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4A4FC"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FF9FE6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4A2CC94"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48F3C08"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15FED8D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6CD0C8ED"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20B927BB"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A35FFAE"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049EB2B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573BF8AA"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32BF833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8191583"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755B488F" w14:textId="77777777" w:rsidR="001C192E" w:rsidRPr="00537128" w:rsidRDefault="001C192E" w:rsidP="001C192E">
      <w:pPr>
        <w:spacing w:after="0" w:line="240" w:lineRule="auto"/>
        <w:jc w:val="center"/>
        <w:rPr>
          <w:rFonts w:eastAsia="Times New Roman" w:cs="Arial"/>
          <w:b/>
          <w:noProof/>
          <w:color w:val="000000" w:themeColor="text1"/>
          <w:sz w:val="32"/>
          <w:szCs w:val="32"/>
          <w:lang w:val="en-US"/>
        </w:rPr>
      </w:pPr>
    </w:p>
    <w:p w14:paraId="49FB8D76" w14:textId="77777777" w:rsidR="001C192E" w:rsidRPr="00537128" w:rsidRDefault="001C192E" w:rsidP="001C192E">
      <w:pPr>
        <w:spacing w:after="0" w:line="240" w:lineRule="auto"/>
        <w:rPr>
          <w:rFonts w:eastAsia="Times New Roman" w:cs="Arial"/>
          <w:b/>
          <w:noProof/>
          <w:color w:val="000000" w:themeColor="text1"/>
          <w:sz w:val="32"/>
          <w:szCs w:val="32"/>
          <w:lang w:val="en-US"/>
        </w:rPr>
      </w:pPr>
    </w:p>
    <w:p w14:paraId="526EB6EA"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bookmarkStart w:id="0" w:name="_Toc4056840"/>
      <w:r w:rsidRPr="00537128">
        <w:rPr>
          <w:rFonts w:eastAsia="Times New Roman" w:cs="Arial"/>
          <w:b/>
          <w:noProof/>
          <w:color w:val="000000" w:themeColor="text1"/>
          <w:sz w:val="32"/>
          <w:szCs w:val="32"/>
          <w:lang w:val="en-US"/>
        </w:rPr>
        <w:t>CROATIAN BANK FOR RECONSTRUCTION AND DEVELOPMENT</w:t>
      </w:r>
      <w:bookmarkEnd w:id="0"/>
    </w:p>
    <w:p w14:paraId="7C6C210C"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5B3CB4BB" w14:textId="1F9509EE" w:rsidR="001C192E" w:rsidRPr="00537128" w:rsidRDefault="003D2EC1" w:rsidP="001C192E">
      <w:pPr>
        <w:spacing w:after="0" w:line="240" w:lineRule="auto"/>
        <w:ind w:right="284"/>
        <w:rPr>
          <w:rFonts w:eastAsia="Times New Roman" w:cs="Arial"/>
          <w:b/>
          <w:noProof/>
          <w:color w:val="000000" w:themeColor="text1"/>
          <w:sz w:val="32"/>
          <w:szCs w:val="32"/>
          <w:lang w:val="en-US"/>
        </w:rPr>
      </w:pPr>
      <w:r w:rsidRPr="00537128">
        <w:rPr>
          <w:rFonts w:eastAsia="Times New Roman" w:cs="Arial"/>
          <w:b/>
          <w:noProof/>
          <w:color w:val="000000" w:themeColor="text1"/>
          <w:sz w:val="32"/>
          <w:szCs w:val="32"/>
          <w:lang w:val="en-US"/>
        </w:rPr>
        <w:t xml:space="preserve">Unaudited </w:t>
      </w:r>
      <w:r w:rsidR="001C192E" w:rsidRPr="00537128">
        <w:rPr>
          <w:rFonts w:eastAsia="Times New Roman" w:cs="Arial"/>
          <w:b/>
          <w:noProof/>
          <w:color w:val="000000" w:themeColor="text1"/>
          <w:sz w:val="32"/>
          <w:szCs w:val="32"/>
          <w:lang w:val="en-US"/>
        </w:rPr>
        <w:t xml:space="preserve">Condensed Separate and Consolidated Interim Financial Statements for the Period 1 January – </w:t>
      </w:r>
      <w:r w:rsidR="00A20A5A" w:rsidRPr="00537128">
        <w:rPr>
          <w:rFonts w:eastAsia="Times New Roman" w:cs="Arial"/>
          <w:b/>
          <w:noProof/>
          <w:color w:val="000000" w:themeColor="text1"/>
          <w:sz w:val="32"/>
          <w:szCs w:val="32"/>
          <w:lang w:val="en-US"/>
        </w:rPr>
        <w:t>3</w:t>
      </w:r>
      <w:r w:rsidR="00842CAB">
        <w:rPr>
          <w:rFonts w:eastAsia="Times New Roman" w:cs="Arial"/>
          <w:b/>
          <w:noProof/>
          <w:color w:val="000000" w:themeColor="text1"/>
          <w:sz w:val="32"/>
          <w:szCs w:val="32"/>
          <w:lang w:val="en-US"/>
        </w:rPr>
        <w:t>0</w:t>
      </w:r>
      <w:r w:rsidR="00A20A5A" w:rsidRPr="00537128">
        <w:rPr>
          <w:rFonts w:eastAsia="Times New Roman" w:cs="Arial"/>
          <w:b/>
          <w:noProof/>
          <w:color w:val="000000" w:themeColor="text1"/>
          <w:sz w:val="32"/>
          <w:szCs w:val="32"/>
          <w:lang w:val="en-US"/>
        </w:rPr>
        <w:t xml:space="preserve"> </w:t>
      </w:r>
      <w:r w:rsidR="00842CAB">
        <w:rPr>
          <w:rFonts w:eastAsia="Times New Roman" w:cs="Arial"/>
          <w:b/>
          <w:noProof/>
          <w:color w:val="000000" w:themeColor="text1"/>
          <w:sz w:val="32"/>
          <w:szCs w:val="32"/>
          <w:lang w:val="en-US"/>
        </w:rPr>
        <w:t xml:space="preserve">June </w:t>
      </w:r>
      <w:r w:rsidR="001C192E" w:rsidRPr="00537128">
        <w:rPr>
          <w:rFonts w:eastAsia="Times New Roman" w:cs="Arial"/>
          <w:b/>
          <w:noProof/>
          <w:color w:val="000000" w:themeColor="text1"/>
          <w:sz w:val="32"/>
          <w:szCs w:val="32"/>
          <w:lang w:val="en-US"/>
        </w:rPr>
        <w:t>202</w:t>
      </w:r>
      <w:r w:rsidR="00FE0D7E" w:rsidRPr="00537128">
        <w:rPr>
          <w:rFonts w:eastAsia="Times New Roman" w:cs="Arial"/>
          <w:b/>
          <w:noProof/>
          <w:color w:val="000000" w:themeColor="text1"/>
          <w:sz w:val="32"/>
          <w:szCs w:val="32"/>
          <w:lang w:val="en-US"/>
        </w:rPr>
        <w:t>1</w:t>
      </w:r>
    </w:p>
    <w:p w14:paraId="42EE4F03" w14:textId="77777777" w:rsidR="001C192E" w:rsidRPr="00537128" w:rsidRDefault="001C192E" w:rsidP="001C192E">
      <w:pPr>
        <w:spacing w:after="0" w:line="240" w:lineRule="auto"/>
        <w:ind w:right="284"/>
        <w:rPr>
          <w:rFonts w:eastAsia="Times New Roman" w:cs="Arial"/>
          <w:b/>
          <w:noProof/>
          <w:color w:val="000000" w:themeColor="text1"/>
          <w:sz w:val="32"/>
          <w:szCs w:val="32"/>
          <w:lang w:val="en-US"/>
        </w:rPr>
      </w:pPr>
    </w:p>
    <w:p w14:paraId="4B5A0134" w14:textId="77777777" w:rsidR="001C192E" w:rsidRPr="00537128" w:rsidRDefault="001C192E" w:rsidP="001C192E">
      <w:pPr>
        <w:spacing w:after="0" w:line="240" w:lineRule="auto"/>
        <w:jc w:val="center"/>
        <w:rPr>
          <w:noProof/>
          <w:color w:val="000000" w:themeColor="text1"/>
          <w:lang w:val="en-US"/>
        </w:rPr>
      </w:pPr>
    </w:p>
    <w:p w14:paraId="56ECFCEF" w14:textId="77777777" w:rsidR="001C192E" w:rsidRPr="00537128" w:rsidRDefault="001C192E" w:rsidP="001C192E">
      <w:pPr>
        <w:spacing w:after="0" w:line="240" w:lineRule="auto"/>
        <w:jc w:val="center"/>
        <w:rPr>
          <w:noProof/>
          <w:color w:val="000000" w:themeColor="text1"/>
          <w:lang w:val="en-US"/>
        </w:rPr>
      </w:pPr>
    </w:p>
    <w:p w14:paraId="5CB03CE2" w14:textId="77777777" w:rsidR="001C192E" w:rsidRPr="00537128" w:rsidRDefault="001C192E" w:rsidP="001C192E">
      <w:pPr>
        <w:spacing w:after="0" w:line="240" w:lineRule="auto"/>
        <w:jc w:val="center"/>
        <w:rPr>
          <w:noProof/>
          <w:color w:val="000000" w:themeColor="text1"/>
          <w:lang w:val="en-US"/>
        </w:rPr>
      </w:pPr>
    </w:p>
    <w:p w14:paraId="701C7EB1" w14:textId="77777777" w:rsidR="001C192E" w:rsidRPr="00537128" w:rsidRDefault="001C192E" w:rsidP="001C192E">
      <w:pPr>
        <w:spacing w:after="0" w:line="240" w:lineRule="auto"/>
        <w:jc w:val="center"/>
        <w:rPr>
          <w:noProof/>
          <w:color w:val="000000" w:themeColor="text1"/>
          <w:lang w:val="en-US"/>
        </w:rPr>
      </w:pPr>
    </w:p>
    <w:p w14:paraId="10354F47" w14:textId="77777777" w:rsidR="001C192E" w:rsidRPr="00537128" w:rsidRDefault="001C192E" w:rsidP="001C192E">
      <w:pPr>
        <w:spacing w:after="0" w:line="240" w:lineRule="auto"/>
        <w:jc w:val="center"/>
        <w:rPr>
          <w:noProof/>
          <w:color w:val="000000" w:themeColor="text1"/>
          <w:lang w:val="en-US"/>
        </w:rPr>
      </w:pPr>
    </w:p>
    <w:p w14:paraId="682F1DBF" w14:textId="77777777" w:rsidR="001C192E" w:rsidRPr="00537128" w:rsidRDefault="001C192E" w:rsidP="001C192E">
      <w:pPr>
        <w:spacing w:after="0" w:line="240" w:lineRule="auto"/>
        <w:jc w:val="center"/>
        <w:rPr>
          <w:noProof/>
          <w:color w:val="000000" w:themeColor="text1"/>
          <w:lang w:val="en-US"/>
        </w:rPr>
      </w:pPr>
    </w:p>
    <w:p w14:paraId="7295291C" w14:textId="77777777" w:rsidR="001C192E" w:rsidRPr="00537128" w:rsidRDefault="001C192E" w:rsidP="001C192E">
      <w:pPr>
        <w:spacing w:after="0" w:line="240" w:lineRule="auto"/>
        <w:jc w:val="center"/>
        <w:rPr>
          <w:noProof/>
          <w:color w:val="000000" w:themeColor="text1"/>
          <w:lang w:val="en-US"/>
        </w:rPr>
      </w:pPr>
    </w:p>
    <w:p w14:paraId="5F57199F" w14:textId="77777777" w:rsidR="001C192E" w:rsidRPr="00537128" w:rsidRDefault="001C192E" w:rsidP="001C192E">
      <w:pPr>
        <w:spacing w:after="0" w:line="240" w:lineRule="auto"/>
        <w:jc w:val="center"/>
        <w:rPr>
          <w:noProof/>
          <w:color w:val="000000" w:themeColor="text1"/>
          <w:lang w:val="en-US"/>
        </w:rPr>
      </w:pPr>
    </w:p>
    <w:p w14:paraId="2B7ECBBE" w14:textId="77777777" w:rsidR="001C192E" w:rsidRPr="00537128" w:rsidRDefault="001C192E" w:rsidP="001C192E">
      <w:pPr>
        <w:spacing w:after="0" w:line="240" w:lineRule="auto"/>
        <w:jc w:val="center"/>
        <w:rPr>
          <w:noProof/>
          <w:color w:val="000000" w:themeColor="text1"/>
          <w:lang w:val="en-US"/>
        </w:rPr>
      </w:pPr>
    </w:p>
    <w:p w14:paraId="3A5B0FD7" w14:textId="77777777" w:rsidR="001C192E" w:rsidRPr="00537128" w:rsidRDefault="001C192E" w:rsidP="001C192E">
      <w:pPr>
        <w:spacing w:after="0" w:line="240" w:lineRule="auto"/>
        <w:jc w:val="center"/>
        <w:rPr>
          <w:noProof/>
          <w:color w:val="000000" w:themeColor="text1"/>
          <w:lang w:val="en-US"/>
        </w:rPr>
      </w:pPr>
    </w:p>
    <w:p w14:paraId="527B8073" w14:textId="77777777" w:rsidR="001C192E" w:rsidRPr="00537128" w:rsidRDefault="001C192E" w:rsidP="001C192E">
      <w:pPr>
        <w:spacing w:after="0" w:line="240" w:lineRule="auto"/>
        <w:jc w:val="center"/>
        <w:rPr>
          <w:noProof/>
          <w:color w:val="000000" w:themeColor="text1"/>
          <w:lang w:val="en-US"/>
        </w:rPr>
      </w:pPr>
    </w:p>
    <w:p w14:paraId="66FB9158" w14:textId="77777777" w:rsidR="001C192E" w:rsidRPr="00537128" w:rsidRDefault="001C192E" w:rsidP="001C192E">
      <w:pPr>
        <w:spacing w:after="0" w:line="240" w:lineRule="auto"/>
        <w:jc w:val="center"/>
        <w:rPr>
          <w:noProof/>
          <w:color w:val="000000" w:themeColor="text1"/>
          <w:lang w:val="en-US"/>
        </w:rPr>
      </w:pPr>
    </w:p>
    <w:p w14:paraId="5C03C771" w14:textId="77777777" w:rsidR="001C192E" w:rsidRPr="00537128" w:rsidRDefault="001C192E" w:rsidP="001C192E">
      <w:pPr>
        <w:spacing w:after="0" w:line="240" w:lineRule="auto"/>
        <w:jc w:val="center"/>
        <w:rPr>
          <w:noProof/>
          <w:color w:val="000000" w:themeColor="text1"/>
          <w:lang w:val="en-US"/>
        </w:rPr>
      </w:pPr>
    </w:p>
    <w:p w14:paraId="1807182A" w14:textId="77777777" w:rsidR="001C192E" w:rsidRPr="00537128" w:rsidRDefault="001C192E" w:rsidP="001C192E">
      <w:pPr>
        <w:spacing w:after="0" w:line="240" w:lineRule="auto"/>
        <w:jc w:val="center"/>
        <w:rPr>
          <w:noProof/>
          <w:color w:val="000000" w:themeColor="text1"/>
          <w:lang w:val="en-US"/>
        </w:rPr>
      </w:pPr>
    </w:p>
    <w:p w14:paraId="6336BC20" w14:textId="77777777" w:rsidR="001C192E" w:rsidRPr="00537128" w:rsidRDefault="001C192E" w:rsidP="001C192E">
      <w:pPr>
        <w:spacing w:after="0" w:line="240" w:lineRule="auto"/>
        <w:jc w:val="center"/>
        <w:rPr>
          <w:noProof/>
          <w:color w:val="000000" w:themeColor="text1"/>
          <w:lang w:val="en-US"/>
        </w:rPr>
      </w:pPr>
    </w:p>
    <w:p w14:paraId="45DC12A8" w14:textId="77777777" w:rsidR="001C192E" w:rsidRPr="00537128" w:rsidRDefault="001C192E" w:rsidP="001C192E">
      <w:pPr>
        <w:spacing w:after="0" w:line="240" w:lineRule="auto"/>
        <w:jc w:val="center"/>
        <w:rPr>
          <w:noProof/>
          <w:color w:val="000000" w:themeColor="text1"/>
          <w:lang w:val="en-US"/>
        </w:rPr>
      </w:pPr>
    </w:p>
    <w:p w14:paraId="26C49A9D" w14:textId="77777777" w:rsidR="001C192E" w:rsidRPr="00537128" w:rsidRDefault="001C192E" w:rsidP="001C192E">
      <w:pPr>
        <w:spacing w:after="0" w:line="240" w:lineRule="auto"/>
        <w:jc w:val="center"/>
        <w:rPr>
          <w:noProof/>
          <w:color w:val="000000" w:themeColor="text1"/>
          <w:lang w:val="en-US"/>
        </w:rPr>
      </w:pPr>
    </w:p>
    <w:p w14:paraId="5F6C3BDF" w14:textId="77777777" w:rsidR="001C192E" w:rsidRPr="00537128" w:rsidRDefault="001C192E" w:rsidP="001C192E">
      <w:pPr>
        <w:spacing w:after="0" w:line="240" w:lineRule="auto"/>
        <w:jc w:val="center"/>
        <w:rPr>
          <w:noProof/>
          <w:color w:val="000000" w:themeColor="text1"/>
          <w:lang w:val="en-US"/>
        </w:rPr>
      </w:pPr>
    </w:p>
    <w:p w14:paraId="5641B4C0" w14:textId="77777777" w:rsidR="001C192E" w:rsidRPr="00537128" w:rsidRDefault="001C192E" w:rsidP="003D2EC1">
      <w:pPr>
        <w:spacing w:after="0" w:line="240" w:lineRule="auto"/>
        <w:rPr>
          <w:noProof/>
          <w:color w:val="000000" w:themeColor="text1"/>
          <w:lang w:val="en-US"/>
        </w:rPr>
      </w:pPr>
    </w:p>
    <w:p w14:paraId="31C00251" w14:textId="77777777" w:rsidR="001C192E" w:rsidRPr="00537128" w:rsidRDefault="001C192E" w:rsidP="001C192E">
      <w:pPr>
        <w:spacing w:after="0" w:line="240" w:lineRule="auto"/>
        <w:jc w:val="center"/>
        <w:rPr>
          <w:noProof/>
          <w:color w:val="000000" w:themeColor="text1"/>
          <w:lang w:val="en-US"/>
        </w:rPr>
      </w:pPr>
    </w:p>
    <w:p w14:paraId="2E25ABBA" w14:textId="77777777" w:rsidR="001C192E" w:rsidRPr="00537128" w:rsidRDefault="001C192E" w:rsidP="001C192E">
      <w:pPr>
        <w:spacing w:after="0" w:line="240" w:lineRule="auto"/>
        <w:jc w:val="center"/>
        <w:rPr>
          <w:noProof/>
          <w:color w:val="000000" w:themeColor="text1"/>
          <w:lang w:val="en-US"/>
        </w:rPr>
      </w:pPr>
    </w:p>
    <w:p w14:paraId="7639D14A" w14:textId="5D209D63" w:rsidR="001C192E" w:rsidRPr="00537128" w:rsidRDefault="001C192E" w:rsidP="001C192E">
      <w:pPr>
        <w:spacing w:after="0" w:line="240" w:lineRule="auto"/>
        <w:ind w:right="284"/>
        <w:jc w:val="center"/>
        <w:rPr>
          <w:rFonts w:eastAsia="Times New Roman" w:cs="Arial"/>
          <w:noProof/>
          <w:color w:val="000000" w:themeColor="text1"/>
          <w:szCs w:val="32"/>
          <w:lang w:val="en-US"/>
        </w:rPr>
        <w:sectPr w:rsidR="001C192E" w:rsidRPr="00537128">
          <w:footerReference w:type="default" r:id="rId8"/>
          <w:pgSz w:w="11906" w:h="16838"/>
          <w:pgMar w:top="1417" w:right="1417" w:bottom="1417" w:left="1417" w:header="708" w:footer="708" w:gutter="0"/>
          <w:cols w:space="708"/>
          <w:docGrid w:linePitch="360"/>
        </w:sectPr>
      </w:pPr>
      <w:r w:rsidRPr="00537128">
        <w:rPr>
          <w:rFonts w:eastAsia="Times New Roman" w:cs="Arial"/>
          <w:noProof/>
          <w:color w:val="000000" w:themeColor="text1"/>
          <w:szCs w:val="32"/>
          <w:lang w:val="en-US"/>
        </w:rPr>
        <w:t xml:space="preserve">Zagreb, </w:t>
      </w:r>
      <w:r w:rsidR="00CF08F4">
        <w:rPr>
          <w:rFonts w:eastAsia="Times New Roman" w:cs="Arial"/>
          <w:noProof/>
          <w:color w:val="000000" w:themeColor="text1"/>
          <w:szCs w:val="32"/>
          <w:lang w:val="en-US"/>
        </w:rPr>
        <w:t>August</w:t>
      </w:r>
      <w:r w:rsidR="00842CAB">
        <w:rPr>
          <w:rFonts w:eastAsia="Times New Roman" w:cs="Arial"/>
          <w:noProof/>
          <w:color w:val="000000" w:themeColor="text1"/>
          <w:szCs w:val="32"/>
          <w:lang w:val="en-US"/>
        </w:rPr>
        <w:t xml:space="preserve"> </w:t>
      </w:r>
      <w:r w:rsidRPr="00537128">
        <w:rPr>
          <w:rFonts w:eastAsia="Times New Roman" w:cs="Arial"/>
          <w:noProof/>
          <w:color w:val="000000" w:themeColor="text1"/>
          <w:szCs w:val="32"/>
          <w:lang w:val="en-US"/>
        </w:rPr>
        <w:t>202</w:t>
      </w:r>
      <w:r w:rsidR="00FE0D7E" w:rsidRPr="00537128">
        <w:rPr>
          <w:rFonts w:eastAsia="Times New Roman" w:cs="Arial"/>
          <w:noProof/>
          <w:color w:val="000000" w:themeColor="text1"/>
          <w:szCs w:val="32"/>
          <w:lang w:val="en-US"/>
        </w:rPr>
        <w:t>1</w:t>
      </w:r>
    </w:p>
    <w:tbl>
      <w:tblPr>
        <w:tblW w:w="9487" w:type="dxa"/>
        <w:tblInd w:w="-132" w:type="dxa"/>
        <w:tblLook w:val="01E0" w:firstRow="1" w:lastRow="1" w:firstColumn="1" w:lastColumn="1" w:noHBand="0" w:noVBand="0"/>
      </w:tblPr>
      <w:tblGrid>
        <w:gridCol w:w="8429"/>
        <w:gridCol w:w="1058"/>
      </w:tblGrid>
      <w:tr w:rsidR="001C192E" w:rsidRPr="00537128" w14:paraId="679C9A42" w14:textId="77777777" w:rsidTr="00DD1ECC">
        <w:tc>
          <w:tcPr>
            <w:tcW w:w="8429" w:type="dxa"/>
            <w:vAlign w:val="bottom"/>
          </w:tcPr>
          <w:p w14:paraId="231EF21B" w14:textId="77777777" w:rsidR="001C192E" w:rsidRPr="00537128" w:rsidRDefault="001C192E" w:rsidP="001C192E">
            <w:pPr>
              <w:spacing w:before="120" w:after="0" w:line="240" w:lineRule="auto"/>
              <w:rPr>
                <w:rFonts w:cs="Arial"/>
                <w:noProof/>
                <w:color w:val="000000" w:themeColor="text1"/>
                <w:lang w:val="en-US"/>
              </w:rPr>
            </w:pPr>
          </w:p>
        </w:tc>
        <w:tc>
          <w:tcPr>
            <w:tcW w:w="1058" w:type="dxa"/>
            <w:vAlign w:val="bottom"/>
          </w:tcPr>
          <w:p w14:paraId="753AB0C6" w14:textId="77777777" w:rsidR="001C192E" w:rsidRPr="001537DA" w:rsidRDefault="001C192E" w:rsidP="001C192E">
            <w:pPr>
              <w:spacing w:before="120" w:after="0" w:line="240" w:lineRule="auto"/>
              <w:jc w:val="right"/>
              <w:rPr>
                <w:rFonts w:cs="Arial"/>
                <w:noProof/>
                <w:color w:val="000000" w:themeColor="text1"/>
                <w:lang w:val="en-US"/>
              </w:rPr>
            </w:pPr>
            <w:r w:rsidRPr="007A59AD">
              <w:rPr>
                <w:rFonts w:cs="Arial"/>
                <w:noProof/>
                <w:color w:val="000000" w:themeColor="text1"/>
                <w:lang w:val="en-US"/>
              </w:rPr>
              <w:t>Page</w:t>
            </w:r>
          </w:p>
        </w:tc>
      </w:tr>
      <w:tr w:rsidR="001C192E" w:rsidRPr="00537128" w14:paraId="0855D721" w14:textId="77777777" w:rsidTr="00DD1ECC">
        <w:tc>
          <w:tcPr>
            <w:tcW w:w="8429" w:type="dxa"/>
            <w:vAlign w:val="bottom"/>
          </w:tcPr>
          <w:p w14:paraId="7DD6B967" w14:textId="77777777" w:rsidR="001C192E" w:rsidRPr="00537128" w:rsidRDefault="001C192E" w:rsidP="001C192E">
            <w:pPr>
              <w:spacing w:before="120" w:after="0" w:line="240" w:lineRule="auto"/>
              <w:rPr>
                <w:rFonts w:cs="Arial"/>
                <w:noProof/>
                <w:color w:val="000000" w:themeColor="text1"/>
                <w:lang w:val="en-US"/>
              </w:rPr>
            </w:pPr>
          </w:p>
        </w:tc>
        <w:tc>
          <w:tcPr>
            <w:tcW w:w="1058" w:type="dxa"/>
            <w:vAlign w:val="bottom"/>
          </w:tcPr>
          <w:p w14:paraId="3193A60C" w14:textId="77777777" w:rsidR="001C192E" w:rsidRPr="007A59AD" w:rsidRDefault="001C192E" w:rsidP="001C192E">
            <w:pPr>
              <w:spacing w:before="120" w:after="0" w:line="240" w:lineRule="auto"/>
              <w:jc w:val="right"/>
              <w:rPr>
                <w:rFonts w:cs="Arial"/>
                <w:noProof/>
                <w:color w:val="000000" w:themeColor="text1"/>
                <w:lang w:val="en-US"/>
              </w:rPr>
            </w:pPr>
          </w:p>
        </w:tc>
      </w:tr>
      <w:tr w:rsidR="009913BA" w:rsidRPr="00537128" w14:paraId="510249EC" w14:textId="77777777" w:rsidTr="00DD1ECC">
        <w:trPr>
          <w:trHeight w:val="371"/>
        </w:trPr>
        <w:tc>
          <w:tcPr>
            <w:tcW w:w="8429" w:type="dxa"/>
            <w:vAlign w:val="bottom"/>
          </w:tcPr>
          <w:p w14:paraId="602ACC60" w14:textId="77777777" w:rsidR="009913BA" w:rsidRPr="00537128" w:rsidRDefault="009913BA" w:rsidP="009913BA">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Responsibilities of the Management and Supervisory Boards for the preparation and approval of the condensed separate and consolidated interim financial statements</w:t>
            </w:r>
          </w:p>
        </w:tc>
        <w:tc>
          <w:tcPr>
            <w:tcW w:w="1058" w:type="dxa"/>
            <w:vAlign w:val="bottom"/>
          </w:tcPr>
          <w:p w14:paraId="64EF7256" w14:textId="77777777" w:rsidR="009913BA" w:rsidRPr="00A1123E" w:rsidRDefault="009913BA" w:rsidP="009913BA">
            <w:pPr>
              <w:spacing w:before="120" w:after="0" w:line="240" w:lineRule="auto"/>
              <w:jc w:val="right"/>
              <w:rPr>
                <w:rFonts w:cs="Arial"/>
                <w:noProof/>
                <w:color w:val="000000" w:themeColor="text1"/>
                <w:lang w:val="en-US"/>
              </w:rPr>
            </w:pPr>
            <w:r w:rsidRPr="00A1123E">
              <w:rPr>
                <w:rFonts w:cs="Arial"/>
                <w:color w:val="000000" w:themeColor="text1"/>
                <w:lang w:val="en-US"/>
              </w:rPr>
              <w:t>3</w:t>
            </w:r>
          </w:p>
        </w:tc>
      </w:tr>
      <w:tr w:rsidR="009913BA" w:rsidRPr="00537128" w14:paraId="49AD154C" w14:textId="77777777" w:rsidTr="00DD1ECC">
        <w:tc>
          <w:tcPr>
            <w:tcW w:w="8429" w:type="dxa"/>
            <w:vAlign w:val="bottom"/>
          </w:tcPr>
          <w:p w14:paraId="5FDAC62A" w14:textId="77777777" w:rsidR="009913BA" w:rsidRPr="00537128" w:rsidRDefault="009913BA" w:rsidP="009913BA">
            <w:pPr>
              <w:spacing w:before="120" w:after="0" w:line="240" w:lineRule="auto"/>
              <w:rPr>
                <w:rFonts w:cs="Arial"/>
                <w:noProof/>
                <w:color w:val="000000" w:themeColor="text1"/>
                <w:lang w:val="en-US"/>
              </w:rPr>
            </w:pPr>
          </w:p>
        </w:tc>
        <w:tc>
          <w:tcPr>
            <w:tcW w:w="1058" w:type="dxa"/>
            <w:vAlign w:val="bottom"/>
          </w:tcPr>
          <w:p w14:paraId="66F11485" w14:textId="77777777" w:rsidR="009913BA" w:rsidRPr="00A1123E" w:rsidRDefault="009913BA" w:rsidP="009913BA">
            <w:pPr>
              <w:spacing w:before="120" w:after="0" w:line="240" w:lineRule="auto"/>
              <w:jc w:val="right"/>
              <w:rPr>
                <w:rFonts w:cs="Arial"/>
                <w:noProof/>
                <w:color w:val="000000" w:themeColor="text1"/>
                <w:lang w:val="en-US"/>
              </w:rPr>
            </w:pPr>
          </w:p>
        </w:tc>
      </w:tr>
      <w:tr w:rsidR="00136465" w:rsidRPr="00537128" w14:paraId="6F63F11E" w14:textId="77777777" w:rsidTr="00DD1ECC">
        <w:trPr>
          <w:trHeight w:val="281"/>
        </w:trPr>
        <w:tc>
          <w:tcPr>
            <w:tcW w:w="8429" w:type="dxa"/>
            <w:vAlign w:val="bottom"/>
          </w:tcPr>
          <w:p w14:paraId="1016DC6E"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Condensed Consolidated Interim Financial Statements of the Group:</w:t>
            </w:r>
          </w:p>
        </w:tc>
        <w:tc>
          <w:tcPr>
            <w:tcW w:w="1058" w:type="dxa"/>
            <w:vAlign w:val="bottom"/>
          </w:tcPr>
          <w:p w14:paraId="581316F1"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4</w:t>
            </w:r>
          </w:p>
        </w:tc>
      </w:tr>
      <w:tr w:rsidR="00136465" w:rsidRPr="00537128" w14:paraId="50482ADE" w14:textId="77777777" w:rsidTr="00DD1ECC">
        <w:trPr>
          <w:trHeight w:val="351"/>
        </w:trPr>
        <w:tc>
          <w:tcPr>
            <w:tcW w:w="8429" w:type="dxa"/>
            <w:vAlign w:val="bottom"/>
          </w:tcPr>
          <w:p w14:paraId="6825F65F"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w:t>
            </w:r>
          </w:p>
        </w:tc>
        <w:tc>
          <w:tcPr>
            <w:tcW w:w="1058" w:type="dxa"/>
            <w:vAlign w:val="bottom"/>
          </w:tcPr>
          <w:p w14:paraId="136978B3"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4</w:t>
            </w:r>
          </w:p>
        </w:tc>
      </w:tr>
      <w:tr w:rsidR="00136465" w:rsidRPr="00537128" w14:paraId="0FED4DBB" w14:textId="77777777" w:rsidTr="00DD1ECC">
        <w:tc>
          <w:tcPr>
            <w:tcW w:w="8429" w:type="dxa"/>
            <w:vAlign w:val="bottom"/>
          </w:tcPr>
          <w:p w14:paraId="7BA15731"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779AFD1E"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09EAB6A1" w14:textId="77777777" w:rsidTr="00DD1ECC">
        <w:tc>
          <w:tcPr>
            <w:tcW w:w="8429" w:type="dxa"/>
            <w:vAlign w:val="bottom"/>
          </w:tcPr>
          <w:p w14:paraId="1DCBACB8"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 and Other Comprehensive Income</w:t>
            </w:r>
          </w:p>
        </w:tc>
        <w:tc>
          <w:tcPr>
            <w:tcW w:w="1058" w:type="dxa"/>
            <w:vAlign w:val="bottom"/>
          </w:tcPr>
          <w:p w14:paraId="29ADC1A6"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5</w:t>
            </w:r>
          </w:p>
        </w:tc>
      </w:tr>
      <w:tr w:rsidR="00136465" w:rsidRPr="00537128" w14:paraId="77F75F52" w14:textId="77777777" w:rsidTr="00DD1ECC">
        <w:tc>
          <w:tcPr>
            <w:tcW w:w="8429" w:type="dxa"/>
            <w:vAlign w:val="bottom"/>
          </w:tcPr>
          <w:p w14:paraId="0C6CF03F"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4A494560"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0B9E37B3" w14:textId="77777777" w:rsidTr="00623585">
        <w:tc>
          <w:tcPr>
            <w:tcW w:w="8429" w:type="dxa"/>
            <w:vAlign w:val="bottom"/>
          </w:tcPr>
          <w:p w14:paraId="6810B8C2"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Financial Position</w:t>
            </w:r>
          </w:p>
        </w:tc>
        <w:tc>
          <w:tcPr>
            <w:tcW w:w="1058" w:type="dxa"/>
            <w:shd w:val="clear" w:color="auto" w:fill="auto"/>
            <w:vAlign w:val="bottom"/>
          </w:tcPr>
          <w:p w14:paraId="648CE0F0"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6</w:t>
            </w:r>
          </w:p>
        </w:tc>
      </w:tr>
      <w:tr w:rsidR="00136465" w:rsidRPr="00537128" w14:paraId="08DE8AC9" w14:textId="77777777" w:rsidTr="00623585">
        <w:tc>
          <w:tcPr>
            <w:tcW w:w="8429" w:type="dxa"/>
            <w:vAlign w:val="bottom"/>
          </w:tcPr>
          <w:p w14:paraId="4FCB7FB4"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4CEF06A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CF54FAD" w14:textId="77777777" w:rsidTr="00623585">
        <w:tc>
          <w:tcPr>
            <w:tcW w:w="8429" w:type="dxa"/>
            <w:vAlign w:val="bottom"/>
          </w:tcPr>
          <w:p w14:paraId="5C7F0640"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Cash Flows</w:t>
            </w:r>
          </w:p>
        </w:tc>
        <w:tc>
          <w:tcPr>
            <w:tcW w:w="1058" w:type="dxa"/>
            <w:shd w:val="clear" w:color="auto" w:fill="auto"/>
            <w:vAlign w:val="bottom"/>
          </w:tcPr>
          <w:p w14:paraId="101FBF29"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7</w:t>
            </w:r>
          </w:p>
        </w:tc>
      </w:tr>
      <w:tr w:rsidR="00136465" w:rsidRPr="00537128" w14:paraId="2E6F8368" w14:textId="77777777" w:rsidTr="00623585">
        <w:tc>
          <w:tcPr>
            <w:tcW w:w="8429" w:type="dxa"/>
            <w:vAlign w:val="bottom"/>
          </w:tcPr>
          <w:p w14:paraId="59FE7A23"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12A065D6"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7556E62" w14:textId="77777777" w:rsidTr="00623585">
        <w:tc>
          <w:tcPr>
            <w:tcW w:w="8429" w:type="dxa"/>
            <w:vAlign w:val="bottom"/>
          </w:tcPr>
          <w:p w14:paraId="0710FD42"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Changes in Equity</w:t>
            </w:r>
          </w:p>
        </w:tc>
        <w:tc>
          <w:tcPr>
            <w:tcW w:w="1058" w:type="dxa"/>
            <w:shd w:val="clear" w:color="auto" w:fill="auto"/>
            <w:vAlign w:val="bottom"/>
          </w:tcPr>
          <w:p w14:paraId="31D0839A"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8</w:t>
            </w:r>
          </w:p>
        </w:tc>
      </w:tr>
      <w:tr w:rsidR="00136465" w:rsidRPr="00537128" w14:paraId="6E1F2EE5" w14:textId="77777777" w:rsidTr="00623585">
        <w:tc>
          <w:tcPr>
            <w:tcW w:w="8429" w:type="dxa"/>
            <w:vAlign w:val="bottom"/>
          </w:tcPr>
          <w:p w14:paraId="13786B5D" w14:textId="77777777" w:rsidR="00136465" w:rsidRPr="00537128" w:rsidRDefault="00136465" w:rsidP="00136465">
            <w:pPr>
              <w:spacing w:before="120" w:after="0" w:line="240" w:lineRule="auto"/>
              <w:rPr>
                <w:rFonts w:cs="Arial"/>
                <w:noProof/>
                <w:color w:val="000000" w:themeColor="text1"/>
                <w:lang w:val="en-US"/>
              </w:rPr>
            </w:pPr>
          </w:p>
        </w:tc>
        <w:tc>
          <w:tcPr>
            <w:tcW w:w="1058" w:type="dxa"/>
            <w:shd w:val="clear" w:color="auto" w:fill="auto"/>
            <w:vAlign w:val="bottom"/>
          </w:tcPr>
          <w:p w14:paraId="0DBB866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6640E1B1" w14:textId="77777777" w:rsidTr="00623585">
        <w:tc>
          <w:tcPr>
            <w:tcW w:w="8429" w:type="dxa"/>
            <w:vAlign w:val="bottom"/>
          </w:tcPr>
          <w:p w14:paraId="3D570A77"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Condensed Separate Interim Financial Statements of the Bank:</w:t>
            </w:r>
          </w:p>
        </w:tc>
        <w:tc>
          <w:tcPr>
            <w:tcW w:w="1058" w:type="dxa"/>
            <w:shd w:val="clear" w:color="auto" w:fill="auto"/>
            <w:vAlign w:val="bottom"/>
          </w:tcPr>
          <w:p w14:paraId="4F395A0F"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9</w:t>
            </w:r>
          </w:p>
        </w:tc>
      </w:tr>
      <w:tr w:rsidR="00136465" w:rsidRPr="00537128" w14:paraId="5462B0AC" w14:textId="77777777" w:rsidTr="00623585">
        <w:tc>
          <w:tcPr>
            <w:tcW w:w="8429" w:type="dxa"/>
            <w:vAlign w:val="bottom"/>
          </w:tcPr>
          <w:p w14:paraId="621F20E2" w14:textId="77777777" w:rsidR="00136465" w:rsidRPr="00537128" w:rsidRDefault="00136465" w:rsidP="00136465">
            <w:pPr>
              <w:spacing w:before="120" w:after="0" w:line="240" w:lineRule="auto"/>
              <w:rPr>
                <w:rFonts w:cs="Arial"/>
                <w:noProof/>
                <w:color w:val="000000" w:themeColor="text1"/>
                <w:lang w:val="en-US"/>
              </w:rPr>
            </w:pPr>
            <w:r w:rsidRPr="00537128">
              <w:rPr>
                <w:rFonts w:eastAsia="Times New Roman" w:cs="Arial"/>
                <w:noProof/>
                <w:color w:val="000000" w:themeColor="text1"/>
                <w:lang w:val="en-US"/>
              </w:rPr>
              <w:t>Statement of Profit or Loss</w:t>
            </w:r>
          </w:p>
        </w:tc>
        <w:tc>
          <w:tcPr>
            <w:tcW w:w="1058" w:type="dxa"/>
            <w:shd w:val="clear" w:color="auto" w:fill="auto"/>
            <w:vAlign w:val="bottom"/>
          </w:tcPr>
          <w:p w14:paraId="5F3D7948"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9</w:t>
            </w:r>
          </w:p>
        </w:tc>
      </w:tr>
      <w:tr w:rsidR="00136465" w:rsidRPr="00537128" w14:paraId="240170A8" w14:textId="77777777" w:rsidTr="00DD1ECC">
        <w:tc>
          <w:tcPr>
            <w:tcW w:w="8429" w:type="dxa"/>
            <w:vAlign w:val="bottom"/>
          </w:tcPr>
          <w:p w14:paraId="69209770"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225EA58A"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23DB59F5" w14:textId="77777777" w:rsidTr="00DD1ECC">
        <w:tc>
          <w:tcPr>
            <w:tcW w:w="8429" w:type="dxa"/>
            <w:vAlign w:val="bottom"/>
          </w:tcPr>
          <w:p w14:paraId="664BA87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Profit or Loss and Other Comprehensive Income</w:t>
            </w:r>
          </w:p>
        </w:tc>
        <w:tc>
          <w:tcPr>
            <w:tcW w:w="1058" w:type="dxa"/>
            <w:vAlign w:val="bottom"/>
          </w:tcPr>
          <w:p w14:paraId="7F8B7383"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10</w:t>
            </w:r>
          </w:p>
        </w:tc>
      </w:tr>
      <w:tr w:rsidR="00136465" w:rsidRPr="00537128" w14:paraId="37E6414F" w14:textId="77777777" w:rsidTr="00DD1ECC">
        <w:tc>
          <w:tcPr>
            <w:tcW w:w="8429" w:type="dxa"/>
            <w:vAlign w:val="bottom"/>
          </w:tcPr>
          <w:p w14:paraId="3116DF1A"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5579ACC7"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3D35D865" w14:textId="77777777" w:rsidTr="00DD1ECC">
        <w:tc>
          <w:tcPr>
            <w:tcW w:w="8429" w:type="dxa"/>
            <w:vAlign w:val="bottom"/>
          </w:tcPr>
          <w:p w14:paraId="17644693"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Financial Position</w:t>
            </w:r>
          </w:p>
        </w:tc>
        <w:tc>
          <w:tcPr>
            <w:tcW w:w="1058" w:type="dxa"/>
            <w:vAlign w:val="bottom"/>
          </w:tcPr>
          <w:p w14:paraId="7CF424D4"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11</w:t>
            </w:r>
          </w:p>
        </w:tc>
      </w:tr>
      <w:tr w:rsidR="00136465" w:rsidRPr="00537128" w14:paraId="1ECEC777" w14:textId="77777777" w:rsidTr="00DD1ECC">
        <w:tc>
          <w:tcPr>
            <w:tcW w:w="8429" w:type="dxa"/>
            <w:vAlign w:val="bottom"/>
          </w:tcPr>
          <w:p w14:paraId="55BB6C70"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123BE50C"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16C67D18" w14:textId="77777777" w:rsidTr="00DD1ECC">
        <w:tc>
          <w:tcPr>
            <w:tcW w:w="8429" w:type="dxa"/>
            <w:vAlign w:val="bottom"/>
          </w:tcPr>
          <w:p w14:paraId="7DC6EC5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Cash Flows</w:t>
            </w:r>
          </w:p>
        </w:tc>
        <w:tc>
          <w:tcPr>
            <w:tcW w:w="1058" w:type="dxa"/>
            <w:vAlign w:val="bottom"/>
          </w:tcPr>
          <w:p w14:paraId="53664DE0"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12</w:t>
            </w:r>
          </w:p>
        </w:tc>
      </w:tr>
      <w:tr w:rsidR="00136465" w:rsidRPr="00537128" w14:paraId="3AA52BFE" w14:textId="77777777" w:rsidTr="00DD1ECC">
        <w:tc>
          <w:tcPr>
            <w:tcW w:w="8429" w:type="dxa"/>
            <w:vAlign w:val="bottom"/>
          </w:tcPr>
          <w:p w14:paraId="57B9B8B7"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0AF02AC3"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1A1BB50D" w14:textId="77777777" w:rsidTr="00DD1ECC">
        <w:tc>
          <w:tcPr>
            <w:tcW w:w="8429" w:type="dxa"/>
            <w:vAlign w:val="bottom"/>
          </w:tcPr>
          <w:p w14:paraId="6D958F1B" w14:textId="77777777" w:rsidR="00136465" w:rsidRPr="00537128" w:rsidRDefault="00136465" w:rsidP="00136465">
            <w:pPr>
              <w:spacing w:before="120" w:after="0" w:line="240" w:lineRule="auto"/>
              <w:rPr>
                <w:rFonts w:cs="Arial"/>
                <w:noProof/>
                <w:color w:val="000000" w:themeColor="text1"/>
                <w:lang w:val="en-US"/>
              </w:rPr>
            </w:pPr>
            <w:r w:rsidRPr="00537128">
              <w:rPr>
                <w:rFonts w:cs="Arial"/>
                <w:noProof/>
                <w:color w:val="000000" w:themeColor="text1"/>
                <w:lang w:val="en-US"/>
              </w:rPr>
              <w:t>Statement of Changes in Equity</w:t>
            </w:r>
          </w:p>
        </w:tc>
        <w:tc>
          <w:tcPr>
            <w:tcW w:w="1058" w:type="dxa"/>
            <w:vAlign w:val="bottom"/>
          </w:tcPr>
          <w:p w14:paraId="1D9FE4DD" w14:textId="77777777"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13</w:t>
            </w:r>
          </w:p>
        </w:tc>
      </w:tr>
      <w:tr w:rsidR="00136465" w:rsidRPr="00537128" w14:paraId="56C0B9C6" w14:textId="77777777" w:rsidTr="00DD1ECC">
        <w:tc>
          <w:tcPr>
            <w:tcW w:w="8429" w:type="dxa"/>
            <w:vAlign w:val="bottom"/>
          </w:tcPr>
          <w:p w14:paraId="33FD6121" w14:textId="77777777" w:rsidR="00136465" w:rsidRPr="00537128" w:rsidRDefault="00136465" w:rsidP="00136465">
            <w:pPr>
              <w:spacing w:before="120" w:after="0" w:line="240" w:lineRule="auto"/>
              <w:rPr>
                <w:rFonts w:cs="Arial"/>
                <w:noProof/>
                <w:color w:val="000000" w:themeColor="text1"/>
                <w:lang w:val="en-US"/>
              </w:rPr>
            </w:pPr>
          </w:p>
        </w:tc>
        <w:tc>
          <w:tcPr>
            <w:tcW w:w="1058" w:type="dxa"/>
            <w:vAlign w:val="bottom"/>
          </w:tcPr>
          <w:p w14:paraId="1A840BAD" w14:textId="77777777" w:rsidR="00136465" w:rsidRPr="00A1123E" w:rsidRDefault="00136465" w:rsidP="00136465">
            <w:pPr>
              <w:spacing w:before="120" w:after="0" w:line="240" w:lineRule="auto"/>
              <w:jc w:val="right"/>
              <w:rPr>
                <w:rFonts w:cs="Arial"/>
                <w:noProof/>
                <w:color w:val="000000" w:themeColor="text1"/>
                <w:lang w:val="en-US"/>
              </w:rPr>
            </w:pPr>
          </w:p>
        </w:tc>
      </w:tr>
      <w:tr w:rsidR="00136465" w:rsidRPr="00537128" w14:paraId="460CC7CC" w14:textId="77777777" w:rsidTr="00DD1ECC">
        <w:tc>
          <w:tcPr>
            <w:tcW w:w="8429" w:type="dxa"/>
            <w:vAlign w:val="bottom"/>
          </w:tcPr>
          <w:p w14:paraId="3AA3B72C" w14:textId="77777777" w:rsidR="00136465" w:rsidRPr="00537128" w:rsidRDefault="00136465" w:rsidP="00136465">
            <w:pPr>
              <w:spacing w:after="0" w:line="320" w:lineRule="exact"/>
              <w:rPr>
                <w:rFonts w:eastAsia="Times New Roman" w:cstheme="minorHAnsi"/>
                <w:noProof/>
                <w:color w:val="000000" w:themeColor="text1"/>
                <w:lang w:val="en-US"/>
              </w:rPr>
            </w:pPr>
            <w:r w:rsidRPr="00537128">
              <w:rPr>
                <w:rFonts w:eastAsia="Times New Roman" w:cstheme="minorHAnsi"/>
                <w:noProof/>
                <w:color w:val="000000" w:themeColor="text1"/>
                <w:lang w:val="en-US"/>
              </w:rPr>
              <w:t xml:space="preserve">Notes to the Condensed Interim Financial Statements which include significant accounting policies and other explanations </w:t>
            </w:r>
          </w:p>
        </w:tc>
        <w:tc>
          <w:tcPr>
            <w:tcW w:w="1058" w:type="dxa"/>
            <w:shd w:val="clear" w:color="auto" w:fill="auto"/>
            <w:vAlign w:val="bottom"/>
          </w:tcPr>
          <w:p w14:paraId="35B6EF72" w14:textId="698CBC68" w:rsidR="00136465" w:rsidRPr="00A1123E" w:rsidRDefault="001E77B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 xml:space="preserve">14- </w:t>
            </w:r>
            <w:r w:rsidR="003C5745" w:rsidRPr="00A1123E">
              <w:rPr>
                <w:rFonts w:cs="Arial"/>
                <w:noProof/>
                <w:color w:val="000000" w:themeColor="text1"/>
                <w:lang w:val="en-US"/>
              </w:rPr>
              <w:t>1</w:t>
            </w:r>
            <w:r w:rsidR="00AD5B10">
              <w:rPr>
                <w:rFonts w:cs="Arial"/>
                <w:noProof/>
                <w:color w:val="000000" w:themeColor="text1"/>
                <w:lang w:val="en-US"/>
              </w:rPr>
              <w:t>23</w:t>
            </w:r>
          </w:p>
        </w:tc>
      </w:tr>
      <w:tr w:rsidR="00136465" w:rsidRPr="00537128" w14:paraId="47D1FDF3" w14:textId="77777777" w:rsidTr="00DD1ECC">
        <w:trPr>
          <w:trHeight w:val="482"/>
        </w:trPr>
        <w:tc>
          <w:tcPr>
            <w:tcW w:w="8429" w:type="dxa"/>
            <w:vAlign w:val="bottom"/>
          </w:tcPr>
          <w:p w14:paraId="7359BFB6" w14:textId="77777777" w:rsidR="00136465" w:rsidRPr="00537128" w:rsidRDefault="00136465" w:rsidP="00136465">
            <w:pPr>
              <w:spacing w:after="0" w:line="320" w:lineRule="exact"/>
              <w:rPr>
                <w:rFonts w:eastAsia="Times New Roman" w:cstheme="minorHAnsi"/>
                <w:noProof/>
                <w:color w:val="000000" w:themeColor="text1"/>
                <w:lang w:val="en-US"/>
              </w:rPr>
            </w:pPr>
            <w:r w:rsidRPr="00537128">
              <w:rPr>
                <w:rFonts w:eastAsia="Times New Roman" w:cstheme="minorHAnsi"/>
                <w:noProof/>
                <w:color w:val="000000" w:themeColor="text1"/>
                <w:lang w:val="en-US"/>
              </w:rPr>
              <w:t>Appendix - Financial Performance of the HKO Group</w:t>
            </w:r>
          </w:p>
        </w:tc>
        <w:tc>
          <w:tcPr>
            <w:tcW w:w="1058" w:type="dxa"/>
            <w:shd w:val="clear" w:color="auto" w:fill="auto"/>
            <w:vAlign w:val="bottom"/>
          </w:tcPr>
          <w:p w14:paraId="551CAAD1" w14:textId="394C9CC5" w:rsidR="00136465" w:rsidRPr="00A1123E" w:rsidRDefault="003C5745" w:rsidP="00136465">
            <w:pPr>
              <w:spacing w:before="120" w:after="0" w:line="240" w:lineRule="auto"/>
              <w:jc w:val="right"/>
              <w:rPr>
                <w:rFonts w:cs="Arial"/>
                <w:noProof/>
                <w:color w:val="000000" w:themeColor="text1"/>
                <w:lang w:val="en-US"/>
              </w:rPr>
            </w:pPr>
            <w:r w:rsidRPr="00A1123E">
              <w:rPr>
                <w:rFonts w:cs="Arial"/>
                <w:noProof/>
                <w:color w:val="000000" w:themeColor="text1"/>
                <w:lang w:val="en-US"/>
              </w:rPr>
              <w:t>12</w:t>
            </w:r>
            <w:r w:rsidR="00AD5B10">
              <w:rPr>
                <w:rFonts w:cs="Arial"/>
                <w:noProof/>
                <w:color w:val="000000" w:themeColor="text1"/>
                <w:lang w:val="en-US"/>
              </w:rPr>
              <w:t>4</w:t>
            </w:r>
            <w:r w:rsidRPr="00A1123E">
              <w:rPr>
                <w:rFonts w:cs="Arial"/>
                <w:noProof/>
                <w:color w:val="000000" w:themeColor="text1"/>
                <w:lang w:val="en-US"/>
              </w:rPr>
              <w:t xml:space="preserve"> </w:t>
            </w:r>
            <w:r w:rsidR="001E77B5" w:rsidRPr="00A1123E">
              <w:rPr>
                <w:rFonts w:cs="Arial"/>
                <w:noProof/>
                <w:color w:val="000000" w:themeColor="text1"/>
                <w:lang w:val="en-US"/>
              </w:rPr>
              <w:t xml:space="preserve">- </w:t>
            </w:r>
            <w:r w:rsidRPr="00A1123E">
              <w:rPr>
                <w:rFonts w:cs="Arial"/>
                <w:noProof/>
                <w:color w:val="000000" w:themeColor="text1"/>
                <w:lang w:val="en-US"/>
              </w:rPr>
              <w:t>1</w:t>
            </w:r>
            <w:r w:rsidR="00FE0D7E" w:rsidRPr="00A1123E">
              <w:rPr>
                <w:rFonts w:cs="Arial"/>
                <w:noProof/>
                <w:color w:val="000000" w:themeColor="text1"/>
                <w:lang w:val="en-US"/>
              </w:rPr>
              <w:t>2</w:t>
            </w:r>
            <w:r w:rsidR="00AD5B10">
              <w:rPr>
                <w:rFonts w:cs="Arial"/>
                <w:noProof/>
                <w:color w:val="000000" w:themeColor="text1"/>
                <w:lang w:val="en-US"/>
              </w:rPr>
              <w:t>7</w:t>
            </w:r>
          </w:p>
        </w:tc>
      </w:tr>
    </w:tbl>
    <w:p w14:paraId="5E082DF0" w14:textId="77777777" w:rsidR="00472B5C" w:rsidRPr="00537128" w:rsidRDefault="00472B5C" w:rsidP="001C192E">
      <w:pPr>
        <w:spacing w:after="0" w:line="240" w:lineRule="auto"/>
        <w:ind w:right="284"/>
        <w:rPr>
          <w:rFonts w:eastAsia="Times New Roman" w:cs="Arial"/>
          <w:noProof/>
          <w:color w:val="000000" w:themeColor="text1"/>
          <w:szCs w:val="32"/>
          <w:lang w:val="en-US"/>
        </w:rPr>
      </w:pPr>
    </w:p>
    <w:p w14:paraId="7AD74825"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2FF7AC3A" w14:textId="77777777" w:rsidR="001C192E" w:rsidRPr="00537128" w:rsidRDefault="001C192E" w:rsidP="001C192E">
      <w:pPr>
        <w:spacing w:after="0" w:line="240" w:lineRule="auto"/>
        <w:ind w:right="284"/>
        <w:rPr>
          <w:rFonts w:eastAsia="Times New Roman" w:cs="Arial"/>
          <w:noProof/>
          <w:color w:val="000000" w:themeColor="text1"/>
          <w:szCs w:val="32"/>
          <w:lang w:val="en-US"/>
        </w:rPr>
        <w:sectPr w:rsidR="001C192E" w:rsidRPr="00537128">
          <w:headerReference w:type="default" r:id="rId9"/>
          <w:footerReference w:type="default" r:id="rId10"/>
          <w:pgSz w:w="11906" w:h="16838"/>
          <w:pgMar w:top="1417" w:right="1417" w:bottom="1417" w:left="1417" w:header="708" w:footer="708" w:gutter="0"/>
          <w:cols w:space="708"/>
          <w:docGrid w:linePitch="360"/>
        </w:sectPr>
      </w:pPr>
    </w:p>
    <w:p w14:paraId="4B96FF6B"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7AD1773F" w14:textId="4B26F1B4"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AD5B10">
        <w:rPr>
          <w:iCs/>
          <w:noProof/>
          <w:color w:val="000000" w:themeColor="text1"/>
          <w:lang w:val="en-US"/>
        </w:rPr>
        <w:t xml:space="preserve">pages </w:t>
      </w:r>
      <w:r w:rsidR="0098688B" w:rsidRPr="00AD5B10">
        <w:rPr>
          <w:iCs/>
          <w:noProof/>
          <w:color w:val="000000" w:themeColor="text1"/>
          <w:lang w:val="en-US"/>
        </w:rPr>
        <w:t xml:space="preserve">4 </w:t>
      </w:r>
      <w:r w:rsidRPr="00AD5B10">
        <w:rPr>
          <w:iCs/>
          <w:noProof/>
          <w:color w:val="000000" w:themeColor="text1"/>
          <w:lang w:val="en-US"/>
        </w:rPr>
        <w:t xml:space="preserve">to </w:t>
      </w:r>
      <w:r w:rsidR="003C5745" w:rsidRPr="00AD5B10">
        <w:rPr>
          <w:iCs/>
          <w:noProof/>
          <w:color w:val="000000" w:themeColor="text1"/>
          <w:lang w:val="en-US"/>
        </w:rPr>
        <w:t>1</w:t>
      </w:r>
      <w:r w:rsidR="00FE0D7E" w:rsidRPr="00AD5B10">
        <w:rPr>
          <w:iCs/>
          <w:noProof/>
          <w:color w:val="000000" w:themeColor="text1"/>
          <w:lang w:val="en-US"/>
        </w:rPr>
        <w:t>2</w:t>
      </w:r>
      <w:r w:rsidR="00AD5B10" w:rsidRPr="009A1792">
        <w:rPr>
          <w:iCs/>
          <w:noProof/>
          <w:color w:val="000000" w:themeColor="text1"/>
          <w:lang w:val="en-US"/>
        </w:rPr>
        <w:t>7</w:t>
      </w:r>
      <w:r w:rsidR="003C5745" w:rsidRPr="00AD5B10">
        <w:rPr>
          <w:iCs/>
          <w:noProof/>
          <w:color w:val="000000" w:themeColor="text1"/>
          <w:lang w:val="en-US"/>
        </w:rPr>
        <w:t xml:space="preserve"> </w:t>
      </w:r>
      <w:r w:rsidRPr="00AD5B10">
        <w:rPr>
          <w:iCs/>
          <w:noProof/>
          <w:color w:val="000000" w:themeColor="text1"/>
          <w:lang w:val="en-US"/>
        </w:rPr>
        <w:t>have</w:t>
      </w:r>
      <w:r w:rsidRPr="00537128">
        <w:rPr>
          <w:iCs/>
          <w:noProof/>
          <w:color w:val="000000" w:themeColor="text1"/>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14:paraId="50D8A1C0" w14:textId="77777777" w:rsidR="00B33F01" w:rsidRPr="00537128" w:rsidRDefault="00B33F01" w:rsidP="00B33F01">
      <w:pPr>
        <w:spacing w:after="0" w:line="240" w:lineRule="auto"/>
        <w:jc w:val="both"/>
        <w:rPr>
          <w:iCs/>
          <w:noProof/>
          <w:color w:val="000000" w:themeColor="text1"/>
          <w:lang w:val="en-US" w:eastAsia="hr-HR"/>
        </w:rPr>
      </w:pPr>
    </w:p>
    <w:p w14:paraId="21C211F4" w14:textId="77777777" w:rsidR="00B33F01" w:rsidRPr="00537128" w:rsidRDefault="00B33F01" w:rsidP="00B33F01">
      <w:pPr>
        <w:spacing w:after="0" w:line="240" w:lineRule="auto"/>
        <w:jc w:val="both"/>
        <w:rPr>
          <w:iCs/>
          <w:noProof/>
          <w:color w:val="000000" w:themeColor="text1"/>
          <w:lang w:val="en-US" w:eastAsia="hr-HR"/>
        </w:rPr>
      </w:pPr>
      <w:r w:rsidRPr="00537128">
        <w:rPr>
          <w:iCs/>
          <w:noProof/>
          <w:color w:val="000000" w:themeColor="text1"/>
          <w:lang w:val="en-US"/>
        </w:rPr>
        <w:t xml:space="preserve">The Management Board has a general responsibility for taking such steps as are reasonably available to it to safeguard the assets of the Bank and the Group and to prevent and detect fraud and other irregularities.  </w:t>
      </w:r>
    </w:p>
    <w:p w14:paraId="2D3770E5" w14:textId="77777777" w:rsidR="00B33F01" w:rsidRPr="00537128" w:rsidRDefault="00B33F01" w:rsidP="00B33F01">
      <w:pPr>
        <w:spacing w:after="0" w:line="240" w:lineRule="auto"/>
        <w:ind w:left="720"/>
        <w:jc w:val="both"/>
        <w:rPr>
          <w:iCs/>
          <w:noProof/>
          <w:color w:val="000000" w:themeColor="text1"/>
          <w:lang w:val="en-US"/>
        </w:rPr>
      </w:pPr>
    </w:p>
    <w:p w14:paraId="42F2BDF5"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56E45C1" w14:textId="77777777" w:rsidR="00B33F01" w:rsidRPr="00537128" w:rsidRDefault="00B33F01" w:rsidP="00B33F01">
      <w:pPr>
        <w:spacing w:after="0" w:line="240" w:lineRule="auto"/>
        <w:ind w:left="720"/>
        <w:jc w:val="both"/>
        <w:rPr>
          <w:iCs/>
          <w:noProof/>
          <w:color w:val="000000" w:themeColor="text1"/>
          <w:lang w:val="en-US"/>
        </w:rPr>
      </w:pPr>
    </w:p>
    <w:p w14:paraId="2276F094"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47F83428" w14:textId="77777777" w:rsidR="00B33F01" w:rsidRPr="00537128" w:rsidRDefault="00B33F01" w:rsidP="00B33F01">
      <w:pPr>
        <w:spacing w:after="0" w:line="240" w:lineRule="auto"/>
        <w:ind w:left="720"/>
        <w:jc w:val="both"/>
        <w:rPr>
          <w:iCs/>
          <w:noProof/>
          <w:color w:val="000000" w:themeColor="text1"/>
          <w:lang w:val="en-US"/>
        </w:rPr>
      </w:pPr>
    </w:p>
    <w:p w14:paraId="17F5CCEF" w14:textId="2A523F16"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 xml:space="preserve">The Condensed separate and consolidated interim financial statements on pages </w:t>
      </w:r>
      <w:r w:rsidR="0098688B" w:rsidRPr="00A1123E">
        <w:rPr>
          <w:iCs/>
          <w:noProof/>
          <w:color w:val="000000" w:themeColor="text1"/>
          <w:lang w:val="en-US"/>
        </w:rPr>
        <w:t>4</w:t>
      </w:r>
      <w:r w:rsidR="00136465" w:rsidRPr="00A1123E">
        <w:rPr>
          <w:iCs/>
          <w:noProof/>
          <w:color w:val="000000" w:themeColor="text1"/>
          <w:lang w:val="en-US"/>
        </w:rPr>
        <w:t xml:space="preserve"> </w:t>
      </w:r>
      <w:r w:rsidRPr="00A1123E">
        <w:rPr>
          <w:iCs/>
          <w:noProof/>
          <w:color w:val="000000" w:themeColor="text1"/>
          <w:lang w:val="en-US"/>
        </w:rPr>
        <w:t xml:space="preserve">to </w:t>
      </w:r>
      <w:r w:rsidR="003C5745" w:rsidRPr="00A1123E">
        <w:rPr>
          <w:iCs/>
          <w:noProof/>
          <w:color w:val="000000" w:themeColor="text1"/>
          <w:lang w:val="en-US"/>
        </w:rPr>
        <w:t>1</w:t>
      </w:r>
      <w:r w:rsidR="00FE0D7E" w:rsidRPr="00A1123E">
        <w:rPr>
          <w:iCs/>
          <w:noProof/>
          <w:color w:val="000000" w:themeColor="text1"/>
          <w:lang w:val="en-US"/>
        </w:rPr>
        <w:t>2</w:t>
      </w:r>
      <w:r w:rsidR="00AD5B10">
        <w:rPr>
          <w:iCs/>
          <w:noProof/>
          <w:color w:val="000000" w:themeColor="text1"/>
          <w:lang w:val="en-US"/>
        </w:rPr>
        <w:t>7</w:t>
      </w:r>
      <w:r w:rsidR="003C5745" w:rsidRPr="00537128">
        <w:rPr>
          <w:iCs/>
          <w:noProof/>
          <w:color w:val="000000" w:themeColor="text1"/>
          <w:lang w:val="en-US"/>
        </w:rPr>
        <w:t xml:space="preserve"> </w:t>
      </w:r>
      <w:r w:rsidRPr="00537128">
        <w:rPr>
          <w:iCs/>
          <w:noProof/>
          <w:color w:val="000000" w:themeColor="text1"/>
          <w:lang w:val="en-US"/>
        </w:rPr>
        <w:t xml:space="preserve">have been approved by the Management Board on </w:t>
      </w:r>
      <w:r w:rsidR="003D5A3E" w:rsidRPr="00AD5B10">
        <w:rPr>
          <w:iCs/>
          <w:noProof/>
          <w:color w:val="000000" w:themeColor="text1"/>
          <w:lang w:val="en-US"/>
        </w:rPr>
        <w:t>27</w:t>
      </w:r>
      <w:r w:rsidR="0007316C" w:rsidRPr="009A1792">
        <w:rPr>
          <w:iCs/>
          <w:noProof/>
          <w:color w:val="000000" w:themeColor="text1"/>
          <w:lang w:val="en-US"/>
        </w:rPr>
        <w:t xml:space="preserve"> </w:t>
      </w:r>
      <w:r w:rsidR="00CF08F4" w:rsidRPr="009A1792">
        <w:rPr>
          <w:iCs/>
          <w:noProof/>
          <w:color w:val="000000" w:themeColor="text1"/>
          <w:lang w:val="en-US"/>
        </w:rPr>
        <w:t>August</w:t>
      </w:r>
      <w:r w:rsidR="0007316C" w:rsidRPr="009A1792">
        <w:rPr>
          <w:iCs/>
          <w:noProof/>
          <w:color w:val="000000" w:themeColor="text1"/>
          <w:lang w:val="en-US"/>
        </w:rPr>
        <w:t xml:space="preserve"> </w:t>
      </w:r>
      <w:r w:rsidRPr="009A1792">
        <w:rPr>
          <w:iCs/>
          <w:noProof/>
          <w:color w:val="000000" w:themeColor="text1"/>
          <w:lang w:val="en-US"/>
        </w:rPr>
        <w:t>20</w:t>
      </w:r>
      <w:r w:rsidR="00317247" w:rsidRPr="009A1792">
        <w:rPr>
          <w:iCs/>
          <w:noProof/>
          <w:color w:val="000000" w:themeColor="text1"/>
          <w:lang w:val="en-US"/>
        </w:rPr>
        <w:t>2</w:t>
      </w:r>
      <w:r w:rsidR="00FE0D7E" w:rsidRPr="009A1792">
        <w:rPr>
          <w:iCs/>
          <w:noProof/>
          <w:color w:val="000000" w:themeColor="text1"/>
          <w:lang w:val="en-US"/>
        </w:rPr>
        <w:t>1</w:t>
      </w:r>
      <w:r w:rsidRPr="00AD5B10">
        <w:rPr>
          <w:iCs/>
          <w:noProof/>
          <w:color w:val="000000" w:themeColor="text1"/>
          <w:lang w:val="en-US"/>
        </w:rPr>
        <w:t xml:space="preserve"> as</w:t>
      </w:r>
      <w:r w:rsidRPr="00537128">
        <w:rPr>
          <w:iCs/>
          <w:noProof/>
          <w:color w:val="000000" w:themeColor="text1"/>
          <w:lang w:val="en-US"/>
        </w:rPr>
        <w:t xml:space="preserve"> confirmed by the signatures below.</w:t>
      </w:r>
    </w:p>
    <w:p w14:paraId="4BC39D9A" w14:textId="77777777" w:rsidR="00B33F01" w:rsidRPr="00537128" w:rsidRDefault="00B33F01" w:rsidP="00B33F01">
      <w:pPr>
        <w:spacing w:after="0" w:line="240" w:lineRule="auto"/>
        <w:ind w:left="720"/>
        <w:jc w:val="both"/>
        <w:rPr>
          <w:iCs/>
          <w:noProof/>
          <w:color w:val="000000" w:themeColor="text1"/>
          <w:lang w:val="en-US"/>
        </w:rPr>
      </w:pPr>
    </w:p>
    <w:p w14:paraId="2A82004D" w14:textId="77777777" w:rsidR="00B33F01" w:rsidRPr="00537128" w:rsidRDefault="00B33F01" w:rsidP="00B33F01">
      <w:pPr>
        <w:spacing w:after="0" w:line="240" w:lineRule="auto"/>
        <w:jc w:val="both"/>
        <w:rPr>
          <w:iCs/>
          <w:noProof/>
          <w:color w:val="000000" w:themeColor="text1"/>
          <w:lang w:val="en-US"/>
        </w:rPr>
      </w:pPr>
      <w:r w:rsidRPr="00537128">
        <w:rPr>
          <w:iCs/>
          <w:noProof/>
          <w:color w:val="000000" w:themeColor="text1"/>
          <w:lang w:val="en-US"/>
        </w:rPr>
        <w:t>For and on behalf of Croatian Bank for Reconstruction and Development:</w:t>
      </w:r>
      <w:r w:rsidRPr="00537128" w:rsidDel="00E0702C">
        <w:rPr>
          <w:iCs/>
          <w:noProof/>
          <w:color w:val="000000" w:themeColor="text1"/>
          <w:lang w:val="en-US"/>
        </w:rPr>
        <w:t xml:space="preserve"> </w:t>
      </w:r>
    </w:p>
    <w:p w14:paraId="58525E44" w14:textId="77777777" w:rsidR="001C192E" w:rsidRPr="00537128" w:rsidRDefault="001C192E" w:rsidP="001C192E">
      <w:pPr>
        <w:spacing w:after="0" w:line="240" w:lineRule="auto"/>
        <w:ind w:right="284"/>
        <w:rPr>
          <w:rFonts w:eastAsia="Times New Roman" w:cs="Arial"/>
          <w:noProof/>
          <w:color w:val="000000" w:themeColor="text1"/>
          <w:szCs w:val="32"/>
          <w:lang w:val="en-US"/>
        </w:rPr>
      </w:pPr>
    </w:p>
    <w:p w14:paraId="6AF73DCD" w14:textId="77777777" w:rsidR="00317247" w:rsidRPr="00537128" w:rsidRDefault="00317247" w:rsidP="00317247">
      <w:pPr>
        <w:spacing w:after="0" w:line="240" w:lineRule="auto"/>
        <w:jc w:val="both"/>
        <w:rPr>
          <w:iCs/>
          <w:noProof/>
          <w:color w:val="000000" w:themeColor="text1"/>
          <w:lang w:val="en-US"/>
        </w:rPr>
      </w:pPr>
    </w:p>
    <w:p w14:paraId="2A0ADF47" w14:textId="77777777" w:rsidR="00317247" w:rsidRPr="00537128" w:rsidRDefault="00317247" w:rsidP="00317247">
      <w:pPr>
        <w:spacing w:after="0" w:line="360" w:lineRule="auto"/>
        <w:jc w:val="both"/>
        <w:rPr>
          <w:noProof/>
          <w:color w:val="000000" w:themeColor="text1"/>
          <w:sz w:val="24"/>
          <w:szCs w:val="24"/>
          <w:lang w:val="en-US"/>
        </w:rPr>
      </w:pPr>
    </w:p>
    <w:p w14:paraId="7E247FBB" w14:textId="77777777" w:rsidR="00317247" w:rsidRPr="00537128" w:rsidRDefault="00317247" w:rsidP="00317247">
      <w:pPr>
        <w:spacing w:after="0" w:line="360" w:lineRule="auto"/>
        <w:jc w:val="both"/>
        <w:rPr>
          <w:noProof/>
          <w:color w:val="000000" w:themeColor="text1"/>
          <w:sz w:val="24"/>
          <w:szCs w:val="24"/>
          <w:lang w:val="en-US"/>
        </w:rPr>
      </w:pPr>
    </w:p>
    <w:tbl>
      <w:tblPr>
        <w:tblW w:w="9498" w:type="dxa"/>
        <w:tblLayout w:type="fixed"/>
        <w:tblLook w:val="04A0" w:firstRow="1" w:lastRow="0" w:firstColumn="1" w:lastColumn="0" w:noHBand="0" w:noVBand="1"/>
      </w:tblPr>
      <w:tblGrid>
        <w:gridCol w:w="3969"/>
        <w:gridCol w:w="1701"/>
        <w:gridCol w:w="3828"/>
      </w:tblGrid>
      <w:tr w:rsidR="00317247" w:rsidRPr="00537128" w14:paraId="6E253C4E" w14:textId="77777777" w:rsidTr="00DD1ECC">
        <w:trPr>
          <w:trHeight w:hRule="exact" w:val="252"/>
        </w:trPr>
        <w:tc>
          <w:tcPr>
            <w:tcW w:w="3969" w:type="dxa"/>
            <w:vAlign w:val="bottom"/>
          </w:tcPr>
          <w:p w14:paraId="59451A13" w14:textId="77777777" w:rsidR="00317247" w:rsidRPr="00537128" w:rsidRDefault="00317247" w:rsidP="00317247">
            <w:pPr>
              <w:spacing w:after="0" w:line="240" w:lineRule="auto"/>
              <w:jc w:val="center"/>
              <w:rPr>
                <w:rFonts w:eastAsia="Times New Roman" w:cs="Arial"/>
                <w:noProof/>
                <w:color w:val="000000" w:themeColor="text1"/>
                <w:lang w:val="en-US"/>
              </w:rPr>
            </w:pPr>
            <w:bookmarkStart w:id="1" w:name="_Hlk5719699"/>
            <w:r w:rsidRPr="00537128">
              <w:rPr>
                <w:rFonts w:eastAsia="Times New Roman"/>
                <w:noProof/>
                <w:color w:val="000000" w:themeColor="text1"/>
                <w:lang w:val="en-US"/>
              </w:rPr>
              <w:t>______________________</w:t>
            </w:r>
          </w:p>
        </w:tc>
        <w:tc>
          <w:tcPr>
            <w:tcW w:w="1701" w:type="dxa"/>
            <w:vAlign w:val="bottom"/>
          </w:tcPr>
          <w:p w14:paraId="4B062F88" w14:textId="77777777" w:rsidR="00317247" w:rsidRPr="00537128" w:rsidRDefault="00317247" w:rsidP="00317247">
            <w:pPr>
              <w:spacing w:after="0" w:line="240" w:lineRule="auto"/>
              <w:jc w:val="center"/>
              <w:rPr>
                <w:rFonts w:eastAsia="Times New Roman"/>
                <w:noProof/>
                <w:color w:val="000000" w:themeColor="text1"/>
                <w:lang w:val="en-US"/>
              </w:rPr>
            </w:pPr>
          </w:p>
        </w:tc>
        <w:tc>
          <w:tcPr>
            <w:tcW w:w="3828" w:type="dxa"/>
            <w:vAlign w:val="bottom"/>
          </w:tcPr>
          <w:p w14:paraId="475A4C12" w14:textId="77777777" w:rsidR="00317247" w:rsidRPr="00537128" w:rsidRDefault="00317247" w:rsidP="00317247">
            <w:pPr>
              <w:spacing w:after="0" w:line="240" w:lineRule="auto"/>
              <w:jc w:val="center"/>
              <w:rPr>
                <w:rFonts w:eastAsia="Times New Roman"/>
                <w:noProof/>
                <w:color w:val="000000" w:themeColor="text1"/>
                <w:lang w:val="en-US"/>
              </w:rPr>
            </w:pPr>
            <w:r w:rsidRPr="00537128">
              <w:rPr>
                <w:rFonts w:eastAsia="Times New Roman"/>
                <w:noProof/>
                <w:color w:val="000000" w:themeColor="text1"/>
                <w:lang w:val="en-US"/>
              </w:rPr>
              <w:t>______________________</w:t>
            </w:r>
          </w:p>
        </w:tc>
      </w:tr>
      <w:tr w:rsidR="00317247" w:rsidRPr="00537128" w14:paraId="37A9150B" w14:textId="77777777" w:rsidTr="00DD1ECC">
        <w:trPr>
          <w:trHeight w:val="238"/>
        </w:trPr>
        <w:tc>
          <w:tcPr>
            <w:tcW w:w="3969" w:type="dxa"/>
            <w:vAlign w:val="bottom"/>
          </w:tcPr>
          <w:p w14:paraId="25878083" w14:textId="77777777" w:rsidR="00317247" w:rsidRPr="00537128" w:rsidRDefault="00317247" w:rsidP="00317247">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Vedran Jakšić, MSc</w:t>
            </w:r>
          </w:p>
        </w:tc>
        <w:tc>
          <w:tcPr>
            <w:tcW w:w="1701" w:type="dxa"/>
          </w:tcPr>
          <w:p w14:paraId="5A59E4F3"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3828" w:type="dxa"/>
          </w:tcPr>
          <w:p w14:paraId="45B1236E" w14:textId="77777777" w:rsidR="00317247" w:rsidRPr="00537128" w:rsidRDefault="00317247" w:rsidP="00317247">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Marin Pranjić</w:t>
            </w:r>
          </w:p>
        </w:tc>
      </w:tr>
      <w:tr w:rsidR="00317247" w:rsidRPr="00537128" w14:paraId="26BDA786" w14:textId="77777777" w:rsidTr="00DD1ECC">
        <w:trPr>
          <w:trHeight w:hRule="exact" w:val="128"/>
        </w:trPr>
        <w:tc>
          <w:tcPr>
            <w:tcW w:w="3969" w:type="dxa"/>
          </w:tcPr>
          <w:p w14:paraId="6C9917EB"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1701" w:type="dxa"/>
          </w:tcPr>
          <w:p w14:paraId="483772CE" w14:textId="77777777" w:rsidR="00317247" w:rsidRPr="00537128" w:rsidRDefault="00317247" w:rsidP="00317247">
            <w:pPr>
              <w:spacing w:after="0" w:line="240" w:lineRule="auto"/>
              <w:jc w:val="center"/>
              <w:rPr>
                <w:rFonts w:eastAsia="Times New Roman" w:cs="Arial"/>
                <w:noProof/>
                <w:color w:val="000000" w:themeColor="text1"/>
                <w:lang w:val="en-US"/>
              </w:rPr>
            </w:pPr>
          </w:p>
        </w:tc>
        <w:tc>
          <w:tcPr>
            <w:tcW w:w="3828" w:type="dxa"/>
          </w:tcPr>
          <w:p w14:paraId="123C19FD" w14:textId="77777777" w:rsidR="00317247" w:rsidRPr="00537128" w:rsidRDefault="00317247" w:rsidP="00317247">
            <w:pPr>
              <w:spacing w:after="0" w:line="240" w:lineRule="auto"/>
              <w:jc w:val="center"/>
              <w:rPr>
                <w:rFonts w:eastAsia="Times New Roman" w:cs="Arial"/>
                <w:noProof/>
                <w:color w:val="000000" w:themeColor="text1"/>
                <w:lang w:val="en-US"/>
              </w:rPr>
            </w:pPr>
          </w:p>
        </w:tc>
      </w:tr>
      <w:tr w:rsidR="00317247" w:rsidRPr="00537128" w14:paraId="6A58E939" w14:textId="77777777" w:rsidTr="00DD1ECC">
        <w:trPr>
          <w:trHeight w:val="374"/>
        </w:trPr>
        <w:tc>
          <w:tcPr>
            <w:tcW w:w="3969" w:type="dxa"/>
          </w:tcPr>
          <w:p w14:paraId="54D08463"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Senior Executive Director</w:t>
            </w:r>
          </w:p>
        </w:tc>
        <w:tc>
          <w:tcPr>
            <w:tcW w:w="1701" w:type="dxa"/>
            <w:vAlign w:val="center"/>
          </w:tcPr>
          <w:p w14:paraId="5E73B975" w14:textId="77777777" w:rsidR="00317247" w:rsidRPr="00537128" w:rsidRDefault="00317247" w:rsidP="00317247">
            <w:pPr>
              <w:spacing w:after="0" w:line="240" w:lineRule="auto"/>
              <w:jc w:val="center"/>
              <w:rPr>
                <w:rFonts w:eastAsia="Times New Roman" w:cs="Arial"/>
                <w:b/>
                <w:noProof/>
                <w:color w:val="000000" w:themeColor="text1"/>
                <w:lang w:val="en-US"/>
              </w:rPr>
            </w:pPr>
          </w:p>
        </w:tc>
        <w:tc>
          <w:tcPr>
            <w:tcW w:w="3828" w:type="dxa"/>
            <w:vAlign w:val="center"/>
          </w:tcPr>
          <w:p w14:paraId="189EA223"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Accounting Division Executive</w:t>
            </w:r>
          </w:p>
          <w:p w14:paraId="18BECA05" w14:textId="77777777" w:rsidR="00317247" w:rsidRPr="00537128" w:rsidRDefault="00317247" w:rsidP="00317247">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Director</w:t>
            </w:r>
          </w:p>
        </w:tc>
      </w:tr>
      <w:bookmarkEnd w:id="1"/>
    </w:tbl>
    <w:p w14:paraId="6FF80D84" w14:textId="77777777" w:rsidR="00317247" w:rsidRPr="00537128" w:rsidRDefault="00317247" w:rsidP="00317247">
      <w:pPr>
        <w:keepNext/>
        <w:spacing w:after="0" w:line="240" w:lineRule="auto"/>
        <w:jc w:val="both"/>
        <w:rPr>
          <w:rFonts w:eastAsia="Times New Roman" w:cs="Arial"/>
          <w:bCs/>
          <w:noProof/>
          <w:color w:val="000000" w:themeColor="text1"/>
          <w:lang w:val="en-US"/>
        </w:rPr>
      </w:pPr>
    </w:p>
    <w:p w14:paraId="1A2B6AAE" w14:textId="77777777" w:rsidR="003D2EC1" w:rsidRPr="00537128" w:rsidRDefault="003D2EC1" w:rsidP="00317247">
      <w:pPr>
        <w:keepNext/>
        <w:spacing w:after="0" w:line="240" w:lineRule="auto"/>
        <w:jc w:val="both"/>
        <w:rPr>
          <w:rFonts w:eastAsia="Times New Roman" w:cs="Arial"/>
          <w:bCs/>
          <w:noProof/>
          <w:color w:val="000000" w:themeColor="text1"/>
          <w:lang w:val="en-US"/>
        </w:rPr>
      </w:pPr>
    </w:p>
    <w:p w14:paraId="0EA85414" w14:textId="77777777" w:rsidR="003D2EC1" w:rsidRPr="00537128" w:rsidRDefault="003D2EC1" w:rsidP="00317247">
      <w:pPr>
        <w:keepNext/>
        <w:spacing w:after="0" w:line="240" w:lineRule="auto"/>
        <w:jc w:val="both"/>
        <w:rPr>
          <w:rFonts w:eastAsia="Times New Roman" w:cs="Arial"/>
          <w:bCs/>
          <w:noProof/>
          <w:color w:val="000000" w:themeColor="text1"/>
          <w:lang w:val="en-US"/>
        </w:rPr>
      </w:pPr>
    </w:p>
    <w:tbl>
      <w:tblPr>
        <w:tblW w:w="9498" w:type="dxa"/>
        <w:tblLayout w:type="fixed"/>
        <w:tblLook w:val="04A0" w:firstRow="1" w:lastRow="0" w:firstColumn="1" w:lastColumn="0" w:noHBand="0" w:noVBand="1"/>
      </w:tblPr>
      <w:tblGrid>
        <w:gridCol w:w="3969"/>
        <w:gridCol w:w="1701"/>
        <w:gridCol w:w="3828"/>
      </w:tblGrid>
      <w:tr w:rsidR="003D2EC1" w:rsidRPr="00537128" w14:paraId="2A765679" w14:textId="77777777" w:rsidTr="00C00891">
        <w:trPr>
          <w:trHeight w:hRule="exact" w:val="252"/>
        </w:trPr>
        <w:tc>
          <w:tcPr>
            <w:tcW w:w="3969" w:type="dxa"/>
            <w:vAlign w:val="bottom"/>
          </w:tcPr>
          <w:p w14:paraId="6AAE45F3"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noProof/>
                <w:color w:val="000000" w:themeColor="text1"/>
                <w:lang w:val="en-US"/>
              </w:rPr>
              <w:t>______________________</w:t>
            </w:r>
          </w:p>
        </w:tc>
        <w:tc>
          <w:tcPr>
            <w:tcW w:w="1701" w:type="dxa"/>
            <w:vAlign w:val="bottom"/>
          </w:tcPr>
          <w:p w14:paraId="3ABE6E71" w14:textId="77777777" w:rsidR="003D2EC1" w:rsidRPr="00537128" w:rsidRDefault="003D2EC1" w:rsidP="00C00891">
            <w:pPr>
              <w:spacing w:after="0" w:line="240" w:lineRule="auto"/>
              <w:jc w:val="center"/>
              <w:rPr>
                <w:rFonts w:eastAsia="Times New Roman"/>
                <w:noProof/>
                <w:color w:val="000000" w:themeColor="text1"/>
                <w:lang w:val="en-US"/>
              </w:rPr>
            </w:pPr>
          </w:p>
        </w:tc>
        <w:tc>
          <w:tcPr>
            <w:tcW w:w="3828" w:type="dxa"/>
            <w:vAlign w:val="bottom"/>
          </w:tcPr>
          <w:p w14:paraId="369FC5DC" w14:textId="77777777" w:rsidR="003D2EC1" w:rsidRPr="00537128" w:rsidRDefault="003D2EC1" w:rsidP="00C00891">
            <w:pPr>
              <w:spacing w:after="0" w:line="240" w:lineRule="auto"/>
              <w:jc w:val="center"/>
              <w:rPr>
                <w:rFonts w:eastAsia="Times New Roman"/>
                <w:noProof/>
                <w:color w:val="000000" w:themeColor="text1"/>
                <w:lang w:val="en-US"/>
              </w:rPr>
            </w:pPr>
            <w:r w:rsidRPr="00537128">
              <w:rPr>
                <w:rFonts w:eastAsia="Times New Roman"/>
                <w:noProof/>
                <w:color w:val="000000" w:themeColor="text1"/>
                <w:lang w:val="en-US"/>
              </w:rPr>
              <w:t>______________________</w:t>
            </w:r>
          </w:p>
        </w:tc>
      </w:tr>
      <w:tr w:rsidR="003D2EC1" w:rsidRPr="00537128" w14:paraId="2F8D6C62" w14:textId="77777777" w:rsidTr="00C00891">
        <w:trPr>
          <w:trHeight w:val="238"/>
        </w:trPr>
        <w:tc>
          <w:tcPr>
            <w:tcW w:w="3969" w:type="dxa"/>
            <w:vAlign w:val="bottom"/>
          </w:tcPr>
          <w:p w14:paraId="18E039B9"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Tamara Perko, MSc</w:t>
            </w:r>
          </w:p>
        </w:tc>
        <w:tc>
          <w:tcPr>
            <w:tcW w:w="1701" w:type="dxa"/>
          </w:tcPr>
          <w:p w14:paraId="6D1338E8"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3828" w:type="dxa"/>
          </w:tcPr>
          <w:p w14:paraId="157B2028" w14:textId="77777777" w:rsidR="003D2EC1" w:rsidRPr="00537128" w:rsidRDefault="003D2EC1" w:rsidP="00C00891">
            <w:pPr>
              <w:spacing w:after="0" w:line="240" w:lineRule="auto"/>
              <w:jc w:val="center"/>
              <w:rPr>
                <w:rFonts w:eastAsia="Times New Roman" w:cs="Arial"/>
                <w:noProof/>
                <w:color w:val="000000" w:themeColor="text1"/>
                <w:lang w:val="en-US"/>
              </w:rPr>
            </w:pPr>
            <w:r w:rsidRPr="00537128">
              <w:rPr>
                <w:rFonts w:eastAsia="Times New Roman" w:cs="Arial"/>
                <w:noProof/>
                <w:color w:val="000000" w:themeColor="text1"/>
                <w:lang w:val="en-US"/>
              </w:rPr>
              <w:t>Hrvoje Čuvalo, MSc</w:t>
            </w:r>
          </w:p>
        </w:tc>
      </w:tr>
      <w:tr w:rsidR="003D2EC1" w:rsidRPr="00537128" w14:paraId="5D1B3237" w14:textId="77777777" w:rsidTr="00C00891">
        <w:trPr>
          <w:trHeight w:hRule="exact" w:val="128"/>
        </w:trPr>
        <w:tc>
          <w:tcPr>
            <w:tcW w:w="3969" w:type="dxa"/>
          </w:tcPr>
          <w:p w14:paraId="5F83BAE0"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1701" w:type="dxa"/>
          </w:tcPr>
          <w:p w14:paraId="5BA503F5" w14:textId="77777777" w:rsidR="003D2EC1" w:rsidRPr="00537128" w:rsidRDefault="003D2EC1" w:rsidP="00C00891">
            <w:pPr>
              <w:spacing w:after="0" w:line="240" w:lineRule="auto"/>
              <w:jc w:val="center"/>
              <w:rPr>
                <w:rFonts w:eastAsia="Times New Roman" w:cs="Arial"/>
                <w:noProof/>
                <w:color w:val="000000" w:themeColor="text1"/>
                <w:lang w:val="en-US"/>
              </w:rPr>
            </w:pPr>
          </w:p>
        </w:tc>
        <w:tc>
          <w:tcPr>
            <w:tcW w:w="3828" w:type="dxa"/>
          </w:tcPr>
          <w:p w14:paraId="6495AD03" w14:textId="77777777" w:rsidR="003D2EC1" w:rsidRPr="00537128" w:rsidRDefault="003D2EC1" w:rsidP="00C00891">
            <w:pPr>
              <w:spacing w:after="0" w:line="240" w:lineRule="auto"/>
              <w:jc w:val="center"/>
              <w:rPr>
                <w:rFonts w:eastAsia="Times New Roman" w:cs="Arial"/>
                <w:noProof/>
                <w:color w:val="000000" w:themeColor="text1"/>
                <w:lang w:val="en-US"/>
              </w:rPr>
            </w:pPr>
          </w:p>
        </w:tc>
      </w:tr>
      <w:tr w:rsidR="003D2EC1" w:rsidRPr="00537128" w14:paraId="0B888606" w14:textId="77777777" w:rsidTr="00C00891">
        <w:trPr>
          <w:trHeight w:val="374"/>
        </w:trPr>
        <w:tc>
          <w:tcPr>
            <w:tcW w:w="3969" w:type="dxa"/>
          </w:tcPr>
          <w:p w14:paraId="776257EC"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 xml:space="preserve">President of the Management </w:t>
            </w:r>
          </w:p>
          <w:p w14:paraId="12D3E0D0"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Board</w:t>
            </w:r>
          </w:p>
        </w:tc>
        <w:tc>
          <w:tcPr>
            <w:tcW w:w="1701" w:type="dxa"/>
            <w:vAlign w:val="center"/>
          </w:tcPr>
          <w:p w14:paraId="65644A93" w14:textId="77777777" w:rsidR="003D2EC1" w:rsidRPr="00537128" w:rsidRDefault="003D2EC1" w:rsidP="00C00891">
            <w:pPr>
              <w:spacing w:after="0" w:line="240" w:lineRule="auto"/>
              <w:jc w:val="center"/>
              <w:rPr>
                <w:rFonts w:eastAsia="Times New Roman" w:cs="Arial"/>
                <w:b/>
                <w:noProof/>
                <w:color w:val="000000" w:themeColor="text1"/>
                <w:lang w:val="en-US"/>
              </w:rPr>
            </w:pPr>
          </w:p>
        </w:tc>
        <w:tc>
          <w:tcPr>
            <w:tcW w:w="3828" w:type="dxa"/>
            <w:vAlign w:val="center"/>
          </w:tcPr>
          <w:p w14:paraId="538DE063"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 xml:space="preserve">Member of the </w:t>
            </w:r>
          </w:p>
          <w:p w14:paraId="04E620E4" w14:textId="77777777" w:rsidR="003D2EC1" w:rsidRPr="00537128" w:rsidRDefault="003D2EC1" w:rsidP="003D2EC1">
            <w:pPr>
              <w:spacing w:after="0" w:line="240" w:lineRule="auto"/>
              <w:jc w:val="center"/>
              <w:rPr>
                <w:rFonts w:eastAsia="Times New Roman" w:cs="Arial"/>
                <w:b/>
                <w:noProof/>
                <w:color w:val="000000" w:themeColor="text1"/>
                <w:lang w:val="en-US"/>
              </w:rPr>
            </w:pPr>
            <w:r w:rsidRPr="00537128">
              <w:rPr>
                <w:rFonts w:eastAsia="Times New Roman" w:cs="Arial"/>
                <w:b/>
                <w:noProof/>
                <w:color w:val="000000" w:themeColor="text1"/>
                <w:lang w:val="en-US"/>
              </w:rPr>
              <w:t>Management Board</w:t>
            </w:r>
          </w:p>
        </w:tc>
      </w:tr>
    </w:tbl>
    <w:p w14:paraId="0F8A5AB1" w14:textId="77777777" w:rsidR="003D2EC1" w:rsidRPr="00537128" w:rsidRDefault="003D2EC1" w:rsidP="00317247">
      <w:pPr>
        <w:spacing w:after="0" w:line="240" w:lineRule="auto"/>
        <w:rPr>
          <w:rFonts w:cs="Arial"/>
          <w:noProof/>
          <w:color w:val="000000" w:themeColor="text1"/>
          <w:lang w:val="en-US"/>
        </w:rPr>
      </w:pPr>
    </w:p>
    <w:p w14:paraId="4882E802" w14:textId="44911F3F" w:rsidR="00467A1A" w:rsidRPr="00537128" w:rsidRDefault="00317247" w:rsidP="00317247">
      <w:pPr>
        <w:spacing w:after="0" w:line="240" w:lineRule="auto"/>
        <w:rPr>
          <w:noProof/>
          <w:color w:val="000000" w:themeColor="text1"/>
          <w:lang w:val="en-US"/>
        </w:rPr>
        <w:sectPr w:rsidR="00467A1A" w:rsidRPr="00537128">
          <w:headerReference w:type="default" r:id="rId11"/>
          <w:pgSz w:w="11906" w:h="16838"/>
          <w:pgMar w:top="1417" w:right="1417" w:bottom="1417" w:left="1417" w:header="708" w:footer="708" w:gutter="0"/>
          <w:cols w:space="708"/>
          <w:docGrid w:linePitch="360"/>
        </w:sectPr>
      </w:pPr>
      <w:r w:rsidRPr="00537128">
        <w:rPr>
          <w:rFonts w:cs="Arial"/>
          <w:noProof/>
          <w:color w:val="000000" w:themeColor="text1"/>
          <w:lang w:val="en-US"/>
        </w:rPr>
        <w:t xml:space="preserve">Zagreb, </w:t>
      </w:r>
      <w:r w:rsidR="003D5A3E" w:rsidRPr="00AD5B10">
        <w:rPr>
          <w:rFonts w:cs="Arial"/>
          <w:noProof/>
          <w:color w:val="000000" w:themeColor="text1"/>
          <w:lang w:val="en-US"/>
        </w:rPr>
        <w:t>27</w:t>
      </w:r>
      <w:r w:rsidR="00FE0D7E" w:rsidRPr="009A1792">
        <w:rPr>
          <w:iCs/>
          <w:noProof/>
          <w:color w:val="000000" w:themeColor="text1"/>
          <w:lang w:val="en-US"/>
        </w:rPr>
        <w:t xml:space="preserve"> </w:t>
      </w:r>
      <w:r w:rsidR="00CF08F4" w:rsidRPr="009A1792">
        <w:rPr>
          <w:iCs/>
          <w:noProof/>
          <w:color w:val="000000" w:themeColor="text1"/>
          <w:lang w:val="en-US"/>
        </w:rPr>
        <w:t>August</w:t>
      </w:r>
      <w:r w:rsidR="00FE0D7E" w:rsidRPr="009A1792">
        <w:rPr>
          <w:iCs/>
          <w:noProof/>
          <w:color w:val="000000" w:themeColor="text1"/>
          <w:lang w:val="en-US"/>
        </w:rPr>
        <w:t xml:space="preserve"> </w:t>
      </w:r>
      <w:r w:rsidRPr="009A1792">
        <w:rPr>
          <w:rFonts w:cs="Arial"/>
          <w:noProof/>
          <w:color w:val="000000" w:themeColor="text1"/>
          <w:lang w:val="en-US"/>
        </w:rPr>
        <w:t>202</w:t>
      </w:r>
      <w:r w:rsidR="00FE0D7E" w:rsidRPr="009A1792">
        <w:rPr>
          <w:rFonts w:cs="Arial"/>
          <w:noProof/>
          <w:color w:val="000000" w:themeColor="text1"/>
          <w:lang w:val="en-US"/>
        </w:rPr>
        <w:t>1</w:t>
      </w:r>
    </w:p>
    <w:p w14:paraId="610B7562" w14:textId="77777777" w:rsidR="003D2EC1" w:rsidRPr="00537128" w:rsidRDefault="003D2EC1" w:rsidP="00317247">
      <w:pPr>
        <w:spacing w:after="0" w:line="240" w:lineRule="auto"/>
        <w:rPr>
          <w:noProof/>
          <w:color w:val="000000" w:themeColor="text1"/>
          <w:lang w:val="en-US"/>
        </w:rPr>
      </w:pPr>
    </w:p>
    <w:p w14:paraId="0FA31695" w14:textId="77777777" w:rsidR="00A20A5A" w:rsidRPr="00537128" w:rsidRDefault="00A20A5A" w:rsidP="00317247">
      <w:pPr>
        <w:spacing w:after="0" w:line="240" w:lineRule="auto"/>
        <w:rPr>
          <w:noProof/>
          <w:color w:val="000000" w:themeColor="text1"/>
          <w:lang w:val="en-US"/>
        </w:rPr>
      </w:pPr>
    </w:p>
    <w:tbl>
      <w:tblPr>
        <w:tblpPr w:leftFromText="180" w:rightFromText="180" w:vertAnchor="text" w:horzAnchor="margin" w:tblpX="-142" w:tblpY="17"/>
        <w:tblW w:w="5157" w:type="pct"/>
        <w:tblCellMar>
          <w:left w:w="119" w:type="dxa"/>
          <w:right w:w="119" w:type="dxa"/>
        </w:tblCellMar>
        <w:tblLook w:val="0000" w:firstRow="0" w:lastRow="0" w:firstColumn="0" w:lastColumn="0" w:noHBand="0" w:noVBand="0"/>
      </w:tblPr>
      <w:tblGrid>
        <w:gridCol w:w="3449"/>
        <w:gridCol w:w="904"/>
        <w:gridCol w:w="1181"/>
        <w:gridCol w:w="1319"/>
        <w:gridCol w:w="1190"/>
        <w:gridCol w:w="1314"/>
      </w:tblGrid>
      <w:tr w:rsidR="00223162" w:rsidRPr="00537128" w14:paraId="0372EEE4" w14:textId="77777777" w:rsidTr="009A1792">
        <w:trPr>
          <w:trHeight w:val="256"/>
        </w:trPr>
        <w:tc>
          <w:tcPr>
            <w:tcW w:w="1843" w:type="pct"/>
          </w:tcPr>
          <w:p w14:paraId="4AE13C69" w14:textId="77777777" w:rsidR="00223162" w:rsidRPr="00537128" w:rsidRDefault="00223162" w:rsidP="00E55856">
            <w:pPr>
              <w:tabs>
                <w:tab w:val="right" w:pos="1202"/>
              </w:tabs>
              <w:spacing w:after="0" w:line="301" w:lineRule="exact"/>
              <w:outlineLvl w:val="0"/>
              <w:rPr>
                <w:rFonts w:eastAsia="Times New Roman" w:cs="Arial"/>
                <w:b/>
                <w:bCs/>
                <w:noProof/>
                <w:color w:val="000000" w:themeColor="text1"/>
                <w:lang w:val="en-US"/>
              </w:rPr>
            </w:pPr>
            <w:bookmarkStart w:id="2" w:name="_Hlk5611341"/>
          </w:p>
        </w:tc>
        <w:tc>
          <w:tcPr>
            <w:tcW w:w="483" w:type="pct"/>
          </w:tcPr>
          <w:p w14:paraId="3DD77145" w14:textId="77777777" w:rsidR="00223162" w:rsidRPr="00537128" w:rsidRDefault="00223162" w:rsidP="00E55856">
            <w:pPr>
              <w:tabs>
                <w:tab w:val="right" w:pos="1202"/>
              </w:tabs>
              <w:spacing w:after="0" w:line="301" w:lineRule="exact"/>
              <w:ind w:left="-15" w:firstLine="15"/>
              <w:jc w:val="center"/>
              <w:outlineLvl w:val="0"/>
              <w:rPr>
                <w:rFonts w:eastAsia="Times New Roman" w:cs="Arial"/>
                <w:b/>
                <w:bCs/>
                <w:noProof/>
                <w:color w:val="000000" w:themeColor="text1"/>
                <w:lang w:val="en-US"/>
              </w:rPr>
            </w:pPr>
            <w:r w:rsidRPr="00537128">
              <w:rPr>
                <w:rFonts w:eastAsia="Times New Roman" w:cs="Arial"/>
                <w:b/>
                <w:bCs/>
                <w:noProof/>
                <w:color w:val="000000" w:themeColor="text1"/>
                <w:spacing w:val="-1"/>
                <w:lang w:val="en-US"/>
              </w:rPr>
              <w:t>Notes</w:t>
            </w:r>
          </w:p>
        </w:tc>
        <w:tc>
          <w:tcPr>
            <w:tcW w:w="1336" w:type="pct"/>
            <w:gridSpan w:val="2"/>
          </w:tcPr>
          <w:p w14:paraId="0D2137D7" w14:textId="38F2DA71" w:rsidR="00223162" w:rsidRPr="00537128" w:rsidRDefault="00223162" w:rsidP="00E55856">
            <w:pPr>
              <w:spacing w:after="0" w:line="301" w:lineRule="exact"/>
              <w:jc w:val="center"/>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2021</w:t>
            </w:r>
          </w:p>
        </w:tc>
        <w:tc>
          <w:tcPr>
            <w:tcW w:w="1338" w:type="pct"/>
            <w:gridSpan w:val="2"/>
          </w:tcPr>
          <w:p w14:paraId="4E67E96E" w14:textId="1B79F182" w:rsidR="00223162" w:rsidRPr="00537128" w:rsidRDefault="00223162" w:rsidP="00E55856">
            <w:pPr>
              <w:spacing w:after="0" w:line="301" w:lineRule="exact"/>
              <w:jc w:val="center"/>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2020</w:t>
            </w:r>
          </w:p>
        </w:tc>
      </w:tr>
      <w:tr w:rsidR="00223162" w:rsidRPr="00537128" w14:paraId="33252B70" w14:textId="77777777" w:rsidTr="009A1792">
        <w:trPr>
          <w:trHeight w:val="256"/>
        </w:trPr>
        <w:tc>
          <w:tcPr>
            <w:tcW w:w="1843" w:type="pct"/>
          </w:tcPr>
          <w:p w14:paraId="668F9F72" w14:textId="77777777" w:rsidR="00223162" w:rsidRPr="00537128" w:rsidRDefault="00223162" w:rsidP="00E55856">
            <w:pPr>
              <w:tabs>
                <w:tab w:val="right" w:pos="1202"/>
              </w:tabs>
              <w:spacing w:after="0" w:line="301" w:lineRule="exact"/>
              <w:outlineLvl w:val="0"/>
              <w:rPr>
                <w:rFonts w:eastAsia="Times New Roman" w:cs="Arial"/>
                <w:b/>
                <w:bCs/>
                <w:noProof/>
                <w:color w:val="000000" w:themeColor="text1"/>
                <w:lang w:val="en-US"/>
              </w:rPr>
            </w:pPr>
          </w:p>
        </w:tc>
        <w:tc>
          <w:tcPr>
            <w:tcW w:w="483" w:type="pct"/>
          </w:tcPr>
          <w:p w14:paraId="2EE4B540" w14:textId="77777777" w:rsidR="00223162" w:rsidRPr="00537128" w:rsidRDefault="00223162" w:rsidP="00E55856">
            <w:pPr>
              <w:tabs>
                <w:tab w:val="right" w:pos="1202"/>
              </w:tabs>
              <w:spacing w:after="0" w:line="301" w:lineRule="exact"/>
              <w:jc w:val="center"/>
              <w:outlineLvl w:val="0"/>
              <w:rPr>
                <w:rFonts w:eastAsia="Times New Roman" w:cs="Arial"/>
                <w:b/>
                <w:bCs/>
                <w:noProof/>
                <w:color w:val="000000" w:themeColor="text1"/>
                <w:spacing w:val="-1"/>
                <w:lang w:val="en-US"/>
              </w:rPr>
            </w:pPr>
          </w:p>
        </w:tc>
        <w:tc>
          <w:tcPr>
            <w:tcW w:w="631" w:type="pct"/>
            <w:vAlign w:val="bottom"/>
          </w:tcPr>
          <w:p w14:paraId="2D2732E5" w14:textId="77777777" w:rsidR="00223162" w:rsidRPr="00A20A5A" w:rsidRDefault="00223162" w:rsidP="00E55856">
            <w:pPr>
              <w:spacing w:after="0" w:line="301" w:lineRule="exact"/>
              <w:jc w:val="center"/>
              <w:outlineLvl w:val="0"/>
              <w:rPr>
                <w:rFonts w:eastAsia="Times New Roman" w:cs="Calibri"/>
                <w:b/>
                <w:bCs/>
                <w:szCs w:val="20"/>
                <w:lang w:val="en-US"/>
              </w:rPr>
            </w:pPr>
            <w:r w:rsidRPr="00A20A5A">
              <w:rPr>
                <w:rFonts w:eastAsia="Times New Roman" w:cs="Calibri"/>
                <w:b/>
                <w:bCs/>
                <w:szCs w:val="20"/>
                <w:lang w:val="en-US"/>
              </w:rPr>
              <w:t>Current period</w:t>
            </w:r>
          </w:p>
          <w:p w14:paraId="170A341D" w14:textId="53D85195"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A20A5A">
              <w:rPr>
                <w:rFonts w:cs="Calibri"/>
                <w:b/>
                <w:bCs/>
                <w:lang w:val="en-US"/>
              </w:rPr>
              <w:t>April 1 – June 30</w:t>
            </w:r>
          </w:p>
        </w:tc>
        <w:tc>
          <w:tcPr>
            <w:tcW w:w="704" w:type="pct"/>
            <w:vAlign w:val="bottom"/>
          </w:tcPr>
          <w:p w14:paraId="2CBEAB87" w14:textId="77777777" w:rsidR="00223162" w:rsidRPr="00A20A5A" w:rsidRDefault="00223162" w:rsidP="00E55856">
            <w:pPr>
              <w:spacing w:after="0" w:line="301" w:lineRule="exact"/>
              <w:ind w:hanging="119"/>
              <w:jc w:val="center"/>
              <w:outlineLvl w:val="0"/>
              <w:rPr>
                <w:rFonts w:eastAsia="Times New Roman" w:cs="Calibri"/>
                <w:b/>
                <w:bCs/>
                <w:szCs w:val="20"/>
                <w:lang w:val="en-US"/>
              </w:rPr>
            </w:pPr>
            <w:r w:rsidRPr="00A20A5A">
              <w:rPr>
                <w:rFonts w:eastAsia="Times New Roman" w:cs="Calibri"/>
                <w:b/>
                <w:bCs/>
                <w:szCs w:val="20"/>
                <w:lang w:val="en-US"/>
              </w:rPr>
              <w:t>Cumulatively</w:t>
            </w:r>
          </w:p>
          <w:p w14:paraId="7D7E0A88" w14:textId="29C73130"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A20A5A">
              <w:rPr>
                <w:rFonts w:cs="Calibri"/>
                <w:b/>
                <w:bCs/>
                <w:lang w:val="en-US"/>
              </w:rPr>
              <w:t>January 1 – June 30</w:t>
            </w:r>
          </w:p>
        </w:tc>
        <w:tc>
          <w:tcPr>
            <w:tcW w:w="636" w:type="pct"/>
            <w:vAlign w:val="bottom"/>
          </w:tcPr>
          <w:p w14:paraId="59B6BB6E" w14:textId="77777777" w:rsidR="00223162" w:rsidRPr="00A20A5A" w:rsidRDefault="00223162" w:rsidP="00E55856">
            <w:pPr>
              <w:spacing w:after="0" w:line="301" w:lineRule="exact"/>
              <w:jc w:val="center"/>
              <w:outlineLvl w:val="0"/>
              <w:rPr>
                <w:rFonts w:eastAsia="Times New Roman" w:cs="Calibri"/>
                <w:b/>
                <w:bCs/>
                <w:szCs w:val="20"/>
                <w:lang w:val="en-US"/>
              </w:rPr>
            </w:pPr>
            <w:r w:rsidRPr="00A20A5A">
              <w:rPr>
                <w:rFonts w:eastAsia="Times New Roman" w:cs="Calibri"/>
                <w:b/>
                <w:bCs/>
                <w:szCs w:val="20"/>
                <w:lang w:val="en-US"/>
              </w:rPr>
              <w:t>Current period</w:t>
            </w:r>
          </w:p>
          <w:p w14:paraId="676706FA" w14:textId="52413F41"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A20A5A">
              <w:rPr>
                <w:rFonts w:cs="Calibri"/>
                <w:b/>
                <w:bCs/>
                <w:lang w:val="en-US"/>
              </w:rPr>
              <w:t>April 1 – June 30</w:t>
            </w:r>
          </w:p>
        </w:tc>
        <w:tc>
          <w:tcPr>
            <w:tcW w:w="702" w:type="pct"/>
            <w:vAlign w:val="bottom"/>
          </w:tcPr>
          <w:p w14:paraId="2C2487B7" w14:textId="77777777" w:rsidR="00223162" w:rsidRPr="00A20A5A" w:rsidRDefault="00223162" w:rsidP="00E55856">
            <w:pPr>
              <w:spacing w:after="0" w:line="301" w:lineRule="exact"/>
              <w:ind w:left="-122"/>
              <w:jc w:val="center"/>
              <w:outlineLvl w:val="0"/>
              <w:rPr>
                <w:rFonts w:eastAsia="Times New Roman" w:cs="Calibri"/>
                <w:b/>
                <w:bCs/>
                <w:szCs w:val="20"/>
                <w:lang w:val="en-US"/>
              </w:rPr>
            </w:pPr>
            <w:r w:rsidRPr="00A20A5A">
              <w:rPr>
                <w:rFonts w:eastAsia="Times New Roman" w:cs="Calibri"/>
                <w:b/>
                <w:bCs/>
                <w:szCs w:val="20"/>
                <w:lang w:val="en-US"/>
              </w:rPr>
              <w:t>Cumulatively</w:t>
            </w:r>
          </w:p>
          <w:p w14:paraId="7683A385" w14:textId="10774EED"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A20A5A">
              <w:rPr>
                <w:rFonts w:cs="Calibri"/>
                <w:b/>
                <w:bCs/>
                <w:lang w:val="en-US"/>
              </w:rPr>
              <w:t>January 1 – June 30</w:t>
            </w:r>
          </w:p>
        </w:tc>
      </w:tr>
      <w:tr w:rsidR="00223162" w:rsidRPr="00537128" w14:paraId="685BF672" w14:textId="77777777" w:rsidTr="009A1792">
        <w:trPr>
          <w:trHeight w:val="256"/>
        </w:trPr>
        <w:tc>
          <w:tcPr>
            <w:tcW w:w="1843" w:type="pct"/>
          </w:tcPr>
          <w:p w14:paraId="6B4350B4" w14:textId="77777777" w:rsidR="00223162" w:rsidRPr="00537128" w:rsidRDefault="00223162" w:rsidP="00E55856">
            <w:pPr>
              <w:tabs>
                <w:tab w:val="right" w:pos="1202"/>
              </w:tabs>
              <w:spacing w:after="0" w:line="301" w:lineRule="exact"/>
              <w:outlineLvl w:val="0"/>
              <w:rPr>
                <w:rFonts w:eastAsia="Times New Roman" w:cs="Arial"/>
                <w:b/>
                <w:bCs/>
                <w:noProof/>
                <w:color w:val="000000" w:themeColor="text1"/>
                <w:lang w:val="en-US"/>
              </w:rPr>
            </w:pPr>
          </w:p>
        </w:tc>
        <w:tc>
          <w:tcPr>
            <w:tcW w:w="483" w:type="pct"/>
          </w:tcPr>
          <w:p w14:paraId="107C0C38" w14:textId="77777777" w:rsidR="00223162" w:rsidRPr="00537128" w:rsidRDefault="00223162" w:rsidP="00E55856">
            <w:pPr>
              <w:tabs>
                <w:tab w:val="right" w:pos="1202"/>
              </w:tabs>
              <w:spacing w:after="0" w:line="301" w:lineRule="exact"/>
              <w:jc w:val="center"/>
              <w:outlineLvl w:val="0"/>
              <w:rPr>
                <w:rFonts w:eastAsia="Times New Roman" w:cs="Arial"/>
                <w:b/>
                <w:bCs/>
                <w:noProof/>
                <w:color w:val="000000" w:themeColor="text1"/>
                <w:spacing w:val="-1"/>
                <w:lang w:val="en-US"/>
              </w:rPr>
            </w:pPr>
          </w:p>
        </w:tc>
        <w:tc>
          <w:tcPr>
            <w:tcW w:w="631" w:type="pct"/>
            <w:vAlign w:val="bottom"/>
          </w:tcPr>
          <w:p w14:paraId="70F73086" w14:textId="48D7BB8F"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HRK ‘000 </w:t>
            </w:r>
          </w:p>
        </w:tc>
        <w:tc>
          <w:tcPr>
            <w:tcW w:w="704" w:type="pct"/>
            <w:vAlign w:val="bottom"/>
          </w:tcPr>
          <w:p w14:paraId="01ED7985" w14:textId="076CB8B8" w:rsidR="00223162" w:rsidRPr="00537128" w:rsidRDefault="00223162" w:rsidP="00E55856">
            <w:pPr>
              <w:spacing w:after="0" w:line="301" w:lineRule="exact"/>
              <w:jc w:val="right"/>
              <w:outlineLvl w:val="0"/>
              <w:rPr>
                <w:rFonts w:eastAsia="Times New Roman" w:cs="Arial"/>
                <w:b/>
                <w:bCs/>
                <w:noProof/>
                <w:color w:val="000000" w:themeColor="text1"/>
                <w:lang w:val="en-US"/>
              </w:rPr>
            </w:pPr>
            <w:bookmarkStart w:id="3" w:name="_Toc4056901"/>
            <w:r w:rsidRPr="00537128">
              <w:rPr>
                <w:rFonts w:eastAsia="Times New Roman" w:cs="Arial"/>
                <w:b/>
                <w:bCs/>
                <w:noProof/>
                <w:color w:val="000000" w:themeColor="text1"/>
                <w:lang w:val="en-US"/>
              </w:rPr>
              <w:t>HRK ‘000</w:t>
            </w:r>
            <w:bookmarkEnd w:id="3"/>
            <w:r w:rsidRPr="00537128">
              <w:rPr>
                <w:rFonts w:eastAsia="Times New Roman" w:cs="Arial"/>
                <w:b/>
                <w:bCs/>
                <w:noProof/>
                <w:color w:val="000000" w:themeColor="text1"/>
                <w:lang w:val="en-US"/>
              </w:rPr>
              <w:t xml:space="preserve"> </w:t>
            </w:r>
          </w:p>
        </w:tc>
        <w:tc>
          <w:tcPr>
            <w:tcW w:w="636" w:type="pct"/>
            <w:vAlign w:val="bottom"/>
          </w:tcPr>
          <w:p w14:paraId="4ADEF791" w14:textId="7CBDFDF4"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HRK ‘000 </w:t>
            </w:r>
          </w:p>
        </w:tc>
        <w:tc>
          <w:tcPr>
            <w:tcW w:w="702" w:type="pct"/>
            <w:vAlign w:val="bottom"/>
          </w:tcPr>
          <w:p w14:paraId="0E5B8723" w14:textId="26F2C792" w:rsidR="00223162" w:rsidRPr="00537128" w:rsidRDefault="00223162" w:rsidP="00E55856">
            <w:pPr>
              <w:spacing w:after="0" w:line="301" w:lineRule="exact"/>
              <w:jc w:val="right"/>
              <w:outlineLvl w:val="0"/>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HRK ‘000 </w:t>
            </w:r>
          </w:p>
        </w:tc>
      </w:tr>
      <w:tr w:rsidR="00223162" w:rsidRPr="00537128" w14:paraId="0FB21813" w14:textId="77777777" w:rsidTr="009A1792">
        <w:trPr>
          <w:trHeight w:hRule="exact" w:val="111"/>
        </w:trPr>
        <w:tc>
          <w:tcPr>
            <w:tcW w:w="1843" w:type="pct"/>
          </w:tcPr>
          <w:p w14:paraId="2B0A751E" w14:textId="77777777" w:rsidR="00223162" w:rsidRPr="00537128" w:rsidRDefault="00223162" w:rsidP="00E55856">
            <w:pPr>
              <w:tabs>
                <w:tab w:val="right" w:pos="1202"/>
              </w:tabs>
              <w:spacing w:after="0" w:line="301" w:lineRule="exact"/>
              <w:outlineLvl w:val="0"/>
              <w:rPr>
                <w:rFonts w:eastAsia="Times New Roman" w:cs="Arial"/>
                <w:noProof/>
                <w:color w:val="000000" w:themeColor="text1"/>
                <w:lang w:val="en-US"/>
              </w:rPr>
            </w:pPr>
          </w:p>
        </w:tc>
        <w:tc>
          <w:tcPr>
            <w:tcW w:w="483" w:type="pct"/>
          </w:tcPr>
          <w:p w14:paraId="4B3BC37C" w14:textId="77777777" w:rsidR="00223162" w:rsidRPr="00537128" w:rsidRDefault="00223162" w:rsidP="00E55856">
            <w:pPr>
              <w:tabs>
                <w:tab w:val="right" w:pos="1202"/>
              </w:tabs>
              <w:spacing w:after="0" w:line="301" w:lineRule="exact"/>
              <w:jc w:val="center"/>
              <w:outlineLvl w:val="0"/>
              <w:rPr>
                <w:rFonts w:eastAsia="Times New Roman" w:cs="Arial"/>
                <w:b/>
                <w:noProof/>
                <w:color w:val="000000" w:themeColor="text1"/>
                <w:spacing w:val="-1"/>
                <w:lang w:val="en-US"/>
              </w:rPr>
            </w:pPr>
          </w:p>
        </w:tc>
        <w:tc>
          <w:tcPr>
            <w:tcW w:w="631" w:type="pct"/>
          </w:tcPr>
          <w:p w14:paraId="5F4268C3" w14:textId="77777777" w:rsidR="00223162" w:rsidRPr="00537128" w:rsidRDefault="00223162" w:rsidP="00E55856">
            <w:pPr>
              <w:spacing w:after="0" w:line="301" w:lineRule="exact"/>
              <w:jc w:val="right"/>
              <w:outlineLvl w:val="0"/>
              <w:rPr>
                <w:rFonts w:eastAsia="Times New Roman" w:cs="Arial"/>
                <w:b/>
                <w:noProof/>
                <w:color w:val="000000" w:themeColor="text1"/>
                <w:lang w:val="en-US"/>
              </w:rPr>
            </w:pPr>
          </w:p>
        </w:tc>
        <w:tc>
          <w:tcPr>
            <w:tcW w:w="704" w:type="pct"/>
          </w:tcPr>
          <w:p w14:paraId="4EC73FBE" w14:textId="560D8209" w:rsidR="00223162" w:rsidRPr="00537128" w:rsidRDefault="00223162" w:rsidP="00E55856">
            <w:pPr>
              <w:spacing w:after="0" w:line="301" w:lineRule="exact"/>
              <w:jc w:val="right"/>
              <w:outlineLvl w:val="0"/>
              <w:rPr>
                <w:rFonts w:eastAsia="Times New Roman" w:cs="Arial"/>
                <w:b/>
                <w:noProof/>
                <w:color w:val="000000" w:themeColor="text1"/>
                <w:lang w:val="en-US"/>
              </w:rPr>
            </w:pPr>
          </w:p>
        </w:tc>
        <w:tc>
          <w:tcPr>
            <w:tcW w:w="636" w:type="pct"/>
          </w:tcPr>
          <w:p w14:paraId="479D466B" w14:textId="77777777" w:rsidR="00223162" w:rsidRPr="00537128" w:rsidRDefault="00223162" w:rsidP="00E55856">
            <w:pPr>
              <w:spacing w:after="0" w:line="301" w:lineRule="exact"/>
              <w:jc w:val="right"/>
              <w:outlineLvl w:val="0"/>
              <w:rPr>
                <w:rFonts w:eastAsia="Times New Roman" w:cs="Arial"/>
                <w:b/>
                <w:noProof/>
                <w:color w:val="000000" w:themeColor="text1"/>
                <w:lang w:val="en-US"/>
              </w:rPr>
            </w:pPr>
          </w:p>
        </w:tc>
        <w:tc>
          <w:tcPr>
            <w:tcW w:w="702" w:type="pct"/>
          </w:tcPr>
          <w:p w14:paraId="4CE531BE" w14:textId="66CC531C" w:rsidR="00223162" w:rsidRPr="00537128" w:rsidRDefault="00223162" w:rsidP="00E55856">
            <w:pPr>
              <w:spacing w:after="0" w:line="301" w:lineRule="exact"/>
              <w:jc w:val="right"/>
              <w:outlineLvl w:val="0"/>
              <w:rPr>
                <w:rFonts w:eastAsia="Times New Roman" w:cs="Arial"/>
                <w:b/>
                <w:noProof/>
                <w:color w:val="000000" w:themeColor="text1"/>
                <w:lang w:val="en-US"/>
              </w:rPr>
            </w:pPr>
          </w:p>
        </w:tc>
      </w:tr>
      <w:tr w:rsidR="00280F17" w:rsidRPr="00537128" w14:paraId="10549256" w14:textId="77777777" w:rsidTr="009A1792">
        <w:trPr>
          <w:trHeight w:val="513"/>
        </w:trPr>
        <w:tc>
          <w:tcPr>
            <w:tcW w:w="1843" w:type="pct"/>
          </w:tcPr>
          <w:p w14:paraId="3E524068" w14:textId="37416827" w:rsidR="00280F17" w:rsidRPr="00537128" w:rsidRDefault="00280F17" w:rsidP="00E55856">
            <w:pPr>
              <w:tabs>
                <w:tab w:val="right" w:pos="1202"/>
              </w:tabs>
              <w:spacing w:after="0" w:line="301" w:lineRule="exact"/>
              <w:outlineLvl w:val="0"/>
              <w:rPr>
                <w:rFonts w:eastAsia="Times New Roman" w:cs="Arial"/>
                <w:bCs/>
                <w:noProof/>
                <w:color w:val="000000" w:themeColor="text1"/>
                <w:lang w:val="en-US"/>
              </w:rPr>
            </w:pPr>
            <w:bookmarkStart w:id="4" w:name="_Toc4056846"/>
            <w:r w:rsidRPr="00537128">
              <w:rPr>
                <w:rFonts w:eastAsia="Times New Roman" w:cs="Arial"/>
                <w:bCs/>
                <w:noProof/>
                <w:color w:val="000000" w:themeColor="text1"/>
                <w:spacing w:val="-2"/>
                <w:lang w:val="en-US"/>
              </w:rPr>
              <w:t>Interest income calculated using the effective interest method</w:t>
            </w:r>
            <w:bookmarkEnd w:id="4"/>
          </w:p>
        </w:tc>
        <w:tc>
          <w:tcPr>
            <w:tcW w:w="483" w:type="pct"/>
            <w:vAlign w:val="bottom"/>
          </w:tcPr>
          <w:p w14:paraId="747DB5C3" w14:textId="77777777" w:rsidR="00280F17" w:rsidRPr="00A1123E" w:rsidRDefault="00280F17" w:rsidP="00E55856">
            <w:pPr>
              <w:tabs>
                <w:tab w:val="right" w:pos="1202"/>
              </w:tabs>
              <w:spacing w:after="0" w:line="301" w:lineRule="exact"/>
              <w:jc w:val="center"/>
              <w:outlineLvl w:val="0"/>
              <w:rPr>
                <w:rFonts w:eastAsia="Times New Roman" w:cs="Arial"/>
                <w:bCs/>
                <w:noProof/>
                <w:color w:val="000000" w:themeColor="text1"/>
                <w:lang w:val="en-US"/>
              </w:rPr>
            </w:pPr>
            <w:r w:rsidRPr="00A1123E">
              <w:rPr>
                <w:rFonts w:eastAsia="Times New Roman" w:cs="Arial"/>
                <w:bCs/>
                <w:noProof/>
                <w:color w:val="000000" w:themeColor="text1"/>
                <w:lang w:val="en-US"/>
              </w:rPr>
              <w:t>5</w:t>
            </w:r>
          </w:p>
        </w:tc>
        <w:tc>
          <w:tcPr>
            <w:tcW w:w="631" w:type="pct"/>
            <w:vAlign w:val="bottom"/>
          </w:tcPr>
          <w:p w14:paraId="2379E634" w14:textId="3C8D02F8" w:rsidR="00280F17" w:rsidRDefault="00280F17" w:rsidP="00E55856">
            <w:pPr>
              <w:spacing w:after="0" w:line="301" w:lineRule="exact"/>
              <w:jc w:val="right"/>
              <w:outlineLvl w:val="0"/>
              <w:rPr>
                <w:rFonts w:ascii="Calibri" w:eastAsia="Times New Roman" w:hAnsi="Calibri" w:cs="Calibri"/>
                <w:color w:val="000000" w:themeColor="text1"/>
              </w:rPr>
            </w:pPr>
            <w:r w:rsidRPr="00A73638">
              <w:t xml:space="preserve">        167</w:t>
            </w:r>
            <w:r w:rsidR="00B522F7">
              <w:t>,</w:t>
            </w:r>
            <w:r w:rsidRPr="00A73638">
              <w:t xml:space="preserve">935 </w:t>
            </w:r>
          </w:p>
        </w:tc>
        <w:tc>
          <w:tcPr>
            <w:tcW w:w="704" w:type="pct"/>
            <w:shd w:val="clear" w:color="auto" w:fill="auto"/>
            <w:vAlign w:val="bottom"/>
          </w:tcPr>
          <w:p w14:paraId="15B2EDD5" w14:textId="089A328E"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A73638">
              <w:t xml:space="preserve">               338</w:t>
            </w:r>
            <w:r w:rsidR="00B522F7">
              <w:t>,</w:t>
            </w:r>
            <w:r w:rsidRPr="00A73638">
              <w:t xml:space="preserve">041 </w:t>
            </w:r>
          </w:p>
        </w:tc>
        <w:tc>
          <w:tcPr>
            <w:tcW w:w="636" w:type="pct"/>
            <w:tcBorders>
              <w:top w:val="nil"/>
              <w:left w:val="nil"/>
              <w:right w:val="nil"/>
            </w:tcBorders>
            <w:shd w:val="clear" w:color="auto" w:fill="auto"/>
            <w:vAlign w:val="bottom"/>
          </w:tcPr>
          <w:p w14:paraId="4E64F2E9" w14:textId="646BC1B2"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9278A8">
              <w:t>151</w:t>
            </w:r>
            <w:r>
              <w:t>,</w:t>
            </w:r>
            <w:r w:rsidRPr="009278A8">
              <w:t>597</w:t>
            </w:r>
          </w:p>
        </w:tc>
        <w:tc>
          <w:tcPr>
            <w:tcW w:w="702" w:type="pct"/>
            <w:tcBorders>
              <w:top w:val="nil"/>
              <w:left w:val="nil"/>
              <w:right w:val="nil"/>
            </w:tcBorders>
            <w:shd w:val="clear" w:color="auto" w:fill="auto"/>
            <w:vAlign w:val="bottom"/>
          </w:tcPr>
          <w:p w14:paraId="0C5ABEC0" w14:textId="14F2B3B1"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7A4C0D">
              <w:t>312</w:t>
            </w:r>
            <w:r>
              <w:t>,</w:t>
            </w:r>
            <w:r w:rsidRPr="007A4C0D">
              <w:t>119</w:t>
            </w:r>
          </w:p>
        </w:tc>
      </w:tr>
      <w:tr w:rsidR="00280F17" w:rsidRPr="00537128" w14:paraId="5A4FDAB6" w14:textId="77777777" w:rsidTr="009A1792">
        <w:trPr>
          <w:trHeight w:val="243"/>
        </w:trPr>
        <w:tc>
          <w:tcPr>
            <w:tcW w:w="1843" w:type="pct"/>
          </w:tcPr>
          <w:p w14:paraId="177EA4C4" w14:textId="51EE8FA6" w:rsidR="00280F17" w:rsidRPr="00537128" w:rsidRDefault="00280F17" w:rsidP="00E55856">
            <w:pPr>
              <w:tabs>
                <w:tab w:val="right" w:pos="1202"/>
              </w:tabs>
              <w:spacing w:after="0" w:line="301" w:lineRule="exact"/>
              <w:outlineLvl w:val="0"/>
              <w:rPr>
                <w:rFonts w:eastAsia="Times New Roman" w:cs="Arial"/>
                <w:bCs/>
                <w:noProof/>
                <w:color w:val="000000" w:themeColor="text1"/>
                <w:spacing w:val="-2"/>
                <w:lang w:val="en-US"/>
              </w:rPr>
            </w:pPr>
            <w:bookmarkStart w:id="5" w:name="_Toc4056850"/>
            <w:r w:rsidRPr="00537128">
              <w:rPr>
                <w:rFonts w:eastAsia="Times New Roman" w:cs="Arial"/>
                <w:bCs/>
                <w:noProof/>
                <w:color w:val="000000" w:themeColor="text1"/>
                <w:spacing w:val="-2"/>
                <w:lang w:val="en-US"/>
              </w:rPr>
              <w:t>Interest expense</w:t>
            </w:r>
            <w:bookmarkEnd w:id="5"/>
          </w:p>
        </w:tc>
        <w:tc>
          <w:tcPr>
            <w:tcW w:w="483" w:type="pct"/>
            <w:vAlign w:val="bottom"/>
          </w:tcPr>
          <w:p w14:paraId="7083BD88" w14:textId="77777777" w:rsidR="00280F17" w:rsidRPr="00A1123E" w:rsidRDefault="00280F17" w:rsidP="00E55856">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6</w:t>
            </w:r>
          </w:p>
        </w:tc>
        <w:tc>
          <w:tcPr>
            <w:tcW w:w="631" w:type="pct"/>
            <w:tcBorders>
              <w:bottom w:val="single" w:sz="6" w:space="0" w:color="auto"/>
            </w:tcBorders>
            <w:vAlign w:val="bottom"/>
          </w:tcPr>
          <w:p w14:paraId="7084DB27" w14:textId="6A1D0C08" w:rsidR="00280F17" w:rsidRDefault="00280F17" w:rsidP="00E55856">
            <w:pPr>
              <w:spacing w:after="0" w:line="301" w:lineRule="exact"/>
              <w:jc w:val="right"/>
              <w:outlineLvl w:val="0"/>
              <w:rPr>
                <w:rFonts w:ascii="Calibri" w:eastAsia="Times New Roman" w:hAnsi="Calibri" w:cs="Calibri"/>
                <w:color w:val="000000" w:themeColor="text1"/>
              </w:rPr>
            </w:pPr>
            <w:r w:rsidRPr="00A73638">
              <w:t xml:space="preserve">  (47</w:t>
            </w:r>
            <w:r w:rsidR="00B522F7">
              <w:t>,</w:t>
            </w:r>
            <w:r w:rsidRPr="00A73638">
              <w:t>463)</w:t>
            </w:r>
          </w:p>
        </w:tc>
        <w:tc>
          <w:tcPr>
            <w:tcW w:w="704" w:type="pct"/>
            <w:tcBorders>
              <w:bottom w:val="single" w:sz="6" w:space="0" w:color="auto"/>
            </w:tcBorders>
            <w:shd w:val="clear" w:color="auto" w:fill="auto"/>
            <w:vAlign w:val="bottom"/>
          </w:tcPr>
          <w:p w14:paraId="090AEB71" w14:textId="3DC16186"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A73638">
              <w:t xml:space="preserve">     (97</w:t>
            </w:r>
            <w:r w:rsidR="00B522F7">
              <w:t>,</w:t>
            </w:r>
            <w:r w:rsidRPr="00A73638">
              <w:t>244)</w:t>
            </w:r>
          </w:p>
        </w:tc>
        <w:tc>
          <w:tcPr>
            <w:tcW w:w="636" w:type="pct"/>
            <w:tcBorders>
              <w:top w:val="nil"/>
              <w:left w:val="nil"/>
              <w:right w:val="nil"/>
            </w:tcBorders>
            <w:shd w:val="clear" w:color="auto" w:fill="auto"/>
            <w:vAlign w:val="bottom"/>
          </w:tcPr>
          <w:p w14:paraId="35CB0DB8" w14:textId="3DE4419A"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9278A8">
              <w:t>(61</w:t>
            </w:r>
            <w:r>
              <w:t>,</w:t>
            </w:r>
            <w:r w:rsidRPr="009278A8">
              <w:t>593)</w:t>
            </w:r>
          </w:p>
        </w:tc>
        <w:tc>
          <w:tcPr>
            <w:tcW w:w="702" w:type="pct"/>
            <w:tcBorders>
              <w:top w:val="nil"/>
              <w:left w:val="nil"/>
              <w:right w:val="nil"/>
            </w:tcBorders>
            <w:shd w:val="clear" w:color="auto" w:fill="auto"/>
            <w:vAlign w:val="bottom"/>
          </w:tcPr>
          <w:p w14:paraId="02F70A39" w14:textId="78B5828A"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7A4C0D">
              <w:t>(134</w:t>
            </w:r>
            <w:r>
              <w:t>,</w:t>
            </w:r>
            <w:r w:rsidRPr="007A4C0D">
              <w:t>352)</w:t>
            </w:r>
          </w:p>
        </w:tc>
      </w:tr>
      <w:tr w:rsidR="00280F17" w:rsidRPr="00537128" w14:paraId="4043DE56" w14:textId="77777777" w:rsidTr="009A1792">
        <w:trPr>
          <w:trHeight w:val="288"/>
        </w:trPr>
        <w:tc>
          <w:tcPr>
            <w:tcW w:w="1843" w:type="pct"/>
          </w:tcPr>
          <w:p w14:paraId="44866630" w14:textId="0A5C8215" w:rsidR="00280F17" w:rsidRPr="00537128" w:rsidRDefault="00280F17" w:rsidP="00E55856">
            <w:pPr>
              <w:tabs>
                <w:tab w:val="right" w:pos="1202"/>
              </w:tabs>
              <w:spacing w:after="0" w:line="340" w:lineRule="exact"/>
              <w:outlineLvl w:val="0"/>
              <w:rPr>
                <w:rFonts w:eastAsia="Times New Roman" w:cs="Arial"/>
                <w:b/>
                <w:bCs/>
                <w:noProof/>
                <w:color w:val="000000" w:themeColor="text1"/>
                <w:vertAlign w:val="superscript"/>
                <w:lang w:val="en-US"/>
              </w:rPr>
            </w:pPr>
            <w:bookmarkStart w:id="6" w:name="_Toc4056854"/>
            <w:r w:rsidRPr="00537128">
              <w:rPr>
                <w:rFonts w:eastAsia="Times New Roman" w:cs="Arial"/>
                <w:b/>
                <w:bCs/>
                <w:noProof/>
                <w:color w:val="000000" w:themeColor="text1"/>
                <w:lang w:val="en-US"/>
              </w:rPr>
              <w:t>Net interest income</w:t>
            </w:r>
            <w:bookmarkEnd w:id="6"/>
          </w:p>
        </w:tc>
        <w:tc>
          <w:tcPr>
            <w:tcW w:w="483" w:type="pct"/>
            <w:vAlign w:val="bottom"/>
          </w:tcPr>
          <w:p w14:paraId="730B29C2" w14:textId="77777777" w:rsidR="00280F17" w:rsidRPr="00A1123E" w:rsidRDefault="00280F17" w:rsidP="00E55856">
            <w:pPr>
              <w:tabs>
                <w:tab w:val="right" w:pos="1202"/>
              </w:tabs>
              <w:spacing w:after="0" w:line="340" w:lineRule="exact"/>
              <w:jc w:val="center"/>
              <w:outlineLvl w:val="0"/>
              <w:rPr>
                <w:rFonts w:eastAsia="Times New Roman" w:cs="Arial"/>
                <w:b/>
                <w:bCs/>
                <w:noProof/>
                <w:color w:val="000000" w:themeColor="text1"/>
                <w:lang w:val="en-US"/>
              </w:rPr>
            </w:pPr>
          </w:p>
        </w:tc>
        <w:tc>
          <w:tcPr>
            <w:tcW w:w="631" w:type="pct"/>
            <w:tcBorders>
              <w:top w:val="single" w:sz="6" w:space="0" w:color="auto"/>
              <w:bottom w:val="single" w:sz="12" w:space="0" w:color="auto"/>
            </w:tcBorders>
            <w:vAlign w:val="bottom"/>
          </w:tcPr>
          <w:p w14:paraId="0ECEE706" w14:textId="76A1843B" w:rsidR="00280F17" w:rsidRPr="00280F17" w:rsidRDefault="00280F17" w:rsidP="00E55856">
            <w:pPr>
              <w:spacing w:after="0" w:line="301" w:lineRule="exact"/>
              <w:jc w:val="right"/>
              <w:outlineLvl w:val="0"/>
              <w:rPr>
                <w:rFonts w:ascii="Calibri" w:eastAsia="Times New Roman" w:hAnsi="Calibri" w:cs="Calibri"/>
                <w:b/>
                <w:bCs/>
                <w:color w:val="000000" w:themeColor="text1"/>
              </w:rPr>
            </w:pPr>
            <w:r w:rsidRPr="009A1792">
              <w:rPr>
                <w:b/>
                <w:bCs/>
              </w:rPr>
              <w:t xml:space="preserve"> 120</w:t>
            </w:r>
            <w:r w:rsidR="00B522F7">
              <w:rPr>
                <w:b/>
                <w:bCs/>
              </w:rPr>
              <w:t>,</w:t>
            </w:r>
            <w:r w:rsidRPr="009A1792">
              <w:rPr>
                <w:b/>
                <w:bCs/>
              </w:rPr>
              <w:t xml:space="preserve">472 </w:t>
            </w:r>
          </w:p>
        </w:tc>
        <w:tc>
          <w:tcPr>
            <w:tcW w:w="704" w:type="pct"/>
            <w:tcBorders>
              <w:top w:val="single" w:sz="6" w:space="0" w:color="auto"/>
              <w:bottom w:val="single" w:sz="12" w:space="0" w:color="auto"/>
            </w:tcBorders>
            <w:vAlign w:val="bottom"/>
          </w:tcPr>
          <w:p w14:paraId="0E4DEE04" w14:textId="0ED5C2E1" w:rsidR="00280F17" w:rsidRPr="00280F17" w:rsidRDefault="00280F17" w:rsidP="00E55856">
            <w:pPr>
              <w:spacing w:after="0" w:line="301" w:lineRule="exact"/>
              <w:jc w:val="right"/>
              <w:outlineLvl w:val="0"/>
              <w:rPr>
                <w:rFonts w:ascii="Calibri" w:eastAsia="Times New Roman" w:hAnsi="Calibri" w:cs="Calibri"/>
                <w:b/>
                <w:bCs/>
                <w:noProof/>
                <w:color w:val="000000" w:themeColor="text1"/>
                <w:lang w:val="en-US"/>
              </w:rPr>
            </w:pPr>
            <w:r w:rsidRPr="009A1792">
              <w:rPr>
                <w:b/>
                <w:bCs/>
              </w:rPr>
              <w:t xml:space="preserve"> 240</w:t>
            </w:r>
            <w:r w:rsidR="00B522F7">
              <w:rPr>
                <w:b/>
                <w:bCs/>
              </w:rPr>
              <w:t>,</w:t>
            </w:r>
            <w:r w:rsidRPr="009A1792">
              <w:rPr>
                <w:b/>
                <w:bCs/>
              </w:rPr>
              <w:t xml:space="preserve">797 </w:t>
            </w:r>
          </w:p>
        </w:tc>
        <w:tc>
          <w:tcPr>
            <w:tcW w:w="636" w:type="pct"/>
            <w:tcBorders>
              <w:top w:val="single" w:sz="4" w:space="0" w:color="auto"/>
              <w:bottom w:val="single" w:sz="12" w:space="0" w:color="auto"/>
            </w:tcBorders>
            <w:vAlign w:val="bottom"/>
          </w:tcPr>
          <w:p w14:paraId="4E2CDB8B" w14:textId="665DE0EA" w:rsidR="00280F17" w:rsidRPr="00537128" w:rsidRDefault="00280F17" w:rsidP="00E55856">
            <w:pPr>
              <w:spacing w:after="0" w:line="301" w:lineRule="exact"/>
              <w:jc w:val="right"/>
              <w:outlineLvl w:val="0"/>
              <w:rPr>
                <w:rFonts w:ascii="Calibri" w:eastAsia="Times New Roman" w:hAnsi="Calibri" w:cs="Calibri"/>
                <w:b/>
                <w:noProof/>
                <w:color w:val="000000" w:themeColor="text1"/>
                <w:lang w:val="en-US"/>
              </w:rPr>
            </w:pPr>
            <w:r w:rsidRPr="00B16015">
              <w:rPr>
                <w:b/>
                <w:bCs/>
              </w:rPr>
              <w:t>90</w:t>
            </w:r>
            <w:r>
              <w:rPr>
                <w:b/>
                <w:bCs/>
              </w:rPr>
              <w:t>,</w:t>
            </w:r>
            <w:r w:rsidRPr="00B16015">
              <w:rPr>
                <w:b/>
                <w:bCs/>
              </w:rPr>
              <w:t>004</w:t>
            </w:r>
          </w:p>
        </w:tc>
        <w:tc>
          <w:tcPr>
            <w:tcW w:w="702" w:type="pct"/>
            <w:tcBorders>
              <w:top w:val="single" w:sz="4" w:space="0" w:color="auto"/>
              <w:bottom w:val="single" w:sz="12" w:space="0" w:color="auto"/>
            </w:tcBorders>
            <w:vAlign w:val="bottom"/>
          </w:tcPr>
          <w:p w14:paraId="5EB0D0B7" w14:textId="3A8A69B8" w:rsidR="00280F17" w:rsidRPr="00537128" w:rsidRDefault="00280F17" w:rsidP="00E55856">
            <w:pPr>
              <w:spacing w:after="0" w:line="301" w:lineRule="exact"/>
              <w:jc w:val="right"/>
              <w:outlineLvl w:val="0"/>
              <w:rPr>
                <w:rFonts w:ascii="Calibri" w:eastAsia="Times New Roman" w:hAnsi="Calibri" w:cs="Calibri"/>
                <w:b/>
                <w:noProof/>
                <w:color w:val="000000" w:themeColor="text1"/>
                <w:lang w:val="en-US"/>
              </w:rPr>
            </w:pPr>
            <w:r w:rsidRPr="00B16015">
              <w:rPr>
                <w:b/>
                <w:bCs/>
              </w:rPr>
              <w:t>177</w:t>
            </w:r>
            <w:r>
              <w:rPr>
                <w:b/>
                <w:bCs/>
              </w:rPr>
              <w:t>,</w:t>
            </w:r>
            <w:r w:rsidRPr="00B16015">
              <w:rPr>
                <w:b/>
                <w:bCs/>
              </w:rPr>
              <w:t>767</w:t>
            </w:r>
          </w:p>
        </w:tc>
      </w:tr>
      <w:tr w:rsidR="007F379B" w:rsidRPr="00537128" w14:paraId="6E0A6DDA" w14:textId="77777777" w:rsidTr="009A1792">
        <w:trPr>
          <w:trHeight w:val="256"/>
        </w:trPr>
        <w:tc>
          <w:tcPr>
            <w:tcW w:w="1843" w:type="pct"/>
            <w:vAlign w:val="bottom"/>
          </w:tcPr>
          <w:p w14:paraId="06B56BA0" w14:textId="77777777" w:rsidR="007F379B" w:rsidRPr="00537128" w:rsidRDefault="007F379B" w:rsidP="00E55856">
            <w:pPr>
              <w:tabs>
                <w:tab w:val="right" w:pos="1202"/>
              </w:tabs>
              <w:spacing w:after="0" w:line="301" w:lineRule="exact"/>
              <w:outlineLvl w:val="0"/>
              <w:rPr>
                <w:rFonts w:eastAsia="Times New Roman" w:cs="Arial"/>
                <w:bCs/>
                <w:noProof/>
                <w:color w:val="000000" w:themeColor="text1"/>
                <w:spacing w:val="-2"/>
                <w:lang w:val="en-US"/>
              </w:rPr>
            </w:pPr>
          </w:p>
        </w:tc>
        <w:tc>
          <w:tcPr>
            <w:tcW w:w="483" w:type="pct"/>
            <w:vAlign w:val="bottom"/>
          </w:tcPr>
          <w:p w14:paraId="78EE9F8E" w14:textId="77777777" w:rsidR="007F379B" w:rsidRPr="00A1123E" w:rsidRDefault="007F379B" w:rsidP="00E55856">
            <w:pPr>
              <w:tabs>
                <w:tab w:val="right" w:pos="1202"/>
              </w:tabs>
              <w:spacing w:after="0" w:line="301" w:lineRule="exact"/>
              <w:jc w:val="center"/>
              <w:outlineLvl w:val="0"/>
              <w:rPr>
                <w:rFonts w:eastAsia="Times New Roman" w:cs="Arial"/>
                <w:bCs/>
                <w:noProof/>
                <w:color w:val="000000" w:themeColor="text1"/>
                <w:lang w:val="en-US"/>
              </w:rPr>
            </w:pPr>
          </w:p>
        </w:tc>
        <w:tc>
          <w:tcPr>
            <w:tcW w:w="631" w:type="pct"/>
            <w:tcBorders>
              <w:top w:val="single" w:sz="12" w:space="0" w:color="auto"/>
            </w:tcBorders>
          </w:tcPr>
          <w:p w14:paraId="3090F2C3" w14:textId="77777777"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704" w:type="pct"/>
            <w:tcBorders>
              <w:top w:val="single" w:sz="12" w:space="0" w:color="auto"/>
            </w:tcBorders>
            <w:vAlign w:val="bottom"/>
          </w:tcPr>
          <w:p w14:paraId="756C00E5" w14:textId="3281972A"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636" w:type="pct"/>
            <w:tcBorders>
              <w:top w:val="single" w:sz="12" w:space="0" w:color="auto"/>
            </w:tcBorders>
          </w:tcPr>
          <w:p w14:paraId="59F9DEF3" w14:textId="77777777"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702" w:type="pct"/>
            <w:tcBorders>
              <w:top w:val="single" w:sz="12" w:space="0" w:color="auto"/>
            </w:tcBorders>
            <w:vAlign w:val="bottom"/>
          </w:tcPr>
          <w:p w14:paraId="4B6B4A33" w14:textId="29EF3CBD"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r>
      <w:tr w:rsidR="00280F17" w:rsidRPr="00537128" w14:paraId="281FDF98" w14:textId="77777777" w:rsidTr="009A1792">
        <w:trPr>
          <w:trHeight w:val="256"/>
        </w:trPr>
        <w:tc>
          <w:tcPr>
            <w:tcW w:w="1843" w:type="pct"/>
          </w:tcPr>
          <w:p w14:paraId="2125308B" w14:textId="0DAEFDAD" w:rsidR="00280F17" w:rsidRPr="00537128" w:rsidRDefault="00280F17" w:rsidP="00E55856">
            <w:pPr>
              <w:tabs>
                <w:tab w:val="right" w:pos="1202"/>
              </w:tabs>
              <w:spacing w:after="0" w:line="301" w:lineRule="exact"/>
              <w:outlineLvl w:val="0"/>
              <w:rPr>
                <w:rFonts w:eastAsia="Times New Roman" w:cs="Arial"/>
                <w:bCs/>
                <w:noProof/>
                <w:color w:val="000000" w:themeColor="text1"/>
                <w:lang w:val="en-US"/>
              </w:rPr>
            </w:pPr>
            <w:bookmarkStart w:id="7" w:name="_Toc4056857"/>
            <w:r w:rsidRPr="00537128">
              <w:rPr>
                <w:rFonts w:eastAsia="Times New Roman" w:cs="Arial"/>
                <w:bCs/>
                <w:noProof/>
                <w:color w:val="000000" w:themeColor="text1"/>
                <w:spacing w:val="-2"/>
                <w:lang w:val="en-US"/>
              </w:rPr>
              <w:t>Fee and commission income</w:t>
            </w:r>
            <w:bookmarkEnd w:id="7"/>
          </w:p>
        </w:tc>
        <w:tc>
          <w:tcPr>
            <w:tcW w:w="483" w:type="pct"/>
            <w:vAlign w:val="bottom"/>
          </w:tcPr>
          <w:p w14:paraId="2AC41126" w14:textId="77777777" w:rsidR="00280F17" w:rsidRPr="00A1123E" w:rsidRDefault="00280F17" w:rsidP="00E55856">
            <w:pPr>
              <w:tabs>
                <w:tab w:val="right" w:pos="1202"/>
              </w:tabs>
              <w:spacing w:after="0" w:line="301" w:lineRule="exact"/>
              <w:jc w:val="center"/>
              <w:outlineLvl w:val="0"/>
              <w:rPr>
                <w:rFonts w:eastAsia="Times New Roman" w:cs="Arial"/>
                <w:bCs/>
                <w:noProof/>
                <w:color w:val="000000" w:themeColor="text1"/>
                <w:lang w:val="en-US"/>
              </w:rPr>
            </w:pPr>
          </w:p>
        </w:tc>
        <w:tc>
          <w:tcPr>
            <w:tcW w:w="631" w:type="pct"/>
            <w:vAlign w:val="bottom"/>
          </w:tcPr>
          <w:p w14:paraId="677174F6" w14:textId="14560FF9" w:rsidR="00280F17" w:rsidRDefault="00280F17" w:rsidP="00E55856">
            <w:pPr>
              <w:spacing w:after="0" w:line="301" w:lineRule="exact"/>
              <w:jc w:val="right"/>
              <w:outlineLvl w:val="0"/>
              <w:rPr>
                <w:rFonts w:ascii="Calibri" w:eastAsia="Times New Roman" w:hAnsi="Calibri" w:cs="Calibri"/>
                <w:color w:val="000000" w:themeColor="text1"/>
              </w:rPr>
            </w:pPr>
            <w:r w:rsidRPr="006F5BBD">
              <w:t xml:space="preserve"> 6</w:t>
            </w:r>
            <w:r w:rsidR="00B522F7">
              <w:t>,</w:t>
            </w:r>
            <w:r w:rsidRPr="006F5BBD">
              <w:t xml:space="preserve">572 </w:t>
            </w:r>
          </w:p>
        </w:tc>
        <w:tc>
          <w:tcPr>
            <w:tcW w:w="704" w:type="pct"/>
            <w:vAlign w:val="bottom"/>
          </w:tcPr>
          <w:p w14:paraId="3ED2B1AD" w14:textId="1B3317D5"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6F5BBD">
              <w:t xml:space="preserve"> 14</w:t>
            </w:r>
            <w:r w:rsidR="00B522F7">
              <w:t>,</w:t>
            </w:r>
            <w:r w:rsidRPr="006F5BBD">
              <w:t xml:space="preserve">535 </w:t>
            </w:r>
          </w:p>
        </w:tc>
        <w:tc>
          <w:tcPr>
            <w:tcW w:w="636" w:type="pct"/>
            <w:vAlign w:val="bottom"/>
          </w:tcPr>
          <w:p w14:paraId="0B441CA9" w14:textId="24501D42"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0B48AD">
              <w:t>6</w:t>
            </w:r>
            <w:r>
              <w:t>,</w:t>
            </w:r>
            <w:r w:rsidRPr="000B48AD">
              <w:t>180</w:t>
            </w:r>
          </w:p>
        </w:tc>
        <w:tc>
          <w:tcPr>
            <w:tcW w:w="702" w:type="pct"/>
            <w:vAlign w:val="bottom"/>
          </w:tcPr>
          <w:p w14:paraId="33F70FA4" w14:textId="307F2E3E"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0B48AD">
              <w:t>12</w:t>
            </w:r>
            <w:r>
              <w:t>,</w:t>
            </w:r>
            <w:r w:rsidRPr="000B48AD">
              <w:t>179</w:t>
            </w:r>
          </w:p>
        </w:tc>
      </w:tr>
      <w:tr w:rsidR="00280F17" w:rsidRPr="00537128" w14:paraId="03026C19" w14:textId="77777777" w:rsidTr="009A1792">
        <w:trPr>
          <w:trHeight w:val="322"/>
        </w:trPr>
        <w:tc>
          <w:tcPr>
            <w:tcW w:w="1843" w:type="pct"/>
            <w:vAlign w:val="center"/>
          </w:tcPr>
          <w:p w14:paraId="69D19BF7" w14:textId="59C9339F" w:rsidR="00280F17" w:rsidRPr="00537128" w:rsidRDefault="00280F17" w:rsidP="00E55856">
            <w:pPr>
              <w:tabs>
                <w:tab w:val="right" w:pos="1202"/>
              </w:tabs>
              <w:spacing w:after="0" w:line="301" w:lineRule="exact"/>
              <w:outlineLvl w:val="0"/>
              <w:rPr>
                <w:rFonts w:eastAsia="Times New Roman" w:cs="Arial"/>
                <w:bCs/>
                <w:noProof/>
                <w:color w:val="000000" w:themeColor="text1"/>
                <w:spacing w:val="-2"/>
                <w:lang w:val="en-US"/>
              </w:rPr>
            </w:pPr>
            <w:bookmarkStart w:id="8" w:name="_Toc4056859"/>
            <w:r w:rsidRPr="00537128">
              <w:rPr>
                <w:rFonts w:eastAsia="Times New Roman" w:cs="Arial"/>
                <w:bCs/>
                <w:noProof/>
                <w:color w:val="000000" w:themeColor="text1"/>
                <w:spacing w:val="-2"/>
                <w:lang w:val="en-US"/>
              </w:rPr>
              <w:t>Fee and commission expense</w:t>
            </w:r>
            <w:bookmarkEnd w:id="8"/>
          </w:p>
        </w:tc>
        <w:tc>
          <w:tcPr>
            <w:tcW w:w="483" w:type="pct"/>
            <w:vAlign w:val="bottom"/>
          </w:tcPr>
          <w:p w14:paraId="29593317" w14:textId="77777777" w:rsidR="00280F17" w:rsidRPr="00A1123E" w:rsidRDefault="00280F17" w:rsidP="00E55856">
            <w:pPr>
              <w:tabs>
                <w:tab w:val="right" w:pos="1202"/>
              </w:tabs>
              <w:spacing w:after="0" w:line="301" w:lineRule="exact"/>
              <w:jc w:val="center"/>
              <w:outlineLvl w:val="0"/>
              <w:rPr>
                <w:rFonts w:eastAsia="Times New Roman" w:cs="Arial"/>
                <w:bCs/>
                <w:noProof/>
                <w:color w:val="000000" w:themeColor="text1"/>
                <w:spacing w:val="-2"/>
                <w:lang w:val="en-US"/>
              </w:rPr>
            </w:pPr>
          </w:p>
        </w:tc>
        <w:tc>
          <w:tcPr>
            <w:tcW w:w="631" w:type="pct"/>
            <w:tcBorders>
              <w:bottom w:val="single" w:sz="6" w:space="0" w:color="auto"/>
            </w:tcBorders>
            <w:vAlign w:val="bottom"/>
          </w:tcPr>
          <w:p w14:paraId="6989B26D" w14:textId="2D753C38" w:rsidR="00280F17" w:rsidRDefault="00280F17" w:rsidP="00E55856">
            <w:pPr>
              <w:spacing w:after="0" w:line="301" w:lineRule="exact"/>
              <w:jc w:val="right"/>
              <w:outlineLvl w:val="0"/>
              <w:rPr>
                <w:rFonts w:ascii="Calibri" w:eastAsia="Times New Roman" w:hAnsi="Calibri" w:cs="Calibri"/>
                <w:color w:val="000000" w:themeColor="text1"/>
              </w:rPr>
            </w:pPr>
            <w:r w:rsidRPr="006F5BBD">
              <w:t xml:space="preserve"> (464)</w:t>
            </w:r>
          </w:p>
        </w:tc>
        <w:tc>
          <w:tcPr>
            <w:tcW w:w="704" w:type="pct"/>
            <w:tcBorders>
              <w:bottom w:val="single" w:sz="6" w:space="0" w:color="auto"/>
            </w:tcBorders>
            <w:vAlign w:val="bottom"/>
          </w:tcPr>
          <w:p w14:paraId="5E09C375" w14:textId="5A7B43DA"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6F5BBD">
              <w:t xml:space="preserve"> (3</w:t>
            </w:r>
            <w:r w:rsidR="00B522F7">
              <w:t>,</w:t>
            </w:r>
            <w:r w:rsidRPr="006F5BBD">
              <w:t>468)</w:t>
            </w:r>
          </w:p>
        </w:tc>
        <w:tc>
          <w:tcPr>
            <w:tcW w:w="636" w:type="pct"/>
            <w:vAlign w:val="bottom"/>
          </w:tcPr>
          <w:p w14:paraId="2424CE5F" w14:textId="1A1DBC05"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0B48AD">
              <w:t>(326)</w:t>
            </w:r>
          </w:p>
        </w:tc>
        <w:tc>
          <w:tcPr>
            <w:tcW w:w="702" w:type="pct"/>
            <w:vAlign w:val="bottom"/>
          </w:tcPr>
          <w:p w14:paraId="379C51FF" w14:textId="01C2C7D7" w:rsidR="00280F17" w:rsidRPr="00537128" w:rsidRDefault="00280F17" w:rsidP="00E55856">
            <w:pPr>
              <w:spacing w:after="0" w:line="301" w:lineRule="exact"/>
              <w:jc w:val="right"/>
              <w:outlineLvl w:val="0"/>
              <w:rPr>
                <w:rFonts w:ascii="Calibri" w:eastAsia="Times New Roman" w:hAnsi="Calibri" w:cs="Calibri"/>
                <w:noProof/>
                <w:color w:val="000000" w:themeColor="text1"/>
                <w:lang w:val="en-US"/>
              </w:rPr>
            </w:pPr>
            <w:r w:rsidRPr="000B48AD">
              <w:t>(617)</w:t>
            </w:r>
          </w:p>
        </w:tc>
      </w:tr>
      <w:tr w:rsidR="00280F17" w:rsidRPr="00537128" w14:paraId="5F80113D" w14:textId="77777777" w:rsidTr="009A1792">
        <w:trPr>
          <w:trHeight w:val="288"/>
        </w:trPr>
        <w:tc>
          <w:tcPr>
            <w:tcW w:w="1843" w:type="pct"/>
          </w:tcPr>
          <w:p w14:paraId="0EF9A100" w14:textId="0D316BC1" w:rsidR="00280F17" w:rsidRPr="00537128" w:rsidRDefault="00280F17" w:rsidP="00E55856">
            <w:pPr>
              <w:tabs>
                <w:tab w:val="right" w:pos="1202"/>
              </w:tabs>
              <w:spacing w:after="0" w:line="340" w:lineRule="exact"/>
              <w:outlineLvl w:val="0"/>
              <w:rPr>
                <w:rFonts w:eastAsia="Times New Roman" w:cs="Arial"/>
                <w:b/>
                <w:bCs/>
                <w:noProof/>
                <w:color w:val="000000" w:themeColor="text1"/>
                <w:vertAlign w:val="superscript"/>
                <w:lang w:val="en-US"/>
              </w:rPr>
            </w:pPr>
            <w:bookmarkStart w:id="9" w:name="_Toc4056861"/>
            <w:r w:rsidRPr="00537128">
              <w:rPr>
                <w:rFonts w:eastAsia="Times New Roman" w:cs="Arial"/>
                <w:b/>
                <w:bCs/>
                <w:noProof/>
                <w:color w:val="000000" w:themeColor="text1"/>
                <w:lang w:val="en-US"/>
              </w:rPr>
              <w:t>Net fee and commission income</w:t>
            </w:r>
            <w:bookmarkEnd w:id="9"/>
          </w:p>
        </w:tc>
        <w:tc>
          <w:tcPr>
            <w:tcW w:w="483" w:type="pct"/>
            <w:vAlign w:val="bottom"/>
          </w:tcPr>
          <w:p w14:paraId="19A22D09" w14:textId="77777777" w:rsidR="00280F17" w:rsidRPr="00A1123E" w:rsidRDefault="00280F17" w:rsidP="00E55856">
            <w:pPr>
              <w:tabs>
                <w:tab w:val="right" w:pos="1202"/>
              </w:tabs>
              <w:spacing w:after="0" w:line="340" w:lineRule="exact"/>
              <w:jc w:val="center"/>
              <w:outlineLvl w:val="0"/>
              <w:rPr>
                <w:rFonts w:eastAsia="Times New Roman" w:cs="Arial"/>
                <w:b/>
                <w:bCs/>
                <w:noProof/>
                <w:color w:val="000000" w:themeColor="text1"/>
                <w:lang w:val="en-US"/>
              </w:rPr>
            </w:pPr>
          </w:p>
        </w:tc>
        <w:tc>
          <w:tcPr>
            <w:tcW w:w="631" w:type="pct"/>
            <w:tcBorders>
              <w:top w:val="single" w:sz="6" w:space="0" w:color="auto"/>
              <w:bottom w:val="single" w:sz="12" w:space="0" w:color="auto"/>
            </w:tcBorders>
            <w:vAlign w:val="bottom"/>
          </w:tcPr>
          <w:p w14:paraId="1E9FBF32" w14:textId="475A16FF" w:rsidR="00280F17" w:rsidRPr="00280F17" w:rsidRDefault="00280F17" w:rsidP="00E55856">
            <w:pPr>
              <w:spacing w:after="0" w:line="301" w:lineRule="exact"/>
              <w:jc w:val="right"/>
              <w:outlineLvl w:val="0"/>
              <w:rPr>
                <w:rFonts w:ascii="Calibri" w:eastAsia="Times New Roman" w:hAnsi="Calibri" w:cs="Calibri"/>
                <w:b/>
                <w:bCs/>
                <w:color w:val="000000" w:themeColor="text1"/>
              </w:rPr>
            </w:pPr>
            <w:r w:rsidRPr="009A1792">
              <w:rPr>
                <w:b/>
                <w:bCs/>
              </w:rPr>
              <w:t xml:space="preserve">        6</w:t>
            </w:r>
            <w:r w:rsidR="00B522F7">
              <w:rPr>
                <w:b/>
                <w:bCs/>
              </w:rPr>
              <w:t>,</w:t>
            </w:r>
            <w:r w:rsidRPr="009A1792">
              <w:rPr>
                <w:b/>
                <w:bCs/>
              </w:rPr>
              <w:t xml:space="preserve">108 </w:t>
            </w:r>
          </w:p>
        </w:tc>
        <w:tc>
          <w:tcPr>
            <w:tcW w:w="704" w:type="pct"/>
            <w:tcBorders>
              <w:top w:val="single" w:sz="6" w:space="0" w:color="auto"/>
              <w:bottom w:val="single" w:sz="12" w:space="0" w:color="auto"/>
            </w:tcBorders>
            <w:vAlign w:val="bottom"/>
          </w:tcPr>
          <w:p w14:paraId="7DA666F1" w14:textId="05A2F1DD" w:rsidR="00280F17" w:rsidRPr="00280F17" w:rsidRDefault="00280F17" w:rsidP="00E55856">
            <w:pPr>
              <w:spacing w:after="0" w:line="301" w:lineRule="exact"/>
              <w:jc w:val="right"/>
              <w:outlineLvl w:val="0"/>
              <w:rPr>
                <w:rFonts w:ascii="Calibri" w:eastAsia="Times New Roman" w:hAnsi="Calibri" w:cs="Calibri"/>
                <w:b/>
                <w:bCs/>
                <w:noProof/>
                <w:color w:val="000000" w:themeColor="text1"/>
                <w:lang w:val="en-US"/>
              </w:rPr>
            </w:pPr>
            <w:r w:rsidRPr="009A1792">
              <w:rPr>
                <w:b/>
                <w:bCs/>
              </w:rPr>
              <w:t xml:space="preserve">   11</w:t>
            </w:r>
            <w:r w:rsidR="00B522F7">
              <w:rPr>
                <w:b/>
                <w:bCs/>
              </w:rPr>
              <w:t>,</w:t>
            </w:r>
            <w:r w:rsidRPr="009A1792">
              <w:rPr>
                <w:b/>
                <w:bCs/>
              </w:rPr>
              <w:t xml:space="preserve">067 </w:t>
            </w:r>
          </w:p>
        </w:tc>
        <w:tc>
          <w:tcPr>
            <w:tcW w:w="636" w:type="pct"/>
            <w:tcBorders>
              <w:top w:val="single" w:sz="2" w:space="0" w:color="auto"/>
              <w:bottom w:val="single" w:sz="12" w:space="0" w:color="auto"/>
            </w:tcBorders>
            <w:vAlign w:val="bottom"/>
          </w:tcPr>
          <w:p w14:paraId="37005814" w14:textId="2879232D" w:rsidR="00280F17" w:rsidRPr="00537128" w:rsidRDefault="00280F17" w:rsidP="00E55856">
            <w:pPr>
              <w:spacing w:after="0" w:line="301" w:lineRule="exact"/>
              <w:jc w:val="right"/>
              <w:outlineLvl w:val="0"/>
              <w:rPr>
                <w:rFonts w:ascii="Calibri" w:eastAsia="Times New Roman" w:hAnsi="Calibri" w:cs="Calibri"/>
                <w:b/>
                <w:noProof/>
                <w:color w:val="000000" w:themeColor="text1"/>
                <w:lang w:val="en-US"/>
              </w:rPr>
            </w:pPr>
            <w:r w:rsidRPr="00B16015">
              <w:rPr>
                <w:b/>
                <w:bCs/>
              </w:rPr>
              <w:t>5</w:t>
            </w:r>
            <w:r>
              <w:rPr>
                <w:b/>
                <w:bCs/>
              </w:rPr>
              <w:t>,</w:t>
            </w:r>
            <w:r w:rsidRPr="00B16015">
              <w:rPr>
                <w:b/>
                <w:bCs/>
              </w:rPr>
              <w:t>854</w:t>
            </w:r>
          </w:p>
        </w:tc>
        <w:tc>
          <w:tcPr>
            <w:tcW w:w="702" w:type="pct"/>
            <w:tcBorders>
              <w:top w:val="single" w:sz="2" w:space="0" w:color="auto"/>
              <w:bottom w:val="single" w:sz="12" w:space="0" w:color="auto"/>
            </w:tcBorders>
            <w:vAlign w:val="bottom"/>
          </w:tcPr>
          <w:p w14:paraId="73C81FFD" w14:textId="4A47454C" w:rsidR="00280F17" w:rsidRPr="00537128" w:rsidRDefault="00280F17" w:rsidP="00E55856">
            <w:pPr>
              <w:spacing w:after="0" w:line="301" w:lineRule="exact"/>
              <w:jc w:val="right"/>
              <w:outlineLvl w:val="0"/>
              <w:rPr>
                <w:rFonts w:ascii="Calibri" w:eastAsia="Times New Roman" w:hAnsi="Calibri" w:cs="Calibri"/>
                <w:b/>
                <w:noProof/>
                <w:color w:val="000000" w:themeColor="text1"/>
                <w:lang w:val="en-US"/>
              </w:rPr>
            </w:pPr>
            <w:r w:rsidRPr="00B16015">
              <w:rPr>
                <w:b/>
                <w:bCs/>
              </w:rPr>
              <w:t>11</w:t>
            </w:r>
            <w:r>
              <w:rPr>
                <w:b/>
                <w:bCs/>
              </w:rPr>
              <w:t>,</w:t>
            </w:r>
            <w:r w:rsidRPr="00B16015">
              <w:rPr>
                <w:b/>
                <w:bCs/>
              </w:rPr>
              <w:t>562</w:t>
            </w:r>
          </w:p>
        </w:tc>
      </w:tr>
      <w:tr w:rsidR="007F379B" w:rsidRPr="00537128" w14:paraId="40E782E5" w14:textId="77777777" w:rsidTr="009A1792">
        <w:trPr>
          <w:trHeight w:hRule="exact" w:val="336"/>
        </w:trPr>
        <w:tc>
          <w:tcPr>
            <w:tcW w:w="1843" w:type="pct"/>
            <w:vAlign w:val="bottom"/>
          </w:tcPr>
          <w:p w14:paraId="4F223364" w14:textId="77777777" w:rsidR="007F379B" w:rsidRPr="00537128" w:rsidRDefault="007F379B" w:rsidP="00E55856">
            <w:pPr>
              <w:tabs>
                <w:tab w:val="right" w:pos="1202"/>
              </w:tabs>
              <w:spacing w:after="0" w:line="301" w:lineRule="exact"/>
              <w:outlineLvl w:val="0"/>
              <w:rPr>
                <w:rFonts w:eastAsia="Times New Roman" w:cs="Arial"/>
                <w:noProof/>
                <w:color w:val="000000" w:themeColor="text1"/>
                <w:lang w:val="en-US"/>
              </w:rPr>
            </w:pPr>
          </w:p>
        </w:tc>
        <w:tc>
          <w:tcPr>
            <w:tcW w:w="483" w:type="pct"/>
            <w:vAlign w:val="bottom"/>
          </w:tcPr>
          <w:p w14:paraId="6E1A622F" w14:textId="77777777" w:rsidR="007F379B" w:rsidRPr="00A1123E" w:rsidRDefault="007F379B" w:rsidP="00E55856">
            <w:pPr>
              <w:tabs>
                <w:tab w:val="right" w:pos="1202"/>
              </w:tabs>
              <w:spacing w:after="0" w:line="301" w:lineRule="exact"/>
              <w:jc w:val="center"/>
              <w:outlineLvl w:val="0"/>
              <w:rPr>
                <w:rFonts w:eastAsia="Times New Roman" w:cs="Arial"/>
                <w:noProof/>
                <w:color w:val="000000" w:themeColor="text1"/>
                <w:lang w:val="en-US"/>
              </w:rPr>
            </w:pPr>
          </w:p>
        </w:tc>
        <w:tc>
          <w:tcPr>
            <w:tcW w:w="631" w:type="pct"/>
            <w:tcBorders>
              <w:top w:val="single" w:sz="12" w:space="0" w:color="auto"/>
            </w:tcBorders>
          </w:tcPr>
          <w:p w14:paraId="706A2421" w14:textId="77777777"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704" w:type="pct"/>
            <w:tcBorders>
              <w:top w:val="single" w:sz="12" w:space="0" w:color="auto"/>
            </w:tcBorders>
            <w:vAlign w:val="bottom"/>
          </w:tcPr>
          <w:p w14:paraId="0535A3A2" w14:textId="7176AA24"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636" w:type="pct"/>
            <w:tcBorders>
              <w:top w:val="single" w:sz="12" w:space="0" w:color="auto"/>
            </w:tcBorders>
          </w:tcPr>
          <w:p w14:paraId="5EADF3DD" w14:textId="77777777"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702" w:type="pct"/>
            <w:tcBorders>
              <w:top w:val="single" w:sz="12" w:space="0" w:color="auto"/>
            </w:tcBorders>
            <w:vAlign w:val="bottom"/>
          </w:tcPr>
          <w:p w14:paraId="75D32962" w14:textId="233FB921"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r>
      <w:tr w:rsidR="008E4A20" w:rsidRPr="00537128" w14:paraId="5F938913" w14:textId="77777777" w:rsidTr="009A1792">
        <w:trPr>
          <w:trHeight w:val="351"/>
        </w:trPr>
        <w:tc>
          <w:tcPr>
            <w:tcW w:w="1843" w:type="pct"/>
          </w:tcPr>
          <w:p w14:paraId="0C95736C" w14:textId="67EE6DB1" w:rsidR="008E4A20" w:rsidRPr="001F255C" w:rsidRDefault="008E4A20" w:rsidP="00E55856">
            <w:pPr>
              <w:tabs>
                <w:tab w:val="right" w:pos="1202"/>
              </w:tabs>
              <w:spacing w:after="0" w:line="301" w:lineRule="exact"/>
              <w:outlineLvl w:val="0"/>
              <w:rPr>
                <w:rFonts w:eastAsia="Times New Roman" w:cs="Arial"/>
                <w:noProof/>
                <w:color w:val="000000" w:themeColor="text1"/>
                <w:lang w:val="en-US"/>
              </w:rPr>
            </w:pPr>
            <w:bookmarkStart w:id="10" w:name="_Toc4056864"/>
            <w:r w:rsidRPr="001F255C">
              <w:rPr>
                <w:rFonts w:eastAsia="Times New Roman" w:cs="Arial"/>
                <w:noProof/>
                <w:color w:val="000000" w:themeColor="text1"/>
                <w:lang w:val="en-US"/>
              </w:rPr>
              <w:t xml:space="preserve">Net </w:t>
            </w:r>
            <w:r w:rsidRPr="00A1123E">
              <w:rPr>
                <w:rFonts w:eastAsia="Times New Roman" w:cs="Arial"/>
                <w:noProof/>
                <w:color w:val="000000" w:themeColor="text1"/>
                <w:lang w:val="en-US"/>
              </w:rPr>
              <w:t>gains/(losses)</w:t>
            </w:r>
            <w:r w:rsidRPr="001F255C">
              <w:rPr>
                <w:rFonts w:eastAsia="Times New Roman" w:cs="Arial"/>
                <w:noProof/>
                <w:color w:val="000000" w:themeColor="text1"/>
                <w:lang w:val="en-US"/>
              </w:rPr>
              <w:t xml:space="preserve"> on financial operations</w:t>
            </w:r>
            <w:bookmarkEnd w:id="10"/>
          </w:p>
        </w:tc>
        <w:tc>
          <w:tcPr>
            <w:tcW w:w="483" w:type="pct"/>
            <w:vAlign w:val="bottom"/>
          </w:tcPr>
          <w:p w14:paraId="5C799CBF" w14:textId="77777777" w:rsidR="008E4A20" w:rsidRPr="00A1123E" w:rsidRDefault="008E4A20" w:rsidP="00E55856">
            <w:pPr>
              <w:tabs>
                <w:tab w:val="right" w:pos="1202"/>
              </w:tabs>
              <w:spacing w:after="0" w:line="301" w:lineRule="exact"/>
              <w:jc w:val="center"/>
              <w:outlineLvl w:val="0"/>
              <w:rPr>
                <w:rFonts w:eastAsia="Times New Roman" w:cs="Arial"/>
                <w:noProof/>
                <w:color w:val="000000" w:themeColor="text1"/>
                <w:lang w:val="en-US"/>
              </w:rPr>
            </w:pPr>
          </w:p>
        </w:tc>
        <w:tc>
          <w:tcPr>
            <w:tcW w:w="631" w:type="pct"/>
            <w:vAlign w:val="bottom"/>
          </w:tcPr>
          <w:p w14:paraId="175B0CF2" w14:textId="5A90DF00" w:rsidR="008E4A20" w:rsidRDefault="008E4A20" w:rsidP="00E55856">
            <w:pPr>
              <w:spacing w:after="0" w:line="301" w:lineRule="exact"/>
              <w:jc w:val="right"/>
              <w:outlineLvl w:val="0"/>
              <w:rPr>
                <w:rFonts w:ascii="Calibri" w:eastAsia="Times New Roman" w:hAnsi="Calibri" w:cs="Calibri"/>
                <w:color w:val="000000" w:themeColor="text1"/>
              </w:rPr>
            </w:pPr>
            <w:r w:rsidRPr="00530A99">
              <w:t xml:space="preserve">            994 </w:t>
            </w:r>
          </w:p>
        </w:tc>
        <w:tc>
          <w:tcPr>
            <w:tcW w:w="704" w:type="pct"/>
            <w:vAlign w:val="bottom"/>
          </w:tcPr>
          <w:p w14:paraId="407F332A" w14:textId="4F74D33A"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rsidRPr="00530A99">
              <w:t xml:space="preserve">        (4</w:t>
            </w:r>
            <w:r w:rsidR="00B522F7">
              <w:t>,</w:t>
            </w:r>
            <w:r w:rsidRPr="00530A99">
              <w:t>285)</w:t>
            </w:r>
          </w:p>
        </w:tc>
        <w:tc>
          <w:tcPr>
            <w:tcW w:w="636" w:type="pct"/>
            <w:vAlign w:val="bottom"/>
          </w:tcPr>
          <w:p w14:paraId="5FA6283E" w14:textId="45923837" w:rsidR="008E4A20" w:rsidRPr="00537128" w:rsidRDefault="008E4A20" w:rsidP="00E55856">
            <w:pPr>
              <w:spacing w:after="0" w:line="301" w:lineRule="exact"/>
              <w:jc w:val="right"/>
              <w:outlineLvl w:val="0"/>
              <w:rPr>
                <w:rFonts w:ascii="Calibri" w:eastAsia="Times New Roman" w:hAnsi="Calibri" w:cs="Calibri"/>
                <w:color w:val="000000" w:themeColor="text1"/>
                <w:lang w:val="en-US"/>
              </w:rPr>
            </w:pPr>
            <w:r w:rsidRPr="00E17518">
              <w:t>7</w:t>
            </w:r>
            <w:r>
              <w:t>,</w:t>
            </w:r>
            <w:r w:rsidRPr="00E17518">
              <w:t>850</w:t>
            </w:r>
          </w:p>
        </w:tc>
        <w:tc>
          <w:tcPr>
            <w:tcW w:w="702" w:type="pct"/>
            <w:vAlign w:val="bottom"/>
          </w:tcPr>
          <w:p w14:paraId="6ADA9BAF" w14:textId="158381CE"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rsidRPr="00E17518">
              <w:t>(11</w:t>
            </w:r>
            <w:r>
              <w:t>,</w:t>
            </w:r>
            <w:r w:rsidRPr="00E17518">
              <w:t>226)</w:t>
            </w:r>
          </w:p>
        </w:tc>
      </w:tr>
      <w:tr w:rsidR="008E4A20" w:rsidRPr="00537128" w14:paraId="57E27C1A" w14:textId="77777777" w:rsidTr="009A1792">
        <w:trPr>
          <w:trHeight w:val="288"/>
        </w:trPr>
        <w:tc>
          <w:tcPr>
            <w:tcW w:w="1843" w:type="pct"/>
          </w:tcPr>
          <w:p w14:paraId="39FE8B86" w14:textId="3DFFAD32" w:rsidR="008E4A20" w:rsidRPr="00537128" w:rsidRDefault="008E4A20" w:rsidP="00E55856">
            <w:pPr>
              <w:tabs>
                <w:tab w:val="right" w:pos="1202"/>
              </w:tabs>
              <w:spacing w:after="0" w:line="340" w:lineRule="exact"/>
              <w:outlineLvl w:val="0"/>
              <w:rPr>
                <w:rFonts w:eastAsia="Times New Roman" w:cs="Arial"/>
                <w:noProof/>
                <w:color w:val="000000" w:themeColor="text1"/>
                <w:lang w:val="en-US"/>
              </w:rPr>
            </w:pPr>
            <w:bookmarkStart w:id="11" w:name="_Toc4056868"/>
            <w:r w:rsidRPr="00537128">
              <w:rPr>
                <w:rFonts w:eastAsia="Times New Roman" w:cs="Arial"/>
                <w:noProof/>
                <w:color w:val="000000" w:themeColor="text1"/>
                <w:lang w:val="en-US"/>
              </w:rPr>
              <w:t>Other income</w:t>
            </w:r>
            <w:bookmarkEnd w:id="11"/>
          </w:p>
        </w:tc>
        <w:tc>
          <w:tcPr>
            <w:tcW w:w="483" w:type="pct"/>
            <w:vAlign w:val="bottom"/>
          </w:tcPr>
          <w:p w14:paraId="753B638D" w14:textId="77777777" w:rsidR="008E4A20" w:rsidRPr="00A1123E" w:rsidRDefault="008E4A20" w:rsidP="00E55856">
            <w:pPr>
              <w:tabs>
                <w:tab w:val="right" w:pos="1202"/>
              </w:tabs>
              <w:spacing w:after="0" w:line="340" w:lineRule="exact"/>
              <w:jc w:val="center"/>
              <w:outlineLvl w:val="0"/>
              <w:rPr>
                <w:rFonts w:eastAsia="Times New Roman" w:cs="Arial"/>
                <w:b/>
                <w:bCs/>
                <w:noProof/>
                <w:color w:val="000000" w:themeColor="text1"/>
                <w:lang w:val="en-US"/>
              </w:rPr>
            </w:pPr>
          </w:p>
        </w:tc>
        <w:tc>
          <w:tcPr>
            <w:tcW w:w="631" w:type="pct"/>
            <w:tcBorders>
              <w:bottom w:val="single" w:sz="6" w:space="0" w:color="auto"/>
            </w:tcBorders>
            <w:vAlign w:val="bottom"/>
          </w:tcPr>
          <w:p w14:paraId="44FBBD13" w14:textId="3566D927" w:rsidR="008E4A20" w:rsidRDefault="008E4A20" w:rsidP="00E55856">
            <w:pPr>
              <w:spacing w:after="0" w:line="301" w:lineRule="exact"/>
              <w:jc w:val="right"/>
              <w:outlineLvl w:val="0"/>
              <w:rPr>
                <w:rFonts w:ascii="Calibri" w:eastAsia="Times New Roman" w:hAnsi="Calibri" w:cs="Calibri"/>
                <w:color w:val="000000" w:themeColor="text1"/>
              </w:rPr>
            </w:pPr>
            <w:r w:rsidRPr="00530A99">
              <w:t xml:space="preserve">    14</w:t>
            </w:r>
            <w:r w:rsidR="00B522F7">
              <w:t>,</w:t>
            </w:r>
            <w:r w:rsidRPr="00530A99">
              <w:t xml:space="preserve">482 </w:t>
            </w:r>
          </w:p>
        </w:tc>
        <w:tc>
          <w:tcPr>
            <w:tcW w:w="704" w:type="pct"/>
            <w:tcBorders>
              <w:bottom w:val="single" w:sz="6" w:space="0" w:color="auto"/>
            </w:tcBorders>
            <w:vAlign w:val="bottom"/>
          </w:tcPr>
          <w:p w14:paraId="02670A31" w14:textId="77B2667E"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rsidRPr="00530A99">
              <w:t xml:space="preserve">      20</w:t>
            </w:r>
            <w:r w:rsidR="00B522F7">
              <w:t>,</w:t>
            </w:r>
            <w:r w:rsidRPr="00530A99">
              <w:t xml:space="preserve">680 </w:t>
            </w:r>
          </w:p>
        </w:tc>
        <w:tc>
          <w:tcPr>
            <w:tcW w:w="636" w:type="pct"/>
            <w:vAlign w:val="bottom"/>
          </w:tcPr>
          <w:p w14:paraId="5886BCF0" w14:textId="71177DEC" w:rsidR="008E4A20" w:rsidRPr="00537128" w:rsidRDefault="008E4A20" w:rsidP="00E55856">
            <w:pPr>
              <w:spacing w:after="0" w:line="301" w:lineRule="exact"/>
              <w:jc w:val="right"/>
              <w:outlineLvl w:val="0"/>
              <w:rPr>
                <w:rFonts w:ascii="Calibri" w:eastAsia="Times New Roman" w:hAnsi="Calibri" w:cs="Calibri"/>
                <w:color w:val="000000" w:themeColor="text1"/>
                <w:lang w:val="en-US"/>
              </w:rPr>
            </w:pPr>
            <w:r w:rsidRPr="00E17518">
              <w:t>3</w:t>
            </w:r>
            <w:r>
              <w:t>,</w:t>
            </w:r>
            <w:r w:rsidRPr="00E17518">
              <w:t>429</w:t>
            </w:r>
          </w:p>
        </w:tc>
        <w:tc>
          <w:tcPr>
            <w:tcW w:w="702" w:type="pct"/>
            <w:vAlign w:val="bottom"/>
          </w:tcPr>
          <w:p w14:paraId="45FEB7EB" w14:textId="2D46A884"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rsidRPr="00E17518">
              <w:t>7</w:t>
            </w:r>
            <w:r>
              <w:t>,</w:t>
            </w:r>
            <w:r w:rsidRPr="00E17518">
              <w:t>247</w:t>
            </w:r>
          </w:p>
        </w:tc>
      </w:tr>
      <w:tr w:rsidR="008E4A20" w:rsidRPr="00537128" w14:paraId="40C38065" w14:textId="77777777" w:rsidTr="009A1792">
        <w:trPr>
          <w:trHeight w:val="300"/>
        </w:trPr>
        <w:tc>
          <w:tcPr>
            <w:tcW w:w="1843" w:type="pct"/>
            <w:vAlign w:val="bottom"/>
          </w:tcPr>
          <w:p w14:paraId="26BFD819" w14:textId="77777777" w:rsidR="008E4A20" w:rsidRPr="00537128" w:rsidRDefault="008E4A20" w:rsidP="00E55856">
            <w:pPr>
              <w:tabs>
                <w:tab w:val="right" w:pos="1202"/>
              </w:tabs>
              <w:spacing w:after="0" w:line="340" w:lineRule="exact"/>
              <w:outlineLvl w:val="0"/>
              <w:rPr>
                <w:rFonts w:eastAsia="Times New Roman" w:cs="Arial"/>
                <w:b/>
                <w:bCs/>
                <w:noProof/>
                <w:color w:val="000000" w:themeColor="text1"/>
                <w:lang w:val="en-US"/>
              </w:rPr>
            </w:pPr>
          </w:p>
        </w:tc>
        <w:tc>
          <w:tcPr>
            <w:tcW w:w="483" w:type="pct"/>
            <w:vAlign w:val="bottom"/>
          </w:tcPr>
          <w:p w14:paraId="28D20B14" w14:textId="77777777" w:rsidR="008E4A20" w:rsidRPr="00A1123E" w:rsidRDefault="008E4A20" w:rsidP="00E55856">
            <w:pPr>
              <w:tabs>
                <w:tab w:val="right" w:pos="1202"/>
              </w:tabs>
              <w:spacing w:after="0" w:line="340" w:lineRule="exact"/>
              <w:jc w:val="center"/>
              <w:outlineLvl w:val="0"/>
              <w:rPr>
                <w:rFonts w:eastAsia="Times New Roman" w:cs="Arial"/>
                <w:b/>
                <w:bCs/>
                <w:noProof/>
                <w:color w:val="000000" w:themeColor="text1"/>
                <w:lang w:val="en-US"/>
              </w:rPr>
            </w:pPr>
          </w:p>
        </w:tc>
        <w:tc>
          <w:tcPr>
            <w:tcW w:w="631" w:type="pct"/>
            <w:tcBorders>
              <w:top w:val="single" w:sz="6" w:space="0" w:color="auto"/>
              <w:bottom w:val="single" w:sz="12" w:space="0" w:color="auto"/>
            </w:tcBorders>
            <w:vAlign w:val="bottom"/>
          </w:tcPr>
          <w:p w14:paraId="4C22F211" w14:textId="7C75F103" w:rsidR="008E4A20" w:rsidRPr="008E4A20" w:rsidRDefault="008E4A20" w:rsidP="00E55856">
            <w:pPr>
              <w:spacing w:after="0" w:line="301" w:lineRule="exact"/>
              <w:jc w:val="right"/>
              <w:outlineLvl w:val="0"/>
              <w:rPr>
                <w:rFonts w:ascii="Calibri" w:eastAsia="Times New Roman" w:hAnsi="Calibri" w:cs="Calibri"/>
                <w:b/>
                <w:bCs/>
                <w:color w:val="000000" w:themeColor="text1"/>
              </w:rPr>
            </w:pPr>
            <w:r w:rsidRPr="009A1792">
              <w:rPr>
                <w:b/>
                <w:bCs/>
              </w:rPr>
              <w:t xml:space="preserve">    142</w:t>
            </w:r>
            <w:r w:rsidR="00B522F7">
              <w:rPr>
                <w:b/>
                <w:bCs/>
              </w:rPr>
              <w:t>,</w:t>
            </w:r>
            <w:r w:rsidRPr="009A1792">
              <w:rPr>
                <w:b/>
                <w:bCs/>
              </w:rPr>
              <w:t xml:space="preserve">056 </w:t>
            </w:r>
          </w:p>
        </w:tc>
        <w:tc>
          <w:tcPr>
            <w:tcW w:w="704" w:type="pct"/>
            <w:tcBorders>
              <w:top w:val="single" w:sz="6" w:space="0" w:color="auto"/>
              <w:bottom w:val="single" w:sz="12" w:space="0" w:color="auto"/>
            </w:tcBorders>
            <w:vAlign w:val="bottom"/>
          </w:tcPr>
          <w:p w14:paraId="1CFFC97F" w14:textId="0A3A9C0F" w:rsidR="008E4A20" w:rsidRPr="008E4A20" w:rsidRDefault="008E4A20" w:rsidP="00E55856">
            <w:pPr>
              <w:spacing w:after="0" w:line="301" w:lineRule="exact"/>
              <w:jc w:val="right"/>
              <w:outlineLvl w:val="0"/>
              <w:rPr>
                <w:rFonts w:ascii="Calibri" w:eastAsia="Times New Roman" w:hAnsi="Calibri" w:cs="Calibri"/>
                <w:b/>
                <w:bCs/>
                <w:noProof/>
                <w:color w:val="000000" w:themeColor="text1"/>
                <w:lang w:val="en-US"/>
              </w:rPr>
            </w:pPr>
            <w:r w:rsidRPr="009A1792">
              <w:rPr>
                <w:b/>
                <w:bCs/>
              </w:rPr>
              <w:t xml:space="preserve">     268</w:t>
            </w:r>
            <w:r w:rsidR="00B522F7">
              <w:rPr>
                <w:b/>
                <w:bCs/>
              </w:rPr>
              <w:t>,</w:t>
            </w:r>
            <w:r w:rsidRPr="009A1792">
              <w:rPr>
                <w:b/>
                <w:bCs/>
              </w:rPr>
              <w:t xml:space="preserve">259 </w:t>
            </w:r>
          </w:p>
        </w:tc>
        <w:tc>
          <w:tcPr>
            <w:tcW w:w="636" w:type="pct"/>
            <w:tcBorders>
              <w:top w:val="single" w:sz="2" w:space="0" w:color="auto"/>
              <w:bottom w:val="single" w:sz="12" w:space="0" w:color="auto"/>
            </w:tcBorders>
            <w:vAlign w:val="bottom"/>
          </w:tcPr>
          <w:p w14:paraId="7C9B8239" w14:textId="0ABBAB72" w:rsidR="008E4A20" w:rsidRPr="00537128" w:rsidRDefault="008E4A20" w:rsidP="00E55856">
            <w:pPr>
              <w:spacing w:after="0" w:line="301" w:lineRule="exact"/>
              <w:jc w:val="right"/>
              <w:outlineLvl w:val="0"/>
              <w:rPr>
                <w:rFonts w:ascii="Calibri" w:eastAsia="Times New Roman" w:hAnsi="Calibri" w:cs="Calibri"/>
                <w:b/>
                <w:color w:val="000000" w:themeColor="text1"/>
                <w:lang w:val="en-US"/>
              </w:rPr>
            </w:pPr>
            <w:r w:rsidRPr="00B16015">
              <w:rPr>
                <w:b/>
                <w:bCs/>
              </w:rPr>
              <w:t>107</w:t>
            </w:r>
            <w:r>
              <w:rPr>
                <w:b/>
                <w:bCs/>
              </w:rPr>
              <w:t>,</w:t>
            </w:r>
            <w:r w:rsidRPr="00B16015">
              <w:rPr>
                <w:b/>
                <w:bCs/>
              </w:rPr>
              <w:t>137</w:t>
            </w:r>
          </w:p>
        </w:tc>
        <w:tc>
          <w:tcPr>
            <w:tcW w:w="702" w:type="pct"/>
            <w:tcBorders>
              <w:top w:val="single" w:sz="2" w:space="0" w:color="auto"/>
              <w:bottom w:val="single" w:sz="12" w:space="0" w:color="auto"/>
            </w:tcBorders>
            <w:vAlign w:val="bottom"/>
          </w:tcPr>
          <w:p w14:paraId="1BE1CEB4" w14:textId="5CACDF92" w:rsidR="008E4A20" w:rsidRPr="00537128" w:rsidRDefault="008E4A20" w:rsidP="00E55856">
            <w:pPr>
              <w:spacing w:after="0" w:line="301" w:lineRule="exact"/>
              <w:jc w:val="right"/>
              <w:outlineLvl w:val="0"/>
              <w:rPr>
                <w:rFonts w:ascii="Calibri" w:eastAsia="Times New Roman" w:hAnsi="Calibri" w:cs="Calibri"/>
                <w:b/>
                <w:noProof/>
                <w:color w:val="000000" w:themeColor="text1"/>
                <w:lang w:val="en-US"/>
              </w:rPr>
            </w:pPr>
            <w:r w:rsidRPr="00B16015">
              <w:rPr>
                <w:b/>
                <w:bCs/>
              </w:rPr>
              <w:t>185</w:t>
            </w:r>
            <w:r>
              <w:rPr>
                <w:b/>
                <w:bCs/>
              </w:rPr>
              <w:t>,</w:t>
            </w:r>
            <w:r w:rsidRPr="00B16015">
              <w:rPr>
                <w:b/>
                <w:bCs/>
              </w:rPr>
              <w:t>350</w:t>
            </w:r>
          </w:p>
        </w:tc>
      </w:tr>
      <w:tr w:rsidR="007F379B" w:rsidRPr="00537128" w14:paraId="622C849D" w14:textId="77777777" w:rsidTr="009A1792">
        <w:trPr>
          <w:trHeight w:val="256"/>
        </w:trPr>
        <w:tc>
          <w:tcPr>
            <w:tcW w:w="1843" w:type="pct"/>
            <w:vAlign w:val="bottom"/>
          </w:tcPr>
          <w:p w14:paraId="27217497" w14:textId="77777777" w:rsidR="007F379B" w:rsidRPr="00537128" w:rsidRDefault="007F379B" w:rsidP="00E55856">
            <w:pPr>
              <w:tabs>
                <w:tab w:val="right" w:pos="1202"/>
              </w:tabs>
              <w:spacing w:after="0" w:line="301" w:lineRule="exact"/>
              <w:outlineLvl w:val="0"/>
              <w:rPr>
                <w:rFonts w:eastAsia="Times New Roman" w:cs="Arial"/>
                <w:bCs/>
                <w:noProof/>
                <w:color w:val="000000" w:themeColor="text1"/>
                <w:spacing w:val="-2"/>
                <w:lang w:val="en-US"/>
              </w:rPr>
            </w:pPr>
          </w:p>
        </w:tc>
        <w:tc>
          <w:tcPr>
            <w:tcW w:w="483" w:type="pct"/>
            <w:vAlign w:val="bottom"/>
          </w:tcPr>
          <w:p w14:paraId="49828CC9" w14:textId="77777777" w:rsidR="007F379B" w:rsidRPr="00A1123E" w:rsidRDefault="007F379B" w:rsidP="00E55856">
            <w:pPr>
              <w:tabs>
                <w:tab w:val="right" w:pos="1202"/>
              </w:tabs>
              <w:spacing w:after="0" w:line="301" w:lineRule="exact"/>
              <w:jc w:val="center"/>
              <w:outlineLvl w:val="0"/>
              <w:rPr>
                <w:rFonts w:eastAsia="Times New Roman" w:cs="Arial"/>
                <w:bCs/>
                <w:noProof/>
                <w:color w:val="000000" w:themeColor="text1"/>
                <w:spacing w:val="-2"/>
                <w:lang w:val="en-US"/>
              </w:rPr>
            </w:pPr>
          </w:p>
        </w:tc>
        <w:tc>
          <w:tcPr>
            <w:tcW w:w="631" w:type="pct"/>
            <w:tcBorders>
              <w:top w:val="single" w:sz="12" w:space="0" w:color="auto"/>
            </w:tcBorders>
          </w:tcPr>
          <w:p w14:paraId="58E0F246" w14:textId="77777777"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704" w:type="pct"/>
            <w:tcBorders>
              <w:top w:val="single" w:sz="12" w:space="0" w:color="auto"/>
            </w:tcBorders>
            <w:vAlign w:val="bottom"/>
          </w:tcPr>
          <w:p w14:paraId="305FE33F" w14:textId="73AD429A"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636" w:type="pct"/>
            <w:tcBorders>
              <w:top w:val="single" w:sz="12" w:space="0" w:color="auto"/>
            </w:tcBorders>
          </w:tcPr>
          <w:p w14:paraId="4918DECE" w14:textId="77777777"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702" w:type="pct"/>
            <w:tcBorders>
              <w:top w:val="single" w:sz="12" w:space="0" w:color="auto"/>
            </w:tcBorders>
            <w:vAlign w:val="bottom"/>
          </w:tcPr>
          <w:p w14:paraId="699DB4C3" w14:textId="74DFCF19"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r>
      <w:tr w:rsidR="008E4A20" w:rsidRPr="00537128" w14:paraId="5A3E38B0" w14:textId="77777777" w:rsidTr="009A1792">
        <w:trPr>
          <w:trHeight w:val="242"/>
        </w:trPr>
        <w:tc>
          <w:tcPr>
            <w:tcW w:w="1843" w:type="pct"/>
            <w:vAlign w:val="bottom"/>
          </w:tcPr>
          <w:p w14:paraId="60E86AD4" w14:textId="649748E5" w:rsidR="008E4A20" w:rsidRPr="00537128" w:rsidRDefault="008E4A20" w:rsidP="00E55856">
            <w:pPr>
              <w:tabs>
                <w:tab w:val="right" w:pos="1202"/>
              </w:tabs>
              <w:spacing w:after="0" w:line="301" w:lineRule="exact"/>
              <w:outlineLvl w:val="0"/>
              <w:rPr>
                <w:rFonts w:eastAsia="Times New Roman" w:cs="Arial"/>
                <w:bCs/>
                <w:noProof/>
                <w:color w:val="000000" w:themeColor="text1"/>
                <w:spacing w:val="-2"/>
                <w:lang w:val="en-US"/>
              </w:rPr>
            </w:pPr>
            <w:bookmarkStart w:id="12" w:name="_Toc4056873"/>
            <w:r w:rsidRPr="00537128">
              <w:rPr>
                <w:rFonts w:eastAsia="Times New Roman" w:cs="Arial"/>
                <w:bCs/>
                <w:noProof/>
                <w:color w:val="000000" w:themeColor="text1"/>
                <w:spacing w:val="-2"/>
                <w:lang w:val="en-US"/>
              </w:rPr>
              <w:t>Employee expenses</w:t>
            </w:r>
            <w:bookmarkEnd w:id="12"/>
          </w:p>
        </w:tc>
        <w:tc>
          <w:tcPr>
            <w:tcW w:w="483" w:type="pct"/>
            <w:vAlign w:val="bottom"/>
          </w:tcPr>
          <w:p w14:paraId="4F572127" w14:textId="77777777" w:rsidR="008E4A20" w:rsidRPr="00A1123E" w:rsidRDefault="008E4A20" w:rsidP="00E55856">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a)</w:t>
            </w:r>
          </w:p>
        </w:tc>
        <w:tc>
          <w:tcPr>
            <w:tcW w:w="631" w:type="pct"/>
            <w:vAlign w:val="bottom"/>
          </w:tcPr>
          <w:p w14:paraId="5405B741" w14:textId="5BF3B6A7" w:rsidR="008E4A20" w:rsidRDefault="008E4A20" w:rsidP="00E55856">
            <w:pPr>
              <w:spacing w:after="0" w:line="301" w:lineRule="exact"/>
              <w:jc w:val="right"/>
              <w:outlineLvl w:val="0"/>
              <w:rPr>
                <w:rFonts w:ascii="Calibri" w:eastAsia="Times New Roman" w:hAnsi="Calibri" w:cs="Calibri"/>
                <w:color w:val="000000" w:themeColor="text1"/>
              </w:rPr>
            </w:pPr>
            <w:r w:rsidRPr="00DB386F">
              <w:t xml:space="preserve"> (24</w:t>
            </w:r>
            <w:r w:rsidR="00B522F7">
              <w:t>,</w:t>
            </w:r>
            <w:r w:rsidRPr="00DB386F">
              <w:t>349)</w:t>
            </w:r>
          </w:p>
        </w:tc>
        <w:tc>
          <w:tcPr>
            <w:tcW w:w="704" w:type="pct"/>
            <w:shd w:val="clear" w:color="auto" w:fill="auto"/>
            <w:vAlign w:val="bottom"/>
          </w:tcPr>
          <w:p w14:paraId="5C9FC2B6" w14:textId="01C3686D"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rsidRPr="00DB386F">
              <w:t xml:space="preserve"> (48</w:t>
            </w:r>
            <w:r w:rsidR="00B522F7">
              <w:t>,</w:t>
            </w:r>
            <w:r w:rsidRPr="00DB386F">
              <w:t>317)</w:t>
            </w:r>
          </w:p>
        </w:tc>
        <w:tc>
          <w:tcPr>
            <w:tcW w:w="636" w:type="pct"/>
            <w:tcBorders>
              <w:top w:val="nil"/>
              <w:left w:val="nil"/>
              <w:right w:val="nil"/>
            </w:tcBorders>
            <w:shd w:val="clear" w:color="auto" w:fill="auto"/>
            <w:vAlign w:val="bottom"/>
          </w:tcPr>
          <w:p w14:paraId="5741017D" w14:textId="65856442" w:rsidR="008E4A20" w:rsidRPr="00537128" w:rsidRDefault="008E4A20" w:rsidP="00E55856">
            <w:pPr>
              <w:spacing w:after="0" w:line="301" w:lineRule="exact"/>
              <w:jc w:val="right"/>
              <w:outlineLvl w:val="0"/>
              <w:rPr>
                <w:rFonts w:ascii="Calibri" w:eastAsia="Times New Roman" w:hAnsi="Calibri" w:cs="Calibri"/>
                <w:color w:val="000000" w:themeColor="text1"/>
                <w:lang w:val="en-US"/>
              </w:rPr>
            </w:pPr>
            <w:r>
              <w:t>(</w:t>
            </w:r>
            <w:r w:rsidRPr="005817AC">
              <w:t>23</w:t>
            </w:r>
            <w:r>
              <w:t>,</w:t>
            </w:r>
            <w:r w:rsidRPr="005817AC">
              <w:t>774</w:t>
            </w:r>
            <w:r>
              <w:t>)</w:t>
            </w:r>
          </w:p>
        </w:tc>
        <w:tc>
          <w:tcPr>
            <w:tcW w:w="702" w:type="pct"/>
            <w:tcBorders>
              <w:top w:val="nil"/>
              <w:left w:val="nil"/>
              <w:right w:val="nil"/>
            </w:tcBorders>
            <w:shd w:val="clear" w:color="auto" w:fill="auto"/>
            <w:vAlign w:val="bottom"/>
          </w:tcPr>
          <w:p w14:paraId="77FDAF62" w14:textId="49641B8F"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t>(</w:t>
            </w:r>
            <w:r w:rsidRPr="005817AC">
              <w:t>47</w:t>
            </w:r>
            <w:r>
              <w:t>,</w:t>
            </w:r>
            <w:r w:rsidRPr="005817AC">
              <w:t>217</w:t>
            </w:r>
            <w:r>
              <w:t>)</w:t>
            </w:r>
          </w:p>
        </w:tc>
      </w:tr>
      <w:tr w:rsidR="008E4A20" w:rsidRPr="00537128" w14:paraId="2A25CD59" w14:textId="77777777" w:rsidTr="009A1792">
        <w:trPr>
          <w:trHeight w:val="242"/>
        </w:trPr>
        <w:tc>
          <w:tcPr>
            <w:tcW w:w="1843" w:type="pct"/>
            <w:vAlign w:val="bottom"/>
          </w:tcPr>
          <w:p w14:paraId="20119BF8" w14:textId="10FF6974" w:rsidR="008E4A20" w:rsidRPr="00537128" w:rsidRDefault="008E4A20" w:rsidP="00E55856">
            <w:pPr>
              <w:tabs>
                <w:tab w:val="right" w:pos="1202"/>
              </w:tabs>
              <w:spacing w:after="0" w:line="301" w:lineRule="exact"/>
              <w:outlineLvl w:val="0"/>
              <w:rPr>
                <w:rFonts w:eastAsia="Times New Roman" w:cs="Arial"/>
                <w:bCs/>
                <w:noProof/>
                <w:color w:val="000000" w:themeColor="text1"/>
                <w:spacing w:val="-2"/>
                <w:lang w:val="en-US"/>
              </w:rPr>
            </w:pPr>
            <w:bookmarkStart w:id="13" w:name="_Toc4056877"/>
            <w:r w:rsidRPr="00537128">
              <w:rPr>
                <w:rFonts w:eastAsia="Times New Roman" w:cs="Arial"/>
                <w:bCs/>
                <w:noProof/>
                <w:color w:val="000000" w:themeColor="text1"/>
                <w:spacing w:val="-2"/>
                <w:lang w:val="en-US"/>
              </w:rPr>
              <w:t>Depreciation and amortization</w:t>
            </w:r>
            <w:bookmarkEnd w:id="13"/>
          </w:p>
        </w:tc>
        <w:tc>
          <w:tcPr>
            <w:tcW w:w="483" w:type="pct"/>
            <w:vAlign w:val="bottom"/>
          </w:tcPr>
          <w:p w14:paraId="5E993F60" w14:textId="77777777" w:rsidR="008E4A20" w:rsidRPr="00A1123E" w:rsidRDefault="008E4A20" w:rsidP="00E55856">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b)</w:t>
            </w:r>
          </w:p>
        </w:tc>
        <w:tc>
          <w:tcPr>
            <w:tcW w:w="631" w:type="pct"/>
            <w:vAlign w:val="bottom"/>
          </w:tcPr>
          <w:p w14:paraId="061580A9" w14:textId="03CD2492" w:rsidR="008E4A20" w:rsidRDefault="008E4A20" w:rsidP="00E55856">
            <w:pPr>
              <w:spacing w:after="0" w:line="301" w:lineRule="exact"/>
              <w:jc w:val="right"/>
              <w:outlineLvl w:val="0"/>
              <w:rPr>
                <w:rFonts w:ascii="Calibri" w:eastAsia="Times New Roman" w:hAnsi="Calibri" w:cs="Calibri"/>
                <w:color w:val="000000" w:themeColor="text1"/>
              </w:rPr>
            </w:pPr>
            <w:r w:rsidRPr="00DB386F">
              <w:t xml:space="preserve"> (3</w:t>
            </w:r>
            <w:r w:rsidR="00B522F7">
              <w:t>,</w:t>
            </w:r>
            <w:r w:rsidRPr="00DB386F">
              <w:t>021)</w:t>
            </w:r>
          </w:p>
        </w:tc>
        <w:tc>
          <w:tcPr>
            <w:tcW w:w="704" w:type="pct"/>
            <w:shd w:val="clear" w:color="auto" w:fill="auto"/>
            <w:vAlign w:val="bottom"/>
          </w:tcPr>
          <w:p w14:paraId="38212E40" w14:textId="6322AF13"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rsidRPr="00DB386F">
              <w:t xml:space="preserve"> (5</w:t>
            </w:r>
            <w:r w:rsidR="00B522F7">
              <w:t>,</w:t>
            </w:r>
            <w:r w:rsidRPr="00DB386F">
              <w:t>576)</w:t>
            </w:r>
          </w:p>
        </w:tc>
        <w:tc>
          <w:tcPr>
            <w:tcW w:w="636" w:type="pct"/>
            <w:tcBorders>
              <w:top w:val="nil"/>
              <w:left w:val="nil"/>
              <w:right w:val="nil"/>
            </w:tcBorders>
            <w:shd w:val="clear" w:color="auto" w:fill="auto"/>
            <w:vAlign w:val="bottom"/>
          </w:tcPr>
          <w:p w14:paraId="64BF0F8F" w14:textId="208216CA" w:rsidR="008E4A20" w:rsidRPr="00537128" w:rsidRDefault="008E4A20" w:rsidP="00E55856">
            <w:pPr>
              <w:spacing w:after="0" w:line="301" w:lineRule="exact"/>
              <w:jc w:val="right"/>
              <w:outlineLvl w:val="0"/>
              <w:rPr>
                <w:rFonts w:ascii="Calibri" w:eastAsia="Times New Roman" w:hAnsi="Calibri" w:cs="Calibri"/>
                <w:color w:val="000000" w:themeColor="text1"/>
                <w:lang w:val="en-US"/>
              </w:rPr>
            </w:pPr>
            <w:r>
              <w:t>(</w:t>
            </w:r>
            <w:r w:rsidRPr="005817AC">
              <w:t>2</w:t>
            </w:r>
            <w:r>
              <w:t>,</w:t>
            </w:r>
            <w:r w:rsidRPr="005817AC">
              <w:t>372</w:t>
            </w:r>
            <w:r>
              <w:t>)</w:t>
            </w:r>
          </w:p>
        </w:tc>
        <w:tc>
          <w:tcPr>
            <w:tcW w:w="702" w:type="pct"/>
            <w:tcBorders>
              <w:top w:val="nil"/>
              <w:left w:val="nil"/>
              <w:right w:val="nil"/>
            </w:tcBorders>
            <w:shd w:val="clear" w:color="auto" w:fill="auto"/>
            <w:vAlign w:val="bottom"/>
          </w:tcPr>
          <w:p w14:paraId="6BF82810" w14:textId="39B1150E"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t>(</w:t>
            </w:r>
            <w:r w:rsidRPr="005817AC">
              <w:t>4</w:t>
            </w:r>
            <w:r>
              <w:t>,</w:t>
            </w:r>
            <w:r w:rsidRPr="005817AC">
              <w:t>575</w:t>
            </w:r>
            <w:r>
              <w:t>)</w:t>
            </w:r>
          </w:p>
        </w:tc>
      </w:tr>
      <w:tr w:rsidR="008E4A20" w:rsidRPr="00537128" w14:paraId="407322DE" w14:textId="77777777" w:rsidTr="009A1792">
        <w:trPr>
          <w:trHeight w:val="242"/>
        </w:trPr>
        <w:tc>
          <w:tcPr>
            <w:tcW w:w="1843" w:type="pct"/>
            <w:vAlign w:val="bottom"/>
          </w:tcPr>
          <w:p w14:paraId="07439997" w14:textId="4FDF385A" w:rsidR="008E4A20" w:rsidRPr="00537128" w:rsidRDefault="008E4A20" w:rsidP="00E55856">
            <w:pPr>
              <w:tabs>
                <w:tab w:val="right" w:pos="1202"/>
              </w:tabs>
              <w:spacing w:after="0" w:line="301" w:lineRule="exact"/>
              <w:outlineLvl w:val="0"/>
              <w:rPr>
                <w:rFonts w:eastAsia="Times New Roman" w:cs="Arial"/>
                <w:bCs/>
                <w:noProof/>
                <w:color w:val="000000" w:themeColor="text1"/>
                <w:spacing w:val="-2"/>
                <w:lang w:val="en-US"/>
              </w:rPr>
            </w:pPr>
            <w:bookmarkStart w:id="14" w:name="_Toc4056881"/>
            <w:r w:rsidRPr="00537128">
              <w:rPr>
                <w:rFonts w:eastAsia="Times New Roman" w:cs="Arial"/>
                <w:bCs/>
                <w:noProof/>
                <w:color w:val="000000" w:themeColor="text1"/>
                <w:spacing w:val="-2"/>
                <w:lang w:val="en-US"/>
              </w:rPr>
              <w:t>Other expenses</w:t>
            </w:r>
            <w:bookmarkEnd w:id="14"/>
          </w:p>
        </w:tc>
        <w:tc>
          <w:tcPr>
            <w:tcW w:w="483" w:type="pct"/>
            <w:vAlign w:val="bottom"/>
          </w:tcPr>
          <w:p w14:paraId="4767E98E" w14:textId="77777777" w:rsidR="008E4A20" w:rsidRPr="00A1123E" w:rsidRDefault="008E4A20" w:rsidP="00E55856">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7 c)</w:t>
            </w:r>
          </w:p>
        </w:tc>
        <w:tc>
          <w:tcPr>
            <w:tcW w:w="631" w:type="pct"/>
            <w:vAlign w:val="bottom"/>
          </w:tcPr>
          <w:p w14:paraId="45495368" w14:textId="47A8D0D5" w:rsidR="008E4A20" w:rsidRDefault="008E4A20" w:rsidP="00E55856">
            <w:pPr>
              <w:spacing w:after="0" w:line="301" w:lineRule="exact"/>
              <w:jc w:val="right"/>
              <w:outlineLvl w:val="0"/>
              <w:rPr>
                <w:rFonts w:ascii="Calibri" w:eastAsia="Times New Roman" w:hAnsi="Calibri" w:cs="Calibri"/>
                <w:color w:val="000000" w:themeColor="text1"/>
              </w:rPr>
            </w:pPr>
            <w:r w:rsidRPr="00DB386F">
              <w:t xml:space="preserve"> (17</w:t>
            </w:r>
            <w:r w:rsidR="00B522F7">
              <w:t>,</w:t>
            </w:r>
            <w:r w:rsidRPr="00DB386F">
              <w:t>387)</w:t>
            </w:r>
          </w:p>
        </w:tc>
        <w:tc>
          <w:tcPr>
            <w:tcW w:w="704" w:type="pct"/>
            <w:shd w:val="clear" w:color="auto" w:fill="auto"/>
            <w:vAlign w:val="bottom"/>
          </w:tcPr>
          <w:p w14:paraId="7877D329" w14:textId="347E5958"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rsidRPr="00DB386F">
              <w:t xml:space="preserve"> (38</w:t>
            </w:r>
            <w:r w:rsidR="00B522F7">
              <w:t>,</w:t>
            </w:r>
            <w:r w:rsidRPr="00DB386F">
              <w:t>099)</w:t>
            </w:r>
          </w:p>
        </w:tc>
        <w:tc>
          <w:tcPr>
            <w:tcW w:w="636" w:type="pct"/>
            <w:tcBorders>
              <w:top w:val="nil"/>
              <w:left w:val="nil"/>
              <w:right w:val="nil"/>
            </w:tcBorders>
            <w:shd w:val="clear" w:color="auto" w:fill="auto"/>
            <w:vAlign w:val="bottom"/>
          </w:tcPr>
          <w:p w14:paraId="675E1C1F" w14:textId="59819379" w:rsidR="008E4A20" w:rsidRPr="00537128" w:rsidRDefault="008E4A20" w:rsidP="00E55856">
            <w:pPr>
              <w:spacing w:after="0" w:line="301" w:lineRule="exact"/>
              <w:jc w:val="right"/>
              <w:outlineLvl w:val="0"/>
              <w:rPr>
                <w:rFonts w:ascii="Calibri" w:eastAsia="Times New Roman" w:hAnsi="Calibri" w:cs="Calibri"/>
                <w:color w:val="000000" w:themeColor="text1"/>
                <w:lang w:val="en-US"/>
              </w:rPr>
            </w:pPr>
            <w:r>
              <w:t>(</w:t>
            </w:r>
            <w:r w:rsidRPr="005817AC">
              <w:t>10</w:t>
            </w:r>
            <w:r>
              <w:t>,</w:t>
            </w:r>
            <w:r w:rsidRPr="005817AC">
              <w:t>070</w:t>
            </w:r>
            <w:r>
              <w:t>)</w:t>
            </w:r>
          </w:p>
        </w:tc>
        <w:tc>
          <w:tcPr>
            <w:tcW w:w="702" w:type="pct"/>
            <w:tcBorders>
              <w:top w:val="nil"/>
              <w:left w:val="nil"/>
              <w:right w:val="nil"/>
            </w:tcBorders>
            <w:shd w:val="clear" w:color="auto" w:fill="auto"/>
            <w:vAlign w:val="bottom"/>
          </w:tcPr>
          <w:p w14:paraId="27ECBF49" w14:textId="5B037D8B"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t>(</w:t>
            </w:r>
            <w:r w:rsidRPr="005817AC">
              <w:t>22</w:t>
            </w:r>
            <w:r>
              <w:t>,</w:t>
            </w:r>
            <w:r w:rsidRPr="005817AC">
              <w:t>539</w:t>
            </w:r>
            <w:r>
              <w:t>)</w:t>
            </w:r>
          </w:p>
        </w:tc>
      </w:tr>
      <w:tr w:rsidR="008E4A20" w:rsidRPr="00537128" w14:paraId="35E7EC5A" w14:textId="77777777" w:rsidTr="009A1792">
        <w:trPr>
          <w:trHeight w:val="242"/>
        </w:trPr>
        <w:tc>
          <w:tcPr>
            <w:tcW w:w="1843" w:type="pct"/>
            <w:vAlign w:val="bottom"/>
          </w:tcPr>
          <w:p w14:paraId="1C0D8634" w14:textId="04975716" w:rsidR="008E4A20" w:rsidRPr="00537128" w:rsidRDefault="008E4A20" w:rsidP="00E55856">
            <w:pPr>
              <w:tabs>
                <w:tab w:val="right" w:pos="1202"/>
              </w:tabs>
              <w:spacing w:after="0" w:line="301" w:lineRule="exact"/>
              <w:outlineLvl w:val="0"/>
              <w:rPr>
                <w:rFonts w:eastAsia="Times New Roman" w:cs="Arial"/>
                <w:bCs/>
                <w:noProof/>
                <w:color w:val="000000" w:themeColor="text1"/>
                <w:spacing w:val="-2"/>
                <w:lang w:val="en-US"/>
              </w:rPr>
            </w:pPr>
            <w:r w:rsidRPr="00537128">
              <w:rPr>
                <w:rFonts w:eastAsia="Times New Roman" w:cs="Arial"/>
                <w:bCs/>
                <w:noProof/>
                <w:color w:val="000000" w:themeColor="text1"/>
                <w:spacing w:val="-2"/>
                <w:lang w:val="en-US"/>
              </w:rPr>
              <w:t xml:space="preserve">Impairment </w:t>
            </w:r>
            <w:r>
              <w:rPr>
                <w:rFonts w:eastAsia="Times New Roman" w:cs="Arial"/>
                <w:bCs/>
                <w:noProof/>
                <w:color w:val="000000" w:themeColor="text1"/>
                <w:spacing w:val="-2"/>
                <w:lang w:val="en-US"/>
              </w:rPr>
              <w:t>gain/</w:t>
            </w:r>
            <w:r w:rsidRPr="00537128">
              <w:rPr>
                <w:rFonts w:eastAsia="Times New Roman" w:cs="Arial"/>
                <w:bCs/>
                <w:noProof/>
                <w:color w:val="000000" w:themeColor="text1"/>
                <w:spacing w:val="-2"/>
                <w:lang w:val="en-US"/>
              </w:rPr>
              <w:t xml:space="preserve">loss and provisions </w:t>
            </w:r>
          </w:p>
        </w:tc>
        <w:tc>
          <w:tcPr>
            <w:tcW w:w="483" w:type="pct"/>
            <w:vAlign w:val="bottom"/>
          </w:tcPr>
          <w:p w14:paraId="4DE22D6A" w14:textId="77777777" w:rsidR="008E4A20" w:rsidRPr="00A1123E" w:rsidDel="007C38E9" w:rsidRDefault="008E4A20" w:rsidP="00E55856">
            <w:pPr>
              <w:tabs>
                <w:tab w:val="right" w:pos="1202"/>
              </w:tabs>
              <w:spacing w:after="0" w:line="301" w:lineRule="exact"/>
              <w:jc w:val="center"/>
              <w:outlineLvl w:val="0"/>
              <w:rPr>
                <w:rFonts w:eastAsia="Times New Roman" w:cs="Arial"/>
                <w:bCs/>
                <w:noProof/>
                <w:color w:val="000000" w:themeColor="text1"/>
                <w:spacing w:val="-2"/>
                <w:lang w:val="en-US"/>
              </w:rPr>
            </w:pPr>
            <w:r w:rsidRPr="00A1123E">
              <w:rPr>
                <w:rFonts w:eastAsia="Times New Roman" w:cs="Arial"/>
                <w:bCs/>
                <w:noProof/>
                <w:color w:val="000000" w:themeColor="text1"/>
                <w:spacing w:val="-2"/>
                <w:lang w:val="en-US"/>
              </w:rPr>
              <w:t>8</w:t>
            </w:r>
          </w:p>
        </w:tc>
        <w:tc>
          <w:tcPr>
            <w:tcW w:w="631" w:type="pct"/>
            <w:tcBorders>
              <w:bottom w:val="single" w:sz="6" w:space="0" w:color="auto"/>
            </w:tcBorders>
            <w:vAlign w:val="bottom"/>
          </w:tcPr>
          <w:p w14:paraId="20CC9175" w14:textId="366D020C" w:rsidR="008E4A20" w:rsidRDefault="008E4A20" w:rsidP="00E55856">
            <w:pPr>
              <w:spacing w:after="0" w:line="301" w:lineRule="exact"/>
              <w:jc w:val="right"/>
              <w:outlineLvl w:val="0"/>
              <w:rPr>
                <w:rFonts w:ascii="Calibri" w:eastAsia="Times New Roman" w:hAnsi="Calibri" w:cs="Calibri"/>
                <w:color w:val="000000" w:themeColor="text1"/>
              </w:rPr>
            </w:pPr>
            <w:r w:rsidRPr="00DB386F">
              <w:t xml:space="preserve"> 127</w:t>
            </w:r>
            <w:r w:rsidR="00B522F7">
              <w:t>,</w:t>
            </w:r>
            <w:r w:rsidRPr="00DB386F">
              <w:t xml:space="preserve">013 </w:t>
            </w:r>
          </w:p>
        </w:tc>
        <w:tc>
          <w:tcPr>
            <w:tcW w:w="704" w:type="pct"/>
            <w:tcBorders>
              <w:bottom w:val="single" w:sz="6" w:space="0" w:color="auto"/>
            </w:tcBorders>
            <w:shd w:val="clear" w:color="auto" w:fill="auto"/>
            <w:vAlign w:val="bottom"/>
          </w:tcPr>
          <w:p w14:paraId="78F52202" w14:textId="4C050546"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rsidRPr="00DB386F">
              <w:t xml:space="preserve"> 136</w:t>
            </w:r>
            <w:r w:rsidR="00B522F7">
              <w:t>,</w:t>
            </w:r>
            <w:r w:rsidRPr="00DB386F">
              <w:t xml:space="preserve">610 </w:t>
            </w:r>
          </w:p>
        </w:tc>
        <w:tc>
          <w:tcPr>
            <w:tcW w:w="636" w:type="pct"/>
            <w:tcBorders>
              <w:top w:val="nil"/>
              <w:left w:val="nil"/>
              <w:right w:val="nil"/>
            </w:tcBorders>
            <w:shd w:val="clear" w:color="auto" w:fill="auto"/>
            <w:vAlign w:val="bottom"/>
          </w:tcPr>
          <w:p w14:paraId="124005D3" w14:textId="2FF42F9D" w:rsidR="008E4A20" w:rsidRPr="00537128" w:rsidRDefault="008E4A20" w:rsidP="00E55856">
            <w:pPr>
              <w:spacing w:after="0" w:line="301" w:lineRule="exact"/>
              <w:jc w:val="right"/>
              <w:outlineLvl w:val="0"/>
              <w:rPr>
                <w:rFonts w:ascii="Calibri" w:eastAsia="Times New Roman" w:hAnsi="Calibri" w:cs="Calibri"/>
                <w:color w:val="000000" w:themeColor="text1"/>
                <w:lang w:val="en-US"/>
              </w:rPr>
            </w:pPr>
            <w:r w:rsidRPr="00C40750">
              <w:t>(75</w:t>
            </w:r>
            <w:r>
              <w:t>,</w:t>
            </w:r>
            <w:r w:rsidRPr="00C40750">
              <w:t>728)</w:t>
            </w:r>
          </w:p>
        </w:tc>
        <w:tc>
          <w:tcPr>
            <w:tcW w:w="702" w:type="pct"/>
            <w:tcBorders>
              <w:top w:val="nil"/>
              <w:left w:val="nil"/>
              <w:right w:val="nil"/>
            </w:tcBorders>
            <w:shd w:val="clear" w:color="auto" w:fill="auto"/>
            <w:vAlign w:val="bottom"/>
          </w:tcPr>
          <w:p w14:paraId="6F269325" w14:textId="45D36603" w:rsidR="008E4A20"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rsidRPr="00C40750">
              <w:t>(93</w:t>
            </w:r>
            <w:r>
              <w:t>,</w:t>
            </w:r>
            <w:r w:rsidRPr="00C40750">
              <w:t>367)</w:t>
            </w:r>
          </w:p>
        </w:tc>
      </w:tr>
      <w:tr w:rsidR="008E4A20" w:rsidRPr="00537128" w14:paraId="318486DC" w14:textId="77777777" w:rsidTr="009A1792">
        <w:trPr>
          <w:trHeight w:val="300"/>
        </w:trPr>
        <w:tc>
          <w:tcPr>
            <w:tcW w:w="1843" w:type="pct"/>
          </w:tcPr>
          <w:p w14:paraId="1D63008E" w14:textId="7BF3AF97" w:rsidR="008E4A20" w:rsidRPr="00537128" w:rsidRDefault="008E4A20" w:rsidP="00E55856">
            <w:pPr>
              <w:tabs>
                <w:tab w:val="right" w:pos="1202"/>
              </w:tabs>
              <w:spacing w:after="0" w:line="340" w:lineRule="exact"/>
              <w:outlineLvl w:val="0"/>
              <w:rPr>
                <w:rFonts w:eastAsia="Times New Roman" w:cs="Arial"/>
                <w:b/>
                <w:bCs/>
                <w:noProof/>
                <w:color w:val="000000" w:themeColor="text1"/>
                <w:lang w:val="en-US"/>
              </w:rPr>
            </w:pPr>
            <w:bookmarkStart w:id="15" w:name="_Toc4056889"/>
            <w:r w:rsidRPr="00537128">
              <w:rPr>
                <w:rFonts w:eastAsia="Times New Roman" w:cs="Arial"/>
                <w:b/>
                <w:bCs/>
                <w:noProof/>
                <w:color w:val="000000" w:themeColor="text1"/>
                <w:lang w:val="en-US"/>
              </w:rPr>
              <w:t>Profit before income tax</w:t>
            </w:r>
            <w:bookmarkEnd w:id="15"/>
          </w:p>
        </w:tc>
        <w:tc>
          <w:tcPr>
            <w:tcW w:w="483" w:type="pct"/>
            <w:vAlign w:val="bottom"/>
          </w:tcPr>
          <w:p w14:paraId="7A19027A" w14:textId="77777777" w:rsidR="008E4A20" w:rsidRPr="00537128" w:rsidRDefault="008E4A20" w:rsidP="00E55856">
            <w:pPr>
              <w:tabs>
                <w:tab w:val="right" w:pos="1202"/>
              </w:tabs>
              <w:spacing w:after="0" w:line="340" w:lineRule="exact"/>
              <w:jc w:val="center"/>
              <w:outlineLvl w:val="0"/>
              <w:rPr>
                <w:rFonts w:eastAsia="Times New Roman" w:cs="Arial"/>
                <w:b/>
                <w:bCs/>
                <w:noProof/>
                <w:color w:val="000000" w:themeColor="text1"/>
                <w:lang w:val="en-US"/>
              </w:rPr>
            </w:pPr>
          </w:p>
        </w:tc>
        <w:tc>
          <w:tcPr>
            <w:tcW w:w="631" w:type="pct"/>
            <w:tcBorders>
              <w:top w:val="single" w:sz="6" w:space="0" w:color="auto"/>
              <w:bottom w:val="single" w:sz="12" w:space="0" w:color="auto"/>
            </w:tcBorders>
            <w:vAlign w:val="bottom"/>
          </w:tcPr>
          <w:p w14:paraId="6D9F9D0B" w14:textId="09A1EACB" w:rsidR="008E4A20" w:rsidRPr="008E4A20" w:rsidRDefault="008E4A20" w:rsidP="00E55856">
            <w:pPr>
              <w:spacing w:after="0" w:line="301" w:lineRule="exact"/>
              <w:jc w:val="right"/>
              <w:outlineLvl w:val="0"/>
              <w:rPr>
                <w:rFonts w:ascii="Calibri" w:eastAsia="Times New Roman" w:hAnsi="Calibri" w:cs="Calibri"/>
                <w:b/>
                <w:bCs/>
                <w:color w:val="000000" w:themeColor="text1"/>
              </w:rPr>
            </w:pPr>
            <w:r w:rsidRPr="009A1792">
              <w:rPr>
                <w:b/>
                <w:bCs/>
              </w:rPr>
              <w:t xml:space="preserve"> 224</w:t>
            </w:r>
            <w:r w:rsidR="00B522F7">
              <w:rPr>
                <w:b/>
                <w:bCs/>
              </w:rPr>
              <w:t>,</w:t>
            </w:r>
            <w:r w:rsidRPr="009A1792">
              <w:rPr>
                <w:b/>
                <w:bCs/>
              </w:rPr>
              <w:t xml:space="preserve">312 </w:t>
            </w:r>
          </w:p>
        </w:tc>
        <w:tc>
          <w:tcPr>
            <w:tcW w:w="704" w:type="pct"/>
            <w:tcBorders>
              <w:top w:val="single" w:sz="6" w:space="0" w:color="auto"/>
              <w:bottom w:val="single" w:sz="12" w:space="0" w:color="auto"/>
            </w:tcBorders>
            <w:vAlign w:val="bottom"/>
          </w:tcPr>
          <w:p w14:paraId="2C80F9AF" w14:textId="10815647" w:rsidR="008E4A20" w:rsidRPr="008E4A20" w:rsidRDefault="008E4A20" w:rsidP="00E55856">
            <w:pPr>
              <w:spacing w:after="0" w:line="301" w:lineRule="exact"/>
              <w:jc w:val="right"/>
              <w:outlineLvl w:val="0"/>
              <w:rPr>
                <w:rFonts w:ascii="Calibri" w:eastAsia="Times New Roman" w:hAnsi="Calibri" w:cs="Calibri"/>
                <w:b/>
                <w:bCs/>
                <w:noProof/>
                <w:color w:val="000000" w:themeColor="text1"/>
                <w:lang w:val="en-US"/>
              </w:rPr>
            </w:pPr>
            <w:r w:rsidRPr="009A1792">
              <w:rPr>
                <w:b/>
                <w:bCs/>
              </w:rPr>
              <w:t xml:space="preserve"> 312</w:t>
            </w:r>
            <w:r w:rsidR="00B522F7">
              <w:rPr>
                <w:b/>
                <w:bCs/>
              </w:rPr>
              <w:t>,</w:t>
            </w:r>
            <w:r w:rsidRPr="009A1792">
              <w:rPr>
                <w:b/>
                <w:bCs/>
              </w:rPr>
              <w:t xml:space="preserve">877 </w:t>
            </w:r>
          </w:p>
        </w:tc>
        <w:tc>
          <w:tcPr>
            <w:tcW w:w="636" w:type="pct"/>
            <w:tcBorders>
              <w:top w:val="single" w:sz="2" w:space="0" w:color="auto"/>
              <w:bottom w:val="single" w:sz="12" w:space="0" w:color="auto"/>
            </w:tcBorders>
            <w:vAlign w:val="bottom"/>
          </w:tcPr>
          <w:p w14:paraId="63E75CA8" w14:textId="59FD61F9" w:rsidR="008E4A20" w:rsidRPr="00537128" w:rsidRDefault="008E4A20" w:rsidP="00E55856">
            <w:pPr>
              <w:spacing w:after="0" w:line="301" w:lineRule="exact"/>
              <w:jc w:val="right"/>
              <w:outlineLvl w:val="0"/>
              <w:rPr>
                <w:rFonts w:ascii="Calibri" w:eastAsia="Times New Roman" w:hAnsi="Calibri" w:cs="Calibri"/>
                <w:b/>
                <w:color w:val="000000" w:themeColor="text1"/>
                <w:lang w:val="en-US"/>
              </w:rPr>
            </w:pPr>
            <w:r w:rsidRPr="00B16015">
              <w:rPr>
                <w:b/>
                <w:bCs/>
              </w:rPr>
              <w:t>(4</w:t>
            </w:r>
            <w:r>
              <w:rPr>
                <w:b/>
                <w:bCs/>
              </w:rPr>
              <w:t>,</w:t>
            </w:r>
            <w:r w:rsidRPr="00B16015">
              <w:rPr>
                <w:b/>
                <w:bCs/>
              </w:rPr>
              <w:t>807)</w:t>
            </w:r>
          </w:p>
        </w:tc>
        <w:tc>
          <w:tcPr>
            <w:tcW w:w="702" w:type="pct"/>
            <w:tcBorders>
              <w:top w:val="single" w:sz="2" w:space="0" w:color="auto"/>
              <w:bottom w:val="single" w:sz="12" w:space="0" w:color="auto"/>
            </w:tcBorders>
            <w:vAlign w:val="bottom"/>
          </w:tcPr>
          <w:p w14:paraId="6AF76FAF" w14:textId="68A461F9" w:rsidR="008E4A20" w:rsidRPr="00537128" w:rsidRDefault="008E4A20" w:rsidP="00E55856">
            <w:pPr>
              <w:spacing w:after="0" w:line="301" w:lineRule="exact"/>
              <w:jc w:val="right"/>
              <w:outlineLvl w:val="0"/>
              <w:rPr>
                <w:rFonts w:ascii="Calibri" w:eastAsia="Times New Roman" w:hAnsi="Calibri" w:cs="Calibri"/>
                <w:b/>
                <w:noProof/>
                <w:color w:val="000000" w:themeColor="text1"/>
                <w:lang w:val="en-US"/>
              </w:rPr>
            </w:pPr>
            <w:r w:rsidRPr="00B16015">
              <w:rPr>
                <w:b/>
                <w:bCs/>
              </w:rPr>
              <w:t>17</w:t>
            </w:r>
            <w:r>
              <w:rPr>
                <w:b/>
                <w:bCs/>
              </w:rPr>
              <w:t>,</w:t>
            </w:r>
            <w:r w:rsidRPr="00B16015">
              <w:rPr>
                <w:b/>
                <w:bCs/>
              </w:rPr>
              <w:t>652</w:t>
            </w:r>
          </w:p>
        </w:tc>
      </w:tr>
      <w:tr w:rsidR="007F379B" w:rsidRPr="00537128" w14:paraId="6B2AA77F" w14:textId="77777777" w:rsidTr="009A1792">
        <w:trPr>
          <w:trHeight w:val="378"/>
        </w:trPr>
        <w:tc>
          <w:tcPr>
            <w:tcW w:w="1843" w:type="pct"/>
            <w:vAlign w:val="center"/>
          </w:tcPr>
          <w:p w14:paraId="44366A2E" w14:textId="3A8A7201" w:rsidR="007F379B" w:rsidRPr="00537128" w:rsidRDefault="007F379B" w:rsidP="00E55856">
            <w:pPr>
              <w:tabs>
                <w:tab w:val="right" w:pos="1202"/>
              </w:tabs>
              <w:spacing w:after="0" w:line="340" w:lineRule="exact"/>
              <w:outlineLvl w:val="0"/>
              <w:rPr>
                <w:rFonts w:eastAsia="Times New Roman" w:cs="Arial"/>
                <w:noProof/>
                <w:color w:val="000000" w:themeColor="text1"/>
                <w:lang w:val="en-US"/>
              </w:rPr>
            </w:pPr>
            <w:bookmarkStart w:id="16" w:name="_Toc4056892"/>
            <w:r w:rsidRPr="00537128">
              <w:rPr>
                <w:rFonts w:eastAsia="Times New Roman" w:cs="Arial"/>
                <w:noProof/>
                <w:color w:val="000000" w:themeColor="text1"/>
                <w:lang w:val="en-US"/>
              </w:rPr>
              <w:t>Income tax</w:t>
            </w:r>
            <w:bookmarkEnd w:id="16"/>
          </w:p>
        </w:tc>
        <w:tc>
          <w:tcPr>
            <w:tcW w:w="483" w:type="pct"/>
            <w:vAlign w:val="bottom"/>
          </w:tcPr>
          <w:p w14:paraId="769452C1" w14:textId="77777777" w:rsidR="007F379B" w:rsidRPr="00537128" w:rsidRDefault="007F379B" w:rsidP="00E55856">
            <w:pPr>
              <w:tabs>
                <w:tab w:val="right" w:pos="1202"/>
              </w:tabs>
              <w:spacing w:after="0" w:line="340" w:lineRule="exact"/>
              <w:jc w:val="center"/>
              <w:outlineLvl w:val="0"/>
              <w:rPr>
                <w:rFonts w:eastAsia="Times New Roman" w:cs="Arial"/>
                <w:noProof/>
                <w:color w:val="000000" w:themeColor="text1"/>
                <w:highlight w:val="yellow"/>
                <w:lang w:val="en-US"/>
              </w:rPr>
            </w:pPr>
          </w:p>
        </w:tc>
        <w:tc>
          <w:tcPr>
            <w:tcW w:w="631" w:type="pct"/>
            <w:tcBorders>
              <w:top w:val="single" w:sz="12" w:space="0" w:color="auto"/>
              <w:bottom w:val="single" w:sz="6" w:space="0" w:color="auto"/>
            </w:tcBorders>
            <w:vAlign w:val="bottom"/>
          </w:tcPr>
          <w:p w14:paraId="281AEB24" w14:textId="1B534849" w:rsidR="007F379B" w:rsidRDefault="008E4A20" w:rsidP="00E55856">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w:t>
            </w:r>
          </w:p>
        </w:tc>
        <w:tc>
          <w:tcPr>
            <w:tcW w:w="704" w:type="pct"/>
            <w:tcBorders>
              <w:top w:val="single" w:sz="12" w:space="0" w:color="auto"/>
              <w:bottom w:val="single" w:sz="6" w:space="0" w:color="auto"/>
            </w:tcBorders>
            <w:vAlign w:val="bottom"/>
          </w:tcPr>
          <w:p w14:paraId="3337B378" w14:textId="6508CD58" w:rsidR="007F379B" w:rsidRPr="00537128" w:rsidRDefault="008E4A20" w:rsidP="00E55856">
            <w:pPr>
              <w:spacing w:after="0" w:line="301" w:lineRule="exact"/>
              <w:jc w:val="right"/>
              <w:outlineLvl w:val="0"/>
              <w:rPr>
                <w:rFonts w:ascii="Calibri" w:eastAsia="Times New Roman" w:hAnsi="Calibri" w:cs="Calibri"/>
                <w:noProof/>
                <w:color w:val="000000" w:themeColor="text1"/>
                <w:lang w:val="en-US"/>
              </w:rPr>
            </w:pPr>
            <w:r>
              <w:rPr>
                <w:rFonts w:ascii="Calibri" w:eastAsia="Times New Roman" w:hAnsi="Calibri" w:cs="Calibri"/>
                <w:noProof/>
                <w:color w:val="000000" w:themeColor="text1"/>
                <w:lang w:val="en-US"/>
              </w:rPr>
              <w:t>-</w:t>
            </w:r>
          </w:p>
        </w:tc>
        <w:tc>
          <w:tcPr>
            <w:tcW w:w="636" w:type="pct"/>
            <w:vAlign w:val="bottom"/>
          </w:tcPr>
          <w:p w14:paraId="00D7624A" w14:textId="054F8978" w:rsidR="007F379B" w:rsidRPr="00537128" w:rsidRDefault="007F379B" w:rsidP="00E55856">
            <w:pPr>
              <w:spacing w:after="0" w:line="301" w:lineRule="exact"/>
              <w:jc w:val="right"/>
              <w:outlineLvl w:val="0"/>
              <w:rPr>
                <w:rFonts w:ascii="Calibri" w:eastAsia="Times New Roman" w:hAnsi="Calibri" w:cs="Calibri"/>
                <w:color w:val="000000" w:themeColor="text1"/>
                <w:lang w:val="en-US"/>
              </w:rPr>
            </w:pPr>
            <w:r w:rsidRPr="00C40750">
              <w:t>(1)</w:t>
            </w:r>
          </w:p>
        </w:tc>
        <w:tc>
          <w:tcPr>
            <w:tcW w:w="702" w:type="pct"/>
            <w:vAlign w:val="bottom"/>
          </w:tcPr>
          <w:p w14:paraId="7AECD815" w14:textId="5759654F"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r w:rsidRPr="00C40750">
              <w:t>(229)</w:t>
            </w:r>
          </w:p>
        </w:tc>
      </w:tr>
      <w:tr w:rsidR="008E4A20" w:rsidRPr="00537128" w14:paraId="3A584626" w14:textId="77777777" w:rsidTr="009A1792">
        <w:trPr>
          <w:trHeight w:val="288"/>
        </w:trPr>
        <w:tc>
          <w:tcPr>
            <w:tcW w:w="1843" w:type="pct"/>
          </w:tcPr>
          <w:p w14:paraId="5E68955E" w14:textId="57F6BD82" w:rsidR="008E4A20" w:rsidRPr="00537128" w:rsidRDefault="008E4A20" w:rsidP="00E55856">
            <w:pPr>
              <w:tabs>
                <w:tab w:val="right" w:pos="1202"/>
              </w:tabs>
              <w:spacing w:after="0" w:line="340" w:lineRule="exact"/>
              <w:outlineLvl w:val="0"/>
              <w:rPr>
                <w:rFonts w:eastAsia="Times New Roman" w:cs="Arial"/>
                <w:b/>
                <w:bCs/>
                <w:noProof/>
                <w:color w:val="000000" w:themeColor="text1"/>
                <w:lang w:val="en-US"/>
              </w:rPr>
            </w:pPr>
            <w:bookmarkStart w:id="17" w:name="_Toc4056896"/>
            <w:r w:rsidRPr="00537128">
              <w:rPr>
                <w:rFonts w:eastAsia="Times New Roman" w:cs="Arial"/>
                <w:b/>
                <w:bCs/>
                <w:noProof/>
                <w:color w:val="000000" w:themeColor="text1"/>
                <w:lang w:val="en-US"/>
              </w:rPr>
              <w:t xml:space="preserve">Profit for the </w:t>
            </w:r>
            <w:bookmarkEnd w:id="17"/>
            <w:r w:rsidRPr="00537128">
              <w:rPr>
                <w:rFonts w:eastAsia="Times New Roman" w:cs="Arial"/>
                <w:b/>
                <w:bCs/>
                <w:noProof/>
                <w:color w:val="000000" w:themeColor="text1"/>
                <w:lang w:val="en-US"/>
              </w:rPr>
              <w:t>period</w:t>
            </w:r>
          </w:p>
        </w:tc>
        <w:tc>
          <w:tcPr>
            <w:tcW w:w="483" w:type="pct"/>
            <w:vAlign w:val="bottom"/>
          </w:tcPr>
          <w:p w14:paraId="6D371615" w14:textId="77777777" w:rsidR="008E4A20" w:rsidRPr="00537128" w:rsidRDefault="008E4A20" w:rsidP="00E55856">
            <w:pPr>
              <w:tabs>
                <w:tab w:val="right" w:pos="1202"/>
              </w:tabs>
              <w:spacing w:after="0" w:line="340" w:lineRule="exact"/>
              <w:jc w:val="center"/>
              <w:outlineLvl w:val="0"/>
              <w:rPr>
                <w:rFonts w:eastAsia="Times New Roman" w:cs="Arial"/>
                <w:b/>
                <w:bCs/>
                <w:noProof/>
                <w:color w:val="000000" w:themeColor="text1"/>
                <w:highlight w:val="yellow"/>
                <w:lang w:val="en-US"/>
              </w:rPr>
            </w:pPr>
          </w:p>
        </w:tc>
        <w:tc>
          <w:tcPr>
            <w:tcW w:w="631" w:type="pct"/>
            <w:tcBorders>
              <w:top w:val="single" w:sz="6" w:space="0" w:color="auto"/>
              <w:bottom w:val="single" w:sz="12" w:space="0" w:color="auto"/>
            </w:tcBorders>
            <w:vAlign w:val="bottom"/>
          </w:tcPr>
          <w:p w14:paraId="5558CC8E" w14:textId="3B79D888" w:rsidR="008E4A20" w:rsidRPr="008E4A20" w:rsidRDefault="008E4A20" w:rsidP="00E55856">
            <w:pPr>
              <w:spacing w:after="0" w:line="301" w:lineRule="exact"/>
              <w:jc w:val="right"/>
              <w:outlineLvl w:val="0"/>
              <w:rPr>
                <w:rFonts w:ascii="Calibri" w:eastAsia="Times New Roman" w:hAnsi="Calibri" w:cs="Calibri"/>
                <w:b/>
                <w:bCs/>
                <w:color w:val="000000" w:themeColor="text1"/>
              </w:rPr>
            </w:pPr>
            <w:r w:rsidRPr="009A1792">
              <w:rPr>
                <w:b/>
                <w:bCs/>
              </w:rPr>
              <w:t xml:space="preserve"> 224</w:t>
            </w:r>
            <w:r w:rsidR="00B522F7">
              <w:rPr>
                <w:b/>
                <w:bCs/>
              </w:rPr>
              <w:t>,</w:t>
            </w:r>
            <w:r w:rsidRPr="009A1792">
              <w:rPr>
                <w:b/>
                <w:bCs/>
              </w:rPr>
              <w:t xml:space="preserve">312 </w:t>
            </w:r>
          </w:p>
        </w:tc>
        <w:tc>
          <w:tcPr>
            <w:tcW w:w="704" w:type="pct"/>
            <w:tcBorders>
              <w:top w:val="single" w:sz="6" w:space="0" w:color="auto"/>
              <w:bottom w:val="single" w:sz="12" w:space="0" w:color="auto"/>
            </w:tcBorders>
            <w:vAlign w:val="bottom"/>
          </w:tcPr>
          <w:p w14:paraId="755702C9" w14:textId="3058BFB4" w:rsidR="008E4A20" w:rsidRPr="008E4A20" w:rsidRDefault="008E4A20" w:rsidP="00E55856">
            <w:pPr>
              <w:spacing w:after="0" w:line="301" w:lineRule="exact"/>
              <w:jc w:val="right"/>
              <w:outlineLvl w:val="0"/>
              <w:rPr>
                <w:rFonts w:ascii="Calibri" w:eastAsia="Times New Roman" w:hAnsi="Calibri" w:cs="Calibri"/>
                <w:b/>
                <w:bCs/>
                <w:noProof/>
                <w:color w:val="000000" w:themeColor="text1"/>
                <w:lang w:val="en-US"/>
              </w:rPr>
            </w:pPr>
            <w:r w:rsidRPr="009A1792">
              <w:rPr>
                <w:b/>
                <w:bCs/>
              </w:rPr>
              <w:t xml:space="preserve"> 312</w:t>
            </w:r>
            <w:r w:rsidR="00B522F7">
              <w:rPr>
                <w:b/>
                <w:bCs/>
              </w:rPr>
              <w:t>,</w:t>
            </w:r>
            <w:r w:rsidRPr="009A1792">
              <w:rPr>
                <w:b/>
                <w:bCs/>
              </w:rPr>
              <w:t xml:space="preserve">877 </w:t>
            </w:r>
          </w:p>
        </w:tc>
        <w:tc>
          <w:tcPr>
            <w:tcW w:w="636" w:type="pct"/>
            <w:tcBorders>
              <w:top w:val="single" w:sz="2" w:space="0" w:color="auto"/>
              <w:bottom w:val="single" w:sz="12" w:space="0" w:color="auto"/>
            </w:tcBorders>
            <w:vAlign w:val="bottom"/>
          </w:tcPr>
          <w:p w14:paraId="471F58DA" w14:textId="1B9061B1" w:rsidR="008E4A20" w:rsidRPr="00537128" w:rsidRDefault="008E4A20" w:rsidP="00E55856">
            <w:pPr>
              <w:spacing w:after="0" w:line="301" w:lineRule="exact"/>
              <w:jc w:val="right"/>
              <w:outlineLvl w:val="0"/>
              <w:rPr>
                <w:rFonts w:ascii="Calibri" w:eastAsia="Times New Roman" w:hAnsi="Calibri" w:cs="Calibri"/>
                <w:b/>
                <w:color w:val="000000" w:themeColor="text1"/>
                <w:lang w:val="en-US"/>
              </w:rPr>
            </w:pPr>
            <w:r w:rsidRPr="00B16015">
              <w:rPr>
                <w:b/>
                <w:bCs/>
              </w:rPr>
              <w:t>(4</w:t>
            </w:r>
            <w:r>
              <w:rPr>
                <w:b/>
                <w:bCs/>
              </w:rPr>
              <w:t>,</w:t>
            </w:r>
            <w:r w:rsidRPr="00B16015">
              <w:rPr>
                <w:b/>
                <w:bCs/>
              </w:rPr>
              <w:t>808)</w:t>
            </w:r>
          </w:p>
        </w:tc>
        <w:tc>
          <w:tcPr>
            <w:tcW w:w="702" w:type="pct"/>
            <w:tcBorders>
              <w:top w:val="single" w:sz="2" w:space="0" w:color="auto"/>
              <w:bottom w:val="single" w:sz="12" w:space="0" w:color="auto"/>
            </w:tcBorders>
            <w:vAlign w:val="bottom"/>
          </w:tcPr>
          <w:p w14:paraId="2612CD3C" w14:textId="0D007C8D" w:rsidR="008E4A20" w:rsidRPr="00537128" w:rsidRDefault="008E4A20" w:rsidP="00E55856">
            <w:pPr>
              <w:spacing w:after="0" w:line="301" w:lineRule="exact"/>
              <w:jc w:val="right"/>
              <w:outlineLvl w:val="0"/>
              <w:rPr>
                <w:rFonts w:ascii="Calibri" w:eastAsia="Times New Roman" w:hAnsi="Calibri" w:cs="Calibri"/>
                <w:b/>
                <w:noProof/>
                <w:color w:val="000000" w:themeColor="text1"/>
                <w:lang w:val="en-US"/>
              </w:rPr>
            </w:pPr>
            <w:r w:rsidRPr="00B16015">
              <w:rPr>
                <w:b/>
                <w:bCs/>
              </w:rPr>
              <w:t>17</w:t>
            </w:r>
            <w:r>
              <w:rPr>
                <w:b/>
                <w:bCs/>
              </w:rPr>
              <w:t>,</w:t>
            </w:r>
            <w:r w:rsidRPr="00B16015">
              <w:rPr>
                <w:b/>
                <w:bCs/>
              </w:rPr>
              <w:t>423</w:t>
            </w:r>
          </w:p>
        </w:tc>
      </w:tr>
      <w:tr w:rsidR="007F379B" w:rsidRPr="00537128" w14:paraId="5633B901" w14:textId="77777777" w:rsidTr="009A1792">
        <w:trPr>
          <w:trHeight w:val="59"/>
        </w:trPr>
        <w:tc>
          <w:tcPr>
            <w:tcW w:w="1843" w:type="pct"/>
            <w:vAlign w:val="bottom"/>
          </w:tcPr>
          <w:p w14:paraId="6787E0FD" w14:textId="77777777" w:rsidR="007F379B" w:rsidRPr="00537128" w:rsidRDefault="007F379B" w:rsidP="00E55856">
            <w:pPr>
              <w:keepNext/>
              <w:keepLines/>
              <w:tabs>
                <w:tab w:val="decimal" w:pos="1202"/>
              </w:tabs>
              <w:spacing w:after="0" w:line="100" w:lineRule="exact"/>
              <w:rPr>
                <w:rFonts w:eastAsia="Times New Roman" w:cs="Arial"/>
                <w:b/>
                <w:noProof/>
                <w:color w:val="000000" w:themeColor="text1"/>
                <w:position w:val="4"/>
                <w:u w:val="thick"/>
                <w:lang w:val="en-US"/>
              </w:rPr>
            </w:pPr>
          </w:p>
        </w:tc>
        <w:tc>
          <w:tcPr>
            <w:tcW w:w="483" w:type="pct"/>
            <w:vAlign w:val="bottom"/>
          </w:tcPr>
          <w:p w14:paraId="62CF4B29" w14:textId="77777777" w:rsidR="007F379B" w:rsidRPr="00537128" w:rsidRDefault="007F379B" w:rsidP="00E55856">
            <w:pPr>
              <w:keepNext/>
              <w:keepLines/>
              <w:tabs>
                <w:tab w:val="decimal" w:pos="1202"/>
              </w:tabs>
              <w:spacing w:after="0" w:line="100" w:lineRule="exact"/>
              <w:jc w:val="center"/>
              <w:rPr>
                <w:rFonts w:eastAsia="Times New Roman" w:cs="Arial"/>
                <w:b/>
                <w:noProof/>
                <w:color w:val="000000" w:themeColor="text1"/>
                <w:position w:val="4"/>
                <w:highlight w:val="yellow"/>
                <w:u w:val="thick"/>
                <w:lang w:val="en-US"/>
              </w:rPr>
            </w:pPr>
          </w:p>
        </w:tc>
        <w:tc>
          <w:tcPr>
            <w:tcW w:w="631" w:type="pct"/>
            <w:tcBorders>
              <w:top w:val="single" w:sz="12" w:space="0" w:color="auto"/>
            </w:tcBorders>
            <w:vAlign w:val="bottom"/>
          </w:tcPr>
          <w:p w14:paraId="4CCBAF9F" w14:textId="77777777" w:rsidR="007F379B" w:rsidRPr="009A1792" w:rsidRDefault="007F379B" w:rsidP="00E55856">
            <w:pPr>
              <w:spacing w:after="0" w:line="301" w:lineRule="exact"/>
              <w:jc w:val="right"/>
              <w:outlineLvl w:val="0"/>
              <w:rPr>
                <w:rFonts w:ascii="Calibri" w:eastAsia="Times New Roman" w:hAnsi="Calibri" w:cs="Calibri"/>
                <w:b/>
                <w:bCs/>
                <w:noProof/>
                <w:color w:val="000000" w:themeColor="text1"/>
                <w:lang w:val="en-US"/>
              </w:rPr>
            </w:pPr>
          </w:p>
        </w:tc>
        <w:tc>
          <w:tcPr>
            <w:tcW w:w="704" w:type="pct"/>
            <w:tcBorders>
              <w:top w:val="single" w:sz="12" w:space="0" w:color="auto"/>
            </w:tcBorders>
            <w:vAlign w:val="bottom"/>
          </w:tcPr>
          <w:p w14:paraId="45834A65" w14:textId="4AAC3DCD" w:rsidR="007F379B" w:rsidRPr="009A1792" w:rsidRDefault="007F379B" w:rsidP="00E55856">
            <w:pPr>
              <w:spacing w:after="0" w:line="301" w:lineRule="exact"/>
              <w:jc w:val="right"/>
              <w:outlineLvl w:val="0"/>
              <w:rPr>
                <w:rFonts w:ascii="Calibri" w:eastAsia="Times New Roman" w:hAnsi="Calibri" w:cs="Calibri"/>
                <w:b/>
                <w:bCs/>
                <w:noProof/>
                <w:color w:val="000000" w:themeColor="text1"/>
                <w:lang w:val="en-US"/>
              </w:rPr>
            </w:pPr>
          </w:p>
        </w:tc>
        <w:tc>
          <w:tcPr>
            <w:tcW w:w="636" w:type="pct"/>
            <w:tcBorders>
              <w:top w:val="single" w:sz="12" w:space="0" w:color="auto"/>
            </w:tcBorders>
          </w:tcPr>
          <w:p w14:paraId="5ED2C07C" w14:textId="77777777"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702" w:type="pct"/>
            <w:tcBorders>
              <w:top w:val="single" w:sz="12" w:space="0" w:color="auto"/>
            </w:tcBorders>
            <w:vAlign w:val="bottom"/>
          </w:tcPr>
          <w:p w14:paraId="58C9F11D" w14:textId="18A075C5"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r>
      <w:tr w:rsidR="007F379B" w:rsidRPr="00537128" w14:paraId="151A69D6" w14:textId="77777777" w:rsidTr="009A1792">
        <w:trPr>
          <w:trHeight w:val="59"/>
        </w:trPr>
        <w:tc>
          <w:tcPr>
            <w:tcW w:w="1843" w:type="pct"/>
            <w:vAlign w:val="bottom"/>
          </w:tcPr>
          <w:p w14:paraId="194D428B" w14:textId="77777777" w:rsidR="007F379B" w:rsidRPr="00537128" w:rsidRDefault="007F379B" w:rsidP="00E55856">
            <w:pPr>
              <w:keepNext/>
              <w:keepLines/>
              <w:tabs>
                <w:tab w:val="decimal" w:pos="1202"/>
              </w:tabs>
              <w:spacing w:after="0" w:line="240" w:lineRule="exact"/>
              <w:rPr>
                <w:rFonts w:eastAsia="Times New Roman" w:cs="Arial"/>
                <w:b/>
                <w:noProof/>
                <w:color w:val="000000" w:themeColor="text1"/>
                <w:position w:val="4"/>
                <w:u w:val="thick"/>
                <w:lang w:val="en-US"/>
              </w:rPr>
            </w:pPr>
          </w:p>
        </w:tc>
        <w:tc>
          <w:tcPr>
            <w:tcW w:w="483" w:type="pct"/>
            <w:vAlign w:val="bottom"/>
          </w:tcPr>
          <w:p w14:paraId="43FE868B" w14:textId="77777777" w:rsidR="007F379B" w:rsidRPr="00537128" w:rsidRDefault="007F379B" w:rsidP="00E55856">
            <w:pPr>
              <w:keepNext/>
              <w:keepLines/>
              <w:tabs>
                <w:tab w:val="decimal" w:pos="1202"/>
              </w:tabs>
              <w:spacing w:after="0" w:line="240" w:lineRule="exact"/>
              <w:jc w:val="center"/>
              <w:rPr>
                <w:rFonts w:eastAsia="Times New Roman" w:cs="Arial"/>
                <w:b/>
                <w:noProof/>
                <w:color w:val="000000" w:themeColor="text1"/>
                <w:position w:val="4"/>
                <w:highlight w:val="yellow"/>
                <w:u w:val="thick"/>
                <w:lang w:val="en-US"/>
              </w:rPr>
            </w:pPr>
          </w:p>
        </w:tc>
        <w:tc>
          <w:tcPr>
            <w:tcW w:w="631" w:type="pct"/>
            <w:vAlign w:val="bottom"/>
          </w:tcPr>
          <w:p w14:paraId="28DC27BF" w14:textId="77777777" w:rsidR="007F379B" w:rsidRPr="009A1792" w:rsidRDefault="007F379B" w:rsidP="00E55856">
            <w:pPr>
              <w:spacing w:after="0" w:line="301" w:lineRule="exact"/>
              <w:jc w:val="right"/>
              <w:outlineLvl w:val="0"/>
              <w:rPr>
                <w:rFonts w:ascii="Calibri" w:eastAsia="Times New Roman" w:hAnsi="Calibri" w:cs="Calibri"/>
                <w:b/>
                <w:bCs/>
                <w:noProof/>
                <w:color w:val="000000" w:themeColor="text1"/>
                <w:lang w:val="en-US"/>
              </w:rPr>
            </w:pPr>
          </w:p>
        </w:tc>
        <w:tc>
          <w:tcPr>
            <w:tcW w:w="704" w:type="pct"/>
            <w:vAlign w:val="bottom"/>
          </w:tcPr>
          <w:p w14:paraId="167C573E" w14:textId="3D1D51E9" w:rsidR="007F379B" w:rsidRPr="009A1792" w:rsidRDefault="007F379B" w:rsidP="00E55856">
            <w:pPr>
              <w:spacing w:after="0" w:line="301" w:lineRule="exact"/>
              <w:jc w:val="right"/>
              <w:outlineLvl w:val="0"/>
              <w:rPr>
                <w:rFonts w:ascii="Calibri" w:eastAsia="Times New Roman" w:hAnsi="Calibri" w:cs="Calibri"/>
                <w:b/>
                <w:bCs/>
                <w:noProof/>
                <w:color w:val="000000" w:themeColor="text1"/>
                <w:lang w:val="en-US"/>
              </w:rPr>
            </w:pPr>
          </w:p>
        </w:tc>
        <w:tc>
          <w:tcPr>
            <w:tcW w:w="636" w:type="pct"/>
          </w:tcPr>
          <w:p w14:paraId="6D7F511B" w14:textId="77777777"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702" w:type="pct"/>
            <w:vAlign w:val="bottom"/>
          </w:tcPr>
          <w:p w14:paraId="3B2BA9B5" w14:textId="562F3E8B"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r>
      <w:tr w:rsidR="007F379B" w:rsidRPr="00537128" w14:paraId="13785BB1" w14:textId="77777777" w:rsidTr="009A1792">
        <w:trPr>
          <w:trHeight w:val="59"/>
        </w:trPr>
        <w:tc>
          <w:tcPr>
            <w:tcW w:w="1843" w:type="pct"/>
          </w:tcPr>
          <w:p w14:paraId="315AEB7E" w14:textId="77777777" w:rsidR="007F379B" w:rsidRPr="00537128" w:rsidRDefault="007F379B" w:rsidP="00E55856">
            <w:pPr>
              <w:keepNext/>
              <w:keepLines/>
              <w:tabs>
                <w:tab w:val="decimal" w:pos="1202"/>
              </w:tabs>
              <w:spacing w:after="0" w:line="301" w:lineRule="exact"/>
              <w:rPr>
                <w:rFonts w:eastAsia="Times New Roman" w:cs="Arial"/>
                <w:b/>
                <w:noProof/>
                <w:color w:val="000000" w:themeColor="text1"/>
                <w:position w:val="4"/>
                <w:lang w:val="en-US"/>
              </w:rPr>
            </w:pPr>
            <w:r w:rsidRPr="00537128">
              <w:rPr>
                <w:rFonts w:eastAsia="Times New Roman" w:cs="Arial"/>
                <w:b/>
                <w:bCs/>
                <w:noProof/>
                <w:color w:val="000000" w:themeColor="text1"/>
                <w:position w:val="4"/>
                <w:lang w:val="en-US"/>
              </w:rPr>
              <w:t>Attributable to:</w:t>
            </w:r>
          </w:p>
        </w:tc>
        <w:tc>
          <w:tcPr>
            <w:tcW w:w="483" w:type="pct"/>
            <w:vAlign w:val="bottom"/>
          </w:tcPr>
          <w:p w14:paraId="080915D2" w14:textId="77777777" w:rsidR="007F379B" w:rsidRPr="00537128" w:rsidRDefault="007F379B" w:rsidP="00E55856">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631" w:type="pct"/>
            <w:tcBorders>
              <w:bottom w:val="single" w:sz="4" w:space="0" w:color="auto"/>
            </w:tcBorders>
            <w:vAlign w:val="bottom"/>
          </w:tcPr>
          <w:p w14:paraId="53022D72" w14:textId="77777777" w:rsidR="007F379B" w:rsidRPr="009A1792" w:rsidRDefault="007F379B" w:rsidP="00E55856">
            <w:pPr>
              <w:spacing w:after="0" w:line="301" w:lineRule="exact"/>
              <w:jc w:val="right"/>
              <w:outlineLvl w:val="0"/>
              <w:rPr>
                <w:rFonts w:ascii="Calibri" w:eastAsia="Times New Roman" w:hAnsi="Calibri" w:cs="Calibri"/>
                <w:b/>
                <w:bCs/>
                <w:noProof/>
                <w:color w:val="000000" w:themeColor="text1"/>
                <w:lang w:val="en-US"/>
              </w:rPr>
            </w:pPr>
          </w:p>
        </w:tc>
        <w:tc>
          <w:tcPr>
            <w:tcW w:w="704" w:type="pct"/>
            <w:tcBorders>
              <w:bottom w:val="single" w:sz="4" w:space="0" w:color="auto"/>
            </w:tcBorders>
            <w:vAlign w:val="bottom"/>
          </w:tcPr>
          <w:p w14:paraId="5F96D2FB" w14:textId="20ED8489" w:rsidR="007F379B" w:rsidRPr="009A1792" w:rsidRDefault="007F379B" w:rsidP="00E55856">
            <w:pPr>
              <w:spacing w:after="0" w:line="301" w:lineRule="exact"/>
              <w:jc w:val="right"/>
              <w:outlineLvl w:val="0"/>
              <w:rPr>
                <w:rFonts w:ascii="Calibri" w:eastAsia="Times New Roman" w:hAnsi="Calibri" w:cs="Calibri"/>
                <w:b/>
                <w:bCs/>
                <w:noProof/>
                <w:color w:val="000000" w:themeColor="text1"/>
                <w:lang w:val="en-US"/>
              </w:rPr>
            </w:pPr>
          </w:p>
        </w:tc>
        <w:tc>
          <w:tcPr>
            <w:tcW w:w="636" w:type="pct"/>
            <w:tcBorders>
              <w:bottom w:val="single" w:sz="4" w:space="0" w:color="auto"/>
            </w:tcBorders>
          </w:tcPr>
          <w:p w14:paraId="5C20F88F" w14:textId="77777777"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c>
          <w:tcPr>
            <w:tcW w:w="702" w:type="pct"/>
            <w:tcBorders>
              <w:bottom w:val="single" w:sz="4" w:space="0" w:color="auto"/>
            </w:tcBorders>
            <w:vAlign w:val="bottom"/>
          </w:tcPr>
          <w:p w14:paraId="3828E224" w14:textId="48576741" w:rsidR="007F379B" w:rsidRPr="00537128" w:rsidRDefault="007F379B" w:rsidP="00E55856">
            <w:pPr>
              <w:spacing w:after="0" w:line="301" w:lineRule="exact"/>
              <w:jc w:val="right"/>
              <w:outlineLvl w:val="0"/>
              <w:rPr>
                <w:rFonts w:ascii="Calibri" w:eastAsia="Times New Roman" w:hAnsi="Calibri" w:cs="Calibri"/>
                <w:noProof/>
                <w:color w:val="000000" w:themeColor="text1"/>
                <w:lang w:val="en-US"/>
              </w:rPr>
            </w:pPr>
          </w:p>
        </w:tc>
      </w:tr>
      <w:tr w:rsidR="008E4A20" w:rsidRPr="00537128" w14:paraId="5694861A" w14:textId="77777777" w:rsidTr="009A1792">
        <w:trPr>
          <w:trHeight w:val="59"/>
        </w:trPr>
        <w:tc>
          <w:tcPr>
            <w:tcW w:w="1843" w:type="pct"/>
            <w:vAlign w:val="bottom"/>
          </w:tcPr>
          <w:p w14:paraId="0B625C43" w14:textId="77777777" w:rsidR="008E4A20" w:rsidRPr="00537128" w:rsidRDefault="008E4A20" w:rsidP="00E55856">
            <w:pPr>
              <w:keepNext/>
              <w:keepLines/>
              <w:tabs>
                <w:tab w:val="decimal" w:pos="1202"/>
              </w:tabs>
              <w:spacing w:after="0" w:line="301" w:lineRule="exact"/>
              <w:rPr>
                <w:rFonts w:eastAsia="Times New Roman" w:cs="Arial"/>
                <w:b/>
                <w:noProof/>
                <w:color w:val="000000" w:themeColor="text1"/>
                <w:position w:val="4"/>
                <w:lang w:val="en-US"/>
              </w:rPr>
            </w:pPr>
            <w:r w:rsidRPr="00537128">
              <w:rPr>
                <w:rFonts w:eastAsia="Times New Roman" w:cs="Arial"/>
                <w:b/>
                <w:bCs/>
                <w:noProof/>
                <w:color w:val="000000" w:themeColor="text1"/>
                <w:position w:val="4"/>
                <w:lang w:val="en-US"/>
              </w:rPr>
              <w:t>Owner of the Bank</w:t>
            </w:r>
          </w:p>
        </w:tc>
        <w:tc>
          <w:tcPr>
            <w:tcW w:w="483" w:type="pct"/>
            <w:vAlign w:val="bottom"/>
          </w:tcPr>
          <w:p w14:paraId="577A2A57" w14:textId="77777777" w:rsidR="008E4A20" w:rsidRPr="00537128" w:rsidRDefault="008E4A20" w:rsidP="00E55856">
            <w:pPr>
              <w:keepNext/>
              <w:keepLines/>
              <w:tabs>
                <w:tab w:val="decimal" w:pos="1202"/>
              </w:tabs>
              <w:spacing w:after="0" w:line="301" w:lineRule="exact"/>
              <w:jc w:val="center"/>
              <w:rPr>
                <w:rFonts w:eastAsia="Times New Roman" w:cs="Arial"/>
                <w:b/>
                <w:noProof/>
                <w:color w:val="000000" w:themeColor="text1"/>
                <w:position w:val="4"/>
                <w:highlight w:val="yellow"/>
                <w:u w:val="thick"/>
                <w:lang w:val="en-US"/>
              </w:rPr>
            </w:pPr>
          </w:p>
        </w:tc>
        <w:tc>
          <w:tcPr>
            <w:tcW w:w="631" w:type="pct"/>
            <w:tcBorders>
              <w:top w:val="single" w:sz="4" w:space="0" w:color="auto"/>
              <w:bottom w:val="single" w:sz="12" w:space="0" w:color="auto"/>
            </w:tcBorders>
            <w:vAlign w:val="bottom"/>
          </w:tcPr>
          <w:p w14:paraId="43D43AF6" w14:textId="5920DA30" w:rsidR="008E4A20" w:rsidRPr="008E4A20" w:rsidRDefault="008E4A20" w:rsidP="00E55856">
            <w:pPr>
              <w:spacing w:after="0" w:line="301" w:lineRule="exact"/>
              <w:jc w:val="right"/>
              <w:outlineLvl w:val="0"/>
              <w:rPr>
                <w:rFonts w:ascii="Calibri" w:eastAsia="Times New Roman" w:hAnsi="Calibri" w:cs="Calibri"/>
                <w:b/>
                <w:bCs/>
                <w:color w:val="000000" w:themeColor="text1"/>
              </w:rPr>
            </w:pPr>
            <w:r w:rsidRPr="009A1792">
              <w:rPr>
                <w:b/>
                <w:bCs/>
              </w:rPr>
              <w:t xml:space="preserve"> 224</w:t>
            </w:r>
            <w:r w:rsidR="00B522F7">
              <w:rPr>
                <w:b/>
                <w:bCs/>
              </w:rPr>
              <w:t>,</w:t>
            </w:r>
            <w:r w:rsidRPr="009A1792">
              <w:rPr>
                <w:b/>
                <w:bCs/>
              </w:rPr>
              <w:t xml:space="preserve">312 </w:t>
            </w:r>
          </w:p>
        </w:tc>
        <w:tc>
          <w:tcPr>
            <w:tcW w:w="704" w:type="pct"/>
            <w:tcBorders>
              <w:top w:val="single" w:sz="4" w:space="0" w:color="auto"/>
              <w:bottom w:val="single" w:sz="12" w:space="0" w:color="auto"/>
            </w:tcBorders>
            <w:vAlign w:val="bottom"/>
          </w:tcPr>
          <w:p w14:paraId="04B727B2" w14:textId="4F28A2A9" w:rsidR="008E4A20" w:rsidRPr="008E4A20" w:rsidRDefault="008E4A20" w:rsidP="00E55856">
            <w:pPr>
              <w:spacing w:after="0" w:line="301" w:lineRule="exact"/>
              <w:jc w:val="right"/>
              <w:outlineLvl w:val="0"/>
              <w:rPr>
                <w:rFonts w:ascii="Calibri" w:eastAsia="Times New Roman" w:hAnsi="Calibri" w:cs="Calibri"/>
                <w:b/>
                <w:bCs/>
                <w:noProof/>
                <w:color w:val="000000" w:themeColor="text1"/>
                <w:lang w:val="en-US"/>
              </w:rPr>
            </w:pPr>
            <w:r w:rsidRPr="009A1792">
              <w:rPr>
                <w:b/>
                <w:bCs/>
              </w:rPr>
              <w:t xml:space="preserve"> 312</w:t>
            </w:r>
            <w:r w:rsidR="00B522F7">
              <w:rPr>
                <w:b/>
                <w:bCs/>
              </w:rPr>
              <w:t>,</w:t>
            </w:r>
            <w:r w:rsidRPr="009A1792">
              <w:rPr>
                <w:b/>
                <w:bCs/>
              </w:rPr>
              <w:t xml:space="preserve">877 </w:t>
            </w:r>
          </w:p>
        </w:tc>
        <w:tc>
          <w:tcPr>
            <w:tcW w:w="636" w:type="pct"/>
            <w:tcBorders>
              <w:top w:val="single" w:sz="4" w:space="0" w:color="auto"/>
              <w:bottom w:val="single" w:sz="12" w:space="0" w:color="auto"/>
            </w:tcBorders>
            <w:vAlign w:val="bottom"/>
          </w:tcPr>
          <w:p w14:paraId="46CC8462" w14:textId="30F3088B" w:rsidR="008E4A20" w:rsidRPr="00537128" w:rsidRDefault="008E4A20" w:rsidP="00E55856">
            <w:pPr>
              <w:spacing w:after="0" w:line="301" w:lineRule="exact"/>
              <w:jc w:val="right"/>
              <w:outlineLvl w:val="0"/>
              <w:rPr>
                <w:rFonts w:ascii="Calibri" w:eastAsia="Times New Roman" w:hAnsi="Calibri" w:cs="Calibri"/>
                <w:b/>
                <w:color w:val="000000" w:themeColor="text1"/>
                <w:lang w:val="en-US"/>
              </w:rPr>
            </w:pPr>
            <w:r w:rsidRPr="00B16015">
              <w:rPr>
                <w:b/>
                <w:bCs/>
              </w:rPr>
              <w:t>(4</w:t>
            </w:r>
            <w:r>
              <w:rPr>
                <w:b/>
                <w:bCs/>
              </w:rPr>
              <w:t>,</w:t>
            </w:r>
            <w:r w:rsidRPr="00B16015">
              <w:rPr>
                <w:b/>
                <w:bCs/>
              </w:rPr>
              <w:t>808)</w:t>
            </w:r>
          </w:p>
        </w:tc>
        <w:tc>
          <w:tcPr>
            <w:tcW w:w="702" w:type="pct"/>
            <w:tcBorders>
              <w:top w:val="single" w:sz="4" w:space="0" w:color="auto"/>
              <w:bottom w:val="single" w:sz="12" w:space="0" w:color="auto"/>
            </w:tcBorders>
            <w:vAlign w:val="bottom"/>
          </w:tcPr>
          <w:p w14:paraId="017A9436" w14:textId="769B8D6A" w:rsidR="008E4A20" w:rsidRPr="00537128" w:rsidRDefault="008E4A20" w:rsidP="00E55856">
            <w:pPr>
              <w:spacing w:after="0" w:line="301" w:lineRule="exact"/>
              <w:jc w:val="right"/>
              <w:outlineLvl w:val="0"/>
              <w:rPr>
                <w:rFonts w:ascii="Calibri" w:eastAsia="Times New Roman" w:hAnsi="Calibri" w:cs="Calibri"/>
                <w:b/>
                <w:noProof/>
                <w:color w:val="000000" w:themeColor="text1"/>
                <w:lang w:val="en-US"/>
              </w:rPr>
            </w:pPr>
            <w:r w:rsidRPr="00B16015">
              <w:rPr>
                <w:b/>
                <w:bCs/>
              </w:rPr>
              <w:t>17</w:t>
            </w:r>
            <w:r>
              <w:rPr>
                <w:b/>
                <w:bCs/>
              </w:rPr>
              <w:t>,</w:t>
            </w:r>
            <w:r w:rsidRPr="00B16015">
              <w:rPr>
                <w:b/>
                <w:bCs/>
              </w:rPr>
              <w:t>423</w:t>
            </w:r>
          </w:p>
        </w:tc>
      </w:tr>
      <w:bookmarkEnd w:id="2"/>
    </w:tbl>
    <w:p w14:paraId="4D393F2C" w14:textId="77777777" w:rsidR="00467A1A" w:rsidRPr="00537128" w:rsidRDefault="00467A1A" w:rsidP="00317247">
      <w:pPr>
        <w:spacing w:after="0" w:line="240" w:lineRule="auto"/>
        <w:rPr>
          <w:noProof/>
          <w:color w:val="000000" w:themeColor="text1"/>
          <w:lang w:val="en-US"/>
        </w:rPr>
      </w:pPr>
    </w:p>
    <w:p w14:paraId="28395965" w14:textId="77777777" w:rsidR="00317247" w:rsidRPr="00537128" w:rsidRDefault="00317247" w:rsidP="001C192E">
      <w:pPr>
        <w:spacing w:after="0" w:line="240" w:lineRule="auto"/>
        <w:ind w:right="284"/>
        <w:rPr>
          <w:rFonts w:eastAsia="Times New Roman" w:cs="Arial"/>
          <w:noProof/>
          <w:color w:val="000000" w:themeColor="text1"/>
          <w:szCs w:val="32"/>
          <w:lang w:val="en-US"/>
        </w:rPr>
      </w:pPr>
    </w:p>
    <w:p w14:paraId="3B274C70" w14:textId="64F5031C" w:rsidR="00467A1A" w:rsidRPr="00537128" w:rsidRDefault="00467A1A" w:rsidP="00A1123E">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6DAC28DF"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2"/>
          <w:footerReference w:type="default" r:id="rId13"/>
          <w:pgSz w:w="11906" w:h="16838"/>
          <w:pgMar w:top="1417" w:right="1417" w:bottom="1417" w:left="1417" w:header="708" w:footer="708" w:gutter="0"/>
          <w:cols w:space="708"/>
          <w:docGrid w:linePitch="360"/>
        </w:sectPr>
      </w:pPr>
    </w:p>
    <w:p w14:paraId="00A8D81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6876C58B"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tbl>
      <w:tblPr>
        <w:tblpPr w:leftFromText="180" w:rightFromText="180" w:vertAnchor="text" w:horzAnchor="margin" w:tblpYSpec="inside"/>
        <w:tblW w:w="5078" w:type="pct"/>
        <w:tblLayout w:type="fixed"/>
        <w:tblCellMar>
          <w:left w:w="119" w:type="dxa"/>
          <w:right w:w="119" w:type="dxa"/>
        </w:tblCellMar>
        <w:tblLook w:val="0000" w:firstRow="0" w:lastRow="0" w:firstColumn="0" w:lastColumn="0" w:noHBand="0" w:noVBand="0"/>
      </w:tblPr>
      <w:tblGrid>
        <w:gridCol w:w="3980"/>
        <w:gridCol w:w="1273"/>
        <w:gridCol w:w="1408"/>
        <w:gridCol w:w="1141"/>
        <w:gridCol w:w="1412"/>
      </w:tblGrid>
      <w:tr w:rsidR="002D1874" w:rsidRPr="00A20A5A" w14:paraId="56CACDB9" w14:textId="77777777" w:rsidTr="00280F17">
        <w:trPr>
          <w:trHeight w:val="356"/>
        </w:trPr>
        <w:tc>
          <w:tcPr>
            <w:tcW w:w="2160" w:type="pct"/>
            <w:vAlign w:val="bottom"/>
          </w:tcPr>
          <w:p w14:paraId="015E0418" w14:textId="77777777" w:rsidR="002D1874" w:rsidRPr="00A20A5A" w:rsidRDefault="002D1874" w:rsidP="00280F17">
            <w:pPr>
              <w:tabs>
                <w:tab w:val="right" w:pos="1202"/>
              </w:tabs>
              <w:spacing w:after="0" w:line="301" w:lineRule="exact"/>
              <w:jc w:val="center"/>
              <w:outlineLvl w:val="0"/>
              <w:rPr>
                <w:rFonts w:eastAsia="Times New Roman" w:cs="Arial"/>
                <w:b/>
                <w:bCs/>
                <w:noProof/>
                <w:sz w:val="20"/>
                <w:szCs w:val="20"/>
                <w:lang w:val="en-GB"/>
              </w:rPr>
            </w:pPr>
          </w:p>
        </w:tc>
        <w:tc>
          <w:tcPr>
            <w:tcW w:w="1455" w:type="pct"/>
            <w:gridSpan w:val="2"/>
            <w:vAlign w:val="bottom"/>
          </w:tcPr>
          <w:p w14:paraId="0ECFBAA7" w14:textId="1763ADEE" w:rsidR="002D1874" w:rsidRPr="00A20A5A" w:rsidRDefault="002D1874" w:rsidP="00280F17">
            <w:pPr>
              <w:spacing w:after="0" w:line="301" w:lineRule="exact"/>
              <w:jc w:val="center"/>
              <w:outlineLvl w:val="0"/>
              <w:rPr>
                <w:rFonts w:eastAsia="Times New Roman" w:cs="Arial"/>
                <w:b/>
                <w:bCs/>
                <w:noProof/>
                <w:sz w:val="20"/>
                <w:szCs w:val="20"/>
                <w:lang w:val="en-GB"/>
              </w:rPr>
            </w:pPr>
            <w:r w:rsidRPr="00A20A5A">
              <w:rPr>
                <w:rFonts w:eastAsia="Times New Roman" w:cs="Arial"/>
                <w:b/>
                <w:bCs/>
                <w:noProof/>
                <w:sz w:val="20"/>
                <w:szCs w:val="20"/>
                <w:lang w:val="en-GB"/>
              </w:rPr>
              <w:t>202</w:t>
            </w:r>
            <w:r>
              <w:rPr>
                <w:rFonts w:eastAsia="Times New Roman" w:cs="Arial"/>
                <w:b/>
                <w:bCs/>
                <w:noProof/>
                <w:sz w:val="20"/>
                <w:szCs w:val="20"/>
                <w:lang w:val="en-GB"/>
              </w:rPr>
              <w:t>1</w:t>
            </w:r>
          </w:p>
        </w:tc>
        <w:tc>
          <w:tcPr>
            <w:tcW w:w="1385" w:type="pct"/>
            <w:gridSpan w:val="2"/>
            <w:vAlign w:val="bottom"/>
          </w:tcPr>
          <w:p w14:paraId="52385968" w14:textId="38FD3666" w:rsidR="002D1874" w:rsidRPr="00A20A5A" w:rsidRDefault="002D1874" w:rsidP="00280F17">
            <w:pPr>
              <w:spacing w:after="0" w:line="301" w:lineRule="exact"/>
              <w:jc w:val="center"/>
              <w:outlineLvl w:val="0"/>
              <w:rPr>
                <w:rFonts w:eastAsia="Times New Roman" w:cs="Arial"/>
                <w:b/>
                <w:bCs/>
                <w:noProof/>
                <w:sz w:val="20"/>
                <w:szCs w:val="20"/>
                <w:lang w:val="en-GB"/>
              </w:rPr>
            </w:pPr>
            <w:r w:rsidRPr="00A20A5A">
              <w:rPr>
                <w:rFonts w:eastAsia="Times New Roman" w:cs="Arial"/>
                <w:b/>
                <w:bCs/>
                <w:noProof/>
                <w:sz w:val="20"/>
                <w:szCs w:val="20"/>
                <w:lang w:val="en-GB"/>
              </w:rPr>
              <w:t>20</w:t>
            </w:r>
            <w:r>
              <w:rPr>
                <w:rFonts w:eastAsia="Times New Roman" w:cs="Arial"/>
                <w:b/>
                <w:bCs/>
                <w:noProof/>
                <w:sz w:val="20"/>
                <w:szCs w:val="20"/>
                <w:lang w:val="en-GB"/>
              </w:rPr>
              <w:t>20</w:t>
            </w:r>
          </w:p>
        </w:tc>
      </w:tr>
      <w:tr w:rsidR="002D1874" w:rsidRPr="00A20A5A" w14:paraId="6BFC8959" w14:textId="77777777" w:rsidTr="00280F17">
        <w:trPr>
          <w:trHeight w:val="356"/>
        </w:trPr>
        <w:tc>
          <w:tcPr>
            <w:tcW w:w="2160" w:type="pct"/>
            <w:vAlign w:val="bottom"/>
          </w:tcPr>
          <w:p w14:paraId="3D4319C2" w14:textId="77777777" w:rsidR="002D1874" w:rsidRPr="00A20A5A" w:rsidRDefault="002D1874" w:rsidP="00280F17">
            <w:pPr>
              <w:tabs>
                <w:tab w:val="right" w:pos="1202"/>
              </w:tabs>
              <w:spacing w:after="0" w:line="301" w:lineRule="exact"/>
              <w:jc w:val="center"/>
              <w:outlineLvl w:val="0"/>
              <w:rPr>
                <w:rFonts w:eastAsia="Times New Roman" w:cs="Arial"/>
                <w:b/>
                <w:bCs/>
                <w:noProof/>
                <w:sz w:val="20"/>
                <w:szCs w:val="20"/>
                <w:lang w:val="en-GB"/>
              </w:rPr>
            </w:pPr>
          </w:p>
        </w:tc>
        <w:tc>
          <w:tcPr>
            <w:tcW w:w="691" w:type="pct"/>
            <w:vAlign w:val="bottom"/>
          </w:tcPr>
          <w:p w14:paraId="5240025D" w14:textId="77777777" w:rsidR="002D1874" w:rsidRPr="00A20A5A" w:rsidRDefault="002D1874" w:rsidP="00280F17">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Current period</w:t>
            </w:r>
          </w:p>
          <w:p w14:paraId="7CA79049" w14:textId="77777777" w:rsidR="002D1874" w:rsidRPr="00A20A5A" w:rsidRDefault="002D1874" w:rsidP="00280F17">
            <w:pPr>
              <w:spacing w:after="0" w:line="280" w:lineRule="exact"/>
              <w:jc w:val="center"/>
              <w:outlineLvl w:val="0"/>
              <w:rPr>
                <w:rFonts w:cs="Calibri"/>
                <w:b/>
                <w:bCs/>
                <w:sz w:val="20"/>
                <w:szCs w:val="20"/>
                <w:lang w:val="en-US"/>
              </w:rPr>
            </w:pPr>
            <w:r w:rsidRPr="00A20A5A">
              <w:rPr>
                <w:rFonts w:cs="Calibri"/>
                <w:b/>
                <w:bCs/>
                <w:sz w:val="20"/>
                <w:szCs w:val="20"/>
                <w:lang w:val="en-US"/>
              </w:rPr>
              <w:t>April 1 –</w:t>
            </w:r>
          </w:p>
          <w:p w14:paraId="43572CF1" w14:textId="77777777" w:rsidR="002D1874" w:rsidRPr="00A20A5A" w:rsidRDefault="002D1874" w:rsidP="00280F17">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June 30</w:t>
            </w:r>
          </w:p>
        </w:tc>
        <w:tc>
          <w:tcPr>
            <w:tcW w:w="764" w:type="pct"/>
            <w:vAlign w:val="bottom"/>
          </w:tcPr>
          <w:p w14:paraId="0263ED1A" w14:textId="77777777" w:rsidR="002D1874" w:rsidRPr="00A20A5A" w:rsidRDefault="002D1874" w:rsidP="00280F17">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Cumulatively</w:t>
            </w:r>
          </w:p>
          <w:p w14:paraId="4E8B9FDD" w14:textId="77777777" w:rsidR="002D1874" w:rsidRPr="00A20A5A" w:rsidRDefault="002D1874" w:rsidP="00280F17">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January 1 – June 30</w:t>
            </w:r>
          </w:p>
        </w:tc>
        <w:tc>
          <w:tcPr>
            <w:tcW w:w="619" w:type="pct"/>
            <w:vAlign w:val="bottom"/>
          </w:tcPr>
          <w:p w14:paraId="5D80BB93" w14:textId="77777777" w:rsidR="002D1874" w:rsidRPr="00A20A5A" w:rsidRDefault="002D1874" w:rsidP="00280F17">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Current period</w:t>
            </w:r>
          </w:p>
          <w:p w14:paraId="2EA8E286" w14:textId="77777777" w:rsidR="002D1874" w:rsidRPr="00A20A5A" w:rsidRDefault="002D1874" w:rsidP="00280F17">
            <w:pPr>
              <w:spacing w:after="0" w:line="280" w:lineRule="exact"/>
              <w:jc w:val="center"/>
              <w:outlineLvl w:val="0"/>
              <w:rPr>
                <w:rFonts w:cs="Calibri"/>
                <w:b/>
                <w:bCs/>
                <w:sz w:val="20"/>
                <w:szCs w:val="20"/>
                <w:lang w:val="en-US"/>
              </w:rPr>
            </w:pPr>
            <w:r w:rsidRPr="00A20A5A">
              <w:rPr>
                <w:rFonts w:cs="Calibri"/>
                <w:b/>
                <w:bCs/>
                <w:sz w:val="20"/>
                <w:szCs w:val="20"/>
                <w:lang w:val="en-US"/>
              </w:rPr>
              <w:t>April 1 –</w:t>
            </w:r>
          </w:p>
          <w:p w14:paraId="20070CA4" w14:textId="77777777" w:rsidR="002D1874" w:rsidRPr="00A20A5A" w:rsidRDefault="002D1874" w:rsidP="00280F17">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June 30</w:t>
            </w:r>
          </w:p>
        </w:tc>
        <w:tc>
          <w:tcPr>
            <w:tcW w:w="766" w:type="pct"/>
            <w:vAlign w:val="bottom"/>
          </w:tcPr>
          <w:p w14:paraId="497CC0E0" w14:textId="77777777" w:rsidR="002D1874" w:rsidRPr="00A20A5A" w:rsidRDefault="002D1874" w:rsidP="00280F17">
            <w:pPr>
              <w:spacing w:after="0" w:line="301" w:lineRule="exact"/>
              <w:jc w:val="center"/>
              <w:outlineLvl w:val="0"/>
              <w:rPr>
                <w:rFonts w:eastAsia="Times New Roman" w:cs="Calibri"/>
                <w:b/>
                <w:bCs/>
                <w:sz w:val="20"/>
                <w:szCs w:val="20"/>
                <w:lang w:val="en-US"/>
              </w:rPr>
            </w:pPr>
            <w:r w:rsidRPr="00A20A5A">
              <w:rPr>
                <w:rFonts w:eastAsia="Times New Roman" w:cs="Calibri"/>
                <w:b/>
                <w:bCs/>
                <w:sz w:val="20"/>
                <w:szCs w:val="20"/>
                <w:lang w:val="en-US"/>
              </w:rPr>
              <w:t>Cumulatively</w:t>
            </w:r>
          </w:p>
          <w:p w14:paraId="52002E49" w14:textId="77777777" w:rsidR="002D1874" w:rsidRPr="00A20A5A" w:rsidRDefault="002D1874" w:rsidP="00280F17">
            <w:pPr>
              <w:spacing w:after="0" w:line="280" w:lineRule="exact"/>
              <w:jc w:val="center"/>
              <w:outlineLvl w:val="0"/>
              <w:rPr>
                <w:rFonts w:eastAsia="Times New Roman" w:cs="Arial"/>
                <w:b/>
                <w:bCs/>
                <w:sz w:val="20"/>
                <w:szCs w:val="20"/>
                <w:lang w:val="en-US"/>
              </w:rPr>
            </w:pPr>
            <w:r w:rsidRPr="00A20A5A">
              <w:rPr>
                <w:rFonts w:cs="Calibri"/>
                <w:b/>
                <w:bCs/>
                <w:sz w:val="20"/>
                <w:szCs w:val="20"/>
                <w:lang w:val="en-US"/>
              </w:rPr>
              <w:t>January 1 – June 30</w:t>
            </w:r>
          </w:p>
        </w:tc>
      </w:tr>
      <w:tr w:rsidR="002D1874" w:rsidRPr="00A20A5A" w14:paraId="1E8E1281" w14:textId="77777777" w:rsidTr="00280F17">
        <w:trPr>
          <w:trHeight w:hRule="exact" w:val="309"/>
        </w:trPr>
        <w:tc>
          <w:tcPr>
            <w:tcW w:w="2160" w:type="pct"/>
            <w:vAlign w:val="bottom"/>
          </w:tcPr>
          <w:p w14:paraId="522E0B93" w14:textId="77777777" w:rsidR="002D1874" w:rsidRPr="00A20A5A" w:rsidRDefault="002D1874" w:rsidP="00280F17">
            <w:pPr>
              <w:tabs>
                <w:tab w:val="right" w:pos="1202"/>
              </w:tabs>
              <w:spacing w:after="0" w:line="301" w:lineRule="exact"/>
              <w:jc w:val="center"/>
              <w:outlineLvl w:val="0"/>
              <w:rPr>
                <w:rFonts w:eastAsia="Times New Roman" w:cs="Arial"/>
                <w:b/>
                <w:bCs/>
                <w:noProof/>
                <w:sz w:val="20"/>
                <w:szCs w:val="20"/>
                <w:lang w:val="en-GB"/>
              </w:rPr>
            </w:pPr>
          </w:p>
        </w:tc>
        <w:tc>
          <w:tcPr>
            <w:tcW w:w="691" w:type="pct"/>
            <w:vAlign w:val="bottom"/>
          </w:tcPr>
          <w:p w14:paraId="4B7EE423" w14:textId="77777777" w:rsidR="002D1874" w:rsidRPr="00A20A5A" w:rsidRDefault="002D1874" w:rsidP="00280F17">
            <w:pPr>
              <w:spacing w:after="0" w:line="240" w:lineRule="auto"/>
              <w:jc w:val="center"/>
              <w:outlineLvl w:val="0"/>
              <w:rPr>
                <w:rFonts w:eastAsia="Times New Roman" w:cs="Arial"/>
                <w:b/>
                <w:bCs/>
                <w:sz w:val="20"/>
                <w:szCs w:val="20"/>
                <w:lang w:val="en-US"/>
              </w:rPr>
            </w:pPr>
            <w:r w:rsidRPr="00A20A5A">
              <w:rPr>
                <w:rFonts w:cstheme="minorHAnsi"/>
                <w:b/>
                <w:sz w:val="20"/>
                <w:szCs w:val="20"/>
                <w:lang w:val="en-US"/>
              </w:rPr>
              <w:t>HRK ‘000</w:t>
            </w:r>
          </w:p>
        </w:tc>
        <w:tc>
          <w:tcPr>
            <w:tcW w:w="764" w:type="pct"/>
            <w:vAlign w:val="bottom"/>
          </w:tcPr>
          <w:p w14:paraId="5E02F578" w14:textId="77777777" w:rsidR="002D1874" w:rsidRPr="00A20A5A" w:rsidRDefault="002D1874" w:rsidP="00280F17">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c>
          <w:tcPr>
            <w:tcW w:w="619" w:type="pct"/>
            <w:vAlign w:val="bottom"/>
          </w:tcPr>
          <w:p w14:paraId="328FE5DF" w14:textId="77777777" w:rsidR="002D1874" w:rsidRPr="00A20A5A" w:rsidRDefault="002D1874" w:rsidP="00280F17">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c>
          <w:tcPr>
            <w:tcW w:w="766" w:type="pct"/>
            <w:vAlign w:val="bottom"/>
          </w:tcPr>
          <w:p w14:paraId="5572575B" w14:textId="77777777" w:rsidR="002D1874" w:rsidRPr="00A20A5A" w:rsidRDefault="002D1874" w:rsidP="00280F17">
            <w:pPr>
              <w:spacing w:after="0" w:line="240" w:lineRule="auto"/>
              <w:jc w:val="right"/>
              <w:outlineLvl w:val="0"/>
              <w:rPr>
                <w:rFonts w:eastAsia="Times New Roman" w:cs="Arial"/>
                <w:b/>
                <w:bCs/>
                <w:sz w:val="20"/>
                <w:szCs w:val="20"/>
                <w:lang w:val="en-US"/>
              </w:rPr>
            </w:pPr>
            <w:r w:rsidRPr="00A20A5A">
              <w:rPr>
                <w:rFonts w:cstheme="minorHAnsi"/>
                <w:b/>
                <w:sz w:val="20"/>
                <w:szCs w:val="20"/>
                <w:lang w:val="en-US"/>
              </w:rPr>
              <w:t>HRK ‘000</w:t>
            </w:r>
          </w:p>
        </w:tc>
      </w:tr>
      <w:tr w:rsidR="002D1874" w:rsidRPr="00A20A5A" w14:paraId="2FC91275" w14:textId="77777777" w:rsidTr="00280F17">
        <w:trPr>
          <w:trHeight w:hRule="exact" w:val="159"/>
        </w:trPr>
        <w:tc>
          <w:tcPr>
            <w:tcW w:w="2160" w:type="pct"/>
            <w:vAlign w:val="bottom"/>
          </w:tcPr>
          <w:p w14:paraId="4B68AD8A" w14:textId="77777777" w:rsidR="002D1874" w:rsidRPr="00A20A5A" w:rsidRDefault="002D1874" w:rsidP="00280F17">
            <w:pPr>
              <w:tabs>
                <w:tab w:val="right" w:pos="1202"/>
              </w:tabs>
              <w:spacing w:after="0" w:line="301" w:lineRule="exact"/>
              <w:jc w:val="center"/>
              <w:outlineLvl w:val="0"/>
              <w:rPr>
                <w:rFonts w:eastAsia="Times New Roman" w:cs="Arial"/>
                <w:b/>
                <w:bCs/>
                <w:noProof/>
                <w:sz w:val="20"/>
                <w:szCs w:val="20"/>
                <w:lang w:val="en-GB"/>
              </w:rPr>
            </w:pPr>
          </w:p>
        </w:tc>
        <w:tc>
          <w:tcPr>
            <w:tcW w:w="691" w:type="pct"/>
            <w:vAlign w:val="bottom"/>
          </w:tcPr>
          <w:p w14:paraId="09D65656" w14:textId="77777777" w:rsidR="002D1874" w:rsidRPr="00A20A5A" w:rsidRDefault="002D1874" w:rsidP="00280F17">
            <w:pPr>
              <w:spacing w:after="0" w:line="301" w:lineRule="exact"/>
              <w:jc w:val="right"/>
              <w:outlineLvl w:val="0"/>
              <w:rPr>
                <w:rFonts w:eastAsia="Times New Roman" w:cs="Arial"/>
                <w:b/>
                <w:bCs/>
                <w:noProof/>
                <w:sz w:val="20"/>
                <w:szCs w:val="20"/>
                <w:lang w:val="en-GB"/>
              </w:rPr>
            </w:pPr>
          </w:p>
        </w:tc>
        <w:tc>
          <w:tcPr>
            <w:tcW w:w="764" w:type="pct"/>
            <w:vAlign w:val="bottom"/>
          </w:tcPr>
          <w:p w14:paraId="7EBAD47D" w14:textId="77777777" w:rsidR="002D1874" w:rsidRPr="00A20A5A" w:rsidRDefault="002D1874" w:rsidP="00280F17">
            <w:pPr>
              <w:spacing w:after="0" w:line="301" w:lineRule="exact"/>
              <w:jc w:val="right"/>
              <w:outlineLvl w:val="0"/>
              <w:rPr>
                <w:rFonts w:eastAsia="Times New Roman" w:cs="Arial"/>
                <w:b/>
                <w:bCs/>
                <w:noProof/>
                <w:sz w:val="20"/>
                <w:szCs w:val="20"/>
                <w:lang w:val="en-GB"/>
              </w:rPr>
            </w:pPr>
          </w:p>
        </w:tc>
        <w:tc>
          <w:tcPr>
            <w:tcW w:w="619" w:type="pct"/>
            <w:vAlign w:val="bottom"/>
          </w:tcPr>
          <w:p w14:paraId="6076C8E7" w14:textId="77777777" w:rsidR="002D1874" w:rsidRPr="00A20A5A" w:rsidRDefault="002D1874" w:rsidP="00280F17">
            <w:pPr>
              <w:spacing w:after="0" w:line="301" w:lineRule="exact"/>
              <w:jc w:val="right"/>
              <w:outlineLvl w:val="0"/>
              <w:rPr>
                <w:rFonts w:eastAsia="Times New Roman" w:cs="Arial"/>
                <w:b/>
                <w:bCs/>
                <w:noProof/>
                <w:sz w:val="20"/>
                <w:szCs w:val="20"/>
                <w:lang w:val="en-GB"/>
              </w:rPr>
            </w:pPr>
          </w:p>
        </w:tc>
        <w:tc>
          <w:tcPr>
            <w:tcW w:w="766" w:type="pct"/>
            <w:vAlign w:val="bottom"/>
          </w:tcPr>
          <w:p w14:paraId="48062BBF" w14:textId="77777777" w:rsidR="002D1874" w:rsidRPr="00A20A5A" w:rsidRDefault="002D1874" w:rsidP="00280F17">
            <w:pPr>
              <w:spacing w:after="0" w:line="301" w:lineRule="exact"/>
              <w:jc w:val="right"/>
              <w:outlineLvl w:val="0"/>
              <w:rPr>
                <w:rFonts w:eastAsia="Times New Roman" w:cs="Arial"/>
                <w:b/>
                <w:bCs/>
                <w:noProof/>
                <w:sz w:val="20"/>
                <w:szCs w:val="20"/>
                <w:lang w:val="en-GB"/>
              </w:rPr>
            </w:pPr>
          </w:p>
        </w:tc>
      </w:tr>
      <w:tr w:rsidR="00B522F7" w:rsidRPr="00A20A5A" w14:paraId="0309BA05" w14:textId="77777777" w:rsidTr="00280F17">
        <w:trPr>
          <w:trHeight w:val="307"/>
        </w:trPr>
        <w:tc>
          <w:tcPr>
            <w:tcW w:w="2160" w:type="pct"/>
            <w:vAlign w:val="bottom"/>
          </w:tcPr>
          <w:p w14:paraId="4FD5E4B3" w14:textId="77777777" w:rsidR="00B522F7" w:rsidRPr="00A20A5A" w:rsidRDefault="00B522F7" w:rsidP="00B522F7">
            <w:pPr>
              <w:tabs>
                <w:tab w:val="right" w:pos="1202"/>
              </w:tabs>
              <w:spacing w:after="0" w:line="340" w:lineRule="exact"/>
              <w:outlineLvl w:val="0"/>
              <w:rPr>
                <w:rFonts w:eastAsia="Times New Roman" w:cs="Arial"/>
                <w:b/>
                <w:bCs/>
                <w:noProof/>
                <w:sz w:val="20"/>
                <w:szCs w:val="20"/>
                <w:lang w:val="en-GB"/>
              </w:rPr>
            </w:pPr>
            <w:bookmarkStart w:id="18" w:name="_Toc4056903"/>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A20A5A">
              <w:rPr>
                <w:rFonts w:eastAsia="Times New Roman" w:cs="Arial"/>
                <w:b/>
                <w:bCs/>
                <w:noProof/>
                <w:sz w:val="20"/>
                <w:szCs w:val="20"/>
                <w:lang w:val="en-GB"/>
              </w:rPr>
              <w:t>for the period</w:t>
            </w:r>
            <w:bookmarkEnd w:id="18"/>
          </w:p>
        </w:tc>
        <w:tc>
          <w:tcPr>
            <w:tcW w:w="691" w:type="pct"/>
            <w:tcBorders>
              <w:bottom w:val="single" w:sz="12" w:space="0" w:color="auto"/>
            </w:tcBorders>
            <w:vAlign w:val="bottom"/>
          </w:tcPr>
          <w:p w14:paraId="5BB38AD5" w14:textId="232EEDEE" w:rsidR="00B522F7" w:rsidRPr="00926BAC" w:rsidRDefault="00B522F7" w:rsidP="00B522F7">
            <w:pPr>
              <w:tabs>
                <w:tab w:val="right" w:pos="1202"/>
              </w:tabs>
              <w:spacing w:after="0" w:line="340" w:lineRule="exact"/>
              <w:jc w:val="right"/>
              <w:outlineLvl w:val="0"/>
              <w:rPr>
                <w:rFonts w:eastAsia="Times New Roman" w:cstheme="minorHAnsi"/>
                <w:b/>
                <w:bCs/>
                <w:sz w:val="20"/>
                <w:szCs w:val="20"/>
              </w:rPr>
            </w:pPr>
            <w:r w:rsidRPr="005E1DA3">
              <w:rPr>
                <w:rFonts w:cstheme="minorHAnsi"/>
                <w:b/>
                <w:bCs/>
                <w:sz w:val="20"/>
              </w:rPr>
              <w:t xml:space="preserve"> 224</w:t>
            </w:r>
            <w:r>
              <w:rPr>
                <w:rFonts w:cstheme="minorHAnsi"/>
                <w:b/>
                <w:bCs/>
                <w:sz w:val="20"/>
              </w:rPr>
              <w:t>,</w:t>
            </w:r>
            <w:r w:rsidRPr="005E1DA3">
              <w:rPr>
                <w:rFonts w:cstheme="minorHAnsi"/>
                <w:b/>
                <w:bCs/>
                <w:sz w:val="20"/>
              </w:rPr>
              <w:t xml:space="preserve">312 </w:t>
            </w:r>
          </w:p>
        </w:tc>
        <w:tc>
          <w:tcPr>
            <w:tcW w:w="764" w:type="pct"/>
            <w:tcBorders>
              <w:bottom w:val="single" w:sz="12" w:space="0" w:color="auto"/>
            </w:tcBorders>
            <w:vAlign w:val="bottom"/>
          </w:tcPr>
          <w:p w14:paraId="11E1E520" w14:textId="45107C71" w:rsidR="00B522F7" w:rsidRPr="00926BAC" w:rsidRDefault="00B522F7" w:rsidP="00B522F7">
            <w:pPr>
              <w:tabs>
                <w:tab w:val="right" w:pos="1202"/>
              </w:tabs>
              <w:spacing w:after="0" w:line="340" w:lineRule="exact"/>
              <w:jc w:val="right"/>
              <w:outlineLvl w:val="0"/>
              <w:rPr>
                <w:rFonts w:eastAsia="Times New Roman" w:cstheme="minorHAnsi"/>
                <w:b/>
                <w:bCs/>
                <w:sz w:val="20"/>
                <w:szCs w:val="20"/>
              </w:rPr>
            </w:pPr>
            <w:r w:rsidRPr="005E1DA3">
              <w:rPr>
                <w:rFonts w:cstheme="minorHAnsi"/>
                <w:b/>
                <w:bCs/>
                <w:sz w:val="20"/>
              </w:rPr>
              <w:t xml:space="preserve"> 312</w:t>
            </w:r>
            <w:r>
              <w:rPr>
                <w:rFonts w:cstheme="minorHAnsi"/>
                <w:b/>
                <w:bCs/>
                <w:sz w:val="20"/>
              </w:rPr>
              <w:t>,</w:t>
            </w:r>
            <w:r w:rsidRPr="005E1DA3">
              <w:rPr>
                <w:rFonts w:cstheme="minorHAnsi"/>
                <w:b/>
                <w:bCs/>
                <w:sz w:val="20"/>
              </w:rPr>
              <w:t xml:space="preserve">877 </w:t>
            </w:r>
          </w:p>
        </w:tc>
        <w:tc>
          <w:tcPr>
            <w:tcW w:w="619" w:type="pct"/>
            <w:tcBorders>
              <w:bottom w:val="single" w:sz="12" w:space="0" w:color="auto"/>
            </w:tcBorders>
            <w:vAlign w:val="bottom"/>
          </w:tcPr>
          <w:p w14:paraId="221FA4A4" w14:textId="7D9EEB83"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r w:rsidRPr="00926BAC">
              <w:rPr>
                <w:rFonts w:eastAsia="Times New Roman" w:cstheme="minorHAnsi"/>
                <w:b/>
                <w:bCs/>
                <w:sz w:val="20"/>
                <w:szCs w:val="20"/>
              </w:rPr>
              <w:t>(4,808)</w:t>
            </w:r>
          </w:p>
        </w:tc>
        <w:tc>
          <w:tcPr>
            <w:tcW w:w="766" w:type="pct"/>
            <w:tcBorders>
              <w:bottom w:val="single" w:sz="12" w:space="0" w:color="auto"/>
            </w:tcBorders>
            <w:vAlign w:val="bottom"/>
          </w:tcPr>
          <w:p w14:paraId="32FBDAE8" w14:textId="1500E239"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r w:rsidRPr="00926BAC">
              <w:rPr>
                <w:rFonts w:eastAsia="Times New Roman" w:cstheme="minorHAnsi"/>
                <w:b/>
                <w:bCs/>
                <w:sz w:val="20"/>
                <w:szCs w:val="20"/>
              </w:rPr>
              <w:t>17,423</w:t>
            </w:r>
          </w:p>
        </w:tc>
      </w:tr>
      <w:tr w:rsidR="002D1874" w:rsidRPr="00A20A5A" w14:paraId="64974BF5" w14:textId="77777777" w:rsidTr="00280F17">
        <w:trPr>
          <w:trHeight w:hRule="exact" w:val="104"/>
        </w:trPr>
        <w:tc>
          <w:tcPr>
            <w:tcW w:w="2160" w:type="pct"/>
            <w:vAlign w:val="bottom"/>
          </w:tcPr>
          <w:p w14:paraId="27320D16" w14:textId="77777777" w:rsidR="002D1874" w:rsidRPr="00A20A5A" w:rsidRDefault="002D1874" w:rsidP="002D1874">
            <w:pPr>
              <w:tabs>
                <w:tab w:val="right" w:pos="1202"/>
              </w:tabs>
              <w:spacing w:after="0" w:line="140" w:lineRule="exact"/>
              <w:outlineLvl w:val="0"/>
              <w:rPr>
                <w:rFonts w:eastAsia="Times New Roman" w:cs="Arial"/>
                <w:b/>
                <w:bCs/>
                <w:noProof/>
                <w:sz w:val="20"/>
                <w:szCs w:val="20"/>
                <w:lang w:val="en-GB"/>
              </w:rPr>
            </w:pPr>
          </w:p>
        </w:tc>
        <w:tc>
          <w:tcPr>
            <w:tcW w:w="691" w:type="pct"/>
            <w:tcBorders>
              <w:top w:val="single" w:sz="12" w:space="0" w:color="auto"/>
            </w:tcBorders>
            <w:vAlign w:val="bottom"/>
          </w:tcPr>
          <w:p w14:paraId="462CD278" w14:textId="77777777" w:rsidR="002D1874" w:rsidRPr="00581455" w:rsidRDefault="002D1874" w:rsidP="002D1874">
            <w:pPr>
              <w:keepNext/>
              <w:keepLines/>
              <w:spacing w:after="0" w:line="240" w:lineRule="auto"/>
              <w:jc w:val="right"/>
              <w:rPr>
                <w:rFonts w:eastAsia="Times New Roman" w:cstheme="minorHAnsi"/>
                <w:b/>
                <w:noProof/>
                <w:position w:val="4"/>
                <w:sz w:val="20"/>
                <w:szCs w:val="20"/>
                <w:u w:val="thick"/>
                <w:lang w:val="en-GB"/>
              </w:rPr>
            </w:pPr>
          </w:p>
        </w:tc>
        <w:tc>
          <w:tcPr>
            <w:tcW w:w="764" w:type="pct"/>
            <w:tcBorders>
              <w:top w:val="single" w:sz="12" w:space="0" w:color="auto"/>
            </w:tcBorders>
            <w:vAlign w:val="bottom"/>
          </w:tcPr>
          <w:p w14:paraId="40932F65" w14:textId="77777777" w:rsidR="002D1874" w:rsidRPr="00DE08DE" w:rsidRDefault="002D1874" w:rsidP="002D1874">
            <w:pPr>
              <w:keepNext/>
              <w:keepLines/>
              <w:spacing w:after="0" w:line="240" w:lineRule="auto"/>
              <w:jc w:val="right"/>
              <w:rPr>
                <w:rFonts w:eastAsia="Times New Roman" w:cstheme="minorHAnsi"/>
                <w:b/>
                <w:noProof/>
                <w:position w:val="4"/>
                <w:sz w:val="20"/>
                <w:szCs w:val="20"/>
                <w:u w:val="thick"/>
                <w:lang w:val="en-GB"/>
              </w:rPr>
            </w:pPr>
          </w:p>
        </w:tc>
        <w:tc>
          <w:tcPr>
            <w:tcW w:w="619" w:type="pct"/>
            <w:tcBorders>
              <w:top w:val="single" w:sz="12" w:space="0" w:color="auto"/>
            </w:tcBorders>
            <w:vAlign w:val="bottom"/>
          </w:tcPr>
          <w:p w14:paraId="698DFB73" w14:textId="77777777" w:rsidR="002D1874" w:rsidRPr="00DE08DE" w:rsidRDefault="002D1874" w:rsidP="002D1874">
            <w:pPr>
              <w:keepNext/>
              <w:keepLines/>
              <w:spacing w:after="0" w:line="100" w:lineRule="exact"/>
              <w:jc w:val="right"/>
              <w:rPr>
                <w:rFonts w:eastAsia="Times New Roman" w:cstheme="minorHAnsi"/>
                <w:b/>
                <w:noProof/>
                <w:position w:val="4"/>
                <w:sz w:val="20"/>
                <w:szCs w:val="20"/>
                <w:u w:val="thick"/>
                <w:lang w:val="en-GB"/>
              </w:rPr>
            </w:pPr>
          </w:p>
        </w:tc>
        <w:tc>
          <w:tcPr>
            <w:tcW w:w="766" w:type="pct"/>
            <w:tcBorders>
              <w:top w:val="single" w:sz="12" w:space="0" w:color="auto"/>
            </w:tcBorders>
            <w:vAlign w:val="bottom"/>
          </w:tcPr>
          <w:p w14:paraId="06F448BE" w14:textId="77777777" w:rsidR="002D1874" w:rsidRPr="00EA15FE" w:rsidRDefault="002D1874" w:rsidP="002D1874">
            <w:pPr>
              <w:keepNext/>
              <w:keepLines/>
              <w:spacing w:after="0" w:line="100" w:lineRule="exact"/>
              <w:jc w:val="right"/>
              <w:rPr>
                <w:rFonts w:eastAsia="Times New Roman" w:cstheme="minorHAnsi"/>
                <w:b/>
                <w:noProof/>
                <w:position w:val="4"/>
                <w:sz w:val="20"/>
                <w:szCs w:val="20"/>
                <w:u w:val="thick"/>
                <w:lang w:val="en-GB"/>
              </w:rPr>
            </w:pPr>
          </w:p>
        </w:tc>
      </w:tr>
      <w:tr w:rsidR="002D1874" w:rsidRPr="00A20A5A" w14:paraId="67118B11" w14:textId="77777777" w:rsidTr="00280F17">
        <w:trPr>
          <w:trHeight w:val="297"/>
        </w:trPr>
        <w:tc>
          <w:tcPr>
            <w:tcW w:w="2160" w:type="pct"/>
            <w:vAlign w:val="bottom"/>
          </w:tcPr>
          <w:p w14:paraId="1B49D2EB" w14:textId="77777777" w:rsidR="002D1874" w:rsidRPr="00A20A5A" w:rsidRDefault="002D1874" w:rsidP="002D1874">
            <w:pPr>
              <w:tabs>
                <w:tab w:val="right" w:pos="1202"/>
              </w:tabs>
              <w:spacing w:after="0" w:line="280" w:lineRule="exact"/>
              <w:outlineLvl w:val="0"/>
              <w:rPr>
                <w:rFonts w:cs="Arial"/>
                <w:b/>
                <w:bCs/>
                <w:noProof/>
                <w:sz w:val="20"/>
                <w:szCs w:val="20"/>
                <w:lang w:val="en-GB"/>
              </w:rPr>
            </w:pPr>
            <w:bookmarkStart w:id="19" w:name="_Toc4056906"/>
            <w:r w:rsidRPr="00A20A5A">
              <w:rPr>
                <w:rFonts w:cs="Arial"/>
                <w:b/>
                <w:bCs/>
                <w:noProof/>
                <w:sz w:val="20"/>
                <w:szCs w:val="20"/>
                <w:lang w:val="en-GB"/>
              </w:rPr>
              <w:t>Other comprehensive income</w:t>
            </w:r>
            <w:bookmarkEnd w:id="19"/>
          </w:p>
        </w:tc>
        <w:tc>
          <w:tcPr>
            <w:tcW w:w="691" w:type="pct"/>
            <w:vAlign w:val="bottom"/>
          </w:tcPr>
          <w:p w14:paraId="7A2D3DD6" w14:textId="77777777" w:rsidR="002D1874" w:rsidRPr="00581455" w:rsidRDefault="002D1874" w:rsidP="002D1874">
            <w:pPr>
              <w:tabs>
                <w:tab w:val="right" w:pos="1202"/>
              </w:tabs>
              <w:spacing w:after="0" w:line="240" w:lineRule="auto"/>
              <w:jc w:val="right"/>
              <w:outlineLvl w:val="0"/>
              <w:rPr>
                <w:rFonts w:eastAsia="Times New Roman" w:cstheme="minorHAnsi"/>
                <w:b/>
                <w:bCs/>
                <w:noProof/>
                <w:sz w:val="20"/>
                <w:szCs w:val="20"/>
                <w:lang w:val="en-GB"/>
              </w:rPr>
            </w:pPr>
          </w:p>
        </w:tc>
        <w:tc>
          <w:tcPr>
            <w:tcW w:w="764" w:type="pct"/>
            <w:vAlign w:val="bottom"/>
          </w:tcPr>
          <w:p w14:paraId="34AA2AFC" w14:textId="77777777" w:rsidR="002D1874" w:rsidRPr="00DE08DE" w:rsidRDefault="002D1874" w:rsidP="002D1874">
            <w:pPr>
              <w:tabs>
                <w:tab w:val="right" w:pos="1202"/>
              </w:tabs>
              <w:spacing w:after="0" w:line="240" w:lineRule="auto"/>
              <w:jc w:val="right"/>
              <w:outlineLvl w:val="0"/>
              <w:rPr>
                <w:rFonts w:eastAsia="Times New Roman" w:cstheme="minorHAnsi"/>
                <w:b/>
                <w:bCs/>
                <w:noProof/>
                <w:sz w:val="20"/>
                <w:szCs w:val="20"/>
                <w:lang w:val="en-GB"/>
              </w:rPr>
            </w:pPr>
          </w:p>
        </w:tc>
        <w:tc>
          <w:tcPr>
            <w:tcW w:w="619" w:type="pct"/>
            <w:vAlign w:val="bottom"/>
          </w:tcPr>
          <w:p w14:paraId="7F3FE347" w14:textId="77777777" w:rsidR="002D1874" w:rsidRPr="00DE08DE" w:rsidRDefault="002D1874" w:rsidP="002D1874">
            <w:pPr>
              <w:tabs>
                <w:tab w:val="right" w:pos="1202"/>
              </w:tabs>
              <w:spacing w:after="0" w:line="340" w:lineRule="exact"/>
              <w:jc w:val="right"/>
              <w:outlineLvl w:val="0"/>
              <w:rPr>
                <w:rFonts w:eastAsia="Times New Roman" w:cstheme="minorHAnsi"/>
                <w:b/>
                <w:bCs/>
                <w:noProof/>
                <w:sz w:val="20"/>
                <w:szCs w:val="20"/>
                <w:lang w:val="en-GB"/>
              </w:rPr>
            </w:pPr>
          </w:p>
        </w:tc>
        <w:tc>
          <w:tcPr>
            <w:tcW w:w="766" w:type="pct"/>
            <w:vAlign w:val="bottom"/>
          </w:tcPr>
          <w:p w14:paraId="50FF23E9" w14:textId="77777777" w:rsidR="002D1874" w:rsidRPr="00EA15FE" w:rsidRDefault="002D1874" w:rsidP="002D1874">
            <w:pPr>
              <w:tabs>
                <w:tab w:val="right" w:pos="1202"/>
              </w:tabs>
              <w:spacing w:after="0" w:line="340" w:lineRule="exact"/>
              <w:jc w:val="right"/>
              <w:outlineLvl w:val="0"/>
              <w:rPr>
                <w:rFonts w:eastAsia="Times New Roman" w:cstheme="minorHAnsi"/>
                <w:b/>
                <w:bCs/>
                <w:noProof/>
                <w:sz w:val="20"/>
                <w:szCs w:val="20"/>
                <w:lang w:val="en-GB"/>
              </w:rPr>
            </w:pPr>
          </w:p>
        </w:tc>
      </w:tr>
      <w:tr w:rsidR="002D1874" w:rsidRPr="00A20A5A" w14:paraId="6924F7A1" w14:textId="77777777" w:rsidTr="00280F17">
        <w:trPr>
          <w:trHeight w:val="297"/>
        </w:trPr>
        <w:tc>
          <w:tcPr>
            <w:tcW w:w="2160" w:type="pct"/>
            <w:vAlign w:val="bottom"/>
          </w:tcPr>
          <w:p w14:paraId="2710FAD2" w14:textId="77777777" w:rsidR="002D1874" w:rsidRPr="00A20A5A" w:rsidRDefault="002D1874" w:rsidP="002D1874">
            <w:pPr>
              <w:tabs>
                <w:tab w:val="right" w:pos="1202"/>
              </w:tabs>
              <w:spacing w:after="0" w:line="280" w:lineRule="exact"/>
              <w:outlineLvl w:val="0"/>
              <w:rPr>
                <w:rFonts w:cs="Arial"/>
                <w:b/>
                <w:bCs/>
                <w:noProof/>
                <w:sz w:val="20"/>
                <w:szCs w:val="20"/>
                <w:lang w:val="en-GB"/>
              </w:rPr>
            </w:pPr>
            <w:bookmarkStart w:id="20" w:name="_Toc4056907"/>
            <w:r w:rsidRPr="00A20A5A">
              <w:rPr>
                <w:rFonts w:cs="Arial"/>
                <w:b/>
                <w:bCs/>
                <w:noProof/>
                <w:sz w:val="20"/>
                <w:szCs w:val="20"/>
                <w:lang w:val="en-GB"/>
              </w:rPr>
              <w:t>Items that are not transferred subsequently to profit or loss:</w:t>
            </w:r>
            <w:bookmarkEnd w:id="20"/>
          </w:p>
        </w:tc>
        <w:tc>
          <w:tcPr>
            <w:tcW w:w="691" w:type="pct"/>
            <w:vAlign w:val="bottom"/>
          </w:tcPr>
          <w:p w14:paraId="5173167E" w14:textId="77777777" w:rsidR="002D1874" w:rsidRPr="00581455" w:rsidRDefault="002D1874" w:rsidP="002D1874">
            <w:pPr>
              <w:tabs>
                <w:tab w:val="right" w:pos="1202"/>
              </w:tabs>
              <w:spacing w:after="0" w:line="240" w:lineRule="auto"/>
              <w:jc w:val="right"/>
              <w:outlineLvl w:val="0"/>
              <w:rPr>
                <w:rFonts w:eastAsia="Times New Roman" w:cstheme="minorHAnsi"/>
                <w:b/>
                <w:bCs/>
                <w:noProof/>
                <w:sz w:val="20"/>
                <w:szCs w:val="20"/>
                <w:lang w:val="en-GB"/>
              </w:rPr>
            </w:pPr>
          </w:p>
        </w:tc>
        <w:tc>
          <w:tcPr>
            <w:tcW w:w="764" w:type="pct"/>
            <w:vAlign w:val="bottom"/>
          </w:tcPr>
          <w:p w14:paraId="4732AF33" w14:textId="77777777" w:rsidR="002D1874" w:rsidRPr="00DE08DE" w:rsidRDefault="002D1874" w:rsidP="002D1874">
            <w:pPr>
              <w:tabs>
                <w:tab w:val="right" w:pos="1202"/>
              </w:tabs>
              <w:spacing w:after="0" w:line="240" w:lineRule="auto"/>
              <w:jc w:val="right"/>
              <w:outlineLvl w:val="0"/>
              <w:rPr>
                <w:rFonts w:eastAsia="Times New Roman" w:cstheme="minorHAnsi"/>
                <w:b/>
                <w:bCs/>
                <w:noProof/>
                <w:sz w:val="20"/>
                <w:szCs w:val="20"/>
                <w:lang w:val="en-GB"/>
              </w:rPr>
            </w:pPr>
          </w:p>
        </w:tc>
        <w:tc>
          <w:tcPr>
            <w:tcW w:w="619" w:type="pct"/>
            <w:vAlign w:val="bottom"/>
          </w:tcPr>
          <w:p w14:paraId="7E77FFAE" w14:textId="77777777" w:rsidR="002D1874" w:rsidRPr="00DE08DE" w:rsidRDefault="002D1874" w:rsidP="002D1874">
            <w:pPr>
              <w:tabs>
                <w:tab w:val="right" w:pos="1202"/>
              </w:tabs>
              <w:spacing w:after="0" w:line="340" w:lineRule="exact"/>
              <w:jc w:val="right"/>
              <w:outlineLvl w:val="0"/>
              <w:rPr>
                <w:rFonts w:eastAsia="Times New Roman" w:cstheme="minorHAnsi"/>
                <w:b/>
                <w:bCs/>
                <w:noProof/>
                <w:sz w:val="20"/>
                <w:szCs w:val="20"/>
                <w:lang w:val="en-GB"/>
              </w:rPr>
            </w:pPr>
          </w:p>
        </w:tc>
        <w:tc>
          <w:tcPr>
            <w:tcW w:w="766" w:type="pct"/>
            <w:vAlign w:val="bottom"/>
          </w:tcPr>
          <w:p w14:paraId="5C98B357" w14:textId="77777777" w:rsidR="002D1874" w:rsidRPr="00EA15FE" w:rsidRDefault="002D1874" w:rsidP="002D1874">
            <w:pPr>
              <w:tabs>
                <w:tab w:val="right" w:pos="1202"/>
              </w:tabs>
              <w:spacing w:after="0" w:line="340" w:lineRule="exact"/>
              <w:jc w:val="right"/>
              <w:outlineLvl w:val="0"/>
              <w:rPr>
                <w:rFonts w:eastAsia="Times New Roman" w:cstheme="minorHAnsi"/>
                <w:b/>
                <w:bCs/>
                <w:noProof/>
                <w:sz w:val="20"/>
                <w:szCs w:val="20"/>
                <w:lang w:val="en-GB"/>
              </w:rPr>
            </w:pPr>
          </w:p>
        </w:tc>
      </w:tr>
      <w:tr w:rsidR="002D1874" w:rsidRPr="00A20A5A" w14:paraId="3268A890" w14:textId="77777777" w:rsidTr="00280F17">
        <w:trPr>
          <w:trHeight w:val="297"/>
        </w:trPr>
        <w:tc>
          <w:tcPr>
            <w:tcW w:w="2160" w:type="pct"/>
            <w:vAlign w:val="bottom"/>
          </w:tcPr>
          <w:p w14:paraId="4A3CD253" w14:textId="77777777" w:rsidR="002D1874" w:rsidRPr="00A20A5A" w:rsidRDefault="002D1874" w:rsidP="002D1874">
            <w:pPr>
              <w:tabs>
                <w:tab w:val="right" w:pos="1202"/>
              </w:tabs>
              <w:spacing w:after="0" w:line="280" w:lineRule="exact"/>
              <w:outlineLvl w:val="0"/>
              <w:rPr>
                <w:rFonts w:cs="Arial"/>
                <w:bCs/>
                <w:noProof/>
                <w:sz w:val="20"/>
                <w:szCs w:val="20"/>
                <w:lang w:val="en-GB"/>
              </w:rPr>
            </w:pPr>
            <w:bookmarkStart w:id="21" w:name="_Toc4056911"/>
            <w:r w:rsidRPr="00A20A5A">
              <w:rPr>
                <w:rFonts w:cs="Arial"/>
                <w:bCs/>
                <w:noProof/>
                <w:sz w:val="20"/>
                <w:szCs w:val="20"/>
                <w:lang w:val="en-GB"/>
              </w:rPr>
              <w:t>Deferred tax-adjustment for previous period</w:t>
            </w:r>
            <w:bookmarkEnd w:id="21"/>
          </w:p>
        </w:tc>
        <w:tc>
          <w:tcPr>
            <w:tcW w:w="691" w:type="pct"/>
            <w:tcBorders>
              <w:top w:val="nil"/>
              <w:left w:val="nil"/>
              <w:bottom w:val="single" w:sz="4" w:space="0" w:color="auto"/>
              <w:right w:val="nil"/>
            </w:tcBorders>
            <w:shd w:val="clear" w:color="auto" w:fill="auto"/>
            <w:vAlign w:val="bottom"/>
          </w:tcPr>
          <w:p w14:paraId="1A5D9724" w14:textId="77777777" w:rsidR="002D1874" w:rsidRPr="00926BAC" w:rsidRDefault="002D1874" w:rsidP="002D1874">
            <w:pPr>
              <w:tabs>
                <w:tab w:val="right" w:pos="1202"/>
              </w:tabs>
              <w:spacing w:after="0" w:line="340" w:lineRule="exact"/>
              <w:jc w:val="right"/>
              <w:outlineLvl w:val="0"/>
              <w:rPr>
                <w:rFonts w:eastAsia="Times New Roman" w:cstheme="minorHAnsi"/>
                <w:bCs/>
                <w:sz w:val="20"/>
                <w:szCs w:val="20"/>
              </w:rPr>
            </w:pPr>
            <w:r w:rsidRPr="00926BAC">
              <w:rPr>
                <w:rFonts w:eastAsia="Times New Roman" w:cstheme="minorHAnsi"/>
                <w:bCs/>
                <w:sz w:val="20"/>
                <w:szCs w:val="20"/>
              </w:rPr>
              <w:t>-</w:t>
            </w:r>
          </w:p>
        </w:tc>
        <w:tc>
          <w:tcPr>
            <w:tcW w:w="764" w:type="pct"/>
            <w:tcBorders>
              <w:top w:val="nil"/>
              <w:left w:val="nil"/>
              <w:bottom w:val="single" w:sz="4" w:space="0" w:color="auto"/>
              <w:right w:val="nil"/>
            </w:tcBorders>
            <w:shd w:val="clear" w:color="auto" w:fill="auto"/>
            <w:vAlign w:val="bottom"/>
          </w:tcPr>
          <w:p w14:paraId="137C0384" w14:textId="77777777" w:rsidR="002D1874" w:rsidRPr="00926BAC" w:rsidRDefault="002D1874" w:rsidP="002D1874">
            <w:pPr>
              <w:tabs>
                <w:tab w:val="right" w:pos="1202"/>
              </w:tabs>
              <w:spacing w:after="0" w:line="340" w:lineRule="exact"/>
              <w:jc w:val="right"/>
              <w:outlineLvl w:val="0"/>
              <w:rPr>
                <w:rFonts w:eastAsia="Times New Roman" w:cstheme="minorHAnsi"/>
                <w:bCs/>
                <w:sz w:val="20"/>
                <w:szCs w:val="20"/>
              </w:rPr>
            </w:pPr>
            <w:r w:rsidRPr="00926BAC">
              <w:rPr>
                <w:rFonts w:eastAsia="Times New Roman" w:cstheme="minorHAnsi"/>
                <w:bCs/>
                <w:sz w:val="20"/>
                <w:szCs w:val="20"/>
              </w:rPr>
              <w:t>-</w:t>
            </w:r>
          </w:p>
        </w:tc>
        <w:tc>
          <w:tcPr>
            <w:tcW w:w="619" w:type="pct"/>
            <w:tcBorders>
              <w:top w:val="nil"/>
              <w:left w:val="nil"/>
              <w:bottom w:val="single" w:sz="4" w:space="0" w:color="auto"/>
              <w:right w:val="nil"/>
            </w:tcBorders>
            <w:shd w:val="clear" w:color="auto" w:fill="auto"/>
            <w:vAlign w:val="bottom"/>
          </w:tcPr>
          <w:p w14:paraId="179FA4B7" w14:textId="77777777" w:rsidR="002D1874" w:rsidRPr="00DE08DE" w:rsidRDefault="002D1874" w:rsidP="002D1874">
            <w:pPr>
              <w:tabs>
                <w:tab w:val="right" w:pos="1202"/>
              </w:tabs>
              <w:spacing w:after="0" w:line="340" w:lineRule="exact"/>
              <w:jc w:val="right"/>
              <w:outlineLvl w:val="0"/>
              <w:rPr>
                <w:rFonts w:eastAsia="Times New Roman" w:cstheme="minorHAnsi"/>
                <w:bCs/>
                <w:noProof/>
                <w:sz w:val="20"/>
                <w:szCs w:val="20"/>
                <w:lang w:val="en-GB"/>
              </w:rPr>
            </w:pPr>
            <w:r w:rsidRPr="00581455">
              <w:rPr>
                <w:rFonts w:eastAsia="Times New Roman" w:cstheme="minorHAnsi"/>
                <w:bCs/>
                <w:sz w:val="20"/>
                <w:szCs w:val="20"/>
              </w:rPr>
              <w:t>-</w:t>
            </w:r>
          </w:p>
        </w:tc>
        <w:tc>
          <w:tcPr>
            <w:tcW w:w="766" w:type="pct"/>
            <w:tcBorders>
              <w:top w:val="nil"/>
              <w:left w:val="nil"/>
              <w:bottom w:val="single" w:sz="4" w:space="0" w:color="auto"/>
              <w:right w:val="nil"/>
            </w:tcBorders>
            <w:shd w:val="clear" w:color="auto" w:fill="auto"/>
            <w:vAlign w:val="bottom"/>
          </w:tcPr>
          <w:p w14:paraId="627EB813" w14:textId="77777777" w:rsidR="002D1874" w:rsidRPr="00DE08DE" w:rsidRDefault="002D1874" w:rsidP="002D1874">
            <w:pPr>
              <w:tabs>
                <w:tab w:val="right" w:pos="1202"/>
              </w:tabs>
              <w:spacing w:after="0" w:line="340" w:lineRule="exact"/>
              <w:jc w:val="right"/>
              <w:outlineLvl w:val="0"/>
              <w:rPr>
                <w:rFonts w:eastAsia="Times New Roman" w:cstheme="minorHAnsi"/>
                <w:bCs/>
                <w:noProof/>
                <w:sz w:val="20"/>
                <w:szCs w:val="20"/>
                <w:lang w:val="en-GB"/>
              </w:rPr>
            </w:pPr>
            <w:r w:rsidRPr="00DE08DE">
              <w:rPr>
                <w:rFonts w:eastAsia="Times New Roman" w:cstheme="minorHAnsi"/>
                <w:bCs/>
                <w:sz w:val="20"/>
                <w:szCs w:val="20"/>
              </w:rPr>
              <w:t>-</w:t>
            </w:r>
          </w:p>
        </w:tc>
      </w:tr>
      <w:tr w:rsidR="002D1874" w:rsidRPr="00A20A5A" w14:paraId="6308027A" w14:textId="77777777" w:rsidTr="00280F17">
        <w:trPr>
          <w:trHeight w:hRule="exact" w:val="680"/>
        </w:trPr>
        <w:tc>
          <w:tcPr>
            <w:tcW w:w="2160" w:type="pct"/>
            <w:vAlign w:val="bottom"/>
          </w:tcPr>
          <w:p w14:paraId="74177939" w14:textId="77777777" w:rsidR="002D1874" w:rsidRPr="00A20A5A" w:rsidRDefault="002D1874" w:rsidP="002D1874">
            <w:pPr>
              <w:tabs>
                <w:tab w:val="right" w:pos="1202"/>
              </w:tabs>
              <w:spacing w:after="0" w:line="320" w:lineRule="exact"/>
              <w:outlineLvl w:val="0"/>
              <w:rPr>
                <w:rFonts w:cs="Arial"/>
                <w:b/>
                <w:bCs/>
                <w:noProof/>
                <w:sz w:val="20"/>
                <w:szCs w:val="20"/>
                <w:lang w:val="en-GB"/>
              </w:rPr>
            </w:pPr>
            <w:bookmarkStart w:id="22" w:name="_Toc4056914"/>
            <w:r w:rsidRPr="00A20A5A">
              <w:rPr>
                <w:rFonts w:cs="Arial"/>
                <w:b/>
                <w:bCs/>
                <w:noProof/>
                <w:sz w:val="20"/>
                <w:szCs w:val="20"/>
                <w:lang w:val="en-GB"/>
              </w:rPr>
              <w:t>Total items that are not transferred subsequently to profit or loss</w:t>
            </w:r>
            <w:bookmarkEnd w:id="22"/>
          </w:p>
        </w:tc>
        <w:tc>
          <w:tcPr>
            <w:tcW w:w="691" w:type="pct"/>
            <w:tcBorders>
              <w:top w:val="single" w:sz="4" w:space="0" w:color="auto"/>
              <w:bottom w:val="single" w:sz="12" w:space="0" w:color="auto"/>
            </w:tcBorders>
            <w:vAlign w:val="bottom"/>
          </w:tcPr>
          <w:p w14:paraId="4392628A" w14:textId="77777777" w:rsidR="002D1874" w:rsidRPr="00926BAC" w:rsidRDefault="002D1874" w:rsidP="002D1874">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w:t>
            </w:r>
          </w:p>
        </w:tc>
        <w:tc>
          <w:tcPr>
            <w:tcW w:w="764" w:type="pct"/>
            <w:tcBorders>
              <w:top w:val="single" w:sz="4" w:space="0" w:color="auto"/>
              <w:bottom w:val="single" w:sz="12" w:space="0" w:color="auto"/>
            </w:tcBorders>
            <w:vAlign w:val="bottom"/>
          </w:tcPr>
          <w:p w14:paraId="61DB1216" w14:textId="77777777" w:rsidR="002D1874" w:rsidRPr="00926BAC" w:rsidRDefault="002D1874" w:rsidP="002D1874">
            <w:pPr>
              <w:tabs>
                <w:tab w:val="right" w:pos="1202"/>
              </w:tabs>
              <w:spacing w:after="0" w:line="340" w:lineRule="exact"/>
              <w:jc w:val="right"/>
              <w:outlineLvl w:val="0"/>
              <w:rPr>
                <w:rFonts w:eastAsia="Times New Roman" w:cstheme="minorHAnsi"/>
                <w:b/>
                <w:bCs/>
                <w:sz w:val="20"/>
                <w:szCs w:val="20"/>
              </w:rPr>
            </w:pPr>
            <w:r w:rsidRPr="00926BAC">
              <w:rPr>
                <w:rFonts w:eastAsia="Times New Roman" w:cstheme="minorHAnsi"/>
                <w:b/>
                <w:bCs/>
                <w:sz w:val="20"/>
                <w:szCs w:val="20"/>
              </w:rPr>
              <w:t>-</w:t>
            </w:r>
          </w:p>
        </w:tc>
        <w:tc>
          <w:tcPr>
            <w:tcW w:w="619" w:type="pct"/>
            <w:tcBorders>
              <w:top w:val="single" w:sz="4" w:space="0" w:color="auto"/>
              <w:bottom w:val="single" w:sz="12" w:space="0" w:color="auto"/>
            </w:tcBorders>
            <w:vAlign w:val="bottom"/>
          </w:tcPr>
          <w:p w14:paraId="2C51BA8C" w14:textId="77777777" w:rsidR="002D1874" w:rsidRPr="00DE08DE" w:rsidRDefault="002D1874" w:rsidP="002D1874">
            <w:pPr>
              <w:tabs>
                <w:tab w:val="right" w:pos="1202"/>
              </w:tabs>
              <w:spacing w:after="0" w:line="340" w:lineRule="exact"/>
              <w:jc w:val="right"/>
              <w:outlineLvl w:val="0"/>
              <w:rPr>
                <w:rFonts w:eastAsia="Times New Roman" w:cstheme="minorHAnsi"/>
                <w:b/>
                <w:bCs/>
                <w:noProof/>
                <w:sz w:val="20"/>
                <w:szCs w:val="20"/>
                <w:lang w:val="en-GB"/>
              </w:rPr>
            </w:pPr>
            <w:r w:rsidRPr="00581455">
              <w:rPr>
                <w:rFonts w:eastAsia="Times New Roman" w:cstheme="minorHAnsi"/>
                <w:b/>
                <w:bCs/>
                <w:sz w:val="20"/>
                <w:szCs w:val="20"/>
              </w:rPr>
              <w:t>-</w:t>
            </w:r>
          </w:p>
        </w:tc>
        <w:tc>
          <w:tcPr>
            <w:tcW w:w="766" w:type="pct"/>
            <w:tcBorders>
              <w:top w:val="single" w:sz="4" w:space="0" w:color="auto"/>
              <w:bottom w:val="single" w:sz="12" w:space="0" w:color="auto"/>
            </w:tcBorders>
            <w:vAlign w:val="bottom"/>
          </w:tcPr>
          <w:p w14:paraId="566E5D8E" w14:textId="77777777" w:rsidR="002D1874" w:rsidRPr="00DE08DE" w:rsidRDefault="002D1874" w:rsidP="002D1874">
            <w:pPr>
              <w:tabs>
                <w:tab w:val="right" w:pos="1202"/>
              </w:tabs>
              <w:spacing w:after="0" w:line="340" w:lineRule="exact"/>
              <w:jc w:val="right"/>
              <w:outlineLvl w:val="0"/>
              <w:rPr>
                <w:rFonts w:eastAsia="Times New Roman" w:cstheme="minorHAnsi"/>
                <w:b/>
                <w:bCs/>
                <w:noProof/>
                <w:sz w:val="20"/>
                <w:szCs w:val="20"/>
                <w:lang w:val="en-GB"/>
              </w:rPr>
            </w:pPr>
            <w:r w:rsidRPr="00DE08DE">
              <w:rPr>
                <w:rFonts w:eastAsia="Times New Roman" w:cstheme="minorHAnsi"/>
                <w:b/>
                <w:bCs/>
                <w:sz w:val="20"/>
                <w:szCs w:val="20"/>
              </w:rPr>
              <w:t>-</w:t>
            </w:r>
          </w:p>
        </w:tc>
      </w:tr>
      <w:tr w:rsidR="002D1874" w:rsidRPr="00A20A5A" w14:paraId="41B76E79" w14:textId="77777777" w:rsidTr="00280F17">
        <w:trPr>
          <w:trHeight w:hRule="exact" w:val="98"/>
        </w:trPr>
        <w:tc>
          <w:tcPr>
            <w:tcW w:w="2160" w:type="pct"/>
            <w:vAlign w:val="bottom"/>
          </w:tcPr>
          <w:p w14:paraId="4553DFC2" w14:textId="77777777" w:rsidR="002D1874" w:rsidRPr="00A20A5A" w:rsidRDefault="002D1874" w:rsidP="002D1874">
            <w:pPr>
              <w:tabs>
                <w:tab w:val="right" w:pos="1202"/>
              </w:tabs>
              <w:spacing w:after="0" w:line="320" w:lineRule="exact"/>
              <w:outlineLvl w:val="0"/>
              <w:rPr>
                <w:rFonts w:cs="Arial"/>
                <w:b/>
                <w:bCs/>
                <w:noProof/>
                <w:sz w:val="20"/>
                <w:szCs w:val="20"/>
                <w:lang w:val="en-GB"/>
              </w:rPr>
            </w:pPr>
          </w:p>
        </w:tc>
        <w:tc>
          <w:tcPr>
            <w:tcW w:w="691" w:type="pct"/>
            <w:tcBorders>
              <w:top w:val="single" w:sz="12" w:space="0" w:color="auto"/>
            </w:tcBorders>
            <w:vAlign w:val="bottom"/>
          </w:tcPr>
          <w:p w14:paraId="3DBBDC5C" w14:textId="77777777" w:rsidR="002D1874" w:rsidRPr="00581455" w:rsidRDefault="002D1874" w:rsidP="002D1874">
            <w:pPr>
              <w:keepNext/>
              <w:keepLines/>
              <w:tabs>
                <w:tab w:val="left" w:pos="146"/>
              </w:tabs>
              <w:spacing w:after="0" w:line="240" w:lineRule="auto"/>
              <w:jc w:val="right"/>
              <w:rPr>
                <w:rFonts w:eastAsia="Times New Roman" w:cstheme="minorHAnsi"/>
                <w:b/>
                <w:noProof/>
                <w:position w:val="4"/>
                <w:sz w:val="20"/>
                <w:szCs w:val="20"/>
                <w:u w:val="thick"/>
                <w:lang w:val="en-GB"/>
              </w:rPr>
            </w:pPr>
          </w:p>
        </w:tc>
        <w:tc>
          <w:tcPr>
            <w:tcW w:w="764" w:type="pct"/>
            <w:tcBorders>
              <w:top w:val="single" w:sz="12" w:space="0" w:color="auto"/>
            </w:tcBorders>
            <w:vAlign w:val="bottom"/>
          </w:tcPr>
          <w:p w14:paraId="6B0188D1" w14:textId="77777777" w:rsidR="002D1874" w:rsidRPr="00DE08DE" w:rsidRDefault="002D1874" w:rsidP="002D1874">
            <w:pPr>
              <w:keepNext/>
              <w:keepLines/>
              <w:tabs>
                <w:tab w:val="left" w:pos="146"/>
              </w:tabs>
              <w:spacing w:after="0" w:line="240" w:lineRule="auto"/>
              <w:jc w:val="right"/>
              <w:rPr>
                <w:rFonts w:eastAsia="Times New Roman" w:cstheme="minorHAnsi"/>
                <w:b/>
                <w:noProof/>
                <w:position w:val="4"/>
                <w:sz w:val="20"/>
                <w:szCs w:val="20"/>
                <w:u w:val="thick"/>
                <w:lang w:val="en-GB"/>
              </w:rPr>
            </w:pPr>
          </w:p>
        </w:tc>
        <w:tc>
          <w:tcPr>
            <w:tcW w:w="619" w:type="pct"/>
            <w:tcBorders>
              <w:top w:val="single" w:sz="12" w:space="0" w:color="auto"/>
            </w:tcBorders>
            <w:vAlign w:val="bottom"/>
          </w:tcPr>
          <w:p w14:paraId="34EA9A22" w14:textId="77777777" w:rsidR="002D1874" w:rsidRPr="00DE08DE" w:rsidRDefault="002D1874" w:rsidP="002D1874">
            <w:pPr>
              <w:keepNext/>
              <w:keepLines/>
              <w:tabs>
                <w:tab w:val="left" w:pos="146"/>
              </w:tabs>
              <w:spacing w:after="0" w:line="100" w:lineRule="exact"/>
              <w:jc w:val="right"/>
              <w:rPr>
                <w:rFonts w:eastAsia="Times New Roman" w:cstheme="minorHAnsi"/>
                <w:b/>
                <w:noProof/>
                <w:position w:val="4"/>
                <w:sz w:val="20"/>
                <w:szCs w:val="20"/>
                <w:u w:val="thick"/>
                <w:lang w:val="en-GB"/>
              </w:rPr>
            </w:pPr>
          </w:p>
        </w:tc>
        <w:tc>
          <w:tcPr>
            <w:tcW w:w="766" w:type="pct"/>
            <w:tcBorders>
              <w:top w:val="single" w:sz="12" w:space="0" w:color="auto"/>
            </w:tcBorders>
            <w:vAlign w:val="bottom"/>
          </w:tcPr>
          <w:p w14:paraId="2727ECE2" w14:textId="77777777" w:rsidR="002D1874" w:rsidRPr="00EA15FE" w:rsidRDefault="002D1874" w:rsidP="002D1874">
            <w:pPr>
              <w:keepNext/>
              <w:keepLines/>
              <w:tabs>
                <w:tab w:val="left" w:pos="146"/>
              </w:tabs>
              <w:spacing w:after="0" w:line="100" w:lineRule="exact"/>
              <w:jc w:val="right"/>
              <w:rPr>
                <w:rFonts w:eastAsia="Times New Roman" w:cstheme="minorHAnsi"/>
                <w:b/>
                <w:noProof/>
                <w:position w:val="4"/>
                <w:sz w:val="20"/>
                <w:szCs w:val="20"/>
                <w:u w:val="thick"/>
                <w:lang w:val="en-GB"/>
              </w:rPr>
            </w:pPr>
          </w:p>
        </w:tc>
      </w:tr>
      <w:tr w:rsidR="002D1874" w:rsidRPr="00A20A5A" w14:paraId="543B5F81" w14:textId="77777777" w:rsidTr="00280F17">
        <w:trPr>
          <w:trHeight w:val="312"/>
        </w:trPr>
        <w:tc>
          <w:tcPr>
            <w:tcW w:w="2160" w:type="pct"/>
            <w:vAlign w:val="bottom"/>
          </w:tcPr>
          <w:p w14:paraId="3515DFAA" w14:textId="77777777" w:rsidR="002D1874" w:rsidRPr="00A20A5A" w:rsidRDefault="002D1874" w:rsidP="002D1874">
            <w:pPr>
              <w:tabs>
                <w:tab w:val="right" w:pos="1202"/>
              </w:tabs>
              <w:spacing w:after="0" w:line="240" w:lineRule="auto"/>
              <w:outlineLvl w:val="0"/>
              <w:rPr>
                <w:rFonts w:cs="Arial"/>
                <w:b/>
                <w:bCs/>
                <w:noProof/>
                <w:sz w:val="20"/>
              </w:rPr>
            </w:pPr>
            <w:bookmarkStart w:id="23" w:name="_Toc4056917"/>
            <w:r w:rsidRPr="00A20A5A">
              <w:rPr>
                <w:rFonts w:cs="Arial"/>
                <w:b/>
                <w:bCs/>
                <w:noProof/>
                <w:sz w:val="20"/>
                <w:szCs w:val="20"/>
                <w:lang w:val="en-GB"/>
              </w:rPr>
              <w:t>Items that may be reclassified subsequently to profit or loss:</w:t>
            </w:r>
            <w:bookmarkEnd w:id="23"/>
          </w:p>
        </w:tc>
        <w:tc>
          <w:tcPr>
            <w:tcW w:w="691" w:type="pct"/>
            <w:vAlign w:val="bottom"/>
          </w:tcPr>
          <w:p w14:paraId="23325015" w14:textId="77777777" w:rsidR="002D1874" w:rsidRPr="00581455" w:rsidRDefault="002D1874" w:rsidP="002D1874">
            <w:pPr>
              <w:tabs>
                <w:tab w:val="right" w:pos="1202"/>
              </w:tabs>
              <w:spacing w:after="0" w:line="240" w:lineRule="auto"/>
              <w:jc w:val="right"/>
              <w:outlineLvl w:val="0"/>
              <w:rPr>
                <w:rFonts w:eastAsia="Times New Roman" w:cstheme="minorHAnsi"/>
                <w:b/>
                <w:bCs/>
                <w:noProof/>
                <w:sz w:val="20"/>
                <w:szCs w:val="20"/>
                <w:lang w:val="en-GB"/>
              </w:rPr>
            </w:pPr>
          </w:p>
        </w:tc>
        <w:tc>
          <w:tcPr>
            <w:tcW w:w="764" w:type="pct"/>
            <w:vAlign w:val="bottom"/>
          </w:tcPr>
          <w:p w14:paraId="5C36E881" w14:textId="77777777" w:rsidR="002D1874" w:rsidRPr="00DE08DE" w:rsidRDefault="002D1874" w:rsidP="002D1874">
            <w:pPr>
              <w:tabs>
                <w:tab w:val="right" w:pos="1202"/>
              </w:tabs>
              <w:spacing w:after="0" w:line="240" w:lineRule="auto"/>
              <w:jc w:val="right"/>
              <w:outlineLvl w:val="0"/>
              <w:rPr>
                <w:rFonts w:eastAsia="Times New Roman" w:cstheme="minorHAnsi"/>
                <w:b/>
                <w:bCs/>
                <w:noProof/>
                <w:sz w:val="20"/>
                <w:szCs w:val="20"/>
                <w:lang w:val="en-GB"/>
              </w:rPr>
            </w:pPr>
          </w:p>
        </w:tc>
        <w:tc>
          <w:tcPr>
            <w:tcW w:w="619" w:type="pct"/>
            <w:vAlign w:val="bottom"/>
          </w:tcPr>
          <w:p w14:paraId="41828384" w14:textId="77777777" w:rsidR="002D1874" w:rsidRPr="00DE08DE" w:rsidRDefault="002D1874" w:rsidP="002D1874">
            <w:pPr>
              <w:tabs>
                <w:tab w:val="right" w:pos="1202"/>
              </w:tabs>
              <w:spacing w:after="0" w:line="340" w:lineRule="exact"/>
              <w:jc w:val="right"/>
              <w:outlineLvl w:val="0"/>
              <w:rPr>
                <w:rFonts w:eastAsia="Times New Roman" w:cstheme="minorHAnsi"/>
                <w:b/>
                <w:bCs/>
                <w:noProof/>
                <w:sz w:val="20"/>
                <w:szCs w:val="20"/>
                <w:lang w:val="en-GB"/>
              </w:rPr>
            </w:pPr>
          </w:p>
        </w:tc>
        <w:tc>
          <w:tcPr>
            <w:tcW w:w="766" w:type="pct"/>
            <w:vAlign w:val="bottom"/>
          </w:tcPr>
          <w:p w14:paraId="46FC32F3" w14:textId="77777777" w:rsidR="002D1874" w:rsidRPr="00EA15FE" w:rsidRDefault="002D1874" w:rsidP="002D1874">
            <w:pPr>
              <w:tabs>
                <w:tab w:val="right" w:pos="1202"/>
              </w:tabs>
              <w:spacing w:after="0" w:line="340" w:lineRule="exact"/>
              <w:jc w:val="right"/>
              <w:outlineLvl w:val="0"/>
              <w:rPr>
                <w:rFonts w:eastAsia="Times New Roman" w:cstheme="minorHAnsi"/>
                <w:b/>
                <w:bCs/>
                <w:noProof/>
                <w:sz w:val="20"/>
                <w:szCs w:val="20"/>
                <w:lang w:val="en-GB"/>
              </w:rPr>
            </w:pPr>
          </w:p>
        </w:tc>
      </w:tr>
      <w:tr w:rsidR="00B522F7" w:rsidRPr="00A20A5A" w14:paraId="0BE0CB0F" w14:textId="77777777" w:rsidTr="009A1792">
        <w:trPr>
          <w:trHeight w:hRule="exact" w:val="656"/>
        </w:trPr>
        <w:tc>
          <w:tcPr>
            <w:tcW w:w="2160" w:type="pct"/>
            <w:vAlign w:val="bottom"/>
          </w:tcPr>
          <w:p w14:paraId="04CBBFCB" w14:textId="77777777" w:rsidR="00B522F7" w:rsidRPr="00A20A5A" w:rsidRDefault="00B522F7" w:rsidP="00B522F7">
            <w:pPr>
              <w:tabs>
                <w:tab w:val="right" w:pos="1202"/>
              </w:tabs>
              <w:spacing w:after="0" w:line="340" w:lineRule="exact"/>
              <w:outlineLvl w:val="0"/>
              <w:rPr>
                <w:rFonts w:eastAsia="Times New Roman" w:cs="Arial"/>
                <w:bCs/>
                <w:noProof/>
                <w:sz w:val="20"/>
                <w:szCs w:val="20"/>
                <w:lang w:val="en-GB"/>
              </w:rPr>
            </w:pPr>
            <w:bookmarkStart w:id="24" w:name="_Toc4056918"/>
            <w:r w:rsidRPr="00A20A5A">
              <w:rPr>
                <w:rFonts w:eastAsia="Times New Roman" w:cs="Arial"/>
                <w:bCs/>
                <w:noProof/>
                <w:sz w:val="20"/>
                <w:szCs w:val="20"/>
                <w:lang w:val="en-GB"/>
              </w:rPr>
              <w:t>Net changes in financial assets at fair value through other comprehensive income</w:t>
            </w:r>
            <w:bookmarkEnd w:id="24"/>
          </w:p>
        </w:tc>
        <w:tc>
          <w:tcPr>
            <w:tcW w:w="691" w:type="pct"/>
            <w:tcBorders>
              <w:top w:val="nil"/>
              <w:left w:val="nil"/>
              <w:bottom w:val="nil"/>
              <w:right w:val="nil"/>
            </w:tcBorders>
            <w:shd w:val="clear" w:color="auto" w:fill="auto"/>
            <w:vAlign w:val="bottom"/>
          </w:tcPr>
          <w:p w14:paraId="17897FC1" w14:textId="48C3D0CB" w:rsidR="00B522F7" w:rsidRPr="00B522F7" w:rsidRDefault="00B522F7" w:rsidP="00B522F7">
            <w:pPr>
              <w:tabs>
                <w:tab w:val="right" w:pos="1202"/>
              </w:tabs>
              <w:spacing w:after="0" w:line="340" w:lineRule="exact"/>
              <w:jc w:val="right"/>
              <w:outlineLvl w:val="0"/>
              <w:rPr>
                <w:rFonts w:eastAsia="Times New Roman" w:cstheme="minorHAnsi"/>
                <w:color w:val="000000"/>
                <w:sz w:val="20"/>
                <w:szCs w:val="20"/>
              </w:rPr>
            </w:pPr>
            <w:r w:rsidRPr="009A1792">
              <w:rPr>
                <w:sz w:val="20"/>
                <w:szCs w:val="20"/>
              </w:rPr>
              <w:t xml:space="preserve"> (5</w:t>
            </w:r>
            <w:r>
              <w:rPr>
                <w:sz w:val="20"/>
                <w:szCs w:val="20"/>
              </w:rPr>
              <w:t>,</w:t>
            </w:r>
            <w:r w:rsidRPr="009A1792">
              <w:rPr>
                <w:sz w:val="20"/>
                <w:szCs w:val="20"/>
              </w:rPr>
              <w:t>092)</w:t>
            </w:r>
          </w:p>
        </w:tc>
        <w:tc>
          <w:tcPr>
            <w:tcW w:w="764" w:type="pct"/>
            <w:tcBorders>
              <w:top w:val="nil"/>
              <w:left w:val="nil"/>
              <w:bottom w:val="nil"/>
              <w:right w:val="nil"/>
            </w:tcBorders>
            <w:shd w:val="clear" w:color="auto" w:fill="auto"/>
            <w:vAlign w:val="bottom"/>
          </w:tcPr>
          <w:p w14:paraId="10F6BAA6" w14:textId="4B6A0A81" w:rsidR="00B522F7" w:rsidRPr="00B522F7" w:rsidRDefault="00B522F7" w:rsidP="00B522F7">
            <w:pPr>
              <w:tabs>
                <w:tab w:val="right" w:pos="1202"/>
              </w:tabs>
              <w:spacing w:after="0" w:line="340" w:lineRule="exact"/>
              <w:jc w:val="right"/>
              <w:outlineLvl w:val="0"/>
              <w:rPr>
                <w:rFonts w:eastAsia="Times New Roman" w:cstheme="minorHAnsi"/>
                <w:color w:val="000000"/>
                <w:sz w:val="20"/>
                <w:szCs w:val="20"/>
              </w:rPr>
            </w:pPr>
            <w:r w:rsidRPr="009A1792">
              <w:rPr>
                <w:sz w:val="20"/>
                <w:szCs w:val="20"/>
              </w:rPr>
              <w:t xml:space="preserve"> (11</w:t>
            </w:r>
            <w:r>
              <w:rPr>
                <w:sz w:val="20"/>
                <w:szCs w:val="20"/>
              </w:rPr>
              <w:t>,</w:t>
            </w:r>
            <w:r w:rsidRPr="009A1792">
              <w:rPr>
                <w:sz w:val="20"/>
                <w:szCs w:val="20"/>
              </w:rPr>
              <w:t>288)</w:t>
            </w:r>
          </w:p>
        </w:tc>
        <w:tc>
          <w:tcPr>
            <w:tcW w:w="619" w:type="pct"/>
            <w:tcBorders>
              <w:top w:val="nil"/>
              <w:left w:val="nil"/>
              <w:bottom w:val="nil"/>
              <w:right w:val="nil"/>
            </w:tcBorders>
            <w:shd w:val="clear" w:color="auto" w:fill="auto"/>
            <w:vAlign w:val="bottom"/>
          </w:tcPr>
          <w:p w14:paraId="64633A3C" w14:textId="49F89708" w:rsidR="00B522F7" w:rsidRPr="00926BAC" w:rsidRDefault="00B522F7" w:rsidP="00B522F7">
            <w:pPr>
              <w:tabs>
                <w:tab w:val="right" w:pos="1202"/>
              </w:tabs>
              <w:spacing w:after="0" w:line="340" w:lineRule="exact"/>
              <w:jc w:val="right"/>
              <w:outlineLvl w:val="0"/>
              <w:rPr>
                <w:rFonts w:eastAsia="Times New Roman" w:cstheme="minorHAnsi"/>
                <w:noProof/>
                <w:color w:val="000000"/>
                <w:sz w:val="20"/>
                <w:szCs w:val="20"/>
                <w:lang w:val="en-GB"/>
              </w:rPr>
            </w:pPr>
            <w:r w:rsidRPr="00926BAC">
              <w:rPr>
                <w:rFonts w:eastAsia="Times New Roman" w:cstheme="minorHAnsi"/>
                <w:color w:val="000000"/>
                <w:sz w:val="20"/>
                <w:szCs w:val="20"/>
              </w:rPr>
              <w:t>(1,152)</w:t>
            </w:r>
          </w:p>
        </w:tc>
        <w:tc>
          <w:tcPr>
            <w:tcW w:w="766" w:type="pct"/>
            <w:tcBorders>
              <w:top w:val="nil"/>
              <w:left w:val="nil"/>
              <w:bottom w:val="nil"/>
              <w:right w:val="nil"/>
            </w:tcBorders>
            <w:shd w:val="clear" w:color="auto" w:fill="auto"/>
            <w:vAlign w:val="bottom"/>
          </w:tcPr>
          <w:p w14:paraId="4DBDF806" w14:textId="47FAAFF9" w:rsidR="00B522F7" w:rsidRPr="00926BAC" w:rsidRDefault="00B522F7" w:rsidP="00B522F7">
            <w:pPr>
              <w:tabs>
                <w:tab w:val="right" w:pos="1202"/>
              </w:tabs>
              <w:spacing w:after="0" w:line="340" w:lineRule="exact"/>
              <w:jc w:val="right"/>
              <w:outlineLvl w:val="0"/>
              <w:rPr>
                <w:rFonts w:eastAsia="Times New Roman" w:cstheme="minorHAnsi"/>
                <w:noProof/>
                <w:color w:val="000000"/>
                <w:sz w:val="20"/>
                <w:szCs w:val="20"/>
                <w:lang w:val="en-GB"/>
              </w:rPr>
            </w:pPr>
            <w:r w:rsidRPr="00926BAC">
              <w:rPr>
                <w:rFonts w:eastAsia="Times New Roman" w:cstheme="minorHAnsi"/>
                <w:color w:val="000000"/>
                <w:sz w:val="20"/>
                <w:szCs w:val="20"/>
              </w:rPr>
              <w:t>(21,789)</w:t>
            </w:r>
          </w:p>
        </w:tc>
      </w:tr>
      <w:tr w:rsidR="00B522F7" w:rsidRPr="00A20A5A" w14:paraId="0DDF5604" w14:textId="77777777" w:rsidTr="009A1792">
        <w:trPr>
          <w:trHeight w:hRule="exact" w:val="436"/>
        </w:trPr>
        <w:tc>
          <w:tcPr>
            <w:tcW w:w="2160" w:type="pct"/>
            <w:vAlign w:val="bottom"/>
          </w:tcPr>
          <w:p w14:paraId="49DABFDD" w14:textId="77777777" w:rsidR="00B522F7" w:rsidRPr="00A20A5A" w:rsidRDefault="00B522F7" w:rsidP="00B522F7">
            <w:pPr>
              <w:tabs>
                <w:tab w:val="right" w:pos="1202"/>
              </w:tabs>
              <w:spacing w:after="0" w:line="340" w:lineRule="exact"/>
              <w:outlineLvl w:val="0"/>
              <w:rPr>
                <w:rFonts w:eastAsia="Times New Roman" w:cstheme="minorHAnsi"/>
                <w:bCs/>
                <w:noProof/>
                <w:sz w:val="20"/>
                <w:szCs w:val="20"/>
                <w:lang w:val="en-GB"/>
              </w:rPr>
            </w:pPr>
            <w:bookmarkStart w:id="25" w:name="_Toc4056921"/>
            <w:r w:rsidRPr="00A20A5A">
              <w:rPr>
                <w:rFonts w:eastAsia="Times New Roman" w:cs="Arial"/>
                <w:bCs/>
                <w:noProof/>
                <w:sz w:val="20"/>
                <w:szCs w:val="20"/>
                <w:lang w:val="en-GB"/>
              </w:rPr>
              <w:t>Net foreign exchange on equity instruments</w:t>
            </w:r>
            <w:bookmarkEnd w:id="25"/>
          </w:p>
        </w:tc>
        <w:tc>
          <w:tcPr>
            <w:tcW w:w="691" w:type="pct"/>
            <w:tcBorders>
              <w:top w:val="nil"/>
              <w:left w:val="nil"/>
              <w:bottom w:val="nil"/>
              <w:right w:val="nil"/>
            </w:tcBorders>
            <w:shd w:val="clear" w:color="auto" w:fill="auto"/>
            <w:vAlign w:val="bottom"/>
          </w:tcPr>
          <w:p w14:paraId="67FF4AB6" w14:textId="4CCD4531" w:rsidR="00B522F7" w:rsidRPr="00B522F7" w:rsidRDefault="00B522F7" w:rsidP="00B522F7">
            <w:pPr>
              <w:tabs>
                <w:tab w:val="right" w:pos="1202"/>
              </w:tabs>
              <w:spacing w:after="0" w:line="340" w:lineRule="exact"/>
              <w:jc w:val="right"/>
              <w:outlineLvl w:val="0"/>
              <w:rPr>
                <w:rFonts w:eastAsia="Times New Roman" w:cstheme="minorHAnsi"/>
                <w:color w:val="000000"/>
                <w:sz w:val="20"/>
                <w:szCs w:val="20"/>
              </w:rPr>
            </w:pPr>
            <w:r w:rsidRPr="009A1792">
              <w:rPr>
                <w:sz w:val="20"/>
                <w:szCs w:val="20"/>
              </w:rPr>
              <w:t xml:space="preserve"> (276)</w:t>
            </w:r>
          </w:p>
        </w:tc>
        <w:tc>
          <w:tcPr>
            <w:tcW w:w="764" w:type="pct"/>
            <w:tcBorders>
              <w:top w:val="nil"/>
              <w:left w:val="nil"/>
              <w:bottom w:val="nil"/>
              <w:right w:val="nil"/>
            </w:tcBorders>
            <w:shd w:val="clear" w:color="auto" w:fill="auto"/>
            <w:vAlign w:val="bottom"/>
          </w:tcPr>
          <w:p w14:paraId="47E2289E" w14:textId="79E43E37" w:rsidR="00B522F7" w:rsidRPr="00B522F7" w:rsidRDefault="00B522F7" w:rsidP="00B522F7">
            <w:pPr>
              <w:tabs>
                <w:tab w:val="right" w:pos="1202"/>
              </w:tabs>
              <w:spacing w:after="0" w:line="340" w:lineRule="exact"/>
              <w:jc w:val="right"/>
              <w:outlineLvl w:val="0"/>
              <w:rPr>
                <w:rFonts w:eastAsia="Times New Roman" w:cstheme="minorHAnsi"/>
                <w:color w:val="000000"/>
                <w:sz w:val="20"/>
                <w:szCs w:val="20"/>
              </w:rPr>
            </w:pPr>
            <w:r w:rsidRPr="009A1792">
              <w:rPr>
                <w:sz w:val="20"/>
                <w:szCs w:val="20"/>
              </w:rPr>
              <w:t xml:space="preserve"> (160)</w:t>
            </w:r>
          </w:p>
        </w:tc>
        <w:tc>
          <w:tcPr>
            <w:tcW w:w="619" w:type="pct"/>
            <w:tcBorders>
              <w:top w:val="nil"/>
              <w:left w:val="nil"/>
              <w:bottom w:val="nil"/>
              <w:right w:val="nil"/>
            </w:tcBorders>
            <w:shd w:val="clear" w:color="auto" w:fill="auto"/>
            <w:vAlign w:val="bottom"/>
          </w:tcPr>
          <w:p w14:paraId="4A3D22F1" w14:textId="19A1BB1B" w:rsidR="00B522F7" w:rsidRPr="00A2633E" w:rsidRDefault="00B522F7" w:rsidP="00B522F7">
            <w:pPr>
              <w:tabs>
                <w:tab w:val="right" w:pos="1202"/>
              </w:tabs>
              <w:spacing w:after="0" w:line="340" w:lineRule="exact"/>
              <w:jc w:val="right"/>
              <w:outlineLvl w:val="0"/>
              <w:rPr>
                <w:rFonts w:eastAsia="Times New Roman" w:cstheme="minorHAnsi"/>
                <w:noProof/>
                <w:color w:val="000000"/>
                <w:sz w:val="20"/>
                <w:szCs w:val="20"/>
                <w:lang w:val="en-GB"/>
              </w:rPr>
            </w:pPr>
            <w:r w:rsidRPr="00926BAC">
              <w:rPr>
                <w:rFonts w:eastAsia="Times New Roman" w:cstheme="minorHAnsi"/>
                <w:color w:val="000000"/>
                <w:sz w:val="20"/>
                <w:szCs w:val="20"/>
              </w:rPr>
              <w:t>(177)</w:t>
            </w:r>
          </w:p>
        </w:tc>
        <w:tc>
          <w:tcPr>
            <w:tcW w:w="766" w:type="pct"/>
            <w:tcBorders>
              <w:top w:val="nil"/>
              <w:left w:val="nil"/>
              <w:bottom w:val="nil"/>
              <w:right w:val="nil"/>
            </w:tcBorders>
            <w:shd w:val="clear" w:color="auto" w:fill="auto"/>
            <w:vAlign w:val="bottom"/>
          </w:tcPr>
          <w:p w14:paraId="267266D2" w14:textId="7D0444FA" w:rsidR="00B522F7" w:rsidRPr="00A2633E" w:rsidRDefault="00B522F7" w:rsidP="00B522F7">
            <w:pPr>
              <w:tabs>
                <w:tab w:val="right" w:pos="1202"/>
              </w:tabs>
              <w:spacing w:after="0" w:line="340" w:lineRule="exact"/>
              <w:jc w:val="right"/>
              <w:outlineLvl w:val="0"/>
              <w:rPr>
                <w:rFonts w:eastAsia="Times New Roman" w:cstheme="minorHAnsi"/>
                <w:noProof/>
                <w:color w:val="000000"/>
                <w:sz w:val="20"/>
                <w:szCs w:val="20"/>
                <w:lang w:val="en-GB"/>
              </w:rPr>
            </w:pPr>
            <w:r w:rsidRPr="00926BAC">
              <w:rPr>
                <w:rFonts w:eastAsia="Times New Roman" w:cstheme="minorHAnsi"/>
                <w:color w:val="000000"/>
                <w:sz w:val="20"/>
                <w:szCs w:val="20"/>
              </w:rPr>
              <w:t>410</w:t>
            </w:r>
          </w:p>
        </w:tc>
      </w:tr>
      <w:tr w:rsidR="00B522F7" w:rsidRPr="00A20A5A" w14:paraId="59F1E69E" w14:textId="77777777" w:rsidTr="009A1792">
        <w:trPr>
          <w:trHeight w:val="307"/>
        </w:trPr>
        <w:tc>
          <w:tcPr>
            <w:tcW w:w="2160" w:type="pct"/>
            <w:vAlign w:val="bottom"/>
          </w:tcPr>
          <w:p w14:paraId="4BF3951E" w14:textId="77777777" w:rsidR="00B522F7" w:rsidRPr="00A20A5A" w:rsidRDefault="00B522F7" w:rsidP="00B522F7">
            <w:pPr>
              <w:tabs>
                <w:tab w:val="right" w:pos="1202"/>
              </w:tabs>
              <w:spacing w:after="0" w:line="340" w:lineRule="exact"/>
              <w:outlineLvl w:val="0"/>
              <w:rPr>
                <w:rFonts w:eastAsia="Times New Roman" w:cs="Arial"/>
                <w:bCs/>
                <w:noProof/>
                <w:sz w:val="20"/>
                <w:szCs w:val="20"/>
                <w:lang w:val="en-GB"/>
              </w:rPr>
            </w:pPr>
            <w:bookmarkStart w:id="26" w:name="_Toc4056927"/>
            <w:r w:rsidRPr="00A20A5A">
              <w:rPr>
                <w:rFonts w:eastAsia="Times New Roman" w:cs="Arial"/>
                <w:bCs/>
                <w:noProof/>
                <w:sz w:val="20"/>
                <w:szCs w:val="20"/>
                <w:lang w:val="en-GB"/>
              </w:rPr>
              <w:t>Deferred tax – other comprehensive income</w:t>
            </w:r>
            <w:bookmarkEnd w:id="26"/>
          </w:p>
        </w:tc>
        <w:tc>
          <w:tcPr>
            <w:tcW w:w="691" w:type="pct"/>
            <w:tcBorders>
              <w:bottom w:val="single" w:sz="2" w:space="0" w:color="auto"/>
            </w:tcBorders>
            <w:vAlign w:val="bottom"/>
          </w:tcPr>
          <w:p w14:paraId="5AAC8C8B" w14:textId="4433C6E1" w:rsidR="00B522F7" w:rsidRPr="00B522F7" w:rsidRDefault="00B522F7" w:rsidP="00B522F7">
            <w:pPr>
              <w:tabs>
                <w:tab w:val="right" w:pos="1202"/>
              </w:tabs>
              <w:spacing w:after="0" w:line="340" w:lineRule="exact"/>
              <w:jc w:val="right"/>
              <w:outlineLvl w:val="0"/>
              <w:rPr>
                <w:rFonts w:eastAsia="Times New Roman" w:cstheme="minorHAnsi"/>
                <w:color w:val="000000"/>
                <w:sz w:val="20"/>
                <w:szCs w:val="20"/>
              </w:rPr>
            </w:pPr>
            <w:r w:rsidRPr="009A1792">
              <w:rPr>
                <w:sz w:val="20"/>
                <w:szCs w:val="20"/>
              </w:rPr>
              <w:t xml:space="preserve"> 5 </w:t>
            </w:r>
          </w:p>
        </w:tc>
        <w:tc>
          <w:tcPr>
            <w:tcW w:w="764" w:type="pct"/>
            <w:tcBorders>
              <w:bottom w:val="single" w:sz="2" w:space="0" w:color="auto"/>
            </w:tcBorders>
            <w:vAlign w:val="bottom"/>
          </w:tcPr>
          <w:p w14:paraId="289898DF" w14:textId="11618C2B" w:rsidR="00B522F7" w:rsidRPr="00B522F7" w:rsidRDefault="00B522F7" w:rsidP="00B522F7">
            <w:pPr>
              <w:tabs>
                <w:tab w:val="right" w:pos="1202"/>
              </w:tabs>
              <w:spacing w:after="0" w:line="340" w:lineRule="exact"/>
              <w:jc w:val="right"/>
              <w:outlineLvl w:val="0"/>
              <w:rPr>
                <w:rFonts w:eastAsia="Times New Roman" w:cstheme="minorHAnsi"/>
                <w:color w:val="000000"/>
                <w:sz w:val="20"/>
                <w:szCs w:val="20"/>
              </w:rPr>
            </w:pPr>
            <w:r w:rsidRPr="009A1792">
              <w:rPr>
                <w:sz w:val="20"/>
                <w:szCs w:val="20"/>
              </w:rPr>
              <w:t xml:space="preserve"> 101 </w:t>
            </w:r>
          </w:p>
        </w:tc>
        <w:tc>
          <w:tcPr>
            <w:tcW w:w="619" w:type="pct"/>
            <w:tcBorders>
              <w:bottom w:val="single" w:sz="2" w:space="0" w:color="auto"/>
            </w:tcBorders>
            <w:vAlign w:val="bottom"/>
          </w:tcPr>
          <w:p w14:paraId="012D7DD4" w14:textId="01757B24" w:rsidR="00B522F7" w:rsidRPr="00926BAC" w:rsidRDefault="00B522F7" w:rsidP="00B522F7">
            <w:pPr>
              <w:tabs>
                <w:tab w:val="right" w:pos="1202"/>
              </w:tabs>
              <w:spacing w:after="0" w:line="340" w:lineRule="exact"/>
              <w:jc w:val="right"/>
              <w:outlineLvl w:val="0"/>
              <w:rPr>
                <w:rFonts w:eastAsia="Times New Roman" w:cstheme="minorHAnsi"/>
                <w:noProof/>
                <w:color w:val="000000"/>
                <w:sz w:val="20"/>
                <w:szCs w:val="20"/>
                <w:lang w:val="en-GB"/>
              </w:rPr>
            </w:pPr>
            <w:r w:rsidRPr="00926BAC">
              <w:rPr>
                <w:rFonts w:eastAsia="Times New Roman" w:cstheme="minorHAnsi"/>
                <w:color w:val="000000"/>
                <w:sz w:val="20"/>
                <w:szCs w:val="20"/>
              </w:rPr>
              <w:t>13</w:t>
            </w:r>
          </w:p>
        </w:tc>
        <w:tc>
          <w:tcPr>
            <w:tcW w:w="766" w:type="pct"/>
            <w:tcBorders>
              <w:bottom w:val="single" w:sz="2" w:space="0" w:color="auto"/>
            </w:tcBorders>
            <w:vAlign w:val="bottom"/>
          </w:tcPr>
          <w:p w14:paraId="4940E730" w14:textId="47BE73D6" w:rsidR="00B522F7" w:rsidRPr="00926BAC" w:rsidRDefault="00B522F7" w:rsidP="00B522F7">
            <w:pPr>
              <w:tabs>
                <w:tab w:val="right" w:pos="1202"/>
              </w:tabs>
              <w:spacing w:after="0" w:line="340" w:lineRule="exact"/>
              <w:jc w:val="right"/>
              <w:outlineLvl w:val="0"/>
              <w:rPr>
                <w:rFonts w:eastAsia="Times New Roman" w:cstheme="minorHAnsi"/>
                <w:noProof/>
                <w:color w:val="000000"/>
                <w:sz w:val="20"/>
                <w:szCs w:val="20"/>
                <w:lang w:val="en-GB"/>
              </w:rPr>
            </w:pPr>
            <w:r w:rsidRPr="00926BAC">
              <w:rPr>
                <w:rFonts w:eastAsia="Times New Roman" w:cstheme="minorHAnsi"/>
                <w:color w:val="000000"/>
                <w:sz w:val="20"/>
                <w:szCs w:val="20"/>
              </w:rPr>
              <w:t>183</w:t>
            </w:r>
          </w:p>
        </w:tc>
      </w:tr>
      <w:tr w:rsidR="00B522F7" w:rsidRPr="00A20A5A" w14:paraId="5C9DE195" w14:textId="77777777" w:rsidTr="009A1792">
        <w:trPr>
          <w:trHeight w:hRule="exact" w:val="536"/>
        </w:trPr>
        <w:tc>
          <w:tcPr>
            <w:tcW w:w="2160" w:type="pct"/>
            <w:vAlign w:val="bottom"/>
          </w:tcPr>
          <w:p w14:paraId="302919F6" w14:textId="77777777" w:rsidR="00B522F7" w:rsidRPr="00A20A5A" w:rsidRDefault="00B522F7" w:rsidP="00B522F7">
            <w:pPr>
              <w:tabs>
                <w:tab w:val="right" w:pos="1202"/>
              </w:tabs>
              <w:spacing w:after="0" w:line="240" w:lineRule="auto"/>
              <w:outlineLvl w:val="0"/>
              <w:rPr>
                <w:rFonts w:cs="Arial"/>
                <w:bCs/>
                <w:noProof/>
                <w:sz w:val="20"/>
                <w:szCs w:val="20"/>
                <w:lang w:val="en-GB"/>
              </w:rPr>
            </w:pPr>
            <w:bookmarkStart w:id="27" w:name="_Toc4056930"/>
            <w:r w:rsidRPr="00A20A5A">
              <w:rPr>
                <w:rFonts w:cs="Arial"/>
                <w:b/>
                <w:bCs/>
                <w:noProof/>
                <w:sz w:val="20"/>
                <w:szCs w:val="20"/>
                <w:lang w:val="en-GB"/>
              </w:rPr>
              <w:t>Total items that may be reclassified subsequently to profit or loss</w:t>
            </w:r>
            <w:bookmarkEnd w:id="27"/>
          </w:p>
        </w:tc>
        <w:tc>
          <w:tcPr>
            <w:tcW w:w="691" w:type="pct"/>
            <w:tcBorders>
              <w:top w:val="single" w:sz="2" w:space="0" w:color="auto"/>
              <w:bottom w:val="single" w:sz="4" w:space="0" w:color="auto"/>
            </w:tcBorders>
            <w:vAlign w:val="bottom"/>
          </w:tcPr>
          <w:p w14:paraId="33D5AEAF" w14:textId="33758DDF" w:rsidR="00B522F7" w:rsidRPr="00B522F7" w:rsidRDefault="00B522F7" w:rsidP="00B522F7">
            <w:pPr>
              <w:tabs>
                <w:tab w:val="right" w:pos="1202"/>
              </w:tabs>
              <w:spacing w:after="0" w:line="340" w:lineRule="exact"/>
              <w:jc w:val="right"/>
              <w:outlineLvl w:val="0"/>
              <w:rPr>
                <w:rFonts w:eastAsia="Times New Roman" w:cstheme="minorHAnsi"/>
                <w:b/>
                <w:bCs/>
                <w:sz w:val="20"/>
                <w:szCs w:val="20"/>
              </w:rPr>
            </w:pPr>
            <w:r w:rsidRPr="009A1792">
              <w:rPr>
                <w:b/>
                <w:bCs/>
                <w:sz w:val="20"/>
                <w:szCs w:val="20"/>
              </w:rPr>
              <w:t xml:space="preserve"> (5</w:t>
            </w:r>
            <w:r>
              <w:rPr>
                <w:b/>
                <w:bCs/>
                <w:sz w:val="20"/>
                <w:szCs w:val="20"/>
              </w:rPr>
              <w:t>,</w:t>
            </w:r>
            <w:r w:rsidRPr="009A1792">
              <w:rPr>
                <w:b/>
                <w:bCs/>
                <w:sz w:val="20"/>
                <w:szCs w:val="20"/>
              </w:rPr>
              <w:t>363)</w:t>
            </w:r>
          </w:p>
        </w:tc>
        <w:tc>
          <w:tcPr>
            <w:tcW w:w="764" w:type="pct"/>
            <w:tcBorders>
              <w:top w:val="single" w:sz="2" w:space="0" w:color="auto"/>
              <w:bottom w:val="single" w:sz="4" w:space="0" w:color="auto"/>
            </w:tcBorders>
            <w:vAlign w:val="bottom"/>
          </w:tcPr>
          <w:p w14:paraId="279B51E2" w14:textId="3CA6E3CC" w:rsidR="00B522F7" w:rsidRPr="00B522F7" w:rsidRDefault="00B522F7" w:rsidP="00B522F7">
            <w:pPr>
              <w:tabs>
                <w:tab w:val="right" w:pos="1202"/>
              </w:tabs>
              <w:spacing w:after="0" w:line="340" w:lineRule="exact"/>
              <w:jc w:val="right"/>
              <w:outlineLvl w:val="0"/>
              <w:rPr>
                <w:rFonts w:eastAsia="Times New Roman" w:cstheme="minorHAnsi"/>
                <w:b/>
                <w:bCs/>
                <w:sz w:val="20"/>
                <w:szCs w:val="20"/>
              </w:rPr>
            </w:pPr>
            <w:r w:rsidRPr="009A1792">
              <w:rPr>
                <w:b/>
                <w:bCs/>
                <w:sz w:val="20"/>
                <w:szCs w:val="20"/>
              </w:rPr>
              <w:t xml:space="preserve"> (11</w:t>
            </w:r>
            <w:r>
              <w:rPr>
                <w:b/>
                <w:bCs/>
                <w:sz w:val="20"/>
                <w:szCs w:val="20"/>
              </w:rPr>
              <w:t>,</w:t>
            </w:r>
            <w:r w:rsidRPr="009A1792">
              <w:rPr>
                <w:b/>
                <w:bCs/>
                <w:sz w:val="20"/>
                <w:szCs w:val="20"/>
              </w:rPr>
              <w:t>347)</w:t>
            </w:r>
          </w:p>
        </w:tc>
        <w:tc>
          <w:tcPr>
            <w:tcW w:w="619" w:type="pct"/>
            <w:tcBorders>
              <w:top w:val="single" w:sz="2" w:space="0" w:color="auto"/>
              <w:bottom w:val="single" w:sz="4" w:space="0" w:color="auto"/>
            </w:tcBorders>
            <w:vAlign w:val="bottom"/>
          </w:tcPr>
          <w:p w14:paraId="0CA10A92" w14:textId="5FBC173C"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r w:rsidRPr="00926BAC">
              <w:rPr>
                <w:rFonts w:eastAsia="Times New Roman" w:cstheme="minorHAnsi"/>
                <w:b/>
                <w:bCs/>
                <w:sz w:val="20"/>
                <w:szCs w:val="20"/>
              </w:rPr>
              <w:t>(1,316)</w:t>
            </w:r>
          </w:p>
        </w:tc>
        <w:tc>
          <w:tcPr>
            <w:tcW w:w="766" w:type="pct"/>
            <w:tcBorders>
              <w:top w:val="single" w:sz="2" w:space="0" w:color="auto"/>
              <w:bottom w:val="single" w:sz="4" w:space="0" w:color="auto"/>
            </w:tcBorders>
            <w:vAlign w:val="bottom"/>
          </w:tcPr>
          <w:p w14:paraId="191F30BF" w14:textId="62F1CE81"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r w:rsidRPr="00926BAC">
              <w:rPr>
                <w:rFonts w:eastAsia="Times New Roman" w:cstheme="minorHAnsi"/>
                <w:b/>
                <w:bCs/>
                <w:sz w:val="20"/>
                <w:szCs w:val="20"/>
              </w:rPr>
              <w:t>(21,196)</w:t>
            </w:r>
          </w:p>
        </w:tc>
      </w:tr>
      <w:tr w:rsidR="00B522F7" w:rsidRPr="00A20A5A" w14:paraId="5D9B5F27" w14:textId="77777777" w:rsidTr="009A1792">
        <w:trPr>
          <w:trHeight w:hRule="exact" w:val="159"/>
        </w:trPr>
        <w:tc>
          <w:tcPr>
            <w:tcW w:w="2160" w:type="pct"/>
            <w:vAlign w:val="bottom"/>
          </w:tcPr>
          <w:p w14:paraId="2FE3F4EF" w14:textId="77777777" w:rsidR="00B522F7" w:rsidRPr="00A20A5A" w:rsidRDefault="00B522F7" w:rsidP="00B522F7">
            <w:pPr>
              <w:tabs>
                <w:tab w:val="right" w:pos="1202"/>
              </w:tabs>
              <w:spacing w:after="0" w:line="240" w:lineRule="auto"/>
              <w:outlineLvl w:val="0"/>
              <w:rPr>
                <w:rFonts w:cs="Arial"/>
                <w:b/>
                <w:bCs/>
                <w:noProof/>
                <w:sz w:val="20"/>
                <w:szCs w:val="20"/>
                <w:lang w:val="en-GB"/>
              </w:rPr>
            </w:pPr>
          </w:p>
        </w:tc>
        <w:tc>
          <w:tcPr>
            <w:tcW w:w="691" w:type="pct"/>
            <w:tcBorders>
              <w:top w:val="single" w:sz="2" w:space="0" w:color="auto"/>
            </w:tcBorders>
            <w:vAlign w:val="bottom"/>
          </w:tcPr>
          <w:p w14:paraId="57384C90" w14:textId="77777777" w:rsidR="00B522F7" w:rsidRPr="00B522F7" w:rsidRDefault="00B522F7" w:rsidP="00B522F7">
            <w:pPr>
              <w:tabs>
                <w:tab w:val="right" w:pos="1202"/>
              </w:tabs>
              <w:spacing w:after="0" w:line="240" w:lineRule="auto"/>
              <w:jc w:val="right"/>
              <w:outlineLvl w:val="0"/>
              <w:rPr>
                <w:rFonts w:eastAsia="Times New Roman" w:cstheme="minorHAnsi"/>
                <w:b/>
                <w:bCs/>
                <w:noProof/>
                <w:sz w:val="20"/>
                <w:szCs w:val="20"/>
                <w:lang w:val="en-GB"/>
              </w:rPr>
            </w:pPr>
          </w:p>
        </w:tc>
        <w:tc>
          <w:tcPr>
            <w:tcW w:w="764" w:type="pct"/>
            <w:tcBorders>
              <w:top w:val="single" w:sz="2" w:space="0" w:color="auto"/>
            </w:tcBorders>
            <w:vAlign w:val="bottom"/>
          </w:tcPr>
          <w:p w14:paraId="25DE250D" w14:textId="77777777" w:rsidR="00B522F7" w:rsidRPr="00410CF0" w:rsidRDefault="00B522F7" w:rsidP="00B522F7">
            <w:pPr>
              <w:tabs>
                <w:tab w:val="right" w:pos="1202"/>
              </w:tabs>
              <w:spacing w:after="0" w:line="240" w:lineRule="auto"/>
              <w:jc w:val="right"/>
              <w:outlineLvl w:val="0"/>
              <w:rPr>
                <w:rFonts w:eastAsia="Times New Roman" w:cstheme="minorHAnsi"/>
                <w:b/>
                <w:bCs/>
                <w:noProof/>
                <w:sz w:val="20"/>
                <w:szCs w:val="20"/>
                <w:lang w:val="en-GB"/>
              </w:rPr>
            </w:pPr>
          </w:p>
        </w:tc>
        <w:tc>
          <w:tcPr>
            <w:tcW w:w="619" w:type="pct"/>
            <w:tcBorders>
              <w:top w:val="single" w:sz="2" w:space="0" w:color="auto"/>
            </w:tcBorders>
            <w:vAlign w:val="bottom"/>
          </w:tcPr>
          <w:p w14:paraId="56403D69" w14:textId="77777777"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p>
        </w:tc>
        <w:tc>
          <w:tcPr>
            <w:tcW w:w="766" w:type="pct"/>
            <w:tcBorders>
              <w:top w:val="single" w:sz="2" w:space="0" w:color="auto"/>
            </w:tcBorders>
            <w:vAlign w:val="bottom"/>
          </w:tcPr>
          <w:p w14:paraId="7980CF3D" w14:textId="77777777" w:rsidR="00B522F7" w:rsidRPr="00EA15FE" w:rsidRDefault="00B522F7" w:rsidP="00B522F7">
            <w:pPr>
              <w:tabs>
                <w:tab w:val="right" w:pos="1202"/>
              </w:tabs>
              <w:spacing w:after="0" w:line="340" w:lineRule="exact"/>
              <w:jc w:val="right"/>
              <w:outlineLvl w:val="0"/>
              <w:rPr>
                <w:rFonts w:eastAsia="Times New Roman" w:cstheme="minorHAnsi"/>
                <w:b/>
                <w:bCs/>
                <w:noProof/>
                <w:sz w:val="20"/>
                <w:szCs w:val="20"/>
                <w:lang w:val="en-GB"/>
              </w:rPr>
            </w:pPr>
          </w:p>
        </w:tc>
      </w:tr>
      <w:tr w:rsidR="00B522F7" w:rsidRPr="00A20A5A" w14:paraId="4F1F734C" w14:textId="77777777" w:rsidTr="009A1792">
        <w:trPr>
          <w:trHeight w:hRule="exact" w:val="451"/>
        </w:trPr>
        <w:tc>
          <w:tcPr>
            <w:tcW w:w="2160" w:type="pct"/>
            <w:vAlign w:val="bottom"/>
          </w:tcPr>
          <w:p w14:paraId="2C9E4F15" w14:textId="77777777" w:rsidR="00B522F7" w:rsidRPr="00A20A5A" w:rsidRDefault="00B522F7" w:rsidP="00B522F7">
            <w:pPr>
              <w:tabs>
                <w:tab w:val="right" w:pos="1202"/>
              </w:tabs>
              <w:spacing w:after="0" w:line="240" w:lineRule="auto"/>
              <w:outlineLvl w:val="0"/>
              <w:rPr>
                <w:rFonts w:cs="Arial"/>
                <w:b/>
                <w:bCs/>
                <w:noProof/>
                <w:sz w:val="20"/>
                <w:szCs w:val="20"/>
                <w:lang w:val="en-GB"/>
              </w:rPr>
            </w:pPr>
            <w:bookmarkStart w:id="28" w:name="_Toc4056933"/>
            <w:r w:rsidRPr="00A20A5A">
              <w:rPr>
                <w:rFonts w:cs="Arial"/>
                <w:b/>
                <w:bCs/>
                <w:noProof/>
                <w:sz w:val="20"/>
                <w:szCs w:val="20"/>
                <w:lang w:val="en-GB"/>
              </w:rPr>
              <w:t>Other comprehensive income</w:t>
            </w:r>
            <w:r>
              <w:rPr>
                <w:rFonts w:cs="Arial"/>
                <w:b/>
                <w:bCs/>
                <w:noProof/>
                <w:sz w:val="20"/>
                <w:szCs w:val="20"/>
                <w:lang w:val="en-GB"/>
              </w:rPr>
              <w:t>/(loss)</w:t>
            </w:r>
            <w:r w:rsidRPr="00A20A5A">
              <w:rPr>
                <w:rFonts w:cs="Arial"/>
                <w:b/>
                <w:bCs/>
                <w:noProof/>
                <w:sz w:val="20"/>
                <w:szCs w:val="20"/>
                <w:lang w:val="en-GB"/>
              </w:rPr>
              <w:t xml:space="preserve"> after income tax</w:t>
            </w:r>
            <w:bookmarkEnd w:id="28"/>
          </w:p>
        </w:tc>
        <w:tc>
          <w:tcPr>
            <w:tcW w:w="691" w:type="pct"/>
            <w:tcBorders>
              <w:bottom w:val="single" w:sz="4" w:space="0" w:color="auto"/>
            </w:tcBorders>
            <w:vAlign w:val="bottom"/>
          </w:tcPr>
          <w:p w14:paraId="504CB264" w14:textId="1F05041B" w:rsidR="00B522F7" w:rsidRPr="00B522F7" w:rsidRDefault="00B522F7" w:rsidP="00B522F7">
            <w:pPr>
              <w:tabs>
                <w:tab w:val="right" w:pos="1202"/>
              </w:tabs>
              <w:spacing w:after="0" w:line="340" w:lineRule="exact"/>
              <w:jc w:val="right"/>
              <w:outlineLvl w:val="0"/>
              <w:rPr>
                <w:rFonts w:eastAsia="Times New Roman" w:cstheme="minorHAnsi"/>
                <w:b/>
                <w:bCs/>
                <w:sz w:val="20"/>
                <w:szCs w:val="20"/>
              </w:rPr>
            </w:pPr>
            <w:r w:rsidRPr="009A1792">
              <w:rPr>
                <w:b/>
                <w:bCs/>
                <w:sz w:val="20"/>
                <w:szCs w:val="20"/>
              </w:rPr>
              <w:t xml:space="preserve"> (5</w:t>
            </w:r>
            <w:r>
              <w:rPr>
                <w:b/>
                <w:bCs/>
                <w:sz w:val="20"/>
                <w:szCs w:val="20"/>
              </w:rPr>
              <w:t>,</w:t>
            </w:r>
            <w:r w:rsidRPr="009A1792">
              <w:rPr>
                <w:b/>
                <w:bCs/>
                <w:sz w:val="20"/>
                <w:szCs w:val="20"/>
              </w:rPr>
              <w:t>363)</w:t>
            </w:r>
          </w:p>
        </w:tc>
        <w:tc>
          <w:tcPr>
            <w:tcW w:w="764" w:type="pct"/>
            <w:tcBorders>
              <w:bottom w:val="single" w:sz="4" w:space="0" w:color="auto"/>
            </w:tcBorders>
            <w:vAlign w:val="bottom"/>
          </w:tcPr>
          <w:p w14:paraId="29649766" w14:textId="785CBE53" w:rsidR="00B522F7" w:rsidRPr="00B522F7" w:rsidRDefault="00B522F7" w:rsidP="00B522F7">
            <w:pPr>
              <w:tabs>
                <w:tab w:val="right" w:pos="1202"/>
              </w:tabs>
              <w:spacing w:after="0" w:line="340" w:lineRule="exact"/>
              <w:jc w:val="right"/>
              <w:outlineLvl w:val="0"/>
              <w:rPr>
                <w:rFonts w:eastAsia="Times New Roman" w:cstheme="minorHAnsi"/>
                <w:b/>
                <w:bCs/>
                <w:sz w:val="20"/>
                <w:szCs w:val="20"/>
              </w:rPr>
            </w:pPr>
            <w:r w:rsidRPr="009A1792">
              <w:rPr>
                <w:b/>
                <w:bCs/>
                <w:sz w:val="20"/>
                <w:szCs w:val="20"/>
              </w:rPr>
              <w:t xml:space="preserve"> (11</w:t>
            </w:r>
            <w:r>
              <w:rPr>
                <w:b/>
                <w:bCs/>
                <w:sz w:val="20"/>
                <w:szCs w:val="20"/>
              </w:rPr>
              <w:t>,</w:t>
            </w:r>
            <w:r w:rsidRPr="009A1792">
              <w:rPr>
                <w:b/>
                <w:bCs/>
                <w:sz w:val="20"/>
                <w:szCs w:val="20"/>
              </w:rPr>
              <w:t>347)</w:t>
            </w:r>
          </w:p>
        </w:tc>
        <w:tc>
          <w:tcPr>
            <w:tcW w:w="619" w:type="pct"/>
            <w:tcBorders>
              <w:bottom w:val="single" w:sz="4" w:space="0" w:color="auto"/>
            </w:tcBorders>
            <w:vAlign w:val="bottom"/>
          </w:tcPr>
          <w:p w14:paraId="1310DB34" w14:textId="240A7A26"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r w:rsidRPr="00926BAC">
              <w:rPr>
                <w:rFonts w:eastAsia="Times New Roman" w:cstheme="minorHAnsi"/>
                <w:b/>
                <w:bCs/>
                <w:sz w:val="20"/>
                <w:szCs w:val="20"/>
              </w:rPr>
              <w:t>(1,316)</w:t>
            </w:r>
          </w:p>
        </w:tc>
        <w:tc>
          <w:tcPr>
            <w:tcW w:w="766" w:type="pct"/>
            <w:tcBorders>
              <w:bottom w:val="single" w:sz="4" w:space="0" w:color="auto"/>
            </w:tcBorders>
            <w:vAlign w:val="bottom"/>
          </w:tcPr>
          <w:p w14:paraId="08B627BF" w14:textId="3F45DAD2"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r w:rsidRPr="00926BAC">
              <w:rPr>
                <w:rFonts w:eastAsia="Times New Roman" w:cstheme="minorHAnsi"/>
                <w:b/>
                <w:bCs/>
                <w:sz w:val="20"/>
                <w:szCs w:val="20"/>
              </w:rPr>
              <w:t>(21,196)</w:t>
            </w:r>
          </w:p>
        </w:tc>
      </w:tr>
      <w:tr w:rsidR="00B522F7" w:rsidRPr="00A20A5A" w14:paraId="318D0D0D" w14:textId="77777777" w:rsidTr="009A1792">
        <w:trPr>
          <w:trHeight w:hRule="exact" w:val="159"/>
        </w:trPr>
        <w:tc>
          <w:tcPr>
            <w:tcW w:w="2160" w:type="pct"/>
            <w:vAlign w:val="bottom"/>
          </w:tcPr>
          <w:p w14:paraId="04970B32" w14:textId="77777777" w:rsidR="00B522F7" w:rsidRPr="00A20A5A" w:rsidRDefault="00B522F7" w:rsidP="00B522F7">
            <w:pPr>
              <w:tabs>
                <w:tab w:val="right" w:pos="1202"/>
              </w:tabs>
              <w:spacing w:after="0" w:line="240" w:lineRule="auto"/>
              <w:outlineLvl w:val="0"/>
              <w:rPr>
                <w:rFonts w:cs="Arial"/>
                <w:b/>
                <w:bCs/>
                <w:noProof/>
                <w:sz w:val="20"/>
                <w:szCs w:val="20"/>
                <w:lang w:val="en-GB"/>
              </w:rPr>
            </w:pPr>
          </w:p>
        </w:tc>
        <w:tc>
          <w:tcPr>
            <w:tcW w:w="691" w:type="pct"/>
            <w:tcBorders>
              <w:top w:val="single" w:sz="4" w:space="0" w:color="auto"/>
            </w:tcBorders>
            <w:vAlign w:val="bottom"/>
          </w:tcPr>
          <w:p w14:paraId="319535D0" w14:textId="77777777" w:rsidR="00B522F7" w:rsidRPr="00B522F7" w:rsidRDefault="00B522F7" w:rsidP="00B522F7">
            <w:pPr>
              <w:tabs>
                <w:tab w:val="right" w:pos="1202"/>
              </w:tabs>
              <w:spacing w:after="0" w:line="240" w:lineRule="auto"/>
              <w:jc w:val="right"/>
              <w:outlineLvl w:val="0"/>
              <w:rPr>
                <w:rFonts w:eastAsia="Times New Roman" w:cstheme="minorHAnsi"/>
                <w:b/>
                <w:bCs/>
                <w:noProof/>
                <w:sz w:val="20"/>
                <w:szCs w:val="20"/>
                <w:lang w:val="en-GB"/>
              </w:rPr>
            </w:pPr>
          </w:p>
        </w:tc>
        <w:tc>
          <w:tcPr>
            <w:tcW w:w="764" w:type="pct"/>
            <w:tcBorders>
              <w:top w:val="single" w:sz="4" w:space="0" w:color="auto"/>
            </w:tcBorders>
            <w:vAlign w:val="bottom"/>
          </w:tcPr>
          <w:p w14:paraId="443E2C54" w14:textId="77777777" w:rsidR="00B522F7" w:rsidRPr="00410CF0" w:rsidRDefault="00B522F7" w:rsidP="00B522F7">
            <w:pPr>
              <w:tabs>
                <w:tab w:val="right" w:pos="1202"/>
              </w:tabs>
              <w:spacing w:after="0" w:line="240" w:lineRule="auto"/>
              <w:jc w:val="right"/>
              <w:outlineLvl w:val="0"/>
              <w:rPr>
                <w:rFonts w:eastAsia="Times New Roman" w:cstheme="minorHAnsi"/>
                <w:b/>
                <w:bCs/>
                <w:noProof/>
                <w:sz w:val="20"/>
                <w:szCs w:val="20"/>
                <w:lang w:val="en-GB"/>
              </w:rPr>
            </w:pPr>
          </w:p>
        </w:tc>
        <w:tc>
          <w:tcPr>
            <w:tcW w:w="619" w:type="pct"/>
            <w:tcBorders>
              <w:top w:val="single" w:sz="4" w:space="0" w:color="auto"/>
            </w:tcBorders>
            <w:vAlign w:val="bottom"/>
          </w:tcPr>
          <w:p w14:paraId="20375C19" w14:textId="77777777"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p>
        </w:tc>
        <w:tc>
          <w:tcPr>
            <w:tcW w:w="766" w:type="pct"/>
            <w:tcBorders>
              <w:top w:val="single" w:sz="4" w:space="0" w:color="auto"/>
            </w:tcBorders>
            <w:vAlign w:val="bottom"/>
          </w:tcPr>
          <w:p w14:paraId="06D4ECCC" w14:textId="77777777" w:rsidR="00B522F7" w:rsidRPr="00EA15FE" w:rsidRDefault="00B522F7" w:rsidP="00B522F7">
            <w:pPr>
              <w:tabs>
                <w:tab w:val="right" w:pos="1202"/>
              </w:tabs>
              <w:spacing w:after="0" w:line="340" w:lineRule="exact"/>
              <w:jc w:val="right"/>
              <w:outlineLvl w:val="0"/>
              <w:rPr>
                <w:rFonts w:eastAsia="Times New Roman" w:cstheme="minorHAnsi"/>
                <w:b/>
                <w:bCs/>
                <w:noProof/>
                <w:sz w:val="20"/>
                <w:szCs w:val="20"/>
                <w:lang w:val="en-GB"/>
              </w:rPr>
            </w:pPr>
          </w:p>
        </w:tc>
      </w:tr>
      <w:tr w:rsidR="00B522F7" w:rsidRPr="00A20A5A" w14:paraId="7E36E786" w14:textId="77777777" w:rsidTr="009A1792">
        <w:trPr>
          <w:trHeight w:val="297"/>
        </w:trPr>
        <w:tc>
          <w:tcPr>
            <w:tcW w:w="2160" w:type="pct"/>
            <w:vAlign w:val="bottom"/>
          </w:tcPr>
          <w:p w14:paraId="0B3A7561" w14:textId="77777777" w:rsidR="00B522F7" w:rsidRPr="00A20A5A" w:rsidRDefault="00B522F7" w:rsidP="00B522F7">
            <w:pPr>
              <w:tabs>
                <w:tab w:val="right" w:pos="1202"/>
              </w:tabs>
              <w:spacing w:after="0" w:line="340" w:lineRule="exact"/>
              <w:outlineLvl w:val="0"/>
              <w:rPr>
                <w:rFonts w:eastAsia="Times New Roman" w:cs="Arial"/>
                <w:b/>
                <w:bCs/>
                <w:noProof/>
                <w:sz w:val="20"/>
                <w:szCs w:val="20"/>
                <w:lang w:val="en-GB"/>
              </w:rPr>
            </w:pPr>
            <w:bookmarkStart w:id="29" w:name="_Toc4056936"/>
            <w:r w:rsidRPr="00A20A5A">
              <w:rPr>
                <w:rFonts w:eastAsia="Times New Roman" w:cs="Arial"/>
                <w:b/>
                <w:bCs/>
                <w:noProof/>
                <w:sz w:val="20"/>
                <w:szCs w:val="20"/>
                <w:lang w:val="en-GB"/>
              </w:rPr>
              <w:t>Total comprehensive income</w:t>
            </w:r>
            <w:r>
              <w:rPr>
                <w:rFonts w:eastAsia="Times New Roman" w:cs="Arial"/>
                <w:b/>
                <w:bCs/>
                <w:noProof/>
                <w:sz w:val="20"/>
                <w:szCs w:val="20"/>
                <w:lang w:val="en-GB"/>
              </w:rPr>
              <w:t>/(loss)</w:t>
            </w:r>
            <w:r w:rsidRPr="00A20A5A">
              <w:rPr>
                <w:rFonts w:eastAsia="Times New Roman" w:cs="Arial"/>
                <w:b/>
                <w:bCs/>
                <w:noProof/>
                <w:sz w:val="20"/>
                <w:szCs w:val="20"/>
                <w:lang w:val="en-GB"/>
              </w:rPr>
              <w:t xml:space="preserve"> after income tax</w:t>
            </w:r>
            <w:bookmarkEnd w:id="29"/>
          </w:p>
        </w:tc>
        <w:tc>
          <w:tcPr>
            <w:tcW w:w="691" w:type="pct"/>
            <w:tcBorders>
              <w:bottom w:val="single" w:sz="12" w:space="0" w:color="auto"/>
            </w:tcBorders>
            <w:vAlign w:val="bottom"/>
          </w:tcPr>
          <w:p w14:paraId="5CB5D2EB" w14:textId="74DB9521" w:rsidR="00B522F7" w:rsidRPr="00B522F7" w:rsidRDefault="00B522F7" w:rsidP="00B522F7">
            <w:pPr>
              <w:tabs>
                <w:tab w:val="right" w:pos="1202"/>
              </w:tabs>
              <w:spacing w:after="0" w:line="340" w:lineRule="exact"/>
              <w:jc w:val="right"/>
              <w:outlineLvl w:val="0"/>
              <w:rPr>
                <w:rFonts w:eastAsia="Times New Roman" w:cstheme="minorHAnsi"/>
                <w:b/>
                <w:bCs/>
                <w:sz w:val="20"/>
                <w:szCs w:val="20"/>
              </w:rPr>
            </w:pPr>
            <w:r w:rsidRPr="009A1792">
              <w:rPr>
                <w:b/>
                <w:bCs/>
                <w:sz w:val="20"/>
                <w:szCs w:val="20"/>
              </w:rPr>
              <w:t xml:space="preserve"> 218</w:t>
            </w:r>
            <w:r>
              <w:rPr>
                <w:b/>
                <w:bCs/>
                <w:sz w:val="20"/>
                <w:szCs w:val="20"/>
              </w:rPr>
              <w:t>,</w:t>
            </w:r>
            <w:r w:rsidRPr="009A1792">
              <w:rPr>
                <w:b/>
                <w:bCs/>
                <w:sz w:val="20"/>
                <w:szCs w:val="20"/>
              </w:rPr>
              <w:t xml:space="preserve">949 </w:t>
            </w:r>
          </w:p>
        </w:tc>
        <w:tc>
          <w:tcPr>
            <w:tcW w:w="764" w:type="pct"/>
            <w:tcBorders>
              <w:bottom w:val="single" w:sz="12" w:space="0" w:color="auto"/>
            </w:tcBorders>
            <w:vAlign w:val="bottom"/>
          </w:tcPr>
          <w:p w14:paraId="4669628E" w14:textId="2386699F" w:rsidR="00B522F7" w:rsidRPr="00B522F7" w:rsidRDefault="00B522F7" w:rsidP="00B522F7">
            <w:pPr>
              <w:tabs>
                <w:tab w:val="right" w:pos="1202"/>
              </w:tabs>
              <w:spacing w:after="0" w:line="340" w:lineRule="exact"/>
              <w:jc w:val="right"/>
              <w:outlineLvl w:val="0"/>
              <w:rPr>
                <w:rFonts w:eastAsia="Times New Roman" w:cstheme="minorHAnsi"/>
                <w:b/>
                <w:bCs/>
                <w:sz w:val="20"/>
                <w:szCs w:val="20"/>
              </w:rPr>
            </w:pPr>
            <w:r w:rsidRPr="009A1792">
              <w:rPr>
                <w:b/>
                <w:bCs/>
                <w:sz w:val="20"/>
                <w:szCs w:val="20"/>
              </w:rPr>
              <w:t xml:space="preserve"> 301</w:t>
            </w:r>
            <w:r>
              <w:rPr>
                <w:b/>
                <w:bCs/>
                <w:sz w:val="20"/>
                <w:szCs w:val="20"/>
              </w:rPr>
              <w:t>,</w:t>
            </w:r>
            <w:r w:rsidRPr="009A1792">
              <w:rPr>
                <w:b/>
                <w:bCs/>
                <w:sz w:val="20"/>
                <w:szCs w:val="20"/>
              </w:rPr>
              <w:t xml:space="preserve">530 </w:t>
            </w:r>
          </w:p>
        </w:tc>
        <w:tc>
          <w:tcPr>
            <w:tcW w:w="619" w:type="pct"/>
            <w:tcBorders>
              <w:bottom w:val="single" w:sz="12" w:space="0" w:color="auto"/>
            </w:tcBorders>
            <w:vAlign w:val="bottom"/>
          </w:tcPr>
          <w:p w14:paraId="53F6AB9D" w14:textId="74F66E16"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r w:rsidRPr="00926BAC">
              <w:rPr>
                <w:rFonts w:eastAsia="Times New Roman" w:cstheme="minorHAnsi"/>
                <w:b/>
                <w:bCs/>
                <w:sz w:val="20"/>
                <w:szCs w:val="20"/>
              </w:rPr>
              <w:t>(6,124)</w:t>
            </w:r>
          </w:p>
        </w:tc>
        <w:tc>
          <w:tcPr>
            <w:tcW w:w="766" w:type="pct"/>
            <w:tcBorders>
              <w:bottom w:val="single" w:sz="12" w:space="0" w:color="auto"/>
            </w:tcBorders>
            <w:vAlign w:val="bottom"/>
          </w:tcPr>
          <w:p w14:paraId="3922918F" w14:textId="3233C753"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r w:rsidRPr="00926BAC">
              <w:rPr>
                <w:rFonts w:eastAsia="Times New Roman" w:cstheme="minorHAnsi"/>
                <w:b/>
                <w:bCs/>
                <w:sz w:val="20"/>
                <w:szCs w:val="20"/>
              </w:rPr>
              <w:t>(3,773)</w:t>
            </w:r>
          </w:p>
        </w:tc>
      </w:tr>
      <w:tr w:rsidR="00B522F7" w:rsidRPr="00A20A5A" w14:paraId="384F0C01" w14:textId="77777777" w:rsidTr="009A1792">
        <w:trPr>
          <w:trHeight w:val="265"/>
        </w:trPr>
        <w:tc>
          <w:tcPr>
            <w:tcW w:w="2160" w:type="pct"/>
            <w:vAlign w:val="bottom"/>
          </w:tcPr>
          <w:p w14:paraId="1B5CF1F3" w14:textId="77777777" w:rsidR="00B522F7" w:rsidRPr="00A20A5A" w:rsidRDefault="00B522F7" w:rsidP="00B522F7">
            <w:pPr>
              <w:tabs>
                <w:tab w:val="right" w:pos="1202"/>
              </w:tabs>
              <w:spacing w:after="0" w:line="301" w:lineRule="exact"/>
              <w:outlineLvl w:val="0"/>
              <w:rPr>
                <w:rFonts w:eastAsia="Times New Roman" w:cs="Arial"/>
                <w:b/>
                <w:bCs/>
                <w:noProof/>
                <w:sz w:val="20"/>
                <w:szCs w:val="20"/>
                <w:lang w:val="en-GB"/>
              </w:rPr>
            </w:pPr>
            <w:bookmarkStart w:id="30" w:name="_Toc4056939"/>
            <w:r>
              <w:rPr>
                <w:rFonts w:eastAsia="Times New Roman" w:cs="Arial"/>
                <w:b/>
                <w:noProof/>
                <w:sz w:val="20"/>
                <w:szCs w:val="20"/>
                <w:lang w:val="en-GB"/>
              </w:rPr>
              <w:t>Income/(loss) a</w:t>
            </w:r>
            <w:r w:rsidRPr="00A20A5A">
              <w:rPr>
                <w:rFonts w:eastAsia="Times New Roman" w:cs="Arial"/>
                <w:b/>
                <w:noProof/>
                <w:sz w:val="20"/>
                <w:szCs w:val="20"/>
                <w:lang w:val="en-GB"/>
              </w:rPr>
              <w:t>ttributable to:</w:t>
            </w:r>
            <w:bookmarkEnd w:id="30"/>
          </w:p>
        </w:tc>
        <w:tc>
          <w:tcPr>
            <w:tcW w:w="691" w:type="pct"/>
            <w:vAlign w:val="bottom"/>
          </w:tcPr>
          <w:p w14:paraId="57BAAAE7" w14:textId="77777777" w:rsidR="00B522F7" w:rsidRPr="00B522F7" w:rsidRDefault="00B522F7" w:rsidP="00B522F7">
            <w:pPr>
              <w:keepNext/>
              <w:keepLines/>
              <w:spacing w:after="0" w:line="240" w:lineRule="auto"/>
              <w:jc w:val="right"/>
              <w:rPr>
                <w:rFonts w:eastAsia="Times New Roman" w:cstheme="minorHAnsi"/>
                <w:b/>
                <w:bCs/>
                <w:noProof/>
                <w:position w:val="4"/>
                <w:sz w:val="20"/>
                <w:szCs w:val="20"/>
                <w:lang w:val="en-GB"/>
              </w:rPr>
            </w:pPr>
          </w:p>
        </w:tc>
        <w:tc>
          <w:tcPr>
            <w:tcW w:w="764" w:type="pct"/>
            <w:vAlign w:val="bottom"/>
          </w:tcPr>
          <w:p w14:paraId="2F3B3F87" w14:textId="77777777" w:rsidR="00B522F7" w:rsidRPr="00410CF0" w:rsidRDefault="00B522F7" w:rsidP="00B522F7">
            <w:pPr>
              <w:keepNext/>
              <w:keepLines/>
              <w:spacing w:after="0" w:line="240" w:lineRule="auto"/>
              <w:jc w:val="right"/>
              <w:rPr>
                <w:rFonts w:eastAsia="Times New Roman" w:cstheme="minorHAnsi"/>
                <w:b/>
                <w:bCs/>
                <w:noProof/>
                <w:position w:val="4"/>
                <w:sz w:val="20"/>
                <w:szCs w:val="20"/>
                <w:lang w:val="en-GB"/>
              </w:rPr>
            </w:pPr>
          </w:p>
        </w:tc>
        <w:tc>
          <w:tcPr>
            <w:tcW w:w="619" w:type="pct"/>
            <w:vAlign w:val="bottom"/>
          </w:tcPr>
          <w:p w14:paraId="0F00EF32" w14:textId="77777777" w:rsidR="00B522F7" w:rsidRPr="00DE08DE" w:rsidRDefault="00B522F7" w:rsidP="00B522F7">
            <w:pPr>
              <w:keepNext/>
              <w:keepLines/>
              <w:spacing w:after="0" w:line="301" w:lineRule="exact"/>
              <w:jc w:val="right"/>
              <w:rPr>
                <w:rFonts w:eastAsia="Times New Roman" w:cstheme="minorHAnsi"/>
                <w:b/>
                <w:noProof/>
                <w:position w:val="4"/>
                <w:sz w:val="20"/>
                <w:szCs w:val="20"/>
                <w:lang w:val="en-GB"/>
              </w:rPr>
            </w:pPr>
          </w:p>
        </w:tc>
        <w:tc>
          <w:tcPr>
            <w:tcW w:w="766" w:type="pct"/>
            <w:vAlign w:val="bottom"/>
          </w:tcPr>
          <w:p w14:paraId="31E4F9C7" w14:textId="77777777" w:rsidR="00B522F7" w:rsidRPr="00EA15FE" w:rsidRDefault="00B522F7" w:rsidP="00B522F7">
            <w:pPr>
              <w:keepNext/>
              <w:keepLines/>
              <w:spacing w:after="0" w:line="301" w:lineRule="exact"/>
              <w:jc w:val="right"/>
              <w:rPr>
                <w:rFonts w:eastAsia="Times New Roman" w:cstheme="minorHAnsi"/>
                <w:b/>
                <w:noProof/>
                <w:position w:val="4"/>
                <w:sz w:val="20"/>
                <w:szCs w:val="20"/>
                <w:lang w:val="en-GB"/>
              </w:rPr>
            </w:pPr>
          </w:p>
        </w:tc>
      </w:tr>
      <w:tr w:rsidR="00B522F7" w:rsidRPr="00A20A5A" w14:paraId="30473903" w14:textId="77777777" w:rsidTr="009A1792">
        <w:trPr>
          <w:trHeight w:val="275"/>
        </w:trPr>
        <w:tc>
          <w:tcPr>
            <w:tcW w:w="2160" w:type="pct"/>
            <w:vAlign w:val="bottom"/>
          </w:tcPr>
          <w:p w14:paraId="4B8C4B7E" w14:textId="77777777" w:rsidR="00B522F7" w:rsidRPr="00A20A5A" w:rsidRDefault="00B522F7" w:rsidP="00B522F7">
            <w:pPr>
              <w:tabs>
                <w:tab w:val="right" w:pos="1202"/>
              </w:tabs>
              <w:spacing w:after="0" w:line="301" w:lineRule="exact"/>
              <w:outlineLvl w:val="0"/>
              <w:rPr>
                <w:rFonts w:eastAsia="Times New Roman" w:cs="Arial"/>
                <w:b/>
                <w:bCs/>
                <w:noProof/>
                <w:sz w:val="20"/>
                <w:szCs w:val="20"/>
                <w:lang w:val="en-GB"/>
              </w:rPr>
            </w:pPr>
            <w:bookmarkStart w:id="31" w:name="_Toc4056940"/>
            <w:r w:rsidRPr="00A20A5A">
              <w:rPr>
                <w:rFonts w:eastAsia="Times New Roman" w:cs="Arial"/>
                <w:b/>
                <w:noProof/>
                <w:sz w:val="20"/>
                <w:szCs w:val="20"/>
                <w:lang w:val="en-GB"/>
              </w:rPr>
              <w:t>Owner of the Bank</w:t>
            </w:r>
            <w:bookmarkEnd w:id="31"/>
          </w:p>
        </w:tc>
        <w:tc>
          <w:tcPr>
            <w:tcW w:w="691" w:type="pct"/>
            <w:tcBorders>
              <w:bottom w:val="single" w:sz="12" w:space="0" w:color="auto"/>
            </w:tcBorders>
            <w:vAlign w:val="bottom"/>
          </w:tcPr>
          <w:p w14:paraId="60390567" w14:textId="5C247E4D" w:rsidR="00B522F7" w:rsidRPr="00B522F7" w:rsidRDefault="00B522F7" w:rsidP="00B522F7">
            <w:pPr>
              <w:tabs>
                <w:tab w:val="right" w:pos="1202"/>
              </w:tabs>
              <w:spacing w:after="0" w:line="340" w:lineRule="exact"/>
              <w:jc w:val="right"/>
              <w:outlineLvl w:val="0"/>
              <w:rPr>
                <w:rFonts w:eastAsia="Times New Roman" w:cstheme="minorHAnsi"/>
                <w:b/>
                <w:bCs/>
                <w:sz w:val="20"/>
                <w:szCs w:val="20"/>
              </w:rPr>
            </w:pPr>
            <w:r w:rsidRPr="009A1792">
              <w:rPr>
                <w:b/>
                <w:bCs/>
                <w:sz w:val="20"/>
                <w:szCs w:val="20"/>
              </w:rPr>
              <w:t xml:space="preserve"> 218</w:t>
            </w:r>
            <w:r>
              <w:rPr>
                <w:b/>
                <w:bCs/>
                <w:sz w:val="20"/>
                <w:szCs w:val="20"/>
              </w:rPr>
              <w:t>,</w:t>
            </w:r>
            <w:r w:rsidRPr="009A1792">
              <w:rPr>
                <w:b/>
                <w:bCs/>
                <w:sz w:val="20"/>
                <w:szCs w:val="20"/>
              </w:rPr>
              <w:t xml:space="preserve">949 </w:t>
            </w:r>
          </w:p>
        </w:tc>
        <w:tc>
          <w:tcPr>
            <w:tcW w:w="764" w:type="pct"/>
            <w:tcBorders>
              <w:bottom w:val="single" w:sz="12" w:space="0" w:color="auto"/>
            </w:tcBorders>
            <w:vAlign w:val="bottom"/>
          </w:tcPr>
          <w:p w14:paraId="06911817" w14:textId="61D36F47" w:rsidR="00B522F7" w:rsidRPr="00B522F7" w:rsidRDefault="00B522F7" w:rsidP="00B522F7">
            <w:pPr>
              <w:tabs>
                <w:tab w:val="right" w:pos="1202"/>
              </w:tabs>
              <w:spacing w:after="0" w:line="340" w:lineRule="exact"/>
              <w:jc w:val="right"/>
              <w:outlineLvl w:val="0"/>
              <w:rPr>
                <w:rFonts w:eastAsia="Times New Roman" w:cstheme="minorHAnsi"/>
                <w:b/>
                <w:bCs/>
                <w:sz w:val="20"/>
                <w:szCs w:val="20"/>
              </w:rPr>
            </w:pPr>
            <w:r w:rsidRPr="009A1792">
              <w:rPr>
                <w:b/>
                <w:bCs/>
                <w:sz w:val="20"/>
                <w:szCs w:val="20"/>
              </w:rPr>
              <w:t xml:space="preserve"> 301</w:t>
            </w:r>
            <w:r>
              <w:rPr>
                <w:b/>
                <w:bCs/>
                <w:sz w:val="20"/>
                <w:szCs w:val="20"/>
              </w:rPr>
              <w:t>,</w:t>
            </w:r>
            <w:r w:rsidRPr="009A1792">
              <w:rPr>
                <w:b/>
                <w:bCs/>
                <w:sz w:val="20"/>
                <w:szCs w:val="20"/>
              </w:rPr>
              <w:t xml:space="preserve">530 </w:t>
            </w:r>
          </w:p>
        </w:tc>
        <w:tc>
          <w:tcPr>
            <w:tcW w:w="619" w:type="pct"/>
            <w:tcBorders>
              <w:bottom w:val="single" w:sz="12" w:space="0" w:color="auto"/>
            </w:tcBorders>
            <w:vAlign w:val="bottom"/>
          </w:tcPr>
          <w:p w14:paraId="0755CB67" w14:textId="51EA4486"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r w:rsidRPr="00926BAC">
              <w:rPr>
                <w:rFonts w:eastAsia="Times New Roman" w:cstheme="minorHAnsi"/>
                <w:b/>
                <w:bCs/>
                <w:sz w:val="20"/>
                <w:szCs w:val="20"/>
              </w:rPr>
              <w:t>(6,124)</w:t>
            </w:r>
          </w:p>
        </w:tc>
        <w:tc>
          <w:tcPr>
            <w:tcW w:w="766" w:type="pct"/>
            <w:tcBorders>
              <w:bottom w:val="single" w:sz="12" w:space="0" w:color="auto"/>
            </w:tcBorders>
            <w:vAlign w:val="bottom"/>
          </w:tcPr>
          <w:p w14:paraId="0168E5DE" w14:textId="597206CA" w:rsidR="00B522F7" w:rsidRPr="00DE08DE" w:rsidRDefault="00B522F7" w:rsidP="00B522F7">
            <w:pPr>
              <w:tabs>
                <w:tab w:val="right" w:pos="1202"/>
              </w:tabs>
              <w:spacing w:after="0" w:line="340" w:lineRule="exact"/>
              <w:jc w:val="right"/>
              <w:outlineLvl w:val="0"/>
              <w:rPr>
                <w:rFonts w:eastAsia="Times New Roman" w:cstheme="minorHAnsi"/>
                <w:b/>
                <w:bCs/>
                <w:noProof/>
                <w:sz w:val="20"/>
                <w:szCs w:val="20"/>
                <w:lang w:val="en-GB"/>
              </w:rPr>
            </w:pPr>
            <w:r w:rsidRPr="00926BAC">
              <w:rPr>
                <w:rFonts w:eastAsia="Times New Roman" w:cstheme="minorHAnsi"/>
                <w:b/>
                <w:bCs/>
                <w:sz w:val="20"/>
                <w:szCs w:val="20"/>
              </w:rPr>
              <w:t>(3,773)</w:t>
            </w:r>
          </w:p>
        </w:tc>
      </w:tr>
      <w:tr w:rsidR="002D1874" w:rsidRPr="00A20A5A" w14:paraId="3A168F70" w14:textId="77777777" w:rsidTr="00280F17">
        <w:trPr>
          <w:trHeight w:val="99"/>
        </w:trPr>
        <w:tc>
          <w:tcPr>
            <w:tcW w:w="2160" w:type="pct"/>
            <w:vAlign w:val="bottom"/>
          </w:tcPr>
          <w:p w14:paraId="3762E6E2" w14:textId="77777777" w:rsidR="002D1874" w:rsidRPr="00A20A5A" w:rsidRDefault="002D1874" w:rsidP="002D1874">
            <w:pPr>
              <w:tabs>
                <w:tab w:val="right" w:pos="1202"/>
              </w:tabs>
              <w:spacing w:after="0" w:line="120" w:lineRule="exact"/>
              <w:outlineLvl w:val="0"/>
              <w:rPr>
                <w:rFonts w:eastAsia="Times New Roman" w:cs="Arial"/>
                <w:b/>
                <w:bCs/>
                <w:noProof/>
                <w:sz w:val="20"/>
                <w:szCs w:val="20"/>
                <w:lang w:val="en-GB"/>
              </w:rPr>
            </w:pPr>
          </w:p>
        </w:tc>
        <w:tc>
          <w:tcPr>
            <w:tcW w:w="691" w:type="pct"/>
            <w:tcBorders>
              <w:top w:val="single" w:sz="12" w:space="0" w:color="auto"/>
            </w:tcBorders>
            <w:vAlign w:val="bottom"/>
          </w:tcPr>
          <w:p w14:paraId="68403352" w14:textId="77777777" w:rsidR="002D1874" w:rsidRPr="00A20A5A" w:rsidRDefault="002D1874" w:rsidP="002D1874">
            <w:pPr>
              <w:keepNext/>
              <w:keepLines/>
              <w:spacing w:after="0" w:line="100" w:lineRule="exact"/>
              <w:jc w:val="right"/>
              <w:rPr>
                <w:rFonts w:eastAsia="Times New Roman" w:cs="Arial"/>
                <w:b/>
                <w:noProof/>
                <w:position w:val="4"/>
                <w:sz w:val="20"/>
                <w:szCs w:val="20"/>
                <w:u w:val="thick"/>
                <w:lang w:val="en-GB"/>
              </w:rPr>
            </w:pPr>
          </w:p>
        </w:tc>
        <w:tc>
          <w:tcPr>
            <w:tcW w:w="764" w:type="pct"/>
            <w:tcBorders>
              <w:top w:val="single" w:sz="12" w:space="0" w:color="auto"/>
            </w:tcBorders>
          </w:tcPr>
          <w:p w14:paraId="01FDB067" w14:textId="77777777" w:rsidR="002D1874" w:rsidRPr="00A20A5A" w:rsidRDefault="002D1874" w:rsidP="002D1874">
            <w:pPr>
              <w:keepNext/>
              <w:keepLines/>
              <w:spacing w:after="0" w:line="100" w:lineRule="exact"/>
              <w:jc w:val="right"/>
              <w:rPr>
                <w:rFonts w:eastAsia="Times New Roman" w:cs="Arial"/>
                <w:b/>
                <w:noProof/>
                <w:position w:val="4"/>
                <w:sz w:val="20"/>
                <w:szCs w:val="20"/>
                <w:u w:val="thick"/>
                <w:lang w:val="en-GB"/>
              </w:rPr>
            </w:pPr>
          </w:p>
        </w:tc>
        <w:tc>
          <w:tcPr>
            <w:tcW w:w="619" w:type="pct"/>
            <w:tcBorders>
              <w:top w:val="single" w:sz="12" w:space="0" w:color="auto"/>
            </w:tcBorders>
          </w:tcPr>
          <w:p w14:paraId="7C650A33" w14:textId="77777777" w:rsidR="002D1874" w:rsidRPr="00A20A5A" w:rsidRDefault="002D1874" w:rsidP="002D1874">
            <w:pPr>
              <w:keepNext/>
              <w:keepLines/>
              <w:spacing w:after="0" w:line="100" w:lineRule="exact"/>
              <w:jc w:val="right"/>
              <w:rPr>
                <w:rFonts w:eastAsia="Times New Roman" w:cs="Arial"/>
                <w:b/>
                <w:noProof/>
                <w:position w:val="4"/>
                <w:sz w:val="20"/>
                <w:szCs w:val="20"/>
                <w:u w:val="thick"/>
                <w:lang w:val="en-GB"/>
              </w:rPr>
            </w:pPr>
          </w:p>
        </w:tc>
        <w:tc>
          <w:tcPr>
            <w:tcW w:w="766" w:type="pct"/>
            <w:tcBorders>
              <w:top w:val="single" w:sz="12" w:space="0" w:color="auto"/>
            </w:tcBorders>
            <w:vAlign w:val="bottom"/>
          </w:tcPr>
          <w:p w14:paraId="4B453BDE" w14:textId="77777777" w:rsidR="002D1874" w:rsidRPr="00A20A5A" w:rsidRDefault="002D1874" w:rsidP="002D1874">
            <w:pPr>
              <w:keepNext/>
              <w:keepLines/>
              <w:spacing w:after="0" w:line="100" w:lineRule="exact"/>
              <w:jc w:val="right"/>
              <w:rPr>
                <w:rFonts w:eastAsia="Times New Roman" w:cs="Arial"/>
                <w:b/>
                <w:noProof/>
                <w:position w:val="4"/>
                <w:sz w:val="20"/>
                <w:szCs w:val="20"/>
                <w:u w:val="thick"/>
                <w:lang w:val="en-GB"/>
              </w:rPr>
            </w:pPr>
          </w:p>
        </w:tc>
      </w:tr>
    </w:tbl>
    <w:p w14:paraId="25D6BCA0"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3A0F06B7"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6D8163FC" w14:textId="7447DDD0" w:rsidR="00467A1A" w:rsidRPr="008023F6" w:rsidRDefault="00467A1A" w:rsidP="00467A1A">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r w:rsidR="00CD76DD">
        <w:rPr>
          <w:rFonts w:cs="Arial"/>
          <w:noProof/>
          <w:color w:val="000000" w:themeColor="text1"/>
          <w:lang w:val="en-US"/>
        </w:rPr>
        <w:t>.</w:t>
      </w:r>
    </w:p>
    <w:p w14:paraId="17E59BA8"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5E913F17"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52E4501" w14:textId="77777777" w:rsidR="00467A1A" w:rsidRPr="00537128" w:rsidRDefault="00467A1A" w:rsidP="001C192E">
      <w:pPr>
        <w:spacing w:after="0" w:line="240" w:lineRule="auto"/>
        <w:ind w:right="284"/>
        <w:rPr>
          <w:rFonts w:eastAsia="Times New Roman" w:cs="Arial"/>
          <w:noProof/>
          <w:color w:val="000000" w:themeColor="text1"/>
          <w:szCs w:val="32"/>
          <w:lang w:val="en-US"/>
        </w:rPr>
        <w:sectPr w:rsidR="00467A1A" w:rsidRPr="00537128">
          <w:headerReference w:type="default" r:id="rId14"/>
          <w:pgSz w:w="11906" w:h="16838"/>
          <w:pgMar w:top="1417" w:right="1417" w:bottom="1417" w:left="1417" w:header="708" w:footer="708" w:gutter="0"/>
          <w:cols w:space="708"/>
          <w:docGrid w:linePitch="360"/>
        </w:sectPr>
      </w:pPr>
    </w:p>
    <w:p w14:paraId="5B19DD33" w14:textId="77777777" w:rsidR="00467A1A" w:rsidRPr="00537128" w:rsidRDefault="00467A1A" w:rsidP="001C192E">
      <w:pPr>
        <w:spacing w:after="0" w:line="240" w:lineRule="auto"/>
        <w:ind w:right="284"/>
        <w:rPr>
          <w:rFonts w:eastAsia="Times New Roman" w:cs="Arial"/>
          <w:noProof/>
          <w:color w:val="000000" w:themeColor="text1"/>
          <w:szCs w:val="32"/>
          <w:lang w:val="en-US"/>
        </w:rPr>
      </w:pPr>
    </w:p>
    <w:p w14:paraId="0A47E351" w14:textId="77777777" w:rsidR="00515321" w:rsidRPr="00537128" w:rsidRDefault="00515321" w:rsidP="001C192E">
      <w:pPr>
        <w:spacing w:after="0" w:line="240" w:lineRule="auto"/>
        <w:ind w:right="284"/>
        <w:rPr>
          <w:rFonts w:eastAsia="Times New Roman" w:cs="Arial"/>
          <w:noProof/>
          <w:color w:val="000000" w:themeColor="text1"/>
          <w:szCs w:val="32"/>
          <w:lang w:val="en-US"/>
        </w:rPr>
      </w:pPr>
    </w:p>
    <w:tbl>
      <w:tblPr>
        <w:tblpPr w:leftFromText="181" w:rightFromText="181" w:vertAnchor="text" w:horzAnchor="margin" w:tblpXSpec="center" w:tblpY="158"/>
        <w:tblW w:w="5057" w:type="pct"/>
        <w:tblLayout w:type="fixed"/>
        <w:tblLook w:val="0000" w:firstRow="0" w:lastRow="0" w:firstColumn="0" w:lastColumn="0" w:noHBand="0" w:noVBand="0"/>
      </w:tblPr>
      <w:tblGrid>
        <w:gridCol w:w="5399"/>
        <w:gridCol w:w="851"/>
        <w:gridCol w:w="1323"/>
        <w:gridCol w:w="284"/>
        <w:gridCol w:w="1318"/>
      </w:tblGrid>
      <w:tr w:rsidR="00BC5812" w:rsidRPr="00537128" w14:paraId="2A386D76" w14:textId="77777777" w:rsidTr="000C292B">
        <w:trPr>
          <w:trHeight w:hRule="exact" w:val="568"/>
        </w:trPr>
        <w:tc>
          <w:tcPr>
            <w:tcW w:w="2942" w:type="pct"/>
            <w:vAlign w:val="bottom"/>
          </w:tcPr>
          <w:p w14:paraId="4CD64491" w14:textId="77777777" w:rsidR="00BC5812" w:rsidRPr="00537128" w:rsidRDefault="00BC5812" w:rsidP="00BC5812">
            <w:pPr>
              <w:rPr>
                <w:rFonts w:eastAsia="Calibri" w:cstheme="minorHAnsi"/>
                <w:lang w:val="en-US"/>
              </w:rPr>
            </w:pPr>
          </w:p>
          <w:p w14:paraId="53113C4D" w14:textId="77777777" w:rsidR="00BC5812" w:rsidRPr="00537128" w:rsidRDefault="00BC5812" w:rsidP="00BC5812">
            <w:pPr>
              <w:rPr>
                <w:rFonts w:eastAsia="Calibri" w:cstheme="minorHAnsi"/>
                <w:lang w:val="en-US"/>
              </w:rPr>
            </w:pPr>
          </w:p>
        </w:tc>
        <w:tc>
          <w:tcPr>
            <w:tcW w:w="464" w:type="pct"/>
          </w:tcPr>
          <w:p w14:paraId="574336B4" w14:textId="77777777" w:rsidR="00BC5812" w:rsidRPr="00537128" w:rsidRDefault="00BC5812" w:rsidP="00BC5812">
            <w:pPr>
              <w:jc w:val="right"/>
              <w:rPr>
                <w:rFonts w:eastAsia="Calibri" w:cstheme="minorHAnsi"/>
                <w:b/>
                <w:lang w:val="en-US"/>
              </w:rPr>
            </w:pPr>
          </w:p>
        </w:tc>
        <w:tc>
          <w:tcPr>
            <w:tcW w:w="721" w:type="pct"/>
            <w:vAlign w:val="bottom"/>
          </w:tcPr>
          <w:p w14:paraId="48968456" w14:textId="07289EC9" w:rsidR="00BC5812" w:rsidRPr="00537128" w:rsidRDefault="002D1874" w:rsidP="00BC5812">
            <w:pPr>
              <w:jc w:val="right"/>
              <w:rPr>
                <w:rFonts w:eastAsia="Calibri" w:cstheme="minorHAnsi"/>
                <w:b/>
                <w:lang w:val="en-US"/>
              </w:rPr>
            </w:pPr>
            <w:r>
              <w:rPr>
                <w:rFonts w:eastAsia="Calibri" w:cstheme="minorHAnsi"/>
                <w:b/>
                <w:lang w:val="en-US"/>
              </w:rPr>
              <w:t>Jun</w:t>
            </w:r>
            <w:r w:rsidR="00BC5812" w:rsidRPr="00537128">
              <w:rPr>
                <w:rFonts w:eastAsia="Calibri" w:cstheme="minorHAnsi"/>
                <w:b/>
                <w:lang w:val="en-US"/>
              </w:rPr>
              <w:t xml:space="preserve"> 3</w:t>
            </w:r>
            <w:r>
              <w:rPr>
                <w:rFonts w:eastAsia="Calibri" w:cstheme="minorHAnsi"/>
                <w:b/>
                <w:lang w:val="en-US"/>
              </w:rPr>
              <w:t>0</w:t>
            </w:r>
            <w:r w:rsidR="00BC5812" w:rsidRPr="00537128">
              <w:rPr>
                <w:rFonts w:eastAsia="Calibri" w:cstheme="minorHAnsi"/>
                <w:b/>
                <w:lang w:val="en-US"/>
              </w:rPr>
              <w:t>, 2021</w:t>
            </w:r>
          </w:p>
        </w:tc>
        <w:tc>
          <w:tcPr>
            <w:tcW w:w="155" w:type="pct"/>
            <w:vAlign w:val="bottom"/>
          </w:tcPr>
          <w:p w14:paraId="515FB520" w14:textId="77777777" w:rsidR="00BC5812" w:rsidRPr="00537128" w:rsidRDefault="00BC5812" w:rsidP="00BC5812">
            <w:pPr>
              <w:jc w:val="right"/>
              <w:rPr>
                <w:rFonts w:eastAsia="Calibri" w:cstheme="minorHAnsi"/>
                <w:b/>
                <w:lang w:val="en-US"/>
              </w:rPr>
            </w:pPr>
          </w:p>
        </w:tc>
        <w:tc>
          <w:tcPr>
            <w:tcW w:w="718" w:type="pct"/>
            <w:vAlign w:val="bottom"/>
          </w:tcPr>
          <w:p w14:paraId="5FB47D51" w14:textId="347B3D51" w:rsidR="00BC5812" w:rsidRPr="00537128" w:rsidRDefault="00BC5812" w:rsidP="00BC5812">
            <w:pPr>
              <w:jc w:val="right"/>
              <w:rPr>
                <w:rFonts w:eastAsia="Calibri" w:cstheme="minorHAnsi"/>
                <w:b/>
                <w:lang w:val="en-US"/>
              </w:rPr>
            </w:pPr>
            <w:r w:rsidRPr="00537128">
              <w:rPr>
                <w:rFonts w:eastAsia="Calibri" w:cstheme="minorHAnsi"/>
                <w:b/>
                <w:lang w:val="en-US"/>
              </w:rPr>
              <w:t>Dec 31, 2020</w:t>
            </w:r>
          </w:p>
        </w:tc>
      </w:tr>
      <w:tr w:rsidR="00BC5812" w:rsidRPr="00537128" w14:paraId="178B3396" w14:textId="77777777" w:rsidTr="000C292B">
        <w:trPr>
          <w:trHeight w:hRule="exact" w:val="284"/>
        </w:trPr>
        <w:tc>
          <w:tcPr>
            <w:tcW w:w="2942" w:type="pct"/>
            <w:vAlign w:val="bottom"/>
          </w:tcPr>
          <w:p w14:paraId="51CC03F5" w14:textId="77777777" w:rsidR="00BC5812" w:rsidRPr="00537128" w:rsidRDefault="00BC5812" w:rsidP="00BC5812">
            <w:pPr>
              <w:rPr>
                <w:rFonts w:eastAsia="Calibri" w:cstheme="minorHAnsi"/>
                <w:lang w:val="en-US"/>
              </w:rPr>
            </w:pPr>
          </w:p>
        </w:tc>
        <w:tc>
          <w:tcPr>
            <w:tcW w:w="464" w:type="pct"/>
          </w:tcPr>
          <w:p w14:paraId="1AC0C1C5" w14:textId="77777777" w:rsidR="00BC5812" w:rsidRPr="00537128" w:rsidRDefault="00BC5812" w:rsidP="00BC5812">
            <w:pPr>
              <w:jc w:val="center"/>
              <w:rPr>
                <w:rFonts w:eastAsia="Calibri" w:cstheme="minorHAnsi"/>
                <w:b/>
                <w:lang w:val="en-US"/>
              </w:rPr>
            </w:pPr>
            <w:r w:rsidRPr="00537128">
              <w:rPr>
                <w:rFonts w:eastAsia="Calibri" w:cstheme="minorHAnsi"/>
                <w:b/>
                <w:lang w:val="en-US"/>
              </w:rPr>
              <w:t>Notes</w:t>
            </w:r>
          </w:p>
        </w:tc>
        <w:tc>
          <w:tcPr>
            <w:tcW w:w="721" w:type="pct"/>
            <w:vAlign w:val="bottom"/>
          </w:tcPr>
          <w:p w14:paraId="6FD66E64" w14:textId="77777777" w:rsidR="00BC5812" w:rsidRPr="00537128" w:rsidRDefault="00BC5812" w:rsidP="00BC5812">
            <w:pPr>
              <w:jc w:val="right"/>
              <w:rPr>
                <w:rFonts w:eastAsia="Calibri" w:cstheme="minorHAnsi"/>
                <w:b/>
                <w:lang w:val="en-US"/>
              </w:rPr>
            </w:pPr>
            <w:r w:rsidRPr="00537128">
              <w:rPr>
                <w:rFonts w:eastAsia="Calibri" w:cstheme="minorHAnsi"/>
                <w:b/>
                <w:lang w:val="en-US"/>
              </w:rPr>
              <w:t>HRK ‘000</w:t>
            </w:r>
          </w:p>
        </w:tc>
        <w:tc>
          <w:tcPr>
            <w:tcW w:w="155" w:type="pct"/>
            <w:vAlign w:val="bottom"/>
          </w:tcPr>
          <w:p w14:paraId="1055EBA4" w14:textId="77777777" w:rsidR="00BC5812" w:rsidRPr="00537128" w:rsidRDefault="00BC5812" w:rsidP="00BC5812">
            <w:pPr>
              <w:jc w:val="right"/>
              <w:rPr>
                <w:rFonts w:eastAsia="Calibri" w:cstheme="minorHAnsi"/>
                <w:b/>
                <w:lang w:val="en-US"/>
              </w:rPr>
            </w:pPr>
          </w:p>
        </w:tc>
        <w:tc>
          <w:tcPr>
            <w:tcW w:w="718" w:type="pct"/>
            <w:vAlign w:val="bottom"/>
          </w:tcPr>
          <w:p w14:paraId="4B3DA90D" w14:textId="77777777" w:rsidR="00BC5812" w:rsidRPr="00537128" w:rsidRDefault="00BC5812" w:rsidP="00BC5812">
            <w:pPr>
              <w:jc w:val="right"/>
              <w:rPr>
                <w:rFonts w:eastAsia="Calibri" w:cstheme="minorHAnsi"/>
                <w:b/>
                <w:lang w:val="en-US"/>
              </w:rPr>
            </w:pPr>
            <w:r w:rsidRPr="00537128">
              <w:rPr>
                <w:rFonts w:eastAsia="Calibri" w:cstheme="minorHAnsi"/>
                <w:b/>
                <w:lang w:val="en-US"/>
              </w:rPr>
              <w:t xml:space="preserve">HRK ‘000 </w:t>
            </w:r>
          </w:p>
        </w:tc>
      </w:tr>
      <w:tr w:rsidR="00BC5812" w:rsidRPr="00537128" w14:paraId="0D6ACF91" w14:textId="77777777" w:rsidTr="000C292B">
        <w:trPr>
          <w:trHeight w:hRule="exact" w:val="397"/>
        </w:trPr>
        <w:tc>
          <w:tcPr>
            <w:tcW w:w="2942" w:type="pct"/>
            <w:vAlign w:val="bottom"/>
          </w:tcPr>
          <w:p w14:paraId="5246CF7E" w14:textId="66F23C4E" w:rsidR="00BC5812" w:rsidRPr="00537128" w:rsidRDefault="00BC5812" w:rsidP="00BC5812">
            <w:pPr>
              <w:tabs>
                <w:tab w:val="right" w:pos="1202"/>
              </w:tabs>
              <w:outlineLvl w:val="0"/>
              <w:rPr>
                <w:rFonts w:eastAsia="Calibri" w:cstheme="minorHAnsi"/>
                <w:b/>
                <w:bCs/>
                <w:lang w:val="en-US"/>
              </w:rPr>
            </w:pPr>
            <w:bookmarkStart w:id="32" w:name="_Toc4056943"/>
            <w:r w:rsidRPr="00537128">
              <w:rPr>
                <w:rFonts w:eastAsia="Calibri" w:cstheme="minorHAnsi"/>
                <w:b/>
                <w:bCs/>
                <w:lang w:val="en-US"/>
              </w:rPr>
              <w:t>Assets</w:t>
            </w:r>
            <w:bookmarkEnd w:id="32"/>
            <w:r w:rsidRPr="00537128">
              <w:rPr>
                <w:rFonts w:eastAsia="Calibri" w:cstheme="minorHAnsi"/>
                <w:b/>
                <w:bCs/>
                <w:lang w:val="en-US"/>
              </w:rPr>
              <w:t xml:space="preserve"> </w:t>
            </w:r>
          </w:p>
        </w:tc>
        <w:tc>
          <w:tcPr>
            <w:tcW w:w="464" w:type="pct"/>
            <w:vAlign w:val="bottom"/>
          </w:tcPr>
          <w:p w14:paraId="0192F1FD" w14:textId="77777777" w:rsidR="00BC5812" w:rsidRPr="00537128" w:rsidRDefault="00BC5812" w:rsidP="00BC5812">
            <w:pPr>
              <w:tabs>
                <w:tab w:val="right" w:pos="1202"/>
              </w:tabs>
              <w:jc w:val="right"/>
              <w:outlineLvl w:val="0"/>
              <w:rPr>
                <w:rFonts w:eastAsia="Calibri" w:cstheme="minorHAnsi"/>
                <w:b/>
                <w:bCs/>
                <w:lang w:val="en-US"/>
              </w:rPr>
            </w:pPr>
          </w:p>
        </w:tc>
        <w:tc>
          <w:tcPr>
            <w:tcW w:w="721" w:type="pct"/>
            <w:vAlign w:val="bottom"/>
          </w:tcPr>
          <w:p w14:paraId="7D5A28E2" w14:textId="77777777" w:rsidR="00BC5812" w:rsidRPr="00537128" w:rsidRDefault="00BC5812" w:rsidP="00BC5812">
            <w:pPr>
              <w:tabs>
                <w:tab w:val="right" w:pos="1202"/>
              </w:tabs>
              <w:jc w:val="right"/>
              <w:outlineLvl w:val="0"/>
              <w:rPr>
                <w:rFonts w:eastAsia="Calibri" w:cstheme="minorHAnsi"/>
                <w:b/>
                <w:bCs/>
                <w:lang w:val="en-US"/>
              </w:rPr>
            </w:pPr>
          </w:p>
        </w:tc>
        <w:tc>
          <w:tcPr>
            <w:tcW w:w="155" w:type="pct"/>
            <w:vAlign w:val="bottom"/>
          </w:tcPr>
          <w:p w14:paraId="06DF6C3A" w14:textId="77777777" w:rsidR="00BC5812" w:rsidRPr="00537128" w:rsidRDefault="00BC5812" w:rsidP="00BC5812">
            <w:pPr>
              <w:tabs>
                <w:tab w:val="right" w:pos="1202"/>
              </w:tabs>
              <w:jc w:val="right"/>
              <w:outlineLvl w:val="0"/>
              <w:rPr>
                <w:rFonts w:eastAsia="Calibri" w:cstheme="minorHAnsi"/>
                <w:b/>
                <w:bCs/>
                <w:lang w:val="en-US"/>
              </w:rPr>
            </w:pPr>
          </w:p>
        </w:tc>
        <w:tc>
          <w:tcPr>
            <w:tcW w:w="718" w:type="pct"/>
            <w:vAlign w:val="bottom"/>
          </w:tcPr>
          <w:p w14:paraId="4447B154" w14:textId="77777777" w:rsidR="00BC5812" w:rsidRPr="00537128" w:rsidRDefault="00BC5812" w:rsidP="00BC5812">
            <w:pPr>
              <w:tabs>
                <w:tab w:val="right" w:pos="1202"/>
              </w:tabs>
              <w:jc w:val="right"/>
              <w:outlineLvl w:val="0"/>
              <w:rPr>
                <w:rFonts w:eastAsia="Calibri" w:cstheme="minorHAnsi"/>
                <w:b/>
                <w:bCs/>
                <w:lang w:val="en-US"/>
              </w:rPr>
            </w:pPr>
          </w:p>
        </w:tc>
      </w:tr>
      <w:tr w:rsidR="00410CF0" w:rsidRPr="00537128" w14:paraId="6E189B67" w14:textId="77777777" w:rsidTr="009A1792">
        <w:trPr>
          <w:trHeight w:hRule="exact" w:val="318"/>
        </w:trPr>
        <w:tc>
          <w:tcPr>
            <w:tcW w:w="2942" w:type="pct"/>
            <w:vAlign w:val="bottom"/>
          </w:tcPr>
          <w:p w14:paraId="55A99E4E" w14:textId="39688D19" w:rsidR="00410CF0" w:rsidRPr="00537128" w:rsidRDefault="00410CF0" w:rsidP="00410CF0">
            <w:pPr>
              <w:tabs>
                <w:tab w:val="right" w:pos="1202"/>
              </w:tabs>
              <w:spacing w:after="0"/>
              <w:outlineLvl w:val="0"/>
              <w:rPr>
                <w:rFonts w:eastAsia="Calibri" w:cstheme="minorHAnsi"/>
                <w:lang w:val="en-US"/>
              </w:rPr>
            </w:pPr>
            <w:bookmarkStart w:id="33" w:name="_Toc4056944"/>
            <w:r w:rsidRPr="00537128">
              <w:rPr>
                <w:rFonts w:eastAsia="Calibri" w:cstheme="minorHAnsi"/>
                <w:lang w:val="en-US"/>
              </w:rPr>
              <w:t>Cash on hand and current accounts with banks</w:t>
            </w:r>
            <w:bookmarkEnd w:id="33"/>
          </w:p>
        </w:tc>
        <w:tc>
          <w:tcPr>
            <w:tcW w:w="464" w:type="pct"/>
            <w:vAlign w:val="bottom"/>
          </w:tcPr>
          <w:p w14:paraId="672AEBC1" w14:textId="42BC9502" w:rsidR="00410CF0" w:rsidRPr="00A1123E" w:rsidRDefault="00410CF0" w:rsidP="00410CF0">
            <w:pPr>
              <w:tabs>
                <w:tab w:val="right" w:pos="1202"/>
              </w:tabs>
              <w:spacing w:after="0"/>
              <w:jc w:val="center"/>
              <w:outlineLvl w:val="0"/>
              <w:rPr>
                <w:rFonts w:eastAsia="Calibri" w:cstheme="minorHAnsi"/>
                <w:snapToGrid w:val="0"/>
                <w:lang w:val="en-US"/>
              </w:rPr>
            </w:pPr>
            <w:r w:rsidRPr="00A1123E">
              <w:rPr>
                <w:rFonts w:ascii="Calibri" w:hAnsi="Calibri" w:cs="Arial"/>
                <w:snapToGrid w:val="0"/>
                <w:lang w:val="en-US"/>
              </w:rPr>
              <w:t>9</w:t>
            </w:r>
          </w:p>
        </w:tc>
        <w:tc>
          <w:tcPr>
            <w:tcW w:w="721" w:type="pct"/>
            <w:tcBorders>
              <w:top w:val="nil"/>
              <w:left w:val="nil"/>
              <w:bottom w:val="nil"/>
              <w:right w:val="nil"/>
            </w:tcBorders>
            <w:shd w:val="clear" w:color="auto" w:fill="auto"/>
            <w:vAlign w:val="bottom"/>
          </w:tcPr>
          <w:p w14:paraId="74A327A6" w14:textId="25031E7B" w:rsidR="00410CF0" w:rsidRPr="00537128" w:rsidRDefault="00410CF0" w:rsidP="00410CF0">
            <w:pPr>
              <w:tabs>
                <w:tab w:val="right" w:pos="1202"/>
              </w:tabs>
              <w:spacing w:after="0"/>
              <w:jc w:val="right"/>
              <w:outlineLvl w:val="0"/>
              <w:rPr>
                <w:rFonts w:eastAsia="Calibri" w:cstheme="minorHAnsi"/>
                <w:snapToGrid w:val="0"/>
                <w:lang w:val="en-US"/>
              </w:rPr>
            </w:pPr>
            <w:r>
              <w:rPr>
                <w:rFonts w:ascii="Calibri" w:hAnsi="Calibri" w:cs="Calibri"/>
                <w:color w:val="000000"/>
              </w:rPr>
              <w:t>1</w:t>
            </w:r>
            <w:r w:rsidR="00E7472E">
              <w:rPr>
                <w:rFonts w:ascii="Calibri" w:hAnsi="Calibri" w:cs="Calibri"/>
                <w:color w:val="000000"/>
              </w:rPr>
              <w:t>,</w:t>
            </w:r>
            <w:r>
              <w:rPr>
                <w:rFonts w:ascii="Calibri" w:hAnsi="Calibri" w:cs="Calibri"/>
                <w:color w:val="000000"/>
              </w:rPr>
              <w:t>194</w:t>
            </w:r>
            <w:r w:rsidR="00E7472E">
              <w:rPr>
                <w:rFonts w:ascii="Calibri" w:hAnsi="Calibri" w:cs="Calibri"/>
                <w:color w:val="000000"/>
              </w:rPr>
              <w:t>,</w:t>
            </w:r>
            <w:r>
              <w:rPr>
                <w:rFonts w:ascii="Calibri" w:hAnsi="Calibri" w:cs="Calibri"/>
                <w:color w:val="000000"/>
              </w:rPr>
              <w:t>590</w:t>
            </w:r>
          </w:p>
        </w:tc>
        <w:tc>
          <w:tcPr>
            <w:tcW w:w="155" w:type="pct"/>
            <w:vAlign w:val="bottom"/>
          </w:tcPr>
          <w:p w14:paraId="3234F1A8" w14:textId="77777777" w:rsidR="00410CF0" w:rsidRPr="00537128" w:rsidRDefault="00410CF0" w:rsidP="00410CF0">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42798AB" w14:textId="655918A2" w:rsidR="00410CF0" w:rsidRPr="00537128" w:rsidRDefault="00410CF0" w:rsidP="00410CF0">
            <w:pPr>
              <w:tabs>
                <w:tab w:val="right" w:pos="1202"/>
              </w:tabs>
              <w:spacing w:after="0"/>
              <w:jc w:val="right"/>
              <w:outlineLvl w:val="0"/>
              <w:rPr>
                <w:rFonts w:eastAsia="Calibri" w:cstheme="minorHAnsi"/>
                <w:snapToGrid w:val="0"/>
                <w:lang w:val="en-US"/>
              </w:rPr>
            </w:pPr>
            <w:r w:rsidRPr="00537128">
              <w:rPr>
                <w:rFonts w:ascii="Calibri" w:hAnsi="Calibri" w:cs="Calibri"/>
                <w:color w:val="000000" w:themeColor="text1"/>
                <w:lang w:val="en-US"/>
              </w:rPr>
              <w:t>1,659,116</w:t>
            </w:r>
          </w:p>
        </w:tc>
      </w:tr>
      <w:tr w:rsidR="00410CF0" w:rsidRPr="00537128" w14:paraId="48DD3225" w14:textId="77777777" w:rsidTr="009A1792">
        <w:trPr>
          <w:trHeight w:hRule="exact" w:val="318"/>
        </w:trPr>
        <w:tc>
          <w:tcPr>
            <w:tcW w:w="2942" w:type="pct"/>
            <w:vAlign w:val="bottom"/>
          </w:tcPr>
          <w:p w14:paraId="410EC2F7" w14:textId="40B431EE" w:rsidR="00410CF0" w:rsidRPr="00537128" w:rsidRDefault="00410CF0" w:rsidP="00410CF0">
            <w:pPr>
              <w:tabs>
                <w:tab w:val="right" w:pos="1202"/>
              </w:tabs>
              <w:spacing w:after="0"/>
              <w:outlineLvl w:val="0"/>
              <w:rPr>
                <w:rFonts w:eastAsia="Calibri" w:cstheme="minorHAnsi"/>
                <w:lang w:val="en-US"/>
              </w:rPr>
            </w:pPr>
            <w:bookmarkStart w:id="34" w:name="_Toc4056948"/>
            <w:r w:rsidRPr="00537128">
              <w:rPr>
                <w:rFonts w:eastAsia="Calibri" w:cstheme="minorHAnsi"/>
                <w:lang w:val="en-US"/>
              </w:rPr>
              <w:t>Deposits with other banks</w:t>
            </w:r>
            <w:bookmarkEnd w:id="34"/>
          </w:p>
        </w:tc>
        <w:tc>
          <w:tcPr>
            <w:tcW w:w="464" w:type="pct"/>
            <w:vAlign w:val="bottom"/>
          </w:tcPr>
          <w:p w14:paraId="6E5A6401" w14:textId="2D6B99AD" w:rsidR="00410CF0" w:rsidRPr="00A1123E" w:rsidRDefault="00410CF0" w:rsidP="00410CF0">
            <w:pPr>
              <w:tabs>
                <w:tab w:val="right" w:pos="1202"/>
              </w:tabs>
              <w:spacing w:after="0"/>
              <w:jc w:val="center"/>
              <w:outlineLvl w:val="0"/>
              <w:rPr>
                <w:rFonts w:eastAsia="Calibri" w:cstheme="minorHAnsi"/>
                <w:snapToGrid w:val="0"/>
                <w:lang w:val="en-US"/>
              </w:rPr>
            </w:pPr>
            <w:r w:rsidRPr="00A1123E">
              <w:rPr>
                <w:rFonts w:ascii="Calibri" w:hAnsi="Calibri" w:cs="Arial"/>
                <w:snapToGrid w:val="0"/>
                <w:lang w:val="en-US"/>
              </w:rPr>
              <w:t>10</w:t>
            </w:r>
          </w:p>
        </w:tc>
        <w:tc>
          <w:tcPr>
            <w:tcW w:w="721" w:type="pct"/>
            <w:tcBorders>
              <w:top w:val="nil"/>
              <w:left w:val="nil"/>
              <w:bottom w:val="nil"/>
              <w:right w:val="nil"/>
            </w:tcBorders>
            <w:shd w:val="clear" w:color="auto" w:fill="auto"/>
            <w:vAlign w:val="bottom"/>
          </w:tcPr>
          <w:p w14:paraId="1CBB783F" w14:textId="570070C9" w:rsidR="00410CF0" w:rsidRPr="00537128" w:rsidRDefault="00410CF0" w:rsidP="00410CF0">
            <w:pPr>
              <w:tabs>
                <w:tab w:val="right" w:pos="1202"/>
              </w:tabs>
              <w:spacing w:after="0"/>
              <w:jc w:val="right"/>
              <w:outlineLvl w:val="0"/>
              <w:rPr>
                <w:rFonts w:eastAsia="Calibri" w:cstheme="minorHAnsi"/>
                <w:snapToGrid w:val="0"/>
                <w:lang w:val="en-US"/>
              </w:rPr>
            </w:pPr>
            <w:r>
              <w:rPr>
                <w:rFonts w:ascii="Calibri" w:hAnsi="Calibri" w:cs="Calibri"/>
                <w:color w:val="000000"/>
              </w:rPr>
              <w:t>30</w:t>
            </w:r>
            <w:r w:rsidR="00E7472E">
              <w:rPr>
                <w:rFonts w:ascii="Calibri" w:hAnsi="Calibri" w:cs="Calibri"/>
                <w:color w:val="000000"/>
              </w:rPr>
              <w:t>,</w:t>
            </w:r>
            <w:r>
              <w:rPr>
                <w:rFonts w:ascii="Calibri" w:hAnsi="Calibri" w:cs="Calibri"/>
                <w:color w:val="000000"/>
              </w:rPr>
              <w:t>403</w:t>
            </w:r>
          </w:p>
        </w:tc>
        <w:tc>
          <w:tcPr>
            <w:tcW w:w="155" w:type="pct"/>
            <w:vAlign w:val="bottom"/>
          </w:tcPr>
          <w:p w14:paraId="5F00C25B" w14:textId="77777777" w:rsidR="00410CF0" w:rsidRPr="00537128" w:rsidRDefault="00410CF0" w:rsidP="00410CF0">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B2D031D" w14:textId="3F93877E" w:rsidR="00410CF0" w:rsidRPr="00537128" w:rsidRDefault="00410CF0" w:rsidP="00410CF0">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7,337</w:t>
            </w:r>
          </w:p>
        </w:tc>
      </w:tr>
      <w:tr w:rsidR="00410CF0" w:rsidRPr="00537128" w14:paraId="2AF469E9" w14:textId="77777777" w:rsidTr="009A1792">
        <w:trPr>
          <w:trHeight w:hRule="exact" w:val="318"/>
        </w:trPr>
        <w:tc>
          <w:tcPr>
            <w:tcW w:w="2942" w:type="pct"/>
            <w:vAlign w:val="bottom"/>
          </w:tcPr>
          <w:p w14:paraId="68D9A1A3" w14:textId="458EB125" w:rsidR="00410CF0" w:rsidRPr="00537128" w:rsidRDefault="00410CF0" w:rsidP="00410CF0">
            <w:pPr>
              <w:tabs>
                <w:tab w:val="right" w:pos="1202"/>
              </w:tabs>
              <w:spacing w:after="0"/>
              <w:outlineLvl w:val="0"/>
              <w:rPr>
                <w:rFonts w:eastAsia="Calibri" w:cstheme="minorHAnsi"/>
                <w:lang w:val="en-US"/>
              </w:rPr>
            </w:pPr>
            <w:bookmarkStart w:id="35" w:name="_Toc4056952"/>
            <w:r w:rsidRPr="00537128">
              <w:rPr>
                <w:rFonts w:eastAsia="Calibri" w:cstheme="minorHAnsi"/>
                <w:lang w:val="en-US"/>
              </w:rPr>
              <w:t>Loans to financial institutions</w:t>
            </w:r>
            <w:bookmarkEnd w:id="35"/>
          </w:p>
        </w:tc>
        <w:tc>
          <w:tcPr>
            <w:tcW w:w="464" w:type="pct"/>
            <w:vAlign w:val="bottom"/>
          </w:tcPr>
          <w:p w14:paraId="001ACF26" w14:textId="799E45C7" w:rsidR="00410CF0" w:rsidRPr="00A1123E" w:rsidRDefault="00410CF0" w:rsidP="00410CF0">
            <w:pPr>
              <w:tabs>
                <w:tab w:val="right" w:pos="1202"/>
              </w:tabs>
              <w:spacing w:after="0"/>
              <w:jc w:val="center"/>
              <w:outlineLvl w:val="0"/>
              <w:rPr>
                <w:rFonts w:eastAsia="Calibri" w:cstheme="minorHAnsi"/>
                <w:snapToGrid w:val="0"/>
                <w:lang w:val="en-US"/>
              </w:rPr>
            </w:pPr>
            <w:bookmarkStart w:id="36" w:name="_Toc4056953"/>
            <w:r w:rsidRPr="00A1123E">
              <w:rPr>
                <w:rFonts w:ascii="Calibri" w:hAnsi="Calibri" w:cs="Arial"/>
                <w:snapToGrid w:val="0"/>
                <w:lang w:val="en-US"/>
              </w:rPr>
              <w:t>1</w:t>
            </w:r>
            <w:bookmarkEnd w:id="36"/>
            <w:r w:rsidRPr="00A1123E">
              <w:rPr>
                <w:rFonts w:ascii="Calibri" w:hAnsi="Calibri" w:cs="Arial"/>
                <w:snapToGrid w:val="0"/>
                <w:lang w:val="en-US"/>
              </w:rPr>
              <w:t>1</w:t>
            </w:r>
          </w:p>
        </w:tc>
        <w:tc>
          <w:tcPr>
            <w:tcW w:w="721" w:type="pct"/>
            <w:tcBorders>
              <w:top w:val="nil"/>
              <w:left w:val="nil"/>
              <w:bottom w:val="nil"/>
              <w:right w:val="nil"/>
            </w:tcBorders>
            <w:shd w:val="clear" w:color="auto" w:fill="auto"/>
            <w:vAlign w:val="bottom"/>
          </w:tcPr>
          <w:p w14:paraId="1F898B9F" w14:textId="503923D7" w:rsidR="00410CF0" w:rsidRPr="00537128" w:rsidRDefault="00410CF0" w:rsidP="00410CF0">
            <w:pPr>
              <w:tabs>
                <w:tab w:val="right" w:pos="1202"/>
              </w:tabs>
              <w:spacing w:after="0"/>
              <w:jc w:val="right"/>
              <w:outlineLvl w:val="0"/>
              <w:rPr>
                <w:rFonts w:eastAsia="Calibri" w:cstheme="minorHAnsi"/>
                <w:snapToGrid w:val="0"/>
                <w:lang w:val="en-US"/>
              </w:rPr>
            </w:pPr>
            <w:r>
              <w:rPr>
                <w:rFonts w:ascii="Calibri" w:hAnsi="Calibri" w:cs="Calibri"/>
                <w:color w:val="000000"/>
              </w:rPr>
              <w:t>7</w:t>
            </w:r>
            <w:r w:rsidR="00E7472E">
              <w:rPr>
                <w:rFonts w:ascii="Calibri" w:hAnsi="Calibri" w:cs="Calibri"/>
                <w:color w:val="000000"/>
              </w:rPr>
              <w:t>,</w:t>
            </w:r>
            <w:r>
              <w:rPr>
                <w:rFonts w:ascii="Calibri" w:hAnsi="Calibri" w:cs="Calibri"/>
                <w:color w:val="000000"/>
              </w:rPr>
              <w:t>666</w:t>
            </w:r>
            <w:r w:rsidR="00E7472E">
              <w:rPr>
                <w:rFonts w:ascii="Calibri" w:hAnsi="Calibri" w:cs="Calibri"/>
                <w:color w:val="000000"/>
              </w:rPr>
              <w:t>,</w:t>
            </w:r>
            <w:r>
              <w:rPr>
                <w:rFonts w:ascii="Calibri" w:hAnsi="Calibri" w:cs="Calibri"/>
                <w:color w:val="000000"/>
              </w:rPr>
              <w:t>573</w:t>
            </w:r>
          </w:p>
        </w:tc>
        <w:tc>
          <w:tcPr>
            <w:tcW w:w="155" w:type="pct"/>
            <w:vAlign w:val="bottom"/>
          </w:tcPr>
          <w:p w14:paraId="7ABE09AF" w14:textId="77777777" w:rsidR="00410CF0" w:rsidRPr="00537128" w:rsidRDefault="00410CF0" w:rsidP="00410CF0">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67866C44" w14:textId="3C06CE86" w:rsidR="00410CF0" w:rsidRPr="00537128" w:rsidRDefault="00410CF0" w:rsidP="00410CF0">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8,842,580</w:t>
            </w:r>
          </w:p>
        </w:tc>
      </w:tr>
      <w:tr w:rsidR="00410CF0" w:rsidRPr="00537128" w14:paraId="32C474ED" w14:textId="77777777" w:rsidTr="009A1792">
        <w:trPr>
          <w:trHeight w:hRule="exact" w:val="318"/>
        </w:trPr>
        <w:tc>
          <w:tcPr>
            <w:tcW w:w="2942" w:type="pct"/>
            <w:vAlign w:val="bottom"/>
          </w:tcPr>
          <w:p w14:paraId="7D8FD71F" w14:textId="128B2942" w:rsidR="00410CF0" w:rsidRPr="00537128" w:rsidRDefault="00410CF0" w:rsidP="00410CF0">
            <w:pPr>
              <w:tabs>
                <w:tab w:val="right" w:pos="1202"/>
              </w:tabs>
              <w:spacing w:after="0"/>
              <w:outlineLvl w:val="0"/>
              <w:rPr>
                <w:rFonts w:eastAsia="Calibri" w:cstheme="minorHAnsi"/>
                <w:lang w:val="en-US"/>
              </w:rPr>
            </w:pPr>
            <w:bookmarkStart w:id="37" w:name="_Toc4056956"/>
            <w:r w:rsidRPr="00537128">
              <w:rPr>
                <w:rFonts w:eastAsia="Calibri" w:cstheme="minorHAnsi"/>
                <w:lang w:val="en-US"/>
              </w:rPr>
              <w:t>Loans to other customers</w:t>
            </w:r>
            <w:bookmarkEnd w:id="37"/>
          </w:p>
        </w:tc>
        <w:tc>
          <w:tcPr>
            <w:tcW w:w="464" w:type="pct"/>
            <w:vAlign w:val="bottom"/>
          </w:tcPr>
          <w:p w14:paraId="123CCB68" w14:textId="27B2FE01" w:rsidR="00410CF0" w:rsidRPr="00A1123E" w:rsidRDefault="00410CF0" w:rsidP="00410CF0">
            <w:pPr>
              <w:tabs>
                <w:tab w:val="right" w:pos="1202"/>
              </w:tabs>
              <w:spacing w:after="0"/>
              <w:jc w:val="center"/>
              <w:outlineLvl w:val="0"/>
              <w:rPr>
                <w:rFonts w:eastAsia="Calibri" w:cstheme="minorHAnsi"/>
                <w:spacing w:val="-2"/>
                <w:lang w:val="en-US"/>
              </w:rPr>
            </w:pPr>
            <w:r w:rsidRPr="00A1123E">
              <w:rPr>
                <w:rFonts w:ascii="Calibri" w:hAnsi="Calibri" w:cs="Arial"/>
                <w:spacing w:val="-2"/>
                <w:lang w:val="en-US"/>
              </w:rPr>
              <w:t>12</w:t>
            </w:r>
          </w:p>
        </w:tc>
        <w:tc>
          <w:tcPr>
            <w:tcW w:w="721" w:type="pct"/>
            <w:tcBorders>
              <w:top w:val="nil"/>
              <w:left w:val="nil"/>
              <w:bottom w:val="nil"/>
              <w:right w:val="nil"/>
            </w:tcBorders>
            <w:shd w:val="clear" w:color="auto" w:fill="auto"/>
            <w:vAlign w:val="bottom"/>
          </w:tcPr>
          <w:p w14:paraId="41541419" w14:textId="29CF6911" w:rsidR="00410CF0" w:rsidRPr="00537128" w:rsidRDefault="00410CF0" w:rsidP="00410CF0">
            <w:pPr>
              <w:tabs>
                <w:tab w:val="right" w:pos="1202"/>
              </w:tabs>
              <w:spacing w:after="0"/>
              <w:jc w:val="right"/>
              <w:outlineLvl w:val="0"/>
              <w:rPr>
                <w:rFonts w:eastAsia="Calibri" w:cstheme="minorHAnsi"/>
                <w:spacing w:val="-2"/>
                <w:lang w:val="en-US"/>
              </w:rPr>
            </w:pPr>
            <w:r>
              <w:rPr>
                <w:rFonts w:ascii="Calibri" w:hAnsi="Calibri" w:cs="Calibri"/>
                <w:color w:val="000000"/>
              </w:rPr>
              <w:t>15</w:t>
            </w:r>
            <w:r w:rsidR="00E7472E">
              <w:rPr>
                <w:rFonts w:ascii="Calibri" w:hAnsi="Calibri" w:cs="Calibri"/>
                <w:color w:val="000000"/>
              </w:rPr>
              <w:t>,</w:t>
            </w:r>
            <w:r>
              <w:rPr>
                <w:rFonts w:ascii="Calibri" w:hAnsi="Calibri" w:cs="Calibri"/>
                <w:color w:val="000000"/>
              </w:rPr>
              <w:t>697</w:t>
            </w:r>
            <w:r w:rsidR="00E7472E">
              <w:rPr>
                <w:rFonts w:ascii="Calibri" w:hAnsi="Calibri" w:cs="Calibri"/>
                <w:color w:val="000000"/>
              </w:rPr>
              <w:t>,</w:t>
            </w:r>
            <w:r>
              <w:rPr>
                <w:rFonts w:ascii="Calibri" w:hAnsi="Calibri" w:cs="Calibri"/>
                <w:color w:val="000000"/>
              </w:rPr>
              <w:t>974</w:t>
            </w:r>
          </w:p>
        </w:tc>
        <w:tc>
          <w:tcPr>
            <w:tcW w:w="155" w:type="pct"/>
            <w:vAlign w:val="bottom"/>
          </w:tcPr>
          <w:p w14:paraId="5193C937" w14:textId="77777777" w:rsidR="00410CF0" w:rsidRPr="00537128" w:rsidRDefault="00410CF0" w:rsidP="00410CF0">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2D9B1D6C" w14:textId="32465A96" w:rsidR="00410CF0" w:rsidRPr="00537128" w:rsidRDefault="00410CF0" w:rsidP="00410CF0">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14,796,179</w:t>
            </w:r>
          </w:p>
        </w:tc>
      </w:tr>
      <w:tr w:rsidR="00410CF0" w:rsidRPr="00537128" w14:paraId="590BC004" w14:textId="77777777" w:rsidTr="009A1792">
        <w:trPr>
          <w:trHeight w:hRule="exact" w:val="318"/>
        </w:trPr>
        <w:tc>
          <w:tcPr>
            <w:tcW w:w="2942" w:type="pct"/>
            <w:vAlign w:val="bottom"/>
          </w:tcPr>
          <w:p w14:paraId="35C686E2" w14:textId="7C4BD063" w:rsidR="00410CF0" w:rsidRPr="00537128" w:rsidRDefault="00410CF0" w:rsidP="00410CF0">
            <w:pPr>
              <w:tabs>
                <w:tab w:val="right" w:pos="1202"/>
              </w:tabs>
              <w:spacing w:after="0"/>
              <w:outlineLvl w:val="0"/>
              <w:rPr>
                <w:rFonts w:eastAsia="Calibri" w:cstheme="minorHAnsi"/>
                <w:lang w:val="en-US"/>
              </w:rPr>
            </w:pPr>
            <w:bookmarkStart w:id="38" w:name="_Toc4056960"/>
            <w:r w:rsidRPr="00537128">
              <w:rPr>
                <w:rFonts w:eastAsia="Calibri" w:cstheme="minorHAnsi"/>
                <w:lang w:val="en-US"/>
              </w:rPr>
              <w:t>Financial assets at fair value through profit or loss</w:t>
            </w:r>
            <w:bookmarkEnd w:id="38"/>
          </w:p>
        </w:tc>
        <w:tc>
          <w:tcPr>
            <w:tcW w:w="464" w:type="pct"/>
            <w:vAlign w:val="bottom"/>
          </w:tcPr>
          <w:p w14:paraId="1C315D54" w14:textId="2CE90C94" w:rsidR="00410CF0" w:rsidRPr="00A1123E" w:rsidRDefault="00410CF0" w:rsidP="00410CF0">
            <w:pPr>
              <w:tabs>
                <w:tab w:val="right" w:pos="1202"/>
              </w:tabs>
              <w:spacing w:after="0"/>
              <w:jc w:val="center"/>
              <w:outlineLvl w:val="0"/>
              <w:rPr>
                <w:rFonts w:eastAsia="Calibri" w:cstheme="minorHAnsi"/>
                <w:spacing w:val="-2"/>
                <w:lang w:val="en-US"/>
              </w:rPr>
            </w:pPr>
            <w:r w:rsidRPr="00A1123E">
              <w:rPr>
                <w:rFonts w:ascii="Calibri" w:hAnsi="Calibri" w:cs="Arial"/>
                <w:snapToGrid w:val="0"/>
                <w:lang w:val="en-US"/>
              </w:rPr>
              <w:t>13</w:t>
            </w:r>
          </w:p>
        </w:tc>
        <w:tc>
          <w:tcPr>
            <w:tcW w:w="721" w:type="pct"/>
            <w:tcBorders>
              <w:top w:val="nil"/>
              <w:left w:val="nil"/>
              <w:bottom w:val="nil"/>
              <w:right w:val="nil"/>
            </w:tcBorders>
            <w:shd w:val="clear" w:color="auto" w:fill="auto"/>
            <w:vAlign w:val="bottom"/>
          </w:tcPr>
          <w:p w14:paraId="2CD60F19" w14:textId="02EBB85B" w:rsidR="00410CF0" w:rsidRPr="00537128" w:rsidRDefault="00410CF0" w:rsidP="00410CF0">
            <w:pPr>
              <w:tabs>
                <w:tab w:val="right" w:pos="1202"/>
              </w:tabs>
              <w:spacing w:after="0"/>
              <w:jc w:val="right"/>
              <w:outlineLvl w:val="0"/>
              <w:rPr>
                <w:rFonts w:eastAsia="Calibri" w:cstheme="minorHAnsi"/>
                <w:spacing w:val="-2"/>
                <w:lang w:val="en-US"/>
              </w:rPr>
            </w:pPr>
            <w:r>
              <w:rPr>
                <w:rFonts w:ascii="Calibri" w:hAnsi="Calibri" w:cs="Calibri"/>
                <w:color w:val="000000"/>
              </w:rPr>
              <w:t>219</w:t>
            </w:r>
            <w:r w:rsidR="00E7472E">
              <w:rPr>
                <w:rFonts w:ascii="Calibri" w:hAnsi="Calibri" w:cs="Calibri"/>
                <w:color w:val="000000"/>
              </w:rPr>
              <w:t>,</w:t>
            </w:r>
            <w:r>
              <w:rPr>
                <w:rFonts w:ascii="Calibri" w:hAnsi="Calibri" w:cs="Calibri"/>
                <w:color w:val="000000"/>
              </w:rPr>
              <w:t>166</w:t>
            </w:r>
          </w:p>
        </w:tc>
        <w:tc>
          <w:tcPr>
            <w:tcW w:w="155" w:type="pct"/>
            <w:vAlign w:val="bottom"/>
          </w:tcPr>
          <w:p w14:paraId="2B0DF2AC" w14:textId="77777777" w:rsidR="00410CF0" w:rsidRPr="00537128" w:rsidRDefault="00410CF0" w:rsidP="00410CF0">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512379FD" w14:textId="4207DFBA" w:rsidR="00410CF0" w:rsidRPr="00537128" w:rsidRDefault="00410CF0" w:rsidP="00410CF0">
            <w:pPr>
              <w:tabs>
                <w:tab w:val="right" w:pos="1202"/>
              </w:tabs>
              <w:spacing w:after="0"/>
              <w:jc w:val="right"/>
              <w:outlineLvl w:val="0"/>
              <w:rPr>
                <w:rFonts w:eastAsia="Calibri" w:cstheme="minorHAnsi"/>
                <w:color w:val="000000"/>
                <w:lang w:val="en-US"/>
              </w:rPr>
            </w:pPr>
            <w:r w:rsidRPr="00537128">
              <w:rPr>
                <w:rFonts w:ascii="Calibri" w:hAnsi="Calibri" w:cs="Calibri"/>
                <w:color w:val="000000"/>
                <w:lang w:val="en-US"/>
              </w:rPr>
              <w:t>191,756</w:t>
            </w:r>
          </w:p>
        </w:tc>
      </w:tr>
      <w:tr w:rsidR="00410CF0" w:rsidRPr="00537128" w14:paraId="02B0E1FB" w14:textId="77777777" w:rsidTr="009A1792">
        <w:trPr>
          <w:trHeight w:hRule="exact" w:val="653"/>
        </w:trPr>
        <w:tc>
          <w:tcPr>
            <w:tcW w:w="2942" w:type="pct"/>
            <w:vAlign w:val="bottom"/>
          </w:tcPr>
          <w:p w14:paraId="32D242E1" w14:textId="528CF033" w:rsidR="00410CF0" w:rsidRPr="00537128" w:rsidRDefault="00410CF0" w:rsidP="00410CF0">
            <w:pPr>
              <w:tabs>
                <w:tab w:val="right" w:pos="1202"/>
              </w:tabs>
              <w:spacing w:after="0"/>
              <w:outlineLvl w:val="0"/>
              <w:rPr>
                <w:rFonts w:eastAsia="Calibri" w:cstheme="minorHAnsi"/>
                <w:lang w:val="en-US"/>
              </w:rPr>
            </w:pPr>
            <w:bookmarkStart w:id="39" w:name="_Toc4056964"/>
            <w:r w:rsidRPr="00537128">
              <w:rPr>
                <w:rFonts w:eastAsia="Calibri" w:cstheme="minorHAnsi"/>
                <w:lang w:val="en-US"/>
              </w:rPr>
              <w:t>Financial assets at fair value through other comprehensive income</w:t>
            </w:r>
            <w:bookmarkEnd w:id="39"/>
          </w:p>
        </w:tc>
        <w:tc>
          <w:tcPr>
            <w:tcW w:w="464" w:type="pct"/>
            <w:vAlign w:val="bottom"/>
          </w:tcPr>
          <w:p w14:paraId="475C7B05" w14:textId="6A5FD549" w:rsidR="00410CF0" w:rsidRPr="00A1123E" w:rsidRDefault="00410CF0" w:rsidP="00410CF0">
            <w:pPr>
              <w:tabs>
                <w:tab w:val="right" w:pos="1202"/>
              </w:tabs>
              <w:spacing w:after="0"/>
              <w:jc w:val="center"/>
              <w:outlineLvl w:val="0"/>
              <w:rPr>
                <w:rFonts w:eastAsia="Calibri" w:cstheme="minorHAnsi"/>
                <w:spacing w:val="-2"/>
                <w:lang w:val="en-US"/>
              </w:rPr>
            </w:pPr>
            <w:r w:rsidRPr="00A1123E">
              <w:rPr>
                <w:rFonts w:ascii="Calibri" w:hAnsi="Calibri" w:cs="Arial"/>
                <w:snapToGrid w:val="0"/>
                <w:lang w:val="en-US"/>
              </w:rPr>
              <w:t>14</w:t>
            </w:r>
          </w:p>
        </w:tc>
        <w:tc>
          <w:tcPr>
            <w:tcW w:w="721" w:type="pct"/>
            <w:tcBorders>
              <w:top w:val="nil"/>
              <w:left w:val="nil"/>
              <w:bottom w:val="nil"/>
              <w:right w:val="nil"/>
            </w:tcBorders>
            <w:shd w:val="clear" w:color="auto" w:fill="auto"/>
            <w:vAlign w:val="bottom"/>
          </w:tcPr>
          <w:p w14:paraId="41E83B05" w14:textId="2353504C" w:rsidR="00410CF0" w:rsidRPr="00537128" w:rsidRDefault="00410CF0" w:rsidP="00410CF0">
            <w:pPr>
              <w:tabs>
                <w:tab w:val="right" w:pos="1202"/>
              </w:tabs>
              <w:spacing w:after="0"/>
              <w:jc w:val="right"/>
              <w:outlineLvl w:val="0"/>
              <w:rPr>
                <w:rFonts w:eastAsia="Calibri" w:cstheme="minorHAnsi"/>
                <w:spacing w:val="-2"/>
                <w:lang w:val="en-US"/>
              </w:rPr>
            </w:pPr>
            <w:r>
              <w:rPr>
                <w:rFonts w:ascii="Calibri" w:hAnsi="Calibri" w:cs="Calibri"/>
                <w:color w:val="000000"/>
              </w:rPr>
              <w:t>3</w:t>
            </w:r>
            <w:r w:rsidR="00E7472E">
              <w:rPr>
                <w:rFonts w:ascii="Calibri" w:hAnsi="Calibri" w:cs="Calibri"/>
                <w:color w:val="000000"/>
              </w:rPr>
              <w:t>,</w:t>
            </w:r>
            <w:r>
              <w:rPr>
                <w:rFonts w:ascii="Calibri" w:hAnsi="Calibri" w:cs="Calibri"/>
                <w:color w:val="000000"/>
              </w:rPr>
              <w:t>045</w:t>
            </w:r>
            <w:r w:rsidR="00E7472E">
              <w:rPr>
                <w:rFonts w:ascii="Calibri" w:hAnsi="Calibri" w:cs="Calibri"/>
                <w:color w:val="000000"/>
              </w:rPr>
              <w:t>,</w:t>
            </w:r>
            <w:r>
              <w:rPr>
                <w:rFonts w:ascii="Calibri" w:hAnsi="Calibri" w:cs="Calibri"/>
                <w:color w:val="000000"/>
              </w:rPr>
              <w:t>205</w:t>
            </w:r>
          </w:p>
        </w:tc>
        <w:tc>
          <w:tcPr>
            <w:tcW w:w="155" w:type="pct"/>
            <w:vAlign w:val="bottom"/>
          </w:tcPr>
          <w:p w14:paraId="052CFE3F" w14:textId="77777777" w:rsidR="00410CF0" w:rsidRPr="00537128" w:rsidRDefault="00410CF0" w:rsidP="00410CF0">
            <w:pPr>
              <w:tabs>
                <w:tab w:val="right" w:pos="1202"/>
              </w:tabs>
              <w:spacing w:after="0"/>
              <w:jc w:val="right"/>
              <w:outlineLvl w:val="0"/>
              <w:rPr>
                <w:rFonts w:eastAsia="Calibri" w:cstheme="minorHAnsi"/>
                <w:spacing w:val="-2"/>
                <w:lang w:val="en-US"/>
              </w:rPr>
            </w:pPr>
          </w:p>
        </w:tc>
        <w:tc>
          <w:tcPr>
            <w:tcW w:w="718" w:type="pct"/>
            <w:tcBorders>
              <w:top w:val="nil"/>
              <w:left w:val="nil"/>
              <w:bottom w:val="nil"/>
              <w:right w:val="nil"/>
            </w:tcBorders>
            <w:shd w:val="clear" w:color="auto" w:fill="auto"/>
            <w:vAlign w:val="bottom"/>
          </w:tcPr>
          <w:p w14:paraId="2A2258AE" w14:textId="0E5F8C1C" w:rsidR="00410CF0" w:rsidRPr="00537128" w:rsidRDefault="00410CF0" w:rsidP="00410CF0">
            <w:pPr>
              <w:tabs>
                <w:tab w:val="right" w:pos="1202"/>
              </w:tabs>
              <w:spacing w:after="0"/>
              <w:jc w:val="right"/>
              <w:outlineLvl w:val="0"/>
              <w:rPr>
                <w:rFonts w:eastAsia="Calibri" w:cstheme="minorHAnsi"/>
                <w:color w:val="000000"/>
                <w:lang w:val="en-US"/>
              </w:rPr>
            </w:pPr>
            <w:r w:rsidRPr="00537128">
              <w:rPr>
                <w:rFonts w:ascii="Calibri" w:hAnsi="Calibri" w:cs="Calibri"/>
                <w:color w:val="000000"/>
                <w:lang w:val="en-US"/>
              </w:rPr>
              <w:t>3,105,764</w:t>
            </w:r>
          </w:p>
        </w:tc>
      </w:tr>
      <w:tr w:rsidR="00410CF0" w:rsidRPr="00537128" w14:paraId="5AE86FDB" w14:textId="77777777" w:rsidTr="009A1792">
        <w:trPr>
          <w:trHeight w:hRule="exact" w:val="318"/>
        </w:trPr>
        <w:tc>
          <w:tcPr>
            <w:tcW w:w="2942" w:type="pct"/>
            <w:vAlign w:val="bottom"/>
          </w:tcPr>
          <w:p w14:paraId="2047F8CD" w14:textId="785162DD" w:rsidR="00410CF0" w:rsidRPr="00537128" w:rsidRDefault="00410CF0" w:rsidP="00410CF0">
            <w:pPr>
              <w:tabs>
                <w:tab w:val="right" w:pos="1202"/>
              </w:tabs>
              <w:spacing w:after="0"/>
              <w:outlineLvl w:val="0"/>
              <w:rPr>
                <w:rFonts w:eastAsia="Calibri" w:cstheme="minorHAnsi"/>
                <w:lang w:val="en-US"/>
              </w:rPr>
            </w:pPr>
            <w:bookmarkStart w:id="40" w:name="_Toc4056980"/>
            <w:r w:rsidRPr="00537128">
              <w:rPr>
                <w:rFonts w:eastAsia="Calibri" w:cstheme="minorHAnsi"/>
                <w:lang w:val="en-US"/>
              </w:rPr>
              <w:t>Investments in associates</w:t>
            </w:r>
            <w:bookmarkEnd w:id="40"/>
            <w:r w:rsidRPr="00537128">
              <w:rPr>
                <w:rFonts w:eastAsia="Calibri" w:cstheme="minorHAnsi"/>
                <w:lang w:val="en-US"/>
              </w:rPr>
              <w:t xml:space="preserve"> </w:t>
            </w:r>
          </w:p>
        </w:tc>
        <w:tc>
          <w:tcPr>
            <w:tcW w:w="464" w:type="pct"/>
            <w:vAlign w:val="bottom"/>
          </w:tcPr>
          <w:p w14:paraId="04208860" w14:textId="31DB34C4" w:rsidR="00410CF0" w:rsidRPr="00537128" w:rsidRDefault="00410CF0" w:rsidP="00410CF0">
            <w:pPr>
              <w:tabs>
                <w:tab w:val="right" w:pos="1202"/>
              </w:tabs>
              <w:spacing w:after="0"/>
              <w:outlineLvl w:val="0"/>
              <w:rPr>
                <w:rFonts w:eastAsia="Calibri" w:cstheme="minorHAnsi"/>
                <w:snapToGrid w:val="0"/>
                <w:highlight w:val="yellow"/>
                <w:lang w:val="en-US"/>
              </w:rPr>
            </w:pPr>
          </w:p>
        </w:tc>
        <w:tc>
          <w:tcPr>
            <w:tcW w:w="721" w:type="pct"/>
            <w:shd w:val="clear" w:color="auto" w:fill="auto"/>
            <w:vAlign w:val="bottom"/>
          </w:tcPr>
          <w:p w14:paraId="6F1C6B51" w14:textId="449DEF87" w:rsidR="00410CF0" w:rsidRPr="00537128" w:rsidRDefault="00410CF0" w:rsidP="00410CF0">
            <w:pPr>
              <w:tabs>
                <w:tab w:val="right" w:pos="1202"/>
              </w:tabs>
              <w:spacing w:after="0"/>
              <w:jc w:val="right"/>
              <w:outlineLvl w:val="0"/>
              <w:rPr>
                <w:rFonts w:eastAsia="Calibri" w:cstheme="minorHAnsi"/>
                <w:snapToGrid w:val="0"/>
                <w:lang w:val="en-US"/>
              </w:rPr>
            </w:pPr>
            <w:r>
              <w:rPr>
                <w:rFonts w:cs="Arial"/>
                <w:snapToGrid w:val="0"/>
                <w:color w:val="000000" w:themeColor="text1"/>
              </w:rPr>
              <w:t>-</w:t>
            </w:r>
          </w:p>
        </w:tc>
        <w:tc>
          <w:tcPr>
            <w:tcW w:w="155" w:type="pct"/>
            <w:vAlign w:val="bottom"/>
          </w:tcPr>
          <w:p w14:paraId="304DF538" w14:textId="77777777" w:rsidR="00410CF0" w:rsidRPr="00537128" w:rsidRDefault="00410CF0" w:rsidP="00410CF0">
            <w:pPr>
              <w:tabs>
                <w:tab w:val="right" w:pos="1202"/>
              </w:tabs>
              <w:spacing w:after="0"/>
              <w:jc w:val="right"/>
              <w:outlineLvl w:val="0"/>
              <w:rPr>
                <w:rFonts w:eastAsia="Calibri" w:cstheme="minorHAnsi"/>
                <w:snapToGrid w:val="0"/>
                <w:lang w:val="en-US"/>
              </w:rPr>
            </w:pPr>
          </w:p>
        </w:tc>
        <w:tc>
          <w:tcPr>
            <w:tcW w:w="718" w:type="pct"/>
            <w:shd w:val="clear" w:color="auto" w:fill="auto"/>
            <w:vAlign w:val="bottom"/>
          </w:tcPr>
          <w:p w14:paraId="39C5234F" w14:textId="45E3494C" w:rsidR="00410CF0" w:rsidRPr="00537128" w:rsidRDefault="00410CF0" w:rsidP="00410CF0">
            <w:pPr>
              <w:tabs>
                <w:tab w:val="right" w:pos="1202"/>
              </w:tabs>
              <w:spacing w:after="0"/>
              <w:jc w:val="right"/>
              <w:outlineLvl w:val="0"/>
              <w:rPr>
                <w:rFonts w:eastAsia="Calibri" w:cstheme="minorHAnsi"/>
                <w:snapToGrid w:val="0"/>
                <w:lang w:val="en-US"/>
              </w:rPr>
            </w:pPr>
            <w:r w:rsidRPr="00537128">
              <w:rPr>
                <w:rFonts w:cs="Arial"/>
                <w:snapToGrid w:val="0"/>
                <w:color w:val="000000" w:themeColor="text1"/>
                <w:lang w:val="en-US"/>
              </w:rPr>
              <w:t>-</w:t>
            </w:r>
          </w:p>
        </w:tc>
      </w:tr>
      <w:tr w:rsidR="00410CF0" w:rsidRPr="00537128" w14:paraId="015695DF" w14:textId="77777777" w:rsidTr="009A1792">
        <w:trPr>
          <w:trHeight w:hRule="exact" w:val="318"/>
        </w:trPr>
        <w:tc>
          <w:tcPr>
            <w:tcW w:w="2942" w:type="pct"/>
            <w:vAlign w:val="bottom"/>
          </w:tcPr>
          <w:p w14:paraId="2217FC74" w14:textId="442F1BEB" w:rsidR="00410CF0" w:rsidRPr="00537128" w:rsidRDefault="00410CF0" w:rsidP="00410CF0">
            <w:pPr>
              <w:tabs>
                <w:tab w:val="right" w:pos="1202"/>
              </w:tabs>
              <w:spacing w:after="0"/>
              <w:outlineLvl w:val="0"/>
              <w:rPr>
                <w:rFonts w:eastAsia="Calibri" w:cstheme="minorHAnsi"/>
                <w:lang w:val="en-US"/>
              </w:rPr>
            </w:pPr>
            <w:bookmarkStart w:id="41" w:name="_Toc4056984"/>
            <w:r w:rsidRPr="00537128">
              <w:rPr>
                <w:rFonts w:eastAsia="Calibri" w:cstheme="minorHAnsi"/>
                <w:lang w:val="en-US"/>
              </w:rPr>
              <w:t>Property, plant and equipment and intangible assets</w:t>
            </w:r>
            <w:bookmarkEnd w:id="41"/>
          </w:p>
        </w:tc>
        <w:tc>
          <w:tcPr>
            <w:tcW w:w="464" w:type="pct"/>
            <w:vAlign w:val="bottom"/>
          </w:tcPr>
          <w:p w14:paraId="0D3CA418" w14:textId="04D97AFB" w:rsidR="00410CF0" w:rsidRPr="00537128" w:rsidRDefault="00410CF0" w:rsidP="00410CF0">
            <w:pPr>
              <w:tabs>
                <w:tab w:val="right" w:pos="1202"/>
              </w:tabs>
              <w:spacing w:after="0"/>
              <w:jc w:val="center"/>
              <w:outlineLvl w:val="0"/>
              <w:rPr>
                <w:rFonts w:eastAsia="Calibri" w:cstheme="minorHAnsi"/>
                <w:snapToGrid w:val="0"/>
                <w:highlight w:val="yellow"/>
                <w:lang w:val="en-US"/>
              </w:rPr>
            </w:pPr>
          </w:p>
        </w:tc>
        <w:tc>
          <w:tcPr>
            <w:tcW w:w="721" w:type="pct"/>
            <w:tcBorders>
              <w:top w:val="nil"/>
              <w:left w:val="nil"/>
              <w:bottom w:val="nil"/>
              <w:right w:val="nil"/>
            </w:tcBorders>
            <w:shd w:val="clear" w:color="auto" w:fill="auto"/>
            <w:vAlign w:val="bottom"/>
          </w:tcPr>
          <w:p w14:paraId="6A6FD7CD" w14:textId="797FB170" w:rsidR="00410CF0" w:rsidRPr="00537128" w:rsidRDefault="00410CF0" w:rsidP="00410CF0">
            <w:pPr>
              <w:tabs>
                <w:tab w:val="right" w:pos="1202"/>
              </w:tabs>
              <w:spacing w:after="0"/>
              <w:jc w:val="right"/>
              <w:outlineLvl w:val="0"/>
              <w:rPr>
                <w:rFonts w:eastAsia="Calibri" w:cstheme="minorHAnsi"/>
                <w:snapToGrid w:val="0"/>
                <w:lang w:val="en-US"/>
              </w:rPr>
            </w:pPr>
            <w:r>
              <w:rPr>
                <w:rFonts w:ascii="Calibri" w:hAnsi="Calibri" w:cs="Calibri"/>
                <w:color w:val="000000"/>
              </w:rPr>
              <w:t>46</w:t>
            </w:r>
            <w:r w:rsidR="00E7472E">
              <w:rPr>
                <w:rFonts w:ascii="Calibri" w:hAnsi="Calibri" w:cs="Calibri"/>
                <w:color w:val="000000"/>
              </w:rPr>
              <w:t>,</w:t>
            </w:r>
            <w:r>
              <w:rPr>
                <w:rFonts w:ascii="Calibri" w:hAnsi="Calibri" w:cs="Calibri"/>
                <w:color w:val="000000"/>
              </w:rPr>
              <w:t>315</w:t>
            </w:r>
          </w:p>
        </w:tc>
        <w:tc>
          <w:tcPr>
            <w:tcW w:w="155" w:type="pct"/>
            <w:vAlign w:val="bottom"/>
          </w:tcPr>
          <w:p w14:paraId="5FB6BE52" w14:textId="77777777" w:rsidR="00410CF0" w:rsidRPr="00537128" w:rsidRDefault="00410CF0" w:rsidP="00410CF0">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00B02A62" w14:textId="30089F4E" w:rsidR="00410CF0" w:rsidRPr="00537128" w:rsidRDefault="00410CF0" w:rsidP="00410CF0">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46,448</w:t>
            </w:r>
          </w:p>
        </w:tc>
      </w:tr>
      <w:tr w:rsidR="00410CF0" w:rsidRPr="00537128" w14:paraId="0581BEE1" w14:textId="77777777" w:rsidTr="009A1792">
        <w:trPr>
          <w:trHeight w:hRule="exact" w:val="318"/>
        </w:trPr>
        <w:tc>
          <w:tcPr>
            <w:tcW w:w="2942" w:type="pct"/>
            <w:vAlign w:val="bottom"/>
          </w:tcPr>
          <w:p w14:paraId="71C03C30" w14:textId="77777777" w:rsidR="00410CF0" w:rsidRPr="00537128" w:rsidRDefault="00410CF0" w:rsidP="00410CF0">
            <w:pPr>
              <w:tabs>
                <w:tab w:val="right" w:pos="1202"/>
              </w:tabs>
              <w:spacing w:after="0"/>
              <w:outlineLvl w:val="0"/>
              <w:rPr>
                <w:rFonts w:eastAsia="Calibri" w:cstheme="minorHAnsi"/>
                <w:lang w:val="en-US"/>
              </w:rPr>
            </w:pPr>
            <w:r w:rsidRPr="00537128">
              <w:rPr>
                <w:rFonts w:eastAsia="Calibri" w:cstheme="minorHAnsi"/>
                <w:lang w:val="en-US"/>
              </w:rPr>
              <w:t xml:space="preserve">Foreclosed assets </w:t>
            </w:r>
          </w:p>
        </w:tc>
        <w:tc>
          <w:tcPr>
            <w:tcW w:w="464" w:type="pct"/>
            <w:vAlign w:val="bottom"/>
          </w:tcPr>
          <w:p w14:paraId="76D20145" w14:textId="0415772B" w:rsidR="00410CF0" w:rsidRPr="00A1123E" w:rsidRDefault="00410CF0" w:rsidP="00410CF0">
            <w:pPr>
              <w:tabs>
                <w:tab w:val="right" w:pos="1202"/>
              </w:tabs>
              <w:spacing w:after="0"/>
              <w:jc w:val="center"/>
              <w:outlineLvl w:val="0"/>
              <w:rPr>
                <w:rFonts w:eastAsia="Calibri" w:cstheme="minorHAnsi"/>
                <w:snapToGrid w:val="0"/>
                <w:lang w:val="en-US"/>
              </w:rPr>
            </w:pPr>
            <w:r w:rsidRPr="00A1123E">
              <w:rPr>
                <w:rFonts w:eastAsia="Calibri" w:cstheme="minorHAnsi"/>
                <w:snapToGrid w:val="0"/>
                <w:lang w:val="en-US"/>
              </w:rPr>
              <w:t>15</w:t>
            </w:r>
          </w:p>
        </w:tc>
        <w:tc>
          <w:tcPr>
            <w:tcW w:w="721" w:type="pct"/>
            <w:tcBorders>
              <w:top w:val="nil"/>
              <w:left w:val="nil"/>
              <w:bottom w:val="nil"/>
              <w:right w:val="nil"/>
            </w:tcBorders>
            <w:shd w:val="clear" w:color="auto" w:fill="auto"/>
            <w:vAlign w:val="bottom"/>
          </w:tcPr>
          <w:p w14:paraId="7187A116" w14:textId="1B4EF59D" w:rsidR="00410CF0" w:rsidRPr="00537128" w:rsidRDefault="00410CF0" w:rsidP="00410CF0">
            <w:pPr>
              <w:tabs>
                <w:tab w:val="right" w:pos="1202"/>
              </w:tabs>
              <w:spacing w:after="0"/>
              <w:jc w:val="right"/>
              <w:outlineLvl w:val="0"/>
              <w:rPr>
                <w:rFonts w:eastAsia="Calibri" w:cstheme="minorHAnsi"/>
                <w:snapToGrid w:val="0"/>
                <w:lang w:val="en-US"/>
              </w:rPr>
            </w:pPr>
            <w:r>
              <w:rPr>
                <w:rFonts w:ascii="Calibri" w:hAnsi="Calibri" w:cs="Calibri"/>
                <w:color w:val="000000"/>
              </w:rPr>
              <w:t>23</w:t>
            </w:r>
            <w:r w:rsidR="00E7472E">
              <w:rPr>
                <w:rFonts w:ascii="Calibri" w:hAnsi="Calibri" w:cs="Calibri"/>
                <w:color w:val="000000"/>
              </w:rPr>
              <w:t>,</w:t>
            </w:r>
            <w:r>
              <w:rPr>
                <w:rFonts w:ascii="Calibri" w:hAnsi="Calibri" w:cs="Calibri"/>
                <w:color w:val="000000"/>
              </w:rPr>
              <w:t>374</w:t>
            </w:r>
          </w:p>
        </w:tc>
        <w:tc>
          <w:tcPr>
            <w:tcW w:w="155" w:type="pct"/>
            <w:vAlign w:val="bottom"/>
          </w:tcPr>
          <w:p w14:paraId="7B3BADEB" w14:textId="77777777" w:rsidR="00410CF0" w:rsidRPr="00537128" w:rsidRDefault="00410CF0" w:rsidP="00410CF0">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3B8C03FC" w14:textId="48269C9F" w:rsidR="00410CF0" w:rsidRPr="00537128" w:rsidRDefault="00410CF0" w:rsidP="00410CF0">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25,222</w:t>
            </w:r>
          </w:p>
        </w:tc>
      </w:tr>
      <w:tr w:rsidR="00410CF0" w:rsidRPr="00537128" w14:paraId="02D62BB1" w14:textId="77777777" w:rsidTr="009A1792">
        <w:trPr>
          <w:trHeight w:hRule="exact" w:val="318"/>
        </w:trPr>
        <w:tc>
          <w:tcPr>
            <w:tcW w:w="2942" w:type="pct"/>
            <w:vAlign w:val="bottom"/>
          </w:tcPr>
          <w:p w14:paraId="5D847988" w14:textId="6C29CA2A" w:rsidR="00410CF0" w:rsidRPr="00537128" w:rsidRDefault="00410CF0" w:rsidP="00410CF0">
            <w:pPr>
              <w:tabs>
                <w:tab w:val="right" w:pos="1202"/>
              </w:tabs>
              <w:spacing w:after="0"/>
              <w:outlineLvl w:val="0"/>
              <w:rPr>
                <w:rFonts w:eastAsia="Calibri" w:cstheme="minorHAnsi"/>
                <w:lang w:val="en-US"/>
              </w:rPr>
            </w:pPr>
            <w:bookmarkStart w:id="42" w:name="_Toc4056992"/>
            <w:r w:rsidRPr="00537128">
              <w:rPr>
                <w:rFonts w:eastAsia="Calibri" w:cstheme="minorHAnsi"/>
                <w:lang w:val="en-US"/>
              </w:rPr>
              <w:t>Other assets</w:t>
            </w:r>
            <w:bookmarkEnd w:id="42"/>
          </w:p>
        </w:tc>
        <w:tc>
          <w:tcPr>
            <w:tcW w:w="464" w:type="pct"/>
            <w:vAlign w:val="bottom"/>
          </w:tcPr>
          <w:p w14:paraId="3E372E4C" w14:textId="468950D0" w:rsidR="00410CF0" w:rsidRPr="00A1123E" w:rsidRDefault="00410CF0" w:rsidP="00410CF0">
            <w:pPr>
              <w:tabs>
                <w:tab w:val="right" w:pos="1202"/>
              </w:tabs>
              <w:spacing w:after="0"/>
              <w:jc w:val="center"/>
              <w:outlineLvl w:val="0"/>
              <w:rPr>
                <w:rFonts w:eastAsia="Calibri" w:cstheme="minorHAnsi"/>
                <w:snapToGrid w:val="0"/>
                <w:lang w:val="en-US"/>
              </w:rPr>
            </w:pPr>
            <w:r w:rsidRPr="00A1123E">
              <w:rPr>
                <w:rFonts w:eastAsia="Calibri" w:cstheme="minorHAnsi"/>
                <w:snapToGrid w:val="0"/>
                <w:lang w:val="en-US"/>
              </w:rPr>
              <w:t>16</w:t>
            </w:r>
          </w:p>
        </w:tc>
        <w:tc>
          <w:tcPr>
            <w:tcW w:w="721" w:type="pct"/>
            <w:tcBorders>
              <w:top w:val="nil"/>
              <w:left w:val="nil"/>
              <w:bottom w:val="nil"/>
              <w:right w:val="nil"/>
            </w:tcBorders>
            <w:shd w:val="clear" w:color="auto" w:fill="auto"/>
            <w:vAlign w:val="bottom"/>
          </w:tcPr>
          <w:p w14:paraId="65F7F5EB" w14:textId="6145E56C" w:rsidR="00410CF0" w:rsidRPr="00537128" w:rsidRDefault="00410CF0" w:rsidP="00410CF0">
            <w:pPr>
              <w:tabs>
                <w:tab w:val="right" w:pos="1202"/>
              </w:tabs>
              <w:spacing w:after="0"/>
              <w:jc w:val="right"/>
              <w:outlineLvl w:val="0"/>
              <w:rPr>
                <w:rFonts w:eastAsia="Calibri" w:cstheme="minorHAnsi"/>
                <w:snapToGrid w:val="0"/>
                <w:lang w:val="en-US"/>
              </w:rPr>
            </w:pPr>
            <w:r>
              <w:rPr>
                <w:rFonts w:ascii="Calibri" w:hAnsi="Calibri" w:cs="Calibri"/>
                <w:color w:val="000000"/>
              </w:rPr>
              <w:t>33</w:t>
            </w:r>
            <w:r w:rsidR="00E7472E">
              <w:rPr>
                <w:rFonts w:ascii="Calibri" w:hAnsi="Calibri" w:cs="Calibri"/>
                <w:color w:val="000000"/>
              </w:rPr>
              <w:t>,</w:t>
            </w:r>
            <w:r>
              <w:rPr>
                <w:rFonts w:ascii="Calibri" w:hAnsi="Calibri" w:cs="Calibri"/>
                <w:color w:val="000000"/>
              </w:rPr>
              <w:t>615</w:t>
            </w:r>
          </w:p>
        </w:tc>
        <w:tc>
          <w:tcPr>
            <w:tcW w:w="155" w:type="pct"/>
            <w:vAlign w:val="bottom"/>
          </w:tcPr>
          <w:p w14:paraId="74A2302E" w14:textId="77777777" w:rsidR="00410CF0" w:rsidRPr="00537128" w:rsidRDefault="00410CF0" w:rsidP="00410CF0">
            <w:pPr>
              <w:tabs>
                <w:tab w:val="right" w:pos="1202"/>
              </w:tabs>
              <w:spacing w:after="0"/>
              <w:jc w:val="right"/>
              <w:outlineLvl w:val="0"/>
              <w:rPr>
                <w:rFonts w:eastAsia="Calibri" w:cstheme="minorHAnsi"/>
                <w:snapToGrid w:val="0"/>
                <w:lang w:val="en-US"/>
              </w:rPr>
            </w:pPr>
          </w:p>
        </w:tc>
        <w:tc>
          <w:tcPr>
            <w:tcW w:w="718" w:type="pct"/>
            <w:tcBorders>
              <w:top w:val="nil"/>
              <w:left w:val="nil"/>
              <w:bottom w:val="nil"/>
              <w:right w:val="nil"/>
            </w:tcBorders>
            <w:shd w:val="clear" w:color="auto" w:fill="auto"/>
            <w:vAlign w:val="bottom"/>
          </w:tcPr>
          <w:p w14:paraId="0D1F3F90" w14:textId="73C3E493" w:rsidR="00410CF0" w:rsidRPr="00537128" w:rsidRDefault="00410CF0" w:rsidP="00410CF0">
            <w:pPr>
              <w:tabs>
                <w:tab w:val="right" w:pos="1202"/>
              </w:tabs>
              <w:spacing w:after="0"/>
              <w:jc w:val="right"/>
              <w:outlineLvl w:val="0"/>
              <w:rPr>
                <w:rFonts w:eastAsia="Calibri" w:cstheme="minorHAnsi"/>
                <w:snapToGrid w:val="0"/>
                <w:lang w:val="en-US"/>
              </w:rPr>
            </w:pPr>
            <w:r w:rsidRPr="00537128">
              <w:rPr>
                <w:rFonts w:ascii="Calibri" w:hAnsi="Calibri" w:cs="Calibri"/>
                <w:color w:val="000000"/>
                <w:lang w:val="en-US"/>
              </w:rPr>
              <w:t>32,140</w:t>
            </w:r>
          </w:p>
        </w:tc>
      </w:tr>
      <w:tr w:rsidR="00410CF0" w:rsidRPr="00537128" w14:paraId="61F08613" w14:textId="77777777" w:rsidTr="009A1792">
        <w:trPr>
          <w:trHeight w:hRule="exact" w:val="397"/>
        </w:trPr>
        <w:tc>
          <w:tcPr>
            <w:tcW w:w="2942" w:type="pct"/>
            <w:vAlign w:val="bottom"/>
          </w:tcPr>
          <w:p w14:paraId="6D56D780" w14:textId="08E6DDC5" w:rsidR="00410CF0" w:rsidRPr="00537128" w:rsidRDefault="00410CF0" w:rsidP="00410CF0">
            <w:pPr>
              <w:tabs>
                <w:tab w:val="right" w:pos="1202"/>
              </w:tabs>
              <w:spacing w:after="0"/>
              <w:outlineLvl w:val="0"/>
              <w:rPr>
                <w:rFonts w:eastAsia="Calibri" w:cstheme="minorHAnsi"/>
                <w:b/>
                <w:bCs/>
                <w:lang w:val="en-US"/>
              </w:rPr>
            </w:pPr>
            <w:bookmarkStart w:id="43" w:name="_Toc4056996"/>
            <w:r w:rsidRPr="00537128">
              <w:rPr>
                <w:rFonts w:eastAsia="Calibri" w:cstheme="minorHAnsi"/>
                <w:b/>
                <w:bCs/>
                <w:lang w:val="en-US"/>
              </w:rPr>
              <w:t>Total assets</w:t>
            </w:r>
            <w:bookmarkEnd w:id="43"/>
            <w:r w:rsidRPr="00537128">
              <w:rPr>
                <w:rFonts w:eastAsia="Calibri" w:cstheme="minorHAnsi"/>
                <w:b/>
                <w:bCs/>
                <w:lang w:val="en-US"/>
              </w:rPr>
              <w:t xml:space="preserve"> </w:t>
            </w:r>
          </w:p>
        </w:tc>
        <w:tc>
          <w:tcPr>
            <w:tcW w:w="464" w:type="pct"/>
            <w:vAlign w:val="bottom"/>
          </w:tcPr>
          <w:p w14:paraId="37963E2B" w14:textId="77777777" w:rsidR="00410CF0" w:rsidRPr="00A1123E" w:rsidRDefault="00410CF0" w:rsidP="00410CF0">
            <w:pPr>
              <w:tabs>
                <w:tab w:val="right" w:pos="1202"/>
              </w:tabs>
              <w:spacing w:after="0"/>
              <w:jc w:val="center"/>
              <w:outlineLvl w:val="0"/>
              <w:rPr>
                <w:rFonts w:eastAsia="Calibri" w:cstheme="minorHAnsi"/>
                <w:b/>
                <w:bCs/>
                <w:lang w:val="en-US"/>
              </w:rPr>
            </w:pPr>
          </w:p>
        </w:tc>
        <w:tc>
          <w:tcPr>
            <w:tcW w:w="721" w:type="pct"/>
            <w:tcBorders>
              <w:top w:val="single" w:sz="2" w:space="0" w:color="auto"/>
              <w:bottom w:val="single" w:sz="12" w:space="0" w:color="auto"/>
            </w:tcBorders>
            <w:vAlign w:val="bottom"/>
          </w:tcPr>
          <w:p w14:paraId="19DBBAFC" w14:textId="4CC2896B" w:rsidR="00410CF0" w:rsidRPr="00537128" w:rsidRDefault="00410CF0" w:rsidP="00410CF0">
            <w:pPr>
              <w:tabs>
                <w:tab w:val="right" w:pos="1202"/>
              </w:tabs>
              <w:spacing w:after="0"/>
              <w:jc w:val="right"/>
              <w:outlineLvl w:val="0"/>
              <w:rPr>
                <w:rFonts w:eastAsia="Calibri" w:cstheme="minorHAnsi"/>
                <w:b/>
                <w:bCs/>
                <w:lang w:val="en-US"/>
              </w:rPr>
            </w:pPr>
            <w:r w:rsidRPr="00465C09">
              <w:rPr>
                <w:rFonts w:cs="Arial"/>
                <w:b/>
                <w:bCs/>
                <w:color w:val="000000" w:themeColor="text1"/>
              </w:rPr>
              <w:t>27</w:t>
            </w:r>
            <w:r w:rsidR="00E7472E">
              <w:rPr>
                <w:rFonts w:cs="Arial"/>
                <w:b/>
                <w:bCs/>
                <w:color w:val="000000" w:themeColor="text1"/>
              </w:rPr>
              <w:t>,</w:t>
            </w:r>
            <w:r w:rsidRPr="00465C09">
              <w:rPr>
                <w:rFonts w:cs="Arial"/>
                <w:b/>
                <w:bCs/>
                <w:color w:val="000000" w:themeColor="text1"/>
              </w:rPr>
              <w:t>957</w:t>
            </w:r>
            <w:r w:rsidR="00E7472E">
              <w:rPr>
                <w:rFonts w:cs="Arial"/>
                <w:b/>
                <w:bCs/>
                <w:color w:val="000000" w:themeColor="text1"/>
              </w:rPr>
              <w:t>,</w:t>
            </w:r>
            <w:r w:rsidRPr="00465C09">
              <w:rPr>
                <w:rFonts w:cs="Arial"/>
                <w:b/>
                <w:bCs/>
                <w:color w:val="000000" w:themeColor="text1"/>
              </w:rPr>
              <w:t>215</w:t>
            </w:r>
          </w:p>
        </w:tc>
        <w:tc>
          <w:tcPr>
            <w:tcW w:w="155" w:type="pct"/>
            <w:tcBorders>
              <w:top w:val="single" w:sz="4" w:space="0" w:color="auto"/>
              <w:bottom w:val="single" w:sz="12" w:space="0" w:color="auto"/>
            </w:tcBorders>
            <w:vAlign w:val="bottom"/>
          </w:tcPr>
          <w:p w14:paraId="1DA11457" w14:textId="77777777" w:rsidR="00410CF0" w:rsidRPr="00537128" w:rsidRDefault="00410CF0" w:rsidP="00410CF0">
            <w:pPr>
              <w:tabs>
                <w:tab w:val="right" w:pos="1202"/>
              </w:tabs>
              <w:spacing w:after="0"/>
              <w:jc w:val="right"/>
              <w:outlineLvl w:val="0"/>
              <w:rPr>
                <w:rFonts w:eastAsia="Calibri" w:cstheme="minorHAnsi"/>
                <w:b/>
                <w:bCs/>
                <w:lang w:val="en-US"/>
              </w:rPr>
            </w:pPr>
          </w:p>
        </w:tc>
        <w:tc>
          <w:tcPr>
            <w:tcW w:w="718" w:type="pct"/>
            <w:tcBorders>
              <w:top w:val="single" w:sz="2" w:space="0" w:color="auto"/>
              <w:bottom w:val="single" w:sz="12" w:space="0" w:color="auto"/>
            </w:tcBorders>
            <w:vAlign w:val="bottom"/>
          </w:tcPr>
          <w:p w14:paraId="47960953" w14:textId="45C82BFF" w:rsidR="00410CF0" w:rsidRPr="00537128" w:rsidRDefault="00410CF0" w:rsidP="00410CF0">
            <w:pPr>
              <w:tabs>
                <w:tab w:val="right" w:pos="1202"/>
              </w:tabs>
              <w:spacing w:after="0"/>
              <w:jc w:val="right"/>
              <w:outlineLvl w:val="0"/>
              <w:rPr>
                <w:rFonts w:eastAsia="Calibri" w:cstheme="minorHAnsi"/>
                <w:b/>
                <w:bCs/>
                <w:lang w:val="en-US"/>
              </w:rPr>
            </w:pPr>
            <w:r w:rsidRPr="00537128">
              <w:rPr>
                <w:rFonts w:cs="Arial"/>
                <w:b/>
                <w:bCs/>
                <w:color w:val="000000" w:themeColor="text1"/>
                <w:lang w:val="en-US"/>
              </w:rPr>
              <w:t>28,706,542</w:t>
            </w:r>
          </w:p>
        </w:tc>
      </w:tr>
      <w:tr w:rsidR="00410CF0" w:rsidRPr="00537128" w14:paraId="2BD00CBF" w14:textId="77777777" w:rsidTr="009A1792">
        <w:trPr>
          <w:trHeight w:hRule="exact" w:val="397"/>
        </w:trPr>
        <w:tc>
          <w:tcPr>
            <w:tcW w:w="2942" w:type="pct"/>
            <w:vAlign w:val="bottom"/>
          </w:tcPr>
          <w:p w14:paraId="63546755" w14:textId="19B50578" w:rsidR="00410CF0" w:rsidRPr="00537128" w:rsidRDefault="00410CF0" w:rsidP="00410CF0">
            <w:pPr>
              <w:tabs>
                <w:tab w:val="right" w:pos="1202"/>
              </w:tabs>
              <w:spacing w:after="0"/>
              <w:outlineLvl w:val="0"/>
              <w:rPr>
                <w:rFonts w:eastAsia="Calibri" w:cstheme="minorHAnsi"/>
                <w:b/>
                <w:bCs/>
                <w:lang w:val="en-US"/>
              </w:rPr>
            </w:pPr>
            <w:bookmarkStart w:id="44" w:name="_Toc4056999"/>
            <w:r w:rsidRPr="00537128">
              <w:rPr>
                <w:rFonts w:eastAsia="Calibri" w:cstheme="minorHAnsi"/>
                <w:b/>
                <w:bCs/>
                <w:lang w:val="en-US"/>
              </w:rPr>
              <w:t>Liabilities</w:t>
            </w:r>
            <w:bookmarkEnd w:id="44"/>
          </w:p>
        </w:tc>
        <w:tc>
          <w:tcPr>
            <w:tcW w:w="464" w:type="pct"/>
            <w:vAlign w:val="bottom"/>
          </w:tcPr>
          <w:p w14:paraId="380D1F51" w14:textId="77777777" w:rsidR="00410CF0" w:rsidRPr="00A1123E" w:rsidRDefault="00410CF0" w:rsidP="00410CF0">
            <w:pPr>
              <w:tabs>
                <w:tab w:val="right" w:pos="1202"/>
              </w:tabs>
              <w:spacing w:after="0"/>
              <w:jc w:val="right"/>
              <w:outlineLvl w:val="0"/>
              <w:rPr>
                <w:rFonts w:eastAsia="Calibri" w:cstheme="minorHAnsi"/>
                <w:b/>
                <w:bCs/>
                <w:lang w:val="en-US"/>
              </w:rPr>
            </w:pPr>
          </w:p>
        </w:tc>
        <w:tc>
          <w:tcPr>
            <w:tcW w:w="721" w:type="pct"/>
            <w:vAlign w:val="bottom"/>
          </w:tcPr>
          <w:p w14:paraId="6A772E6E" w14:textId="77777777" w:rsidR="00410CF0" w:rsidRPr="00537128" w:rsidRDefault="00410CF0" w:rsidP="00410CF0">
            <w:pPr>
              <w:tabs>
                <w:tab w:val="right" w:pos="1202"/>
              </w:tabs>
              <w:spacing w:after="0"/>
              <w:jc w:val="right"/>
              <w:outlineLvl w:val="0"/>
              <w:rPr>
                <w:rFonts w:eastAsia="Calibri" w:cstheme="minorHAnsi"/>
                <w:b/>
                <w:bCs/>
                <w:lang w:val="en-US"/>
              </w:rPr>
            </w:pPr>
          </w:p>
        </w:tc>
        <w:tc>
          <w:tcPr>
            <w:tcW w:w="155" w:type="pct"/>
            <w:tcBorders>
              <w:top w:val="single" w:sz="12" w:space="0" w:color="auto"/>
            </w:tcBorders>
            <w:vAlign w:val="bottom"/>
          </w:tcPr>
          <w:p w14:paraId="793D2127" w14:textId="77777777" w:rsidR="00410CF0" w:rsidRPr="00537128" w:rsidRDefault="00410CF0" w:rsidP="00410CF0">
            <w:pPr>
              <w:tabs>
                <w:tab w:val="right" w:pos="1202"/>
              </w:tabs>
              <w:spacing w:after="0"/>
              <w:jc w:val="right"/>
              <w:outlineLvl w:val="0"/>
              <w:rPr>
                <w:rFonts w:eastAsia="Calibri" w:cstheme="minorHAnsi"/>
                <w:b/>
                <w:bCs/>
                <w:lang w:val="en-US"/>
              </w:rPr>
            </w:pPr>
          </w:p>
        </w:tc>
        <w:tc>
          <w:tcPr>
            <w:tcW w:w="718" w:type="pct"/>
            <w:vAlign w:val="bottom"/>
          </w:tcPr>
          <w:p w14:paraId="392DC44A" w14:textId="77777777" w:rsidR="00410CF0" w:rsidRPr="00537128" w:rsidRDefault="00410CF0" w:rsidP="00410CF0">
            <w:pPr>
              <w:tabs>
                <w:tab w:val="right" w:pos="1202"/>
              </w:tabs>
              <w:spacing w:after="0"/>
              <w:jc w:val="right"/>
              <w:outlineLvl w:val="0"/>
              <w:rPr>
                <w:rFonts w:eastAsia="Calibri" w:cstheme="minorHAnsi"/>
                <w:b/>
                <w:bCs/>
                <w:lang w:val="en-US"/>
              </w:rPr>
            </w:pPr>
          </w:p>
        </w:tc>
      </w:tr>
      <w:tr w:rsidR="00E7472E" w:rsidRPr="00537128" w14:paraId="3729BCE3" w14:textId="77777777" w:rsidTr="009A1792">
        <w:trPr>
          <w:trHeight w:hRule="exact" w:val="318"/>
        </w:trPr>
        <w:tc>
          <w:tcPr>
            <w:tcW w:w="2942" w:type="pct"/>
            <w:vAlign w:val="bottom"/>
          </w:tcPr>
          <w:p w14:paraId="6785C843" w14:textId="43FAD19C" w:rsidR="00E7472E" w:rsidRPr="00537128" w:rsidRDefault="00E7472E" w:rsidP="00E7472E">
            <w:pPr>
              <w:tabs>
                <w:tab w:val="right" w:pos="1202"/>
              </w:tabs>
              <w:spacing w:after="0"/>
              <w:outlineLvl w:val="0"/>
              <w:rPr>
                <w:rFonts w:eastAsia="Calibri" w:cstheme="minorHAnsi"/>
                <w:lang w:val="en-US"/>
              </w:rPr>
            </w:pPr>
            <w:bookmarkStart w:id="45" w:name="_Toc4057000"/>
            <w:r w:rsidRPr="00537128">
              <w:rPr>
                <w:rFonts w:eastAsia="Calibri" w:cstheme="minorHAnsi"/>
                <w:lang w:val="en-US"/>
              </w:rPr>
              <w:t>Deposits from customers</w:t>
            </w:r>
            <w:bookmarkEnd w:id="45"/>
            <w:r w:rsidRPr="00537128">
              <w:rPr>
                <w:rFonts w:eastAsia="Calibri" w:cstheme="minorHAnsi"/>
                <w:lang w:val="en-US"/>
              </w:rPr>
              <w:t xml:space="preserve"> </w:t>
            </w:r>
          </w:p>
        </w:tc>
        <w:tc>
          <w:tcPr>
            <w:tcW w:w="464" w:type="pct"/>
            <w:vAlign w:val="bottom"/>
          </w:tcPr>
          <w:p w14:paraId="12609A1E" w14:textId="1CEE0B24" w:rsidR="00E7472E" w:rsidRPr="00A1123E" w:rsidRDefault="00E7472E" w:rsidP="00E7472E">
            <w:pPr>
              <w:tabs>
                <w:tab w:val="left" w:pos="213"/>
                <w:tab w:val="right" w:pos="1202"/>
              </w:tabs>
              <w:spacing w:after="0"/>
              <w:jc w:val="center"/>
              <w:outlineLvl w:val="0"/>
              <w:rPr>
                <w:rFonts w:eastAsia="Calibri" w:cstheme="minorHAnsi"/>
                <w:lang w:val="en-US"/>
              </w:rPr>
            </w:pPr>
            <w:r w:rsidRPr="00A1123E">
              <w:rPr>
                <w:rFonts w:eastAsia="Calibri" w:cstheme="minorHAnsi"/>
                <w:lang w:val="en-US"/>
              </w:rPr>
              <w:t>17</w:t>
            </w:r>
          </w:p>
        </w:tc>
        <w:tc>
          <w:tcPr>
            <w:tcW w:w="721" w:type="pct"/>
            <w:tcBorders>
              <w:top w:val="nil"/>
              <w:left w:val="nil"/>
              <w:bottom w:val="nil"/>
              <w:right w:val="nil"/>
            </w:tcBorders>
            <w:shd w:val="clear" w:color="auto" w:fill="auto"/>
            <w:vAlign w:val="bottom"/>
          </w:tcPr>
          <w:p w14:paraId="1F053A55" w14:textId="597F1E01" w:rsidR="00E7472E" w:rsidRPr="00537128" w:rsidRDefault="00E7472E" w:rsidP="00E7472E">
            <w:pPr>
              <w:tabs>
                <w:tab w:val="right" w:pos="1202"/>
              </w:tabs>
              <w:spacing w:after="0"/>
              <w:jc w:val="right"/>
              <w:outlineLvl w:val="0"/>
              <w:rPr>
                <w:rFonts w:eastAsia="Calibri" w:cstheme="minorHAnsi"/>
                <w:lang w:val="en-US"/>
              </w:rPr>
            </w:pPr>
            <w:r>
              <w:rPr>
                <w:rFonts w:ascii="Calibri" w:hAnsi="Calibri" w:cs="Calibri"/>
                <w:color w:val="000000"/>
              </w:rPr>
              <w:t>926,046</w:t>
            </w:r>
          </w:p>
        </w:tc>
        <w:tc>
          <w:tcPr>
            <w:tcW w:w="155" w:type="pct"/>
            <w:vAlign w:val="bottom"/>
          </w:tcPr>
          <w:p w14:paraId="269B82A8" w14:textId="77777777" w:rsidR="00E7472E" w:rsidRPr="00537128" w:rsidRDefault="00E7472E" w:rsidP="00E7472E">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36F02E37" w14:textId="363CE0C8" w:rsidR="00E7472E" w:rsidRPr="00537128" w:rsidRDefault="00E7472E" w:rsidP="00E7472E">
            <w:pPr>
              <w:tabs>
                <w:tab w:val="right" w:pos="1202"/>
              </w:tabs>
              <w:spacing w:after="0"/>
              <w:jc w:val="right"/>
              <w:outlineLvl w:val="0"/>
              <w:rPr>
                <w:rFonts w:eastAsia="Calibri" w:cstheme="minorHAnsi"/>
                <w:lang w:val="en-US"/>
              </w:rPr>
            </w:pPr>
            <w:r w:rsidRPr="00537128">
              <w:rPr>
                <w:rFonts w:ascii="Calibri" w:hAnsi="Calibri" w:cs="Calibri"/>
                <w:color w:val="000000"/>
                <w:lang w:val="en-US"/>
              </w:rPr>
              <w:t>974,393</w:t>
            </w:r>
          </w:p>
        </w:tc>
      </w:tr>
      <w:tr w:rsidR="00E7472E" w:rsidRPr="00537128" w14:paraId="23EB1ED9" w14:textId="77777777" w:rsidTr="009A1792">
        <w:trPr>
          <w:trHeight w:hRule="exact" w:val="318"/>
        </w:trPr>
        <w:tc>
          <w:tcPr>
            <w:tcW w:w="2942" w:type="pct"/>
            <w:vAlign w:val="bottom"/>
          </w:tcPr>
          <w:p w14:paraId="57402030" w14:textId="266BC9CE" w:rsidR="00E7472E" w:rsidRPr="00537128" w:rsidRDefault="00E7472E" w:rsidP="00E7472E">
            <w:pPr>
              <w:tabs>
                <w:tab w:val="right" w:pos="1202"/>
              </w:tabs>
              <w:spacing w:after="0"/>
              <w:outlineLvl w:val="0"/>
              <w:rPr>
                <w:rFonts w:eastAsia="Calibri" w:cstheme="minorHAnsi"/>
                <w:lang w:val="en-US"/>
              </w:rPr>
            </w:pPr>
            <w:bookmarkStart w:id="46" w:name="_Toc4057004"/>
            <w:r w:rsidRPr="00537128">
              <w:rPr>
                <w:rFonts w:eastAsia="Calibri" w:cstheme="minorHAnsi"/>
                <w:lang w:val="en-US"/>
              </w:rPr>
              <w:t>Borrowings</w:t>
            </w:r>
            <w:bookmarkEnd w:id="46"/>
            <w:r w:rsidRPr="00537128">
              <w:rPr>
                <w:rFonts w:eastAsia="Calibri" w:cstheme="minorHAnsi"/>
                <w:lang w:val="en-US"/>
              </w:rPr>
              <w:t xml:space="preserve"> </w:t>
            </w:r>
          </w:p>
        </w:tc>
        <w:tc>
          <w:tcPr>
            <w:tcW w:w="464" w:type="pct"/>
            <w:vAlign w:val="bottom"/>
          </w:tcPr>
          <w:p w14:paraId="521FB577" w14:textId="732E13CE" w:rsidR="00E7472E" w:rsidRPr="00A1123E" w:rsidRDefault="00E7472E" w:rsidP="00E7472E">
            <w:pPr>
              <w:tabs>
                <w:tab w:val="left" w:pos="213"/>
                <w:tab w:val="right" w:pos="1202"/>
              </w:tabs>
              <w:spacing w:after="0"/>
              <w:jc w:val="center"/>
              <w:outlineLvl w:val="0"/>
              <w:rPr>
                <w:rFonts w:eastAsia="Calibri" w:cstheme="minorHAnsi"/>
                <w:lang w:val="en-US"/>
              </w:rPr>
            </w:pPr>
            <w:r w:rsidRPr="00A1123E">
              <w:rPr>
                <w:rFonts w:eastAsia="Calibri" w:cstheme="minorHAnsi"/>
                <w:lang w:val="en-US"/>
              </w:rPr>
              <w:t>18</w:t>
            </w:r>
          </w:p>
        </w:tc>
        <w:tc>
          <w:tcPr>
            <w:tcW w:w="721" w:type="pct"/>
            <w:tcBorders>
              <w:top w:val="nil"/>
              <w:left w:val="nil"/>
              <w:bottom w:val="nil"/>
              <w:right w:val="nil"/>
            </w:tcBorders>
            <w:shd w:val="clear" w:color="auto" w:fill="auto"/>
            <w:vAlign w:val="bottom"/>
          </w:tcPr>
          <w:p w14:paraId="258182E1" w14:textId="2D656BE8" w:rsidR="00E7472E" w:rsidRPr="00537128" w:rsidRDefault="00E7472E" w:rsidP="00E7472E">
            <w:pPr>
              <w:tabs>
                <w:tab w:val="right" w:pos="1202"/>
              </w:tabs>
              <w:spacing w:after="0"/>
              <w:jc w:val="right"/>
              <w:outlineLvl w:val="0"/>
              <w:rPr>
                <w:rFonts w:eastAsia="Calibri" w:cstheme="minorHAnsi"/>
                <w:lang w:val="en-US"/>
              </w:rPr>
            </w:pPr>
            <w:r>
              <w:rPr>
                <w:rFonts w:ascii="Calibri" w:hAnsi="Calibri" w:cs="Calibri"/>
                <w:color w:val="000000"/>
              </w:rPr>
              <w:t>15,860,012</w:t>
            </w:r>
          </w:p>
        </w:tc>
        <w:tc>
          <w:tcPr>
            <w:tcW w:w="155" w:type="pct"/>
            <w:vAlign w:val="bottom"/>
          </w:tcPr>
          <w:p w14:paraId="7486B3BF" w14:textId="77777777" w:rsidR="00E7472E" w:rsidRPr="00537128" w:rsidRDefault="00E7472E" w:rsidP="00E7472E">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6EAAA790" w14:textId="78B609F5" w:rsidR="00E7472E" w:rsidRPr="00537128" w:rsidRDefault="00E7472E" w:rsidP="00E7472E">
            <w:pPr>
              <w:tabs>
                <w:tab w:val="right" w:pos="1202"/>
              </w:tabs>
              <w:spacing w:after="0"/>
              <w:jc w:val="right"/>
              <w:outlineLvl w:val="0"/>
              <w:rPr>
                <w:rFonts w:eastAsia="Calibri" w:cstheme="minorHAnsi"/>
                <w:lang w:val="en-US"/>
              </w:rPr>
            </w:pPr>
            <w:r w:rsidRPr="00537128">
              <w:rPr>
                <w:rFonts w:ascii="Calibri" w:hAnsi="Calibri" w:cs="Calibri"/>
                <w:color w:val="000000"/>
                <w:lang w:val="en-US"/>
              </w:rPr>
              <w:t>16,863,935</w:t>
            </w:r>
          </w:p>
        </w:tc>
      </w:tr>
      <w:tr w:rsidR="00E7472E" w:rsidRPr="00537128" w14:paraId="7C7BB237" w14:textId="77777777" w:rsidTr="009A1792">
        <w:trPr>
          <w:trHeight w:hRule="exact" w:val="318"/>
        </w:trPr>
        <w:tc>
          <w:tcPr>
            <w:tcW w:w="2942" w:type="pct"/>
            <w:vAlign w:val="bottom"/>
          </w:tcPr>
          <w:p w14:paraId="6F385CEA" w14:textId="77777777" w:rsidR="00E7472E" w:rsidRPr="00537128" w:rsidRDefault="00E7472E" w:rsidP="00E7472E">
            <w:pPr>
              <w:tabs>
                <w:tab w:val="right" w:pos="1202"/>
              </w:tabs>
              <w:spacing w:after="0"/>
              <w:outlineLvl w:val="0"/>
              <w:rPr>
                <w:rFonts w:eastAsia="Calibri" w:cstheme="minorHAnsi"/>
                <w:lang w:val="en-US"/>
              </w:rPr>
            </w:pPr>
            <w:r w:rsidRPr="00537128">
              <w:rPr>
                <w:rFonts w:eastAsia="Calibri" w:cstheme="minorHAnsi"/>
                <w:lang w:val="en-US"/>
              </w:rPr>
              <w:t xml:space="preserve">Provisions for guarantees, </w:t>
            </w:r>
            <w:proofErr w:type="gramStart"/>
            <w:r w:rsidRPr="00537128">
              <w:rPr>
                <w:rFonts w:eastAsia="Calibri" w:cstheme="minorHAnsi"/>
                <w:lang w:val="en-US"/>
              </w:rPr>
              <w:t>commitments</w:t>
            </w:r>
            <w:proofErr w:type="gramEnd"/>
            <w:r w:rsidRPr="00537128">
              <w:rPr>
                <w:rFonts w:eastAsia="Calibri" w:cstheme="minorHAnsi"/>
                <w:lang w:val="en-US"/>
              </w:rPr>
              <w:t xml:space="preserve"> and other liabilities</w:t>
            </w:r>
          </w:p>
        </w:tc>
        <w:tc>
          <w:tcPr>
            <w:tcW w:w="464" w:type="pct"/>
            <w:vAlign w:val="bottom"/>
          </w:tcPr>
          <w:p w14:paraId="60516382" w14:textId="49BABAB9" w:rsidR="00E7472E" w:rsidRPr="00A1123E" w:rsidRDefault="00E7472E" w:rsidP="00E7472E">
            <w:pPr>
              <w:tabs>
                <w:tab w:val="right" w:pos="1202"/>
              </w:tabs>
              <w:spacing w:after="0"/>
              <w:jc w:val="center"/>
              <w:outlineLvl w:val="0"/>
              <w:rPr>
                <w:rFonts w:ascii="Calibri" w:hAnsi="Calibri" w:cs="Arial"/>
                <w:lang w:val="en-US"/>
              </w:rPr>
            </w:pPr>
            <w:r w:rsidRPr="00A1123E">
              <w:rPr>
                <w:rFonts w:ascii="Calibri" w:hAnsi="Calibri" w:cs="Arial"/>
                <w:lang w:val="en-US"/>
              </w:rPr>
              <w:t>19</w:t>
            </w:r>
          </w:p>
        </w:tc>
        <w:tc>
          <w:tcPr>
            <w:tcW w:w="721" w:type="pct"/>
            <w:tcBorders>
              <w:top w:val="nil"/>
              <w:left w:val="nil"/>
              <w:bottom w:val="nil"/>
              <w:right w:val="nil"/>
            </w:tcBorders>
            <w:shd w:val="clear" w:color="auto" w:fill="auto"/>
            <w:vAlign w:val="bottom"/>
          </w:tcPr>
          <w:p w14:paraId="2D635EA6" w14:textId="65C567B1" w:rsidR="00E7472E" w:rsidRPr="00537128" w:rsidRDefault="00E7472E" w:rsidP="00E7472E">
            <w:pPr>
              <w:tabs>
                <w:tab w:val="right" w:pos="1202"/>
              </w:tabs>
              <w:spacing w:after="0"/>
              <w:jc w:val="right"/>
              <w:outlineLvl w:val="0"/>
              <w:rPr>
                <w:rFonts w:ascii="Calibri" w:hAnsi="Calibri" w:cs="Calibri"/>
                <w:color w:val="000000"/>
                <w:lang w:val="en-US"/>
              </w:rPr>
            </w:pPr>
            <w:r>
              <w:rPr>
                <w:rFonts w:ascii="Calibri" w:hAnsi="Calibri" w:cs="Calibri"/>
                <w:color w:val="000000"/>
              </w:rPr>
              <w:t>149,650</w:t>
            </w:r>
          </w:p>
        </w:tc>
        <w:tc>
          <w:tcPr>
            <w:tcW w:w="155" w:type="pct"/>
            <w:vAlign w:val="bottom"/>
          </w:tcPr>
          <w:p w14:paraId="5832D9C6" w14:textId="77777777" w:rsidR="00E7472E" w:rsidRPr="00537128" w:rsidRDefault="00E7472E" w:rsidP="00E7472E">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31D9681B" w14:textId="589292D4" w:rsidR="00E7472E" w:rsidRPr="00537128" w:rsidRDefault="00E7472E" w:rsidP="00E7472E">
            <w:pPr>
              <w:tabs>
                <w:tab w:val="right" w:pos="1202"/>
              </w:tabs>
              <w:spacing w:after="0"/>
              <w:jc w:val="right"/>
              <w:outlineLvl w:val="0"/>
              <w:rPr>
                <w:rFonts w:ascii="Calibri" w:hAnsi="Calibri" w:cs="Calibri"/>
                <w:color w:val="000000"/>
                <w:lang w:val="en-US"/>
              </w:rPr>
            </w:pPr>
            <w:r w:rsidRPr="00537128">
              <w:rPr>
                <w:rFonts w:ascii="Calibri" w:hAnsi="Calibri" w:cs="Calibri"/>
                <w:color w:val="000000"/>
                <w:lang w:val="en-US"/>
              </w:rPr>
              <w:t>108,056</w:t>
            </w:r>
          </w:p>
        </w:tc>
      </w:tr>
      <w:tr w:rsidR="00E7472E" w:rsidRPr="00537128" w14:paraId="075B5208" w14:textId="77777777" w:rsidTr="009A1792">
        <w:trPr>
          <w:trHeight w:hRule="exact" w:val="318"/>
        </w:trPr>
        <w:tc>
          <w:tcPr>
            <w:tcW w:w="2942" w:type="pct"/>
            <w:vAlign w:val="bottom"/>
          </w:tcPr>
          <w:p w14:paraId="3070E317" w14:textId="67DD2349" w:rsidR="00E7472E" w:rsidRPr="00537128" w:rsidRDefault="00E7472E" w:rsidP="00E7472E">
            <w:pPr>
              <w:tabs>
                <w:tab w:val="right" w:pos="1202"/>
              </w:tabs>
              <w:spacing w:after="0"/>
              <w:outlineLvl w:val="0"/>
              <w:rPr>
                <w:rFonts w:eastAsia="Calibri" w:cstheme="minorHAnsi"/>
                <w:lang w:val="en-US"/>
              </w:rPr>
            </w:pPr>
            <w:bookmarkStart w:id="47" w:name="_Toc4057012"/>
            <w:r w:rsidRPr="00537128">
              <w:rPr>
                <w:rFonts w:eastAsia="Calibri" w:cstheme="minorHAnsi"/>
                <w:lang w:val="en-US"/>
              </w:rPr>
              <w:t>Other liabilities</w:t>
            </w:r>
            <w:bookmarkEnd w:id="47"/>
          </w:p>
        </w:tc>
        <w:tc>
          <w:tcPr>
            <w:tcW w:w="464" w:type="pct"/>
            <w:vAlign w:val="bottom"/>
          </w:tcPr>
          <w:p w14:paraId="75C4AD9D" w14:textId="1B9A32D6" w:rsidR="00E7472E" w:rsidRPr="00A1123E" w:rsidRDefault="00E7472E" w:rsidP="00E7472E">
            <w:pPr>
              <w:tabs>
                <w:tab w:val="right" w:pos="1202"/>
              </w:tabs>
              <w:spacing w:after="0"/>
              <w:jc w:val="center"/>
              <w:outlineLvl w:val="0"/>
              <w:rPr>
                <w:rFonts w:eastAsia="Calibri" w:cstheme="minorHAnsi"/>
                <w:lang w:val="en-US"/>
              </w:rPr>
            </w:pPr>
            <w:r w:rsidRPr="00A1123E">
              <w:rPr>
                <w:rFonts w:ascii="Calibri" w:hAnsi="Calibri" w:cs="Arial"/>
                <w:lang w:val="en-US"/>
              </w:rPr>
              <w:t>20</w:t>
            </w:r>
          </w:p>
        </w:tc>
        <w:tc>
          <w:tcPr>
            <w:tcW w:w="721" w:type="pct"/>
            <w:tcBorders>
              <w:top w:val="nil"/>
              <w:left w:val="nil"/>
              <w:bottom w:val="nil"/>
              <w:right w:val="nil"/>
            </w:tcBorders>
            <w:shd w:val="clear" w:color="auto" w:fill="auto"/>
            <w:vAlign w:val="bottom"/>
          </w:tcPr>
          <w:p w14:paraId="15454C16" w14:textId="5127190A" w:rsidR="00E7472E" w:rsidRPr="00537128" w:rsidRDefault="00E7472E" w:rsidP="00E7472E">
            <w:pPr>
              <w:tabs>
                <w:tab w:val="right" w:pos="1202"/>
              </w:tabs>
              <w:spacing w:after="0"/>
              <w:jc w:val="right"/>
              <w:outlineLvl w:val="0"/>
              <w:rPr>
                <w:rFonts w:eastAsia="Calibri" w:cstheme="minorHAnsi"/>
                <w:lang w:val="en-US"/>
              </w:rPr>
            </w:pPr>
            <w:r>
              <w:rPr>
                <w:rFonts w:ascii="Calibri" w:hAnsi="Calibri" w:cs="Calibri"/>
              </w:rPr>
              <w:t>356,287</w:t>
            </w:r>
          </w:p>
        </w:tc>
        <w:tc>
          <w:tcPr>
            <w:tcW w:w="155" w:type="pct"/>
            <w:vAlign w:val="bottom"/>
          </w:tcPr>
          <w:p w14:paraId="1E8498C6" w14:textId="77777777" w:rsidR="00E7472E" w:rsidRPr="00537128" w:rsidRDefault="00E7472E" w:rsidP="00E7472E">
            <w:pPr>
              <w:tabs>
                <w:tab w:val="right" w:pos="1202"/>
              </w:tabs>
              <w:spacing w:after="0"/>
              <w:jc w:val="right"/>
              <w:outlineLvl w:val="0"/>
              <w:rPr>
                <w:rFonts w:eastAsia="Calibri" w:cstheme="minorHAnsi"/>
                <w:lang w:val="en-US"/>
              </w:rPr>
            </w:pPr>
          </w:p>
        </w:tc>
        <w:tc>
          <w:tcPr>
            <w:tcW w:w="718" w:type="pct"/>
            <w:tcBorders>
              <w:top w:val="nil"/>
              <w:left w:val="nil"/>
              <w:bottom w:val="single" w:sz="4" w:space="0" w:color="auto"/>
              <w:right w:val="nil"/>
            </w:tcBorders>
            <w:shd w:val="clear" w:color="auto" w:fill="auto"/>
            <w:vAlign w:val="bottom"/>
          </w:tcPr>
          <w:p w14:paraId="5FE5A0EB" w14:textId="4CAF3D73" w:rsidR="00E7472E" w:rsidRPr="00537128" w:rsidRDefault="00E7472E" w:rsidP="00E7472E">
            <w:pPr>
              <w:tabs>
                <w:tab w:val="right" w:pos="1202"/>
              </w:tabs>
              <w:spacing w:after="0"/>
              <w:jc w:val="right"/>
              <w:outlineLvl w:val="0"/>
              <w:rPr>
                <w:rFonts w:eastAsia="Calibri" w:cstheme="minorHAnsi"/>
                <w:lang w:val="en-US"/>
              </w:rPr>
            </w:pPr>
            <w:r w:rsidRPr="00537128">
              <w:rPr>
                <w:rFonts w:ascii="Calibri" w:hAnsi="Calibri" w:cs="Calibri"/>
                <w:lang w:val="en-US"/>
              </w:rPr>
              <w:t>396,393</w:t>
            </w:r>
          </w:p>
        </w:tc>
      </w:tr>
      <w:tr w:rsidR="00E7472E" w:rsidRPr="00537128" w14:paraId="2A485A1E" w14:textId="77777777" w:rsidTr="009A1792">
        <w:trPr>
          <w:trHeight w:val="319"/>
        </w:trPr>
        <w:tc>
          <w:tcPr>
            <w:tcW w:w="2942" w:type="pct"/>
            <w:vAlign w:val="bottom"/>
          </w:tcPr>
          <w:p w14:paraId="5566BDA5" w14:textId="5192E35B" w:rsidR="00E7472E" w:rsidRPr="00537128" w:rsidRDefault="00E7472E" w:rsidP="00E7472E">
            <w:pPr>
              <w:tabs>
                <w:tab w:val="right" w:pos="1202"/>
              </w:tabs>
              <w:spacing w:after="0"/>
              <w:outlineLvl w:val="0"/>
              <w:rPr>
                <w:rFonts w:eastAsia="Calibri" w:cstheme="minorHAnsi"/>
                <w:b/>
                <w:bCs/>
                <w:lang w:val="en-US"/>
              </w:rPr>
            </w:pPr>
            <w:bookmarkStart w:id="48" w:name="_Toc4057016"/>
            <w:r w:rsidRPr="00537128">
              <w:rPr>
                <w:rFonts w:eastAsia="Calibri" w:cstheme="minorHAnsi"/>
                <w:b/>
                <w:bCs/>
                <w:lang w:val="en-US"/>
              </w:rPr>
              <w:t>Total liabilities</w:t>
            </w:r>
            <w:bookmarkEnd w:id="48"/>
          </w:p>
        </w:tc>
        <w:tc>
          <w:tcPr>
            <w:tcW w:w="464" w:type="pct"/>
            <w:vAlign w:val="bottom"/>
          </w:tcPr>
          <w:p w14:paraId="61863A62" w14:textId="77777777" w:rsidR="00E7472E" w:rsidRPr="00A1123E" w:rsidRDefault="00E7472E" w:rsidP="00E7472E">
            <w:pPr>
              <w:tabs>
                <w:tab w:val="right" w:pos="1202"/>
              </w:tabs>
              <w:spacing w:after="0"/>
              <w:jc w:val="right"/>
              <w:outlineLvl w:val="0"/>
              <w:rPr>
                <w:rFonts w:eastAsia="Calibri" w:cstheme="minorHAnsi"/>
                <w:b/>
                <w:bCs/>
                <w:lang w:val="en-US"/>
              </w:rPr>
            </w:pPr>
          </w:p>
        </w:tc>
        <w:tc>
          <w:tcPr>
            <w:tcW w:w="721" w:type="pct"/>
            <w:tcBorders>
              <w:top w:val="single" w:sz="4" w:space="0" w:color="auto"/>
              <w:left w:val="nil"/>
              <w:bottom w:val="single" w:sz="12" w:space="0" w:color="auto"/>
              <w:right w:val="nil"/>
            </w:tcBorders>
            <w:shd w:val="clear" w:color="auto" w:fill="auto"/>
            <w:vAlign w:val="bottom"/>
          </w:tcPr>
          <w:p w14:paraId="757A9A77" w14:textId="07877A91" w:rsidR="00E7472E" w:rsidRPr="00537128" w:rsidRDefault="00E7472E" w:rsidP="00E7472E">
            <w:pPr>
              <w:tabs>
                <w:tab w:val="right" w:pos="1202"/>
              </w:tabs>
              <w:spacing w:after="0"/>
              <w:jc w:val="right"/>
              <w:outlineLvl w:val="0"/>
              <w:rPr>
                <w:rFonts w:eastAsia="Calibri" w:cstheme="minorHAnsi"/>
                <w:b/>
                <w:bCs/>
                <w:lang w:val="en-US"/>
              </w:rPr>
            </w:pPr>
            <w:r w:rsidRPr="00465C09">
              <w:rPr>
                <w:rFonts w:cs="Arial"/>
                <w:b/>
                <w:bCs/>
                <w:color w:val="000000" w:themeColor="text1"/>
              </w:rPr>
              <w:t>17</w:t>
            </w:r>
            <w:r>
              <w:rPr>
                <w:rFonts w:cs="Arial"/>
                <w:b/>
                <w:bCs/>
                <w:color w:val="000000" w:themeColor="text1"/>
              </w:rPr>
              <w:t>,</w:t>
            </w:r>
            <w:r w:rsidRPr="00465C09">
              <w:rPr>
                <w:rFonts w:cs="Arial"/>
                <w:b/>
                <w:bCs/>
                <w:color w:val="000000" w:themeColor="text1"/>
              </w:rPr>
              <w:t>291</w:t>
            </w:r>
            <w:r>
              <w:rPr>
                <w:rFonts w:cs="Arial"/>
                <w:b/>
                <w:bCs/>
                <w:color w:val="000000" w:themeColor="text1"/>
              </w:rPr>
              <w:t>,</w:t>
            </w:r>
            <w:r w:rsidRPr="00465C09">
              <w:rPr>
                <w:rFonts w:cs="Arial"/>
                <w:b/>
                <w:bCs/>
                <w:color w:val="000000" w:themeColor="text1"/>
              </w:rPr>
              <w:t>995</w:t>
            </w:r>
          </w:p>
        </w:tc>
        <w:tc>
          <w:tcPr>
            <w:tcW w:w="155" w:type="pct"/>
            <w:tcBorders>
              <w:top w:val="single" w:sz="4" w:space="0" w:color="auto"/>
              <w:bottom w:val="single" w:sz="12" w:space="0" w:color="auto"/>
            </w:tcBorders>
            <w:vAlign w:val="bottom"/>
          </w:tcPr>
          <w:p w14:paraId="7B84B167" w14:textId="77777777" w:rsidR="00E7472E" w:rsidRPr="00537128" w:rsidRDefault="00E7472E" w:rsidP="00E7472E">
            <w:pPr>
              <w:tabs>
                <w:tab w:val="right" w:pos="1202"/>
              </w:tabs>
              <w:spacing w:after="0"/>
              <w:jc w:val="right"/>
              <w:outlineLvl w:val="0"/>
              <w:rPr>
                <w:rFonts w:eastAsia="Calibri" w:cstheme="minorHAnsi"/>
                <w:b/>
                <w:bCs/>
                <w:lang w:val="en-US"/>
              </w:rPr>
            </w:pPr>
          </w:p>
        </w:tc>
        <w:tc>
          <w:tcPr>
            <w:tcW w:w="718" w:type="pct"/>
            <w:tcBorders>
              <w:top w:val="single" w:sz="4" w:space="0" w:color="auto"/>
              <w:left w:val="nil"/>
              <w:bottom w:val="single" w:sz="12" w:space="0" w:color="auto"/>
              <w:right w:val="nil"/>
            </w:tcBorders>
            <w:shd w:val="clear" w:color="auto" w:fill="auto"/>
            <w:vAlign w:val="bottom"/>
          </w:tcPr>
          <w:p w14:paraId="2C96A518" w14:textId="049687A9" w:rsidR="00E7472E" w:rsidRPr="00537128" w:rsidRDefault="00E7472E" w:rsidP="00E7472E">
            <w:pPr>
              <w:tabs>
                <w:tab w:val="right" w:pos="1202"/>
              </w:tabs>
              <w:spacing w:after="0"/>
              <w:jc w:val="right"/>
              <w:outlineLvl w:val="0"/>
              <w:rPr>
                <w:rFonts w:eastAsia="Calibri" w:cstheme="minorHAnsi"/>
                <w:b/>
                <w:bCs/>
                <w:lang w:val="en-US"/>
              </w:rPr>
            </w:pPr>
            <w:r w:rsidRPr="00537128">
              <w:rPr>
                <w:rFonts w:ascii="Calibri" w:hAnsi="Calibri" w:cs="Calibri"/>
                <w:b/>
                <w:bCs/>
                <w:color w:val="000000"/>
                <w:lang w:val="en-US"/>
              </w:rPr>
              <w:t>18,342,777</w:t>
            </w:r>
          </w:p>
        </w:tc>
      </w:tr>
      <w:tr w:rsidR="00E7472E" w:rsidRPr="00537128" w14:paraId="36DD5DC0" w14:textId="77777777" w:rsidTr="009A1792">
        <w:trPr>
          <w:trHeight w:hRule="exact" w:val="397"/>
        </w:trPr>
        <w:tc>
          <w:tcPr>
            <w:tcW w:w="2942" w:type="pct"/>
            <w:vAlign w:val="bottom"/>
          </w:tcPr>
          <w:p w14:paraId="34B606EB" w14:textId="44767CEB" w:rsidR="00E7472E" w:rsidRPr="00537128" w:rsidRDefault="00E7472E" w:rsidP="00E7472E">
            <w:pPr>
              <w:tabs>
                <w:tab w:val="right" w:pos="1202"/>
              </w:tabs>
              <w:spacing w:after="0"/>
              <w:outlineLvl w:val="0"/>
              <w:rPr>
                <w:rFonts w:eastAsia="Calibri" w:cstheme="minorHAnsi"/>
                <w:b/>
                <w:bCs/>
                <w:lang w:val="en-US"/>
              </w:rPr>
            </w:pPr>
            <w:bookmarkStart w:id="49" w:name="_Toc4057019"/>
            <w:r w:rsidRPr="00537128">
              <w:rPr>
                <w:rFonts w:eastAsia="Calibri" w:cstheme="minorHAnsi"/>
                <w:b/>
                <w:bCs/>
                <w:lang w:val="en-US"/>
              </w:rPr>
              <w:t>Equity</w:t>
            </w:r>
            <w:bookmarkEnd w:id="49"/>
            <w:r w:rsidRPr="00537128">
              <w:rPr>
                <w:rFonts w:eastAsia="Calibri" w:cstheme="minorHAnsi"/>
                <w:b/>
                <w:bCs/>
                <w:lang w:val="en-US"/>
              </w:rPr>
              <w:t xml:space="preserve"> </w:t>
            </w:r>
          </w:p>
        </w:tc>
        <w:tc>
          <w:tcPr>
            <w:tcW w:w="464" w:type="pct"/>
            <w:vAlign w:val="bottom"/>
          </w:tcPr>
          <w:p w14:paraId="46342CED" w14:textId="77777777" w:rsidR="00E7472E" w:rsidRPr="00A1123E" w:rsidRDefault="00E7472E" w:rsidP="00E7472E">
            <w:pPr>
              <w:tabs>
                <w:tab w:val="right" w:pos="1202"/>
              </w:tabs>
              <w:spacing w:after="0"/>
              <w:jc w:val="right"/>
              <w:outlineLvl w:val="0"/>
              <w:rPr>
                <w:rFonts w:eastAsia="Calibri" w:cstheme="minorHAnsi"/>
                <w:b/>
                <w:bCs/>
                <w:lang w:val="en-US"/>
              </w:rPr>
            </w:pPr>
          </w:p>
        </w:tc>
        <w:tc>
          <w:tcPr>
            <w:tcW w:w="721" w:type="pct"/>
            <w:tcBorders>
              <w:top w:val="single" w:sz="12" w:space="0" w:color="auto"/>
            </w:tcBorders>
            <w:vAlign w:val="bottom"/>
          </w:tcPr>
          <w:p w14:paraId="5AAC6BD8" w14:textId="77777777" w:rsidR="00E7472E" w:rsidRPr="00537128" w:rsidRDefault="00E7472E" w:rsidP="00E7472E">
            <w:pPr>
              <w:tabs>
                <w:tab w:val="right" w:pos="1202"/>
              </w:tabs>
              <w:spacing w:after="0"/>
              <w:jc w:val="right"/>
              <w:outlineLvl w:val="0"/>
              <w:rPr>
                <w:rFonts w:eastAsia="Calibri" w:cstheme="minorHAnsi"/>
                <w:b/>
                <w:bCs/>
                <w:lang w:val="en-US"/>
              </w:rPr>
            </w:pPr>
          </w:p>
        </w:tc>
        <w:tc>
          <w:tcPr>
            <w:tcW w:w="155" w:type="pct"/>
            <w:tcBorders>
              <w:top w:val="single" w:sz="12" w:space="0" w:color="auto"/>
            </w:tcBorders>
            <w:vAlign w:val="bottom"/>
          </w:tcPr>
          <w:p w14:paraId="23B21EF4" w14:textId="77777777" w:rsidR="00E7472E" w:rsidRPr="00537128" w:rsidRDefault="00E7472E" w:rsidP="00E7472E">
            <w:pPr>
              <w:tabs>
                <w:tab w:val="right" w:pos="1202"/>
              </w:tabs>
              <w:spacing w:after="0"/>
              <w:jc w:val="right"/>
              <w:outlineLvl w:val="0"/>
              <w:rPr>
                <w:rFonts w:eastAsia="Calibri" w:cstheme="minorHAnsi"/>
                <w:b/>
                <w:bCs/>
                <w:lang w:val="en-US"/>
              </w:rPr>
            </w:pPr>
          </w:p>
        </w:tc>
        <w:tc>
          <w:tcPr>
            <w:tcW w:w="718" w:type="pct"/>
            <w:tcBorders>
              <w:top w:val="single" w:sz="12" w:space="0" w:color="auto"/>
            </w:tcBorders>
            <w:vAlign w:val="bottom"/>
          </w:tcPr>
          <w:p w14:paraId="035A362F" w14:textId="77777777" w:rsidR="00E7472E" w:rsidRPr="00537128" w:rsidRDefault="00E7472E" w:rsidP="00E7472E">
            <w:pPr>
              <w:tabs>
                <w:tab w:val="right" w:pos="1202"/>
              </w:tabs>
              <w:spacing w:after="0"/>
              <w:jc w:val="right"/>
              <w:outlineLvl w:val="0"/>
              <w:rPr>
                <w:rFonts w:eastAsia="Calibri" w:cstheme="minorHAnsi"/>
                <w:b/>
                <w:bCs/>
                <w:lang w:val="en-US"/>
              </w:rPr>
            </w:pPr>
          </w:p>
        </w:tc>
      </w:tr>
      <w:tr w:rsidR="00E7472E" w:rsidRPr="00537128" w14:paraId="05338470" w14:textId="77777777" w:rsidTr="009A1792">
        <w:trPr>
          <w:trHeight w:hRule="exact" w:val="340"/>
        </w:trPr>
        <w:tc>
          <w:tcPr>
            <w:tcW w:w="2942" w:type="pct"/>
            <w:vAlign w:val="bottom"/>
          </w:tcPr>
          <w:p w14:paraId="65625CD3" w14:textId="7466D1E4" w:rsidR="00E7472E" w:rsidRPr="00537128" w:rsidRDefault="00E7472E" w:rsidP="00E7472E">
            <w:pPr>
              <w:tabs>
                <w:tab w:val="right" w:pos="1202"/>
              </w:tabs>
              <w:spacing w:after="0"/>
              <w:outlineLvl w:val="0"/>
              <w:rPr>
                <w:rFonts w:eastAsia="Calibri" w:cstheme="minorHAnsi"/>
                <w:lang w:val="en-US"/>
              </w:rPr>
            </w:pPr>
            <w:bookmarkStart w:id="50" w:name="_Toc4057020"/>
            <w:r w:rsidRPr="00537128">
              <w:rPr>
                <w:rFonts w:eastAsia="Calibri" w:cstheme="minorHAnsi"/>
                <w:lang w:val="en-US"/>
              </w:rPr>
              <w:t>Founder’s capital</w:t>
            </w:r>
            <w:bookmarkEnd w:id="50"/>
            <w:r w:rsidRPr="00537128">
              <w:rPr>
                <w:rFonts w:eastAsia="Calibri" w:cstheme="minorHAnsi"/>
                <w:lang w:val="en-US"/>
              </w:rPr>
              <w:t xml:space="preserve"> </w:t>
            </w:r>
          </w:p>
        </w:tc>
        <w:tc>
          <w:tcPr>
            <w:tcW w:w="464" w:type="pct"/>
            <w:vAlign w:val="bottom"/>
          </w:tcPr>
          <w:p w14:paraId="098FEED6" w14:textId="14C9C477" w:rsidR="00E7472E" w:rsidRPr="00A1123E" w:rsidRDefault="00E7472E" w:rsidP="00E7472E">
            <w:pPr>
              <w:tabs>
                <w:tab w:val="right" w:pos="1202"/>
              </w:tabs>
              <w:spacing w:after="0"/>
              <w:jc w:val="center"/>
              <w:outlineLvl w:val="0"/>
              <w:rPr>
                <w:rFonts w:eastAsia="Calibri" w:cstheme="minorHAnsi"/>
                <w:lang w:val="en-US"/>
              </w:rPr>
            </w:pPr>
            <w:r w:rsidRPr="00A1123E">
              <w:rPr>
                <w:rFonts w:ascii="Calibri" w:hAnsi="Calibri" w:cs="Arial"/>
                <w:lang w:val="en-US"/>
              </w:rPr>
              <w:t>26</w:t>
            </w:r>
          </w:p>
        </w:tc>
        <w:tc>
          <w:tcPr>
            <w:tcW w:w="721" w:type="pct"/>
            <w:tcBorders>
              <w:top w:val="nil"/>
              <w:left w:val="nil"/>
              <w:bottom w:val="nil"/>
              <w:right w:val="nil"/>
            </w:tcBorders>
            <w:shd w:val="clear" w:color="auto" w:fill="auto"/>
            <w:vAlign w:val="bottom"/>
          </w:tcPr>
          <w:p w14:paraId="71CA3598" w14:textId="7156F689" w:rsidR="00E7472E" w:rsidRPr="00537128" w:rsidRDefault="00E7472E" w:rsidP="00E7472E">
            <w:pPr>
              <w:tabs>
                <w:tab w:val="right" w:pos="1202"/>
              </w:tabs>
              <w:spacing w:after="0"/>
              <w:jc w:val="right"/>
              <w:outlineLvl w:val="0"/>
              <w:rPr>
                <w:rFonts w:eastAsia="Calibri" w:cstheme="minorHAnsi"/>
                <w:lang w:val="en-US"/>
              </w:rPr>
            </w:pPr>
            <w:r>
              <w:rPr>
                <w:rFonts w:ascii="Calibri" w:hAnsi="Calibri" w:cs="Calibri"/>
                <w:color w:val="000000"/>
              </w:rPr>
              <w:t>7,134,632</w:t>
            </w:r>
          </w:p>
        </w:tc>
        <w:tc>
          <w:tcPr>
            <w:tcW w:w="155" w:type="pct"/>
            <w:vAlign w:val="bottom"/>
          </w:tcPr>
          <w:p w14:paraId="75770EB6" w14:textId="77777777" w:rsidR="00E7472E" w:rsidRPr="00537128" w:rsidRDefault="00E7472E" w:rsidP="00E7472E">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737C5E1D" w14:textId="128C6060" w:rsidR="00E7472E" w:rsidRPr="00537128" w:rsidRDefault="00E7472E" w:rsidP="00E7472E">
            <w:pPr>
              <w:tabs>
                <w:tab w:val="right" w:pos="1202"/>
              </w:tabs>
              <w:spacing w:after="0"/>
              <w:jc w:val="right"/>
              <w:outlineLvl w:val="0"/>
              <w:rPr>
                <w:rFonts w:eastAsia="Calibri" w:cstheme="minorHAnsi"/>
                <w:lang w:val="en-US"/>
              </w:rPr>
            </w:pPr>
            <w:r w:rsidRPr="00537128">
              <w:rPr>
                <w:rFonts w:ascii="Calibri" w:hAnsi="Calibri"/>
                <w:color w:val="000000"/>
                <w:lang w:val="en-US"/>
              </w:rPr>
              <w:t>7,134,632</w:t>
            </w:r>
          </w:p>
        </w:tc>
      </w:tr>
      <w:tr w:rsidR="00E7472E" w:rsidRPr="00537128" w14:paraId="39DAB13E" w14:textId="77777777" w:rsidTr="009A1792">
        <w:trPr>
          <w:trHeight w:hRule="exact" w:val="340"/>
        </w:trPr>
        <w:tc>
          <w:tcPr>
            <w:tcW w:w="2942" w:type="pct"/>
            <w:vAlign w:val="bottom"/>
          </w:tcPr>
          <w:p w14:paraId="246C6095" w14:textId="3B0E7930" w:rsidR="00E7472E" w:rsidRPr="00537128" w:rsidRDefault="00E7472E" w:rsidP="00E7472E">
            <w:pPr>
              <w:tabs>
                <w:tab w:val="right" w:pos="1202"/>
              </w:tabs>
              <w:spacing w:after="0"/>
              <w:outlineLvl w:val="0"/>
              <w:rPr>
                <w:rFonts w:eastAsia="Calibri" w:cstheme="minorHAnsi"/>
                <w:lang w:val="en-US"/>
              </w:rPr>
            </w:pPr>
            <w:bookmarkStart w:id="51" w:name="_Toc4057024"/>
            <w:r w:rsidRPr="00537128">
              <w:rPr>
                <w:rFonts w:eastAsia="Calibri" w:cstheme="minorHAnsi"/>
                <w:lang w:val="en-US"/>
              </w:rPr>
              <w:t>Retained earnings and reserves</w:t>
            </w:r>
            <w:bookmarkEnd w:id="51"/>
            <w:r w:rsidRPr="00537128">
              <w:rPr>
                <w:rFonts w:eastAsia="Calibri" w:cstheme="minorHAnsi"/>
                <w:lang w:val="en-US"/>
              </w:rPr>
              <w:t xml:space="preserve"> </w:t>
            </w:r>
          </w:p>
        </w:tc>
        <w:tc>
          <w:tcPr>
            <w:tcW w:w="464" w:type="pct"/>
            <w:vAlign w:val="bottom"/>
          </w:tcPr>
          <w:p w14:paraId="6CC1E7D4" w14:textId="77777777" w:rsidR="00E7472E" w:rsidRPr="00537128" w:rsidRDefault="00E7472E" w:rsidP="00E7472E">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65E79697" w14:textId="7F340462" w:rsidR="00E7472E" w:rsidRPr="00537128" w:rsidRDefault="00E7472E" w:rsidP="00E7472E">
            <w:pPr>
              <w:tabs>
                <w:tab w:val="right" w:pos="1202"/>
              </w:tabs>
              <w:spacing w:after="0"/>
              <w:jc w:val="right"/>
              <w:outlineLvl w:val="0"/>
              <w:rPr>
                <w:rFonts w:eastAsia="Calibri" w:cstheme="minorHAnsi"/>
                <w:lang w:val="en-US"/>
              </w:rPr>
            </w:pPr>
            <w:r>
              <w:rPr>
                <w:rFonts w:ascii="Calibri" w:hAnsi="Calibri" w:cs="Calibri"/>
                <w:color w:val="000000"/>
              </w:rPr>
              <w:t>3,157,684</w:t>
            </w:r>
          </w:p>
        </w:tc>
        <w:tc>
          <w:tcPr>
            <w:tcW w:w="155" w:type="pct"/>
            <w:vAlign w:val="bottom"/>
          </w:tcPr>
          <w:p w14:paraId="00891253" w14:textId="77777777" w:rsidR="00E7472E" w:rsidRPr="00537128" w:rsidRDefault="00E7472E" w:rsidP="00E7472E">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2590AA1C" w14:textId="4DC25B8E" w:rsidR="00E7472E" w:rsidRPr="00537128" w:rsidRDefault="00E7472E" w:rsidP="00E7472E">
            <w:pPr>
              <w:tabs>
                <w:tab w:val="right" w:pos="1202"/>
              </w:tabs>
              <w:spacing w:after="0"/>
              <w:jc w:val="right"/>
              <w:outlineLvl w:val="0"/>
              <w:rPr>
                <w:rFonts w:eastAsia="Calibri" w:cstheme="minorHAnsi"/>
                <w:lang w:val="en-US"/>
              </w:rPr>
            </w:pPr>
            <w:r w:rsidRPr="00537128">
              <w:rPr>
                <w:rFonts w:ascii="Calibri" w:hAnsi="Calibri"/>
                <w:color w:val="000000"/>
                <w:lang w:val="en-US"/>
              </w:rPr>
              <w:t>3,076,153</w:t>
            </w:r>
          </w:p>
        </w:tc>
      </w:tr>
      <w:tr w:rsidR="00E7472E" w:rsidRPr="00537128" w14:paraId="4C030DAF" w14:textId="77777777" w:rsidTr="009A1792">
        <w:trPr>
          <w:trHeight w:hRule="exact" w:val="340"/>
        </w:trPr>
        <w:tc>
          <w:tcPr>
            <w:tcW w:w="2942" w:type="pct"/>
            <w:vAlign w:val="bottom"/>
          </w:tcPr>
          <w:p w14:paraId="15CE57ED" w14:textId="14D381E9" w:rsidR="00E7472E" w:rsidRPr="00537128" w:rsidRDefault="00E7472E" w:rsidP="00E7472E">
            <w:pPr>
              <w:tabs>
                <w:tab w:val="right" w:pos="1202"/>
              </w:tabs>
              <w:spacing w:after="0"/>
              <w:outlineLvl w:val="0"/>
              <w:rPr>
                <w:rFonts w:eastAsia="Calibri" w:cstheme="minorHAnsi"/>
                <w:lang w:val="en-US"/>
              </w:rPr>
            </w:pPr>
            <w:bookmarkStart w:id="52" w:name="_Toc4057027"/>
            <w:r w:rsidRPr="00537128">
              <w:rPr>
                <w:rFonts w:eastAsia="Calibri" w:cstheme="minorHAnsi"/>
                <w:lang w:val="en-US"/>
              </w:rPr>
              <w:t>Other reserves</w:t>
            </w:r>
            <w:bookmarkEnd w:id="52"/>
          </w:p>
        </w:tc>
        <w:tc>
          <w:tcPr>
            <w:tcW w:w="464" w:type="pct"/>
            <w:vAlign w:val="bottom"/>
          </w:tcPr>
          <w:p w14:paraId="280FEA54" w14:textId="77777777" w:rsidR="00E7472E" w:rsidRPr="00537128" w:rsidRDefault="00E7472E" w:rsidP="00E7472E">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059D5A15" w14:textId="51AF16CA" w:rsidR="00E7472E" w:rsidRPr="00537128" w:rsidRDefault="00E7472E" w:rsidP="00E7472E">
            <w:pPr>
              <w:tabs>
                <w:tab w:val="right" w:pos="1202"/>
              </w:tabs>
              <w:spacing w:after="0"/>
              <w:jc w:val="right"/>
              <w:outlineLvl w:val="0"/>
              <w:rPr>
                <w:rFonts w:eastAsia="Calibri" w:cstheme="minorHAnsi"/>
                <w:lang w:val="en-US"/>
              </w:rPr>
            </w:pPr>
            <w:r>
              <w:rPr>
                <w:rFonts w:ascii="Calibri" w:hAnsi="Calibri" w:cs="Calibri"/>
              </w:rPr>
              <w:t>47,761</w:t>
            </w:r>
          </w:p>
        </w:tc>
        <w:tc>
          <w:tcPr>
            <w:tcW w:w="155" w:type="pct"/>
            <w:vAlign w:val="bottom"/>
          </w:tcPr>
          <w:p w14:paraId="009588A3" w14:textId="77777777" w:rsidR="00E7472E" w:rsidRPr="00537128" w:rsidRDefault="00E7472E" w:rsidP="00E7472E">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03A780C1" w14:textId="775415B7" w:rsidR="00E7472E" w:rsidRPr="00537128" w:rsidRDefault="00E7472E" w:rsidP="00E7472E">
            <w:pPr>
              <w:tabs>
                <w:tab w:val="right" w:pos="1202"/>
              </w:tabs>
              <w:spacing w:after="0"/>
              <w:jc w:val="right"/>
              <w:outlineLvl w:val="0"/>
              <w:rPr>
                <w:rFonts w:eastAsia="Calibri" w:cstheme="minorHAnsi"/>
                <w:lang w:val="en-US"/>
              </w:rPr>
            </w:pPr>
            <w:r w:rsidRPr="00537128">
              <w:rPr>
                <w:rFonts w:ascii="Calibri" w:hAnsi="Calibri"/>
                <w:lang w:val="en-US"/>
              </w:rPr>
              <w:t>59,108</w:t>
            </w:r>
          </w:p>
        </w:tc>
      </w:tr>
      <w:tr w:rsidR="00E7472E" w:rsidRPr="00537128" w14:paraId="7DBC6655" w14:textId="77777777" w:rsidTr="009A1792">
        <w:trPr>
          <w:trHeight w:hRule="exact" w:val="340"/>
        </w:trPr>
        <w:tc>
          <w:tcPr>
            <w:tcW w:w="2942" w:type="pct"/>
            <w:vAlign w:val="bottom"/>
          </w:tcPr>
          <w:p w14:paraId="2C30BFEF" w14:textId="263D7BD4" w:rsidR="00E7472E" w:rsidRPr="00537128" w:rsidRDefault="00E7472E" w:rsidP="00E7472E">
            <w:pPr>
              <w:tabs>
                <w:tab w:val="right" w:pos="1202"/>
              </w:tabs>
              <w:spacing w:after="0"/>
              <w:outlineLvl w:val="0"/>
              <w:rPr>
                <w:rFonts w:eastAsia="Calibri" w:cstheme="minorHAnsi"/>
                <w:lang w:val="en-US"/>
              </w:rPr>
            </w:pPr>
            <w:bookmarkStart w:id="53" w:name="_Toc4057030"/>
            <w:r w:rsidRPr="00537128">
              <w:rPr>
                <w:rFonts w:eastAsia="Calibri" w:cstheme="minorHAnsi"/>
                <w:lang w:val="en-US"/>
              </w:rPr>
              <w:t>Profit</w:t>
            </w:r>
            <w:r>
              <w:t xml:space="preserve"> </w:t>
            </w:r>
            <w:r w:rsidRPr="003D4AA3">
              <w:rPr>
                <w:rFonts w:eastAsia="Calibri" w:cstheme="minorHAnsi"/>
                <w:lang w:val="en-US"/>
              </w:rPr>
              <w:t>for the period</w:t>
            </w:r>
            <w:bookmarkEnd w:id="53"/>
          </w:p>
        </w:tc>
        <w:tc>
          <w:tcPr>
            <w:tcW w:w="464" w:type="pct"/>
            <w:vAlign w:val="bottom"/>
          </w:tcPr>
          <w:p w14:paraId="654007BE" w14:textId="77777777" w:rsidR="00E7472E" w:rsidRPr="00537128" w:rsidRDefault="00E7472E" w:rsidP="00E7472E">
            <w:pPr>
              <w:tabs>
                <w:tab w:val="right" w:pos="1202"/>
              </w:tabs>
              <w:spacing w:after="0"/>
              <w:jc w:val="right"/>
              <w:outlineLvl w:val="0"/>
              <w:rPr>
                <w:rFonts w:eastAsia="Calibri" w:cstheme="minorHAnsi"/>
                <w:highlight w:val="yellow"/>
                <w:lang w:val="en-US"/>
              </w:rPr>
            </w:pPr>
          </w:p>
        </w:tc>
        <w:tc>
          <w:tcPr>
            <w:tcW w:w="721" w:type="pct"/>
            <w:tcBorders>
              <w:top w:val="nil"/>
              <w:left w:val="nil"/>
              <w:bottom w:val="nil"/>
              <w:right w:val="nil"/>
            </w:tcBorders>
            <w:shd w:val="clear" w:color="auto" w:fill="auto"/>
            <w:vAlign w:val="bottom"/>
          </w:tcPr>
          <w:p w14:paraId="6475EEA5" w14:textId="2F9A0AAF" w:rsidR="00E7472E" w:rsidRPr="00537128" w:rsidRDefault="00E7472E" w:rsidP="00E7472E">
            <w:pPr>
              <w:tabs>
                <w:tab w:val="right" w:pos="1202"/>
              </w:tabs>
              <w:spacing w:after="0"/>
              <w:jc w:val="right"/>
              <w:outlineLvl w:val="0"/>
              <w:rPr>
                <w:rFonts w:eastAsia="Calibri" w:cstheme="minorHAnsi"/>
                <w:lang w:val="en-US"/>
              </w:rPr>
            </w:pPr>
            <w:r>
              <w:rPr>
                <w:rFonts w:ascii="Calibri" w:hAnsi="Calibri" w:cs="Calibri"/>
              </w:rPr>
              <w:t>312,877</w:t>
            </w:r>
          </w:p>
        </w:tc>
        <w:tc>
          <w:tcPr>
            <w:tcW w:w="155" w:type="pct"/>
            <w:vAlign w:val="bottom"/>
          </w:tcPr>
          <w:p w14:paraId="1B511BFE" w14:textId="77777777" w:rsidR="00E7472E" w:rsidRPr="00537128" w:rsidRDefault="00E7472E" w:rsidP="00E7472E">
            <w:pPr>
              <w:tabs>
                <w:tab w:val="right" w:pos="1202"/>
              </w:tabs>
              <w:spacing w:after="0"/>
              <w:jc w:val="right"/>
              <w:outlineLvl w:val="0"/>
              <w:rPr>
                <w:rFonts w:eastAsia="Calibri" w:cstheme="minorHAnsi"/>
                <w:lang w:val="en-US"/>
              </w:rPr>
            </w:pPr>
          </w:p>
        </w:tc>
        <w:tc>
          <w:tcPr>
            <w:tcW w:w="718" w:type="pct"/>
            <w:tcBorders>
              <w:top w:val="nil"/>
              <w:left w:val="nil"/>
              <w:bottom w:val="nil"/>
              <w:right w:val="nil"/>
            </w:tcBorders>
            <w:shd w:val="clear" w:color="auto" w:fill="auto"/>
            <w:vAlign w:val="bottom"/>
          </w:tcPr>
          <w:p w14:paraId="11AB8FE8" w14:textId="66A9183C" w:rsidR="00E7472E" w:rsidRPr="00537128" w:rsidRDefault="00E7472E" w:rsidP="00E7472E">
            <w:pPr>
              <w:tabs>
                <w:tab w:val="right" w:pos="1202"/>
              </w:tabs>
              <w:spacing w:after="0"/>
              <w:jc w:val="right"/>
              <w:outlineLvl w:val="0"/>
              <w:rPr>
                <w:rFonts w:eastAsia="Calibri" w:cstheme="minorHAnsi"/>
                <w:lang w:val="en-US"/>
              </w:rPr>
            </w:pPr>
            <w:r w:rsidRPr="00537128">
              <w:rPr>
                <w:rFonts w:ascii="Calibri" w:hAnsi="Calibri"/>
                <w:lang w:val="en-US"/>
              </w:rPr>
              <w:t>81,531</w:t>
            </w:r>
          </w:p>
        </w:tc>
      </w:tr>
      <w:tr w:rsidR="00E7472E" w:rsidRPr="00537128" w14:paraId="4199A372" w14:textId="77777777" w:rsidTr="009A1792">
        <w:trPr>
          <w:trHeight w:hRule="exact" w:val="340"/>
        </w:trPr>
        <w:tc>
          <w:tcPr>
            <w:tcW w:w="2942" w:type="pct"/>
            <w:vAlign w:val="bottom"/>
          </w:tcPr>
          <w:p w14:paraId="3FAECDC7" w14:textId="2DA75282" w:rsidR="00E7472E" w:rsidRPr="00537128" w:rsidRDefault="00E7472E" w:rsidP="00E7472E">
            <w:pPr>
              <w:tabs>
                <w:tab w:val="right" w:pos="1202"/>
              </w:tabs>
              <w:spacing w:after="0"/>
              <w:outlineLvl w:val="0"/>
              <w:rPr>
                <w:rFonts w:eastAsia="Calibri" w:cstheme="minorHAnsi"/>
                <w:lang w:val="en-US"/>
              </w:rPr>
            </w:pPr>
            <w:bookmarkStart w:id="54" w:name="_Toc4057033"/>
            <w:r w:rsidRPr="00537128">
              <w:rPr>
                <w:rFonts w:eastAsia="Calibri" w:cstheme="minorHAnsi"/>
                <w:lang w:val="en-US"/>
              </w:rPr>
              <w:t>Guarantee fund</w:t>
            </w:r>
            <w:bookmarkEnd w:id="54"/>
          </w:p>
        </w:tc>
        <w:tc>
          <w:tcPr>
            <w:tcW w:w="464" w:type="pct"/>
            <w:vAlign w:val="bottom"/>
          </w:tcPr>
          <w:p w14:paraId="301931B9" w14:textId="1864203E" w:rsidR="00E7472E" w:rsidRPr="00537128" w:rsidRDefault="00E7472E" w:rsidP="00E7472E">
            <w:pPr>
              <w:tabs>
                <w:tab w:val="right" w:pos="1202"/>
              </w:tabs>
              <w:spacing w:after="0"/>
              <w:jc w:val="center"/>
              <w:outlineLvl w:val="0"/>
              <w:rPr>
                <w:rFonts w:eastAsia="Calibri" w:cstheme="minorHAnsi"/>
                <w:highlight w:val="yellow"/>
                <w:lang w:val="en-US"/>
              </w:rPr>
            </w:pPr>
          </w:p>
        </w:tc>
        <w:tc>
          <w:tcPr>
            <w:tcW w:w="721" w:type="pct"/>
            <w:tcBorders>
              <w:top w:val="nil"/>
              <w:left w:val="nil"/>
              <w:bottom w:val="single" w:sz="4" w:space="0" w:color="auto"/>
              <w:right w:val="nil"/>
            </w:tcBorders>
            <w:shd w:val="clear" w:color="auto" w:fill="auto"/>
            <w:vAlign w:val="bottom"/>
          </w:tcPr>
          <w:p w14:paraId="5195454C" w14:textId="50F67D66" w:rsidR="00E7472E" w:rsidRPr="00537128" w:rsidRDefault="00E7472E" w:rsidP="00E7472E">
            <w:pPr>
              <w:tabs>
                <w:tab w:val="right" w:pos="1202"/>
              </w:tabs>
              <w:spacing w:after="0"/>
              <w:jc w:val="right"/>
              <w:outlineLvl w:val="0"/>
              <w:rPr>
                <w:rFonts w:eastAsia="Calibri" w:cstheme="minorHAnsi"/>
                <w:lang w:val="en-US"/>
              </w:rPr>
            </w:pPr>
            <w:r>
              <w:rPr>
                <w:rFonts w:ascii="Calibri" w:hAnsi="Calibri" w:cs="Calibri"/>
                <w:color w:val="000000"/>
              </w:rPr>
              <w:t>12,266</w:t>
            </w:r>
          </w:p>
        </w:tc>
        <w:tc>
          <w:tcPr>
            <w:tcW w:w="155" w:type="pct"/>
            <w:vAlign w:val="bottom"/>
          </w:tcPr>
          <w:p w14:paraId="66904C33" w14:textId="77777777" w:rsidR="00E7472E" w:rsidRPr="00537128" w:rsidRDefault="00E7472E" w:rsidP="00E7472E">
            <w:pPr>
              <w:tabs>
                <w:tab w:val="right" w:pos="1202"/>
              </w:tabs>
              <w:spacing w:after="0"/>
              <w:jc w:val="right"/>
              <w:outlineLvl w:val="0"/>
              <w:rPr>
                <w:rFonts w:eastAsia="Calibri" w:cstheme="minorHAnsi"/>
                <w:lang w:val="en-US"/>
              </w:rPr>
            </w:pPr>
          </w:p>
        </w:tc>
        <w:tc>
          <w:tcPr>
            <w:tcW w:w="718" w:type="pct"/>
            <w:tcBorders>
              <w:top w:val="nil"/>
              <w:left w:val="nil"/>
              <w:bottom w:val="single" w:sz="4" w:space="0" w:color="auto"/>
              <w:right w:val="nil"/>
            </w:tcBorders>
            <w:shd w:val="clear" w:color="auto" w:fill="auto"/>
            <w:vAlign w:val="bottom"/>
          </w:tcPr>
          <w:p w14:paraId="48C82754" w14:textId="0D96428F" w:rsidR="00E7472E" w:rsidRPr="00537128" w:rsidRDefault="00E7472E" w:rsidP="00E7472E">
            <w:pPr>
              <w:tabs>
                <w:tab w:val="right" w:pos="1202"/>
              </w:tabs>
              <w:spacing w:after="0"/>
              <w:jc w:val="right"/>
              <w:outlineLvl w:val="0"/>
              <w:rPr>
                <w:rFonts w:eastAsia="Calibri" w:cstheme="minorHAnsi"/>
                <w:color w:val="000000"/>
                <w:lang w:val="en-US"/>
              </w:rPr>
            </w:pPr>
            <w:r w:rsidRPr="00537128">
              <w:rPr>
                <w:rFonts w:ascii="Calibri" w:hAnsi="Calibri"/>
                <w:color w:val="000000"/>
                <w:lang w:val="en-US"/>
              </w:rPr>
              <w:t>12,341</w:t>
            </w:r>
          </w:p>
        </w:tc>
      </w:tr>
      <w:tr w:rsidR="00E7472E" w:rsidRPr="00537128" w14:paraId="091534D1" w14:textId="77777777" w:rsidTr="009A1792">
        <w:trPr>
          <w:trHeight w:hRule="exact" w:val="346"/>
        </w:trPr>
        <w:tc>
          <w:tcPr>
            <w:tcW w:w="2942" w:type="pct"/>
            <w:vAlign w:val="bottom"/>
          </w:tcPr>
          <w:p w14:paraId="3E2035C4" w14:textId="508CC695" w:rsidR="00E7472E" w:rsidRPr="00537128" w:rsidRDefault="00E7472E" w:rsidP="00E7472E">
            <w:pPr>
              <w:tabs>
                <w:tab w:val="right" w:pos="1202"/>
              </w:tabs>
              <w:spacing w:after="0"/>
              <w:outlineLvl w:val="0"/>
              <w:rPr>
                <w:rFonts w:eastAsia="Calibri" w:cstheme="minorHAnsi"/>
                <w:b/>
                <w:bCs/>
                <w:lang w:val="en-US"/>
              </w:rPr>
            </w:pPr>
            <w:bookmarkStart w:id="55" w:name="_Toc4057037"/>
            <w:r w:rsidRPr="00537128">
              <w:rPr>
                <w:rFonts w:eastAsia="Calibri" w:cstheme="minorHAnsi"/>
                <w:b/>
                <w:bCs/>
                <w:lang w:val="en-US"/>
              </w:rPr>
              <w:t>Total equity</w:t>
            </w:r>
            <w:bookmarkEnd w:id="55"/>
            <w:r w:rsidRPr="00537128">
              <w:rPr>
                <w:rFonts w:eastAsia="Calibri" w:cstheme="minorHAnsi"/>
                <w:b/>
                <w:bCs/>
                <w:lang w:val="en-US"/>
              </w:rPr>
              <w:t xml:space="preserve"> </w:t>
            </w:r>
          </w:p>
        </w:tc>
        <w:tc>
          <w:tcPr>
            <w:tcW w:w="464" w:type="pct"/>
            <w:vAlign w:val="bottom"/>
          </w:tcPr>
          <w:p w14:paraId="74BB6283" w14:textId="77777777" w:rsidR="00E7472E" w:rsidRPr="00537128" w:rsidRDefault="00E7472E" w:rsidP="00E7472E">
            <w:pPr>
              <w:tabs>
                <w:tab w:val="right" w:pos="1202"/>
              </w:tabs>
              <w:spacing w:after="0"/>
              <w:jc w:val="right"/>
              <w:outlineLvl w:val="0"/>
              <w:rPr>
                <w:rFonts w:eastAsia="Calibri" w:cstheme="minorHAnsi"/>
                <w:b/>
                <w:bCs/>
                <w:lang w:val="en-US"/>
              </w:rPr>
            </w:pPr>
          </w:p>
        </w:tc>
        <w:tc>
          <w:tcPr>
            <w:tcW w:w="721" w:type="pct"/>
            <w:tcBorders>
              <w:top w:val="single" w:sz="4" w:space="0" w:color="auto"/>
              <w:left w:val="nil"/>
              <w:bottom w:val="single" w:sz="12" w:space="0" w:color="auto"/>
              <w:right w:val="nil"/>
            </w:tcBorders>
            <w:shd w:val="clear" w:color="auto" w:fill="auto"/>
            <w:vAlign w:val="bottom"/>
          </w:tcPr>
          <w:p w14:paraId="53BF3246" w14:textId="5AC6783C" w:rsidR="00E7472E" w:rsidRPr="00537128" w:rsidRDefault="00E7472E" w:rsidP="00E7472E">
            <w:pPr>
              <w:tabs>
                <w:tab w:val="right" w:pos="1202"/>
              </w:tabs>
              <w:spacing w:after="0"/>
              <w:jc w:val="right"/>
              <w:outlineLvl w:val="0"/>
              <w:rPr>
                <w:rFonts w:eastAsia="Calibri" w:cstheme="minorHAnsi"/>
                <w:b/>
                <w:bCs/>
                <w:lang w:val="en-US"/>
              </w:rPr>
            </w:pPr>
            <w:r>
              <w:rPr>
                <w:rFonts w:ascii="Calibri" w:hAnsi="Calibri" w:cs="Calibri"/>
                <w:b/>
                <w:bCs/>
                <w:color w:val="000000"/>
              </w:rPr>
              <w:t>10,665,220</w:t>
            </w:r>
          </w:p>
        </w:tc>
        <w:tc>
          <w:tcPr>
            <w:tcW w:w="155" w:type="pct"/>
            <w:tcBorders>
              <w:top w:val="single" w:sz="4" w:space="0" w:color="auto"/>
              <w:bottom w:val="single" w:sz="12" w:space="0" w:color="auto"/>
            </w:tcBorders>
            <w:vAlign w:val="bottom"/>
          </w:tcPr>
          <w:p w14:paraId="68F89CD7" w14:textId="77777777" w:rsidR="00E7472E" w:rsidRPr="00537128" w:rsidRDefault="00E7472E" w:rsidP="00E7472E">
            <w:pPr>
              <w:tabs>
                <w:tab w:val="right" w:pos="1202"/>
              </w:tabs>
              <w:spacing w:after="0"/>
              <w:jc w:val="right"/>
              <w:outlineLvl w:val="0"/>
              <w:rPr>
                <w:rFonts w:eastAsia="Calibri" w:cstheme="minorHAnsi"/>
                <w:b/>
                <w:bCs/>
                <w:lang w:val="en-US"/>
              </w:rPr>
            </w:pPr>
          </w:p>
        </w:tc>
        <w:tc>
          <w:tcPr>
            <w:tcW w:w="718" w:type="pct"/>
            <w:tcBorders>
              <w:top w:val="single" w:sz="4" w:space="0" w:color="auto"/>
              <w:left w:val="nil"/>
              <w:bottom w:val="single" w:sz="12" w:space="0" w:color="auto"/>
              <w:right w:val="nil"/>
            </w:tcBorders>
            <w:shd w:val="clear" w:color="auto" w:fill="auto"/>
            <w:vAlign w:val="bottom"/>
          </w:tcPr>
          <w:p w14:paraId="24A5D626" w14:textId="5D3A19A7" w:rsidR="00E7472E" w:rsidRPr="00537128" w:rsidRDefault="00E7472E" w:rsidP="00E7472E">
            <w:pPr>
              <w:tabs>
                <w:tab w:val="right" w:pos="1202"/>
              </w:tabs>
              <w:spacing w:after="0"/>
              <w:jc w:val="right"/>
              <w:outlineLvl w:val="0"/>
              <w:rPr>
                <w:rFonts w:eastAsia="Calibri" w:cstheme="minorHAnsi"/>
                <w:b/>
                <w:bCs/>
                <w:lang w:val="en-US"/>
              </w:rPr>
            </w:pPr>
            <w:r w:rsidRPr="00537128">
              <w:rPr>
                <w:rFonts w:ascii="Calibri" w:hAnsi="Calibri"/>
                <w:b/>
                <w:bCs/>
                <w:color w:val="000000"/>
                <w:lang w:val="en-US"/>
              </w:rPr>
              <w:t>10,363,765</w:t>
            </w:r>
          </w:p>
        </w:tc>
      </w:tr>
      <w:tr w:rsidR="00E7472E" w:rsidRPr="00537128" w14:paraId="70F07E4A" w14:textId="77777777" w:rsidTr="009A1792">
        <w:trPr>
          <w:trHeight w:val="403"/>
        </w:trPr>
        <w:tc>
          <w:tcPr>
            <w:tcW w:w="2942" w:type="pct"/>
            <w:vAlign w:val="bottom"/>
          </w:tcPr>
          <w:p w14:paraId="0D97F492" w14:textId="5B928D1A" w:rsidR="00E7472E" w:rsidRPr="00537128" w:rsidRDefault="00E7472E" w:rsidP="00E7472E">
            <w:pPr>
              <w:tabs>
                <w:tab w:val="right" w:pos="1202"/>
              </w:tabs>
              <w:spacing w:after="0"/>
              <w:outlineLvl w:val="0"/>
              <w:rPr>
                <w:rFonts w:eastAsia="Calibri" w:cstheme="minorHAnsi"/>
                <w:b/>
                <w:bCs/>
                <w:lang w:val="en-US"/>
              </w:rPr>
            </w:pPr>
            <w:bookmarkStart w:id="56" w:name="_Toc4057040"/>
            <w:r w:rsidRPr="00537128">
              <w:rPr>
                <w:rFonts w:eastAsia="Calibri" w:cstheme="minorHAnsi"/>
                <w:b/>
                <w:bCs/>
                <w:lang w:val="en-US"/>
              </w:rPr>
              <w:t>Total liabilities and total equity</w:t>
            </w:r>
            <w:bookmarkEnd w:id="56"/>
            <w:r w:rsidRPr="00537128">
              <w:rPr>
                <w:rFonts w:eastAsia="Calibri" w:cstheme="minorHAnsi"/>
                <w:b/>
                <w:bCs/>
                <w:lang w:val="en-US"/>
              </w:rPr>
              <w:t xml:space="preserve"> </w:t>
            </w:r>
          </w:p>
        </w:tc>
        <w:tc>
          <w:tcPr>
            <w:tcW w:w="464" w:type="pct"/>
            <w:vAlign w:val="bottom"/>
          </w:tcPr>
          <w:p w14:paraId="198E32D3" w14:textId="77777777" w:rsidR="00E7472E" w:rsidRPr="00537128" w:rsidRDefault="00E7472E" w:rsidP="00E7472E">
            <w:pPr>
              <w:tabs>
                <w:tab w:val="right" w:pos="1202"/>
              </w:tabs>
              <w:spacing w:after="0"/>
              <w:jc w:val="right"/>
              <w:outlineLvl w:val="0"/>
              <w:rPr>
                <w:rFonts w:eastAsia="Calibri" w:cstheme="minorHAnsi"/>
                <w:b/>
                <w:bCs/>
                <w:lang w:val="en-US"/>
              </w:rPr>
            </w:pPr>
          </w:p>
        </w:tc>
        <w:tc>
          <w:tcPr>
            <w:tcW w:w="721" w:type="pct"/>
            <w:tcBorders>
              <w:top w:val="single" w:sz="12" w:space="0" w:color="auto"/>
              <w:left w:val="nil"/>
              <w:bottom w:val="single" w:sz="12" w:space="0" w:color="auto"/>
              <w:right w:val="nil"/>
            </w:tcBorders>
            <w:shd w:val="clear" w:color="auto" w:fill="auto"/>
            <w:vAlign w:val="bottom"/>
          </w:tcPr>
          <w:p w14:paraId="7F407B73" w14:textId="406E7195" w:rsidR="00E7472E" w:rsidRPr="00537128" w:rsidRDefault="00E7472E" w:rsidP="00E7472E">
            <w:pPr>
              <w:tabs>
                <w:tab w:val="right" w:pos="1202"/>
              </w:tabs>
              <w:spacing w:after="0"/>
              <w:jc w:val="right"/>
              <w:outlineLvl w:val="0"/>
              <w:rPr>
                <w:rFonts w:eastAsia="Calibri" w:cstheme="minorHAnsi"/>
                <w:b/>
                <w:bCs/>
                <w:lang w:val="en-US"/>
              </w:rPr>
            </w:pPr>
            <w:r>
              <w:rPr>
                <w:rFonts w:ascii="Calibri" w:hAnsi="Calibri" w:cs="Calibri"/>
                <w:b/>
                <w:bCs/>
                <w:color w:val="000000"/>
              </w:rPr>
              <w:t>27,957,215</w:t>
            </w:r>
          </w:p>
        </w:tc>
        <w:tc>
          <w:tcPr>
            <w:tcW w:w="155" w:type="pct"/>
            <w:tcBorders>
              <w:top w:val="single" w:sz="12" w:space="0" w:color="auto"/>
              <w:bottom w:val="single" w:sz="12" w:space="0" w:color="auto"/>
            </w:tcBorders>
            <w:vAlign w:val="bottom"/>
          </w:tcPr>
          <w:p w14:paraId="67CCF0D2" w14:textId="77777777" w:rsidR="00E7472E" w:rsidRPr="00537128" w:rsidRDefault="00E7472E" w:rsidP="00E7472E">
            <w:pPr>
              <w:tabs>
                <w:tab w:val="right" w:pos="1202"/>
              </w:tabs>
              <w:spacing w:after="0"/>
              <w:jc w:val="right"/>
              <w:outlineLvl w:val="0"/>
              <w:rPr>
                <w:rFonts w:eastAsia="Calibri" w:cstheme="minorHAnsi"/>
                <w:b/>
                <w:bCs/>
                <w:lang w:val="en-US"/>
              </w:rPr>
            </w:pPr>
          </w:p>
        </w:tc>
        <w:tc>
          <w:tcPr>
            <w:tcW w:w="718" w:type="pct"/>
            <w:tcBorders>
              <w:top w:val="single" w:sz="12" w:space="0" w:color="auto"/>
              <w:left w:val="nil"/>
              <w:bottom w:val="single" w:sz="12" w:space="0" w:color="auto"/>
              <w:right w:val="nil"/>
            </w:tcBorders>
            <w:shd w:val="clear" w:color="auto" w:fill="auto"/>
            <w:vAlign w:val="bottom"/>
          </w:tcPr>
          <w:p w14:paraId="3C3FA6D8" w14:textId="54917545" w:rsidR="00E7472E" w:rsidRPr="00537128" w:rsidRDefault="00E7472E" w:rsidP="00E7472E">
            <w:pPr>
              <w:tabs>
                <w:tab w:val="right" w:pos="1202"/>
              </w:tabs>
              <w:spacing w:after="0"/>
              <w:jc w:val="right"/>
              <w:outlineLvl w:val="0"/>
              <w:rPr>
                <w:rFonts w:eastAsia="Calibri" w:cstheme="minorHAnsi"/>
                <w:b/>
                <w:bCs/>
                <w:lang w:val="en-US"/>
              </w:rPr>
            </w:pPr>
            <w:r w:rsidRPr="00537128">
              <w:rPr>
                <w:rFonts w:ascii="Calibri" w:hAnsi="Calibri"/>
                <w:b/>
                <w:bCs/>
                <w:color w:val="000000"/>
                <w:lang w:val="en-US"/>
              </w:rPr>
              <w:t>28,706,542</w:t>
            </w:r>
          </w:p>
        </w:tc>
      </w:tr>
    </w:tbl>
    <w:p w14:paraId="7D8018D1" w14:textId="77777777" w:rsidR="001A7A19" w:rsidRPr="00537128" w:rsidRDefault="001A7A19" w:rsidP="001C192E">
      <w:pPr>
        <w:spacing w:after="0" w:line="240" w:lineRule="auto"/>
        <w:ind w:right="284"/>
        <w:rPr>
          <w:rFonts w:eastAsia="Times New Roman" w:cs="Arial"/>
          <w:noProof/>
          <w:color w:val="000000" w:themeColor="text1"/>
          <w:szCs w:val="32"/>
          <w:lang w:val="en-US"/>
        </w:rPr>
      </w:pPr>
    </w:p>
    <w:p w14:paraId="364505A2"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10F5ED7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5A4EC37" w14:textId="082DE8CB" w:rsidR="001A7A19" w:rsidRPr="00A1123E" w:rsidRDefault="001A7A19" w:rsidP="001A7A19">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r w:rsidR="00CD76DD">
        <w:rPr>
          <w:rFonts w:cs="Arial"/>
          <w:noProof/>
          <w:color w:val="000000" w:themeColor="text1"/>
          <w:lang w:val="en-US"/>
        </w:rPr>
        <w:t>.</w:t>
      </w:r>
    </w:p>
    <w:p w14:paraId="6306D3F8" w14:textId="77777777" w:rsidR="001A7A19" w:rsidRPr="00A1123E" w:rsidRDefault="001A7A19" w:rsidP="001A7A19">
      <w:pPr>
        <w:spacing w:after="0" w:line="240" w:lineRule="auto"/>
        <w:rPr>
          <w:rFonts w:cs="Arial"/>
          <w:noProof/>
          <w:color w:val="000000" w:themeColor="text1"/>
          <w:lang w:val="en-US"/>
        </w:rPr>
      </w:pPr>
    </w:p>
    <w:p w14:paraId="17FEB0B4"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p w14:paraId="20CDBA8A"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sectPr w:rsidR="001A7A19" w:rsidRPr="00537128">
          <w:headerReference w:type="default" r:id="rId15"/>
          <w:pgSz w:w="11906" w:h="16838"/>
          <w:pgMar w:top="1417" w:right="1417" w:bottom="1417" w:left="1417" w:header="708" w:footer="708" w:gutter="0"/>
          <w:cols w:space="708"/>
          <w:docGrid w:linePitch="360"/>
        </w:sectPr>
      </w:pPr>
    </w:p>
    <w:p w14:paraId="0F7A0F1C" w14:textId="77777777" w:rsidR="001A7A19" w:rsidRPr="00537128" w:rsidRDefault="001A7A19" w:rsidP="001A7A19">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342"/>
        <w:tblW w:w="9601" w:type="dxa"/>
        <w:tblLayout w:type="fixed"/>
        <w:tblCellMar>
          <w:left w:w="119" w:type="dxa"/>
          <w:right w:w="119" w:type="dxa"/>
        </w:tblCellMar>
        <w:tblLook w:val="0000" w:firstRow="0" w:lastRow="0" w:firstColumn="0" w:lastColumn="0" w:noHBand="0" w:noVBand="0"/>
      </w:tblPr>
      <w:tblGrid>
        <w:gridCol w:w="7060"/>
        <w:gridCol w:w="1271"/>
        <w:gridCol w:w="1270"/>
      </w:tblGrid>
      <w:tr w:rsidR="00741DCF" w:rsidRPr="001335C7" w14:paraId="6F5F86DB" w14:textId="77777777" w:rsidTr="00741DCF">
        <w:trPr>
          <w:trHeight w:val="269"/>
        </w:trPr>
        <w:tc>
          <w:tcPr>
            <w:tcW w:w="7060" w:type="dxa"/>
            <w:vAlign w:val="bottom"/>
          </w:tcPr>
          <w:p w14:paraId="56876C16" w14:textId="77777777" w:rsidR="00741DCF" w:rsidRPr="001335C7" w:rsidRDefault="00741DCF" w:rsidP="00741DCF">
            <w:pPr>
              <w:keepLines/>
              <w:tabs>
                <w:tab w:val="right" w:pos="1202"/>
              </w:tabs>
              <w:spacing w:after="0" w:line="240" w:lineRule="auto"/>
              <w:outlineLvl w:val="0"/>
              <w:rPr>
                <w:rFonts w:ascii="Calibri" w:eastAsia="Calibri" w:hAnsi="Calibri" w:cs="Arial"/>
                <w:b/>
                <w:sz w:val="19"/>
                <w:szCs w:val="19"/>
                <w:lang w:val="en-US"/>
              </w:rPr>
            </w:pPr>
            <w:r w:rsidRPr="001335C7">
              <w:rPr>
                <w:rFonts w:ascii="Calibri" w:eastAsia="Calibri" w:hAnsi="Calibri" w:cs="Arial"/>
                <w:b/>
                <w:sz w:val="19"/>
                <w:szCs w:val="19"/>
                <w:lang w:val="en-US"/>
              </w:rPr>
              <w:t xml:space="preserve">                                                                                                                                               </w:t>
            </w:r>
          </w:p>
        </w:tc>
        <w:tc>
          <w:tcPr>
            <w:tcW w:w="1271" w:type="dxa"/>
            <w:vAlign w:val="bottom"/>
          </w:tcPr>
          <w:p w14:paraId="244A5BD7" w14:textId="77777777" w:rsidR="00741DCF" w:rsidRPr="0060710C" w:rsidRDefault="00741DCF" w:rsidP="00741DCF">
            <w:pPr>
              <w:keepLines/>
              <w:tabs>
                <w:tab w:val="right" w:pos="1202"/>
              </w:tabs>
              <w:spacing w:after="0" w:line="240" w:lineRule="auto"/>
              <w:jc w:val="right"/>
              <w:outlineLvl w:val="0"/>
              <w:rPr>
                <w:rFonts w:ascii="Calibri" w:eastAsia="Calibri" w:hAnsi="Calibri" w:cs="Arial"/>
                <w:b/>
                <w:bCs/>
                <w:sz w:val="19"/>
                <w:szCs w:val="19"/>
                <w:lang w:val="en-US"/>
              </w:rPr>
            </w:pPr>
            <w:r w:rsidRPr="0060710C">
              <w:rPr>
                <w:rFonts w:ascii="Calibri" w:eastAsia="Calibri" w:hAnsi="Calibri" w:cs="Arial"/>
                <w:b/>
                <w:bCs/>
                <w:sz w:val="19"/>
                <w:szCs w:val="19"/>
                <w:lang w:val="en-US"/>
              </w:rPr>
              <w:t>2021</w:t>
            </w:r>
          </w:p>
        </w:tc>
        <w:tc>
          <w:tcPr>
            <w:tcW w:w="1270" w:type="dxa"/>
            <w:vAlign w:val="bottom"/>
          </w:tcPr>
          <w:p w14:paraId="53B20465" w14:textId="77777777" w:rsidR="00741DCF" w:rsidRPr="001335C7" w:rsidRDefault="00741DCF" w:rsidP="00741DCF">
            <w:pPr>
              <w:keepLines/>
              <w:tabs>
                <w:tab w:val="right" w:pos="1202"/>
              </w:tabs>
              <w:spacing w:after="0" w:line="240" w:lineRule="auto"/>
              <w:jc w:val="right"/>
              <w:outlineLvl w:val="0"/>
              <w:rPr>
                <w:rFonts w:ascii="Calibri" w:eastAsia="Calibri" w:hAnsi="Calibri" w:cs="Arial"/>
                <w:b/>
                <w:bCs/>
                <w:sz w:val="19"/>
                <w:szCs w:val="19"/>
                <w:lang w:val="en-US"/>
              </w:rPr>
            </w:pPr>
            <w:r w:rsidRPr="001335C7">
              <w:rPr>
                <w:rFonts w:ascii="Calibri" w:eastAsia="Calibri" w:hAnsi="Calibri" w:cs="Arial"/>
                <w:b/>
                <w:bCs/>
                <w:sz w:val="19"/>
                <w:szCs w:val="19"/>
                <w:lang w:val="en-US"/>
              </w:rPr>
              <w:t>2020</w:t>
            </w:r>
          </w:p>
        </w:tc>
      </w:tr>
      <w:tr w:rsidR="00741DCF" w:rsidRPr="001335C7" w14:paraId="3FC099B1" w14:textId="77777777" w:rsidTr="00741DCF">
        <w:trPr>
          <w:trHeight w:val="227"/>
        </w:trPr>
        <w:tc>
          <w:tcPr>
            <w:tcW w:w="7060" w:type="dxa"/>
            <w:vAlign w:val="bottom"/>
          </w:tcPr>
          <w:p w14:paraId="3EC57C8A" w14:textId="77777777" w:rsidR="00741DCF" w:rsidRPr="001335C7" w:rsidRDefault="00741DCF" w:rsidP="00741DCF">
            <w:pPr>
              <w:keepLines/>
              <w:tabs>
                <w:tab w:val="right" w:pos="1202"/>
              </w:tabs>
              <w:spacing w:after="0" w:line="240" w:lineRule="auto"/>
              <w:jc w:val="right"/>
              <w:outlineLvl w:val="0"/>
              <w:rPr>
                <w:rFonts w:ascii="Calibri" w:eastAsia="Calibri" w:hAnsi="Calibri" w:cs="Arial"/>
                <w:b/>
                <w:sz w:val="19"/>
                <w:szCs w:val="19"/>
                <w:lang w:val="en-US"/>
              </w:rPr>
            </w:pPr>
            <w:bookmarkStart w:id="57" w:name="_Toc4057045"/>
            <w:r w:rsidRPr="001335C7">
              <w:rPr>
                <w:rFonts w:ascii="Calibri" w:eastAsia="Calibri" w:hAnsi="Calibri" w:cs="Arial"/>
                <w:b/>
                <w:sz w:val="19"/>
                <w:szCs w:val="19"/>
                <w:lang w:val="en-US"/>
              </w:rPr>
              <w:t>Notes</w:t>
            </w:r>
            <w:bookmarkEnd w:id="57"/>
          </w:p>
        </w:tc>
        <w:tc>
          <w:tcPr>
            <w:tcW w:w="1271" w:type="dxa"/>
            <w:vAlign w:val="bottom"/>
          </w:tcPr>
          <w:p w14:paraId="39479313" w14:textId="77777777" w:rsidR="00741DCF" w:rsidRPr="0060710C" w:rsidRDefault="00741DCF" w:rsidP="00741DCF">
            <w:pPr>
              <w:keepLines/>
              <w:tabs>
                <w:tab w:val="right" w:pos="1202"/>
              </w:tabs>
              <w:spacing w:after="0" w:line="240" w:lineRule="auto"/>
              <w:jc w:val="right"/>
              <w:outlineLvl w:val="0"/>
              <w:rPr>
                <w:rFonts w:ascii="Calibri" w:eastAsia="Calibri" w:hAnsi="Calibri" w:cs="Arial"/>
                <w:b/>
                <w:bCs/>
                <w:sz w:val="19"/>
                <w:szCs w:val="19"/>
                <w:lang w:val="en-US"/>
              </w:rPr>
            </w:pPr>
            <w:bookmarkStart w:id="58" w:name="_Toc4057046"/>
            <w:r w:rsidRPr="0060710C">
              <w:rPr>
                <w:rFonts w:ascii="Calibri" w:eastAsia="Calibri" w:hAnsi="Calibri" w:cs="Arial"/>
                <w:b/>
                <w:bCs/>
                <w:sz w:val="19"/>
                <w:szCs w:val="19"/>
                <w:lang w:val="en-US"/>
              </w:rPr>
              <w:t>HRK ‘000</w:t>
            </w:r>
            <w:bookmarkEnd w:id="58"/>
          </w:p>
        </w:tc>
        <w:tc>
          <w:tcPr>
            <w:tcW w:w="1270" w:type="dxa"/>
            <w:vAlign w:val="bottom"/>
          </w:tcPr>
          <w:p w14:paraId="09E20AAF" w14:textId="77777777" w:rsidR="00741DCF" w:rsidRPr="001335C7" w:rsidRDefault="00741DCF" w:rsidP="00741DCF">
            <w:pPr>
              <w:keepLines/>
              <w:tabs>
                <w:tab w:val="right" w:pos="1202"/>
              </w:tabs>
              <w:spacing w:after="0" w:line="240" w:lineRule="auto"/>
              <w:jc w:val="right"/>
              <w:outlineLvl w:val="0"/>
              <w:rPr>
                <w:rFonts w:ascii="Calibri" w:eastAsia="Calibri" w:hAnsi="Calibri" w:cs="Arial"/>
                <w:b/>
                <w:bCs/>
                <w:sz w:val="19"/>
                <w:szCs w:val="19"/>
                <w:lang w:val="en-US"/>
              </w:rPr>
            </w:pPr>
            <w:bookmarkStart w:id="59" w:name="_Toc4057047"/>
            <w:r w:rsidRPr="001335C7">
              <w:rPr>
                <w:rFonts w:ascii="Calibri" w:eastAsia="Calibri" w:hAnsi="Calibri" w:cs="Arial"/>
                <w:b/>
                <w:bCs/>
                <w:sz w:val="19"/>
                <w:szCs w:val="19"/>
                <w:lang w:val="en-US"/>
              </w:rPr>
              <w:t>HRK ‘000</w:t>
            </w:r>
            <w:bookmarkEnd w:id="59"/>
          </w:p>
        </w:tc>
      </w:tr>
      <w:tr w:rsidR="00741DCF" w:rsidRPr="001335C7" w14:paraId="736EC9B5" w14:textId="77777777" w:rsidTr="00741DCF">
        <w:trPr>
          <w:trHeight w:val="227"/>
        </w:trPr>
        <w:tc>
          <w:tcPr>
            <w:tcW w:w="7060" w:type="dxa"/>
          </w:tcPr>
          <w:p w14:paraId="5AD4E507" w14:textId="77777777" w:rsidR="00741DCF" w:rsidRPr="001335C7" w:rsidRDefault="00741DCF" w:rsidP="00741DCF">
            <w:pPr>
              <w:keepLines/>
              <w:tabs>
                <w:tab w:val="right" w:pos="1202"/>
              </w:tabs>
              <w:spacing w:after="0" w:line="240" w:lineRule="auto"/>
              <w:outlineLvl w:val="0"/>
              <w:rPr>
                <w:rFonts w:ascii="Calibri" w:eastAsia="Calibri" w:hAnsi="Calibri" w:cs="Arial"/>
                <w:b/>
                <w:bCs/>
                <w:spacing w:val="-3"/>
                <w:sz w:val="19"/>
                <w:szCs w:val="19"/>
                <w:lang w:val="en-US"/>
              </w:rPr>
            </w:pPr>
            <w:bookmarkStart w:id="60" w:name="_Toc4057048"/>
            <w:r w:rsidRPr="001335C7">
              <w:rPr>
                <w:rFonts w:ascii="Calibri" w:eastAsia="Calibri" w:hAnsi="Calibri" w:cs="Arial"/>
                <w:b/>
                <w:bCs/>
                <w:sz w:val="19"/>
                <w:szCs w:val="19"/>
                <w:lang w:val="en-US"/>
              </w:rPr>
              <w:t>Operating activities</w:t>
            </w:r>
            <w:bookmarkEnd w:id="60"/>
          </w:p>
        </w:tc>
        <w:tc>
          <w:tcPr>
            <w:tcW w:w="1271" w:type="dxa"/>
          </w:tcPr>
          <w:p w14:paraId="3463338E" w14:textId="77777777" w:rsidR="00741DCF" w:rsidRPr="0060710C" w:rsidRDefault="00741DCF" w:rsidP="00741DCF">
            <w:pPr>
              <w:keepLines/>
              <w:tabs>
                <w:tab w:val="right" w:pos="1202"/>
              </w:tabs>
              <w:spacing w:after="0" w:line="240" w:lineRule="auto"/>
              <w:jc w:val="right"/>
              <w:outlineLvl w:val="0"/>
              <w:rPr>
                <w:rFonts w:ascii="Calibri" w:eastAsia="Calibri" w:hAnsi="Calibri" w:cs="Arial"/>
                <w:sz w:val="19"/>
                <w:szCs w:val="19"/>
                <w:lang w:val="en-US"/>
              </w:rPr>
            </w:pPr>
          </w:p>
        </w:tc>
        <w:tc>
          <w:tcPr>
            <w:tcW w:w="1270" w:type="dxa"/>
          </w:tcPr>
          <w:p w14:paraId="5CBDABA5" w14:textId="77777777" w:rsidR="00741DCF" w:rsidRPr="001335C7" w:rsidRDefault="00741DCF" w:rsidP="00741DCF">
            <w:pPr>
              <w:keepLines/>
              <w:tabs>
                <w:tab w:val="right" w:pos="1202"/>
              </w:tabs>
              <w:spacing w:after="0" w:line="240" w:lineRule="auto"/>
              <w:jc w:val="right"/>
              <w:outlineLvl w:val="0"/>
              <w:rPr>
                <w:rFonts w:ascii="Calibri" w:eastAsia="Calibri" w:hAnsi="Calibri" w:cs="Arial"/>
                <w:sz w:val="19"/>
                <w:szCs w:val="19"/>
                <w:lang w:val="en-US"/>
              </w:rPr>
            </w:pPr>
          </w:p>
        </w:tc>
      </w:tr>
      <w:tr w:rsidR="001335C7" w:rsidRPr="001335C7" w14:paraId="50E70AC3" w14:textId="77777777" w:rsidTr="009A1792">
        <w:trPr>
          <w:trHeight w:val="227"/>
        </w:trPr>
        <w:tc>
          <w:tcPr>
            <w:tcW w:w="7060" w:type="dxa"/>
            <w:vAlign w:val="bottom"/>
          </w:tcPr>
          <w:p w14:paraId="7C3D0CC0" w14:textId="77777777" w:rsidR="001335C7" w:rsidRPr="001335C7" w:rsidRDefault="001335C7" w:rsidP="001335C7">
            <w:pPr>
              <w:keepLines/>
              <w:tabs>
                <w:tab w:val="right" w:pos="1202"/>
              </w:tabs>
              <w:spacing w:after="0" w:line="240" w:lineRule="auto"/>
              <w:outlineLvl w:val="0"/>
              <w:rPr>
                <w:rFonts w:ascii="Calibri" w:eastAsia="Calibri" w:hAnsi="Calibri" w:cs="Arial"/>
                <w:spacing w:val="-3"/>
                <w:sz w:val="19"/>
                <w:szCs w:val="19"/>
                <w:lang w:val="en-US"/>
              </w:rPr>
            </w:pPr>
            <w:bookmarkStart w:id="61" w:name="_Toc4057049"/>
            <w:r w:rsidRPr="001335C7">
              <w:rPr>
                <w:rFonts w:ascii="Calibri" w:eastAsia="Calibri" w:hAnsi="Calibri" w:cs="Arial"/>
                <w:sz w:val="19"/>
                <w:szCs w:val="19"/>
                <w:lang w:val="en-US"/>
              </w:rPr>
              <w:t>Profit before income tax</w:t>
            </w:r>
            <w:bookmarkEnd w:id="61"/>
          </w:p>
        </w:tc>
        <w:tc>
          <w:tcPr>
            <w:tcW w:w="1271" w:type="dxa"/>
            <w:shd w:val="clear" w:color="auto" w:fill="FFFFFF"/>
          </w:tcPr>
          <w:p w14:paraId="4D1F2673" w14:textId="221C02DE"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312</w:t>
            </w:r>
            <w:r>
              <w:rPr>
                <w:rFonts w:cstheme="minorHAnsi"/>
                <w:color w:val="000000" w:themeColor="text1"/>
                <w:sz w:val="19"/>
                <w:szCs w:val="19"/>
              </w:rPr>
              <w:t>,</w:t>
            </w:r>
            <w:r w:rsidRPr="009A1792">
              <w:rPr>
                <w:rFonts w:cstheme="minorHAnsi"/>
                <w:color w:val="000000" w:themeColor="text1"/>
                <w:sz w:val="19"/>
                <w:szCs w:val="19"/>
              </w:rPr>
              <w:t>877</w:t>
            </w:r>
          </w:p>
        </w:tc>
        <w:tc>
          <w:tcPr>
            <w:tcW w:w="1270" w:type="dxa"/>
            <w:shd w:val="clear" w:color="auto" w:fill="FFFFFF"/>
          </w:tcPr>
          <w:p w14:paraId="3F12D7A1" w14:textId="27250899"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17,652</w:t>
            </w:r>
          </w:p>
        </w:tc>
      </w:tr>
      <w:tr w:rsidR="001335C7" w:rsidRPr="001335C7" w14:paraId="347AE540" w14:textId="77777777" w:rsidTr="009A1792">
        <w:trPr>
          <w:trHeight w:val="227"/>
        </w:trPr>
        <w:tc>
          <w:tcPr>
            <w:tcW w:w="7060" w:type="dxa"/>
            <w:vAlign w:val="bottom"/>
          </w:tcPr>
          <w:p w14:paraId="4A94BB6C" w14:textId="77777777" w:rsidR="001335C7" w:rsidRPr="001335C7" w:rsidRDefault="001335C7" w:rsidP="001335C7">
            <w:pPr>
              <w:keepLines/>
              <w:tabs>
                <w:tab w:val="right" w:pos="1202"/>
              </w:tabs>
              <w:spacing w:after="0" w:line="240" w:lineRule="auto"/>
              <w:outlineLvl w:val="0"/>
              <w:rPr>
                <w:rFonts w:ascii="Calibri" w:eastAsia="Calibri" w:hAnsi="Calibri" w:cs="Arial"/>
                <w:i/>
                <w:sz w:val="19"/>
                <w:szCs w:val="19"/>
                <w:lang w:val="en-US"/>
              </w:rPr>
            </w:pPr>
            <w:bookmarkStart w:id="62" w:name="_Toc4057050"/>
            <w:r w:rsidRPr="001335C7">
              <w:rPr>
                <w:rFonts w:ascii="Calibri" w:eastAsia="Calibri" w:hAnsi="Calibri" w:cs="Arial"/>
                <w:i/>
                <w:sz w:val="19"/>
                <w:szCs w:val="19"/>
                <w:lang w:val="en-US"/>
              </w:rPr>
              <w:t>Adjustments to reconcile to net cash from and used in operating activities:</w:t>
            </w:r>
            <w:bookmarkEnd w:id="62"/>
          </w:p>
        </w:tc>
        <w:tc>
          <w:tcPr>
            <w:tcW w:w="1271" w:type="dxa"/>
            <w:shd w:val="clear" w:color="auto" w:fill="FFFFFF"/>
          </w:tcPr>
          <w:p w14:paraId="46E6FD3E" w14:textId="77777777" w:rsidR="001335C7" w:rsidRPr="0060710C" w:rsidRDefault="001335C7" w:rsidP="001335C7">
            <w:pPr>
              <w:keepLines/>
              <w:spacing w:after="0" w:line="240" w:lineRule="auto"/>
              <w:jc w:val="right"/>
              <w:rPr>
                <w:rFonts w:ascii="Calibri" w:eastAsia="Calibri" w:hAnsi="Calibri" w:cs="Arial"/>
                <w:sz w:val="19"/>
                <w:szCs w:val="19"/>
                <w:lang w:val="en-US"/>
              </w:rPr>
            </w:pPr>
          </w:p>
        </w:tc>
        <w:tc>
          <w:tcPr>
            <w:tcW w:w="1270" w:type="dxa"/>
            <w:shd w:val="clear" w:color="auto" w:fill="FFFFFF"/>
          </w:tcPr>
          <w:p w14:paraId="268E19A7" w14:textId="77777777" w:rsidR="001335C7" w:rsidRPr="001335C7" w:rsidRDefault="001335C7" w:rsidP="001335C7">
            <w:pPr>
              <w:keepLines/>
              <w:spacing w:after="0" w:line="240" w:lineRule="auto"/>
              <w:jc w:val="right"/>
              <w:rPr>
                <w:rFonts w:ascii="Calibri" w:eastAsia="Calibri" w:hAnsi="Calibri" w:cs="Arial"/>
                <w:sz w:val="19"/>
                <w:szCs w:val="19"/>
                <w:lang w:val="en-US"/>
              </w:rPr>
            </w:pPr>
          </w:p>
        </w:tc>
      </w:tr>
      <w:tr w:rsidR="001335C7" w:rsidRPr="001335C7" w14:paraId="74677CC1" w14:textId="77777777" w:rsidTr="009A1792">
        <w:trPr>
          <w:trHeight w:val="227"/>
        </w:trPr>
        <w:tc>
          <w:tcPr>
            <w:tcW w:w="7060" w:type="dxa"/>
            <w:vAlign w:val="bottom"/>
          </w:tcPr>
          <w:p w14:paraId="69B989F6" w14:textId="77777777" w:rsidR="001335C7" w:rsidRPr="001335C7" w:rsidRDefault="001335C7" w:rsidP="001335C7">
            <w:pPr>
              <w:keepLines/>
              <w:tabs>
                <w:tab w:val="right" w:pos="1202"/>
              </w:tabs>
              <w:spacing w:after="0" w:line="240" w:lineRule="auto"/>
              <w:outlineLvl w:val="0"/>
              <w:rPr>
                <w:rFonts w:ascii="Calibri" w:eastAsia="Calibri" w:hAnsi="Calibri" w:cs="Arial"/>
                <w:spacing w:val="-3"/>
                <w:sz w:val="19"/>
                <w:szCs w:val="19"/>
                <w:lang w:val="en-US"/>
              </w:rPr>
            </w:pPr>
            <w:bookmarkStart w:id="63" w:name="_Toc4057051"/>
            <w:r w:rsidRPr="001335C7">
              <w:rPr>
                <w:rFonts w:ascii="Calibri" w:eastAsia="Calibri" w:hAnsi="Calibri" w:cs="Arial"/>
                <w:sz w:val="19"/>
                <w:szCs w:val="19"/>
                <w:lang w:val="en-US"/>
              </w:rPr>
              <w:t>Depreciation</w:t>
            </w:r>
            <w:bookmarkEnd w:id="63"/>
            <w:r w:rsidRPr="001335C7">
              <w:rPr>
                <w:rFonts w:ascii="Calibri" w:eastAsia="Calibri" w:hAnsi="Calibri" w:cs="Arial"/>
                <w:sz w:val="19"/>
                <w:szCs w:val="19"/>
                <w:lang w:val="en-US"/>
              </w:rPr>
              <w:t xml:space="preserve"> and amortization</w:t>
            </w:r>
          </w:p>
        </w:tc>
        <w:tc>
          <w:tcPr>
            <w:tcW w:w="1271" w:type="dxa"/>
            <w:shd w:val="clear" w:color="auto" w:fill="auto"/>
          </w:tcPr>
          <w:p w14:paraId="0DEE87AC" w14:textId="42E971D4"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5</w:t>
            </w:r>
            <w:r>
              <w:rPr>
                <w:rFonts w:cstheme="minorHAnsi"/>
                <w:color w:val="000000" w:themeColor="text1"/>
                <w:sz w:val="19"/>
                <w:szCs w:val="19"/>
              </w:rPr>
              <w:t>,</w:t>
            </w:r>
            <w:r w:rsidRPr="009A1792">
              <w:rPr>
                <w:rFonts w:cstheme="minorHAnsi"/>
                <w:color w:val="000000" w:themeColor="text1"/>
                <w:sz w:val="19"/>
                <w:szCs w:val="19"/>
              </w:rPr>
              <w:t>576</w:t>
            </w:r>
          </w:p>
        </w:tc>
        <w:tc>
          <w:tcPr>
            <w:tcW w:w="1270" w:type="dxa"/>
            <w:tcBorders>
              <w:top w:val="nil"/>
              <w:left w:val="nil"/>
              <w:bottom w:val="nil"/>
              <w:right w:val="nil"/>
            </w:tcBorders>
            <w:shd w:val="clear" w:color="auto" w:fill="auto"/>
            <w:vAlign w:val="center"/>
          </w:tcPr>
          <w:p w14:paraId="12D79B24" w14:textId="4FD5A899"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4,575</w:t>
            </w:r>
          </w:p>
        </w:tc>
      </w:tr>
      <w:tr w:rsidR="001335C7" w:rsidRPr="001335C7" w14:paraId="0E3E7AF3" w14:textId="77777777" w:rsidTr="009A1792">
        <w:trPr>
          <w:trHeight w:val="227"/>
        </w:trPr>
        <w:tc>
          <w:tcPr>
            <w:tcW w:w="7060" w:type="dxa"/>
            <w:vAlign w:val="bottom"/>
          </w:tcPr>
          <w:p w14:paraId="4129FFA9" w14:textId="55588E88"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64" w:name="_Toc4057052"/>
            <w:r w:rsidRPr="001335C7">
              <w:rPr>
                <w:rFonts w:ascii="Calibri" w:eastAsia="Calibri" w:hAnsi="Calibri" w:cs="Arial"/>
                <w:sz w:val="19"/>
                <w:szCs w:val="19"/>
                <w:lang w:val="en-US"/>
              </w:rPr>
              <w:t>Income tax</w:t>
            </w:r>
            <w:bookmarkEnd w:id="64"/>
          </w:p>
        </w:tc>
        <w:tc>
          <w:tcPr>
            <w:tcW w:w="1271" w:type="dxa"/>
            <w:shd w:val="clear" w:color="auto" w:fill="auto"/>
          </w:tcPr>
          <w:p w14:paraId="0341C081" w14:textId="57FF1AA3"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w:t>
            </w:r>
          </w:p>
        </w:tc>
        <w:tc>
          <w:tcPr>
            <w:tcW w:w="1270" w:type="dxa"/>
            <w:tcBorders>
              <w:top w:val="nil"/>
              <w:left w:val="nil"/>
              <w:bottom w:val="nil"/>
              <w:right w:val="nil"/>
            </w:tcBorders>
            <w:shd w:val="clear" w:color="auto" w:fill="auto"/>
            <w:vAlign w:val="bottom"/>
          </w:tcPr>
          <w:p w14:paraId="0C82BAA1" w14:textId="77777777"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(229)</w:t>
            </w:r>
          </w:p>
        </w:tc>
      </w:tr>
      <w:tr w:rsidR="001335C7" w:rsidRPr="001335C7" w14:paraId="307AEF21" w14:textId="77777777" w:rsidTr="009A1792">
        <w:trPr>
          <w:trHeight w:val="227"/>
        </w:trPr>
        <w:tc>
          <w:tcPr>
            <w:tcW w:w="7060" w:type="dxa"/>
            <w:vAlign w:val="bottom"/>
          </w:tcPr>
          <w:p w14:paraId="0DFF7930" w14:textId="1118D69F" w:rsidR="001335C7" w:rsidRPr="001335C7" w:rsidRDefault="001335C7" w:rsidP="001335C7">
            <w:pPr>
              <w:tabs>
                <w:tab w:val="right" w:pos="1202"/>
              </w:tabs>
              <w:spacing w:after="0" w:line="240" w:lineRule="auto"/>
              <w:outlineLvl w:val="0"/>
              <w:rPr>
                <w:rFonts w:ascii="Calibri" w:eastAsia="Calibri" w:hAnsi="Calibri" w:cs="Arial"/>
                <w:bCs/>
                <w:spacing w:val="-2"/>
                <w:sz w:val="19"/>
                <w:szCs w:val="19"/>
                <w:lang w:val="en-US"/>
              </w:rPr>
            </w:pPr>
            <w:bookmarkStart w:id="65" w:name="_Toc4057053"/>
            <w:r w:rsidRPr="001335C7">
              <w:rPr>
                <w:rFonts w:ascii="Calibri" w:eastAsia="Calibri" w:hAnsi="Calibri" w:cs="Arial"/>
                <w:sz w:val="19"/>
                <w:szCs w:val="19"/>
                <w:lang w:val="en-US"/>
              </w:rPr>
              <w:t xml:space="preserve">Impairment </w:t>
            </w:r>
            <w:r w:rsidR="00E54B48">
              <w:rPr>
                <w:rFonts w:ascii="Calibri" w:eastAsia="Calibri" w:hAnsi="Calibri" w:cs="Arial"/>
                <w:sz w:val="19"/>
                <w:szCs w:val="19"/>
                <w:lang w:val="en-US"/>
              </w:rPr>
              <w:t>gain/</w:t>
            </w:r>
            <w:r w:rsidRPr="001335C7">
              <w:rPr>
                <w:rFonts w:ascii="Calibri" w:eastAsia="Calibri" w:hAnsi="Calibri" w:cs="Arial"/>
                <w:sz w:val="19"/>
                <w:szCs w:val="19"/>
                <w:lang w:val="en-US"/>
              </w:rPr>
              <w:t>loss and provisions</w:t>
            </w:r>
            <w:bookmarkEnd w:id="65"/>
          </w:p>
        </w:tc>
        <w:tc>
          <w:tcPr>
            <w:tcW w:w="1271" w:type="dxa"/>
            <w:shd w:val="clear" w:color="auto" w:fill="auto"/>
          </w:tcPr>
          <w:p w14:paraId="1CD8E485" w14:textId="4B73B7E2"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(136</w:t>
            </w:r>
            <w:r>
              <w:rPr>
                <w:rFonts w:cstheme="minorHAnsi"/>
                <w:color w:val="000000" w:themeColor="text1"/>
                <w:sz w:val="19"/>
                <w:szCs w:val="19"/>
              </w:rPr>
              <w:t>,</w:t>
            </w:r>
            <w:r w:rsidRPr="009A1792">
              <w:rPr>
                <w:rFonts w:cstheme="minorHAnsi"/>
                <w:color w:val="000000" w:themeColor="text1"/>
                <w:sz w:val="19"/>
                <w:szCs w:val="19"/>
              </w:rPr>
              <w:t>610)</w:t>
            </w:r>
          </w:p>
        </w:tc>
        <w:tc>
          <w:tcPr>
            <w:tcW w:w="1270" w:type="dxa"/>
            <w:tcBorders>
              <w:top w:val="nil"/>
              <w:left w:val="nil"/>
              <w:bottom w:val="nil"/>
              <w:right w:val="nil"/>
            </w:tcBorders>
            <w:shd w:val="clear" w:color="auto" w:fill="auto"/>
            <w:vAlign w:val="bottom"/>
          </w:tcPr>
          <w:p w14:paraId="47C37561" w14:textId="0B71E845"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93,367</w:t>
            </w:r>
          </w:p>
        </w:tc>
      </w:tr>
      <w:tr w:rsidR="001335C7" w:rsidRPr="001335C7" w14:paraId="2641ADED" w14:textId="77777777" w:rsidTr="009A1792">
        <w:trPr>
          <w:trHeight w:val="227"/>
        </w:trPr>
        <w:tc>
          <w:tcPr>
            <w:tcW w:w="7060" w:type="dxa"/>
            <w:vAlign w:val="bottom"/>
          </w:tcPr>
          <w:p w14:paraId="7734A1E5" w14:textId="3D2DFBA9" w:rsidR="001335C7" w:rsidRPr="001335C7" w:rsidRDefault="001335C7" w:rsidP="001335C7">
            <w:pPr>
              <w:keepLines/>
              <w:tabs>
                <w:tab w:val="right" w:pos="1202"/>
              </w:tabs>
              <w:spacing w:after="0" w:line="240" w:lineRule="auto"/>
              <w:outlineLvl w:val="0"/>
              <w:rPr>
                <w:rFonts w:ascii="Calibri" w:eastAsia="Calibri" w:hAnsi="Calibri" w:cs="Arial"/>
                <w:iCs/>
                <w:sz w:val="19"/>
                <w:szCs w:val="19"/>
                <w:lang w:val="en-US"/>
              </w:rPr>
            </w:pPr>
            <w:bookmarkStart w:id="66" w:name="_Toc4057054"/>
            <w:r w:rsidRPr="001335C7">
              <w:rPr>
                <w:rFonts w:ascii="Calibri" w:eastAsia="Calibri" w:hAnsi="Calibri" w:cs="Arial"/>
                <w:sz w:val="19"/>
                <w:szCs w:val="19"/>
                <w:lang w:val="en-US"/>
              </w:rPr>
              <w:t>Accrued interest</w:t>
            </w:r>
            <w:bookmarkEnd w:id="66"/>
          </w:p>
        </w:tc>
        <w:tc>
          <w:tcPr>
            <w:tcW w:w="1271" w:type="dxa"/>
            <w:shd w:val="clear" w:color="auto" w:fill="auto"/>
          </w:tcPr>
          <w:p w14:paraId="3933D763" w14:textId="218DBF1A"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27</w:t>
            </w:r>
            <w:r>
              <w:rPr>
                <w:rFonts w:cstheme="minorHAnsi"/>
                <w:color w:val="000000" w:themeColor="text1"/>
                <w:sz w:val="19"/>
                <w:szCs w:val="19"/>
              </w:rPr>
              <w:t>,</w:t>
            </w:r>
            <w:r w:rsidRPr="009A1792">
              <w:rPr>
                <w:rFonts w:cstheme="minorHAnsi"/>
                <w:color w:val="000000" w:themeColor="text1"/>
                <w:sz w:val="19"/>
                <w:szCs w:val="19"/>
              </w:rPr>
              <w:t>690</w:t>
            </w:r>
          </w:p>
        </w:tc>
        <w:tc>
          <w:tcPr>
            <w:tcW w:w="1270" w:type="dxa"/>
            <w:tcBorders>
              <w:top w:val="nil"/>
              <w:left w:val="nil"/>
              <w:bottom w:val="nil"/>
              <w:right w:val="nil"/>
            </w:tcBorders>
            <w:shd w:val="clear" w:color="auto" w:fill="auto"/>
            <w:vAlign w:val="bottom"/>
          </w:tcPr>
          <w:p w14:paraId="14DABAEC" w14:textId="0C8ADAF6"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(145,710)</w:t>
            </w:r>
          </w:p>
        </w:tc>
      </w:tr>
      <w:tr w:rsidR="001335C7" w:rsidRPr="001335C7" w14:paraId="0A2D958E" w14:textId="77777777" w:rsidTr="009A1792">
        <w:trPr>
          <w:trHeight w:val="227"/>
        </w:trPr>
        <w:tc>
          <w:tcPr>
            <w:tcW w:w="7060" w:type="dxa"/>
            <w:vAlign w:val="bottom"/>
          </w:tcPr>
          <w:p w14:paraId="40BA2DCC" w14:textId="5AE7DCA0"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67" w:name="_Toc4057055"/>
            <w:r w:rsidRPr="001335C7">
              <w:rPr>
                <w:rFonts w:ascii="Calibri" w:eastAsia="Calibri" w:hAnsi="Calibri" w:cs="Arial"/>
                <w:sz w:val="19"/>
                <w:szCs w:val="19"/>
                <w:lang w:val="en-US"/>
              </w:rPr>
              <w:t>Deferred fees</w:t>
            </w:r>
            <w:bookmarkEnd w:id="67"/>
          </w:p>
        </w:tc>
        <w:tc>
          <w:tcPr>
            <w:tcW w:w="1271" w:type="dxa"/>
            <w:shd w:val="clear" w:color="auto" w:fill="auto"/>
          </w:tcPr>
          <w:p w14:paraId="417BB6A3" w14:textId="67BECB44"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(3</w:t>
            </w:r>
            <w:r>
              <w:rPr>
                <w:rFonts w:cstheme="minorHAnsi"/>
                <w:color w:val="000000" w:themeColor="text1"/>
                <w:sz w:val="19"/>
                <w:szCs w:val="19"/>
              </w:rPr>
              <w:t>,</w:t>
            </w:r>
            <w:r w:rsidRPr="009A1792">
              <w:rPr>
                <w:rFonts w:cstheme="minorHAnsi"/>
                <w:color w:val="000000" w:themeColor="text1"/>
                <w:sz w:val="19"/>
                <w:szCs w:val="19"/>
              </w:rPr>
              <w:t>756)</w:t>
            </w:r>
          </w:p>
        </w:tc>
        <w:tc>
          <w:tcPr>
            <w:tcW w:w="1270" w:type="dxa"/>
            <w:tcBorders>
              <w:top w:val="nil"/>
              <w:left w:val="nil"/>
              <w:bottom w:val="nil"/>
              <w:right w:val="nil"/>
            </w:tcBorders>
            <w:shd w:val="clear" w:color="auto" w:fill="auto"/>
            <w:vAlign w:val="bottom"/>
          </w:tcPr>
          <w:p w14:paraId="421A68A7" w14:textId="5BA7D191"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(1,395)</w:t>
            </w:r>
          </w:p>
        </w:tc>
      </w:tr>
      <w:tr w:rsidR="001335C7" w:rsidRPr="001335C7" w14:paraId="42B2567A" w14:textId="77777777" w:rsidTr="009A1792">
        <w:trPr>
          <w:trHeight w:val="227"/>
        </w:trPr>
        <w:tc>
          <w:tcPr>
            <w:tcW w:w="7060" w:type="dxa"/>
            <w:vAlign w:val="bottom"/>
          </w:tcPr>
          <w:p w14:paraId="11CF159F" w14:textId="77777777" w:rsidR="001335C7" w:rsidRPr="001335C7" w:rsidRDefault="001335C7" w:rsidP="001335C7">
            <w:pPr>
              <w:keepLines/>
              <w:tabs>
                <w:tab w:val="right" w:pos="1202"/>
              </w:tabs>
              <w:spacing w:after="0" w:line="240" w:lineRule="auto"/>
              <w:outlineLvl w:val="0"/>
              <w:rPr>
                <w:rFonts w:ascii="Calibri" w:eastAsia="Calibri" w:hAnsi="Calibri" w:cs="Arial"/>
                <w:i/>
                <w:iCs/>
                <w:sz w:val="19"/>
                <w:szCs w:val="19"/>
                <w:lang w:val="en-US"/>
              </w:rPr>
            </w:pPr>
            <w:r w:rsidRPr="001335C7">
              <w:rPr>
                <w:rFonts w:ascii="Calibri" w:eastAsia="Calibri" w:hAnsi="Calibri" w:cs="Arial"/>
                <w:sz w:val="19"/>
                <w:szCs w:val="19"/>
                <w:lang w:val="en-US"/>
              </w:rPr>
              <w:t>Net loss from trading with derivative financial instruments</w:t>
            </w:r>
          </w:p>
        </w:tc>
        <w:tc>
          <w:tcPr>
            <w:tcW w:w="1271" w:type="dxa"/>
            <w:shd w:val="clear" w:color="auto" w:fill="auto"/>
          </w:tcPr>
          <w:p w14:paraId="507D2E9B" w14:textId="242CE539"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2</w:t>
            </w:r>
            <w:r>
              <w:rPr>
                <w:rFonts w:cstheme="minorHAnsi"/>
                <w:color w:val="000000" w:themeColor="text1"/>
                <w:sz w:val="19"/>
                <w:szCs w:val="19"/>
              </w:rPr>
              <w:t>,</w:t>
            </w:r>
            <w:r w:rsidRPr="009A1792">
              <w:rPr>
                <w:rFonts w:cstheme="minorHAnsi"/>
                <w:color w:val="000000" w:themeColor="text1"/>
                <w:sz w:val="19"/>
                <w:szCs w:val="19"/>
              </w:rPr>
              <w:t>393</w:t>
            </w:r>
          </w:p>
        </w:tc>
        <w:tc>
          <w:tcPr>
            <w:tcW w:w="1270" w:type="dxa"/>
            <w:tcBorders>
              <w:top w:val="nil"/>
              <w:left w:val="nil"/>
              <w:bottom w:val="nil"/>
              <w:right w:val="nil"/>
            </w:tcBorders>
            <w:shd w:val="clear" w:color="auto" w:fill="auto"/>
            <w:vAlign w:val="bottom"/>
          </w:tcPr>
          <w:p w14:paraId="6D71D2D6" w14:textId="77777777"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w:t>
            </w:r>
          </w:p>
        </w:tc>
      </w:tr>
      <w:tr w:rsidR="001335C7" w:rsidRPr="001335C7" w14:paraId="20EAF3BD" w14:textId="77777777" w:rsidTr="009A1792">
        <w:trPr>
          <w:trHeight w:val="227"/>
        </w:trPr>
        <w:tc>
          <w:tcPr>
            <w:tcW w:w="7060" w:type="dxa"/>
            <w:vAlign w:val="bottom"/>
          </w:tcPr>
          <w:p w14:paraId="4EAC4E2D" w14:textId="34306812" w:rsidR="001335C7" w:rsidRPr="001335C7" w:rsidRDefault="001335C7" w:rsidP="001335C7">
            <w:pPr>
              <w:spacing w:after="0" w:line="240" w:lineRule="auto"/>
              <w:rPr>
                <w:rFonts w:ascii="Calibri" w:eastAsia="Calibri" w:hAnsi="Calibri" w:cs="Arial"/>
                <w:sz w:val="19"/>
                <w:szCs w:val="19"/>
                <w:lang w:val="en-US"/>
              </w:rPr>
            </w:pPr>
            <w:bookmarkStart w:id="68" w:name="_Hlk522988816"/>
            <w:r w:rsidRPr="001335C7">
              <w:rPr>
                <w:rFonts w:ascii="Calibri" w:eastAsia="Calibri" w:hAnsi="Calibri" w:cs="Times New Roman"/>
                <w:sz w:val="19"/>
                <w:szCs w:val="19"/>
                <w:lang w:val="en-US"/>
              </w:rPr>
              <w:t>Other changes in assets at fair value</w:t>
            </w:r>
            <w:bookmarkEnd w:id="68"/>
          </w:p>
        </w:tc>
        <w:tc>
          <w:tcPr>
            <w:tcW w:w="1271" w:type="dxa"/>
            <w:shd w:val="clear" w:color="auto" w:fill="FFFFFF"/>
          </w:tcPr>
          <w:p w14:paraId="433FF59B" w14:textId="00952CA5"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(51</w:t>
            </w:r>
            <w:r>
              <w:rPr>
                <w:rFonts w:cstheme="minorHAnsi"/>
                <w:color w:val="000000" w:themeColor="text1"/>
                <w:sz w:val="19"/>
                <w:szCs w:val="19"/>
              </w:rPr>
              <w:t>,</w:t>
            </w:r>
            <w:r w:rsidRPr="009A1792">
              <w:rPr>
                <w:rFonts w:cstheme="minorHAnsi"/>
                <w:color w:val="000000" w:themeColor="text1"/>
                <w:sz w:val="19"/>
                <w:szCs w:val="19"/>
              </w:rPr>
              <w:t>926)</w:t>
            </w:r>
          </w:p>
        </w:tc>
        <w:tc>
          <w:tcPr>
            <w:tcW w:w="1270" w:type="dxa"/>
            <w:shd w:val="clear" w:color="auto" w:fill="FFFFFF"/>
          </w:tcPr>
          <w:p w14:paraId="07BE0C4F" w14:textId="77777777"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(936)</w:t>
            </w:r>
          </w:p>
        </w:tc>
      </w:tr>
      <w:tr w:rsidR="001335C7" w:rsidRPr="001335C7" w14:paraId="469459F7" w14:textId="77777777" w:rsidTr="009A1792">
        <w:trPr>
          <w:trHeight w:val="227"/>
        </w:trPr>
        <w:tc>
          <w:tcPr>
            <w:tcW w:w="7060" w:type="dxa"/>
            <w:vAlign w:val="bottom"/>
          </w:tcPr>
          <w:p w14:paraId="7095669C" w14:textId="77777777" w:rsidR="001335C7" w:rsidRPr="001335C7" w:rsidRDefault="001335C7" w:rsidP="001335C7">
            <w:pPr>
              <w:keepLines/>
              <w:tabs>
                <w:tab w:val="right" w:pos="1202"/>
              </w:tabs>
              <w:spacing w:after="0" w:line="240" w:lineRule="auto"/>
              <w:outlineLvl w:val="0"/>
              <w:rPr>
                <w:rFonts w:ascii="Calibri" w:eastAsia="Calibri" w:hAnsi="Calibri" w:cs="Arial"/>
                <w:i/>
                <w:iCs/>
                <w:sz w:val="19"/>
                <w:szCs w:val="19"/>
                <w:lang w:val="en-US"/>
              </w:rPr>
            </w:pPr>
            <w:bookmarkStart w:id="69" w:name="_Toc4057056"/>
            <w:r w:rsidRPr="001335C7">
              <w:rPr>
                <w:rFonts w:ascii="Calibri" w:eastAsia="Calibri" w:hAnsi="Calibri" w:cs="Arial"/>
                <w:i/>
                <w:sz w:val="19"/>
                <w:szCs w:val="19"/>
                <w:lang w:val="en-US"/>
              </w:rPr>
              <w:t>Operating profit before working capital changes</w:t>
            </w:r>
            <w:bookmarkEnd w:id="69"/>
          </w:p>
        </w:tc>
        <w:tc>
          <w:tcPr>
            <w:tcW w:w="1271" w:type="dxa"/>
            <w:shd w:val="clear" w:color="000000" w:fill="FFFFFF"/>
          </w:tcPr>
          <w:p w14:paraId="2E8E5D6B" w14:textId="72DAA462" w:rsidR="001335C7" w:rsidRPr="001335C7" w:rsidRDefault="001335C7" w:rsidP="001335C7">
            <w:pPr>
              <w:keepLines/>
              <w:spacing w:after="0" w:line="240" w:lineRule="auto"/>
              <w:jc w:val="right"/>
              <w:rPr>
                <w:rFonts w:ascii="Calibri" w:eastAsia="Calibri" w:hAnsi="Calibri" w:cs="Arial"/>
                <w:i/>
                <w:iCs/>
                <w:sz w:val="19"/>
                <w:szCs w:val="19"/>
                <w:lang w:val="en-US"/>
              </w:rPr>
            </w:pPr>
            <w:r w:rsidRPr="009A1792">
              <w:rPr>
                <w:rFonts w:cstheme="minorHAnsi"/>
                <w:i/>
                <w:iCs/>
                <w:color w:val="000000" w:themeColor="text1"/>
                <w:sz w:val="19"/>
                <w:szCs w:val="19"/>
              </w:rPr>
              <w:t>156</w:t>
            </w:r>
            <w:r>
              <w:rPr>
                <w:rFonts w:cstheme="minorHAnsi"/>
                <w:i/>
                <w:iCs/>
                <w:color w:val="000000" w:themeColor="text1"/>
                <w:sz w:val="19"/>
                <w:szCs w:val="19"/>
              </w:rPr>
              <w:t>,</w:t>
            </w:r>
            <w:r w:rsidRPr="009A1792">
              <w:rPr>
                <w:rFonts w:cstheme="minorHAnsi"/>
                <w:i/>
                <w:iCs/>
                <w:color w:val="000000" w:themeColor="text1"/>
                <w:sz w:val="19"/>
                <w:szCs w:val="19"/>
              </w:rPr>
              <w:t>244</w:t>
            </w:r>
          </w:p>
        </w:tc>
        <w:tc>
          <w:tcPr>
            <w:tcW w:w="1270" w:type="dxa"/>
            <w:shd w:val="clear" w:color="000000" w:fill="FFFFFF"/>
          </w:tcPr>
          <w:p w14:paraId="26A29755" w14:textId="670B5058" w:rsidR="001335C7" w:rsidRPr="0060710C" w:rsidRDefault="001335C7" w:rsidP="001335C7">
            <w:pPr>
              <w:keepLines/>
              <w:spacing w:after="0" w:line="240" w:lineRule="auto"/>
              <w:jc w:val="right"/>
              <w:rPr>
                <w:rFonts w:ascii="Calibri" w:eastAsia="Calibri" w:hAnsi="Calibri" w:cs="Arial"/>
                <w:i/>
                <w:sz w:val="19"/>
                <w:szCs w:val="19"/>
                <w:lang w:val="en-US"/>
              </w:rPr>
            </w:pPr>
            <w:r w:rsidRPr="0060710C">
              <w:rPr>
                <w:rFonts w:cstheme="minorHAnsi"/>
                <w:i/>
                <w:iCs/>
                <w:color w:val="000000" w:themeColor="text1"/>
                <w:sz w:val="19"/>
                <w:szCs w:val="19"/>
              </w:rPr>
              <w:t>(32,676)</w:t>
            </w:r>
          </w:p>
        </w:tc>
      </w:tr>
      <w:tr w:rsidR="001335C7" w:rsidRPr="001335C7" w14:paraId="171B7DF3" w14:textId="77777777" w:rsidTr="00741DCF">
        <w:trPr>
          <w:trHeight w:val="227"/>
        </w:trPr>
        <w:tc>
          <w:tcPr>
            <w:tcW w:w="7060" w:type="dxa"/>
            <w:vAlign w:val="bottom"/>
          </w:tcPr>
          <w:p w14:paraId="444C3A83" w14:textId="77777777" w:rsidR="001335C7" w:rsidRPr="001335C7" w:rsidRDefault="001335C7" w:rsidP="001335C7">
            <w:pPr>
              <w:keepLines/>
              <w:tabs>
                <w:tab w:val="right" w:pos="1202"/>
              </w:tabs>
              <w:spacing w:after="0" w:line="240" w:lineRule="auto"/>
              <w:outlineLvl w:val="0"/>
              <w:rPr>
                <w:rFonts w:ascii="Calibri" w:eastAsia="Calibri" w:hAnsi="Calibri" w:cs="Arial"/>
                <w:i/>
                <w:iCs/>
                <w:sz w:val="19"/>
                <w:szCs w:val="19"/>
                <w:lang w:val="en-US"/>
              </w:rPr>
            </w:pPr>
            <w:bookmarkStart w:id="70" w:name="_Toc4057057"/>
            <w:r w:rsidRPr="001335C7">
              <w:rPr>
                <w:rFonts w:ascii="Calibri" w:eastAsia="Calibri" w:hAnsi="Calibri" w:cs="Arial"/>
                <w:i/>
                <w:sz w:val="19"/>
                <w:szCs w:val="19"/>
                <w:lang w:val="en-US"/>
              </w:rPr>
              <w:t>Changes in operating assets and liabilities:</w:t>
            </w:r>
            <w:bookmarkEnd w:id="70"/>
          </w:p>
        </w:tc>
        <w:tc>
          <w:tcPr>
            <w:tcW w:w="1271" w:type="dxa"/>
            <w:shd w:val="clear" w:color="auto" w:fill="FFFFFF"/>
            <w:vAlign w:val="bottom"/>
          </w:tcPr>
          <w:p w14:paraId="3B6D8F01" w14:textId="77777777" w:rsidR="001335C7" w:rsidRPr="0060710C" w:rsidRDefault="001335C7" w:rsidP="001335C7">
            <w:pPr>
              <w:keepLines/>
              <w:spacing w:after="0" w:line="240" w:lineRule="auto"/>
              <w:jc w:val="right"/>
              <w:rPr>
                <w:rFonts w:ascii="Calibri" w:eastAsia="Calibri" w:hAnsi="Calibri" w:cs="Arial"/>
                <w:i/>
                <w:sz w:val="19"/>
                <w:szCs w:val="19"/>
                <w:lang w:val="en-US"/>
              </w:rPr>
            </w:pPr>
          </w:p>
        </w:tc>
        <w:tc>
          <w:tcPr>
            <w:tcW w:w="1270" w:type="dxa"/>
            <w:tcBorders>
              <w:top w:val="nil"/>
              <w:left w:val="nil"/>
              <w:bottom w:val="nil"/>
              <w:right w:val="nil"/>
            </w:tcBorders>
            <w:shd w:val="clear" w:color="auto" w:fill="FFFFFF"/>
            <w:vAlign w:val="bottom"/>
          </w:tcPr>
          <w:p w14:paraId="7513E3EA" w14:textId="77777777" w:rsidR="001335C7" w:rsidRPr="001335C7" w:rsidRDefault="001335C7" w:rsidP="001335C7">
            <w:pPr>
              <w:keepLines/>
              <w:spacing w:after="0" w:line="240" w:lineRule="auto"/>
              <w:jc w:val="right"/>
              <w:rPr>
                <w:rFonts w:ascii="Calibri" w:eastAsia="Calibri" w:hAnsi="Calibri" w:cs="Arial"/>
                <w:sz w:val="19"/>
                <w:szCs w:val="19"/>
                <w:lang w:val="en-US"/>
              </w:rPr>
            </w:pPr>
          </w:p>
        </w:tc>
      </w:tr>
      <w:tr w:rsidR="001335C7" w:rsidRPr="001335C7" w14:paraId="3DE19BB6" w14:textId="77777777" w:rsidTr="009A1792">
        <w:trPr>
          <w:trHeight w:val="227"/>
        </w:trPr>
        <w:tc>
          <w:tcPr>
            <w:tcW w:w="7060" w:type="dxa"/>
            <w:vAlign w:val="bottom"/>
          </w:tcPr>
          <w:p w14:paraId="14BB8329" w14:textId="59E251F9"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71" w:name="_Toc4057058"/>
            <w:r w:rsidRPr="001335C7">
              <w:rPr>
                <w:rFonts w:ascii="Calibri" w:eastAsia="Calibri" w:hAnsi="Calibri" w:cs="Arial"/>
                <w:sz w:val="19"/>
                <w:szCs w:val="19"/>
                <w:lang w:val="en-US"/>
              </w:rPr>
              <w:t>Net (increase)/decrease in deposits with other banks, before impairment</w:t>
            </w:r>
            <w:bookmarkEnd w:id="71"/>
          </w:p>
        </w:tc>
        <w:tc>
          <w:tcPr>
            <w:tcW w:w="1271" w:type="dxa"/>
            <w:shd w:val="clear" w:color="auto" w:fill="auto"/>
          </w:tcPr>
          <w:p w14:paraId="78A371FD" w14:textId="0366596F"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(25</w:t>
            </w:r>
            <w:r>
              <w:rPr>
                <w:rFonts w:cstheme="minorHAnsi"/>
                <w:color w:val="000000" w:themeColor="text1"/>
                <w:sz w:val="19"/>
                <w:szCs w:val="19"/>
              </w:rPr>
              <w:t>,</w:t>
            </w:r>
            <w:r w:rsidRPr="009A1792">
              <w:rPr>
                <w:rFonts w:cstheme="minorHAnsi"/>
                <w:color w:val="000000" w:themeColor="text1"/>
                <w:sz w:val="19"/>
                <w:szCs w:val="19"/>
              </w:rPr>
              <w:t>327)</w:t>
            </w:r>
          </w:p>
        </w:tc>
        <w:tc>
          <w:tcPr>
            <w:tcW w:w="1270" w:type="dxa"/>
            <w:tcBorders>
              <w:top w:val="nil"/>
              <w:left w:val="nil"/>
              <w:bottom w:val="nil"/>
              <w:right w:val="nil"/>
            </w:tcBorders>
            <w:shd w:val="clear" w:color="auto" w:fill="auto"/>
            <w:vAlign w:val="bottom"/>
          </w:tcPr>
          <w:p w14:paraId="3158FCA9" w14:textId="44029F32"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422,206</w:t>
            </w:r>
          </w:p>
        </w:tc>
      </w:tr>
      <w:tr w:rsidR="001335C7" w:rsidRPr="001335C7" w14:paraId="2918354D" w14:textId="77777777" w:rsidTr="009A1792">
        <w:trPr>
          <w:trHeight w:val="227"/>
        </w:trPr>
        <w:tc>
          <w:tcPr>
            <w:tcW w:w="7060" w:type="dxa"/>
            <w:vAlign w:val="bottom"/>
          </w:tcPr>
          <w:p w14:paraId="131F776D" w14:textId="671FAD48"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72" w:name="_Toc4057059"/>
            <w:r w:rsidRPr="001335C7">
              <w:rPr>
                <w:rFonts w:ascii="Calibri" w:eastAsia="Calibri" w:hAnsi="Calibri" w:cs="Arial"/>
                <w:sz w:val="19"/>
                <w:szCs w:val="19"/>
                <w:lang w:val="en-US"/>
              </w:rPr>
              <w:t>Net decrease in loans to financial institutions, before impairment</w:t>
            </w:r>
            <w:bookmarkEnd w:id="72"/>
          </w:p>
        </w:tc>
        <w:tc>
          <w:tcPr>
            <w:tcW w:w="1271" w:type="dxa"/>
            <w:shd w:val="clear" w:color="auto" w:fill="auto"/>
          </w:tcPr>
          <w:p w14:paraId="39355010" w14:textId="2737C926"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1</w:t>
            </w:r>
            <w:r>
              <w:rPr>
                <w:rFonts w:cstheme="minorHAnsi"/>
                <w:color w:val="000000" w:themeColor="text1"/>
                <w:sz w:val="19"/>
                <w:szCs w:val="19"/>
              </w:rPr>
              <w:t>,</w:t>
            </w:r>
            <w:r w:rsidRPr="009A1792">
              <w:rPr>
                <w:rFonts w:cstheme="minorHAnsi"/>
                <w:color w:val="000000" w:themeColor="text1"/>
                <w:sz w:val="19"/>
                <w:szCs w:val="19"/>
              </w:rPr>
              <w:t>184</w:t>
            </w:r>
            <w:r>
              <w:rPr>
                <w:rFonts w:cstheme="minorHAnsi"/>
                <w:color w:val="000000" w:themeColor="text1"/>
                <w:sz w:val="19"/>
                <w:szCs w:val="19"/>
              </w:rPr>
              <w:t>,</w:t>
            </w:r>
            <w:r w:rsidRPr="009A1792">
              <w:rPr>
                <w:rFonts w:cstheme="minorHAnsi"/>
                <w:color w:val="000000" w:themeColor="text1"/>
                <w:sz w:val="19"/>
                <w:szCs w:val="19"/>
              </w:rPr>
              <w:t>925</w:t>
            </w:r>
          </w:p>
        </w:tc>
        <w:tc>
          <w:tcPr>
            <w:tcW w:w="1270" w:type="dxa"/>
            <w:tcBorders>
              <w:top w:val="nil"/>
              <w:left w:val="nil"/>
              <w:bottom w:val="nil"/>
              <w:right w:val="nil"/>
            </w:tcBorders>
            <w:shd w:val="clear" w:color="auto" w:fill="auto"/>
            <w:vAlign w:val="bottom"/>
          </w:tcPr>
          <w:p w14:paraId="4D4D49E2" w14:textId="6F992883"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353,316</w:t>
            </w:r>
          </w:p>
        </w:tc>
      </w:tr>
      <w:tr w:rsidR="001335C7" w:rsidRPr="001335C7" w14:paraId="782D36D0" w14:textId="77777777" w:rsidTr="009A1792">
        <w:trPr>
          <w:trHeight w:val="227"/>
        </w:trPr>
        <w:tc>
          <w:tcPr>
            <w:tcW w:w="7060" w:type="dxa"/>
            <w:vAlign w:val="bottom"/>
          </w:tcPr>
          <w:p w14:paraId="20C1886B" w14:textId="758A495F"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73" w:name="_Toc4057060"/>
            <w:r w:rsidRPr="001335C7">
              <w:rPr>
                <w:rFonts w:ascii="Calibri" w:eastAsia="Calibri" w:hAnsi="Calibri" w:cs="Arial"/>
                <w:sz w:val="19"/>
                <w:szCs w:val="19"/>
                <w:lang w:val="en-US"/>
              </w:rPr>
              <w:t>Net (increase)</w:t>
            </w:r>
            <w:r w:rsidR="00E54B48">
              <w:rPr>
                <w:rFonts w:ascii="Calibri" w:eastAsia="Calibri" w:hAnsi="Calibri" w:cs="Arial"/>
                <w:sz w:val="19"/>
                <w:szCs w:val="19"/>
                <w:lang w:val="en-US"/>
              </w:rPr>
              <w:t>/decrease</w:t>
            </w:r>
            <w:r w:rsidRPr="001335C7">
              <w:rPr>
                <w:rFonts w:ascii="Calibri" w:eastAsia="Calibri" w:hAnsi="Calibri" w:cs="Arial"/>
                <w:sz w:val="19"/>
                <w:szCs w:val="19"/>
                <w:lang w:val="en-US"/>
              </w:rPr>
              <w:t xml:space="preserve"> in loans to other customers, before loss impairment</w:t>
            </w:r>
            <w:bookmarkEnd w:id="73"/>
          </w:p>
        </w:tc>
        <w:tc>
          <w:tcPr>
            <w:tcW w:w="1271" w:type="dxa"/>
            <w:shd w:val="clear" w:color="auto" w:fill="auto"/>
          </w:tcPr>
          <w:p w14:paraId="3B9B2240" w14:textId="1E85ABDB"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(718</w:t>
            </w:r>
            <w:r>
              <w:rPr>
                <w:rFonts w:cstheme="minorHAnsi"/>
                <w:color w:val="000000" w:themeColor="text1"/>
                <w:sz w:val="19"/>
                <w:szCs w:val="19"/>
              </w:rPr>
              <w:t>,</w:t>
            </w:r>
            <w:r w:rsidRPr="009A1792">
              <w:rPr>
                <w:rFonts w:cstheme="minorHAnsi"/>
                <w:color w:val="000000" w:themeColor="text1"/>
                <w:sz w:val="19"/>
                <w:szCs w:val="19"/>
              </w:rPr>
              <w:t>543)</w:t>
            </w:r>
          </w:p>
        </w:tc>
        <w:tc>
          <w:tcPr>
            <w:tcW w:w="1270" w:type="dxa"/>
            <w:tcBorders>
              <w:top w:val="nil"/>
              <w:left w:val="nil"/>
              <w:bottom w:val="nil"/>
              <w:right w:val="nil"/>
            </w:tcBorders>
            <w:shd w:val="clear" w:color="auto" w:fill="auto"/>
            <w:vAlign w:val="bottom"/>
          </w:tcPr>
          <w:p w14:paraId="497DBFA0" w14:textId="559D7A8C"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763,029</w:t>
            </w:r>
          </w:p>
        </w:tc>
      </w:tr>
      <w:tr w:rsidR="001335C7" w:rsidRPr="001335C7" w14:paraId="637CC07B" w14:textId="77777777" w:rsidTr="009A1792">
        <w:trPr>
          <w:trHeight w:val="227"/>
        </w:trPr>
        <w:tc>
          <w:tcPr>
            <w:tcW w:w="7060" w:type="dxa"/>
            <w:vAlign w:val="bottom"/>
          </w:tcPr>
          <w:p w14:paraId="799CB3A8" w14:textId="17E112C4"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74" w:name="_Toc4057062"/>
            <w:r w:rsidRPr="001335C7">
              <w:rPr>
                <w:rFonts w:ascii="Calibri" w:eastAsia="Calibri" w:hAnsi="Calibri" w:cs="Arial"/>
                <w:sz w:val="19"/>
                <w:szCs w:val="19"/>
                <w:lang w:val="en-US"/>
              </w:rPr>
              <w:t>Decrease of discount in debt securities issued</w:t>
            </w:r>
            <w:bookmarkEnd w:id="74"/>
            <w:r w:rsidRPr="009A1792">
              <w:rPr>
                <w:rFonts w:eastAsia="Times New Roman" w:cs="Arial"/>
                <w:iCs/>
                <w:noProof/>
                <w:color w:val="000000" w:themeColor="text1"/>
                <w:sz w:val="19"/>
                <w:szCs w:val="19"/>
                <w:lang w:val="en-US"/>
              </w:rPr>
              <w:t xml:space="preserve"> and financial assets at fair value through other comprehensive income</w:t>
            </w:r>
          </w:p>
        </w:tc>
        <w:tc>
          <w:tcPr>
            <w:tcW w:w="1271" w:type="dxa"/>
            <w:shd w:val="clear" w:color="auto" w:fill="auto"/>
            <w:vAlign w:val="bottom"/>
          </w:tcPr>
          <w:p w14:paraId="0BA53C08" w14:textId="77BAD329"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w:t>
            </w:r>
          </w:p>
        </w:tc>
        <w:tc>
          <w:tcPr>
            <w:tcW w:w="1270" w:type="dxa"/>
            <w:tcBorders>
              <w:top w:val="nil"/>
              <w:left w:val="nil"/>
              <w:bottom w:val="nil"/>
              <w:right w:val="nil"/>
            </w:tcBorders>
            <w:shd w:val="clear" w:color="auto" w:fill="auto"/>
            <w:vAlign w:val="bottom"/>
          </w:tcPr>
          <w:p w14:paraId="5CFCA618" w14:textId="7E7DC8BD"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1,545</w:t>
            </w:r>
          </w:p>
        </w:tc>
      </w:tr>
      <w:tr w:rsidR="001335C7" w:rsidRPr="001335C7" w14:paraId="45663513" w14:textId="77777777" w:rsidTr="009A1792">
        <w:trPr>
          <w:trHeight w:val="227"/>
        </w:trPr>
        <w:tc>
          <w:tcPr>
            <w:tcW w:w="7060" w:type="dxa"/>
            <w:vAlign w:val="bottom"/>
          </w:tcPr>
          <w:p w14:paraId="43F11FC0" w14:textId="51C2D950"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75" w:name="_Toc4057063"/>
            <w:r w:rsidRPr="001335C7">
              <w:rPr>
                <w:rFonts w:ascii="Calibri" w:eastAsia="Calibri" w:hAnsi="Calibri" w:cs="Arial"/>
                <w:sz w:val="19"/>
                <w:szCs w:val="19"/>
                <w:lang w:val="en-US"/>
              </w:rPr>
              <w:t>Net decrease in</w:t>
            </w:r>
            <w:r w:rsidRPr="001335C7">
              <w:rPr>
                <w:rFonts w:ascii="Calibri" w:eastAsia="Calibri" w:hAnsi="Calibri" w:cs="Times New Roman"/>
                <w:sz w:val="19"/>
                <w:szCs w:val="19"/>
                <w:lang w:val="en-US"/>
              </w:rPr>
              <w:t xml:space="preserve"> </w:t>
            </w:r>
            <w:bookmarkEnd w:id="75"/>
            <w:r w:rsidRPr="001335C7">
              <w:rPr>
                <w:rFonts w:ascii="Calibri" w:eastAsia="Calibri" w:hAnsi="Calibri" w:cs="Arial"/>
                <w:sz w:val="19"/>
                <w:szCs w:val="19"/>
                <w:lang w:val="en-US"/>
              </w:rPr>
              <w:t>foreclosed assets</w:t>
            </w:r>
          </w:p>
        </w:tc>
        <w:tc>
          <w:tcPr>
            <w:tcW w:w="1271" w:type="dxa"/>
            <w:shd w:val="clear" w:color="auto" w:fill="FFFFFF"/>
          </w:tcPr>
          <w:p w14:paraId="145BE643" w14:textId="77DB1B30"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1</w:t>
            </w:r>
            <w:r>
              <w:rPr>
                <w:rFonts w:cstheme="minorHAnsi"/>
                <w:color w:val="000000" w:themeColor="text1"/>
                <w:sz w:val="19"/>
                <w:szCs w:val="19"/>
              </w:rPr>
              <w:t>,</w:t>
            </w:r>
            <w:r w:rsidRPr="009A1792">
              <w:rPr>
                <w:rFonts w:cstheme="minorHAnsi"/>
                <w:color w:val="000000" w:themeColor="text1"/>
                <w:sz w:val="19"/>
                <w:szCs w:val="19"/>
              </w:rPr>
              <w:t>848</w:t>
            </w:r>
          </w:p>
        </w:tc>
        <w:tc>
          <w:tcPr>
            <w:tcW w:w="1270" w:type="dxa"/>
            <w:shd w:val="clear" w:color="auto" w:fill="FFFFFF"/>
          </w:tcPr>
          <w:p w14:paraId="249D6631" w14:textId="77777777"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592</w:t>
            </w:r>
          </w:p>
        </w:tc>
      </w:tr>
      <w:tr w:rsidR="001335C7" w:rsidRPr="001335C7" w14:paraId="6C52A08F" w14:textId="77777777" w:rsidTr="009A1792">
        <w:trPr>
          <w:trHeight w:val="227"/>
        </w:trPr>
        <w:tc>
          <w:tcPr>
            <w:tcW w:w="7060" w:type="dxa"/>
            <w:vAlign w:val="bottom"/>
          </w:tcPr>
          <w:p w14:paraId="7D0EFA7B" w14:textId="77777777"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76" w:name="_Toc4057064"/>
            <w:r w:rsidRPr="001335C7">
              <w:rPr>
                <w:rFonts w:ascii="Calibri" w:eastAsia="Calibri" w:hAnsi="Calibri" w:cs="Arial"/>
                <w:sz w:val="19"/>
                <w:szCs w:val="19"/>
                <w:lang w:val="en-US"/>
              </w:rPr>
              <w:t>Net (increase) in other assets, before impairment</w:t>
            </w:r>
            <w:bookmarkEnd w:id="76"/>
          </w:p>
        </w:tc>
        <w:tc>
          <w:tcPr>
            <w:tcW w:w="1271" w:type="dxa"/>
            <w:shd w:val="clear" w:color="auto" w:fill="auto"/>
          </w:tcPr>
          <w:p w14:paraId="42AC460E" w14:textId="72FD8DCE"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(3</w:t>
            </w:r>
            <w:r>
              <w:rPr>
                <w:rFonts w:cstheme="minorHAnsi"/>
                <w:color w:val="000000" w:themeColor="text1"/>
                <w:sz w:val="19"/>
                <w:szCs w:val="19"/>
              </w:rPr>
              <w:t>,</w:t>
            </w:r>
            <w:r w:rsidRPr="009A1792">
              <w:rPr>
                <w:rFonts w:cstheme="minorHAnsi"/>
                <w:color w:val="000000" w:themeColor="text1"/>
                <w:sz w:val="19"/>
                <w:szCs w:val="19"/>
              </w:rPr>
              <w:t>276)</w:t>
            </w:r>
          </w:p>
        </w:tc>
        <w:tc>
          <w:tcPr>
            <w:tcW w:w="1270" w:type="dxa"/>
            <w:tcBorders>
              <w:top w:val="nil"/>
              <w:left w:val="nil"/>
              <w:bottom w:val="nil"/>
              <w:right w:val="nil"/>
            </w:tcBorders>
            <w:shd w:val="clear" w:color="auto" w:fill="auto"/>
            <w:vAlign w:val="bottom"/>
          </w:tcPr>
          <w:p w14:paraId="66086D36" w14:textId="7F25F4DB"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(9,136)</w:t>
            </w:r>
          </w:p>
        </w:tc>
      </w:tr>
      <w:tr w:rsidR="001335C7" w:rsidRPr="001335C7" w14:paraId="582B02F6" w14:textId="77777777" w:rsidTr="009A1792">
        <w:trPr>
          <w:trHeight w:val="227"/>
        </w:trPr>
        <w:tc>
          <w:tcPr>
            <w:tcW w:w="7060" w:type="dxa"/>
            <w:vAlign w:val="bottom"/>
          </w:tcPr>
          <w:p w14:paraId="38E67606" w14:textId="470CECE1"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77" w:name="_Toc4057065"/>
            <w:r w:rsidRPr="001335C7">
              <w:rPr>
                <w:rFonts w:ascii="Calibri" w:eastAsia="Calibri" w:hAnsi="Calibri" w:cs="Arial"/>
                <w:sz w:val="19"/>
                <w:szCs w:val="19"/>
                <w:lang w:val="en-US"/>
              </w:rPr>
              <w:t>Net increase</w:t>
            </w:r>
            <w:r w:rsidR="00E54B48">
              <w:rPr>
                <w:rFonts w:ascii="Calibri" w:eastAsia="Calibri" w:hAnsi="Calibri" w:cs="Arial"/>
                <w:sz w:val="19"/>
                <w:szCs w:val="19"/>
                <w:lang w:val="en-US"/>
              </w:rPr>
              <w:t>/(decrease)</w:t>
            </w:r>
            <w:r w:rsidRPr="001335C7">
              <w:rPr>
                <w:rFonts w:ascii="Calibri" w:eastAsia="Calibri" w:hAnsi="Calibri" w:cs="Arial"/>
                <w:sz w:val="19"/>
                <w:szCs w:val="19"/>
                <w:lang w:val="en-US"/>
              </w:rPr>
              <w:t xml:space="preserve"> in deposits from banks and companies</w:t>
            </w:r>
            <w:bookmarkEnd w:id="77"/>
          </w:p>
        </w:tc>
        <w:tc>
          <w:tcPr>
            <w:tcW w:w="1271" w:type="dxa"/>
            <w:shd w:val="clear" w:color="auto" w:fill="FFFFFF"/>
          </w:tcPr>
          <w:p w14:paraId="7C4AA98E" w14:textId="2670D58E"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(48</w:t>
            </w:r>
            <w:r>
              <w:rPr>
                <w:rFonts w:cstheme="minorHAnsi"/>
                <w:color w:val="000000" w:themeColor="text1"/>
                <w:sz w:val="19"/>
                <w:szCs w:val="19"/>
              </w:rPr>
              <w:t>,</w:t>
            </w:r>
            <w:r w:rsidRPr="009A1792">
              <w:rPr>
                <w:rFonts w:cstheme="minorHAnsi"/>
                <w:color w:val="000000" w:themeColor="text1"/>
                <w:sz w:val="19"/>
                <w:szCs w:val="19"/>
              </w:rPr>
              <w:t>306)</w:t>
            </w:r>
          </w:p>
        </w:tc>
        <w:tc>
          <w:tcPr>
            <w:tcW w:w="1270" w:type="dxa"/>
            <w:shd w:val="clear" w:color="auto" w:fill="FFFFFF"/>
          </w:tcPr>
          <w:p w14:paraId="5757A392" w14:textId="2D5B3073"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193,781</w:t>
            </w:r>
          </w:p>
        </w:tc>
      </w:tr>
      <w:tr w:rsidR="001335C7" w:rsidRPr="001335C7" w14:paraId="0E951E86" w14:textId="77777777" w:rsidTr="009A1792">
        <w:trPr>
          <w:trHeight w:val="227"/>
        </w:trPr>
        <w:tc>
          <w:tcPr>
            <w:tcW w:w="7060" w:type="dxa"/>
            <w:vAlign w:val="bottom"/>
          </w:tcPr>
          <w:p w14:paraId="051D78EE" w14:textId="6399999C" w:rsidR="001335C7" w:rsidRPr="001335C7" w:rsidRDefault="001335C7" w:rsidP="001335C7">
            <w:pPr>
              <w:keepLines/>
              <w:tabs>
                <w:tab w:val="right" w:pos="1202"/>
              </w:tabs>
              <w:spacing w:after="0" w:line="240" w:lineRule="auto"/>
              <w:outlineLvl w:val="0"/>
              <w:rPr>
                <w:rFonts w:ascii="Calibri" w:eastAsia="Calibri" w:hAnsi="Calibri" w:cs="Arial"/>
                <w:spacing w:val="-2"/>
                <w:sz w:val="19"/>
                <w:szCs w:val="19"/>
                <w:lang w:val="en-US"/>
              </w:rPr>
            </w:pPr>
            <w:bookmarkStart w:id="78" w:name="_Toc4057066"/>
            <w:r w:rsidRPr="001335C7">
              <w:rPr>
                <w:rFonts w:ascii="Calibri" w:eastAsia="Calibri" w:hAnsi="Calibri" w:cs="Arial"/>
                <w:sz w:val="19"/>
                <w:szCs w:val="19"/>
                <w:lang w:val="en-US"/>
              </w:rPr>
              <w:t>Net (decrease)</w:t>
            </w:r>
            <w:r w:rsidR="00E54B48">
              <w:rPr>
                <w:rFonts w:ascii="Calibri" w:eastAsia="Calibri" w:hAnsi="Calibri" w:cs="Arial"/>
                <w:sz w:val="19"/>
                <w:szCs w:val="19"/>
                <w:lang w:val="en-US"/>
              </w:rPr>
              <w:t>/increase</w:t>
            </w:r>
            <w:r w:rsidRPr="001335C7">
              <w:rPr>
                <w:rFonts w:ascii="Calibri" w:eastAsia="Calibri" w:hAnsi="Calibri" w:cs="Arial"/>
                <w:sz w:val="19"/>
                <w:szCs w:val="19"/>
                <w:lang w:val="en-US"/>
              </w:rPr>
              <w:t xml:space="preserve"> in other liabilities, before provisions</w:t>
            </w:r>
            <w:bookmarkEnd w:id="78"/>
          </w:p>
        </w:tc>
        <w:tc>
          <w:tcPr>
            <w:tcW w:w="1271" w:type="dxa"/>
            <w:tcBorders>
              <w:bottom w:val="single" w:sz="4" w:space="0" w:color="auto"/>
            </w:tcBorders>
            <w:shd w:val="clear" w:color="auto" w:fill="auto"/>
          </w:tcPr>
          <w:p w14:paraId="56B4E29B" w14:textId="6E27826E"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(40</w:t>
            </w:r>
            <w:r>
              <w:rPr>
                <w:rFonts w:cstheme="minorHAnsi"/>
                <w:color w:val="000000" w:themeColor="text1"/>
                <w:sz w:val="19"/>
                <w:szCs w:val="19"/>
              </w:rPr>
              <w:t>,</w:t>
            </w:r>
            <w:r w:rsidRPr="009A1792">
              <w:rPr>
                <w:rFonts w:cstheme="minorHAnsi"/>
                <w:color w:val="000000" w:themeColor="text1"/>
                <w:sz w:val="19"/>
                <w:szCs w:val="19"/>
              </w:rPr>
              <w:t>180)</w:t>
            </w:r>
          </w:p>
        </w:tc>
        <w:tc>
          <w:tcPr>
            <w:tcW w:w="1270" w:type="dxa"/>
            <w:tcBorders>
              <w:top w:val="nil"/>
              <w:left w:val="nil"/>
              <w:bottom w:val="nil"/>
              <w:right w:val="nil"/>
            </w:tcBorders>
            <w:shd w:val="clear" w:color="auto" w:fill="auto"/>
            <w:vAlign w:val="bottom"/>
          </w:tcPr>
          <w:p w14:paraId="74662B39" w14:textId="275BFC8F"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18,144</w:t>
            </w:r>
          </w:p>
        </w:tc>
      </w:tr>
      <w:tr w:rsidR="001335C7" w:rsidRPr="001335C7" w14:paraId="2964B50A" w14:textId="77777777" w:rsidTr="009A1792">
        <w:trPr>
          <w:trHeight w:val="227"/>
        </w:trPr>
        <w:tc>
          <w:tcPr>
            <w:tcW w:w="7060" w:type="dxa"/>
            <w:vAlign w:val="bottom"/>
          </w:tcPr>
          <w:p w14:paraId="09C0B50D" w14:textId="2AF85227" w:rsidR="001335C7" w:rsidRPr="001335C7" w:rsidRDefault="001335C7" w:rsidP="001335C7">
            <w:pPr>
              <w:keepLines/>
              <w:tabs>
                <w:tab w:val="right" w:pos="1202"/>
              </w:tabs>
              <w:spacing w:after="0" w:line="240" w:lineRule="auto"/>
              <w:outlineLvl w:val="0"/>
              <w:rPr>
                <w:rFonts w:ascii="Calibri" w:eastAsia="Calibri" w:hAnsi="Calibri" w:cs="Arial"/>
                <w:b/>
                <w:bCs/>
                <w:spacing w:val="-3"/>
                <w:sz w:val="19"/>
                <w:szCs w:val="19"/>
                <w:lang w:val="en-US"/>
              </w:rPr>
            </w:pPr>
            <w:bookmarkStart w:id="79" w:name="_Toc4057067"/>
            <w:r w:rsidRPr="001335C7">
              <w:rPr>
                <w:rFonts w:ascii="Calibri" w:eastAsia="Calibri" w:hAnsi="Calibri" w:cs="Arial"/>
                <w:b/>
                <w:bCs/>
                <w:sz w:val="19"/>
                <w:szCs w:val="19"/>
                <w:lang w:val="en-US"/>
              </w:rPr>
              <w:t>Net cash provided from operating activities</w:t>
            </w:r>
            <w:bookmarkEnd w:id="79"/>
          </w:p>
        </w:tc>
        <w:tc>
          <w:tcPr>
            <w:tcW w:w="1271" w:type="dxa"/>
            <w:tcBorders>
              <w:top w:val="single" w:sz="4" w:space="0" w:color="auto"/>
              <w:bottom w:val="single" w:sz="12" w:space="0" w:color="auto"/>
            </w:tcBorders>
            <w:shd w:val="clear" w:color="auto" w:fill="auto"/>
          </w:tcPr>
          <w:p w14:paraId="40EE7A4E" w14:textId="7AEE1DE7" w:rsidR="001335C7" w:rsidRPr="001335C7" w:rsidRDefault="001335C7" w:rsidP="001335C7">
            <w:pPr>
              <w:spacing w:after="0" w:line="240" w:lineRule="auto"/>
              <w:jc w:val="right"/>
              <w:rPr>
                <w:rFonts w:ascii="Calibri" w:eastAsia="Times New Roman" w:hAnsi="Calibri" w:cs="Calibri"/>
                <w:b/>
                <w:sz w:val="19"/>
                <w:szCs w:val="19"/>
                <w:lang w:val="en-US"/>
              </w:rPr>
            </w:pPr>
            <w:r w:rsidRPr="009A1792">
              <w:rPr>
                <w:rFonts w:cstheme="minorHAnsi"/>
                <w:b/>
                <w:color w:val="000000" w:themeColor="text1"/>
                <w:spacing w:val="-2"/>
                <w:sz w:val="19"/>
                <w:szCs w:val="19"/>
              </w:rPr>
              <w:t>507</w:t>
            </w:r>
            <w:r>
              <w:rPr>
                <w:rFonts w:cstheme="minorHAnsi"/>
                <w:b/>
                <w:color w:val="000000" w:themeColor="text1"/>
                <w:spacing w:val="-2"/>
                <w:sz w:val="19"/>
                <w:szCs w:val="19"/>
              </w:rPr>
              <w:t>,</w:t>
            </w:r>
            <w:r w:rsidRPr="009A1792">
              <w:rPr>
                <w:rFonts w:cstheme="minorHAnsi"/>
                <w:b/>
                <w:color w:val="000000" w:themeColor="text1"/>
                <w:spacing w:val="-2"/>
                <w:sz w:val="19"/>
                <w:szCs w:val="19"/>
              </w:rPr>
              <w:t>385</w:t>
            </w:r>
          </w:p>
        </w:tc>
        <w:tc>
          <w:tcPr>
            <w:tcW w:w="1270" w:type="dxa"/>
            <w:tcBorders>
              <w:top w:val="single" w:sz="4" w:space="0" w:color="auto"/>
              <w:left w:val="nil"/>
              <w:bottom w:val="single" w:sz="8" w:space="0" w:color="auto"/>
              <w:right w:val="nil"/>
            </w:tcBorders>
            <w:shd w:val="clear" w:color="auto" w:fill="auto"/>
            <w:vAlign w:val="center"/>
          </w:tcPr>
          <w:p w14:paraId="17D6E039" w14:textId="0AF7C877" w:rsidR="001335C7" w:rsidRPr="00642D55" w:rsidRDefault="001335C7" w:rsidP="001335C7">
            <w:pPr>
              <w:spacing w:after="0" w:line="240" w:lineRule="auto"/>
              <w:jc w:val="right"/>
              <w:rPr>
                <w:rFonts w:ascii="Calibri" w:eastAsia="Calibri" w:hAnsi="Calibri" w:cs="Calibri"/>
                <w:b/>
                <w:spacing w:val="-2"/>
                <w:sz w:val="19"/>
                <w:szCs w:val="19"/>
                <w:lang w:val="en-US"/>
              </w:rPr>
            </w:pPr>
            <w:r w:rsidRPr="0060710C">
              <w:rPr>
                <w:rFonts w:cstheme="minorHAnsi"/>
                <w:b/>
                <w:color w:val="000000" w:themeColor="text1"/>
                <w:spacing w:val="-2"/>
                <w:sz w:val="19"/>
                <w:szCs w:val="19"/>
              </w:rPr>
              <w:t>1,710,</w:t>
            </w:r>
            <w:r w:rsidRPr="00642D55">
              <w:rPr>
                <w:rFonts w:cstheme="minorHAnsi"/>
                <w:b/>
                <w:color w:val="000000" w:themeColor="text1"/>
                <w:spacing w:val="-2"/>
                <w:sz w:val="19"/>
                <w:szCs w:val="19"/>
              </w:rPr>
              <w:t>801</w:t>
            </w:r>
          </w:p>
        </w:tc>
      </w:tr>
      <w:tr w:rsidR="001335C7" w:rsidRPr="001335C7" w14:paraId="121EF3B1" w14:textId="77777777" w:rsidTr="00741DCF">
        <w:trPr>
          <w:trHeight w:hRule="exact" w:val="109"/>
        </w:trPr>
        <w:tc>
          <w:tcPr>
            <w:tcW w:w="7060" w:type="dxa"/>
            <w:vAlign w:val="bottom"/>
          </w:tcPr>
          <w:p w14:paraId="1781FB4E" w14:textId="77777777" w:rsidR="001335C7" w:rsidRPr="001335C7" w:rsidRDefault="001335C7" w:rsidP="001335C7">
            <w:pPr>
              <w:keepNext/>
              <w:keepLines/>
              <w:tabs>
                <w:tab w:val="decimal" w:pos="1202"/>
              </w:tabs>
              <w:spacing w:after="0" w:line="240" w:lineRule="auto"/>
              <w:rPr>
                <w:rFonts w:ascii="Calibri" w:eastAsia="Calibri" w:hAnsi="Calibri" w:cs="Arial"/>
                <w:b/>
                <w:bCs/>
                <w:position w:val="4"/>
                <w:sz w:val="19"/>
                <w:szCs w:val="19"/>
                <w:lang w:val="en-US"/>
              </w:rPr>
            </w:pPr>
          </w:p>
        </w:tc>
        <w:tc>
          <w:tcPr>
            <w:tcW w:w="1271" w:type="dxa"/>
            <w:tcBorders>
              <w:top w:val="single" w:sz="12" w:space="0" w:color="auto"/>
            </w:tcBorders>
            <w:shd w:val="clear" w:color="auto" w:fill="auto"/>
            <w:vAlign w:val="bottom"/>
          </w:tcPr>
          <w:p w14:paraId="70929B6D" w14:textId="77777777" w:rsidR="001335C7" w:rsidRPr="0060710C" w:rsidRDefault="001335C7" w:rsidP="001335C7">
            <w:pPr>
              <w:keepLines/>
              <w:spacing w:after="0" w:line="240" w:lineRule="auto"/>
              <w:jc w:val="right"/>
              <w:rPr>
                <w:rFonts w:ascii="Calibri" w:eastAsia="Calibri" w:hAnsi="Calibri" w:cs="Arial"/>
                <w:b/>
                <w:position w:val="4"/>
                <w:sz w:val="19"/>
                <w:szCs w:val="19"/>
                <w:u w:val="thick"/>
                <w:lang w:val="en-US"/>
              </w:rPr>
            </w:pPr>
          </w:p>
        </w:tc>
        <w:tc>
          <w:tcPr>
            <w:tcW w:w="1270" w:type="dxa"/>
            <w:tcBorders>
              <w:top w:val="single" w:sz="12" w:space="0" w:color="auto"/>
            </w:tcBorders>
            <w:shd w:val="clear" w:color="auto" w:fill="auto"/>
            <w:vAlign w:val="bottom"/>
          </w:tcPr>
          <w:p w14:paraId="4361985D" w14:textId="77777777" w:rsidR="001335C7" w:rsidRPr="001335C7" w:rsidRDefault="001335C7" w:rsidP="001335C7">
            <w:pPr>
              <w:keepLines/>
              <w:spacing w:after="0" w:line="240" w:lineRule="auto"/>
              <w:jc w:val="right"/>
              <w:rPr>
                <w:rFonts w:ascii="Calibri" w:eastAsia="Calibri" w:hAnsi="Calibri" w:cs="Arial"/>
                <w:b/>
                <w:position w:val="4"/>
                <w:sz w:val="19"/>
                <w:szCs w:val="19"/>
                <w:u w:val="thick"/>
                <w:lang w:val="en-US"/>
              </w:rPr>
            </w:pPr>
          </w:p>
        </w:tc>
      </w:tr>
      <w:tr w:rsidR="001335C7" w:rsidRPr="001335C7" w14:paraId="186F87B1" w14:textId="77777777" w:rsidTr="00741DCF">
        <w:trPr>
          <w:trHeight w:hRule="exact" w:val="204"/>
        </w:trPr>
        <w:tc>
          <w:tcPr>
            <w:tcW w:w="7060" w:type="dxa"/>
            <w:vAlign w:val="bottom"/>
          </w:tcPr>
          <w:p w14:paraId="487780DA" w14:textId="561965BD" w:rsidR="001335C7" w:rsidRPr="001335C7" w:rsidRDefault="001335C7" w:rsidP="001335C7">
            <w:pPr>
              <w:keepLines/>
              <w:tabs>
                <w:tab w:val="right" w:pos="1202"/>
              </w:tabs>
              <w:spacing w:after="0" w:line="240" w:lineRule="auto"/>
              <w:outlineLvl w:val="0"/>
              <w:rPr>
                <w:rFonts w:ascii="Calibri" w:eastAsia="Calibri" w:hAnsi="Calibri" w:cs="Arial"/>
                <w:b/>
                <w:bCs/>
                <w:sz w:val="19"/>
                <w:szCs w:val="19"/>
                <w:lang w:val="en-US"/>
              </w:rPr>
            </w:pPr>
            <w:bookmarkStart w:id="80" w:name="_Toc4057068"/>
            <w:r w:rsidRPr="001335C7">
              <w:rPr>
                <w:rFonts w:ascii="Calibri" w:eastAsia="Calibri" w:hAnsi="Calibri" w:cs="Arial"/>
                <w:b/>
                <w:bCs/>
                <w:sz w:val="19"/>
                <w:szCs w:val="19"/>
                <w:lang w:val="en-US"/>
              </w:rPr>
              <w:t>Investment activities</w:t>
            </w:r>
            <w:bookmarkEnd w:id="80"/>
          </w:p>
        </w:tc>
        <w:tc>
          <w:tcPr>
            <w:tcW w:w="1271" w:type="dxa"/>
            <w:shd w:val="clear" w:color="auto" w:fill="auto"/>
            <w:vAlign w:val="bottom"/>
          </w:tcPr>
          <w:p w14:paraId="2B9703D6" w14:textId="77777777" w:rsidR="001335C7" w:rsidRPr="0060710C" w:rsidRDefault="001335C7" w:rsidP="001335C7">
            <w:pPr>
              <w:keepLines/>
              <w:tabs>
                <w:tab w:val="right" w:pos="1202"/>
              </w:tabs>
              <w:spacing w:after="0" w:line="240" w:lineRule="auto"/>
              <w:jc w:val="right"/>
              <w:outlineLvl w:val="0"/>
              <w:rPr>
                <w:rFonts w:ascii="Calibri" w:eastAsia="Calibri" w:hAnsi="Calibri" w:cs="Arial"/>
                <w:b/>
                <w:bCs/>
                <w:sz w:val="19"/>
                <w:szCs w:val="19"/>
                <w:lang w:val="en-US"/>
              </w:rPr>
            </w:pPr>
          </w:p>
        </w:tc>
        <w:tc>
          <w:tcPr>
            <w:tcW w:w="1270" w:type="dxa"/>
            <w:shd w:val="clear" w:color="auto" w:fill="auto"/>
            <w:vAlign w:val="bottom"/>
          </w:tcPr>
          <w:p w14:paraId="5B7AFE02" w14:textId="77777777" w:rsidR="001335C7" w:rsidRPr="001335C7" w:rsidRDefault="001335C7" w:rsidP="001335C7">
            <w:pPr>
              <w:keepLines/>
              <w:tabs>
                <w:tab w:val="right" w:pos="1202"/>
              </w:tabs>
              <w:spacing w:after="0" w:line="240" w:lineRule="auto"/>
              <w:jc w:val="right"/>
              <w:outlineLvl w:val="0"/>
              <w:rPr>
                <w:rFonts w:ascii="Calibri" w:eastAsia="Calibri" w:hAnsi="Calibri" w:cs="Arial"/>
                <w:b/>
                <w:bCs/>
                <w:sz w:val="19"/>
                <w:szCs w:val="19"/>
                <w:lang w:val="en-US"/>
              </w:rPr>
            </w:pPr>
          </w:p>
        </w:tc>
      </w:tr>
      <w:tr w:rsidR="001335C7" w:rsidRPr="001335C7" w14:paraId="3A0AD3A7" w14:textId="77777777" w:rsidTr="009A1792">
        <w:trPr>
          <w:trHeight w:val="227"/>
        </w:trPr>
        <w:tc>
          <w:tcPr>
            <w:tcW w:w="7060" w:type="dxa"/>
            <w:vAlign w:val="bottom"/>
          </w:tcPr>
          <w:p w14:paraId="09B55989" w14:textId="77777777"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81" w:name="_Toc4057072"/>
            <w:r w:rsidRPr="001335C7">
              <w:rPr>
                <w:rFonts w:ascii="Calibri" w:eastAsia="Calibri" w:hAnsi="Calibri" w:cs="Arial"/>
                <w:sz w:val="19"/>
                <w:szCs w:val="19"/>
                <w:lang w:val="en-US"/>
              </w:rPr>
              <w:t>Purchase of financial assets at fair value through profit or loss</w:t>
            </w:r>
            <w:bookmarkEnd w:id="81"/>
          </w:p>
        </w:tc>
        <w:tc>
          <w:tcPr>
            <w:tcW w:w="1271" w:type="dxa"/>
            <w:shd w:val="clear" w:color="auto" w:fill="auto"/>
          </w:tcPr>
          <w:p w14:paraId="0D389425" w14:textId="7D1645B3" w:rsidR="001335C7" w:rsidRPr="001335C7"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9A1792">
              <w:rPr>
                <w:rFonts w:cstheme="minorHAnsi"/>
                <w:color w:val="000000" w:themeColor="text1"/>
                <w:sz w:val="19"/>
                <w:szCs w:val="19"/>
              </w:rPr>
              <w:t>(20</w:t>
            </w:r>
            <w:r>
              <w:rPr>
                <w:rFonts w:cstheme="minorHAnsi"/>
                <w:color w:val="000000" w:themeColor="text1"/>
                <w:sz w:val="19"/>
                <w:szCs w:val="19"/>
              </w:rPr>
              <w:t>,</w:t>
            </w:r>
            <w:r w:rsidRPr="009A1792">
              <w:rPr>
                <w:rFonts w:cstheme="minorHAnsi"/>
                <w:color w:val="000000" w:themeColor="text1"/>
                <w:sz w:val="19"/>
                <w:szCs w:val="19"/>
              </w:rPr>
              <w:t>867)</w:t>
            </w:r>
          </w:p>
        </w:tc>
        <w:tc>
          <w:tcPr>
            <w:tcW w:w="1270" w:type="dxa"/>
            <w:shd w:val="clear" w:color="auto" w:fill="auto"/>
          </w:tcPr>
          <w:p w14:paraId="4E980BD5" w14:textId="42DC87D2" w:rsidR="001335C7" w:rsidRPr="0060710C"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60710C">
              <w:rPr>
                <w:rFonts w:cstheme="minorHAnsi"/>
                <w:bCs/>
                <w:color w:val="000000" w:themeColor="text1"/>
                <w:sz w:val="19"/>
                <w:szCs w:val="19"/>
              </w:rPr>
              <w:t>(1,263)</w:t>
            </w:r>
          </w:p>
        </w:tc>
      </w:tr>
      <w:tr w:rsidR="001335C7" w:rsidRPr="001335C7" w14:paraId="107E566F" w14:textId="77777777" w:rsidTr="009A1792">
        <w:trPr>
          <w:trHeight w:val="227"/>
        </w:trPr>
        <w:tc>
          <w:tcPr>
            <w:tcW w:w="7060" w:type="dxa"/>
            <w:vAlign w:val="bottom"/>
          </w:tcPr>
          <w:p w14:paraId="4C668F60" w14:textId="77777777"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82" w:name="_Toc4057074"/>
            <w:r w:rsidRPr="001335C7">
              <w:rPr>
                <w:rFonts w:ascii="Calibri" w:eastAsia="Calibri" w:hAnsi="Calibri" w:cs="Arial"/>
                <w:sz w:val="19"/>
                <w:szCs w:val="19"/>
                <w:lang w:val="en-US"/>
              </w:rPr>
              <w:t>Sale of financial assets at fair value through profit or loss</w:t>
            </w:r>
            <w:bookmarkEnd w:id="82"/>
          </w:p>
        </w:tc>
        <w:tc>
          <w:tcPr>
            <w:tcW w:w="1271" w:type="dxa"/>
            <w:shd w:val="clear" w:color="auto" w:fill="auto"/>
          </w:tcPr>
          <w:p w14:paraId="15972A52" w14:textId="03412949" w:rsidR="001335C7" w:rsidRPr="001335C7"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9A1792">
              <w:rPr>
                <w:rFonts w:cstheme="minorHAnsi"/>
                <w:color w:val="000000" w:themeColor="text1"/>
                <w:sz w:val="19"/>
                <w:szCs w:val="19"/>
              </w:rPr>
              <w:t>3</w:t>
            </w:r>
            <w:r>
              <w:rPr>
                <w:rFonts w:cstheme="minorHAnsi"/>
                <w:color w:val="000000" w:themeColor="text1"/>
                <w:sz w:val="19"/>
                <w:szCs w:val="19"/>
              </w:rPr>
              <w:t>,</w:t>
            </w:r>
            <w:r w:rsidRPr="009A1792">
              <w:rPr>
                <w:rFonts w:cstheme="minorHAnsi"/>
                <w:color w:val="000000" w:themeColor="text1"/>
                <w:sz w:val="19"/>
                <w:szCs w:val="19"/>
              </w:rPr>
              <w:t>700</w:t>
            </w:r>
          </w:p>
        </w:tc>
        <w:tc>
          <w:tcPr>
            <w:tcW w:w="1270" w:type="dxa"/>
            <w:shd w:val="clear" w:color="auto" w:fill="auto"/>
          </w:tcPr>
          <w:p w14:paraId="633F5A76" w14:textId="148A9F49" w:rsidR="001335C7" w:rsidRPr="0060710C"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60710C">
              <w:rPr>
                <w:rFonts w:cstheme="minorHAnsi"/>
                <w:bCs/>
                <w:color w:val="000000" w:themeColor="text1"/>
                <w:sz w:val="19"/>
                <w:szCs w:val="19"/>
              </w:rPr>
              <w:t>20,847</w:t>
            </w:r>
          </w:p>
        </w:tc>
      </w:tr>
      <w:tr w:rsidR="001335C7" w:rsidRPr="001335C7" w14:paraId="1E985600" w14:textId="77777777" w:rsidTr="009A1792">
        <w:trPr>
          <w:trHeight w:val="227"/>
        </w:trPr>
        <w:tc>
          <w:tcPr>
            <w:tcW w:w="7060" w:type="dxa"/>
            <w:vAlign w:val="bottom"/>
          </w:tcPr>
          <w:p w14:paraId="59C69393" w14:textId="77777777"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83" w:name="_Toc4057076"/>
            <w:r w:rsidRPr="001335C7">
              <w:rPr>
                <w:rFonts w:ascii="Calibri" w:eastAsia="Calibri" w:hAnsi="Calibri" w:cs="Arial"/>
                <w:sz w:val="19"/>
                <w:szCs w:val="19"/>
                <w:lang w:val="en-US"/>
              </w:rPr>
              <w:t>Purchase of financial assets at fair value through other comprehensive income</w:t>
            </w:r>
            <w:bookmarkEnd w:id="83"/>
          </w:p>
        </w:tc>
        <w:tc>
          <w:tcPr>
            <w:tcW w:w="1271" w:type="dxa"/>
            <w:shd w:val="clear" w:color="auto" w:fill="auto"/>
          </w:tcPr>
          <w:p w14:paraId="32185189" w14:textId="393E6C5D" w:rsidR="001335C7" w:rsidRPr="001335C7"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9A1792">
              <w:rPr>
                <w:rFonts w:cstheme="minorHAnsi"/>
                <w:color w:val="000000" w:themeColor="text1"/>
                <w:sz w:val="19"/>
                <w:szCs w:val="19"/>
              </w:rPr>
              <w:t>(1</w:t>
            </w:r>
            <w:r>
              <w:rPr>
                <w:rFonts w:cstheme="minorHAnsi"/>
                <w:color w:val="000000" w:themeColor="text1"/>
                <w:sz w:val="19"/>
                <w:szCs w:val="19"/>
              </w:rPr>
              <w:t>,</w:t>
            </w:r>
            <w:r w:rsidRPr="009A1792">
              <w:rPr>
                <w:rFonts w:cstheme="minorHAnsi"/>
                <w:color w:val="000000" w:themeColor="text1"/>
                <w:sz w:val="19"/>
                <w:szCs w:val="19"/>
              </w:rPr>
              <w:t>152</w:t>
            </w:r>
            <w:r>
              <w:rPr>
                <w:rFonts w:cstheme="minorHAnsi"/>
                <w:color w:val="000000" w:themeColor="text1"/>
                <w:sz w:val="19"/>
                <w:szCs w:val="19"/>
              </w:rPr>
              <w:t>,</w:t>
            </w:r>
            <w:r w:rsidRPr="009A1792">
              <w:rPr>
                <w:rFonts w:cstheme="minorHAnsi"/>
                <w:color w:val="000000" w:themeColor="text1"/>
                <w:sz w:val="19"/>
                <w:szCs w:val="19"/>
              </w:rPr>
              <w:t>282)</w:t>
            </w:r>
          </w:p>
        </w:tc>
        <w:tc>
          <w:tcPr>
            <w:tcW w:w="1270" w:type="dxa"/>
            <w:shd w:val="clear" w:color="auto" w:fill="auto"/>
          </w:tcPr>
          <w:p w14:paraId="69FCB428" w14:textId="63D5C607" w:rsidR="001335C7" w:rsidRPr="00642D55"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60710C">
              <w:rPr>
                <w:rFonts w:cstheme="minorHAnsi"/>
                <w:color w:val="000000" w:themeColor="text1"/>
                <w:sz w:val="19"/>
                <w:szCs w:val="19"/>
              </w:rPr>
              <w:t>(1,219,</w:t>
            </w:r>
            <w:r w:rsidRPr="00642D55">
              <w:rPr>
                <w:rFonts w:cstheme="minorHAnsi"/>
                <w:color w:val="000000" w:themeColor="text1"/>
                <w:sz w:val="19"/>
                <w:szCs w:val="19"/>
              </w:rPr>
              <w:t>322)</w:t>
            </w:r>
          </w:p>
        </w:tc>
      </w:tr>
      <w:tr w:rsidR="001335C7" w:rsidRPr="001335C7" w14:paraId="5927899A" w14:textId="77777777" w:rsidTr="009A1792">
        <w:trPr>
          <w:trHeight w:val="227"/>
        </w:trPr>
        <w:tc>
          <w:tcPr>
            <w:tcW w:w="7060" w:type="dxa"/>
            <w:vAlign w:val="bottom"/>
          </w:tcPr>
          <w:p w14:paraId="5527EDF4" w14:textId="77777777"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84" w:name="_Toc4057078"/>
            <w:r w:rsidRPr="001335C7">
              <w:rPr>
                <w:rFonts w:ascii="Calibri" w:eastAsia="Times New Roman" w:hAnsi="Calibri" w:cs="Arial"/>
                <w:sz w:val="19"/>
                <w:szCs w:val="19"/>
                <w:lang w:val="en-US" w:eastAsia="hr-HR"/>
              </w:rPr>
              <w:t>Sale of financial assets at fair value through other comprehensive income</w:t>
            </w:r>
            <w:bookmarkEnd w:id="84"/>
          </w:p>
        </w:tc>
        <w:tc>
          <w:tcPr>
            <w:tcW w:w="1271" w:type="dxa"/>
            <w:shd w:val="clear" w:color="auto" w:fill="auto"/>
          </w:tcPr>
          <w:p w14:paraId="77E08D11" w14:textId="1EE88D26" w:rsidR="001335C7" w:rsidRPr="001335C7"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9A1792">
              <w:rPr>
                <w:rFonts w:cstheme="minorHAnsi"/>
                <w:color w:val="000000" w:themeColor="text1"/>
                <w:sz w:val="19"/>
                <w:szCs w:val="19"/>
              </w:rPr>
              <w:t>1</w:t>
            </w:r>
            <w:r>
              <w:rPr>
                <w:rFonts w:cstheme="minorHAnsi"/>
                <w:color w:val="000000" w:themeColor="text1"/>
                <w:sz w:val="19"/>
                <w:szCs w:val="19"/>
              </w:rPr>
              <w:t>,</w:t>
            </w:r>
            <w:r w:rsidRPr="009A1792">
              <w:rPr>
                <w:rFonts w:cstheme="minorHAnsi"/>
                <w:color w:val="000000" w:themeColor="text1"/>
                <w:sz w:val="19"/>
                <w:szCs w:val="19"/>
              </w:rPr>
              <w:t>187</w:t>
            </w:r>
            <w:r>
              <w:rPr>
                <w:rFonts w:cstheme="minorHAnsi"/>
                <w:color w:val="000000" w:themeColor="text1"/>
                <w:sz w:val="19"/>
                <w:szCs w:val="19"/>
              </w:rPr>
              <w:t>,</w:t>
            </w:r>
            <w:r w:rsidRPr="009A1792">
              <w:rPr>
                <w:rFonts w:cstheme="minorHAnsi"/>
                <w:color w:val="000000" w:themeColor="text1"/>
                <w:sz w:val="19"/>
                <w:szCs w:val="19"/>
              </w:rPr>
              <w:t>421</w:t>
            </w:r>
          </w:p>
        </w:tc>
        <w:tc>
          <w:tcPr>
            <w:tcW w:w="1270" w:type="dxa"/>
            <w:shd w:val="clear" w:color="auto" w:fill="auto"/>
          </w:tcPr>
          <w:p w14:paraId="7C90C6CC" w14:textId="70387AED" w:rsidR="001335C7" w:rsidRPr="0060710C"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60710C">
              <w:rPr>
                <w:rFonts w:cstheme="minorHAnsi"/>
                <w:color w:val="000000" w:themeColor="text1"/>
                <w:sz w:val="19"/>
                <w:szCs w:val="19"/>
              </w:rPr>
              <w:t>449,346</w:t>
            </w:r>
          </w:p>
        </w:tc>
      </w:tr>
      <w:tr w:rsidR="001335C7" w:rsidRPr="001335C7" w14:paraId="3968E1F8" w14:textId="77777777" w:rsidTr="009A1792">
        <w:trPr>
          <w:trHeight w:val="227"/>
        </w:trPr>
        <w:tc>
          <w:tcPr>
            <w:tcW w:w="7060" w:type="dxa"/>
            <w:vAlign w:val="bottom"/>
          </w:tcPr>
          <w:p w14:paraId="5CD6BEC5" w14:textId="2684476F" w:rsidR="001335C7" w:rsidRPr="001335C7" w:rsidRDefault="001335C7" w:rsidP="001335C7">
            <w:pPr>
              <w:keepLines/>
              <w:tabs>
                <w:tab w:val="right" w:pos="1202"/>
              </w:tabs>
              <w:spacing w:after="0" w:line="240" w:lineRule="auto"/>
              <w:outlineLvl w:val="0"/>
              <w:rPr>
                <w:rFonts w:ascii="Calibri" w:eastAsia="Times New Roman" w:hAnsi="Calibri" w:cs="Arial"/>
                <w:sz w:val="19"/>
                <w:szCs w:val="19"/>
                <w:lang w:val="en-US" w:eastAsia="hr-HR"/>
              </w:rPr>
            </w:pPr>
            <w:r w:rsidRPr="001335C7">
              <w:rPr>
                <w:rFonts w:ascii="Calibri" w:eastAsia="Times New Roman" w:hAnsi="Calibri" w:cs="Arial"/>
                <w:sz w:val="19"/>
                <w:szCs w:val="19"/>
                <w:lang w:val="en-US" w:eastAsia="hr-HR"/>
              </w:rPr>
              <w:t xml:space="preserve">Sale of debt instruments at </w:t>
            </w:r>
            <w:proofErr w:type="spellStart"/>
            <w:r w:rsidRPr="001335C7">
              <w:rPr>
                <w:rFonts w:ascii="Calibri" w:eastAsia="Times New Roman" w:hAnsi="Calibri" w:cs="Arial"/>
                <w:sz w:val="19"/>
                <w:szCs w:val="19"/>
                <w:lang w:val="en-US" w:eastAsia="hr-HR"/>
              </w:rPr>
              <w:t>amorti</w:t>
            </w:r>
            <w:r w:rsidR="00A4648B">
              <w:rPr>
                <w:rFonts w:ascii="Calibri" w:eastAsia="Times New Roman" w:hAnsi="Calibri" w:cs="Arial"/>
                <w:sz w:val="19"/>
                <w:szCs w:val="19"/>
                <w:lang w:val="en-US" w:eastAsia="hr-HR"/>
              </w:rPr>
              <w:t>s</w:t>
            </w:r>
            <w:r w:rsidRPr="001335C7">
              <w:rPr>
                <w:rFonts w:ascii="Calibri" w:eastAsia="Times New Roman" w:hAnsi="Calibri" w:cs="Arial"/>
                <w:sz w:val="19"/>
                <w:szCs w:val="19"/>
                <w:lang w:val="en-US" w:eastAsia="hr-HR"/>
              </w:rPr>
              <w:t>ed</w:t>
            </w:r>
            <w:proofErr w:type="spellEnd"/>
            <w:r w:rsidRPr="001335C7">
              <w:rPr>
                <w:rFonts w:ascii="Calibri" w:eastAsia="Times New Roman" w:hAnsi="Calibri" w:cs="Arial"/>
                <w:sz w:val="19"/>
                <w:szCs w:val="19"/>
                <w:lang w:val="en-US" w:eastAsia="hr-HR"/>
              </w:rPr>
              <w:t xml:space="preserve"> cost</w:t>
            </w:r>
          </w:p>
        </w:tc>
        <w:tc>
          <w:tcPr>
            <w:tcW w:w="1271" w:type="dxa"/>
            <w:shd w:val="clear" w:color="auto" w:fill="auto"/>
          </w:tcPr>
          <w:p w14:paraId="35618600" w14:textId="5E363DE1" w:rsidR="001335C7" w:rsidRPr="001335C7"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9A1792">
              <w:rPr>
                <w:rFonts w:cstheme="minorHAnsi"/>
                <w:color w:val="000000" w:themeColor="text1"/>
                <w:sz w:val="19"/>
                <w:szCs w:val="19"/>
              </w:rPr>
              <w:t>-</w:t>
            </w:r>
          </w:p>
        </w:tc>
        <w:tc>
          <w:tcPr>
            <w:tcW w:w="1270" w:type="dxa"/>
            <w:shd w:val="clear" w:color="auto" w:fill="auto"/>
          </w:tcPr>
          <w:p w14:paraId="795E8031" w14:textId="77777777" w:rsidR="001335C7" w:rsidRPr="0060710C"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60710C">
              <w:rPr>
                <w:rFonts w:cstheme="minorHAnsi"/>
                <w:color w:val="000000" w:themeColor="text1"/>
                <w:sz w:val="19"/>
                <w:szCs w:val="19"/>
              </w:rPr>
              <w:t>448</w:t>
            </w:r>
          </w:p>
        </w:tc>
      </w:tr>
      <w:tr w:rsidR="001335C7" w:rsidRPr="001335C7" w14:paraId="3804F297" w14:textId="77777777" w:rsidTr="009A1792">
        <w:trPr>
          <w:trHeight w:val="227"/>
        </w:trPr>
        <w:tc>
          <w:tcPr>
            <w:tcW w:w="7060" w:type="dxa"/>
            <w:vAlign w:val="bottom"/>
          </w:tcPr>
          <w:p w14:paraId="07B1BED7" w14:textId="77777777" w:rsidR="001335C7" w:rsidRPr="001335C7" w:rsidRDefault="001335C7" w:rsidP="001335C7">
            <w:pPr>
              <w:keepLines/>
              <w:tabs>
                <w:tab w:val="right" w:pos="1202"/>
              </w:tabs>
              <w:spacing w:after="0" w:line="240" w:lineRule="auto"/>
              <w:outlineLvl w:val="0"/>
              <w:rPr>
                <w:rFonts w:ascii="Calibri" w:eastAsia="Times New Roman" w:hAnsi="Calibri" w:cs="Arial"/>
                <w:sz w:val="19"/>
                <w:szCs w:val="19"/>
                <w:lang w:val="en-US" w:eastAsia="hr-HR"/>
              </w:rPr>
            </w:pPr>
            <w:r w:rsidRPr="001335C7">
              <w:rPr>
                <w:rFonts w:ascii="Calibri" w:eastAsia="Times New Roman" w:hAnsi="Calibri" w:cs="Arial"/>
                <w:sz w:val="19"/>
                <w:szCs w:val="19"/>
                <w:lang w:val="en-US" w:eastAsia="hr-HR"/>
              </w:rPr>
              <w:t>Investments in subsidiaries – sales and write-offs</w:t>
            </w:r>
          </w:p>
        </w:tc>
        <w:tc>
          <w:tcPr>
            <w:tcW w:w="1271" w:type="dxa"/>
            <w:shd w:val="clear" w:color="auto" w:fill="auto"/>
          </w:tcPr>
          <w:p w14:paraId="48F2E61E" w14:textId="52EFC7C7" w:rsidR="001335C7" w:rsidRPr="001335C7"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9A1792">
              <w:rPr>
                <w:rFonts w:cstheme="minorHAnsi"/>
                <w:color w:val="000000" w:themeColor="text1"/>
                <w:sz w:val="19"/>
                <w:szCs w:val="19"/>
              </w:rPr>
              <w:t>5</w:t>
            </w:r>
            <w:r>
              <w:rPr>
                <w:rFonts w:cstheme="minorHAnsi"/>
                <w:color w:val="000000" w:themeColor="text1"/>
                <w:sz w:val="19"/>
                <w:szCs w:val="19"/>
              </w:rPr>
              <w:t>,</w:t>
            </w:r>
            <w:r w:rsidRPr="009A1792">
              <w:rPr>
                <w:rFonts w:cstheme="minorHAnsi"/>
                <w:color w:val="000000" w:themeColor="text1"/>
                <w:sz w:val="19"/>
                <w:szCs w:val="19"/>
              </w:rPr>
              <w:t>979</w:t>
            </w:r>
          </w:p>
        </w:tc>
        <w:tc>
          <w:tcPr>
            <w:tcW w:w="1270" w:type="dxa"/>
            <w:shd w:val="clear" w:color="auto" w:fill="auto"/>
            <w:vAlign w:val="bottom"/>
          </w:tcPr>
          <w:p w14:paraId="2972E697" w14:textId="77777777" w:rsidR="001335C7" w:rsidRPr="0060710C"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60710C">
              <w:rPr>
                <w:rFonts w:cstheme="minorHAnsi"/>
                <w:color w:val="000000" w:themeColor="text1"/>
                <w:sz w:val="19"/>
                <w:szCs w:val="19"/>
              </w:rPr>
              <w:t>-</w:t>
            </w:r>
          </w:p>
        </w:tc>
      </w:tr>
      <w:tr w:rsidR="001335C7" w:rsidRPr="001335C7" w14:paraId="5ED7D83D" w14:textId="77777777" w:rsidTr="009A1792">
        <w:trPr>
          <w:trHeight w:val="227"/>
        </w:trPr>
        <w:tc>
          <w:tcPr>
            <w:tcW w:w="7060" w:type="dxa"/>
            <w:vAlign w:val="bottom"/>
          </w:tcPr>
          <w:p w14:paraId="30DB6C7D" w14:textId="77777777" w:rsidR="001335C7" w:rsidRPr="001335C7" w:rsidRDefault="001335C7" w:rsidP="001335C7">
            <w:pPr>
              <w:keepLines/>
              <w:tabs>
                <w:tab w:val="right" w:pos="1202"/>
              </w:tabs>
              <w:spacing w:after="0" w:line="240" w:lineRule="auto"/>
              <w:outlineLvl w:val="0"/>
              <w:rPr>
                <w:rFonts w:ascii="Calibri" w:eastAsia="Calibri" w:hAnsi="Calibri" w:cs="Arial"/>
                <w:spacing w:val="-2"/>
                <w:sz w:val="19"/>
                <w:szCs w:val="19"/>
                <w:lang w:val="en-US"/>
              </w:rPr>
            </w:pPr>
            <w:bookmarkStart w:id="85" w:name="_Toc4057080"/>
            <w:r w:rsidRPr="001335C7">
              <w:rPr>
                <w:rFonts w:ascii="Calibri" w:eastAsia="Calibri" w:hAnsi="Calibri" w:cs="Arial"/>
                <w:sz w:val="19"/>
                <w:szCs w:val="19"/>
                <w:lang w:val="en-US"/>
              </w:rPr>
              <w:t>Net purchase of property, plant and equipment and intangible assets</w:t>
            </w:r>
            <w:bookmarkEnd w:id="85"/>
          </w:p>
        </w:tc>
        <w:tc>
          <w:tcPr>
            <w:tcW w:w="1271" w:type="dxa"/>
            <w:tcBorders>
              <w:bottom w:val="single" w:sz="6" w:space="0" w:color="auto"/>
            </w:tcBorders>
            <w:shd w:val="clear" w:color="auto" w:fill="FFFFFF"/>
          </w:tcPr>
          <w:p w14:paraId="6CDDC4E2" w14:textId="6B2CD1B2" w:rsidR="001335C7" w:rsidRPr="001335C7" w:rsidRDefault="001335C7" w:rsidP="001335C7">
            <w:pPr>
              <w:keepLines/>
              <w:tabs>
                <w:tab w:val="right" w:pos="1202"/>
              </w:tabs>
              <w:spacing w:after="0" w:line="240" w:lineRule="auto"/>
              <w:jc w:val="right"/>
              <w:outlineLvl w:val="0"/>
              <w:rPr>
                <w:rFonts w:ascii="Calibri" w:eastAsia="Calibri" w:hAnsi="Calibri" w:cs="Arial"/>
                <w:sz w:val="19"/>
                <w:szCs w:val="19"/>
                <w:lang w:val="en-US"/>
              </w:rPr>
            </w:pPr>
            <w:r w:rsidRPr="009A1792">
              <w:rPr>
                <w:rFonts w:cstheme="minorHAnsi"/>
                <w:color w:val="000000" w:themeColor="text1"/>
                <w:sz w:val="19"/>
                <w:szCs w:val="19"/>
              </w:rPr>
              <w:t>(10)</w:t>
            </w:r>
          </w:p>
        </w:tc>
        <w:tc>
          <w:tcPr>
            <w:tcW w:w="1270" w:type="dxa"/>
            <w:tcBorders>
              <w:bottom w:val="single" w:sz="4" w:space="0" w:color="auto"/>
            </w:tcBorders>
            <w:shd w:val="clear" w:color="auto" w:fill="FFFFFF"/>
          </w:tcPr>
          <w:p w14:paraId="12D70B44" w14:textId="003F01D1"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pacing w:val="-2"/>
                <w:sz w:val="19"/>
                <w:szCs w:val="19"/>
              </w:rPr>
              <w:t>(3,873)</w:t>
            </w:r>
          </w:p>
        </w:tc>
      </w:tr>
      <w:tr w:rsidR="001335C7" w:rsidRPr="001335C7" w14:paraId="70017560" w14:textId="77777777" w:rsidTr="009A1792">
        <w:trPr>
          <w:trHeight w:val="227"/>
        </w:trPr>
        <w:tc>
          <w:tcPr>
            <w:tcW w:w="7060" w:type="dxa"/>
            <w:vAlign w:val="bottom"/>
          </w:tcPr>
          <w:p w14:paraId="198F8044" w14:textId="017676E7" w:rsidR="001335C7" w:rsidRPr="001335C7" w:rsidRDefault="001335C7" w:rsidP="001335C7">
            <w:pPr>
              <w:keepLines/>
              <w:tabs>
                <w:tab w:val="right" w:pos="1202"/>
              </w:tabs>
              <w:spacing w:after="0" w:line="240" w:lineRule="auto"/>
              <w:outlineLvl w:val="0"/>
              <w:rPr>
                <w:rFonts w:ascii="Calibri" w:eastAsia="Calibri" w:hAnsi="Calibri" w:cs="Arial"/>
                <w:b/>
                <w:bCs/>
                <w:sz w:val="19"/>
                <w:szCs w:val="19"/>
                <w:lang w:val="en-US"/>
              </w:rPr>
            </w:pPr>
            <w:bookmarkStart w:id="86" w:name="_Toc4057081"/>
            <w:r w:rsidRPr="001335C7">
              <w:rPr>
                <w:rFonts w:ascii="Calibri" w:eastAsia="Calibri" w:hAnsi="Calibri" w:cs="Arial"/>
                <w:b/>
                <w:bCs/>
                <w:sz w:val="19"/>
                <w:szCs w:val="19"/>
                <w:lang w:val="en-US"/>
              </w:rPr>
              <w:t>Net cash (used in)/provided from investment activities</w:t>
            </w:r>
            <w:bookmarkEnd w:id="86"/>
          </w:p>
        </w:tc>
        <w:tc>
          <w:tcPr>
            <w:tcW w:w="1271" w:type="dxa"/>
            <w:tcBorders>
              <w:top w:val="single" w:sz="6" w:space="0" w:color="auto"/>
              <w:bottom w:val="single" w:sz="12" w:space="0" w:color="auto"/>
            </w:tcBorders>
            <w:shd w:val="clear" w:color="auto" w:fill="FFFFFF"/>
          </w:tcPr>
          <w:p w14:paraId="31387DF5" w14:textId="6BE129AD" w:rsidR="001335C7" w:rsidRPr="001335C7" w:rsidRDefault="001335C7" w:rsidP="001335C7">
            <w:pPr>
              <w:keepLines/>
              <w:tabs>
                <w:tab w:val="right" w:pos="1202"/>
              </w:tabs>
              <w:spacing w:after="0" w:line="240" w:lineRule="auto"/>
              <w:jc w:val="right"/>
              <w:outlineLvl w:val="0"/>
              <w:rPr>
                <w:rFonts w:ascii="Calibri" w:eastAsia="Calibri" w:hAnsi="Calibri" w:cs="Arial"/>
                <w:b/>
                <w:bCs/>
                <w:sz w:val="19"/>
                <w:szCs w:val="19"/>
                <w:lang w:val="en-US"/>
              </w:rPr>
            </w:pPr>
            <w:r w:rsidRPr="009A1792">
              <w:rPr>
                <w:rFonts w:cstheme="minorHAnsi"/>
                <w:b/>
                <w:bCs/>
                <w:color w:val="000000" w:themeColor="text1"/>
                <w:spacing w:val="-2"/>
                <w:sz w:val="19"/>
                <w:szCs w:val="19"/>
              </w:rPr>
              <w:t>23</w:t>
            </w:r>
            <w:r>
              <w:rPr>
                <w:rFonts w:cstheme="minorHAnsi"/>
                <w:b/>
                <w:bCs/>
                <w:color w:val="000000" w:themeColor="text1"/>
                <w:spacing w:val="-2"/>
                <w:sz w:val="19"/>
                <w:szCs w:val="19"/>
              </w:rPr>
              <w:t>,</w:t>
            </w:r>
            <w:r w:rsidRPr="009A1792">
              <w:rPr>
                <w:rFonts w:cstheme="minorHAnsi"/>
                <w:b/>
                <w:bCs/>
                <w:color w:val="000000" w:themeColor="text1"/>
                <w:spacing w:val="-2"/>
                <w:sz w:val="19"/>
                <w:szCs w:val="19"/>
              </w:rPr>
              <w:t>941</w:t>
            </w:r>
          </w:p>
        </w:tc>
        <w:tc>
          <w:tcPr>
            <w:tcW w:w="1270" w:type="dxa"/>
            <w:tcBorders>
              <w:top w:val="single" w:sz="4" w:space="0" w:color="auto"/>
              <w:bottom w:val="single" w:sz="12" w:space="0" w:color="auto"/>
            </w:tcBorders>
            <w:shd w:val="clear" w:color="auto" w:fill="FFFFFF"/>
          </w:tcPr>
          <w:p w14:paraId="5F44DDE5" w14:textId="7401DE23" w:rsidR="001335C7" w:rsidRPr="0060710C" w:rsidRDefault="001335C7" w:rsidP="001335C7">
            <w:pPr>
              <w:spacing w:after="0" w:line="240" w:lineRule="auto"/>
              <w:jc w:val="right"/>
              <w:rPr>
                <w:rFonts w:ascii="Calibri" w:eastAsia="Calibri" w:hAnsi="Calibri" w:cs="Calibri"/>
                <w:b/>
                <w:bCs/>
                <w:spacing w:val="-2"/>
                <w:sz w:val="19"/>
                <w:szCs w:val="19"/>
                <w:lang w:val="en-US"/>
              </w:rPr>
            </w:pPr>
            <w:r w:rsidRPr="0060710C">
              <w:rPr>
                <w:rFonts w:cstheme="minorHAnsi"/>
                <w:b/>
                <w:bCs/>
                <w:color w:val="000000" w:themeColor="text1"/>
                <w:spacing w:val="-2"/>
                <w:sz w:val="19"/>
                <w:szCs w:val="19"/>
              </w:rPr>
              <w:t>(753,817)</w:t>
            </w:r>
          </w:p>
        </w:tc>
      </w:tr>
      <w:tr w:rsidR="001335C7" w:rsidRPr="001335C7" w14:paraId="63827CDF" w14:textId="77777777" w:rsidTr="00741DCF">
        <w:trPr>
          <w:trHeight w:val="227"/>
        </w:trPr>
        <w:tc>
          <w:tcPr>
            <w:tcW w:w="7060" w:type="dxa"/>
            <w:vAlign w:val="bottom"/>
          </w:tcPr>
          <w:p w14:paraId="0300E641" w14:textId="3E72039F" w:rsidR="001335C7" w:rsidRPr="001335C7" w:rsidRDefault="001335C7" w:rsidP="001335C7">
            <w:pPr>
              <w:keepLines/>
              <w:tabs>
                <w:tab w:val="right" w:pos="1202"/>
              </w:tabs>
              <w:spacing w:after="0" w:line="240" w:lineRule="auto"/>
              <w:outlineLvl w:val="0"/>
              <w:rPr>
                <w:rFonts w:ascii="Calibri" w:eastAsia="Calibri" w:hAnsi="Calibri" w:cs="Arial"/>
                <w:b/>
                <w:bCs/>
                <w:spacing w:val="-3"/>
                <w:sz w:val="19"/>
                <w:szCs w:val="19"/>
                <w:lang w:val="en-US"/>
              </w:rPr>
            </w:pPr>
            <w:bookmarkStart w:id="87" w:name="_Toc4057082"/>
            <w:r w:rsidRPr="001335C7">
              <w:rPr>
                <w:rFonts w:ascii="Calibri" w:eastAsia="Calibri" w:hAnsi="Calibri" w:cs="Arial"/>
                <w:b/>
                <w:bCs/>
                <w:sz w:val="19"/>
                <w:szCs w:val="19"/>
                <w:lang w:val="en-US"/>
              </w:rPr>
              <w:t>Financing activities</w:t>
            </w:r>
            <w:bookmarkEnd w:id="87"/>
          </w:p>
        </w:tc>
        <w:tc>
          <w:tcPr>
            <w:tcW w:w="1271" w:type="dxa"/>
            <w:vAlign w:val="bottom"/>
          </w:tcPr>
          <w:p w14:paraId="548E0130" w14:textId="77777777" w:rsidR="001335C7" w:rsidRPr="0060710C" w:rsidRDefault="001335C7" w:rsidP="001335C7">
            <w:pPr>
              <w:keepLines/>
              <w:tabs>
                <w:tab w:val="right" w:pos="1202"/>
              </w:tabs>
              <w:spacing w:after="0" w:line="240" w:lineRule="auto"/>
              <w:jc w:val="right"/>
              <w:outlineLvl w:val="0"/>
              <w:rPr>
                <w:rFonts w:ascii="Calibri" w:eastAsia="Calibri" w:hAnsi="Calibri" w:cs="Arial"/>
                <w:b/>
                <w:bCs/>
                <w:sz w:val="19"/>
                <w:szCs w:val="19"/>
                <w:lang w:val="en-US"/>
              </w:rPr>
            </w:pPr>
          </w:p>
        </w:tc>
        <w:tc>
          <w:tcPr>
            <w:tcW w:w="1270" w:type="dxa"/>
            <w:vAlign w:val="bottom"/>
          </w:tcPr>
          <w:p w14:paraId="66D06368" w14:textId="77777777" w:rsidR="001335C7" w:rsidRPr="001335C7" w:rsidRDefault="001335C7" w:rsidP="001335C7">
            <w:pPr>
              <w:keepLines/>
              <w:tabs>
                <w:tab w:val="right" w:pos="1202"/>
              </w:tabs>
              <w:spacing w:after="0" w:line="240" w:lineRule="auto"/>
              <w:jc w:val="right"/>
              <w:outlineLvl w:val="0"/>
              <w:rPr>
                <w:rFonts w:ascii="Calibri" w:eastAsia="Calibri" w:hAnsi="Calibri" w:cs="Arial"/>
                <w:b/>
                <w:bCs/>
                <w:sz w:val="19"/>
                <w:szCs w:val="19"/>
                <w:lang w:val="en-US"/>
              </w:rPr>
            </w:pPr>
          </w:p>
        </w:tc>
      </w:tr>
      <w:tr w:rsidR="001335C7" w:rsidRPr="001335C7" w14:paraId="110DEC1A" w14:textId="77777777" w:rsidTr="009A1792">
        <w:trPr>
          <w:trHeight w:val="227"/>
        </w:trPr>
        <w:tc>
          <w:tcPr>
            <w:tcW w:w="7060" w:type="dxa"/>
            <w:vAlign w:val="bottom"/>
          </w:tcPr>
          <w:p w14:paraId="1FFD6D07" w14:textId="77777777" w:rsidR="001335C7" w:rsidRPr="001335C7" w:rsidRDefault="001335C7" w:rsidP="001335C7">
            <w:pPr>
              <w:keepLines/>
              <w:tabs>
                <w:tab w:val="right" w:pos="1202"/>
              </w:tabs>
              <w:spacing w:after="0" w:line="240" w:lineRule="auto"/>
              <w:outlineLvl w:val="0"/>
              <w:rPr>
                <w:rFonts w:ascii="Calibri" w:eastAsia="Calibri" w:hAnsi="Calibri" w:cs="Arial"/>
                <w:bCs/>
                <w:sz w:val="19"/>
                <w:szCs w:val="19"/>
                <w:lang w:val="en-US"/>
              </w:rPr>
            </w:pPr>
            <w:bookmarkStart w:id="88" w:name="_Toc4057083"/>
            <w:r w:rsidRPr="001335C7">
              <w:rPr>
                <w:rFonts w:ascii="Calibri" w:eastAsia="Calibri" w:hAnsi="Calibri" w:cs="Arial"/>
                <w:bCs/>
                <w:sz w:val="19"/>
                <w:szCs w:val="19"/>
                <w:lang w:val="en-US"/>
              </w:rPr>
              <w:t>Increase in founder’s capital</w:t>
            </w:r>
            <w:bookmarkEnd w:id="88"/>
          </w:p>
        </w:tc>
        <w:tc>
          <w:tcPr>
            <w:tcW w:w="1271" w:type="dxa"/>
            <w:shd w:val="clear" w:color="auto" w:fill="auto"/>
          </w:tcPr>
          <w:p w14:paraId="584C5C3D" w14:textId="725286A3"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w:t>
            </w:r>
          </w:p>
        </w:tc>
        <w:tc>
          <w:tcPr>
            <w:tcW w:w="1270" w:type="dxa"/>
            <w:vAlign w:val="bottom"/>
          </w:tcPr>
          <w:p w14:paraId="047B80EE" w14:textId="3B5C43F8"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25,000</w:t>
            </w:r>
          </w:p>
        </w:tc>
      </w:tr>
      <w:tr w:rsidR="001335C7" w:rsidRPr="001335C7" w14:paraId="3BB11060" w14:textId="77777777" w:rsidTr="009A1792">
        <w:trPr>
          <w:trHeight w:val="227"/>
        </w:trPr>
        <w:tc>
          <w:tcPr>
            <w:tcW w:w="7060" w:type="dxa"/>
            <w:vAlign w:val="bottom"/>
          </w:tcPr>
          <w:p w14:paraId="5E27596A" w14:textId="77777777" w:rsidR="001335C7" w:rsidRPr="001335C7" w:rsidRDefault="001335C7" w:rsidP="001335C7">
            <w:pPr>
              <w:keepLines/>
              <w:tabs>
                <w:tab w:val="right" w:pos="1202"/>
              </w:tabs>
              <w:spacing w:after="0" w:line="240" w:lineRule="auto"/>
              <w:outlineLvl w:val="0"/>
              <w:rPr>
                <w:rFonts w:ascii="Calibri" w:eastAsia="Calibri" w:hAnsi="Calibri" w:cs="Arial"/>
                <w:spacing w:val="-3"/>
                <w:sz w:val="19"/>
                <w:szCs w:val="19"/>
                <w:lang w:val="en-US"/>
              </w:rPr>
            </w:pPr>
            <w:bookmarkStart w:id="89" w:name="_Toc4057084"/>
            <w:r w:rsidRPr="001335C7">
              <w:rPr>
                <w:rFonts w:ascii="Calibri" w:eastAsia="Calibri" w:hAnsi="Calibri" w:cs="Arial"/>
                <w:sz w:val="19"/>
                <w:szCs w:val="19"/>
                <w:lang w:val="en-US"/>
              </w:rPr>
              <w:t>Increase in borrowings – withdrawn funds</w:t>
            </w:r>
            <w:bookmarkEnd w:id="89"/>
          </w:p>
        </w:tc>
        <w:tc>
          <w:tcPr>
            <w:tcW w:w="1271" w:type="dxa"/>
            <w:shd w:val="clear" w:color="auto" w:fill="auto"/>
          </w:tcPr>
          <w:p w14:paraId="269E2BA6" w14:textId="449A580A"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346</w:t>
            </w:r>
            <w:r>
              <w:rPr>
                <w:rFonts w:cstheme="minorHAnsi"/>
                <w:color w:val="000000" w:themeColor="text1"/>
                <w:sz w:val="19"/>
                <w:szCs w:val="19"/>
              </w:rPr>
              <w:t>,</w:t>
            </w:r>
            <w:r w:rsidRPr="009A1792">
              <w:rPr>
                <w:rFonts w:cstheme="minorHAnsi"/>
                <w:color w:val="000000" w:themeColor="text1"/>
                <w:sz w:val="19"/>
                <w:szCs w:val="19"/>
              </w:rPr>
              <w:t>432</w:t>
            </w:r>
          </w:p>
        </w:tc>
        <w:tc>
          <w:tcPr>
            <w:tcW w:w="1270" w:type="dxa"/>
            <w:tcBorders>
              <w:top w:val="nil"/>
              <w:left w:val="nil"/>
              <w:bottom w:val="nil"/>
              <w:right w:val="nil"/>
            </w:tcBorders>
            <w:shd w:val="clear" w:color="auto" w:fill="auto"/>
            <w:vAlign w:val="center"/>
          </w:tcPr>
          <w:p w14:paraId="1CFD479D" w14:textId="1F01BE58" w:rsidR="001335C7" w:rsidRPr="00642D55"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3,042,</w:t>
            </w:r>
            <w:r w:rsidRPr="00642D55">
              <w:rPr>
                <w:rFonts w:cstheme="minorHAnsi"/>
                <w:color w:val="000000" w:themeColor="text1"/>
                <w:sz w:val="19"/>
                <w:szCs w:val="19"/>
              </w:rPr>
              <w:t>715</w:t>
            </w:r>
          </w:p>
        </w:tc>
      </w:tr>
      <w:tr w:rsidR="001335C7" w:rsidRPr="001335C7" w14:paraId="100B8028" w14:textId="77777777" w:rsidTr="009A1792">
        <w:trPr>
          <w:trHeight w:val="227"/>
        </w:trPr>
        <w:tc>
          <w:tcPr>
            <w:tcW w:w="7060" w:type="dxa"/>
            <w:vAlign w:val="bottom"/>
          </w:tcPr>
          <w:p w14:paraId="12CE1183" w14:textId="4F126EC1" w:rsidR="001335C7" w:rsidRPr="001335C7" w:rsidRDefault="001335C7" w:rsidP="001335C7">
            <w:pPr>
              <w:keepLines/>
              <w:tabs>
                <w:tab w:val="right" w:pos="1202"/>
              </w:tabs>
              <w:spacing w:after="0" w:line="240" w:lineRule="auto"/>
              <w:outlineLvl w:val="0"/>
              <w:rPr>
                <w:rFonts w:ascii="Calibri" w:eastAsia="Calibri" w:hAnsi="Calibri" w:cs="Arial"/>
                <w:spacing w:val="-3"/>
                <w:sz w:val="19"/>
                <w:szCs w:val="19"/>
                <w:lang w:val="en-US"/>
              </w:rPr>
            </w:pPr>
            <w:bookmarkStart w:id="90" w:name="_Toc4057085"/>
            <w:r w:rsidRPr="001335C7">
              <w:rPr>
                <w:rFonts w:ascii="Calibri" w:eastAsia="Calibri" w:hAnsi="Calibri" w:cs="Arial"/>
                <w:sz w:val="19"/>
                <w:szCs w:val="19"/>
                <w:lang w:val="en-US"/>
              </w:rPr>
              <w:t>Decrease in borrowings – repayments of principal</w:t>
            </w:r>
            <w:bookmarkEnd w:id="90"/>
          </w:p>
        </w:tc>
        <w:tc>
          <w:tcPr>
            <w:tcW w:w="1271" w:type="dxa"/>
            <w:shd w:val="clear" w:color="auto" w:fill="auto"/>
          </w:tcPr>
          <w:p w14:paraId="068291E1" w14:textId="62B25733"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(1</w:t>
            </w:r>
            <w:r>
              <w:rPr>
                <w:rFonts w:cstheme="minorHAnsi"/>
                <w:color w:val="000000" w:themeColor="text1"/>
                <w:sz w:val="19"/>
                <w:szCs w:val="19"/>
              </w:rPr>
              <w:t>,</w:t>
            </w:r>
            <w:r w:rsidRPr="009A1792">
              <w:rPr>
                <w:rFonts w:cstheme="minorHAnsi"/>
                <w:color w:val="000000" w:themeColor="text1"/>
                <w:sz w:val="19"/>
                <w:szCs w:val="19"/>
              </w:rPr>
              <w:t>266</w:t>
            </w:r>
            <w:r>
              <w:rPr>
                <w:rFonts w:cstheme="minorHAnsi"/>
                <w:color w:val="000000" w:themeColor="text1"/>
                <w:sz w:val="19"/>
                <w:szCs w:val="19"/>
              </w:rPr>
              <w:t>,</w:t>
            </w:r>
            <w:r w:rsidRPr="009A1792">
              <w:rPr>
                <w:rFonts w:cstheme="minorHAnsi"/>
                <w:color w:val="000000" w:themeColor="text1"/>
                <w:sz w:val="19"/>
                <w:szCs w:val="19"/>
              </w:rPr>
              <w:t>896)</w:t>
            </w:r>
          </w:p>
        </w:tc>
        <w:tc>
          <w:tcPr>
            <w:tcW w:w="1270" w:type="dxa"/>
            <w:tcBorders>
              <w:top w:val="nil"/>
              <w:left w:val="nil"/>
              <w:right w:val="nil"/>
            </w:tcBorders>
            <w:shd w:val="clear" w:color="auto" w:fill="auto"/>
            <w:vAlign w:val="center"/>
          </w:tcPr>
          <w:p w14:paraId="5A231C8F" w14:textId="425F4366" w:rsidR="001335C7" w:rsidRPr="00642D55"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(1,503,</w:t>
            </w:r>
            <w:r w:rsidRPr="00642D55">
              <w:rPr>
                <w:rFonts w:cstheme="minorHAnsi"/>
                <w:color w:val="000000" w:themeColor="text1"/>
                <w:sz w:val="19"/>
                <w:szCs w:val="19"/>
              </w:rPr>
              <w:t>478)</w:t>
            </w:r>
          </w:p>
        </w:tc>
      </w:tr>
      <w:tr w:rsidR="001335C7" w:rsidRPr="001335C7" w14:paraId="692EEC7E" w14:textId="77777777" w:rsidTr="009A1792">
        <w:trPr>
          <w:trHeight w:val="227"/>
        </w:trPr>
        <w:tc>
          <w:tcPr>
            <w:tcW w:w="7060" w:type="dxa"/>
          </w:tcPr>
          <w:p w14:paraId="244028B8" w14:textId="117F7B64"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r w:rsidRPr="001335C7">
              <w:rPr>
                <w:rFonts w:ascii="Calibri" w:eastAsia="Calibri" w:hAnsi="Calibri" w:cs="Arial"/>
                <w:color w:val="000000" w:themeColor="text1"/>
                <w:sz w:val="19"/>
                <w:szCs w:val="19"/>
                <w:lang w:val="en-US"/>
              </w:rPr>
              <w:t xml:space="preserve">Decrease in bonds payable </w:t>
            </w:r>
            <w:r w:rsidR="002B67C6">
              <w:rPr>
                <w:rFonts w:ascii="Calibri" w:eastAsia="Calibri" w:hAnsi="Calibri" w:cs="Arial"/>
                <w:color w:val="000000" w:themeColor="text1"/>
                <w:sz w:val="19"/>
                <w:szCs w:val="19"/>
                <w:lang w:val="en-US"/>
              </w:rPr>
              <w:t>–</w:t>
            </w:r>
            <w:r w:rsidRPr="001335C7">
              <w:rPr>
                <w:rFonts w:ascii="Calibri" w:eastAsia="Calibri" w:hAnsi="Calibri" w:cs="Arial"/>
                <w:color w:val="000000" w:themeColor="text1"/>
                <w:sz w:val="19"/>
                <w:szCs w:val="19"/>
                <w:lang w:val="en-US"/>
              </w:rPr>
              <w:t xml:space="preserve"> repayment</w:t>
            </w:r>
          </w:p>
        </w:tc>
        <w:tc>
          <w:tcPr>
            <w:tcW w:w="1271" w:type="dxa"/>
            <w:shd w:val="clear" w:color="auto" w:fill="FFFFFF"/>
          </w:tcPr>
          <w:p w14:paraId="4C66D86F" w14:textId="4A2CAF57"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w:t>
            </w:r>
          </w:p>
        </w:tc>
        <w:tc>
          <w:tcPr>
            <w:tcW w:w="1270" w:type="dxa"/>
            <w:shd w:val="clear" w:color="auto" w:fill="FFFFFF"/>
          </w:tcPr>
          <w:p w14:paraId="208A0001" w14:textId="5FBDF74D" w:rsidR="001335C7" w:rsidRPr="00642D55"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(1,135,</w:t>
            </w:r>
            <w:r w:rsidRPr="00642D55">
              <w:rPr>
                <w:rFonts w:cstheme="minorHAnsi"/>
                <w:color w:val="000000" w:themeColor="text1"/>
                <w:sz w:val="19"/>
                <w:szCs w:val="19"/>
              </w:rPr>
              <w:t>104)</w:t>
            </w:r>
          </w:p>
        </w:tc>
      </w:tr>
      <w:tr w:rsidR="001335C7" w:rsidRPr="001335C7" w14:paraId="1A0B232F" w14:textId="77777777" w:rsidTr="009A1792">
        <w:trPr>
          <w:trHeight w:val="227"/>
        </w:trPr>
        <w:tc>
          <w:tcPr>
            <w:tcW w:w="7060" w:type="dxa"/>
            <w:vAlign w:val="bottom"/>
          </w:tcPr>
          <w:p w14:paraId="48339E93" w14:textId="4D96FEA6"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91" w:name="_Toc4057087"/>
            <w:r w:rsidRPr="001335C7">
              <w:rPr>
                <w:rFonts w:ascii="Calibri" w:eastAsia="Calibri" w:hAnsi="Calibri" w:cs="Arial"/>
                <w:sz w:val="19"/>
                <w:szCs w:val="19"/>
                <w:lang w:val="en-US"/>
              </w:rPr>
              <w:t>Other</w:t>
            </w:r>
            <w:bookmarkEnd w:id="91"/>
          </w:p>
        </w:tc>
        <w:tc>
          <w:tcPr>
            <w:tcW w:w="1271" w:type="dxa"/>
            <w:tcBorders>
              <w:bottom w:val="single" w:sz="6" w:space="0" w:color="auto"/>
            </w:tcBorders>
            <w:shd w:val="clear" w:color="auto" w:fill="FFFFFF"/>
          </w:tcPr>
          <w:p w14:paraId="7F575074" w14:textId="12D47F86"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z w:val="19"/>
                <w:szCs w:val="19"/>
              </w:rPr>
              <w:t>2</w:t>
            </w:r>
            <w:r>
              <w:rPr>
                <w:rFonts w:cstheme="minorHAnsi"/>
                <w:color w:val="000000" w:themeColor="text1"/>
                <w:sz w:val="19"/>
                <w:szCs w:val="19"/>
              </w:rPr>
              <w:t>,</w:t>
            </w:r>
            <w:r w:rsidRPr="009A1792">
              <w:rPr>
                <w:rFonts w:cstheme="minorHAnsi"/>
                <w:color w:val="000000" w:themeColor="text1"/>
                <w:sz w:val="19"/>
                <w:szCs w:val="19"/>
              </w:rPr>
              <w:t>033</w:t>
            </w:r>
          </w:p>
        </w:tc>
        <w:tc>
          <w:tcPr>
            <w:tcW w:w="1270" w:type="dxa"/>
            <w:tcBorders>
              <w:bottom w:val="single" w:sz="4" w:space="0" w:color="auto"/>
            </w:tcBorders>
            <w:shd w:val="clear" w:color="auto" w:fill="FFFFFF"/>
          </w:tcPr>
          <w:p w14:paraId="53B6774A" w14:textId="77777777"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(205)</w:t>
            </w:r>
          </w:p>
        </w:tc>
      </w:tr>
      <w:tr w:rsidR="001335C7" w:rsidRPr="001335C7" w14:paraId="1A0A87AC" w14:textId="77777777" w:rsidTr="009A1792">
        <w:trPr>
          <w:trHeight w:val="227"/>
        </w:trPr>
        <w:tc>
          <w:tcPr>
            <w:tcW w:w="7060" w:type="dxa"/>
            <w:vAlign w:val="bottom"/>
          </w:tcPr>
          <w:p w14:paraId="3851789F" w14:textId="2FEDF152" w:rsidR="001335C7" w:rsidRPr="001335C7" w:rsidRDefault="001335C7" w:rsidP="001335C7">
            <w:pPr>
              <w:keepLines/>
              <w:tabs>
                <w:tab w:val="right" w:pos="1202"/>
              </w:tabs>
              <w:spacing w:after="0" w:line="240" w:lineRule="auto"/>
              <w:outlineLvl w:val="0"/>
              <w:rPr>
                <w:rFonts w:ascii="Calibri" w:eastAsia="Calibri" w:hAnsi="Calibri" w:cs="Arial"/>
                <w:b/>
                <w:bCs/>
                <w:spacing w:val="-3"/>
                <w:sz w:val="19"/>
                <w:szCs w:val="19"/>
                <w:lang w:val="en-US"/>
              </w:rPr>
            </w:pPr>
            <w:bookmarkStart w:id="92" w:name="_Toc4057088"/>
            <w:r w:rsidRPr="001335C7">
              <w:rPr>
                <w:rFonts w:ascii="Calibri" w:eastAsia="Calibri" w:hAnsi="Calibri" w:cs="Arial"/>
                <w:b/>
                <w:bCs/>
                <w:sz w:val="19"/>
                <w:szCs w:val="19"/>
                <w:lang w:val="en-US"/>
              </w:rPr>
              <w:t>Net cash (used in) financing activities</w:t>
            </w:r>
            <w:bookmarkEnd w:id="92"/>
          </w:p>
        </w:tc>
        <w:tc>
          <w:tcPr>
            <w:tcW w:w="1271" w:type="dxa"/>
            <w:tcBorders>
              <w:top w:val="single" w:sz="6" w:space="0" w:color="auto"/>
              <w:bottom w:val="single" w:sz="12" w:space="0" w:color="auto"/>
            </w:tcBorders>
            <w:shd w:val="clear" w:color="auto" w:fill="FFFFFF"/>
          </w:tcPr>
          <w:p w14:paraId="288D4E98" w14:textId="3FADAA8C" w:rsidR="001335C7" w:rsidRPr="001335C7" w:rsidRDefault="001335C7" w:rsidP="001335C7">
            <w:pPr>
              <w:spacing w:after="0" w:line="240" w:lineRule="auto"/>
              <w:jc w:val="right"/>
              <w:rPr>
                <w:rFonts w:ascii="Calibri" w:eastAsia="Times New Roman" w:hAnsi="Calibri" w:cs="Calibri"/>
                <w:b/>
                <w:sz w:val="19"/>
                <w:szCs w:val="19"/>
                <w:lang w:val="en-US"/>
              </w:rPr>
            </w:pPr>
            <w:r w:rsidRPr="009A1792">
              <w:rPr>
                <w:rFonts w:cstheme="minorHAnsi"/>
                <w:b/>
                <w:bCs/>
                <w:color w:val="000000" w:themeColor="text1"/>
                <w:sz w:val="19"/>
                <w:szCs w:val="19"/>
              </w:rPr>
              <w:t>(918</w:t>
            </w:r>
            <w:r>
              <w:rPr>
                <w:rFonts w:cstheme="minorHAnsi"/>
                <w:b/>
                <w:bCs/>
                <w:color w:val="000000" w:themeColor="text1"/>
                <w:sz w:val="19"/>
                <w:szCs w:val="19"/>
              </w:rPr>
              <w:t>,</w:t>
            </w:r>
            <w:r w:rsidRPr="009A1792">
              <w:rPr>
                <w:rFonts w:cstheme="minorHAnsi"/>
                <w:b/>
                <w:bCs/>
                <w:color w:val="000000" w:themeColor="text1"/>
                <w:sz w:val="19"/>
                <w:szCs w:val="19"/>
              </w:rPr>
              <w:t>431)</w:t>
            </w:r>
          </w:p>
        </w:tc>
        <w:tc>
          <w:tcPr>
            <w:tcW w:w="1270" w:type="dxa"/>
            <w:tcBorders>
              <w:top w:val="single" w:sz="4" w:space="0" w:color="auto"/>
              <w:bottom w:val="single" w:sz="12" w:space="0" w:color="auto"/>
            </w:tcBorders>
            <w:shd w:val="clear" w:color="auto" w:fill="FFFFFF"/>
          </w:tcPr>
          <w:p w14:paraId="500CE719" w14:textId="49D0D9FB" w:rsidR="001335C7" w:rsidRPr="0060710C" w:rsidRDefault="001335C7" w:rsidP="001335C7">
            <w:pPr>
              <w:spacing w:after="0" w:line="240" w:lineRule="auto"/>
              <w:jc w:val="right"/>
              <w:rPr>
                <w:rFonts w:ascii="Calibri" w:eastAsia="Calibri" w:hAnsi="Calibri" w:cs="Calibri"/>
                <w:b/>
                <w:bCs/>
                <w:sz w:val="19"/>
                <w:szCs w:val="19"/>
                <w:lang w:val="en-US"/>
              </w:rPr>
            </w:pPr>
            <w:r w:rsidRPr="0060710C">
              <w:rPr>
                <w:rFonts w:cstheme="minorHAnsi"/>
                <w:b/>
                <w:bCs/>
                <w:color w:val="000000" w:themeColor="text1"/>
                <w:sz w:val="19"/>
                <w:szCs w:val="19"/>
              </w:rPr>
              <w:t>428,928</w:t>
            </w:r>
          </w:p>
        </w:tc>
      </w:tr>
      <w:tr w:rsidR="001335C7" w:rsidRPr="001335C7" w14:paraId="7CE806D1" w14:textId="77777777" w:rsidTr="00741DCF">
        <w:trPr>
          <w:trHeight w:hRule="exact" w:val="113"/>
        </w:trPr>
        <w:tc>
          <w:tcPr>
            <w:tcW w:w="7060" w:type="dxa"/>
            <w:vAlign w:val="bottom"/>
          </w:tcPr>
          <w:p w14:paraId="21037FF1" w14:textId="77777777" w:rsidR="001335C7" w:rsidRPr="001335C7" w:rsidRDefault="001335C7" w:rsidP="001335C7">
            <w:pPr>
              <w:keepLines/>
              <w:tabs>
                <w:tab w:val="right" w:pos="1202"/>
              </w:tabs>
              <w:spacing w:after="0" w:line="240" w:lineRule="auto"/>
              <w:outlineLvl w:val="0"/>
              <w:rPr>
                <w:rFonts w:ascii="Calibri" w:eastAsia="Calibri" w:hAnsi="Calibri" w:cs="Arial"/>
                <w:b/>
                <w:bCs/>
                <w:sz w:val="19"/>
                <w:szCs w:val="19"/>
                <w:lang w:val="en-US"/>
              </w:rPr>
            </w:pPr>
          </w:p>
        </w:tc>
        <w:tc>
          <w:tcPr>
            <w:tcW w:w="1271" w:type="dxa"/>
            <w:tcBorders>
              <w:top w:val="single" w:sz="12" w:space="0" w:color="auto"/>
            </w:tcBorders>
            <w:vAlign w:val="bottom"/>
          </w:tcPr>
          <w:p w14:paraId="1E500BB5" w14:textId="77777777" w:rsidR="001335C7" w:rsidRPr="0060710C" w:rsidRDefault="001335C7" w:rsidP="001335C7">
            <w:pPr>
              <w:keepLines/>
              <w:spacing w:after="0" w:line="240" w:lineRule="auto"/>
              <w:jc w:val="right"/>
              <w:rPr>
                <w:rFonts w:ascii="Calibri" w:eastAsia="Calibri" w:hAnsi="Calibri" w:cs="Arial"/>
                <w:position w:val="4"/>
                <w:sz w:val="19"/>
                <w:szCs w:val="19"/>
                <w:u w:val="thick"/>
                <w:lang w:val="en-US"/>
              </w:rPr>
            </w:pPr>
          </w:p>
        </w:tc>
        <w:tc>
          <w:tcPr>
            <w:tcW w:w="1270" w:type="dxa"/>
            <w:tcBorders>
              <w:top w:val="single" w:sz="12" w:space="0" w:color="auto"/>
            </w:tcBorders>
            <w:shd w:val="clear" w:color="auto" w:fill="FFFFFF"/>
            <w:vAlign w:val="bottom"/>
          </w:tcPr>
          <w:p w14:paraId="7FDDD958" w14:textId="77777777" w:rsidR="001335C7" w:rsidRPr="001335C7" w:rsidRDefault="001335C7" w:rsidP="001335C7">
            <w:pPr>
              <w:keepLines/>
              <w:spacing w:after="0" w:line="240" w:lineRule="auto"/>
              <w:jc w:val="right"/>
              <w:rPr>
                <w:rFonts w:ascii="Calibri" w:eastAsia="Calibri" w:hAnsi="Calibri" w:cs="Arial"/>
                <w:position w:val="4"/>
                <w:sz w:val="19"/>
                <w:szCs w:val="19"/>
                <w:u w:val="thick"/>
                <w:lang w:val="en-US"/>
              </w:rPr>
            </w:pPr>
          </w:p>
        </w:tc>
      </w:tr>
      <w:tr w:rsidR="001335C7" w:rsidRPr="001335C7" w14:paraId="52BD57B3" w14:textId="77777777" w:rsidTr="00741DCF">
        <w:trPr>
          <w:trHeight w:val="227"/>
        </w:trPr>
        <w:tc>
          <w:tcPr>
            <w:tcW w:w="7060" w:type="dxa"/>
            <w:vAlign w:val="bottom"/>
          </w:tcPr>
          <w:p w14:paraId="6C5A77E2" w14:textId="26013372" w:rsidR="001335C7" w:rsidRPr="001335C7" w:rsidRDefault="001335C7" w:rsidP="001335C7">
            <w:pPr>
              <w:keepLines/>
              <w:tabs>
                <w:tab w:val="right" w:pos="1202"/>
              </w:tabs>
              <w:spacing w:after="0" w:line="240" w:lineRule="auto"/>
              <w:outlineLvl w:val="0"/>
              <w:rPr>
                <w:rFonts w:ascii="Calibri" w:eastAsia="Calibri" w:hAnsi="Calibri" w:cs="Arial"/>
                <w:b/>
                <w:bCs/>
                <w:sz w:val="19"/>
                <w:szCs w:val="19"/>
                <w:lang w:val="en-US"/>
              </w:rPr>
            </w:pPr>
            <w:bookmarkStart w:id="93" w:name="_Toc4057089"/>
            <w:r w:rsidRPr="001335C7">
              <w:rPr>
                <w:rFonts w:ascii="Calibri" w:eastAsia="Calibri" w:hAnsi="Calibri" w:cs="Arial"/>
                <w:b/>
                <w:bCs/>
                <w:sz w:val="19"/>
                <w:szCs w:val="19"/>
                <w:lang w:val="en-US"/>
              </w:rPr>
              <w:t>Effect of foreign currency to cash and cash equivalents</w:t>
            </w:r>
            <w:bookmarkEnd w:id="93"/>
          </w:p>
        </w:tc>
        <w:tc>
          <w:tcPr>
            <w:tcW w:w="1271" w:type="dxa"/>
            <w:vAlign w:val="bottom"/>
          </w:tcPr>
          <w:p w14:paraId="65B611F5" w14:textId="77777777" w:rsidR="001335C7" w:rsidRPr="0060710C" w:rsidRDefault="001335C7" w:rsidP="001335C7">
            <w:pPr>
              <w:spacing w:after="0" w:line="240" w:lineRule="auto"/>
              <w:jc w:val="right"/>
              <w:rPr>
                <w:rFonts w:ascii="Calibri" w:eastAsia="Calibri" w:hAnsi="Calibri" w:cs="Arial"/>
                <w:b/>
                <w:bCs/>
                <w:sz w:val="19"/>
                <w:szCs w:val="19"/>
                <w:lang w:val="en-US"/>
              </w:rPr>
            </w:pPr>
          </w:p>
        </w:tc>
        <w:tc>
          <w:tcPr>
            <w:tcW w:w="1270" w:type="dxa"/>
            <w:shd w:val="clear" w:color="auto" w:fill="FFFFFF"/>
            <w:vAlign w:val="bottom"/>
          </w:tcPr>
          <w:p w14:paraId="14DBE3C2" w14:textId="77777777" w:rsidR="001335C7" w:rsidRPr="001335C7" w:rsidRDefault="001335C7" w:rsidP="001335C7">
            <w:pPr>
              <w:spacing w:after="0" w:line="240" w:lineRule="auto"/>
              <w:jc w:val="right"/>
              <w:rPr>
                <w:rFonts w:ascii="Calibri" w:eastAsia="Calibri" w:hAnsi="Calibri" w:cs="Arial"/>
                <w:b/>
                <w:bCs/>
                <w:sz w:val="19"/>
                <w:szCs w:val="19"/>
                <w:lang w:val="en-US"/>
              </w:rPr>
            </w:pPr>
          </w:p>
        </w:tc>
      </w:tr>
      <w:tr w:rsidR="001335C7" w:rsidRPr="001335C7" w14:paraId="072594A3" w14:textId="77777777" w:rsidTr="009A1792">
        <w:trPr>
          <w:trHeight w:val="227"/>
        </w:trPr>
        <w:tc>
          <w:tcPr>
            <w:tcW w:w="7060" w:type="dxa"/>
            <w:vAlign w:val="bottom"/>
          </w:tcPr>
          <w:p w14:paraId="44DA6025" w14:textId="77777777" w:rsidR="001335C7" w:rsidRPr="001335C7" w:rsidRDefault="001335C7" w:rsidP="001335C7">
            <w:pPr>
              <w:keepLines/>
              <w:tabs>
                <w:tab w:val="right" w:pos="1202"/>
              </w:tabs>
              <w:spacing w:after="0" w:line="240" w:lineRule="auto"/>
              <w:outlineLvl w:val="0"/>
              <w:rPr>
                <w:rFonts w:ascii="Calibri" w:eastAsia="Calibri" w:hAnsi="Calibri" w:cs="Arial"/>
                <w:bCs/>
                <w:sz w:val="19"/>
                <w:szCs w:val="19"/>
                <w:lang w:val="en-US"/>
              </w:rPr>
            </w:pPr>
            <w:bookmarkStart w:id="94" w:name="_Toc4057090"/>
            <w:r w:rsidRPr="001335C7">
              <w:rPr>
                <w:rFonts w:ascii="Calibri" w:eastAsia="Calibri" w:hAnsi="Calibri" w:cs="Arial"/>
                <w:sz w:val="19"/>
                <w:szCs w:val="19"/>
                <w:lang w:val="en-US"/>
              </w:rPr>
              <w:t>Net foreign exchange</w:t>
            </w:r>
            <w:bookmarkEnd w:id="94"/>
          </w:p>
        </w:tc>
        <w:tc>
          <w:tcPr>
            <w:tcW w:w="1271" w:type="dxa"/>
            <w:tcBorders>
              <w:bottom w:val="single" w:sz="4" w:space="0" w:color="auto"/>
            </w:tcBorders>
            <w:shd w:val="clear" w:color="auto" w:fill="FFFFFF"/>
          </w:tcPr>
          <w:p w14:paraId="08A7376C" w14:textId="087E1A6D"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sz w:val="19"/>
                <w:szCs w:val="19"/>
              </w:rPr>
              <w:t>(77</w:t>
            </w:r>
            <w:r>
              <w:rPr>
                <w:sz w:val="19"/>
                <w:szCs w:val="19"/>
              </w:rPr>
              <w:t>,</w:t>
            </w:r>
            <w:r w:rsidRPr="009A1792">
              <w:rPr>
                <w:sz w:val="19"/>
                <w:szCs w:val="19"/>
              </w:rPr>
              <w:t>983)</w:t>
            </w:r>
          </w:p>
        </w:tc>
        <w:tc>
          <w:tcPr>
            <w:tcW w:w="1270" w:type="dxa"/>
            <w:tcBorders>
              <w:bottom w:val="single" w:sz="4" w:space="0" w:color="auto"/>
            </w:tcBorders>
            <w:shd w:val="clear" w:color="auto" w:fill="FFFFFF"/>
          </w:tcPr>
          <w:p w14:paraId="1205E4C2" w14:textId="04A14659"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bCs/>
                <w:color w:val="000000" w:themeColor="text1"/>
                <w:sz w:val="19"/>
                <w:szCs w:val="19"/>
              </w:rPr>
              <w:t>221,967</w:t>
            </w:r>
          </w:p>
        </w:tc>
      </w:tr>
      <w:tr w:rsidR="001335C7" w:rsidRPr="001335C7" w14:paraId="58DC6FB3" w14:textId="77777777" w:rsidTr="009A1792">
        <w:trPr>
          <w:trHeight w:val="227"/>
        </w:trPr>
        <w:tc>
          <w:tcPr>
            <w:tcW w:w="7060" w:type="dxa"/>
            <w:vAlign w:val="bottom"/>
          </w:tcPr>
          <w:p w14:paraId="47C3E07F" w14:textId="70FD7411" w:rsidR="001335C7" w:rsidRPr="001335C7" w:rsidRDefault="001335C7" w:rsidP="001335C7">
            <w:pPr>
              <w:keepLines/>
              <w:tabs>
                <w:tab w:val="right" w:pos="1202"/>
              </w:tabs>
              <w:spacing w:after="0" w:line="240" w:lineRule="auto"/>
              <w:outlineLvl w:val="0"/>
              <w:rPr>
                <w:rFonts w:ascii="Calibri" w:eastAsia="Calibri" w:hAnsi="Calibri" w:cs="Arial"/>
                <w:b/>
                <w:spacing w:val="-3"/>
                <w:sz w:val="19"/>
                <w:szCs w:val="19"/>
                <w:lang w:val="en-US"/>
              </w:rPr>
            </w:pPr>
            <w:bookmarkStart w:id="95" w:name="_Toc4057091"/>
            <w:r w:rsidRPr="001335C7">
              <w:rPr>
                <w:rFonts w:ascii="Calibri" w:eastAsia="Calibri" w:hAnsi="Calibri" w:cs="Arial"/>
                <w:b/>
                <w:bCs/>
                <w:sz w:val="19"/>
                <w:szCs w:val="19"/>
                <w:lang w:val="en-US"/>
              </w:rPr>
              <w:t>Net effect</w:t>
            </w:r>
            <w:bookmarkEnd w:id="95"/>
          </w:p>
        </w:tc>
        <w:tc>
          <w:tcPr>
            <w:tcW w:w="1271" w:type="dxa"/>
            <w:tcBorders>
              <w:top w:val="single" w:sz="4" w:space="0" w:color="auto"/>
            </w:tcBorders>
            <w:shd w:val="clear" w:color="auto" w:fill="FFFFFF"/>
          </w:tcPr>
          <w:p w14:paraId="40883337" w14:textId="6ECD1212" w:rsidR="001335C7" w:rsidRPr="001335C7" w:rsidRDefault="001335C7" w:rsidP="001335C7">
            <w:pPr>
              <w:keepLines/>
              <w:tabs>
                <w:tab w:val="right" w:pos="1202"/>
              </w:tabs>
              <w:spacing w:after="0" w:line="240" w:lineRule="auto"/>
              <w:jc w:val="right"/>
              <w:outlineLvl w:val="0"/>
              <w:rPr>
                <w:rFonts w:ascii="Calibri" w:eastAsia="Calibri" w:hAnsi="Calibri" w:cs="Calibri"/>
                <w:b/>
                <w:spacing w:val="-3"/>
                <w:sz w:val="19"/>
                <w:szCs w:val="19"/>
                <w:lang w:val="en-US"/>
              </w:rPr>
            </w:pPr>
            <w:r w:rsidRPr="009A1792">
              <w:rPr>
                <w:sz w:val="19"/>
                <w:szCs w:val="19"/>
              </w:rPr>
              <w:t>(77</w:t>
            </w:r>
            <w:r>
              <w:rPr>
                <w:sz w:val="19"/>
                <w:szCs w:val="19"/>
              </w:rPr>
              <w:t>,</w:t>
            </w:r>
            <w:r w:rsidRPr="009A1792">
              <w:rPr>
                <w:sz w:val="19"/>
                <w:szCs w:val="19"/>
              </w:rPr>
              <w:t>983)</w:t>
            </w:r>
          </w:p>
        </w:tc>
        <w:tc>
          <w:tcPr>
            <w:tcW w:w="1270" w:type="dxa"/>
            <w:tcBorders>
              <w:top w:val="single" w:sz="4" w:space="0" w:color="auto"/>
            </w:tcBorders>
            <w:shd w:val="clear" w:color="auto" w:fill="FFFFFF"/>
          </w:tcPr>
          <w:p w14:paraId="44219EF8" w14:textId="404A7A98" w:rsidR="001335C7" w:rsidRPr="0060710C" w:rsidRDefault="001335C7" w:rsidP="001335C7">
            <w:pPr>
              <w:keepLines/>
              <w:tabs>
                <w:tab w:val="right" w:pos="1202"/>
              </w:tabs>
              <w:spacing w:after="0" w:line="240" w:lineRule="auto"/>
              <w:jc w:val="right"/>
              <w:outlineLvl w:val="0"/>
              <w:rPr>
                <w:rFonts w:ascii="Calibri" w:eastAsia="Calibri" w:hAnsi="Calibri" w:cs="Calibri"/>
                <w:b/>
                <w:spacing w:val="-3"/>
                <w:sz w:val="19"/>
                <w:szCs w:val="19"/>
                <w:lang w:val="en-US"/>
              </w:rPr>
            </w:pPr>
            <w:r w:rsidRPr="0060710C">
              <w:rPr>
                <w:rFonts w:cstheme="minorHAnsi"/>
                <w:b/>
                <w:bCs/>
                <w:color w:val="000000" w:themeColor="text1"/>
                <w:sz w:val="19"/>
                <w:szCs w:val="19"/>
              </w:rPr>
              <w:t>221,967</w:t>
            </w:r>
          </w:p>
        </w:tc>
      </w:tr>
      <w:tr w:rsidR="001335C7" w:rsidRPr="001335C7" w14:paraId="76A6BB3B" w14:textId="77777777" w:rsidTr="00741DCF">
        <w:trPr>
          <w:trHeight w:hRule="exact" w:val="113"/>
        </w:trPr>
        <w:tc>
          <w:tcPr>
            <w:tcW w:w="7060" w:type="dxa"/>
            <w:vAlign w:val="bottom"/>
          </w:tcPr>
          <w:p w14:paraId="1BB61D8A" w14:textId="77777777" w:rsidR="001335C7" w:rsidRPr="001335C7" w:rsidRDefault="001335C7" w:rsidP="001335C7">
            <w:pPr>
              <w:keepLines/>
              <w:tabs>
                <w:tab w:val="right" w:pos="1202"/>
              </w:tabs>
              <w:spacing w:after="0" w:line="240" w:lineRule="auto"/>
              <w:outlineLvl w:val="0"/>
              <w:rPr>
                <w:rFonts w:ascii="Calibri" w:eastAsia="Calibri" w:hAnsi="Calibri" w:cs="Arial"/>
                <w:b/>
                <w:bCs/>
                <w:sz w:val="19"/>
                <w:szCs w:val="19"/>
                <w:lang w:val="en-US"/>
              </w:rPr>
            </w:pPr>
          </w:p>
        </w:tc>
        <w:tc>
          <w:tcPr>
            <w:tcW w:w="1271" w:type="dxa"/>
            <w:tcBorders>
              <w:top w:val="single" w:sz="4" w:space="0" w:color="auto"/>
            </w:tcBorders>
            <w:shd w:val="clear" w:color="auto" w:fill="FFFFFF"/>
            <w:vAlign w:val="bottom"/>
          </w:tcPr>
          <w:p w14:paraId="3498061C" w14:textId="77777777" w:rsidR="001335C7" w:rsidRPr="0060710C" w:rsidRDefault="001335C7" w:rsidP="001335C7">
            <w:pPr>
              <w:keepLines/>
              <w:tabs>
                <w:tab w:val="right" w:pos="1202"/>
              </w:tabs>
              <w:spacing w:after="0" w:line="240" w:lineRule="auto"/>
              <w:jc w:val="right"/>
              <w:outlineLvl w:val="0"/>
              <w:rPr>
                <w:rFonts w:ascii="Calibri" w:eastAsia="Calibri" w:hAnsi="Calibri" w:cs="Calibri"/>
                <w:b/>
                <w:spacing w:val="-3"/>
                <w:sz w:val="19"/>
                <w:szCs w:val="19"/>
                <w:lang w:val="en-US"/>
              </w:rPr>
            </w:pPr>
          </w:p>
        </w:tc>
        <w:tc>
          <w:tcPr>
            <w:tcW w:w="1270" w:type="dxa"/>
            <w:tcBorders>
              <w:top w:val="single" w:sz="4" w:space="0" w:color="auto"/>
            </w:tcBorders>
            <w:shd w:val="clear" w:color="auto" w:fill="FFFFFF"/>
            <w:vAlign w:val="bottom"/>
          </w:tcPr>
          <w:p w14:paraId="472F24E2" w14:textId="77777777" w:rsidR="001335C7" w:rsidRPr="001335C7" w:rsidRDefault="001335C7" w:rsidP="001335C7">
            <w:pPr>
              <w:keepLines/>
              <w:tabs>
                <w:tab w:val="right" w:pos="1202"/>
              </w:tabs>
              <w:spacing w:after="0" w:line="240" w:lineRule="auto"/>
              <w:jc w:val="right"/>
              <w:outlineLvl w:val="0"/>
              <w:rPr>
                <w:rFonts w:ascii="Calibri" w:eastAsia="Times New Roman" w:hAnsi="Calibri" w:cs="Calibri"/>
                <w:b/>
                <w:sz w:val="19"/>
                <w:szCs w:val="19"/>
                <w:lang w:val="en-US"/>
              </w:rPr>
            </w:pPr>
          </w:p>
        </w:tc>
      </w:tr>
      <w:tr w:rsidR="001335C7" w:rsidRPr="001335C7" w14:paraId="515C7400" w14:textId="77777777" w:rsidTr="009A1792">
        <w:trPr>
          <w:trHeight w:val="227"/>
        </w:trPr>
        <w:tc>
          <w:tcPr>
            <w:tcW w:w="7060" w:type="dxa"/>
            <w:vAlign w:val="bottom"/>
          </w:tcPr>
          <w:p w14:paraId="7569AB0F" w14:textId="3ADF3C47"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96" w:name="_Toc4057094"/>
            <w:r w:rsidRPr="001335C7">
              <w:rPr>
                <w:rFonts w:ascii="Calibri" w:eastAsia="Calibri" w:hAnsi="Calibri" w:cs="Arial"/>
                <w:sz w:val="19"/>
                <w:szCs w:val="19"/>
                <w:lang w:val="en-US"/>
              </w:rPr>
              <w:t>Net</w:t>
            </w:r>
            <w:r w:rsidRPr="001335C7">
              <w:rPr>
                <w:sz w:val="19"/>
                <w:szCs w:val="19"/>
                <w:lang w:val="en-US"/>
              </w:rPr>
              <w:t xml:space="preserve"> </w:t>
            </w:r>
            <w:r w:rsidR="00537159">
              <w:rPr>
                <w:sz w:val="19"/>
                <w:szCs w:val="19"/>
                <w:lang w:val="en-US"/>
              </w:rPr>
              <w:t>(decrease)/</w:t>
            </w:r>
            <w:r w:rsidRPr="001335C7">
              <w:rPr>
                <w:rFonts w:ascii="Calibri" w:eastAsia="Calibri" w:hAnsi="Calibri" w:cs="Arial"/>
                <w:sz w:val="19"/>
                <w:szCs w:val="19"/>
                <w:lang w:val="en-US"/>
              </w:rPr>
              <w:t>increase in cash and cash equivalents</w:t>
            </w:r>
            <w:bookmarkEnd w:id="96"/>
          </w:p>
        </w:tc>
        <w:tc>
          <w:tcPr>
            <w:tcW w:w="1271" w:type="dxa"/>
            <w:shd w:val="clear" w:color="auto" w:fill="FFFFFF"/>
          </w:tcPr>
          <w:p w14:paraId="71D45C8D" w14:textId="1631A6CF"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pacing w:val="-2"/>
                <w:sz w:val="19"/>
                <w:szCs w:val="19"/>
              </w:rPr>
              <w:t>(465</w:t>
            </w:r>
            <w:r>
              <w:rPr>
                <w:rFonts w:cstheme="minorHAnsi"/>
                <w:color w:val="000000" w:themeColor="text1"/>
                <w:spacing w:val="-2"/>
                <w:sz w:val="19"/>
                <w:szCs w:val="19"/>
              </w:rPr>
              <w:t>,</w:t>
            </w:r>
            <w:r w:rsidRPr="009A1792">
              <w:rPr>
                <w:rFonts w:cstheme="minorHAnsi"/>
                <w:color w:val="000000" w:themeColor="text1"/>
                <w:spacing w:val="-2"/>
                <w:sz w:val="19"/>
                <w:szCs w:val="19"/>
              </w:rPr>
              <w:t>088)</w:t>
            </w:r>
          </w:p>
        </w:tc>
        <w:tc>
          <w:tcPr>
            <w:tcW w:w="1270" w:type="dxa"/>
            <w:shd w:val="clear" w:color="auto" w:fill="FFFFFF"/>
          </w:tcPr>
          <w:p w14:paraId="7AEF8208" w14:textId="0FE3EECE" w:rsidR="001335C7" w:rsidRPr="00642D55"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pacing w:val="-2"/>
                <w:sz w:val="19"/>
                <w:szCs w:val="19"/>
              </w:rPr>
              <w:t>1,607,</w:t>
            </w:r>
            <w:r w:rsidRPr="00642D55">
              <w:rPr>
                <w:rFonts w:cstheme="minorHAnsi"/>
                <w:color w:val="000000" w:themeColor="text1"/>
                <w:spacing w:val="-2"/>
                <w:sz w:val="19"/>
                <w:szCs w:val="19"/>
              </w:rPr>
              <w:t>879</w:t>
            </w:r>
          </w:p>
        </w:tc>
      </w:tr>
      <w:tr w:rsidR="001335C7" w:rsidRPr="001335C7" w14:paraId="73495CB4" w14:textId="77777777" w:rsidTr="009A1792">
        <w:trPr>
          <w:trHeight w:hRule="exact" w:val="113"/>
        </w:trPr>
        <w:tc>
          <w:tcPr>
            <w:tcW w:w="7060" w:type="dxa"/>
            <w:vAlign w:val="bottom"/>
          </w:tcPr>
          <w:p w14:paraId="62DB1105" w14:textId="77777777"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p>
        </w:tc>
        <w:tc>
          <w:tcPr>
            <w:tcW w:w="1271" w:type="dxa"/>
            <w:shd w:val="clear" w:color="auto" w:fill="FFFFFF"/>
          </w:tcPr>
          <w:p w14:paraId="0928D1AC" w14:textId="77777777" w:rsidR="001335C7" w:rsidRPr="0060710C" w:rsidRDefault="001335C7" w:rsidP="001335C7">
            <w:pPr>
              <w:keepLines/>
              <w:spacing w:after="0" w:line="240" w:lineRule="auto"/>
              <w:jc w:val="right"/>
              <w:rPr>
                <w:rFonts w:ascii="Calibri" w:eastAsia="Calibri" w:hAnsi="Calibri" w:cs="Arial"/>
                <w:sz w:val="19"/>
                <w:szCs w:val="19"/>
                <w:lang w:val="en-US"/>
              </w:rPr>
            </w:pPr>
          </w:p>
        </w:tc>
        <w:tc>
          <w:tcPr>
            <w:tcW w:w="1270" w:type="dxa"/>
            <w:shd w:val="clear" w:color="auto" w:fill="FFFFFF"/>
          </w:tcPr>
          <w:p w14:paraId="7E0079B0" w14:textId="77777777" w:rsidR="001335C7" w:rsidRPr="001335C7" w:rsidRDefault="001335C7" w:rsidP="001335C7">
            <w:pPr>
              <w:keepLines/>
              <w:spacing w:after="0" w:line="240" w:lineRule="auto"/>
              <w:jc w:val="right"/>
              <w:rPr>
                <w:rFonts w:ascii="Calibri" w:eastAsia="Calibri" w:hAnsi="Calibri" w:cs="Arial"/>
                <w:sz w:val="19"/>
                <w:szCs w:val="19"/>
                <w:lang w:val="en-US"/>
              </w:rPr>
            </w:pPr>
          </w:p>
        </w:tc>
      </w:tr>
      <w:tr w:rsidR="001335C7" w:rsidRPr="001335C7" w14:paraId="62AFAF3F" w14:textId="77777777" w:rsidTr="009A1792">
        <w:trPr>
          <w:trHeight w:val="227"/>
        </w:trPr>
        <w:tc>
          <w:tcPr>
            <w:tcW w:w="7060" w:type="dxa"/>
            <w:vAlign w:val="bottom"/>
          </w:tcPr>
          <w:p w14:paraId="60766AB0" w14:textId="77777777"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97" w:name="_Toc4057095"/>
            <w:r w:rsidRPr="001335C7">
              <w:rPr>
                <w:rFonts w:ascii="Calibri" w:eastAsia="Calibri" w:hAnsi="Calibri" w:cs="Arial"/>
                <w:sz w:val="19"/>
                <w:szCs w:val="19"/>
                <w:lang w:val="en-US"/>
              </w:rPr>
              <w:t>Cash and cash equivalents balance as of 1 January, before impairment</w:t>
            </w:r>
            <w:bookmarkEnd w:id="97"/>
          </w:p>
        </w:tc>
        <w:tc>
          <w:tcPr>
            <w:tcW w:w="1271" w:type="dxa"/>
            <w:shd w:val="clear" w:color="auto" w:fill="FFFFFF"/>
          </w:tcPr>
          <w:p w14:paraId="39E7C12C" w14:textId="6D0B27DF"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pacing w:val="-2"/>
                <w:sz w:val="19"/>
                <w:szCs w:val="19"/>
              </w:rPr>
              <w:t>1</w:t>
            </w:r>
            <w:r>
              <w:rPr>
                <w:rFonts w:cstheme="minorHAnsi"/>
                <w:color w:val="000000" w:themeColor="text1"/>
                <w:spacing w:val="-2"/>
                <w:sz w:val="19"/>
                <w:szCs w:val="19"/>
              </w:rPr>
              <w:t>,</w:t>
            </w:r>
            <w:r w:rsidRPr="009A1792">
              <w:rPr>
                <w:rFonts w:cstheme="minorHAnsi"/>
                <w:color w:val="000000" w:themeColor="text1"/>
                <w:spacing w:val="-2"/>
                <w:sz w:val="19"/>
                <w:szCs w:val="19"/>
              </w:rPr>
              <w:t>660</w:t>
            </w:r>
            <w:r>
              <w:rPr>
                <w:rFonts w:cstheme="minorHAnsi"/>
                <w:color w:val="000000" w:themeColor="text1"/>
                <w:spacing w:val="-2"/>
                <w:sz w:val="19"/>
                <w:szCs w:val="19"/>
              </w:rPr>
              <w:t>,</w:t>
            </w:r>
            <w:r w:rsidRPr="009A1792">
              <w:rPr>
                <w:rFonts w:cstheme="minorHAnsi"/>
                <w:color w:val="000000" w:themeColor="text1"/>
                <w:spacing w:val="-2"/>
                <w:sz w:val="19"/>
                <w:szCs w:val="19"/>
              </w:rPr>
              <w:t>768</w:t>
            </w:r>
          </w:p>
        </w:tc>
        <w:tc>
          <w:tcPr>
            <w:tcW w:w="1270" w:type="dxa"/>
            <w:shd w:val="clear" w:color="auto" w:fill="FFFFFF"/>
          </w:tcPr>
          <w:p w14:paraId="0AEA89A8" w14:textId="441C788C" w:rsidR="001335C7" w:rsidRPr="0060710C"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884,890</w:t>
            </w:r>
          </w:p>
        </w:tc>
      </w:tr>
      <w:tr w:rsidR="001335C7" w:rsidRPr="001335C7" w14:paraId="5C3F19CC" w14:textId="77777777" w:rsidTr="009A1792">
        <w:trPr>
          <w:trHeight w:val="227"/>
        </w:trPr>
        <w:tc>
          <w:tcPr>
            <w:tcW w:w="7060" w:type="dxa"/>
            <w:vAlign w:val="bottom"/>
          </w:tcPr>
          <w:p w14:paraId="08E2ED17" w14:textId="28388E5C"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98" w:name="_Toc4057096"/>
            <w:r w:rsidRPr="001335C7">
              <w:rPr>
                <w:rFonts w:ascii="Calibri" w:eastAsia="Calibri" w:hAnsi="Calibri" w:cs="Arial"/>
                <w:sz w:val="19"/>
                <w:szCs w:val="19"/>
                <w:lang w:val="en-US"/>
              </w:rPr>
              <w:t xml:space="preserve">Net </w:t>
            </w:r>
            <w:r w:rsidR="00537159">
              <w:rPr>
                <w:rFonts w:ascii="Calibri" w:eastAsia="Calibri" w:hAnsi="Calibri" w:cs="Arial"/>
                <w:sz w:val="19"/>
                <w:szCs w:val="19"/>
                <w:lang w:val="en-US"/>
              </w:rPr>
              <w:t>(decrease)/</w:t>
            </w:r>
            <w:r w:rsidRPr="001335C7">
              <w:rPr>
                <w:rFonts w:ascii="Calibri" w:eastAsia="Calibri" w:hAnsi="Calibri" w:cs="Arial"/>
                <w:sz w:val="19"/>
                <w:szCs w:val="19"/>
                <w:lang w:val="en-US"/>
              </w:rPr>
              <w:t>increase in cash and cash equivalents</w:t>
            </w:r>
            <w:bookmarkEnd w:id="98"/>
          </w:p>
        </w:tc>
        <w:tc>
          <w:tcPr>
            <w:tcW w:w="1271" w:type="dxa"/>
            <w:tcBorders>
              <w:bottom w:val="single" w:sz="6" w:space="0" w:color="auto"/>
            </w:tcBorders>
            <w:shd w:val="clear" w:color="auto" w:fill="FFFFFF"/>
          </w:tcPr>
          <w:p w14:paraId="04AE3FBC" w14:textId="4F07C8D5" w:rsidR="001335C7" w:rsidRPr="001335C7" w:rsidRDefault="001335C7" w:rsidP="001335C7">
            <w:pPr>
              <w:keepLines/>
              <w:spacing w:after="0" w:line="240" w:lineRule="auto"/>
              <w:jc w:val="right"/>
              <w:rPr>
                <w:rFonts w:ascii="Calibri" w:eastAsia="Calibri" w:hAnsi="Calibri" w:cs="Arial"/>
                <w:sz w:val="19"/>
                <w:szCs w:val="19"/>
                <w:lang w:val="en-US"/>
              </w:rPr>
            </w:pPr>
            <w:r w:rsidRPr="009A1792">
              <w:rPr>
                <w:rFonts w:cstheme="minorHAnsi"/>
                <w:color w:val="000000" w:themeColor="text1"/>
                <w:spacing w:val="-2"/>
                <w:sz w:val="19"/>
                <w:szCs w:val="19"/>
              </w:rPr>
              <w:t>(465</w:t>
            </w:r>
            <w:r>
              <w:rPr>
                <w:rFonts w:cstheme="minorHAnsi"/>
                <w:color w:val="000000" w:themeColor="text1"/>
                <w:spacing w:val="-2"/>
                <w:sz w:val="19"/>
                <w:szCs w:val="19"/>
              </w:rPr>
              <w:t>,</w:t>
            </w:r>
            <w:r w:rsidRPr="009A1792">
              <w:rPr>
                <w:rFonts w:cstheme="minorHAnsi"/>
                <w:color w:val="000000" w:themeColor="text1"/>
                <w:spacing w:val="-2"/>
                <w:sz w:val="19"/>
                <w:szCs w:val="19"/>
              </w:rPr>
              <w:t>088)</w:t>
            </w:r>
          </w:p>
        </w:tc>
        <w:tc>
          <w:tcPr>
            <w:tcW w:w="1270" w:type="dxa"/>
            <w:tcBorders>
              <w:bottom w:val="single" w:sz="4" w:space="0" w:color="auto"/>
            </w:tcBorders>
            <w:shd w:val="clear" w:color="auto" w:fill="FFFFFF"/>
          </w:tcPr>
          <w:p w14:paraId="2BCFC180" w14:textId="358FBE74" w:rsidR="001335C7" w:rsidRPr="00642D55" w:rsidRDefault="001335C7" w:rsidP="001335C7">
            <w:pPr>
              <w:keepLines/>
              <w:spacing w:after="0" w:line="240" w:lineRule="auto"/>
              <w:jc w:val="right"/>
              <w:rPr>
                <w:rFonts w:ascii="Calibri" w:eastAsia="Calibri" w:hAnsi="Calibri" w:cs="Arial"/>
                <w:sz w:val="19"/>
                <w:szCs w:val="19"/>
                <w:lang w:val="en-US"/>
              </w:rPr>
            </w:pPr>
            <w:r w:rsidRPr="0060710C">
              <w:rPr>
                <w:rFonts w:cstheme="minorHAnsi"/>
                <w:color w:val="000000" w:themeColor="text1"/>
                <w:sz w:val="19"/>
                <w:szCs w:val="19"/>
              </w:rPr>
              <w:t>1,607,</w:t>
            </w:r>
            <w:r w:rsidRPr="00642D55">
              <w:rPr>
                <w:rFonts w:cstheme="minorHAnsi"/>
                <w:color w:val="000000" w:themeColor="text1"/>
                <w:sz w:val="19"/>
                <w:szCs w:val="19"/>
              </w:rPr>
              <w:t>879</w:t>
            </w:r>
          </w:p>
        </w:tc>
      </w:tr>
      <w:tr w:rsidR="001335C7" w:rsidRPr="001335C7" w14:paraId="59891CC5" w14:textId="77777777" w:rsidTr="009A1792">
        <w:trPr>
          <w:trHeight w:val="227"/>
        </w:trPr>
        <w:tc>
          <w:tcPr>
            <w:tcW w:w="7060" w:type="dxa"/>
            <w:vAlign w:val="bottom"/>
          </w:tcPr>
          <w:p w14:paraId="7BCDA031" w14:textId="4F96BDE5" w:rsidR="001335C7" w:rsidRPr="001335C7" w:rsidRDefault="001335C7" w:rsidP="001335C7">
            <w:pPr>
              <w:keepLines/>
              <w:tabs>
                <w:tab w:val="right" w:pos="1202"/>
              </w:tabs>
              <w:spacing w:after="0" w:line="240" w:lineRule="auto"/>
              <w:outlineLvl w:val="0"/>
              <w:rPr>
                <w:rFonts w:ascii="Calibri" w:eastAsia="Calibri" w:hAnsi="Calibri" w:cs="Arial"/>
                <w:b/>
                <w:bCs/>
                <w:sz w:val="19"/>
                <w:szCs w:val="19"/>
                <w:lang w:val="en-US"/>
              </w:rPr>
            </w:pPr>
            <w:bookmarkStart w:id="99" w:name="_Toc4057097"/>
            <w:r w:rsidRPr="001335C7">
              <w:rPr>
                <w:rFonts w:ascii="Calibri" w:eastAsia="Calibri" w:hAnsi="Calibri" w:cs="Arial"/>
                <w:b/>
                <w:bCs/>
                <w:sz w:val="19"/>
                <w:szCs w:val="19"/>
                <w:lang w:val="en-US"/>
              </w:rPr>
              <w:t xml:space="preserve">Cash and cash equivalents balance as of 30 June before impairment                           </w:t>
            </w:r>
            <w:bookmarkEnd w:id="99"/>
            <w:r w:rsidRPr="001335C7">
              <w:rPr>
                <w:rFonts w:ascii="Calibri" w:eastAsia="Calibri" w:hAnsi="Calibri" w:cs="Arial"/>
                <w:b/>
                <w:bCs/>
                <w:sz w:val="19"/>
                <w:szCs w:val="19"/>
                <w:lang w:val="en-US"/>
              </w:rPr>
              <w:t>9</w:t>
            </w:r>
          </w:p>
        </w:tc>
        <w:tc>
          <w:tcPr>
            <w:tcW w:w="1271" w:type="dxa"/>
            <w:tcBorders>
              <w:top w:val="single" w:sz="6" w:space="0" w:color="auto"/>
              <w:bottom w:val="single" w:sz="12" w:space="0" w:color="auto"/>
            </w:tcBorders>
            <w:shd w:val="clear" w:color="auto" w:fill="FFFFFF"/>
          </w:tcPr>
          <w:p w14:paraId="1A876606" w14:textId="5F025915" w:rsidR="001335C7" w:rsidRPr="001335C7" w:rsidRDefault="001335C7" w:rsidP="001335C7">
            <w:pPr>
              <w:keepLines/>
              <w:spacing w:after="0" w:line="240" w:lineRule="auto"/>
              <w:jc w:val="right"/>
              <w:rPr>
                <w:rFonts w:ascii="Calibri" w:eastAsia="Calibri" w:hAnsi="Calibri" w:cs="Arial"/>
                <w:b/>
                <w:sz w:val="19"/>
                <w:szCs w:val="19"/>
                <w:lang w:val="en-US"/>
              </w:rPr>
            </w:pPr>
            <w:r w:rsidRPr="009A1792">
              <w:rPr>
                <w:rFonts w:cstheme="minorHAnsi"/>
                <w:b/>
                <w:bCs/>
                <w:color w:val="000000" w:themeColor="text1"/>
                <w:spacing w:val="-2"/>
                <w:sz w:val="19"/>
                <w:szCs w:val="19"/>
              </w:rPr>
              <w:t>1</w:t>
            </w:r>
            <w:r>
              <w:rPr>
                <w:rFonts w:cstheme="minorHAnsi"/>
                <w:b/>
                <w:bCs/>
                <w:color w:val="000000" w:themeColor="text1"/>
                <w:spacing w:val="-2"/>
                <w:sz w:val="19"/>
                <w:szCs w:val="19"/>
              </w:rPr>
              <w:t>,</w:t>
            </w:r>
            <w:r w:rsidRPr="009A1792">
              <w:rPr>
                <w:rFonts w:cstheme="minorHAnsi"/>
                <w:b/>
                <w:bCs/>
                <w:color w:val="000000" w:themeColor="text1"/>
                <w:spacing w:val="-2"/>
                <w:sz w:val="19"/>
                <w:szCs w:val="19"/>
              </w:rPr>
              <w:t>195</w:t>
            </w:r>
            <w:r>
              <w:rPr>
                <w:rFonts w:cstheme="minorHAnsi"/>
                <w:b/>
                <w:bCs/>
                <w:color w:val="000000" w:themeColor="text1"/>
                <w:spacing w:val="-2"/>
                <w:sz w:val="19"/>
                <w:szCs w:val="19"/>
              </w:rPr>
              <w:t>,</w:t>
            </w:r>
            <w:r w:rsidRPr="009A1792">
              <w:rPr>
                <w:rFonts w:cstheme="minorHAnsi"/>
                <w:b/>
                <w:bCs/>
                <w:color w:val="000000" w:themeColor="text1"/>
                <w:spacing w:val="-2"/>
                <w:sz w:val="19"/>
                <w:szCs w:val="19"/>
              </w:rPr>
              <w:t>680</w:t>
            </w:r>
          </w:p>
        </w:tc>
        <w:tc>
          <w:tcPr>
            <w:tcW w:w="1270" w:type="dxa"/>
            <w:tcBorders>
              <w:top w:val="single" w:sz="4" w:space="0" w:color="auto"/>
              <w:bottom w:val="single" w:sz="12" w:space="0" w:color="auto"/>
            </w:tcBorders>
            <w:shd w:val="clear" w:color="auto" w:fill="FFFFFF"/>
            <w:vAlign w:val="bottom"/>
          </w:tcPr>
          <w:p w14:paraId="5761AF26" w14:textId="66B68C73" w:rsidR="001335C7" w:rsidRPr="00642D55" w:rsidRDefault="001335C7" w:rsidP="001335C7">
            <w:pPr>
              <w:keepLines/>
              <w:tabs>
                <w:tab w:val="right" w:pos="1202"/>
              </w:tabs>
              <w:spacing w:after="0" w:line="240" w:lineRule="auto"/>
              <w:jc w:val="right"/>
              <w:outlineLvl w:val="0"/>
              <w:rPr>
                <w:rFonts w:ascii="Calibri" w:eastAsia="Times New Roman" w:hAnsi="Calibri" w:cs="Calibri"/>
                <w:b/>
                <w:sz w:val="19"/>
                <w:szCs w:val="19"/>
                <w:lang w:val="en-US"/>
              </w:rPr>
            </w:pPr>
            <w:r w:rsidRPr="0060710C">
              <w:rPr>
                <w:rFonts w:cstheme="minorHAnsi"/>
                <w:b/>
                <w:bCs/>
                <w:color w:val="000000" w:themeColor="text1"/>
                <w:spacing w:val="-2"/>
                <w:sz w:val="19"/>
                <w:szCs w:val="19"/>
              </w:rPr>
              <w:t>2,492,</w:t>
            </w:r>
            <w:r w:rsidRPr="00642D55">
              <w:rPr>
                <w:rFonts w:cstheme="minorHAnsi"/>
                <w:b/>
                <w:bCs/>
                <w:color w:val="000000" w:themeColor="text1"/>
                <w:spacing w:val="-2"/>
                <w:sz w:val="19"/>
                <w:szCs w:val="19"/>
              </w:rPr>
              <w:t>769</w:t>
            </w:r>
          </w:p>
        </w:tc>
      </w:tr>
      <w:tr w:rsidR="001335C7" w:rsidRPr="001335C7" w14:paraId="5E05AE2E" w14:textId="77777777" w:rsidTr="00741DCF">
        <w:trPr>
          <w:trHeight w:val="258"/>
        </w:trPr>
        <w:tc>
          <w:tcPr>
            <w:tcW w:w="7060" w:type="dxa"/>
            <w:vAlign w:val="bottom"/>
          </w:tcPr>
          <w:p w14:paraId="7C2194D8" w14:textId="1F5D9532" w:rsidR="001335C7" w:rsidRPr="001335C7" w:rsidRDefault="001335C7" w:rsidP="001335C7">
            <w:pPr>
              <w:keepLines/>
              <w:tabs>
                <w:tab w:val="right" w:pos="1202"/>
              </w:tabs>
              <w:spacing w:after="0" w:line="240" w:lineRule="auto"/>
              <w:outlineLvl w:val="0"/>
              <w:rPr>
                <w:rFonts w:ascii="Calibri" w:eastAsia="Calibri" w:hAnsi="Calibri" w:cs="Arial"/>
                <w:sz w:val="19"/>
                <w:szCs w:val="19"/>
                <w:lang w:val="en-US"/>
              </w:rPr>
            </w:pPr>
            <w:bookmarkStart w:id="100" w:name="_Toc4057100"/>
            <w:r w:rsidRPr="001335C7">
              <w:rPr>
                <w:rFonts w:ascii="Calibri" w:eastAsia="Calibri" w:hAnsi="Calibri" w:cs="Arial"/>
                <w:b/>
                <w:sz w:val="19"/>
                <w:szCs w:val="19"/>
                <w:lang w:val="en-US"/>
              </w:rPr>
              <w:t>Additional note - Operational cash flows</w:t>
            </w:r>
            <w:bookmarkEnd w:id="100"/>
          </w:p>
        </w:tc>
        <w:tc>
          <w:tcPr>
            <w:tcW w:w="1271" w:type="dxa"/>
            <w:vAlign w:val="bottom"/>
          </w:tcPr>
          <w:p w14:paraId="2F581629" w14:textId="77777777" w:rsidR="001335C7" w:rsidRPr="0060710C" w:rsidRDefault="001335C7" w:rsidP="001335C7">
            <w:pPr>
              <w:keepLines/>
              <w:spacing w:after="0" w:line="240" w:lineRule="auto"/>
              <w:jc w:val="right"/>
              <w:rPr>
                <w:rFonts w:ascii="Calibri" w:eastAsia="Calibri" w:hAnsi="Calibri" w:cs="Arial"/>
                <w:b/>
                <w:position w:val="4"/>
                <w:sz w:val="19"/>
                <w:szCs w:val="19"/>
                <w:lang w:val="en-US"/>
              </w:rPr>
            </w:pPr>
          </w:p>
        </w:tc>
        <w:tc>
          <w:tcPr>
            <w:tcW w:w="1270" w:type="dxa"/>
            <w:tcBorders>
              <w:top w:val="single" w:sz="12" w:space="0" w:color="auto"/>
            </w:tcBorders>
            <w:vAlign w:val="bottom"/>
          </w:tcPr>
          <w:p w14:paraId="6156E7C0" w14:textId="77777777" w:rsidR="001335C7" w:rsidRPr="001335C7" w:rsidRDefault="001335C7" w:rsidP="001335C7">
            <w:pPr>
              <w:keepLines/>
              <w:spacing w:after="0" w:line="240" w:lineRule="auto"/>
              <w:jc w:val="right"/>
              <w:rPr>
                <w:rFonts w:ascii="Calibri" w:eastAsia="Calibri" w:hAnsi="Calibri" w:cs="Arial"/>
                <w:b/>
                <w:position w:val="4"/>
                <w:sz w:val="19"/>
                <w:szCs w:val="19"/>
                <w:lang w:val="en-US"/>
              </w:rPr>
            </w:pPr>
          </w:p>
        </w:tc>
      </w:tr>
      <w:tr w:rsidR="001335C7" w:rsidRPr="001335C7" w14:paraId="306CD140" w14:textId="77777777" w:rsidTr="00741DCF">
        <w:trPr>
          <w:trHeight w:hRule="exact" w:val="219"/>
        </w:trPr>
        <w:tc>
          <w:tcPr>
            <w:tcW w:w="7060" w:type="dxa"/>
            <w:vAlign w:val="bottom"/>
          </w:tcPr>
          <w:p w14:paraId="1AF7F71A" w14:textId="77777777" w:rsidR="001335C7" w:rsidRPr="001335C7" w:rsidRDefault="001335C7" w:rsidP="001335C7">
            <w:pPr>
              <w:keepLines/>
              <w:tabs>
                <w:tab w:val="left" w:pos="392"/>
                <w:tab w:val="decimal" w:pos="1202"/>
              </w:tabs>
              <w:spacing w:after="0" w:line="240" w:lineRule="auto"/>
              <w:rPr>
                <w:rFonts w:ascii="Calibri" w:eastAsia="Calibri" w:hAnsi="Calibri" w:cs="Arial"/>
                <w:position w:val="4"/>
                <w:sz w:val="19"/>
                <w:szCs w:val="19"/>
                <w:lang w:val="en-US"/>
              </w:rPr>
            </w:pPr>
            <w:r w:rsidRPr="001335C7">
              <w:rPr>
                <w:rFonts w:ascii="Calibri" w:eastAsia="Calibri" w:hAnsi="Calibri" w:cs="Arial"/>
                <w:bCs/>
                <w:sz w:val="19"/>
                <w:szCs w:val="19"/>
                <w:lang w:val="en-US"/>
              </w:rPr>
              <w:t>Interest paid</w:t>
            </w:r>
          </w:p>
        </w:tc>
        <w:tc>
          <w:tcPr>
            <w:tcW w:w="1271" w:type="dxa"/>
            <w:shd w:val="clear" w:color="auto" w:fill="FFFFFF"/>
            <w:vAlign w:val="bottom"/>
          </w:tcPr>
          <w:p w14:paraId="35CF5280" w14:textId="7E7F66FA" w:rsidR="001335C7" w:rsidRPr="0060710C" w:rsidRDefault="006977EC" w:rsidP="001335C7">
            <w:pPr>
              <w:keepLines/>
              <w:spacing w:after="0" w:line="240" w:lineRule="auto"/>
              <w:jc w:val="right"/>
              <w:rPr>
                <w:rFonts w:ascii="Calibri" w:eastAsia="Calibri" w:hAnsi="Calibri" w:cs="Arial"/>
                <w:sz w:val="19"/>
                <w:szCs w:val="19"/>
                <w:lang w:val="en-US"/>
              </w:rPr>
            </w:pPr>
            <w:r>
              <w:rPr>
                <w:rFonts w:ascii="Calibri" w:eastAsia="Calibri" w:hAnsi="Calibri" w:cs="Arial"/>
                <w:sz w:val="19"/>
                <w:szCs w:val="19"/>
                <w:lang w:val="en-US"/>
              </w:rPr>
              <w:t>97,575</w:t>
            </w:r>
          </w:p>
        </w:tc>
        <w:tc>
          <w:tcPr>
            <w:tcW w:w="1270" w:type="dxa"/>
            <w:vAlign w:val="bottom"/>
          </w:tcPr>
          <w:p w14:paraId="6D9CB8DC" w14:textId="4E4CC4A0" w:rsidR="001335C7" w:rsidRPr="001335C7" w:rsidRDefault="001335C7" w:rsidP="001335C7">
            <w:pPr>
              <w:keepLines/>
              <w:spacing w:after="0" w:line="240" w:lineRule="auto"/>
              <w:jc w:val="right"/>
              <w:rPr>
                <w:rFonts w:ascii="Calibri" w:eastAsia="Calibri" w:hAnsi="Calibri" w:cs="Arial"/>
                <w:bCs/>
                <w:sz w:val="19"/>
                <w:szCs w:val="19"/>
                <w:lang w:val="en-US"/>
              </w:rPr>
            </w:pPr>
            <w:r w:rsidRPr="001335C7">
              <w:rPr>
                <w:rFonts w:cstheme="minorHAnsi"/>
                <w:bCs/>
                <w:color w:val="000000" w:themeColor="text1"/>
                <w:sz w:val="19"/>
                <w:szCs w:val="19"/>
              </w:rPr>
              <w:t>175,913</w:t>
            </w:r>
          </w:p>
        </w:tc>
      </w:tr>
      <w:tr w:rsidR="001335C7" w:rsidRPr="001335C7" w14:paraId="6EEC57C3" w14:textId="77777777" w:rsidTr="00741DCF">
        <w:trPr>
          <w:trHeight w:hRule="exact" w:val="219"/>
        </w:trPr>
        <w:tc>
          <w:tcPr>
            <w:tcW w:w="7060" w:type="dxa"/>
            <w:vAlign w:val="bottom"/>
          </w:tcPr>
          <w:p w14:paraId="59A44B81" w14:textId="77777777" w:rsidR="001335C7" w:rsidRPr="001335C7" w:rsidRDefault="001335C7" w:rsidP="001335C7">
            <w:pPr>
              <w:keepLines/>
              <w:tabs>
                <w:tab w:val="decimal" w:pos="1202"/>
              </w:tabs>
              <w:spacing w:after="0" w:line="240" w:lineRule="auto"/>
              <w:rPr>
                <w:rFonts w:ascii="Calibri" w:eastAsia="Calibri" w:hAnsi="Calibri" w:cs="Arial"/>
                <w:position w:val="4"/>
                <w:sz w:val="19"/>
                <w:szCs w:val="19"/>
                <w:lang w:val="en-US"/>
              </w:rPr>
            </w:pPr>
            <w:r w:rsidRPr="001335C7">
              <w:rPr>
                <w:rFonts w:ascii="Calibri" w:eastAsia="Calibri" w:hAnsi="Calibri" w:cs="Arial"/>
                <w:bCs/>
                <w:sz w:val="19"/>
                <w:szCs w:val="19"/>
                <w:lang w:val="en-US"/>
              </w:rPr>
              <w:t>Interest received</w:t>
            </w:r>
          </w:p>
        </w:tc>
        <w:tc>
          <w:tcPr>
            <w:tcW w:w="1271" w:type="dxa"/>
            <w:shd w:val="clear" w:color="auto" w:fill="FFFFFF"/>
            <w:vAlign w:val="bottom"/>
          </w:tcPr>
          <w:p w14:paraId="0EF18A1A" w14:textId="5740E282" w:rsidR="001335C7" w:rsidRPr="0060710C" w:rsidRDefault="006977EC" w:rsidP="001335C7">
            <w:pPr>
              <w:keepLines/>
              <w:spacing w:after="0" w:line="240" w:lineRule="auto"/>
              <w:jc w:val="right"/>
              <w:rPr>
                <w:rFonts w:ascii="Calibri" w:eastAsia="Calibri" w:hAnsi="Calibri" w:cs="Arial"/>
                <w:sz w:val="19"/>
                <w:szCs w:val="19"/>
                <w:lang w:val="en-US"/>
              </w:rPr>
            </w:pPr>
            <w:r>
              <w:rPr>
                <w:rFonts w:ascii="Calibri" w:eastAsia="Calibri" w:hAnsi="Calibri" w:cs="Arial"/>
                <w:sz w:val="19"/>
                <w:szCs w:val="19"/>
                <w:lang w:val="en-US"/>
              </w:rPr>
              <w:t>299,796</w:t>
            </w:r>
          </w:p>
        </w:tc>
        <w:tc>
          <w:tcPr>
            <w:tcW w:w="1270" w:type="dxa"/>
            <w:vAlign w:val="bottom"/>
          </w:tcPr>
          <w:p w14:paraId="634BD30C" w14:textId="5328F187" w:rsidR="001335C7" w:rsidRPr="001335C7" w:rsidRDefault="001335C7" w:rsidP="001335C7">
            <w:pPr>
              <w:keepLines/>
              <w:spacing w:after="0" w:line="240" w:lineRule="auto"/>
              <w:jc w:val="right"/>
              <w:rPr>
                <w:rFonts w:ascii="Calibri" w:eastAsia="Calibri" w:hAnsi="Calibri" w:cs="Arial"/>
                <w:bCs/>
                <w:sz w:val="19"/>
                <w:szCs w:val="19"/>
                <w:lang w:val="en-US"/>
              </w:rPr>
            </w:pPr>
            <w:r w:rsidRPr="001335C7">
              <w:rPr>
                <w:rFonts w:cstheme="minorHAnsi"/>
                <w:bCs/>
                <w:color w:val="000000" w:themeColor="text1"/>
                <w:sz w:val="19"/>
                <w:szCs w:val="19"/>
              </w:rPr>
              <w:t>177,538</w:t>
            </w:r>
          </w:p>
        </w:tc>
      </w:tr>
    </w:tbl>
    <w:p w14:paraId="1A5ED25F"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p w14:paraId="42B947C6" w14:textId="77777777" w:rsidR="00515321" w:rsidRPr="00A1123E" w:rsidRDefault="001A7A19" w:rsidP="001A7A19">
      <w:pPr>
        <w:spacing w:after="0" w:line="240" w:lineRule="auto"/>
        <w:rPr>
          <w:rFonts w:cs="Arial"/>
          <w:noProof/>
          <w:color w:val="000000" w:themeColor="text1"/>
          <w:lang w:val="en-US"/>
        </w:rPr>
      </w:pPr>
      <w:r w:rsidRPr="00A1123E">
        <w:rPr>
          <w:rFonts w:cs="Arial"/>
          <w:noProof/>
          <w:color w:val="000000" w:themeColor="text1"/>
          <w:lang w:val="en-US"/>
        </w:rPr>
        <w:t xml:space="preserve">The accompanying accounting policies and notes are an integral part of these financial statements. </w:t>
      </w:r>
    </w:p>
    <w:p w14:paraId="590358C9" w14:textId="77777777" w:rsidR="001A7A19" w:rsidRPr="00537128" w:rsidRDefault="001A7A19" w:rsidP="001A7A19">
      <w:pPr>
        <w:spacing w:after="0" w:line="240" w:lineRule="auto"/>
        <w:ind w:right="284"/>
        <w:rPr>
          <w:rFonts w:eastAsia="Times New Roman" w:cs="Arial"/>
          <w:noProof/>
          <w:color w:val="000000" w:themeColor="text1"/>
          <w:szCs w:val="32"/>
          <w:lang w:val="en-US"/>
        </w:rPr>
        <w:sectPr w:rsidR="001A7A19" w:rsidRPr="00537128">
          <w:headerReference w:type="default" r:id="rId16"/>
          <w:pgSz w:w="11906" w:h="16838"/>
          <w:pgMar w:top="1417" w:right="1417" w:bottom="1417" w:left="1417" w:header="708" w:footer="708" w:gutter="0"/>
          <w:cols w:space="708"/>
          <w:docGrid w:linePitch="360"/>
        </w:sectPr>
      </w:pPr>
    </w:p>
    <w:p w14:paraId="7071F966" w14:textId="77777777" w:rsidR="001A7A19" w:rsidRPr="00537128" w:rsidRDefault="001A7A19" w:rsidP="001A7A19">
      <w:pPr>
        <w:spacing w:after="0" w:line="240" w:lineRule="auto"/>
        <w:ind w:right="284"/>
        <w:rPr>
          <w:rFonts w:eastAsia="Times New Roman" w:cs="Arial"/>
          <w:noProof/>
          <w:color w:val="000000" w:themeColor="text1"/>
          <w:szCs w:val="32"/>
          <w:lang w:val="en-US"/>
        </w:rPr>
      </w:pPr>
    </w:p>
    <w:tbl>
      <w:tblPr>
        <w:tblpPr w:leftFromText="180" w:rightFromText="180" w:vertAnchor="page" w:horzAnchor="margin" w:tblpY="2790"/>
        <w:tblW w:w="5000" w:type="pct"/>
        <w:tblLayout w:type="fixed"/>
        <w:tblCellMar>
          <w:left w:w="120" w:type="dxa"/>
          <w:right w:w="57" w:type="dxa"/>
        </w:tblCellMar>
        <w:tblLook w:val="0000" w:firstRow="0" w:lastRow="0" w:firstColumn="0" w:lastColumn="0" w:noHBand="0" w:noVBand="0"/>
      </w:tblPr>
      <w:tblGrid>
        <w:gridCol w:w="2375"/>
        <w:gridCol w:w="1119"/>
        <w:gridCol w:w="1116"/>
        <w:gridCol w:w="978"/>
        <w:gridCol w:w="1118"/>
        <w:gridCol w:w="1118"/>
        <w:gridCol w:w="1248"/>
      </w:tblGrid>
      <w:tr w:rsidR="00732009" w:rsidRPr="00537128" w14:paraId="75BE926A" w14:textId="77777777" w:rsidTr="00CE00C1">
        <w:trPr>
          <w:trHeight w:val="756"/>
        </w:trPr>
        <w:tc>
          <w:tcPr>
            <w:tcW w:w="1309" w:type="pct"/>
          </w:tcPr>
          <w:p w14:paraId="11E4B3D5" w14:textId="77777777" w:rsidR="00732009" w:rsidRPr="00537128" w:rsidRDefault="00732009" w:rsidP="00CE00C1">
            <w:pPr>
              <w:tabs>
                <w:tab w:val="right" w:pos="1202"/>
              </w:tabs>
              <w:spacing w:after="0" w:line="240" w:lineRule="auto"/>
              <w:outlineLvl w:val="0"/>
              <w:rPr>
                <w:rFonts w:cs="Arial"/>
                <w:b/>
                <w:iCs/>
                <w:noProof/>
                <w:color w:val="000000" w:themeColor="text1"/>
                <w:sz w:val="18"/>
                <w:szCs w:val="18"/>
                <w:lang w:val="en-US"/>
              </w:rPr>
            </w:pPr>
          </w:p>
        </w:tc>
        <w:tc>
          <w:tcPr>
            <w:tcW w:w="617" w:type="pct"/>
            <w:vAlign w:val="bottom"/>
          </w:tcPr>
          <w:p w14:paraId="0DD3AF26"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Founder’s capital </w:t>
            </w:r>
          </w:p>
        </w:tc>
        <w:tc>
          <w:tcPr>
            <w:tcW w:w="615" w:type="pct"/>
            <w:vAlign w:val="bottom"/>
          </w:tcPr>
          <w:p w14:paraId="0CF30433"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Retained earnings and reserves </w:t>
            </w:r>
          </w:p>
        </w:tc>
        <w:tc>
          <w:tcPr>
            <w:tcW w:w="539" w:type="pct"/>
            <w:vAlign w:val="bottom"/>
          </w:tcPr>
          <w:p w14:paraId="61F4BF43"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Other </w:t>
            </w:r>
          </w:p>
          <w:p w14:paraId="055A6A06"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reserves</w:t>
            </w:r>
          </w:p>
        </w:tc>
        <w:tc>
          <w:tcPr>
            <w:tcW w:w="616" w:type="pct"/>
            <w:vAlign w:val="bottom"/>
          </w:tcPr>
          <w:p w14:paraId="78A2253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Net profit </w:t>
            </w:r>
          </w:p>
          <w:p w14:paraId="7F7BBD25"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for the period </w:t>
            </w:r>
          </w:p>
        </w:tc>
        <w:tc>
          <w:tcPr>
            <w:tcW w:w="616" w:type="pct"/>
          </w:tcPr>
          <w:p w14:paraId="49143DEF" w14:textId="77777777" w:rsidR="00732009" w:rsidRPr="00537128" w:rsidRDefault="00732009" w:rsidP="00CE00C1">
            <w:pPr>
              <w:tabs>
                <w:tab w:val="right" w:pos="1202"/>
              </w:tabs>
              <w:spacing w:after="0" w:line="240" w:lineRule="auto"/>
              <w:outlineLvl w:val="0"/>
              <w:rPr>
                <w:rFonts w:cs="Arial"/>
                <w:b/>
                <w:iCs/>
                <w:noProof/>
                <w:color w:val="000000" w:themeColor="text1"/>
                <w:sz w:val="18"/>
                <w:szCs w:val="18"/>
                <w:lang w:val="en-US"/>
              </w:rPr>
            </w:pPr>
          </w:p>
          <w:p w14:paraId="2898DFA7"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0BC8DDB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Guarantee fund</w:t>
            </w:r>
          </w:p>
        </w:tc>
        <w:tc>
          <w:tcPr>
            <w:tcW w:w="688" w:type="pct"/>
            <w:vAlign w:val="bottom"/>
          </w:tcPr>
          <w:p w14:paraId="33EF6DDC"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03564E5E"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p>
          <w:p w14:paraId="21091D87" w14:textId="77777777" w:rsidR="00732009" w:rsidRPr="00537128" w:rsidRDefault="00732009" w:rsidP="00CE00C1">
            <w:pPr>
              <w:tabs>
                <w:tab w:val="right" w:pos="1202"/>
              </w:tabs>
              <w:spacing w:after="0" w:line="240" w:lineRule="auto"/>
              <w:jc w:val="right"/>
              <w:outlineLvl w:val="0"/>
              <w:rPr>
                <w:rFonts w:cs="Arial"/>
                <w:b/>
                <w:iCs/>
                <w:noProof/>
                <w:color w:val="000000" w:themeColor="text1"/>
                <w:sz w:val="18"/>
                <w:szCs w:val="18"/>
                <w:lang w:val="en-US"/>
              </w:rPr>
            </w:pPr>
            <w:r w:rsidRPr="00537128">
              <w:rPr>
                <w:rFonts w:cs="Arial"/>
                <w:b/>
                <w:iCs/>
                <w:noProof/>
                <w:color w:val="000000" w:themeColor="text1"/>
                <w:sz w:val="18"/>
                <w:szCs w:val="18"/>
                <w:lang w:val="en-US"/>
              </w:rPr>
              <w:t xml:space="preserve">Total </w:t>
            </w:r>
          </w:p>
        </w:tc>
      </w:tr>
      <w:tr w:rsidR="00732009" w:rsidRPr="00537128" w14:paraId="7D4428A4" w14:textId="77777777" w:rsidTr="00CE00C1">
        <w:trPr>
          <w:trHeight w:val="127"/>
        </w:trPr>
        <w:tc>
          <w:tcPr>
            <w:tcW w:w="1309" w:type="pct"/>
          </w:tcPr>
          <w:p w14:paraId="2B03EC90" w14:textId="77777777" w:rsidR="00732009" w:rsidRPr="00537128" w:rsidRDefault="00732009" w:rsidP="00CE00C1">
            <w:pPr>
              <w:tabs>
                <w:tab w:val="right" w:pos="1202"/>
              </w:tabs>
              <w:spacing w:after="0" w:line="240" w:lineRule="auto"/>
              <w:outlineLvl w:val="0"/>
              <w:rPr>
                <w:rFonts w:cs="Arial"/>
                <w:iCs/>
                <w:noProof/>
                <w:color w:val="000000" w:themeColor="text1"/>
                <w:sz w:val="18"/>
                <w:szCs w:val="18"/>
                <w:lang w:val="en-US"/>
              </w:rPr>
            </w:pPr>
          </w:p>
        </w:tc>
        <w:tc>
          <w:tcPr>
            <w:tcW w:w="617" w:type="pct"/>
            <w:vAlign w:val="center"/>
          </w:tcPr>
          <w:p w14:paraId="5097141F"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5" w:type="pct"/>
            <w:vAlign w:val="center"/>
          </w:tcPr>
          <w:p w14:paraId="4EEBD1DC"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539" w:type="pct"/>
            <w:vAlign w:val="center"/>
          </w:tcPr>
          <w:p w14:paraId="47DED4A4"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6" w:type="pct"/>
            <w:vAlign w:val="center"/>
          </w:tcPr>
          <w:p w14:paraId="4A906AC0"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16" w:type="pct"/>
            <w:vAlign w:val="center"/>
          </w:tcPr>
          <w:p w14:paraId="215C130E"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c>
          <w:tcPr>
            <w:tcW w:w="688" w:type="pct"/>
            <w:vAlign w:val="center"/>
          </w:tcPr>
          <w:p w14:paraId="6453C89D" w14:textId="77777777" w:rsidR="00732009" w:rsidRPr="00537128" w:rsidRDefault="00732009" w:rsidP="00CE00C1">
            <w:pPr>
              <w:tabs>
                <w:tab w:val="right" w:pos="1202"/>
              </w:tabs>
              <w:spacing w:after="0" w:line="240" w:lineRule="auto"/>
              <w:jc w:val="right"/>
              <w:outlineLvl w:val="0"/>
              <w:rPr>
                <w:rFonts w:cs="Arial"/>
                <w:b/>
                <w:bCs/>
                <w:noProof/>
                <w:color w:val="000000" w:themeColor="text1"/>
                <w:sz w:val="18"/>
                <w:szCs w:val="18"/>
                <w:lang w:val="en-US"/>
              </w:rPr>
            </w:pPr>
            <w:r w:rsidRPr="00537128">
              <w:rPr>
                <w:rFonts w:ascii="Calibri" w:hAnsi="Calibri" w:cs="Arial"/>
                <w:b/>
                <w:bCs/>
                <w:noProof/>
                <w:color w:val="000000" w:themeColor="text1"/>
                <w:sz w:val="18"/>
                <w:szCs w:val="18"/>
                <w:lang w:val="en-US"/>
              </w:rPr>
              <w:t>HRK ‘000</w:t>
            </w:r>
          </w:p>
        </w:tc>
      </w:tr>
      <w:tr w:rsidR="00732009" w:rsidRPr="00537128" w14:paraId="233773E4" w14:textId="77777777" w:rsidTr="00CE00C1">
        <w:trPr>
          <w:trHeight w:val="437"/>
        </w:trPr>
        <w:tc>
          <w:tcPr>
            <w:tcW w:w="1309" w:type="pct"/>
            <w:vAlign w:val="bottom"/>
          </w:tcPr>
          <w:p w14:paraId="3AD81437" w14:textId="782EE559" w:rsidR="00732009" w:rsidRPr="00537128" w:rsidRDefault="00732009" w:rsidP="00732009">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1 January 2020</w:t>
            </w:r>
          </w:p>
        </w:tc>
        <w:tc>
          <w:tcPr>
            <w:tcW w:w="617" w:type="pct"/>
            <w:tcBorders>
              <w:left w:val="nil"/>
              <w:bottom w:val="single" w:sz="12" w:space="0" w:color="auto"/>
              <w:right w:val="nil"/>
            </w:tcBorders>
            <w:shd w:val="clear" w:color="auto" w:fill="auto"/>
            <w:vAlign w:val="bottom"/>
          </w:tcPr>
          <w:p w14:paraId="0E8C468B" w14:textId="18BDF8E3"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7,109,632</w:t>
            </w:r>
          </w:p>
        </w:tc>
        <w:tc>
          <w:tcPr>
            <w:tcW w:w="615" w:type="pct"/>
            <w:tcBorders>
              <w:left w:val="nil"/>
              <w:bottom w:val="single" w:sz="12" w:space="0" w:color="auto"/>
              <w:right w:val="nil"/>
            </w:tcBorders>
            <w:shd w:val="clear" w:color="auto" w:fill="auto"/>
            <w:vAlign w:val="bottom"/>
          </w:tcPr>
          <w:p w14:paraId="367AFDB1" w14:textId="4B01CF7E"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2,921,855</w:t>
            </w:r>
          </w:p>
        </w:tc>
        <w:tc>
          <w:tcPr>
            <w:tcW w:w="539" w:type="pct"/>
            <w:tcBorders>
              <w:left w:val="nil"/>
              <w:bottom w:val="single" w:sz="12" w:space="0" w:color="auto"/>
              <w:right w:val="nil"/>
            </w:tcBorders>
            <w:shd w:val="clear" w:color="auto" w:fill="auto"/>
            <w:vAlign w:val="bottom"/>
          </w:tcPr>
          <w:p w14:paraId="276335CF" w14:textId="1F81E300"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76,610</w:t>
            </w:r>
          </w:p>
        </w:tc>
        <w:tc>
          <w:tcPr>
            <w:tcW w:w="616" w:type="pct"/>
            <w:tcBorders>
              <w:left w:val="nil"/>
              <w:bottom w:val="single" w:sz="12" w:space="0" w:color="auto"/>
              <w:right w:val="nil"/>
            </w:tcBorders>
            <w:shd w:val="clear" w:color="auto" w:fill="auto"/>
            <w:vAlign w:val="bottom"/>
          </w:tcPr>
          <w:p w14:paraId="24141D1E" w14:textId="54EE42C0"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154,298</w:t>
            </w:r>
          </w:p>
        </w:tc>
        <w:tc>
          <w:tcPr>
            <w:tcW w:w="616" w:type="pct"/>
            <w:tcBorders>
              <w:left w:val="nil"/>
              <w:bottom w:val="single" w:sz="12" w:space="0" w:color="auto"/>
              <w:right w:val="nil"/>
            </w:tcBorders>
            <w:vAlign w:val="bottom"/>
          </w:tcPr>
          <w:p w14:paraId="32ADD659" w14:textId="5383B217" w:rsidR="00732009" w:rsidRPr="00537128" w:rsidRDefault="00732009" w:rsidP="00732009">
            <w:pPr>
              <w:tabs>
                <w:tab w:val="right" w:pos="1202"/>
              </w:tabs>
              <w:spacing w:after="0" w:line="240" w:lineRule="auto"/>
              <w:jc w:val="right"/>
              <w:outlineLvl w:val="0"/>
              <w:rPr>
                <w:rFonts w:eastAsia="Times New Roman" w:cstheme="minorHAnsi"/>
                <w:b/>
                <w:noProof/>
                <w:color w:val="000000" w:themeColor="text1"/>
                <w:sz w:val="18"/>
                <w:szCs w:val="18"/>
                <w:lang w:val="en-US"/>
              </w:rPr>
            </w:pPr>
            <w:r w:rsidRPr="00537128">
              <w:rPr>
                <w:rFonts w:eastAsia="Times New Roman" w:cstheme="minorHAnsi"/>
                <w:b/>
                <w:iCs/>
                <w:color w:val="000000" w:themeColor="text1"/>
                <w:sz w:val="18"/>
                <w:szCs w:val="18"/>
                <w:lang w:val="en-US"/>
              </w:rPr>
              <w:t>12,186</w:t>
            </w:r>
          </w:p>
        </w:tc>
        <w:tc>
          <w:tcPr>
            <w:tcW w:w="688" w:type="pct"/>
            <w:tcBorders>
              <w:left w:val="nil"/>
              <w:bottom w:val="single" w:sz="12" w:space="0" w:color="auto"/>
              <w:right w:val="nil"/>
            </w:tcBorders>
            <w:shd w:val="clear" w:color="auto" w:fill="auto"/>
            <w:vAlign w:val="bottom"/>
          </w:tcPr>
          <w:p w14:paraId="5204F4FD" w14:textId="7E53FD3C" w:rsidR="00732009" w:rsidRPr="00537128" w:rsidRDefault="00732009" w:rsidP="00732009">
            <w:pPr>
              <w:tabs>
                <w:tab w:val="right" w:pos="1202"/>
              </w:tabs>
              <w:spacing w:after="0" w:line="240" w:lineRule="auto"/>
              <w:jc w:val="right"/>
              <w:outlineLvl w:val="0"/>
              <w:rPr>
                <w:rFonts w:eastAsia="Times New Roman" w:cs="Calibri"/>
                <w:b/>
                <w:iCs/>
                <w:noProof/>
                <w:color w:val="000000" w:themeColor="text1"/>
                <w:sz w:val="18"/>
                <w:szCs w:val="18"/>
                <w:lang w:val="en-US"/>
              </w:rPr>
            </w:pPr>
            <w:r w:rsidRPr="00537128">
              <w:rPr>
                <w:rFonts w:eastAsia="Times New Roman" w:cstheme="minorHAnsi"/>
                <w:b/>
                <w:iCs/>
                <w:color w:val="000000" w:themeColor="text1"/>
                <w:sz w:val="18"/>
                <w:szCs w:val="18"/>
                <w:lang w:val="en-US"/>
              </w:rPr>
              <w:t>10,274,581</w:t>
            </w:r>
          </w:p>
        </w:tc>
      </w:tr>
      <w:tr w:rsidR="00732009" w:rsidRPr="00537128" w14:paraId="0FF66F6D" w14:textId="77777777" w:rsidTr="00CE00C1">
        <w:trPr>
          <w:trHeight w:val="110"/>
        </w:trPr>
        <w:tc>
          <w:tcPr>
            <w:tcW w:w="1309" w:type="pct"/>
            <w:vAlign w:val="bottom"/>
          </w:tcPr>
          <w:p w14:paraId="2165AD79" w14:textId="77777777" w:rsidR="00732009" w:rsidRPr="00537128" w:rsidRDefault="00732009" w:rsidP="00CE00C1">
            <w:pPr>
              <w:tabs>
                <w:tab w:val="right" w:pos="1202"/>
              </w:tabs>
              <w:spacing w:after="0" w:line="240" w:lineRule="auto"/>
              <w:outlineLvl w:val="0"/>
              <w:rPr>
                <w:rFonts w:eastAsia="Times New Roman" w:cs="Arial"/>
                <w:iCs/>
                <w:noProof/>
                <w:color w:val="000000" w:themeColor="text1"/>
                <w:sz w:val="6"/>
                <w:szCs w:val="6"/>
                <w:lang w:val="en-US"/>
              </w:rPr>
            </w:pPr>
          </w:p>
        </w:tc>
        <w:tc>
          <w:tcPr>
            <w:tcW w:w="617" w:type="pct"/>
            <w:tcBorders>
              <w:top w:val="single" w:sz="12" w:space="0" w:color="auto"/>
            </w:tcBorders>
            <w:vAlign w:val="bottom"/>
          </w:tcPr>
          <w:p w14:paraId="54BCC4E9"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5" w:type="pct"/>
            <w:tcBorders>
              <w:top w:val="single" w:sz="12" w:space="0" w:color="auto"/>
            </w:tcBorders>
            <w:vAlign w:val="bottom"/>
          </w:tcPr>
          <w:p w14:paraId="68DB0332"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539" w:type="pct"/>
            <w:tcBorders>
              <w:top w:val="single" w:sz="12" w:space="0" w:color="auto"/>
            </w:tcBorders>
            <w:vAlign w:val="bottom"/>
          </w:tcPr>
          <w:p w14:paraId="35168C3A"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6" w:type="pct"/>
            <w:tcBorders>
              <w:top w:val="single" w:sz="12" w:space="0" w:color="auto"/>
            </w:tcBorders>
            <w:vAlign w:val="bottom"/>
          </w:tcPr>
          <w:p w14:paraId="3D0E5899"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16" w:type="pct"/>
            <w:tcBorders>
              <w:top w:val="single" w:sz="12" w:space="0" w:color="auto"/>
            </w:tcBorders>
            <w:vAlign w:val="bottom"/>
          </w:tcPr>
          <w:p w14:paraId="6A69C304"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c>
          <w:tcPr>
            <w:tcW w:w="688" w:type="pct"/>
            <w:tcBorders>
              <w:top w:val="single" w:sz="12" w:space="0" w:color="auto"/>
            </w:tcBorders>
            <w:vAlign w:val="bottom"/>
          </w:tcPr>
          <w:p w14:paraId="766B5DB2" w14:textId="77777777" w:rsidR="00732009" w:rsidRPr="00537128" w:rsidRDefault="00732009" w:rsidP="00CE00C1">
            <w:pPr>
              <w:keepNext/>
              <w:keepLines/>
              <w:tabs>
                <w:tab w:val="decimal" w:pos="1202"/>
              </w:tabs>
              <w:spacing w:after="0" w:line="240" w:lineRule="auto"/>
              <w:jc w:val="right"/>
              <w:rPr>
                <w:rFonts w:eastAsia="Times New Roman" w:cs="Arial"/>
                <w:b/>
                <w:noProof/>
                <w:color w:val="000000" w:themeColor="text1"/>
                <w:position w:val="4"/>
                <w:sz w:val="6"/>
                <w:szCs w:val="6"/>
                <w:u w:val="thick"/>
                <w:lang w:val="en-US"/>
              </w:rPr>
            </w:pPr>
          </w:p>
        </w:tc>
      </w:tr>
      <w:tr w:rsidR="00463CDE" w:rsidRPr="00537128" w14:paraId="6386AF59" w14:textId="77777777" w:rsidTr="00CE00C1">
        <w:trPr>
          <w:trHeight w:val="256"/>
        </w:trPr>
        <w:tc>
          <w:tcPr>
            <w:tcW w:w="1309" w:type="pct"/>
            <w:vAlign w:val="bottom"/>
          </w:tcPr>
          <w:p w14:paraId="7C1D6284" w14:textId="77777777" w:rsidR="00463CDE" w:rsidRPr="00537128" w:rsidRDefault="00463CDE" w:rsidP="00463CDE">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Profit for the period </w:t>
            </w:r>
          </w:p>
        </w:tc>
        <w:tc>
          <w:tcPr>
            <w:tcW w:w="617" w:type="pct"/>
            <w:shd w:val="clear" w:color="auto" w:fill="auto"/>
            <w:vAlign w:val="bottom"/>
          </w:tcPr>
          <w:p w14:paraId="0E594B75" w14:textId="7ABF3EF6"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581455">
              <w:rPr>
                <w:sz w:val="18"/>
                <w:szCs w:val="18"/>
              </w:rPr>
              <w:t xml:space="preserve"> - </w:t>
            </w:r>
          </w:p>
        </w:tc>
        <w:tc>
          <w:tcPr>
            <w:tcW w:w="615" w:type="pct"/>
            <w:shd w:val="clear" w:color="auto" w:fill="auto"/>
            <w:vAlign w:val="bottom"/>
          </w:tcPr>
          <w:p w14:paraId="12B07164" w14:textId="15DF6DFD"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sz w:val="18"/>
                <w:szCs w:val="18"/>
              </w:rPr>
              <w:t xml:space="preserve"> - </w:t>
            </w:r>
          </w:p>
        </w:tc>
        <w:tc>
          <w:tcPr>
            <w:tcW w:w="539" w:type="pct"/>
            <w:shd w:val="clear" w:color="auto" w:fill="auto"/>
            <w:vAlign w:val="bottom"/>
          </w:tcPr>
          <w:p w14:paraId="15FAD169" w14:textId="378B37E3"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sz w:val="18"/>
                <w:szCs w:val="18"/>
              </w:rPr>
              <w:t xml:space="preserve"> - </w:t>
            </w:r>
          </w:p>
        </w:tc>
        <w:tc>
          <w:tcPr>
            <w:tcW w:w="616" w:type="pct"/>
            <w:shd w:val="clear" w:color="auto" w:fill="auto"/>
            <w:vAlign w:val="bottom"/>
          </w:tcPr>
          <w:p w14:paraId="524078F1" w14:textId="72EBC30C"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BB22BC">
              <w:rPr>
                <w:sz w:val="18"/>
                <w:szCs w:val="18"/>
              </w:rPr>
              <w:t xml:space="preserve"> 17,423 </w:t>
            </w:r>
          </w:p>
        </w:tc>
        <w:tc>
          <w:tcPr>
            <w:tcW w:w="616" w:type="pct"/>
            <w:vAlign w:val="bottom"/>
          </w:tcPr>
          <w:p w14:paraId="0E6CA08D" w14:textId="59A69D6B"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sz w:val="18"/>
                <w:szCs w:val="18"/>
              </w:rPr>
              <w:t xml:space="preserve"> - </w:t>
            </w:r>
          </w:p>
        </w:tc>
        <w:tc>
          <w:tcPr>
            <w:tcW w:w="688" w:type="pct"/>
            <w:shd w:val="clear" w:color="auto" w:fill="auto"/>
            <w:vAlign w:val="bottom"/>
          </w:tcPr>
          <w:p w14:paraId="78580362" w14:textId="67F1E7A9"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b/>
                <w:bCs/>
                <w:sz w:val="18"/>
                <w:szCs w:val="18"/>
              </w:rPr>
              <w:t xml:space="preserve"> 17,423 </w:t>
            </w:r>
          </w:p>
        </w:tc>
      </w:tr>
      <w:tr w:rsidR="00463CDE" w:rsidRPr="00537128" w14:paraId="159C3E69" w14:textId="77777777" w:rsidTr="00CE00C1">
        <w:trPr>
          <w:trHeight w:val="256"/>
        </w:trPr>
        <w:tc>
          <w:tcPr>
            <w:tcW w:w="1309" w:type="pct"/>
            <w:vAlign w:val="bottom"/>
          </w:tcPr>
          <w:p w14:paraId="4101E723" w14:textId="77777777" w:rsidR="00463CDE" w:rsidRPr="00537128" w:rsidRDefault="00463CDE" w:rsidP="00463CDE">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Other comprehensive income </w:t>
            </w:r>
          </w:p>
        </w:tc>
        <w:tc>
          <w:tcPr>
            <w:tcW w:w="617" w:type="pct"/>
            <w:tcBorders>
              <w:bottom w:val="single" w:sz="4" w:space="0" w:color="auto"/>
            </w:tcBorders>
            <w:shd w:val="clear" w:color="auto" w:fill="auto"/>
            <w:vAlign w:val="bottom"/>
          </w:tcPr>
          <w:p w14:paraId="010D0295" w14:textId="46513DC6"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581455">
              <w:rPr>
                <w:sz w:val="18"/>
                <w:szCs w:val="18"/>
              </w:rPr>
              <w:t xml:space="preserve"> - </w:t>
            </w:r>
          </w:p>
        </w:tc>
        <w:tc>
          <w:tcPr>
            <w:tcW w:w="615" w:type="pct"/>
            <w:tcBorders>
              <w:bottom w:val="single" w:sz="4" w:space="0" w:color="auto"/>
            </w:tcBorders>
            <w:shd w:val="clear" w:color="auto" w:fill="auto"/>
            <w:vAlign w:val="bottom"/>
          </w:tcPr>
          <w:p w14:paraId="6B28D1F0" w14:textId="7AAECBE8"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p>
        </w:tc>
        <w:tc>
          <w:tcPr>
            <w:tcW w:w="539" w:type="pct"/>
            <w:tcBorders>
              <w:bottom w:val="single" w:sz="4" w:space="0" w:color="auto"/>
            </w:tcBorders>
            <w:shd w:val="clear" w:color="auto" w:fill="auto"/>
            <w:vAlign w:val="bottom"/>
          </w:tcPr>
          <w:p w14:paraId="180ACCCB" w14:textId="35BBA6AD"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BB22BC">
              <w:rPr>
                <w:sz w:val="18"/>
                <w:szCs w:val="18"/>
              </w:rPr>
              <w:t xml:space="preserve"> (21,196)</w:t>
            </w:r>
          </w:p>
        </w:tc>
        <w:tc>
          <w:tcPr>
            <w:tcW w:w="616" w:type="pct"/>
            <w:tcBorders>
              <w:bottom w:val="single" w:sz="4" w:space="0" w:color="auto"/>
            </w:tcBorders>
            <w:shd w:val="clear" w:color="auto" w:fill="auto"/>
            <w:vAlign w:val="bottom"/>
          </w:tcPr>
          <w:p w14:paraId="715F3646" w14:textId="7AF61B34"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sz w:val="18"/>
                <w:szCs w:val="18"/>
              </w:rPr>
              <w:t xml:space="preserve"> - </w:t>
            </w:r>
          </w:p>
        </w:tc>
        <w:tc>
          <w:tcPr>
            <w:tcW w:w="616" w:type="pct"/>
            <w:tcBorders>
              <w:bottom w:val="single" w:sz="4" w:space="0" w:color="auto"/>
            </w:tcBorders>
            <w:vAlign w:val="bottom"/>
          </w:tcPr>
          <w:p w14:paraId="6CB213E9" w14:textId="4E7E8A5C"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sz w:val="18"/>
                <w:szCs w:val="18"/>
              </w:rPr>
              <w:t xml:space="preserve"> - </w:t>
            </w:r>
          </w:p>
        </w:tc>
        <w:tc>
          <w:tcPr>
            <w:tcW w:w="688" w:type="pct"/>
            <w:tcBorders>
              <w:bottom w:val="single" w:sz="4" w:space="0" w:color="auto"/>
            </w:tcBorders>
            <w:shd w:val="clear" w:color="auto" w:fill="auto"/>
            <w:vAlign w:val="bottom"/>
          </w:tcPr>
          <w:p w14:paraId="06B2D4D9" w14:textId="678EB79F"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b/>
                <w:bCs/>
                <w:sz w:val="18"/>
                <w:szCs w:val="18"/>
              </w:rPr>
              <w:t xml:space="preserve"> (21,196)</w:t>
            </w:r>
          </w:p>
        </w:tc>
      </w:tr>
      <w:tr w:rsidR="00463CDE" w:rsidRPr="00537128" w14:paraId="675C5060" w14:textId="77777777" w:rsidTr="00CE00C1">
        <w:trPr>
          <w:trHeight w:val="256"/>
        </w:trPr>
        <w:tc>
          <w:tcPr>
            <w:tcW w:w="1309" w:type="pct"/>
            <w:vAlign w:val="bottom"/>
          </w:tcPr>
          <w:p w14:paraId="2612F0C0" w14:textId="77777777" w:rsidR="00463CDE" w:rsidRPr="00537128" w:rsidRDefault="00463CDE" w:rsidP="00463CDE">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Total comprehensive income </w:t>
            </w:r>
          </w:p>
        </w:tc>
        <w:tc>
          <w:tcPr>
            <w:tcW w:w="617" w:type="pct"/>
            <w:tcBorders>
              <w:top w:val="nil"/>
              <w:left w:val="nil"/>
              <w:bottom w:val="single" w:sz="4" w:space="0" w:color="auto"/>
              <w:right w:val="nil"/>
            </w:tcBorders>
            <w:shd w:val="clear" w:color="auto" w:fill="auto"/>
            <w:vAlign w:val="bottom"/>
          </w:tcPr>
          <w:p w14:paraId="3FAACED7" w14:textId="6927448C"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581455">
              <w:rPr>
                <w:sz w:val="18"/>
                <w:szCs w:val="18"/>
              </w:rPr>
              <w:t xml:space="preserve"> - </w:t>
            </w:r>
          </w:p>
        </w:tc>
        <w:tc>
          <w:tcPr>
            <w:tcW w:w="615" w:type="pct"/>
            <w:tcBorders>
              <w:top w:val="nil"/>
              <w:left w:val="nil"/>
              <w:bottom w:val="single" w:sz="4" w:space="0" w:color="auto"/>
              <w:right w:val="nil"/>
            </w:tcBorders>
            <w:shd w:val="clear" w:color="auto" w:fill="auto"/>
            <w:vAlign w:val="bottom"/>
          </w:tcPr>
          <w:p w14:paraId="16CDE6D3" w14:textId="227D9D61"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BB22BC">
              <w:rPr>
                <w:sz w:val="18"/>
                <w:szCs w:val="18"/>
              </w:rPr>
              <w:t xml:space="preserve"> - </w:t>
            </w:r>
          </w:p>
        </w:tc>
        <w:tc>
          <w:tcPr>
            <w:tcW w:w="539" w:type="pct"/>
            <w:tcBorders>
              <w:top w:val="nil"/>
              <w:left w:val="nil"/>
              <w:bottom w:val="single" w:sz="4" w:space="0" w:color="auto"/>
              <w:right w:val="nil"/>
            </w:tcBorders>
            <w:shd w:val="clear" w:color="auto" w:fill="auto"/>
            <w:vAlign w:val="bottom"/>
          </w:tcPr>
          <w:p w14:paraId="741CE286" w14:textId="480B6901"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BB22BC">
              <w:rPr>
                <w:sz w:val="18"/>
                <w:szCs w:val="18"/>
              </w:rPr>
              <w:t xml:space="preserve"> (21,196)</w:t>
            </w:r>
          </w:p>
        </w:tc>
        <w:tc>
          <w:tcPr>
            <w:tcW w:w="616" w:type="pct"/>
            <w:tcBorders>
              <w:top w:val="nil"/>
              <w:left w:val="nil"/>
              <w:bottom w:val="single" w:sz="4" w:space="0" w:color="auto"/>
              <w:right w:val="nil"/>
            </w:tcBorders>
            <w:shd w:val="clear" w:color="auto" w:fill="auto"/>
            <w:vAlign w:val="bottom"/>
          </w:tcPr>
          <w:p w14:paraId="132B1F86" w14:textId="78C8323D"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BB22BC">
              <w:rPr>
                <w:sz w:val="18"/>
                <w:szCs w:val="18"/>
              </w:rPr>
              <w:t xml:space="preserve"> 17,423 </w:t>
            </w:r>
          </w:p>
        </w:tc>
        <w:tc>
          <w:tcPr>
            <w:tcW w:w="616" w:type="pct"/>
            <w:tcBorders>
              <w:top w:val="nil"/>
              <w:left w:val="nil"/>
              <w:bottom w:val="single" w:sz="4" w:space="0" w:color="auto"/>
              <w:right w:val="nil"/>
            </w:tcBorders>
            <w:shd w:val="clear" w:color="auto" w:fill="auto"/>
            <w:vAlign w:val="bottom"/>
          </w:tcPr>
          <w:p w14:paraId="7865206F" w14:textId="333C3710"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sz w:val="18"/>
                <w:szCs w:val="18"/>
              </w:rPr>
              <w:t xml:space="preserve"> - </w:t>
            </w:r>
          </w:p>
        </w:tc>
        <w:tc>
          <w:tcPr>
            <w:tcW w:w="688" w:type="pct"/>
            <w:tcBorders>
              <w:top w:val="nil"/>
              <w:left w:val="nil"/>
              <w:bottom w:val="single" w:sz="4" w:space="0" w:color="auto"/>
              <w:right w:val="nil"/>
            </w:tcBorders>
            <w:shd w:val="clear" w:color="auto" w:fill="auto"/>
            <w:vAlign w:val="bottom"/>
          </w:tcPr>
          <w:p w14:paraId="5A9A2A79" w14:textId="28191FAE"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b/>
                <w:bCs/>
                <w:sz w:val="18"/>
                <w:szCs w:val="18"/>
              </w:rPr>
              <w:t xml:space="preserve"> (3,773)</w:t>
            </w:r>
          </w:p>
        </w:tc>
      </w:tr>
      <w:tr w:rsidR="00463CDE" w:rsidRPr="00537128" w14:paraId="01A08DD6" w14:textId="77777777" w:rsidTr="00CE00C1">
        <w:trPr>
          <w:trHeight w:val="320"/>
        </w:trPr>
        <w:tc>
          <w:tcPr>
            <w:tcW w:w="1309" w:type="pct"/>
            <w:vAlign w:val="bottom"/>
          </w:tcPr>
          <w:p w14:paraId="5B846CB5" w14:textId="77777777" w:rsidR="00463CDE" w:rsidRPr="00537128" w:rsidRDefault="00463CDE" w:rsidP="00463CDE">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14:paraId="024B42EF" w14:textId="66E118E5"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581455">
              <w:rPr>
                <w:sz w:val="18"/>
                <w:szCs w:val="18"/>
              </w:rPr>
              <w:t xml:space="preserve"> - </w:t>
            </w:r>
          </w:p>
        </w:tc>
        <w:tc>
          <w:tcPr>
            <w:tcW w:w="615" w:type="pct"/>
            <w:tcBorders>
              <w:top w:val="single" w:sz="4" w:space="0" w:color="auto"/>
              <w:left w:val="nil"/>
              <w:right w:val="nil"/>
            </w:tcBorders>
            <w:shd w:val="clear" w:color="auto" w:fill="auto"/>
            <w:vAlign w:val="bottom"/>
          </w:tcPr>
          <w:p w14:paraId="1C5382E0" w14:textId="6484FC5B"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BB22BC">
              <w:rPr>
                <w:sz w:val="18"/>
                <w:szCs w:val="18"/>
              </w:rPr>
              <w:t xml:space="preserve"> - </w:t>
            </w:r>
          </w:p>
        </w:tc>
        <w:tc>
          <w:tcPr>
            <w:tcW w:w="539" w:type="pct"/>
            <w:tcBorders>
              <w:top w:val="single" w:sz="4" w:space="0" w:color="auto"/>
              <w:left w:val="nil"/>
              <w:right w:val="nil"/>
            </w:tcBorders>
            <w:shd w:val="clear" w:color="auto" w:fill="auto"/>
            <w:vAlign w:val="bottom"/>
          </w:tcPr>
          <w:p w14:paraId="4AD079C2" w14:textId="5CD20FDD"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BB22BC">
              <w:rPr>
                <w:sz w:val="18"/>
                <w:szCs w:val="18"/>
              </w:rPr>
              <w:t xml:space="preserve"> - </w:t>
            </w:r>
          </w:p>
        </w:tc>
        <w:tc>
          <w:tcPr>
            <w:tcW w:w="616" w:type="pct"/>
            <w:tcBorders>
              <w:top w:val="single" w:sz="4" w:space="0" w:color="auto"/>
              <w:left w:val="nil"/>
              <w:right w:val="nil"/>
            </w:tcBorders>
            <w:shd w:val="clear" w:color="auto" w:fill="auto"/>
            <w:vAlign w:val="bottom"/>
          </w:tcPr>
          <w:p w14:paraId="3ADBE2AA" w14:textId="01B78534"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BB22BC">
              <w:rPr>
                <w:sz w:val="18"/>
                <w:szCs w:val="18"/>
              </w:rPr>
              <w:t xml:space="preserve"> - </w:t>
            </w:r>
          </w:p>
        </w:tc>
        <w:tc>
          <w:tcPr>
            <w:tcW w:w="616" w:type="pct"/>
            <w:tcBorders>
              <w:top w:val="single" w:sz="4" w:space="0" w:color="auto"/>
              <w:left w:val="nil"/>
              <w:right w:val="nil"/>
            </w:tcBorders>
            <w:shd w:val="clear" w:color="auto" w:fill="auto"/>
            <w:vAlign w:val="bottom"/>
          </w:tcPr>
          <w:p w14:paraId="20936FC6" w14:textId="787DCF4A"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sz w:val="18"/>
                <w:szCs w:val="18"/>
              </w:rPr>
              <w:t xml:space="preserve"> 191 </w:t>
            </w:r>
          </w:p>
        </w:tc>
        <w:tc>
          <w:tcPr>
            <w:tcW w:w="688" w:type="pct"/>
            <w:tcBorders>
              <w:top w:val="single" w:sz="4" w:space="0" w:color="auto"/>
              <w:left w:val="nil"/>
              <w:right w:val="nil"/>
            </w:tcBorders>
            <w:shd w:val="clear" w:color="auto" w:fill="auto"/>
            <w:vAlign w:val="bottom"/>
          </w:tcPr>
          <w:p w14:paraId="5333B481" w14:textId="0D863AF5"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b/>
                <w:bCs/>
                <w:sz w:val="18"/>
                <w:szCs w:val="18"/>
              </w:rPr>
              <w:t xml:space="preserve"> 191 </w:t>
            </w:r>
          </w:p>
        </w:tc>
      </w:tr>
      <w:tr w:rsidR="00463CDE" w:rsidRPr="00537128" w14:paraId="4A5C63DC" w14:textId="77777777" w:rsidTr="00280F17">
        <w:trPr>
          <w:trHeight w:val="320"/>
        </w:trPr>
        <w:tc>
          <w:tcPr>
            <w:tcW w:w="1309" w:type="pct"/>
            <w:vAlign w:val="bottom"/>
          </w:tcPr>
          <w:p w14:paraId="23ED97CC" w14:textId="1B2B3643" w:rsidR="00463CDE" w:rsidRPr="00537128" w:rsidRDefault="00463CDE" w:rsidP="00463CDE">
            <w:pPr>
              <w:tabs>
                <w:tab w:val="right" w:pos="1202"/>
              </w:tabs>
              <w:spacing w:after="0" w:line="240" w:lineRule="auto"/>
              <w:outlineLvl w:val="0"/>
              <w:rPr>
                <w:rFonts w:eastAsia="Times New Roman" w:cs="Arial"/>
                <w:iCs/>
                <w:noProof/>
                <w:color w:val="000000" w:themeColor="text1"/>
                <w:sz w:val="18"/>
                <w:szCs w:val="18"/>
                <w:lang w:val="en-US"/>
              </w:rPr>
            </w:pPr>
            <w:bookmarkStart w:id="101" w:name="_Toc4057148"/>
            <w:r w:rsidRPr="00EA22B8">
              <w:rPr>
                <w:rFonts w:ascii="Calibri" w:hAnsi="Calibri"/>
                <w:iCs/>
                <w:sz w:val="18"/>
                <w:szCs w:val="18"/>
              </w:rPr>
              <w:t xml:space="preserve">Capital </w:t>
            </w:r>
            <w:proofErr w:type="spellStart"/>
            <w:r w:rsidRPr="00EA22B8">
              <w:rPr>
                <w:rFonts w:ascii="Calibri" w:hAnsi="Calibri"/>
                <w:iCs/>
                <w:sz w:val="18"/>
                <w:szCs w:val="18"/>
              </w:rPr>
              <w:t>paid-in</w:t>
            </w:r>
            <w:proofErr w:type="spellEnd"/>
            <w:r w:rsidRPr="00EA22B8">
              <w:rPr>
                <w:rFonts w:ascii="Calibri" w:hAnsi="Calibri"/>
                <w:iCs/>
                <w:sz w:val="18"/>
                <w:szCs w:val="18"/>
              </w:rPr>
              <w:t xml:space="preserve"> </w:t>
            </w:r>
            <w:proofErr w:type="spellStart"/>
            <w:r w:rsidRPr="00EA22B8">
              <w:rPr>
                <w:rFonts w:ascii="Calibri" w:hAnsi="Calibri"/>
                <w:iCs/>
                <w:sz w:val="18"/>
                <w:szCs w:val="18"/>
              </w:rPr>
              <w:t>from</w:t>
            </w:r>
            <w:proofErr w:type="spellEnd"/>
            <w:r w:rsidRPr="00EA22B8">
              <w:rPr>
                <w:rFonts w:ascii="Calibri" w:hAnsi="Calibri"/>
                <w:iCs/>
                <w:sz w:val="18"/>
                <w:szCs w:val="18"/>
              </w:rPr>
              <w:t xml:space="preserve"> </w:t>
            </w:r>
            <w:proofErr w:type="spellStart"/>
            <w:r w:rsidRPr="00EA22B8">
              <w:rPr>
                <w:rFonts w:ascii="Calibri" w:hAnsi="Calibri"/>
                <w:iCs/>
                <w:sz w:val="18"/>
                <w:szCs w:val="18"/>
              </w:rPr>
              <w:t>the</w:t>
            </w:r>
            <w:proofErr w:type="spellEnd"/>
            <w:r w:rsidRPr="00EA22B8">
              <w:rPr>
                <w:rFonts w:ascii="Calibri" w:hAnsi="Calibri"/>
                <w:iCs/>
                <w:sz w:val="18"/>
                <w:szCs w:val="18"/>
              </w:rPr>
              <w:t xml:space="preserve"> State Budget</w:t>
            </w:r>
            <w:bookmarkEnd w:id="101"/>
            <w:r w:rsidRPr="00EA22B8">
              <w:rPr>
                <w:rFonts w:ascii="Calibri" w:hAnsi="Calibri"/>
                <w:iCs/>
                <w:sz w:val="18"/>
                <w:szCs w:val="18"/>
              </w:rPr>
              <w:t xml:space="preserve">  </w:t>
            </w:r>
          </w:p>
        </w:tc>
        <w:tc>
          <w:tcPr>
            <w:tcW w:w="617" w:type="pct"/>
            <w:shd w:val="clear" w:color="auto" w:fill="auto"/>
            <w:vAlign w:val="bottom"/>
          </w:tcPr>
          <w:p w14:paraId="6CE53A95" w14:textId="719070CA" w:rsidR="00463CDE" w:rsidRPr="00537128" w:rsidRDefault="00463CDE" w:rsidP="00463CDE">
            <w:pPr>
              <w:tabs>
                <w:tab w:val="right" w:pos="1202"/>
              </w:tabs>
              <w:spacing w:after="0" w:line="240" w:lineRule="auto"/>
              <w:jc w:val="right"/>
              <w:outlineLvl w:val="0"/>
              <w:rPr>
                <w:rFonts w:eastAsia="Times New Roman" w:cstheme="minorHAnsi"/>
                <w:iCs/>
                <w:color w:val="000000" w:themeColor="text1"/>
                <w:sz w:val="18"/>
                <w:szCs w:val="18"/>
                <w:lang w:val="en-US"/>
              </w:rPr>
            </w:pPr>
            <w:r w:rsidRPr="00581455">
              <w:rPr>
                <w:sz w:val="18"/>
                <w:szCs w:val="18"/>
              </w:rPr>
              <w:t xml:space="preserve"> 25</w:t>
            </w:r>
            <w:r w:rsidRPr="00BB22BC">
              <w:rPr>
                <w:sz w:val="18"/>
                <w:szCs w:val="18"/>
              </w:rPr>
              <w:t xml:space="preserve">,000 </w:t>
            </w:r>
          </w:p>
        </w:tc>
        <w:tc>
          <w:tcPr>
            <w:tcW w:w="615" w:type="pct"/>
            <w:shd w:val="clear" w:color="auto" w:fill="auto"/>
            <w:vAlign w:val="bottom"/>
          </w:tcPr>
          <w:p w14:paraId="31055F4A" w14:textId="4D43E088" w:rsidR="00463CDE" w:rsidRPr="00537128" w:rsidRDefault="00463CDE" w:rsidP="00463CDE">
            <w:pPr>
              <w:tabs>
                <w:tab w:val="right" w:pos="1202"/>
              </w:tabs>
              <w:spacing w:after="0" w:line="240" w:lineRule="auto"/>
              <w:jc w:val="right"/>
              <w:outlineLvl w:val="0"/>
              <w:rPr>
                <w:rFonts w:eastAsia="Times New Roman" w:cstheme="minorHAnsi"/>
                <w:iCs/>
                <w:color w:val="000000" w:themeColor="text1"/>
                <w:sz w:val="18"/>
                <w:szCs w:val="18"/>
                <w:lang w:val="en-US"/>
              </w:rPr>
            </w:pPr>
            <w:r w:rsidRPr="00BB22BC">
              <w:rPr>
                <w:sz w:val="18"/>
                <w:szCs w:val="18"/>
              </w:rPr>
              <w:t xml:space="preserve"> - </w:t>
            </w:r>
          </w:p>
        </w:tc>
        <w:tc>
          <w:tcPr>
            <w:tcW w:w="539" w:type="pct"/>
            <w:shd w:val="clear" w:color="auto" w:fill="auto"/>
            <w:vAlign w:val="bottom"/>
          </w:tcPr>
          <w:p w14:paraId="362568C9" w14:textId="400991A8" w:rsidR="00463CDE" w:rsidRPr="00537128" w:rsidRDefault="00463CDE" w:rsidP="00463CDE">
            <w:pPr>
              <w:tabs>
                <w:tab w:val="right" w:pos="1202"/>
              </w:tabs>
              <w:spacing w:after="0" w:line="240" w:lineRule="auto"/>
              <w:jc w:val="right"/>
              <w:outlineLvl w:val="0"/>
              <w:rPr>
                <w:rFonts w:eastAsia="Times New Roman" w:cstheme="minorHAnsi"/>
                <w:iCs/>
                <w:color w:val="000000" w:themeColor="text1"/>
                <w:sz w:val="18"/>
                <w:szCs w:val="18"/>
                <w:lang w:val="en-US"/>
              </w:rPr>
            </w:pPr>
            <w:r w:rsidRPr="00BB22BC">
              <w:rPr>
                <w:sz w:val="18"/>
                <w:szCs w:val="18"/>
              </w:rPr>
              <w:t xml:space="preserve"> - </w:t>
            </w:r>
          </w:p>
        </w:tc>
        <w:tc>
          <w:tcPr>
            <w:tcW w:w="616" w:type="pct"/>
            <w:shd w:val="clear" w:color="auto" w:fill="auto"/>
            <w:vAlign w:val="bottom"/>
          </w:tcPr>
          <w:p w14:paraId="5431A4C2" w14:textId="4A25A21D" w:rsidR="00463CDE" w:rsidRPr="00537128" w:rsidRDefault="00463CDE" w:rsidP="00463CDE">
            <w:pPr>
              <w:tabs>
                <w:tab w:val="right" w:pos="1202"/>
              </w:tabs>
              <w:spacing w:after="0" w:line="240" w:lineRule="auto"/>
              <w:jc w:val="right"/>
              <w:outlineLvl w:val="0"/>
              <w:rPr>
                <w:rFonts w:eastAsia="Times New Roman" w:cstheme="minorHAnsi"/>
                <w:iCs/>
                <w:color w:val="000000" w:themeColor="text1"/>
                <w:sz w:val="18"/>
                <w:szCs w:val="18"/>
                <w:lang w:val="en-US"/>
              </w:rPr>
            </w:pPr>
            <w:r w:rsidRPr="00BB22BC">
              <w:rPr>
                <w:sz w:val="18"/>
                <w:szCs w:val="18"/>
              </w:rPr>
              <w:t xml:space="preserve"> - </w:t>
            </w:r>
          </w:p>
        </w:tc>
        <w:tc>
          <w:tcPr>
            <w:tcW w:w="616" w:type="pct"/>
            <w:vAlign w:val="bottom"/>
          </w:tcPr>
          <w:p w14:paraId="0F8A9A18" w14:textId="20C90256" w:rsidR="00463CDE" w:rsidRPr="00537128" w:rsidRDefault="00463CDE" w:rsidP="00463CDE">
            <w:pPr>
              <w:tabs>
                <w:tab w:val="right" w:pos="1202"/>
              </w:tabs>
              <w:spacing w:after="0" w:line="240" w:lineRule="auto"/>
              <w:jc w:val="right"/>
              <w:outlineLvl w:val="0"/>
              <w:rPr>
                <w:rFonts w:eastAsia="Times New Roman" w:cstheme="minorHAnsi"/>
                <w:color w:val="000000" w:themeColor="text1"/>
                <w:sz w:val="18"/>
                <w:szCs w:val="18"/>
                <w:lang w:val="en-US"/>
              </w:rPr>
            </w:pPr>
            <w:r w:rsidRPr="00BB22BC">
              <w:rPr>
                <w:sz w:val="18"/>
                <w:szCs w:val="18"/>
              </w:rPr>
              <w:t xml:space="preserve"> - </w:t>
            </w:r>
          </w:p>
        </w:tc>
        <w:tc>
          <w:tcPr>
            <w:tcW w:w="688" w:type="pct"/>
            <w:shd w:val="clear" w:color="auto" w:fill="auto"/>
            <w:vAlign w:val="bottom"/>
          </w:tcPr>
          <w:p w14:paraId="5346489C" w14:textId="5A6B61E0" w:rsidR="00463CDE" w:rsidRPr="00537128" w:rsidRDefault="00463CDE" w:rsidP="00463CDE">
            <w:pPr>
              <w:tabs>
                <w:tab w:val="right" w:pos="1202"/>
              </w:tabs>
              <w:spacing w:after="0" w:line="240" w:lineRule="auto"/>
              <w:jc w:val="right"/>
              <w:outlineLvl w:val="0"/>
              <w:rPr>
                <w:rFonts w:eastAsia="Times New Roman" w:cstheme="minorHAnsi"/>
                <w:b/>
                <w:iCs/>
                <w:color w:val="000000" w:themeColor="text1"/>
                <w:sz w:val="18"/>
                <w:szCs w:val="18"/>
                <w:lang w:val="en-US"/>
              </w:rPr>
            </w:pPr>
            <w:r w:rsidRPr="00BB22BC">
              <w:rPr>
                <w:b/>
                <w:bCs/>
                <w:sz w:val="18"/>
                <w:szCs w:val="18"/>
              </w:rPr>
              <w:t xml:space="preserve"> 25,000 </w:t>
            </w:r>
          </w:p>
        </w:tc>
      </w:tr>
      <w:tr w:rsidR="00463CDE" w:rsidRPr="00537128" w14:paraId="5D10A1DB" w14:textId="77777777" w:rsidTr="00CE00C1">
        <w:trPr>
          <w:trHeight w:val="448"/>
        </w:trPr>
        <w:tc>
          <w:tcPr>
            <w:tcW w:w="1309" w:type="pct"/>
            <w:vAlign w:val="bottom"/>
          </w:tcPr>
          <w:p w14:paraId="076DFD79" w14:textId="34B25500" w:rsidR="00463CDE" w:rsidRPr="00537128" w:rsidRDefault="00463CDE" w:rsidP="00463CDE">
            <w:pPr>
              <w:tabs>
                <w:tab w:val="right" w:pos="1202"/>
              </w:tabs>
              <w:spacing w:after="0" w:line="301" w:lineRule="exact"/>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Transfer of profit 2019 to</w:t>
            </w:r>
          </w:p>
          <w:p w14:paraId="21A1BD50" w14:textId="77777777" w:rsidR="00463CDE" w:rsidRPr="00537128" w:rsidRDefault="00463CDE" w:rsidP="00463CDE">
            <w:pPr>
              <w:tabs>
                <w:tab w:val="right" w:pos="1202"/>
              </w:tabs>
              <w:spacing w:after="0" w:line="240" w:lineRule="auto"/>
              <w:outlineLvl w:val="0"/>
              <w:rPr>
                <w:rFonts w:eastAsia="Times New Roman" w:cs="Arial"/>
                <w:i/>
                <w:iCs/>
                <w:noProof/>
                <w:color w:val="000000" w:themeColor="text1"/>
                <w:sz w:val="18"/>
                <w:szCs w:val="18"/>
                <w:lang w:val="en-US"/>
              </w:rPr>
            </w:pPr>
            <w:r w:rsidRPr="00537128">
              <w:rPr>
                <w:rFonts w:eastAsia="Times New Roman" w:cs="Arial"/>
                <w:iCs/>
                <w:noProof/>
                <w:color w:val="000000" w:themeColor="text1"/>
                <w:sz w:val="18"/>
                <w:szCs w:val="18"/>
                <w:lang w:val="en-US"/>
              </w:rPr>
              <w:t>retained earnings</w:t>
            </w:r>
          </w:p>
        </w:tc>
        <w:tc>
          <w:tcPr>
            <w:tcW w:w="617" w:type="pct"/>
            <w:tcBorders>
              <w:bottom w:val="single" w:sz="12" w:space="0" w:color="auto"/>
            </w:tcBorders>
            <w:shd w:val="clear" w:color="auto" w:fill="auto"/>
            <w:vAlign w:val="bottom"/>
          </w:tcPr>
          <w:p w14:paraId="54E86770" w14:textId="6496B6E6"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581455">
              <w:rPr>
                <w:sz w:val="18"/>
                <w:szCs w:val="18"/>
              </w:rPr>
              <w:t xml:space="preserve"> - </w:t>
            </w:r>
          </w:p>
        </w:tc>
        <w:tc>
          <w:tcPr>
            <w:tcW w:w="615" w:type="pct"/>
            <w:tcBorders>
              <w:bottom w:val="single" w:sz="12" w:space="0" w:color="auto"/>
            </w:tcBorders>
            <w:shd w:val="clear" w:color="auto" w:fill="auto"/>
            <w:vAlign w:val="bottom"/>
          </w:tcPr>
          <w:p w14:paraId="72D50CD0" w14:textId="04F37E4F"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BB22BC">
              <w:rPr>
                <w:sz w:val="18"/>
                <w:szCs w:val="18"/>
              </w:rPr>
              <w:t xml:space="preserve"> 154,298 </w:t>
            </w:r>
          </w:p>
        </w:tc>
        <w:tc>
          <w:tcPr>
            <w:tcW w:w="539" w:type="pct"/>
            <w:tcBorders>
              <w:bottom w:val="single" w:sz="12" w:space="0" w:color="auto"/>
            </w:tcBorders>
            <w:shd w:val="clear" w:color="auto" w:fill="auto"/>
            <w:vAlign w:val="bottom"/>
          </w:tcPr>
          <w:p w14:paraId="725976E7" w14:textId="0C414DA2"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BB22BC">
              <w:rPr>
                <w:sz w:val="18"/>
                <w:szCs w:val="18"/>
              </w:rPr>
              <w:t xml:space="preserve"> - </w:t>
            </w:r>
          </w:p>
        </w:tc>
        <w:tc>
          <w:tcPr>
            <w:tcW w:w="616" w:type="pct"/>
            <w:tcBorders>
              <w:bottom w:val="single" w:sz="12" w:space="0" w:color="auto"/>
            </w:tcBorders>
            <w:shd w:val="clear" w:color="auto" w:fill="auto"/>
            <w:vAlign w:val="bottom"/>
          </w:tcPr>
          <w:p w14:paraId="6D33791F" w14:textId="404BE46B" w:rsidR="00463CDE" w:rsidRPr="00537128" w:rsidRDefault="00463CDE" w:rsidP="00463CDE">
            <w:pPr>
              <w:tabs>
                <w:tab w:val="right" w:pos="1202"/>
              </w:tabs>
              <w:spacing w:after="0" w:line="240" w:lineRule="auto"/>
              <w:jc w:val="right"/>
              <w:outlineLvl w:val="0"/>
              <w:rPr>
                <w:rFonts w:eastAsia="Times New Roman" w:cs="Arial"/>
                <w:iCs/>
                <w:noProof/>
                <w:color w:val="000000" w:themeColor="text1"/>
                <w:sz w:val="18"/>
                <w:szCs w:val="18"/>
                <w:lang w:val="en-US"/>
              </w:rPr>
            </w:pPr>
            <w:r w:rsidRPr="00BB22BC">
              <w:rPr>
                <w:sz w:val="18"/>
                <w:szCs w:val="18"/>
              </w:rPr>
              <w:t xml:space="preserve"> (154,298)</w:t>
            </w:r>
          </w:p>
        </w:tc>
        <w:tc>
          <w:tcPr>
            <w:tcW w:w="616" w:type="pct"/>
            <w:tcBorders>
              <w:bottom w:val="single" w:sz="12" w:space="0" w:color="auto"/>
            </w:tcBorders>
            <w:vAlign w:val="bottom"/>
          </w:tcPr>
          <w:p w14:paraId="6ABA882E" w14:textId="64D45EC3"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p>
        </w:tc>
        <w:tc>
          <w:tcPr>
            <w:tcW w:w="688" w:type="pct"/>
            <w:tcBorders>
              <w:bottom w:val="single" w:sz="12" w:space="0" w:color="auto"/>
            </w:tcBorders>
            <w:shd w:val="clear" w:color="auto" w:fill="auto"/>
            <w:vAlign w:val="bottom"/>
          </w:tcPr>
          <w:p w14:paraId="11073889" w14:textId="3A86A8ED" w:rsidR="00463CDE" w:rsidRPr="00537128" w:rsidRDefault="00463CDE" w:rsidP="00463CDE">
            <w:pPr>
              <w:tabs>
                <w:tab w:val="right" w:pos="1202"/>
              </w:tabs>
              <w:spacing w:after="0" w:line="240" w:lineRule="auto"/>
              <w:jc w:val="right"/>
              <w:outlineLvl w:val="0"/>
              <w:rPr>
                <w:rFonts w:eastAsia="Times New Roman" w:cs="Arial"/>
                <w:b/>
                <w:iCs/>
                <w:noProof/>
                <w:color w:val="000000" w:themeColor="text1"/>
                <w:sz w:val="18"/>
                <w:szCs w:val="18"/>
                <w:lang w:val="en-US"/>
              </w:rPr>
            </w:pPr>
            <w:r w:rsidRPr="00BB22BC">
              <w:rPr>
                <w:b/>
                <w:bCs/>
                <w:sz w:val="18"/>
                <w:szCs w:val="18"/>
              </w:rPr>
              <w:t xml:space="preserve"> - </w:t>
            </w:r>
          </w:p>
        </w:tc>
      </w:tr>
      <w:tr w:rsidR="00463CDE" w:rsidRPr="00537128" w14:paraId="4BC3DEDB" w14:textId="77777777" w:rsidTr="009A1792">
        <w:trPr>
          <w:trHeight w:hRule="exact" w:val="397"/>
        </w:trPr>
        <w:tc>
          <w:tcPr>
            <w:tcW w:w="1309" w:type="pct"/>
            <w:vAlign w:val="bottom"/>
          </w:tcPr>
          <w:p w14:paraId="7AD3E5A9" w14:textId="0D8D2EC1" w:rsidR="00463CDE" w:rsidRPr="00537128" w:rsidRDefault="00463CDE" w:rsidP="00463CDE">
            <w:pPr>
              <w:tabs>
                <w:tab w:val="right" w:pos="1202"/>
              </w:tabs>
              <w:spacing w:after="0" w:line="240" w:lineRule="auto"/>
              <w:outlineLvl w:val="0"/>
              <w:rPr>
                <w:rFonts w:eastAsia="Times New Roman" w:cs="Arial"/>
                <w:b/>
                <w:iCs/>
                <w:noProof/>
                <w:color w:val="000000" w:themeColor="text1"/>
                <w:sz w:val="18"/>
                <w:szCs w:val="18"/>
                <w:lang w:val="en-US"/>
              </w:rPr>
            </w:pPr>
            <w:r w:rsidRPr="00D108EE">
              <w:rPr>
                <w:rFonts w:eastAsia="Times New Roman" w:cs="Arial"/>
                <w:b/>
                <w:iCs/>
                <w:noProof/>
                <w:color w:val="000000" w:themeColor="text1"/>
                <w:sz w:val="18"/>
                <w:szCs w:val="18"/>
                <w:lang w:val="en-US"/>
              </w:rPr>
              <w:t>Balance as at 3</w:t>
            </w:r>
            <w:r>
              <w:rPr>
                <w:rFonts w:eastAsia="Times New Roman" w:cs="Arial"/>
                <w:b/>
                <w:iCs/>
                <w:noProof/>
                <w:color w:val="000000" w:themeColor="text1"/>
                <w:sz w:val="18"/>
                <w:szCs w:val="18"/>
                <w:lang w:val="en-US"/>
              </w:rPr>
              <w:t>0</w:t>
            </w:r>
            <w:r w:rsidRPr="00D108EE">
              <w:rPr>
                <w:rFonts w:eastAsia="Times New Roman" w:cs="Arial"/>
                <w:b/>
                <w:iCs/>
                <w:noProof/>
                <w:color w:val="000000" w:themeColor="text1"/>
                <w:sz w:val="18"/>
                <w:szCs w:val="18"/>
                <w:lang w:val="en-US"/>
              </w:rPr>
              <w:t xml:space="preserve"> </w:t>
            </w:r>
            <w:r>
              <w:rPr>
                <w:rFonts w:eastAsia="Times New Roman" w:cs="Arial"/>
                <w:b/>
                <w:iCs/>
                <w:noProof/>
                <w:color w:val="000000" w:themeColor="text1"/>
                <w:sz w:val="18"/>
                <w:szCs w:val="18"/>
                <w:lang w:val="en-US"/>
              </w:rPr>
              <w:t>June</w:t>
            </w:r>
            <w:r w:rsidRPr="00D108EE">
              <w:rPr>
                <w:rFonts w:eastAsia="Times New Roman" w:cs="Arial"/>
                <w:b/>
                <w:iCs/>
                <w:noProof/>
                <w:color w:val="000000" w:themeColor="text1"/>
                <w:sz w:val="18"/>
                <w:szCs w:val="18"/>
                <w:lang w:val="en-US"/>
              </w:rPr>
              <w:t xml:space="preserve"> 2020</w:t>
            </w:r>
          </w:p>
        </w:tc>
        <w:tc>
          <w:tcPr>
            <w:tcW w:w="617" w:type="pct"/>
            <w:tcBorders>
              <w:left w:val="nil"/>
              <w:bottom w:val="single" w:sz="12" w:space="0" w:color="auto"/>
              <w:right w:val="nil"/>
            </w:tcBorders>
            <w:shd w:val="clear" w:color="auto" w:fill="auto"/>
            <w:vAlign w:val="bottom"/>
          </w:tcPr>
          <w:p w14:paraId="2E1E6F18" w14:textId="7C475E21" w:rsidR="00463CDE" w:rsidRPr="00537128" w:rsidRDefault="00463CDE" w:rsidP="00463CDE">
            <w:pPr>
              <w:tabs>
                <w:tab w:val="right" w:pos="1202"/>
              </w:tabs>
              <w:spacing w:after="0" w:line="320" w:lineRule="exact"/>
              <w:jc w:val="right"/>
              <w:outlineLvl w:val="0"/>
              <w:rPr>
                <w:rFonts w:eastAsia="Times New Roman" w:cs="Arial"/>
                <w:b/>
                <w:iCs/>
                <w:noProof/>
                <w:color w:val="000000" w:themeColor="text1"/>
                <w:sz w:val="18"/>
                <w:szCs w:val="18"/>
                <w:lang w:val="en-US"/>
              </w:rPr>
            </w:pPr>
            <w:r w:rsidRPr="00581455">
              <w:rPr>
                <w:b/>
                <w:bCs/>
                <w:sz w:val="18"/>
                <w:szCs w:val="18"/>
              </w:rPr>
              <w:t>7</w:t>
            </w:r>
            <w:r w:rsidRPr="00BB22BC">
              <w:rPr>
                <w:b/>
                <w:bCs/>
                <w:sz w:val="18"/>
                <w:szCs w:val="18"/>
              </w:rPr>
              <w:t xml:space="preserve">,134,632 </w:t>
            </w:r>
          </w:p>
        </w:tc>
        <w:tc>
          <w:tcPr>
            <w:tcW w:w="615" w:type="pct"/>
            <w:tcBorders>
              <w:left w:val="nil"/>
              <w:bottom w:val="single" w:sz="12" w:space="0" w:color="auto"/>
              <w:right w:val="nil"/>
            </w:tcBorders>
            <w:shd w:val="clear" w:color="auto" w:fill="auto"/>
            <w:vAlign w:val="bottom"/>
          </w:tcPr>
          <w:p w14:paraId="6098B85E" w14:textId="58F304C8" w:rsidR="00463CDE" w:rsidRPr="00537128" w:rsidRDefault="00463CDE" w:rsidP="00463CDE">
            <w:pPr>
              <w:tabs>
                <w:tab w:val="right" w:pos="1202"/>
              </w:tabs>
              <w:spacing w:after="0" w:line="320" w:lineRule="exact"/>
              <w:jc w:val="right"/>
              <w:outlineLvl w:val="0"/>
              <w:rPr>
                <w:rFonts w:eastAsia="Times New Roman" w:cs="Arial"/>
                <w:b/>
                <w:iCs/>
                <w:noProof/>
                <w:color w:val="000000" w:themeColor="text1"/>
                <w:sz w:val="18"/>
                <w:szCs w:val="18"/>
                <w:lang w:val="en-US"/>
              </w:rPr>
            </w:pPr>
            <w:r w:rsidRPr="00BB22BC">
              <w:rPr>
                <w:b/>
                <w:bCs/>
                <w:sz w:val="18"/>
                <w:szCs w:val="18"/>
              </w:rPr>
              <w:t xml:space="preserve"> 3,076,153 </w:t>
            </w:r>
          </w:p>
        </w:tc>
        <w:tc>
          <w:tcPr>
            <w:tcW w:w="539" w:type="pct"/>
            <w:tcBorders>
              <w:left w:val="nil"/>
              <w:bottom w:val="single" w:sz="12" w:space="0" w:color="auto"/>
              <w:right w:val="nil"/>
            </w:tcBorders>
            <w:shd w:val="clear" w:color="auto" w:fill="auto"/>
            <w:vAlign w:val="bottom"/>
          </w:tcPr>
          <w:p w14:paraId="5DE5E762" w14:textId="7E0B62F7" w:rsidR="00463CDE" w:rsidRPr="00537128" w:rsidRDefault="00463CDE" w:rsidP="00463CDE">
            <w:pPr>
              <w:tabs>
                <w:tab w:val="right" w:pos="1202"/>
              </w:tabs>
              <w:spacing w:after="0" w:line="320" w:lineRule="exact"/>
              <w:jc w:val="right"/>
              <w:outlineLvl w:val="0"/>
              <w:rPr>
                <w:rFonts w:eastAsia="Times New Roman" w:cs="Arial"/>
                <w:b/>
                <w:iCs/>
                <w:noProof/>
                <w:color w:val="000000" w:themeColor="text1"/>
                <w:sz w:val="18"/>
                <w:szCs w:val="18"/>
                <w:lang w:val="en-US"/>
              </w:rPr>
            </w:pPr>
            <w:r w:rsidRPr="00BB22BC">
              <w:rPr>
                <w:b/>
                <w:bCs/>
                <w:sz w:val="18"/>
                <w:szCs w:val="18"/>
              </w:rPr>
              <w:t xml:space="preserve"> 55,414 </w:t>
            </w:r>
          </w:p>
        </w:tc>
        <w:tc>
          <w:tcPr>
            <w:tcW w:w="616" w:type="pct"/>
            <w:tcBorders>
              <w:left w:val="nil"/>
              <w:bottom w:val="single" w:sz="12" w:space="0" w:color="auto"/>
              <w:right w:val="nil"/>
            </w:tcBorders>
            <w:shd w:val="clear" w:color="auto" w:fill="auto"/>
            <w:vAlign w:val="bottom"/>
          </w:tcPr>
          <w:p w14:paraId="57EA7065" w14:textId="15E096AB" w:rsidR="00463CDE" w:rsidRPr="00537128" w:rsidRDefault="00463CDE" w:rsidP="00463CDE">
            <w:pPr>
              <w:tabs>
                <w:tab w:val="right" w:pos="1202"/>
              </w:tabs>
              <w:spacing w:after="0" w:line="320" w:lineRule="exact"/>
              <w:jc w:val="right"/>
              <w:outlineLvl w:val="0"/>
              <w:rPr>
                <w:rFonts w:eastAsia="Times New Roman" w:cs="Arial"/>
                <w:b/>
                <w:iCs/>
                <w:noProof/>
                <w:color w:val="000000" w:themeColor="text1"/>
                <w:sz w:val="18"/>
                <w:szCs w:val="18"/>
                <w:lang w:val="en-US"/>
              </w:rPr>
            </w:pPr>
            <w:r w:rsidRPr="00BB22BC">
              <w:rPr>
                <w:b/>
                <w:bCs/>
                <w:sz w:val="18"/>
                <w:szCs w:val="18"/>
              </w:rPr>
              <w:t xml:space="preserve"> 17,423 </w:t>
            </w:r>
          </w:p>
        </w:tc>
        <w:tc>
          <w:tcPr>
            <w:tcW w:w="616" w:type="pct"/>
            <w:tcBorders>
              <w:left w:val="nil"/>
              <w:bottom w:val="single" w:sz="12" w:space="0" w:color="auto"/>
              <w:right w:val="nil"/>
            </w:tcBorders>
            <w:shd w:val="clear" w:color="auto" w:fill="auto"/>
            <w:vAlign w:val="bottom"/>
          </w:tcPr>
          <w:p w14:paraId="57E6ABB5" w14:textId="6400D830" w:rsidR="00463CDE" w:rsidRPr="00537128" w:rsidRDefault="00463CDE" w:rsidP="00463CDE">
            <w:pPr>
              <w:tabs>
                <w:tab w:val="right" w:pos="1202"/>
              </w:tabs>
              <w:spacing w:after="0" w:line="320" w:lineRule="exact"/>
              <w:jc w:val="right"/>
              <w:outlineLvl w:val="0"/>
              <w:rPr>
                <w:rFonts w:eastAsia="Times New Roman" w:cs="Arial"/>
                <w:b/>
                <w:iCs/>
                <w:noProof/>
                <w:color w:val="000000" w:themeColor="text1"/>
                <w:sz w:val="18"/>
                <w:szCs w:val="18"/>
                <w:lang w:val="en-US"/>
              </w:rPr>
            </w:pPr>
            <w:r w:rsidRPr="00BB22BC">
              <w:rPr>
                <w:b/>
                <w:bCs/>
                <w:sz w:val="18"/>
                <w:szCs w:val="18"/>
              </w:rPr>
              <w:t xml:space="preserve"> 12,377 </w:t>
            </w:r>
          </w:p>
        </w:tc>
        <w:tc>
          <w:tcPr>
            <w:tcW w:w="688" w:type="pct"/>
            <w:tcBorders>
              <w:left w:val="nil"/>
              <w:bottom w:val="single" w:sz="12" w:space="0" w:color="auto"/>
              <w:right w:val="nil"/>
            </w:tcBorders>
            <w:shd w:val="clear" w:color="auto" w:fill="auto"/>
            <w:vAlign w:val="bottom"/>
          </w:tcPr>
          <w:p w14:paraId="47561080" w14:textId="0F72A0E0" w:rsidR="00463CDE" w:rsidRPr="00537128" w:rsidRDefault="00463CDE" w:rsidP="00463CDE">
            <w:pPr>
              <w:tabs>
                <w:tab w:val="right" w:pos="1202"/>
              </w:tabs>
              <w:spacing w:after="0" w:line="320" w:lineRule="exact"/>
              <w:jc w:val="right"/>
              <w:outlineLvl w:val="0"/>
              <w:rPr>
                <w:rFonts w:eastAsia="Times New Roman" w:cs="Arial"/>
                <w:b/>
                <w:iCs/>
                <w:noProof/>
                <w:color w:val="000000" w:themeColor="text1"/>
                <w:sz w:val="18"/>
                <w:szCs w:val="18"/>
                <w:lang w:val="en-US"/>
              </w:rPr>
            </w:pPr>
            <w:r w:rsidRPr="00BB22BC">
              <w:rPr>
                <w:b/>
                <w:bCs/>
                <w:sz w:val="18"/>
                <w:szCs w:val="18"/>
              </w:rPr>
              <w:t xml:space="preserve"> 10,295,999 </w:t>
            </w:r>
          </w:p>
        </w:tc>
      </w:tr>
      <w:tr w:rsidR="00463CDE" w:rsidRPr="00537128" w14:paraId="60312AEB" w14:textId="77777777" w:rsidTr="00CE00C1">
        <w:trPr>
          <w:trHeight w:hRule="exact" w:val="106"/>
        </w:trPr>
        <w:tc>
          <w:tcPr>
            <w:tcW w:w="1309" w:type="pct"/>
            <w:vAlign w:val="bottom"/>
          </w:tcPr>
          <w:p w14:paraId="34496807" w14:textId="77777777" w:rsidR="00463CDE" w:rsidRPr="00537128" w:rsidRDefault="00463CDE" w:rsidP="00463CDE">
            <w:pPr>
              <w:tabs>
                <w:tab w:val="right" w:pos="1202"/>
              </w:tabs>
              <w:spacing w:after="0" w:line="240" w:lineRule="auto"/>
              <w:outlineLvl w:val="0"/>
              <w:rPr>
                <w:rFonts w:eastAsia="Times New Roman" w:cs="Arial"/>
                <w:b/>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14:paraId="7F28A0AB" w14:textId="77777777" w:rsidR="00463CDE" w:rsidRPr="00537128" w:rsidRDefault="00463CDE" w:rsidP="00463CDE">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14:paraId="54A8AEF0" w14:textId="77777777" w:rsidR="00463CDE" w:rsidRPr="00537128" w:rsidRDefault="00463CDE" w:rsidP="00463CDE">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14:paraId="664C1FE7" w14:textId="77777777" w:rsidR="00463CDE" w:rsidRPr="00537128" w:rsidRDefault="00463CDE" w:rsidP="00463CDE">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14:paraId="1170BE48" w14:textId="77777777" w:rsidR="00463CDE" w:rsidRPr="00537128" w:rsidRDefault="00463CDE" w:rsidP="00463CDE">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16" w:type="pct"/>
            <w:tcBorders>
              <w:top w:val="single" w:sz="12" w:space="0" w:color="auto"/>
              <w:left w:val="nil"/>
              <w:right w:val="nil"/>
            </w:tcBorders>
            <w:vAlign w:val="bottom"/>
          </w:tcPr>
          <w:p w14:paraId="2D409012" w14:textId="77777777" w:rsidR="00463CDE" w:rsidRPr="00537128" w:rsidRDefault="00463CDE" w:rsidP="00463CDE">
            <w:pPr>
              <w:tabs>
                <w:tab w:val="right" w:pos="1202"/>
              </w:tabs>
              <w:spacing w:after="0" w:line="240" w:lineRule="auto"/>
              <w:jc w:val="right"/>
              <w:outlineLvl w:val="0"/>
              <w:rPr>
                <w:rFonts w:eastAsia="Times New Roman" w:cs="Calibri"/>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14:paraId="20E3DA0F" w14:textId="77777777" w:rsidR="00463CDE" w:rsidRPr="00537128" w:rsidRDefault="00463CDE" w:rsidP="00463CDE">
            <w:pPr>
              <w:tabs>
                <w:tab w:val="right" w:pos="1202"/>
              </w:tabs>
              <w:spacing w:after="0" w:line="240" w:lineRule="auto"/>
              <w:jc w:val="right"/>
              <w:outlineLvl w:val="0"/>
              <w:rPr>
                <w:rFonts w:eastAsia="Times New Roman" w:cs="Calibri"/>
                <w:b/>
                <w:iCs/>
                <w:noProof/>
                <w:color w:val="000000" w:themeColor="text1"/>
                <w:sz w:val="18"/>
                <w:szCs w:val="18"/>
                <w:lang w:val="en-US"/>
              </w:rPr>
            </w:pPr>
          </w:p>
        </w:tc>
      </w:tr>
      <w:tr w:rsidR="00463CDE" w:rsidRPr="00537128" w14:paraId="0A87C54E" w14:textId="77777777" w:rsidTr="00CE00C1">
        <w:trPr>
          <w:trHeight w:val="343"/>
        </w:trPr>
        <w:tc>
          <w:tcPr>
            <w:tcW w:w="1309" w:type="pct"/>
            <w:vAlign w:val="bottom"/>
          </w:tcPr>
          <w:p w14:paraId="59485F6C" w14:textId="2785EA11" w:rsidR="00463CDE" w:rsidRPr="00537128" w:rsidRDefault="00463CDE" w:rsidP="00463CDE">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1 January 2021</w:t>
            </w:r>
          </w:p>
        </w:tc>
        <w:tc>
          <w:tcPr>
            <w:tcW w:w="617" w:type="pct"/>
            <w:tcBorders>
              <w:top w:val="nil"/>
              <w:left w:val="nil"/>
              <w:bottom w:val="single" w:sz="12" w:space="0" w:color="auto"/>
              <w:right w:val="nil"/>
            </w:tcBorders>
            <w:shd w:val="clear" w:color="auto" w:fill="auto"/>
            <w:vAlign w:val="bottom"/>
          </w:tcPr>
          <w:p w14:paraId="48819B35" w14:textId="5F546E24" w:rsidR="00463CDE" w:rsidRPr="00537128" w:rsidRDefault="00463CDE" w:rsidP="00463CDE">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7,134,632</w:t>
            </w:r>
          </w:p>
        </w:tc>
        <w:tc>
          <w:tcPr>
            <w:tcW w:w="615" w:type="pct"/>
            <w:tcBorders>
              <w:top w:val="nil"/>
              <w:left w:val="nil"/>
              <w:bottom w:val="single" w:sz="12" w:space="0" w:color="auto"/>
              <w:right w:val="nil"/>
            </w:tcBorders>
            <w:shd w:val="clear" w:color="auto" w:fill="auto"/>
            <w:vAlign w:val="bottom"/>
          </w:tcPr>
          <w:p w14:paraId="2F2C2C74" w14:textId="45124B3F" w:rsidR="00463CDE" w:rsidRPr="00537128" w:rsidRDefault="00463CDE" w:rsidP="00463CDE">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3,076,153</w:t>
            </w:r>
          </w:p>
        </w:tc>
        <w:tc>
          <w:tcPr>
            <w:tcW w:w="539" w:type="pct"/>
            <w:tcBorders>
              <w:top w:val="nil"/>
              <w:left w:val="nil"/>
              <w:bottom w:val="single" w:sz="12" w:space="0" w:color="auto"/>
              <w:right w:val="nil"/>
            </w:tcBorders>
            <w:shd w:val="clear" w:color="auto" w:fill="auto"/>
            <w:vAlign w:val="bottom"/>
          </w:tcPr>
          <w:p w14:paraId="4CB21CB5" w14:textId="69DD8680" w:rsidR="00463CDE" w:rsidRPr="00537128" w:rsidRDefault="00463CDE" w:rsidP="00463CDE">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59,108</w:t>
            </w:r>
          </w:p>
        </w:tc>
        <w:tc>
          <w:tcPr>
            <w:tcW w:w="616" w:type="pct"/>
            <w:tcBorders>
              <w:top w:val="nil"/>
              <w:left w:val="nil"/>
              <w:bottom w:val="single" w:sz="12" w:space="0" w:color="auto"/>
              <w:right w:val="nil"/>
            </w:tcBorders>
            <w:shd w:val="clear" w:color="auto" w:fill="auto"/>
            <w:vAlign w:val="bottom"/>
          </w:tcPr>
          <w:p w14:paraId="680418EE" w14:textId="727DDBCD" w:rsidR="00463CDE" w:rsidRPr="00537128" w:rsidRDefault="00463CDE" w:rsidP="00463CDE">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81,531</w:t>
            </w:r>
          </w:p>
        </w:tc>
        <w:tc>
          <w:tcPr>
            <w:tcW w:w="616" w:type="pct"/>
            <w:tcBorders>
              <w:top w:val="nil"/>
              <w:left w:val="nil"/>
              <w:bottom w:val="single" w:sz="12" w:space="0" w:color="auto"/>
              <w:right w:val="nil"/>
            </w:tcBorders>
            <w:shd w:val="clear" w:color="auto" w:fill="auto"/>
            <w:vAlign w:val="bottom"/>
          </w:tcPr>
          <w:p w14:paraId="003D3FC0" w14:textId="6166389D" w:rsidR="00463CDE" w:rsidRPr="00537128" w:rsidRDefault="00463CDE" w:rsidP="00463CDE">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bCs/>
                <w:color w:val="000000" w:themeColor="text1"/>
                <w:sz w:val="18"/>
                <w:szCs w:val="18"/>
                <w:lang w:val="en-US"/>
              </w:rPr>
              <w:t>12,341</w:t>
            </w:r>
          </w:p>
        </w:tc>
        <w:tc>
          <w:tcPr>
            <w:tcW w:w="688" w:type="pct"/>
            <w:tcBorders>
              <w:top w:val="nil"/>
              <w:left w:val="nil"/>
              <w:bottom w:val="single" w:sz="12" w:space="0" w:color="auto"/>
              <w:right w:val="nil"/>
            </w:tcBorders>
            <w:shd w:val="clear" w:color="auto" w:fill="auto"/>
            <w:vAlign w:val="bottom"/>
          </w:tcPr>
          <w:p w14:paraId="48C361B2" w14:textId="2996C3AA" w:rsidR="00463CDE" w:rsidRPr="00537128" w:rsidRDefault="00463CDE" w:rsidP="00463CDE">
            <w:pPr>
              <w:tabs>
                <w:tab w:val="right" w:pos="1202"/>
              </w:tabs>
              <w:spacing w:after="0" w:line="320" w:lineRule="exact"/>
              <w:jc w:val="right"/>
              <w:outlineLvl w:val="0"/>
              <w:rPr>
                <w:rFonts w:eastAsia="Times New Roman" w:cstheme="minorHAnsi"/>
                <w:b/>
                <w:iCs/>
                <w:color w:val="000000" w:themeColor="text1"/>
                <w:sz w:val="18"/>
                <w:szCs w:val="18"/>
                <w:lang w:val="en-US"/>
              </w:rPr>
            </w:pPr>
            <w:r w:rsidRPr="00537128">
              <w:rPr>
                <w:rFonts w:cstheme="minorHAnsi"/>
                <w:b/>
                <w:iCs/>
                <w:color w:val="000000" w:themeColor="text1"/>
                <w:sz w:val="18"/>
                <w:szCs w:val="18"/>
                <w:lang w:val="en-US"/>
              </w:rPr>
              <w:t>10,363,765</w:t>
            </w:r>
          </w:p>
        </w:tc>
      </w:tr>
      <w:tr w:rsidR="00537159" w:rsidRPr="00537128" w14:paraId="45B1CCF0" w14:textId="77777777" w:rsidTr="009A1792">
        <w:trPr>
          <w:trHeight w:val="256"/>
        </w:trPr>
        <w:tc>
          <w:tcPr>
            <w:tcW w:w="1309" w:type="pct"/>
            <w:vAlign w:val="bottom"/>
          </w:tcPr>
          <w:p w14:paraId="15A908D2" w14:textId="77777777" w:rsidR="00537159" w:rsidRPr="00537128" w:rsidRDefault="00537159" w:rsidP="0053715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Profit for the period </w:t>
            </w:r>
          </w:p>
        </w:tc>
        <w:tc>
          <w:tcPr>
            <w:tcW w:w="617" w:type="pct"/>
            <w:shd w:val="clear" w:color="auto" w:fill="auto"/>
            <w:vAlign w:val="bottom"/>
          </w:tcPr>
          <w:p w14:paraId="10C41EB5" w14:textId="3FC43302"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5" w:type="pct"/>
            <w:shd w:val="clear" w:color="auto" w:fill="auto"/>
            <w:vAlign w:val="bottom"/>
          </w:tcPr>
          <w:p w14:paraId="4EDAC4FE" w14:textId="64E5B1FC"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539" w:type="pct"/>
            <w:shd w:val="clear" w:color="auto" w:fill="auto"/>
            <w:vAlign w:val="bottom"/>
          </w:tcPr>
          <w:p w14:paraId="39C429CD" w14:textId="5AE9FDB7"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16" w:type="pct"/>
            <w:shd w:val="clear" w:color="auto" w:fill="auto"/>
            <w:vAlign w:val="bottom"/>
          </w:tcPr>
          <w:p w14:paraId="35847C08" w14:textId="0291E68E"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color w:val="000000" w:themeColor="text1"/>
                <w:sz w:val="18"/>
                <w:szCs w:val="18"/>
              </w:rPr>
              <w:t>312,877</w:t>
            </w:r>
          </w:p>
        </w:tc>
        <w:tc>
          <w:tcPr>
            <w:tcW w:w="616" w:type="pct"/>
            <w:vAlign w:val="bottom"/>
          </w:tcPr>
          <w:p w14:paraId="36972196" w14:textId="5B5C6365"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shd w:val="clear" w:color="auto" w:fill="auto"/>
            <w:vAlign w:val="bottom"/>
          </w:tcPr>
          <w:p w14:paraId="5EF059CC" w14:textId="58948A82"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color w:val="000000" w:themeColor="text1"/>
                <w:sz w:val="18"/>
                <w:szCs w:val="18"/>
              </w:rPr>
              <w:t>312,877</w:t>
            </w:r>
          </w:p>
        </w:tc>
      </w:tr>
      <w:tr w:rsidR="00537159" w:rsidRPr="00537128" w14:paraId="792CC4E6" w14:textId="77777777" w:rsidTr="009A1792">
        <w:trPr>
          <w:trHeight w:val="256"/>
        </w:trPr>
        <w:tc>
          <w:tcPr>
            <w:tcW w:w="1309" w:type="pct"/>
            <w:vAlign w:val="bottom"/>
          </w:tcPr>
          <w:p w14:paraId="510FE742" w14:textId="77777777" w:rsidR="00537159" w:rsidRPr="00537128" w:rsidRDefault="00537159" w:rsidP="0053715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Other comprehensive income</w:t>
            </w:r>
          </w:p>
        </w:tc>
        <w:tc>
          <w:tcPr>
            <w:tcW w:w="617" w:type="pct"/>
            <w:tcBorders>
              <w:bottom w:val="single" w:sz="4" w:space="0" w:color="auto"/>
            </w:tcBorders>
            <w:shd w:val="clear" w:color="auto" w:fill="auto"/>
            <w:vAlign w:val="bottom"/>
          </w:tcPr>
          <w:p w14:paraId="6A27A12C" w14:textId="6A938BB8"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615" w:type="pct"/>
            <w:tcBorders>
              <w:bottom w:val="single" w:sz="4" w:space="0" w:color="auto"/>
            </w:tcBorders>
            <w:shd w:val="clear" w:color="auto" w:fill="auto"/>
            <w:vAlign w:val="bottom"/>
          </w:tcPr>
          <w:p w14:paraId="0D5EF8CB" w14:textId="39641486"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539" w:type="pct"/>
            <w:tcBorders>
              <w:bottom w:val="single" w:sz="4" w:space="0" w:color="auto"/>
            </w:tcBorders>
            <w:shd w:val="clear" w:color="auto" w:fill="auto"/>
            <w:vAlign w:val="bottom"/>
          </w:tcPr>
          <w:p w14:paraId="0F7B3521" w14:textId="72B46D64"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(11,347)</w:t>
            </w:r>
          </w:p>
        </w:tc>
        <w:tc>
          <w:tcPr>
            <w:tcW w:w="616" w:type="pct"/>
            <w:tcBorders>
              <w:bottom w:val="single" w:sz="4" w:space="0" w:color="auto"/>
            </w:tcBorders>
            <w:shd w:val="clear" w:color="auto" w:fill="auto"/>
            <w:vAlign w:val="bottom"/>
          </w:tcPr>
          <w:p w14:paraId="04B1DB01" w14:textId="3433B2FC"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c>
          <w:tcPr>
            <w:tcW w:w="616" w:type="pct"/>
            <w:tcBorders>
              <w:bottom w:val="single" w:sz="4" w:space="0" w:color="auto"/>
            </w:tcBorders>
            <w:vAlign w:val="bottom"/>
          </w:tcPr>
          <w:p w14:paraId="362B68B1" w14:textId="3E6648F6"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iCs/>
                <w:color w:val="000000" w:themeColor="text1"/>
                <w:sz w:val="18"/>
                <w:szCs w:val="18"/>
              </w:rPr>
              <w:t>-</w:t>
            </w:r>
          </w:p>
        </w:tc>
        <w:tc>
          <w:tcPr>
            <w:tcW w:w="688" w:type="pct"/>
            <w:tcBorders>
              <w:bottom w:val="single" w:sz="4" w:space="0" w:color="auto"/>
            </w:tcBorders>
            <w:shd w:val="clear" w:color="auto" w:fill="auto"/>
            <w:vAlign w:val="bottom"/>
          </w:tcPr>
          <w:p w14:paraId="3A5C1209" w14:textId="323B1B23"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(11,347)</w:t>
            </w:r>
          </w:p>
        </w:tc>
      </w:tr>
      <w:tr w:rsidR="00537159" w:rsidRPr="00537128" w14:paraId="4B3190B5" w14:textId="77777777" w:rsidTr="00CE00C1">
        <w:trPr>
          <w:trHeight w:val="256"/>
        </w:trPr>
        <w:tc>
          <w:tcPr>
            <w:tcW w:w="1309" w:type="pct"/>
            <w:vAlign w:val="bottom"/>
          </w:tcPr>
          <w:p w14:paraId="458A9F65" w14:textId="77777777" w:rsidR="00537159" w:rsidRPr="00537128" w:rsidRDefault="00537159" w:rsidP="0053715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Total comprehensive income </w:t>
            </w:r>
          </w:p>
        </w:tc>
        <w:tc>
          <w:tcPr>
            <w:tcW w:w="617" w:type="pct"/>
            <w:tcBorders>
              <w:top w:val="nil"/>
              <w:left w:val="nil"/>
              <w:bottom w:val="single" w:sz="4" w:space="0" w:color="auto"/>
              <w:right w:val="nil"/>
            </w:tcBorders>
            <w:shd w:val="clear" w:color="auto" w:fill="auto"/>
            <w:vAlign w:val="bottom"/>
          </w:tcPr>
          <w:p w14:paraId="7211B8A2" w14:textId="147A6050"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top w:val="nil"/>
              <w:left w:val="nil"/>
              <w:bottom w:val="single" w:sz="4" w:space="0" w:color="auto"/>
              <w:right w:val="nil"/>
            </w:tcBorders>
            <w:shd w:val="clear" w:color="auto" w:fill="auto"/>
            <w:vAlign w:val="bottom"/>
          </w:tcPr>
          <w:p w14:paraId="2CE521FA" w14:textId="35CD8CF1"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nil"/>
              <w:left w:val="nil"/>
              <w:bottom w:val="single" w:sz="4" w:space="0" w:color="auto"/>
              <w:right w:val="nil"/>
            </w:tcBorders>
            <w:shd w:val="clear" w:color="auto" w:fill="auto"/>
            <w:vAlign w:val="bottom"/>
          </w:tcPr>
          <w:p w14:paraId="6D5548DD" w14:textId="5870E632"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(11,347)</w:t>
            </w:r>
          </w:p>
        </w:tc>
        <w:tc>
          <w:tcPr>
            <w:tcW w:w="616" w:type="pct"/>
            <w:tcBorders>
              <w:top w:val="nil"/>
              <w:left w:val="nil"/>
              <w:bottom w:val="single" w:sz="4" w:space="0" w:color="auto"/>
              <w:right w:val="nil"/>
            </w:tcBorders>
            <w:shd w:val="clear" w:color="auto" w:fill="auto"/>
            <w:vAlign w:val="bottom"/>
          </w:tcPr>
          <w:p w14:paraId="7BD92657" w14:textId="5E65FE55"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312,877</w:t>
            </w:r>
          </w:p>
        </w:tc>
        <w:tc>
          <w:tcPr>
            <w:tcW w:w="616" w:type="pct"/>
            <w:tcBorders>
              <w:top w:val="nil"/>
              <w:left w:val="nil"/>
              <w:bottom w:val="single" w:sz="4" w:space="0" w:color="auto"/>
              <w:right w:val="nil"/>
            </w:tcBorders>
            <w:shd w:val="clear" w:color="auto" w:fill="auto"/>
            <w:vAlign w:val="bottom"/>
          </w:tcPr>
          <w:p w14:paraId="54A0D2B6" w14:textId="778BD48F"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top w:val="nil"/>
              <w:left w:val="nil"/>
              <w:bottom w:val="single" w:sz="4" w:space="0" w:color="auto"/>
              <w:right w:val="nil"/>
            </w:tcBorders>
            <w:shd w:val="clear" w:color="auto" w:fill="auto"/>
            <w:vAlign w:val="bottom"/>
          </w:tcPr>
          <w:p w14:paraId="38C07ABE" w14:textId="2C638FBE"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301,530</w:t>
            </w:r>
          </w:p>
        </w:tc>
      </w:tr>
      <w:tr w:rsidR="00537159" w:rsidRPr="00537128" w14:paraId="1C364B2B" w14:textId="77777777" w:rsidTr="00CE00C1">
        <w:trPr>
          <w:trHeight w:val="256"/>
        </w:trPr>
        <w:tc>
          <w:tcPr>
            <w:tcW w:w="1309" w:type="pct"/>
            <w:vAlign w:val="bottom"/>
          </w:tcPr>
          <w:p w14:paraId="478946BF" w14:textId="77777777" w:rsidR="00537159" w:rsidRPr="00537128" w:rsidRDefault="00537159" w:rsidP="0053715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Net foreign exchange – Guarantee fund</w:t>
            </w:r>
          </w:p>
        </w:tc>
        <w:tc>
          <w:tcPr>
            <w:tcW w:w="617" w:type="pct"/>
            <w:tcBorders>
              <w:top w:val="single" w:sz="4" w:space="0" w:color="auto"/>
              <w:left w:val="nil"/>
              <w:right w:val="nil"/>
            </w:tcBorders>
            <w:shd w:val="clear" w:color="auto" w:fill="auto"/>
            <w:vAlign w:val="bottom"/>
          </w:tcPr>
          <w:p w14:paraId="786BE2CD" w14:textId="576F9154"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top w:val="single" w:sz="4" w:space="0" w:color="auto"/>
              <w:left w:val="nil"/>
              <w:right w:val="nil"/>
            </w:tcBorders>
            <w:shd w:val="clear" w:color="auto" w:fill="auto"/>
            <w:vAlign w:val="bottom"/>
          </w:tcPr>
          <w:p w14:paraId="5DE8D55F" w14:textId="6E271E2D"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14:paraId="484E83F0" w14:textId="6DBD9C4E"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072873A5" w14:textId="1E225533"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35E9322C" w14:textId="262B388E"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(75)</w:t>
            </w:r>
          </w:p>
        </w:tc>
        <w:tc>
          <w:tcPr>
            <w:tcW w:w="688" w:type="pct"/>
            <w:tcBorders>
              <w:top w:val="single" w:sz="4" w:space="0" w:color="auto"/>
              <w:left w:val="nil"/>
              <w:right w:val="nil"/>
            </w:tcBorders>
            <w:shd w:val="clear" w:color="auto" w:fill="auto"/>
            <w:vAlign w:val="bottom"/>
          </w:tcPr>
          <w:p w14:paraId="4E36826C" w14:textId="63256DCF"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(75)</w:t>
            </w:r>
          </w:p>
        </w:tc>
      </w:tr>
      <w:tr w:rsidR="00537159" w:rsidRPr="00537128" w14:paraId="067A6094" w14:textId="77777777" w:rsidTr="00CE00C1">
        <w:trPr>
          <w:trHeight w:val="256"/>
        </w:trPr>
        <w:tc>
          <w:tcPr>
            <w:tcW w:w="1309" w:type="pct"/>
            <w:vAlign w:val="bottom"/>
          </w:tcPr>
          <w:p w14:paraId="7856692B" w14:textId="51D3E669" w:rsidR="00537159" w:rsidRPr="00537128" w:rsidRDefault="00537159" w:rsidP="00537159">
            <w:pPr>
              <w:tabs>
                <w:tab w:val="right" w:pos="1202"/>
              </w:tabs>
              <w:spacing w:after="0" w:line="240" w:lineRule="auto"/>
              <w:outlineLvl w:val="0"/>
              <w:rPr>
                <w:rFonts w:eastAsia="Times New Roman" w:cs="Arial"/>
                <w:iCs/>
                <w:noProof/>
                <w:color w:val="000000" w:themeColor="text1"/>
                <w:sz w:val="18"/>
                <w:szCs w:val="18"/>
                <w:lang w:val="en-US"/>
              </w:rPr>
            </w:pPr>
            <w:r w:rsidRPr="00EA22B8">
              <w:rPr>
                <w:rFonts w:ascii="Calibri" w:hAnsi="Calibri"/>
                <w:iCs/>
                <w:sz w:val="18"/>
                <w:szCs w:val="18"/>
              </w:rPr>
              <w:t xml:space="preserve">Capital </w:t>
            </w:r>
            <w:proofErr w:type="spellStart"/>
            <w:r w:rsidRPr="00EA22B8">
              <w:rPr>
                <w:rFonts w:ascii="Calibri" w:hAnsi="Calibri"/>
                <w:iCs/>
                <w:sz w:val="18"/>
                <w:szCs w:val="18"/>
              </w:rPr>
              <w:t>paid-in</w:t>
            </w:r>
            <w:proofErr w:type="spellEnd"/>
            <w:r w:rsidRPr="00EA22B8">
              <w:rPr>
                <w:rFonts w:ascii="Calibri" w:hAnsi="Calibri"/>
                <w:iCs/>
                <w:sz w:val="18"/>
                <w:szCs w:val="18"/>
              </w:rPr>
              <w:t xml:space="preserve"> </w:t>
            </w:r>
            <w:proofErr w:type="spellStart"/>
            <w:r w:rsidRPr="00EA22B8">
              <w:rPr>
                <w:rFonts w:ascii="Calibri" w:hAnsi="Calibri"/>
                <w:iCs/>
                <w:sz w:val="18"/>
                <w:szCs w:val="18"/>
              </w:rPr>
              <w:t>from</w:t>
            </w:r>
            <w:proofErr w:type="spellEnd"/>
            <w:r w:rsidRPr="00EA22B8">
              <w:rPr>
                <w:rFonts w:ascii="Calibri" w:hAnsi="Calibri"/>
                <w:iCs/>
                <w:sz w:val="18"/>
                <w:szCs w:val="18"/>
              </w:rPr>
              <w:t xml:space="preserve"> </w:t>
            </w:r>
            <w:proofErr w:type="spellStart"/>
            <w:r w:rsidRPr="00EA22B8">
              <w:rPr>
                <w:rFonts w:ascii="Calibri" w:hAnsi="Calibri"/>
                <w:iCs/>
                <w:sz w:val="18"/>
                <w:szCs w:val="18"/>
              </w:rPr>
              <w:t>the</w:t>
            </w:r>
            <w:proofErr w:type="spellEnd"/>
            <w:r w:rsidRPr="00EA22B8">
              <w:rPr>
                <w:rFonts w:ascii="Calibri" w:hAnsi="Calibri"/>
                <w:iCs/>
                <w:sz w:val="18"/>
                <w:szCs w:val="18"/>
              </w:rPr>
              <w:t xml:space="preserve"> State Budget  </w:t>
            </w:r>
          </w:p>
        </w:tc>
        <w:tc>
          <w:tcPr>
            <w:tcW w:w="617" w:type="pct"/>
            <w:tcBorders>
              <w:top w:val="single" w:sz="4" w:space="0" w:color="auto"/>
              <w:left w:val="nil"/>
              <w:right w:val="nil"/>
            </w:tcBorders>
            <w:shd w:val="clear" w:color="auto" w:fill="auto"/>
            <w:vAlign w:val="bottom"/>
          </w:tcPr>
          <w:p w14:paraId="260D9746" w14:textId="31F32DDD"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top w:val="single" w:sz="4" w:space="0" w:color="auto"/>
              <w:left w:val="nil"/>
              <w:right w:val="nil"/>
            </w:tcBorders>
            <w:shd w:val="clear" w:color="auto" w:fill="auto"/>
            <w:vAlign w:val="bottom"/>
          </w:tcPr>
          <w:p w14:paraId="72712D9F" w14:textId="5933328D"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539" w:type="pct"/>
            <w:tcBorders>
              <w:top w:val="single" w:sz="4" w:space="0" w:color="auto"/>
              <w:left w:val="nil"/>
              <w:right w:val="nil"/>
            </w:tcBorders>
            <w:shd w:val="clear" w:color="auto" w:fill="auto"/>
            <w:vAlign w:val="bottom"/>
          </w:tcPr>
          <w:p w14:paraId="7AF01AC1" w14:textId="1C273F10"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683F50D4" w14:textId="28AB1B9C"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top w:val="single" w:sz="4" w:space="0" w:color="auto"/>
              <w:left w:val="nil"/>
              <w:right w:val="nil"/>
            </w:tcBorders>
            <w:shd w:val="clear" w:color="auto" w:fill="auto"/>
            <w:vAlign w:val="bottom"/>
          </w:tcPr>
          <w:p w14:paraId="600CB273" w14:textId="474EFE7F"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top w:val="single" w:sz="4" w:space="0" w:color="auto"/>
              <w:left w:val="nil"/>
              <w:right w:val="nil"/>
            </w:tcBorders>
            <w:shd w:val="clear" w:color="auto" w:fill="auto"/>
            <w:vAlign w:val="bottom"/>
          </w:tcPr>
          <w:p w14:paraId="6226D305" w14:textId="3C862B46"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r>
      <w:tr w:rsidR="00537159" w:rsidRPr="00537128" w14:paraId="371BC179" w14:textId="77777777" w:rsidTr="009A1792">
        <w:trPr>
          <w:trHeight w:val="72"/>
        </w:trPr>
        <w:tc>
          <w:tcPr>
            <w:tcW w:w="1309" w:type="pct"/>
            <w:vAlign w:val="bottom"/>
          </w:tcPr>
          <w:p w14:paraId="69EE739B" w14:textId="7E19B6D3" w:rsidR="00537159" w:rsidRPr="00537128" w:rsidRDefault="00537159" w:rsidP="00537159">
            <w:pPr>
              <w:tabs>
                <w:tab w:val="right" w:pos="1202"/>
              </w:tabs>
              <w:spacing w:after="0" w:line="240" w:lineRule="auto"/>
              <w:outlineLvl w:val="0"/>
              <w:rPr>
                <w:rFonts w:eastAsia="Times New Roman" w:cs="Arial"/>
                <w:iCs/>
                <w:noProof/>
                <w:color w:val="000000" w:themeColor="text1"/>
                <w:sz w:val="18"/>
                <w:szCs w:val="18"/>
                <w:lang w:val="en-US"/>
              </w:rPr>
            </w:pPr>
            <w:r w:rsidRPr="00537128">
              <w:rPr>
                <w:rFonts w:eastAsia="Times New Roman" w:cs="Arial"/>
                <w:iCs/>
                <w:noProof/>
                <w:color w:val="000000" w:themeColor="text1"/>
                <w:sz w:val="18"/>
                <w:szCs w:val="18"/>
                <w:lang w:val="en-US"/>
              </w:rPr>
              <w:t xml:space="preserve">Transfer of profit 2020 to retained earnings </w:t>
            </w:r>
          </w:p>
        </w:tc>
        <w:tc>
          <w:tcPr>
            <w:tcW w:w="617" w:type="pct"/>
            <w:tcBorders>
              <w:bottom w:val="single" w:sz="12" w:space="0" w:color="auto"/>
            </w:tcBorders>
            <w:shd w:val="clear" w:color="auto" w:fill="auto"/>
            <w:vAlign w:val="bottom"/>
          </w:tcPr>
          <w:p w14:paraId="7BD5E9FB" w14:textId="0236EDCE"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5" w:type="pct"/>
            <w:tcBorders>
              <w:bottom w:val="single" w:sz="12" w:space="0" w:color="auto"/>
            </w:tcBorders>
            <w:shd w:val="clear" w:color="auto" w:fill="auto"/>
            <w:vAlign w:val="bottom"/>
          </w:tcPr>
          <w:p w14:paraId="587E38DE" w14:textId="23552C6A"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81,531</w:t>
            </w:r>
          </w:p>
        </w:tc>
        <w:tc>
          <w:tcPr>
            <w:tcW w:w="539" w:type="pct"/>
            <w:tcBorders>
              <w:bottom w:val="single" w:sz="12" w:space="0" w:color="auto"/>
            </w:tcBorders>
            <w:shd w:val="clear" w:color="auto" w:fill="auto"/>
            <w:vAlign w:val="bottom"/>
          </w:tcPr>
          <w:p w14:paraId="7D58920F" w14:textId="10331C69"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w:t>
            </w:r>
          </w:p>
        </w:tc>
        <w:tc>
          <w:tcPr>
            <w:tcW w:w="616" w:type="pct"/>
            <w:tcBorders>
              <w:bottom w:val="single" w:sz="12" w:space="0" w:color="auto"/>
            </w:tcBorders>
            <w:shd w:val="clear" w:color="auto" w:fill="auto"/>
            <w:vAlign w:val="bottom"/>
          </w:tcPr>
          <w:p w14:paraId="49E83B7D" w14:textId="268713CB"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r>
              <w:rPr>
                <w:rFonts w:eastAsia="Times New Roman" w:cstheme="minorHAnsi"/>
                <w:iCs/>
                <w:color w:val="000000" w:themeColor="text1"/>
                <w:sz w:val="18"/>
                <w:szCs w:val="18"/>
              </w:rPr>
              <w:t>(81,531)</w:t>
            </w:r>
          </w:p>
        </w:tc>
        <w:tc>
          <w:tcPr>
            <w:tcW w:w="616" w:type="pct"/>
            <w:tcBorders>
              <w:bottom w:val="single" w:sz="12" w:space="0" w:color="auto"/>
            </w:tcBorders>
            <w:vAlign w:val="bottom"/>
          </w:tcPr>
          <w:p w14:paraId="6D3F15EE" w14:textId="05DC87A2"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color w:val="000000" w:themeColor="text1"/>
                <w:sz w:val="18"/>
                <w:szCs w:val="18"/>
              </w:rPr>
              <w:t>-</w:t>
            </w:r>
          </w:p>
        </w:tc>
        <w:tc>
          <w:tcPr>
            <w:tcW w:w="688" w:type="pct"/>
            <w:tcBorders>
              <w:bottom w:val="single" w:sz="12" w:space="0" w:color="auto"/>
            </w:tcBorders>
            <w:shd w:val="clear" w:color="auto" w:fill="auto"/>
            <w:vAlign w:val="bottom"/>
          </w:tcPr>
          <w:p w14:paraId="28393E67" w14:textId="784C12E3"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w:t>
            </w:r>
          </w:p>
        </w:tc>
      </w:tr>
      <w:tr w:rsidR="00537159" w:rsidRPr="00537128" w14:paraId="1694A222" w14:textId="77777777" w:rsidTr="00CE00C1">
        <w:trPr>
          <w:trHeight w:hRule="exact" w:val="65"/>
        </w:trPr>
        <w:tc>
          <w:tcPr>
            <w:tcW w:w="1309" w:type="pct"/>
            <w:vAlign w:val="bottom"/>
          </w:tcPr>
          <w:p w14:paraId="3EDA0072" w14:textId="77777777" w:rsidR="00537159" w:rsidRPr="00537128" w:rsidRDefault="00537159" w:rsidP="00537159">
            <w:pPr>
              <w:tabs>
                <w:tab w:val="right" w:pos="1202"/>
              </w:tabs>
              <w:spacing w:after="0" w:line="240" w:lineRule="auto"/>
              <w:outlineLvl w:val="0"/>
              <w:rPr>
                <w:rFonts w:eastAsia="Times New Roman" w:cs="Arial"/>
                <w:iCs/>
                <w:noProof/>
                <w:color w:val="000000" w:themeColor="text1"/>
                <w:sz w:val="18"/>
                <w:szCs w:val="18"/>
                <w:lang w:val="en-US"/>
              </w:rPr>
            </w:pPr>
          </w:p>
        </w:tc>
        <w:tc>
          <w:tcPr>
            <w:tcW w:w="617" w:type="pct"/>
            <w:tcBorders>
              <w:top w:val="single" w:sz="12" w:space="0" w:color="auto"/>
              <w:left w:val="nil"/>
              <w:right w:val="nil"/>
            </w:tcBorders>
            <w:shd w:val="clear" w:color="auto" w:fill="auto"/>
            <w:vAlign w:val="bottom"/>
          </w:tcPr>
          <w:p w14:paraId="4C4FE5D0" w14:textId="77777777"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5" w:type="pct"/>
            <w:tcBorders>
              <w:top w:val="single" w:sz="12" w:space="0" w:color="auto"/>
              <w:left w:val="nil"/>
              <w:right w:val="nil"/>
            </w:tcBorders>
            <w:shd w:val="clear" w:color="auto" w:fill="auto"/>
            <w:vAlign w:val="bottom"/>
          </w:tcPr>
          <w:p w14:paraId="30303295" w14:textId="77777777"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539" w:type="pct"/>
            <w:tcBorders>
              <w:top w:val="single" w:sz="12" w:space="0" w:color="auto"/>
              <w:left w:val="nil"/>
              <w:right w:val="nil"/>
            </w:tcBorders>
            <w:shd w:val="clear" w:color="auto" w:fill="auto"/>
            <w:vAlign w:val="bottom"/>
          </w:tcPr>
          <w:p w14:paraId="441145AF" w14:textId="77777777"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shd w:val="clear" w:color="auto" w:fill="auto"/>
            <w:vAlign w:val="bottom"/>
          </w:tcPr>
          <w:p w14:paraId="65AB3652" w14:textId="77777777" w:rsidR="00537159" w:rsidRPr="00537128" w:rsidRDefault="00537159" w:rsidP="00537159">
            <w:pPr>
              <w:tabs>
                <w:tab w:val="right" w:pos="1202"/>
              </w:tabs>
              <w:spacing w:after="0" w:line="240" w:lineRule="auto"/>
              <w:jc w:val="right"/>
              <w:outlineLvl w:val="0"/>
              <w:rPr>
                <w:rFonts w:eastAsia="Times New Roman" w:cs="Arial"/>
                <w:iCs/>
                <w:noProof/>
                <w:color w:val="000000" w:themeColor="text1"/>
                <w:sz w:val="18"/>
                <w:szCs w:val="18"/>
                <w:lang w:val="en-US"/>
              </w:rPr>
            </w:pPr>
          </w:p>
        </w:tc>
        <w:tc>
          <w:tcPr>
            <w:tcW w:w="616" w:type="pct"/>
            <w:tcBorders>
              <w:top w:val="single" w:sz="12" w:space="0" w:color="auto"/>
              <w:left w:val="nil"/>
              <w:right w:val="nil"/>
            </w:tcBorders>
            <w:vAlign w:val="bottom"/>
          </w:tcPr>
          <w:p w14:paraId="744FC945" w14:textId="77777777"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p>
        </w:tc>
        <w:tc>
          <w:tcPr>
            <w:tcW w:w="688" w:type="pct"/>
            <w:tcBorders>
              <w:top w:val="single" w:sz="12" w:space="0" w:color="auto"/>
              <w:left w:val="nil"/>
              <w:right w:val="nil"/>
            </w:tcBorders>
            <w:shd w:val="clear" w:color="auto" w:fill="auto"/>
            <w:vAlign w:val="bottom"/>
          </w:tcPr>
          <w:p w14:paraId="33E941F8" w14:textId="77777777" w:rsidR="00537159" w:rsidRPr="00537128" w:rsidRDefault="00537159" w:rsidP="00537159">
            <w:pPr>
              <w:tabs>
                <w:tab w:val="right" w:pos="1202"/>
              </w:tabs>
              <w:spacing w:after="0" w:line="240" w:lineRule="auto"/>
              <w:jc w:val="right"/>
              <w:outlineLvl w:val="0"/>
              <w:rPr>
                <w:rFonts w:eastAsia="Times New Roman" w:cs="Arial"/>
                <w:b/>
                <w:iCs/>
                <w:noProof/>
                <w:color w:val="000000" w:themeColor="text1"/>
                <w:sz w:val="18"/>
                <w:szCs w:val="18"/>
                <w:lang w:val="en-US"/>
              </w:rPr>
            </w:pPr>
          </w:p>
        </w:tc>
      </w:tr>
      <w:tr w:rsidR="00537159" w:rsidRPr="00537128" w14:paraId="767F66B3" w14:textId="77777777" w:rsidTr="009A1792">
        <w:trPr>
          <w:trHeight w:hRule="exact" w:val="397"/>
        </w:trPr>
        <w:tc>
          <w:tcPr>
            <w:tcW w:w="1309" w:type="pct"/>
            <w:vAlign w:val="bottom"/>
          </w:tcPr>
          <w:p w14:paraId="5F1CC06D" w14:textId="38DE86DB" w:rsidR="00537159" w:rsidRPr="00537128" w:rsidRDefault="00537159" w:rsidP="00537159">
            <w:pPr>
              <w:tabs>
                <w:tab w:val="right" w:pos="1202"/>
              </w:tabs>
              <w:spacing w:after="0" w:line="240" w:lineRule="auto"/>
              <w:outlineLvl w:val="0"/>
              <w:rPr>
                <w:rFonts w:eastAsia="Times New Roman" w:cs="Arial"/>
                <w:b/>
                <w:iCs/>
                <w:noProof/>
                <w:color w:val="000000" w:themeColor="text1"/>
                <w:sz w:val="18"/>
                <w:szCs w:val="18"/>
                <w:lang w:val="en-US"/>
              </w:rPr>
            </w:pPr>
            <w:r w:rsidRPr="00537128">
              <w:rPr>
                <w:rFonts w:eastAsia="Times New Roman" w:cs="Arial"/>
                <w:b/>
                <w:iCs/>
                <w:noProof/>
                <w:color w:val="000000" w:themeColor="text1"/>
                <w:sz w:val="18"/>
                <w:szCs w:val="18"/>
                <w:lang w:val="en-US"/>
              </w:rPr>
              <w:t>Balance as at 3</w:t>
            </w:r>
            <w:r>
              <w:rPr>
                <w:rFonts w:eastAsia="Times New Roman" w:cs="Arial"/>
                <w:b/>
                <w:iCs/>
                <w:noProof/>
                <w:color w:val="000000" w:themeColor="text1"/>
                <w:sz w:val="18"/>
                <w:szCs w:val="18"/>
                <w:lang w:val="en-US"/>
              </w:rPr>
              <w:t>0</w:t>
            </w:r>
            <w:r w:rsidRPr="00537128">
              <w:rPr>
                <w:rFonts w:eastAsia="Times New Roman" w:cs="Arial"/>
                <w:b/>
                <w:iCs/>
                <w:noProof/>
                <w:color w:val="000000" w:themeColor="text1"/>
                <w:sz w:val="18"/>
                <w:szCs w:val="18"/>
                <w:lang w:val="en-US"/>
              </w:rPr>
              <w:t xml:space="preserve"> </w:t>
            </w:r>
            <w:r>
              <w:rPr>
                <w:rFonts w:eastAsia="Times New Roman" w:cs="Arial"/>
                <w:b/>
                <w:iCs/>
                <w:noProof/>
                <w:color w:val="000000" w:themeColor="text1"/>
                <w:sz w:val="18"/>
                <w:szCs w:val="18"/>
                <w:lang w:val="en-US"/>
              </w:rPr>
              <w:t>June</w:t>
            </w:r>
            <w:r w:rsidRPr="00537128">
              <w:rPr>
                <w:rFonts w:eastAsia="Times New Roman" w:cs="Arial"/>
                <w:b/>
                <w:iCs/>
                <w:noProof/>
                <w:color w:val="000000" w:themeColor="text1"/>
                <w:sz w:val="18"/>
                <w:szCs w:val="18"/>
                <w:lang w:val="en-US"/>
              </w:rPr>
              <w:t xml:space="preserve"> 2021</w:t>
            </w:r>
          </w:p>
        </w:tc>
        <w:tc>
          <w:tcPr>
            <w:tcW w:w="617" w:type="pct"/>
            <w:tcBorders>
              <w:top w:val="nil"/>
              <w:left w:val="nil"/>
              <w:bottom w:val="single" w:sz="12" w:space="0" w:color="auto"/>
              <w:right w:val="nil"/>
            </w:tcBorders>
            <w:shd w:val="clear" w:color="auto" w:fill="auto"/>
            <w:vAlign w:val="bottom"/>
          </w:tcPr>
          <w:p w14:paraId="6D0EF9C6" w14:textId="38FA6BA8" w:rsidR="00537159" w:rsidRPr="00537128" w:rsidRDefault="00537159" w:rsidP="00537159">
            <w:pPr>
              <w:tabs>
                <w:tab w:val="right" w:pos="1202"/>
              </w:tabs>
              <w:spacing w:after="0" w:line="320" w:lineRule="exact"/>
              <w:jc w:val="right"/>
              <w:outlineLvl w:val="0"/>
              <w:rPr>
                <w:rFonts w:eastAsia="Times New Roman" w:cs="Arial"/>
                <w:b/>
                <w:iCs/>
                <w:noProof/>
                <w:color w:val="000000" w:themeColor="text1"/>
                <w:sz w:val="18"/>
                <w:szCs w:val="18"/>
                <w:lang w:val="en-US"/>
              </w:rPr>
            </w:pPr>
            <w:r w:rsidRPr="00EA3621">
              <w:rPr>
                <w:rFonts w:cstheme="minorHAnsi"/>
                <w:b/>
                <w:iCs/>
                <w:color w:val="000000" w:themeColor="text1"/>
                <w:sz w:val="18"/>
                <w:szCs w:val="18"/>
              </w:rPr>
              <w:t>7</w:t>
            </w:r>
            <w:r>
              <w:rPr>
                <w:rFonts w:cstheme="minorHAnsi"/>
                <w:b/>
                <w:iCs/>
                <w:color w:val="000000" w:themeColor="text1"/>
                <w:sz w:val="18"/>
                <w:szCs w:val="18"/>
              </w:rPr>
              <w:t>,</w:t>
            </w:r>
            <w:r w:rsidRPr="00EA3621">
              <w:rPr>
                <w:rFonts w:cstheme="minorHAnsi"/>
                <w:b/>
                <w:iCs/>
                <w:color w:val="000000" w:themeColor="text1"/>
                <w:sz w:val="18"/>
                <w:szCs w:val="18"/>
              </w:rPr>
              <w:t>134</w:t>
            </w:r>
            <w:r>
              <w:rPr>
                <w:rFonts w:cstheme="minorHAnsi"/>
                <w:b/>
                <w:iCs/>
                <w:color w:val="000000" w:themeColor="text1"/>
                <w:sz w:val="18"/>
                <w:szCs w:val="18"/>
              </w:rPr>
              <w:t>,</w:t>
            </w:r>
            <w:r w:rsidRPr="00EA3621">
              <w:rPr>
                <w:rFonts w:cstheme="minorHAnsi"/>
                <w:b/>
                <w:iCs/>
                <w:color w:val="000000" w:themeColor="text1"/>
                <w:sz w:val="18"/>
                <w:szCs w:val="18"/>
              </w:rPr>
              <w:t>632</w:t>
            </w:r>
          </w:p>
        </w:tc>
        <w:tc>
          <w:tcPr>
            <w:tcW w:w="615" w:type="pct"/>
            <w:tcBorders>
              <w:left w:val="nil"/>
              <w:bottom w:val="single" w:sz="12" w:space="0" w:color="auto"/>
              <w:right w:val="nil"/>
            </w:tcBorders>
            <w:shd w:val="clear" w:color="auto" w:fill="auto"/>
            <w:vAlign w:val="bottom"/>
          </w:tcPr>
          <w:p w14:paraId="72911B82" w14:textId="7F223C7E" w:rsidR="00537159" w:rsidRPr="00537128" w:rsidRDefault="00537159" w:rsidP="00537159">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3,157,684</w:t>
            </w:r>
          </w:p>
        </w:tc>
        <w:tc>
          <w:tcPr>
            <w:tcW w:w="539" w:type="pct"/>
            <w:tcBorders>
              <w:left w:val="nil"/>
              <w:bottom w:val="single" w:sz="12" w:space="0" w:color="auto"/>
              <w:right w:val="nil"/>
            </w:tcBorders>
            <w:shd w:val="clear" w:color="auto" w:fill="auto"/>
            <w:vAlign w:val="bottom"/>
          </w:tcPr>
          <w:p w14:paraId="43D950B9" w14:textId="0A40C544" w:rsidR="00537159" w:rsidRPr="00537128" w:rsidRDefault="00537159" w:rsidP="00537159">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47,761</w:t>
            </w:r>
          </w:p>
        </w:tc>
        <w:tc>
          <w:tcPr>
            <w:tcW w:w="616" w:type="pct"/>
            <w:tcBorders>
              <w:left w:val="nil"/>
              <w:bottom w:val="single" w:sz="12" w:space="0" w:color="auto"/>
              <w:right w:val="nil"/>
            </w:tcBorders>
            <w:shd w:val="clear" w:color="auto" w:fill="auto"/>
            <w:vAlign w:val="bottom"/>
          </w:tcPr>
          <w:p w14:paraId="02FAA4D9" w14:textId="307CE369" w:rsidR="00537159" w:rsidRPr="00537128" w:rsidRDefault="00537159" w:rsidP="00537159">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312,877</w:t>
            </w:r>
          </w:p>
        </w:tc>
        <w:tc>
          <w:tcPr>
            <w:tcW w:w="616" w:type="pct"/>
            <w:tcBorders>
              <w:left w:val="nil"/>
              <w:bottom w:val="single" w:sz="12" w:space="0" w:color="auto"/>
              <w:right w:val="nil"/>
            </w:tcBorders>
            <w:shd w:val="clear" w:color="auto" w:fill="auto"/>
            <w:vAlign w:val="bottom"/>
          </w:tcPr>
          <w:p w14:paraId="6492D1ED" w14:textId="553B3283" w:rsidR="00537159" w:rsidRPr="00537128" w:rsidRDefault="00537159" w:rsidP="00537159">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bCs/>
                <w:color w:val="000000" w:themeColor="text1"/>
                <w:sz w:val="18"/>
                <w:szCs w:val="18"/>
              </w:rPr>
              <w:t>12,266</w:t>
            </w:r>
          </w:p>
        </w:tc>
        <w:tc>
          <w:tcPr>
            <w:tcW w:w="688" w:type="pct"/>
            <w:tcBorders>
              <w:left w:val="nil"/>
              <w:bottom w:val="single" w:sz="12" w:space="0" w:color="auto"/>
              <w:right w:val="nil"/>
            </w:tcBorders>
            <w:shd w:val="clear" w:color="auto" w:fill="auto"/>
            <w:vAlign w:val="bottom"/>
          </w:tcPr>
          <w:p w14:paraId="6F8C5AAC" w14:textId="31E36D3D" w:rsidR="00537159" w:rsidRPr="00537128" w:rsidRDefault="00537159" w:rsidP="00537159">
            <w:pPr>
              <w:tabs>
                <w:tab w:val="right" w:pos="1202"/>
              </w:tabs>
              <w:spacing w:after="0" w:line="320" w:lineRule="exact"/>
              <w:jc w:val="right"/>
              <w:outlineLvl w:val="0"/>
              <w:rPr>
                <w:rFonts w:eastAsia="Times New Roman" w:cs="Arial"/>
                <w:b/>
                <w:iCs/>
                <w:noProof/>
                <w:color w:val="000000" w:themeColor="text1"/>
                <w:sz w:val="18"/>
                <w:szCs w:val="18"/>
                <w:lang w:val="en-US"/>
              </w:rPr>
            </w:pPr>
            <w:r>
              <w:rPr>
                <w:rFonts w:eastAsia="Times New Roman" w:cstheme="minorHAnsi"/>
                <w:b/>
                <w:iCs/>
                <w:color w:val="000000" w:themeColor="text1"/>
                <w:sz w:val="18"/>
                <w:szCs w:val="18"/>
              </w:rPr>
              <w:t>10,665,220</w:t>
            </w:r>
          </w:p>
        </w:tc>
      </w:tr>
    </w:tbl>
    <w:p w14:paraId="32EB2C80" w14:textId="77777777" w:rsidR="00A67EEA" w:rsidRPr="00537128" w:rsidRDefault="00A67EEA" w:rsidP="001A7A19">
      <w:pPr>
        <w:spacing w:after="0" w:line="240" w:lineRule="auto"/>
        <w:ind w:right="284"/>
        <w:rPr>
          <w:rFonts w:eastAsia="Times New Roman" w:cs="Arial"/>
          <w:noProof/>
          <w:color w:val="000000" w:themeColor="text1"/>
          <w:szCs w:val="32"/>
          <w:lang w:val="en-US"/>
        </w:rPr>
      </w:pPr>
    </w:p>
    <w:p w14:paraId="0317088A"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25AF4809"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506B5A10" w14:textId="77777777" w:rsidR="00BA3E05" w:rsidRPr="00537128" w:rsidRDefault="00BA3E05" w:rsidP="001A7A19">
      <w:pPr>
        <w:spacing w:after="0" w:line="240" w:lineRule="auto"/>
        <w:ind w:right="284"/>
        <w:rPr>
          <w:rFonts w:eastAsia="Times New Roman" w:cs="Arial"/>
          <w:noProof/>
          <w:color w:val="000000" w:themeColor="text1"/>
          <w:szCs w:val="32"/>
          <w:lang w:val="en-US"/>
        </w:rPr>
      </w:pPr>
    </w:p>
    <w:p w14:paraId="416AEBA8" w14:textId="77777777" w:rsidR="00BA3E05" w:rsidRPr="00537128" w:rsidRDefault="00BA3E05" w:rsidP="004A3447">
      <w:pPr>
        <w:spacing w:after="0" w:line="240" w:lineRule="auto"/>
        <w:rPr>
          <w:rFonts w:ascii="Arial" w:eastAsia="Times New Roman" w:hAnsi="Arial" w:cs="Arial"/>
          <w:noProof/>
          <w:color w:val="000000" w:themeColor="text1"/>
          <w:sz w:val="19"/>
          <w:szCs w:val="20"/>
          <w:lang w:val="en-US"/>
        </w:rPr>
      </w:pPr>
    </w:p>
    <w:p w14:paraId="3DDF6FB0" w14:textId="77777777" w:rsidR="004A3447" w:rsidRPr="00A1123E" w:rsidRDefault="00BA3E05" w:rsidP="00BA3E05">
      <w:pPr>
        <w:spacing w:after="0" w:line="240" w:lineRule="auto"/>
        <w:rPr>
          <w:rFonts w:cs="Arial"/>
          <w:noProof/>
          <w:color w:val="000000" w:themeColor="text1"/>
          <w:lang w:val="en-US"/>
        </w:rPr>
      </w:pPr>
      <w:r w:rsidRPr="00A1123E">
        <w:rPr>
          <w:rFonts w:cs="Arial"/>
          <w:noProof/>
          <w:color w:val="000000" w:themeColor="text1"/>
          <w:lang w:val="en-US"/>
        </w:rPr>
        <w:t>The accompanying accounting policies and notes are an integral part of these financial statements.</w:t>
      </w:r>
    </w:p>
    <w:p w14:paraId="3FCC7CBE"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2DA5BA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pPr>
    </w:p>
    <w:p w14:paraId="2DFA7B85" w14:textId="77777777" w:rsidR="00BA3E05" w:rsidRPr="00537128" w:rsidRDefault="00BA3E05" w:rsidP="00BA3E05">
      <w:pPr>
        <w:spacing w:after="0" w:line="240" w:lineRule="auto"/>
        <w:rPr>
          <w:rFonts w:ascii="Arial" w:eastAsia="Times New Roman" w:hAnsi="Arial" w:cs="Arial"/>
          <w:noProof/>
          <w:color w:val="000000" w:themeColor="text1"/>
          <w:sz w:val="19"/>
          <w:szCs w:val="20"/>
          <w:lang w:val="en-US"/>
        </w:rPr>
        <w:sectPr w:rsidR="00BA3E05" w:rsidRPr="00537128">
          <w:headerReference w:type="default" r:id="rId17"/>
          <w:pgSz w:w="11906" w:h="16838"/>
          <w:pgMar w:top="1417" w:right="1417" w:bottom="1417" w:left="1417" w:header="708" w:footer="708" w:gutter="0"/>
          <w:cols w:space="708"/>
          <w:docGrid w:linePitch="360"/>
        </w:sectPr>
      </w:pPr>
    </w:p>
    <w:p w14:paraId="7D61681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CE3453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X="-284" w:tblpY="3057"/>
        <w:tblW w:w="5391" w:type="pct"/>
        <w:tblLayout w:type="fixed"/>
        <w:tblCellMar>
          <w:left w:w="119" w:type="dxa"/>
          <w:right w:w="119" w:type="dxa"/>
        </w:tblCellMar>
        <w:tblLook w:val="0000" w:firstRow="0" w:lastRow="0" w:firstColumn="0" w:lastColumn="0" w:noHBand="0" w:noVBand="0"/>
      </w:tblPr>
      <w:tblGrid>
        <w:gridCol w:w="3545"/>
        <w:gridCol w:w="851"/>
        <w:gridCol w:w="1277"/>
        <w:gridCol w:w="1422"/>
        <w:gridCol w:w="1279"/>
        <w:gridCol w:w="1407"/>
      </w:tblGrid>
      <w:tr w:rsidR="00AC5D05" w:rsidRPr="00EC7929" w14:paraId="29A5BF90" w14:textId="77777777" w:rsidTr="009A1792">
        <w:trPr>
          <w:trHeight w:val="480"/>
        </w:trPr>
        <w:tc>
          <w:tcPr>
            <w:tcW w:w="1812" w:type="pct"/>
            <w:vAlign w:val="bottom"/>
          </w:tcPr>
          <w:p w14:paraId="0B150639" w14:textId="77777777" w:rsidR="005B7EFD" w:rsidRPr="00EC7929" w:rsidRDefault="005B7EFD" w:rsidP="00AC5D05">
            <w:pPr>
              <w:tabs>
                <w:tab w:val="right" w:pos="1202"/>
              </w:tabs>
              <w:spacing w:after="0" w:line="301" w:lineRule="exact"/>
              <w:outlineLvl w:val="0"/>
              <w:rPr>
                <w:rFonts w:ascii="Calibri" w:eastAsia="Times New Roman" w:hAnsi="Calibri" w:cs="Calibri"/>
                <w:b/>
                <w:bCs/>
                <w:noProof/>
                <w:lang w:val="en-GB"/>
              </w:rPr>
            </w:pPr>
          </w:p>
        </w:tc>
        <w:tc>
          <w:tcPr>
            <w:tcW w:w="435" w:type="pct"/>
            <w:vAlign w:val="bottom"/>
          </w:tcPr>
          <w:p w14:paraId="409C7D91" w14:textId="77777777" w:rsidR="005B7EFD" w:rsidRPr="00EC7929" w:rsidRDefault="005B7EFD" w:rsidP="00AC5D05">
            <w:pPr>
              <w:tabs>
                <w:tab w:val="right" w:pos="1202"/>
              </w:tabs>
              <w:spacing w:after="0" w:line="301" w:lineRule="exact"/>
              <w:ind w:left="-15" w:firstLine="15"/>
              <w:jc w:val="center"/>
              <w:outlineLvl w:val="0"/>
              <w:rPr>
                <w:rFonts w:ascii="Calibri" w:eastAsia="Times New Roman" w:hAnsi="Calibri" w:cs="Calibri"/>
                <w:b/>
                <w:bCs/>
                <w:noProof/>
                <w:spacing w:val="-1"/>
                <w:lang w:val="en-GB"/>
              </w:rPr>
            </w:pPr>
          </w:p>
        </w:tc>
        <w:tc>
          <w:tcPr>
            <w:tcW w:w="1380" w:type="pct"/>
            <w:gridSpan w:val="2"/>
            <w:vAlign w:val="bottom"/>
          </w:tcPr>
          <w:p w14:paraId="4E89FABE" w14:textId="062F6BC6" w:rsidR="005B7EFD" w:rsidRPr="00EC7929" w:rsidRDefault="005B7EFD" w:rsidP="00AC5D05">
            <w:pPr>
              <w:spacing w:after="0" w:line="301" w:lineRule="exact"/>
              <w:jc w:val="center"/>
              <w:outlineLvl w:val="0"/>
              <w:rPr>
                <w:rFonts w:ascii="Calibri" w:eastAsia="Times New Roman" w:hAnsi="Calibri" w:cs="Calibri"/>
                <w:b/>
                <w:bCs/>
                <w:noProof/>
                <w:lang w:val="en-GB"/>
              </w:rPr>
            </w:pPr>
            <w:r w:rsidRPr="00EC7929">
              <w:rPr>
                <w:rFonts w:ascii="Calibri" w:eastAsia="Times New Roman" w:hAnsi="Calibri" w:cs="Calibri"/>
                <w:b/>
                <w:bCs/>
                <w:noProof/>
                <w:lang w:val="en-GB"/>
              </w:rPr>
              <w:t>202</w:t>
            </w:r>
            <w:r>
              <w:rPr>
                <w:rFonts w:ascii="Calibri" w:eastAsia="Times New Roman" w:hAnsi="Calibri" w:cs="Calibri"/>
                <w:b/>
                <w:bCs/>
                <w:noProof/>
                <w:lang w:val="en-GB"/>
              </w:rPr>
              <w:t>1</w:t>
            </w:r>
          </w:p>
        </w:tc>
        <w:tc>
          <w:tcPr>
            <w:tcW w:w="1374" w:type="pct"/>
            <w:gridSpan w:val="2"/>
            <w:vAlign w:val="bottom"/>
          </w:tcPr>
          <w:p w14:paraId="1E65276A" w14:textId="465B40D7" w:rsidR="005B7EFD" w:rsidRPr="00EC7929" w:rsidRDefault="005B7EFD" w:rsidP="00AC5D05">
            <w:pPr>
              <w:spacing w:after="0" w:line="301" w:lineRule="exact"/>
              <w:jc w:val="center"/>
              <w:outlineLvl w:val="0"/>
              <w:rPr>
                <w:rFonts w:ascii="Calibri" w:eastAsia="Times New Roman" w:hAnsi="Calibri" w:cs="Calibri"/>
                <w:b/>
                <w:bCs/>
                <w:noProof/>
                <w:lang w:val="en-GB"/>
              </w:rPr>
            </w:pPr>
            <w:r w:rsidRPr="00EC7929">
              <w:rPr>
                <w:rFonts w:ascii="Calibri" w:eastAsia="Times New Roman" w:hAnsi="Calibri" w:cs="Calibri"/>
                <w:b/>
                <w:bCs/>
                <w:noProof/>
                <w:lang w:val="en-GB"/>
              </w:rPr>
              <w:t>20</w:t>
            </w:r>
            <w:r>
              <w:rPr>
                <w:rFonts w:ascii="Calibri" w:eastAsia="Times New Roman" w:hAnsi="Calibri" w:cs="Calibri"/>
                <w:b/>
                <w:bCs/>
                <w:noProof/>
                <w:lang w:val="en-GB"/>
              </w:rPr>
              <w:t>20</w:t>
            </w:r>
          </w:p>
        </w:tc>
      </w:tr>
      <w:tr w:rsidR="00AC5D05" w:rsidRPr="00EC7929" w14:paraId="35BA917C" w14:textId="77777777" w:rsidTr="009A1792">
        <w:trPr>
          <w:trHeight w:val="480"/>
        </w:trPr>
        <w:tc>
          <w:tcPr>
            <w:tcW w:w="1812" w:type="pct"/>
            <w:vAlign w:val="bottom"/>
          </w:tcPr>
          <w:p w14:paraId="56B2B7AD" w14:textId="77777777" w:rsidR="005B7EFD" w:rsidRPr="00EC7929" w:rsidRDefault="005B7EFD" w:rsidP="00AC5D05">
            <w:pPr>
              <w:tabs>
                <w:tab w:val="right" w:pos="1202"/>
              </w:tabs>
              <w:spacing w:after="0" w:line="301" w:lineRule="exact"/>
              <w:outlineLvl w:val="0"/>
              <w:rPr>
                <w:rFonts w:ascii="Calibri" w:eastAsia="Times New Roman" w:hAnsi="Calibri" w:cs="Calibri"/>
                <w:b/>
                <w:bCs/>
                <w:noProof/>
                <w:lang w:val="en-GB"/>
              </w:rPr>
            </w:pPr>
          </w:p>
        </w:tc>
        <w:tc>
          <w:tcPr>
            <w:tcW w:w="435" w:type="pct"/>
            <w:vAlign w:val="bottom"/>
          </w:tcPr>
          <w:p w14:paraId="213D42D0" w14:textId="77777777" w:rsidR="005B7EFD" w:rsidRPr="00EC7929" w:rsidRDefault="005B7EFD" w:rsidP="00AC5D05">
            <w:pPr>
              <w:tabs>
                <w:tab w:val="right" w:pos="1202"/>
              </w:tabs>
              <w:spacing w:after="0" w:line="301" w:lineRule="exact"/>
              <w:ind w:left="-15" w:firstLine="15"/>
              <w:jc w:val="center"/>
              <w:outlineLvl w:val="0"/>
              <w:rPr>
                <w:rFonts w:ascii="Calibri" w:eastAsia="Times New Roman" w:hAnsi="Calibri" w:cs="Calibri"/>
                <w:b/>
                <w:bCs/>
                <w:noProof/>
                <w:lang w:val="en-GB"/>
              </w:rPr>
            </w:pPr>
            <w:bookmarkStart w:id="102" w:name="_Toc4057246"/>
            <w:r w:rsidRPr="00EC7929">
              <w:rPr>
                <w:rFonts w:ascii="Calibri" w:eastAsia="Times New Roman" w:hAnsi="Calibri" w:cs="Calibri"/>
                <w:b/>
                <w:bCs/>
                <w:noProof/>
                <w:spacing w:val="-1"/>
                <w:lang w:val="en-GB"/>
              </w:rPr>
              <w:t>Notes</w:t>
            </w:r>
            <w:bookmarkEnd w:id="102"/>
          </w:p>
        </w:tc>
        <w:tc>
          <w:tcPr>
            <w:tcW w:w="653" w:type="pct"/>
            <w:vAlign w:val="bottom"/>
          </w:tcPr>
          <w:p w14:paraId="4638ECAB" w14:textId="77777777" w:rsidR="005B7EFD" w:rsidRPr="00EC7929" w:rsidRDefault="005B7EFD" w:rsidP="00AC5D05">
            <w:pPr>
              <w:spacing w:after="0" w:line="301" w:lineRule="exact"/>
              <w:jc w:val="center"/>
              <w:outlineLvl w:val="0"/>
              <w:rPr>
                <w:rFonts w:eastAsia="Times New Roman" w:cs="Calibri"/>
                <w:b/>
                <w:bCs/>
                <w:lang w:val="en-US"/>
              </w:rPr>
            </w:pPr>
            <w:r w:rsidRPr="00EC7929">
              <w:rPr>
                <w:rFonts w:eastAsia="Times New Roman" w:cs="Calibri"/>
                <w:b/>
                <w:bCs/>
                <w:lang w:val="en-US"/>
              </w:rPr>
              <w:t>Current period</w:t>
            </w:r>
          </w:p>
          <w:p w14:paraId="10DC446D" w14:textId="77777777" w:rsidR="005B7EFD" w:rsidRPr="00EC7929" w:rsidRDefault="005B7EFD" w:rsidP="00AC5D05">
            <w:pPr>
              <w:spacing w:after="0" w:line="240" w:lineRule="auto"/>
              <w:jc w:val="center"/>
              <w:outlineLvl w:val="0"/>
              <w:rPr>
                <w:rFonts w:eastAsia="Times New Roman" w:cs="Calibri"/>
                <w:b/>
                <w:bCs/>
                <w:lang w:val="en-US"/>
              </w:rPr>
            </w:pPr>
            <w:r w:rsidRPr="00EC7929">
              <w:rPr>
                <w:rFonts w:cs="Calibri"/>
                <w:b/>
                <w:bCs/>
                <w:lang w:val="en-US"/>
              </w:rPr>
              <w:t>April 1 – June 30</w:t>
            </w:r>
          </w:p>
        </w:tc>
        <w:tc>
          <w:tcPr>
            <w:tcW w:w="727" w:type="pct"/>
            <w:vAlign w:val="bottom"/>
          </w:tcPr>
          <w:p w14:paraId="6D39B714" w14:textId="77777777" w:rsidR="005B7EFD" w:rsidRPr="00EC7929" w:rsidRDefault="005B7EFD" w:rsidP="00AC5D05">
            <w:pPr>
              <w:spacing w:after="0" w:line="301" w:lineRule="exact"/>
              <w:ind w:left="-117"/>
              <w:jc w:val="center"/>
              <w:outlineLvl w:val="0"/>
              <w:rPr>
                <w:rFonts w:eastAsia="Times New Roman" w:cs="Calibri"/>
                <w:b/>
                <w:bCs/>
                <w:lang w:val="en-US"/>
              </w:rPr>
            </w:pPr>
            <w:r w:rsidRPr="00EC7929">
              <w:rPr>
                <w:rFonts w:eastAsia="Times New Roman" w:cs="Calibri"/>
                <w:b/>
                <w:bCs/>
                <w:lang w:val="en-US"/>
              </w:rPr>
              <w:t>Cumulatively</w:t>
            </w:r>
          </w:p>
          <w:p w14:paraId="5A315DEB" w14:textId="77777777" w:rsidR="005B7EFD" w:rsidRPr="00EC7929" w:rsidRDefault="005B7EFD" w:rsidP="00AC5D05">
            <w:pPr>
              <w:spacing w:after="0" w:line="240" w:lineRule="auto"/>
              <w:jc w:val="center"/>
              <w:outlineLvl w:val="0"/>
              <w:rPr>
                <w:rFonts w:eastAsia="Times New Roman" w:cs="Calibri"/>
                <w:b/>
                <w:bCs/>
                <w:lang w:val="en-US"/>
              </w:rPr>
            </w:pPr>
            <w:r w:rsidRPr="00EC7929">
              <w:rPr>
                <w:rFonts w:cs="Calibri"/>
                <w:b/>
                <w:bCs/>
                <w:lang w:val="en-US"/>
              </w:rPr>
              <w:t>January 1 – June 30</w:t>
            </w:r>
          </w:p>
        </w:tc>
        <w:tc>
          <w:tcPr>
            <w:tcW w:w="654" w:type="pct"/>
            <w:vAlign w:val="bottom"/>
          </w:tcPr>
          <w:p w14:paraId="32ECF0B1" w14:textId="77777777" w:rsidR="005B7EFD" w:rsidRPr="00EC7929" w:rsidRDefault="005B7EFD" w:rsidP="00AC5D05">
            <w:pPr>
              <w:spacing w:after="0" w:line="301" w:lineRule="exact"/>
              <w:jc w:val="center"/>
              <w:outlineLvl w:val="0"/>
              <w:rPr>
                <w:rFonts w:eastAsia="Times New Roman" w:cs="Calibri"/>
                <w:b/>
                <w:bCs/>
                <w:lang w:val="en-US"/>
              </w:rPr>
            </w:pPr>
            <w:r w:rsidRPr="00EC7929">
              <w:rPr>
                <w:rFonts w:eastAsia="Times New Roman" w:cs="Calibri"/>
                <w:b/>
                <w:bCs/>
                <w:lang w:val="en-US"/>
              </w:rPr>
              <w:t>Current period</w:t>
            </w:r>
          </w:p>
          <w:p w14:paraId="46DA747E" w14:textId="77777777" w:rsidR="005B7EFD" w:rsidRPr="00EC7929" w:rsidRDefault="005B7EFD" w:rsidP="00AC5D05">
            <w:pPr>
              <w:spacing w:after="0" w:line="240" w:lineRule="auto"/>
              <w:jc w:val="center"/>
              <w:outlineLvl w:val="0"/>
              <w:rPr>
                <w:rFonts w:eastAsia="Times New Roman" w:cs="Calibri"/>
                <w:b/>
                <w:bCs/>
                <w:lang w:val="en-US"/>
              </w:rPr>
            </w:pPr>
            <w:r w:rsidRPr="00EC7929">
              <w:rPr>
                <w:rFonts w:cs="Calibri"/>
                <w:b/>
                <w:bCs/>
                <w:lang w:val="en-US"/>
              </w:rPr>
              <w:t>April 1 – June 30</w:t>
            </w:r>
          </w:p>
        </w:tc>
        <w:tc>
          <w:tcPr>
            <w:tcW w:w="720" w:type="pct"/>
            <w:vAlign w:val="bottom"/>
          </w:tcPr>
          <w:p w14:paraId="45B3D679" w14:textId="77777777" w:rsidR="005B7EFD" w:rsidRPr="00EC7929" w:rsidRDefault="005B7EFD" w:rsidP="00AC5D05">
            <w:pPr>
              <w:spacing w:after="0" w:line="301" w:lineRule="exact"/>
              <w:ind w:left="-119"/>
              <w:jc w:val="center"/>
              <w:outlineLvl w:val="0"/>
              <w:rPr>
                <w:rFonts w:eastAsia="Times New Roman" w:cs="Calibri"/>
                <w:b/>
                <w:bCs/>
                <w:lang w:val="en-US"/>
              </w:rPr>
            </w:pPr>
            <w:r w:rsidRPr="00EC7929">
              <w:rPr>
                <w:rFonts w:eastAsia="Times New Roman" w:cs="Calibri"/>
                <w:b/>
                <w:bCs/>
                <w:lang w:val="en-US"/>
              </w:rPr>
              <w:t>Cumulatively</w:t>
            </w:r>
          </w:p>
          <w:p w14:paraId="1F37AB7D" w14:textId="77777777" w:rsidR="005B7EFD" w:rsidRPr="00EC7929" w:rsidRDefault="005B7EFD" w:rsidP="00AC5D05">
            <w:pPr>
              <w:spacing w:after="0" w:line="240" w:lineRule="auto"/>
              <w:jc w:val="center"/>
              <w:outlineLvl w:val="0"/>
              <w:rPr>
                <w:rFonts w:eastAsia="Times New Roman" w:cs="Calibri"/>
                <w:b/>
                <w:bCs/>
                <w:lang w:val="en-US"/>
              </w:rPr>
            </w:pPr>
            <w:r w:rsidRPr="00EC7929">
              <w:rPr>
                <w:rFonts w:cs="Calibri"/>
                <w:b/>
                <w:bCs/>
                <w:lang w:val="en-US"/>
              </w:rPr>
              <w:t>January 1 – June 30</w:t>
            </w:r>
          </w:p>
        </w:tc>
      </w:tr>
      <w:tr w:rsidR="00AC5D05" w:rsidRPr="00EC7929" w14:paraId="33774A56" w14:textId="77777777" w:rsidTr="009A1792">
        <w:tc>
          <w:tcPr>
            <w:tcW w:w="1812" w:type="pct"/>
          </w:tcPr>
          <w:p w14:paraId="516C08EE" w14:textId="77777777" w:rsidR="005B7EFD" w:rsidRPr="00EC7929" w:rsidRDefault="005B7EFD" w:rsidP="00AC5D05">
            <w:pPr>
              <w:tabs>
                <w:tab w:val="right" w:pos="1202"/>
              </w:tabs>
              <w:spacing w:after="0" w:line="301" w:lineRule="exact"/>
              <w:outlineLvl w:val="0"/>
              <w:rPr>
                <w:rFonts w:ascii="Calibri" w:eastAsia="Times New Roman" w:hAnsi="Calibri" w:cs="Calibri"/>
                <w:b/>
                <w:bCs/>
                <w:noProof/>
                <w:lang w:val="en-GB"/>
              </w:rPr>
            </w:pPr>
          </w:p>
        </w:tc>
        <w:tc>
          <w:tcPr>
            <w:tcW w:w="435" w:type="pct"/>
          </w:tcPr>
          <w:p w14:paraId="389F65DB" w14:textId="77777777" w:rsidR="005B7EFD" w:rsidRPr="00EC7929" w:rsidRDefault="005B7EFD" w:rsidP="00AC5D05">
            <w:pPr>
              <w:tabs>
                <w:tab w:val="right" w:pos="1202"/>
              </w:tabs>
              <w:spacing w:after="0" w:line="301" w:lineRule="exact"/>
              <w:jc w:val="center"/>
              <w:outlineLvl w:val="0"/>
              <w:rPr>
                <w:rFonts w:ascii="Calibri" w:eastAsia="Times New Roman" w:hAnsi="Calibri" w:cs="Calibri"/>
                <w:b/>
                <w:bCs/>
                <w:noProof/>
                <w:spacing w:val="-1"/>
                <w:lang w:val="en-GB"/>
              </w:rPr>
            </w:pPr>
          </w:p>
        </w:tc>
        <w:tc>
          <w:tcPr>
            <w:tcW w:w="653" w:type="pct"/>
            <w:vAlign w:val="center"/>
          </w:tcPr>
          <w:p w14:paraId="561362C4" w14:textId="77777777" w:rsidR="005B7EFD" w:rsidRPr="00EC7929" w:rsidRDefault="005B7EFD" w:rsidP="00AC5D05">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27" w:type="pct"/>
            <w:vAlign w:val="center"/>
          </w:tcPr>
          <w:p w14:paraId="40C0DBBC" w14:textId="77777777" w:rsidR="005B7EFD" w:rsidRPr="00EC7929" w:rsidRDefault="005B7EFD" w:rsidP="00AC5D05">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654" w:type="pct"/>
            <w:vAlign w:val="center"/>
          </w:tcPr>
          <w:p w14:paraId="41BA8FAB" w14:textId="77777777" w:rsidR="005B7EFD" w:rsidRPr="00EC7929" w:rsidRDefault="005B7EFD" w:rsidP="00AC5D05">
            <w:pPr>
              <w:spacing w:after="0" w:line="240" w:lineRule="exact"/>
              <w:jc w:val="right"/>
              <w:outlineLvl w:val="0"/>
              <w:rPr>
                <w:rFonts w:eastAsia="Times New Roman" w:cs="Arial"/>
                <w:b/>
                <w:lang w:val="en-US"/>
              </w:rPr>
            </w:pPr>
            <w:r w:rsidRPr="00EC7929">
              <w:rPr>
                <w:rFonts w:eastAsia="Times New Roman" w:cs="Arial"/>
                <w:b/>
                <w:bCs/>
                <w:lang w:val="en-US"/>
              </w:rPr>
              <w:t>HRK ‘000</w:t>
            </w:r>
          </w:p>
        </w:tc>
        <w:tc>
          <w:tcPr>
            <w:tcW w:w="720" w:type="pct"/>
            <w:vAlign w:val="center"/>
          </w:tcPr>
          <w:p w14:paraId="2D265AD4" w14:textId="77777777" w:rsidR="005B7EFD" w:rsidRPr="00EC7929" w:rsidRDefault="005B7EFD" w:rsidP="00AC5D05">
            <w:pPr>
              <w:spacing w:after="0" w:line="240" w:lineRule="exact"/>
              <w:jc w:val="right"/>
              <w:outlineLvl w:val="0"/>
              <w:rPr>
                <w:rFonts w:eastAsia="Times New Roman" w:cs="Arial"/>
                <w:b/>
                <w:lang w:val="en-US"/>
              </w:rPr>
            </w:pPr>
            <w:r w:rsidRPr="00EC7929">
              <w:rPr>
                <w:rFonts w:eastAsia="Times New Roman" w:cs="Arial"/>
                <w:b/>
                <w:bCs/>
                <w:lang w:val="en-US"/>
              </w:rPr>
              <w:t>HRK ‘000</w:t>
            </w:r>
          </w:p>
        </w:tc>
      </w:tr>
      <w:tr w:rsidR="00AC5D05" w:rsidRPr="00EC7929" w14:paraId="57638E0D" w14:textId="77777777" w:rsidTr="009A1792">
        <w:tc>
          <w:tcPr>
            <w:tcW w:w="1812" w:type="pct"/>
          </w:tcPr>
          <w:p w14:paraId="026B9E7C" w14:textId="77777777" w:rsidR="005B7EFD" w:rsidRPr="00EC7929" w:rsidRDefault="005B7EFD" w:rsidP="00AC5D05">
            <w:pPr>
              <w:tabs>
                <w:tab w:val="right" w:pos="1202"/>
              </w:tabs>
              <w:spacing w:after="0" w:line="301" w:lineRule="exact"/>
              <w:outlineLvl w:val="0"/>
              <w:rPr>
                <w:rFonts w:ascii="Calibri" w:eastAsia="Times New Roman" w:hAnsi="Calibri" w:cs="Calibri"/>
                <w:noProof/>
                <w:lang w:val="en-GB"/>
              </w:rPr>
            </w:pPr>
          </w:p>
        </w:tc>
        <w:tc>
          <w:tcPr>
            <w:tcW w:w="435" w:type="pct"/>
          </w:tcPr>
          <w:p w14:paraId="75ABBB55" w14:textId="77777777" w:rsidR="005B7EFD" w:rsidRPr="00EC7929" w:rsidRDefault="005B7EFD" w:rsidP="00AC5D05">
            <w:pPr>
              <w:tabs>
                <w:tab w:val="right" w:pos="1202"/>
              </w:tabs>
              <w:spacing w:after="0" w:line="301" w:lineRule="exact"/>
              <w:jc w:val="center"/>
              <w:outlineLvl w:val="0"/>
              <w:rPr>
                <w:rFonts w:ascii="Calibri" w:eastAsia="Times New Roman" w:hAnsi="Calibri" w:cs="Calibri"/>
                <w:b/>
                <w:noProof/>
                <w:spacing w:val="-1"/>
                <w:lang w:val="en-GB"/>
              </w:rPr>
            </w:pPr>
          </w:p>
        </w:tc>
        <w:tc>
          <w:tcPr>
            <w:tcW w:w="653" w:type="pct"/>
          </w:tcPr>
          <w:p w14:paraId="583EA63D" w14:textId="77777777" w:rsidR="005B7EFD" w:rsidRPr="00EC7929" w:rsidRDefault="005B7EFD" w:rsidP="00AC5D05">
            <w:pPr>
              <w:spacing w:after="0" w:line="301" w:lineRule="exact"/>
              <w:jc w:val="right"/>
              <w:outlineLvl w:val="0"/>
              <w:rPr>
                <w:rFonts w:ascii="Calibri" w:eastAsia="Times New Roman" w:hAnsi="Calibri" w:cs="Calibri"/>
                <w:b/>
                <w:noProof/>
                <w:lang w:val="en-GB"/>
              </w:rPr>
            </w:pPr>
          </w:p>
        </w:tc>
        <w:tc>
          <w:tcPr>
            <w:tcW w:w="727" w:type="pct"/>
          </w:tcPr>
          <w:p w14:paraId="767C5463" w14:textId="77777777" w:rsidR="005B7EFD" w:rsidRPr="00EC7929" w:rsidRDefault="005B7EFD" w:rsidP="00AC5D05">
            <w:pPr>
              <w:spacing w:after="0" w:line="301" w:lineRule="exact"/>
              <w:jc w:val="right"/>
              <w:outlineLvl w:val="0"/>
              <w:rPr>
                <w:rFonts w:ascii="Calibri" w:eastAsia="Times New Roman" w:hAnsi="Calibri" w:cs="Calibri"/>
                <w:b/>
                <w:noProof/>
                <w:lang w:val="en-GB"/>
              </w:rPr>
            </w:pPr>
          </w:p>
        </w:tc>
        <w:tc>
          <w:tcPr>
            <w:tcW w:w="654" w:type="pct"/>
          </w:tcPr>
          <w:p w14:paraId="1ABE5F31" w14:textId="77777777" w:rsidR="005B7EFD" w:rsidRPr="00EC7929" w:rsidRDefault="005B7EFD" w:rsidP="00AC5D05">
            <w:pPr>
              <w:spacing w:after="0" w:line="301" w:lineRule="exact"/>
              <w:jc w:val="right"/>
              <w:outlineLvl w:val="0"/>
              <w:rPr>
                <w:rFonts w:ascii="Calibri" w:eastAsia="Times New Roman" w:hAnsi="Calibri" w:cs="Calibri"/>
                <w:b/>
                <w:noProof/>
                <w:lang w:val="en-GB"/>
              </w:rPr>
            </w:pPr>
          </w:p>
        </w:tc>
        <w:tc>
          <w:tcPr>
            <w:tcW w:w="720" w:type="pct"/>
          </w:tcPr>
          <w:p w14:paraId="14568CC8" w14:textId="77777777" w:rsidR="005B7EFD" w:rsidRPr="00EC7929" w:rsidRDefault="005B7EFD" w:rsidP="00AC5D05">
            <w:pPr>
              <w:spacing w:after="0" w:line="301" w:lineRule="exact"/>
              <w:jc w:val="right"/>
              <w:outlineLvl w:val="0"/>
              <w:rPr>
                <w:rFonts w:ascii="Calibri" w:eastAsia="Times New Roman" w:hAnsi="Calibri" w:cs="Calibri"/>
                <w:b/>
                <w:noProof/>
                <w:lang w:val="en-GB"/>
              </w:rPr>
            </w:pPr>
          </w:p>
        </w:tc>
      </w:tr>
      <w:tr w:rsidR="00AC5D05" w:rsidRPr="00EC7929" w14:paraId="68F3331E" w14:textId="77777777" w:rsidTr="009A1792">
        <w:tc>
          <w:tcPr>
            <w:tcW w:w="1812" w:type="pct"/>
          </w:tcPr>
          <w:p w14:paraId="214D67CF" w14:textId="0EAF4AF6" w:rsidR="009B6C4C" w:rsidRPr="00EC7929" w:rsidRDefault="009B6C4C" w:rsidP="00AC5D05">
            <w:pPr>
              <w:tabs>
                <w:tab w:val="right" w:pos="1202"/>
              </w:tabs>
              <w:spacing w:after="0" w:line="301" w:lineRule="exact"/>
              <w:outlineLvl w:val="0"/>
              <w:rPr>
                <w:rFonts w:ascii="Calibri" w:eastAsia="Times New Roman" w:hAnsi="Calibri" w:cs="Calibri"/>
                <w:bCs/>
                <w:noProof/>
                <w:spacing w:val="-2"/>
                <w:lang w:val="en-GB"/>
              </w:rPr>
            </w:pPr>
            <w:bookmarkStart w:id="103" w:name="_Toc4057251"/>
            <w:r w:rsidRPr="00EC7929">
              <w:rPr>
                <w:rFonts w:ascii="Calibri" w:eastAsia="Times New Roman" w:hAnsi="Calibri" w:cs="Calibri"/>
                <w:bCs/>
                <w:noProof/>
                <w:spacing w:val="-2"/>
                <w:lang w:val="en-GB"/>
              </w:rPr>
              <w:t>Interest income calculated using the effective interest method</w:t>
            </w:r>
            <w:bookmarkEnd w:id="103"/>
          </w:p>
        </w:tc>
        <w:tc>
          <w:tcPr>
            <w:tcW w:w="435" w:type="pct"/>
            <w:vAlign w:val="bottom"/>
          </w:tcPr>
          <w:p w14:paraId="319436EF"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bCs/>
                <w:noProof/>
                <w:lang w:val="en-GB"/>
              </w:rPr>
            </w:pPr>
            <w:bookmarkStart w:id="104" w:name="_Toc4057252"/>
            <w:r w:rsidRPr="00926BAC">
              <w:rPr>
                <w:rFonts w:ascii="Calibri" w:eastAsia="Times New Roman" w:hAnsi="Calibri" w:cs="Calibri"/>
                <w:bCs/>
                <w:noProof/>
                <w:lang w:val="en-GB"/>
              </w:rPr>
              <w:t>5</w:t>
            </w:r>
            <w:bookmarkEnd w:id="104"/>
          </w:p>
        </w:tc>
        <w:tc>
          <w:tcPr>
            <w:tcW w:w="653" w:type="pct"/>
            <w:tcBorders>
              <w:top w:val="nil"/>
              <w:left w:val="nil"/>
              <w:bottom w:val="nil"/>
              <w:right w:val="nil"/>
            </w:tcBorders>
            <w:vAlign w:val="bottom"/>
          </w:tcPr>
          <w:p w14:paraId="1E0C3449" w14:textId="102AAF7A" w:rsidR="009B6C4C" w:rsidRPr="00893288" w:rsidRDefault="009B6C4C" w:rsidP="00AC5D05">
            <w:pPr>
              <w:spacing w:after="0" w:line="240" w:lineRule="auto"/>
              <w:jc w:val="right"/>
            </w:pPr>
            <w:r w:rsidRPr="0086485F">
              <w:t xml:space="preserve"> 167</w:t>
            </w:r>
            <w:r>
              <w:t>,</w:t>
            </w:r>
            <w:r w:rsidRPr="0086485F">
              <w:t xml:space="preserve">616 </w:t>
            </w:r>
          </w:p>
        </w:tc>
        <w:tc>
          <w:tcPr>
            <w:tcW w:w="727" w:type="pct"/>
            <w:tcBorders>
              <w:top w:val="nil"/>
              <w:left w:val="nil"/>
              <w:bottom w:val="nil"/>
              <w:right w:val="nil"/>
            </w:tcBorders>
            <w:vAlign w:val="bottom"/>
          </w:tcPr>
          <w:p w14:paraId="553E969B" w14:textId="56170641" w:rsidR="009B6C4C" w:rsidRPr="00893288" w:rsidRDefault="009B6C4C" w:rsidP="00AC5D05">
            <w:pPr>
              <w:spacing w:after="0" w:line="240" w:lineRule="auto"/>
              <w:jc w:val="right"/>
            </w:pPr>
            <w:r w:rsidRPr="0086485F">
              <w:t>337</w:t>
            </w:r>
            <w:r>
              <w:t>,</w:t>
            </w:r>
            <w:r w:rsidRPr="0086485F">
              <w:t>405</w:t>
            </w:r>
          </w:p>
        </w:tc>
        <w:tc>
          <w:tcPr>
            <w:tcW w:w="654" w:type="pct"/>
            <w:tcBorders>
              <w:top w:val="nil"/>
              <w:left w:val="nil"/>
              <w:bottom w:val="nil"/>
              <w:right w:val="nil"/>
            </w:tcBorders>
            <w:shd w:val="clear" w:color="auto" w:fill="auto"/>
            <w:vAlign w:val="bottom"/>
          </w:tcPr>
          <w:p w14:paraId="5D249A17" w14:textId="27445581" w:rsidR="009B6C4C" w:rsidRPr="00EC7929" w:rsidRDefault="009B6C4C" w:rsidP="00AC5D05">
            <w:pPr>
              <w:spacing w:after="0" w:line="301" w:lineRule="exact"/>
              <w:jc w:val="right"/>
              <w:outlineLvl w:val="0"/>
              <w:rPr>
                <w:rFonts w:eastAsia="Times New Roman" w:cstheme="minorHAnsi"/>
                <w:bCs/>
                <w:spacing w:val="-2"/>
                <w:lang w:val="en-GB"/>
              </w:rPr>
            </w:pPr>
            <w:r w:rsidRPr="00893288">
              <w:t xml:space="preserve"> 151</w:t>
            </w:r>
            <w:r>
              <w:t>,</w:t>
            </w:r>
            <w:r w:rsidRPr="00893288">
              <w:t xml:space="preserve">319 </w:t>
            </w:r>
          </w:p>
        </w:tc>
        <w:tc>
          <w:tcPr>
            <w:tcW w:w="720" w:type="pct"/>
            <w:tcBorders>
              <w:top w:val="nil"/>
              <w:left w:val="nil"/>
              <w:bottom w:val="nil"/>
              <w:right w:val="nil"/>
            </w:tcBorders>
            <w:shd w:val="clear" w:color="auto" w:fill="auto"/>
            <w:vAlign w:val="bottom"/>
          </w:tcPr>
          <w:p w14:paraId="60383FC4" w14:textId="6D1D34B1" w:rsidR="009B6C4C" w:rsidRPr="00EC7929" w:rsidRDefault="009B6C4C" w:rsidP="00AC5D05">
            <w:pPr>
              <w:spacing w:after="0" w:line="301" w:lineRule="exact"/>
              <w:jc w:val="right"/>
              <w:outlineLvl w:val="0"/>
              <w:rPr>
                <w:rFonts w:eastAsia="Times New Roman" w:cstheme="minorHAnsi"/>
                <w:bCs/>
                <w:spacing w:val="-2"/>
                <w:lang w:val="en-GB"/>
              </w:rPr>
            </w:pPr>
            <w:r w:rsidRPr="00893288">
              <w:t xml:space="preserve"> 311</w:t>
            </w:r>
            <w:r>
              <w:t>,</w:t>
            </w:r>
            <w:r w:rsidRPr="00893288">
              <w:t xml:space="preserve">542 </w:t>
            </w:r>
          </w:p>
        </w:tc>
      </w:tr>
      <w:tr w:rsidR="00AC5D05" w:rsidRPr="00EC7929" w14:paraId="12E4EBA1" w14:textId="77777777" w:rsidTr="009A1792">
        <w:tc>
          <w:tcPr>
            <w:tcW w:w="1812" w:type="pct"/>
          </w:tcPr>
          <w:p w14:paraId="54FCFBD6" w14:textId="74251272" w:rsidR="009B6C4C" w:rsidRPr="00EC7929" w:rsidRDefault="009B6C4C" w:rsidP="00AC5D05">
            <w:pPr>
              <w:tabs>
                <w:tab w:val="right" w:pos="1202"/>
              </w:tabs>
              <w:spacing w:after="0" w:line="301" w:lineRule="exact"/>
              <w:outlineLvl w:val="0"/>
              <w:rPr>
                <w:rFonts w:ascii="Calibri" w:eastAsia="Times New Roman" w:hAnsi="Calibri" w:cs="Calibri"/>
                <w:bCs/>
                <w:noProof/>
                <w:spacing w:val="-2"/>
                <w:lang w:val="en-GB"/>
              </w:rPr>
            </w:pPr>
            <w:bookmarkStart w:id="105" w:name="_Toc4057255"/>
            <w:r w:rsidRPr="00EC7929">
              <w:rPr>
                <w:rFonts w:ascii="Calibri" w:eastAsia="Times New Roman" w:hAnsi="Calibri" w:cs="Calibri"/>
                <w:bCs/>
                <w:noProof/>
                <w:spacing w:val="-2"/>
                <w:lang w:val="en-GB"/>
              </w:rPr>
              <w:t>Interest expense</w:t>
            </w:r>
            <w:bookmarkEnd w:id="105"/>
          </w:p>
        </w:tc>
        <w:tc>
          <w:tcPr>
            <w:tcW w:w="435" w:type="pct"/>
            <w:vAlign w:val="bottom"/>
          </w:tcPr>
          <w:p w14:paraId="085616D7"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bCs/>
                <w:noProof/>
                <w:spacing w:val="-2"/>
                <w:lang w:val="en-GB"/>
              </w:rPr>
            </w:pPr>
            <w:bookmarkStart w:id="106" w:name="_Toc4057256"/>
            <w:r w:rsidRPr="00926BAC">
              <w:rPr>
                <w:rFonts w:ascii="Calibri" w:eastAsia="Times New Roman" w:hAnsi="Calibri" w:cs="Calibri"/>
                <w:bCs/>
                <w:noProof/>
                <w:spacing w:val="-2"/>
                <w:lang w:val="en-GB"/>
              </w:rPr>
              <w:t>6</w:t>
            </w:r>
            <w:bookmarkEnd w:id="106"/>
          </w:p>
        </w:tc>
        <w:tc>
          <w:tcPr>
            <w:tcW w:w="653" w:type="pct"/>
            <w:tcBorders>
              <w:top w:val="nil"/>
              <w:left w:val="nil"/>
              <w:bottom w:val="nil"/>
              <w:right w:val="nil"/>
            </w:tcBorders>
            <w:vAlign w:val="bottom"/>
          </w:tcPr>
          <w:p w14:paraId="69B6DE44" w14:textId="5CE8B433" w:rsidR="009B6C4C" w:rsidRPr="00893288" w:rsidRDefault="009B6C4C" w:rsidP="00AC5D05">
            <w:pPr>
              <w:spacing w:after="0" w:line="240" w:lineRule="auto"/>
              <w:jc w:val="right"/>
            </w:pPr>
            <w:r w:rsidRPr="0086485F">
              <w:t xml:space="preserve"> (47</w:t>
            </w:r>
            <w:r>
              <w:t>,</w:t>
            </w:r>
            <w:r w:rsidRPr="0086485F">
              <w:t>459)</w:t>
            </w:r>
          </w:p>
        </w:tc>
        <w:tc>
          <w:tcPr>
            <w:tcW w:w="727" w:type="pct"/>
            <w:tcBorders>
              <w:top w:val="nil"/>
              <w:left w:val="nil"/>
              <w:bottom w:val="nil"/>
              <w:right w:val="nil"/>
            </w:tcBorders>
            <w:vAlign w:val="bottom"/>
          </w:tcPr>
          <w:p w14:paraId="2779BE55" w14:textId="0C496EBD" w:rsidR="009B6C4C" w:rsidRPr="00893288" w:rsidRDefault="009B6C4C" w:rsidP="00AC5D05">
            <w:pPr>
              <w:spacing w:after="0" w:line="240" w:lineRule="auto"/>
              <w:jc w:val="right"/>
            </w:pPr>
            <w:r w:rsidRPr="0086485F">
              <w:t xml:space="preserve"> (97</w:t>
            </w:r>
            <w:r>
              <w:t>,</w:t>
            </w:r>
            <w:r w:rsidRPr="0086485F">
              <w:t>235)</w:t>
            </w:r>
          </w:p>
        </w:tc>
        <w:tc>
          <w:tcPr>
            <w:tcW w:w="654" w:type="pct"/>
            <w:tcBorders>
              <w:top w:val="nil"/>
              <w:left w:val="nil"/>
              <w:bottom w:val="nil"/>
              <w:right w:val="nil"/>
            </w:tcBorders>
            <w:shd w:val="clear" w:color="auto" w:fill="auto"/>
            <w:vAlign w:val="bottom"/>
          </w:tcPr>
          <w:p w14:paraId="04877E60" w14:textId="5C7856C8" w:rsidR="009B6C4C" w:rsidRPr="00EC7929" w:rsidRDefault="009B6C4C" w:rsidP="00AC5D05">
            <w:pPr>
              <w:spacing w:after="0" w:line="301" w:lineRule="exact"/>
              <w:jc w:val="right"/>
              <w:outlineLvl w:val="0"/>
              <w:rPr>
                <w:rFonts w:eastAsia="Times New Roman" w:cstheme="minorHAnsi"/>
                <w:bCs/>
                <w:spacing w:val="-2"/>
                <w:lang w:val="en-GB"/>
              </w:rPr>
            </w:pPr>
            <w:r w:rsidRPr="00893288">
              <w:t xml:space="preserve"> (61</w:t>
            </w:r>
            <w:r>
              <w:t>,</w:t>
            </w:r>
            <w:r w:rsidRPr="00893288">
              <w:t>584)</w:t>
            </w:r>
          </w:p>
        </w:tc>
        <w:tc>
          <w:tcPr>
            <w:tcW w:w="720" w:type="pct"/>
            <w:tcBorders>
              <w:top w:val="nil"/>
              <w:left w:val="nil"/>
              <w:bottom w:val="nil"/>
              <w:right w:val="nil"/>
            </w:tcBorders>
            <w:shd w:val="clear" w:color="auto" w:fill="auto"/>
            <w:vAlign w:val="bottom"/>
          </w:tcPr>
          <w:p w14:paraId="5D07E4E4" w14:textId="712CC5CC" w:rsidR="009B6C4C" w:rsidRPr="00EC7929" w:rsidRDefault="009B6C4C" w:rsidP="00AC5D05">
            <w:pPr>
              <w:spacing w:after="0" w:line="301" w:lineRule="exact"/>
              <w:jc w:val="right"/>
              <w:outlineLvl w:val="0"/>
              <w:rPr>
                <w:rFonts w:eastAsia="Times New Roman" w:cstheme="minorHAnsi"/>
                <w:bCs/>
                <w:spacing w:val="-2"/>
                <w:lang w:val="en-GB"/>
              </w:rPr>
            </w:pPr>
            <w:r w:rsidRPr="00893288">
              <w:t xml:space="preserve"> (134</w:t>
            </w:r>
            <w:r>
              <w:t>,</w:t>
            </w:r>
            <w:r w:rsidRPr="00893288">
              <w:t>333)</w:t>
            </w:r>
          </w:p>
        </w:tc>
      </w:tr>
      <w:tr w:rsidR="00AC5D05" w:rsidRPr="00EC7929" w14:paraId="79D24CB7" w14:textId="77777777" w:rsidTr="009A1792">
        <w:tc>
          <w:tcPr>
            <w:tcW w:w="1812" w:type="pct"/>
          </w:tcPr>
          <w:p w14:paraId="73302912" w14:textId="4E3F0C61" w:rsidR="009B6C4C" w:rsidRPr="00EC7929" w:rsidRDefault="009B6C4C" w:rsidP="00AC5D05">
            <w:pPr>
              <w:tabs>
                <w:tab w:val="right" w:pos="1202"/>
              </w:tabs>
              <w:spacing w:after="0" w:line="340" w:lineRule="exact"/>
              <w:outlineLvl w:val="0"/>
              <w:rPr>
                <w:rFonts w:ascii="Calibri" w:eastAsia="Times New Roman" w:hAnsi="Calibri" w:cs="Calibri"/>
                <w:b/>
                <w:bCs/>
                <w:noProof/>
                <w:vertAlign w:val="superscript"/>
                <w:lang w:val="en-GB"/>
              </w:rPr>
            </w:pPr>
            <w:bookmarkStart w:id="107" w:name="_Toc4057259"/>
            <w:r w:rsidRPr="00EC7929">
              <w:rPr>
                <w:rFonts w:ascii="Calibri" w:eastAsia="Times New Roman" w:hAnsi="Calibri" w:cs="Calibri"/>
                <w:b/>
                <w:bCs/>
                <w:noProof/>
                <w:lang w:val="en-GB"/>
              </w:rPr>
              <w:t>Net interest income</w:t>
            </w:r>
            <w:bookmarkEnd w:id="107"/>
          </w:p>
        </w:tc>
        <w:tc>
          <w:tcPr>
            <w:tcW w:w="435" w:type="pct"/>
            <w:vAlign w:val="bottom"/>
          </w:tcPr>
          <w:p w14:paraId="19A4907A" w14:textId="77777777" w:rsidR="009B6C4C" w:rsidRPr="00926BAC" w:rsidRDefault="009B6C4C" w:rsidP="00AC5D05">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4" w:space="0" w:color="auto"/>
              <w:bottom w:val="single" w:sz="12" w:space="0" w:color="auto"/>
            </w:tcBorders>
            <w:vAlign w:val="bottom"/>
          </w:tcPr>
          <w:p w14:paraId="59475263" w14:textId="00EDD788" w:rsidR="009B6C4C" w:rsidRPr="00A678F1" w:rsidRDefault="009B6C4C" w:rsidP="00AC5D05">
            <w:pPr>
              <w:spacing w:after="0" w:line="240" w:lineRule="auto"/>
              <w:jc w:val="right"/>
              <w:rPr>
                <w:b/>
                <w:bCs/>
              </w:rPr>
            </w:pPr>
            <w:r w:rsidRPr="005E1DA3">
              <w:rPr>
                <w:rFonts w:cstheme="minorHAnsi"/>
                <w:b/>
                <w:bCs/>
              </w:rPr>
              <w:t xml:space="preserve"> 120</w:t>
            </w:r>
            <w:r>
              <w:rPr>
                <w:rFonts w:cstheme="minorHAnsi"/>
                <w:b/>
                <w:bCs/>
              </w:rPr>
              <w:t>,</w:t>
            </w:r>
            <w:r w:rsidRPr="005E1DA3">
              <w:rPr>
                <w:rFonts w:cstheme="minorHAnsi"/>
                <w:b/>
                <w:bCs/>
              </w:rPr>
              <w:t xml:space="preserve">157 </w:t>
            </w:r>
          </w:p>
        </w:tc>
        <w:tc>
          <w:tcPr>
            <w:tcW w:w="727" w:type="pct"/>
            <w:tcBorders>
              <w:top w:val="single" w:sz="4" w:space="0" w:color="auto"/>
              <w:bottom w:val="single" w:sz="12" w:space="0" w:color="auto"/>
            </w:tcBorders>
            <w:vAlign w:val="bottom"/>
          </w:tcPr>
          <w:p w14:paraId="20309767" w14:textId="1CCBA9F2" w:rsidR="009B6C4C" w:rsidRPr="00A678F1" w:rsidRDefault="009B6C4C" w:rsidP="00AC5D05">
            <w:pPr>
              <w:spacing w:after="0" w:line="240" w:lineRule="auto"/>
              <w:jc w:val="right"/>
              <w:rPr>
                <w:b/>
                <w:bCs/>
              </w:rPr>
            </w:pPr>
            <w:r w:rsidRPr="005E1DA3">
              <w:rPr>
                <w:rFonts w:cstheme="minorHAnsi"/>
                <w:b/>
                <w:bCs/>
              </w:rPr>
              <w:t xml:space="preserve"> 240</w:t>
            </w:r>
            <w:r>
              <w:rPr>
                <w:rFonts w:cstheme="minorHAnsi"/>
                <w:b/>
                <w:bCs/>
              </w:rPr>
              <w:t>,</w:t>
            </w:r>
            <w:r w:rsidRPr="005E1DA3">
              <w:rPr>
                <w:rFonts w:cstheme="minorHAnsi"/>
                <w:b/>
                <w:bCs/>
              </w:rPr>
              <w:t xml:space="preserve">170 </w:t>
            </w:r>
          </w:p>
        </w:tc>
        <w:tc>
          <w:tcPr>
            <w:tcW w:w="654" w:type="pct"/>
            <w:tcBorders>
              <w:top w:val="single" w:sz="4" w:space="0" w:color="auto"/>
              <w:bottom w:val="single" w:sz="12" w:space="0" w:color="auto"/>
            </w:tcBorders>
            <w:vAlign w:val="bottom"/>
          </w:tcPr>
          <w:p w14:paraId="032D126E" w14:textId="54397C5E" w:rsidR="009B6C4C" w:rsidRPr="00EC7929" w:rsidRDefault="009B6C4C" w:rsidP="00AC5D05">
            <w:pPr>
              <w:spacing w:after="0" w:line="340" w:lineRule="exact"/>
              <w:jc w:val="right"/>
              <w:outlineLvl w:val="0"/>
              <w:rPr>
                <w:rFonts w:eastAsia="Times New Roman" w:cstheme="minorHAnsi"/>
                <w:b/>
                <w:bCs/>
                <w:noProof/>
                <w:spacing w:val="-2"/>
                <w:lang w:val="en-GB"/>
              </w:rPr>
            </w:pPr>
            <w:r w:rsidRPr="00A678F1">
              <w:rPr>
                <w:b/>
                <w:bCs/>
              </w:rPr>
              <w:t xml:space="preserve"> 89</w:t>
            </w:r>
            <w:r>
              <w:rPr>
                <w:b/>
                <w:bCs/>
              </w:rPr>
              <w:t>,</w:t>
            </w:r>
            <w:r w:rsidRPr="00A678F1">
              <w:rPr>
                <w:b/>
                <w:bCs/>
              </w:rPr>
              <w:t xml:space="preserve">735 </w:t>
            </w:r>
          </w:p>
        </w:tc>
        <w:tc>
          <w:tcPr>
            <w:tcW w:w="720" w:type="pct"/>
            <w:tcBorders>
              <w:top w:val="single" w:sz="4" w:space="0" w:color="auto"/>
              <w:bottom w:val="single" w:sz="12" w:space="0" w:color="auto"/>
            </w:tcBorders>
            <w:vAlign w:val="bottom"/>
          </w:tcPr>
          <w:p w14:paraId="7328A86D" w14:textId="07EA98AF" w:rsidR="009B6C4C" w:rsidRPr="00EC7929" w:rsidRDefault="009B6C4C" w:rsidP="00AC5D05">
            <w:pPr>
              <w:spacing w:after="0" w:line="340" w:lineRule="exact"/>
              <w:jc w:val="right"/>
              <w:outlineLvl w:val="0"/>
              <w:rPr>
                <w:rFonts w:eastAsia="Times New Roman" w:cstheme="minorHAnsi"/>
                <w:b/>
                <w:bCs/>
                <w:noProof/>
                <w:spacing w:val="-2"/>
                <w:lang w:val="en-GB"/>
              </w:rPr>
            </w:pPr>
            <w:r w:rsidRPr="00A678F1">
              <w:rPr>
                <w:b/>
                <w:bCs/>
              </w:rPr>
              <w:t xml:space="preserve"> 177</w:t>
            </w:r>
            <w:r>
              <w:rPr>
                <w:b/>
                <w:bCs/>
              </w:rPr>
              <w:t>,</w:t>
            </w:r>
            <w:r w:rsidRPr="00A678F1">
              <w:rPr>
                <w:b/>
                <w:bCs/>
              </w:rPr>
              <w:t xml:space="preserve">209 </w:t>
            </w:r>
          </w:p>
        </w:tc>
      </w:tr>
      <w:tr w:rsidR="00AC5D05" w:rsidRPr="00EC7929" w14:paraId="06F6D228" w14:textId="77777777" w:rsidTr="009A1792">
        <w:tc>
          <w:tcPr>
            <w:tcW w:w="1812" w:type="pct"/>
          </w:tcPr>
          <w:p w14:paraId="13D607A3" w14:textId="77777777" w:rsidR="009B6C4C" w:rsidRPr="00EC7929" w:rsidRDefault="009B6C4C" w:rsidP="00AC5D05">
            <w:pPr>
              <w:tabs>
                <w:tab w:val="right" w:pos="1202"/>
              </w:tabs>
              <w:spacing w:after="0" w:line="301" w:lineRule="exact"/>
              <w:outlineLvl w:val="0"/>
              <w:rPr>
                <w:rFonts w:ascii="Calibri" w:eastAsia="Times New Roman" w:hAnsi="Calibri" w:cs="Calibri"/>
                <w:bCs/>
                <w:noProof/>
                <w:spacing w:val="-2"/>
                <w:lang w:val="en-GB"/>
              </w:rPr>
            </w:pPr>
          </w:p>
        </w:tc>
        <w:tc>
          <w:tcPr>
            <w:tcW w:w="435" w:type="pct"/>
            <w:vAlign w:val="bottom"/>
          </w:tcPr>
          <w:p w14:paraId="14EFB522"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bCs/>
                <w:noProof/>
                <w:lang w:val="en-GB"/>
              </w:rPr>
            </w:pPr>
          </w:p>
        </w:tc>
        <w:tc>
          <w:tcPr>
            <w:tcW w:w="653" w:type="pct"/>
            <w:tcBorders>
              <w:top w:val="single" w:sz="12" w:space="0" w:color="auto"/>
            </w:tcBorders>
            <w:vAlign w:val="bottom"/>
          </w:tcPr>
          <w:p w14:paraId="4B04A6AD" w14:textId="77777777" w:rsidR="009B6C4C" w:rsidRPr="00EC7929" w:rsidRDefault="009B6C4C" w:rsidP="00AC5D05">
            <w:pPr>
              <w:spacing w:after="0" w:line="240" w:lineRule="auto"/>
              <w:jc w:val="right"/>
              <w:outlineLvl w:val="0"/>
              <w:rPr>
                <w:rFonts w:eastAsia="Times New Roman" w:cstheme="minorHAnsi"/>
                <w:bCs/>
                <w:noProof/>
                <w:spacing w:val="-2"/>
                <w:lang w:val="en-GB"/>
              </w:rPr>
            </w:pPr>
          </w:p>
        </w:tc>
        <w:tc>
          <w:tcPr>
            <w:tcW w:w="727" w:type="pct"/>
            <w:tcBorders>
              <w:top w:val="single" w:sz="12" w:space="0" w:color="auto"/>
            </w:tcBorders>
            <w:vAlign w:val="bottom"/>
          </w:tcPr>
          <w:p w14:paraId="0C7B2613" w14:textId="77777777" w:rsidR="009B6C4C" w:rsidRPr="00EC7929" w:rsidRDefault="009B6C4C" w:rsidP="00AC5D05">
            <w:pPr>
              <w:spacing w:after="0" w:line="240" w:lineRule="auto"/>
              <w:jc w:val="right"/>
              <w:outlineLvl w:val="0"/>
              <w:rPr>
                <w:rFonts w:eastAsia="Times New Roman" w:cstheme="minorHAnsi"/>
                <w:bCs/>
                <w:noProof/>
                <w:spacing w:val="-2"/>
                <w:lang w:val="en-GB"/>
              </w:rPr>
            </w:pPr>
          </w:p>
        </w:tc>
        <w:tc>
          <w:tcPr>
            <w:tcW w:w="654" w:type="pct"/>
            <w:tcBorders>
              <w:top w:val="single" w:sz="12" w:space="0" w:color="auto"/>
            </w:tcBorders>
            <w:vAlign w:val="bottom"/>
          </w:tcPr>
          <w:p w14:paraId="6B70579A" w14:textId="77777777" w:rsidR="009B6C4C" w:rsidRPr="00EC7929" w:rsidRDefault="009B6C4C" w:rsidP="00AC5D05">
            <w:pPr>
              <w:spacing w:after="0" w:line="301" w:lineRule="exact"/>
              <w:jc w:val="right"/>
              <w:outlineLvl w:val="0"/>
              <w:rPr>
                <w:rFonts w:eastAsia="Times New Roman" w:cstheme="minorHAnsi"/>
                <w:bCs/>
                <w:noProof/>
                <w:spacing w:val="-2"/>
                <w:lang w:val="en-GB"/>
              </w:rPr>
            </w:pPr>
          </w:p>
        </w:tc>
        <w:tc>
          <w:tcPr>
            <w:tcW w:w="720" w:type="pct"/>
            <w:tcBorders>
              <w:top w:val="single" w:sz="12" w:space="0" w:color="auto"/>
            </w:tcBorders>
            <w:vAlign w:val="bottom"/>
          </w:tcPr>
          <w:p w14:paraId="4FDDB1B2" w14:textId="77777777" w:rsidR="009B6C4C" w:rsidRPr="00EC7929" w:rsidRDefault="009B6C4C" w:rsidP="00AC5D05">
            <w:pPr>
              <w:spacing w:after="0" w:line="301" w:lineRule="exact"/>
              <w:jc w:val="right"/>
              <w:outlineLvl w:val="0"/>
              <w:rPr>
                <w:rFonts w:eastAsia="Times New Roman" w:cstheme="minorHAnsi"/>
                <w:bCs/>
                <w:noProof/>
                <w:spacing w:val="-2"/>
                <w:lang w:val="en-GB"/>
              </w:rPr>
            </w:pPr>
          </w:p>
        </w:tc>
      </w:tr>
      <w:tr w:rsidR="00AC5D05" w:rsidRPr="00EC7929" w14:paraId="28237736" w14:textId="77777777" w:rsidTr="009A1792">
        <w:tc>
          <w:tcPr>
            <w:tcW w:w="1812" w:type="pct"/>
          </w:tcPr>
          <w:p w14:paraId="45E90FDD" w14:textId="6515B382" w:rsidR="009B6C4C" w:rsidRPr="00EC7929" w:rsidRDefault="009B6C4C" w:rsidP="00AC5D05">
            <w:pPr>
              <w:tabs>
                <w:tab w:val="right" w:pos="1202"/>
              </w:tabs>
              <w:spacing w:after="0" w:line="301" w:lineRule="exact"/>
              <w:outlineLvl w:val="0"/>
              <w:rPr>
                <w:rFonts w:ascii="Calibri" w:eastAsia="Times New Roman" w:hAnsi="Calibri" w:cs="Calibri"/>
                <w:bCs/>
                <w:noProof/>
                <w:lang w:val="en-GB"/>
              </w:rPr>
            </w:pPr>
            <w:bookmarkStart w:id="108" w:name="_Toc4057262"/>
            <w:r w:rsidRPr="00EC7929">
              <w:rPr>
                <w:rFonts w:ascii="Calibri" w:eastAsia="Times New Roman" w:hAnsi="Calibri" w:cs="Calibri"/>
                <w:bCs/>
                <w:noProof/>
                <w:spacing w:val="-2"/>
                <w:lang w:val="en-GB"/>
              </w:rPr>
              <w:t>Fee and commission income</w:t>
            </w:r>
            <w:bookmarkEnd w:id="108"/>
          </w:p>
        </w:tc>
        <w:tc>
          <w:tcPr>
            <w:tcW w:w="435" w:type="pct"/>
          </w:tcPr>
          <w:p w14:paraId="19126821"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bCs/>
                <w:noProof/>
                <w:lang w:val="en-GB"/>
              </w:rPr>
            </w:pPr>
          </w:p>
        </w:tc>
        <w:tc>
          <w:tcPr>
            <w:tcW w:w="653" w:type="pct"/>
            <w:tcBorders>
              <w:top w:val="nil"/>
              <w:left w:val="nil"/>
              <w:bottom w:val="nil"/>
              <w:right w:val="nil"/>
            </w:tcBorders>
            <w:shd w:val="clear" w:color="auto" w:fill="auto"/>
            <w:vAlign w:val="bottom"/>
          </w:tcPr>
          <w:p w14:paraId="72318178" w14:textId="530AAE28" w:rsidR="009B6C4C" w:rsidRPr="0099009F" w:rsidRDefault="009B6C4C" w:rsidP="00AC5D05">
            <w:pPr>
              <w:spacing w:after="0" w:line="240" w:lineRule="auto"/>
              <w:jc w:val="right"/>
            </w:pPr>
            <w:r w:rsidRPr="00DC5D7A">
              <w:rPr>
                <w:rFonts w:cstheme="minorHAnsi"/>
              </w:rPr>
              <w:t xml:space="preserve"> 5</w:t>
            </w:r>
            <w:r>
              <w:rPr>
                <w:rFonts w:cstheme="minorHAnsi"/>
              </w:rPr>
              <w:t>,</w:t>
            </w:r>
            <w:r w:rsidRPr="00DC5D7A">
              <w:rPr>
                <w:rFonts w:cstheme="minorHAnsi"/>
              </w:rPr>
              <w:t xml:space="preserve">847 </w:t>
            </w:r>
          </w:p>
        </w:tc>
        <w:tc>
          <w:tcPr>
            <w:tcW w:w="727" w:type="pct"/>
            <w:tcBorders>
              <w:top w:val="nil"/>
              <w:left w:val="nil"/>
              <w:bottom w:val="nil"/>
              <w:right w:val="nil"/>
            </w:tcBorders>
            <w:shd w:val="clear" w:color="auto" w:fill="auto"/>
            <w:vAlign w:val="bottom"/>
          </w:tcPr>
          <w:p w14:paraId="7040BD5F" w14:textId="28265E4B" w:rsidR="009B6C4C" w:rsidRPr="0099009F" w:rsidRDefault="009B6C4C" w:rsidP="00AC5D05">
            <w:pPr>
              <w:spacing w:after="0" w:line="240" w:lineRule="auto"/>
              <w:jc w:val="right"/>
            </w:pPr>
            <w:r w:rsidRPr="005B7972">
              <w:rPr>
                <w:rFonts w:cstheme="minorHAnsi"/>
              </w:rPr>
              <w:t>12</w:t>
            </w:r>
            <w:r>
              <w:rPr>
                <w:rFonts w:cstheme="minorHAnsi"/>
              </w:rPr>
              <w:t>,</w:t>
            </w:r>
            <w:r w:rsidRPr="005B7972">
              <w:rPr>
                <w:rFonts w:cstheme="minorHAnsi"/>
              </w:rPr>
              <w:t>945</w:t>
            </w:r>
          </w:p>
        </w:tc>
        <w:tc>
          <w:tcPr>
            <w:tcW w:w="654" w:type="pct"/>
            <w:tcBorders>
              <w:top w:val="nil"/>
              <w:left w:val="nil"/>
              <w:bottom w:val="nil"/>
              <w:right w:val="nil"/>
            </w:tcBorders>
            <w:shd w:val="clear" w:color="auto" w:fill="auto"/>
            <w:vAlign w:val="bottom"/>
          </w:tcPr>
          <w:p w14:paraId="7EADCB30" w14:textId="0F0CA971" w:rsidR="009B6C4C" w:rsidRPr="00EC7929" w:rsidRDefault="009B6C4C" w:rsidP="00AC5D05">
            <w:pPr>
              <w:spacing w:after="0" w:line="240" w:lineRule="auto"/>
              <w:jc w:val="right"/>
              <w:rPr>
                <w:rFonts w:eastAsia="Arial Unicode MS" w:cstheme="minorHAnsi"/>
                <w:noProof/>
                <w:lang w:val="en-GB"/>
              </w:rPr>
            </w:pPr>
            <w:r w:rsidRPr="0099009F">
              <w:t xml:space="preserve"> 5</w:t>
            </w:r>
            <w:r>
              <w:t>,</w:t>
            </w:r>
            <w:r w:rsidRPr="0099009F">
              <w:t xml:space="preserve">432 </w:t>
            </w:r>
          </w:p>
        </w:tc>
        <w:tc>
          <w:tcPr>
            <w:tcW w:w="720" w:type="pct"/>
            <w:tcBorders>
              <w:top w:val="nil"/>
              <w:left w:val="nil"/>
              <w:bottom w:val="nil"/>
              <w:right w:val="nil"/>
            </w:tcBorders>
            <w:shd w:val="clear" w:color="auto" w:fill="auto"/>
            <w:vAlign w:val="bottom"/>
          </w:tcPr>
          <w:p w14:paraId="6C58DD02" w14:textId="1F528D6D" w:rsidR="009B6C4C" w:rsidRPr="00EC7929" w:rsidRDefault="009B6C4C" w:rsidP="00AC5D05">
            <w:pPr>
              <w:spacing w:after="0" w:line="240" w:lineRule="auto"/>
              <w:jc w:val="right"/>
              <w:rPr>
                <w:rFonts w:eastAsia="Arial Unicode MS" w:cstheme="minorHAnsi"/>
                <w:noProof/>
                <w:lang w:val="en-GB"/>
              </w:rPr>
            </w:pPr>
            <w:r w:rsidRPr="0099009F">
              <w:t xml:space="preserve"> 10</w:t>
            </w:r>
            <w:r>
              <w:t>,</w:t>
            </w:r>
            <w:r w:rsidRPr="0099009F">
              <w:t xml:space="preserve">739 </w:t>
            </w:r>
          </w:p>
        </w:tc>
      </w:tr>
      <w:tr w:rsidR="00AC5D05" w:rsidRPr="00EC7929" w14:paraId="7919B99C" w14:textId="77777777" w:rsidTr="009A1792">
        <w:trPr>
          <w:trHeight w:val="377"/>
        </w:trPr>
        <w:tc>
          <w:tcPr>
            <w:tcW w:w="1812" w:type="pct"/>
            <w:vAlign w:val="center"/>
          </w:tcPr>
          <w:p w14:paraId="73A1123A" w14:textId="4886E918" w:rsidR="009B6C4C" w:rsidRPr="00EC7929" w:rsidRDefault="009B6C4C" w:rsidP="00AC5D05">
            <w:pPr>
              <w:tabs>
                <w:tab w:val="right" w:pos="1202"/>
              </w:tabs>
              <w:spacing w:after="0" w:line="301" w:lineRule="exact"/>
              <w:outlineLvl w:val="0"/>
              <w:rPr>
                <w:rFonts w:ascii="Calibri" w:eastAsia="Times New Roman" w:hAnsi="Calibri" w:cs="Calibri"/>
                <w:bCs/>
                <w:noProof/>
                <w:spacing w:val="-2"/>
                <w:lang w:val="en-GB"/>
              </w:rPr>
            </w:pPr>
            <w:bookmarkStart w:id="109" w:name="_Toc4057264"/>
            <w:r w:rsidRPr="00EC7929">
              <w:rPr>
                <w:rFonts w:ascii="Calibri" w:eastAsia="Times New Roman" w:hAnsi="Calibri" w:cs="Calibri"/>
                <w:bCs/>
                <w:noProof/>
                <w:spacing w:val="-2"/>
                <w:lang w:val="en-GB"/>
              </w:rPr>
              <w:t>Fee and commission expense</w:t>
            </w:r>
            <w:bookmarkEnd w:id="109"/>
          </w:p>
        </w:tc>
        <w:tc>
          <w:tcPr>
            <w:tcW w:w="435" w:type="pct"/>
            <w:vAlign w:val="center"/>
          </w:tcPr>
          <w:p w14:paraId="05454372"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bCs/>
                <w:noProof/>
                <w:spacing w:val="-2"/>
                <w:lang w:val="en-GB"/>
              </w:rPr>
            </w:pPr>
          </w:p>
        </w:tc>
        <w:tc>
          <w:tcPr>
            <w:tcW w:w="653" w:type="pct"/>
            <w:tcBorders>
              <w:top w:val="nil"/>
              <w:left w:val="nil"/>
              <w:bottom w:val="nil"/>
              <w:right w:val="nil"/>
            </w:tcBorders>
            <w:shd w:val="clear" w:color="auto" w:fill="auto"/>
            <w:vAlign w:val="bottom"/>
          </w:tcPr>
          <w:p w14:paraId="4D391001" w14:textId="1AC4EF05" w:rsidR="009B6C4C" w:rsidRPr="0099009F" w:rsidRDefault="009B6C4C" w:rsidP="00AC5D05">
            <w:pPr>
              <w:spacing w:after="0" w:line="240" w:lineRule="auto"/>
              <w:jc w:val="right"/>
            </w:pPr>
            <w:r w:rsidRPr="00DC5D7A">
              <w:rPr>
                <w:rFonts w:cstheme="minorHAnsi"/>
              </w:rPr>
              <w:t xml:space="preserve"> (464)</w:t>
            </w:r>
          </w:p>
        </w:tc>
        <w:tc>
          <w:tcPr>
            <w:tcW w:w="727" w:type="pct"/>
            <w:tcBorders>
              <w:top w:val="nil"/>
              <w:left w:val="nil"/>
              <w:bottom w:val="nil"/>
              <w:right w:val="nil"/>
            </w:tcBorders>
            <w:shd w:val="clear" w:color="auto" w:fill="auto"/>
            <w:vAlign w:val="bottom"/>
          </w:tcPr>
          <w:p w14:paraId="2127DAEB" w14:textId="7EF486DD" w:rsidR="009B6C4C" w:rsidRPr="0099009F" w:rsidRDefault="009B6C4C" w:rsidP="00AC5D05">
            <w:pPr>
              <w:spacing w:after="0" w:line="240" w:lineRule="auto"/>
              <w:jc w:val="right"/>
            </w:pPr>
            <w:r w:rsidRPr="005B7972">
              <w:rPr>
                <w:rFonts w:cstheme="minorHAnsi"/>
              </w:rPr>
              <w:t xml:space="preserve"> (3</w:t>
            </w:r>
            <w:r>
              <w:rPr>
                <w:rFonts w:cstheme="minorHAnsi"/>
              </w:rPr>
              <w:t>,</w:t>
            </w:r>
            <w:r w:rsidRPr="005B7972">
              <w:rPr>
                <w:rFonts w:cstheme="minorHAnsi"/>
              </w:rPr>
              <w:t>468)</w:t>
            </w:r>
          </w:p>
        </w:tc>
        <w:tc>
          <w:tcPr>
            <w:tcW w:w="654" w:type="pct"/>
            <w:tcBorders>
              <w:top w:val="nil"/>
              <w:left w:val="nil"/>
              <w:bottom w:val="nil"/>
              <w:right w:val="nil"/>
            </w:tcBorders>
            <w:shd w:val="clear" w:color="auto" w:fill="auto"/>
            <w:vAlign w:val="bottom"/>
          </w:tcPr>
          <w:p w14:paraId="11063A12" w14:textId="05D22B6B" w:rsidR="009B6C4C" w:rsidRPr="00EC7929" w:rsidRDefault="009B6C4C" w:rsidP="00AC5D05">
            <w:pPr>
              <w:spacing w:after="0" w:line="240" w:lineRule="auto"/>
              <w:jc w:val="right"/>
              <w:rPr>
                <w:rFonts w:eastAsia="Arial Unicode MS" w:cstheme="minorHAnsi"/>
                <w:noProof/>
                <w:lang w:val="en-GB"/>
              </w:rPr>
            </w:pPr>
            <w:r w:rsidRPr="0099009F">
              <w:t xml:space="preserve"> (326)</w:t>
            </w:r>
          </w:p>
        </w:tc>
        <w:tc>
          <w:tcPr>
            <w:tcW w:w="720" w:type="pct"/>
            <w:tcBorders>
              <w:top w:val="nil"/>
              <w:left w:val="nil"/>
              <w:bottom w:val="nil"/>
              <w:right w:val="nil"/>
            </w:tcBorders>
            <w:shd w:val="clear" w:color="auto" w:fill="auto"/>
            <w:vAlign w:val="bottom"/>
          </w:tcPr>
          <w:p w14:paraId="36EE9011" w14:textId="0660D799" w:rsidR="009B6C4C" w:rsidRPr="00EC7929" w:rsidRDefault="009B6C4C" w:rsidP="00AC5D05">
            <w:pPr>
              <w:spacing w:after="0" w:line="240" w:lineRule="auto"/>
              <w:jc w:val="right"/>
              <w:rPr>
                <w:rFonts w:eastAsia="Arial Unicode MS" w:cstheme="minorHAnsi"/>
                <w:noProof/>
                <w:lang w:val="en-GB"/>
              </w:rPr>
            </w:pPr>
            <w:r w:rsidRPr="0099009F">
              <w:t xml:space="preserve"> (617)</w:t>
            </w:r>
          </w:p>
        </w:tc>
      </w:tr>
      <w:tr w:rsidR="00AC5D05" w:rsidRPr="00EC7929" w14:paraId="0BE1716E" w14:textId="77777777" w:rsidTr="009A1792">
        <w:tc>
          <w:tcPr>
            <w:tcW w:w="1812" w:type="pct"/>
          </w:tcPr>
          <w:p w14:paraId="6AF282EA" w14:textId="7175F90F" w:rsidR="009B6C4C" w:rsidRPr="00EC7929" w:rsidRDefault="009B6C4C" w:rsidP="00AC5D05">
            <w:pPr>
              <w:tabs>
                <w:tab w:val="right" w:pos="1202"/>
              </w:tabs>
              <w:spacing w:after="0" w:line="340" w:lineRule="exact"/>
              <w:outlineLvl w:val="0"/>
              <w:rPr>
                <w:rFonts w:ascii="Calibri" w:eastAsia="Times New Roman" w:hAnsi="Calibri" w:cs="Calibri"/>
                <w:b/>
                <w:bCs/>
                <w:noProof/>
                <w:vertAlign w:val="superscript"/>
                <w:lang w:val="en-GB"/>
              </w:rPr>
            </w:pPr>
            <w:bookmarkStart w:id="110" w:name="_Toc4057266"/>
            <w:r w:rsidRPr="00EC7929">
              <w:rPr>
                <w:rFonts w:ascii="Calibri" w:eastAsia="Times New Roman" w:hAnsi="Calibri" w:cs="Calibri"/>
                <w:b/>
                <w:bCs/>
                <w:noProof/>
                <w:lang w:val="en-GB"/>
              </w:rPr>
              <w:t>Net fee and commission income</w:t>
            </w:r>
            <w:bookmarkEnd w:id="110"/>
          </w:p>
        </w:tc>
        <w:tc>
          <w:tcPr>
            <w:tcW w:w="435" w:type="pct"/>
            <w:vAlign w:val="bottom"/>
          </w:tcPr>
          <w:p w14:paraId="749544EA" w14:textId="77777777" w:rsidR="009B6C4C" w:rsidRPr="00926BAC" w:rsidRDefault="009B6C4C" w:rsidP="00AC5D05">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4" w:space="0" w:color="auto"/>
              <w:bottom w:val="single" w:sz="12" w:space="0" w:color="auto"/>
            </w:tcBorders>
            <w:vAlign w:val="bottom"/>
          </w:tcPr>
          <w:p w14:paraId="1D81B33B" w14:textId="00BB9A8C" w:rsidR="009B6C4C" w:rsidRPr="00A678F1" w:rsidRDefault="009B6C4C" w:rsidP="00AC5D05">
            <w:pPr>
              <w:spacing w:after="0" w:line="240" w:lineRule="auto"/>
              <w:jc w:val="right"/>
              <w:rPr>
                <w:b/>
                <w:bCs/>
              </w:rPr>
            </w:pPr>
            <w:r w:rsidRPr="005E1DA3">
              <w:rPr>
                <w:rFonts w:cstheme="minorHAnsi"/>
                <w:b/>
                <w:bCs/>
              </w:rPr>
              <w:t xml:space="preserve"> 5</w:t>
            </w:r>
            <w:r>
              <w:rPr>
                <w:rFonts w:cstheme="minorHAnsi"/>
                <w:b/>
                <w:bCs/>
              </w:rPr>
              <w:t>,</w:t>
            </w:r>
            <w:r w:rsidRPr="005E1DA3">
              <w:rPr>
                <w:rFonts w:cstheme="minorHAnsi"/>
                <w:b/>
                <w:bCs/>
              </w:rPr>
              <w:t xml:space="preserve">383 </w:t>
            </w:r>
          </w:p>
        </w:tc>
        <w:tc>
          <w:tcPr>
            <w:tcW w:w="727" w:type="pct"/>
            <w:tcBorders>
              <w:top w:val="single" w:sz="4" w:space="0" w:color="auto"/>
              <w:bottom w:val="single" w:sz="12" w:space="0" w:color="auto"/>
            </w:tcBorders>
            <w:vAlign w:val="bottom"/>
          </w:tcPr>
          <w:p w14:paraId="13C59968" w14:textId="6D3996AB" w:rsidR="009B6C4C" w:rsidRPr="00A678F1" w:rsidRDefault="009B6C4C" w:rsidP="00AC5D05">
            <w:pPr>
              <w:spacing w:after="0" w:line="240" w:lineRule="auto"/>
              <w:jc w:val="right"/>
              <w:rPr>
                <w:b/>
                <w:bCs/>
              </w:rPr>
            </w:pPr>
            <w:r w:rsidRPr="005E1DA3">
              <w:rPr>
                <w:rFonts w:cstheme="minorHAnsi"/>
                <w:b/>
                <w:bCs/>
              </w:rPr>
              <w:t xml:space="preserve"> 9</w:t>
            </w:r>
            <w:r>
              <w:rPr>
                <w:rFonts w:cstheme="minorHAnsi"/>
                <w:b/>
                <w:bCs/>
              </w:rPr>
              <w:t>,</w:t>
            </w:r>
            <w:r w:rsidRPr="005E1DA3">
              <w:rPr>
                <w:rFonts w:cstheme="minorHAnsi"/>
                <w:b/>
                <w:bCs/>
              </w:rPr>
              <w:t xml:space="preserve">477 </w:t>
            </w:r>
          </w:p>
        </w:tc>
        <w:tc>
          <w:tcPr>
            <w:tcW w:w="654" w:type="pct"/>
            <w:tcBorders>
              <w:top w:val="single" w:sz="4" w:space="0" w:color="auto"/>
              <w:bottom w:val="single" w:sz="12" w:space="0" w:color="auto"/>
            </w:tcBorders>
            <w:vAlign w:val="bottom"/>
          </w:tcPr>
          <w:p w14:paraId="1E9ADC63" w14:textId="2B0658FC" w:rsidR="009B6C4C" w:rsidRPr="00EC7929" w:rsidRDefault="009B6C4C" w:rsidP="00AC5D05">
            <w:pPr>
              <w:spacing w:after="0" w:line="340" w:lineRule="exact"/>
              <w:jc w:val="right"/>
              <w:outlineLvl w:val="0"/>
              <w:rPr>
                <w:rFonts w:eastAsia="Times New Roman" w:cstheme="minorHAnsi"/>
                <w:b/>
                <w:bCs/>
                <w:noProof/>
                <w:spacing w:val="-2"/>
                <w:lang w:val="en-GB"/>
              </w:rPr>
            </w:pPr>
            <w:r w:rsidRPr="00A678F1">
              <w:rPr>
                <w:b/>
                <w:bCs/>
              </w:rPr>
              <w:t xml:space="preserve"> 5</w:t>
            </w:r>
            <w:r>
              <w:rPr>
                <w:b/>
                <w:bCs/>
              </w:rPr>
              <w:t>,</w:t>
            </w:r>
            <w:r w:rsidRPr="00A678F1">
              <w:rPr>
                <w:b/>
                <w:bCs/>
              </w:rPr>
              <w:t xml:space="preserve">106 </w:t>
            </w:r>
          </w:p>
        </w:tc>
        <w:tc>
          <w:tcPr>
            <w:tcW w:w="720" w:type="pct"/>
            <w:tcBorders>
              <w:top w:val="single" w:sz="4" w:space="0" w:color="auto"/>
              <w:bottom w:val="single" w:sz="12" w:space="0" w:color="auto"/>
            </w:tcBorders>
            <w:vAlign w:val="bottom"/>
          </w:tcPr>
          <w:p w14:paraId="36057EE2" w14:textId="1C2AA662" w:rsidR="009B6C4C" w:rsidRPr="00EC7929" w:rsidRDefault="009B6C4C" w:rsidP="00AC5D05">
            <w:pPr>
              <w:spacing w:after="0" w:line="340" w:lineRule="exact"/>
              <w:jc w:val="right"/>
              <w:outlineLvl w:val="0"/>
              <w:rPr>
                <w:rFonts w:eastAsia="Times New Roman" w:cstheme="minorHAnsi"/>
                <w:b/>
                <w:bCs/>
                <w:noProof/>
                <w:spacing w:val="-2"/>
                <w:lang w:val="en-GB"/>
              </w:rPr>
            </w:pPr>
            <w:r w:rsidRPr="00A678F1">
              <w:rPr>
                <w:b/>
                <w:bCs/>
              </w:rPr>
              <w:t xml:space="preserve"> 10</w:t>
            </w:r>
            <w:r>
              <w:rPr>
                <w:b/>
                <w:bCs/>
              </w:rPr>
              <w:t>,</w:t>
            </w:r>
            <w:r w:rsidRPr="00A678F1">
              <w:rPr>
                <w:b/>
                <w:bCs/>
              </w:rPr>
              <w:t xml:space="preserve">122 </w:t>
            </w:r>
          </w:p>
        </w:tc>
      </w:tr>
      <w:tr w:rsidR="00AC5D05" w:rsidRPr="00EC7929" w14:paraId="03931305" w14:textId="77777777" w:rsidTr="009A1792">
        <w:tc>
          <w:tcPr>
            <w:tcW w:w="1812" w:type="pct"/>
          </w:tcPr>
          <w:p w14:paraId="62C94DD1" w14:textId="77777777" w:rsidR="009B6C4C" w:rsidRPr="00EC7929" w:rsidRDefault="009B6C4C" w:rsidP="00AC5D05">
            <w:pPr>
              <w:tabs>
                <w:tab w:val="right" w:pos="1202"/>
              </w:tabs>
              <w:spacing w:after="0" w:line="301" w:lineRule="exact"/>
              <w:outlineLvl w:val="0"/>
              <w:rPr>
                <w:rFonts w:ascii="Calibri" w:eastAsia="Times New Roman" w:hAnsi="Calibri" w:cs="Calibri"/>
                <w:noProof/>
                <w:lang w:val="en-GB"/>
              </w:rPr>
            </w:pPr>
          </w:p>
        </w:tc>
        <w:tc>
          <w:tcPr>
            <w:tcW w:w="435" w:type="pct"/>
            <w:vAlign w:val="bottom"/>
          </w:tcPr>
          <w:p w14:paraId="5FBB485B"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noProof/>
                <w:lang w:val="en-GB"/>
              </w:rPr>
            </w:pPr>
          </w:p>
        </w:tc>
        <w:tc>
          <w:tcPr>
            <w:tcW w:w="653" w:type="pct"/>
            <w:tcBorders>
              <w:top w:val="single" w:sz="12" w:space="0" w:color="auto"/>
            </w:tcBorders>
            <w:vAlign w:val="bottom"/>
          </w:tcPr>
          <w:p w14:paraId="2ED3A772" w14:textId="77777777" w:rsidR="009B6C4C" w:rsidRPr="00EC7929" w:rsidRDefault="009B6C4C" w:rsidP="00AC5D05">
            <w:pPr>
              <w:tabs>
                <w:tab w:val="right" w:pos="1202"/>
              </w:tabs>
              <w:spacing w:after="0" w:line="240" w:lineRule="auto"/>
              <w:jc w:val="right"/>
              <w:outlineLvl w:val="0"/>
              <w:rPr>
                <w:rFonts w:eastAsia="Times New Roman" w:cstheme="minorHAnsi"/>
                <w:noProof/>
                <w:lang w:val="en-GB"/>
              </w:rPr>
            </w:pPr>
          </w:p>
        </w:tc>
        <w:tc>
          <w:tcPr>
            <w:tcW w:w="727" w:type="pct"/>
            <w:tcBorders>
              <w:top w:val="single" w:sz="12" w:space="0" w:color="auto"/>
            </w:tcBorders>
            <w:vAlign w:val="bottom"/>
          </w:tcPr>
          <w:p w14:paraId="08CB98D5" w14:textId="77777777" w:rsidR="009B6C4C" w:rsidRPr="00EC7929" w:rsidRDefault="009B6C4C" w:rsidP="00AC5D05">
            <w:pPr>
              <w:tabs>
                <w:tab w:val="right" w:pos="1202"/>
              </w:tabs>
              <w:spacing w:after="0" w:line="240" w:lineRule="auto"/>
              <w:jc w:val="right"/>
              <w:outlineLvl w:val="0"/>
              <w:rPr>
                <w:rFonts w:eastAsia="Times New Roman" w:cstheme="minorHAnsi"/>
                <w:noProof/>
                <w:lang w:val="en-GB"/>
              </w:rPr>
            </w:pPr>
          </w:p>
        </w:tc>
        <w:tc>
          <w:tcPr>
            <w:tcW w:w="654" w:type="pct"/>
            <w:tcBorders>
              <w:top w:val="single" w:sz="12" w:space="0" w:color="auto"/>
            </w:tcBorders>
            <w:vAlign w:val="bottom"/>
          </w:tcPr>
          <w:p w14:paraId="05B2E3BF" w14:textId="77777777" w:rsidR="009B6C4C" w:rsidRPr="00EC7929" w:rsidRDefault="009B6C4C" w:rsidP="00AC5D05">
            <w:pPr>
              <w:tabs>
                <w:tab w:val="right" w:pos="1202"/>
              </w:tabs>
              <w:spacing w:after="0" w:line="301" w:lineRule="exact"/>
              <w:jc w:val="right"/>
              <w:outlineLvl w:val="0"/>
              <w:rPr>
                <w:rFonts w:eastAsia="Times New Roman" w:cstheme="minorHAnsi"/>
                <w:noProof/>
                <w:lang w:val="en-GB"/>
              </w:rPr>
            </w:pPr>
          </w:p>
        </w:tc>
        <w:tc>
          <w:tcPr>
            <w:tcW w:w="720" w:type="pct"/>
            <w:tcBorders>
              <w:top w:val="single" w:sz="12" w:space="0" w:color="auto"/>
            </w:tcBorders>
            <w:vAlign w:val="bottom"/>
          </w:tcPr>
          <w:p w14:paraId="3AD7CAFD" w14:textId="77777777" w:rsidR="009B6C4C" w:rsidRPr="00EC7929" w:rsidRDefault="009B6C4C" w:rsidP="00AC5D05">
            <w:pPr>
              <w:tabs>
                <w:tab w:val="right" w:pos="1202"/>
              </w:tabs>
              <w:spacing w:after="0" w:line="301" w:lineRule="exact"/>
              <w:jc w:val="right"/>
              <w:outlineLvl w:val="0"/>
              <w:rPr>
                <w:rFonts w:eastAsia="Times New Roman" w:cstheme="minorHAnsi"/>
                <w:noProof/>
                <w:lang w:val="en-GB"/>
              </w:rPr>
            </w:pPr>
          </w:p>
        </w:tc>
      </w:tr>
      <w:tr w:rsidR="00AC5D05" w:rsidRPr="00EC7929" w14:paraId="486EF0A7" w14:textId="77777777" w:rsidTr="009A1792">
        <w:tc>
          <w:tcPr>
            <w:tcW w:w="1812" w:type="pct"/>
          </w:tcPr>
          <w:p w14:paraId="3C4D68C1" w14:textId="32313D03" w:rsidR="009B6C4C" w:rsidRPr="00EC7929" w:rsidRDefault="009B6C4C" w:rsidP="00AC5D05">
            <w:pPr>
              <w:tabs>
                <w:tab w:val="right" w:pos="1202"/>
              </w:tabs>
              <w:spacing w:after="0" w:line="301" w:lineRule="exact"/>
              <w:outlineLvl w:val="0"/>
              <w:rPr>
                <w:rFonts w:ascii="Calibri" w:eastAsia="Times New Roman" w:hAnsi="Calibri" w:cs="Calibri"/>
                <w:noProof/>
                <w:lang w:val="en-GB"/>
              </w:rPr>
            </w:pPr>
            <w:bookmarkStart w:id="111" w:name="_Toc4057269"/>
            <w:r w:rsidRPr="00EC7929">
              <w:rPr>
                <w:rFonts w:ascii="Calibri" w:eastAsia="Times New Roman" w:hAnsi="Calibri" w:cs="Calibri"/>
                <w:noProof/>
                <w:lang w:val="en-GB"/>
              </w:rPr>
              <w:t>Net gains/(losses) on financial operations</w:t>
            </w:r>
            <w:bookmarkEnd w:id="111"/>
          </w:p>
        </w:tc>
        <w:tc>
          <w:tcPr>
            <w:tcW w:w="435" w:type="pct"/>
            <w:vAlign w:val="bottom"/>
          </w:tcPr>
          <w:p w14:paraId="00B887F6"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noProof/>
                <w:lang w:val="en-GB"/>
              </w:rPr>
            </w:pPr>
          </w:p>
        </w:tc>
        <w:tc>
          <w:tcPr>
            <w:tcW w:w="653" w:type="pct"/>
            <w:tcBorders>
              <w:top w:val="nil"/>
              <w:left w:val="nil"/>
              <w:bottom w:val="nil"/>
              <w:right w:val="nil"/>
            </w:tcBorders>
            <w:shd w:val="clear" w:color="auto" w:fill="auto"/>
            <w:vAlign w:val="bottom"/>
          </w:tcPr>
          <w:p w14:paraId="4244A5A9" w14:textId="5FF394A5" w:rsidR="009B6C4C" w:rsidRPr="00747320" w:rsidRDefault="009B6C4C" w:rsidP="00AC5D05">
            <w:pPr>
              <w:spacing w:after="0" w:line="240" w:lineRule="auto"/>
              <w:jc w:val="right"/>
            </w:pPr>
            <w:r w:rsidRPr="005E1DA3">
              <w:rPr>
                <w:rFonts w:cstheme="minorHAnsi"/>
              </w:rPr>
              <w:t xml:space="preserve"> 1</w:t>
            </w:r>
            <w:r>
              <w:rPr>
                <w:rFonts w:cstheme="minorHAnsi"/>
              </w:rPr>
              <w:t>,</w:t>
            </w:r>
            <w:r w:rsidRPr="005E1DA3">
              <w:rPr>
                <w:rFonts w:cstheme="minorHAnsi"/>
              </w:rPr>
              <w:t xml:space="preserve">212 </w:t>
            </w:r>
          </w:p>
        </w:tc>
        <w:tc>
          <w:tcPr>
            <w:tcW w:w="727" w:type="pct"/>
            <w:tcBorders>
              <w:top w:val="nil"/>
              <w:left w:val="nil"/>
              <w:bottom w:val="nil"/>
              <w:right w:val="nil"/>
            </w:tcBorders>
            <w:shd w:val="clear" w:color="auto" w:fill="auto"/>
            <w:vAlign w:val="bottom"/>
          </w:tcPr>
          <w:p w14:paraId="5E940E33" w14:textId="2417AEF5" w:rsidR="009B6C4C" w:rsidRPr="00747320" w:rsidRDefault="009B6C4C" w:rsidP="00AC5D05">
            <w:pPr>
              <w:spacing w:after="0" w:line="240" w:lineRule="auto"/>
              <w:jc w:val="right"/>
            </w:pPr>
            <w:r w:rsidRPr="005E1DA3">
              <w:rPr>
                <w:rFonts w:cstheme="minorHAnsi"/>
              </w:rPr>
              <w:t xml:space="preserve"> (4</w:t>
            </w:r>
            <w:r>
              <w:rPr>
                <w:rFonts w:cstheme="minorHAnsi"/>
              </w:rPr>
              <w:t>,</w:t>
            </w:r>
            <w:r w:rsidRPr="005E1DA3">
              <w:rPr>
                <w:rFonts w:cstheme="minorHAnsi"/>
              </w:rPr>
              <w:t>160)</w:t>
            </w:r>
          </w:p>
        </w:tc>
        <w:tc>
          <w:tcPr>
            <w:tcW w:w="654" w:type="pct"/>
            <w:tcBorders>
              <w:top w:val="nil"/>
              <w:left w:val="nil"/>
              <w:bottom w:val="nil"/>
              <w:right w:val="nil"/>
            </w:tcBorders>
            <w:shd w:val="clear" w:color="auto" w:fill="auto"/>
            <w:vAlign w:val="bottom"/>
          </w:tcPr>
          <w:p w14:paraId="70F19C9B" w14:textId="7CBE6FE5" w:rsidR="009B6C4C" w:rsidRPr="00EC7929" w:rsidRDefault="009B6C4C" w:rsidP="00AC5D05">
            <w:pPr>
              <w:tabs>
                <w:tab w:val="right" w:pos="1202"/>
              </w:tabs>
              <w:spacing w:after="0" w:line="301" w:lineRule="exact"/>
              <w:jc w:val="right"/>
              <w:outlineLvl w:val="0"/>
              <w:rPr>
                <w:rFonts w:eastAsia="Times New Roman" w:cstheme="minorHAnsi"/>
                <w:bCs/>
                <w:noProof/>
                <w:spacing w:val="-2"/>
                <w:lang w:val="en-GB"/>
              </w:rPr>
            </w:pPr>
            <w:r w:rsidRPr="00747320">
              <w:t xml:space="preserve"> 7</w:t>
            </w:r>
            <w:r>
              <w:t>,</w:t>
            </w:r>
            <w:r w:rsidRPr="00747320">
              <w:t xml:space="preserve">935 </w:t>
            </w:r>
          </w:p>
        </w:tc>
        <w:tc>
          <w:tcPr>
            <w:tcW w:w="720" w:type="pct"/>
            <w:tcBorders>
              <w:top w:val="nil"/>
              <w:left w:val="nil"/>
              <w:bottom w:val="nil"/>
              <w:right w:val="nil"/>
            </w:tcBorders>
            <w:shd w:val="clear" w:color="auto" w:fill="auto"/>
            <w:vAlign w:val="bottom"/>
          </w:tcPr>
          <w:p w14:paraId="0011DD99" w14:textId="5A54D940" w:rsidR="009B6C4C" w:rsidRPr="00EC7929" w:rsidRDefault="009B6C4C" w:rsidP="00AC5D05">
            <w:pPr>
              <w:tabs>
                <w:tab w:val="right" w:pos="1202"/>
              </w:tabs>
              <w:spacing w:after="0" w:line="301" w:lineRule="exact"/>
              <w:jc w:val="right"/>
              <w:outlineLvl w:val="0"/>
              <w:rPr>
                <w:rFonts w:eastAsia="Times New Roman" w:cstheme="minorHAnsi"/>
                <w:bCs/>
                <w:noProof/>
                <w:spacing w:val="-2"/>
                <w:lang w:val="en-GB"/>
              </w:rPr>
            </w:pPr>
            <w:r w:rsidRPr="00747320">
              <w:t xml:space="preserve"> (11</w:t>
            </w:r>
            <w:r>
              <w:t>,</w:t>
            </w:r>
            <w:r w:rsidRPr="00747320">
              <w:t>218)</w:t>
            </w:r>
          </w:p>
        </w:tc>
      </w:tr>
      <w:tr w:rsidR="00AC5D05" w:rsidRPr="00EC7929" w14:paraId="4073A440" w14:textId="77777777" w:rsidTr="009A1792">
        <w:tc>
          <w:tcPr>
            <w:tcW w:w="1812" w:type="pct"/>
          </w:tcPr>
          <w:p w14:paraId="631307BD" w14:textId="52B2E355" w:rsidR="009B6C4C" w:rsidRPr="00EC7929" w:rsidRDefault="009B6C4C" w:rsidP="00AC5D05">
            <w:pPr>
              <w:tabs>
                <w:tab w:val="right" w:pos="1202"/>
              </w:tabs>
              <w:spacing w:after="0" w:line="340" w:lineRule="exact"/>
              <w:outlineLvl w:val="0"/>
              <w:rPr>
                <w:rFonts w:ascii="Calibri" w:eastAsia="Times New Roman" w:hAnsi="Calibri" w:cs="Calibri"/>
                <w:noProof/>
                <w:lang w:val="en-GB"/>
              </w:rPr>
            </w:pPr>
            <w:bookmarkStart w:id="112" w:name="_Toc4057273"/>
            <w:r w:rsidRPr="00EC7929">
              <w:rPr>
                <w:rFonts w:ascii="Calibri" w:eastAsia="Times New Roman" w:hAnsi="Calibri" w:cs="Calibri"/>
                <w:noProof/>
                <w:lang w:val="en-GB"/>
              </w:rPr>
              <w:t>Other income</w:t>
            </w:r>
            <w:bookmarkEnd w:id="112"/>
          </w:p>
        </w:tc>
        <w:tc>
          <w:tcPr>
            <w:tcW w:w="435" w:type="pct"/>
            <w:vAlign w:val="bottom"/>
          </w:tcPr>
          <w:p w14:paraId="6C1CD9AA" w14:textId="77777777" w:rsidR="009B6C4C" w:rsidRPr="00926BAC" w:rsidRDefault="009B6C4C" w:rsidP="00AC5D05">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nil"/>
              <w:left w:val="nil"/>
              <w:bottom w:val="nil"/>
              <w:right w:val="nil"/>
            </w:tcBorders>
            <w:shd w:val="clear" w:color="auto" w:fill="auto"/>
            <w:vAlign w:val="bottom"/>
          </w:tcPr>
          <w:p w14:paraId="29D74033" w14:textId="782F6595" w:rsidR="009B6C4C" w:rsidRPr="00747320" w:rsidRDefault="009B6C4C" w:rsidP="00AC5D05">
            <w:pPr>
              <w:spacing w:after="0" w:line="240" w:lineRule="auto"/>
              <w:jc w:val="right"/>
            </w:pPr>
            <w:r w:rsidRPr="005E1DA3">
              <w:rPr>
                <w:rFonts w:cstheme="minorHAnsi"/>
              </w:rPr>
              <w:t xml:space="preserve"> 12</w:t>
            </w:r>
            <w:r>
              <w:rPr>
                <w:rFonts w:cstheme="minorHAnsi"/>
              </w:rPr>
              <w:t>,</w:t>
            </w:r>
            <w:r w:rsidRPr="005E1DA3">
              <w:rPr>
                <w:rFonts w:cstheme="minorHAnsi"/>
              </w:rPr>
              <w:t xml:space="preserve">609 </w:t>
            </w:r>
          </w:p>
        </w:tc>
        <w:tc>
          <w:tcPr>
            <w:tcW w:w="727" w:type="pct"/>
            <w:tcBorders>
              <w:top w:val="nil"/>
              <w:left w:val="nil"/>
              <w:bottom w:val="nil"/>
              <w:right w:val="nil"/>
            </w:tcBorders>
            <w:shd w:val="clear" w:color="auto" w:fill="auto"/>
            <w:vAlign w:val="bottom"/>
          </w:tcPr>
          <w:p w14:paraId="41C6BEAB" w14:textId="69C14FF9" w:rsidR="009B6C4C" w:rsidRPr="00747320" w:rsidRDefault="009B6C4C" w:rsidP="00AC5D05">
            <w:pPr>
              <w:spacing w:after="0" w:line="240" w:lineRule="auto"/>
              <w:jc w:val="right"/>
            </w:pPr>
            <w:r w:rsidRPr="005E1DA3">
              <w:rPr>
                <w:rFonts w:cstheme="minorHAnsi"/>
              </w:rPr>
              <w:t>17</w:t>
            </w:r>
            <w:r>
              <w:rPr>
                <w:rFonts w:cstheme="minorHAnsi"/>
              </w:rPr>
              <w:t>,</w:t>
            </w:r>
            <w:r w:rsidRPr="005E1DA3">
              <w:rPr>
                <w:rFonts w:cstheme="minorHAnsi"/>
              </w:rPr>
              <w:t>064</w:t>
            </w:r>
          </w:p>
        </w:tc>
        <w:tc>
          <w:tcPr>
            <w:tcW w:w="654" w:type="pct"/>
            <w:tcBorders>
              <w:top w:val="nil"/>
              <w:left w:val="nil"/>
              <w:bottom w:val="nil"/>
              <w:right w:val="nil"/>
            </w:tcBorders>
            <w:shd w:val="clear" w:color="auto" w:fill="auto"/>
            <w:vAlign w:val="bottom"/>
          </w:tcPr>
          <w:p w14:paraId="008D6D4F" w14:textId="3F97091B" w:rsidR="009B6C4C" w:rsidRPr="00EC7929" w:rsidRDefault="009B6C4C" w:rsidP="00AC5D05">
            <w:pPr>
              <w:tabs>
                <w:tab w:val="right" w:pos="1202"/>
              </w:tabs>
              <w:spacing w:after="0" w:line="301" w:lineRule="exact"/>
              <w:jc w:val="right"/>
              <w:outlineLvl w:val="0"/>
              <w:rPr>
                <w:rFonts w:eastAsia="Times New Roman" w:cstheme="minorHAnsi"/>
                <w:noProof/>
                <w:lang w:val="en-GB"/>
              </w:rPr>
            </w:pPr>
            <w:r w:rsidRPr="00747320">
              <w:t xml:space="preserve"> 1</w:t>
            </w:r>
            <w:r>
              <w:t>,</w:t>
            </w:r>
            <w:r w:rsidRPr="00747320">
              <w:t xml:space="preserve">579 </w:t>
            </w:r>
          </w:p>
        </w:tc>
        <w:tc>
          <w:tcPr>
            <w:tcW w:w="720" w:type="pct"/>
            <w:tcBorders>
              <w:top w:val="nil"/>
              <w:left w:val="nil"/>
              <w:bottom w:val="nil"/>
              <w:right w:val="nil"/>
            </w:tcBorders>
            <w:shd w:val="clear" w:color="auto" w:fill="auto"/>
            <w:vAlign w:val="bottom"/>
          </w:tcPr>
          <w:p w14:paraId="4CA7123E" w14:textId="1612300B" w:rsidR="009B6C4C" w:rsidRPr="00EC7929" w:rsidRDefault="009B6C4C" w:rsidP="00AC5D05">
            <w:pPr>
              <w:tabs>
                <w:tab w:val="right" w:pos="1202"/>
              </w:tabs>
              <w:spacing w:after="0" w:line="301" w:lineRule="exact"/>
              <w:jc w:val="right"/>
              <w:outlineLvl w:val="0"/>
              <w:rPr>
                <w:rFonts w:eastAsia="Times New Roman" w:cstheme="minorHAnsi"/>
                <w:noProof/>
                <w:lang w:val="en-GB"/>
              </w:rPr>
            </w:pPr>
            <w:r w:rsidRPr="00747320">
              <w:t xml:space="preserve"> 3</w:t>
            </w:r>
            <w:r>
              <w:t>,</w:t>
            </w:r>
            <w:r w:rsidRPr="00747320">
              <w:t xml:space="preserve">757 </w:t>
            </w:r>
          </w:p>
        </w:tc>
      </w:tr>
      <w:tr w:rsidR="00AC5D05" w:rsidRPr="00EC7929" w14:paraId="63DED50C" w14:textId="77777777" w:rsidTr="009A1792">
        <w:tc>
          <w:tcPr>
            <w:tcW w:w="1812" w:type="pct"/>
          </w:tcPr>
          <w:p w14:paraId="2F70F462" w14:textId="77777777" w:rsidR="009B6C4C" w:rsidRPr="00EC7929" w:rsidRDefault="009B6C4C" w:rsidP="00AC5D05">
            <w:pPr>
              <w:tabs>
                <w:tab w:val="right" w:pos="1202"/>
              </w:tabs>
              <w:spacing w:after="0" w:line="340" w:lineRule="exact"/>
              <w:outlineLvl w:val="0"/>
              <w:rPr>
                <w:rFonts w:ascii="Calibri" w:eastAsia="Times New Roman" w:hAnsi="Calibri" w:cs="Calibri"/>
                <w:b/>
                <w:bCs/>
                <w:noProof/>
                <w:lang w:val="en-GB"/>
              </w:rPr>
            </w:pPr>
          </w:p>
        </w:tc>
        <w:tc>
          <w:tcPr>
            <w:tcW w:w="435" w:type="pct"/>
            <w:vAlign w:val="bottom"/>
          </w:tcPr>
          <w:p w14:paraId="1B5C11DF" w14:textId="77777777" w:rsidR="009B6C4C" w:rsidRPr="00926BAC" w:rsidRDefault="009B6C4C" w:rsidP="00AC5D05">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4" w:space="0" w:color="auto"/>
              <w:bottom w:val="single" w:sz="12" w:space="0" w:color="auto"/>
            </w:tcBorders>
            <w:vAlign w:val="bottom"/>
          </w:tcPr>
          <w:p w14:paraId="36264951" w14:textId="2347F483" w:rsidR="009B6C4C" w:rsidRPr="00A678F1" w:rsidRDefault="009B6C4C" w:rsidP="00AC5D05">
            <w:pPr>
              <w:spacing w:after="0" w:line="240" w:lineRule="auto"/>
              <w:jc w:val="right"/>
              <w:rPr>
                <w:b/>
                <w:bCs/>
              </w:rPr>
            </w:pPr>
            <w:r w:rsidRPr="005E1DA3">
              <w:rPr>
                <w:rFonts w:cstheme="minorHAnsi"/>
                <w:b/>
                <w:bCs/>
              </w:rPr>
              <w:t xml:space="preserve"> 139</w:t>
            </w:r>
            <w:r>
              <w:rPr>
                <w:rFonts w:cstheme="minorHAnsi"/>
                <w:b/>
                <w:bCs/>
              </w:rPr>
              <w:t>,</w:t>
            </w:r>
            <w:r w:rsidRPr="005E1DA3">
              <w:rPr>
                <w:rFonts w:cstheme="minorHAnsi"/>
                <w:b/>
                <w:bCs/>
              </w:rPr>
              <w:t xml:space="preserve">361 </w:t>
            </w:r>
          </w:p>
        </w:tc>
        <w:tc>
          <w:tcPr>
            <w:tcW w:w="727" w:type="pct"/>
            <w:tcBorders>
              <w:top w:val="single" w:sz="4" w:space="0" w:color="auto"/>
              <w:bottom w:val="single" w:sz="12" w:space="0" w:color="auto"/>
            </w:tcBorders>
            <w:vAlign w:val="bottom"/>
          </w:tcPr>
          <w:p w14:paraId="75D76FD4" w14:textId="22BB1F95" w:rsidR="009B6C4C" w:rsidRPr="00A678F1" w:rsidRDefault="009B6C4C" w:rsidP="00AC5D05">
            <w:pPr>
              <w:spacing w:after="0" w:line="240" w:lineRule="auto"/>
              <w:jc w:val="right"/>
              <w:rPr>
                <w:b/>
                <w:bCs/>
              </w:rPr>
            </w:pPr>
            <w:r w:rsidRPr="005E1DA3">
              <w:rPr>
                <w:rFonts w:cstheme="minorHAnsi"/>
                <w:b/>
                <w:bCs/>
              </w:rPr>
              <w:t xml:space="preserve"> 262</w:t>
            </w:r>
            <w:r>
              <w:rPr>
                <w:rFonts w:cstheme="minorHAnsi"/>
                <w:b/>
                <w:bCs/>
              </w:rPr>
              <w:t>,</w:t>
            </w:r>
            <w:r w:rsidRPr="005E1DA3">
              <w:rPr>
                <w:rFonts w:cstheme="minorHAnsi"/>
                <w:b/>
                <w:bCs/>
              </w:rPr>
              <w:t xml:space="preserve">551 </w:t>
            </w:r>
          </w:p>
        </w:tc>
        <w:tc>
          <w:tcPr>
            <w:tcW w:w="654" w:type="pct"/>
            <w:tcBorders>
              <w:top w:val="single" w:sz="4" w:space="0" w:color="auto"/>
              <w:bottom w:val="single" w:sz="12" w:space="0" w:color="auto"/>
            </w:tcBorders>
            <w:vAlign w:val="bottom"/>
          </w:tcPr>
          <w:p w14:paraId="64EA1C30" w14:textId="23FAC4D8" w:rsidR="009B6C4C" w:rsidRPr="00EC7929" w:rsidRDefault="009B6C4C" w:rsidP="00AC5D05">
            <w:pPr>
              <w:tabs>
                <w:tab w:val="right" w:pos="1202"/>
              </w:tabs>
              <w:spacing w:after="0" w:line="340" w:lineRule="exact"/>
              <w:jc w:val="right"/>
              <w:outlineLvl w:val="0"/>
              <w:rPr>
                <w:rFonts w:eastAsia="Times New Roman" w:cstheme="minorHAnsi"/>
                <w:b/>
                <w:bCs/>
                <w:noProof/>
                <w:lang w:val="en-GB"/>
              </w:rPr>
            </w:pPr>
            <w:r w:rsidRPr="00A678F1">
              <w:rPr>
                <w:b/>
                <w:bCs/>
              </w:rPr>
              <w:t xml:space="preserve"> 104</w:t>
            </w:r>
            <w:r>
              <w:rPr>
                <w:b/>
                <w:bCs/>
              </w:rPr>
              <w:t>,</w:t>
            </w:r>
            <w:r w:rsidRPr="00A678F1">
              <w:rPr>
                <w:b/>
                <w:bCs/>
              </w:rPr>
              <w:t xml:space="preserve">355 </w:t>
            </w:r>
          </w:p>
        </w:tc>
        <w:tc>
          <w:tcPr>
            <w:tcW w:w="720" w:type="pct"/>
            <w:tcBorders>
              <w:top w:val="single" w:sz="4" w:space="0" w:color="auto"/>
              <w:bottom w:val="single" w:sz="12" w:space="0" w:color="auto"/>
            </w:tcBorders>
            <w:vAlign w:val="bottom"/>
          </w:tcPr>
          <w:p w14:paraId="0448472A" w14:textId="4CDBA1FC" w:rsidR="009B6C4C" w:rsidRPr="00EC7929" w:rsidRDefault="009B6C4C" w:rsidP="00AC5D05">
            <w:pPr>
              <w:tabs>
                <w:tab w:val="right" w:pos="1202"/>
              </w:tabs>
              <w:spacing w:after="0" w:line="340" w:lineRule="exact"/>
              <w:jc w:val="right"/>
              <w:outlineLvl w:val="0"/>
              <w:rPr>
                <w:rFonts w:eastAsia="Times New Roman" w:cstheme="minorHAnsi"/>
                <w:b/>
                <w:bCs/>
                <w:noProof/>
                <w:lang w:val="en-GB"/>
              </w:rPr>
            </w:pPr>
            <w:r w:rsidRPr="00A678F1">
              <w:rPr>
                <w:b/>
                <w:bCs/>
              </w:rPr>
              <w:t xml:space="preserve"> 179</w:t>
            </w:r>
            <w:r>
              <w:rPr>
                <w:b/>
                <w:bCs/>
              </w:rPr>
              <w:t>,</w:t>
            </w:r>
            <w:r w:rsidRPr="00A678F1">
              <w:rPr>
                <w:b/>
                <w:bCs/>
              </w:rPr>
              <w:t xml:space="preserve">870 </w:t>
            </w:r>
          </w:p>
        </w:tc>
      </w:tr>
      <w:tr w:rsidR="00AC5D05" w:rsidRPr="00EC7929" w14:paraId="0F030D7F" w14:textId="77777777" w:rsidTr="009A1792">
        <w:tc>
          <w:tcPr>
            <w:tcW w:w="1812" w:type="pct"/>
          </w:tcPr>
          <w:p w14:paraId="76A00F70" w14:textId="77777777" w:rsidR="009B6C4C" w:rsidRPr="00EC7929" w:rsidRDefault="009B6C4C" w:rsidP="00AC5D05">
            <w:pPr>
              <w:tabs>
                <w:tab w:val="right" w:pos="1202"/>
              </w:tabs>
              <w:spacing w:after="0" w:line="301" w:lineRule="exact"/>
              <w:outlineLvl w:val="0"/>
              <w:rPr>
                <w:rFonts w:ascii="Calibri" w:eastAsia="Times New Roman" w:hAnsi="Calibri" w:cs="Calibri"/>
                <w:bCs/>
                <w:noProof/>
                <w:spacing w:val="-2"/>
                <w:lang w:val="en-GB"/>
              </w:rPr>
            </w:pPr>
          </w:p>
        </w:tc>
        <w:tc>
          <w:tcPr>
            <w:tcW w:w="435" w:type="pct"/>
            <w:vAlign w:val="bottom"/>
          </w:tcPr>
          <w:p w14:paraId="757D32F8"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bCs/>
                <w:noProof/>
                <w:spacing w:val="-2"/>
                <w:lang w:val="en-GB"/>
              </w:rPr>
            </w:pPr>
          </w:p>
        </w:tc>
        <w:tc>
          <w:tcPr>
            <w:tcW w:w="653" w:type="pct"/>
            <w:tcBorders>
              <w:top w:val="single" w:sz="12" w:space="0" w:color="auto"/>
            </w:tcBorders>
            <w:vAlign w:val="bottom"/>
          </w:tcPr>
          <w:p w14:paraId="5F195AE3" w14:textId="77777777" w:rsidR="009B6C4C" w:rsidRPr="00EC7929" w:rsidRDefault="009B6C4C" w:rsidP="00AC5D05">
            <w:pPr>
              <w:spacing w:after="0" w:line="240" w:lineRule="auto"/>
              <w:jc w:val="right"/>
              <w:outlineLvl w:val="0"/>
              <w:rPr>
                <w:rFonts w:eastAsia="Times New Roman" w:cstheme="minorHAnsi"/>
                <w:bCs/>
                <w:noProof/>
                <w:spacing w:val="-2"/>
                <w:lang w:val="en-GB"/>
              </w:rPr>
            </w:pPr>
          </w:p>
        </w:tc>
        <w:tc>
          <w:tcPr>
            <w:tcW w:w="727" w:type="pct"/>
            <w:tcBorders>
              <w:top w:val="single" w:sz="12" w:space="0" w:color="auto"/>
            </w:tcBorders>
            <w:vAlign w:val="bottom"/>
          </w:tcPr>
          <w:p w14:paraId="6AC0ADF9" w14:textId="77777777" w:rsidR="009B6C4C" w:rsidRPr="00EC7929" w:rsidRDefault="009B6C4C" w:rsidP="00AC5D05">
            <w:pPr>
              <w:spacing w:after="0" w:line="240" w:lineRule="auto"/>
              <w:jc w:val="right"/>
              <w:outlineLvl w:val="0"/>
              <w:rPr>
                <w:rFonts w:eastAsia="Times New Roman" w:cstheme="minorHAnsi"/>
                <w:bCs/>
                <w:noProof/>
                <w:spacing w:val="-2"/>
                <w:lang w:val="en-GB"/>
              </w:rPr>
            </w:pPr>
          </w:p>
        </w:tc>
        <w:tc>
          <w:tcPr>
            <w:tcW w:w="654" w:type="pct"/>
            <w:tcBorders>
              <w:top w:val="single" w:sz="12" w:space="0" w:color="auto"/>
            </w:tcBorders>
            <w:vAlign w:val="bottom"/>
          </w:tcPr>
          <w:p w14:paraId="7CDF1ECB" w14:textId="77777777" w:rsidR="009B6C4C" w:rsidRPr="00EC7929" w:rsidRDefault="009B6C4C" w:rsidP="00AC5D05">
            <w:pPr>
              <w:spacing w:after="0" w:line="301" w:lineRule="exact"/>
              <w:jc w:val="right"/>
              <w:outlineLvl w:val="0"/>
              <w:rPr>
                <w:rFonts w:eastAsia="Times New Roman" w:cstheme="minorHAnsi"/>
                <w:bCs/>
                <w:noProof/>
                <w:spacing w:val="-2"/>
                <w:lang w:val="en-GB"/>
              </w:rPr>
            </w:pPr>
          </w:p>
        </w:tc>
        <w:tc>
          <w:tcPr>
            <w:tcW w:w="720" w:type="pct"/>
            <w:tcBorders>
              <w:top w:val="single" w:sz="12" w:space="0" w:color="auto"/>
            </w:tcBorders>
            <w:vAlign w:val="bottom"/>
          </w:tcPr>
          <w:p w14:paraId="16AD3CD2" w14:textId="77777777" w:rsidR="009B6C4C" w:rsidRPr="00EC7929" w:rsidRDefault="009B6C4C" w:rsidP="00AC5D05">
            <w:pPr>
              <w:spacing w:after="0" w:line="301" w:lineRule="exact"/>
              <w:jc w:val="right"/>
              <w:outlineLvl w:val="0"/>
              <w:rPr>
                <w:rFonts w:eastAsia="Times New Roman" w:cstheme="minorHAnsi"/>
                <w:bCs/>
                <w:noProof/>
                <w:spacing w:val="-2"/>
                <w:lang w:val="en-GB"/>
              </w:rPr>
            </w:pPr>
          </w:p>
        </w:tc>
      </w:tr>
      <w:tr w:rsidR="00AC5D05" w:rsidRPr="00EC7929" w14:paraId="45365EA3" w14:textId="77777777" w:rsidTr="009A1792">
        <w:tc>
          <w:tcPr>
            <w:tcW w:w="1812" w:type="pct"/>
            <w:vAlign w:val="bottom"/>
          </w:tcPr>
          <w:p w14:paraId="03298660" w14:textId="3EC0FB4F" w:rsidR="009B6C4C" w:rsidRPr="00EC7929" w:rsidRDefault="009B6C4C" w:rsidP="00AC5D05">
            <w:pPr>
              <w:tabs>
                <w:tab w:val="right" w:pos="1202"/>
              </w:tabs>
              <w:spacing w:after="0" w:line="301" w:lineRule="exact"/>
              <w:outlineLvl w:val="0"/>
              <w:rPr>
                <w:rFonts w:ascii="Calibri" w:eastAsia="Times New Roman" w:hAnsi="Calibri" w:cs="Calibri"/>
                <w:bCs/>
                <w:noProof/>
                <w:spacing w:val="-2"/>
                <w:lang w:val="en-GB"/>
              </w:rPr>
            </w:pPr>
            <w:bookmarkStart w:id="113" w:name="_Toc4057278"/>
            <w:r w:rsidRPr="00EC7929">
              <w:rPr>
                <w:rFonts w:ascii="Calibri" w:eastAsia="Times New Roman" w:hAnsi="Calibri" w:cs="Calibri"/>
                <w:bCs/>
                <w:noProof/>
                <w:spacing w:val="-2"/>
                <w:lang w:val="en-GB"/>
              </w:rPr>
              <w:t>Employee expenses</w:t>
            </w:r>
            <w:bookmarkEnd w:id="113"/>
          </w:p>
        </w:tc>
        <w:tc>
          <w:tcPr>
            <w:tcW w:w="435" w:type="pct"/>
            <w:vAlign w:val="bottom"/>
          </w:tcPr>
          <w:p w14:paraId="6B14BE0E"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bCs/>
                <w:noProof/>
                <w:spacing w:val="-2"/>
                <w:lang w:val="en-GB"/>
              </w:rPr>
            </w:pPr>
            <w:bookmarkStart w:id="114" w:name="_Toc4057279"/>
            <w:r w:rsidRPr="00926BAC">
              <w:rPr>
                <w:rFonts w:ascii="Calibri" w:eastAsia="Times New Roman" w:hAnsi="Calibri" w:cs="Calibri"/>
                <w:bCs/>
                <w:noProof/>
                <w:spacing w:val="-2"/>
                <w:lang w:val="en-GB"/>
              </w:rPr>
              <w:t>7 a)</w:t>
            </w:r>
            <w:bookmarkEnd w:id="114"/>
          </w:p>
        </w:tc>
        <w:tc>
          <w:tcPr>
            <w:tcW w:w="653" w:type="pct"/>
            <w:tcBorders>
              <w:top w:val="nil"/>
              <w:left w:val="nil"/>
              <w:bottom w:val="nil"/>
              <w:right w:val="nil"/>
            </w:tcBorders>
            <w:shd w:val="clear" w:color="auto" w:fill="auto"/>
            <w:vAlign w:val="bottom"/>
          </w:tcPr>
          <w:p w14:paraId="15CC0D3C" w14:textId="359C0F25" w:rsidR="009B6C4C" w:rsidRPr="009C10CE" w:rsidRDefault="009B6C4C" w:rsidP="00AC5D05">
            <w:pPr>
              <w:spacing w:after="0" w:line="240" w:lineRule="auto"/>
              <w:jc w:val="right"/>
            </w:pPr>
            <w:r w:rsidRPr="005E1DA3">
              <w:rPr>
                <w:rFonts w:cstheme="minorHAnsi"/>
              </w:rPr>
              <w:t xml:space="preserve"> (23</w:t>
            </w:r>
            <w:r>
              <w:rPr>
                <w:rFonts w:cstheme="minorHAnsi"/>
              </w:rPr>
              <w:t>,</w:t>
            </w:r>
            <w:r w:rsidRPr="005E1DA3">
              <w:rPr>
                <w:rFonts w:cstheme="minorHAnsi"/>
              </w:rPr>
              <w:t>131)</w:t>
            </w:r>
          </w:p>
        </w:tc>
        <w:tc>
          <w:tcPr>
            <w:tcW w:w="727" w:type="pct"/>
            <w:tcBorders>
              <w:top w:val="nil"/>
              <w:left w:val="nil"/>
              <w:bottom w:val="nil"/>
              <w:right w:val="nil"/>
            </w:tcBorders>
            <w:shd w:val="clear" w:color="auto" w:fill="auto"/>
            <w:vAlign w:val="bottom"/>
          </w:tcPr>
          <w:p w14:paraId="502481CD" w14:textId="2B1FD6AD" w:rsidR="009B6C4C" w:rsidRPr="009C10CE" w:rsidRDefault="009B6C4C" w:rsidP="00AC5D05">
            <w:pPr>
              <w:spacing w:after="0" w:line="240" w:lineRule="auto"/>
              <w:jc w:val="right"/>
            </w:pPr>
            <w:r w:rsidRPr="005E1DA3">
              <w:rPr>
                <w:rFonts w:cstheme="minorHAnsi"/>
              </w:rPr>
              <w:t xml:space="preserve"> (45</w:t>
            </w:r>
            <w:r>
              <w:rPr>
                <w:rFonts w:cstheme="minorHAnsi"/>
              </w:rPr>
              <w:t>,</w:t>
            </w:r>
            <w:r w:rsidRPr="005E1DA3">
              <w:rPr>
                <w:rFonts w:cstheme="minorHAnsi"/>
              </w:rPr>
              <w:t>860)</w:t>
            </w:r>
          </w:p>
        </w:tc>
        <w:tc>
          <w:tcPr>
            <w:tcW w:w="654" w:type="pct"/>
            <w:tcBorders>
              <w:top w:val="nil"/>
              <w:left w:val="nil"/>
              <w:bottom w:val="nil"/>
              <w:right w:val="nil"/>
            </w:tcBorders>
            <w:shd w:val="clear" w:color="auto" w:fill="auto"/>
            <w:vAlign w:val="bottom"/>
          </w:tcPr>
          <w:p w14:paraId="2394687F" w14:textId="207C52B6" w:rsidR="009B6C4C" w:rsidRPr="00EC7929" w:rsidRDefault="009B6C4C" w:rsidP="00AC5D05">
            <w:pPr>
              <w:spacing w:after="0" w:line="301" w:lineRule="exact"/>
              <w:jc w:val="right"/>
              <w:outlineLvl w:val="0"/>
              <w:rPr>
                <w:rFonts w:eastAsia="Times New Roman" w:cstheme="minorHAnsi"/>
                <w:bCs/>
                <w:noProof/>
                <w:spacing w:val="-2"/>
                <w:lang w:val="en-GB"/>
              </w:rPr>
            </w:pPr>
            <w:r w:rsidRPr="009C10CE">
              <w:t xml:space="preserve"> (22</w:t>
            </w:r>
            <w:r>
              <w:t>,</w:t>
            </w:r>
            <w:r w:rsidRPr="009C10CE">
              <w:t>649)</w:t>
            </w:r>
          </w:p>
        </w:tc>
        <w:tc>
          <w:tcPr>
            <w:tcW w:w="720" w:type="pct"/>
            <w:tcBorders>
              <w:top w:val="nil"/>
              <w:left w:val="nil"/>
              <w:bottom w:val="nil"/>
              <w:right w:val="nil"/>
            </w:tcBorders>
            <w:shd w:val="clear" w:color="auto" w:fill="auto"/>
            <w:vAlign w:val="bottom"/>
          </w:tcPr>
          <w:p w14:paraId="0F798D82" w14:textId="63886491" w:rsidR="009B6C4C" w:rsidRPr="00EC7929" w:rsidRDefault="009B6C4C" w:rsidP="00AC5D05">
            <w:pPr>
              <w:spacing w:after="0" w:line="301" w:lineRule="exact"/>
              <w:jc w:val="right"/>
              <w:outlineLvl w:val="0"/>
              <w:rPr>
                <w:rFonts w:eastAsia="Times New Roman" w:cstheme="minorHAnsi"/>
                <w:bCs/>
                <w:noProof/>
                <w:spacing w:val="-2"/>
                <w:lang w:val="en-GB"/>
              </w:rPr>
            </w:pPr>
            <w:r w:rsidRPr="009C10CE">
              <w:t xml:space="preserve"> (45</w:t>
            </w:r>
            <w:r>
              <w:t>,</w:t>
            </w:r>
            <w:r w:rsidRPr="009C10CE">
              <w:t>105)</w:t>
            </w:r>
          </w:p>
        </w:tc>
      </w:tr>
      <w:tr w:rsidR="00AC5D05" w:rsidRPr="00EC7929" w14:paraId="04FE7F7B" w14:textId="77777777" w:rsidTr="009A1792">
        <w:tc>
          <w:tcPr>
            <w:tcW w:w="1812" w:type="pct"/>
            <w:vAlign w:val="bottom"/>
          </w:tcPr>
          <w:p w14:paraId="51D965B6" w14:textId="7646826B" w:rsidR="009B6C4C" w:rsidRPr="00EC7929" w:rsidRDefault="009B6C4C" w:rsidP="00AC5D05">
            <w:pPr>
              <w:tabs>
                <w:tab w:val="right" w:pos="1202"/>
              </w:tabs>
              <w:spacing w:after="0" w:line="301" w:lineRule="exact"/>
              <w:outlineLvl w:val="0"/>
              <w:rPr>
                <w:rFonts w:ascii="Calibri" w:eastAsia="Times New Roman" w:hAnsi="Calibri" w:cs="Calibri"/>
                <w:bCs/>
                <w:noProof/>
                <w:spacing w:val="-2"/>
                <w:lang w:val="en-GB"/>
              </w:rPr>
            </w:pPr>
            <w:bookmarkStart w:id="115" w:name="_Toc4057282"/>
            <w:r w:rsidRPr="00EC7929">
              <w:rPr>
                <w:rFonts w:ascii="Calibri" w:eastAsia="Times New Roman" w:hAnsi="Calibri" w:cs="Calibri"/>
                <w:bCs/>
                <w:noProof/>
                <w:spacing w:val="-2"/>
                <w:lang w:val="en-GB"/>
              </w:rPr>
              <w:t>Depreciation and amortization</w:t>
            </w:r>
            <w:bookmarkEnd w:id="115"/>
          </w:p>
        </w:tc>
        <w:tc>
          <w:tcPr>
            <w:tcW w:w="435" w:type="pct"/>
            <w:vAlign w:val="bottom"/>
          </w:tcPr>
          <w:p w14:paraId="1C1FD06F"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bCs/>
                <w:noProof/>
                <w:spacing w:val="-2"/>
                <w:lang w:val="en-GB"/>
              </w:rPr>
            </w:pPr>
            <w:bookmarkStart w:id="116" w:name="_Toc4057283"/>
            <w:r w:rsidRPr="00926BAC">
              <w:rPr>
                <w:rFonts w:ascii="Calibri" w:eastAsia="Times New Roman" w:hAnsi="Calibri" w:cs="Calibri"/>
                <w:bCs/>
                <w:noProof/>
                <w:spacing w:val="-2"/>
                <w:lang w:val="en-GB"/>
              </w:rPr>
              <w:t>7 b)</w:t>
            </w:r>
            <w:bookmarkEnd w:id="116"/>
          </w:p>
        </w:tc>
        <w:tc>
          <w:tcPr>
            <w:tcW w:w="653" w:type="pct"/>
            <w:tcBorders>
              <w:top w:val="nil"/>
              <w:left w:val="nil"/>
              <w:bottom w:val="nil"/>
              <w:right w:val="nil"/>
            </w:tcBorders>
            <w:shd w:val="clear" w:color="auto" w:fill="auto"/>
            <w:vAlign w:val="bottom"/>
          </w:tcPr>
          <w:p w14:paraId="0B8BF996" w14:textId="3CE3D08C" w:rsidR="009B6C4C" w:rsidRPr="009C10CE" w:rsidRDefault="009B6C4C" w:rsidP="00AC5D05">
            <w:pPr>
              <w:spacing w:after="0" w:line="240" w:lineRule="auto"/>
              <w:jc w:val="right"/>
            </w:pPr>
            <w:r w:rsidRPr="005E1DA3">
              <w:rPr>
                <w:rFonts w:cstheme="minorHAnsi"/>
              </w:rPr>
              <w:t xml:space="preserve"> (2</w:t>
            </w:r>
            <w:r>
              <w:rPr>
                <w:rFonts w:cstheme="minorHAnsi"/>
              </w:rPr>
              <w:t>,</w:t>
            </w:r>
            <w:r w:rsidRPr="005E1DA3">
              <w:rPr>
                <w:rFonts w:cstheme="minorHAnsi"/>
              </w:rPr>
              <w:t>942)</w:t>
            </w:r>
          </w:p>
        </w:tc>
        <w:tc>
          <w:tcPr>
            <w:tcW w:w="727" w:type="pct"/>
            <w:tcBorders>
              <w:top w:val="nil"/>
              <w:left w:val="nil"/>
              <w:bottom w:val="nil"/>
              <w:right w:val="nil"/>
            </w:tcBorders>
            <w:shd w:val="clear" w:color="auto" w:fill="auto"/>
            <w:vAlign w:val="bottom"/>
          </w:tcPr>
          <w:p w14:paraId="13F29901" w14:textId="295E0F76" w:rsidR="009B6C4C" w:rsidRPr="009C10CE" w:rsidRDefault="009B6C4C" w:rsidP="00AC5D05">
            <w:pPr>
              <w:spacing w:after="0" w:line="240" w:lineRule="auto"/>
              <w:jc w:val="right"/>
            </w:pPr>
            <w:r w:rsidRPr="005E1DA3">
              <w:rPr>
                <w:rFonts w:cstheme="minorHAnsi"/>
              </w:rPr>
              <w:t xml:space="preserve"> (5</w:t>
            </w:r>
            <w:r>
              <w:rPr>
                <w:rFonts w:cstheme="minorHAnsi"/>
              </w:rPr>
              <w:t>,</w:t>
            </w:r>
            <w:r w:rsidRPr="005E1DA3">
              <w:rPr>
                <w:rFonts w:cstheme="minorHAnsi"/>
              </w:rPr>
              <w:t>418)</w:t>
            </w:r>
          </w:p>
        </w:tc>
        <w:tc>
          <w:tcPr>
            <w:tcW w:w="654" w:type="pct"/>
            <w:tcBorders>
              <w:top w:val="nil"/>
              <w:left w:val="nil"/>
              <w:bottom w:val="nil"/>
              <w:right w:val="nil"/>
            </w:tcBorders>
            <w:shd w:val="clear" w:color="auto" w:fill="auto"/>
            <w:vAlign w:val="bottom"/>
          </w:tcPr>
          <w:p w14:paraId="5CE486F7" w14:textId="0C95C180" w:rsidR="009B6C4C" w:rsidRPr="00EC7929" w:rsidRDefault="009B6C4C" w:rsidP="00AC5D05">
            <w:pPr>
              <w:spacing w:after="0" w:line="301" w:lineRule="exact"/>
              <w:jc w:val="right"/>
              <w:outlineLvl w:val="0"/>
              <w:rPr>
                <w:rFonts w:eastAsia="Times New Roman" w:cstheme="minorHAnsi"/>
                <w:bCs/>
                <w:noProof/>
                <w:spacing w:val="-2"/>
                <w:lang w:val="en-GB"/>
              </w:rPr>
            </w:pPr>
            <w:r w:rsidRPr="009C10CE">
              <w:t xml:space="preserve"> (2</w:t>
            </w:r>
            <w:r>
              <w:t>,</w:t>
            </w:r>
            <w:r w:rsidRPr="009C10CE">
              <w:t>272)</w:t>
            </w:r>
          </w:p>
        </w:tc>
        <w:tc>
          <w:tcPr>
            <w:tcW w:w="720" w:type="pct"/>
            <w:tcBorders>
              <w:top w:val="nil"/>
              <w:left w:val="nil"/>
              <w:bottom w:val="nil"/>
              <w:right w:val="nil"/>
            </w:tcBorders>
            <w:shd w:val="clear" w:color="auto" w:fill="auto"/>
            <w:vAlign w:val="bottom"/>
          </w:tcPr>
          <w:p w14:paraId="461A9622" w14:textId="208F4D60" w:rsidR="009B6C4C" w:rsidRPr="00EC7929" w:rsidRDefault="009B6C4C" w:rsidP="00AC5D05">
            <w:pPr>
              <w:spacing w:after="0" w:line="301" w:lineRule="exact"/>
              <w:jc w:val="right"/>
              <w:outlineLvl w:val="0"/>
              <w:rPr>
                <w:rFonts w:eastAsia="Times New Roman" w:cstheme="minorHAnsi"/>
                <w:bCs/>
                <w:noProof/>
                <w:spacing w:val="-2"/>
                <w:lang w:val="en-GB"/>
              </w:rPr>
            </w:pPr>
            <w:r w:rsidRPr="009C10CE">
              <w:t xml:space="preserve"> (4</w:t>
            </w:r>
            <w:r>
              <w:t>,</w:t>
            </w:r>
            <w:r w:rsidRPr="009C10CE">
              <w:t>385)</w:t>
            </w:r>
          </w:p>
        </w:tc>
      </w:tr>
      <w:tr w:rsidR="00AC5D05" w:rsidRPr="00EC7929" w14:paraId="096C4CBE" w14:textId="77777777" w:rsidTr="009A1792">
        <w:tc>
          <w:tcPr>
            <w:tcW w:w="1812" w:type="pct"/>
            <w:vAlign w:val="bottom"/>
          </w:tcPr>
          <w:p w14:paraId="326D3F17" w14:textId="26B4326E" w:rsidR="009B6C4C" w:rsidRPr="00EC7929" w:rsidRDefault="009B6C4C" w:rsidP="00AC5D05">
            <w:pPr>
              <w:tabs>
                <w:tab w:val="right" w:pos="1202"/>
              </w:tabs>
              <w:spacing w:after="0" w:line="301" w:lineRule="exact"/>
              <w:outlineLvl w:val="0"/>
              <w:rPr>
                <w:rFonts w:ascii="Calibri" w:eastAsia="Times New Roman" w:hAnsi="Calibri" w:cs="Calibri"/>
                <w:bCs/>
                <w:noProof/>
                <w:spacing w:val="-2"/>
                <w:lang w:val="en-GB"/>
              </w:rPr>
            </w:pPr>
            <w:bookmarkStart w:id="117" w:name="_Toc4057286"/>
            <w:r w:rsidRPr="00EC7929">
              <w:rPr>
                <w:rFonts w:ascii="Calibri" w:eastAsia="Times New Roman" w:hAnsi="Calibri" w:cs="Calibri"/>
                <w:bCs/>
                <w:noProof/>
                <w:spacing w:val="-2"/>
                <w:lang w:val="en-GB"/>
              </w:rPr>
              <w:t>Other expenses</w:t>
            </w:r>
            <w:bookmarkEnd w:id="117"/>
          </w:p>
        </w:tc>
        <w:tc>
          <w:tcPr>
            <w:tcW w:w="435" w:type="pct"/>
            <w:vAlign w:val="bottom"/>
          </w:tcPr>
          <w:p w14:paraId="241A320B"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bCs/>
                <w:noProof/>
                <w:spacing w:val="-2"/>
                <w:lang w:val="en-GB"/>
              </w:rPr>
            </w:pPr>
            <w:bookmarkStart w:id="118" w:name="_Toc4057287"/>
            <w:r w:rsidRPr="00926BAC">
              <w:rPr>
                <w:rFonts w:ascii="Calibri" w:eastAsia="Times New Roman" w:hAnsi="Calibri" w:cs="Calibri"/>
                <w:bCs/>
                <w:noProof/>
                <w:spacing w:val="-2"/>
                <w:lang w:val="en-GB"/>
              </w:rPr>
              <w:t>7 c)</w:t>
            </w:r>
            <w:bookmarkEnd w:id="118"/>
          </w:p>
        </w:tc>
        <w:tc>
          <w:tcPr>
            <w:tcW w:w="653" w:type="pct"/>
            <w:tcBorders>
              <w:top w:val="nil"/>
              <w:left w:val="nil"/>
              <w:bottom w:val="nil"/>
              <w:right w:val="nil"/>
            </w:tcBorders>
            <w:shd w:val="clear" w:color="auto" w:fill="auto"/>
            <w:vAlign w:val="bottom"/>
          </w:tcPr>
          <w:p w14:paraId="1BFE9DED" w14:textId="19C0E769" w:rsidR="009B6C4C" w:rsidRPr="009C10CE" w:rsidRDefault="009B6C4C" w:rsidP="00AC5D05">
            <w:pPr>
              <w:spacing w:after="0" w:line="240" w:lineRule="auto"/>
              <w:jc w:val="right"/>
            </w:pPr>
            <w:r w:rsidRPr="005E1DA3">
              <w:rPr>
                <w:rFonts w:cstheme="minorHAnsi"/>
              </w:rPr>
              <w:t xml:space="preserve"> (15</w:t>
            </w:r>
            <w:r>
              <w:rPr>
                <w:rFonts w:cstheme="minorHAnsi"/>
              </w:rPr>
              <w:t>,</w:t>
            </w:r>
            <w:r w:rsidRPr="005E1DA3">
              <w:rPr>
                <w:rFonts w:cstheme="minorHAnsi"/>
              </w:rPr>
              <w:t>657)</w:t>
            </w:r>
          </w:p>
        </w:tc>
        <w:tc>
          <w:tcPr>
            <w:tcW w:w="727" w:type="pct"/>
            <w:tcBorders>
              <w:top w:val="nil"/>
              <w:left w:val="nil"/>
              <w:bottom w:val="nil"/>
              <w:right w:val="nil"/>
            </w:tcBorders>
            <w:shd w:val="clear" w:color="auto" w:fill="auto"/>
            <w:vAlign w:val="bottom"/>
          </w:tcPr>
          <w:p w14:paraId="11FD3CFB" w14:textId="2D7CA330" w:rsidR="009B6C4C" w:rsidRPr="009C10CE" w:rsidRDefault="009B6C4C" w:rsidP="00AC5D05">
            <w:pPr>
              <w:spacing w:after="0" w:line="240" w:lineRule="auto"/>
              <w:jc w:val="right"/>
            </w:pPr>
            <w:r w:rsidRPr="005E1DA3">
              <w:rPr>
                <w:rFonts w:cstheme="minorHAnsi"/>
              </w:rPr>
              <w:t xml:space="preserve"> (35</w:t>
            </w:r>
            <w:r>
              <w:rPr>
                <w:rFonts w:cstheme="minorHAnsi"/>
              </w:rPr>
              <w:t>,</w:t>
            </w:r>
            <w:r w:rsidRPr="005E1DA3">
              <w:rPr>
                <w:rFonts w:cstheme="minorHAnsi"/>
              </w:rPr>
              <w:t>482)</w:t>
            </w:r>
          </w:p>
        </w:tc>
        <w:tc>
          <w:tcPr>
            <w:tcW w:w="654" w:type="pct"/>
            <w:tcBorders>
              <w:top w:val="nil"/>
              <w:left w:val="nil"/>
              <w:bottom w:val="nil"/>
              <w:right w:val="nil"/>
            </w:tcBorders>
            <w:shd w:val="clear" w:color="auto" w:fill="auto"/>
            <w:vAlign w:val="bottom"/>
          </w:tcPr>
          <w:p w14:paraId="3B191F48" w14:textId="4DC7855C" w:rsidR="009B6C4C" w:rsidRPr="00EC7929" w:rsidRDefault="009B6C4C" w:rsidP="00AC5D05">
            <w:pPr>
              <w:spacing w:after="0" w:line="301" w:lineRule="exact"/>
              <w:jc w:val="right"/>
              <w:outlineLvl w:val="0"/>
              <w:rPr>
                <w:rFonts w:eastAsia="Times New Roman" w:cstheme="minorHAnsi"/>
                <w:bCs/>
                <w:noProof/>
                <w:spacing w:val="-2"/>
                <w:lang w:val="en-GB"/>
              </w:rPr>
            </w:pPr>
            <w:r w:rsidRPr="009C10CE">
              <w:t xml:space="preserve"> (9</w:t>
            </w:r>
            <w:r>
              <w:t>,</w:t>
            </w:r>
            <w:r w:rsidRPr="009C10CE">
              <w:t>423)</w:t>
            </w:r>
          </w:p>
        </w:tc>
        <w:tc>
          <w:tcPr>
            <w:tcW w:w="720" w:type="pct"/>
            <w:tcBorders>
              <w:top w:val="nil"/>
              <w:left w:val="nil"/>
              <w:bottom w:val="nil"/>
              <w:right w:val="nil"/>
            </w:tcBorders>
            <w:shd w:val="clear" w:color="auto" w:fill="auto"/>
            <w:vAlign w:val="bottom"/>
          </w:tcPr>
          <w:p w14:paraId="4DD1EC8A" w14:textId="02A33672" w:rsidR="009B6C4C" w:rsidRPr="00EC7929" w:rsidRDefault="009B6C4C" w:rsidP="00AC5D05">
            <w:pPr>
              <w:spacing w:after="0" w:line="301" w:lineRule="exact"/>
              <w:jc w:val="right"/>
              <w:outlineLvl w:val="0"/>
              <w:rPr>
                <w:rFonts w:eastAsia="Times New Roman" w:cstheme="minorHAnsi"/>
                <w:bCs/>
                <w:noProof/>
                <w:spacing w:val="-2"/>
                <w:lang w:val="en-GB"/>
              </w:rPr>
            </w:pPr>
            <w:r w:rsidRPr="009C10CE">
              <w:t xml:space="preserve"> (20</w:t>
            </w:r>
            <w:r>
              <w:t>,</w:t>
            </w:r>
            <w:r w:rsidRPr="009C10CE">
              <w:t>966)</w:t>
            </w:r>
          </w:p>
        </w:tc>
      </w:tr>
      <w:tr w:rsidR="00AC5D05" w:rsidRPr="00EC7929" w14:paraId="34759FD6" w14:textId="77777777" w:rsidTr="009A1792">
        <w:tc>
          <w:tcPr>
            <w:tcW w:w="1812" w:type="pct"/>
          </w:tcPr>
          <w:p w14:paraId="1AC8CA00" w14:textId="72B1FBBD" w:rsidR="009B6C4C" w:rsidRPr="00EC7929" w:rsidRDefault="009B6C4C" w:rsidP="00AC5D05">
            <w:pPr>
              <w:tabs>
                <w:tab w:val="right" w:pos="1202"/>
              </w:tabs>
              <w:spacing w:after="0" w:line="301" w:lineRule="exact"/>
              <w:outlineLvl w:val="0"/>
              <w:rPr>
                <w:rFonts w:eastAsia="Times New Roman" w:cstheme="minorHAnsi"/>
                <w:bCs/>
                <w:noProof/>
                <w:spacing w:val="-2"/>
                <w:lang w:val="en-GB"/>
              </w:rPr>
            </w:pPr>
            <w:r w:rsidRPr="00EC7929">
              <w:rPr>
                <w:rFonts w:eastAsia="Times New Roman" w:cstheme="minorHAnsi"/>
                <w:lang w:val="en-GB"/>
              </w:rPr>
              <w:t>Impairment</w:t>
            </w:r>
            <w:r w:rsidR="00907A27">
              <w:rPr>
                <w:rFonts w:eastAsia="Times New Roman" w:cstheme="minorHAnsi"/>
                <w:lang w:val="en-GB"/>
              </w:rPr>
              <w:t xml:space="preserve"> gain/</w:t>
            </w:r>
            <w:r w:rsidRPr="00EC7929">
              <w:rPr>
                <w:rFonts w:eastAsia="Times New Roman" w:cstheme="minorHAnsi"/>
                <w:lang w:val="en-GB"/>
              </w:rPr>
              <w:t xml:space="preserve">loss and provisions </w:t>
            </w:r>
          </w:p>
        </w:tc>
        <w:tc>
          <w:tcPr>
            <w:tcW w:w="435" w:type="pct"/>
            <w:vAlign w:val="bottom"/>
          </w:tcPr>
          <w:p w14:paraId="23FA2596" w14:textId="77777777" w:rsidR="009B6C4C" w:rsidRPr="00926BAC" w:rsidRDefault="009B6C4C" w:rsidP="00AC5D05">
            <w:pPr>
              <w:tabs>
                <w:tab w:val="right" w:pos="1202"/>
              </w:tabs>
              <w:spacing w:after="0" w:line="301" w:lineRule="exact"/>
              <w:jc w:val="center"/>
              <w:outlineLvl w:val="0"/>
              <w:rPr>
                <w:rFonts w:ascii="Calibri" w:eastAsia="Times New Roman" w:hAnsi="Calibri" w:cs="Calibri"/>
                <w:bCs/>
                <w:noProof/>
                <w:spacing w:val="-2"/>
                <w:lang w:val="en-GB"/>
              </w:rPr>
            </w:pPr>
            <w:r w:rsidRPr="00926BAC">
              <w:rPr>
                <w:rFonts w:ascii="Calibri" w:eastAsia="Times New Roman" w:hAnsi="Calibri" w:cs="Calibri"/>
                <w:bCs/>
                <w:noProof/>
                <w:spacing w:val="-2"/>
                <w:lang w:val="en-GB"/>
              </w:rPr>
              <w:t>8</w:t>
            </w:r>
          </w:p>
        </w:tc>
        <w:tc>
          <w:tcPr>
            <w:tcW w:w="653" w:type="pct"/>
            <w:tcBorders>
              <w:top w:val="nil"/>
              <w:left w:val="nil"/>
              <w:bottom w:val="nil"/>
              <w:right w:val="nil"/>
            </w:tcBorders>
            <w:shd w:val="clear" w:color="auto" w:fill="auto"/>
            <w:vAlign w:val="bottom"/>
          </w:tcPr>
          <w:p w14:paraId="4E80BF30" w14:textId="40D8CAA0" w:rsidR="009B6C4C" w:rsidRPr="009C10CE" w:rsidRDefault="009B6C4C" w:rsidP="00AC5D05">
            <w:pPr>
              <w:spacing w:after="0" w:line="240" w:lineRule="auto"/>
              <w:jc w:val="right"/>
            </w:pPr>
            <w:r w:rsidRPr="005E1DA3">
              <w:rPr>
                <w:rFonts w:cstheme="minorHAnsi"/>
              </w:rPr>
              <w:t xml:space="preserve"> 126</w:t>
            </w:r>
            <w:r>
              <w:rPr>
                <w:rFonts w:cstheme="minorHAnsi"/>
              </w:rPr>
              <w:t>,</w:t>
            </w:r>
            <w:r w:rsidRPr="005E1DA3">
              <w:rPr>
                <w:rFonts w:cstheme="minorHAnsi"/>
              </w:rPr>
              <w:t xml:space="preserve">985 </w:t>
            </w:r>
          </w:p>
        </w:tc>
        <w:tc>
          <w:tcPr>
            <w:tcW w:w="727" w:type="pct"/>
            <w:tcBorders>
              <w:top w:val="nil"/>
              <w:left w:val="nil"/>
              <w:bottom w:val="nil"/>
              <w:right w:val="nil"/>
            </w:tcBorders>
            <w:shd w:val="clear" w:color="auto" w:fill="auto"/>
            <w:vAlign w:val="bottom"/>
          </w:tcPr>
          <w:p w14:paraId="3C336A28" w14:textId="19A23469" w:rsidR="009B6C4C" w:rsidRPr="009C10CE" w:rsidRDefault="009B6C4C" w:rsidP="00AC5D05">
            <w:pPr>
              <w:spacing w:after="0" w:line="240" w:lineRule="auto"/>
              <w:jc w:val="right"/>
            </w:pPr>
            <w:r w:rsidRPr="005E1DA3">
              <w:rPr>
                <w:rFonts w:cstheme="minorHAnsi"/>
              </w:rPr>
              <w:t xml:space="preserve"> 136</w:t>
            </w:r>
            <w:r>
              <w:rPr>
                <w:rFonts w:cstheme="minorHAnsi"/>
              </w:rPr>
              <w:t>,</w:t>
            </w:r>
            <w:r w:rsidRPr="005E1DA3">
              <w:rPr>
                <w:rFonts w:cstheme="minorHAnsi"/>
              </w:rPr>
              <w:t xml:space="preserve">625 </w:t>
            </w:r>
          </w:p>
        </w:tc>
        <w:tc>
          <w:tcPr>
            <w:tcW w:w="654" w:type="pct"/>
            <w:tcBorders>
              <w:top w:val="nil"/>
              <w:left w:val="nil"/>
              <w:bottom w:val="nil"/>
              <w:right w:val="nil"/>
            </w:tcBorders>
            <w:shd w:val="clear" w:color="auto" w:fill="auto"/>
            <w:vAlign w:val="bottom"/>
          </w:tcPr>
          <w:p w14:paraId="1B7C5295" w14:textId="3BED87EB" w:rsidR="009B6C4C" w:rsidRPr="00EC7929" w:rsidRDefault="009B6C4C" w:rsidP="00AC5D05">
            <w:pPr>
              <w:spacing w:after="0" w:line="301" w:lineRule="exact"/>
              <w:jc w:val="right"/>
              <w:outlineLvl w:val="0"/>
              <w:rPr>
                <w:rFonts w:eastAsia="Times New Roman" w:cstheme="minorHAnsi"/>
                <w:color w:val="000000"/>
              </w:rPr>
            </w:pPr>
            <w:r w:rsidRPr="009C10CE">
              <w:t xml:space="preserve"> (75</w:t>
            </w:r>
            <w:r>
              <w:t>,</w:t>
            </w:r>
            <w:r w:rsidRPr="009C10CE">
              <w:t>775)</w:t>
            </w:r>
          </w:p>
        </w:tc>
        <w:tc>
          <w:tcPr>
            <w:tcW w:w="720" w:type="pct"/>
            <w:tcBorders>
              <w:top w:val="nil"/>
              <w:left w:val="nil"/>
              <w:bottom w:val="nil"/>
              <w:right w:val="nil"/>
            </w:tcBorders>
            <w:shd w:val="clear" w:color="auto" w:fill="auto"/>
            <w:vAlign w:val="bottom"/>
          </w:tcPr>
          <w:p w14:paraId="0B78CDA3" w14:textId="3E021A68" w:rsidR="009B6C4C" w:rsidRPr="00EC7929" w:rsidRDefault="009B6C4C" w:rsidP="00AC5D05">
            <w:pPr>
              <w:spacing w:after="0" w:line="301" w:lineRule="exact"/>
              <w:jc w:val="right"/>
              <w:outlineLvl w:val="0"/>
              <w:rPr>
                <w:rFonts w:eastAsia="Times New Roman" w:cstheme="minorHAnsi"/>
                <w:color w:val="000000"/>
              </w:rPr>
            </w:pPr>
            <w:r w:rsidRPr="009C10CE">
              <w:t xml:space="preserve"> (93</w:t>
            </w:r>
            <w:r>
              <w:t>,</w:t>
            </w:r>
            <w:r w:rsidRPr="009C10CE">
              <w:t>425)</w:t>
            </w:r>
          </w:p>
        </w:tc>
      </w:tr>
      <w:tr w:rsidR="00AC5D05" w:rsidRPr="00EC7929" w14:paraId="2E88CB9F" w14:textId="77777777" w:rsidTr="009A1792">
        <w:tc>
          <w:tcPr>
            <w:tcW w:w="1812" w:type="pct"/>
          </w:tcPr>
          <w:p w14:paraId="1F81A25F" w14:textId="7584E35B" w:rsidR="009B6C4C" w:rsidRPr="00EC7929" w:rsidRDefault="009B6C4C" w:rsidP="00AC5D05">
            <w:pPr>
              <w:tabs>
                <w:tab w:val="right" w:pos="1202"/>
              </w:tabs>
              <w:spacing w:after="0" w:line="340" w:lineRule="exact"/>
              <w:outlineLvl w:val="0"/>
              <w:rPr>
                <w:rFonts w:ascii="Calibri" w:eastAsia="Times New Roman" w:hAnsi="Calibri" w:cs="Calibri"/>
                <w:b/>
                <w:bCs/>
                <w:noProof/>
                <w:lang w:val="en-GB"/>
              </w:rPr>
            </w:pPr>
            <w:bookmarkStart w:id="119" w:name="_Toc4057294"/>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EC7929">
              <w:rPr>
                <w:rFonts w:ascii="Calibri" w:eastAsia="Times New Roman" w:hAnsi="Calibri" w:cs="Calibri"/>
                <w:b/>
                <w:bCs/>
                <w:noProof/>
                <w:lang w:val="en-GB"/>
              </w:rPr>
              <w:t>before income tax</w:t>
            </w:r>
            <w:bookmarkEnd w:id="119"/>
          </w:p>
        </w:tc>
        <w:tc>
          <w:tcPr>
            <w:tcW w:w="435" w:type="pct"/>
            <w:vAlign w:val="bottom"/>
          </w:tcPr>
          <w:p w14:paraId="4B3ED0E1" w14:textId="77777777" w:rsidR="009B6C4C" w:rsidRPr="00EC7929" w:rsidRDefault="009B6C4C" w:rsidP="00AC5D05">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4" w:space="0" w:color="auto"/>
              <w:bottom w:val="single" w:sz="12" w:space="0" w:color="auto"/>
            </w:tcBorders>
            <w:vAlign w:val="bottom"/>
          </w:tcPr>
          <w:p w14:paraId="43E034AF" w14:textId="592D9262" w:rsidR="009B6C4C" w:rsidRPr="00A678F1" w:rsidRDefault="009B6C4C" w:rsidP="00AC5D05">
            <w:pPr>
              <w:spacing w:after="0" w:line="240" w:lineRule="auto"/>
              <w:jc w:val="right"/>
              <w:rPr>
                <w:b/>
                <w:bCs/>
              </w:rPr>
            </w:pPr>
            <w:r w:rsidRPr="005E1DA3">
              <w:rPr>
                <w:rFonts w:cstheme="minorHAnsi"/>
                <w:b/>
                <w:bCs/>
              </w:rPr>
              <w:t xml:space="preserve"> 224</w:t>
            </w:r>
            <w:r>
              <w:rPr>
                <w:rFonts w:cstheme="minorHAnsi"/>
                <w:b/>
                <w:bCs/>
              </w:rPr>
              <w:t>,</w:t>
            </w:r>
            <w:r w:rsidRPr="005E1DA3">
              <w:rPr>
                <w:rFonts w:cstheme="minorHAnsi"/>
                <w:b/>
                <w:bCs/>
              </w:rPr>
              <w:t xml:space="preserve">616 </w:t>
            </w:r>
          </w:p>
        </w:tc>
        <w:tc>
          <w:tcPr>
            <w:tcW w:w="727" w:type="pct"/>
            <w:tcBorders>
              <w:top w:val="single" w:sz="4" w:space="0" w:color="auto"/>
              <w:bottom w:val="single" w:sz="12" w:space="0" w:color="auto"/>
            </w:tcBorders>
            <w:vAlign w:val="bottom"/>
          </w:tcPr>
          <w:p w14:paraId="0B51FB77" w14:textId="219EAC61" w:rsidR="009B6C4C" w:rsidRPr="00A678F1" w:rsidRDefault="009B6C4C" w:rsidP="00AC5D05">
            <w:pPr>
              <w:spacing w:after="0" w:line="240" w:lineRule="auto"/>
              <w:jc w:val="right"/>
              <w:rPr>
                <w:b/>
                <w:bCs/>
              </w:rPr>
            </w:pPr>
            <w:r w:rsidRPr="005E1DA3">
              <w:rPr>
                <w:rFonts w:cstheme="minorHAnsi"/>
                <w:b/>
                <w:bCs/>
              </w:rPr>
              <w:t xml:space="preserve"> 312</w:t>
            </w:r>
            <w:r>
              <w:rPr>
                <w:rFonts w:cstheme="minorHAnsi"/>
                <w:b/>
                <w:bCs/>
              </w:rPr>
              <w:t>,</w:t>
            </w:r>
            <w:r w:rsidRPr="005E1DA3">
              <w:rPr>
                <w:rFonts w:cstheme="minorHAnsi"/>
                <w:b/>
                <w:bCs/>
              </w:rPr>
              <w:t xml:space="preserve">416 </w:t>
            </w:r>
          </w:p>
        </w:tc>
        <w:tc>
          <w:tcPr>
            <w:tcW w:w="654" w:type="pct"/>
            <w:tcBorders>
              <w:top w:val="single" w:sz="4" w:space="0" w:color="auto"/>
              <w:bottom w:val="single" w:sz="12" w:space="0" w:color="auto"/>
            </w:tcBorders>
            <w:vAlign w:val="bottom"/>
          </w:tcPr>
          <w:p w14:paraId="6328A832" w14:textId="4EC00E76" w:rsidR="009B6C4C" w:rsidRPr="00EC7929" w:rsidRDefault="009B6C4C" w:rsidP="00AC5D05">
            <w:pPr>
              <w:tabs>
                <w:tab w:val="right" w:pos="1202"/>
              </w:tabs>
              <w:spacing w:after="0" w:line="340" w:lineRule="exact"/>
              <w:jc w:val="right"/>
              <w:outlineLvl w:val="0"/>
              <w:rPr>
                <w:rFonts w:eastAsia="Times New Roman" w:cstheme="minorHAnsi"/>
                <w:b/>
                <w:bCs/>
                <w:noProof/>
                <w:lang w:val="en-GB"/>
              </w:rPr>
            </w:pPr>
            <w:r w:rsidRPr="00A678F1">
              <w:rPr>
                <w:b/>
                <w:bCs/>
              </w:rPr>
              <w:t xml:space="preserve"> (5</w:t>
            </w:r>
            <w:r>
              <w:rPr>
                <w:b/>
                <w:bCs/>
              </w:rPr>
              <w:t>,</w:t>
            </w:r>
            <w:r w:rsidRPr="00A678F1">
              <w:rPr>
                <w:b/>
                <w:bCs/>
              </w:rPr>
              <w:t>764)</w:t>
            </w:r>
          </w:p>
        </w:tc>
        <w:tc>
          <w:tcPr>
            <w:tcW w:w="720" w:type="pct"/>
            <w:tcBorders>
              <w:top w:val="single" w:sz="4" w:space="0" w:color="auto"/>
              <w:bottom w:val="single" w:sz="12" w:space="0" w:color="auto"/>
            </w:tcBorders>
            <w:vAlign w:val="bottom"/>
          </w:tcPr>
          <w:p w14:paraId="29C96733" w14:textId="0E7398B9" w:rsidR="009B6C4C" w:rsidRPr="00EC7929" w:rsidRDefault="009B6C4C" w:rsidP="00AC5D05">
            <w:pPr>
              <w:tabs>
                <w:tab w:val="right" w:pos="1202"/>
              </w:tabs>
              <w:spacing w:after="0" w:line="340" w:lineRule="exact"/>
              <w:jc w:val="right"/>
              <w:outlineLvl w:val="0"/>
              <w:rPr>
                <w:rFonts w:eastAsia="Times New Roman" w:cstheme="minorHAnsi"/>
                <w:b/>
                <w:bCs/>
                <w:noProof/>
                <w:lang w:val="en-GB"/>
              </w:rPr>
            </w:pPr>
            <w:r w:rsidRPr="00A678F1">
              <w:rPr>
                <w:b/>
                <w:bCs/>
              </w:rPr>
              <w:t xml:space="preserve"> 15</w:t>
            </w:r>
            <w:r>
              <w:rPr>
                <w:b/>
                <w:bCs/>
              </w:rPr>
              <w:t>,</w:t>
            </w:r>
            <w:r w:rsidRPr="00A678F1">
              <w:rPr>
                <w:b/>
                <w:bCs/>
              </w:rPr>
              <w:t xml:space="preserve">989 </w:t>
            </w:r>
          </w:p>
        </w:tc>
      </w:tr>
      <w:tr w:rsidR="00AC5D05" w:rsidRPr="00EC7929" w14:paraId="40E029A5" w14:textId="77777777" w:rsidTr="009A1792">
        <w:tc>
          <w:tcPr>
            <w:tcW w:w="1812" w:type="pct"/>
          </w:tcPr>
          <w:p w14:paraId="50F86029" w14:textId="77777777" w:rsidR="009B6C4C" w:rsidRPr="00EC7929" w:rsidRDefault="009B6C4C" w:rsidP="00AC5D05">
            <w:pPr>
              <w:tabs>
                <w:tab w:val="right" w:pos="1202"/>
              </w:tabs>
              <w:spacing w:after="0" w:line="340" w:lineRule="exact"/>
              <w:outlineLvl w:val="0"/>
              <w:rPr>
                <w:rFonts w:ascii="Calibri" w:eastAsia="Times New Roman" w:hAnsi="Calibri" w:cs="Calibri"/>
                <w:b/>
                <w:bCs/>
                <w:noProof/>
                <w:lang w:val="en-GB"/>
              </w:rPr>
            </w:pPr>
          </w:p>
        </w:tc>
        <w:tc>
          <w:tcPr>
            <w:tcW w:w="435" w:type="pct"/>
            <w:vAlign w:val="bottom"/>
          </w:tcPr>
          <w:p w14:paraId="638DF715" w14:textId="77777777" w:rsidR="009B6C4C" w:rsidRPr="00EC7929" w:rsidRDefault="009B6C4C" w:rsidP="00AC5D05">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12" w:space="0" w:color="auto"/>
            </w:tcBorders>
            <w:vAlign w:val="bottom"/>
          </w:tcPr>
          <w:p w14:paraId="584CD9F0" w14:textId="77777777" w:rsidR="009B6C4C" w:rsidRPr="00EC7929" w:rsidRDefault="009B6C4C" w:rsidP="00AC5D05">
            <w:pPr>
              <w:tabs>
                <w:tab w:val="right" w:pos="1202"/>
              </w:tabs>
              <w:spacing w:after="0" w:line="240" w:lineRule="auto"/>
              <w:jc w:val="right"/>
              <w:outlineLvl w:val="0"/>
              <w:rPr>
                <w:rFonts w:eastAsia="Times New Roman" w:cstheme="minorHAnsi"/>
                <w:b/>
                <w:bCs/>
                <w:noProof/>
                <w:lang w:val="en-GB"/>
              </w:rPr>
            </w:pPr>
          </w:p>
        </w:tc>
        <w:tc>
          <w:tcPr>
            <w:tcW w:w="727" w:type="pct"/>
            <w:tcBorders>
              <w:top w:val="single" w:sz="12" w:space="0" w:color="auto"/>
            </w:tcBorders>
            <w:vAlign w:val="bottom"/>
          </w:tcPr>
          <w:p w14:paraId="1751A8F4" w14:textId="77777777" w:rsidR="009B6C4C" w:rsidRPr="00EC7929" w:rsidRDefault="009B6C4C" w:rsidP="00AC5D05">
            <w:pPr>
              <w:tabs>
                <w:tab w:val="right" w:pos="1202"/>
              </w:tabs>
              <w:spacing w:after="0" w:line="240" w:lineRule="auto"/>
              <w:jc w:val="right"/>
              <w:outlineLvl w:val="0"/>
              <w:rPr>
                <w:rFonts w:eastAsia="Times New Roman" w:cstheme="minorHAnsi"/>
                <w:b/>
                <w:bCs/>
                <w:noProof/>
                <w:lang w:val="en-GB"/>
              </w:rPr>
            </w:pPr>
          </w:p>
        </w:tc>
        <w:tc>
          <w:tcPr>
            <w:tcW w:w="654" w:type="pct"/>
            <w:tcBorders>
              <w:top w:val="single" w:sz="12" w:space="0" w:color="auto"/>
            </w:tcBorders>
            <w:vAlign w:val="bottom"/>
          </w:tcPr>
          <w:p w14:paraId="32CB472C" w14:textId="77777777" w:rsidR="009B6C4C" w:rsidRPr="00EC7929" w:rsidRDefault="009B6C4C" w:rsidP="00AC5D05">
            <w:pPr>
              <w:tabs>
                <w:tab w:val="right" w:pos="1202"/>
              </w:tabs>
              <w:spacing w:after="0" w:line="340" w:lineRule="exact"/>
              <w:jc w:val="right"/>
              <w:outlineLvl w:val="0"/>
              <w:rPr>
                <w:rFonts w:eastAsia="Times New Roman" w:cstheme="minorHAnsi"/>
                <w:b/>
                <w:bCs/>
                <w:noProof/>
                <w:lang w:val="en-GB"/>
              </w:rPr>
            </w:pPr>
          </w:p>
        </w:tc>
        <w:tc>
          <w:tcPr>
            <w:tcW w:w="720" w:type="pct"/>
            <w:tcBorders>
              <w:top w:val="single" w:sz="12" w:space="0" w:color="auto"/>
            </w:tcBorders>
            <w:vAlign w:val="bottom"/>
          </w:tcPr>
          <w:p w14:paraId="3B76351B" w14:textId="77777777" w:rsidR="009B6C4C" w:rsidRPr="00EC7929" w:rsidRDefault="009B6C4C" w:rsidP="00AC5D05">
            <w:pPr>
              <w:tabs>
                <w:tab w:val="right" w:pos="1202"/>
              </w:tabs>
              <w:spacing w:after="0" w:line="340" w:lineRule="exact"/>
              <w:jc w:val="right"/>
              <w:outlineLvl w:val="0"/>
              <w:rPr>
                <w:rFonts w:eastAsia="Times New Roman" w:cstheme="minorHAnsi"/>
                <w:b/>
                <w:bCs/>
                <w:noProof/>
                <w:lang w:val="en-GB"/>
              </w:rPr>
            </w:pPr>
          </w:p>
        </w:tc>
      </w:tr>
      <w:tr w:rsidR="00AC5D05" w:rsidRPr="00EC7929" w14:paraId="02546F52" w14:textId="77777777" w:rsidTr="009A1792">
        <w:tc>
          <w:tcPr>
            <w:tcW w:w="1812" w:type="pct"/>
          </w:tcPr>
          <w:p w14:paraId="72AA7ACD" w14:textId="2B1E5CEC" w:rsidR="009B6C4C" w:rsidRPr="00EC7929" w:rsidRDefault="009B6C4C" w:rsidP="00AC5D05">
            <w:pPr>
              <w:tabs>
                <w:tab w:val="right" w:pos="1202"/>
              </w:tabs>
              <w:spacing w:after="0" w:line="340" w:lineRule="exact"/>
              <w:outlineLvl w:val="0"/>
              <w:rPr>
                <w:rFonts w:ascii="Calibri" w:eastAsia="Times New Roman" w:hAnsi="Calibri" w:cs="Calibri"/>
                <w:noProof/>
                <w:lang w:val="en-GB"/>
              </w:rPr>
            </w:pPr>
            <w:bookmarkStart w:id="120" w:name="_Toc4057297"/>
            <w:r w:rsidRPr="00EC7929">
              <w:rPr>
                <w:rFonts w:ascii="Calibri" w:eastAsia="Times New Roman" w:hAnsi="Calibri" w:cs="Calibri"/>
                <w:noProof/>
                <w:lang w:val="en-GB"/>
              </w:rPr>
              <w:t>Income tax</w:t>
            </w:r>
            <w:bookmarkEnd w:id="120"/>
          </w:p>
        </w:tc>
        <w:tc>
          <w:tcPr>
            <w:tcW w:w="435" w:type="pct"/>
            <w:vAlign w:val="bottom"/>
          </w:tcPr>
          <w:p w14:paraId="1135FED7" w14:textId="77777777" w:rsidR="009B6C4C" w:rsidRPr="00EC7929" w:rsidRDefault="009B6C4C" w:rsidP="00AC5D05">
            <w:pPr>
              <w:tabs>
                <w:tab w:val="right" w:pos="1202"/>
              </w:tabs>
              <w:spacing w:after="0" w:line="340" w:lineRule="exact"/>
              <w:jc w:val="center"/>
              <w:outlineLvl w:val="0"/>
              <w:rPr>
                <w:rFonts w:ascii="Calibri" w:eastAsia="Times New Roman" w:hAnsi="Calibri" w:cs="Calibri"/>
                <w:noProof/>
                <w:lang w:val="en-GB"/>
              </w:rPr>
            </w:pPr>
          </w:p>
        </w:tc>
        <w:tc>
          <w:tcPr>
            <w:tcW w:w="653" w:type="pct"/>
            <w:tcBorders>
              <w:bottom w:val="single" w:sz="4" w:space="0" w:color="auto"/>
            </w:tcBorders>
            <w:vAlign w:val="bottom"/>
          </w:tcPr>
          <w:p w14:paraId="5F7E3507" w14:textId="3E330540" w:rsidR="009B6C4C" w:rsidRPr="00EC7929" w:rsidRDefault="009B6C4C" w:rsidP="00AC5D05">
            <w:pPr>
              <w:tabs>
                <w:tab w:val="right" w:pos="1202"/>
              </w:tabs>
              <w:spacing w:after="0" w:line="240" w:lineRule="auto"/>
              <w:jc w:val="right"/>
              <w:outlineLvl w:val="0"/>
              <w:rPr>
                <w:rFonts w:eastAsia="Times New Roman" w:cstheme="minorHAnsi"/>
                <w:noProof/>
                <w:lang w:val="en-GB"/>
              </w:rPr>
            </w:pPr>
            <w:r>
              <w:rPr>
                <w:rFonts w:cstheme="minorHAnsi"/>
              </w:rPr>
              <w:t>-</w:t>
            </w:r>
          </w:p>
        </w:tc>
        <w:tc>
          <w:tcPr>
            <w:tcW w:w="727" w:type="pct"/>
            <w:tcBorders>
              <w:bottom w:val="single" w:sz="4" w:space="0" w:color="auto"/>
            </w:tcBorders>
            <w:vAlign w:val="bottom"/>
          </w:tcPr>
          <w:p w14:paraId="07C52CDB" w14:textId="465D4CE1" w:rsidR="009B6C4C" w:rsidRPr="00EC7929" w:rsidRDefault="009B6C4C" w:rsidP="00AC5D05">
            <w:pPr>
              <w:tabs>
                <w:tab w:val="right" w:pos="1202"/>
              </w:tabs>
              <w:spacing w:after="0" w:line="240" w:lineRule="auto"/>
              <w:jc w:val="right"/>
              <w:outlineLvl w:val="0"/>
              <w:rPr>
                <w:rFonts w:eastAsia="Times New Roman" w:cstheme="minorHAnsi"/>
                <w:noProof/>
                <w:lang w:val="en-GB"/>
              </w:rPr>
            </w:pPr>
            <w:r>
              <w:rPr>
                <w:rFonts w:cstheme="minorHAnsi"/>
              </w:rPr>
              <w:t>-</w:t>
            </w:r>
          </w:p>
        </w:tc>
        <w:tc>
          <w:tcPr>
            <w:tcW w:w="654" w:type="pct"/>
            <w:tcBorders>
              <w:bottom w:val="single" w:sz="4" w:space="0" w:color="auto"/>
            </w:tcBorders>
            <w:vAlign w:val="bottom"/>
          </w:tcPr>
          <w:p w14:paraId="325682D5" w14:textId="11349B1C" w:rsidR="009B6C4C" w:rsidRPr="00EC7929" w:rsidRDefault="009B6C4C" w:rsidP="00AC5D05">
            <w:pPr>
              <w:tabs>
                <w:tab w:val="right" w:pos="1202"/>
              </w:tabs>
              <w:spacing w:after="0" w:line="340" w:lineRule="exact"/>
              <w:jc w:val="right"/>
              <w:outlineLvl w:val="0"/>
              <w:rPr>
                <w:rFonts w:eastAsia="Times New Roman" w:cstheme="minorHAnsi"/>
                <w:noProof/>
                <w:lang w:val="en-GB"/>
              </w:rPr>
            </w:pPr>
            <w:r>
              <w:rPr>
                <w:rFonts w:eastAsia="Times New Roman" w:cstheme="minorHAnsi"/>
                <w:noProof/>
                <w:lang w:val="en-GB"/>
              </w:rPr>
              <w:t>-</w:t>
            </w:r>
          </w:p>
        </w:tc>
        <w:tc>
          <w:tcPr>
            <w:tcW w:w="720" w:type="pct"/>
            <w:tcBorders>
              <w:bottom w:val="single" w:sz="4" w:space="0" w:color="auto"/>
            </w:tcBorders>
            <w:vAlign w:val="bottom"/>
          </w:tcPr>
          <w:p w14:paraId="3BE604D7" w14:textId="732E3181" w:rsidR="009B6C4C" w:rsidRPr="00EC7929" w:rsidRDefault="009B6C4C" w:rsidP="00AC5D05">
            <w:pPr>
              <w:tabs>
                <w:tab w:val="right" w:pos="1202"/>
              </w:tabs>
              <w:spacing w:after="0" w:line="340" w:lineRule="exact"/>
              <w:jc w:val="right"/>
              <w:outlineLvl w:val="0"/>
              <w:rPr>
                <w:rFonts w:eastAsia="Times New Roman" w:cstheme="minorHAnsi"/>
                <w:noProof/>
                <w:lang w:val="en-GB"/>
              </w:rPr>
            </w:pPr>
            <w:r>
              <w:rPr>
                <w:rFonts w:eastAsia="Times New Roman" w:cstheme="minorHAnsi"/>
                <w:noProof/>
                <w:lang w:val="en-GB"/>
              </w:rPr>
              <w:t>-</w:t>
            </w:r>
          </w:p>
        </w:tc>
      </w:tr>
      <w:tr w:rsidR="00AC5D05" w:rsidRPr="00EC7929" w14:paraId="41991FC3" w14:textId="77777777" w:rsidTr="009A1792">
        <w:tc>
          <w:tcPr>
            <w:tcW w:w="1812" w:type="pct"/>
          </w:tcPr>
          <w:p w14:paraId="7C3F4DA4" w14:textId="4AF1F05D" w:rsidR="009B6C4C" w:rsidRPr="00EC7929" w:rsidRDefault="009B6C4C" w:rsidP="00AC5D05">
            <w:pPr>
              <w:tabs>
                <w:tab w:val="right" w:pos="1202"/>
              </w:tabs>
              <w:spacing w:after="0" w:line="340" w:lineRule="exact"/>
              <w:outlineLvl w:val="0"/>
              <w:rPr>
                <w:rFonts w:ascii="Calibri" w:eastAsia="Times New Roman" w:hAnsi="Calibri" w:cs="Calibri"/>
                <w:b/>
                <w:bCs/>
                <w:noProof/>
                <w:lang w:val="en-GB"/>
              </w:rPr>
            </w:pPr>
            <w:bookmarkStart w:id="121" w:name="_Toc4057301"/>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EC7929">
              <w:rPr>
                <w:rFonts w:ascii="Calibri" w:eastAsia="Times New Roman" w:hAnsi="Calibri" w:cs="Calibri"/>
                <w:b/>
                <w:bCs/>
                <w:noProof/>
                <w:lang w:val="en-GB"/>
              </w:rPr>
              <w:t>for the period</w:t>
            </w:r>
            <w:bookmarkEnd w:id="121"/>
          </w:p>
        </w:tc>
        <w:tc>
          <w:tcPr>
            <w:tcW w:w="435" w:type="pct"/>
            <w:vAlign w:val="bottom"/>
          </w:tcPr>
          <w:p w14:paraId="239276E8" w14:textId="77777777" w:rsidR="009B6C4C" w:rsidRPr="00EC7929" w:rsidRDefault="009B6C4C" w:rsidP="00AC5D05">
            <w:pPr>
              <w:tabs>
                <w:tab w:val="right" w:pos="1202"/>
              </w:tabs>
              <w:spacing w:after="0" w:line="340" w:lineRule="exact"/>
              <w:jc w:val="center"/>
              <w:outlineLvl w:val="0"/>
              <w:rPr>
                <w:rFonts w:ascii="Calibri" w:eastAsia="Times New Roman" w:hAnsi="Calibri" w:cs="Calibri"/>
                <w:b/>
                <w:bCs/>
                <w:noProof/>
                <w:lang w:val="en-GB"/>
              </w:rPr>
            </w:pPr>
          </w:p>
        </w:tc>
        <w:tc>
          <w:tcPr>
            <w:tcW w:w="653" w:type="pct"/>
            <w:tcBorders>
              <w:top w:val="single" w:sz="4" w:space="0" w:color="auto"/>
              <w:bottom w:val="single" w:sz="12" w:space="0" w:color="auto"/>
            </w:tcBorders>
            <w:vAlign w:val="bottom"/>
          </w:tcPr>
          <w:p w14:paraId="44E86318" w14:textId="62711D81" w:rsidR="009B6C4C" w:rsidRPr="00A678F1" w:rsidRDefault="009B6C4C" w:rsidP="00AC5D05">
            <w:pPr>
              <w:spacing w:after="0" w:line="240" w:lineRule="auto"/>
              <w:jc w:val="right"/>
              <w:rPr>
                <w:b/>
                <w:bCs/>
              </w:rPr>
            </w:pPr>
            <w:r w:rsidRPr="00F26981">
              <w:rPr>
                <w:rFonts w:cstheme="minorHAnsi"/>
                <w:b/>
                <w:bCs/>
              </w:rPr>
              <w:t xml:space="preserve"> 224</w:t>
            </w:r>
            <w:r>
              <w:rPr>
                <w:rFonts w:cstheme="minorHAnsi"/>
                <w:b/>
                <w:bCs/>
              </w:rPr>
              <w:t>,</w:t>
            </w:r>
            <w:r w:rsidRPr="00F26981">
              <w:rPr>
                <w:rFonts w:cstheme="minorHAnsi"/>
                <w:b/>
                <w:bCs/>
              </w:rPr>
              <w:t xml:space="preserve">616 </w:t>
            </w:r>
          </w:p>
        </w:tc>
        <w:tc>
          <w:tcPr>
            <w:tcW w:w="727" w:type="pct"/>
            <w:tcBorders>
              <w:top w:val="single" w:sz="4" w:space="0" w:color="auto"/>
              <w:bottom w:val="single" w:sz="12" w:space="0" w:color="auto"/>
            </w:tcBorders>
            <w:vAlign w:val="bottom"/>
          </w:tcPr>
          <w:p w14:paraId="222E6E21" w14:textId="324907FD" w:rsidR="009B6C4C" w:rsidRPr="00A678F1" w:rsidRDefault="009B6C4C" w:rsidP="00AC5D05">
            <w:pPr>
              <w:spacing w:after="0" w:line="240" w:lineRule="auto"/>
              <w:jc w:val="right"/>
              <w:rPr>
                <w:b/>
                <w:bCs/>
              </w:rPr>
            </w:pPr>
            <w:r w:rsidRPr="00F26981">
              <w:rPr>
                <w:rFonts w:cstheme="minorHAnsi"/>
                <w:b/>
                <w:bCs/>
              </w:rPr>
              <w:t xml:space="preserve"> 312</w:t>
            </w:r>
            <w:r>
              <w:rPr>
                <w:rFonts w:cstheme="minorHAnsi"/>
                <w:b/>
                <w:bCs/>
              </w:rPr>
              <w:t>,</w:t>
            </w:r>
            <w:r w:rsidRPr="00F26981">
              <w:rPr>
                <w:rFonts w:cstheme="minorHAnsi"/>
                <w:b/>
                <w:bCs/>
              </w:rPr>
              <w:t xml:space="preserve">416 </w:t>
            </w:r>
          </w:p>
        </w:tc>
        <w:tc>
          <w:tcPr>
            <w:tcW w:w="654" w:type="pct"/>
            <w:tcBorders>
              <w:top w:val="single" w:sz="4" w:space="0" w:color="auto"/>
              <w:bottom w:val="single" w:sz="12" w:space="0" w:color="auto"/>
            </w:tcBorders>
            <w:vAlign w:val="bottom"/>
          </w:tcPr>
          <w:p w14:paraId="6A43BCBB" w14:textId="591D4C19" w:rsidR="009B6C4C" w:rsidRPr="00EC7929" w:rsidRDefault="009B6C4C" w:rsidP="00AC5D05">
            <w:pPr>
              <w:tabs>
                <w:tab w:val="right" w:pos="1202"/>
              </w:tabs>
              <w:spacing w:after="0" w:line="340" w:lineRule="exact"/>
              <w:jc w:val="right"/>
              <w:outlineLvl w:val="0"/>
              <w:rPr>
                <w:rFonts w:eastAsia="Times New Roman" w:cstheme="minorHAnsi"/>
                <w:b/>
                <w:bCs/>
                <w:noProof/>
                <w:lang w:val="en-GB"/>
              </w:rPr>
            </w:pPr>
            <w:r w:rsidRPr="00A678F1">
              <w:rPr>
                <w:b/>
                <w:bCs/>
              </w:rPr>
              <w:t xml:space="preserve"> (5</w:t>
            </w:r>
            <w:r>
              <w:rPr>
                <w:b/>
                <w:bCs/>
              </w:rPr>
              <w:t>,</w:t>
            </w:r>
            <w:r w:rsidRPr="00A678F1">
              <w:rPr>
                <w:b/>
                <w:bCs/>
              </w:rPr>
              <w:t>764)</w:t>
            </w:r>
          </w:p>
        </w:tc>
        <w:tc>
          <w:tcPr>
            <w:tcW w:w="720" w:type="pct"/>
            <w:tcBorders>
              <w:top w:val="single" w:sz="4" w:space="0" w:color="auto"/>
              <w:bottom w:val="single" w:sz="12" w:space="0" w:color="auto"/>
            </w:tcBorders>
            <w:vAlign w:val="bottom"/>
          </w:tcPr>
          <w:p w14:paraId="43AC3C7B" w14:textId="3379B831" w:rsidR="009B6C4C" w:rsidRPr="00EC7929" w:rsidRDefault="009B6C4C" w:rsidP="00AC5D05">
            <w:pPr>
              <w:tabs>
                <w:tab w:val="right" w:pos="1202"/>
              </w:tabs>
              <w:spacing w:after="0" w:line="340" w:lineRule="exact"/>
              <w:jc w:val="right"/>
              <w:outlineLvl w:val="0"/>
              <w:rPr>
                <w:rFonts w:eastAsia="Times New Roman" w:cstheme="minorHAnsi"/>
                <w:b/>
                <w:bCs/>
                <w:noProof/>
                <w:lang w:val="en-GB"/>
              </w:rPr>
            </w:pPr>
            <w:r w:rsidRPr="00A678F1">
              <w:rPr>
                <w:b/>
                <w:bCs/>
              </w:rPr>
              <w:t xml:space="preserve"> 15</w:t>
            </w:r>
            <w:r>
              <w:rPr>
                <w:b/>
                <w:bCs/>
              </w:rPr>
              <w:t>,</w:t>
            </w:r>
            <w:r w:rsidRPr="00A678F1">
              <w:rPr>
                <w:b/>
                <w:bCs/>
              </w:rPr>
              <w:t xml:space="preserve">989 </w:t>
            </w:r>
          </w:p>
        </w:tc>
      </w:tr>
      <w:tr w:rsidR="00AC5D05" w:rsidRPr="00EC7929" w14:paraId="2D0388DD" w14:textId="77777777" w:rsidTr="009A1792">
        <w:trPr>
          <w:trHeight w:val="87"/>
        </w:trPr>
        <w:tc>
          <w:tcPr>
            <w:tcW w:w="1812" w:type="pct"/>
          </w:tcPr>
          <w:p w14:paraId="2A6456F4" w14:textId="77777777" w:rsidR="009B6C4C" w:rsidRPr="00EC7929" w:rsidRDefault="009B6C4C" w:rsidP="00AC5D05">
            <w:pPr>
              <w:keepNext/>
              <w:keepLines/>
              <w:tabs>
                <w:tab w:val="decimal" w:pos="1202"/>
              </w:tabs>
              <w:spacing w:after="0" w:line="301" w:lineRule="exact"/>
              <w:rPr>
                <w:rFonts w:ascii="Calibri" w:eastAsia="Times New Roman" w:hAnsi="Calibri" w:cs="Calibri"/>
                <w:b/>
                <w:noProof/>
                <w:position w:val="4"/>
                <w:lang w:val="en-GB"/>
              </w:rPr>
            </w:pPr>
          </w:p>
        </w:tc>
        <w:tc>
          <w:tcPr>
            <w:tcW w:w="435" w:type="pct"/>
            <w:vAlign w:val="bottom"/>
          </w:tcPr>
          <w:p w14:paraId="6668A3AF" w14:textId="77777777" w:rsidR="009B6C4C" w:rsidRPr="00EC7929" w:rsidRDefault="009B6C4C" w:rsidP="00AC5D05">
            <w:pPr>
              <w:keepNext/>
              <w:keepLines/>
              <w:tabs>
                <w:tab w:val="decimal" w:pos="1202"/>
              </w:tabs>
              <w:spacing w:after="0" w:line="301" w:lineRule="exact"/>
              <w:rPr>
                <w:rFonts w:ascii="Calibri" w:eastAsia="Times New Roman" w:hAnsi="Calibri" w:cs="Calibri"/>
                <w:b/>
                <w:noProof/>
                <w:position w:val="4"/>
                <w:u w:val="thick"/>
                <w:lang w:val="en-GB"/>
              </w:rPr>
            </w:pPr>
          </w:p>
        </w:tc>
        <w:tc>
          <w:tcPr>
            <w:tcW w:w="653" w:type="pct"/>
            <w:tcBorders>
              <w:top w:val="single" w:sz="12" w:space="0" w:color="auto"/>
            </w:tcBorders>
            <w:vAlign w:val="bottom"/>
          </w:tcPr>
          <w:p w14:paraId="575C50A2" w14:textId="77777777" w:rsidR="009B6C4C" w:rsidRPr="00A678F1" w:rsidRDefault="009B6C4C" w:rsidP="00AC5D05">
            <w:pPr>
              <w:keepNext/>
              <w:keepLines/>
              <w:spacing w:after="0" w:line="240" w:lineRule="auto"/>
              <w:jc w:val="right"/>
              <w:rPr>
                <w:rFonts w:eastAsia="Times New Roman" w:cstheme="minorHAnsi"/>
                <w:b/>
                <w:bCs/>
                <w:noProof/>
                <w:position w:val="4"/>
                <w:u w:val="thick"/>
                <w:lang w:val="en-GB"/>
              </w:rPr>
            </w:pPr>
          </w:p>
        </w:tc>
        <w:tc>
          <w:tcPr>
            <w:tcW w:w="727" w:type="pct"/>
            <w:tcBorders>
              <w:top w:val="single" w:sz="12" w:space="0" w:color="auto"/>
            </w:tcBorders>
            <w:vAlign w:val="bottom"/>
          </w:tcPr>
          <w:p w14:paraId="0B8E2B73" w14:textId="77777777" w:rsidR="009B6C4C" w:rsidRPr="00A678F1" w:rsidRDefault="009B6C4C" w:rsidP="00AC5D05">
            <w:pPr>
              <w:keepNext/>
              <w:keepLines/>
              <w:spacing w:after="0" w:line="240" w:lineRule="auto"/>
              <w:jc w:val="right"/>
              <w:rPr>
                <w:rFonts w:eastAsia="Times New Roman" w:cstheme="minorHAnsi"/>
                <w:b/>
                <w:bCs/>
                <w:noProof/>
                <w:position w:val="4"/>
                <w:u w:val="thick"/>
                <w:lang w:val="en-GB"/>
              </w:rPr>
            </w:pPr>
          </w:p>
        </w:tc>
        <w:tc>
          <w:tcPr>
            <w:tcW w:w="654" w:type="pct"/>
            <w:tcBorders>
              <w:top w:val="single" w:sz="12" w:space="0" w:color="auto"/>
            </w:tcBorders>
            <w:vAlign w:val="bottom"/>
          </w:tcPr>
          <w:p w14:paraId="68259106" w14:textId="77777777" w:rsidR="009B6C4C" w:rsidRPr="00EC7929" w:rsidRDefault="009B6C4C" w:rsidP="00AC5D05">
            <w:pPr>
              <w:keepNext/>
              <w:keepLines/>
              <w:spacing w:after="0" w:line="240" w:lineRule="exact"/>
              <w:jc w:val="right"/>
              <w:rPr>
                <w:rFonts w:eastAsia="Times New Roman" w:cstheme="minorHAnsi"/>
                <w:b/>
                <w:noProof/>
                <w:position w:val="4"/>
                <w:u w:val="thick"/>
                <w:lang w:val="en-GB"/>
              </w:rPr>
            </w:pPr>
          </w:p>
        </w:tc>
        <w:tc>
          <w:tcPr>
            <w:tcW w:w="720" w:type="pct"/>
            <w:tcBorders>
              <w:top w:val="single" w:sz="12" w:space="0" w:color="auto"/>
            </w:tcBorders>
            <w:vAlign w:val="bottom"/>
          </w:tcPr>
          <w:p w14:paraId="04398081" w14:textId="77777777" w:rsidR="009B6C4C" w:rsidRPr="00EC7929" w:rsidRDefault="009B6C4C" w:rsidP="00AC5D05">
            <w:pPr>
              <w:keepNext/>
              <w:keepLines/>
              <w:spacing w:after="0" w:line="240" w:lineRule="exact"/>
              <w:jc w:val="right"/>
              <w:rPr>
                <w:rFonts w:eastAsia="Times New Roman" w:cstheme="minorHAnsi"/>
                <w:b/>
                <w:noProof/>
                <w:position w:val="4"/>
                <w:u w:val="thick"/>
                <w:lang w:val="en-GB"/>
              </w:rPr>
            </w:pPr>
          </w:p>
        </w:tc>
      </w:tr>
      <w:tr w:rsidR="00AC5D05" w:rsidRPr="00EC7929" w14:paraId="4A3AF001" w14:textId="77777777" w:rsidTr="009A1792">
        <w:trPr>
          <w:trHeight w:val="80"/>
        </w:trPr>
        <w:tc>
          <w:tcPr>
            <w:tcW w:w="1812" w:type="pct"/>
          </w:tcPr>
          <w:p w14:paraId="7BA6625E" w14:textId="77777777" w:rsidR="009B6C4C" w:rsidRPr="00EC7929" w:rsidRDefault="009B6C4C" w:rsidP="00AC5D05">
            <w:pPr>
              <w:keepNext/>
              <w:keepLines/>
              <w:tabs>
                <w:tab w:val="decimal" w:pos="1202"/>
              </w:tabs>
              <w:spacing w:after="0" w:line="301" w:lineRule="exact"/>
              <w:rPr>
                <w:rFonts w:ascii="Calibri" w:eastAsia="Times New Roman" w:hAnsi="Calibri" w:cs="Calibri"/>
                <w:b/>
                <w:noProof/>
                <w:position w:val="4"/>
                <w:lang w:val="en-GB"/>
              </w:rPr>
            </w:pPr>
          </w:p>
        </w:tc>
        <w:tc>
          <w:tcPr>
            <w:tcW w:w="435" w:type="pct"/>
            <w:vAlign w:val="bottom"/>
          </w:tcPr>
          <w:p w14:paraId="3918B96B" w14:textId="77777777" w:rsidR="009B6C4C" w:rsidRPr="00EC7929" w:rsidRDefault="009B6C4C" w:rsidP="00AC5D05">
            <w:pPr>
              <w:keepNext/>
              <w:keepLines/>
              <w:tabs>
                <w:tab w:val="decimal" w:pos="1202"/>
              </w:tabs>
              <w:spacing w:after="0" w:line="301" w:lineRule="exact"/>
              <w:rPr>
                <w:rFonts w:ascii="Calibri" w:eastAsia="Times New Roman" w:hAnsi="Calibri" w:cs="Calibri"/>
                <w:b/>
                <w:noProof/>
                <w:position w:val="4"/>
                <w:u w:val="thick"/>
                <w:lang w:val="en-GB"/>
              </w:rPr>
            </w:pPr>
          </w:p>
        </w:tc>
        <w:tc>
          <w:tcPr>
            <w:tcW w:w="653" w:type="pct"/>
            <w:vAlign w:val="bottom"/>
          </w:tcPr>
          <w:p w14:paraId="048E0EB9" w14:textId="77777777" w:rsidR="009B6C4C" w:rsidRPr="00A678F1" w:rsidRDefault="009B6C4C" w:rsidP="00AC5D05">
            <w:pPr>
              <w:keepNext/>
              <w:keepLines/>
              <w:spacing w:after="0" w:line="240" w:lineRule="auto"/>
              <w:jc w:val="right"/>
              <w:rPr>
                <w:rFonts w:eastAsia="Times New Roman" w:cstheme="minorHAnsi"/>
                <w:b/>
                <w:bCs/>
                <w:noProof/>
                <w:position w:val="4"/>
                <w:u w:val="thick"/>
                <w:lang w:val="en-GB"/>
              </w:rPr>
            </w:pPr>
          </w:p>
        </w:tc>
        <w:tc>
          <w:tcPr>
            <w:tcW w:w="727" w:type="pct"/>
            <w:vAlign w:val="bottom"/>
          </w:tcPr>
          <w:p w14:paraId="58D7824F" w14:textId="77777777" w:rsidR="009B6C4C" w:rsidRPr="00A678F1" w:rsidRDefault="009B6C4C" w:rsidP="00AC5D05">
            <w:pPr>
              <w:keepNext/>
              <w:keepLines/>
              <w:spacing w:after="0" w:line="240" w:lineRule="auto"/>
              <w:jc w:val="right"/>
              <w:rPr>
                <w:rFonts w:eastAsia="Times New Roman" w:cstheme="minorHAnsi"/>
                <w:b/>
                <w:bCs/>
                <w:noProof/>
                <w:position w:val="4"/>
                <w:u w:val="thick"/>
                <w:lang w:val="en-GB"/>
              </w:rPr>
            </w:pPr>
          </w:p>
        </w:tc>
        <w:tc>
          <w:tcPr>
            <w:tcW w:w="654" w:type="pct"/>
            <w:vAlign w:val="bottom"/>
          </w:tcPr>
          <w:p w14:paraId="5EAEE5E4" w14:textId="77777777" w:rsidR="009B6C4C" w:rsidRPr="00EC7929" w:rsidRDefault="009B6C4C" w:rsidP="00AC5D05">
            <w:pPr>
              <w:keepNext/>
              <w:keepLines/>
              <w:spacing w:after="0" w:line="240" w:lineRule="exact"/>
              <w:jc w:val="right"/>
              <w:rPr>
                <w:rFonts w:eastAsia="Times New Roman" w:cstheme="minorHAnsi"/>
                <w:b/>
                <w:noProof/>
                <w:position w:val="4"/>
                <w:u w:val="thick"/>
                <w:lang w:val="en-GB"/>
              </w:rPr>
            </w:pPr>
          </w:p>
        </w:tc>
        <w:tc>
          <w:tcPr>
            <w:tcW w:w="720" w:type="pct"/>
            <w:vAlign w:val="bottom"/>
          </w:tcPr>
          <w:p w14:paraId="76B649D2" w14:textId="77777777" w:rsidR="009B6C4C" w:rsidRPr="00EC7929" w:rsidRDefault="009B6C4C" w:rsidP="00AC5D05">
            <w:pPr>
              <w:keepNext/>
              <w:keepLines/>
              <w:spacing w:after="0" w:line="240" w:lineRule="exact"/>
              <w:jc w:val="right"/>
              <w:rPr>
                <w:rFonts w:eastAsia="Times New Roman" w:cstheme="minorHAnsi"/>
                <w:b/>
                <w:noProof/>
                <w:position w:val="4"/>
                <w:u w:val="thick"/>
                <w:lang w:val="en-GB"/>
              </w:rPr>
            </w:pPr>
          </w:p>
        </w:tc>
      </w:tr>
      <w:tr w:rsidR="00AC5D05" w:rsidRPr="00EC7929" w14:paraId="461004BD" w14:textId="77777777" w:rsidTr="009A1792">
        <w:trPr>
          <w:trHeight w:val="70"/>
        </w:trPr>
        <w:tc>
          <w:tcPr>
            <w:tcW w:w="1812" w:type="pct"/>
          </w:tcPr>
          <w:p w14:paraId="521633CC" w14:textId="77777777" w:rsidR="009B6C4C" w:rsidRPr="00EC7929" w:rsidRDefault="009B6C4C" w:rsidP="00AC5D05">
            <w:pPr>
              <w:tabs>
                <w:tab w:val="right" w:pos="1202"/>
              </w:tabs>
              <w:spacing w:after="0" w:line="340" w:lineRule="exact"/>
              <w:outlineLvl w:val="0"/>
              <w:rPr>
                <w:rFonts w:ascii="Calibri" w:eastAsia="Times New Roman" w:hAnsi="Calibri" w:cs="Calibri"/>
                <w:b/>
                <w:noProof/>
                <w:position w:val="4"/>
                <w:lang w:val="en-GB"/>
              </w:rPr>
            </w:pPr>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E10975">
              <w:rPr>
                <w:rFonts w:eastAsia="Times New Roman" w:cs="Arial"/>
                <w:b/>
                <w:bCs/>
                <w:noProof/>
                <w:lang w:val="en-GB"/>
              </w:rPr>
              <w:t>attributable to:</w:t>
            </w:r>
          </w:p>
        </w:tc>
        <w:tc>
          <w:tcPr>
            <w:tcW w:w="435" w:type="pct"/>
            <w:vAlign w:val="bottom"/>
          </w:tcPr>
          <w:p w14:paraId="38CE065B" w14:textId="77777777" w:rsidR="009B6C4C" w:rsidRPr="00EC7929" w:rsidRDefault="009B6C4C" w:rsidP="00AC5D05">
            <w:pPr>
              <w:keepNext/>
              <w:keepLines/>
              <w:tabs>
                <w:tab w:val="decimal" w:pos="1202"/>
              </w:tabs>
              <w:spacing w:after="0" w:line="301" w:lineRule="exact"/>
              <w:rPr>
                <w:rFonts w:ascii="Calibri" w:eastAsia="Times New Roman" w:hAnsi="Calibri" w:cs="Calibri"/>
                <w:b/>
                <w:noProof/>
                <w:position w:val="4"/>
                <w:u w:val="thick"/>
                <w:lang w:val="en-GB"/>
              </w:rPr>
            </w:pPr>
          </w:p>
        </w:tc>
        <w:tc>
          <w:tcPr>
            <w:tcW w:w="653" w:type="pct"/>
            <w:vAlign w:val="bottom"/>
          </w:tcPr>
          <w:p w14:paraId="52D6A474" w14:textId="77777777" w:rsidR="009B6C4C" w:rsidRPr="00A678F1" w:rsidRDefault="009B6C4C" w:rsidP="00AC5D05">
            <w:pPr>
              <w:keepNext/>
              <w:keepLines/>
              <w:spacing w:after="0" w:line="240" w:lineRule="auto"/>
              <w:jc w:val="right"/>
              <w:rPr>
                <w:rFonts w:eastAsia="Times New Roman" w:cstheme="minorHAnsi"/>
                <w:b/>
                <w:bCs/>
                <w:noProof/>
                <w:position w:val="4"/>
                <w:u w:val="thick"/>
                <w:lang w:val="en-GB"/>
              </w:rPr>
            </w:pPr>
          </w:p>
        </w:tc>
        <w:tc>
          <w:tcPr>
            <w:tcW w:w="727" w:type="pct"/>
            <w:vAlign w:val="bottom"/>
          </w:tcPr>
          <w:p w14:paraId="0F6FD65A" w14:textId="77777777" w:rsidR="009B6C4C" w:rsidRPr="00A678F1" w:rsidRDefault="009B6C4C" w:rsidP="00AC5D05">
            <w:pPr>
              <w:keepNext/>
              <w:keepLines/>
              <w:spacing w:after="0" w:line="240" w:lineRule="auto"/>
              <w:jc w:val="right"/>
              <w:rPr>
                <w:rFonts w:eastAsia="Times New Roman" w:cstheme="minorHAnsi"/>
                <w:b/>
                <w:bCs/>
                <w:noProof/>
                <w:position w:val="4"/>
                <w:u w:val="thick"/>
                <w:lang w:val="en-GB"/>
              </w:rPr>
            </w:pPr>
          </w:p>
        </w:tc>
        <w:tc>
          <w:tcPr>
            <w:tcW w:w="654" w:type="pct"/>
            <w:tcBorders>
              <w:bottom w:val="single" w:sz="4" w:space="0" w:color="auto"/>
            </w:tcBorders>
            <w:vAlign w:val="bottom"/>
          </w:tcPr>
          <w:p w14:paraId="507EF6DD" w14:textId="77777777" w:rsidR="009B6C4C" w:rsidRPr="00EC7929" w:rsidRDefault="009B6C4C" w:rsidP="00AC5D05">
            <w:pPr>
              <w:keepNext/>
              <w:keepLines/>
              <w:spacing w:after="0" w:line="301" w:lineRule="exact"/>
              <w:jc w:val="right"/>
              <w:rPr>
                <w:rFonts w:eastAsia="Times New Roman" w:cstheme="minorHAnsi"/>
                <w:b/>
                <w:noProof/>
                <w:position w:val="4"/>
                <w:u w:val="thick"/>
                <w:lang w:val="en-GB"/>
              </w:rPr>
            </w:pPr>
          </w:p>
        </w:tc>
        <w:tc>
          <w:tcPr>
            <w:tcW w:w="720" w:type="pct"/>
            <w:tcBorders>
              <w:bottom w:val="single" w:sz="4" w:space="0" w:color="auto"/>
            </w:tcBorders>
            <w:vAlign w:val="bottom"/>
          </w:tcPr>
          <w:p w14:paraId="31D150A8" w14:textId="77777777" w:rsidR="009B6C4C" w:rsidRPr="00EC7929" w:rsidRDefault="009B6C4C" w:rsidP="00AC5D05">
            <w:pPr>
              <w:keepNext/>
              <w:keepLines/>
              <w:spacing w:after="0" w:line="301" w:lineRule="exact"/>
              <w:jc w:val="right"/>
              <w:rPr>
                <w:rFonts w:eastAsia="Times New Roman" w:cstheme="minorHAnsi"/>
                <w:b/>
                <w:noProof/>
                <w:position w:val="4"/>
                <w:u w:val="thick"/>
                <w:lang w:val="en-GB"/>
              </w:rPr>
            </w:pPr>
          </w:p>
        </w:tc>
      </w:tr>
      <w:tr w:rsidR="00AC5D05" w:rsidRPr="00EC7929" w14:paraId="252D1276" w14:textId="77777777" w:rsidTr="009A1792">
        <w:trPr>
          <w:trHeight w:val="70"/>
        </w:trPr>
        <w:tc>
          <w:tcPr>
            <w:tcW w:w="1812" w:type="pct"/>
          </w:tcPr>
          <w:p w14:paraId="6F9299FA" w14:textId="77777777" w:rsidR="009B6C4C" w:rsidRPr="00EC7929" w:rsidRDefault="009B6C4C" w:rsidP="00AC5D05">
            <w:pPr>
              <w:keepNext/>
              <w:keepLines/>
              <w:tabs>
                <w:tab w:val="decimal" w:pos="1202"/>
              </w:tabs>
              <w:spacing w:after="0" w:line="301" w:lineRule="exact"/>
              <w:rPr>
                <w:rFonts w:ascii="Calibri" w:eastAsia="Times New Roman" w:hAnsi="Calibri" w:cs="Calibri"/>
                <w:b/>
                <w:noProof/>
                <w:position w:val="4"/>
                <w:lang w:val="en-GB"/>
              </w:rPr>
            </w:pPr>
            <w:r w:rsidRPr="00EC7929">
              <w:rPr>
                <w:rFonts w:ascii="Calibri" w:eastAsia="Times New Roman" w:hAnsi="Calibri" w:cs="Calibri"/>
                <w:b/>
                <w:noProof/>
                <w:position w:val="4"/>
                <w:lang w:val="en-GB"/>
              </w:rPr>
              <w:t>Owner of the Bank</w:t>
            </w:r>
          </w:p>
        </w:tc>
        <w:tc>
          <w:tcPr>
            <w:tcW w:w="435" w:type="pct"/>
            <w:vAlign w:val="bottom"/>
          </w:tcPr>
          <w:p w14:paraId="662A0B6C" w14:textId="77777777" w:rsidR="009B6C4C" w:rsidRPr="00EC7929" w:rsidRDefault="009B6C4C" w:rsidP="00AC5D05">
            <w:pPr>
              <w:keepNext/>
              <w:keepLines/>
              <w:tabs>
                <w:tab w:val="decimal" w:pos="1202"/>
              </w:tabs>
              <w:spacing w:after="0" w:line="301" w:lineRule="exact"/>
              <w:rPr>
                <w:rFonts w:ascii="Calibri" w:eastAsia="Times New Roman" w:hAnsi="Calibri" w:cs="Calibri"/>
                <w:b/>
                <w:noProof/>
                <w:position w:val="4"/>
                <w:u w:val="thick"/>
                <w:lang w:val="en-GB"/>
              </w:rPr>
            </w:pPr>
          </w:p>
        </w:tc>
        <w:tc>
          <w:tcPr>
            <w:tcW w:w="653" w:type="pct"/>
            <w:tcBorders>
              <w:top w:val="single" w:sz="4" w:space="0" w:color="auto"/>
              <w:bottom w:val="single" w:sz="12" w:space="0" w:color="auto"/>
            </w:tcBorders>
            <w:vAlign w:val="bottom"/>
          </w:tcPr>
          <w:p w14:paraId="760514F5" w14:textId="20C0D372" w:rsidR="009B6C4C" w:rsidRPr="009B6C4C" w:rsidRDefault="009B6C4C" w:rsidP="00AC5D05">
            <w:pPr>
              <w:spacing w:after="0" w:line="240" w:lineRule="auto"/>
              <w:jc w:val="right"/>
              <w:rPr>
                <w:b/>
              </w:rPr>
            </w:pPr>
            <w:r w:rsidRPr="009A1792">
              <w:rPr>
                <w:rFonts w:cstheme="minorHAnsi"/>
                <w:b/>
              </w:rPr>
              <w:t xml:space="preserve"> 224</w:t>
            </w:r>
            <w:r>
              <w:rPr>
                <w:rFonts w:cstheme="minorHAnsi"/>
                <w:b/>
              </w:rPr>
              <w:t>,</w:t>
            </w:r>
            <w:r w:rsidRPr="009A1792">
              <w:rPr>
                <w:rFonts w:cstheme="minorHAnsi"/>
                <w:b/>
              </w:rPr>
              <w:t xml:space="preserve">616 </w:t>
            </w:r>
          </w:p>
        </w:tc>
        <w:tc>
          <w:tcPr>
            <w:tcW w:w="727" w:type="pct"/>
            <w:tcBorders>
              <w:top w:val="single" w:sz="4" w:space="0" w:color="auto"/>
              <w:bottom w:val="single" w:sz="12" w:space="0" w:color="auto"/>
            </w:tcBorders>
            <w:vAlign w:val="bottom"/>
          </w:tcPr>
          <w:p w14:paraId="3C01FC55" w14:textId="6424A9BC" w:rsidR="009B6C4C" w:rsidRPr="009B6C4C" w:rsidRDefault="009B6C4C" w:rsidP="00AC5D05">
            <w:pPr>
              <w:spacing w:after="0" w:line="240" w:lineRule="auto"/>
              <w:jc w:val="right"/>
              <w:rPr>
                <w:b/>
              </w:rPr>
            </w:pPr>
            <w:r w:rsidRPr="009A1792">
              <w:rPr>
                <w:rFonts w:cstheme="minorHAnsi"/>
                <w:b/>
              </w:rPr>
              <w:t xml:space="preserve"> 312</w:t>
            </w:r>
            <w:r>
              <w:rPr>
                <w:rFonts w:cstheme="minorHAnsi"/>
                <w:b/>
              </w:rPr>
              <w:t>,</w:t>
            </w:r>
            <w:r w:rsidRPr="009A1792">
              <w:rPr>
                <w:rFonts w:cstheme="minorHAnsi"/>
                <w:b/>
              </w:rPr>
              <w:t xml:space="preserve">416 </w:t>
            </w:r>
          </w:p>
        </w:tc>
        <w:tc>
          <w:tcPr>
            <w:tcW w:w="654" w:type="pct"/>
            <w:tcBorders>
              <w:top w:val="single" w:sz="4" w:space="0" w:color="auto"/>
              <w:bottom w:val="single" w:sz="12" w:space="0" w:color="auto"/>
            </w:tcBorders>
            <w:vAlign w:val="bottom"/>
          </w:tcPr>
          <w:p w14:paraId="333A1023" w14:textId="7FF40CB4" w:rsidR="009B6C4C" w:rsidRPr="00EC7929" w:rsidRDefault="009B6C4C" w:rsidP="00AC5D05">
            <w:pPr>
              <w:keepNext/>
              <w:keepLines/>
              <w:spacing w:after="0" w:line="301" w:lineRule="exact"/>
              <w:jc w:val="right"/>
              <w:rPr>
                <w:rFonts w:eastAsia="Times New Roman" w:cstheme="minorHAnsi"/>
                <w:b/>
                <w:noProof/>
                <w:position w:val="4"/>
                <w:lang w:val="en-GB"/>
              </w:rPr>
            </w:pPr>
            <w:r w:rsidRPr="00A678F1">
              <w:rPr>
                <w:b/>
                <w:bCs/>
              </w:rPr>
              <w:t xml:space="preserve"> (5</w:t>
            </w:r>
            <w:r>
              <w:rPr>
                <w:b/>
                <w:bCs/>
              </w:rPr>
              <w:t>,</w:t>
            </w:r>
            <w:r w:rsidRPr="00A678F1">
              <w:rPr>
                <w:b/>
                <w:bCs/>
              </w:rPr>
              <w:t>764)</w:t>
            </w:r>
          </w:p>
        </w:tc>
        <w:tc>
          <w:tcPr>
            <w:tcW w:w="720" w:type="pct"/>
            <w:tcBorders>
              <w:top w:val="single" w:sz="4" w:space="0" w:color="auto"/>
              <w:bottom w:val="single" w:sz="12" w:space="0" w:color="auto"/>
            </w:tcBorders>
            <w:vAlign w:val="bottom"/>
          </w:tcPr>
          <w:p w14:paraId="5589DE96" w14:textId="7F439819" w:rsidR="009B6C4C" w:rsidRPr="00EC7929" w:rsidRDefault="009B6C4C" w:rsidP="00AC5D05">
            <w:pPr>
              <w:keepNext/>
              <w:keepLines/>
              <w:spacing w:after="0" w:line="301" w:lineRule="exact"/>
              <w:jc w:val="right"/>
              <w:rPr>
                <w:rFonts w:eastAsia="Times New Roman" w:cstheme="minorHAnsi"/>
                <w:b/>
                <w:noProof/>
                <w:position w:val="4"/>
                <w:lang w:val="en-GB"/>
              </w:rPr>
            </w:pPr>
            <w:r w:rsidRPr="00A678F1">
              <w:rPr>
                <w:b/>
                <w:bCs/>
              </w:rPr>
              <w:t xml:space="preserve"> 15</w:t>
            </w:r>
            <w:r>
              <w:rPr>
                <w:b/>
                <w:bCs/>
              </w:rPr>
              <w:t>,</w:t>
            </w:r>
            <w:r w:rsidRPr="00A678F1">
              <w:rPr>
                <w:b/>
                <w:bCs/>
              </w:rPr>
              <w:t xml:space="preserve">989 </w:t>
            </w:r>
          </w:p>
        </w:tc>
      </w:tr>
    </w:tbl>
    <w:p w14:paraId="213BBA0A"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0B5CE4BB" w14:textId="77777777" w:rsidR="00A678F1" w:rsidRPr="00537128" w:rsidRDefault="00A678F1" w:rsidP="00BA3E05">
      <w:pPr>
        <w:spacing w:after="0" w:line="240" w:lineRule="auto"/>
        <w:rPr>
          <w:rFonts w:cs="Arial"/>
          <w:noProof/>
          <w:color w:val="000000" w:themeColor="text1"/>
          <w:lang w:val="en-US"/>
        </w:rPr>
      </w:pPr>
    </w:p>
    <w:p w14:paraId="05BF9E46" w14:textId="77777777" w:rsidR="006D20DD" w:rsidRPr="00537128" w:rsidRDefault="006D20DD" w:rsidP="00BA3E05">
      <w:pPr>
        <w:spacing w:after="0" w:line="240" w:lineRule="auto"/>
        <w:rPr>
          <w:rFonts w:cs="Arial"/>
          <w:noProof/>
          <w:color w:val="000000" w:themeColor="text1"/>
          <w:lang w:val="en-US"/>
        </w:rPr>
      </w:pPr>
      <w:r w:rsidRPr="00537128">
        <w:rPr>
          <w:rFonts w:cs="Arial"/>
          <w:noProof/>
          <w:color w:val="000000" w:themeColor="text1"/>
          <w:lang w:val="en-US"/>
        </w:rPr>
        <w:t xml:space="preserve">The accompanying accounting policies and notes are an integral part of these financial statements. </w:t>
      </w:r>
    </w:p>
    <w:p w14:paraId="232789B8"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sectPr w:rsidR="006D20DD" w:rsidRPr="00537128">
          <w:headerReference w:type="default" r:id="rId18"/>
          <w:pgSz w:w="11906" w:h="16838"/>
          <w:pgMar w:top="1417" w:right="1417" w:bottom="1417" w:left="1417" w:header="708" w:footer="708" w:gutter="0"/>
          <w:cols w:space="708"/>
          <w:docGrid w:linePitch="360"/>
        </w:sectPr>
      </w:pPr>
    </w:p>
    <w:p w14:paraId="3EDB2A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902844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3"/>
        <w:tblW w:w="5220" w:type="pct"/>
        <w:tblLayout w:type="fixed"/>
        <w:tblCellMar>
          <w:left w:w="119" w:type="dxa"/>
          <w:right w:w="119" w:type="dxa"/>
        </w:tblCellMar>
        <w:tblLook w:val="0000" w:firstRow="0" w:lastRow="0" w:firstColumn="0" w:lastColumn="0" w:noHBand="0" w:noVBand="0"/>
      </w:tblPr>
      <w:tblGrid>
        <w:gridCol w:w="4538"/>
        <w:gridCol w:w="1136"/>
        <w:gridCol w:w="1332"/>
        <w:gridCol w:w="1131"/>
        <w:gridCol w:w="1334"/>
      </w:tblGrid>
      <w:tr w:rsidR="005B7EFD" w:rsidRPr="00EC7929" w14:paraId="0A5E0E6D" w14:textId="77777777" w:rsidTr="00280F17">
        <w:trPr>
          <w:trHeight w:val="199"/>
        </w:trPr>
        <w:tc>
          <w:tcPr>
            <w:tcW w:w="2396" w:type="pct"/>
            <w:vAlign w:val="center"/>
          </w:tcPr>
          <w:p w14:paraId="6DDAFCD4" w14:textId="77777777" w:rsidR="005B7EFD" w:rsidRPr="00EC7929" w:rsidRDefault="005B7EFD" w:rsidP="00280F17">
            <w:pPr>
              <w:tabs>
                <w:tab w:val="right" w:pos="1202"/>
              </w:tabs>
              <w:spacing w:after="0" w:line="301" w:lineRule="exact"/>
              <w:jc w:val="center"/>
              <w:outlineLvl w:val="0"/>
              <w:rPr>
                <w:rFonts w:eastAsia="Times New Roman" w:cs="Arial"/>
                <w:b/>
                <w:bCs/>
                <w:noProof/>
                <w:sz w:val="20"/>
                <w:szCs w:val="20"/>
                <w:lang w:val="en-GB"/>
              </w:rPr>
            </w:pPr>
          </w:p>
        </w:tc>
        <w:tc>
          <w:tcPr>
            <w:tcW w:w="1303" w:type="pct"/>
            <w:gridSpan w:val="2"/>
            <w:vAlign w:val="bottom"/>
          </w:tcPr>
          <w:p w14:paraId="0522404A" w14:textId="27082BD7" w:rsidR="005B7EFD" w:rsidRPr="00EC7929" w:rsidRDefault="005B7EFD" w:rsidP="00280F17">
            <w:pPr>
              <w:spacing w:after="0" w:line="301" w:lineRule="exact"/>
              <w:jc w:val="center"/>
              <w:outlineLvl w:val="0"/>
              <w:rPr>
                <w:rFonts w:eastAsia="Times New Roman" w:cs="Arial"/>
                <w:b/>
                <w:bCs/>
                <w:noProof/>
                <w:sz w:val="20"/>
                <w:szCs w:val="20"/>
                <w:lang w:val="en-GB"/>
              </w:rPr>
            </w:pPr>
            <w:r w:rsidRPr="00EC7929">
              <w:rPr>
                <w:rFonts w:eastAsia="Times New Roman" w:cs="Arial"/>
                <w:b/>
                <w:bCs/>
                <w:noProof/>
                <w:sz w:val="20"/>
                <w:szCs w:val="20"/>
                <w:lang w:val="en-GB"/>
              </w:rPr>
              <w:t>202</w:t>
            </w:r>
            <w:r>
              <w:rPr>
                <w:rFonts w:eastAsia="Times New Roman" w:cs="Arial"/>
                <w:b/>
                <w:bCs/>
                <w:noProof/>
                <w:sz w:val="20"/>
                <w:szCs w:val="20"/>
                <w:lang w:val="en-GB"/>
              </w:rPr>
              <w:t>1</w:t>
            </w:r>
          </w:p>
        </w:tc>
        <w:tc>
          <w:tcPr>
            <w:tcW w:w="1301" w:type="pct"/>
            <w:gridSpan w:val="2"/>
          </w:tcPr>
          <w:p w14:paraId="0E090052" w14:textId="77B32A36" w:rsidR="005B7EFD" w:rsidRPr="00EC7929" w:rsidDel="00077D3D" w:rsidRDefault="005B7EFD" w:rsidP="00280F17">
            <w:pPr>
              <w:spacing w:after="0" w:line="301" w:lineRule="exact"/>
              <w:jc w:val="center"/>
              <w:outlineLvl w:val="0"/>
              <w:rPr>
                <w:rFonts w:eastAsia="Times New Roman" w:cs="Arial"/>
                <w:b/>
                <w:bCs/>
                <w:noProof/>
                <w:sz w:val="20"/>
                <w:szCs w:val="20"/>
                <w:lang w:val="en-GB"/>
              </w:rPr>
            </w:pPr>
            <w:bookmarkStart w:id="122" w:name="_Toc4057304"/>
            <w:bookmarkStart w:id="123" w:name="_Toc4057305"/>
            <w:r w:rsidRPr="00EC7929">
              <w:rPr>
                <w:rFonts w:eastAsia="Times New Roman" w:cs="Arial"/>
                <w:b/>
                <w:bCs/>
                <w:noProof/>
                <w:sz w:val="20"/>
                <w:szCs w:val="20"/>
                <w:lang w:val="en-GB"/>
              </w:rPr>
              <w:t>20</w:t>
            </w:r>
            <w:bookmarkEnd w:id="122"/>
            <w:bookmarkEnd w:id="123"/>
            <w:r>
              <w:rPr>
                <w:rFonts w:eastAsia="Times New Roman" w:cs="Arial"/>
                <w:b/>
                <w:bCs/>
                <w:noProof/>
                <w:sz w:val="20"/>
                <w:szCs w:val="20"/>
                <w:lang w:val="en-GB"/>
              </w:rPr>
              <w:t>20</w:t>
            </w:r>
          </w:p>
        </w:tc>
      </w:tr>
      <w:tr w:rsidR="005B7EFD" w:rsidRPr="00EC7929" w14:paraId="5B227D10" w14:textId="77777777" w:rsidTr="00280F17">
        <w:trPr>
          <w:trHeight w:val="199"/>
        </w:trPr>
        <w:tc>
          <w:tcPr>
            <w:tcW w:w="2396" w:type="pct"/>
            <w:vAlign w:val="center"/>
          </w:tcPr>
          <w:p w14:paraId="555C2DC2" w14:textId="77777777" w:rsidR="005B7EFD" w:rsidRPr="00EC7929" w:rsidRDefault="005B7EFD" w:rsidP="00280F17">
            <w:pPr>
              <w:tabs>
                <w:tab w:val="right" w:pos="1202"/>
              </w:tabs>
              <w:spacing w:after="0" w:line="301" w:lineRule="exact"/>
              <w:jc w:val="center"/>
              <w:outlineLvl w:val="0"/>
              <w:rPr>
                <w:rFonts w:eastAsia="Times New Roman" w:cs="Arial"/>
                <w:b/>
                <w:bCs/>
                <w:noProof/>
                <w:sz w:val="20"/>
                <w:szCs w:val="20"/>
                <w:lang w:val="en-GB"/>
              </w:rPr>
            </w:pPr>
          </w:p>
        </w:tc>
        <w:tc>
          <w:tcPr>
            <w:tcW w:w="600" w:type="pct"/>
            <w:vAlign w:val="bottom"/>
          </w:tcPr>
          <w:p w14:paraId="4C54543A" w14:textId="77777777" w:rsidR="005B7EFD" w:rsidRPr="00EC7929" w:rsidRDefault="005B7EFD" w:rsidP="00280F17">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Current period</w:t>
            </w:r>
          </w:p>
          <w:p w14:paraId="5A300C5C" w14:textId="77777777" w:rsidR="005B7EFD" w:rsidRPr="00EC7929" w:rsidRDefault="005B7EFD" w:rsidP="00280F17">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April 1 – June 30</w:t>
            </w:r>
          </w:p>
        </w:tc>
        <w:tc>
          <w:tcPr>
            <w:tcW w:w="703" w:type="pct"/>
            <w:vAlign w:val="bottom"/>
          </w:tcPr>
          <w:p w14:paraId="005716B8" w14:textId="77777777" w:rsidR="005B7EFD" w:rsidRPr="00EC7929" w:rsidRDefault="005B7EFD" w:rsidP="00280F17">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Cumulatively</w:t>
            </w:r>
          </w:p>
          <w:p w14:paraId="280F3689" w14:textId="77777777" w:rsidR="005B7EFD" w:rsidRPr="00EC7929" w:rsidRDefault="005B7EFD" w:rsidP="00280F17">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January 1 – June 30</w:t>
            </w:r>
          </w:p>
        </w:tc>
        <w:tc>
          <w:tcPr>
            <w:tcW w:w="597" w:type="pct"/>
            <w:vAlign w:val="bottom"/>
          </w:tcPr>
          <w:p w14:paraId="6AABE742" w14:textId="77777777" w:rsidR="005B7EFD" w:rsidRPr="00EC7929" w:rsidRDefault="005B7EFD" w:rsidP="00280F17">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Current period</w:t>
            </w:r>
          </w:p>
          <w:p w14:paraId="5FD3ADC2" w14:textId="77777777" w:rsidR="005B7EFD" w:rsidRPr="00EC7929" w:rsidDel="008F63C3" w:rsidRDefault="005B7EFD" w:rsidP="00280F17">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April 1 – June 30</w:t>
            </w:r>
          </w:p>
        </w:tc>
        <w:tc>
          <w:tcPr>
            <w:tcW w:w="704" w:type="pct"/>
            <w:vAlign w:val="bottom"/>
          </w:tcPr>
          <w:p w14:paraId="56BDE310" w14:textId="77777777" w:rsidR="005B7EFD" w:rsidRPr="00EC7929" w:rsidRDefault="005B7EFD" w:rsidP="00280F17">
            <w:pPr>
              <w:spacing w:after="0" w:line="301" w:lineRule="exact"/>
              <w:jc w:val="center"/>
              <w:outlineLvl w:val="0"/>
              <w:rPr>
                <w:rFonts w:eastAsia="Times New Roman" w:cs="Calibri"/>
                <w:b/>
                <w:bCs/>
                <w:sz w:val="20"/>
                <w:szCs w:val="20"/>
                <w:lang w:val="en-US"/>
              </w:rPr>
            </w:pPr>
            <w:r w:rsidRPr="00EC7929">
              <w:rPr>
                <w:rFonts w:eastAsia="Times New Roman" w:cs="Calibri"/>
                <w:b/>
                <w:bCs/>
                <w:sz w:val="20"/>
                <w:szCs w:val="20"/>
                <w:lang w:val="en-US"/>
              </w:rPr>
              <w:t>Cumulatively</w:t>
            </w:r>
          </w:p>
          <w:p w14:paraId="4DBCB2C1" w14:textId="77777777" w:rsidR="005B7EFD" w:rsidRPr="00EC7929" w:rsidDel="008F63C3" w:rsidRDefault="005B7EFD" w:rsidP="00280F17">
            <w:pPr>
              <w:spacing w:after="0" w:line="280" w:lineRule="exact"/>
              <w:jc w:val="center"/>
              <w:outlineLvl w:val="0"/>
              <w:rPr>
                <w:rFonts w:eastAsia="Times New Roman" w:cs="Arial"/>
                <w:b/>
                <w:bCs/>
                <w:sz w:val="20"/>
                <w:szCs w:val="20"/>
                <w:lang w:val="en-US"/>
              </w:rPr>
            </w:pPr>
            <w:r w:rsidRPr="00EC7929">
              <w:rPr>
                <w:rFonts w:cs="Calibri"/>
                <w:b/>
                <w:bCs/>
                <w:sz w:val="20"/>
                <w:szCs w:val="20"/>
                <w:lang w:val="en-US"/>
              </w:rPr>
              <w:t>January 1 – June 30</w:t>
            </w:r>
          </w:p>
        </w:tc>
      </w:tr>
      <w:tr w:rsidR="005B7EFD" w:rsidRPr="00EC7929" w14:paraId="3862DBDE" w14:textId="77777777" w:rsidTr="00280F17">
        <w:trPr>
          <w:trHeight w:val="199"/>
        </w:trPr>
        <w:tc>
          <w:tcPr>
            <w:tcW w:w="2396" w:type="pct"/>
            <w:vAlign w:val="center"/>
          </w:tcPr>
          <w:p w14:paraId="5524BEAE" w14:textId="77777777" w:rsidR="005B7EFD" w:rsidRPr="00EC7929" w:rsidRDefault="005B7EFD" w:rsidP="00280F17">
            <w:pPr>
              <w:tabs>
                <w:tab w:val="right" w:pos="1202"/>
              </w:tabs>
              <w:spacing w:after="0" w:line="301" w:lineRule="exact"/>
              <w:jc w:val="center"/>
              <w:outlineLvl w:val="0"/>
              <w:rPr>
                <w:rFonts w:eastAsia="Times New Roman" w:cs="Arial"/>
                <w:b/>
                <w:bCs/>
                <w:noProof/>
                <w:sz w:val="20"/>
                <w:szCs w:val="20"/>
                <w:lang w:val="en-GB"/>
              </w:rPr>
            </w:pPr>
          </w:p>
        </w:tc>
        <w:tc>
          <w:tcPr>
            <w:tcW w:w="600" w:type="pct"/>
            <w:vAlign w:val="bottom"/>
          </w:tcPr>
          <w:p w14:paraId="7DB3FA51" w14:textId="77777777" w:rsidR="005B7EFD" w:rsidRPr="00EC7929" w:rsidRDefault="005B7EFD" w:rsidP="00280F17">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703" w:type="pct"/>
            <w:vAlign w:val="bottom"/>
          </w:tcPr>
          <w:p w14:paraId="7C96DED9" w14:textId="77777777" w:rsidR="005B7EFD" w:rsidRPr="00EC7929" w:rsidRDefault="005B7EFD" w:rsidP="00280F17">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597" w:type="pct"/>
            <w:vAlign w:val="bottom"/>
          </w:tcPr>
          <w:p w14:paraId="42F01A8D" w14:textId="77777777" w:rsidR="005B7EFD" w:rsidRPr="00EC7929" w:rsidRDefault="005B7EFD" w:rsidP="00280F17">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c>
          <w:tcPr>
            <w:tcW w:w="704" w:type="pct"/>
            <w:vAlign w:val="bottom"/>
          </w:tcPr>
          <w:p w14:paraId="10376679" w14:textId="77777777" w:rsidR="005B7EFD" w:rsidRPr="00EC7929" w:rsidRDefault="005B7EFD" w:rsidP="00280F17">
            <w:pPr>
              <w:spacing w:after="0" w:line="240" w:lineRule="auto"/>
              <w:jc w:val="right"/>
              <w:outlineLvl w:val="0"/>
              <w:rPr>
                <w:rFonts w:eastAsia="Times New Roman" w:cs="Arial"/>
                <w:b/>
                <w:bCs/>
                <w:sz w:val="20"/>
                <w:szCs w:val="20"/>
                <w:lang w:val="en-US"/>
              </w:rPr>
            </w:pPr>
            <w:r w:rsidRPr="00EC7929">
              <w:rPr>
                <w:rFonts w:eastAsia="Times New Roman" w:cs="Arial"/>
                <w:b/>
                <w:bCs/>
                <w:sz w:val="20"/>
                <w:szCs w:val="20"/>
                <w:lang w:val="en-US"/>
              </w:rPr>
              <w:t>HRK ‘000</w:t>
            </w:r>
          </w:p>
        </w:tc>
      </w:tr>
      <w:tr w:rsidR="005B7EFD" w:rsidRPr="00EC7929" w14:paraId="02070861" w14:textId="77777777" w:rsidTr="00280F17">
        <w:trPr>
          <w:trHeight w:val="128"/>
        </w:trPr>
        <w:tc>
          <w:tcPr>
            <w:tcW w:w="2396" w:type="pct"/>
            <w:vAlign w:val="center"/>
          </w:tcPr>
          <w:p w14:paraId="4399980F" w14:textId="77777777" w:rsidR="005B7EFD" w:rsidRPr="00EC7929" w:rsidRDefault="005B7EFD" w:rsidP="00280F17">
            <w:pPr>
              <w:tabs>
                <w:tab w:val="right" w:pos="1202"/>
              </w:tabs>
              <w:spacing w:after="0" w:line="301" w:lineRule="exact"/>
              <w:jc w:val="center"/>
              <w:outlineLvl w:val="0"/>
              <w:rPr>
                <w:rFonts w:eastAsia="Times New Roman" w:cs="Arial"/>
                <w:b/>
                <w:bCs/>
                <w:noProof/>
                <w:sz w:val="20"/>
                <w:szCs w:val="20"/>
                <w:lang w:val="en-GB"/>
              </w:rPr>
            </w:pPr>
          </w:p>
        </w:tc>
        <w:tc>
          <w:tcPr>
            <w:tcW w:w="600" w:type="pct"/>
          </w:tcPr>
          <w:p w14:paraId="766B4B11" w14:textId="77777777" w:rsidR="005B7EFD" w:rsidRPr="00EC7929" w:rsidRDefault="005B7EFD" w:rsidP="00280F17">
            <w:pPr>
              <w:spacing w:after="0" w:line="301" w:lineRule="exact"/>
              <w:jc w:val="right"/>
              <w:outlineLvl w:val="0"/>
              <w:rPr>
                <w:rFonts w:eastAsia="Times New Roman" w:cs="Arial"/>
                <w:b/>
                <w:bCs/>
                <w:noProof/>
                <w:sz w:val="20"/>
                <w:szCs w:val="20"/>
                <w:lang w:val="en-GB"/>
              </w:rPr>
            </w:pPr>
          </w:p>
        </w:tc>
        <w:tc>
          <w:tcPr>
            <w:tcW w:w="703" w:type="pct"/>
          </w:tcPr>
          <w:p w14:paraId="0D2BC04B" w14:textId="77777777" w:rsidR="005B7EFD" w:rsidRPr="00EC7929" w:rsidRDefault="005B7EFD" w:rsidP="00280F17">
            <w:pPr>
              <w:spacing w:after="0" w:line="301" w:lineRule="exact"/>
              <w:jc w:val="right"/>
              <w:outlineLvl w:val="0"/>
              <w:rPr>
                <w:rFonts w:eastAsia="Times New Roman" w:cs="Arial"/>
                <w:b/>
                <w:bCs/>
                <w:noProof/>
                <w:sz w:val="20"/>
                <w:szCs w:val="20"/>
                <w:lang w:val="en-GB"/>
              </w:rPr>
            </w:pPr>
          </w:p>
        </w:tc>
        <w:tc>
          <w:tcPr>
            <w:tcW w:w="597" w:type="pct"/>
          </w:tcPr>
          <w:p w14:paraId="627CAD20" w14:textId="77777777" w:rsidR="005B7EFD" w:rsidRPr="00EC7929" w:rsidRDefault="005B7EFD" w:rsidP="00280F17">
            <w:pPr>
              <w:spacing w:after="0" w:line="301" w:lineRule="exact"/>
              <w:jc w:val="right"/>
              <w:outlineLvl w:val="0"/>
              <w:rPr>
                <w:rFonts w:eastAsia="Times New Roman" w:cs="Arial"/>
                <w:b/>
                <w:bCs/>
                <w:noProof/>
                <w:sz w:val="20"/>
                <w:szCs w:val="20"/>
                <w:lang w:val="en-GB"/>
              </w:rPr>
            </w:pPr>
          </w:p>
        </w:tc>
        <w:tc>
          <w:tcPr>
            <w:tcW w:w="704" w:type="pct"/>
          </w:tcPr>
          <w:p w14:paraId="640A8116" w14:textId="77777777" w:rsidR="005B7EFD" w:rsidRPr="00EC7929" w:rsidRDefault="005B7EFD" w:rsidP="00280F17">
            <w:pPr>
              <w:spacing w:after="0" w:line="301" w:lineRule="exact"/>
              <w:jc w:val="right"/>
              <w:outlineLvl w:val="0"/>
              <w:rPr>
                <w:rFonts w:eastAsia="Times New Roman" w:cs="Arial"/>
                <w:b/>
                <w:bCs/>
                <w:noProof/>
                <w:sz w:val="20"/>
                <w:szCs w:val="20"/>
                <w:lang w:val="en-GB"/>
              </w:rPr>
            </w:pPr>
          </w:p>
        </w:tc>
      </w:tr>
      <w:tr w:rsidR="00656228" w:rsidRPr="00EC7929" w14:paraId="4DFC18BA" w14:textId="77777777" w:rsidTr="00280F17">
        <w:trPr>
          <w:trHeight w:val="127"/>
        </w:trPr>
        <w:tc>
          <w:tcPr>
            <w:tcW w:w="2396" w:type="pct"/>
          </w:tcPr>
          <w:p w14:paraId="62D92D7B" w14:textId="77777777" w:rsidR="00656228" w:rsidRPr="00EC7929" w:rsidRDefault="00656228" w:rsidP="00656228">
            <w:pPr>
              <w:tabs>
                <w:tab w:val="right" w:pos="1202"/>
              </w:tabs>
              <w:spacing w:after="0" w:line="340" w:lineRule="exact"/>
              <w:outlineLvl w:val="0"/>
              <w:rPr>
                <w:rFonts w:eastAsia="Times New Roman" w:cs="Arial"/>
                <w:b/>
                <w:bCs/>
                <w:noProof/>
                <w:sz w:val="20"/>
                <w:szCs w:val="20"/>
                <w:lang w:val="en-GB"/>
              </w:rPr>
            </w:pPr>
            <w:r w:rsidRPr="00A20A5A">
              <w:rPr>
                <w:rFonts w:eastAsia="Times New Roman" w:cs="Arial"/>
                <w:b/>
                <w:bCs/>
                <w:noProof/>
                <w:lang w:val="en-GB"/>
              </w:rPr>
              <w:t>Profit</w:t>
            </w:r>
            <w:r>
              <w:rPr>
                <w:rFonts w:eastAsia="Times New Roman" w:cs="Arial"/>
                <w:b/>
                <w:bCs/>
                <w:noProof/>
                <w:lang w:val="en-GB"/>
              </w:rPr>
              <w:t>/(loss)</w:t>
            </w:r>
            <w:r w:rsidRPr="00A20A5A">
              <w:rPr>
                <w:rFonts w:eastAsia="Times New Roman" w:cs="Arial"/>
                <w:b/>
                <w:bCs/>
                <w:noProof/>
                <w:lang w:val="en-GB"/>
              </w:rPr>
              <w:t xml:space="preserve"> </w:t>
            </w:r>
            <w:r w:rsidRPr="00EC7929">
              <w:rPr>
                <w:rFonts w:eastAsia="Times New Roman" w:cs="Arial"/>
                <w:b/>
                <w:bCs/>
                <w:noProof/>
                <w:sz w:val="20"/>
                <w:szCs w:val="20"/>
                <w:lang w:val="en-GB"/>
              </w:rPr>
              <w:t>for the period</w:t>
            </w:r>
          </w:p>
        </w:tc>
        <w:tc>
          <w:tcPr>
            <w:tcW w:w="600" w:type="pct"/>
            <w:tcBorders>
              <w:bottom w:val="single" w:sz="12" w:space="0" w:color="auto"/>
            </w:tcBorders>
            <w:vAlign w:val="bottom"/>
          </w:tcPr>
          <w:p w14:paraId="40B2A306" w14:textId="142D5205" w:rsidR="00656228" w:rsidRPr="00A678F1" w:rsidRDefault="00656228" w:rsidP="00656228">
            <w:pPr>
              <w:spacing w:after="0" w:line="240" w:lineRule="auto"/>
              <w:jc w:val="right"/>
              <w:rPr>
                <w:b/>
                <w:bCs/>
                <w:sz w:val="20"/>
                <w:szCs w:val="20"/>
              </w:rPr>
            </w:pPr>
            <w:r w:rsidRPr="005E1DA3">
              <w:rPr>
                <w:rFonts w:cstheme="minorHAnsi"/>
                <w:b/>
                <w:bCs/>
                <w:sz w:val="20"/>
              </w:rPr>
              <w:t xml:space="preserve"> 224</w:t>
            </w:r>
            <w:r>
              <w:rPr>
                <w:rFonts w:cstheme="minorHAnsi"/>
                <w:b/>
                <w:bCs/>
                <w:sz w:val="20"/>
              </w:rPr>
              <w:t>,</w:t>
            </w:r>
            <w:r w:rsidRPr="005E1DA3">
              <w:rPr>
                <w:rFonts w:cstheme="minorHAnsi"/>
                <w:b/>
                <w:bCs/>
                <w:sz w:val="20"/>
              </w:rPr>
              <w:t xml:space="preserve">616 </w:t>
            </w:r>
          </w:p>
        </w:tc>
        <w:tc>
          <w:tcPr>
            <w:tcW w:w="703" w:type="pct"/>
            <w:tcBorders>
              <w:bottom w:val="single" w:sz="12" w:space="0" w:color="auto"/>
            </w:tcBorders>
            <w:vAlign w:val="bottom"/>
          </w:tcPr>
          <w:p w14:paraId="2024F7C5" w14:textId="6D4288D7" w:rsidR="00656228" w:rsidRPr="00A678F1" w:rsidRDefault="00656228" w:rsidP="00656228">
            <w:pPr>
              <w:spacing w:after="0" w:line="240" w:lineRule="auto"/>
              <w:jc w:val="right"/>
              <w:rPr>
                <w:b/>
                <w:bCs/>
                <w:sz w:val="20"/>
                <w:szCs w:val="20"/>
              </w:rPr>
            </w:pPr>
            <w:r w:rsidRPr="005E1DA3">
              <w:rPr>
                <w:rFonts w:cstheme="minorHAnsi"/>
                <w:b/>
                <w:bCs/>
                <w:sz w:val="20"/>
              </w:rPr>
              <w:t xml:space="preserve"> 312</w:t>
            </w:r>
            <w:r>
              <w:rPr>
                <w:rFonts w:cstheme="minorHAnsi"/>
                <w:b/>
                <w:bCs/>
                <w:sz w:val="20"/>
              </w:rPr>
              <w:t>,</w:t>
            </w:r>
            <w:r w:rsidRPr="005E1DA3">
              <w:rPr>
                <w:rFonts w:cstheme="minorHAnsi"/>
                <w:b/>
                <w:bCs/>
                <w:sz w:val="20"/>
              </w:rPr>
              <w:t xml:space="preserve">416 </w:t>
            </w:r>
          </w:p>
        </w:tc>
        <w:tc>
          <w:tcPr>
            <w:tcW w:w="597" w:type="pct"/>
            <w:tcBorders>
              <w:bottom w:val="single" w:sz="12" w:space="0" w:color="auto"/>
            </w:tcBorders>
            <w:vAlign w:val="bottom"/>
          </w:tcPr>
          <w:p w14:paraId="45420B32" w14:textId="3E2EFD86"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r w:rsidRPr="00A678F1">
              <w:rPr>
                <w:b/>
                <w:bCs/>
                <w:sz w:val="20"/>
                <w:szCs w:val="20"/>
              </w:rPr>
              <w:t xml:space="preserve"> (5</w:t>
            </w:r>
            <w:r>
              <w:rPr>
                <w:b/>
                <w:bCs/>
                <w:sz w:val="20"/>
                <w:szCs w:val="20"/>
              </w:rPr>
              <w:t>,</w:t>
            </w:r>
            <w:r w:rsidRPr="00A678F1">
              <w:rPr>
                <w:b/>
                <w:bCs/>
                <w:sz w:val="20"/>
                <w:szCs w:val="20"/>
              </w:rPr>
              <w:t>764)</w:t>
            </w:r>
          </w:p>
        </w:tc>
        <w:tc>
          <w:tcPr>
            <w:tcW w:w="704" w:type="pct"/>
            <w:tcBorders>
              <w:bottom w:val="single" w:sz="12" w:space="0" w:color="auto"/>
            </w:tcBorders>
            <w:vAlign w:val="bottom"/>
          </w:tcPr>
          <w:p w14:paraId="11B453B6" w14:textId="1DBA5647"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r w:rsidRPr="00A678F1">
              <w:rPr>
                <w:b/>
                <w:bCs/>
                <w:sz w:val="20"/>
                <w:szCs w:val="20"/>
              </w:rPr>
              <w:t xml:space="preserve"> 15</w:t>
            </w:r>
            <w:r>
              <w:rPr>
                <w:b/>
                <w:bCs/>
                <w:sz w:val="20"/>
                <w:szCs w:val="20"/>
              </w:rPr>
              <w:t>,</w:t>
            </w:r>
            <w:r w:rsidRPr="00A678F1">
              <w:rPr>
                <w:b/>
                <w:bCs/>
                <w:sz w:val="20"/>
                <w:szCs w:val="20"/>
              </w:rPr>
              <w:t xml:space="preserve">989 </w:t>
            </w:r>
          </w:p>
        </w:tc>
      </w:tr>
      <w:tr w:rsidR="00656228" w:rsidRPr="00EC7929" w14:paraId="3768A69D" w14:textId="77777777" w:rsidTr="00280F17">
        <w:trPr>
          <w:trHeight w:val="339"/>
        </w:trPr>
        <w:tc>
          <w:tcPr>
            <w:tcW w:w="2396" w:type="pct"/>
            <w:vAlign w:val="center"/>
          </w:tcPr>
          <w:p w14:paraId="5B4D6678" w14:textId="77777777" w:rsidR="00656228" w:rsidRPr="00EC7929" w:rsidRDefault="00656228" w:rsidP="00656228">
            <w:pPr>
              <w:tabs>
                <w:tab w:val="right" w:pos="1202"/>
              </w:tabs>
              <w:spacing w:after="0" w:line="280" w:lineRule="exact"/>
              <w:outlineLvl w:val="0"/>
              <w:rPr>
                <w:rFonts w:cs="Arial"/>
                <w:b/>
                <w:bCs/>
                <w:noProof/>
                <w:sz w:val="20"/>
                <w:szCs w:val="20"/>
                <w:lang w:val="en-GB"/>
              </w:rPr>
            </w:pPr>
            <w:bookmarkStart w:id="124" w:name="_Toc4057311"/>
            <w:r w:rsidRPr="00EC7929">
              <w:rPr>
                <w:rFonts w:cs="Arial"/>
                <w:b/>
                <w:bCs/>
                <w:noProof/>
                <w:sz w:val="20"/>
                <w:szCs w:val="20"/>
                <w:lang w:val="en-GB"/>
              </w:rPr>
              <w:t>Other comprehensive income</w:t>
            </w:r>
            <w:bookmarkEnd w:id="124"/>
          </w:p>
        </w:tc>
        <w:tc>
          <w:tcPr>
            <w:tcW w:w="600" w:type="pct"/>
            <w:vAlign w:val="bottom"/>
          </w:tcPr>
          <w:p w14:paraId="4360EDB3" w14:textId="77777777" w:rsidR="00656228" w:rsidRPr="00A678F1" w:rsidRDefault="00656228" w:rsidP="00656228">
            <w:pPr>
              <w:keepNext/>
              <w:keepLines/>
              <w:spacing w:after="0" w:line="240" w:lineRule="auto"/>
              <w:jc w:val="right"/>
              <w:rPr>
                <w:rFonts w:eastAsia="Times New Roman" w:cs="Arial"/>
                <w:b/>
                <w:noProof/>
                <w:position w:val="4"/>
                <w:sz w:val="20"/>
                <w:szCs w:val="20"/>
                <w:u w:val="thick"/>
                <w:lang w:val="en-GB"/>
              </w:rPr>
            </w:pPr>
          </w:p>
        </w:tc>
        <w:tc>
          <w:tcPr>
            <w:tcW w:w="703" w:type="pct"/>
            <w:vAlign w:val="bottom"/>
          </w:tcPr>
          <w:p w14:paraId="788BB946" w14:textId="77777777" w:rsidR="00656228" w:rsidRPr="00A678F1" w:rsidRDefault="00656228" w:rsidP="00656228">
            <w:pPr>
              <w:keepNext/>
              <w:keepLines/>
              <w:spacing w:after="0" w:line="240" w:lineRule="auto"/>
              <w:jc w:val="right"/>
              <w:rPr>
                <w:rFonts w:eastAsia="Times New Roman" w:cs="Arial"/>
                <w:b/>
                <w:noProof/>
                <w:position w:val="4"/>
                <w:sz w:val="20"/>
                <w:szCs w:val="20"/>
                <w:u w:val="thick"/>
                <w:lang w:val="en-GB"/>
              </w:rPr>
            </w:pPr>
          </w:p>
        </w:tc>
        <w:tc>
          <w:tcPr>
            <w:tcW w:w="597" w:type="pct"/>
            <w:vAlign w:val="bottom"/>
          </w:tcPr>
          <w:p w14:paraId="234FBD0D" w14:textId="77777777" w:rsidR="00656228" w:rsidRPr="00EC7929" w:rsidRDefault="00656228" w:rsidP="00656228">
            <w:pPr>
              <w:keepNext/>
              <w:keepLines/>
              <w:spacing w:after="0" w:line="100" w:lineRule="exact"/>
              <w:jc w:val="right"/>
              <w:rPr>
                <w:rFonts w:eastAsia="Times New Roman" w:cs="Arial"/>
                <w:b/>
                <w:noProof/>
                <w:position w:val="4"/>
                <w:sz w:val="20"/>
                <w:szCs w:val="20"/>
                <w:u w:val="thick"/>
                <w:lang w:val="en-GB"/>
              </w:rPr>
            </w:pPr>
          </w:p>
        </w:tc>
        <w:tc>
          <w:tcPr>
            <w:tcW w:w="704" w:type="pct"/>
            <w:vAlign w:val="bottom"/>
          </w:tcPr>
          <w:p w14:paraId="451450B2" w14:textId="77777777" w:rsidR="00656228" w:rsidRPr="00EC7929" w:rsidRDefault="00656228" w:rsidP="00656228">
            <w:pPr>
              <w:keepNext/>
              <w:keepLines/>
              <w:spacing w:after="0" w:line="100" w:lineRule="exact"/>
              <w:jc w:val="right"/>
              <w:rPr>
                <w:rFonts w:eastAsia="Times New Roman" w:cs="Arial"/>
                <w:b/>
                <w:noProof/>
                <w:position w:val="4"/>
                <w:sz w:val="20"/>
                <w:szCs w:val="20"/>
                <w:u w:val="thick"/>
                <w:lang w:val="en-GB"/>
              </w:rPr>
            </w:pPr>
          </w:p>
        </w:tc>
      </w:tr>
      <w:tr w:rsidR="00656228" w:rsidRPr="00EC7929" w14:paraId="590E35D0" w14:textId="77777777" w:rsidTr="00280F17">
        <w:trPr>
          <w:trHeight w:val="413"/>
        </w:trPr>
        <w:tc>
          <w:tcPr>
            <w:tcW w:w="2396" w:type="pct"/>
            <w:vAlign w:val="bottom"/>
          </w:tcPr>
          <w:p w14:paraId="44CCA8BB" w14:textId="77777777" w:rsidR="00656228" w:rsidRPr="00EC7929" w:rsidRDefault="00656228" w:rsidP="00656228">
            <w:pPr>
              <w:tabs>
                <w:tab w:val="right" w:pos="1202"/>
              </w:tabs>
              <w:spacing w:after="0" w:line="340" w:lineRule="exact"/>
              <w:outlineLvl w:val="0"/>
              <w:rPr>
                <w:rFonts w:eastAsia="Times New Roman" w:cs="Arial"/>
                <w:b/>
                <w:bCs/>
                <w:noProof/>
                <w:sz w:val="20"/>
                <w:szCs w:val="20"/>
                <w:lang w:val="en-GB"/>
              </w:rPr>
            </w:pPr>
            <w:bookmarkStart w:id="125" w:name="_Toc4057319"/>
            <w:r w:rsidRPr="00EC7929">
              <w:rPr>
                <w:rFonts w:eastAsia="Times New Roman" w:cs="Arial"/>
                <w:b/>
                <w:bCs/>
                <w:noProof/>
                <w:sz w:val="20"/>
                <w:szCs w:val="20"/>
                <w:lang w:val="en-GB"/>
              </w:rPr>
              <w:t>Items that may be reclassified subsequently to profit or loss:</w:t>
            </w:r>
            <w:bookmarkEnd w:id="125"/>
          </w:p>
        </w:tc>
        <w:tc>
          <w:tcPr>
            <w:tcW w:w="600" w:type="pct"/>
            <w:vAlign w:val="bottom"/>
          </w:tcPr>
          <w:p w14:paraId="7A71E3A6" w14:textId="77777777" w:rsidR="00656228" w:rsidRPr="00A678F1" w:rsidRDefault="00656228" w:rsidP="00656228">
            <w:pPr>
              <w:tabs>
                <w:tab w:val="right" w:pos="1202"/>
              </w:tabs>
              <w:spacing w:after="0" w:line="240" w:lineRule="auto"/>
              <w:jc w:val="right"/>
              <w:outlineLvl w:val="0"/>
              <w:rPr>
                <w:rFonts w:eastAsia="Times New Roman" w:cs="Arial"/>
                <w:b/>
                <w:bCs/>
                <w:noProof/>
                <w:sz w:val="20"/>
                <w:szCs w:val="20"/>
                <w:lang w:val="en-GB"/>
              </w:rPr>
            </w:pPr>
          </w:p>
        </w:tc>
        <w:tc>
          <w:tcPr>
            <w:tcW w:w="703" w:type="pct"/>
            <w:vAlign w:val="bottom"/>
          </w:tcPr>
          <w:p w14:paraId="7E374FB6" w14:textId="77777777" w:rsidR="00656228" w:rsidRPr="00A678F1" w:rsidRDefault="00656228" w:rsidP="00656228">
            <w:pPr>
              <w:tabs>
                <w:tab w:val="right" w:pos="1202"/>
              </w:tabs>
              <w:spacing w:after="0" w:line="240" w:lineRule="auto"/>
              <w:jc w:val="right"/>
              <w:outlineLvl w:val="0"/>
              <w:rPr>
                <w:rFonts w:eastAsia="Times New Roman" w:cs="Arial"/>
                <w:b/>
                <w:bCs/>
                <w:noProof/>
                <w:sz w:val="20"/>
                <w:szCs w:val="20"/>
                <w:lang w:val="en-GB"/>
              </w:rPr>
            </w:pPr>
          </w:p>
        </w:tc>
        <w:tc>
          <w:tcPr>
            <w:tcW w:w="597" w:type="pct"/>
            <w:vAlign w:val="bottom"/>
          </w:tcPr>
          <w:p w14:paraId="2AF9F56D" w14:textId="77777777"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p>
        </w:tc>
        <w:tc>
          <w:tcPr>
            <w:tcW w:w="704" w:type="pct"/>
            <w:vAlign w:val="bottom"/>
          </w:tcPr>
          <w:p w14:paraId="52491743" w14:textId="77777777"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p>
        </w:tc>
      </w:tr>
      <w:tr w:rsidR="00656228" w:rsidRPr="00EC7929" w14:paraId="41972A52" w14:textId="77777777" w:rsidTr="00280F17">
        <w:trPr>
          <w:trHeight w:val="160"/>
        </w:trPr>
        <w:tc>
          <w:tcPr>
            <w:tcW w:w="2396" w:type="pct"/>
            <w:vAlign w:val="bottom"/>
          </w:tcPr>
          <w:p w14:paraId="1133498D" w14:textId="77777777" w:rsidR="00656228" w:rsidRPr="00EC7929" w:rsidRDefault="00656228" w:rsidP="00656228">
            <w:pPr>
              <w:tabs>
                <w:tab w:val="right" w:pos="1202"/>
              </w:tabs>
              <w:spacing w:after="0" w:line="340" w:lineRule="exact"/>
              <w:outlineLvl w:val="0"/>
              <w:rPr>
                <w:rFonts w:eastAsia="Times New Roman" w:cs="Arial"/>
                <w:b/>
                <w:bCs/>
                <w:noProof/>
                <w:sz w:val="20"/>
                <w:szCs w:val="20"/>
                <w:lang w:val="en-GB"/>
              </w:rPr>
            </w:pPr>
            <w:bookmarkStart w:id="126" w:name="_Toc4057320"/>
            <w:r w:rsidRPr="00EC7929">
              <w:rPr>
                <w:rFonts w:eastAsia="Times New Roman" w:cs="Arial"/>
                <w:bCs/>
                <w:noProof/>
                <w:sz w:val="20"/>
                <w:szCs w:val="20"/>
                <w:lang w:val="en-GB"/>
              </w:rPr>
              <w:t>Net changes in financial assets at fair value through other comprehensive income</w:t>
            </w:r>
            <w:bookmarkEnd w:id="126"/>
          </w:p>
        </w:tc>
        <w:tc>
          <w:tcPr>
            <w:tcW w:w="600" w:type="pct"/>
            <w:tcBorders>
              <w:top w:val="nil"/>
              <w:left w:val="nil"/>
              <w:bottom w:val="nil"/>
              <w:right w:val="nil"/>
            </w:tcBorders>
            <w:shd w:val="clear" w:color="auto" w:fill="auto"/>
            <w:vAlign w:val="bottom"/>
          </w:tcPr>
          <w:p w14:paraId="779969A8" w14:textId="0FD40FF3" w:rsidR="00656228" w:rsidRPr="00A678F1" w:rsidRDefault="00656228" w:rsidP="00656228">
            <w:pPr>
              <w:spacing w:after="0" w:line="240" w:lineRule="auto"/>
              <w:jc w:val="right"/>
              <w:rPr>
                <w:sz w:val="20"/>
                <w:szCs w:val="20"/>
              </w:rPr>
            </w:pPr>
            <w:r w:rsidRPr="005E1DA3">
              <w:rPr>
                <w:rFonts w:cstheme="minorHAnsi"/>
                <w:sz w:val="20"/>
              </w:rPr>
              <w:t xml:space="preserve"> (4</w:t>
            </w:r>
            <w:r>
              <w:rPr>
                <w:rFonts w:cstheme="minorHAnsi"/>
                <w:sz w:val="20"/>
              </w:rPr>
              <w:t>,</w:t>
            </w:r>
            <w:r w:rsidRPr="005E1DA3">
              <w:rPr>
                <w:rFonts w:cstheme="minorHAnsi"/>
                <w:sz w:val="20"/>
              </w:rPr>
              <w:t>962)</w:t>
            </w:r>
          </w:p>
        </w:tc>
        <w:tc>
          <w:tcPr>
            <w:tcW w:w="703" w:type="pct"/>
            <w:tcBorders>
              <w:top w:val="nil"/>
              <w:left w:val="nil"/>
              <w:bottom w:val="nil"/>
              <w:right w:val="nil"/>
            </w:tcBorders>
            <w:shd w:val="clear" w:color="auto" w:fill="auto"/>
            <w:vAlign w:val="bottom"/>
          </w:tcPr>
          <w:p w14:paraId="53773E27" w14:textId="762F5345" w:rsidR="00656228" w:rsidRPr="00A678F1" w:rsidRDefault="00656228" w:rsidP="00656228">
            <w:pPr>
              <w:spacing w:after="0" w:line="240" w:lineRule="auto"/>
              <w:jc w:val="right"/>
              <w:rPr>
                <w:sz w:val="20"/>
                <w:szCs w:val="20"/>
              </w:rPr>
            </w:pPr>
            <w:r w:rsidRPr="005E1DA3">
              <w:rPr>
                <w:rFonts w:cstheme="minorHAnsi"/>
                <w:sz w:val="20"/>
              </w:rPr>
              <w:t xml:space="preserve"> (10</w:t>
            </w:r>
            <w:r>
              <w:rPr>
                <w:rFonts w:cstheme="minorHAnsi"/>
                <w:sz w:val="20"/>
              </w:rPr>
              <w:t>,</w:t>
            </w:r>
            <w:r w:rsidRPr="005E1DA3">
              <w:rPr>
                <w:rFonts w:cstheme="minorHAnsi"/>
                <w:sz w:val="20"/>
              </w:rPr>
              <w:t>622)</w:t>
            </w:r>
          </w:p>
        </w:tc>
        <w:tc>
          <w:tcPr>
            <w:tcW w:w="597" w:type="pct"/>
            <w:tcBorders>
              <w:top w:val="nil"/>
              <w:left w:val="nil"/>
              <w:bottom w:val="nil"/>
              <w:right w:val="nil"/>
            </w:tcBorders>
            <w:shd w:val="clear" w:color="auto" w:fill="auto"/>
            <w:vAlign w:val="bottom"/>
          </w:tcPr>
          <w:p w14:paraId="20983C35" w14:textId="000A3E6B" w:rsidR="00656228" w:rsidRPr="00EC7929" w:rsidRDefault="00656228" w:rsidP="00656228">
            <w:pPr>
              <w:tabs>
                <w:tab w:val="right" w:pos="1202"/>
              </w:tabs>
              <w:spacing w:after="0" w:line="340" w:lineRule="exact"/>
              <w:jc w:val="right"/>
              <w:outlineLvl w:val="0"/>
              <w:rPr>
                <w:rFonts w:eastAsia="Times New Roman" w:cs="Arial"/>
                <w:bCs/>
                <w:noProof/>
                <w:sz w:val="20"/>
                <w:szCs w:val="20"/>
                <w:lang w:val="en-GB"/>
              </w:rPr>
            </w:pPr>
            <w:r w:rsidRPr="00A678F1">
              <w:rPr>
                <w:sz w:val="20"/>
                <w:szCs w:val="20"/>
              </w:rPr>
              <w:t xml:space="preserve"> (1</w:t>
            </w:r>
            <w:r>
              <w:rPr>
                <w:sz w:val="20"/>
                <w:szCs w:val="20"/>
              </w:rPr>
              <w:t>,</w:t>
            </w:r>
            <w:r w:rsidRPr="00A678F1">
              <w:rPr>
                <w:sz w:val="20"/>
                <w:szCs w:val="20"/>
              </w:rPr>
              <w:t>077)</w:t>
            </w:r>
          </w:p>
        </w:tc>
        <w:tc>
          <w:tcPr>
            <w:tcW w:w="704" w:type="pct"/>
            <w:tcBorders>
              <w:top w:val="nil"/>
              <w:left w:val="nil"/>
              <w:bottom w:val="nil"/>
              <w:right w:val="nil"/>
            </w:tcBorders>
            <w:shd w:val="clear" w:color="auto" w:fill="auto"/>
            <w:vAlign w:val="bottom"/>
          </w:tcPr>
          <w:p w14:paraId="0B4A6F29" w14:textId="124601E1" w:rsidR="00656228" w:rsidRPr="00EC7929" w:rsidRDefault="00656228" w:rsidP="00656228">
            <w:pPr>
              <w:tabs>
                <w:tab w:val="right" w:pos="1202"/>
              </w:tabs>
              <w:spacing w:after="0" w:line="340" w:lineRule="exact"/>
              <w:jc w:val="right"/>
              <w:outlineLvl w:val="0"/>
              <w:rPr>
                <w:rFonts w:eastAsia="Times New Roman" w:cs="Arial"/>
                <w:bCs/>
                <w:noProof/>
                <w:sz w:val="20"/>
                <w:szCs w:val="20"/>
                <w:lang w:val="en-GB"/>
              </w:rPr>
            </w:pPr>
            <w:r w:rsidRPr="00A678F1">
              <w:rPr>
                <w:sz w:val="20"/>
                <w:szCs w:val="20"/>
              </w:rPr>
              <w:t xml:space="preserve"> (20</w:t>
            </w:r>
            <w:r>
              <w:rPr>
                <w:sz w:val="20"/>
                <w:szCs w:val="20"/>
              </w:rPr>
              <w:t>,</w:t>
            </w:r>
            <w:r w:rsidRPr="00A678F1">
              <w:rPr>
                <w:sz w:val="20"/>
                <w:szCs w:val="20"/>
              </w:rPr>
              <w:t>771)</w:t>
            </w:r>
          </w:p>
        </w:tc>
      </w:tr>
      <w:tr w:rsidR="00656228" w:rsidRPr="00EC7929" w14:paraId="680BF25C" w14:textId="77777777" w:rsidTr="00280F17">
        <w:trPr>
          <w:trHeight w:val="160"/>
        </w:trPr>
        <w:tc>
          <w:tcPr>
            <w:tcW w:w="2396" w:type="pct"/>
            <w:vAlign w:val="bottom"/>
          </w:tcPr>
          <w:p w14:paraId="5F3F6EFE" w14:textId="77777777" w:rsidR="00656228" w:rsidRPr="00EC7929" w:rsidRDefault="00656228" w:rsidP="00656228">
            <w:pPr>
              <w:tabs>
                <w:tab w:val="right" w:pos="1202"/>
              </w:tabs>
              <w:spacing w:after="0" w:line="340" w:lineRule="exact"/>
              <w:outlineLvl w:val="0"/>
              <w:rPr>
                <w:rFonts w:eastAsia="Times New Roman" w:cs="Arial"/>
                <w:b/>
                <w:bCs/>
                <w:noProof/>
                <w:sz w:val="20"/>
                <w:szCs w:val="20"/>
                <w:lang w:val="en-GB"/>
              </w:rPr>
            </w:pPr>
            <w:bookmarkStart w:id="127" w:name="_Toc4057323"/>
            <w:r w:rsidRPr="00EC7929">
              <w:rPr>
                <w:rFonts w:eastAsia="Times New Roman" w:cs="Arial"/>
                <w:bCs/>
                <w:noProof/>
                <w:sz w:val="20"/>
                <w:szCs w:val="20"/>
                <w:lang w:val="en-GB"/>
              </w:rPr>
              <w:t>Net foreign exchange on equity instruments</w:t>
            </w:r>
            <w:bookmarkEnd w:id="127"/>
          </w:p>
        </w:tc>
        <w:tc>
          <w:tcPr>
            <w:tcW w:w="600" w:type="pct"/>
            <w:tcBorders>
              <w:top w:val="nil"/>
              <w:left w:val="nil"/>
              <w:bottom w:val="nil"/>
              <w:right w:val="nil"/>
            </w:tcBorders>
            <w:shd w:val="clear" w:color="auto" w:fill="auto"/>
            <w:vAlign w:val="bottom"/>
          </w:tcPr>
          <w:p w14:paraId="1F91F2FF" w14:textId="650D8E80" w:rsidR="00656228" w:rsidRPr="00A678F1" w:rsidRDefault="00656228" w:rsidP="00656228">
            <w:pPr>
              <w:spacing w:after="0" w:line="240" w:lineRule="auto"/>
              <w:jc w:val="right"/>
              <w:rPr>
                <w:sz w:val="20"/>
                <w:szCs w:val="20"/>
              </w:rPr>
            </w:pPr>
            <w:r w:rsidRPr="005E1DA3">
              <w:rPr>
                <w:rFonts w:cstheme="minorHAnsi"/>
                <w:sz w:val="20"/>
              </w:rPr>
              <w:t xml:space="preserve"> (276)</w:t>
            </w:r>
          </w:p>
        </w:tc>
        <w:tc>
          <w:tcPr>
            <w:tcW w:w="703" w:type="pct"/>
            <w:tcBorders>
              <w:top w:val="nil"/>
              <w:left w:val="nil"/>
              <w:bottom w:val="nil"/>
              <w:right w:val="nil"/>
            </w:tcBorders>
            <w:shd w:val="clear" w:color="auto" w:fill="auto"/>
            <w:vAlign w:val="bottom"/>
          </w:tcPr>
          <w:p w14:paraId="3D23E99E" w14:textId="5420BF75" w:rsidR="00656228" w:rsidRPr="00A678F1" w:rsidRDefault="00656228" w:rsidP="00656228">
            <w:pPr>
              <w:spacing w:after="0" w:line="240" w:lineRule="auto"/>
              <w:jc w:val="right"/>
              <w:rPr>
                <w:sz w:val="20"/>
                <w:szCs w:val="20"/>
              </w:rPr>
            </w:pPr>
            <w:r w:rsidRPr="005E1DA3">
              <w:rPr>
                <w:rFonts w:cstheme="minorHAnsi"/>
                <w:sz w:val="20"/>
              </w:rPr>
              <w:t xml:space="preserve"> (160)</w:t>
            </w:r>
          </w:p>
        </w:tc>
        <w:tc>
          <w:tcPr>
            <w:tcW w:w="597" w:type="pct"/>
            <w:tcBorders>
              <w:top w:val="nil"/>
              <w:left w:val="nil"/>
              <w:bottom w:val="nil"/>
              <w:right w:val="nil"/>
            </w:tcBorders>
            <w:shd w:val="clear" w:color="auto" w:fill="auto"/>
            <w:vAlign w:val="bottom"/>
          </w:tcPr>
          <w:p w14:paraId="25C62918" w14:textId="26E38801" w:rsidR="00656228" w:rsidRPr="00EC7929" w:rsidRDefault="00656228" w:rsidP="00656228">
            <w:pPr>
              <w:tabs>
                <w:tab w:val="right" w:pos="1202"/>
              </w:tabs>
              <w:spacing w:after="0" w:line="340" w:lineRule="exact"/>
              <w:jc w:val="right"/>
              <w:outlineLvl w:val="0"/>
              <w:rPr>
                <w:rFonts w:eastAsia="Times New Roman" w:cs="Arial"/>
                <w:bCs/>
                <w:noProof/>
                <w:sz w:val="20"/>
                <w:szCs w:val="20"/>
                <w:lang w:val="en-GB"/>
              </w:rPr>
            </w:pPr>
            <w:r w:rsidRPr="00A678F1">
              <w:rPr>
                <w:sz w:val="20"/>
                <w:szCs w:val="20"/>
              </w:rPr>
              <w:t xml:space="preserve">     (177)</w:t>
            </w:r>
          </w:p>
        </w:tc>
        <w:tc>
          <w:tcPr>
            <w:tcW w:w="704" w:type="pct"/>
            <w:tcBorders>
              <w:top w:val="nil"/>
              <w:left w:val="nil"/>
              <w:bottom w:val="nil"/>
              <w:right w:val="nil"/>
            </w:tcBorders>
            <w:shd w:val="clear" w:color="auto" w:fill="auto"/>
            <w:vAlign w:val="bottom"/>
          </w:tcPr>
          <w:p w14:paraId="3E233744" w14:textId="58CD0535" w:rsidR="00656228" w:rsidRPr="00EC7929" w:rsidRDefault="00656228" w:rsidP="00656228">
            <w:pPr>
              <w:tabs>
                <w:tab w:val="right" w:pos="1202"/>
              </w:tabs>
              <w:spacing w:after="0" w:line="340" w:lineRule="exact"/>
              <w:jc w:val="right"/>
              <w:outlineLvl w:val="0"/>
              <w:rPr>
                <w:rFonts w:eastAsia="Times New Roman" w:cs="Arial"/>
                <w:bCs/>
                <w:noProof/>
                <w:sz w:val="20"/>
                <w:szCs w:val="20"/>
                <w:lang w:val="en-GB"/>
              </w:rPr>
            </w:pPr>
            <w:r w:rsidRPr="00A678F1">
              <w:rPr>
                <w:sz w:val="20"/>
                <w:szCs w:val="20"/>
              </w:rPr>
              <w:t xml:space="preserve">               410 </w:t>
            </w:r>
          </w:p>
        </w:tc>
      </w:tr>
      <w:tr w:rsidR="00656228" w:rsidRPr="00EC7929" w14:paraId="29F75B48" w14:textId="77777777" w:rsidTr="00280F17">
        <w:trPr>
          <w:trHeight w:val="431"/>
        </w:trPr>
        <w:tc>
          <w:tcPr>
            <w:tcW w:w="2396" w:type="pct"/>
            <w:vAlign w:val="bottom"/>
          </w:tcPr>
          <w:p w14:paraId="2D5D9847" w14:textId="77777777" w:rsidR="00656228" w:rsidRPr="00EC7929" w:rsidRDefault="00656228" w:rsidP="00656228">
            <w:pPr>
              <w:tabs>
                <w:tab w:val="right" w:pos="1202"/>
              </w:tabs>
              <w:spacing w:after="0" w:line="280" w:lineRule="exact"/>
              <w:outlineLvl w:val="0"/>
              <w:rPr>
                <w:rFonts w:cs="Arial"/>
                <w:b/>
                <w:bCs/>
                <w:noProof/>
                <w:sz w:val="20"/>
                <w:szCs w:val="20"/>
                <w:lang w:val="en-GB"/>
              </w:rPr>
            </w:pPr>
            <w:bookmarkStart w:id="128" w:name="_Toc4057329"/>
            <w:r w:rsidRPr="00EC7929">
              <w:rPr>
                <w:rFonts w:cs="Arial"/>
                <w:b/>
                <w:bCs/>
                <w:noProof/>
                <w:sz w:val="20"/>
                <w:szCs w:val="20"/>
                <w:lang w:val="en-GB"/>
              </w:rPr>
              <w:t>Total items that may be reclassified subsequently to profit or loss</w:t>
            </w:r>
            <w:bookmarkEnd w:id="128"/>
          </w:p>
        </w:tc>
        <w:tc>
          <w:tcPr>
            <w:tcW w:w="600" w:type="pct"/>
            <w:tcBorders>
              <w:top w:val="single" w:sz="4" w:space="0" w:color="auto"/>
              <w:bottom w:val="single" w:sz="12" w:space="0" w:color="auto"/>
            </w:tcBorders>
            <w:vAlign w:val="bottom"/>
          </w:tcPr>
          <w:p w14:paraId="7AA7A1FF" w14:textId="11BA1117" w:rsidR="00656228" w:rsidRPr="00A678F1" w:rsidRDefault="00656228" w:rsidP="00656228">
            <w:pPr>
              <w:spacing w:after="0" w:line="240" w:lineRule="auto"/>
              <w:jc w:val="right"/>
              <w:rPr>
                <w:b/>
                <w:bCs/>
                <w:sz w:val="20"/>
                <w:szCs w:val="20"/>
              </w:rPr>
            </w:pPr>
            <w:r w:rsidRPr="005E1DA3">
              <w:rPr>
                <w:rFonts w:cstheme="minorHAnsi"/>
                <w:b/>
                <w:bCs/>
                <w:sz w:val="20"/>
              </w:rPr>
              <w:t xml:space="preserve"> (5</w:t>
            </w:r>
            <w:r>
              <w:rPr>
                <w:rFonts w:cstheme="minorHAnsi"/>
                <w:b/>
                <w:bCs/>
                <w:sz w:val="20"/>
              </w:rPr>
              <w:t>,</w:t>
            </w:r>
            <w:r w:rsidRPr="005E1DA3">
              <w:rPr>
                <w:rFonts w:cstheme="minorHAnsi"/>
                <w:b/>
                <w:bCs/>
                <w:sz w:val="20"/>
              </w:rPr>
              <w:t>238)</w:t>
            </w:r>
          </w:p>
        </w:tc>
        <w:tc>
          <w:tcPr>
            <w:tcW w:w="703" w:type="pct"/>
            <w:tcBorders>
              <w:top w:val="single" w:sz="4" w:space="0" w:color="auto"/>
              <w:bottom w:val="single" w:sz="12" w:space="0" w:color="auto"/>
            </w:tcBorders>
            <w:vAlign w:val="bottom"/>
          </w:tcPr>
          <w:p w14:paraId="0BFEBB69" w14:textId="4F321B48" w:rsidR="00656228" w:rsidRPr="00A678F1" w:rsidRDefault="00656228" w:rsidP="00656228">
            <w:pPr>
              <w:spacing w:after="0" w:line="240" w:lineRule="auto"/>
              <w:jc w:val="right"/>
              <w:rPr>
                <w:b/>
                <w:bCs/>
                <w:sz w:val="20"/>
                <w:szCs w:val="20"/>
              </w:rPr>
            </w:pPr>
            <w:r w:rsidRPr="005E1DA3">
              <w:rPr>
                <w:rFonts w:cstheme="minorHAnsi"/>
                <w:b/>
                <w:bCs/>
                <w:sz w:val="20"/>
              </w:rPr>
              <w:t xml:space="preserve"> (10</w:t>
            </w:r>
            <w:r>
              <w:rPr>
                <w:rFonts w:cstheme="minorHAnsi"/>
                <w:b/>
                <w:bCs/>
                <w:sz w:val="20"/>
              </w:rPr>
              <w:t>,</w:t>
            </w:r>
            <w:r w:rsidRPr="005E1DA3">
              <w:rPr>
                <w:rFonts w:cstheme="minorHAnsi"/>
                <w:b/>
                <w:bCs/>
                <w:sz w:val="20"/>
              </w:rPr>
              <w:t>782)</w:t>
            </w:r>
          </w:p>
        </w:tc>
        <w:tc>
          <w:tcPr>
            <w:tcW w:w="597" w:type="pct"/>
            <w:tcBorders>
              <w:top w:val="single" w:sz="4" w:space="0" w:color="auto"/>
              <w:bottom w:val="single" w:sz="12" w:space="0" w:color="auto"/>
            </w:tcBorders>
            <w:vAlign w:val="bottom"/>
          </w:tcPr>
          <w:p w14:paraId="466863B7" w14:textId="5B6F6A9B"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r w:rsidRPr="00A678F1">
              <w:rPr>
                <w:b/>
                <w:bCs/>
                <w:sz w:val="20"/>
                <w:szCs w:val="20"/>
              </w:rPr>
              <w:t xml:space="preserve"> (1</w:t>
            </w:r>
            <w:r>
              <w:rPr>
                <w:b/>
                <w:bCs/>
                <w:sz w:val="20"/>
                <w:szCs w:val="20"/>
              </w:rPr>
              <w:t>,</w:t>
            </w:r>
            <w:r w:rsidRPr="00A678F1">
              <w:rPr>
                <w:b/>
                <w:bCs/>
                <w:sz w:val="20"/>
                <w:szCs w:val="20"/>
              </w:rPr>
              <w:t>254)</w:t>
            </w:r>
          </w:p>
        </w:tc>
        <w:tc>
          <w:tcPr>
            <w:tcW w:w="704" w:type="pct"/>
            <w:tcBorders>
              <w:top w:val="single" w:sz="4" w:space="0" w:color="auto"/>
              <w:bottom w:val="single" w:sz="12" w:space="0" w:color="auto"/>
            </w:tcBorders>
            <w:vAlign w:val="bottom"/>
          </w:tcPr>
          <w:p w14:paraId="2DC642A4" w14:textId="730D4B0B"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r w:rsidRPr="00A678F1">
              <w:rPr>
                <w:b/>
                <w:bCs/>
                <w:sz w:val="20"/>
                <w:szCs w:val="20"/>
              </w:rPr>
              <w:t xml:space="preserve"> (20</w:t>
            </w:r>
            <w:r>
              <w:rPr>
                <w:b/>
                <w:bCs/>
                <w:sz w:val="20"/>
                <w:szCs w:val="20"/>
              </w:rPr>
              <w:t>,</w:t>
            </w:r>
            <w:r w:rsidRPr="00A678F1">
              <w:rPr>
                <w:b/>
                <w:bCs/>
                <w:sz w:val="20"/>
                <w:szCs w:val="20"/>
              </w:rPr>
              <w:t>361)</w:t>
            </w:r>
          </w:p>
        </w:tc>
      </w:tr>
      <w:tr w:rsidR="00656228" w:rsidRPr="00EC7929" w14:paraId="647878AC" w14:textId="77777777" w:rsidTr="00280F17">
        <w:trPr>
          <w:trHeight w:val="431"/>
        </w:trPr>
        <w:tc>
          <w:tcPr>
            <w:tcW w:w="2396" w:type="pct"/>
            <w:vAlign w:val="bottom"/>
          </w:tcPr>
          <w:p w14:paraId="11759A7F" w14:textId="77777777" w:rsidR="00656228" w:rsidRPr="00EC7929" w:rsidRDefault="00656228" w:rsidP="00656228">
            <w:pPr>
              <w:tabs>
                <w:tab w:val="right" w:pos="1202"/>
              </w:tabs>
              <w:spacing w:after="0" w:line="340" w:lineRule="exact"/>
              <w:outlineLvl w:val="0"/>
              <w:rPr>
                <w:rFonts w:eastAsia="Times New Roman" w:cs="Arial"/>
                <w:b/>
                <w:bCs/>
                <w:noProof/>
                <w:sz w:val="20"/>
                <w:szCs w:val="20"/>
                <w:lang w:val="en-GB"/>
              </w:rPr>
            </w:pPr>
            <w:bookmarkStart w:id="129" w:name="_Toc4057332"/>
            <w:r w:rsidRPr="00EC7929">
              <w:rPr>
                <w:rFonts w:eastAsia="Times New Roman" w:cs="Arial"/>
                <w:b/>
                <w:bCs/>
                <w:noProof/>
                <w:sz w:val="20"/>
                <w:szCs w:val="20"/>
                <w:lang w:val="en-GB"/>
              </w:rPr>
              <w:t>Other comprehensive income after income</w:t>
            </w:r>
            <w:r>
              <w:rPr>
                <w:rFonts w:eastAsia="Times New Roman" w:cs="Arial"/>
                <w:b/>
                <w:bCs/>
                <w:noProof/>
                <w:sz w:val="20"/>
                <w:szCs w:val="20"/>
                <w:lang w:val="en-GB"/>
              </w:rPr>
              <w:t>/(loss)</w:t>
            </w:r>
            <w:r w:rsidRPr="00EC7929">
              <w:rPr>
                <w:rFonts w:eastAsia="Times New Roman" w:cs="Arial"/>
                <w:b/>
                <w:bCs/>
                <w:noProof/>
                <w:sz w:val="20"/>
                <w:szCs w:val="20"/>
                <w:lang w:val="en-GB"/>
              </w:rPr>
              <w:t xml:space="preserve"> tax</w:t>
            </w:r>
            <w:bookmarkEnd w:id="129"/>
          </w:p>
        </w:tc>
        <w:tc>
          <w:tcPr>
            <w:tcW w:w="600" w:type="pct"/>
            <w:tcBorders>
              <w:bottom w:val="single" w:sz="8" w:space="0" w:color="auto"/>
            </w:tcBorders>
            <w:vAlign w:val="bottom"/>
          </w:tcPr>
          <w:p w14:paraId="67B4BC99" w14:textId="477AC436" w:rsidR="00656228" w:rsidRPr="00A678F1" w:rsidRDefault="00656228" w:rsidP="00656228">
            <w:pPr>
              <w:spacing w:after="0" w:line="240" w:lineRule="auto"/>
              <w:jc w:val="right"/>
              <w:rPr>
                <w:b/>
                <w:bCs/>
                <w:sz w:val="20"/>
                <w:szCs w:val="20"/>
              </w:rPr>
            </w:pPr>
            <w:r w:rsidRPr="005E1DA3">
              <w:rPr>
                <w:rFonts w:cstheme="minorHAnsi"/>
                <w:b/>
                <w:bCs/>
                <w:sz w:val="20"/>
              </w:rPr>
              <w:t xml:space="preserve"> (5</w:t>
            </w:r>
            <w:r>
              <w:rPr>
                <w:rFonts w:cstheme="minorHAnsi"/>
                <w:b/>
                <w:bCs/>
                <w:sz w:val="20"/>
              </w:rPr>
              <w:t>,</w:t>
            </w:r>
            <w:r w:rsidRPr="005E1DA3">
              <w:rPr>
                <w:rFonts w:cstheme="minorHAnsi"/>
                <w:b/>
                <w:bCs/>
                <w:sz w:val="20"/>
              </w:rPr>
              <w:t>238)</w:t>
            </w:r>
          </w:p>
        </w:tc>
        <w:tc>
          <w:tcPr>
            <w:tcW w:w="703" w:type="pct"/>
            <w:tcBorders>
              <w:bottom w:val="single" w:sz="8" w:space="0" w:color="auto"/>
            </w:tcBorders>
            <w:vAlign w:val="bottom"/>
          </w:tcPr>
          <w:p w14:paraId="1BB417D8" w14:textId="0D32D8B0" w:rsidR="00656228" w:rsidRPr="00A678F1" w:rsidRDefault="00656228" w:rsidP="00656228">
            <w:pPr>
              <w:spacing w:after="0" w:line="240" w:lineRule="auto"/>
              <w:jc w:val="right"/>
              <w:rPr>
                <w:b/>
                <w:bCs/>
                <w:sz w:val="20"/>
                <w:szCs w:val="20"/>
              </w:rPr>
            </w:pPr>
            <w:r w:rsidRPr="005E1DA3">
              <w:rPr>
                <w:rFonts w:cstheme="minorHAnsi"/>
                <w:b/>
                <w:bCs/>
                <w:sz w:val="20"/>
              </w:rPr>
              <w:t xml:space="preserve"> (10</w:t>
            </w:r>
            <w:r>
              <w:rPr>
                <w:rFonts w:cstheme="minorHAnsi"/>
                <w:b/>
                <w:bCs/>
                <w:sz w:val="20"/>
              </w:rPr>
              <w:t>,</w:t>
            </w:r>
            <w:r w:rsidRPr="005E1DA3">
              <w:rPr>
                <w:rFonts w:cstheme="minorHAnsi"/>
                <w:b/>
                <w:bCs/>
                <w:sz w:val="20"/>
              </w:rPr>
              <w:t>782)</w:t>
            </w:r>
          </w:p>
        </w:tc>
        <w:tc>
          <w:tcPr>
            <w:tcW w:w="597" w:type="pct"/>
            <w:tcBorders>
              <w:bottom w:val="single" w:sz="8" w:space="0" w:color="auto"/>
            </w:tcBorders>
            <w:vAlign w:val="bottom"/>
          </w:tcPr>
          <w:p w14:paraId="67038046" w14:textId="367DAB6A"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r w:rsidRPr="00A678F1">
              <w:rPr>
                <w:b/>
                <w:bCs/>
                <w:sz w:val="20"/>
                <w:szCs w:val="20"/>
              </w:rPr>
              <w:t xml:space="preserve"> (1</w:t>
            </w:r>
            <w:r>
              <w:rPr>
                <w:b/>
                <w:bCs/>
                <w:sz w:val="20"/>
                <w:szCs w:val="20"/>
              </w:rPr>
              <w:t>,</w:t>
            </w:r>
            <w:r w:rsidRPr="00A678F1">
              <w:rPr>
                <w:b/>
                <w:bCs/>
                <w:sz w:val="20"/>
                <w:szCs w:val="20"/>
              </w:rPr>
              <w:t>254)</w:t>
            </w:r>
          </w:p>
        </w:tc>
        <w:tc>
          <w:tcPr>
            <w:tcW w:w="704" w:type="pct"/>
            <w:tcBorders>
              <w:bottom w:val="single" w:sz="8" w:space="0" w:color="auto"/>
            </w:tcBorders>
            <w:vAlign w:val="bottom"/>
          </w:tcPr>
          <w:p w14:paraId="0C5CF039" w14:textId="5B1AF0FF"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r w:rsidRPr="00A678F1">
              <w:rPr>
                <w:b/>
                <w:bCs/>
                <w:sz w:val="20"/>
                <w:szCs w:val="20"/>
              </w:rPr>
              <w:t xml:space="preserve"> (20</w:t>
            </w:r>
            <w:r>
              <w:rPr>
                <w:b/>
                <w:bCs/>
                <w:sz w:val="20"/>
                <w:szCs w:val="20"/>
              </w:rPr>
              <w:t>,</w:t>
            </w:r>
            <w:r w:rsidRPr="00A678F1">
              <w:rPr>
                <w:b/>
                <w:bCs/>
                <w:sz w:val="20"/>
                <w:szCs w:val="20"/>
              </w:rPr>
              <w:t>361)</w:t>
            </w:r>
          </w:p>
        </w:tc>
      </w:tr>
      <w:tr w:rsidR="00656228" w:rsidRPr="00EC7929" w14:paraId="5A2C60AA" w14:textId="77777777" w:rsidTr="00280F17">
        <w:trPr>
          <w:trHeight w:val="431"/>
        </w:trPr>
        <w:tc>
          <w:tcPr>
            <w:tcW w:w="2396" w:type="pct"/>
            <w:vAlign w:val="bottom"/>
          </w:tcPr>
          <w:p w14:paraId="7CBA40A3" w14:textId="77777777" w:rsidR="00656228" w:rsidRPr="00EC7929" w:rsidRDefault="00656228" w:rsidP="00656228">
            <w:pPr>
              <w:tabs>
                <w:tab w:val="right" w:pos="1202"/>
              </w:tabs>
              <w:spacing w:after="0" w:line="340" w:lineRule="exact"/>
              <w:outlineLvl w:val="0"/>
              <w:rPr>
                <w:rFonts w:eastAsia="Times New Roman" w:cs="Arial"/>
                <w:b/>
                <w:bCs/>
                <w:noProof/>
                <w:sz w:val="20"/>
                <w:szCs w:val="20"/>
                <w:lang w:val="en-GB"/>
              </w:rPr>
            </w:pPr>
            <w:bookmarkStart w:id="130" w:name="_Toc4057335"/>
            <w:r w:rsidRPr="00EC7929">
              <w:rPr>
                <w:rFonts w:eastAsia="Times New Roman" w:cs="Arial"/>
                <w:b/>
                <w:bCs/>
                <w:noProof/>
                <w:sz w:val="20"/>
                <w:szCs w:val="20"/>
                <w:lang w:val="en-GB"/>
              </w:rPr>
              <w:t>Total comprehensive income</w:t>
            </w:r>
            <w:r>
              <w:rPr>
                <w:rFonts w:eastAsia="Times New Roman" w:cs="Arial"/>
                <w:b/>
                <w:bCs/>
                <w:noProof/>
                <w:sz w:val="20"/>
                <w:szCs w:val="20"/>
                <w:lang w:val="en-GB"/>
              </w:rPr>
              <w:t>/(loss)</w:t>
            </w:r>
            <w:r w:rsidRPr="00EC7929">
              <w:rPr>
                <w:rFonts w:eastAsia="Times New Roman" w:cs="Arial"/>
                <w:b/>
                <w:bCs/>
                <w:noProof/>
                <w:sz w:val="20"/>
                <w:szCs w:val="20"/>
                <w:lang w:val="en-GB"/>
              </w:rPr>
              <w:t xml:space="preserve"> after income tax</w:t>
            </w:r>
            <w:bookmarkEnd w:id="130"/>
          </w:p>
        </w:tc>
        <w:tc>
          <w:tcPr>
            <w:tcW w:w="600" w:type="pct"/>
            <w:tcBorders>
              <w:bottom w:val="single" w:sz="12" w:space="0" w:color="auto"/>
            </w:tcBorders>
            <w:vAlign w:val="bottom"/>
          </w:tcPr>
          <w:p w14:paraId="104EAB79" w14:textId="515F2BE1" w:rsidR="00656228" w:rsidRPr="00A678F1" w:rsidRDefault="00656228" w:rsidP="00656228">
            <w:pPr>
              <w:spacing w:after="0" w:line="240" w:lineRule="auto"/>
              <w:jc w:val="right"/>
              <w:rPr>
                <w:b/>
                <w:bCs/>
                <w:sz w:val="20"/>
                <w:szCs w:val="20"/>
              </w:rPr>
            </w:pPr>
            <w:r w:rsidRPr="005E1DA3">
              <w:rPr>
                <w:rFonts w:cstheme="minorHAnsi"/>
                <w:b/>
                <w:bCs/>
                <w:sz w:val="20"/>
              </w:rPr>
              <w:t xml:space="preserve"> 219</w:t>
            </w:r>
            <w:r>
              <w:rPr>
                <w:rFonts w:cstheme="minorHAnsi"/>
                <w:b/>
                <w:bCs/>
                <w:sz w:val="20"/>
              </w:rPr>
              <w:t>,</w:t>
            </w:r>
            <w:r w:rsidRPr="005E1DA3">
              <w:rPr>
                <w:rFonts w:cstheme="minorHAnsi"/>
                <w:b/>
                <w:bCs/>
                <w:sz w:val="20"/>
              </w:rPr>
              <w:t xml:space="preserve">378 </w:t>
            </w:r>
          </w:p>
        </w:tc>
        <w:tc>
          <w:tcPr>
            <w:tcW w:w="703" w:type="pct"/>
            <w:tcBorders>
              <w:bottom w:val="single" w:sz="12" w:space="0" w:color="auto"/>
            </w:tcBorders>
            <w:vAlign w:val="bottom"/>
          </w:tcPr>
          <w:p w14:paraId="3514F6FB" w14:textId="22F6CDD1" w:rsidR="00656228" w:rsidRPr="00A678F1" w:rsidRDefault="00656228" w:rsidP="00656228">
            <w:pPr>
              <w:spacing w:after="0" w:line="240" w:lineRule="auto"/>
              <w:jc w:val="right"/>
              <w:rPr>
                <w:b/>
                <w:bCs/>
                <w:sz w:val="20"/>
                <w:szCs w:val="20"/>
              </w:rPr>
            </w:pPr>
            <w:r w:rsidRPr="005E1DA3">
              <w:rPr>
                <w:rFonts w:cstheme="minorHAnsi"/>
                <w:b/>
                <w:bCs/>
                <w:sz w:val="20"/>
              </w:rPr>
              <w:t xml:space="preserve"> 301</w:t>
            </w:r>
            <w:r>
              <w:rPr>
                <w:rFonts w:cstheme="minorHAnsi"/>
                <w:b/>
                <w:bCs/>
                <w:sz w:val="20"/>
              </w:rPr>
              <w:t>,</w:t>
            </w:r>
            <w:r w:rsidRPr="005E1DA3">
              <w:rPr>
                <w:rFonts w:cstheme="minorHAnsi"/>
                <w:b/>
                <w:bCs/>
                <w:sz w:val="20"/>
              </w:rPr>
              <w:t xml:space="preserve">634 </w:t>
            </w:r>
          </w:p>
        </w:tc>
        <w:tc>
          <w:tcPr>
            <w:tcW w:w="597" w:type="pct"/>
            <w:tcBorders>
              <w:bottom w:val="single" w:sz="12" w:space="0" w:color="auto"/>
            </w:tcBorders>
            <w:vAlign w:val="bottom"/>
          </w:tcPr>
          <w:p w14:paraId="0053D39A" w14:textId="0FB81396"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r w:rsidRPr="00A678F1">
              <w:rPr>
                <w:b/>
                <w:bCs/>
                <w:sz w:val="20"/>
                <w:szCs w:val="20"/>
              </w:rPr>
              <w:t xml:space="preserve"> (7</w:t>
            </w:r>
            <w:r>
              <w:rPr>
                <w:b/>
                <w:bCs/>
                <w:sz w:val="20"/>
                <w:szCs w:val="20"/>
              </w:rPr>
              <w:t>,</w:t>
            </w:r>
            <w:r w:rsidRPr="00A678F1">
              <w:rPr>
                <w:b/>
                <w:bCs/>
                <w:sz w:val="20"/>
                <w:szCs w:val="20"/>
              </w:rPr>
              <w:t>018)</w:t>
            </w:r>
          </w:p>
        </w:tc>
        <w:tc>
          <w:tcPr>
            <w:tcW w:w="704" w:type="pct"/>
            <w:tcBorders>
              <w:bottom w:val="single" w:sz="12" w:space="0" w:color="auto"/>
            </w:tcBorders>
            <w:vAlign w:val="bottom"/>
          </w:tcPr>
          <w:p w14:paraId="2AE97B4F" w14:textId="1AB0DA35"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r w:rsidRPr="00A678F1">
              <w:rPr>
                <w:b/>
                <w:bCs/>
                <w:sz w:val="20"/>
                <w:szCs w:val="20"/>
              </w:rPr>
              <w:t xml:space="preserve"> (4</w:t>
            </w:r>
            <w:r>
              <w:rPr>
                <w:b/>
                <w:bCs/>
                <w:sz w:val="20"/>
                <w:szCs w:val="20"/>
              </w:rPr>
              <w:t>,</w:t>
            </w:r>
            <w:r w:rsidRPr="00A678F1">
              <w:rPr>
                <w:b/>
                <w:bCs/>
                <w:sz w:val="20"/>
                <w:szCs w:val="20"/>
              </w:rPr>
              <w:t>372)</w:t>
            </w:r>
          </w:p>
        </w:tc>
      </w:tr>
      <w:tr w:rsidR="00656228" w:rsidRPr="00EC7929" w14:paraId="2563ED14" w14:textId="77777777" w:rsidTr="00280F17">
        <w:trPr>
          <w:trHeight w:val="113"/>
        </w:trPr>
        <w:tc>
          <w:tcPr>
            <w:tcW w:w="2396" w:type="pct"/>
          </w:tcPr>
          <w:p w14:paraId="73852F40" w14:textId="77777777" w:rsidR="00656228" w:rsidRPr="00EC7929" w:rsidRDefault="00656228" w:rsidP="00656228">
            <w:pPr>
              <w:tabs>
                <w:tab w:val="right" w:pos="1202"/>
              </w:tabs>
              <w:spacing w:after="0" w:line="301" w:lineRule="exact"/>
              <w:outlineLvl w:val="0"/>
              <w:rPr>
                <w:rFonts w:eastAsia="Times New Roman" w:cs="Arial"/>
                <w:b/>
                <w:bCs/>
                <w:noProof/>
                <w:sz w:val="20"/>
                <w:szCs w:val="20"/>
                <w:lang w:val="en-GB"/>
              </w:rPr>
            </w:pPr>
          </w:p>
        </w:tc>
        <w:tc>
          <w:tcPr>
            <w:tcW w:w="600" w:type="pct"/>
            <w:vAlign w:val="bottom"/>
          </w:tcPr>
          <w:p w14:paraId="57728DC1" w14:textId="77777777" w:rsidR="00656228" w:rsidRPr="00A678F1" w:rsidRDefault="00656228" w:rsidP="00656228">
            <w:pPr>
              <w:keepNext/>
              <w:keepLines/>
              <w:spacing w:after="0" w:line="240" w:lineRule="auto"/>
              <w:jc w:val="right"/>
              <w:rPr>
                <w:rFonts w:eastAsia="Times New Roman" w:cs="Arial"/>
                <w:b/>
                <w:noProof/>
                <w:position w:val="4"/>
                <w:sz w:val="20"/>
                <w:szCs w:val="20"/>
                <w:lang w:val="en-GB"/>
              </w:rPr>
            </w:pPr>
          </w:p>
        </w:tc>
        <w:tc>
          <w:tcPr>
            <w:tcW w:w="703" w:type="pct"/>
            <w:vAlign w:val="bottom"/>
          </w:tcPr>
          <w:p w14:paraId="60B50758" w14:textId="77777777" w:rsidR="00656228" w:rsidRPr="00A678F1" w:rsidRDefault="00656228" w:rsidP="00656228">
            <w:pPr>
              <w:keepNext/>
              <w:keepLines/>
              <w:spacing w:after="0" w:line="240" w:lineRule="auto"/>
              <w:jc w:val="right"/>
              <w:rPr>
                <w:rFonts w:eastAsia="Times New Roman" w:cs="Arial"/>
                <w:b/>
                <w:noProof/>
                <w:position w:val="4"/>
                <w:sz w:val="20"/>
                <w:szCs w:val="20"/>
                <w:lang w:val="en-GB"/>
              </w:rPr>
            </w:pPr>
          </w:p>
        </w:tc>
        <w:tc>
          <w:tcPr>
            <w:tcW w:w="597" w:type="pct"/>
            <w:vAlign w:val="bottom"/>
          </w:tcPr>
          <w:p w14:paraId="1BE799D5" w14:textId="77777777" w:rsidR="00656228" w:rsidRPr="00EC7929" w:rsidRDefault="00656228" w:rsidP="00656228">
            <w:pPr>
              <w:keepNext/>
              <w:keepLines/>
              <w:spacing w:after="0" w:line="301" w:lineRule="exact"/>
              <w:jc w:val="right"/>
              <w:rPr>
                <w:rFonts w:eastAsia="Times New Roman" w:cs="Arial"/>
                <w:b/>
                <w:noProof/>
                <w:position w:val="4"/>
                <w:sz w:val="20"/>
                <w:szCs w:val="20"/>
                <w:lang w:val="en-GB"/>
              </w:rPr>
            </w:pPr>
          </w:p>
        </w:tc>
        <w:tc>
          <w:tcPr>
            <w:tcW w:w="704" w:type="pct"/>
            <w:vAlign w:val="bottom"/>
          </w:tcPr>
          <w:p w14:paraId="1F053235" w14:textId="77777777" w:rsidR="00656228" w:rsidRPr="00EC7929" w:rsidRDefault="00656228" w:rsidP="00656228">
            <w:pPr>
              <w:keepNext/>
              <w:keepLines/>
              <w:spacing w:after="0" w:line="301" w:lineRule="exact"/>
              <w:jc w:val="right"/>
              <w:rPr>
                <w:rFonts w:eastAsia="Times New Roman" w:cs="Arial"/>
                <w:b/>
                <w:noProof/>
                <w:position w:val="4"/>
                <w:sz w:val="20"/>
                <w:szCs w:val="20"/>
                <w:lang w:val="en-GB"/>
              </w:rPr>
            </w:pPr>
          </w:p>
        </w:tc>
      </w:tr>
      <w:tr w:rsidR="00656228" w:rsidRPr="00EC7929" w14:paraId="0D852711" w14:textId="77777777" w:rsidTr="00280F17">
        <w:trPr>
          <w:trHeight w:val="110"/>
        </w:trPr>
        <w:tc>
          <w:tcPr>
            <w:tcW w:w="2396" w:type="pct"/>
          </w:tcPr>
          <w:p w14:paraId="058AD93B" w14:textId="77777777" w:rsidR="00656228" w:rsidRPr="00EC7929" w:rsidRDefault="00656228" w:rsidP="00656228">
            <w:pPr>
              <w:tabs>
                <w:tab w:val="right" w:pos="1202"/>
              </w:tabs>
              <w:spacing w:after="0" w:line="301" w:lineRule="exact"/>
              <w:outlineLvl w:val="0"/>
              <w:rPr>
                <w:rFonts w:eastAsia="Times New Roman" w:cs="Arial"/>
                <w:b/>
                <w:bCs/>
                <w:noProof/>
                <w:sz w:val="20"/>
                <w:szCs w:val="20"/>
                <w:lang w:val="en-GB"/>
              </w:rPr>
            </w:pPr>
            <w:bookmarkStart w:id="131" w:name="_Toc4057338"/>
            <w:r>
              <w:rPr>
                <w:rFonts w:eastAsia="Times New Roman" w:cs="Arial"/>
                <w:b/>
                <w:noProof/>
                <w:sz w:val="20"/>
                <w:szCs w:val="20"/>
                <w:lang w:val="en-GB"/>
              </w:rPr>
              <w:t>Profit/(loss) a</w:t>
            </w:r>
            <w:r w:rsidRPr="00EC7929">
              <w:rPr>
                <w:rFonts w:eastAsia="Times New Roman" w:cs="Arial"/>
                <w:b/>
                <w:noProof/>
                <w:sz w:val="20"/>
                <w:szCs w:val="20"/>
                <w:lang w:val="en-GB"/>
              </w:rPr>
              <w:t>ttributable to:</w:t>
            </w:r>
            <w:bookmarkEnd w:id="131"/>
          </w:p>
        </w:tc>
        <w:tc>
          <w:tcPr>
            <w:tcW w:w="600" w:type="pct"/>
            <w:vAlign w:val="bottom"/>
          </w:tcPr>
          <w:p w14:paraId="3ABC726B" w14:textId="77777777" w:rsidR="00656228" w:rsidRPr="00A678F1" w:rsidRDefault="00656228" w:rsidP="00656228">
            <w:pPr>
              <w:keepNext/>
              <w:keepLines/>
              <w:spacing w:after="0" w:line="240" w:lineRule="auto"/>
              <w:jc w:val="right"/>
              <w:rPr>
                <w:rFonts w:eastAsia="Times New Roman" w:cs="Arial"/>
                <w:b/>
                <w:noProof/>
                <w:position w:val="4"/>
                <w:sz w:val="20"/>
                <w:szCs w:val="20"/>
                <w:lang w:val="en-GB"/>
              </w:rPr>
            </w:pPr>
          </w:p>
        </w:tc>
        <w:tc>
          <w:tcPr>
            <w:tcW w:w="703" w:type="pct"/>
            <w:vAlign w:val="bottom"/>
          </w:tcPr>
          <w:p w14:paraId="6A7E3F5F" w14:textId="77777777" w:rsidR="00656228" w:rsidRPr="00A678F1" w:rsidRDefault="00656228" w:rsidP="00656228">
            <w:pPr>
              <w:keepNext/>
              <w:keepLines/>
              <w:spacing w:after="0" w:line="240" w:lineRule="auto"/>
              <w:jc w:val="right"/>
              <w:rPr>
                <w:rFonts w:eastAsia="Times New Roman" w:cs="Arial"/>
                <w:b/>
                <w:noProof/>
                <w:position w:val="4"/>
                <w:sz w:val="20"/>
                <w:szCs w:val="20"/>
                <w:lang w:val="en-GB"/>
              </w:rPr>
            </w:pPr>
          </w:p>
        </w:tc>
        <w:tc>
          <w:tcPr>
            <w:tcW w:w="597" w:type="pct"/>
            <w:vAlign w:val="bottom"/>
          </w:tcPr>
          <w:p w14:paraId="08520AD0" w14:textId="77777777" w:rsidR="00656228" w:rsidRPr="00EC7929" w:rsidRDefault="00656228" w:rsidP="00656228">
            <w:pPr>
              <w:keepNext/>
              <w:keepLines/>
              <w:spacing w:after="0" w:line="301" w:lineRule="exact"/>
              <w:jc w:val="right"/>
              <w:rPr>
                <w:rFonts w:eastAsia="Times New Roman" w:cs="Arial"/>
                <w:b/>
                <w:noProof/>
                <w:position w:val="4"/>
                <w:sz w:val="20"/>
                <w:szCs w:val="20"/>
                <w:lang w:val="en-GB"/>
              </w:rPr>
            </w:pPr>
          </w:p>
        </w:tc>
        <w:tc>
          <w:tcPr>
            <w:tcW w:w="704" w:type="pct"/>
            <w:vAlign w:val="bottom"/>
          </w:tcPr>
          <w:p w14:paraId="4E75853C" w14:textId="77777777" w:rsidR="00656228" w:rsidRPr="00EC7929" w:rsidRDefault="00656228" w:rsidP="00656228">
            <w:pPr>
              <w:keepNext/>
              <w:keepLines/>
              <w:spacing w:after="0" w:line="301" w:lineRule="exact"/>
              <w:jc w:val="right"/>
              <w:rPr>
                <w:rFonts w:eastAsia="Times New Roman" w:cs="Arial"/>
                <w:b/>
                <w:noProof/>
                <w:position w:val="4"/>
                <w:sz w:val="20"/>
                <w:szCs w:val="20"/>
                <w:lang w:val="en-GB"/>
              </w:rPr>
            </w:pPr>
          </w:p>
        </w:tc>
      </w:tr>
      <w:tr w:rsidR="00656228" w:rsidRPr="00EC7929" w14:paraId="16D96CAA" w14:textId="77777777" w:rsidTr="00280F17">
        <w:trPr>
          <w:trHeight w:val="371"/>
        </w:trPr>
        <w:tc>
          <w:tcPr>
            <w:tcW w:w="2396" w:type="pct"/>
            <w:vAlign w:val="bottom"/>
          </w:tcPr>
          <w:p w14:paraId="4838699A" w14:textId="77777777" w:rsidR="00656228" w:rsidRPr="00EC7929" w:rsidRDefault="00656228" w:rsidP="00656228">
            <w:pPr>
              <w:tabs>
                <w:tab w:val="right" w:pos="1202"/>
              </w:tabs>
              <w:spacing w:after="0" w:line="301" w:lineRule="exact"/>
              <w:outlineLvl w:val="0"/>
              <w:rPr>
                <w:rFonts w:eastAsia="Times New Roman" w:cs="Arial"/>
                <w:b/>
                <w:bCs/>
                <w:noProof/>
                <w:sz w:val="20"/>
                <w:szCs w:val="20"/>
                <w:lang w:val="en-GB"/>
              </w:rPr>
            </w:pPr>
            <w:bookmarkStart w:id="132" w:name="_Toc4057339"/>
            <w:r w:rsidRPr="00EC7929">
              <w:rPr>
                <w:rFonts w:eastAsia="Times New Roman" w:cs="Arial"/>
                <w:b/>
                <w:noProof/>
                <w:sz w:val="20"/>
                <w:szCs w:val="20"/>
                <w:lang w:val="en-GB"/>
              </w:rPr>
              <w:t>Owner of the Bank</w:t>
            </w:r>
            <w:bookmarkEnd w:id="132"/>
          </w:p>
        </w:tc>
        <w:tc>
          <w:tcPr>
            <w:tcW w:w="600" w:type="pct"/>
            <w:tcBorders>
              <w:bottom w:val="single" w:sz="12" w:space="0" w:color="auto"/>
            </w:tcBorders>
            <w:vAlign w:val="bottom"/>
          </w:tcPr>
          <w:p w14:paraId="37381C27" w14:textId="1F4E4336" w:rsidR="00656228" w:rsidRPr="00A678F1" w:rsidRDefault="00656228" w:rsidP="00656228">
            <w:pPr>
              <w:spacing w:after="0" w:line="240" w:lineRule="auto"/>
              <w:jc w:val="right"/>
              <w:rPr>
                <w:b/>
                <w:bCs/>
                <w:sz w:val="20"/>
                <w:szCs w:val="20"/>
              </w:rPr>
            </w:pPr>
            <w:r w:rsidRPr="005E1DA3">
              <w:rPr>
                <w:rFonts w:cstheme="minorHAnsi"/>
                <w:b/>
                <w:bCs/>
                <w:sz w:val="20"/>
              </w:rPr>
              <w:t xml:space="preserve"> 219</w:t>
            </w:r>
            <w:r>
              <w:rPr>
                <w:rFonts w:cstheme="minorHAnsi"/>
                <w:b/>
                <w:bCs/>
                <w:sz w:val="20"/>
              </w:rPr>
              <w:t>,</w:t>
            </w:r>
            <w:r w:rsidRPr="005E1DA3">
              <w:rPr>
                <w:rFonts w:cstheme="minorHAnsi"/>
                <w:b/>
                <w:bCs/>
                <w:sz w:val="20"/>
              </w:rPr>
              <w:t xml:space="preserve">378 </w:t>
            </w:r>
          </w:p>
        </w:tc>
        <w:tc>
          <w:tcPr>
            <w:tcW w:w="703" w:type="pct"/>
            <w:tcBorders>
              <w:bottom w:val="single" w:sz="12" w:space="0" w:color="auto"/>
            </w:tcBorders>
            <w:vAlign w:val="bottom"/>
          </w:tcPr>
          <w:p w14:paraId="7E9CCA86" w14:textId="651091B1" w:rsidR="00656228" w:rsidRPr="00A678F1" w:rsidRDefault="00656228" w:rsidP="00656228">
            <w:pPr>
              <w:spacing w:after="0" w:line="240" w:lineRule="auto"/>
              <w:jc w:val="right"/>
              <w:rPr>
                <w:b/>
                <w:bCs/>
                <w:sz w:val="20"/>
                <w:szCs w:val="20"/>
              </w:rPr>
            </w:pPr>
            <w:r w:rsidRPr="005E1DA3">
              <w:rPr>
                <w:rFonts w:cstheme="minorHAnsi"/>
                <w:b/>
                <w:bCs/>
                <w:sz w:val="20"/>
              </w:rPr>
              <w:t xml:space="preserve"> 301</w:t>
            </w:r>
            <w:r>
              <w:rPr>
                <w:rFonts w:cstheme="minorHAnsi"/>
                <w:b/>
                <w:bCs/>
                <w:sz w:val="20"/>
              </w:rPr>
              <w:t>,</w:t>
            </w:r>
            <w:r w:rsidRPr="005E1DA3">
              <w:rPr>
                <w:rFonts w:cstheme="minorHAnsi"/>
                <w:b/>
                <w:bCs/>
                <w:sz w:val="20"/>
              </w:rPr>
              <w:t xml:space="preserve">634 </w:t>
            </w:r>
          </w:p>
        </w:tc>
        <w:tc>
          <w:tcPr>
            <w:tcW w:w="597" w:type="pct"/>
            <w:tcBorders>
              <w:bottom w:val="single" w:sz="12" w:space="0" w:color="auto"/>
            </w:tcBorders>
            <w:vAlign w:val="bottom"/>
          </w:tcPr>
          <w:p w14:paraId="60126606" w14:textId="2FECDD2A"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r w:rsidRPr="00A678F1">
              <w:rPr>
                <w:b/>
                <w:bCs/>
                <w:sz w:val="20"/>
                <w:szCs w:val="20"/>
              </w:rPr>
              <w:t xml:space="preserve"> (7</w:t>
            </w:r>
            <w:r>
              <w:rPr>
                <w:b/>
                <w:bCs/>
                <w:sz w:val="20"/>
                <w:szCs w:val="20"/>
              </w:rPr>
              <w:t>,</w:t>
            </w:r>
            <w:r w:rsidRPr="00A678F1">
              <w:rPr>
                <w:b/>
                <w:bCs/>
                <w:sz w:val="20"/>
                <w:szCs w:val="20"/>
              </w:rPr>
              <w:t>018)</w:t>
            </w:r>
          </w:p>
        </w:tc>
        <w:tc>
          <w:tcPr>
            <w:tcW w:w="704" w:type="pct"/>
            <w:tcBorders>
              <w:bottom w:val="single" w:sz="12" w:space="0" w:color="auto"/>
            </w:tcBorders>
            <w:vAlign w:val="bottom"/>
          </w:tcPr>
          <w:p w14:paraId="3CE0CB06" w14:textId="29D6BB94" w:rsidR="00656228" w:rsidRPr="00EC7929" w:rsidRDefault="00656228" w:rsidP="00656228">
            <w:pPr>
              <w:tabs>
                <w:tab w:val="right" w:pos="1202"/>
              </w:tabs>
              <w:spacing w:after="0" w:line="340" w:lineRule="exact"/>
              <w:jc w:val="right"/>
              <w:outlineLvl w:val="0"/>
              <w:rPr>
                <w:rFonts w:eastAsia="Times New Roman" w:cs="Arial"/>
                <w:b/>
                <w:bCs/>
                <w:noProof/>
                <w:sz w:val="20"/>
                <w:szCs w:val="20"/>
                <w:lang w:val="en-GB"/>
              </w:rPr>
            </w:pPr>
            <w:r w:rsidRPr="00A678F1">
              <w:rPr>
                <w:b/>
                <w:bCs/>
                <w:sz w:val="20"/>
                <w:szCs w:val="20"/>
              </w:rPr>
              <w:t xml:space="preserve"> (4</w:t>
            </w:r>
            <w:r>
              <w:rPr>
                <w:b/>
                <w:bCs/>
                <w:sz w:val="20"/>
                <w:szCs w:val="20"/>
              </w:rPr>
              <w:t>,</w:t>
            </w:r>
            <w:r w:rsidRPr="00A678F1">
              <w:rPr>
                <w:b/>
                <w:bCs/>
                <w:sz w:val="20"/>
                <w:szCs w:val="20"/>
              </w:rPr>
              <w:t>372)</w:t>
            </w:r>
          </w:p>
        </w:tc>
      </w:tr>
    </w:tbl>
    <w:p w14:paraId="184C493F"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41A2B34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19C39563"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7F46C975"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p w14:paraId="59AB8D2E" w14:textId="77777777" w:rsidR="006D20DD" w:rsidRPr="00537128" w:rsidRDefault="006D20DD"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25540B55" w14:textId="77777777" w:rsidR="006D20DD" w:rsidRPr="00537128" w:rsidRDefault="006D20DD" w:rsidP="00BA3E05">
      <w:pPr>
        <w:spacing w:after="0" w:line="240" w:lineRule="auto"/>
        <w:rPr>
          <w:rFonts w:cs="Arial"/>
          <w:noProof/>
          <w:color w:val="000000" w:themeColor="text1"/>
          <w:lang w:val="en-US"/>
        </w:rPr>
      </w:pPr>
    </w:p>
    <w:p w14:paraId="24438BC1"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sectPr w:rsidR="006D20DD" w:rsidRPr="00537128">
          <w:headerReference w:type="default" r:id="rId19"/>
          <w:pgSz w:w="11906" w:h="16838"/>
          <w:pgMar w:top="1417" w:right="1417" w:bottom="1417" w:left="1417" w:header="708" w:footer="708" w:gutter="0"/>
          <w:cols w:space="708"/>
          <w:docGrid w:linePitch="360"/>
        </w:sectPr>
      </w:pPr>
    </w:p>
    <w:p w14:paraId="4E5536B7" w14:textId="77777777" w:rsidR="006D20DD" w:rsidRPr="00537128" w:rsidRDefault="006D20DD" w:rsidP="00BA3E05">
      <w:pPr>
        <w:spacing w:after="0" w:line="240" w:lineRule="auto"/>
        <w:rPr>
          <w:rFonts w:ascii="Arial" w:eastAsia="Times New Roman" w:hAnsi="Arial" w:cs="Arial"/>
          <w:noProof/>
          <w:color w:val="000000" w:themeColor="text1"/>
          <w:sz w:val="19"/>
          <w:szCs w:val="20"/>
          <w:lang w:val="en-US"/>
        </w:rPr>
      </w:pPr>
    </w:p>
    <w:tbl>
      <w:tblPr>
        <w:tblpPr w:leftFromText="181" w:rightFromText="181" w:vertAnchor="text" w:horzAnchor="margin" w:tblpY="360"/>
        <w:tblW w:w="4986" w:type="pct"/>
        <w:tblLayout w:type="fixed"/>
        <w:tblLook w:val="0000" w:firstRow="0" w:lastRow="0" w:firstColumn="0" w:lastColumn="0" w:noHBand="0" w:noVBand="0"/>
      </w:tblPr>
      <w:tblGrid>
        <w:gridCol w:w="4806"/>
        <w:gridCol w:w="1077"/>
        <w:gridCol w:w="1476"/>
        <w:gridCol w:w="268"/>
        <w:gridCol w:w="1420"/>
      </w:tblGrid>
      <w:tr w:rsidR="00CE00C1" w:rsidRPr="00537128" w14:paraId="559E833F" w14:textId="77777777" w:rsidTr="00CE00C1">
        <w:trPr>
          <w:trHeight w:val="277"/>
        </w:trPr>
        <w:tc>
          <w:tcPr>
            <w:tcW w:w="2656" w:type="pct"/>
            <w:vAlign w:val="bottom"/>
          </w:tcPr>
          <w:p w14:paraId="07383E67" w14:textId="77777777" w:rsidR="00CE00C1" w:rsidRPr="00537128" w:rsidRDefault="00CE00C1" w:rsidP="00CE00C1">
            <w:pPr>
              <w:spacing w:after="0" w:line="240" w:lineRule="auto"/>
              <w:rPr>
                <w:rFonts w:ascii="Calibri" w:eastAsia="Times New Roman" w:hAnsi="Calibri" w:cs="Arial"/>
                <w:lang w:val="en-US"/>
              </w:rPr>
            </w:pPr>
          </w:p>
          <w:p w14:paraId="13BE9F28"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12EC7BAE" w14:textId="77777777" w:rsidR="00CE00C1" w:rsidRPr="00537128" w:rsidRDefault="00CE00C1" w:rsidP="00CE00C1">
            <w:pPr>
              <w:spacing w:after="0" w:line="240" w:lineRule="auto"/>
              <w:jc w:val="center"/>
              <w:rPr>
                <w:rFonts w:ascii="Calibri" w:eastAsia="Times New Roman" w:hAnsi="Calibri" w:cs="Arial"/>
                <w:b/>
                <w:highlight w:val="yellow"/>
                <w:lang w:val="en-US"/>
              </w:rPr>
            </w:pPr>
          </w:p>
        </w:tc>
        <w:tc>
          <w:tcPr>
            <w:tcW w:w="816" w:type="pct"/>
            <w:vAlign w:val="center"/>
          </w:tcPr>
          <w:p w14:paraId="54EC0089" w14:textId="59E7FA3A" w:rsidR="00CE00C1" w:rsidRPr="00537128" w:rsidRDefault="005B7EFD" w:rsidP="00CE00C1">
            <w:pPr>
              <w:spacing w:after="0" w:line="240" w:lineRule="auto"/>
              <w:jc w:val="right"/>
              <w:rPr>
                <w:rFonts w:ascii="Calibri" w:eastAsia="Times New Roman" w:hAnsi="Calibri" w:cs="Arial"/>
                <w:b/>
                <w:lang w:val="en-US"/>
              </w:rPr>
            </w:pPr>
            <w:r>
              <w:rPr>
                <w:rFonts w:ascii="Calibri" w:eastAsia="Times New Roman" w:hAnsi="Calibri" w:cs="Arial"/>
                <w:b/>
                <w:lang w:val="en-US"/>
              </w:rPr>
              <w:t>Jun</w:t>
            </w:r>
            <w:r w:rsidR="00CE00C1" w:rsidRPr="00537128">
              <w:rPr>
                <w:rFonts w:ascii="Calibri" w:eastAsia="Times New Roman" w:hAnsi="Calibri" w:cs="Arial"/>
                <w:b/>
                <w:lang w:val="en-US"/>
              </w:rPr>
              <w:t xml:space="preserve"> 3</w:t>
            </w:r>
            <w:r>
              <w:rPr>
                <w:rFonts w:ascii="Calibri" w:eastAsia="Times New Roman" w:hAnsi="Calibri" w:cs="Arial"/>
                <w:b/>
                <w:lang w:val="en-US"/>
              </w:rPr>
              <w:t>0</w:t>
            </w:r>
            <w:r w:rsidR="00CE00C1" w:rsidRPr="00537128">
              <w:rPr>
                <w:rFonts w:ascii="Calibri" w:eastAsia="Times New Roman" w:hAnsi="Calibri" w:cs="Arial"/>
                <w:b/>
                <w:lang w:val="en-US"/>
              </w:rPr>
              <w:t xml:space="preserve">, </w:t>
            </w:r>
          </w:p>
          <w:p w14:paraId="155173E4" w14:textId="5B483603"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2021</w:t>
            </w:r>
          </w:p>
        </w:tc>
        <w:tc>
          <w:tcPr>
            <w:tcW w:w="148" w:type="pct"/>
            <w:vAlign w:val="center"/>
          </w:tcPr>
          <w:p w14:paraId="70D7B5B6"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64816D2A" w14:textId="77777777" w:rsidR="00CE00C1" w:rsidRPr="00537128" w:rsidRDefault="00CE00C1" w:rsidP="00CE00C1">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 xml:space="preserve">Dec 31, </w:t>
            </w:r>
          </w:p>
          <w:p w14:paraId="1E62F6B0" w14:textId="5CD73147"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bCs/>
                <w:lang w:val="en-US"/>
              </w:rPr>
              <w:t>2020</w:t>
            </w:r>
          </w:p>
        </w:tc>
      </w:tr>
      <w:tr w:rsidR="00CE00C1" w:rsidRPr="00537128" w14:paraId="15CEE05C" w14:textId="77777777" w:rsidTr="00CE00C1">
        <w:trPr>
          <w:trHeight w:hRule="exact" w:val="271"/>
        </w:trPr>
        <w:tc>
          <w:tcPr>
            <w:tcW w:w="2656" w:type="pct"/>
            <w:vAlign w:val="bottom"/>
          </w:tcPr>
          <w:p w14:paraId="3D1DE267"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3E834D14" w14:textId="77777777" w:rsidR="00CE00C1" w:rsidRPr="00537128" w:rsidRDefault="00CE00C1" w:rsidP="00CE00C1">
            <w:pPr>
              <w:spacing w:after="0" w:line="240" w:lineRule="auto"/>
              <w:jc w:val="center"/>
              <w:rPr>
                <w:rFonts w:ascii="Calibri" w:eastAsia="Times New Roman" w:hAnsi="Calibri" w:cs="Arial"/>
                <w:b/>
                <w:lang w:val="en-US"/>
              </w:rPr>
            </w:pPr>
            <w:r w:rsidRPr="00537128">
              <w:rPr>
                <w:rFonts w:ascii="Calibri" w:eastAsia="Times New Roman" w:hAnsi="Calibri" w:cs="Arial"/>
                <w:b/>
                <w:lang w:val="en-US"/>
              </w:rPr>
              <w:t>Notes</w:t>
            </w:r>
          </w:p>
        </w:tc>
        <w:tc>
          <w:tcPr>
            <w:tcW w:w="816" w:type="pct"/>
            <w:vAlign w:val="center"/>
          </w:tcPr>
          <w:p w14:paraId="4E30D2EE" w14:textId="77777777" w:rsidR="00CE00C1" w:rsidRPr="00537128" w:rsidRDefault="00CE00C1" w:rsidP="00CE00C1">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HRK ‘000</w:t>
            </w:r>
          </w:p>
        </w:tc>
        <w:tc>
          <w:tcPr>
            <w:tcW w:w="148" w:type="pct"/>
            <w:vAlign w:val="center"/>
          </w:tcPr>
          <w:p w14:paraId="4218C60F"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4B72FFDF" w14:textId="77777777" w:rsidR="00CE00C1" w:rsidRPr="00537128" w:rsidRDefault="00CE00C1" w:rsidP="00CE00C1">
            <w:pPr>
              <w:spacing w:after="0" w:line="240" w:lineRule="auto"/>
              <w:jc w:val="right"/>
              <w:rPr>
                <w:rFonts w:ascii="Calibri" w:eastAsia="Times New Roman" w:hAnsi="Calibri" w:cs="Arial"/>
                <w:b/>
                <w:lang w:val="en-US"/>
              </w:rPr>
            </w:pPr>
            <w:r w:rsidRPr="00537128">
              <w:rPr>
                <w:rFonts w:ascii="Calibri" w:eastAsia="Times New Roman" w:hAnsi="Calibri" w:cs="Arial"/>
                <w:b/>
                <w:lang w:val="en-US"/>
              </w:rPr>
              <w:t>HRK ‘000</w:t>
            </w:r>
          </w:p>
        </w:tc>
      </w:tr>
      <w:tr w:rsidR="00CE00C1" w:rsidRPr="00537128" w14:paraId="01929D0A" w14:textId="77777777" w:rsidTr="00CE00C1">
        <w:trPr>
          <w:trHeight w:hRule="exact" w:val="162"/>
        </w:trPr>
        <w:tc>
          <w:tcPr>
            <w:tcW w:w="2656" w:type="pct"/>
            <w:vAlign w:val="bottom"/>
          </w:tcPr>
          <w:p w14:paraId="3C81F4CD" w14:textId="77777777" w:rsidR="00CE00C1" w:rsidRPr="00537128" w:rsidRDefault="00CE00C1" w:rsidP="00CE00C1">
            <w:pPr>
              <w:spacing w:after="0" w:line="240" w:lineRule="auto"/>
              <w:rPr>
                <w:rFonts w:ascii="Calibri" w:eastAsia="Times New Roman" w:hAnsi="Calibri" w:cs="Arial"/>
                <w:lang w:val="en-US"/>
              </w:rPr>
            </w:pPr>
          </w:p>
        </w:tc>
        <w:tc>
          <w:tcPr>
            <w:tcW w:w="595" w:type="pct"/>
            <w:vAlign w:val="center"/>
          </w:tcPr>
          <w:p w14:paraId="60992BF8" w14:textId="77777777" w:rsidR="00CE00C1" w:rsidRPr="00537128" w:rsidRDefault="00CE00C1" w:rsidP="00CE00C1">
            <w:pPr>
              <w:spacing w:after="0" w:line="240" w:lineRule="auto"/>
              <w:jc w:val="center"/>
              <w:rPr>
                <w:rFonts w:ascii="Calibri" w:eastAsia="Times New Roman" w:hAnsi="Calibri" w:cs="Arial"/>
                <w:b/>
                <w:lang w:val="en-US"/>
              </w:rPr>
            </w:pPr>
          </w:p>
        </w:tc>
        <w:tc>
          <w:tcPr>
            <w:tcW w:w="816" w:type="pct"/>
            <w:vAlign w:val="center"/>
          </w:tcPr>
          <w:p w14:paraId="6F38BE94" w14:textId="77777777" w:rsidR="00CE00C1" w:rsidRPr="00537128" w:rsidRDefault="00CE00C1" w:rsidP="00CE00C1">
            <w:pPr>
              <w:spacing w:after="0" w:line="240" w:lineRule="auto"/>
              <w:jc w:val="right"/>
              <w:rPr>
                <w:rFonts w:ascii="Calibri" w:eastAsia="Times New Roman" w:hAnsi="Calibri" w:cs="Arial"/>
                <w:b/>
                <w:bCs/>
                <w:lang w:val="en-US"/>
              </w:rPr>
            </w:pPr>
          </w:p>
        </w:tc>
        <w:tc>
          <w:tcPr>
            <w:tcW w:w="148" w:type="pct"/>
            <w:vAlign w:val="center"/>
          </w:tcPr>
          <w:p w14:paraId="6EF42CC6" w14:textId="77777777" w:rsidR="00CE00C1" w:rsidRPr="00537128" w:rsidRDefault="00CE00C1" w:rsidP="00CE00C1">
            <w:pPr>
              <w:spacing w:after="0" w:line="240" w:lineRule="auto"/>
              <w:jc w:val="right"/>
              <w:rPr>
                <w:rFonts w:ascii="Calibri" w:eastAsia="Times New Roman" w:hAnsi="Calibri" w:cs="Arial"/>
                <w:b/>
                <w:lang w:val="en-US"/>
              </w:rPr>
            </w:pPr>
          </w:p>
        </w:tc>
        <w:tc>
          <w:tcPr>
            <w:tcW w:w="785" w:type="pct"/>
            <w:vAlign w:val="center"/>
          </w:tcPr>
          <w:p w14:paraId="28668F42" w14:textId="77777777" w:rsidR="00CE00C1" w:rsidRPr="00537128" w:rsidRDefault="00CE00C1" w:rsidP="00CE00C1">
            <w:pPr>
              <w:spacing w:after="0" w:line="240" w:lineRule="auto"/>
              <w:jc w:val="right"/>
              <w:rPr>
                <w:rFonts w:ascii="Calibri" w:eastAsia="Times New Roman" w:hAnsi="Calibri" w:cs="Arial"/>
                <w:b/>
                <w:lang w:val="en-US"/>
              </w:rPr>
            </w:pPr>
          </w:p>
        </w:tc>
      </w:tr>
      <w:tr w:rsidR="00CE00C1" w:rsidRPr="00537128" w14:paraId="7D33834E" w14:textId="77777777" w:rsidTr="00CE00C1">
        <w:trPr>
          <w:trHeight w:val="297"/>
        </w:trPr>
        <w:tc>
          <w:tcPr>
            <w:tcW w:w="2656" w:type="pct"/>
            <w:vAlign w:val="bottom"/>
          </w:tcPr>
          <w:p w14:paraId="709F35BD" w14:textId="77777777" w:rsidR="00CE00C1" w:rsidRPr="00537128" w:rsidRDefault="00CE00C1" w:rsidP="00CE00C1">
            <w:pPr>
              <w:tabs>
                <w:tab w:val="right" w:pos="1202"/>
              </w:tabs>
              <w:spacing w:after="0" w:line="240" w:lineRule="auto"/>
              <w:outlineLvl w:val="0"/>
              <w:rPr>
                <w:rFonts w:ascii="Calibri" w:eastAsia="Times New Roman" w:hAnsi="Calibri" w:cs="Arial"/>
                <w:b/>
                <w:bCs/>
                <w:lang w:val="en-US"/>
              </w:rPr>
            </w:pPr>
            <w:bookmarkStart w:id="133" w:name="_Toc4057342"/>
            <w:r w:rsidRPr="00537128">
              <w:rPr>
                <w:rFonts w:ascii="Calibri" w:eastAsia="Calibri" w:hAnsi="Calibri" w:cs="Arial"/>
                <w:b/>
                <w:bCs/>
                <w:lang w:val="en-US"/>
              </w:rPr>
              <w:t>Assets</w:t>
            </w:r>
            <w:bookmarkEnd w:id="133"/>
          </w:p>
        </w:tc>
        <w:tc>
          <w:tcPr>
            <w:tcW w:w="595" w:type="pct"/>
            <w:vAlign w:val="center"/>
          </w:tcPr>
          <w:p w14:paraId="26DD7AD7" w14:textId="77777777" w:rsidR="00CE00C1" w:rsidRPr="00537128" w:rsidRDefault="00CE00C1" w:rsidP="00CE00C1">
            <w:pPr>
              <w:tabs>
                <w:tab w:val="right" w:pos="1202"/>
              </w:tabs>
              <w:spacing w:after="0" w:line="240" w:lineRule="auto"/>
              <w:jc w:val="center"/>
              <w:outlineLvl w:val="0"/>
              <w:rPr>
                <w:rFonts w:ascii="Calibri" w:eastAsia="Times New Roman" w:hAnsi="Calibri" w:cs="Arial"/>
                <w:b/>
                <w:bCs/>
                <w:lang w:val="en-US"/>
              </w:rPr>
            </w:pPr>
          </w:p>
        </w:tc>
        <w:tc>
          <w:tcPr>
            <w:tcW w:w="816" w:type="pct"/>
            <w:vAlign w:val="center"/>
          </w:tcPr>
          <w:p w14:paraId="19BE4DC5"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c>
          <w:tcPr>
            <w:tcW w:w="148" w:type="pct"/>
            <w:vAlign w:val="center"/>
          </w:tcPr>
          <w:p w14:paraId="34BA32DE"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c>
          <w:tcPr>
            <w:tcW w:w="785" w:type="pct"/>
            <w:vAlign w:val="center"/>
          </w:tcPr>
          <w:p w14:paraId="663E403E" w14:textId="77777777" w:rsidR="00CE00C1" w:rsidRPr="00537128" w:rsidRDefault="00CE00C1" w:rsidP="00CE00C1">
            <w:pPr>
              <w:tabs>
                <w:tab w:val="right" w:pos="1202"/>
              </w:tabs>
              <w:spacing w:after="0" w:line="240" w:lineRule="auto"/>
              <w:jc w:val="right"/>
              <w:outlineLvl w:val="0"/>
              <w:rPr>
                <w:rFonts w:ascii="Calibri" w:eastAsia="Times New Roman" w:hAnsi="Calibri" w:cs="Arial"/>
                <w:b/>
                <w:bCs/>
                <w:lang w:val="en-US"/>
              </w:rPr>
            </w:pPr>
          </w:p>
        </w:tc>
      </w:tr>
      <w:tr w:rsidR="00F527BC" w:rsidRPr="00537128" w14:paraId="7ECF3C7C" w14:textId="77777777" w:rsidTr="009A1792">
        <w:trPr>
          <w:trHeight w:val="297"/>
        </w:trPr>
        <w:tc>
          <w:tcPr>
            <w:tcW w:w="2656" w:type="pct"/>
            <w:vAlign w:val="bottom"/>
          </w:tcPr>
          <w:p w14:paraId="3C41400C"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34" w:name="_Toc4057343"/>
            <w:r w:rsidRPr="00537128">
              <w:rPr>
                <w:rFonts w:ascii="Calibri" w:eastAsia="Calibri" w:hAnsi="Calibri" w:cs="Arial"/>
                <w:lang w:val="en-US"/>
              </w:rPr>
              <w:t>Cash on hand and current accounts with banks</w:t>
            </w:r>
            <w:bookmarkEnd w:id="134"/>
          </w:p>
        </w:tc>
        <w:tc>
          <w:tcPr>
            <w:tcW w:w="595" w:type="pct"/>
            <w:vAlign w:val="center"/>
          </w:tcPr>
          <w:p w14:paraId="2E42D7D0" w14:textId="4349AFEB" w:rsidR="00F527BC" w:rsidRPr="00A1123E" w:rsidRDefault="00F527BC" w:rsidP="00F527BC">
            <w:pPr>
              <w:tabs>
                <w:tab w:val="right" w:pos="1202"/>
              </w:tabs>
              <w:spacing w:after="0" w:line="240" w:lineRule="auto"/>
              <w:jc w:val="center"/>
              <w:outlineLvl w:val="0"/>
              <w:rPr>
                <w:rFonts w:ascii="Calibri" w:eastAsia="Times New Roman" w:hAnsi="Calibri" w:cs="Arial"/>
                <w:snapToGrid w:val="0"/>
                <w:lang w:val="en-US"/>
              </w:rPr>
            </w:pPr>
            <w:r w:rsidRPr="00A1123E">
              <w:rPr>
                <w:rFonts w:ascii="Calibri" w:eastAsia="Times New Roman" w:hAnsi="Calibri" w:cs="Arial"/>
                <w:snapToGrid w:val="0"/>
                <w:lang w:val="en-US"/>
              </w:rPr>
              <w:t>9</w:t>
            </w:r>
          </w:p>
        </w:tc>
        <w:tc>
          <w:tcPr>
            <w:tcW w:w="816" w:type="pct"/>
            <w:tcBorders>
              <w:top w:val="nil"/>
              <w:left w:val="nil"/>
              <w:bottom w:val="nil"/>
              <w:right w:val="nil"/>
            </w:tcBorders>
            <w:shd w:val="clear" w:color="auto" w:fill="auto"/>
            <w:vAlign w:val="bottom"/>
          </w:tcPr>
          <w:p w14:paraId="555E1D07" w14:textId="5C74AB18" w:rsidR="00F527BC" w:rsidRPr="00537128" w:rsidRDefault="00F527BC" w:rsidP="00F527BC">
            <w:pPr>
              <w:tabs>
                <w:tab w:val="right" w:pos="1202"/>
              </w:tabs>
              <w:spacing w:after="0" w:line="240" w:lineRule="auto"/>
              <w:jc w:val="right"/>
              <w:outlineLvl w:val="0"/>
              <w:rPr>
                <w:rFonts w:ascii="Calibri" w:eastAsia="Times New Roman" w:hAnsi="Calibri" w:cs="Calibri"/>
                <w:snapToGrid w:val="0"/>
                <w:lang w:val="en-US"/>
              </w:rPr>
            </w:pPr>
            <w:r w:rsidRPr="005E1DA3">
              <w:rPr>
                <w:rFonts w:ascii="Calibri" w:hAnsi="Calibri" w:cs="Calibri"/>
                <w:color w:val="000000"/>
              </w:rPr>
              <w:t>1</w:t>
            </w:r>
            <w:r>
              <w:rPr>
                <w:rFonts w:ascii="Calibri" w:hAnsi="Calibri" w:cs="Calibri"/>
                <w:color w:val="000000"/>
              </w:rPr>
              <w:t>,</w:t>
            </w:r>
            <w:r w:rsidRPr="005E1DA3">
              <w:rPr>
                <w:rFonts w:ascii="Calibri" w:hAnsi="Calibri" w:cs="Calibri"/>
                <w:color w:val="000000"/>
              </w:rPr>
              <w:t>187</w:t>
            </w:r>
            <w:r>
              <w:rPr>
                <w:rFonts w:ascii="Calibri" w:hAnsi="Calibri" w:cs="Calibri"/>
                <w:color w:val="000000"/>
              </w:rPr>
              <w:t>,</w:t>
            </w:r>
            <w:r w:rsidRPr="005E1DA3">
              <w:rPr>
                <w:rFonts w:ascii="Calibri" w:hAnsi="Calibri" w:cs="Calibri"/>
                <w:color w:val="000000"/>
              </w:rPr>
              <w:t>598</w:t>
            </w:r>
          </w:p>
        </w:tc>
        <w:tc>
          <w:tcPr>
            <w:tcW w:w="148" w:type="pct"/>
            <w:vAlign w:val="bottom"/>
          </w:tcPr>
          <w:p w14:paraId="168C86EA" w14:textId="77777777" w:rsidR="00F527BC" w:rsidRPr="00537128" w:rsidRDefault="00F527BC" w:rsidP="00F527BC">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28206BAB" w14:textId="6CB352E9" w:rsidR="00F527BC" w:rsidRPr="00537128" w:rsidRDefault="00F527BC" w:rsidP="00F527BC">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1,653,162</w:t>
            </w:r>
          </w:p>
        </w:tc>
      </w:tr>
      <w:tr w:rsidR="00F527BC" w:rsidRPr="00537128" w14:paraId="122FC669" w14:textId="77777777" w:rsidTr="009A1792">
        <w:trPr>
          <w:trHeight w:val="297"/>
        </w:trPr>
        <w:tc>
          <w:tcPr>
            <w:tcW w:w="2656" w:type="pct"/>
            <w:vAlign w:val="bottom"/>
          </w:tcPr>
          <w:p w14:paraId="6F50582E"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35" w:name="_Toc4057347"/>
            <w:r w:rsidRPr="00537128">
              <w:rPr>
                <w:rFonts w:ascii="Calibri" w:eastAsia="Calibri" w:hAnsi="Calibri" w:cs="Arial"/>
                <w:lang w:val="en-US"/>
              </w:rPr>
              <w:t>Deposits with other banks</w:t>
            </w:r>
            <w:bookmarkEnd w:id="135"/>
          </w:p>
        </w:tc>
        <w:tc>
          <w:tcPr>
            <w:tcW w:w="595" w:type="pct"/>
            <w:vAlign w:val="center"/>
          </w:tcPr>
          <w:p w14:paraId="7853D5B8" w14:textId="6B26F164" w:rsidR="00F527BC" w:rsidRPr="00A1123E" w:rsidRDefault="00F527BC" w:rsidP="00F527BC">
            <w:pPr>
              <w:tabs>
                <w:tab w:val="right" w:pos="1202"/>
              </w:tabs>
              <w:spacing w:after="0" w:line="240" w:lineRule="auto"/>
              <w:jc w:val="center"/>
              <w:outlineLvl w:val="0"/>
              <w:rPr>
                <w:rFonts w:ascii="Calibri" w:eastAsia="Times New Roman" w:hAnsi="Calibri" w:cs="Arial"/>
                <w:snapToGrid w:val="0"/>
                <w:lang w:val="en-US"/>
              </w:rPr>
            </w:pPr>
            <w:bookmarkStart w:id="136" w:name="_Toc4057348"/>
            <w:r w:rsidRPr="00A1123E">
              <w:rPr>
                <w:rFonts w:ascii="Calibri" w:eastAsia="Times New Roman" w:hAnsi="Calibri" w:cs="Arial"/>
                <w:snapToGrid w:val="0"/>
                <w:lang w:val="en-US"/>
              </w:rPr>
              <w:t>1</w:t>
            </w:r>
            <w:bookmarkEnd w:id="136"/>
            <w:r w:rsidRPr="00A1123E">
              <w:rPr>
                <w:rFonts w:ascii="Calibri" w:eastAsia="Times New Roman" w:hAnsi="Calibri" w:cs="Arial"/>
                <w:snapToGrid w:val="0"/>
                <w:lang w:val="en-US"/>
              </w:rPr>
              <w:t>0</w:t>
            </w:r>
          </w:p>
        </w:tc>
        <w:tc>
          <w:tcPr>
            <w:tcW w:w="816" w:type="pct"/>
            <w:tcBorders>
              <w:top w:val="nil"/>
              <w:left w:val="nil"/>
              <w:bottom w:val="nil"/>
              <w:right w:val="nil"/>
            </w:tcBorders>
            <w:shd w:val="clear" w:color="auto" w:fill="auto"/>
            <w:vAlign w:val="bottom"/>
          </w:tcPr>
          <w:p w14:paraId="433ADB2C" w14:textId="346198C3" w:rsidR="00F527BC" w:rsidRPr="00537128" w:rsidRDefault="00F527BC" w:rsidP="00F527BC">
            <w:pPr>
              <w:tabs>
                <w:tab w:val="right" w:pos="1202"/>
              </w:tabs>
              <w:spacing w:after="0" w:line="240" w:lineRule="auto"/>
              <w:jc w:val="right"/>
              <w:outlineLvl w:val="0"/>
              <w:rPr>
                <w:rFonts w:ascii="Calibri" w:eastAsia="Times New Roman" w:hAnsi="Calibri" w:cs="Calibri"/>
                <w:snapToGrid w:val="0"/>
                <w:lang w:val="en-US"/>
              </w:rPr>
            </w:pPr>
            <w:r w:rsidRPr="005E1DA3">
              <w:rPr>
                <w:rFonts w:ascii="Calibri" w:hAnsi="Calibri" w:cs="Calibri"/>
                <w:color w:val="000000"/>
              </w:rPr>
              <w:t>30</w:t>
            </w:r>
            <w:r>
              <w:rPr>
                <w:rFonts w:ascii="Calibri" w:hAnsi="Calibri" w:cs="Calibri"/>
                <w:color w:val="000000"/>
              </w:rPr>
              <w:t>,</w:t>
            </w:r>
            <w:r w:rsidRPr="005E1DA3">
              <w:rPr>
                <w:rFonts w:ascii="Calibri" w:hAnsi="Calibri" w:cs="Calibri"/>
                <w:color w:val="000000"/>
              </w:rPr>
              <w:t>403</w:t>
            </w:r>
          </w:p>
        </w:tc>
        <w:tc>
          <w:tcPr>
            <w:tcW w:w="148" w:type="pct"/>
            <w:vAlign w:val="bottom"/>
          </w:tcPr>
          <w:p w14:paraId="43F6ED0B" w14:textId="77777777" w:rsidR="00F527BC" w:rsidRPr="00537128" w:rsidRDefault="00F527BC" w:rsidP="00F527BC">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72F09277" w14:textId="7D8EF72E" w:rsidR="00F527BC" w:rsidRPr="00537128" w:rsidRDefault="00F527BC" w:rsidP="00F527BC">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7,337</w:t>
            </w:r>
          </w:p>
        </w:tc>
      </w:tr>
      <w:tr w:rsidR="00F527BC" w:rsidRPr="00537128" w14:paraId="024F034C" w14:textId="77777777" w:rsidTr="009A1792">
        <w:trPr>
          <w:trHeight w:val="307"/>
        </w:trPr>
        <w:tc>
          <w:tcPr>
            <w:tcW w:w="2656" w:type="pct"/>
            <w:vAlign w:val="bottom"/>
          </w:tcPr>
          <w:p w14:paraId="4DDB6244"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37" w:name="_Toc4057351"/>
            <w:r w:rsidRPr="00537128">
              <w:rPr>
                <w:rFonts w:ascii="Calibri" w:eastAsia="Calibri" w:hAnsi="Calibri" w:cs="Arial"/>
                <w:lang w:val="en-US"/>
              </w:rPr>
              <w:t>Loans to financial institutions</w:t>
            </w:r>
            <w:bookmarkEnd w:id="137"/>
          </w:p>
        </w:tc>
        <w:tc>
          <w:tcPr>
            <w:tcW w:w="595" w:type="pct"/>
            <w:vAlign w:val="center"/>
          </w:tcPr>
          <w:p w14:paraId="7455A66A" w14:textId="47153320" w:rsidR="00F527BC" w:rsidRPr="00A1123E" w:rsidRDefault="00F527BC" w:rsidP="00F527BC">
            <w:pPr>
              <w:tabs>
                <w:tab w:val="right" w:pos="1202"/>
              </w:tabs>
              <w:spacing w:after="0" w:line="240" w:lineRule="auto"/>
              <w:jc w:val="center"/>
              <w:outlineLvl w:val="0"/>
              <w:rPr>
                <w:rFonts w:ascii="Calibri" w:eastAsia="Times New Roman" w:hAnsi="Calibri" w:cs="Arial"/>
                <w:snapToGrid w:val="0"/>
                <w:lang w:val="en-US"/>
              </w:rPr>
            </w:pPr>
            <w:bookmarkStart w:id="138" w:name="_Toc4057352"/>
            <w:r w:rsidRPr="00A1123E">
              <w:rPr>
                <w:rFonts w:ascii="Calibri" w:eastAsia="Times New Roman" w:hAnsi="Calibri" w:cs="Arial"/>
                <w:snapToGrid w:val="0"/>
                <w:lang w:val="en-US"/>
              </w:rPr>
              <w:t>1</w:t>
            </w:r>
            <w:bookmarkEnd w:id="138"/>
            <w:r w:rsidRPr="00A1123E">
              <w:rPr>
                <w:rFonts w:ascii="Calibri" w:eastAsia="Times New Roman" w:hAnsi="Calibri" w:cs="Arial"/>
                <w:snapToGrid w:val="0"/>
                <w:lang w:val="en-US"/>
              </w:rPr>
              <w:t>1</w:t>
            </w:r>
          </w:p>
        </w:tc>
        <w:tc>
          <w:tcPr>
            <w:tcW w:w="816" w:type="pct"/>
            <w:tcBorders>
              <w:top w:val="nil"/>
              <w:left w:val="nil"/>
              <w:bottom w:val="nil"/>
              <w:right w:val="nil"/>
            </w:tcBorders>
            <w:shd w:val="clear" w:color="auto" w:fill="auto"/>
            <w:vAlign w:val="bottom"/>
          </w:tcPr>
          <w:p w14:paraId="14DE16F0" w14:textId="7BDD844E" w:rsidR="00F527BC" w:rsidRPr="00537128" w:rsidRDefault="00F527BC" w:rsidP="00F527BC">
            <w:pPr>
              <w:tabs>
                <w:tab w:val="right" w:pos="1202"/>
              </w:tabs>
              <w:spacing w:after="0" w:line="240" w:lineRule="auto"/>
              <w:jc w:val="right"/>
              <w:outlineLvl w:val="0"/>
              <w:rPr>
                <w:rFonts w:ascii="Calibri" w:eastAsia="Times New Roman" w:hAnsi="Calibri" w:cs="Calibri"/>
                <w:snapToGrid w:val="0"/>
                <w:lang w:val="en-US"/>
              </w:rPr>
            </w:pPr>
            <w:r w:rsidRPr="005E1DA3">
              <w:rPr>
                <w:rFonts w:ascii="Calibri" w:hAnsi="Calibri" w:cs="Calibri"/>
                <w:color w:val="000000"/>
              </w:rPr>
              <w:t>7</w:t>
            </w:r>
            <w:r>
              <w:rPr>
                <w:rFonts w:ascii="Calibri" w:hAnsi="Calibri" w:cs="Calibri"/>
                <w:color w:val="000000"/>
              </w:rPr>
              <w:t>,</w:t>
            </w:r>
            <w:r w:rsidRPr="005E1DA3">
              <w:rPr>
                <w:rFonts w:ascii="Calibri" w:hAnsi="Calibri" w:cs="Calibri"/>
                <w:color w:val="000000"/>
              </w:rPr>
              <w:t>666</w:t>
            </w:r>
            <w:r>
              <w:rPr>
                <w:rFonts w:ascii="Calibri" w:hAnsi="Calibri" w:cs="Calibri"/>
                <w:color w:val="000000"/>
              </w:rPr>
              <w:t>,</w:t>
            </w:r>
            <w:r w:rsidRPr="005E1DA3">
              <w:rPr>
                <w:rFonts w:ascii="Calibri" w:hAnsi="Calibri" w:cs="Calibri"/>
                <w:color w:val="000000"/>
              </w:rPr>
              <w:t>573</w:t>
            </w:r>
          </w:p>
        </w:tc>
        <w:tc>
          <w:tcPr>
            <w:tcW w:w="148" w:type="pct"/>
            <w:vAlign w:val="bottom"/>
          </w:tcPr>
          <w:p w14:paraId="2722B45B" w14:textId="77777777" w:rsidR="00F527BC" w:rsidRPr="00537128" w:rsidRDefault="00F527BC" w:rsidP="00F527BC">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796DBF40" w14:textId="516673F6" w:rsidR="00F527BC" w:rsidRPr="00537128" w:rsidRDefault="00F527BC" w:rsidP="00F527BC">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8,842,580</w:t>
            </w:r>
          </w:p>
        </w:tc>
      </w:tr>
      <w:tr w:rsidR="00F527BC" w:rsidRPr="00537128" w14:paraId="17C6C0F5" w14:textId="77777777" w:rsidTr="009A1792">
        <w:trPr>
          <w:trHeight w:val="297"/>
        </w:trPr>
        <w:tc>
          <w:tcPr>
            <w:tcW w:w="2656" w:type="pct"/>
            <w:vAlign w:val="bottom"/>
          </w:tcPr>
          <w:p w14:paraId="2C3E36A1"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39" w:name="_Toc4057355"/>
            <w:r w:rsidRPr="00537128">
              <w:rPr>
                <w:rFonts w:ascii="Calibri" w:eastAsia="Calibri" w:hAnsi="Calibri" w:cs="Arial"/>
                <w:lang w:val="en-US"/>
              </w:rPr>
              <w:t>Loans to other customers</w:t>
            </w:r>
            <w:bookmarkEnd w:id="139"/>
          </w:p>
        </w:tc>
        <w:tc>
          <w:tcPr>
            <w:tcW w:w="595" w:type="pct"/>
            <w:vAlign w:val="center"/>
          </w:tcPr>
          <w:p w14:paraId="69C284EC" w14:textId="1334B8B0" w:rsidR="00F527BC" w:rsidRPr="00A1123E" w:rsidRDefault="00F527BC" w:rsidP="00F527BC">
            <w:pPr>
              <w:tabs>
                <w:tab w:val="right" w:pos="1202"/>
              </w:tabs>
              <w:spacing w:after="0" w:line="240" w:lineRule="auto"/>
              <w:jc w:val="center"/>
              <w:outlineLvl w:val="0"/>
              <w:rPr>
                <w:rFonts w:ascii="Calibri" w:eastAsia="Times New Roman" w:hAnsi="Calibri" w:cs="Arial"/>
                <w:spacing w:val="-2"/>
                <w:lang w:val="en-US"/>
              </w:rPr>
            </w:pPr>
            <w:bookmarkStart w:id="140" w:name="_Toc4057356"/>
            <w:r w:rsidRPr="00A1123E">
              <w:rPr>
                <w:rFonts w:ascii="Calibri" w:eastAsia="Times New Roman" w:hAnsi="Calibri" w:cs="Arial"/>
                <w:snapToGrid w:val="0"/>
                <w:lang w:val="en-US"/>
              </w:rPr>
              <w:t>1</w:t>
            </w:r>
            <w:bookmarkEnd w:id="140"/>
            <w:r w:rsidRPr="00A1123E">
              <w:rPr>
                <w:rFonts w:ascii="Calibri" w:eastAsia="Times New Roman" w:hAnsi="Calibri" w:cs="Arial"/>
                <w:snapToGrid w:val="0"/>
                <w:lang w:val="en-US"/>
              </w:rPr>
              <w:t>2</w:t>
            </w:r>
          </w:p>
        </w:tc>
        <w:tc>
          <w:tcPr>
            <w:tcW w:w="816" w:type="pct"/>
            <w:tcBorders>
              <w:top w:val="nil"/>
              <w:left w:val="nil"/>
              <w:bottom w:val="nil"/>
              <w:right w:val="nil"/>
            </w:tcBorders>
            <w:shd w:val="clear" w:color="auto" w:fill="auto"/>
            <w:vAlign w:val="bottom"/>
          </w:tcPr>
          <w:p w14:paraId="667238AF" w14:textId="3D325352" w:rsidR="00F527BC" w:rsidRPr="00537128" w:rsidRDefault="00F527BC" w:rsidP="00F527BC">
            <w:pPr>
              <w:tabs>
                <w:tab w:val="right" w:pos="1202"/>
              </w:tabs>
              <w:spacing w:after="0" w:line="240" w:lineRule="auto"/>
              <w:jc w:val="right"/>
              <w:outlineLvl w:val="0"/>
              <w:rPr>
                <w:rFonts w:ascii="Calibri" w:eastAsia="Times New Roman" w:hAnsi="Calibri" w:cs="Calibri"/>
                <w:spacing w:val="-2"/>
                <w:lang w:val="en-US"/>
              </w:rPr>
            </w:pPr>
            <w:r w:rsidRPr="005E1DA3">
              <w:rPr>
                <w:rFonts w:ascii="Calibri" w:hAnsi="Calibri" w:cs="Calibri"/>
                <w:color w:val="000000"/>
              </w:rPr>
              <w:t>15</w:t>
            </w:r>
            <w:r>
              <w:rPr>
                <w:rFonts w:ascii="Calibri" w:hAnsi="Calibri" w:cs="Calibri"/>
                <w:color w:val="000000"/>
              </w:rPr>
              <w:t>,</w:t>
            </w:r>
            <w:r w:rsidRPr="005E1DA3">
              <w:rPr>
                <w:rFonts w:ascii="Calibri" w:hAnsi="Calibri" w:cs="Calibri"/>
                <w:color w:val="000000"/>
              </w:rPr>
              <w:t>697</w:t>
            </w:r>
            <w:r>
              <w:rPr>
                <w:rFonts w:ascii="Calibri" w:hAnsi="Calibri" w:cs="Calibri"/>
                <w:color w:val="000000"/>
              </w:rPr>
              <w:t>,</w:t>
            </w:r>
            <w:r w:rsidRPr="005E1DA3">
              <w:rPr>
                <w:rFonts w:ascii="Calibri" w:hAnsi="Calibri" w:cs="Calibri"/>
                <w:color w:val="000000"/>
              </w:rPr>
              <w:t>974</w:t>
            </w:r>
          </w:p>
        </w:tc>
        <w:tc>
          <w:tcPr>
            <w:tcW w:w="148" w:type="pct"/>
            <w:vAlign w:val="bottom"/>
          </w:tcPr>
          <w:p w14:paraId="46F58171" w14:textId="77777777" w:rsidR="00F527BC" w:rsidRPr="00537128" w:rsidRDefault="00F527BC" w:rsidP="00F527BC">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5373AD28" w14:textId="3837F6D2" w:rsidR="00F527BC" w:rsidRPr="00537128" w:rsidRDefault="00F527BC" w:rsidP="00F527BC">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Calibri"/>
                <w:lang w:val="en-US"/>
              </w:rPr>
              <w:t>14,796,179</w:t>
            </w:r>
          </w:p>
        </w:tc>
      </w:tr>
      <w:tr w:rsidR="00F527BC" w:rsidRPr="00537128" w14:paraId="498EAAA6" w14:textId="77777777" w:rsidTr="00CE00C1">
        <w:trPr>
          <w:trHeight w:val="297"/>
        </w:trPr>
        <w:tc>
          <w:tcPr>
            <w:tcW w:w="2656" w:type="pct"/>
            <w:vAlign w:val="bottom"/>
          </w:tcPr>
          <w:p w14:paraId="3EE54049" w14:textId="77777777" w:rsidR="00F527BC" w:rsidRPr="00537128" w:rsidRDefault="00F527BC" w:rsidP="00F527BC">
            <w:pPr>
              <w:tabs>
                <w:tab w:val="right" w:pos="1202"/>
              </w:tabs>
              <w:spacing w:after="0" w:line="240" w:lineRule="auto"/>
              <w:outlineLvl w:val="0"/>
              <w:rPr>
                <w:rFonts w:ascii="Calibri" w:eastAsia="Calibri" w:hAnsi="Calibri" w:cs="Arial"/>
                <w:lang w:val="en-US"/>
              </w:rPr>
            </w:pPr>
            <w:bookmarkStart w:id="141" w:name="_Toc4057359"/>
            <w:r w:rsidRPr="00537128">
              <w:rPr>
                <w:rFonts w:ascii="Calibri" w:eastAsia="Calibri" w:hAnsi="Calibri" w:cs="Calibri"/>
                <w:lang w:val="en-US"/>
              </w:rPr>
              <w:t>Financial assets at fair value through profit or loss</w:t>
            </w:r>
            <w:bookmarkEnd w:id="141"/>
          </w:p>
        </w:tc>
        <w:tc>
          <w:tcPr>
            <w:tcW w:w="595" w:type="pct"/>
            <w:vAlign w:val="center"/>
          </w:tcPr>
          <w:p w14:paraId="7BDFFCB8" w14:textId="103FD1F2" w:rsidR="00F527BC" w:rsidRPr="00A1123E" w:rsidRDefault="00F527BC" w:rsidP="00F527BC">
            <w:pPr>
              <w:tabs>
                <w:tab w:val="right" w:pos="1202"/>
              </w:tabs>
              <w:spacing w:after="0" w:line="240" w:lineRule="auto"/>
              <w:jc w:val="center"/>
              <w:outlineLvl w:val="0"/>
              <w:rPr>
                <w:rFonts w:ascii="Calibri" w:eastAsia="Times New Roman" w:hAnsi="Calibri" w:cs="Arial"/>
                <w:spacing w:val="-2"/>
                <w:lang w:val="en-US"/>
              </w:rPr>
            </w:pPr>
            <w:bookmarkStart w:id="142" w:name="_Toc4057360"/>
            <w:r w:rsidRPr="00A1123E">
              <w:rPr>
                <w:rFonts w:ascii="Calibri" w:eastAsia="Times New Roman" w:hAnsi="Calibri" w:cs="Arial"/>
                <w:spacing w:val="-2"/>
                <w:lang w:val="en-US"/>
              </w:rPr>
              <w:t>1</w:t>
            </w:r>
            <w:bookmarkEnd w:id="142"/>
            <w:r w:rsidRPr="00A1123E">
              <w:rPr>
                <w:rFonts w:ascii="Calibri" w:eastAsia="Times New Roman" w:hAnsi="Calibri" w:cs="Arial"/>
                <w:spacing w:val="-2"/>
                <w:lang w:val="en-US"/>
              </w:rPr>
              <w:t>3</w:t>
            </w:r>
          </w:p>
        </w:tc>
        <w:tc>
          <w:tcPr>
            <w:tcW w:w="816" w:type="pct"/>
            <w:tcBorders>
              <w:top w:val="nil"/>
              <w:left w:val="nil"/>
              <w:bottom w:val="nil"/>
              <w:right w:val="nil"/>
            </w:tcBorders>
            <w:shd w:val="clear" w:color="auto" w:fill="auto"/>
            <w:vAlign w:val="bottom"/>
          </w:tcPr>
          <w:p w14:paraId="5AEF14A1" w14:textId="4DBBE5BF" w:rsidR="00F527BC" w:rsidRPr="00537128" w:rsidRDefault="00F527BC" w:rsidP="00F527BC">
            <w:pPr>
              <w:tabs>
                <w:tab w:val="right" w:pos="1202"/>
              </w:tabs>
              <w:spacing w:after="0" w:line="240" w:lineRule="auto"/>
              <w:jc w:val="right"/>
              <w:outlineLvl w:val="0"/>
              <w:rPr>
                <w:rFonts w:ascii="Calibri" w:eastAsia="Times New Roman" w:hAnsi="Calibri" w:cs="Calibri"/>
                <w:spacing w:val="-2"/>
                <w:lang w:val="en-US"/>
              </w:rPr>
            </w:pPr>
            <w:r w:rsidRPr="005E1DA3">
              <w:rPr>
                <w:rFonts w:ascii="Calibri" w:hAnsi="Calibri" w:cs="Calibri"/>
                <w:color w:val="000000"/>
              </w:rPr>
              <w:t>219</w:t>
            </w:r>
            <w:r>
              <w:rPr>
                <w:rFonts w:ascii="Calibri" w:hAnsi="Calibri" w:cs="Calibri"/>
                <w:color w:val="000000"/>
              </w:rPr>
              <w:t>,</w:t>
            </w:r>
            <w:r w:rsidRPr="005E1DA3">
              <w:rPr>
                <w:rFonts w:ascii="Calibri" w:hAnsi="Calibri" w:cs="Calibri"/>
                <w:color w:val="000000"/>
              </w:rPr>
              <w:t>166</w:t>
            </w:r>
          </w:p>
        </w:tc>
        <w:tc>
          <w:tcPr>
            <w:tcW w:w="148" w:type="pct"/>
            <w:vAlign w:val="bottom"/>
          </w:tcPr>
          <w:p w14:paraId="20F75302" w14:textId="77777777" w:rsidR="00F527BC" w:rsidRPr="00537128" w:rsidRDefault="00F527BC" w:rsidP="00F527BC">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4B384A7E" w14:textId="0C9AF707" w:rsidR="00F527BC" w:rsidRPr="00537128" w:rsidRDefault="00F527BC" w:rsidP="00F527B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191,756</w:t>
            </w:r>
          </w:p>
        </w:tc>
      </w:tr>
      <w:tr w:rsidR="00F527BC" w:rsidRPr="00537128" w14:paraId="37D74A9E" w14:textId="77777777" w:rsidTr="00CE00C1">
        <w:trPr>
          <w:trHeight w:val="297"/>
        </w:trPr>
        <w:tc>
          <w:tcPr>
            <w:tcW w:w="2656" w:type="pct"/>
            <w:vAlign w:val="bottom"/>
          </w:tcPr>
          <w:p w14:paraId="01358B35" w14:textId="77777777" w:rsidR="00F527BC" w:rsidRPr="00537128" w:rsidRDefault="00F527BC" w:rsidP="00F527BC">
            <w:pPr>
              <w:tabs>
                <w:tab w:val="right" w:pos="1202"/>
              </w:tabs>
              <w:spacing w:after="0" w:line="240" w:lineRule="auto"/>
              <w:outlineLvl w:val="0"/>
              <w:rPr>
                <w:rFonts w:ascii="Calibri" w:eastAsia="Calibri" w:hAnsi="Calibri" w:cs="Arial"/>
                <w:lang w:val="en-US"/>
              </w:rPr>
            </w:pPr>
            <w:bookmarkStart w:id="143" w:name="_Toc4057363"/>
            <w:r w:rsidRPr="00537128">
              <w:rPr>
                <w:rFonts w:ascii="Calibri" w:eastAsia="Calibri" w:hAnsi="Calibri" w:cs="Calibri"/>
                <w:lang w:val="en-US"/>
              </w:rPr>
              <w:t>Financial assets at fair value through other comprehensive income</w:t>
            </w:r>
            <w:bookmarkEnd w:id="143"/>
          </w:p>
        </w:tc>
        <w:tc>
          <w:tcPr>
            <w:tcW w:w="595" w:type="pct"/>
            <w:vAlign w:val="bottom"/>
          </w:tcPr>
          <w:p w14:paraId="7E2A2F1E" w14:textId="112828C9" w:rsidR="00F527BC" w:rsidRPr="00A1123E" w:rsidRDefault="00F527BC" w:rsidP="00F527BC">
            <w:pPr>
              <w:tabs>
                <w:tab w:val="right" w:pos="1202"/>
              </w:tabs>
              <w:spacing w:after="0" w:line="240" w:lineRule="auto"/>
              <w:jc w:val="center"/>
              <w:outlineLvl w:val="0"/>
              <w:rPr>
                <w:rFonts w:ascii="Calibri" w:eastAsia="Times New Roman" w:hAnsi="Calibri" w:cs="Arial"/>
                <w:spacing w:val="-2"/>
                <w:lang w:val="en-US"/>
              </w:rPr>
            </w:pPr>
            <w:r w:rsidRPr="00A1123E">
              <w:rPr>
                <w:rFonts w:ascii="Calibri" w:eastAsia="Times New Roman" w:hAnsi="Calibri" w:cs="Arial"/>
                <w:snapToGrid w:val="0"/>
                <w:lang w:val="en-US"/>
              </w:rPr>
              <w:t>14</w:t>
            </w:r>
          </w:p>
        </w:tc>
        <w:tc>
          <w:tcPr>
            <w:tcW w:w="816" w:type="pct"/>
            <w:tcBorders>
              <w:top w:val="nil"/>
              <w:left w:val="nil"/>
              <w:bottom w:val="nil"/>
              <w:right w:val="nil"/>
            </w:tcBorders>
            <w:shd w:val="clear" w:color="auto" w:fill="auto"/>
            <w:vAlign w:val="bottom"/>
          </w:tcPr>
          <w:p w14:paraId="335E7AF3" w14:textId="0840BCC8" w:rsidR="00F527BC" w:rsidRPr="00537128" w:rsidRDefault="00F527BC" w:rsidP="00F527BC">
            <w:pPr>
              <w:tabs>
                <w:tab w:val="right" w:pos="1202"/>
              </w:tabs>
              <w:spacing w:after="0" w:line="240" w:lineRule="auto"/>
              <w:jc w:val="right"/>
              <w:outlineLvl w:val="0"/>
              <w:rPr>
                <w:rFonts w:ascii="Calibri" w:eastAsia="Times New Roman" w:hAnsi="Calibri" w:cs="Calibri"/>
                <w:spacing w:val="-2"/>
                <w:lang w:val="en-US"/>
              </w:rPr>
            </w:pPr>
            <w:r w:rsidRPr="005E1DA3">
              <w:rPr>
                <w:rFonts w:ascii="Calibri" w:hAnsi="Calibri" w:cs="Calibri"/>
              </w:rPr>
              <w:t>2</w:t>
            </w:r>
            <w:r>
              <w:rPr>
                <w:rFonts w:ascii="Calibri" w:hAnsi="Calibri" w:cs="Calibri"/>
              </w:rPr>
              <w:t>,</w:t>
            </w:r>
            <w:r w:rsidRPr="005E1DA3">
              <w:rPr>
                <w:rFonts w:ascii="Calibri" w:hAnsi="Calibri" w:cs="Calibri"/>
              </w:rPr>
              <w:t>993</w:t>
            </w:r>
            <w:r>
              <w:rPr>
                <w:rFonts w:ascii="Calibri" w:hAnsi="Calibri" w:cs="Calibri"/>
              </w:rPr>
              <w:t>,</w:t>
            </w:r>
            <w:r w:rsidRPr="005E1DA3">
              <w:rPr>
                <w:rFonts w:ascii="Calibri" w:hAnsi="Calibri" w:cs="Calibri"/>
              </w:rPr>
              <w:t>631</w:t>
            </w:r>
          </w:p>
        </w:tc>
        <w:tc>
          <w:tcPr>
            <w:tcW w:w="148" w:type="pct"/>
            <w:vAlign w:val="bottom"/>
          </w:tcPr>
          <w:p w14:paraId="4A9F949E" w14:textId="77777777" w:rsidR="00F527BC" w:rsidRPr="00537128" w:rsidRDefault="00F527BC" w:rsidP="00F527BC">
            <w:pPr>
              <w:tabs>
                <w:tab w:val="right" w:pos="1202"/>
              </w:tabs>
              <w:spacing w:after="0" w:line="240" w:lineRule="auto"/>
              <w:jc w:val="right"/>
              <w:outlineLvl w:val="0"/>
              <w:rPr>
                <w:rFonts w:ascii="Calibri" w:eastAsia="Times New Roman" w:hAnsi="Calibri" w:cs="Arial"/>
                <w:spacing w:val="-2"/>
                <w:lang w:val="en-US"/>
              </w:rPr>
            </w:pPr>
          </w:p>
        </w:tc>
        <w:tc>
          <w:tcPr>
            <w:tcW w:w="785" w:type="pct"/>
            <w:tcBorders>
              <w:top w:val="nil"/>
              <w:left w:val="nil"/>
              <w:bottom w:val="nil"/>
              <w:right w:val="nil"/>
            </w:tcBorders>
            <w:shd w:val="clear" w:color="auto" w:fill="auto"/>
            <w:vAlign w:val="bottom"/>
          </w:tcPr>
          <w:p w14:paraId="67155128" w14:textId="0F514EFA" w:rsidR="00F527BC" w:rsidRPr="00537128" w:rsidRDefault="00F527BC" w:rsidP="00F527B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3,053,326</w:t>
            </w:r>
          </w:p>
        </w:tc>
      </w:tr>
      <w:tr w:rsidR="00F527BC" w:rsidRPr="00537128" w14:paraId="6E3D8955" w14:textId="77777777" w:rsidTr="00CE00C1">
        <w:trPr>
          <w:trHeight w:val="297"/>
        </w:trPr>
        <w:tc>
          <w:tcPr>
            <w:tcW w:w="2656" w:type="pct"/>
            <w:vAlign w:val="bottom"/>
          </w:tcPr>
          <w:p w14:paraId="59565621"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44" w:name="_Toc4057371"/>
            <w:r w:rsidRPr="00537128">
              <w:rPr>
                <w:rFonts w:ascii="Calibri" w:eastAsia="Calibri" w:hAnsi="Calibri" w:cs="Arial"/>
                <w:lang w:val="en-US"/>
              </w:rPr>
              <w:t>Investments in subsidiaries</w:t>
            </w:r>
            <w:bookmarkEnd w:id="144"/>
          </w:p>
        </w:tc>
        <w:tc>
          <w:tcPr>
            <w:tcW w:w="595" w:type="pct"/>
            <w:vAlign w:val="center"/>
          </w:tcPr>
          <w:p w14:paraId="60331BCF" w14:textId="4B28C8F7" w:rsidR="00F527BC" w:rsidRPr="00537128" w:rsidRDefault="00F527BC" w:rsidP="00F527BC">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23BEBCA7" w14:textId="5BD91E12" w:rsidR="00F527BC" w:rsidRPr="00537128" w:rsidRDefault="00F527BC" w:rsidP="00F527BC">
            <w:pPr>
              <w:tabs>
                <w:tab w:val="right" w:pos="1202"/>
              </w:tabs>
              <w:spacing w:after="0" w:line="240" w:lineRule="auto"/>
              <w:jc w:val="right"/>
              <w:outlineLvl w:val="0"/>
              <w:rPr>
                <w:rFonts w:ascii="Calibri" w:eastAsia="Times New Roman" w:hAnsi="Calibri" w:cs="Calibri"/>
                <w:snapToGrid w:val="0"/>
                <w:lang w:val="en-US"/>
              </w:rPr>
            </w:pPr>
            <w:r w:rsidRPr="005E1DA3">
              <w:rPr>
                <w:rFonts w:ascii="Calibri" w:hAnsi="Calibri" w:cs="Calibri"/>
                <w:color w:val="000000"/>
              </w:rPr>
              <w:t>36</w:t>
            </w:r>
            <w:r>
              <w:rPr>
                <w:rFonts w:ascii="Calibri" w:hAnsi="Calibri" w:cs="Calibri"/>
                <w:color w:val="000000"/>
              </w:rPr>
              <w:t>,</w:t>
            </w:r>
            <w:r w:rsidRPr="005E1DA3">
              <w:rPr>
                <w:rFonts w:ascii="Calibri" w:hAnsi="Calibri" w:cs="Calibri"/>
                <w:color w:val="000000"/>
              </w:rPr>
              <w:t>124</w:t>
            </w:r>
          </w:p>
        </w:tc>
        <w:tc>
          <w:tcPr>
            <w:tcW w:w="148" w:type="pct"/>
            <w:vAlign w:val="bottom"/>
          </w:tcPr>
          <w:p w14:paraId="67580E16" w14:textId="77777777" w:rsidR="00F527BC" w:rsidRPr="00537128" w:rsidRDefault="00F527BC" w:rsidP="00F527BC">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38213D68" w14:textId="2E1673FD" w:rsidR="00F527BC" w:rsidRPr="00537128" w:rsidRDefault="00F527BC" w:rsidP="00F527BC">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36,124</w:t>
            </w:r>
          </w:p>
        </w:tc>
      </w:tr>
      <w:tr w:rsidR="00F527BC" w:rsidRPr="00537128" w14:paraId="4FB882C8" w14:textId="77777777" w:rsidTr="00A1123E">
        <w:trPr>
          <w:trHeight w:val="297"/>
        </w:trPr>
        <w:tc>
          <w:tcPr>
            <w:tcW w:w="2656" w:type="pct"/>
            <w:vAlign w:val="bottom"/>
          </w:tcPr>
          <w:p w14:paraId="49CA77D1"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45" w:name="_Toc4057375"/>
            <w:r w:rsidRPr="00537128">
              <w:rPr>
                <w:rFonts w:ascii="Calibri" w:eastAsia="Calibri" w:hAnsi="Calibri" w:cs="Arial"/>
                <w:lang w:val="en-US"/>
              </w:rPr>
              <w:t>Investments in associates</w:t>
            </w:r>
            <w:bookmarkEnd w:id="145"/>
          </w:p>
        </w:tc>
        <w:tc>
          <w:tcPr>
            <w:tcW w:w="595" w:type="pct"/>
            <w:vAlign w:val="center"/>
          </w:tcPr>
          <w:p w14:paraId="7763632A" w14:textId="4CB15C25" w:rsidR="00F527BC" w:rsidRPr="00537128" w:rsidRDefault="00F527BC" w:rsidP="00F527BC">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3AE04515" w14:textId="3964EFEC" w:rsidR="00F527BC" w:rsidRPr="00537128" w:rsidRDefault="00F527BC" w:rsidP="00F527BC">
            <w:pPr>
              <w:tabs>
                <w:tab w:val="right" w:pos="1202"/>
              </w:tabs>
              <w:spacing w:after="0" w:line="240" w:lineRule="auto"/>
              <w:jc w:val="right"/>
              <w:outlineLvl w:val="0"/>
              <w:rPr>
                <w:rFonts w:ascii="Calibri" w:eastAsia="Times New Roman" w:hAnsi="Calibri" w:cs="Calibri"/>
                <w:snapToGrid w:val="0"/>
                <w:lang w:val="en-US"/>
              </w:rPr>
            </w:pPr>
            <w:r>
              <w:rPr>
                <w:rFonts w:cs="Arial"/>
                <w:snapToGrid w:val="0"/>
                <w:color w:val="000000" w:themeColor="text1"/>
              </w:rPr>
              <w:t>-</w:t>
            </w:r>
          </w:p>
        </w:tc>
        <w:tc>
          <w:tcPr>
            <w:tcW w:w="148" w:type="pct"/>
            <w:vAlign w:val="bottom"/>
          </w:tcPr>
          <w:p w14:paraId="48C7162A" w14:textId="77777777" w:rsidR="00F527BC" w:rsidRPr="00537128" w:rsidRDefault="00F527BC" w:rsidP="00F527BC">
            <w:pPr>
              <w:tabs>
                <w:tab w:val="right" w:pos="1202"/>
              </w:tabs>
              <w:spacing w:after="0" w:line="240" w:lineRule="auto"/>
              <w:jc w:val="right"/>
              <w:outlineLvl w:val="0"/>
              <w:rPr>
                <w:rFonts w:ascii="Calibri" w:eastAsia="Times New Roman" w:hAnsi="Calibri" w:cs="Arial"/>
                <w:snapToGrid w:val="0"/>
                <w:lang w:val="en-US"/>
              </w:rPr>
            </w:pPr>
          </w:p>
        </w:tc>
        <w:tc>
          <w:tcPr>
            <w:tcW w:w="785" w:type="pct"/>
            <w:shd w:val="clear" w:color="auto" w:fill="auto"/>
            <w:vAlign w:val="bottom"/>
          </w:tcPr>
          <w:p w14:paraId="18AA1371" w14:textId="14953F1D" w:rsidR="00F527BC" w:rsidRPr="00537128" w:rsidRDefault="00F527BC" w:rsidP="00F527BC">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 xml:space="preserve"> -    </w:t>
            </w:r>
          </w:p>
        </w:tc>
      </w:tr>
      <w:tr w:rsidR="00F527BC" w:rsidRPr="00537128" w14:paraId="29B9E8BC" w14:textId="77777777" w:rsidTr="00CE00C1">
        <w:trPr>
          <w:trHeight w:val="297"/>
        </w:trPr>
        <w:tc>
          <w:tcPr>
            <w:tcW w:w="2656" w:type="pct"/>
            <w:vAlign w:val="bottom"/>
          </w:tcPr>
          <w:p w14:paraId="747E1D5A"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46" w:name="_Toc4057379"/>
            <w:r w:rsidRPr="00537128">
              <w:rPr>
                <w:rFonts w:ascii="Calibri" w:eastAsia="Calibri" w:hAnsi="Calibri" w:cs="Arial"/>
                <w:lang w:val="en-US"/>
              </w:rPr>
              <w:t>Property, plant and equipment and intangible assets</w:t>
            </w:r>
            <w:bookmarkEnd w:id="146"/>
          </w:p>
        </w:tc>
        <w:tc>
          <w:tcPr>
            <w:tcW w:w="595" w:type="pct"/>
            <w:vAlign w:val="center"/>
          </w:tcPr>
          <w:p w14:paraId="2538F8B6" w14:textId="76B2772E" w:rsidR="00F527BC" w:rsidRPr="00537128" w:rsidRDefault="00F527BC" w:rsidP="00F527BC">
            <w:pPr>
              <w:tabs>
                <w:tab w:val="right" w:pos="1202"/>
              </w:tabs>
              <w:spacing w:after="0" w:line="240" w:lineRule="auto"/>
              <w:jc w:val="center"/>
              <w:outlineLvl w:val="0"/>
              <w:rPr>
                <w:rFonts w:ascii="Calibri" w:eastAsia="Times New Roman" w:hAnsi="Calibri" w:cs="Arial"/>
                <w:snapToGrid w:val="0"/>
                <w:highlight w:val="yellow"/>
                <w:lang w:val="en-US"/>
              </w:rPr>
            </w:pPr>
          </w:p>
        </w:tc>
        <w:tc>
          <w:tcPr>
            <w:tcW w:w="816" w:type="pct"/>
            <w:tcBorders>
              <w:top w:val="nil"/>
              <w:left w:val="nil"/>
              <w:bottom w:val="nil"/>
              <w:right w:val="nil"/>
            </w:tcBorders>
            <w:shd w:val="clear" w:color="auto" w:fill="auto"/>
            <w:vAlign w:val="bottom"/>
          </w:tcPr>
          <w:p w14:paraId="15AA3111" w14:textId="09DFBCA3" w:rsidR="00F527BC" w:rsidRPr="005369FD" w:rsidRDefault="00F527BC" w:rsidP="00F527BC">
            <w:pPr>
              <w:tabs>
                <w:tab w:val="right" w:pos="1202"/>
              </w:tabs>
              <w:spacing w:after="0" w:line="240" w:lineRule="auto"/>
              <w:jc w:val="right"/>
              <w:outlineLvl w:val="0"/>
              <w:rPr>
                <w:rFonts w:ascii="Calibri" w:eastAsia="Times New Roman" w:hAnsi="Calibri" w:cs="Calibri"/>
                <w:snapToGrid w:val="0"/>
                <w:lang w:val="en-US"/>
              </w:rPr>
            </w:pPr>
            <w:r w:rsidRPr="009A1792">
              <w:rPr>
                <w:rFonts w:ascii="Calibri" w:hAnsi="Calibri" w:cs="Calibri"/>
              </w:rPr>
              <w:t>45,561</w:t>
            </w:r>
          </w:p>
        </w:tc>
        <w:tc>
          <w:tcPr>
            <w:tcW w:w="148" w:type="pct"/>
            <w:vAlign w:val="bottom"/>
          </w:tcPr>
          <w:p w14:paraId="3D290F93" w14:textId="77777777" w:rsidR="00F527BC" w:rsidRPr="00537128" w:rsidRDefault="00F527BC" w:rsidP="00F527BC">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6B474F4B" w14:textId="55D4286D" w:rsidR="00F527BC" w:rsidRPr="00537128" w:rsidRDefault="00F527BC" w:rsidP="00F527BC">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45,592</w:t>
            </w:r>
          </w:p>
        </w:tc>
      </w:tr>
      <w:tr w:rsidR="00F527BC" w:rsidRPr="00537128" w14:paraId="5CBEA391" w14:textId="77777777" w:rsidTr="00A1123E">
        <w:trPr>
          <w:trHeight w:val="297"/>
        </w:trPr>
        <w:tc>
          <w:tcPr>
            <w:tcW w:w="2656" w:type="pct"/>
            <w:vAlign w:val="bottom"/>
          </w:tcPr>
          <w:p w14:paraId="5C222AC5"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r w:rsidRPr="00537128">
              <w:rPr>
                <w:rFonts w:ascii="Calibri" w:eastAsia="Calibri" w:hAnsi="Calibri" w:cs="Arial"/>
                <w:lang w:val="en-US"/>
              </w:rPr>
              <w:t>Foreclosed assets</w:t>
            </w:r>
          </w:p>
        </w:tc>
        <w:tc>
          <w:tcPr>
            <w:tcW w:w="595" w:type="pct"/>
            <w:vAlign w:val="bottom"/>
          </w:tcPr>
          <w:p w14:paraId="25CFA36E" w14:textId="17E2BB36" w:rsidR="00F527BC" w:rsidRPr="00537128" w:rsidRDefault="00F527BC" w:rsidP="00F527BC">
            <w:pPr>
              <w:tabs>
                <w:tab w:val="right" w:pos="1202"/>
              </w:tabs>
              <w:spacing w:after="0" w:line="240" w:lineRule="auto"/>
              <w:jc w:val="center"/>
              <w:outlineLvl w:val="0"/>
              <w:rPr>
                <w:rFonts w:ascii="Calibri" w:eastAsia="Times New Roman" w:hAnsi="Calibri" w:cs="Arial"/>
                <w:snapToGrid w:val="0"/>
                <w:highlight w:val="yellow"/>
                <w:lang w:val="en-US"/>
              </w:rPr>
            </w:pPr>
            <w:r w:rsidRPr="00811AC6">
              <w:rPr>
                <w:rFonts w:cs="Arial"/>
                <w:color w:val="000000" w:themeColor="text1"/>
              </w:rPr>
              <w:t>15</w:t>
            </w:r>
          </w:p>
        </w:tc>
        <w:tc>
          <w:tcPr>
            <w:tcW w:w="816" w:type="pct"/>
            <w:tcBorders>
              <w:top w:val="nil"/>
              <w:left w:val="nil"/>
              <w:bottom w:val="nil"/>
              <w:right w:val="nil"/>
            </w:tcBorders>
            <w:shd w:val="clear" w:color="auto" w:fill="auto"/>
            <w:vAlign w:val="bottom"/>
          </w:tcPr>
          <w:p w14:paraId="29BD80F7" w14:textId="2D814C79" w:rsidR="00F527BC" w:rsidRPr="005369FD" w:rsidRDefault="00F527BC" w:rsidP="00F527BC">
            <w:pPr>
              <w:tabs>
                <w:tab w:val="right" w:pos="1202"/>
              </w:tabs>
              <w:spacing w:after="0" w:line="240" w:lineRule="auto"/>
              <w:jc w:val="right"/>
              <w:outlineLvl w:val="0"/>
              <w:rPr>
                <w:rFonts w:ascii="Calibri" w:eastAsia="Times New Roman" w:hAnsi="Calibri" w:cs="Calibri"/>
                <w:snapToGrid w:val="0"/>
                <w:lang w:val="en-US"/>
              </w:rPr>
            </w:pPr>
            <w:r w:rsidRPr="009A1792">
              <w:rPr>
                <w:rFonts w:ascii="Calibri" w:hAnsi="Calibri" w:cs="Calibri"/>
              </w:rPr>
              <w:t>23,374</w:t>
            </w:r>
          </w:p>
        </w:tc>
        <w:tc>
          <w:tcPr>
            <w:tcW w:w="148" w:type="pct"/>
            <w:vAlign w:val="bottom"/>
          </w:tcPr>
          <w:p w14:paraId="66093A93" w14:textId="77777777" w:rsidR="00F527BC" w:rsidRPr="00537128" w:rsidRDefault="00F527BC" w:rsidP="00F527BC">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0B19181C" w14:textId="2AA9E8DF" w:rsidR="00F527BC" w:rsidRPr="00537128" w:rsidRDefault="00F527BC" w:rsidP="00F527BC">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25,222</w:t>
            </w:r>
          </w:p>
        </w:tc>
      </w:tr>
      <w:tr w:rsidR="00F527BC" w:rsidRPr="00537128" w14:paraId="452C99A9" w14:textId="77777777" w:rsidTr="00A1123E">
        <w:trPr>
          <w:trHeight w:val="297"/>
        </w:trPr>
        <w:tc>
          <w:tcPr>
            <w:tcW w:w="2656" w:type="pct"/>
            <w:vAlign w:val="bottom"/>
          </w:tcPr>
          <w:p w14:paraId="1895D0C3"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47" w:name="_Toc4057387"/>
            <w:r w:rsidRPr="00537128">
              <w:rPr>
                <w:rFonts w:ascii="Calibri" w:eastAsia="Calibri" w:hAnsi="Calibri" w:cs="Arial"/>
                <w:lang w:val="en-US"/>
              </w:rPr>
              <w:t>Other assets</w:t>
            </w:r>
            <w:bookmarkEnd w:id="147"/>
          </w:p>
        </w:tc>
        <w:tc>
          <w:tcPr>
            <w:tcW w:w="595" w:type="pct"/>
            <w:vAlign w:val="bottom"/>
          </w:tcPr>
          <w:p w14:paraId="46768F92" w14:textId="228FE374" w:rsidR="00F527BC" w:rsidRPr="00537128" w:rsidRDefault="00F527BC" w:rsidP="00F527BC">
            <w:pPr>
              <w:tabs>
                <w:tab w:val="right" w:pos="1202"/>
              </w:tabs>
              <w:spacing w:after="0" w:line="240" w:lineRule="auto"/>
              <w:jc w:val="center"/>
              <w:outlineLvl w:val="0"/>
              <w:rPr>
                <w:rFonts w:ascii="Calibri" w:eastAsia="Times New Roman" w:hAnsi="Calibri" w:cs="Arial"/>
                <w:snapToGrid w:val="0"/>
                <w:highlight w:val="yellow"/>
                <w:lang w:val="en-US"/>
              </w:rPr>
            </w:pPr>
            <w:r w:rsidRPr="00811AC6">
              <w:rPr>
                <w:rFonts w:cs="Arial"/>
                <w:color w:val="000000" w:themeColor="text1"/>
              </w:rPr>
              <w:t>16</w:t>
            </w:r>
          </w:p>
        </w:tc>
        <w:tc>
          <w:tcPr>
            <w:tcW w:w="816" w:type="pct"/>
            <w:tcBorders>
              <w:top w:val="nil"/>
              <w:left w:val="nil"/>
              <w:bottom w:val="nil"/>
              <w:right w:val="nil"/>
            </w:tcBorders>
            <w:shd w:val="clear" w:color="auto" w:fill="auto"/>
            <w:vAlign w:val="bottom"/>
          </w:tcPr>
          <w:p w14:paraId="4D6EBFDC" w14:textId="70EACED1" w:rsidR="00F527BC" w:rsidRPr="00537128" w:rsidRDefault="00F527BC" w:rsidP="00F527BC">
            <w:pPr>
              <w:tabs>
                <w:tab w:val="right" w:pos="1202"/>
              </w:tabs>
              <w:spacing w:after="0" w:line="240" w:lineRule="auto"/>
              <w:jc w:val="right"/>
              <w:outlineLvl w:val="0"/>
              <w:rPr>
                <w:rFonts w:ascii="Calibri" w:eastAsia="Times New Roman" w:hAnsi="Calibri" w:cs="Calibri"/>
                <w:snapToGrid w:val="0"/>
                <w:lang w:val="en-US"/>
              </w:rPr>
            </w:pPr>
            <w:r w:rsidRPr="005E1DA3">
              <w:rPr>
                <w:rFonts w:ascii="Calibri" w:hAnsi="Calibri" w:cs="Calibri"/>
                <w:color w:val="000000"/>
              </w:rPr>
              <w:t>29</w:t>
            </w:r>
            <w:r>
              <w:rPr>
                <w:rFonts w:ascii="Calibri" w:hAnsi="Calibri" w:cs="Calibri"/>
                <w:color w:val="000000"/>
              </w:rPr>
              <w:t>,</w:t>
            </w:r>
            <w:r w:rsidRPr="005E1DA3">
              <w:rPr>
                <w:rFonts w:ascii="Calibri" w:hAnsi="Calibri" w:cs="Calibri"/>
                <w:color w:val="000000"/>
              </w:rPr>
              <w:t>366</w:t>
            </w:r>
          </w:p>
        </w:tc>
        <w:tc>
          <w:tcPr>
            <w:tcW w:w="148" w:type="pct"/>
            <w:vAlign w:val="bottom"/>
          </w:tcPr>
          <w:p w14:paraId="2CC34360" w14:textId="77777777" w:rsidR="00F527BC" w:rsidRPr="00537128" w:rsidRDefault="00F527BC" w:rsidP="00F527BC">
            <w:pPr>
              <w:tabs>
                <w:tab w:val="right" w:pos="1202"/>
              </w:tabs>
              <w:spacing w:after="0" w:line="240" w:lineRule="auto"/>
              <w:jc w:val="right"/>
              <w:outlineLvl w:val="0"/>
              <w:rPr>
                <w:rFonts w:ascii="Calibri" w:eastAsia="Times New Roman" w:hAnsi="Calibri" w:cs="Arial"/>
                <w:snapToGrid w:val="0"/>
                <w:lang w:val="en-US"/>
              </w:rPr>
            </w:pPr>
          </w:p>
        </w:tc>
        <w:tc>
          <w:tcPr>
            <w:tcW w:w="785" w:type="pct"/>
            <w:tcBorders>
              <w:top w:val="nil"/>
              <w:left w:val="nil"/>
              <w:bottom w:val="nil"/>
              <w:right w:val="nil"/>
            </w:tcBorders>
            <w:shd w:val="clear" w:color="auto" w:fill="auto"/>
            <w:vAlign w:val="bottom"/>
          </w:tcPr>
          <w:p w14:paraId="59FC754B" w14:textId="60F7168A" w:rsidR="00F527BC" w:rsidRPr="00537128" w:rsidRDefault="00F527BC" w:rsidP="00F527BC">
            <w:pPr>
              <w:tabs>
                <w:tab w:val="right" w:pos="1202"/>
              </w:tabs>
              <w:spacing w:after="0" w:line="301" w:lineRule="exact"/>
              <w:jc w:val="right"/>
              <w:outlineLvl w:val="0"/>
              <w:rPr>
                <w:rFonts w:ascii="Calibri" w:eastAsia="Times New Roman" w:hAnsi="Calibri" w:cs="Arial"/>
                <w:snapToGrid w:val="0"/>
                <w:lang w:val="en-US"/>
              </w:rPr>
            </w:pPr>
            <w:r w:rsidRPr="00537128">
              <w:rPr>
                <w:rFonts w:ascii="Calibri" w:eastAsia="Times New Roman" w:hAnsi="Calibri" w:cs="Calibri"/>
                <w:lang w:val="en-US"/>
              </w:rPr>
              <w:t>29,082</w:t>
            </w:r>
          </w:p>
        </w:tc>
      </w:tr>
      <w:tr w:rsidR="00F527BC" w:rsidRPr="00537128" w14:paraId="4CE185A3" w14:textId="77777777" w:rsidTr="00A1123E">
        <w:trPr>
          <w:trHeight w:hRule="exact" w:val="379"/>
        </w:trPr>
        <w:tc>
          <w:tcPr>
            <w:tcW w:w="2656" w:type="pct"/>
            <w:vAlign w:val="bottom"/>
          </w:tcPr>
          <w:p w14:paraId="5B0FB2F2" w14:textId="77777777" w:rsidR="00F527BC" w:rsidRPr="00537128" w:rsidRDefault="00F527BC" w:rsidP="00F527BC">
            <w:pPr>
              <w:tabs>
                <w:tab w:val="right" w:pos="1202"/>
              </w:tabs>
              <w:spacing w:after="0" w:line="240" w:lineRule="auto"/>
              <w:outlineLvl w:val="0"/>
              <w:rPr>
                <w:rFonts w:ascii="Calibri" w:eastAsia="Times New Roman" w:hAnsi="Calibri" w:cs="Arial"/>
                <w:b/>
                <w:bCs/>
                <w:lang w:val="en-US"/>
              </w:rPr>
            </w:pPr>
            <w:bookmarkStart w:id="148" w:name="_Toc4057391"/>
            <w:r w:rsidRPr="00537128">
              <w:rPr>
                <w:rFonts w:ascii="Calibri" w:eastAsia="Calibri" w:hAnsi="Calibri" w:cs="Arial"/>
                <w:b/>
                <w:bCs/>
                <w:lang w:val="en-US"/>
              </w:rPr>
              <w:t>Total assets</w:t>
            </w:r>
            <w:bookmarkEnd w:id="148"/>
          </w:p>
        </w:tc>
        <w:tc>
          <w:tcPr>
            <w:tcW w:w="595" w:type="pct"/>
            <w:vAlign w:val="bottom"/>
          </w:tcPr>
          <w:p w14:paraId="0450E3DB" w14:textId="77777777" w:rsidR="00F527BC" w:rsidRPr="00537128" w:rsidRDefault="00F527BC" w:rsidP="00F527BC">
            <w:pPr>
              <w:keepLines/>
              <w:spacing w:after="0" w:line="240" w:lineRule="auto"/>
              <w:jc w:val="center"/>
              <w:rPr>
                <w:rFonts w:ascii="Calibri" w:eastAsia="Times New Roman" w:hAnsi="Calibri" w:cs="Arial"/>
                <w:spacing w:val="-2"/>
                <w:position w:val="4"/>
                <w:highlight w:val="yellow"/>
                <w:lang w:val="en-US"/>
              </w:rPr>
            </w:pPr>
          </w:p>
        </w:tc>
        <w:tc>
          <w:tcPr>
            <w:tcW w:w="816" w:type="pct"/>
            <w:tcBorders>
              <w:top w:val="single" w:sz="4" w:space="0" w:color="auto"/>
              <w:left w:val="nil"/>
              <w:bottom w:val="single" w:sz="8" w:space="0" w:color="auto"/>
              <w:right w:val="nil"/>
            </w:tcBorders>
            <w:shd w:val="clear" w:color="auto" w:fill="auto"/>
            <w:vAlign w:val="center"/>
          </w:tcPr>
          <w:p w14:paraId="2E41F84A" w14:textId="02BE2E3B" w:rsidR="00F527BC" w:rsidRPr="00537128" w:rsidRDefault="00F527BC" w:rsidP="00F527BC">
            <w:pPr>
              <w:tabs>
                <w:tab w:val="right" w:pos="1202"/>
              </w:tabs>
              <w:spacing w:after="0" w:line="340" w:lineRule="exact"/>
              <w:jc w:val="right"/>
              <w:outlineLvl w:val="0"/>
              <w:rPr>
                <w:rFonts w:ascii="Calibri" w:eastAsia="Times New Roman" w:hAnsi="Calibri" w:cs="Calibri"/>
                <w:b/>
                <w:bCs/>
                <w:lang w:val="en-US"/>
              </w:rPr>
            </w:pPr>
            <w:r>
              <w:rPr>
                <w:rFonts w:cs="Arial"/>
                <w:b/>
                <w:bCs/>
                <w:color w:val="000000" w:themeColor="text1"/>
              </w:rPr>
              <w:t>27,929,770</w:t>
            </w:r>
          </w:p>
        </w:tc>
        <w:tc>
          <w:tcPr>
            <w:tcW w:w="148" w:type="pct"/>
            <w:tcBorders>
              <w:top w:val="single" w:sz="4" w:space="0" w:color="auto"/>
              <w:bottom w:val="single" w:sz="12" w:space="0" w:color="auto"/>
            </w:tcBorders>
            <w:vAlign w:val="bottom"/>
          </w:tcPr>
          <w:p w14:paraId="33DEFD69" w14:textId="77777777" w:rsidR="00F527BC" w:rsidRPr="00537128" w:rsidRDefault="00F527BC" w:rsidP="00F527BC">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bottom w:val="single" w:sz="12" w:space="0" w:color="auto"/>
            </w:tcBorders>
            <w:vAlign w:val="bottom"/>
          </w:tcPr>
          <w:p w14:paraId="0CAC6669" w14:textId="67F8EF81" w:rsidR="00F527BC" w:rsidRPr="00537128" w:rsidRDefault="00F527BC" w:rsidP="00F527BC">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28,680,360</w:t>
            </w:r>
          </w:p>
        </w:tc>
      </w:tr>
      <w:tr w:rsidR="00F527BC" w:rsidRPr="00537128" w14:paraId="0BA1C9BD" w14:textId="77777777" w:rsidTr="00CE00C1">
        <w:trPr>
          <w:trHeight w:val="307"/>
        </w:trPr>
        <w:tc>
          <w:tcPr>
            <w:tcW w:w="2656" w:type="pct"/>
            <w:vAlign w:val="bottom"/>
          </w:tcPr>
          <w:p w14:paraId="02D0A09A" w14:textId="77777777" w:rsidR="00F527BC" w:rsidRPr="00537128" w:rsidRDefault="00F527BC" w:rsidP="00F527BC">
            <w:pPr>
              <w:tabs>
                <w:tab w:val="right" w:pos="1202"/>
              </w:tabs>
              <w:spacing w:after="0" w:line="240" w:lineRule="auto"/>
              <w:outlineLvl w:val="0"/>
              <w:rPr>
                <w:rFonts w:ascii="Calibri" w:eastAsia="Times New Roman" w:hAnsi="Calibri" w:cs="Arial"/>
                <w:b/>
                <w:bCs/>
                <w:lang w:val="en-US"/>
              </w:rPr>
            </w:pPr>
            <w:bookmarkStart w:id="149" w:name="_Toc4057394"/>
            <w:r w:rsidRPr="00537128">
              <w:rPr>
                <w:rFonts w:ascii="Calibri" w:eastAsia="Calibri" w:hAnsi="Calibri" w:cs="Arial"/>
                <w:b/>
                <w:bCs/>
                <w:lang w:val="en-US"/>
              </w:rPr>
              <w:t>Liabilities</w:t>
            </w:r>
            <w:bookmarkEnd w:id="149"/>
          </w:p>
        </w:tc>
        <w:tc>
          <w:tcPr>
            <w:tcW w:w="595" w:type="pct"/>
            <w:vAlign w:val="bottom"/>
          </w:tcPr>
          <w:p w14:paraId="18ADD404" w14:textId="77777777" w:rsidR="00F527BC" w:rsidRPr="00537128" w:rsidRDefault="00F527BC" w:rsidP="00F527BC">
            <w:pPr>
              <w:keepNext/>
              <w:keepLines/>
              <w:tabs>
                <w:tab w:val="decimal" w:pos="1060"/>
              </w:tabs>
              <w:spacing w:after="0" w:line="240" w:lineRule="auto"/>
              <w:jc w:val="center"/>
              <w:rPr>
                <w:rFonts w:ascii="Calibri" w:eastAsia="Times New Roman" w:hAnsi="Calibri" w:cs="Arial"/>
                <w:b/>
                <w:position w:val="4"/>
                <w:highlight w:val="yellow"/>
                <w:u w:val="thick"/>
                <w:lang w:val="en-US"/>
              </w:rPr>
            </w:pPr>
          </w:p>
        </w:tc>
        <w:tc>
          <w:tcPr>
            <w:tcW w:w="816" w:type="pct"/>
            <w:tcBorders>
              <w:top w:val="single" w:sz="12" w:space="0" w:color="auto"/>
            </w:tcBorders>
            <w:vAlign w:val="bottom"/>
          </w:tcPr>
          <w:p w14:paraId="5FAB6D67" w14:textId="77777777" w:rsidR="00F527BC" w:rsidRPr="00537128" w:rsidRDefault="00F527BC" w:rsidP="00F527BC">
            <w:pPr>
              <w:tabs>
                <w:tab w:val="right" w:pos="1202"/>
              </w:tabs>
              <w:spacing w:after="0" w:line="240" w:lineRule="auto"/>
              <w:jc w:val="right"/>
              <w:outlineLvl w:val="0"/>
              <w:rPr>
                <w:rFonts w:ascii="Calibri" w:eastAsia="Times New Roman" w:hAnsi="Calibri" w:cs="Calibri"/>
                <w:b/>
                <w:bCs/>
                <w:lang w:val="en-US"/>
              </w:rPr>
            </w:pPr>
          </w:p>
        </w:tc>
        <w:tc>
          <w:tcPr>
            <w:tcW w:w="148" w:type="pct"/>
            <w:tcBorders>
              <w:top w:val="single" w:sz="12" w:space="0" w:color="auto"/>
            </w:tcBorders>
            <w:vAlign w:val="bottom"/>
          </w:tcPr>
          <w:p w14:paraId="4E90F1FE" w14:textId="77777777" w:rsidR="00F527BC" w:rsidRPr="00537128" w:rsidRDefault="00F527BC" w:rsidP="00F527BC">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tcBorders>
            <w:vAlign w:val="bottom"/>
          </w:tcPr>
          <w:p w14:paraId="29A0747E" w14:textId="77777777" w:rsidR="00F527BC" w:rsidRPr="00537128" w:rsidRDefault="00F527BC" w:rsidP="00F527BC">
            <w:pPr>
              <w:tabs>
                <w:tab w:val="right" w:pos="1202"/>
              </w:tabs>
              <w:spacing w:after="0" w:line="240" w:lineRule="auto"/>
              <w:jc w:val="right"/>
              <w:outlineLvl w:val="0"/>
              <w:rPr>
                <w:rFonts w:ascii="Calibri" w:eastAsia="Times New Roman" w:hAnsi="Calibri" w:cs="Arial"/>
                <w:b/>
                <w:bCs/>
                <w:lang w:val="en-US"/>
              </w:rPr>
            </w:pPr>
          </w:p>
        </w:tc>
      </w:tr>
      <w:tr w:rsidR="00F527BC" w:rsidRPr="00537128" w14:paraId="393A2159" w14:textId="77777777" w:rsidTr="00CE00C1">
        <w:trPr>
          <w:trHeight w:val="297"/>
        </w:trPr>
        <w:tc>
          <w:tcPr>
            <w:tcW w:w="2656" w:type="pct"/>
            <w:vAlign w:val="bottom"/>
          </w:tcPr>
          <w:p w14:paraId="58C50178"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50" w:name="_Toc4057395"/>
            <w:r w:rsidRPr="00537128">
              <w:rPr>
                <w:rFonts w:ascii="Calibri" w:eastAsia="Calibri" w:hAnsi="Calibri" w:cs="Arial"/>
                <w:lang w:val="en-US"/>
              </w:rPr>
              <w:t>Deposits from customers</w:t>
            </w:r>
            <w:bookmarkEnd w:id="150"/>
          </w:p>
        </w:tc>
        <w:tc>
          <w:tcPr>
            <w:tcW w:w="595" w:type="pct"/>
            <w:vAlign w:val="bottom"/>
          </w:tcPr>
          <w:p w14:paraId="18D64013" w14:textId="418D346B" w:rsidR="00F527BC" w:rsidRPr="00537128" w:rsidRDefault="00F527BC" w:rsidP="00F527BC">
            <w:pPr>
              <w:tabs>
                <w:tab w:val="right" w:pos="1202"/>
              </w:tabs>
              <w:spacing w:after="0" w:line="240" w:lineRule="auto"/>
              <w:jc w:val="center"/>
              <w:outlineLvl w:val="0"/>
              <w:rPr>
                <w:rFonts w:ascii="Calibri" w:eastAsia="Times New Roman" w:hAnsi="Calibri" w:cs="Arial"/>
                <w:bCs/>
                <w:highlight w:val="yellow"/>
                <w:lang w:val="en-US"/>
              </w:rPr>
            </w:pPr>
            <w:r w:rsidRPr="00811AC6">
              <w:rPr>
                <w:rFonts w:cs="Arial"/>
                <w:color w:val="000000" w:themeColor="text1"/>
              </w:rPr>
              <w:t>17</w:t>
            </w:r>
          </w:p>
        </w:tc>
        <w:tc>
          <w:tcPr>
            <w:tcW w:w="816" w:type="pct"/>
            <w:tcBorders>
              <w:top w:val="nil"/>
              <w:left w:val="nil"/>
              <w:bottom w:val="nil"/>
              <w:right w:val="nil"/>
            </w:tcBorders>
            <w:shd w:val="clear" w:color="auto" w:fill="auto"/>
            <w:vAlign w:val="bottom"/>
          </w:tcPr>
          <w:p w14:paraId="6E64C675" w14:textId="05F4FA41" w:rsidR="00F527BC" w:rsidRPr="00537128" w:rsidRDefault="00F527BC" w:rsidP="00F527BC">
            <w:pPr>
              <w:tabs>
                <w:tab w:val="right" w:pos="1202"/>
              </w:tabs>
              <w:spacing w:after="0" w:line="240" w:lineRule="auto"/>
              <w:jc w:val="right"/>
              <w:outlineLvl w:val="0"/>
              <w:rPr>
                <w:rFonts w:ascii="Calibri" w:eastAsia="Times New Roman" w:hAnsi="Calibri" w:cs="Calibri"/>
                <w:lang w:val="en-US"/>
              </w:rPr>
            </w:pPr>
            <w:r w:rsidRPr="005E1DA3">
              <w:rPr>
                <w:rFonts w:ascii="Calibri" w:hAnsi="Calibri" w:cs="Calibri"/>
                <w:color w:val="000000"/>
              </w:rPr>
              <w:t>926</w:t>
            </w:r>
            <w:r>
              <w:rPr>
                <w:rFonts w:ascii="Calibri" w:hAnsi="Calibri" w:cs="Calibri"/>
                <w:color w:val="000000"/>
              </w:rPr>
              <w:t>,</w:t>
            </w:r>
            <w:r w:rsidRPr="005E1DA3">
              <w:rPr>
                <w:rFonts w:ascii="Calibri" w:hAnsi="Calibri" w:cs="Calibri"/>
                <w:color w:val="000000"/>
              </w:rPr>
              <w:t>046</w:t>
            </w:r>
          </w:p>
        </w:tc>
        <w:tc>
          <w:tcPr>
            <w:tcW w:w="148" w:type="pct"/>
            <w:vAlign w:val="bottom"/>
          </w:tcPr>
          <w:p w14:paraId="2B1E6121" w14:textId="77777777" w:rsidR="00F527BC" w:rsidRPr="00537128" w:rsidRDefault="00F527BC" w:rsidP="00F527BC">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4780F4BF" w14:textId="7E363E24" w:rsidR="00F527BC" w:rsidRPr="00537128" w:rsidRDefault="00F527BC" w:rsidP="00F527B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974,393</w:t>
            </w:r>
          </w:p>
        </w:tc>
      </w:tr>
      <w:tr w:rsidR="00F527BC" w:rsidRPr="00537128" w14:paraId="52D64B67" w14:textId="77777777" w:rsidTr="00A1123E">
        <w:trPr>
          <w:trHeight w:val="297"/>
        </w:trPr>
        <w:tc>
          <w:tcPr>
            <w:tcW w:w="2656" w:type="pct"/>
            <w:vAlign w:val="bottom"/>
          </w:tcPr>
          <w:p w14:paraId="061E24A2"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51" w:name="_Toc4057399"/>
            <w:r w:rsidRPr="00537128">
              <w:rPr>
                <w:rFonts w:ascii="Calibri" w:eastAsia="Calibri" w:hAnsi="Calibri" w:cs="Arial"/>
                <w:lang w:val="en-US"/>
              </w:rPr>
              <w:t>Borrowings</w:t>
            </w:r>
            <w:bookmarkEnd w:id="151"/>
          </w:p>
        </w:tc>
        <w:tc>
          <w:tcPr>
            <w:tcW w:w="595" w:type="pct"/>
            <w:vAlign w:val="bottom"/>
          </w:tcPr>
          <w:p w14:paraId="4D701166" w14:textId="6120CA15" w:rsidR="00F527BC" w:rsidRPr="00537128" w:rsidRDefault="00F527BC" w:rsidP="00F527BC">
            <w:pPr>
              <w:tabs>
                <w:tab w:val="right" w:pos="1202"/>
              </w:tabs>
              <w:spacing w:after="0" w:line="240" w:lineRule="auto"/>
              <w:jc w:val="center"/>
              <w:outlineLvl w:val="0"/>
              <w:rPr>
                <w:rFonts w:ascii="Calibri" w:eastAsia="Times New Roman" w:hAnsi="Calibri" w:cs="Arial"/>
                <w:b/>
                <w:highlight w:val="yellow"/>
                <w:lang w:val="en-US"/>
              </w:rPr>
            </w:pPr>
            <w:r w:rsidRPr="00811AC6">
              <w:rPr>
                <w:rFonts w:cs="Arial"/>
                <w:color w:val="000000" w:themeColor="text1"/>
              </w:rPr>
              <w:t>18</w:t>
            </w:r>
          </w:p>
        </w:tc>
        <w:tc>
          <w:tcPr>
            <w:tcW w:w="816" w:type="pct"/>
            <w:tcBorders>
              <w:top w:val="nil"/>
              <w:left w:val="nil"/>
              <w:bottom w:val="nil"/>
              <w:right w:val="nil"/>
            </w:tcBorders>
            <w:shd w:val="clear" w:color="auto" w:fill="auto"/>
            <w:vAlign w:val="bottom"/>
          </w:tcPr>
          <w:p w14:paraId="5F5858E2" w14:textId="00898578" w:rsidR="00F527BC" w:rsidRPr="00537128" w:rsidRDefault="00F527BC" w:rsidP="00F527BC">
            <w:pPr>
              <w:tabs>
                <w:tab w:val="right" w:pos="1202"/>
              </w:tabs>
              <w:spacing w:after="0" w:line="240" w:lineRule="auto"/>
              <w:jc w:val="right"/>
              <w:outlineLvl w:val="0"/>
              <w:rPr>
                <w:rFonts w:ascii="Calibri" w:eastAsia="Times New Roman" w:hAnsi="Calibri" w:cs="Calibri"/>
                <w:lang w:val="en-US"/>
              </w:rPr>
            </w:pPr>
            <w:r w:rsidRPr="005E1DA3">
              <w:rPr>
                <w:rFonts w:ascii="Calibri" w:hAnsi="Calibri" w:cs="Calibri"/>
                <w:color w:val="000000"/>
              </w:rPr>
              <w:t>15</w:t>
            </w:r>
            <w:r>
              <w:rPr>
                <w:rFonts w:ascii="Calibri" w:hAnsi="Calibri" w:cs="Calibri"/>
                <w:color w:val="000000"/>
              </w:rPr>
              <w:t>,</w:t>
            </w:r>
            <w:r w:rsidRPr="005E1DA3">
              <w:rPr>
                <w:rFonts w:ascii="Calibri" w:hAnsi="Calibri" w:cs="Calibri"/>
                <w:color w:val="000000"/>
              </w:rPr>
              <w:t>860</w:t>
            </w:r>
            <w:r>
              <w:rPr>
                <w:rFonts w:ascii="Calibri" w:hAnsi="Calibri" w:cs="Calibri"/>
                <w:color w:val="000000"/>
              </w:rPr>
              <w:t>,</w:t>
            </w:r>
            <w:r w:rsidRPr="005E1DA3">
              <w:rPr>
                <w:rFonts w:ascii="Calibri" w:hAnsi="Calibri" w:cs="Calibri"/>
                <w:color w:val="000000"/>
              </w:rPr>
              <w:t>012</w:t>
            </w:r>
          </w:p>
        </w:tc>
        <w:tc>
          <w:tcPr>
            <w:tcW w:w="148" w:type="pct"/>
            <w:vAlign w:val="bottom"/>
          </w:tcPr>
          <w:p w14:paraId="5B56C658" w14:textId="77777777" w:rsidR="00F527BC" w:rsidRPr="00537128" w:rsidRDefault="00F527BC" w:rsidP="00F527BC">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B03FB8E" w14:textId="1121267E" w:rsidR="00F527BC" w:rsidRPr="00537128" w:rsidRDefault="00F527BC" w:rsidP="00F527B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16,863,935</w:t>
            </w:r>
          </w:p>
        </w:tc>
      </w:tr>
      <w:tr w:rsidR="00F527BC" w:rsidRPr="00537128" w14:paraId="4154EC01" w14:textId="77777777" w:rsidTr="00A1123E">
        <w:trPr>
          <w:trHeight w:val="297"/>
        </w:trPr>
        <w:tc>
          <w:tcPr>
            <w:tcW w:w="2656" w:type="pct"/>
            <w:vAlign w:val="bottom"/>
          </w:tcPr>
          <w:p w14:paraId="3186BFA4" w14:textId="77777777" w:rsidR="00F527BC" w:rsidRPr="00537128" w:rsidRDefault="00F527BC" w:rsidP="00F527BC">
            <w:pPr>
              <w:tabs>
                <w:tab w:val="right" w:pos="1202"/>
              </w:tabs>
              <w:spacing w:after="0" w:line="240" w:lineRule="auto"/>
              <w:outlineLvl w:val="0"/>
              <w:rPr>
                <w:rFonts w:ascii="Calibri" w:eastAsia="Calibri" w:hAnsi="Calibri" w:cs="Arial"/>
                <w:lang w:val="en-US"/>
              </w:rPr>
            </w:pPr>
            <w:r w:rsidRPr="00537128">
              <w:rPr>
                <w:rFonts w:ascii="Calibri" w:eastAsia="Calibri" w:hAnsi="Calibri" w:cs="Arial"/>
                <w:lang w:val="en-US"/>
              </w:rPr>
              <w:t xml:space="preserve">Provisions for guarantees, </w:t>
            </w:r>
            <w:proofErr w:type="gramStart"/>
            <w:r w:rsidRPr="00537128">
              <w:rPr>
                <w:rFonts w:ascii="Calibri" w:eastAsia="Calibri" w:hAnsi="Calibri" w:cs="Arial"/>
                <w:lang w:val="en-US"/>
              </w:rPr>
              <w:t>commitments</w:t>
            </w:r>
            <w:proofErr w:type="gramEnd"/>
            <w:r w:rsidRPr="00537128">
              <w:rPr>
                <w:rFonts w:ascii="Calibri" w:eastAsia="Calibri" w:hAnsi="Calibri" w:cs="Arial"/>
                <w:lang w:val="en-US"/>
              </w:rPr>
              <w:t xml:space="preserve"> and other liabilities</w:t>
            </w:r>
          </w:p>
        </w:tc>
        <w:tc>
          <w:tcPr>
            <w:tcW w:w="595" w:type="pct"/>
            <w:vAlign w:val="bottom"/>
          </w:tcPr>
          <w:p w14:paraId="1972C302" w14:textId="41F55FF8" w:rsidR="00F527BC" w:rsidRPr="00537128" w:rsidRDefault="00F527BC" w:rsidP="00F527BC">
            <w:pPr>
              <w:tabs>
                <w:tab w:val="right" w:pos="1202"/>
              </w:tabs>
              <w:spacing w:after="0" w:line="240" w:lineRule="auto"/>
              <w:jc w:val="center"/>
              <w:outlineLvl w:val="0"/>
              <w:rPr>
                <w:rFonts w:ascii="Calibri" w:eastAsia="Times New Roman" w:hAnsi="Calibri" w:cs="Arial"/>
                <w:highlight w:val="yellow"/>
                <w:lang w:val="en-US"/>
              </w:rPr>
            </w:pPr>
            <w:r w:rsidRPr="00811AC6">
              <w:rPr>
                <w:rFonts w:cs="Arial"/>
                <w:color w:val="000000" w:themeColor="text1"/>
              </w:rPr>
              <w:t>19</w:t>
            </w:r>
          </w:p>
        </w:tc>
        <w:tc>
          <w:tcPr>
            <w:tcW w:w="816" w:type="pct"/>
            <w:tcBorders>
              <w:top w:val="nil"/>
              <w:left w:val="nil"/>
              <w:bottom w:val="nil"/>
              <w:right w:val="nil"/>
            </w:tcBorders>
            <w:shd w:val="clear" w:color="auto" w:fill="auto"/>
            <w:vAlign w:val="bottom"/>
          </w:tcPr>
          <w:p w14:paraId="62AFE1B1" w14:textId="301A7292" w:rsidR="00F527BC" w:rsidRPr="00537128" w:rsidRDefault="00F527BC" w:rsidP="00F527BC">
            <w:pPr>
              <w:tabs>
                <w:tab w:val="right" w:pos="1202"/>
              </w:tabs>
              <w:spacing w:after="0" w:line="240" w:lineRule="auto"/>
              <w:jc w:val="right"/>
              <w:outlineLvl w:val="0"/>
              <w:rPr>
                <w:rFonts w:ascii="Calibri" w:eastAsia="Times New Roman" w:hAnsi="Calibri" w:cs="Calibri"/>
                <w:color w:val="000000"/>
                <w:lang w:val="en-US"/>
              </w:rPr>
            </w:pPr>
            <w:r>
              <w:rPr>
                <w:rFonts w:cs="Calibri"/>
                <w:color w:val="000000" w:themeColor="text1"/>
              </w:rPr>
              <w:t>149,428</w:t>
            </w:r>
          </w:p>
        </w:tc>
        <w:tc>
          <w:tcPr>
            <w:tcW w:w="148" w:type="pct"/>
            <w:vAlign w:val="bottom"/>
          </w:tcPr>
          <w:p w14:paraId="10722576" w14:textId="77777777" w:rsidR="00F527BC" w:rsidRPr="00537128" w:rsidRDefault="00F527BC" w:rsidP="00F527BC">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0613D166" w14:textId="4A860F3C" w:rsidR="00F527BC" w:rsidRPr="00537128" w:rsidRDefault="00F527BC" w:rsidP="00F527B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107,796</w:t>
            </w:r>
          </w:p>
        </w:tc>
      </w:tr>
      <w:tr w:rsidR="00F527BC" w:rsidRPr="00537128" w14:paraId="111025EC" w14:textId="77777777" w:rsidTr="00A1123E">
        <w:trPr>
          <w:trHeight w:val="297"/>
        </w:trPr>
        <w:tc>
          <w:tcPr>
            <w:tcW w:w="2656" w:type="pct"/>
            <w:vAlign w:val="bottom"/>
          </w:tcPr>
          <w:p w14:paraId="71EEB3CF"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52" w:name="_Toc4057407"/>
            <w:r w:rsidRPr="00537128">
              <w:rPr>
                <w:rFonts w:ascii="Calibri" w:eastAsia="Calibri" w:hAnsi="Calibri" w:cs="Arial"/>
                <w:lang w:val="en-US"/>
              </w:rPr>
              <w:t>Other liabilities</w:t>
            </w:r>
            <w:bookmarkEnd w:id="152"/>
          </w:p>
        </w:tc>
        <w:tc>
          <w:tcPr>
            <w:tcW w:w="595" w:type="pct"/>
            <w:vAlign w:val="bottom"/>
          </w:tcPr>
          <w:p w14:paraId="6D74F70B" w14:textId="25005A14" w:rsidR="00F527BC" w:rsidRPr="00537128" w:rsidRDefault="00F527BC" w:rsidP="00F527BC">
            <w:pPr>
              <w:tabs>
                <w:tab w:val="right" w:pos="1202"/>
              </w:tabs>
              <w:spacing w:after="0" w:line="240" w:lineRule="auto"/>
              <w:jc w:val="center"/>
              <w:outlineLvl w:val="0"/>
              <w:rPr>
                <w:rFonts w:ascii="Calibri" w:eastAsia="Times New Roman" w:hAnsi="Calibri" w:cs="Arial"/>
                <w:highlight w:val="yellow"/>
                <w:lang w:val="en-US"/>
              </w:rPr>
            </w:pPr>
            <w:r w:rsidRPr="00811AC6">
              <w:rPr>
                <w:rFonts w:cs="Arial"/>
                <w:color w:val="000000" w:themeColor="text1"/>
              </w:rPr>
              <w:t>20</w:t>
            </w:r>
          </w:p>
        </w:tc>
        <w:tc>
          <w:tcPr>
            <w:tcW w:w="816" w:type="pct"/>
            <w:tcBorders>
              <w:top w:val="nil"/>
              <w:left w:val="nil"/>
              <w:bottom w:val="nil"/>
              <w:right w:val="nil"/>
            </w:tcBorders>
            <w:shd w:val="clear" w:color="auto" w:fill="auto"/>
            <w:vAlign w:val="bottom"/>
          </w:tcPr>
          <w:p w14:paraId="3B366219" w14:textId="72CC51A8" w:rsidR="00F527BC" w:rsidRPr="00537128" w:rsidRDefault="00F527BC" w:rsidP="00F527BC">
            <w:pPr>
              <w:tabs>
                <w:tab w:val="right" w:pos="1202"/>
              </w:tabs>
              <w:spacing w:after="0" w:line="240" w:lineRule="auto"/>
              <w:jc w:val="right"/>
              <w:outlineLvl w:val="0"/>
              <w:rPr>
                <w:rFonts w:ascii="Calibri" w:eastAsia="Times New Roman" w:hAnsi="Calibri" w:cs="Calibri"/>
                <w:lang w:val="en-US"/>
              </w:rPr>
            </w:pPr>
            <w:r>
              <w:rPr>
                <w:rFonts w:cs="Arial"/>
                <w:color w:val="000000" w:themeColor="text1"/>
              </w:rPr>
              <w:t>338,101</w:t>
            </w:r>
          </w:p>
        </w:tc>
        <w:tc>
          <w:tcPr>
            <w:tcW w:w="148" w:type="pct"/>
            <w:vAlign w:val="bottom"/>
          </w:tcPr>
          <w:p w14:paraId="305E31B9" w14:textId="77777777" w:rsidR="00F527BC" w:rsidRPr="00537128" w:rsidRDefault="00F527BC" w:rsidP="00F527BC">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28A65B7A" w14:textId="5CFFC4A3" w:rsidR="00F527BC" w:rsidRPr="00537128" w:rsidRDefault="00F527BC" w:rsidP="00F527B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379,612</w:t>
            </w:r>
          </w:p>
        </w:tc>
      </w:tr>
      <w:tr w:rsidR="00F527BC" w:rsidRPr="00537128" w14:paraId="167D8E15" w14:textId="77777777" w:rsidTr="00A1123E">
        <w:trPr>
          <w:trHeight w:val="342"/>
        </w:trPr>
        <w:tc>
          <w:tcPr>
            <w:tcW w:w="2656" w:type="pct"/>
            <w:vAlign w:val="bottom"/>
          </w:tcPr>
          <w:p w14:paraId="338B96F7" w14:textId="77777777" w:rsidR="00F527BC" w:rsidRPr="00537128" w:rsidRDefault="00F527BC" w:rsidP="00F527BC">
            <w:pPr>
              <w:tabs>
                <w:tab w:val="right" w:pos="1202"/>
              </w:tabs>
              <w:spacing w:after="0" w:line="240" w:lineRule="auto"/>
              <w:outlineLvl w:val="0"/>
              <w:rPr>
                <w:rFonts w:ascii="Calibri" w:eastAsia="Times New Roman" w:hAnsi="Calibri" w:cs="Arial"/>
                <w:b/>
                <w:bCs/>
                <w:lang w:val="en-US"/>
              </w:rPr>
            </w:pPr>
            <w:bookmarkStart w:id="153" w:name="_Toc4057411"/>
            <w:r w:rsidRPr="00537128">
              <w:rPr>
                <w:rFonts w:ascii="Calibri" w:eastAsia="Calibri" w:hAnsi="Calibri" w:cs="Arial"/>
                <w:b/>
                <w:bCs/>
                <w:lang w:val="en-US"/>
              </w:rPr>
              <w:t>Total liabilities</w:t>
            </w:r>
            <w:bookmarkEnd w:id="153"/>
          </w:p>
        </w:tc>
        <w:tc>
          <w:tcPr>
            <w:tcW w:w="595" w:type="pct"/>
            <w:vAlign w:val="bottom"/>
          </w:tcPr>
          <w:p w14:paraId="0D2B5F78" w14:textId="77777777" w:rsidR="00F527BC" w:rsidRPr="00537128" w:rsidRDefault="00F527BC" w:rsidP="00F527BC">
            <w:pPr>
              <w:tabs>
                <w:tab w:val="right" w:pos="1202"/>
              </w:tabs>
              <w:spacing w:after="0" w:line="240" w:lineRule="auto"/>
              <w:jc w:val="center"/>
              <w:outlineLvl w:val="0"/>
              <w:rPr>
                <w:rFonts w:ascii="Calibri" w:eastAsia="Times New Roman" w:hAnsi="Calibri" w:cs="Arial"/>
                <w:b/>
                <w:bCs/>
                <w:highlight w:val="yellow"/>
                <w:lang w:val="en-US"/>
              </w:rPr>
            </w:pPr>
          </w:p>
        </w:tc>
        <w:tc>
          <w:tcPr>
            <w:tcW w:w="816" w:type="pct"/>
            <w:tcBorders>
              <w:top w:val="single" w:sz="4" w:space="0" w:color="auto"/>
              <w:left w:val="nil"/>
              <w:bottom w:val="single" w:sz="8" w:space="0" w:color="auto"/>
              <w:right w:val="nil"/>
            </w:tcBorders>
            <w:shd w:val="clear" w:color="auto" w:fill="auto"/>
            <w:vAlign w:val="center"/>
          </w:tcPr>
          <w:p w14:paraId="53FA3AFC" w14:textId="1023DC29" w:rsidR="00F527BC" w:rsidRPr="00537128" w:rsidRDefault="00F527BC" w:rsidP="00F527BC">
            <w:pPr>
              <w:tabs>
                <w:tab w:val="right" w:pos="1202"/>
              </w:tabs>
              <w:spacing w:after="0" w:line="340" w:lineRule="exact"/>
              <w:jc w:val="right"/>
              <w:outlineLvl w:val="0"/>
              <w:rPr>
                <w:rFonts w:ascii="Calibri" w:eastAsia="Times New Roman" w:hAnsi="Calibri" w:cs="Calibri"/>
                <w:b/>
                <w:bCs/>
                <w:lang w:val="en-US"/>
              </w:rPr>
            </w:pPr>
            <w:r>
              <w:rPr>
                <w:rFonts w:cs="Arial"/>
                <w:b/>
                <w:bCs/>
                <w:color w:val="000000" w:themeColor="text1"/>
              </w:rPr>
              <w:t>17,273,587</w:t>
            </w:r>
          </w:p>
        </w:tc>
        <w:tc>
          <w:tcPr>
            <w:tcW w:w="148" w:type="pct"/>
            <w:tcBorders>
              <w:top w:val="single" w:sz="4" w:space="0" w:color="auto"/>
              <w:bottom w:val="single" w:sz="12" w:space="0" w:color="auto"/>
            </w:tcBorders>
            <w:vAlign w:val="bottom"/>
          </w:tcPr>
          <w:p w14:paraId="41B5BED2" w14:textId="77777777" w:rsidR="00F527BC" w:rsidRPr="00537128" w:rsidRDefault="00F527BC" w:rsidP="00F527BC">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bottom w:val="single" w:sz="12" w:space="0" w:color="auto"/>
            </w:tcBorders>
            <w:vAlign w:val="bottom"/>
          </w:tcPr>
          <w:p w14:paraId="74665FFE" w14:textId="1540F2E8" w:rsidR="00F527BC" w:rsidRPr="00537128" w:rsidRDefault="00F527BC" w:rsidP="00F527BC">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18,325,736</w:t>
            </w:r>
          </w:p>
        </w:tc>
      </w:tr>
      <w:tr w:rsidR="00F527BC" w:rsidRPr="00537128" w14:paraId="66DBC6F1" w14:textId="77777777" w:rsidTr="00CE00C1">
        <w:trPr>
          <w:trHeight w:val="297"/>
        </w:trPr>
        <w:tc>
          <w:tcPr>
            <w:tcW w:w="2656" w:type="pct"/>
            <w:vAlign w:val="bottom"/>
          </w:tcPr>
          <w:p w14:paraId="69C08A60" w14:textId="77777777" w:rsidR="00F527BC" w:rsidRPr="00537128" w:rsidRDefault="00F527BC" w:rsidP="00F527BC">
            <w:pPr>
              <w:tabs>
                <w:tab w:val="right" w:pos="1202"/>
              </w:tabs>
              <w:spacing w:after="0" w:line="240" w:lineRule="auto"/>
              <w:outlineLvl w:val="0"/>
              <w:rPr>
                <w:rFonts w:ascii="Calibri" w:eastAsia="Times New Roman" w:hAnsi="Calibri" w:cs="Arial"/>
                <w:b/>
                <w:bCs/>
                <w:lang w:val="en-US"/>
              </w:rPr>
            </w:pPr>
            <w:bookmarkStart w:id="154" w:name="_Toc4057414"/>
            <w:r w:rsidRPr="00537128">
              <w:rPr>
                <w:rFonts w:ascii="Calibri" w:eastAsia="Calibri" w:hAnsi="Calibri" w:cs="Arial"/>
                <w:b/>
                <w:bCs/>
                <w:lang w:val="en-US"/>
              </w:rPr>
              <w:t>Equity</w:t>
            </w:r>
            <w:bookmarkEnd w:id="154"/>
          </w:p>
        </w:tc>
        <w:tc>
          <w:tcPr>
            <w:tcW w:w="595" w:type="pct"/>
            <w:vAlign w:val="bottom"/>
          </w:tcPr>
          <w:p w14:paraId="1A898169" w14:textId="77777777" w:rsidR="00F527BC" w:rsidRPr="00537128" w:rsidRDefault="00F527BC" w:rsidP="00F527BC">
            <w:pPr>
              <w:tabs>
                <w:tab w:val="right" w:pos="1202"/>
              </w:tabs>
              <w:spacing w:after="0" w:line="240" w:lineRule="auto"/>
              <w:jc w:val="center"/>
              <w:outlineLvl w:val="0"/>
              <w:rPr>
                <w:rFonts w:ascii="Calibri" w:eastAsia="Times New Roman" w:hAnsi="Calibri" w:cs="Arial"/>
                <w:b/>
                <w:bCs/>
                <w:highlight w:val="yellow"/>
                <w:lang w:val="en-US"/>
              </w:rPr>
            </w:pPr>
          </w:p>
        </w:tc>
        <w:tc>
          <w:tcPr>
            <w:tcW w:w="816" w:type="pct"/>
            <w:tcBorders>
              <w:top w:val="single" w:sz="12" w:space="0" w:color="auto"/>
            </w:tcBorders>
            <w:vAlign w:val="bottom"/>
          </w:tcPr>
          <w:p w14:paraId="28364847" w14:textId="77777777" w:rsidR="00F527BC" w:rsidRPr="00537128" w:rsidRDefault="00F527BC" w:rsidP="00F527BC">
            <w:pPr>
              <w:tabs>
                <w:tab w:val="right" w:pos="1202"/>
              </w:tabs>
              <w:spacing w:after="0" w:line="240" w:lineRule="auto"/>
              <w:jc w:val="right"/>
              <w:outlineLvl w:val="0"/>
              <w:rPr>
                <w:rFonts w:ascii="Calibri" w:eastAsia="Times New Roman" w:hAnsi="Calibri" w:cs="Calibri"/>
                <w:b/>
                <w:bCs/>
                <w:lang w:val="en-US"/>
              </w:rPr>
            </w:pPr>
          </w:p>
        </w:tc>
        <w:tc>
          <w:tcPr>
            <w:tcW w:w="148" w:type="pct"/>
            <w:tcBorders>
              <w:top w:val="single" w:sz="12" w:space="0" w:color="auto"/>
            </w:tcBorders>
            <w:vAlign w:val="bottom"/>
          </w:tcPr>
          <w:p w14:paraId="457F88EF" w14:textId="77777777" w:rsidR="00F527BC" w:rsidRPr="00537128" w:rsidRDefault="00F527BC" w:rsidP="00F527BC">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tcBorders>
            <w:vAlign w:val="bottom"/>
          </w:tcPr>
          <w:p w14:paraId="48B51B0E" w14:textId="77777777" w:rsidR="00F527BC" w:rsidRPr="00537128" w:rsidRDefault="00F527BC" w:rsidP="00F527BC">
            <w:pPr>
              <w:tabs>
                <w:tab w:val="right" w:pos="1202"/>
              </w:tabs>
              <w:spacing w:after="0" w:line="240" w:lineRule="auto"/>
              <w:jc w:val="right"/>
              <w:outlineLvl w:val="0"/>
              <w:rPr>
                <w:rFonts w:ascii="Calibri" w:eastAsia="Times New Roman" w:hAnsi="Calibri" w:cs="Arial"/>
                <w:b/>
                <w:bCs/>
                <w:lang w:val="en-US"/>
              </w:rPr>
            </w:pPr>
          </w:p>
        </w:tc>
      </w:tr>
      <w:tr w:rsidR="00F527BC" w:rsidRPr="00537128" w14:paraId="1768D2BE" w14:textId="77777777" w:rsidTr="00CE00C1">
        <w:trPr>
          <w:trHeight w:val="297"/>
        </w:trPr>
        <w:tc>
          <w:tcPr>
            <w:tcW w:w="2656" w:type="pct"/>
            <w:vAlign w:val="bottom"/>
          </w:tcPr>
          <w:p w14:paraId="186C0A1B"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55" w:name="_Toc4057415"/>
            <w:r w:rsidRPr="00537128">
              <w:rPr>
                <w:rFonts w:ascii="Calibri" w:eastAsia="Calibri" w:hAnsi="Calibri" w:cs="Arial"/>
                <w:lang w:val="en-US"/>
              </w:rPr>
              <w:t>Founder’s capital</w:t>
            </w:r>
            <w:bookmarkEnd w:id="155"/>
          </w:p>
        </w:tc>
        <w:tc>
          <w:tcPr>
            <w:tcW w:w="595" w:type="pct"/>
            <w:vAlign w:val="bottom"/>
          </w:tcPr>
          <w:p w14:paraId="03CC7FA2" w14:textId="2923EFC1" w:rsidR="00F527BC" w:rsidRPr="00A1123E" w:rsidRDefault="00F527BC" w:rsidP="00F527BC">
            <w:pPr>
              <w:tabs>
                <w:tab w:val="right" w:pos="1202"/>
              </w:tabs>
              <w:spacing w:after="0" w:line="240" w:lineRule="auto"/>
              <w:jc w:val="center"/>
              <w:outlineLvl w:val="0"/>
              <w:rPr>
                <w:rFonts w:ascii="Calibri" w:eastAsia="Times New Roman" w:hAnsi="Calibri" w:cs="Arial"/>
                <w:lang w:val="en-US"/>
              </w:rPr>
            </w:pPr>
            <w:r w:rsidRPr="00A1123E">
              <w:rPr>
                <w:rFonts w:ascii="Calibri" w:eastAsia="Times New Roman" w:hAnsi="Calibri" w:cs="Arial"/>
                <w:lang w:val="en-US"/>
              </w:rPr>
              <w:t>26</w:t>
            </w:r>
          </w:p>
        </w:tc>
        <w:tc>
          <w:tcPr>
            <w:tcW w:w="816" w:type="pct"/>
            <w:tcBorders>
              <w:top w:val="nil"/>
              <w:left w:val="nil"/>
              <w:bottom w:val="nil"/>
              <w:right w:val="nil"/>
            </w:tcBorders>
            <w:shd w:val="clear" w:color="auto" w:fill="auto"/>
            <w:vAlign w:val="bottom"/>
          </w:tcPr>
          <w:p w14:paraId="57492AD0" w14:textId="4A34966A" w:rsidR="00F527BC" w:rsidRPr="00537128" w:rsidRDefault="00F527BC" w:rsidP="00F527BC">
            <w:pPr>
              <w:tabs>
                <w:tab w:val="right" w:pos="1202"/>
              </w:tabs>
              <w:spacing w:after="0" w:line="240" w:lineRule="auto"/>
              <w:jc w:val="right"/>
              <w:outlineLvl w:val="0"/>
              <w:rPr>
                <w:rFonts w:ascii="Calibri" w:eastAsia="Times New Roman" w:hAnsi="Calibri" w:cs="Calibri"/>
                <w:lang w:val="en-US"/>
              </w:rPr>
            </w:pPr>
            <w:r w:rsidRPr="005E1DA3">
              <w:rPr>
                <w:rFonts w:ascii="Calibri" w:hAnsi="Calibri" w:cs="Calibri"/>
                <w:color w:val="000000"/>
              </w:rPr>
              <w:t>7</w:t>
            </w:r>
            <w:r>
              <w:rPr>
                <w:rFonts w:ascii="Calibri" w:hAnsi="Calibri" w:cs="Calibri"/>
                <w:color w:val="000000"/>
              </w:rPr>
              <w:t>,</w:t>
            </w:r>
            <w:r w:rsidRPr="005E1DA3">
              <w:rPr>
                <w:rFonts w:ascii="Calibri" w:hAnsi="Calibri" w:cs="Calibri"/>
                <w:color w:val="000000"/>
              </w:rPr>
              <w:t>134</w:t>
            </w:r>
            <w:r>
              <w:rPr>
                <w:rFonts w:ascii="Calibri" w:hAnsi="Calibri" w:cs="Calibri"/>
                <w:color w:val="000000"/>
              </w:rPr>
              <w:t>,</w:t>
            </w:r>
            <w:r w:rsidRPr="005E1DA3">
              <w:rPr>
                <w:rFonts w:ascii="Calibri" w:hAnsi="Calibri" w:cs="Calibri"/>
                <w:color w:val="000000"/>
              </w:rPr>
              <w:t>632</w:t>
            </w:r>
          </w:p>
        </w:tc>
        <w:tc>
          <w:tcPr>
            <w:tcW w:w="148" w:type="pct"/>
            <w:vAlign w:val="bottom"/>
          </w:tcPr>
          <w:p w14:paraId="2CFC59E9" w14:textId="77777777" w:rsidR="00F527BC" w:rsidRPr="00537128" w:rsidRDefault="00F527BC" w:rsidP="00F527BC">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68120C25" w14:textId="396C2D9F" w:rsidR="00F527BC" w:rsidRPr="00537128" w:rsidRDefault="00F527BC" w:rsidP="00F527B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7,134,632</w:t>
            </w:r>
          </w:p>
        </w:tc>
      </w:tr>
      <w:tr w:rsidR="00F527BC" w:rsidRPr="00537128" w14:paraId="62634C57" w14:textId="77777777" w:rsidTr="00CE00C1">
        <w:trPr>
          <w:trHeight w:val="307"/>
        </w:trPr>
        <w:tc>
          <w:tcPr>
            <w:tcW w:w="2656" w:type="pct"/>
            <w:vAlign w:val="bottom"/>
          </w:tcPr>
          <w:p w14:paraId="2B697AB2"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56" w:name="_Toc4057419"/>
            <w:r w:rsidRPr="00537128">
              <w:rPr>
                <w:rFonts w:ascii="Calibri" w:eastAsia="Calibri" w:hAnsi="Calibri" w:cs="Arial"/>
                <w:lang w:val="en-US"/>
              </w:rPr>
              <w:t>Retained earnings and reserves</w:t>
            </w:r>
            <w:bookmarkEnd w:id="156"/>
          </w:p>
        </w:tc>
        <w:tc>
          <w:tcPr>
            <w:tcW w:w="595" w:type="pct"/>
            <w:vAlign w:val="bottom"/>
          </w:tcPr>
          <w:p w14:paraId="0894D6EF" w14:textId="77777777" w:rsidR="00F527BC" w:rsidRPr="00537128" w:rsidRDefault="00F527BC" w:rsidP="00F527BC">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51064140" w14:textId="4B4FC88E" w:rsidR="00F527BC" w:rsidRPr="00537128" w:rsidRDefault="00F527BC" w:rsidP="00F527BC">
            <w:pPr>
              <w:tabs>
                <w:tab w:val="right" w:pos="1202"/>
              </w:tabs>
              <w:spacing w:after="0" w:line="240" w:lineRule="auto"/>
              <w:jc w:val="right"/>
              <w:outlineLvl w:val="0"/>
              <w:rPr>
                <w:rFonts w:ascii="Calibri" w:eastAsia="Times New Roman" w:hAnsi="Calibri" w:cs="Calibri"/>
                <w:lang w:val="en-US"/>
              </w:rPr>
            </w:pPr>
            <w:r w:rsidRPr="005E1DA3">
              <w:rPr>
                <w:rFonts w:ascii="Calibri" w:hAnsi="Calibri" w:cs="Calibri"/>
                <w:color w:val="000000"/>
              </w:rPr>
              <w:t>3</w:t>
            </w:r>
            <w:r>
              <w:rPr>
                <w:rFonts w:ascii="Calibri" w:hAnsi="Calibri" w:cs="Calibri"/>
                <w:color w:val="000000"/>
              </w:rPr>
              <w:t>,</w:t>
            </w:r>
            <w:r w:rsidRPr="005E1DA3">
              <w:rPr>
                <w:rFonts w:ascii="Calibri" w:hAnsi="Calibri" w:cs="Calibri"/>
                <w:color w:val="000000"/>
              </w:rPr>
              <w:t>153</w:t>
            </w:r>
            <w:r>
              <w:rPr>
                <w:rFonts w:ascii="Calibri" w:hAnsi="Calibri" w:cs="Calibri"/>
                <w:color w:val="000000"/>
              </w:rPr>
              <w:t>,</w:t>
            </w:r>
            <w:r w:rsidRPr="005E1DA3">
              <w:rPr>
                <w:rFonts w:ascii="Calibri" w:hAnsi="Calibri" w:cs="Calibri"/>
                <w:color w:val="000000"/>
              </w:rPr>
              <w:t>745</w:t>
            </w:r>
          </w:p>
        </w:tc>
        <w:tc>
          <w:tcPr>
            <w:tcW w:w="148" w:type="pct"/>
            <w:vAlign w:val="bottom"/>
          </w:tcPr>
          <w:p w14:paraId="78021774" w14:textId="77777777" w:rsidR="00F527BC" w:rsidRPr="00537128" w:rsidRDefault="00F527BC" w:rsidP="00F527BC">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bottom w:val="nil"/>
              <w:right w:val="nil"/>
            </w:tcBorders>
            <w:shd w:val="clear" w:color="auto" w:fill="auto"/>
            <w:vAlign w:val="bottom"/>
          </w:tcPr>
          <w:p w14:paraId="034AA9DE" w14:textId="6DF9E2E0" w:rsidR="00F527BC" w:rsidRPr="00537128" w:rsidRDefault="00F527BC" w:rsidP="00F527B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3,074,406</w:t>
            </w:r>
          </w:p>
        </w:tc>
      </w:tr>
      <w:tr w:rsidR="00F527BC" w:rsidRPr="00537128" w14:paraId="258B440E" w14:textId="77777777" w:rsidTr="00A1123E">
        <w:trPr>
          <w:trHeight w:val="297"/>
        </w:trPr>
        <w:tc>
          <w:tcPr>
            <w:tcW w:w="2656" w:type="pct"/>
            <w:vAlign w:val="bottom"/>
          </w:tcPr>
          <w:p w14:paraId="16748345" w14:textId="77777777"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57" w:name="_Toc4057422"/>
            <w:r w:rsidRPr="00537128">
              <w:rPr>
                <w:rFonts w:ascii="Calibri" w:eastAsia="Calibri" w:hAnsi="Calibri" w:cs="Arial"/>
                <w:lang w:val="en-US"/>
              </w:rPr>
              <w:t>Other reserves</w:t>
            </w:r>
            <w:bookmarkEnd w:id="157"/>
          </w:p>
        </w:tc>
        <w:tc>
          <w:tcPr>
            <w:tcW w:w="595" w:type="pct"/>
            <w:vAlign w:val="bottom"/>
          </w:tcPr>
          <w:p w14:paraId="0EDCBA7F" w14:textId="77777777" w:rsidR="00F527BC" w:rsidRPr="00537128" w:rsidRDefault="00F527BC" w:rsidP="00F527BC">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44EB581A" w14:textId="482DE6D6" w:rsidR="00F527BC" w:rsidRPr="00537128" w:rsidRDefault="00F527BC" w:rsidP="00F527BC">
            <w:pPr>
              <w:tabs>
                <w:tab w:val="right" w:pos="1202"/>
              </w:tabs>
              <w:spacing w:after="0" w:line="240" w:lineRule="auto"/>
              <w:jc w:val="right"/>
              <w:outlineLvl w:val="0"/>
              <w:rPr>
                <w:rFonts w:ascii="Calibri" w:eastAsia="Times New Roman" w:hAnsi="Calibri" w:cs="Calibri"/>
                <w:lang w:val="en-US"/>
              </w:rPr>
            </w:pPr>
            <w:r w:rsidRPr="005E1DA3">
              <w:rPr>
                <w:rFonts w:ascii="Calibri" w:hAnsi="Calibri" w:cs="Calibri"/>
              </w:rPr>
              <w:t>43</w:t>
            </w:r>
            <w:r>
              <w:rPr>
                <w:rFonts w:ascii="Calibri" w:hAnsi="Calibri" w:cs="Calibri"/>
              </w:rPr>
              <w:t>,</w:t>
            </w:r>
            <w:r w:rsidRPr="005E1DA3">
              <w:rPr>
                <w:rFonts w:ascii="Calibri" w:hAnsi="Calibri" w:cs="Calibri"/>
              </w:rPr>
              <w:t>124</w:t>
            </w:r>
          </w:p>
        </w:tc>
        <w:tc>
          <w:tcPr>
            <w:tcW w:w="148" w:type="pct"/>
            <w:vAlign w:val="bottom"/>
          </w:tcPr>
          <w:p w14:paraId="139FBF9B" w14:textId="77777777" w:rsidR="00F527BC" w:rsidRPr="00537128" w:rsidRDefault="00F527BC" w:rsidP="00F527BC">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right w:val="nil"/>
            </w:tcBorders>
            <w:shd w:val="clear" w:color="auto" w:fill="auto"/>
            <w:vAlign w:val="bottom"/>
          </w:tcPr>
          <w:p w14:paraId="72864ED5" w14:textId="55B1B4C1" w:rsidR="00F527BC" w:rsidRPr="00537128" w:rsidRDefault="00F527BC" w:rsidP="00F527B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53,906</w:t>
            </w:r>
          </w:p>
        </w:tc>
      </w:tr>
      <w:tr w:rsidR="00F527BC" w:rsidRPr="00537128" w14:paraId="27CB44E5" w14:textId="77777777" w:rsidTr="00A1123E">
        <w:trPr>
          <w:trHeight w:val="297"/>
        </w:trPr>
        <w:tc>
          <w:tcPr>
            <w:tcW w:w="2656" w:type="pct"/>
            <w:vAlign w:val="bottom"/>
          </w:tcPr>
          <w:p w14:paraId="6ABE9E88" w14:textId="14F242CC" w:rsidR="00F527BC" w:rsidRPr="00537128" w:rsidRDefault="00F527BC" w:rsidP="00F527BC">
            <w:pPr>
              <w:tabs>
                <w:tab w:val="right" w:pos="1202"/>
              </w:tabs>
              <w:spacing w:after="0" w:line="240" w:lineRule="auto"/>
              <w:outlineLvl w:val="0"/>
              <w:rPr>
                <w:rFonts w:ascii="Calibri" w:eastAsia="Times New Roman" w:hAnsi="Calibri" w:cs="Arial"/>
                <w:lang w:val="en-US"/>
              </w:rPr>
            </w:pPr>
            <w:bookmarkStart w:id="158" w:name="_Toc4057425"/>
            <w:r w:rsidRPr="00537128">
              <w:rPr>
                <w:rFonts w:ascii="Calibri" w:eastAsia="Calibri" w:hAnsi="Calibri" w:cs="Arial"/>
                <w:lang w:val="en-US"/>
              </w:rPr>
              <w:t xml:space="preserve">Profit </w:t>
            </w:r>
            <w:r w:rsidRPr="003D4AA3">
              <w:rPr>
                <w:rFonts w:ascii="Calibri" w:eastAsia="Calibri" w:hAnsi="Calibri" w:cs="Arial"/>
                <w:lang w:val="en-US"/>
              </w:rPr>
              <w:t>for the period</w:t>
            </w:r>
            <w:bookmarkEnd w:id="158"/>
          </w:p>
        </w:tc>
        <w:tc>
          <w:tcPr>
            <w:tcW w:w="595" w:type="pct"/>
            <w:vAlign w:val="bottom"/>
          </w:tcPr>
          <w:p w14:paraId="2DD4B241" w14:textId="77777777" w:rsidR="00F527BC" w:rsidRPr="00537128" w:rsidRDefault="00F527BC" w:rsidP="00F527BC">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53C74233" w14:textId="50EB7B3F" w:rsidR="00F527BC" w:rsidRPr="00537128" w:rsidRDefault="00F527BC" w:rsidP="00F527BC">
            <w:pPr>
              <w:tabs>
                <w:tab w:val="right" w:pos="1202"/>
              </w:tabs>
              <w:spacing w:after="0" w:line="240" w:lineRule="auto"/>
              <w:jc w:val="right"/>
              <w:outlineLvl w:val="0"/>
              <w:rPr>
                <w:rFonts w:ascii="Calibri" w:eastAsia="Times New Roman" w:hAnsi="Calibri" w:cs="Calibri"/>
                <w:lang w:val="en-US"/>
              </w:rPr>
            </w:pPr>
            <w:r w:rsidRPr="005E1DA3">
              <w:rPr>
                <w:rFonts w:ascii="Calibri" w:hAnsi="Calibri" w:cs="Calibri"/>
              </w:rPr>
              <w:t>312</w:t>
            </w:r>
            <w:r>
              <w:rPr>
                <w:rFonts w:ascii="Calibri" w:hAnsi="Calibri" w:cs="Calibri"/>
              </w:rPr>
              <w:t>,</w:t>
            </w:r>
            <w:r w:rsidRPr="005E1DA3">
              <w:rPr>
                <w:rFonts w:ascii="Calibri" w:hAnsi="Calibri" w:cs="Calibri"/>
              </w:rPr>
              <w:t>416</w:t>
            </w:r>
          </w:p>
        </w:tc>
        <w:tc>
          <w:tcPr>
            <w:tcW w:w="148" w:type="pct"/>
            <w:vAlign w:val="bottom"/>
          </w:tcPr>
          <w:p w14:paraId="1E438F86" w14:textId="77777777" w:rsidR="00F527BC" w:rsidRPr="00537128" w:rsidRDefault="00F527BC" w:rsidP="00F527BC">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right w:val="nil"/>
            </w:tcBorders>
            <w:shd w:val="clear" w:color="auto" w:fill="auto"/>
            <w:vAlign w:val="bottom"/>
          </w:tcPr>
          <w:p w14:paraId="20E5B7DC" w14:textId="76BDBC81" w:rsidR="00F527BC" w:rsidRPr="00537128" w:rsidRDefault="00F527BC" w:rsidP="00F527BC">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79,339</w:t>
            </w:r>
          </w:p>
        </w:tc>
      </w:tr>
      <w:tr w:rsidR="00F527BC" w:rsidRPr="00537128" w14:paraId="06DDE6E4" w14:textId="77777777" w:rsidTr="00A1123E">
        <w:trPr>
          <w:trHeight w:val="297"/>
        </w:trPr>
        <w:tc>
          <w:tcPr>
            <w:tcW w:w="2656" w:type="pct"/>
            <w:vAlign w:val="bottom"/>
          </w:tcPr>
          <w:p w14:paraId="3C1ED417" w14:textId="77777777" w:rsidR="00F527BC" w:rsidRPr="00537128" w:rsidRDefault="00F527BC" w:rsidP="00F527BC">
            <w:pPr>
              <w:tabs>
                <w:tab w:val="right" w:pos="1202"/>
              </w:tabs>
              <w:spacing w:after="0" w:line="240" w:lineRule="auto"/>
              <w:outlineLvl w:val="0"/>
              <w:rPr>
                <w:rFonts w:ascii="Calibri" w:eastAsia="Calibri" w:hAnsi="Calibri" w:cs="Arial"/>
                <w:lang w:val="en-US"/>
              </w:rPr>
            </w:pPr>
            <w:bookmarkStart w:id="159" w:name="_Toc4057428"/>
            <w:r w:rsidRPr="00537128">
              <w:rPr>
                <w:rFonts w:ascii="Calibri" w:eastAsia="Calibri" w:hAnsi="Calibri" w:cs="Arial"/>
                <w:lang w:val="en-US"/>
              </w:rPr>
              <w:t>Guarantee fund</w:t>
            </w:r>
            <w:bookmarkEnd w:id="159"/>
            <w:r w:rsidRPr="00537128">
              <w:rPr>
                <w:rFonts w:ascii="Calibri" w:eastAsia="Calibri" w:hAnsi="Calibri" w:cs="Arial"/>
                <w:lang w:val="en-US"/>
              </w:rPr>
              <w:t xml:space="preserve">  </w:t>
            </w:r>
          </w:p>
        </w:tc>
        <w:tc>
          <w:tcPr>
            <w:tcW w:w="595" w:type="pct"/>
            <w:vAlign w:val="bottom"/>
          </w:tcPr>
          <w:p w14:paraId="05BB5A77" w14:textId="25328FDA" w:rsidR="00F527BC" w:rsidRPr="00537128" w:rsidRDefault="00F527BC" w:rsidP="00F527BC">
            <w:pPr>
              <w:tabs>
                <w:tab w:val="right" w:pos="1202"/>
              </w:tabs>
              <w:spacing w:after="0" w:line="240" w:lineRule="auto"/>
              <w:jc w:val="center"/>
              <w:outlineLvl w:val="0"/>
              <w:rPr>
                <w:rFonts w:ascii="Calibri" w:eastAsia="Times New Roman" w:hAnsi="Calibri" w:cs="Arial"/>
                <w:lang w:val="en-US"/>
              </w:rPr>
            </w:pPr>
          </w:p>
        </w:tc>
        <w:tc>
          <w:tcPr>
            <w:tcW w:w="816" w:type="pct"/>
            <w:tcBorders>
              <w:top w:val="nil"/>
              <w:left w:val="nil"/>
              <w:bottom w:val="nil"/>
              <w:right w:val="nil"/>
            </w:tcBorders>
            <w:shd w:val="clear" w:color="auto" w:fill="auto"/>
            <w:vAlign w:val="bottom"/>
          </w:tcPr>
          <w:p w14:paraId="7F8A2E1D" w14:textId="67A874FC" w:rsidR="00F527BC" w:rsidRPr="00537128" w:rsidRDefault="00F527BC" w:rsidP="00F527BC">
            <w:pPr>
              <w:tabs>
                <w:tab w:val="right" w:pos="1202"/>
              </w:tabs>
              <w:spacing w:after="0" w:line="240" w:lineRule="auto"/>
              <w:jc w:val="right"/>
              <w:outlineLvl w:val="0"/>
              <w:rPr>
                <w:rFonts w:ascii="Calibri" w:eastAsia="Times New Roman" w:hAnsi="Calibri" w:cs="Calibri"/>
                <w:lang w:val="en-US"/>
              </w:rPr>
            </w:pPr>
            <w:r w:rsidRPr="005E1DA3">
              <w:rPr>
                <w:rFonts w:ascii="Calibri" w:hAnsi="Calibri" w:cs="Calibri"/>
              </w:rPr>
              <w:t>12</w:t>
            </w:r>
            <w:r>
              <w:rPr>
                <w:rFonts w:ascii="Calibri" w:hAnsi="Calibri" w:cs="Calibri"/>
              </w:rPr>
              <w:t>,</w:t>
            </w:r>
            <w:r w:rsidRPr="005E1DA3">
              <w:rPr>
                <w:rFonts w:ascii="Calibri" w:hAnsi="Calibri" w:cs="Calibri"/>
              </w:rPr>
              <w:t>266</w:t>
            </w:r>
          </w:p>
        </w:tc>
        <w:tc>
          <w:tcPr>
            <w:tcW w:w="148" w:type="pct"/>
            <w:vAlign w:val="bottom"/>
          </w:tcPr>
          <w:p w14:paraId="73181926" w14:textId="77777777" w:rsidR="00F527BC" w:rsidRPr="00537128" w:rsidRDefault="00F527BC" w:rsidP="00F527BC">
            <w:pPr>
              <w:tabs>
                <w:tab w:val="right" w:pos="1202"/>
              </w:tabs>
              <w:spacing w:after="0" w:line="240" w:lineRule="auto"/>
              <w:jc w:val="right"/>
              <w:outlineLvl w:val="0"/>
              <w:rPr>
                <w:rFonts w:ascii="Calibri" w:eastAsia="Times New Roman" w:hAnsi="Calibri" w:cs="Arial"/>
                <w:lang w:val="en-US"/>
              </w:rPr>
            </w:pPr>
          </w:p>
        </w:tc>
        <w:tc>
          <w:tcPr>
            <w:tcW w:w="785" w:type="pct"/>
            <w:tcBorders>
              <w:top w:val="nil"/>
              <w:left w:val="nil"/>
              <w:right w:val="nil"/>
            </w:tcBorders>
            <w:shd w:val="clear" w:color="auto" w:fill="auto"/>
            <w:vAlign w:val="bottom"/>
          </w:tcPr>
          <w:p w14:paraId="7E89C881" w14:textId="51EC607B" w:rsidR="00F527BC" w:rsidRPr="00537128" w:rsidRDefault="00F527BC" w:rsidP="00F527BC">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12,341</w:t>
            </w:r>
          </w:p>
        </w:tc>
      </w:tr>
      <w:tr w:rsidR="00F527BC" w:rsidRPr="00537128" w14:paraId="335BA418" w14:textId="77777777" w:rsidTr="00A1123E">
        <w:trPr>
          <w:trHeight w:val="329"/>
        </w:trPr>
        <w:tc>
          <w:tcPr>
            <w:tcW w:w="2656" w:type="pct"/>
            <w:vAlign w:val="bottom"/>
          </w:tcPr>
          <w:p w14:paraId="09EF6D35" w14:textId="77777777" w:rsidR="00F527BC" w:rsidRPr="00537128" w:rsidRDefault="00F527BC" w:rsidP="00F527BC">
            <w:pPr>
              <w:tabs>
                <w:tab w:val="right" w:pos="1202"/>
              </w:tabs>
              <w:spacing w:after="0" w:line="240" w:lineRule="auto"/>
              <w:outlineLvl w:val="0"/>
              <w:rPr>
                <w:rFonts w:ascii="Calibri" w:eastAsia="Times New Roman" w:hAnsi="Calibri" w:cs="Arial"/>
                <w:b/>
                <w:bCs/>
                <w:lang w:val="en-US"/>
              </w:rPr>
            </w:pPr>
            <w:bookmarkStart w:id="160" w:name="_Toc4057432"/>
            <w:r w:rsidRPr="00537128">
              <w:rPr>
                <w:rFonts w:ascii="Calibri" w:eastAsia="Calibri" w:hAnsi="Calibri" w:cs="Arial"/>
                <w:b/>
                <w:lang w:val="en-US"/>
              </w:rPr>
              <w:t>Total equity</w:t>
            </w:r>
            <w:bookmarkEnd w:id="160"/>
          </w:p>
        </w:tc>
        <w:tc>
          <w:tcPr>
            <w:tcW w:w="595" w:type="pct"/>
            <w:vAlign w:val="bottom"/>
          </w:tcPr>
          <w:p w14:paraId="413D3C75" w14:textId="77777777" w:rsidR="00F527BC" w:rsidRPr="00537128" w:rsidRDefault="00F527BC" w:rsidP="00F527BC">
            <w:pPr>
              <w:tabs>
                <w:tab w:val="right" w:pos="1202"/>
              </w:tabs>
              <w:spacing w:after="0" w:line="240" w:lineRule="auto"/>
              <w:jc w:val="center"/>
              <w:outlineLvl w:val="0"/>
              <w:rPr>
                <w:rFonts w:ascii="Calibri" w:eastAsia="Times New Roman" w:hAnsi="Calibri" w:cs="Arial"/>
                <w:b/>
                <w:bCs/>
                <w:lang w:val="en-US"/>
              </w:rPr>
            </w:pPr>
          </w:p>
        </w:tc>
        <w:tc>
          <w:tcPr>
            <w:tcW w:w="816" w:type="pct"/>
            <w:tcBorders>
              <w:top w:val="single" w:sz="4" w:space="0" w:color="auto"/>
              <w:left w:val="nil"/>
              <w:bottom w:val="single" w:sz="12" w:space="0" w:color="auto"/>
              <w:right w:val="nil"/>
            </w:tcBorders>
            <w:shd w:val="clear" w:color="auto" w:fill="auto"/>
            <w:vAlign w:val="center"/>
          </w:tcPr>
          <w:p w14:paraId="654522CD" w14:textId="38B0F2DE" w:rsidR="00F527BC" w:rsidRPr="00537128" w:rsidRDefault="00F527BC" w:rsidP="00F527BC">
            <w:pPr>
              <w:tabs>
                <w:tab w:val="right" w:pos="1202"/>
              </w:tabs>
              <w:spacing w:after="0" w:line="340" w:lineRule="exact"/>
              <w:jc w:val="right"/>
              <w:outlineLvl w:val="0"/>
              <w:rPr>
                <w:rFonts w:ascii="Calibri" w:eastAsia="Times New Roman" w:hAnsi="Calibri" w:cs="Calibri"/>
                <w:b/>
                <w:bCs/>
                <w:lang w:val="en-US"/>
              </w:rPr>
            </w:pPr>
            <w:r>
              <w:rPr>
                <w:rFonts w:cs="Calibri"/>
                <w:b/>
                <w:color w:val="000000" w:themeColor="text1"/>
              </w:rPr>
              <w:t>10,656,183</w:t>
            </w:r>
          </w:p>
        </w:tc>
        <w:tc>
          <w:tcPr>
            <w:tcW w:w="148" w:type="pct"/>
            <w:tcBorders>
              <w:top w:val="single" w:sz="4" w:space="0" w:color="auto"/>
              <w:bottom w:val="single" w:sz="12" w:space="0" w:color="auto"/>
            </w:tcBorders>
            <w:vAlign w:val="bottom"/>
          </w:tcPr>
          <w:p w14:paraId="28550B8F" w14:textId="77777777" w:rsidR="00F527BC" w:rsidRPr="00537128" w:rsidRDefault="00F527BC" w:rsidP="00F527BC">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4" w:space="0" w:color="auto"/>
              <w:left w:val="nil"/>
              <w:bottom w:val="single" w:sz="8" w:space="0" w:color="auto"/>
              <w:right w:val="nil"/>
            </w:tcBorders>
            <w:shd w:val="clear" w:color="auto" w:fill="auto"/>
            <w:vAlign w:val="bottom"/>
          </w:tcPr>
          <w:p w14:paraId="61A934CE" w14:textId="11127DEE" w:rsidR="00F527BC" w:rsidRPr="00537128" w:rsidRDefault="00F527BC" w:rsidP="00F527BC">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10,354,624</w:t>
            </w:r>
          </w:p>
        </w:tc>
      </w:tr>
      <w:tr w:rsidR="00F527BC" w:rsidRPr="00537128" w14:paraId="79FEF42B" w14:textId="77777777" w:rsidTr="009A1792">
        <w:trPr>
          <w:trHeight w:val="386"/>
        </w:trPr>
        <w:tc>
          <w:tcPr>
            <w:tcW w:w="2656" w:type="pct"/>
            <w:vAlign w:val="bottom"/>
          </w:tcPr>
          <w:p w14:paraId="5DB2FDB7" w14:textId="77777777" w:rsidR="00F527BC" w:rsidRPr="00537128" w:rsidRDefault="00F527BC" w:rsidP="00F527BC">
            <w:pPr>
              <w:tabs>
                <w:tab w:val="right" w:pos="1202"/>
              </w:tabs>
              <w:spacing w:after="0" w:line="240" w:lineRule="auto"/>
              <w:outlineLvl w:val="0"/>
              <w:rPr>
                <w:rFonts w:ascii="Calibri" w:eastAsia="Times New Roman" w:hAnsi="Calibri" w:cs="Arial"/>
                <w:b/>
                <w:bCs/>
                <w:lang w:val="en-US"/>
              </w:rPr>
            </w:pPr>
            <w:bookmarkStart w:id="161" w:name="_Toc4057435"/>
            <w:r w:rsidRPr="00537128">
              <w:rPr>
                <w:rFonts w:ascii="Calibri" w:eastAsia="Calibri" w:hAnsi="Calibri" w:cs="Arial"/>
                <w:b/>
                <w:bCs/>
                <w:lang w:val="en-US"/>
              </w:rPr>
              <w:t>Total liabilities and total equity</w:t>
            </w:r>
            <w:bookmarkEnd w:id="161"/>
            <w:r w:rsidRPr="00537128">
              <w:rPr>
                <w:rFonts w:ascii="Calibri" w:eastAsia="Calibri" w:hAnsi="Calibri" w:cs="Arial"/>
                <w:b/>
                <w:bCs/>
                <w:lang w:val="en-US"/>
              </w:rPr>
              <w:t xml:space="preserve"> </w:t>
            </w:r>
          </w:p>
        </w:tc>
        <w:tc>
          <w:tcPr>
            <w:tcW w:w="595" w:type="pct"/>
            <w:vAlign w:val="bottom"/>
          </w:tcPr>
          <w:p w14:paraId="36BC3CE2" w14:textId="77777777" w:rsidR="00F527BC" w:rsidRPr="00537128" w:rsidRDefault="00F527BC" w:rsidP="00F527BC">
            <w:pPr>
              <w:tabs>
                <w:tab w:val="right" w:pos="1202"/>
              </w:tabs>
              <w:spacing w:after="0" w:line="240" w:lineRule="auto"/>
              <w:jc w:val="center"/>
              <w:outlineLvl w:val="0"/>
              <w:rPr>
                <w:rFonts w:ascii="Calibri" w:eastAsia="Times New Roman" w:hAnsi="Calibri" w:cs="Arial"/>
                <w:b/>
                <w:bCs/>
                <w:lang w:val="en-US"/>
              </w:rPr>
            </w:pPr>
          </w:p>
        </w:tc>
        <w:tc>
          <w:tcPr>
            <w:tcW w:w="816" w:type="pct"/>
            <w:tcBorders>
              <w:top w:val="single" w:sz="12" w:space="0" w:color="auto"/>
              <w:left w:val="nil"/>
              <w:bottom w:val="single" w:sz="12" w:space="0" w:color="auto"/>
              <w:right w:val="nil"/>
            </w:tcBorders>
            <w:shd w:val="clear" w:color="auto" w:fill="auto"/>
            <w:vAlign w:val="bottom"/>
          </w:tcPr>
          <w:p w14:paraId="6E78770D" w14:textId="1658660B" w:rsidR="00F527BC" w:rsidRPr="00537128" w:rsidRDefault="00F527BC" w:rsidP="00F527BC">
            <w:pPr>
              <w:tabs>
                <w:tab w:val="right" w:pos="1202"/>
              </w:tabs>
              <w:spacing w:after="0" w:line="240" w:lineRule="auto"/>
              <w:jc w:val="right"/>
              <w:outlineLvl w:val="0"/>
              <w:rPr>
                <w:rFonts w:ascii="Calibri" w:eastAsia="Times New Roman" w:hAnsi="Calibri" w:cs="Calibri"/>
                <w:b/>
                <w:bCs/>
                <w:lang w:val="en-US"/>
              </w:rPr>
            </w:pPr>
            <w:r>
              <w:rPr>
                <w:rFonts w:cs="Arial"/>
                <w:b/>
                <w:bCs/>
                <w:color w:val="000000" w:themeColor="text1"/>
              </w:rPr>
              <w:t>27,929,770</w:t>
            </w:r>
          </w:p>
        </w:tc>
        <w:tc>
          <w:tcPr>
            <w:tcW w:w="148" w:type="pct"/>
            <w:tcBorders>
              <w:top w:val="single" w:sz="12" w:space="0" w:color="auto"/>
              <w:bottom w:val="single" w:sz="12" w:space="0" w:color="auto"/>
            </w:tcBorders>
            <w:vAlign w:val="bottom"/>
          </w:tcPr>
          <w:p w14:paraId="1E7C1C78" w14:textId="77777777" w:rsidR="00F527BC" w:rsidRPr="00537128" w:rsidRDefault="00F527BC" w:rsidP="00F527BC">
            <w:pPr>
              <w:tabs>
                <w:tab w:val="right" w:pos="1202"/>
              </w:tabs>
              <w:spacing w:after="0" w:line="240" w:lineRule="auto"/>
              <w:jc w:val="right"/>
              <w:outlineLvl w:val="0"/>
              <w:rPr>
                <w:rFonts w:ascii="Calibri" w:eastAsia="Times New Roman" w:hAnsi="Calibri" w:cs="Arial"/>
                <w:b/>
                <w:bCs/>
                <w:lang w:val="en-US"/>
              </w:rPr>
            </w:pPr>
          </w:p>
        </w:tc>
        <w:tc>
          <w:tcPr>
            <w:tcW w:w="785" w:type="pct"/>
            <w:tcBorders>
              <w:top w:val="single" w:sz="12" w:space="0" w:color="auto"/>
              <w:bottom w:val="single" w:sz="12" w:space="0" w:color="auto"/>
            </w:tcBorders>
            <w:vAlign w:val="bottom"/>
          </w:tcPr>
          <w:p w14:paraId="1A5CED0E" w14:textId="7C5D5FD6" w:rsidR="00F527BC" w:rsidRPr="00537128" w:rsidRDefault="00F527BC" w:rsidP="00F527BC">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28,680,360</w:t>
            </w:r>
          </w:p>
        </w:tc>
      </w:tr>
    </w:tbl>
    <w:p w14:paraId="26EED6E2" w14:textId="77777777" w:rsidR="00965100" w:rsidRPr="00537128" w:rsidRDefault="00965100" w:rsidP="00BA3E05">
      <w:pPr>
        <w:spacing w:after="0" w:line="240" w:lineRule="auto"/>
        <w:rPr>
          <w:rFonts w:ascii="Arial" w:eastAsia="Times New Roman" w:hAnsi="Arial" w:cs="Arial"/>
          <w:noProof/>
          <w:color w:val="000000" w:themeColor="text1"/>
          <w:sz w:val="19"/>
          <w:szCs w:val="20"/>
          <w:lang w:val="en-US"/>
        </w:rPr>
      </w:pPr>
    </w:p>
    <w:p w14:paraId="33B65D9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p w14:paraId="76313A40"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5994A5A1"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36A2FF69" w14:textId="77777777" w:rsidR="00CB571C" w:rsidRPr="00537128" w:rsidRDefault="00515321"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p>
    <w:p w14:paraId="262D2488" w14:textId="77777777" w:rsidR="00515321" w:rsidRPr="00537128" w:rsidRDefault="00515321" w:rsidP="00BA3E05">
      <w:pPr>
        <w:spacing w:after="0" w:line="240" w:lineRule="auto"/>
        <w:rPr>
          <w:rFonts w:ascii="Arial" w:eastAsia="Times New Roman" w:hAnsi="Arial" w:cs="Arial"/>
          <w:noProof/>
          <w:color w:val="000000" w:themeColor="text1"/>
          <w:sz w:val="19"/>
          <w:szCs w:val="20"/>
          <w:lang w:val="en-US"/>
        </w:rPr>
      </w:pPr>
    </w:p>
    <w:p w14:paraId="2CDF3087"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sectPr w:rsidR="00CB571C" w:rsidRPr="00537128">
          <w:headerReference w:type="default" r:id="rId20"/>
          <w:pgSz w:w="11906" w:h="16838"/>
          <w:pgMar w:top="1417" w:right="1417" w:bottom="1417" w:left="1417" w:header="708" w:footer="708" w:gutter="0"/>
          <w:cols w:space="708"/>
          <w:docGrid w:linePitch="360"/>
        </w:sectPr>
      </w:pPr>
    </w:p>
    <w:p w14:paraId="09556A96"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9"/>
        <w:tblW w:w="5001" w:type="pct"/>
        <w:tblLayout w:type="fixed"/>
        <w:tblCellMar>
          <w:left w:w="119" w:type="dxa"/>
          <w:right w:w="119" w:type="dxa"/>
        </w:tblCellMar>
        <w:tblLook w:val="0000" w:firstRow="0" w:lastRow="0" w:firstColumn="0" w:lastColumn="0" w:noHBand="0" w:noVBand="0"/>
      </w:tblPr>
      <w:tblGrid>
        <w:gridCol w:w="6636"/>
        <w:gridCol w:w="1220"/>
        <w:gridCol w:w="1218"/>
      </w:tblGrid>
      <w:tr w:rsidR="00CE00C1" w:rsidRPr="00F02B29" w14:paraId="637BA93F" w14:textId="77777777" w:rsidTr="00CE00C1">
        <w:trPr>
          <w:trHeight w:hRule="exact" w:val="227"/>
        </w:trPr>
        <w:tc>
          <w:tcPr>
            <w:tcW w:w="3657" w:type="pct"/>
          </w:tcPr>
          <w:p w14:paraId="375EAD54"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sz w:val="18"/>
                <w:szCs w:val="18"/>
                <w:lang w:val="en-US"/>
              </w:rPr>
            </w:pPr>
          </w:p>
        </w:tc>
        <w:tc>
          <w:tcPr>
            <w:tcW w:w="672" w:type="pct"/>
            <w:shd w:val="clear" w:color="auto" w:fill="auto"/>
            <w:vAlign w:val="bottom"/>
          </w:tcPr>
          <w:p w14:paraId="462C4F93" w14:textId="7F6AE2CA"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r w:rsidRPr="00F02B29">
              <w:rPr>
                <w:rFonts w:ascii="Calibri" w:eastAsia="Calibri" w:hAnsi="Calibri" w:cs="Arial"/>
                <w:b/>
                <w:bCs/>
                <w:sz w:val="18"/>
                <w:szCs w:val="18"/>
                <w:lang w:val="en-US"/>
              </w:rPr>
              <w:t>2021</w:t>
            </w:r>
          </w:p>
        </w:tc>
        <w:tc>
          <w:tcPr>
            <w:tcW w:w="671" w:type="pct"/>
            <w:vAlign w:val="bottom"/>
          </w:tcPr>
          <w:p w14:paraId="2CF58EFF" w14:textId="7A986C4F"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2" w:name="_Toc4057438"/>
            <w:r w:rsidRPr="00F02B29">
              <w:rPr>
                <w:rFonts w:ascii="Calibri" w:eastAsia="Calibri" w:hAnsi="Calibri" w:cs="Arial"/>
                <w:b/>
                <w:bCs/>
                <w:sz w:val="18"/>
                <w:szCs w:val="18"/>
                <w:lang w:val="en-US"/>
              </w:rPr>
              <w:t>20</w:t>
            </w:r>
            <w:bookmarkEnd w:id="162"/>
            <w:r w:rsidRPr="00F02B29">
              <w:rPr>
                <w:rFonts w:ascii="Calibri" w:eastAsia="Calibri" w:hAnsi="Calibri" w:cs="Arial"/>
                <w:b/>
                <w:bCs/>
                <w:sz w:val="18"/>
                <w:szCs w:val="18"/>
                <w:lang w:val="en-US"/>
              </w:rPr>
              <w:t>20</w:t>
            </w:r>
          </w:p>
        </w:tc>
      </w:tr>
      <w:tr w:rsidR="00CE00C1" w:rsidRPr="00F02B29" w14:paraId="09C16EF5" w14:textId="77777777" w:rsidTr="00CE00C1">
        <w:trPr>
          <w:trHeight w:hRule="exact" w:val="227"/>
        </w:trPr>
        <w:tc>
          <w:tcPr>
            <w:tcW w:w="3657" w:type="pct"/>
          </w:tcPr>
          <w:p w14:paraId="1A18C336"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sz w:val="18"/>
                <w:szCs w:val="18"/>
                <w:lang w:val="en-US"/>
              </w:rPr>
            </w:pPr>
            <w:bookmarkStart w:id="163" w:name="_Toc4057440"/>
            <w:r w:rsidRPr="00F02B29">
              <w:rPr>
                <w:rFonts w:ascii="Calibri" w:eastAsia="Calibri" w:hAnsi="Calibri" w:cs="Arial"/>
                <w:b/>
                <w:sz w:val="18"/>
                <w:szCs w:val="18"/>
                <w:lang w:val="en-US"/>
              </w:rPr>
              <w:t>Notes</w:t>
            </w:r>
            <w:bookmarkEnd w:id="163"/>
          </w:p>
        </w:tc>
        <w:tc>
          <w:tcPr>
            <w:tcW w:w="672" w:type="pct"/>
            <w:shd w:val="clear" w:color="auto" w:fill="auto"/>
            <w:vAlign w:val="center"/>
          </w:tcPr>
          <w:p w14:paraId="4305A29E"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4" w:name="_Toc4057441"/>
            <w:r w:rsidRPr="00F02B29">
              <w:rPr>
                <w:rFonts w:ascii="Calibri" w:eastAsia="Times New Roman" w:hAnsi="Calibri" w:cs="Arial"/>
                <w:b/>
                <w:sz w:val="18"/>
                <w:szCs w:val="18"/>
                <w:lang w:val="en-US"/>
              </w:rPr>
              <w:t>HRK ‘000</w:t>
            </w:r>
            <w:bookmarkEnd w:id="164"/>
          </w:p>
        </w:tc>
        <w:tc>
          <w:tcPr>
            <w:tcW w:w="671" w:type="pct"/>
            <w:vAlign w:val="center"/>
          </w:tcPr>
          <w:p w14:paraId="4A3C637C"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b/>
                <w:bCs/>
                <w:sz w:val="18"/>
                <w:szCs w:val="18"/>
                <w:lang w:val="en-US"/>
              </w:rPr>
            </w:pPr>
            <w:bookmarkStart w:id="165" w:name="_Toc4057442"/>
            <w:r w:rsidRPr="00F02B29">
              <w:rPr>
                <w:rFonts w:ascii="Calibri" w:eastAsia="Times New Roman" w:hAnsi="Calibri" w:cs="Arial"/>
                <w:b/>
                <w:sz w:val="18"/>
                <w:szCs w:val="18"/>
                <w:lang w:val="en-US"/>
              </w:rPr>
              <w:t>HRK ‘000</w:t>
            </w:r>
            <w:bookmarkEnd w:id="165"/>
          </w:p>
        </w:tc>
      </w:tr>
      <w:tr w:rsidR="00CE00C1" w:rsidRPr="00F02B29" w14:paraId="7F1C9DAB" w14:textId="77777777" w:rsidTr="00CE00C1">
        <w:trPr>
          <w:trHeight w:hRule="exact" w:val="227"/>
        </w:trPr>
        <w:tc>
          <w:tcPr>
            <w:tcW w:w="3657" w:type="pct"/>
          </w:tcPr>
          <w:p w14:paraId="5CCA577D" w14:textId="77777777" w:rsidR="00CE00C1" w:rsidRPr="00F02B29" w:rsidRDefault="00CE00C1" w:rsidP="00CE00C1">
            <w:pPr>
              <w:keepLines/>
              <w:tabs>
                <w:tab w:val="right" w:pos="1202"/>
                <w:tab w:val="left" w:pos="4633"/>
              </w:tabs>
              <w:spacing w:after="0" w:line="240" w:lineRule="exact"/>
              <w:outlineLvl w:val="0"/>
              <w:rPr>
                <w:rFonts w:ascii="Calibri" w:eastAsia="Calibri" w:hAnsi="Calibri" w:cs="Arial"/>
                <w:b/>
                <w:bCs/>
                <w:spacing w:val="-3"/>
                <w:sz w:val="18"/>
                <w:szCs w:val="18"/>
                <w:lang w:val="en-US"/>
              </w:rPr>
            </w:pPr>
            <w:bookmarkStart w:id="166" w:name="_Toc4057443"/>
            <w:r w:rsidRPr="00F02B29">
              <w:rPr>
                <w:rFonts w:ascii="Calibri" w:eastAsia="Calibri" w:hAnsi="Calibri" w:cs="Arial"/>
                <w:b/>
                <w:bCs/>
                <w:sz w:val="18"/>
                <w:szCs w:val="18"/>
                <w:lang w:val="en-US"/>
              </w:rPr>
              <w:t>Operating activities</w:t>
            </w:r>
            <w:bookmarkEnd w:id="166"/>
            <w:r w:rsidRPr="00F02B29">
              <w:rPr>
                <w:rFonts w:ascii="Calibri" w:eastAsia="Calibri" w:hAnsi="Calibri" w:cs="Arial"/>
                <w:b/>
                <w:bCs/>
                <w:sz w:val="18"/>
                <w:szCs w:val="18"/>
                <w:lang w:val="en-US"/>
              </w:rPr>
              <w:t xml:space="preserve"> </w:t>
            </w:r>
            <w:r w:rsidRPr="00F02B29">
              <w:rPr>
                <w:rFonts w:ascii="Calibri" w:eastAsia="Calibri" w:hAnsi="Calibri" w:cs="Arial"/>
                <w:b/>
                <w:bCs/>
                <w:sz w:val="18"/>
                <w:szCs w:val="18"/>
                <w:lang w:val="en-US"/>
              </w:rPr>
              <w:tab/>
            </w:r>
          </w:p>
        </w:tc>
        <w:tc>
          <w:tcPr>
            <w:tcW w:w="672" w:type="pct"/>
            <w:shd w:val="clear" w:color="auto" w:fill="auto"/>
            <w:vAlign w:val="bottom"/>
          </w:tcPr>
          <w:p w14:paraId="598B2FE0"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sz w:val="18"/>
                <w:szCs w:val="18"/>
                <w:lang w:val="en-US"/>
              </w:rPr>
            </w:pPr>
          </w:p>
        </w:tc>
        <w:tc>
          <w:tcPr>
            <w:tcW w:w="671" w:type="pct"/>
            <w:vAlign w:val="bottom"/>
          </w:tcPr>
          <w:p w14:paraId="4BB87991" w14:textId="77777777" w:rsidR="00CE00C1" w:rsidRPr="00F02B29" w:rsidRDefault="00CE00C1" w:rsidP="00CE00C1">
            <w:pPr>
              <w:keepLines/>
              <w:tabs>
                <w:tab w:val="right" w:pos="1202"/>
              </w:tabs>
              <w:spacing w:after="0" w:line="240" w:lineRule="exact"/>
              <w:jc w:val="right"/>
              <w:outlineLvl w:val="0"/>
              <w:rPr>
                <w:rFonts w:ascii="Calibri" w:eastAsia="Calibri" w:hAnsi="Calibri" w:cs="Arial"/>
                <w:sz w:val="18"/>
                <w:szCs w:val="18"/>
                <w:lang w:val="en-US"/>
              </w:rPr>
            </w:pPr>
          </w:p>
        </w:tc>
      </w:tr>
      <w:tr w:rsidR="009A41E5" w:rsidRPr="00F02B29" w14:paraId="19BD679E" w14:textId="77777777" w:rsidTr="009A1792">
        <w:trPr>
          <w:trHeight w:hRule="exact" w:val="227"/>
        </w:trPr>
        <w:tc>
          <w:tcPr>
            <w:tcW w:w="3657" w:type="pct"/>
            <w:vAlign w:val="bottom"/>
          </w:tcPr>
          <w:p w14:paraId="07D99BD7" w14:textId="77777777" w:rsidR="009A41E5" w:rsidRPr="00F02B29" w:rsidRDefault="009A41E5" w:rsidP="009A41E5">
            <w:pPr>
              <w:keepLines/>
              <w:tabs>
                <w:tab w:val="right" w:pos="1202"/>
              </w:tabs>
              <w:spacing w:after="0" w:line="240" w:lineRule="exact"/>
              <w:outlineLvl w:val="0"/>
              <w:rPr>
                <w:rFonts w:ascii="Calibri" w:eastAsia="Calibri" w:hAnsi="Calibri" w:cs="Arial"/>
                <w:spacing w:val="-3"/>
                <w:sz w:val="18"/>
                <w:szCs w:val="18"/>
                <w:lang w:val="en-US"/>
              </w:rPr>
            </w:pPr>
            <w:bookmarkStart w:id="167" w:name="_Toc4057444"/>
            <w:r w:rsidRPr="00F02B29">
              <w:rPr>
                <w:rFonts w:ascii="Calibri" w:eastAsia="Calibri" w:hAnsi="Calibri" w:cs="Arial"/>
                <w:sz w:val="18"/>
                <w:szCs w:val="18"/>
                <w:lang w:val="en-US"/>
              </w:rPr>
              <w:t>Profit before income tax</w:t>
            </w:r>
            <w:bookmarkEnd w:id="167"/>
          </w:p>
        </w:tc>
        <w:tc>
          <w:tcPr>
            <w:tcW w:w="672" w:type="pct"/>
            <w:shd w:val="clear" w:color="auto" w:fill="FFFFFF"/>
            <w:vAlign w:val="bottom"/>
          </w:tcPr>
          <w:p w14:paraId="423C3E2E" w14:textId="729858B6" w:rsidR="009A41E5" w:rsidRPr="00F02B29" w:rsidRDefault="009A41E5" w:rsidP="009A41E5">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312</w:t>
            </w:r>
            <w:r w:rsidR="0060710C">
              <w:rPr>
                <w:rFonts w:cstheme="minorHAnsi"/>
                <w:color w:val="000000" w:themeColor="text1"/>
                <w:sz w:val="18"/>
                <w:szCs w:val="18"/>
              </w:rPr>
              <w:t>,</w:t>
            </w:r>
            <w:r>
              <w:rPr>
                <w:rFonts w:cstheme="minorHAnsi"/>
                <w:color w:val="000000" w:themeColor="text1"/>
                <w:sz w:val="18"/>
                <w:szCs w:val="18"/>
              </w:rPr>
              <w:t>416</w:t>
            </w:r>
          </w:p>
        </w:tc>
        <w:tc>
          <w:tcPr>
            <w:tcW w:w="671" w:type="pct"/>
            <w:tcBorders>
              <w:top w:val="nil"/>
              <w:left w:val="nil"/>
              <w:bottom w:val="nil"/>
              <w:right w:val="nil"/>
            </w:tcBorders>
            <w:shd w:val="clear" w:color="auto" w:fill="FFFFFF" w:themeFill="background1"/>
            <w:vAlign w:val="bottom"/>
          </w:tcPr>
          <w:p w14:paraId="1C2A3198" w14:textId="032EE6E2" w:rsidR="009A41E5" w:rsidRPr="00F02B29" w:rsidRDefault="009A41E5" w:rsidP="009A41E5">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15,989</w:t>
            </w:r>
          </w:p>
        </w:tc>
      </w:tr>
      <w:tr w:rsidR="009A41E5" w:rsidRPr="00F02B29" w14:paraId="529AD836" w14:textId="77777777" w:rsidTr="009A1792">
        <w:trPr>
          <w:trHeight w:hRule="exact" w:val="227"/>
        </w:trPr>
        <w:tc>
          <w:tcPr>
            <w:tcW w:w="3657" w:type="pct"/>
            <w:vAlign w:val="bottom"/>
          </w:tcPr>
          <w:p w14:paraId="123CD23F" w14:textId="77777777" w:rsidR="009A41E5" w:rsidRPr="00F02B29" w:rsidRDefault="009A41E5" w:rsidP="009A41E5">
            <w:pPr>
              <w:keepLines/>
              <w:tabs>
                <w:tab w:val="right" w:pos="1202"/>
              </w:tabs>
              <w:spacing w:after="0" w:line="240" w:lineRule="exact"/>
              <w:outlineLvl w:val="0"/>
              <w:rPr>
                <w:rFonts w:ascii="Calibri" w:eastAsia="Calibri" w:hAnsi="Calibri" w:cs="Arial"/>
                <w:i/>
                <w:sz w:val="18"/>
                <w:szCs w:val="18"/>
                <w:lang w:val="en-US"/>
              </w:rPr>
            </w:pPr>
            <w:bookmarkStart w:id="168" w:name="_Toc4057447"/>
            <w:r w:rsidRPr="00F02B29">
              <w:rPr>
                <w:rFonts w:ascii="Calibri" w:eastAsia="Calibri" w:hAnsi="Calibri" w:cs="Arial"/>
                <w:i/>
                <w:sz w:val="18"/>
                <w:szCs w:val="18"/>
                <w:lang w:val="en-US"/>
              </w:rPr>
              <w:t>Adjustments to reconcile to net cash from and used in operating activities:</w:t>
            </w:r>
            <w:bookmarkEnd w:id="168"/>
          </w:p>
        </w:tc>
        <w:tc>
          <w:tcPr>
            <w:tcW w:w="672" w:type="pct"/>
            <w:shd w:val="clear" w:color="auto" w:fill="FFFFFF"/>
            <w:vAlign w:val="bottom"/>
          </w:tcPr>
          <w:p w14:paraId="425A770E" w14:textId="77777777" w:rsidR="009A41E5" w:rsidRPr="00F02B29" w:rsidRDefault="009A41E5" w:rsidP="009A41E5">
            <w:pPr>
              <w:keepLines/>
              <w:tabs>
                <w:tab w:val="right" w:pos="1202"/>
              </w:tabs>
              <w:spacing w:after="0" w:line="240" w:lineRule="exact"/>
              <w:jc w:val="right"/>
              <w:outlineLvl w:val="0"/>
              <w:rPr>
                <w:rFonts w:ascii="Calibri" w:eastAsia="Calibri" w:hAnsi="Calibri" w:cs="Calibri"/>
                <w:bCs/>
                <w:sz w:val="18"/>
                <w:szCs w:val="18"/>
                <w:lang w:val="en-US"/>
              </w:rPr>
            </w:pPr>
          </w:p>
        </w:tc>
        <w:tc>
          <w:tcPr>
            <w:tcW w:w="671" w:type="pct"/>
            <w:tcBorders>
              <w:top w:val="nil"/>
              <w:left w:val="nil"/>
              <w:bottom w:val="nil"/>
              <w:right w:val="nil"/>
            </w:tcBorders>
            <w:shd w:val="clear" w:color="auto" w:fill="FFFFFF" w:themeFill="background1"/>
            <w:vAlign w:val="bottom"/>
          </w:tcPr>
          <w:p w14:paraId="23962875" w14:textId="77777777" w:rsidR="009A41E5" w:rsidRPr="00F02B29" w:rsidRDefault="009A41E5" w:rsidP="009A41E5">
            <w:pPr>
              <w:keepLines/>
              <w:tabs>
                <w:tab w:val="right" w:pos="1202"/>
              </w:tabs>
              <w:spacing w:after="0" w:line="240" w:lineRule="exact"/>
              <w:jc w:val="right"/>
              <w:outlineLvl w:val="0"/>
              <w:rPr>
                <w:rFonts w:ascii="Calibri" w:eastAsia="Calibri" w:hAnsi="Calibri" w:cs="Arial"/>
                <w:bCs/>
                <w:sz w:val="18"/>
                <w:szCs w:val="18"/>
                <w:lang w:val="en-US"/>
              </w:rPr>
            </w:pPr>
          </w:p>
        </w:tc>
      </w:tr>
      <w:tr w:rsidR="009A41E5" w:rsidRPr="00F02B29" w14:paraId="580B713E" w14:textId="77777777" w:rsidTr="009A1792">
        <w:trPr>
          <w:trHeight w:val="227"/>
        </w:trPr>
        <w:tc>
          <w:tcPr>
            <w:tcW w:w="3657" w:type="pct"/>
            <w:vAlign w:val="bottom"/>
          </w:tcPr>
          <w:p w14:paraId="196562F1" w14:textId="77777777" w:rsidR="009A41E5" w:rsidRPr="00F02B29" w:rsidRDefault="009A41E5" w:rsidP="009A41E5">
            <w:pPr>
              <w:keepLines/>
              <w:tabs>
                <w:tab w:val="right" w:pos="1202"/>
              </w:tabs>
              <w:spacing w:after="0" w:line="240" w:lineRule="exact"/>
              <w:outlineLvl w:val="0"/>
              <w:rPr>
                <w:rFonts w:ascii="Calibri" w:eastAsia="Calibri" w:hAnsi="Calibri" w:cs="Arial"/>
                <w:spacing w:val="-3"/>
                <w:sz w:val="18"/>
                <w:szCs w:val="18"/>
                <w:lang w:val="en-US"/>
              </w:rPr>
            </w:pPr>
            <w:bookmarkStart w:id="169" w:name="_Toc4057448"/>
            <w:r w:rsidRPr="00F02B29">
              <w:rPr>
                <w:rFonts w:ascii="Calibri" w:eastAsia="Calibri" w:hAnsi="Calibri" w:cs="Arial"/>
                <w:sz w:val="18"/>
                <w:szCs w:val="18"/>
                <w:lang w:val="en-US"/>
              </w:rPr>
              <w:t>Depreciation</w:t>
            </w:r>
            <w:bookmarkEnd w:id="169"/>
            <w:r w:rsidRPr="00F02B29">
              <w:rPr>
                <w:rFonts w:ascii="Calibri" w:eastAsia="Calibri" w:hAnsi="Calibri" w:cs="Arial"/>
                <w:sz w:val="18"/>
                <w:szCs w:val="18"/>
                <w:lang w:val="en-US"/>
              </w:rPr>
              <w:t xml:space="preserve"> and amortization</w:t>
            </w:r>
          </w:p>
        </w:tc>
        <w:tc>
          <w:tcPr>
            <w:tcW w:w="672" w:type="pct"/>
            <w:shd w:val="clear" w:color="auto" w:fill="FFFFFF"/>
            <w:vAlign w:val="bottom"/>
          </w:tcPr>
          <w:p w14:paraId="61916A6D" w14:textId="0BE4D670" w:rsidR="009A41E5" w:rsidRPr="00F02B29" w:rsidRDefault="009A41E5" w:rsidP="009A41E5">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5</w:t>
            </w:r>
            <w:r w:rsidR="0060710C">
              <w:rPr>
                <w:rFonts w:cstheme="minorHAnsi"/>
                <w:color w:val="000000" w:themeColor="text1"/>
                <w:sz w:val="18"/>
                <w:szCs w:val="18"/>
              </w:rPr>
              <w:t>,</w:t>
            </w:r>
            <w:r>
              <w:rPr>
                <w:rFonts w:cstheme="minorHAnsi"/>
                <w:color w:val="000000" w:themeColor="text1"/>
                <w:sz w:val="18"/>
                <w:szCs w:val="18"/>
              </w:rPr>
              <w:t>418</w:t>
            </w:r>
          </w:p>
        </w:tc>
        <w:tc>
          <w:tcPr>
            <w:tcW w:w="671" w:type="pct"/>
            <w:tcBorders>
              <w:top w:val="nil"/>
              <w:left w:val="nil"/>
              <w:bottom w:val="nil"/>
              <w:right w:val="nil"/>
            </w:tcBorders>
            <w:shd w:val="clear" w:color="auto" w:fill="FFFFFF" w:themeFill="background1"/>
            <w:vAlign w:val="bottom"/>
          </w:tcPr>
          <w:p w14:paraId="22ACBE40" w14:textId="395C21C0" w:rsidR="009A41E5" w:rsidRPr="00F02B29" w:rsidRDefault="009A41E5" w:rsidP="009A41E5">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4,385</w:t>
            </w:r>
          </w:p>
        </w:tc>
      </w:tr>
      <w:tr w:rsidR="009A41E5" w:rsidRPr="00F02B29" w14:paraId="2FF92AB2" w14:textId="77777777" w:rsidTr="00280F17">
        <w:trPr>
          <w:trHeight w:val="227"/>
        </w:trPr>
        <w:tc>
          <w:tcPr>
            <w:tcW w:w="3657" w:type="pct"/>
            <w:vAlign w:val="bottom"/>
          </w:tcPr>
          <w:p w14:paraId="4A04491D" w14:textId="31EBDF5B" w:rsidR="009A41E5" w:rsidRPr="00F02B29" w:rsidRDefault="009A41E5" w:rsidP="009A41E5">
            <w:pPr>
              <w:tabs>
                <w:tab w:val="right" w:pos="1202"/>
              </w:tabs>
              <w:spacing w:after="0" w:line="240" w:lineRule="exact"/>
              <w:outlineLvl w:val="0"/>
              <w:rPr>
                <w:rFonts w:ascii="Calibri" w:eastAsia="Calibri" w:hAnsi="Calibri" w:cs="Arial"/>
                <w:bCs/>
                <w:spacing w:val="-2"/>
                <w:sz w:val="18"/>
                <w:szCs w:val="18"/>
                <w:lang w:val="en-US"/>
              </w:rPr>
            </w:pPr>
            <w:bookmarkStart w:id="170" w:name="_Toc4057451"/>
            <w:r w:rsidRPr="00F02B29">
              <w:rPr>
                <w:rFonts w:ascii="Calibri" w:eastAsia="Calibri" w:hAnsi="Calibri" w:cs="Arial"/>
                <w:bCs/>
                <w:spacing w:val="-2"/>
                <w:sz w:val="18"/>
                <w:szCs w:val="18"/>
                <w:lang w:val="en-US"/>
              </w:rPr>
              <w:t>Impairment</w:t>
            </w:r>
            <w:r w:rsidR="0060710C">
              <w:rPr>
                <w:rFonts w:ascii="Calibri" w:eastAsia="Calibri" w:hAnsi="Calibri" w:cs="Arial"/>
                <w:bCs/>
                <w:spacing w:val="-2"/>
                <w:sz w:val="18"/>
                <w:szCs w:val="18"/>
                <w:lang w:val="en-US"/>
              </w:rPr>
              <w:t xml:space="preserve"> gain/</w:t>
            </w:r>
            <w:r w:rsidRPr="00F02B29">
              <w:rPr>
                <w:rFonts w:ascii="Calibri" w:eastAsia="Calibri" w:hAnsi="Calibri" w:cs="Arial"/>
                <w:bCs/>
                <w:spacing w:val="-2"/>
                <w:sz w:val="18"/>
                <w:szCs w:val="18"/>
                <w:lang w:val="en-US"/>
              </w:rPr>
              <w:t>loss and provisions</w:t>
            </w:r>
            <w:bookmarkEnd w:id="170"/>
            <w:r w:rsidRPr="00F02B29">
              <w:rPr>
                <w:rFonts w:ascii="Calibri" w:eastAsia="Calibri" w:hAnsi="Calibri" w:cs="Arial"/>
                <w:bCs/>
                <w:spacing w:val="-2"/>
                <w:sz w:val="18"/>
                <w:szCs w:val="18"/>
                <w:lang w:val="en-US"/>
              </w:rPr>
              <w:t xml:space="preserve"> </w:t>
            </w:r>
          </w:p>
        </w:tc>
        <w:tc>
          <w:tcPr>
            <w:tcW w:w="672" w:type="pct"/>
            <w:tcBorders>
              <w:top w:val="nil"/>
              <w:left w:val="nil"/>
              <w:bottom w:val="nil"/>
              <w:right w:val="nil"/>
            </w:tcBorders>
            <w:shd w:val="clear" w:color="auto" w:fill="auto"/>
            <w:vAlign w:val="bottom"/>
          </w:tcPr>
          <w:p w14:paraId="2175C576" w14:textId="45D2E656" w:rsidR="009A41E5" w:rsidRPr="00F02B29" w:rsidRDefault="009A41E5" w:rsidP="009A41E5">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(136</w:t>
            </w:r>
            <w:r w:rsidR="0060710C">
              <w:rPr>
                <w:rFonts w:cstheme="minorHAnsi"/>
                <w:color w:val="000000" w:themeColor="text1"/>
                <w:sz w:val="18"/>
                <w:szCs w:val="18"/>
              </w:rPr>
              <w:t>,</w:t>
            </w:r>
            <w:r>
              <w:rPr>
                <w:rFonts w:cstheme="minorHAnsi"/>
                <w:color w:val="000000" w:themeColor="text1"/>
                <w:sz w:val="18"/>
                <w:szCs w:val="18"/>
              </w:rPr>
              <w:t>625)</w:t>
            </w:r>
          </w:p>
        </w:tc>
        <w:tc>
          <w:tcPr>
            <w:tcW w:w="671" w:type="pct"/>
            <w:tcBorders>
              <w:top w:val="nil"/>
              <w:left w:val="nil"/>
              <w:bottom w:val="nil"/>
              <w:right w:val="nil"/>
            </w:tcBorders>
            <w:shd w:val="clear" w:color="auto" w:fill="FFFFFF" w:themeFill="background1"/>
            <w:vAlign w:val="bottom"/>
          </w:tcPr>
          <w:p w14:paraId="3E25173C" w14:textId="1E879EB1" w:rsidR="009A41E5" w:rsidRPr="00F02B29" w:rsidRDefault="009A41E5" w:rsidP="009A41E5">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93,425</w:t>
            </w:r>
          </w:p>
        </w:tc>
      </w:tr>
      <w:tr w:rsidR="009A41E5" w:rsidRPr="00F02B29" w14:paraId="3D6D0DA9" w14:textId="77777777" w:rsidTr="00280F17">
        <w:trPr>
          <w:trHeight w:val="227"/>
        </w:trPr>
        <w:tc>
          <w:tcPr>
            <w:tcW w:w="3657" w:type="pct"/>
            <w:vAlign w:val="bottom"/>
          </w:tcPr>
          <w:p w14:paraId="04E7B699" w14:textId="77777777" w:rsidR="009A41E5" w:rsidRPr="00F02B29" w:rsidRDefault="009A41E5" w:rsidP="009A41E5">
            <w:pPr>
              <w:keepLines/>
              <w:tabs>
                <w:tab w:val="right" w:pos="1202"/>
              </w:tabs>
              <w:spacing w:after="0" w:line="240" w:lineRule="exact"/>
              <w:outlineLvl w:val="0"/>
              <w:rPr>
                <w:rFonts w:ascii="Calibri" w:eastAsia="Calibri" w:hAnsi="Calibri" w:cs="Arial"/>
                <w:iCs/>
                <w:sz w:val="18"/>
                <w:szCs w:val="18"/>
                <w:lang w:val="en-US"/>
              </w:rPr>
            </w:pPr>
            <w:bookmarkStart w:id="171" w:name="_Toc4057454"/>
            <w:r w:rsidRPr="00F02B29">
              <w:rPr>
                <w:rFonts w:ascii="Calibri" w:eastAsia="Calibri" w:hAnsi="Calibri" w:cs="Arial"/>
                <w:iCs/>
                <w:sz w:val="18"/>
                <w:szCs w:val="18"/>
                <w:lang w:val="en-US"/>
              </w:rPr>
              <w:t>Accrued interest</w:t>
            </w:r>
            <w:bookmarkEnd w:id="171"/>
            <w:r w:rsidRPr="00F02B29">
              <w:rPr>
                <w:rFonts w:ascii="Calibri" w:eastAsia="Calibri" w:hAnsi="Calibri" w:cs="Arial"/>
                <w:iCs/>
                <w:sz w:val="18"/>
                <w:szCs w:val="18"/>
                <w:lang w:val="en-US"/>
              </w:rPr>
              <w:t xml:space="preserve"> </w:t>
            </w:r>
          </w:p>
        </w:tc>
        <w:tc>
          <w:tcPr>
            <w:tcW w:w="672" w:type="pct"/>
            <w:tcBorders>
              <w:top w:val="nil"/>
              <w:left w:val="nil"/>
              <w:bottom w:val="nil"/>
              <w:right w:val="nil"/>
            </w:tcBorders>
            <w:shd w:val="clear" w:color="auto" w:fill="auto"/>
            <w:vAlign w:val="bottom"/>
          </w:tcPr>
          <w:p w14:paraId="4854CD72" w14:textId="685779B8" w:rsidR="009A41E5" w:rsidRPr="00F02B29" w:rsidRDefault="009A41E5" w:rsidP="009A41E5">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iCs/>
                <w:color w:val="000000" w:themeColor="text1"/>
                <w:sz w:val="18"/>
                <w:szCs w:val="18"/>
              </w:rPr>
              <w:t>27</w:t>
            </w:r>
            <w:r w:rsidR="0060710C">
              <w:rPr>
                <w:rFonts w:cstheme="minorHAnsi"/>
                <w:iCs/>
                <w:color w:val="000000" w:themeColor="text1"/>
                <w:sz w:val="18"/>
                <w:szCs w:val="18"/>
              </w:rPr>
              <w:t>,</w:t>
            </w:r>
            <w:r>
              <w:rPr>
                <w:rFonts w:cstheme="minorHAnsi"/>
                <w:iCs/>
                <w:color w:val="000000" w:themeColor="text1"/>
                <w:sz w:val="18"/>
                <w:szCs w:val="18"/>
              </w:rPr>
              <w:t>687</w:t>
            </w:r>
          </w:p>
        </w:tc>
        <w:tc>
          <w:tcPr>
            <w:tcW w:w="671" w:type="pct"/>
            <w:tcBorders>
              <w:top w:val="nil"/>
              <w:left w:val="nil"/>
              <w:bottom w:val="nil"/>
              <w:right w:val="nil"/>
            </w:tcBorders>
            <w:shd w:val="clear" w:color="auto" w:fill="auto"/>
            <w:vAlign w:val="bottom"/>
          </w:tcPr>
          <w:p w14:paraId="785A5B4A" w14:textId="53DFB1E9" w:rsidR="009A41E5" w:rsidRPr="00F02B29" w:rsidRDefault="009A41E5" w:rsidP="009A41E5">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(145,778)</w:t>
            </w:r>
          </w:p>
        </w:tc>
      </w:tr>
      <w:tr w:rsidR="009A41E5" w:rsidRPr="00F02B29" w14:paraId="20FD4E92" w14:textId="77777777" w:rsidTr="00280F17">
        <w:trPr>
          <w:trHeight w:val="227"/>
        </w:trPr>
        <w:tc>
          <w:tcPr>
            <w:tcW w:w="3657" w:type="pct"/>
            <w:vAlign w:val="bottom"/>
          </w:tcPr>
          <w:p w14:paraId="1BB1D5E7" w14:textId="77777777" w:rsidR="009A41E5" w:rsidRPr="00F02B29" w:rsidRDefault="009A41E5" w:rsidP="009A41E5">
            <w:pPr>
              <w:keepLines/>
              <w:tabs>
                <w:tab w:val="right" w:pos="1202"/>
              </w:tabs>
              <w:spacing w:after="0" w:line="240" w:lineRule="exact"/>
              <w:outlineLvl w:val="0"/>
              <w:rPr>
                <w:rFonts w:ascii="Calibri" w:eastAsia="Calibri" w:hAnsi="Calibri" w:cs="Arial"/>
                <w:i/>
                <w:iCs/>
                <w:sz w:val="18"/>
                <w:szCs w:val="18"/>
                <w:lang w:val="en-US"/>
              </w:rPr>
            </w:pPr>
            <w:bookmarkStart w:id="172" w:name="_Toc4057457"/>
            <w:r w:rsidRPr="00F02B29">
              <w:rPr>
                <w:rFonts w:ascii="Calibri" w:eastAsia="Calibri" w:hAnsi="Calibri" w:cs="Arial"/>
                <w:iCs/>
                <w:sz w:val="18"/>
                <w:szCs w:val="18"/>
                <w:lang w:val="en-US"/>
              </w:rPr>
              <w:t>Deferred fees</w:t>
            </w:r>
            <w:bookmarkEnd w:id="172"/>
            <w:r w:rsidRPr="00F02B29">
              <w:rPr>
                <w:rFonts w:ascii="Calibri" w:eastAsia="Calibri" w:hAnsi="Calibri" w:cs="Arial"/>
                <w:iCs/>
                <w:sz w:val="18"/>
                <w:szCs w:val="18"/>
                <w:lang w:val="en-US"/>
              </w:rPr>
              <w:t xml:space="preserve"> </w:t>
            </w:r>
          </w:p>
        </w:tc>
        <w:tc>
          <w:tcPr>
            <w:tcW w:w="672" w:type="pct"/>
            <w:tcBorders>
              <w:top w:val="nil"/>
              <w:left w:val="nil"/>
              <w:bottom w:val="nil"/>
              <w:right w:val="nil"/>
            </w:tcBorders>
            <w:shd w:val="clear" w:color="auto" w:fill="auto"/>
            <w:vAlign w:val="bottom"/>
          </w:tcPr>
          <w:p w14:paraId="1067B9AA" w14:textId="424E57D2" w:rsidR="009A41E5" w:rsidRPr="00F02B29" w:rsidRDefault="009A41E5" w:rsidP="009A41E5">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(3</w:t>
            </w:r>
            <w:r w:rsidR="0060710C">
              <w:rPr>
                <w:rFonts w:cstheme="minorHAnsi"/>
                <w:color w:val="000000" w:themeColor="text1"/>
                <w:sz w:val="18"/>
                <w:szCs w:val="18"/>
              </w:rPr>
              <w:t>,</w:t>
            </w:r>
            <w:r>
              <w:rPr>
                <w:rFonts w:cstheme="minorHAnsi"/>
                <w:color w:val="000000" w:themeColor="text1"/>
                <w:sz w:val="18"/>
                <w:szCs w:val="18"/>
              </w:rPr>
              <w:t>756)</w:t>
            </w:r>
          </w:p>
        </w:tc>
        <w:tc>
          <w:tcPr>
            <w:tcW w:w="671" w:type="pct"/>
            <w:tcBorders>
              <w:top w:val="nil"/>
              <w:left w:val="nil"/>
              <w:bottom w:val="nil"/>
              <w:right w:val="nil"/>
            </w:tcBorders>
            <w:shd w:val="clear" w:color="auto" w:fill="auto"/>
            <w:vAlign w:val="bottom"/>
          </w:tcPr>
          <w:p w14:paraId="764A71D1" w14:textId="47B907AB" w:rsidR="009A41E5" w:rsidRPr="00F02B29" w:rsidRDefault="009A41E5" w:rsidP="009A41E5">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(1,395)</w:t>
            </w:r>
          </w:p>
        </w:tc>
      </w:tr>
      <w:tr w:rsidR="009A41E5" w:rsidRPr="00F02B29" w14:paraId="5AD3F37F" w14:textId="77777777" w:rsidTr="00CE00C1">
        <w:trPr>
          <w:trHeight w:val="227"/>
        </w:trPr>
        <w:tc>
          <w:tcPr>
            <w:tcW w:w="3657" w:type="pct"/>
            <w:vAlign w:val="bottom"/>
          </w:tcPr>
          <w:p w14:paraId="30BC0364" w14:textId="583C78A4" w:rsidR="009A41E5" w:rsidRPr="00F02B29" w:rsidRDefault="009A41E5" w:rsidP="009A41E5">
            <w:pPr>
              <w:spacing w:after="0" w:line="240" w:lineRule="auto"/>
              <w:rPr>
                <w:rFonts w:ascii="Calibri" w:eastAsia="Calibri" w:hAnsi="Calibri" w:cs="Calibri"/>
                <w:sz w:val="18"/>
                <w:szCs w:val="18"/>
                <w:lang w:val="en-US"/>
              </w:rPr>
            </w:pPr>
            <w:r w:rsidRPr="00F02B29">
              <w:rPr>
                <w:rFonts w:ascii="Calibri" w:eastAsia="Calibri" w:hAnsi="Calibri" w:cs="Calibri"/>
                <w:color w:val="000000"/>
                <w:sz w:val="18"/>
                <w:szCs w:val="18"/>
                <w:lang w:val="en-US"/>
              </w:rPr>
              <w:t>Net loss from trading with derivative financial instruments</w:t>
            </w:r>
          </w:p>
        </w:tc>
        <w:tc>
          <w:tcPr>
            <w:tcW w:w="672" w:type="pct"/>
            <w:tcBorders>
              <w:top w:val="nil"/>
              <w:left w:val="nil"/>
              <w:bottom w:val="nil"/>
              <w:right w:val="nil"/>
            </w:tcBorders>
            <w:shd w:val="clear" w:color="auto" w:fill="auto"/>
            <w:vAlign w:val="bottom"/>
          </w:tcPr>
          <w:p w14:paraId="37DAF0B1" w14:textId="5F1485A3" w:rsidR="009A41E5" w:rsidRPr="00F02B29" w:rsidRDefault="009A41E5" w:rsidP="009A41E5">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2</w:t>
            </w:r>
            <w:r w:rsidR="0060710C">
              <w:rPr>
                <w:rFonts w:cstheme="minorHAnsi"/>
                <w:color w:val="000000" w:themeColor="text1"/>
                <w:sz w:val="18"/>
                <w:szCs w:val="18"/>
              </w:rPr>
              <w:t>,</w:t>
            </w:r>
            <w:r>
              <w:rPr>
                <w:rFonts w:cstheme="minorHAnsi"/>
                <w:color w:val="000000" w:themeColor="text1"/>
                <w:sz w:val="18"/>
                <w:szCs w:val="18"/>
              </w:rPr>
              <w:t>393</w:t>
            </w:r>
          </w:p>
        </w:tc>
        <w:tc>
          <w:tcPr>
            <w:tcW w:w="671" w:type="pct"/>
            <w:tcBorders>
              <w:top w:val="nil"/>
              <w:left w:val="nil"/>
              <w:bottom w:val="nil"/>
              <w:right w:val="nil"/>
            </w:tcBorders>
            <w:shd w:val="clear" w:color="auto" w:fill="FFFFFF"/>
            <w:vAlign w:val="bottom"/>
          </w:tcPr>
          <w:p w14:paraId="65507636" w14:textId="206804AA" w:rsidR="009A41E5" w:rsidRPr="00F02B29" w:rsidRDefault="009A41E5" w:rsidP="009A41E5">
            <w:pPr>
              <w:keepLines/>
              <w:tabs>
                <w:tab w:val="right" w:pos="1202"/>
              </w:tabs>
              <w:spacing w:after="0" w:line="240" w:lineRule="exact"/>
              <w:jc w:val="right"/>
              <w:outlineLvl w:val="0"/>
              <w:rPr>
                <w:rFonts w:ascii="Calibri" w:eastAsia="Calibri" w:hAnsi="Calibri" w:cs="Arial"/>
                <w:bCs/>
                <w:sz w:val="18"/>
                <w:szCs w:val="18"/>
                <w:lang w:val="en-US"/>
              </w:rPr>
            </w:pPr>
            <w:r w:rsidRPr="00F02B29">
              <w:rPr>
                <w:rFonts w:ascii="Calibri" w:eastAsia="Calibri" w:hAnsi="Calibri" w:cs="Arial"/>
                <w:bCs/>
                <w:sz w:val="18"/>
                <w:szCs w:val="18"/>
                <w:lang w:val="en-US"/>
              </w:rPr>
              <w:t>-</w:t>
            </w:r>
          </w:p>
        </w:tc>
      </w:tr>
      <w:tr w:rsidR="009A41E5" w:rsidRPr="00F02B29" w14:paraId="150D68B5" w14:textId="77777777" w:rsidTr="00280F17">
        <w:trPr>
          <w:trHeight w:val="227"/>
        </w:trPr>
        <w:tc>
          <w:tcPr>
            <w:tcW w:w="3657" w:type="pct"/>
            <w:vAlign w:val="bottom"/>
          </w:tcPr>
          <w:p w14:paraId="10312EF9" w14:textId="77777777" w:rsidR="009A41E5" w:rsidRPr="00F02B29" w:rsidRDefault="009A41E5" w:rsidP="009A41E5">
            <w:pPr>
              <w:spacing w:after="0" w:line="240" w:lineRule="auto"/>
              <w:rPr>
                <w:rFonts w:ascii="Calibri" w:eastAsia="Calibri" w:hAnsi="Calibri" w:cs="Times New Roman"/>
                <w:sz w:val="18"/>
                <w:szCs w:val="18"/>
                <w:lang w:val="en-US"/>
              </w:rPr>
            </w:pPr>
            <w:r w:rsidRPr="00F02B29">
              <w:rPr>
                <w:rFonts w:ascii="Calibri" w:eastAsia="Calibri" w:hAnsi="Calibri" w:cs="Times New Roman"/>
                <w:sz w:val="18"/>
                <w:szCs w:val="18"/>
                <w:lang w:val="en-US"/>
              </w:rPr>
              <w:t>Other changes in assets at fair value</w:t>
            </w:r>
          </w:p>
        </w:tc>
        <w:tc>
          <w:tcPr>
            <w:tcW w:w="672" w:type="pct"/>
            <w:tcBorders>
              <w:top w:val="nil"/>
              <w:left w:val="nil"/>
              <w:bottom w:val="nil"/>
              <w:right w:val="nil"/>
            </w:tcBorders>
            <w:shd w:val="clear" w:color="auto" w:fill="auto"/>
            <w:vAlign w:val="bottom"/>
          </w:tcPr>
          <w:p w14:paraId="49E3C625" w14:textId="0D6D6957" w:rsidR="009A41E5" w:rsidRPr="00F02B29" w:rsidRDefault="009A41E5" w:rsidP="009A41E5">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(51</w:t>
            </w:r>
            <w:r w:rsidR="0060710C">
              <w:rPr>
                <w:rFonts w:cstheme="minorHAnsi"/>
                <w:color w:val="000000" w:themeColor="text1"/>
                <w:sz w:val="18"/>
                <w:szCs w:val="18"/>
              </w:rPr>
              <w:t>,</w:t>
            </w:r>
            <w:r>
              <w:rPr>
                <w:rFonts w:cstheme="minorHAnsi"/>
                <w:color w:val="000000" w:themeColor="text1"/>
                <w:sz w:val="18"/>
                <w:szCs w:val="18"/>
              </w:rPr>
              <w:t>971)</w:t>
            </w:r>
          </w:p>
        </w:tc>
        <w:tc>
          <w:tcPr>
            <w:tcW w:w="671" w:type="pct"/>
            <w:tcBorders>
              <w:top w:val="nil"/>
              <w:left w:val="nil"/>
              <w:bottom w:val="nil"/>
              <w:right w:val="nil"/>
            </w:tcBorders>
            <w:shd w:val="clear" w:color="auto" w:fill="auto"/>
            <w:vAlign w:val="bottom"/>
          </w:tcPr>
          <w:p w14:paraId="4235626B" w14:textId="019584D3" w:rsidR="009A41E5" w:rsidRPr="00F02B29" w:rsidRDefault="009A41E5" w:rsidP="009A41E5">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(1,215)</w:t>
            </w:r>
          </w:p>
        </w:tc>
      </w:tr>
      <w:tr w:rsidR="009A41E5" w:rsidRPr="00F02B29" w14:paraId="5583B9C3" w14:textId="77777777" w:rsidTr="009A1792">
        <w:trPr>
          <w:trHeight w:hRule="exact" w:val="227"/>
        </w:trPr>
        <w:tc>
          <w:tcPr>
            <w:tcW w:w="3657" w:type="pct"/>
            <w:vAlign w:val="bottom"/>
          </w:tcPr>
          <w:p w14:paraId="3E76A652" w14:textId="22ED2291" w:rsidR="009A41E5" w:rsidRPr="00F02B29" w:rsidRDefault="009A41E5" w:rsidP="009A41E5">
            <w:pPr>
              <w:keepLines/>
              <w:tabs>
                <w:tab w:val="right" w:pos="1202"/>
              </w:tabs>
              <w:spacing w:after="0" w:line="240" w:lineRule="exact"/>
              <w:outlineLvl w:val="0"/>
              <w:rPr>
                <w:rFonts w:ascii="Calibri" w:eastAsia="Calibri" w:hAnsi="Calibri" w:cs="Arial"/>
                <w:i/>
                <w:iCs/>
                <w:sz w:val="18"/>
                <w:szCs w:val="18"/>
                <w:lang w:val="en-US"/>
              </w:rPr>
            </w:pPr>
            <w:bookmarkStart w:id="173" w:name="_Toc4057462"/>
            <w:r w:rsidRPr="00F02B29">
              <w:rPr>
                <w:rFonts w:ascii="Calibri" w:eastAsia="Calibri" w:hAnsi="Calibri" w:cs="Arial"/>
                <w:i/>
                <w:iCs/>
                <w:sz w:val="18"/>
                <w:szCs w:val="18"/>
                <w:lang w:val="en-US"/>
              </w:rPr>
              <w:t>Operating profit before working capital changes</w:t>
            </w:r>
            <w:bookmarkEnd w:id="173"/>
          </w:p>
        </w:tc>
        <w:tc>
          <w:tcPr>
            <w:tcW w:w="672" w:type="pct"/>
            <w:shd w:val="clear" w:color="000000" w:fill="FFFFFF"/>
            <w:vAlign w:val="bottom"/>
          </w:tcPr>
          <w:p w14:paraId="68D764F7" w14:textId="6F933DE6" w:rsidR="009A41E5" w:rsidRPr="00F02B29" w:rsidRDefault="009A41E5" w:rsidP="009A41E5">
            <w:pPr>
              <w:keepLines/>
              <w:tabs>
                <w:tab w:val="right" w:pos="1202"/>
              </w:tabs>
              <w:spacing w:after="0" w:line="240" w:lineRule="exact"/>
              <w:jc w:val="right"/>
              <w:outlineLvl w:val="0"/>
              <w:rPr>
                <w:rFonts w:ascii="Calibri" w:eastAsia="Calibri" w:hAnsi="Calibri" w:cs="Calibri"/>
                <w:bCs/>
                <w:i/>
                <w:iCs/>
                <w:sz w:val="18"/>
                <w:szCs w:val="18"/>
                <w:lang w:val="en-US"/>
              </w:rPr>
            </w:pPr>
            <w:r>
              <w:rPr>
                <w:rFonts w:cstheme="minorHAnsi"/>
                <w:i/>
                <w:color w:val="000000" w:themeColor="text1"/>
                <w:sz w:val="18"/>
                <w:szCs w:val="18"/>
              </w:rPr>
              <w:t>155</w:t>
            </w:r>
            <w:r w:rsidR="0060710C">
              <w:rPr>
                <w:rFonts w:cstheme="minorHAnsi"/>
                <w:i/>
                <w:color w:val="000000" w:themeColor="text1"/>
                <w:sz w:val="18"/>
                <w:szCs w:val="18"/>
              </w:rPr>
              <w:t>,</w:t>
            </w:r>
            <w:r>
              <w:rPr>
                <w:rFonts w:cstheme="minorHAnsi"/>
                <w:i/>
                <w:color w:val="000000" w:themeColor="text1"/>
                <w:sz w:val="18"/>
                <w:szCs w:val="18"/>
              </w:rPr>
              <w:t>562</w:t>
            </w:r>
          </w:p>
        </w:tc>
        <w:tc>
          <w:tcPr>
            <w:tcW w:w="671" w:type="pct"/>
            <w:shd w:val="clear" w:color="000000" w:fill="FFFFFF"/>
            <w:vAlign w:val="bottom"/>
          </w:tcPr>
          <w:p w14:paraId="2A493505" w14:textId="60153112" w:rsidR="009A41E5" w:rsidRPr="00F02B29" w:rsidRDefault="009A41E5" w:rsidP="009A41E5">
            <w:pPr>
              <w:keepLines/>
              <w:tabs>
                <w:tab w:val="right" w:pos="1202"/>
              </w:tabs>
              <w:spacing w:after="0" w:line="240" w:lineRule="exact"/>
              <w:jc w:val="right"/>
              <w:outlineLvl w:val="0"/>
              <w:rPr>
                <w:rFonts w:ascii="Calibri" w:eastAsia="Calibri" w:hAnsi="Calibri" w:cs="Arial"/>
                <w:bCs/>
                <w:i/>
                <w:sz w:val="18"/>
                <w:szCs w:val="18"/>
                <w:lang w:val="en-US"/>
              </w:rPr>
            </w:pPr>
            <w:r w:rsidRPr="00F02B29">
              <w:rPr>
                <w:i/>
                <w:iCs/>
                <w:sz w:val="18"/>
                <w:szCs w:val="18"/>
              </w:rPr>
              <w:t>(34,589)</w:t>
            </w:r>
          </w:p>
        </w:tc>
      </w:tr>
      <w:tr w:rsidR="009A41E5" w:rsidRPr="00F02B29" w14:paraId="092216DE" w14:textId="77777777" w:rsidTr="00CE00C1">
        <w:trPr>
          <w:trHeight w:hRule="exact" w:val="227"/>
        </w:trPr>
        <w:tc>
          <w:tcPr>
            <w:tcW w:w="3657" w:type="pct"/>
            <w:vAlign w:val="bottom"/>
          </w:tcPr>
          <w:p w14:paraId="397A497A" w14:textId="77777777" w:rsidR="009A41E5" w:rsidRPr="00F02B29" w:rsidRDefault="009A41E5" w:rsidP="009A41E5">
            <w:pPr>
              <w:keepLines/>
              <w:tabs>
                <w:tab w:val="right" w:pos="1202"/>
              </w:tabs>
              <w:spacing w:after="0" w:line="240" w:lineRule="exact"/>
              <w:outlineLvl w:val="0"/>
              <w:rPr>
                <w:rFonts w:ascii="Calibri" w:eastAsia="Calibri" w:hAnsi="Calibri" w:cs="Arial"/>
                <w:i/>
                <w:iCs/>
                <w:sz w:val="18"/>
                <w:szCs w:val="18"/>
                <w:lang w:val="en-US"/>
              </w:rPr>
            </w:pPr>
            <w:bookmarkStart w:id="174" w:name="_Toc4057465"/>
            <w:r w:rsidRPr="00F02B29">
              <w:rPr>
                <w:rFonts w:ascii="Calibri" w:eastAsia="Calibri" w:hAnsi="Calibri" w:cs="Arial"/>
                <w:i/>
                <w:iCs/>
                <w:sz w:val="18"/>
                <w:szCs w:val="18"/>
                <w:lang w:val="en-US"/>
              </w:rPr>
              <w:t>Changes in operating assets and liabilities:</w:t>
            </w:r>
            <w:bookmarkEnd w:id="174"/>
          </w:p>
        </w:tc>
        <w:tc>
          <w:tcPr>
            <w:tcW w:w="672" w:type="pct"/>
            <w:tcBorders>
              <w:top w:val="nil"/>
              <w:left w:val="nil"/>
              <w:bottom w:val="nil"/>
              <w:right w:val="nil"/>
            </w:tcBorders>
            <w:shd w:val="clear" w:color="auto" w:fill="FFFFFF"/>
            <w:vAlign w:val="bottom"/>
          </w:tcPr>
          <w:p w14:paraId="2361ACC8" w14:textId="77777777" w:rsidR="009A41E5" w:rsidRPr="00F02B29" w:rsidRDefault="009A41E5" w:rsidP="009A41E5">
            <w:pPr>
              <w:keepLines/>
              <w:tabs>
                <w:tab w:val="right" w:pos="1202"/>
              </w:tabs>
              <w:spacing w:after="0" w:line="240" w:lineRule="exact"/>
              <w:jc w:val="right"/>
              <w:outlineLvl w:val="0"/>
              <w:rPr>
                <w:rFonts w:ascii="Calibri" w:eastAsia="Calibri" w:hAnsi="Calibri" w:cs="Arial"/>
                <w:bCs/>
                <w:sz w:val="18"/>
                <w:szCs w:val="18"/>
                <w:lang w:val="en-US"/>
              </w:rPr>
            </w:pPr>
          </w:p>
        </w:tc>
        <w:tc>
          <w:tcPr>
            <w:tcW w:w="671" w:type="pct"/>
            <w:tcBorders>
              <w:top w:val="nil"/>
              <w:left w:val="nil"/>
              <w:bottom w:val="nil"/>
              <w:right w:val="nil"/>
            </w:tcBorders>
            <w:shd w:val="clear" w:color="auto" w:fill="FFFFFF"/>
            <w:vAlign w:val="bottom"/>
          </w:tcPr>
          <w:p w14:paraId="752E37DD" w14:textId="77777777" w:rsidR="009A41E5" w:rsidRPr="00F02B29" w:rsidRDefault="009A41E5" w:rsidP="009A41E5">
            <w:pPr>
              <w:keepLines/>
              <w:tabs>
                <w:tab w:val="right" w:pos="1202"/>
              </w:tabs>
              <w:spacing w:after="0" w:line="240" w:lineRule="exact"/>
              <w:jc w:val="right"/>
              <w:outlineLvl w:val="0"/>
              <w:rPr>
                <w:rFonts w:ascii="Calibri" w:eastAsia="Calibri" w:hAnsi="Calibri" w:cs="Arial"/>
                <w:bCs/>
                <w:sz w:val="18"/>
                <w:szCs w:val="18"/>
                <w:lang w:val="en-US"/>
              </w:rPr>
            </w:pPr>
          </w:p>
        </w:tc>
      </w:tr>
      <w:tr w:rsidR="0060710C" w:rsidRPr="00F02B29" w14:paraId="0B94B694" w14:textId="77777777" w:rsidTr="00280F17">
        <w:trPr>
          <w:trHeight w:hRule="exact" w:val="227"/>
        </w:trPr>
        <w:tc>
          <w:tcPr>
            <w:tcW w:w="3657" w:type="pct"/>
            <w:vAlign w:val="bottom"/>
          </w:tcPr>
          <w:p w14:paraId="7BD4069B" w14:textId="53F32607"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75" w:name="_Toc4057466"/>
            <w:r w:rsidRPr="00F02B29">
              <w:rPr>
                <w:rFonts w:ascii="Calibri" w:eastAsia="Calibri" w:hAnsi="Calibri" w:cs="Arial"/>
                <w:sz w:val="18"/>
                <w:szCs w:val="18"/>
                <w:lang w:val="en-US"/>
              </w:rPr>
              <w:t>Net (increase)/decrease in deposits with other banks, before impairment</w:t>
            </w:r>
            <w:bookmarkEnd w:id="175"/>
          </w:p>
        </w:tc>
        <w:tc>
          <w:tcPr>
            <w:tcW w:w="672" w:type="pct"/>
            <w:tcBorders>
              <w:top w:val="nil"/>
              <w:left w:val="nil"/>
              <w:bottom w:val="nil"/>
              <w:right w:val="nil"/>
            </w:tcBorders>
            <w:shd w:val="clear" w:color="auto" w:fill="auto"/>
            <w:vAlign w:val="bottom"/>
          </w:tcPr>
          <w:p w14:paraId="100E5ED9" w14:textId="57FE0C80" w:rsidR="0060710C" w:rsidRPr="00F02B29" w:rsidRDefault="0060710C" w:rsidP="0060710C">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pacing w:val="-3"/>
                <w:sz w:val="18"/>
                <w:szCs w:val="18"/>
              </w:rPr>
              <w:t>(25,327)</w:t>
            </w:r>
          </w:p>
        </w:tc>
        <w:tc>
          <w:tcPr>
            <w:tcW w:w="671" w:type="pct"/>
            <w:tcBorders>
              <w:top w:val="nil"/>
              <w:left w:val="nil"/>
              <w:bottom w:val="nil"/>
              <w:right w:val="nil"/>
            </w:tcBorders>
            <w:shd w:val="clear" w:color="auto" w:fill="auto"/>
            <w:vAlign w:val="bottom"/>
          </w:tcPr>
          <w:p w14:paraId="12596C19" w14:textId="4694B503"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422,206</w:t>
            </w:r>
          </w:p>
        </w:tc>
      </w:tr>
      <w:tr w:rsidR="0060710C" w:rsidRPr="00F02B29" w14:paraId="2D8C5EEE" w14:textId="77777777" w:rsidTr="00280F17">
        <w:trPr>
          <w:trHeight w:hRule="exact" w:val="227"/>
        </w:trPr>
        <w:tc>
          <w:tcPr>
            <w:tcW w:w="3657" w:type="pct"/>
            <w:vAlign w:val="bottom"/>
          </w:tcPr>
          <w:p w14:paraId="632D07C8" w14:textId="77777777"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76" w:name="_Toc4057469"/>
            <w:r w:rsidRPr="00F02B29">
              <w:rPr>
                <w:rFonts w:ascii="Calibri" w:eastAsia="Calibri" w:hAnsi="Calibri" w:cs="Arial"/>
                <w:sz w:val="18"/>
                <w:szCs w:val="18"/>
                <w:lang w:val="en-US"/>
              </w:rPr>
              <w:t>Net decrease in loans to financial institutions, before impairment</w:t>
            </w:r>
            <w:bookmarkEnd w:id="176"/>
          </w:p>
        </w:tc>
        <w:tc>
          <w:tcPr>
            <w:tcW w:w="672" w:type="pct"/>
            <w:tcBorders>
              <w:top w:val="nil"/>
              <w:left w:val="nil"/>
              <w:bottom w:val="nil"/>
              <w:right w:val="nil"/>
            </w:tcBorders>
            <w:shd w:val="clear" w:color="auto" w:fill="auto"/>
            <w:vAlign w:val="bottom"/>
          </w:tcPr>
          <w:p w14:paraId="51907074" w14:textId="3469AE2B" w:rsidR="0060710C" w:rsidRPr="00F02B29" w:rsidRDefault="0060710C" w:rsidP="0060710C">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pacing w:val="-3"/>
                <w:sz w:val="18"/>
                <w:szCs w:val="18"/>
              </w:rPr>
              <w:t>1,184,925</w:t>
            </w:r>
          </w:p>
        </w:tc>
        <w:tc>
          <w:tcPr>
            <w:tcW w:w="671" w:type="pct"/>
            <w:tcBorders>
              <w:top w:val="nil"/>
              <w:left w:val="nil"/>
              <w:bottom w:val="nil"/>
              <w:right w:val="nil"/>
            </w:tcBorders>
            <w:shd w:val="clear" w:color="auto" w:fill="auto"/>
            <w:vAlign w:val="bottom"/>
          </w:tcPr>
          <w:p w14:paraId="2D36E217" w14:textId="51F1163F"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353,316</w:t>
            </w:r>
          </w:p>
        </w:tc>
      </w:tr>
      <w:tr w:rsidR="0060710C" w:rsidRPr="00F02B29" w14:paraId="596040B9" w14:textId="77777777" w:rsidTr="00280F17">
        <w:trPr>
          <w:trHeight w:hRule="exact" w:val="227"/>
        </w:trPr>
        <w:tc>
          <w:tcPr>
            <w:tcW w:w="3657" w:type="pct"/>
            <w:vAlign w:val="bottom"/>
          </w:tcPr>
          <w:p w14:paraId="7D228A61" w14:textId="269B5E3B"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77" w:name="_Toc4057472"/>
            <w:r w:rsidRPr="00F02B29">
              <w:rPr>
                <w:rFonts w:ascii="Calibri" w:eastAsia="Calibri" w:hAnsi="Calibri" w:cs="Arial"/>
                <w:sz w:val="18"/>
                <w:szCs w:val="18"/>
                <w:lang w:val="en-US"/>
              </w:rPr>
              <w:t>Net (increase)</w:t>
            </w:r>
            <w:r>
              <w:rPr>
                <w:rFonts w:ascii="Calibri" w:eastAsia="Calibri" w:hAnsi="Calibri" w:cs="Arial"/>
                <w:sz w:val="18"/>
                <w:szCs w:val="18"/>
                <w:lang w:val="en-US"/>
              </w:rPr>
              <w:t>/decrease</w:t>
            </w:r>
            <w:r w:rsidRPr="00F02B29">
              <w:rPr>
                <w:rFonts w:ascii="Calibri" w:eastAsia="Calibri" w:hAnsi="Calibri" w:cs="Arial"/>
                <w:sz w:val="18"/>
                <w:szCs w:val="18"/>
                <w:lang w:val="en-US"/>
              </w:rPr>
              <w:t xml:space="preserve"> in loans to other customers, before impairment</w:t>
            </w:r>
            <w:bookmarkEnd w:id="177"/>
            <w:r w:rsidRPr="00F02B29">
              <w:rPr>
                <w:rFonts w:ascii="Calibri" w:eastAsia="Calibri" w:hAnsi="Calibri" w:cs="Arial"/>
                <w:sz w:val="18"/>
                <w:szCs w:val="18"/>
                <w:lang w:val="en-US"/>
              </w:rPr>
              <w:t xml:space="preserve"> </w:t>
            </w:r>
          </w:p>
        </w:tc>
        <w:tc>
          <w:tcPr>
            <w:tcW w:w="672" w:type="pct"/>
            <w:tcBorders>
              <w:top w:val="nil"/>
              <w:left w:val="nil"/>
              <w:bottom w:val="nil"/>
              <w:right w:val="nil"/>
            </w:tcBorders>
            <w:shd w:val="clear" w:color="auto" w:fill="auto"/>
            <w:vAlign w:val="bottom"/>
          </w:tcPr>
          <w:p w14:paraId="312394BD" w14:textId="496B034D" w:rsidR="0060710C" w:rsidRPr="00F02B29" w:rsidRDefault="0060710C" w:rsidP="0060710C">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(718,543)</w:t>
            </w:r>
          </w:p>
        </w:tc>
        <w:tc>
          <w:tcPr>
            <w:tcW w:w="671" w:type="pct"/>
            <w:tcBorders>
              <w:top w:val="nil"/>
              <w:left w:val="nil"/>
              <w:bottom w:val="nil"/>
              <w:right w:val="nil"/>
            </w:tcBorders>
            <w:shd w:val="clear" w:color="auto" w:fill="auto"/>
            <w:vAlign w:val="bottom"/>
          </w:tcPr>
          <w:p w14:paraId="3D0DE6E9" w14:textId="28EF46C8"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763,029</w:t>
            </w:r>
          </w:p>
        </w:tc>
      </w:tr>
      <w:tr w:rsidR="0060710C" w:rsidRPr="00F02B29" w14:paraId="63C0278E" w14:textId="77777777" w:rsidTr="009A1792">
        <w:trPr>
          <w:trHeight w:hRule="exact" w:val="400"/>
        </w:trPr>
        <w:tc>
          <w:tcPr>
            <w:tcW w:w="3657" w:type="pct"/>
            <w:vAlign w:val="bottom"/>
          </w:tcPr>
          <w:p w14:paraId="5C9FEF5E" w14:textId="70CB3662" w:rsidR="0060710C" w:rsidRPr="00F02B29" w:rsidRDefault="0060710C" w:rsidP="0060710C">
            <w:pPr>
              <w:keepLines/>
              <w:tabs>
                <w:tab w:val="right" w:pos="1202"/>
              </w:tabs>
              <w:spacing w:after="0" w:line="240" w:lineRule="auto"/>
              <w:outlineLvl w:val="0"/>
              <w:rPr>
                <w:rFonts w:ascii="Calibri" w:eastAsia="Calibri" w:hAnsi="Calibri" w:cs="Arial"/>
                <w:sz w:val="18"/>
                <w:szCs w:val="18"/>
                <w:lang w:val="en-US"/>
              </w:rPr>
            </w:pPr>
            <w:r w:rsidRPr="00F02B29">
              <w:rPr>
                <w:rFonts w:eastAsia="Times New Roman" w:cs="Arial"/>
                <w:iCs/>
                <w:noProof/>
                <w:color w:val="000000" w:themeColor="text1"/>
                <w:sz w:val="18"/>
                <w:szCs w:val="18"/>
                <w:lang w:val="en-US"/>
              </w:rPr>
              <w:t xml:space="preserve">Decrease of discount in debt securities </w:t>
            </w:r>
            <w:proofErr w:type="gramStart"/>
            <w:r w:rsidRPr="00F02B29">
              <w:rPr>
                <w:rFonts w:eastAsia="Times New Roman" w:cs="Arial"/>
                <w:iCs/>
                <w:noProof/>
                <w:color w:val="000000" w:themeColor="text1"/>
                <w:sz w:val="18"/>
                <w:szCs w:val="18"/>
                <w:lang w:val="en-US"/>
              </w:rPr>
              <w:t xml:space="preserve">issued </w:t>
            </w:r>
            <w:r w:rsidRPr="00F02B29">
              <w:rPr>
                <w:sz w:val="18"/>
                <w:szCs w:val="18"/>
              </w:rPr>
              <w:t xml:space="preserve"> </w:t>
            </w:r>
            <w:r w:rsidRPr="00F02B29">
              <w:rPr>
                <w:rFonts w:eastAsia="Times New Roman" w:cs="Arial"/>
                <w:iCs/>
                <w:noProof/>
                <w:color w:val="000000" w:themeColor="text1"/>
                <w:sz w:val="18"/>
                <w:szCs w:val="18"/>
                <w:lang w:val="en-US"/>
              </w:rPr>
              <w:t>and</w:t>
            </w:r>
            <w:proofErr w:type="gramEnd"/>
            <w:r w:rsidRPr="00F02B29">
              <w:rPr>
                <w:rFonts w:eastAsia="Times New Roman" w:cs="Arial"/>
                <w:iCs/>
                <w:noProof/>
                <w:color w:val="000000" w:themeColor="text1"/>
                <w:sz w:val="18"/>
                <w:szCs w:val="18"/>
                <w:lang w:val="en-US"/>
              </w:rPr>
              <w:t xml:space="preserve"> financial assets at fair value through other comprehensive income</w:t>
            </w:r>
          </w:p>
        </w:tc>
        <w:tc>
          <w:tcPr>
            <w:tcW w:w="672" w:type="pct"/>
            <w:shd w:val="clear" w:color="auto" w:fill="FFFFFF"/>
            <w:vAlign w:val="bottom"/>
          </w:tcPr>
          <w:p w14:paraId="7EAED424" w14:textId="63A3CF35" w:rsidR="0060710C" w:rsidRPr="00F02B29" w:rsidRDefault="0060710C" w:rsidP="0060710C">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w:t>
            </w:r>
          </w:p>
        </w:tc>
        <w:tc>
          <w:tcPr>
            <w:tcW w:w="671" w:type="pct"/>
            <w:shd w:val="clear" w:color="auto" w:fill="FFFFFF" w:themeFill="background1"/>
            <w:vAlign w:val="bottom"/>
          </w:tcPr>
          <w:p w14:paraId="140D77F8" w14:textId="39B5DB0D"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1,411</w:t>
            </w:r>
          </w:p>
        </w:tc>
      </w:tr>
      <w:tr w:rsidR="0060710C" w:rsidRPr="00F02B29" w14:paraId="12F35DB2" w14:textId="77777777" w:rsidTr="009A1792">
        <w:trPr>
          <w:trHeight w:hRule="exact" w:val="227"/>
        </w:trPr>
        <w:tc>
          <w:tcPr>
            <w:tcW w:w="3657" w:type="pct"/>
            <w:vAlign w:val="bottom"/>
          </w:tcPr>
          <w:p w14:paraId="5DBA50D8" w14:textId="424DBE07"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78" w:name="_Toc4057478"/>
            <w:r w:rsidRPr="00F02B29">
              <w:rPr>
                <w:rFonts w:ascii="Calibri" w:eastAsia="Calibri" w:hAnsi="Calibri" w:cs="Arial"/>
                <w:sz w:val="18"/>
                <w:szCs w:val="18"/>
                <w:lang w:val="en-US"/>
              </w:rPr>
              <w:t>Net</w:t>
            </w:r>
            <w:r w:rsidRPr="00F02B29">
              <w:rPr>
                <w:rFonts w:ascii="Times New Roman" w:eastAsia="Times New Roman" w:hAnsi="Times New Roman" w:cs="Times New Roman"/>
                <w:sz w:val="18"/>
                <w:szCs w:val="18"/>
                <w:lang w:val="en-US"/>
              </w:rPr>
              <w:t xml:space="preserve"> </w:t>
            </w:r>
            <w:r w:rsidRPr="00F02B29">
              <w:rPr>
                <w:rFonts w:ascii="Calibri" w:eastAsia="Calibri" w:hAnsi="Calibri" w:cs="Arial"/>
                <w:sz w:val="18"/>
                <w:szCs w:val="18"/>
                <w:lang w:val="en-US"/>
              </w:rPr>
              <w:t xml:space="preserve">(increase) in </w:t>
            </w:r>
            <w:bookmarkEnd w:id="178"/>
            <w:r w:rsidRPr="00F02B29">
              <w:rPr>
                <w:rFonts w:ascii="Calibri" w:eastAsia="Calibri" w:hAnsi="Calibri" w:cs="Arial"/>
                <w:sz w:val="18"/>
                <w:szCs w:val="18"/>
                <w:lang w:val="en-US"/>
              </w:rPr>
              <w:t>foreclosed assets</w:t>
            </w:r>
          </w:p>
        </w:tc>
        <w:tc>
          <w:tcPr>
            <w:tcW w:w="672" w:type="pct"/>
            <w:tcBorders>
              <w:right w:val="nil"/>
            </w:tcBorders>
            <w:shd w:val="clear" w:color="auto" w:fill="FFFFFF"/>
            <w:vAlign w:val="bottom"/>
          </w:tcPr>
          <w:p w14:paraId="4FBC5BA3" w14:textId="770177B2" w:rsidR="0060710C" w:rsidRPr="00F02B29" w:rsidRDefault="0060710C" w:rsidP="0060710C">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1,848</w:t>
            </w:r>
          </w:p>
        </w:tc>
        <w:tc>
          <w:tcPr>
            <w:tcW w:w="671" w:type="pct"/>
            <w:tcBorders>
              <w:right w:val="nil"/>
            </w:tcBorders>
            <w:shd w:val="clear" w:color="auto" w:fill="FFFFFF" w:themeFill="background1"/>
            <w:vAlign w:val="bottom"/>
          </w:tcPr>
          <w:p w14:paraId="08146F02" w14:textId="24590A63"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592</w:t>
            </w:r>
          </w:p>
        </w:tc>
      </w:tr>
      <w:tr w:rsidR="0060710C" w:rsidRPr="00F02B29" w14:paraId="7FEAEFCF" w14:textId="77777777" w:rsidTr="009A1792">
        <w:trPr>
          <w:trHeight w:hRule="exact" w:val="227"/>
        </w:trPr>
        <w:tc>
          <w:tcPr>
            <w:tcW w:w="3657" w:type="pct"/>
            <w:vAlign w:val="bottom"/>
          </w:tcPr>
          <w:p w14:paraId="1D5E3176" w14:textId="23BA49F6"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79" w:name="_Toc4057481"/>
            <w:r w:rsidRPr="00F02B29">
              <w:rPr>
                <w:rFonts w:ascii="Calibri" w:eastAsia="Calibri" w:hAnsi="Calibri" w:cs="Arial"/>
                <w:sz w:val="18"/>
                <w:szCs w:val="18"/>
                <w:lang w:val="en-US"/>
              </w:rPr>
              <w:t>Net (increase) in other assets, before impairment</w:t>
            </w:r>
            <w:bookmarkEnd w:id="179"/>
            <w:r w:rsidRPr="00F02B29">
              <w:rPr>
                <w:rFonts w:ascii="Calibri" w:eastAsia="Calibri" w:hAnsi="Calibri" w:cs="Arial"/>
                <w:sz w:val="18"/>
                <w:szCs w:val="18"/>
                <w:lang w:val="en-US"/>
              </w:rPr>
              <w:t xml:space="preserve"> </w:t>
            </w:r>
          </w:p>
        </w:tc>
        <w:tc>
          <w:tcPr>
            <w:tcW w:w="672" w:type="pct"/>
            <w:shd w:val="clear" w:color="auto" w:fill="FFFFFF"/>
            <w:vAlign w:val="bottom"/>
          </w:tcPr>
          <w:p w14:paraId="419C2D65" w14:textId="26E526A5" w:rsidR="0060710C" w:rsidRPr="00F02B29" w:rsidRDefault="0060710C" w:rsidP="0060710C">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(2,174)</w:t>
            </w:r>
          </w:p>
        </w:tc>
        <w:tc>
          <w:tcPr>
            <w:tcW w:w="671" w:type="pct"/>
            <w:shd w:val="clear" w:color="auto" w:fill="FFFFFF" w:themeFill="background1"/>
            <w:vAlign w:val="bottom"/>
          </w:tcPr>
          <w:p w14:paraId="1F865801" w14:textId="06F045D2"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(9,540)</w:t>
            </w:r>
          </w:p>
        </w:tc>
      </w:tr>
      <w:tr w:rsidR="0060710C" w:rsidRPr="00F02B29" w14:paraId="0FB7577B" w14:textId="77777777" w:rsidTr="009A1792">
        <w:trPr>
          <w:trHeight w:hRule="exact" w:val="227"/>
        </w:trPr>
        <w:tc>
          <w:tcPr>
            <w:tcW w:w="3657" w:type="pct"/>
            <w:vAlign w:val="bottom"/>
          </w:tcPr>
          <w:p w14:paraId="72FEC30B" w14:textId="44A4FAFF"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80" w:name="_Toc4057484"/>
            <w:r w:rsidRPr="00F02B29">
              <w:rPr>
                <w:rFonts w:ascii="Calibri" w:eastAsia="Calibri" w:hAnsi="Calibri" w:cs="Arial"/>
                <w:sz w:val="18"/>
                <w:szCs w:val="18"/>
                <w:lang w:val="en-US"/>
              </w:rPr>
              <w:t>Net increase</w:t>
            </w:r>
            <w:r>
              <w:rPr>
                <w:rFonts w:ascii="Calibri" w:eastAsia="Calibri" w:hAnsi="Calibri" w:cs="Arial"/>
                <w:sz w:val="18"/>
                <w:szCs w:val="18"/>
                <w:lang w:val="en-US"/>
              </w:rPr>
              <w:t>/decrease</w:t>
            </w:r>
            <w:r w:rsidRPr="00F02B29">
              <w:rPr>
                <w:rFonts w:ascii="Calibri" w:eastAsia="Calibri" w:hAnsi="Calibri" w:cs="Arial"/>
                <w:sz w:val="18"/>
                <w:szCs w:val="18"/>
                <w:lang w:val="en-US"/>
              </w:rPr>
              <w:t xml:space="preserve"> in deposits from banks and companies</w:t>
            </w:r>
            <w:bookmarkEnd w:id="180"/>
            <w:r w:rsidRPr="00F02B29">
              <w:rPr>
                <w:rFonts w:ascii="Calibri" w:eastAsia="Calibri" w:hAnsi="Calibri" w:cs="Arial"/>
                <w:sz w:val="18"/>
                <w:szCs w:val="18"/>
                <w:lang w:val="en-US"/>
              </w:rPr>
              <w:t xml:space="preserve"> </w:t>
            </w:r>
          </w:p>
        </w:tc>
        <w:tc>
          <w:tcPr>
            <w:tcW w:w="672" w:type="pct"/>
            <w:shd w:val="clear" w:color="000000" w:fill="FFFFFF"/>
            <w:vAlign w:val="bottom"/>
          </w:tcPr>
          <w:p w14:paraId="328D7E19" w14:textId="177A626F" w:rsidR="0060710C" w:rsidRPr="00F02B29" w:rsidRDefault="0060710C" w:rsidP="0060710C">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(48,306)</w:t>
            </w:r>
          </w:p>
        </w:tc>
        <w:tc>
          <w:tcPr>
            <w:tcW w:w="671" w:type="pct"/>
            <w:shd w:val="clear" w:color="000000" w:fill="FFFFFF" w:themeFill="background1"/>
            <w:vAlign w:val="bottom"/>
          </w:tcPr>
          <w:p w14:paraId="792B5DB8" w14:textId="4AB33233"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193,781</w:t>
            </w:r>
          </w:p>
        </w:tc>
      </w:tr>
      <w:tr w:rsidR="0060710C" w:rsidRPr="00F02B29" w14:paraId="54D49764" w14:textId="77777777" w:rsidTr="009A1792">
        <w:trPr>
          <w:trHeight w:hRule="exact" w:val="227"/>
        </w:trPr>
        <w:tc>
          <w:tcPr>
            <w:tcW w:w="3657" w:type="pct"/>
            <w:vAlign w:val="bottom"/>
          </w:tcPr>
          <w:p w14:paraId="07A3B213" w14:textId="0EBE148F" w:rsidR="0060710C" w:rsidRPr="00F02B29" w:rsidRDefault="0060710C" w:rsidP="0060710C">
            <w:pPr>
              <w:keepLines/>
              <w:tabs>
                <w:tab w:val="right" w:pos="1202"/>
              </w:tabs>
              <w:spacing w:after="0" w:line="240" w:lineRule="exact"/>
              <w:outlineLvl w:val="0"/>
              <w:rPr>
                <w:rFonts w:ascii="Calibri" w:eastAsia="Calibri" w:hAnsi="Calibri" w:cs="Arial"/>
                <w:spacing w:val="-2"/>
                <w:sz w:val="18"/>
                <w:szCs w:val="18"/>
                <w:lang w:val="en-US"/>
              </w:rPr>
            </w:pPr>
            <w:bookmarkStart w:id="181" w:name="_Toc4057487"/>
            <w:r w:rsidRPr="00F02B29">
              <w:rPr>
                <w:rFonts w:ascii="Calibri" w:eastAsia="Calibri" w:hAnsi="Calibri" w:cs="Arial"/>
                <w:spacing w:val="-2"/>
                <w:sz w:val="18"/>
                <w:szCs w:val="18"/>
                <w:lang w:val="en-US"/>
              </w:rPr>
              <w:t>Net (decrease)</w:t>
            </w:r>
            <w:r>
              <w:rPr>
                <w:rFonts w:ascii="Calibri" w:eastAsia="Calibri" w:hAnsi="Calibri" w:cs="Arial"/>
                <w:spacing w:val="-2"/>
                <w:sz w:val="18"/>
                <w:szCs w:val="18"/>
                <w:lang w:val="en-US"/>
              </w:rPr>
              <w:t>/increase</w:t>
            </w:r>
            <w:r w:rsidRPr="00F02B29">
              <w:rPr>
                <w:rFonts w:ascii="Calibri" w:eastAsia="Calibri" w:hAnsi="Calibri" w:cs="Arial"/>
                <w:spacing w:val="-2"/>
                <w:sz w:val="18"/>
                <w:szCs w:val="18"/>
                <w:lang w:val="en-US"/>
              </w:rPr>
              <w:t xml:space="preserve"> in other liabilities, before provisions</w:t>
            </w:r>
            <w:bookmarkEnd w:id="181"/>
            <w:r w:rsidRPr="00F02B29">
              <w:rPr>
                <w:rFonts w:ascii="Calibri" w:eastAsia="Calibri" w:hAnsi="Calibri" w:cs="Arial"/>
                <w:spacing w:val="-2"/>
                <w:sz w:val="18"/>
                <w:szCs w:val="18"/>
                <w:lang w:val="en-US"/>
              </w:rPr>
              <w:t xml:space="preserve"> </w:t>
            </w:r>
          </w:p>
        </w:tc>
        <w:tc>
          <w:tcPr>
            <w:tcW w:w="672" w:type="pct"/>
            <w:tcBorders>
              <w:bottom w:val="single" w:sz="4" w:space="0" w:color="auto"/>
            </w:tcBorders>
            <w:shd w:val="clear" w:color="000000" w:fill="FFFFFF"/>
            <w:vAlign w:val="bottom"/>
          </w:tcPr>
          <w:p w14:paraId="2DF332B5" w14:textId="375837D8" w:rsidR="0060710C" w:rsidRPr="00F02B29" w:rsidRDefault="0060710C" w:rsidP="0060710C">
            <w:pPr>
              <w:keepLines/>
              <w:tabs>
                <w:tab w:val="right" w:pos="1202"/>
              </w:tabs>
              <w:spacing w:after="0" w:line="240" w:lineRule="exact"/>
              <w:jc w:val="right"/>
              <w:outlineLvl w:val="0"/>
              <w:rPr>
                <w:rFonts w:ascii="Calibri" w:eastAsia="Calibri" w:hAnsi="Calibri" w:cs="Calibri"/>
                <w:bCs/>
                <w:sz w:val="18"/>
                <w:szCs w:val="18"/>
                <w:lang w:val="en-US"/>
              </w:rPr>
            </w:pPr>
            <w:r>
              <w:rPr>
                <w:rFonts w:cstheme="minorHAnsi"/>
                <w:color w:val="000000" w:themeColor="text1"/>
                <w:sz w:val="18"/>
                <w:szCs w:val="18"/>
              </w:rPr>
              <w:t>(41,511)</w:t>
            </w:r>
          </w:p>
        </w:tc>
        <w:tc>
          <w:tcPr>
            <w:tcW w:w="671" w:type="pct"/>
            <w:tcBorders>
              <w:bottom w:val="single" w:sz="4" w:space="0" w:color="auto"/>
            </w:tcBorders>
            <w:shd w:val="clear" w:color="000000" w:fill="FFFFFF" w:themeFill="background1"/>
            <w:vAlign w:val="bottom"/>
          </w:tcPr>
          <w:p w14:paraId="65ED1F3F" w14:textId="5799AF1C"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18,710</w:t>
            </w:r>
          </w:p>
        </w:tc>
      </w:tr>
      <w:tr w:rsidR="0060710C" w:rsidRPr="00F02B29" w14:paraId="42341FE4" w14:textId="77777777" w:rsidTr="009A1792">
        <w:trPr>
          <w:trHeight w:hRule="exact" w:val="284"/>
        </w:trPr>
        <w:tc>
          <w:tcPr>
            <w:tcW w:w="3657" w:type="pct"/>
            <w:vAlign w:val="bottom"/>
          </w:tcPr>
          <w:p w14:paraId="7AC0B98E" w14:textId="0E87B8E9" w:rsidR="0060710C" w:rsidRPr="00F02B29" w:rsidRDefault="0060710C" w:rsidP="0060710C">
            <w:pPr>
              <w:keepLines/>
              <w:tabs>
                <w:tab w:val="right" w:pos="1202"/>
              </w:tabs>
              <w:spacing w:after="0" w:line="240" w:lineRule="exact"/>
              <w:outlineLvl w:val="0"/>
              <w:rPr>
                <w:rFonts w:ascii="Calibri" w:eastAsia="Calibri" w:hAnsi="Calibri" w:cs="Arial"/>
                <w:b/>
                <w:bCs/>
                <w:spacing w:val="-3"/>
                <w:sz w:val="18"/>
                <w:szCs w:val="18"/>
                <w:lang w:val="en-US"/>
              </w:rPr>
            </w:pPr>
            <w:bookmarkStart w:id="182" w:name="_Toc4057490"/>
            <w:r w:rsidRPr="00F02B29">
              <w:rPr>
                <w:rFonts w:ascii="Calibri" w:eastAsia="Calibri" w:hAnsi="Calibri" w:cs="Arial"/>
                <w:b/>
                <w:bCs/>
                <w:sz w:val="18"/>
                <w:szCs w:val="18"/>
                <w:lang w:val="en-US"/>
              </w:rPr>
              <w:t>Net cash provided from operating activities</w:t>
            </w:r>
            <w:bookmarkEnd w:id="182"/>
            <w:r w:rsidRPr="00F02B29">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shd w:val="clear" w:color="auto" w:fill="auto"/>
            <w:vAlign w:val="bottom"/>
          </w:tcPr>
          <w:p w14:paraId="4E9B81CF" w14:textId="4C4FEAEB" w:rsidR="0060710C" w:rsidRPr="00F02B29" w:rsidRDefault="0060710C" w:rsidP="0060710C">
            <w:pPr>
              <w:spacing w:after="0" w:line="240" w:lineRule="exact"/>
              <w:jc w:val="right"/>
              <w:rPr>
                <w:rFonts w:ascii="Calibri" w:eastAsia="Calibri" w:hAnsi="Calibri" w:cs="Calibri"/>
                <w:b/>
                <w:bCs/>
                <w:spacing w:val="-2"/>
                <w:sz w:val="18"/>
                <w:szCs w:val="18"/>
                <w:lang w:val="en-US"/>
              </w:rPr>
            </w:pPr>
            <w:r>
              <w:rPr>
                <w:rFonts w:cstheme="minorHAnsi"/>
                <w:b/>
                <w:color w:val="000000" w:themeColor="text1"/>
                <w:spacing w:val="-2"/>
                <w:sz w:val="18"/>
                <w:szCs w:val="18"/>
              </w:rPr>
              <w:t>506,474</w:t>
            </w:r>
          </w:p>
        </w:tc>
        <w:tc>
          <w:tcPr>
            <w:tcW w:w="671" w:type="pct"/>
            <w:tcBorders>
              <w:top w:val="single" w:sz="4" w:space="0" w:color="auto"/>
              <w:bottom w:val="single" w:sz="12" w:space="0" w:color="auto"/>
            </w:tcBorders>
            <w:shd w:val="clear" w:color="auto" w:fill="auto"/>
            <w:vAlign w:val="bottom"/>
          </w:tcPr>
          <w:p w14:paraId="3ECFBA8A" w14:textId="3DDFA42E" w:rsidR="0060710C" w:rsidRPr="00F02B29" w:rsidRDefault="0060710C" w:rsidP="0060710C">
            <w:pPr>
              <w:spacing w:after="0" w:line="240" w:lineRule="exact"/>
              <w:jc w:val="right"/>
              <w:rPr>
                <w:rFonts w:ascii="Calibri" w:eastAsia="Calibri" w:hAnsi="Calibri" w:cs="Arial"/>
                <w:b/>
                <w:bCs/>
                <w:spacing w:val="-2"/>
                <w:sz w:val="18"/>
                <w:szCs w:val="18"/>
                <w:lang w:val="en-US"/>
              </w:rPr>
            </w:pPr>
            <w:r w:rsidRPr="00F02B29">
              <w:rPr>
                <w:b/>
                <w:bCs/>
                <w:sz w:val="18"/>
                <w:szCs w:val="18"/>
              </w:rPr>
              <w:t>1,708,916</w:t>
            </w:r>
          </w:p>
        </w:tc>
      </w:tr>
      <w:tr w:rsidR="0060710C" w:rsidRPr="00F02B29" w14:paraId="42932822" w14:textId="77777777" w:rsidTr="00CE00C1">
        <w:trPr>
          <w:trHeight w:hRule="exact" w:val="82"/>
        </w:trPr>
        <w:tc>
          <w:tcPr>
            <w:tcW w:w="3657" w:type="pct"/>
            <w:vAlign w:val="bottom"/>
          </w:tcPr>
          <w:p w14:paraId="64B84CE9" w14:textId="77777777" w:rsidR="0060710C" w:rsidRPr="00F02B29" w:rsidRDefault="0060710C" w:rsidP="0060710C">
            <w:pPr>
              <w:keepLines/>
              <w:tabs>
                <w:tab w:val="decimal" w:pos="1202"/>
              </w:tabs>
              <w:spacing w:after="0" w:line="240" w:lineRule="exact"/>
              <w:rPr>
                <w:rFonts w:ascii="Calibri" w:eastAsia="Calibri" w:hAnsi="Calibri" w:cs="Arial"/>
                <w:b/>
                <w:position w:val="4"/>
                <w:sz w:val="18"/>
                <w:szCs w:val="18"/>
                <w:u w:val="thick"/>
                <w:lang w:val="en-US"/>
              </w:rPr>
            </w:pPr>
          </w:p>
        </w:tc>
        <w:tc>
          <w:tcPr>
            <w:tcW w:w="672" w:type="pct"/>
            <w:tcBorders>
              <w:top w:val="single" w:sz="12" w:space="0" w:color="auto"/>
            </w:tcBorders>
            <w:shd w:val="clear" w:color="auto" w:fill="auto"/>
            <w:vAlign w:val="bottom"/>
          </w:tcPr>
          <w:p w14:paraId="0D6B73BE" w14:textId="77777777" w:rsidR="0060710C" w:rsidRPr="00F02B29" w:rsidRDefault="0060710C" w:rsidP="0060710C">
            <w:pPr>
              <w:keepLines/>
              <w:spacing w:after="0" w:line="240" w:lineRule="exact"/>
              <w:jc w:val="right"/>
              <w:rPr>
                <w:rFonts w:ascii="Calibri" w:eastAsia="Calibri" w:hAnsi="Calibri" w:cs="Arial"/>
                <w:b/>
                <w:position w:val="4"/>
                <w:sz w:val="18"/>
                <w:szCs w:val="18"/>
                <w:u w:val="thick"/>
                <w:lang w:val="en-US"/>
              </w:rPr>
            </w:pPr>
          </w:p>
        </w:tc>
        <w:tc>
          <w:tcPr>
            <w:tcW w:w="671" w:type="pct"/>
            <w:tcBorders>
              <w:top w:val="single" w:sz="12" w:space="0" w:color="auto"/>
            </w:tcBorders>
            <w:shd w:val="clear" w:color="auto" w:fill="auto"/>
            <w:vAlign w:val="bottom"/>
          </w:tcPr>
          <w:p w14:paraId="6E44057B" w14:textId="77777777" w:rsidR="0060710C" w:rsidRPr="00F02B29" w:rsidRDefault="0060710C" w:rsidP="0060710C">
            <w:pPr>
              <w:keepLines/>
              <w:spacing w:after="0" w:line="240" w:lineRule="exact"/>
              <w:jc w:val="right"/>
              <w:rPr>
                <w:rFonts w:ascii="Calibri" w:eastAsia="Calibri" w:hAnsi="Calibri" w:cs="Arial"/>
                <w:b/>
                <w:position w:val="4"/>
                <w:sz w:val="18"/>
                <w:szCs w:val="18"/>
                <w:u w:val="thick"/>
                <w:lang w:val="en-US"/>
              </w:rPr>
            </w:pPr>
          </w:p>
        </w:tc>
      </w:tr>
      <w:tr w:rsidR="0060710C" w:rsidRPr="00F02B29" w14:paraId="408DBC75" w14:textId="77777777" w:rsidTr="00CE00C1">
        <w:trPr>
          <w:trHeight w:hRule="exact" w:val="227"/>
        </w:trPr>
        <w:tc>
          <w:tcPr>
            <w:tcW w:w="3657" w:type="pct"/>
            <w:vAlign w:val="bottom"/>
          </w:tcPr>
          <w:p w14:paraId="22778249" w14:textId="77777777" w:rsidR="0060710C" w:rsidRPr="00F02B29" w:rsidRDefault="0060710C" w:rsidP="0060710C">
            <w:pPr>
              <w:keepLines/>
              <w:tabs>
                <w:tab w:val="right" w:pos="1202"/>
              </w:tabs>
              <w:spacing w:after="0" w:line="240" w:lineRule="exact"/>
              <w:outlineLvl w:val="0"/>
              <w:rPr>
                <w:rFonts w:ascii="Calibri" w:eastAsia="Calibri" w:hAnsi="Calibri" w:cs="Arial"/>
                <w:b/>
                <w:bCs/>
                <w:sz w:val="18"/>
                <w:szCs w:val="18"/>
                <w:lang w:val="en-US"/>
              </w:rPr>
            </w:pPr>
            <w:bookmarkStart w:id="183" w:name="_Toc4057491"/>
            <w:r w:rsidRPr="00F02B29">
              <w:rPr>
                <w:rFonts w:ascii="Calibri" w:eastAsia="Calibri" w:hAnsi="Calibri" w:cs="Arial"/>
                <w:b/>
                <w:bCs/>
                <w:sz w:val="18"/>
                <w:szCs w:val="18"/>
                <w:lang w:val="en-US"/>
              </w:rPr>
              <w:t>Investment activities</w:t>
            </w:r>
            <w:bookmarkEnd w:id="183"/>
            <w:r w:rsidRPr="00F02B29">
              <w:rPr>
                <w:rFonts w:ascii="Calibri" w:eastAsia="Calibri" w:hAnsi="Calibri" w:cs="Arial"/>
                <w:b/>
                <w:bCs/>
                <w:sz w:val="18"/>
                <w:szCs w:val="18"/>
                <w:lang w:val="en-US"/>
              </w:rPr>
              <w:t xml:space="preserve"> </w:t>
            </w:r>
          </w:p>
        </w:tc>
        <w:tc>
          <w:tcPr>
            <w:tcW w:w="672" w:type="pct"/>
            <w:shd w:val="clear" w:color="auto" w:fill="auto"/>
            <w:vAlign w:val="bottom"/>
          </w:tcPr>
          <w:p w14:paraId="5DCDED81" w14:textId="77777777" w:rsidR="0060710C" w:rsidRPr="00F02B29" w:rsidRDefault="0060710C" w:rsidP="0060710C">
            <w:pPr>
              <w:keepLines/>
              <w:tabs>
                <w:tab w:val="right" w:pos="1202"/>
              </w:tabs>
              <w:spacing w:after="0" w:line="240" w:lineRule="exact"/>
              <w:jc w:val="right"/>
              <w:outlineLvl w:val="0"/>
              <w:rPr>
                <w:rFonts w:ascii="Calibri" w:eastAsia="Calibri" w:hAnsi="Calibri" w:cs="Arial"/>
                <w:b/>
                <w:bCs/>
                <w:sz w:val="18"/>
                <w:szCs w:val="18"/>
                <w:lang w:val="en-US"/>
              </w:rPr>
            </w:pPr>
          </w:p>
        </w:tc>
        <w:tc>
          <w:tcPr>
            <w:tcW w:w="671" w:type="pct"/>
            <w:shd w:val="clear" w:color="auto" w:fill="auto"/>
            <w:vAlign w:val="bottom"/>
          </w:tcPr>
          <w:p w14:paraId="401D568A" w14:textId="77777777" w:rsidR="0060710C" w:rsidRPr="00F02B29" w:rsidRDefault="0060710C" w:rsidP="0060710C">
            <w:pPr>
              <w:keepLines/>
              <w:tabs>
                <w:tab w:val="right" w:pos="1202"/>
              </w:tabs>
              <w:spacing w:after="0" w:line="240" w:lineRule="exact"/>
              <w:jc w:val="right"/>
              <w:outlineLvl w:val="0"/>
              <w:rPr>
                <w:rFonts w:ascii="Calibri" w:eastAsia="Calibri" w:hAnsi="Calibri" w:cs="Arial"/>
                <w:b/>
                <w:bCs/>
                <w:sz w:val="18"/>
                <w:szCs w:val="18"/>
                <w:lang w:val="en-US"/>
              </w:rPr>
            </w:pPr>
          </w:p>
        </w:tc>
      </w:tr>
      <w:tr w:rsidR="0060710C" w:rsidRPr="00F02B29" w14:paraId="288F461F" w14:textId="77777777" w:rsidTr="00280F17">
        <w:trPr>
          <w:trHeight w:hRule="exact" w:val="227"/>
        </w:trPr>
        <w:tc>
          <w:tcPr>
            <w:tcW w:w="3657" w:type="pct"/>
            <w:vAlign w:val="bottom"/>
          </w:tcPr>
          <w:p w14:paraId="1883A38E" w14:textId="44801E4A"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84" w:name="_Toc4057499"/>
            <w:r w:rsidRPr="00F02B29">
              <w:rPr>
                <w:rFonts w:ascii="Calibri" w:eastAsia="Calibri" w:hAnsi="Calibri" w:cs="Arial"/>
                <w:sz w:val="18"/>
                <w:szCs w:val="18"/>
                <w:lang w:val="en-US"/>
              </w:rPr>
              <w:t xml:space="preserve">Purchase of financial assets </w:t>
            </w:r>
            <w:r w:rsidRPr="00F02B29">
              <w:rPr>
                <w:rFonts w:ascii="Calibri" w:eastAsia="Calibri" w:hAnsi="Calibri" w:cs="Times New Roman"/>
                <w:sz w:val="18"/>
                <w:szCs w:val="18"/>
                <w:lang w:val="en-US"/>
              </w:rPr>
              <w:t xml:space="preserve">at </w:t>
            </w:r>
            <w:r w:rsidRPr="00F02B29">
              <w:rPr>
                <w:rFonts w:ascii="Calibri" w:eastAsia="Calibri" w:hAnsi="Calibri" w:cs="Arial"/>
                <w:sz w:val="18"/>
                <w:szCs w:val="18"/>
                <w:lang w:val="en-US"/>
              </w:rPr>
              <w:t>fair value through profit or loss income</w:t>
            </w:r>
            <w:bookmarkEnd w:id="184"/>
          </w:p>
        </w:tc>
        <w:tc>
          <w:tcPr>
            <w:tcW w:w="672" w:type="pct"/>
            <w:tcBorders>
              <w:top w:val="nil"/>
              <w:left w:val="nil"/>
              <w:bottom w:val="nil"/>
              <w:right w:val="nil"/>
            </w:tcBorders>
            <w:shd w:val="clear" w:color="000000" w:fill="auto"/>
            <w:vAlign w:val="bottom"/>
          </w:tcPr>
          <w:p w14:paraId="0D264A44" w14:textId="1DD138F5" w:rsidR="0060710C" w:rsidRPr="00F02B29" w:rsidRDefault="0060710C" w:rsidP="0060710C">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(20,867)</w:t>
            </w:r>
          </w:p>
        </w:tc>
        <w:tc>
          <w:tcPr>
            <w:tcW w:w="671" w:type="pct"/>
            <w:tcBorders>
              <w:top w:val="nil"/>
              <w:left w:val="nil"/>
              <w:bottom w:val="nil"/>
              <w:right w:val="nil"/>
            </w:tcBorders>
            <w:shd w:val="clear" w:color="auto" w:fill="auto"/>
            <w:vAlign w:val="bottom"/>
          </w:tcPr>
          <w:p w14:paraId="10FBD7B7" w14:textId="62F8AC08"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(1,263)</w:t>
            </w:r>
          </w:p>
        </w:tc>
      </w:tr>
      <w:tr w:rsidR="0060710C" w:rsidRPr="00F02B29" w14:paraId="0AB95DB4" w14:textId="77777777" w:rsidTr="00280F17">
        <w:trPr>
          <w:trHeight w:hRule="exact" w:val="227"/>
        </w:trPr>
        <w:tc>
          <w:tcPr>
            <w:tcW w:w="3657" w:type="pct"/>
            <w:vAlign w:val="bottom"/>
          </w:tcPr>
          <w:p w14:paraId="1B81E769" w14:textId="77777777"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85" w:name="_Toc4057497"/>
            <w:r w:rsidRPr="00F02B29">
              <w:rPr>
                <w:rFonts w:ascii="Calibri" w:eastAsia="Calibri" w:hAnsi="Calibri" w:cs="Arial"/>
                <w:sz w:val="18"/>
                <w:szCs w:val="18"/>
                <w:lang w:val="en-US"/>
              </w:rPr>
              <w:t>Sale of financial assets at fair value through profit or loss</w:t>
            </w:r>
            <w:bookmarkEnd w:id="185"/>
          </w:p>
        </w:tc>
        <w:tc>
          <w:tcPr>
            <w:tcW w:w="672" w:type="pct"/>
            <w:tcBorders>
              <w:top w:val="nil"/>
              <w:left w:val="nil"/>
              <w:bottom w:val="nil"/>
              <w:right w:val="nil"/>
            </w:tcBorders>
            <w:shd w:val="clear" w:color="000000" w:fill="auto"/>
            <w:vAlign w:val="bottom"/>
          </w:tcPr>
          <w:p w14:paraId="619759F2" w14:textId="7A7CCE11" w:rsidR="0060710C" w:rsidRPr="00F02B29" w:rsidRDefault="0060710C" w:rsidP="0060710C">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3,700</w:t>
            </w:r>
          </w:p>
        </w:tc>
        <w:tc>
          <w:tcPr>
            <w:tcW w:w="671" w:type="pct"/>
            <w:tcBorders>
              <w:top w:val="nil"/>
              <w:left w:val="nil"/>
              <w:bottom w:val="nil"/>
              <w:right w:val="nil"/>
            </w:tcBorders>
            <w:shd w:val="clear" w:color="auto" w:fill="auto"/>
            <w:vAlign w:val="bottom"/>
          </w:tcPr>
          <w:p w14:paraId="0662789A" w14:textId="78EC94CE"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11,100</w:t>
            </w:r>
          </w:p>
        </w:tc>
      </w:tr>
      <w:tr w:rsidR="0060710C" w:rsidRPr="00F02B29" w14:paraId="221C5063" w14:textId="77777777" w:rsidTr="00280F17">
        <w:trPr>
          <w:trHeight w:hRule="exact" w:val="227"/>
        </w:trPr>
        <w:tc>
          <w:tcPr>
            <w:tcW w:w="3657" w:type="pct"/>
            <w:vAlign w:val="bottom"/>
          </w:tcPr>
          <w:p w14:paraId="044C66E2" w14:textId="0216E603"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r w:rsidRPr="00F02B29">
              <w:rPr>
                <w:rFonts w:ascii="Calibri" w:eastAsia="Calibri" w:hAnsi="Calibri" w:cs="Arial"/>
                <w:sz w:val="18"/>
                <w:szCs w:val="18"/>
                <w:lang w:val="en-US"/>
              </w:rPr>
              <w:t>Purchase of financial assets at</w:t>
            </w:r>
            <w:r w:rsidRPr="00F02B29">
              <w:rPr>
                <w:rFonts w:ascii="Calibri" w:eastAsia="Calibri" w:hAnsi="Calibri" w:cs="Times New Roman"/>
                <w:sz w:val="18"/>
                <w:szCs w:val="18"/>
                <w:lang w:val="en-US"/>
              </w:rPr>
              <w:t xml:space="preserve"> </w:t>
            </w:r>
            <w:r w:rsidRPr="00F02B29">
              <w:rPr>
                <w:rFonts w:ascii="Calibri" w:eastAsia="Calibri" w:hAnsi="Calibri" w:cs="Arial"/>
                <w:sz w:val="18"/>
                <w:szCs w:val="18"/>
                <w:lang w:val="en-US"/>
              </w:rPr>
              <w:t>fair value through other comprehensive income</w:t>
            </w:r>
          </w:p>
        </w:tc>
        <w:tc>
          <w:tcPr>
            <w:tcW w:w="672" w:type="pct"/>
            <w:tcBorders>
              <w:top w:val="nil"/>
              <w:left w:val="nil"/>
              <w:right w:val="nil"/>
            </w:tcBorders>
            <w:shd w:val="clear" w:color="000000" w:fill="auto"/>
            <w:vAlign w:val="bottom"/>
          </w:tcPr>
          <w:p w14:paraId="0213B131" w14:textId="3D5BE315" w:rsidR="0060710C" w:rsidRPr="00F02B29" w:rsidRDefault="0060710C" w:rsidP="0060710C">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(1,152,282)</w:t>
            </w:r>
          </w:p>
        </w:tc>
        <w:tc>
          <w:tcPr>
            <w:tcW w:w="671" w:type="pct"/>
            <w:tcBorders>
              <w:top w:val="nil"/>
              <w:left w:val="nil"/>
              <w:bottom w:val="nil"/>
              <w:right w:val="nil"/>
            </w:tcBorders>
            <w:shd w:val="clear" w:color="auto" w:fill="auto"/>
            <w:vAlign w:val="bottom"/>
          </w:tcPr>
          <w:p w14:paraId="4881440C" w14:textId="71E2F388"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(1,216,278)</w:t>
            </w:r>
          </w:p>
        </w:tc>
      </w:tr>
      <w:tr w:rsidR="0060710C" w:rsidRPr="00F02B29" w14:paraId="19DA7040" w14:textId="77777777" w:rsidTr="00280F17">
        <w:trPr>
          <w:trHeight w:hRule="exact" w:val="227"/>
        </w:trPr>
        <w:tc>
          <w:tcPr>
            <w:tcW w:w="3657" w:type="pct"/>
            <w:vAlign w:val="bottom"/>
          </w:tcPr>
          <w:p w14:paraId="3344B025" w14:textId="4382AE7F"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86" w:name="_Toc4057501"/>
            <w:r w:rsidRPr="00F02B29">
              <w:rPr>
                <w:rFonts w:ascii="Calibri" w:eastAsia="Times New Roman" w:hAnsi="Calibri" w:cs="Arial"/>
                <w:sz w:val="18"/>
                <w:szCs w:val="18"/>
                <w:lang w:val="en-US" w:eastAsia="hr-HR"/>
              </w:rPr>
              <w:t xml:space="preserve">Sale of financial assets </w:t>
            </w:r>
            <w:r w:rsidRPr="00F02B29">
              <w:rPr>
                <w:rFonts w:ascii="Calibri" w:eastAsia="Calibri" w:hAnsi="Calibri" w:cs="Times New Roman"/>
                <w:sz w:val="18"/>
                <w:szCs w:val="18"/>
                <w:lang w:val="en-US"/>
              </w:rPr>
              <w:t xml:space="preserve">at </w:t>
            </w:r>
            <w:r w:rsidRPr="00F02B29">
              <w:rPr>
                <w:rFonts w:ascii="Calibri" w:eastAsia="Times New Roman" w:hAnsi="Calibri" w:cs="Arial"/>
                <w:sz w:val="18"/>
                <w:szCs w:val="18"/>
                <w:lang w:val="en-US" w:eastAsia="hr-HR"/>
              </w:rPr>
              <w:t>fair value through other comprehensive income</w:t>
            </w:r>
            <w:bookmarkEnd w:id="186"/>
          </w:p>
        </w:tc>
        <w:tc>
          <w:tcPr>
            <w:tcW w:w="672" w:type="pct"/>
            <w:tcBorders>
              <w:top w:val="nil"/>
              <w:left w:val="nil"/>
              <w:right w:val="nil"/>
            </w:tcBorders>
            <w:shd w:val="clear" w:color="000000" w:fill="auto"/>
            <w:vAlign w:val="bottom"/>
          </w:tcPr>
          <w:p w14:paraId="6D264E89" w14:textId="49FAF12E" w:rsidR="0060710C" w:rsidRPr="00F02B29" w:rsidRDefault="0060710C" w:rsidP="0060710C">
            <w:pPr>
              <w:keepLines/>
              <w:tabs>
                <w:tab w:val="left" w:pos="1020"/>
              </w:tab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1,187,421</w:t>
            </w:r>
          </w:p>
        </w:tc>
        <w:tc>
          <w:tcPr>
            <w:tcW w:w="671" w:type="pct"/>
            <w:tcBorders>
              <w:top w:val="nil"/>
              <w:left w:val="nil"/>
              <w:right w:val="nil"/>
            </w:tcBorders>
            <w:shd w:val="clear" w:color="000000" w:fill="auto"/>
            <w:vAlign w:val="bottom"/>
          </w:tcPr>
          <w:p w14:paraId="719FC877" w14:textId="2AA5A756"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446,000</w:t>
            </w:r>
          </w:p>
        </w:tc>
      </w:tr>
      <w:tr w:rsidR="0060710C" w:rsidRPr="00F02B29" w14:paraId="664A5E51" w14:textId="77777777" w:rsidTr="00CE00C1">
        <w:trPr>
          <w:trHeight w:hRule="exact" w:val="227"/>
        </w:trPr>
        <w:tc>
          <w:tcPr>
            <w:tcW w:w="3657" w:type="pct"/>
            <w:vAlign w:val="bottom"/>
          </w:tcPr>
          <w:p w14:paraId="6C10F3D4" w14:textId="77777777" w:rsidR="0060710C" w:rsidRPr="00F02B29" w:rsidRDefault="0060710C" w:rsidP="0060710C">
            <w:pPr>
              <w:keepLines/>
              <w:tabs>
                <w:tab w:val="right" w:pos="1202"/>
              </w:tabs>
              <w:spacing w:after="0" w:line="240" w:lineRule="exact"/>
              <w:outlineLvl w:val="0"/>
              <w:rPr>
                <w:rFonts w:ascii="Calibri" w:eastAsia="Calibri" w:hAnsi="Calibri" w:cs="Arial"/>
                <w:sz w:val="18"/>
                <w:szCs w:val="18"/>
                <w:highlight w:val="yellow"/>
                <w:lang w:val="en-US"/>
              </w:rPr>
            </w:pPr>
            <w:r w:rsidRPr="00F02B29">
              <w:rPr>
                <w:rFonts w:ascii="Calibri" w:eastAsia="Times New Roman" w:hAnsi="Calibri" w:cs="Calibri"/>
                <w:color w:val="000000"/>
                <w:sz w:val="18"/>
                <w:szCs w:val="18"/>
                <w:lang w:val="en-US"/>
              </w:rPr>
              <w:t>Investments in subsidiaries – sales and write-offs</w:t>
            </w:r>
          </w:p>
        </w:tc>
        <w:tc>
          <w:tcPr>
            <w:tcW w:w="672" w:type="pct"/>
            <w:tcBorders>
              <w:top w:val="nil"/>
              <w:left w:val="nil"/>
              <w:right w:val="nil"/>
            </w:tcBorders>
            <w:shd w:val="clear" w:color="000000" w:fill="auto"/>
            <w:vAlign w:val="bottom"/>
          </w:tcPr>
          <w:p w14:paraId="61670F23" w14:textId="07064274" w:rsidR="0060710C" w:rsidRPr="00F02B29" w:rsidRDefault="0060710C" w:rsidP="0060710C">
            <w:pPr>
              <w:keepLines/>
              <w:spacing w:after="0" w:line="240" w:lineRule="exact"/>
              <w:jc w:val="right"/>
              <w:rPr>
                <w:rFonts w:ascii="Calibri" w:eastAsia="Times New Roman" w:hAnsi="Calibri" w:cs="Calibri"/>
                <w:color w:val="000000"/>
                <w:spacing w:val="-2"/>
                <w:sz w:val="18"/>
                <w:szCs w:val="18"/>
                <w:lang w:val="en-US"/>
              </w:rPr>
            </w:pPr>
            <w:r>
              <w:rPr>
                <w:rFonts w:cstheme="minorHAnsi"/>
                <w:color w:val="000000" w:themeColor="text1"/>
                <w:spacing w:val="-2"/>
                <w:sz w:val="18"/>
                <w:szCs w:val="18"/>
              </w:rPr>
              <w:t>5,979</w:t>
            </w:r>
          </w:p>
        </w:tc>
        <w:tc>
          <w:tcPr>
            <w:tcW w:w="671" w:type="pct"/>
            <w:shd w:val="clear" w:color="auto" w:fill="FFFFFF"/>
            <w:vAlign w:val="bottom"/>
          </w:tcPr>
          <w:p w14:paraId="49BCAD1F" w14:textId="30115CB2"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rFonts w:ascii="Calibri" w:eastAsia="Calibri" w:hAnsi="Calibri" w:cs="Arial"/>
                <w:bCs/>
                <w:sz w:val="18"/>
                <w:szCs w:val="18"/>
                <w:lang w:val="en-US"/>
              </w:rPr>
              <w:t>-</w:t>
            </w:r>
          </w:p>
        </w:tc>
      </w:tr>
      <w:tr w:rsidR="0060710C" w:rsidRPr="00F02B29" w14:paraId="32DE858D" w14:textId="77777777" w:rsidTr="00A1123E">
        <w:trPr>
          <w:trHeight w:hRule="exact" w:val="227"/>
        </w:trPr>
        <w:tc>
          <w:tcPr>
            <w:tcW w:w="3657" w:type="pct"/>
            <w:vAlign w:val="bottom"/>
          </w:tcPr>
          <w:p w14:paraId="4E114462" w14:textId="77777777"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87" w:name="_Toc4057503"/>
            <w:r w:rsidRPr="00F02B29">
              <w:rPr>
                <w:rFonts w:ascii="Calibri" w:eastAsia="Calibri" w:hAnsi="Calibri" w:cs="Arial"/>
                <w:sz w:val="18"/>
                <w:szCs w:val="18"/>
                <w:lang w:val="en-US"/>
              </w:rPr>
              <w:t>Net purchase of property, plant and equipment and intangible assets</w:t>
            </w:r>
            <w:bookmarkEnd w:id="187"/>
          </w:p>
        </w:tc>
        <w:tc>
          <w:tcPr>
            <w:tcW w:w="672" w:type="pct"/>
            <w:tcBorders>
              <w:top w:val="nil"/>
              <w:left w:val="nil"/>
              <w:bottom w:val="single" w:sz="4" w:space="0" w:color="auto"/>
              <w:right w:val="nil"/>
            </w:tcBorders>
            <w:shd w:val="clear" w:color="000000" w:fill="auto"/>
            <w:vAlign w:val="bottom"/>
          </w:tcPr>
          <w:p w14:paraId="07794037" w14:textId="2474CD7A" w:rsidR="0060710C" w:rsidRPr="00F02B29" w:rsidRDefault="0060710C" w:rsidP="0060710C">
            <w:pPr>
              <w:keepLines/>
              <w:spacing w:after="0" w:line="240" w:lineRule="exact"/>
              <w:jc w:val="right"/>
              <w:rPr>
                <w:rFonts w:ascii="Calibri" w:eastAsia="Calibri" w:hAnsi="Calibri" w:cs="Calibri"/>
                <w:bCs/>
                <w:sz w:val="18"/>
                <w:szCs w:val="18"/>
                <w:lang w:val="en-US"/>
              </w:rPr>
            </w:pPr>
            <w:r>
              <w:rPr>
                <w:rFonts w:cstheme="minorHAnsi"/>
                <w:color w:val="000000" w:themeColor="text1"/>
                <w:spacing w:val="-2"/>
                <w:sz w:val="18"/>
                <w:szCs w:val="18"/>
              </w:rPr>
              <w:t>31</w:t>
            </w:r>
          </w:p>
        </w:tc>
        <w:tc>
          <w:tcPr>
            <w:tcW w:w="671" w:type="pct"/>
            <w:shd w:val="clear" w:color="auto" w:fill="auto"/>
            <w:vAlign w:val="bottom"/>
          </w:tcPr>
          <w:p w14:paraId="51A144F0" w14:textId="7D3701B4"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(3,524)</w:t>
            </w:r>
          </w:p>
        </w:tc>
      </w:tr>
      <w:tr w:rsidR="0060710C" w:rsidRPr="00F02B29" w14:paraId="75D475C7" w14:textId="77777777" w:rsidTr="009A1792">
        <w:trPr>
          <w:trHeight w:hRule="exact" w:val="284"/>
        </w:trPr>
        <w:tc>
          <w:tcPr>
            <w:tcW w:w="3657" w:type="pct"/>
            <w:vAlign w:val="bottom"/>
          </w:tcPr>
          <w:p w14:paraId="0B9EF4B4" w14:textId="77777777" w:rsidR="0060710C" w:rsidRPr="00F02B29" w:rsidRDefault="0060710C" w:rsidP="0060710C">
            <w:pPr>
              <w:keepLines/>
              <w:tabs>
                <w:tab w:val="right" w:pos="1202"/>
              </w:tabs>
              <w:spacing w:after="0" w:line="240" w:lineRule="exact"/>
              <w:outlineLvl w:val="0"/>
              <w:rPr>
                <w:rFonts w:ascii="Calibri" w:eastAsia="Calibri" w:hAnsi="Calibri" w:cs="Arial"/>
                <w:b/>
                <w:bCs/>
                <w:sz w:val="18"/>
                <w:szCs w:val="18"/>
                <w:lang w:val="en-US"/>
              </w:rPr>
            </w:pPr>
            <w:bookmarkStart w:id="188" w:name="_Toc4057505"/>
            <w:r w:rsidRPr="00F02B29">
              <w:rPr>
                <w:rFonts w:ascii="Calibri" w:eastAsia="Calibri" w:hAnsi="Calibri" w:cs="Arial"/>
                <w:b/>
                <w:bCs/>
                <w:sz w:val="18"/>
                <w:szCs w:val="18"/>
                <w:lang w:val="en-US"/>
              </w:rPr>
              <w:t>Net cash (used in)/provided from investment activities</w:t>
            </w:r>
            <w:bookmarkEnd w:id="188"/>
            <w:r w:rsidRPr="00F02B29">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shd w:val="clear" w:color="auto" w:fill="auto"/>
            <w:vAlign w:val="bottom"/>
          </w:tcPr>
          <w:p w14:paraId="6C1E60E6" w14:textId="4B52C366" w:rsidR="0060710C" w:rsidRPr="00F02B29" w:rsidRDefault="0060710C" w:rsidP="0060710C">
            <w:pPr>
              <w:spacing w:after="0" w:line="240" w:lineRule="exact"/>
              <w:jc w:val="right"/>
              <w:rPr>
                <w:rFonts w:ascii="Calibri" w:eastAsia="Calibri" w:hAnsi="Calibri" w:cs="Calibri"/>
                <w:b/>
                <w:bCs/>
                <w:spacing w:val="-2"/>
                <w:sz w:val="18"/>
                <w:szCs w:val="18"/>
                <w:lang w:val="en-US"/>
              </w:rPr>
            </w:pPr>
            <w:r>
              <w:rPr>
                <w:rFonts w:cstheme="minorHAnsi"/>
                <w:b/>
                <w:bCs/>
                <w:color w:val="000000" w:themeColor="text1"/>
                <w:spacing w:val="-2"/>
                <w:sz w:val="18"/>
                <w:szCs w:val="18"/>
              </w:rPr>
              <w:t>23,982</w:t>
            </w:r>
          </w:p>
        </w:tc>
        <w:tc>
          <w:tcPr>
            <w:tcW w:w="671" w:type="pct"/>
            <w:tcBorders>
              <w:top w:val="single" w:sz="4" w:space="0" w:color="auto"/>
              <w:bottom w:val="single" w:sz="12" w:space="0" w:color="auto"/>
            </w:tcBorders>
            <w:shd w:val="clear" w:color="auto" w:fill="auto"/>
            <w:vAlign w:val="bottom"/>
          </w:tcPr>
          <w:p w14:paraId="64784AA5" w14:textId="42493EB1" w:rsidR="0060710C" w:rsidRPr="00F02B29" w:rsidRDefault="0060710C" w:rsidP="0060710C">
            <w:pPr>
              <w:spacing w:after="0" w:line="240" w:lineRule="exact"/>
              <w:jc w:val="right"/>
              <w:rPr>
                <w:rFonts w:ascii="Calibri" w:eastAsia="Calibri" w:hAnsi="Calibri" w:cs="Arial"/>
                <w:b/>
                <w:bCs/>
                <w:spacing w:val="-2"/>
                <w:sz w:val="18"/>
                <w:szCs w:val="18"/>
                <w:lang w:val="en-US"/>
              </w:rPr>
            </w:pPr>
            <w:r w:rsidRPr="00F02B29">
              <w:rPr>
                <w:b/>
                <w:bCs/>
                <w:sz w:val="18"/>
                <w:szCs w:val="18"/>
              </w:rPr>
              <w:t>(763,965)</w:t>
            </w:r>
          </w:p>
        </w:tc>
      </w:tr>
      <w:tr w:rsidR="0060710C" w:rsidRPr="00F02B29" w14:paraId="07BBA2B6" w14:textId="77777777" w:rsidTr="00CE00C1">
        <w:trPr>
          <w:trHeight w:hRule="exact" w:val="332"/>
        </w:trPr>
        <w:tc>
          <w:tcPr>
            <w:tcW w:w="3657" w:type="pct"/>
            <w:vAlign w:val="bottom"/>
          </w:tcPr>
          <w:p w14:paraId="72B74B53" w14:textId="77777777" w:rsidR="0060710C" w:rsidRPr="00F02B29" w:rsidRDefault="0060710C" w:rsidP="0060710C">
            <w:pPr>
              <w:keepLines/>
              <w:tabs>
                <w:tab w:val="right" w:pos="1202"/>
              </w:tabs>
              <w:spacing w:after="0" w:line="240" w:lineRule="exact"/>
              <w:outlineLvl w:val="0"/>
              <w:rPr>
                <w:rFonts w:ascii="Calibri" w:eastAsia="Calibri" w:hAnsi="Calibri" w:cs="Arial"/>
                <w:b/>
                <w:bCs/>
                <w:spacing w:val="-3"/>
                <w:sz w:val="18"/>
                <w:szCs w:val="18"/>
                <w:lang w:val="en-US"/>
              </w:rPr>
            </w:pPr>
            <w:bookmarkStart w:id="189" w:name="_Toc4057506"/>
            <w:r w:rsidRPr="00F02B29">
              <w:rPr>
                <w:rFonts w:ascii="Calibri" w:eastAsia="Calibri" w:hAnsi="Calibri" w:cs="Arial"/>
                <w:b/>
                <w:bCs/>
                <w:sz w:val="18"/>
                <w:szCs w:val="18"/>
                <w:lang w:val="en-US"/>
              </w:rPr>
              <w:t>Financing activities</w:t>
            </w:r>
            <w:bookmarkEnd w:id="189"/>
            <w:r w:rsidRPr="00F02B29">
              <w:rPr>
                <w:rFonts w:ascii="Calibri" w:eastAsia="Calibri" w:hAnsi="Calibri" w:cs="Arial"/>
                <w:b/>
                <w:bCs/>
                <w:sz w:val="18"/>
                <w:szCs w:val="18"/>
                <w:lang w:val="en-US"/>
              </w:rPr>
              <w:t xml:space="preserve"> </w:t>
            </w:r>
          </w:p>
        </w:tc>
        <w:tc>
          <w:tcPr>
            <w:tcW w:w="672" w:type="pct"/>
            <w:tcBorders>
              <w:top w:val="single" w:sz="12" w:space="0" w:color="auto"/>
            </w:tcBorders>
            <w:shd w:val="clear" w:color="auto" w:fill="auto"/>
            <w:vAlign w:val="bottom"/>
          </w:tcPr>
          <w:p w14:paraId="7CD1AF0D" w14:textId="77777777" w:rsidR="0060710C" w:rsidRPr="00F02B29" w:rsidRDefault="0060710C" w:rsidP="0060710C">
            <w:pPr>
              <w:keepLines/>
              <w:tabs>
                <w:tab w:val="right" w:pos="1202"/>
              </w:tabs>
              <w:spacing w:after="0" w:line="240" w:lineRule="exact"/>
              <w:jc w:val="right"/>
              <w:outlineLvl w:val="0"/>
              <w:rPr>
                <w:rFonts w:ascii="Calibri" w:eastAsia="Calibri" w:hAnsi="Calibri" w:cs="Arial"/>
                <w:b/>
                <w:bCs/>
                <w:sz w:val="18"/>
                <w:szCs w:val="18"/>
                <w:lang w:val="en-US"/>
              </w:rPr>
            </w:pPr>
          </w:p>
        </w:tc>
        <w:tc>
          <w:tcPr>
            <w:tcW w:w="671" w:type="pct"/>
            <w:tcBorders>
              <w:top w:val="single" w:sz="12" w:space="0" w:color="auto"/>
            </w:tcBorders>
            <w:shd w:val="clear" w:color="auto" w:fill="auto"/>
            <w:vAlign w:val="bottom"/>
          </w:tcPr>
          <w:p w14:paraId="13358853" w14:textId="77777777" w:rsidR="0060710C" w:rsidRPr="00F02B29" w:rsidRDefault="0060710C" w:rsidP="0060710C">
            <w:pPr>
              <w:keepLines/>
              <w:tabs>
                <w:tab w:val="right" w:pos="1202"/>
              </w:tabs>
              <w:spacing w:after="0" w:line="240" w:lineRule="exact"/>
              <w:jc w:val="right"/>
              <w:outlineLvl w:val="0"/>
              <w:rPr>
                <w:rFonts w:ascii="Calibri" w:eastAsia="Calibri" w:hAnsi="Calibri" w:cs="Arial"/>
                <w:b/>
                <w:bCs/>
                <w:sz w:val="18"/>
                <w:szCs w:val="18"/>
                <w:lang w:val="en-US"/>
              </w:rPr>
            </w:pPr>
          </w:p>
        </w:tc>
      </w:tr>
      <w:tr w:rsidR="0060710C" w:rsidRPr="00F02B29" w14:paraId="3BC231CA" w14:textId="77777777" w:rsidTr="00CE00C1">
        <w:trPr>
          <w:trHeight w:hRule="exact" w:val="227"/>
        </w:trPr>
        <w:tc>
          <w:tcPr>
            <w:tcW w:w="3657" w:type="pct"/>
            <w:vAlign w:val="bottom"/>
          </w:tcPr>
          <w:p w14:paraId="445DC954" w14:textId="77777777" w:rsidR="0060710C" w:rsidRPr="00F02B29" w:rsidRDefault="0060710C" w:rsidP="0060710C">
            <w:pPr>
              <w:keepLines/>
              <w:tabs>
                <w:tab w:val="right" w:pos="1202"/>
              </w:tabs>
              <w:spacing w:after="0" w:line="240" w:lineRule="exact"/>
              <w:outlineLvl w:val="0"/>
              <w:rPr>
                <w:rFonts w:ascii="Calibri" w:eastAsia="Calibri" w:hAnsi="Calibri" w:cs="Arial"/>
                <w:bCs/>
                <w:sz w:val="18"/>
                <w:szCs w:val="18"/>
                <w:lang w:val="en-US"/>
              </w:rPr>
            </w:pPr>
            <w:bookmarkStart w:id="190" w:name="_Toc4057507"/>
            <w:r w:rsidRPr="00F02B29">
              <w:rPr>
                <w:rFonts w:ascii="Calibri" w:eastAsia="Calibri" w:hAnsi="Calibri" w:cs="Arial"/>
                <w:bCs/>
                <w:sz w:val="18"/>
                <w:szCs w:val="18"/>
                <w:lang w:val="en-US"/>
              </w:rPr>
              <w:t>Increase in founder’s capital</w:t>
            </w:r>
            <w:bookmarkEnd w:id="190"/>
          </w:p>
        </w:tc>
        <w:tc>
          <w:tcPr>
            <w:tcW w:w="672" w:type="pct"/>
            <w:tcBorders>
              <w:top w:val="nil"/>
              <w:left w:val="nil"/>
              <w:bottom w:val="nil"/>
              <w:right w:val="nil"/>
            </w:tcBorders>
            <w:shd w:val="clear" w:color="auto" w:fill="auto"/>
            <w:vAlign w:val="bottom"/>
          </w:tcPr>
          <w:p w14:paraId="5D01719B" w14:textId="2AD80AE7"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w:t>
            </w:r>
          </w:p>
        </w:tc>
        <w:tc>
          <w:tcPr>
            <w:tcW w:w="671" w:type="pct"/>
            <w:shd w:val="clear" w:color="auto" w:fill="auto"/>
            <w:vAlign w:val="bottom"/>
          </w:tcPr>
          <w:p w14:paraId="1B703C33" w14:textId="63C66390"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25,000</w:t>
            </w:r>
          </w:p>
        </w:tc>
      </w:tr>
      <w:tr w:rsidR="0060710C" w:rsidRPr="00F02B29" w14:paraId="628AE668" w14:textId="77777777" w:rsidTr="00CE00C1">
        <w:trPr>
          <w:trHeight w:hRule="exact" w:val="227"/>
        </w:trPr>
        <w:tc>
          <w:tcPr>
            <w:tcW w:w="3657" w:type="pct"/>
            <w:vAlign w:val="bottom"/>
          </w:tcPr>
          <w:p w14:paraId="23FCF43E" w14:textId="77777777" w:rsidR="0060710C" w:rsidRPr="00F02B29" w:rsidRDefault="0060710C" w:rsidP="0060710C">
            <w:pPr>
              <w:keepLines/>
              <w:tabs>
                <w:tab w:val="right" w:pos="1202"/>
              </w:tabs>
              <w:spacing w:after="0" w:line="240" w:lineRule="exact"/>
              <w:outlineLvl w:val="0"/>
              <w:rPr>
                <w:rFonts w:ascii="Calibri" w:eastAsia="Calibri" w:hAnsi="Calibri" w:cs="Arial"/>
                <w:spacing w:val="-3"/>
                <w:sz w:val="18"/>
                <w:szCs w:val="18"/>
                <w:lang w:val="en-US"/>
              </w:rPr>
            </w:pPr>
            <w:bookmarkStart w:id="191" w:name="_Toc4057510"/>
            <w:r w:rsidRPr="00F02B29">
              <w:rPr>
                <w:rFonts w:ascii="Calibri" w:eastAsia="Calibri" w:hAnsi="Calibri" w:cs="Arial"/>
                <w:spacing w:val="-3"/>
                <w:sz w:val="18"/>
                <w:szCs w:val="18"/>
                <w:lang w:val="en-US"/>
              </w:rPr>
              <w:t>Increase in borrowings – withdrawn funds</w:t>
            </w:r>
            <w:bookmarkEnd w:id="191"/>
            <w:r w:rsidRPr="00F02B29">
              <w:rPr>
                <w:rFonts w:ascii="Calibri" w:eastAsia="Calibri" w:hAnsi="Calibri" w:cs="Arial"/>
                <w:spacing w:val="-3"/>
                <w:sz w:val="18"/>
                <w:szCs w:val="18"/>
                <w:lang w:val="en-US"/>
              </w:rPr>
              <w:t xml:space="preserve"> </w:t>
            </w:r>
          </w:p>
        </w:tc>
        <w:tc>
          <w:tcPr>
            <w:tcW w:w="672" w:type="pct"/>
            <w:tcBorders>
              <w:top w:val="nil"/>
              <w:left w:val="nil"/>
              <w:bottom w:val="nil"/>
              <w:right w:val="nil"/>
            </w:tcBorders>
            <w:shd w:val="clear" w:color="auto" w:fill="auto"/>
            <w:vAlign w:val="bottom"/>
          </w:tcPr>
          <w:p w14:paraId="3A32AA8B" w14:textId="5E98FE84"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346,432</w:t>
            </w:r>
          </w:p>
        </w:tc>
        <w:tc>
          <w:tcPr>
            <w:tcW w:w="671" w:type="pct"/>
            <w:tcBorders>
              <w:top w:val="nil"/>
              <w:left w:val="nil"/>
              <w:bottom w:val="nil"/>
              <w:right w:val="nil"/>
            </w:tcBorders>
            <w:shd w:val="clear" w:color="auto" w:fill="auto"/>
            <w:vAlign w:val="bottom"/>
          </w:tcPr>
          <w:p w14:paraId="44C55CEE" w14:textId="4CE67B68"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3,042,715</w:t>
            </w:r>
          </w:p>
        </w:tc>
      </w:tr>
      <w:tr w:rsidR="0060710C" w:rsidRPr="00F02B29" w14:paraId="77A26BDA" w14:textId="77777777" w:rsidTr="006D26DF">
        <w:trPr>
          <w:trHeight w:hRule="exact" w:val="227"/>
        </w:trPr>
        <w:tc>
          <w:tcPr>
            <w:tcW w:w="3657" w:type="pct"/>
            <w:vAlign w:val="bottom"/>
          </w:tcPr>
          <w:p w14:paraId="05B61CB8" w14:textId="77777777" w:rsidR="0060710C" w:rsidRPr="00F02B29" w:rsidRDefault="0060710C" w:rsidP="0060710C">
            <w:pPr>
              <w:keepLines/>
              <w:tabs>
                <w:tab w:val="right" w:pos="1202"/>
              </w:tabs>
              <w:spacing w:after="0" w:line="240" w:lineRule="exact"/>
              <w:outlineLvl w:val="0"/>
              <w:rPr>
                <w:rFonts w:ascii="Calibri" w:eastAsia="Calibri" w:hAnsi="Calibri" w:cs="Arial"/>
                <w:spacing w:val="-3"/>
                <w:sz w:val="18"/>
                <w:szCs w:val="18"/>
                <w:lang w:val="en-US"/>
              </w:rPr>
            </w:pPr>
            <w:bookmarkStart w:id="192" w:name="_Toc4057513"/>
            <w:r w:rsidRPr="00F02B29">
              <w:rPr>
                <w:rFonts w:ascii="Calibri" w:eastAsia="Calibri" w:hAnsi="Calibri" w:cs="Arial"/>
                <w:spacing w:val="-3"/>
                <w:sz w:val="18"/>
                <w:szCs w:val="18"/>
                <w:lang w:val="en-US"/>
              </w:rPr>
              <w:t>Decrease in borrowings – repayments of principle</w:t>
            </w:r>
            <w:bookmarkEnd w:id="192"/>
            <w:r w:rsidRPr="00F02B29">
              <w:rPr>
                <w:rFonts w:ascii="Calibri" w:eastAsia="Calibri" w:hAnsi="Calibri" w:cs="Arial"/>
                <w:spacing w:val="-3"/>
                <w:sz w:val="18"/>
                <w:szCs w:val="18"/>
                <w:lang w:val="en-US"/>
              </w:rPr>
              <w:t xml:space="preserve"> </w:t>
            </w:r>
          </w:p>
        </w:tc>
        <w:tc>
          <w:tcPr>
            <w:tcW w:w="672" w:type="pct"/>
            <w:tcBorders>
              <w:top w:val="nil"/>
              <w:left w:val="nil"/>
              <w:right w:val="nil"/>
            </w:tcBorders>
            <w:shd w:val="clear" w:color="auto" w:fill="auto"/>
            <w:vAlign w:val="bottom"/>
          </w:tcPr>
          <w:p w14:paraId="367878C4" w14:textId="537EB3AC"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(1,266,896)</w:t>
            </w:r>
          </w:p>
        </w:tc>
        <w:tc>
          <w:tcPr>
            <w:tcW w:w="671" w:type="pct"/>
            <w:tcBorders>
              <w:top w:val="nil"/>
              <w:left w:val="nil"/>
              <w:right w:val="nil"/>
            </w:tcBorders>
            <w:shd w:val="clear" w:color="auto" w:fill="auto"/>
            <w:vAlign w:val="bottom"/>
          </w:tcPr>
          <w:p w14:paraId="46BDBA57" w14:textId="4119146E"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(1,503,478)</w:t>
            </w:r>
          </w:p>
        </w:tc>
      </w:tr>
      <w:tr w:rsidR="0060710C" w:rsidRPr="00F02B29" w14:paraId="1C1BE4FB" w14:textId="77777777" w:rsidTr="009A1792">
        <w:trPr>
          <w:trHeight w:hRule="exact" w:val="227"/>
        </w:trPr>
        <w:tc>
          <w:tcPr>
            <w:tcW w:w="3657" w:type="pct"/>
          </w:tcPr>
          <w:p w14:paraId="546F4888" w14:textId="7BA27E12"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r w:rsidRPr="00F02B29">
              <w:rPr>
                <w:rFonts w:ascii="Calibri" w:eastAsia="Calibri" w:hAnsi="Calibri" w:cs="Arial"/>
                <w:color w:val="000000" w:themeColor="text1"/>
                <w:sz w:val="18"/>
                <w:szCs w:val="18"/>
                <w:lang w:val="en-US"/>
              </w:rPr>
              <w:t>Decrease in bonds payable - repayment</w:t>
            </w:r>
          </w:p>
        </w:tc>
        <w:tc>
          <w:tcPr>
            <w:tcW w:w="672" w:type="pct"/>
            <w:tcBorders>
              <w:top w:val="nil"/>
              <w:left w:val="nil"/>
              <w:right w:val="nil"/>
            </w:tcBorders>
            <w:shd w:val="clear" w:color="auto" w:fill="auto"/>
            <w:vAlign w:val="bottom"/>
          </w:tcPr>
          <w:p w14:paraId="4C3E7E38" w14:textId="4D099779"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w:t>
            </w:r>
          </w:p>
        </w:tc>
        <w:tc>
          <w:tcPr>
            <w:tcW w:w="671" w:type="pct"/>
            <w:shd w:val="clear" w:color="auto" w:fill="auto"/>
            <w:vAlign w:val="bottom"/>
          </w:tcPr>
          <w:p w14:paraId="147D0B01" w14:textId="7A319D05"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(1,135,104)</w:t>
            </w:r>
          </w:p>
        </w:tc>
      </w:tr>
      <w:tr w:rsidR="0060710C" w:rsidRPr="00F02B29" w14:paraId="35E91A0C" w14:textId="77777777" w:rsidTr="00280F17">
        <w:trPr>
          <w:trHeight w:hRule="exact" w:val="227"/>
        </w:trPr>
        <w:tc>
          <w:tcPr>
            <w:tcW w:w="3657" w:type="pct"/>
            <w:vAlign w:val="bottom"/>
          </w:tcPr>
          <w:p w14:paraId="05FB53AC" w14:textId="77777777"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93" w:name="_Toc4057519"/>
            <w:r w:rsidRPr="00F02B29">
              <w:rPr>
                <w:rFonts w:ascii="Calibri" w:eastAsia="Calibri" w:hAnsi="Calibri" w:cs="Arial"/>
                <w:sz w:val="18"/>
                <w:szCs w:val="18"/>
                <w:lang w:val="en-US"/>
              </w:rPr>
              <w:t>Other</w:t>
            </w:r>
            <w:bookmarkEnd w:id="193"/>
          </w:p>
        </w:tc>
        <w:tc>
          <w:tcPr>
            <w:tcW w:w="672" w:type="pct"/>
            <w:tcBorders>
              <w:bottom w:val="single" w:sz="4" w:space="0" w:color="auto"/>
            </w:tcBorders>
            <w:vAlign w:val="bottom"/>
          </w:tcPr>
          <w:p w14:paraId="15C58F21" w14:textId="581E7CDC"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1,993</w:t>
            </w:r>
          </w:p>
        </w:tc>
        <w:tc>
          <w:tcPr>
            <w:tcW w:w="671" w:type="pct"/>
            <w:tcBorders>
              <w:bottom w:val="single" w:sz="4" w:space="0" w:color="auto"/>
            </w:tcBorders>
            <w:shd w:val="clear" w:color="auto" w:fill="auto"/>
            <w:vAlign w:val="bottom"/>
          </w:tcPr>
          <w:p w14:paraId="5710ADD1" w14:textId="5C61B995"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(337)</w:t>
            </w:r>
          </w:p>
        </w:tc>
      </w:tr>
      <w:tr w:rsidR="0060710C" w:rsidRPr="00F02B29" w14:paraId="196AFB83" w14:textId="77777777" w:rsidTr="00CE00C1">
        <w:trPr>
          <w:trHeight w:hRule="exact" w:val="284"/>
        </w:trPr>
        <w:tc>
          <w:tcPr>
            <w:tcW w:w="3657" w:type="pct"/>
            <w:vAlign w:val="bottom"/>
          </w:tcPr>
          <w:p w14:paraId="4A990025" w14:textId="5FCA42F9" w:rsidR="0060710C" w:rsidRPr="00F02B29" w:rsidRDefault="0060710C" w:rsidP="0060710C">
            <w:pPr>
              <w:keepLines/>
              <w:tabs>
                <w:tab w:val="right" w:pos="1202"/>
              </w:tabs>
              <w:spacing w:after="0" w:line="240" w:lineRule="exact"/>
              <w:outlineLvl w:val="0"/>
              <w:rPr>
                <w:rFonts w:ascii="Calibri" w:eastAsia="Calibri" w:hAnsi="Calibri" w:cs="Arial"/>
                <w:b/>
                <w:bCs/>
                <w:spacing w:val="-3"/>
                <w:sz w:val="18"/>
                <w:szCs w:val="18"/>
                <w:lang w:val="en-US"/>
              </w:rPr>
            </w:pPr>
            <w:bookmarkStart w:id="194" w:name="_Toc4057522"/>
            <w:r w:rsidRPr="00F02B29">
              <w:rPr>
                <w:rFonts w:ascii="Calibri" w:eastAsia="Calibri" w:hAnsi="Calibri" w:cs="Arial"/>
                <w:b/>
                <w:bCs/>
                <w:sz w:val="18"/>
                <w:szCs w:val="18"/>
                <w:lang w:val="en-US"/>
              </w:rPr>
              <w:t xml:space="preserve">Net cash </w:t>
            </w:r>
            <w:r w:rsidR="006A6B55">
              <w:rPr>
                <w:rFonts w:ascii="Calibri" w:eastAsia="Calibri" w:hAnsi="Calibri" w:cs="Arial"/>
                <w:b/>
                <w:bCs/>
                <w:sz w:val="18"/>
                <w:szCs w:val="18"/>
                <w:lang w:val="en-US"/>
              </w:rPr>
              <w:t>(</w:t>
            </w:r>
            <w:r w:rsidRPr="00F02B29">
              <w:rPr>
                <w:rFonts w:ascii="Calibri" w:eastAsia="Calibri" w:hAnsi="Calibri" w:cs="Arial"/>
                <w:b/>
                <w:bCs/>
                <w:sz w:val="18"/>
                <w:szCs w:val="18"/>
                <w:lang w:val="en-US"/>
              </w:rPr>
              <w:t>used</w:t>
            </w:r>
            <w:r w:rsidR="006A6B55">
              <w:rPr>
                <w:rFonts w:ascii="Calibri" w:eastAsia="Calibri" w:hAnsi="Calibri" w:cs="Arial"/>
                <w:b/>
                <w:bCs/>
                <w:sz w:val="18"/>
                <w:szCs w:val="18"/>
                <w:lang w:val="en-US"/>
              </w:rPr>
              <w:t>)</w:t>
            </w:r>
            <w:r w:rsidRPr="00F02B29">
              <w:rPr>
                <w:rFonts w:ascii="Calibri" w:eastAsia="Calibri" w:hAnsi="Calibri" w:cs="Arial"/>
                <w:b/>
                <w:bCs/>
                <w:sz w:val="18"/>
                <w:szCs w:val="18"/>
                <w:lang w:val="en-US"/>
              </w:rPr>
              <w:t xml:space="preserve"> in financing activities</w:t>
            </w:r>
            <w:bookmarkEnd w:id="194"/>
            <w:r w:rsidRPr="00F02B29">
              <w:rPr>
                <w:rFonts w:ascii="Calibri" w:eastAsia="Calibri" w:hAnsi="Calibri" w:cs="Arial"/>
                <w:b/>
                <w:bCs/>
                <w:sz w:val="18"/>
                <w:szCs w:val="18"/>
                <w:lang w:val="en-US"/>
              </w:rPr>
              <w:t xml:space="preserve"> </w:t>
            </w:r>
          </w:p>
        </w:tc>
        <w:tc>
          <w:tcPr>
            <w:tcW w:w="672" w:type="pct"/>
            <w:tcBorders>
              <w:top w:val="single" w:sz="4" w:space="0" w:color="auto"/>
              <w:bottom w:val="single" w:sz="12" w:space="0" w:color="auto"/>
            </w:tcBorders>
            <w:vAlign w:val="bottom"/>
          </w:tcPr>
          <w:p w14:paraId="6AA777B6" w14:textId="7F167F13" w:rsidR="0060710C" w:rsidRPr="00F02B29" w:rsidRDefault="0060710C" w:rsidP="0060710C">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z w:val="18"/>
                <w:szCs w:val="18"/>
              </w:rPr>
              <w:t>(918,471)</w:t>
            </w:r>
          </w:p>
        </w:tc>
        <w:tc>
          <w:tcPr>
            <w:tcW w:w="671" w:type="pct"/>
            <w:tcBorders>
              <w:top w:val="single" w:sz="4" w:space="0" w:color="auto"/>
              <w:bottom w:val="single" w:sz="12" w:space="0" w:color="auto"/>
            </w:tcBorders>
            <w:shd w:val="clear" w:color="auto" w:fill="auto"/>
            <w:vAlign w:val="bottom"/>
          </w:tcPr>
          <w:p w14:paraId="35A86D04" w14:textId="2C197135" w:rsidR="0060710C" w:rsidRPr="00F02B29" w:rsidRDefault="0060710C" w:rsidP="0060710C">
            <w:pPr>
              <w:spacing w:after="0" w:line="240" w:lineRule="exact"/>
              <w:jc w:val="right"/>
              <w:rPr>
                <w:rFonts w:ascii="Calibri" w:eastAsia="Calibri" w:hAnsi="Calibri" w:cs="Arial"/>
                <w:b/>
                <w:bCs/>
                <w:spacing w:val="-2"/>
                <w:sz w:val="18"/>
                <w:szCs w:val="18"/>
                <w:lang w:val="en-US"/>
              </w:rPr>
            </w:pPr>
            <w:r w:rsidRPr="00F02B29">
              <w:rPr>
                <w:b/>
                <w:bCs/>
                <w:sz w:val="18"/>
                <w:szCs w:val="18"/>
              </w:rPr>
              <w:t>428,796</w:t>
            </w:r>
          </w:p>
        </w:tc>
      </w:tr>
      <w:tr w:rsidR="0060710C" w:rsidRPr="00F02B29" w14:paraId="5CCF1246" w14:textId="77777777" w:rsidTr="00CE00C1">
        <w:trPr>
          <w:trHeight w:hRule="exact" w:val="356"/>
        </w:trPr>
        <w:tc>
          <w:tcPr>
            <w:tcW w:w="3657" w:type="pct"/>
            <w:vAlign w:val="bottom"/>
          </w:tcPr>
          <w:p w14:paraId="383F87E3" w14:textId="77777777" w:rsidR="0060710C" w:rsidRPr="00F02B29" w:rsidRDefault="0060710C" w:rsidP="0060710C">
            <w:pPr>
              <w:keepLines/>
              <w:tabs>
                <w:tab w:val="right" w:pos="1202"/>
              </w:tabs>
              <w:spacing w:after="0" w:line="240" w:lineRule="exact"/>
              <w:outlineLvl w:val="0"/>
              <w:rPr>
                <w:rFonts w:ascii="Calibri" w:eastAsia="Calibri" w:hAnsi="Calibri" w:cs="Arial"/>
                <w:b/>
                <w:bCs/>
                <w:sz w:val="18"/>
                <w:szCs w:val="18"/>
                <w:lang w:val="en-US"/>
              </w:rPr>
            </w:pPr>
            <w:bookmarkStart w:id="195" w:name="_Toc4057523"/>
            <w:r w:rsidRPr="00F02B29">
              <w:rPr>
                <w:rFonts w:ascii="Calibri" w:eastAsia="Calibri" w:hAnsi="Calibri" w:cs="Arial"/>
                <w:b/>
                <w:bCs/>
                <w:sz w:val="18"/>
                <w:szCs w:val="18"/>
                <w:lang w:val="en-US"/>
              </w:rPr>
              <w:t>Effect of foreign currency to cash and cash equivalents</w:t>
            </w:r>
            <w:bookmarkEnd w:id="195"/>
          </w:p>
        </w:tc>
        <w:tc>
          <w:tcPr>
            <w:tcW w:w="672" w:type="pct"/>
            <w:tcBorders>
              <w:top w:val="single" w:sz="12" w:space="0" w:color="auto"/>
            </w:tcBorders>
            <w:shd w:val="clear" w:color="auto" w:fill="auto"/>
            <w:vAlign w:val="bottom"/>
          </w:tcPr>
          <w:p w14:paraId="784CEB40" w14:textId="77777777" w:rsidR="0060710C" w:rsidRPr="00F02B29" w:rsidRDefault="0060710C" w:rsidP="0060710C">
            <w:pPr>
              <w:spacing w:after="0" w:line="240" w:lineRule="exact"/>
              <w:jc w:val="right"/>
              <w:rPr>
                <w:rFonts w:ascii="Calibri" w:eastAsia="Calibri" w:hAnsi="Calibri" w:cs="Arial"/>
                <w:b/>
                <w:bCs/>
                <w:sz w:val="18"/>
                <w:szCs w:val="18"/>
                <w:lang w:val="en-US"/>
              </w:rPr>
            </w:pPr>
          </w:p>
        </w:tc>
        <w:tc>
          <w:tcPr>
            <w:tcW w:w="671" w:type="pct"/>
            <w:tcBorders>
              <w:top w:val="single" w:sz="12" w:space="0" w:color="auto"/>
            </w:tcBorders>
            <w:shd w:val="clear" w:color="auto" w:fill="auto"/>
            <w:vAlign w:val="bottom"/>
          </w:tcPr>
          <w:p w14:paraId="39E9E3A5" w14:textId="77777777" w:rsidR="0060710C" w:rsidRPr="00F02B29" w:rsidRDefault="0060710C" w:rsidP="0060710C">
            <w:pPr>
              <w:spacing w:after="0" w:line="240" w:lineRule="exact"/>
              <w:jc w:val="right"/>
              <w:rPr>
                <w:rFonts w:ascii="Calibri" w:eastAsia="Calibri" w:hAnsi="Calibri" w:cs="Arial"/>
                <w:b/>
                <w:bCs/>
                <w:sz w:val="18"/>
                <w:szCs w:val="18"/>
                <w:lang w:val="en-US"/>
              </w:rPr>
            </w:pPr>
          </w:p>
        </w:tc>
      </w:tr>
      <w:tr w:rsidR="0060710C" w:rsidRPr="00F02B29" w14:paraId="4686B4E1" w14:textId="77777777" w:rsidTr="00280F17">
        <w:trPr>
          <w:trHeight w:hRule="exact" w:val="227"/>
        </w:trPr>
        <w:tc>
          <w:tcPr>
            <w:tcW w:w="3657" w:type="pct"/>
            <w:vAlign w:val="bottom"/>
          </w:tcPr>
          <w:p w14:paraId="0EFCDF66" w14:textId="77777777" w:rsidR="0060710C" w:rsidRPr="00F02B29" w:rsidRDefault="0060710C" w:rsidP="0060710C">
            <w:pPr>
              <w:keepLines/>
              <w:tabs>
                <w:tab w:val="right" w:pos="1202"/>
              </w:tabs>
              <w:spacing w:after="0" w:line="240" w:lineRule="exact"/>
              <w:outlineLvl w:val="0"/>
              <w:rPr>
                <w:rFonts w:ascii="Calibri" w:eastAsia="Calibri" w:hAnsi="Calibri" w:cs="Arial"/>
                <w:bCs/>
                <w:sz w:val="18"/>
                <w:szCs w:val="18"/>
                <w:lang w:val="en-US"/>
              </w:rPr>
            </w:pPr>
            <w:bookmarkStart w:id="196" w:name="_Toc4057524"/>
            <w:r w:rsidRPr="00F02B29">
              <w:rPr>
                <w:rFonts w:ascii="Calibri" w:eastAsia="Calibri" w:hAnsi="Calibri" w:cs="Arial"/>
                <w:bCs/>
                <w:sz w:val="18"/>
                <w:szCs w:val="18"/>
                <w:lang w:val="en-US"/>
              </w:rPr>
              <w:t>Net foreign exchange</w:t>
            </w:r>
            <w:bookmarkEnd w:id="196"/>
            <w:r w:rsidRPr="00F02B29">
              <w:rPr>
                <w:rFonts w:ascii="Calibri" w:eastAsia="Calibri" w:hAnsi="Calibri" w:cs="Arial"/>
                <w:bCs/>
                <w:sz w:val="18"/>
                <w:szCs w:val="18"/>
                <w:lang w:val="en-US"/>
              </w:rPr>
              <w:t xml:space="preserve"> </w:t>
            </w:r>
          </w:p>
        </w:tc>
        <w:tc>
          <w:tcPr>
            <w:tcW w:w="672" w:type="pct"/>
            <w:tcBorders>
              <w:bottom w:val="single" w:sz="4" w:space="0" w:color="auto"/>
            </w:tcBorders>
            <w:vAlign w:val="bottom"/>
          </w:tcPr>
          <w:p w14:paraId="161308F9" w14:textId="6F8C6885"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bCs/>
                <w:color w:val="000000" w:themeColor="text1"/>
                <w:sz w:val="18"/>
                <w:szCs w:val="18"/>
              </w:rPr>
              <w:t>(78,113)</w:t>
            </w:r>
          </w:p>
        </w:tc>
        <w:tc>
          <w:tcPr>
            <w:tcW w:w="671" w:type="pct"/>
            <w:tcBorders>
              <w:bottom w:val="single" w:sz="4" w:space="0" w:color="auto"/>
            </w:tcBorders>
            <w:shd w:val="clear" w:color="auto" w:fill="auto"/>
            <w:vAlign w:val="bottom"/>
          </w:tcPr>
          <w:p w14:paraId="734C05C8" w14:textId="3EC983E2"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rFonts w:eastAsia="Calibri" w:cs="Arial"/>
                <w:bCs/>
                <w:color w:val="000000" w:themeColor="text1"/>
                <w:sz w:val="18"/>
                <w:szCs w:val="18"/>
                <w:lang w:val="en-US"/>
              </w:rPr>
              <w:t>222,177</w:t>
            </w:r>
          </w:p>
        </w:tc>
      </w:tr>
      <w:tr w:rsidR="0060710C" w:rsidRPr="00F02B29" w14:paraId="7C776031" w14:textId="77777777" w:rsidTr="00280F17">
        <w:trPr>
          <w:trHeight w:hRule="exact" w:val="284"/>
        </w:trPr>
        <w:tc>
          <w:tcPr>
            <w:tcW w:w="3657" w:type="pct"/>
            <w:vAlign w:val="bottom"/>
          </w:tcPr>
          <w:p w14:paraId="38D5F2E1" w14:textId="076D1AD4" w:rsidR="0060710C" w:rsidRPr="00F02B29" w:rsidRDefault="0060710C" w:rsidP="0060710C">
            <w:pPr>
              <w:keepLines/>
              <w:tabs>
                <w:tab w:val="right" w:pos="1202"/>
              </w:tabs>
              <w:spacing w:after="0" w:line="240" w:lineRule="exact"/>
              <w:outlineLvl w:val="0"/>
              <w:rPr>
                <w:rFonts w:ascii="Calibri" w:eastAsia="Calibri" w:hAnsi="Calibri" w:cs="Arial"/>
                <w:b/>
                <w:spacing w:val="-3"/>
                <w:sz w:val="18"/>
                <w:szCs w:val="18"/>
                <w:lang w:val="en-US"/>
              </w:rPr>
            </w:pPr>
            <w:bookmarkStart w:id="197" w:name="_Toc4057527"/>
            <w:r w:rsidRPr="00F02B29">
              <w:rPr>
                <w:rFonts w:ascii="Calibri" w:eastAsia="Calibri" w:hAnsi="Calibri" w:cs="Arial"/>
                <w:b/>
                <w:spacing w:val="-3"/>
                <w:sz w:val="18"/>
                <w:szCs w:val="18"/>
                <w:lang w:val="en-US"/>
              </w:rPr>
              <w:t>Net effect</w:t>
            </w:r>
            <w:bookmarkEnd w:id="197"/>
          </w:p>
        </w:tc>
        <w:tc>
          <w:tcPr>
            <w:tcW w:w="672" w:type="pct"/>
            <w:tcBorders>
              <w:top w:val="single" w:sz="4" w:space="0" w:color="auto"/>
              <w:bottom w:val="single" w:sz="12" w:space="0" w:color="auto"/>
            </w:tcBorders>
            <w:vAlign w:val="bottom"/>
          </w:tcPr>
          <w:p w14:paraId="02D38519" w14:textId="2B7A2BCB" w:rsidR="0060710C" w:rsidRPr="00F02B29" w:rsidRDefault="0060710C" w:rsidP="0060710C">
            <w:pPr>
              <w:spacing w:after="0" w:line="240" w:lineRule="exact"/>
              <w:jc w:val="right"/>
              <w:rPr>
                <w:rFonts w:ascii="Calibri" w:eastAsia="Calibri" w:hAnsi="Calibri" w:cs="Arial"/>
                <w:b/>
                <w:bCs/>
                <w:spacing w:val="-2"/>
                <w:sz w:val="18"/>
                <w:szCs w:val="18"/>
                <w:lang w:val="en-US"/>
              </w:rPr>
            </w:pPr>
            <w:r>
              <w:rPr>
                <w:rFonts w:cstheme="minorHAnsi"/>
                <w:b/>
                <w:color w:val="000000" w:themeColor="text1"/>
                <w:spacing w:val="-3"/>
                <w:sz w:val="18"/>
                <w:szCs w:val="18"/>
              </w:rPr>
              <w:t>(78,113)</w:t>
            </w:r>
          </w:p>
        </w:tc>
        <w:tc>
          <w:tcPr>
            <w:tcW w:w="671" w:type="pct"/>
            <w:tcBorders>
              <w:top w:val="single" w:sz="4" w:space="0" w:color="auto"/>
              <w:bottom w:val="single" w:sz="12" w:space="0" w:color="auto"/>
            </w:tcBorders>
            <w:shd w:val="clear" w:color="auto" w:fill="auto"/>
            <w:vAlign w:val="bottom"/>
          </w:tcPr>
          <w:p w14:paraId="07A5BE04" w14:textId="53D53CA8" w:rsidR="0060710C" w:rsidRPr="00F02B29" w:rsidRDefault="0060710C" w:rsidP="0060710C">
            <w:pPr>
              <w:spacing w:after="0" w:line="240" w:lineRule="exact"/>
              <w:jc w:val="right"/>
              <w:rPr>
                <w:rFonts w:ascii="Calibri" w:eastAsia="Calibri" w:hAnsi="Calibri" w:cs="Arial"/>
                <w:b/>
                <w:bCs/>
                <w:spacing w:val="-2"/>
                <w:sz w:val="18"/>
                <w:szCs w:val="18"/>
                <w:lang w:val="en-US"/>
              </w:rPr>
            </w:pPr>
            <w:r w:rsidRPr="00F02B29">
              <w:rPr>
                <w:rFonts w:eastAsia="Calibri" w:cs="Arial"/>
                <w:b/>
                <w:bCs/>
                <w:color w:val="000000" w:themeColor="text1"/>
                <w:spacing w:val="-2"/>
                <w:sz w:val="18"/>
                <w:szCs w:val="18"/>
                <w:lang w:val="en-US"/>
              </w:rPr>
              <w:t>222,177</w:t>
            </w:r>
          </w:p>
        </w:tc>
      </w:tr>
      <w:tr w:rsidR="0060710C" w:rsidRPr="00F02B29" w14:paraId="515EBDC3" w14:textId="77777777" w:rsidTr="009A1792">
        <w:trPr>
          <w:trHeight w:hRule="exact" w:val="113"/>
        </w:trPr>
        <w:tc>
          <w:tcPr>
            <w:tcW w:w="3657" w:type="pct"/>
            <w:vAlign w:val="bottom"/>
          </w:tcPr>
          <w:p w14:paraId="0AB2263D" w14:textId="77777777" w:rsidR="0060710C" w:rsidRPr="00F02B29" w:rsidRDefault="0060710C" w:rsidP="0060710C">
            <w:pPr>
              <w:keepLines/>
              <w:tabs>
                <w:tab w:val="right" w:pos="1202"/>
              </w:tabs>
              <w:spacing w:after="0" w:line="240" w:lineRule="exact"/>
              <w:outlineLvl w:val="0"/>
              <w:rPr>
                <w:rFonts w:ascii="Calibri" w:eastAsia="Calibri" w:hAnsi="Calibri" w:cs="Arial"/>
                <w:b/>
                <w:spacing w:val="-3"/>
                <w:sz w:val="18"/>
                <w:szCs w:val="18"/>
                <w:lang w:val="en-US"/>
              </w:rPr>
            </w:pPr>
          </w:p>
        </w:tc>
        <w:tc>
          <w:tcPr>
            <w:tcW w:w="672" w:type="pct"/>
            <w:tcBorders>
              <w:top w:val="single" w:sz="12" w:space="0" w:color="auto"/>
            </w:tcBorders>
            <w:vAlign w:val="bottom"/>
          </w:tcPr>
          <w:p w14:paraId="6F71B2D2" w14:textId="77777777" w:rsidR="0060710C" w:rsidRPr="00F02B29" w:rsidRDefault="0060710C" w:rsidP="0060710C">
            <w:pPr>
              <w:spacing w:after="0" w:line="240" w:lineRule="exact"/>
              <w:jc w:val="right"/>
              <w:rPr>
                <w:rFonts w:ascii="Calibri" w:eastAsia="Times New Roman" w:hAnsi="Calibri" w:cs="Calibri"/>
                <w:b/>
                <w:color w:val="000000"/>
                <w:spacing w:val="-3"/>
                <w:sz w:val="18"/>
                <w:szCs w:val="18"/>
                <w:lang w:val="en-US"/>
              </w:rPr>
            </w:pPr>
          </w:p>
        </w:tc>
        <w:tc>
          <w:tcPr>
            <w:tcW w:w="671" w:type="pct"/>
            <w:tcBorders>
              <w:top w:val="single" w:sz="2" w:space="0" w:color="auto"/>
              <w:right w:val="nil"/>
            </w:tcBorders>
            <w:shd w:val="clear" w:color="auto" w:fill="auto"/>
            <w:vAlign w:val="bottom"/>
          </w:tcPr>
          <w:p w14:paraId="77E6191F" w14:textId="77777777" w:rsidR="0060710C" w:rsidRPr="00F02B29" w:rsidRDefault="0060710C" w:rsidP="0060710C">
            <w:pPr>
              <w:spacing w:after="0" w:line="240" w:lineRule="exact"/>
              <w:jc w:val="right"/>
              <w:rPr>
                <w:rFonts w:ascii="Calibri" w:eastAsia="Calibri" w:hAnsi="Calibri" w:cs="Arial"/>
                <w:b/>
                <w:bCs/>
                <w:spacing w:val="-2"/>
                <w:sz w:val="18"/>
                <w:szCs w:val="18"/>
                <w:lang w:val="en-US"/>
              </w:rPr>
            </w:pPr>
          </w:p>
        </w:tc>
      </w:tr>
      <w:tr w:rsidR="0060710C" w:rsidRPr="00F02B29" w14:paraId="0501BF4B" w14:textId="77777777" w:rsidTr="00CE00C1">
        <w:trPr>
          <w:trHeight w:hRule="exact" w:val="284"/>
        </w:trPr>
        <w:tc>
          <w:tcPr>
            <w:tcW w:w="3657" w:type="pct"/>
            <w:vAlign w:val="bottom"/>
          </w:tcPr>
          <w:p w14:paraId="3AA2B34A" w14:textId="3F888807"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98" w:name="_Toc4057528"/>
            <w:r w:rsidRPr="00F02B29">
              <w:rPr>
                <w:rFonts w:ascii="Calibri" w:eastAsia="Calibri" w:hAnsi="Calibri" w:cs="Arial"/>
                <w:sz w:val="18"/>
                <w:szCs w:val="18"/>
                <w:lang w:val="en-US"/>
              </w:rPr>
              <w:t>Net</w:t>
            </w:r>
            <w:r>
              <w:rPr>
                <w:rFonts w:ascii="Calibri" w:eastAsia="Calibri" w:hAnsi="Calibri" w:cs="Arial"/>
                <w:sz w:val="18"/>
                <w:szCs w:val="18"/>
                <w:lang w:val="en-US"/>
              </w:rPr>
              <w:t xml:space="preserve"> (decrease)/</w:t>
            </w:r>
            <w:r w:rsidRPr="00F02B29">
              <w:rPr>
                <w:rFonts w:ascii="Calibri" w:eastAsia="Calibri" w:hAnsi="Calibri" w:cs="Arial"/>
                <w:sz w:val="18"/>
                <w:szCs w:val="18"/>
                <w:lang w:val="en-US"/>
              </w:rPr>
              <w:t>increase in cash and cash equivalents</w:t>
            </w:r>
            <w:bookmarkEnd w:id="198"/>
            <w:r w:rsidRPr="00F02B29">
              <w:rPr>
                <w:rFonts w:ascii="Calibri" w:eastAsia="Calibri" w:hAnsi="Calibri" w:cs="Arial"/>
                <w:sz w:val="18"/>
                <w:szCs w:val="18"/>
                <w:lang w:val="en-US"/>
              </w:rPr>
              <w:t xml:space="preserve"> </w:t>
            </w:r>
          </w:p>
        </w:tc>
        <w:tc>
          <w:tcPr>
            <w:tcW w:w="672" w:type="pct"/>
            <w:vAlign w:val="bottom"/>
          </w:tcPr>
          <w:p w14:paraId="0EC4E25F" w14:textId="4B96D046"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(466,128)</w:t>
            </w:r>
          </w:p>
        </w:tc>
        <w:tc>
          <w:tcPr>
            <w:tcW w:w="671" w:type="pct"/>
            <w:shd w:val="clear" w:color="auto" w:fill="auto"/>
            <w:vAlign w:val="bottom"/>
          </w:tcPr>
          <w:p w14:paraId="322D0ABD" w14:textId="03D3CBF8"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1,595,924</w:t>
            </w:r>
          </w:p>
        </w:tc>
      </w:tr>
      <w:tr w:rsidR="0060710C" w:rsidRPr="00F02B29" w14:paraId="3F589D4B" w14:textId="77777777" w:rsidTr="00CE00C1">
        <w:trPr>
          <w:trHeight w:hRule="exact" w:val="170"/>
        </w:trPr>
        <w:tc>
          <w:tcPr>
            <w:tcW w:w="3657" w:type="pct"/>
            <w:vAlign w:val="bottom"/>
          </w:tcPr>
          <w:p w14:paraId="2F14506D" w14:textId="77777777"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p>
        </w:tc>
        <w:tc>
          <w:tcPr>
            <w:tcW w:w="672" w:type="pct"/>
            <w:vAlign w:val="bottom"/>
          </w:tcPr>
          <w:p w14:paraId="395E3792" w14:textId="77777777"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p>
        </w:tc>
        <w:tc>
          <w:tcPr>
            <w:tcW w:w="671" w:type="pct"/>
            <w:shd w:val="clear" w:color="auto" w:fill="auto"/>
            <w:vAlign w:val="bottom"/>
          </w:tcPr>
          <w:p w14:paraId="6E86AAF0" w14:textId="77777777"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p>
        </w:tc>
      </w:tr>
      <w:tr w:rsidR="0060710C" w:rsidRPr="00F02B29" w14:paraId="133F69F8" w14:textId="77777777" w:rsidTr="00CE00C1">
        <w:trPr>
          <w:trHeight w:hRule="exact" w:val="227"/>
        </w:trPr>
        <w:tc>
          <w:tcPr>
            <w:tcW w:w="3657" w:type="pct"/>
            <w:vAlign w:val="bottom"/>
          </w:tcPr>
          <w:p w14:paraId="4597137F" w14:textId="77777777"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bookmarkStart w:id="199" w:name="_Toc4057531"/>
            <w:r w:rsidRPr="00F02B29">
              <w:rPr>
                <w:rFonts w:ascii="Calibri" w:eastAsia="Calibri" w:hAnsi="Calibri" w:cs="Arial"/>
                <w:sz w:val="18"/>
                <w:szCs w:val="18"/>
                <w:lang w:val="en-US"/>
              </w:rPr>
              <w:t>Cash and cash equivalents balance as of 1 January, before impairment</w:t>
            </w:r>
            <w:bookmarkEnd w:id="199"/>
          </w:p>
        </w:tc>
        <w:tc>
          <w:tcPr>
            <w:tcW w:w="672" w:type="pct"/>
            <w:tcBorders>
              <w:top w:val="nil"/>
              <w:left w:val="nil"/>
              <w:bottom w:val="nil"/>
              <w:right w:val="nil"/>
            </w:tcBorders>
            <w:shd w:val="clear" w:color="auto" w:fill="auto"/>
            <w:vAlign w:val="bottom"/>
          </w:tcPr>
          <w:p w14:paraId="4FD3D364" w14:textId="51BE82AD"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1,654,805</w:t>
            </w:r>
          </w:p>
        </w:tc>
        <w:tc>
          <w:tcPr>
            <w:tcW w:w="671" w:type="pct"/>
            <w:tcBorders>
              <w:top w:val="nil"/>
              <w:left w:val="nil"/>
              <w:bottom w:val="nil"/>
              <w:right w:val="nil"/>
            </w:tcBorders>
            <w:shd w:val="clear" w:color="auto" w:fill="auto"/>
            <w:vAlign w:val="bottom"/>
          </w:tcPr>
          <w:p w14:paraId="0C617E85" w14:textId="6F448F4E"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881,966</w:t>
            </w:r>
          </w:p>
        </w:tc>
      </w:tr>
      <w:tr w:rsidR="0060710C" w:rsidRPr="00F02B29" w14:paraId="00F33523" w14:textId="77777777" w:rsidTr="00CE00C1">
        <w:trPr>
          <w:trHeight w:hRule="exact" w:val="227"/>
        </w:trPr>
        <w:tc>
          <w:tcPr>
            <w:tcW w:w="3657" w:type="pct"/>
            <w:vAlign w:val="bottom"/>
          </w:tcPr>
          <w:p w14:paraId="02D104AC" w14:textId="5AF63BD9" w:rsidR="0060710C" w:rsidRPr="00F02B29" w:rsidRDefault="0060710C" w:rsidP="0060710C">
            <w:pPr>
              <w:keepLines/>
              <w:tabs>
                <w:tab w:val="right" w:pos="1202"/>
              </w:tabs>
              <w:spacing w:after="0" w:line="260" w:lineRule="exact"/>
              <w:outlineLvl w:val="0"/>
              <w:rPr>
                <w:rFonts w:ascii="Calibri" w:eastAsia="Calibri" w:hAnsi="Calibri" w:cs="Arial"/>
                <w:sz w:val="18"/>
                <w:szCs w:val="18"/>
                <w:lang w:val="en-US"/>
              </w:rPr>
            </w:pPr>
            <w:bookmarkStart w:id="200" w:name="_Toc4057534"/>
            <w:r w:rsidRPr="00F02B29">
              <w:rPr>
                <w:rFonts w:ascii="Calibri" w:eastAsia="Calibri" w:hAnsi="Calibri" w:cs="Arial"/>
                <w:sz w:val="18"/>
                <w:szCs w:val="18"/>
                <w:lang w:val="en-US"/>
              </w:rPr>
              <w:t xml:space="preserve">Net </w:t>
            </w:r>
            <w:r>
              <w:rPr>
                <w:rFonts w:ascii="Calibri" w:eastAsia="Calibri" w:hAnsi="Calibri" w:cs="Arial"/>
                <w:sz w:val="18"/>
                <w:szCs w:val="18"/>
                <w:lang w:val="en-US"/>
              </w:rPr>
              <w:t>(decrease)/</w:t>
            </w:r>
            <w:r w:rsidRPr="00F02B29">
              <w:rPr>
                <w:rFonts w:ascii="Calibri" w:eastAsia="Calibri" w:hAnsi="Calibri" w:cs="Arial"/>
                <w:sz w:val="18"/>
                <w:szCs w:val="18"/>
                <w:lang w:val="en-US"/>
              </w:rPr>
              <w:t>increase in cash and cash equivalents</w:t>
            </w:r>
            <w:bookmarkEnd w:id="200"/>
          </w:p>
        </w:tc>
        <w:tc>
          <w:tcPr>
            <w:tcW w:w="672" w:type="pct"/>
            <w:tcBorders>
              <w:top w:val="nil"/>
              <w:left w:val="nil"/>
              <w:bottom w:val="nil"/>
              <w:right w:val="nil"/>
            </w:tcBorders>
            <w:shd w:val="clear" w:color="auto" w:fill="auto"/>
            <w:vAlign w:val="bottom"/>
          </w:tcPr>
          <w:p w14:paraId="27ACE917" w14:textId="0C4BF052"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Pr>
                <w:rFonts w:cstheme="minorHAnsi"/>
                <w:color w:val="000000" w:themeColor="text1"/>
                <w:spacing w:val="-2"/>
                <w:sz w:val="18"/>
                <w:szCs w:val="18"/>
              </w:rPr>
              <w:t>(466,128)</w:t>
            </w:r>
          </w:p>
        </w:tc>
        <w:tc>
          <w:tcPr>
            <w:tcW w:w="671" w:type="pct"/>
            <w:tcBorders>
              <w:top w:val="nil"/>
              <w:left w:val="nil"/>
              <w:bottom w:val="nil"/>
              <w:right w:val="nil"/>
            </w:tcBorders>
            <w:shd w:val="clear" w:color="auto" w:fill="auto"/>
            <w:vAlign w:val="bottom"/>
          </w:tcPr>
          <w:p w14:paraId="2F76F073" w14:textId="343A959A"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sz w:val="18"/>
                <w:szCs w:val="18"/>
              </w:rPr>
              <w:t>1,595,924</w:t>
            </w:r>
          </w:p>
        </w:tc>
      </w:tr>
      <w:tr w:rsidR="0060710C" w:rsidRPr="00F02B29" w14:paraId="6A32DDB2" w14:textId="77777777" w:rsidTr="00CE00C1">
        <w:trPr>
          <w:trHeight w:hRule="exact" w:val="304"/>
        </w:trPr>
        <w:tc>
          <w:tcPr>
            <w:tcW w:w="3657" w:type="pct"/>
            <w:vAlign w:val="bottom"/>
          </w:tcPr>
          <w:p w14:paraId="0D4A2C86" w14:textId="49A77CD9" w:rsidR="0060710C" w:rsidRPr="00F02B29" w:rsidRDefault="0060710C" w:rsidP="0060710C">
            <w:pPr>
              <w:keepLines/>
              <w:tabs>
                <w:tab w:val="right" w:pos="1202"/>
              </w:tabs>
              <w:spacing w:after="0" w:line="240" w:lineRule="exact"/>
              <w:outlineLvl w:val="0"/>
              <w:rPr>
                <w:rFonts w:ascii="Calibri" w:eastAsia="Calibri" w:hAnsi="Calibri" w:cs="Arial"/>
                <w:b/>
                <w:bCs/>
                <w:sz w:val="18"/>
                <w:szCs w:val="18"/>
                <w:lang w:val="en-US"/>
              </w:rPr>
            </w:pPr>
            <w:bookmarkStart w:id="201" w:name="_Toc4057537"/>
            <w:r w:rsidRPr="00F02B29">
              <w:rPr>
                <w:rFonts w:ascii="Calibri" w:eastAsia="Calibri" w:hAnsi="Calibri" w:cs="Arial"/>
                <w:b/>
                <w:bCs/>
                <w:sz w:val="18"/>
                <w:szCs w:val="18"/>
                <w:lang w:val="en-US"/>
              </w:rPr>
              <w:t xml:space="preserve">Cash and cash equivalents balance as </w:t>
            </w:r>
            <w:proofErr w:type="gramStart"/>
            <w:r w:rsidRPr="00F02B29">
              <w:rPr>
                <w:rFonts w:ascii="Calibri" w:eastAsia="Calibri" w:hAnsi="Calibri" w:cs="Arial"/>
                <w:b/>
                <w:bCs/>
                <w:sz w:val="18"/>
                <w:szCs w:val="18"/>
                <w:lang w:val="en-US"/>
              </w:rPr>
              <w:t>at</w:t>
            </w:r>
            <w:proofErr w:type="gramEnd"/>
            <w:r w:rsidRPr="00F02B29">
              <w:rPr>
                <w:rFonts w:ascii="Calibri" w:eastAsia="Calibri" w:hAnsi="Calibri" w:cs="Arial"/>
                <w:b/>
                <w:bCs/>
                <w:sz w:val="18"/>
                <w:szCs w:val="18"/>
                <w:lang w:val="en-US"/>
              </w:rPr>
              <w:t xml:space="preserve"> 30 June, before</w:t>
            </w:r>
            <w:r w:rsidRPr="00F02B29">
              <w:rPr>
                <w:rFonts w:ascii="Calibri" w:eastAsia="Calibri" w:hAnsi="Calibri" w:cs="Times New Roman"/>
                <w:sz w:val="18"/>
                <w:szCs w:val="18"/>
                <w:lang w:val="en-US"/>
              </w:rPr>
              <w:t xml:space="preserve"> </w:t>
            </w:r>
            <w:r w:rsidRPr="00F02B29">
              <w:rPr>
                <w:rFonts w:ascii="Calibri" w:eastAsia="Calibri" w:hAnsi="Calibri" w:cs="Arial"/>
                <w:b/>
                <w:bCs/>
                <w:sz w:val="18"/>
                <w:szCs w:val="18"/>
                <w:lang w:val="en-US"/>
              </w:rPr>
              <w:t xml:space="preserve">impairment                       9    </w:t>
            </w:r>
            <w:bookmarkEnd w:id="201"/>
          </w:p>
        </w:tc>
        <w:tc>
          <w:tcPr>
            <w:tcW w:w="672" w:type="pct"/>
            <w:tcBorders>
              <w:top w:val="single" w:sz="4" w:space="0" w:color="auto"/>
              <w:bottom w:val="single" w:sz="12" w:space="0" w:color="auto"/>
            </w:tcBorders>
            <w:vAlign w:val="bottom"/>
          </w:tcPr>
          <w:p w14:paraId="719ADBFB" w14:textId="59047515" w:rsidR="0060710C" w:rsidRPr="00F02B29" w:rsidRDefault="0060710C" w:rsidP="0060710C">
            <w:pPr>
              <w:spacing w:after="0" w:line="240" w:lineRule="exact"/>
              <w:jc w:val="right"/>
              <w:rPr>
                <w:rFonts w:ascii="Calibri" w:eastAsia="Calibri" w:hAnsi="Calibri" w:cs="Arial"/>
                <w:b/>
                <w:bCs/>
                <w:spacing w:val="-2"/>
                <w:sz w:val="18"/>
                <w:szCs w:val="18"/>
                <w:lang w:val="en-US"/>
              </w:rPr>
            </w:pPr>
            <w:r>
              <w:rPr>
                <w:rFonts w:cstheme="minorHAnsi"/>
                <w:b/>
                <w:bCs/>
                <w:color w:val="000000" w:themeColor="text1"/>
                <w:spacing w:val="-2"/>
                <w:sz w:val="18"/>
                <w:szCs w:val="18"/>
              </w:rPr>
              <w:t>1,188,677</w:t>
            </w:r>
          </w:p>
        </w:tc>
        <w:tc>
          <w:tcPr>
            <w:tcW w:w="671" w:type="pct"/>
            <w:tcBorders>
              <w:top w:val="single" w:sz="4" w:space="0" w:color="auto"/>
              <w:bottom w:val="single" w:sz="12" w:space="0" w:color="auto"/>
            </w:tcBorders>
            <w:shd w:val="clear" w:color="auto" w:fill="auto"/>
            <w:vAlign w:val="bottom"/>
          </w:tcPr>
          <w:p w14:paraId="5CF62694" w14:textId="468A0EEF" w:rsidR="0060710C" w:rsidRPr="00F02B29" w:rsidRDefault="0060710C" w:rsidP="0060710C">
            <w:pPr>
              <w:keepLines/>
              <w:tabs>
                <w:tab w:val="right" w:pos="1202"/>
              </w:tabs>
              <w:spacing w:after="0" w:line="240" w:lineRule="exact"/>
              <w:jc w:val="right"/>
              <w:outlineLvl w:val="0"/>
              <w:rPr>
                <w:rFonts w:ascii="Calibri" w:eastAsia="Calibri" w:hAnsi="Calibri" w:cs="Arial"/>
                <w:b/>
                <w:sz w:val="18"/>
                <w:szCs w:val="18"/>
                <w:lang w:val="en-US"/>
              </w:rPr>
            </w:pPr>
            <w:r w:rsidRPr="00F02B29">
              <w:rPr>
                <w:b/>
                <w:bCs/>
                <w:sz w:val="18"/>
                <w:szCs w:val="18"/>
              </w:rPr>
              <w:t>2,477,890</w:t>
            </w:r>
          </w:p>
        </w:tc>
      </w:tr>
      <w:tr w:rsidR="0060710C" w:rsidRPr="00F02B29" w14:paraId="1C80EB18" w14:textId="77777777" w:rsidTr="00CE00C1">
        <w:trPr>
          <w:trHeight w:hRule="exact" w:val="113"/>
        </w:trPr>
        <w:tc>
          <w:tcPr>
            <w:tcW w:w="3657" w:type="pct"/>
            <w:vAlign w:val="bottom"/>
          </w:tcPr>
          <w:p w14:paraId="3C6FDF04" w14:textId="77777777" w:rsidR="0060710C" w:rsidRPr="00F02B29" w:rsidRDefault="0060710C" w:rsidP="0060710C">
            <w:pPr>
              <w:keepLines/>
              <w:tabs>
                <w:tab w:val="right" w:pos="1202"/>
              </w:tabs>
              <w:spacing w:after="0" w:line="240" w:lineRule="exact"/>
              <w:outlineLvl w:val="0"/>
              <w:rPr>
                <w:rFonts w:ascii="Calibri" w:eastAsia="Calibri" w:hAnsi="Calibri" w:cs="Arial"/>
                <w:b/>
                <w:bCs/>
                <w:sz w:val="18"/>
                <w:szCs w:val="18"/>
                <w:lang w:val="en-US"/>
              </w:rPr>
            </w:pPr>
          </w:p>
        </w:tc>
        <w:tc>
          <w:tcPr>
            <w:tcW w:w="672" w:type="pct"/>
            <w:tcBorders>
              <w:top w:val="single" w:sz="4" w:space="0" w:color="auto"/>
            </w:tcBorders>
            <w:shd w:val="clear" w:color="auto" w:fill="auto"/>
            <w:vAlign w:val="bottom"/>
          </w:tcPr>
          <w:p w14:paraId="2ACB5EC4" w14:textId="77777777" w:rsidR="0060710C" w:rsidRPr="00F02B29" w:rsidRDefault="0060710C" w:rsidP="0060710C">
            <w:pPr>
              <w:spacing w:after="0" w:line="240" w:lineRule="exact"/>
              <w:jc w:val="right"/>
              <w:rPr>
                <w:rFonts w:ascii="Calibri" w:eastAsia="Times New Roman" w:hAnsi="Calibri" w:cs="Arial"/>
                <w:b/>
                <w:bCs/>
                <w:spacing w:val="-2"/>
                <w:sz w:val="18"/>
                <w:szCs w:val="18"/>
                <w:lang w:val="en-US"/>
              </w:rPr>
            </w:pPr>
          </w:p>
        </w:tc>
        <w:tc>
          <w:tcPr>
            <w:tcW w:w="671" w:type="pct"/>
            <w:tcBorders>
              <w:top w:val="single" w:sz="4" w:space="0" w:color="auto"/>
            </w:tcBorders>
            <w:shd w:val="clear" w:color="auto" w:fill="auto"/>
            <w:vAlign w:val="bottom"/>
          </w:tcPr>
          <w:p w14:paraId="56FF5586" w14:textId="77777777"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p>
        </w:tc>
      </w:tr>
      <w:tr w:rsidR="0060710C" w:rsidRPr="00F02B29" w14:paraId="6B51D511" w14:textId="77777777" w:rsidTr="00CE00C1">
        <w:trPr>
          <w:trHeight w:hRule="exact" w:val="227"/>
        </w:trPr>
        <w:tc>
          <w:tcPr>
            <w:tcW w:w="3657" w:type="pct"/>
            <w:vAlign w:val="bottom"/>
          </w:tcPr>
          <w:p w14:paraId="18C7C366" w14:textId="77777777" w:rsidR="0060710C" w:rsidRPr="00F02B29" w:rsidRDefault="0060710C" w:rsidP="0060710C">
            <w:pPr>
              <w:keepLines/>
              <w:tabs>
                <w:tab w:val="decimal" w:pos="1202"/>
              </w:tabs>
              <w:spacing w:after="0" w:line="240" w:lineRule="exact"/>
              <w:rPr>
                <w:rFonts w:ascii="Calibri" w:eastAsia="Calibri" w:hAnsi="Calibri" w:cs="Arial"/>
                <w:b/>
                <w:position w:val="4"/>
                <w:sz w:val="18"/>
                <w:szCs w:val="18"/>
                <w:lang w:val="en-US"/>
              </w:rPr>
            </w:pPr>
            <w:r w:rsidRPr="00F02B29">
              <w:rPr>
                <w:rFonts w:ascii="Calibri" w:eastAsia="Calibri" w:hAnsi="Calibri" w:cs="Arial"/>
                <w:b/>
                <w:position w:val="4"/>
                <w:sz w:val="18"/>
                <w:szCs w:val="18"/>
                <w:lang w:val="en-US"/>
              </w:rPr>
              <w:t xml:space="preserve">Additional note – operating activities </w:t>
            </w:r>
          </w:p>
        </w:tc>
        <w:tc>
          <w:tcPr>
            <w:tcW w:w="672" w:type="pct"/>
            <w:shd w:val="clear" w:color="auto" w:fill="auto"/>
            <w:vAlign w:val="bottom"/>
          </w:tcPr>
          <w:p w14:paraId="429FE510" w14:textId="77777777" w:rsidR="0060710C" w:rsidRPr="00F02B29" w:rsidRDefault="0060710C" w:rsidP="0060710C">
            <w:pPr>
              <w:keepLines/>
              <w:spacing w:after="0" w:line="240" w:lineRule="exact"/>
              <w:jc w:val="right"/>
              <w:rPr>
                <w:rFonts w:ascii="Calibri" w:eastAsia="Calibri" w:hAnsi="Calibri" w:cs="Arial"/>
                <w:b/>
                <w:position w:val="4"/>
                <w:sz w:val="18"/>
                <w:szCs w:val="18"/>
                <w:lang w:val="en-US"/>
              </w:rPr>
            </w:pPr>
          </w:p>
        </w:tc>
        <w:tc>
          <w:tcPr>
            <w:tcW w:w="671" w:type="pct"/>
            <w:shd w:val="clear" w:color="auto" w:fill="auto"/>
            <w:vAlign w:val="bottom"/>
          </w:tcPr>
          <w:p w14:paraId="0B237BD2" w14:textId="77777777"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p>
        </w:tc>
      </w:tr>
      <w:tr w:rsidR="0060710C" w:rsidRPr="00F02B29" w14:paraId="2C79A874" w14:textId="77777777" w:rsidTr="00CE00C1">
        <w:trPr>
          <w:trHeight w:hRule="exact" w:val="227"/>
        </w:trPr>
        <w:tc>
          <w:tcPr>
            <w:tcW w:w="3657" w:type="pct"/>
            <w:vAlign w:val="bottom"/>
          </w:tcPr>
          <w:p w14:paraId="3D67ECB4" w14:textId="77777777"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r w:rsidRPr="00F02B29">
              <w:rPr>
                <w:rFonts w:ascii="Calibri" w:eastAsia="Calibri" w:hAnsi="Calibri" w:cs="Arial"/>
                <w:sz w:val="18"/>
                <w:szCs w:val="18"/>
                <w:lang w:val="en-US"/>
              </w:rPr>
              <w:t>Interest paid</w:t>
            </w:r>
          </w:p>
        </w:tc>
        <w:tc>
          <w:tcPr>
            <w:tcW w:w="672" w:type="pct"/>
            <w:tcBorders>
              <w:top w:val="nil"/>
              <w:left w:val="nil"/>
              <w:bottom w:val="nil"/>
              <w:right w:val="nil"/>
            </w:tcBorders>
            <w:shd w:val="clear" w:color="auto" w:fill="auto"/>
            <w:vAlign w:val="bottom"/>
          </w:tcPr>
          <w:p w14:paraId="56F09539" w14:textId="720DF17C" w:rsidR="0060710C" w:rsidRPr="00F02B29" w:rsidRDefault="006977EC" w:rsidP="0060710C">
            <w:pPr>
              <w:keepLines/>
              <w:tabs>
                <w:tab w:val="right" w:pos="1202"/>
              </w:tabs>
              <w:spacing w:after="0" w:line="240" w:lineRule="exact"/>
              <w:jc w:val="right"/>
              <w:outlineLvl w:val="0"/>
              <w:rPr>
                <w:rFonts w:ascii="Calibri" w:eastAsia="Calibri" w:hAnsi="Calibri" w:cs="Arial"/>
                <w:bCs/>
                <w:sz w:val="18"/>
                <w:szCs w:val="18"/>
                <w:lang w:val="en-US"/>
              </w:rPr>
            </w:pPr>
            <w:r>
              <w:rPr>
                <w:rFonts w:ascii="Calibri" w:eastAsia="Calibri" w:hAnsi="Calibri" w:cs="Arial"/>
                <w:bCs/>
                <w:sz w:val="18"/>
                <w:szCs w:val="18"/>
                <w:lang w:val="en-US"/>
              </w:rPr>
              <w:t>97,575</w:t>
            </w:r>
          </w:p>
        </w:tc>
        <w:tc>
          <w:tcPr>
            <w:tcW w:w="671" w:type="pct"/>
            <w:tcBorders>
              <w:top w:val="nil"/>
              <w:left w:val="nil"/>
              <w:bottom w:val="nil"/>
              <w:right w:val="nil"/>
            </w:tcBorders>
            <w:shd w:val="clear" w:color="auto" w:fill="auto"/>
            <w:vAlign w:val="bottom"/>
          </w:tcPr>
          <w:p w14:paraId="669991C2" w14:textId="396BC66F"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rFonts w:cstheme="minorHAnsi"/>
                <w:color w:val="000000" w:themeColor="text1"/>
                <w:sz w:val="18"/>
                <w:szCs w:val="18"/>
              </w:rPr>
              <w:t>175,913</w:t>
            </w:r>
          </w:p>
        </w:tc>
      </w:tr>
      <w:tr w:rsidR="0060710C" w:rsidRPr="00F02B29" w14:paraId="01D4015E" w14:textId="77777777" w:rsidTr="00CE00C1">
        <w:trPr>
          <w:trHeight w:hRule="exact" w:val="227"/>
        </w:trPr>
        <w:tc>
          <w:tcPr>
            <w:tcW w:w="3657" w:type="pct"/>
            <w:vAlign w:val="bottom"/>
          </w:tcPr>
          <w:p w14:paraId="52402FF9" w14:textId="77777777" w:rsidR="0060710C" w:rsidRPr="00F02B29" w:rsidRDefault="0060710C" w:rsidP="0060710C">
            <w:pPr>
              <w:keepLines/>
              <w:tabs>
                <w:tab w:val="right" w:pos="1202"/>
              </w:tabs>
              <w:spacing w:after="0" w:line="240" w:lineRule="exact"/>
              <w:outlineLvl w:val="0"/>
              <w:rPr>
                <w:rFonts w:ascii="Calibri" w:eastAsia="Calibri" w:hAnsi="Calibri" w:cs="Arial"/>
                <w:sz w:val="18"/>
                <w:szCs w:val="18"/>
                <w:lang w:val="en-US"/>
              </w:rPr>
            </w:pPr>
            <w:r w:rsidRPr="00F02B29">
              <w:rPr>
                <w:rFonts w:ascii="Calibri" w:eastAsia="Calibri" w:hAnsi="Calibri" w:cs="Arial"/>
                <w:sz w:val="18"/>
                <w:szCs w:val="18"/>
                <w:lang w:val="en-US"/>
              </w:rPr>
              <w:t>Interest received</w:t>
            </w:r>
          </w:p>
        </w:tc>
        <w:tc>
          <w:tcPr>
            <w:tcW w:w="672" w:type="pct"/>
            <w:tcBorders>
              <w:top w:val="nil"/>
              <w:left w:val="nil"/>
              <w:bottom w:val="nil"/>
              <w:right w:val="nil"/>
            </w:tcBorders>
            <w:shd w:val="clear" w:color="auto" w:fill="auto"/>
            <w:vAlign w:val="bottom"/>
          </w:tcPr>
          <w:p w14:paraId="037D4864" w14:textId="09E4E56B" w:rsidR="0060710C" w:rsidRPr="00F02B29" w:rsidRDefault="006977EC" w:rsidP="0060710C">
            <w:pPr>
              <w:keepLines/>
              <w:tabs>
                <w:tab w:val="right" w:pos="1202"/>
              </w:tabs>
              <w:spacing w:after="0" w:line="240" w:lineRule="exact"/>
              <w:jc w:val="right"/>
              <w:outlineLvl w:val="0"/>
              <w:rPr>
                <w:rFonts w:ascii="Calibri" w:eastAsia="Calibri" w:hAnsi="Calibri" w:cs="Arial"/>
                <w:bCs/>
                <w:sz w:val="18"/>
                <w:szCs w:val="18"/>
                <w:lang w:val="en-US"/>
              </w:rPr>
            </w:pPr>
            <w:r>
              <w:rPr>
                <w:rFonts w:ascii="Calibri" w:eastAsia="Calibri" w:hAnsi="Calibri" w:cs="Arial"/>
                <w:bCs/>
                <w:sz w:val="18"/>
                <w:szCs w:val="18"/>
                <w:lang w:val="en-US"/>
              </w:rPr>
              <w:t>299,133</w:t>
            </w:r>
          </w:p>
        </w:tc>
        <w:tc>
          <w:tcPr>
            <w:tcW w:w="671" w:type="pct"/>
            <w:tcBorders>
              <w:top w:val="nil"/>
              <w:left w:val="nil"/>
              <w:bottom w:val="nil"/>
              <w:right w:val="nil"/>
            </w:tcBorders>
            <w:shd w:val="clear" w:color="auto" w:fill="auto"/>
            <w:vAlign w:val="bottom"/>
          </w:tcPr>
          <w:p w14:paraId="784ECB23" w14:textId="76A86178" w:rsidR="0060710C" w:rsidRPr="00F02B29" w:rsidRDefault="0060710C" w:rsidP="0060710C">
            <w:pPr>
              <w:keepLines/>
              <w:tabs>
                <w:tab w:val="right" w:pos="1202"/>
              </w:tabs>
              <w:spacing w:after="0" w:line="240" w:lineRule="exact"/>
              <w:jc w:val="right"/>
              <w:outlineLvl w:val="0"/>
              <w:rPr>
                <w:rFonts w:ascii="Calibri" w:eastAsia="Calibri" w:hAnsi="Calibri" w:cs="Arial"/>
                <w:bCs/>
                <w:sz w:val="18"/>
                <w:szCs w:val="18"/>
                <w:lang w:val="en-US"/>
              </w:rPr>
            </w:pPr>
            <w:r w:rsidRPr="00F02B29">
              <w:rPr>
                <w:rFonts w:cstheme="minorHAnsi"/>
                <w:color w:val="000000" w:themeColor="text1"/>
                <w:sz w:val="18"/>
                <w:szCs w:val="18"/>
              </w:rPr>
              <w:t>176,841</w:t>
            </w:r>
          </w:p>
        </w:tc>
      </w:tr>
    </w:tbl>
    <w:p w14:paraId="21149DB6" w14:textId="77777777" w:rsidR="00CE00C1" w:rsidRPr="00537128" w:rsidRDefault="00CE00C1" w:rsidP="00BA3E05">
      <w:pPr>
        <w:spacing w:after="0" w:line="240" w:lineRule="auto"/>
        <w:rPr>
          <w:rFonts w:cs="Arial"/>
          <w:noProof/>
          <w:color w:val="000000" w:themeColor="text1"/>
          <w:lang w:val="en-US"/>
        </w:rPr>
      </w:pPr>
    </w:p>
    <w:p w14:paraId="4CED4E38" w14:textId="77777777" w:rsidR="00645517" w:rsidRDefault="00645517" w:rsidP="00BA3E05">
      <w:pPr>
        <w:spacing w:after="0" w:line="240" w:lineRule="auto"/>
        <w:rPr>
          <w:rFonts w:cs="Arial"/>
          <w:noProof/>
          <w:color w:val="000000" w:themeColor="text1"/>
          <w:lang w:val="en-US"/>
        </w:rPr>
      </w:pPr>
    </w:p>
    <w:p w14:paraId="15719A13" w14:textId="25BFDF7C" w:rsidR="00CB571C" w:rsidRPr="00537128" w:rsidRDefault="00515321" w:rsidP="00BA3E05">
      <w:pPr>
        <w:spacing w:after="0" w:line="240" w:lineRule="auto"/>
        <w:rPr>
          <w:rFonts w:cs="Arial"/>
          <w:noProof/>
          <w:color w:val="000000" w:themeColor="text1"/>
          <w:lang w:val="en-US"/>
        </w:rPr>
      </w:pPr>
      <w:r w:rsidRPr="00537128">
        <w:rPr>
          <w:rFonts w:cs="Arial"/>
          <w:noProof/>
          <w:color w:val="000000" w:themeColor="text1"/>
          <w:lang w:val="en-US"/>
        </w:rPr>
        <w:t>The accompanying accounting policies and notes are an integral part of these financial statements</w:t>
      </w:r>
      <w:r w:rsidR="008852C8" w:rsidRPr="00537128">
        <w:rPr>
          <w:rFonts w:cs="Arial"/>
          <w:noProof/>
          <w:color w:val="000000" w:themeColor="text1"/>
          <w:lang w:val="en-US"/>
        </w:rPr>
        <w:t>.</w:t>
      </w:r>
    </w:p>
    <w:p w14:paraId="42309754"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1"/>
          <w:pgSz w:w="11906" w:h="16838"/>
          <w:pgMar w:top="1417" w:right="1417" w:bottom="1417" w:left="1417" w:header="708" w:footer="708" w:gutter="0"/>
          <w:cols w:space="708"/>
          <w:docGrid w:linePitch="360"/>
        </w:sectPr>
      </w:pPr>
    </w:p>
    <w:p w14:paraId="5D2A55D8"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3C2C21A0" w14:textId="77777777" w:rsidR="00CB571C" w:rsidRPr="00537128" w:rsidRDefault="00CB571C" w:rsidP="00BA3E05">
      <w:pPr>
        <w:spacing w:after="0" w:line="240" w:lineRule="auto"/>
        <w:rPr>
          <w:rFonts w:ascii="Arial" w:eastAsia="Times New Roman" w:hAnsi="Arial" w:cs="Arial"/>
          <w:noProof/>
          <w:color w:val="000000" w:themeColor="text1"/>
          <w:sz w:val="19"/>
          <w:szCs w:val="20"/>
          <w:lang w:val="en-US"/>
        </w:rPr>
      </w:pPr>
    </w:p>
    <w:tbl>
      <w:tblPr>
        <w:tblpPr w:leftFromText="180" w:rightFromText="180" w:vertAnchor="page" w:horzAnchor="margin" w:tblpY="2790"/>
        <w:tblW w:w="5235" w:type="pct"/>
        <w:tblLayout w:type="fixed"/>
        <w:tblCellMar>
          <w:left w:w="120" w:type="dxa"/>
          <w:right w:w="57" w:type="dxa"/>
        </w:tblCellMar>
        <w:tblLook w:val="0000" w:firstRow="0" w:lastRow="0" w:firstColumn="0" w:lastColumn="0" w:noHBand="0" w:noVBand="0"/>
      </w:tblPr>
      <w:tblGrid>
        <w:gridCol w:w="2977"/>
        <w:gridCol w:w="1134"/>
        <w:gridCol w:w="1134"/>
        <w:gridCol w:w="992"/>
        <w:gridCol w:w="993"/>
        <w:gridCol w:w="1134"/>
        <w:gridCol w:w="1134"/>
      </w:tblGrid>
      <w:tr w:rsidR="00CE00C1" w:rsidRPr="00537128" w14:paraId="42A74CDD" w14:textId="77777777" w:rsidTr="00CE00C1">
        <w:trPr>
          <w:trHeight w:val="803"/>
        </w:trPr>
        <w:tc>
          <w:tcPr>
            <w:tcW w:w="1567" w:type="pct"/>
          </w:tcPr>
          <w:p w14:paraId="6B856C1D" w14:textId="77777777" w:rsidR="00CE00C1" w:rsidRPr="00537128" w:rsidRDefault="00CE00C1" w:rsidP="00CE00C1">
            <w:pPr>
              <w:tabs>
                <w:tab w:val="right" w:pos="1202"/>
              </w:tabs>
              <w:spacing w:after="0" w:line="240" w:lineRule="auto"/>
              <w:outlineLvl w:val="0"/>
              <w:rPr>
                <w:rFonts w:cs="Arial"/>
                <w:b/>
                <w:iCs/>
                <w:noProof/>
                <w:color w:val="000000" w:themeColor="text1"/>
                <w:sz w:val="20"/>
                <w:szCs w:val="20"/>
                <w:lang w:val="en-US"/>
              </w:rPr>
            </w:pPr>
          </w:p>
        </w:tc>
        <w:tc>
          <w:tcPr>
            <w:tcW w:w="597" w:type="pct"/>
            <w:vAlign w:val="bottom"/>
          </w:tcPr>
          <w:p w14:paraId="7891768A"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Founder’s capital </w:t>
            </w:r>
          </w:p>
        </w:tc>
        <w:tc>
          <w:tcPr>
            <w:tcW w:w="597" w:type="pct"/>
            <w:vAlign w:val="bottom"/>
          </w:tcPr>
          <w:p w14:paraId="7F7D7C72"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Retained earnings and reserves </w:t>
            </w:r>
          </w:p>
        </w:tc>
        <w:tc>
          <w:tcPr>
            <w:tcW w:w="522" w:type="pct"/>
            <w:vAlign w:val="bottom"/>
          </w:tcPr>
          <w:p w14:paraId="0C1C2C6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Other </w:t>
            </w:r>
          </w:p>
          <w:p w14:paraId="2FE06986"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reserves</w:t>
            </w:r>
          </w:p>
        </w:tc>
        <w:tc>
          <w:tcPr>
            <w:tcW w:w="523" w:type="pct"/>
            <w:vAlign w:val="bottom"/>
          </w:tcPr>
          <w:p w14:paraId="4F3D080E"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Net profit </w:t>
            </w:r>
          </w:p>
          <w:p w14:paraId="736ADAC6"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for the period </w:t>
            </w:r>
          </w:p>
        </w:tc>
        <w:tc>
          <w:tcPr>
            <w:tcW w:w="597" w:type="pct"/>
          </w:tcPr>
          <w:p w14:paraId="6557C807"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p>
          <w:p w14:paraId="73A1962C"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p>
          <w:p w14:paraId="190B09D4"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Guarantee fund</w:t>
            </w:r>
          </w:p>
        </w:tc>
        <w:tc>
          <w:tcPr>
            <w:tcW w:w="597" w:type="pct"/>
            <w:vAlign w:val="bottom"/>
          </w:tcPr>
          <w:p w14:paraId="5784B69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Total </w:t>
            </w:r>
          </w:p>
          <w:p w14:paraId="195DE859" w14:textId="77777777" w:rsidR="00CE00C1" w:rsidRPr="00537128" w:rsidRDefault="00CE00C1" w:rsidP="00CE00C1">
            <w:pPr>
              <w:tabs>
                <w:tab w:val="right" w:pos="1202"/>
              </w:tabs>
              <w:spacing w:after="0" w:line="240" w:lineRule="auto"/>
              <w:jc w:val="right"/>
              <w:outlineLvl w:val="0"/>
              <w:rPr>
                <w:rFonts w:cs="Arial"/>
                <w:b/>
                <w:iCs/>
                <w:noProof/>
                <w:color w:val="000000" w:themeColor="text1"/>
                <w:sz w:val="20"/>
                <w:szCs w:val="20"/>
                <w:lang w:val="en-US"/>
              </w:rPr>
            </w:pPr>
            <w:r w:rsidRPr="00537128">
              <w:rPr>
                <w:rFonts w:cs="Arial"/>
                <w:b/>
                <w:iCs/>
                <w:noProof/>
                <w:color w:val="000000" w:themeColor="text1"/>
                <w:sz w:val="20"/>
                <w:szCs w:val="20"/>
                <w:lang w:val="en-US"/>
              </w:rPr>
              <w:t xml:space="preserve">equity </w:t>
            </w:r>
          </w:p>
        </w:tc>
      </w:tr>
      <w:tr w:rsidR="00CE00C1" w:rsidRPr="00537128" w14:paraId="405280D2" w14:textId="77777777" w:rsidTr="00CE00C1">
        <w:trPr>
          <w:trHeight w:val="135"/>
        </w:trPr>
        <w:tc>
          <w:tcPr>
            <w:tcW w:w="1567" w:type="pct"/>
          </w:tcPr>
          <w:p w14:paraId="273C8C69" w14:textId="77777777" w:rsidR="00CE00C1" w:rsidRPr="00537128" w:rsidRDefault="00CE00C1" w:rsidP="00CE00C1">
            <w:pPr>
              <w:tabs>
                <w:tab w:val="right" w:pos="1202"/>
              </w:tabs>
              <w:spacing w:after="0" w:line="240" w:lineRule="auto"/>
              <w:outlineLvl w:val="0"/>
              <w:rPr>
                <w:rFonts w:cs="Arial"/>
                <w:iCs/>
                <w:noProof/>
                <w:color w:val="000000" w:themeColor="text1"/>
                <w:sz w:val="20"/>
                <w:szCs w:val="20"/>
                <w:lang w:val="en-US"/>
              </w:rPr>
            </w:pPr>
          </w:p>
        </w:tc>
        <w:tc>
          <w:tcPr>
            <w:tcW w:w="597" w:type="pct"/>
            <w:vAlign w:val="bottom"/>
          </w:tcPr>
          <w:p w14:paraId="58E34E9E"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c>
          <w:tcPr>
            <w:tcW w:w="597" w:type="pct"/>
            <w:vAlign w:val="bottom"/>
          </w:tcPr>
          <w:p w14:paraId="234BDF43"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c>
          <w:tcPr>
            <w:tcW w:w="522" w:type="pct"/>
          </w:tcPr>
          <w:p w14:paraId="30C0DB57"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c>
          <w:tcPr>
            <w:tcW w:w="523" w:type="pct"/>
            <w:vAlign w:val="bottom"/>
          </w:tcPr>
          <w:p w14:paraId="71AB75D0"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c>
          <w:tcPr>
            <w:tcW w:w="597" w:type="pct"/>
          </w:tcPr>
          <w:p w14:paraId="59D3AB44"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c>
          <w:tcPr>
            <w:tcW w:w="597" w:type="pct"/>
            <w:vAlign w:val="bottom"/>
          </w:tcPr>
          <w:p w14:paraId="285E2F8A" w14:textId="77777777" w:rsidR="00CE00C1" w:rsidRPr="00537128" w:rsidRDefault="00CE00C1" w:rsidP="00CE00C1">
            <w:pPr>
              <w:tabs>
                <w:tab w:val="right" w:pos="1202"/>
              </w:tabs>
              <w:spacing w:after="0" w:line="240" w:lineRule="auto"/>
              <w:jc w:val="right"/>
              <w:outlineLvl w:val="0"/>
              <w:rPr>
                <w:rFonts w:cs="Arial"/>
                <w:b/>
                <w:bCs/>
                <w:noProof/>
                <w:color w:val="000000" w:themeColor="text1"/>
                <w:sz w:val="20"/>
                <w:szCs w:val="20"/>
                <w:lang w:val="en-US"/>
              </w:rPr>
            </w:pPr>
          </w:p>
        </w:tc>
      </w:tr>
      <w:tr w:rsidR="00CE00C1" w:rsidRPr="00537128" w14:paraId="6C4FC2D1" w14:textId="77777777" w:rsidTr="00CE00C1">
        <w:trPr>
          <w:trHeight w:val="467"/>
        </w:trPr>
        <w:tc>
          <w:tcPr>
            <w:tcW w:w="1567" w:type="pct"/>
            <w:vAlign w:val="bottom"/>
          </w:tcPr>
          <w:p w14:paraId="3824E144" w14:textId="04F281CF" w:rsidR="00CE00C1" w:rsidRPr="00537128" w:rsidRDefault="00CE00C1" w:rsidP="00CE00C1">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1 January 2020</w:t>
            </w:r>
          </w:p>
        </w:tc>
        <w:tc>
          <w:tcPr>
            <w:tcW w:w="597" w:type="pct"/>
            <w:tcBorders>
              <w:top w:val="nil"/>
              <w:left w:val="nil"/>
              <w:bottom w:val="single" w:sz="12" w:space="0" w:color="auto"/>
              <w:right w:val="nil"/>
            </w:tcBorders>
            <w:shd w:val="clear" w:color="auto" w:fill="auto"/>
            <w:vAlign w:val="bottom"/>
          </w:tcPr>
          <w:p w14:paraId="79E2B388" w14:textId="103AC753"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7,109,632</w:t>
            </w:r>
          </w:p>
        </w:tc>
        <w:tc>
          <w:tcPr>
            <w:tcW w:w="597" w:type="pct"/>
            <w:tcBorders>
              <w:top w:val="nil"/>
              <w:left w:val="nil"/>
              <w:bottom w:val="single" w:sz="12" w:space="0" w:color="auto"/>
              <w:right w:val="nil"/>
            </w:tcBorders>
            <w:shd w:val="clear" w:color="auto" w:fill="auto"/>
            <w:vAlign w:val="bottom"/>
          </w:tcPr>
          <w:p w14:paraId="090E73B4" w14:textId="39FD761F"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2,919,356</w:t>
            </w:r>
          </w:p>
        </w:tc>
        <w:tc>
          <w:tcPr>
            <w:tcW w:w="522" w:type="pct"/>
            <w:tcBorders>
              <w:top w:val="nil"/>
              <w:left w:val="nil"/>
              <w:bottom w:val="single" w:sz="12" w:space="0" w:color="auto"/>
              <w:right w:val="nil"/>
            </w:tcBorders>
            <w:shd w:val="clear" w:color="auto" w:fill="auto"/>
            <w:vAlign w:val="bottom"/>
          </w:tcPr>
          <w:p w14:paraId="0A796748" w14:textId="4BA95B3A"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70,870</w:t>
            </w:r>
          </w:p>
        </w:tc>
        <w:tc>
          <w:tcPr>
            <w:tcW w:w="523" w:type="pct"/>
            <w:tcBorders>
              <w:top w:val="nil"/>
              <w:left w:val="nil"/>
              <w:bottom w:val="single" w:sz="12" w:space="0" w:color="auto"/>
              <w:right w:val="nil"/>
            </w:tcBorders>
            <w:shd w:val="clear" w:color="auto" w:fill="auto"/>
            <w:vAlign w:val="bottom"/>
          </w:tcPr>
          <w:p w14:paraId="6E7BF30B" w14:textId="3B1DA35A"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155,050</w:t>
            </w:r>
          </w:p>
        </w:tc>
        <w:tc>
          <w:tcPr>
            <w:tcW w:w="597" w:type="pct"/>
            <w:tcBorders>
              <w:top w:val="nil"/>
              <w:left w:val="nil"/>
              <w:bottom w:val="single" w:sz="12" w:space="0" w:color="auto"/>
              <w:right w:val="nil"/>
            </w:tcBorders>
            <w:shd w:val="clear" w:color="auto" w:fill="auto"/>
            <w:vAlign w:val="bottom"/>
          </w:tcPr>
          <w:p w14:paraId="2427EE8D" w14:textId="7B108105"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12,186</w:t>
            </w:r>
          </w:p>
        </w:tc>
        <w:tc>
          <w:tcPr>
            <w:tcW w:w="597" w:type="pct"/>
            <w:tcBorders>
              <w:top w:val="nil"/>
              <w:left w:val="nil"/>
              <w:bottom w:val="single" w:sz="12" w:space="0" w:color="auto"/>
              <w:right w:val="nil"/>
            </w:tcBorders>
            <w:shd w:val="clear" w:color="auto" w:fill="auto"/>
            <w:vAlign w:val="bottom"/>
          </w:tcPr>
          <w:p w14:paraId="2AF74CF3" w14:textId="4332880A" w:rsidR="00CE00C1" w:rsidRPr="00537128" w:rsidRDefault="00CE00C1" w:rsidP="00CE00C1">
            <w:pPr>
              <w:tabs>
                <w:tab w:val="right" w:pos="1202"/>
              </w:tabs>
              <w:spacing w:after="0" w:line="240" w:lineRule="auto"/>
              <w:jc w:val="righ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10,267,094</w:t>
            </w:r>
          </w:p>
        </w:tc>
      </w:tr>
      <w:tr w:rsidR="00F02B29" w:rsidRPr="00537128" w14:paraId="464C1CB3" w14:textId="77777777" w:rsidTr="00CE00C1">
        <w:trPr>
          <w:trHeight w:val="288"/>
        </w:trPr>
        <w:tc>
          <w:tcPr>
            <w:tcW w:w="1567" w:type="pct"/>
            <w:vAlign w:val="bottom"/>
          </w:tcPr>
          <w:p w14:paraId="4AF1C323" w14:textId="77777777" w:rsidR="00F02B29" w:rsidRPr="00537128" w:rsidRDefault="00F02B29" w:rsidP="00F02B29">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shd w:val="clear" w:color="auto" w:fill="auto"/>
            <w:vAlign w:val="bottom"/>
          </w:tcPr>
          <w:p w14:paraId="37D7EF41" w14:textId="7312052A"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97" w:type="pct"/>
            <w:tcBorders>
              <w:top w:val="single" w:sz="12" w:space="0" w:color="auto"/>
            </w:tcBorders>
            <w:shd w:val="clear" w:color="auto" w:fill="auto"/>
            <w:vAlign w:val="bottom"/>
          </w:tcPr>
          <w:p w14:paraId="72026CC6" w14:textId="155D089B"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22" w:type="pct"/>
            <w:tcBorders>
              <w:top w:val="single" w:sz="12" w:space="0" w:color="auto"/>
            </w:tcBorders>
            <w:shd w:val="clear" w:color="auto" w:fill="auto"/>
            <w:vAlign w:val="bottom"/>
          </w:tcPr>
          <w:p w14:paraId="6213D1CD" w14:textId="2D1FEEF6"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23" w:type="pct"/>
            <w:tcBorders>
              <w:top w:val="single" w:sz="12" w:space="0" w:color="auto"/>
            </w:tcBorders>
            <w:shd w:val="clear" w:color="auto" w:fill="auto"/>
            <w:vAlign w:val="bottom"/>
          </w:tcPr>
          <w:p w14:paraId="2D6498A4" w14:textId="3D1F263D"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15</w:t>
            </w:r>
            <w:r>
              <w:rPr>
                <w:sz w:val="20"/>
                <w:szCs w:val="20"/>
              </w:rPr>
              <w:t>,</w:t>
            </w:r>
            <w:r w:rsidRPr="008852C8">
              <w:rPr>
                <w:sz w:val="20"/>
                <w:szCs w:val="20"/>
              </w:rPr>
              <w:t xml:space="preserve">989 </w:t>
            </w:r>
          </w:p>
        </w:tc>
        <w:tc>
          <w:tcPr>
            <w:tcW w:w="597" w:type="pct"/>
            <w:tcBorders>
              <w:top w:val="single" w:sz="12" w:space="0" w:color="auto"/>
            </w:tcBorders>
            <w:vAlign w:val="bottom"/>
          </w:tcPr>
          <w:p w14:paraId="07408607" w14:textId="6F0AC7F3" w:rsidR="00F02B29" w:rsidRPr="00537128"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sz w:val="20"/>
                <w:szCs w:val="20"/>
              </w:rPr>
              <w:t xml:space="preserve"> - </w:t>
            </w:r>
          </w:p>
        </w:tc>
        <w:tc>
          <w:tcPr>
            <w:tcW w:w="597" w:type="pct"/>
            <w:tcBorders>
              <w:top w:val="single" w:sz="12" w:space="0" w:color="auto"/>
            </w:tcBorders>
            <w:shd w:val="clear" w:color="auto" w:fill="auto"/>
            <w:vAlign w:val="bottom"/>
          </w:tcPr>
          <w:p w14:paraId="516261BB" w14:textId="0BA5B4A9" w:rsidR="00F02B29" w:rsidRPr="00537128"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b/>
                <w:bCs/>
                <w:sz w:val="20"/>
                <w:szCs w:val="20"/>
              </w:rPr>
              <w:t xml:space="preserve"> 15</w:t>
            </w:r>
            <w:r>
              <w:rPr>
                <w:b/>
                <w:bCs/>
                <w:sz w:val="20"/>
                <w:szCs w:val="20"/>
              </w:rPr>
              <w:t>,</w:t>
            </w:r>
            <w:r w:rsidRPr="008852C8">
              <w:rPr>
                <w:b/>
                <w:bCs/>
                <w:sz w:val="20"/>
                <w:szCs w:val="20"/>
              </w:rPr>
              <w:t xml:space="preserve">989 </w:t>
            </w:r>
          </w:p>
        </w:tc>
      </w:tr>
      <w:tr w:rsidR="00F02B29" w:rsidRPr="00537128" w14:paraId="3EA90726" w14:textId="77777777" w:rsidTr="00CE00C1">
        <w:trPr>
          <w:trHeight w:val="270"/>
        </w:trPr>
        <w:tc>
          <w:tcPr>
            <w:tcW w:w="1567" w:type="pct"/>
            <w:vAlign w:val="bottom"/>
          </w:tcPr>
          <w:p w14:paraId="70F5C9BA" w14:textId="77777777" w:rsidR="00F02B29" w:rsidRPr="00537128" w:rsidRDefault="00F02B29" w:rsidP="00F02B29">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Other comprehensive income </w:t>
            </w:r>
          </w:p>
        </w:tc>
        <w:tc>
          <w:tcPr>
            <w:tcW w:w="597" w:type="pct"/>
            <w:tcBorders>
              <w:bottom w:val="single" w:sz="4" w:space="0" w:color="auto"/>
            </w:tcBorders>
            <w:shd w:val="clear" w:color="auto" w:fill="auto"/>
            <w:vAlign w:val="bottom"/>
          </w:tcPr>
          <w:p w14:paraId="2048E872" w14:textId="6F1062C7"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97" w:type="pct"/>
            <w:tcBorders>
              <w:bottom w:val="single" w:sz="4" w:space="0" w:color="auto"/>
            </w:tcBorders>
            <w:shd w:val="clear" w:color="auto" w:fill="auto"/>
            <w:vAlign w:val="bottom"/>
          </w:tcPr>
          <w:p w14:paraId="280A2B44" w14:textId="62AA4CA6"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22" w:type="pct"/>
            <w:tcBorders>
              <w:bottom w:val="single" w:sz="4" w:space="0" w:color="auto"/>
            </w:tcBorders>
            <w:shd w:val="clear" w:color="auto" w:fill="auto"/>
            <w:vAlign w:val="bottom"/>
          </w:tcPr>
          <w:p w14:paraId="292A9EFB" w14:textId="3A4B6CEC"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(20</w:t>
            </w:r>
            <w:r>
              <w:rPr>
                <w:sz w:val="20"/>
                <w:szCs w:val="20"/>
              </w:rPr>
              <w:t>,</w:t>
            </w:r>
            <w:r w:rsidRPr="008852C8">
              <w:rPr>
                <w:sz w:val="20"/>
                <w:szCs w:val="20"/>
              </w:rPr>
              <w:t>361)</w:t>
            </w:r>
          </w:p>
        </w:tc>
        <w:tc>
          <w:tcPr>
            <w:tcW w:w="523" w:type="pct"/>
            <w:tcBorders>
              <w:bottom w:val="single" w:sz="4" w:space="0" w:color="auto"/>
            </w:tcBorders>
            <w:shd w:val="clear" w:color="auto" w:fill="auto"/>
            <w:vAlign w:val="bottom"/>
          </w:tcPr>
          <w:p w14:paraId="6321BD67" w14:textId="7A9E73CC"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97" w:type="pct"/>
            <w:tcBorders>
              <w:bottom w:val="single" w:sz="4" w:space="0" w:color="auto"/>
            </w:tcBorders>
            <w:vAlign w:val="bottom"/>
          </w:tcPr>
          <w:p w14:paraId="206BF76E" w14:textId="2BCD3FB0" w:rsidR="00F02B29" w:rsidRPr="00537128"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sz w:val="20"/>
                <w:szCs w:val="20"/>
              </w:rPr>
              <w:t xml:space="preserve"> - </w:t>
            </w:r>
          </w:p>
        </w:tc>
        <w:tc>
          <w:tcPr>
            <w:tcW w:w="597" w:type="pct"/>
            <w:tcBorders>
              <w:bottom w:val="single" w:sz="4" w:space="0" w:color="auto"/>
            </w:tcBorders>
            <w:shd w:val="clear" w:color="auto" w:fill="auto"/>
            <w:vAlign w:val="bottom"/>
          </w:tcPr>
          <w:p w14:paraId="68FFF6B9" w14:textId="7C111009" w:rsidR="00F02B29" w:rsidRPr="00537128"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b/>
                <w:bCs/>
                <w:sz w:val="20"/>
                <w:szCs w:val="20"/>
              </w:rPr>
              <w:t xml:space="preserve"> (20</w:t>
            </w:r>
            <w:r>
              <w:rPr>
                <w:b/>
                <w:bCs/>
                <w:sz w:val="20"/>
                <w:szCs w:val="20"/>
              </w:rPr>
              <w:t>,</w:t>
            </w:r>
            <w:r w:rsidRPr="008852C8">
              <w:rPr>
                <w:b/>
                <w:bCs/>
                <w:sz w:val="20"/>
                <w:szCs w:val="20"/>
              </w:rPr>
              <w:t>361)</w:t>
            </w:r>
          </w:p>
        </w:tc>
      </w:tr>
      <w:tr w:rsidR="00F02B29" w:rsidRPr="00537128" w14:paraId="35E54B55" w14:textId="77777777" w:rsidTr="00CE00C1">
        <w:trPr>
          <w:trHeight w:hRule="exact" w:val="397"/>
        </w:trPr>
        <w:tc>
          <w:tcPr>
            <w:tcW w:w="1567" w:type="pct"/>
            <w:vAlign w:val="bottom"/>
          </w:tcPr>
          <w:p w14:paraId="758424E1" w14:textId="77777777" w:rsidR="00F02B29" w:rsidRPr="00537128" w:rsidRDefault="00F02B29" w:rsidP="00F02B29">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6987B10A" w14:textId="35A125F3"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97" w:type="pct"/>
            <w:tcBorders>
              <w:top w:val="single" w:sz="4" w:space="0" w:color="auto"/>
              <w:left w:val="nil"/>
              <w:bottom w:val="single" w:sz="4" w:space="0" w:color="auto"/>
              <w:right w:val="nil"/>
            </w:tcBorders>
            <w:shd w:val="clear" w:color="auto" w:fill="auto"/>
            <w:vAlign w:val="bottom"/>
          </w:tcPr>
          <w:p w14:paraId="159FBCA7" w14:textId="0239BEB6"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22" w:type="pct"/>
            <w:tcBorders>
              <w:top w:val="single" w:sz="4" w:space="0" w:color="auto"/>
              <w:left w:val="nil"/>
              <w:bottom w:val="single" w:sz="4" w:space="0" w:color="auto"/>
              <w:right w:val="nil"/>
            </w:tcBorders>
            <w:shd w:val="clear" w:color="auto" w:fill="auto"/>
            <w:vAlign w:val="bottom"/>
          </w:tcPr>
          <w:p w14:paraId="2C151B5A" w14:textId="7C560103"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(20</w:t>
            </w:r>
            <w:r>
              <w:rPr>
                <w:sz w:val="20"/>
                <w:szCs w:val="20"/>
              </w:rPr>
              <w:t>,</w:t>
            </w:r>
            <w:r w:rsidRPr="008852C8">
              <w:rPr>
                <w:sz w:val="20"/>
                <w:szCs w:val="20"/>
              </w:rPr>
              <w:t>361)</w:t>
            </w:r>
          </w:p>
        </w:tc>
        <w:tc>
          <w:tcPr>
            <w:tcW w:w="523" w:type="pct"/>
            <w:tcBorders>
              <w:top w:val="single" w:sz="4" w:space="0" w:color="auto"/>
              <w:left w:val="nil"/>
              <w:bottom w:val="single" w:sz="4" w:space="0" w:color="auto"/>
              <w:right w:val="nil"/>
            </w:tcBorders>
            <w:shd w:val="clear" w:color="auto" w:fill="auto"/>
            <w:vAlign w:val="bottom"/>
          </w:tcPr>
          <w:p w14:paraId="40C70684" w14:textId="0A71D970"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15</w:t>
            </w:r>
            <w:r>
              <w:rPr>
                <w:sz w:val="20"/>
                <w:szCs w:val="20"/>
              </w:rPr>
              <w:t>,</w:t>
            </w:r>
            <w:r w:rsidRPr="008852C8">
              <w:rPr>
                <w:sz w:val="20"/>
                <w:szCs w:val="20"/>
              </w:rPr>
              <w:t xml:space="preserve">989 </w:t>
            </w:r>
          </w:p>
        </w:tc>
        <w:tc>
          <w:tcPr>
            <w:tcW w:w="597" w:type="pct"/>
            <w:tcBorders>
              <w:top w:val="single" w:sz="4" w:space="0" w:color="auto"/>
              <w:left w:val="nil"/>
              <w:bottom w:val="single" w:sz="4" w:space="0" w:color="auto"/>
              <w:right w:val="nil"/>
            </w:tcBorders>
            <w:shd w:val="clear" w:color="auto" w:fill="auto"/>
            <w:vAlign w:val="bottom"/>
          </w:tcPr>
          <w:p w14:paraId="2E51BFFC" w14:textId="4CAF6625" w:rsidR="00F02B29" w:rsidRPr="00537128"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sz w:val="20"/>
                <w:szCs w:val="20"/>
              </w:rPr>
              <w:t xml:space="preserve"> - </w:t>
            </w:r>
          </w:p>
        </w:tc>
        <w:tc>
          <w:tcPr>
            <w:tcW w:w="597" w:type="pct"/>
            <w:tcBorders>
              <w:top w:val="single" w:sz="4" w:space="0" w:color="auto"/>
              <w:left w:val="nil"/>
              <w:bottom w:val="single" w:sz="4" w:space="0" w:color="auto"/>
              <w:right w:val="nil"/>
            </w:tcBorders>
            <w:shd w:val="clear" w:color="auto" w:fill="auto"/>
            <w:vAlign w:val="bottom"/>
          </w:tcPr>
          <w:p w14:paraId="113EEBB5" w14:textId="7FEE65B7" w:rsidR="00F02B29" w:rsidRPr="00537128"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b/>
                <w:bCs/>
                <w:sz w:val="20"/>
                <w:szCs w:val="20"/>
              </w:rPr>
              <w:t xml:space="preserve"> (4</w:t>
            </w:r>
            <w:r>
              <w:rPr>
                <w:b/>
                <w:bCs/>
                <w:sz w:val="20"/>
                <w:szCs w:val="20"/>
              </w:rPr>
              <w:t>,</w:t>
            </w:r>
            <w:r w:rsidRPr="008852C8">
              <w:rPr>
                <w:b/>
                <w:bCs/>
                <w:sz w:val="20"/>
                <w:szCs w:val="20"/>
              </w:rPr>
              <w:t>372)</w:t>
            </w:r>
          </w:p>
        </w:tc>
      </w:tr>
      <w:tr w:rsidR="00F02B29" w:rsidRPr="00537128" w14:paraId="2786C3F9" w14:textId="77777777" w:rsidTr="00CE00C1">
        <w:trPr>
          <w:trHeight w:val="479"/>
        </w:trPr>
        <w:tc>
          <w:tcPr>
            <w:tcW w:w="1567" w:type="pct"/>
            <w:vAlign w:val="bottom"/>
          </w:tcPr>
          <w:p w14:paraId="3887C7C8" w14:textId="77777777" w:rsidR="00F02B29" w:rsidRPr="00537128" w:rsidRDefault="00F02B29" w:rsidP="00F02B29">
            <w:pPr>
              <w:tabs>
                <w:tab w:val="right" w:pos="1202"/>
              </w:tabs>
              <w:spacing w:after="0" w:line="301" w:lineRule="exact"/>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shd w:val="clear" w:color="auto" w:fill="auto"/>
            <w:vAlign w:val="bottom"/>
          </w:tcPr>
          <w:p w14:paraId="4C081D92" w14:textId="77C11A3C"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97" w:type="pct"/>
            <w:tcBorders>
              <w:top w:val="single" w:sz="4" w:space="0" w:color="auto"/>
            </w:tcBorders>
            <w:shd w:val="clear" w:color="auto" w:fill="auto"/>
            <w:vAlign w:val="bottom"/>
          </w:tcPr>
          <w:p w14:paraId="6E6342AD" w14:textId="46185A45"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22" w:type="pct"/>
            <w:tcBorders>
              <w:top w:val="single" w:sz="4" w:space="0" w:color="auto"/>
            </w:tcBorders>
            <w:shd w:val="clear" w:color="auto" w:fill="auto"/>
            <w:vAlign w:val="bottom"/>
          </w:tcPr>
          <w:p w14:paraId="7101E27A" w14:textId="2F4BE741"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23" w:type="pct"/>
            <w:tcBorders>
              <w:top w:val="single" w:sz="4" w:space="0" w:color="auto"/>
            </w:tcBorders>
            <w:shd w:val="clear" w:color="auto" w:fill="auto"/>
            <w:vAlign w:val="bottom"/>
          </w:tcPr>
          <w:p w14:paraId="705A576E" w14:textId="0DF36875"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97" w:type="pct"/>
            <w:tcBorders>
              <w:top w:val="single" w:sz="4" w:space="0" w:color="auto"/>
            </w:tcBorders>
            <w:vAlign w:val="bottom"/>
          </w:tcPr>
          <w:p w14:paraId="54D91391" w14:textId="4DFAFAB0" w:rsidR="00F02B29" w:rsidRPr="00537128"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sz w:val="20"/>
                <w:szCs w:val="20"/>
              </w:rPr>
              <w:t xml:space="preserve"> 191 </w:t>
            </w:r>
          </w:p>
        </w:tc>
        <w:tc>
          <w:tcPr>
            <w:tcW w:w="597" w:type="pct"/>
            <w:tcBorders>
              <w:top w:val="single" w:sz="4" w:space="0" w:color="auto"/>
            </w:tcBorders>
            <w:shd w:val="clear" w:color="auto" w:fill="auto"/>
            <w:vAlign w:val="bottom"/>
          </w:tcPr>
          <w:p w14:paraId="26D07E37" w14:textId="307015E5" w:rsidR="00F02B29" w:rsidRPr="00537128"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b/>
                <w:bCs/>
                <w:sz w:val="20"/>
                <w:szCs w:val="20"/>
              </w:rPr>
              <w:t xml:space="preserve"> 191 </w:t>
            </w:r>
          </w:p>
        </w:tc>
      </w:tr>
      <w:tr w:rsidR="00F02B29" w:rsidRPr="00537128" w14:paraId="3C684EFD" w14:textId="77777777" w:rsidTr="00280F17">
        <w:trPr>
          <w:trHeight w:val="479"/>
        </w:trPr>
        <w:tc>
          <w:tcPr>
            <w:tcW w:w="1567" w:type="pct"/>
            <w:vAlign w:val="bottom"/>
          </w:tcPr>
          <w:p w14:paraId="563FBF1E" w14:textId="078E11EC" w:rsidR="00F02B29" w:rsidRPr="008D5B31" w:rsidRDefault="00F02B29" w:rsidP="00F02B29">
            <w:pPr>
              <w:tabs>
                <w:tab w:val="right" w:pos="1202"/>
              </w:tabs>
              <w:spacing w:after="0" w:line="301" w:lineRule="exact"/>
              <w:outlineLvl w:val="0"/>
              <w:rPr>
                <w:rFonts w:eastAsia="Times New Roman" w:cs="Arial"/>
                <w:iCs/>
                <w:noProof/>
                <w:color w:val="000000" w:themeColor="text1"/>
                <w:sz w:val="20"/>
                <w:szCs w:val="20"/>
                <w:lang w:val="en-US"/>
              </w:rPr>
            </w:pPr>
            <w:r w:rsidRPr="00A1123E">
              <w:rPr>
                <w:rFonts w:ascii="Calibri" w:hAnsi="Calibri"/>
                <w:iCs/>
                <w:sz w:val="20"/>
                <w:szCs w:val="20"/>
              </w:rPr>
              <w:t xml:space="preserve">Capital </w:t>
            </w:r>
            <w:proofErr w:type="spellStart"/>
            <w:r w:rsidRPr="00A1123E">
              <w:rPr>
                <w:rFonts w:ascii="Calibri" w:hAnsi="Calibri"/>
                <w:iCs/>
                <w:sz w:val="20"/>
                <w:szCs w:val="20"/>
              </w:rPr>
              <w:t>paid-in</w:t>
            </w:r>
            <w:proofErr w:type="spellEnd"/>
            <w:r w:rsidRPr="00A1123E">
              <w:rPr>
                <w:rFonts w:ascii="Calibri" w:hAnsi="Calibri"/>
                <w:iCs/>
                <w:sz w:val="20"/>
                <w:szCs w:val="20"/>
              </w:rPr>
              <w:t xml:space="preserve"> </w:t>
            </w:r>
            <w:proofErr w:type="spellStart"/>
            <w:r w:rsidRPr="00A1123E">
              <w:rPr>
                <w:rFonts w:ascii="Calibri" w:hAnsi="Calibri"/>
                <w:iCs/>
                <w:sz w:val="20"/>
                <w:szCs w:val="20"/>
              </w:rPr>
              <w:t>from</w:t>
            </w:r>
            <w:proofErr w:type="spellEnd"/>
            <w:r w:rsidRPr="00A1123E">
              <w:rPr>
                <w:rFonts w:ascii="Calibri" w:hAnsi="Calibri"/>
                <w:iCs/>
                <w:sz w:val="20"/>
                <w:szCs w:val="20"/>
              </w:rPr>
              <w:t xml:space="preserve"> </w:t>
            </w:r>
            <w:proofErr w:type="spellStart"/>
            <w:r w:rsidRPr="00A1123E">
              <w:rPr>
                <w:rFonts w:ascii="Calibri" w:hAnsi="Calibri"/>
                <w:iCs/>
                <w:sz w:val="20"/>
                <w:szCs w:val="20"/>
              </w:rPr>
              <w:t>the</w:t>
            </w:r>
            <w:proofErr w:type="spellEnd"/>
            <w:r w:rsidRPr="00A1123E">
              <w:rPr>
                <w:rFonts w:ascii="Calibri" w:hAnsi="Calibri"/>
                <w:iCs/>
                <w:sz w:val="20"/>
                <w:szCs w:val="20"/>
              </w:rPr>
              <w:t xml:space="preserve"> State Budget  </w:t>
            </w:r>
          </w:p>
        </w:tc>
        <w:tc>
          <w:tcPr>
            <w:tcW w:w="597" w:type="pct"/>
            <w:shd w:val="clear" w:color="auto" w:fill="auto"/>
            <w:vAlign w:val="bottom"/>
          </w:tcPr>
          <w:p w14:paraId="6693CBD8" w14:textId="5704B181" w:rsidR="00F02B29" w:rsidRPr="00537128" w:rsidRDefault="00F02B29" w:rsidP="00F02B29">
            <w:pPr>
              <w:tabs>
                <w:tab w:val="right" w:pos="1202"/>
              </w:tabs>
              <w:spacing w:after="0" w:line="240" w:lineRule="auto"/>
              <w:jc w:val="right"/>
              <w:outlineLvl w:val="0"/>
              <w:rPr>
                <w:sz w:val="20"/>
                <w:szCs w:val="20"/>
                <w:lang w:val="en-US"/>
              </w:rPr>
            </w:pPr>
            <w:r w:rsidRPr="008852C8">
              <w:rPr>
                <w:sz w:val="20"/>
                <w:szCs w:val="20"/>
              </w:rPr>
              <w:t xml:space="preserve"> 25</w:t>
            </w:r>
            <w:r>
              <w:rPr>
                <w:sz w:val="20"/>
                <w:szCs w:val="20"/>
              </w:rPr>
              <w:t>,</w:t>
            </w:r>
            <w:r w:rsidRPr="008852C8">
              <w:rPr>
                <w:sz w:val="20"/>
                <w:szCs w:val="20"/>
              </w:rPr>
              <w:t xml:space="preserve">000 </w:t>
            </w:r>
          </w:p>
        </w:tc>
        <w:tc>
          <w:tcPr>
            <w:tcW w:w="597" w:type="pct"/>
            <w:shd w:val="clear" w:color="auto" w:fill="auto"/>
            <w:vAlign w:val="bottom"/>
          </w:tcPr>
          <w:p w14:paraId="4F001787" w14:textId="6A1A8E5B" w:rsidR="00F02B29" w:rsidRPr="00537128" w:rsidRDefault="00F02B29" w:rsidP="00F02B29">
            <w:pPr>
              <w:tabs>
                <w:tab w:val="right" w:pos="1202"/>
              </w:tabs>
              <w:spacing w:after="0" w:line="240" w:lineRule="auto"/>
              <w:jc w:val="right"/>
              <w:outlineLvl w:val="0"/>
              <w:rPr>
                <w:sz w:val="20"/>
                <w:szCs w:val="20"/>
                <w:lang w:val="en-US"/>
              </w:rPr>
            </w:pPr>
            <w:r w:rsidRPr="008852C8">
              <w:rPr>
                <w:sz w:val="20"/>
                <w:szCs w:val="20"/>
              </w:rPr>
              <w:t xml:space="preserve"> - </w:t>
            </w:r>
          </w:p>
        </w:tc>
        <w:tc>
          <w:tcPr>
            <w:tcW w:w="522" w:type="pct"/>
            <w:shd w:val="clear" w:color="auto" w:fill="auto"/>
            <w:vAlign w:val="bottom"/>
          </w:tcPr>
          <w:p w14:paraId="51936BC3" w14:textId="17D439DD" w:rsidR="00F02B29" w:rsidRPr="00537128" w:rsidRDefault="00F02B29" w:rsidP="00F02B29">
            <w:pPr>
              <w:tabs>
                <w:tab w:val="right" w:pos="1202"/>
              </w:tabs>
              <w:spacing w:after="0" w:line="240" w:lineRule="auto"/>
              <w:jc w:val="right"/>
              <w:outlineLvl w:val="0"/>
              <w:rPr>
                <w:sz w:val="20"/>
                <w:szCs w:val="20"/>
                <w:lang w:val="en-US"/>
              </w:rPr>
            </w:pPr>
            <w:r w:rsidRPr="008852C8">
              <w:rPr>
                <w:sz w:val="20"/>
                <w:szCs w:val="20"/>
              </w:rPr>
              <w:t xml:space="preserve"> - </w:t>
            </w:r>
          </w:p>
        </w:tc>
        <w:tc>
          <w:tcPr>
            <w:tcW w:w="523" w:type="pct"/>
            <w:shd w:val="clear" w:color="auto" w:fill="auto"/>
            <w:vAlign w:val="bottom"/>
          </w:tcPr>
          <w:p w14:paraId="1F99E9E3" w14:textId="43BC8FFA" w:rsidR="00F02B29" w:rsidRPr="00537128" w:rsidRDefault="00F02B29" w:rsidP="00F02B29">
            <w:pPr>
              <w:tabs>
                <w:tab w:val="right" w:pos="1202"/>
              </w:tabs>
              <w:spacing w:after="0" w:line="240" w:lineRule="auto"/>
              <w:jc w:val="right"/>
              <w:outlineLvl w:val="0"/>
              <w:rPr>
                <w:sz w:val="20"/>
                <w:szCs w:val="20"/>
                <w:lang w:val="en-US"/>
              </w:rPr>
            </w:pPr>
            <w:r w:rsidRPr="008852C8">
              <w:rPr>
                <w:sz w:val="20"/>
                <w:szCs w:val="20"/>
              </w:rPr>
              <w:t xml:space="preserve"> - </w:t>
            </w:r>
          </w:p>
        </w:tc>
        <w:tc>
          <w:tcPr>
            <w:tcW w:w="597" w:type="pct"/>
            <w:vAlign w:val="bottom"/>
          </w:tcPr>
          <w:p w14:paraId="6EAE7F55" w14:textId="33EC489B" w:rsidR="00F02B29" w:rsidRPr="00537128" w:rsidRDefault="00F02B29" w:rsidP="00F02B29">
            <w:pPr>
              <w:tabs>
                <w:tab w:val="right" w:pos="1202"/>
              </w:tabs>
              <w:spacing w:after="0" w:line="240" w:lineRule="auto"/>
              <w:jc w:val="right"/>
              <w:outlineLvl w:val="0"/>
              <w:rPr>
                <w:sz w:val="20"/>
                <w:szCs w:val="20"/>
                <w:lang w:val="en-US"/>
              </w:rPr>
            </w:pPr>
            <w:r w:rsidRPr="008852C8">
              <w:rPr>
                <w:sz w:val="20"/>
                <w:szCs w:val="20"/>
              </w:rPr>
              <w:t xml:space="preserve"> - </w:t>
            </w:r>
          </w:p>
        </w:tc>
        <w:tc>
          <w:tcPr>
            <w:tcW w:w="597" w:type="pct"/>
            <w:shd w:val="clear" w:color="auto" w:fill="auto"/>
            <w:vAlign w:val="bottom"/>
          </w:tcPr>
          <w:p w14:paraId="3757BFDD" w14:textId="0AAA3389" w:rsidR="00F02B29" w:rsidRPr="00537128" w:rsidRDefault="00F02B29" w:rsidP="00F02B29">
            <w:pPr>
              <w:tabs>
                <w:tab w:val="right" w:pos="1202"/>
              </w:tabs>
              <w:spacing w:after="0" w:line="240" w:lineRule="auto"/>
              <w:jc w:val="right"/>
              <w:outlineLvl w:val="0"/>
              <w:rPr>
                <w:b/>
                <w:bCs/>
                <w:sz w:val="20"/>
                <w:szCs w:val="20"/>
                <w:lang w:val="en-US"/>
              </w:rPr>
            </w:pPr>
            <w:r w:rsidRPr="008852C8">
              <w:rPr>
                <w:b/>
                <w:bCs/>
                <w:sz w:val="20"/>
                <w:szCs w:val="20"/>
              </w:rPr>
              <w:t xml:space="preserve"> 25</w:t>
            </w:r>
            <w:r>
              <w:rPr>
                <w:b/>
                <w:bCs/>
                <w:sz w:val="20"/>
                <w:szCs w:val="20"/>
              </w:rPr>
              <w:t>,</w:t>
            </w:r>
            <w:r w:rsidRPr="008852C8">
              <w:rPr>
                <w:b/>
                <w:bCs/>
                <w:sz w:val="20"/>
                <w:szCs w:val="20"/>
              </w:rPr>
              <w:t xml:space="preserve">000 </w:t>
            </w:r>
          </w:p>
        </w:tc>
      </w:tr>
      <w:tr w:rsidR="00F02B29" w:rsidRPr="00537128" w14:paraId="2B63071B" w14:textId="77777777" w:rsidTr="00CE00C1">
        <w:trPr>
          <w:trHeight w:val="476"/>
        </w:trPr>
        <w:tc>
          <w:tcPr>
            <w:tcW w:w="1567" w:type="pct"/>
            <w:vAlign w:val="bottom"/>
          </w:tcPr>
          <w:p w14:paraId="7818DF93" w14:textId="2378B650" w:rsidR="00F02B29" w:rsidRPr="00537128" w:rsidRDefault="00F02B29" w:rsidP="00F02B29">
            <w:pPr>
              <w:tabs>
                <w:tab w:val="right" w:pos="1202"/>
              </w:tabs>
              <w:spacing w:after="0" w:line="301" w:lineRule="exact"/>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Transfer of profit 2019 to</w:t>
            </w:r>
          </w:p>
          <w:p w14:paraId="6D460C7A" w14:textId="77777777" w:rsidR="00F02B29" w:rsidRPr="00537128" w:rsidRDefault="00F02B29" w:rsidP="00F02B29">
            <w:pPr>
              <w:tabs>
                <w:tab w:val="right" w:pos="1202"/>
              </w:tabs>
              <w:spacing w:after="0" w:line="240" w:lineRule="auto"/>
              <w:outlineLvl w:val="0"/>
              <w:rPr>
                <w:rFonts w:eastAsia="Times New Roman" w:cs="Arial"/>
                <w:i/>
                <w:iCs/>
                <w:noProof/>
                <w:color w:val="000000" w:themeColor="text1"/>
                <w:sz w:val="20"/>
                <w:szCs w:val="20"/>
                <w:lang w:val="en-US"/>
              </w:rPr>
            </w:pPr>
            <w:r w:rsidRPr="00537128">
              <w:rPr>
                <w:rFonts w:eastAsia="Times New Roman" w:cs="Arial"/>
                <w:iCs/>
                <w:noProof/>
                <w:color w:val="000000" w:themeColor="text1"/>
                <w:sz w:val="20"/>
                <w:szCs w:val="20"/>
                <w:lang w:val="en-US"/>
              </w:rPr>
              <w:t>retained earnings</w:t>
            </w:r>
          </w:p>
        </w:tc>
        <w:tc>
          <w:tcPr>
            <w:tcW w:w="597" w:type="pct"/>
            <w:tcBorders>
              <w:bottom w:val="single" w:sz="12" w:space="0" w:color="auto"/>
            </w:tcBorders>
            <w:shd w:val="clear" w:color="auto" w:fill="auto"/>
            <w:vAlign w:val="bottom"/>
          </w:tcPr>
          <w:p w14:paraId="33598AC0" w14:textId="3E87BE59"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97" w:type="pct"/>
            <w:tcBorders>
              <w:bottom w:val="single" w:sz="12" w:space="0" w:color="auto"/>
            </w:tcBorders>
            <w:shd w:val="clear" w:color="auto" w:fill="auto"/>
            <w:vAlign w:val="bottom"/>
          </w:tcPr>
          <w:p w14:paraId="0D2CA6EB" w14:textId="789E4348"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155</w:t>
            </w:r>
            <w:r>
              <w:rPr>
                <w:sz w:val="20"/>
                <w:szCs w:val="20"/>
              </w:rPr>
              <w:t>,</w:t>
            </w:r>
            <w:r w:rsidRPr="008852C8">
              <w:rPr>
                <w:sz w:val="20"/>
                <w:szCs w:val="20"/>
              </w:rPr>
              <w:t xml:space="preserve">050 </w:t>
            </w:r>
          </w:p>
        </w:tc>
        <w:tc>
          <w:tcPr>
            <w:tcW w:w="522" w:type="pct"/>
            <w:tcBorders>
              <w:bottom w:val="single" w:sz="12" w:space="0" w:color="auto"/>
            </w:tcBorders>
            <w:shd w:val="clear" w:color="auto" w:fill="auto"/>
            <w:vAlign w:val="bottom"/>
          </w:tcPr>
          <w:p w14:paraId="050C3D92" w14:textId="6A881106"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 </w:t>
            </w:r>
          </w:p>
        </w:tc>
        <w:tc>
          <w:tcPr>
            <w:tcW w:w="523" w:type="pct"/>
            <w:tcBorders>
              <w:bottom w:val="single" w:sz="12" w:space="0" w:color="auto"/>
            </w:tcBorders>
            <w:shd w:val="clear" w:color="auto" w:fill="auto"/>
            <w:vAlign w:val="bottom"/>
          </w:tcPr>
          <w:p w14:paraId="41A2C65B" w14:textId="0101F45E" w:rsidR="00F02B29" w:rsidRPr="00537128" w:rsidRDefault="00F02B29" w:rsidP="00F02B29">
            <w:pPr>
              <w:tabs>
                <w:tab w:val="right" w:pos="1202"/>
              </w:tabs>
              <w:spacing w:after="0" w:line="240" w:lineRule="auto"/>
              <w:jc w:val="right"/>
              <w:outlineLvl w:val="0"/>
              <w:rPr>
                <w:rFonts w:eastAsia="Times New Roman" w:cs="Arial"/>
                <w:iCs/>
                <w:noProof/>
                <w:color w:val="000000" w:themeColor="text1"/>
                <w:sz w:val="20"/>
                <w:szCs w:val="20"/>
                <w:lang w:val="en-US"/>
              </w:rPr>
            </w:pPr>
            <w:r w:rsidRPr="008852C8">
              <w:rPr>
                <w:sz w:val="20"/>
                <w:szCs w:val="20"/>
              </w:rPr>
              <w:t xml:space="preserve"> (155</w:t>
            </w:r>
            <w:r>
              <w:rPr>
                <w:sz w:val="20"/>
                <w:szCs w:val="20"/>
              </w:rPr>
              <w:t>,</w:t>
            </w:r>
            <w:r w:rsidRPr="008852C8">
              <w:rPr>
                <w:sz w:val="20"/>
                <w:szCs w:val="20"/>
              </w:rPr>
              <w:t>050)</w:t>
            </w:r>
          </w:p>
        </w:tc>
        <w:tc>
          <w:tcPr>
            <w:tcW w:w="597" w:type="pct"/>
            <w:tcBorders>
              <w:bottom w:val="single" w:sz="12" w:space="0" w:color="auto"/>
            </w:tcBorders>
            <w:vAlign w:val="bottom"/>
          </w:tcPr>
          <w:p w14:paraId="1CA0735E" w14:textId="43085DD0" w:rsidR="00F02B29" w:rsidRPr="00537128"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sz w:val="20"/>
                <w:szCs w:val="20"/>
              </w:rPr>
              <w:t xml:space="preserve"> - </w:t>
            </w:r>
          </w:p>
        </w:tc>
        <w:tc>
          <w:tcPr>
            <w:tcW w:w="597" w:type="pct"/>
            <w:tcBorders>
              <w:bottom w:val="single" w:sz="12" w:space="0" w:color="auto"/>
            </w:tcBorders>
            <w:shd w:val="clear" w:color="auto" w:fill="auto"/>
            <w:vAlign w:val="bottom"/>
          </w:tcPr>
          <w:p w14:paraId="52769C9D" w14:textId="3303E016" w:rsidR="00F02B29" w:rsidRPr="00537128"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8852C8">
              <w:rPr>
                <w:b/>
                <w:bCs/>
                <w:sz w:val="20"/>
                <w:szCs w:val="20"/>
              </w:rPr>
              <w:t xml:space="preserve"> - </w:t>
            </w:r>
          </w:p>
        </w:tc>
      </w:tr>
      <w:tr w:rsidR="00F02B29" w:rsidRPr="00537128" w14:paraId="7E6828C1" w14:textId="77777777" w:rsidTr="009A1792">
        <w:trPr>
          <w:trHeight w:hRule="exact" w:val="397"/>
        </w:trPr>
        <w:tc>
          <w:tcPr>
            <w:tcW w:w="1567" w:type="pct"/>
            <w:vAlign w:val="bottom"/>
          </w:tcPr>
          <w:p w14:paraId="11146902" w14:textId="60850ACA" w:rsidR="00F02B29" w:rsidRPr="00537128" w:rsidRDefault="00F02B29" w:rsidP="00F02B29">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3</w:t>
            </w:r>
            <w:r>
              <w:rPr>
                <w:rFonts w:eastAsia="Times New Roman" w:cs="Arial"/>
                <w:b/>
                <w:iCs/>
                <w:noProof/>
                <w:color w:val="000000" w:themeColor="text1"/>
                <w:sz w:val="20"/>
                <w:szCs w:val="20"/>
                <w:lang w:val="en-US"/>
              </w:rPr>
              <w:t>0 June</w:t>
            </w:r>
            <w:r w:rsidRPr="00537128">
              <w:rPr>
                <w:rFonts w:eastAsia="Times New Roman" w:cs="Arial"/>
                <w:b/>
                <w:iCs/>
                <w:noProof/>
                <w:color w:val="000000" w:themeColor="text1"/>
                <w:sz w:val="20"/>
                <w:szCs w:val="20"/>
                <w:lang w:val="en-US"/>
              </w:rPr>
              <w:t xml:space="preserve"> 2020</w:t>
            </w:r>
          </w:p>
        </w:tc>
        <w:tc>
          <w:tcPr>
            <w:tcW w:w="597" w:type="pct"/>
            <w:tcBorders>
              <w:top w:val="single" w:sz="12" w:space="0" w:color="auto"/>
              <w:left w:val="nil"/>
              <w:bottom w:val="single" w:sz="12" w:space="0" w:color="auto"/>
              <w:right w:val="nil"/>
            </w:tcBorders>
            <w:shd w:val="clear" w:color="auto" w:fill="auto"/>
            <w:vAlign w:val="bottom"/>
          </w:tcPr>
          <w:p w14:paraId="570D2F2B" w14:textId="36B88409" w:rsidR="00F02B29" w:rsidRPr="00537128" w:rsidRDefault="00F02B29" w:rsidP="00F02B29">
            <w:pPr>
              <w:tabs>
                <w:tab w:val="right" w:pos="1202"/>
              </w:tabs>
              <w:spacing w:after="0" w:line="320" w:lineRule="exact"/>
              <w:jc w:val="right"/>
              <w:outlineLvl w:val="0"/>
              <w:rPr>
                <w:rFonts w:eastAsia="Times New Roman" w:cs="Arial"/>
                <w:b/>
                <w:iCs/>
                <w:noProof/>
                <w:color w:val="000000" w:themeColor="text1"/>
                <w:sz w:val="20"/>
                <w:szCs w:val="20"/>
                <w:lang w:val="en-US"/>
              </w:rPr>
            </w:pPr>
            <w:r w:rsidRPr="008852C8">
              <w:rPr>
                <w:b/>
                <w:bCs/>
                <w:sz w:val="20"/>
                <w:szCs w:val="20"/>
              </w:rPr>
              <w:t xml:space="preserve"> 7</w:t>
            </w:r>
            <w:r>
              <w:rPr>
                <w:b/>
                <w:bCs/>
                <w:sz w:val="20"/>
                <w:szCs w:val="20"/>
              </w:rPr>
              <w:t>,</w:t>
            </w:r>
            <w:r w:rsidRPr="008852C8">
              <w:rPr>
                <w:b/>
                <w:bCs/>
                <w:sz w:val="20"/>
                <w:szCs w:val="20"/>
              </w:rPr>
              <w:t>134</w:t>
            </w:r>
            <w:r>
              <w:rPr>
                <w:b/>
                <w:bCs/>
                <w:sz w:val="20"/>
                <w:szCs w:val="20"/>
              </w:rPr>
              <w:t>,</w:t>
            </w:r>
            <w:r w:rsidRPr="008852C8">
              <w:rPr>
                <w:b/>
                <w:bCs/>
                <w:sz w:val="20"/>
                <w:szCs w:val="20"/>
              </w:rPr>
              <w:t xml:space="preserve">632 </w:t>
            </w:r>
          </w:p>
        </w:tc>
        <w:tc>
          <w:tcPr>
            <w:tcW w:w="597" w:type="pct"/>
            <w:tcBorders>
              <w:top w:val="single" w:sz="12" w:space="0" w:color="auto"/>
              <w:left w:val="nil"/>
              <w:bottom w:val="single" w:sz="12" w:space="0" w:color="auto"/>
              <w:right w:val="nil"/>
            </w:tcBorders>
            <w:shd w:val="clear" w:color="auto" w:fill="auto"/>
            <w:vAlign w:val="bottom"/>
          </w:tcPr>
          <w:p w14:paraId="2FD75C5D" w14:textId="5FAE1127" w:rsidR="00F02B29" w:rsidRPr="00537128" w:rsidRDefault="00F02B29" w:rsidP="00F02B29">
            <w:pPr>
              <w:tabs>
                <w:tab w:val="right" w:pos="1202"/>
              </w:tabs>
              <w:spacing w:after="0" w:line="320" w:lineRule="exact"/>
              <w:jc w:val="right"/>
              <w:outlineLvl w:val="0"/>
              <w:rPr>
                <w:rFonts w:eastAsia="Times New Roman" w:cs="Arial"/>
                <w:b/>
                <w:iCs/>
                <w:noProof/>
                <w:color w:val="000000" w:themeColor="text1"/>
                <w:sz w:val="20"/>
                <w:szCs w:val="20"/>
                <w:lang w:val="en-US"/>
              </w:rPr>
            </w:pPr>
            <w:r w:rsidRPr="008852C8">
              <w:rPr>
                <w:b/>
                <w:bCs/>
                <w:sz w:val="20"/>
                <w:szCs w:val="20"/>
              </w:rPr>
              <w:t xml:space="preserve"> 3</w:t>
            </w:r>
            <w:r>
              <w:rPr>
                <w:b/>
                <w:bCs/>
                <w:sz w:val="20"/>
                <w:szCs w:val="20"/>
              </w:rPr>
              <w:t>,</w:t>
            </w:r>
            <w:r w:rsidRPr="008852C8">
              <w:rPr>
                <w:b/>
                <w:bCs/>
                <w:sz w:val="20"/>
                <w:szCs w:val="20"/>
              </w:rPr>
              <w:t>074</w:t>
            </w:r>
            <w:r>
              <w:rPr>
                <w:b/>
                <w:bCs/>
                <w:sz w:val="20"/>
                <w:szCs w:val="20"/>
              </w:rPr>
              <w:t>,</w:t>
            </w:r>
            <w:r w:rsidRPr="008852C8">
              <w:rPr>
                <w:b/>
                <w:bCs/>
                <w:sz w:val="20"/>
                <w:szCs w:val="20"/>
              </w:rPr>
              <w:t xml:space="preserve">406 </w:t>
            </w:r>
          </w:p>
        </w:tc>
        <w:tc>
          <w:tcPr>
            <w:tcW w:w="522" w:type="pct"/>
            <w:tcBorders>
              <w:top w:val="single" w:sz="12" w:space="0" w:color="auto"/>
              <w:left w:val="nil"/>
              <w:bottom w:val="single" w:sz="12" w:space="0" w:color="auto"/>
              <w:right w:val="nil"/>
            </w:tcBorders>
            <w:shd w:val="clear" w:color="auto" w:fill="auto"/>
            <w:vAlign w:val="bottom"/>
          </w:tcPr>
          <w:p w14:paraId="73FF2A28" w14:textId="33D4F4BD" w:rsidR="00F02B29" w:rsidRPr="00537128" w:rsidRDefault="00F02B29" w:rsidP="00F02B29">
            <w:pPr>
              <w:tabs>
                <w:tab w:val="right" w:pos="1202"/>
              </w:tabs>
              <w:spacing w:after="0" w:line="320" w:lineRule="exact"/>
              <w:jc w:val="right"/>
              <w:outlineLvl w:val="0"/>
              <w:rPr>
                <w:rFonts w:eastAsia="Times New Roman" w:cs="Arial"/>
                <w:b/>
                <w:iCs/>
                <w:noProof/>
                <w:color w:val="000000" w:themeColor="text1"/>
                <w:sz w:val="20"/>
                <w:szCs w:val="20"/>
                <w:lang w:val="en-US"/>
              </w:rPr>
            </w:pPr>
            <w:r w:rsidRPr="008852C8">
              <w:rPr>
                <w:b/>
                <w:bCs/>
                <w:sz w:val="20"/>
                <w:szCs w:val="20"/>
              </w:rPr>
              <w:t xml:space="preserve"> 50</w:t>
            </w:r>
            <w:r>
              <w:rPr>
                <w:b/>
                <w:bCs/>
                <w:sz w:val="20"/>
                <w:szCs w:val="20"/>
              </w:rPr>
              <w:t>,</w:t>
            </w:r>
            <w:r w:rsidRPr="008852C8">
              <w:rPr>
                <w:b/>
                <w:bCs/>
                <w:sz w:val="20"/>
                <w:szCs w:val="20"/>
              </w:rPr>
              <w:t xml:space="preserve">509 </w:t>
            </w:r>
          </w:p>
        </w:tc>
        <w:tc>
          <w:tcPr>
            <w:tcW w:w="523" w:type="pct"/>
            <w:tcBorders>
              <w:top w:val="single" w:sz="12" w:space="0" w:color="auto"/>
              <w:left w:val="nil"/>
              <w:bottom w:val="single" w:sz="12" w:space="0" w:color="auto"/>
              <w:right w:val="nil"/>
            </w:tcBorders>
            <w:shd w:val="clear" w:color="auto" w:fill="auto"/>
            <w:vAlign w:val="bottom"/>
          </w:tcPr>
          <w:p w14:paraId="1F014096" w14:textId="0BBDBBE6" w:rsidR="00F02B29" w:rsidRPr="00537128" w:rsidRDefault="00F02B29" w:rsidP="00F02B29">
            <w:pPr>
              <w:tabs>
                <w:tab w:val="right" w:pos="1202"/>
              </w:tabs>
              <w:spacing w:after="0" w:line="320" w:lineRule="exact"/>
              <w:jc w:val="right"/>
              <w:outlineLvl w:val="0"/>
              <w:rPr>
                <w:rFonts w:eastAsia="Times New Roman" w:cs="Arial"/>
                <w:b/>
                <w:iCs/>
                <w:noProof/>
                <w:color w:val="000000" w:themeColor="text1"/>
                <w:sz w:val="20"/>
                <w:szCs w:val="20"/>
                <w:lang w:val="en-US"/>
              </w:rPr>
            </w:pPr>
            <w:r w:rsidRPr="008852C8">
              <w:rPr>
                <w:b/>
                <w:bCs/>
                <w:sz w:val="20"/>
                <w:szCs w:val="20"/>
              </w:rPr>
              <w:t xml:space="preserve"> 15</w:t>
            </w:r>
            <w:r>
              <w:rPr>
                <w:b/>
                <w:bCs/>
                <w:sz w:val="20"/>
                <w:szCs w:val="20"/>
              </w:rPr>
              <w:t>,</w:t>
            </w:r>
            <w:r w:rsidRPr="008852C8">
              <w:rPr>
                <w:b/>
                <w:bCs/>
                <w:sz w:val="20"/>
                <w:szCs w:val="20"/>
              </w:rPr>
              <w:t xml:space="preserve">989 </w:t>
            </w:r>
          </w:p>
        </w:tc>
        <w:tc>
          <w:tcPr>
            <w:tcW w:w="597" w:type="pct"/>
            <w:tcBorders>
              <w:top w:val="single" w:sz="12" w:space="0" w:color="auto"/>
              <w:left w:val="nil"/>
              <w:bottom w:val="single" w:sz="12" w:space="0" w:color="auto"/>
              <w:right w:val="nil"/>
            </w:tcBorders>
            <w:shd w:val="clear" w:color="auto" w:fill="auto"/>
            <w:vAlign w:val="bottom"/>
          </w:tcPr>
          <w:p w14:paraId="0E177E4E" w14:textId="08DE13BD" w:rsidR="00F02B29" w:rsidRPr="00537128" w:rsidRDefault="00F02B29" w:rsidP="00F02B29">
            <w:pPr>
              <w:tabs>
                <w:tab w:val="right" w:pos="1202"/>
              </w:tabs>
              <w:spacing w:after="0" w:line="320" w:lineRule="exact"/>
              <w:jc w:val="right"/>
              <w:outlineLvl w:val="0"/>
              <w:rPr>
                <w:rFonts w:eastAsia="Times New Roman" w:cs="Arial"/>
                <w:b/>
                <w:iCs/>
                <w:noProof/>
                <w:color w:val="000000" w:themeColor="text1"/>
                <w:sz w:val="20"/>
                <w:szCs w:val="20"/>
                <w:lang w:val="en-US"/>
              </w:rPr>
            </w:pPr>
            <w:r w:rsidRPr="008852C8">
              <w:rPr>
                <w:b/>
                <w:bCs/>
                <w:sz w:val="20"/>
                <w:szCs w:val="20"/>
              </w:rPr>
              <w:t xml:space="preserve"> 12</w:t>
            </w:r>
            <w:r>
              <w:rPr>
                <w:b/>
                <w:bCs/>
                <w:sz w:val="20"/>
                <w:szCs w:val="20"/>
              </w:rPr>
              <w:t>,</w:t>
            </w:r>
            <w:r w:rsidRPr="008852C8">
              <w:rPr>
                <w:b/>
                <w:bCs/>
                <w:sz w:val="20"/>
                <w:szCs w:val="20"/>
              </w:rPr>
              <w:t xml:space="preserve">377 </w:t>
            </w:r>
          </w:p>
        </w:tc>
        <w:tc>
          <w:tcPr>
            <w:tcW w:w="597" w:type="pct"/>
            <w:tcBorders>
              <w:top w:val="single" w:sz="12" w:space="0" w:color="auto"/>
              <w:left w:val="nil"/>
              <w:bottom w:val="single" w:sz="12" w:space="0" w:color="auto"/>
              <w:right w:val="nil"/>
            </w:tcBorders>
            <w:shd w:val="clear" w:color="auto" w:fill="auto"/>
            <w:vAlign w:val="bottom"/>
          </w:tcPr>
          <w:p w14:paraId="36553893" w14:textId="4AA80171" w:rsidR="00F02B29" w:rsidRPr="00537128" w:rsidRDefault="00F02B29" w:rsidP="00F02B29">
            <w:pPr>
              <w:tabs>
                <w:tab w:val="right" w:pos="1202"/>
              </w:tabs>
              <w:spacing w:after="0" w:line="320" w:lineRule="exact"/>
              <w:jc w:val="right"/>
              <w:outlineLvl w:val="0"/>
              <w:rPr>
                <w:rFonts w:eastAsia="Times New Roman" w:cs="Arial"/>
                <w:b/>
                <w:iCs/>
                <w:noProof/>
                <w:color w:val="000000" w:themeColor="text1"/>
                <w:sz w:val="20"/>
                <w:szCs w:val="20"/>
                <w:lang w:val="en-US"/>
              </w:rPr>
            </w:pPr>
            <w:r w:rsidRPr="008852C8">
              <w:rPr>
                <w:b/>
                <w:bCs/>
                <w:sz w:val="20"/>
                <w:szCs w:val="20"/>
              </w:rPr>
              <w:t>10</w:t>
            </w:r>
            <w:r>
              <w:rPr>
                <w:b/>
                <w:bCs/>
                <w:sz w:val="20"/>
                <w:szCs w:val="20"/>
              </w:rPr>
              <w:t>,</w:t>
            </w:r>
            <w:r w:rsidRPr="008852C8">
              <w:rPr>
                <w:b/>
                <w:bCs/>
                <w:sz w:val="20"/>
                <w:szCs w:val="20"/>
              </w:rPr>
              <w:t>287</w:t>
            </w:r>
            <w:r>
              <w:rPr>
                <w:b/>
                <w:bCs/>
                <w:sz w:val="20"/>
                <w:szCs w:val="20"/>
              </w:rPr>
              <w:t>,</w:t>
            </w:r>
            <w:r w:rsidRPr="008852C8">
              <w:rPr>
                <w:b/>
                <w:bCs/>
                <w:sz w:val="20"/>
                <w:szCs w:val="20"/>
              </w:rPr>
              <w:t xml:space="preserve">913 </w:t>
            </w:r>
          </w:p>
        </w:tc>
      </w:tr>
      <w:tr w:rsidR="00F02B29" w:rsidRPr="00537128" w14:paraId="1BC3FC85" w14:textId="77777777" w:rsidTr="00CE00C1">
        <w:trPr>
          <w:trHeight w:hRule="exact" w:val="113"/>
        </w:trPr>
        <w:tc>
          <w:tcPr>
            <w:tcW w:w="1567" w:type="pct"/>
            <w:vAlign w:val="bottom"/>
          </w:tcPr>
          <w:p w14:paraId="7CF06DA5" w14:textId="77777777" w:rsidR="00F02B29" w:rsidRPr="00537128" w:rsidRDefault="00F02B29" w:rsidP="00F02B29">
            <w:pPr>
              <w:tabs>
                <w:tab w:val="right" w:pos="1202"/>
              </w:tabs>
              <w:spacing w:after="0" w:line="240" w:lineRule="auto"/>
              <w:outlineLvl w:val="0"/>
              <w:rPr>
                <w:rFonts w:eastAsia="Times New Roman" w:cs="Arial"/>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2EAB44C2" w14:textId="77777777" w:rsidR="00F02B29" w:rsidRPr="00537128" w:rsidRDefault="00F02B29" w:rsidP="00F02B29">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7B799D04" w14:textId="77777777" w:rsidR="00F02B29" w:rsidRPr="00537128" w:rsidRDefault="00F02B29" w:rsidP="00F02B29">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2" w:type="pct"/>
            <w:tcBorders>
              <w:top w:val="single" w:sz="12" w:space="0" w:color="auto"/>
              <w:left w:val="nil"/>
              <w:right w:val="nil"/>
            </w:tcBorders>
            <w:shd w:val="clear" w:color="auto" w:fill="auto"/>
            <w:vAlign w:val="bottom"/>
          </w:tcPr>
          <w:p w14:paraId="03899ACB" w14:textId="77777777" w:rsidR="00F02B29" w:rsidRPr="00537128" w:rsidRDefault="00F02B29" w:rsidP="00F02B29">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23" w:type="pct"/>
            <w:tcBorders>
              <w:top w:val="single" w:sz="12" w:space="0" w:color="auto"/>
              <w:left w:val="nil"/>
              <w:right w:val="nil"/>
            </w:tcBorders>
            <w:shd w:val="clear" w:color="auto" w:fill="auto"/>
            <w:vAlign w:val="bottom"/>
          </w:tcPr>
          <w:p w14:paraId="5104066E" w14:textId="77777777" w:rsidR="00F02B29" w:rsidRPr="00537128" w:rsidRDefault="00F02B29" w:rsidP="00F02B29">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vAlign w:val="bottom"/>
          </w:tcPr>
          <w:p w14:paraId="22779C01" w14:textId="77777777" w:rsidR="00F02B29" w:rsidRPr="00537128" w:rsidRDefault="00F02B29" w:rsidP="00F02B29">
            <w:pPr>
              <w:tabs>
                <w:tab w:val="right" w:pos="1202"/>
              </w:tabs>
              <w:spacing w:after="0" w:line="240" w:lineRule="auto"/>
              <w:jc w:val="right"/>
              <w:outlineLvl w:val="0"/>
              <w:rPr>
                <w:rFonts w:eastAsia="Times New Roman" w:cs="Calibri"/>
                <w:b/>
                <w:iCs/>
                <w:noProof/>
                <w:color w:val="000000" w:themeColor="text1"/>
                <w:sz w:val="20"/>
                <w:szCs w:val="20"/>
                <w:lang w:val="en-US"/>
              </w:rPr>
            </w:pPr>
          </w:p>
        </w:tc>
        <w:tc>
          <w:tcPr>
            <w:tcW w:w="597" w:type="pct"/>
            <w:tcBorders>
              <w:top w:val="single" w:sz="12" w:space="0" w:color="auto"/>
              <w:left w:val="nil"/>
              <w:right w:val="nil"/>
            </w:tcBorders>
            <w:shd w:val="clear" w:color="auto" w:fill="auto"/>
            <w:vAlign w:val="bottom"/>
          </w:tcPr>
          <w:p w14:paraId="61A8975F" w14:textId="77777777" w:rsidR="00F02B29" w:rsidRPr="00537128" w:rsidRDefault="00F02B29" w:rsidP="00F02B29">
            <w:pPr>
              <w:tabs>
                <w:tab w:val="right" w:pos="1202"/>
              </w:tabs>
              <w:spacing w:after="0" w:line="240" w:lineRule="auto"/>
              <w:jc w:val="right"/>
              <w:outlineLvl w:val="0"/>
              <w:rPr>
                <w:rFonts w:eastAsia="Times New Roman" w:cs="Calibri"/>
                <w:b/>
                <w:iCs/>
                <w:noProof/>
                <w:color w:val="000000" w:themeColor="text1"/>
                <w:sz w:val="20"/>
                <w:szCs w:val="20"/>
                <w:lang w:val="en-US"/>
              </w:rPr>
            </w:pPr>
          </w:p>
        </w:tc>
      </w:tr>
      <w:tr w:rsidR="00F02B29" w:rsidRPr="00537128" w14:paraId="344AFDA5" w14:textId="77777777" w:rsidTr="00CE00C1">
        <w:trPr>
          <w:trHeight w:hRule="exact" w:val="428"/>
        </w:trPr>
        <w:tc>
          <w:tcPr>
            <w:tcW w:w="1567" w:type="pct"/>
            <w:vAlign w:val="bottom"/>
          </w:tcPr>
          <w:p w14:paraId="48BB2819" w14:textId="61A5DB8D" w:rsidR="00F02B29" w:rsidRPr="00537128" w:rsidRDefault="00F02B29" w:rsidP="00F02B29">
            <w:pPr>
              <w:tabs>
                <w:tab w:val="right" w:pos="1202"/>
              </w:tabs>
              <w:spacing w:after="0" w:line="240" w:lineRule="auto"/>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1 January 2021</w:t>
            </w:r>
          </w:p>
        </w:tc>
        <w:tc>
          <w:tcPr>
            <w:tcW w:w="597" w:type="pct"/>
            <w:tcBorders>
              <w:top w:val="nil"/>
              <w:left w:val="nil"/>
              <w:bottom w:val="single" w:sz="12" w:space="0" w:color="auto"/>
              <w:right w:val="nil"/>
            </w:tcBorders>
            <w:shd w:val="clear" w:color="auto" w:fill="auto"/>
            <w:vAlign w:val="bottom"/>
          </w:tcPr>
          <w:p w14:paraId="4EFE203F" w14:textId="04423304" w:rsidR="00F02B29" w:rsidRPr="008D5B31"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7,134,632</w:t>
            </w:r>
          </w:p>
        </w:tc>
        <w:tc>
          <w:tcPr>
            <w:tcW w:w="597" w:type="pct"/>
            <w:tcBorders>
              <w:top w:val="nil"/>
              <w:left w:val="nil"/>
              <w:bottom w:val="single" w:sz="12" w:space="0" w:color="auto"/>
              <w:right w:val="nil"/>
            </w:tcBorders>
            <w:shd w:val="clear" w:color="auto" w:fill="auto"/>
            <w:vAlign w:val="bottom"/>
          </w:tcPr>
          <w:p w14:paraId="0627F093" w14:textId="7AABDF78" w:rsidR="00F02B29" w:rsidRPr="008D5B31"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3,074,406</w:t>
            </w:r>
          </w:p>
        </w:tc>
        <w:tc>
          <w:tcPr>
            <w:tcW w:w="522" w:type="pct"/>
            <w:tcBorders>
              <w:top w:val="nil"/>
              <w:left w:val="nil"/>
              <w:bottom w:val="single" w:sz="12" w:space="0" w:color="auto"/>
              <w:right w:val="nil"/>
            </w:tcBorders>
            <w:shd w:val="clear" w:color="auto" w:fill="auto"/>
            <w:vAlign w:val="bottom"/>
          </w:tcPr>
          <w:p w14:paraId="4544E928" w14:textId="2EA8E636" w:rsidR="00F02B29" w:rsidRPr="008D5B31"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53,906</w:t>
            </w:r>
          </w:p>
        </w:tc>
        <w:tc>
          <w:tcPr>
            <w:tcW w:w="523" w:type="pct"/>
            <w:tcBorders>
              <w:top w:val="nil"/>
              <w:left w:val="nil"/>
              <w:bottom w:val="single" w:sz="12" w:space="0" w:color="auto"/>
              <w:right w:val="nil"/>
            </w:tcBorders>
            <w:shd w:val="clear" w:color="auto" w:fill="auto"/>
            <w:vAlign w:val="bottom"/>
          </w:tcPr>
          <w:p w14:paraId="7FB16E62" w14:textId="20947844" w:rsidR="00F02B29" w:rsidRPr="008D5B31"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79,339</w:t>
            </w:r>
          </w:p>
        </w:tc>
        <w:tc>
          <w:tcPr>
            <w:tcW w:w="597" w:type="pct"/>
            <w:tcBorders>
              <w:top w:val="nil"/>
              <w:left w:val="nil"/>
              <w:bottom w:val="single" w:sz="12" w:space="0" w:color="auto"/>
              <w:right w:val="nil"/>
            </w:tcBorders>
            <w:shd w:val="clear" w:color="auto" w:fill="auto"/>
            <w:vAlign w:val="bottom"/>
          </w:tcPr>
          <w:p w14:paraId="54E4910C" w14:textId="7AD68996" w:rsidR="00F02B29" w:rsidRPr="008D5B31"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12,341</w:t>
            </w:r>
          </w:p>
        </w:tc>
        <w:tc>
          <w:tcPr>
            <w:tcW w:w="597" w:type="pct"/>
            <w:tcBorders>
              <w:top w:val="nil"/>
              <w:left w:val="nil"/>
              <w:bottom w:val="single" w:sz="12" w:space="0" w:color="auto"/>
              <w:right w:val="nil"/>
            </w:tcBorders>
            <w:shd w:val="clear" w:color="auto" w:fill="auto"/>
            <w:vAlign w:val="bottom"/>
          </w:tcPr>
          <w:p w14:paraId="5F9D657B" w14:textId="13694B3D" w:rsidR="00F02B29" w:rsidRPr="008D5B31" w:rsidRDefault="00F02B29" w:rsidP="00F02B29">
            <w:pPr>
              <w:tabs>
                <w:tab w:val="right" w:pos="1202"/>
              </w:tabs>
              <w:spacing w:after="0" w:line="240" w:lineRule="auto"/>
              <w:jc w:val="right"/>
              <w:outlineLvl w:val="0"/>
              <w:rPr>
                <w:rFonts w:eastAsia="Times New Roman" w:cs="Arial"/>
                <w:b/>
                <w:iCs/>
                <w:noProof/>
                <w:color w:val="000000" w:themeColor="text1"/>
                <w:sz w:val="20"/>
                <w:szCs w:val="20"/>
                <w:lang w:val="en-US"/>
              </w:rPr>
            </w:pPr>
            <w:r w:rsidRPr="00A1123E">
              <w:rPr>
                <w:rFonts w:ascii="Calibri" w:hAnsi="Calibri" w:cs="Calibri"/>
                <w:b/>
                <w:bCs/>
                <w:color w:val="000000" w:themeColor="text1"/>
                <w:sz w:val="20"/>
                <w:szCs w:val="20"/>
                <w:lang w:val="en-US"/>
              </w:rPr>
              <w:t>10,354,624</w:t>
            </w:r>
          </w:p>
        </w:tc>
      </w:tr>
      <w:tr w:rsidR="00642D55" w:rsidRPr="00537128" w14:paraId="378CA179" w14:textId="77777777" w:rsidTr="009A1792">
        <w:trPr>
          <w:trHeight w:val="283"/>
        </w:trPr>
        <w:tc>
          <w:tcPr>
            <w:tcW w:w="1567" w:type="pct"/>
            <w:vAlign w:val="bottom"/>
          </w:tcPr>
          <w:p w14:paraId="3BF1743D" w14:textId="77777777" w:rsidR="00642D55" w:rsidRPr="00537128" w:rsidRDefault="00642D55" w:rsidP="00642D55">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Profit for the period </w:t>
            </w:r>
          </w:p>
        </w:tc>
        <w:tc>
          <w:tcPr>
            <w:tcW w:w="597" w:type="pct"/>
            <w:tcBorders>
              <w:top w:val="single" w:sz="12" w:space="0" w:color="auto"/>
            </w:tcBorders>
            <w:shd w:val="clear" w:color="auto" w:fill="auto"/>
            <w:vAlign w:val="bottom"/>
          </w:tcPr>
          <w:p w14:paraId="39052512" w14:textId="01EAF536"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12" w:space="0" w:color="auto"/>
            </w:tcBorders>
            <w:shd w:val="clear" w:color="auto" w:fill="auto"/>
            <w:vAlign w:val="bottom"/>
          </w:tcPr>
          <w:p w14:paraId="156C065F" w14:textId="2DCDC174"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22" w:type="pct"/>
            <w:tcBorders>
              <w:top w:val="single" w:sz="12" w:space="0" w:color="auto"/>
            </w:tcBorders>
            <w:shd w:val="clear" w:color="auto" w:fill="auto"/>
            <w:vAlign w:val="bottom"/>
          </w:tcPr>
          <w:p w14:paraId="6C3D3463" w14:textId="498358C2"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w:t>
            </w:r>
          </w:p>
        </w:tc>
        <w:tc>
          <w:tcPr>
            <w:tcW w:w="523" w:type="pct"/>
            <w:tcBorders>
              <w:top w:val="single" w:sz="12" w:space="0" w:color="auto"/>
            </w:tcBorders>
            <w:shd w:val="clear" w:color="auto" w:fill="auto"/>
            <w:vAlign w:val="bottom"/>
          </w:tcPr>
          <w:p w14:paraId="030FBDEB" w14:textId="42F3D9E0"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color w:val="000000" w:themeColor="text1"/>
                <w:sz w:val="20"/>
                <w:szCs w:val="20"/>
              </w:rPr>
              <w:t>312,416</w:t>
            </w:r>
          </w:p>
        </w:tc>
        <w:tc>
          <w:tcPr>
            <w:tcW w:w="597" w:type="pct"/>
            <w:tcBorders>
              <w:top w:val="single" w:sz="12" w:space="0" w:color="auto"/>
            </w:tcBorders>
            <w:vAlign w:val="bottom"/>
          </w:tcPr>
          <w:p w14:paraId="0DF58EE8" w14:textId="098AF394" w:rsidR="00642D55" w:rsidRPr="008D5B31" w:rsidRDefault="00642D55" w:rsidP="00642D55">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12" w:space="0" w:color="auto"/>
            </w:tcBorders>
            <w:shd w:val="clear" w:color="auto" w:fill="auto"/>
            <w:vAlign w:val="bottom"/>
          </w:tcPr>
          <w:p w14:paraId="2078060B" w14:textId="5FC8E0C7" w:rsidR="00642D55" w:rsidRPr="008D5B31" w:rsidRDefault="00642D55" w:rsidP="00642D55">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color w:val="000000" w:themeColor="text1"/>
                <w:sz w:val="20"/>
                <w:szCs w:val="20"/>
              </w:rPr>
              <w:t>312,416</w:t>
            </w:r>
          </w:p>
        </w:tc>
      </w:tr>
      <w:tr w:rsidR="00642D55" w:rsidRPr="00537128" w14:paraId="6660867C" w14:textId="77777777" w:rsidTr="009A1792">
        <w:trPr>
          <w:trHeight w:val="283"/>
        </w:trPr>
        <w:tc>
          <w:tcPr>
            <w:tcW w:w="1567" w:type="pct"/>
            <w:vAlign w:val="bottom"/>
          </w:tcPr>
          <w:p w14:paraId="291B71C1" w14:textId="77777777" w:rsidR="00642D55" w:rsidRPr="00537128" w:rsidRDefault="00642D55" w:rsidP="00642D55">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Other comprehensive income</w:t>
            </w:r>
          </w:p>
        </w:tc>
        <w:tc>
          <w:tcPr>
            <w:tcW w:w="597" w:type="pct"/>
            <w:tcBorders>
              <w:bottom w:val="single" w:sz="4" w:space="0" w:color="auto"/>
            </w:tcBorders>
            <w:shd w:val="clear" w:color="auto" w:fill="auto"/>
            <w:vAlign w:val="bottom"/>
          </w:tcPr>
          <w:p w14:paraId="1CE7C7F1" w14:textId="02DE98C3"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shd w:val="clear" w:color="auto" w:fill="auto"/>
            <w:vAlign w:val="bottom"/>
          </w:tcPr>
          <w:p w14:paraId="02EE1F54" w14:textId="309726F0"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bottom w:val="single" w:sz="4" w:space="0" w:color="auto"/>
            </w:tcBorders>
            <w:shd w:val="clear" w:color="auto" w:fill="auto"/>
            <w:vAlign w:val="bottom"/>
          </w:tcPr>
          <w:p w14:paraId="04348487" w14:textId="74D87BFD"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(10,782)</w:t>
            </w:r>
          </w:p>
        </w:tc>
        <w:tc>
          <w:tcPr>
            <w:tcW w:w="523" w:type="pct"/>
            <w:tcBorders>
              <w:bottom w:val="single" w:sz="4" w:space="0" w:color="auto"/>
            </w:tcBorders>
            <w:shd w:val="clear" w:color="auto" w:fill="auto"/>
            <w:vAlign w:val="bottom"/>
          </w:tcPr>
          <w:p w14:paraId="6DCCEC8F" w14:textId="535F6EA6"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vAlign w:val="bottom"/>
          </w:tcPr>
          <w:p w14:paraId="699C1FA6" w14:textId="0F24A894" w:rsidR="00642D55" w:rsidRPr="008D5B31" w:rsidRDefault="00642D55" w:rsidP="00642D55">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4" w:space="0" w:color="auto"/>
            </w:tcBorders>
            <w:shd w:val="clear" w:color="auto" w:fill="auto"/>
            <w:vAlign w:val="bottom"/>
          </w:tcPr>
          <w:p w14:paraId="25772203" w14:textId="6183DA50" w:rsidR="00642D55" w:rsidRPr="008D5B31" w:rsidRDefault="00642D55" w:rsidP="00642D55">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(10,782)</w:t>
            </w:r>
          </w:p>
        </w:tc>
      </w:tr>
      <w:tr w:rsidR="00642D55" w:rsidRPr="00537128" w14:paraId="33F26CDD" w14:textId="77777777" w:rsidTr="00CE00C1">
        <w:trPr>
          <w:trHeight w:val="283"/>
        </w:trPr>
        <w:tc>
          <w:tcPr>
            <w:tcW w:w="1567" w:type="pct"/>
            <w:vAlign w:val="bottom"/>
          </w:tcPr>
          <w:p w14:paraId="20142222" w14:textId="77777777" w:rsidR="00642D55" w:rsidRPr="00537128" w:rsidRDefault="00642D55" w:rsidP="00642D55">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Total comprehensive income </w:t>
            </w:r>
          </w:p>
        </w:tc>
        <w:tc>
          <w:tcPr>
            <w:tcW w:w="597" w:type="pct"/>
            <w:tcBorders>
              <w:top w:val="single" w:sz="4" w:space="0" w:color="auto"/>
              <w:left w:val="nil"/>
              <w:bottom w:val="single" w:sz="4" w:space="0" w:color="auto"/>
              <w:right w:val="nil"/>
            </w:tcBorders>
            <w:shd w:val="clear" w:color="auto" w:fill="auto"/>
            <w:vAlign w:val="bottom"/>
          </w:tcPr>
          <w:p w14:paraId="3F6E3916" w14:textId="728163F7"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0290C674" w14:textId="68E4EFD7"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top w:val="single" w:sz="4" w:space="0" w:color="auto"/>
              <w:left w:val="nil"/>
              <w:bottom w:val="single" w:sz="4" w:space="0" w:color="auto"/>
              <w:right w:val="nil"/>
            </w:tcBorders>
            <w:shd w:val="clear" w:color="auto" w:fill="auto"/>
            <w:vAlign w:val="bottom"/>
          </w:tcPr>
          <w:p w14:paraId="071A123B" w14:textId="325FECDB"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(10,782)</w:t>
            </w:r>
          </w:p>
        </w:tc>
        <w:tc>
          <w:tcPr>
            <w:tcW w:w="523" w:type="pct"/>
            <w:tcBorders>
              <w:top w:val="single" w:sz="4" w:space="0" w:color="auto"/>
              <w:left w:val="nil"/>
              <w:bottom w:val="single" w:sz="4" w:space="0" w:color="auto"/>
              <w:right w:val="nil"/>
            </w:tcBorders>
            <w:shd w:val="clear" w:color="auto" w:fill="auto"/>
            <w:vAlign w:val="bottom"/>
          </w:tcPr>
          <w:p w14:paraId="0E3A1CDC" w14:textId="350BE0F1"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312,416</w:t>
            </w:r>
          </w:p>
        </w:tc>
        <w:tc>
          <w:tcPr>
            <w:tcW w:w="597" w:type="pct"/>
            <w:tcBorders>
              <w:top w:val="single" w:sz="4" w:space="0" w:color="auto"/>
              <w:left w:val="nil"/>
              <w:bottom w:val="single" w:sz="4" w:space="0" w:color="auto"/>
              <w:right w:val="nil"/>
            </w:tcBorders>
            <w:shd w:val="clear" w:color="auto" w:fill="auto"/>
            <w:vAlign w:val="bottom"/>
          </w:tcPr>
          <w:p w14:paraId="6671C999" w14:textId="53D5E626" w:rsidR="00642D55" w:rsidRPr="008D5B31" w:rsidRDefault="00642D55" w:rsidP="00642D55">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4" w:space="0" w:color="auto"/>
              <w:left w:val="nil"/>
              <w:bottom w:val="single" w:sz="4" w:space="0" w:color="auto"/>
              <w:right w:val="nil"/>
            </w:tcBorders>
            <w:shd w:val="clear" w:color="auto" w:fill="auto"/>
            <w:vAlign w:val="bottom"/>
          </w:tcPr>
          <w:p w14:paraId="364FF18D" w14:textId="4B568818" w:rsidR="00642D55" w:rsidRPr="008D5B31" w:rsidRDefault="00642D55" w:rsidP="00642D55">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301,634</w:t>
            </w:r>
          </w:p>
        </w:tc>
      </w:tr>
      <w:tr w:rsidR="00642D55" w:rsidRPr="00537128" w14:paraId="7F0283AF" w14:textId="77777777" w:rsidTr="009A1792">
        <w:trPr>
          <w:trHeight w:val="283"/>
        </w:trPr>
        <w:tc>
          <w:tcPr>
            <w:tcW w:w="1567" w:type="pct"/>
            <w:vAlign w:val="bottom"/>
          </w:tcPr>
          <w:p w14:paraId="76472E6D" w14:textId="77777777" w:rsidR="00642D55" w:rsidRPr="00537128" w:rsidRDefault="00642D55" w:rsidP="00642D55">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Net foreign exchange – Guarantee fund</w:t>
            </w:r>
          </w:p>
        </w:tc>
        <w:tc>
          <w:tcPr>
            <w:tcW w:w="597" w:type="pct"/>
            <w:tcBorders>
              <w:top w:val="single" w:sz="4" w:space="0" w:color="auto"/>
            </w:tcBorders>
            <w:shd w:val="clear" w:color="auto" w:fill="auto"/>
            <w:vAlign w:val="bottom"/>
          </w:tcPr>
          <w:p w14:paraId="23CD0B21" w14:textId="0A93F17C"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shd w:val="clear" w:color="auto" w:fill="auto"/>
            <w:vAlign w:val="bottom"/>
          </w:tcPr>
          <w:p w14:paraId="0C30AA76" w14:textId="68A3E5A1"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top w:val="single" w:sz="4" w:space="0" w:color="auto"/>
            </w:tcBorders>
            <w:shd w:val="clear" w:color="auto" w:fill="auto"/>
            <w:vAlign w:val="bottom"/>
          </w:tcPr>
          <w:p w14:paraId="4208308E" w14:textId="72AD4B8B"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tcBorders>
              <w:top w:val="single" w:sz="4" w:space="0" w:color="auto"/>
            </w:tcBorders>
            <w:shd w:val="clear" w:color="auto" w:fill="auto"/>
            <w:vAlign w:val="bottom"/>
          </w:tcPr>
          <w:p w14:paraId="4F3BA08F" w14:textId="7D380F93"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vAlign w:val="bottom"/>
          </w:tcPr>
          <w:p w14:paraId="3D8B7A25" w14:textId="6ABA72CF" w:rsidR="00642D55" w:rsidRPr="008D5B31" w:rsidRDefault="00642D55" w:rsidP="00642D55">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(75)</w:t>
            </w:r>
          </w:p>
        </w:tc>
        <w:tc>
          <w:tcPr>
            <w:tcW w:w="597" w:type="pct"/>
            <w:tcBorders>
              <w:top w:val="single" w:sz="4" w:space="0" w:color="auto"/>
            </w:tcBorders>
            <w:shd w:val="clear" w:color="auto" w:fill="auto"/>
            <w:vAlign w:val="bottom"/>
          </w:tcPr>
          <w:p w14:paraId="2AD9C25F" w14:textId="0DD36B82" w:rsidR="00642D55" w:rsidRPr="008D5B31" w:rsidRDefault="00642D55" w:rsidP="00642D55">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(75)</w:t>
            </w:r>
          </w:p>
        </w:tc>
      </w:tr>
      <w:tr w:rsidR="00642D55" w:rsidRPr="00537128" w14:paraId="43B954BB" w14:textId="77777777" w:rsidTr="009A1792">
        <w:trPr>
          <w:trHeight w:val="283"/>
        </w:trPr>
        <w:tc>
          <w:tcPr>
            <w:tcW w:w="1567" w:type="pct"/>
            <w:vAlign w:val="bottom"/>
          </w:tcPr>
          <w:p w14:paraId="1BE5A84E" w14:textId="54329AD8" w:rsidR="00642D55" w:rsidRPr="008D5B31" w:rsidRDefault="00642D55" w:rsidP="00642D55">
            <w:pPr>
              <w:tabs>
                <w:tab w:val="right" w:pos="1202"/>
              </w:tabs>
              <w:spacing w:after="0" w:line="240" w:lineRule="auto"/>
              <w:outlineLvl w:val="0"/>
              <w:rPr>
                <w:rFonts w:eastAsia="Times New Roman" w:cs="Arial"/>
                <w:iCs/>
                <w:noProof/>
                <w:color w:val="000000" w:themeColor="text1"/>
                <w:sz w:val="20"/>
                <w:szCs w:val="20"/>
                <w:lang w:val="en-US"/>
              </w:rPr>
            </w:pPr>
            <w:r w:rsidRPr="00A1123E">
              <w:rPr>
                <w:rFonts w:ascii="Calibri" w:hAnsi="Calibri"/>
                <w:iCs/>
                <w:sz w:val="20"/>
                <w:szCs w:val="20"/>
              </w:rPr>
              <w:t xml:space="preserve">Capital </w:t>
            </w:r>
            <w:proofErr w:type="spellStart"/>
            <w:r w:rsidRPr="00A1123E">
              <w:rPr>
                <w:rFonts w:ascii="Calibri" w:hAnsi="Calibri"/>
                <w:iCs/>
                <w:sz w:val="20"/>
                <w:szCs w:val="20"/>
              </w:rPr>
              <w:t>paid-in</w:t>
            </w:r>
            <w:proofErr w:type="spellEnd"/>
            <w:r w:rsidRPr="00A1123E">
              <w:rPr>
                <w:rFonts w:ascii="Calibri" w:hAnsi="Calibri"/>
                <w:iCs/>
                <w:sz w:val="20"/>
                <w:szCs w:val="20"/>
              </w:rPr>
              <w:t xml:space="preserve"> </w:t>
            </w:r>
            <w:proofErr w:type="spellStart"/>
            <w:r w:rsidRPr="00A1123E">
              <w:rPr>
                <w:rFonts w:ascii="Calibri" w:hAnsi="Calibri"/>
                <w:iCs/>
                <w:sz w:val="20"/>
                <w:szCs w:val="20"/>
              </w:rPr>
              <w:t>from</w:t>
            </w:r>
            <w:proofErr w:type="spellEnd"/>
            <w:r w:rsidRPr="00A1123E">
              <w:rPr>
                <w:rFonts w:ascii="Calibri" w:hAnsi="Calibri"/>
                <w:iCs/>
                <w:sz w:val="20"/>
                <w:szCs w:val="20"/>
              </w:rPr>
              <w:t xml:space="preserve"> </w:t>
            </w:r>
            <w:proofErr w:type="spellStart"/>
            <w:r w:rsidRPr="00A1123E">
              <w:rPr>
                <w:rFonts w:ascii="Calibri" w:hAnsi="Calibri"/>
                <w:iCs/>
                <w:sz w:val="20"/>
                <w:szCs w:val="20"/>
              </w:rPr>
              <w:t>the</w:t>
            </w:r>
            <w:proofErr w:type="spellEnd"/>
            <w:r w:rsidRPr="00A1123E">
              <w:rPr>
                <w:rFonts w:ascii="Calibri" w:hAnsi="Calibri"/>
                <w:iCs/>
                <w:sz w:val="20"/>
                <w:szCs w:val="20"/>
              </w:rPr>
              <w:t xml:space="preserve"> State Budget  </w:t>
            </w:r>
          </w:p>
        </w:tc>
        <w:tc>
          <w:tcPr>
            <w:tcW w:w="597" w:type="pct"/>
            <w:tcBorders>
              <w:top w:val="single" w:sz="4" w:space="0" w:color="auto"/>
            </w:tcBorders>
            <w:shd w:val="clear" w:color="auto" w:fill="auto"/>
            <w:vAlign w:val="bottom"/>
          </w:tcPr>
          <w:p w14:paraId="54766E49" w14:textId="4ACBE67E"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shd w:val="clear" w:color="auto" w:fill="auto"/>
            <w:vAlign w:val="bottom"/>
          </w:tcPr>
          <w:p w14:paraId="5E71B7F7" w14:textId="0B564199"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2" w:type="pct"/>
            <w:tcBorders>
              <w:top w:val="single" w:sz="4" w:space="0" w:color="auto"/>
            </w:tcBorders>
            <w:shd w:val="clear" w:color="auto" w:fill="auto"/>
            <w:vAlign w:val="bottom"/>
          </w:tcPr>
          <w:p w14:paraId="4BAB6994" w14:textId="071F4B8C"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tcBorders>
              <w:top w:val="single" w:sz="4" w:space="0" w:color="auto"/>
            </w:tcBorders>
            <w:shd w:val="clear" w:color="auto" w:fill="auto"/>
            <w:vAlign w:val="bottom"/>
          </w:tcPr>
          <w:p w14:paraId="09FE2D5C" w14:textId="56A1FFD7"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top w:val="single" w:sz="4" w:space="0" w:color="auto"/>
            </w:tcBorders>
            <w:vAlign w:val="bottom"/>
          </w:tcPr>
          <w:p w14:paraId="771EC6AF" w14:textId="1FE0CDF9" w:rsidR="00642D55" w:rsidRPr="008D5B31" w:rsidRDefault="00642D55" w:rsidP="00642D55">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top w:val="single" w:sz="4" w:space="0" w:color="auto"/>
            </w:tcBorders>
            <w:shd w:val="clear" w:color="auto" w:fill="auto"/>
            <w:vAlign w:val="bottom"/>
          </w:tcPr>
          <w:p w14:paraId="72B9247A" w14:textId="0E4A8E65" w:rsidR="00642D55" w:rsidRPr="008D5B31" w:rsidRDefault="00642D55" w:rsidP="00642D55">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w:t>
            </w:r>
          </w:p>
        </w:tc>
      </w:tr>
      <w:tr w:rsidR="00642D55" w:rsidRPr="00537128" w14:paraId="737E8958" w14:textId="77777777" w:rsidTr="009A1792">
        <w:trPr>
          <w:trHeight w:val="77"/>
        </w:trPr>
        <w:tc>
          <w:tcPr>
            <w:tcW w:w="1567" w:type="pct"/>
            <w:vAlign w:val="bottom"/>
          </w:tcPr>
          <w:p w14:paraId="1E82D43A" w14:textId="0D9293B0" w:rsidR="00642D55" w:rsidRPr="00537128" w:rsidRDefault="00642D55" w:rsidP="00642D55">
            <w:pPr>
              <w:tabs>
                <w:tab w:val="right" w:pos="1202"/>
              </w:tabs>
              <w:spacing w:after="0" w:line="240" w:lineRule="auto"/>
              <w:outlineLvl w:val="0"/>
              <w:rPr>
                <w:rFonts w:eastAsia="Times New Roman" w:cs="Arial"/>
                <w:iCs/>
                <w:noProof/>
                <w:color w:val="000000" w:themeColor="text1"/>
                <w:sz w:val="20"/>
                <w:szCs w:val="20"/>
                <w:lang w:val="en-US"/>
              </w:rPr>
            </w:pPr>
            <w:r w:rsidRPr="00537128">
              <w:rPr>
                <w:rFonts w:eastAsia="Times New Roman" w:cs="Arial"/>
                <w:iCs/>
                <w:noProof/>
                <w:color w:val="000000" w:themeColor="text1"/>
                <w:sz w:val="20"/>
                <w:szCs w:val="20"/>
                <w:lang w:val="en-US"/>
              </w:rPr>
              <w:t xml:space="preserve">Transfer of profit 2020 to retained earnings </w:t>
            </w:r>
          </w:p>
        </w:tc>
        <w:tc>
          <w:tcPr>
            <w:tcW w:w="597" w:type="pct"/>
            <w:tcBorders>
              <w:bottom w:val="single" w:sz="12" w:space="0" w:color="auto"/>
            </w:tcBorders>
            <w:shd w:val="clear" w:color="auto" w:fill="auto"/>
            <w:vAlign w:val="bottom"/>
          </w:tcPr>
          <w:p w14:paraId="1C146E18" w14:textId="5D45705D"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97" w:type="pct"/>
            <w:tcBorders>
              <w:bottom w:val="single" w:sz="12" w:space="0" w:color="auto"/>
            </w:tcBorders>
            <w:shd w:val="clear" w:color="auto" w:fill="auto"/>
            <w:vAlign w:val="bottom"/>
          </w:tcPr>
          <w:p w14:paraId="56D04AF6" w14:textId="63BC41F9"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79,339</w:t>
            </w:r>
          </w:p>
        </w:tc>
        <w:tc>
          <w:tcPr>
            <w:tcW w:w="522" w:type="pct"/>
            <w:tcBorders>
              <w:bottom w:val="single" w:sz="12" w:space="0" w:color="auto"/>
            </w:tcBorders>
            <w:shd w:val="clear" w:color="auto" w:fill="auto"/>
            <w:vAlign w:val="bottom"/>
          </w:tcPr>
          <w:p w14:paraId="0FD89AB5" w14:textId="7CAE6382"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w:t>
            </w:r>
          </w:p>
        </w:tc>
        <w:tc>
          <w:tcPr>
            <w:tcW w:w="523" w:type="pct"/>
            <w:tcBorders>
              <w:bottom w:val="single" w:sz="12" w:space="0" w:color="auto"/>
            </w:tcBorders>
            <w:shd w:val="clear" w:color="auto" w:fill="auto"/>
            <w:vAlign w:val="bottom"/>
          </w:tcPr>
          <w:p w14:paraId="03B3D558" w14:textId="384B20EE" w:rsidR="00642D55" w:rsidRPr="008D5B31" w:rsidRDefault="00642D55" w:rsidP="00642D55">
            <w:pPr>
              <w:tabs>
                <w:tab w:val="right" w:pos="1202"/>
              </w:tabs>
              <w:spacing w:after="0" w:line="240" w:lineRule="auto"/>
              <w:jc w:val="right"/>
              <w:outlineLvl w:val="0"/>
              <w:rPr>
                <w:rFonts w:eastAsia="Times New Roman" w:cs="Arial"/>
                <w:iCs/>
                <w:noProof/>
                <w:color w:val="000000" w:themeColor="text1"/>
                <w:sz w:val="20"/>
                <w:szCs w:val="20"/>
                <w:lang w:val="en-US"/>
              </w:rPr>
            </w:pPr>
            <w:r>
              <w:rPr>
                <w:rFonts w:eastAsia="Times New Roman" w:cstheme="minorHAnsi"/>
                <w:iCs/>
                <w:color w:val="000000" w:themeColor="text1"/>
                <w:sz w:val="20"/>
                <w:szCs w:val="20"/>
              </w:rPr>
              <w:t>(79,339)</w:t>
            </w:r>
          </w:p>
        </w:tc>
        <w:tc>
          <w:tcPr>
            <w:tcW w:w="597" w:type="pct"/>
            <w:tcBorders>
              <w:bottom w:val="single" w:sz="12" w:space="0" w:color="auto"/>
            </w:tcBorders>
            <w:vAlign w:val="bottom"/>
          </w:tcPr>
          <w:p w14:paraId="250C3E4D" w14:textId="4A960777" w:rsidR="00642D55" w:rsidRPr="008D5B31" w:rsidRDefault="00642D55" w:rsidP="00642D55">
            <w:pPr>
              <w:tabs>
                <w:tab w:val="right" w:pos="1202"/>
              </w:tabs>
              <w:spacing w:after="0" w:line="240" w:lineRule="auto"/>
              <w:jc w:val="right"/>
              <w:outlineLvl w:val="0"/>
              <w:rPr>
                <w:rFonts w:eastAsia="Times New Roman" w:cs="Arial"/>
                <w:b/>
                <w:iCs/>
                <w:noProof/>
                <w:color w:val="000000" w:themeColor="text1"/>
                <w:sz w:val="20"/>
                <w:szCs w:val="20"/>
                <w:lang w:val="en-US"/>
              </w:rPr>
            </w:pPr>
            <w:r>
              <w:rPr>
                <w:rFonts w:eastAsia="Times New Roman" w:cstheme="minorHAnsi"/>
                <w:color w:val="000000" w:themeColor="text1"/>
                <w:sz w:val="20"/>
                <w:szCs w:val="20"/>
              </w:rPr>
              <w:t>-</w:t>
            </w:r>
          </w:p>
        </w:tc>
        <w:tc>
          <w:tcPr>
            <w:tcW w:w="597" w:type="pct"/>
            <w:tcBorders>
              <w:bottom w:val="single" w:sz="12" w:space="0" w:color="auto"/>
            </w:tcBorders>
            <w:shd w:val="clear" w:color="auto" w:fill="auto"/>
            <w:vAlign w:val="bottom"/>
          </w:tcPr>
          <w:p w14:paraId="61BEE5B0" w14:textId="78A94F92" w:rsidR="00642D55" w:rsidRPr="008D5B31" w:rsidRDefault="00642D55" w:rsidP="00642D55">
            <w:pPr>
              <w:tabs>
                <w:tab w:val="right" w:pos="1202"/>
              </w:tabs>
              <w:spacing w:after="0" w:line="240" w:lineRule="auto"/>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w:t>
            </w:r>
          </w:p>
        </w:tc>
      </w:tr>
      <w:tr w:rsidR="00642D55" w:rsidRPr="00537128" w14:paraId="4056E1AD" w14:textId="77777777" w:rsidTr="00A1123E">
        <w:trPr>
          <w:trHeight w:hRule="exact" w:val="397"/>
        </w:trPr>
        <w:tc>
          <w:tcPr>
            <w:tcW w:w="1567" w:type="pct"/>
            <w:vAlign w:val="bottom"/>
          </w:tcPr>
          <w:p w14:paraId="5867F133" w14:textId="167EB0D4" w:rsidR="00642D55" w:rsidRPr="00537128" w:rsidRDefault="00642D55" w:rsidP="00642D55">
            <w:pPr>
              <w:tabs>
                <w:tab w:val="right" w:pos="1202"/>
              </w:tabs>
              <w:spacing w:after="0" w:line="320" w:lineRule="exact"/>
              <w:outlineLvl w:val="0"/>
              <w:rPr>
                <w:rFonts w:eastAsia="Times New Roman" w:cs="Arial"/>
                <w:b/>
                <w:iCs/>
                <w:noProof/>
                <w:color w:val="000000" w:themeColor="text1"/>
                <w:sz w:val="20"/>
                <w:szCs w:val="20"/>
                <w:lang w:val="en-US"/>
              </w:rPr>
            </w:pPr>
            <w:r w:rsidRPr="00537128">
              <w:rPr>
                <w:rFonts w:eastAsia="Times New Roman" w:cs="Arial"/>
                <w:b/>
                <w:iCs/>
                <w:noProof/>
                <w:color w:val="000000" w:themeColor="text1"/>
                <w:sz w:val="20"/>
                <w:szCs w:val="20"/>
                <w:lang w:val="en-US"/>
              </w:rPr>
              <w:t>Balance as at 3</w:t>
            </w:r>
            <w:r>
              <w:rPr>
                <w:rFonts w:eastAsia="Times New Roman" w:cs="Arial"/>
                <w:b/>
                <w:iCs/>
                <w:noProof/>
                <w:color w:val="000000" w:themeColor="text1"/>
                <w:sz w:val="20"/>
                <w:szCs w:val="20"/>
                <w:lang w:val="en-US"/>
              </w:rPr>
              <w:t>0 June</w:t>
            </w:r>
            <w:r w:rsidRPr="00537128">
              <w:rPr>
                <w:rFonts w:eastAsia="Times New Roman" w:cs="Arial"/>
                <w:b/>
                <w:iCs/>
                <w:noProof/>
                <w:color w:val="000000" w:themeColor="text1"/>
                <w:sz w:val="20"/>
                <w:szCs w:val="20"/>
                <w:lang w:val="en-US"/>
              </w:rPr>
              <w:t xml:space="preserve"> 2021</w:t>
            </w:r>
          </w:p>
        </w:tc>
        <w:tc>
          <w:tcPr>
            <w:tcW w:w="597" w:type="pct"/>
            <w:tcBorders>
              <w:top w:val="nil"/>
              <w:left w:val="nil"/>
              <w:bottom w:val="single" w:sz="12" w:space="0" w:color="auto"/>
              <w:right w:val="nil"/>
            </w:tcBorders>
            <w:shd w:val="clear" w:color="auto" w:fill="auto"/>
            <w:vAlign w:val="bottom"/>
          </w:tcPr>
          <w:p w14:paraId="269D11AA" w14:textId="7AB7F7D4" w:rsidR="00642D55" w:rsidRPr="008D5B31" w:rsidRDefault="00642D55" w:rsidP="00642D55">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7,134,632</w:t>
            </w:r>
          </w:p>
        </w:tc>
        <w:tc>
          <w:tcPr>
            <w:tcW w:w="597" w:type="pct"/>
            <w:tcBorders>
              <w:top w:val="single" w:sz="12" w:space="0" w:color="auto"/>
              <w:left w:val="nil"/>
              <w:bottom w:val="single" w:sz="12" w:space="0" w:color="auto"/>
              <w:right w:val="nil"/>
            </w:tcBorders>
            <w:shd w:val="clear" w:color="auto" w:fill="auto"/>
            <w:vAlign w:val="bottom"/>
          </w:tcPr>
          <w:p w14:paraId="72BB5BF4" w14:textId="339FA648" w:rsidR="00642D55" w:rsidRPr="008D5B31" w:rsidRDefault="00642D55" w:rsidP="00642D55">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3,153,745</w:t>
            </w:r>
          </w:p>
        </w:tc>
        <w:tc>
          <w:tcPr>
            <w:tcW w:w="522" w:type="pct"/>
            <w:tcBorders>
              <w:top w:val="single" w:sz="12" w:space="0" w:color="auto"/>
              <w:left w:val="nil"/>
              <w:bottom w:val="single" w:sz="12" w:space="0" w:color="auto"/>
              <w:right w:val="nil"/>
            </w:tcBorders>
            <w:shd w:val="clear" w:color="auto" w:fill="auto"/>
            <w:vAlign w:val="bottom"/>
          </w:tcPr>
          <w:p w14:paraId="18C39E7F" w14:textId="3144FEF4" w:rsidR="00642D55" w:rsidRPr="008D5B31" w:rsidRDefault="00642D55" w:rsidP="00642D55">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43,124</w:t>
            </w:r>
          </w:p>
        </w:tc>
        <w:tc>
          <w:tcPr>
            <w:tcW w:w="523" w:type="pct"/>
            <w:tcBorders>
              <w:top w:val="single" w:sz="12" w:space="0" w:color="auto"/>
              <w:left w:val="nil"/>
              <w:bottom w:val="single" w:sz="12" w:space="0" w:color="auto"/>
              <w:right w:val="nil"/>
            </w:tcBorders>
            <w:shd w:val="clear" w:color="auto" w:fill="auto"/>
            <w:vAlign w:val="bottom"/>
          </w:tcPr>
          <w:p w14:paraId="23A4358C" w14:textId="70134C4A" w:rsidR="00642D55" w:rsidRPr="008D5B31" w:rsidRDefault="00642D55" w:rsidP="00642D55">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312,416</w:t>
            </w:r>
          </w:p>
        </w:tc>
        <w:tc>
          <w:tcPr>
            <w:tcW w:w="597" w:type="pct"/>
            <w:tcBorders>
              <w:top w:val="single" w:sz="12" w:space="0" w:color="auto"/>
              <w:left w:val="nil"/>
              <w:bottom w:val="single" w:sz="12" w:space="0" w:color="auto"/>
              <w:right w:val="nil"/>
            </w:tcBorders>
            <w:shd w:val="clear" w:color="auto" w:fill="auto"/>
            <w:vAlign w:val="bottom"/>
          </w:tcPr>
          <w:p w14:paraId="6DA6F34E" w14:textId="73D71A47" w:rsidR="00642D55" w:rsidRPr="008D5B31" w:rsidRDefault="00642D55" w:rsidP="00642D55">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bCs/>
                <w:color w:val="000000" w:themeColor="text1"/>
                <w:sz w:val="20"/>
                <w:szCs w:val="20"/>
              </w:rPr>
              <w:t>12,266</w:t>
            </w:r>
          </w:p>
        </w:tc>
        <w:tc>
          <w:tcPr>
            <w:tcW w:w="597" w:type="pct"/>
            <w:tcBorders>
              <w:top w:val="single" w:sz="12" w:space="0" w:color="auto"/>
              <w:left w:val="nil"/>
              <w:bottom w:val="single" w:sz="12" w:space="0" w:color="auto"/>
              <w:right w:val="nil"/>
            </w:tcBorders>
            <w:shd w:val="clear" w:color="auto" w:fill="auto"/>
            <w:vAlign w:val="bottom"/>
          </w:tcPr>
          <w:p w14:paraId="38D0E10F" w14:textId="77748C79" w:rsidR="00642D55" w:rsidRPr="008D5B31" w:rsidRDefault="00642D55" w:rsidP="00642D55">
            <w:pPr>
              <w:tabs>
                <w:tab w:val="right" w:pos="1202"/>
              </w:tabs>
              <w:spacing w:after="0" w:line="320" w:lineRule="exact"/>
              <w:jc w:val="right"/>
              <w:outlineLvl w:val="0"/>
              <w:rPr>
                <w:rFonts w:eastAsia="Times New Roman" w:cs="Arial"/>
                <w:b/>
                <w:bCs/>
                <w:iCs/>
                <w:noProof/>
                <w:color w:val="000000" w:themeColor="text1"/>
                <w:sz w:val="20"/>
                <w:szCs w:val="20"/>
                <w:lang w:val="en-US"/>
              </w:rPr>
            </w:pPr>
            <w:r>
              <w:rPr>
                <w:rFonts w:eastAsia="Times New Roman" w:cstheme="minorHAnsi"/>
                <w:b/>
                <w:iCs/>
                <w:color w:val="000000" w:themeColor="text1"/>
                <w:sz w:val="20"/>
                <w:szCs w:val="20"/>
              </w:rPr>
              <w:t>10,656,183</w:t>
            </w:r>
          </w:p>
        </w:tc>
      </w:tr>
    </w:tbl>
    <w:p w14:paraId="64339759"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A421ECE"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45A486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53D32DC6"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678FE895" w14:textId="77777777" w:rsidR="00D71142" w:rsidRPr="00537128" w:rsidRDefault="00D71142" w:rsidP="00BA3E05">
      <w:pPr>
        <w:spacing w:after="0" w:line="240" w:lineRule="auto"/>
        <w:rPr>
          <w:rFonts w:cstheme="minorHAnsi"/>
          <w:color w:val="000000" w:themeColor="text1"/>
          <w:lang w:val="en-US"/>
        </w:rPr>
      </w:pPr>
      <w:r w:rsidRPr="00537128">
        <w:rPr>
          <w:rFonts w:cstheme="minorHAnsi"/>
          <w:color w:val="000000" w:themeColor="text1"/>
          <w:lang w:val="en-US"/>
        </w:rPr>
        <w:t>The accompanying accounting policies and notes are an integral part of these financial statements</w:t>
      </w:r>
      <w:r w:rsidR="008852C8" w:rsidRPr="00537128">
        <w:rPr>
          <w:rFonts w:cstheme="minorHAnsi"/>
          <w:color w:val="000000" w:themeColor="text1"/>
          <w:lang w:val="en-US"/>
        </w:rPr>
        <w:t>.</w:t>
      </w:r>
    </w:p>
    <w:p w14:paraId="16DA8C4D" w14:textId="77777777" w:rsidR="00D71142" w:rsidRPr="00537128" w:rsidRDefault="00D71142" w:rsidP="00BA3E05">
      <w:pPr>
        <w:spacing w:after="0" w:line="240" w:lineRule="auto"/>
        <w:rPr>
          <w:rFonts w:cstheme="minorHAnsi"/>
          <w:color w:val="000000" w:themeColor="text1"/>
          <w:lang w:val="en-US"/>
        </w:rPr>
      </w:pPr>
    </w:p>
    <w:p w14:paraId="5945163A"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2"/>
          <w:pgSz w:w="11906" w:h="16838"/>
          <w:pgMar w:top="1417" w:right="1417" w:bottom="1417" w:left="1417" w:header="708" w:footer="708" w:gutter="0"/>
          <w:cols w:space="708"/>
          <w:docGrid w:linePitch="360"/>
        </w:sectPr>
      </w:pPr>
    </w:p>
    <w:p w14:paraId="4A728803"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26D8A5DF" w14:textId="77777777" w:rsidR="00D71142" w:rsidRPr="00537128" w:rsidRDefault="00D71142" w:rsidP="00BA3E05">
      <w:pPr>
        <w:spacing w:after="0" w:line="240" w:lineRule="auto"/>
        <w:rPr>
          <w:rFonts w:ascii="Arial" w:eastAsia="Times New Roman" w:hAnsi="Arial" w:cs="Arial"/>
          <w:noProof/>
          <w:color w:val="000000" w:themeColor="text1"/>
          <w:sz w:val="19"/>
          <w:szCs w:val="20"/>
          <w:lang w:val="en-US"/>
        </w:rPr>
      </w:pPr>
    </w:p>
    <w:p w14:paraId="60601A20" w14:textId="77777777" w:rsidR="00D71142" w:rsidRPr="00537128" w:rsidRDefault="00D71142" w:rsidP="00D71142">
      <w:pPr>
        <w:keepNext/>
        <w:numPr>
          <w:ilvl w:val="0"/>
          <w:numId w:val="1"/>
        </w:numPr>
        <w:tabs>
          <w:tab w:val="left" w:pos="567"/>
        </w:tabs>
        <w:spacing w:after="0" w:line="240" w:lineRule="auto"/>
        <w:jc w:val="both"/>
        <w:rPr>
          <w:rFonts w:ascii="Calibri" w:eastAsia="Times New Roman" w:hAnsi="Calibri" w:cs="Arial"/>
          <w:b/>
          <w:bCs/>
          <w:color w:val="000000" w:themeColor="text1"/>
          <w:lang w:val="en-US"/>
        </w:rPr>
      </w:pPr>
      <w:bookmarkStart w:id="202" w:name="_Hlk36741489"/>
      <w:r w:rsidRPr="00537128">
        <w:rPr>
          <w:rFonts w:ascii="Calibri" w:eastAsia="Times New Roman" w:hAnsi="Calibri" w:cs="Arial"/>
          <w:b/>
          <w:bCs/>
          <w:color w:val="000000" w:themeColor="text1"/>
          <w:lang w:val="en-US"/>
        </w:rPr>
        <w:t>General information</w:t>
      </w:r>
    </w:p>
    <w:p w14:paraId="61D72DB7"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1701BB7F" w14:textId="77777777" w:rsidR="00D71142" w:rsidRPr="00537128" w:rsidRDefault="00D71142" w:rsidP="00D71142">
      <w:pPr>
        <w:numPr>
          <w:ilvl w:val="1"/>
          <w:numId w:val="1"/>
        </w:numPr>
        <w:tabs>
          <w:tab w:val="left" w:pos="567"/>
        </w:tabs>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Group:</w:t>
      </w:r>
    </w:p>
    <w:p w14:paraId="3882ADD6" w14:textId="77777777" w:rsidR="00D71142" w:rsidRPr="00537128" w:rsidRDefault="00D71142" w:rsidP="00D71142">
      <w:pPr>
        <w:tabs>
          <w:tab w:val="left" w:pos="567"/>
        </w:tabs>
        <w:spacing w:after="0" w:line="240" w:lineRule="auto"/>
        <w:ind w:left="570"/>
        <w:jc w:val="both"/>
        <w:rPr>
          <w:rFonts w:ascii="Calibri" w:eastAsia="Times New Roman" w:hAnsi="Calibri" w:cs="Arial"/>
          <w:b/>
          <w:color w:val="000000" w:themeColor="text1"/>
          <w:lang w:val="en-US" w:eastAsia="hr-HR"/>
        </w:rPr>
      </w:pPr>
    </w:p>
    <w:p w14:paraId="0853B526"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bookmarkStart w:id="203" w:name="_Toc4057683"/>
      <w:r w:rsidRPr="00537128">
        <w:rPr>
          <w:rFonts w:ascii="Calibri" w:eastAsia="Times New Roman" w:hAnsi="Calibri" w:cs="Arial"/>
          <w:color w:val="000000" w:themeColor="text1"/>
          <w:lang w:val="en-US"/>
        </w:rPr>
        <w:t>The Croatian Bank for Reconstruction and Development („</w:t>
      </w:r>
      <w:proofErr w:type="gramStart"/>
      <w:r w:rsidRPr="00537128">
        <w:rPr>
          <w:rFonts w:ascii="Calibri" w:eastAsia="Times New Roman" w:hAnsi="Calibri" w:cs="Arial"/>
          <w:color w:val="000000" w:themeColor="text1"/>
          <w:lang w:val="en-US"/>
        </w:rPr>
        <w:t>HBOR“ or</w:t>
      </w:r>
      <w:proofErr w:type="gramEnd"/>
      <w:r w:rsidRPr="00537128">
        <w:rPr>
          <w:rFonts w:ascii="Calibri" w:eastAsia="Times New Roman" w:hAnsi="Calibri" w:cs="Arial"/>
          <w:color w:val="000000" w:themeColor="text1"/>
          <w:lang w:val="en-US"/>
        </w:rPr>
        <w:t xml:space="preserve"> „the Bank“) is the parent company of the Croatian Bank for Reconstruction and Development Group („Group“) that operates in the Republic of Croatia</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 Group primarily performs banking activities and, to the lesser extent, insurance activities and credit risk assessment activities</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These Financial Statements include separate and consolidated financial statements of the Bank and the Group (“</w:t>
      </w:r>
      <w:r w:rsidR="00E12F76" w:rsidRPr="00537128">
        <w:rPr>
          <w:rFonts w:ascii="Calibri" w:eastAsia="Times New Roman" w:hAnsi="Calibri" w:cs="Arial"/>
          <w:color w:val="000000" w:themeColor="text1"/>
          <w:lang w:val="en-US"/>
        </w:rPr>
        <w:t xml:space="preserve">Condensed Interim </w:t>
      </w:r>
      <w:r w:rsidRPr="00537128">
        <w:rPr>
          <w:rFonts w:ascii="Calibri" w:eastAsia="Times New Roman" w:hAnsi="Calibri" w:cs="Arial"/>
          <w:color w:val="000000" w:themeColor="text1"/>
          <w:lang w:val="en-US"/>
        </w:rPr>
        <w:t>Financial Statements”)</w:t>
      </w:r>
      <w:bookmarkEnd w:id="203"/>
      <w:r w:rsidR="0028569C" w:rsidRPr="00537128">
        <w:rPr>
          <w:rFonts w:ascii="Calibri" w:eastAsia="Times New Roman" w:hAnsi="Calibri" w:cs="Arial"/>
          <w:color w:val="000000" w:themeColor="text1"/>
          <w:lang w:val="en-US"/>
        </w:rPr>
        <w:t>,</w:t>
      </w:r>
    </w:p>
    <w:p w14:paraId="0E593472"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0F3DB164"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headquarters of the Bank is located at </w:t>
      </w:r>
      <w:proofErr w:type="spellStart"/>
      <w:r w:rsidRPr="00537128">
        <w:rPr>
          <w:rFonts w:ascii="Calibri" w:eastAsia="Times New Roman" w:hAnsi="Calibri" w:cs="Arial"/>
          <w:color w:val="000000" w:themeColor="text1"/>
          <w:lang w:val="en-US"/>
        </w:rPr>
        <w:t>Strossmayerov</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trg</w:t>
      </w:r>
      <w:proofErr w:type="spellEnd"/>
      <w:r w:rsidRPr="00537128">
        <w:rPr>
          <w:rFonts w:ascii="Calibri" w:eastAsia="Times New Roman" w:hAnsi="Calibri" w:cs="Arial"/>
          <w:color w:val="000000" w:themeColor="text1"/>
          <w:lang w:val="en-US"/>
        </w:rPr>
        <w:t xml:space="preserve"> 9, Zagreb, Croatia</w:t>
      </w:r>
      <w:r w:rsidR="0028569C" w:rsidRPr="00537128">
        <w:rPr>
          <w:rFonts w:ascii="Calibri" w:eastAsia="Times New Roman" w:hAnsi="Calibri" w:cs="Arial"/>
          <w:color w:val="000000" w:themeColor="text1"/>
          <w:lang w:val="en-US"/>
        </w:rPr>
        <w:t>,</w:t>
      </w:r>
    </w:p>
    <w:p w14:paraId="4CCAF0BD"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20827155"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Group was formed in 2010, the Bank’s subsidiary companies are </w:t>
      </w:r>
      <w:proofErr w:type="spellStart"/>
      <w:r w:rsidRPr="00537128">
        <w:rPr>
          <w:rFonts w:ascii="Calibri" w:eastAsia="Times New Roman" w:hAnsi="Calibri" w:cs="Arial"/>
          <w:color w:val="000000" w:themeColor="text1"/>
          <w:lang w:val="en-US"/>
        </w:rPr>
        <w:t>Hrvatsko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kreditno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osiguranje</w:t>
      </w:r>
      <w:proofErr w:type="spellEnd"/>
      <w:r w:rsidRPr="00537128">
        <w:rPr>
          <w:rFonts w:ascii="Calibri" w:eastAsia="Times New Roman" w:hAnsi="Calibri" w:cs="Arial"/>
          <w:color w:val="000000" w:themeColor="text1"/>
          <w:lang w:val="en-US"/>
        </w:rPr>
        <w:t xml:space="preserve"> </w:t>
      </w:r>
      <w:proofErr w:type="spellStart"/>
      <w:proofErr w:type="gramStart"/>
      <w:r w:rsidRPr="00537128">
        <w:rPr>
          <w:rFonts w:ascii="Calibri" w:eastAsia="Times New Roman" w:hAnsi="Calibri" w:cs="Arial"/>
          <w:color w:val="000000" w:themeColor="text1"/>
          <w:lang w:val="en-US"/>
        </w:rPr>
        <w:t>d</w:t>
      </w:r>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d</w:t>
      </w:r>
      <w:proofErr w:type="spellEnd"/>
      <w:proofErr w:type="gramEnd"/>
      <w:r w:rsidR="0028569C" w:rsidRPr="00537128">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and </w:t>
      </w:r>
      <w:proofErr w:type="spellStart"/>
      <w:r w:rsidRPr="00537128">
        <w:rPr>
          <w:rFonts w:ascii="Calibri" w:eastAsia="Times New Roman" w:hAnsi="Calibri" w:cs="Arial"/>
          <w:color w:val="000000" w:themeColor="text1"/>
          <w:lang w:val="en-US"/>
        </w:rPr>
        <w:t>Poslovni</w:t>
      </w:r>
      <w:proofErr w:type="spellEnd"/>
      <w:r w:rsidRPr="00537128">
        <w:rPr>
          <w:rFonts w:ascii="Calibri" w:eastAsia="Times New Roman" w:hAnsi="Calibri" w:cs="Arial"/>
          <w:color w:val="000000" w:themeColor="text1"/>
          <w:lang w:val="en-US"/>
        </w:rPr>
        <w:t xml:space="preserve"> info </w:t>
      </w:r>
      <w:proofErr w:type="spellStart"/>
      <w:r w:rsidRPr="00537128">
        <w:rPr>
          <w:rFonts w:ascii="Calibri" w:eastAsia="Times New Roman" w:hAnsi="Calibri" w:cs="Arial"/>
          <w:color w:val="000000" w:themeColor="text1"/>
          <w:lang w:val="en-US"/>
        </w:rPr>
        <w:t>servis</w:t>
      </w:r>
      <w:proofErr w:type="spellEnd"/>
      <w:r w:rsidRPr="00537128">
        <w:rPr>
          <w:rFonts w:ascii="Calibri" w:eastAsia="Times New Roman" w:hAnsi="Calibri" w:cs="Arial"/>
          <w:color w:val="000000" w:themeColor="text1"/>
          <w:lang w:val="en-US"/>
        </w:rPr>
        <w:t xml:space="preserve"> d.o.o. that constitute the </w:t>
      </w:r>
      <w:proofErr w:type="spellStart"/>
      <w:r w:rsidRPr="00537128">
        <w:rPr>
          <w:rFonts w:ascii="Calibri" w:eastAsia="Times New Roman" w:hAnsi="Calibri" w:cs="Arial"/>
          <w:color w:val="000000" w:themeColor="text1"/>
          <w:lang w:val="en-US"/>
        </w:rPr>
        <w:t>Hrvatsko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kreditno</w:t>
      </w:r>
      <w:proofErr w:type="spellEnd"/>
      <w:r w:rsidRPr="00537128">
        <w:rPr>
          <w:rFonts w:ascii="Calibri" w:eastAsia="Times New Roman" w:hAnsi="Calibri" w:cs="Arial"/>
          <w:color w:val="000000" w:themeColor="text1"/>
          <w:lang w:val="en-US"/>
        </w:rPr>
        <w:t xml:space="preserve"> </w:t>
      </w:r>
      <w:proofErr w:type="spellStart"/>
      <w:r w:rsidRPr="00537128">
        <w:rPr>
          <w:rFonts w:ascii="Calibri" w:eastAsia="Times New Roman" w:hAnsi="Calibri" w:cs="Arial"/>
          <w:color w:val="000000" w:themeColor="text1"/>
          <w:lang w:val="en-US"/>
        </w:rPr>
        <w:t>osiguranje</w:t>
      </w:r>
      <w:proofErr w:type="spellEnd"/>
      <w:r w:rsidRPr="00537128">
        <w:rPr>
          <w:rFonts w:ascii="Calibri" w:eastAsia="Times New Roman" w:hAnsi="Calibri" w:cs="Arial"/>
          <w:color w:val="000000" w:themeColor="text1"/>
          <w:lang w:val="en-US"/>
        </w:rPr>
        <w:t xml:space="preserve"> Group (“HKO Group”). </w:t>
      </w:r>
    </w:p>
    <w:p w14:paraId="47428838"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5E70AAFA"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bookmarkStart w:id="204" w:name="_Hlk522991149"/>
      <w:r w:rsidRPr="00537128">
        <w:rPr>
          <w:rFonts w:ascii="Calibri" w:eastAsia="Times New Roman" w:hAnsi="Calibri" w:cs="Arial"/>
          <w:color w:val="000000" w:themeColor="text1"/>
          <w:lang w:val="en-US"/>
        </w:rPr>
        <w:t xml:space="preserve">The Croatian Bank for Reconstruction and Development is the 100% owner of HKO, </w:t>
      </w:r>
      <w:bookmarkEnd w:id="204"/>
      <w:r w:rsidRPr="00537128">
        <w:rPr>
          <w:rFonts w:ascii="Calibri" w:eastAsia="Times New Roman" w:hAnsi="Calibri" w:cs="Arial"/>
          <w:color w:val="000000" w:themeColor="text1"/>
          <w:lang w:val="en-US"/>
        </w:rPr>
        <w:t xml:space="preserve">which is 100% owner of </w:t>
      </w:r>
      <w:proofErr w:type="spellStart"/>
      <w:r w:rsidRPr="00537128">
        <w:rPr>
          <w:rFonts w:ascii="Calibri" w:eastAsia="Times New Roman" w:hAnsi="Calibri" w:cs="Arial"/>
          <w:color w:val="000000" w:themeColor="text1"/>
          <w:lang w:val="en-US"/>
        </w:rPr>
        <w:t>Poslovni</w:t>
      </w:r>
      <w:proofErr w:type="spellEnd"/>
      <w:r w:rsidRPr="00537128">
        <w:rPr>
          <w:rFonts w:ascii="Calibri" w:eastAsia="Times New Roman" w:hAnsi="Calibri" w:cs="Arial"/>
          <w:color w:val="000000" w:themeColor="text1"/>
          <w:lang w:val="en-US"/>
        </w:rPr>
        <w:t xml:space="preserve"> info </w:t>
      </w:r>
      <w:proofErr w:type="spellStart"/>
      <w:r w:rsidRPr="00537128">
        <w:rPr>
          <w:rFonts w:ascii="Calibri" w:eastAsia="Times New Roman" w:hAnsi="Calibri" w:cs="Arial"/>
          <w:color w:val="000000" w:themeColor="text1"/>
          <w:lang w:val="en-US"/>
        </w:rPr>
        <w:t>servis</w:t>
      </w:r>
      <w:proofErr w:type="spellEnd"/>
      <w:r w:rsidRPr="00537128">
        <w:rPr>
          <w:rFonts w:ascii="Calibri" w:eastAsia="Times New Roman" w:hAnsi="Calibri" w:cs="Arial"/>
          <w:color w:val="000000" w:themeColor="text1"/>
          <w:lang w:val="en-US"/>
        </w:rPr>
        <w:t xml:space="preserve"> d.o.o.</w:t>
      </w:r>
    </w:p>
    <w:p w14:paraId="235C2279"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20A333C8"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legal address of the HKO Group is Zagreb, </w:t>
      </w:r>
      <w:proofErr w:type="spellStart"/>
      <w:r w:rsidRPr="00537128">
        <w:rPr>
          <w:rFonts w:ascii="Calibri" w:eastAsia="Times New Roman" w:hAnsi="Calibri" w:cs="Arial"/>
          <w:color w:val="000000" w:themeColor="text1"/>
          <w:lang w:val="en-US"/>
        </w:rPr>
        <w:t>Bednjanska</w:t>
      </w:r>
      <w:proofErr w:type="spellEnd"/>
      <w:r w:rsidRPr="00537128">
        <w:rPr>
          <w:rFonts w:ascii="Calibri" w:eastAsia="Times New Roman" w:hAnsi="Calibri" w:cs="Arial"/>
          <w:color w:val="000000" w:themeColor="text1"/>
          <w:lang w:val="en-US"/>
        </w:rPr>
        <w:t xml:space="preserve"> 12.</w:t>
      </w:r>
    </w:p>
    <w:p w14:paraId="30063F7F"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7ABEBBAE" w14:textId="7221FD0A"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of 3</w:t>
      </w:r>
      <w:r w:rsidR="00F02B29">
        <w:rPr>
          <w:rFonts w:ascii="Calibri" w:eastAsia="Times New Roman" w:hAnsi="Calibri" w:cs="Arial"/>
          <w:color w:val="000000" w:themeColor="text1"/>
          <w:lang w:val="en-US"/>
        </w:rPr>
        <w:t>0 June</w:t>
      </w:r>
      <w:r w:rsidRPr="00537128">
        <w:rPr>
          <w:rFonts w:ascii="Calibri" w:eastAsia="Times New Roman" w:hAnsi="Calibri" w:cs="Arial"/>
          <w:color w:val="000000" w:themeColor="text1"/>
          <w:lang w:val="en-US"/>
        </w:rPr>
        <w:t xml:space="preserve"> 202</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the Group </w:t>
      </w:r>
      <w:r w:rsidRPr="00B16EFE">
        <w:rPr>
          <w:rFonts w:ascii="Calibri" w:eastAsia="Times New Roman" w:hAnsi="Calibri" w:cs="Arial"/>
          <w:color w:val="000000" w:themeColor="text1"/>
          <w:lang w:val="en-US"/>
        </w:rPr>
        <w:t xml:space="preserve">had </w:t>
      </w:r>
      <w:r w:rsidR="00FA71F0" w:rsidRPr="009A1792">
        <w:rPr>
          <w:rFonts w:ascii="Calibri" w:eastAsia="Times New Roman" w:hAnsi="Calibri" w:cs="Arial"/>
          <w:color w:val="000000" w:themeColor="text1"/>
          <w:lang w:val="en-US"/>
        </w:rPr>
        <w:t>3</w:t>
      </w:r>
      <w:r w:rsidR="00B16EFE" w:rsidRPr="009A1792">
        <w:rPr>
          <w:rFonts w:ascii="Calibri" w:eastAsia="Times New Roman" w:hAnsi="Calibri" w:cs="Arial"/>
          <w:color w:val="000000" w:themeColor="text1"/>
          <w:lang w:val="en-US"/>
        </w:rPr>
        <w:t>82</w:t>
      </w:r>
      <w:r w:rsidR="00FA71F0" w:rsidRPr="00537128">
        <w:rPr>
          <w:rFonts w:ascii="Calibri" w:eastAsia="Times New Roman" w:hAnsi="Calibri" w:cs="Arial"/>
          <w:color w:val="000000" w:themeColor="text1"/>
          <w:lang w:val="en-US"/>
        </w:rPr>
        <w:t xml:space="preserve"> </w:t>
      </w:r>
      <w:r w:rsidRPr="00537128">
        <w:rPr>
          <w:rFonts w:ascii="Calibri" w:eastAsia="Times New Roman" w:hAnsi="Calibri" w:cs="Arial"/>
          <w:color w:val="000000" w:themeColor="text1"/>
          <w:lang w:val="en-US"/>
        </w:rPr>
        <w:t>employees (3</w:t>
      </w:r>
      <w:r w:rsidR="00F02B29">
        <w:rPr>
          <w:rFonts w:ascii="Calibri" w:eastAsia="Times New Roman" w:hAnsi="Calibri" w:cs="Arial"/>
          <w:color w:val="000000" w:themeColor="text1"/>
          <w:lang w:val="en-US"/>
        </w:rPr>
        <w:t>0 June</w:t>
      </w:r>
      <w:r w:rsidRPr="00537128">
        <w:rPr>
          <w:rFonts w:ascii="Calibri" w:eastAsia="Times New Roman" w:hAnsi="Calibri" w:cs="Arial"/>
          <w:color w:val="000000" w:themeColor="text1"/>
          <w:lang w:val="en-US"/>
        </w:rPr>
        <w:t xml:space="preserve"> </w:t>
      </w:r>
      <w:r w:rsidR="00B12756" w:rsidRPr="00537128">
        <w:rPr>
          <w:rFonts w:ascii="Calibri" w:eastAsia="Times New Roman" w:hAnsi="Calibri" w:cs="Arial"/>
          <w:color w:val="000000" w:themeColor="text1"/>
          <w:lang w:val="en-US"/>
        </w:rPr>
        <w:t>20</w:t>
      </w:r>
      <w:r w:rsidR="003E372D" w:rsidRPr="00537128">
        <w:rPr>
          <w:rFonts w:ascii="Calibri" w:eastAsia="Times New Roman" w:hAnsi="Calibri" w:cs="Arial"/>
          <w:color w:val="000000" w:themeColor="text1"/>
          <w:lang w:val="en-US"/>
        </w:rPr>
        <w:t>20</w:t>
      </w:r>
      <w:r w:rsidRPr="00537128">
        <w:rPr>
          <w:rFonts w:ascii="Calibri" w:eastAsia="Times New Roman" w:hAnsi="Calibri" w:cs="Arial"/>
          <w:color w:val="000000" w:themeColor="text1"/>
          <w:lang w:val="en-US"/>
        </w:rPr>
        <w:t>: 3</w:t>
      </w:r>
      <w:r w:rsidR="00F02B29">
        <w:rPr>
          <w:rFonts w:ascii="Calibri" w:eastAsia="Times New Roman" w:hAnsi="Calibri" w:cs="Arial"/>
          <w:color w:val="000000" w:themeColor="text1"/>
          <w:lang w:val="en-US"/>
        </w:rPr>
        <w:t>87</w:t>
      </w:r>
      <w:r w:rsidRPr="00537128">
        <w:rPr>
          <w:rFonts w:ascii="Calibri" w:eastAsia="Times New Roman" w:hAnsi="Calibri" w:cs="Arial"/>
          <w:color w:val="000000" w:themeColor="text1"/>
          <w:lang w:val="en-US"/>
        </w:rPr>
        <w:t xml:space="preserve"> employees).</w:t>
      </w:r>
    </w:p>
    <w:p w14:paraId="02330C88"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7B747CDE" w14:textId="77777777" w:rsidR="00D71142" w:rsidRPr="00537128" w:rsidRDefault="00D71142" w:rsidP="00D71142">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1.2. Bank:</w:t>
      </w:r>
    </w:p>
    <w:p w14:paraId="3EE74B16" w14:textId="77777777" w:rsidR="00D71142" w:rsidRPr="00537128" w:rsidRDefault="00D71142" w:rsidP="00D71142">
      <w:pPr>
        <w:spacing w:after="0" w:line="240" w:lineRule="auto"/>
        <w:jc w:val="both"/>
        <w:rPr>
          <w:rFonts w:ascii="Calibri" w:eastAsia="Times New Roman" w:hAnsi="Calibri" w:cs="Arial"/>
          <w:b/>
          <w:color w:val="000000" w:themeColor="text1"/>
          <w:lang w:val="en-US" w:eastAsia="hr-HR"/>
        </w:rPr>
      </w:pPr>
    </w:p>
    <w:p w14:paraId="4A384DE7"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6D11789F" w14:textId="77777777" w:rsidR="00D71142" w:rsidRPr="00537128" w:rsidRDefault="00D71142" w:rsidP="00D71142">
      <w:pPr>
        <w:spacing w:after="0" w:line="240" w:lineRule="auto"/>
        <w:rPr>
          <w:rFonts w:ascii="Times New Roman" w:eastAsia="Times New Roman" w:hAnsi="Times New Roman" w:cs="Times New Roman"/>
          <w:color w:val="000000" w:themeColor="text1"/>
          <w:sz w:val="24"/>
          <w:szCs w:val="24"/>
          <w:lang w:val="en-US"/>
        </w:rPr>
      </w:pPr>
    </w:p>
    <w:p w14:paraId="524D6692"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Republic of Croatia guarantees HBOR’s liabilities unconditionally, irrevocably and on first call, without issuing any </w:t>
      </w:r>
      <w:proofErr w:type="gramStart"/>
      <w:r w:rsidRPr="00537128">
        <w:rPr>
          <w:rFonts w:ascii="Calibri" w:eastAsia="Times New Roman" w:hAnsi="Calibri" w:cs="Arial"/>
          <w:color w:val="000000" w:themeColor="text1"/>
          <w:lang w:val="en-US"/>
        </w:rPr>
        <w:t>particular guarantee</w:t>
      </w:r>
      <w:proofErr w:type="gramEnd"/>
      <w:r w:rsidRPr="00537128">
        <w:rPr>
          <w:rFonts w:ascii="Calibri" w:eastAsia="Times New Roman" w:hAnsi="Calibri" w:cs="Arial"/>
          <w:color w:val="000000" w:themeColor="text1"/>
          <w:lang w:val="en-US"/>
        </w:rPr>
        <w:t>. The responsibility of the Republic of Croatia as guarantor for HBOR´s liabilities is joint and unlimited.</w:t>
      </w:r>
    </w:p>
    <w:p w14:paraId="7E64BDC9" w14:textId="77777777" w:rsidR="00D71142" w:rsidRPr="00537128" w:rsidRDefault="00D71142" w:rsidP="00D71142">
      <w:pPr>
        <w:spacing w:after="0" w:line="240" w:lineRule="auto"/>
        <w:jc w:val="both"/>
        <w:rPr>
          <w:rFonts w:ascii="Calibri" w:eastAsia="Times New Roman" w:hAnsi="Calibri" w:cs="Arial"/>
          <w:color w:val="000000" w:themeColor="text1"/>
          <w:lang w:val="en-US"/>
        </w:rPr>
      </w:pPr>
    </w:p>
    <w:p w14:paraId="79D1C48C" w14:textId="77777777" w:rsidR="00D71142" w:rsidRPr="00537128" w:rsidRDefault="00D71142" w:rsidP="00623585">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With the Act on the Croatian Bank for Reconstruction and Development passed in December 2006, HBOR’s founding capital was HRK 7 billion, the payment schedule of which is determined by the State budget</w:t>
      </w:r>
      <w:bookmarkEnd w:id="202"/>
    </w:p>
    <w:p w14:paraId="7F6E2ADD" w14:textId="77777777" w:rsidR="00D71142" w:rsidRPr="00537128" w:rsidRDefault="00D71142" w:rsidP="00D71142">
      <w:pPr>
        <w:spacing w:after="0" w:line="240" w:lineRule="auto"/>
        <w:rPr>
          <w:rFonts w:ascii="Calibri" w:eastAsia="Times New Roman" w:hAnsi="Calibri" w:cs="Arial"/>
          <w:color w:val="000000" w:themeColor="text1"/>
          <w:lang w:val="en-US"/>
        </w:rPr>
      </w:pPr>
    </w:p>
    <w:p w14:paraId="406F51CD"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sectPr w:rsidR="00D71142" w:rsidRPr="00537128">
          <w:headerReference w:type="default" r:id="rId23"/>
          <w:pgSz w:w="11906" w:h="16838"/>
          <w:pgMar w:top="1417" w:right="1417" w:bottom="1417" w:left="1417" w:header="708" w:footer="708" w:gutter="0"/>
          <w:cols w:space="708"/>
          <w:docGrid w:linePitch="360"/>
        </w:sectPr>
      </w:pPr>
    </w:p>
    <w:p w14:paraId="09A20682" w14:textId="77777777" w:rsidR="00D71142" w:rsidRPr="00537128" w:rsidRDefault="00D71142" w:rsidP="00D71142">
      <w:pPr>
        <w:spacing w:after="0" w:line="240" w:lineRule="auto"/>
        <w:rPr>
          <w:rFonts w:ascii="Arial" w:eastAsia="Times New Roman" w:hAnsi="Arial" w:cs="Arial"/>
          <w:noProof/>
          <w:color w:val="000000" w:themeColor="text1"/>
          <w:sz w:val="19"/>
          <w:szCs w:val="20"/>
          <w:lang w:val="en-US"/>
        </w:rPr>
      </w:pPr>
    </w:p>
    <w:p w14:paraId="27E06552"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bCs/>
          <w:color w:val="000000" w:themeColor="text1"/>
          <w:lang w:val="en-US"/>
        </w:rPr>
        <w:t>1</w:t>
      </w:r>
      <w:r w:rsidRPr="00537128">
        <w:rPr>
          <w:rFonts w:ascii="Calibri" w:eastAsia="Times New Roman" w:hAnsi="Calibri" w:cs="Arial"/>
          <w:b/>
          <w:color w:val="000000" w:themeColor="text1"/>
          <w:lang w:val="en-US" w:eastAsia="hr-HR"/>
        </w:rPr>
        <w:t>.</w:t>
      </w:r>
      <w:r w:rsidRPr="00537128">
        <w:rPr>
          <w:rFonts w:ascii="Calibri" w:eastAsia="Times New Roman" w:hAnsi="Calibri" w:cs="Arial"/>
          <w:b/>
          <w:color w:val="000000" w:themeColor="text1"/>
          <w:lang w:val="en-US" w:eastAsia="hr-HR"/>
        </w:rPr>
        <w:tab/>
        <w:t>General information (continued)</w:t>
      </w:r>
    </w:p>
    <w:p w14:paraId="669BC830"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p>
    <w:p w14:paraId="015BCBA2"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 xml:space="preserve">1.2. </w:t>
      </w:r>
      <w:r w:rsidRPr="00537128">
        <w:rPr>
          <w:rFonts w:ascii="Calibri" w:eastAsia="Times New Roman" w:hAnsi="Calibri" w:cs="Arial"/>
          <w:b/>
          <w:color w:val="000000" w:themeColor="text1"/>
          <w:lang w:val="en-US" w:eastAsia="hr-HR"/>
        </w:rPr>
        <w:tab/>
        <w:t>Bank (continued):</w:t>
      </w:r>
    </w:p>
    <w:p w14:paraId="399FB26F" w14:textId="77777777" w:rsidR="00D71142" w:rsidRPr="00537128" w:rsidRDefault="00D71142" w:rsidP="00652829">
      <w:pPr>
        <w:spacing w:after="0" w:line="240" w:lineRule="auto"/>
        <w:jc w:val="both"/>
        <w:rPr>
          <w:rFonts w:ascii="Calibri" w:eastAsia="Times New Roman" w:hAnsi="Calibri" w:cs="Arial"/>
          <w:b/>
          <w:color w:val="000000" w:themeColor="text1"/>
          <w:lang w:val="en-US" w:eastAsia="hr-HR"/>
        </w:rPr>
      </w:pPr>
    </w:p>
    <w:p w14:paraId="3E8D2916" w14:textId="77777777" w:rsidR="00D71142" w:rsidRPr="00537128" w:rsidRDefault="00D71142" w:rsidP="00D71142">
      <w:pPr>
        <w:widowControl w:val="0"/>
        <w:spacing w:after="0" w:line="240" w:lineRule="auto"/>
        <w:jc w:val="both"/>
        <w:rPr>
          <w:rFonts w:ascii="Calibri" w:eastAsia="Times New Roman" w:hAnsi="Calibri" w:cs="Arial"/>
          <w:i/>
          <w:color w:val="000000" w:themeColor="text1"/>
          <w:lang w:val="en-US"/>
        </w:rPr>
      </w:pPr>
      <w:r w:rsidRPr="00537128">
        <w:rPr>
          <w:rFonts w:ascii="Calibri" w:eastAsia="Times New Roman" w:hAnsi="Calibri" w:cs="Arial"/>
          <w:i/>
          <w:color w:val="000000" w:themeColor="text1"/>
          <w:lang w:val="en-US"/>
        </w:rPr>
        <w:t>Supervisory Board</w:t>
      </w:r>
    </w:p>
    <w:p w14:paraId="486E115A" w14:textId="77777777" w:rsidR="00D71142" w:rsidRPr="00537128" w:rsidRDefault="00D71142" w:rsidP="00D71142">
      <w:pPr>
        <w:widowControl w:val="0"/>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On the date of preparing these statements, members of the Supervisory Board were as follows:</w:t>
      </w:r>
    </w:p>
    <w:p w14:paraId="419C73CD" w14:textId="77777777" w:rsidR="00D71142" w:rsidRPr="00537128" w:rsidRDefault="00D71142" w:rsidP="00D71142">
      <w:pPr>
        <w:widowControl w:val="0"/>
        <w:spacing w:after="0" w:line="240" w:lineRule="auto"/>
        <w:jc w:val="both"/>
        <w:rPr>
          <w:rFonts w:ascii="Calibri" w:eastAsia="Times New Roman" w:hAnsi="Calibri" w:cs="Arial"/>
          <w:color w:val="000000" w:themeColor="text1"/>
          <w:lang w:val="en-US"/>
        </w:rPr>
      </w:pPr>
    </w:p>
    <w:p w14:paraId="2F4E6E23" w14:textId="77777777" w:rsidR="003E372D" w:rsidRPr="00537128"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 xml:space="preserve">Zdravko Marić, DSc, Deputy Prime Minister of the Republic of </w:t>
      </w:r>
      <w:proofErr w:type="gramStart"/>
      <w:r w:rsidRPr="00537128">
        <w:rPr>
          <w:rFonts w:cs="Arial"/>
          <w:lang w:val="en-US"/>
        </w:rPr>
        <w:t>Croatia</w:t>
      </w:r>
      <w:proofErr w:type="gramEnd"/>
      <w:r w:rsidRPr="00537128">
        <w:rPr>
          <w:rFonts w:cs="Arial"/>
          <w:lang w:val="en-US"/>
        </w:rPr>
        <w:t xml:space="preserve"> and </w:t>
      </w:r>
      <w:r w:rsidRPr="00537128">
        <w:rPr>
          <w:rFonts w:cs="Arial"/>
          <w:lang w:val="en-US" w:eastAsia="hr-HR"/>
        </w:rPr>
        <w:t>Minister of Finance - ex officio President of the Supervisory Board,</w:t>
      </w:r>
    </w:p>
    <w:p w14:paraId="6EE3F1A1" w14:textId="77777777" w:rsidR="003E372D" w:rsidRPr="00537128" w:rsidRDefault="003E372D" w:rsidP="003E372D">
      <w:pPr>
        <w:widowControl w:val="0"/>
        <w:numPr>
          <w:ilvl w:val="0"/>
          <w:numId w:val="4"/>
        </w:numPr>
        <w:spacing w:after="0" w:line="240" w:lineRule="auto"/>
        <w:ind w:left="851" w:hanging="142"/>
        <w:contextualSpacing/>
        <w:jc w:val="both"/>
        <w:rPr>
          <w:rFonts w:ascii="Calibri" w:hAnsi="Calibri" w:cs="Arial"/>
          <w:color w:val="000000" w:themeColor="text1"/>
          <w:lang w:val="en-US"/>
        </w:rPr>
      </w:pPr>
      <w:r w:rsidRPr="00537128">
        <w:rPr>
          <w:rFonts w:ascii="Calibri" w:hAnsi="Calibri" w:cs="Arial"/>
          <w:color w:val="000000" w:themeColor="text1"/>
          <w:lang w:val="en-US"/>
        </w:rPr>
        <w:t xml:space="preserve">Tomislav </w:t>
      </w:r>
      <w:proofErr w:type="spellStart"/>
      <w:r w:rsidRPr="00537128">
        <w:rPr>
          <w:rFonts w:ascii="Calibri" w:hAnsi="Calibri" w:cs="Arial"/>
          <w:color w:val="000000" w:themeColor="text1"/>
          <w:lang w:val="en-US"/>
        </w:rPr>
        <w:t>Ćorić</w:t>
      </w:r>
      <w:proofErr w:type="spellEnd"/>
      <w:r w:rsidRPr="00537128">
        <w:rPr>
          <w:rFonts w:ascii="Calibri" w:hAnsi="Calibri" w:cs="Arial"/>
          <w:color w:val="000000" w:themeColor="text1"/>
          <w:lang w:val="en-US"/>
        </w:rPr>
        <w:t>, DSc, Minister of the Economy and Sustainable Development – ex officio Vice President of the Supervisory Board,</w:t>
      </w:r>
    </w:p>
    <w:p w14:paraId="39B9A12E" w14:textId="77777777" w:rsidR="003E372D" w:rsidRPr="00537128" w:rsidRDefault="003E372D" w:rsidP="003E372D">
      <w:pPr>
        <w:widowControl w:val="0"/>
        <w:numPr>
          <w:ilvl w:val="0"/>
          <w:numId w:val="4"/>
        </w:numPr>
        <w:spacing w:after="0" w:line="240" w:lineRule="auto"/>
        <w:ind w:left="851" w:hanging="142"/>
        <w:contextualSpacing/>
        <w:jc w:val="both"/>
        <w:rPr>
          <w:rFonts w:ascii="Calibri" w:hAnsi="Calibri" w:cs="Arial"/>
          <w:color w:val="000000" w:themeColor="text1"/>
          <w:lang w:val="en-US"/>
        </w:rPr>
      </w:pPr>
      <w:r w:rsidRPr="00537128">
        <w:rPr>
          <w:rFonts w:ascii="Calibri" w:hAnsi="Calibri" w:cs="Arial"/>
          <w:color w:val="000000" w:themeColor="text1"/>
          <w:lang w:val="en-US"/>
        </w:rPr>
        <w:t xml:space="preserve">Nikolina </w:t>
      </w:r>
      <w:proofErr w:type="spellStart"/>
      <w:r w:rsidRPr="00537128">
        <w:rPr>
          <w:rFonts w:ascii="Calibri" w:hAnsi="Calibri" w:cs="Arial"/>
          <w:color w:val="000000" w:themeColor="text1"/>
          <w:lang w:val="en-US"/>
        </w:rPr>
        <w:t>Brnjac</w:t>
      </w:r>
      <w:proofErr w:type="spellEnd"/>
      <w:r w:rsidRPr="00537128">
        <w:rPr>
          <w:rFonts w:ascii="Calibri" w:hAnsi="Calibri" w:cs="Arial"/>
          <w:color w:val="000000" w:themeColor="text1"/>
          <w:lang w:val="en-US"/>
        </w:rPr>
        <w:t>, DSc, Minister of Tourism and Sports,</w:t>
      </w:r>
    </w:p>
    <w:p w14:paraId="21692692" w14:textId="77777777" w:rsidR="003E372D" w:rsidRPr="00537128"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 xml:space="preserve">Darko Horvat, Minister of </w:t>
      </w:r>
      <w:r w:rsidRPr="00537128">
        <w:rPr>
          <w:rFonts w:ascii="Calibri" w:eastAsia="Calibri" w:hAnsi="Calibri"/>
          <w:color w:val="000000" w:themeColor="text1"/>
          <w:lang w:val="en-US"/>
        </w:rPr>
        <w:t>Physical Planning, Construction and State Assets</w:t>
      </w:r>
      <w:r w:rsidRPr="00537128">
        <w:rPr>
          <w:rFonts w:cs="Arial"/>
          <w:lang w:val="en-US"/>
        </w:rPr>
        <w:t>,</w:t>
      </w:r>
    </w:p>
    <w:p w14:paraId="59F9861B"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proofErr w:type="spellStart"/>
      <w:r w:rsidRPr="00537128">
        <w:rPr>
          <w:rFonts w:ascii="Calibri" w:eastAsia="Calibri" w:hAnsi="Calibri"/>
          <w:color w:val="000000" w:themeColor="text1"/>
          <w:lang w:val="en-US"/>
        </w:rPr>
        <w:t>Nataša</w:t>
      </w:r>
      <w:proofErr w:type="spellEnd"/>
      <w:r w:rsidRPr="00537128">
        <w:rPr>
          <w:rFonts w:ascii="Calibri" w:eastAsia="Calibri" w:hAnsi="Calibri"/>
          <w:color w:val="000000" w:themeColor="text1"/>
          <w:lang w:val="en-US"/>
        </w:rPr>
        <w:t xml:space="preserve"> </w:t>
      </w:r>
      <w:proofErr w:type="spellStart"/>
      <w:r w:rsidRPr="00537128">
        <w:rPr>
          <w:rFonts w:ascii="Calibri" w:eastAsia="Calibri" w:hAnsi="Calibri"/>
          <w:color w:val="000000" w:themeColor="text1"/>
          <w:lang w:val="en-US"/>
        </w:rPr>
        <w:t>Tramišak</w:t>
      </w:r>
      <w:proofErr w:type="spellEnd"/>
      <w:r w:rsidRPr="00537128">
        <w:rPr>
          <w:rFonts w:ascii="Calibri" w:eastAsia="Calibri" w:hAnsi="Calibri"/>
          <w:color w:val="000000" w:themeColor="text1"/>
          <w:lang w:val="en-US"/>
        </w:rPr>
        <w:t>, Minister of Regional Development and EU Funds,</w:t>
      </w:r>
    </w:p>
    <w:p w14:paraId="549A9632" w14:textId="77777777" w:rsidR="003E372D" w:rsidRPr="00537128" w:rsidRDefault="003E372D" w:rsidP="003E372D">
      <w:pPr>
        <w:widowControl w:val="0"/>
        <w:numPr>
          <w:ilvl w:val="0"/>
          <w:numId w:val="4"/>
        </w:numPr>
        <w:spacing w:after="0" w:line="240" w:lineRule="auto"/>
        <w:ind w:left="851" w:hanging="142"/>
        <w:contextualSpacing/>
        <w:jc w:val="both"/>
        <w:rPr>
          <w:rFonts w:cs="Arial"/>
          <w:lang w:val="en-US"/>
        </w:rPr>
      </w:pPr>
      <w:r w:rsidRPr="00537128">
        <w:rPr>
          <w:rFonts w:cs="Arial"/>
          <w:lang w:val="en-US"/>
        </w:rPr>
        <w:t xml:space="preserve">Marija </w:t>
      </w:r>
      <w:proofErr w:type="spellStart"/>
      <w:r w:rsidRPr="00537128">
        <w:rPr>
          <w:rFonts w:cs="Arial"/>
          <w:lang w:val="en-US"/>
        </w:rPr>
        <w:t>Vučković</w:t>
      </w:r>
      <w:proofErr w:type="spellEnd"/>
      <w:r w:rsidRPr="00537128">
        <w:rPr>
          <w:rFonts w:cs="Arial"/>
          <w:lang w:val="en-US"/>
        </w:rPr>
        <w:t>, MSc, Minister of Agriculture,</w:t>
      </w:r>
    </w:p>
    <w:p w14:paraId="4980D494"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lang w:val="en-US"/>
        </w:rPr>
      </w:pPr>
      <w:r w:rsidRPr="00537128">
        <w:rPr>
          <w:rFonts w:ascii="Calibri" w:eastAsia="Calibri" w:hAnsi="Calibri"/>
          <w:lang w:val="en-US"/>
        </w:rPr>
        <w:t xml:space="preserve">Luka </w:t>
      </w:r>
      <w:proofErr w:type="spellStart"/>
      <w:r w:rsidRPr="00537128">
        <w:rPr>
          <w:rFonts w:ascii="Calibri" w:eastAsia="Calibri" w:hAnsi="Calibri"/>
          <w:lang w:val="en-US"/>
        </w:rPr>
        <w:t>Burilović</w:t>
      </w:r>
      <w:proofErr w:type="spellEnd"/>
      <w:r w:rsidRPr="00537128">
        <w:rPr>
          <w:rFonts w:ascii="Calibri" w:eastAsia="Calibri" w:hAnsi="Calibri"/>
          <w:lang w:val="en-US"/>
        </w:rPr>
        <w:t>,</w:t>
      </w:r>
      <w:r w:rsidRPr="00537128">
        <w:rPr>
          <w:lang w:val="en-US"/>
        </w:rPr>
        <w:t xml:space="preserve"> </w:t>
      </w:r>
      <w:r w:rsidRPr="00537128">
        <w:rPr>
          <w:rFonts w:ascii="Calibri" w:eastAsia="Calibri" w:hAnsi="Calibri"/>
          <w:lang w:val="en-US"/>
        </w:rPr>
        <w:t>DSc, Chairman of the Croatian Chamber of Economy – ex officio Member of the Supervisory Board,</w:t>
      </w:r>
    </w:p>
    <w:p w14:paraId="6E68187D"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proofErr w:type="spellStart"/>
      <w:r w:rsidRPr="00537128">
        <w:rPr>
          <w:rFonts w:ascii="Calibri" w:eastAsia="Calibri" w:hAnsi="Calibri"/>
          <w:color w:val="000000" w:themeColor="text1"/>
          <w:lang w:val="en-US"/>
        </w:rPr>
        <w:t>Žarko</w:t>
      </w:r>
      <w:proofErr w:type="spellEnd"/>
      <w:r w:rsidRPr="00537128">
        <w:rPr>
          <w:rFonts w:ascii="Calibri" w:eastAsia="Calibri" w:hAnsi="Calibri"/>
          <w:color w:val="000000" w:themeColor="text1"/>
          <w:lang w:val="en-US"/>
        </w:rPr>
        <w:t xml:space="preserve"> </w:t>
      </w:r>
      <w:proofErr w:type="spellStart"/>
      <w:r w:rsidRPr="00537128">
        <w:rPr>
          <w:rFonts w:ascii="Calibri" w:eastAsia="Calibri" w:hAnsi="Calibri"/>
          <w:color w:val="000000" w:themeColor="text1"/>
          <w:lang w:val="en-US"/>
        </w:rPr>
        <w:t>Tušek</w:t>
      </w:r>
      <w:proofErr w:type="spellEnd"/>
      <w:r w:rsidRPr="00537128">
        <w:rPr>
          <w:rFonts w:ascii="Calibri" w:eastAsia="Calibri" w:hAnsi="Calibri"/>
          <w:color w:val="000000" w:themeColor="text1"/>
          <w:lang w:val="en-US"/>
        </w:rPr>
        <w:t>, member of Parliament,</w:t>
      </w:r>
    </w:p>
    <w:p w14:paraId="2A8074BD"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 xml:space="preserve">Predrag </w:t>
      </w:r>
      <w:proofErr w:type="spellStart"/>
      <w:r w:rsidRPr="00537128">
        <w:rPr>
          <w:rFonts w:ascii="Calibri" w:eastAsia="Calibri" w:hAnsi="Calibri"/>
          <w:color w:val="000000" w:themeColor="text1"/>
          <w:lang w:val="en-US"/>
        </w:rPr>
        <w:t>Štromar</w:t>
      </w:r>
      <w:proofErr w:type="spellEnd"/>
      <w:r w:rsidRPr="00537128">
        <w:rPr>
          <w:rFonts w:ascii="Calibri" w:eastAsia="Calibri" w:hAnsi="Calibri"/>
          <w:color w:val="000000" w:themeColor="text1"/>
          <w:lang w:val="en-US"/>
        </w:rPr>
        <w:t>, member of Parliament,</w:t>
      </w:r>
    </w:p>
    <w:p w14:paraId="1D0B3DEB" w14:textId="77777777" w:rsidR="003E372D" w:rsidRPr="00537128" w:rsidRDefault="003E372D" w:rsidP="003E372D">
      <w:pPr>
        <w:numPr>
          <w:ilvl w:val="0"/>
          <w:numId w:val="4"/>
        </w:numPr>
        <w:spacing w:after="0" w:line="240" w:lineRule="auto"/>
        <w:ind w:left="851" w:hanging="142"/>
        <w:contextualSpacing/>
        <w:jc w:val="both"/>
        <w:rPr>
          <w:rFonts w:ascii="Calibri" w:eastAsia="Calibri" w:hAnsi="Calibri"/>
          <w:color w:val="000000" w:themeColor="text1"/>
          <w:lang w:val="en-US"/>
        </w:rPr>
      </w:pPr>
      <w:r w:rsidRPr="00537128">
        <w:rPr>
          <w:rFonts w:ascii="Calibri" w:eastAsia="Calibri" w:hAnsi="Calibri"/>
          <w:color w:val="000000" w:themeColor="text1"/>
          <w:lang w:val="en-US"/>
        </w:rPr>
        <w:t xml:space="preserve">Siniša </w:t>
      </w:r>
      <w:proofErr w:type="spellStart"/>
      <w:r w:rsidRPr="00537128">
        <w:rPr>
          <w:rFonts w:ascii="Calibri" w:eastAsia="Calibri" w:hAnsi="Calibri"/>
          <w:color w:val="000000" w:themeColor="text1"/>
          <w:lang w:val="en-US"/>
        </w:rPr>
        <w:t>Hajdaš</w:t>
      </w:r>
      <w:proofErr w:type="spellEnd"/>
      <w:r w:rsidRPr="00537128">
        <w:rPr>
          <w:rFonts w:ascii="Calibri" w:eastAsia="Calibri" w:hAnsi="Calibri"/>
          <w:color w:val="000000" w:themeColor="text1"/>
          <w:lang w:val="en-US"/>
        </w:rPr>
        <w:t xml:space="preserve"> </w:t>
      </w:r>
      <w:proofErr w:type="spellStart"/>
      <w:r w:rsidRPr="00537128">
        <w:rPr>
          <w:rFonts w:ascii="Calibri" w:eastAsia="Calibri" w:hAnsi="Calibri"/>
          <w:color w:val="000000" w:themeColor="text1"/>
          <w:lang w:val="en-US"/>
        </w:rPr>
        <w:t>Dončić</w:t>
      </w:r>
      <w:proofErr w:type="spellEnd"/>
      <w:r w:rsidRPr="00537128">
        <w:rPr>
          <w:rFonts w:ascii="Calibri" w:eastAsia="Calibri" w:hAnsi="Calibri"/>
          <w:color w:val="000000" w:themeColor="text1"/>
          <w:lang w:val="en-US"/>
        </w:rPr>
        <w:t>, DSc, member of Parliament.</w:t>
      </w:r>
    </w:p>
    <w:p w14:paraId="2E253C87" w14:textId="77777777" w:rsidR="00D71142" w:rsidRPr="00537128" w:rsidRDefault="00D71142" w:rsidP="00D71142">
      <w:pPr>
        <w:widowControl w:val="0"/>
        <w:spacing w:after="0" w:line="240" w:lineRule="auto"/>
        <w:ind w:firstLine="709"/>
        <w:jc w:val="both"/>
        <w:rPr>
          <w:rFonts w:ascii="Calibri" w:eastAsia="Times New Roman" w:hAnsi="Calibri" w:cs="Arial"/>
          <w:color w:val="000000" w:themeColor="text1"/>
          <w:lang w:val="en-US"/>
        </w:rPr>
      </w:pPr>
    </w:p>
    <w:p w14:paraId="658FCADA" w14:textId="77777777" w:rsidR="00D71142" w:rsidRPr="00537128" w:rsidRDefault="00D71142" w:rsidP="00652829">
      <w:pPr>
        <w:widowControl w:val="0"/>
        <w:spacing w:after="0" w:line="240" w:lineRule="auto"/>
        <w:jc w:val="both"/>
        <w:rPr>
          <w:rFonts w:ascii="Calibri" w:eastAsia="Times New Roman" w:hAnsi="Calibri" w:cs="Arial"/>
          <w:i/>
          <w:color w:val="000000" w:themeColor="text1"/>
          <w:lang w:val="en-US"/>
        </w:rPr>
      </w:pPr>
      <w:bookmarkStart w:id="205" w:name="_Toc4057684"/>
      <w:r w:rsidRPr="00537128">
        <w:rPr>
          <w:rFonts w:ascii="Calibri" w:eastAsia="Times New Roman" w:hAnsi="Calibri" w:cs="Arial"/>
          <w:i/>
          <w:color w:val="000000" w:themeColor="text1"/>
          <w:lang w:val="en-US"/>
        </w:rPr>
        <w:t>Management Board</w:t>
      </w:r>
      <w:bookmarkEnd w:id="205"/>
    </w:p>
    <w:p w14:paraId="5865F5CB" w14:textId="77777777" w:rsidR="00D71142" w:rsidRPr="00537128" w:rsidRDefault="00D71142" w:rsidP="00652829">
      <w:pPr>
        <w:widowControl w:val="0"/>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On the date of preparing these statements, members of the Management Board of HBOR were as follows:</w:t>
      </w:r>
    </w:p>
    <w:p w14:paraId="5A935C76" w14:textId="77777777" w:rsidR="00D71142" w:rsidRPr="00537128" w:rsidRDefault="00D71142" w:rsidP="00652829">
      <w:pPr>
        <w:widowControl w:val="0"/>
        <w:spacing w:after="0" w:line="240" w:lineRule="auto"/>
        <w:jc w:val="both"/>
        <w:rPr>
          <w:rFonts w:ascii="Calibri" w:eastAsia="Times New Roman" w:hAnsi="Calibri" w:cs="Arial"/>
          <w:color w:val="000000" w:themeColor="text1"/>
          <w:lang w:val="en-US"/>
        </w:rPr>
      </w:pPr>
    </w:p>
    <w:p w14:paraId="624F1466" w14:textId="77777777" w:rsidR="00D71142" w:rsidRPr="00537128"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537128">
        <w:rPr>
          <w:rFonts w:ascii="Calibri" w:eastAsia="Times New Roman" w:hAnsi="Calibri" w:cs="Times New Roman"/>
          <w:color w:val="000000" w:themeColor="text1"/>
          <w:lang w:val="en-US"/>
        </w:rPr>
        <w:t>Tamara Perko</w:t>
      </w:r>
      <w:r w:rsidRPr="00537128">
        <w:rPr>
          <w:rFonts w:ascii="Calibri" w:eastAsia="Times New Roman" w:hAnsi="Calibri" w:cs="Arial"/>
          <w:color w:val="000000" w:themeColor="text1"/>
          <w:lang w:val="en-US"/>
        </w:rPr>
        <w:t>, MSc, President of the Management Board and</w:t>
      </w:r>
    </w:p>
    <w:p w14:paraId="0ECE7EB9" w14:textId="77777777" w:rsidR="00D71142" w:rsidRPr="00537128" w:rsidRDefault="00D71142" w:rsidP="00D71142">
      <w:pPr>
        <w:keepNext/>
        <w:numPr>
          <w:ilvl w:val="0"/>
          <w:numId w:val="3"/>
        </w:numPr>
        <w:spacing w:after="0" w:line="240" w:lineRule="auto"/>
        <w:contextualSpacing/>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Hrvoje Čuvalo, MSc, Member of the Management Board.</w:t>
      </w:r>
    </w:p>
    <w:p w14:paraId="22E047BD" w14:textId="77777777" w:rsidR="00D71142" w:rsidRPr="00537128" w:rsidRDefault="00D71142" w:rsidP="00D71142">
      <w:pPr>
        <w:keepNext/>
        <w:spacing w:after="0" w:line="240" w:lineRule="auto"/>
        <w:ind w:left="720"/>
        <w:contextualSpacing/>
        <w:jc w:val="both"/>
        <w:rPr>
          <w:rFonts w:ascii="Calibri" w:eastAsia="Calibri" w:hAnsi="Calibri" w:cs="Times New Roman"/>
          <w:color w:val="000000" w:themeColor="text1"/>
          <w:lang w:val="en-US"/>
        </w:rPr>
      </w:pPr>
    </w:p>
    <w:p w14:paraId="112CF0E9" w14:textId="68B03A6E" w:rsidR="00D71142" w:rsidRPr="00537128" w:rsidRDefault="00D71142" w:rsidP="00D71142">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of 3</w:t>
      </w:r>
      <w:r w:rsidR="00F02B29">
        <w:rPr>
          <w:rFonts w:ascii="Calibri" w:eastAsia="Times New Roman" w:hAnsi="Calibri" w:cs="Arial"/>
          <w:color w:val="000000" w:themeColor="text1"/>
          <w:lang w:val="en-US"/>
        </w:rPr>
        <w:t>0 June</w:t>
      </w:r>
      <w:r w:rsidR="00652829" w:rsidRPr="00537128">
        <w:rPr>
          <w:rFonts w:ascii="Calibri" w:eastAsia="Times New Roman" w:hAnsi="Calibri" w:cs="Arial"/>
          <w:color w:val="000000" w:themeColor="text1"/>
          <w:lang w:val="en-US"/>
        </w:rPr>
        <w:t xml:space="preserve"> 202</w:t>
      </w:r>
      <w:r w:rsidR="003E372D" w:rsidRPr="00537128">
        <w:rPr>
          <w:rFonts w:ascii="Calibri" w:eastAsia="Times New Roman" w:hAnsi="Calibri" w:cs="Arial"/>
          <w:color w:val="000000" w:themeColor="text1"/>
          <w:lang w:val="en-US"/>
        </w:rPr>
        <w:t>1</w:t>
      </w:r>
      <w:r w:rsidRPr="00537128">
        <w:rPr>
          <w:rFonts w:ascii="Calibri" w:eastAsia="Times New Roman" w:hAnsi="Calibri" w:cs="Arial"/>
          <w:color w:val="000000" w:themeColor="text1"/>
          <w:lang w:val="en-US"/>
        </w:rPr>
        <w:t xml:space="preserve">, HBOR </w:t>
      </w:r>
      <w:r w:rsidRPr="00B16EFE">
        <w:rPr>
          <w:rFonts w:ascii="Calibri" w:eastAsia="Times New Roman" w:hAnsi="Calibri" w:cs="Arial"/>
          <w:color w:val="000000" w:themeColor="text1"/>
          <w:lang w:val="en-US"/>
        </w:rPr>
        <w:t xml:space="preserve">had </w:t>
      </w:r>
      <w:r w:rsidR="00C93622" w:rsidRPr="009A1792">
        <w:rPr>
          <w:rFonts w:ascii="Calibri" w:eastAsia="Times New Roman" w:hAnsi="Calibri" w:cs="Arial"/>
          <w:color w:val="000000" w:themeColor="text1"/>
          <w:lang w:val="en-US"/>
        </w:rPr>
        <w:t>3</w:t>
      </w:r>
      <w:r w:rsidR="00B16EFE" w:rsidRPr="009A1792">
        <w:rPr>
          <w:rFonts w:ascii="Calibri" w:eastAsia="Times New Roman" w:hAnsi="Calibri" w:cs="Arial"/>
          <w:color w:val="000000" w:themeColor="text1"/>
          <w:lang w:val="en-US"/>
        </w:rPr>
        <w:t>62</w:t>
      </w:r>
      <w:r w:rsidRPr="00537128">
        <w:rPr>
          <w:rFonts w:ascii="Calibri" w:eastAsia="Times New Roman" w:hAnsi="Calibri" w:cs="Arial"/>
          <w:color w:val="000000" w:themeColor="text1"/>
          <w:lang w:val="en-US"/>
        </w:rPr>
        <w:t xml:space="preserve"> employees (</w:t>
      </w:r>
      <w:r w:rsidR="00652829" w:rsidRPr="00537128">
        <w:rPr>
          <w:rFonts w:ascii="Calibri" w:eastAsia="Times New Roman" w:hAnsi="Calibri" w:cs="Arial"/>
          <w:color w:val="000000" w:themeColor="text1"/>
          <w:lang w:val="en-US"/>
        </w:rPr>
        <w:t>3</w:t>
      </w:r>
      <w:r w:rsidR="00F02B29">
        <w:rPr>
          <w:rFonts w:ascii="Calibri" w:eastAsia="Times New Roman" w:hAnsi="Calibri" w:cs="Arial"/>
          <w:color w:val="000000" w:themeColor="text1"/>
          <w:lang w:val="en-US"/>
        </w:rPr>
        <w:t>0 June</w:t>
      </w:r>
      <w:r w:rsidR="00652829" w:rsidRPr="00537128">
        <w:rPr>
          <w:rFonts w:ascii="Calibri" w:eastAsia="Times New Roman" w:hAnsi="Calibri" w:cs="Arial"/>
          <w:color w:val="000000" w:themeColor="text1"/>
          <w:lang w:val="en-US"/>
        </w:rPr>
        <w:t xml:space="preserve"> 20</w:t>
      </w:r>
      <w:r w:rsidR="003E372D" w:rsidRPr="00537128">
        <w:rPr>
          <w:rFonts w:ascii="Calibri" w:eastAsia="Times New Roman" w:hAnsi="Calibri" w:cs="Arial"/>
          <w:color w:val="000000" w:themeColor="text1"/>
          <w:lang w:val="en-US"/>
        </w:rPr>
        <w:t>20</w:t>
      </w:r>
      <w:r w:rsidRPr="00537128">
        <w:rPr>
          <w:rFonts w:ascii="Calibri" w:eastAsia="Times New Roman" w:hAnsi="Calibri" w:cs="Arial"/>
          <w:color w:val="000000" w:themeColor="text1"/>
          <w:lang w:val="en-US"/>
        </w:rPr>
        <w:t>: 3</w:t>
      </w:r>
      <w:r w:rsidR="00F02B29">
        <w:rPr>
          <w:rFonts w:ascii="Calibri" w:eastAsia="Times New Roman" w:hAnsi="Calibri" w:cs="Arial"/>
          <w:color w:val="000000" w:themeColor="text1"/>
          <w:lang w:val="en-US"/>
        </w:rPr>
        <w:t>66</w:t>
      </w:r>
      <w:r w:rsidR="004F2394" w:rsidRPr="00537128">
        <w:rPr>
          <w:rFonts w:ascii="Calibri" w:eastAsia="Times New Roman" w:hAnsi="Calibri" w:cs="Arial"/>
          <w:color w:val="000000" w:themeColor="text1"/>
          <w:lang w:val="en-US"/>
        </w:rPr>
        <w:t xml:space="preserve"> </w:t>
      </w:r>
      <w:r w:rsidRPr="00537128">
        <w:rPr>
          <w:rFonts w:ascii="Calibri" w:eastAsia="Times New Roman" w:hAnsi="Calibri" w:cs="Arial"/>
          <w:color w:val="000000" w:themeColor="text1"/>
          <w:lang w:val="en-US"/>
        </w:rPr>
        <w:t>employees).</w:t>
      </w:r>
    </w:p>
    <w:p w14:paraId="0422C68E" w14:textId="77777777" w:rsidR="00D71142" w:rsidRPr="00537128" w:rsidRDefault="00D71142" w:rsidP="00D71142">
      <w:pPr>
        <w:keepNext/>
        <w:spacing w:after="0" w:line="240" w:lineRule="auto"/>
        <w:jc w:val="both"/>
        <w:rPr>
          <w:rFonts w:ascii="Calibri" w:eastAsia="Times New Roman" w:hAnsi="Calibri" w:cs="Arial"/>
          <w:color w:val="000000" w:themeColor="text1"/>
          <w:lang w:val="en-US"/>
        </w:rPr>
      </w:pPr>
    </w:p>
    <w:p w14:paraId="4527F9FF" w14:textId="77777777" w:rsidR="00D71142" w:rsidRPr="00537128" w:rsidRDefault="00D71142" w:rsidP="00652829">
      <w:pPr>
        <w:widowControl w:val="0"/>
        <w:spacing w:after="0" w:line="240" w:lineRule="auto"/>
        <w:jc w:val="both"/>
        <w:rPr>
          <w:rFonts w:ascii="Calibri" w:eastAsia="Times New Roman" w:hAnsi="Calibri" w:cs="Arial"/>
          <w:i/>
          <w:color w:val="000000" w:themeColor="text1"/>
          <w:lang w:val="en-US"/>
        </w:rPr>
      </w:pPr>
      <w:r w:rsidRPr="00537128">
        <w:rPr>
          <w:rFonts w:ascii="Calibri" w:eastAsia="Times New Roman" w:hAnsi="Calibri" w:cs="Arial"/>
          <w:i/>
          <w:color w:val="000000" w:themeColor="text1"/>
          <w:lang w:val="en-US"/>
        </w:rPr>
        <w:t xml:space="preserve">Audit Committee </w:t>
      </w:r>
    </w:p>
    <w:p w14:paraId="29AE7F42" w14:textId="77777777" w:rsidR="00D71142" w:rsidRPr="00537128" w:rsidRDefault="00D71142" w:rsidP="00D71142">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 xml:space="preserve">On the date of preparing these statements, </w:t>
      </w:r>
      <w:r w:rsidRPr="00537128">
        <w:rPr>
          <w:rFonts w:ascii="Calibri" w:eastAsia="Times New Roman" w:hAnsi="Calibri" w:cs="Arial"/>
          <w:color w:val="000000" w:themeColor="text1"/>
          <w:lang w:val="en-US"/>
        </w:rPr>
        <w:t>members of the</w:t>
      </w:r>
      <w:r w:rsidRPr="00537128">
        <w:rPr>
          <w:rFonts w:ascii="Calibri" w:eastAsia="Calibri" w:hAnsi="Calibri" w:cs="Times New Roman"/>
          <w:color w:val="000000" w:themeColor="text1"/>
          <w:lang w:val="en-US" w:eastAsia="hr-HR"/>
        </w:rPr>
        <w:t xml:space="preserve"> Audit Committee </w:t>
      </w:r>
      <w:r w:rsidRPr="00537128">
        <w:rPr>
          <w:rFonts w:ascii="Calibri" w:eastAsia="Times New Roman" w:hAnsi="Calibri" w:cs="Arial"/>
          <w:color w:val="000000" w:themeColor="text1"/>
          <w:lang w:val="en-US"/>
        </w:rPr>
        <w:t>were as follows</w:t>
      </w:r>
      <w:r w:rsidRPr="00537128">
        <w:rPr>
          <w:rFonts w:ascii="Calibri" w:eastAsia="Calibri" w:hAnsi="Calibri" w:cs="Times New Roman"/>
          <w:color w:val="000000" w:themeColor="text1"/>
          <w:lang w:val="en-US" w:eastAsia="hr-HR"/>
        </w:rPr>
        <w:t>:</w:t>
      </w:r>
    </w:p>
    <w:p w14:paraId="2654D5BA" w14:textId="77777777" w:rsidR="00D71142" w:rsidRPr="00537128" w:rsidRDefault="00D71142" w:rsidP="00D71142">
      <w:pPr>
        <w:spacing w:after="0" w:line="240" w:lineRule="auto"/>
        <w:jc w:val="both"/>
        <w:rPr>
          <w:rFonts w:ascii="Calibri" w:eastAsia="Calibri" w:hAnsi="Calibri" w:cs="Times New Roman"/>
          <w:color w:val="000000" w:themeColor="text1"/>
          <w:lang w:val="en-US" w:eastAsia="hr-HR"/>
        </w:rPr>
      </w:pPr>
    </w:p>
    <w:p w14:paraId="2993BA6A" w14:textId="77777777" w:rsidR="003E372D" w:rsidRPr="00537128" w:rsidRDefault="003E372D" w:rsidP="003E372D">
      <w:pPr>
        <w:numPr>
          <w:ilvl w:val="0"/>
          <w:numId w:val="2"/>
        </w:numPr>
        <w:spacing w:after="0" w:line="240" w:lineRule="auto"/>
        <w:contextualSpacing/>
        <w:jc w:val="both"/>
        <w:rPr>
          <w:rFonts w:eastAsia="Calibri" w:cstheme="minorHAnsi"/>
          <w:color w:val="000000" w:themeColor="text1"/>
          <w:lang w:val="en-US" w:eastAsia="hr-HR"/>
        </w:rPr>
      </w:pPr>
      <w:r w:rsidRPr="00537128">
        <w:rPr>
          <w:rFonts w:eastAsia="Calibri" w:cstheme="minorHAnsi"/>
          <w:lang w:val="en-US" w:eastAsia="hr-HR"/>
        </w:rPr>
        <w:t xml:space="preserve">Prof. DSc. </w:t>
      </w:r>
      <w:proofErr w:type="spellStart"/>
      <w:r w:rsidRPr="00537128">
        <w:rPr>
          <w:rFonts w:eastAsia="Calibri" w:cstheme="minorHAnsi"/>
          <w:lang w:val="en-US" w:eastAsia="hr-HR"/>
        </w:rPr>
        <w:t>Lajoš</w:t>
      </w:r>
      <w:proofErr w:type="spellEnd"/>
      <w:r w:rsidRPr="00537128">
        <w:rPr>
          <w:rFonts w:eastAsia="Calibri" w:cstheme="minorHAnsi"/>
          <w:lang w:val="en-US" w:eastAsia="hr-HR"/>
        </w:rPr>
        <w:t xml:space="preserve"> </w:t>
      </w:r>
      <w:proofErr w:type="spellStart"/>
      <w:r w:rsidRPr="00537128">
        <w:rPr>
          <w:rFonts w:eastAsia="Calibri" w:cstheme="minorHAnsi"/>
          <w:lang w:val="en-US" w:eastAsia="hr-HR"/>
        </w:rPr>
        <w:t>Žager</w:t>
      </w:r>
      <w:proofErr w:type="spellEnd"/>
      <w:r w:rsidRPr="00537128">
        <w:rPr>
          <w:rFonts w:eastAsia="Calibri" w:cstheme="minorHAnsi"/>
          <w:lang w:val="en-US" w:eastAsia="hr-HR"/>
        </w:rPr>
        <w:t xml:space="preserve">, </w:t>
      </w:r>
      <w:r w:rsidRPr="00537128">
        <w:rPr>
          <w:rFonts w:eastAsia="Calibri" w:cstheme="minorHAnsi"/>
          <w:color w:val="000000" w:themeColor="text1"/>
          <w:lang w:val="en-US" w:eastAsia="hr-HR"/>
        </w:rPr>
        <w:t>Faculty of Economics and Business of the University of Zagreb, Chairman of the Audit Committee,</w:t>
      </w:r>
    </w:p>
    <w:p w14:paraId="332924DC" w14:textId="77777777" w:rsidR="003E372D" w:rsidRPr="00537128" w:rsidRDefault="003E372D" w:rsidP="003E372D">
      <w:pPr>
        <w:numPr>
          <w:ilvl w:val="0"/>
          <w:numId w:val="2"/>
        </w:numPr>
        <w:spacing w:after="0" w:line="240" w:lineRule="auto"/>
        <w:contextualSpacing/>
        <w:jc w:val="both"/>
        <w:rPr>
          <w:rFonts w:eastAsia="Calibri" w:cstheme="minorHAnsi"/>
          <w:color w:val="000000" w:themeColor="text1"/>
          <w:lang w:val="en-US" w:eastAsia="hr-HR"/>
        </w:rPr>
      </w:pPr>
      <w:r w:rsidRPr="00537128">
        <w:rPr>
          <w:rFonts w:eastAsia="Calibri" w:cstheme="minorHAnsi"/>
          <w:color w:val="000000" w:themeColor="text1"/>
          <w:lang w:val="en-US" w:eastAsia="hr-HR"/>
        </w:rPr>
        <w:t xml:space="preserve">Predrag </w:t>
      </w:r>
      <w:proofErr w:type="spellStart"/>
      <w:r w:rsidRPr="00537128">
        <w:rPr>
          <w:rFonts w:eastAsia="Calibri" w:cstheme="minorHAnsi"/>
          <w:color w:val="000000" w:themeColor="text1"/>
          <w:lang w:val="en-US" w:eastAsia="hr-HR"/>
        </w:rPr>
        <w:t>Štromar</w:t>
      </w:r>
      <w:proofErr w:type="spellEnd"/>
      <w:r w:rsidRPr="00537128">
        <w:rPr>
          <w:rFonts w:eastAsia="Calibri" w:cstheme="minorHAnsi"/>
          <w:color w:val="000000" w:themeColor="text1"/>
          <w:lang w:val="en-US" w:eastAsia="hr-HR"/>
        </w:rPr>
        <w:t>, Chairman of the Physical Planning and Construction Committee of the Croatian Parliament, member of the Audit Committee.</w:t>
      </w:r>
    </w:p>
    <w:p w14:paraId="57B76DB7" w14:textId="77777777" w:rsidR="00652829" w:rsidRPr="00537128" w:rsidRDefault="00652829" w:rsidP="00652829">
      <w:pPr>
        <w:spacing w:after="0" w:line="240" w:lineRule="auto"/>
        <w:contextualSpacing/>
        <w:jc w:val="both"/>
        <w:rPr>
          <w:rFonts w:ascii="Calibri" w:eastAsia="Calibri" w:hAnsi="Calibri" w:cs="Times New Roman"/>
          <w:color w:val="000000" w:themeColor="text1"/>
          <w:lang w:val="en-US" w:eastAsia="hr-HR"/>
        </w:rPr>
      </w:pPr>
    </w:p>
    <w:p w14:paraId="32F8E457" w14:textId="77777777" w:rsidR="006D6A2D" w:rsidRPr="00537128" w:rsidRDefault="006D6A2D" w:rsidP="00652829">
      <w:pPr>
        <w:spacing w:after="0" w:line="240" w:lineRule="auto"/>
        <w:contextualSpacing/>
        <w:jc w:val="both"/>
        <w:rPr>
          <w:rFonts w:ascii="Calibri" w:eastAsia="Calibri" w:hAnsi="Calibri" w:cs="Times New Roman"/>
          <w:color w:val="000000" w:themeColor="text1"/>
          <w:lang w:val="en-US" w:eastAsia="hr-HR"/>
        </w:rPr>
        <w:sectPr w:rsidR="006D6A2D" w:rsidRPr="00537128">
          <w:headerReference w:type="default" r:id="rId24"/>
          <w:pgSz w:w="11906" w:h="16838"/>
          <w:pgMar w:top="1417" w:right="1417" w:bottom="1417" w:left="1417" w:header="708" w:footer="708" w:gutter="0"/>
          <w:cols w:space="708"/>
          <w:docGrid w:linePitch="360"/>
        </w:sectPr>
      </w:pPr>
    </w:p>
    <w:p w14:paraId="115CB5CD" w14:textId="77777777" w:rsidR="00652829" w:rsidRPr="00537128" w:rsidRDefault="00652829" w:rsidP="00652829">
      <w:pPr>
        <w:spacing w:after="0" w:line="240" w:lineRule="auto"/>
        <w:contextualSpacing/>
        <w:jc w:val="both"/>
        <w:rPr>
          <w:rFonts w:ascii="Calibri" w:eastAsia="Calibri" w:hAnsi="Calibri" w:cs="Times New Roman"/>
          <w:color w:val="000000" w:themeColor="text1"/>
          <w:sz w:val="14"/>
          <w:szCs w:val="14"/>
          <w:lang w:val="en-US" w:eastAsia="hr-HR"/>
        </w:rPr>
      </w:pPr>
    </w:p>
    <w:p w14:paraId="2CB724EF"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w:t>
      </w:r>
      <w:r w:rsidRPr="00537128">
        <w:rPr>
          <w:rFonts w:ascii="Calibri" w:eastAsia="Times New Roman" w:hAnsi="Calibri" w:cs="Arial"/>
          <w:b/>
          <w:color w:val="000000" w:themeColor="text1"/>
          <w:lang w:val="en-US" w:eastAsia="hr-HR"/>
        </w:rPr>
        <w:tab/>
        <w:t>General information (continued)</w:t>
      </w:r>
    </w:p>
    <w:p w14:paraId="0910A5CA" w14:textId="77777777" w:rsidR="00652829" w:rsidRPr="00537128" w:rsidRDefault="00652829" w:rsidP="00652829">
      <w:pPr>
        <w:spacing w:after="0" w:line="240" w:lineRule="auto"/>
        <w:jc w:val="both"/>
        <w:rPr>
          <w:rFonts w:ascii="Calibri" w:eastAsia="Times New Roman" w:hAnsi="Calibri" w:cs="Arial"/>
          <w:b/>
          <w:color w:val="000000" w:themeColor="text1"/>
          <w:sz w:val="14"/>
          <w:szCs w:val="14"/>
          <w:lang w:val="en-US" w:eastAsia="hr-HR"/>
        </w:rPr>
      </w:pPr>
    </w:p>
    <w:p w14:paraId="5EB4FC5D"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 xml:space="preserve">1.2. </w:t>
      </w:r>
      <w:r w:rsidRPr="00537128">
        <w:rPr>
          <w:rFonts w:ascii="Calibri" w:eastAsia="Times New Roman" w:hAnsi="Calibri" w:cs="Arial"/>
          <w:b/>
          <w:color w:val="000000" w:themeColor="text1"/>
          <w:lang w:val="en-US" w:eastAsia="hr-HR"/>
        </w:rPr>
        <w:tab/>
        <w:t>Bank (continued):</w:t>
      </w:r>
    </w:p>
    <w:p w14:paraId="60426EA6" w14:textId="77777777" w:rsidR="00652829" w:rsidRPr="00537128" w:rsidRDefault="00652829" w:rsidP="00652829">
      <w:pPr>
        <w:spacing w:after="0" w:line="240" w:lineRule="auto"/>
        <w:jc w:val="both"/>
        <w:rPr>
          <w:rFonts w:ascii="Calibri" w:eastAsia="Times New Roman" w:hAnsi="Calibri" w:cs="Arial"/>
          <w:b/>
          <w:color w:val="000000" w:themeColor="text1"/>
          <w:sz w:val="14"/>
          <w:szCs w:val="14"/>
          <w:lang w:val="en-US" w:eastAsia="hr-HR"/>
        </w:rPr>
      </w:pPr>
    </w:p>
    <w:p w14:paraId="6F9BC199"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1.2.1. Activities of the Bank:</w:t>
      </w:r>
    </w:p>
    <w:p w14:paraId="455F0EFB" w14:textId="77777777" w:rsidR="00652829" w:rsidRPr="00537128" w:rsidRDefault="00652829" w:rsidP="00652829">
      <w:pPr>
        <w:spacing w:after="0" w:line="240" w:lineRule="auto"/>
        <w:jc w:val="both"/>
        <w:rPr>
          <w:rFonts w:ascii="Calibri" w:eastAsia="Times New Roman" w:hAnsi="Calibri" w:cs="Arial"/>
          <w:b/>
          <w:color w:val="000000" w:themeColor="text1"/>
          <w:sz w:val="16"/>
          <w:szCs w:val="16"/>
          <w:lang w:val="en-US" w:eastAsia="hr-HR"/>
        </w:rPr>
      </w:pPr>
    </w:p>
    <w:p w14:paraId="6ACE8B86" w14:textId="77777777" w:rsidR="00652829" w:rsidRPr="00537128" w:rsidRDefault="00652829" w:rsidP="00652829">
      <w:pPr>
        <w:spacing w:after="0" w:line="240" w:lineRule="auto"/>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The principal activities of the Bank comprise the following: </w:t>
      </w:r>
    </w:p>
    <w:p w14:paraId="10CB7371" w14:textId="77777777" w:rsidR="00652829" w:rsidRPr="00537128" w:rsidRDefault="00652829" w:rsidP="00E10975">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financing of reconstruction and development of the Croatian economy, </w:t>
      </w:r>
    </w:p>
    <w:p w14:paraId="68186EEB"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financing of infrastructure, </w:t>
      </w:r>
    </w:p>
    <w:p w14:paraId="0C642868"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promoting exports, </w:t>
      </w:r>
    </w:p>
    <w:p w14:paraId="796EDAFF" w14:textId="77777777" w:rsidR="00652829" w:rsidRPr="00537128" w:rsidRDefault="00652829" w:rsidP="00BF3907">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providing support to the development of SMEs, </w:t>
      </w:r>
    </w:p>
    <w:p w14:paraId="4B35497D" w14:textId="77777777" w:rsidR="003E372D" w:rsidRPr="00537128" w:rsidRDefault="00652829" w:rsidP="003E372D">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 xml:space="preserve">promoting environmental protection, and </w:t>
      </w:r>
    </w:p>
    <w:p w14:paraId="06F99C41" w14:textId="33C68066" w:rsidR="00652829" w:rsidRPr="00537128" w:rsidRDefault="00652829" w:rsidP="003E372D">
      <w:pPr>
        <w:numPr>
          <w:ilvl w:val="0"/>
          <w:numId w:val="5"/>
        </w:numPr>
        <w:tabs>
          <w:tab w:val="num" w:pos="1080"/>
        </w:tabs>
        <w:spacing w:after="0" w:line="240" w:lineRule="auto"/>
        <w:ind w:left="1077" w:hanging="357"/>
        <w:jc w:val="both"/>
        <w:rPr>
          <w:rFonts w:ascii="Calibri" w:eastAsia="Times New Roman" w:hAnsi="Calibri" w:cs="Arial"/>
          <w:color w:val="000000" w:themeColor="text1"/>
          <w:lang w:val="en-US" w:eastAsia="hr-HR"/>
        </w:rPr>
      </w:pPr>
      <w:r w:rsidRPr="00537128">
        <w:rPr>
          <w:rFonts w:ascii="Calibri" w:eastAsia="Times New Roman" w:hAnsi="Calibri" w:cs="Arial"/>
          <w:color w:val="000000" w:themeColor="text1"/>
          <w:lang w:val="en-US" w:eastAsia="hr-HR"/>
        </w:rPr>
        <w:t>providing domestic goods and services export insurance against non-market risks for and</w:t>
      </w:r>
      <w:r w:rsidR="003E372D" w:rsidRPr="00537128">
        <w:rPr>
          <w:rFonts w:ascii="Calibri" w:eastAsia="Times New Roman" w:hAnsi="Calibri" w:cs="Arial"/>
          <w:color w:val="000000" w:themeColor="text1"/>
          <w:lang w:val="en-US" w:eastAsia="hr-HR"/>
        </w:rPr>
        <w:t xml:space="preserve"> </w:t>
      </w:r>
      <w:r w:rsidRPr="00537128">
        <w:rPr>
          <w:rFonts w:ascii="Calibri" w:eastAsia="Times New Roman" w:hAnsi="Calibri" w:cs="Arial"/>
          <w:color w:val="000000" w:themeColor="text1"/>
          <w:lang w:val="en-US" w:eastAsia="hr-HR"/>
        </w:rPr>
        <w:t xml:space="preserve">on behalf of the Republic of Croatia. </w:t>
      </w:r>
    </w:p>
    <w:p w14:paraId="30EC118D" w14:textId="77777777" w:rsidR="00652829" w:rsidRPr="00537128" w:rsidRDefault="00652829" w:rsidP="00BF3907">
      <w:pPr>
        <w:tabs>
          <w:tab w:val="left" w:pos="-720"/>
        </w:tabs>
        <w:suppressAutoHyphens/>
        <w:spacing w:after="0" w:line="240" w:lineRule="auto"/>
        <w:rPr>
          <w:rFonts w:ascii="Calibri" w:eastAsia="Times New Roman" w:hAnsi="Calibri" w:cs="Calibri"/>
          <w:b/>
          <w:color w:val="000000" w:themeColor="text1"/>
          <w:spacing w:val="-3"/>
          <w:sz w:val="14"/>
          <w:szCs w:val="14"/>
          <w:lang w:val="en-US" w:eastAsia="hr-HR"/>
        </w:rPr>
      </w:pPr>
    </w:p>
    <w:p w14:paraId="6B6A20F1" w14:textId="77777777" w:rsidR="00652829" w:rsidRPr="00537128" w:rsidRDefault="00652829" w:rsidP="00BF3907">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HBOR may perform other financial activities according to the decisions of the Government of the Republic of Croatia if, in their opinion, it is in the best interest of the Republic of Croatia.</w:t>
      </w:r>
    </w:p>
    <w:p w14:paraId="617EABC5" w14:textId="77777777" w:rsidR="00652829" w:rsidRPr="00537128" w:rsidRDefault="00652829" w:rsidP="00652829">
      <w:pPr>
        <w:spacing w:after="0" w:line="240" w:lineRule="auto"/>
        <w:jc w:val="both"/>
        <w:rPr>
          <w:rFonts w:ascii="Calibri" w:eastAsia="Times New Roman" w:hAnsi="Calibri" w:cs="Times New Roman"/>
          <w:b/>
          <w:bCs/>
          <w:color w:val="000000" w:themeColor="text1"/>
          <w:lang w:val="en-US" w:eastAsia="hr-HR"/>
        </w:rPr>
      </w:pPr>
    </w:p>
    <w:p w14:paraId="539085E6" w14:textId="77777777" w:rsidR="00AE7780" w:rsidRPr="00537128" w:rsidRDefault="00AE7780" w:rsidP="00AE7780">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1.3. Impact of COVID-19 on HBOR's business and implementation of proposed measures to assist the</w:t>
      </w:r>
    </w:p>
    <w:p w14:paraId="6A6DA085" w14:textId="77777777" w:rsidR="00AE7780" w:rsidRPr="00537128" w:rsidRDefault="00AE7780" w:rsidP="00BF3907">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 xml:space="preserve">        economy in the coronavirus outbreak </w:t>
      </w:r>
    </w:p>
    <w:p w14:paraId="0AB3F19A" w14:textId="77777777" w:rsidR="00AE7780" w:rsidRPr="00537128" w:rsidRDefault="00AE7780" w:rsidP="00BF3907">
      <w:pPr>
        <w:spacing w:after="0" w:line="240" w:lineRule="auto"/>
        <w:jc w:val="both"/>
        <w:rPr>
          <w:rFonts w:ascii="Calibri" w:eastAsia="Times New Roman" w:hAnsi="Calibri" w:cs="Times New Roman"/>
          <w:color w:val="000000" w:themeColor="text1"/>
          <w:sz w:val="14"/>
          <w:szCs w:val="14"/>
          <w:lang w:val="en-US" w:eastAsia="hr-HR"/>
        </w:rPr>
      </w:pPr>
    </w:p>
    <w:p w14:paraId="3815D1A3" w14:textId="77777777" w:rsidR="003E372D" w:rsidRPr="00537128" w:rsidRDefault="003E372D" w:rsidP="003E372D">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 xml:space="preserve">The emergence of COVID-19 (coronavirus) and the global spread, particularly since mid-March 2020, of the COVID-19 pandemic in most parts of the world, have created significant immediate challenges and risks and have undoubtedly affected economic activity in the Republic of Croatia, including the HBOR Group. </w:t>
      </w:r>
    </w:p>
    <w:p w14:paraId="38181975" w14:textId="77777777" w:rsidR="003E372D" w:rsidRPr="00537128" w:rsidRDefault="003E372D" w:rsidP="003E372D">
      <w:pPr>
        <w:spacing w:after="0" w:line="240" w:lineRule="auto"/>
        <w:jc w:val="both"/>
        <w:rPr>
          <w:rFonts w:ascii="Calibri" w:eastAsia="Calibri" w:hAnsi="Calibri" w:cs="Times New Roman"/>
          <w:color w:val="000000" w:themeColor="text1"/>
          <w:lang w:val="en-US" w:eastAsia="hr-HR"/>
        </w:rPr>
      </w:pPr>
      <w:proofErr w:type="gramStart"/>
      <w:r w:rsidRPr="00537128">
        <w:rPr>
          <w:rFonts w:ascii="Calibri" w:eastAsia="Calibri" w:hAnsi="Calibri" w:cs="Times New Roman"/>
          <w:color w:val="000000" w:themeColor="text1"/>
          <w:lang w:val="en-US" w:eastAsia="hr-HR"/>
        </w:rPr>
        <w:t>In order to</w:t>
      </w:r>
      <w:proofErr w:type="gramEnd"/>
      <w:r w:rsidRPr="00537128">
        <w:rPr>
          <w:rFonts w:ascii="Calibri" w:eastAsia="Calibri" w:hAnsi="Calibri" w:cs="Times New Roman"/>
          <w:color w:val="000000" w:themeColor="text1"/>
          <w:lang w:val="en-US" w:eastAsia="hr-HR"/>
        </w:rPr>
        <w:t xml:space="preserve"> make the crisis caused by the epidemic in the Republic of Croatia easier to overcome, the Government of the Republic of Croatia adopted a Proposal of measures to assist the economy in the wake of the coronavirus epidemic. The aim of the measures is to preserve the level of economic activity, the liquidity of economic operators and, most importantly, to preserve the jobs. HBOR, as a development bank, has an extremely important role and has been very active in implementing the following measures in these changed conditions:</w:t>
      </w:r>
    </w:p>
    <w:p w14:paraId="0F955CAC"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Introduction of moratorium on clients’ loan obligations under existing placements,</w:t>
      </w:r>
    </w:p>
    <w:p w14:paraId="7010EAAE"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Rescheduling of existing loans to HBOR’s clients with introduction of a grace period in the loan principal repayment,</w:t>
      </w:r>
    </w:p>
    <w:p w14:paraId="5407F7E4"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s="Calibri"/>
          <w:lang w:val="en-US"/>
        </w:rPr>
      </w:pPr>
      <w:r w:rsidRPr="00537128">
        <w:rPr>
          <w:rFonts w:ascii="Calibri" w:hAnsi="Calibri"/>
          <w:color w:val="000000" w:themeColor="text1"/>
          <w:lang w:val="en-US" w:eastAsia="hr-HR"/>
        </w:rPr>
        <w:t>A</w:t>
      </w:r>
      <w:r w:rsidRPr="00537128">
        <w:rPr>
          <w:rFonts w:ascii="Calibri" w:hAnsi="Calibri" w:cs="Calibri"/>
          <w:color w:val="000000"/>
          <w:lang w:val="en-US"/>
        </w:rPr>
        <w:t xml:space="preserve">pproval of new liquidity loans to economic entities for financing salaries, overhead   expenses and other basic operating expenses, the so-called idle mode (excluding loan obligations to commercial banks and other financial institutions) in cooperation with commercial banks and directly. </w:t>
      </w:r>
      <w:r w:rsidRPr="00537128">
        <w:rPr>
          <w:rFonts w:ascii="Calibri" w:hAnsi="Calibri" w:cs="Calibri"/>
          <w:lang w:val="en-US"/>
        </w:rPr>
        <w:t xml:space="preserve">With these loans, HBOR provides support to economic entities through </w:t>
      </w:r>
      <w:proofErr w:type="spellStart"/>
      <w:r w:rsidRPr="00537128">
        <w:rPr>
          <w:rFonts w:ascii="Calibri" w:hAnsi="Calibri" w:cs="Calibri"/>
          <w:lang w:val="en-US"/>
        </w:rPr>
        <w:t>favourable</w:t>
      </w:r>
      <w:proofErr w:type="spellEnd"/>
      <w:r w:rsidRPr="00537128">
        <w:rPr>
          <w:rFonts w:ascii="Calibri" w:hAnsi="Calibri" w:cs="Calibri"/>
          <w:lang w:val="en-US"/>
        </w:rPr>
        <w:t xml:space="preserve"> loan terms and conditions, </w:t>
      </w:r>
      <w:proofErr w:type="gramStart"/>
      <w:r w:rsidRPr="00537128">
        <w:rPr>
          <w:rFonts w:ascii="Calibri" w:hAnsi="Calibri" w:cs="Calibri"/>
          <w:lang w:val="en-US"/>
        </w:rPr>
        <w:t>i.e.</w:t>
      </w:r>
      <w:proofErr w:type="gramEnd"/>
      <w:r w:rsidRPr="00537128">
        <w:rPr>
          <w:rFonts w:ascii="Calibri" w:hAnsi="Calibri" w:cs="Calibri"/>
          <w:lang w:val="en-US"/>
        </w:rPr>
        <w:t xml:space="preserve"> lower interest rates, which is made possible through the use of interest rate subsidies of the Ministry of Finance, the Ministry of Tourism and Sports and the Ministry of Agriculture,</w:t>
      </w:r>
    </w:p>
    <w:p w14:paraId="50BDC835" w14:textId="77777777" w:rsidR="003E372D" w:rsidRPr="00537128" w:rsidRDefault="003E372D" w:rsidP="003E372D">
      <w:pPr>
        <w:pStyle w:val="ListParagraph"/>
        <w:numPr>
          <w:ilvl w:val="0"/>
          <w:numId w:val="78"/>
        </w:numPr>
        <w:tabs>
          <w:tab w:val="left" w:pos="9072"/>
        </w:tabs>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Approval of guarantees (insurance policies) to commercial banks of exporters and to HBOR under the Export Insurance Guarantee Fund with the aim of granting new loans for working capital – liquidity,</w:t>
      </w:r>
    </w:p>
    <w:p w14:paraId="1BB6860D"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pPr>
      <w:r w:rsidRPr="00537128">
        <w:rPr>
          <w:rFonts w:ascii="Calibri" w:hAnsi="Calibri"/>
          <w:color w:val="000000" w:themeColor="text1"/>
          <w:lang w:val="en-US" w:eastAsia="hr-HR"/>
        </w:rPr>
        <w:t>Expanding the scope of the Export Insurance Guarantee Fund by including the tourism sector with the aim of enabling the issuance of guarantees (insurance policies) for loans to banks and to HBOR, for additional liquidity funds to exporters and tourism sector,</w:t>
      </w:r>
    </w:p>
    <w:p w14:paraId="444170AC" w14:textId="77777777" w:rsidR="003E372D" w:rsidRPr="00537128" w:rsidRDefault="003E372D" w:rsidP="003E372D">
      <w:pPr>
        <w:pStyle w:val="ListParagraph"/>
        <w:numPr>
          <w:ilvl w:val="0"/>
          <w:numId w:val="78"/>
        </w:numPr>
        <w:spacing w:after="0" w:line="240" w:lineRule="auto"/>
        <w:ind w:left="426" w:hanging="426"/>
        <w:jc w:val="both"/>
        <w:rPr>
          <w:rFonts w:ascii="Calibri" w:hAnsi="Calibri"/>
          <w:color w:val="000000" w:themeColor="text1"/>
          <w:lang w:val="en-US" w:eastAsia="hr-HR"/>
        </w:rPr>
        <w:sectPr w:rsidR="003E372D" w:rsidRPr="00537128" w:rsidSect="009E5940">
          <w:pgSz w:w="11906" w:h="16838"/>
          <w:pgMar w:top="1417" w:right="1417" w:bottom="1417" w:left="1417" w:header="708" w:footer="708" w:gutter="0"/>
          <w:cols w:space="708"/>
          <w:docGrid w:linePitch="360"/>
        </w:sectPr>
      </w:pPr>
      <w:r w:rsidRPr="00537128">
        <w:rPr>
          <w:rFonts w:ascii="Calibri" w:hAnsi="Calibri"/>
          <w:color w:val="000000" w:themeColor="text1"/>
          <w:lang w:val="en-US" w:eastAsia="hr-HR"/>
        </w:rPr>
        <w:t>Expanding the scope of the Export Insurance Guarantee Fund by further extending the circle of eligible beneficiaries of insurance policies from exports and tourism to economic entities that are indirect exporters or are suppliers of direct exporters.</w:t>
      </w:r>
    </w:p>
    <w:p w14:paraId="6658CB59" w14:textId="77777777" w:rsidR="00AE7780" w:rsidRPr="00537128" w:rsidRDefault="00AE7780" w:rsidP="00623585">
      <w:pPr>
        <w:spacing w:after="0" w:line="240" w:lineRule="auto"/>
        <w:ind w:firstLine="708"/>
        <w:jc w:val="both"/>
        <w:rPr>
          <w:rFonts w:ascii="Calibri" w:eastAsia="Times New Roman" w:hAnsi="Calibri" w:cs="Times New Roman"/>
          <w:color w:val="000000" w:themeColor="text1"/>
          <w:lang w:val="en-US" w:eastAsia="hr-HR"/>
        </w:rPr>
      </w:pPr>
    </w:p>
    <w:p w14:paraId="777DF6D0" w14:textId="77777777" w:rsidR="006D6A2D" w:rsidRPr="00537128" w:rsidRDefault="006D6A2D" w:rsidP="006D6A2D">
      <w:p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1.</w:t>
      </w:r>
      <w:r w:rsidRPr="00537128">
        <w:rPr>
          <w:rFonts w:ascii="Calibri" w:eastAsia="Times New Roman" w:hAnsi="Calibri" w:cs="Arial"/>
          <w:b/>
          <w:color w:val="000000" w:themeColor="text1"/>
          <w:lang w:val="en-US" w:eastAsia="hr-HR"/>
        </w:rPr>
        <w:tab/>
        <w:t>General information (continued)</w:t>
      </w:r>
    </w:p>
    <w:p w14:paraId="36726F77" w14:textId="77777777" w:rsidR="006D6A2D" w:rsidRPr="00537128" w:rsidRDefault="006D6A2D" w:rsidP="006D6A2D">
      <w:pPr>
        <w:spacing w:after="0" w:line="240" w:lineRule="auto"/>
        <w:jc w:val="both"/>
        <w:rPr>
          <w:rFonts w:ascii="Calibri" w:eastAsia="Times New Roman" w:hAnsi="Calibri" w:cs="Arial"/>
          <w:b/>
          <w:color w:val="000000" w:themeColor="text1"/>
          <w:lang w:val="en-US" w:eastAsia="hr-HR"/>
        </w:rPr>
      </w:pPr>
    </w:p>
    <w:p w14:paraId="5F2B0344" w14:textId="77777777" w:rsidR="006D6A2D" w:rsidRPr="00537128" w:rsidRDefault="006D6A2D" w:rsidP="006D6A2D">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1.3. Impact of COVID-19 on HBOR's business and implementation of proposed measures to assist the</w:t>
      </w:r>
    </w:p>
    <w:p w14:paraId="10293C25" w14:textId="77777777" w:rsidR="006D6A2D" w:rsidRPr="00537128" w:rsidRDefault="006D6A2D" w:rsidP="006D6A2D">
      <w:pPr>
        <w:spacing w:after="0" w:line="240" w:lineRule="auto"/>
        <w:jc w:val="both"/>
        <w:rPr>
          <w:rFonts w:ascii="Calibri" w:eastAsia="Times New Roman" w:hAnsi="Calibri" w:cs="Times New Roman"/>
          <w:b/>
          <w:bCs/>
          <w:color w:val="000000" w:themeColor="text1"/>
          <w:lang w:val="en-US" w:eastAsia="hr-HR"/>
        </w:rPr>
      </w:pPr>
      <w:r w:rsidRPr="00537128">
        <w:rPr>
          <w:rFonts w:ascii="Calibri" w:eastAsia="Times New Roman" w:hAnsi="Calibri" w:cs="Times New Roman"/>
          <w:b/>
          <w:bCs/>
          <w:color w:val="000000" w:themeColor="text1"/>
          <w:lang w:val="en-US" w:eastAsia="hr-HR"/>
        </w:rPr>
        <w:t xml:space="preserve">        economy in the coronavirus outbreak (continued)</w:t>
      </w:r>
    </w:p>
    <w:p w14:paraId="4BEECB14" w14:textId="77777777" w:rsidR="00F27A40" w:rsidRDefault="00F27A40" w:rsidP="003E372D">
      <w:pPr>
        <w:autoSpaceDE w:val="0"/>
        <w:autoSpaceDN w:val="0"/>
        <w:jc w:val="both"/>
        <w:rPr>
          <w:rFonts w:eastAsia="Calibri"/>
        </w:rPr>
      </w:pPr>
    </w:p>
    <w:p w14:paraId="67954F18" w14:textId="295F55BE" w:rsidR="003E372D" w:rsidRPr="00537128" w:rsidRDefault="00F27A40" w:rsidP="00A1123E">
      <w:pPr>
        <w:autoSpaceDE w:val="0"/>
        <w:autoSpaceDN w:val="0"/>
        <w:spacing w:after="0" w:line="240" w:lineRule="auto"/>
        <w:jc w:val="both"/>
        <w:rPr>
          <w:rFonts w:cstheme="minorHAnsi"/>
          <w:lang w:val="en-US"/>
        </w:rPr>
      </w:pPr>
      <w:proofErr w:type="spellStart"/>
      <w:r>
        <w:rPr>
          <w:rFonts w:eastAsia="Calibri"/>
        </w:rPr>
        <w:t>T</w:t>
      </w:r>
      <w:r w:rsidRPr="003239B0">
        <w:rPr>
          <w:rFonts w:eastAsia="Calibri"/>
        </w:rPr>
        <w:t>he</w:t>
      </w:r>
      <w:proofErr w:type="spellEnd"/>
      <w:r w:rsidRPr="003239B0">
        <w:rPr>
          <w:rFonts w:eastAsia="Calibri"/>
        </w:rPr>
        <w:t xml:space="preserve"> Bank, </w:t>
      </w:r>
      <w:proofErr w:type="spellStart"/>
      <w:r w:rsidRPr="003239B0">
        <w:rPr>
          <w:rFonts w:eastAsia="Calibri"/>
        </w:rPr>
        <w:t>with</w:t>
      </w:r>
      <w:proofErr w:type="spellEnd"/>
      <w:r w:rsidRPr="003239B0">
        <w:rPr>
          <w:rFonts w:eastAsia="Calibri"/>
        </w:rPr>
        <w:t xml:space="preserve"> </w:t>
      </w:r>
      <w:proofErr w:type="spellStart"/>
      <w:r w:rsidRPr="003239B0">
        <w:rPr>
          <w:rFonts w:eastAsia="Calibri"/>
        </w:rPr>
        <w:t>the</w:t>
      </w:r>
      <w:proofErr w:type="spellEnd"/>
      <w:r w:rsidRPr="003239B0">
        <w:rPr>
          <w:rFonts w:eastAsia="Calibri"/>
        </w:rPr>
        <w:t xml:space="preserve"> </w:t>
      </w:r>
      <w:proofErr w:type="spellStart"/>
      <w:r w:rsidRPr="003239B0">
        <w:rPr>
          <w:rFonts w:eastAsia="Calibri"/>
        </w:rPr>
        <w:t>aim</w:t>
      </w:r>
      <w:proofErr w:type="spellEnd"/>
      <w:r w:rsidRPr="003239B0">
        <w:rPr>
          <w:rFonts w:eastAsia="Calibri"/>
        </w:rPr>
        <w:t xml:space="preserve"> </w:t>
      </w:r>
      <w:proofErr w:type="spellStart"/>
      <w:r w:rsidRPr="003239B0">
        <w:rPr>
          <w:rFonts w:eastAsia="Calibri"/>
        </w:rPr>
        <w:t>of</w:t>
      </w:r>
      <w:proofErr w:type="spellEnd"/>
      <w:r w:rsidRPr="003239B0">
        <w:rPr>
          <w:rFonts w:eastAsia="Calibri"/>
        </w:rPr>
        <w:t xml:space="preserve"> </w:t>
      </w:r>
      <w:proofErr w:type="spellStart"/>
      <w:r w:rsidRPr="003239B0">
        <w:rPr>
          <w:rFonts w:eastAsia="Calibri"/>
        </w:rPr>
        <w:t>preserving</w:t>
      </w:r>
      <w:proofErr w:type="spellEnd"/>
      <w:r w:rsidRPr="003239B0">
        <w:rPr>
          <w:rFonts w:eastAsia="Calibri"/>
        </w:rPr>
        <w:t xml:space="preserve"> </w:t>
      </w:r>
      <w:proofErr w:type="spellStart"/>
      <w:r w:rsidRPr="003239B0">
        <w:rPr>
          <w:rFonts w:eastAsia="Calibri"/>
        </w:rPr>
        <w:t>the</w:t>
      </w:r>
      <w:proofErr w:type="spellEnd"/>
      <w:r w:rsidRPr="003239B0">
        <w:rPr>
          <w:rFonts w:eastAsia="Calibri"/>
        </w:rPr>
        <w:t xml:space="preserve"> </w:t>
      </w:r>
      <w:proofErr w:type="spellStart"/>
      <w:r w:rsidRPr="003239B0">
        <w:rPr>
          <w:rFonts w:eastAsia="Calibri"/>
        </w:rPr>
        <w:t>level</w:t>
      </w:r>
      <w:proofErr w:type="spellEnd"/>
      <w:r w:rsidRPr="003239B0">
        <w:rPr>
          <w:rFonts w:eastAsia="Calibri"/>
        </w:rPr>
        <w:t xml:space="preserve"> </w:t>
      </w:r>
      <w:proofErr w:type="spellStart"/>
      <w:r w:rsidRPr="003239B0">
        <w:rPr>
          <w:rFonts w:eastAsia="Calibri"/>
        </w:rPr>
        <w:t>of</w:t>
      </w:r>
      <w:proofErr w:type="spellEnd"/>
      <w:r w:rsidRPr="003239B0">
        <w:rPr>
          <w:rFonts w:eastAsia="Calibri"/>
        </w:rPr>
        <w:t xml:space="preserve"> </w:t>
      </w:r>
      <w:proofErr w:type="spellStart"/>
      <w:r w:rsidRPr="003239B0">
        <w:rPr>
          <w:rFonts w:eastAsia="Calibri"/>
        </w:rPr>
        <w:t>economic</w:t>
      </w:r>
      <w:proofErr w:type="spellEnd"/>
      <w:r w:rsidRPr="003239B0">
        <w:rPr>
          <w:rFonts w:eastAsia="Calibri"/>
        </w:rPr>
        <w:t xml:space="preserve"> </w:t>
      </w:r>
      <w:proofErr w:type="spellStart"/>
      <w:r w:rsidRPr="003239B0">
        <w:rPr>
          <w:rFonts w:eastAsia="Calibri"/>
        </w:rPr>
        <w:t>activity</w:t>
      </w:r>
      <w:proofErr w:type="spellEnd"/>
      <w:r w:rsidRPr="003239B0">
        <w:rPr>
          <w:rFonts w:eastAsia="Calibri"/>
        </w:rPr>
        <w:t xml:space="preserve"> </w:t>
      </w:r>
      <w:proofErr w:type="spellStart"/>
      <w:r w:rsidRPr="003239B0">
        <w:rPr>
          <w:rFonts w:eastAsia="Calibri"/>
        </w:rPr>
        <w:t>and</w:t>
      </w:r>
      <w:proofErr w:type="spellEnd"/>
      <w:r w:rsidRPr="003239B0">
        <w:rPr>
          <w:rFonts w:eastAsia="Calibri"/>
        </w:rPr>
        <w:t xml:space="preserve"> </w:t>
      </w:r>
      <w:proofErr w:type="spellStart"/>
      <w:r w:rsidRPr="003239B0">
        <w:rPr>
          <w:rFonts w:eastAsia="Calibri"/>
        </w:rPr>
        <w:t>liquidity</w:t>
      </w:r>
      <w:proofErr w:type="spellEnd"/>
      <w:r w:rsidRPr="003239B0">
        <w:rPr>
          <w:rFonts w:eastAsia="Calibri"/>
        </w:rPr>
        <w:t xml:space="preserve"> </w:t>
      </w:r>
      <w:proofErr w:type="spellStart"/>
      <w:r w:rsidRPr="003239B0">
        <w:rPr>
          <w:rFonts w:eastAsia="Calibri"/>
        </w:rPr>
        <w:t>of</w:t>
      </w:r>
      <w:proofErr w:type="spellEnd"/>
      <w:r w:rsidRPr="003239B0">
        <w:rPr>
          <w:rFonts w:eastAsia="Calibri"/>
        </w:rPr>
        <w:t xml:space="preserve"> </w:t>
      </w:r>
      <w:proofErr w:type="spellStart"/>
      <w:r w:rsidRPr="003239B0">
        <w:rPr>
          <w:rFonts w:eastAsia="Calibri"/>
        </w:rPr>
        <w:t>economic</w:t>
      </w:r>
      <w:proofErr w:type="spellEnd"/>
      <w:r w:rsidRPr="003239B0">
        <w:rPr>
          <w:rFonts w:eastAsia="Calibri"/>
        </w:rPr>
        <w:t xml:space="preserve"> </w:t>
      </w:r>
      <w:proofErr w:type="spellStart"/>
      <w:r w:rsidRPr="003239B0">
        <w:rPr>
          <w:rFonts w:eastAsia="Calibri"/>
        </w:rPr>
        <w:t>entities</w:t>
      </w:r>
      <w:proofErr w:type="spellEnd"/>
      <w:r w:rsidRPr="003239B0">
        <w:rPr>
          <w:rFonts w:eastAsia="Calibri"/>
        </w:rPr>
        <w:t xml:space="preserve"> </w:t>
      </w:r>
      <w:proofErr w:type="spellStart"/>
      <w:r w:rsidRPr="003239B0">
        <w:rPr>
          <w:rFonts w:eastAsia="Calibri"/>
        </w:rPr>
        <w:t>and</w:t>
      </w:r>
      <w:proofErr w:type="spellEnd"/>
      <w:r w:rsidRPr="003239B0">
        <w:rPr>
          <w:rFonts w:eastAsia="Calibri"/>
        </w:rPr>
        <w:t xml:space="preserve"> most </w:t>
      </w:r>
      <w:proofErr w:type="spellStart"/>
      <w:r w:rsidRPr="003239B0">
        <w:rPr>
          <w:rFonts w:eastAsia="Calibri"/>
        </w:rPr>
        <w:t>importantly</w:t>
      </w:r>
      <w:proofErr w:type="spellEnd"/>
      <w:r w:rsidRPr="003239B0">
        <w:rPr>
          <w:rFonts w:eastAsia="Calibri"/>
        </w:rPr>
        <w:t xml:space="preserve">, </w:t>
      </w:r>
      <w:proofErr w:type="spellStart"/>
      <w:r w:rsidRPr="003239B0">
        <w:rPr>
          <w:rFonts w:eastAsia="Calibri"/>
        </w:rPr>
        <w:t>preserving</w:t>
      </w:r>
      <w:proofErr w:type="spellEnd"/>
      <w:r w:rsidRPr="003239B0">
        <w:rPr>
          <w:rFonts w:eastAsia="Calibri"/>
        </w:rPr>
        <w:t xml:space="preserve"> </w:t>
      </w:r>
      <w:proofErr w:type="spellStart"/>
      <w:r w:rsidRPr="003239B0">
        <w:rPr>
          <w:rFonts w:eastAsia="Calibri"/>
        </w:rPr>
        <w:t>jobs</w:t>
      </w:r>
      <w:proofErr w:type="spellEnd"/>
      <w:r w:rsidRPr="003239B0">
        <w:rPr>
          <w:rFonts w:eastAsia="Calibri"/>
        </w:rPr>
        <w:t xml:space="preserve">, </w:t>
      </w:r>
      <w:proofErr w:type="spellStart"/>
      <w:r w:rsidRPr="003239B0">
        <w:rPr>
          <w:rFonts w:eastAsia="Calibri"/>
        </w:rPr>
        <w:t>enabled</w:t>
      </w:r>
      <w:proofErr w:type="spellEnd"/>
      <w:r w:rsidRPr="003239B0">
        <w:rPr>
          <w:rFonts w:eastAsia="Calibri"/>
        </w:rPr>
        <w:t xml:space="preserve"> </w:t>
      </w:r>
      <w:proofErr w:type="spellStart"/>
      <w:r w:rsidRPr="003239B0">
        <w:rPr>
          <w:rFonts w:eastAsia="Calibri"/>
        </w:rPr>
        <w:t>rescheduling</w:t>
      </w:r>
      <w:proofErr w:type="spellEnd"/>
      <w:r w:rsidRPr="003239B0">
        <w:rPr>
          <w:rFonts w:eastAsia="Calibri"/>
        </w:rPr>
        <w:t xml:space="preserve"> </w:t>
      </w:r>
      <w:proofErr w:type="spellStart"/>
      <w:r w:rsidRPr="003239B0">
        <w:rPr>
          <w:rFonts w:eastAsia="Calibri"/>
        </w:rPr>
        <w:t>of</w:t>
      </w:r>
      <w:proofErr w:type="spellEnd"/>
      <w:r w:rsidRPr="003239B0">
        <w:rPr>
          <w:rFonts w:eastAsia="Calibri"/>
        </w:rPr>
        <w:t xml:space="preserve"> </w:t>
      </w:r>
      <w:proofErr w:type="spellStart"/>
      <w:r w:rsidRPr="003239B0">
        <w:rPr>
          <w:rFonts w:eastAsia="Calibri"/>
        </w:rPr>
        <w:t>obligations</w:t>
      </w:r>
      <w:proofErr w:type="spellEnd"/>
      <w:r w:rsidRPr="003239B0">
        <w:rPr>
          <w:rFonts w:eastAsia="Calibri"/>
        </w:rPr>
        <w:t xml:space="preserve"> for </w:t>
      </w:r>
      <w:proofErr w:type="spellStart"/>
      <w:r w:rsidRPr="003239B0">
        <w:rPr>
          <w:rFonts w:eastAsia="Calibri"/>
        </w:rPr>
        <w:t>all</w:t>
      </w:r>
      <w:proofErr w:type="spellEnd"/>
      <w:r w:rsidRPr="003239B0">
        <w:rPr>
          <w:rFonts w:eastAsia="Calibri"/>
        </w:rPr>
        <w:t xml:space="preserve"> </w:t>
      </w:r>
      <w:proofErr w:type="spellStart"/>
      <w:r w:rsidRPr="003239B0">
        <w:rPr>
          <w:rFonts w:eastAsia="Calibri"/>
        </w:rPr>
        <w:t>clients</w:t>
      </w:r>
      <w:proofErr w:type="spellEnd"/>
      <w:r w:rsidRPr="003239B0">
        <w:rPr>
          <w:rFonts w:eastAsia="Calibri"/>
        </w:rPr>
        <w:t xml:space="preserve"> </w:t>
      </w:r>
      <w:proofErr w:type="spellStart"/>
      <w:r w:rsidRPr="003239B0">
        <w:rPr>
          <w:rFonts w:eastAsia="Calibri"/>
        </w:rPr>
        <w:t>and</w:t>
      </w:r>
      <w:proofErr w:type="spellEnd"/>
      <w:r w:rsidRPr="003239B0">
        <w:rPr>
          <w:rFonts w:eastAsia="Calibri"/>
        </w:rPr>
        <w:t xml:space="preserve"> a </w:t>
      </w:r>
      <w:proofErr w:type="spellStart"/>
      <w:r w:rsidRPr="003239B0">
        <w:rPr>
          <w:rFonts w:eastAsia="Calibri"/>
        </w:rPr>
        <w:t>moratorium</w:t>
      </w:r>
      <w:proofErr w:type="spellEnd"/>
      <w:r w:rsidRPr="003239B0">
        <w:rPr>
          <w:rFonts w:eastAsia="Calibri"/>
        </w:rPr>
        <w:t xml:space="preserve"> </w:t>
      </w:r>
      <w:proofErr w:type="spellStart"/>
      <w:r w:rsidRPr="003239B0">
        <w:rPr>
          <w:rFonts w:eastAsia="Calibri"/>
        </w:rPr>
        <w:t>in</w:t>
      </w:r>
      <w:proofErr w:type="spellEnd"/>
      <w:r w:rsidRPr="003239B0">
        <w:rPr>
          <w:rFonts w:eastAsia="Calibri"/>
        </w:rPr>
        <w:t xml:space="preserve"> </w:t>
      </w:r>
      <w:proofErr w:type="spellStart"/>
      <w:r w:rsidRPr="003239B0">
        <w:rPr>
          <w:rFonts w:eastAsia="Calibri"/>
        </w:rPr>
        <w:t>the</w:t>
      </w:r>
      <w:proofErr w:type="spellEnd"/>
      <w:r w:rsidRPr="003239B0">
        <w:rPr>
          <w:rFonts w:eastAsia="Calibri"/>
        </w:rPr>
        <w:t xml:space="preserve"> period </w:t>
      </w:r>
      <w:proofErr w:type="spellStart"/>
      <w:r w:rsidRPr="003239B0">
        <w:rPr>
          <w:rFonts w:eastAsia="Calibri"/>
        </w:rPr>
        <w:t>from</w:t>
      </w:r>
      <w:proofErr w:type="spellEnd"/>
      <w:r w:rsidRPr="003239B0">
        <w:rPr>
          <w:rFonts w:eastAsia="Calibri"/>
        </w:rPr>
        <w:t xml:space="preserve"> 1 April 2020 to 30 June 2020, for </w:t>
      </w:r>
      <w:proofErr w:type="spellStart"/>
      <w:r w:rsidRPr="003239B0">
        <w:rPr>
          <w:rFonts w:eastAsia="Calibri"/>
        </w:rPr>
        <w:t>outstanding</w:t>
      </w:r>
      <w:proofErr w:type="spellEnd"/>
      <w:r w:rsidRPr="003239B0">
        <w:rPr>
          <w:rFonts w:eastAsia="Calibri"/>
        </w:rPr>
        <w:t xml:space="preserve"> </w:t>
      </w:r>
      <w:proofErr w:type="spellStart"/>
      <w:r w:rsidRPr="003239B0">
        <w:rPr>
          <w:rFonts w:eastAsia="Calibri"/>
        </w:rPr>
        <w:t>liabilities</w:t>
      </w:r>
      <w:proofErr w:type="spellEnd"/>
      <w:r w:rsidRPr="003239B0">
        <w:rPr>
          <w:rFonts w:eastAsia="Calibri"/>
        </w:rPr>
        <w:t xml:space="preserve"> </w:t>
      </w:r>
      <w:proofErr w:type="spellStart"/>
      <w:r w:rsidRPr="003239B0">
        <w:rPr>
          <w:rFonts w:eastAsia="Calibri"/>
        </w:rPr>
        <w:t>due</w:t>
      </w:r>
      <w:proofErr w:type="spellEnd"/>
      <w:r w:rsidRPr="003239B0">
        <w:rPr>
          <w:rFonts w:eastAsia="Calibri"/>
        </w:rPr>
        <w:t xml:space="preserve"> </w:t>
      </w:r>
      <w:proofErr w:type="spellStart"/>
      <w:r w:rsidRPr="003239B0">
        <w:rPr>
          <w:rFonts w:eastAsia="Calibri"/>
        </w:rPr>
        <w:t>from</w:t>
      </w:r>
      <w:proofErr w:type="spellEnd"/>
      <w:r w:rsidRPr="003239B0">
        <w:rPr>
          <w:rFonts w:eastAsia="Calibri"/>
        </w:rPr>
        <w:t xml:space="preserve"> 1 </w:t>
      </w:r>
      <w:proofErr w:type="spellStart"/>
      <w:r w:rsidRPr="003239B0">
        <w:rPr>
          <w:rFonts w:eastAsia="Calibri"/>
        </w:rPr>
        <w:t>March</w:t>
      </w:r>
      <w:proofErr w:type="spellEnd"/>
      <w:r w:rsidRPr="003239B0">
        <w:rPr>
          <w:rFonts w:eastAsia="Calibri"/>
        </w:rPr>
        <w:t xml:space="preserve"> 2020 to 30 June 2020.</w:t>
      </w:r>
    </w:p>
    <w:p w14:paraId="70CEF65A" w14:textId="28FA1BEE" w:rsidR="00F27A40" w:rsidRDefault="00F27A40" w:rsidP="003E372D">
      <w:pPr>
        <w:spacing w:after="0" w:line="240" w:lineRule="auto"/>
        <w:jc w:val="both"/>
        <w:rPr>
          <w:lang w:val="en-US"/>
        </w:rPr>
      </w:pPr>
      <w:r w:rsidRPr="003239B0">
        <w:rPr>
          <w:rFonts w:eastAsia="Calibri"/>
        </w:rPr>
        <w:t xml:space="preserve">As </w:t>
      </w:r>
      <w:proofErr w:type="spellStart"/>
      <w:r w:rsidRPr="003239B0">
        <w:rPr>
          <w:rFonts w:eastAsia="Calibri"/>
        </w:rPr>
        <w:t>the</w:t>
      </w:r>
      <w:proofErr w:type="spellEnd"/>
      <w:r w:rsidRPr="003239B0">
        <w:rPr>
          <w:rFonts w:eastAsia="Calibri"/>
        </w:rPr>
        <w:t xml:space="preserve"> negative </w:t>
      </w:r>
      <w:proofErr w:type="spellStart"/>
      <w:r w:rsidRPr="003239B0">
        <w:rPr>
          <w:rFonts w:eastAsia="Calibri"/>
        </w:rPr>
        <w:t>impact</w:t>
      </w:r>
      <w:proofErr w:type="spellEnd"/>
      <w:r w:rsidRPr="003239B0">
        <w:rPr>
          <w:rFonts w:eastAsia="Calibri"/>
        </w:rPr>
        <w:t xml:space="preserve"> </w:t>
      </w:r>
      <w:proofErr w:type="spellStart"/>
      <w:r w:rsidRPr="003239B0">
        <w:rPr>
          <w:rFonts w:eastAsia="Calibri"/>
        </w:rPr>
        <w:t>of</w:t>
      </w:r>
      <w:proofErr w:type="spellEnd"/>
      <w:r w:rsidRPr="003239B0">
        <w:rPr>
          <w:rFonts w:eastAsia="Calibri"/>
        </w:rPr>
        <w:t xml:space="preserve"> </w:t>
      </w:r>
      <w:proofErr w:type="spellStart"/>
      <w:r w:rsidRPr="003239B0">
        <w:rPr>
          <w:rFonts w:eastAsia="Calibri"/>
        </w:rPr>
        <w:t>the</w:t>
      </w:r>
      <w:proofErr w:type="spellEnd"/>
      <w:r w:rsidRPr="003239B0">
        <w:rPr>
          <w:rFonts w:eastAsia="Calibri"/>
        </w:rPr>
        <w:t xml:space="preserve"> </w:t>
      </w:r>
      <w:proofErr w:type="spellStart"/>
      <w:r w:rsidRPr="003239B0">
        <w:rPr>
          <w:rFonts w:eastAsia="Calibri"/>
        </w:rPr>
        <w:t>coronavirus</w:t>
      </w:r>
      <w:proofErr w:type="spellEnd"/>
      <w:r w:rsidRPr="003239B0">
        <w:rPr>
          <w:rFonts w:eastAsia="Calibri"/>
        </w:rPr>
        <w:t xml:space="preserve"> </w:t>
      </w:r>
      <w:proofErr w:type="spellStart"/>
      <w:r w:rsidRPr="003239B0">
        <w:rPr>
          <w:rFonts w:eastAsia="Calibri"/>
        </w:rPr>
        <w:t>pandemic</w:t>
      </w:r>
      <w:proofErr w:type="spellEnd"/>
      <w:r w:rsidRPr="003239B0">
        <w:rPr>
          <w:rFonts w:eastAsia="Calibri"/>
        </w:rPr>
        <w:t xml:space="preserve"> on </w:t>
      </w:r>
      <w:proofErr w:type="spellStart"/>
      <w:r w:rsidRPr="003239B0">
        <w:rPr>
          <w:rFonts w:eastAsia="Calibri"/>
        </w:rPr>
        <w:t>the</w:t>
      </w:r>
      <w:proofErr w:type="spellEnd"/>
      <w:r w:rsidRPr="003239B0">
        <w:rPr>
          <w:rFonts w:eastAsia="Calibri"/>
        </w:rPr>
        <w:t xml:space="preserve"> </w:t>
      </w:r>
      <w:proofErr w:type="spellStart"/>
      <w:r w:rsidRPr="003239B0">
        <w:rPr>
          <w:rFonts w:eastAsia="Calibri"/>
        </w:rPr>
        <w:t>economy</w:t>
      </w:r>
      <w:proofErr w:type="spellEnd"/>
      <w:r w:rsidRPr="003239B0">
        <w:rPr>
          <w:rFonts w:eastAsia="Calibri"/>
        </w:rPr>
        <w:t xml:space="preserve"> </w:t>
      </w:r>
      <w:proofErr w:type="spellStart"/>
      <w:r w:rsidRPr="003239B0">
        <w:rPr>
          <w:rFonts w:eastAsia="Calibri"/>
        </w:rPr>
        <w:t>prolonged</w:t>
      </w:r>
      <w:proofErr w:type="spellEnd"/>
      <w:r w:rsidRPr="003239B0">
        <w:rPr>
          <w:rFonts w:eastAsia="Calibri"/>
        </w:rPr>
        <w:t xml:space="preserve">, </w:t>
      </w:r>
      <w:proofErr w:type="spellStart"/>
      <w:r w:rsidRPr="003239B0">
        <w:rPr>
          <w:rFonts w:eastAsia="Calibri"/>
        </w:rPr>
        <w:t>the</w:t>
      </w:r>
      <w:proofErr w:type="spellEnd"/>
      <w:r w:rsidRPr="003239B0">
        <w:rPr>
          <w:rFonts w:eastAsia="Calibri"/>
        </w:rPr>
        <w:t xml:space="preserve"> Bank </w:t>
      </w:r>
      <w:proofErr w:type="spellStart"/>
      <w:r w:rsidRPr="003239B0">
        <w:rPr>
          <w:rFonts w:eastAsia="Calibri"/>
        </w:rPr>
        <w:t>introduced</w:t>
      </w:r>
      <w:proofErr w:type="spellEnd"/>
      <w:r w:rsidRPr="003239B0">
        <w:rPr>
          <w:rFonts w:eastAsia="Calibri"/>
        </w:rPr>
        <w:t xml:space="preserve"> </w:t>
      </w:r>
      <w:proofErr w:type="spellStart"/>
      <w:r w:rsidRPr="003239B0">
        <w:rPr>
          <w:rFonts w:eastAsia="Calibri"/>
        </w:rPr>
        <w:t>an</w:t>
      </w:r>
      <w:proofErr w:type="spellEnd"/>
      <w:r w:rsidRPr="003239B0">
        <w:rPr>
          <w:rFonts w:eastAsia="Calibri"/>
        </w:rPr>
        <w:t xml:space="preserve"> </w:t>
      </w:r>
      <w:proofErr w:type="spellStart"/>
      <w:r w:rsidRPr="003239B0">
        <w:rPr>
          <w:rFonts w:eastAsia="Calibri"/>
        </w:rPr>
        <w:t>additional</w:t>
      </w:r>
      <w:proofErr w:type="spellEnd"/>
      <w:r w:rsidRPr="003239B0">
        <w:rPr>
          <w:rFonts w:eastAsia="Calibri"/>
        </w:rPr>
        <w:t xml:space="preserve"> </w:t>
      </w:r>
      <w:proofErr w:type="spellStart"/>
      <w:r w:rsidRPr="003239B0">
        <w:rPr>
          <w:rFonts w:eastAsia="Calibri"/>
        </w:rPr>
        <w:t>moratorium</w:t>
      </w:r>
      <w:proofErr w:type="spellEnd"/>
      <w:r w:rsidRPr="003239B0">
        <w:rPr>
          <w:rFonts w:eastAsia="Calibri"/>
        </w:rPr>
        <w:t xml:space="preserve"> </w:t>
      </w:r>
      <w:proofErr w:type="spellStart"/>
      <w:r w:rsidRPr="003239B0">
        <w:rPr>
          <w:rFonts w:eastAsia="Calibri"/>
        </w:rPr>
        <w:t>option</w:t>
      </w:r>
      <w:proofErr w:type="spellEnd"/>
      <w:r w:rsidRPr="003239B0">
        <w:rPr>
          <w:rFonts w:eastAsia="Calibri"/>
        </w:rPr>
        <w:t xml:space="preserve"> for </w:t>
      </w:r>
      <w:proofErr w:type="spellStart"/>
      <w:r w:rsidRPr="003239B0">
        <w:rPr>
          <w:rFonts w:eastAsia="Calibri"/>
        </w:rPr>
        <w:t>all</w:t>
      </w:r>
      <w:proofErr w:type="spellEnd"/>
      <w:r w:rsidRPr="003239B0">
        <w:rPr>
          <w:rFonts w:eastAsia="Calibri"/>
        </w:rPr>
        <w:t xml:space="preserve"> </w:t>
      </w:r>
      <w:proofErr w:type="spellStart"/>
      <w:r w:rsidRPr="003239B0">
        <w:rPr>
          <w:rFonts w:eastAsia="Calibri"/>
        </w:rPr>
        <w:t>clients</w:t>
      </w:r>
      <w:proofErr w:type="spellEnd"/>
      <w:r w:rsidRPr="003239B0">
        <w:rPr>
          <w:rFonts w:eastAsia="Calibri"/>
        </w:rPr>
        <w:t xml:space="preserve"> on </w:t>
      </w:r>
      <w:proofErr w:type="spellStart"/>
      <w:r w:rsidRPr="003239B0">
        <w:rPr>
          <w:rFonts w:eastAsia="Calibri"/>
        </w:rPr>
        <w:t>the</w:t>
      </w:r>
      <w:proofErr w:type="spellEnd"/>
      <w:r w:rsidRPr="003239B0">
        <w:rPr>
          <w:rFonts w:eastAsia="Calibri"/>
        </w:rPr>
        <w:t xml:space="preserve"> </w:t>
      </w:r>
      <w:proofErr w:type="spellStart"/>
      <w:r w:rsidRPr="003239B0">
        <w:rPr>
          <w:rFonts w:eastAsia="Calibri"/>
        </w:rPr>
        <w:t>liabilities</w:t>
      </w:r>
      <w:proofErr w:type="spellEnd"/>
      <w:r w:rsidRPr="003239B0">
        <w:rPr>
          <w:rFonts w:eastAsia="Calibri"/>
        </w:rPr>
        <w:t xml:space="preserve"> </w:t>
      </w:r>
      <w:proofErr w:type="spellStart"/>
      <w:r w:rsidRPr="003239B0">
        <w:rPr>
          <w:rFonts w:eastAsia="Calibri"/>
        </w:rPr>
        <w:t>maturing</w:t>
      </w:r>
      <w:proofErr w:type="spellEnd"/>
      <w:r w:rsidRPr="003239B0">
        <w:rPr>
          <w:rFonts w:eastAsia="Calibri"/>
        </w:rPr>
        <w:t xml:space="preserve"> </w:t>
      </w:r>
      <w:proofErr w:type="spellStart"/>
      <w:r w:rsidRPr="003239B0">
        <w:rPr>
          <w:rFonts w:eastAsia="Calibri"/>
        </w:rPr>
        <w:t>from</w:t>
      </w:r>
      <w:proofErr w:type="spellEnd"/>
      <w:r w:rsidRPr="003239B0">
        <w:rPr>
          <w:rFonts w:eastAsia="Calibri"/>
        </w:rPr>
        <w:t xml:space="preserve"> 1 </w:t>
      </w:r>
      <w:proofErr w:type="spellStart"/>
      <w:r w:rsidRPr="003239B0">
        <w:rPr>
          <w:rFonts w:eastAsia="Calibri"/>
        </w:rPr>
        <w:t>July</w:t>
      </w:r>
      <w:proofErr w:type="spellEnd"/>
      <w:r w:rsidRPr="003239B0">
        <w:rPr>
          <w:rFonts w:eastAsia="Calibri"/>
        </w:rPr>
        <w:t xml:space="preserve"> 2020</w:t>
      </w:r>
      <w:r>
        <w:rPr>
          <w:rFonts w:eastAsia="Calibri"/>
        </w:rPr>
        <w:t xml:space="preserve"> </w:t>
      </w:r>
      <w:proofErr w:type="spellStart"/>
      <w:r>
        <w:rPr>
          <w:rFonts w:eastAsia="Calibri"/>
        </w:rPr>
        <w:t>until</w:t>
      </w:r>
      <w:proofErr w:type="spellEnd"/>
      <w:r>
        <w:rPr>
          <w:rFonts w:eastAsia="Calibri"/>
        </w:rPr>
        <w:t xml:space="preserve"> at </w:t>
      </w:r>
      <w:proofErr w:type="spellStart"/>
      <w:r>
        <w:rPr>
          <w:rFonts w:eastAsia="Calibri"/>
        </w:rPr>
        <w:t>the</w:t>
      </w:r>
      <w:proofErr w:type="spellEnd"/>
      <w:r>
        <w:rPr>
          <w:rFonts w:eastAsia="Calibri"/>
        </w:rPr>
        <w:t xml:space="preserve"> </w:t>
      </w:r>
      <w:proofErr w:type="spellStart"/>
      <w:r>
        <w:rPr>
          <w:rFonts w:eastAsia="Calibri"/>
        </w:rPr>
        <w:t>latest</w:t>
      </w:r>
      <w:proofErr w:type="spellEnd"/>
      <w:r>
        <w:rPr>
          <w:rFonts w:eastAsia="Calibri"/>
        </w:rPr>
        <w:t>:</w:t>
      </w:r>
    </w:p>
    <w:p w14:paraId="35039140" w14:textId="77777777" w:rsidR="00F27A40" w:rsidRPr="002125D1" w:rsidRDefault="00F27A40" w:rsidP="00F27A40">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a) </w:t>
      </w:r>
      <w:r w:rsidRPr="002125D1">
        <w:rPr>
          <w:rStyle w:val="Strong"/>
          <w:rFonts w:asciiTheme="minorHAnsi" w:hAnsiTheme="minorHAnsi" w:cstheme="minorHAnsi"/>
          <w:b w:val="0"/>
          <w:bCs w:val="0"/>
          <w:color w:val="auto"/>
          <w:sz w:val="22"/>
          <w:szCs w:val="22"/>
          <w:lang w:val="en-GB"/>
        </w:rPr>
        <w:t>30 September 2020</w:t>
      </w:r>
      <w:r w:rsidRPr="002125D1">
        <w:rPr>
          <w:rFonts w:asciiTheme="minorHAnsi" w:hAnsiTheme="minorHAnsi" w:cstheme="minorHAnsi"/>
          <w:color w:val="auto"/>
          <w:sz w:val="22"/>
          <w:szCs w:val="22"/>
          <w:lang w:val="en-GB"/>
        </w:rPr>
        <w:t xml:space="preserve"> – for all clients of HBOR,</w:t>
      </w:r>
    </w:p>
    <w:p w14:paraId="64E80E5A" w14:textId="77777777" w:rsidR="00F27A40" w:rsidRPr="002125D1" w:rsidRDefault="00F27A40" w:rsidP="00F27A40">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b) </w:t>
      </w:r>
      <w:r w:rsidRPr="002125D1">
        <w:rPr>
          <w:rStyle w:val="Strong"/>
          <w:rFonts w:asciiTheme="minorHAnsi" w:hAnsiTheme="minorHAnsi" w:cstheme="minorHAnsi"/>
          <w:b w:val="0"/>
          <w:bCs w:val="0"/>
          <w:color w:val="auto"/>
          <w:sz w:val="22"/>
          <w:szCs w:val="22"/>
          <w:lang w:val="en-GB"/>
        </w:rPr>
        <w:t>31 December 2020</w:t>
      </w:r>
      <w:r w:rsidRPr="002125D1">
        <w:rPr>
          <w:rFonts w:asciiTheme="minorHAnsi" w:hAnsiTheme="minorHAnsi" w:cstheme="minorHAnsi"/>
          <w:color w:val="auto"/>
          <w:sz w:val="22"/>
          <w:szCs w:val="22"/>
          <w:lang w:val="en-GB"/>
        </w:rPr>
        <w:t xml:space="preserve"> – for all clients of HBOR that have a positive COVID score (with negative information included) according to FINA (Financial Agency),</w:t>
      </w:r>
    </w:p>
    <w:p w14:paraId="357B8530" w14:textId="77777777" w:rsidR="00F27A40" w:rsidRPr="00AB50C6" w:rsidRDefault="00F27A40" w:rsidP="00F27A40">
      <w:pPr>
        <w:pStyle w:val="NormalWeb"/>
        <w:spacing w:before="0" w:beforeAutospacing="0" w:after="0" w:afterAutospacing="0" w:line="240" w:lineRule="auto"/>
        <w:jc w:val="both"/>
        <w:rPr>
          <w:rFonts w:asciiTheme="minorHAnsi" w:hAnsiTheme="minorHAnsi" w:cstheme="minorHAnsi"/>
          <w:color w:val="auto"/>
          <w:sz w:val="22"/>
          <w:szCs w:val="22"/>
          <w:lang w:val="en-GB"/>
        </w:rPr>
      </w:pPr>
      <w:r w:rsidRPr="002125D1">
        <w:rPr>
          <w:rFonts w:asciiTheme="minorHAnsi" w:hAnsiTheme="minorHAnsi" w:cstheme="minorHAnsi"/>
          <w:color w:val="auto"/>
          <w:sz w:val="22"/>
          <w:szCs w:val="22"/>
          <w:lang w:val="en-GB"/>
        </w:rPr>
        <w:t xml:space="preserve">c) </w:t>
      </w:r>
      <w:r w:rsidRPr="002125D1">
        <w:rPr>
          <w:rStyle w:val="Strong"/>
          <w:rFonts w:asciiTheme="minorHAnsi" w:hAnsiTheme="minorHAnsi" w:cstheme="minorHAnsi"/>
          <w:b w:val="0"/>
          <w:bCs w:val="0"/>
          <w:color w:val="auto"/>
          <w:sz w:val="22"/>
          <w:szCs w:val="22"/>
          <w:lang w:val="en-GB"/>
        </w:rPr>
        <w:t>30 June 2021</w:t>
      </w:r>
      <w:r w:rsidRPr="002125D1">
        <w:rPr>
          <w:rFonts w:asciiTheme="minorHAnsi" w:hAnsiTheme="minorHAnsi" w:cstheme="minorHAnsi"/>
          <w:color w:val="auto"/>
          <w:sz w:val="22"/>
          <w:szCs w:val="22"/>
          <w:lang w:val="en-GB"/>
        </w:rPr>
        <w:t xml:space="preserve"> – for all clients of HBOR active in the tourism industry.</w:t>
      </w:r>
    </w:p>
    <w:p w14:paraId="25B4B086" w14:textId="77777777" w:rsidR="00F27A40" w:rsidRDefault="00F27A40" w:rsidP="003E372D">
      <w:pPr>
        <w:spacing w:after="0" w:line="240" w:lineRule="auto"/>
        <w:jc w:val="both"/>
        <w:rPr>
          <w:lang w:val="en-US"/>
        </w:rPr>
      </w:pPr>
    </w:p>
    <w:p w14:paraId="32342937" w14:textId="77777777" w:rsidR="00CC4E49" w:rsidRDefault="00CC4E49" w:rsidP="00CC4E49">
      <w:pPr>
        <w:autoSpaceDE w:val="0"/>
        <w:autoSpaceDN w:val="0"/>
        <w:spacing w:after="0" w:line="240" w:lineRule="auto"/>
        <w:jc w:val="both"/>
      </w:pPr>
      <w:r w:rsidRPr="00A1123E">
        <w:rPr>
          <w:lang w:val="en-GB"/>
        </w:rPr>
        <w:t xml:space="preserve">The </w:t>
      </w:r>
      <w:proofErr w:type="spellStart"/>
      <w:r w:rsidRPr="00A1123E">
        <w:t>previously</w:t>
      </w:r>
      <w:proofErr w:type="spellEnd"/>
      <w:r w:rsidRPr="00A1123E">
        <w:t xml:space="preserve"> </w:t>
      </w:r>
      <w:proofErr w:type="spellStart"/>
      <w:r w:rsidRPr="00A1123E">
        <w:t>mentioned</w:t>
      </w:r>
      <w:proofErr w:type="spellEnd"/>
      <w:r w:rsidRPr="00A1123E">
        <w:t xml:space="preserve"> general </w:t>
      </w:r>
      <w:proofErr w:type="spellStart"/>
      <w:r w:rsidRPr="00A1123E">
        <w:t>moratoriums</w:t>
      </w:r>
      <w:proofErr w:type="spellEnd"/>
      <w:r w:rsidRPr="00A1123E">
        <w:t xml:space="preserve"> </w:t>
      </w:r>
      <w:proofErr w:type="spellStart"/>
      <w:r w:rsidRPr="00A1123E">
        <w:t>were</w:t>
      </w:r>
      <w:proofErr w:type="spellEnd"/>
      <w:r w:rsidRPr="00A1123E">
        <w:t xml:space="preserve"> </w:t>
      </w:r>
      <w:proofErr w:type="spellStart"/>
      <w:r w:rsidRPr="00A1123E">
        <w:t>implemented</w:t>
      </w:r>
      <w:proofErr w:type="spellEnd"/>
      <w:r w:rsidRPr="00A1123E">
        <w:t xml:space="preserve"> </w:t>
      </w:r>
      <w:proofErr w:type="spellStart"/>
      <w:r w:rsidRPr="00A1123E">
        <w:t>until</w:t>
      </w:r>
      <w:proofErr w:type="spellEnd"/>
      <w:r w:rsidRPr="00A1123E">
        <w:t xml:space="preserve"> 31 </w:t>
      </w:r>
      <w:proofErr w:type="spellStart"/>
      <w:r w:rsidRPr="00A1123E">
        <w:t>March</w:t>
      </w:r>
      <w:proofErr w:type="spellEnd"/>
      <w:r w:rsidRPr="00A1123E">
        <w:t xml:space="preserve"> 2021, </w:t>
      </w:r>
      <w:proofErr w:type="spellStart"/>
      <w:r w:rsidRPr="00A1123E">
        <w:t>and</w:t>
      </w:r>
      <w:proofErr w:type="spellEnd"/>
      <w:r w:rsidRPr="00A1123E">
        <w:t xml:space="preserve"> </w:t>
      </w:r>
      <w:proofErr w:type="spellStart"/>
      <w:r w:rsidRPr="00A1123E">
        <w:t>after</w:t>
      </w:r>
      <w:proofErr w:type="spellEnd"/>
      <w:r w:rsidRPr="00A1123E">
        <w:t xml:space="preserve"> </w:t>
      </w:r>
      <w:proofErr w:type="spellStart"/>
      <w:r w:rsidRPr="00A1123E">
        <w:t>that</w:t>
      </w:r>
      <w:proofErr w:type="spellEnd"/>
      <w:r w:rsidRPr="00A1123E">
        <w:t xml:space="preserve"> date, </w:t>
      </w:r>
      <w:proofErr w:type="spellStart"/>
      <w:r w:rsidRPr="00A1123E">
        <w:t>it</w:t>
      </w:r>
      <w:proofErr w:type="spellEnd"/>
      <w:r w:rsidRPr="00A1123E">
        <w:t xml:space="preserve"> </w:t>
      </w:r>
      <w:proofErr w:type="spellStart"/>
      <w:r w:rsidRPr="00A1123E">
        <w:t>is</w:t>
      </w:r>
      <w:proofErr w:type="spellEnd"/>
      <w:r w:rsidRPr="00A1123E">
        <w:t xml:space="preserve"> </w:t>
      </w:r>
      <w:proofErr w:type="spellStart"/>
      <w:r w:rsidRPr="00A1123E">
        <w:t>possible</w:t>
      </w:r>
      <w:proofErr w:type="spellEnd"/>
      <w:r w:rsidRPr="00A1123E">
        <w:t xml:space="preserve"> to </w:t>
      </w:r>
      <w:proofErr w:type="spellStart"/>
      <w:r w:rsidRPr="00A1123E">
        <w:t>consider</w:t>
      </w:r>
      <w:proofErr w:type="spellEnd"/>
      <w:r w:rsidRPr="00A1123E">
        <w:t xml:space="preserve"> </w:t>
      </w:r>
      <w:proofErr w:type="spellStart"/>
      <w:r w:rsidRPr="00A1123E">
        <w:t>individual</w:t>
      </w:r>
      <w:proofErr w:type="spellEnd"/>
      <w:r w:rsidRPr="00A1123E">
        <w:t xml:space="preserve"> </w:t>
      </w:r>
      <w:proofErr w:type="spellStart"/>
      <w:r w:rsidRPr="00A1123E">
        <w:t>reschedulings</w:t>
      </w:r>
      <w:proofErr w:type="spellEnd"/>
      <w:r w:rsidRPr="00A1123E">
        <w:t xml:space="preserve"> </w:t>
      </w:r>
      <w:proofErr w:type="spellStart"/>
      <w:r w:rsidRPr="00A1123E">
        <w:t>due</w:t>
      </w:r>
      <w:proofErr w:type="spellEnd"/>
      <w:r w:rsidRPr="00A1123E">
        <w:t xml:space="preserve"> to COVID-19 </w:t>
      </w:r>
      <w:proofErr w:type="spellStart"/>
      <w:r w:rsidRPr="00A1123E">
        <w:t>and</w:t>
      </w:r>
      <w:proofErr w:type="spellEnd"/>
      <w:r w:rsidRPr="00A1123E">
        <w:t xml:space="preserve"> </w:t>
      </w:r>
      <w:proofErr w:type="spellStart"/>
      <w:r w:rsidRPr="00A1123E">
        <w:t>the</w:t>
      </w:r>
      <w:proofErr w:type="spellEnd"/>
      <w:r w:rsidRPr="00A1123E">
        <w:t xml:space="preserve"> </w:t>
      </w:r>
      <w:proofErr w:type="spellStart"/>
      <w:r w:rsidRPr="00A1123E">
        <w:t>earthquake</w:t>
      </w:r>
      <w:proofErr w:type="spellEnd"/>
      <w:r w:rsidRPr="00A1123E">
        <w:t xml:space="preserve"> </w:t>
      </w:r>
      <w:proofErr w:type="spellStart"/>
      <w:r w:rsidRPr="00A1123E">
        <w:t>by</w:t>
      </w:r>
      <w:proofErr w:type="spellEnd"/>
      <w:r w:rsidRPr="00A1123E">
        <w:t xml:space="preserve"> a separate </w:t>
      </w:r>
      <w:proofErr w:type="spellStart"/>
      <w:r w:rsidRPr="00A1123E">
        <w:t>assessment</w:t>
      </w:r>
      <w:proofErr w:type="spellEnd"/>
      <w:r w:rsidRPr="00A1123E">
        <w:t xml:space="preserve"> </w:t>
      </w:r>
      <w:proofErr w:type="spellStart"/>
      <w:r w:rsidRPr="00A1123E">
        <w:t>of</w:t>
      </w:r>
      <w:proofErr w:type="spellEnd"/>
      <w:r w:rsidRPr="00A1123E">
        <w:t xml:space="preserve"> </w:t>
      </w:r>
      <w:proofErr w:type="spellStart"/>
      <w:r w:rsidRPr="00A1123E">
        <w:t>individual</w:t>
      </w:r>
      <w:proofErr w:type="spellEnd"/>
      <w:r w:rsidRPr="00A1123E">
        <w:t xml:space="preserve"> </w:t>
      </w:r>
      <w:proofErr w:type="spellStart"/>
      <w:r w:rsidRPr="00A1123E">
        <w:t>debtors</w:t>
      </w:r>
      <w:proofErr w:type="spellEnd"/>
      <w:r w:rsidRPr="00A1123E">
        <w:t>.</w:t>
      </w:r>
    </w:p>
    <w:p w14:paraId="5AB01E65" w14:textId="77777777" w:rsidR="00F27A40" w:rsidRDefault="00F27A40" w:rsidP="00A1123E">
      <w:pPr>
        <w:autoSpaceDE w:val="0"/>
        <w:autoSpaceDN w:val="0"/>
        <w:adjustRightInd w:val="0"/>
        <w:spacing w:after="0" w:line="240" w:lineRule="auto"/>
        <w:jc w:val="both"/>
        <w:rPr>
          <w:rFonts w:cstheme="minorHAnsi"/>
        </w:rPr>
      </w:pPr>
    </w:p>
    <w:p w14:paraId="0725D525" w14:textId="1FE4DA7A" w:rsidR="003E372D" w:rsidRPr="00537128" w:rsidRDefault="003E372D" w:rsidP="00D0278C">
      <w:pPr>
        <w:spacing w:after="0" w:line="240" w:lineRule="auto"/>
        <w:jc w:val="both"/>
        <w:rPr>
          <w:lang w:val="en-US"/>
        </w:rPr>
      </w:pPr>
      <w:r w:rsidRPr="00537128">
        <w:rPr>
          <w:lang w:val="en-US"/>
        </w:rPr>
        <w:t xml:space="preserve">Although the long-term impact of the pandemic on the Group’s operations is currently difficult to quantify, the HBOR Group has a high level of </w:t>
      </w:r>
      <w:proofErr w:type="spellStart"/>
      <w:r w:rsidRPr="00537128">
        <w:rPr>
          <w:lang w:val="en-US"/>
        </w:rPr>
        <w:t>capitalisation</w:t>
      </w:r>
      <w:proofErr w:type="spellEnd"/>
      <w:r w:rsidRPr="00537128">
        <w:rPr>
          <w:lang w:val="en-US"/>
        </w:rPr>
        <w:t xml:space="preserve"> and liquidity and an appropriate level of provisions for exposures. Therefore, the Management Board of HBOR estimates that the continuity of business of the HBOR Group and HBOR is beyond doubt.</w:t>
      </w:r>
    </w:p>
    <w:p w14:paraId="516EA9E2" w14:textId="77777777" w:rsidR="003E372D" w:rsidRPr="00537128" w:rsidRDefault="003E372D" w:rsidP="003E372D">
      <w:pPr>
        <w:spacing w:after="0" w:line="240" w:lineRule="auto"/>
        <w:jc w:val="both"/>
        <w:rPr>
          <w:lang w:val="en-US"/>
        </w:rPr>
      </w:pPr>
    </w:p>
    <w:p w14:paraId="1D781AD8" w14:textId="77777777" w:rsidR="003E372D" w:rsidRPr="00537128" w:rsidRDefault="003E372D" w:rsidP="003E372D">
      <w:pPr>
        <w:spacing w:after="0" w:line="240" w:lineRule="auto"/>
        <w:jc w:val="both"/>
        <w:rPr>
          <w:rFonts w:cstheme="minorHAnsi"/>
          <w:color w:val="000000"/>
          <w:lang w:val="en-US"/>
        </w:rPr>
      </w:pPr>
      <w:proofErr w:type="gramStart"/>
      <w:r w:rsidRPr="00537128">
        <w:rPr>
          <w:lang w:val="en-US"/>
        </w:rPr>
        <w:t>In order to</w:t>
      </w:r>
      <w:proofErr w:type="gramEnd"/>
      <w:r w:rsidRPr="00537128">
        <w:rPr>
          <w:lang w:val="en-US"/>
        </w:rPr>
        <w:t xml:space="preserve"> mitigate the effects of COVID 19, the EBA has made certain recommendations to allow for greater flexibility in the implementation of accounting principles. HBOR </w:t>
      </w:r>
      <w:proofErr w:type="gramStart"/>
      <w:r w:rsidRPr="00537128">
        <w:rPr>
          <w:lang w:val="en-US"/>
        </w:rPr>
        <w:t>took into account</w:t>
      </w:r>
      <w:proofErr w:type="gramEnd"/>
      <w:r w:rsidRPr="00537128">
        <w:rPr>
          <w:lang w:val="en-US"/>
        </w:rPr>
        <w:t xml:space="preserve"> the above recommendations in the preparation of these financial statements. The impact of the COVID-19 effects</w:t>
      </w:r>
      <w:r w:rsidRPr="00537128">
        <w:rPr>
          <w:rFonts w:cstheme="minorHAnsi"/>
          <w:color w:val="000000"/>
          <w:lang w:val="en-US"/>
        </w:rPr>
        <w:t xml:space="preserve"> on the Bank's and the Group's results is presented in the following notes:</w:t>
      </w:r>
    </w:p>
    <w:p w14:paraId="23AA9ED9" w14:textId="7C421712" w:rsidR="003E372D" w:rsidRPr="00E167A5"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A1123E">
        <w:rPr>
          <w:rFonts w:asciiTheme="minorHAnsi" w:hAnsiTheme="minorHAnsi" w:cstheme="minorHAnsi"/>
          <w:color w:val="000000"/>
          <w:sz w:val="22"/>
          <w:szCs w:val="22"/>
          <w:lang w:val="en-US"/>
        </w:rPr>
        <w:t>8</w:t>
      </w:r>
      <w:r w:rsidRPr="00FE3630">
        <w:rPr>
          <w:rFonts w:asciiTheme="minorHAnsi" w:hAnsiTheme="minorHAnsi" w:cstheme="minorHAnsi"/>
          <w:color w:val="000000"/>
          <w:sz w:val="22"/>
          <w:szCs w:val="22"/>
          <w:lang w:val="en-US"/>
        </w:rPr>
        <w:t xml:space="preserve">. Impairment loss and </w:t>
      </w:r>
      <w:proofErr w:type="gramStart"/>
      <w:r w:rsidRPr="00FE3630">
        <w:rPr>
          <w:rFonts w:asciiTheme="minorHAnsi" w:hAnsiTheme="minorHAnsi" w:cstheme="minorHAnsi"/>
          <w:color w:val="000000"/>
          <w:sz w:val="22"/>
          <w:szCs w:val="22"/>
          <w:lang w:val="en-US"/>
        </w:rPr>
        <w:t>provisions;</w:t>
      </w:r>
      <w:proofErr w:type="gramEnd"/>
    </w:p>
    <w:p w14:paraId="639C9E28" w14:textId="1B35C20E" w:rsidR="003E372D" w:rsidRPr="00E167A5"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A1123E">
        <w:rPr>
          <w:rFonts w:asciiTheme="minorHAnsi" w:hAnsiTheme="minorHAnsi" w:cstheme="minorHAnsi"/>
          <w:color w:val="000000"/>
          <w:sz w:val="22"/>
          <w:szCs w:val="22"/>
          <w:lang w:val="en-US"/>
        </w:rPr>
        <w:t>2</w:t>
      </w:r>
      <w:r w:rsidR="00FE3630" w:rsidRPr="00A1123E">
        <w:rPr>
          <w:rFonts w:asciiTheme="minorHAnsi" w:hAnsiTheme="minorHAnsi" w:cstheme="minorHAnsi"/>
          <w:color w:val="000000"/>
          <w:sz w:val="22"/>
          <w:szCs w:val="22"/>
          <w:lang w:val="en-US"/>
        </w:rPr>
        <w:t>3</w:t>
      </w:r>
      <w:r w:rsidRPr="00A1123E">
        <w:rPr>
          <w:rFonts w:asciiTheme="minorHAnsi" w:hAnsiTheme="minorHAnsi" w:cstheme="minorHAnsi"/>
          <w:color w:val="000000"/>
          <w:sz w:val="22"/>
          <w:szCs w:val="22"/>
          <w:lang w:val="en-US"/>
        </w:rPr>
        <w:t xml:space="preserve">.3. </w:t>
      </w:r>
      <w:r w:rsidRPr="00FE3630">
        <w:rPr>
          <w:rFonts w:asciiTheme="minorHAnsi" w:hAnsiTheme="minorHAnsi" w:cstheme="minorHAnsi"/>
          <w:color w:val="000000"/>
          <w:sz w:val="22"/>
          <w:szCs w:val="22"/>
          <w:lang w:val="en-US"/>
        </w:rPr>
        <w:t xml:space="preserve">Credit </w:t>
      </w:r>
      <w:proofErr w:type="gramStart"/>
      <w:r w:rsidRPr="00FE3630">
        <w:rPr>
          <w:rFonts w:asciiTheme="minorHAnsi" w:hAnsiTheme="minorHAnsi" w:cstheme="minorHAnsi"/>
          <w:color w:val="000000"/>
          <w:sz w:val="22"/>
          <w:szCs w:val="22"/>
          <w:lang w:val="en-US"/>
        </w:rPr>
        <w:t>risk;</w:t>
      </w:r>
      <w:proofErr w:type="gramEnd"/>
    </w:p>
    <w:p w14:paraId="0A6C4EA2" w14:textId="78624762" w:rsidR="003E372D" w:rsidRPr="00B057E5"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A1123E">
        <w:rPr>
          <w:rFonts w:asciiTheme="minorHAnsi" w:hAnsiTheme="minorHAnsi" w:cstheme="minorHAnsi"/>
          <w:color w:val="000000"/>
          <w:sz w:val="22"/>
          <w:szCs w:val="22"/>
          <w:lang w:val="en-US"/>
        </w:rPr>
        <w:t>2</w:t>
      </w:r>
      <w:r w:rsidR="00FE3630" w:rsidRPr="00A1123E">
        <w:rPr>
          <w:rFonts w:asciiTheme="minorHAnsi" w:hAnsiTheme="minorHAnsi" w:cstheme="minorHAnsi"/>
          <w:color w:val="000000"/>
          <w:sz w:val="22"/>
          <w:szCs w:val="22"/>
          <w:lang w:val="en-US"/>
        </w:rPr>
        <w:t>3</w:t>
      </w:r>
      <w:r w:rsidRPr="00A1123E">
        <w:rPr>
          <w:rFonts w:asciiTheme="minorHAnsi" w:hAnsiTheme="minorHAnsi" w:cstheme="minorHAnsi"/>
          <w:color w:val="000000"/>
          <w:sz w:val="22"/>
          <w:szCs w:val="22"/>
          <w:lang w:val="en-US"/>
        </w:rPr>
        <w:t xml:space="preserve">.3.3. </w:t>
      </w:r>
      <w:r w:rsidRPr="00FE3630">
        <w:rPr>
          <w:rFonts w:asciiTheme="minorHAnsi" w:hAnsiTheme="minorHAnsi" w:cstheme="minorHAnsi"/>
          <w:color w:val="000000"/>
          <w:sz w:val="22"/>
          <w:szCs w:val="22"/>
          <w:lang w:val="en-US"/>
        </w:rPr>
        <w:t xml:space="preserve">Analysis of input for ECL model within the framework of impact of macroeconomic conditions on </w:t>
      </w:r>
      <w:proofErr w:type="gramStart"/>
      <w:r w:rsidRPr="00FE3630">
        <w:rPr>
          <w:rFonts w:asciiTheme="minorHAnsi" w:hAnsiTheme="minorHAnsi" w:cstheme="minorHAnsi"/>
          <w:color w:val="000000"/>
          <w:sz w:val="22"/>
          <w:szCs w:val="22"/>
          <w:lang w:val="en-US"/>
        </w:rPr>
        <w:t>PD;</w:t>
      </w:r>
      <w:proofErr w:type="gramEnd"/>
    </w:p>
    <w:p w14:paraId="7811581E" w14:textId="6D59728F" w:rsidR="003E372D" w:rsidRPr="00E167A5"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A1123E">
        <w:rPr>
          <w:rFonts w:asciiTheme="minorHAnsi" w:hAnsiTheme="minorHAnsi" w:cstheme="minorHAnsi"/>
          <w:color w:val="000000"/>
          <w:sz w:val="22"/>
          <w:szCs w:val="22"/>
          <w:lang w:val="en-US"/>
        </w:rPr>
        <w:t>2</w:t>
      </w:r>
      <w:r w:rsidR="00FE3630" w:rsidRPr="00A1123E">
        <w:rPr>
          <w:rFonts w:asciiTheme="minorHAnsi" w:hAnsiTheme="minorHAnsi" w:cstheme="minorHAnsi"/>
          <w:color w:val="000000"/>
          <w:sz w:val="22"/>
          <w:szCs w:val="22"/>
          <w:lang w:val="en-US"/>
        </w:rPr>
        <w:t>3</w:t>
      </w:r>
      <w:r w:rsidRPr="00A1123E">
        <w:rPr>
          <w:rFonts w:asciiTheme="minorHAnsi" w:hAnsiTheme="minorHAnsi" w:cstheme="minorHAnsi"/>
          <w:color w:val="000000"/>
          <w:sz w:val="22"/>
          <w:szCs w:val="22"/>
          <w:lang w:val="en-US"/>
        </w:rPr>
        <w:t xml:space="preserve">.3.2.5. </w:t>
      </w:r>
      <w:r w:rsidRPr="00FE3630">
        <w:rPr>
          <w:rFonts w:asciiTheme="minorHAnsi" w:hAnsiTheme="minorHAnsi" w:cstheme="minorHAnsi"/>
          <w:color w:val="000000"/>
          <w:sz w:val="22"/>
          <w:szCs w:val="22"/>
          <w:lang w:val="en-US"/>
        </w:rPr>
        <w:t>Significant increase in credit risk and</w:t>
      </w:r>
    </w:p>
    <w:p w14:paraId="4C6E6ABD" w14:textId="1B8CD0D0" w:rsidR="003E372D" w:rsidRPr="00537128" w:rsidRDefault="003E372D" w:rsidP="003E372D">
      <w:pPr>
        <w:pStyle w:val="NormalWeb"/>
        <w:numPr>
          <w:ilvl w:val="0"/>
          <w:numId w:val="78"/>
        </w:numPr>
        <w:spacing w:before="0" w:beforeAutospacing="0" w:after="0" w:afterAutospacing="0" w:line="240" w:lineRule="auto"/>
        <w:jc w:val="both"/>
        <w:rPr>
          <w:rFonts w:asciiTheme="minorHAnsi" w:hAnsiTheme="minorHAnsi" w:cstheme="minorHAnsi"/>
          <w:color w:val="000000"/>
          <w:sz w:val="22"/>
          <w:szCs w:val="22"/>
          <w:lang w:val="en-US"/>
        </w:rPr>
      </w:pPr>
      <w:r w:rsidRPr="00A1123E">
        <w:rPr>
          <w:rFonts w:asciiTheme="minorHAnsi" w:hAnsiTheme="minorHAnsi" w:cstheme="minorHAnsi"/>
          <w:color w:val="000000"/>
          <w:sz w:val="22"/>
          <w:szCs w:val="22"/>
          <w:lang w:val="en-US"/>
        </w:rPr>
        <w:t>2</w:t>
      </w:r>
      <w:r w:rsidR="00FE3630" w:rsidRPr="00A1123E">
        <w:rPr>
          <w:rFonts w:asciiTheme="minorHAnsi" w:hAnsiTheme="minorHAnsi" w:cstheme="minorHAnsi"/>
          <w:color w:val="000000"/>
          <w:sz w:val="22"/>
          <w:szCs w:val="22"/>
          <w:lang w:val="en-US"/>
        </w:rPr>
        <w:t>3</w:t>
      </w:r>
      <w:r w:rsidRPr="00A1123E">
        <w:rPr>
          <w:rFonts w:asciiTheme="minorHAnsi" w:hAnsiTheme="minorHAnsi" w:cstheme="minorHAnsi"/>
          <w:color w:val="000000"/>
          <w:sz w:val="22"/>
          <w:szCs w:val="22"/>
          <w:lang w:val="en-US"/>
        </w:rPr>
        <w:t xml:space="preserve">.4. </w:t>
      </w:r>
      <w:r w:rsidRPr="00FE3630">
        <w:rPr>
          <w:rFonts w:asciiTheme="minorHAnsi" w:hAnsiTheme="minorHAnsi" w:cstheme="minorHAnsi"/>
          <w:color w:val="000000"/>
          <w:sz w:val="22"/>
          <w:szCs w:val="22"/>
          <w:lang w:val="en-US"/>
        </w:rPr>
        <w:t>Liquidity</w:t>
      </w:r>
      <w:r w:rsidRPr="00537128">
        <w:rPr>
          <w:rFonts w:asciiTheme="minorHAnsi" w:hAnsiTheme="minorHAnsi" w:cstheme="minorHAnsi"/>
          <w:color w:val="000000"/>
          <w:sz w:val="22"/>
          <w:szCs w:val="22"/>
          <w:lang w:val="en-US"/>
        </w:rPr>
        <w:t xml:space="preserve"> risk.</w:t>
      </w:r>
    </w:p>
    <w:p w14:paraId="603D5187" w14:textId="77777777" w:rsidR="00EC16C5" w:rsidRPr="00537128" w:rsidRDefault="00EC16C5" w:rsidP="00623585">
      <w:pPr>
        <w:spacing w:after="0" w:line="240" w:lineRule="auto"/>
        <w:jc w:val="both"/>
        <w:rPr>
          <w:lang w:val="en-US"/>
        </w:rPr>
      </w:pPr>
    </w:p>
    <w:p w14:paraId="2BA99433" w14:textId="77777777" w:rsidR="003E372D" w:rsidRPr="00537128" w:rsidRDefault="003E372D" w:rsidP="003E372D">
      <w:pPr>
        <w:spacing w:after="0" w:line="240" w:lineRule="auto"/>
        <w:jc w:val="both"/>
        <w:rPr>
          <w:lang w:val="en-US"/>
        </w:rPr>
      </w:pPr>
      <w:r w:rsidRPr="00537128">
        <w:rPr>
          <w:lang w:val="en-US"/>
        </w:rPr>
        <w:t xml:space="preserve">Furthermore, HBOR Group is comprised of HBOR as the parent company and of subsidiary companies: </w:t>
      </w:r>
      <w:proofErr w:type="spellStart"/>
      <w:r w:rsidRPr="00537128">
        <w:rPr>
          <w:lang w:val="en-US"/>
        </w:rPr>
        <w:t>Hrvatsko</w:t>
      </w:r>
      <w:proofErr w:type="spellEnd"/>
      <w:r w:rsidRPr="00537128">
        <w:rPr>
          <w:lang w:val="en-US"/>
        </w:rPr>
        <w:t xml:space="preserve"> </w:t>
      </w:r>
      <w:proofErr w:type="spellStart"/>
      <w:r w:rsidRPr="00537128">
        <w:rPr>
          <w:lang w:val="en-US"/>
        </w:rPr>
        <w:t>kreditno</w:t>
      </w:r>
      <w:proofErr w:type="spellEnd"/>
      <w:r w:rsidRPr="00537128">
        <w:rPr>
          <w:lang w:val="en-US"/>
        </w:rPr>
        <w:t xml:space="preserve"> </w:t>
      </w:r>
      <w:proofErr w:type="spellStart"/>
      <w:r w:rsidRPr="00537128">
        <w:rPr>
          <w:lang w:val="en-US"/>
        </w:rPr>
        <w:t>osiguranje</w:t>
      </w:r>
      <w:proofErr w:type="spellEnd"/>
      <w:r w:rsidRPr="00537128">
        <w:rPr>
          <w:lang w:val="en-US"/>
        </w:rPr>
        <w:t xml:space="preserve"> </w:t>
      </w:r>
      <w:proofErr w:type="spellStart"/>
      <w:r w:rsidRPr="00537128">
        <w:rPr>
          <w:lang w:val="en-US"/>
        </w:rPr>
        <w:t>d.d.</w:t>
      </w:r>
      <w:proofErr w:type="spellEnd"/>
      <w:r w:rsidRPr="00537128">
        <w:rPr>
          <w:lang w:val="en-US"/>
        </w:rPr>
        <w:t xml:space="preserve"> (hereinafter: HKO) and </w:t>
      </w:r>
      <w:proofErr w:type="spellStart"/>
      <w:r w:rsidRPr="00537128">
        <w:rPr>
          <w:lang w:val="en-US"/>
        </w:rPr>
        <w:t>Poslovni</w:t>
      </w:r>
      <w:proofErr w:type="spellEnd"/>
      <w:r w:rsidRPr="00537128">
        <w:rPr>
          <w:lang w:val="en-US"/>
        </w:rPr>
        <w:t xml:space="preserve"> info </w:t>
      </w:r>
      <w:proofErr w:type="spellStart"/>
      <w:r w:rsidRPr="00537128">
        <w:rPr>
          <w:lang w:val="en-US"/>
        </w:rPr>
        <w:t>servis</w:t>
      </w:r>
      <w:proofErr w:type="spellEnd"/>
      <w:r w:rsidRPr="00537128">
        <w:rPr>
          <w:lang w:val="en-US"/>
        </w:rPr>
        <w:t xml:space="preserve"> d.o.o. constituting HKO Group that </w:t>
      </w:r>
      <w:r w:rsidRPr="00741815">
        <w:rPr>
          <w:lang w:val="en-US"/>
        </w:rPr>
        <w:t xml:space="preserve">represents </w:t>
      </w:r>
      <w:r w:rsidRPr="009A1792">
        <w:rPr>
          <w:lang w:val="en-US"/>
        </w:rPr>
        <w:t>0.2%</w:t>
      </w:r>
      <w:r w:rsidRPr="00741815">
        <w:rPr>
          <w:lang w:val="en-US"/>
        </w:rPr>
        <w:t xml:space="preserve"> of</w:t>
      </w:r>
      <w:r w:rsidRPr="00537128">
        <w:rPr>
          <w:lang w:val="en-US"/>
        </w:rPr>
        <w:t xml:space="preserve"> the parent company’s total assets. The Management Board of the subsidiary companies</w:t>
      </w:r>
      <w:r w:rsidRPr="00537128" w:rsidDel="00827531">
        <w:rPr>
          <w:lang w:val="en-US"/>
        </w:rPr>
        <w:t xml:space="preserve"> </w:t>
      </w:r>
      <w:r w:rsidRPr="00537128">
        <w:rPr>
          <w:lang w:val="en-US"/>
        </w:rPr>
        <w:t>is taking the necessary measures to reduce the effects of the pandemic.</w:t>
      </w:r>
    </w:p>
    <w:p w14:paraId="60459D5D" w14:textId="77777777" w:rsidR="003E372D" w:rsidRPr="00537128" w:rsidRDefault="003E372D" w:rsidP="003E372D">
      <w:pPr>
        <w:spacing w:after="0" w:line="240" w:lineRule="auto"/>
        <w:jc w:val="both"/>
        <w:rPr>
          <w:lang w:val="en-US"/>
        </w:rPr>
      </w:pPr>
    </w:p>
    <w:p w14:paraId="5636EDEF" w14:textId="23A73269" w:rsidR="003E372D" w:rsidRPr="00537128" w:rsidRDefault="003E372D" w:rsidP="003E372D">
      <w:pPr>
        <w:spacing w:after="0" w:line="240" w:lineRule="auto"/>
        <w:jc w:val="both"/>
        <w:rPr>
          <w:lang w:val="en-US"/>
        </w:rPr>
        <w:sectPr w:rsidR="003E372D" w:rsidRPr="00537128" w:rsidSect="009E5940">
          <w:pgSz w:w="11907" w:h="16840" w:code="9"/>
          <w:pgMar w:top="1418" w:right="992" w:bottom="1134" w:left="1418" w:header="851" w:footer="851" w:gutter="0"/>
          <w:cols w:space="720"/>
          <w:noEndnote/>
        </w:sectPr>
      </w:pPr>
    </w:p>
    <w:p w14:paraId="4878AE20" w14:textId="77777777" w:rsidR="003E372D" w:rsidRPr="00537128" w:rsidRDefault="003E372D" w:rsidP="00652829">
      <w:pPr>
        <w:spacing w:after="0" w:line="240" w:lineRule="auto"/>
        <w:jc w:val="both"/>
        <w:rPr>
          <w:rFonts w:ascii="Calibri" w:eastAsia="Times New Roman" w:hAnsi="Calibri" w:cs="Times New Roman"/>
          <w:color w:val="000000" w:themeColor="text1"/>
          <w:lang w:val="en-US" w:eastAsia="hr-HR"/>
        </w:rPr>
      </w:pPr>
    </w:p>
    <w:p w14:paraId="37498CFB" w14:textId="77777777" w:rsidR="00652829" w:rsidRPr="00537128"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Basis of Preparation of the Financial Statements</w:t>
      </w:r>
    </w:p>
    <w:p w14:paraId="1BB255B9"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238F5A33" w14:textId="77777777" w:rsidR="00652829" w:rsidRPr="00537128"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Statement of compliance</w:t>
      </w:r>
    </w:p>
    <w:p w14:paraId="4D840EA6"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5E32D204" w14:textId="46528273" w:rsidR="00C64457" w:rsidRPr="00537128" w:rsidRDefault="00C64457" w:rsidP="00C64457">
      <w:pPr>
        <w:jc w:val="both"/>
        <w:rPr>
          <w:rFonts w:eastAsia="Times New Roman" w:cs="Arial"/>
          <w:noProof/>
          <w:lang w:val="en-US" w:eastAsia="hr-HR"/>
        </w:rPr>
      </w:pPr>
      <w:r w:rsidRPr="00537128">
        <w:rPr>
          <w:rFonts w:eastAsia="Times New Roman" w:cs="Arial"/>
          <w:noProof/>
          <w:lang w:val="en-US" w:eastAsia="hr-HR"/>
        </w:rPr>
        <w:t xml:space="preserve">The Condensed Interim Financial Statements of the Bank and HBOR Group for the period 1 January to </w:t>
      </w:r>
      <w:r w:rsidR="004F2394" w:rsidRPr="00537128">
        <w:rPr>
          <w:rFonts w:eastAsia="Times New Roman" w:cs="Arial"/>
          <w:noProof/>
          <w:lang w:val="en-US" w:eastAsia="hr-HR"/>
        </w:rPr>
        <w:t>3</w:t>
      </w:r>
      <w:r w:rsidR="00F936A2">
        <w:rPr>
          <w:rFonts w:eastAsia="Times New Roman" w:cs="Arial"/>
          <w:noProof/>
          <w:lang w:val="en-US" w:eastAsia="hr-HR"/>
        </w:rPr>
        <w:t>0 June</w:t>
      </w:r>
      <w:r w:rsidRPr="00537128">
        <w:rPr>
          <w:rFonts w:eastAsia="Times New Roman" w:cs="Arial"/>
          <w:noProof/>
          <w:lang w:val="en-US" w:eastAsia="hr-HR"/>
        </w:rPr>
        <w:t xml:space="preserve"> 202</w:t>
      </w:r>
      <w:r w:rsidR="003E372D" w:rsidRPr="00537128">
        <w:rPr>
          <w:rFonts w:eastAsia="Times New Roman" w:cs="Arial"/>
          <w:noProof/>
          <w:lang w:val="en-US" w:eastAsia="hr-HR"/>
        </w:rPr>
        <w:t>1</w:t>
      </w:r>
      <w:r w:rsidRPr="00537128">
        <w:rPr>
          <w:rFonts w:eastAsia="Times New Roman" w:cs="Arial"/>
          <w:noProof/>
          <w:lang w:val="en-US" w:eastAsia="hr-HR"/>
        </w:rPr>
        <w:t xml:space="preserve"> have been prepared in accordance with the International Accounting Standard 34 Interim Financial Reporting. </w:t>
      </w:r>
    </w:p>
    <w:p w14:paraId="5EAFC9E1" w14:textId="3100C92C" w:rsidR="00C64457" w:rsidRPr="00537128" w:rsidRDefault="00C64457" w:rsidP="00C64457">
      <w:pPr>
        <w:jc w:val="both"/>
        <w:rPr>
          <w:rFonts w:eastAsia="Times New Roman" w:cs="Arial"/>
          <w:noProof/>
          <w:lang w:val="en-US" w:eastAsia="hr-HR"/>
        </w:rPr>
      </w:pPr>
      <w:r w:rsidRPr="00537128">
        <w:rPr>
          <w:rFonts w:eastAsia="Times New Roman" w:cs="Arial"/>
          <w:noProof/>
          <w:lang w:val="en-US" w:eastAsia="hr-HR"/>
        </w:rPr>
        <w:t>The Condensed Interim Financial Statements for the period from 1 January to 3</w:t>
      </w:r>
      <w:r w:rsidR="00F936A2">
        <w:rPr>
          <w:rFonts w:eastAsia="Times New Roman" w:cs="Arial"/>
          <w:noProof/>
          <w:lang w:val="en-US" w:eastAsia="hr-HR"/>
        </w:rPr>
        <w:t>0 June</w:t>
      </w:r>
      <w:r w:rsidRPr="00537128">
        <w:rPr>
          <w:rFonts w:eastAsia="Times New Roman" w:cs="Arial"/>
          <w:noProof/>
          <w:lang w:val="en-US" w:eastAsia="hr-HR"/>
        </w:rPr>
        <w:t xml:space="preserve"> 202</w:t>
      </w:r>
      <w:r w:rsidR="003E372D" w:rsidRPr="00537128">
        <w:rPr>
          <w:rFonts w:eastAsia="Times New Roman" w:cs="Arial"/>
          <w:noProof/>
          <w:lang w:val="en-US" w:eastAsia="hr-HR"/>
        </w:rPr>
        <w:t>1</w:t>
      </w:r>
      <w:r w:rsidRPr="00537128">
        <w:rPr>
          <w:rFonts w:eastAsia="Times New Roman" w:cs="Arial"/>
          <w:noProof/>
          <w:lang w:val="en-US" w:eastAsia="hr-HR"/>
        </w:rPr>
        <w:t xml:space="preserve"> do not include all information and disclosures that are required in the annual financial statements and should be read in combination with the annual financial statements of the HBOR Group for the year ended 31 December 20</w:t>
      </w:r>
      <w:r w:rsidR="003E372D" w:rsidRPr="00537128">
        <w:rPr>
          <w:rFonts w:eastAsia="Times New Roman" w:cs="Arial"/>
          <w:noProof/>
          <w:lang w:val="en-US" w:eastAsia="hr-HR"/>
        </w:rPr>
        <w:t>20</w:t>
      </w:r>
      <w:r w:rsidRPr="00537128">
        <w:rPr>
          <w:rFonts w:eastAsia="Times New Roman" w:cs="Arial"/>
          <w:noProof/>
          <w:lang w:val="en-US" w:eastAsia="hr-HR"/>
        </w:rPr>
        <w:t xml:space="preserve">. </w:t>
      </w:r>
    </w:p>
    <w:p w14:paraId="18E0A232" w14:textId="77777777" w:rsidR="00652829" w:rsidRPr="00537128" w:rsidRDefault="00652829" w:rsidP="00652829">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Measurement</w:t>
      </w:r>
    </w:p>
    <w:p w14:paraId="7CBB0963" w14:textId="77777777" w:rsidR="00652829" w:rsidRPr="00537128" w:rsidRDefault="00652829" w:rsidP="00652829">
      <w:pPr>
        <w:spacing w:after="0" w:line="240" w:lineRule="auto"/>
        <w:jc w:val="both"/>
        <w:rPr>
          <w:rFonts w:ascii="Calibri" w:eastAsia="Times New Roman" w:hAnsi="Calibri" w:cs="Arial"/>
          <w:b/>
          <w:color w:val="000000" w:themeColor="text1"/>
          <w:lang w:val="en-US" w:eastAsia="hr-HR"/>
        </w:rPr>
      </w:pPr>
    </w:p>
    <w:p w14:paraId="7618DEE7" w14:textId="77777777" w:rsidR="003E372D" w:rsidRPr="00537128" w:rsidRDefault="003E372D" w:rsidP="003E372D">
      <w:pPr>
        <w:jc w:val="both"/>
        <w:rPr>
          <w:rFonts w:eastAsia="Times New Roman" w:cs="Arial"/>
          <w:noProof/>
          <w:lang w:val="en-US" w:eastAsia="hr-HR"/>
        </w:rPr>
      </w:pPr>
      <w:r w:rsidRPr="00537128">
        <w:rPr>
          <w:rFonts w:eastAsia="Times New Roman" w:cs="Arial"/>
          <w:noProof/>
          <w:lang w:val="en-US" w:eastAsia="hr-HR"/>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68EE66A4" w14:textId="77777777" w:rsidR="003E372D" w:rsidRPr="00537128" w:rsidRDefault="003E372D" w:rsidP="003E372D">
      <w:pPr>
        <w:spacing w:after="0"/>
        <w:jc w:val="both"/>
        <w:rPr>
          <w:rFonts w:eastAsia="Times New Roman" w:cs="Arial"/>
          <w:noProof/>
          <w:lang w:val="en-US" w:eastAsia="hr-HR"/>
        </w:rPr>
      </w:pPr>
    </w:p>
    <w:p w14:paraId="404498CA" w14:textId="0012B675" w:rsidR="003E372D" w:rsidRPr="00537128" w:rsidRDefault="003E372D" w:rsidP="003E372D">
      <w:pPr>
        <w:jc w:val="both"/>
        <w:rPr>
          <w:rFonts w:eastAsia="Times New Roman" w:cs="Arial"/>
          <w:noProof/>
          <w:lang w:val="en-US" w:eastAsia="hr-HR"/>
        </w:rPr>
      </w:pPr>
      <w:r w:rsidRPr="00537128">
        <w:rPr>
          <w:rFonts w:eastAsia="Times New Roman" w:cs="Arial"/>
          <w:noProof/>
          <w:lang w:val="en-US" w:eastAsia="hr-HR"/>
        </w:rPr>
        <w:t>The financial statements are prepared on an accrual and a going concern basis.</w:t>
      </w:r>
    </w:p>
    <w:p w14:paraId="165E8E85" w14:textId="77777777" w:rsidR="00896A51" w:rsidRPr="00537128" w:rsidRDefault="00896A51" w:rsidP="003E372D">
      <w:pPr>
        <w:spacing w:after="0"/>
        <w:jc w:val="both"/>
        <w:rPr>
          <w:rFonts w:eastAsia="Times New Roman" w:cs="Arial"/>
          <w:noProof/>
          <w:lang w:val="en-US" w:eastAsia="hr-HR"/>
        </w:rPr>
      </w:pPr>
    </w:p>
    <w:p w14:paraId="448E54A4" w14:textId="77777777" w:rsidR="00896A51" w:rsidRPr="00537128" w:rsidRDefault="00896A51" w:rsidP="00896A51">
      <w:pPr>
        <w:pStyle w:val="ListParagraph"/>
        <w:numPr>
          <w:ilvl w:val="1"/>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Functional and presentation currency</w:t>
      </w:r>
    </w:p>
    <w:p w14:paraId="2351E6A1" w14:textId="77777777" w:rsidR="00896A51" w:rsidRPr="00537128" w:rsidRDefault="00896A51" w:rsidP="00896A51">
      <w:pPr>
        <w:spacing w:after="0" w:line="240" w:lineRule="auto"/>
        <w:jc w:val="both"/>
        <w:rPr>
          <w:rFonts w:ascii="Calibri" w:eastAsia="Calibri" w:hAnsi="Calibri" w:cs="Times New Roman"/>
          <w:color w:val="000000" w:themeColor="text1"/>
          <w:lang w:val="en-US" w:eastAsia="hr-HR"/>
        </w:rPr>
      </w:pPr>
    </w:p>
    <w:p w14:paraId="2B366D63" w14:textId="7DED6993" w:rsidR="003E372D" w:rsidRPr="00537128" w:rsidRDefault="003E372D" w:rsidP="00896A51">
      <w:pPr>
        <w:spacing w:after="0" w:line="240" w:lineRule="auto"/>
        <w:jc w:val="both"/>
        <w:rPr>
          <w:rFonts w:ascii="Calibri" w:eastAsia="Calibri" w:hAnsi="Calibri" w:cs="Times New Roman"/>
          <w:color w:val="000000" w:themeColor="text1"/>
          <w:lang w:val="en-US" w:eastAsia="hr-HR"/>
        </w:rPr>
      </w:pPr>
      <w:r w:rsidRPr="00537128">
        <w:rPr>
          <w:rFonts w:ascii="Calibri" w:eastAsia="Calibri" w:hAnsi="Calibri" w:cs="Times New Roman"/>
          <w:color w:val="000000" w:themeColor="text1"/>
          <w:lang w:val="en-US" w:eastAsia="hr-HR"/>
        </w:rPr>
        <w:t xml:space="preserve">These financial statements of the Bank and the Group are presented in Croatian Kuna (HRK), which is the Bank’s functional currency. All amounts have been rounded to the nearest </w:t>
      </w:r>
      <w:proofErr w:type="spellStart"/>
      <w:r w:rsidRPr="00537128">
        <w:rPr>
          <w:rFonts w:ascii="Calibri" w:eastAsia="Calibri" w:hAnsi="Calibri" w:cs="Times New Roman"/>
          <w:color w:val="000000" w:themeColor="text1"/>
          <w:lang w:val="en-US" w:eastAsia="hr-HR"/>
        </w:rPr>
        <w:t>thousand</w:t>
      </w:r>
      <w:proofErr w:type="spellEnd"/>
      <w:r w:rsidRPr="00537128">
        <w:rPr>
          <w:rFonts w:ascii="Calibri" w:eastAsia="Calibri" w:hAnsi="Calibri" w:cs="Times New Roman"/>
          <w:color w:val="000000" w:themeColor="text1"/>
          <w:lang w:val="en-US" w:eastAsia="hr-HR"/>
        </w:rPr>
        <w:t>, except when otherwise indicated.</w:t>
      </w:r>
    </w:p>
    <w:p w14:paraId="17F8330D" w14:textId="77777777" w:rsidR="003E372D" w:rsidRPr="00537128" w:rsidRDefault="003E372D" w:rsidP="00896A51">
      <w:pPr>
        <w:spacing w:after="0" w:line="240" w:lineRule="auto"/>
        <w:jc w:val="both"/>
        <w:rPr>
          <w:rFonts w:ascii="Calibri" w:eastAsia="Calibri" w:hAnsi="Calibri" w:cs="Times New Roman"/>
          <w:color w:val="000000" w:themeColor="text1"/>
          <w:lang w:val="en-US" w:eastAsia="hr-HR"/>
        </w:rPr>
      </w:pPr>
    </w:p>
    <w:p w14:paraId="2FA66D7E" w14:textId="77777777" w:rsidR="00896A51" w:rsidRPr="00537128" w:rsidRDefault="00896A51" w:rsidP="00896A51">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Use of judgements and estimates</w:t>
      </w:r>
    </w:p>
    <w:p w14:paraId="1EC34EEC" w14:textId="77777777" w:rsidR="00896A51" w:rsidRPr="00537128" w:rsidRDefault="00896A51" w:rsidP="00896A51">
      <w:pPr>
        <w:spacing w:after="0" w:line="240" w:lineRule="auto"/>
        <w:jc w:val="both"/>
        <w:rPr>
          <w:rFonts w:ascii="Calibri" w:eastAsia="Times New Roman" w:hAnsi="Calibri" w:cs="Arial"/>
          <w:b/>
          <w:color w:val="000000" w:themeColor="text1"/>
          <w:lang w:val="en-US" w:eastAsia="hr-HR"/>
        </w:rPr>
      </w:pPr>
    </w:p>
    <w:p w14:paraId="6D9B36B6" w14:textId="77777777" w:rsidR="003E372D" w:rsidRPr="00537128" w:rsidRDefault="003E372D" w:rsidP="00896A51">
      <w:pPr>
        <w:autoSpaceDE w:val="0"/>
        <w:autoSpaceDN w:val="0"/>
        <w:adjustRightInd w:val="0"/>
        <w:spacing w:after="0" w:line="240" w:lineRule="auto"/>
        <w:jc w:val="both"/>
        <w:rPr>
          <w:rFonts w:cstheme="minorHAnsi"/>
          <w:noProof/>
          <w:color w:val="000000" w:themeColor="text1"/>
          <w:lang w:val="en-US"/>
        </w:rPr>
      </w:pPr>
      <w:r w:rsidRPr="00537128">
        <w:rPr>
          <w:rFonts w:cstheme="minorHAnsi"/>
          <w:noProof/>
          <w:color w:val="000000" w:themeColor="text1"/>
          <w:lang w:val="en-US"/>
        </w:rPr>
        <w:t>For the preparation of financial statements in accordance with IFRSs, the Management Board is required to give estimations and make assumptions that influence the reported balances of assets and liabilities and to disclose contingent assets and liabilities at the date of financial statements, and present income and expense for the reporting period. 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60B7C81B" w14:textId="77777777" w:rsidR="003E372D" w:rsidRPr="00537128" w:rsidRDefault="003E372D" w:rsidP="00896A51">
      <w:pPr>
        <w:autoSpaceDE w:val="0"/>
        <w:autoSpaceDN w:val="0"/>
        <w:adjustRightInd w:val="0"/>
        <w:spacing w:after="0" w:line="240" w:lineRule="auto"/>
        <w:jc w:val="both"/>
        <w:rPr>
          <w:rFonts w:cstheme="minorHAnsi"/>
          <w:noProof/>
          <w:color w:val="000000" w:themeColor="text1"/>
          <w:lang w:val="en-US"/>
        </w:rPr>
      </w:pPr>
    </w:p>
    <w:p w14:paraId="27E57574" w14:textId="768ED615" w:rsidR="00896A51" w:rsidRPr="00537128" w:rsidRDefault="00896A51" w:rsidP="00896A51">
      <w:pPr>
        <w:autoSpaceDE w:val="0"/>
        <w:autoSpaceDN w:val="0"/>
        <w:adjustRightInd w:val="0"/>
        <w:spacing w:after="0" w:line="240" w:lineRule="auto"/>
        <w:jc w:val="both"/>
        <w:rPr>
          <w:rFonts w:cstheme="minorHAnsi"/>
          <w:color w:val="000000" w:themeColor="text1"/>
          <w:lang w:val="en-US" w:eastAsia="hr-HR"/>
        </w:rPr>
      </w:pPr>
      <w:r w:rsidRPr="00537128">
        <w:rPr>
          <w:rFonts w:cstheme="minorHAnsi"/>
          <w:noProof/>
          <w:color w:val="000000"/>
          <w:lang w:val="en-US"/>
        </w:rPr>
        <w:t>Significant accounting judgements and estimates were the same as those described in the last annual financial statements.</w:t>
      </w:r>
      <w:r w:rsidRPr="00537128" w:rsidDel="00486A1F">
        <w:rPr>
          <w:rFonts w:cstheme="minorHAnsi"/>
          <w:noProof/>
          <w:color w:val="000000" w:themeColor="text1"/>
          <w:lang w:val="en-US"/>
        </w:rPr>
        <w:t xml:space="preserve"> </w:t>
      </w:r>
    </w:p>
    <w:p w14:paraId="77379DD4" w14:textId="77777777" w:rsidR="00896A51" w:rsidRPr="00537128" w:rsidRDefault="00896A51" w:rsidP="00652829">
      <w:pPr>
        <w:spacing w:after="0" w:line="240" w:lineRule="auto"/>
        <w:jc w:val="both"/>
        <w:rPr>
          <w:rFonts w:ascii="Calibri" w:eastAsia="Calibri" w:hAnsi="Calibri" w:cs="Times New Roman"/>
          <w:color w:val="000000" w:themeColor="text1"/>
          <w:lang w:val="en-US" w:eastAsia="hr-HR"/>
        </w:rPr>
      </w:pPr>
    </w:p>
    <w:p w14:paraId="2BAEB977" w14:textId="77777777" w:rsidR="00486A1F" w:rsidRPr="00537128" w:rsidRDefault="00486A1F" w:rsidP="00652829">
      <w:pPr>
        <w:spacing w:after="0" w:line="240" w:lineRule="auto"/>
        <w:jc w:val="both"/>
        <w:rPr>
          <w:rFonts w:ascii="Calibri" w:eastAsia="Calibri" w:hAnsi="Calibri" w:cs="Times New Roman"/>
          <w:color w:val="000000" w:themeColor="text1"/>
          <w:lang w:val="en-US" w:eastAsia="hr-HR"/>
        </w:rPr>
        <w:sectPr w:rsidR="00486A1F" w:rsidRPr="00537128">
          <w:pgSz w:w="11906" w:h="16838"/>
          <w:pgMar w:top="1417" w:right="1417" w:bottom="1417" w:left="1417" w:header="708" w:footer="708" w:gutter="0"/>
          <w:cols w:space="708"/>
          <w:docGrid w:linePitch="360"/>
        </w:sectPr>
      </w:pPr>
    </w:p>
    <w:p w14:paraId="690DCFFD" w14:textId="77777777" w:rsidR="00486A1F" w:rsidRPr="00537128" w:rsidRDefault="00486A1F" w:rsidP="00652829">
      <w:pPr>
        <w:autoSpaceDE w:val="0"/>
        <w:autoSpaceDN w:val="0"/>
        <w:adjustRightInd w:val="0"/>
        <w:spacing w:after="0" w:line="240" w:lineRule="auto"/>
        <w:jc w:val="both"/>
        <w:rPr>
          <w:rFonts w:cstheme="minorHAnsi"/>
          <w:color w:val="000000" w:themeColor="text1"/>
          <w:highlight w:val="yellow"/>
          <w:lang w:val="en-US" w:eastAsia="hr-HR"/>
        </w:rPr>
      </w:pPr>
    </w:p>
    <w:p w14:paraId="51F0FADF" w14:textId="77777777" w:rsidR="00652829" w:rsidRPr="00537128" w:rsidRDefault="00652829" w:rsidP="00652829">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Summary of significant accounting policies</w:t>
      </w:r>
    </w:p>
    <w:p w14:paraId="24D50E50" w14:textId="77777777" w:rsidR="00652829" w:rsidRPr="00537128"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p>
    <w:p w14:paraId="1C92C99D" w14:textId="77777777" w:rsidR="00486A1F" w:rsidRPr="00A1123E" w:rsidRDefault="00486A1F" w:rsidP="00486A1F">
      <w:pPr>
        <w:ind w:left="567" w:hanging="567"/>
        <w:jc w:val="both"/>
        <w:rPr>
          <w:b/>
          <w:bCs/>
          <w:noProof/>
          <w:lang w:val="en-US"/>
        </w:rPr>
      </w:pPr>
      <w:r w:rsidRPr="00A1123E">
        <w:rPr>
          <w:b/>
          <w:bCs/>
          <w:noProof/>
          <w:lang w:val="en-US"/>
        </w:rPr>
        <w:t>4.1.     Standards, supplements and interpretations of existing standards that are not yet in force and that have not been applied in the preparation of these financial statements</w:t>
      </w:r>
    </w:p>
    <w:p w14:paraId="464D4881" w14:textId="04336E98" w:rsidR="00486A1F" w:rsidRPr="00A1123E" w:rsidRDefault="00486A1F" w:rsidP="00486A1F">
      <w:pPr>
        <w:jc w:val="both"/>
        <w:rPr>
          <w:rFonts w:cstheme="minorHAnsi"/>
          <w:b/>
          <w:noProof/>
          <w:lang w:val="en-US" w:eastAsia="hr-HR"/>
        </w:rPr>
      </w:pPr>
      <w:r w:rsidRPr="00A1123E">
        <w:rPr>
          <w:rFonts w:cstheme="minorHAnsi"/>
          <w:noProof/>
          <w:lang w:val="en-US" w:eastAsia="hr-HR"/>
        </w:rPr>
        <w:t>Numerous new standards and supplements to standards are in force for annual periods beginning on or after 1 January 202</w:t>
      </w:r>
      <w:r w:rsidR="00FE3630" w:rsidRPr="00A1123E">
        <w:rPr>
          <w:rFonts w:cstheme="minorHAnsi"/>
          <w:noProof/>
          <w:lang w:val="en-US" w:eastAsia="hr-HR"/>
        </w:rPr>
        <w:t>1</w:t>
      </w:r>
      <w:r w:rsidRPr="00A1123E">
        <w:rPr>
          <w:rFonts w:cstheme="minorHAnsi"/>
          <w:noProof/>
          <w:lang w:val="en-US" w:eastAsia="hr-HR"/>
        </w:rPr>
        <w:t xml:space="preserve"> and earlier application is allowed; however, the Group has not adopted them earlier for the preparation of these financial statements. The Group considers that new standards and additions to the standards will not have a significant impact on consolidated and separate financial statements.</w:t>
      </w:r>
      <w:r w:rsidRPr="00A1123E">
        <w:rPr>
          <w:rFonts w:cstheme="minorHAnsi"/>
          <w:b/>
          <w:noProof/>
          <w:lang w:val="en-US" w:eastAsia="hr-HR"/>
        </w:rPr>
        <w:t xml:space="preserve"> </w:t>
      </w:r>
    </w:p>
    <w:p w14:paraId="1DE346BF" w14:textId="77777777" w:rsidR="00486A1F" w:rsidRPr="00A1123E" w:rsidRDefault="00486A1F" w:rsidP="00486A1F">
      <w:pPr>
        <w:pStyle w:val="T1"/>
        <w:tabs>
          <w:tab w:val="left" w:pos="567"/>
        </w:tabs>
        <w:spacing w:before="0" w:after="0" w:line="240" w:lineRule="auto"/>
        <w:rPr>
          <w:rFonts w:asciiTheme="minorHAnsi" w:eastAsia="Calibri" w:hAnsiTheme="minorHAnsi" w:cstheme="minorHAnsi"/>
          <w:noProof/>
          <w:sz w:val="22"/>
          <w:szCs w:val="22"/>
          <w:lang w:val="en-US" w:eastAsia="hr-HR"/>
        </w:rPr>
      </w:pPr>
      <w:r w:rsidRPr="00A1123E">
        <w:rPr>
          <w:rFonts w:asciiTheme="minorHAnsi" w:eastAsia="Calibri" w:hAnsiTheme="minorHAnsi" w:cstheme="minorHAnsi"/>
          <w:noProof/>
          <w:sz w:val="22"/>
          <w:szCs w:val="22"/>
          <w:lang w:val="en-US" w:eastAsia="hr-HR"/>
        </w:rPr>
        <w:t>4.</w:t>
      </w:r>
      <w:r w:rsidR="00487349" w:rsidRPr="00A1123E">
        <w:rPr>
          <w:rFonts w:asciiTheme="minorHAnsi" w:eastAsia="Calibri" w:hAnsiTheme="minorHAnsi" w:cstheme="minorHAnsi"/>
          <w:noProof/>
          <w:sz w:val="22"/>
          <w:szCs w:val="22"/>
          <w:lang w:val="en-US" w:eastAsia="hr-HR"/>
        </w:rPr>
        <w:t>1</w:t>
      </w:r>
      <w:r w:rsidRPr="00A1123E">
        <w:rPr>
          <w:rFonts w:asciiTheme="minorHAnsi" w:eastAsia="Calibri" w:hAnsiTheme="minorHAnsi" w:cstheme="minorHAnsi"/>
          <w:noProof/>
          <w:sz w:val="22"/>
          <w:szCs w:val="22"/>
          <w:lang w:val="en-US" w:eastAsia="hr-HR"/>
        </w:rPr>
        <w:t>.1. Other standards</w:t>
      </w:r>
    </w:p>
    <w:p w14:paraId="331DC49C" w14:textId="77777777" w:rsidR="00486A1F" w:rsidRPr="00A1123E" w:rsidRDefault="00486A1F" w:rsidP="00486A1F">
      <w:pPr>
        <w:pStyle w:val="T1"/>
        <w:tabs>
          <w:tab w:val="left" w:pos="567"/>
        </w:tabs>
        <w:spacing w:before="0" w:after="0" w:line="240" w:lineRule="auto"/>
        <w:rPr>
          <w:rFonts w:asciiTheme="minorHAnsi" w:eastAsia="Calibri" w:hAnsiTheme="minorHAnsi" w:cstheme="minorHAnsi"/>
          <w:noProof/>
          <w:sz w:val="22"/>
          <w:szCs w:val="22"/>
          <w:lang w:val="en-US" w:eastAsia="hr-HR"/>
        </w:rPr>
      </w:pPr>
    </w:p>
    <w:p w14:paraId="180C697E" w14:textId="3509213E" w:rsidR="00486A1F" w:rsidRDefault="00486A1F" w:rsidP="00486A1F">
      <w:pPr>
        <w:spacing w:after="0" w:line="240" w:lineRule="auto"/>
        <w:jc w:val="both"/>
        <w:rPr>
          <w:rFonts w:eastAsia="Calibri" w:cstheme="minorHAnsi"/>
          <w:noProof/>
          <w:lang w:val="en-US" w:eastAsia="hr-HR"/>
        </w:rPr>
      </w:pPr>
      <w:r w:rsidRPr="00A1123E">
        <w:rPr>
          <w:rFonts w:eastAsia="Calibri" w:cstheme="minorHAnsi"/>
          <w:noProof/>
          <w:lang w:val="en-US" w:eastAsia="hr-HR"/>
        </w:rPr>
        <w:t>The following amended standards are not expected to have a significant impact on the Group’s</w:t>
      </w:r>
      <w:r w:rsidR="005C2221" w:rsidRPr="00A1123E">
        <w:rPr>
          <w:rFonts w:eastAsia="Calibri" w:cstheme="minorHAnsi"/>
          <w:noProof/>
          <w:lang w:val="en-US" w:eastAsia="hr-HR"/>
        </w:rPr>
        <w:t xml:space="preserve"> </w:t>
      </w:r>
      <w:r w:rsidRPr="00A1123E">
        <w:rPr>
          <w:rFonts w:eastAsia="Calibri" w:cstheme="minorHAnsi"/>
          <w:noProof/>
          <w:lang w:val="en-US" w:eastAsia="hr-HR"/>
        </w:rPr>
        <w:t>consolidated financial statements</w:t>
      </w:r>
      <w:r w:rsidR="00B16EFE">
        <w:rPr>
          <w:rFonts w:eastAsia="Calibri" w:cstheme="minorHAnsi"/>
          <w:noProof/>
          <w:lang w:val="en-US" w:eastAsia="hr-HR"/>
        </w:rPr>
        <w:t>:</w:t>
      </w:r>
    </w:p>
    <w:p w14:paraId="66B74611" w14:textId="77777777" w:rsidR="00B16EFE" w:rsidRPr="00A1123E" w:rsidRDefault="00B16EFE" w:rsidP="00486A1F">
      <w:pPr>
        <w:spacing w:after="0" w:line="240" w:lineRule="auto"/>
        <w:jc w:val="both"/>
        <w:rPr>
          <w:rFonts w:eastAsia="Calibri" w:cstheme="minorHAnsi"/>
          <w:noProof/>
          <w:lang w:val="en-US" w:eastAsia="hr-HR"/>
        </w:rPr>
      </w:pPr>
    </w:p>
    <w:p w14:paraId="5C99BBCF" w14:textId="14EAB238" w:rsidR="00B16EFE" w:rsidRPr="009A1792" w:rsidRDefault="00B16EFE">
      <w:pPr>
        <w:pStyle w:val="ListParagraph"/>
        <w:numPr>
          <w:ilvl w:val="0"/>
          <w:numId w:val="74"/>
        </w:numPr>
        <w:autoSpaceDE w:val="0"/>
        <w:autoSpaceDN w:val="0"/>
        <w:adjustRightInd w:val="0"/>
        <w:spacing w:after="0" w:line="240" w:lineRule="auto"/>
        <w:jc w:val="both"/>
        <w:rPr>
          <w:rFonts w:cstheme="minorHAnsi"/>
          <w:color w:val="000000"/>
          <w:lang w:val="en-US"/>
        </w:rPr>
      </w:pPr>
      <w:r w:rsidRPr="009A1792">
        <w:rPr>
          <w:rFonts w:cstheme="minorHAnsi"/>
          <w:color w:val="000000"/>
          <w:lang w:val="en-US"/>
        </w:rPr>
        <w:t>Amendments to IFRS 3 Business Combinations; IAS 16 Property, Plant and Equipment; IAS 37 Provisions, Contingent Liabilities and Contingent Assets; and Annual Improvements 2018 – 2020</w:t>
      </w:r>
      <w:r w:rsidR="007631FA">
        <w:rPr>
          <w:rFonts w:cstheme="minorHAnsi"/>
          <w:color w:val="000000"/>
          <w:lang w:val="en-US"/>
        </w:rPr>
        <w:t xml:space="preserve"> (EU effective date 1 January 2022),</w:t>
      </w:r>
    </w:p>
    <w:p w14:paraId="7948FE72" w14:textId="6F0BAF16" w:rsidR="00B16EFE" w:rsidRPr="009A1792" w:rsidRDefault="00B16EFE">
      <w:pPr>
        <w:pStyle w:val="ListParagraph"/>
        <w:numPr>
          <w:ilvl w:val="0"/>
          <w:numId w:val="74"/>
        </w:numPr>
        <w:autoSpaceDE w:val="0"/>
        <w:autoSpaceDN w:val="0"/>
        <w:adjustRightInd w:val="0"/>
        <w:spacing w:after="0" w:line="240" w:lineRule="auto"/>
        <w:jc w:val="both"/>
        <w:rPr>
          <w:rFonts w:cstheme="minorHAnsi"/>
          <w:color w:val="000000"/>
          <w:lang w:val="en-US"/>
        </w:rPr>
      </w:pPr>
      <w:r w:rsidRPr="009A1792">
        <w:rPr>
          <w:rFonts w:cstheme="minorHAnsi"/>
          <w:color w:val="000000"/>
          <w:lang w:val="en-US"/>
        </w:rPr>
        <w:t xml:space="preserve">Amendments to IFRS 9, IAS 39, IFRS </w:t>
      </w:r>
      <w:r w:rsidR="007631FA" w:rsidRPr="009A1792">
        <w:rPr>
          <w:rFonts w:cstheme="minorHAnsi"/>
          <w:color w:val="000000"/>
          <w:lang w:val="en-US"/>
        </w:rPr>
        <w:t>7, IFRS 4 and IFRS 16 Interest Rate Benchmark Reform,</w:t>
      </w:r>
    </w:p>
    <w:p w14:paraId="51E61E78" w14:textId="254F1E06" w:rsidR="00FE3630" w:rsidRPr="009A1792" w:rsidRDefault="00FE3630">
      <w:pPr>
        <w:pStyle w:val="ListParagraph"/>
        <w:numPr>
          <w:ilvl w:val="0"/>
          <w:numId w:val="74"/>
        </w:numPr>
        <w:spacing w:after="0" w:line="240" w:lineRule="auto"/>
        <w:jc w:val="both"/>
        <w:rPr>
          <w:rFonts w:eastAsia="Calibri" w:cstheme="minorHAnsi"/>
          <w:lang w:val="en-US" w:eastAsia="hr-HR"/>
        </w:rPr>
      </w:pPr>
      <w:proofErr w:type="spellStart"/>
      <w:r w:rsidRPr="009A1792">
        <w:t>Amendments</w:t>
      </w:r>
      <w:proofErr w:type="spellEnd"/>
      <w:r w:rsidRPr="009A1792">
        <w:t xml:space="preserve"> to IFRS 4 Insurance </w:t>
      </w:r>
      <w:proofErr w:type="spellStart"/>
      <w:r w:rsidRPr="009A1792">
        <w:t>Contracts</w:t>
      </w:r>
      <w:proofErr w:type="spellEnd"/>
      <w:r w:rsidRPr="009A1792">
        <w:t xml:space="preserve"> – </w:t>
      </w:r>
      <w:proofErr w:type="spellStart"/>
      <w:r w:rsidRPr="009A1792">
        <w:t>deferral</w:t>
      </w:r>
      <w:proofErr w:type="spellEnd"/>
      <w:r w:rsidRPr="009A1792">
        <w:t xml:space="preserve"> </w:t>
      </w:r>
      <w:proofErr w:type="spellStart"/>
      <w:r w:rsidRPr="009A1792">
        <w:t>of</w:t>
      </w:r>
      <w:proofErr w:type="spellEnd"/>
      <w:r w:rsidRPr="009A1792">
        <w:t xml:space="preserve"> IFRS</w:t>
      </w:r>
      <w:r w:rsidR="003A5BC0">
        <w:t xml:space="preserve"> </w:t>
      </w:r>
      <w:r w:rsidRPr="009A1792">
        <w:t>9.</w:t>
      </w:r>
    </w:p>
    <w:p w14:paraId="41663239" w14:textId="77777777" w:rsidR="00486A1F" w:rsidRPr="00537128" w:rsidRDefault="00486A1F" w:rsidP="00486A1F">
      <w:pPr>
        <w:rPr>
          <w:noProof/>
          <w:lang w:val="en-US"/>
        </w:rPr>
      </w:pPr>
    </w:p>
    <w:p w14:paraId="2F4CF58D" w14:textId="50149A09" w:rsidR="00D555B9" w:rsidRPr="00537128" w:rsidRDefault="00D555B9" w:rsidP="00486A1F">
      <w:pPr>
        <w:rPr>
          <w:noProof/>
          <w:lang w:val="en-US"/>
        </w:rPr>
        <w:sectPr w:rsidR="00D555B9" w:rsidRPr="00537128">
          <w:pgSz w:w="11906" w:h="16838"/>
          <w:pgMar w:top="1417" w:right="1417" w:bottom="1417" w:left="1417" w:header="708" w:footer="708" w:gutter="0"/>
          <w:cols w:space="708"/>
          <w:docGrid w:linePitch="360"/>
        </w:sectPr>
      </w:pPr>
    </w:p>
    <w:p w14:paraId="3674F8B1" w14:textId="77777777" w:rsidR="00652829" w:rsidRPr="00537128" w:rsidRDefault="00652829" w:rsidP="00652829">
      <w:pPr>
        <w:autoSpaceDE w:val="0"/>
        <w:autoSpaceDN w:val="0"/>
        <w:adjustRightInd w:val="0"/>
        <w:spacing w:after="0" w:line="240" w:lineRule="auto"/>
        <w:jc w:val="both"/>
        <w:rPr>
          <w:rFonts w:cstheme="minorHAnsi"/>
          <w:color w:val="000000" w:themeColor="text1"/>
          <w:highlight w:val="yellow"/>
          <w:lang w:val="en-US" w:eastAsia="hr-HR"/>
        </w:rPr>
      </w:pPr>
      <w:bookmarkStart w:id="206" w:name="_Hlk42860989"/>
    </w:p>
    <w:p w14:paraId="4075694E" w14:textId="77777777" w:rsidR="00652829" w:rsidRPr="00537128" w:rsidRDefault="00652829" w:rsidP="00D35D5C">
      <w:pPr>
        <w:pStyle w:val="ListParagraph"/>
        <w:numPr>
          <w:ilvl w:val="0"/>
          <w:numId w:val="1"/>
        </w:numPr>
        <w:spacing w:after="0" w:line="240" w:lineRule="auto"/>
        <w:jc w:val="both"/>
        <w:rPr>
          <w:rFonts w:ascii="Calibri" w:eastAsia="Times New Roman" w:hAnsi="Calibri" w:cs="Arial"/>
          <w:b/>
          <w:color w:val="000000" w:themeColor="text1"/>
          <w:lang w:val="en-US" w:eastAsia="hr-HR"/>
        </w:rPr>
      </w:pPr>
      <w:bookmarkStart w:id="207" w:name="F15634947"/>
      <w:bookmarkStart w:id="208" w:name="para_42A_b"/>
      <w:bookmarkEnd w:id="207"/>
      <w:bookmarkEnd w:id="208"/>
      <w:r w:rsidRPr="00537128">
        <w:rPr>
          <w:rFonts w:ascii="Calibri" w:eastAsia="Times New Roman" w:hAnsi="Calibri" w:cs="Arial"/>
          <w:b/>
          <w:color w:val="000000" w:themeColor="text1"/>
          <w:lang w:val="en-US" w:eastAsia="hr-HR"/>
        </w:rPr>
        <w:t>Interest income calculated using the effective interest method</w:t>
      </w:r>
    </w:p>
    <w:p w14:paraId="7355A85B" w14:textId="77777777" w:rsidR="00652829" w:rsidRPr="00537128" w:rsidRDefault="00652829" w:rsidP="00652829">
      <w:pPr>
        <w:spacing w:after="0" w:line="240" w:lineRule="auto"/>
        <w:rPr>
          <w:rFonts w:ascii="Calibri" w:eastAsia="Times New Roman" w:hAnsi="Calibri" w:cs="Arial"/>
          <w:bCs/>
          <w:color w:val="000000" w:themeColor="text1"/>
          <w:sz w:val="16"/>
          <w:szCs w:val="16"/>
          <w:lang w:val="en-US"/>
        </w:rPr>
      </w:pPr>
    </w:p>
    <w:bookmarkEnd w:id="206"/>
    <w:p w14:paraId="38288ECA" w14:textId="77777777" w:rsidR="00652829" w:rsidRPr="00537128" w:rsidRDefault="00652829" w:rsidP="00D35D5C">
      <w:pPr>
        <w:jc w:val="both"/>
        <w:rPr>
          <w:rFonts w:cstheme="minorHAnsi"/>
          <w:noProof/>
          <w:color w:val="000000" w:themeColor="text1"/>
          <w:lang w:val="en-US" w:eastAsia="hr-HR"/>
        </w:rPr>
      </w:pPr>
      <w:r w:rsidRPr="00537128">
        <w:rPr>
          <w:rFonts w:cstheme="minorHAnsi"/>
          <w:noProof/>
          <w:color w:val="000000" w:themeColor="text1"/>
          <w:lang w:val="en-US" w:eastAsia="hr-HR"/>
        </w:rPr>
        <w:t>Interest income by borrowers:</w:t>
      </w:r>
    </w:p>
    <w:tbl>
      <w:tblPr>
        <w:tblW w:w="5000" w:type="pct"/>
        <w:tblLayout w:type="fixed"/>
        <w:tblLook w:val="0000" w:firstRow="0" w:lastRow="0" w:firstColumn="0" w:lastColumn="0" w:noHBand="0" w:noVBand="0"/>
      </w:tblPr>
      <w:tblGrid>
        <w:gridCol w:w="2865"/>
        <w:gridCol w:w="1392"/>
        <w:gridCol w:w="1398"/>
        <w:gridCol w:w="1395"/>
        <w:gridCol w:w="1395"/>
        <w:gridCol w:w="1395"/>
        <w:gridCol w:w="1389"/>
        <w:gridCol w:w="1389"/>
        <w:gridCol w:w="1386"/>
      </w:tblGrid>
      <w:tr w:rsidR="00F936A2" w:rsidRPr="00C53AE2" w14:paraId="7DF0D900" w14:textId="77777777" w:rsidTr="00280F17">
        <w:trPr>
          <w:trHeight w:val="221"/>
        </w:trPr>
        <w:tc>
          <w:tcPr>
            <w:tcW w:w="1023" w:type="pct"/>
          </w:tcPr>
          <w:p w14:paraId="64D10950" w14:textId="77777777" w:rsidR="00F936A2" w:rsidRPr="00C53AE2" w:rsidRDefault="00F936A2" w:rsidP="00280F17">
            <w:pPr>
              <w:tabs>
                <w:tab w:val="left" w:pos="-720"/>
              </w:tabs>
              <w:suppressAutoHyphens/>
              <w:spacing w:after="0" w:line="240" w:lineRule="auto"/>
              <w:ind w:right="4144"/>
              <w:jc w:val="right"/>
              <w:rPr>
                <w:rFonts w:cs="Arial"/>
                <w:noProof/>
                <w:lang w:val="en-GB"/>
              </w:rPr>
            </w:pPr>
          </w:p>
        </w:tc>
        <w:tc>
          <w:tcPr>
            <w:tcW w:w="497" w:type="pct"/>
          </w:tcPr>
          <w:p w14:paraId="425F3AEC"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9" w:type="pct"/>
          </w:tcPr>
          <w:p w14:paraId="5A64490C"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8" w:type="pct"/>
          </w:tcPr>
          <w:p w14:paraId="54533EFB"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8" w:type="pct"/>
          </w:tcPr>
          <w:p w14:paraId="18A3F30F"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bookmarkStart w:id="209" w:name="_Toc4057745"/>
            <w:r w:rsidRPr="00C53AE2">
              <w:rPr>
                <w:rFonts w:eastAsia="Times New Roman" w:cs="Arial"/>
                <w:b/>
                <w:noProof/>
                <w:lang w:val="en-GB"/>
              </w:rPr>
              <w:t>Group</w:t>
            </w:r>
            <w:bookmarkEnd w:id="209"/>
          </w:p>
        </w:tc>
        <w:tc>
          <w:tcPr>
            <w:tcW w:w="498" w:type="pct"/>
          </w:tcPr>
          <w:p w14:paraId="64B0520D"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6" w:type="pct"/>
          </w:tcPr>
          <w:p w14:paraId="5B48A120"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6" w:type="pct"/>
          </w:tcPr>
          <w:p w14:paraId="0C5A31C1"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p>
        </w:tc>
        <w:tc>
          <w:tcPr>
            <w:tcW w:w="495" w:type="pct"/>
          </w:tcPr>
          <w:p w14:paraId="7B336684" w14:textId="77777777" w:rsidR="00F936A2" w:rsidRPr="00C53AE2" w:rsidRDefault="00F936A2" w:rsidP="00280F17">
            <w:pPr>
              <w:tabs>
                <w:tab w:val="right" w:pos="1202"/>
              </w:tabs>
              <w:spacing w:after="0" w:line="240" w:lineRule="auto"/>
              <w:jc w:val="right"/>
              <w:outlineLvl w:val="0"/>
              <w:rPr>
                <w:rFonts w:eastAsia="Times New Roman" w:cs="Arial"/>
                <w:b/>
                <w:noProof/>
                <w:lang w:val="en-GB"/>
              </w:rPr>
            </w:pPr>
            <w:bookmarkStart w:id="210" w:name="_Toc4057746"/>
            <w:r w:rsidRPr="00C53AE2">
              <w:rPr>
                <w:rFonts w:eastAsia="Times New Roman" w:cs="Arial"/>
                <w:b/>
                <w:noProof/>
                <w:lang w:val="en-GB"/>
              </w:rPr>
              <w:t>Bank</w:t>
            </w:r>
            <w:bookmarkEnd w:id="210"/>
          </w:p>
        </w:tc>
      </w:tr>
      <w:tr w:rsidR="00F936A2" w:rsidRPr="00C53AE2" w14:paraId="5D3C124C" w14:textId="77777777" w:rsidTr="00280F17">
        <w:trPr>
          <w:trHeight w:val="221"/>
        </w:trPr>
        <w:tc>
          <w:tcPr>
            <w:tcW w:w="1023" w:type="pct"/>
          </w:tcPr>
          <w:p w14:paraId="1BC1C95E" w14:textId="77777777" w:rsidR="00F936A2" w:rsidRPr="00C53AE2" w:rsidRDefault="00F936A2" w:rsidP="00280F17">
            <w:pPr>
              <w:tabs>
                <w:tab w:val="left" w:pos="-720"/>
              </w:tabs>
              <w:suppressAutoHyphens/>
              <w:spacing w:after="0" w:line="240" w:lineRule="auto"/>
              <w:ind w:right="4144"/>
              <w:jc w:val="right"/>
              <w:rPr>
                <w:rFonts w:cs="Arial"/>
                <w:noProof/>
                <w:lang w:val="en-GB"/>
              </w:rPr>
            </w:pPr>
          </w:p>
        </w:tc>
        <w:tc>
          <w:tcPr>
            <w:tcW w:w="996" w:type="pct"/>
            <w:gridSpan w:val="2"/>
            <w:vAlign w:val="bottom"/>
          </w:tcPr>
          <w:p w14:paraId="7456D211" w14:textId="7D1C1886"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w:t>
            </w:r>
            <w:r w:rsidR="00535C2D">
              <w:rPr>
                <w:rFonts w:eastAsia="Times New Roman" w:cs="Arial"/>
                <w:b/>
                <w:noProof/>
                <w:lang w:val="en-GB"/>
              </w:rPr>
              <w:t>1</w:t>
            </w:r>
          </w:p>
        </w:tc>
        <w:tc>
          <w:tcPr>
            <w:tcW w:w="996" w:type="pct"/>
            <w:gridSpan w:val="2"/>
            <w:vAlign w:val="bottom"/>
          </w:tcPr>
          <w:p w14:paraId="41C5DBD9" w14:textId="4763D4A7"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5C2D">
              <w:rPr>
                <w:rFonts w:eastAsia="Times New Roman" w:cs="Arial"/>
                <w:b/>
                <w:noProof/>
                <w:lang w:val="en-GB"/>
              </w:rPr>
              <w:t>20</w:t>
            </w:r>
          </w:p>
        </w:tc>
        <w:tc>
          <w:tcPr>
            <w:tcW w:w="994" w:type="pct"/>
            <w:gridSpan w:val="2"/>
            <w:vAlign w:val="bottom"/>
          </w:tcPr>
          <w:p w14:paraId="5E8FEF78" w14:textId="024A94F3"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w:t>
            </w:r>
            <w:r w:rsidR="00535C2D">
              <w:rPr>
                <w:rFonts w:eastAsia="Times New Roman" w:cs="Arial"/>
                <w:b/>
                <w:noProof/>
                <w:lang w:val="en-GB"/>
              </w:rPr>
              <w:t>1</w:t>
            </w:r>
          </w:p>
        </w:tc>
        <w:tc>
          <w:tcPr>
            <w:tcW w:w="991" w:type="pct"/>
            <w:gridSpan w:val="2"/>
            <w:vAlign w:val="bottom"/>
          </w:tcPr>
          <w:p w14:paraId="52E2AE0D" w14:textId="512FC12B" w:rsidR="00F936A2" w:rsidRPr="00C53AE2" w:rsidRDefault="00F936A2"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5C2D">
              <w:rPr>
                <w:rFonts w:eastAsia="Times New Roman" w:cs="Arial"/>
                <w:b/>
                <w:noProof/>
                <w:lang w:val="en-GB"/>
              </w:rPr>
              <w:t>20</w:t>
            </w:r>
          </w:p>
        </w:tc>
      </w:tr>
      <w:tr w:rsidR="00F936A2" w:rsidRPr="00C53AE2" w14:paraId="513A5282" w14:textId="77777777" w:rsidTr="00280F17">
        <w:trPr>
          <w:trHeight w:val="298"/>
        </w:trPr>
        <w:tc>
          <w:tcPr>
            <w:tcW w:w="1023" w:type="pct"/>
          </w:tcPr>
          <w:p w14:paraId="6496C4D3" w14:textId="77777777" w:rsidR="00F936A2" w:rsidRPr="00C53AE2" w:rsidRDefault="00F936A2" w:rsidP="00280F17">
            <w:pPr>
              <w:tabs>
                <w:tab w:val="left" w:pos="-720"/>
              </w:tabs>
              <w:suppressAutoHyphens/>
              <w:spacing w:after="0" w:line="240" w:lineRule="auto"/>
              <w:ind w:right="4144"/>
              <w:jc w:val="right"/>
              <w:rPr>
                <w:rFonts w:cs="Arial"/>
                <w:noProof/>
                <w:lang w:val="en-GB"/>
              </w:rPr>
            </w:pPr>
          </w:p>
        </w:tc>
        <w:tc>
          <w:tcPr>
            <w:tcW w:w="497" w:type="pct"/>
            <w:vAlign w:val="bottom"/>
          </w:tcPr>
          <w:p w14:paraId="0709BCFB"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1BA392FF" w14:textId="77777777" w:rsidR="00F936A2" w:rsidRPr="00C53AE2" w:rsidRDefault="00F936A2"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6D4B01BF"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9" w:type="pct"/>
            <w:vAlign w:val="bottom"/>
          </w:tcPr>
          <w:p w14:paraId="718EF6AB"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1499E8BF"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c>
          <w:tcPr>
            <w:tcW w:w="498" w:type="pct"/>
            <w:vAlign w:val="bottom"/>
          </w:tcPr>
          <w:p w14:paraId="6F82AD24"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03394268" w14:textId="77777777" w:rsidR="00F936A2" w:rsidRPr="00C53AE2" w:rsidRDefault="00F936A2"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46B53ADD"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8" w:type="pct"/>
            <w:vAlign w:val="bottom"/>
          </w:tcPr>
          <w:p w14:paraId="31A01B23"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663DD8F1"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c>
          <w:tcPr>
            <w:tcW w:w="498" w:type="pct"/>
            <w:vAlign w:val="bottom"/>
          </w:tcPr>
          <w:p w14:paraId="6DB87D79"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59B288AF" w14:textId="77777777" w:rsidR="00F936A2" w:rsidRPr="00C53AE2" w:rsidRDefault="00F936A2"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313299FC"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6" w:type="pct"/>
            <w:vAlign w:val="bottom"/>
          </w:tcPr>
          <w:p w14:paraId="7D4A2E69"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21E3787E"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c>
          <w:tcPr>
            <w:tcW w:w="496" w:type="pct"/>
            <w:vAlign w:val="bottom"/>
          </w:tcPr>
          <w:p w14:paraId="2E92477A"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3CCCD4A9" w14:textId="77777777" w:rsidR="00F936A2" w:rsidRPr="00C53AE2" w:rsidRDefault="00F936A2"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190719DC"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June 30</w:t>
            </w:r>
          </w:p>
        </w:tc>
        <w:tc>
          <w:tcPr>
            <w:tcW w:w="495" w:type="pct"/>
            <w:vAlign w:val="bottom"/>
          </w:tcPr>
          <w:p w14:paraId="4077C4D2" w14:textId="77777777" w:rsidR="00F936A2" w:rsidRPr="00C53AE2" w:rsidRDefault="00F936A2"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4DC67319" w14:textId="77777777" w:rsidR="00F936A2" w:rsidRPr="00C53AE2" w:rsidRDefault="00F936A2" w:rsidP="00280F17">
            <w:pPr>
              <w:spacing w:after="0" w:line="280" w:lineRule="exact"/>
              <w:jc w:val="center"/>
              <w:outlineLvl w:val="0"/>
              <w:rPr>
                <w:rFonts w:eastAsia="Times New Roman" w:cs="Arial"/>
                <w:b/>
                <w:bCs/>
                <w:sz w:val="20"/>
                <w:szCs w:val="20"/>
                <w:lang w:val="en-US"/>
              </w:rPr>
            </w:pPr>
            <w:r w:rsidRPr="00C53AE2">
              <w:rPr>
                <w:rFonts w:cs="Calibri"/>
                <w:b/>
                <w:bCs/>
                <w:sz w:val="20"/>
                <w:szCs w:val="20"/>
                <w:lang w:val="en-US"/>
              </w:rPr>
              <w:t>January 1 – June 30</w:t>
            </w:r>
          </w:p>
        </w:tc>
      </w:tr>
      <w:tr w:rsidR="00F936A2" w:rsidRPr="00C53AE2" w14:paraId="5C730AF0" w14:textId="77777777" w:rsidTr="00280F17">
        <w:trPr>
          <w:trHeight w:val="183"/>
        </w:trPr>
        <w:tc>
          <w:tcPr>
            <w:tcW w:w="1023" w:type="pct"/>
          </w:tcPr>
          <w:p w14:paraId="457C298E" w14:textId="77777777" w:rsidR="00F936A2" w:rsidRPr="00C53AE2" w:rsidRDefault="00F936A2" w:rsidP="00280F17">
            <w:pPr>
              <w:tabs>
                <w:tab w:val="left" w:pos="-720"/>
              </w:tabs>
              <w:suppressAutoHyphens/>
              <w:spacing w:after="0" w:line="240" w:lineRule="auto"/>
              <w:ind w:right="4144"/>
              <w:jc w:val="right"/>
              <w:rPr>
                <w:rFonts w:cs="Arial"/>
                <w:noProof/>
                <w:lang w:val="en-GB"/>
              </w:rPr>
            </w:pPr>
          </w:p>
        </w:tc>
        <w:tc>
          <w:tcPr>
            <w:tcW w:w="497" w:type="pct"/>
            <w:vAlign w:val="bottom"/>
          </w:tcPr>
          <w:p w14:paraId="47530EBE"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9" w:type="pct"/>
            <w:vAlign w:val="bottom"/>
          </w:tcPr>
          <w:p w14:paraId="586966EA"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14:paraId="5E9DFB51"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14:paraId="6DBF4A3C"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8" w:type="pct"/>
            <w:vAlign w:val="bottom"/>
          </w:tcPr>
          <w:p w14:paraId="5E8FCAA5"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6" w:type="pct"/>
            <w:vAlign w:val="bottom"/>
          </w:tcPr>
          <w:p w14:paraId="4D5DF6AE"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6" w:type="pct"/>
            <w:vAlign w:val="bottom"/>
          </w:tcPr>
          <w:p w14:paraId="28CD49C7"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c>
          <w:tcPr>
            <w:tcW w:w="495" w:type="pct"/>
            <w:vAlign w:val="bottom"/>
          </w:tcPr>
          <w:p w14:paraId="66942597" w14:textId="77777777" w:rsidR="00F936A2" w:rsidRPr="00C53AE2" w:rsidRDefault="00F936A2" w:rsidP="00280F17">
            <w:pPr>
              <w:suppressAutoHyphens/>
              <w:spacing w:after="0" w:line="240" w:lineRule="auto"/>
              <w:jc w:val="center"/>
              <w:rPr>
                <w:rFonts w:eastAsia="Times New Roman" w:cs="Arial"/>
                <w:b/>
                <w:sz w:val="20"/>
                <w:szCs w:val="20"/>
                <w:lang w:val="en-US"/>
              </w:rPr>
            </w:pPr>
            <w:r w:rsidRPr="00C53AE2">
              <w:rPr>
                <w:rFonts w:eastAsia="Times New Roman" w:cs="Arial"/>
                <w:b/>
                <w:sz w:val="20"/>
                <w:szCs w:val="20"/>
                <w:lang w:val="en-US"/>
              </w:rPr>
              <w:t>HRK ‘000</w:t>
            </w:r>
          </w:p>
        </w:tc>
      </w:tr>
      <w:tr w:rsidR="00F936A2" w:rsidRPr="00C53AE2" w14:paraId="67D3E867" w14:textId="77777777" w:rsidTr="00280F17">
        <w:trPr>
          <w:trHeight w:val="183"/>
        </w:trPr>
        <w:tc>
          <w:tcPr>
            <w:tcW w:w="1023" w:type="pct"/>
          </w:tcPr>
          <w:p w14:paraId="44778768" w14:textId="77777777" w:rsidR="00F936A2" w:rsidRPr="00C53AE2" w:rsidRDefault="00F936A2" w:rsidP="00280F17">
            <w:pPr>
              <w:tabs>
                <w:tab w:val="left" w:pos="-720"/>
              </w:tabs>
              <w:suppressAutoHyphens/>
              <w:spacing w:after="0" w:line="240" w:lineRule="auto"/>
              <w:ind w:right="4144"/>
              <w:jc w:val="right"/>
              <w:rPr>
                <w:rFonts w:cs="Arial"/>
                <w:noProof/>
                <w:sz w:val="18"/>
                <w:szCs w:val="18"/>
                <w:lang w:val="en-GB"/>
              </w:rPr>
            </w:pPr>
          </w:p>
        </w:tc>
        <w:tc>
          <w:tcPr>
            <w:tcW w:w="497" w:type="pct"/>
          </w:tcPr>
          <w:p w14:paraId="3892820A" w14:textId="77777777" w:rsidR="00F936A2" w:rsidRPr="00C53AE2" w:rsidRDefault="00F936A2" w:rsidP="00280F17">
            <w:pPr>
              <w:suppressAutoHyphens/>
              <w:spacing w:after="0" w:line="240" w:lineRule="auto"/>
              <w:jc w:val="right"/>
              <w:rPr>
                <w:rFonts w:cs="Arial"/>
                <w:b/>
                <w:noProof/>
                <w:sz w:val="18"/>
                <w:szCs w:val="18"/>
                <w:lang w:val="en-GB"/>
              </w:rPr>
            </w:pPr>
          </w:p>
        </w:tc>
        <w:tc>
          <w:tcPr>
            <w:tcW w:w="499" w:type="pct"/>
          </w:tcPr>
          <w:p w14:paraId="67938AA1" w14:textId="77777777" w:rsidR="00F936A2" w:rsidRPr="00C53AE2" w:rsidRDefault="00F936A2" w:rsidP="00280F17">
            <w:pPr>
              <w:suppressAutoHyphens/>
              <w:spacing w:after="0" w:line="240" w:lineRule="auto"/>
              <w:jc w:val="right"/>
              <w:rPr>
                <w:rFonts w:cs="Arial"/>
                <w:b/>
                <w:noProof/>
                <w:sz w:val="18"/>
                <w:szCs w:val="18"/>
                <w:lang w:val="en-GB"/>
              </w:rPr>
            </w:pPr>
          </w:p>
        </w:tc>
        <w:tc>
          <w:tcPr>
            <w:tcW w:w="498" w:type="pct"/>
          </w:tcPr>
          <w:p w14:paraId="223A29E4" w14:textId="77777777" w:rsidR="00F936A2" w:rsidRPr="00C53AE2" w:rsidRDefault="00F936A2" w:rsidP="00280F17">
            <w:pPr>
              <w:suppressAutoHyphens/>
              <w:spacing w:after="0" w:line="240" w:lineRule="auto"/>
              <w:jc w:val="right"/>
              <w:rPr>
                <w:rFonts w:cs="Arial"/>
                <w:b/>
                <w:noProof/>
                <w:sz w:val="18"/>
                <w:szCs w:val="18"/>
                <w:lang w:val="en-GB"/>
              </w:rPr>
            </w:pPr>
          </w:p>
        </w:tc>
        <w:tc>
          <w:tcPr>
            <w:tcW w:w="498" w:type="pct"/>
          </w:tcPr>
          <w:p w14:paraId="2C65DCC8" w14:textId="77777777" w:rsidR="00F936A2" w:rsidRPr="00C53AE2" w:rsidRDefault="00F936A2" w:rsidP="00280F17">
            <w:pPr>
              <w:suppressAutoHyphens/>
              <w:spacing w:after="0" w:line="240" w:lineRule="auto"/>
              <w:jc w:val="right"/>
              <w:rPr>
                <w:rFonts w:cs="Arial"/>
                <w:b/>
                <w:noProof/>
                <w:sz w:val="18"/>
                <w:szCs w:val="18"/>
                <w:lang w:val="en-GB"/>
              </w:rPr>
            </w:pPr>
          </w:p>
        </w:tc>
        <w:tc>
          <w:tcPr>
            <w:tcW w:w="498" w:type="pct"/>
          </w:tcPr>
          <w:p w14:paraId="5AD3AD09" w14:textId="77777777" w:rsidR="00F936A2" w:rsidRPr="00C53AE2" w:rsidRDefault="00F936A2" w:rsidP="00280F17">
            <w:pPr>
              <w:suppressAutoHyphens/>
              <w:spacing w:after="0" w:line="240" w:lineRule="auto"/>
              <w:jc w:val="right"/>
              <w:rPr>
                <w:rFonts w:cs="Arial"/>
                <w:b/>
                <w:noProof/>
                <w:sz w:val="18"/>
                <w:szCs w:val="18"/>
                <w:lang w:val="en-GB"/>
              </w:rPr>
            </w:pPr>
          </w:p>
        </w:tc>
        <w:tc>
          <w:tcPr>
            <w:tcW w:w="496" w:type="pct"/>
          </w:tcPr>
          <w:p w14:paraId="05A21DF2" w14:textId="77777777" w:rsidR="00F936A2" w:rsidRPr="00C53AE2" w:rsidRDefault="00F936A2" w:rsidP="00280F17">
            <w:pPr>
              <w:suppressAutoHyphens/>
              <w:spacing w:after="0" w:line="240" w:lineRule="auto"/>
              <w:jc w:val="right"/>
              <w:rPr>
                <w:rFonts w:cs="Arial"/>
                <w:b/>
                <w:noProof/>
                <w:sz w:val="18"/>
                <w:szCs w:val="18"/>
                <w:lang w:val="en-GB"/>
              </w:rPr>
            </w:pPr>
          </w:p>
        </w:tc>
        <w:tc>
          <w:tcPr>
            <w:tcW w:w="496" w:type="pct"/>
          </w:tcPr>
          <w:p w14:paraId="37638111" w14:textId="77777777" w:rsidR="00F936A2" w:rsidRPr="00C53AE2" w:rsidRDefault="00F936A2" w:rsidP="00280F17">
            <w:pPr>
              <w:suppressAutoHyphens/>
              <w:spacing w:after="0" w:line="240" w:lineRule="auto"/>
              <w:jc w:val="right"/>
              <w:rPr>
                <w:rFonts w:cs="Arial"/>
                <w:b/>
                <w:noProof/>
                <w:sz w:val="18"/>
                <w:szCs w:val="18"/>
                <w:lang w:val="en-GB"/>
              </w:rPr>
            </w:pPr>
          </w:p>
        </w:tc>
        <w:tc>
          <w:tcPr>
            <w:tcW w:w="495" w:type="pct"/>
          </w:tcPr>
          <w:p w14:paraId="7F5B2CD5" w14:textId="77777777" w:rsidR="00F936A2" w:rsidRPr="00C53AE2" w:rsidRDefault="00F936A2" w:rsidP="00280F17">
            <w:pPr>
              <w:suppressAutoHyphens/>
              <w:spacing w:after="0" w:line="240" w:lineRule="auto"/>
              <w:jc w:val="right"/>
              <w:rPr>
                <w:rFonts w:cs="Arial"/>
                <w:b/>
                <w:noProof/>
                <w:sz w:val="18"/>
                <w:szCs w:val="18"/>
                <w:lang w:val="en-GB"/>
              </w:rPr>
            </w:pPr>
          </w:p>
        </w:tc>
      </w:tr>
      <w:tr w:rsidR="00512EF9" w:rsidRPr="00C53AE2" w14:paraId="79D96B3D" w14:textId="77777777" w:rsidTr="00280F17">
        <w:trPr>
          <w:trHeight w:val="295"/>
        </w:trPr>
        <w:tc>
          <w:tcPr>
            <w:tcW w:w="1023" w:type="pct"/>
            <w:vAlign w:val="bottom"/>
          </w:tcPr>
          <w:p w14:paraId="4787AF87" w14:textId="77777777" w:rsidR="00512EF9" w:rsidRPr="00C53AE2" w:rsidRDefault="00512EF9" w:rsidP="00512EF9">
            <w:pPr>
              <w:tabs>
                <w:tab w:val="right" w:pos="1202"/>
              </w:tabs>
              <w:spacing w:after="0" w:line="301" w:lineRule="exact"/>
              <w:outlineLvl w:val="0"/>
              <w:rPr>
                <w:rFonts w:eastAsia="Times New Roman" w:cs="Arial"/>
                <w:noProof/>
                <w:lang w:val="en-GB"/>
              </w:rPr>
            </w:pPr>
            <w:bookmarkStart w:id="211" w:name="_Toc4057755"/>
            <w:r w:rsidRPr="00C53AE2">
              <w:rPr>
                <w:rFonts w:eastAsia="Times New Roman" w:cs="Arial"/>
                <w:noProof/>
                <w:lang w:val="en-GB"/>
              </w:rPr>
              <w:t>Public sector</w:t>
            </w:r>
            <w:bookmarkEnd w:id="211"/>
          </w:p>
        </w:tc>
        <w:tc>
          <w:tcPr>
            <w:tcW w:w="497" w:type="pct"/>
            <w:tcBorders>
              <w:top w:val="nil"/>
              <w:left w:val="nil"/>
              <w:bottom w:val="nil"/>
              <w:right w:val="nil"/>
            </w:tcBorders>
            <w:shd w:val="clear" w:color="auto" w:fill="auto"/>
            <w:vAlign w:val="bottom"/>
          </w:tcPr>
          <w:p w14:paraId="3B65AE67" w14:textId="4DC92636" w:rsidR="00512EF9" w:rsidRPr="00CD5734" w:rsidRDefault="00512EF9" w:rsidP="00512EF9">
            <w:pPr>
              <w:spacing w:after="0" w:line="240" w:lineRule="auto"/>
              <w:jc w:val="right"/>
            </w:pPr>
            <w:r w:rsidRPr="005E1DA3">
              <w:rPr>
                <w:rFonts w:cstheme="minorHAnsi"/>
              </w:rPr>
              <w:t xml:space="preserve"> 35</w:t>
            </w:r>
            <w:r>
              <w:rPr>
                <w:rFonts w:cstheme="minorHAnsi"/>
              </w:rPr>
              <w:t>,</w:t>
            </w:r>
            <w:r w:rsidRPr="005E1DA3">
              <w:rPr>
                <w:rFonts w:cstheme="minorHAnsi"/>
              </w:rPr>
              <w:t xml:space="preserve">675 </w:t>
            </w:r>
          </w:p>
        </w:tc>
        <w:tc>
          <w:tcPr>
            <w:tcW w:w="499" w:type="pct"/>
            <w:tcBorders>
              <w:top w:val="nil"/>
              <w:left w:val="nil"/>
              <w:bottom w:val="nil"/>
              <w:right w:val="nil"/>
            </w:tcBorders>
            <w:shd w:val="clear" w:color="auto" w:fill="auto"/>
            <w:vAlign w:val="bottom"/>
          </w:tcPr>
          <w:p w14:paraId="46E06F86" w14:textId="7EF7D515" w:rsidR="00512EF9" w:rsidRPr="00CD5734" w:rsidRDefault="00512EF9" w:rsidP="00512EF9">
            <w:pPr>
              <w:spacing w:after="0" w:line="240" w:lineRule="auto"/>
              <w:jc w:val="right"/>
            </w:pPr>
            <w:r w:rsidRPr="005E1DA3">
              <w:rPr>
                <w:rFonts w:cstheme="minorHAnsi"/>
              </w:rPr>
              <w:t xml:space="preserve"> 69</w:t>
            </w:r>
            <w:r>
              <w:rPr>
                <w:rFonts w:cstheme="minorHAnsi"/>
              </w:rPr>
              <w:t>,</w:t>
            </w:r>
            <w:r w:rsidRPr="005E1DA3">
              <w:rPr>
                <w:rFonts w:cstheme="minorHAnsi"/>
              </w:rPr>
              <w:t xml:space="preserve">506 </w:t>
            </w:r>
          </w:p>
        </w:tc>
        <w:tc>
          <w:tcPr>
            <w:tcW w:w="498" w:type="pct"/>
            <w:tcBorders>
              <w:top w:val="nil"/>
              <w:left w:val="nil"/>
              <w:bottom w:val="nil"/>
              <w:right w:val="nil"/>
            </w:tcBorders>
            <w:shd w:val="clear" w:color="auto" w:fill="auto"/>
            <w:vAlign w:val="bottom"/>
          </w:tcPr>
          <w:p w14:paraId="2B2333CF" w14:textId="29093CF7"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26</w:t>
            </w:r>
            <w:r>
              <w:t>,</w:t>
            </w:r>
            <w:r w:rsidRPr="00CD5734">
              <w:t xml:space="preserve">764 </w:t>
            </w:r>
          </w:p>
        </w:tc>
        <w:tc>
          <w:tcPr>
            <w:tcW w:w="498" w:type="pct"/>
            <w:tcBorders>
              <w:top w:val="nil"/>
              <w:left w:val="nil"/>
              <w:bottom w:val="nil"/>
              <w:right w:val="nil"/>
            </w:tcBorders>
            <w:shd w:val="clear" w:color="auto" w:fill="auto"/>
            <w:vAlign w:val="bottom"/>
          </w:tcPr>
          <w:p w14:paraId="008754A9" w14:textId="2FCB2106"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50</w:t>
            </w:r>
            <w:r>
              <w:t>,</w:t>
            </w:r>
            <w:r w:rsidRPr="00CD5734">
              <w:t xml:space="preserve">438 </w:t>
            </w:r>
          </w:p>
        </w:tc>
        <w:tc>
          <w:tcPr>
            <w:tcW w:w="498" w:type="pct"/>
            <w:tcBorders>
              <w:top w:val="nil"/>
              <w:left w:val="nil"/>
              <w:bottom w:val="nil"/>
              <w:right w:val="nil"/>
            </w:tcBorders>
            <w:shd w:val="clear" w:color="auto" w:fill="auto"/>
            <w:vAlign w:val="bottom"/>
          </w:tcPr>
          <w:p w14:paraId="62C77D4E" w14:textId="67937FD1" w:rsidR="00512EF9" w:rsidRPr="00283016" w:rsidRDefault="00512EF9" w:rsidP="00512EF9">
            <w:pPr>
              <w:pStyle w:val="TT"/>
              <w:spacing w:line="240" w:lineRule="auto"/>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35</w:t>
            </w:r>
            <w:r>
              <w:rPr>
                <w:rFonts w:asciiTheme="minorHAnsi" w:hAnsiTheme="minorHAnsi" w:cstheme="minorHAnsi"/>
                <w:sz w:val="22"/>
                <w:szCs w:val="22"/>
              </w:rPr>
              <w:t>,</w:t>
            </w:r>
            <w:r w:rsidRPr="005E1DA3">
              <w:rPr>
                <w:rFonts w:asciiTheme="minorHAnsi" w:hAnsiTheme="minorHAnsi" w:cstheme="minorHAnsi"/>
                <w:sz w:val="22"/>
                <w:szCs w:val="22"/>
              </w:rPr>
              <w:t xml:space="preserve">356 </w:t>
            </w:r>
          </w:p>
        </w:tc>
        <w:tc>
          <w:tcPr>
            <w:tcW w:w="496" w:type="pct"/>
            <w:tcBorders>
              <w:top w:val="nil"/>
              <w:left w:val="nil"/>
              <w:bottom w:val="nil"/>
              <w:right w:val="nil"/>
            </w:tcBorders>
            <w:shd w:val="clear" w:color="auto" w:fill="auto"/>
            <w:vAlign w:val="bottom"/>
          </w:tcPr>
          <w:p w14:paraId="1A1F1618" w14:textId="03378F36" w:rsidR="00512EF9" w:rsidRPr="00283016" w:rsidRDefault="00512EF9" w:rsidP="00512EF9">
            <w:pPr>
              <w:pStyle w:val="TT"/>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68</w:t>
            </w:r>
            <w:r>
              <w:rPr>
                <w:rFonts w:asciiTheme="minorHAnsi" w:hAnsiTheme="minorHAnsi" w:cstheme="minorHAnsi"/>
                <w:sz w:val="22"/>
                <w:szCs w:val="22"/>
              </w:rPr>
              <w:t>,</w:t>
            </w:r>
            <w:r w:rsidRPr="005E1DA3">
              <w:rPr>
                <w:rFonts w:asciiTheme="minorHAnsi" w:hAnsiTheme="minorHAnsi" w:cstheme="minorHAnsi"/>
                <w:sz w:val="22"/>
                <w:szCs w:val="22"/>
              </w:rPr>
              <w:t xml:space="preserve">870 </w:t>
            </w:r>
          </w:p>
        </w:tc>
        <w:tc>
          <w:tcPr>
            <w:tcW w:w="496" w:type="pct"/>
            <w:tcBorders>
              <w:top w:val="nil"/>
              <w:left w:val="nil"/>
              <w:bottom w:val="nil"/>
              <w:right w:val="nil"/>
            </w:tcBorders>
            <w:shd w:val="clear" w:color="auto" w:fill="auto"/>
            <w:vAlign w:val="bottom"/>
          </w:tcPr>
          <w:p w14:paraId="359F6638" w14:textId="49336C88"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26</w:t>
            </w:r>
            <w:r>
              <w:rPr>
                <w:rFonts w:cstheme="minorHAnsi"/>
              </w:rPr>
              <w:t>,</w:t>
            </w:r>
            <w:r w:rsidRPr="00283016">
              <w:rPr>
                <w:rFonts w:cstheme="minorHAnsi"/>
              </w:rPr>
              <w:t xml:space="preserve">486 </w:t>
            </w:r>
          </w:p>
        </w:tc>
        <w:tc>
          <w:tcPr>
            <w:tcW w:w="495" w:type="pct"/>
            <w:tcBorders>
              <w:top w:val="nil"/>
              <w:left w:val="nil"/>
              <w:bottom w:val="nil"/>
              <w:right w:val="nil"/>
            </w:tcBorders>
            <w:shd w:val="clear" w:color="auto" w:fill="auto"/>
            <w:vAlign w:val="bottom"/>
          </w:tcPr>
          <w:p w14:paraId="3F214178" w14:textId="6917BCC8"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49</w:t>
            </w:r>
            <w:r>
              <w:rPr>
                <w:rFonts w:cstheme="minorHAnsi"/>
              </w:rPr>
              <w:t>,</w:t>
            </w:r>
            <w:r w:rsidRPr="00283016">
              <w:rPr>
                <w:rFonts w:cstheme="minorHAnsi"/>
              </w:rPr>
              <w:t xml:space="preserve">861 </w:t>
            </w:r>
          </w:p>
        </w:tc>
      </w:tr>
      <w:tr w:rsidR="00512EF9" w:rsidRPr="00C53AE2" w14:paraId="06D30260" w14:textId="77777777" w:rsidTr="00280F17">
        <w:trPr>
          <w:trHeight w:val="295"/>
        </w:trPr>
        <w:tc>
          <w:tcPr>
            <w:tcW w:w="1023" w:type="pct"/>
            <w:vAlign w:val="bottom"/>
          </w:tcPr>
          <w:p w14:paraId="24F3EA6A" w14:textId="77777777" w:rsidR="00512EF9" w:rsidRPr="00C53AE2" w:rsidRDefault="00512EF9" w:rsidP="00512EF9">
            <w:pPr>
              <w:tabs>
                <w:tab w:val="right" w:pos="1202"/>
              </w:tabs>
              <w:spacing w:after="0" w:line="301" w:lineRule="exact"/>
              <w:outlineLvl w:val="0"/>
              <w:rPr>
                <w:rFonts w:eastAsia="Times New Roman" w:cs="Arial"/>
                <w:noProof/>
                <w:lang w:val="en-GB"/>
              </w:rPr>
            </w:pPr>
            <w:bookmarkStart w:id="212" w:name="_Toc4057760"/>
            <w:r w:rsidRPr="00C53AE2">
              <w:rPr>
                <w:rFonts w:eastAsia="Times New Roman" w:cs="Arial"/>
                <w:noProof/>
                <w:lang w:val="en-GB"/>
              </w:rPr>
              <w:t>State-owned companies</w:t>
            </w:r>
            <w:bookmarkEnd w:id="212"/>
          </w:p>
        </w:tc>
        <w:tc>
          <w:tcPr>
            <w:tcW w:w="497" w:type="pct"/>
            <w:tcBorders>
              <w:top w:val="nil"/>
              <w:left w:val="nil"/>
              <w:bottom w:val="nil"/>
              <w:right w:val="nil"/>
            </w:tcBorders>
            <w:shd w:val="clear" w:color="auto" w:fill="auto"/>
            <w:vAlign w:val="bottom"/>
          </w:tcPr>
          <w:p w14:paraId="3C74A3AC" w14:textId="45D83A89" w:rsidR="00512EF9" w:rsidRPr="00CD5734" w:rsidRDefault="00512EF9" w:rsidP="00512EF9">
            <w:pPr>
              <w:spacing w:after="0" w:line="240" w:lineRule="auto"/>
              <w:jc w:val="right"/>
            </w:pPr>
            <w:r w:rsidRPr="005E1DA3">
              <w:rPr>
                <w:rFonts w:cstheme="minorHAnsi"/>
              </w:rPr>
              <w:t xml:space="preserve"> 4</w:t>
            </w:r>
            <w:r>
              <w:rPr>
                <w:rFonts w:cstheme="minorHAnsi"/>
              </w:rPr>
              <w:t>,</w:t>
            </w:r>
            <w:r w:rsidRPr="005E1DA3">
              <w:rPr>
                <w:rFonts w:cstheme="minorHAnsi"/>
              </w:rPr>
              <w:t xml:space="preserve">993 </w:t>
            </w:r>
          </w:p>
        </w:tc>
        <w:tc>
          <w:tcPr>
            <w:tcW w:w="499" w:type="pct"/>
            <w:tcBorders>
              <w:top w:val="nil"/>
              <w:left w:val="nil"/>
              <w:bottom w:val="nil"/>
              <w:right w:val="nil"/>
            </w:tcBorders>
            <w:shd w:val="clear" w:color="auto" w:fill="auto"/>
            <w:vAlign w:val="bottom"/>
          </w:tcPr>
          <w:p w14:paraId="61B7DC0B" w14:textId="2CBFC09F" w:rsidR="00512EF9" w:rsidRPr="00CD5734" w:rsidRDefault="00512EF9" w:rsidP="00512EF9">
            <w:pPr>
              <w:spacing w:after="0" w:line="240" w:lineRule="auto"/>
              <w:jc w:val="right"/>
            </w:pPr>
            <w:r w:rsidRPr="005E1DA3">
              <w:rPr>
                <w:rFonts w:cstheme="minorHAnsi"/>
              </w:rPr>
              <w:t xml:space="preserve"> 14</w:t>
            </w:r>
            <w:r>
              <w:rPr>
                <w:rFonts w:cstheme="minorHAnsi"/>
              </w:rPr>
              <w:t>,</w:t>
            </w:r>
            <w:r w:rsidRPr="005E1DA3">
              <w:rPr>
                <w:rFonts w:cstheme="minorHAnsi"/>
              </w:rPr>
              <w:t xml:space="preserve">772 </w:t>
            </w:r>
          </w:p>
        </w:tc>
        <w:tc>
          <w:tcPr>
            <w:tcW w:w="498" w:type="pct"/>
            <w:tcBorders>
              <w:top w:val="nil"/>
              <w:left w:val="nil"/>
              <w:bottom w:val="nil"/>
              <w:right w:val="nil"/>
            </w:tcBorders>
            <w:shd w:val="clear" w:color="auto" w:fill="auto"/>
            <w:vAlign w:val="bottom"/>
          </w:tcPr>
          <w:p w14:paraId="658174AD" w14:textId="14CE0CDB"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6</w:t>
            </w:r>
            <w:r>
              <w:t>,</w:t>
            </w:r>
            <w:r w:rsidRPr="00CD5734">
              <w:t xml:space="preserve">316 </w:t>
            </w:r>
          </w:p>
        </w:tc>
        <w:tc>
          <w:tcPr>
            <w:tcW w:w="498" w:type="pct"/>
            <w:tcBorders>
              <w:top w:val="nil"/>
              <w:left w:val="nil"/>
              <w:bottom w:val="nil"/>
              <w:right w:val="nil"/>
            </w:tcBorders>
            <w:shd w:val="clear" w:color="auto" w:fill="auto"/>
            <w:vAlign w:val="bottom"/>
          </w:tcPr>
          <w:p w14:paraId="3265F328" w14:textId="265D57E8"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15</w:t>
            </w:r>
            <w:r>
              <w:t>,</w:t>
            </w:r>
            <w:r w:rsidRPr="00CD5734">
              <w:t xml:space="preserve">084 </w:t>
            </w:r>
          </w:p>
        </w:tc>
        <w:tc>
          <w:tcPr>
            <w:tcW w:w="498" w:type="pct"/>
            <w:tcBorders>
              <w:top w:val="nil"/>
              <w:left w:val="nil"/>
              <w:bottom w:val="nil"/>
              <w:right w:val="nil"/>
            </w:tcBorders>
            <w:shd w:val="clear" w:color="auto" w:fill="auto"/>
            <w:vAlign w:val="bottom"/>
          </w:tcPr>
          <w:p w14:paraId="0C2E0500" w14:textId="5CF0F8ED" w:rsidR="00512EF9" w:rsidRPr="00283016" w:rsidRDefault="00512EF9" w:rsidP="00512EF9">
            <w:pPr>
              <w:pStyle w:val="TT"/>
              <w:spacing w:line="240" w:lineRule="auto"/>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4</w:t>
            </w:r>
            <w:r>
              <w:rPr>
                <w:rFonts w:asciiTheme="minorHAnsi" w:hAnsiTheme="minorHAnsi" w:cstheme="minorHAnsi"/>
                <w:sz w:val="22"/>
                <w:szCs w:val="22"/>
              </w:rPr>
              <w:t>,</w:t>
            </w:r>
            <w:r w:rsidRPr="005E1DA3">
              <w:rPr>
                <w:rFonts w:asciiTheme="minorHAnsi" w:hAnsiTheme="minorHAnsi" w:cstheme="minorHAnsi"/>
                <w:sz w:val="22"/>
                <w:szCs w:val="22"/>
              </w:rPr>
              <w:t xml:space="preserve">993 </w:t>
            </w:r>
          </w:p>
        </w:tc>
        <w:tc>
          <w:tcPr>
            <w:tcW w:w="496" w:type="pct"/>
            <w:tcBorders>
              <w:top w:val="nil"/>
              <w:left w:val="nil"/>
              <w:bottom w:val="nil"/>
              <w:right w:val="nil"/>
            </w:tcBorders>
            <w:shd w:val="clear" w:color="auto" w:fill="auto"/>
            <w:vAlign w:val="bottom"/>
          </w:tcPr>
          <w:p w14:paraId="5C827EB4" w14:textId="135C7888" w:rsidR="00512EF9" w:rsidRPr="00283016" w:rsidRDefault="00512EF9" w:rsidP="00512EF9">
            <w:pPr>
              <w:pStyle w:val="TT"/>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14</w:t>
            </w:r>
            <w:r>
              <w:rPr>
                <w:rFonts w:asciiTheme="minorHAnsi" w:hAnsiTheme="minorHAnsi" w:cstheme="minorHAnsi"/>
                <w:sz w:val="22"/>
                <w:szCs w:val="22"/>
              </w:rPr>
              <w:t>,</w:t>
            </w:r>
            <w:r w:rsidRPr="005E1DA3">
              <w:rPr>
                <w:rFonts w:asciiTheme="minorHAnsi" w:hAnsiTheme="minorHAnsi" w:cstheme="minorHAnsi"/>
                <w:sz w:val="22"/>
                <w:szCs w:val="22"/>
              </w:rPr>
              <w:t xml:space="preserve">772 </w:t>
            </w:r>
          </w:p>
        </w:tc>
        <w:tc>
          <w:tcPr>
            <w:tcW w:w="496" w:type="pct"/>
            <w:tcBorders>
              <w:top w:val="nil"/>
              <w:left w:val="nil"/>
              <w:bottom w:val="nil"/>
              <w:right w:val="nil"/>
            </w:tcBorders>
            <w:shd w:val="clear" w:color="auto" w:fill="auto"/>
            <w:vAlign w:val="bottom"/>
          </w:tcPr>
          <w:p w14:paraId="1543B7F4" w14:textId="2442A90D"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6</w:t>
            </w:r>
            <w:r>
              <w:rPr>
                <w:rFonts w:cstheme="minorHAnsi"/>
              </w:rPr>
              <w:t>,</w:t>
            </w:r>
            <w:r w:rsidRPr="00283016">
              <w:rPr>
                <w:rFonts w:cstheme="minorHAnsi"/>
              </w:rPr>
              <w:t xml:space="preserve">316 </w:t>
            </w:r>
          </w:p>
        </w:tc>
        <w:tc>
          <w:tcPr>
            <w:tcW w:w="495" w:type="pct"/>
            <w:tcBorders>
              <w:top w:val="nil"/>
              <w:left w:val="nil"/>
              <w:bottom w:val="nil"/>
              <w:right w:val="nil"/>
            </w:tcBorders>
            <w:shd w:val="clear" w:color="auto" w:fill="auto"/>
            <w:vAlign w:val="bottom"/>
          </w:tcPr>
          <w:p w14:paraId="61F4C915" w14:textId="629F2FC4"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15</w:t>
            </w:r>
            <w:r>
              <w:rPr>
                <w:rFonts w:cstheme="minorHAnsi"/>
              </w:rPr>
              <w:t>,</w:t>
            </w:r>
            <w:r w:rsidRPr="00283016">
              <w:rPr>
                <w:rFonts w:cstheme="minorHAnsi"/>
              </w:rPr>
              <w:t xml:space="preserve">084 </w:t>
            </w:r>
          </w:p>
        </w:tc>
      </w:tr>
      <w:tr w:rsidR="00512EF9" w:rsidRPr="00C53AE2" w14:paraId="2951FA9F" w14:textId="77777777" w:rsidTr="00280F17">
        <w:trPr>
          <w:trHeight w:val="295"/>
        </w:trPr>
        <w:tc>
          <w:tcPr>
            <w:tcW w:w="1023" w:type="pct"/>
            <w:vAlign w:val="bottom"/>
          </w:tcPr>
          <w:p w14:paraId="680EC4E2" w14:textId="77777777" w:rsidR="00512EF9" w:rsidRPr="00C53AE2" w:rsidRDefault="00512EF9" w:rsidP="00512EF9">
            <w:pPr>
              <w:tabs>
                <w:tab w:val="right" w:pos="1202"/>
              </w:tabs>
              <w:spacing w:after="0" w:line="301" w:lineRule="exact"/>
              <w:outlineLvl w:val="0"/>
              <w:rPr>
                <w:rFonts w:eastAsia="Times New Roman" w:cs="Arial"/>
                <w:noProof/>
                <w:lang w:val="en-GB"/>
              </w:rPr>
            </w:pPr>
            <w:bookmarkStart w:id="213" w:name="_Toc4057765"/>
            <w:r w:rsidRPr="00C53AE2">
              <w:rPr>
                <w:rFonts w:eastAsia="Times New Roman" w:cs="Arial"/>
                <w:noProof/>
                <w:lang w:val="en-GB"/>
              </w:rPr>
              <w:t>Foreign companies</w:t>
            </w:r>
            <w:bookmarkEnd w:id="213"/>
          </w:p>
        </w:tc>
        <w:tc>
          <w:tcPr>
            <w:tcW w:w="497" w:type="pct"/>
            <w:tcBorders>
              <w:top w:val="nil"/>
              <w:left w:val="nil"/>
              <w:bottom w:val="nil"/>
              <w:right w:val="nil"/>
            </w:tcBorders>
            <w:shd w:val="clear" w:color="auto" w:fill="auto"/>
            <w:vAlign w:val="bottom"/>
          </w:tcPr>
          <w:p w14:paraId="19A41228" w14:textId="62C70475" w:rsidR="00512EF9" w:rsidRPr="00CD5734" w:rsidRDefault="00512EF9" w:rsidP="00512EF9">
            <w:pPr>
              <w:spacing w:after="0" w:line="240" w:lineRule="auto"/>
              <w:jc w:val="right"/>
            </w:pPr>
            <w:r w:rsidRPr="005E1DA3">
              <w:rPr>
                <w:rFonts w:cstheme="minorHAnsi"/>
              </w:rPr>
              <w:t xml:space="preserve"> 7</w:t>
            </w:r>
            <w:r>
              <w:rPr>
                <w:rFonts w:cstheme="minorHAnsi"/>
              </w:rPr>
              <w:t>,</w:t>
            </w:r>
            <w:r w:rsidRPr="005E1DA3">
              <w:rPr>
                <w:rFonts w:cstheme="minorHAnsi"/>
              </w:rPr>
              <w:t xml:space="preserve">080 </w:t>
            </w:r>
          </w:p>
        </w:tc>
        <w:tc>
          <w:tcPr>
            <w:tcW w:w="499" w:type="pct"/>
            <w:tcBorders>
              <w:top w:val="nil"/>
              <w:left w:val="nil"/>
              <w:bottom w:val="nil"/>
              <w:right w:val="nil"/>
            </w:tcBorders>
            <w:shd w:val="clear" w:color="auto" w:fill="auto"/>
            <w:vAlign w:val="bottom"/>
          </w:tcPr>
          <w:p w14:paraId="46594C44" w14:textId="71CE69A7" w:rsidR="00512EF9" w:rsidRPr="00CD5734" w:rsidRDefault="00512EF9" w:rsidP="00512EF9">
            <w:pPr>
              <w:spacing w:after="0" w:line="240" w:lineRule="auto"/>
              <w:jc w:val="right"/>
            </w:pPr>
            <w:r w:rsidRPr="005E1DA3">
              <w:rPr>
                <w:rFonts w:cstheme="minorHAnsi"/>
              </w:rPr>
              <w:t xml:space="preserve"> 14</w:t>
            </w:r>
            <w:r>
              <w:rPr>
                <w:rFonts w:cstheme="minorHAnsi"/>
              </w:rPr>
              <w:t>,</w:t>
            </w:r>
            <w:r w:rsidRPr="005E1DA3">
              <w:rPr>
                <w:rFonts w:cstheme="minorHAnsi"/>
              </w:rPr>
              <w:t xml:space="preserve">880 </w:t>
            </w:r>
          </w:p>
        </w:tc>
        <w:tc>
          <w:tcPr>
            <w:tcW w:w="498" w:type="pct"/>
            <w:tcBorders>
              <w:top w:val="nil"/>
              <w:left w:val="nil"/>
              <w:bottom w:val="nil"/>
              <w:right w:val="nil"/>
            </w:tcBorders>
            <w:shd w:val="clear" w:color="auto" w:fill="auto"/>
            <w:vAlign w:val="bottom"/>
          </w:tcPr>
          <w:p w14:paraId="6ACFAE55" w14:textId="7C6D81EA"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7</w:t>
            </w:r>
            <w:r>
              <w:t>,</w:t>
            </w:r>
            <w:r w:rsidRPr="00CD5734">
              <w:t xml:space="preserve">943 </w:t>
            </w:r>
          </w:p>
        </w:tc>
        <w:tc>
          <w:tcPr>
            <w:tcW w:w="498" w:type="pct"/>
            <w:tcBorders>
              <w:top w:val="nil"/>
              <w:left w:val="nil"/>
              <w:bottom w:val="nil"/>
              <w:right w:val="nil"/>
            </w:tcBorders>
            <w:shd w:val="clear" w:color="auto" w:fill="auto"/>
            <w:vAlign w:val="bottom"/>
          </w:tcPr>
          <w:p w14:paraId="3C5FE6B8" w14:textId="68B84ECF"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18</w:t>
            </w:r>
            <w:r>
              <w:t>,</w:t>
            </w:r>
            <w:r w:rsidRPr="00CD5734">
              <w:t xml:space="preserve">595 </w:t>
            </w:r>
          </w:p>
        </w:tc>
        <w:tc>
          <w:tcPr>
            <w:tcW w:w="498" w:type="pct"/>
            <w:tcBorders>
              <w:top w:val="nil"/>
              <w:left w:val="nil"/>
              <w:bottom w:val="nil"/>
              <w:right w:val="nil"/>
            </w:tcBorders>
            <w:shd w:val="clear" w:color="auto" w:fill="auto"/>
            <w:vAlign w:val="bottom"/>
          </w:tcPr>
          <w:p w14:paraId="4622F3CA" w14:textId="30E56DDE" w:rsidR="00512EF9" w:rsidRPr="00283016" w:rsidRDefault="00512EF9" w:rsidP="00512EF9">
            <w:pPr>
              <w:pStyle w:val="TT"/>
              <w:spacing w:line="240" w:lineRule="auto"/>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7</w:t>
            </w:r>
            <w:r>
              <w:rPr>
                <w:rFonts w:asciiTheme="minorHAnsi" w:hAnsiTheme="minorHAnsi" w:cstheme="minorHAnsi"/>
                <w:sz w:val="22"/>
                <w:szCs w:val="22"/>
              </w:rPr>
              <w:t>,</w:t>
            </w:r>
            <w:r w:rsidRPr="005E1DA3">
              <w:rPr>
                <w:rFonts w:asciiTheme="minorHAnsi" w:hAnsiTheme="minorHAnsi" w:cstheme="minorHAnsi"/>
                <w:sz w:val="22"/>
                <w:szCs w:val="22"/>
              </w:rPr>
              <w:t xml:space="preserve">080 </w:t>
            </w:r>
          </w:p>
        </w:tc>
        <w:tc>
          <w:tcPr>
            <w:tcW w:w="496" w:type="pct"/>
            <w:tcBorders>
              <w:top w:val="nil"/>
              <w:left w:val="nil"/>
              <w:bottom w:val="nil"/>
              <w:right w:val="nil"/>
            </w:tcBorders>
            <w:shd w:val="clear" w:color="auto" w:fill="auto"/>
            <w:vAlign w:val="bottom"/>
          </w:tcPr>
          <w:p w14:paraId="45EF6925" w14:textId="6763DC75" w:rsidR="00512EF9" w:rsidRPr="00283016" w:rsidRDefault="00512EF9" w:rsidP="00512EF9">
            <w:pPr>
              <w:pStyle w:val="TT"/>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14</w:t>
            </w:r>
            <w:r>
              <w:rPr>
                <w:rFonts w:asciiTheme="minorHAnsi" w:hAnsiTheme="minorHAnsi" w:cstheme="minorHAnsi"/>
                <w:sz w:val="22"/>
                <w:szCs w:val="22"/>
              </w:rPr>
              <w:t>,</w:t>
            </w:r>
            <w:r w:rsidRPr="005E1DA3">
              <w:rPr>
                <w:rFonts w:asciiTheme="minorHAnsi" w:hAnsiTheme="minorHAnsi" w:cstheme="minorHAnsi"/>
                <w:sz w:val="22"/>
                <w:szCs w:val="22"/>
              </w:rPr>
              <w:t xml:space="preserve">880 </w:t>
            </w:r>
          </w:p>
        </w:tc>
        <w:tc>
          <w:tcPr>
            <w:tcW w:w="496" w:type="pct"/>
            <w:tcBorders>
              <w:top w:val="nil"/>
              <w:left w:val="nil"/>
              <w:bottom w:val="nil"/>
              <w:right w:val="nil"/>
            </w:tcBorders>
            <w:shd w:val="clear" w:color="auto" w:fill="auto"/>
            <w:vAlign w:val="bottom"/>
          </w:tcPr>
          <w:p w14:paraId="0CA18557" w14:textId="4647741D"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7</w:t>
            </w:r>
            <w:r>
              <w:rPr>
                <w:rFonts w:cstheme="minorHAnsi"/>
              </w:rPr>
              <w:t>,</w:t>
            </w:r>
            <w:r w:rsidRPr="00283016">
              <w:rPr>
                <w:rFonts w:cstheme="minorHAnsi"/>
              </w:rPr>
              <w:t xml:space="preserve">943 </w:t>
            </w:r>
          </w:p>
        </w:tc>
        <w:tc>
          <w:tcPr>
            <w:tcW w:w="495" w:type="pct"/>
            <w:tcBorders>
              <w:top w:val="nil"/>
              <w:left w:val="nil"/>
              <w:bottom w:val="nil"/>
              <w:right w:val="nil"/>
            </w:tcBorders>
            <w:shd w:val="clear" w:color="auto" w:fill="auto"/>
            <w:vAlign w:val="bottom"/>
          </w:tcPr>
          <w:p w14:paraId="2B85065D" w14:textId="773CC149"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18</w:t>
            </w:r>
            <w:r>
              <w:rPr>
                <w:rFonts w:cstheme="minorHAnsi"/>
              </w:rPr>
              <w:t>,</w:t>
            </w:r>
            <w:r w:rsidRPr="00283016">
              <w:rPr>
                <w:rFonts w:cstheme="minorHAnsi"/>
              </w:rPr>
              <w:t xml:space="preserve">595 </w:t>
            </w:r>
          </w:p>
        </w:tc>
      </w:tr>
      <w:tr w:rsidR="00512EF9" w:rsidRPr="00C53AE2" w14:paraId="2454A3B6" w14:textId="77777777" w:rsidTr="00280F17">
        <w:trPr>
          <w:trHeight w:val="295"/>
        </w:trPr>
        <w:tc>
          <w:tcPr>
            <w:tcW w:w="1023" w:type="pct"/>
            <w:vAlign w:val="bottom"/>
          </w:tcPr>
          <w:p w14:paraId="490881A0" w14:textId="77777777" w:rsidR="00512EF9" w:rsidRPr="00C53AE2" w:rsidRDefault="00512EF9" w:rsidP="00512EF9">
            <w:pPr>
              <w:tabs>
                <w:tab w:val="right" w:pos="1202"/>
              </w:tabs>
              <w:spacing w:after="0" w:line="301" w:lineRule="exact"/>
              <w:outlineLvl w:val="0"/>
              <w:rPr>
                <w:rFonts w:eastAsia="Times New Roman" w:cs="Arial"/>
                <w:noProof/>
                <w:lang w:val="en-GB"/>
              </w:rPr>
            </w:pPr>
            <w:bookmarkStart w:id="214" w:name="_Toc4057770"/>
            <w:r w:rsidRPr="00C53AE2">
              <w:rPr>
                <w:rFonts w:eastAsia="Times New Roman" w:cs="Arial"/>
                <w:noProof/>
                <w:lang w:val="en-GB"/>
              </w:rPr>
              <w:t>Domestic companies</w:t>
            </w:r>
            <w:bookmarkEnd w:id="214"/>
          </w:p>
        </w:tc>
        <w:tc>
          <w:tcPr>
            <w:tcW w:w="497" w:type="pct"/>
            <w:tcBorders>
              <w:top w:val="nil"/>
              <w:left w:val="nil"/>
              <w:bottom w:val="nil"/>
              <w:right w:val="nil"/>
            </w:tcBorders>
            <w:shd w:val="clear" w:color="auto" w:fill="auto"/>
            <w:vAlign w:val="bottom"/>
          </w:tcPr>
          <w:p w14:paraId="6661A520" w14:textId="055D76CC" w:rsidR="00512EF9" w:rsidRPr="00CD5734" w:rsidRDefault="00512EF9" w:rsidP="00512EF9">
            <w:pPr>
              <w:spacing w:after="0" w:line="240" w:lineRule="auto"/>
              <w:jc w:val="right"/>
            </w:pPr>
            <w:r w:rsidRPr="005E1DA3">
              <w:rPr>
                <w:rFonts w:cstheme="minorHAnsi"/>
              </w:rPr>
              <w:t xml:space="preserve"> 76</w:t>
            </w:r>
            <w:r>
              <w:rPr>
                <w:rFonts w:cstheme="minorHAnsi"/>
              </w:rPr>
              <w:t>,</w:t>
            </w:r>
            <w:r w:rsidRPr="005E1DA3">
              <w:rPr>
                <w:rFonts w:cstheme="minorHAnsi"/>
              </w:rPr>
              <w:t xml:space="preserve">647 </w:t>
            </w:r>
          </w:p>
        </w:tc>
        <w:tc>
          <w:tcPr>
            <w:tcW w:w="499" w:type="pct"/>
            <w:tcBorders>
              <w:top w:val="nil"/>
              <w:left w:val="nil"/>
              <w:bottom w:val="nil"/>
              <w:right w:val="nil"/>
            </w:tcBorders>
            <w:shd w:val="clear" w:color="auto" w:fill="auto"/>
            <w:vAlign w:val="bottom"/>
          </w:tcPr>
          <w:p w14:paraId="4B0899D6" w14:textId="24E416D3" w:rsidR="00512EF9" w:rsidRPr="00CD5734" w:rsidRDefault="00512EF9" w:rsidP="00512EF9">
            <w:pPr>
              <w:spacing w:after="0" w:line="240" w:lineRule="auto"/>
              <w:jc w:val="right"/>
            </w:pPr>
            <w:r w:rsidRPr="005E1DA3">
              <w:rPr>
                <w:rFonts w:cstheme="minorHAnsi"/>
              </w:rPr>
              <w:t xml:space="preserve"> 153</w:t>
            </w:r>
            <w:r>
              <w:rPr>
                <w:rFonts w:cstheme="minorHAnsi"/>
              </w:rPr>
              <w:t>,</w:t>
            </w:r>
            <w:r w:rsidRPr="005E1DA3">
              <w:rPr>
                <w:rFonts w:cstheme="minorHAnsi"/>
              </w:rPr>
              <w:t xml:space="preserve">671 </w:t>
            </w:r>
          </w:p>
        </w:tc>
        <w:tc>
          <w:tcPr>
            <w:tcW w:w="498" w:type="pct"/>
            <w:tcBorders>
              <w:top w:val="nil"/>
              <w:left w:val="nil"/>
              <w:bottom w:val="nil"/>
              <w:right w:val="nil"/>
            </w:tcBorders>
            <w:shd w:val="clear" w:color="auto" w:fill="auto"/>
            <w:vAlign w:val="bottom"/>
          </w:tcPr>
          <w:p w14:paraId="24027F16" w14:textId="7BCD967F"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71</w:t>
            </w:r>
            <w:r>
              <w:t>,</w:t>
            </w:r>
            <w:r w:rsidRPr="00CD5734">
              <w:t xml:space="preserve">000 </w:t>
            </w:r>
          </w:p>
        </w:tc>
        <w:tc>
          <w:tcPr>
            <w:tcW w:w="498" w:type="pct"/>
            <w:tcBorders>
              <w:top w:val="nil"/>
              <w:left w:val="nil"/>
              <w:bottom w:val="nil"/>
              <w:right w:val="nil"/>
            </w:tcBorders>
            <w:shd w:val="clear" w:color="auto" w:fill="auto"/>
            <w:vAlign w:val="bottom"/>
          </w:tcPr>
          <w:p w14:paraId="0ED22864" w14:textId="1C778778"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144</w:t>
            </w:r>
            <w:r>
              <w:t>,</w:t>
            </w:r>
            <w:r w:rsidRPr="00CD5734">
              <w:t xml:space="preserve">853 </w:t>
            </w:r>
          </w:p>
        </w:tc>
        <w:tc>
          <w:tcPr>
            <w:tcW w:w="498" w:type="pct"/>
            <w:tcBorders>
              <w:top w:val="nil"/>
              <w:left w:val="nil"/>
              <w:bottom w:val="nil"/>
              <w:right w:val="nil"/>
            </w:tcBorders>
            <w:shd w:val="clear" w:color="auto" w:fill="auto"/>
            <w:vAlign w:val="bottom"/>
          </w:tcPr>
          <w:p w14:paraId="2F643D0D" w14:textId="55823E73" w:rsidR="00512EF9" w:rsidRPr="00283016" w:rsidRDefault="00512EF9" w:rsidP="00512EF9">
            <w:pPr>
              <w:pStyle w:val="TT"/>
              <w:spacing w:line="240" w:lineRule="auto"/>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76</w:t>
            </w:r>
            <w:r>
              <w:rPr>
                <w:rFonts w:asciiTheme="minorHAnsi" w:hAnsiTheme="minorHAnsi" w:cstheme="minorHAnsi"/>
                <w:sz w:val="22"/>
                <w:szCs w:val="22"/>
              </w:rPr>
              <w:t>,</w:t>
            </w:r>
            <w:r w:rsidRPr="005E1DA3">
              <w:rPr>
                <w:rFonts w:asciiTheme="minorHAnsi" w:hAnsiTheme="minorHAnsi" w:cstheme="minorHAnsi"/>
                <w:sz w:val="22"/>
                <w:szCs w:val="22"/>
              </w:rPr>
              <w:t xml:space="preserve">647 </w:t>
            </w:r>
          </w:p>
        </w:tc>
        <w:tc>
          <w:tcPr>
            <w:tcW w:w="496" w:type="pct"/>
            <w:tcBorders>
              <w:top w:val="nil"/>
              <w:left w:val="nil"/>
              <w:bottom w:val="nil"/>
              <w:right w:val="nil"/>
            </w:tcBorders>
            <w:shd w:val="clear" w:color="auto" w:fill="auto"/>
            <w:vAlign w:val="bottom"/>
          </w:tcPr>
          <w:p w14:paraId="3386E275" w14:textId="7B5AF57F" w:rsidR="00512EF9" w:rsidRPr="00283016" w:rsidRDefault="00512EF9" w:rsidP="00512EF9">
            <w:pPr>
              <w:pStyle w:val="TT"/>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153</w:t>
            </w:r>
            <w:r>
              <w:rPr>
                <w:rFonts w:asciiTheme="minorHAnsi" w:hAnsiTheme="minorHAnsi" w:cstheme="minorHAnsi"/>
                <w:sz w:val="22"/>
                <w:szCs w:val="22"/>
              </w:rPr>
              <w:t>,</w:t>
            </w:r>
            <w:r w:rsidRPr="005E1DA3">
              <w:rPr>
                <w:rFonts w:asciiTheme="minorHAnsi" w:hAnsiTheme="minorHAnsi" w:cstheme="minorHAnsi"/>
                <w:sz w:val="22"/>
                <w:szCs w:val="22"/>
              </w:rPr>
              <w:t xml:space="preserve">671 </w:t>
            </w:r>
          </w:p>
        </w:tc>
        <w:tc>
          <w:tcPr>
            <w:tcW w:w="496" w:type="pct"/>
            <w:tcBorders>
              <w:top w:val="nil"/>
              <w:left w:val="nil"/>
              <w:bottom w:val="nil"/>
              <w:right w:val="nil"/>
            </w:tcBorders>
            <w:shd w:val="clear" w:color="auto" w:fill="auto"/>
            <w:vAlign w:val="bottom"/>
          </w:tcPr>
          <w:p w14:paraId="58AA67F6" w14:textId="7A04346E"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71</w:t>
            </w:r>
            <w:r>
              <w:rPr>
                <w:rFonts w:cstheme="minorHAnsi"/>
              </w:rPr>
              <w:t>,</w:t>
            </w:r>
            <w:r w:rsidRPr="00283016">
              <w:rPr>
                <w:rFonts w:cstheme="minorHAnsi"/>
              </w:rPr>
              <w:t xml:space="preserve">000 </w:t>
            </w:r>
          </w:p>
        </w:tc>
        <w:tc>
          <w:tcPr>
            <w:tcW w:w="495" w:type="pct"/>
            <w:tcBorders>
              <w:top w:val="nil"/>
              <w:left w:val="nil"/>
              <w:bottom w:val="nil"/>
              <w:right w:val="nil"/>
            </w:tcBorders>
            <w:shd w:val="clear" w:color="auto" w:fill="auto"/>
            <w:vAlign w:val="bottom"/>
          </w:tcPr>
          <w:p w14:paraId="1C6330D2" w14:textId="0A7FEA63"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144</w:t>
            </w:r>
            <w:r>
              <w:rPr>
                <w:rFonts w:cstheme="minorHAnsi"/>
              </w:rPr>
              <w:t>,</w:t>
            </w:r>
            <w:r w:rsidRPr="00283016">
              <w:rPr>
                <w:rFonts w:cstheme="minorHAnsi"/>
              </w:rPr>
              <w:t xml:space="preserve">853 </w:t>
            </w:r>
          </w:p>
        </w:tc>
      </w:tr>
      <w:tr w:rsidR="00512EF9" w:rsidRPr="00C53AE2" w14:paraId="66D514E0" w14:textId="77777777" w:rsidTr="00280F17">
        <w:trPr>
          <w:trHeight w:val="295"/>
        </w:trPr>
        <w:tc>
          <w:tcPr>
            <w:tcW w:w="1023" w:type="pct"/>
            <w:vAlign w:val="bottom"/>
          </w:tcPr>
          <w:p w14:paraId="5E19322A" w14:textId="77777777" w:rsidR="00512EF9" w:rsidRPr="00C53AE2" w:rsidRDefault="00512EF9" w:rsidP="00512EF9">
            <w:pPr>
              <w:tabs>
                <w:tab w:val="right" w:pos="1202"/>
              </w:tabs>
              <w:spacing w:after="0" w:line="301" w:lineRule="exact"/>
              <w:outlineLvl w:val="0"/>
              <w:rPr>
                <w:rFonts w:eastAsia="Times New Roman" w:cs="Arial"/>
                <w:noProof/>
                <w:lang w:val="en-GB"/>
              </w:rPr>
            </w:pPr>
            <w:bookmarkStart w:id="215" w:name="_Toc4057775"/>
            <w:r w:rsidRPr="00C53AE2">
              <w:rPr>
                <w:rFonts w:eastAsia="Times New Roman" w:cs="Arial"/>
                <w:noProof/>
                <w:lang w:val="en-GB"/>
              </w:rPr>
              <w:t>Domestic financial institutions</w:t>
            </w:r>
            <w:bookmarkEnd w:id="215"/>
          </w:p>
        </w:tc>
        <w:tc>
          <w:tcPr>
            <w:tcW w:w="497" w:type="pct"/>
            <w:tcBorders>
              <w:top w:val="nil"/>
              <w:left w:val="nil"/>
              <w:bottom w:val="nil"/>
              <w:right w:val="nil"/>
            </w:tcBorders>
            <w:shd w:val="clear" w:color="auto" w:fill="auto"/>
            <w:vAlign w:val="bottom"/>
          </w:tcPr>
          <w:p w14:paraId="07A6662E" w14:textId="00CB47D4" w:rsidR="00512EF9" w:rsidRPr="00CD5734" w:rsidRDefault="00512EF9" w:rsidP="00512EF9">
            <w:pPr>
              <w:spacing w:after="0" w:line="240" w:lineRule="auto"/>
              <w:jc w:val="right"/>
            </w:pPr>
            <w:r w:rsidRPr="005E1DA3">
              <w:rPr>
                <w:rFonts w:cstheme="minorHAnsi"/>
              </w:rPr>
              <w:t xml:space="preserve"> 34</w:t>
            </w:r>
            <w:r>
              <w:rPr>
                <w:rFonts w:cstheme="minorHAnsi"/>
              </w:rPr>
              <w:t>,</w:t>
            </w:r>
            <w:r w:rsidRPr="005E1DA3">
              <w:rPr>
                <w:rFonts w:cstheme="minorHAnsi"/>
              </w:rPr>
              <w:t xml:space="preserve">987 </w:t>
            </w:r>
          </w:p>
        </w:tc>
        <w:tc>
          <w:tcPr>
            <w:tcW w:w="499" w:type="pct"/>
            <w:tcBorders>
              <w:top w:val="nil"/>
              <w:left w:val="nil"/>
              <w:bottom w:val="nil"/>
              <w:right w:val="nil"/>
            </w:tcBorders>
            <w:shd w:val="clear" w:color="auto" w:fill="auto"/>
            <w:vAlign w:val="bottom"/>
          </w:tcPr>
          <w:p w14:paraId="15AA9BED" w14:textId="421CB36D" w:rsidR="00512EF9" w:rsidRPr="00CD5734" w:rsidRDefault="00512EF9" w:rsidP="00512EF9">
            <w:pPr>
              <w:spacing w:after="0" w:line="240" w:lineRule="auto"/>
              <w:jc w:val="right"/>
            </w:pPr>
            <w:r w:rsidRPr="005E1DA3">
              <w:rPr>
                <w:rFonts w:cstheme="minorHAnsi"/>
              </w:rPr>
              <w:t xml:space="preserve"> 63</w:t>
            </w:r>
            <w:r>
              <w:rPr>
                <w:rFonts w:cstheme="minorHAnsi"/>
              </w:rPr>
              <w:t>,</w:t>
            </w:r>
            <w:r w:rsidRPr="005E1DA3">
              <w:rPr>
                <w:rFonts w:cstheme="minorHAnsi"/>
              </w:rPr>
              <w:t xml:space="preserve">977 </w:t>
            </w:r>
          </w:p>
        </w:tc>
        <w:tc>
          <w:tcPr>
            <w:tcW w:w="498" w:type="pct"/>
            <w:tcBorders>
              <w:top w:val="nil"/>
              <w:left w:val="nil"/>
              <w:bottom w:val="nil"/>
              <w:right w:val="nil"/>
            </w:tcBorders>
            <w:shd w:val="clear" w:color="auto" w:fill="auto"/>
            <w:vAlign w:val="bottom"/>
          </w:tcPr>
          <w:p w14:paraId="4D2C82D4" w14:textId="5989FE78"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34</w:t>
            </w:r>
            <w:r>
              <w:t>,</w:t>
            </w:r>
            <w:r w:rsidRPr="00CD5734">
              <w:t xml:space="preserve">050 </w:t>
            </w:r>
          </w:p>
        </w:tc>
        <w:tc>
          <w:tcPr>
            <w:tcW w:w="498" w:type="pct"/>
            <w:tcBorders>
              <w:top w:val="nil"/>
              <w:left w:val="nil"/>
              <w:bottom w:val="nil"/>
              <w:right w:val="nil"/>
            </w:tcBorders>
            <w:shd w:val="clear" w:color="auto" w:fill="auto"/>
            <w:vAlign w:val="bottom"/>
          </w:tcPr>
          <w:p w14:paraId="3FA3CD8A" w14:textId="3CC3F558"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68</w:t>
            </w:r>
            <w:r>
              <w:t>,</w:t>
            </w:r>
            <w:r w:rsidRPr="00CD5734">
              <w:t xml:space="preserve">658 </w:t>
            </w:r>
          </w:p>
        </w:tc>
        <w:tc>
          <w:tcPr>
            <w:tcW w:w="498" w:type="pct"/>
            <w:tcBorders>
              <w:top w:val="nil"/>
              <w:left w:val="nil"/>
              <w:bottom w:val="nil"/>
              <w:right w:val="nil"/>
            </w:tcBorders>
            <w:shd w:val="clear" w:color="auto" w:fill="auto"/>
            <w:vAlign w:val="bottom"/>
          </w:tcPr>
          <w:p w14:paraId="0A110EC3" w14:textId="7056FD56" w:rsidR="00512EF9" w:rsidRPr="00FD7F6B" w:rsidRDefault="00512EF9" w:rsidP="00512EF9">
            <w:pPr>
              <w:pStyle w:val="TT"/>
              <w:spacing w:line="240" w:lineRule="auto"/>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34</w:t>
            </w:r>
            <w:r>
              <w:rPr>
                <w:rFonts w:asciiTheme="minorHAnsi" w:hAnsiTheme="minorHAnsi" w:cstheme="minorHAnsi"/>
                <w:sz w:val="22"/>
                <w:szCs w:val="22"/>
              </w:rPr>
              <w:t>,</w:t>
            </w:r>
            <w:r w:rsidRPr="005E1DA3">
              <w:rPr>
                <w:rFonts w:asciiTheme="minorHAnsi" w:hAnsiTheme="minorHAnsi" w:cstheme="minorHAnsi"/>
                <w:sz w:val="22"/>
                <w:szCs w:val="22"/>
              </w:rPr>
              <w:t xml:space="preserve">987 </w:t>
            </w:r>
          </w:p>
        </w:tc>
        <w:tc>
          <w:tcPr>
            <w:tcW w:w="496" w:type="pct"/>
            <w:tcBorders>
              <w:top w:val="nil"/>
              <w:left w:val="nil"/>
              <w:bottom w:val="nil"/>
              <w:right w:val="nil"/>
            </w:tcBorders>
            <w:shd w:val="clear" w:color="auto" w:fill="auto"/>
            <w:vAlign w:val="bottom"/>
          </w:tcPr>
          <w:p w14:paraId="4B700A55" w14:textId="7AB1CA24" w:rsidR="00512EF9" w:rsidRPr="00FD7F6B" w:rsidRDefault="00512EF9" w:rsidP="00512EF9">
            <w:pPr>
              <w:pStyle w:val="TT"/>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63</w:t>
            </w:r>
            <w:r>
              <w:rPr>
                <w:rFonts w:asciiTheme="minorHAnsi" w:hAnsiTheme="minorHAnsi" w:cstheme="minorHAnsi"/>
                <w:sz w:val="22"/>
                <w:szCs w:val="22"/>
              </w:rPr>
              <w:t>,</w:t>
            </w:r>
            <w:r w:rsidRPr="005E1DA3">
              <w:rPr>
                <w:rFonts w:asciiTheme="minorHAnsi" w:hAnsiTheme="minorHAnsi" w:cstheme="minorHAnsi"/>
                <w:sz w:val="22"/>
                <w:szCs w:val="22"/>
              </w:rPr>
              <w:t xml:space="preserve">977 </w:t>
            </w:r>
          </w:p>
        </w:tc>
        <w:tc>
          <w:tcPr>
            <w:tcW w:w="496" w:type="pct"/>
            <w:tcBorders>
              <w:top w:val="nil"/>
              <w:left w:val="nil"/>
              <w:bottom w:val="nil"/>
              <w:right w:val="nil"/>
            </w:tcBorders>
            <w:shd w:val="clear" w:color="auto" w:fill="auto"/>
            <w:vAlign w:val="bottom"/>
          </w:tcPr>
          <w:p w14:paraId="24494143" w14:textId="4CED7382"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34</w:t>
            </w:r>
            <w:r>
              <w:rPr>
                <w:rFonts w:cstheme="minorHAnsi"/>
              </w:rPr>
              <w:t>,</w:t>
            </w:r>
            <w:r w:rsidRPr="00283016">
              <w:rPr>
                <w:rFonts w:cstheme="minorHAnsi"/>
              </w:rPr>
              <w:t xml:space="preserve">050 </w:t>
            </w:r>
          </w:p>
        </w:tc>
        <w:tc>
          <w:tcPr>
            <w:tcW w:w="495" w:type="pct"/>
            <w:tcBorders>
              <w:top w:val="nil"/>
              <w:left w:val="nil"/>
              <w:bottom w:val="nil"/>
              <w:right w:val="nil"/>
            </w:tcBorders>
            <w:shd w:val="clear" w:color="auto" w:fill="auto"/>
            <w:vAlign w:val="bottom"/>
          </w:tcPr>
          <w:p w14:paraId="29596DC6" w14:textId="46324DC9"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68</w:t>
            </w:r>
            <w:r>
              <w:rPr>
                <w:rFonts w:cstheme="minorHAnsi"/>
              </w:rPr>
              <w:t>,</w:t>
            </w:r>
            <w:r w:rsidRPr="00283016">
              <w:rPr>
                <w:rFonts w:cstheme="minorHAnsi"/>
              </w:rPr>
              <w:t xml:space="preserve">658 </w:t>
            </w:r>
          </w:p>
        </w:tc>
      </w:tr>
      <w:tr w:rsidR="00512EF9" w:rsidRPr="00C53AE2" w14:paraId="37C003D4" w14:textId="77777777" w:rsidTr="00280F17">
        <w:trPr>
          <w:trHeight w:val="295"/>
        </w:trPr>
        <w:tc>
          <w:tcPr>
            <w:tcW w:w="1023" w:type="pct"/>
            <w:vAlign w:val="bottom"/>
          </w:tcPr>
          <w:p w14:paraId="178ECE50" w14:textId="77777777" w:rsidR="00512EF9" w:rsidRPr="00C53AE2" w:rsidRDefault="00512EF9" w:rsidP="00512EF9">
            <w:pPr>
              <w:tabs>
                <w:tab w:val="right" w:pos="1202"/>
              </w:tabs>
              <w:spacing w:after="0" w:line="301" w:lineRule="exact"/>
              <w:outlineLvl w:val="0"/>
              <w:rPr>
                <w:rFonts w:eastAsia="Times New Roman" w:cs="Arial"/>
                <w:noProof/>
                <w:lang w:val="en-GB"/>
              </w:rPr>
            </w:pPr>
            <w:bookmarkStart w:id="216" w:name="_Toc4057780"/>
            <w:r w:rsidRPr="00C53AE2">
              <w:rPr>
                <w:rFonts w:eastAsia="Times New Roman" w:cs="Arial"/>
                <w:noProof/>
                <w:lang w:val="en-GB"/>
              </w:rPr>
              <w:t>Foreign financial institutions</w:t>
            </w:r>
            <w:bookmarkEnd w:id="216"/>
          </w:p>
        </w:tc>
        <w:tc>
          <w:tcPr>
            <w:tcW w:w="497" w:type="pct"/>
            <w:tcBorders>
              <w:top w:val="nil"/>
              <w:left w:val="nil"/>
              <w:bottom w:val="nil"/>
              <w:right w:val="nil"/>
            </w:tcBorders>
            <w:shd w:val="clear" w:color="auto" w:fill="auto"/>
            <w:vAlign w:val="bottom"/>
          </w:tcPr>
          <w:p w14:paraId="5C8D8CFB" w14:textId="65E0ACD3" w:rsidR="00512EF9" w:rsidRPr="00CD5734" w:rsidRDefault="00512EF9" w:rsidP="00512EF9">
            <w:pPr>
              <w:spacing w:after="0" w:line="240" w:lineRule="auto"/>
              <w:jc w:val="right"/>
            </w:pPr>
            <w:r w:rsidRPr="005E1DA3">
              <w:rPr>
                <w:rFonts w:cstheme="minorHAnsi"/>
              </w:rPr>
              <w:t xml:space="preserve"> 250 </w:t>
            </w:r>
          </w:p>
        </w:tc>
        <w:tc>
          <w:tcPr>
            <w:tcW w:w="499" w:type="pct"/>
            <w:tcBorders>
              <w:top w:val="nil"/>
              <w:left w:val="nil"/>
              <w:bottom w:val="nil"/>
              <w:right w:val="nil"/>
            </w:tcBorders>
            <w:shd w:val="clear" w:color="auto" w:fill="auto"/>
            <w:vAlign w:val="bottom"/>
          </w:tcPr>
          <w:p w14:paraId="3D6662AF" w14:textId="77531A7A" w:rsidR="00512EF9" w:rsidRPr="00CD5734" w:rsidRDefault="00512EF9" w:rsidP="00512EF9">
            <w:pPr>
              <w:spacing w:after="0" w:line="240" w:lineRule="auto"/>
              <w:jc w:val="right"/>
            </w:pPr>
            <w:r w:rsidRPr="005E1DA3">
              <w:rPr>
                <w:rFonts w:cstheme="minorHAnsi"/>
              </w:rPr>
              <w:t xml:space="preserve"> 912 </w:t>
            </w:r>
          </w:p>
        </w:tc>
        <w:tc>
          <w:tcPr>
            <w:tcW w:w="498" w:type="pct"/>
            <w:tcBorders>
              <w:top w:val="nil"/>
              <w:left w:val="nil"/>
              <w:bottom w:val="nil"/>
              <w:right w:val="nil"/>
            </w:tcBorders>
            <w:shd w:val="clear" w:color="auto" w:fill="auto"/>
            <w:vAlign w:val="bottom"/>
          </w:tcPr>
          <w:p w14:paraId="1BE4A3D3" w14:textId="7E181457"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1 </w:t>
            </w:r>
          </w:p>
        </w:tc>
        <w:tc>
          <w:tcPr>
            <w:tcW w:w="498" w:type="pct"/>
            <w:tcBorders>
              <w:top w:val="nil"/>
              <w:left w:val="nil"/>
              <w:bottom w:val="nil"/>
              <w:right w:val="nil"/>
            </w:tcBorders>
            <w:shd w:val="clear" w:color="auto" w:fill="auto"/>
            <w:vAlign w:val="bottom"/>
          </w:tcPr>
          <w:p w14:paraId="2D6D9DBC" w14:textId="05F320BE"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104 </w:t>
            </w:r>
          </w:p>
        </w:tc>
        <w:tc>
          <w:tcPr>
            <w:tcW w:w="498" w:type="pct"/>
            <w:tcBorders>
              <w:top w:val="nil"/>
              <w:left w:val="nil"/>
              <w:bottom w:val="nil"/>
              <w:right w:val="nil"/>
            </w:tcBorders>
            <w:shd w:val="clear" w:color="auto" w:fill="auto"/>
            <w:vAlign w:val="bottom"/>
          </w:tcPr>
          <w:p w14:paraId="61490518" w14:textId="57BAB751" w:rsidR="00512EF9" w:rsidRPr="00283016" w:rsidRDefault="00512EF9" w:rsidP="00512EF9">
            <w:pPr>
              <w:pStyle w:val="TT"/>
              <w:spacing w:line="240" w:lineRule="auto"/>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250 </w:t>
            </w:r>
          </w:p>
        </w:tc>
        <w:tc>
          <w:tcPr>
            <w:tcW w:w="496" w:type="pct"/>
            <w:tcBorders>
              <w:top w:val="nil"/>
              <w:left w:val="nil"/>
              <w:bottom w:val="nil"/>
              <w:right w:val="nil"/>
            </w:tcBorders>
            <w:shd w:val="clear" w:color="auto" w:fill="auto"/>
            <w:vAlign w:val="bottom"/>
          </w:tcPr>
          <w:p w14:paraId="495554B7" w14:textId="3117871A" w:rsidR="00512EF9" w:rsidRPr="00283016" w:rsidRDefault="00512EF9" w:rsidP="00512EF9">
            <w:pPr>
              <w:pStyle w:val="TT"/>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912 </w:t>
            </w:r>
          </w:p>
        </w:tc>
        <w:tc>
          <w:tcPr>
            <w:tcW w:w="496" w:type="pct"/>
            <w:tcBorders>
              <w:top w:val="nil"/>
              <w:left w:val="nil"/>
              <w:bottom w:val="nil"/>
              <w:right w:val="nil"/>
            </w:tcBorders>
            <w:shd w:val="clear" w:color="auto" w:fill="auto"/>
            <w:vAlign w:val="bottom"/>
          </w:tcPr>
          <w:p w14:paraId="699FD901" w14:textId="0C170BF0"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1 </w:t>
            </w:r>
          </w:p>
        </w:tc>
        <w:tc>
          <w:tcPr>
            <w:tcW w:w="495" w:type="pct"/>
            <w:tcBorders>
              <w:top w:val="nil"/>
              <w:left w:val="nil"/>
              <w:bottom w:val="nil"/>
              <w:right w:val="nil"/>
            </w:tcBorders>
            <w:shd w:val="clear" w:color="auto" w:fill="auto"/>
            <w:vAlign w:val="bottom"/>
          </w:tcPr>
          <w:p w14:paraId="3454E41D" w14:textId="69A02370"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104 </w:t>
            </w:r>
          </w:p>
        </w:tc>
      </w:tr>
      <w:tr w:rsidR="00512EF9" w:rsidRPr="00C53AE2" w14:paraId="6EE4BD0F" w14:textId="77777777" w:rsidTr="00280F17">
        <w:trPr>
          <w:trHeight w:val="295"/>
        </w:trPr>
        <w:tc>
          <w:tcPr>
            <w:tcW w:w="1023" w:type="pct"/>
            <w:vAlign w:val="bottom"/>
          </w:tcPr>
          <w:p w14:paraId="5C5FA6F1" w14:textId="77777777" w:rsidR="00512EF9" w:rsidRPr="00C53AE2" w:rsidRDefault="00512EF9" w:rsidP="00512EF9">
            <w:pPr>
              <w:tabs>
                <w:tab w:val="right" w:pos="1202"/>
              </w:tabs>
              <w:spacing w:after="0" w:line="301" w:lineRule="exact"/>
              <w:outlineLvl w:val="0"/>
              <w:rPr>
                <w:rFonts w:eastAsia="Times New Roman" w:cs="Arial"/>
                <w:noProof/>
                <w:lang w:val="en-GB"/>
              </w:rPr>
            </w:pPr>
            <w:bookmarkStart w:id="217" w:name="_Toc4057785"/>
            <w:r w:rsidRPr="00C53AE2">
              <w:rPr>
                <w:rFonts w:eastAsia="Times New Roman" w:cs="Arial"/>
                <w:noProof/>
                <w:lang w:val="en-GB"/>
              </w:rPr>
              <w:t>Penalty interest</w:t>
            </w:r>
            <w:bookmarkEnd w:id="217"/>
          </w:p>
        </w:tc>
        <w:tc>
          <w:tcPr>
            <w:tcW w:w="497" w:type="pct"/>
            <w:tcBorders>
              <w:top w:val="nil"/>
              <w:left w:val="nil"/>
              <w:bottom w:val="nil"/>
              <w:right w:val="nil"/>
            </w:tcBorders>
            <w:shd w:val="clear" w:color="auto" w:fill="auto"/>
            <w:vAlign w:val="bottom"/>
          </w:tcPr>
          <w:p w14:paraId="5C945DF7" w14:textId="7952C8C4" w:rsidR="00512EF9" w:rsidRPr="00CD5734" w:rsidRDefault="00512EF9" w:rsidP="00512EF9">
            <w:pPr>
              <w:spacing w:after="0" w:line="240" w:lineRule="auto"/>
              <w:jc w:val="right"/>
            </w:pPr>
            <w:r w:rsidRPr="005E1DA3">
              <w:rPr>
                <w:rFonts w:cstheme="minorHAnsi"/>
              </w:rPr>
              <w:t xml:space="preserve"> 4</w:t>
            </w:r>
            <w:r>
              <w:rPr>
                <w:rFonts w:cstheme="minorHAnsi"/>
              </w:rPr>
              <w:t>,</w:t>
            </w:r>
            <w:r w:rsidRPr="005E1DA3">
              <w:rPr>
                <w:rFonts w:cstheme="minorHAnsi"/>
              </w:rPr>
              <w:t xml:space="preserve">721 </w:t>
            </w:r>
          </w:p>
        </w:tc>
        <w:tc>
          <w:tcPr>
            <w:tcW w:w="499" w:type="pct"/>
            <w:tcBorders>
              <w:top w:val="nil"/>
              <w:left w:val="nil"/>
              <w:bottom w:val="nil"/>
              <w:right w:val="nil"/>
            </w:tcBorders>
            <w:shd w:val="clear" w:color="auto" w:fill="auto"/>
            <w:vAlign w:val="bottom"/>
          </w:tcPr>
          <w:p w14:paraId="42E5B495" w14:textId="58F4AD1D" w:rsidR="00512EF9" w:rsidRPr="00CD5734" w:rsidRDefault="00512EF9" w:rsidP="00512EF9">
            <w:pPr>
              <w:spacing w:after="0" w:line="240" w:lineRule="auto"/>
              <w:jc w:val="right"/>
            </w:pPr>
            <w:r w:rsidRPr="005E1DA3">
              <w:rPr>
                <w:rFonts w:cstheme="minorHAnsi"/>
              </w:rPr>
              <w:t xml:space="preserve"> 11</w:t>
            </w:r>
            <w:r>
              <w:rPr>
                <w:rFonts w:cstheme="minorHAnsi"/>
              </w:rPr>
              <w:t>,</w:t>
            </w:r>
            <w:r w:rsidRPr="005E1DA3">
              <w:rPr>
                <w:rFonts w:cstheme="minorHAnsi"/>
              </w:rPr>
              <w:t xml:space="preserve">169 </w:t>
            </w:r>
          </w:p>
        </w:tc>
        <w:tc>
          <w:tcPr>
            <w:tcW w:w="498" w:type="pct"/>
            <w:tcBorders>
              <w:top w:val="nil"/>
              <w:left w:val="nil"/>
              <w:bottom w:val="nil"/>
              <w:right w:val="nil"/>
            </w:tcBorders>
            <w:shd w:val="clear" w:color="auto" w:fill="auto"/>
            <w:vAlign w:val="bottom"/>
          </w:tcPr>
          <w:p w14:paraId="014D8888" w14:textId="228E003D"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1</w:t>
            </w:r>
            <w:r>
              <w:t>,</w:t>
            </w:r>
            <w:r w:rsidRPr="00CD5734">
              <w:t xml:space="preserve">427 </w:t>
            </w:r>
          </w:p>
        </w:tc>
        <w:tc>
          <w:tcPr>
            <w:tcW w:w="498" w:type="pct"/>
            <w:tcBorders>
              <w:top w:val="nil"/>
              <w:left w:val="nil"/>
              <w:bottom w:val="nil"/>
              <w:right w:val="nil"/>
            </w:tcBorders>
            <w:shd w:val="clear" w:color="auto" w:fill="auto"/>
            <w:vAlign w:val="bottom"/>
          </w:tcPr>
          <w:p w14:paraId="167B7910" w14:textId="2BFFE5E6"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5</w:t>
            </w:r>
            <w:r>
              <w:t>,</w:t>
            </w:r>
            <w:r w:rsidRPr="00CD5734">
              <w:t xml:space="preserve">659 </w:t>
            </w:r>
          </w:p>
        </w:tc>
        <w:tc>
          <w:tcPr>
            <w:tcW w:w="498" w:type="pct"/>
            <w:tcBorders>
              <w:top w:val="nil"/>
              <w:left w:val="nil"/>
              <w:bottom w:val="nil"/>
              <w:right w:val="nil"/>
            </w:tcBorders>
            <w:shd w:val="clear" w:color="auto" w:fill="auto"/>
            <w:vAlign w:val="bottom"/>
          </w:tcPr>
          <w:p w14:paraId="19E0225F" w14:textId="0EC31AB8" w:rsidR="00512EF9" w:rsidRPr="00283016" w:rsidRDefault="00512EF9" w:rsidP="00512EF9">
            <w:pPr>
              <w:pStyle w:val="TT"/>
              <w:spacing w:line="240" w:lineRule="auto"/>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4</w:t>
            </w:r>
            <w:r>
              <w:rPr>
                <w:rFonts w:asciiTheme="minorHAnsi" w:hAnsiTheme="minorHAnsi" w:cstheme="minorHAnsi"/>
                <w:sz w:val="22"/>
                <w:szCs w:val="22"/>
              </w:rPr>
              <w:t>,</w:t>
            </w:r>
            <w:r w:rsidRPr="005E1DA3">
              <w:rPr>
                <w:rFonts w:asciiTheme="minorHAnsi" w:hAnsiTheme="minorHAnsi" w:cstheme="minorHAnsi"/>
                <w:sz w:val="22"/>
                <w:szCs w:val="22"/>
              </w:rPr>
              <w:t xml:space="preserve">721 </w:t>
            </w:r>
          </w:p>
        </w:tc>
        <w:tc>
          <w:tcPr>
            <w:tcW w:w="496" w:type="pct"/>
            <w:tcBorders>
              <w:top w:val="nil"/>
              <w:left w:val="nil"/>
              <w:bottom w:val="nil"/>
              <w:right w:val="nil"/>
            </w:tcBorders>
            <w:shd w:val="clear" w:color="auto" w:fill="auto"/>
            <w:vAlign w:val="bottom"/>
          </w:tcPr>
          <w:p w14:paraId="46936766" w14:textId="7C969B67" w:rsidR="00512EF9" w:rsidRPr="00283016" w:rsidRDefault="00512EF9" w:rsidP="00512EF9">
            <w:pPr>
              <w:pStyle w:val="TT"/>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11</w:t>
            </w:r>
            <w:r>
              <w:rPr>
                <w:rFonts w:asciiTheme="minorHAnsi" w:hAnsiTheme="minorHAnsi" w:cstheme="minorHAnsi"/>
                <w:sz w:val="22"/>
                <w:szCs w:val="22"/>
              </w:rPr>
              <w:t>,</w:t>
            </w:r>
            <w:r w:rsidRPr="005E1DA3">
              <w:rPr>
                <w:rFonts w:asciiTheme="minorHAnsi" w:hAnsiTheme="minorHAnsi" w:cstheme="minorHAnsi"/>
                <w:sz w:val="22"/>
                <w:szCs w:val="22"/>
              </w:rPr>
              <w:t xml:space="preserve">169 </w:t>
            </w:r>
          </w:p>
        </w:tc>
        <w:tc>
          <w:tcPr>
            <w:tcW w:w="496" w:type="pct"/>
            <w:tcBorders>
              <w:top w:val="nil"/>
              <w:left w:val="nil"/>
              <w:bottom w:val="nil"/>
              <w:right w:val="nil"/>
            </w:tcBorders>
            <w:shd w:val="clear" w:color="auto" w:fill="auto"/>
            <w:vAlign w:val="bottom"/>
          </w:tcPr>
          <w:p w14:paraId="1FF27DD3" w14:textId="25012DFD"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1</w:t>
            </w:r>
            <w:r>
              <w:rPr>
                <w:rFonts w:cstheme="minorHAnsi"/>
              </w:rPr>
              <w:t>,</w:t>
            </w:r>
            <w:r w:rsidRPr="00283016">
              <w:rPr>
                <w:rFonts w:cstheme="minorHAnsi"/>
              </w:rPr>
              <w:t xml:space="preserve">427 </w:t>
            </w:r>
          </w:p>
        </w:tc>
        <w:tc>
          <w:tcPr>
            <w:tcW w:w="495" w:type="pct"/>
            <w:tcBorders>
              <w:top w:val="nil"/>
              <w:left w:val="nil"/>
              <w:bottom w:val="nil"/>
              <w:right w:val="nil"/>
            </w:tcBorders>
            <w:shd w:val="clear" w:color="auto" w:fill="auto"/>
            <w:vAlign w:val="bottom"/>
          </w:tcPr>
          <w:p w14:paraId="34D1C7A4" w14:textId="7F0EC457"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5</w:t>
            </w:r>
            <w:r>
              <w:rPr>
                <w:rFonts w:cstheme="minorHAnsi"/>
              </w:rPr>
              <w:t>,</w:t>
            </w:r>
            <w:r w:rsidRPr="00283016">
              <w:rPr>
                <w:rFonts w:cstheme="minorHAnsi"/>
              </w:rPr>
              <w:t xml:space="preserve">659 </w:t>
            </w:r>
          </w:p>
        </w:tc>
      </w:tr>
      <w:tr w:rsidR="00512EF9" w:rsidRPr="00C53AE2" w14:paraId="30C5FC4D" w14:textId="77777777" w:rsidTr="00280F17">
        <w:trPr>
          <w:trHeight w:val="295"/>
        </w:trPr>
        <w:tc>
          <w:tcPr>
            <w:tcW w:w="1023" w:type="pct"/>
            <w:vAlign w:val="bottom"/>
          </w:tcPr>
          <w:p w14:paraId="5835EA86" w14:textId="77777777" w:rsidR="00512EF9" w:rsidRPr="00C53AE2" w:rsidRDefault="00512EF9" w:rsidP="00512EF9">
            <w:pPr>
              <w:tabs>
                <w:tab w:val="right" w:pos="1202"/>
              </w:tabs>
              <w:spacing w:after="0" w:line="301" w:lineRule="exact"/>
              <w:outlineLvl w:val="0"/>
              <w:rPr>
                <w:rFonts w:eastAsia="Times New Roman" w:cs="Arial"/>
                <w:noProof/>
                <w:lang w:val="en-GB"/>
              </w:rPr>
            </w:pPr>
            <w:bookmarkStart w:id="218" w:name="_Toc4057790"/>
            <w:r w:rsidRPr="00C53AE2">
              <w:rPr>
                <w:rFonts w:eastAsia="Times New Roman" w:cs="Arial"/>
                <w:noProof/>
                <w:lang w:val="en-GB"/>
              </w:rPr>
              <w:t>Other</w:t>
            </w:r>
            <w:bookmarkEnd w:id="218"/>
          </w:p>
        </w:tc>
        <w:tc>
          <w:tcPr>
            <w:tcW w:w="497" w:type="pct"/>
            <w:tcBorders>
              <w:top w:val="nil"/>
              <w:left w:val="nil"/>
              <w:bottom w:val="nil"/>
              <w:right w:val="nil"/>
            </w:tcBorders>
            <w:shd w:val="clear" w:color="auto" w:fill="auto"/>
            <w:vAlign w:val="bottom"/>
          </w:tcPr>
          <w:p w14:paraId="2772FD1C" w14:textId="54AD2AFE" w:rsidR="00512EF9" w:rsidRPr="00CD5734" w:rsidRDefault="00512EF9" w:rsidP="00512EF9">
            <w:pPr>
              <w:spacing w:after="0" w:line="240" w:lineRule="auto"/>
              <w:jc w:val="right"/>
            </w:pPr>
            <w:r w:rsidRPr="005E1DA3">
              <w:rPr>
                <w:rFonts w:cstheme="minorHAnsi"/>
              </w:rPr>
              <w:t xml:space="preserve"> 3</w:t>
            </w:r>
            <w:r>
              <w:rPr>
                <w:rFonts w:cstheme="minorHAnsi"/>
              </w:rPr>
              <w:t>,</w:t>
            </w:r>
            <w:r w:rsidRPr="005E1DA3">
              <w:rPr>
                <w:rFonts w:cstheme="minorHAnsi"/>
              </w:rPr>
              <w:t xml:space="preserve">582 </w:t>
            </w:r>
          </w:p>
        </w:tc>
        <w:tc>
          <w:tcPr>
            <w:tcW w:w="499" w:type="pct"/>
            <w:tcBorders>
              <w:top w:val="nil"/>
              <w:left w:val="nil"/>
              <w:bottom w:val="nil"/>
              <w:right w:val="nil"/>
            </w:tcBorders>
            <w:shd w:val="clear" w:color="auto" w:fill="auto"/>
            <w:vAlign w:val="bottom"/>
          </w:tcPr>
          <w:p w14:paraId="0164DA44" w14:textId="33C5D769" w:rsidR="00512EF9" w:rsidRPr="00CD5734" w:rsidRDefault="00512EF9" w:rsidP="00512EF9">
            <w:pPr>
              <w:spacing w:after="0" w:line="240" w:lineRule="auto"/>
              <w:jc w:val="right"/>
            </w:pPr>
            <w:r w:rsidRPr="005E1DA3">
              <w:rPr>
                <w:rFonts w:cstheme="minorHAnsi"/>
              </w:rPr>
              <w:t xml:space="preserve"> 9</w:t>
            </w:r>
            <w:r>
              <w:rPr>
                <w:rFonts w:cstheme="minorHAnsi"/>
              </w:rPr>
              <w:t>,</w:t>
            </w:r>
            <w:r w:rsidRPr="005E1DA3">
              <w:rPr>
                <w:rFonts w:cstheme="minorHAnsi"/>
              </w:rPr>
              <w:t xml:space="preserve">154 </w:t>
            </w:r>
          </w:p>
        </w:tc>
        <w:tc>
          <w:tcPr>
            <w:tcW w:w="498" w:type="pct"/>
            <w:tcBorders>
              <w:top w:val="nil"/>
              <w:left w:val="nil"/>
              <w:bottom w:val="nil"/>
              <w:right w:val="nil"/>
            </w:tcBorders>
            <w:shd w:val="clear" w:color="auto" w:fill="auto"/>
            <w:vAlign w:val="bottom"/>
          </w:tcPr>
          <w:p w14:paraId="151613EF" w14:textId="532EBB4C"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4</w:t>
            </w:r>
            <w:r>
              <w:t>,</w:t>
            </w:r>
            <w:r w:rsidRPr="00CD5734">
              <w:t xml:space="preserve">096 </w:t>
            </w:r>
          </w:p>
        </w:tc>
        <w:tc>
          <w:tcPr>
            <w:tcW w:w="498" w:type="pct"/>
            <w:tcBorders>
              <w:top w:val="nil"/>
              <w:left w:val="nil"/>
              <w:bottom w:val="nil"/>
              <w:right w:val="nil"/>
            </w:tcBorders>
            <w:shd w:val="clear" w:color="auto" w:fill="auto"/>
            <w:vAlign w:val="bottom"/>
          </w:tcPr>
          <w:p w14:paraId="0B077844" w14:textId="5F2D5B4B" w:rsidR="00512EF9" w:rsidRPr="00C53AE2" w:rsidRDefault="00512EF9" w:rsidP="00512EF9">
            <w:pPr>
              <w:tabs>
                <w:tab w:val="right" w:pos="1202"/>
              </w:tabs>
              <w:spacing w:after="0" w:line="301" w:lineRule="exact"/>
              <w:jc w:val="right"/>
              <w:outlineLvl w:val="0"/>
              <w:rPr>
                <w:rFonts w:eastAsia="Times New Roman" w:cs="Arial"/>
                <w:noProof/>
                <w:lang w:val="en-GB"/>
              </w:rPr>
            </w:pPr>
            <w:r w:rsidRPr="00CD5734">
              <w:t xml:space="preserve"> 8</w:t>
            </w:r>
            <w:r>
              <w:t>,</w:t>
            </w:r>
            <w:r w:rsidRPr="00CD5734">
              <w:t xml:space="preserve">728 </w:t>
            </w:r>
          </w:p>
        </w:tc>
        <w:tc>
          <w:tcPr>
            <w:tcW w:w="498" w:type="pct"/>
            <w:tcBorders>
              <w:top w:val="nil"/>
              <w:left w:val="nil"/>
              <w:bottom w:val="single" w:sz="4" w:space="0" w:color="auto"/>
              <w:right w:val="nil"/>
            </w:tcBorders>
            <w:shd w:val="clear" w:color="auto" w:fill="auto"/>
            <w:vAlign w:val="bottom"/>
          </w:tcPr>
          <w:p w14:paraId="389D8FC6" w14:textId="4D991533" w:rsidR="00512EF9" w:rsidRPr="00283016" w:rsidRDefault="00512EF9" w:rsidP="00512EF9">
            <w:pPr>
              <w:pStyle w:val="TT"/>
              <w:spacing w:line="240" w:lineRule="auto"/>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3</w:t>
            </w:r>
            <w:r>
              <w:rPr>
                <w:rFonts w:asciiTheme="minorHAnsi" w:hAnsiTheme="minorHAnsi" w:cstheme="minorHAnsi"/>
                <w:sz w:val="22"/>
                <w:szCs w:val="22"/>
              </w:rPr>
              <w:t>,</w:t>
            </w:r>
            <w:r w:rsidRPr="005E1DA3">
              <w:rPr>
                <w:rFonts w:asciiTheme="minorHAnsi" w:hAnsiTheme="minorHAnsi" w:cstheme="minorHAnsi"/>
                <w:sz w:val="22"/>
                <w:szCs w:val="22"/>
              </w:rPr>
              <w:t xml:space="preserve">582 </w:t>
            </w:r>
          </w:p>
        </w:tc>
        <w:tc>
          <w:tcPr>
            <w:tcW w:w="496" w:type="pct"/>
            <w:tcBorders>
              <w:top w:val="nil"/>
              <w:left w:val="nil"/>
              <w:bottom w:val="nil"/>
              <w:right w:val="nil"/>
            </w:tcBorders>
            <w:shd w:val="clear" w:color="auto" w:fill="auto"/>
            <w:vAlign w:val="bottom"/>
          </w:tcPr>
          <w:p w14:paraId="0FA17091" w14:textId="180A554C" w:rsidR="00512EF9" w:rsidRPr="00283016" w:rsidRDefault="00512EF9" w:rsidP="00512EF9">
            <w:pPr>
              <w:pStyle w:val="TT"/>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9</w:t>
            </w:r>
            <w:r>
              <w:rPr>
                <w:rFonts w:asciiTheme="minorHAnsi" w:hAnsiTheme="minorHAnsi" w:cstheme="minorHAnsi"/>
                <w:sz w:val="22"/>
                <w:szCs w:val="22"/>
              </w:rPr>
              <w:t>,</w:t>
            </w:r>
            <w:r w:rsidRPr="005E1DA3">
              <w:rPr>
                <w:rFonts w:asciiTheme="minorHAnsi" w:hAnsiTheme="minorHAnsi" w:cstheme="minorHAnsi"/>
                <w:sz w:val="22"/>
                <w:szCs w:val="22"/>
              </w:rPr>
              <w:t xml:space="preserve">154 </w:t>
            </w:r>
          </w:p>
        </w:tc>
        <w:tc>
          <w:tcPr>
            <w:tcW w:w="496" w:type="pct"/>
            <w:tcBorders>
              <w:top w:val="nil"/>
              <w:left w:val="nil"/>
              <w:bottom w:val="single" w:sz="4" w:space="0" w:color="auto"/>
              <w:right w:val="nil"/>
            </w:tcBorders>
            <w:shd w:val="clear" w:color="auto" w:fill="auto"/>
            <w:vAlign w:val="bottom"/>
          </w:tcPr>
          <w:p w14:paraId="3F682D5D" w14:textId="35C485A3"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4</w:t>
            </w:r>
            <w:r>
              <w:rPr>
                <w:rFonts w:cstheme="minorHAnsi"/>
              </w:rPr>
              <w:t>,</w:t>
            </w:r>
            <w:r w:rsidRPr="00283016">
              <w:rPr>
                <w:rFonts w:cstheme="minorHAnsi"/>
              </w:rPr>
              <w:t xml:space="preserve">096 </w:t>
            </w:r>
          </w:p>
        </w:tc>
        <w:tc>
          <w:tcPr>
            <w:tcW w:w="495" w:type="pct"/>
            <w:tcBorders>
              <w:top w:val="nil"/>
              <w:left w:val="nil"/>
              <w:bottom w:val="nil"/>
              <w:right w:val="nil"/>
            </w:tcBorders>
            <w:shd w:val="clear" w:color="auto" w:fill="auto"/>
            <w:vAlign w:val="bottom"/>
          </w:tcPr>
          <w:p w14:paraId="1AA11597" w14:textId="080BA97D" w:rsidR="00512EF9" w:rsidRPr="00C53AE2" w:rsidRDefault="00512EF9" w:rsidP="00512EF9">
            <w:pPr>
              <w:tabs>
                <w:tab w:val="right" w:pos="1202"/>
              </w:tabs>
              <w:spacing w:after="0" w:line="301" w:lineRule="exact"/>
              <w:jc w:val="right"/>
              <w:outlineLvl w:val="0"/>
              <w:rPr>
                <w:rFonts w:eastAsia="Times New Roman" w:cs="Arial"/>
                <w:noProof/>
                <w:lang w:val="en-GB"/>
              </w:rPr>
            </w:pPr>
            <w:r w:rsidRPr="00283016">
              <w:rPr>
                <w:rFonts w:cstheme="minorHAnsi"/>
              </w:rPr>
              <w:t xml:space="preserve"> 8</w:t>
            </w:r>
            <w:r>
              <w:rPr>
                <w:rFonts w:cstheme="minorHAnsi"/>
              </w:rPr>
              <w:t>,</w:t>
            </w:r>
            <w:r w:rsidRPr="00283016">
              <w:rPr>
                <w:rFonts w:cstheme="minorHAnsi"/>
              </w:rPr>
              <w:t xml:space="preserve">728 </w:t>
            </w:r>
          </w:p>
        </w:tc>
      </w:tr>
      <w:tr w:rsidR="00512EF9" w:rsidRPr="00C53AE2" w14:paraId="70D3EF45" w14:textId="77777777" w:rsidTr="00280F17">
        <w:trPr>
          <w:trHeight w:val="332"/>
        </w:trPr>
        <w:tc>
          <w:tcPr>
            <w:tcW w:w="1023" w:type="pct"/>
            <w:vAlign w:val="bottom"/>
          </w:tcPr>
          <w:p w14:paraId="366CE386" w14:textId="77777777" w:rsidR="00512EF9" w:rsidRPr="00C53AE2" w:rsidRDefault="00512EF9" w:rsidP="00512EF9">
            <w:pPr>
              <w:tabs>
                <w:tab w:val="right" w:pos="1202"/>
              </w:tabs>
              <w:spacing w:after="0" w:line="340" w:lineRule="exact"/>
              <w:outlineLvl w:val="0"/>
              <w:rPr>
                <w:rFonts w:eastAsia="Times New Roman" w:cs="Arial"/>
                <w:b/>
                <w:bCs/>
                <w:noProof/>
                <w:lang w:val="en-GB"/>
              </w:rPr>
            </w:pPr>
          </w:p>
        </w:tc>
        <w:tc>
          <w:tcPr>
            <w:tcW w:w="497" w:type="pct"/>
            <w:tcBorders>
              <w:top w:val="single" w:sz="4" w:space="0" w:color="auto"/>
              <w:bottom w:val="single" w:sz="12" w:space="0" w:color="auto"/>
            </w:tcBorders>
            <w:vAlign w:val="bottom"/>
          </w:tcPr>
          <w:p w14:paraId="0A616573" w14:textId="760EE802" w:rsidR="00512EF9" w:rsidRPr="00A26605" w:rsidRDefault="00512EF9" w:rsidP="00512EF9">
            <w:pPr>
              <w:spacing w:after="0" w:line="240" w:lineRule="auto"/>
              <w:jc w:val="right"/>
              <w:rPr>
                <w:b/>
                <w:bCs/>
              </w:rPr>
            </w:pPr>
            <w:r>
              <w:rPr>
                <w:rFonts w:cstheme="minorHAnsi"/>
                <w:b/>
                <w:bCs/>
              </w:rPr>
              <w:t>167,935</w:t>
            </w:r>
          </w:p>
        </w:tc>
        <w:tc>
          <w:tcPr>
            <w:tcW w:w="499" w:type="pct"/>
            <w:tcBorders>
              <w:top w:val="single" w:sz="4" w:space="0" w:color="auto"/>
              <w:bottom w:val="single" w:sz="12" w:space="0" w:color="auto"/>
            </w:tcBorders>
            <w:vAlign w:val="bottom"/>
          </w:tcPr>
          <w:p w14:paraId="557D911E" w14:textId="33ADDBC2" w:rsidR="00512EF9" w:rsidRPr="00A26605" w:rsidRDefault="00512EF9" w:rsidP="00512EF9">
            <w:pPr>
              <w:spacing w:after="0" w:line="240" w:lineRule="auto"/>
              <w:jc w:val="right"/>
              <w:rPr>
                <w:b/>
                <w:bCs/>
              </w:rPr>
            </w:pPr>
            <w:r>
              <w:rPr>
                <w:rFonts w:cstheme="minorHAnsi"/>
                <w:b/>
                <w:bCs/>
              </w:rPr>
              <w:t>338,041</w:t>
            </w:r>
          </w:p>
        </w:tc>
        <w:tc>
          <w:tcPr>
            <w:tcW w:w="498" w:type="pct"/>
            <w:tcBorders>
              <w:top w:val="single" w:sz="4" w:space="0" w:color="auto"/>
              <w:bottom w:val="single" w:sz="12" w:space="0" w:color="auto"/>
            </w:tcBorders>
            <w:vAlign w:val="bottom"/>
          </w:tcPr>
          <w:p w14:paraId="4D350969" w14:textId="26B1B5DE" w:rsidR="00512EF9" w:rsidRPr="00C53AE2" w:rsidRDefault="00512EF9" w:rsidP="00512EF9">
            <w:pPr>
              <w:tabs>
                <w:tab w:val="right" w:pos="1202"/>
              </w:tabs>
              <w:spacing w:after="0" w:line="340" w:lineRule="exact"/>
              <w:jc w:val="right"/>
              <w:outlineLvl w:val="0"/>
              <w:rPr>
                <w:rFonts w:eastAsia="Times New Roman" w:cstheme="minorHAnsi"/>
                <w:b/>
                <w:bCs/>
                <w:noProof/>
                <w:lang w:val="en-GB"/>
              </w:rPr>
            </w:pPr>
            <w:r w:rsidRPr="00A26605">
              <w:rPr>
                <w:b/>
                <w:bCs/>
              </w:rPr>
              <w:t xml:space="preserve"> 151</w:t>
            </w:r>
            <w:r>
              <w:rPr>
                <w:b/>
                <w:bCs/>
              </w:rPr>
              <w:t>,</w:t>
            </w:r>
            <w:r w:rsidRPr="00A26605">
              <w:rPr>
                <w:b/>
                <w:bCs/>
              </w:rPr>
              <w:t xml:space="preserve">597 </w:t>
            </w:r>
          </w:p>
        </w:tc>
        <w:tc>
          <w:tcPr>
            <w:tcW w:w="498" w:type="pct"/>
            <w:tcBorders>
              <w:top w:val="single" w:sz="4" w:space="0" w:color="auto"/>
              <w:bottom w:val="single" w:sz="12" w:space="0" w:color="auto"/>
            </w:tcBorders>
            <w:vAlign w:val="bottom"/>
          </w:tcPr>
          <w:p w14:paraId="06B6CF00" w14:textId="6E777E61" w:rsidR="00512EF9" w:rsidRPr="00C53AE2" w:rsidRDefault="00512EF9" w:rsidP="00512EF9">
            <w:pPr>
              <w:tabs>
                <w:tab w:val="right" w:pos="1202"/>
              </w:tabs>
              <w:spacing w:after="0" w:line="340" w:lineRule="exact"/>
              <w:jc w:val="right"/>
              <w:outlineLvl w:val="0"/>
              <w:rPr>
                <w:rFonts w:eastAsia="Times New Roman" w:cstheme="minorHAnsi"/>
                <w:b/>
                <w:bCs/>
                <w:noProof/>
                <w:lang w:val="en-GB"/>
              </w:rPr>
            </w:pPr>
            <w:r w:rsidRPr="00A26605">
              <w:rPr>
                <w:b/>
                <w:bCs/>
              </w:rPr>
              <w:t xml:space="preserve"> 312</w:t>
            </w:r>
            <w:r>
              <w:rPr>
                <w:b/>
                <w:bCs/>
              </w:rPr>
              <w:t>,</w:t>
            </w:r>
            <w:r w:rsidRPr="00A26605">
              <w:rPr>
                <w:b/>
                <w:bCs/>
              </w:rPr>
              <w:t xml:space="preserve">119 </w:t>
            </w:r>
          </w:p>
        </w:tc>
        <w:tc>
          <w:tcPr>
            <w:tcW w:w="498" w:type="pct"/>
            <w:tcBorders>
              <w:top w:val="single" w:sz="4" w:space="0" w:color="auto"/>
              <w:bottom w:val="single" w:sz="12" w:space="0" w:color="auto"/>
            </w:tcBorders>
            <w:vAlign w:val="bottom"/>
          </w:tcPr>
          <w:p w14:paraId="2E2FDBEA" w14:textId="0332DF21" w:rsidR="00512EF9" w:rsidRPr="00283016" w:rsidRDefault="00512EF9" w:rsidP="00512EF9">
            <w:pPr>
              <w:pStyle w:val="TT"/>
              <w:spacing w:line="240" w:lineRule="auto"/>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167,616</w:t>
            </w:r>
          </w:p>
        </w:tc>
        <w:tc>
          <w:tcPr>
            <w:tcW w:w="496" w:type="pct"/>
            <w:tcBorders>
              <w:top w:val="single" w:sz="4" w:space="0" w:color="auto"/>
              <w:bottom w:val="single" w:sz="12" w:space="0" w:color="auto"/>
            </w:tcBorders>
            <w:vAlign w:val="bottom"/>
          </w:tcPr>
          <w:p w14:paraId="7D145A39" w14:textId="042071CF" w:rsidR="00512EF9" w:rsidRPr="00283016" w:rsidRDefault="00512EF9" w:rsidP="00512EF9">
            <w:pPr>
              <w:pStyle w:val="TT"/>
              <w:spacing w:line="240" w:lineRule="auto"/>
              <w:jc w:val="right"/>
              <w:rPr>
                <w:rFonts w:asciiTheme="minorHAnsi" w:hAnsiTheme="minorHAnsi" w:cstheme="minorHAnsi"/>
                <w:b/>
                <w:bCs/>
                <w:color w:val="000000"/>
                <w:sz w:val="22"/>
                <w:szCs w:val="22"/>
                <w:lang w:val="hr-HR"/>
              </w:rPr>
            </w:pPr>
            <w:r>
              <w:rPr>
                <w:rFonts w:asciiTheme="minorHAnsi" w:hAnsiTheme="minorHAnsi" w:cstheme="minorHAnsi"/>
                <w:b/>
                <w:bCs/>
                <w:color w:val="000000"/>
                <w:sz w:val="22"/>
                <w:szCs w:val="22"/>
                <w:lang w:val="hr-HR"/>
              </w:rPr>
              <w:t>337,405</w:t>
            </w:r>
          </w:p>
        </w:tc>
        <w:tc>
          <w:tcPr>
            <w:tcW w:w="496" w:type="pct"/>
            <w:tcBorders>
              <w:top w:val="single" w:sz="4" w:space="0" w:color="auto"/>
              <w:bottom w:val="single" w:sz="12" w:space="0" w:color="auto"/>
            </w:tcBorders>
            <w:vAlign w:val="bottom"/>
          </w:tcPr>
          <w:p w14:paraId="10D64215" w14:textId="2167D955" w:rsidR="00512EF9" w:rsidRPr="00C53AE2" w:rsidRDefault="00512EF9" w:rsidP="00512EF9">
            <w:pPr>
              <w:tabs>
                <w:tab w:val="right" w:pos="1202"/>
              </w:tabs>
              <w:spacing w:after="0" w:line="340" w:lineRule="exact"/>
              <w:jc w:val="right"/>
              <w:outlineLvl w:val="0"/>
              <w:rPr>
                <w:rFonts w:eastAsia="Times New Roman" w:cstheme="minorHAnsi"/>
                <w:b/>
                <w:bCs/>
                <w:noProof/>
                <w:lang w:val="en-GB"/>
              </w:rPr>
            </w:pPr>
            <w:r w:rsidRPr="00283016">
              <w:rPr>
                <w:rFonts w:cstheme="minorHAnsi"/>
                <w:b/>
                <w:bCs/>
              </w:rPr>
              <w:t xml:space="preserve"> 151</w:t>
            </w:r>
            <w:r>
              <w:rPr>
                <w:rFonts w:cstheme="minorHAnsi"/>
                <w:b/>
                <w:bCs/>
              </w:rPr>
              <w:t>,</w:t>
            </w:r>
            <w:r w:rsidRPr="00283016">
              <w:rPr>
                <w:rFonts w:cstheme="minorHAnsi"/>
                <w:b/>
                <w:bCs/>
              </w:rPr>
              <w:t xml:space="preserve">319 </w:t>
            </w:r>
          </w:p>
        </w:tc>
        <w:tc>
          <w:tcPr>
            <w:tcW w:w="495" w:type="pct"/>
            <w:tcBorders>
              <w:top w:val="single" w:sz="4" w:space="0" w:color="auto"/>
              <w:bottom w:val="single" w:sz="12" w:space="0" w:color="auto"/>
            </w:tcBorders>
            <w:vAlign w:val="bottom"/>
          </w:tcPr>
          <w:p w14:paraId="06B1DF66" w14:textId="090C6AD6" w:rsidR="00512EF9" w:rsidRPr="00C53AE2" w:rsidRDefault="00512EF9" w:rsidP="00512EF9">
            <w:pPr>
              <w:tabs>
                <w:tab w:val="right" w:pos="1202"/>
              </w:tabs>
              <w:spacing w:after="0" w:line="340" w:lineRule="exact"/>
              <w:jc w:val="right"/>
              <w:outlineLvl w:val="0"/>
              <w:rPr>
                <w:rFonts w:eastAsia="Times New Roman" w:cstheme="minorHAnsi"/>
                <w:b/>
                <w:bCs/>
                <w:noProof/>
                <w:lang w:val="en-GB"/>
              </w:rPr>
            </w:pPr>
            <w:r w:rsidRPr="00283016">
              <w:rPr>
                <w:rFonts w:cstheme="minorHAnsi"/>
                <w:b/>
                <w:bCs/>
              </w:rPr>
              <w:t xml:space="preserve"> 311</w:t>
            </w:r>
            <w:r>
              <w:rPr>
                <w:rFonts w:cstheme="minorHAnsi"/>
                <w:b/>
                <w:bCs/>
              </w:rPr>
              <w:t>,</w:t>
            </w:r>
            <w:r w:rsidRPr="00283016">
              <w:rPr>
                <w:rFonts w:cstheme="minorHAnsi"/>
                <w:b/>
                <w:bCs/>
              </w:rPr>
              <w:t xml:space="preserve">542 </w:t>
            </w:r>
          </w:p>
        </w:tc>
      </w:tr>
    </w:tbl>
    <w:p w14:paraId="4E277F8C" w14:textId="77777777" w:rsidR="00F936A2" w:rsidRDefault="00F936A2" w:rsidP="00D35D5C">
      <w:pPr>
        <w:jc w:val="both"/>
        <w:rPr>
          <w:rFonts w:cstheme="minorHAnsi"/>
          <w:b/>
          <w:bCs/>
          <w:noProof/>
          <w:color w:val="000000" w:themeColor="text1"/>
          <w:lang w:val="en-US" w:eastAsia="hr-HR"/>
        </w:rPr>
        <w:sectPr w:rsidR="00F936A2" w:rsidSect="00F936A2">
          <w:pgSz w:w="16838" w:h="11906" w:orient="landscape"/>
          <w:pgMar w:top="1417" w:right="1417" w:bottom="1417" w:left="1417" w:header="708" w:footer="708" w:gutter="0"/>
          <w:cols w:space="708"/>
          <w:docGrid w:linePitch="360"/>
        </w:sectPr>
      </w:pPr>
    </w:p>
    <w:p w14:paraId="7CCD4402" w14:textId="5B5E5D20" w:rsidR="008537D6" w:rsidRPr="00537128" w:rsidRDefault="008537D6" w:rsidP="00D35D5C">
      <w:pPr>
        <w:jc w:val="both"/>
        <w:rPr>
          <w:rFonts w:cstheme="minorHAnsi"/>
          <w:b/>
          <w:bCs/>
          <w:noProof/>
          <w:color w:val="000000" w:themeColor="text1"/>
          <w:lang w:val="en-US" w:eastAsia="hr-HR"/>
        </w:rPr>
      </w:pPr>
    </w:p>
    <w:p w14:paraId="7FAFCEF4" w14:textId="1313E1E2" w:rsidR="0067409C" w:rsidRPr="00537128" w:rsidRDefault="0067409C" w:rsidP="00D35D5C">
      <w:pPr>
        <w:jc w:val="both"/>
        <w:rPr>
          <w:rFonts w:cstheme="minorHAnsi"/>
          <w:noProof/>
          <w:color w:val="000000" w:themeColor="text1"/>
          <w:lang w:val="en-US" w:eastAsia="hr-HR"/>
        </w:rPr>
      </w:pPr>
      <w:r w:rsidRPr="00537128">
        <w:rPr>
          <w:rFonts w:cstheme="minorHAnsi"/>
          <w:noProof/>
          <w:color w:val="000000" w:themeColor="text1"/>
          <w:lang w:val="en-US" w:eastAsia="hr-HR"/>
        </w:rPr>
        <w:t>Interest income by type of facility:</w:t>
      </w:r>
    </w:p>
    <w:tbl>
      <w:tblPr>
        <w:tblW w:w="5000" w:type="pct"/>
        <w:tblLayout w:type="fixed"/>
        <w:tblCellMar>
          <w:left w:w="122" w:type="dxa"/>
          <w:right w:w="122" w:type="dxa"/>
        </w:tblCellMar>
        <w:tblLook w:val="0000" w:firstRow="0" w:lastRow="0" w:firstColumn="0" w:lastColumn="0" w:noHBand="0" w:noVBand="0"/>
      </w:tblPr>
      <w:tblGrid>
        <w:gridCol w:w="3340"/>
        <w:gridCol w:w="1339"/>
        <w:gridCol w:w="1342"/>
        <w:gridCol w:w="1336"/>
        <w:gridCol w:w="1336"/>
        <w:gridCol w:w="1336"/>
        <w:gridCol w:w="1325"/>
        <w:gridCol w:w="1325"/>
        <w:gridCol w:w="1325"/>
      </w:tblGrid>
      <w:tr w:rsidR="00535C2D" w:rsidRPr="00C53AE2" w14:paraId="661F7A74" w14:textId="77777777" w:rsidTr="00280F17">
        <w:trPr>
          <w:trHeight w:val="125"/>
        </w:trPr>
        <w:tc>
          <w:tcPr>
            <w:tcW w:w="1193" w:type="pct"/>
          </w:tcPr>
          <w:p w14:paraId="1F8D512D" w14:textId="77777777" w:rsidR="00535C2D" w:rsidRPr="00C53AE2" w:rsidRDefault="00535C2D" w:rsidP="00280F17">
            <w:pPr>
              <w:tabs>
                <w:tab w:val="left" w:pos="-720"/>
              </w:tabs>
              <w:suppressAutoHyphens/>
              <w:spacing w:after="0" w:line="240" w:lineRule="auto"/>
              <w:jc w:val="right"/>
              <w:rPr>
                <w:rFonts w:cs="Arial"/>
                <w:noProof/>
                <w:spacing w:val="-3"/>
                <w:sz w:val="18"/>
                <w:szCs w:val="18"/>
                <w:lang w:val="en-GB"/>
              </w:rPr>
            </w:pPr>
          </w:p>
        </w:tc>
        <w:tc>
          <w:tcPr>
            <w:tcW w:w="478" w:type="pct"/>
          </w:tcPr>
          <w:p w14:paraId="0B6FFBD3"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9" w:type="pct"/>
          </w:tcPr>
          <w:p w14:paraId="621C8446"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7" w:type="pct"/>
          </w:tcPr>
          <w:p w14:paraId="7B0B5B3A"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7" w:type="pct"/>
          </w:tcPr>
          <w:p w14:paraId="7DB7AC30"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bookmarkStart w:id="219" w:name="_Toc4057799"/>
            <w:r w:rsidRPr="00C53AE2">
              <w:rPr>
                <w:rFonts w:eastAsia="Times New Roman" w:cs="Arial"/>
                <w:b/>
                <w:noProof/>
                <w:lang w:val="en-GB"/>
              </w:rPr>
              <w:t>Group</w:t>
            </w:r>
            <w:bookmarkEnd w:id="219"/>
          </w:p>
        </w:tc>
        <w:tc>
          <w:tcPr>
            <w:tcW w:w="477" w:type="pct"/>
          </w:tcPr>
          <w:p w14:paraId="0A55B1D7"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3" w:type="pct"/>
          </w:tcPr>
          <w:p w14:paraId="14943716"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3" w:type="pct"/>
          </w:tcPr>
          <w:p w14:paraId="15120064"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p>
        </w:tc>
        <w:tc>
          <w:tcPr>
            <w:tcW w:w="473" w:type="pct"/>
          </w:tcPr>
          <w:p w14:paraId="6EA5B50C" w14:textId="77777777" w:rsidR="00535C2D" w:rsidRPr="00C53AE2" w:rsidRDefault="00535C2D" w:rsidP="00280F17">
            <w:pPr>
              <w:tabs>
                <w:tab w:val="right" w:pos="1202"/>
              </w:tabs>
              <w:spacing w:after="0" w:line="240" w:lineRule="atLeast"/>
              <w:jc w:val="right"/>
              <w:outlineLvl w:val="0"/>
              <w:rPr>
                <w:rFonts w:eastAsia="Times New Roman" w:cs="Arial"/>
                <w:b/>
                <w:noProof/>
                <w:lang w:val="en-GB"/>
              </w:rPr>
            </w:pPr>
            <w:bookmarkStart w:id="220" w:name="_Toc4057800"/>
            <w:r w:rsidRPr="00C53AE2">
              <w:rPr>
                <w:rFonts w:eastAsia="Times New Roman" w:cs="Arial"/>
                <w:b/>
                <w:noProof/>
                <w:lang w:val="en-GB"/>
              </w:rPr>
              <w:t>Bank</w:t>
            </w:r>
            <w:bookmarkEnd w:id="220"/>
          </w:p>
        </w:tc>
      </w:tr>
      <w:tr w:rsidR="00535C2D" w:rsidRPr="00C53AE2" w14:paraId="7A1173EB" w14:textId="77777777" w:rsidTr="00280F17">
        <w:trPr>
          <w:trHeight w:val="219"/>
        </w:trPr>
        <w:tc>
          <w:tcPr>
            <w:tcW w:w="1193" w:type="pct"/>
          </w:tcPr>
          <w:p w14:paraId="60A99FF6" w14:textId="77777777" w:rsidR="00535C2D" w:rsidRPr="00C53AE2" w:rsidRDefault="00535C2D" w:rsidP="00280F17">
            <w:pPr>
              <w:tabs>
                <w:tab w:val="left" w:pos="-720"/>
              </w:tabs>
              <w:suppressAutoHyphens/>
              <w:spacing w:after="0" w:line="240" w:lineRule="auto"/>
              <w:jc w:val="right"/>
              <w:rPr>
                <w:rFonts w:cs="Arial"/>
                <w:noProof/>
                <w:spacing w:val="-3"/>
                <w:lang w:val="en-GB"/>
              </w:rPr>
            </w:pPr>
          </w:p>
        </w:tc>
        <w:tc>
          <w:tcPr>
            <w:tcW w:w="957" w:type="pct"/>
            <w:gridSpan w:val="2"/>
            <w:vAlign w:val="bottom"/>
          </w:tcPr>
          <w:p w14:paraId="666A88D1" w14:textId="066F08BE"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w:t>
            </w:r>
            <w:r w:rsidR="00531973">
              <w:rPr>
                <w:rFonts w:eastAsia="Times New Roman" w:cs="Arial"/>
                <w:b/>
                <w:noProof/>
                <w:lang w:val="en-GB"/>
              </w:rPr>
              <w:t>1</w:t>
            </w:r>
          </w:p>
        </w:tc>
        <w:tc>
          <w:tcPr>
            <w:tcW w:w="954" w:type="pct"/>
            <w:gridSpan w:val="2"/>
            <w:vAlign w:val="bottom"/>
          </w:tcPr>
          <w:p w14:paraId="200F9BB6" w14:textId="00B5D799"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1973">
              <w:rPr>
                <w:rFonts w:eastAsia="Times New Roman" w:cs="Arial"/>
                <w:b/>
                <w:noProof/>
                <w:lang w:val="en-GB"/>
              </w:rPr>
              <w:t>20</w:t>
            </w:r>
          </w:p>
        </w:tc>
        <w:tc>
          <w:tcPr>
            <w:tcW w:w="950" w:type="pct"/>
            <w:gridSpan w:val="2"/>
            <w:vAlign w:val="bottom"/>
          </w:tcPr>
          <w:p w14:paraId="11D54A2B" w14:textId="77D7A396"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202</w:t>
            </w:r>
            <w:r w:rsidR="00531973">
              <w:rPr>
                <w:rFonts w:eastAsia="Times New Roman" w:cs="Arial"/>
                <w:b/>
                <w:noProof/>
                <w:lang w:val="en-GB"/>
              </w:rPr>
              <w:t>1</w:t>
            </w:r>
          </w:p>
        </w:tc>
        <w:tc>
          <w:tcPr>
            <w:tcW w:w="946" w:type="pct"/>
            <w:gridSpan w:val="2"/>
            <w:vAlign w:val="bottom"/>
          </w:tcPr>
          <w:p w14:paraId="3E8B1E2D" w14:textId="207F18C5" w:rsidR="00535C2D" w:rsidRPr="00C53AE2" w:rsidRDefault="00535C2D" w:rsidP="00280F17">
            <w:pPr>
              <w:tabs>
                <w:tab w:val="right" w:pos="1202"/>
              </w:tabs>
              <w:spacing w:after="0" w:line="240" w:lineRule="auto"/>
              <w:jc w:val="center"/>
              <w:outlineLvl w:val="0"/>
              <w:rPr>
                <w:rFonts w:eastAsia="Times New Roman" w:cs="Arial"/>
                <w:b/>
                <w:noProof/>
                <w:lang w:val="en-GB"/>
              </w:rPr>
            </w:pPr>
            <w:r w:rsidRPr="00C53AE2">
              <w:rPr>
                <w:rFonts w:eastAsia="Times New Roman" w:cs="Arial"/>
                <w:b/>
                <w:noProof/>
                <w:lang w:val="en-GB"/>
              </w:rPr>
              <w:t>20</w:t>
            </w:r>
            <w:r w:rsidR="00531973">
              <w:rPr>
                <w:rFonts w:eastAsia="Times New Roman" w:cs="Arial"/>
                <w:b/>
                <w:noProof/>
                <w:lang w:val="en-GB"/>
              </w:rPr>
              <w:t>20</w:t>
            </w:r>
          </w:p>
        </w:tc>
      </w:tr>
      <w:tr w:rsidR="00535C2D" w:rsidRPr="00C53AE2" w14:paraId="1DF3909A" w14:textId="77777777" w:rsidTr="00280F17">
        <w:tblPrEx>
          <w:tblCellMar>
            <w:left w:w="108" w:type="dxa"/>
            <w:right w:w="108" w:type="dxa"/>
          </w:tblCellMar>
        </w:tblPrEx>
        <w:trPr>
          <w:trHeight w:val="136"/>
        </w:trPr>
        <w:tc>
          <w:tcPr>
            <w:tcW w:w="1193" w:type="pct"/>
          </w:tcPr>
          <w:p w14:paraId="0A98FAD5" w14:textId="77777777" w:rsidR="00535C2D" w:rsidRPr="00C53AE2" w:rsidRDefault="00535C2D" w:rsidP="00280F17">
            <w:pPr>
              <w:tabs>
                <w:tab w:val="left" w:pos="-720"/>
              </w:tabs>
              <w:suppressAutoHyphens/>
              <w:spacing w:after="0" w:line="240" w:lineRule="auto"/>
              <w:ind w:right="4144"/>
              <w:jc w:val="right"/>
              <w:rPr>
                <w:rFonts w:cs="Arial"/>
                <w:noProof/>
                <w:lang w:val="en-GB"/>
              </w:rPr>
            </w:pPr>
          </w:p>
        </w:tc>
        <w:tc>
          <w:tcPr>
            <w:tcW w:w="478" w:type="pct"/>
            <w:vAlign w:val="bottom"/>
          </w:tcPr>
          <w:p w14:paraId="29DB659E"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60D626A1" w14:textId="77777777" w:rsidR="00535C2D" w:rsidRPr="00C53AE2" w:rsidRDefault="00535C2D"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1294CC3A"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9" w:type="pct"/>
            <w:vAlign w:val="bottom"/>
          </w:tcPr>
          <w:p w14:paraId="716B8976"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45855D24"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c>
          <w:tcPr>
            <w:tcW w:w="477" w:type="pct"/>
            <w:vAlign w:val="bottom"/>
          </w:tcPr>
          <w:p w14:paraId="28530FDC"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15944656" w14:textId="77777777" w:rsidR="00535C2D" w:rsidRPr="00C53AE2" w:rsidRDefault="00535C2D"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745B1BCB"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7" w:type="pct"/>
            <w:vAlign w:val="bottom"/>
          </w:tcPr>
          <w:p w14:paraId="664630AE"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2DC67FD1"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c>
          <w:tcPr>
            <w:tcW w:w="477" w:type="pct"/>
            <w:vAlign w:val="bottom"/>
          </w:tcPr>
          <w:p w14:paraId="33225163"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46992259" w14:textId="77777777" w:rsidR="00535C2D" w:rsidRPr="00C53AE2" w:rsidRDefault="00535C2D"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7BC792EF"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3" w:type="pct"/>
            <w:vAlign w:val="bottom"/>
          </w:tcPr>
          <w:p w14:paraId="325CDC87"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2F84EAB4"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c>
          <w:tcPr>
            <w:tcW w:w="473" w:type="pct"/>
            <w:vAlign w:val="bottom"/>
          </w:tcPr>
          <w:p w14:paraId="192CD60E"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Current period</w:t>
            </w:r>
          </w:p>
          <w:p w14:paraId="681CA8AE" w14:textId="77777777" w:rsidR="00535C2D" w:rsidRPr="00C53AE2" w:rsidRDefault="00535C2D" w:rsidP="00280F17">
            <w:pPr>
              <w:spacing w:after="0" w:line="280" w:lineRule="exact"/>
              <w:jc w:val="center"/>
              <w:outlineLvl w:val="0"/>
              <w:rPr>
                <w:rFonts w:cs="Calibri"/>
                <w:b/>
                <w:bCs/>
                <w:sz w:val="20"/>
                <w:szCs w:val="20"/>
                <w:lang w:val="en-US"/>
              </w:rPr>
            </w:pPr>
            <w:r w:rsidRPr="00C53AE2">
              <w:rPr>
                <w:rFonts w:cs="Calibri"/>
                <w:b/>
                <w:bCs/>
                <w:sz w:val="20"/>
                <w:szCs w:val="20"/>
                <w:lang w:val="en-US"/>
              </w:rPr>
              <w:t>April 1 –</w:t>
            </w:r>
          </w:p>
          <w:p w14:paraId="2E8013FF"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June 30</w:t>
            </w:r>
          </w:p>
        </w:tc>
        <w:tc>
          <w:tcPr>
            <w:tcW w:w="473" w:type="pct"/>
            <w:vAlign w:val="bottom"/>
          </w:tcPr>
          <w:p w14:paraId="028BEFFD"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Cumulatively</w:t>
            </w:r>
          </w:p>
          <w:p w14:paraId="4D8261ED" w14:textId="77777777" w:rsidR="00535C2D" w:rsidRPr="00C53AE2" w:rsidRDefault="00535C2D" w:rsidP="00280F17">
            <w:pPr>
              <w:tabs>
                <w:tab w:val="right" w:pos="1202"/>
              </w:tabs>
              <w:spacing w:after="0" w:line="301" w:lineRule="exact"/>
              <w:jc w:val="center"/>
              <w:outlineLvl w:val="0"/>
              <w:rPr>
                <w:rFonts w:eastAsia="Times New Roman" w:cs="Arial"/>
                <w:b/>
                <w:spacing w:val="-2"/>
                <w:sz w:val="20"/>
                <w:szCs w:val="20"/>
                <w:lang w:val="en-US"/>
              </w:rPr>
            </w:pPr>
            <w:r w:rsidRPr="00C53AE2">
              <w:rPr>
                <w:rFonts w:cs="Calibri"/>
                <w:b/>
                <w:bCs/>
                <w:sz w:val="20"/>
                <w:szCs w:val="20"/>
                <w:lang w:val="en-US"/>
              </w:rPr>
              <w:t>January 1 – June 30</w:t>
            </w:r>
          </w:p>
        </w:tc>
      </w:tr>
      <w:tr w:rsidR="00535C2D" w:rsidRPr="00C53AE2" w14:paraId="4F07E260" w14:textId="77777777" w:rsidTr="00280F17">
        <w:tblPrEx>
          <w:tblCellMar>
            <w:left w:w="108" w:type="dxa"/>
            <w:right w:w="108" w:type="dxa"/>
          </w:tblCellMar>
        </w:tblPrEx>
        <w:trPr>
          <w:trHeight w:val="136"/>
        </w:trPr>
        <w:tc>
          <w:tcPr>
            <w:tcW w:w="1193" w:type="pct"/>
          </w:tcPr>
          <w:p w14:paraId="23FF23B6" w14:textId="77777777" w:rsidR="00535C2D" w:rsidRPr="00C53AE2" w:rsidRDefault="00535C2D" w:rsidP="00280F17">
            <w:pPr>
              <w:tabs>
                <w:tab w:val="left" w:pos="-720"/>
              </w:tabs>
              <w:suppressAutoHyphens/>
              <w:spacing w:after="0" w:line="240" w:lineRule="auto"/>
              <w:ind w:right="4144"/>
              <w:jc w:val="right"/>
              <w:rPr>
                <w:rFonts w:cs="Arial"/>
                <w:noProof/>
                <w:lang w:val="en-GB"/>
              </w:rPr>
            </w:pPr>
          </w:p>
        </w:tc>
        <w:tc>
          <w:tcPr>
            <w:tcW w:w="478" w:type="pct"/>
            <w:vAlign w:val="center"/>
          </w:tcPr>
          <w:p w14:paraId="0E09C6B3"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9" w:type="pct"/>
            <w:vAlign w:val="center"/>
          </w:tcPr>
          <w:p w14:paraId="281882BE"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14:paraId="4F5C71F6"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14:paraId="288CDA63"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7" w:type="pct"/>
            <w:vAlign w:val="center"/>
          </w:tcPr>
          <w:p w14:paraId="3EA2D0A5"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14:paraId="072B2B21"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14:paraId="1E2234A8"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c>
          <w:tcPr>
            <w:tcW w:w="473" w:type="pct"/>
            <w:vAlign w:val="center"/>
          </w:tcPr>
          <w:p w14:paraId="214AD631" w14:textId="77777777" w:rsidR="00535C2D" w:rsidRPr="00C53AE2" w:rsidRDefault="00535C2D" w:rsidP="00280F17">
            <w:pPr>
              <w:spacing w:after="0" w:line="301" w:lineRule="exact"/>
              <w:jc w:val="center"/>
              <w:outlineLvl w:val="0"/>
              <w:rPr>
                <w:rFonts w:eastAsia="Times New Roman" w:cs="Calibri"/>
                <w:b/>
                <w:bCs/>
                <w:sz w:val="20"/>
                <w:szCs w:val="20"/>
                <w:lang w:val="en-US"/>
              </w:rPr>
            </w:pPr>
            <w:r w:rsidRPr="00C53AE2">
              <w:rPr>
                <w:rFonts w:eastAsia="Times New Roman" w:cs="Calibri"/>
                <w:b/>
                <w:bCs/>
                <w:sz w:val="20"/>
                <w:szCs w:val="20"/>
                <w:lang w:val="en-US"/>
              </w:rPr>
              <w:t>HRK ‘000</w:t>
            </w:r>
          </w:p>
        </w:tc>
      </w:tr>
      <w:tr w:rsidR="00535C2D" w:rsidRPr="00C53AE2" w14:paraId="2B722EA1" w14:textId="77777777" w:rsidTr="00280F17">
        <w:trPr>
          <w:trHeight w:val="219"/>
        </w:trPr>
        <w:tc>
          <w:tcPr>
            <w:tcW w:w="1193" w:type="pct"/>
          </w:tcPr>
          <w:p w14:paraId="7C846F23" w14:textId="77777777" w:rsidR="00535C2D" w:rsidRPr="00C53AE2" w:rsidRDefault="00535C2D" w:rsidP="00280F17">
            <w:pPr>
              <w:tabs>
                <w:tab w:val="right" w:pos="1202"/>
              </w:tabs>
              <w:spacing w:after="0" w:line="301" w:lineRule="exact"/>
              <w:outlineLvl w:val="0"/>
              <w:rPr>
                <w:rFonts w:eastAsia="Times New Roman" w:cs="Arial"/>
                <w:noProof/>
                <w:lang w:val="en-GB"/>
              </w:rPr>
            </w:pPr>
            <w:bookmarkStart w:id="221" w:name="_Toc4057809"/>
            <w:r w:rsidRPr="00C53AE2">
              <w:rPr>
                <w:rFonts w:eastAsia="Times New Roman" w:cs="Arial"/>
                <w:noProof/>
                <w:lang w:val="en-GB"/>
              </w:rPr>
              <w:t>Interest on loans</w:t>
            </w:r>
            <w:bookmarkEnd w:id="221"/>
          </w:p>
        </w:tc>
        <w:tc>
          <w:tcPr>
            <w:tcW w:w="478" w:type="pct"/>
            <w:vAlign w:val="center"/>
          </w:tcPr>
          <w:p w14:paraId="7FA891FD"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9" w:type="pct"/>
            <w:vAlign w:val="center"/>
          </w:tcPr>
          <w:p w14:paraId="00F595EB"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7" w:type="pct"/>
            <w:vAlign w:val="center"/>
          </w:tcPr>
          <w:p w14:paraId="68850759"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7" w:type="pct"/>
            <w:vAlign w:val="center"/>
          </w:tcPr>
          <w:p w14:paraId="5277DD44"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7" w:type="pct"/>
            <w:vAlign w:val="center"/>
          </w:tcPr>
          <w:p w14:paraId="5B704947"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3" w:type="pct"/>
            <w:vAlign w:val="center"/>
          </w:tcPr>
          <w:p w14:paraId="7DB7FEE2"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3" w:type="pct"/>
            <w:vAlign w:val="center"/>
          </w:tcPr>
          <w:p w14:paraId="16BA18FE"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c>
          <w:tcPr>
            <w:tcW w:w="473" w:type="pct"/>
            <w:vAlign w:val="center"/>
          </w:tcPr>
          <w:p w14:paraId="7C5D8988" w14:textId="77777777" w:rsidR="00535C2D" w:rsidRPr="00C53AE2" w:rsidRDefault="00535C2D" w:rsidP="00280F17">
            <w:pPr>
              <w:spacing w:after="0" w:line="301" w:lineRule="exact"/>
              <w:jc w:val="center"/>
              <w:outlineLvl w:val="0"/>
              <w:rPr>
                <w:rFonts w:eastAsia="Times New Roman" w:cs="Calibri"/>
                <w:b/>
                <w:bCs/>
                <w:sz w:val="20"/>
                <w:szCs w:val="20"/>
                <w:lang w:val="en-US"/>
              </w:rPr>
            </w:pPr>
          </w:p>
        </w:tc>
      </w:tr>
      <w:tr w:rsidR="005926A3" w:rsidRPr="00C53AE2" w14:paraId="23E9016E" w14:textId="77777777" w:rsidTr="009A1792">
        <w:trPr>
          <w:trHeight w:val="219"/>
        </w:trPr>
        <w:tc>
          <w:tcPr>
            <w:tcW w:w="1193" w:type="pct"/>
          </w:tcPr>
          <w:p w14:paraId="567392A8" w14:textId="77777777" w:rsidR="005926A3" w:rsidRPr="00C53AE2" w:rsidRDefault="005926A3" w:rsidP="005926A3">
            <w:pPr>
              <w:tabs>
                <w:tab w:val="right" w:pos="1202"/>
              </w:tabs>
              <w:spacing w:after="0" w:line="301" w:lineRule="exact"/>
              <w:outlineLvl w:val="0"/>
              <w:rPr>
                <w:rFonts w:eastAsia="Times New Roman" w:cs="Arial"/>
                <w:noProof/>
                <w:lang w:val="en-GB"/>
              </w:rPr>
            </w:pPr>
            <w:bookmarkStart w:id="222" w:name="_Toc4057810"/>
            <w:r w:rsidRPr="00C53AE2">
              <w:rPr>
                <w:rFonts w:eastAsia="Times New Roman" w:cs="Arial"/>
                <w:noProof/>
                <w:lang w:val="en-GB"/>
              </w:rPr>
              <w:t>- financial institutions</w:t>
            </w:r>
            <w:bookmarkEnd w:id="222"/>
          </w:p>
        </w:tc>
        <w:tc>
          <w:tcPr>
            <w:tcW w:w="478" w:type="pct"/>
            <w:tcBorders>
              <w:top w:val="nil"/>
              <w:left w:val="nil"/>
              <w:bottom w:val="nil"/>
              <w:right w:val="nil"/>
            </w:tcBorders>
            <w:shd w:val="clear" w:color="auto" w:fill="auto"/>
            <w:vAlign w:val="bottom"/>
          </w:tcPr>
          <w:p w14:paraId="2ACE0B67" w14:textId="0A2E5693" w:rsidR="005926A3" w:rsidRPr="00283016" w:rsidRDefault="005926A3" w:rsidP="005926A3">
            <w:pPr>
              <w:pStyle w:val="TT"/>
              <w:spacing w:line="240" w:lineRule="auto"/>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34</w:t>
            </w:r>
            <w:r>
              <w:rPr>
                <w:rFonts w:asciiTheme="minorHAnsi" w:hAnsiTheme="minorHAnsi" w:cstheme="minorHAnsi"/>
                <w:sz w:val="22"/>
                <w:szCs w:val="22"/>
              </w:rPr>
              <w:t>,</w:t>
            </w:r>
            <w:r w:rsidRPr="005E1DA3">
              <w:rPr>
                <w:rFonts w:asciiTheme="minorHAnsi" w:hAnsiTheme="minorHAnsi" w:cstheme="minorHAnsi"/>
                <w:sz w:val="22"/>
                <w:szCs w:val="22"/>
              </w:rPr>
              <w:t xml:space="preserve">975 </w:t>
            </w:r>
          </w:p>
        </w:tc>
        <w:tc>
          <w:tcPr>
            <w:tcW w:w="479" w:type="pct"/>
            <w:tcBorders>
              <w:top w:val="nil"/>
              <w:left w:val="nil"/>
              <w:bottom w:val="nil"/>
              <w:right w:val="nil"/>
            </w:tcBorders>
            <w:shd w:val="clear" w:color="auto" w:fill="auto"/>
            <w:vAlign w:val="bottom"/>
          </w:tcPr>
          <w:p w14:paraId="3D983620" w14:textId="7F6F5D11" w:rsidR="005926A3" w:rsidRPr="00283016" w:rsidRDefault="005926A3" w:rsidP="005926A3">
            <w:pPr>
              <w:pStyle w:val="TT"/>
              <w:spacing w:line="240" w:lineRule="auto"/>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63</w:t>
            </w:r>
            <w:r>
              <w:rPr>
                <w:rFonts w:asciiTheme="minorHAnsi" w:hAnsiTheme="minorHAnsi" w:cstheme="minorHAnsi"/>
                <w:sz w:val="22"/>
                <w:szCs w:val="22"/>
              </w:rPr>
              <w:t>,</w:t>
            </w:r>
            <w:r w:rsidRPr="005E1DA3">
              <w:rPr>
                <w:rFonts w:asciiTheme="minorHAnsi" w:hAnsiTheme="minorHAnsi" w:cstheme="minorHAnsi"/>
                <w:sz w:val="22"/>
                <w:szCs w:val="22"/>
              </w:rPr>
              <w:t xml:space="preserve">970 </w:t>
            </w:r>
          </w:p>
        </w:tc>
        <w:tc>
          <w:tcPr>
            <w:tcW w:w="477" w:type="pct"/>
            <w:tcBorders>
              <w:top w:val="nil"/>
              <w:left w:val="nil"/>
              <w:bottom w:val="nil"/>
              <w:right w:val="nil"/>
            </w:tcBorders>
            <w:shd w:val="clear" w:color="auto" w:fill="auto"/>
            <w:vAlign w:val="bottom"/>
          </w:tcPr>
          <w:p w14:paraId="13613CF3" w14:textId="49DE0508" w:rsidR="005926A3" w:rsidRPr="00C53AE2" w:rsidRDefault="005926A3" w:rsidP="005926A3">
            <w:pPr>
              <w:tabs>
                <w:tab w:val="right" w:pos="1202"/>
              </w:tabs>
              <w:spacing w:after="0" w:line="301" w:lineRule="exact"/>
              <w:jc w:val="right"/>
              <w:outlineLvl w:val="0"/>
              <w:rPr>
                <w:rFonts w:eastAsia="Times New Roman" w:cstheme="minorHAnsi"/>
              </w:rPr>
            </w:pPr>
            <w:r w:rsidRPr="00283016">
              <w:rPr>
                <w:rFonts w:cstheme="minorHAnsi"/>
              </w:rPr>
              <w:t xml:space="preserve"> 34</w:t>
            </w:r>
            <w:r>
              <w:rPr>
                <w:rFonts w:cstheme="minorHAnsi"/>
              </w:rPr>
              <w:t>,</w:t>
            </w:r>
            <w:r w:rsidRPr="00283016">
              <w:rPr>
                <w:rFonts w:cstheme="minorHAnsi"/>
              </w:rPr>
              <w:t xml:space="preserve">050 </w:t>
            </w:r>
          </w:p>
        </w:tc>
        <w:tc>
          <w:tcPr>
            <w:tcW w:w="477" w:type="pct"/>
            <w:tcBorders>
              <w:top w:val="nil"/>
              <w:left w:val="nil"/>
              <w:bottom w:val="nil"/>
              <w:right w:val="nil"/>
            </w:tcBorders>
            <w:shd w:val="clear" w:color="auto" w:fill="auto"/>
            <w:vAlign w:val="bottom"/>
          </w:tcPr>
          <w:p w14:paraId="146BE928" w14:textId="2A5C2B0F" w:rsidR="005926A3" w:rsidRPr="00C53AE2" w:rsidRDefault="005926A3" w:rsidP="005926A3">
            <w:pPr>
              <w:tabs>
                <w:tab w:val="right" w:pos="1202"/>
              </w:tabs>
              <w:spacing w:after="0" w:line="301" w:lineRule="exact"/>
              <w:jc w:val="right"/>
              <w:outlineLvl w:val="0"/>
              <w:rPr>
                <w:rFonts w:eastAsia="Times New Roman" w:cstheme="minorHAnsi"/>
              </w:rPr>
            </w:pPr>
            <w:r w:rsidRPr="00283016">
              <w:rPr>
                <w:rFonts w:cstheme="minorHAnsi"/>
              </w:rPr>
              <w:t xml:space="preserve"> 68</w:t>
            </w:r>
            <w:r>
              <w:rPr>
                <w:rFonts w:cstheme="minorHAnsi"/>
              </w:rPr>
              <w:t>,</w:t>
            </w:r>
            <w:r w:rsidRPr="00283016">
              <w:rPr>
                <w:rFonts w:cstheme="minorHAnsi"/>
              </w:rPr>
              <w:t xml:space="preserve">660 </w:t>
            </w:r>
          </w:p>
        </w:tc>
        <w:tc>
          <w:tcPr>
            <w:tcW w:w="477" w:type="pct"/>
            <w:tcBorders>
              <w:top w:val="nil"/>
              <w:left w:val="nil"/>
              <w:bottom w:val="nil"/>
              <w:right w:val="nil"/>
            </w:tcBorders>
            <w:shd w:val="clear" w:color="auto" w:fill="auto"/>
            <w:vAlign w:val="bottom"/>
          </w:tcPr>
          <w:p w14:paraId="0ADC63D3" w14:textId="667FE91F" w:rsidR="005926A3" w:rsidRPr="00B0007A" w:rsidRDefault="005926A3" w:rsidP="005926A3">
            <w:pPr>
              <w:pStyle w:val="TT"/>
              <w:spacing w:line="240" w:lineRule="auto"/>
              <w:jc w:val="right"/>
              <w:rPr>
                <w:rFonts w:asciiTheme="minorHAnsi" w:hAnsiTheme="minorHAnsi" w:cstheme="minorHAnsi"/>
                <w:spacing w:val="-2"/>
                <w:sz w:val="22"/>
                <w:szCs w:val="22"/>
                <w:lang w:val="hr-HR"/>
              </w:rPr>
            </w:pPr>
            <w:r w:rsidRPr="005E1DA3">
              <w:rPr>
                <w:rFonts w:asciiTheme="minorHAnsi" w:hAnsiTheme="minorHAnsi" w:cstheme="minorHAnsi"/>
                <w:sz w:val="22"/>
                <w:szCs w:val="22"/>
              </w:rPr>
              <w:t xml:space="preserve"> 34</w:t>
            </w:r>
            <w:r>
              <w:rPr>
                <w:rFonts w:asciiTheme="minorHAnsi" w:hAnsiTheme="minorHAnsi" w:cstheme="minorHAnsi"/>
                <w:sz w:val="22"/>
                <w:szCs w:val="22"/>
              </w:rPr>
              <w:t>,</w:t>
            </w:r>
            <w:r w:rsidRPr="005E1DA3">
              <w:rPr>
                <w:rFonts w:asciiTheme="minorHAnsi" w:hAnsiTheme="minorHAnsi" w:cstheme="minorHAnsi"/>
                <w:sz w:val="22"/>
                <w:szCs w:val="22"/>
              </w:rPr>
              <w:t xml:space="preserve">975 </w:t>
            </w:r>
          </w:p>
        </w:tc>
        <w:tc>
          <w:tcPr>
            <w:tcW w:w="473" w:type="pct"/>
            <w:tcBorders>
              <w:top w:val="nil"/>
              <w:left w:val="nil"/>
              <w:bottom w:val="nil"/>
              <w:right w:val="nil"/>
            </w:tcBorders>
            <w:shd w:val="clear" w:color="auto" w:fill="auto"/>
            <w:vAlign w:val="bottom"/>
          </w:tcPr>
          <w:p w14:paraId="43EE4349" w14:textId="4AE3BDAB" w:rsidR="005926A3" w:rsidRPr="00B0007A" w:rsidRDefault="005926A3" w:rsidP="005926A3">
            <w:pPr>
              <w:pStyle w:val="TT"/>
              <w:spacing w:line="240" w:lineRule="auto"/>
              <w:jc w:val="right"/>
              <w:rPr>
                <w:rFonts w:asciiTheme="minorHAnsi" w:hAnsiTheme="minorHAnsi" w:cstheme="minorHAnsi"/>
                <w:spacing w:val="-2"/>
                <w:sz w:val="22"/>
                <w:szCs w:val="22"/>
                <w:lang w:val="hr-HR"/>
              </w:rPr>
            </w:pPr>
            <w:r w:rsidRPr="005E1DA3">
              <w:rPr>
                <w:rFonts w:asciiTheme="minorHAnsi" w:hAnsiTheme="minorHAnsi" w:cstheme="minorHAnsi"/>
                <w:sz w:val="22"/>
                <w:szCs w:val="22"/>
              </w:rPr>
              <w:t xml:space="preserve"> 63</w:t>
            </w:r>
            <w:r>
              <w:rPr>
                <w:rFonts w:asciiTheme="minorHAnsi" w:hAnsiTheme="minorHAnsi" w:cstheme="minorHAnsi"/>
                <w:sz w:val="22"/>
                <w:szCs w:val="22"/>
              </w:rPr>
              <w:t>,</w:t>
            </w:r>
            <w:r w:rsidRPr="005E1DA3">
              <w:rPr>
                <w:rFonts w:asciiTheme="minorHAnsi" w:hAnsiTheme="minorHAnsi" w:cstheme="minorHAnsi"/>
                <w:sz w:val="22"/>
                <w:szCs w:val="22"/>
              </w:rPr>
              <w:t xml:space="preserve">970 </w:t>
            </w:r>
          </w:p>
        </w:tc>
        <w:tc>
          <w:tcPr>
            <w:tcW w:w="473" w:type="pct"/>
            <w:tcBorders>
              <w:top w:val="nil"/>
              <w:left w:val="nil"/>
              <w:bottom w:val="nil"/>
              <w:right w:val="nil"/>
            </w:tcBorders>
            <w:shd w:val="clear" w:color="auto" w:fill="auto"/>
            <w:vAlign w:val="bottom"/>
          </w:tcPr>
          <w:p w14:paraId="269812C0" w14:textId="7EFE3AAC" w:rsidR="005926A3" w:rsidRPr="00C53AE2" w:rsidRDefault="005926A3" w:rsidP="005926A3">
            <w:pPr>
              <w:tabs>
                <w:tab w:val="right" w:pos="1202"/>
              </w:tabs>
              <w:spacing w:after="0" w:line="301" w:lineRule="exact"/>
              <w:jc w:val="right"/>
              <w:outlineLvl w:val="0"/>
              <w:rPr>
                <w:rFonts w:eastAsia="Times New Roman" w:cstheme="minorHAnsi"/>
              </w:rPr>
            </w:pPr>
            <w:r w:rsidRPr="00283016">
              <w:rPr>
                <w:rFonts w:cstheme="minorHAnsi"/>
              </w:rPr>
              <w:t xml:space="preserve"> 34</w:t>
            </w:r>
            <w:r>
              <w:rPr>
                <w:rFonts w:cstheme="minorHAnsi"/>
              </w:rPr>
              <w:t>,</w:t>
            </w:r>
            <w:r w:rsidRPr="00283016">
              <w:rPr>
                <w:rFonts w:cstheme="minorHAnsi"/>
              </w:rPr>
              <w:t xml:space="preserve">050 </w:t>
            </w:r>
          </w:p>
        </w:tc>
        <w:tc>
          <w:tcPr>
            <w:tcW w:w="473" w:type="pct"/>
            <w:tcBorders>
              <w:top w:val="nil"/>
              <w:left w:val="nil"/>
              <w:bottom w:val="nil"/>
              <w:right w:val="nil"/>
            </w:tcBorders>
            <w:shd w:val="clear" w:color="auto" w:fill="auto"/>
            <w:vAlign w:val="bottom"/>
          </w:tcPr>
          <w:p w14:paraId="33141150" w14:textId="66F49F56" w:rsidR="005926A3" w:rsidRPr="00C53AE2" w:rsidRDefault="005926A3" w:rsidP="005926A3">
            <w:pPr>
              <w:tabs>
                <w:tab w:val="right" w:pos="1202"/>
              </w:tabs>
              <w:spacing w:after="0" w:line="301" w:lineRule="exact"/>
              <w:jc w:val="right"/>
              <w:outlineLvl w:val="0"/>
              <w:rPr>
                <w:rFonts w:eastAsia="Times New Roman" w:cstheme="minorHAnsi"/>
              </w:rPr>
            </w:pPr>
            <w:r w:rsidRPr="00283016">
              <w:rPr>
                <w:rFonts w:cstheme="minorHAnsi"/>
              </w:rPr>
              <w:t xml:space="preserve"> 68</w:t>
            </w:r>
            <w:r>
              <w:rPr>
                <w:rFonts w:cstheme="minorHAnsi"/>
              </w:rPr>
              <w:t>,</w:t>
            </w:r>
            <w:r w:rsidRPr="00283016">
              <w:rPr>
                <w:rFonts w:cstheme="minorHAnsi"/>
              </w:rPr>
              <w:t xml:space="preserve">660 </w:t>
            </w:r>
          </w:p>
        </w:tc>
      </w:tr>
      <w:tr w:rsidR="005926A3" w:rsidRPr="00C53AE2" w14:paraId="3117679F" w14:textId="77777777" w:rsidTr="009A1792">
        <w:trPr>
          <w:trHeight w:val="219"/>
        </w:trPr>
        <w:tc>
          <w:tcPr>
            <w:tcW w:w="1193" w:type="pct"/>
          </w:tcPr>
          <w:p w14:paraId="3CE8AADC" w14:textId="77777777" w:rsidR="005926A3" w:rsidRPr="00C53AE2" w:rsidRDefault="005926A3" w:rsidP="005926A3">
            <w:pPr>
              <w:tabs>
                <w:tab w:val="right" w:pos="1202"/>
              </w:tabs>
              <w:spacing w:after="0" w:line="301" w:lineRule="exact"/>
              <w:outlineLvl w:val="0"/>
              <w:rPr>
                <w:rFonts w:eastAsia="Times New Roman" w:cs="Arial"/>
                <w:noProof/>
                <w:lang w:val="en-GB"/>
              </w:rPr>
            </w:pPr>
            <w:bookmarkStart w:id="223" w:name="_Toc4057815"/>
            <w:r w:rsidRPr="00C53AE2">
              <w:rPr>
                <w:rFonts w:eastAsia="Times New Roman" w:cs="Arial"/>
                <w:noProof/>
                <w:lang w:val="en-GB"/>
              </w:rPr>
              <w:t>- other customers</w:t>
            </w:r>
            <w:bookmarkEnd w:id="223"/>
            <w:r w:rsidRPr="00C53AE2">
              <w:rPr>
                <w:rFonts w:eastAsia="Times New Roman" w:cs="Arial"/>
                <w:noProof/>
                <w:lang w:val="en-GB"/>
              </w:rPr>
              <w:t xml:space="preserve"> </w:t>
            </w:r>
          </w:p>
        </w:tc>
        <w:tc>
          <w:tcPr>
            <w:tcW w:w="478" w:type="pct"/>
            <w:tcBorders>
              <w:top w:val="nil"/>
              <w:left w:val="nil"/>
              <w:bottom w:val="single" w:sz="4" w:space="0" w:color="auto"/>
              <w:right w:val="nil"/>
            </w:tcBorders>
            <w:shd w:val="clear" w:color="auto" w:fill="auto"/>
            <w:vAlign w:val="bottom"/>
          </w:tcPr>
          <w:p w14:paraId="44EF81DA" w14:textId="1F6BD533" w:rsidR="005926A3" w:rsidRPr="00283016" w:rsidRDefault="005926A3" w:rsidP="005926A3">
            <w:pPr>
              <w:pStyle w:val="TT"/>
              <w:spacing w:line="240" w:lineRule="auto"/>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124</w:t>
            </w:r>
            <w:r>
              <w:rPr>
                <w:rFonts w:asciiTheme="minorHAnsi" w:hAnsiTheme="minorHAnsi" w:cstheme="minorHAnsi"/>
                <w:sz w:val="22"/>
                <w:szCs w:val="22"/>
              </w:rPr>
              <w:t>,</w:t>
            </w:r>
            <w:r w:rsidRPr="005E1DA3">
              <w:rPr>
                <w:rFonts w:asciiTheme="minorHAnsi" w:hAnsiTheme="minorHAnsi" w:cstheme="minorHAnsi"/>
                <w:sz w:val="22"/>
                <w:szCs w:val="22"/>
              </w:rPr>
              <w:t xml:space="preserve">753 </w:t>
            </w:r>
          </w:p>
        </w:tc>
        <w:tc>
          <w:tcPr>
            <w:tcW w:w="479" w:type="pct"/>
            <w:tcBorders>
              <w:top w:val="nil"/>
              <w:left w:val="nil"/>
              <w:bottom w:val="single" w:sz="4" w:space="0" w:color="auto"/>
              <w:right w:val="nil"/>
            </w:tcBorders>
            <w:shd w:val="clear" w:color="auto" w:fill="auto"/>
            <w:vAlign w:val="bottom"/>
          </w:tcPr>
          <w:p w14:paraId="3355706C" w14:textId="29EAA759" w:rsidR="005926A3" w:rsidRPr="00FD7F6B" w:rsidRDefault="005926A3" w:rsidP="005926A3">
            <w:pPr>
              <w:pStyle w:val="TT"/>
              <w:spacing w:line="240" w:lineRule="auto"/>
              <w:jc w:val="right"/>
              <w:rPr>
                <w:rFonts w:asciiTheme="minorHAnsi" w:hAnsiTheme="minorHAnsi" w:cstheme="minorHAnsi"/>
                <w:spacing w:val="-2"/>
                <w:sz w:val="22"/>
                <w:szCs w:val="22"/>
                <w:lang w:val="hr-HR"/>
              </w:rPr>
            </w:pPr>
            <w:r w:rsidRPr="005E1DA3">
              <w:rPr>
                <w:rFonts w:asciiTheme="minorHAnsi" w:hAnsiTheme="minorHAnsi" w:cstheme="minorHAnsi"/>
                <w:sz w:val="22"/>
                <w:szCs w:val="22"/>
              </w:rPr>
              <w:t xml:space="preserve"> 257</w:t>
            </w:r>
            <w:r>
              <w:rPr>
                <w:rFonts w:asciiTheme="minorHAnsi" w:hAnsiTheme="minorHAnsi" w:cstheme="minorHAnsi"/>
                <w:sz w:val="22"/>
                <w:szCs w:val="22"/>
              </w:rPr>
              <w:t>,</w:t>
            </w:r>
            <w:r w:rsidRPr="005E1DA3">
              <w:rPr>
                <w:rFonts w:asciiTheme="minorHAnsi" w:hAnsiTheme="minorHAnsi" w:cstheme="minorHAnsi"/>
                <w:sz w:val="22"/>
                <w:szCs w:val="22"/>
              </w:rPr>
              <w:t xml:space="preserve">256 </w:t>
            </w:r>
          </w:p>
        </w:tc>
        <w:tc>
          <w:tcPr>
            <w:tcW w:w="477" w:type="pct"/>
            <w:tcBorders>
              <w:top w:val="nil"/>
              <w:left w:val="nil"/>
              <w:bottom w:val="single" w:sz="4" w:space="0" w:color="auto"/>
              <w:right w:val="nil"/>
            </w:tcBorders>
            <w:shd w:val="clear" w:color="auto" w:fill="auto"/>
            <w:vAlign w:val="bottom"/>
          </w:tcPr>
          <w:p w14:paraId="6FC6AC1C" w14:textId="0DAF1FDB" w:rsidR="005926A3" w:rsidRPr="00C53AE2" w:rsidRDefault="005926A3" w:rsidP="005926A3">
            <w:pPr>
              <w:tabs>
                <w:tab w:val="right" w:pos="1202"/>
              </w:tabs>
              <w:spacing w:after="0" w:line="301" w:lineRule="exact"/>
              <w:jc w:val="right"/>
              <w:outlineLvl w:val="0"/>
              <w:rPr>
                <w:rFonts w:eastAsia="Times New Roman" w:cstheme="minorHAnsi"/>
                <w:noProof/>
                <w:color w:val="000000"/>
                <w:lang w:val="en-GB"/>
              </w:rPr>
            </w:pPr>
            <w:r w:rsidRPr="00283016">
              <w:rPr>
                <w:rFonts w:cstheme="minorHAnsi"/>
              </w:rPr>
              <w:t xml:space="preserve"> 110</w:t>
            </w:r>
            <w:r>
              <w:rPr>
                <w:rFonts w:cstheme="minorHAnsi"/>
              </w:rPr>
              <w:t>,</w:t>
            </w:r>
            <w:r w:rsidRPr="00283016">
              <w:rPr>
                <w:rFonts w:cstheme="minorHAnsi"/>
              </w:rPr>
              <w:t xml:space="preserve">105 </w:t>
            </w:r>
          </w:p>
        </w:tc>
        <w:tc>
          <w:tcPr>
            <w:tcW w:w="477" w:type="pct"/>
            <w:tcBorders>
              <w:top w:val="nil"/>
              <w:left w:val="nil"/>
              <w:bottom w:val="single" w:sz="4" w:space="0" w:color="auto"/>
              <w:right w:val="nil"/>
            </w:tcBorders>
            <w:shd w:val="clear" w:color="auto" w:fill="auto"/>
            <w:vAlign w:val="bottom"/>
          </w:tcPr>
          <w:p w14:paraId="33C595F3" w14:textId="65A0D3F9" w:rsidR="005926A3" w:rsidRPr="00C53AE2" w:rsidRDefault="005926A3" w:rsidP="005926A3">
            <w:pPr>
              <w:tabs>
                <w:tab w:val="right" w:pos="1202"/>
              </w:tabs>
              <w:spacing w:after="0" w:line="301" w:lineRule="exact"/>
              <w:jc w:val="right"/>
              <w:outlineLvl w:val="0"/>
              <w:rPr>
                <w:rFonts w:eastAsia="Times New Roman" w:cstheme="minorHAnsi"/>
                <w:noProof/>
                <w:color w:val="000000"/>
                <w:lang w:val="en-GB"/>
              </w:rPr>
            </w:pPr>
            <w:r w:rsidRPr="00283016">
              <w:rPr>
                <w:rFonts w:cstheme="minorHAnsi"/>
              </w:rPr>
              <w:t xml:space="preserve"> 228</w:t>
            </w:r>
            <w:r>
              <w:rPr>
                <w:rFonts w:cstheme="minorHAnsi"/>
              </w:rPr>
              <w:t>,</w:t>
            </w:r>
            <w:r w:rsidRPr="00283016">
              <w:rPr>
                <w:rFonts w:cstheme="minorHAnsi"/>
              </w:rPr>
              <w:t xml:space="preserve">841 </w:t>
            </w:r>
          </w:p>
        </w:tc>
        <w:tc>
          <w:tcPr>
            <w:tcW w:w="477" w:type="pct"/>
            <w:tcBorders>
              <w:top w:val="nil"/>
              <w:left w:val="nil"/>
              <w:bottom w:val="single" w:sz="4" w:space="0" w:color="auto"/>
              <w:right w:val="nil"/>
            </w:tcBorders>
            <w:shd w:val="clear" w:color="auto" w:fill="auto"/>
            <w:vAlign w:val="bottom"/>
          </w:tcPr>
          <w:p w14:paraId="3E1654C8" w14:textId="1200698B" w:rsidR="005926A3" w:rsidRPr="00B0007A" w:rsidRDefault="005926A3" w:rsidP="005926A3">
            <w:pPr>
              <w:pStyle w:val="TT"/>
              <w:spacing w:line="240" w:lineRule="auto"/>
              <w:jc w:val="right"/>
              <w:rPr>
                <w:rFonts w:asciiTheme="minorHAnsi" w:hAnsiTheme="minorHAnsi" w:cstheme="minorHAnsi"/>
                <w:spacing w:val="-2"/>
                <w:sz w:val="22"/>
                <w:szCs w:val="22"/>
                <w:lang w:val="hr-HR"/>
              </w:rPr>
            </w:pPr>
            <w:r w:rsidRPr="005E1DA3">
              <w:rPr>
                <w:rFonts w:asciiTheme="minorHAnsi" w:hAnsiTheme="minorHAnsi" w:cstheme="minorHAnsi"/>
                <w:sz w:val="22"/>
                <w:szCs w:val="22"/>
              </w:rPr>
              <w:t xml:space="preserve"> 124</w:t>
            </w:r>
            <w:r>
              <w:rPr>
                <w:rFonts w:asciiTheme="minorHAnsi" w:hAnsiTheme="minorHAnsi" w:cstheme="minorHAnsi"/>
                <w:sz w:val="22"/>
                <w:szCs w:val="22"/>
              </w:rPr>
              <w:t>,</w:t>
            </w:r>
            <w:r w:rsidRPr="005E1DA3">
              <w:rPr>
                <w:rFonts w:asciiTheme="minorHAnsi" w:hAnsiTheme="minorHAnsi" w:cstheme="minorHAnsi"/>
                <w:sz w:val="22"/>
                <w:szCs w:val="22"/>
              </w:rPr>
              <w:t xml:space="preserve">753 </w:t>
            </w:r>
          </w:p>
        </w:tc>
        <w:tc>
          <w:tcPr>
            <w:tcW w:w="473" w:type="pct"/>
            <w:tcBorders>
              <w:top w:val="nil"/>
              <w:left w:val="nil"/>
              <w:bottom w:val="single" w:sz="4" w:space="0" w:color="auto"/>
              <w:right w:val="nil"/>
            </w:tcBorders>
            <w:shd w:val="clear" w:color="auto" w:fill="auto"/>
            <w:vAlign w:val="bottom"/>
          </w:tcPr>
          <w:p w14:paraId="79BF5DC3" w14:textId="3AAB76D1" w:rsidR="005926A3" w:rsidRPr="00B0007A" w:rsidRDefault="005926A3" w:rsidP="005926A3">
            <w:pPr>
              <w:pStyle w:val="TT"/>
              <w:spacing w:line="240" w:lineRule="auto"/>
              <w:jc w:val="right"/>
              <w:rPr>
                <w:rFonts w:asciiTheme="minorHAnsi" w:hAnsiTheme="minorHAnsi" w:cstheme="minorHAnsi"/>
                <w:spacing w:val="-2"/>
                <w:sz w:val="22"/>
                <w:szCs w:val="22"/>
                <w:lang w:val="hr-HR"/>
              </w:rPr>
            </w:pPr>
            <w:r w:rsidRPr="005E1DA3">
              <w:rPr>
                <w:rFonts w:asciiTheme="minorHAnsi" w:hAnsiTheme="minorHAnsi" w:cstheme="minorHAnsi"/>
                <w:sz w:val="22"/>
                <w:szCs w:val="22"/>
              </w:rPr>
              <w:t xml:space="preserve"> 257</w:t>
            </w:r>
            <w:r>
              <w:rPr>
                <w:rFonts w:asciiTheme="minorHAnsi" w:hAnsiTheme="minorHAnsi" w:cstheme="minorHAnsi"/>
                <w:sz w:val="22"/>
                <w:szCs w:val="22"/>
              </w:rPr>
              <w:t>,</w:t>
            </w:r>
            <w:r w:rsidRPr="005E1DA3">
              <w:rPr>
                <w:rFonts w:asciiTheme="minorHAnsi" w:hAnsiTheme="minorHAnsi" w:cstheme="minorHAnsi"/>
                <w:sz w:val="22"/>
                <w:szCs w:val="22"/>
              </w:rPr>
              <w:t xml:space="preserve">256 </w:t>
            </w:r>
          </w:p>
        </w:tc>
        <w:tc>
          <w:tcPr>
            <w:tcW w:w="473" w:type="pct"/>
            <w:tcBorders>
              <w:top w:val="nil"/>
              <w:left w:val="nil"/>
              <w:bottom w:val="single" w:sz="4" w:space="0" w:color="auto"/>
              <w:right w:val="nil"/>
            </w:tcBorders>
            <w:shd w:val="clear" w:color="auto" w:fill="auto"/>
            <w:vAlign w:val="bottom"/>
          </w:tcPr>
          <w:p w14:paraId="3D7CEB44" w14:textId="593E5105" w:rsidR="005926A3" w:rsidRPr="00C53AE2" w:rsidRDefault="005926A3" w:rsidP="005926A3">
            <w:pPr>
              <w:tabs>
                <w:tab w:val="right" w:pos="1202"/>
              </w:tabs>
              <w:spacing w:after="0" w:line="301" w:lineRule="exact"/>
              <w:jc w:val="right"/>
              <w:outlineLvl w:val="0"/>
              <w:rPr>
                <w:rFonts w:eastAsia="Times New Roman" w:cstheme="minorHAnsi"/>
                <w:noProof/>
                <w:color w:val="000000"/>
                <w:lang w:val="en-GB"/>
              </w:rPr>
            </w:pPr>
            <w:r w:rsidRPr="00283016">
              <w:rPr>
                <w:rFonts w:cstheme="minorHAnsi"/>
              </w:rPr>
              <w:t xml:space="preserve"> 110</w:t>
            </w:r>
            <w:r>
              <w:rPr>
                <w:rFonts w:cstheme="minorHAnsi"/>
              </w:rPr>
              <w:t>,</w:t>
            </w:r>
            <w:r w:rsidRPr="00283016">
              <w:rPr>
                <w:rFonts w:cstheme="minorHAnsi"/>
              </w:rPr>
              <w:t xml:space="preserve">105 </w:t>
            </w:r>
          </w:p>
        </w:tc>
        <w:tc>
          <w:tcPr>
            <w:tcW w:w="473" w:type="pct"/>
            <w:tcBorders>
              <w:top w:val="nil"/>
              <w:left w:val="nil"/>
              <w:bottom w:val="single" w:sz="4" w:space="0" w:color="auto"/>
              <w:right w:val="nil"/>
            </w:tcBorders>
            <w:shd w:val="clear" w:color="auto" w:fill="auto"/>
            <w:vAlign w:val="bottom"/>
          </w:tcPr>
          <w:p w14:paraId="7C5A590E" w14:textId="77A0E007" w:rsidR="005926A3" w:rsidRPr="00C53AE2" w:rsidRDefault="005926A3" w:rsidP="005926A3">
            <w:pPr>
              <w:tabs>
                <w:tab w:val="right" w:pos="1202"/>
              </w:tabs>
              <w:spacing w:after="0" w:line="301" w:lineRule="exact"/>
              <w:jc w:val="right"/>
              <w:outlineLvl w:val="0"/>
              <w:rPr>
                <w:rFonts w:eastAsia="Times New Roman" w:cstheme="minorHAnsi"/>
                <w:noProof/>
                <w:color w:val="000000"/>
                <w:lang w:val="en-GB"/>
              </w:rPr>
            </w:pPr>
            <w:r w:rsidRPr="00283016">
              <w:rPr>
                <w:rFonts w:cstheme="minorHAnsi"/>
              </w:rPr>
              <w:t xml:space="preserve"> 228</w:t>
            </w:r>
            <w:r>
              <w:rPr>
                <w:rFonts w:cstheme="minorHAnsi"/>
              </w:rPr>
              <w:t>,</w:t>
            </w:r>
            <w:r w:rsidRPr="00283016">
              <w:rPr>
                <w:rFonts w:cstheme="minorHAnsi"/>
              </w:rPr>
              <w:t xml:space="preserve">841 </w:t>
            </w:r>
          </w:p>
        </w:tc>
      </w:tr>
      <w:tr w:rsidR="005926A3" w:rsidRPr="00C53AE2" w14:paraId="45BD6CAB" w14:textId="77777777" w:rsidTr="009A1792">
        <w:trPr>
          <w:trHeight w:val="241"/>
        </w:trPr>
        <w:tc>
          <w:tcPr>
            <w:tcW w:w="1193" w:type="pct"/>
          </w:tcPr>
          <w:p w14:paraId="69EF0A36" w14:textId="77777777" w:rsidR="005926A3" w:rsidRPr="00C53AE2" w:rsidRDefault="005926A3" w:rsidP="005926A3">
            <w:pPr>
              <w:tabs>
                <w:tab w:val="right" w:pos="1202"/>
              </w:tabs>
              <w:spacing w:after="0" w:line="340" w:lineRule="exact"/>
              <w:outlineLvl w:val="0"/>
              <w:rPr>
                <w:rFonts w:eastAsia="Times New Roman" w:cs="Arial"/>
                <w:noProof/>
                <w:lang w:val="en-GB"/>
              </w:rPr>
            </w:pPr>
          </w:p>
        </w:tc>
        <w:tc>
          <w:tcPr>
            <w:tcW w:w="478" w:type="pct"/>
            <w:tcBorders>
              <w:top w:val="single" w:sz="4" w:space="0" w:color="auto"/>
              <w:left w:val="nil"/>
              <w:bottom w:val="single" w:sz="12" w:space="0" w:color="auto"/>
              <w:right w:val="nil"/>
            </w:tcBorders>
            <w:shd w:val="clear" w:color="auto" w:fill="auto"/>
            <w:vAlign w:val="bottom"/>
          </w:tcPr>
          <w:p w14:paraId="1267B673" w14:textId="357E621B" w:rsidR="005926A3" w:rsidRPr="00283016" w:rsidRDefault="005926A3" w:rsidP="005926A3">
            <w:pPr>
              <w:pStyle w:val="TT"/>
              <w:spacing w:line="240" w:lineRule="auto"/>
              <w:jc w:val="right"/>
              <w:rPr>
                <w:rFonts w:asciiTheme="minorHAnsi" w:hAnsiTheme="minorHAnsi" w:cstheme="minorHAnsi"/>
                <w:color w:val="000000"/>
                <w:sz w:val="22"/>
                <w:szCs w:val="22"/>
                <w:lang w:val="hr-HR"/>
              </w:rPr>
            </w:pPr>
            <w:r w:rsidRPr="00F3544D">
              <w:rPr>
                <w:rFonts w:asciiTheme="minorHAnsi" w:hAnsiTheme="minorHAnsi" w:cstheme="minorHAnsi"/>
                <w:color w:val="000000"/>
                <w:sz w:val="22"/>
                <w:szCs w:val="22"/>
                <w:lang w:val="hr-HR"/>
              </w:rPr>
              <w:t>159</w:t>
            </w:r>
            <w:r>
              <w:rPr>
                <w:rFonts w:asciiTheme="minorHAnsi" w:hAnsiTheme="minorHAnsi" w:cstheme="minorHAnsi"/>
                <w:color w:val="000000"/>
                <w:sz w:val="22"/>
                <w:szCs w:val="22"/>
                <w:lang w:val="hr-HR"/>
              </w:rPr>
              <w:t>,</w:t>
            </w:r>
            <w:r w:rsidRPr="00F3544D">
              <w:rPr>
                <w:rFonts w:asciiTheme="minorHAnsi" w:hAnsiTheme="minorHAnsi" w:cstheme="minorHAnsi"/>
                <w:color w:val="000000"/>
                <w:sz w:val="22"/>
                <w:szCs w:val="22"/>
                <w:lang w:val="hr-HR"/>
              </w:rPr>
              <w:t>728</w:t>
            </w:r>
          </w:p>
        </w:tc>
        <w:tc>
          <w:tcPr>
            <w:tcW w:w="479" w:type="pct"/>
            <w:tcBorders>
              <w:top w:val="single" w:sz="4" w:space="0" w:color="auto"/>
              <w:left w:val="nil"/>
              <w:bottom w:val="single" w:sz="12" w:space="0" w:color="auto"/>
              <w:right w:val="nil"/>
            </w:tcBorders>
            <w:shd w:val="clear" w:color="auto" w:fill="auto"/>
            <w:vAlign w:val="bottom"/>
          </w:tcPr>
          <w:p w14:paraId="2FCF24C8" w14:textId="5D496715" w:rsidR="005926A3" w:rsidRPr="00FD7F6B" w:rsidRDefault="005926A3" w:rsidP="005926A3">
            <w:pPr>
              <w:pStyle w:val="TT"/>
              <w:spacing w:line="240" w:lineRule="auto"/>
              <w:jc w:val="right"/>
              <w:rPr>
                <w:rFonts w:asciiTheme="minorHAnsi" w:hAnsiTheme="minorHAnsi" w:cstheme="minorHAnsi"/>
                <w:spacing w:val="-2"/>
                <w:sz w:val="22"/>
                <w:szCs w:val="22"/>
                <w:lang w:val="hr-HR"/>
              </w:rPr>
            </w:pPr>
            <w:r w:rsidRPr="00F3544D">
              <w:rPr>
                <w:rFonts w:asciiTheme="minorHAnsi" w:hAnsiTheme="minorHAnsi" w:cstheme="minorHAnsi"/>
                <w:spacing w:val="-2"/>
                <w:sz w:val="22"/>
                <w:szCs w:val="22"/>
                <w:lang w:val="hr-HR"/>
              </w:rPr>
              <w:t>321</w:t>
            </w:r>
            <w:r>
              <w:rPr>
                <w:rFonts w:asciiTheme="minorHAnsi" w:hAnsiTheme="minorHAnsi" w:cstheme="minorHAnsi"/>
                <w:spacing w:val="-2"/>
                <w:sz w:val="22"/>
                <w:szCs w:val="22"/>
                <w:lang w:val="hr-HR"/>
              </w:rPr>
              <w:t>,</w:t>
            </w:r>
            <w:r w:rsidRPr="00F3544D">
              <w:rPr>
                <w:rFonts w:asciiTheme="minorHAnsi" w:hAnsiTheme="minorHAnsi" w:cstheme="minorHAnsi"/>
                <w:spacing w:val="-2"/>
                <w:sz w:val="22"/>
                <w:szCs w:val="22"/>
                <w:lang w:val="hr-HR"/>
              </w:rPr>
              <w:t>226</w:t>
            </w:r>
          </w:p>
        </w:tc>
        <w:tc>
          <w:tcPr>
            <w:tcW w:w="477" w:type="pct"/>
            <w:tcBorders>
              <w:top w:val="single" w:sz="4" w:space="0" w:color="auto"/>
              <w:left w:val="nil"/>
              <w:bottom w:val="single" w:sz="12" w:space="0" w:color="auto"/>
              <w:right w:val="nil"/>
            </w:tcBorders>
            <w:shd w:val="clear" w:color="auto" w:fill="auto"/>
            <w:vAlign w:val="bottom"/>
          </w:tcPr>
          <w:p w14:paraId="38C2DFAD" w14:textId="6779AA27" w:rsidR="005926A3" w:rsidRPr="00C53AE2" w:rsidRDefault="005926A3" w:rsidP="005926A3">
            <w:pPr>
              <w:tabs>
                <w:tab w:val="right" w:pos="1202"/>
              </w:tabs>
              <w:spacing w:after="0" w:line="301" w:lineRule="exact"/>
              <w:jc w:val="right"/>
              <w:outlineLvl w:val="0"/>
              <w:rPr>
                <w:rFonts w:eastAsia="Times New Roman" w:cstheme="minorHAnsi"/>
                <w:color w:val="000000"/>
              </w:rPr>
            </w:pPr>
            <w:r w:rsidRPr="00283016">
              <w:rPr>
                <w:rFonts w:cstheme="minorHAnsi"/>
              </w:rPr>
              <w:t xml:space="preserve"> 144</w:t>
            </w:r>
            <w:r>
              <w:rPr>
                <w:rFonts w:cstheme="minorHAnsi"/>
              </w:rPr>
              <w:t>,</w:t>
            </w:r>
            <w:r w:rsidRPr="00283016">
              <w:rPr>
                <w:rFonts w:cstheme="minorHAnsi"/>
              </w:rPr>
              <w:t xml:space="preserve">155 </w:t>
            </w:r>
          </w:p>
        </w:tc>
        <w:tc>
          <w:tcPr>
            <w:tcW w:w="477" w:type="pct"/>
            <w:tcBorders>
              <w:top w:val="single" w:sz="4" w:space="0" w:color="auto"/>
              <w:left w:val="nil"/>
              <w:bottom w:val="single" w:sz="12" w:space="0" w:color="auto"/>
              <w:right w:val="nil"/>
            </w:tcBorders>
            <w:shd w:val="clear" w:color="auto" w:fill="auto"/>
            <w:vAlign w:val="bottom"/>
          </w:tcPr>
          <w:p w14:paraId="270BD394" w14:textId="2068AA16" w:rsidR="005926A3" w:rsidRPr="00C53AE2" w:rsidRDefault="005926A3" w:rsidP="005926A3">
            <w:pPr>
              <w:tabs>
                <w:tab w:val="right" w:pos="1202"/>
              </w:tabs>
              <w:spacing w:after="0" w:line="301" w:lineRule="exact"/>
              <w:jc w:val="right"/>
              <w:outlineLvl w:val="0"/>
              <w:rPr>
                <w:rFonts w:eastAsia="Times New Roman" w:cstheme="minorHAnsi"/>
                <w:color w:val="000000"/>
              </w:rPr>
            </w:pPr>
            <w:r w:rsidRPr="00283016">
              <w:rPr>
                <w:rFonts w:cstheme="minorHAnsi"/>
              </w:rPr>
              <w:t xml:space="preserve"> 297</w:t>
            </w:r>
            <w:r>
              <w:rPr>
                <w:rFonts w:cstheme="minorHAnsi"/>
              </w:rPr>
              <w:t>,</w:t>
            </w:r>
            <w:r w:rsidRPr="00283016">
              <w:rPr>
                <w:rFonts w:cstheme="minorHAnsi"/>
              </w:rPr>
              <w:t xml:space="preserve">501 </w:t>
            </w:r>
          </w:p>
        </w:tc>
        <w:tc>
          <w:tcPr>
            <w:tcW w:w="477" w:type="pct"/>
            <w:tcBorders>
              <w:top w:val="single" w:sz="4" w:space="0" w:color="auto"/>
              <w:left w:val="nil"/>
              <w:bottom w:val="single" w:sz="12" w:space="0" w:color="auto"/>
              <w:right w:val="nil"/>
            </w:tcBorders>
            <w:shd w:val="clear" w:color="auto" w:fill="auto"/>
            <w:vAlign w:val="bottom"/>
          </w:tcPr>
          <w:p w14:paraId="0BC0A58B" w14:textId="189D8D75" w:rsidR="005926A3" w:rsidRPr="00B0007A" w:rsidRDefault="005926A3" w:rsidP="005926A3">
            <w:pPr>
              <w:pStyle w:val="TT"/>
              <w:spacing w:line="240" w:lineRule="auto"/>
              <w:jc w:val="right"/>
              <w:rPr>
                <w:rFonts w:asciiTheme="minorHAnsi" w:hAnsiTheme="minorHAnsi" w:cstheme="minorHAnsi"/>
                <w:spacing w:val="-2"/>
                <w:sz w:val="22"/>
                <w:szCs w:val="22"/>
                <w:lang w:val="hr-HR"/>
              </w:rPr>
            </w:pPr>
            <w:r w:rsidRPr="005E1DA3">
              <w:rPr>
                <w:rFonts w:asciiTheme="minorHAnsi" w:hAnsiTheme="minorHAnsi" w:cstheme="minorHAnsi"/>
                <w:sz w:val="22"/>
                <w:szCs w:val="22"/>
              </w:rPr>
              <w:t xml:space="preserve"> 159</w:t>
            </w:r>
            <w:r>
              <w:rPr>
                <w:rFonts w:asciiTheme="minorHAnsi" w:hAnsiTheme="minorHAnsi" w:cstheme="minorHAnsi"/>
                <w:sz w:val="22"/>
                <w:szCs w:val="22"/>
              </w:rPr>
              <w:t>,</w:t>
            </w:r>
            <w:r w:rsidRPr="005E1DA3">
              <w:rPr>
                <w:rFonts w:asciiTheme="minorHAnsi" w:hAnsiTheme="minorHAnsi" w:cstheme="minorHAnsi"/>
                <w:sz w:val="22"/>
                <w:szCs w:val="22"/>
              </w:rPr>
              <w:t xml:space="preserve">728 </w:t>
            </w:r>
          </w:p>
        </w:tc>
        <w:tc>
          <w:tcPr>
            <w:tcW w:w="473" w:type="pct"/>
            <w:tcBorders>
              <w:top w:val="single" w:sz="4" w:space="0" w:color="auto"/>
              <w:bottom w:val="single" w:sz="12" w:space="0" w:color="auto"/>
            </w:tcBorders>
            <w:shd w:val="clear" w:color="auto" w:fill="auto"/>
            <w:vAlign w:val="bottom"/>
          </w:tcPr>
          <w:p w14:paraId="789B71A0" w14:textId="4C8572C8" w:rsidR="005926A3" w:rsidRPr="00B0007A" w:rsidRDefault="005926A3" w:rsidP="005926A3">
            <w:pPr>
              <w:pStyle w:val="TT"/>
              <w:spacing w:line="240" w:lineRule="auto"/>
              <w:jc w:val="right"/>
              <w:rPr>
                <w:rFonts w:asciiTheme="minorHAnsi" w:hAnsiTheme="minorHAnsi" w:cstheme="minorHAnsi"/>
                <w:spacing w:val="-2"/>
                <w:sz w:val="22"/>
                <w:szCs w:val="22"/>
                <w:lang w:val="hr-HR"/>
              </w:rPr>
            </w:pPr>
            <w:r w:rsidRPr="005E1DA3">
              <w:rPr>
                <w:rFonts w:asciiTheme="minorHAnsi" w:hAnsiTheme="minorHAnsi" w:cstheme="minorHAnsi"/>
                <w:sz w:val="22"/>
                <w:szCs w:val="22"/>
              </w:rPr>
              <w:t xml:space="preserve"> 321</w:t>
            </w:r>
            <w:r>
              <w:rPr>
                <w:rFonts w:asciiTheme="minorHAnsi" w:hAnsiTheme="minorHAnsi" w:cstheme="minorHAnsi"/>
                <w:sz w:val="22"/>
                <w:szCs w:val="22"/>
              </w:rPr>
              <w:t>,</w:t>
            </w:r>
            <w:r w:rsidRPr="005E1DA3">
              <w:rPr>
                <w:rFonts w:asciiTheme="minorHAnsi" w:hAnsiTheme="minorHAnsi" w:cstheme="minorHAnsi"/>
                <w:sz w:val="22"/>
                <w:szCs w:val="22"/>
              </w:rPr>
              <w:t xml:space="preserve">226 </w:t>
            </w:r>
          </w:p>
        </w:tc>
        <w:tc>
          <w:tcPr>
            <w:tcW w:w="473" w:type="pct"/>
            <w:tcBorders>
              <w:top w:val="single" w:sz="4" w:space="0" w:color="auto"/>
              <w:left w:val="nil"/>
              <w:bottom w:val="single" w:sz="12" w:space="0" w:color="auto"/>
              <w:right w:val="nil"/>
            </w:tcBorders>
            <w:shd w:val="clear" w:color="auto" w:fill="auto"/>
            <w:vAlign w:val="bottom"/>
          </w:tcPr>
          <w:p w14:paraId="7E6306CD" w14:textId="54A250D4" w:rsidR="005926A3" w:rsidRPr="00C53AE2" w:rsidRDefault="005926A3" w:rsidP="005926A3">
            <w:pPr>
              <w:tabs>
                <w:tab w:val="right" w:pos="1202"/>
              </w:tabs>
              <w:spacing w:after="0" w:line="301" w:lineRule="exact"/>
              <w:jc w:val="right"/>
              <w:outlineLvl w:val="0"/>
              <w:rPr>
                <w:rFonts w:eastAsia="Times New Roman" w:cstheme="minorHAnsi"/>
                <w:color w:val="000000"/>
              </w:rPr>
            </w:pPr>
            <w:r w:rsidRPr="00283016">
              <w:rPr>
                <w:rFonts w:cstheme="minorHAnsi"/>
              </w:rPr>
              <w:t xml:space="preserve"> 144</w:t>
            </w:r>
            <w:r>
              <w:rPr>
                <w:rFonts w:cstheme="minorHAnsi"/>
              </w:rPr>
              <w:t>,</w:t>
            </w:r>
            <w:r w:rsidRPr="00283016">
              <w:rPr>
                <w:rFonts w:cstheme="minorHAnsi"/>
              </w:rPr>
              <w:t xml:space="preserve">155 </w:t>
            </w:r>
          </w:p>
        </w:tc>
        <w:tc>
          <w:tcPr>
            <w:tcW w:w="473" w:type="pct"/>
            <w:tcBorders>
              <w:top w:val="single" w:sz="4" w:space="0" w:color="auto"/>
              <w:bottom w:val="single" w:sz="12" w:space="0" w:color="auto"/>
            </w:tcBorders>
            <w:shd w:val="clear" w:color="auto" w:fill="auto"/>
            <w:vAlign w:val="bottom"/>
          </w:tcPr>
          <w:p w14:paraId="3808D418" w14:textId="114F6522" w:rsidR="005926A3" w:rsidRPr="00C53AE2" w:rsidRDefault="005926A3" w:rsidP="005926A3">
            <w:pPr>
              <w:tabs>
                <w:tab w:val="right" w:pos="1202"/>
              </w:tabs>
              <w:spacing w:after="0" w:line="301" w:lineRule="exact"/>
              <w:jc w:val="right"/>
              <w:outlineLvl w:val="0"/>
              <w:rPr>
                <w:rFonts w:eastAsia="Times New Roman" w:cstheme="minorHAnsi"/>
                <w:color w:val="000000"/>
              </w:rPr>
            </w:pPr>
            <w:r w:rsidRPr="00283016">
              <w:rPr>
                <w:rFonts w:cstheme="minorHAnsi"/>
              </w:rPr>
              <w:t xml:space="preserve"> 297</w:t>
            </w:r>
            <w:r>
              <w:rPr>
                <w:rFonts w:cstheme="minorHAnsi"/>
              </w:rPr>
              <w:t>,</w:t>
            </w:r>
            <w:r w:rsidRPr="00283016">
              <w:rPr>
                <w:rFonts w:cstheme="minorHAnsi"/>
              </w:rPr>
              <w:t xml:space="preserve">501 </w:t>
            </w:r>
          </w:p>
        </w:tc>
      </w:tr>
      <w:tr w:rsidR="005926A3" w:rsidRPr="00C53AE2" w14:paraId="0071B2AC" w14:textId="77777777" w:rsidTr="00280F17">
        <w:tblPrEx>
          <w:tblCellMar>
            <w:left w:w="119" w:type="dxa"/>
            <w:right w:w="119" w:type="dxa"/>
          </w:tblCellMar>
        </w:tblPrEx>
        <w:trPr>
          <w:trHeight w:val="219"/>
        </w:trPr>
        <w:tc>
          <w:tcPr>
            <w:tcW w:w="1193" w:type="pct"/>
          </w:tcPr>
          <w:p w14:paraId="0EFEAEB2" w14:textId="77777777" w:rsidR="005926A3" w:rsidRPr="00C53AE2" w:rsidRDefault="005926A3" w:rsidP="005926A3">
            <w:pPr>
              <w:tabs>
                <w:tab w:val="right" w:pos="1202"/>
              </w:tabs>
              <w:spacing w:after="0" w:line="301" w:lineRule="exact"/>
              <w:outlineLvl w:val="0"/>
              <w:rPr>
                <w:rFonts w:eastAsia="Times New Roman" w:cs="Arial"/>
                <w:noProof/>
                <w:sz w:val="16"/>
                <w:szCs w:val="16"/>
                <w:lang w:val="en-GB"/>
              </w:rPr>
            </w:pPr>
          </w:p>
        </w:tc>
        <w:tc>
          <w:tcPr>
            <w:tcW w:w="478" w:type="pct"/>
            <w:tcBorders>
              <w:top w:val="single" w:sz="12" w:space="0" w:color="auto"/>
            </w:tcBorders>
            <w:vAlign w:val="bottom"/>
          </w:tcPr>
          <w:p w14:paraId="5B809C95" w14:textId="77777777" w:rsidR="005926A3" w:rsidRPr="008E626F" w:rsidRDefault="005926A3" w:rsidP="005926A3">
            <w:pPr>
              <w:pStyle w:val="TT"/>
              <w:spacing w:line="240" w:lineRule="auto"/>
              <w:rPr>
                <w:rFonts w:asciiTheme="minorHAnsi" w:hAnsiTheme="minorHAnsi" w:cs="Arial"/>
                <w:sz w:val="22"/>
                <w:szCs w:val="22"/>
                <w:lang w:val="hr-HR"/>
              </w:rPr>
            </w:pPr>
          </w:p>
        </w:tc>
        <w:tc>
          <w:tcPr>
            <w:tcW w:w="479" w:type="pct"/>
            <w:tcBorders>
              <w:top w:val="single" w:sz="12" w:space="0" w:color="auto"/>
            </w:tcBorders>
            <w:vAlign w:val="bottom"/>
          </w:tcPr>
          <w:p w14:paraId="7003E9A0" w14:textId="77777777" w:rsidR="005926A3" w:rsidRPr="008E626F" w:rsidRDefault="005926A3" w:rsidP="005926A3">
            <w:pPr>
              <w:pStyle w:val="TT"/>
              <w:spacing w:line="240" w:lineRule="auto"/>
              <w:rPr>
                <w:rFonts w:asciiTheme="minorHAnsi" w:hAnsiTheme="minorHAnsi" w:cs="Arial"/>
                <w:sz w:val="16"/>
                <w:szCs w:val="16"/>
                <w:lang w:val="hr-HR"/>
              </w:rPr>
            </w:pPr>
          </w:p>
        </w:tc>
        <w:tc>
          <w:tcPr>
            <w:tcW w:w="477" w:type="pct"/>
            <w:tcBorders>
              <w:top w:val="single" w:sz="12" w:space="0" w:color="auto"/>
            </w:tcBorders>
            <w:vAlign w:val="bottom"/>
          </w:tcPr>
          <w:p w14:paraId="612695BC" w14:textId="77777777" w:rsidR="005926A3" w:rsidRPr="00C53AE2" w:rsidRDefault="005926A3" w:rsidP="005926A3">
            <w:pPr>
              <w:tabs>
                <w:tab w:val="right" w:pos="1202"/>
              </w:tabs>
              <w:spacing w:after="0" w:line="301" w:lineRule="exact"/>
              <w:outlineLvl w:val="0"/>
              <w:rPr>
                <w:rFonts w:eastAsia="Times New Roman" w:cstheme="minorHAnsi"/>
                <w:noProof/>
                <w:sz w:val="16"/>
                <w:szCs w:val="16"/>
                <w:lang w:val="en-GB"/>
              </w:rPr>
            </w:pPr>
          </w:p>
        </w:tc>
        <w:tc>
          <w:tcPr>
            <w:tcW w:w="477" w:type="pct"/>
            <w:tcBorders>
              <w:top w:val="single" w:sz="12" w:space="0" w:color="auto"/>
            </w:tcBorders>
            <w:vAlign w:val="bottom"/>
          </w:tcPr>
          <w:p w14:paraId="204B3BD2" w14:textId="77777777" w:rsidR="005926A3" w:rsidRPr="00C53AE2" w:rsidRDefault="005926A3" w:rsidP="005926A3">
            <w:pPr>
              <w:tabs>
                <w:tab w:val="right" w:pos="1202"/>
              </w:tabs>
              <w:spacing w:after="0" w:line="301" w:lineRule="exact"/>
              <w:outlineLvl w:val="0"/>
              <w:rPr>
                <w:rFonts w:eastAsia="Times New Roman" w:cstheme="minorHAnsi"/>
                <w:noProof/>
                <w:sz w:val="16"/>
                <w:szCs w:val="16"/>
                <w:lang w:val="en-GB"/>
              </w:rPr>
            </w:pPr>
          </w:p>
        </w:tc>
        <w:tc>
          <w:tcPr>
            <w:tcW w:w="477" w:type="pct"/>
            <w:tcBorders>
              <w:top w:val="single" w:sz="12" w:space="0" w:color="auto"/>
            </w:tcBorders>
            <w:vAlign w:val="bottom"/>
          </w:tcPr>
          <w:p w14:paraId="014297B2" w14:textId="77777777" w:rsidR="005926A3" w:rsidRPr="008E626F" w:rsidRDefault="005926A3" w:rsidP="005926A3">
            <w:pPr>
              <w:pStyle w:val="TT"/>
              <w:spacing w:line="240" w:lineRule="auto"/>
              <w:rPr>
                <w:rFonts w:asciiTheme="minorHAnsi" w:hAnsiTheme="minorHAnsi" w:cs="Arial"/>
                <w:sz w:val="22"/>
                <w:szCs w:val="22"/>
                <w:lang w:val="hr-HR"/>
              </w:rPr>
            </w:pPr>
          </w:p>
        </w:tc>
        <w:tc>
          <w:tcPr>
            <w:tcW w:w="473" w:type="pct"/>
            <w:tcBorders>
              <w:top w:val="single" w:sz="12" w:space="0" w:color="auto"/>
            </w:tcBorders>
            <w:vAlign w:val="bottom"/>
          </w:tcPr>
          <w:p w14:paraId="72C2482D" w14:textId="77777777" w:rsidR="005926A3" w:rsidRPr="008E626F" w:rsidRDefault="005926A3" w:rsidP="005926A3">
            <w:pPr>
              <w:pStyle w:val="TT"/>
              <w:spacing w:line="240" w:lineRule="auto"/>
              <w:rPr>
                <w:rFonts w:asciiTheme="minorHAnsi" w:hAnsiTheme="minorHAnsi" w:cs="Arial"/>
                <w:sz w:val="16"/>
                <w:szCs w:val="16"/>
                <w:lang w:val="hr-HR"/>
              </w:rPr>
            </w:pPr>
          </w:p>
        </w:tc>
        <w:tc>
          <w:tcPr>
            <w:tcW w:w="473" w:type="pct"/>
            <w:tcBorders>
              <w:top w:val="single" w:sz="12" w:space="0" w:color="auto"/>
            </w:tcBorders>
            <w:vAlign w:val="bottom"/>
          </w:tcPr>
          <w:p w14:paraId="2257CF40" w14:textId="77777777" w:rsidR="005926A3" w:rsidRPr="00C53AE2" w:rsidRDefault="005926A3" w:rsidP="005926A3">
            <w:pPr>
              <w:tabs>
                <w:tab w:val="right" w:pos="1202"/>
              </w:tabs>
              <w:spacing w:after="0" w:line="301" w:lineRule="exact"/>
              <w:outlineLvl w:val="0"/>
              <w:rPr>
                <w:rFonts w:eastAsia="Times New Roman" w:cstheme="minorHAnsi"/>
                <w:noProof/>
                <w:sz w:val="16"/>
                <w:szCs w:val="16"/>
                <w:lang w:val="en-GB"/>
              </w:rPr>
            </w:pPr>
          </w:p>
        </w:tc>
        <w:tc>
          <w:tcPr>
            <w:tcW w:w="473" w:type="pct"/>
            <w:tcBorders>
              <w:top w:val="single" w:sz="12" w:space="0" w:color="auto"/>
            </w:tcBorders>
            <w:vAlign w:val="bottom"/>
          </w:tcPr>
          <w:p w14:paraId="1DB694A8" w14:textId="77777777" w:rsidR="005926A3" w:rsidRPr="00C53AE2" w:rsidRDefault="005926A3" w:rsidP="005926A3">
            <w:pPr>
              <w:tabs>
                <w:tab w:val="right" w:pos="1202"/>
              </w:tabs>
              <w:spacing w:after="0" w:line="301" w:lineRule="exact"/>
              <w:outlineLvl w:val="0"/>
              <w:rPr>
                <w:rFonts w:eastAsia="Times New Roman" w:cstheme="minorHAnsi"/>
                <w:noProof/>
                <w:sz w:val="16"/>
                <w:szCs w:val="16"/>
                <w:lang w:val="en-GB"/>
              </w:rPr>
            </w:pPr>
          </w:p>
        </w:tc>
      </w:tr>
      <w:tr w:rsidR="005926A3" w:rsidRPr="00C53AE2" w14:paraId="6436D9FB" w14:textId="77777777" w:rsidTr="009A1792">
        <w:trPr>
          <w:trHeight w:val="219"/>
        </w:trPr>
        <w:tc>
          <w:tcPr>
            <w:tcW w:w="1193" w:type="pct"/>
          </w:tcPr>
          <w:p w14:paraId="24E02875" w14:textId="77777777" w:rsidR="005926A3" w:rsidRPr="00C53AE2" w:rsidRDefault="005926A3" w:rsidP="005926A3">
            <w:pPr>
              <w:tabs>
                <w:tab w:val="right" w:pos="1202"/>
              </w:tabs>
              <w:spacing w:after="0" w:line="301" w:lineRule="exact"/>
              <w:outlineLvl w:val="0"/>
              <w:rPr>
                <w:rFonts w:eastAsia="Times New Roman" w:cs="Arial"/>
                <w:noProof/>
                <w:lang w:val="en-GB"/>
              </w:rPr>
            </w:pPr>
            <w:bookmarkStart w:id="224" w:name="_Toc4057824"/>
            <w:r w:rsidRPr="00C53AE2">
              <w:rPr>
                <w:rFonts w:eastAsia="Times New Roman" w:cs="Arial"/>
                <w:noProof/>
                <w:lang w:val="en-GB"/>
              </w:rPr>
              <w:t>Investments in securities</w:t>
            </w:r>
            <w:bookmarkEnd w:id="224"/>
          </w:p>
        </w:tc>
        <w:tc>
          <w:tcPr>
            <w:tcW w:w="478" w:type="pct"/>
            <w:tcBorders>
              <w:top w:val="nil"/>
              <w:left w:val="nil"/>
              <w:bottom w:val="nil"/>
              <w:right w:val="nil"/>
            </w:tcBorders>
            <w:shd w:val="clear" w:color="auto" w:fill="auto"/>
            <w:vAlign w:val="bottom"/>
          </w:tcPr>
          <w:p w14:paraId="467CDE48" w14:textId="7ED00E87" w:rsidR="005926A3" w:rsidRPr="006F2318" w:rsidRDefault="005926A3" w:rsidP="005926A3">
            <w:pPr>
              <w:pStyle w:val="TT"/>
              <w:spacing w:line="240" w:lineRule="auto"/>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7</w:t>
            </w:r>
            <w:r>
              <w:rPr>
                <w:rFonts w:asciiTheme="minorHAnsi" w:hAnsiTheme="minorHAnsi" w:cstheme="minorHAnsi"/>
                <w:sz w:val="22"/>
                <w:szCs w:val="22"/>
              </w:rPr>
              <w:t>,</w:t>
            </w:r>
            <w:r w:rsidRPr="005E1DA3">
              <w:rPr>
                <w:rFonts w:asciiTheme="minorHAnsi" w:hAnsiTheme="minorHAnsi" w:cstheme="minorHAnsi"/>
                <w:sz w:val="22"/>
                <w:szCs w:val="22"/>
              </w:rPr>
              <w:t xml:space="preserve">948 </w:t>
            </w:r>
          </w:p>
        </w:tc>
        <w:tc>
          <w:tcPr>
            <w:tcW w:w="479" w:type="pct"/>
            <w:tcBorders>
              <w:top w:val="nil"/>
              <w:left w:val="nil"/>
              <w:bottom w:val="nil"/>
              <w:right w:val="nil"/>
            </w:tcBorders>
            <w:shd w:val="clear" w:color="auto" w:fill="auto"/>
            <w:vAlign w:val="bottom"/>
          </w:tcPr>
          <w:p w14:paraId="3F6843F7" w14:textId="009C06A8" w:rsidR="005926A3" w:rsidRPr="006F2318" w:rsidRDefault="005926A3" w:rsidP="005926A3">
            <w:pPr>
              <w:pStyle w:val="TT"/>
              <w:spacing w:line="240" w:lineRule="auto"/>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15</w:t>
            </w:r>
            <w:r>
              <w:rPr>
                <w:rFonts w:asciiTheme="minorHAnsi" w:hAnsiTheme="minorHAnsi" w:cstheme="minorHAnsi"/>
                <w:sz w:val="22"/>
                <w:szCs w:val="22"/>
              </w:rPr>
              <w:t>,</w:t>
            </w:r>
            <w:r w:rsidRPr="005E1DA3">
              <w:rPr>
                <w:rFonts w:asciiTheme="minorHAnsi" w:hAnsiTheme="minorHAnsi" w:cstheme="minorHAnsi"/>
                <w:sz w:val="22"/>
                <w:szCs w:val="22"/>
              </w:rPr>
              <w:t xml:space="preserve">894 </w:t>
            </w:r>
          </w:p>
        </w:tc>
        <w:tc>
          <w:tcPr>
            <w:tcW w:w="477" w:type="pct"/>
            <w:tcBorders>
              <w:top w:val="nil"/>
              <w:left w:val="nil"/>
              <w:bottom w:val="nil"/>
              <w:right w:val="nil"/>
            </w:tcBorders>
            <w:shd w:val="clear" w:color="auto" w:fill="auto"/>
            <w:vAlign w:val="bottom"/>
          </w:tcPr>
          <w:p w14:paraId="1E0427C2" w14:textId="6206F5C2" w:rsidR="005926A3" w:rsidRPr="00C53AE2"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7</w:t>
            </w:r>
            <w:r>
              <w:rPr>
                <w:rFonts w:cstheme="minorHAnsi"/>
              </w:rPr>
              <w:t>,</w:t>
            </w:r>
            <w:r w:rsidRPr="00283016">
              <w:rPr>
                <w:rFonts w:cstheme="minorHAnsi"/>
              </w:rPr>
              <w:t xml:space="preserve">439 </w:t>
            </w:r>
          </w:p>
        </w:tc>
        <w:tc>
          <w:tcPr>
            <w:tcW w:w="477" w:type="pct"/>
            <w:tcBorders>
              <w:top w:val="nil"/>
              <w:left w:val="nil"/>
              <w:bottom w:val="nil"/>
              <w:right w:val="nil"/>
            </w:tcBorders>
            <w:shd w:val="clear" w:color="auto" w:fill="auto"/>
            <w:vAlign w:val="bottom"/>
          </w:tcPr>
          <w:p w14:paraId="20760CD4" w14:textId="19DAF545" w:rsidR="005926A3" w:rsidRPr="00C53AE2"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14</w:t>
            </w:r>
            <w:r>
              <w:rPr>
                <w:rFonts w:cstheme="minorHAnsi"/>
              </w:rPr>
              <w:t>,</w:t>
            </w:r>
            <w:r w:rsidRPr="00283016">
              <w:rPr>
                <w:rFonts w:cstheme="minorHAnsi"/>
              </w:rPr>
              <w:t xml:space="preserve">512 </w:t>
            </w:r>
          </w:p>
        </w:tc>
        <w:tc>
          <w:tcPr>
            <w:tcW w:w="477" w:type="pct"/>
            <w:tcBorders>
              <w:top w:val="nil"/>
              <w:left w:val="nil"/>
              <w:bottom w:val="nil"/>
              <w:right w:val="nil"/>
            </w:tcBorders>
            <w:shd w:val="clear" w:color="auto" w:fill="auto"/>
            <w:vAlign w:val="bottom"/>
          </w:tcPr>
          <w:p w14:paraId="6BD6E233" w14:textId="3DBDAFA1" w:rsidR="005926A3" w:rsidRPr="00D30897" w:rsidRDefault="005926A3" w:rsidP="005926A3">
            <w:pPr>
              <w:pStyle w:val="TT"/>
              <w:spacing w:line="240" w:lineRule="auto"/>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7</w:t>
            </w:r>
            <w:r>
              <w:rPr>
                <w:rFonts w:asciiTheme="minorHAnsi" w:hAnsiTheme="minorHAnsi" w:cstheme="minorHAnsi"/>
                <w:sz w:val="22"/>
                <w:szCs w:val="22"/>
              </w:rPr>
              <w:t>,</w:t>
            </w:r>
            <w:r w:rsidRPr="005E1DA3">
              <w:rPr>
                <w:rFonts w:asciiTheme="minorHAnsi" w:hAnsiTheme="minorHAnsi" w:cstheme="minorHAnsi"/>
                <w:sz w:val="22"/>
                <w:szCs w:val="22"/>
              </w:rPr>
              <w:t xml:space="preserve">629 </w:t>
            </w:r>
          </w:p>
        </w:tc>
        <w:tc>
          <w:tcPr>
            <w:tcW w:w="473" w:type="pct"/>
            <w:tcBorders>
              <w:top w:val="nil"/>
              <w:left w:val="nil"/>
              <w:bottom w:val="nil"/>
              <w:right w:val="nil"/>
            </w:tcBorders>
            <w:shd w:val="clear" w:color="auto" w:fill="auto"/>
            <w:vAlign w:val="bottom"/>
          </w:tcPr>
          <w:p w14:paraId="2DB0BFC8" w14:textId="0B694E4F" w:rsidR="005926A3" w:rsidRPr="00D30897" w:rsidRDefault="005926A3" w:rsidP="005926A3">
            <w:pPr>
              <w:pStyle w:val="TT"/>
              <w:spacing w:line="240" w:lineRule="auto"/>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15</w:t>
            </w:r>
            <w:r>
              <w:rPr>
                <w:rFonts w:asciiTheme="minorHAnsi" w:hAnsiTheme="minorHAnsi" w:cstheme="minorHAnsi"/>
                <w:sz w:val="22"/>
                <w:szCs w:val="22"/>
              </w:rPr>
              <w:t>,</w:t>
            </w:r>
            <w:r w:rsidRPr="005E1DA3">
              <w:rPr>
                <w:rFonts w:asciiTheme="minorHAnsi" w:hAnsiTheme="minorHAnsi" w:cstheme="minorHAnsi"/>
                <w:sz w:val="22"/>
                <w:szCs w:val="22"/>
              </w:rPr>
              <w:t xml:space="preserve">258 </w:t>
            </w:r>
          </w:p>
        </w:tc>
        <w:tc>
          <w:tcPr>
            <w:tcW w:w="473" w:type="pct"/>
            <w:tcBorders>
              <w:top w:val="nil"/>
              <w:left w:val="nil"/>
              <w:bottom w:val="nil"/>
              <w:right w:val="nil"/>
            </w:tcBorders>
            <w:shd w:val="clear" w:color="auto" w:fill="auto"/>
            <w:vAlign w:val="bottom"/>
          </w:tcPr>
          <w:p w14:paraId="70BA1BDE" w14:textId="23F4AAF7" w:rsidR="005926A3" w:rsidRPr="00C53AE2"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7</w:t>
            </w:r>
            <w:r>
              <w:rPr>
                <w:rFonts w:cstheme="minorHAnsi"/>
              </w:rPr>
              <w:t>,</w:t>
            </w:r>
            <w:r w:rsidRPr="00283016">
              <w:rPr>
                <w:rFonts w:cstheme="minorHAnsi"/>
              </w:rPr>
              <w:t xml:space="preserve">161 </w:t>
            </w:r>
          </w:p>
        </w:tc>
        <w:tc>
          <w:tcPr>
            <w:tcW w:w="473" w:type="pct"/>
            <w:tcBorders>
              <w:top w:val="nil"/>
              <w:left w:val="nil"/>
              <w:bottom w:val="nil"/>
              <w:right w:val="nil"/>
            </w:tcBorders>
            <w:shd w:val="clear" w:color="auto" w:fill="auto"/>
            <w:vAlign w:val="bottom"/>
          </w:tcPr>
          <w:p w14:paraId="2ECC070A" w14:textId="14E03EC4" w:rsidR="005926A3" w:rsidRPr="00C53AE2"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13</w:t>
            </w:r>
            <w:r>
              <w:rPr>
                <w:rFonts w:cstheme="minorHAnsi"/>
              </w:rPr>
              <w:t>,</w:t>
            </w:r>
            <w:r w:rsidRPr="00283016">
              <w:rPr>
                <w:rFonts w:cstheme="minorHAnsi"/>
              </w:rPr>
              <w:t xml:space="preserve">935 </w:t>
            </w:r>
          </w:p>
        </w:tc>
      </w:tr>
      <w:tr w:rsidR="005926A3" w:rsidRPr="00C53AE2" w14:paraId="48C92E9B" w14:textId="77777777" w:rsidTr="009A1792">
        <w:trPr>
          <w:trHeight w:val="230"/>
        </w:trPr>
        <w:tc>
          <w:tcPr>
            <w:tcW w:w="1193" w:type="pct"/>
            <w:vAlign w:val="bottom"/>
          </w:tcPr>
          <w:p w14:paraId="275559BC" w14:textId="77777777" w:rsidR="005926A3" w:rsidRPr="00C53AE2" w:rsidRDefault="005926A3" w:rsidP="005926A3">
            <w:pPr>
              <w:tabs>
                <w:tab w:val="right" w:pos="1202"/>
              </w:tabs>
              <w:spacing w:after="0" w:line="301" w:lineRule="exact"/>
              <w:outlineLvl w:val="0"/>
              <w:rPr>
                <w:rFonts w:eastAsia="Times New Roman" w:cstheme="minorHAnsi"/>
                <w:noProof/>
                <w:lang w:val="en-GB"/>
              </w:rPr>
            </w:pPr>
            <w:bookmarkStart w:id="225" w:name="_Toc4057829"/>
            <w:r w:rsidRPr="00C53AE2">
              <w:rPr>
                <w:rFonts w:eastAsia="Times New Roman" w:cstheme="minorHAnsi"/>
                <w:i/>
                <w:noProof/>
                <w:lang w:val="en-GB"/>
              </w:rPr>
              <w:t>-  Bonds of the Republic of Croatia</w:t>
            </w:r>
            <w:bookmarkEnd w:id="225"/>
          </w:p>
        </w:tc>
        <w:tc>
          <w:tcPr>
            <w:tcW w:w="478" w:type="pct"/>
            <w:tcBorders>
              <w:top w:val="nil"/>
              <w:left w:val="nil"/>
              <w:bottom w:val="nil"/>
              <w:right w:val="nil"/>
            </w:tcBorders>
            <w:shd w:val="clear" w:color="auto" w:fill="auto"/>
            <w:vAlign w:val="bottom"/>
          </w:tcPr>
          <w:p w14:paraId="10605C30" w14:textId="7F7E5BD7" w:rsidR="005926A3" w:rsidRPr="005926A3" w:rsidRDefault="005926A3" w:rsidP="005926A3">
            <w:pPr>
              <w:pStyle w:val="TT"/>
              <w:spacing w:line="240" w:lineRule="auto"/>
              <w:jc w:val="right"/>
              <w:rPr>
                <w:rFonts w:asciiTheme="minorHAnsi" w:hAnsiTheme="minorHAnsi" w:cstheme="minorHAnsi"/>
                <w:i/>
                <w:iCs/>
                <w:sz w:val="22"/>
                <w:szCs w:val="22"/>
                <w:lang w:val="hr-HR"/>
              </w:rPr>
            </w:pPr>
            <w:r w:rsidRPr="009A1792">
              <w:rPr>
                <w:rFonts w:asciiTheme="minorHAnsi" w:hAnsiTheme="minorHAnsi" w:cstheme="minorHAnsi"/>
                <w:i/>
                <w:iCs/>
                <w:sz w:val="22"/>
                <w:szCs w:val="22"/>
              </w:rPr>
              <w:t xml:space="preserve"> 7</w:t>
            </w:r>
            <w:r>
              <w:rPr>
                <w:rFonts w:asciiTheme="minorHAnsi" w:hAnsiTheme="minorHAnsi" w:cstheme="minorHAnsi"/>
                <w:i/>
                <w:iCs/>
                <w:sz w:val="22"/>
                <w:szCs w:val="22"/>
              </w:rPr>
              <w:t>,</w:t>
            </w:r>
            <w:r w:rsidRPr="009A1792">
              <w:rPr>
                <w:rFonts w:asciiTheme="minorHAnsi" w:hAnsiTheme="minorHAnsi" w:cstheme="minorHAnsi"/>
                <w:i/>
                <w:iCs/>
                <w:sz w:val="22"/>
                <w:szCs w:val="22"/>
              </w:rPr>
              <w:t xml:space="preserve">730 </w:t>
            </w:r>
          </w:p>
        </w:tc>
        <w:tc>
          <w:tcPr>
            <w:tcW w:w="479" w:type="pct"/>
            <w:tcBorders>
              <w:top w:val="nil"/>
              <w:left w:val="nil"/>
              <w:bottom w:val="nil"/>
              <w:right w:val="nil"/>
            </w:tcBorders>
            <w:shd w:val="clear" w:color="auto" w:fill="auto"/>
            <w:vAlign w:val="bottom"/>
          </w:tcPr>
          <w:p w14:paraId="5BBD5D93" w14:textId="7A8DA42F" w:rsidR="005926A3" w:rsidRPr="005926A3" w:rsidRDefault="005926A3" w:rsidP="005926A3">
            <w:pPr>
              <w:pStyle w:val="TT"/>
              <w:spacing w:line="240" w:lineRule="auto"/>
              <w:jc w:val="right"/>
              <w:rPr>
                <w:rFonts w:asciiTheme="minorHAnsi" w:hAnsiTheme="minorHAnsi" w:cstheme="minorHAnsi"/>
                <w:i/>
                <w:iCs/>
                <w:sz w:val="22"/>
                <w:szCs w:val="22"/>
                <w:lang w:val="hr-HR"/>
              </w:rPr>
            </w:pPr>
            <w:r w:rsidRPr="009A1792">
              <w:rPr>
                <w:rFonts w:asciiTheme="minorHAnsi" w:hAnsiTheme="minorHAnsi" w:cstheme="minorHAnsi"/>
                <w:i/>
                <w:iCs/>
                <w:sz w:val="22"/>
                <w:szCs w:val="22"/>
              </w:rPr>
              <w:t xml:space="preserve"> 15</w:t>
            </w:r>
            <w:r>
              <w:rPr>
                <w:rFonts w:asciiTheme="minorHAnsi" w:hAnsiTheme="minorHAnsi" w:cstheme="minorHAnsi"/>
                <w:i/>
                <w:iCs/>
                <w:sz w:val="22"/>
                <w:szCs w:val="22"/>
              </w:rPr>
              <w:t>,</w:t>
            </w:r>
            <w:r w:rsidRPr="009A1792">
              <w:rPr>
                <w:rFonts w:asciiTheme="minorHAnsi" w:hAnsiTheme="minorHAnsi" w:cstheme="minorHAnsi"/>
                <w:i/>
                <w:iCs/>
                <w:sz w:val="22"/>
                <w:szCs w:val="22"/>
              </w:rPr>
              <w:t xml:space="preserve">396 </w:t>
            </w:r>
          </w:p>
        </w:tc>
        <w:tc>
          <w:tcPr>
            <w:tcW w:w="477" w:type="pct"/>
            <w:tcBorders>
              <w:top w:val="nil"/>
              <w:left w:val="nil"/>
              <w:bottom w:val="nil"/>
              <w:right w:val="nil"/>
            </w:tcBorders>
            <w:shd w:val="clear" w:color="auto" w:fill="auto"/>
            <w:vAlign w:val="bottom"/>
          </w:tcPr>
          <w:p w14:paraId="0ABBBCD4" w14:textId="1EDE4D1E"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7</w:t>
            </w:r>
            <w:r>
              <w:rPr>
                <w:rFonts w:cstheme="minorHAnsi"/>
                <w:i/>
                <w:iCs/>
              </w:rPr>
              <w:t>,</w:t>
            </w:r>
            <w:r w:rsidRPr="00283016">
              <w:rPr>
                <w:rFonts w:cstheme="minorHAnsi"/>
                <w:i/>
                <w:iCs/>
              </w:rPr>
              <w:t xml:space="preserve">288 </w:t>
            </w:r>
          </w:p>
        </w:tc>
        <w:tc>
          <w:tcPr>
            <w:tcW w:w="477" w:type="pct"/>
            <w:tcBorders>
              <w:top w:val="nil"/>
              <w:left w:val="nil"/>
              <w:bottom w:val="nil"/>
              <w:right w:val="nil"/>
            </w:tcBorders>
            <w:shd w:val="clear" w:color="auto" w:fill="auto"/>
            <w:vAlign w:val="bottom"/>
          </w:tcPr>
          <w:p w14:paraId="5F47BE1F" w14:textId="4C3560D1"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14</w:t>
            </w:r>
            <w:r>
              <w:rPr>
                <w:rFonts w:cstheme="minorHAnsi"/>
                <w:i/>
                <w:iCs/>
              </w:rPr>
              <w:t>,</w:t>
            </w:r>
            <w:r w:rsidRPr="00283016">
              <w:rPr>
                <w:rFonts w:cstheme="minorHAnsi"/>
                <w:i/>
                <w:iCs/>
              </w:rPr>
              <w:t xml:space="preserve">251 </w:t>
            </w:r>
          </w:p>
        </w:tc>
        <w:tc>
          <w:tcPr>
            <w:tcW w:w="477" w:type="pct"/>
            <w:tcBorders>
              <w:top w:val="nil"/>
              <w:left w:val="nil"/>
              <w:bottom w:val="nil"/>
              <w:right w:val="nil"/>
            </w:tcBorders>
            <w:shd w:val="clear" w:color="auto" w:fill="auto"/>
            <w:vAlign w:val="bottom"/>
          </w:tcPr>
          <w:p w14:paraId="5E559270" w14:textId="0F62B9F7" w:rsidR="005926A3" w:rsidRPr="00A36CDB" w:rsidRDefault="005926A3" w:rsidP="005926A3">
            <w:pPr>
              <w:pStyle w:val="TT"/>
              <w:spacing w:line="240" w:lineRule="auto"/>
              <w:jc w:val="right"/>
              <w:rPr>
                <w:rFonts w:asciiTheme="minorHAnsi" w:hAnsiTheme="minorHAnsi" w:cstheme="minorHAnsi"/>
                <w:i/>
                <w:iCs/>
                <w:sz w:val="22"/>
                <w:szCs w:val="22"/>
                <w:lang w:val="hr-HR"/>
              </w:rPr>
            </w:pPr>
            <w:r w:rsidRPr="005E1DA3">
              <w:rPr>
                <w:rFonts w:asciiTheme="minorHAnsi" w:hAnsiTheme="minorHAnsi" w:cstheme="minorHAnsi"/>
                <w:i/>
                <w:iCs/>
                <w:sz w:val="22"/>
                <w:szCs w:val="22"/>
              </w:rPr>
              <w:t xml:space="preserve"> 7</w:t>
            </w:r>
            <w:r>
              <w:rPr>
                <w:rFonts w:asciiTheme="minorHAnsi" w:hAnsiTheme="minorHAnsi" w:cstheme="minorHAnsi"/>
                <w:i/>
                <w:iCs/>
                <w:sz w:val="22"/>
                <w:szCs w:val="22"/>
              </w:rPr>
              <w:t>,</w:t>
            </w:r>
            <w:r w:rsidRPr="005E1DA3">
              <w:rPr>
                <w:rFonts w:asciiTheme="minorHAnsi" w:hAnsiTheme="minorHAnsi" w:cstheme="minorHAnsi"/>
                <w:i/>
                <w:iCs/>
                <w:sz w:val="22"/>
                <w:szCs w:val="22"/>
              </w:rPr>
              <w:t xml:space="preserve">419 </w:t>
            </w:r>
          </w:p>
        </w:tc>
        <w:tc>
          <w:tcPr>
            <w:tcW w:w="473" w:type="pct"/>
            <w:tcBorders>
              <w:top w:val="nil"/>
              <w:left w:val="nil"/>
              <w:bottom w:val="nil"/>
              <w:right w:val="nil"/>
            </w:tcBorders>
            <w:shd w:val="clear" w:color="auto" w:fill="auto"/>
            <w:vAlign w:val="bottom"/>
          </w:tcPr>
          <w:p w14:paraId="13DFB11A" w14:textId="5A4FAB78" w:rsidR="005926A3" w:rsidRPr="00A36CDB" w:rsidRDefault="005926A3" w:rsidP="005926A3">
            <w:pPr>
              <w:pStyle w:val="TT"/>
              <w:spacing w:line="240" w:lineRule="auto"/>
              <w:jc w:val="right"/>
              <w:rPr>
                <w:rFonts w:asciiTheme="minorHAnsi" w:hAnsiTheme="minorHAnsi" w:cstheme="minorHAnsi"/>
                <w:i/>
                <w:iCs/>
                <w:sz w:val="22"/>
                <w:szCs w:val="22"/>
                <w:lang w:val="hr-HR"/>
              </w:rPr>
            </w:pPr>
            <w:r w:rsidRPr="005E1DA3">
              <w:rPr>
                <w:rFonts w:asciiTheme="minorHAnsi" w:hAnsiTheme="minorHAnsi" w:cstheme="minorHAnsi"/>
                <w:i/>
                <w:iCs/>
                <w:sz w:val="22"/>
                <w:szCs w:val="22"/>
              </w:rPr>
              <w:t xml:space="preserve"> 14</w:t>
            </w:r>
            <w:r>
              <w:rPr>
                <w:rFonts w:asciiTheme="minorHAnsi" w:hAnsiTheme="minorHAnsi" w:cstheme="minorHAnsi"/>
                <w:i/>
                <w:iCs/>
                <w:sz w:val="22"/>
                <w:szCs w:val="22"/>
              </w:rPr>
              <w:t>,</w:t>
            </w:r>
            <w:r w:rsidRPr="005E1DA3">
              <w:rPr>
                <w:rFonts w:asciiTheme="minorHAnsi" w:hAnsiTheme="minorHAnsi" w:cstheme="minorHAnsi"/>
                <w:i/>
                <w:iCs/>
                <w:sz w:val="22"/>
                <w:szCs w:val="22"/>
              </w:rPr>
              <w:t xml:space="preserve">776 </w:t>
            </w:r>
          </w:p>
        </w:tc>
        <w:tc>
          <w:tcPr>
            <w:tcW w:w="473" w:type="pct"/>
            <w:tcBorders>
              <w:top w:val="nil"/>
              <w:left w:val="nil"/>
              <w:bottom w:val="nil"/>
              <w:right w:val="nil"/>
            </w:tcBorders>
            <w:shd w:val="clear" w:color="auto" w:fill="auto"/>
            <w:vAlign w:val="bottom"/>
          </w:tcPr>
          <w:p w14:paraId="0799E0D4" w14:textId="6EDD7B41"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7</w:t>
            </w:r>
            <w:r>
              <w:rPr>
                <w:rFonts w:cstheme="minorHAnsi"/>
                <w:i/>
                <w:iCs/>
              </w:rPr>
              <w:t>,</w:t>
            </w:r>
            <w:r w:rsidRPr="00283016">
              <w:rPr>
                <w:rFonts w:cstheme="minorHAnsi"/>
                <w:i/>
                <w:iCs/>
              </w:rPr>
              <w:t xml:space="preserve">014 </w:t>
            </w:r>
          </w:p>
        </w:tc>
        <w:tc>
          <w:tcPr>
            <w:tcW w:w="473" w:type="pct"/>
            <w:tcBorders>
              <w:top w:val="nil"/>
              <w:left w:val="nil"/>
              <w:bottom w:val="nil"/>
              <w:right w:val="nil"/>
            </w:tcBorders>
            <w:shd w:val="clear" w:color="auto" w:fill="auto"/>
            <w:vAlign w:val="bottom"/>
          </w:tcPr>
          <w:p w14:paraId="3552E934" w14:textId="278D5B89"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13</w:t>
            </w:r>
            <w:r>
              <w:rPr>
                <w:rFonts w:cstheme="minorHAnsi"/>
                <w:i/>
                <w:iCs/>
              </w:rPr>
              <w:t>,</w:t>
            </w:r>
            <w:r w:rsidRPr="00283016">
              <w:rPr>
                <w:rFonts w:cstheme="minorHAnsi"/>
                <w:i/>
                <w:iCs/>
              </w:rPr>
              <w:t xml:space="preserve">683 </w:t>
            </w:r>
          </w:p>
        </w:tc>
      </w:tr>
      <w:tr w:rsidR="005926A3" w:rsidRPr="00C53AE2" w14:paraId="4D9B2D50" w14:textId="77777777" w:rsidTr="009A1792">
        <w:trPr>
          <w:trHeight w:val="219"/>
        </w:trPr>
        <w:tc>
          <w:tcPr>
            <w:tcW w:w="1193" w:type="pct"/>
            <w:vAlign w:val="bottom"/>
          </w:tcPr>
          <w:p w14:paraId="690DCB6B" w14:textId="77777777" w:rsidR="005926A3" w:rsidRPr="00C53AE2" w:rsidRDefault="005926A3" w:rsidP="005926A3">
            <w:pPr>
              <w:tabs>
                <w:tab w:val="right" w:pos="1202"/>
              </w:tabs>
              <w:spacing w:after="0" w:line="301" w:lineRule="exact"/>
              <w:outlineLvl w:val="0"/>
              <w:rPr>
                <w:rFonts w:eastAsia="Times New Roman" w:cstheme="minorHAnsi"/>
                <w:noProof/>
                <w:lang w:val="en-GB"/>
              </w:rPr>
            </w:pPr>
            <w:bookmarkStart w:id="226" w:name="_Toc4057834"/>
            <w:r w:rsidRPr="00C53AE2">
              <w:rPr>
                <w:rFonts w:eastAsia="Times New Roman" w:cstheme="minorHAnsi"/>
                <w:i/>
                <w:noProof/>
                <w:lang w:val="en-GB"/>
              </w:rPr>
              <w:t>-  Corporate bonds</w:t>
            </w:r>
            <w:bookmarkEnd w:id="226"/>
          </w:p>
        </w:tc>
        <w:tc>
          <w:tcPr>
            <w:tcW w:w="478" w:type="pct"/>
            <w:tcBorders>
              <w:top w:val="nil"/>
              <w:left w:val="nil"/>
              <w:bottom w:val="nil"/>
              <w:right w:val="nil"/>
            </w:tcBorders>
            <w:shd w:val="clear" w:color="auto" w:fill="auto"/>
            <w:vAlign w:val="bottom"/>
          </w:tcPr>
          <w:p w14:paraId="5141C347" w14:textId="090237A2" w:rsidR="005926A3" w:rsidRPr="005926A3" w:rsidRDefault="005926A3" w:rsidP="005926A3">
            <w:pPr>
              <w:pStyle w:val="TT"/>
              <w:spacing w:line="240" w:lineRule="auto"/>
              <w:jc w:val="right"/>
              <w:rPr>
                <w:rFonts w:asciiTheme="minorHAnsi" w:hAnsiTheme="minorHAnsi" w:cstheme="minorHAnsi"/>
                <w:i/>
                <w:iCs/>
                <w:sz w:val="22"/>
                <w:szCs w:val="22"/>
                <w:lang w:val="hr-HR"/>
              </w:rPr>
            </w:pPr>
            <w:r w:rsidRPr="009A1792">
              <w:rPr>
                <w:rFonts w:asciiTheme="minorHAnsi" w:hAnsiTheme="minorHAnsi" w:cstheme="minorHAnsi"/>
                <w:i/>
                <w:iCs/>
                <w:sz w:val="22"/>
                <w:szCs w:val="22"/>
              </w:rPr>
              <w:t xml:space="preserve"> 49 </w:t>
            </w:r>
          </w:p>
        </w:tc>
        <w:tc>
          <w:tcPr>
            <w:tcW w:w="479" w:type="pct"/>
            <w:tcBorders>
              <w:top w:val="nil"/>
              <w:left w:val="nil"/>
              <w:bottom w:val="nil"/>
              <w:right w:val="nil"/>
            </w:tcBorders>
            <w:shd w:val="clear" w:color="auto" w:fill="auto"/>
            <w:vAlign w:val="bottom"/>
          </w:tcPr>
          <w:p w14:paraId="62ED5AD9" w14:textId="351CF195" w:rsidR="005926A3" w:rsidRPr="005926A3" w:rsidRDefault="005926A3" w:rsidP="005926A3">
            <w:pPr>
              <w:pStyle w:val="TT"/>
              <w:spacing w:line="240" w:lineRule="auto"/>
              <w:jc w:val="right"/>
              <w:rPr>
                <w:rFonts w:asciiTheme="minorHAnsi" w:hAnsiTheme="minorHAnsi" w:cstheme="minorHAnsi"/>
                <w:i/>
                <w:iCs/>
                <w:sz w:val="22"/>
                <w:szCs w:val="22"/>
                <w:lang w:val="hr-HR"/>
              </w:rPr>
            </w:pPr>
            <w:r w:rsidRPr="009A1792">
              <w:rPr>
                <w:rFonts w:asciiTheme="minorHAnsi" w:hAnsiTheme="minorHAnsi" w:cstheme="minorHAnsi"/>
                <w:i/>
                <w:iCs/>
                <w:sz w:val="22"/>
                <w:szCs w:val="22"/>
              </w:rPr>
              <w:t xml:space="preserve"> 97 </w:t>
            </w:r>
          </w:p>
        </w:tc>
        <w:tc>
          <w:tcPr>
            <w:tcW w:w="477" w:type="pct"/>
            <w:tcBorders>
              <w:top w:val="nil"/>
              <w:left w:val="nil"/>
              <w:bottom w:val="nil"/>
              <w:right w:val="nil"/>
            </w:tcBorders>
            <w:shd w:val="clear" w:color="auto" w:fill="auto"/>
            <w:vAlign w:val="bottom"/>
          </w:tcPr>
          <w:p w14:paraId="46C331CA" w14:textId="6643712B"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45 </w:t>
            </w:r>
          </w:p>
        </w:tc>
        <w:tc>
          <w:tcPr>
            <w:tcW w:w="477" w:type="pct"/>
            <w:tcBorders>
              <w:top w:val="nil"/>
              <w:left w:val="nil"/>
              <w:bottom w:val="nil"/>
              <w:right w:val="nil"/>
            </w:tcBorders>
            <w:shd w:val="clear" w:color="auto" w:fill="auto"/>
            <w:vAlign w:val="bottom"/>
          </w:tcPr>
          <w:p w14:paraId="4959EEFE" w14:textId="32FF7467"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90 </w:t>
            </w:r>
          </w:p>
        </w:tc>
        <w:tc>
          <w:tcPr>
            <w:tcW w:w="477" w:type="pct"/>
            <w:tcBorders>
              <w:top w:val="nil"/>
              <w:left w:val="nil"/>
              <w:bottom w:val="nil"/>
              <w:right w:val="nil"/>
            </w:tcBorders>
            <w:shd w:val="clear" w:color="auto" w:fill="auto"/>
            <w:vAlign w:val="bottom"/>
          </w:tcPr>
          <w:p w14:paraId="1A327399" w14:textId="1C579445" w:rsidR="005926A3" w:rsidRPr="00A36CDB" w:rsidRDefault="005926A3" w:rsidP="005926A3">
            <w:pPr>
              <w:pStyle w:val="TT"/>
              <w:spacing w:line="240" w:lineRule="auto"/>
              <w:jc w:val="right"/>
              <w:rPr>
                <w:rFonts w:asciiTheme="minorHAnsi" w:hAnsiTheme="minorHAnsi" w:cstheme="minorHAnsi"/>
                <w:i/>
                <w:iCs/>
                <w:sz w:val="22"/>
                <w:szCs w:val="22"/>
                <w:lang w:val="hr-HR"/>
              </w:rPr>
            </w:pPr>
            <w:r w:rsidRPr="005E1DA3">
              <w:rPr>
                <w:rFonts w:asciiTheme="minorHAnsi" w:hAnsiTheme="minorHAnsi" w:cstheme="minorHAnsi"/>
                <w:i/>
                <w:iCs/>
                <w:sz w:val="22"/>
                <w:szCs w:val="22"/>
              </w:rPr>
              <w:t xml:space="preserve"> 41 </w:t>
            </w:r>
          </w:p>
        </w:tc>
        <w:tc>
          <w:tcPr>
            <w:tcW w:w="473" w:type="pct"/>
            <w:tcBorders>
              <w:top w:val="nil"/>
              <w:left w:val="nil"/>
              <w:bottom w:val="nil"/>
              <w:right w:val="nil"/>
            </w:tcBorders>
            <w:shd w:val="clear" w:color="auto" w:fill="auto"/>
            <w:vAlign w:val="bottom"/>
          </w:tcPr>
          <w:p w14:paraId="1C896896" w14:textId="66DFE265" w:rsidR="005926A3" w:rsidRPr="00A36CDB" w:rsidRDefault="005926A3" w:rsidP="005926A3">
            <w:pPr>
              <w:pStyle w:val="TT"/>
              <w:spacing w:line="240" w:lineRule="auto"/>
              <w:jc w:val="right"/>
              <w:rPr>
                <w:rFonts w:asciiTheme="minorHAnsi" w:hAnsiTheme="minorHAnsi" w:cstheme="minorHAnsi"/>
                <w:i/>
                <w:iCs/>
                <w:sz w:val="22"/>
                <w:szCs w:val="22"/>
                <w:lang w:val="hr-HR"/>
              </w:rPr>
            </w:pPr>
            <w:r w:rsidRPr="005E1DA3">
              <w:rPr>
                <w:rFonts w:asciiTheme="minorHAnsi" w:hAnsiTheme="minorHAnsi" w:cstheme="minorHAnsi"/>
                <w:i/>
                <w:iCs/>
                <w:sz w:val="22"/>
                <w:szCs w:val="22"/>
              </w:rPr>
              <w:t xml:space="preserve"> 81 </w:t>
            </w:r>
          </w:p>
        </w:tc>
        <w:tc>
          <w:tcPr>
            <w:tcW w:w="473" w:type="pct"/>
            <w:tcBorders>
              <w:top w:val="nil"/>
              <w:left w:val="nil"/>
              <w:bottom w:val="nil"/>
              <w:right w:val="nil"/>
            </w:tcBorders>
            <w:shd w:val="clear" w:color="auto" w:fill="auto"/>
            <w:vAlign w:val="bottom"/>
          </w:tcPr>
          <w:p w14:paraId="5E7DF837" w14:textId="384C1410"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41 </w:t>
            </w:r>
          </w:p>
        </w:tc>
        <w:tc>
          <w:tcPr>
            <w:tcW w:w="473" w:type="pct"/>
            <w:tcBorders>
              <w:top w:val="nil"/>
              <w:left w:val="nil"/>
              <w:bottom w:val="nil"/>
              <w:right w:val="nil"/>
            </w:tcBorders>
            <w:shd w:val="clear" w:color="auto" w:fill="auto"/>
            <w:vAlign w:val="bottom"/>
          </w:tcPr>
          <w:p w14:paraId="21A838E3" w14:textId="7BDA42BC"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81 </w:t>
            </w:r>
          </w:p>
        </w:tc>
      </w:tr>
      <w:tr w:rsidR="005926A3" w:rsidRPr="00C53AE2" w14:paraId="7515D0E7" w14:textId="77777777" w:rsidTr="009A1792">
        <w:trPr>
          <w:trHeight w:val="337"/>
        </w:trPr>
        <w:tc>
          <w:tcPr>
            <w:tcW w:w="1193" w:type="pct"/>
            <w:vAlign w:val="bottom"/>
          </w:tcPr>
          <w:p w14:paraId="55262F87" w14:textId="77777777" w:rsidR="005926A3" w:rsidRPr="00C53AE2" w:rsidRDefault="005926A3" w:rsidP="005926A3">
            <w:pPr>
              <w:tabs>
                <w:tab w:val="right" w:pos="1202"/>
              </w:tabs>
              <w:spacing w:after="0" w:line="240" w:lineRule="auto"/>
              <w:outlineLvl w:val="0"/>
              <w:rPr>
                <w:noProof/>
                <w:lang w:val="en-GB"/>
              </w:rPr>
            </w:pPr>
            <w:bookmarkStart w:id="227" w:name="_Toc4057839"/>
            <w:bookmarkStart w:id="228" w:name="_Hlk8305200"/>
            <w:r w:rsidRPr="00C53AE2">
              <w:rPr>
                <w:rFonts w:cstheme="minorHAnsi"/>
                <w:i/>
                <w:noProof/>
                <w:lang w:val="en-GB"/>
              </w:rPr>
              <w:t>-  Treasury bills of the Ministry of  Finance</w:t>
            </w:r>
            <w:bookmarkEnd w:id="227"/>
          </w:p>
        </w:tc>
        <w:tc>
          <w:tcPr>
            <w:tcW w:w="478" w:type="pct"/>
            <w:tcBorders>
              <w:top w:val="nil"/>
              <w:left w:val="nil"/>
              <w:bottom w:val="nil"/>
              <w:right w:val="nil"/>
            </w:tcBorders>
            <w:shd w:val="clear" w:color="auto" w:fill="auto"/>
            <w:vAlign w:val="bottom"/>
          </w:tcPr>
          <w:p w14:paraId="34FA233D" w14:textId="326CAFA8" w:rsidR="005926A3" w:rsidRPr="005926A3" w:rsidRDefault="005926A3" w:rsidP="005926A3">
            <w:pPr>
              <w:pStyle w:val="TT"/>
              <w:spacing w:line="240" w:lineRule="auto"/>
              <w:jc w:val="right"/>
              <w:rPr>
                <w:rFonts w:asciiTheme="minorHAnsi" w:hAnsiTheme="minorHAnsi" w:cstheme="minorHAnsi"/>
                <w:i/>
                <w:iCs/>
                <w:sz w:val="22"/>
                <w:szCs w:val="22"/>
                <w:lang w:val="hr-HR"/>
              </w:rPr>
            </w:pPr>
            <w:r w:rsidRPr="009A1792">
              <w:rPr>
                <w:rFonts w:asciiTheme="minorHAnsi" w:hAnsiTheme="minorHAnsi" w:cstheme="minorHAnsi"/>
                <w:i/>
                <w:iCs/>
                <w:sz w:val="22"/>
                <w:szCs w:val="22"/>
              </w:rPr>
              <w:t xml:space="preserve"> 169 </w:t>
            </w:r>
          </w:p>
        </w:tc>
        <w:tc>
          <w:tcPr>
            <w:tcW w:w="479" w:type="pct"/>
            <w:tcBorders>
              <w:top w:val="nil"/>
              <w:left w:val="nil"/>
              <w:bottom w:val="nil"/>
              <w:right w:val="nil"/>
            </w:tcBorders>
            <w:shd w:val="clear" w:color="auto" w:fill="auto"/>
            <w:vAlign w:val="bottom"/>
          </w:tcPr>
          <w:p w14:paraId="7B26A2CA" w14:textId="0E9B814C" w:rsidR="005926A3" w:rsidRPr="005926A3" w:rsidRDefault="005926A3" w:rsidP="005926A3">
            <w:pPr>
              <w:pStyle w:val="TT"/>
              <w:spacing w:line="240" w:lineRule="auto"/>
              <w:jc w:val="right"/>
              <w:rPr>
                <w:rFonts w:asciiTheme="minorHAnsi" w:hAnsiTheme="minorHAnsi" w:cstheme="minorHAnsi"/>
                <w:i/>
                <w:iCs/>
                <w:sz w:val="22"/>
                <w:szCs w:val="22"/>
                <w:lang w:val="hr-HR"/>
              </w:rPr>
            </w:pPr>
            <w:r w:rsidRPr="009A1792">
              <w:rPr>
                <w:rFonts w:asciiTheme="minorHAnsi" w:hAnsiTheme="minorHAnsi" w:cstheme="minorHAnsi"/>
                <w:i/>
                <w:iCs/>
                <w:sz w:val="22"/>
                <w:szCs w:val="22"/>
              </w:rPr>
              <w:t xml:space="preserve"> 401 </w:t>
            </w:r>
          </w:p>
        </w:tc>
        <w:tc>
          <w:tcPr>
            <w:tcW w:w="477" w:type="pct"/>
            <w:tcBorders>
              <w:top w:val="nil"/>
              <w:left w:val="nil"/>
              <w:bottom w:val="nil"/>
              <w:right w:val="nil"/>
            </w:tcBorders>
            <w:shd w:val="clear" w:color="auto" w:fill="auto"/>
            <w:vAlign w:val="bottom"/>
          </w:tcPr>
          <w:p w14:paraId="1440121A" w14:textId="53D42C64"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106 </w:t>
            </w:r>
          </w:p>
        </w:tc>
        <w:tc>
          <w:tcPr>
            <w:tcW w:w="477" w:type="pct"/>
            <w:tcBorders>
              <w:top w:val="nil"/>
              <w:left w:val="nil"/>
              <w:bottom w:val="nil"/>
              <w:right w:val="nil"/>
            </w:tcBorders>
            <w:shd w:val="clear" w:color="auto" w:fill="auto"/>
            <w:vAlign w:val="bottom"/>
          </w:tcPr>
          <w:p w14:paraId="79032684" w14:textId="6405DF40"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171 </w:t>
            </w:r>
          </w:p>
        </w:tc>
        <w:tc>
          <w:tcPr>
            <w:tcW w:w="477" w:type="pct"/>
            <w:tcBorders>
              <w:top w:val="nil"/>
              <w:left w:val="nil"/>
              <w:bottom w:val="nil"/>
              <w:right w:val="nil"/>
            </w:tcBorders>
            <w:shd w:val="clear" w:color="auto" w:fill="auto"/>
            <w:vAlign w:val="bottom"/>
          </w:tcPr>
          <w:p w14:paraId="08E98334" w14:textId="35FD39E6" w:rsidR="005926A3" w:rsidRPr="00A36CDB" w:rsidRDefault="005926A3" w:rsidP="005926A3">
            <w:pPr>
              <w:pStyle w:val="TT"/>
              <w:spacing w:line="240" w:lineRule="auto"/>
              <w:jc w:val="right"/>
              <w:rPr>
                <w:rFonts w:asciiTheme="minorHAnsi" w:hAnsiTheme="minorHAnsi" w:cstheme="minorHAnsi"/>
                <w:i/>
                <w:iCs/>
                <w:sz w:val="22"/>
                <w:szCs w:val="22"/>
                <w:lang w:val="hr-HR"/>
              </w:rPr>
            </w:pPr>
            <w:r w:rsidRPr="005E1DA3">
              <w:rPr>
                <w:rFonts w:asciiTheme="minorHAnsi" w:hAnsiTheme="minorHAnsi" w:cstheme="minorHAnsi"/>
                <w:i/>
                <w:iCs/>
                <w:sz w:val="22"/>
                <w:szCs w:val="22"/>
              </w:rPr>
              <w:t xml:space="preserve"> 169 </w:t>
            </w:r>
          </w:p>
        </w:tc>
        <w:tc>
          <w:tcPr>
            <w:tcW w:w="473" w:type="pct"/>
            <w:tcBorders>
              <w:top w:val="nil"/>
              <w:left w:val="nil"/>
              <w:bottom w:val="nil"/>
              <w:right w:val="nil"/>
            </w:tcBorders>
            <w:shd w:val="clear" w:color="auto" w:fill="auto"/>
            <w:vAlign w:val="bottom"/>
          </w:tcPr>
          <w:p w14:paraId="015B0F14" w14:textId="4EA2F409" w:rsidR="005926A3" w:rsidRPr="00A36CDB" w:rsidRDefault="005926A3" w:rsidP="005926A3">
            <w:pPr>
              <w:pStyle w:val="TT"/>
              <w:spacing w:line="240" w:lineRule="auto"/>
              <w:jc w:val="right"/>
              <w:rPr>
                <w:rFonts w:asciiTheme="minorHAnsi" w:hAnsiTheme="minorHAnsi" w:cstheme="minorHAnsi"/>
                <w:i/>
                <w:iCs/>
                <w:sz w:val="22"/>
                <w:szCs w:val="22"/>
                <w:lang w:val="hr-HR"/>
              </w:rPr>
            </w:pPr>
            <w:r w:rsidRPr="005E1DA3">
              <w:rPr>
                <w:rFonts w:asciiTheme="minorHAnsi" w:hAnsiTheme="minorHAnsi" w:cstheme="minorHAnsi"/>
                <w:i/>
                <w:iCs/>
                <w:sz w:val="22"/>
                <w:szCs w:val="22"/>
              </w:rPr>
              <w:t xml:space="preserve"> 401 </w:t>
            </w:r>
          </w:p>
        </w:tc>
        <w:tc>
          <w:tcPr>
            <w:tcW w:w="473" w:type="pct"/>
            <w:tcBorders>
              <w:top w:val="nil"/>
              <w:left w:val="nil"/>
              <w:bottom w:val="nil"/>
              <w:right w:val="nil"/>
            </w:tcBorders>
            <w:shd w:val="clear" w:color="auto" w:fill="auto"/>
            <w:vAlign w:val="bottom"/>
          </w:tcPr>
          <w:p w14:paraId="1D5E13B0" w14:textId="354A4786"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106 </w:t>
            </w:r>
          </w:p>
        </w:tc>
        <w:tc>
          <w:tcPr>
            <w:tcW w:w="473" w:type="pct"/>
            <w:tcBorders>
              <w:top w:val="nil"/>
              <w:left w:val="nil"/>
              <w:bottom w:val="nil"/>
              <w:right w:val="nil"/>
            </w:tcBorders>
            <w:shd w:val="clear" w:color="auto" w:fill="auto"/>
            <w:vAlign w:val="bottom"/>
          </w:tcPr>
          <w:p w14:paraId="3D25FADD" w14:textId="7DC69067" w:rsidR="005926A3" w:rsidRPr="00C53AE2" w:rsidDel="00781822" w:rsidRDefault="005926A3" w:rsidP="005926A3">
            <w:pPr>
              <w:tabs>
                <w:tab w:val="right" w:pos="1202"/>
              </w:tabs>
              <w:spacing w:after="0" w:line="301" w:lineRule="exact"/>
              <w:jc w:val="right"/>
              <w:outlineLvl w:val="0"/>
              <w:rPr>
                <w:rFonts w:eastAsia="Times New Roman" w:cstheme="minorHAnsi"/>
                <w:i/>
                <w:noProof/>
                <w:color w:val="000000"/>
                <w:lang w:val="en-GB"/>
              </w:rPr>
            </w:pPr>
            <w:r w:rsidRPr="00283016">
              <w:rPr>
                <w:rFonts w:cstheme="minorHAnsi"/>
                <w:i/>
                <w:iCs/>
              </w:rPr>
              <w:t xml:space="preserve"> 171 </w:t>
            </w:r>
          </w:p>
        </w:tc>
      </w:tr>
      <w:tr w:rsidR="005926A3" w:rsidRPr="00C53AE2" w14:paraId="7748B147" w14:textId="77777777" w:rsidTr="009A1792">
        <w:trPr>
          <w:trHeight w:val="219"/>
        </w:trPr>
        <w:tc>
          <w:tcPr>
            <w:tcW w:w="1193" w:type="pct"/>
          </w:tcPr>
          <w:p w14:paraId="60FC238E" w14:textId="77777777" w:rsidR="005926A3" w:rsidRPr="00C53AE2" w:rsidRDefault="005926A3" w:rsidP="005926A3">
            <w:pPr>
              <w:tabs>
                <w:tab w:val="right" w:pos="1202"/>
              </w:tabs>
              <w:spacing w:after="0" w:line="301" w:lineRule="exact"/>
              <w:outlineLvl w:val="0"/>
              <w:rPr>
                <w:rFonts w:eastAsia="Times New Roman" w:cs="Arial"/>
                <w:noProof/>
                <w:lang w:val="en-GB"/>
              </w:rPr>
            </w:pPr>
            <w:bookmarkStart w:id="229" w:name="_Toc4057844"/>
            <w:bookmarkEnd w:id="228"/>
            <w:r w:rsidRPr="00C53AE2">
              <w:rPr>
                <w:rFonts w:eastAsia="Times New Roman" w:cs="Arial"/>
                <w:noProof/>
                <w:lang w:val="en-GB"/>
              </w:rPr>
              <w:t>Deposits</w:t>
            </w:r>
            <w:bookmarkEnd w:id="229"/>
          </w:p>
        </w:tc>
        <w:tc>
          <w:tcPr>
            <w:tcW w:w="478" w:type="pct"/>
            <w:tcBorders>
              <w:top w:val="nil"/>
              <w:left w:val="nil"/>
              <w:bottom w:val="nil"/>
              <w:right w:val="nil"/>
            </w:tcBorders>
            <w:shd w:val="clear" w:color="auto" w:fill="auto"/>
            <w:vAlign w:val="bottom"/>
          </w:tcPr>
          <w:p w14:paraId="43ECDF52" w14:textId="7EBBFC19" w:rsidR="005926A3" w:rsidRPr="006F2318" w:rsidRDefault="005926A3" w:rsidP="005926A3">
            <w:pPr>
              <w:pStyle w:val="TT"/>
              <w:spacing w:line="240" w:lineRule="auto"/>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259 </w:t>
            </w:r>
          </w:p>
        </w:tc>
        <w:tc>
          <w:tcPr>
            <w:tcW w:w="479" w:type="pct"/>
            <w:tcBorders>
              <w:top w:val="nil"/>
              <w:left w:val="nil"/>
              <w:bottom w:val="nil"/>
              <w:right w:val="nil"/>
            </w:tcBorders>
            <w:shd w:val="clear" w:color="auto" w:fill="auto"/>
            <w:vAlign w:val="bottom"/>
          </w:tcPr>
          <w:p w14:paraId="7140135E" w14:textId="0CC353D4" w:rsidR="005926A3" w:rsidRPr="006F2318" w:rsidRDefault="005926A3" w:rsidP="005926A3">
            <w:pPr>
              <w:pStyle w:val="TT"/>
              <w:spacing w:line="240" w:lineRule="auto"/>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921 </w:t>
            </w:r>
          </w:p>
        </w:tc>
        <w:tc>
          <w:tcPr>
            <w:tcW w:w="477" w:type="pct"/>
            <w:tcBorders>
              <w:top w:val="nil"/>
              <w:left w:val="nil"/>
              <w:bottom w:val="nil"/>
              <w:right w:val="nil"/>
            </w:tcBorders>
            <w:shd w:val="clear" w:color="auto" w:fill="auto"/>
            <w:vAlign w:val="bottom"/>
          </w:tcPr>
          <w:p w14:paraId="42340166" w14:textId="0A8676A1" w:rsidR="005926A3" w:rsidRPr="00C53AE2"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3 </w:t>
            </w:r>
          </w:p>
        </w:tc>
        <w:tc>
          <w:tcPr>
            <w:tcW w:w="477" w:type="pct"/>
            <w:tcBorders>
              <w:top w:val="nil"/>
              <w:left w:val="nil"/>
              <w:bottom w:val="nil"/>
              <w:right w:val="nil"/>
            </w:tcBorders>
            <w:shd w:val="clear" w:color="auto" w:fill="auto"/>
            <w:vAlign w:val="bottom"/>
          </w:tcPr>
          <w:p w14:paraId="60267075" w14:textId="01502583" w:rsidR="005926A3" w:rsidRPr="00C53AE2"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106 </w:t>
            </w:r>
          </w:p>
        </w:tc>
        <w:tc>
          <w:tcPr>
            <w:tcW w:w="477" w:type="pct"/>
            <w:tcBorders>
              <w:top w:val="nil"/>
              <w:left w:val="nil"/>
              <w:bottom w:val="nil"/>
              <w:right w:val="nil"/>
            </w:tcBorders>
            <w:shd w:val="clear" w:color="auto" w:fill="auto"/>
            <w:vAlign w:val="bottom"/>
          </w:tcPr>
          <w:p w14:paraId="3DB52081" w14:textId="5C78E20C" w:rsidR="005926A3" w:rsidRPr="00D30897" w:rsidRDefault="005926A3" w:rsidP="005926A3">
            <w:pPr>
              <w:pStyle w:val="TT"/>
              <w:spacing w:line="240" w:lineRule="auto"/>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259 </w:t>
            </w:r>
          </w:p>
        </w:tc>
        <w:tc>
          <w:tcPr>
            <w:tcW w:w="473" w:type="pct"/>
            <w:tcBorders>
              <w:top w:val="nil"/>
              <w:left w:val="nil"/>
              <w:bottom w:val="nil"/>
              <w:right w:val="nil"/>
            </w:tcBorders>
            <w:shd w:val="clear" w:color="auto" w:fill="auto"/>
            <w:vAlign w:val="bottom"/>
          </w:tcPr>
          <w:p w14:paraId="68ACD332" w14:textId="2484CBF7" w:rsidR="005926A3" w:rsidRPr="00D30897" w:rsidRDefault="005926A3" w:rsidP="005926A3">
            <w:pPr>
              <w:pStyle w:val="TT"/>
              <w:spacing w:line="240" w:lineRule="auto"/>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921 </w:t>
            </w:r>
          </w:p>
        </w:tc>
        <w:tc>
          <w:tcPr>
            <w:tcW w:w="473" w:type="pct"/>
            <w:tcBorders>
              <w:top w:val="nil"/>
              <w:left w:val="nil"/>
              <w:bottom w:val="nil"/>
              <w:right w:val="nil"/>
            </w:tcBorders>
            <w:shd w:val="clear" w:color="auto" w:fill="auto"/>
            <w:vAlign w:val="bottom"/>
          </w:tcPr>
          <w:p w14:paraId="492F194D" w14:textId="74D11806" w:rsidR="005926A3" w:rsidRPr="00C53AE2"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3 </w:t>
            </w:r>
          </w:p>
        </w:tc>
        <w:tc>
          <w:tcPr>
            <w:tcW w:w="473" w:type="pct"/>
            <w:tcBorders>
              <w:top w:val="nil"/>
              <w:left w:val="nil"/>
              <w:bottom w:val="nil"/>
              <w:right w:val="nil"/>
            </w:tcBorders>
            <w:shd w:val="clear" w:color="auto" w:fill="auto"/>
            <w:vAlign w:val="bottom"/>
          </w:tcPr>
          <w:p w14:paraId="2EEA8DA5" w14:textId="7E890369" w:rsidR="005926A3" w:rsidRPr="00C53AE2"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106 </w:t>
            </w:r>
          </w:p>
        </w:tc>
      </w:tr>
      <w:tr w:rsidR="005926A3" w:rsidRPr="00C53AE2" w14:paraId="2AB4D7E4" w14:textId="77777777" w:rsidTr="009A1792">
        <w:trPr>
          <w:trHeight w:val="219"/>
        </w:trPr>
        <w:tc>
          <w:tcPr>
            <w:tcW w:w="1193" w:type="pct"/>
          </w:tcPr>
          <w:p w14:paraId="3AC5F5CB" w14:textId="77777777" w:rsidR="005926A3" w:rsidRPr="00C53AE2" w:rsidRDefault="005926A3" w:rsidP="005926A3">
            <w:pPr>
              <w:tabs>
                <w:tab w:val="right" w:pos="1202"/>
              </w:tabs>
              <w:spacing w:after="0" w:line="340" w:lineRule="exact"/>
              <w:jc w:val="right"/>
              <w:outlineLvl w:val="0"/>
              <w:rPr>
                <w:rFonts w:eastAsia="Times New Roman" w:cs="Arial"/>
                <w:b/>
                <w:bCs/>
                <w:noProof/>
                <w:spacing w:val="-2"/>
                <w:lang w:val="en-GB"/>
              </w:rPr>
            </w:pPr>
          </w:p>
        </w:tc>
        <w:tc>
          <w:tcPr>
            <w:tcW w:w="478" w:type="pct"/>
            <w:tcBorders>
              <w:top w:val="single" w:sz="4" w:space="0" w:color="auto"/>
              <w:bottom w:val="single" w:sz="12" w:space="0" w:color="auto"/>
            </w:tcBorders>
            <w:vAlign w:val="bottom"/>
          </w:tcPr>
          <w:p w14:paraId="5773301B" w14:textId="5A13DCF7" w:rsidR="005926A3" w:rsidRPr="006F2318" w:rsidRDefault="005926A3" w:rsidP="005926A3">
            <w:pPr>
              <w:spacing w:after="0" w:line="240" w:lineRule="auto"/>
              <w:jc w:val="right"/>
              <w:rPr>
                <w:rFonts w:cs="Arial"/>
                <w:b/>
                <w:bCs/>
              </w:rPr>
            </w:pPr>
            <w:r w:rsidRPr="00F3544D">
              <w:rPr>
                <w:rFonts w:cstheme="minorHAnsi"/>
                <w:b/>
                <w:bCs/>
              </w:rPr>
              <w:t>167</w:t>
            </w:r>
            <w:r>
              <w:rPr>
                <w:rFonts w:cstheme="minorHAnsi"/>
                <w:b/>
                <w:bCs/>
              </w:rPr>
              <w:t>,</w:t>
            </w:r>
            <w:r w:rsidRPr="00F3544D">
              <w:rPr>
                <w:rFonts w:cstheme="minorHAnsi"/>
                <w:b/>
                <w:bCs/>
              </w:rPr>
              <w:t>935</w:t>
            </w:r>
          </w:p>
        </w:tc>
        <w:tc>
          <w:tcPr>
            <w:tcW w:w="479" w:type="pct"/>
            <w:tcBorders>
              <w:top w:val="single" w:sz="4" w:space="0" w:color="auto"/>
              <w:bottom w:val="single" w:sz="12" w:space="0" w:color="auto"/>
            </w:tcBorders>
            <w:vAlign w:val="bottom"/>
          </w:tcPr>
          <w:p w14:paraId="790960F5" w14:textId="6D283425" w:rsidR="005926A3" w:rsidRPr="006F2318" w:rsidRDefault="005926A3" w:rsidP="005926A3">
            <w:pPr>
              <w:spacing w:after="0" w:line="240" w:lineRule="auto"/>
              <w:jc w:val="right"/>
              <w:rPr>
                <w:rFonts w:cs="Arial"/>
                <w:b/>
                <w:bCs/>
              </w:rPr>
            </w:pPr>
            <w:r w:rsidRPr="00F3544D">
              <w:rPr>
                <w:rFonts w:cstheme="minorHAnsi"/>
                <w:b/>
                <w:bCs/>
              </w:rPr>
              <w:t>338</w:t>
            </w:r>
            <w:r>
              <w:rPr>
                <w:rFonts w:cstheme="minorHAnsi"/>
                <w:b/>
                <w:bCs/>
              </w:rPr>
              <w:t>,</w:t>
            </w:r>
            <w:r w:rsidRPr="00F3544D">
              <w:rPr>
                <w:rFonts w:cstheme="minorHAnsi"/>
                <w:b/>
                <w:bCs/>
              </w:rPr>
              <w:t>041</w:t>
            </w:r>
          </w:p>
        </w:tc>
        <w:tc>
          <w:tcPr>
            <w:tcW w:w="477" w:type="pct"/>
            <w:tcBorders>
              <w:top w:val="single" w:sz="4" w:space="0" w:color="auto"/>
              <w:bottom w:val="single" w:sz="12" w:space="0" w:color="auto"/>
            </w:tcBorders>
            <w:vAlign w:val="bottom"/>
          </w:tcPr>
          <w:p w14:paraId="77D99F72" w14:textId="0E2C2890" w:rsidR="005926A3" w:rsidRPr="00C53AE2" w:rsidRDefault="005926A3" w:rsidP="005926A3">
            <w:pPr>
              <w:tabs>
                <w:tab w:val="right" w:pos="1202"/>
              </w:tabs>
              <w:spacing w:after="0" w:line="340" w:lineRule="exact"/>
              <w:jc w:val="right"/>
              <w:outlineLvl w:val="0"/>
              <w:rPr>
                <w:rFonts w:eastAsia="Times New Roman" w:cstheme="minorHAnsi"/>
                <w:b/>
                <w:bCs/>
                <w:noProof/>
                <w:spacing w:val="-2"/>
                <w:lang w:val="en-GB"/>
              </w:rPr>
            </w:pPr>
            <w:r w:rsidRPr="00283016">
              <w:rPr>
                <w:b/>
                <w:bCs/>
              </w:rPr>
              <w:t xml:space="preserve"> 151</w:t>
            </w:r>
            <w:r>
              <w:rPr>
                <w:b/>
                <w:bCs/>
              </w:rPr>
              <w:t>,</w:t>
            </w:r>
            <w:r w:rsidRPr="00283016">
              <w:rPr>
                <w:b/>
                <w:bCs/>
              </w:rPr>
              <w:t xml:space="preserve">597 </w:t>
            </w:r>
          </w:p>
        </w:tc>
        <w:tc>
          <w:tcPr>
            <w:tcW w:w="477" w:type="pct"/>
            <w:tcBorders>
              <w:top w:val="single" w:sz="4" w:space="0" w:color="auto"/>
              <w:bottom w:val="single" w:sz="12" w:space="0" w:color="auto"/>
            </w:tcBorders>
            <w:vAlign w:val="bottom"/>
          </w:tcPr>
          <w:p w14:paraId="72C6CFC6" w14:textId="20258101" w:rsidR="005926A3" w:rsidRPr="00C53AE2" w:rsidRDefault="005926A3" w:rsidP="005926A3">
            <w:pPr>
              <w:tabs>
                <w:tab w:val="right" w:pos="1202"/>
              </w:tabs>
              <w:spacing w:after="0" w:line="340" w:lineRule="exact"/>
              <w:jc w:val="right"/>
              <w:outlineLvl w:val="0"/>
              <w:rPr>
                <w:rFonts w:eastAsia="Times New Roman" w:cstheme="minorHAnsi"/>
                <w:b/>
                <w:bCs/>
                <w:noProof/>
                <w:spacing w:val="-2"/>
                <w:lang w:val="en-GB"/>
              </w:rPr>
            </w:pPr>
            <w:r w:rsidRPr="00283016">
              <w:rPr>
                <w:b/>
                <w:bCs/>
              </w:rPr>
              <w:t xml:space="preserve"> 312</w:t>
            </w:r>
            <w:r>
              <w:rPr>
                <w:b/>
                <w:bCs/>
              </w:rPr>
              <w:t>,</w:t>
            </w:r>
            <w:r w:rsidRPr="00283016">
              <w:rPr>
                <w:b/>
                <w:bCs/>
              </w:rPr>
              <w:t xml:space="preserve">119 </w:t>
            </w:r>
          </w:p>
        </w:tc>
        <w:tc>
          <w:tcPr>
            <w:tcW w:w="477" w:type="pct"/>
            <w:tcBorders>
              <w:top w:val="single" w:sz="4" w:space="0" w:color="auto"/>
              <w:bottom w:val="single" w:sz="12" w:space="0" w:color="auto"/>
            </w:tcBorders>
            <w:vAlign w:val="bottom"/>
          </w:tcPr>
          <w:p w14:paraId="501DC668" w14:textId="5D4B6336" w:rsidR="005926A3" w:rsidRPr="00D30897" w:rsidRDefault="005926A3" w:rsidP="005926A3">
            <w:pPr>
              <w:spacing w:after="0" w:line="240" w:lineRule="auto"/>
              <w:jc w:val="right"/>
              <w:rPr>
                <w:rFonts w:cstheme="minorHAnsi"/>
                <w:b/>
                <w:bCs/>
              </w:rPr>
            </w:pPr>
            <w:r w:rsidRPr="005E1DA3">
              <w:rPr>
                <w:rFonts w:cstheme="minorHAnsi"/>
                <w:b/>
                <w:bCs/>
              </w:rPr>
              <w:t xml:space="preserve"> 167</w:t>
            </w:r>
            <w:r>
              <w:rPr>
                <w:rFonts w:cstheme="minorHAnsi"/>
                <w:b/>
                <w:bCs/>
              </w:rPr>
              <w:t>,</w:t>
            </w:r>
            <w:r w:rsidRPr="005E1DA3">
              <w:rPr>
                <w:rFonts w:cstheme="minorHAnsi"/>
                <w:b/>
                <w:bCs/>
              </w:rPr>
              <w:t xml:space="preserve">616 </w:t>
            </w:r>
          </w:p>
        </w:tc>
        <w:tc>
          <w:tcPr>
            <w:tcW w:w="473" w:type="pct"/>
            <w:tcBorders>
              <w:top w:val="single" w:sz="4" w:space="0" w:color="auto"/>
              <w:bottom w:val="single" w:sz="12" w:space="0" w:color="auto"/>
            </w:tcBorders>
            <w:vAlign w:val="bottom"/>
          </w:tcPr>
          <w:p w14:paraId="215157C7" w14:textId="5503A870" w:rsidR="005926A3" w:rsidRPr="00D30897" w:rsidRDefault="005926A3" w:rsidP="005926A3">
            <w:pPr>
              <w:spacing w:after="0" w:line="240" w:lineRule="auto"/>
              <w:jc w:val="right"/>
              <w:rPr>
                <w:rFonts w:cstheme="minorHAnsi"/>
                <w:b/>
                <w:bCs/>
              </w:rPr>
            </w:pPr>
            <w:r w:rsidRPr="005E1DA3">
              <w:rPr>
                <w:rFonts w:cstheme="minorHAnsi"/>
                <w:b/>
                <w:bCs/>
              </w:rPr>
              <w:t xml:space="preserve"> 337</w:t>
            </w:r>
            <w:r>
              <w:rPr>
                <w:rFonts w:cstheme="minorHAnsi"/>
                <w:b/>
                <w:bCs/>
              </w:rPr>
              <w:t>,</w:t>
            </w:r>
            <w:r w:rsidRPr="005E1DA3">
              <w:rPr>
                <w:rFonts w:cstheme="minorHAnsi"/>
                <w:b/>
                <w:bCs/>
              </w:rPr>
              <w:t xml:space="preserve">405 </w:t>
            </w:r>
          </w:p>
        </w:tc>
        <w:tc>
          <w:tcPr>
            <w:tcW w:w="473" w:type="pct"/>
            <w:tcBorders>
              <w:top w:val="single" w:sz="4" w:space="0" w:color="auto"/>
              <w:bottom w:val="single" w:sz="12" w:space="0" w:color="auto"/>
            </w:tcBorders>
            <w:vAlign w:val="bottom"/>
          </w:tcPr>
          <w:p w14:paraId="48A13885" w14:textId="765C6DBA" w:rsidR="005926A3" w:rsidRPr="00C53AE2" w:rsidRDefault="005926A3" w:rsidP="005926A3">
            <w:pPr>
              <w:tabs>
                <w:tab w:val="right" w:pos="1202"/>
              </w:tabs>
              <w:spacing w:after="0" w:line="340" w:lineRule="exact"/>
              <w:jc w:val="right"/>
              <w:outlineLvl w:val="0"/>
              <w:rPr>
                <w:rFonts w:eastAsia="Times New Roman" w:cstheme="minorHAnsi"/>
                <w:b/>
                <w:bCs/>
                <w:noProof/>
                <w:spacing w:val="-2"/>
                <w:lang w:val="en-GB"/>
              </w:rPr>
            </w:pPr>
            <w:r w:rsidRPr="00283016">
              <w:rPr>
                <w:rFonts w:cstheme="minorHAnsi"/>
                <w:b/>
                <w:bCs/>
              </w:rPr>
              <w:t xml:space="preserve"> 151</w:t>
            </w:r>
            <w:r>
              <w:rPr>
                <w:rFonts w:cstheme="minorHAnsi"/>
                <w:b/>
                <w:bCs/>
              </w:rPr>
              <w:t>,</w:t>
            </w:r>
            <w:r w:rsidRPr="00283016">
              <w:rPr>
                <w:rFonts w:cstheme="minorHAnsi"/>
                <w:b/>
                <w:bCs/>
              </w:rPr>
              <w:t xml:space="preserve">319 </w:t>
            </w:r>
          </w:p>
        </w:tc>
        <w:tc>
          <w:tcPr>
            <w:tcW w:w="473" w:type="pct"/>
            <w:tcBorders>
              <w:top w:val="single" w:sz="4" w:space="0" w:color="auto"/>
              <w:bottom w:val="single" w:sz="12" w:space="0" w:color="auto"/>
            </w:tcBorders>
            <w:vAlign w:val="bottom"/>
          </w:tcPr>
          <w:p w14:paraId="6C022E3D" w14:textId="09222A81" w:rsidR="005926A3" w:rsidRPr="00C53AE2" w:rsidRDefault="005926A3" w:rsidP="005926A3">
            <w:pPr>
              <w:tabs>
                <w:tab w:val="right" w:pos="1202"/>
              </w:tabs>
              <w:spacing w:after="0" w:line="340" w:lineRule="exact"/>
              <w:jc w:val="right"/>
              <w:outlineLvl w:val="0"/>
              <w:rPr>
                <w:rFonts w:eastAsia="Times New Roman" w:cstheme="minorHAnsi"/>
                <w:b/>
                <w:bCs/>
                <w:noProof/>
                <w:spacing w:val="-2"/>
                <w:lang w:val="en-GB"/>
              </w:rPr>
            </w:pPr>
            <w:r w:rsidRPr="00283016">
              <w:rPr>
                <w:rFonts w:cstheme="minorHAnsi"/>
                <w:b/>
                <w:bCs/>
              </w:rPr>
              <w:t xml:space="preserve"> 311</w:t>
            </w:r>
            <w:r>
              <w:rPr>
                <w:rFonts w:cstheme="minorHAnsi"/>
                <w:b/>
                <w:bCs/>
              </w:rPr>
              <w:t>,</w:t>
            </w:r>
            <w:r w:rsidRPr="00283016">
              <w:rPr>
                <w:rFonts w:cstheme="minorHAnsi"/>
                <w:b/>
                <w:bCs/>
              </w:rPr>
              <w:t xml:space="preserve">542 </w:t>
            </w:r>
          </w:p>
        </w:tc>
      </w:tr>
    </w:tbl>
    <w:p w14:paraId="2323ADE1" w14:textId="69B707AC" w:rsidR="0067409C" w:rsidRPr="00537128" w:rsidRDefault="0067409C" w:rsidP="0067409C">
      <w:pPr>
        <w:tabs>
          <w:tab w:val="left" w:pos="426"/>
        </w:tabs>
        <w:spacing w:after="0" w:line="240" w:lineRule="auto"/>
        <w:jc w:val="both"/>
        <w:rPr>
          <w:rFonts w:eastAsia="Times New Roman" w:cs="Times New Roman"/>
          <w:bCs/>
          <w:noProof/>
          <w:color w:val="000000" w:themeColor="text1"/>
          <w:lang w:val="en-US"/>
        </w:rPr>
      </w:pPr>
    </w:p>
    <w:p w14:paraId="2DAE3092" w14:textId="77777777" w:rsidR="008537D6" w:rsidRPr="00537128" w:rsidRDefault="008537D6" w:rsidP="0067409C">
      <w:pPr>
        <w:tabs>
          <w:tab w:val="left" w:pos="426"/>
        </w:tabs>
        <w:spacing w:after="0" w:line="240" w:lineRule="auto"/>
        <w:jc w:val="both"/>
        <w:rPr>
          <w:rFonts w:eastAsia="Times New Roman" w:cs="Times New Roman"/>
          <w:bCs/>
          <w:noProof/>
          <w:color w:val="000000" w:themeColor="text1"/>
          <w:lang w:val="en-US"/>
        </w:rPr>
      </w:pPr>
    </w:p>
    <w:p w14:paraId="2AD25A3F" w14:textId="595F638C" w:rsidR="0067409C" w:rsidRPr="00537128" w:rsidRDefault="0067409C" w:rsidP="0067409C">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and is recogni</w:t>
      </w:r>
      <w:r w:rsidR="00A4648B">
        <w:rPr>
          <w:noProof/>
          <w:color w:val="000000" w:themeColor="text1"/>
          <w:lang w:val="en-US"/>
        </w:rPr>
        <w:t>s</w:t>
      </w:r>
      <w:r w:rsidRPr="00537128">
        <w:rPr>
          <w:noProof/>
          <w:color w:val="000000" w:themeColor="text1"/>
          <w:lang w:val="en-US"/>
        </w:rPr>
        <w:t xml:space="preserve">ed in profit or loss on a time basis during the repayment of the loan. Interest income earned on this basis for the period 1 January to </w:t>
      </w:r>
      <w:r w:rsidR="00C53AE2" w:rsidRPr="00537128">
        <w:rPr>
          <w:noProof/>
          <w:color w:val="000000" w:themeColor="text1"/>
          <w:lang w:val="en-US"/>
        </w:rPr>
        <w:t>3</w:t>
      </w:r>
      <w:r w:rsidR="00531973">
        <w:rPr>
          <w:noProof/>
          <w:color w:val="000000" w:themeColor="text1"/>
          <w:lang w:val="en-US"/>
        </w:rPr>
        <w:t>0 June</w:t>
      </w:r>
      <w:r w:rsidR="00C53AE2" w:rsidRPr="00537128">
        <w:rPr>
          <w:noProof/>
          <w:color w:val="000000" w:themeColor="text1"/>
          <w:lang w:val="en-US"/>
        </w:rPr>
        <w:t xml:space="preserve"> </w:t>
      </w:r>
      <w:r w:rsidRPr="00537128">
        <w:rPr>
          <w:noProof/>
          <w:color w:val="000000" w:themeColor="text1"/>
          <w:lang w:val="en-US"/>
        </w:rPr>
        <w:t>202</w:t>
      </w:r>
      <w:r w:rsidR="008537D6" w:rsidRPr="00537128">
        <w:rPr>
          <w:noProof/>
          <w:color w:val="000000" w:themeColor="text1"/>
          <w:lang w:val="en-US"/>
        </w:rPr>
        <w:t>1</w:t>
      </w:r>
      <w:r w:rsidRPr="00537128">
        <w:rPr>
          <w:noProof/>
          <w:color w:val="000000" w:themeColor="text1"/>
          <w:lang w:val="en-US"/>
        </w:rPr>
        <w:t xml:space="preserve"> amounts to HRK </w:t>
      </w:r>
      <w:r w:rsidR="005926A3">
        <w:rPr>
          <w:noProof/>
          <w:color w:val="000000" w:themeColor="text1"/>
          <w:lang w:val="en-US"/>
        </w:rPr>
        <w:t>22,</w:t>
      </w:r>
      <w:r w:rsidR="005926A3" w:rsidRPr="005926A3">
        <w:rPr>
          <w:noProof/>
          <w:color w:val="000000" w:themeColor="text1"/>
          <w:lang w:val="en-US"/>
        </w:rPr>
        <w:t>348</w:t>
      </w:r>
      <w:r w:rsidR="005E0B68" w:rsidRPr="005926A3">
        <w:rPr>
          <w:noProof/>
          <w:color w:val="000000" w:themeColor="text1"/>
          <w:lang w:val="en-US"/>
        </w:rPr>
        <w:t xml:space="preserve"> </w:t>
      </w:r>
      <w:r w:rsidRPr="005926A3">
        <w:rPr>
          <w:noProof/>
          <w:color w:val="000000" w:themeColor="text1"/>
          <w:lang w:val="en-US"/>
        </w:rPr>
        <w:t>thousand</w:t>
      </w:r>
      <w:r w:rsidRPr="00537128">
        <w:rPr>
          <w:noProof/>
          <w:color w:val="000000" w:themeColor="text1"/>
          <w:lang w:val="en-US"/>
        </w:rPr>
        <w:t xml:space="preserve"> (1 January to </w:t>
      </w:r>
      <w:r w:rsidR="00C53AE2" w:rsidRPr="00537128">
        <w:rPr>
          <w:noProof/>
          <w:color w:val="000000" w:themeColor="text1"/>
          <w:lang w:val="en-US"/>
        </w:rPr>
        <w:t>3</w:t>
      </w:r>
      <w:r w:rsidR="00531973">
        <w:rPr>
          <w:noProof/>
          <w:color w:val="000000" w:themeColor="text1"/>
          <w:lang w:val="en-US"/>
        </w:rPr>
        <w:t>0 June</w:t>
      </w:r>
      <w:r w:rsidR="008537D6" w:rsidRPr="00537128">
        <w:rPr>
          <w:noProof/>
          <w:color w:val="000000" w:themeColor="text1"/>
          <w:lang w:val="en-US"/>
        </w:rPr>
        <w:t xml:space="preserve"> </w:t>
      </w:r>
      <w:r w:rsidRPr="00537128">
        <w:rPr>
          <w:noProof/>
          <w:color w:val="000000" w:themeColor="text1"/>
          <w:lang w:val="en-US"/>
        </w:rPr>
        <w:t>20</w:t>
      </w:r>
      <w:r w:rsidR="008537D6" w:rsidRPr="00537128">
        <w:rPr>
          <w:noProof/>
          <w:color w:val="000000" w:themeColor="text1"/>
          <w:lang w:val="en-US"/>
        </w:rPr>
        <w:t>20</w:t>
      </w:r>
      <w:r w:rsidRPr="00537128">
        <w:rPr>
          <w:noProof/>
          <w:color w:val="000000" w:themeColor="text1"/>
          <w:lang w:val="en-US"/>
        </w:rPr>
        <w:t xml:space="preserve">: HRK </w:t>
      </w:r>
      <w:r w:rsidR="008537D6" w:rsidRPr="00537128">
        <w:rPr>
          <w:noProof/>
          <w:color w:val="000000" w:themeColor="text1"/>
          <w:lang w:val="en-US"/>
        </w:rPr>
        <w:t>1</w:t>
      </w:r>
      <w:r w:rsidR="00531973">
        <w:rPr>
          <w:noProof/>
          <w:color w:val="000000" w:themeColor="text1"/>
          <w:lang w:val="en-US"/>
        </w:rPr>
        <w:t>9</w:t>
      </w:r>
      <w:r w:rsidR="008537D6" w:rsidRPr="00537128">
        <w:rPr>
          <w:noProof/>
          <w:color w:val="000000" w:themeColor="text1"/>
          <w:lang w:val="en-US"/>
        </w:rPr>
        <w:t>,</w:t>
      </w:r>
      <w:r w:rsidR="00531973">
        <w:rPr>
          <w:noProof/>
          <w:color w:val="000000" w:themeColor="text1"/>
          <w:lang w:val="en-US"/>
        </w:rPr>
        <w:t>502</w:t>
      </w:r>
      <w:r w:rsidR="008537D6" w:rsidRPr="00537128">
        <w:rPr>
          <w:noProof/>
          <w:color w:val="000000" w:themeColor="text1"/>
          <w:lang w:val="en-US"/>
        </w:rPr>
        <w:t xml:space="preserve"> </w:t>
      </w:r>
      <w:r w:rsidRPr="00537128">
        <w:rPr>
          <w:noProof/>
          <w:color w:val="000000" w:themeColor="text1"/>
          <w:lang w:val="en-US"/>
        </w:rPr>
        <w:t>thousand).</w:t>
      </w:r>
    </w:p>
    <w:p w14:paraId="62DCDDA1" w14:textId="77777777" w:rsidR="0067409C" w:rsidRPr="00537128" w:rsidRDefault="0067409C" w:rsidP="0067409C">
      <w:pPr>
        <w:autoSpaceDE w:val="0"/>
        <w:autoSpaceDN w:val="0"/>
        <w:adjustRightInd w:val="0"/>
        <w:spacing w:after="0" w:line="240" w:lineRule="auto"/>
        <w:jc w:val="both"/>
        <w:rPr>
          <w:rFonts w:cstheme="minorHAnsi"/>
          <w:color w:val="000000" w:themeColor="text1"/>
          <w:highlight w:val="yellow"/>
          <w:lang w:val="en-US" w:eastAsia="hr-HR"/>
        </w:rPr>
        <w:sectPr w:rsidR="0067409C" w:rsidRPr="00537128" w:rsidSect="00F936A2">
          <w:pgSz w:w="16838" w:h="11906" w:orient="landscape"/>
          <w:pgMar w:top="1417" w:right="1417" w:bottom="1417" w:left="1417" w:header="708" w:footer="708" w:gutter="0"/>
          <w:cols w:space="708"/>
          <w:docGrid w:linePitch="360"/>
        </w:sectPr>
      </w:pPr>
    </w:p>
    <w:p w14:paraId="4E2F52E9" w14:textId="77777777" w:rsidR="0067409C" w:rsidRPr="00537128" w:rsidRDefault="0067409C" w:rsidP="00011933">
      <w:pPr>
        <w:spacing w:after="0" w:line="240" w:lineRule="auto"/>
        <w:jc w:val="both"/>
        <w:rPr>
          <w:rFonts w:ascii="Calibri" w:eastAsia="Times New Roman" w:hAnsi="Calibri" w:cs="Arial"/>
          <w:b/>
          <w:color w:val="000000" w:themeColor="text1"/>
          <w:lang w:val="en-US" w:eastAsia="hr-HR"/>
        </w:rPr>
      </w:pPr>
    </w:p>
    <w:p w14:paraId="088CA44B" w14:textId="77777777" w:rsidR="00011933" w:rsidRPr="00537128"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Interest expense</w:t>
      </w:r>
    </w:p>
    <w:p w14:paraId="16877716" w14:textId="77777777" w:rsidR="00011933" w:rsidRPr="00537128" w:rsidRDefault="00011933" w:rsidP="00011933">
      <w:pPr>
        <w:spacing w:after="0" w:line="240" w:lineRule="auto"/>
        <w:jc w:val="both"/>
        <w:rPr>
          <w:rFonts w:ascii="Calibri" w:eastAsia="Times New Roman" w:hAnsi="Calibri" w:cs="Arial"/>
          <w:b/>
          <w:color w:val="000000" w:themeColor="text1"/>
          <w:lang w:val="en-US" w:eastAsia="hr-HR"/>
        </w:rPr>
      </w:pPr>
    </w:p>
    <w:p w14:paraId="65F0566A" w14:textId="1AE14999" w:rsidR="00011933" w:rsidRDefault="00011933" w:rsidP="00011933">
      <w:pPr>
        <w:jc w:val="both"/>
        <w:rPr>
          <w:rFonts w:cstheme="minorHAnsi"/>
          <w:noProof/>
          <w:color w:val="000000" w:themeColor="text1"/>
          <w:lang w:val="en-US" w:eastAsia="hr-HR"/>
        </w:rPr>
      </w:pPr>
      <w:r w:rsidRPr="00537128">
        <w:rPr>
          <w:rFonts w:cstheme="minorHAnsi"/>
          <w:noProof/>
          <w:color w:val="000000" w:themeColor="text1"/>
          <w:lang w:val="en-US" w:eastAsia="hr-HR"/>
        </w:rPr>
        <w:t>Interest expense by type of payee:</w:t>
      </w:r>
    </w:p>
    <w:tbl>
      <w:tblPr>
        <w:tblW w:w="5011" w:type="pct"/>
        <w:tblLayout w:type="fixed"/>
        <w:tblCellMar>
          <w:left w:w="122" w:type="dxa"/>
          <w:right w:w="122" w:type="dxa"/>
        </w:tblCellMar>
        <w:tblLook w:val="0000" w:firstRow="0" w:lastRow="0" w:firstColumn="0" w:lastColumn="0" w:noHBand="0" w:noVBand="0"/>
      </w:tblPr>
      <w:tblGrid>
        <w:gridCol w:w="3150"/>
        <w:gridCol w:w="1365"/>
        <w:gridCol w:w="1364"/>
        <w:gridCol w:w="1364"/>
        <w:gridCol w:w="1364"/>
        <w:gridCol w:w="1361"/>
        <w:gridCol w:w="1367"/>
        <w:gridCol w:w="1364"/>
        <w:gridCol w:w="1336"/>
      </w:tblGrid>
      <w:tr w:rsidR="00531973" w:rsidRPr="00402FAE" w14:paraId="1B44E861" w14:textId="77777777" w:rsidTr="00280F17">
        <w:trPr>
          <w:trHeight w:val="289"/>
        </w:trPr>
        <w:tc>
          <w:tcPr>
            <w:tcW w:w="1122" w:type="pct"/>
          </w:tcPr>
          <w:p w14:paraId="49962A4A"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486" w:type="pct"/>
          </w:tcPr>
          <w:p w14:paraId="20E13F03"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6" w:type="pct"/>
          </w:tcPr>
          <w:p w14:paraId="7C3B1FAB"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6" w:type="pct"/>
          </w:tcPr>
          <w:p w14:paraId="033ACB33"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6" w:type="pct"/>
          </w:tcPr>
          <w:p w14:paraId="0192228C"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r w:rsidRPr="00402FAE">
              <w:rPr>
                <w:rFonts w:eastAsia="Times New Roman" w:cs="Arial"/>
                <w:b/>
                <w:noProof/>
                <w:lang w:val="en-GB"/>
              </w:rPr>
              <w:t>Group</w:t>
            </w:r>
          </w:p>
        </w:tc>
        <w:tc>
          <w:tcPr>
            <w:tcW w:w="485" w:type="pct"/>
          </w:tcPr>
          <w:p w14:paraId="5E43FF1F"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7" w:type="pct"/>
          </w:tcPr>
          <w:p w14:paraId="719F23D1"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6" w:type="pct"/>
          </w:tcPr>
          <w:p w14:paraId="012DF4AD"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76" w:type="pct"/>
          </w:tcPr>
          <w:p w14:paraId="5B104C1D"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r w:rsidRPr="00402FAE">
              <w:rPr>
                <w:rFonts w:eastAsia="Times New Roman" w:cs="Arial"/>
                <w:b/>
                <w:noProof/>
                <w:lang w:val="en-GB"/>
              </w:rPr>
              <w:t>Bank</w:t>
            </w:r>
          </w:p>
        </w:tc>
      </w:tr>
      <w:tr w:rsidR="00531973" w:rsidRPr="00402FAE" w14:paraId="0F57A1E9" w14:textId="77777777" w:rsidTr="00280F17">
        <w:trPr>
          <w:trHeight w:val="289"/>
        </w:trPr>
        <w:tc>
          <w:tcPr>
            <w:tcW w:w="1122" w:type="pct"/>
          </w:tcPr>
          <w:p w14:paraId="3D938923"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972" w:type="pct"/>
            <w:gridSpan w:val="2"/>
            <w:vAlign w:val="bottom"/>
          </w:tcPr>
          <w:p w14:paraId="6000CA85" w14:textId="6F266F89"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Pr>
                <w:rFonts w:eastAsia="Times New Roman" w:cs="Arial"/>
                <w:b/>
                <w:noProof/>
                <w:lang w:val="en-GB"/>
              </w:rPr>
              <w:t>1</w:t>
            </w:r>
          </w:p>
        </w:tc>
        <w:tc>
          <w:tcPr>
            <w:tcW w:w="972" w:type="pct"/>
            <w:gridSpan w:val="2"/>
            <w:vAlign w:val="bottom"/>
          </w:tcPr>
          <w:p w14:paraId="1966431C" w14:textId="39B467A5"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20</w:t>
            </w:r>
          </w:p>
        </w:tc>
        <w:tc>
          <w:tcPr>
            <w:tcW w:w="972" w:type="pct"/>
            <w:gridSpan w:val="2"/>
            <w:vAlign w:val="bottom"/>
          </w:tcPr>
          <w:p w14:paraId="03294724" w14:textId="61678671"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Pr>
                <w:rFonts w:eastAsia="Times New Roman" w:cs="Arial"/>
                <w:b/>
                <w:noProof/>
                <w:lang w:val="en-GB"/>
              </w:rPr>
              <w:t>1</w:t>
            </w:r>
          </w:p>
        </w:tc>
        <w:tc>
          <w:tcPr>
            <w:tcW w:w="962" w:type="pct"/>
            <w:gridSpan w:val="2"/>
            <w:vAlign w:val="bottom"/>
          </w:tcPr>
          <w:p w14:paraId="619AEBDF" w14:textId="01AEEBE3"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20</w:t>
            </w:r>
          </w:p>
        </w:tc>
      </w:tr>
      <w:tr w:rsidR="00531973" w:rsidRPr="00402FAE" w14:paraId="24D79F3D" w14:textId="77777777" w:rsidTr="00280F17">
        <w:tblPrEx>
          <w:tblCellMar>
            <w:left w:w="108" w:type="dxa"/>
            <w:right w:w="108" w:type="dxa"/>
          </w:tblCellMar>
        </w:tblPrEx>
        <w:trPr>
          <w:trHeight w:val="794"/>
        </w:trPr>
        <w:tc>
          <w:tcPr>
            <w:tcW w:w="1122" w:type="pct"/>
          </w:tcPr>
          <w:p w14:paraId="2FEB0E3C" w14:textId="77777777" w:rsidR="00531973" w:rsidRPr="00402FAE" w:rsidRDefault="00531973" w:rsidP="00280F17">
            <w:pPr>
              <w:tabs>
                <w:tab w:val="left" w:pos="-720"/>
              </w:tabs>
              <w:suppressAutoHyphens/>
              <w:spacing w:after="0" w:line="240" w:lineRule="auto"/>
              <w:ind w:right="4144"/>
              <w:jc w:val="right"/>
              <w:rPr>
                <w:rFonts w:cs="Arial"/>
                <w:noProof/>
                <w:lang w:val="en-GB"/>
              </w:rPr>
            </w:pPr>
          </w:p>
        </w:tc>
        <w:tc>
          <w:tcPr>
            <w:tcW w:w="486" w:type="pct"/>
            <w:vAlign w:val="bottom"/>
          </w:tcPr>
          <w:p w14:paraId="678DDC2D"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48449605"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0A3C1855"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6" w:type="pct"/>
            <w:vAlign w:val="bottom"/>
          </w:tcPr>
          <w:p w14:paraId="3E7E388A"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0B4BE0CD"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6" w:type="pct"/>
            <w:vAlign w:val="bottom"/>
          </w:tcPr>
          <w:p w14:paraId="78FBC3B4"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6D8FC92C"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402595B2"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6" w:type="pct"/>
            <w:vAlign w:val="bottom"/>
          </w:tcPr>
          <w:p w14:paraId="7CEC991D"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1BBAEA5E"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bottom"/>
          </w:tcPr>
          <w:p w14:paraId="6CBDE34D"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4BC5E1EE"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0179431A"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7" w:type="pct"/>
            <w:vAlign w:val="bottom"/>
          </w:tcPr>
          <w:p w14:paraId="240FF58B"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134B98B6"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6" w:type="pct"/>
            <w:vAlign w:val="bottom"/>
          </w:tcPr>
          <w:p w14:paraId="562E3A79"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46860691"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1EB6B94D"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76" w:type="pct"/>
            <w:vAlign w:val="bottom"/>
          </w:tcPr>
          <w:p w14:paraId="62EF8388"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1995D9F7"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r>
      <w:tr w:rsidR="00531973" w:rsidRPr="00402FAE" w14:paraId="60B3B815" w14:textId="77777777" w:rsidTr="00280F17">
        <w:tblPrEx>
          <w:tblCellMar>
            <w:left w:w="108" w:type="dxa"/>
            <w:right w:w="108" w:type="dxa"/>
          </w:tblCellMar>
        </w:tblPrEx>
        <w:trPr>
          <w:trHeight w:val="180"/>
        </w:trPr>
        <w:tc>
          <w:tcPr>
            <w:tcW w:w="1122" w:type="pct"/>
          </w:tcPr>
          <w:p w14:paraId="7F04BE13" w14:textId="77777777" w:rsidR="00531973" w:rsidRPr="00402FAE" w:rsidRDefault="00531973" w:rsidP="00280F17">
            <w:pPr>
              <w:tabs>
                <w:tab w:val="left" w:pos="-720"/>
              </w:tabs>
              <w:suppressAutoHyphens/>
              <w:spacing w:after="0" w:line="240" w:lineRule="auto"/>
              <w:ind w:right="4144"/>
              <w:jc w:val="right"/>
              <w:rPr>
                <w:rFonts w:cs="Arial"/>
                <w:noProof/>
                <w:lang w:val="en-GB"/>
              </w:rPr>
            </w:pPr>
          </w:p>
        </w:tc>
        <w:tc>
          <w:tcPr>
            <w:tcW w:w="486" w:type="pct"/>
            <w:vAlign w:val="center"/>
          </w:tcPr>
          <w:p w14:paraId="73FCD3B6"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14:paraId="4552F437"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14:paraId="1A6FA8A4"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14:paraId="48A55A11"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0A7D2AC0"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7" w:type="pct"/>
            <w:vAlign w:val="center"/>
          </w:tcPr>
          <w:p w14:paraId="7EDDC2CA"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6" w:type="pct"/>
            <w:vAlign w:val="center"/>
          </w:tcPr>
          <w:p w14:paraId="1C86C4AF"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76" w:type="pct"/>
            <w:vAlign w:val="center"/>
          </w:tcPr>
          <w:p w14:paraId="79342671"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r>
      <w:tr w:rsidR="00531973" w:rsidRPr="00402FAE" w14:paraId="23FD6746" w14:textId="77777777" w:rsidTr="00280F17">
        <w:trPr>
          <w:trHeight w:val="108"/>
        </w:trPr>
        <w:tc>
          <w:tcPr>
            <w:tcW w:w="1122" w:type="pct"/>
          </w:tcPr>
          <w:p w14:paraId="69A9E15B" w14:textId="77777777" w:rsidR="00531973" w:rsidRPr="00402FAE" w:rsidRDefault="00531973" w:rsidP="00280F17">
            <w:pPr>
              <w:tabs>
                <w:tab w:val="right" w:pos="1202"/>
              </w:tabs>
              <w:spacing w:after="0" w:line="301" w:lineRule="exact"/>
              <w:outlineLvl w:val="0"/>
              <w:rPr>
                <w:rFonts w:eastAsia="Times New Roman" w:cs="Arial"/>
                <w:noProof/>
                <w:lang w:val="en-GB"/>
              </w:rPr>
            </w:pPr>
          </w:p>
        </w:tc>
        <w:tc>
          <w:tcPr>
            <w:tcW w:w="486" w:type="pct"/>
            <w:tcBorders>
              <w:top w:val="nil"/>
              <w:left w:val="nil"/>
              <w:bottom w:val="nil"/>
              <w:right w:val="nil"/>
            </w:tcBorders>
            <w:shd w:val="clear" w:color="auto" w:fill="auto"/>
            <w:vAlign w:val="bottom"/>
          </w:tcPr>
          <w:p w14:paraId="35375732" w14:textId="77777777" w:rsidR="00531973" w:rsidRPr="00283016" w:rsidRDefault="00531973" w:rsidP="00280F17">
            <w:pPr>
              <w:pStyle w:val="TT"/>
              <w:ind w:left="65"/>
              <w:jc w:val="right"/>
              <w:rPr>
                <w:rFonts w:asciiTheme="minorHAnsi" w:hAnsiTheme="minorHAnsi" w:cstheme="minorHAnsi"/>
                <w:sz w:val="22"/>
                <w:szCs w:val="22"/>
              </w:rPr>
            </w:pPr>
          </w:p>
        </w:tc>
        <w:tc>
          <w:tcPr>
            <w:tcW w:w="486" w:type="pct"/>
            <w:tcBorders>
              <w:top w:val="nil"/>
              <w:left w:val="nil"/>
              <w:bottom w:val="nil"/>
              <w:right w:val="nil"/>
            </w:tcBorders>
            <w:shd w:val="clear" w:color="auto" w:fill="auto"/>
            <w:vAlign w:val="bottom"/>
          </w:tcPr>
          <w:p w14:paraId="2718EBA9" w14:textId="77777777" w:rsidR="00531973" w:rsidRPr="00283016" w:rsidRDefault="00531973" w:rsidP="00280F17">
            <w:pPr>
              <w:pStyle w:val="TT"/>
              <w:ind w:left="65"/>
              <w:jc w:val="right"/>
              <w:rPr>
                <w:rFonts w:asciiTheme="minorHAnsi" w:hAnsiTheme="minorHAnsi" w:cstheme="minorHAnsi"/>
                <w:sz w:val="22"/>
                <w:szCs w:val="22"/>
              </w:rPr>
            </w:pPr>
          </w:p>
        </w:tc>
        <w:tc>
          <w:tcPr>
            <w:tcW w:w="486" w:type="pct"/>
            <w:tcBorders>
              <w:top w:val="nil"/>
              <w:left w:val="nil"/>
              <w:bottom w:val="nil"/>
              <w:right w:val="nil"/>
            </w:tcBorders>
            <w:shd w:val="clear" w:color="auto" w:fill="auto"/>
            <w:vAlign w:val="bottom"/>
          </w:tcPr>
          <w:p w14:paraId="02158BB7" w14:textId="77777777" w:rsidR="00531973" w:rsidRPr="00402FAE" w:rsidRDefault="00531973" w:rsidP="00280F17">
            <w:pPr>
              <w:tabs>
                <w:tab w:val="right" w:pos="1202"/>
              </w:tabs>
              <w:spacing w:after="0" w:line="301" w:lineRule="exact"/>
              <w:jc w:val="right"/>
              <w:outlineLvl w:val="0"/>
              <w:rPr>
                <w:rFonts w:eastAsia="Times New Roman" w:cstheme="minorHAnsi"/>
                <w:noProof/>
                <w:lang w:val="en-GB"/>
              </w:rPr>
            </w:pPr>
          </w:p>
        </w:tc>
        <w:tc>
          <w:tcPr>
            <w:tcW w:w="486" w:type="pct"/>
            <w:tcBorders>
              <w:top w:val="nil"/>
              <w:left w:val="nil"/>
              <w:bottom w:val="nil"/>
              <w:right w:val="nil"/>
            </w:tcBorders>
            <w:shd w:val="clear" w:color="auto" w:fill="auto"/>
            <w:vAlign w:val="bottom"/>
          </w:tcPr>
          <w:p w14:paraId="0F9D8C61" w14:textId="77777777" w:rsidR="00531973" w:rsidRPr="00402FAE" w:rsidRDefault="00531973" w:rsidP="00280F17">
            <w:pPr>
              <w:tabs>
                <w:tab w:val="right" w:pos="1202"/>
              </w:tabs>
              <w:spacing w:after="0" w:line="301" w:lineRule="exact"/>
              <w:jc w:val="right"/>
              <w:outlineLvl w:val="0"/>
              <w:rPr>
                <w:rFonts w:eastAsia="Times New Roman" w:cstheme="minorHAnsi"/>
                <w:noProof/>
                <w:lang w:val="en-GB"/>
              </w:rPr>
            </w:pPr>
          </w:p>
        </w:tc>
        <w:tc>
          <w:tcPr>
            <w:tcW w:w="485" w:type="pct"/>
            <w:tcBorders>
              <w:top w:val="nil"/>
              <w:left w:val="nil"/>
              <w:bottom w:val="nil"/>
              <w:right w:val="nil"/>
            </w:tcBorders>
            <w:shd w:val="clear" w:color="auto" w:fill="auto"/>
            <w:vAlign w:val="bottom"/>
          </w:tcPr>
          <w:p w14:paraId="2A1F0EC1" w14:textId="77777777" w:rsidR="00531973" w:rsidRPr="00283016" w:rsidRDefault="00531973" w:rsidP="00280F17">
            <w:pPr>
              <w:pStyle w:val="TT"/>
              <w:ind w:left="65"/>
              <w:jc w:val="right"/>
              <w:rPr>
                <w:rFonts w:asciiTheme="minorHAnsi" w:hAnsiTheme="minorHAnsi" w:cstheme="minorHAnsi"/>
                <w:sz w:val="22"/>
                <w:szCs w:val="22"/>
              </w:rPr>
            </w:pPr>
          </w:p>
        </w:tc>
        <w:tc>
          <w:tcPr>
            <w:tcW w:w="487" w:type="pct"/>
            <w:tcBorders>
              <w:top w:val="nil"/>
              <w:left w:val="nil"/>
              <w:bottom w:val="nil"/>
              <w:right w:val="nil"/>
            </w:tcBorders>
            <w:shd w:val="clear" w:color="auto" w:fill="auto"/>
            <w:vAlign w:val="bottom"/>
          </w:tcPr>
          <w:p w14:paraId="0485BE5C" w14:textId="77777777" w:rsidR="00531973" w:rsidRPr="00283016" w:rsidRDefault="00531973" w:rsidP="00280F17">
            <w:pPr>
              <w:pStyle w:val="TT"/>
              <w:ind w:left="65"/>
              <w:jc w:val="right"/>
              <w:rPr>
                <w:rFonts w:asciiTheme="minorHAnsi" w:hAnsiTheme="minorHAnsi" w:cstheme="minorHAnsi"/>
                <w:sz w:val="22"/>
                <w:szCs w:val="22"/>
              </w:rPr>
            </w:pPr>
          </w:p>
        </w:tc>
        <w:tc>
          <w:tcPr>
            <w:tcW w:w="486" w:type="pct"/>
            <w:tcBorders>
              <w:top w:val="nil"/>
              <w:left w:val="nil"/>
              <w:bottom w:val="nil"/>
              <w:right w:val="nil"/>
            </w:tcBorders>
            <w:shd w:val="clear" w:color="auto" w:fill="auto"/>
            <w:vAlign w:val="bottom"/>
          </w:tcPr>
          <w:p w14:paraId="19E48466" w14:textId="77777777" w:rsidR="00531973" w:rsidRPr="00402FAE" w:rsidRDefault="00531973" w:rsidP="00280F17">
            <w:pPr>
              <w:tabs>
                <w:tab w:val="right" w:pos="1202"/>
              </w:tabs>
              <w:spacing w:after="0" w:line="301" w:lineRule="exact"/>
              <w:jc w:val="right"/>
              <w:outlineLvl w:val="0"/>
              <w:rPr>
                <w:rFonts w:eastAsia="Times New Roman" w:cstheme="minorHAnsi"/>
                <w:noProof/>
                <w:lang w:val="en-GB"/>
              </w:rPr>
            </w:pPr>
          </w:p>
        </w:tc>
        <w:tc>
          <w:tcPr>
            <w:tcW w:w="476" w:type="pct"/>
            <w:tcBorders>
              <w:top w:val="nil"/>
              <w:left w:val="nil"/>
              <w:bottom w:val="nil"/>
              <w:right w:val="nil"/>
            </w:tcBorders>
            <w:shd w:val="clear" w:color="auto" w:fill="auto"/>
            <w:vAlign w:val="bottom"/>
          </w:tcPr>
          <w:p w14:paraId="6EB800A3" w14:textId="77777777" w:rsidR="00531973" w:rsidRPr="00402FAE" w:rsidRDefault="00531973" w:rsidP="00280F17">
            <w:pPr>
              <w:tabs>
                <w:tab w:val="right" w:pos="1202"/>
              </w:tabs>
              <w:spacing w:after="0" w:line="301" w:lineRule="exact"/>
              <w:jc w:val="right"/>
              <w:outlineLvl w:val="0"/>
              <w:rPr>
                <w:rFonts w:eastAsia="Times New Roman" w:cstheme="minorHAnsi"/>
                <w:noProof/>
                <w:lang w:val="en-GB"/>
              </w:rPr>
            </w:pPr>
          </w:p>
        </w:tc>
      </w:tr>
      <w:tr w:rsidR="005926A3" w:rsidRPr="00402FAE" w14:paraId="386306B2" w14:textId="77777777" w:rsidTr="00280F17">
        <w:trPr>
          <w:trHeight w:val="108"/>
        </w:trPr>
        <w:tc>
          <w:tcPr>
            <w:tcW w:w="1122" w:type="pct"/>
          </w:tcPr>
          <w:p w14:paraId="4B6FBE39" w14:textId="77777777" w:rsidR="005926A3" w:rsidRPr="00402FAE" w:rsidRDefault="005926A3" w:rsidP="005926A3">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Domestic financial institutions</w:t>
            </w:r>
          </w:p>
        </w:tc>
        <w:tc>
          <w:tcPr>
            <w:tcW w:w="486" w:type="pct"/>
            <w:tcBorders>
              <w:top w:val="nil"/>
              <w:left w:val="nil"/>
              <w:bottom w:val="nil"/>
              <w:right w:val="nil"/>
            </w:tcBorders>
            <w:shd w:val="clear" w:color="auto" w:fill="auto"/>
            <w:vAlign w:val="bottom"/>
          </w:tcPr>
          <w:p w14:paraId="18E169B9" w14:textId="7DCCF46B" w:rsidR="005926A3" w:rsidRPr="00BD1139" w:rsidRDefault="005926A3" w:rsidP="005926A3">
            <w:pPr>
              <w:pStyle w:val="TT"/>
              <w:ind w:left="65"/>
              <w:jc w:val="right"/>
              <w:rPr>
                <w:rFonts w:asciiTheme="minorHAnsi" w:hAnsiTheme="minorHAnsi" w:cstheme="minorHAnsi"/>
                <w:sz w:val="22"/>
                <w:szCs w:val="22"/>
                <w:lang w:val="hr-HR"/>
              </w:rPr>
            </w:pPr>
            <w:r w:rsidRPr="00626BFB">
              <w:rPr>
                <w:rFonts w:asciiTheme="minorHAnsi" w:hAnsiTheme="minorHAnsi" w:cstheme="minorHAnsi"/>
                <w:sz w:val="22"/>
                <w:szCs w:val="22"/>
                <w:lang w:val="hr-HR"/>
              </w:rPr>
              <w:t>-</w:t>
            </w:r>
          </w:p>
        </w:tc>
        <w:tc>
          <w:tcPr>
            <w:tcW w:w="486" w:type="pct"/>
            <w:tcBorders>
              <w:top w:val="nil"/>
              <w:left w:val="nil"/>
              <w:bottom w:val="nil"/>
              <w:right w:val="nil"/>
            </w:tcBorders>
            <w:shd w:val="clear" w:color="auto" w:fill="auto"/>
            <w:vAlign w:val="bottom"/>
          </w:tcPr>
          <w:p w14:paraId="1AA1AFF5" w14:textId="3AC9970C" w:rsidR="005926A3" w:rsidRPr="00BD1139" w:rsidRDefault="005926A3" w:rsidP="005926A3">
            <w:pPr>
              <w:pStyle w:val="TT"/>
              <w:ind w:left="65"/>
              <w:jc w:val="right"/>
              <w:rPr>
                <w:rFonts w:asciiTheme="minorHAnsi" w:hAnsiTheme="minorHAnsi" w:cstheme="minorHAnsi"/>
                <w:sz w:val="22"/>
                <w:szCs w:val="22"/>
                <w:lang w:val="hr-HR"/>
              </w:rPr>
            </w:pPr>
            <w:r w:rsidRPr="00626BFB">
              <w:rPr>
                <w:rFonts w:asciiTheme="minorHAnsi" w:hAnsiTheme="minorHAnsi" w:cstheme="minorHAnsi"/>
                <w:sz w:val="22"/>
                <w:szCs w:val="22"/>
                <w:lang w:val="hr-HR"/>
              </w:rPr>
              <w:t>6</w:t>
            </w:r>
          </w:p>
        </w:tc>
        <w:tc>
          <w:tcPr>
            <w:tcW w:w="486" w:type="pct"/>
            <w:tcBorders>
              <w:top w:val="nil"/>
              <w:left w:val="nil"/>
              <w:bottom w:val="nil"/>
              <w:right w:val="nil"/>
            </w:tcBorders>
            <w:shd w:val="clear" w:color="auto" w:fill="auto"/>
            <w:vAlign w:val="bottom"/>
          </w:tcPr>
          <w:p w14:paraId="47E80400" w14:textId="59DA8C6D"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113 </w:t>
            </w:r>
          </w:p>
        </w:tc>
        <w:tc>
          <w:tcPr>
            <w:tcW w:w="486" w:type="pct"/>
            <w:tcBorders>
              <w:top w:val="nil"/>
              <w:left w:val="nil"/>
              <w:bottom w:val="nil"/>
              <w:right w:val="nil"/>
            </w:tcBorders>
            <w:shd w:val="clear" w:color="auto" w:fill="auto"/>
            <w:vAlign w:val="bottom"/>
          </w:tcPr>
          <w:p w14:paraId="2AEE3E1B" w14:textId="23C25811"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336 </w:t>
            </w:r>
          </w:p>
        </w:tc>
        <w:tc>
          <w:tcPr>
            <w:tcW w:w="485" w:type="pct"/>
            <w:tcBorders>
              <w:top w:val="nil"/>
              <w:left w:val="nil"/>
              <w:bottom w:val="nil"/>
              <w:right w:val="nil"/>
            </w:tcBorders>
            <w:shd w:val="clear" w:color="auto" w:fill="auto"/>
            <w:vAlign w:val="bottom"/>
          </w:tcPr>
          <w:p w14:paraId="10D15DF0" w14:textId="1135455E" w:rsidR="005926A3" w:rsidRPr="00BD1139"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 </w:t>
            </w:r>
          </w:p>
        </w:tc>
        <w:tc>
          <w:tcPr>
            <w:tcW w:w="487" w:type="pct"/>
            <w:tcBorders>
              <w:top w:val="nil"/>
              <w:left w:val="nil"/>
              <w:bottom w:val="nil"/>
              <w:right w:val="nil"/>
            </w:tcBorders>
            <w:shd w:val="clear" w:color="auto" w:fill="auto"/>
            <w:vAlign w:val="bottom"/>
          </w:tcPr>
          <w:p w14:paraId="4B0D88A5" w14:textId="43B2D3F5" w:rsidR="005926A3" w:rsidRPr="00BD1139"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6 </w:t>
            </w:r>
          </w:p>
        </w:tc>
        <w:tc>
          <w:tcPr>
            <w:tcW w:w="486" w:type="pct"/>
            <w:tcBorders>
              <w:top w:val="nil"/>
              <w:left w:val="nil"/>
              <w:bottom w:val="nil"/>
              <w:right w:val="nil"/>
            </w:tcBorders>
            <w:shd w:val="clear" w:color="auto" w:fill="auto"/>
            <w:vAlign w:val="bottom"/>
          </w:tcPr>
          <w:p w14:paraId="613FEE37" w14:textId="28EF1C68"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113 </w:t>
            </w:r>
          </w:p>
        </w:tc>
        <w:tc>
          <w:tcPr>
            <w:tcW w:w="476" w:type="pct"/>
            <w:tcBorders>
              <w:top w:val="nil"/>
              <w:left w:val="nil"/>
              <w:bottom w:val="nil"/>
              <w:right w:val="nil"/>
            </w:tcBorders>
            <w:shd w:val="clear" w:color="auto" w:fill="auto"/>
            <w:vAlign w:val="bottom"/>
          </w:tcPr>
          <w:p w14:paraId="6CA2B0BC" w14:textId="3B0BA391"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336 </w:t>
            </w:r>
          </w:p>
        </w:tc>
      </w:tr>
      <w:tr w:rsidR="005926A3" w:rsidRPr="00402FAE" w14:paraId="7497AEB1" w14:textId="77777777" w:rsidTr="00280F17">
        <w:trPr>
          <w:trHeight w:val="108"/>
        </w:trPr>
        <w:tc>
          <w:tcPr>
            <w:tcW w:w="1122" w:type="pct"/>
          </w:tcPr>
          <w:p w14:paraId="4A04B1CE" w14:textId="77777777" w:rsidR="005926A3" w:rsidRPr="00402FAE" w:rsidRDefault="005926A3" w:rsidP="005926A3">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Foreign financial institutions</w:t>
            </w:r>
          </w:p>
        </w:tc>
        <w:tc>
          <w:tcPr>
            <w:tcW w:w="486" w:type="pct"/>
            <w:tcBorders>
              <w:top w:val="nil"/>
              <w:left w:val="nil"/>
              <w:bottom w:val="nil"/>
              <w:right w:val="nil"/>
            </w:tcBorders>
            <w:shd w:val="clear" w:color="auto" w:fill="auto"/>
            <w:vAlign w:val="bottom"/>
          </w:tcPr>
          <w:p w14:paraId="31260F31" w14:textId="3EBE8862" w:rsidR="005926A3" w:rsidRPr="00BD1139"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44</w:t>
            </w:r>
            <w:r>
              <w:rPr>
                <w:rFonts w:asciiTheme="minorHAnsi" w:hAnsiTheme="minorHAnsi" w:cstheme="minorHAnsi"/>
                <w:sz w:val="22"/>
                <w:szCs w:val="22"/>
              </w:rPr>
              <w:t>,</w:t>
            </w:r>
            <w:r w:rsidRPr="005E1DA3">
              <w:rPr>
                <w:rFonts w:asciiTheme="minorHAnsi" w:hAnsiTheme="minorHAnsi" w:cstheme="minorHAnsi"/>
                <w:sz w:val="22"/>
                <w:szCs w:val="22"/>
              </w:rPr>
              <w:t xml:space="preserve">019 </w:t>
            </w:r>
          </w:p>
        </w:tc>
        <w:tc>
          <w:tcPr>
            <w:tcW w:w="486" w:type="pct"/>
            <w:tcBorders>
              <w:top w:val="nil"/>
              <w:left w:val="nil"/>
              <w:bottom w:val="nil"/>
              <w:right w:val="nil"/>
            </w:tcBorders>
            <w:shd w:val="clear" w:color="auto" w:fill="auto"/>
            <w:vAlign w:val="bottom"/>
          </w:tcPr>
          <w:p w14:paraId="1C219F19" w14:textId="6E4D668D" w:rsidR="005926A3" w:rsidRPr="00BD1139"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90</w:t>
            </w:r>
            <w:r>
              <w:rPr>
                <w:rFonts w:asciiTheme="minorHAnsi" w:hAnsiTheme="minorHAnsi" w:cstheme="minorHAnsi"/>
                <w:sz w:val="22"/>
                <w:szCs w:val="22"/>
              </w:rPr>
              <w:t>,</w:t>
            </w:r>
            <w:r w:rsidRPr="005E1DA3">
              <w:rPr>
                <w:rFonts w:asciiTheme="minorHAnsi" w:hAnsiTheme="minorHAnsi" w:cstheme="minorHAnsi"/>
                <w:sz w:val="22"/>
                <w:szCs w:val="22"/>
              </w:rPr>
              <w:t xml:space="preserve">394 </w:t>
            </w:r>
          </w:p>
        </w:tc>
        <w:tc>
          <w:tcPr>
            <w:tcW w:w="486" w:type="pct"/>
            <w:tcBorders>
              <w:top w:val="nil"/>
              <w:left w:val="nil"/>
              <w:bottom w:val="nil"/>
              <w:right w:val="nil"/>
            </w:tcBorders>
            <w:shd w:val="clear" w:color="auto" w:fill="auto"/>
            <w:vAlign w:val="bottom"/>
          </w:tcPr>
          <w:p w14:paraId="50E142D2" w14:textId="6EDA16D0"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61</w:t>
            </w:r>
            <w:r>
              <w:rPr>
                <w:rFonts w:cstheme="minorHAnsi"/>
              </w:rPr>
              <w:t>,</w:t>
            </w:r>
            <w:r w:rsidRPr="00283016">
              <w:rPr>
                <w:rFonts w:cstheme="minorHAnsi"/>
              </w:rPr>
              <w:t xml:space="preserve">440 </w:t>
            </w:r>
          </w:p>
        </w:tc>
        <w:tc>
          <w:tcPr>
            <w:tcW w:w="486" w:type="pct"/>
            <w:tcBorders>
              <w:top w:val="nil"/>
              <w:left w:val="nil"/>
              <w:bottom w:val="nil"/>
              <w:right w:val="nil"/>
            </w:tcBorders>
            <w:shd w:val="clear" w:color="auto" w:fill="auto"/>
            <w:vAlign w:val="bottom"/>
          </w:tcPr>
          <w:p w14:paraId="6CCD49BA" w14:textId="7C732892"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133</w:t>
            </w:r>
            <w:r>
              <w:rPr>
                <w:rFonts w:cstheme="minorHAnsi"/>
              </w:rPr>
              <w:t>,</w:t>
            </w:r>
            <w:r w:rsidRPr="00283016">
              <w:rPr>
                <w:rFonts w:cstheme="minorHAnsi"/>
              </w:rPr>
              <w:t xml:space="preserve">931 </w:t>
            </w:r>
          </w:p>
        </w:tc>
        <w:tc>
          <w:tcPr>
            <w:tcW w:w="485" w:type="pct"/>
            <w:tcBorders>
              <w:top w:val="nil"/>
              <w:left w:val="nil"/>
              <w:bottom w:val="nil"/>
              <w:right w:val="nil"/>
            </w:tcBorders>
            <w:shd w:val="clear" w:color="auto" w:fill="auto"/>
            <w:vAlign w:val="bottom"/>
          </w:tcPr>
          <w:p w14:paraId="1A9263CD" w14:textId="5E4313F3" w:rsidR="005926A3" w:rsidRPr="00BD1139"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44</w:t>
            </w:r>
            <w:r>
              <w:rPr>
                <w:rFonts w:asciiTheme="minorHAnsi" w:hAnsiTheme="minorHAnsi" w:cstheme="minorHAnsi"/>
                <w:sz w:val="22"/>
                <w:szCs w:val="22"/>
              </w:rPr>
              <w:t>,</w:t>
            </w:r>
            <w:r w:rsidRPr="005E1DA3">
              <w:rPr>
                <w:rFonts w:asciiTheme="minorHAnsi" w:hAnsiTheme="minorHAnsi" w:cstheme="minorHAnsi"/>
                <w:sz w:val="22"/>
                <w:szCs w:val="22"/>
              </w:rPr>
              <w:t xml:space="preserve">019 </w:t>
            </w:r>
          </w:p>
        </w:tc>
        <w:tc>
          <w:tcPr>
            <w:tcW w:w="487" w:type="pct"/>
            <w:tcBorders>
              <w:top w:val="nil"/>
              <w:left w:val="nil"/>
              <w:bottom w:val="nil"/>
              <w:right w:val="nil"/>
            </w:tcBorders>
            <w:shd w:val="clear" w:color="auto" w:fill="auto"/>
            <w:vAlign w:val="bottom"/>
          </w:tcPr>
          <w:p w14:paraId="7D0B736E" w14:textId="0346B27A" w:rsidR="005926A3" w:rsidRPr="00BD1139"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90</w:t>
            </w:r>
            <w:r>
              <w:rPr>
                <w:rFonts w:asciiTheme="minorHAnsi" w:hAnsiTheme="minorHAnsi" w:cstheme="minorHAnsi"/>
                <w:sz w:val="22"/>
                <w:szCs w:val="22"/>
              </w:rPr>
              <w:t>,</w:t>
            </w:r>
            <w:r w:rsidRPr="005E1DA3">
              <w:rPr>
                <w:rFonts w:asciiTheme="minorHAnsi" w:hAnsiTheme="minorHAnsi" w:cstheme="minorHAnsi"/>
                <w:sz w:val="22"/>
                <w:szCs w:val="22"/>
              </w:rPr>
              <w:t xml:space="preserve">394 </w:t>
            </w:r>
          </w:p>
        </w:tc>
        <w:tc>
          <w:tcPr>
            <w:tcW w:w="486" w:type="pct"/>
            <w:tcBorders>
              <w:top w:val="nil"/>
              <w:left w:val="nil"/>
              <w:bottom w:val="nil"/>
              <w:right w:val="nil"/>
            </w:tcBorders>
            <w:shd w:val="clear" w:color="auto" w:fill="auto"/>
            <w:vAlign w:val="bottom"/>
          </w:tcPr>
          <w:p w14:paraId="3B583980" w14:textId="2698B5DB"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61</w:t>
            </w:r>
            <w:r>
              <w:rPr>
                <w:rFonts w:cstheme="minorHAnsi"/>
              </w:rPr>
              <w:t>,</w:t>
            </w:r>
            <w:r w:rsidRPr="00283016">
              <w:rPr>
                <w:rFonts w:cstheme="minorHAnsi"/>
              </w:rPr>
              <w:t xml:space="preserve">440 </w:t>
            </w:r>
          </w:p>
        </w:tc>
        <w:tc>
          <w:tcPr>
            <w:tcW w:w="476" w:type="pct"/>
            <w:tcBorders>
              <w:top w:val="nil"/>
              <w:left w:val="nil"/>
              <w:bottom w:val="nil"/>
              <w:right w:val="nil"/>
            </w:tcBorders>
            <w:shd w:val="clear" w:color="auto" w:fill="auto"/>
            <w:vAlign w:val="bottom"/>
          </w:tcPr>
          <w:p w14:paraId="42A2A4C3" w14:textId="5463875A"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133</w:t>
            </w:r>
            <w:r>
              <w:rPr>
                <w:rFonts w:cstheme="minorHAnsi"/>
              </w:rPr>
              <w:t>,</w:t>
            </w:r>
            <w:r w:rsidRPr="00283016">
              <w:rPr>
                <w:rFonts w:cstheme="minorHAnsi"/>
              </w:rPr>
              <w:t xml:space="preserve">931 </w:t>
            </w:r>
          </w:p>
        </w:tc>
      </w:tr>
      <w:tr w:rsidR="005926A3" w:rsidRPr="00402FAE" w14:paraId="2CB2747F" w14:textId="77777777" w:rsidTr="00280F17">
        <w:trPr>
          <w:trHeight w:val="108"/>
        </w:trPr>
        <w:tc>
          <w:tcPr>
            <w:tcW w:w="1122" w:type="pct"/>
          </w:tcPr>
          <w:p w14:paraId="4403CB02" w14:textId="2D284429" w:rsidR="005926A3" w:rsidRPr="00402FAE" w:rsidRDefault="005926A3" w:rsidP="005926A3">
            <w:pPr>
              <w:tabs>
                <w:tab w:val="right" w:pos="1202"/>
              </w:tabs>
              <w:spacing w:after="0" w:line="301" w:lineRule="exact"/>
              <w:outlineLvl w:val="0"/>
              <w:rPr>
                <w:rFonts w:eastAsia="Times New Roman" w:cs="Arial"/>
                <w:noProof/>
                <w:lang w:val="en-GB"/>
              </w:rPr>
            </w:pPr>
            <w:r>
              <w:rPr>
                <w:rFonts w:eastAsia="Times New Roman" w:cs="Arial"/>
                <w:noProof/>
                <w:lang w:val="en-GB"/>
              </w:rPr>
              <w:t>State units</w:t>
            </w:r>
          </w:p>
        </w:tc>
        <w:tc>
          <w:tcPr>
            <w:tcW w:w="486" w:type="pct"/>
            <w:tcBorders>
              <w:top w:val="nil"/>
              <w:left w:val="nil"/>
              <w:bottom w:val="nil"/>
              <w:right w:val="nil"/>
            </w:tcBorders>
            <w:shd w:val="clear" w:color="auto" w:fill="auto"/>
            <w:vAlign w:val="bottom"/>
          </w:tcPr>
          <w:p w14:paraId="608FD634" w14:textId="1F8F00D0" w:rsidR="005926A3" w:rsidRPr="00283016" w:rsidRDefault="005926A3" w:rsidP="005926A3">
            <w:pPr>
              <w:pStyle w:val="TT"/>
              <w:ind w:left="65"/>
              <w:jc w:val="right"/>
              <w:rPr>
                <w:rFonts w:asciiTheme="minorHAnsi" w:hAnsiTheme="minorHAnsi" w:cstheme="minorHAnsi"/>
                <w:sz w:val="22"/>
                <w:szCs w:val="22"/>
              </w:rPr>
            </w:pPr>
            <w:r w:rsidRPr="005E1DA3">
              <w:rPr>
                <w:rFonts w:asciiTheme="minorHAnsi" w:hAnsiTheme="minorHAnsi" w:cstheme="minorHAnsi"/>
                <w:sz w:val="22"/>
                <w:szCs w:val="22"/>
              </w:rPr>
              <w:t xml:space="preserve"> 3</w:t>
            </w:r>
            <w:r>
              <w:rPr>
                <w:rFonts w:asciiTheme="minorHAnsi" w:hAnsiTheme="minorHAnsi" w:cstheme="minorHAnsi"/>
                <w:sz w:val="22"/>
                <w:szCs w:val="22"/>
              </w:rPr>
              <w:t>,</w:t>
            </w:r>
            <w:r w:rsidRPr="005E1DA3">
              <w:rPr>
                <w:rFonts w:asciiTheme="minorHAnsi" w:hAnsiTheme="minorHAnsi" w:cstheme="minorHAnsi"/>
                <w:sz w:val="22"/>
                <w:szCs w:val="22"/>
              </w:rPr>
              <w:t xml:space="preserve">424 </w:t>
            </w:r>
          </w:p>
        </w:tc>
        <w:tc>
          <w:tcPr>
            <w:tcW w:w="486" w:type="pct"/>
            <w:tcBorders>
              <w:top w:val="nil"/>
              <w:left w:val="nil"/>
              <w:bottom w:val="nil"/>
              <w:right w:val="nil"/>
            </w:tcBorders>
            <w:shd w:val="clear" w:color="auto" w:fill="auto"/>
            <w:vAlign w:val="bottom"/>
          </w:tcPr>
          <w:p w14:paraId="091977DD" w14:textId="5AB22E06" w:rsidR="005926A3" w:rsidRPr="00283016" w:rsidRDefault="005926A3" w:rsidP="005926A3">
            <w:pPr>
              <w:pStyle w:val="TT"/>
              <w:ind w:left="65"/>
              <w:jc w:val="right"/>
              <w:rPr>
                <w:rFonts w:asciiTheme="minorHAnsi" w:hAnsiTheme="minorHAnsi" w:cstheme="minorHAnsi"/>
                <w:sz w:val="22"/>
                <w:szCs w:val="22"/>
              </w:rPr>
            </w:pPr>
            <w:r w:rsidRPr="005E1DA3">
              <w:rPr>
                <w:rFonts w:asciiTheme="minorHAnsi" w:hAnsiTheme="minorHAnsi" w:cstheme="minorHAnsi"/>
                <w:sz w:val="22"/>
                <w:szCs w:val="22"/>
              </w:rPr>
              <w:t xml:space="preserve"> 6</w:t>
            </w:r>
            <w:r>
              <w:rPr>
                <w:rFonts w:asciiTheme="minorHAnsi" w:hAnsiTheme="minorHAnsi" w:cstheme="minorHAnsi"/>
                <w:sz w:val="22"/>
                <w:szCs w:val="22"/>
              </w:rPr>
              <w:t>,</w:t>
            </w:r>
            <w:r w:rsidRPr="005E1DA3">
              <w:rPr>
                <w:rFonts w:asciiTheme="minorHAnsi" w:hAnsiTheme="minorHAnsi" w:cstheme="minorHAnsi"/>
                <w:sz w:val="22"/>
                <w:szCs w:val="22"/>
              </w:rPr>
              <w:t xml:space="preserve">799 </w:t>
            </w:r>
          </w:p>
        </w:tc>
        <w:tc>
          <w:tcPr>
            <w:tcW w:w="486" w:type="pct"/>
            <w:tcBorders>
              <w:top w:val="nil"/>
              <w:left w:val="nil"/>
              <w:bottom w:val="nil"/>
              <w:right w:val="nil"/>
            </w:tcBorders>
            <w:shd w:val="clear" w:color="auto" w:fill="auto"/>
            <w:vAlign w:val="bottom"/>
          </w:tcPr>
          <w:p w14:paraId="31180D23" w14:textId="458460F7"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Pr>
                <w:rFonts w:eastAsia="Times New Roman" w:cstheme="minorHAnsi"/>
                <w:noProof/>
                <w:lang w:val="en-GB"/>
              </w:rPr>
              <w:t>-</w:t>
            </w:r>
          </w:p>
        </w:tc>
        <w:tc>
          <w:tcPr>
            <w:tcW w:w="486" w:type="pct"/>
            <w:tcBorders>
              <w:top w:val="nil"/>
              <w:left w:val="nil"/>
              <w:bottom w:val="nil"/>
              <w:right w:val="nil"/>
            </w:tcBorders>
            <w:shd w:val="clear" w:color="auto" w:fill="auto"/>
            <w:vAlign w:val="bottom"/>
          </w:tcPr>
          <w:p w14:paraId="02BCC5DE" w14:textId="0288B914"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Pr>
                <w:rFonts w:eastAsia="Times New Roman" w:cstheme="minorHAnsi"/>
                <w:noProof/>
                <w:lang w:val="en-GB"/>
              </w:rPr>
              <w:t>-</w:t>
            </w:r>
          </w:p>
        </w:tc>
        <w:tc>
          <w:tcPr>
            <w:tcW w:w="485" w:type="pct"/>
            <w:tcBorders>
              <w:top w:val="nil"/>
              <w:left w:val="nil"/>
              <w:bottom w:val="nil"/>
              <w:right w:val="nil"/>
            </w:tcBorders>
            <w:shd w:val="clear" w:color="auto" w:fill="auto"/>
            <w:vAlign w:val="bottom"/>
          </w:tcPr>
          <w:p w14:paraId="1EFF9A6F" w14:textId="0E8222D1" w:rsidR="005926A3" w:rsidRPr="00283016" w:rsidRDefault="005926A3" w:rsidP="005926A3">
            <w:pPr>
              <w:pStyle w:val="TT"/>
              <w:ind w:left="65"/>
              <w:jc w:val="right"/>
              <w:rPr>
                <w:rFonts w:asciiTheme="minorHAnsi" w:hAnsiTheme="minorHAnsi" w:cstheme="minorHAnsi"/>
                <w:sz w:val="22"/>
                <w:szCs w:val="22"/>
              </w:rPr>
            </w:pPr>
            <w:r w:rsidRPr="005E1DA3">
              <w:rPr>
                <w:rFonts w:asciiTheme="minorHAnsi" w:hAnsiTheme="minorHAnsi" w:cstheme="minorHAnsi"/>
                <w:sz w:val="22"/>
                <w:szCs w:val="22"/>
              </w:rPr>
              <w:t xml:space="preserve"> 3</w:t>
            </w:r>
            <w:r>
              <w:rPr>
                <w:rFonts w:asciiTheme="minorHAnsi" w:hAnsiTheme="minorHAnsi" w:cstheme="minorHAnsi"/>
                <w:sz w:val="22"/>
                <w:szCs w:val="22"/>
              </w:rPr>
              <w:t>,</w:t>
            </w:r>
            <w:r w:rsidRPr="005E1DA3">
              <w:rPr>
                <w:rFonts w:asciiTheme="minorHAnsi" w:hAnsiTheme="minorHAnsi" w:cstheme="minorHAnsi"/>
                <w:sz w:val="22"/>
                <w:szCs w:val="22"/>
              </w:rPr>
              <w:t xml:space="preserve">424 </w:t>
            </w:r>
          </w:p>
        </w:tc>
        <w:tc>
          <w:tcPr>
            <w:tcW w:w="487" w:type="pct"/>
            <w:tcBorders>
              <w:top w:val="nil"/>
              <w:left w:val="nil"/>
              <w:bottom w:val="nil"/>
              <w:right w:val="nil"/>
            </w:tcBorders>
            <w:shd w:val="clear" w:color="auto" w:fill="auto"/>
            <w:vAlign w:val="bottom"/>
          </w:tcPr>
          <w:p w14:paraId="4ED4646D" w14:textId="5AC53112" w:rsidR="005926A3" w:rsidRPr="00283016" w:rsidRDefault="005926A3" w:rsidP="005926A3">
            <w:pPr>
              <w:pStyle w:val="TT"/>
              <w:ind w:left="65"/>
              <w:jc w:val="right"/>
              <w:rPr>
                <w:rFonts w:asciiTheme="minorHAnsi" w:hAnsiTheme="minorHAnsi" w:cstheme="minorHAnsi"/>
                <w:sz w:val="22"/>
                <w:szCs w:val="22"/>
              </w:rPr>
            </w:pPr>
            <w:r w:rsidRPr="005E1DA3">
              <w:rPr>
                <w:rFonts w:asciiTheme="minorHAnsi" w:hAnsiTheme="minorHAnsi" w:cstheme="minorHAnsi"/>
                <w:sz w:val="22"/>
                <w:szCs w:val="22"/>
              </w:rPr>
              <w:t xml:space="preserve"> 6</w:t>
            </w:r>
            <w:r>
              <w:rPr>
                <w:rFonts w:asciiTheme="minorHAnsi" w:hAnsiTheme="minorHAnsi" w:cstheme="minorHAnsi"/>
                <w:sz w:val="22"/>
                <w:szCs w:val="22"/>
              </w:rPr>
              <w:t>,</w:t>
            </w:r>
            <w:r w:rsidRPr="005E1DA3">
              <w:rPr>
                <w:rFonts w:asciiTheme="minorHAnsi" w:hAnsiTheme="minorHAnsi" w:cstheme="minorHAnsi"/>
                <w:sz w:val="22"/>
                <w:szCs w:val="22"/>
              </w:rPr>
              <w:t xml:space="preserve">799 </w:t>
            </w:r>
          </w:p>
        </w:tc>
        <w:tc>
          <w:tcPr>
            <w:tcW w:w="486" w:type="pct"/>
            <w:tcBorders>
              <w:top w:val="nil"/>
              <w:left w:val="nil"/>
              <w:bottom w:val="nil"/>
              <w:right w:val="nil"/>
            </w:tcBorders>
            <w:shd w:val="clear" w:color="auto" w:fill="auto"/>
            <w:vAlign w:val="bottom"/>
          </w:tcPr>
          <w:p w14:paraId="451D7ABF" w14:textId="5230E378"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Pr>
                <w:rFonts w:eastAsia="Times New Roman" w:cstheme="minorHAnsi"/>
                <w:noProof/>
                <w:lang w:val="en-GB"/>
              </w:rPr>
              <w:t>-</w:t>
            </w:r>
          </w:p>
        </w:tc>
        <w:tc>
          <w:tcPr>
            <w:tcW w:w="476" w:type="pct"/>
            <w:tcBorders>
              <w:top w:val="nil"/>
              <w:left w:val="nil"/>
              <w:bottom w:val="nil"/>
              <w:right w:val="nil"/>
            </w:tcBorders>
            <w:shd w:val="clear" w:color="auto" w:fill="auto"/>
            <w:vAlign w:val="bottom"/>
          </w:tcPr>
          <w:p w14:paraId="16FAC05D" w14:textId="38935D12"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Pr>
                <w:rFonts w:eastAsia="Times New Roman" w:cstheme="minorHAnsi"/>
                <w:noProof/>
                <w:lang w:val="en-GB"/>
              </w:rPr>
              <w:t>-</w:t>
            </w:r>
          </w:p>
        </w:tc>
      </w:tr>
      <w:tr w:rsidR="005926A3" w:rsidRPr="00402FAE" w14:paraId="65849E29" w14:textId="77777777" w:rsidTr="00280F17">
        <w:trPr>
          <w:trHeight w:val="108"/>
        </w:trPr>
        <w:tc>
          <w:tcPr>
            <w:tcW w:w="1122" w:type="pct"/>
          </w:tcPr>
          <w:p w14:paraId="7A15C50B" w14:textId="77777777" w:rsidR="005926A3" w:rsidRPr="00402FAE" w:rsidRDefault="005926A3" w:rsidP="005926A3">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Other</w:t>
            </w:r>
          </w:p>
        </w:tc>
        <w:tc>
          <w:tcPr>
            <w:tcW w:w="486" w:type="pct"/>
            <w:tcBorders>
              <w:top w:val="nil"/>
              <w:left w:val="nil"/>
              <w:bottom w:val="nil"/>
              <w:right w:val="nil"/>
            </w:tcBorders>
            <w:shd w:val="clear" w:color="auto" w:fill="auto"/>
            <w:vAlign w:val="bottom"/>
          </w:tcPr>
          <w:p w14:paraId="303523DE" w14:textId="3C452478" w:rsidR="005926A3" w:rsidRPr="00BD1139"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20 </w:t>
            </w:r>
          </w:p>
        </w:tc>
        <w:tc>
          <w:tcPr>
            <w:tcW w:w="486" w:type="pct"/>
            <w:tcBorders>
              <w:top w:val="nil"/>
              <w:left w:val="nil"/>
              <w:bottom w:val="nil"/>
              <w:right w:val="nil"/>
            </w:tcBorders>
            <w:shd w:val="clear" w:color="auto" w:fill="auto"/>
            <w:vAlign w:val="bottom"/>
          </w:tcPr>
          <w:p w14:paraId="01ADD2A5" w14:textId="4394F499" w:rsidR="005926A3" w:rsidRPr="00BD1139"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45 </w:t>
            </w:r>
          </w:p>
        </w:tc>
        <w:tc>
          <w:tcPr>
            <w:tcW w:w="486" w:type="pct"/>
            <w:tcBorders>
              <w:top w:val="nil"/>
              <w:left w:val="nil"/>
              <w:bottom w:val="nil"/>
              <w:right w:val="nil"/>
            </w:tcBorders>
            <w:shd w:val="clear" w:color="auto" w:fill="auto"/>
            <w:vAlign w:val="bottom"/>
          </w:tcPr>
          <w:p w14:paraId="0476B300" w14:textId="35067945"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40 </w:t>
            </w:r>
          </w:p>
        </w:tc>
        <w:tc>
          <w:tcPr>
            <w:tcW w:w="486" w:type="pct"/>
            <w:tcBorders>
              <w:top w:val="nil"/>
              <w:left w:val="nil"/>
              <w:bottom w:val="nil"/>
              <w:right w:val="nil"/>
            </w:tcBorders>
            <w:shd w:val="clear" w:color="auto" w:fill="auto"/>
            <w:vAlign w:val="bottom"/>
          </w:tcPr>
          <w:p w14:paraId="58BDBD2D" w14:textId="15709815"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85 </w:t>
            </w:r>
          </w:p>
        </w:tc>
        <w:tc>
          <w:tcPr>
            <w:tcW w:w="485" w:type="pct"/>
            <w:tcBorders>
              <w:top w:val="nil"/>
              <w:left w:val="nil"/>
              <w:bottom w:val="nil"/>
              <w:right w:val="nil"/>
            </w:tcBorders>
            <w:shd w:val="clear" w:color="auto" w:fill="auto"/>
            <w:vAlign w:val="bottom"/>
          </w:tcPr>
          <w:p w14:paraId="020F3E56" w14:textId="6FB37866" w:rsidR="005926A3" w:rsidRPr="00BD1139"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16 </w:t>
            </w:r>
          </w:p>
        </w:tc>
        <w:tc>
          <w:tcPr>
            <w:tcW w:w="487" w:type="pct"/>
            <w:tcBorders>
              <w:top w:val="nil"/>
              <w:left w:val="nil"/>
              <w:bottom w:val="nil"/>
              <w:right w:val="nil"/>
            </w:tcBorders>
            <w:shd w:val="clear" w:color="auto" w:fill="auto"/>
            <w:vAlign w:val="bottom"/>
          </w:tcPr>
          <w:p w14:paraId="1DD70904" w14:textId="531EDDE2" w:rsidR="005926A3" w:rsidRPr="00BD1139"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36 </w:t>
            </w:r>
          </w:p>
        </w:tc>
        <w:tc>
          <w:tcPr>
            <w:tcW w:w="486" w:type="pct"/>
            <w:tcBorders>
              <w:top w:val="nil"/>
              <w:left w:val="nil"/>
              <w:bottom w:val="nil"/>
              <w:right w:val="nil"/>
            </w:tcBorders>
            <w:shd w:val="clear" w:color="auto" w:fill="auto"/>
            <w:vAlign w:val="bottom"/>
          </w:tcPr>
          <w:p w14:paraId="5D819287" w14:textId="54743D5A"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31 </w:t>
            </w:r>
          </w:p>
        </w:tc>
        <w:tc>
          <w:tcPr>
            <w:tcW w:w="476" w:type="pct"/>
            <w:tcBorders>
              <w:top w:val="nil"/>
              <w:left w:val="nil"/>
              <w:bottom w:val="nil"/>
              <w:right w:val="nil"/>
            </w:tcBorders>
            <w:shd w:val="clear" w:color="auto" w:fill="auto"/>
            <w:vAlign w:val="bottom"/>
          </w:tcPr>
          <w:p w14:paraId="4EDF3F1A" w14:textId="009DF29E" w:rsidR="005926A3" w:rsidRPr="00402FAE" w:rsidRDefault="005926A3" w:rsidP="005926A3">
            <w:pPr>
              <w:tabs>
                <w:tab w:val="right" w:pos="1202"/>
              </w:tabs>
              <w:spacing w:after="0" w:line="301" w:lineRule="exact"/>
              <w:jc w:val="right"/>
              <w:outlineLvl w:val="0"/>
              <w:rPr>
                <w:rFonts w:eastAsia="Times New Roman" w:cstheme="minorHAnsi"/>
                <w:noProof/>
                <w:lang w:val="en-GB"/>
              </w:rPr>
            </w:pPr>
            <w:r w:rsidRPr="00283016">
              <w:rPr>
                <w:rFonts w:cstheme="minorHAnsi"/>
              </w:rPr>
              <w:t xml:space="preserve"> 66 </w:t>
            </w:r>
          </w:p>
        </w:tc>
      </w:tr>
      <w:tr w:rsidR="005926A3" w:rsidRPr="00402FAE" w14:paraId="04650672" w14:textId="77777777" w:rsidTr="00280F17">
        <w:trPr>
          <w:trHeight w:val="108"/>
        </w:trPr>
        <w:tc>
          <w:tcPr>
            <w:tcW w:w="1122" w:type="pct"/>
          </w:tcPr>
          <w:p w14:paraId="2BB4834E" w14:textId="77777777" w:rsidR="005926A3" w:rsidRPr="00402FAE" w:rsidRDefault="005926A3" w:rsidP="005926A3">
            <w:pPr>
              <w:tabs>
                <w:tab w:val="right" w:pos="1202"/>
              </w:tabs>
              <w:spacing w:after="0" w:line="340" w:lineRule="exact"/>
              <w:outlineLvl w:val="0"/>
              <w:rPr>
                <w:rFonts w:eastAsia="Times New Roman" w:cs="Arial"/>
                <w:b/>
                <w:bCs/>
                <w:noProof/>
                <w:lang w:val="en-GB"/>
              </w:rPr>
            </w:pPr>
          </w:p>
        </w:tc>
        <w:tc>
          <w:tcPr>
            <w:tcW w:w="486" w:type="pct"/>
            <w:tcBorders>
              <w:top w:val="single" w:sz="4" w:space="0" w:color="auto"/>
              <w:bottom w:val="single" w:sz="12" w:space="0" w:color="auto"/>
            </w:tcBorders>
            <w:vAlign w:val="bottom"/>
          </w:tcPr>
          <w:p w14:paraId="471E1D34" w14:textId="27A4FEB9" w:rsidR="005926A3" w:rsidRPr="00BD1139" w:rsidRDefault="005926A3" w:rsidP="005926A3">
            <w:pPr>
              <w:pStyle w:val="Tot"/>
              <w:jc w:val="right"/>
              <w:rPr>
                <w:rFonts w:asciiTheme="minorHAnsi" w:hAnsiTheme="minorHAnsi" w:cstheme="minorHAnsi"/>
                <w:b/>
                <w:bCs/>
                <w:sz w:val="22"/>
                <w:szCs w:val="22"/>
                <w:lang w:val="hr-HR"/>
              </w:rPr>
            </w:pPr>
            <w:r w:rsidRPr="005E1DA3">
              <w:rPr>
                <w:rFonts w:asciiTheme="minorHAnsi" w:hAnsiTheme="minorHAnsi" w:cstheme="minorHAnsi"/>
                <w:b/>
                <w:bCs/>
                <w:sz w:val="22"/>
                <w:szCs w:val="22"/>
              </w:rPr>
              <w:t xml:space="preserve"> 47</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463 </w:t>
            </w:r>
          </w:p>
        </w:tc>
        <w:tc>
          <w:tcPr>
            <w:tcW w:w="486" w:type="pct"/>
            <w:tcBorders>
              <w:top w:val="single" w:sz="4" w:space="0" w:color="auto"/>
              <w:bottom w:val="single" w:sz="12" w:space="0" w:color="auto"/>
            </w:tcBorders>
            <w:vAlign w:val="bottom"/>
          </w:tcPr>
          <w:p w14:paraId="695333DF" w14:textId="6B45F15D" w:rsidR="005926A3" w:rsidRPr="00BD1139" w:rsidRDefault="005926A3" w:rsidP="005926A3">
            <w:pPr>
              <w:pStyle w:val="Tot"/>
              <w:jc w:val="right"/>
              <w:rPr>
                <w:rFonts w:asciiTheme="minorHAnsi" w:hAnsiTheme="minorHAnsi" w:cstheme="minorHAnsi"/>
                <w:b/>
                <w:bCs/>
                <w:sz w:val="22"/>
                <w:szCs w:val="22"/>
                <w:lang w:val="hr-HR"/>
              </w:rPr>
            </w:pPr>
            <w:r w:rsidRPr="005E1DA3">
              <w:rPr>
                <w:rFonts w:asciiTheme="minorHAnsi" w:hAnsiTheme="minorHAnsi" w:cstheme="minorHAnsi"/>
                <w:b/>
                <w:bCs/>
                <w:sz w:val="22"/>
                <w:szCs w:val="22"/>
              </w:rPr>
              <w:t xml:space="preserve"> 97</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244 </w:t>
            </w:r>
          </w:p>
        </w:tc>
        <w:tc>
          <w:tcPr>
            <w:tcW w:w="486" w:type="pct"/>
            <w:tcBorders>
              <w:top w:val="single" w:sz="4" w:space="0" w:color="auto"/>
              <w:bottom w:val="single" w:sz="12" w:space="0" w:color="auto"/>
            </w:tcBorders>
            <w:vAlign w:val="bottom"/>
          </w:tcPr>
          <w:p w14:paraId="37F9E600" w14:textId="2B4E4073" w:rsidR="005926A3" w:rsidRPr="00402FAE" w:rsidRDefault="005926A3" w:rsidP="005926A3">
            <w:pPr>
              <w:tabs>
                <w:tab w:val="right" w:pos="1202"/>
              </w:tabs>
              <w:spacing w:after="0" w:line="340" w:lineRule="exact"/>
              <w:jc w:val="right"/>
              <w:outlineLvl w:val="0"/>
              <w:rPr>
                <w:rFonts w:eastAsia="Times New Roman" w:cstheme="minorHAnsi"/>
                <w:b/>
                <w:bCs/>
                <w:noProof/>
                <w:lang w:val="en-GB"/>
              </w:rPr>
            </w:pPr>
            <w:r w:rsidRPr="00283016">
              <w:rPr>
                <w:rFonts w:cstheme="minorHAnsi"/>
                <w:b/>
                <w:bCs/>
              </w:rPr>
              <w:t xml:space="preserve"> 61</w:t>
            </w:r>
            <w:r>
              <w:rPr>
                <w:rFonts w:cstheme="minorHAnsi"/>
                <w:b/>
                <w:bCs/>
              </w:rPr>
              <w:t>,</w:t>
            </w:r>
            <w:r w:rsidRPr="00283016">
              <w:rPr>
                <w:rFonts w:cstheme="minorHAnsi"/>
                <w:b/>
                <w:bCs/>
              </w:rPr>
              <w:t xml:space="preserve">593 </w:t>
            </w:r>
          </w:p>
        </w:tc>
        <w:tc>
          <w:tcPr>
            <w:tcW w:w="486" w:type="pct"/>
            <w:tcBorders>
              <w:top w:val="single" w:sz="4" w:space="0" w:color="auto"/>
              <w:bottom w:val="single" w:sz="12" w:space="0" w:color="auto"/>
            </w:tcBorders>
            <w:vAlign w:val="bottom"/>
          </w:tcPr>
          <w:p w14:paraId="08F96EBC" w14:textId="72507B06" w:rsidR="005926A3" w:rsidRPr="00402FAE" w:rsidRDefault="005926A3" w:rsidP="005926A3">
            <w:pPr>
              <w:tabs>
                <w:tab w:val="right" w:pos="1202"/>
              </w:tabs>
              <w:spacing w:after="0" w:line="340" w:lineRule="exact"/>
              <w:jc w:val="right"/>
              <w:outlineLvl w:val="0"/>
              <w:rPr>
                <w:rFonts w:eastAsia="Times New Roman" w:cstheme="minorHAnsi"/>
                <w:b/>
                <w:bCs/>
                <w:noProof/>
                <w:lang w:val="en-GB"/>
              </w:rPr>
            </w:pPr>
            <w:r w:rsidRPr="00283016">
              <w:rPr>
                <w:rFonts w:cstheme="minorHAnsi"/>
                <w:b/>
                <w:bCs/>
              </w:rPr>
              <w:t xml:space="preserve"> 134</w:t>
            </w:r>
            <w:r>
              <w:rPr>
                <w:rFonts w:cstheme="minorHAnsi"/>
                <w:b/>
                <w:bCs/>
              </w:rPr>
              <w:t>,</w:t>
            </w:r>
            <w:r w:rsidRPr="00283016">
              <w:rPr>
                <w:rFonts w:cstheme="minorHAnsi"/>
                <w:b/>
                <w:bCs/>
              </w:rPr>
              <w:t xml:space="preserve">352 </w:t>
            </w:r>
          </w:p>
        </w:tc>
        <w:tc>
          <w:tcPr>
            <w:tcW w:w="485" w:type="pct"/>
            <w:tcBorders>
              <w:top w:val="single" w:sz="4" w:space="0" w:color="auto"/>
              <w:bottom w:val="single" w:sz="12" w:space="0" w:color="auto"/>
            </w:tcBorders>
            <w:vAlign w:val="bottom"/>
          </w:tcPr>
          <w:p w14:paraId="6419E8E1" w14:textId="1DF3D72E" w:rsidR="005926A3" w:rsidRPr="00BD1139" w:rsidRDefault="005926A3" w:rsidP="005926A3">
            <w:pPr>
              <w:pStyle w:val="Tot"/>
              <w:jc w:val="right"/>
              <w:rPr>
                <w:rFonts w:asciiTheme="minorHAnsi" w:hAnsiTheme="minorHAnsi" w:cstheme="minorHAnsi"/>
                <w:b/>
                <w:bCs/>
                <w:sz w:val="22"/>
                <w:szCs w:val="22"/>
                <w:lang w:val="hr-HR"/>
              </w:rPr>
            </w:pPr>
            <w:r w:rsidRPr="005E1DA3">
              <w:rPr>
                <w:rFonts w:asciiTheme="minorHAnsi" w:hAnsiTheme="minorHAnsi" w:cstheme="minorHAnsi"/>
                <w:b/>
                <w:bCs/>
                <w:sz w:val="22"/>
                <w:szCs w:val="22"/>
              </w:rPr>
              <w:t xml:space="preserve"> 47</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459 </w:t>
            </w:r>
          </w:p>
        </w:tc>
        <w:tc>
          <w:tcPr>
            <w:tcW w:w="487" w:type="pct"/>
            <w:tcBorders>
              <w:top w:val="single" w:sz="4" w:space="0" w:color="auto"/>
              <w:bottom w:val="single" w:sz="12" w:space="0" w:color="auto"/>
            </w:tcBorders>
            <w:vAlign w:val="bottom"/>
          </w:tcPr>
          <w:p w14:paraId="5107DD9F" w14:textId="4D4D05F8" w:rsidR="005926A3" w:rsidRPr="00BD1139" w:rsidRDefault="005926A3" w:rsidP="005926A3">
            <w:pPr>
              <w:pStyle w:val="Tot"/>
              <w:jc w:val="right"/>
              <w:rPr>
                <w:rFonts w:asciiTheme="minorHAnsi" w:hAnsiTheme="minorHAnsi" w:cstheme="minorHAnsi"/>
                <w:b/>
                <w:bCs/>
                <w:sz w:val="22"/>
                <w:szCs w:val="22"/>
                <w:lang w:val="hr-HR"/>
              </w:rPr>
            </w:pPr>
            <w:r w:rsidRPr="005E1DA3">
              <w:rPr>
                <w:rFonts w:asciiTheme="minorHAnsi" w:hAnsiTheme="minorHAnsi" w:cstheme="minorHAnsi"/>
                <w:b/>
                <w:bCs/>
                <w:sz w:val="22"/>
                <w:szCs w:val="22"/>
              </w:rPr>
              <w:t xml:space="preserve"> 97</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235 </w:t>
            </w:r>
          </w:p>
        </w:tc>
        <w:tc>
          <w:tcPr>
            <w:tcW w:w="486" w:type="pct"/>
            <w:tcBorders>
              <w:top w:val="single" w:sz="4" w:space="0" w:color="auto"/>
              <w:bottom w:val="single" w:sz="12" w:space="0" w:color="auto"/>
            </w:tcBorders>
            <w:vAlign w:val="bottom"/>
          </w:tcPr>
          <w:p w14:paraId="35CE0D74" w14:textId="024F90B1" w:rsidR="005926A3" w:rsidRPr="00402FAE" w:rsidRDefault="005926A3" w:rsidP="005926A3">
            <w:pPr>
              <w:tabs>
                <w:tab w:val="right" w:pos="1202"/>
              </w:tabs>
              <w:spacing w:after="0" w:line="340" w:lineRule="exact"/>
              <w:jc w:val="right"/>
              <w:outlineLvl w:val="0"/>
              <w:rPr>
                <w:rFonts w:eastAsia="Times New Roman" w:cstheme="minorHAnsi"/>
                <w:b/>
                <w:bCs/>
                <w:noProof/>
                <w:lang w:val="en-GB"/>
              </w:rPr>
            </w:pPr>
            <w:r w:rsidRPr="00283016">
              <w:rPr>
                <w:rFonts w:cstheme="minorHAnsi"/>
                <w:b/>
                <w:bCs/>
              </w:rPr>
              <w:t xml:space="preserve"> 61</w:t>
            </w:r>
            <w:r>
              <w:rPr>
                <w:rFonts w:cstheme="minorHAnsi"/>
                <w:b/>
                <w:bCs/>
              </w:rPr>
              <w:t>,</w:t>
            </w:r>
            <w:r w:rsidRPr="00283016">
              <w:rPr>
                <w:rFonts w:cstheme="minorHAnsi"/>
                <w:b/>
                <w:bCs/>
              </w:rPr>
              <w:t xml:space="preserve">584 </w:t>
            </w:r>
          </w:p>
        </w:tc>
        <w:tc>
          <w:tcPr>
            <w:tcW w:w="476" w:type="pct"/>
            <w:tcBorders>
              <w:top w:val="single" w:sz="4" w:space="0" w:color="auto"/>
              <w:bottom w:val="single" w:sz="12" w:space="0" w:color="auto"/>
            </w:tcBorders>
            <w:vAlign w:val="bottom"/>
          </w:tcPr>
          <w:p w14:paraId="3CE6FC2C" w14:textId="48664BF1" w:rsidR="005926A3" w:rsidRPr="00402FAE" w:rsidRDefault="005926A3" w:rsidP="005926A3">
            <w:pPr>
              <w:tabs>
                <w:tab w:val="right" w:pos="1202"/>
              </w:tabs>
              <w:spacing w:after="0" w:line="340" w:lineRule="exact"/>
              <w:jc w:val="right"/>
              <w:outlineLvl w:val="0"/>
              <w:rPr>
                <w:rFonts w:eastAsia="Times New Roman" w:cstheme="minorHAnsi"/>
                <w:b/>
                <w:bCs/>
                <w:noProof/>
                <w:lang w:val="en-GB"/>
              </w:rPr>
            </w:pPr>
            <w:r w:rsidRPr="00283016">
              <w:rPr>
                <w:rFonts w:cstheme="minorHAnsi"/>
                <w:b/>
                <w:bCs/>
              </w:rPr>
              <w:t xml:space="preserve"> 134</w:t>
            </w:r>
            <w:r>
              <w:rPr>
                <w:rFonts w:cstheme="minorHAnsi"/>
                <w:b/>
                <w:bCs/>
              </w:rPr>
              <w:t>,</w:t>
            </w:r>
            <w:r w:rsidRPr="00283016">
              <w:rPr>
                <w:rFonts w:cstheme="minorHAnsi"/>
                <w:b/>
                <w:bCs/>
              </w:rPr>
              <w:t xml:space="preserve">333 </w:t>
            </w:r>
          </w:p>
        </w:tc>
      </w:tr>
    </w:tbl>
    <w:p w14:paraId="4FD12C80" w14:textId="26A51400" w:rsidR="00531973" w:rsidRDefault="00531973" w:rsidP="00011933">
      <w:pPr>
        <w:jc w:val="both"/>
        <w:rPr>
          <w:rFonts w:cstheme="minorHAnsi"/>
          <w:noProof/>
          <w:color w:val="000000" w:themeColor="text1"/>
          <w:lang w:val="en-US" w:eastAsia="hr-HR"/>
        </w:rPr>
      </w:pPr>
    </w:p>
    <w:p w14:paraId="25FD1440" w14:textId="78FEA354" w:rsidR="00531973" w:rsidRDefault="00531973" w:rsidP="00011933">
      <w:pPr>
        <w:jc w:val="both"/>
        <w:rPr>
          <w:rFonts w:cstheme="minorHAnsi"/>
          <w:noProof/>
          <w:color w:val="000000" w:themeColor="text1"/>
          <w:lang w:val="en-US" w:eastAsia="hr-HR"/>
        </w:rPr>
      </w:pPr>
    </w:p>
    <w:p w14:paraId="5BCCC3AD" w14:textId="597BAEEB" w:rsidR="00531973" w:rsidRDefault="00531973" w:rsidP="00011933">
      <w:pPr>
        <w:jc w:val="both"/>
        <w:rPr>
          <w:rFonts w:cstheme="minorHAnsi"/>
          <w:noProof/>
          <w:color w:val="000000" w:themeColor="text1"/>
          <w:lang w:val="en-US" w:eastAsia="hr-HR"/>
        </w:rPr>
      </w:pPr>
    </w:p>
    <w:p w14:paraId="78F25CDC" w14:textId="77777777" w:rsidR="00531973" w:rsidRPr="00537128" w:rsidRDefault="00531973" w:rsidP="00011933">
      <w:pPr>
        <w:jc w:val="both"/>
        <w:rPr>
          <w:rFonts w:cstheme="minorHAnsi"/>
          <w:noProof/>
          <w:color w:val="000000" w:themeColor="text1"/>
          <w:lang w:val="en-US" w:eastAsia="hr-HR"/>
        </w:rPr>
      </w:pPr>
    </w:p>
    <w:p w14:paraId="29466F15" w14:textId="77777777" w:rsidR="00531973" w:rsidRDefault="00531973" w:rsidP="00011933">
      <w:pPr>
        <w:jc w:val="both"/>
        <w:rPr>
          <w:rFonts w:cstheme="minorHAnsi"/>
          <w:noProof/>
          <w:color w:val="000000" w:themeColor="text1"/>
          <w:lang w:val="en-US" w:eastAsia="hr-HR"/>
        </w:rPr>
        <w:sectPr w:rsidR="00531973" w:rsidSect="00531973">
          <w:pgSz w:w="16838" w:h="11906" w:orient="landscape"/>
          <w:pgMar w:top="1417" w:right="1417" w:bottom="1417" w:left="1417" w:header="708" w:footer="708" w:gutter="0"/>
          <w:cols w:space="708"/>
          <w:docGrid w:linePitch="360"/>
        </w:sectPr>
      </w:pPr>
    </w:p>
    <w:p w14:paraId="50300F07" w14:textId="4F37C326" w:rsidR="00011933" w:rsidRPr="00537128" w:rsidRDefault="00011933" w:rsidP="00011933">
      <w:pPr>
        <w:jc w:val="both"/>
        <w:rPr>
          <w:rFonts w:cstheme="minorHAnsi"/>
          <w:noProof/>
          <w:color w:val="000000" w:themeColor="text1"/>
          <w:lang w:val="en-US" w:eastAsia="hr-HR"/>
        </w:rPr>
      </w:pPr>
    </w:p>
    <w:p w14:paraId="2E389F08" w14:textId="77777777" w:rsidR="00011933" w:rsidRPr="00537128" w:rsidRDefault="00011933" w:rsidP="00011933">
      <w:pPr>
        <w:jc w:val="both"/>
        <w:rPr>
          <w:rFonts w:cstheme="minorHAnsi"/>
          <w:noProof/>
          <w:color w:val="000000" w:themeColor="text1"/>
          <w:lang w:val="en-US" w:eastAsia="hr-HR"/>
        </w:rPr>
      </w:pPr>
      <w:r w:rsidRPr="00537128">
        <w:rPr>
          <w:rFonts w:cstheme="minorHAnsi"/>
          <w:noProof/>
          <w:color w:val="000000" w:themeColor="text1"/>
          <w:lang w:val="en-US" w:eastAsia="hr-HR"/>
        </w:rPr>
        <w:t>Interest expense by type of facility:</w:t>
      </w:r>
    </w:p>
    <w:tbl>
      <w:tblPr>
        <w:tblW w:w="4996" w:type="pct"/>
        <w:tblLayout w:type="fixed"/>
        <w:tblCellMar>
          <w:left w:w="122" w:type="dxa"/>
          <w:right w:w="122" w:type="dxa"/>
        </w:tblCellMar>
        <w:tblLook w:val="0000" w:firstRow="0" w:lastRow="0" w:firstColumn="0" w:lastColumn="0" w:noHBand="0" w:noVBand="0"/>
      </w:tblPr>
      <w:tblGrid>
        <w:gridCol w:w="3130"/>
        <w:gridCol w:w="1358"/>
        <w:gridCol w:w="1357"/>
        <w:gridCol w:w="1357"/>
        <w:gridCol w:w="1357"/>
        <w:gridCol w:w="1357"/>
        <w:gridCol w:w="1357"/>
        <w:gridCol w:w="1357"/>
        <w:gridCol w:w="1363"/>
      </w:tblGrid>
      <w:tr w:rsidR="00531973" w:rsidRPr="00402FAE" w14:paraId="2E7DFE07" w14:textId="77777777" w:rsidTr="00280F17">
        <w:trPr>
          <w:trHeight w:val="249"/>
        </w:trPr>
        <w:tc>
          <w:tcPr>
            <w:tcW w:w="1118" w:type="pct"/>
          </w:tcPr>
          <w:p w14:paraId="5D36EC67"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485" w:type="pct"/>
          </w:tcPr>
          <w:p w14:paraId="1F180C9A"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5" w:type="pct"/>
          </w:tcPr>
          <w:p w14:paraId="78A839F9"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5" w:type="pct"/>
          </w:tcPr>
          <w:p w14:paraId="68C4F0FA"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5" w:type="pct"/>
          </w:tcPr>
          <w:p w14:paraId="665D99D5"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bookmarkStart w:id="230" w:name="_Toc4057877"/>
            <w:r w:rsidRPr="00402FAE">
              <w:rPr>
                <w:rFonts w:eastAsia="Times New Roman" w:cs="Arial"/>
                <w:b/>
                <w:noProof/>
                <w:lang w:val="en-GB"/>
              </w:rPr>
              <w:t>Group</w:t>
            </w:r>
            <w:bookmarkEnd w:id="230"/>
          </w:p>
        </w:tc>
        <w:tc>
          <w:tcPr>
            <w:tcW w:w="485" w:type="pct"/>
          </w:tcPr>
          <w:p w14:paraId="2FE3799D"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5" w:type="pct"/>
          </w:tcPr>
          <w:p w14:paraId="44BD51D4"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5" w:type="pct"/>
          </w:tcPr>
          <w:p w14:paraId="2DF90B08"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p>
        </w:tc>
        <w:tc>
          <w:tcPr>
            <w:tcW w:w="487" w:type="pct"/>
          </w:tcPr>
          <w:p w14:paraId="462903A7" w14:textId="77777777" w:rsidR="00531973" w:rsidRPr="00402FAE" w:rsidRDefault="00531973" w:rsidP="00280F17">
            <w:pPr>
              <w:tabs>
                <w:tab w:val="right" w:pos="1202"/>
              </w:tabs>
              <w:spacing w:after="0" w:line="240" w:lineRule="atLeast"/>
              <w:jc w:val="right"/>
              <w:outlineLvl w:val="0"/>
              <w:rPr>
                <w:rFonts w:eastAsia="Times New Roman" w:cs="Arial"/>
                <w:b/>
                <w:noProof/>
                <w:lang w:val="en-GB"/>
              </w:rPr>
            </w:pPr>
            <w:bookmarkStart w:id="231" w:name="_Toc4057878"/>
            <w:r w:rsidRPr="00402FAE">
              <w:rPr>
                <w:rFonts w:eastAsia="Times New Roman" w:cs="Arial"/>
                <w:b/>
                <w:noProof/>
                <w:lang w:val="en-GB"/>
              </w:rPr>
              <w:t>Bank</w:t>
            </w:r>
            <w:bookmarkEnd w:id="231"/>
          </w:p>
        </w:tc>
      </w:tr>
      <w:tr w:rsidR="00531973" w:rsidRPr="00402FAE" w14:paraId="11D12162" w14:textId="77777777" w:rsidTr="00280F17">
        <w:trPr>
          <w:trHeight w:val="401"/>
        </w:trPr>
        <w:tc>
          <w:tcPr>
            <w:tcW w:w="1118" w:type="pct"/>
          </w:tcPr>
          <w:p w14:paraId="32871CA6" w14:textId="77777777" w:rsidR="00531973" w:rsidRPr="00402FAE" w:rsidRDefault="00531973" w:rsidP="00280F17">
            <w:pPr>
              <w:tabs>
                <w:tab w:val="left" w:pos="-720"/>
              </w:tabs>
              <w:suppressAutoHyphens/>
              <w:spacing w:after="0" w:line="240" w:lineRule="auto"/>
              <w:jc w:val="right"/>
              <w:rPr>
                <w:rFonts w:cs="Arial"/>
                <w:noProof/>
                <w:spacing w:val="-3"/>
                <w:lang w:val="en-GB"/>
              </w:rPr>
            </w:pPr>
          </w:p>
        </w:tc>
        <w:tc>
          <w:tcPr>
            <w:tcW w:w="970" w:type="pct"/>
            <w:gridSpan w:val="2"/>
            <w:vAlign w:val="bottom"/>
          </w:tcPr>
          <w:p w14:paraId="0462D870" w14:textId="570A9C41"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Pr>
                <w:rFonts w:eastAsia="Times New Roman" w:cs="Arial"/>
                <w:b/>
                <w:noProof/>
                <w:lang w:val="en-GB"/>
              </w:rPr>
              <w:t>1</w:t>
            </w:r>
          </w:p>
        </w:tc>
        <w:tc>
          <w:tcPr>
            <w:tcW w:w="970" w:type="pct"/>
            <w:gridSpan w:val="2"/>
            <w:vAlign w:val="bottom"/>
          </w:tcPr>
          <w:p w14:paraId="5F15E2C7" w14:textId="4018FBDA"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20</w:t>
            </w:r>
          </w:p>
        </w:tc>
        <w:tc>
          <w:tcPr>
            <w:tcW w:w="970" w:type="pct"/>
            <w:gridSpan w:val="2"/>
            <w:vAlign w:val="bottom"/>
          </w:tcPr>
          <w:p w14:paraId="65A9DEEE" w14:textId="43DA6A9E"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202</w:t>
            </w:r>
            <w:r>
              <w:rPr>
                <w:rFonts w:eastAsia="Times New Roman" w:cs="Arial"/>
                <w:b/>
                <w:noProof/>
                <w:lang w:val="en-GB"/>
              </w:rPr>
              <w:t>1</w:t>
            </w:r>
          </w:p>
        </w:tc>
        <w:tc>
          <w:tcPr>
            <w:tcW w:w="972" w:type="pct"/>
            <w:gridSpan w:val="2"/>
            <w:vAlign w:val="bottom"/>
          </w:tcPr>
          <w:p w14:paraId="40DA4D38" w14:textId="5DA4E014" w:rsidR="00531973" w:rsidRPr="00402FAE" w:rsidRDefault="00531973" w:rsidP="00280F17">
            <w:pPr>
              <w:tabs>
                <w:tab w:val="right" w:pos="1202"/>
              </w:tabs>
              <w:spacing w:after="0" w:line="240" w:lineRule="atLeast"/>
              <w:jc w:val="center"/>
              <w:outlineLvl w:val="0"/>
              <w:rPr>
                <w:rFonts w:eastAsia="Times New Roman" w:cs="Arial"/>
                <w:b/>
                <w:noProof/>
                <w:lang w:val="en-GB"/>
              </w:rPr>
            </w:pPr>
            <w:r w:rsidRPr="00402FAE">
              <w:rPr>
                <w:rFonts w:eastAsia="Times New Roman" w:cs="Arial"/>
                <w:b/>
                <w:noProof/>
                <w:lang w:val="en-GB"/>
              </w:rPr>
              <w:t>20</w:t>
            </w:r>
            <w:r>
              <w:rPr>
                <w:rFonts w:eastAsia="Times New Roman" w:cs="Arial"/>
                <w:b/>
                <w:noProof/>
                <w:lang w:val="en-GB"/>
              </w:rPr>
              <w:t>20</w:t>
            </w:r>
          </w:p>
        </w:tc>
      </w:tr>
      <w:tr w:rsidR="00531973" w:rsidRPr="00402FAE" w14:paraId="02580EF5" w14:textId="77777777" w:rsidTr="00280F17">
        <w:tblPrEx>
          <w:tblCellMar>
            <w:left w:w="108" w:type="dxa"/>
            <w:right w:w="108" w:type="dxa"/>
          </w:tblCellMar>
        </w:tblPrEx>
        <w:trPr>
          <w:trHeight w:val="1030"/>
        </w:trPr>
        <w:tc>
          <w:tcPr>
            <w:tcW w:w="1118" w:type="pct"/>
          </w:tcPr>
          <w:p w14:paraId="1EFA5D62" w14:textId="77777777" w:rsidR="00531973" w:rsidRPr="00402FAE" w:rsidRDefault="00531973" w:rsidP="00280F17">
            <w:pPr>
              <w:tabs>
                <w:tab w:val="left" w:pos="-720"/>
              </w:tabs>
              <w:suppressAutoHyphens/>
              <w:spacing w:after="0" w:line="240" w:lineRule="auto"/>
              <w:ind w:right="4144"/>
              <w:jc w:val="right"/>
              <w:rPr>
                <w:rFonts w:cs="Arial"/>
                <w:noProof/>
                <w:lang w:val="en-GB"/>
              </w:rPr>
            </w:pPr>
          </w:p>
        </w:tc>
        <w:tc>
          <w:tcPr>
            <w:tcW w:w="485" w:type="pct"/>
            <w:vAlign w:val="center"/>
          </w:tcPr>
          <w:p w14:paraId="05DD3599"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125DDC84"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35E174B1"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5" w:type="pct"/>
            <w:vAlign w:val="center"/>
          </w:tcPr>
          <w:p w14:paraId="254681BE"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1CEC2EE4"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center"/>
          </w:tcPr>
          <w:p w14:paraId="2BCFA4A4"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57EBE9D0"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1075C049"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5" w:type="pct"/>
            <w:vAlign w:val="center"/>
          </w:tcPr>
          <w:p w14:paraId="105E5D54"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0F2F2AD2"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center"/>
          </w:tcPr>
          <w:p w14:paraId="1F8A82D2"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1FC98589"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1114AB0B"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5" w:type="pct"/>
            <w:vAlign w:val="center"/>
          </w:tcPr>
          <w:p w14:paraId="60F28967"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538E2E66"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c>
          <w:tcPr>
            <w:tcW w:w="485" w:type="pct"/>
            <w:vAlign w:val="center"/>
          </w:tcPr>
          <w:p w14:paraId="1096F42C"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Current period</w:t>
            </w:r>
          </w:p>
          <w:p w14:paraId="0A21EBCB" w14:textId="77777777" w:rsidR="00531973" w:rsidRPr="00402FAE" w:rsidRDefault="00531973" w:rsidP="00280F17">
            <w:pPr>
              <w:spacing w:after="0" w:line="280" w:lineRule="exact"/>
              <w:jc w:val="center"/>
              <w:outlineLvl w:val="0"/>
              <w:rPr>
                <w:rFonts w:cs="Calibri"/>
                <w:b/>
                <w:bCs/>
                <w:sz w:val="20"/>
                <w:szCs w:val="20"/>
                <w:lang w:val="en-US"/>
              </w:rPr>
            </w:pPr>
            <w:r w:rsidRPr="00402FAE">
              <w:rPr>
                <w:rFonts w:cs="Calibri"/>
                <w:b/>
                <w:bCs/>
                <w:sz w:val="20"/>
                <w:szCs w:val="20"/>
                <w:lang w:val="en-US"/>
              </w:rPr>
              <w:t>April 1 –</w:t>
            </w:r>
          </w:p>
          <w:p w14:paraId="525F79E0"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June 30</w:t>
            </w:r>
          </w:p>
        </w:tc>
        <w:tc>
          <w:tcPr>
            <w:tcW w:w="487" w:type="pct"/>
            <w:vAlign w:val="center"/>
          </w:tcPr>
          <w:p w14:paraId="33D369E1"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Cumulatively</w:t>
            </w:r>
          </w:p>
          <w:p w14:paraId="5091BEF8" w14:textId="77777777" w:rsidR="00531973" w:rsidRPr="00402FA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402FAE">
              <w:rPr>
                <w:rFonts w:cs="Calibri"/>
                <w:b/>
                <w:bCs/>
                <w:sz w:val="20"/>
                <w:szCs w:val="20"/>
                <w:lang w:val="en-US"/>
              </w:rPr>
              <w:t>January 1 – June 30</w:t>
            </w:r>
          </w:p>
        </w:tc>
      </w:tr>
      <w:tr w:rsidR="00531973" w:rsidRPr="00402FAE" w14:paraId="1B1F669F" w14:textId="77777777" w:rsidTr="00280F17">
        <w:tblPrEx>
          <w:tblCellMar>
            <w:left w:w="108" w:type="dxa"/>
            <w:right w:w="108" w:type="dxa"/>
          </w:tblCellMar>
        </w:tblPrEx>
        <w:trPr>
          <w:trHeight w:val="248"/>
        </w:trPr>
        <w:tc>
          <w:tcPr>
            <w:tcW w:w="1118" w:type="pct"/>
          </w:tcPr>
          <w:p w14:paraId="07427ED6" w14:textId="77777777" w:rsidR="00531973" w:rsidRPr="00402FAE" w:rsidRDefault="00531973" w:rsidP="00280F17">
            <w:pPr>
              <w:tabs>
                <w:tab w:val="left" w:pos="-720"/>
              </w:tabs>
              <w:suppressAutoHyphens/>
              <w:spacing w:after="0" w:line="240" w:lineRule="auto"/>
              <w:ind w:right="4144"/>
              <w:jc w:val="right"/>
              <w:rPr>
                <w:rFonts w:cs="Arial"/>
                <w:noProof/>
                <w:lang w:val="en-GB"/>
              </w:rPr>
            </w:pPr>
          </w:p>
        </w:tc>
        <w:tc>
          <w:tcPr>
            <w:tcW w:w="485" w:type="pct"/>
            <w:vAlign w:val="center"/>
          </w:tcPr>
          <w:p w14:paraId="1D088335"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6A9E39D8"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531E0DDD"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4306B924"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73F97C75"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4528814D"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5" w:type="pct"/>
            <w:vAlign w:val="center"/>
          </w:tcPr>
          <w:p w14:paraId="3DF536EC"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c>
          <w:tcPr>
            <w:tcW w:w="487" w:type="pct"/>
            <w:vAlign w:val="center"/>
          </w:tcPr>
          <w:p w14:paraId="0348CE4F" w14:textId="77777777" w:rsidR="00531973" w:rsidRPr="00402FAE" w:rsidRDefault="00531973" w:rsidP="00280F17">
            <w:pPr>
              <w:spacing w:after="0" w:line="301" w:lineRule="exact"/>
              <w:jc w:val="center"/>
              <w:outlineLvl w:val="0"/>
              <w:rPr>
                <w:rFonts w:eastAsia="Times New Roman" w:cs="Calibri"/>
                <w:b/>
                <w:bCs/>
                <w:sz w:val="20"/>
                <w:szCs w:val="20"/>
                <w:lang w:val="en-US"/>
              </w:rPr>
            </w:pPr>
            <w:r w:rsidRPr="00402FAE">
              <w:rPr>
                <w:rFonts w:eastAsia="Times New Roman" w:cs="Calibri"/>
                <w:b/>
                <w:bCs/>
                <w:sz w:val="20"/>
                <w:szCs w:val="20"/>
                <w:lang w:val="en-US"/>
              </w:rPr>
              <w:t>HRK ‘000</w:t>
            </w:r>
          </w:p>
        </w:tc>
      </w:tr>
      <w:tr w:rsidR="00531973" w:rsidRPr="00402FAE" w14:paraId="6840AEE8" w14:textId="77777777" w:rsidTr="00280F17">
        <w:trPr>
          <w:trHeight w:val="142"/>
        </w:trPr>
        <w:tc>
          <w:tcPr>
            <w:tcW w:w="1118" w:type="pct"/>
          </w:tcPr>
          <w:p w14:paraId="1EB0A4E7" w14:textId="77777777" w:rsidR="00531973" w:rsidRPr="00402FAE" w:rsidRDefault="00531973" w:rsidP="00280F17">
            <w:pPr>
              <w:tabs>
                <w:tab w:val="right" w:pos="1202"/>
              </w:tabs>
              <w:spacing w:after="0" w:line="301" w:lineRule="exact"/>
              <w:outlineLvl w:val="0"/>
              <w:rPr>
                <w:rFonts w:eastAsia="Times New Roman" w:cs="Arial"/>
                <w:noProof/>
                <w:lang w:val="en-GB"/>
              </w:rPr>
            </w:pPr>
          </w:p>
        </w:tc>
        <w:tc>
          <w:tcPr>
            <w:tcW w:w="485" w:type="pct"/>
            <w:tcBorders>
              <w:top w:val="nil"/>
              <w:left w:val="nil"/>
              <w:bottom w:val="nil"/>
              <w:right w:val="nil"/>
            </w:tcBorders>
            <w:shd w:val="clear" w:color="auto" w:fill="auto"/>
            <w:vAlign w:val="bottom"/>
          </w:tcPr>
          <w:p w14:paraId="79B2F2CD" w14:textId="77777777" w:rsidR="00531973" w:rsidRPr="00283016" w:rsidRDefault="00531973" w:rsidP="00280F17">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14:paraId="6119AE36" w14:textId="77777777" w:rsidR="00531973" w:rsidRPr="00283016" w:rsidRDefault="00531973" w:rsidP="00280F17">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14:paraId="313D44AE" w14:textId="77777777" w:rsidR="00531973" w:rsidRPr="00402FAE" w:rsidRDefault="00531973" w:rsidP="00280F17">
            <w:pPr>
              <w:tabs>
                <w:tab w:val="right" w:pos="1202"/>
              </w:tabs>
              <w:spacing w:after="0" w:line="301" w:lineRule="exact"/>
              <w:ind w:left="65"/>
              <w:jc w:val="right"/>
              <w:outlineLvl w:val="0"/>
              <w:rPr>
                <w:rFonts w:eastAsia="Times New Roman" w:cs="Arial"/>
                <w:noProof/>
                <w:lang w:val="en-GB"/>
              </w:rPr>
            </w:pPr>
          </w:p>
        </w:tc>
        <w:tc>
          <w:tcPr>
            <w:tcW w:w="485" w:type="pct"/>
            <w:tcBorders>
              <w:top w:val="nil"/>
              <w:left w:val="nil"/>
              <w:bottom w:val="nil"/>
              <w:right w:val="nil"/>
            </w:tcBorders>
            <w:shd w:val="clear" w:color="auto" w:fill="auto"/>
            <w:vAlign w:val="bottom"/>
          </w:tcPr>
          <w:p w14:paraId="168092BE" w14:textId="77777777" w:rsidR="00531973" w:rsidRPr="00402FAE" w:rsidRDefault="00531973" w:rsidP="00280F17">
            <w:pPr>
              <w:tabs>
                <w:tab w:val="right" w:pos="1202"/>
              </w:tabs>
              <w:spacing w:after="0" w:line="301" w:lineRule="exact"/>
              <w:ind w:left="65"/>
              <w:jc w:val="right"/>
              <w:outlineLvl w:val="0"/>
              <w:rPr>
                <w:rFonts w:eastAsia="Times New Roman" w:cs="Arial"/>
                <w:noProof/>
                <w:lang w:val="en-GB"/>
              </w:rPr>
            </w:pPr>
          </w:p>
        </w:tc>
        <w:tc>
          <w:tcPr>
            <w:tcW w:w="485" w:type="pct"/>
            <w:tcBorders>
              <w:top w:val="nil"/>
              <w:left w:val="nil"/>
              <w:bottom w:val="nil"/>
              <w:right w:val="nil"/>
            </w:tcBorders>
            <w:shd w:val="clear" w:color="auto" w:fill="auto"/>
            <w:vAlign w:val="bottom"/>
          </w:tcPr>
          <w:p w14:paraId="5D8A3A18" w14:textId="77777777" w:rsidR="00531973" w:rsidRPr="00283016" w:rsidRDefault="00531973" w:rsidP="00280F17">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14:paraId="1AE397F7" w14:textId="77777777" w:rsidR="00531973" w:rsidRPr="00283016" w:rsidRDefault="00531973" w:rsidP="00280F17">
            <w:pPr>
              <w:pStyle w:val="TT"/>
              <w:ind w:left="65"/>
              <w:jc w:val="right"/>
              <w:rPr>
                <w:rFonts w:asciiTheme="minorHAnsi" w:hAnsiTheme="minorHAnsi" w:cstheme="minorHAnsi"/>
                <w:sz w:val="22"/>
                <w:szCs w:val="22"/>
              </w:rPr>
            </w:pPr>
          </w:p>
        </w:tc>
        <w:tc>
          <w:tcPr>
            <w:tcW w:w="485" w:type="pct"/>
            <w:tcBorders>
              <w:top w:val="nil"/>
              <w:left w:val="nil"/>
              <w:bottom w:val="nil"/>
              <w:right w:val="nil"/>
            </w:tcBorders>
            <w:shd w:val="clear" w:color="auto" w:fill="auto"/>
            <w:vAlign w:val="bottom"/>
          </w:tcPr>
          <w:p w14:paraId="2849B221" w14:textId="77777777" w:rsidR="00531973" w:rsidRPr="00402FAE" w:rsidRDefault="00531973" w:rsidP="00280F17">
            <w:pPr>
              <w:tabs>
                <w:tab w:val="right" w:pos="1202"/>
              </w:tabs>
              <w:spacing w:after="0" w:line="301" w:lineRule="exact"/>
              <w:ind w:left="65"/>
              <w:jc w:val="right"/>
              <w:outlineLvl w:val="0"/>
              <w:rPr>
                <w:rFonts w:eastAsia="Times New Roman" w:cs="Arial"/>
                <w:noProof/>
                <w:lang w:val="en-GB"/>
              </w:rPr>
            </w:pPr>
          </w:p>
        </w:tc>
        <w:tc>
          <w:tcPr>
            <w:tcW w:w="487" w:type="pct"/>
            <w:tcBorders>
              <w:top w:val="nil"/>
              <w:left w:val="nil"/>
              <w:bottom w:val="nil"/>
              <w:right w:val="nil"/>
            </w:tcBorders>
            <w:shd w:val="clear" w:color="auto" w:fill="auto"/>
            <w:vAlign w:val="bottom"/>
          </w:tcPr>
          <w:p w14:paraId="2E4355D6" w14:textId="77777777" w:rsidR="00531973" w:rsidRPr="00402FAE" w:rsidRDefault="00531973" w:rsidP="00280F17">
            <w:pPr>
              <w:tabs>
                <w:tab w:val="right" w:pos="1202"/>
              </w:tabs>
              <w:spacing w:after="0" w:line="301" w:lineRule="exact"/>
              <w:ind w:left="65"/>
              <w:jc w:val="right"/>
              <w:outlineLvl w:val="0"/>
              <w:rPr>
                <w:rFonts w:eastAsia="Times New Roman" w:cs="Arial"/>
                <w:noProof/>
                <w:lang w:val="en-GB"/>
              </w:rPr>
            </w:pPr>
          </w:p>
        </w:tc>
      </w:tr>
      <w:tr w:rsidR="005926A3" w:rsidRPr="00402FAE" w14:paraId="2FCEF18C" w14:textId="77777777" w:rsidTr="009A1792">
        <w:trPr>
          <w:trHeight w:val="142"/>
        </w:trPr>
        <w:tc>
          <w:tcPr>
            <w:tcW w:w="1118" w:type="pct"/>
          </w:tcPr>
          <w:p w14:paraId="1482F504" w14:textId="77777777" w:rsidR="005926A3" w:rsidRPr="00402FAE" w:rsidRDefault="005926A3" w:rsidP="005926A3">
            <w:pPr>
              <w:tabs>
                <w:tab w:val="right" w:pos="1202"/>
              </w:tabs>
              <w:spacing w:after="0" w:line="301" w:lineRule="exact"/>
              <w:outlineLvl w:val="0"/>
              <w:rPr>
                <w:rFonts w:eastAsia="Times New Roman" w:cs="Arial"/>
                <w:noProof/>
                <w:lang w:val="en-GB"/>
              </w:rPr>
            </w:pPr>
            <w:bookmarkStart w:id="232" w:name="_Toc4057887"/>
            <w:r w:rsidRPr="00402FAE">
              <w:rPr>
                <w:rFonts w:eastAsia="Times New Roman" w:cs="Arial"/>
                <w:noProof/>
                <w:lang w:val="en-GB"/>
              </w:rPr>
              <w:t>Borrowings</w:t>
            </w:r>
            <w:bookmarkEnd w:id="232"/>
          </w:p>
        </w:tc>
        <w:tc>
          <w:tcPr>
            <w:tcW w:w="485" w:type="pct"/>
            <w:tcBorders>
              <w:top w:val="nil"/>
              <w:left w:val="nil"/>
              <w:bottom w:val="nil"/>
              <w:right w:val="nil"/>
            </w:tcBorders>
            <w:shd w:val="clear" w:color="auto" w:fill="auto"/>
            <w:vAlign w:val="bottom"/>
          </w:tcPr>
          <w:p w14:paraId="7EFE6228" w14:textId="4355BE98"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47</w:t>
            </w:r>
            <w:r>
              <w:rPr>
                <w:rFonts w:asciiTheme="minorHAnsi" w:hAnsiTheme="minorHAnsi" w:cstheme="minorHAnsi"/>
                <w:sz w:val="22"/>
                <w:szCs w:val="22"/>
              </w:rPr>
              <w:t>,</w:t>
            </w:r>
            <w:r w:rsidRPr="005E1DA3">
              <w:rPr>
                <w:rFonts w:asciiTheme="minorHAnsi" w:hAnsiTheme="minorHAnsi" w:cstheme="minorHAnsi"/>
                <w:sz w:val="22"/>
                <w:szCs w:val="22"/>
              </w:rPr>
              <w:t xml:space="preserve">230 </w:t>
            </w:r>
          </w:p>
        </w:tc>
        <w:tc>
          <w:tcPr>
            <w:tcW w:w="485" w:type="pct"/>
            <w:tcBorders>
              <w:top w:val="nil"/>
              <w:left w:val="nil"/>
              <w:bottom w:val="nil"/>
              <w:right w:val="nil"/>
            </w:tcBorders>
            <w:shd w:val="clear" w:color="auto" w:fill="auto"/>
            <w:vAlign w:val="bottom"/>
          </w:tcPr>
          <w:p w14:paraId="00089238" w14:textId="3030C898"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96</w:t>
            </w:r>
            <w:r>
              <w:rPr>
                <w:rFonts w:asciiTheme="minorHAnsi" w:hAnsiTheme="minorHAnsi" w:cstheme="minorHAnsi"/>
                <w:sz w:val="22"/>
                <w:szCs w:val="22"/>
              </w:rPr>
              <w:t>,</w:t>
            </w:r>
            <w:r w:rsidRPr="005E1DA3">
              <w:rPr>
                <w:rFonts w:asciiTheme="minorHAnsi" w:hAnsiTheme="minorHAnsi" w:cstheme="minorHAnsi"/>
                <w:sz w:val="22"/>
                <w:szCs w:val="22"/>
              </w:rPr>
              <w:t xml:space="preserve">840 </w:t>
            </w:r>
          </w:p>
        </w:tc>
        <w:tc>
          <w:tcPr>
            <w:tcW w:w="485" w:type="pct"/>
            <w:tcBorders>
              <w:top w:val="nil"/>
              <w:left w:val="nil"/>
              <w:bottom w:val="nil"/>
              <w:right w:val="nil"/>
            </w:tcBorders>
            <w:shd w:val="clear" w:color="auto" w:fill="auto"/>
            <w:vAlign w:val="bottom"/>
          </w:tcPr>
          <w:p w14:paraId="63DE2138" w14:textId="6E758106" w:rsidR="005926A3" w:rsidRPr="00402FAE"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53</w:t>
            </w:r>
            <w:r>
              <w:rPr>
                <w:rFonts w:cstheme="minorHAnsi"/>
              </w:rPr>
              <w:t>,</w:t>
            </w:r>
            <w:r w:rsidRPr="00283016">
              <w:rPr>
                <w:rFonts w:cstheme="minorHAnsi"/>
              </w:rPr>
              <w:t xml:space="preserve">552 </w:t>
            </w:r>
          </w:p>
        </w:tc>
        <w:tc>
          <w:tcPr>
            <w:tcW w:w="485" w:type="pct"/>
            <w:tcBorders>
              <w:top w:val="nil"/>
              <w:left w:val="nil"/>
              <w:bottom w:val="nil"/>
              <w:right w:val="nil"/>
            </w:tcBorders>
            <w:shd w:val="clear" w:color="auto" w:fill="auto"/>
            <w:vAlign w:val="bottom"/>
          </w:tcPr>
          <w:p w14:paraId="5BAD47FF" w14:textId="398BEFC2" w:rsidR="005926A3" w:rsidRPr="00402FAE"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107</w:t>
            </w:r>
            <w:r>
              <w:rPr>
                <w:rFonts w:cstheme="minorHAnsi"/>
              </w:rPr>
              <w:t>,</w:t>
            </w:r>
            <w:r w:rsidRPr="00283016">
              <w:rPr>
                <w:rFonts w:cstheme="minorHAnsi"/>
              </w:rPr>
              <w:t xml:space="preserve">220 </w:t>
            </w:r>
          </w:p>
        </w:tc>
        <w:tc>
          <w:tcPr>
            <w:tcW w:w="485" w:type="pct"/>
            <w:tcBorders>
              <w:top w:val="nil"/>
              <w:left w:val="nil"/>
              <w:bottom w:val="nil"/>
              <w:right w:val="nil"/>
            </w:tcBorders>
            <w:shd w:val="clear" w:color="auto" w:fill="auto"/>
          </w:tcPr>
          <w:p w14:paraId="21AFE345" w14:textId="51858583"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47</w:t>
            </w:r>
            <w:r>
              <w:rPr>
                <w:rFonts w:asciiTheme="minorHAnsi" w:hAnsiTheme="minorHAnsi" w:cstheme="minorHAnsi"/>
                <w:sz w:val="22"/>
                <w:szCs w:val="22"/>
              </w:rPr>
              <w:t>,</w:t>
            </w:r>
            <w:r w:rsidRPr="005E1DA3">
              <w:rPr>
                <w:rFonts w:asciiTheme="minorHAnsi" w:hAnsiTheme="minorHAnsi" w:cstheme="minorHAnsi"/>
                <w:sz w:val="22"/>
                <w:szCs w:val="22"/>
              </w:rPr>
              <w:t xml:space="preserve">230 </w:t>
            </w:r>
          </w:p>
        </w:tc>
        <w:tc>
          <w:tcPr>
            <w:tcW w:w="485" w:type="pct"/>
            <w:tcBorders>
              <w:top w:val="nil"/>
              <w:left w:val="nil"/>
              <w:bottom w:val="nil"/>
              <w:right w:val="nil"/>
            </w:tcBorders>
            <w:shd w:val="clear" w:color="auto" w:fill="auto"/>
          </w:tcPr>
          <w:p w14:paraId="73AE9B8A" w14:textId="16E218C4"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96</w:t>
            </w:r>
            <w:r>
              <w:rPr>
                <w:rFonts w:asciiTheme="minorHAnsi" w:hAnsiTheme="minorHAnsi" w:cstheme="minorHAnsi"/>
                <w:sz w:val="22"/>
                <w:szCs w:val="22"/>
              </w:rPr>
              <w:t>,</w:t>
            </w:r>
            <w:r w:rsidRPr="005E1DA3">
              <w:rPr>
                <w:rFonts w:asciiTheme="minorHAnsi" w:hAnsiTheme="minorHAnsi" w:cstheme="minorHAnsi"/>
                <w:sz w:val="22"/>
                <w:szCs w:val="22"/>
              </w:rPr>
              <w:t xml:space="preserve">840 </w:t>
            </w:r>
          </w:p>
        </w:tc>
        <w:tc>
          <w:tcPr>
            <w:tcW w:w="485" w:type="pct"/>
            <w:tcBorders>
              <w:top w:val="nil"/>
              <w:left w:val="nil"/>
              <w:bottom w:val="nil"/>
              <w:right w:val="nil"/>
            </w:tcBorders>
            <w:shd w:val="clear" w:color="auto" w:fill="auto"/>
            <w:vAlign w:val="bottom"/>
          </w:tcPr>
          <w:p w14:paraId="0C91F64C" w14:textId="22E5EDA7" w:rsidR="005926A3" w:rsidRPr="00402FAE"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53</w:t>
            </w:r>
            <w:r>
              <w:rPr>
                <w:rFonts w:cstheme="minorHAnsi"/>
              </w:rPr>
              <w:t>,</w:t>
            </w:r>
            <w:r w:rsidRPr="00283016">
              <w:rPr>
                <w:rFonts w:cstheme="minorHAnsi"/>
              </w:rPr>
              <w:t xml:space="preserve">552 </w:t>
            </w:r>
          </w:p>
        </w:tc>
        <w:tc>
          <w:tcPr>
            <w:tcW w:w="487" w:type="pct"/>
            <w:tcBorders>
              <w:top w:val="nil"/>
              <w:left w:val="nil"/>
              <w:bottom w:val="nil"/>
              <w:right w:val="nil"/>
            </w:tcBorders>
            <w:shd w:val="clear" w:color="auto" w:fill="auto"/>
            <w:vAlign w:val="bottom"/>
          </w:tcPr>
          <w:p w14:paraId="56A26A25" w14:textId="0F74EF7B" w:rsidR="005926A3" w:rsidRPr="00402FAE"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107</w:t>
            </w:r>
            <w:r>
              <w:rPr>
                <w:rFonts w:cstheme="minorHAnsi"/>
              </w:rPr>
              <w:t>,</w:t>
            </w:r>
            <w:r w:rsidRPr="00283016">
              <w:rPr>
                <w:rFonts w:cstheme="minorHAnsi"/>
              </w:rPr>
              <w:t xml:space="preserve">220 </w:t>
            </w:r>
          </w:p>
        </w:tc>
      </w:tr>
      <w:tr w:rsidR="005926A3" w:rsidRPr="00402FAE" w14:paraId="23442136" w14:textId="77777777" w:rsidTr="009A1792">
        <w:trPr>
          <w:trHeight w:val="142"/>
        </w:trPr>
        <w:tc>
          <w:tcPr>
            <w:tcW w:w="1118" w:type="pct"/>
          </w:tcPr>
          <w:p w14:paraId="3115551D" w14:textId="77777777" w:rsidR="005926A3" w:rsidRPr="00402FAE" w:rsidRDefault="005926A3" w:rsidP="005926A3">
            <w:pPr>
              <w:tabs>
                <w:tab w:val="right" w:pos="1202"/>
              </w:tabs>
              <w:spacing w:after="0" w:line="301" w:lineRule="exact"/>
              <w:outlineLvl w:val="0"/>
              <w:rPr>
                <w:rFonts w:eastAsia="Times New Roman" w:cs="Arial"/>
                <w:noProof/>
                <w:lang w:val="en-GB"/>
              </w:rPr>
            </w:pPr>
            <w:bookmarkStart w:id="233" w:name="_Toc4057892"/>
            <w:r w:rsidRPr="00402FAE">
              <w:rPr>
                <w:rFonts w:eastAsia="Times New Roman" w:cs="Arial"/>
                <w:noProof/>
                <w:lang w:val="en-GB"/>
              </w:rPr>
              <w:t>Debt securities</w:t>
            </w:r>
            <w:bookmarkEnd w:id="233"/>
          </w:p>
        </w:tc>
        <w:tc>
          <w:tcPr>
            <w:tcW w:w="485" w:type="pct"/>
            <w:tcBorders>
              <w:top w:val="nil"/>
              <w:left w:val="nil"/>
              <w:bottom w:val="nil"/>
              <w:right w:val="nil"/>
            </w:tcBorders>
            <w:shd w:val="clear" w:color="auto" w:fill="auto"/>
            <w:vAlign w:val="bottom"/>
          </w:tcPr>
          <w:p w14:paraId="1A6EF76E" w14:textId="45A8C1EA"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11 </w:t>
            </w:r>
          </w:p>
        </w:tc>
        <w:tc>
          <w:tcPr>
            <w:tcW w:w="485" w:type="pct"/>
            <w:tcBorders>
              <w:top w:val="nil"/>
              <w:left w:val="nil"/>
              <w:bottom w:val="nil"/>
              <w:right w:val="nil"/>
            </w:tcBorders>
            <w:shd w:val="clear" w:color="auto" w:fill="auto"/>
            <w:vAlign w:val="bottom"/>
          </w:tcPr>
          <w:p w14:paraId="2E16EBC9" w14:textId="7623F556"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11 </w:t>
            </w:r>
          </w:p>
        </w:tc>
        <w:tc>
          <w:tcPr>
            <w:tcW w:w="485" w:type="pct"/>
            <w:tcBorders>
              <w:top w:val="nil"/>
              <w:left w:val="nil"/>
              <w:bottom w:val="nil"/>
              <w:right w:val="nil"/>
            </w:tcBorders>
            <w:shd w:val="clear" w:color="auto" w:fill="auto"/>
            <w:vAlign w:val="bottom"/>
          </w:tcPr>
          <w:p w14:paraId="40605A08" w14:textId="02906DE3" w:rsidR="005926A3" w:rsidRPr="00402FAE"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7</w:t>
            </w:r>
            <w:r>
              <w:rPr>
                <w:rFonts w:cstheme="minorHAnsi"/>
              </w:rPr>
              <w:t>,</w:t>
            </w:r>
            <w:r w:rsidRPr="00283016">
              <w:rPr>
                <w:rFonts w:cstheme="minorHAnsi"/>
              </w:rPr>
              <w:t xml:space="preserve">423 </w:t>
            </w:r>
          </w:p>
        </w:tc>
        <w:tc>
          <w:tcPr>
            <w:tcW w:w="485" w:type="pct"/>
            <w:tcBorders>
              <w:top w:val="nil"/>
              <w:left w:val="nil"/>
              <w:bottom w:val="nil"/>
              <w:right w:val="nil"/>
            </w:tcBorders>
            <w:shd w:val="clear" w:color="auto" w:fill="auto"/>
            <w:vAlign w:val="bottom"/>
          </w:tcPr>
          <w:p w14:paraId="4B6AC0D8" w14:textId="5E550034" w:rsidR="005926A3" w:rsidRPr="00402FAE"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25</w:t>
            </w:r>
            <w:r>
              <w:rPr>
                <w:rFonts w:cstheme="minorHAnsi"/>
              </w:rPr>
              <w:t>,</w:t>
            </w:r>
            <w:r w:rsidRPr="00283016">
              <w:rPr>
                <w:rFonts w:cstheme="minorHAnsi"/>
              </w:rPr>
              <w:t xml:space="preserve">334 </w:t>
            </w:r>
          </w:p>
        </w:tc>
        <w:tc>
          <w:tcPr>
            <w:tcW w:w="485" w:type="pct"/>
            <w:tcBorders>
              <w:top w:val="nil"/>
              <w:left w:val="nil"/>
              <w:bottom w:val="nil"/>
              <w:right w:val="nil"/>
            </w:tcBorders>
            <w:shd w:val="clear" w:color="auto" w:fill="auto"/>
          </w:tcPr>
          <w:p w14:paraId="5974F370" w14:textId="22F62555"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11 </w:t>
            </w:r>
          </w:p>
        </w:tc>
        <w:tc>
          <w:tcPr>
            <w:tcW w:w="485" w:type="pct"/>
            <w:tcBorders>
              <w:top w:val="nil"/>
              <w:left w:val="nil"/>
              <w:bottom w:val="nil"/>
              <w:right w:val="nil"/>
            </w:tcBorders>
            <w:shd w:val="clear" w:color="auto" w:fill="auto"/>
          </w:tcPr>
          <w:p w14:paraId="76ABE8C6" w14:textId="5802FF06"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11 </w:t>
            </w:r>
          </w:p>
        </w:tc>
        <w:tc>
          <w:tcPr>
            <w:tcW w:w="485" w:type="pct"/>
            <w:tcBorders>
              <w:top w:val="nil"/>
              <w:left w:val="nil"/>
              <w:bottom w:val="nil"/>
              <w:right w:val="nil"/>
            </w:tcBorders>
            <w:shd w:val="clear" w:color="auto" w:fill="auto"/>
            <w:vAlign w:val="bottom"/>
          </w:tcPr>
          <w:p w14:paraId="3C0DF302" w14:textId="5E3AC5D9" w:rsidR="005926A3" w:rsidRPr="00402FAE"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7</w:t>
            </w:r>
            <w:r>
              <w:rPr>
                <w:rFonts w:cstheme="minorHAnsi"/>
              </w:rPr>
              <w:t>,</w:t>
            </w:r>
            <w:r w:rsidRPr="00283016">
              <w:rPr>
                <w:rFonts w:cstheme="minorHAnsi"/>
              </w:rPr>
              <w:t xml:space="preserve">423 </w:t>
            </w:r>
          </w:p>
        </w:tc>
        <w:tc>
          <w:tcPr>
            <w:tcW w:w="487" w:type="pct"/>
            <w:tcBorders>
              <w:top w:val="nil"/>
              <w:left w:val="nil"/>
              <w:bottom w:val="nil"/>
              <w:right w:val="nil"/>
            </w:tcBorders>
            <w:shd w:val="clear" w:color="auto" w:fill="auto"/>
            <w:vAlign w:val="bottom"/>
          </w:tcPr>
          <w:p w14:paraId="7E306FF6" w14:textId="12BAF92F" w:rsidR="005926A3" w:rsidRPr="00402FAE"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25</w:t>
            </w:r>
            <w:r>
              <w:rPr>
                <w:rFonts w:cstheme="minorHAnsi"/>
              </w:rPr>
              <w:t>,</w:t>
            </w:r>
            <w:r w:rsidRPr="00283016">
              <w:rPr>
                <w:rFonts w:cstheme="minorHAnsi"/>
              </w:rPr>
              <w:t xml:space="preserve">334 </w:t>
            </w:r>
          </w:p>
        </w:tc>
      </w:tr>
      <w:tr w:rsidR="005926A3" w:rsidRPr="00402FAE" w14:paraId="25FF1F6A" w14:textId="77777777" w:rsidTr="009A1792">
        <w:trPr>
          <w:trHeight w:val="142"/>
        </w:trPr>
        <w:tc>
          <w:tcPr>
            <w:tcW w:w="1118" w:type="pct"/>
          </w:tcPr>
          <w:p w14:paraId="07BADD60" w14:textId="77777777" w:rsidR="005926A3" w:rsidRPr="00402FAE" w:rsidRDefault="005926A3" w:rsidP="005926A3">
            <w:pPr>
              <w:tabs>
                <w:tab w:val="right" w:pos="1202"/>
              </w:tabs>
              <w:spacing w:after="0" w:line="301" w:lineRule="exact"/>
              <w:outlineLvl w:val="0"/>
              <w:rPr>
                <w:rFonts w:eastAsia="Times New Roman" w:cs="Arial"/>
                <w:noProof/>
                <w:lang w:val="en-GB"/>
              </w:rPr>
            </w:pPr>
            <w:bookmarkStart w:id="234" w:name="_Toc4057897"/>
            <w:r w:rsidRPr="00402FAE">
              <w:rPr>
                <w:rFonts w:eastAsia="Times New Roman" w:cs="Arial"/>
                <w:noProof/>
                <w:lang w:val="en-GB"/>
              </w:rPr>
              <w:t>Deposits</w:t>
            </w:r>
            <w:bookmarkEnd w:id="234"/>
            <w:r w:rsidRPr="00402FAE">
              <w:rPr>
                <w:rFonts w:eastAsia="Times New Roman" w:cs="Arial"/>
                <w:noProof/>
                <w:lang w:val="en-GB"/>
              </w:rPr>
              <w:t xml:space="preserve"> </w:t>
            </w:r>
          </w:p>
        </w:tc>
        <w:tc>
          <w:tcPr>
            <w:tcW w:w="485" w:type="pct"/>
            <w:tcBorders>
              <w:top w:val="nil"/>
              <w:left w:val="nil"/>
              <w:bottom w:val="nil"/>
              <w:right w:val="nil"/>
            </w:tcBorders>
            <w:shd w:val="clear" w:color="auto" w:fill="auto"/>
            <w:vAlign w:val="bottom"/>
          </w:tcPr>
          <w:p w14:paraId="26CB6DAA" w14:textId="5C87E172"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202 </w:t>
            </w:r>
          </w:p>
        </w:tc>
        <w:tc>
          <w:tcPr>
            <w:tcW w:w="485" w:type="pct"/>
            <w:tcBorders>
              <w:top w:val="nil"/>
              <w:left w:val="nil"/>
              <w:bottom w:val="nil"/>
              <w:right w:val="nil"/>
            </w:tcBorders>
            <w:shd w:val="clear" w:color="auto" w:fill="auto"/>
            <w:vAlign w:val="bottom"/>
          </w:tcPr>
          <w:p w14:paraId="653AD8AA" w14:textId="63E0C055"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348 </w:t>
            </w:r>
          </w:p>
        </w:tc>
        <w:tc>
          <w:tcPr>
            <w:tcW w:w="485" w:type="pct"/>
            <w:tcBorders>
              <w:top w:val="nil"/>
              <w:left w:val="nil"/>
              <w:bottom w:val="nil"/>
              <w:right w:val="nil"/>
            </w:tcBorders>
            <w:shd w:val="clear" w:color="auto" w:fill="auto"/>
            <w:vAlign w:val="bottom"/>
          </w:tcPr>
          <w:p w14:paraId="1D96DDA8" w14:textId="53A0ACE6" w:rsidR="005926A3" w:rsidRPr="00402FAE" w:rsidDel="00C928D9"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578 </w:t>
            </w:r>
          </w:p>
        </w:tc>
        <w:tc>
          <w:tcPr>
            <w:tcW w:w="485" w:type="pct"/>
            <w:tcBorders>
              <w:top w:val="nil"/>
              <w:left w:val="nil"/>
              <w:bottom w:val="nil"/>
              <w:right w:val="nil"/>
            </w:tcBorders>
            <w:shd w:val="clear" w:color="auto" w:fill="auto"/>
            <w:vAlign w:val="bottom"/>
          </w:tcPr>
          <w:p w14:paraId="3FC23F16" w14:textId="1DD1693A" w:rsidR="005926A3" w:rsidRPr="00402FAE" w:rsidDel="00C928D9"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1</w:t>
            </w:r>
            <w:r>
              <w:rPr>
                <w:rFonts w:cstheme="minorHAnsi"/>
              </w:rPr>
              <w:t>,</w:t>
            </w:r>
            <w:r w:rsidRPr="00283016">
              <w:rPr>
                <w:rFonts w:cstheme="minorHAnsi"/>
              </w:rPr>
              <w:t xml:space="preserve">713 </w:t>
            </w:r>
          </w:p>
        </w:tc>
        <w:tc>
          <w:tcPr>
            <w:tcW w:w="485" w:type="pct"/>
            <w:tcBorders>
              <w:top w:val="nil"/>
              <w:left w:val="nil"/>
              <w:bottom w:val="nil"/>
              <w:right w:val="nil"/>
            </w:tcBorders>
            <w:shd w:val="clear" w:color="auto" w:fill="auto"/>
          </w:tcPr>
          <w:p w14:paraId="19FB0CA8" w14:textId="05FE7E85"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202 </w:t>
            </w:r>
          </w:p>
        </w:tc>
        <w:tc>
          <w:tcPr>
            <w:tcW w:w="485" w:type="pct"/>
            <w:tcBorders>
              <w:top w:val="nil"/>
              <w:left w:val="nil"/>
              <w:bottom w:val="nil"/>
              <w:right w:val="nil"/>
            </w:tcBorders>
            <w:shd w:val="clear" w:color="auto" w:fill="auto"/>
          </w:tcPr>
          <w:p w14:paraId="4F213E74" w14:textId="0F487907"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348 </w:t>
            </w:r>
          </w:p>
        </w:tc>
        <w:tc>
          <w:tcPr>
            <w:tcW w:w="485" w:type="pct"/>
            <w:tcBorders>
              <w:top w:val="nil"/>
              <w:left w:val="nil"/>
              <w:bottom w:val="nil"/>
              <w:right w:val="nil"/>
            </w:tcBorders>
            <w:shd w:val="clear" w:color="auto" w:fill="auto"/>
            <w:vAlign w:val="bottom"/>
          </w:tcPr>
          <w:p w14:paraId="4965D589" w14:textId="6577D624" w:rsidR="005926A3" w:rsidRPr="00402FAE" w:rsidDel="00C928D9"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578 </w:t>
            </w:r>
          </w:p>
        </w:tc>
        <w:tc>
          <w:tcPr>
            <w:tcW w:w="487" w:type="pct"/>
            <w:tcBorders>
              <w:top w:val="nil"/>
              <w:left w:val="nil"/>
              <w:bottom w:val="nil"/>
              <w:right w:val="nil"/>
            </w:tcBorders>
            <w:shd w:val="clear" w:color="auto" w:fill="auto"/>
            <w:vAlign w:val="bottom"/>
          </w:tcPr>
          <w:p w14:paraId="62BDCA19" w14:textId="791E7B3B" w:rsidR="005926A3" w:rsidRPr="00402FAE" w:rsidDel="00C928D9"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1</w:t>
            </w:r>
            <w:r>
              <w:rPr>
                <w:rFonts w:cstheme="minorHAnsi"/>
              </w:rPr>
              <w:t>,</w:t>
            </w:r>
            <w:r w:rsidRPr="00283016">
              <w:rPr>
                <w:rFonts w:cstheme="minorHAnsi"/>
              </w:rPr>
              <w:t xml:space="preserve">713 </w:t>
            </w:r>
          </w:p>
        </w:tc>
      </w:tr>
      <w:tr w:rsidR="005926A3" w:rsidRPr="00402FAE" w14:paraId="5499B1D8" w14:textId="77777777" w:rsidTr="009A1792">
        <w:trPr>
          <w:trHeight w:val="142"/>
        </w:trPr>
        <w:tc>
          <w:tcPr>
            <w:tcW w:w="1118" w:type="pct"/>
          </w:tcPr>
          <w:p w14:paraId="4764E26D" w14:textId="77777777" w:rsidR="005926A3" w:rsidRPr="00402FAE" w:rsidRDefault="005926A3" w:rsidP="005926A3">
            <w:pPr>
              <w:tabs>
                <w:tab w:val="right" w:pos="1202"/>
              </w:tabs>
              <w:spacing w:after="0" w:line="301" w:lineRule="exact"/>
              <w:outlineLvl w:val="0"/>
              <w:rPr>
                <w:rFonts w:eastAsia="Times New Roman" w:cs="Arial"/>
                <w:noProof/>
                <w:lang w:val="en-GB"/>
              </w:rPr>
            </w:pPr>
            <w:r w:rsidRPr="00402FAE">
              <w:rPr>
                <w:rFonts w:eastAsia="Times New Roman" w:cs="Arial"/>
                <w:noProof/>
                <w:lang w:val="en-GB"/>
              </w:rPr>
              <w:t>Leases – interest expenses on long term contracts</w:t>
            </w:r>
          </w:p>
        </w:tc>
        <w:tc>
          <w:tcPr>
            <w:tcW w:w="485" w:type="pct"/>
            <w:tcBorders>
              <w:top w:val="nil"/>
              <w:left w:val="nil"/>
              <w:bottom w:val="nil"/>
              <w:right w:val="nil"/>
            </w:tcBorders>
            <w:shd w:val="clear" w:color="auto" w:fill="auto"/>
            <w:vAlign w:val="bottom"/>
          </w:tcPr>
          <w:p w14:paraId="044F3CED" w14:textId="403F68A0" w:rsidR="005926A3" w:rsidRPr="007E2E30" w:rsidRDefault="005926A3" w:rsidP="005926A3">
            <w:pPr>
              <w:pStyle w:val="TT"/>
              <w:spacing w:line="240" w:lineRule="auto"/>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20 </w:t>
            </w:r>
          </w:p>
        </w:tc>
        <w:tc>
          <w:tcPr>
            <w:tcW w:w="485" w:type="pct"/>
            <w:tcBorders>
              <w:top w:val="nil"/>
              <w:left w:val="nil"/>
              <w:bottom w:val="nil"/>
              <w:right w:val="nil"/>
            </w:tcBorders>
            <w:shd w:val="clear" w:color="auto" w:fill="auto"/>
            <w:vAlign w:val="bottom"/>
          </w:tcPr>
          <w:p w14:paraId="6EE114F4" w14:textId="5B9DA39B" w:rsidR="005926A3" w:rsidRPr="007E2E30" w:rsidRDefault="005926A3" w:rsidP="005926A3">
            <w:pPr>
              <w:pStyle w:val="TT"/>
              <w:spacing w:line="240" w:lineRule="auto"/>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45 </w:t>
            </w:r>
          </w:p>
        </w:tc>
        <w:tc>
          <w:tcPr>
            <w:tcW w:w="485" w:type="pct"/>
            <w:tcBorders>
              <w:top w:val="nil"/>
              <w:left w:val="nil"/>
              <w:bottom w:val="nil"/>
              <w:right w:val="nil"/>
            </w:tcBorders>
            <w:shd w:val="clear" w:color="auto" w:fill="auto"/>
            <w:vAlign w:val="bottom"/>
          </w:tcPr>
          <w:p w14:paraId="4BEDD212" w14:textId="7CDA2D0F" w:rsidR="005926A3" w:rsidRPr="00402FAE" w:rsidDel="00C928D9"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40 </w:t>
            </w:r>
          </w:p>
        </w:tc>
        <w:tc>
          <w:tcPr>
            <w:tcW w:w="485" w:type="pct"/>
            <w:tcBorders>
              <w:top w:val="nil"/>
              <w:left w:val="nil"/>
              <w:bottom w:val="nil"/>
              <w:right w:val="nil"/>
            </w:tcBorders>
            <w:shd w:val="clear" w:color="auto" w:fill="auto"/>
            <w:vAlign w:val="bottom"/>
          </w:tcPr>
          <w:p w14:paraId="7DA0D912" w14:textId="5ECFA497" w:rsidR="005926A3" w:rsidRPr="00402FAE" w:rsidDel="00C928D9"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85 </w:t>
            </w:r>
          </w:p>
        </w:tc>
        <w:tc>
          <w:tcPr>
            <w:tcW w:w="485" w:type="pct"/>
            <w:tcBorders>
              <w:top w:val="nil"/>
              <w:left w:val="nil"/>
              <w:bottom w:val="nil"/>
              <w:right w:val="nil"/>
            </w:tcBorders>
            <w:shd w:val="clear" w:color="auto" w:fill="auto"/>
            <w:vAlign w:val="bottom"/>
          </w:tcPr>
          <w:p w14:paraId="1EB49442" w14:textId="6A57CAAC"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16 </w:t>
            </w:r>
          </w:p>
        </w:tc>
        <w:tc>
          <w:tcPr>
            <w:tcW w:w="485" w:type="pct"/>
            <w:tcBorders>
              <w:top w:val="nil"/>
              <w:left w:val="nil"/>
              <w:bottom w:val="nil"/>
              <w:right w:val="nil"/>
            </w:tcBorders>
            <w:shd w:val="clear" w:color="auto" w:fill="auto"/>
            <w:vAlign w:val="bottom"/>
          </w:tcPr>
          <w:p w14:paraId="10A86040" w14:textId="45070D1D" w:rsidR="005926A3" w:rsidRPr="007E2E30" w:rsidRDefault="005926A3" w:rsidP="005926A3">
            <w:pPr>
              <w:pStyle w:val="TT"/>
              <w:ind w:left="65"/>
              <w:jc w:val="right"/>
              <w:rPr>
                <w:rFonts w:asciiTheme="minorHAnsi" w:hAnsiTheme="minorHAnsi" w:cstheme="minorHAnsi"/>
                <w:sz w:val="22"/>
                <w:szCs w:val="22"/>
                <w:lang w:val="hr-HR"/>
              </w:rPr>
            </w:pPr>
            <w:r w:rsidRPr="005E1DA3">
              <w:rPr>
                <w:rFonts w:asciiTheme="minorHAnsi" w:hAnsiTheme="minorHAnsi" w:cstheme="minorHAnsi"/>
                <w:sz w:val="22"/>
                <w:szCs w:val="22"/>
              </w:rPr>
              <w:t xml:space="preserve"> 36 </w:t>
            </w:r>
          </w:p>
        </w:tc>
        <w:tc>
          <w:tcPr>
            <w:tcW w:w="485" w:type="pct"/>
            <w:tcBorders>
              <w:top w:val="nil"/>
              <w:left w:val="nil"/>
              <w:bottom w:val="nil"/>
              <w:right w:val="nil"/>
            </w:tcBorders>
            <w:shd w:val="clear" w:color="auto" w:fill="auto"/>
            <w:vAlign w:val="bottom"/>
          </w:tcPr>
          <w:p w14:paraId="26813A8A" w14:textId="0E90CED4" w:rsidR="005926A3" w:rsidRPr="00402FAE" w:rsidDel="00C928D9"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31 </w:t>
            </w:r>
          </w:p>
        </w:tc>
        <w:tc>
          <w:tcPr>
            <w:tcW w:w="487" w:type="pct"/>
            <w:tcBorders>
              <w:top w:val="nil"/>
              <w:left w:val="nil"/>
              <w:bottom w:val="nil"/>
              <w:right w:val="nil"/>
            </w:tcBorders>
            <w:shd w:val="clear" w:color="auto" w:fill="auto"/>
            <w:vAlign w:val="bottom"/>
          </w:tcPr>
          <w:p w14:paraId="46AF77F4" w14:textId="215181BF" w:rsidR="005926A3" w:rsidRPr="00402FAE" w:rsidDel="00C928D9" w:rsidRDefault="005926A3" w:rsidP="005926A3">
            <w:pPr>
              <w:tabs>
                <w:tab w:val="right" w:pos="1202"/>
              </w:tabs>
              <w:spacing w:after="0" w:line="301" w:lineRule="exact"/>
              <w:ind w:left="65"/>
              <w:jc w:val="right"/>
              <w:outlineLvl w:val="0"/>
              <w:rPr>
                <w:rFonts w:eastAsia="Times New Roman" w:cs="Arial"/>
                <w:noProof/>
                <w:lang w:val="en-GB"/>
              </w:rPr>
            </w:pPr>
            <w:r w:rsidRPr="00283016">
              <w:rPr>
                <w:rFonts w:cstheme="minorHAnsi"/>
              </w:rPr>
              <w:t xml:space="preserve"> 66 </w:t>
            </w:r>
          </w:p>
        </w:tc>
      </w:tr>
      <w:tr w:rsidR="005926A3" w:rsidRPr="00402FAE" w14:paraId="59DC494C" w14:textId="77777777" w:rsidTr="009A1792">
        <w:trPr>
          <w:trHeight w:val="142"/>
        </w:trPr>
        <w:tc>
          <w:tcPr>
            <w:tcW w:w="1118" w:type="pct"/>
          </w:tcPr>
          <w:p w14:paraId="27487C05" w14:textId="77777777" w:rsidR="005926A3" w:rsidRPr="00402FAE" w:rsidRDefault="005926A3" w:rsidP="005926A3">
            <w:pPr>
              <w:tabs>
                <w:tab w:val="right" w:pos="1202"/>
              </w:tabs>
              <w:spacing w:after="0" w:line="340" w:lineRule="exact"/>
              <w:outlineLvl w:val="0"/>
              <w:rPr>
                <w:rFonts w:eastAsia="Times New Roman" w:cs="Arial"/>
                <w:b/>
                <w:bCs/>
                <w:noProof/>
                <w:lang w:val="en-GB"/>
              </w:rPr>
            </w:pPr>
          </w:p>
        </w:tc>
        <w:tc>
          <w:tcPr>
            <w:tcW w:w="485" w:type="pct"/>
            <w:tcBorders>
              <w:top w:val="single" w:sz="4" w:space="0" w:color="auto"/>
              <w:bottom w:val="single" w:sz="12" w:space="0" w:color="auto"/>
            </w:tcBorders>
            <w:vAlign w:val="bottom"/>
          </w:tcPr>
          <w:p w14:paraId="22CA8969" w14:textId="068B8207" w:rsidR="005926A3" w:rsidRPr="007E2E30" w:rsidRDefault="005926A3" w:rsidP="005926A3">
            <w:pPr>
              <w:pStyle w:val="Tot"/>
              <w:jc w:val="right"/>
              <w:rPr>
                <w:rFonts w:asciiTheme="minorHAnsi" w:hAnsiTheme="minorHAnsi" w:cstheme="minorHAnsi"/>
                <w:b/>
                <w:bCs/>
                <w:sz w:val="22"/>
                <w:szCs w:val="22"/>
                <w:lang w:val="hr-HR"/>
              </w:rPr>
            </w:pPr>
            <w:r w:rsidRPr="005E1DA3">
              <w:rPr>
                <w:rFonts w:asciiTheme="minorHAnsi" w:hAnsiTheme="minorHAnsi" w:cstheme="minorHAnsi"/>
                <w:b/>
                <w:bCs/>
                <w:sz w:val="22"/>
                <w:szCs w:val="22"/>
              </w:rPr>
              <w:t xml:space="preserve"> 47</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463 </w:t>
            </w:r>
          </w:p>
        </w:tc>
        <w:tc>
          <w:tcPr>
            <w:tcW w:w="485" w:type="pct"/>
            <w:tcBorders>
              <w:top w:val="single" w:sz="4" w:space="0" w:color="auto"/>
              <w:bottom w:val="single" w:sz="12" w:space="0" w:color="auto"/>
            </w:tcBorders>
            <w:vAlign w:val="bottom"/>
          </w:tcPr>
          <w:p w14:paraId="4F064075" w14:textId="1C374AA9" w:rsidR="005926A3" w:rsidRPr="007E2E30" w:rsidRDefault="005926A3" w:rsidP="005926A3">
            <w:pPr>
              <w:pStyle w:val="Tot"/>
              <w:jc w:val="right"/>
              <w:rPr>
                <w:rFonts w:asciiTheme="minorHAnsi" w:hAnsiTheme="minorHAnsi" w:cstheme="minorHAnsi"/>
                <w:b/>
                <w:bCs/>
                <w:sz w:val="22"/>
                <w:szCs w:val="22"/>
                <w:lang w:val="hr-HR"/>
              </w:rPr>
            </w:pPr>
            <w:r w:rsidRPr="005E1DA3">
              <w:rPr>
                <w:rFonts w:asciiTheme="minorHAnsi" w:hAnsiTheme="minorHAnsi" w:cstheme="minorHAnsi"/>
                <w:b/>
                <w:bCs/>
                <w:sz w:val="22"/>
                <w:szCs w:val="22"/>
              </w:rPr>
              <w:t xml:space="preserve"> 97</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244 </w:t>
            </w:r>
          </w:p>
        </w:tc>
        <w:tc>
          <w:tcPr>
            <w:tcW w:w="485" w:type="pct"/>
            <w:tcBorders>
              <w:top w:val="single" w:sz="4" w:space="0" w:color="auto"/>
              <w:bottom w:val="single" w:sz="12" w:space="0" w:color="auto"/>
            </w:tcBorders>
            <w:vAlign w:val="bottom"/>
          </w:tcPr>
          <w:p w14:paraId="3DE3B500" w14:textId="53D8391F" w:rsidR="005926A3" w:rsidRPr="00402FAE" w:rsidRDefault="005926A3" w:rsidP="005926A3">
            <w:pPr>
              <w:tabs>
                <w:tab w:val="right" w:pos="1202"/>
              </w:tabs>
              <w:spacing w:after="0" w:line="340" w:lineRule="exact"/>
              <w:jc w:val="right"/>
              <w:outlineLvl w:val="0"/>
              <w:rPr>
                <w:rFonts w:eastAsia="Times New Roman" w:cs="Arial"/>
                <w:b/>
                <w:bCs/>
                <w:noProof/>
                <w:lang w:val="en-GB"/>
              </w:rPr>
            </w:pPr>
            <w:r w:rsidRPr="00283016">
              <w:rPr>
                <w:rFonts w:cstheme="minorHAnsi"/>
                <w:b/>
                <w:bCs/>
              </w:rPr>
              <w:t xml:space="preserve"> 61</w:t>
            </w:r>
            <w:r>
              <w:rPr>
                <w:rFonts w:cstheme="minorHAnsi"/>
                <w:b/>
                <w:bCs/>
              </w:rPr>
              <w:t>,</w:t>
            </w:r>
            <w:r w:rsidRPr="00283016">
              <w:rPr>
                <w:rFonts w:cstheme="minorHAnsi"/>
                <w:b/>
                <w:bCs/>
              </w:rPr>
              <w:t xml:space="preserve">593 </w:t>
            </w:r>
          </w:p>
        </w:tc>
        <w:tc>
          <w:tcPr>
            <w:tcW w:w="485" w:type="pct"/>
            <w:tcBorders>
              <w:top w:val="single" w:sz="4" w:space="0" w:color="auto"/>
              <w:bottom w:val="single" w:sz="12" w:space="0" w:color="auto"/>
            </w:tcBorders>
            <w:vAlign w:val="bottom"/>
          </w:tcPr>
          <w:p w14:paraId="63A39B70" w14:textId="06E8FD94" w:rsidR="005926A3" w:rsidRPr="00402FAE" w:rsidRDefault="005926A3" w:rsidP="005926A3">
            <w:pPr>
              <w:tabs>
                <w:tab w:val="right" w:pos="1202"/>
              </w:tabs>
              <w:spacing w:after="0" w:line="340" w:lineRule="exact"/>
              <w:jc w:val="right"/>
              <w:outlineLvl w:val="0"/>
              <w:rPr>
                <w:rFonts w:eastAsia="Times New Roman" w:cs="Arial"/>
                <w:b/>
                <w:bCs/>
                <w:noProof/>
                <w:lang w:val="en-GB"/>
              </w:rPr>
            </w:pPr>
            <w:r w:rsidRPr="00283016">
              <w:rPr>
                <w:rFonts w:cstheme="minorHAnsi"/>
                <w:b/>
                <w:bCs/>
              </w:rPr>
              <w:t xml:space="preserve"> 134</w:t>
            </w:r>
            <w:r>
              <w:rPr>
                <w:rFonts w:cstheme="minorHAnsi"/>
                <w:b/>
                <w:bCs/>
              </w:rPr>
              <w:t>,</w:t>
            </w:r>
            <w:r w:rsidRPr="00283016">
              <w:rPr>
                <w:rFonts w:cstheme="minorHAnsi"/>
                <w:b/>
                <w:bCs/>
              </w:rPr>
              <w:t xml:space="preserve">352 </w:t>
            </w:r>
          </w:p>
        </w:tc>
        <w:tc>
          <w:tcPr>
            <w:tcW w:w="485" w:type="pct"/>
            <w:tcBorders>
              <w:top w:val="single" w:sz="4" w:space="0" w:color="auto"/>
              <w:bottom w:val="single" w:sz="12" w:space="0" w:color="auto"/>
            </w:tcBorders>
          </w:tcPr>
          <w:p w14:paraId="168EFABF" w14:textId="4E042CA1" w:rsidR="005926A3" w:rsidRPr="007E2E30" w:rsidRDefault="005926A3" w:rsidP="005926A3">
            <w:pPr>
              <w:pStyle w:val="Tot"/>
              <w:jc w:val="right"/>
              <w:rPr>
                <w:rFonts w:asciiTheme="minorHAnsi" w:hAnsiTheme="minorHAnsi" w:cstheme="minorHAnsi"/>
                <w:b/>
                <w:bCs/>
                <w:sz w:val="22"/>
                <w:szCs w:val="22"/>
                <w:lang w:val="hr-HR"/>
              </w:rPr>
            </w:pPr>
            <w:r w:rsidRPr="005E1DA3">
              <w:rPr>
                <w:rFonts w:asciiTheme="minorHAnsi" w:hAnsiTheme="minorHAnsi" w:cstheme="minorHAnsi"/>
                <w:b/>
                <w:bCs/>
                <w:sz w:val="22"/>
                <w:szCs w:val="22"/>
              </w:rPr>
              <w:t xml:space="preserve"> 47</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459 </w:t>
            </w:r>
          </w:p>
        </w:tc>
        <w:tc>
          <w:tcPr>
            <w:tcW w:w="485" w:type="pct"/>
            <w:tcBorders>
              <w:top w:val="single" w:sz="4" w:space="0" w:color="auto"/>
              <w:bottom w:val="single" w:sz="12" w:space="0" w:color="auto"/>
            </w:tcBorders>
          </w:tcPr>
          <w:p w14:paraId="063629D0" w14:textId="1E7245AC" w:rsidR="005926A3" w:rsidRPr="007E2E30" w:rsidRDefault="005926A3" w:rsidP="005926A3">
            <w:pPr>
              <w:pStyle w:val="Tot"/>
              <w:jc w:val="right"/>
              <w:rPr>
                <w:rFonts w:asciiTheme="minorHAnsi" w:hAnsiTheme="minorHAnsi" w:cstheme="minorHAnsi"/>
                <w:b/>
                <w:bCs/>
                <w:sz w:val="22"/>
                <w:szCs w:val="22"/>
                <w:lang w:val="hr-HR"/>
              </w:rPr>
            </w:pPr>
            <w:r w:rsidRPr="005E1DA3">
              <w:rPr>
                <w:rFonts w:asciiTheme="minorHAnsi" w:hAnsiTheme="minorHAnsi" w:cstheme="minorHAnsi"/>
                <w:b/>
                <w:bCs/>
                <w:sz w:val="22"/>
                <w:szCs w:val="22"/>
              </w:rPr>
              <w:t xml:space="preserve"> 97</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235 </w:t>
            </w:r>
          </w:p>
        </w:tc>
        <w:tc>
          <w:tcPr>
            <w:tcW w:w="485" w:type="pct"/>
            <w:tcBorders>
              <w:top w:val="single" w:sz="4" w:space="0" w:color="auto"/>
              <w:bottom w:val="single" w:sz="12" w:space="0" w:color="auto"/>
            </w:tcBorders>
            <w:vAlign w:val="bottom"/>
          </w:tcPr>
          <w:p w14:paraId="66EEBB6B" w14:textId="2FA66250" w:rsidR="005926A3" w:rsidRPr="00402FAE" w:rsidRDefault="005926A3" w:rsidP="005926A3">
            <w:pPr>
              <w:tabs>
                <w:tab w:val="right" w:pos="1202"/>
              </w:tabs>
              <w:spacing w:after="0" w:line="340" w:lineRule="exact"/>
              <w:jc w:val="right"/>
              <w:outlineLvl w:val="0"/>
              <w:rPr>
                <w:rFonts w:eastAsia="Times New Roman" w:cs="Arial"/>
                <w:b/>
                <w:bCs/>
                <w:noProof/>
                <w:lang w:val="en-GB"/>
              </w:rPr>
            </w:pPr>
            <w:r w:rsidRPr="00283016">
              <w:rPr>
                <w:rFonts w:cstheme="minorHAnsi"/>
                <w:b/>
                <w:bCs/>
              </w:rPr>
              <w:t xml:space="preserve"> 61</w:t>
            </w:r>
            <w:r>
              <w:rPr>
                <w:rFonts w:cstheme="minorHAnsi"/>
                <w:b/>
                <w:bCs/>
              </w:rPr>
              <w:t>,</w:t>
            </w:r>
            <w:r w:rsidRPr="00283016">
              <w:rPr>
                <w:rFonts w:cstheme="minorHAnsi"/>
                <w:b/>
                <w:bCs/>
              </w:rPr>
              <w:t xml:space="preserve">584 </w:t>
            </w:r>
          </w:p>
        </w:tc>
        <w:tc>
          <w:tcPr>
            <w:tcW w:w="487" w:type="pct"/>
            <w:tcBorders>
              <w:top w:val="single" w:sz="4" w:space="0" w:color="auto"/>
              <w:bottom w:val="single" w:sz="12" w:space="0" w:color="auto"/>
            </w:tcBorders>
            <w:vAlign w:val="bottom"/>
          </w:tcPr>
          <w:p w14:paraId="6F98F42D" w14:textId="7DCE63ED" w:rsidR="005926A3" w:rsidRPr="00402FAE" w:rsidRDefault="005926A3" w:rsidP="005926A3">
            <w:pPr>
              <w:tabs>
                <w:tab w:val="right" w:pos="1202"/>
              </w:tabs>
              <w:spacing w:after="0" w:line="340" w:lineRule="exact"/>
              <w:jc w:val="right"/>
              <w:outlineLvl w:val="0"/>
              <w:rPr>
                <w:rFonts w:eastAsia="Times New Roman" w:cs="Arial"/>
                <w:b/>
                <w:bCs/>
                <w:noProof/>
                <w:lang w:val="en-GB"/>
              </w:rPr>
            </w:pPr>
            <w:r w:rsidRPr="00283016">
              <w:rPr>
                <w:rFonts w:cstheme="minorHAnsi"/>
                <w:b/>
                <w:bCs/>
              </w:rPr>
              <w:t xml:space="preserve"> 134</w:t>
            </w:r>
            <w:r>
              <w:rPr>
                <w:rFonts w:cstheme="minorHAnsi"/>
                <w:b/>
                <w:bCs/>
              </w:rPr>
              <w:t>,</w:t>
            </w:r>
            <w:r w:rsidRPr="00283016">
              <w:rPr>
                <w:rFonts w:cstheme="minorHAnsi"/>
                <w:b/>
                <w:bCs/>
              </w:rPr>
              <w:t xml:space="preserve">333 </w:t>
            </w:r>
          </w:p>
        </w:tc>
      </w:tr>
    </w:tbl>
    <w:p w14:paraId="2927D07D" w14:textId="77777777" w:rsidR="00402FAE" w:rsidRPr="00537128" w:rsidRDefault="00402FAE" w:rsidP="0067409C">
      <w:pPr>
        <w:autoSpaceDE w:val="0"/>
        <w:autoSpaceDN w:val="0"/>
        <w:adjustRightInd w:val="0"/>
        <w:spacing w:after="0" w:line="240" w:lineRule="auto"/>
        <w:jc w:val="both"/>
        <w:rPr>
          <w:rFonts w:eastAsia="Times New Roman" w:cs="Arial"/>
          <w:noProof/>
          <w:color w:val="000000" w:themeColor="text1"/>
          <w:sz w:val="18"/>
          <w:szCs w:val="18"/>
          <w:lang w:val="en-US"/>
        </w:rPr>
      </w:pPr>
    </w:p>
    <w:p w14:paraId="77761390" w14:textId="65E93223" w:rsidR="00011933" w:rsidRPr="00537128" w:rsidRDefault="00011933" w:rsidP="00011933">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difference between interest expense and interest paid (see the Statement of Cash Flows) mostly relates to the changes in the amount of the interest accrued in relation to the prior year.</w:t>
      </w:r>
    </w:p>
    <w:p w14:paraId="07D97872" w14:textId="77777777" w:rsidR="00011933" w:rsidRPr="00537128" w:rsidRDefault="00011933" w:rsidP="00011933">
      <w:pPr>
        <w:autoSpaceDE w:val="0"/>
        <w:autoSpaceDN w:val="0"/>
        <w:adjustRightInd w:val="0"/>
        <w:spacing w:after="0" w:line="240" w:lineRule="auto"/>
        <w:jc w:val="both"/>
        <w:rPr>
          <w:noProof/>
          <w:color w:val="000000" w:themeColor="text1"/>
          <w:lang w:val="en-US"/>
        </w:rPr>
      </w:pPr>
    </w:p>
    <w:p w14:paraId="3CEE6E14"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p>
    <w:p w14:paraId="2201C5BE" w14:textId="77777777" w:rsidR="00011933" w:rsidRPr="00537128" w:rsidRDefault="00011933" w:rsidP="0067409C">
      <w:pPr>
        <w:autoSpaceDE w:val="0"/>
        <w:autoSpaceDN w:val="0"/>
        <w:adjustRightInd w:val="0"/>
        <w:spacing w:after="0" w:line="240" w:lineRule="auto"/>
        <w:jc w:val="both"/>
        <w:rPr>
          <w:noProof/>
          <w:color w:val="000000" w:themeColor="text1"/>
          <w:lang w:val="en-US"/>
        </w:rPr>
        <w:sectPr w:rsidR="00011933" w:rsidRPr="00537128" w:rsidSect="00531973">
          <w:pgSz w:w="16838" w:h="11906" w:orient="landscape"/>
          <w:pgMar w:top="1417" w:right="1417" w:bottom="1417" w:left="1417" w:header="708" w:footer="708" w:gutter="0"/>
          <w:cols w:space="708"/>
          <w:docGrid w:linePitch="360"/>
        </w:sectPr>
      </w:pPr>
    </w:p>
    <w:p w14:paraId="390BC0A6" w14:textId="77777777" w:rsidR="00011933" w:rsidRPr="00537128" w:rsidRDefault="00011933" w:rsidP="0067409C">
      <w:pPr>
        <w:autoSpaceDE w:val="0"/>
        <w:autoSpaceDN w:val="0"/>
        <w:adjustRightInd w:val="0"/>
        <w:spacing w:after="0" w:line="240" w:lineRule="auto"/>
        <w:jc w:val="both"/>
        <w:rPr>
          <w:noProof/>
          <w:color w:val="000000" w:themeColor="text1"/>
          <w:lang w:val="en-US"/>
        </w:rPr>
      </w:pPr>
      <w:bookmarkStart w:id="235" w:name="_Hlk42862034"/>
    </w:p>
    <w:p w14:paraId="12EA63BE" w14:textId="77777777" w:rsidR="00011933" w:rsidRPr="00537128" w:rsidRDefault="00011933" w:rsidP="00011933">
      <w:pPr>
        <w:pStyle w:val="ListParagraph"/>
        <w:numPr>
          <w:ilvl w:val="0"/>
          <w:numId w:val="1"/>
        </w:numPr>
        <w:spacing w:after="0" w:line="240" w:lineRule="auto"/>
        <w:jc w:val="both"/>
        <w:rPr>
          <w:rFonts w:ascii="Calibri" w:eastAsia="Times New Roman" w:hAnsi="Calibri" w:cs="Arial"/>
          <w:b/>
          <w:color w:val="000000" w:themeColor="text1"/>
          <w:lang w:val="en-US" w:eastAsia="hr-HR"/>
        </w:rPr>
      </w:pPr>
      <w:r w:rsidRPr="00537128">
        <w:rPr>
          <w:rFonts w:ascii="Calibri" w:eastAsia="Times New Roman" w:hAnsi="Calibri" w:cs="Arial"/>
          <w:b/>
          <w:color w:val="000000" w:themeColor="text1"/>
          <w:lang w:val="en-US" w:eastAsia="hr-HR"/>
        </w:rPr>
        <w:t>Operating expenses</w:t>
      </w:r>
    </w:p>
    <w:p w14:paraId="450135C8" w14:textId="77777777" w:rsidR="00011933" w:rsidRPr="00537128" w:rsidRDefault="00011933" w:rsidP="00011933">
      <w:pPr>
        <w:tabs>
          <w:tab w:val="left" w:pos="-720"/>
          <w:tab w:val="left" w:pos="8789"/>
          <w:tab w:val="left" w:pos="8931"/>
        </w:tabs>
        <w:suppressAutoHyphens/>
        <w:spacing w:after="0" w:line="240" w:lineRule="auto"/>
        <w:rPr>
          <w:rFonts w:eastAsia="Times New Roman" w:cs="Arial"/>
          <w:b/>
          <w:bCs/>
          <w:noProof/>
          <w:color w:val="000000" w:themeColor="text1"/>
          <w:lang w:val="en-US"/>
        </w:rPr>
      </w:pPr>
    </w:p>
    <w:bookmarkEnd w:id="235"/>
    <w:p w14:paraId="5A79179D" w14:textId="77777777" w:rsidR="00011933" w:rsidRPr="00537128" w:rsidRDefault="0001193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color w:val="000000" w:themeColor="text1"/>
          <w:spacing w:val="-3"/>
          <w:lang w:val="en-US"/>
        </w:rPr>
        <w:t>Operating expenses can be shown as follows:</w:t>
      </w:r>
    </w:p>
    <w:p w14:paraId="728BD9B1" w14:textId="40F2FD26" w:rsidR="00402FAE" w:rsidRPr="00537128" w:rsidRDefault="00402FA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tbl>
      <w:tblPr>
        <w:tblW w:w="4964" w:type="pct"/>
        <w:tblLayout w:type="fixed"/>
        <w:tblCellMar>
          <w:left w:w="122" w:type="dxa"/>
          <w:right w:w="122" w:type="dxa"/>
        </w:tblCellMar>
        <w:tblLook w:val="0000" w:firstRow="0" w:lastRow="0" w:firstColumn="0" w:lastColumn="0" w:noHBand="0" w:noVBand="0"/>
      </w:tblPr>
      <w:tblGrid>
        <w:gridCol w:w="3058"/>
        <w:gridCol w:w="1357"/>
        <w:gridCol w:w="1357"/>
        <w:gridCol w:w="1357"/>
        <w:gridCol w:w="1357"/>
        <w:gridCol w:w="1357"/>
        <w:gridCol w:w="1357"/>
        <w:gridCol w:w="1357"/>
        <w:gridCol w:w="1346"/>
      </w:tblGrid>
      <w:tr w:rsidR="00531973" w:rsidRPr="00AB15DE" w14:paraId="6D5EC07D" w14:textId="77777777" w:rsidTr="00280F17">
        <w:trPr>
          <w:trHeight w:val="300"/>
        </w:trPr>
        <w:tc>
          <w:tcPr>
            <w:tcW w:w="1100" w:type="pct"/>
            <w:vAlign w:val="bottom"/>
          </w:tcPr>
          <w:p w14:paraId="67336261" w14:textId="77777777" w:rsidR="00531973" w:rsidRPr="00AB15DE" w:rsidRDefault="00531973" w:rsidP="00280F17">
            <w:pPr>
              <w:tabs>
                <w:tab w:val="left" w:pos="-720"/>
              </w:tabs>
              <w:suppressAutoHyphens/>
              <w:spacing w:after="0" w:line="240" w:lineRule="auto"/>
              <w:jc w:val="right"/>
              <w:rPr>
                <w:rFonts w:ascii="Calibri" w:eastAsia="Times New Roman" w:hAnsi="Calibri" w:cs="Arial"/>
                <w:spacing w:val="-3"/>
                <w:lang w:val="en-GB"/>
              </w:rPr>
            </w:pPr>
            <w:bookmarkStart w:id="236" w:name="_Hlk42862068"/>
          </w:p>
        </w:tc>
        <w:tc>
          <w:tcPr>
            <w:tcW w:w="488" w:type="pct"/>
            <w:vAlign w:val="bottom"/>
          </w:tcPr>
          <w:p w14:paraId="39520EB0"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8" w:type="pct"/>
          </w:tcPr>
          <w:p w14:paraId="1C0A3B8C"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8" w:type="pct"/>
          </w:tcPr>
          <w:p w14:paraId="4F9B39E2"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8" w:type="pct"/>
            <w:vAlign w:val="bottom"/>
          </w:tcPr>
          <w:p w14:paraId="11086CA5"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r w:rsidRPr="00AB15DE">
              <w:rPr>
                <w:rFonts w:ascii="Calibri" w:eastAsia="Times New Roman" w:hAnsi="Calibri" w:cs="Arial"/>
                <w:b/>
              </w:rPr>
              <w:t>Group</w:t>
            </w:r>
          </w:p>
        </w:tc>
        <w:tc>
          <w:tcPr>
            <w:tcW w:w="488" w:type="pct"/>
            <w:vAlign w:val="bottom"/>
          </w:tcPr>
          <w:p w14:paraId="0B3CABBE"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8" w:type="pct"/>
          </w:tcPr>
          <w:p w14:paraId="31955B89"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8" w:type="pct"/>
          </w:tcPr>
          <w:p w14:paraId="49E5637F"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p>
        </w:tc>
        <w:tc>
          <w:tcPr>
            <w:tcW w:w="484" w:type="pct"/>
            <w:vAlign w:val="bottom"/>
          </w:tcPr>
          <w:p w14:paraId="0026D8FB"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rPr>
            </w:pPr>
            <w:r w:rsidRPr="00AB15DE">
              <w:rPr>
                <w:rFonts w:ascii="Calibri" w:eastAsia="Times New Roman" w:hAnsi="Calibri" w:cs="Arial"/>
                <w:b/>
              </w:rPr>
              <w:t>Bank</w:t>
            </w:r>
          </w:p>
        </w:tc>
      </w:tr>
      <w:tr w:rsidR="00531973" w:rsidRPr="00AB15DE" w14:paraId="605A5E00" w14:textId="77777777" w:rsidTr="00280F17">
        <w:trPr>
          <w:trHeight w:val="300"/>
        </w:trPr>
        <w:tc>
          <w:tcPr>
            <w:tcW w:w="1100" w:type="pct"/>
            <w:vAlign w:val="bottom"/>
          </w:tcPr>
          <w:p w14:paraId="670B7B2A" w14:textId="77777777" w:rsidR="00531973" w:rsidRPr="00AB15DE" w:rsidRDefault="00531973" w:rsidP="00280F17">
            <w:pPr>
              <w:tabs>
                <w:tab w:val="left" w:pos="-720"/>
              </w:tabs>
              <w:suppressAutoHyphens/>
              <w:spacing w:after="0" w:line="240" w:lineRule="auto"/>
              <w:jc w:val="right"/>
              <w:rPr>
                <w:rFonts w:ascii="Calibri" w:eastAsia="Times New Roman" w:hAnsi="Calibri" w:cs="Arial"/>
                <w:spacing w:val="-3"/>
                <w:lang w:val="en-GB"/>
              </w:rPr>
            </w:pPr>
          </w:p>
        </w:tc>
        <w:tc>
          <w:tcPr>
            <w:tcW w:w="976" w:type="pct"/>
            <w:gridSpan w:val="2"/>
            <w:vAlign w:val="bottom"/>
          </w:tcPr>
          <w:p w14:paraId="3E80D6F2" w14:textId="5000CBF2"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Pr>
                <w:rFonts w:ascii="Calibri" w:eastAsia="Times New Roman" w:hAnsi="Calibri" w:cs="Arial"/>
                <w:b/>
              </w:rPr>
              <w:t>1</w:t>
            </w:r>
          </w:p>
        </w:tc>
        <w:tc>
          <w:tcPr>
            <w:tcW w:w="976" w:type="pct"/>
            <w:gridSpan w:val="2"/>
            <w:vAlign w:val="bottom"/>
          </w:tcPr>
          <w:p w14:paraId="6FC2CFD6" w14:textId="02ABEEF3"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20</w:t>
            </w:r>
          </w:p>
        </w:tc>
        <w:tc>
          <w:tcPr>
            <w:tcW w:w="976" w:type="pct"/>
            <w:gridSpan w:val="2"/>
            <w:vAlign w:val="bottom"/>
          </w:tcPr>
          <w:p w14:paraId="1FAC415A" w14:textId="23CD52C4"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Pr>
                <w:rFonts w:ascii="Calibri" w:eastAsia="Times New Roman" w:hAnsi="Calibri" w:cs="Arial"/>
                <w:b/>
              </w:rPr>
              <w:t>1</w:t>
            </w:r>
          </w:p>
        </w:tc>
        <w:tc>
          <w:tcPr>
            <w:tcW w:w="972" w:type="pct"/>
            <w:gridSpan w:val="2"/>
            <w:vAlign w:val="bottom"/>
          </w:tcPr>
          <w:p w14:paraId="2E53CFDF" w14:textId="46542B8E" w:rsidR="00531973" w:rsidRPr="00AB15DE" w:rsidRDefault="00531973"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20</w:t>
            </w:r>
          </w:p>
        </w:tc>
      </w:tr>
      <w:tr w:rsidR="00531973" w:rsidRPr="00AB15DE" w14:paraId="736CD9FE" w14:textId="77777777" w:rsidTr="00280F17">
        <w:trPr>
          <w:trHeight w:val="225"/>
        </w:trPr>
        <w:tc>
          <w:tcPr>
            <w:tcW w:w="1100" w:type="pct"/>
            <w:vAlign w:val="bottom"/>
          </w:tcPr>
          <w:p w14:paraId="05D5047D" w14:textId="77777777" w:rsidR="00531973" w:rsidRPr="00AB15DE" w:rsidRDefault="00531973" w:rsidP="00280F17">
            <w:pPr>
              <w:tabs>
                <w:tab w:val="left" w:pos="-720"/>
              </w:tabs>
              <w:suppressAutoHyphens/>
              <w:spacing w:after="0" w:line="240" w:lineRule="auto"/>
              <w:jc w:val="right"/>
              <w:rPr>
                <w:rFonts w:ascii="Calibri" w:eastAsia="Times New Roman" w:hAnsi="Calibri" w:cs="Arial"/>
                <w:spacing w:val="-3"/>
                <w:lang w:val="en-GB"/>
              </w:rPr>
            </w:pPr>
          </w:p>
        </w:tc>
        <w:tc>
          <w:tcPr>
            <w:tcW w:w="488" w:type="pct"/>
            <w:vAlign w:val="bottom"/>
          </w:tcPr>
          <w:p w14:paraId="5819E4C2"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7469CCE7" w14:textId="77777777" w:rsidR="00531973" w:rsidRPr="00AB15DE" w:rsidRDefault="00531973"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19E69F60"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3F7CD741"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335AA6FD"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37C5119A"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1E4104AF" w14:textId="77777777" w:rsidR="00531973" w:rsidRPr="00AB15DE" w:rsidRDefault="00531973"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3F5D68D8"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7D8BF3F1"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7D1A5DB5"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7789DE03"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7F1723A1" w14:textId="77777777" w:rsidR="00531973" w:rsidRPr="00AB15DE" w:rsidRDefault="00531973"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35BED226"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7490BC9D"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6FA0D7CE"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0883F4F2"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4958AC2C" w14:textId="77777777" w:rsidR="00531973" w:rsidRPr="00AB15DE" w:rsidRDefault="00531973"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69D20007"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4" w:type="pct"/>
            <w:vAlign w:val="bottom"/>
          </w:tcPr>
          <w:p w14:paraId="385809E6"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248091FA" w14:textId="77777777" w:rsidR="00531973" w:rsidRPr="00AB15DE" w:rsidRDefault="00531973"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r>
      <w:tr w:rsidR="00531973" w:rsidRPr="00AB15DE" w14:paraId="5B2CDD56" w14:textId="77777777" w:rsidTr="00280F17">
        <w:trPr>
          <w:trHeight w:val="225"/>
        </w:trPr>
        <w:tc>
          <w:tcPr>
            <w:tcW w:w="1100" w:type="pct"/>
            <w:vAlign w:val="bottom"/>
          </w:tcPr>
          <w:p w14:paraId="31F3CBA0" w14:textId="77777777" w:rsidR="00531973" w:rsidRPr="00AB15DE" w:rsidRDefault="00531973" w:rsidP="00280F17">
            <w:pPr>
              <w:tabs>
                <w:tab w:val="left" w:pos="-720"/>
              </w:tabs>
              <w:suppressAutoHyphens/>
              <w:spacing w:after="0" w:line="240" w:lineRule="auto"/>
              <w:jc w:val="right"/>
              <w:rPr>
                <w:rFonts w:ascii="Calibri" w:eastAsia="Times New Roman" w:hAnsi="Calibri" w:cs="Arial"/>
                <w:spacing w:val="-3"/>
                <w:lang w:val="en-GB"/>
              </w:rPr>
            </w:pPr>
          </w:p>
        </w:tc>
        <w:tc>
          <w:tcPr>
            <w:tcW w:w="488" w:type="pct"/>
            <w:vAlign w:val="bottom"/>
          </w:tcPr>
          <w:p w14:paraId="70D797C2"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19E5D721"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217AC4F6"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7DE2DF24"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039756C0"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5FE7C22A"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5910AADC"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4" w:type="pct"/>
            <w:vAlign w:val="bottom"/>
          </w:tcPr>
          <w:p w14:paraId="6F779F72" w14:textId="77777777" w:rsidR="00531973" w:rsidRPr="00AB15DE" w:rsidRDefault="00531973"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r>
      <w:tr w:rsidR="00531973" w:rsidRPr="00AB15DE" w14:paraId="5ABDC58D" w14:textId="77777777" w:rsidTr="00280F17">
        <w:tblPrEx>
          <w:tblCellMar>
            <w:left w:w="108" w:type="dxa"/>
            <w:right w:w="108" w:type="dxa"/>
          </w:tblCellMar>
        </w:tblPrEx>
        <w:trPr>
          <w:trHeight w:val="185"/>
        </w:trPr>
        <w:tc>
          <w:tcPr>
            <w:tcW w:w="1100" w:type="pct"/>
            <w:vAlign w:val="bottom"/>
          </w:tcPr>
          <w:p w14:paraId="63340F12" w14:textId="77777777" w:rsidR="00531973" w:rsidRPr="00AB15DE" w:rsidRDefault="00531973" w:rsidP="00280F17">
            <w:pPr>
              <w:tabs>
                <w:tab w:val="left" w:pos="-720"/>
              </w:tabs>
              <w:suppressAutoHyphens/>
              <w:spacing w:after="0" w:line="240" w:lineRule="auto"/>
              <w:ind w:right="4144"/>
              <w:jc w:val="right"/>
              <w:rPr>
                <w:rFonts w:ascii="Calibri" w:eastAsia="Times New Roman" w:hAnsi="Calibri" w:cs="Arial"/>
                <w:lang w:val="en-GB"/>
              </w:rPr>
            </w:pPr>
          </w:p>
        </w:tc>
        <w:tc>
          <w:tcPr>
            <w:tcW w:w="488" w:type="pct"/>
            <w:vAlign w:val="bottom"/>
          </w:tcPr>
          <w:p w14:paraId="5F3315C8"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tcPr>
          <w:p w14:paraId="45D7773E"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tcPr>
          <w:p w14:paraId="76065A57"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vAlign w:val="bottom"/>
          </w:tcPr>
          <w:p w14:paraId="6CC4AD1F"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vAlign w:val="bottom"/>
          </w:tcPr>
          <w:p w14:paraId="50325F4B"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tcPr>
          <w:p w14:paraId="377EA2C7"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8" w:type="pct"/>
          </w:tcPr>
          <w:p w14:paraId="103780AA"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c>
          <w:tcPr>
            <w:tcW w:w="484" w:type="pct"/>
            <w:vAlign w:val="bottom"/>
          </w:tcPr>
          <w:p w14:paraId="3C4FC177" w14:textId="77777777" w:rsidR="00531973" w:rsidRPr="00AB15DE" w:rsidRDefault="00531973" w:rsidP="00280F17">
            <w:pPr>
              <w:tabs>
                <w:tab w:val="right" w:pos="1202"/>
              </w:tabs>
              <w:spacing w:after="0" w:line="240" w:lineRule="auto"/>
              <w:jc w:val="right"/>
              <w:outlineLvl w:val="0"/>
              <w:rPr>
                <w:rFonts w:ascii="Calibri" w:eastAsia="Times New Roman" w:hAnsi="Calibri" w:cs="Arial"/>
                <w:b/>
                <w:lang w:val="en-GB"/>
              </w:rPr>
            </w:pPr>
          </w:p>
        </w:tc>
      </w:tr>
      <w:tr w:rsidR="006B1F46" w:rsidRPr="00AB15DE" w14:paraId="7A06752A" w14:textId="77777777" w:rsidTr="00280F17">
        <w:trPr>
          <w:trHeight w:val="141"/>
        </w:trPr>
        <w:tc>
          <w:tcPr>
            <w:tcW w:w="1100" w:type="pct"/>
            <w:vAlign w:val="bottom"/>
          </w:tcPr>
          <w:p w14:paraId="3D508B76" w14:textId="77777777" w:rsidR="006B1F46" w:rsidRPr="00AB15DE" w:rsidRDefault="006B1F46" w:rsidP="006B1F46">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a) Employee expenses</w:t>
            </w:r>
          </w:p>
        </w:tc>
        <w:tc>
          <w:tcPr>
            <w:tcW w:w="488" w:type="pct"/>
            <w:tcBorders>
              <w:top w:val="nil"/>
              <w:left w:val="nil"/>
              <w:bottom w:val="nil"/>
              <w:right w:val="nil"/>
            </w:tcBorders>
            <w:shd w:val="clear" w:color="auto" w:fill="auto"/>
            <w:vAlign w:val="bottom"/>
          </w:tcPr>
          <w:p w14:paraId="56031485" w14:textId="0622E157" w:rsidR="006B1F46" w:rsidRPr="00C96452" w:rsidRDefault="006B1F46" w:rsidP="006B1F46">
            <w:pPr>
              <w:pStyle w:val="TT"/>
              <w:jc w:val="right"/>
              <w:rPr>
                <w:rFonts w:asciiTheme="minorHAnsi" w:hAnsiTheme="minorHAnsi" w:cstheme="minorHAnsi"/>
                <w:spacing w:val="-3"/>
                <w:sz w:val="22"/>
                <w:szCs w:val="22"/>
                <w:lang w:val="hr-HR"/>
              </w:rPr>
            </w:pPr>
            <w:r w:rsidRPr="005E1DA3">
              <w:rPr>
                <w:rFonts w:asciiTheme="minorHAnsi" w:hAnsiTheme="minorHAnsi" w:cstheme="minorHAnsi"/>
                <w:sz w:val="22"/>
                <w:szCs w:val="22"/>
              </w:rPr>
              <w:t xml:space="preserve"> 24</w:t>
            </w:r>
            <w:r>
              <w:rPr>
                <w:rFonts w:asciiTheme="minorHAnsi" w:hAnsiTheme="minorHAnsi" w:cstheme="minorHAnsi"/>
                <w:sz w:val="22"/>
                <w:szCs w:val="22"/>
              </w:rPr>
              <w:t>,</w:t>
            </w:r>
            <w:r w:rsidRPr="005E1DA3">
              <w:rPr>
                <w:rFonts w:asciiTheme="minorHAnsi" w:hAnsiTheme="minorHAnsi" w:cstheme="minorHAnsi"/>
                <w:sz w:val="22"/>
                <w:szCs w:val="22"/>
              </w:rPr>
              <w:t>34</w:t>
            </w:r>
            <w:r w:rsidR="00C41D1B">
              <w:rPr>
                <w:rFonts w:asciiTheme="minorHAnsi" w:hAnsiTheme="minorHAnsi" w:cstheme="minorHAnsi"/>
                <w:sz w:val="22"/>
                <w:szCs w:val="22"/>
              </w:rPr>
              <w:t>9</w:t>
            </w:r>
            <w:r w:rsidRPr="005E1DA3">
              <w:rPr>
                <w:rFonts w:asciiTheme="minorHAnsi" w:hAnsiTheme="minorHAnsi" w:cstheme="minorHAnsi"/>
                <w:sz w:val="22"/>
                <w:szCs w:val="22"/>
              </w:rPr>
              <w:t xml:space="preserve"> </w:t>
            </w:r>
          </w:p>
        </w:tc>
        <w:tc>
          <w:tcPr>
            <w:tcW w:w="488" w:type="pct"/>
            <w:tcBorders>
              <w:top w:val="nil"/>
              <w:left w:val="nil"/>
              <w:bottom w:val="nil"/>
              <w:right w:val="nil"/>
            </w:tcBorders>
            <w:shd w:val="clear" w:color="auto" w:fill="auto"/>
            <w:vAlign w:val="bottom"/>
          </w:tcPr>
          <w:p w14:paraId="4F37064F" w14:textId="15EFEF99" w:rsidR="006B1F46" w:rsidRPr="00C96452" w:rsidRDefault="006B1F46" w:rsidP="006B1F46">
            <w:pPr>
              <w:pStyle w:val="TT"/>
              <w:jc w:val="right"/>
              <w:rPr>
                <w:rFonts w:asciiTheme="minorHAnsi" w:hAnsiTheme="minorHAnsi" w:cstheme="minorHAnsi"/>
                <w:spacing w:val="-3"/>
                <w:sz w:val="22"/>
                <w:szCs w:val="22"/>
                <w:lang w:val="hr-HR"/>
              </w:rPr>
            </w:pPr>
            <w:r w:rsidRPr="005E1DA3">
              <w:rPr>
                <w:rFonts w:asciiTheme="minorHAnsi" w:hAnsiTheme="minorHAnsi" w:cstheme="minorHAnsi"/>
                <w:sz w:val="22"/>
                <w:szCs w:val="22"/>
              </w:rPr>
              <w:t xml:space="preserve"> 48</w:t>
            </w:r>
            <w:r>
              <w:rPr>
                <w:rFonts w:asciiTheme="minorHAnsi" w:hAnsiTheme="minorHAnsi" w:cstheme="minorHAnsi"/>
                <w:sz w:val="22"/>
                <w:szCs w:val="22"/>
              </w:rPr>
              <w:t>,</w:t>
            </w:r>
            <w:r w:rsidRPr="005E1DA3">
              <w:rPr>
                <w:rFonts w:asciiTheme="minorHAnsi" w:hAnsiTheme="minorHAnsi" w:cstheme="minorHAnsi"/>
                <w:sz w:val="22"/>
                <w:szCs w:val="22"/>
              </w:rPr>
              <w:t>31</w:t>
            </w:r>
            <w:r w:rsidR="00C41D1B">
              <w:rPr>
                <w:rFonts w:asciiTheme="minorHAnsi" w:hAnsiTheme="minorHAnsi" w:cstheme="minorHAnsi"/>
                <w:sz w:val="22"/>
                <w:szCs w:val="22"/>
              </w:rPr>
              <w:t>7</w:t>
            </w:r>
            <w:r w:rsidRPr="005E1DA3">
              <w:rPr>
                <w:rFonts w:asciiTheme="minorHAnsi" w:hAnsiTheme="minorHAnsi" w:cstheme="minorHAnsi"/>
                <w:sz w:val="22"/>
                <w:szCs w:val="22"/>
              </w:rPr>
              <w:t xml:space="preserve"> </w:t>
            </w:r>
          </w:p>
        </w:tc>
        <w:tc>
          <w:tcPr>
            <w:tcW w:w="488" w:type="pct"/>
            <w:tcBorders>
              <w:top w:val="nil"/>
              <w:left w:val="nil"/>
              <w:bottom w:val="nil"/>
              <w:right w:val="nil"/>
            </w:tcBorders>
            <w:shd w:val="clear" w:color="auto" w:fill="auto"/>
            <w:vAlign w:val="bottom"/>
          </w:tcPr>
          <w:p w14:paraId="0CF9F64B" w14:textId="0BB721A8"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283016">
              <w:rPr>
                <w:rFonts w:cstheme="minorHAnsi"/>
              </w:rPr>
              <w:t xml:space="preserve"> 23</w:t>
            </w:r>
            <w:r>
              <w:rPr>
                <w:rFonts w:cstheme="minorHAnsi"/>
              </w:rPr>
              <w:t>,</w:t>
            </w:r>
            <w:r w:rsidRPr="00283016">
              <w:rPr>
                <w:rFonts w:cstheme="minorHAnsi"/>
              </w:rPr>
              <w:t xml:space="preserve">774 </w:t>
            </w:r>
          </w:p>
        </w:tc>
        <w:tc>
          <w:tcPr>
            <w:tcW w:w="488" w:type="pct"/>
            <w:tcBorders>
              <w:top w:val="nil"/>
              <w:left w:val="nil"/>
              <w:bottom w:val="nil"/>
              <w:right w:val="nil"/>
            </w:tcBorders>
            <w:shd w:val="clear" w:color="auto" w:fill="auto"/>
            <w:vAlign w:val="bottom"/>
          </w:tcPr>
          <w:p w14:paraId="6C6A5CCE" w14:textId="1BA1DD6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283016">
              <w:rPr>
                <w:rFonts w:cstheme="minorHAnsi"/>
              </w:rPr>
              <w:t xml:space="preserve"> 47</w:t>
            </w:r>
            <w:r>
              <w:rPr>
                <w:rFonts w:cstheme="minorHAnsi"/>
              </w:rPr>
              <w:t>,</w:t>
            </w:r>
            <w:r w:rsidRPr="00283016">
              <w:rPr>
                <w:rFonts w:cstheme="minorHAnsi"/>
              </w:rPr>
              <w:t xml:space="preserve">217 </w:t>
            </w:r>
          </w:p>
        </w:tc>
        <w:tc>
          <w:tcPr>
            <w:tcW w:w="488" w:type="pct"/>
            <w:tcBorders>
              <w:top w:val="nil"/>
              <w:left w:val="nil"/>
              <w:bottom w:val="nil"/>
              <w:right w:val="nil"/>
            </w:tcBorders>
            <w:shd w:val="clear" w:color="auto" w:fill="auto"/>
            <w:vAlign w:val="bottom"/>
          </w:tcPr>
          <w:p w14:paraId="47774891" w14:textId="6034A624" w:rsidR="006B1F46" w:rsidRPr="00075117" w:rsidRDefault="006B1F46" w:rsidP="006B1F46">
            <w:pPr>
              <w:pStyle w:val="TT"/>
              <w:jc w:val="right"/>
              <w:rPr>
                <w:rFonts w:asciiTheme="minorHAnsi" w:hAnsiTheme="minorHAnsi" w:cstheme="minorHAnsi"/>
                <w:spacing w:val="-3"/>
                <w:sz w:val="22"/>
                <w:szCs w:val="22"/>
                <w:lang w:val="hr-HR"/>
              </w:rPr>
            </w:pPr>
            <w:r w:rsidRPr="005E1DA3">
              <w:rPr>
                <w:rFonts w:asciiTheme="minorHAnsi" w:hAnsiTheme="minorHAnsi" w:cstheme="minorHAnsi"/>
                <w:sz w:val="22"/>
                <w:szCs w:val="22"/>
              </w:rPr>
              <w:t xml:space="preserve"> 23</w:t>
            </w:r>
            <w:r>
              <w:rPr>
                <w:rFonts w:asciiTheme="minorHAnsi" w:hAnsiTheme="minorHAnsi" w:cstheme="minorHAnsi"/>
                <w:sz w:val="22"/>
                <w:szCs w:val="22"/>
              </w:rPr>
              <w:t>,</w:t>
            </w:r>
            <w:r w:rsidRPr="005E1DA3">
              <w:rPr>
                <w:rFonts w:asciiTheme="minorHAnsi" w:hAnsiTheme="minorHAnsi" w:cstheme="minorHAnsi"/>
                <w:sz w:val="22"/>
                <w:szCs w:val="22"/>
              </w:rPr>
              <w:t xml:space="preserve">131 </w:t>
            </w:r>
          </w:p>
        </w:tc>
        <w:tc>
          <w:tcPr>
            <w:tcW w:w="488" w:type="pct"/>
            <w:tcBorders>
              <w:top w:val="nil"/>
              <w:left w:val="nil"/>
              <w:bottom w:val="nil"/>
              <w:right w:val="nil"/>
            </w:tcBorders>
            <w:shd w:val="clear" w:color="auto" w:fill="auto"/>
            <w:vAlign w:val="bottom"/>
          </w:tcPr>
          <w:p w14:paraId="4627B4B9" w14:textId="6C3E731F" w:rsidR="006B1F46" w:rsidRPr="00075117" w:rsidRDefault="006B1F46" w:rsidP="006B1F46">
            <w:pPr>
              <w:pStyle w:val="TT"/>
              <w:jc w:val="right"/>
              <w:rPr>
                <w:rFonts w:asciiTheme="minorHAnsi" w:hAnsiTheme="minorHAnsi" w:cstheme="minorHAnsi"/>
                <w:spacing w:val="-3"/>
                <w:sz w:val="22"/>
                <w:szCs w:val="22"/>
                <w:lang w:val="hr-HR"/>
              </w:rPr>
            </w:pPr>
            <w:r w:rsidRPr="005E1DA3">
              <w:rPr>
                <w:rFonts w:asciiTheme="minorHAnsi" w:hAnsiTheme="minorHAnsi" w:cstheme="minorHAnsi"/>
                <w:sz w:val="22"/>
                <w:szCs w:val="22"/>
              </w:rPr>
              <w:t xml:space="preserve"> 45</w:t>
            </w:r>
            <w:r>
              <w:rPr>
                <w:rFonts w:asciiTheme="minorHAnsi" w:hAnsiTheme="minorHAnsi" w:cstheme="minorHAnsi"/>
                <w:sz w:val="22"/>
                <w:szCs w:val="22"/>
              </w:rPr>
              <w:t>,</w:t>
            </w:r>
            <w:r w:rsidRPr="005E1DA3">
              <w:rPr>
                <w:rFonts w:asciiTheme="minorHAnsi" w:hAnsiTheme="minorHAnsi" w:cstheme="minorHAnsi"/>
                <w:sz w:val="22"/>
                <w:szCs w:val="22"/>
              </w:rPr>
              <w:t xml:space="preserve">860 </w:t>
            </w:r>
          </w:p>
        </w:tc>
        <w:tc>
          <w:tcPr>
            <w:tcW w:w="488" w:type="pct"/>
            <w:tcBorders>
              <w:top w:val="nil"/>
              <w:left w:val="nil"/>
              <w:bottom w:val="nil"/>
              <w:right w:val="nil"/>
            </w:tcBorders>
            <w:shd w:val="clear" w:color="auto" w:fill="auto"/>
            <w:vAlign w:val="bottom"/>
          </w:tcPr>
          <w:p w14:paraId="7C4CF312" w14:textId="5449D24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075117">
              <w:rPr>
                <w:rFonts w:cstheme="minorHAnsi"/>
              </w:rPr>
              <w:t xml:space="preserve"> 22</w:t>
            </w:r>
            <w:r>
              <w:rPr>
                <w:rFonts w:cstheme="minorHAnsi"/>
              </w:rPr>
              <w:t>,</w:t>
            </w:r>
            <w:r w:rsidRPr="00075117">
              <w:rPr>
                <w:rFonts w:cstheme="minorHAnsi"/>
              </w:rPr>
              <w:t xml:space="preserve">649 </w:t>
            </w:r>
          </w:p>
        </w:tc>
        <w:tc>
          <w:tcPr>
            <w:tcW w:w="484" w:type="pct"/>
            <w:tcBorders>
              <w:top w:val="nil"/>
              <w:left w:val="nil"/>
              <w:bottom w:val="nil"/>
              <w:right w:val="nil"/>
            </w:tcBorders>
            <w:shd w:val="clear" w:color="auto" w:fill="auto"/>
            <w:vAlign w:val="bottom"/>
          </w:tcPr>
          <w:p w14:paraId="2F15FFE3" w14:textId="4C2718EB"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075117">
              <w:rPr>
                <w:rFonts w:cstheme="minorHAnsi"/>
              </w:rPr>
              <w:t xml:space="preserve"> 45</w:t>
            </w:r>
            <w:r>
              <w:rPr>
                <w:rFonts w:cstheme="minorHAnsi"/>
              </w:rPr>
              <w:t>,</w:t>
            </w:r>
            <w:r w:rsidRPr="00075117">
              <w:rPr>
                <w:rFonts w:cstheme="minorHAnsi"/>
              </w:rPr>
              <w:t xml:space="preserve">105 </w:t>
            </w:r>
          </w:p>
        </w:tc>
      </w:tr>
      <w:tr w:rsidR="006B1F46" w:rsidRPr="00AB15DE" w14:paraId="18490D7C" w14:textId="77777777" w:rsidTr="00280F17">
        <w:trPr>
          <w:trHeight w:val="60"/>
        </w:trPr>
        <w:tc>
          <w:tcPr>
            <w:tcW w:w="1100" w:type="pct"/>
            <w:vAlign w:val="bottom"/>
          </w:tcPr>
          <w:p w14:paraId="64C9B3F5" w14:textId="77777777" w:rsidR="006B1F46" w:rsidRPr="00AB15DE" w:rsidRDefault="006B1F46" w:rsidP="006B1F46">
            <w:pPr>
              <w:tabs>
                <w:tab w:val="right" w:pos="1202"/>
              </w:tabs>
              <w:spacing w:after="0" w:line="240" w:lineRule="atLeast"/>
              <w:outlineLvl w:val="0"/>
              <w:rPr>
                <w:rFonts w:ascii="Calibri" w:eastAsia="Times New Roman" w:hAnsi="Calibri" w:cs="Arial"/>
                <w:bCs/>
                <w:spacing w:val="-2"/>
                <w:lang w:val="en-GB"/>
              </w:rPr>
            </w:pPr>
          </w:p>
        </w:tc>
        <w:tc>
          <w:tcPr>
            <w:tcW w:w="488" w:type="pct"/>
            <w:tcBorders>
              <w:top w:val="nil"/>
              <w:left w:val="nil"/>
              <w:bottom w:val="nil"/>
              <w:right w:val="nil"/>
            </w:tcBorders>
            <w:shd w:val="clear" w:color="auto" w:fill="auto"/>
            <w:vAlign w:val="bottom"/>
          </w:tcPr>
          <w:p w14:paraId="2909A6D5" w14:textId="77777777" w:rsidR="006B1F46" w:rsidRPr="00283016" w:rsidRDefault="006B1F46" w:rsidP="006B1F46">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7251F146" w14:textId="77777777" w:rsidR="006B1F46" w:rsidRPr="00283016" w:rsidRDefault="006B1F46" w:rsidP="006B1F46">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4CA1F79A"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7CA49B72"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51EC4FB6" w14:textId="77777777" w:rsidR="006B1F46" w:rsidRPr="00075117" w:rsidRDefault="006B1F46" w:rsidP="006B1F46">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14:paraId="71BAD726" w14:textId="77777777" w:rsidR="006B1F46" w:rsidRPr="00075117" w:rsidRDefault="006B1F46" w:rsidP="006B1F46">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14:paraId="27DCCB6F"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14:paraId="5C753A43"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r>
      <w:tr w:rsidR="006B1F46" w:rsidRPr="00AB15DE" w14:paraId="40EF1A1C" w14:textId="77777777" w:rsidTr="00280F17">
        <w:trPr>
          <w:trHeight w:val="300"/>
        </w:trPr>
        <w:tc>
          <w:tcPr>
            <w:tcW w:w="1100" w:type="pct"/>
            <w:vAlign w:val="bottom"/>
          </w:tcPr>
          <w:p w14:paraId="45970C2A" w14:textId="77777777" w:rsidR="006B1F46" w:rsidRPr="00AB15DE" w:rsidRDefault="006B1F46" w:rsidP="006B1F46">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b) Depreciation</w:t>
            </w:r>
          </w:p>
        </w:tc>
        <w:tc>
          <w:tcPr>
            <w:tcW w:w="488" w:type="pct"/>
            <w:tcBorders>
              <w:top w:val="nil"/>
              <w:left w:val="nil"/>
              <w:bottom w:val="nil"/>
              <w:right w:val="nil"/>
            </w:tcBorders>
            <w:shd w:val="clear" w:color="auto" w:fill="auto"/>
            <w:vAlign w:val="bottom"/>
          </w:tcPr>
          <w:p w14:paraId="4EBA70FD" w14:textId="3724F3EA" w:rsidR="006B1F46" w:rsidRPr="00C96452" w:rsidRDefault="006B1F46" w:rsidP="006B1F46">
            <w:pPr>
              <w:pStyle w:val="TT"/>
              <w:jc w:val="right"/>
              <w:rPr>
                <w:rFonts w:asciiTheme="minorHAnsi" w:hAnsiTheme="minorHAnsi" w:cstheme="minorHAnsi"/>
                <w:spacing w:val="-3"/>
                <w:sz w:val="22"/>
                <w:szCs w:val="22"/>
                <w:lang w:val="hr-HR"/>
              </w:rPr>
            </w:pPr>
            <w:r w:rsidRPr="005E1DA3">
              <w:rPr>
                <w:rFonts w:asciiTheme="minorHAnsi" w:hAnsiTheme="minorHAnsi" w:cstheme="minorHAnsi"/>
                <w:sz w:val="22"/>
                <w:szCs w:val="22"/>
              </w:rPr>
              <w:t xml:space="preserve"> 3</w:t>
            </w:r>
            <w:r>
              <w:rPr>
                <w:rFonts w:asciiTheme="minorHAnsi" w:hAnsiTheme="minorHAnsi" w:cstheme="minorHAnsi"/>
                <w:sz w:val="22"/>
                <w:szCs w:val="22"/>
              </w:rPr>
              <w:t>,</w:t>
            </w:r>
            <w:r w:rsidRPr="005E1DA3">
              <w:rPr>
                <w:rFonts w:asciiTheme="minorHAnsi" w:hAnsiTheme="minorHAnsi" w:cstheme="minorHAnsi"/>
                <w:sz w:val="22"/>
                <w:szCs w:val="22"/>
              </w:rPr>
              <w:t>02</w:t>
            </w:r>
            <w:r w:rsidR="00C41D1B">
              <w:rPr>
                <w:rFonts w:asciiTheme="minorHAnsi" w:hAnsiTheme="minorHAnsi" w:cstheme="minorHAnsi"/>
                <w:sz w:val="22"/>
                <w:szCs w:val="22"/>
              </w:rPr>
              <w:t>1</w:t>
            </w:r>
            <w:r w:rsidRPr="005E1DA3">
              <w:rPr>
                <w:rFonts w:asciiTheme="minorHAnsi" w:hAnsiTheme="minorHAnsi" w:cstheme="minorHAnsi"/>
                <w:sz w:val="22"/>
                <w:szCs w:val="22"/>
              </w:rPr>
              <w:t xml:space="preserve"> </w:t>
            </w:r>
          </w:p>
        </w:tc>
        <w:tc>
          <w:tcPr>
            <w:tcW w:w="488" w:type="pct"/>
            <w:tcBorders>
              <w:top w:val="nil"/>
              <w:left w:val="nil"/>
              <w:bottom w:val="nil"/>
              <w:right w:val="nil"/>
            </w:tcBorders>
            <w:shd w:val="clear" w:color="auto" w:fill="auto"/>
            <w:vAlign w:val="bottom"/>
          </w:tcPr>
          <w:p w14:paraId="618D698F" w14:textId="7F04A8B1" w:rsidR="006B1F46" w:rsidRPr="00C96452" w:rsidRDefault="006B1F46" w:rsidP="006B1F46">
            <w:pPr>
              <w:pStyle w:val="TT"/>
              <w:jc w:val="right"/>
              <w:rPr>
                <w:rFonts w:asciiTheme="minorHAnsi" w:hAnsiTheme="minorHAnsi" w:cstheme="minorHAnsi"/>
                <w:spacing w:val="-3"/>
                <w:sz w:val="22"/>
                <w:szCs w:val="22"/>
                <w:lang w:val="hr-HR"/>
              </w:rPr>
            </w:pPr>
            <w:r w:rsidRPr="005E1DA3">
              <w:rPr>
                <w:rFonts w:asciiTheme="minorHAnsi" w:hAnsiTheme="minorHAnsi" w:cstheme="minorHAnsi"/>
                <w:sz w:val="22"/>
                <w:szCs w:val="22"/>
              </w:rPr>
              <w:t xml:space="preserve"> 5</w:t>
            </w:r>
            <w:r>
              <w:rPr>
                <w:rFonts w:asciiTheme="minorHAnsi" w:hAnsiTheme="minorHAnsi" w:cstheme="minorHAnsi"/>
                <w:sz w:val="22"/>
                <w:szCs w:val="22"/>
              </w:rPr>
              <w:t>,</w:t>
            </w:r>
            <w:r w:rsidRPr="005E1DA3">
              <w:rPr>
                <w:rFonts w:asciiTheme="minorHAnsi" w:hAnsiTheme="minorHAnsi" w:cstheme="minorHAnsi"/>
                <w:sz w:val="22"/>
                <w:szCs w:val="22"/>
              </w:rPr>
              <w:t>57</w:t>
            </w:r>
            <w:r w:rsidR="00C41D1B">
              <w:rPr>
                <w:rFonts w:asciiTheme="minorHAnsi" w:hAnsiTheme="minorHAnsi" w:cstheme="minorHAnsi"/>
                <w:sz w:val="22"/>
                <w:szCs w:val="22"/>
              </w:rPr>
              <w:t>6</w:t>
            </w:r>
            <w:r w:rsidRPr="005E1DA3">
              <w:rPr>
                <w:rFonts w:asciiTheme="minorHAnsi" w:hAnsiTheme="minorHAnsi" w:cstheme="minorHAnsi"/>
                <w:sz w:val="22"/>
                <w:szCs w:val="22"/>
              </w:rPr>
              <w:t xml:space="preserve"> </w:t>
            </w:r>
          </w:p>
        </w:tc>
        <w:tc>
          <w:tcPr>
            <w:tcW w:w="488" w:type="pct"/>
            <w:tcBorders>
              <w:top w:val="nil"/>
              <w:left w:val="nil"/>
              <w:bottom w:val="nil"/>
              <w:right w:val="nil"/>
            </w:tcBorders>
            <w:shd w:val="clear" w:color="auto" w:fill="auto"/>
            <w:vAlign w:val="bottom"/>
          </w:tcPr>
          <w:p w14:paraId="09177004" w14:textId="37F4F361"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283016">
              <w:rPr>
                <w:rFonts w:cstheme="minorHAnsi"/>
              </w:rPr>
              <w:t xml:space="preserve"> 2</w:t>
            </w:r>
            <w:r>
              <w:rPr>
                <w:rFonts w:cstheme="minorHAnsi"/>
              </w:rPr>
              <w:t>,</w:t>
            </w:r>
            <w:r w:rsidRPr="00283016">
              <w:rPr>
                <w:rFonts w:cstheme="minorHAnsi"/>
              </w:rPr>
              <w:t xml:space="preserve">372 </w:t>
            </w:r>
          </w:p>
        </w:tc>
        <w:tc>
          <w:tcPr>
            <w:tcW w:w="488" w:type="pct"/>
            <w:tcBorders>
              <w:top w:val="nil"/>
              <w:left w:val="nil"/>
              <w:bottom w:val="nil"/>
              <w:right w:val="nil"/>
            </w:tcBorders>
            <w:shd w:val="clear" w:color="auto" w:fill="auto"/>
            <w:vAlign w:val="bottom"/>
          </w:tcPr>
          <w:p w14:paraId="6330ED7E" w14:textId="182F55C9"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283016">
              <w:rPr>
                <w:rFonts w:cstheme="minorHAnsi"/>
              </w:rPr>
              <w:t xml:space="preserve"> 4</w:t>
            </w:r>
            <w:r>
              <w:rPr>
                <w:rFonts w:cstheme="minorHAnsi"/>
              </w:rPr>
              <w:t>,</w:t>
            </w:r>
            <w:r w:rsidRPr="00283016">
              <w:rPr>
                <w:rFonts w:cstheme="minorHAnsi"/>
              </w:rPr>
              <w:t xml:space="preserve">575 </w:t>
            </w:r>
          </w:p>
        </w:tc>
        <w:tc>
          <w:tcPr>
            <w:tcW w:w="488" w:type="pct"/>
            <w:tcBorders>
              <w:top w:val="nil"/>
              <w:left w:val="nil"/>
              <w:bottom w:val="nil"/>
              <w:right w:val="nil"/>
            </w:tcBorders>
            <w:shd w:val="clear" w:color="auto" w:fill="auto"/>
            <w:vAlign w:val="bottom"/>
          </w:tcPr>
          <w:p w14:paraId="6713E2C6" w14:textId="00598907" w:rsidR="006B1F46" w:rsidRPr="00075117" w:rsidRDefault="006B1F46" w:rsidP="006B1F46">
            <w:pPr>
              <w:pStyle w:val="TT"/>
              <w:jc w:val="right"/>
              <w:rPr>
                <w:rFonts w:asciiTheme="minorHAnsi" w:hAnsiTheme="minorHAnsi" w:cstheme="minorHAnsi"/>
                <w:spacing w:val="-3"/>
                <w:sz w:val="22"/>
                <w:szCs w:val="22"/>
                <w:lang w:val="hr-HR"/>
              </w:rPr>
            </w:pPr>
            <w:r w:rsidRPr="005E1DA3">
              <w:rPr>
                <w:rFonts w:asciiTheme="minorHAnsi" w:hAnsiTheme="minorHAnsi" w:cstheme="minorHAnsi"/>
                <w:sz w:val="22"/>
                <w:szCs w:val="22"/>
              </w:rPr>
              <w:t xml:space="preserve"> 2</w:t>
            </w:r>
            <w:r>
              <w:rPr>
                <w:rFonts w:asciiTheme="minorHAnsi" w:hAnsiTheme="minorHAnsi" w:cstheme="minorHAnsi"/>
                <w:sz w:val="22"/>
                <w:szCs w:val="22"/>
              </w:rPr>
              <w:t>,</w:t>
            </w:r>
            <w:r w:rsidRPr="005E1DA3">
              <w:rPr>
                <w:rFonts w:asciiTheme="minorHAnsi" w:hAnsiTheme="minorHAnsi" w:cstheme="minorHAnsi"/>
                <w:sz w:val="22"/>
                <w:szCs w:val="22"/>
              </w:rPr>
              <w:t xml:space="preserve">942 </w:t>
            </w:r>
          </w:p>
        </w:tc>
        <w:tc>
          <w:tcPr>
            <w:tcW w:w="488" w:type="pct"/>
            <w:tcBorders>
              <w:top w:val="nil"/>
              <w:left w:val="nil"/>
              <w:bottom w:val="nil"/>
              <w:right w:val="nil"/>
            </w:tcBorders>
            <w:shd w:val="clear" w:color="auto" w:fill="auto"/>
            <w:vAlign w:val="bottom"/>
          </w:tcPr>
          <w:p w14:paraId="00EFA445" w14:textId="0EF2BA08" w:rsidR="006B1F46" w:rsidRPr="00075117" w:rsidRDefault="006B1F46" w:rsidP="006B1F46">
            <w:pPr>
              <w:pStyle w:val="TT"/>
              <w:jc w:val="right"/>
              <w:rPr>
                <w:rFonts w:asciiTheme="minorHAnsi" w:hAnsiTheme="minorHAnsi" w:cstheme="minorHAnsi"/>
                <w:spacing w:val="-3"/>
                <w:sz w:val="22"/>
                <w:szCs w:val="22"/>
                <w:lang w:val="hr-HR"/>
              </w:rPr>
            </w:pPr>
            <w:r w:rsidRPr="005E1DA3">
              <w:rPr>
                <w:rFonts w:asciiTheme="minorHAnsi" w:hAnsiTheme="minorHAnsi" w:cstheme="minorHAnsi"/>
                <w:sz w:val="22"/>
                <w:szCs w:val="22"/>
              </w:rPr>
              <w:t xml:space="preserve"> 5</w:t>
            </w:r>
            <w:r>
              <w:rPr>
                <w:rFonts w:asciiTheme="minorHAnsi" w:hAnsiTheme="minorHAnsi" w:cstheme="minorHAnsi"/>
                <w:sz w:val="22"/>
                <w:szCs w:val="22"/>
              </w:rPr>
              <w:t>,</w:t>
            </w:r>
            <w:r w:rsidRPr="005E1DA3">
              <w:rPr>
                <w:rFonts w:asciiTheme="minorHAnsi" w:hAnsiTheme="minorHAnsi" w:cstheme="minorHAnsi"/>
                <w:sz w:val="22"/>
                <w:szCs w:val="22"/>
              </w:rPr>
              <w:t xml:space="preserve">418 </w:t>
            </w:r>
          </w:p>
        </w:tc>
        <w:tc>
          <w:tcPr>
            <w:tcW w:w="488" w:type="pct"/>
            <w:tcBorders>
              <w:top w:val="nil"/>
              <w:left w:val="nil"/>
              <w:bottom w:val="nil"/>
              <w:right w:val="nil"/>
            </w:tcBorders>
            <w:shd w:val="clear" w:color="auto" w:fill="auto"/>
            <w:vAlign w:val="bottom"/>
          </w:tcPr>
          <w:p w14:paraId="047D927C" w14:textId="2E836264"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075117">
              <w:rPr>
                <w:rFonts w:cstheme="minorHAnsi"/>
              </w:rPr>
              <w:t xml:space="preserve"> 2</w:t>
            </w:r>
            <w:r>
              <w:rPr>
                <w:rFonts w:cstheme="minorHAnsi"/>
              </w:rPr>
              <w:t>,</w:t>
            </w:r>
            <w:r w:rsidRPr="00075117">
              <w:rPr>
                <w:rFonts w:cstheme="minorHAnsi"/>
              </w:rPr>
              <w:t xml:space="preserve">272 </w:t>
            </w:r>
          </w:p>
        </w:tc>
        <w:tc>
          <w:tcPr>
            <w:tcW w:w="484" w:type="pct"/>
            <w:tcBorders>
              <w:top w:val="nil"/>
              <w:left w:val="nil"/>
              <w:bottom w:val="nil"/>
              <w:right w:val="nil"/>
            </w:tcBorders>
            <w:shd w:val="clear" w:color="auto" w:fill="auto"/>
            <w:vAlign w:val="bottom"/>
          </w:tcPr>
          <w:p w14:paraId="606940FD" w14:textId="39112C4F"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075117">
              <w:rPr>
                <w:rFonts w:cstheme="minorHAnsi"/>
              </w:rPr>
              <w:t xml:space="preserve"> 4</w:t>
            </w:r>
            <w:r>
              <w:rPr>
                <w:rFonts w:cstheme="minorHAnsi"/>
              </w:rPr>
              <w:t>,</w:t>
            </w:r>
            <w:r w:rsidRPr="00075117">
              <w:rPr>
                <w:rFonts w:cstheme="minorHAnsi"/>
              </w:rPr>
              <w:t xml:space="preserve">385 </w:t>
            </w:r>
          </w:p>
        </w:tc>
      </w:tr>
      <w:tr w:rsidR="006B1F46" w:rsidRPr="00AB15DE" w14:paraId="5F5BD741" w14:textId="77777777" w:rsidTr="00280F17">
        <w:trPr>
          <w:trHeight w:val="198"/>
        </w:trPr>
        <w:tc>
          <w:tcPr>
            <w:tcW w:w="1100" w:type="pct"/>
            <w:vAlign w:val="bottom"/>
          </w:tcPr>
          <w:p w14:paraId="2FC989DA" w14:textId="77777777" w:rsidR="006B1F46" w:rsidRPr="00AB15DE" w:rsidRDefault="006B1F46" w:rsidP="006B1F46">
            <w:pPr>
              <w:tabs>
                <w:tab w:val="right" w:pos="1202"/>
              </w:tabs>
              <w:spacing w:after="0" w:line="240" w:lineRule="atLeast"/>
              <w:outlineLvl w:val="0"/>
              <w:rPr>
                <w:rFonts w:ascii="Calibri" w:eastAsia="Times New Roman" w:hAnsi="Calibri" w:cs="Arial"/>
                <w:bCs/>
                <w:spacing w:val="-2"/>
                <w:lang w:val="en-GB"/>
              </w:rPr>
            </w:pPr>
          </w:p>
        </w:tc>
        <w:tc>
          <w:tcPr>
            <w:tcW w:w="488" w:type="pct"/>
            <w:tcBorders>
              <w:top w:val="nil"/>
              <w:left w:val="nil"/>
              <w:bottom w:val="nil"/>
              <w:right w:val="nil"/>
            </w:tcBorders>
            <w:shd w:val="clear" w:color="auto" w:fill="auto"/>
            <w:vAlign w:val="bottom"/>
          </w:tcPr>
          <w:p w14:paraId="61BA3654" w14:textId="77777777" w:rsidR="006B1F46" w:rsidRPr="00283016" w:rsidRDefault="006B1F46" w:rsidP="006B1F46">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3FC30EF4" w14:textId="77777777" w:rsidR="006B1F46" w:rsidRPr="00283016" w:rsidRDefault="006B1F46" w:rsidP="006B1F46">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392189B2"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56AC5073"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2B971D00" w14:textId="77777777" w:rsidR="006B1F46" w:rsidRPr="00075117" w:rsidRDefault="006B1F46" w:rsidP="006B1F46">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14:paraId="5F405EF1" w14:textId="77777777" w:rsidR="006B1F46" w:rsidRPr="00075117" w:rsidRDefault="006B1F46" w:rsidP="006B1F46">
            <w:pPr>
              <w:pStyle w:val="TT"/>
              <w:jc w:val="right"/>
              <w:rPr>
                <w:rFonts w:asciiTheme="minorHAnsi" w:hAnsiTheme="minorHAnsi" w:cstheme="minorHAnsi"/>
                <w:spacing w:val="-3"/>
                <w:sz w:val="22"/>
                <w:szCs w:val="22"/>
                <w:lang w:val="hr-HR"/>
              </w:rPr>
            </w:pPr>
          </w:p>
        </w:tc>
        <w:tc>
          <w:tcPr>
            <w:tcW w:w="488" w:type="pct"/>
            <w:tcBorders>
              <w:top w:val="nil"/>
              <w:left w:val="nil"/>
              <w:bottom w:val="nil"/>
              <w:right w:val="nil"/>
            </w:tcBorders>
            <w:shd w:val="clear" w:color="auto" w:fill="auto"/>
            <w:vAlign w:val="bottom"/>
          </w:tcPr>
          <w:p w14:paraId="43872A81"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14:paraId="3376605E"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r>
      <w:tr w:rsidR="006B1F46" w:rsidRPr="00AB15DE" w14:paraId="53657A33" w14:textId="77777777" w:rsidTr="00280F17">
        <w:trPr>
          <w:trHeight w:val="211"/>
        </w:trPr>
        <w:tc>
          <w:tcPr>
            <w:tcW w:w="1100" w:type="pct"/>
            <w:vAlign w:val="bottom"/>
          </w:tcPr>
          <w:p w14:paraId="615DC209" w14:textId="77777777" w:rsidR="006B1F46" w:rsidRPr="00AB15DE" w:rsidRDefault="006B1F46" w:rsidP="006B1F46">
            <w:pPr>
              <w:tabs>
                <w:tab w:val="right" w:pos="1202"/>
              </w:tabs>
              <w:spacing w:after="0" w:line="240" w:lineRule="atLeast"/>
              <w:outlineLvl w:val="0"/>
              <w:rPr>
                <w:rFonts w:ascii="Calibri" w:eastAsia="Times New Roman" w:hAnsi="Calibri" w:cs="Arial"/>
                <w:lang w:val="en-GB"/>
              </w:rPr>
            </w:pPr>
            <w:r w:rsidRPr="00AB15DE">
              <w:rPr>
                <w:rFonts w:ascii="Calibri" w:eastAsia="Times New Roman" w:hAnsi="Calibri" w:cs="Arial"/>
                <w:bCs/>
                <w:spacing w:val="-2"/>
                <w:lang w:val="en-GB"/>
              </w:rPr>
              <w:t>7 c) Other expenses</w:t>
            </w:r>
          </w:p>
        </w:tc>
        <w:tc>
          <w:tcPr>
            <w:tcW w:w="488" w:type="pct"/>
            <w:tcBorders>
              <w:top w:val="nil"/>
              <w:left w:val="nil"/>
              <w:bottom w:val="nil"/>
              <w:right w:val="nil"/>
            </w:tcBorders>
            <w:shd w:val="clear" w:color="auto" w:fill="auto"/>
            <w:vAlign w:val="bottom"/>
          </w:tcPr>
          <w:p w14:paraId="64E9C2E9" w14:textId="34B314FC" w:rsidR="006B1F46" w:rsidRPr="00283016" w:rsidRDefault="006B1F46" w:rsidP="006B1F46">
            <w:pPr>
              <w:pStyle w:val="TT"/>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17</w:t>
            </w:r>
            <w:r>
              <w:rPr>
                <w:rFonts w:asciiTheme="minorHAnsi" w:hAnsiTheme="minorHAnsi" w:cstheme="minorHAnsi"/>
                <w:sz w:val="22"/>
                <w:szCs w:val="22"/>
              </w:rPr>
              <w:t>,</w:t>
            </w:r>
            <w:r w:rsidRPr="005E1DA3">
              <w:rPr>
                <w:rFonts w:asciiTheme="minorHAnsi" w:hAnsiTheme="minorHAnsi" w:cstheme="minorHAnsi"/>
                <w:sz w:val="22"/>
                <w:szCs w:val="22"/>
              </w:rPr>
              <w:t xml:space="preserve">387 </w:t>
            </w:r>
          </w:p>
        </w:tc>
        <w:tc>
          <w:tcPr>
            <w:tcW w:w="488" w:type="pct"/>
            <w:tcBorders>
              <w:top w:val="nil"/>
              <w:left w:val="nil"/>
              <w:bottom w:val="nil"/>
              <w:right w:val="nil"/>
            </w:tcBorders>
            <w:shd w:val="clear" w:color="auto" w:fill="auto"/>
            <w:vAlign w:val="bottom"/>
          </w:tcPr>
          <w:p w14:paraId="76E75735" w14:textId="0094A6F1" w:rsidR="006B1F46" w:rsidRPr="00283016" w:rsidRDefault="006B1F46" w:rsidP="006B1F46">
            <w:pPr>
              <w:pStyle w:val="TT"/>
              <w:jc w:val="right"/>
              <w:rPr>
                <w:rFonts w:asciiTheme="minorHAnsi" w:hAnsiTheme="minorHAnsi" w:cstheme="minorHAnsi"/>
                <w:color w:val="000000"/>
                <w:sz w:val="22"/>
                <w:szCs w:val="22"/>
                <w:lang w:val="hr-HR"/>
              </w:rPr>
            </w:pPr>
            <w:r w:rsidRPr="005E1DA3">
              <w:rPr>
                <w:rFonts w:asciiTheme="minorHAnsi" w:hAnsiTheme="minorHAnsi" w:cstheme="minorHAnsi"/>
                <w:sz w:val="22"/>
                <w:szCs w:val="22"/>
              </w:rPr>
              <w:t xml:space="preserve"> 38</w:t>
            </w:r>
            <w:r>
              <w:rPr>
                <w:rFonts w:asciiTheme="minorHAnsi" w:hAnsiTheme="minorHAnsi" w:cstheme="minorHAnsi"/>
                <w:sz w:val="22"/>
                <w:szCs w:val="22"/>
              </w:rPr>
              <w:t>,</w:t>
            </w:r>
            <w:r w:rsidRPr="005E1DA3">
              <w:rPr>
                <w:rFonts w:asciiTheme="minorHAnsi" w:hAnsiTheme="minorHAnsi" w:cstheme="minorHAnsi"/>
                <w:sz w:val="22"/>
                <w:szCs w:val="22"/>
              </w:rPr>
              <w:t xml:space="preserve">099 </w:t>
            </w:r>
          </w:p>
        </w:tc>
        <w:tc>
          <w:tcPr>
            <w:tcW w:w="488" w:type="pct"/>
            <w:tcBorders>
              <w:top w:val="nil"/>
              <w:left w:val="nil"/>
              <w:bottom w:val="nil"/>
              <w:right w:val="nil"/>
            </w:tcBorders>
            <w:shd w:val="clear" w:color="auto" w:fill="auto"/>
            <w:vAlign w:val="bottom"/>
          </w:tcPr>
          <w:p w14:paraId="2409820B" w14:textId="30CA4988"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283016">
              <w:rPr>
                <w:rFonts w:cstheme="minorHAnsi"/>
              </w:rPr>
              <w:t xml:space="preserve"> 10</w:t>
            </w:r>
            <w:r>
              <w:rPr>
                <w:rFonts w:cstheme="minorHAnsi"/>
              </w:rPr>
              <w:t>,</w:t>
            </w:r>
            <w:r w:rsidRPr="00283016">
              <w:rPr>
                <w:rFonts w:cstheme="minorHAnsi"/>
              </w:rPr>
              <w:t xml:space="preserve">070 </w:t>
            </w:r>
          </w:p>
        </w:tc>
        <w:tc>
          <w:tcPr>
            <w:tcW w:w="488" w:type="pct"/>
            <w:tcBorders>
              <w:top w:val="nil"/>
              <w:left w:val="nil"/>
              <w:bottom w:val="nil"/>
              <w:right w:val="nil"/>
            </w:tcBorders>
            <w:shd w:val="clear" w:color="auto" w:fill="auto"/>
            <w:vAlign w:val="bottom"/>
          </w:tcPr>
          <w:p w14:paraId="1BCEA828" w14:textId="00A91953"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283016">
              <w:rPr>
                <w:rFonts w:cstheme="minorHAnsi"/>
              </w:rPr>
              <w:t xml:space="preserve"> 22</w:t>
            </w:r>
            <w:r>
              <w:rPr>
                <w:rFonts w:cstheme="minorHAnsi"/>
              </w:rPr>
              <w:t>,</w:t>
            </w:r>
            <w:r w:rsidRPr="00283016">
              <w:rPr>
                <w:rFonts w:cstheme="minorHAnsi"/>
              </w:rPr>
              <w:t xml:space="preserve">539 </w:t>
            </w:r>
          </w:p>
        </w:tc>
        <w:tc>
          <w:tcPr>
            <w:tcW w:w="488" w:type="pct"/>
            <w:tcBorders>
              <w:top w:val="nil"/>
              <w:left w:val="nil"/>
              <w:bottom w:val="nil"/>
              <w:right w:val="nil"/>
            </w:tcBorders>
            <w:shd w:val="clear" w:color="auto" w:fill="auto"/>
            <w:vAlign w:val="bottom"/>
          </w:tcPr>
          <w:p w14:paraId="6215B6EF" w14:textId="464B15C7" w:rsidR="006B1F46" w:rsidRPr="00075117" w:rsidRDefault="006B1F46" w:rsidP="006B1F46">
            <w:pPr>
              <w:pStyle w:val="TT"/>
              <w:jc w:val="right"/>
              <w:rPr>
                <w:rFonts w:asciiTheme="minorHAnsi" w:hAnsiTheme="minorHAnsi" w:cstheme="minorHAnsi"/>
                <w:spacing w:val="-3"/>
                <w:sz w:val="22"/>
                <w:szCs w:val="22"/>
                <w:lang w:val="hr-HR"/>
              </w:rPr>
            </w:pPr>
            <w:r w:rsidRPr="005E1DA3">
              <w:rPr>
                <w:rFonts w:asciiTheme="minorHAnsi" w:hAnsiTheme="minorHAnsi" w:cstheme="minorHAnsi"/>
                <w:sz w:val="22"/>
                <w:szCs w:val="22"/>
              </w:rPr>
              <w:t xml:space="preserve"> 15</w:t>
            </w:r>
            <w:r>
              <w:rPr>
                <w:rFonts w:asciiTheme="minorHAnsi" w:hAnsiTheme="minorHAnsi" w:cstheme="minorHAnsi"/>
                <w:sz w:val="22"/>
                <w:szCs w:val="22"/>
              </w:rPr>
              <w:t>,</w:t>
            </w:r>
            <w:r w:rsidRPr="005E1DA3">
              <w:rPr>
                <w:rFonts w:asciiTheme="minorHAnsi" w:hAnsiTheme="minorHAnsi" w:cstheme="minorHAnsi"/>
                <w:sz w:val="22"/>
                <w:szCs w:val="22"/>
              </w:rPr>
              <w:t xml:space="preserve">657 </w:t>
            </w:r>
          </w:p>
        </w:tc>
        <w:tc>
          <w:tcPr>
            <w:tcW w:w="488" w:type="pct"/>
            <w:tcBorders>
              <w:top w:val="nil"/>
              <w:left w:val="nil"/>
              <w:bottom w:val="nil"/>
              <w:right w:val="nil"/>
            </w:tcBorders>
            <w:shd w:val="clear" w:color="auto" w:fill="auto"/>
            <w:vAlign w:val="bottom"/>
          </w:tcPr>
          <w:p w14:paraId="7617D5B3" w14:textId="1BAB4AB6" w:rsidR="006B1F46" w:rsidRPr="00075117" w:rsidRDefault="006B1F46" w:rsidP="006B1F46">
            <w:pPr>
              <w:pStyle w:val="TT"/>
              <w:jc w:val="right"/>
              <w:rPr>
                <w:rFonts w:asciiTheme="minorHAnsi" w:hAnsiTheme="minorHAnsi" w:cstheme="minorHAnsi"/>
                <w:spacing w:val="-3"/>
                <w:sz w:val="22"/>
                <w:szCs w:val="22"/>
                <w:lang w:val="hr-HR"/>
              </w:rPr>
            </w:pPr>
            <w:r w:rsidRPr="005E1DA3">
              <w:rPr>
                <w:rFonts w:asciiTheme="minorHAnsi" w:hAnsiTheme="minorHAnsi" w:cstheme="minorHAnsi"/>
                <w:sz w:val="22"/>
                <w:szCs w:val="22"/>
              </w:rPr>
              <w:t xml:space="preserve"> 35</w:t>
            </w:r>
            <w:r>
              <w:rPr>
                <w:rFonts w:asciiTheme="minorHAnsi" w:hAnsiTheme="minorHAnsi" w:cstheme="minorHAnsi"/>
                <w:sz w:val="22"/>
                <w:szCs w:val="22"/>
              </w:rPr>
              <w:t>,</w:t>
            </w:r>
            <w:r w:rsidRPr="005E1DA3">
              <w:rPr>
                <w:rFonts w:asciiTheme="minorHAnsi" w:hAnsiTheme="minorHAnsi" w:cstheme="minorHAnsi"/>
                <w:sz w:val="22"/>
                <w:szCs w:val="22"/>
              </w:rPr>
              <w:t xml:space="preserve">482 </w:t>
            </w:r>
          </w:p>
        </w:tc>
        <w:tc>
          <w:tcPr>
            <w:tcW w:w="488" w:type="pct"/>
            <w:tcBorders>
              <w:top w:val="nil"/>
              <w:left w:val="nil"/>
              <w:bottom w:val="nil"/>
              <w:right w:val="nil"/>
            </w:tcBorders>
            <w:shd w:val="clear" w:color="auto" w:fill="auto"/>
            <w:vAlign w:val="bottom"/>
          </w:tcPr>
          <w:p w14:paraId="0B6E1CEE" w14:textId="6E44FADA"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075117">
              <w:rPr>
                <w:rFonts w:cstheme="minorHAnsi"/>
              </w:rPr>
              <w:t xml:space="preserve"> 9</w:t>
            </w:r>
            <w:r>
              <w:rPr>
                <w:rFonts w:cstheme="minorHAnsi"/>
              </w:rPr>
              <w:t>,</w:t>
            </w:r>
            <w:r w:rsidRPr="00075117">
              <w:rPr>
                <w:rFonts w:cstheme="minorHAnsi"/>
              </w:rPr>
              <w:t xml:space="preserve">423 </w:t>
            </w:r>
          </w:p>
        </w:tc>
        <w:tc>
          <w:tcPr>
            <w:tcW w:w="484" w:type="pct"/>
            <w:tcBorders>
              <w:top w:val="nil"/>
              <w:left w:val="nil"/>
              <w:bottom w:val="nil"/>
              <w:right w:val="nil"/>
            </w:tcBorders>
            <w:shd w:val="clear" w:color="auto" w:fill="auto"/>
            <w:vAlign w:val="bottom"/>
          </w:tcPr>
          <w:p w14:paraId="1A589554" w14:textId="45BEC72F"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r w:rsidRPr="00075117">
              <w:rPr>
                <w:rFonts w:cstheme="minorHAnsi"/>
              </w:rPr>
              <w:t xml:space="preserve"> 20</w:t>
            </w:r>
            <w:r>
              <w:rPr>
                <w:rFonts w:cstheme="minorHAnsi"/>
              </w:rPr>
              <w:t>,</w:t>
            </w:r>
            <w:r w:rsidRPr="00075117">
              <w:rPr>
                <w:rFonts w:cstheme="minorHAnsi"/>
              </w:rPr>
              <w:t xml:space="preserve">966 </w:t>
            </w:r>
          </w:p>
        </w:tc>
      </w:tr>
      <w:tr w:rsidR="006B1F46" w:rsidRPr="00AB15DE" w14:paraId="0CA94A29" w14:textId="77777777" w:rsidTr="00280F17">
        <w:trPr>
          <w:trHeight w:hRule="exact" w:val="88"/>
        </w:trPr>
        <w:tc>
          <w:tcPr>
            <w:tcW w:w="1100" w:type="pct"/>
            <w:vAlign w:val="bottom"/>
          </w:tcPr>
          <w:p w14:paraId="770DE9B0" w14:textId="77777777" w:rsidR="006B1F46" w:rsidRPr="00AB15DE" w:rsidRDefault="006B1F46" w:rsidP="006B1F46">
            <w:pPr>
              <w:tabs>
                <w:tab w:val="right" w:pos="1202"/>
              </w:tabs>
              <w:spacing w:after="0" w:line="240" w:lineRule="auto"/>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6BCB0C1B" w14:textId="77777777" w:rsidR="006B1F46" w:rsidRPr="00AB15DE" w:rsidRDefault="006B1F46" w:rsidP="006B1F46">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679C5BB8" w14:textId="77777777" w:rsidR="006B1F46" w:rsidRPr="00AB15DE" w:rsidRDefault="006B1F46" w:rsidP="006B1F46">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7477A20B" w14:textId="77777777" w:rsidR="006B1F46" w:rsidRPr="00AB15DE" w:rsidRDefault="006B1F46" w:rsidP="006B1F46">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2C907808" w14:textId="77777777" w:rsidR="006B1F46" w:rsidRPr="00AB15DE" w:rsidRDefault="006B1F46" w:rsidP="006B1F46">
            <w:pPr>
              <w:tabs>
                <w:tab w:val="right" w:pos="1202"/>
              </w:tabs>
              <w:spacing w:after="0" w:line="240" w:lineRule="auto"/>
              <w:jc w:val="right"/>
              <w:outlineLvl w:val="0"/>
              <w:rPr>
                <w:rFonts w:ascii="Calibri" w:eastAsia="Times New Roman" w:hAnsi="Calibri" w:cs="Arial"/>
                <w:bCs/>
                <w:i/>
                <w:spacing w:val="-2"/>
                <w:lang w:val="en-GB"/>
              </w:rPr>
            </w:pPr>
          </w:p>
        </w:tc>
        <w:tc>
          <w:tcPr>
            <w:tcW w:w="488" w:type="pct"/>
            <w:tcBorders>
              <w:top w:val="nil"/>
              <w:left w:val="nil"/>
              <w:bottom w:val="nil"/>
              <w:right w:val="nil"/>
            </w:tcBorders>
            <w:shd w:val="clear" w:color="auto" w:fill="auto"/>
            <w:vAlign w:val="bottom"/>
          </w:tcPr>
          <w:p w14:paraId="3D59A472" w14:textId="77777777" w:rsidR="006B1F46" w:rsidRPr="00075117" w:rsidRDefault="006B1F46" w:rsidP="006B1F46">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33068594" w14:textId="77777777" w:rsidR="006B1F46" w:rsidRPr="00075117" w:rsidRDefault="006B1F46" w:rsidP="006B1F46">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1C3F4247" w14:textId="77777777" w:rsidR="006B1F46" w:rsidRPr="00AB15DE" w:rsidRDefault="006B1F46" w:rsidP="006B1F46">
            <w:pPr>
              <w:tabs>
                <w:tab w:val="right" w:pos="1202"/>
              </w:tabs>
              <w:spacing w:after="0" w:line="240" w:lineRule="auto"/>
              <w:jc w:val="right"/>
              <w:outlineLvl w:val="0"/>
              <w:rPr>
                <w:rFonts w:ascii="Calibri" w:eastAsia="Times New Roman" w:hAnsi="Calibri" w:cs="Arial"/>
                <w:bCs/>
                <w:i/>
                <w:spacing w:val="-2"/>
                <w:lang w:val="en-GB"/>
              </w:rPr>
            </w:pPr>
          </w:p>
        </w:tc>
        <w:tc>
          <w:tcPr>
            <w:tcW w:w="484" w:type="pct"/>
            <w:tcBorders>
              <w:top w:val="nil"/>
              <w:left w:val="nil"/>
              <w:bottom w:val="nil"/>
              <w:right w:val="nil"/>
            </w:tcBorders>
            <w:shd w:val="clear" w:color="auto" w:fill="auto"/>
            <w:vAlign w:val="bottom"/>
          </w:tcPr>
          <w:p w14:paraId="41DE6A85" w14:textId="77777777" w:rsidR="006B1F46" w:rsidRPr="00AB15DE" w:rsidRDefault="006B1F46" w:rsidP="006B1F46">
            <w:pPr>
              <w:tabs>
                <w:tab w:val="right" w:pos="1202"/>
              </w:tabs>
              <w:spacing w:after="0" w:line="240" w:lineRule="auto"/>
              <w:jc w:val="right"/>
              <w:outlineLvl w:val="0"/>
              <w:rPr>
                <w:rFonts w:ascii="Calibri" w:eastAsia="Times New Roman" w:hAnsi="Calibri" w:cs="Arial"/>
                <w:bCs/>
                <w:i/>
                <w:spacing w:val="-2"/>
                <w:lang w:val="en-GB"/>
              </w:rPr>
            </w:pPr>
          </w:p>
        </w:tc>
      </w:tr>
      <w:tr w:rsidR="006B1F46" w:rsidRPr="00AB15DE" w14:paraId="6282FD72" w14:textId="77777777" w:rsidTr="00280F17">
        <w:trPr>
          <w:trHeight w:val="260"/>
        </w:trPr>
        <w:tc>
          <w:tcPr>
            <w:tcW w:w="1100" w:type="pct"/>
            <w:vAlign w:val="bottom"/>
          </w:tcPr>
          <w:p w14:paraId="558EB234" w14:textId="77777777" w:rsidR="006B1F46" w:rsidRPr="00AB15DE" w:rsidRDefault="006B1F46" w:rsidP="006B1F46">
            <w:pPr>
              <w:tabs>
                <w:tab w:val="right" w:pos="1202"/>
              </w:tabs>
              <w:spacing w:after="0" w:line="240" w:lineRule="auto"/>
              <w:outlineLvl w:val="0"/>
              <w:rPr>
                <w:rFonts w:ascii="Calibri" w:eastAsia="Times New Roman" w:hAnsi="Calibri" w:cs="Arial"/>
                <w:lang w:val="en-GB"/>
              </w:rPr>
            </w:pPr>
            <w:r w:rsidRPr="00AB15DE">
              <w:rPr>
                <w:rFonts w:ascii="Calibri" w:eastAsia="Times New Roman" w:hAnsi="Calibri" w:cs="Arial"/>
                <w:lang w:val="en-GB"/>
              </w:rPr>
              <w:t>Of which:</w:t>
            </w:r>
          </w:p>
        </w:tc>
        <w:tc>
          <w:tcPr>
            <w:tcW w:w="488" w:type="pct"/>
            <w:tcBorders>
              <w:top w:val="nil"/>
              <w:left w:val="nil"/>
              <w:bottom w:val="nil"/>
              <w:right w:val="nil"/>
            </w:tcBorders>
            <w:shd w:val="clear" w:color="auto" w:fill="auto"/>
            <w:vAlign w:val="bottom"/>
          </w:tcPr>
          <w:p w14:paraId="5E574E47"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5662EE61"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2C5FF15B"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77BAFC08"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c>
          <w:tcPr>
            <w:tcW w:w="488" w:type="pct"/>
            <w:tcBorders>
              <w:top w:val="nil"/>
              <w:left w:val="nil"/>
              <w:bottom w:val="nil"/>
              <w:right w:val="nil"/>
            </w:tcBorders>
            <w:shd w:val="clear" w:color="auto" w:fill="auto"/>
            <w:vAlign w:val="bottom"/>
          </w:tcPr>
          <w:p w14:paraId="5B63C627" w14:textId="77777777" w:rsidR="006B1F46" w:rsidRPr="00075117" w:rsidRDefault="006B1F46" w:rsidP="006B1F46">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1DB59AC4" w14:textId="77777777" w:rsidR="006B1F46" w:rsidRPr="00075117" w:rsidRDefault="006B1F46" w:rsidP="006B1F46">
            <w:pPr>
              <w:pStyle w:val="TT"/>
              <w:jc w:val="right"/>
              <w:rPr>
                <w:rFonts w:asciiTheme="minorHAnsi" w:hAnsiTheme="minorHAnsi" w:cstheme="minorHAnsi"/>
                <w:color w:val="000000"/>
                <w:sz w:val="22"/>
                <w:szCs w:val="22"/>
                <w:lang w:val="hr-HR"/>
              </w:rPr>
            </w:pPr>
          </w:p>
        </w:tc>
        <w:tc>
          <w:tcPr>
            <w:tcW w:w="488" w:type="pct"/>
            <w:tcBorders>
              <w:top w:val="nil"/>
              <w:left w:val="nil"/>
              <w:bottom w:val="nil"/>
              <w:right w:val="nil"/>
            </w:tcBorders>
            <w:shd w:val="clear" w:color="auto" w:fill="auto"/>
            <w:vAlign w:val="bottom"/>
          </w:tcPr>
          <w:p w14:paraId="5AFF0773"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c>
          <w:tcPr>
            <w:tcW w:w="484" w:type="pct"/>
            <w:tcBorders>
              <w:top w:val="nil"/>
              <w:left w:val="nil"/>
              <w:bottom w:val="nil"/>
              <w:right w:val="nil"/>
            </w:tcBorders>
            <w:shd w:val="clear" w:color="auto" w:fill="auto"/>
            <w:vAlign w:val="bottom"/>
          </w:tcPr>
          <w:p w14:paraId="04CDB41A" w14:textId="77777777" w:rsidR="006B1F46" w:rsidRPr="00AB15DE" w:rsidRDefault="006B1F46" w:rsidP="006B1F46">
            <w:pPr>
              <w:tabs>
                <w:tab w:val="right" w:pos="1202"/>
              </w:tabs>
              <w:spacing w:after="0" w:line="240" w:lineRule="auto"/>
              <w:jc w:val="right"/>
              <w:outlineLvl w:val="0"/>
              <w:rPr>
                <w:rFonts w:ascii="Calibri" w:eastAsia="Times New Roman" w:hAnsi="Calibri" w:cs="Arial"/>
                <w:spacing w:val="-3"/>
              </w:rPr>
            </w:pPr>
          </w:p>
        </w:tc>
      </w:tr>
      <w:tr w:rsidR="006B1F46" w:rsidRPr="00AB15DE" w14:paraId="0CF87AAE" w14:textId="77777777" w:rsidTr="00280F17">
        <w:trPr>
          <w:trHeight w:val="283"/>
        </w:trPr>
        <w:tc>
          <w:tcPr>
            <w:tcW w:w="1100" w:type="pct"/>
            <w:vAlign w:val="bottom"/>
          </w:tcPr>
          <w:p w14:paraId="5641DA80" w14:textId="77777777" w:rsidR="006B1F46" w:rsidRPr="00AB15DE" w:rsidRDefault="006B1F46" w:rsidP="006B1F46">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Administration expenses</w:t>
            </w:r>
          </w:p>
        </w:tc>
        <w:tc>
          <w:tcPr>
            <w:tcW w:w="488" w:type="pct"/>
            <w:tcBorders>
              <w:top w:val="nil"/>
              <w:left w:val="nil"/>
              <w:bottom w:val="nil"/>
              <w:right w:val="nil"/>
            </w:tcBorders>
            <w:shd w:val="clear" w:color="auto" w:fill="auto"/>
            <w:vAlign w:val="bottom"/>
          </w:tcPr>
          <w:p w14:paraId="37684368" w14:textId="514D3362"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3</w:t>
            </w:r>
            <w:r>
              <w:rPr>
                <w:rFonts w:cstheme="minorHAnsi"/>
                <w:i/>
                <w:iCs/>
                <w:sz w:val="20"/>
              </w:rPr>
              <w:t>,</w:t>
            </w:r>
            <w:r w:rsidRPr="005E1DA3">
              <w:rPr>
                <w:rFonts w:cstheme="minorHAnsi"/>
                <w:i/>
                <w:iCs/>
                <w:sz w:val="20"/>
              </w:rPr>
              <w:t xml:space="preserve">642 </w:t>
            </w:r>
          </w:p>
        </w:tc>
        <w:tc>
          <w:tcPr>
            <w:tcW w:w="488" w:type="pct"/>
            <w:tcBorders>
              <w:top w:val="nil"/>
              <w:left w:val="nil"/>
              <w:bottom w:val="nil"/>
              <w:right w:val="nil"/>
            </w:tcBorders>
            <w:shd w:val="clear" w:color="auto" w:fill="auto"/>
            <w:vAlign w:val="bottom"/>
          </w:tcPr>
          <w:p w14:paraId="35EEBDA1" w14:textId="6DE077E4"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6</w:t>
            </w:r>
            <w:r>
              <w:rPr>
                <w:rFonts w:cstheme="minorHAnsi"/>
                <w:i/>
                <w:iCs/>
                <w:sz w:val="20"/>
              </w:rPr>
              <w:t>,</w:t>
            </w:r>
            <w:r w:rsidRPr="005E1DA3">
              <w:rPr>
                <w:rFonts w:cstheme="minorHAnsi"/>
                <w:i/>
                <w:iCs/>
                <w:sz w:val="20"/>
              </w:rPr>
              <w:t xml:space="preserve">942 </w:t>
            </w:r>
          </w:p>
        </w:tc>
        <w:tc>
          <w:tcPr>
            <w:tcW w:w="488" w:type="pct"/>
            <w:tcBorders>
              <w:top w:val="nil"/>
              <w:left w:val="nil"/>
              <w:bottom w:val="nil"/>
              <w:right w:val="nil"/>
            </w:tcBorders>
            <w:shd w:val="clear" w:color="auto" w:fill="auto"/>
            <w:vAlign w:val="bottom"/>
          </w:tcPr>
          <w:p w14:paraId="22EDA2F4" w14:textId="31171125" w:rsidR="006B1F46" w:rsidRPr="00926BAC"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1,470 </w:t>
            </w:r>
          </w:p>
        </w:tc>
        <w:tc>
          <w:tcPr>
            <w:tcW w:w="488" w:type="pct"/>
            <w:tcBorders>
              <w:top w:val="nil"/>
              <w:left w:val="nil"/>
              <w:bottom w:val="nil"/>
              <w:right w:val="nil"/>
            </w:tcBorders>
            <w:shd w:val="clear" w:color="auto" w:fill="auto"/>
            <w:vAlign w:val="bottom"/>
          </w:tcPr>
          <w:p w14:paraId="11913FD6" w14:textId="6DF1DFE0" w:rsidR="006B1F46" w:rsidRPr="00926BAC"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4,496 </w:t>
            </w:r>
          </w:p>
        </w:tc>
        <w:tc>
          <w:tcPr>
            <w:tcW w:w="488" w:type="pct"/>
            <w:tcBorders>
              <w:top w:val="nil"/>
              <w:left w:val="nil"/>
              <w:bottom w:val="nil"/>
              <w:right w:val="nil"/>
            </w:tcBorders>
            <w:shd w:val="clear" w:color="auto" w:fill="auto"/>
            <w:vAlign w:val="bottom"/>
          </w:tcPr>
          <w:p w14:paraId="0C4ABC61" w14:textId="3E01FCD0"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3</w:t>
            </w:r>
            <w:r>
              <w:rPr>
                <w:rFonts w:cstheme="minorHAnsi"/>
                <w:i/>
                <w:iCs/>
                <w:sz w:val="20"/>
              </w:rPr>
              <w:t>,</w:t>
            </w:r>
            <w:r w:rsidRPr="005E1DA3">
              <w:rPr>
                <w:rFonts w:cstheme="minorHAnsi"/>
                <w:i/>
                <w:iCs/>
                <w:sz w:val="20"/>
              </w:rPr>
              <w:t xml:space="preserve">544 </w:t>
            </w:r>
          </w:p>
        </w:tc>
        <w:tc>
          <w:tcPr>
            <w:tcW w:w="488" w:type="pct"/>
            <w:tcBorders>
              <w:top w:val="nil"/>
              <w:left w:val="nil"/>
              <w:bottom w:val="nil"/>
              <w:right w:val="nil"/>
            </w:tcBorders>
            <w:shd w:val="clear" w:color="auto" w:fill="auto"/>
            <w:vAlign w:val="bottom"/>
          </w:tcPr>
          <w:p w14:paraId="2A297B3B" w14:textId="2E89C18C"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6</w:t>
            </w:r>
            <w:r>
              <w:rPr>
                <w:rFonts w:cstheme="minorHAnsi"/>
                <w:i/>
                <w:iCs/>
                <w:sz w:val="20"/>
              </w:rPr>
              <w:t>,</w:t>
            </w:r>
            <w:r w:rsidRPr="005E1DA3">
              <w:rPr>
                <w:rFonts w:cstheme="minorHAnsi"/>
                <w:i/>
                <w:iCs/>
                <w:sz w:val="20"/>
              </w:rPr>
              <w:t xml:space="preserve">775 </w:t>
            </w:r>
          </w:p>
        </w:tc>
        <w:tc>
          <w:tcPr>
            <w:tcW w:w="488" w:type="pct"/>
            <w:tcBorders>
              <w:top w:val="nil"/>
              <w:left w:val="nil"/>
              <w:bottom w:val="nil"/>
              <w:right w:val="nil"/>
            </w:tcBorders>
            <w:shd w:val="clear" w:color="auto" w:fill="auto"/>
            <w:vAlign w:val="bottom"/>
          </w:tcPr>
          <w:p w14:paraId="14693D6F" w14:textId="781CAB04" w:rsidR="006B1F46" w:rsidRPr="00926BAC"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1,396 </w:t>
            </w:r>
          </w:p>
        </w:tc>
        <w:tc>
          <w:tcPr>
            <w:tcW w:w="484" w:type="pct"/>
            <w:tcBorders>
              <w:top w:val="nil"/>
              <w:left w:val="nil"/>
              <w:bottom w:val="nil"/>
              <w:right w:val="nil"/>
            </w:tcBorders>
            <w:shd w:val="clear" w:color="auto" w:fill="auto"/>
            <w:vAlign w:val="bottom"/>
          </w:tcPr>
          <w:p w14:paraId="24668B3D" w14:textId="7FE749B6" w:rsidR="006B1F46" w:rsidRPr="00926BAC"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4,348 </w:t>
            </w:r>
          </w:p>
        </w:tc>
      </w:tr>
      <w:tr w:rsidR="006B1F46" w:rsidRPr="00AB15DE" w14:paraId="05FDDFA7" w14:textId="77777777" w:rsidTr="00280F17">
        <w:trPr>
          <w:trHeight w:val="283"/>
        </w:trPr>
        <w:tc>
          <w:tcPr>
            <w:tcW w:w="1100" w:type="pct"/>
            <w:vAlign w:val="bottom"/>
          </w:tcPr>
          <w:p w14:paraId="33871EAF" w14:textId="77777777" w:rsidR="006B1F46" w:rsidRPr="00AB15DE" w:rsidRDefault="006B1F46" w:rsidP="006B1F46">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Material and services</w:t>
            </w:r>
          </w:p>
        </w:tc>
        <w:tc>
          <w:tcPr>
            <w:tcW w:w="488" w:type="pct"/>
            <w:tcBorders>
              <w:top w:val="nil"/>
              <w:left w:val="nil"/>
              <w:bottom w:val="nil"/>
              <w:right w:val="nil"/>
            </w:tcBorders>
            <w:shd w:val="clear" w:color="auto" w:fill="auto"/>
            <w:vAlign w:val="bottom"/>
          </w:tcPr>
          <w:p w14:paraId="61B0DF43" w14:textId="3616CE27"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7</w:t>
            </w:r>
            <w:r>
              <w:rPr>
                <w:rFonts w:cstheme="minorHAnsi"/>
                <w:i/>
                <w:iCs/>
                <w:sz w:val="20"/>
              </w:rPr>
              <w:t>,</w:t>
            </w:r>
            <w:r w:rsidRPr="005E1DA3">
              <w:rPr>
                <w:rFonts w:cstheme="minorHAnsi"/>
                <w:i/>
                <w:iCs/>
                <w:sz w:val="20"/>
              </w:rPr>
              <w:t xml:space="preserve">602 </w:t>
            </w:r>
          </w:p>
        </w:tc>
        <w:tc>
          <w:tcPr>
            <w:tcW w:w="488" w:type="pct"/>
            <w:tcBorders>
              <w:top w:val="nil"/>
              <w:left w:val="nil"/>
              <w:bottom w:val="nil"/>
              <w:right w:val="nil"/>
            </w:tcBorders>
            <w:shd w:val="clear" w:color="auto" w:fill="auto"/>
            <w:vAlign w:val="bottom"/>
          </w:tcPr>
          <w:p w14:paraId="5971F650" w14:textId="35199F3B"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14</w:t>
            </w:r>
            <w:r>
              <w:rPr>
                <w:rFonts w:cstheme="minorHAnsi"/>
                <w:i/>
                <w:iCs/>
                <w:sz w:val="20"/>
              </w:rPr>
              <w:t>,</w:t>
            </w:r>
            <w:r w:rsidRPr="005E1DA3">
              <w:rPr>
                <w:rFonts w:cstheme="minorHAnsi"/>
                <w:i/>
                <w:iCs/>
                <w:sz w:val="20"/>
              </w:rPr>
              <w:t xml:space="preserve">221 </w:t>
            </w:r>
          </w:p>
        </w:tc>
        <w:tc>
          <w:tcPr>
            <w:tcW w:w="488" w:type="pct"/>
            <w:tcBorders>
              <w:top w:val="nil"/>
              <w:left w:val="nil"/>
              <w:bottom w:val="nil"/>
              <w:right w:val="nil"/>
            </w:tcBorders>
            <w:shd w:val="clear" w:color="auto" w:fill="auto"/>
            <w:vAlign w:val="bottom"/>
          </w:tcPr>
          <w:p w14:paraId="04034743" w14:textId="2A63C069" w:rsidR="006B1F46" w:rsidRPr="00AB15DE"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7,481 </w:t>
            </w:r>
          </w:p>
        </w:tc>
        <w:tc>
          <w:tcPr>
            <w:tcW w:w="488" w:type="pct"/>
            <w:tcBorders>
              <w:top w:val="nil"/>
              <w:left w:val="nil"/>
              <w:bottom w:val="nil"/>
              <w:right w:val="nil"/>
            </w:tcBorders>
            <w:shd w:val="clear" w:color="auto" w:fill="auto"/>
            <w:vAlign w:val="bottom"/>
          </w:tcPr>
          <w:p w14:paraId="0CD193E9" w14:textId="5D6E911E" w:rsidR="006B1F46" w:rsidRPr="00AB15DE"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14,014 </w:t>
            </w:r>
          </w:p>
        </w:tc>
        <w:tc>
          <w:tcPr>
            <w:tcW w:w="488" w:type="pct"/>
            <w:tcBorders>
              <w:top w:val="nil"/>
              <w:left w:val="nil"/>
              <w:bottom w:val="nil"/>
              <w:right w:val="nil"/>
            </w:tcBorders>
            <w:shd w:val="clear" w:color="auto" w:fill="auto"/>
            <w:vAlign w:val="bottom"/>
          </w:tcPr>
          <w:p w14:paraId="5F23F875" w14:textId="64864CB5"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7</w:t>
            </w:r>
            <w:r>
              <w:rPr>
                <w:rFonts w:cstheme="minorHAnsi"/>
                <w:i/>
                <w:iCs/>
                <w:sz w:val="20"/>
              </w:rPr>
              <w:t>,</w:t>
            </w:r>
            <w:r w:rsidRPr="005E1DA3">
              <w:rPr>
                <w:rFonts w:cstheme="minorHAnsi"/>
                <w:i/>
                <w:iCs/>
                <w:sz w:val="20"/>
              </w:rPr>
              <w:t xml:space="preserve">229 </w:t>
            </w:r>
          </w:p>
        </w:tc>
        <w:tc>
          <w:tcPr>
            <w:tcW w:w="488" w:type="pct"/>
            <w:tcBorders>
              <w:top w:val="nil"/>
              <w:left w:val="nil"/>
              <w:bottom w:val="nil"/>
              <w:right w:val="nil"/>
            </w:tcBorders>
            <w:shd w:val="clear" w:color="auto" w:fill="auto"/>
            <w:vAlign w:val="bottom"/>
          </w:tcPr>
          <w:p w14:paraId="01FF7DCB" w14:textId="30A828D2"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13</w:t>
            </w:r>
            <w:r>
              <w:rPr>
                <w:rFonts w:cstheme="minorHAnsi"/>
                <w:i/>
                <w:iCs/>
                <w:sz w:val="20"/>
              </w:rPr>
              <w:t>,</w:t>
            </w:r>
            <w:r w:rsidRPr="005E1DA3">
              <w:rPr>
                <w:rFonts w:cstheme="minorHAnsi"/>
                <w:i/>
                <w:iCs/>
                <w:sz w:val="20"/>
              </w:rPr>
              <w:t xml:space="preserve">433 </w:t>
            </w:r>
          </w:p>
        </w:tc>
        <w:tc>
          <w:tcPr>
            <w:tcW w:w="488" w:type="pct"/>
            <w:tcBorders>
              <w:top w:val="nil"/>
              <w:left w:val="nil"/>
              <w:bottom w:val="nil"/>
              <w:right w:val="nil"/>
            </w:tcBorders>
            <w:shd w:val="clear" w:color="auto" w:fill="auto"/>
            <w:vAlign w:val="bottom"/>
          </w:tcPr>
          <w:p w14:paraId="41898DB1" w14:textId="1659E906" w:rsidR="006B1F46" w:rsidRPr="00926BAC"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7,151 </w:t>
            </w:r>
          </w:p>
        </w:tc>
        <w:tc>
          <w:tcPr>
            <w:tcW w:w="484" w:type="pct"/>
            <w:tcBorders>
              <w:top w:val="nil"/>
              <w:left w:val="nil"/>
              <w:bottom w:val="nil"/>
              <w:right w:val="nil"/>
            </w:tcBorders>
            <w:shd w:val="clear" w:color="auto" w:fill="auto"/>
            <w:vAlign w:val="bottom"/>
          </w:tcPr>
          <w:p w14:paraId="550D9AF1" w14:textId="39919762" w:rsidR="006B1F46" w:rsidRPr="00926BAC"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13,329 </w:t>
            </w:r>
          </w:p>
        </w:tc>
      </w:tr>
      <w:tr w:rsidR="006B1F46" w:rsidRPr="00AB15DE" w14:paraId="4C20E346" w14:textId="77777777" w:rsidTr="00280F17">
        <w:trPr>
          <w:trHeight w:val="283"/>
        </w:trPr>
        <w:tc>
          <w:tcPr>
            <w:tcW w:w="1100" w:type="pct"/>
            <w:vAlign w:val="bottom"/>
          </w:tcPr>
          <w:p w14:paraId="7779C3CF" w14:textId="77777777" w:rsidR="006B1F46" w:rsidRPr="00AB15DE" w:rsidRDefault="006B1F46" w:rsidP="006B1F46">
            <w:pPr>
              <w:tabs>
                <w:tab w:val="right" w:pos="1202"/>
              </w:tabs>
              <w:spacing w:after="0" w:line="240" w:lineRule="auto"/>
              <w:outlineLvl w:val="0"/>
              <w:rPr>
                <w:rFonts w:ascii="Calibri" w:eastAsia="Times New Roman" w:hAnsi="Calibri" w:cs="Arial"/>
                <w:bCs/>
                <w:i/>
                <w:spacing w:val="-2"/>
                <w:sz w:val="20"/>
                <w:szCs w:val="20"/>
                <w:lang w:val="en-GB"/>
              </w:rPr>
            </w:pPr>
            <w:r w:rsidRPr="00AB15DE">
              <w:rPr>
                <w:rFonts w:ascii="Calibri" w:eastAsia="Times New Roman" w:hAnsi="Calibri" w:cs="Arial"/>
                <w:bCs/>
                <w:i/>
                <w:spacing w:val="-2"/>
                <w:sz w:val="20"/>
                <w:szCs w:val="20"/>
                <w:lang w:val="en-GB"/>
              </w:rPr>
              <w:t>Other expenses</w:t>
            </w:r>
          </w:p>
        </w:tc>
        <w:tc>
          <w:tcPr>
            <w:tcW w:w="488" w:type="pct"/>
            <w:tcBorders>
              <w:top w:val="nil"/>
              <w:left w:val="nil"/>
              <w:bottom w:val="nil"/>
              <w:right w:val="nil"/>
            </w:tcBorders>
            <w:shd w:val="clear" w:color="auto" w:fill="auto"/>
            <w:vAlign w:val="bottom"/>
          </w:tcPr>
          <w:p w14:paraId="1559DA9B" w14:textId="0D9A556B"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6</w:t>
            </w:r>
            <w:r>
              <w:rPr>
                <w:rFonts w:cstheme="minorHAnsi"/>
                <w:i/>
                <w:iCs/>
                <w:sz w:val="20"/>
              </w:rPr>
              <w:t>,</w:t>
            </w:r>
            <w:r w:rsidRPr="005E1DA3">
              <w:rPr>
                <w:rFonts w:cstheme="minorHAnsi"/>
                <w:i/>
                <w:iCs/>
                <w:sz w:val="20"/>
              </w:rPr>
              <w:t>14</w:t>
            </w:r>
            <w:r w:rsidR="00F20ACE">
              <w:rPr>
                <w:rFonts w:cstheme="minorHAnsi"/>
                <w:i/>
                <w:iCs/>
                <w:sz w:val="20"/>
              </w:rPr>
              <w:t>3</w:t>
            </w:r>
            <w:r w:rsidRPr="005E1DA3">
              <w:rPr>
                <w:rFonts w:cstheme="minorHAnsi"/>
                <w:i/>
                <w:iCs/>
                <w:sz w:val="20"/>
              </w:rPr>
              <w:t xml:space="preserve"> </w:t>
            </w:r>
          </w:p>
        </w:tc>
        <w:tc>
          <w:tcPr>
            <w:tcW w:w="488" w:type="pct"/>
            <w:tcBorders>
              <w:top w:val="nil"/>
              <w:left w:val="nil"/>
              <w:bottom w:val="nil"/>
              <w:right w:val="nil"/>
            </w:tcBorders>
            <w:shd w:val="clear" w:color="auto" w:fill="auto"/>
            <w:vAlign w:val="bottom"/>
          </w:tcPr>
          <w:p w14:paraId="33243045" w14:textId="4074A71E"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16</w:t>
            </w:r>
            <w:r>
              <w:rPr>
                <w:rFonts w:cstheme="minorHAnsi"/>
                <w:i/>
                <w:iCs/>
                <w:sz w:val="20"/>
              </w:rPr>
              <w:t>,</w:t>
            </w:r>
            <w:r w:rsidRPr="005E1DA3">
              <w:rPr>
                <w:rFonts w:cstheme="minorHAnsi"/>
                <w:i/>
                <w:iCs/>
                <w:sz w:val="20"/>
              </w:rPr>
              <w:t>93</w:t>
            </w:r>
            <w:r w:rsidR="00F20ACE">
              <w:rPr>
                <w:rFonts w:cstheme="minorHAnsi"/>
                <w:i/>
                <w:iCs/>
                <w:sz w:val="20"/>
              </w:rPr>
              <w:t>6</w:t>
            </w:r>
            <w:r w:rsidRPr="005E1DA3">
              <w:rPr>
                <w:rFonts w:cstheme="minorHAnsi"/>
                <w:i/>
                <w:iCs/>
                <w:sz w:val="20"/>
              </w:rPr>
              <w:t xml:space="preserve"> </w:t>
            </w:r>
          </w:p>
        </w:tc>
        <w:tc>
          <w:tcPr>
            <w:tcW w:w="488" w:type="pct"/>
            <w:tcBorders>
              <w:top w:val="nil"/>
              <w:left w:val="nil"/>
              <w:bottom w:val="nil"/>
              <w:right w:val="nil"/>
            </w:tcBorders>
            <w:shd w:val="clear" w:color="auto" w:fill="auto"/>
            <w:vAlign w:val="bottom"/>
          </w:tcPr>
          <w:p w14:paraId="0E5C973E" w14:textId="314B9F59" w:rsidR="006B1F46" w:rsidRPr="00AB15DE"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1,119 </w:t>
            </w:r>
          </w:p>
        </w:tc>
        <w:tc>
          <w:tcPr>
            <w:tcW w:w="488" w:type="pct"/>
            <w:tcBorders>
              <w:top w:val="nil"/>
              <w:left w:val="nil"/>
              <w:bottom w:val="nil"/>
              <w:right w:val="nil"/>
            </w:tcBorders>
            <w:shd w:val="clear" w:color="auto" w:fill="auto"/>
            <w:vAlign w:val="bottom"/>
          </w:tcPr>
          <w:p w14:paraId="1122E6A4" w14:textId="7EE742C2" w:rsidR="006B1F46" w:rsidRPr="00AB15DE"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4,029 </w:t>
            </w:r>
          </w:p>
        </w:tc>
        <w:tc>
          <w:tcPr>
            <w:tcW w:w="488" w:type="pct"/>
            <w:tcBorders>
              <w:top w:val="nil"/>
              <w:left w:val="nil"/>
              <w:bottom w:val="nil"/>
              <w:right w:val="nil"/>
            </w:tcBorders>
            <w:shd w:val="clear" w:color="auto" w:fill="auto"/>
            <w:vAlign w:val="bottom"/>
          </w:tcPr>
          <w:p w14:paraId="02F6CF23" w14:textId="36E884BA"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4</w:t>
            </w:r>
            <w:r>
              <w:rPr>
                <w:rFonts w:cstheme="minorHAnsi"/>
                <w:i/>
                <w:iCs/>
                <w:sz w:val="20"/>
              </w:rPr>
              <w:t>,</w:t>
            </w:r>
            <w:r w:rsidRPr="005E1DA3">
              <w:rPr>
                <w:rFonts w:cstheme="minorHAnsi"/>
                <w:i/>
                <w:iCs/>
                <w:sz w:val="20"/>
              </w:rPr>
              <w:t xml:space="preserve">884 </w:t>
            </w:r>
          </w:p>
        </w:tc>
        <w:tc>
          <w:tcPr>
            <w:tcW w:w="488" w:type="pct"/>
            <w:tcBorders>
              <w:top w:val="nil"/>
              <w:left w:val="nil"/>
              <w:bottom w:val="nil"/>
              <w:right w:val="nil"/>
            </w:tcBorders>
            <w:shd w:val="clear" w:color="auto" w:fill="auto"/>
            <w:vAlign w:val="bottom"/>
          </w:tcPr>
          <w:p w14:paraId="517535F9" w14:textId="42EC0EA6" w:rsidR="006B1F46" w:rsidRPr="00926BAC" w:rsidRDefault="006B1F46" w:rsidP="006B1F46">
            <w:pPr>
              <w:tabs>
                <w:tab w:val="right" w:pos="1202"/>
              </w:tabs>
              <w:spacing w:after="0" w:line="240" w:lineRule="auto"/>
              <w:jc w:val="right"/>
              <w:outlineLvl w:val="0"/>
              <w:rPr>
                <w:rFonts w:ascii="Calibri" w:hAnsi="Calibri"/>
                <w:i/>
                <w:color w:val="000000"/>
                <w:sz w:val="20"/>
              </w:rPr>
            </w:pPr>
            <w:r w:rsidRPr="005E1DA3">
              <w:rPr>
                <w:rFonts w:cstheme="minorHAnsi"/>
                <w:i/>
                <w:iCs/>
                <w:sz w:val="20"/>
              </w:rPr>
              <w:t xml:space="preserve"> 15</w:t>
            </w:r>
            <w:r>
              <w:rPr>
                <w:rFonts w:cstheme="minorHAnsi"/>
                <w:i/>
                <w:iCs/>
                <w:sz w:val="20"/>
              </w:rPr>
              <w:t>,</w:t>
            </w:r>
            <w:r w:rsidRPr="005E1DA3">
              <w:rPr>
                <w:rFonts w:cstheme="minorHAnsi"/>
                <w:i/>
                <w:iCs/>
                <w:sz w:val="20"/>
              </w:rPr>
              <w:t xml:space="preserve">274 </w:t>
            </w:r>
          </w:p>
        </w:tc>
        <w:tc>
          <w:tcPr>
            <w:tcW w:w="488" w:type="pct"/>
            <w:tcBorders>
              <w:top w:val="nil"/>
              <w:left w:val="nil"/>
              <w:bottom w:val="nil"/>
              <w:right w:val="nil"/>
            </w:tcBorders>
            <w:shd w:val="clear" w:color="auto" w:fill="auto"/>
            <w:vAlign w:val="bottom"/>
          </w:tcPr>
          <w:p w14:paraId="18A47D82" w14:textId="62CEF9C4" w:rsidR="006B1F46" w:rsidRPr="00926BAC"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876 </w:t>
            </w:r>
          </w:p>
        </w:tc>
        <w:tc>
          <w:tcPr>
            <w:tcW w:w="484" w:type="pct"/>
            <w:tcBorders>
              <w:top w:val="nil"/>
              <w:left w:val="nil"/>
              <w:bottom w:val="nil"/>
              <w:right w:val="nil"/>
            </w:tcBorders>
            <w:shd w:val="clear" w:color="auto" w:fill="auto"/>
            <w:vAlign w:val="bottom"/>
          </w:tcPr>
          <w:p w14:paraId="796FABDB" w14:textId="683741E6" w:rsidR="006B1F46" w:rsidRPr="00926BAC" w:rsidRDefault="006B1F46" w:rsidP="006B1F46">
            <w:pPr>
              <w:tabs>
                <w:tab w:val="right" w:pos="1202"/>
              </w:tabs>
              <w:spacing w:after="0" w:line="240" w:lineRule="auto"/>
              <w:jc w:val="right"/>
              <w:outlineLvl w:val="0"/>
              <w:rPr>
                <w:rFonts w:ascii="Calibri" w:hAnsi="Calibri"/>
                <w:i/>
                <w:color w:val="000000"/>
                <w:sz w:val="20"/>
              </w:rPr>
            </w:pPr>
            <w:r w:rsidRPr="00926BAC">
              <w:rPr>
                <w:rFonts w:ascii="Calibri" w:hAnsi="Calibri"/>
                <w:i/>
                <w:color w:val="000000"/>
                <w:sz w:val="20"/>
              </w:rPr>
              <w:t xml:space="preserve"> 3,289 </w:t>
            </w:r>
          </w:p>
        </w:tc>
      </w:tr>
      <w:tr w:rsidR="006B1F46" w:rsidRPr="00AB15DE" w14:paraId="47385B30" w14:textId="77777777" w:rsidTr="00280F17">
        <w:trPr>
          <w:trHeight w:val="274"/>
        </w:trPr>
        <w:tc>
          <w:tcPr>
            <w:tcW w:w="1100" w:type="pct"/>
            <w:vAlign w:val="bottom"/>
          </w:tcPr>
          <w:p w14:paraId="24BBD1DE" w14:textId="77777777" w:rsidR="006B1F46" w:rsidRPr="00AB15DE" w:rsidRDefault="006B1F46" w:rsidP="006B1F46">
            <w:pPr>
              <w:tabs>
                <w:tab w:val="right" w:pos="1202"/>
              </w:tabs>
              <w:spacing w:after="0" w:line="240" w:lineRule="auto"/>
              <w:outlineLvl w:val="0"/>
              <w:rPr>
                <w:rFonts w:ascii="Calibri" w:eastAsia="Times New Roman" w:hAnsi="Calibri" w:cs="Arial"/>
                <w:b/>
                <w:bCs/>
                <w:lang w:val="en-GB"/>
              </w:rPr>
            </w:pPr>
          </w:p>
        </w:tc>
        <w:tc>
          <w:tcPr>
            <w:tcW w:w="488" w:type="pct"/>
            <w:tcBorders>
              <w:top w:val="single" w:sz="4" w:space="0" w:color="auto"/>
              <w:left w:val="nil"/>
              <w:bottom w:val="single" w:sz="12" w:space="0" w:color="auto"/>
              <w:right w:val="nil"/>
            </w:tcBorders>
            <w:shd w:val="clear" w:color="auto" w:fill="auto"/>
            <w:vAlign w:val="bottom"/>
          </w:tcPr>
          <w:p w14:paraId="546EF888" w14:textId="557D2833" w:rsidR="006B1F46" w:rsidRPr="00283016" w:rsidRDefault="006B1F46" w:rsidP="006B1F46">
            <w:pPr>
              <w:pStyle w:val="TT"/>
              <w:jc w:val="right"/>
              <w:rPr>
                <w:rFonts w:asciiTheme="minorHAnsi" w:hAnsiTheme="minorHAnsi" w:cstheme="minorHAnsi"/>
                <w:b/>
                <w:bCs/>
                <w:color w:val="000000"/>
                <w:sz w:val="22"/>
                <w:szCs w:val="22"/>
                <w:lang w:val="hr-HR"/>
              </w:rPr>
            </w:pPr>
            <w:r w:rsidRPr="005E1DA3">
              <w:rPr>
                <w:rFonts w:asciiTheme="minorHAnsi" w:hAnsiTheme="minorHAnsi" w:cstheme="minorHAnsi"/>
                <w:b/>
                <w:bCs/>
                <w:sz w:val="22"/>
                <w:szCs w:val="22"/>
              </w:rPr>
              <w:t xml:space="preserve"> 44</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757 </w:t>
            </w:r>
          </w:p>
        </w:tc>
        <w:tc>
          <w:tcPr>
            <w:tcW w:w="488" w:type="pct"/>
            <w:tcBorders>
              <w:top w:val="single" w:sz="4" w:space="0" w:color="auto"/>
              <w:left w:val="nil"/>
              <w:bottom w:val="single" w:sz="12" w:space="0" w:color="auto"/>
              <w:right w:val="nil"/>
            </w:tcBorders>
            <w:shd w:val="clear" w:color="auto" w:fill="auto"/>
            <w:vAlign w:val="bottom"/>
          </w:tcPr>
          <w:p w14:paraId="40414CCD" w14:textId="59831C07" w:rsidR="006B1F46" w:rsidRPr="00283016" w:rsidRDefault="006B1F46" w:rsidP="006B1F46">
            <w:pPr>
              <w:pStyle w:val="TT"/>
              <w:jc w:val="right"/>
              <w:rPr>
                <w:rFonts w:asciiTheme="minorHAnsi" w:hAnsiTheme="minorHAnsi" w:cstheme="minorHAnsi"/>
                <w:b/>
                <w:bCs/>
                <w:color w:val="000000"/>
                <w:sz w:val="22"/>
                <w:szCs w:val="22"/>
                <w:lang w:val="hr-HR"/>
              </w:rPr>
            </w:pPr>
            <w:r w:rsidRPr="005E1DA3">
              <w:rPr>
                <w:rFonts w:asciiTheme="minorHAnsi" w:hAnsiTheme="minorHAnsi" w:cstheme="minorHAnsi"/>
                <w:b/>
                <w:bCs/>
                <w:sz w:val="22"/>
                <w:szCs w:val="22"/>
              </w:rPr>
              <w:t xml:space="preserve"> 91</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992 </w:t>
            </w:r>
          </w:p>
        </w:tc>
        <w:tc>
          <w:tcPr>
            <w:tcW w:w="488" w:type="pct"/>
            <w:tcBorders>
              <w:top w:val="single" w:sz="4" w:space="0" w:color="auto"/>
              <w:left w:val="nil"/>
              <w:bottom w:val="single" w:sz="12" w:space="0" w:color="auto"/>
              <w:right w:val="nil"/>
            </w:tcBorders>
            <w:shd w:val="clear" w:color="auto" w:fill="auto"/>
            <w:vAlign w:val="bottom"/>
          </w:tcPr>
          <w:p w14:paraId="242C34AF" w14:textId="55907F25" w:rsidR="006B1F46" w:rsidRPr="00AB15DE" w:rsidRDefault="006B1F46" w:rsidP="006B1F46">
            <w:pPr>
              <w:tabs>
                <w:tab w:val="right" w:pos="1202"/>
              </w:tabs>
              <w:spacing w:after="0" w:line="340" w:lineRule="exact"/>
              <w:jc w:val="right"/>
              <w:outlineLvl w:val="0"/>
              <w:rPr>
                <w:rFonts w:eastAsia="Times New Roman" w:cstheme="minorHAnsi"/>
                <w:b/>
                <w:sz w:val="19"/>
                <w:szCs w:val="20"/>
                <w:lang w:val="en-GB"/>
              </w:rPr>
            </w:pPr>
            <w:r w:rsidRPr="00283016">
              <w:rPr>
                <w:rFonts w:cstheme="minorHAnsi"/>
                <w:b/>
                <w:bCs/>
              </w:rPr>
              <w:t xml:space="preserve"> 36</w:t>
            </w:r>
            <w:r>
              <w:rPr>
                <w:rFonts w:cstheme="minorHAnsi"/>
                <w:b/>
                <w:bCs/>
              </w:rPr>
              <w:t>,</w:t>
            </w:r>
            <w:r w:rsidRPr="00283016">
              <w:rPr>
                <w:rFonts w:cstheme="minorHAnsi"/>
                <w:b/>
                <w:bCs/>
              </w:rPr>
              <w:t xml:space="preserve">216 </w:t>
            </w:r>
          </w:p>
        </w:tc>
        <w:tc>
          <w:tcPr>
            <w:tcW w:w="488" w:type="pct"/>
            <w:tcBorders>
              <w:top w:val="single" w:sz="4" w:space="0" w:color="auto"/>
              <w:left w:val="nil"/>
              <w:bottom w:val="single" w:sz="12" w:space="0" w:color="auto"/>
              <w:right w:val="nil"/>
            </w:tcBorders>
            <w:shd w:val="clear" w:color="auto" w:fill="auto"/>
            <w:vAlign w:val="bottom"/>
          </w:tcPr>
          <w:p w14:paraId="4EEDD9BE" w14:textId="4CCF37BA" w:rsidR="006B1F46" w:rsidRPr="00AB15DE" w:rsidRDefault="006B1F46" w:rsidP="006B1F46">
            <w:pPr>
              <w:tabs>
                <w:tab w:val="right" w:pos="1202"/>
              </w:tabs>
              <w:spacing w:after="0" w:line="340" w:lineRule="exact"/>
              <w:jc w:val="right"/>
              <w:outlineLvl w:val="0"/>
              <w:rPr>
                <w:rFonts w:eastAsia="Times New Roman" w:cstheme="minorHAnsi"/>
                <w:b/>
                <w:sz w:val="19"/>
                <w:szCs w:val="20"/>
                <w:lang w:val="en-GB"/>
              </w:rPr>
            </w:pPr>
            <w:r w:rsidRPr="00283016">
              <w:rPr>
                <w:rFonts w:cstheme="minorHAnsi"/>
                <w:b/>
                <w:bCs/>
              </w:rPr>
              <w:t xml:space="preserve"> 74</w:t>
            </w:r>
            <w:r>
              <w:rPr>
                <w:rFonts w:cstheme="minorHAnsi"/>
                <w:b/>
                <w:bCs/>
              </w:rPr>
              <w:t>,</w:t>
            </w:r>
            <w:r w:rsidRPr="00283016">
              <w:rPr>
                <w:rFonts w:cstheme="minorHAnsi"/>
                <w:b/>
                <w:bCs/>
              </w:rPr>
              <w:t xml:space="preserve">331 </w:t>
            </w:r>
          </w:p>
        </w:tc>
        <w:tc>
          <w:tcPr>
            <w:tcW w:w="488" w:type="pct"/>
            <w:tcBorders>
              <w:top w:val="single" w:sz="4" w:space="0" w:color="auto"/>
              <w:left w:val="nil"/>
              <w:bottom w:val="single" w:sz="12" w:space="0" w:color="auto"/>
              <w:right w:val="nil"/>
            </w:tcBorders>
            <w:shd w:val="clear" w:color="auto" w:fill="auto"/>
            <w:vAlign w:val="bottom"/>
          </w:tcPr>
          <w:p w14:paraId="15C72265" w14:textId="77BDC1B3" w:rsidR="006B1F46" w:rsidRPr="00075117" w:rsidRDefault="006B1F46" w:rsidP="006B1F46">
            <w:pPr>
              <w:pStyle w:val="TT"/>
              <w:jc w:val="right"/>
              <w:rPr>
                <w:rFonts w:asciiTheme="minorHAnsi" w:hAnsiTheme="minorHAnsi" w:cstheme="minorHAnsi"/>
                <w:b/>
                <w:bCs/>
                <w:color w:val="000000"/>
                <w:sz w:val="22"/>
                <w:szCs w:val="22"/>
                <w:lang w:val="hr-HR"/>
              </w:rPr>
            </w:pPr>
            <w:r w:rsidRPr="005E1DA3">
              <w:rPr>
                <w:rFonts w:asciiTheme="minorHAnsi" w:hAnsiTheme="minorHAnsi" w:cstheme="minorHAnsi"/>
                <w:b/>
                <w:bCs/>
                <w:sz w:val="22"/>
                <w:szCs w:val="22"/>
              </w:rPr>
              <w:t xml:space="preserve"> 41</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730 </w:t>
            </w:r>
          </w:p>
        </w:tc>
        <w:tc>
          <w:tcPr>
            <w:tcW w:w="488" w:type="pct"/>
            <w:tcBorders>
              <w:top w:val="single" w:sz="4" w:space="0" w:color="auto"/>
              <w:left w:val="nil"/>
              <w:bottom w:val="single" w:sz="12" w:space="0" w:color="auto"/>
              <w:right w:val="nil"/>
            </w:tcBorders>
            <w:shd w:val="clear" w:color="auto" w:fill="auto"/>
            <w:vAlign w:val="bottom"/>
          </w:tcPr>
          <w:p w14:paraId="137F4467" w14:textId="7C925697" w:rsidR="006B1F46" w:rsidRPr="00075117" w:rsidRDefault="006B1F46" w:rsidP="006B1F46">
            <w:pPr>
              <w:pStyle w:val="TT"/>
              <w:jc w:val="right"/>
              <w:rPr>
                <w:rFonts w:asciiTheme="minorHAnsi" w:hAnsiTheme="minorHAnsi" w:cstheme="minorHAnsi"/>
                <w:b/>
                <w:bCs/>
                <w:color w:val="000000"/>
                <w:sz w:val="22"/>
                <w:szCs w:val="22"/>
                <w:lang w:val="hr-HR"/>
              </w:rPr>
            </w:pPr>
            <w:r w:rsidRPr="005E1DA3">
              <w:rPr>
                <w:rFonts w:asciiTheme="minorHAnsi" w:hAnsiTheme="minorHAnsi" w:cstheme="minorHAnsi"/>
                <w:b/>
                <w:bCs/>
                <w:sz w:val="22"/>
                <w:szCs w:val="22"/>
              </w:rPr>
              <w:t xml:space="preserve"> 86</w:t>
            </w:r>
            <w:r>
              <w:rPr>
                <w:rFonts w:asciiTheme="minorHAnsi" w:hAnsiTheme="minorHAnsi" w:cstheme="minorHAnsi"/>
                <w:b/>
                <w:bCs/>
                <w:sz w:val="22"/>
                <w:szCs w:val="22"/>
              </w:rPr>
              <w:t>,</w:t>
            </w:r>
            <w:r w:rsidRPr="005E1DA3">
              <w:rPr>
                <w:rFonts w:asciiTheme="minorHAnsi" w:hAnsiTheme="minorHAnsi" w:cstheme="minorHAnsi"/>
                <w:b/>
                <w:bCs/>
                <w:sz w:val="22"/>
                <w:szCs w:val="22"/>
              </w:rPr>
              <w:t xml:space="preserve">760 </w:t>
            </w:r>
          </w:p>
        </w:tc>
        <w:tc>
          <w:tcPr>
            <w:tcW w:w="488" w:type="pct"/>
            <w:tcBorders>
              <w:top w:val="single" w:sz="4" w:space="0" w:color="auto"/>
              <w:left w:val="nil"/>
              <w:bottom w:val="single" w:sz="12" w:space="0" w:color="auto"/>
              <w:right w:val="nil"/>
            </w:tcBorders>
            <w:shd w:val="clear" w:color="auto" w:fill="auto"/>
            <w:vAlign w:val="bottom"/>
          </w:tcPr>
          <w:p w14:paraId="146FD061" w14:textId="1FEABC45" w:rsidR="006B1F46" w:rsidRPr="00AB15DE" w:rsidRDefault="006B1F46" w:rsidP="006B1F46">
            <w:pPr>
              <w:tabs>
                <w:tab w:val="right" w:pos="1202"/>
              </w:tabs>
              <w:spacing w:after="0" w:line="340" w:lineRule="exact"/>
              <w:jc w:val="right"/>
              <w:outlineLvl w:val="0"/>
              <w:rPr>
                <w:rFonts w:eastAsia="Times New Roman" w:cstheme="minorHAnsi"/>
                <w:b/>
                <w:sz w:val="19"/>
                <w:szCs w:val="20"/>
                <w:lang w:val="en-GB"/>
              </w:rPr>
            </w:pPr>
            <w:r w:rsidRPr="00075117">
              <w:rPr>
                <w:rFonts w:cstheme="minorHAnsi"/>
                <w:b/>
                <w:bCs/>
              </w:rPr>
              <w:t xml:space="preserve"> 34</w:t>
            </w:r>
            <w:r>
              <w:rPr>
                <w:rFonts w:cstheme="minorHAnsi"/>
                <w:b/>
                <w:bCs/>
              </w:rPr>
              <w:t>,</w:t>
            </w:r>
            <w:r w:rsidRPr="00075117">
              <w:rPr>
                <w:rFonts w:cstheme="minorHAnsi"/>
                <w:b/>
                <w:bCs/>
              </w:rPr>
              <w:t xml:space="preserve">344 </w:t>
            </w:r>
          </w:p>
        </w:tc>
        <w:tc>
          <w:tcPr>
            <w:tcW w:w="484" w:type="pct"/>
            <w:tcBorders>
              <w:top w:val="single" w:sz="4" w:space="0" w:color="auto"/>
              <w:left w:val="nil"/>
              <w:bottom w:val="single" w:sz="12" w:space="0" w:color="auto"/>
              <w:right w:val="nil"/>
            </w:tcBorders>
            <w:shd w:val="clear" w:color="auto" w:fill="auto"/>
            <w:vAlign w:val="bottom"/>
          </w:tcPr>
          <w:p w14:paraId="2099CC1E" w14:textId="7FB0F1AC" w:rsidR="006B1F46" w:rsidRPr="00AB15DE" w:rsidRDefault="006B1F46" w:rsidP="006B1F46">
            <w:pPr>
              <w:tabs>
                <w:tab w:val="right" w:pos="1202"/>
              </w:tabs>
              <w:spacing w:after="0" w:line="340" w:lineRule="exact"/>
              <w:jc w:val="right"/>
              <w:outlineLvl w:val="0"/>
              <w:rPr>
                <w:rFonts w:eastAsia="Times New Roman" w:cstheme="minorHAnsi"/>
                <w:b/>
                <w:sz w:val="19"/>
                <w:szCs w:val="20"/>
                <w:lang w:val="en-GB"/>
              </w:rPr>
            </w:pPr>
            <w:r w:rsidRPr="00075117">
              <w:rPr>
                <w:rFonts w:cstheme="minorHAnsi"/>
                <w:b/>
                <w:bCs/>
              </w:rPr>
              <w:t xml:space="preserve"> 70</w:t>
            </w:r>
            <w:r>
              <w:rPr>
                <w:rFonts w:cstheme="minorHAnsi"/>
                <w:b/>
                <w:bCs/>
              </w:rPr>
              <w:t>,</w:t>
            </w:r>
            <w:r w:rsidRPr="00075117">
              <w:rPr>
                <w:rFonts w:cstheme="minorHAnsi"/>
                <w:b/>
                <w:bCs/>
              </w:rPr>
              <w:t xml:space="preserve">456 </w:t>
            </w:r>
          </w:p>
        </w:tc>
      </w:tr>
      <w:bookmarkEnd w:id="236"/>
    </w:tbl>
    <w:p w14:paraId="5644C72C" w14:textId="77777777" w:rsidR="00531973" w:rsidRDefault="00531973"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sectPr w:rsidR="00531973" w:rsidSect="00531973">
          <w:pgSz w:w="16838" w:h="11906" w:orient="landscape"/>
          <w:pgMar w:top="1417" w:right="1417" w:bottom="1417" w:left="1417" w:header="708" w:footer="708" w:gutter="0"/>
          <w:cols w:space="708"/>
          <w:docGrid w:linePitch="360"/>
        </w:sectPr>
      </w:pPr>
    </w:p>
    <w:p w14:paraId="44E6843B" w14:textId="049B5627" w:rsidR="00C47EEE" w:rsidRPr="00537128" w:rsidRDefault="00C47EEE" w:rsidP="00011933">
      <w:pPr>
        <w:tabs>
          <w:tab w:val="left" w:pos="-720"/>
          <w:tab w:val="left" w:pos="8789"/>
          <w:tab w:val="left" w:pos="8931"/>
        </w:tabs>
        <w:suppressAutoHyphens/>
        <w:spacing w:after="0" w:line="240" w:lineRule="auto"/>
        <w:rPr>
          <w:rFonts w:ascii="Calibri" w:eastAsia="Times New Roman" w:hAnsi="Calibri" w:cs="Arial"/>
          <w:color w:val="000000" w:themeColor="text1"/>
          <w:spacing w:val="-3"/>
          <w:lang w:val="en-US"/>
        </w:rPr>
      </w:pPr>
    </w:p>
    <w:p w14:paraId="047DC484" w14:textId="77777777" w:rsidR="00011933" w:rsidRPr="00537128" w:rsidRDefault="00011933" w:rsidP="00011933">
      <w:pPr>
        <w:spacing w:after="0" w:line="240" w:lineRule="auto"/>
        <w:rPr>
          <w:rFonts w:cs="Arial"/>
          <w:noProof/>
          <w:color w:val="000000" w:themeColor="text1"/>
          <w:lang w:val="en-US"/>
        </w:rPr>
      </w:pPr>
      <w:r w:rsidRPr="00537128">
        <w:rPr>
          <w:rFonts w:cs="Arial"/>
          <w:noProof/>
          <w:color w:val="000000" w:themeColor="text1"/>
          <w:lang w:val="en-US"/>
        </w:rPr>
        <w:t>Other expenses of the Group presented contain changes in technical reserves:</w:t>
      </w:r>
    </w:p>
    <w:p w14:paraId="300810F0" w14:textId="5A6B94B6" w:rsidR="00AB15DE" w:rsidRPr="00537128" w:rsidRDefault="00AB15DE" w:rsidP="00011933">
      <w:pPr>
        <w:spacing w:after="0" w:line="240" w:lineRule="auto"/>
        <w:rPr>
          <w:rFonts w:eastAsia="Times New Roman" w:cs="Arial"/>
          <w:noProof/>
          <w:color w:val="000000" w:themeColor="text1"/>
          <w:lang w:val="en-US"/>
        </w:rPr>
      </w:pPr>
    </w:p>
    <w:tbl>
      <w:tblPr>
        <w:tblW w:w="4964" w:type="pct"/>
        <w:tblLayout w:type="fixed"/>
        <w:tblCellMar>
          <w:left w:w="122" w:type="dxa"/>
          <w:right w:w="122" w:type="dxa"/>
        </w:tblCellMar>
        <w:tblLook w:val="0000" w:firstRow="0" w:lastRow="0" w:firstColumn="0" w:lastColumn="0" w:noHBand="0" w:noVBand="0"/>
      </w:tblPr>
      <w:tblGrid>
        <w:gridCol w:w="3058"/>
        <w:gridCol w:w="1357"/>
        <w:gridCol w:w="1357"/>
        <w:gridCol w:w="1357"/>
        <w:gridCol w:w="1357"/>
        <w:gridCol w:w="1357"/>
        <w:gridCol w:w="1357"/>
        <w:gridCol w:w="1357"/>
        <w:gridCol w:w="1346"/>
      </w:tblGrid>
      <w:tr w:rsidR="00E72075" w:rsidRPr="00AB15DE" w14:paraId="3350EB8C" w14:textId="77777777" w:rsidTr="00280F17">
        <w:trPr>
          <w:trHeight w:val="298"/>
        </w:trPr>
        <w:tc>
          <w:tcPr>
            <w:tcW w:w="1100" w:type="pct"/>
            <w:shd w:val="clear" w:color="auto" w:fill="auto"/>
          </w:tcPr>
          <w:p w14:paraId="4AC23FBE" w14:textId="77777777" w:rsidR="00E72075" w:rsidRPr="00AB15DE" w:rsidRDefault="00E72075" w:rsidP="00280F17">
            <w:pPr>
              <w:tabs>
                <w:tab w:val="left" w:pos="-720"/>
              </w:tabs>
              <w:suppressAutoHyphens/>
              <w:spacing w:after="0" w:line="240" w:lineRule="auto"/>
              <w:jc w:val="right"/>
              <w:rPr>
                <w:rFonts w:cs="Arial"/>
                <w:noProof/>
                <w:spacing w:val="-3"/>
                <w:lang w:val="en-GB"/>
              </w:rPr>
            </w:pPr>
            <w:r w:rsidRPr="00AB15DE">
              <w:rPr>
                <w:rFonts w:cs="Arial"/>
                <w:noProof/>
                <w:spacing w:val="-3"/>
                <w:lang w:val="en-GB"/>
              </w:rPr>
              <w:t xml:space="preserve">         </w:t>
            </w:r>
          </w:p>
        </w:tc>
        <w:tc>
          <w:tcPr>
            <w:tcW w:w="488" w:type="pct"/>
            <w:vAlign w:val="bottom"/>
          </w:tcPr>
          <w:p w14:paraId="19143437"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8" w:type="pct"/>
            <w:vAlign w:val="bottom"/>
          </w:tcPr>
          <w:p w14:paraId="3723F3CE"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8" w:type="pct"/>
            <w:vAlign w:val="bottom"/>
          </w:tcPr>
          <w:p w14:paraId="794CE6CC"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8" w:type="pct"/>
            <w:shd w:val="clear" w:color="auto" w:fill="auto"/>
            <w:vAlign w:val="bottom"/>
          </w:tcPr>
          <w:p w14:paraId="163F0C75"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bookmarkStart w:id="237" w:name="_Toc4058057"/>
            <w:r w:rsidRPr="00AB15DE">
              <w:rPr>
                <w:rFonts w:eastAsia="Times New Roman" w:cs="Arial"/>
                <w:b/>
                <w:noProof/>
                <w:lang w:val="en-GB"/>
              </w:rPr>
              <w:t>Group</w:t>
            </w:r>
            <w:bookmarkEnd w:id="237"/>
          </w:p>
        </w:tc>
        <w:tc>
          <w:tcPr>
            <w:tcW w:w="488" w:type="pct"/>
            <w:shd w:val="clear" w:color="auto" w:fill="auto"/>
            <w:vAlign w:val="bottom"/>
          </w:tcPr>
          <w:p w14:paraId="0BCDB129"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8" w:type="pct"/>
            <w:vAlign w:val="bottom"/>
          </w:tcPr>
          <w:p w14:paraId="6D121E66"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8" w:type="pct"/>
            <w:vAlign w:val="bottom"/>
          </w:tcPr>
          <w:p w14:paraId="6B252B35"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p>
        </w:tc>
        <w:tc>
          <w:tcPr>
            <w:tcW w:w="484" w:type="pct"/>
            <w:shd w:val="clear" w:color="auto" w:fill="auto"/>
            <w:vAlign w:val="bottom"/>
          </w:tcPr>
          <w:p w14:paraId="0BF78FB6" w14:textId="77777777" w:rsidR="00E72075" w:rsidRPr="00AB15DE" w:rsidRDefault="00E72075" w:rsidP="00280F17">
            <w:pPr>
              <w:tabs>
                <w:tab w:val="right" w:pos="1202"/>
              </w:tabs>
              <w:spacing w:after="0" w:line="240" w:lineRule="auto"/>
              <w:jc w:val="center"/>
              <w:outlineLvl w:val="0"/>
              <w:rPr>
                <w:rFonts w:eastAsia="Times New Roman" w:cs="Arial"/>
                <w:b/>
                <w:noProof/>
                <w:lang w:val="en-GB"/>
              </w:rPr>
            </w:pPr>
            <w:bookmarkStart w:id="238" w:name="_Toc4058058"/>
            <w:r w:rsidRPr="00AB15DE">
              <w:rPr>
                <w:rFonts w:eastAsia="Times New Roman" w:cs="Arial"/>
                <w:b/>
                <w:noProof/>
                <w:lang w:val="en-GB"/>
              </w:rPr>
              <w:t>Bank</w:t>
            </w:r>
            <w:bookmarkEnd w:id="238"/>
          </w:p>
        </w:tc>
      </w:tr>
      <w:tr w:rsidR="00E72075" w:rsidRPr="00AB15DE" w14:paraId="3ECB37EE" w14:textId="77777777" w:rsidTr="00280F17">
        <w:trPr>
          <w:trHeight w:val="298"/>
        </w:trPr>
        <w:tc>
          <w:tcPr>
            <w:tcW w:w="1100" w:type="pct"/>
            <w:shd w:val="clear" w:color="auto" w:fill="auto"/>
          </w:tcPr>
          <w:p w14:paraId="426916B4" w14:textId="77777777" w:rsidR="00E72075" w:rsidRPr="00AB15DE" w:rsidRDefault="00E72075" w:rsidP="00280F17">
            <w:pPr>
              <w:tabs>
                <w:tab w:val="left" w:pos="-720"/>
              </w:tabs>
              <w:suppressAutoHyphens/>
              <w:spacing w:after="0" w:line="240" w:lineRule="auto"/>
              <w:jc w:val="right"/>
              <w:rPr>
                <w:rFonts w:cs="Arial"/>
                <w:noProof/>
                <w:spacing w:val="-3"/>
                <w:lang w:val="en-GB"/>
              </w:rPr>
            </w:pPr>
          </w:p>
        </w:tc>
        <w:tc>
          <w:tcPr>
            <w:tcW w:w="976" w:type="pct"/>
            <w:gridSpan w:val="2"/>
            <w:vAlign w:val="bottom"/>
          </w:tcPr>
          <w:p w14:paraId="5498BDBF" w14:textId="3E1A973A"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Pr>
                <w:rFonts w:ascii="Calibri" w:eastAsia="Times New Roman" w:hAnsi="Calibri" w:cs="Arial"/>
                <w:b/>
              </w:rPr>
              <w:t>1</w:t>
            </w:r>
          </w:p>
        </w:tc>
        <w:tc>
          <w:tcPr>
            <w:tcW w:w="976" w:type="pct"/>
            <w:gridSpan w:val="2"/>
            <w:vAlign w:val="bottom"/>
          </w:tcPr>
          <w:p w14:paraId="02B437BC" w14:textId="6C4EB535"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20</w:t>
            </w:r>
          </w:p>
        </w:tc>
        <w:tc>
          <w:tcPr>
            <w:tcW w:w="976" w:type="pct"/>
            <w:gridSpan w:val="2"/>
            <w:vAlign w:val="bottom"/>
          </w:tcPr>
          <w:p w14:paraId="56CAD7A0" w14:textId="40F6A96C"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202</w:t>
            </w:r>
            <w:r>
              <w:rPr>
                <w:rFonts w:ascii="Calibri" w:eastAsia="Times New Roman" w:hAnsi="Calibri" w:cs="Arial"/>
                <w:b/>
              </w:rPr>
              <w:t>1</w:t>
            </w:r>
          </w:p>
        </w:tc>
        <w:tc>
          <w:tcPr>
            <w:tcW w:w="972" w:type="pct"/>
            <w:gridSpan w:val="2"/>
            <w:vAlign w:val="bottom"/>
          </w:tcPr>
          <w:p w14:paraId="3EBEF509" w14:textId="566135A8" w:rsidR="00E72075" w:rsidRPr="00AB15DE" w:rsidRDefault="00E72075" w:rsidP="00280F17">
            <w:pPr>
              <w:tabs>
                <w:tab w:val="right" w:pos="1202"/>
              </w:tabs>
              <w:spacing w:after="0" w:line="240" w:lineRule="auto"/>
              <w:jc w:val="center"/>
              <w:outlineLvl w:val="0"/>
              <w:rPr>
                <w:rFonts w:ascii="Calibri" w:eastAsia="Times New Roman" w:hAnsi="Calibri" w:cs="Arial"/>
                <w:b/>
              </w:rPr>
            </w:pPr>
            <w:r w:rsidRPr="00AB15DE">
              <w:rPr>
                <w:rFonts w:ascii="Calibri" w:eastAsia="Times New Roman" w:hAnsi="Calibri" w:cs="Arial"/>
                <w:b/>
              </w:rPr>
              <w:t>20</w:t>
            </w:r>
            <w:r>
              <w:rPr>
                <w:rFonts w:ascii="Calibri" w:eastAsia="Times New Roman" w:hAnsi="Calibri" w:cs="Arial"/>
                <w:b/>
              </w:rPr>
              <w:t>20</w:t>
            </w:r>
          </w:p>
        </w:tc>
      </w:tr>
      <w:tr w:rsidR="00E72075" w:rsidRPr="00AB15DE" w14:paraId="6EBBEB3E" w14:textId="77777777" w:rsidTr="00280F17">
        <w:trPr>
          <w:trHeight w:val="209"/>
        </w:trPr>
        <w:tc>
          <w:tcPr>
            <w:tcW w:w="1100" w:type="pct"/>
            <w:shd w:val="clear" w:color="auto" w:fill="auto"/>
          </w:tcPr>
          <w:p w14:paraId="152D8140" w14:textId="77777777" w:rsidR="00E72075" w:rsidRPr="00AB15DE" w:rsidRDefault="00E72075" w:rsidP="00280F17">
            <w:pPr>
              <w:tabs>
                <w:tab w:val="left" w:pos="-720"/>
              </w:tabs>
              <w:suppressAutoHyphens/>
              <w:spacing w:after="0" w:line="240" w:lineRule="auto"/>
              <w:jc w:val="right"/>
              <w:rPr>
                <w:rFonts w:cs="Arial"/>
                <w:noProof/>
                <w:spacing w:val="-3"/>
                <w:lang w:val="en-GB"/>
              </w:rPr>
            </w:pPr>
          </w:p>
        </w:tc>
        <w:tc>
          <w:tcPr>
            <w:tcW w:w="488" w:type="pct"/>
            <w:vAlign w:val="bottom"/>
          </w:tcPr>
          <w:p w14:paraId="0DC43B49"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3C231A7D" w14:textId="77777777" w:rsidR="00E72075" w:rsidRPr="00AB15DE" w:rsidRDefault="00E72075"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29BC0561"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2D271728"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4FB026DB"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33CF8AC8"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3C0BF1B9" w14:textId="77777777" w:rsidR="00E72075" w:rsidRPr="00AB15DE" w:rsidRDefault="00E72075"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31452298"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444CF9A2"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5811A294"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3796E2BB"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3284E70B" w14:textId="77777777" w:rsidR="00E72075" w:rsidRPr="00AB15DE" w:rsidRDefault="00E72075"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2FA052EF"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8" w:type="pct"/>
            <w:vAlign w:val="bottom"/>
          </w:tcPr>
          <w:p w14:paraId="349A6EAC"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239479C7"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c>
          <w:tcPr>
            <w:tcW w:w="488" w:type="pct"/>
            <w:vAlign w:val="bottom"/>
          </w:tcPr>
          <w:p w14:paraId="1210911A"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Current period</w:t>
            </w:r>
          </w:p>
          <w:p w14:paraId="209B42B4" w14:textId="77777777" w:rsidR="00E72075" w:rsidRPr="00AB15DE" w:rsidRDefault="00E72075" w:rsidP="00280F17">
            <w:pPr>
              <w:spacing w:after="0" w:line="280" w:lineRule="exact"/>
              <w:jc w:val="center"/>
              <w:outlineLvl w:val="0"/>
              <w:rPr>
                <w:rFonts w:cs="Calibri"/>
                <w:b/>
                <w:bCs/>
                <w:sz w:val="20"/>
                <w:szCs w:val="20"/>
                <w:lang w:val="en-US"/>
              </w:rPr>
            </w:pPr>
            <w:r w:rsidRPr="00AB15DE">
              <w:rPr>
                <w:rFonts w:cs="Calibri"/>
                <w:b/>
                <w:bCs/>
                <w:sz w:val="20"/>
                <w:szCs w:val="20"/>
                <w:lang w:val="en-US"/>
              </w:rPr>
              <w:t>April 1 –</w:t>
            </w:r>
          </w:p>
          <w:p w14:paraId="7F5AA5F7"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June 30</w:t>
            </w:r>
          </w:p>
        </w:tc>
        <w:tc>
          <w:tcPr>
            <w:tcW w:w="484" w:type="pct"/>
            <w:vAlign w:val="bottom"/>
          </w:tcPr>
          <w:p w14:paraId="539DE5DF"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Cumulatively</w:t>
            </w:r>
          </w:p>
          <w:p w14:paraId="6B8880A3" w14:textId="77777777" w:rsidR="00E72075" w:rsidRPr="00AB15DE" w:rsidRDefault="00E72075" w:rsidP="00280F17">
            <w:pPr>
              <w:tabs>
                <w:tab w:val="right" w:pos="1202"/>
              </w:tabs>
              <w:spacing w:after="0" w:line="301" w:lineRule="exact"/>
              <w:jc w:val="center"/>
              <w:outlineLvl w:val="0"/>
              <w:rPr>
                <w:rFonts w:eastAsia="Times New Roman" w:cs="Arial"/>
                <w:b/>
                <w:spacing w:val="-2"/>
                <w:sz w:val="20"/>
                <w:szCs w:val="20"/>
                <w:lang w:val="en-US"/>
              </w:rPr>
            </w:pPr>
            <w:r w:rsidRPr="00AB15DE">
              <w:rPr>
                <w:rFonts w:cs="Calibri"/>
                <w:b/>
                <w:bCs/>
                <w:sz w:val="20"/>
                <w:szCs w:val="20"/>
                <w:lang w:val="en-US"/>
              </w:rPr>
              <w:t>January 1 – June 30</w:t>
            </w:r>
          </w:p>
        </w:tc>
      </w:tr>
      <w:tr w:rsidR="00E72075" w:rsidRPr="00AB15DE" w14:paraId="7246C7A3" w14:textId="77777777" w:rsidTr="00280F17">
        <w:tblPrEx>
          <w:tblCellMar>
            <w:left w:w="108" w:type="dxa"/>
            <w:right w:w="108" w:type="dxa"/>
          </w:tblCellMar>
        </w:tblPrEx>
        <w:trPr>
          <w:trHeight w:val="186"/>
        </w:trPr>
        <w:tc>
          <w:tcPr>
            <w:tcW w:w="1100" w:type="pct"/>
            <w:shd w:val="clear" w:color="auto" w:fill="auto"/>
          </w:tcPr>
          <w:p w14:paraId="3A3C9772" w14:textId="77777777" w:rsidR="00E72075" w:rsidRPr="00AB15DE" w:rsidRDefault="00E72075" w:rsidP="00280F17">
            <w:pPr>
              <w:tabs>
                <w:tab w:val="left" w:pos="-720"/>
              </w:tabs>
              <w:suppressAutoHyphens/>
              <w:spacing w:after="0" w:line="240" w:lineRule="auto"/>
              <w:ind w:right="4144"/>
              <w:jc w:val="right"/>
              <w:rPr>
                <w:rFonts w:cs="Arial"/>
                <w:noProof/>
                <w:lang w:val="en-GB"/>
              </w:rPr>
            </w:pPr>
          </w:p>
        </w:tc>
        <w:tc>
          <w:tcPr>
            <w:tcW w:w="488" w:type="pct"/>
            <w:vAlign w:val="bottom"/>
          </w:tcPr>
          <w:p w14:paraId="418AB5DF"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01701477"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43CDD4A6"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4A63BFB8"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6FBECBDC"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059FA4D8"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8" w:type="pct"/>
            <w:vAlign w:val="bottom"/>
          </w:tcPr>
          <w:p w14:paraId="5883B7ED"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c>
          <w:tcPr>
            <w:tcW w:w="484" w:type="pct"/>
            <w:vAlign w:val="bottom"/>
          </w:tcPr>
          <w:p w14:paraId="5033E78C" w14:textId="77777777" w:rsidR="00E72075" w:rsidRPr="00AB15DE" w:rsidRDefault="00E72075" w:rsidP="00280F17">
            <w:pPr>
              <w:spacing w:after="0" w:line="301" w:lineRule="exact"/>
              <w:jc w:val="center"/>
              <w:outlineLvl w:val="0"/>
              <w:rPr>
                <w:rFonts w:eastAsia="Times New Roman" w:cs="Calibri"/>
                <w:b/>
                <w:bCs/>
                <w:sz w:val="20"/>
                <w:szCs w:val="20"/>
                <w:lang w:val="en-US"/>
              </w:rPr>
            </w:pPr>
            <w:r w:rsidRPr="00AB15DE">
              <w:rPr>
                <w:rFonts w:eastAsia="Times New Roman" w:cs="Calibri"/>
                <w:b/>
                <w:bCs/>
                <w:sz w:val="20"/>
                <w:szCs w:val="20"/>
                <w:lang w:val="en-US"/>
              </w:rPr>
              <w:t>HRK ‘000</w:t>
            </w:r>
          </w:p>
        </w:tc>
      </w:tr>
      <w:tr w:rsidR="00E72075" w:rsidRPr="00AB15DE" w14:paraId="5C532F5D" w14:textId="77777777" w:rsidTr="00280F17">
        <w:tblPrEx>
          <w:tblCellMar>
            <w:left w:w="108" w:type="dxa"/>
            <w:right w:w="108" w:type="dxa"/>
          </w:tblCellMar>
        </w:tblPrEx>
        <w:trPr>
          <w:trHeight w:val="186"/>
        </w:trPr>
        <w:tc>
          <w:tcPr>
            <w:tcW w:w="1100" w:type="pct"/>
            <w:shd w:val="clear" w:color="auto" w:fill="auto"/>
          </w:tcPr>
          <w:p w14:paraId="2065B9FE" w14:textId="77777777" w:rsidR="00E72075" w:rsidRPr="00AB15DE" w:rsidRDefault="00E72075" w:rsidP="00280F17">
            <w:pPr>
              <w:tabs>
                <w:tab w:val="left" w:pos="-720"/>
              </w:tabs>
              <w:suppressAutoHyphens/>
              <w:spacing w:after="0" w:line="240" w:lineRule="auto"/>
              <w:ind w:right="4144"/>
              <w:jc w:val="right"/>
              <w:rPr>
                <w:rFonts w:cs="Arial"/>
                <w:noProof/>
                <w:lang w:val="en-GB"/>
              </w:rPr>
            </w:pPr>
          </w:p>
        </w:tc>
        <w:tc>
          <w:tcPr>
            <w:tcW w:w="488" w:type="pct"/>
            <w:vAlign w:val="bottom"/>
          </w:tcPr>
          <w:p w14:paraId="799D0FD3" w14:textId="77777777" w:rsidR="00E72075" w:rsidRPr="00AB15DE" w:rsidRDefault="00E72075" w:rsidP="00280F17">
            <w:pPr>
              <w:spacing w:after="0" w:line="240" w:lineRule="auto"/>
              <w:jc w:val="center"/>
              <w:rPr>
                <w:rFonts w:cs="Arial"/>
                <w:b/>
                <w:noProof/>
                <w:lang w:val="en-GB"/>
              </w:rPr>
            </w:pPr>
          </w:p>
        </w:tc>
        <w:tc>
          <w:tcPr>
            <w:tcW w:w="488" w:type="pct"/>
            <w:vAlign w:val="bottom"/>
          </w:tcPr>
          <w:p w14:paraId="19750798" w14:textId="77777777" w:rsidR="00E72075" w:rsidRPr="00AB15DE" w:rsidRDefault="00E72075" w:rsidP="00280F17">
            <w:pPr>
              <w:spacing w:after="0" w:line="240" w:lineRule="auto"/>
              <w:jc w:val="center"/>
              <w:rPr>
                <w:rFonts w:cs="Arial"/>
                <w:b/>
                <w:noProof/>
                <w:lang w:val="en-GB"/>
              </w:rPr>
            </w:pPr>
          </w:p>
        </w:tc>
        <w:tc>
          <w:tcPr>
            <w:tcW w:w="488" w:type="pct"/>
            <w:vAlign w:val="bottom"/>
          </w:tcPr>
          <w:p w14:paraId="39B10219" w14:textId="77777777" w:rsidR="00E72075" w:rsidRPr="00AB15DE" w:rsidRDefault="00E72075" w:rsidP="00280F17">
            <w:pPr>
              <w:spacing w:after="0" w:line="240" w:lineRule="auto"/>
              <w:jc w:val="center"/>
              <w:rPr>
                <w:rFonts w:cs="Arial"/>
                <w:b/>
                <w:noProof/>
                <w:lang w:val="en-GB"/>
              </w:rPr>
            </w:pPr>
          </w:p>
        </w:tc>
        <w:tc>
          <w:tcPr>
            <w:tcW w:w="488" w:type="pct"/>
            <w:shd w:val="clear" w:color="auto" w:fill="auto"/>
            <w:vAlign w:val="bottom"/>
          </w:tcPr>
          <w:p w14:paraId="56AA558B" w14:textId="77777777" w:rsidR="00E72075" w:rsidRPr="00AB15DE" w:rsidRDefault="00E72075" w:rsidP="00280F17">
            <w:pPr>
              <w:spacing w:after="0" w:line="240" w:lineRule="auto"/>
              <w:jc w:val="center"/>
              <w:rPr>
                <w:rFonts w:cs="Arial"/>
                <w:b/>
                <w:noProof/>
                <w:lang w:val="en-GB"/>
              </w:rPr>
            </w:pPr>
          </w:p>
        </w:tc>
        <w:tc>
          <w:tcPr>
            <w:tcW w:w="488" w:type="pct"/>
            <w:shd w:val="clear" w:color="auto" w:fill="auto"/>
            <w:vAlign w:val="bottom"/>
          </w:tcPr>
          <w:p w14:paraId="5FA094E1" w14:textId="77777777" w:rsidR="00E72075" w:rsidRPr="00AB15DE" w:rsidRDefault="00E72075" w:rsidP="00280F17">
            <w:pPr>
              <w:spacing w:after="0" w:line="240" w:lineRule="auto"/>
              <w:jc w:val="center"/>
              <w:rPr>
                <w:rFonts w:cs="Arial"/>
                <w:b/>
                <w:noProof/>
                <w:lang w:val="en-GB"/>
              </w:rPr>
            </w:pPr>
          </w:p>
        </w:tc>
        <w:tc>
          <w:tcPr>
            <w:tcW w:w="488" w:type="pct"/>
            <w:vAlign w:val="bottom"/>
          </w:tcPr>
          <w:p w14:paraId="2E7C5E58" w14:textId="77777777" w:rsidR="00E72075" w:rsidRPr="00AB15DE" w:rsidRDefault="00E72075" w:rsidP="00280F17">
            <w:pPr>
              <w:spacing w:after="0" w:line="240" w:lineRule="auto"/>
              <w:jc w:val="center"/>
              <w:rPr>
                <w:rFonts w:cs="Arial"/>
                <w:b/>
                <w:noProof/>
                <w:lang w:val="en-GB"/>
              </w:rPr>
            </w:pPr>
          </w:p>
        </w:tc>
        <w:tc>
          <w:tcPr>
            <w:tcW w:w="488" w:type="pct"/>
            <w:vAlign w:val="bottom"/>
          </w:tcPr>
          <w:p w14:paraId="743C314E" w14:textId="77777777" w:rsidR="00E72075" w:rsidRPr="00AB15DE" w:rsidRDefault="00E72075" w:rsidP="00280F17">
            <w:pPr>
              <w:spacing w:after="0" w:line="240" w:lineRule="auto"/>
              <w:jc w:val="center"/>
              <w:rPr>
                <w:rFonts w:cs="Arial"/>
                <w:b/>
                <w:noProof/>
                <w:lang w:val="en-GB"/>
              </w:rPr>
            </w:pPr>
          </w:p>
        </w:tc>
        <w:tc>
          <w:tcPr>
            <w:tcW w:w="484" w:type="pct"/>
            <w:shd w:val="clear" w:color="auto" w:fill="auto"/>
            <w:vAlign w:val="bottom"/>
          </w:tcPr>
          <w:p w14:paraId="443C6749" w14:textId="77777777" w:rsidR="00E72075" w:rsidRPr="00AB15DE" w:rsidRDefault="00E72075" w:rsidP="00280F17">
            <w:pPr>
              <w:spacing w:after="0" w:line="240" w:lineRule="auto"/>
              <w:jc w:val="center"/>
              <w:rPr>
                <w:rFonts w:cs="Arial"/>
                <w:b/>
                <w:noProof/>
                <w:lang w:val="en-GB"/>
              </w:rPr>
            </w:pPr>
          </w:p>
        </w:tc>
      </w:tr>
      <w:tr w:rsidR="006B1F46" w:rsidRPr="00AB15DE" w14:paraId="340E5E01" w14:textId="77777777" w:rsidTr="00280F17">
        <w:trPr>
          <w:trHeight w:val="118"/>
        </w:trPr>
        <w:tc>
          <w:tcPr>
            <w:tcW w:w="1100" w:type="pct"/>
            <w:shd w:val="clear" w:color="auto" w:fill="auto"/>
            <w:vAlign w:val="bottom"/>
          </w:tcPr>
          <w:p w14:paraId="7E4CE670" w14:textId="77777777" w:rsidR="006B1F46" w:rsidRPr="00AB15DE" w:rsidRDefault="006B1F46" w:rsidP="006B1F46">
            <w:pPr>
              <w:spacing w:after="0" w:line="240" w:lineRule="auto"/>
              <w:rPr>
                <w:rFonts w:cs="Arial"/>
                <w:noProof/>
                <w:lang w:val="en-GB"/>
              </w:rPr>
            </w:pPr>
            <w:r w:rsidRPr="00AB15DE">
              <w:rPr>
                <w:rFonts w:cs="Arial"/>
                <w:noProof/>
                <w:lang w:val="en-GB"/>
              </w:rPr>
              <w:t xml:space="preserve">Change in the claims provision </w:t>
            </w:r>
          </w:p>
        </w:tc>
        <w:tc>
          <w:tcPr>
            <w:tcW w:w="488" w:type="pct"/>
            <w:tcBorders>
              <w:top w:val="nil"/>
              <w:left w:val="nil"/>
              <w:bottom w:val="nil"/>
              <w:right w:val="nil"/>
            </w:tcBorders>
            <w:shd w:val="clear" w:color="auto" w:fill="auto"/>
            <w:vAlign w:val="bottom"/>
          </w:tcPr>
          <w:p w14:paraId="673146DA" w14:textId="4C6F5D0E" w:rsidR="006B1F46" w:rsidRPr="006C2A92" w:rsidRDefault="006B1F46" w:rsidP="006B1F46">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842</w:t>
            </w:r>
          </w:p>
        </w:tc>
        <w:tc>
          <w:tcPr>
            <w:tcW w:w="488" w:type="pct"/>
            <w:tcBorders>
              <w:top w:val="nil"/>
              <w:left w:val="nil"/>
              <w:bottom w:val="nil"/>
              <w:right w:val="nil"/>
            </w:tcBorders>
            <w:shd w:val="clear" w:color="auto" w:fill="auto"/>
            <w:vAlign w:val="bottom"/>
          </w:tcPr>
          <w:p w14:paraId="68781640" w14:textId="6751B627" w:rsidR="006B1F46" w:rsidRPr="006C2A92" w:rsidRDefault="006B1F46" w:rsidP="006B1F46">
            <w:pPr>
              <w:pStyle w:val="TT"/>
              <w:ind w:left="65"/>
              <w:jc w:val="right"/>
              <w:rPr>
                <w:rFonts w:asciiTheme="minorHAnsi" w:hAnsiTheme="minorHAnsi" w:cstheme="minorHAnsi"/>
                <w:sz w:val="22"/>
                <w:szCs w:val="22"/>
                <w:lang w:val="hr-HR"/>
              </w:rPr>
            </w:pPr>
            <w:r>
              <w:rPr>
                <w:rFonts w:asciiTheme="minorHAnsi" w:hAnsiTheme="minorHAnsi" w:cstheme="minorHAnsi"/>
                <w:sz w:val="22"/>
                <w:szCs w:val="22"/>
                <w:lang w:val="hr-HR"/>
              </w:rPr>
              <w:t>964</w:t>
            </w:r>
          </w:p>
        </w:tc>
        <w:tc>
          <w:tcPr>
            <w:tcW w:w="488" w:type="pct"/>
            <w:tcBorders>
              <w:top w:val="nil"/>
              <w:left w:val="nil"/>
              <w:bottom w:val="nil"/>
              <w:right w:val="nil"/>
            </w:tcBorders>
            <w:shd w:val="clear" w:color="auto" w:fill="auto"/>
            <w:vAlign w:val="bottom"/>
          </w:tcPr>
          <w:p w14:paraId="61FA7528" w14:textId="7A5111C5" w:rsidR="006B1F46" w:rsidRPr="00AB15DE" w:rsidRDefault="006B1F46" w:rsidP="006B1F46">
            <w:pPr>
              <w:tabs>
                <w:tab w:val="right" w:pos="1202"/>
              </w:tabs>
              <w:spacing w:after="0" w:line="240" w:lineRule="auto"/>
              <w:ind w:left="65"/>
              <w:jc w:val="right"/>
              <w:outlineLvl w:val="0"/>
              <w:rPr>
                <w:rFonts w:eastAsia="Times New Roman" w:cs="Times New Roman"/>
                <w:noProof/>
                <w:lang w:val="en-GB"/>
              </w:rPr>
            </w:pPr>
            <w:r w:rsidRPr="00075117">
              <w:rPr>
                <w:rFonts w:cstheme="minorHAnsi"/>
              </w:rPr>
              <w:t xml:space="preserve"> 45 </w:t>
            </w:r>
          </w:p>
        </w:tc>
        <w:tc>
          <w:tcPr>
            <w:tcW w:w="488" w:type="pct"/>
            <w:tcBorders>
              <w:top w:val="nil"/>
              <w:left w:val="nil"/>
              <w:bottom w:val="nil"/>
              <w:right w:val="nil"/>
            </w:tcBorders>
            <w:shd w:val="clear" w:color="auto" w:fill="auto"/>
            <w:vAlign w:val="bottom"/>
          </w:tcPr>
          <w:p w14:paraId="606D6C8D" w14:textId="57C82CC4" w:rsidR="006B1F46" w:rsidRPr="00AB15DE" w:rsidRDefault="006B1F46" w:rsidP="006B1F46">
            <w:pPr>
              <w:tabs>
                <w:tab w:val="right" w:pos="1202"/>
              </w:tabs>
              <w:spacing w:after="0" w:line="240" w:lineRule="auto"/>
              <w:ind w:left="65"/>
              <w:jc w:val="right"/>
              <w:outlineLvl w:val="0"/>
              <w:rPr>
                <w:rFonts w:eastAsia="Times New Roman" w:cs="Times New Roman"/>
                <w:noProof/>
                <w:lang w:val="en-GB"/>
              </w:rPr>
            </w:pPr>
            <w:r w:rsidRPr="00075117">
              <w:rPr>
                <w:rFonts w:cstheme="minorHAnsi"/>
              </w:rPr>
              <w:t xml:space="preserve"> 324 </w:t>
            </w:r>
          </w:p>
        </w:tc>
        <w:tc>
          <w:tcPr>
            <w:tcW w:w="488" w:type="pct"/>
            <w:tcBorders>
              <w:top w:val="nil"/>
              <w:left w:val="nil"/>
              <w:bottom w:val="nil"/>
              <w:right w:val="nil"/>
            </w:tcBorders>
            <w:shd w:val="clear" w:color="auto" w:fill="auto"/>
            <w:vAlign w:val="bottom"/>
          </w:tcPr>
          <w:p w14:paraId="60EA4213" w14:textId="77777777" w:rsidR="006B1F46" w:rsidRPr="00AB15DE" w:rsidRDefault="006B1F46" w:rsidP="006B1F46">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88" w:type="pct"/>
            <w:tcBorders>
              <w:top w:val="nil"/>
              <w:left w:val="nil"/>
              <w:bottom w:val="nil"/>
              <w:right w:val="nil"/>
            </w:tcBorders>
            <w:shd w:val="clear" w:color="auto" w:fill="auto"/>
            <w:vAlign w:val="bottom"/>
          </w:tcPr>
          <w:p w14:paraId="15F5BF7A" w14:textId="77777777" w:rsidR="006B1F46" w:rsidRPr="00AB15DE" w:rsidRDefault="006B1F46" w:rsidP="006B1F46">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88" w:type="pct"/>
            <w:tcBorders>
              <w:top w:val="nil"/>
              <w:left w:val="nil"/>
              <w:bottom w:val="nil"/>
              <w:right w:val="nil"/>
            </w:tcBorders>
            <w:shd w:val="clear" w:color="auto" w:fill="auto"/>
            <w:vAlign w:val="bottom"/>
          </w:tcPr>
          <w:p w14:paraId="0FBF665E" w14:textId="77777777" w:rsidR="006B1F46" w:rsidRPr="00AB15DE" w:rsidRDefault="006B1F46" w:rsidP="006B1F46">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c>
          <w:tcPr>
            <w:tcW w:w="484" w:type="pct"/>
            <w:tcBorders>
              <w:top w:val="nil"/>
              <w:left w:val="nil"/>
              <w:bottom w:val="nil"/>
              <w:right w:val="nil"/>
            </w:tcBorders>
            <w:shd w:val="clear" w:color="auto" w:fill="auto"/>
            <w:vAlign w:val="bottom"/>
          </w:tcPr>
          <w:p w14:paraId="3CC6DCB8" w14:textId="77777777" w:rsidR="006B1F46" w:rsidRPr="00AB15DE" w:rsidRDefault="006B1F46" w:rsidP="006B1F46">
            <w:pPr>
              <w:tabs>
                <w:tab w:val="right" w:pos="1202"/>
              </w:tabs>
              <w:spacing w:after="0" w:line="240" w:lineRule="auto"/>
              <w:ind w:left="65"/>
              <w:jc w:val="right"/>
              <w:outlineLvl w:val="0"/>
              <w:rPr>
                <w:rFonts w:eastAsia="Times New Roman" w:cs="Times New Roman"/>
                <w:noProof/>
                <w:lang w:val="en-GB"/>
              </w:rPr>
            </w:pPr>
            <w:r w:rsidRPr="00AB15DE">
              <w:rPr>
                <w:rFonts w:eastAsia="Times New Roman" w:cs="Times New Roman"/>
                <w:noProof/>
                <w:lang w:val="en-GB"/>
              </w:rPr>
              <w:t>-</w:t>
            </w:r>
          </w:p>
        </w:tc>
      </w:tr>
      <w:tr w:rsidR="006B1F46" w:rsidRPr="00AB15DE" w14:paraId="71A6036A" w14:textId="77777777" w:rsidTr="00280F17">
        <w:trPr>
          <w:trHeight w:val="481"/>
        </w:trPr>
        <w:tc>
          <w:tcPr>
            <w:tcW w:w="1100" w:type="pct"/>
            <w:shd w:val="clear" w:color="auto" w:fill="auto"/>
            <w:vAlign w:val="bottom"/>
          </w:tcPr>
          <w:p w14:paraId="26391A11" w14:textId="77777777" w:rsidR="006B1F46" w:rsidRPr="00AB15DE" w:rsidRDefault="006B1F46" w:rsidP="006B1F46">
            <w:pPr>
              <w:spacing w:after="0" w:line="240" w:lineRule="auto"/>
              <w:rPr>
                <w:rFonts w:cs="Arial"/>
                <w:noProof/>
                <w:lang w:val="en-GB"/>
              </w:rPr>
            </w:pPr>
            <w:r w:rsidRPr="00AB15DE">
              <w:rPr>
                <w:rFonts w:cs="Arial"/>
                <w:noProof/>
                <w:lang w:val="en-GB"/>
              </w:rPr>
              <w:t>Change in the claims provision, reinsurer’s share</w:t>
            </w:r>
          </w:p>
        </w:tc>
        <w:tc>
          <w:tcPr>
            <w:tcW w:w="488" w:type="pct"/>
            <w:tcBorders>
              <w:top w:val="nil"/>
              <w:left w:val="nil"/>
              <w:bottom w:val="single" w:sz="4" w:space="0" w:color="auto"/>
              <w:right w:val="nil"/>
            </w:tcBorders>
            <w:shd w:val="clear" w:color="auto" w:fill="auto"/>
            <w:vAlign w:val="bottom"/>
          </w:tcPr>
          <w:p w14:paraId="77A9BF83" w14:textId="44C5EEBA" w:rsidR="006B1F46" w:rsidRPr="006C2A92" w:rsidRDefault="006B1F46" w:rsidP="006B1F46">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(286)</w:t>
            </w:r>
          </w:p>
        </w:tc>
        <w:tc>
          <w:tcPr>
            <w:tcW w:w="488" w:type="pct"/>
            <w:tcBorders>
              <w:top w:val="nil"/>
              <w:left w:val="nil"/>
              <w:bottom w:val="single" w:sz="4" w:space="0" w:color="auto"/>
              <w:right w:val="nil"/>
            </w:tcBorders>
            <w:shd w:val="clear" w:color="auto" w:fill="auto"/>
            <w:vAlign w:val="bottom"/>
          </w:tcPr>
          <w:p w14:paraId="4624ED6A" w14:textId="7864395F" w:rsidR="006B1F46" w:rsidRPr="006C2A92" w:rsidRDefault="006B1F46" w:rsidP="006B1F46">
            <w:pPr>
              <w:pStyle w:val="TT"/>
              <w:jc w:val="right"/>
              <w:rPr>
                <w:rFonts w:asciiTheme="minorHAnsi" w:hAnsiTheme="minorHAnsi" w:cstheme="minorHAnsi"/>
                <w:sz w:val="22"/>
                <w:szCs w:val="22"/>
                <w:lang w:val="hr-HR"/>
              </w:rPr>
            </w:pPr>
            <w:r>
              <w:rPr>
                <w:rFonts w:asciiTheme="minorHAnsi" w:hAnsiTheme="minorHAnsi" w:cstheme="minorHAnsi"/>
                <w:sz w:val="22"/>
                <w:szCs w:val="22"/>
                <w:lang w:val="hr-HR"/>
              </w:rPr>
              <w:t>(306)</w:t>
            </w:r>
          </w:p>
        </w:tc>
        <w:tc>
          <w:tcPr>
            <w:tcW w:w="488" w:type="pct"/>
            <w:tcBorders>
              <w:top w:val="nil"/>
              <w:left w:val="nil"/>
              <w:bottom w:val="single" w:sz="4" w:space="0" w:color="auto"/>
              <w:right w:val="nil"/>
            </w:tcBorders>
            <w:shd w:val="clear" w:color="auto" w:fill="auto"/>
            <w:vAlign w:val="bottom"/>
          </w:tcPr>
          <w:p w14:paraId="11B4D9D8" w14:textId="4805C735" w:rsidR="006B1F46" w:rsidRPr="00AB15DE" w:rsidRDefault="006B1F46" w:rsidP="006B1F46">
            <w:pPr>
              <w:tabs>
                <w:tab w:val="right" w:pos="1202"/>
              </w:tabs>
              <w:spacing w:after="0" w:line="240" w:lineRule="auto"/>
              <w:jc w:val="right"/>
              <w:outlineLvl w:val="0"/>
              <w:rPr>
                <w:rFonts w:eastAsia="Times New Roman" w:cs="Times New Roman"/>
                <w:noProof/>
                <w:lang w:val="en-GB"/>
              </w:rPr>
            </w:pPr>
            <w:r w:rsidRPr="00075117">
              <w:rPr>
                <w:rFonts w:cstheme="minorHAnsi"/>
              </w:rPr>
              <w:t xml:space="preserve"> (54)</w:t>
            </w:r>
          </w:p>
        </w:tc>
        <w:tc>
          <w:tcPr>
            <w:tcW w:w="488" w:type="pct"/>
            <w:tcBorders>
              <w:top w:val="nil"/>
              <w:left w:val="nil"/>
              <w:bottom w:val="single" w:sz="4" w:space="0" w:color="auto"/>
              <w:right w:val="nil"/>
            </w:tcBorders>
            <w:shd w:val="clear" w:color="auto" w:fill="auto"/>
            <w:vAlign w:val="bottom"/>
          </w:tcPr>
          <w:p w14:paraId="6216013E" w14:textId="54002830" w:rsidR="006B1F46" w:rsidRPr="00AB15DE" w:rsidRDefault="006B1F46" w:rsidP="006B1F46">
            <w:pPr>
              <w:tabs>
                <w:tab w:val="center" w:pos="4536"/>
                <w:tab w:val="right" w:pos="9072"/>
              </w:tabs>
              <w:spacing w:after="0" w:line="240" w:lineRule="auto"/>
              <w:jc w:val="right"/>
              <w:rPr>
                <w:noProof/>
              </w:rPr>
            </w:pPr>
            <w:r w:rsidRPr="00075117">
              <w:rPr>
                <w:rFonts w:cstheme="minorHAnsi"/>
              </w:rPr>
              <w:t xml:space="preserve"> (255)</w:t>
            </w:r>
          </w:p>
        </w:tc>
        <w:tc>
          <w:tcPr>
            <w:tcW w:w="488" w:type="pct"/>
            <w:tcBorders>
              <w:top w:val="nil"/>
              <w:left w:val="nil"/>
              <w:bottom w:val="single" w:sz="4" w:space="0" w:color="auto"/>
              <w:right w:val="nil"/>
            </w:tcBorders>
            <w:shd w:val="clear" w:color="auto" w:fill="auto"/>
            <w:vAlign w:val="bottom"/>
          </w:tcPr>
          <w:p w14:paraId="013A9632" w14:textId="77777777" w:rsidR="006B1F46" w:rsidRPr="00AB15DE" w:rsidRDefault="006B1F46" w:rsidP="006B1F46">
            <w:pPr>
              <w:tabs>
                <w:tab w:val="center" w:pos="4536"/>
                <w:tab w:val="right" w:pos="9072"/>
              </w:tabs>
              <w:spacing w:after="0" w:line="240" w:lineRule="auto"/>
              <w:jc w:val="right"/>
              <w:rPr>
                <w:noProof/>
              </w:rPr>
            </w:pPr>
            <w:r w:rsidRPr="00AB15DE">
              <w:rPr>
                <w:noProof/>
              </w:rPr>
              <w:t>-</w:t>
            </w:r>
          </w:p>
        </w:tc>
        <w:tc>
          <w:tcPr>
            <w:tcW w:w="488" w:type="pct"/>
            <w:tcBorders>
              <w:top w:val="nil"/>
              <w:left w:val="nil"/>
              <w:bottom w:val="single" w:sz="4" w:space="0" w:color="auto"/>
              <w:right w:val="nil"/>
            </w:tcBorders>
            <w:shd w:val="clear" w:color="auto" w:fill="auto"/>
            <w:vAlign w:val="bottom"/>
          </w:tcPr>
          <w:p w14:paraId="3FA0BA81" w14:textId="77777777" w:rsidR="006B1F46" w:rsidRPr="00AB15DE" w:rsidRDefault="006B1F46" w:rsidP="006B1F46">
            <w:pPr>
              <w:tabs>
                <w:tab w:val="right" w:pos="1202"/>
              </w:tabs>
              <w:spacing w:after="0" w:line="240" w:lineRule="auto"/>
              <w:jc w:val="right"/>
              <w:outlineLvl w:val="0"/>
              <w:rPr>
                <w:rFonts w:eastAsia="Times New Roman" w:cs="Times New Roman"/>
                <w:noProof/>
                <w:lang w:val="en-GB"/>
              </w:rPr>
            </w:pPr>
            <w:r w:rsidRPr="00AB15DE">
              <w:rPr>
                <w:rFonts w:eastAsia="Times New Roman" w:cs="Times New Roman"/>
                <w:noProof/>
                <w:lang w:val="en-GB"/>
              </w:rPr>
              <w:t>-</w:t>
            </w:r>
          </w:p>
        </w:tc>
        <w:tc>
          <w:tcPr>
            <w:tcW w:w="488" w:type="pct"/>
            <w:tcBorders>
              <w:top w:val="nil"/>
              <w:left w:val="nil"/>
              <w:bottom w:val="single" w:sz="4" w:space="0" w:color="auto"/>
              <w:right w:val="nil"/>
            </w:tcBorders>
            <w:shd w:val="clear" w:color="auto" w:fill="auto"/>
            <w:vAlign w:val="bottom"/>
          </w:tcPr>
          <w:p w14:paraId="141FC580" w14:textId="77777777" w:rsidR="006B1F46" w:rsidRPr="00AB15DE" w:rsidRDefault="006B1F46" w:rsidP="006B1F46">
            <w:pPr>
              <w:tabs>
                <w:tab w:val="center" w:pos="4536"/>
                <w:tab w:val="right" w:pos="9072"/>
              </w:tabs>
              <w:spacing w:after="0" w:line="240" w:lineRule="auto"/>
              <w:jc w:val="right"/>
              <w:rPr>
                <w:noProof/>
              </w:rPr>
            </w:pPr>
            <w:r w:rsidRPr="00AB15DE">
              <w:rPr>
                <w:noProof/>
              </w:rPr>
              <w:t>-</w:t>
            </w:r>
          </w:p>
        </w:tc>
        <w:tc>
          <w:tcPr>
            <w:tcW w:w="484" w:type="pct"/>
            <w:tcBorders>
              <w:top w:val="nil"/>
              <w:left w:val="nil"/>
              <w:bottom w:val="single" w:sz="4" w:space="0" w:color="auto"/>
              <w:right w:val="nil"/>
            </w:tcBorders>
            <w:shd w:val="clear" w:color="auto" w:fill="auto"/>
            <w:vAlign w:val="bottom"/>
          </w:tcPr>
          <w:p w14:paraId="21E88E40" w14:textId="77777777" w:rsidR="006B1F46" w:rsidRPr="00AB15DE" w:rsidRDefault="006B1F46" w:rsidP="006B1F46">
            <w:pPr>
              <w:tabs>
                <w:tab w:val="right" w:pos="1202"/>
              </w:tabs>
              <w:spacing w:after="0" w:line="240" w:lineRule="auto"/>
              <w:jc w:val="right"/>
              <w:outlineLvl w:val="0"/>
              <w:rPr>
                <w:rFonts w:eastAsia="Times New Roman" w:cs="Times New Roman"/>
                <w:noProof/>
                <w:lang w:val="en-GB"/>
              </w:rPr>
            </w:pPr>
            <w:r w:rsidRPr="00AB15DE">
              <w:rPr>
                <w:rFonts w:eastAsia="Times New Roman" w:cs="Times New Roman"/>
                <w:noProof/>
                <w:lang w:val="en-GB"/>
              </w:rPr>
              <w:t>-</w:t>
            </w:r>
          </w:p>
        </w:tc>
      </w:tr>
      <w:tr w:rsidR="006B1F46" w:rsidRPr="00AB15DE" w14:paraId="5DE99381" w14:textId="77777777" w:rsidTr="00280F17">
        <w:trPr>
          <w:trHeight w:val="123"/>
        </w:trPr>
        <w:tc>
          <w:tcPr>
            <w:tcW w:w="1100" w:type="pct"/>
            <w:shd w:val="clear" w:color="auto" w:fill="auto"/>
            <w:vAlign w:val="bottom"/>
          </w:tcPr>
          <w:p w14:paraId="08DDF55E" w14:textId="77777777" w:rsidR="006B1F46" w:rsidRPr="00AB15DE" w:rsidRDefault="006B1F46" w:rsidP="006B1F46">
            <w:pPr>
              <w:tabs>
                <w:tab w:val="right" w:pos="1202"/>
              </w:tabs>
              <w:spacing w:after="0" w:line="240" w:lineRule="auto"/>
              <w:outlineLvl w:val="0"/>
              <w:rPr>
                <w:rFonts w:eastAsia="Times New Roman" w:cs="Arial"/>
                <w:b/>
                <w:bCs/>
                <w:noProof/>
                <w:lang w:val="en-GB"/>
              </w:rPr>
            </w:pPr>
            <w:bookmarkStart w:id="239" w:name="_Toc4058071"/>
            <w:r w:rsidRPr="00AB15DE">
              <w:rPr>
                <w:rFonts w:eastAsia="Times New Roman" w:cs="Arial"/>
                <w:b/>
                <w:noProof/>
                <w:lang w:val="en-GB"/>
              </w:rPr>
              <w:t>Expenses of insurance operations</w:t>
            </w:r>
            <w:bookmarkEnd w:id="239"/>
          </w:p>
        </w:tc>
        <w:tc>
          <w:tcPr>
            <w:tcW w:w="488" w:type="pct"/>
            <w:tcBorders>
              <w:top w:val="single" w:sz="4" w:space="0" w:color="auto"/>
              <w:left w:val="nil"/>
              <w:bottom w:val="single" w:sz="12" w:space="0" w:color="auto"/>
              <w:right w:val="nil"/>
            </w:tcBorders>
            <w:shd w:val="clear" w:color="auto" w:fill="auto"/>
            <w:vAlign w:val="bottom"/>
          </w:tcPr>
          <w:p w14:paraId="461AD45D" w14:textId="37F9EF9E" w:rsidR="006B1F46" w:rsidRPr="006C2A92" w:rsidRDefault="006B1F46" w:rsidP="006B1F46">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556</w:t>
            </w:r>
          </w:p>
        </w:tc>
        <w:tc>
          <w:tcPr>
            <w:tcW w:w="488" w:type="pct"/>
            <w:tcBorders>
              <w:top w:val="single" w:sz="4" w:space="0" w:color="auto"/>
              <w:left w:val="nil"/>
              <w:bottom w:val="single" w:sz="12" w:space="0" w:color="auto"/>
              <w:right w:val="nil"/>
            </w:tcBorders>
            <w:shd w:val="clear" w:color="auto" w:fill="auto"/>
            <w:vAlign w:val="bottom"/>
          </w:tcPr>
          <w:p w14:paraId="0E51DCFD" w14:textId="0A6A4EDA" w:rsidR="006B1F46" w:rsidRPr="006C2A92" w:rsidRDefault="006B1F46" w:rsidP="006B1F46">
            <w:pPr>
              <w:pStyle w:val="Tot"/>
              <w:jc w:val="right"/>
              <w:rPr>
                <w:rFonts w:asciiTheme="minorHAnsi" w:hAnsiTheme="minorHAnsi" w:cstheme="minorHAnsi"/>
                <w:b/>
                <w:bCs/>
                <w:sz w:val="22"/>
                <w:szCs w:val="22"/>
                <w:lang w:val="hr-HR"/>
              </w:rPr>
            </w:pPr>
            <w:r>
              <w:rPr>
                <w:rFonts w:asciiTheme="minorHAnsi" w:hAnsiTheme="minorHAnsi" w:cstheme="minorHAnsi"/>
                <w:b/>
                <w:bCs/>
                <w:sz w:val="22"/>
                <w:szCs w:val="22"/>
                <w:lang w:val="hr-HR"/>
              </w:rPr>
              <w:t>658</w:t>
            </w:r>
          </w:p>
        </w:tc>
        <w:tc>
          <w:tcPr>
            <w:tcW w:w="488" w:type="pct"/>
            <w:tcBorders>
              <w:top w:val="single" w:sz="4" w:space="0" w:color="auto"/>
              <w:left w:val="nil"/>
              <w:bottom w:val="single" w:sz="12" w:space="0" w:color="auto"/>
              <w:right w:val="nil"/>
            </w:tcBorders>
            <w:shd w:val="clear" w:color="auto" w:fill="auto"/>
            <w:vAlign w:val="bottom"/>
          </w:tcPr>
          <w:p w14:paraId="75978A48" w14:textId="560A6C8F" w:rsidR="006B1F46" w:rsidRPr="00AB15DE" w:rsidRDefault="006B1F46" w:rsidP="006B1F46">
            <w:pPr>
              <w:spacing w:after="0" w:line="240" w:lineRule="auto"/>
              <w:jc w:val="right"/>
              <w:rPr>
                <w:rFonts w:ascii="Calibri" w:hAnsi="Calibri" w:cs="Calibri"/>
                <w:b/>
                <w:bCs/>
                <w:color w:val="000000"/>
              </w:rPr>
            </w:pPr>
            <w:r w:rsidRPr="00075117">
              <w:rPr>
                <w:rFonts w:cstheme="minorHAnsi"/>
                <w:b/>
                <w:bCs/>
              </w:rPr>
              <w:t xml:space="preserve"> (9)</w:t>
            </w:r>
          </w:p>
        </w:tc>
        <w:tc>
          <w:tcPr>
            <w:tcW w:w="488" w:type="pct"/>
            <w:tcBorders>
              <w:top w:val="single" w:sz="4" w:space="0" w:color="auto"/>
              <w:left w:val="nil"/>
              <w:bottom w:val="single" w:sz="12" w:space="0" w:color="auto"/>
              <w:right w:val="nil"/>
            </w:tcBorders>
            <w:shd w:val="clear" w:color="auto" w:fill="auto"/>
            <w:vAlign w:val="bottom"/>
          </w:tcPr>
          <w:p w14:paraId="51A0EB16" w14:textId="5FC91CED" w:rsidR="006B1F46" w:rsidRPr="00AB15DE" w:rsidRDefault="006B1F46" w:rsidP="006B1F46">
            <w:pPr>
              <w:spacing w:after="0" w:line="240" w:lineRule="auto"/>
              <w:jc w:val="right"/>
              <w:rPr>
                <w:rFonts w:ascii="Calibri" w:hAnsi="Calibri" w:cs="Calibri"/>
                <w:b/>
                <w:bCs/>
                <w:color w:val="000000"/>
              </w:rPr>
            </w:pPr>
            <w:r w:rsidRPr="00075117">
              <w:rPr>
                <w:rFonts w:cstheme="minorHAnsi"/>
                <w:b/>
                <w:bCs/>
              </w:rPr>
              <w:t xml:space="preserve"> 69 </w:t>
            </w:r>
          </w:p>
        </w:tc>
        <w:tc>
          <w:tcPr>
            <w:tcW w:w="488" w:type="pct"/>
            <w:tcBorders>
              <w:top w:val="single" w:sz="4" w:space="0" w:color="auto"/>
              <w:bottom w:val="single" w:sz="12" w:space="0" w:color="auto"/>
            </w:tcBorders>
            <w:vAlign w:val="bottom"/>
          </w:tcPr>
          <w:p w14:paraId="25677972" w14:textId="77777777" w:rsidR="006B1F46" w:rsidRPr="00AB15DE" w:rsidRDefault="006B1F46" w:rsidP="006B1F46">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88" w:type="pct"/>
            <w:tcBorders>
              <w:top w:val="single" w:sz="4" w:space="0" w:color="auto"/>
              <w:bottom w:val="single" w:sz="12" w:space="0" w:color="auto"/>
            </w:tcBorders>
            <w:vAlign w:val="bottom"/>
          </w:tcPr>
          <w:p w14:paraId="0DAAC4B6" w14:textId="77777777" w:rsidR="006B1F46" w:rsidRPr="00AB15DE" w:rsidRDefault="006B1F46" w:rsidP="006B1F46">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88" w:type="pct"/>
            <w:tcBorders>
              <w:top w:val="single" w:sz="4" w:space="0" w:color="auto"/>
              <w:bottom w:val="single" w:sz="12" w:space="0" w:color="auto"/>
            </w:tcBorders>
            <w:vAlign w:val="bottom"/>
          </w:tcPr>
          <w:p w14:paraId="6B4939BB" w14:textId="77777777" w:rsidR="006B1F46" w:rsidRPr="00AB15DE" w:rsidRDefault="006B1F46" w:rsidP="006B1F46">
            <w:pPr>
              <w:spacing w:after="0" w:line="240" w:lineRule="auto"/>
              <w:jc w:val="right"/>
              <w:rPr>
                <w:rFonts w:ascii="Calibri" w:hAnsi="Calibri" w:cs="Calibri"/>
                <w:b/>
                <w:bCs/>
                <w:color w:val="000000"/>
              </w:rPr>
            </w:pPr>
            <w:r w:rsidRPr="00AB15DE">
              <w:rPr>
                <w:rFonts w:ascii="Calibri" w:hAnsi="Calibri" w:cs="Calibri"/>
                <w:b/>
                <w:bCs/>
                <w:color w:val="000000"/>
              </w:rPr>
              <w:t>-</w:t>
            </w:r>
          </w:p>
        </w:tc>
        <w:tc>
          <w:tcPr>
            <w:tcW w:w="484" w:type="pct"/>
            <w:tcBorders>
              <w:top w:val="single" w:sz="4" w:space="0" w:color="auto"/>
              <w:bottom w:val="single" w:sz="12" w:space="0" w:color="auto"/>
            </w:tcBorders>
            <w:vAlign w:val="bottom"/>
          </w:tcPr>
          <w:p w14:paraId="73389CF0" w14:textId="77777777" w:rsidR="006B1F46" w:rsidRPr="00AB15DE" w:rsidRDefault="006B1F46" w:rsidP="006B1F46">
            <w:pPr>
              <w:spacing w:after="0" w:line="240" w:lineRule="auto"/>
              <w:jc w:val="right"/>
              <w:rPr>
                <w:rFonts w:ascii="Calibri" w:hAnsi="Calibri" w:cs="Calibri"/>
                <w:b/>
                <w:bCs/>
                <w:color w:val="000000"/>
              </w:rPr>
            </w:pPr>
            <w:r w:rsidRPr="00AB15DE">
              <w:rPr>
                <w:rFonts w:ascii="Calibri" w:hAnsi="Calibri" w:cs="Calibri"/>
                <w:b/>
                <w:bCs/>
                <w:color w:val="000000"/>
              </w:rPr>
              <w:t>-</w:t>
            </w:r>
          </w:p>
        </w:tc>
      </w:tr>
    </w:tbl>
    <w:p w14:paraId="6C34FCAE" w14:textId="77777777" w:rsidR="00C47EEE" w:rsidRPr="00537128" w:rsidRDefault="00C47EEE" w:rsidP="00011933">
      <w:pPr>
        <w:spacing w:after="0" w:line="240" w:lineRule="auto"/>
        <w:rPr>
          <w:rFonts w:eastAsia="Times New Roman" w:cs="Arial"/>
          <w:noProof/>
          <w:color w:val="000000" w:themeColor="text1"/>
          <w:lang w:val="en-US"/>
        </w:rPr>
      </w:pPr>
    </w:p>
    <w:p w14:paraId="407E890D" w14:textId="0DE57A79" w:rsidR="00011933" w:rsidRPr="00537128" w:rsidRDefault="00011933" w:rsidP="00623585">
      <w:pPr>
        <w:jc w:val="both"/>
        <w:rPr>
          <w:rFonts w:eastAsia="Times New Roman" w:cs="Arial"/>
          <w:noProof/>
          <w:color w:val="000000" w:themeColor="text1"/>
          <w:lang w:val="en-US"/>
        </w:rPr>
      </w:pPr>
      <w:r w:rsidRPr="00A1123E">
        <w:rPr>
          <w:rFonts w:eastAsia="Times New Roman" w:cs="Arial"/>
          <w:noProof/>
          <w:color w:val="000000" w:themeColor="text1"/>
          <w:lang w:val="en-US"/>
        </w:rPr>
        <w:t>Loss provisions as at 3</w:t>
      </w:r>
      <w:r w:rsidR="00E72075">
        <w:rPr>
          <w:rFonts w:eastAsia="Times New Roman" w:cs="Arial"/>
          <w:noProof/>
          <w:color w:val="000000" w:themeColor="text1"/>
          <w:lang w:val="en-US"/>
        </w:rPr>
        <w:t>0</w:t>
      </w:r>
      <w:r w:rsidR="00143885" w:rsidRPr="00A1123E">
        <w:rPr>
          <w:rFonts w:eastAsia="Times New Roman" w:cs="Arial"/>
          <w:noProof/>
          <w:color w:val="000000" w:themeColor="text1"/>
          <w:lang w:val="en-US"/>
        </w:rPr>
        <w:t xml:space="preserve"> </w:t>
      </w:r>
      <w:r w:rsidR="00E72075">
        <w:rPr>
          <w:rFonts w:eastAsia="Times New Roman" w:cs="Arial"/>
          <w:noProof/>
          <w:color w:val="000000" w:themeColor="text1"/>
          <w:lang w:val="en-US"/>
        </w:rPr>
        <w:t>June</w:t>
      </w:r>
      <w:r w:rsidR="005E0B68" w:rsidRPr="00A1123E">
        <w:rPr>
          <w:rFonts w:eastAsia="Times New Roman" w:cs="Arial"/>
          <w:noProof/>
          <w:color w:val="000000" w:themeColor="text1"/>
          <w:lang w:val="en-US"/>
        </w:rPr>
        <w:t xml:space="preserve"> </w:t>
      </w:r>
      <w:r w:rsidRPr="00A1123E">
        <w:rPr>
          <w:rFonts w:eastAsia="Times New Roman" w:cs="Arial"/>
          <w:noProof/>
          <w:color w:val="000000" w:themeColor="text1"/>
          <w:lang w:val="en-US"/>
        </w:rPr>
        <w:t>202</w:t>
      </w:r>
      <w:r w:rsidR="00143885" w:rsidRPr="00A1123E">
        <w:rPr>
          <w:rFonts w:eastAsia="Times New Roman" w:cs="Arial"/>
          <w:noProof/>
          <w:color w:val="000000" w:themeColor="text1"/>
          <w:lang w:val="en-US"/>
        </w:rPr>
        <w:t>1</w:t>
      </w:r>
      <w:r w:rsidRPr="00A1123E">
        <w:rPr>
          <w:rFonts w:eastAsia="Times New Roman" w:cs="Arial"/>
          <w:noProof/>
          <w:color w:val="000000" w:themeColor="text1"/>
          <w:lang w:val="en-US"/>
        </w:rPr>
        <w:t xml:space="preserve"> consisted of reported and unreported losses in the approximate proportion </w:t>
      </w:r>
      <w:r w:rsidR="006B1F46" w:rsidRPr="006B1F46">
        <w:rPr>
          <w:rFonts w:eastAsia="Times New Roman" w:cs="Arial"/>
          <w:noProof/>
          <w:color w:val="000000" w:themeColor="text1"/>
          <w:lang w:val="en-US"/>
        </w:rPr>
        <w:t>51</w:t>
      </w:r>
      <w:r w:rsidRPr="009A1792">
        <w:rPr>
          <w:rFonts w:eastAsia="Times New Roman" w:cs="Arial"/>
          <w:noProof/>
          <w:color w:val="000000" w:themeColor="text1"/>
          <w:lang w:val="en-US"/>
        </w:rPr>
        <w:t>:</w:t>
      </w:r>
      <w:r w:rsidR="006B1F46" w:rsidRPr="009A1792">
        <w:rPr>
          <w:rFonts w:eastAsia="Times New Roman" w:cs="Arial"/>
          <w:noProof/>
          <w:color w:val="000000" w:themeColor="text1"/>
          <w:lang w:val="en-US"/>
        </w:rPr>
        <w:t>49</w:t>
      </w:r>
      <w:r w:rsidRPr="00A1123E">
        <w:rPr>
          <w:rFonts w:eastAsia="Times New Roman" w:cs="Arial"/>
          <w:noProof/>
          <w:color w:val="000000" w:themeColor="text1"/>
          <w:lang w:val="en-US"/>
        </w:rPr>
        <w:t xml:space="preserve">. </w:t>
      </w:r>
      <w:r w:rsidR="00FF52A6" w:rsidRPr="00A1123E">
        <w:rPr>
          <w:lang w:val="en-US"/>
        </w:rPr>
        <w:t xml:space="preserve">At the end of </w:t>
      </w:r>
      <w:r w:rsidR="005E0B68" w:rsidRPr="00A1123E">
        <w:rPr>
          <w:lang w:val="en-US"/>
        </w:rPr>
        <w:t>Q</w:t>
      </w:r>
      <w:r w:rsidR="00E72075">
        <w:rPr>
          <w:lang w:val="en-US"/>
        </w:rPr>
        <w:t>2</w:t>
      </w:r>
      <w:r w:rsidR="005E0B68" w:rsidRPr="00A1123E">
        <w:rPr>
          <w:lang w:val="en-US"/>
        </w:rPr>
        <w:t xml:space="preserve"> </w:t>
      </w:r>
      <w:r w:rsidR="00FF52A6" w:rsidRPr="00A1123E">
        <w:rPr>
          <w:lang w:val="en-US"/>
        </w:rPr>
        <w:t>202</w:t>
      </w:r>
      <w:r w:rsidR="00E72075">
        <w:rPr>
          <w:lang w:val="en-US"/>
        </w:rPr>
        <w:t>1</w:t>
      </w:r>
      <w:r w:rsidR="00FF52A6" w:rsidRPr="00A1123E">
        <w:rPr>
          <w:lang w:val="en-US"/>
        </w:rPr>
        <w:t xml:space="preserve">, total reserves exceeded those at the </w:t>
      </w:r>
      <w:r w:rsidR="00FF52A6" w:rsidRPr="009A1792">
        <w:rPr>
          <w:lang w:val="en-US"/>
        </w:rPr>
        <w:t>end of 20</w:t>
      </w:r>
      <w:r w:rsidR="00143885" w:rsidRPr="009A1792">
        <w:rPr>
          <w:lang w:val="en-US"/>
        </w:rPr>
        <w:t>20</w:t>
      </w:r>
      <w:r w:rsidR="00FF52A6" w:rsidRPr="009A1792">
        <w:rPr>
          <w:lang w:val="en-US"/>
        </w:rPr>
        <w:t xml:space="preserve"> by </w:t>
      </w:r>
      <w:r w:rsidR="00143885" w:rsidRPr="009A1792">
        <w:rPr>
          <w:lang w:val="en-US"/>
        </w:rPr>
        <w:t>1</w:t>
      </w:r>
      <w:r w:rsidR="006B1F46" w:rsidRPr="009A1792">
        <w:rPr>
          <w:lang w:val="en-US"/>
        </w:rPr>
        <w:t>0</w:t>
      </w:r>
      <w:r w:rsidR="00E31C44" w:rsidRPr="009A1792">
        <w:rPr>
          <w:lang w:val="en-US"/>
        </w:rPr>
        <w:t>.</w:t>
      </w:r>
      <w:r w:rsidR="006B1F46" w:rsidRPr="009A1792">
        <w:rPr>
          <w:lang w:val="en-US"/>
        </w:rPr>
        <w:t>5</w:t>
      </w:r>
      <w:r w:rsidR="00FF52A6" w:rsidRPr="009A1792">
        <w:rPr>
          <w:lang w:val="en-US"/>
        </w:rPr>
        <w:t>%.</w:t>
      </w:r>
      <w:r w:rsidR="00FF52A6" w:rsidRPr="000E4F89">
        <w:rPr>
          <w:lang w:val="en-US"/>
        </w:rPr>
        <w:t xml:space="preserve"> </w:t>
      </w:r>
      <w:r w:rsidRPr="000E4F89">
        <w:rPr>
          <w:rFonts w:eastAsia="Times New Roman" w:cs="Arial"/>
          <w:noProof/>
          <w:color w:val="000000" w:themeColor="text1"/>
          <w:lang w:val="en-US"/>
        </w:rPr>
        <w:t>The</w:t>
      </w:r>
      <w:r w:rsidRPr="00A1123E">
        <w:rPr>
          <w:rFonts w:eastAsia="Times New Roman" w:cs="Arial"/>
          <w:noProof/>
          <w:color w:val="000000" w:themeColor="text1"/>
          <w:lang w:val="en-US"/>
        </w:rPr>
        <w:t xml:space="preserve"> Bornhuetter-Ferguson method was used for gross provisions for unreported losses, and for reported losses, the amount was taken according to actual data on loss incurred. The reinsurance share was determined in accordance with the valid terms and conditions of the reinsurance contract.</w:t>
      </w:r>
    </w:p>
    <w:p w14:paraId="6557C95B" w14:textId="77777777" w:rsidR="00011933" w:rsidRPr="00537128" w:rsidRDefault="00011933" w:rsidP="00011933">
      <w:pPr>
        <w:autoSpaceDE w:val="0"/>
        <w:autoSpaceDN w:val="0"/>
        <w:adjustRightInd w:val="0"/>
        <w:spacing w:after="0" w:line="240" w:lineRule="auto"/>
        <w:jc w:val="both"/>
        <w:rPr>
          <w:rFonts w:eastAsia="Times New Roman" w:cs="Arial"/>
          <w:noProof/>
          <w:color w:val="000000" w:themeColor="text1"/>
          <w:lang w:val="en-US"/>
        </w:rPr>
      </w:pPr>
    </w:p>
    <w:p w14:paraId="73D497D9" w14:textId="77777777" w:rsidR="00011933" w:rsidRPr="00537128" w:rsidRDefault="00011933" w:rsidP="00011933">
      <w:pPr>
        <w:autoSpaceDE w:val="0"/>
        <w:autoSpaceDN w:val="0"/>
        <w:adjustRightInd w:val="0"/>
        <w:spacing w:after="0" w:line="240" w:lineRule="auto"/>
        <w:jc w:val="both"/>
        <w:rPr>
          <w:noProof/>
          <w:color w:val="000000" w:themeColor="text1"/>
          <w:lang w:val="en-US"/>
        </w:rPr>
        <w:sectPr w:rsidR="00011933" w:rsidRPr="00537128" w:rsidSect="00531973">
          <w:pgSz w:w="16838" w:h="11906" w:orient="landscape"/>
          <w:pgMar w:top="1417" w:right="1417" w:bottom="1417" w:left="1417" w:header="708" w:footer="708" w:gutter="0"/>
          <w:cols w:space="708"/>
          <w:docGrid w:linePitch="360"/>
        </w:sectPr>
      </w:pPr>
    </w:p>
    <w:p w14:paraId="3DD26056" w14:textId="77777777" w:rsidR="008A32FC" w:rsidRPr="00537128" w:rsidRDefault="008A32FC" w:rsidP="00D3297A">
      <w:pPr>
        <w:autoSpaceDE w:val="0"/>
        <w:autoSpaceDN w:val="0"/>
        <w:adjustRightInd w:val="0"/>
        <w:spacing w:after="0" w:line="240" w:lineRule="auto"/>
        <w:jc w:val="both"/>
        <w:rPr>
          <w:noProof/>
          <w:color w:val="000000" w:themeColor="text1"/>
          <w:sz w:val="12"/>
          <w:szCs w:val="12"/>
          <w:lang w:val="en-US"/>
        </w:rPr>
      </w:pPr>
    </w:p>
    <w:p w14:paraId="4AC68A80" w14:textId="0FE51677" w:rsidR="008A32FC" w:rsidRPr="00537128" w:rsidRDefault="008A32FC"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Impairment </w:t>
      </w:r>
      <w:r w:rsidR="00B057E5">
        <w:rPr>
          <w:b/>
          <w:noProof/>
          <w:color w:val="000000" w:themeColor="text1"/>
          <w:lang w:val="en-US"/>
        </w:rPr>
        <w:t>gain/</w:t>
      </w:r>
      <w:r w:rsidRPr="00537128">
        <w:rPr>
          <w:b/>
          <w:noProof/>
          <w:color w:val="000000" w:themeColor="text1"/>
          <w:lang w:val="en-US"/>
        </w:rPr>
        <w:t>loss and provisions</w:t>
      </w:r>
    </w:p>
    <w:p w14:paraId="3DBC2060" w14:textId="77777777" w:rsidR="008A32FC" w:rsidRPr="00537128" w:rsidRDefault="008A32FC" w:rsidP="00D3297A">
      <w:pPr>
        <w:autoSpaceDE w:val="0"/>
        <w:autoSpaceDN w:val="0"/>
        <w:adjustRightInd w:val="0"/>
        <w:spacing w:after="0" w:line="240" w:lineRule="auto"/>
        <w:jc w:val="both"/>
        <w:rPr>
          <w:noProof/>
          <w:color w:val="000000" w:themeColor="text1"/>
          <w:sz w:val="6"/>
          <w:szCs w:val="6"/>
          <w:lang w:val="en-US"/>
        </w:rPr>
      </w:pPr>
    </w:p>
    <w:p w14:paraId="7532CE7A" w14:textId="77777777" w:rsidR="00D3297A" w:rsidRPr="00537128" w:rsidRDefault="008A32FC"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provision for impairment losses/(gains) on placements may be summarized as follows:</w:t>
      </w:r>
    </w:p>
    <w:p w14:paraId="392802BA" w14:textId="77777777" w:rsidR="00D3297A" w:rsidRPr="00537128" w:rsidRDefault="00D3297A" w:rsidP="00D3297A">
      <w:pPr>
        <w:autoSpaceDE w:val="0"/>
        <w:autoSpaceDN w:val="0"/>
        <w:adjustRightInd w:val="0"/>
        <w:spacing w:after="0" w:line="240" w:lineRule="auto"/>
        <w:jc w:val="both"/>
        <w:rPr>
          <w:rFonts w:eastAsia="Times New Roman" w:cs="Arial"/>
          <w:b/>
          <w:bCs/>
          <w:noProof/>
          <w:color w:val="000000" w:themeColor="text1"/>
          <w:sz w:val="6"/>
          <w:szCs w:val="6"/>
          <w:lang w:val="en-US"/>
        </w:rPr>
      </w:pPr>
    </w:p>
    <w:p w14:paraId="4EFD5C55" w14:textId="4351A067" w:rsidR="008A32FC" w:rsidRPr="00537128" w:rsidRDefault="008A32FC" w:rsidP="005B7D9D">
      <w:pPr>
        <w:pStyle w:val="ListParagraph"/>
        <w:numPr>
          <w:ilvl w:val="0"/>
          <w:numId w:val="8"/>
        </w:numPr>
        <w:autoSpaceDE w:val="0"/>
        <w:autoSpaceDN w:val="0"/>
        <w:adjustRightInd w:val="0"/>
        <w:spacing w:after="0" w:line="240" w:lineRule="auto"/>
        <w:jc w:val="both"/>
        <w:rPr>
          <w:noProof/>
          <w:color w:val="000000" w:themeColor="text1"/>
          <w:lang w:val="en-US"/>
        </w:rPr>
      </w:pPr>
      <w:r w:rsidRPr="00537128">
        <w:rPr>
          <w:rFonts w:eastAsia="Times New Roman" w:cs="Arial"/>
          <w:b/>
          <w:bCs/>
          <w:noProof/>
          <w:color w:val="000000" w:themeColor="text1"/>
          <w:lang w:val="en-US"/>
        </w:rPr>
        <w:t xml:space="preserve">Impairment </w:t>
      </w:r>
      <w:r w:rsidR="00B057E5">
        <w:rPr>
          <w:rFonts w:eastAsia="Times New Roman" w:cs="Arial"/>
          <w:b/>
          <w:bCs/>
          <w:noProof/>
          <w:color w:val="000000" w:themeColor="text1"/>
          <w:lang w:val="en-US"/>
        </w:rPr>
        <w:t>gain/</w:t>
      </w:r>
      <w:r w:rsidRPr="00537128">
        <w:rPr>
          <w:rFonts w:eastAsia="Times New Roman" w:cs="Arial"/>
          <w:b/>
          <w:bCs/>
          <w:noProof/>
          <w:color w:val="000000" w:themeColor="text1"/>
          <w:lang w:val="en-US"/>
        </w:rPr>
        <w:t>loss and provisions on financial instruments in accordance with IFRS 9</w:t>
      </w:r>
    </w:p>
    <w:p w14:paraId="68CBFCA6" w14:textId="77777777" w:rsidR="00D3297A" w:rsidRPr="00537128" w:rsidRDefault="00D3297A" w:rsidP="00D3297A">
      <w:pPr>
        <w:autoSpaceDE w:val="0"/>
        <w:autoSpaceDN w:val="0"/>
        <w:adjustRightInd w:val="0"/>
        <w:spacing w:after="0" w:line="240" w:lineRule="auto"/>
        <w:jc w:val="both"/>
        <w:rPr>
          <w:noProof/>
          <w:color w:val="000000" w:themeColor="text1"/>
          <w:sz w:val="6"/>
          <w:szCs w:val="6"/>
          <w:lang w:val="en-US"/>
        </w:rPr>
      </w:pPr>
    </w:p>
    <w:tbl>
      <w:tblPr>
        <w:tblW w:w="5381" w:type="pct"/>
        <w:tblInd w:w="-426" w:type="dxa"/>
        <w:tblLayout w:type="fixed"/>
        <w:tblCellMar>
          <w:left w:w="120" w:type="dxa"/>
          <w:right w:w="120" w:type="dxa"/>
        </w:tblCellMar>
        <w:tblLook w:val="0000" w:firstRow="0" w:lastRow="0" w:firstColumn="0" w:lastColumn="0" w:noHBand="0" w:noVBand="0"/>
      </w:tblPr>
      <w:tblGrid>
        <w:gridCol w:w="4414"/>
        <w:gridCol w:w="1333"/>
        <w:gridCol w:w="1332"/>
        <w:gridCol w:w="1332"/>
        <w:gridCol w:w="1332"/>
        <w:gridCol w:w="1332"/>
        <w:gridCol w:w="1332"/>
        <w:gridCol w:w="1332"/>
        <w:gridCol w:w="1332"/>
      </w:tblGrid>
      <w:tr w:rsidR="004D5431" w:rsidRPr="004D5431" w14:paraId="2FDDDC72" w14:textId="77777777" w:rsidTr="00280F17">
        <w:trPr>
          <w:trHeight w:val="143"/>
        </w:trPr>
        <w:tc>
          <w:tcPr>
            <w:tcW w:w="1464" w:type="pct"/>
          </w:tcPr>
          <w:p w14:paraId="088E0DB2"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4CB01FA9"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1BBB777F"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01E3F6EB"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21843631"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bookmarkStart w:id="240" w:name="_Toc4058076"/>
            <w:r w:rsidRPr="004D5431">
              <w:rPr>
                <w:rFonts w:eastAsia="Times New Roman" w:cs="Arial"/>
                <w:b/>
                <w:noProof/>
                <w:sz w:val="19"/>
                <w:szCs w:val="19"/>
                <w:lang w:val="en-GB"/>
              </w:rPr>
              <w:t>Group</w:t>
            </w:r>
            <w:bookmarkEnd w:id="240"/>
          </w:p>
        </w:tc>
        <w:tc>
          <w:tcPr>
            <w:tcW w:w="442" w:type="pct"/>
          </w:tcPr>
          <w:p w14:paraId="681FBEB5"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24E40C7C"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5BBFA5A5"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p>
        </w:tc>
        <w:tc>
          <w:tcPr>
            <w:tcW w:w="442" w:type="pct"/>
          </w:tcPr>
          <w:p w14:paraId="62429869" w14:textId="77777777" w:rsidR="004D5431" w:rsidRPr="004D5431" w:rsidRDefault="004D5431" w:rsidP="00280F17">
            <w:pPr>
              <w:tabs>
                <w:tab w:val="right" w:pos="1202"/>
              </w:tabs>
              <w:spacing w:after="0" w:line="240" w:lineRule="atLeast"/>
              <w:jc w:val="right"/>
              <w:outlineLvl w:val="0"/>
              <w:rPr>
                <w:rFonts w:eastAsia="Times New Roman" w:cs="Arial"/>
                <w:b/>
                <w:noProof/>
                <w:sz w:val="19"/>
                <w:szCs w:val="19"/>
                <w:lang w:val="en-GB"/>
              </w:rPr>
            </w:pPr>
            <w:bookmarkStart w:id="241" w:name="_Toc4058077"/>
            <w:r w:rsidRPr="004D5431">
              <w:rPr>
                <w:rFonts w:eastAsia="Times New Roman" w:cs="Arial"/>
                <w:b/>
                <w:noProof/>
                <w:sz w:val="19"/>
                <w:szCs w:val="19"/>
                <w:lang w:val="en-GB"/>
              </w:rPr>
              <w:t>Bank</w:t>
            </w:r>
            <w:bookmarkEnd w:id="241"/>
          </w:p>
        </w:tc>
      </w:tr>
      <w:tr w:rsidR="004D5431" w:rsidRPr="004D5431" w14:paraId="35026412" w14:textId="77777777" w:rsidTr="00280F17">
        <w:trPr>
          <w:trHeight w:hRule="exact" w:val="256"/>
        </w:trPr>
        <w:tc>
          <w:tcPr>
            <w:tcW w:w="1464" w:type="pct"/>
            <w:vAlign w:val="bottom"/>
          </w:tcPr>
          <w:p w14:paraId="6D5ED542" w14:textId="77777777" w:rsidR="004D5431" w:rsidRPr="004D5431" w:rsidRDefault="004D5431" w:rsidP="00280F17">
            <w:pPr>
              <w:tabs>
                <w:tab w:val="right" w:pos="1202"/>
              </w:tabs>
              <w:spacing w:after="0" w:line="300" w:lineRule="exact"/>
              <w:jc w:val="center"/>
              <w:outlineLvl w:val="0"/>
              <w:rPr>
                <w:rFonts w:eastAsia="Times New Roman" w:cs="Arial"/>
                <w:b/>
                <w:noProof/>
                <w:sz w:val="19"/>
                <w:szCs w:val="19"/>
                <w:lang w:val="en-GB"/>
              </w:rPr>
            </w:pPr>
            <w:bookmarkStart w:id="242" w:name="_Hlk16858725"/>
          </w:p>
        </w:tc>
        <w:tc>
          <w:tcPr>
            <w:tcW w:w="884" w:type="pct"/>
            <w:gridSpan w:val="2"/>
            <w:vAlign w:val="bottom"/>
          </w:tcPr>
          <w:p w14:paraId="6A2828A1" w14:textId="379835AC" w:rsidR="004D5431" w:rsidRPr="004D5431" w:rsidRDefault="004D5431" w:rsidP="00280F17">
            <w:pPr>
              <w:tabs>
                <w:tab w:val="right" w:pos="1202"/>
              </w:tabs>
              <w:spacing w:after="0" w:line="240" w:lineRule="auto"/>
              <w:jc w:val="center"/>
              <w:outlineLvl w:val="0"/>
              <w:rPr>
                <w:rFonts w:ascii="Calibri" w:eastAsia="Times New Roman" w:hAnsi="Calibri" w:cs="Arial"/>
                <w:b/>
                <w:sz w:val="19"/>
                <w:szCs w:val="19"/>
              </w:rPr>
            </w:pPr>
            <w:r w:rsidRPr="004D5431">
              <w:rPr>
                <w:rFonts w:ascii="Calibri" w:eastAsia="Times New Roman" w:hAnsi="Calibri" w:cs="Arial"/>
                <w:b/>
                <w:sz w:val="19"/>
                <w:szCs w:val="19"/>
              </w:rPr>
              <w:t>202</w:t>
            </w:r>
            <w:r w:rsidR="00C665A2">
              <w:rPr>
                <w:rFonts w:ascii="Calibri" w:eastAsia="Times New Roman" w:hAnsi="Calibri" w:cs="Arial"/>
                <w:b/>
                <w:sz w:val="19"/>
                <w:szCs w:val="19"/>
              </w:rPr>
              <w:t>1</w:t>
            </w:r>
          </w:p>
        </w:tc>
        <w:tc>
          <w:tcPr>
            <w:tcW w:w="884" w:type="pct"/>
            <w:gridSpan w:val="2"/>
            <w:vAlign w:val="bottom"/>
          </w:tcPr>
          <w:p w14:paraId="21AB98CF" w14:textId="654FC66C" w:rsidR="004D5431" w:rsidRPr="004D5431" w:rsidRDefault="004D5431" w:rsidP="00280F17">
            <w:pPr>
              <w:tabs>
                <w:tab w:val="right" w:pos="1202"/>
              </w:tabs>
              <w:spacing w:after="0" w:line="240" w:lineRule="auto"/>
              <w:jc w:val="center"/>
              <w:outlineLvl w:val="0"/>
              <w:rPr>
                <w:rFonts w:ascii="Calibri" w:eastAsia="Times New Roman" w:hAnsi="Calibri" w:cs="Arial"/>
                <w:b/>
                <w:sz w:val="19"/>
                <w:szCs w:val="19"/>
              </w:rPr>
            </w:pPr>
            <w:r w:rsidRPr="004D5431">
              <w:rPr>
                <w:rFonts w:ascii="Calibri" w:eastAsia="Times New Roman" w:hAnsi="Calibri" w:cs="Arial"/>
                <w:b/>
                <w:sz w:val="19"/>
                <w:szCs w:val="19"/>
              </w:rPr>
              <w:t>20</w:t>
            </w:r>
            <w:r w:rsidR="00C665A2">
              <w:rPr>
                <w:rFonts w:ascii="Calibri" w:eastAsia="Times New Roman" w:hAnsi="Calibri" w:cs="Arial"/>
                <w:b/>
                <w:sz w:val="19"/>
                <w:szCs w:val="19"/>
              </w:rPr>
              <w:t>20</w:t>
            </w:r>
          </w:p>
        </w:tc>
        <w:tc>
          <w:tcPr>
            <w:tcW w:w="884" w:type="pct"/>
            <w:gridSpan w:val="2"/>
            <w:vAlign w:val="bottom"/>
          </w:tcPr>
          <w:p w14:paraId="4F11FB64" w14:textId="407C0D41" w:rsidR="004D5431" w:rsidRPr="004D5431" w:rsidRDefault="004D5431" w:rsidP="00280F17">
            <w:pPr>
              <w:tabs>
                <w:tab w:val="right" w:pos="1202"/>
              </w:tabs>
              <w:spacing w:after="0" w:line="240" w:lineRule="auto"/>
              <w:jc w:val="center"/>
              <w:outlineLvl w:val="0"/>
              <w:rPr>
                <w:rFonts w:ascii="Calibri" w:eastAsia="Times New Roman" w:hAnsi="Calibri" w:cs="Arial"/>
                <w:b/>
                <w:sz w:val="19"/>
                <w:szCs w:val="19"/>
              </w:rPr>
            </w:pPr>
            <w:r w:rsidRPr="004D5431">
              <w:rPr>
                <w:rFonts w:ascii="Calibri" w:eastAsia="Times New Roman" w:hAnsi="Calibri" w:cs="Arial"/>
                <w:b/>
                <w:sz w:val="19"/>
                <w:szCs w:val="19"/>
              </w:rPr>
              <w:t>202</w:t>
            </w:r>
            <w:r w:rsidR="00C665A2">
              <w:rPr>
                <w:rFonts w:ascii="Calibri" w:eastAsia="Times New Roman" w:hAnsi="Calibri" w:cs="Arial"/>
                <w:b/>
                <w:sz w:val="19"/>
                <w:szCs w:val="19"/>
              </w:rPr>
              <w:t>1</w:t>
            </w:r>
          </w:p>
        </w:tc>
        <w:tc>
          <w:tcPr>
            <w:tcW w:w="884" w:type="pct"/>
            <w:gridSpan w:val="2"/>
            <w:vAlign w:val="bottom"/>
          </w:tcPr>
          <w:p w14:paraId="7FE5FC06" w14:textId="72153F4A" w:rsidR="004D5431" w:rsidRPr="004D5431" w:rsidRDefault="004D5431" w:rsidP="00280F17">
            <w:pPr>
              <w:tabs>
                <w:tab w:val="right" w:pos="1202"/>
              </w:tabs>
              <w:spacing w:after="0" w:line="240" w:lineRule="auto"/>
              <w:jc w:val="center"/>
              <w:outlineLvl w:val="0"/>
              <w:rPr>
                <w:rFonts w:ascii="Calibri" w:eastAsia="Times New Roman" w:hAnsi="Calibri" w:cs="Arial"/>
                <w:b/>
                <w:sz w:val="19"/>
                <w:szCs w:val="19"/>
              </w:rPr>
            </w:pPr>
            <w:r w:rsidRPr="004D5431">
              <w:rPr>
                <w:rFonts w:ascii="Calibri" w:eastAsia="Times New Roman" w:hAnsi="Calibri" w:cs="Arial"/>
                <w:b/>
                <w:sz w:val="19"/>
                <w:szCs w:val="19"/>
              </w:rPr>
              <w:t>20</w:t>
            </w:r>
            <w:r w:rsidR="00C665A2">
              <w:rPr>
                <w:rFonts w:ascii="Calibri" w:eastAsia="Times New Roman" w:hAnsi="Calibri" w:cs="Arial"/>
                <w:b/>
                <w:sz w:val="19"/>
                <w:szCs w:val="19"/>
              </w:rPr>
              <w:t>20</w:t>
            </w:r>
          </w:p>
        </w:tc>
      </w:tr>
      <w:bookmarkEnd w:id="242"/>
      <w:tr w:rsidR="004D5431" w:rsidRPr="004D5431" w14:paraId="1667BE97" w14:textId="77777777" w:rsidTr="00280F17">
        <w:trPr>
          <w:trHeight w:val="820"/>
        </w:trPr>
        <w:tc>
          <w:tcPr>
            <w:tcW w:w="1464" w:type="pct"/>
          </w:tcPr>
          <w:p w14:paraId="37C5E3FA" w14:textId="77777777" w:rsidR="004D5431" w:rsidRPr="004D5431" w:rsidRDefault="004D5431" w:rsidP="00280F17">
            <w:pPr>
              <w:tabs>
                <w:tab w:val="right" w:pos="1202"/>
              </w:tabs>
              <w:spacing w:after="0" w:line="300" w:lineRule="exact"/>
              <w:outlineLvl w:val="0"/>
              <w:rPr>
                <w:rFonts w:eastAsia="Times New Roman" w:cs="Arial"/>
                <w:b/>
                <w:noProof/>
                <w:sz w:val="19"/>
                <w:szCs w:val="19"/>
                <w:lang w:val="en-GB"/>
              </w:rPr>
            </w:pPr>
          </w:p>
        </w:tc>
        <w:tc>
          <w:tcPr>
            <w:tcW w:w="442" w:type="pct"/>
            <w:vAlign w:val="bottom"/>
          </w:tcPr>
          <w:p w14:paraId="3DC7B4B4"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Current period</w:t>
            </w:r>
          </w:p>
          <w:p w14:paraId="316C30C9" w14:textId="77777777" w:rsidR="004D5431" w:rsidRPr="004D5431" w:rsidRDefault="004D5431" w:rsidP="00280F17">
            <w:pPr>
              <w:spacing w:after="0" w:line="280" w:lineRule="exact"/>
              <w:jc w:val="center"/>
              <w:outlineLvl w:val="0"/>
              <w:rPr>
                <w:rFonts w:cs="Calibri"/>
                <w:b/>
                <w:bCs/>
                <w:sz w:val="19"/>
                <w:szCs w:val="19"/>
                <w:lang w:val="en-US"/>
              </w:rPr>
            </w:pPr>
            <w:r w:rsidRPr="004D5431">
              <w:rPr>
                <w:rFonts w:cs="Calibri"/>
                <w:b/>
                <w:bCs/>
                <w:sz w:val="19"/>
                <w:szCs w:val="19"/>
                <w:lang w:val="en-US"/>
              </w:rPr>
              <w:t>April 1 –</w:t>
            </w:r>
          </w:p>
          <w:p w14:paraId="1E986F3B"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June 30</w:t>
            </w:r>
          </w:p>
        </w:tc>
        <w:tc>
          <w:tcPr>
            <w:tcW w:w="442" w:type="pct"/>
            <w:vAlign w:val="bottom"/>
          </w:tcPr>
          <w:p w14:paraId="58EFE69A"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Cumulatively</w:t>
            </w:r>
          </w:p>
          <w:p w14:paraId="066E7652"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January 1 – June 30</w:t>
            </w:r>
          </w:p>
        </w:tc>
        <w:tc>
          <w:tcPr>
            <w:tcW w:w="442" w:type="pct"/>
            <w:vAlign w:val="bottom"/>
          </w:tcPr>
          <w:p w14:paraId="56BDC922"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Current period</w:t>
            </w:r>
          </w:p>
          <w:p w14:paraId="49D9F0AC" w14:textId="77777777" w:rsidR="004D5431" w:rsidRPr="004D5431" w:rsidRDefault="004D5431" w:rsidP="00280F17">
            <w:pPr>
              <w:spacing w:after="0" w:line="280" w:lineRule="exact"/>
              <w:jc w:val="center"/>
              <w:outlineLvl w:val="0"/>
              <w:rPr>
                <w:rFonts w:cs="Calibri"/>
                <w:b/>
                <w:bCs/>
                <w:sz w:val="19"/>
                <w:szCs w:val="19"/>
                <w:lang w:val="en-US"/>
              </w:rPr>
            </w:pPr>
            <w:r w:rsidRPr="004D5431">
              <w:rPr>
                <w:rFonts w:cs="Calibri"/>
                <w:b/>
                <w:bCs/>
                <w:sz w:val="19"/>
                <w:szCs w:val="19"/>
                <w:lang w:val="en-US"/>
              </w:rPr>
              <w:t>April 1 –</w:t>
            </w:r>
          </w:p>
          <w:p w14:paraId="48F2CFB9"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June 30</w:t>
            </w:r>
          </w:p>
        </w:tc>
        <w:tc>
          <w:tcPr>
            <w:tcW w:w="442" w:type="pct"/>
            <w:vAlign w:val="bottom"/>
          </w:tcPr>
          <w:p w14:paraId="2617D2DC"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Cumulatively</w:t>
            </w:r>
          </w:p>
          <w:p w14:paraId="7B0115EA"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January 1 – June 30</w:t>
            </w:r>
          </w:p>
        </w:tc>
        <w:tc>
          <w:tcPr>
            <w:tcW w:w="442" w:type="pct"/>
            <w:vAlign w:val="bottom"/>
          </w:tcPr>
          <w:p w14:paraId="73B2A399"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Current period</w:t>
            </w:r>
          </w:p>
          <w:p w14:paraId="273B0C82" w14:textId="77777777" w:rsidR="004D5431" w:rsidRPr="004D5431" w:rsidRDefault="004D5431" w:rsidP="00280F17">
            <w:pPr>
              <w:spacing w:after="0" w:line="280" w:lineRule="exact"/>
              <w:jc w:val="center"/>
              <w:outlineLvl w:val="0"/>
              <w:rPr>
                <w:rFonts w:cs="Calibri"/>
                <w:b/>
                <w:bCs/>
                <w:sz w:val="19"/>
                <w:szCs w:val="19"/>
                <w:lang w:val="en-US"/>
              </w:rPr>
            </w:pPr>
            <w:r w:rsidRPr="004D5431">
              <w:rPr>
                <w:rFonts w:cs="Calibri"/>
                <w:b/>
                <w:bCs/>
                <w:sz w:val="19"/>
                <w:szCs w:val="19"/>
                <w:lang w:val="en-US"/>
              </w:rPr>
              <w:t>April 1 –</w:t>
            </w:r>
          </w:p>
          <w:p w14:paraId="1F5BAEAC"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June 30</w:t>
            </w:r>
          </w:p>
        </w:tc>
        <w:tc>
          <w:tcPr>
            <w:tcW w:w="442" w:type="pct"/>
            <w:vAlign w:val="bottom"/>
          </w:tcPr>
          <w:p w14:paraId="1B48AEFD"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Cumulatively</w:t>
            </w:r>
          </w:p>
          <w:p w14:paraId="4E6DE3B8"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January 1 – June 30</w:t>
            </w:r>
          </w:p>
        </w:tc>
        <w:tc>
          <w:tcPr>
            <w:tcW w:w="442" w:type="pct"/>
            <w:vAlign w:val="bottom"/>
          </w:tcPr>
          <w:p w14:paraId="68C5F271"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Current period</w:t>
            </w:r>
          </w:p>
          <w:p w14:paraId="0CF2C8C6" w14:textId="77777777" w:rsidR="004D5431" w:rsidRPr="004D5431" w:rsidRDefault="004D5431" w:rsidP="00280F17">
            <w:pPr>
              <w:spacing w:after="0" w:line="280" w:lineRule="exact"/>
              <w:jc w:val="center"/>
              <w:outlineLvl w:val="0"/>
              <w:rPr>
                <w:rFonts w:cs="Calibri"/>
                <w:b/>
                <w:bCs/>
                <w:sz w:val="19"/>
                <w:szCs w:val="19"/>
                <w:lang w:val="en-US"/>
              </w:rPr>
            </w:pPr>
            <w:r w:rsidRPr="004D5431">
              <w:rPr>
                <w:rFonts w:cs="Calibri"/>
                <w:b/>
                <w:bCs/>
                <w:sz w:val="19"/>
                <w:szCs w:val="19"/>
                <w:lang w:val="en-US"/>
              </w:rPr>
              <w:t>April 1 –</w:t>
            </w:r>
          </w:p>
          <w:p w14:paraId="590D00BC"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June 30</w:t>
            </w:r>
          </w:p>
        </w:tc>
        <w:tc>
          <w:tcPr>
            <w:tcW w:w="442" w:type="pct"/>
            <w:vAlign w:val="bottom"/>
          </w:tcPr>
          <w:p w14:paraId="62E21DF6"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Cumulatively</w:t>
            </w:r>
          </w:p>
          <w:p w14:paraId="17A45544" w14:textId="77777777" w:rsidR="004D5431" w:rsidRPr="004D5431" w:rsidRDefault="004D5431" w:rsidP="00280F17">
            <w:pPr>
              <w:tabs>
                <w:tab w:val="right" w:pos="1202"/>
              </w:tabs>
              <w:spacing w:after="0" w:line="301" w:lineRule="exact"/>
              <w:jc w:val="center"/>
              <w:outlineLvl w:val="0"/>
              <w:rPr>
                <w:rFonts w:eastAsia="Times New Roman" w:cs="Arial"/>
                <w:b/>
                <w:spacing w:val="-2"/>
                <w:sz w:val="19"/>
                <w:szCs w:val="19"/>
                <w:lang w:val="en-US"/>
              </w:rPr>
            </w:pPr>
            <w:r w:rsidRPr="004D5431">
              <w:rPr>
                <w:rFonts w:cs="Calibri"/>
                <w:b/>
                <w:bCs/>
                <w:sz w:val="19"/>
                <w:szCs w:val="19"/>
                <w:lang w:val="en-US"/>
              </w:rPr>
              <w:t>January 1 – June 30</w:t>
            </w:r>
          </w:p>
        </w:tc>
      </w:tr>
      <w:tr w:rsidR="004D5431" w:rsidRPr="004D5431" w14:paraId="72D5BEAE" w14:textId="77777777" w:rsidTr="00280F17">
        <w:trPr>
          <w:trHeight w:val="144"/>
        </w:trPr>
        <w:tc>
          <w:tcPr>
            <w:tcW w:w="1464" w:type="pct"/>
          </w:tcPr>
          <w:p w14:paraId="250752C4" w14:textId="77777777" w:rsidR="004D5431" w:rsidRPr="004D5431" w:rsidRDefault="004D5431" w:rsidP="00280F17">
            <w:pPr>
              <w:tabs>
                <w:tab w:val="right" w:pos="1202"/>
              </w:tabs>
              <w:spacing w:after="0" w:line="300" w:lineRule="exact"/>
              <w:outlineLvl w:val="0"/>
              <w:rPr>
                <w:rFonts w:eastAsia="Times New Roman" w:cs="Arial"/>
                <w:b/>
                <w:noProof/>
                <w:sz w:val="19"/>
                <w:szCs w:val="19"/>
                <w:lang w:val="en-GB"/>
              </w:rPr>
            </w:pPr>
          </w:p>
        </w:tc>
        <w:tc>
          <w:tcPr>
            <w:tcW w:w="442" w:type="pct"/>
            <w:vAlign w:val="bottom"/>
          </w:tcPr>
          <w:p w14:paraId="24FEED9D"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62EE73A7"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70D7C2C7"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205848D3"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75EE9C4B"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5DEEDAB0"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2F486C14"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c>
          <w:tcPr>
            <w:tcW w:w="442" w:type="pct"/>
            <w:vAlign w:val="bottom"/>
          </w:tcPr>
          <w:p w14:paraId="08670274" w14:textId="77777777" w:rsidR="004D5431" w:rsidRPr="004D5431" w:rsidRDefault="004D5431" w:rsidP="00280F17">
            <w:pPr>
              <w:spacing w:after="0" w:line="301" w:lineRule="exact"/>
              <w:jc w:val="center"/>
              <w:outlineLvl w:val="0"/>
              <w:rPr>
                <w:rFonts w:eastAsia="Times New Roman" w:cs="Calibri"/>
                <w:b/>
                <w:bCs/>
                <w:sz w:val="19"/>
                <w:szCs w:val="19"/>
                <w:lang w:val="en-US"/>
              </w:rPr>
            </w:pPr>
            <w:r w:rsidRPr="004D5431">
              <w:rPr>
                <w:rFonts w:eastAsia="Times New Roman" w:cs="Calibri"/>
                <w:b/>
                <w:bCs/>
                <w:sz w:val="19"/>
                <w:szCs w:val="19"/>
                <w:lang w:val="en-US"/>
              </w:rPr>
              <w:t>HRK ‘000</w:t>
            </w:r>
          </w:p>
        </w:tc>
      </w:tr>
      <w:tr w:rsidR="00E079EC" w:rsidRPr="004D5431" w14:paraId="3B7E55FF" w14:textId="77777777" w:rsidTr="00280F17">
        <w:trPr>
          <w:trHeight w:val="380"/>
        </w:trPr>
        <w:tc>
          <w:tcPr>
            <w:tcW w:w="1464" w:type="pct"/>
            <w:vAlign w:val="bottom"/>
          </w:tcPr>
          <w:p w14:paraId="0D010F4D" w14:textId="77777777" w:rsidR="00E079EC" w:rsidRPr="004D5431" w:rsidRDefault="00E079EC" w:rsidP="00E079EC">
            <w:pPr>
              <w:tabs>
                <w:tab w:val="right" w:pos="1202"/>
              </w:tabs>
              <w:spacing w:after="0" w:line="300" w:lineRule="exact"/>
              <w:outlineLvl w:val="0"/>
              <w:rPr>
                <w:rFonts w:eastAsia="Times New Roman" w:cs="Arial"/>
                <w:noProof/>
                <w:sz w:val="19"/>
                <w:szCs w:val="19"/>
                <w:lang w:val="en-GB"/>
              </w:rPr>
            </w:pPr>
            <w:bookmarkStart w:id="243" w:name="_Toc4058086"/>
            <w:r w:rsidRPr="004D5431">
              <w:rPr>
                <w:rFonts w:eastAsia="Times New Roman" w:cs="Arial"/>
                <w:noProof/>
                <w:sz w:val="19"/>
                <w:szCs w:val="19"/>
                <w:lang w:val="en-GB"/>
              </w:rPr>
              <w:t>Impairment losses on cash on hand and due from financial institutions</w:t>
            </w:r>
            <w:bookmarkEnd w:id="243"/>
          </w:p>
        </w:tc>
        <w:tc>
          <w:tcPr>
            <w:tcW w:w="442" w:type="pct"/>
            <w:tcBorders>
              <w:top w:val="nil"/>
              <w:left w:val="nil"/>
              <w:bottom w:val="nil"/>
              <w:right w:val="nil"/>
            </w:tcBorders>
            <w:shd w:val="clear" w:color="auto" w:fill="auto"/>
            <w:vAlign w:val="bottom"/>
          </w:tcPr>
          <w:p w14:paraId="7CB4BAA3" w14:textId="721BC92F"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(249)</w:t>
            </w:r>
          </w:p>
        </w:tc>
        <w:tc>
          <w:tcPr>
            <w:tcW w:w="442" w:type="pct"/>
            <w:tcBorders>
              <w:top w:val="nil"/>
              <w:left w:val="nil"/>
              <w:bottom w:val="nil"/>
              <w:right w:val="nil"/>
            </w:tcBorders>
            <w:shd w:val="clear" w:color="auto" w:fill="auto"/>
            <w:vAlign w:val="bottom"/>
          </w:tcPr>
          <w:p w14:paraId="3C68EBDD" w14:textId="2F01FAD9"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(562)</w:t>
            </w:r>
          </w:p>
        </w:tc>
        <w:tc>
          <w:tcPr>
            <w:tcW w:w="442" w:type="pct"/>
            <w:tcBorders>
              <w:top w:val="nil"/>
              <w:left w:val="nil"/>
              <w:bottom w:val="nil"/>
              <w:right w:val="nil"/>
            </w:tcBorders>
            <w:shd w:val="clear" w:color="auto" w:fill="auto"/>
            <w:vAlign w:val="bottom"/>
          </w:tcPr>
          <w:p w14:paraId="202D3F73" w14:textId="21E01631"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1,090 </w:t>
            </w:r>
          </w:p>
        </w:tc>
        <w:tc>
          <w:tcPr>
            <w:tcW w:w="442" w:type="pct"/>
            <w:tcBorders>
              <w:top w:val="nil"/>
              <w:left w:val="nil"/>
              <w:bottom w:val="nil"/>
              <w:right w:val="nil"/>
            </w:tcBorders>
            <w:shd w:val="clear" w:color="auto" w:fill="auto"/>
            <w:vAlign w:val="bottom"/>
          </w:tcPr>
          <w:p w14:paraId="02E7E12B" w14:textId="60CB9C76"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1,459 </w:t>
            </w:r>
          </w:p>
        </w:tc>
        <w:tc>
          <w:tcPr>
            <w:tcW w:w="442" w:type="pct"/>
            <w:tcBorders>
              <w:top w:val="nil"/>
              <w:left w:val="nil"/>
              <w:bottom w:val="nil"/>
              <w:right w:val="nil"/>
            </w:tcBorders>
            <w:shd w:val="clear" w:color="auto" w:fill="auto"/>
            <w:vAlign w:val="bottom"/>
          </w:tcPr>
          <w:p w14:paraId="14B5DF8D" w14:textId="3040CF0E"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(250)</w:t>
            </w:r>
          </w:p>
        </w:tc>
        <w:tc>
          <w:tcPr>
            <w:tcW w:w="442" w:type="pct"/>
            <w:tcBorders>
              <w:top w:val="nil"/>
              <w:left w:val="nil"/>
              <w:bottom w:val="nil"/>
              <w:right w:val="nil"/>
            </w:tcBorders>
            <w:shd w:val="clear" w:color="auto" w:fill="auto"/>
            <w:vAlign w:val="bottom"/>
          </w:tcPr>
          <w:p w14:paraId="204DEF28" w14:textId="415409FA"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(564)</w:t>
            </w:r>
          </w:p>
        </w:tc>
        <w:tc>
          <w:tcPr>
            <w:tcW w:w="442" w:type="pct"/>
            <w:tcBorders>
              <w:top w:val="nil"/>
              <w:left w:val="nil"/>
              <w:bottom w:val="nil"/>
              <w:right w:val="nil"/>
            </w:tcBorders>
            <w:shd w:val="clear" w:color="auto" w:fill="auto"/>
            <w:vAlign w:val="bottom"/>
          </w:tcPr>
          <w:p w14:paraId="68DC8E39" w14:textId="7C0F7727"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1,087 </w:t>
            </w:r>
          </w:p>
        </w:tc>
        <w:tc>
          <w:tcPr>
            <w:tcW w:w="442" w:type="pct"/>
            <w:tcBorders>
              <w:top w:val="nil"/>
              <w:left w:val="nil"/>
              <w:bottom w:val="nil"/>
              <w:right w:val="nil"/>
            </w:tcBorders>
            <w:shd w:val="clear" w:color="auto" w:fill="auto"/>
            <w:vAlign w:val="bottom"/>
          </w:tcPr>
          <w:p w14:paraId="7048FF7D" w14:textId="593C72AC"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1,440 </w:t>
            </w:r>
          </w:p>
        </w:tc>
      </w:tr>
      <w:tr w:rsidR="00E079EC" w:rsidRPr="004D5431" w14:paraId="14A23E87" w14:textId="77777777" w:rsidTr="00280F17">
        <w:trPr>
          <w:trHeight w:val="363"/>
        </w:trPr>
        <w:tc>
          <w:tcPr>
            <w:tcW w:w="1464" w:type="pct"/>
            <w:vAlign w:val="bottom"/>
          </w:tcPr>
          <w:p w14:paraId="78B5ED94" w14:textId="77777777" w:rsidR="00E079EC" w:rsidRPr="004D5431" w:rsidRDefault="00E079EC" w:rsidP="00E079EC">
            <w:pPr>
              <w:tabs>
                <w:tab w:val="right" w:pos="1202"/>
              </w:tabs>
              <w:spacing w:after="0" w:line="300" w:lineRule="exact"/>
              <w:outlineLvl w:val="0"/>
              <w:rPr>
                <w:rFonts w:eastAsia="Times New Roman" w:cs="Arial"/>
                <w:noProof/>
                <w:sz w:val="19"/>
                <w:szCs w:val="19"/>
                <w:lang w:val="en-GB"/>
              </w:rPr>
            </w:pPr>
            <w:bookmarkStart w:id="244" w:name="_Toc4058091"/>
            <w:r w:rsidRPr="004D5431">
              <w:rPr>
                <w:rFonts w:eastAsia="Times New Roman" w:cs="Arial"/>
                <w:noProof/>
                <w:sz w:val="19"/>
                <w:szCs w:val="19"/>
                <w:lang w:val="en-GB"/>
              </w:rPr>
              <w:t>Impairment losses on deposits with other banks</w:t>
            </w:r>
            <w:bookmarkEnd w:id="244"/>
          </w:p>
        </w:tc>
        <w:tc>
          <w:tcPr>
            <w:tcW w:w="442" w:type="pct"/>
            <w:tcBorders>
              <w:top w:val="nil"/>
              <w:left w:val="nil"/>
              <w:bottom w:val="nil"/>
              <w:right w:val="nil"/>
            </w:tcBorders>
            <w:shd w:val="clear" w:color="auto" w:fill="auto"/>
            <w:vAlign w:val="bottom"/>
          </w:tcPr>
          <w:p w14:paraId="76682DB7" w14:textId="7645B258"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w:t>
            </w:r>
            <w:r>
              <w:rPr>
                <w:rFonts w:asciiTheme="minorHAnsi" w:hAnsiTheme="minorHAnsi" w:cstheme="minorHAnsi"/>
              </w:rPr>
              <w:t>,</w:t>
            </w:r>
            <w:r w:rsidRPr="005E1DA3">
              <w:rPr>
                <w:rFonts w:asciiTheme="minorHAnsi" w:hAnsiTheme="minorHAnsi" w:cstheme="minorHAnsi"/>
              </w:rPr>
              <w:t xml:space="preserve">193 </w:t>
            </w:r>
          </w:p>
        </w:tc>
        <w:tc>
          <w:tcPr>
            <w:tcW w:w="442" w:type="pct"/>
            <w:tcBorders>
              <w:top w:val="nil"/>
              <w:left w:val="nil"/>
              <w:bottom w:val="nil"/>
              <w:right w:val="nil"/>
            </w:tcBorders>
            <w:shd w:val="clear" w:color="auto" w:fill="auto"/>
            <w:vAlign w:val="bottom"/>
          </w:tcPr>
          <w:p w14:paraId="15AEB580" w14:textId="74E546CC"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w:t>
            </w:r>
            <w:r>
              <w:rPr>
                <w:rFonts w:asciiTheme="minorHAnsi" w:hAnsiTheme="minorHAnsi" w:cstheme="minorHAnsi"/>
              </w:rPr>
              <w:t>,</w:t>
            </w:r>
            <w:r w:rsidRPr="005E1DA3">
              <w:rPr>
                <w:rFonts w:asciiTheme="minorHAnsi" w:hAnsiTheme="minorHAnsi" w:cstheme="minorHAnsi"/>
              </w:rPr>
              <w:t xml:space="preserve">203 </w:t>
            </w:r>
          </w:p>
        </w:tc>
        <w:tc>
          <w:tcPr>
            <w:tcW w:w="442" w:type="pct"/>
            <w:tcBorders>
              <w:top w:val="nil"/>
              <w:left w:val="nil"/>
              <w:bottom w:val="nil"/>
              <w:right w:val="nil"/>
            </w:tcBorders>
            <w:shd w:val="clear" w:color="auto" w:fill="auto"/>
            <w:vAlign w:val="bottom"/>
          </w:tcPr>
          <w:p w14:paraId="6A75B841" w14:textId="33DA9108"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(149)</w:t>
            </w:r>
          </w:p>
        </w:tc>
        <w:tc>
          <w:tcPr>
            <w:tcW w:w="442" w:type="pct"/>
            <w:tcBorders>
              <w:top w:val="nil"/>
              <w:left w:val="nil"/>
              <w:bottom w:val="nil"/>
              <w:right w:val="nil"/>
            </w:tcBorders>
            <w:shd w:val="clear" w:color="auto" w:fill="auto"/>
            <w:vAlign w:val="bottom"/>
          </w:tcPr>
          <w:p w14:paraId="412A7DC4" w14:textId="43E35208"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(512)</w:t>
            </w:r>
          </w:p>
        </w:tc>
        <w:tc>
          <w:tcPr>
            <w:tcW w:w="442" w:type="pct"/>
            <w:tcBorders>
              <w:top w:val="nil"/>
              <w:left w:val="nil"/>
              <w:bottom w:val="nil"/>
              <w:right w:val="nil"/>
            </w:tcBorders>
            <w:shd w:val="clear" w:color="auto" w:fill="auto"/>
            <w:vAlign w:val="bottom"/>
          </w:tcPr>
          <w:p w14:paraId="16278E1D" w14:textId="3553F0F4"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w:t>
            </w:r>
            <w:r>
              <w:rPr>
                <w:rFonts w:asciiTheme="minorHAnsi" w:hAnsiTheme="minorHAnsi" w:cstheme="minorHAnsi"/>
              </w:rPr>
              <w:t>,</w:t>
            </w:r>
            <w:r w:rsidRPr="005E1DA3">
              <w:rPr>
                <w:rFonts w:asciiTheme="minorHAnsi" w:hAnsiTheme="minorHAnsi" w:cstheme="minorHAnsi"/>
              </w:rPr>
              <w:t xml:space="preserve">193 </w:t>
            </w:r>
          </w:p>
        </w:tc>
        <w:tc>
          <w:tcPr>
            <w:tcW w:w="442" w:type="pct"/>
            <w:tcBorders>
              <w:top w:val="nil"/>
              <w:left w:val="nil"/>
              <w:bottom w:val="nil"/>
              <w:right w:val="nil"/>
            </w:tcBorders>
            <w:shd w:val="clear" w:color="auto" w:fill="auto"/>
            <w:vAlign w:val="bottom"/>
          </w:tcPr>
          <w:p w14:paraId="0683B413" w14:textId="36317186"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w:t>
            </w:r>
            <w:r>
              <w:rPr>
                <w:rFonts w:asciiTheme="minorHAnsi" w:hAnsiTheme="minorHAnsi" w:cstheme="minorHAnsi"/>
              </w:rPr>
              <w:t>,</w:t>
            </w:r>
            <w:r w:rsidRPr="005E1DA3">
              <w:rPr>
                <w:rFonts w:asciiTheme="minorHAnsi" w:hAnsiTheme="minorHAnsi" w:cstheme="minorHAnsi"/>
              </w:rPr>
              <w:t xml:space="preserve">203 </w:t>
            </w:r>
          </w:p>
        </w:tc>
        <w:tc>
          <w:tcPr>
            <w:tcW w:w="442" w:type="pct"/>
            <w:tcBorders>
              <w:top w:val="nil"/>
              <w:left w:val="nil"/>
              <w:bottom w:val="nil"/>
              <w:right w:val="nil"/>
            </w:tcBorders>
            <w:shd w:val="clear" w:color="auto" w:fill="auto"/>
            <w:vAlign w:val="bottom"/>
          </w:tcPr>
          <w:p w14:paraId="059FDF99" w14:textId="72A36245"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(149)</w:t>
            </w:r>
          </w:p>
        </w:tc>
        <w:tc>
          <w:tcPr>
            <w:tcW w:w="442" w:type="pct"/>
            <w:tcBorders>
              <w:top w:val="nil"/>
              <w:left w:val="nil"/>
              <w:bottom w:val="nil"/>
              <w:right w:val="nil"/>
            </w:tcBorders>
            <w:shd w:val="clear" w:color="auto" w:fill="auto"/>
            <w:vAlign w:val="bottom"/>
          </w:tcPr>
          <w:p w14:paraId="6151A7E1" w14:textId="2768C979"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(512)</w:t>
            </w:r>
          </w:p>
        </w:tc>
      </w:tr>
      <w:tr w:rsidR="00E079EC" w:rsidRPr="004D5431" w14:paraId="11C5A9B4" w14:textId="77777777" w:rsidTr="00280F17">
        <w:trPr>
          <w:trHeight w:val="253"/>
        </w:trPr>
        <w:tc>
          <w:tcPr>
            <w:tcW w:w="1464" w:type="pct"/>
            <w:vAlign w:val="bottom"/>
          </w:tcPr>
          <w:p w14:paraId="2F458814" w14:textId="77777777" w:rsidR="00E079EC" w:rsidRPr="004D5431" w:rsidRDefault="00E079EC" w:rsidP="00E079EC">
            <w:pPr>
              <w:tabs>
                <w:tab w:val="right" w:pos="1202"/>
              </w:tabs>
              <w:spacing w:after="0" w:line="240" w:lineRule="auto"/>
              <w:outlineLvl w:val="0"/>
              <w:rPr>
                <w:rFonts w:eastAsia="Times New Roman" w:cs="Arial"/>
                <w:noProof/>
                <w:sz w:val="19"/>
                <w:szCs w:val="19"/>
                <w:lang w:val="en-GB"/>
              </w:rPr>
            </w:pPr>
            <w:bookmarkStart w:id="245" w:name="_Toc4058096"/>
            <w:r w:rsidRPr="004D5431">
              <w:rPr>
                <w:rFonts w:eastAsia="Times New Roman" w:cs="Arial"/>
                <w:noProof/>
                <w:sz w:val="19"/>
                <w:szCs w:val="19"/>
                <w:lang w:val="en-GB"/>
              </w:rPr>
              <w:t>Impairment losses on loans to financial institutions</w:t>
            </w:r>
            <w:bookmarkEnd w:id="245"/>
          </w:p>
        </w:tc>
        <w:tc>
          <w:tcPr>
            <w:tcW w:w="442" w:type="pct"/>
            <w:tcBorders>
              <w:top w:val="nil"/>
              <w:left w:val="nil"/>
              <w:bottom w:val="nil"/>
              <w:right w:val="nil"/>
            </w:tcBorders>
            <w:shd w:val="clear" w:color="auto" w:fill="auto"/>
            <w:vAlign w:val="bottom"/>
          </w:tcPr>
          <w:p w14:paraId="1982223D" w14:textId="34F7B702"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(5</w:t>
            </w:r>
            <w:r>
              <w:rPr>
                <w:rFonts w:asciiTheme="minorHAnsi" w:hAnsiTheme="minorHAnsi" w:cstheme="minorHAnsi"/>
              </w:rPr>
              <w:t>,</w:t>
            </w:r>
            <w:r w:rsidRPr="005E1DA3">
              <w:rPr>
                <w:rFonts w:asciiTheme="minorHAnsi" w:hAnsiTheme="minorHAnsi" w:cstheme="minorHAnsi"/>
              </w:rPr>
              <w:t>305)</w:t>
            </w:r>
          </w:p>
        </w:tc>
        <w:tc>
          <w:tcPr>
            <w:tcW w:w="442" w:type="pct"/>
            <w:tcBorders>
              <w:top w:val="nil"/>
              <w:left w:val="nil"/>
              <w:bottom w:val="nil"/>
              <w:right w:val="nil"/>
            </w:tcBorders>
            <w:shd w:val="clear" w:color="auto" w:fill="auto"/>
            <w:vAlign w:val="bottom"/>
          </w:tcPr>
          <w:p w14:paraId="30682FC4" w14:textId="6221A0A0"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(11</w:t>
            </w:r>
            <w:r>
              <w:rPr>
                <w:rFonts w:asciiTheme="minorHAnsi" w:hAnsiTheme="minorHAnsi" w:cstheme="minorHAnsi"/>
              </w:rPr>
              <w:t>,</w:t>
            </w:r>
            <w:r w:rsidRPr="005E1DA3">
              <w:rPr>
                <w:rFonts w:asciiTheme="minorHAnsi" w:hAnsiTheme="minorHAnsi" w:cstheme="minorHAnsi"/>
              </w:rPr>
              <w:t>759)</w:t>
            </w:r>
          </w:p>
        </w:tc>
        <w:tc>
          <w:tcPr>
            <w:tcW w:w="442" w:type="pct"/>
            <w:tcBorders>
              <w:top w:val="nil"/>
              <w:left w:val="nil"/>
              <w:bottom w:val="nil"/>
              <w:right w:val="nil"/>
            </w:tcBorders>
            <w:shd w:val="clear" w:color="auto" w:fill="auto"/>
            <w:vAlign w:val="bottom"/>
          </w:tcPr>
          <w:p w14:paraId="27FD2F1F" w14:textId="51428F64"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(3,892)</w:t>
            </w:r>
          </w:p>
        </w:tc>
        <w:tc>
          <w:tcPr>
            <w:tcW w:w="442" w:type="pct"/>
            <w:tcBorders>
              <w:top w:val="nil"/>
              <w:left w:val="nil"/>
              <w:bottom w:val="nil"/>
              <w:right w:val="nil"/>
            </w:tcBorders>
            <w:shd w:val="clear" w:color="auto" w:fill="auto"/>
            <w:vAlign w:val="bottom"/>
          </w:tcPr>
          <w:p w14:paraId="37058597" w14:textId="36E369A5"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(5,552)</w:t>
            </w:r>
          </w:p>
        </w:tc>
        <w:tc>
          <w:tcPr>
            <w:tcW w:w="442" w:type="pct"/>
            <w:tcBorders>
              <w:top w:val="nil"/>
              <w:left w:val="nil"/>
              <w:bottom w:val="nil"/>
              <w:right w:val="nil"/>
            </w:tcBorders>
            <w:shd w:val="clear" w:color="auto" w:fill="auto"/>
            <w:vAlign w:val="bottom"/>
          </w:tcPr>
          <w:p w14:paraId="69E2B6B6" w14:textId="304846EF"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(5</w:t>
            </w:r>
            <w:r>
              <w:rPr>
                <w:rFonts w:asciiTheme="minorHAnsi" w:hAnsiTheme="minorHAnsi" w:cstheme="minorHAnsi"/>
              </w:rPr>
              <w:t>,</w:t>
            </w:r>
            <w:r w:rsidRPr="005E1DA3">
              <w:rPr>
                <w:rFonts w:asciiTheme="minorHAnsi" w:hAnsiTheme="minorHAnsi" w:cstheme="minorHAnsi"/>
              </w:rPr>
              <w:t>305)</w:t>
            </w:r>
          </w:p>
        </w:tc>
        <w:tc>
          <w:tcPr>
            <w:tcW w:w="442" w:type="pct"/>
            <w:tcBorders>
              <w:top w:val="nil"/>
              <w:left w:val="nil"/>
              <w:bottom w:val="nil"/>
              <w:right w:val="nil"/>
            </w:tcBorders>
            <w:shd w:val="clear" w:color="auto" w:fill="auto"/>
            <w:vAlign w:val="bottom"/>
          </w:tcPr>
          <w:p w14:paraId="3988618C" w14:textId="3462F916"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(11</w:t>
            </w:r>
            <w:r>
              <w:rPr>
                <w:rFonts w:asciiTheme="minorHAnsi" w:hAnsiTheme="minorHAnsi" w:cstheme="minorHAnsi"/>
              </w:rPr>
              <w:t>,</w:t>
            </w:r>
            <w:r w:rsidRPr="005E1DA3">
              <w:rPr>
                <w:rFonts w:asciiTheme="minorHAnsi" w:hAnsiTheme="minorHAnsi" w:cstheme="minorHAnsi"/>
              </w:rPr>
              <w:t>759)</w:t>
            </w:r>
          </w:p>
        </w:tc>
        <w:tc>
          <w:tcPr>
            <w:tcW w:w="442" w:type="pct"/>
            <w:tcBorders>
              <w:top w:val="nil"/>
              <w:left w:val="nil"/>
              <w:bottom w:val="nil"/>
              <w:right w:val="nil"/>
            </w:tcBorders>
            <w:shd w:val="clear" w:color="auto" w:fill="auto"/>
            <w:vAlign w:val="bottom"/>
          </w:tcPr>
          <w:p w14:paraId="4013143F" w14:textId="5076B085"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(3,892)</w:t>
            </w:r>
          </w:p>
        </w:tc>
        <w:tc>
          <w:tcPr>
            <w:tcW w:w="442" w:type="pct"/>
            <w:tcBorders>
              <w:top w:val="nil"/>
              <w:left w:val="nil"/>
              <w:bottom w:val="nil"/>
              <w:right w:val="nil"/>
            </w:tcBorders>
            <w:shd w:val="clear" w:color="auto" w:fill="auto"/>
            <w:vAlign w:val="bottom"/>
          </w:tcPr>
          <w:p w14:paraId="36FC8D4E" w14:textId="70AEE97E"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(5,552)</w:t>
            </w:r>
          </w:p>
        </w:tc>
      </w:tr>
      <w:tr w:rsidR="00E079EC" w:rsidRPr="004D5431" w14:paraId="5FD62968" w14:textId="77777777" w:rsidTr="00280F17">
        <w:trPr>
          <w:trHeight w:val="238"/>
        </w:trPr>
        <w:tc>
          <w:tcPr>
            <w:tcW w:w="1464" w:type="pct"/>
            <w:vAlign w:val="bottom"/>
          </w:tcPr>
          <w:p w14:paraId="670C12FD" w14:textId="77777777" w:rsidR="00E079EC" w:rsidRPr="004D5431" w:rsidRDefault="00E079EC" w:rsidP="00E079EC">
            <w:pPr>
              <w:tabs>
                <w:tab w:val="right" w:pos="1202"/>
              </w:tabs>
              <w:spacing w:after="0" w:line="240" w:lineRule="auto"/>
              <w:outlineLvl w:val="0"/>
              <w:rPr>
                <w:rFonts w:eastAsia="Times New Roman" w:cs="Arial"/>
                <w:noProof/>
                <w:sz w:val="19"/>
                <w:szCs w:val="19"/>
                <w:lang w:val="en-GB"/>
              </w:rPr>
            </w:pPr>
            <w:bookmarkStart w:id="246" w:name="_Toc4058101"/>
            <w:r w:rsidRPr="004D5431">
              <w:rPr>
                <w:rFonts w:eastAsia="Times New Roman" w:cs="Arial"/>
                <w:noProof/>
                <w:sz w:val="19"/>
                <w:szCs w:val="19"/>
                <w:lang w:val="en-GB"/>
              </w:rPr>
              <w:t>Impairment losses on loans to other customers and interest</w:t>
            </w:r>
            <w:bookmarkEnd w:id="246"/>
          </w:p>
        </w:tc>
        <w:tc>
          <w:tcPr>
            <w:tcW w:w="442" w:type="pct"/>
            <w:tcBorders>
              <w:top w:val="nil"/>
              <w:left w:val="nil"/>
              <w:bottom w:val="nil"/>
              <w:right w:val="nil"/>
            </w:tcBorders>
            <w:shd w:val="clear" w:color="auto" w:fill="auto"/>
            <w:vAlign w:val="bottom"/>
          </w:tcPr>
          <w:p w14:paraId="55416161" w14:textId="4C979724"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(146</w:t>
            </w:r>
            <w:r>
              <w:rPr>
                <w:rFonts w:asciiTheme="minorHAnsi" w:hAnsiTheme="minorHAnsi" w:cstheme="minorHAnsi"/>
              </w:rPr>
              <w:t>,</w:t>
            </w:r>
            <w:r w:rsidRPr="005E1DA3">
              <w:rPr>
                <w:rFonts w:asciiTheme="minorHAnsi" w:hAnsiTheme="minorHAnsi" w:cstheme="minorHAnsi"/>
              </w:rPr>
              <w:t>739)</w:t>
            </w:r>
          </w:p>
        </w:tc>
        <w:tc>
          <w:tcPr>
            <w:tcW w:w="442" w:type="pct"/>
            <w:tcBorders>
              <w:top w:val="nil"/>
              <w:left w:val="nil"/>
              <w:bottom w:val="nil"/>
              <w:right w:val="nil"/>
            </w:tcBorders>
            <w:shd w:val="clear" w:color="auto" w:fill="auto"/>
            <w:vAlign w:val="bottom"/>
          </w:tcPr>
          <w:p w14:paraId="4841AE8A" w14:textId="5E2E8AE7"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(201</w:t>
            </w:r>
            <w:r>
              <w:rPr>
                <w:rFonts w:asciiTheme="minorHAnsi" w:hAnsiTheme="minorHAnsi" w:cstheme="minorHAnsi"/>
              </w:rPr>
              <w:t>,</w:t>
            </w:r>
            <w:r w:rsidRPr="005E1DA3">
              <w:rPr>
                <w:rFonts w:asciiTheme="minorHAnsi" w:hAnsiTheme="minorHAnsi" w:cstheme="minorHAnsi"/>
              </w:rPr>
              <w:t>284)</w:t>
            </w:r>
          </w:p>
        </w:tc>
        <w:tc>
          <w:tcPr>
            <w:tcW w:w="442" w:type="pct"/>
            <w:tcBorders>
              <w:top w:val="nil"/>
              <w:left w:val="nil"/>
              <w:bottom w:val="nil"/>
              <w:right w:val="nil"/>
            </w:tcBorders>
            <w:shd w:val="clear" w:color="auto" w:fill="auto"/>
            <w:vAlign w:val="bottom"/>
          </w:tcPr>
          <w:p w14:paraId="1AD1B7FB" w14:textId="5BF2B91D"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18,325 </w:t>
            </w:r>
          </w:p>
        </w:tc>
        <w:tc>
          <w:tcPr>
            <w:tcW w:w="442" w:type="pct"/>
            <w:tcBorders>
              <w:top w:val="nil"/>
              <w:left w:val="nil"/>
              <w:bottom w:val="nil"/>
              <w:right w:val="nil"/>
            </w:tcBorders>
            <w:shd w:val="clear" w:color="auto" w:fill="auto"/>
            <w:vAlign w:val="bottom"/>
          </w:tcPr>
          <w:p w14:paraId="7A8BD579" w14:textId="6D556CD9"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16,036 </w:t>
            </w:r>
          </w:p>
        </w:tc>
        <w:tc>
          <w:tcPr>
            <w:tcW w:w="442" w:type="pct"/>
            <w:tcBorders>
              <w:top w:val="nil"/>
              <w:left w:val="nil"/>
              <w:bottom w:val="nil"/>
              <w:right w:val="nil"/>
            </w:tcBorders>
            <w:shd w:val="clear" w:color="auto" w:fill="auto"/>
            <w:vAlign w:val="bottom"/>
          </w:tcPr>
          <w:p w14:paraId="6189731F" w14:textId="4C0872F1"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(146</w:t>
            </w:r>
            <w:r>
              <w:rPr>
                <w:rFonts w:asciiTheme="minorHAnsi" w:hAnsiTheme="minorHAnsi" w:cstheme="minorHAnsi"/>
              </w:rPr>
              <w:t>,</w:t>
            </w:r>
            <w:r w:rsidRPr="005E1DA3">
              <w:rPr>
                <w:rFonts w:asciiTheme="minorHAnsi" w:hAnsiTheme="minorHAnsi" w:cstheme="minorHAnsi"/>
              </w:rPr>
              <w:t>739)</w:t>
            </w:r>
          </w:p>
        </w:tc>
        <w:tc>
          <w:tcPr>
            <w:tcW w:w="442" w:type="pct"/>
            <w:tcBorders>
              <w:top w:val="nil"/>
              <w:left w:val="nil"/>
              <w:bottom w:val="nil"/>
              <w:right w:val="nil"/>
            </w:tcBorders>
            <w:shd w:val="clear" w:color="auto" w:fill="auto"/>
            <w:vAlign w:val="bottom"/>
          </w:tcPr>
          <w:p w14:paraId="71126950" w14:textId="3C63D61F"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(201</w:t>
            </w:r>
            <w:r>
              <w:rPr>
                <w:rFonts w:asciiTheme="minorHAnsi" w:hAnsiTheme="minorHAnsi" w:cstheme="minorHAnsi"/>
              </w:rPr>
              <w:t>,</w:t>
            </w:r>
            <w:r w:rsidRPr="005E1DA3">
              <w:rPr>
                <w:rFonts w:asciiTheme="minorHAnsi" w:hAnsiTheme="minorHAnsi" w:cstheme="minorHAnsi"/>
              </w:rPr>
              <w:t>284)</w:t>
            </w:r>
          </w:p>
        </w:tc>
        <w:tc>
          <w:tcPr>
            <w:tcW w:w="442" w:type="pct"/>
            <w:tcBorders>
              <w:top w:val="nil"/>
              <w:left w:val="nil"/>
              <w:bottom w:val="nil"/>
              <w:right w:val="nil"/>
            </w:tcBorders>
            <w:shd w:val="clear" w:color="auto" w:fill="auto"/>
            <w:vAlign w:val="bottom"/>
          </w:tcPr>
          <w:p w14:paraId="6A5F2855" w14:textId="23E2F26E"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18,325 </w:t>
            </w:r>
          </w:p>
        </w:tc>
        <w:tc>
          <w:tcPr>
            <w:tcW w:w="442" w:type="pct"/>
            <w:tcBorders>
              <w:top w:val="nil"/>
              <w:left w:val="nil"/>
              <w:bottom w:val="nil"/>
              <w:right w:val="nil"/>
            </w:tcBorders>
            <w:shd w:val="clear" w:color="auto" w:fill="auto"/>
            <w:vAlign w:val="bottom"/>
          </w:tcPr>
          <w:p w14:paraId="5F9B31E6" w14:textId="15C1AA5E"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 16,036 </w:t>
            </w:r>
          </w:p>
        </w:tc>
      </w:tr>
      <w:tr w:rsidR="00E079EC" w:rsidRPr="004D5431" w14:paraId="1A0A270F" w14:textId="77777777" w:rsidTr="00280F17">
        <w:trPr>
          <w:trHeight w:val="159"/>
        </w:trPr>
        <w:tc>
          <w:tcPr>
            <w:tcW w:w="1464" w:type="pct"/>
            <w:vAlign w:val="bottom"/>
          </w:tcPr>
          <w:p w14:paraId="35FF675A" w14:textId="77777777" w:rsidR="00E079EC" w:rsidRPr="004D5431" w:rsidRDefault="00E079EC" w:rsidP="00E079EC">
            <w:pPr>
              <w:tabs>
                <w:tab w:val="right" w:pos="1202"/>
              </w:tabs>
              <w:spacing w:after="0" w:line="300" w:lineRule="exact"/>
              <w:outlineLvl w:val="0"/>
              <w:rPr>
                <w:rFonts w:eastAsia="Times New Roman" w:cs="Arial"/>
                <w:noProof/>
                <w:sz w:val="19"/>
                <w:szCs w:val="19"/>
                <w:lang w:val="en-GB"/>
              </w:rPr>
            </w:pPr>
            <w:bookmarkStart w:id="247" w:name="_Toc4058106"/>
            <w:r w:rsidRPr="004D5431">
              <w:rPr>
                <w:rFonts w:eastAsia="Times New Roman" w:cs="Arial"/>
                <w:noProof/>
                <w:sz w:val="19"/>
                <w:szCs w:val="19"/>
                <w:lang w:val="en-GB"/>
              </w:rPr>
              <w:t>Modification loss/(gain) – financial institutions</w:t>
            </w:r>
            <w:bookmarkEnd w:id="247"/>
          </w:p>
        </w:tc>
        <w:tc>
          <w:tcPr>
            <w:tcW w:w="442" w:type="pct"/>
            <w:tcBorders>
              <w:top w:val="nil"/>
              <w:left w:val="nil"/>
              <w:bottom w:val="nil"/>
              <w:right w:val="nil"/>
            </w:tcBorders>
            <w:shd w:val="clear" w:color="auto" w:fill="auto"/>
            <w:vAlign w:val="bottom"/>
          </w:tcPr>
          <w:p w14:paraId="222CC91B" w14:textId="53F4511D"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w:t>
            </w:r>
            <w:r>
              <w:rPr>
                <w:rFonts w:asciiTheme="minorHAnsi" w:hAnsiTheme="minorHAnsi" w:cstheme="minorHAnsi"/>
              </w:rPr>
              <w:t>,</w:t>
            </w:r>
            <w:r w:rsidRPr="005E1DA3">
              <w:rPr>
                <w:rFonts w:asciiTheme="minorHAnsi" w:hAnsiTheme="minorHAnsi" w:cstheme="minorHAnsi"/>
              </w:rPr>
              <w:t xml:space="preserve">046 </w:t>
            </w:r>
          </w:p>
        </w:tc>
        <w:tc>
          <w:tcPr>
            <w:tcW w:w="442" w:type="pct"/>
            <w:tcBorders>
              <w:top w:val="nil"/>
              <w:left w:val="nil"/>
              <w:bottom w:val="nil"/>
              <w:right w:val="nil"/>
            </w:tcBorders>
            <w:shd w:val="clear" w:color="auto" w:fill="auto"/>
            <w:vAlign w:val="bottom"/>
          </w:tcPr>
          <w:p w14:paraId="2B2BC962" w14:textId="3A6F14A1"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1</w:t>
            </w:r>
            <w:r>
              <w:rPr>
                <w:rFonts w:asciiTheme="minorHAnsi" w:hAnsiTheme="minorHAnsi" w:cstheme="minorHAnsi"/>
              </w:rPr>
              <w:t>,</w:t>
            </w:r>
            <w:r w:rsidRPr="005E1DA3">
              <w:rPr>
                <w:rFonts w:asciiTheme="minorHAnsi" w:hAnsiTheme="minorHAnsi" w:cstheme="minorHAnsi"/>
              </w:rPr>
              <w:t xml:space="preserve">419 </w:t>
            </w:r>
          </w:p>
        </w:tc>
        <w:tc>
          <w:tcPr>
            <w:tcW w:w="442" w:type="pct"/>
            <w:tcBorders>
              <w:top w:val="nil"/>
              <w:left w:val="nil"/>
              <w:bottom w:val="nil"/>
              <w:right w:val="nil"/>
            </w:tcBorders>
            <w:shd w:val="clear" w:color="auto" w:fill="auto"/>
            <w:vAlign w:val="bottom"/>
          </w:tcPr>
          <w:p w14:paraId="49D96D66" w14:textId="38711009"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(837)</w:t>
            </w:r>
          </w:p>
        </w:tc>
        <w:tc>
          <w:tcPr>
            <w:tcW w:w="442" w:type="pct"/>
            <w:tcBorders>
              <w:top w:val="nil"/>
              <w:left w:val="nil"/>
              <w:bottom w:val="nil"/>
              <w:right w:val="nil"/>
            </w:tcBorders>
            <w:shd w:val="clear" w:color="auto" w:fill="auto"/>
            <w:vAlign w:val="bottom"/>
          </w:tcPr>
          <w:p w14:paraId="3546AFC2" w14:textId="4367118F"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(1,115)</w:t>
            </w:r>
          </w:p>
        </w:tc>
        <w:tc>
          <w:tcPr>
            <w:tcW w:w="442" w:type="pct"/>
            <w:tcBorders>
              <w:top w:val="nil"/>
              <w:left w:val="nil"/>
              <w:bottom w:val="nil"/>
              <w:right w:val="nil"/>
            </w:tcBorders>
            <w:shd w:val="clear" w:color="auto" w:fill="auto"/>
            <w:vAlign w:val="bottom"/>
          </w:tcPr>
          <w:p w14:paraId="73D166D0" w14:textId="4387EF39"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w:t>
            </w:r>
            <w:r>
              <w:rPr>
                <w:rFonts w:asciiTheme="minorHAnsi" w:hAnsiTheme="minorHAnsi" w:cstheme="minorHAnsi"/>
              </w:rPr>
              <w:t>,</w:t>
            </w:r>
            <w:r w:rsidRPr="005E1DA3">
              <w:rPr>
                <w:rFonts w:asciiTheme="minorHAnsi" w:hAnsiTheme="minorHAnsi" w:cstheme="minorHAnsi"/>
              </w:rPr>
              <w:t xml:space="preserve">046 </w:t>
            </w:r>
          </w:p>
        </w:tc>
        <w:tc>
          <w:tcPr>
            <w:tcW w:w="442" w:type="pct"/>
            <w:tcBorders>
              <w:top w:val="nil"/>
              <w:left w:val="nil"/>
              <w:bottom w:val="nil"/>
              <w:right w:val="nil"/>
            </w:tcBorders>
            <w:shd w:val="clear" w:color="auto" w:fill="auto"/>
            <w:vAlign w:val="bottom"/>
          </w:tcPr>
          <w:p w14:paraId="43622263" w14:textId="500C919E"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1</w:t>
            </w:r>
            <w:r>
              <w:rPr>
                <w:rFonts w:asciiTheme="minorHAnsi" w:hAnsiTheme="minorHAnsi" w:cstheme="minorHAnsi"/>
              </w:rPr>
              <w:t>,</w:t>
            </w:r>
            <w:r w:rsidRPr="005E1DA3">
              <w:rPr>
                <w:rFonts w:asciiTheme="minorHAnsi" w:hAnsiTheme="minorHAnsi" w:cstheme="minorHAnsi"/>
              </w:rPr>
              <w:t xml:space="preserve">419 </w:t>
            </w:r>
          </w:p>
        </w:tc>
        <w:tc>
          <w:tcPr>
            <w:tcW w:w="442" w:type="pct"/>
            <w:tcBorders>
              <w:top w:val="nil"/>
              <w:left w:val="nil"/>
              <w:bottom w:val="nil"/>
              <w:right w:val="nil"/>
            </w:tcBorders>
            <w:shd w:val="clear" w:color="auto" w:fill="auto"/>
            <w:vAlign w:val="bottom"/>
          </w:tcPr>
          <w:p w14:paraId="26CE0E4D" w14:textId="53C7A4FA"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(837)</w:t>
            </w:r>
          </w:p>
        </w:tc>
        <w:tc>
          <w:tcPr>
            <w:tcW w:w="442" w:type="pct"/>
            <w:tcBorders>
              <w:top w:val="nil"/>
              <w:left w:val="nil"/>
              <w:bottom w:val="nil"/>
              <w:right w:val="nil"/>
            </w:tcBorders>
            <w:shd w:val="clear" w:color="auto" w:fill="auto"/>
            <w:vAlign w:val="bottom"/>
          </w:tcPr>
          <w:p w14:paraId="4A076DBF" w14:textId="7D040ED9"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(1,115)</w:t>
            </w:r>
          </w:p>
        </w:tc>
      </w:tr>
      <w:tr w:rsidR="00E079EC" w:rsidRPr="004D5431" w14:paraId="74449155" w14:textId="77777777" w:rsidTr="00280F17">
        <w:trPr>
          <w:trHeight w:val="38"/>
        </w:trPr>
        <w:tc>
          <w:tcPr>
            <w:tcW w:w="1464" w:type="pct"/>
            <w:vAlign w:val="bottom"/>
          </w:tcPr>
          <w:p w14:paraId="128928CB" w14:textId="77777777" w:rsidR="00E079EC" w:rsidRPr="004D5431" w:rsidRDefault="00E079EC" w:rsidP="00E079EC">
            <w:pPr>
              <w:tabs>
                <w:tab w:val="right" w:pos="1202"/>
              </w:tabs>
              <w:spacing w:after="0" w:line="300" w:lineRule="exact"/>
              <w:outlineLvl w:val="0"/>
              <w:rPr>
                <w:rFonts w:eastAsia="Times New Roman" w:cs="Arial"/>
                <w:noProof/>
                <w:sz w:val="19"/>
                <w:szCs w:val="19"/>
                <w:lang w:val="en-GB"/>
              </w:rPr>
            </w:pPr>
            <w:bookmarkStart w:id="248" w:name="_Toc4058111"/>
            <w:r w:rsidRPr="004D5431">
              <w:rPr>
                <w:rFonts w:eastAsia="Times New Roman" w:cs="Arial"/>
                <w:noProof/>
                <w:sz w:val="19"/>
                <w:szCs w:val="19"/>
                <w:lang w:val="en-GB"/>
              </w:rPr>
              <w:t>Modification (gain)/loss – other customers</w:t>
            </w:r>
            <w:bookmarkEnd w:id="248"/>
          </w:p>
        </w:tc>
        <w:tc>
          <w:tcPr>
            <w:tcW w:w="442" w:type="pct"/>
            <w:tcBorders>
              <w:top w:val="nil"/>
              <w:left w:val="nil"/>
              <w:bottom w:val="nil"/>
              <w:right w:val="nil"/>
            </w:tcBorders>
            <w:shd w:val="clear" w:color="auto" w:fill="auto"/>
            <w:vAlign w:val="bottom"/>
          </w:tcPr>
          <w:p w14:paraId="32EEAC05" w14:textId="356C4185"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(5</w:t>
            </w:r>
            <w:r>
              <w:rPr>
                <w:rFonts w:asciiTheme="minorHAnsi" w:hAnsiTheme="minorHAnsi" w:cstheme="minorHAnsi"/>
              </w:rPr>
              <w:t>,</w:t>
            </w:r>
            <w:r w:rsidRPr="005E1DA3">
              <w:rPr>
                <w:rFonts w:asciiTheme="minorHAnsi" w:hAnsiTheme="minorHAnsi" w:cstheme="minorHAnsi"/>
              </w:rPr>
              <w:t>032)</w:t>
            </w:r>
          </w:p>
        </w:tc>
        <w:tc>
          <w:tcPr>
            <w:tcW w:w="442" w:type="pct"/>
            <w:tcBorders>
              <w:top w:val="nil"/>
              <w:left w:val="nil"/>
              <w:bottom w:val="nil"/>
              <w:right w:val="nil"/>
            </w:tcBorders>
            <w:shd w:val="clear" w:color="auto" w:fill="auto"/>
            <w:vAlign w:val="bottom"/>
          </w:tcPr>
          <w:p w14:paraId="0949FF1B" w14:textId="2F76CEEA"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(9</w:t>
            </w:r>
            <w:r>
              <w:rPr>
                <w:rFonts w:asciiTheme="minorHAnsi" w:hAnsiTheme="minorHAnsi" w:cstheme="minorHAnsi"/>
              </w:rPr>
              <w:t>,</w:t>
            </w:r>
            <w:r w:rsidRPr="005E1DA3">
              <w:rPr>
                <w:rFonts w:asciiTheme="minorHAnsi" w:hAnsiTheme="minorHAnsi" w:cstheme="minorHAnsi"/>
              </w:rPr>
              <w:t>248)</w:t>
            </w:r>
          </w:p>
        </w:tc>
        <w:tc>
          <w:tcPr>
            <w:tcW w:w="442" w:type="pct"/>
            <w:tcBorders>
              <w:top w:val="nil"/>
              <w:left w:val="nil"/>
              <w:bottom w:val="nil"/>
              <w:right w:val="nil"/>
            </w:tcBorders>
            <w:shd w:val="clear" w:color="auto" w:fill="auto"/>
            <w:vAlign w:val="bottom"/>
          </w:tcPr>
          <w:p w14:paraId="76CC66A1" w14:textId="405A32C7"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(790)</w:t>
            </w:r>
          </w:p>
        </w:tc>
        <w:tc>
          <w:tcPr>
            <w:tcW w:w="442" w:type="pct"/>
            <w:tcBorders>
              <w:top w:val="nil"/>
              <w:left w:val="nil"/>
              <w:bottom w:val="nil"/>
              <w:right w:val="nil"/>
            </w:tcBorders>
            <w:shd w:val="clear" w:color="auto" w:fill="auto"/>
            <w:vAlign w:val="bottom"/>
          </w:tcPr>
          <w:p w14:paraId="1A8A14B1" w14:textId="3B7C6086"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35,071 </w:t>
            </w:r>
          </w:p>
        </w:tc>
        <w:tc>
          <w:tcPr>
            <w:tcW w:w="442" w:type="pct"/>
            <w:tcBorders>
              <w:top w:val="nil"/>
              <w:left w:val="nil"/>
              <w:bottom w:val="nil"/>
              <w:right w:val="nil"/>
            </w:tcBorders>
            <w:shd w:val="clear" w:color="auto" w:fill="auto"/>
            <w:vAlign w:val="bottom"/>
          </w:tcPr>
          <w:p w14:paraId="3E489AD9" w14:textId="41173FE3"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(5</w:t>
            </w:r>
            <w:r>
              <w:rPr>
                <w:rFonts w:asciiTheme="minorHAnsi" w:hAnsiTheme="minorHAnsi" w:cstheme="minorHAnsi"/>
              </w:rPr>
              <w:t>,</w:t>
            </w:r>
            <w:r w:rsidRPr="005E1DA3">
              <w:rPr>
                <w:rFonts w:asciiTheme="minorHAnsi" w:hAnsiTheme="minorHAnsi" w:cstheme="minorHAnsi"/>
              </w:rPr>
              <w:t>032)</w:t>
            </w:r>
          </w:p>
        </w:tc>
        <w:tc>
          <w:tcPr>
            <w:tcW w:w="442" w:type="pct"/>
            <w:tcBorders>
              <w:top w:val="nil"/>
              <w:left w:val="nil"/>
              <w:bottom w:val="nil"/>
              <w:right w:val="nil"/>
            </w:tcBorders>
            <w:shd w:val="clear" w:color="auto" w:fill="auto"/>
            <w:vAlign w:val="bottom"/>
          </w:tcPr>
          <w:p w14:paraId="02695ACA" w14:textId="37F306B2"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(9</w:t>
            </w:r>
            <w:r>
              <w:rPr>
                <w:rFonts w:asciiTheme="minorHAnsi" w:hAnsiTheme="minorHAnsi" w:cstheme="minorHAnsi"/>
              </w:rPr>
              <w:t>,</w:t>
            </w:r>
            <w:r w:rsidRPr="005E1DA3">
              <w:rPr>
                <w:rFonts w:asciiTheme="minorHAnsi" w:hAnsiTheme="minorHAnsi" w:cstheme="minorHAnsi"/>
              </w:rPr>
              <w:t>248)</w:t>
            </w:r>
          </w:p>
        </w:tc>
        <w:tc>
          <w:tcPr>
            <w:tcW w:w="442" w:type="pct"/>
            <w:tcBorders>
              <w:top w:val="nil"/>
              <w:left w:val="nil"/>
              <w:bottom w:val="nil"/>
              <w:right w:val="nil"/>
            </w:tcBorders>
            <w:shd w:val="clear" w:color="auto" w:fill="auto"/>
            <w:vAlign w:val="bottom"/>
          </w:tcPr>
          <w:p w14:paraId="1ECCB6B3" w14:textId="51FD7AEB"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(790)</w:t>
            </w:r>
          </w:p>
        </w:tc>
        <w:tc>
          <w:tcPr>
            <w:tcW w:w="442" w:type="pct"/>
            <w:tcBorders>
              <w:top w:val="nil"/>
              <w:left w:val="nil"/>
              <w:bottom w:val="nil"/>
              <w:right w:val="nil"/>
            </w:tcBorders>
            <w:shd w:val="clear" w:color="auto" w:fill="auto"/>
            <w:vAlign w:val="bottom"/>
          </w:tcPr>
          <w:p w14:paraId="2E89B72A" w14:textId="29586712"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35,071 </w:t>
            </w:r>
          </w:p>
        </w:tc>
      </w:tr>
      <w:tr w:rsidR="00E079EC" w:rsidRPr="004D5431" w14:paraId="0C7217AF" w14:textId="77777777" w:rsidTr="00280F17">
        <w:trPr>
          <w:trHeight w:val="238"/>
        </w:trPr>
        <w:tc>
          <w:tcPr>
            <w:tcW w:w="1464" w:type="pct"/>
            <w:vAlign w:val="bottom"/>
          </w:tcPr>
          <w:p w14:paraId="05886A3C" w14:textId="77777777" w:rsidR="00E079EC" w:rsidRPr="004D5431" w:rsidRDefault="00E079EC" w:rsidP="00E079EC">
            <w:pPr>
              <w:tabs>
                <w:tab w:val="right" w:pos="1202"/>
              </w:tabs>
              <w:spacing w:after="0" w:line="240" w:lineRule="auto"/>
              <w:outlineLvl w:val="0"/>
              <w:rPr>
                <w:rFonts w:eastAsia="Times New Roman" w:cs="Arial"/>
                <w:noProof/>
                <w:sz w:val="19"/>
                <w:szCs w:val="19"/>
                <w:lang w:val="en-GB"/>
              </w:rPr>
            </w:pPr>
            <w:bookmarkStart w:id="249" w:name="_Toc4058116"/>
            <w:r w:rsidRPr="004D5431">
              <w:rPr>
                <w:rFonts w:eastAsia="Times New Roman" w:cs="Arial"/>
                <w:noProof/>
                <w:sz w:val="19"/>
                <w:szCs w:val="19"/>
                <w:lang w:val="en-GB"/>
              </w:rPr>
              <w:t>POCI assets – fair value adjustment at initial recognition</w:t>
            </w:r>
            <w:bookmarkEnd w:id="249"/>
          </w:p>
        </w:tc>
        <w:tc>
          <w:tcPr>
            <w:tcW w:w="442" w:type="pct"/>
            <w:tcBorders>
              <w:top w:val="nil"/>
              <w:left w:val="nil"/>
              <w:bottom w:val="nil"/>
              <w:right w:val="nil"/>
            </w:tcBorders>
            <w:shd w:val="clear" w:color="auto" w:fill="auto"/>
            <w:vAlign w:val="bottom"/>
          </w:tcPr>
          <w:p w14:paraId="5D60391E" w14:textId="308DD6AA"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238 </w:t>
            </w:r>
          </w:p>
        </w:tc>
        <w:tc>
          <w:tcPr>
            <w:tcW w:w="442" w:type="pct"/>
            <w:tcBorders>
              <w:top w:val="nil"/>
              <w:left w:val="nil"/>
              <w:bottom w:val="nil"/>
              <w:right w:val="nil"/>
            </w:tcBorders>
            <w:shd w:val="clear" w:color="auto" w:fill="auto"/>
            <w:vAlign w:val="bottom"/>
          </w:tcPr>
          <w:p w14:paraId="4F7C0C03" w14:textId="286CD83F"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41</w:t>
            </w:r>
            <w:r>
              <w:rPr>
                <w:rFonts w:asciiTheme="minorHAnsi" w:hAnsiTheme="minorHAnsi" w:cstheme="minorHAnsi"/>
              </w:rPr>
              <w:t>,</w:t>
            </w:r>
            <w:r w:rsidRPr="005E1DA3">
              <w:rPr>
                <w:rFonts w:asciiTheme="minorHAnsi" w:hAnsiTheme="minorHAnsi" w:cstheme="minorHAnsi"/>
              </w:rPr>
              <w:t xml:space="preserve">273 </w:t>
            </w:r>
          </w:p>
        </w:tc>
        <w:tc>
          <w:tcPr>
            <w:tcW w:w="442" w:type="pct"/>
            <w:tcBorders>
              <w:top w:val="nil"/>
              <w:left w:val="nil"/>
              <w:bottom w:val="nil"/>
              <w:right w:val="nil"/>
            </w:tcBorders>
            <w:shd w:val="clear" w:color="auto" w:fill="auto"/>
            <w:vAlign w:val="bottom"/>
          </w:tcPr>
          <w:p w14:paraId="64E5C04E" w14:textId="7F8E2605"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7,363 </w:t>
            </w:r>
          </w:p>
        </w:tc>
        <w:tc>
          <w:tcPr>
            <w:tcW w:w="442" w:type="pct"/>
            <w:tcBorders>
              <w:top w:val="nil"/>
              <w:left w:val="nil"/>
              <w:bottom w:val="nil"/>
              <w:right w:val="nil"/>
            </w:tcBorders>
            <w:shd w:val="clear" w:color="auto" w:fill="auto"/>
            <w:vAlign w:val="bottom"/>
          </w:tcPr>
          <w:p w14:paraId="5D0F5BC8" w14:textId="6DFC5321"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17,476 </w:t>
            </w:r>
          </w:p>
        </w:tc>
        <w:tc>
          <w:tcPr>
            <w:tcW w:w="442" w:type="pct"/>
            <w:tcBorders>
              <w:top w:val="nil"/>
              <w:left w:val="nil"/>
              <w:bottom w:val="nil"/>
              <w:right w:val="nil"/>
            </w:tcBorders>
            <w:shd w:val="clear" w:color="auto" w:fill="auto"/>
            <w:vAlign w:val="bottom"/>
          </w:tcPr>
          <w:p w14:paraId="3140F3A1" w14:textId="7A7231E4"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238 </w:t>
            </w:r>
          </w:p>
        </w:tc>
        <w:tc>
          <w:tcPr>
            <w:tcW w:w="442" w:type="pct"/>
            <w:tcBorders>
              <w:top w:val="nil"/>
              <w:left w:val="nil"/>
              <w:bottom w:val="nil"/>
              <w:right w:val="nil"/>
            </w:tcBorders>
            <w:shd w:val="clear" w:color="auto" w:fill="auto"/>
            <w:vAlign w:val="bottom"/>
          </w:tcPr>
          <w:p w14:paraId="23CF3784" w14:textId="7E936020"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41</w:t>
            </w:r>
            <w:r>
              <w:rPr>
                <w:rFonts w:asciiTheme="minorHAnsi" w:hAnsiTheme="minorHAnsi" w:cstheme="minorHAnsi"/>
              </w:rPr>
              <w:t>,</w:t>
            </w:r>
            <w:r w:rsidRPr="005E1DA3">
              <w:rPr>
                <w:rFonts w:asciiTheme="minorHAnsi" w:hAnsiTheme="minorHAnsi" w:cstheme="minorHAnsi"/>
              </w:rPr>
              <w:t xml:space="preserve">273 </w:t>
            </w:r>
          </w:p>
        </w:tc>
        <w:tc>
          <w:tcPr>
            <w:tcW w:w="442" w:type="pct"/>
            <w:tcBorders>
              <w:top w:val="nil"/>
              <w:left w:val="nil"/>
              <w:bottom w:val="nil"/>
              <w:right w:val="nil"/>
            </w:tcBorders>
            <w:shd w:val="clear" w:color="auto" w:fill="auto"/>
            <w:vAlign w:val="bottom"/>
          </w:tcPr>
          <w:p w14:paraId="5F917621" w14:textId="52397332"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7,363 </w:t>
            </w:r>
          </w:p>
        </w:tc>
        <w:tc>
          <w:tcPr>
            <w:tcW w:w="442" w:type="pct"/>
            <w:tcBorders>
              <w:top w:val="nil"/>
              <w:left w:val="nil"/>
              <w:bottom w:val="nil"/>
              <w:right w:val="nil"/>
            </w:tcBorders>
            <w:shd w:val="clear" w:color="auto" w:fill="auto"/>
            <w:vAlign w:val="bottom"/>
          </w:tcPr>
          <w:p w14:paraId="6A6DAC26" w14:textId="3AF96CC1"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17,476 </w:t>
            </w:r>
          </w:p>
        </w:tc>
      </w:tr>
      <w:tr w:rsidR="00E079EC" w:rsidRPr="004D5431" w14:paraId="45986E0C" w14:textId="77777777" w:rsidTr="00280F17">
        <w:trPr>
          <w:trHeight w:val="238"/>
        </w:trPr>
        <w:tc>
          <w:tcPr>
            <w:tcW w:w="1464" w:type="pct"/>
            <w:vAlign w:val="bottom"/>
          </w:tcPr>
          <w:p w14:paraId="10033AF1" w14:textId="77777777" w:rsidR="00E079EC" w:rsidRPr="004D5431" w:rsidRDefault="00E079EC" w:rsidP="00E079EC">
            <w:pPr>
              <w:tabs>
                <w:tab w:val="right" w:pos="1202"/>
              </w:tabs>
              <w:spacing w:after="0" w:line="300" w:lineRule="exact"/>
              <w:outlineLvl w:val="0"/>
              <w:rPr>
                <w:rFonts w:eastAsia="Times New Roman" w:cs="Arial"/>
                <w:noProof/>
                <w:sz w:val="19"/>
                <w:szCs w:val="19"/>
                <w:lang w:val="en-GB"/>
              </w:rPr>
            </w:pPr>
            <w:bookmarkStart w:id="250" w:name="_Toc4058121"/>
            <w:r w:rsidRPr="004D5431">
              <w:rPr>
                <w:rFonts w:eastAsia="Times New Roman" w:cs="Arial"/>
                <w:noProof/>
                <w:sz w:val="19"/>
                <w:szCs w:val="19"/>
                <w:lang w:val="en-GB"/>
              </w:rPr>
              <w:t>Impairment of  financial assets at fair value through other comprehensive income</w:t>
            </w:r>
            <w:bookmarkEnd w:id="250"/>
          </w:p>
        </w:tc>
        <w:tc>
          <w:tcPr>
            <w:tcW w:w="442" w:type="pct"/>
            <w:tcBorders>
              <w:top w:val="nil"/>
              <w:left w:val="nil"/>
              <w:bottom w:val="nil"/>
              <w:right w:val="nil"/>
            </w:tcBorders>
            <w:shd w:val="clear" w:color="auto" w:fill="auto"/>
            <w:vAlign w:val="bottom"/>
          </w:tcPr>
          <w:p w14:paraId="66F8E306" w14:textId="24647E4E"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(342)</w:t>
            </w:r>
          </w:p>
        </w:tc>
        <w:tc>
          <w:tcPr>
            <w:tcW w:w="442" w:type="pct"/>
            <w:tcBorders>
              <w:top w:val="nil"/>
              <w:left w:val="nil"/>
              <w:bottom w:val="nil"/>
              <w:right w:val="nil"/>
            </w:tcBorders>
            <w:shd w:val="clear" w:color="auto" w:fill="auto"/>
            <w:vAlign w:val="bottom"/>
          </w:tcPr>
          <w:p w14:paraId="752A5536" w14:textId="3E4E3F51"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(5)</w:t>
            </w:r>
          </w:p>
        </w:tc>
        <w:tc>
          <w:tcPr>
            <w:tcW w:w="442" w:type="pct"/>
            <w:tcBorders>
              <w:top w:val="nil"/>
              <w:left w:val="nil"/>
              <w:bottom w:val="nil"/>
              <w:right w:val="nil"/>
            </w:tcBorders>
            <w:shd w:val="clear" w:color="auto" w:fill="auto"/>
            <w:vAlign w:val="bottom"/>
          </w:tcPr>
          <w:p w14:paraId="7413F85E" w14:textId="274BD3A1"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516 </w:t>
            </w:r>
          </w:p>
        </w:tc>
        <w:tc>
          <w:tcPr>
            <w:tcW w:w="442" w:type="pct"/>
            <w:tcBorders>
              <w:top w:val="nil"/>
              <w:left w:val="nil"/>
              <w:bottom w:val="nil"/>
              <w:right w:val="nil"/>
            </w:tcBorders>
            <w:shd w:val="clear" w:color="auto" w:fill="auto"/>
            <w:vAlign w:val="bottom"/>
          </w:tcPr>
          <w:p w14:paraId="3D2C22D0" w14:textId="32003E39"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419 </w:t>
            </w:r>
          </w:p>
        </w:tc>
        <w:tc>
          <w:tcPr>
            <w:tcW w:w="442" w:type="pct"/>
            <w:tcBorders>
              <w:top w:val="nil"/>
              <w:left w:val="nil"/>
              <w:bottom w:val="nil"/>
              <w:right w:val="nil"/>
            </w:tcBorders>
            <w:shd w:val="clear" w:color="auto" w:fill="auto"/>
            <w:vAlign w:val="bottom"/>
          </w:tcPr>
          <w:p w14:paraId="6140585B" w14:textId="7DB58DA6"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(341)</w:t>
            </w:r>
          </w:p>
        </w:tc>
        <w:tc>
          <w:tcPr>
            <w:tcW w:w="442" w:type="pct"/>
            <w:tcBorders>
              <w:top w:val="nil"/>
              <w:left w:val="nil"/>
              <w:bottom w:val="nil"/>
              <w:right w:val="nil"/>
            </w:tcBorders>
            <w:shd w:val="clear" w:color="auto" w:fill="auto"/>
            <w:vAlign w:val="bottom"/>
          </w:tcPr>
          <w:p w14:paraId="7C8A903E" w14:textId="39080E58"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(5)</w:t>
            </w:r>
          </w:p>
        </w:tc>
        <w:tc>
          <w:tcPr>
            <w:tcW w:w="442" w:type="pct"/>
            <w:tcBorders>
              <w:top w:val="nil"/>
              <w:left w:val="nil"/>
              <w:bottom w:val="nil"/>
              <w:right w:val="nil"/>
            </w:tcBorders>
            <w:shd w:val="clear" w:color="auto" w:fill="auto"/>
            <w:vAlign w:val="bottom"/>
          </w:tcPr>
          <w:p w14:paraId="6ACC9E05" w14:textId="317BBE4E"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517 </w:t>
            </w:r>
          </w:p>
        </w:tc>
        <w:tc>
          <w:tcPr>
            <w:tcW w:w="442" w:type="pct"/>
            <w:tcBorders>
              <w:top w:val="nil"/>
              <w:left w:val="nil"/>
              <w:bottom w:val="nil"/>
              <w:right w:val="nil"/>
            </w:tcBorders>
            <w:shd w:val="clear" w:color="auto" w:fill="auto"/>
            <w:vAlign w:val="bottom"/>
          </w:tcPr>
          <w:p w14:paraId="46D71DA0" w14:textId="0EE7E006"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420 </w:t>
            </w:r>
          </w:p>
        </w:tc>
      </w:tr>
      <w:tr w:rsidR="00E079EC" w:rsidRPr="004D5431" w14:paraId="7FB2C3AC" w14:textId="77777777" w:rsidTr="00280F17">
        <w:trPr>
          <w:trHeight w:val="60"/>
        </w:trPr>
        <w:tc>
          <w:tcPr>
            <w:tcW w:w="1464" w:type="pct"/>
            <w:vAlign w:val="bottom"/>
          </w:tcPr>
          <w:p w14:paraId="591B90D2" w14:textId="77777777" w:rsidR="00E079EC" w:rsidRPr="004D5431" w:rsidRDefault="00E079EC" w:rsidP="00E079EC">
            <w:pPr>
              <w:tabs>
                <w:tab w:val="right" w:pos="1202"/>
              </w:tabs>
              <w:spacing w:after="0" w:line="300" w:lineRule="exact"/>
              <w:outlineLvl w:val="0"/>
              <w:rPr>
                <w:rFonts w:eastAsia="Times New Roman" w:cs="Arial"/>
                <w:noProof/>
                <w:sz w:val="19"/>
                <w:szCs w:val="19"/>
                <w:lang w:val="en-GB"/>
              </w:rPr>
            </w:pPr>
            <w:bookmarkStart w:id="251" w:name="_Toc4058126"/>
            <w:r w:rsidRPr="004D5431">
              <w:rPr>
                <w:rFonts w:eastAsia="Times New Roman" w:cs="Arial"/>
                <w:noProof/>
                <w:sz w:val="19"/>
                <w:szCs w:val="19"/>
                <w:lang w:val="en-GB"/>
              </w:rPr>
              <w:t>Impairment losses on other assets</w:t>
            </w:r>
            <w:bookmarkEnd w:id="251"/>
          </w:p>
        </w:tc>
        <w:tc>
          <w:tcPr>
            <w:tcW w:w="442" w:type="pct"/>
            <w:tcBorders>
              <w:top w:val="nil"/>
              <w:left w:val="nil"/>
              <w:right w:val="nil"/>
            </w:tcBorders>
            <w:shd w:val="clear" w:color="auto" w:fill="auto"/>
            <w:vAlign w:val="bottom"/>
          </w:tcPr>
          <w:p w14:paraId="118FA5A7" w14:textId="5ADFDD1E"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(565)</w:t>
            </w:r>
          </w:p>
        </w:tc>
        <w:tc>
          <w:tcPr>
            <w:tcW w:w="442" w:type="pct"/>
            <w:tcBorders>
              <w:top w:val="nil"/>
              <w:left w:val="nil"/>
              <w:right w:val="nil"/>
            </w:tcBorders>
            <w:shd w:val="clear" w:color="auto" w:fill="auto"/>
            <w:vAlign w:val="bottom"/>
          </w:tcPr>
          <w:p w14:paraId="4ED2B795" w14:textId="5932A7CE"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(207)</w:t>
            </w:r>
          </w:p>
        </w:tc>
        <w:tc>
          <w:tcPr>
            <w:tcW w:w="442" w:type="pct"/>
            <w:tcBorders>
              <w:top w:val="nil"/>
              <w:left w:val="nil"/>
              <w:bottom w:val="nil"/>
              <w:right w:val="nil"/>
            </w:tcBorders>
            <w:shd w:val="clear" w:color="auto" w:fill="auto"/>
            <w:vAlign w:val="bottom"/>
          </w:tcPr>
          <w:p w14:paraId="04D9A6A6" w14:textId="58EF7235"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615 </w:t>
            </w:r>
          </w:p>
        </w:tc>
        <w:tc>
          <w:tcPr>
            <w:tcW w:w="442" w:type="pct"/>
            <w:tcBorders>
              <w:top w:val="nil"/>
              <w:left w:val="nil"/>
              <w:bottom w:val="nil"/>
              <w:right w:val="nil"/>
            </w:tcBorders>
            <w:shd w:val="clear" w:color="auto" w:fill="auto"/>
            <w:vAlign w:val="bottom"/>
          </w:tcPr>
          <w:p w14:paraId="2CDAE7C7" w14:textId="322C9CE8"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550 </w:t>
            </w:r>
          </w:p>
        </w:tc>
        <w:tc>
          <w:tcPr>
            <w:tcW w:w="442" w:type="pct"/>
            <w:tcBorders>
              <w:top w:val="nil"/>
              <w:left w:val="nil"/>
              <w:right w:val="nil"/>
            </w:tcBorders>
            <w:shd w:val="clear" w:color="auto" w:fill="auto"/>
            <w:vAlign w:val="bottom"/>
          </w:tcPr>
          <w:p w14:paraId="64FA7CFB" w14:textId="051B1552"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(575)</w:t>
            </w:r>
          </w:p>
        </w:tc>
        <w:tc>
          <w:tcPr>
            <w:tcW w:w="442" w:type="pct"/>
            <w:tcBorders>
              <w:top w:val="nil"/>
              <w:left w:val="nil"/>
              <w:right w:val="nil"/>
            </w:tcBorders>
            <w:shd w:val="clear" w:color="auto" w:fill="auto"/>
            <w:vAlign w:val="bottom"/>
          </w:tcPr>
          <w:p w14:paraId="78999228" w14:textId="7B0DABF9"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(258)</w:t>
            </w:r>
          </w:p>
        </w:tc>
        <w:tc>
          <w:tcPr>
            <w:tcW w:w="442" w:type="pct"/>
            <w:tcBorders>
              <w:top w:val="nil"/>
              <w:left w:val="nil"/>
              <w:bottom w:val="nil"/>
              <w:right w:val="nil"/>
            </w:tcBorders>
            <w:shd w:val="clear" w:color="auto" w:fill="auto"/>
            <w:vAlign w:val="bottom"/>
          </w:tcPr>
          <w:p w14:paraId="3688F4BB" w14:textId="0BE5745C"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629 </w:t>
            </w:r>
          </w:p>
        </w:tc>
        <w:tc>
          <w:tcPr>
            <w:tcW w:w="442" w:type="pct"/>
            <w:tcBorders>
              <w:top w:val="nil"/>
              <w:left w:val="nil"/>
              <w:bottom w:val="nil"/>
              <w:right w:val="nil"/>
            </w:tcBorders>
            <w:shd w:val="clear" w:color="auto" w:fill="auto"/>
            <w:vAlign w:val="bottom"/>
          </w:tcPr>
          <w:p w14:paraId="3F216880" w14:textId="2D07FD76" w:rsidR="00E079EC" w:rsidRPr="004D5431" w:rsidRDefault="00E079EC" w:rsidP="00E079EC">
            <w:pPr>
              <w:tabs>
                <w:tab w:val="right" w:pos="1202"/>
              </w:tabs>
              <w:spacing w:after="0" w:line="301" w:lineRule="exact"/>
              <w:jc w:val="right"/>
              <w:outlineLvl w:val="0"/>
              <w:rPr>
                <w:rFonts w:ascii="Calibri" w:eastAsia="Times New Roman" w:hAnsi="Calibri" w:cs="Calibri"/>
                <w:noProof/>
                <w:color w:val="000000"/>
                <w:sz w:val="19"/>
                <w:szCs w:val="19"/>
                <w:lang w:val="en-GB"/>
              </w:rPr>
            </w:pPr>
            <w:r w:rsidRPr="004D5431">
              <w:rPr>
                <w:rFonts w:cstheme="minorHAnsi"/>
                <w:sz w:val="19"/>
                <w:szCs w:val="19"/>
              </w:rPr>
              <w:t xml:space="preserve"> 590 </w:t>
            </w:r>
          </w:p>
        </w:tc>
      </w:tr>
      <w:tr w:rsidR="00E079EC" w:rsidRPr="004D5431" w14:paraId="14DC776F" w14:textId="77777777" w:rsidTr="009A1792">
        <w:trPr>
          <w:trHeight w:val="117"/>
        </w:trPr>
        <w:tc>
          <w:tcPr>
            <w:tcW w:w="1464" w:type="pct"/>
            <w:vAlign w:val="bottom"/>
          </w:tcPr>
          <w:p w14:paraId="0809A123" w14:textId="77777777" w:rsidR="00E079EC" w:rsidRPr="004D5431" w:rsidRDefault="00E079EC" w:rsidP="00E079EC">
            <w:pPr>
              <w:tabs>
                <w:tab w:val="right" w:pos="1202"/>
              </w:tabs>
              <w:spacing w:after="0" w:line="300" w:lineRule="exact"/>
              <w:outlineLvl w:val="0"/>
              <w:rPr>
                <w:rFonts w:eastAsia="Times New Roman" w:cs="Arial"/>
                <w:noProof/>
                <w:sz w:val="19"/>
                <w:szCs w:val="19"/>
                <w:lang w:val="en-GB"/>
              </w:rPr>
            </w:pPr>
            <w:bookmarkStart w:id="252" w:name="_Toc4058131"/>
            <w:r w:rsidRPr="004D5431">
              <w:rPr>
                <w:rFonts w:eastAsia="Times New Roman" w:cs="Arial"/>
                <w:noProof/>
                <w:sz w:val="19"/>
                <w:szCs w:val="19"/>
                <w:lang w:val="en-GB"/>
              </w:rPr>
              <w:t>Provisions for commitments</w:t>
            </w:r>
            <w:bookmarkEnd w:id="252"/>
          </w:p>
        </w:tc>
        <w:tc>
          <w:tcPr>
            <w:tcW w:w="442" w:type="pct"/>
            <w:tcBorders>
              <w:top w:val="nil"/>
              <w:left w:val="nil"/>
              <w:right w:val="nil"/>
            </w:tcBorders>
            <w:shd w:val="clear" w:color="auto" w:fill="auto"/>
            <w:vAlign w:val="bottom"/>
          </w:tcPr>
          <w:p w14:paraId="747774BB" w14:textId="62E60693" w:rsidR="00E079EC" w:rsidRPr="004D5431" w:rsidRDefault="00E079EC" w:rsidP="00E079EC">
            <w:pPr>
              <w:pStyle w:val="TT"/>
              <w:jc w:val="right"/>
              <w:rPr>
                <w:rFonts w:asciiTheme="minorHAnsi" w:hAnsiTheme="minorHAnsi" w:cstheme="minorHAnsi"/>
                <w:color w:val="000000"/>
                <w:szCs w:val="19"/>
                <w:lang w:val="hr-HR"/>
              </w:rPr>
            </w:pPr>
            <w:r w:rsidRPr="005E1DA3">
              <w:rPr>
                <w:rFonts w:asciiTheme="minorHAnsi" w:hAnsiTheme="minorHAnsi" w:cstheme="minorHAnsi"/>
              </w:rPr>
              <w:t xml:space="preserve"> 30</w:t>
            </w:r>
            <w:r>
              <w:rPr>
                <w:rFonts w:asciiTheme="minorHAnsi" w:hAnsiTheme="minorHAnsi" w:cstheme="minorHAnsi"/>
              </w:rPr>
              <w:t>,</w:t>
            </w:r>
            <w:r w:rsidRPr="005E1DA3">
              <w:rPr>
                <w:rFonts w:asciiTheme="minorHAnsi" w:hAnsiTheme="minorHAnsi" w:cstheme="minorHAnsi"/>
              </w:rPr>
              <w:t xml:space="preserve">286 </w:t>
            </w:r>
          </w:p>
        </w:tc>
        <w:tc>
          <w:tcPr>
            <w:tcW w:w="442" w:type="pct"/>
            <w:tcBorders>
              <w:top w:val="nil"/>
              <w:left w:val="nil"/>
              <w:right w:val="nil"/>
            </w:tcBorders>
            <w:shd w:val="clear" w:color="auto" w:fill="auto"/>
            <w:vAlign w:val="bottom"/>
          </w:tcPr>
          <w:p w14:paraId="25C632E8" w14:textId="17F9C625" w:rsidR="00E079EC" w:rsidRPr="004D5431" w:rsidRDefault="00E079EC" w:rsidP="00E079EC">
            <w:pPr>
              <w:pStyle w:val="TT"/>
              <w:jc w:val="right"/>
              <w:rPr>
                <w:rFonts w:asciiTheme="minorHAnsi" w:hAnsiTheme="minorHAnsi" w:cstheme="minorHAnsi"/>
                <w:color w:val="000000"/>
                <w:szCs w:val="19"/>
                <w:lang w:val="hr-HR"/>
              </w:rPr>
            </w:pPr>
            <w:r w:rsidRPr="005E1DA3">
              <w:rPr>
                <w:rFonts w:asciiTheme="minorHAnsi" w:hAnsiTheme="minorHAnsi" w:cstheme="minorHAnsi"/>
              </w:rPr>
              <w:t xml:space="preserve"> 29</w:t>
            </w:r>
            <w:r>
              <w:rPr>
                <w:rFonts w:asciiTheme="minorHAnsi" w:hAnsiTheme="minorHAnsi" w:cstheme="minorHAnsi"/>
              </w:rPr>
              <w:t>,</w:t>
            </w:r>
            <w:r w:rsidRPr="005E1DA3">
              <w:rPr>
                <w:rFonts w:asciiTheme="minorHAnsi" w:hAnsiTheme="minorHAnsi" w:cstheme="minorHAnsi"/>
              </w:rPr>
              <w:t xml:space="preserve">659 </w:t>
            </w:r>
          </w:p>
        </w:tc>
        <w:tc>
          <w:tcPr>
            <w:tcW w:w="442" w:type="pct"/>
            <w:tcBorders>
              <w:top w:val="nil"/>
              <w:left w:val="nil"/>
              <w:right w:val="nil"/>
            </w:tcBorders>
            <w:shd w:val="clear" w:color="auto" w:fill="auto"/>
            <w:vAlign w:val="bottom"/>
          </w:tcPr>
          <w:p w14:paraId="3F9BA342" w14:textId="44CADB85"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56,538 </w:t>
            </w:r>
          </w:p>
        </w:tc>
        <w:tc>
          <w:tcPr>
            <w:tcW w:w="442" w:type="pct"/>
            <w:tcBorders>
              <w:top w:val="nil"/>
              <w:left w:val="nil"/>
              <w:right w:val="nil"/>
            </w:tcBorders>
            <w:shd w:val="clear" w:color="auto" w:fill="auto"/>
            <w:vAlign w:val="bottom"/>
          </w:tcPr>
          <w:p w14:paraId="50D2DE90" w14:textId="006F61E5"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32,645 </w:t>
            </w:r>
          </w:p>
        </w:tc>
        <w:tc>
          <w:tcPr>
            <w:tcW w:w="442" w:type="pct"/>
            <w:tcBorders>
              <w:top w:val="nil"/>
              <w:left w:val="nil"/>
              <w:right w:val="nil"/>
            </w:tcBorders>
            <w:shd w:val="clear" w:color="auto" w:fill="auto"/>
            <w:vAlign w:val="bottom"/>
          </w:tcPr>
          <w:p w14:paraId="44B10E02" w14:textId="1D00E602"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30</w:t>
            </w:r>
            <w:r>
              <w:rPr>
                <w:rFonts w:asciiTheme="minorHAnsi" w:hAnsiTheme="minorHAnsi" w:cstheme="minorHAnsi"/>
              </w:rPr>
              <w:t>,</w:t>
            </w:r>
            <w:r w:rsidRPr="005E1DA3">
              <w:rPr>
                <w:rFonts w:asciiTheme="minorHAnsi" w:hAnsiTheme="minorHAnsi" w:cstheme="minorHAnsi"/>
              </w:rPr>
              <w:t xml:space="preserve">286 </w:t>
            </w:r>
          </w:p>
        </w:tc>
        <w:tc>
          <w:tcPr>
            <w:tcW w:w="442" w:type="pct"/>
            <w:tcBorders>
              <w:top w:val="nil"/>
              <w:left w:val="nil"/>
              <w:right w:val="nil"/>
            </w:tcBorders>
            <w:shd w:val="clear" w:color="auto" w:fill="auto"/>
            <w:vAlign w:val="bottom"/>
          </w:tcPr>
          <w:p w14:paraId="57733872" w14:textId="6780E4DA"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29</w:t>
            </w:r>
            <w:r>
              <w:rPr>
                <w:rFonts w:asciiTheme="minorHAnsi" w:hAnsiTheme="minorHAnsi" w:cstheme="minorHAnsi"/>
              </w:rPr>
              <w:t>,</w:t>
            </w:r>
            <w:r w:rsidRPr="005E1DA3">
              <w:rPr>
                <w:rFonts w:asciiTheme="minorHAnsi" w:hAnsiTheme="minorHAnsi" w:cstheme="minorHAnsi"/>
              </w:rPr>
              <w:t xml:space="preserve">659 </w:t>
            </w:r>
          </w:p>
        </w:tc>
        <w:tc>
          <w:tcPr>
            <w:tcW w:w="442" w:type="pct"/>
            <w:tcBorders>
              <w:top w:val="nil"/>
              <w:left w:val="nil"/>
              <w:right w:val="nil"/>
            </w:tcBorders>
            <w:shd w:val="clear" w:color="auto" w:fill="auto"/>
            <w:vAlign w:val="bottom"/>
          </w:tcPr>
          <w:p w14:paraId="7A493F75" w14:textId="7CFA7269"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56,538 </w:t>
            </w:r>
          </w:p>
        </w:tc>
        <w:tc>
          <w:tcPr>
            <w:tcW w:w="442" w:type="pct"/>
            <w:tcBorders>
              <w:top w:val="nil"/>
              <w:left w:val="nil"/>
              <w:right w:val="nil"/>
            </w:tcBorders>
            <w:shd w:val="clear" w:color="auto" w:fill="auto"/>
            <w:vAlign w:val="bottom"/>
          </w:tcPr>
          <w:p w14:paraId="671467BC" w14:textId="4E3CEAB3" w:rsidR="00E079EC" w:rsidRPr="004D5431" w:rsidRDefault="00E079EC" w:rsidP="00E079EC">
            <w:pPr>
              <w:tabs>
                <w:tab w:val="right" w:pos="1202"/>
              </w:tabs>
              <w:spacing w:after="0" w:line="301" w:lineRule="exact"/>
              <w:jc w:val="right"/>
              <w:outlineLvl w:val="0"/>
              <w:rPr>
                <w:rFonts w:eastAsia="Times New Roman" w:cs="Arial"/>
                <w:noProof/>
                <w:sz w:val="19"/>
                <w:szCs w:val="19"/>
                <w:lang w:val="en-GB"/>
              </w:rPr>
            </w:pPr>
            <w:r w:rsidRPr="004D5431">
              <w:rPr>
                <w:rFonts w:cstheme="minorHAnsi"/>
                <w:sz w:val="19"/>
                <w:szCs w:val="19"/>
              </w:rPr>
              <w:t xml:space="preserve">32,645 </w:t>
            </w:r>
          </w:p>
        </w:tc>
      </w:tr>
      <w:tr w:rsidR="00E079EC" w:rsidRPr="004D5431" w14:paraId="0179629E" w14:textId="77777777" w:rsidTr="009A1792">
        <w:trPr>
          <w:trHeight w:val="117"/>
        </w:trPr>
        <w:tc>
          <w:tcPr>
            <w:tcW w:w="1464" w:type="pct"/>
          </w:tcPr>
          <w:p w14:paraId="68DE9285" w14:textId="77777777" w:rsidR="00E079EC" w:rsidRPr="004D5431" w:rsidRDefault="00E079EC" w:rsidP="00E079EC">
            <w:pPr>
              <w:tabs>
                <w:tab w:val="right" w:pos="1202"/>
              </w:tabs>
              <w:spacing w:after="0" w:line="300" w:lineRule="exact"/>
              <w:outlineLvl w:val="0"/>
              <w:rPr>
                <w:rFonts w:eastAsia="Times New Roman" w:cs="Arial"/>
                <w:noProof/>
                <w:sz w:val="19"/>
                <w:szCs w:val="19"/>
                <w:lang w:val="en-GB"/>
              </w:rPr>
            </w:pPr>
            <w:r w:rsidRPr="004D5431">
              <w:rPr>
                <w:rFonts w:eastAsia="Times New Roman" w:cs="Arial"/>
                <w:noProof/>
                <w:sz w:val="19"/>
                <w:szCs w:val="19"/>
                <w:lang w:val="en-GB"/>
              </w:rPr>
              <w:t xml:space="preserve">Provision for guarantees </w:t>
            </w:r>
          </w:p>
        </w:tc>
        <w:tc>
          <w:tcPr>
            <w:tcW w:w="442" w:type="pct"/>
            <w:tcBorders>
              <w:left w:val="nil"/>
              <w:bottom w:val="single" w:sz="4" w:space="0" w:color="auto"/>
              <w:right w:val="nil"/>
            </w:tcBorders>
            <w:shd w:val="clear" w:color="auto" w:fill="auto"/>
            <w:vAlign w:val="bottom"/>
          </w:tcPr>
          <w:p w14:paraId="3DA7F72C" w14:textId="58726CB7" w:rsidR="00E079EC" w:rsidRPr="004D5431" w:rsidRDefault="00E079EC" w:rsidP="00E079EC">
            <w:pPr>
              <w:pStyle w:val="TT"/>
              <w:jc w:val="right"/>
              <w:rPr>
                <w:rFonts w:asciiTheme="minorHAnsi" w:hAnsiTheme="minorHAnsi" w:cstheme="minorHAnsi"/>
                <w:color w:val="000000"/>
                <w:szCs w:val="19"/>
                <w:lang w:val="hr-HR"/>
              </w:rPr>
            </w:pPr>
            <w:r w:rsidRPr="005E1DA3">
              <w:rPr>
                <w:rFonts w:asciiTheme="minorHAnsi" w:hAnsiTheme="minorHAnsi" w:cstheme="minorHAnsi"/>
              </w:rPr>
              <w:t xml:space="preserve"> (276)</w:t>
            </w:r>
          </w:p>
        </w:tc>
        <w:tc>
          <w:tcPr>
            <w:tcW w:w="442" w:type="pct"/>
            <w:tcBorders>
              <w:left w:val="nil"/>
              <w:bottom w:val="single" w:sz="4" w:space="0" w:color="auto"/>
              <w:right w:val="nil"/>
            </w:tcBorders>
            <w:shd w:val="clear" w:color="auto" w:fill="auto"/>
            <w:vAlign w:val="bottom"/>
          </w:tcPr>
          <w:p w14:paraId="6FC21A50" w14:textId="4851D81C" w:rsidR="00E079EC" w:rsidRPr="004D5431" w:rsidRDefault="00E079EC" w:rsidP="00E079EC">
            <w:pPr>
              <w:pStyle w:val="TT"/>
              <w:jc w:val="right"/>
              <w:rPr>
                <w:rFonts w:asciiTheme="minorHAnsi" w:hAnsiTheme="minorHAnsi" w:cstheme="minorHAnsi"/>
                <w:color w:val="000000"/>
                <w:szCs w:val="19"/>
                <w:lang w:val="hr-HR"/>
              </w:rPr>
            </w:pPr>
            <w:r w:rsidRPr="005E1DA3">
              <w:rPr>
                <w:rFonts w:asciiTheme="minorHAnsi" w:hAnsiTheme="minorHAnsi" w:cstheme="minorHAnsi"/>
              </w:rPr>
              <w:t xml:space="preserve"> 15</w:t>
            </w:r>
            <w:r>
              <w:rPr>
                <w:rFonts w:asciiTheme="minorHAnsi" w:hAnsiTheme="minorHAnsi" w:cstheme="minorHAnsi"/>
              </w:rPr>
              <w:t>,</w:t>
            </w:r>
            <w:r w:rsidRPr="005E1DA3">
              <w:rPr>
                <w:rFonts w:asciiTheme="minorHAnsi" w:hAnsiTheme="minorHAnsi" w:cstheme="minorHAnsi"/>
              </w:rPr>
              <w:t xml:space="preserve">209 </w:t>
            </w:r>
          </w:p>
        </w:tc>
        <w:tc>
          <w:tcPr>
            <w:tcW w:w="442" w:type="pct"/>
            <w:tcBorders>
              <w:left w:val="nil"/>
              <w:bottom w:val="nil"/>
              <w:right w:val="nil"/>
            </w:tcBorders>
            <w:shd w:val="clear" w:color="auto" w:fill="auto"/>
            <w:vAlign w:val="bottom"/>
          </w:tcPr>
          <w:p w14:paraId="04786C46" w14:textId="6858BDFB" w:rsidR="00E079EC" w:rsidRPr="004D5431" w:rsidRDefault="00E079EC" w:rsidP="00E079EC">
            <w:pPr>
              <w:tabs>
                <w:tab w:val="right" w:pos="1202"/>
              </w:tabs>
              <w:spacing w:after="0" w:line="301" w:lineRule="exact"/>
              <w:jc w:val="right"/>
              <w:outlineLvl w:val="0"/>
              <w:rPr>
                <w:rFonts w:ascii="Calibri" w:eastAsia="Times New Roman" w:hAnsi="Calibri" w:cs="Calibri"/>
                <w:color w:val="000000"/>
                <w:sz w:val="19"/>
                <w:szCs w:val="19"/>
              </w:rPr>
            </w:pPr>
            <w:r w:rsidRPr="004D5431">
              <w:rPr>
                <w:rFonts w:cstheme="minorHAnsi"/>
                <w:sz w:val="19"/>
                <w:szCs w:val="19"/>
              </w:rPr>
              <w:t xml:space="preserve">548 </w:t>
            </w:r>
          </w:p>
        </w:tc>
        <w:tc>
          <w:tcPr>
            <w:tcW w:w="442" w:type="pct"/>
            <w:tcBorders>
              <w:left w:val="nil"/>
              <w:bottom w:val="nil"/>
              <w:right w:val="nil"/>
            </w:tcBorders>
            <w:shd w:val="clear" w:color="auto" w:fill="auto"/>
            <w:vAlign w:val="bottom"/>
          </w:tcPr>
          <w:p w14:paraId="1ADE5AA0" w14:textId="701CA283" w:rsidR="00E079EC" w:rsidRPr="004D5431" w:rsidRDefault="00E079EC" w:rsidP="00E079EC">
            <w:pPr>
              <w:tabs>
                <w:tab w:val="right" w:pos="1202"/>
              </w:tabs>
              <w:spacing w:after="0" w:line="301" w:lineRule="exact"/>
              <w:jc w:val="right"/>
              <w:outlineLvl w:val="0"/>
              <w:rPr>
                <w:rFonts w:ascii="Calibri" w:eastAsia="Times New Roman" w:hAnsi="Calibri" w:cs="Calibri"/>
                <w:color w:val="000000"/>
                <w:sz w:val="19"/>
                <w:szCs w:val="19"/>
              </w:rPr>
            </w:pPr>
            <w:r w:rsidRPr="004D5431">
              <w:rPr>
                <w:rFonts w:cstheme="minorHAnsi"/>
                <w:sz w:val="19"/>
                <w:szCs w:val="19"/>
              </w:rPr>
              <w:t xml:space="preserve">733 </w:t>
            </w:r>
          </w:p>
        </w:tc>
        <w:tc>
          <w:tcPr>
            <w:tcW w:w="442" w:type="pct"/>
            <w:tcBorders>
              <w:left w:val="nil"/>
              <w:bottom w:val="single" w:sz="4" w:space="0" w:color="auto"/>
              <w:right w:val="nil"/>
            </w:tcBorders>
            <w:shd w:val="clear" w:color="auto" w:fill="auto"/>
            <w:vAlign w:val="bottom"/>
          </w:tcPr>
          <w:p w14:paraId="5F477182" w14:textId="5EB2A7E7"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(276)</w:t>
            </w:r>
          </w:p>
        </w:tc>
        <w:tc>
          <w:tcPr>
            <w:tcW w:w="442" w:type="pct"/>
            <w:tcBorders>
              <w:left w:val="nil"/>
              <w:bottom w:val="single" w:sz="4" w:space="0" w:color="auto"/>
              <w:right w:val="nil"/>
            </w:tcBorders>
            <w:shd w:val="clear" w:color="auto" w:fill="auto"/>
            <w:vAlign w:val="bottom"/>
          </w:tcPr>
          <w:p w14:paraId="52DA69B5" w14:textId="54317F3A" w:rsidR="00E079EC" w:rsidRPr="004D5431" w:rsidRDefault="00E079EC" w:rsidP="00E079EC">
            <w:pPr>
              <w:pStyle w:val="TT"/>
              <w:jc w:val="right"/>
              <w:rPr>
                <w:rFonts w:asciiTheme="minorHAnsi" w:hAnsiTheme="minorHAnsi" w:cstheme="minorHAnsi"/>
                <w:szCs w:val="19"/>
                <w:lang w:val="hr-HR"/>
              </w:rPr>
            </w:pPr>
            <w:r w:rsidRPr="005E1DA3">
              <w:rPr>
                <w:rFonts w:asciiTheme="minorHAnsi" w:hAnsiTheme="minorHAnsi" w:cstheme="minorHAnsi"/>
              </w:rPr>
              <w:t xml:space="preserve"> 15</w:t>
            </w:r>
            <w:r>
              <w:rPr>
                <w:rFonts w:asciiTheme="minorHAnsi" w:hAnsiTheme="minorHAnsi" w:cstheme="minorHAnsi"/>
              </w:rPr>
              <w:t>,</w:t>
            </w:r>
            <w:r w:rsidRPr="005E1DA3">
              <w:rPr>
                <w:rFonts w:asciiTheme="minorHAnsi" w:hAnsiTheme="minorHAnsi" w:cstheme="minorHAnsi"/>
              </w:rPr>
              <w:t xml:space="preserve">209 </w:t>
            </w:r>
          </w:p>
        </w:tc>
        <w:tc>
          <w:tcPr>
            <w:tcW w:w="442" w:type="pct"/>
            <w:shd w:val="clear" w:color="auto" w:fill="auto"/>
            <w:vAlign w:val="bottom"/>
          </w:tcPr>
          <w:p w14:paraId="20162AA9" w14:textId="57147F12" w:rsidR="00E079EC" w:rsidRPr="004D5431" w:rsidRDefault="00E079EC" w:rsidP="00E079EC">
            <w:pPr>
              <w:tabs>
                <w:tab w:val="right" w:pos="1202"/>
              </w:tabs>
              <w:spacing w:after="0" w:line="301" w:lineRule="exact"/>
              <w:jc w:val="right"/>
              <w:outlineLvl w:val="0"/>
              <w:rPr>
                <w:rFonts w:eastAsia="Times New Roman" w:cs="Arial"/>
                <w:sz w:val="19"/>
                <w:szCs w:val="19"/>
              </w:rPr>
            </w:pPr>
            <w:r w:rsidRPr="004D5431">
              <w:rPr>
                <w:rFonts w:cstheme="minorHAnsi"/>
                <w:sz w:val="19"/>
                <w:szCs w:val="19"/>
              </w:rPr>
              <w:t xml:space="preserve">548 </w:t>
            </w:r>
          </w:p>
        </w:tc>
        <w:tc>
          <w:tcPr>
            <w:tcW w:w="442" w:type="pct"/>
            <w:shd w:val="clear" w:color="auto" w:fill="auto"/>
            <w:vAlign w:val="bottom"/>
          </w:tcPr>
          <w:p w14:paraId="0D6F4A13" w14:textId="03A2A88A" w:rsidR="00E079EC" w:rsidRPr="004D5431" w:rsidRDefault="00E079EC" w:rsidP="00E079EC">
            <w:pPr>
              <w:tabs>
                <w:tab w:val="right" w:pos="1202"/>
              </w:tabs>
              <w:spacing w:after="0" w:line="301" w:lineRule="exact"/>
              <w:jc w:val="right"/>
              <w:outlineLvl w:val="0"/>
              <w:rPr>
                <w:rFonts w:eastAsia="Times New Roman" w:cs="Arial"/>
                <w:sz w:val="19"/>
                <w:szCs w:val="19"/>
              </w:rPr>
            </w:pPr>
            <w:r w:rsidRPr="004D5431">
              <w:rPr>
                <w:rFonts w:cstheme="minorHAnsi"/>
                <w:sz w:val="19"/>
                <w:szCs w:val="19"/>
              </w:rPr>
              <w:t xml:space="preserve">733 </w:t>
            </w:r>
          </w:p>
        </w:tc>
      </w:tr>
      <w:tr w:rsidR="00E079EC" w:rsidRPr="004D5431" w14:paraId="10C29D82" w14:textId="77777777" w:rsidTr="00280F17">
        <w:trPr>
          <w:trHeight w:val="66"/>
        </w:trPr>
        <w:tc>
          <w:tcPr>
            <w:tcW w:w="1464" w:type="pct"/>
            <w:vAlign w:val="bottom"/>
          </w:tcPr>
          <w:p w14:paraId="28C90537" w14:textId="77777777" w:rsidR="00E079EC" w:rsidRPr="004D5431" w:rsidRDefault="00E079EC" w:rsidP="00E079EC">
            <w:pPr>
              <w:tabs>
                <w:tab w:val="right" w:pos="1202"/>
              </w:tabs>
              <w:spacing w:after="0" w:line="300" w:lineRule="exact"/>
              <w:outlineLvl w:val="0"/>
              <w:rPr>
                <w:rFonts w:eastAsia="Times New Roman" w:cs="Arial"/>
                <w:b/>
                <w:noProof/>
                <w:sz w:val="19"/>
                <w:szCs w:val="19"/>
                <w:lang w:val="en-GB"/>
              </w:rPr>
            </w:pPr>
            <w:bookmarkStart w:id="253" w:name="_Toc4058136"/>
            <w:r w:rsidRPr="004D5431">
              <w:rPr>
                <w:rFonts w:eastAsia="Times New Roman" w:cs="Arial"/>
                <w:b/>
                <w:noProof/>
                <w:sz w:val="19"/>
                <w:szCs w:val="19"/>
                <w:lang w:val="en-GB"/>
              </w:rPr>
              <w:t>Total</w:t>
            </w:r>
            <w:bookmarkEnd w:id="253"/>
          </w:p>
        </w:tc>
        <w:tc>
          <w:tcPr>
            <w:tcW w:w="442" w:type="pct"/>
            <w:tcBorders>
              <w:top w:val="single" w:sz="4" w:space="0" w:color="auto"/>
              <w:left w:val="nil"/>
              <w:bottom w:val="single" w:sz="12" w:space="0" w:color="auto"/>
              <w:right w:val="nil"/>
            </w:tcBorders>
            <w:shd w:val="clear" w:color="auto" w:fill="auto"/>
            <w:vAlign w:val="bottom"/>
          </w:tcPr>
          <w:p w14:paraId="42D9E334" w14:textId="0D2F7D86" w:rsidR="00E079EC" w:rsidRPr="004D5431" w:rsidRDefault="00E079EC" w:rsidP="00E079EC">
            <w:pPr>
              <w:pStyle w:val="TT"/>
              <w:jc w:val="right"/>
              <w:rPr>
                <w:rFonts w:asciiTheme="minorHAnsi" w:hAnsiTheme="minorHAnsi" w:cstheme="minorHAnsi"/>
                <w:b/>
                <w:bCs/>
                <w:color w:val="000000"/>
                <w:szCs w:val="19"/>
                <w:lang w:val="hr-HR"/>
              </w:rPr>
            </w:pPr>
            <w:r w:rsidRPr="005E1DA3">
              <w:rPr>
                <w:rFonts w:asciiTheme="minorHAnsi" w:hAnsiTheme="minorHAnsi" w:cstheme="minorHAnsi"/>
                <w:b/>
                <w:bCs/>
              </w:rPr>
              <w:t xml:space="preserve"> (123</w:t>
            </w:r>
            <w:r>
              <w:rPr>
                <w:rFonts w:asciiTheme="minorHAnsi" w:hAnsiTheme="minorHAnsi" w:cstheme="minorHAnsi"/>
                <w:b/>
                <w:bCs/>
              </w:rPr>
              <w:t>,</w:t>
            </w:r>
            <w:r w:rsidRPr="005E1DA3">
              <w:rPr>
                <w:rFonts w:asciiTheme="minorHAnsi" w:hAnsiTheme="minorHAnsi" w:cstheme="minorHAnsi"/>
                <w:b/>
                <w:bCs/>
              </w:rPr>
              <w:t>745)</w:t>
            </w:r>
          </w:p>
        </w:tc>
        <w:tc>
          <w:tcPr>
            <w:tcW w:w="442" w:type="pct"/>
            <w:tcBorders>
              <w:top w:val="single" w:sz="4" w:space="0" w:color="auto"/>
              <w:left w:val="nil"/>
              <w:bottom w:val="single" w:sz="12" w:space="0" w:color="auto"/>
              <w:right w:val="nil"/>
            </w:tcBorders>
            <w:shd w:val="clear" w:color="auto" w:fill="auto"/>
            <w:vAlign w:val="bottom"/>
          </w:tcPr>
          <w:p w14:paraId="3BEE072A" w14:textId="01854E77" w:rsidR="00E079EC" w:rsidRPr="004D5431" w:rsidRDefault="00E079EC" w:rsidP="00E079EC">
            <w:pPr>
              <w:pStyle w:val="TT"/>
              <w:jc w:val="right"/>
              <w:rPr>
                <w:rFonts w:asciiTheme="minorHAnsi" w:hAnsiTheme="minorHAnsi" w:cstheme="minorHAnsi"/>
                <w:b/>
                <w:bCs/>
                <w:color w:val="000000"/>
                <w:szCs w:val="19"/>
                <w:lang w:val="hr-HR"/>
              </w:rPr>
            </w:pPr>
            <w:r w:rsidRPr="005E1DA3">
              <w:rPr>
                <w:rFonts w:asciiTheme="minorHAnsi" w:hAnsiTheme="minorHAnsi" w:cstheme="minorHAnsi"/>
                <w:b/>
                <w:bCs/>
              </w:rPr>
              <w:t xml:space="preserve"> (133</w:t>
            </w:r>
            <w:r>
              <w:rPr>
                <w:rFonts w:asciiTheme="minorHAnsi" w:hAnsiTheme="minorHAnsi" w:cstheme="minorHAnsi"/>
                <w:b/>
                <w:bCs/>
              </w:rPr>
              <w:t>,</w:t>
            </w:r>
            <w:r w:rsidRPr="005E1DA3">
              <w:rPr>
                <w:rFonts w:asciiTheme="minorHAnsi" w:hAnsiTheme="minorHAnsi" w:cstheme="minorHAnsi"/>
                <w:b/>
                <w:bCs/>
              </w:rPr>
              <w:t>302)</w:t>
            </w:r>
          </w:p>
        </w:tc>
        <w:tc>
          <w:tcPr>
            <w:tcW w:w="442" w:type="pct"/>
            <w:tcBorders>
              <w:top w:val="single" w:sz="4" w:space="0" w:color="auto"/>
              <w:left w:val="nil"/>
              <w:bottom w:val="single" w:sz="12" w:space="0" w:color="auto"/>
              <w:right w:val="nil"/>
            </w:tcBorders>
            <w:shd w:val="clear" w:color="auto" w:fill="auto"/>
            <w:vAlign w:val="bottom"/>
          </w:tcPr>
          <w:p w14:paraId="35959A25" w14:textId="51C53D53" w:rsidR="00E079EC" w:rsidRPr="004D5431" w:rsidRDefault="00E079EC" w:rsidP="00E079EC">
            <w:pPr>
              <w:tabs>
                <w:tab w:val="right" w:pos="1202"/>
              </w:tabs>
              <w:spacing w:after="0" w:line="301" w:lineRule="exact"/>
              <w:jc w:val="right"/>
              <w:outlineLvl w:val="0"/>
              <w:rPr>
                <w:rFonts w:eastAsia="Times New Roman" w:cs="Arial"/>
                <w:b/>
                <w:noProof/>
                <w:sz w:val="19"/>
                <w:szCs w:val="19"/>
                <w:lang w:val="en-GB"/>
              </w:rPr>
            </w:pPr>
            <w:r w:rsidRPr="004D5431">
              <w:rPr>
                <w:rFonts w:cstheme="minorHAnsi"/>
                <w:b/>
                <w:bCs/>
                <w:sz w:val="19"/>
                <w:szCs w:val="19"/>
              </w:rPr>
              <w:t xml:space="preserve"> 79,327 </w:t>
            </w:r>
          </w:p>
        </w:tc>
        <w:tc>
          <w:tcPr>
            <w:tcW w:w="442" w:type="pct"/>
            <w:tcBorders>
              <w:top w:val="single" w:sz="4" w:space="0" w:color="auto"/>
              <w:left w:val="nil"/>
              <w:bottom w:val="single" w:sz="12" w:space="0" w:color="auto"/>
              <w:right w:val="nil"/>
            </w:tcBorders>
            <w:shd w:val="clear" w:color="auto" w:fill="auto"/>
            <w:vAlign w:val="bottom"/>
          </w:tcPr>
          <w:p w14:paraId="474746A5" w14:textId="0840F5E8" w:rsidR="00E079EC" w:rsidRPr="004D5431" w:rsidRDefault="00E079EC" w:rsidP="00E079EC">
            <w:pPr>
              <w:tabs>
                <w:tab w:val="right" w:pos="1202"/>
              </w:tabs>
              <w:spacing w:after="0" w:line="301" w:lineRule="exact"/>
              <w:jc w:val="right"/>
              <w:outlineLvl w:val="0"/>
              <w:rPr>
                <w:rFonts w:eastAsia="Times New Roman" w:cs="Arial"/>
                <w:b/>
                <w:noProof/>
                <w:sz w:val="19"/>
                <w:szCs w:val="19"/>
                <w:lang w:val="en-GB"/>
              </w:rPr>
            </w:pPr>
            <w:r w:rsidRPr="004D5431">
              <w:rPr>
                <w:rFonts w:cstheme="minorHAnsi"/>
                <w:b/>
                <w:bCs/>
                <w:sz w:val="19"/>
                <w:szCs w:val="19"/>
              </w:rPr>
              <w:t xml:space="preserve"> 97,210 </w:t>
            </w:r>
          </w:p>
        </w:tc>
        <w:tc>
          <w:tcPr>
            <w:tcW w:w="442" w:type="pct"/>
            <w:tcBorders>
              <w:top w:val="single" w:sz="4" w:space="0" w:color="auto"/>
              <w:left w:val="nil"/>
              <w:bottom w:val="single" w:sz="12" w:space="0" w:color="auto"/>
              <w:right w:val="nil"/>
            </w:tcBorders>
            <w:shd w:val="clear" w:color="auto" w:fill="auto"/>
            <w:vAlign w:val="bottom"/>
          </w:tcPr>
          <w:p w14:paraId="146E138B" w14:textId="4A34287F" w:rsidR="00E079EC" w:rsidRPr="004D5431" w:rsidRDefault="00E079EC" w:rsidP="00E079EC">
            <w:pPr>
              <w:pStyle w:val="TT"/>
              <w:jc w:val="right"/>
              <w:rPr>
                <w:rFonts w:asciiTheme="minorHAnsi" w:hAnsiTheme="minorHAnsi" w:cstheme="minorHAnsi"/>
                <w:b/>
                <w:bCs/>
                <w:color w:val="000000"/>
                <w:szCs w:val="19"/>
                <w:lang w:val="hr-HR"/>
              </w:rPr>
            </w:pPr>
            <w:r w:rsidRPr="005E1DA3">
              <w:rPr>
                <w:rFonts w:asciiTheme="minorHAnsi" w:hAnsiTheme="minorHAnsi" w:cstheme="minorHAnsi"/>
                <w:b/>
                <w:bCs/>
              </w:rPr>
              <w:t xml:space="preserve"> (123</w:t>
            </w:r>
            <w:r>
              <w:rPr>
                <w:rFonts w:asciiTheme="minorHAnsi" w:hAnsiTheme="minorHAnsi" w:cstheme="minorHAnsi"/>
                <w:b/>
                <w:bCs/>
              </w:rPr>
              <w:t>,</w:t>
            </w:r>
            <w:r w:rsidRPr="005E1DA3">
              <w:rPr>
                <w:rFonts w:asciiTheme="minorHAnsi" w:hAnsiTheme="minorHAnsi" w:cstheme="minorHAnsi"/>
                <w:b/>
                <w:bCs/>
              </w:rPr>
              <w:t>755)</w:t>
            </w:r>
          </w:p>
        </w:tc>
        <w:tc>
          <w:tcPr>
            <w:tcW w:w="442" w:type="pct"/>
            <w:tcBorders>
              <w:top w:val="single" w:sz="4" w:space="0" w:color="auto"/>
              <w:left w:val="nil"/>
              <w:bottom w:val="single" w:sz="12" w:space="0" w:color="auto"/>
              <w:right w:val="nil"/>
            </w:tcBorders>
            <w:shd w:val="clear" w:color="auto" w:fill="auto"/>
            <w:vAlign w:val="bottom"/>
          </w:tcPr>
          <w:p w14:paraId="5DF068AD" w14:textId="505A4E74" w:rsidR="00E079EC" w:rsidRPr="004D5431" w:rsidRDefault="00E079EC" w:rsidP="00E079EC">
            <w:pPr>
              <w:pStyle w:val="TT"/>
              <w:jc w:val="right"/>
              <w:rPr>
                <w:rFonts w:asciiTheme="minorHAnsi" w:hAnsiTheme="minorHAnsi" w:cstheme="minorHAnsi"/>
                <w:b/>
                <w:bCs/>
                <w:color w:val="000000"/>
                <w:szCs w:val="19"/>
                <w:lang w:val="hr-HR"/>
              </w:rPr>
            </w:pPr>
            <w:r w:rsidRPr="005E1DA3">
              <w:rPr>
                <w:rFonts w:asciiTheme="minorHAnsi" w:hAnsiTheme="minorHAnsi" w:cstheme="minorHAnsi"/>
                <w:b/>
                <w:bCs/>
              </w:rPr>
              <w:t xml:space="preserve"> (133</w:t>
            </w:r>
            <w:r>
              <w:rPr>
                <w:rFonts w:asciiTheme="minorHAnsi" w:hAnsiTheme="minorHAnsi" w:cstheme="minorHAnsi"/>
                <w:b/>
                <w:bCs/>
              </w:rPr>
              <w:t>,</w:t>
            </w:r>
            <w:r w:rsidRPr="005E1DA3">
              <w:rPr>
                <w:rFonts w:asciiTheme="minorHAnsi" w:hAnsiTheme="minorHAnsi" w:cstheme="minorHAnsi"/>
                <w:b/>
                <w:bCs/>
              </w:rPr>
              <w:t>355)</w:t>
            </w:r>
          </w:p>
        </w:tc>
        <w:tc>
          <w:tcPr>
            <w:tcW w:w="442" w:type="pct"/>
            <w:tcBorders>
              <w:top w:val="single" w:sz="4" w:space="0" w:color="auto"/>
              <w:left w:val="nil"/>
              <w:bottom w:val="single" w:sz="12" w:space="0" w:color="auto"/>
              <w:right w:val="nil"/>
            </w:tcBorders>
            <w:shd w:val="clear" w:color="auto" w:fill="auto"/>
            <w:vAlign w:val="bottom"/>
          </w:tcPr>
          <w:p w14:paraId="6AECA2FD" w14:textId="3314FB18" w:rsidR="00E079EC" w:rsidRPr="004D5431" w:rsidRDefault="00E079EC" w:rsidP="00E079EC">
            <w:pPr>
              <w:tabs>
                <w:tab w:val="right" w:pos="1202"/>
              </w:tabs>
              <w:spacing w:after="0" w:line="301" w:lineRule="exact"/>
              <w:jc w:val="right"/>
              <w:outlineLvl w:val="0"/>
              <w:rPr>
                <w:rFonts w:eastAsia="Times New Roman" w:cs="Arial"/>
                <w:b/>
                <w:noProof/>
                <w:sz w:val="19"/>
                <w:szCs w:val="19"/>
                <w:lang w:val="en-GB"/>
              </w:rPr>
            </w:pPr>
            <w:r w:rsidRPr="004D5431">
              <w:rPr>
                <w:rFonts w:cstheme="minorHAnsi"/>
                <w:b/>
                <w:bCs/>
                <w:sz w:val="19"/>
                <w:szCs w:val="19"/>
              </w:rPr>
              <w:t xml:space="preserve"> 79,339 </w:t>
            </w:r>
          </w:p>
        </w:tc>
        <w:tc>
          <w:tcPr>
            <w:tcW w:w="442" w:type="pct"/>
            <w:tcBorders>
              <w:top w:val="single" w:sz="4" w:space="0" w:color="auto"/>
              <w:left w:val="nil"/>
              <w:bottom w:val="single" w:sz="12" w:space="0" w:color="auto"/>
              <w:right w:val="nil"/>
            </w:tcBorders>
            <w:shd w:val="clear" w:color="auto" w:fill="auto"/>
            <w:vAlign w:val="bottom"/>
          </w:tcPr>
          <w:p w14:paraId="1335C491" w14:textId="3F6815C4" w:rsidR="00E079EC" w:rsidRPr="004D5431" w:rsidRDefault="00E079EC" w:rsidP="00E079EC">
            <w:pPr>
              <w:tabs>
                <w:tab w:val="right" w:pos="1202"/>
              </w:tabs>
              <w:spacing w:after="0" w:line="301" w:lineRule="exact"/>
              <w:jc w:val="right"/>
              <w:outlineLvl w:val="0"/>
              <w:rPr>
                <w:rFonts w:eastAsia="Times New Roman" w:cs="Arial"/>
                <w:b/>
                <w:noProof/>
                <w:sz w:val="19"/>
                <w:szCs w:val="19"/>
                <w:lang w:val="en-GB"/>
              </w:rPr>
            </w:pPr>
            <w:r w:rsidRPr="004D5431">
              <w:rPr>
                <w:rFonts w:cstheme="minorHAnsi"/>
                <w:b/>
                <w:bCs/>
                <w:sz w:val="19"/>
                <w:szCs w:val="19"/>
              </w:rPr>
              <w:t xml:space="preserve"> 97,232 </w:t>
            </w:r>
          </w:p>
        </w:tc>
      </w:tr>
    </w:tbl>
    <w:p w14:paraId="03E438AA" w14:textId="77777777" w:rsidR="004D5431" w:rsidRDefault="004D5431" w:rsidP="00C47EEE">
      <w:pPr>
        <w:autoSpaceDE w:val="0"/>
        <w:autoSpaceDN w:val="0"/>
        <w:adjustRightInd w:val="0"/>
        <w:spacing w:after="0" w:line="240" w:lineRule="auto"/>
        <w:jc w:val="both"/>
        <w:rPr>
          <w:rFonts w:eastAsia="Times New Roman" w:cs="Arial"/>
          <w:b/>
          <w:bCs/>
          <w:noProof/>
          <w:color w:val="000000" w:themeColor="text1"/>
          <w:lang w:val="en-US"/>
        </w:rPr>
        <w:sectPr w:rsidR="004D5431" w:rsidSect="004D5431">
          <w:pgSz w:w="16838" w:h="11906" w:orient="landscape"/>
          <w:pgMar w:top="1417" w:right="1417" w:bottom="1417" w:left="1417" w:header="708" w:footer="708" w:gutter="0"/>
          <w:cols w:space="708"/>
          <w:docGrid w:linePitch="360"/>
        </w:sectPr>
      </w:pPr>
    </w:p>
    <w:p w14:paraId="120A38DA" w14:textId="665271CA"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p w14:paraId="1DE1F95C" w14:textId="3E54CB78" w:rsidR="008A32FC" w:rsidRPr="00537128" w:rsidRDefault="008A32FC" w:rsidP="005B7D9D">
      <w:pPr>
        <w:pStyle w:val="ListParagraph"/>
        <w:numPr>
          <w:ilvl w:val="0"/>
          <w:numId w:val="8"/>
        </w:numPr>
        <w:autoSpaceDE w:val="0"/>
        <w:autoSpaceDN w:val="0"/>
        <w:adjustRightInd w:val="0"/>
        <w:spacing w:after="0" w:line="240" w:lineRule="auto"/>
        <w:jc w:val="both"/>
        <w:rPr>
          <w:rFonts w:eastAsia="Times New Roman" w:cs="Arial"/>
          <w:b/>
          <w:bCs/>
          <w:noProof/>
          <w:color w:val="000000" w:themeColor="text1"/>
          <w:lang w:val="en-US"/>
        </w:rPr>
      </w:pPr>
      <w:r w:rsidRPr="00537128">
        <w:rPr>
          <w:rFonts w:eastAsia="Times New Roman" w:cs="Arial"/>
          <w:b/>
          <w:bCs/>
          <w:noProof/>
          <w:color w:val="000000" w:themeColor="text1"/>
          <w:lang w:val="en-US"/>
        </w:rPr>
        <w:t xml:space="preserve">Other impairment </w:t>
      </w:r>
      <w:r w:rsidR="00E563CF">
        <w:rPr>
          <w:rFonts w:eastAsia="Times New Roman" w:cs="Arial"/>
          <w:b/>
          <w:bCs/>
          <w:noProof/>
          <w:color w:val="000000" w:themeColor="text1"/>
          <w:lang w:val="en-US"/>
        </w:rPr>
        <w:t>gains/</w:t>
      </w:r>
      <w:r w:rsidRPr="00537128">
        <w:rPr>
          <w:rFonts w:eastAsia="Times New Roman" w:cs="Arial"/>
          <w:b/>
          <w:bCs/>
          <w:noProof/>
          <w:color w:val="000000" w:themeColor="text1"/>
          <w:lang w:val="en-US"/>
        </w:rPr>
        <w:t>losses and provisions</w:t>
      </w:r>
    </w:p>
    <w:p w14:paraId="0A0946B4" w14:textId="77777777" w:rsidR="00C47EEE" w:rsidRPr="00537128" w:rsidRDefault="00C47EEE" w:rsidP="00C47EEE">
      <w:pPr>
        <w:autoSpaceDE w:val="0"/>
        <w:autoSpaceDN w:val="0"/>
        <w:adjustRightInd w:val="0"/>
        <w:spacing w:after="0" w:line="240" w:lineRule="auto"/>
        <w:jc w:val="both"/>
        <w:rPr>
          <w:rFonts w:eastAsia="Times New Roman" w:cs="Arial"/>
          <w:b/>
          <w:bCs/>
          <w:noProof/>
          <w:color w:val="000000" w:themeColor="text1"/>
          <w:lang w:val="en-US"/>
        </w:rPr>
      </w:pPr>
    </w:p>
    <w:tbl>
      <w:tblPr>
        <w:tblW w:w="5134" w:type="pct"/>
        <w:tblInd w:w="-142" w:type="dxa"/>
        <w:tblLayout w:type="fixed"/>
        <w:tblCellMar>
          <w:left w:w="120" w:type="dxa"/>
          <w:right w:w="120" w:type="dxa"/>
        </w:tblCellMar>
        <w:tblLook w:val="0000" w:firstRow="0" w:lastRow="0" w:firstColumn="0" w:lastColumn="0" w:noHBand="0" w:noVBand="0"/>
      </w:tblPr>
      <w:tblGrid>
        <w:gridCol w:w="2809"/>
        <w:gridCol w:w="1446"/>
        <w:gridCol w:w="1446"/>
        <w:gridCol w:w="1446"/>
        <w:gridCol w:w="1447"/>
        <w:gridCol w:w="1447"/>
        <w:gridCol w:w="1447"/>
        <w:gridCol w:w="1447"/>
        <w:gridCol w:w="1444"/>
      </w:tblGrid>
      <w:tr w:rsidR="001C59D8" w:rsidRPr="001C59D8" w14:paraId="70FCE6B6" w14:textId="77777777" w:rsidTr="00280F17">
        <w:trPr>
          <w:trHeight w:val="238"/>
        </w:trPr>
        <w:tc>
          <w:tcPr>
            <w:tcW w:w="977" w:type="pct"/>
          </w:tcPr>
          <w:p w14:paraId="2884C76C" w14:textId="77777777" w:rsidR="001C59D8" w:rsidRPr="001C59D8" w:rsidRDefault="001C59D8" w:rsidP="00280F17">
            <w:pPr>
              <w:tabs>
                <w:tab w:val="right" w:pos="1202"/>
              </w:tabs>
              <w:spacing w:after="0" w:line="300" w:lineRule="exact"/>
              <w:outlineLvl w:val="0"/>
              <w:rPr>
                <w:rFonts w:eastAsia="Times New Roman" w:cs="Arial"/>
                <w:b/>
                <w:noProof/>
                <w:sz w:val="19"/>
                <w:szCs w:val="19"/>
                <w:lang w:val="en-GB"/>
              </w:rPr>
            </w:pPr>
          </w:p>
        </w:tc>
        <w:tc>
          <w:tcPr>
            <w:tcW w:w="503" w:type="pct"/>
          </w:tcPr>
          <w:p w14:paraId="08E33DC0" w14:textId="77777777" w:rsidR="001C59D8" w:rsidRPr="001C59D8"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10C4951E" w14:textId="77777777" w:rsidR="001C59D8" w:rsidRPr="001C59D8"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6099535F" w14:textId="77777777" w:rsidR="001C59D8" w:rsidRPr="001C59D8"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75205B8B" w14:textId="77777777" w:rsidR="001C59D8" w:rsidRPr="001C59D8" w:rsidRDefault="001C59D8" w:rsidP="00280F17">
            <w:pPr>
              <w:tabs>
                <w:tab w:val="right" w:pos="1202"/>
              </w:tabs>
              <w:spacing w:after="0" w:line="240" w:lineRule="atLeast"/>
              <w:jc w:val="right"/>
              <w:outlineLvl w:val="0"/>
              <w:rPr>
                <w:rFonts w:eastAsia="Times New Roman" w:cs="Arial"/>
                <w:b/>
                <w:noProof/>
                <w:sz w:val="19"/>
                <w:szCs w:val="19"/>
                <w:lang w:val="en-GB"/>
              </w:rPr>
            </w:pPr>
            <w:bookmarkStart w:id="254" w:name="_Toc4058141"/>
            <w:r w:rsidRPr="001C59D8">
              <w:rPr>
                <w:rFonts w:eastAsia="Times New Roman" w:cs="Arial"/>
                <w:b/>
                <w:noProof/>
                <w:sz w:val="19"/>
                <w:szCs w:val="19"/>
                <w:lang w:val="en-GB"/>
              </w:rPr>
              <w:t>Group</w:t>
            </w:r>
            <w:bookmarkEnd w:id="254"/>
          </w:p>
        </w:tc>
        <w:tc>
          <w:tcPr>
            <w:tcW w:w="503" w:type="pct"/>
          </w:tcPr>
          <w:p w14:paraId="7564E33F" w14:textId="77777777" w:rsidR="001C59D8" w:rsidRPr="001C59D8"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3A6EDC8D" w14:textId="77777777" w:rsidR="001C59D8" w:rsidRPr="001C59D8"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3" w:type="pct"/>
          </w:tcPr>
          <w:p w14:paraId="4A0FE005" w14:textId="77777777" w:rsidR="001C59D8" w:rsidRPr="001C59D8" w:rsidRDefault="001C59D8" w:rsidP="00280F17">
            <w:pPr>
              <w:tabs>
                <w:tab w:val="right" w:pos="1202"/>
              </w:tabs>
              <w:spacing w:after="0" w:line="240" w:lineRule="atLeast"/>
              <w:jc w:val="right"/>
              <w:outlineLvl w:val="0"/>
              <w:rPr>
                <w:rFonts w:eastAsia="Times New Roman" w:cs="Arial"/>
                <w:b/>
                <w:noProof/>
                <w:sz w:val="19"/>
                <w:szCs w:val="19"/>
                <w:lang w:val="en-GB"/>
              </w:rPr>
            </w:pPr>
          </w:p>
        </w:tc>
        <w:tc>
          <w:tcPr>
            <w:tcW w:w="502" w:type="pct"/>
          </w:tcPr>
          <w:p w14:paraId="5E11EEA4" w14:textId="77777777" w:rsidR="001C59D8" w:rsidRPr="001C59D8" w:rsidRDefault="001C59D8" w:rsidP="00280F17">
            <w:pPr>
              <w:tabs>
                <w:tab w:val="right" w:pos="1202"/>
              </w:tabs>
              <w:spacing w:after="0" w:line="240" w:lineRule="atLeast"/>
              <w:jc w:val="right"/>
              <w:outlineLvl w:val="0"/>
              <w:rPr>
                <w:rFonts w:eastAsia="Times New Roman" w:cs="Arial"/>
                <w:b/>
                <w:noProof/>
                <w:sz w:val="19"/>
                <w:szCs w:val="19"/>
                <w:lang w:val="en-GB"/>
              </w:rPr>
            </w:pPr>
            <w:bookmarkStart w:id="255" w:name="_Toc4058142"/>
            <w:r w:rsidRPr="001C59D8">
              <w:rPr>
                <w:rFonts w:eastAsia="Times New Roman" w:cs="Arial"/>
                <w:b/>
                <w:noProof/>
                <w:sz w:val="19"/>
                <w:szCs w:val="19"/>
                <w:lang w:val="en-GB"/>
              </w:rPr>
              <w:t>Bank</w:t>
            </w:r>
            <w:bookmarkEnd w:id="255"/>
          </w:p>
        </w:tc>
      </w:tr>
      <w:tr w:rsidR="001C59D8" w:rsidRPr="001C59D8" w14:paraId="2942B703" w14:textId="77777777" w:rsidTr="001C59D8">
        <w:trPr>
          <w:trHeight w:val="238"/>
        </w:trPr>
        <w:tc>
          <w:tcPr>
            <w:tcW w:w="977" w:type="pct"/>
          </w:tcPr>
          <w:p w14:paraId="312BCBDB" w14:textId="77777777" w:rsidR="001C59D8" w:rsidRPr="001C59D8" w:rsidRDefault="001C59D8" w:rsidP="00280F17">
            <w:pPr>
              <w:tabs>
                <w:tab w:val="right" w:pos="1202"/>
              </w:tabs>
              <w:spacing w:after="0" w:line="300" w:lineRule="exact"/>
              <w:outlineLvl w:val="0"/>
              <w:rPr>
                <w:rFonts w:eastAsia="Times New Roman" w:cs="Arial"/>
                <w:b/>
                <w:noProof/>
                <w:sz w:val="19"/>
                <w:szCs w:val="19"/>
                <w:lang w:val="en-GB"/>
              </w:rPr>
            </w:pPr>
          </w:p>
        </w:tc>
        <w:tc>
          <w:tcPr>
            <w:tcW w:w="1006" w:type="pct"/>
            <w:gridSpan w:val="2"/>
            <w:vAlign w:val="bottom"/>
          </w:tcPr>
          <w:p w14:paraId="78384E39" w14:textId="6851E1C6" w:rsidR="001C59D8" w:rsidRPr="001C59D8" w:rsidRDefault="001C59D8" w:rsidP="00280F17">
            <w:pPr>
              <w:tabs>
                <w:tab w:val="right" w:pos="1202"/>
              </w:tabs>
              <w:spacing w:after="0" w:line="240" w:lineRule="auto"/>
              <w:jc w:val="center"/>
              <w:outlineLvl w:val="0"/>
              <w:rPr>
                <w:rFonts w:ascii="Calibri" w:eastAsia="Times New Roman" w:hAnsi="Calibri" w:cs="Arial"/>
                <w:b/>
                <w:sz w:val="19"/>
                <w:szCs w:val="19"/>
              </w:rPr>
            </w:pPr>
            <w:r w:rsidRPr="001C59D8">
              <w:rPr>
                <w:rFonts w:ascii="Calibri" w:eastAsia="Times New Roman" w:hAnsi="Calibri" w:cs="Arial"/>
                <w:b/>
                <w:sz w:val="19"/>
                <w:szCs w:val="19"/>
              </w:rPr>
              <w:t>202</w:t>
            </w:r>
            <w:r w:rsidR="00C665A2">
              <w:rPr>
                <w:rFonts w:ascii="Calibri" w:eastAsia="Times New Roman" w:hAnsi="Calibri" w:cs="Arial"/>
                <w:b/>
                <w:sz w:val="19"/>
                <w:szCs w:val="19"/>
              </w:rPr>
              <w:t>1</w:t>
            </w:r>
          </w:p>
        </w:tc>
        <w:tc>
          <w:tcPr>
            <w:tcW w:w="1006" w:type="pct"/>
            <w:gridSpan w:val="2"/>
            <w:vAlign w:val="bottom"/>
          </w:tcPr>
          <w:p w14:paraId="231DCD5B" w14:textId="284F5C8C" w:rsidR="001C59D8" w:rsidRPr="001C59D8" w:rsidRDefault="001C59D8" w:rsidP="00280F17">
            <w:pPr>
              <w:tabs>
                <w:tab w:val="right" w:pos="1202"/>
              </w:tabs>
              <w:spacing w:after="0" w:line="240" w:lineRule="auto"/>
              <w:jc w:val="center"/>
              <w:outlineLvl w:val="0"/>
              <w:rPr>
                <w:rFonts w:ascii="Calibri" w:eastAsia="Times New Roman" w:hAnsi="Calibri" w:cs="Arial"/>
                <w:b/>
                <w:sz w:val="19"/>
                <w:szCs w:val="19"/>
              </w:rPr>
            </w:pPr>
            <w:r w:rsidRPr="001C59D8">
              <w:rPr>
                <w:rFonts w:ascii="Calibri" w:eastAsia="Times New Roman" w:hAnsi="Calibri" w:cs="Arial"/>
                <w:b/>
                <w:sz w:val="19"/>
                <w:szCs w:val="19"/>
              </w:rPr>
              <w:t>20</w:t>
            </w:r>
            <w:r w:rsidR="00C665A2">
              <w:rPr>
                <w:rFonts w:ascii="Calibri" w:eastAsia="Times New Roman" w:hAnsi="Calibri" w:cs="Arial"/>
                <w:b/>
                <w:sz w:val="19"/>
                <w:szCs w:val="19"/>
              </w:rPr>
              <w:t>20</w:t>
            </w:r>
          </w:p>
        </w:tc>
        <w:tc>
          <w:tcPr>
            <w:tcW w:w="1006" w:type="pct"/>
            <w:gridSpan w:val="2"/>
            <w:vAlign w:val="bottom"/>
          </w:tcPr>
          <w:p w14:paraId="495BDE38" w14:textId="079E24C1" w:rsidR="001C59D8" w:rsidRPr="001C59D8" w:rsidRDefault="001C59D8" w:rsidP="00280F17">
            <w:pPr>
              <w:tabs>
                <w:tab w:val="right" w:pos="1202"/>
              </w:tabs>
              <w:spacing w:after="0" w:line="240" w:lineRule="auto"/>
              <w:jc w:val="center"/>
              <w:outlineLvl w:val="0"/>
              <w:rPr>
                <w:rFonts w:ascii="Calibri" w:eastAsia="Times New Roman" w:hAnsi="Calibri" w:cs="Arial"/>
                <w:b/>
                <w:sz w:val="19"/>
                <w:szCs w:val="19"/>
              </w:rPr>
            </w:pPr>
            <w:r w:rsidRPr="001C59D8">
              <w:rPr>
                <w:rFonts w:ascii="Calibri" w:eastAsia="Times New Roman" w:hAnsi="Calibri" w:cs="Arial"/>
                <w:b/>
                <w:sz w:val="19"/>
                <w:szCs w:val="19"/>
              </w:rPr>
              <w:t>202</w:t>
            </w:r>
            <w:r w:rsidR="00C665A2">
              <w:rPr>
                <w:rFonts w:ascii="Calibri" w:eastAsia="Times New Roman" w:hAnsi="Calibri" w:cs="Arial"/>
                <w:b/>
                <w:sz w:val="19"/>
                <w:szCs w:val="19"/>
              </w:rPr>
              <w:t>1</w:t>
            </w:r>
          </w:p>
        </w:tc>
        <w:tc>
          <w:tcPr>
            <w:tcW w:w="1005" w:type="pct"/>
            <w:gridSpan w:val="2"/>
            <w:vAlign w:val="bottom"/>
          </w:tcPr>
          <w:p w14:paraId="6468F317" w14:textId="58F4B4F0" w:rsidR="001C59D8" w:rsidRPr="001C59D8" w:rsidRDefault="001C59D8" w:rsidP="00280F17">
            <w:pPr>
              <w:tabs>
                <w:tab w:val="right" w:pos="1202"/>
              </w:tabs>
              <w:spacing w:after="0" w:line="240" w:lineRule="auto"/>
              <w:jc w:val="center"/>
              <w:outlineLvl w:val="0"/>
              <w:rPr>
                <w:rFonts w:ascii="Calibri" w:eastAsia="Times New Roman" w:hAnsi="Calibri" w:cs="Arial"/>
                <w:b/>
                <w:sz w:val="19"/>
                <w:szCs w:val="19"/>
              </w:rPr>
            </w:pPr>
            <w:r w:rsidRPr="001C59D8">
              <w:rPr>
                <w:rFonts w:ascii="Calibri" w:eastAsia="Times New Roman" w:hAnsi="Calibri" w:cs="Arial"/>
                <w:b/>
                <w:sz w:val="19"/>
                <w:szCs w:val="19"/>
              </w:rPr>
              <w:t>20</w:t>
            </w:r>
            <w:r w:rsidR="00C665A2">
              <w:rPr>
                <w:rFonts w:ascii="Calibri" w:eastAsia="Times New Roman" w:hAnsi="Calibri" w:cs="Arial"/>
                <w:b/>
                <w:sz w:val="19"/>
                <w:szCs w:val="19"/>
              </w:rPr>
              <w:t>20</w:t>
            </w:r>
          </w:p>
        </w:tc>
      </w:tr>
      <w:tr w:rsidR="001C59D8" w:rsidRPr="001C59D8" w14:paraId="5D42DFAB" w14:textId="77777777" w:rsidTr="00280F17">
        <w:trPr>
          <w:trHeight w:hRule="exact" w:val="921"/>
        </w:trPr>
        <w:tc>
          <w:tcPr>
            <w:tcW w:w="977" w:type="pct"/>
          </w:tcPr>
          <w:p w14:paraId="7F73B904" w14:textId="77777777" w:rsidR="001C59D8" w:rsidRPr="001C59D8" w:rsidRDefault="001C59D8" w:rsidP="00280F17">
            <w:pPr>
              <w:tabs>
                <w:tab w:val="right" w:pos="1202"/>
              </w:tabs>
              <w:spacing w:after="0" w:line="300" w:lineRule="exact"/>
              <w:outlineLvl w:val="0"/>
              <w:rPr>
                <w:rFonts w:eastAsia="Times New Roman" w:cs="Arial"/>
                <w:b/>
                <w:noProof/>
                <w:sz w:val="19"/>
                <w:szCs w:val="19"/>
                <w:lang w:val="en-GB"/>
              </w:rPr>
            </w:pPr>
          </w:p>
        </w:tc>
        <w:tc>
          <w:tcPr>
            <w:tcW w:w="503" w:type="pct"/>
            <w:vAlign w:val="bottom"/>
          </w:tcPr>
          <w:p w14:paraId="158DC0DF"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Current period</w:t>
            </w:r>
          </w:p>
          <w:p w14:paraId="7A2CEC92" w14:textId="77777777" w:rsidR="001C59D8" w:rsidRPr="001C59D8" w:rsidRDefault="001C59D8" w:rsidP="00280F17">
            <w:pPr>
              <w:spacing w:after="0" w:line="280" w:lineRule="exact"/>
              <w:jc w:val="center"/>
              <w:outlineLvl w:val="0"/>
              <w:rPr>
                <w:rFonts w:cs="Calibri"/>
                <w:b/>
                <w:bCs/>
                <w:sz w:val="19"/>
                <w:szCs w:val="19"/>
                <w:lang w:val="en-US"/>
              </w:rPr>
            </w:pPr>
            <w:r w:rsidRPr="001C59D8">
              <w:rPr>
                <w:rFonts w:cs="Calibri"/>
                <w:b/>
                <w:bCs/>
                <w:sz w:val="19"/>
                <w:szCs w:val="19"/>
                <w:lang w:val="en-US"/>
              </w:rPr>
              <w:t>April 1 –</w:t>
            </w:r>
          </w:p>
          <w:p w14:paraId="287C9AC5" w14:textId="77777777" w:rsidR="001C59D8" w:rsidRPr="001C59D8"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1C59D8">
              <w:rPr>
                <w:rFonts w:cs="Calibri"/>
                <w:b/>
                <w:bCs/>
                <w:sz w:val="19"/>
                <w:szCs w:val="19"/>
                <w:lang w:val="en-US"/>
              </w:rPr>
              <w:t>June 30</w:t>
            </w:r>
          </w:p>
        </w:tc>
        <w:tc>
          <w:tcPr>
            <w:tcW w:w="503" w:type="pct"/>
            <w:vAlign w:val="bottom"/>
          </w:tcPr>
          <w:p w14:paraId="4F4A499D"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Cumulatively</w:t>
            </w:r>
          </w:p>
          <w:p w14:paraId="6FF6E1E6" w14:textId="77777777" w:rsidR="001C59D8" w:rsidRPr="001C59D8"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1C59D8">
              <w:rPr>
                <w:rFonts w:cs="Calibri"/>
                <w:b/>
                <w:bCs/>
                <w:sz w:val="19"/>
                <w:szCs w:val="19"/>
                <w:lang w:val="en-US"/>
              </w:rPr>
              <w:t>January 1 – June 30</w:t>
            </w:r>
          </w:p>
        </w:tc>
        <w:tc>
          <w:tcPr>
            <w:tcW w:w="503" w:type="pct"/>
            <w:vAlign w:val="bottom"/>
          </w:tcPr>
          <w:p w14:paraId="6D453AE6"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Current period</w:t>
            </w:r>
          </w:p>
          <w:p w14:paraId="13F17D9F" w14:textId="77777777" w:rsidR="001C59D8" w:rsidRPr="001C59D8" w:rsidRDefault="001C59D8" w:rsidP="00280F17">
            <w:pPr>
              <w:spacing w:after="0" w:line="280" w:lineRule="exact"/>
              <w:jc w:val="center"/>
              <w:outlineLvl w:val="0"/>
              <w:rPr>
                <w:rFonts w:cs="Calibri"/>
                <w:b/>
                <w:bCs/>
                <w:sz w:val="19"/>
                <w:szCs w:val="19"/>
                <w:lang w:val="en-US"/>
              </w:rPr>
            </w:pPr>
            <w:r w:rsidRPr="001C59D8">
              <w:rPr>
                <w:rFonts w:cs="Calibri"/>
                <w:b/>
                <w:bCs/>
                <w:sz w:val="19"/>
                <w:szCs w:val="19"/>
                <w:lang w:val="en-US"/>
              </w:rPr>
              <w:t>April 1 –</w:t>
            </w:r>
          </w:p>
          <w:p w14:paraId="326CFE2D" w14:textId="77777777" w:rsidR="001C59D8" w:rsidRPr="001C59D8"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1C59D8">
              <w:rPr>
                <w:rFonts w:cs="Calibri"/>
                <w:b/>
                <w:bCs/>
                <w:sz w:val="19"/>
                <w:szCs w:val="19"/>
                <w:lang w:val="en-US"/>
              </w:rPr>
              <w:t>June 30</w:t>
            </w:r>
          </w:p>
        </w:tc>
        <w:tc>
          <w:tcPr>
            <w:tcW w:w="503" w:type="pct"/>
            <w:vAlign w:val="bottom"/>
          </w:tcPr>
          <w:p w14:paraId="1A5FCDC8"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Cumulatively</w:t>
            </w:r>
          </w:p>
          <w:p w14:paraId="6866256E" w14:textId="77777777" w:rsidR="001C59D8" w:rsidRPr="001C59D8"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1C59D8">
              <w:rPr>
                <w:rFonts w:cs="Calibri"/>
                <w:b/>
                <w:bCs/>
                <w:sz w:val="19"/>
                <w:szCs w:val="19"/>
                <w:lang w:val="en-US"/>
              </w:rPr>
              <w:t>January 1 – June 30</w:t>
            </w:r>
          </w:p>
        </w:tc>
        <w:tc>
          <w:tcPr>
            <w:tcW w:w="503" w:type="pct"/>
            <w:vAlign w:val="bottom"/>
          </w:tcPr>
          <w:p w14:paraId="31B6DA82"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Current period</w:t>
            </w:r>
          </w:p>
          <w:p w14:paraId="4EE97622" w14:textId="77777777" w:rsidR="001C59D8" w:rsidRPr="001C59D8" w:rsidRDefault="001C59D8" w:rsidP="00280F17">
            <w:pPr>
              <w:spacing w:after="0" w:line="280" w:lineRule="exact"/>
              <w:jc w:val="center"/>
              <w:outlineLvl w:val="0"/>
              <w:rPr>
                <w:rFonts w:cs="Calibri"/>
                <w:b/>
                <w:bCs/>
                <w:sz w:val="19"/>
                <w:szCs w:val="19"/>
                <w:lang w:val="en-US"/>
              </w:rPr>
            </w:pPr>
            <w:r w:rsidRPr="001C59D8">
              <w:rPr>
                <w:rFonts w:cs="Calibri"/>
                <w:b/>
                <w:bCs/>
                <w:sz w:val="19"/>
                <w:szCs w:val="19"/>
                <w:lang w:val="en-US"/>
              </w:rPr>
              <w:t>April 1 –</w:t>
            </w:r>
          </w:p>
          <w:p w14:paraId="6D65C613" w14:textId="77777777" w:rsidR="001C59D8" w:rsidRPr="001C59D8"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1C59D8">
              <w:rPr>
                <w:rFonts w:cs="Calibri"/>
                <w:b/>
                <w:bCs/>
                <w:sz w:val="19"/>
                <w:szCs w:val="19"/>
                <w:lang w:val="en-US"/>
              </w:rPr>
              <w:t>June 30</w:t>
            </w:r>
          </w:p>
        </w:tc>
        <w:tc>
          <w:tcPr>
            <w:tcW w:w="503" w:type="pct"/>
            <w:vAlign w:val="bottom"/>
          </w:tcPr>
          <w:p w14:paraId="746CAAEE"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Cumulatively</w:t>
            </w:r>
          </w:p>
          <w:p w14:paraId="07E65930" w14:textId="77777777" w:rsidR="001C59D8" w:rsidRPr="001C59D8"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1C59D8">
              <w:rPr>
                <w:rFonts w:cs="Calibri"/>
                <w:b/>
                <w:bCs/>
                <w:sz w:val="19"/>
                <w:szCs w:val="19"/>
                <w:lang w:val="en-US"/>
              </w:rPr>
              <w:t>January 1 – June 30</w:t>
            </w:r>
          </w:p>
        </w:tc>
        <w:tc>
          <w:tcPr>
            <w:tcW w:w="503" w:type="pct"/>
            <w:vAlign w:val="bottom"/>
          </w:tcPr>
          <w:p w14:paraId="2AF82922"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Current period</w:t>
            </w:r>
          </w:p>
          <w:p w14:paraId="0D4EB4A7" w14:textId="77777777" w:rsidR="001C59D8" w:rsidRPr="001C59D8" w:rsidRDefault="001C59D8" w:rsidP="00280F17">
            <w:pPr>
              <w:spacing w:after="0" w:line="280" w:lineRule="exact"/>
              <w:jc w:val="center"/>
              <w:outlineLvl w:val="0"/>
              <w:rPr>
                <w:rFonts w:cs="Calibri"/>
                <w:b/>
                <w:bCs/>
                <w:sz w:val="19"/>
                <w:szCs w:val="19"/>
                <w:lang w:val="en-US"/>
              </w:rPr>
            </w:pPr>
            <w:r w:rsidRPr="001C59D8">
              <w:rPr>
                <w:rFonts w:cs="Calibri"/>
                <w:b/>
                <w:bCs/>
                <w:sz w:val="19"/>
                <w:szCs w:val="19"/>
                <w:lang w:val="en-US"/>
              </w:rPr>
              <w:t>April 1 –</w:t>
            </w:r>
          </w:p>
          <w:p w14:paraId="1F752018" w14:textId="77777777" w:rsidR="001C59D8" w:rsidRPr="001C59D8"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1C59D8">
              <w:rPr>
                <w:rFonts w:cs="Calibri"/>
                <w:b/>
                <w:bCs/>
                <w:sz w:val="19"/>
                <w:szCs w:val="19"/>
                <w:lang w:val="en-US"/>
              </w:rPr>
              <w:t>June 30</w:t>
            </w:r>
          </w:p>
        </w:tc>
        <w:tc>
          <w:tcPr>
            <w:tcW w:w="502" w:type="pct"/>
            <w:vAlign w:val="bottom"/>
          </w:tcPr>
          <w:p w14:paraId="6B5CFFC0"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Cumulatively</w:t>
            </w:r>
          </w:p>
          <w:p w14:paraId="69CC4A14" w14:textId="77777777" w:rsidR="001C59D8" w:rsidRPr="001C59D8" w:rsidRDefault="001C59D8" w:rsidP="00280F17">
            <w:pPr>
              <w:tabs>
                <w:tab w:val="right" w:pos="1202"/>
              </w:tabs>
              <w:spacing w:after="0" w:line="301" w:lineRule="exact"/>
              <w:jc w:val="center"/>
              <w:outlineLvl w:val="0"/>
              <w:rPr>
                <w:rFonts w:eastAsia="Times New Roman" w:cs="Arial"/>
                <w:b/>
                <w:spacing w:val="-2"/>
                <w:sz w:val="19"/>
                <w:szCs w:val="19"/>
                <w:lang w:val="en-US"/>
              </w:rPr>
            </w:pPr>
            <w:r w:rsidRPr="001C59D8">
              <w:rPr>
                <w:rFonts w:cs="Calibri"/>
                <w:b/>
                <w:bCs/>
                <w:sz w:val="19"/>
                <w:szCs w:val="19"/>
                <w:lang w:val="en-US"/>
              </w:rPr>
              <w:t>January 1 – June 30</w:t>
            </w:r>
          </w:p>
        </w:tc>
      </w:tr>
      <w:tr w:rsidR="001C59D8" w:rsidRPr="001C59D8" w14:paraId="138654E9" w14:textId="77777777" w:rsidTr="00280F17">
        <w:trPr>
          <w:trHeight w:val="326"/>
        </w:trPr>
        <w:tc>
          <w:tcPr>
            <w:tcW w:w="977" w:type="pct"/>
          </w:tcPr>
          <w:p w14:paraId="698B8D5E" w14:textId="77777777" w:rsidR="001C59D8" w:rsidRPr="001C59D8" w:rsidRDefault="001C59D8" w:rsidP="00280F17">
            <w:pPr>
              <w:tabs>
                <w:tab w:val="right" w:pos="1202"/>
              </w:tabs>
              <w:spacing w:after="0" w:line="300" w:lineRule="exact"/>
              <w:outlineLvl w:val="0"/>
              <w:rPr>
                <w:rFonts w:eastAsia="Times New Roman" w:cs="Arial"/>
                <w:b/>
                <w:noProof/>
                <w:sz w:val="19"/>
                <w:szCs w:val="19"/>
                <w:lang w:val="en-GB"/>
              </w:rPr>
            </w:pPr>
          </w:p>
        </w:tc>
        <w:tc>
          <w:tcPr>
            <w:tcW w:w="503" w:type="pct"/>
            <w:vAlign w:val="bottom"/>
          </w:tcPr>
          <w:p w14:paraId="29BB3EB8"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HRK ‘000</w:t>
            </w:r>
          </w:p>
        </w:tc>
        <w:tc>
          <w:tcPr>
            <w:tcW w:w="503" w:type="pct"/>
            <w:vAlign w:val="bottom"/>
          </w:tcPr>
          <w:p w14:paraId="0F61DE15"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HRK ‘000</w:t>
            </w:r>
          </w:p>
        </w:tc>
        <w:tc>
          <w:tcPr>
            <w:tcW w:w="503" w:type="pct"/>
            <w:vAlign w:val="bottom"/>
          </w:tcPr>
          <w:p w14:paraId="389178D0"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HRK ‘000</w:t>
            </w:r>
          </w:p>
        </w:tc>
        <w:tc>
          <w:tcPr>
            <w:tcW w:w="503" w:type="pct"/>
            <w:vAlign w:val="bottom"/>
          </w:tcPr>
          <w:p w14:paraId="3FD48B58"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HRK ‘000</w:t>
            </w:r>
          </w:p>
        </w:tc>
        <w:tc>
          <w:tcPr>
            <w:tcW w:w="503" w:type="pct"/>
            <w:vAlign w:val="bottom"/>
          </w:tcPr>
          <w:p w14:paraId="57F28942"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HRK ‘000</w:t>
            </w:r>
          </w:p>
        </w:tc>
        <w:tc>
          <w:tcPr>
            <w:tcW w:w="503" w:type="pct"/>
            <w:vAlign w:val="bottom"/>
          </w:tcPr>
          <w:p w14:paraId="0E887E19"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HRK ‘000</w:t>
            </w:r>
          </w:p>
        </w:tc>
        <w:tc>
          <w:tcPr>
            <w:tcW w:w="503" w:type="pct"/>
            <w:vAlign w:val="bottom"/>
          </w:tcPr>
          <w:p w14:paraId="255A45BF"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HRK ‘000</w:t>
            </w:r>
          </w:p>
        </w:tc>
        <w:tc>
          <w:tcPr>
            <w:tcW w:w="502" w:type="pct"/>
            <w:vAlign w:val="bottom"/>
          </w:tcPr>
          <w:p w14:paraId="133280DD" w14:textId="77777777" w:rsidR="001C59D8" w:rsidRPr="001C59D8" w:rsidRDefault="001C59D8" w:rsidP="00280F17">
            <w:pPr>
              <w:spacing w:after="0" w:line="301" w:lineRule="exact"/>
              <w:jc w:val="center"/>
              <w:outlineLvl w:val="0"/>
              <w:rPr>
                <w:rFonts w:eastAsia="Times New Roman" w:cs="Calibri"/>
                <w:b/>
                <w:bCs/>
                <w:sz w:val="19"/>
                <w:szCs w:val="19"/>
                <w:lang w:val="en-US"/>
              </w:rPr>
            </w:pPr>
            <w:r w:rsidRPr="001C59D8">
              <w:rPr>
                <w:rFonts w:eastAsia="Times New Roman" w:cs="Calibri"/>
                <w:b/>
                <w:bCs/>
                <w:sz w:val="19"/>
                <w:szCs w:val="19"/>
                <w:lang w:val="en-US"/>
              </w:rPr>
              <w:t>HRK ‘000</w:t>
            </w:r>
          </w:p>
        </w:tc>
      </w:tr>
      <w:tr w:rsidR="001C59D8" w:rsidRPr="001C59D8" w14:paraId="3D8B8713" w14:textId="77777777" w:rsidTr="00280F17">
        <w:trPr>
          <w:trHeight w:val="225"/>
        </w:trPr>
        <w:tc>
          <w:tcPr>
            <w:tcW w:w="977" w:type="pct"/>
          </w:tcPr>
          <w:p w14:paraId="23743215" w14:textId="77777777" w:rsidR="001C59D8" w:rsidRPr="001C59D8" w:rsidRDefault="001C59D8" w:rsidP="00280F17">
            <w:pPr>
              <w:tabs>
                <w:tab w:val="right" w:pos="1202"/>
              </w:tabs>
              <w:spacing w:after="0" w:line="300" w:lineRule="exact"/>
              <w:outlineLvl w:val="0"/>
              <w:rPr>
                <w:rFonts w:eastAsia="Times New Roman" w:cs="Arial"/>
                <w:b/>
                <w:noProof/>
                <w:sz w:val="19"/>
                <w:szCs w:val="19"/>
                <w:lang w:val="en-GB"/>
              </w:rPr>
            </w:pPr>
          </w:p>
        </w:tc>
        <w:tc>
          <w:tcPr>
            <w:tcW w:w="503" w:type="pct"/>
          </w:tcPr>
          <w:p w14:paraId="3BB21563" w14:textId="77777777" w:rsidR="001C59D8" w:rsidRPr="001C59D8"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39EB54ED" w14:textId="77777777" w:rsidR="001C59D8" w:rsidRPr="001C59D8"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1425D966" w14:textId="77777777" w:rsidR="001C59D8" w:rsidRPr="001C59D8"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0B11D49B" w14:textId="77777777" w:rsidR="001C59D8" w:rsidRPr="001C59D8"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4615FAC7" w14:textId="77777777" w:rsidR="001C59D8" w:rsidRPr="001C59D8"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54426E2C" w14:textId="77777777" w:rsidR="001C59D8" w:rsidRPr="001C59D8"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3" w:type="pct"/>
          </w:tcPr>
          <w:p w14:paraId="13896B93" w14:textId="77777777" w:rsidR="001C59D8" w:rsidRPr="001C59D8" w:rsidRDefault="001C59D8" w:rsidP="00280F17">
            <w:pPr>
              <w:tabs>
                <w:tab w:val="right" w:pos="1202"/>
              </w:tabs>
              <w:spacing w:after="0" w:line="300" w:lineRule="exact"/>
              <w:jc w:val="right"/>
              <w:outlineLvl w:val="0"/>
              <w:rPr>
                <w:rFonts w:eastAsia="Times New Roman" w:cs="Arial"/>
                <w:b/>
                <w:noProof/>
                <w:sz w:val="19"/>
                <w:szCs w:val="19"/>
                <w:lang w:val="en-GB"/>
              </w:rPr>
            </w:pPr>
          </w:p>
        </w:tc>
        <w:tc>
          <w:tcPr>
            <w:tcW w:w="502" w:type="pct"/>
          </w:tcPr>
          <w:p w14:paraId="19F094DC" w14:textId="77777777" w:rsidR="001C59D8" w:rsidRPr="001C59D8" w:rsidRDefault="001C59D8" w:rsidP="00280F17">
            <w:pPr>
              <w:tabs>
                <w:tab w:val="right" w:pos="1202"/>
              </w:tabs>
              <w:spacing w:after="0" w:line="300" w:lineRule="exact"/>
              <w:jc w:val="right"/>
              <w:outlineLvl w:val="0"/>
              <w:rPr>
                <w:rFonts w:eastAsia="Times New Roman" w:cs="Arial"/>
                <w:b/>
                <w:noProof/>
                <w:sz w:val="19"/>
                <w:szCs w:val="19"/>
                <w:lang w:val="en-GB"/>
              </w:rPr>
            </w:pPr>
          </w:p>
        </w:tc>
      </w:tr>
      <w:tr w:rsidR="00E079EC" w:rsidRPr="001C59D8" w14:paraId="54C6D9E1" w14:textId="77777777" w:rsidTr="00280F17">
        <w:trPr>
          <w:trHeight w:val="238"/>
        </w:trPr>
        <w:tc>
          <w:tcPr>
            <w:tcW w:w="977" w:type="pct"/>
          </w:tcPr>
          <w:p w14:paraId="41613F17" w14:textId="77777777" w:rsidR="00E079EC" w:rsidRPr="001C59D8" w:rsidRDefault="00E079EC" w:rsidP="00E079EC">
            <w:pPr>
              <w:tabs>
                <w:tab w:val="right" w:pos="1202"/>
              </w:tabs>
              <w:spacing w:after="0" w:line="300" w:lineRule="exact"/>
              <w:outlineLvl w:val="0"/>
              <w:rPr>
                <w:rFonts w:eastAsia="Times New Roman" w:cs="Arial"/>
                <w:noProof/>
                <w:sz w:val="19"/>
                <w:szCs w:val="19"/>
                <w:lang w:val="en-GB"/>
              </w:rPr>
            </w:pPr>
            <w:bookmarkStart w:id="256" w:name="_Toc4058161"/>
            <w:r w:rsidRPr="001C59D8">
              <w:rPr>
                <w:rFonts w:eastAsia="Times New Roman" w:cs="Arial"/>
                <w:noProof/>
                <w:sz w:val="19"/>
                <w:szCs w:val="19"/>
                <w:lang w:val="en-GB"/>
              </w:rPr>
              <w:t>Provision for other liabilities</w:t>
            </w:r>
            <w:bookmarkEnd w:id="256"/>
          </w:p>
        </w:tc>
        <w:tc>
          <w:tcPr>
            <w:tcW w:w="503" w:type="pct"/>
            <w:tcBorders>
              <w:top w:val="nil"/>
              <w:left w:val="nil"/>
              <w:bottom w:val="nil"/>
              <w:right w:val="nil"/>
            </w:tcBorders>
            <w:shd w:val="clear" w:color="auto" w:fill="auto"/>
            <w:vAlign w:val="bottom"/>
          </w:tcPr>
          <w:p w14:paraId="4ABE3ABC" w14:textId="16DC8FA3" w:rsidR="00E079EC" w:rsidRPr="001C59D8" w:rsidRDefault="00E079EC" w:rsidP="00E079EC">
            <w:pPr>
              <w:pStyle w:val="TT"/>
              <w:jc w:val="right"/>
              <w:rPr>
                <w:rFonts w:asciiTheme="minorHAnsi" w:hAnsiTheme="minorHAnsi" w:cstheme="minorHAnsi"/>
                <w:spacing w:val="-2"/>
                <w:szCs w:val="19"/>
                <w:lang w:val="hr-HR"/>
              </w:rPr>
            </w:pPr>
            <w:r w:rsidRPr="005E1DA3">
              <w:rPr>
                <w:rFonts w:asciiTheme="minorHAnsi" w:hAnsiTheme="minorHAnsi" w:cstheme="minorHAnsi"/>
              </w:rPr>
              <w:t xml:space="preserve"> (3</w:t>
            </w:r>
            <w:r>
              <w:rPr>
                <w:rFonts w:asciiTheme="minorHAnsi" w:hAnsiTheme="minorHAnsi" w:cstheme="minorHAnsi"/>
              </w:rPr>
              <w:t>,</w:t>
            </w:r>
            <w:r w:rsidRPr="005E1DA3">
              <w:rPr>
                <w:rFonts w:asciiTheme="minorHAnsi" w:hAnsiTheme="minorHAnsi" w:cstheme="minorHAnsi"/>
              </w:rPr>
              <w:t>268)</w:t>
            </w:r>
          </w:p>
        </w:tc>
        <w:tc>
          <w:tcPr>
            <w:tcW w:w="503" w:type="pct"/>
            <w:tcBorders>
              <w:top w:val="nil"/>
              <w:left w:val="nil"/>
              <w:right w:val="nil"/>
            </w:tcBorders>
            <w:shd w:val="clear" w:color="auto" w:fill="auto"/>
            <w:vAlign w:val="bottom"/>
          </w:tcPr>
          <w:p w14:paraId="7EE00EEB" w14:textId="77A6F67E" w:rsidR="00E079EC" w:rsidRPr="001C59D8" w:rsidRDefault="00E079EC" w:rsidP="00E079EC">
            <w:pPr>
              <w:pStyle w:val="TT"/>
              <w:jc w:val="right"/>
              <w:rPr>
                <w:rFonts w:asciiTheme="minorHAnsi" w:hAnsiTheme="minorHAnsi" w:cstheme="minorHAnsi"/>
                <w:spacing w:val="-2"/>
                <w:szCs w:val="19"/>
                <w:lang w:val="hr-HR"/>
              </w:rPr>
            </w:pPr>
            <w:r w:rsidRPr="005E1DA3">
              <w:rPr>
                <w:rFonts w:asciiTheme="minorHAnsi" w:hAnsiTheme="minorHAnsi" w:cstheme="minorHAnsi"/>
              </w:rPr>
              <w:t xml:space="preserve"> (3</w:t>
            </w:r>
            <w:r>
              <w:rPr>
                <w:rFonts w:asciiTheme="minorHAnsi" w:hAnsiTheme="minorHAnsi" w:cstheme="minorHAnsi"/>
              </w:rPr>
              <w:t>,</w:t>
            </w:r>
            <w:r w:rsidRPr="005E1DA3">
              <w:rPr>
                <w:rFonts w:asciiTheme="minorHAnsi" w:hAnsiTheme="minorHAnsi" w:cstheme="minorHAnsi"/>
              </w:rPr>
              <w:t>308)</w:t>
            </w:r>
          </w:p>
        </w:tc>
        <w:tc>
          <w:tcPr>
            <w:tcW w:w="503" w:type="pct"/>
            <w:tcBorders>
              <w:top w:val="nil"/>
              <w:left w:val="nil"/>
              <w:bottom w:val="nil"/>
              <w:right w:val="nil"/>
            </w:tcBorders>
            <w:shd w:val="clear" w:color="auto" w:fill="auto"/>
            <w:vAlign w:val="bottom"/>
          </w:tcPr>
          <w:p w14:paraId="74A9384A" w14:textId="3407E689" w:rsidR="00E079EC" w:rsidRPr="001C59D8" w:rsidRDefault="00E079EC" w:rsidP="00E079EC">
            <w:pPr>
              <w:tabs>
                <w:tab w:val="right" w:pos="1202"/>
              </w:tabs>
              <w:spacing w:after="0" w:line="301" w:lineRule="exact"/>
              <w:jc w:val="right"/>
              <w:outlineLvl w:val="0"/>
              <w:rPr>
                <w:rFonts w:eastAsia="Times New Roman" w:cs="Arial"/>
                <w:noProof/>
                <w:spacing w:val="-2"/>
                <w:sz w:val="19"/>
                <w:szCs w:val="19"/>
                <w:lang w:val="en-GB"/>
              </w:rPr>
            </w:pPr>
            <w:r w:rsidRPr="001C59D8">
              <w:rPr>
                <w:rFonts w:cstheme="minorHAnsi"/>
                <w:sz w:val="19"/>
                <w:szCs w:val="19"/>
              </w:rPr>
              <w:t xml:space="preserve"> (3,599)</w:t>
            </w:r>
          </w:p>
        </w:tc>
        <w:tc>
          <w:tcPr>
            <w:tcW w:w="503" w:type="pct"/>
            <w:tcBorders>
              <w:top w:val="nil"/>
              <w:left w:val="nil"/>
              <w:right w:val="nil"/>
            </w:tcBorders>
            <w:shd w:val="clear" w:color="auto" w:fill="auto"/>
            <w:vAlign w:val="bottom"/>
          </w:tcPr>
          <w:p w14:paraId="1AE176E1" w14:textId="307BAA13" w:rsidR="00E079EC" w:rsidRPr="001C59D8" w:rsidRDefault="00E079EC" w:rsidP="00E079EC">
            <w:pPr>
              <w:tabs>
                <w:tab w:val="right" w:pos="1202"/>
              </w:tabs>
              <w:spacing w:after="0" w:line="301" w:lineRule="exact"/>
              <w:jc w:val="right"/>
              <w:outlineLvl w:val="0"/>
              <w:rPr>
                <w:rFonts w:eastAsia="Times New Roman" w:cs="Arial"/>
                <w:noProof/>
                <w:spacing w:val="-2"/>
                <w:sz w:val="19"/>
                <w:szCs w:val="19"/>
                <w:lang w:val="en-GB"/>
              </w:rPr>
            </w:pPr>
            <w:r w:rsidRPr="001C59D8">
              <w:rPr>
                <w:rFonts w:cstheme="minorHAnsi"/>
                <w:sz w:val="19"/>
                <w:szCs w:val="19"/>
              </w:rPr>
              <w:t xml:space="preserve"> (3,843)</w:t>
            </w:r>
          </w:p>
        </w:tc>
        <w:tc>
          <w:tcPr>
            <w:tcW w:w="503" w:type="pct"/>
            <w:tcBorders>
              <w:top w:val="nil"/>
              <w:left w:val="nil"/>
              <w:bottom w:val="nil"/>
              <w:right w:val="nil"/>
            </w:tcBorders>
            <w:shd w:val="clear" w:color="auto" w:fill="auto"/>
            <w:vAlign w:val="bottom"/>
          </w:tcPr>
          <w:p w14:paraId="569A634A" w14:textId="6D3BF5AC" w:rsidR="00E079EC" w:rsidRPr="001C59D8" w:rsidRDefault="00E079EC" w:rsidP="00E079EC">
            <w:pPr>
              <w:pStyle w:val="TT"/>
              <w:jc w:val="right"/>
              <w:rPr>
                <w:rFonts w:asciiTheme="minorHAnsi" w:hAnsiTheme="minorHAnsi" w:cstheme="minorHAnsi"/>
                <w:spacing w:val="-2"/>
                <w:szCs w:val="19"/>
                <w:lang w:val="hr-HR"/>
              </w:rPr>
            </w:pPr>
            <w:r w:rsidRPr="005E1DA3">
              <w:rPr>
                <w:rFonts w:asciiTheme="minorHAnsi" w:hAnsiTheme="minorHAnsi" w:cstheme="minorHAnsi"/>
              </w:rPr>
              <w:t xml:space="preserve"> (3</w:t>
            </w:r>
            <w:r>
              <w:rPr>
                <w:rFonts w:asciiTheme="minorHAnsi" w:hAnsiTheme="minorHAnsi" w:cstheme="minorHAnsi"/>
              </w:rPr>
              <w:t>,</w:t>
            </w:r>
            <w:r w:rsidRPr="005E1DA3">
              <w:rPr>
                <w:rFonts w:asciiTheme="minorHAnsi" w:hAnsiTheme="minorHAnsi" w:cstheme="minorHAnsi"/>
              </w:rPr>
              <w:t>230)</w:t>
            </w:r>
          </w:p>
        </w:tc>
        <w:tc>
          <w:tcPr>
            <w:tcW w:w="503" w:type="pct"/>
            <w:tcBorders>
              <w:top w:val="nil"/>
              <w:left w:val="nil"/>
              <w:bottom w:val="nil"/>
              <w:right w:val="nil"/>
            </w:tcBorders>
            <w:shd w:val="clear" w:color="auto" w:fill="auto"/>
            <w:vAlign w:val="bottom"/>
          </w:tcPr>
          <w:p w14:paraId="7BDFE7A5" w14:textId="0859CD85" w:rsidR="00E079EC" w:rsidRPr="001C59D8" w:rsidRDefault="00E079EC" w:rsidP="00E079EC">
            <w:pPr>
              <w:pStyle w:val="TT"/>
              <w:jc w:val="right"/>
              <w:rPr>
                <w:rFonts w:asciiTheme="minorHAnsi" w:hAnsiTheme="minorHAnsi" w:cstheme="minorHAnsi"/>
                <w:spacing w:val="-2"/>
                <w:szCs w:val="19"/>
                <w:lang w:val="hr-HR"/>
              </w:rPr>
            </w:pPr>
            <w:r w:rsidRPr="005E1DA3">
              <w:rPr>
                <w:rFonts w:asciiTheme="minorHAnsi" w:hAnsiTheme="minorHAnsi" w:cstheme="minorHAnsi"/>
              </w:rPr>
              <w:t xml:space="preserve"> (3</w:t>
            </w:r>
            <w:r>
              <w:rPr>
                <w:rFonts w:asciiTheme="minorHAnsi" w:hAnsiTheme="minorHAnsi" w:cstheme="minorHAnsi"/>
              </w:rPr>
              <w:t>,</w:t>
            </w:r>
            <w:r w:rsidRPr="005E1DA3">
              <w:rPr>
                <w:rFonts w:asciiTheme="minorHAnsi" w:hAnsiTheme="minorHAnsi" w:cstheme="minorHAnsi"/>
              </w:rPr>
              <w:t>270)</w:t>
            </w:r>
          </w:p>
        </w:tc>
        <w:tc>
          <w:tcPr>
            <w:tcW w:w="503" w:type="pct"/>
            <w:tcBorders>
              <w:top w:val="nil"/>
              <w:left w:val="nil"/>
              <w:bottom w:val="nil"/>
              <w:right w:val="nil"/>
            </w:tcBorders>
            <w:shd w:val="clear" w:color="auto" w:fill="auto"/>
            <w:vAlign w:val="bottom"/>
          </w:tcPr>
          <w:p w14:paraId="57C69602" w14:textId="06454918" w:rsidR="00E079EC" w:rsidRPr="001C59D8" w:rsidRDefault="00E079EC" w:rsidP="00E079EC">
            <w:pPr>
              <w:tabs>
                <w:tab w:val="right" w:pos="1202"/>
              </w:tabs>
              <w:spacing w:after="0" w:line="301" w:lineRule="exact"/>
              <w:jc w:val="right"/>
              <w:outlineLvl w:val="0"/>
              <w:rPr>
                <w:rFonts w:eastAsia="Times New Roman" w:cs="Arial"/>
                <w:noProof/>
                <w:spacing w:val="-2"/>
                <w:sz w:val="19"/>
                <w:szCs w:val="19"/>
                <w:lang w:val="en-GB"/>
              </w:rPr>
            </w:pPr>
            <w:r w:rsidRPr="001C59D8">
              <w:rPr>
                <w:rFonts w:cstheme="minorHAnsi"/>
                <w:sz w:val="19"/>
                <w:szCs w:val="19"/>
              </w:rPr>
              <w:t xml:space="preserve"> (3,564)</w:t>
            </w:r>
          </w:p>
        </w:tc>
        <w:tc>
          <w:tcPr>
            <w:tcW w:w="502" w:type="pct"/>
            <w:tcBorders>
              <w:top w:val="nil"/>
              <w:left w:val="nil"/>
              <w:right w:val="nil"/>
            </w:tcBorders>
            <w:shd w:val="clear" w:color="auto" w:fill="auto"/>
            <w:vAlign w:val="bottom"/>
          </w:tcPr>
          <w:p w14:paraId="7875A84F" w14:textId="67E921EF" w:rsidR="00E079EC" w:rsidRPr="001C59D8" w:rsidRDefault="00E079EC" w:rsidP="00E079EC">
            <w:pPr>
              <w:tabs>
                <w:tab w:val="right" w:pos="1202"/>
              </w:tabs>
              <w:spacing w:after="0" w:line="301" w:lineRule="exact"/>
              <w:jc w:val="right"/>
              <w:outlineLvl w:val="0"/>
              <w:rPr>
                <w:rFonts w:eastAsia="Times New Roman" w:cs="Arial"/>
                <w:noProof/>
                <w:spacing w:val="-2"/>
                <w:sz w:val="19"/>
                <w:szCs w:val="19"/>
                <w:lang w:val="en-GB"/>
              </w:rPr>
            </w:pPr>
            <w:r w:rsidRPr="001C59D8">
              <w:rPr>
                <w:rFonts w:cstheme="minorHAnsi"/>
                <w:sz w:val="19"/>
                <w:szCs w:val="19"/>
              </w:rPr>
              <w:t xml:space="preserve"> (3,807)</w:t>
            </w:r>
          </w:p>
        </w:tc>
      </w:tr>
      <w:tr w:rsidR="00E079EC" w:rsidRPr="001C59D8" w14:paraId="35A10B05" w14:textId="77777777" w:rsidTr="00280F17">
        <w:trPr>
          <w:trHeight w:val="308"/>
        </w:trPr>
        <w:tc>
          <w:tcPr>
            <w:tcW w:w="977" w:type="pct"/>
            <w:vAlign w:val="bottom"/>
          </w:tcPr>
          <w:p w14:paraId="6BA17E41" w14:textId="77777777" w:rsidR="00E079EC" w:rsidRPr="001C59D8" w:rsidRDefault="00E079EC" w:rsidP="00E079EC">
            <w:pPr>
              <w:tabs>
                <w:tab w:val="right" w:pos="1202"/>
              </w:tabs>
              <w:spacing w:after="0" w:line="300" w:lineRule="exact"/>
              <w:outlineLvl w:val="0"/>
              <w:rPr>
                <w:rFonts w:eastAsia="Times New Roman" w:cs="Arial"/>
                <w:b/>
                <w:bCs/>
                <w:noProof/>
                <w:sz w:val="19"/>
                <w:szCs w:val="19"/>
                <w:lang w:val="en-GB"/>
              </w:rPr>
            </w:pPr>
            <w:bookmarkStart w:id="257" w:name="_Toc4058166"/>
            <w:r w:rsidRPr="001C59D8">
              <w:rPr>
                <w:rFonts w:eastAsia="Times New Roman" w:cs="Arial"/>
                <w:b/>
                <w:bCs/>
                <w:noProof/>
                <w:sz w:val="19"/>
                <w:szCs w:val="19"/>
                <w:lang w:val="en-GB"/>
              </w:rPr>
              <w:t>Total</w:t>
            </w:r>
            <w:bookmarkEnd w:id="257"/>
            <w:r w:rsidRPr="001C59D8">
              <w:rPr>
                <w:rFonts w:eastAsia="Times New Roman" w:cs="Arial"/>
                <w:b/>
                <w:bCs/>
                <w:noProof/>
                <w:sz w:val="19"/>
                <w:szCs w:val="19"/>
                <w:lang w:val="en-GB"/>
              </w:rPr>
              <w:t xml:space="preserve"> </w:t>
            </w:r>
          </w:p>
        </w:tc>
        <w:tc>
          <w:tcPr>
            <w:tcW w:w="503" w:type="pct"/>
            <w:tcBorders>
              <w:top w:val="single" w:sz="4" w:space="0" w:color="auto"/>
              <w:bottom w:val="single" w:sz="12" w:space="0" w:color="auto"/>
            </w:tcBorders>
            <w:vAlign w:val="bottom"/>
          </w:tcPr>
          <w:p w14:paraId="2D756492" w14:textId="1AE95961" w:rsidR="00E079EC" w:rsidRPr="001C59D8" w:rsidRDefault="00E079EC" w:rsidP="00E079EC">
            <w:pPr>
              <w:pStyle w:val="TT"/>
              <w:jc w:val="right"/>
              <w:rPr>
                <w:rFonts w:asciiTheme="minorHAnsi" w:hAnsiTheme="minorHAnsi" w:cstheme="minorHAnsi"/>
                <w:b/>
                <w:bCs/>
                <w:spacing w:val="-2"/>
                <w:szCs w:val="19"/>
                <w:lang w:val="hr-HR"/>
              </w:rPr>
            </w:pPr>
            <w:r w:rsidRPr="005E1DA3">
              <w:rPr>
                <w:rFonts w:asciiTheme="minorHAnsi" w:hAnsiTheme="minorHAnsi" w:cstheme="minorHAnsi"/>
              </w:rPr>
              <w:t xml:space="preserve"> (3</w:t>
            </w:r>
            <w:r>
              <w:rPr>
                <w:rFonts w:asciiTheme="minorHAnsi" w:hAnsiTheme="minorHAnsi" w:cstheme="minorHAnsi"/>
              </w:rPr>
              <w:t>,</w:t>
            </w:r>
            <w:r w:rsidRPr="005E1DA3">
              <w:rPr>
                <w:rFonts w:asciiTheme="minorHAnsi" w:hAnsiTheme="minorHAnsi" w:cstheme="minorHAnsi"/>
              </w:rPr>
              <w:t>268)</w:t>
            </w:r>
          </w:p>
        </w:tc>
        <w:tc>
          <w:tcPr>
            <w:tcW w:w="503" w:type="pct"/>
            <w:tcBorders>
              <w:top w:val="single" w:sz="4" w:space="0" w:color="auto"/>
              <w:bottom w:val="single" w:sz="12" w:space="0" w:color="auto"/>
            </w:tcBorders>
            <w:vAlign w:val="bottom"/>
          </w:tcPr>
          <w:p w14:paraId="0BA010AE" w14:textId="4F6219D2" w:rsidR="00E079EC" w:rsidRPr="001C59D8" w:rsidRDefault="00E079EC" w:rsidP="00E079EC">
            <w:pPr>
              <w:pStyle w:val="TT"/>
              <w:jc w:val="right"/>
              <w:rPr>
                <w:rFonts w:asciiTheme="minorHAnsi" w:hAnsiTheme="minorHAnsi" w:cstheme="minorHAnsi"/>
                <w:b/>
                <w:bCs/>
                <w:spacing w:val="-2"/>
                <w:szCs w:val="19"/>
                <w:lang w:val="hr-HR"/>
              </w:rPr>
            </w:pPr>
            <w:r w:rsidRPr="005E1DA3">
              <w:rPr>
                <w:rFonts w:asciiTheme="minorHAnsi" w:hAnsiTheme="minorHAnsi" w:cstheme="minorHAnsi"/>
              </w:rPr>
              <w:t xml:space="preserve"> (3</w:t>
            </w:r>
            <w:r>
              <w:rPr>
                <w:rFonts w:asciiTheme="minorHAnsi" w:hAnsiTheme="minorHAnsi" w:cstheme="minorHAnsi"/>
              </w:rPr>
              <w:t>,</w:t>
            </w:r>
            <w:r w:rsidRPr="005E1DA3">
              <w:rPr>
                <w:rFonts w:asciiTheme="minorHAnsi" w:hAnsiTheme="minorHAnsi" w:cstheme="minorHAnsi"/>
              </w:rPr>
              <w:t>308)</w:t>
            </w:r>
          </w:p>
        </w:tc>
        <w:tc>
          <w:tcPr>
            <w:tcW w:w="503" w:type="pct"/>
            <w:tcBorders>
              <w:top w:val="single" w:sz="4" w:space="0" w:color="auto"/>
              <w:bottom w:val="single" w:sz="12" w:space="0" w:color="auto"/>
            </w:tcBorders>
            <w:vAlign w:val="bottom"/>
          </w:tcPr>
          <w:p w14:paraId="16AC9C4F" w14:textId="74FDD00F"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r w:rsidRPr="001C59D8">
              <w:rPr>
                <w:rFonts w:cstheme="minorHAnsi"/>
                <w:b/>
                <w:bCs/>
                <w:sz w:val="19"/>
                <w:szCs w:val="19"/>
              </w:rPr>
              <w:t xml:space="preserve"> (3,599)</w:t>
            </w:r>
          </w:p>
        </w:tc>
        <w:tc>
          <w:tcPr>
            <w:tcW w:w="503" w:type="pct"/>
            <w:tcBorders>
              <w:top w:val="single" w:sz="4" w:space="0" w:color="auto"/>
              <w:bottom w:val="single" w:sz="12" w:space="0" w:color="auto"/>
            </w:tcBorders>
            <w:vAlign w:val="bottom"/>
          </w:tcPr>
          <w:p w14:paraId="76F545E8" w14:textId="1F2D1F13"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r w:rsidRPr="001C59D8">
              <w:rPr>
                <w:rFonts w:cstheme="minorHAnsi"/>
                <w:b/>
                <w:bCs/>
                <w:sz w:val="19"/>
                <w:szCs w:val="19"/>
              </w:rPr>
              <w:t xml:space="preserve"> (3,843)</w:t>
            </w:r>
          </w:p>
        </w:tc>
        <w:tc>
          <w:tcPr>
            <w:tcW w:w="503" w:type="pct"/>
            <w:tcBorders>
              <w:top w:val="single" w:sz="4" w:space="0" w:color="auto"/>
              <w:bottom w:val="single" w:sz="12" w:space="0" w:color="auto"/>
            </w:tcBorders>
            <w:vAlign w:val="bottom"/>
          </w:tcPr>
          <w:p w14:paraId="3A87D2DD" w14:textId="793C0758" w:rsidR="00E079EC" w:rsidRPr="001C59D8" w:rsidRDefault="00E079EC" w:rsidP="00E079EC">
            <w:pPr>
              <w:pStyle w:val="TT"/>
              <w:jc w:val="right"/>
              <w:rPr>
                <w:rFonts w:asciiTheme="minorHAnsi" w:hAnsiTheme="minorHAnsi" w:cstheme="minorHAnsi"/>
                <w:b/>
                <w:bCs/>
                <w:spacing w:val="-2"/>
                <w:szCs w:val="19"/>
                <w:lang w:val="hr-HR"/>
              </w:rPr>
            </w:pPr>
            <w:r w:rsidRPr="005E1DA3">
              <w:rPr>
                <w:rFonts w:asciiTheme="minorHAnsi" w:hAnsiTheme="minorHAnsi" w:cstheme="minorHAnsi"/>
              </w:rPr>
              <w:t xml:space="preserve"> (3</w:t>
            </w:r>
            <w:r>
              <w:rPr>
                <w:rFonts w:asciiTheme="minorHAnsi" w:hAnsiTheme="minorHAnsi" w:cstheme="minorHAnsi"/>
              </w:rPr>
              <w:t>,</w:t>
            </w:r>
            <w:r w:rsidRPr="005E1DA3">
              <w:rPr>
                <w:rFonts w:asciiTheme="minorHAnsi" w:hAnsiTheme="minorHAnsi" w:cstheme="minorHAnsi"/>
              </w:rPr>
              <w:t>230)</w:t>
            </w:r>
          </w:p>
        </w:tc>
        <w:tc>
          <w:tcPr>
            <w:tcW w:w="503" w:type="pct"/>
            <w:tcBorders>
              <w:top w:val="single" w:sz="4" w:space="0" w:color="auto"/>
              <w:bottom w:val="single" w:sz="12" w:space="0" w:color="auto"/>
            </w:tcBorders>
            <w:vAlign w:val="bottom"/>
          </w:tcPr>
          <w:p w14:paraId="07B12C40" w14:textId="0D2C5081" w:rsidR="00E079EC" w:rsidRPr="001C59D8" w:rsidRDefault="00E079EC" w:rsidP="00E079EC">
            <w:pPr>
              <w:pStyle w:val="TT"/>
              <w:jc w:val="right"/>
              <w:rPr>
                <w:rFonts w:asciiTheme="minorHAnsi" w:hAnsiTheme="minorHAnsi" w:cstheme="minorHAnsi"/>
                <w:b/>
                <w:bCs/>
                <w:spacing w:val="-2"/>
                <w:szCs w:val="19"/>
                <w:lang w:val="hr-HR"/>
              </w:rPr>
            </w:pPr>
            <w:r w:rsidRPr="005E1DA3">
              <w:rPr>
                <w:rFonts w:asciiTheme="minorHAnsi" w:hAnsiTheme="minorHAnsi" w:cstheme="minorHAnsi"/>
              </w:rPr>
              <w:t xml:space="preserve"> (3</w:t>
            </w:r>
            <w:r>
              <w:rPr>
                <w:rFonts w:asciiTheme="minorHAnsi" w:hAnsiTheme="minorHAnsi" w:cstheme="minorHAnsi"/>
              </w:rPr>
              <w:t>,</w:t>
            </w:r>
            <w:r w:rsidRPr="005E1DA3">
              <w:rPr>
                <w:rFonts w:asciiTheme="minorHAnsi" w:hAnsiTheme="minorHAnsi" w:cstheme="minorHAnsi"/>
              </w:rPr>
              <w:t>270)</w:t>
            </w:r>
          </w:p>
        </w:tc>
        <w:tc>
          <w:tcPr>
            <w:tcW w:w="503" w:type="pct"/>
            <w:tcBorders>
              <w:top w:val="single" w:sz="4" w:space="0" w:color="auto"/>
              <w:bottom w:val="single" w:sz="12" w:space="0" w:color="auto"/>
            </w:tcBorders>
            <w:vAlign w:val="bottom"/>
          </w:tcPr>
          <w:p w14:paraId="32FB3D10" w14:textId="0B2C8BC1"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r w:rsidRPr="001C59D8">
              <w:rPr>
                <w:rFonts w:cstheme="minorHAnsi"/>
                <w:b/>
                <w:bCs/>
                <w:sz w:val="19"/>
                <w:szCs w:val="19"/>
              </w:rPr>
              <w:t xml:space="preserve"> (3,564)</w:t>
            </w:r>
          </w:p>
        </w:tc>
        <w:tc>
          <w:tcPr>
            <w:tcW w:w="502" w:type="pct"/>
            <w:tcBorders>
              <w:top w:val="single" w:sz="4" w:space="0" w:color="auto"/>
              <w:bottom w:val="single" w:sz="12" w:space="0" w:color="auto"/>
            </w:tcBorders>
            <w:vAlign w:val="bottom"/>
          </w:tcPr>
          <w:p w14:paraId="6B624FEC" w14:textId="078DB4D6"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r w:rsidRPr="001C59D8">
              <w:rPr>
                <w:rFonts w:cstheme="minorHAnsi"/>
                <w:b/>
                <w:bCs/>
                <w:sz w:val="19"/>
                <w:szCs w:val="19"/>
              </w:rPr>
              <w:t xml:space="preserve"> (3,807)</w:t>
            </w:r>
          </w:p>
        </w:tc>
      </w:tr>
      <w:tr w:rsidR="00E079EC" w:rsidRPr="001C59D8" w14:paraId="5A8DEFA2" w14:textId="77777777" w:rsidTr="00280F17">
        <w:trPr>
          <w:trHeight w:hRule="exact" w:val="183"/>
        </w:trPr>
        <w:tc>
          <w:tcPr>
            <w:tcW w:w="977" w:type="pct"/>
            <w:vAlign w:val="bottom"/>
          </w:tcPr>
          <w:p w14:paraId="7E308313" w14:textId="77777777" w:rsidR="00E079EC" w:rsidRPr="001C59D8" w:rsidRDefault="00E079EC" w:rsidP="00E079EC">
            <w:pPr>
              <w:tabs>
                <w:tab w:val="right" w:pos="1202"/>
              </w:tabs>
              <w:spacing w:after="0" w:line="300" w:lineRule="exact"/>
              <w:outlineLvl w:val="0"/>
              <w:rPr>
                <w:rFonts w:eastAsia="Times New Roman" w:cs="Arial"/>
                <w:b/>
                <w:bCs/>
                <w:noProof/>
                <w:sz w:val="19"/>
                <w:szCs w:val="19"/>
                <w:lang w:val="en-GB"/>
              </w:rPr>
            </w:pPr>
          </w:p>
        </w:tc>
        <w:tc>
          <w:tcPr>
            <w:tcW w:w="503" w:type="pct"/>
            <w:tcBorders>
              <w:top w:val="single" w:sz="12" w:space="0" w:color="auto"/>
            </w:tcBorders>
            <w:vAlign w:val="bottom"/>
          </w:tcPr>
          <w:p w14:paraId="26215BF3" w14:textId="77777777" w:rsidR="00E079EC" w:rsidRPr="001C59D8" w:rsidRDefault="00E079EC" w:rsidP="00E079EC">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68D1506B" w14:textId="77777777" w:rsidR="00E079EC" w:rsidRPr="001C59D8" w:rsidRDefault="00E079EC" w:rsidP="00E079EC">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4106FC3A" w14:textId="77777777"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p>
        </w:tc>
        <w:tc>
          <w:tcPr>
            <w:tcW w:w="503" w:type="pct"/>
            <w:tcBorders>
              <w:top w:val="single" w:sz="12" w:space="0" w:color="auto"/>
            </w:tcBorders>
            <w:vAlign w:val="bottom"/>
          </w:tcPr>
          <w:p w14:paraId="4407115D" w14:textId="77777777"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p>
        </w:tc>
        <w:tc>
          <w:tcPr>
            <w:tcW w:w="503" w:type="pct"/>
            <w:tcBorders>
              <w:top w:val="single" w:sz="12" w:space="0" w:color="auto"/>
            </w:tcBorders>
            <w:vAlign w:val="bottom"/>
          </w:tcPr>
          <w:p w14:paraId="5E3203E3" w14:textId="77777777" w:rsidR="00E079EC" w:rsidRPr="001C59D8" w:rsidRDefault="00E079EC" w:rsidP="00E079EC">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3FCBF2E8" w14:textId="77777777" w:rsidR="00E079EC" w:rsidRPr="001C59D8" w:rsidRDefault="00E079EC" w:rsidP="00E079EC">
            <w:pPr>
              <w:pStyle w:val="TT"/>
              <w:jc w:val="right"/>
              <w:rPr>
                <w:rFonts w:asciiTheme="minorHAnsi" w:hAnsiTheme="minorHAnsi" w:cstheme="minorHAnsi"/>
                <w:spacing w:val="-2"/>
                <w:szCs w:val="19"/>
                <w:lang w:val="hr-HR"/>
              </w:rPr>
            </w:pPr>
          </w:p>
        </w:tc>
        <w:tc>
          <w:tcPr>
            <w:tcW w:w="503" w:type="pct"/>
            <w:tcBorders>
              <w:top w:val="single" w:sz="12" w:space="0" w:color="auto"/>
            </w:tcBorders>
            <w:vAlign w:val="bottom"/>
          </w:tcPr>
          <w:p w14:paraId="0E328726" w14:textId="77777777"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p>
        </w:tc>
        <w:tc>
          <w:tcPr>
            <w:tcW w:w="502" w:type="pct"/>
            <w:tcBorders>
              <w:top w:val="single" w:sz="12" w:space="0" w:color="auto"/>
            </w:tcBorders>
            <w:vAlign w:val="bottom"/>
          </w:tcPr>
          <w:p w14:paraId="4377809D" w14:textId="77777777"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p>
        </w:tc>
      </w:tr>
      <w:tr w:rsidR="00E079EC" w:rsidRPr="001C59D8" w14:paraId="7CCCA4EB" w14:textId="77777777" w:rsidTr="00280F17">
        <w:trPr>
          <w:trHeight w:val="239"/>
        </w:trPr>
        <w:tc>
          <w:tcPr>
            <w:tcW w:w="977" w:type="pct"/>
            <w:vAlign w:val="bottom"/>
          </w:tcPr>
          <w:p w14:paraId="122F0993" w14:textId="77777777" w:rsidR="00E079EC" w:rsidRPr="001C59D8" w:rsidRDefault="00E079EC" w:rsidP="00E079EC">
            <w:pPr>
              <w:tabs>
                <w:tab w:val="right" w:pos="1202"/>
              </w:tabs>
              <w:spacing w:after="0" w:line="300" w:lineRule="exact"/>
              <w:outlineLvl w:val="0"/>
              <w:rPr>
                <w:rFonts w:eastAsia="Times New Roman" w:cs="Arial"/>
                <w:b/>
                <w:bCs/>
                <w:noProof/>
                <w:sz w:val="19"/>
                <w:szCs w:val="19"/>
                <w:lang w:val="en-GB"/>
              </w:rPr>
            </w:pPr>
            <w:bookmarkStart w:id="258" w:name="_Toc4058171"/>
            <w:r w:rsidRPr="001C59D8">
              <w:rPr>
                <w:rFonts w:eastAsia="Times New Roman" w:cs="Arial"/>
                <w:b/>
                <w:bCs/>
                <w:noProof/>
                <w:sz w:val="19"/>
                <w:szCs w:val="19"/>
                <w:lang w:val="en-GB"/>
              </w:rPr>
              <w:t>Total</w:t>
            </w:r>
            <w:bookmarkEnd w:id="258"/>
          </w:p>
        </w:tc>
        <w:tc>
          <w:tcPr>
            <w:tcW w:w="503" w:type="pct"/>
            <w:tcBorders>
              <w:bottom w:val="single" w:sz="12" w:space="0" w:color="auto"/>
            </w:tcBorders>
            <w:vAlign w:val="bottom"/>
          </w:tcPr>
          <w:p w14:paraId="318EF936" w14:textId="75183B2A" w:rsidR="00E079EC" w:rsidRPr="001C59D8" w:rsidRDefault="00E079EC" w:rsidP="00E079EC">
            <w:pPr>
              <w:pStyle w:val="Tot"/>
              <w:jc w:val="right"/>
              <w:rPr>
                <w:rFonts w:asciiTheme="minorHAnsi" w:hAnsiTheme="minorHAnsi" w:cstheme="minorHAnsi"/>
                <w:b/>
                <w:bCs/>
                <w:spacing w:val="-2"/>
                <w:szCs w:val="19"/>
                <w:lang w:val="hr-HR"/>
              </w:rPr>
            </w:pPr>
            <w:r w:rsidRPr="005E1DA3">
              <w:rPr>
                <w:rFonts w:asciiTheme="minorHAnsi" w:hAnsiTheme="minorHAnsi" w:cstheme="minorHAnsi"/>
                <w:b/>
                <w:bCs/>
              </w:rPr>
              <w:t xml:space="preserve"> (127</w:t>
            </w:r>
            <w:r>
              <w:rPr>
                <w:rFonts w:asciiTheme="minorHAnsi" w:hAnsiTheme="minorHAnsi" w:cstheme="minorHAnsi"/>
                <w:b/>
                <w:bCs/>
              </w:rPr>
              <w:t>,</w:t>
            </w:r>
            <w:r w:rsidRPr="005E1DA3">
              <w:rPr>
                <w:rFonts w:asciiTheme="minorHAnsi" w:hAnsiTheme="minorHAnsi" w:cstheme="minorHAnsi"/>
                <w:b/>
                <w:bCs/>
              </w:rPr>
              <w:t>013)</w:t>
            </w:r>
          </w:p>
        </w:tc>
        <w:tc>
          <w:tcPr>
            <w:tcW w:w="503" w:type="pct"/>
            <w:tcBorders>
              <w:bottom w:val="single" w:sz="12" w:space="0" w:color="auto"/>
            </w:tcBorders>
            <w:vAlign w:val="bottom"/>
          </w:tcPr>
          <w:p w14:paraId="54FB57EB" w14:textId="243770E1" w:rsidR="00E079EC" w:rsidRPr="001C59D8" w:rsidRDefault="00E079EC" w:rsidP="00E079EC">
            <w:pPr>
              <w:pStyle w:val="Tot"/>
              <w:jc w:val="right"/>
              <w:rPr>
                <w:rFonts w:asciiTheme="minorHAnsi" w:hAnsiTheme="minorHAnsi" w:cstheme="minorHAnsi"/>
                <w:b/>
                <w:bCs/>
                <w:spacing w:val="-2"/>
                <w:szCs w:val="19"/>
                <w:lang w:val="hr-HR"/>
              </w:rPr>
            </w:pPr>
            <w:r w:rsidRPr="005E1DA3">
              <w:rPr>
                <w:rFonts w:asciiTheme="minorHAnsi" w:hAnsiTheme="minorHAnsi" w:cstheme="minorHAnsi"/>
                <w:b/>
                <w:bCs/>
              </w:rPr>
              <w:t xml:space="preserve"> (136</w:t>
            </w:r>
            <w:r>
              <w:rPr>
                <w:rFonts w:asciiTheme="minorHAnsi" w:hAnsiTheme="minorHAnsi" w:cstheme="minorHAnsi"/>
                <w:b/>
                <w:bCs/>
              </w:rPr>
              <w:t>,</w:t>
            </w:r>
            <w:r w:rsidRPr="005E1DA3">
              <w:rPr>
                <w:rFonts w:asciiTheme="minorHAnsi" w:hAnsiTheme="minorHAnsi" w:cstheme="minorHAnsi"/>
                <w:b/>
                <w:bCs/>
              </w:rPr>
              <w:t>610)</w:t>
            </w:r>
          </w:p>
        </w:tc>
        <w:tc>
          <w:tcPr>
            <w:tcW w:w="503" w:type="pct"/>
            <w:tcBorders>
              <w:bottom w:val="single" w:sz="12" w:space="0" w:color="auto"/>
            </w:tcBorders>
            <w:vAlign w:val="bottom"/>
          </w:tcPr>
          <w:p w14:paraId="4968C144" w14:textId="2CB68CEF"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r w:rsidRPr="001C59D8">
              <w:rPr>
                <w:rFonts w:cstheme="minorHAnsi"/>
                <w:b/>
                <w:bCs/>
                <w:sz w:val="19"/>
                <w:szCs w:val="19"/>
              </w:rPr>
              <w:t xml:space="preserve"> 75,728 </w:t>
            </w:r>
          </w:p>
        </w:tc>
        <w:tc>
          <w:tcPr>
            <w:tcW w:w="503" w:type="pct"/>
            <w:tcBorders>
              <w:bottom w:val="single" w:sz="12" w:space="0" w:color="auto"/>
            </w:tcBorders>
            <w:vAlign w:val="bottom"/>
          </w:tcPr>
          <w:p w14:paraId="52CB20F3" w14:textId="076CF434"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r w:rsidRPr="001C59D8">
              <w:rPr>
                <w:rFonts w:cstheme="minorHAnsi"/>
                <w:b/>
                <w:bCs/>
                <w:sz w:val="19"/>
                <w:szCs w:val="19"/>
              </w:rPr>
              <w:t xml:space="preserve"> 93,367 </w:t>
            </w:r>
          </w:p>
        </w:tc>
        <w:tc>
          <w:tcPr>
            <w:tcW w:w="503" w:type="pct"/>
            <w:tcBorders>
              <w:bottom w:val="single" w:sz="12" w:space="0" w:color="auto"/>
            </w:tcBorders>
            <w:vAlign w:val="bottom"/>
          </w:tcPr>
          <w:p w14:paraId="55BBDC8C" w14:textId="4DCE2A59" w:rsidR="00E079EC" w:rsidRPr="001C59D8" w:rsidRDefault="00E079EC" w:rsidP="00E079EC">
            <w:pPr>
              <w:pStyle w:val="Tot"/>
              <w:jc w:val="right"/>
              <w:rPr>
                <w:rFonts w:asciiTheme="minorHAnsi" w:hAnsiTheme="minorHAnsi" w:cstheme="minorHAnsi"/>
                <w:b/>
                <w:bCs/>
                <w:spacing w:val="-2"/>
                <w:szCs w:val="19"/>
                <w:lang w:val="hr-HR"/>
              </w:rPr>
            </w:pPr>
            <w:r w:rsidRPr="005E1DA3">
              <w:rPr>
                <w:rFonts w:asciiTheme="minorHAnsi" w:hAnsiTheme="minorHAnsi" w:cstheme="minorHAnsi"/>
                <w:b/>
                <w:bCs/>
              </w:rPr>
              <w:t xml:space="preserve"> (126</w:t>
            </w:r>
            <w:r>
              <w:rPr>
                <w:rFonts w:asciiTheme="minorHAnsi" w:hAnsiTheme="minorHAnsi" w:cstheme="minorHAnsi"/>
                <w:b/>
                <w:bCs/>
              </w:rPr>
              <w:t>,</w:t>
            </w:r>
            <w:r w:rsidRPr="005E1DA3">
              <w:rPr>
                <w:rFonts w:asciiTheme="minorHAnsi" w:hAnsiTheme="minorHAnsi" w:cstheme="minorHAnsi"/>
                <w:b/>
                <w:bCs/>
              </w:rPr>
              <w:t>985)</w:t>
            </w:r>
          </w:p>
        </w:tc>
        <w:tc>
          <w:tcPr>
            <w:tcW w:w="503" w:type="pct"/>
            <w:tcBorders>
              <w:bottom w:val="single" w:sz="12" w:space="0" w:color="auto"/>
            </w:tcBorders>
            <w:vAlign w:val="bottom"/>
          </w:tcPr>
          <w:p w14:paraId="2308D1A2" w14:textId="794FCB60" w:rsidR="00E079EC" w:rsidRPr="001C59D8" w:rsidRDefault="00E079EC" w:rsidP="00E079EC">
            <w:pPr>
              <w:pStyle w:val="Tot"/>
              <w:jc w:val="right"/>
              <w:rPr>
                <w:rFonts w:asciiTheme="minorHAnsi" w:hAnsiTheme="minorHAnsi" w:cstheme="minorHAnsi"/>
                <w:b/>
                <w:bCs/>
                <w:spacing w:val="-2"/>
                <w:szCs w:val="19"/>
                <w:lang w:val="hr-HR"/>
              </w:rPr>
            </w:pPr>
            <w:r w:rsidRPr="005E1DA3">
              <w:rPr>
                <w:rFonts w:asciiTheme="minorHAnsi" w:hAnsiTheme="minorHAnsi" w:cstheme="minorHAnsi"/>
                <w:b/>
                <w:bCs/>
              </w:rPr>
              <w:t xml:space="preserve"> (136</w:t>
            </w:r>
            <w:r>
              <w:rPr>
                <w:rFonts w:asciiTheme="minorHAnsi" w:hAnsiTheme="minorHAnsi" w:cstheme="minorHAnsi"/>
                <w:b/>
                <w:bCs/>
              </w:rPr>
              <w:t>,</w:t>
            </w:r>
            <w:r w:rsidRPr="005E1DA3">
              <w:rPr>
                <w:rFonts w:asciiTheme="minorHAnsi" w:hAnsiTheme="minorHAnsi" w:cstheme="minorHAnsi"/>
                <w:b/>
                <w:bCs/>
              </w:rPr>
              <w:t>625)</w:t>
            </w:r>
          </w:p>
        </w:tc>
        <w:tc>
          <w:tcPr>
            <w:tcW w:w="503" w:type="pct"/>
            <w:tcBorders>
              <w:bottom w:val="single" w:sz="12" w:space="0" w:color="auto"/>
            </w:tcBorders>
            <w:vAlign w:val="bottom"/>
          </w:tcPr>
          <w:p w14:paraId="245F0779" w14:textId="79B14482"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r w:rsidRPr="001C59D8">
              <w:rPr>
                <w:rFonts w:cstheme="minorHAnsi"/>
                <w:b/>
                <w:bCs/>
                <w:sz w:val="19"/>
                <w:szCs w:val="19"/>
              </w:rPr>
              <w:t xml:space="preserve"> 75,775 </w:t>
            </w:r>
          </w:p>
        </w:tc>
        <w:tc>
          <w:tcPr>
            <w:tcW w:w="502" w:type="pct"/>
            <w:tcBorders>
              <w:bottom w:val="single" w:sz="12" w:space="0" w:color="auto"/>
            </w:tcBorders>
            <w:vAlign w:val="bottom"/>
          </w:tcPr>
          <w:p w14:paraId="6CAE7BB4" w14:textId="71434D0C" w:rsidR="00E079EC" w:rsidRPr="001C59D8" w:rsidRDefault="00E079EC" w:rsidP="00E079EC">
            <w:pPr>
              <w:tabs>
                <w:tab w:val="right" w:pos="1202"/>
              </w:tabs>
              <w:spacing w:after="0" w:line="340" w:lineRule="exact"/>
              <w:jc w:val="right"/>
              <w:outlineLvl w:val="0"/>
              <w:rPr>
                <w:rFonts w:eastAsia="Times New Roman" w:cs="Arial"/>
                <w:b/>
                <w:bCs/>
                <w:noProof/>
                <w:spacing w:val="-2"/>
                <w:sz w:val="19"/>
                <w:szCs w:val="19"/>
                <w:lang w:val="en-GB"/>
              </w:rPr>
            </w:pPr>
            <w:r w:rsidRPr="001C59D8">
              <w:rPr>
                <w:rFonts w:cstheme="minorHAnsi"/>
                <w:b/>
                <w:bCs/>
                <w:sz w:val="19"/>
                <w:szCs w:val="19"/>
              </w:rPr>
              <w:t xml:space="preserve"> 93,425 </w:t>
            </w:r>
          </w:p>
        </w:tc>
      </w:tr>
    </w:tbl>
    <w:p w14:paraId="67825C41" w14:textId="77777777" w:rsidR="008A32FC" w:rsidRPr="00537128" w:rsidRDefault="008A32FC" w:rsidP="008A32FC">
      <w:pPr>
        <w:spacing w:after="0" w:line="240" w:lineRule="auto"/>
        <w:rPr>
          <w:noProof/>
          <w:color w:val="000000" w:themeColor="text1"/>
          <w:lang w:val="en-US"/>
        </w:rPr>
      </w:pPr>
    </w:p>
    <w:p w14:paraId="0F1A1FEE" w14:textId="77777777" w:rsidR="003B7D00" w:rsidRPr="00537128" w:rsidRDefault="003B7D00" w:rsidP="003B7D00">
      <w:pPr>
        <w:autoSpaceDE w:val="0"/>
        <w:autoSpaceDN w:val="0"/>
        <w:adjustRightInd w:val="0"/>
        <w:spacing w:after="0" w:line="240" w:lineRule="auto"/>
        <w:jc w:val="both"/>
        <w:rPr>
          <w:noProof/>
          <w:color w:val="000000" w:themeColor="text1"/>
          <w:lang w:val="en-US"/>
        </w:rPr>
      </w:pPr>
    </w:p>
    <w:p w14:paraId="784799AA" w14:textId="77777777" w:rsidR="00AB15DE" w:rsidRPr="00537128" w:rsidRDefault="00AB15DE" w:rsidP="00011933">
      <w:pPr>
        <w:autoSpaceDE w:val="0"/>
        <w:autoSpaceDN w:val="0"/>
        <w:adjustRightInd w:val="0"/>
        <w:spacing w:after="0" w:line="240" w:lineRule="auto"/>
        <w:jc w:val="both"/>
        <w:rPr>
          <w:noProof/>
          <w:color w:val="000000" w:themeColor="text1"/>
          <w:lang w:val="en-US"/>
        </w:rPr>
        <w:sectPr w:rsidR="00AB15DE" w:rsidRPr="00537128" w:rsidSect="004D5431">
          <w:pgSz w:w="16838" w:h="11906" w:orient="landscape"/>
          <w:pgMar w:top="1417" w:right="1417" w:bottom="1417" w:left="1417" w:header="708" w:footer="708" w:gutter="0"/>
          <w:cols w:space="708"/>
          <w:docGrid w:linePitch="360"/>
        </w:sectPr>
      </w:pPr>
    </w:p>
    <w:p w14:paraId="6DDF1567"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2244F9FE" w14:textId="3757536C" w:rsidR="00F241D4" w:rsidRPr="00537128" w:rsidRDefault="00F241D4" w:rsidP="00D3297A">
      <w:pPr>
        <w:pStyle w:val="ListParagraph"/>
        <w:numPr>
          <w:ilvl w:val="0"/>
          <w:numId w:val="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Cash on hand and current accounts with banks</w:t>
      </w:r>
    </w:p>
    <w:p w14:paraId="2C283791" w14:textId="77777777" w:rsidR="009E5940" w:rsidRPr="00537128" w:rsidRDefault="009E5940" w:rsidP="009E5940">
      <w:pPr>
        <w:autoSpaceDE w:val="0"/>
        <w:autoSpaceDN w:val="0"/>
        <w:adjustRightInd w:val="0"/>
        <w:spacing w:after="0" w:line="240" w:lineRule="auto"/>
        <w:jc w:val="both"/>
        <w:rPr>
          <w:b/>
          <w:noProof/>
          <w:color w:val="000000" w:themeColor="text1"/>
          <w:lang w:val="en-US"/>
        </w:rPr>
      </w:pPr>
    </w:p>
    <w:tbl>
      <w:tblPr>
        <w:tblW w:w="5269" w:type="pct"/>
        <w:tblInd w:w="-142" w:type="dxa"/>
        <w:tblLayout w:type="fixed"/>
        <w:tblLook w:val="0000" w:firstRow="0" w:lastRow="0" w:firstColumn="0" w:lastColumn="0" w:noHBand="0" w:noVBand="0"/>
      </w:tblPr>
      <w:tblGrid>
        <w:gridCol w:w="4138"/>
        <w:gridCol w:w="1356"/>
        <w:gridCol w:w="1356"/>
        <w:gridCol w:w="1356"/>
        <w:gridCol w:w="1354"/>
      </w:tblGrid>
      <w:tr w:rsidR="009E5940" w:rsidRPr="00537128" w14:paraId="1FE54F86" w14:textId="77777777" w:rsidTr="009E5940">
        <w:trPr>
          <w:trHeight w:val="212"/>
        </w:trPr>
        <w:tc>
          <w:tcPr>
            <w:tcW w:w="2164" w:type="pct"/>
          </w:tcPr>
          <w:p w14:paraId="20825DDB" w14:textId="77777777" w:rsidR="009E5940" w:rsidRPr="00537128" w:rsidRDefault="009E5940" w:rsidP="009E5940">
            <w:pPr>
              <w:tabs>
                <w:tab w:val="left" w:pos="-720"/>
              </w:tabs>
              <w:suppressAutoHyphens/>
              <w:spacing w:after="0" w:line="220" w:lineRule="exact"/>
              <w:rPr>
                <w:rFonts w:ascii="Calibri" w:eastAsia="Times New Roman" w:hAnsi="Calibri" w:cs="Arial"/>
                <w:sz w:val="20"/>
                <w:szCs w:val="20"/>
                <w:lang w:val="en-US"/>
              </w:rPr>
            </w:pPr>
          </w:p>
        </w:tc>
        <w:tc>
          <w:tcPr>
            <w:tcW w:w="709" w:type="pct"/>
          </w:tcPr>
          <w:p w14:paraId="445770A7"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p>
        </w:tc>
        <w:tc>
          <w:tcPr>
            <w:tcW w:w="709" w:type="pct"/>
          </w:tcPr>
          <w:p w14:paraId="69898531"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59" w:name="_Toc4058205"/>
            <w:r w:rsidRPr="00537128">
              <w:rPr>
                <w:rFonts w:ascii="Calibri" w:eastAsia="Times New Roman" w:hAnsi="Calibri" w:cs="Arial"/>
                <w:b/>
                <w:sz w:val="20"/>
                <w:szCs w:val="20"/>
                <w:lang w:val="en-US"/>
              </w:rPr>
              <w:t>Group</w:t>
            </w:r>
            <w:bookmarkEnd w:id="259"/>
          </w:p>
        </w:tc>
        <w:tc>
          <w:tcPr>
            <w:tcW w:w="709" w:type="pct"/>
          </w:tcPr>
          <w:p w14:paraId="5BC7906D"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p>
        </w:tc>
        <w:tc>
          <w:tcPr>
            <w:tcW w:w="708" w:type="pct"/>
          </w:tcPr>
          <w:p w14:paraId="11FC8775" w14:textId="77777777" w:rsidR="009E5940" w:rsidRPr="00537128" w:rsidRDefault="009E5940" w:rsidP="009E5940">
            <w:pPr>
              <w:tabs>
                <w:tab w:val="right" w:pos="1202"/>
              </w:tabs>
              <w:spacing w:after="0" w:line="240" w:lineRule="atLeast"/>
              <w:jc w:val="right"/>
              <w:outlineLvl w:val="0"/>
              <w:rPr>
                <w:rFonts w:ascii="Calibri" w:eastAsia="Times New Roman" w:hAnsi="Calibri" w:cs="Arial"/>
                <w:b/>
                <w:sz w:val="20"/>
                <w:szCs w:val="20"/>
                <w:lang w:val="en-US"/>
              </w:rPr>
            </w:pPr>
            <w:bookmarkStart w:id="260" w:name="_Toc4058206"/>
            <w:r w:rsidRPr="00537128">
              <w:rPr>
                <w:rFonts w:ascii="Calibri" w:eastAsia="Times New Roman" w:hAnsi="Calibri" w:cs="Arial"/>
                <w:b/>
                <w:sz w:val="20"/>
                <w:szCs w:val="20"/>
                <w:lang w:val="en-US"/>
              </w:rPr>
              <w:t>Bank</w:t>
            </w:r>
            <w:bookmarkEnd w:id="260"/>
          </w:p>
        </w:tc>
      </w:tr>
      <w:tr w:rsidR="001C59D8" w:rsidRPr="00537128" w14:paraId="4687785E" w14:textId="77777777" w:rsidTr="009E5940">
        <w:trPr>
          <w:trHeight w:val="337"/>
        </w:trPr>
        <w:tc>
          <w:tcPr>
            <w:tcW w:w="2164" w:type="pct"/>
          </w:tcPr>
          <w:p w14:paraId="3B288E1D" w14:textId="77777777" w:rsidR="001C59D8" w:rsidRPr="00537128" w:rsidRDefault="001C59D8" w:rsidP="001C59D8">
            <w:pPr>
              <w:tabs>
                <w:tab w:val="left" w:pos="-720"/>
              </w:tabs>
              <w:suppressAutoHyphens/>
              <w:spacing w:after="0" w:line="220" w:lineRule="exact"/>
              <w:rPr>
                <w:rFonts w:ascii="Calibri" w:eastAsia="Times New Roman" w:hAnsi="Calibri" w:cs="Arial"/>
                <w:sz w:val="20"/>
                <w:szCs w:val="20"/>
                <w:lang w:val="en-US"/>
              </w:rPr>
            </w:pPr>
          </w:p>
        </w:tc>
        <w:tc>
          <w:tcPr>
            <w:tcW w:w="709" w:type="pct"/>
            <w:shd w:val="clear" w:color="auto" w:fill="auto"/>
            <w:vAlign w:val="center"/>
          </w:tcPr>
          <w:p w14:paraId="1DE0BE7C" w14:textId="1C8E8878"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w:t>
            </w:r>
            <w:r>
              <w:rPr>
                <w:rFonts w:ascii="Calibri" w:eastAsia="Times New Roman" w:hAnsi="Calibri" w:cs="Arial"/>
                <w:b/>
                <w:sz w:val="20"/>
                <w:szCs w:val="20"/>
                <w:lang w:val="en-US"/>
              </w:rPr>
              <w:t xml:space="preserve">0 June  </w:t>
            </w:r>
            <w:r w:rsidRPr="00537128">
              <w:rPr>
                <w:rFonts w:ascii="Calibri" w:eastAsia="Times New Roman" w:hAnsi="Calibri" w:cs="Arial"/>
                <w:b/>
                <w:sz w:val="20"/>
                <w:szCs w:val="20"/>
                <w:lang w:val="en-US"/>
              </w:rPr>
              <w:t xml:space="preserve"> 2021</w:t>
            </w:r>
          </w:p>
        </w:tc>
        <w:tc>
          <w:tcPr>
            <w:tcW w:w="709" w:type="pct"/>
            <w:shd w:val="clear" w:color="auto" w:fill="auto"/>
            <w:vAlign w:val="center"/>
          </w:tcPr>
          <w:p w14:paraId="51F86D9E" w14:textId="4C045F10"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December 2020</w:t>
            </w:r>
          </w:p>
        </w:tc>
        <w:tc>
          <w:tcPr>
            <w:tcW w:w="709" w:type="pct"/>
            <w:shd w:val="clear" w:color="auto" w:fill="auto"/>
            <w:vAlign w:val="center"/>
          </w:tcPr>
          <w:p w14:paraId="34A1E2F9" w14:textId="77777777" w:rsidR="001C59D8" w:rsidRDefault="001C59D8" w:rsidP="001C59D8">
            <w:pPr>
              <w:tabs>
                <w:tab w:val="right" w:pos="1202"/>
              </w:tabs>
              <w:spacing w:after="0" w:line="240" w:lineRule="atLeast"/>
              <w:jc w:val="right"/>
              <w:outlineLvl w:val="0"/>
              <w:rPr>
                <w:rFonts w:ascii="Calibri" w:eastAsia="Times New Roman" w:hAnsi="Calibri" w:cs="Arial"/>
                <w:b/>
                <w:color w:val="000000" w:themeColor="text1"/>
                <w:sz w:val="20"/>
                <w:szCs w:val="20"/>
                <w:lang w:val="en-US"/>
              </w:rPr>
            </w:pPr>
            <w:r w:rsidRPr="007C1029">
              <w:rPr>
                <w:rFonts w:ascii="Calibri" w:eastAsia="Times New Roman" w:hAnsi="Calibri" w:cs="Arial"/>
                <w:b/>
                <w:color w:val="000000" w:themeColor="text1"/>
                <w:sz w:val="20"/>
                <w:szCs w:val="20"/>
                <w:lang w:val="en-US"/>
              </w:rPr>
              <w:t xml:space="preserve">30 June </w:t>
            </w:r>
          </w:p>
          <w:p w14:paraId="429226AE" w14:textId="7A04D156"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D108EE">
              <w:rPr>
                <w:rFonts w:ascii="Calibri" w:eastAsia="Times New Roman" w:hAnsi="Calibri" w:cs="Arial"/>
                <w:b/>
                <w:color w:val="000000" w:themeColor="text1"/>
                <w:sz w:val="20"/>
                <w:szCs w:val="20"/>
                <w:lang w:val="en-US"/>
              </w:rPr>
              <w:t>202</w:t>
            </w:r>
            <w:r>
              <w:rPr>
                <w:rFonts w:ascii="Calibri" w:eastAsia="Times New Roman" w:hAnsi="Calibri" w:cs="Arial"/>
                <w:b/>
                <w:color w:val="000000" w:themeColor="text1"/>
                <w:sz w:val="20"/>
                <w:szCs w:val="20"/>
                <w:lang w:val="en-US"/>
              </w:rPr>
              <w:t>1</w:t>
            </w:r>
          </w:p>
        </w:tc>
        <w:tc>
          <w:tcPr>
            <w:tcW w:w="708" w:type="pct"/>
            <w:shd w:val="clear" w:color="auto" w:fill="auto"/>
            <w:vAlign w:val="center"/>
          </w:tcPr>
          <w:p w14:paraId="7BE2CAB5" w14:textId="27AA1E1A" w:rsidR="001C59D8" w:rsidRPr="00537128" w:rsidRDefault="001C59D8" w:rsidP="001C59D8">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31 December 2020</w:t>
            </w:r>
          </w:p>
        </w:tc>
      </w:tr>
      <w:tr w:rsidR="001C59D8" w:rsidRPr="00537128" w14:paraId="26F4F84F" w14:textId="77777777" w:rsidTr="009E5940">
        <w:trPr>
          <w:trHeight w:val="228"/>
        </w:trPr>
        <w:tc>
          <w:tcPr>
            <w:tcW w:w="2164" w:type="pct"/>
          </w:tcPr>
          <w:p w14:paraId="5621764E" w14:textId="77777777" w:rsidR="001C59D8" w:rsidRPr="00537128" w:rsidRDefault="001C59D8" w:rsidP="001C59D8">
            <w:pPr>
              <w:tabs>
                <w:tab w:val="left" w:pos="-720"/>
              </w:tabs>
              <w:suppressAutoHyphens/>
              <w:spacing w:after="0" w:line="220" w:lineRule="exact"/>
              <w:rPr>
                <w:rFonts w:ascii="Calibri" w:eastAsia="Times New Roman" w:hAnsi="Calibri" w:cs="Arial"/>
                <w:sz w:val="20"/>
                <w:szCs w:val="20"/>
                <w:lang w:val="en-US"/>
              </w:rPr>
            </w:pPr>
          </w:p>
        </w:tc>
        <w:tc>
          <w:tcPr>
            <w:tcW w:w="709" w:type="pct"/>
          </w:tcPr>
          <w:p w14:paraId="5CC4651A" w14:textId="77777777"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bookmarkStart w:id="261" w:name="_Toc4058211"/>
            <w:r w:rsidRPr="00537128">
              <w:rPr>
                <w:rFonts w:ascii="Calibri" w:eastAsia="Times New Roman" w:hAnsi="Calibri" w:cs="Arial"/>
                <w:b/>
                <w:sz w:val="20"/>
                <w:szCs w:val="20"/>
                <w:lang w:val="en-US"/>
              </w:rPr>
              <w:t>HRK 000</w:t>
            </w:r>
            <w:bookmarkEnd w:id="261"/>
          </w:p>
        </w:tc>
        <w:tc>
          <w:tcPr>
            <w:tcW w:w="709" w:type="pct"/>
          </w:tcPr>
          <w:p w14:paraId="75677D52" w14:textId="06B28792"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09" w:type="pct"/>
          </w:tcPr>
          <w:p w14:paraId="1E3F9BB1" w14:textId="23B0E357"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r w:rsidRPr="00D108EE">
              <w:rPr>
                <w:rFonts w:ascii="Calibri" w:eastAsia="Times New Roman" w:hAnsi="Calibri" w:cs="Arial"/>
                <w:b/>
                <w:color w:val="000000" w:themeColor="text1"/>
                <w:sz w:val="20"/>
                <w:szCs w:val="20"/>
                <w:lang w:val="en-US"/>
              </w:rPr>
              <w:t>HRK 000</w:t>
            </w:r>
          </w:p>
        </w:tc>
        <w:tc>
          <w:tcPr>
            <w:tcW w:w="708" w:type="pct"/>
          </w:tcPr>
          <w:p w14:paraId="0944942B" w14:textId="6929BC7A" w:rsidR="001C59D8" w:rsidRPr="00537128" w:rsidRDefault="001C59D8" w:rsidP="001C59D8">
            <w:pPr>
              <w:tabs>
                <w:tab w:val="right" w:pos="1202"/>
              </w:tabs>
              <w:spacing w:after="0" w:line="220" w:lineRule="exact"/>
              <w:jc w:val="right"/>
              <w:outlineLvl w:val="0"/>
              <w:rPr>
                <w:rFonts w:ascii="Calibri" w:eastAsia="Times New Roman" w:hAnsi="Calibri" w:cs="Arial"/>
                <w:b/>
                <w:sz w:val="20"/>
                <w:szCs w:val="20"/>
                <w:lang w:val="en-US"/>
              </w:rPr>
            </w:pPr>
            <w:bookmarkStart w:id="262" w:name="_Toc4058213"/>
            <w:r w:rsidRPr="00537128">
              <w:rPr>
                <w:rFonts w:ascii="Calibri" w:eastAsia="Times New Roman" w:hAnsi="Calibri" w:cs="Arial"/>
                <w:b/>
                <w:sz w:val="20"/>
                <w:szCs w:val="20"/>
                <w:lang w:val="en-US"/>
              </w:rPr>
              <w:t>HRK 000</w:t>
            </w:r>
            <w:bookmarkEnd w:id="262"/>
          </w:p>
        </w:tc>
      </w:tr>
      <w:tr w:rsidR="00111594" w:rsidRPr="00537128" w14:paraId="16937B0B" w14:textId="77777777" w:rsidTr="001C59D8">
        <w:trPr>
          <w:trHeight w:val="340"/>
        </w:trPr>
        <w:tc>
          <w:tcPr>
            <w:tcW w:w="2164" w:type="pct"/>
            <w:vAlign w:val="bottom"/>
          </w:tcPr>
          <w:p w14:paraId="1EE6BB81" w14:textId="77777777" w:rsidR="00111594" w:rsidRPr="00537128" w:rsidRDefault="00111594" w:rsidP="00111594">
            <w:pPr>
              <w:tabs>
                <w:tab w:val="right" w:pos="1202"/>
              </w:tabs>
              <w:spacing w:after="0" w:line="240" w:lineRule="exact"/>
              <w:outlineLvl w:val="0"/>
              <w:rPr>
                <w:rFonts w:ascii="Calibri" w:eastAsia="Times New Roman" w:hAnsi="Calibri" w:cs="Arial"/>
                <w:sz w:val="20"/>
                <w:szCs w:val="20"/>
                <w:lang w:val="en-US"/>
              </w:rPr>
            </w:pPr>
            <w:bookmarkStart w:id="263" w:name="_Toc4058215"/>
            <w:r w:rsidRPr="00537128">
              <w:rPr>
                <w:rFonts w:ascii="Calibri" w:eastAsia="Times New Roman" w:hAnsi="Calibri" w:cs="Arial"/>
                <w:sz w:val="20"/>
                <w:szCs w:val="20"/>
                <w:lang w:val="en-US"/>
              </w:rPr>
              <w:t>Account with the Croatian National Bank</w:t>
            </w:r>
            <w:bookmarkEnd w:id="263"/>
          </w:p>
        </w:tc>
        <w:tc>
          <w:tcPr>
            <w:tcW w:w="709" w:type="pct"/>
            <w:tcBorders>
              <w:top w:val="nil"/>
              <w:left w:val="nil"/>
              <w:bottom w:val="nil"/>
              <w:right w:val="nil"/>
            </w:tcBorders>
            <w:shd w:val="clear" w:color="auto" w:fill="auto"/>
            <w:vAlign w:val="bottom"/>
          </w:tcPr>
          <w:p w14:paraId="14B3FE4F" w14:textId="33403944"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1,114,297</w:t>
            </w:r>
          </w:p>
        </w:tc>
        <w:tc>
          <w:tcPr>
            <w:tcW w:w="709" w:type="pct"/>
            <w:tcBorders>
              <w:top w:val="nil"/>
              <w:left w:val="nil"/>
              <w:bottom w:val="nil"/>
              <w:right w:val="nil"/>
            </w:tcBorders>
            <w:shd w:val="clear" w:color="auto" w:fill="auto"/>
            <w:vAlign w:val="bottom"/>
          </w:tcPr>
          <w:p w14:paraId="582FEA40" w14:textId="01307DD3"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1,491,187 </w:t>
            </w:r>
          </w:p>
        </w:tc>
        <w:tc>
          <w:tcPr>
            <w:tcW w:w="709" w:type="pct"/>
            <w:tcBorders>
              <w:top w:val="nil"/>
              <w:left w:val="nil"/>
              <w:bottom w:val="nil"/>
              <w:right w:val="nil"/>
            </w:tcBorders>
            <w:shd w:val="clear" w:color="auto" w:fill="auto"/>
            <w:vAlign w:val="bottom"/>
          </w:tcPr>
          <w:p w14:paraId="413A7304" w14:textId="1C0EBDD4"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1,114,297</w:t>
            </w:r>
          </w:p>
        </w:tc>
        <w:tc>
          <w:tcPr>
            <w:tcW w:w="708" w:type="pct"/>
            <w:tcBorders>
              <w:top w:val="nil"/>
              <w:left w:val="nil"/>
              <w:bottom w:val="nil"/>
              <w:right w:val="nil"/>
            </w:tcBorders>
            <w:shd w:val="clear" w:color="auto" w:fill="auto"/>
            <w:vAlign w:val="bottom"/>
          </w:tcPr>
          <w:p w14:paraId="7A5B2B27" w14:textId="1B47F03F"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1,491,187 </w:t>
            </w:r>
          </w:p>
        </w:tc>
      </w:tr>
      <w:tr w:rsidR="00111594" w:rsidRPr="00537128" w14:paraId="66D3F1DA" w14:textId="77777777" w:rsidTr="001C59D8">
        <w:trPr>
          <w:trHeight w:val="340"/>
        </w:trPr>
        <w:tc>
          <w:tcPr>
            <w:tcW w:w="2164" w:type="pct"/>
            <w:vAlign w:val="bottom"/>
          </w:tcPr>
          <w:p w14:paraId="32E422D9" w14:textId="77777777" w:rsidR="00111594" w:rsidRPr="00537128" w:rsidRDefault="00111594" w:rsidP="00111594">
            <w:pPr>
              <w:tabs>
                <w:tab w:val="right" w:pos="1202"/>
              </w:tabs>
              <w:spacing w:after="0" w:line="240" w:lineRule="exact"/>
              <w:outlineLvl w:val="0"/>
              <w:rPr>
                <w:rFonts w:ascii="Calibri" w:eastAsia="Times New Roman" w:hAnsi="Calibri" w:cs="Arial"/>
                <w:sz w:val="20"/>
                <w:szCs w:val="20"/>
                <w:lang w:val="en-US"/>
              </w:rPr>
            </w:pPr>
            <w:bookmarkStart w:id="264" w:name="_Toc4058220"/>
            <w:r w:rsidRPr="00537128">
              <w:rPr>
                <w:rFonts w:ascii="Calibri" w:eastAsia="Times New Roman" w:hAnsi="Calibri" w:cs="Arial"/>
                <w:sz w:val="20"/>
                <w:szCs w:val="20"/>
                <w:lang w:val="en-US"/>
              </w:rPr>
              <w:t>Cash on hand</w:t>
            </w:r>
            <w:bookmarkEnd w:id="264"/>
          </w:p>
        </w:tc>
        <w:tc>
          <w:tcPr>
            <w:tcW w:w="709" w:type="pct"/>
            <w:tcBorders>
              <w:top w:val="nil"/>
              <w:left w:val="nil"/>
              <w:bottom w:val="nil"/>
              <w:right w:val="nil"/>
            </w:tcBorders>
            <w:shd w:val="clear" w:color="auto" w:fill="auto"/>
            <w:vAlign w:val="bottom"/>
          </w:tcPr>
          <w:p w14:paraId="7519AE1A" w14:textId="41E1AEAF" w:rsidR="00111594" w:rsidRPr="00537128" w:rsidDel="00711365" w:rsidRDefault="00111594" w:rsidP="00111594">
            <w:pPr>
              <w:tabs>
                <w:tab w:val="right" w:pos="1202"/>
              </w:tabs>
              <w:spacing w:after="0" w:line="240"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w:t>
            </w:r>
          </w:p>
        </w:tc>
        <w:tc>
          <w:tcPr>
            <w:tcW w:w="709" w:type="pct"/>
            <w:tcBorders>
              <w:top w:val="nil"/>
              <w:left w:val="nil"/>
              <w:bottom w:val="nil"/>
              <w:right w:val="nil"/>
            </w:tcBorders>
            <w:shd w:val="clear" w:color="auto" w:fill="auto"/>
            <w:vAlign w:val="bottom"/>
          </w:tcPr>
          <w:p w14:paraId="75392263" w14:textId="31D85D81" w:rsidR="00111594" w:rsidRPr="00537128" w:rsidRDefault="00111594" w:rsidP="00111594">
            <w:pPr>
              <w:tabs>
                <w:tab w:val="right" w:pos="1202"/>
              </w:tabs>
              <w:spacing w:after="0" w:line="240" w:lineRule="exact"/>
              <w:jc w:val="right"/>
              <w:outlineLvl w:val="0"/>
              <w:rPr>
                <w:rFonts w:ascii="Calibri" w:eastAsia="Times New Roman" w:hAnsi="Calibri" w:cs="Calibri"/>
                <w:color w:val="000000"/>
                <w:sz w:val="20"/>
                <w:szCs w:val="20"/>
                <w:lang w:val="en-US"/>
              </w:rPr>
            </w:pPr>
            <w:r w:rsidRPr="00537128">
              <w:rPr>
                <w:rFonts w:ascii="Calibri" w:eastAsia="Times New Roman" w:hAnsi="Calibri" w:cs="Calibri"/>
                <w:sz w:val="20"/>
                <w:szCs w:val="20"/>
                <w:lang w:val="en-US"/>
              </w:rPr>
              <w:t xml:space="preserve"> 5 </w:t>
            </w:r>
          </w:p>
        </w:tc>
        <w:tc>
          <w:tcPr>
            <w:tcW w:w="709" w:type="pct"/>
            <w:tcBorders>
              <w:top w:val="nil"/>
              <w:left w:val="nil"/>
              <w:bottom w:val="nil"/>
              <w:right w:val="nil"/>
            </w:tcBorders>
            <w:shd w:val="clear" w:color="auto" w:fill="auto"/>
            <w:vAlign w:val="bottom"/>
          </w:tcPr>
          <w:p w14:paraId="2BE9356A" w14:textId="7C953EB6" w:rsidR="00111594" w:rsidRPr="00537128" w:rsidDel="00711365" w:rsidRDefault="00111594" w:rsidP="00111594">
            <w:pPr>
              <w:tabs>
                <w:tab w:val="right" w:pos="1202"/>
              </w:tabs>
              <w:spacing w:after="0" w:line="240" w:lineRule="exact"/>
              <w:jc w:val="right"/>
              <w:outlineLvl w:val="0"/>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1</w:t>
            </w:r>
          </w:p>
        </w:tc>
        <w:tc>
          <w:tcPr>
            <w:tcW w:w="708" w:type="pct"/>
            <w:tcBorders>
              <w:top w:val="nil"/>
              <w:left w:val="nil"/>
              <w:bottom w:val="nil"/>
              <w:right w:val="nil"/>
            </w:tcBorders>
            <w:shd w:val="clear" w:color="auto" w:fill="auto"/>
            <w:vAlign w:val="bottom"/>
          </w:tcPr>
          <w:p w14:paraId="2CB2EA51" w14:textId="4854C227" w:rsidR="00111594" w:rsidRPr="00537128" w:rsidRDefault="00111594" w:rsidP="00111594">
            <w:pPr>
              <w:tabs>
                <w:tab w:val="right" w:pos="1202"/>
              </w:tabs>
              <w:spacing w:after="0" w:line="240" w:lineRule="exact"/>
              <w:jc w:val="right"/>
              <w:outlineLvl w:val="0"/>
              <w:rPr>
                <w:rFonts w:ascii="Calibri" w:eastAsia="Times New Roman" w:hAnsi="Calibri" w:cs="Calibri"/>
                <w:color w:val="000000"/>
                <w:sz w:val="20"/>
                <w:szCs w:val="20"/>
                <w:lang w:val="en-US"/>
              </w:rPr>
            </w:pPr>
            <w:r w:rsidRPr="00537128">
              <w:rPr>
                <w:rFonts w:ascii="Calibri" w:eastAsia="Times New Roman" w:hAnsi="Calibri" w:cs="Calibri"/>
                <w:sz w:val="20"/>
                <w:szCs w:val="20"/>
                <w:lang w:val="en-US"/>
              </w:rPr>
              <w:t xml:space="preserve"> 5 </w:t>
            </w:r>
          </w:p>
        </w:tc>
      </w:tr>
      <w:tr w:rsidR="00111594" w:rsidRPr="00537128" w14:paraId="3B587AA5" w14:textId="77777777" w:rsidTr="001C59D8">
        <w:trPr>
          <w:trHeight w:val="340"/>
        </w:trPr>
        <w:tc>
          <w:tcPr>
            <w:tcW w:w="2164" w:type="pct"/>
            <w:vAlign w:val="bottom"/>
          </w:tcPr>
          <w:p w14:paraId="6BF21C86" w14:textId="77777777" w:rsidR="00111594" w:rsidRPr="00537128" w:rsidRDefault="00111594" w:rsidP="00111594">
            <w:pPr>
              <w:tabs>
                <w:tab w:val="right" w:pos="1202"/>
              </w:tabs>
              <w:spacing w:after="0" w:line="240" w:lineRule="exact"/>
              <w:outlineLvl w:val="0"/>
              <w:rPr>
                <w:rFonts w:ascii="Calibri" w:eastAsia="Times New Roman" w:hAnsi="Calibri" w:cs="Arial"/>
                <w:sz w:val="20"/>
                <w:szCs w:val="20"/>
                <w:lang w:val="en-US"/>
              </w:rPr>
            </w:pPr>
            <w:bookmarkStart w:id="265" w:name="_Toc4058225"/>
            <w:r w:rsidRPr="00537128">
              <w:rPr>
                <w:rFonts w:ascii="Calibri" w:eastAsia="Times New Roman" w:hAnsi="Calibri" w:cs="Arial"/>
                <w:sz w:val="20"/>
                <w:szCs w:val="20"/>
                <w:lang w:val="en-US"/>
              </w:rPr>
              <w:t>Foreign currency account - domestic banks</w:t>
            </w:r>
            <w:bookmarkEnd w:id="265"/>
          </w:p>
        </w:tc>
        <w:tc>
          <w:tcPr>
            <w:tcW w:w="709" w:type="pct"/>
            <w:tcBorders>
              <w:top w:val="nil"/>
              <w:left w:val="nil"/>
              <w:bottom w:val="nil"/>
              <w:right w:val="nil"/>
            </w:tcBorders>
            <w:shd w:val="clear" w:color="auto" w:fill="auto"/>
            <w:vAlign w:val="bottom"/>
          </w:tcPr>
          <w:p w14:paraId="423D22D6" w14:textId="7AB913B0"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211</w:t>
            </w:r>
          </w:p>
        </w:tc>
        <w:tc>
          <w:tcPr>
            <w:tcW w:w="709" w:type="pct"/>
            <w:tcBorders>
              <w:top w:val="nil"/>
              <w:left w:val="nil"/>
              <w:bottom w:val="nil"/>
              <w:right w:val="nil"/>
            </w:tcBorders>
            <w:shd w:val="clear" w:color="auto" w:fill="auto"/>
            <w:vAlign w:val="bottom"/>
          </w:tcPr>
          <w:p w14:paraId="3E6E43C9" w14:textId="76A93CCA"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155,772 </w:t>
            </w:r>
          </w:p>
        </w:tc>
        <w:tc>
          <w:tcPr>
            <w:tcW w:w="709" w:type="pct"/>
            <w:tcBorders>
              <w:top w:val="nil"/>
              <w:left w:val="nil"/>
              <w:bottom w:val="nil"/>
              <w:right w:val="nil"/>
            </w:tcBorders>
            <w:shd w:val="clear" w:color="auto" w:fill="auto"/>
            <w:vAlign w:val="bottom"/>
          </w:tcPr>
          <w:p w14:paraId="272B39E8" w14:textId="31A239EA"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204</w:t>
            </w:r>
          </w:p>
        </w:tc>
        <w:tc>
          <w:tcPr>
            <w:tcW w:w="708" w:type="pct"/>
            <w:tcBorders>
              <w:top w:val="nil"/>
              <w:left w:val="nil"/>
              <w:bottom w:val="nil"/>
              <w:right w:val="nil"/>
            </w:tcBorders>
            <w:shd w:val="clear" w:color="auto" w:fill="auto"/>
            <w:vAlign w:val="bottom"/>
          </w:tcPr>
          <w:p w14:paraId="4059427D" w14:textId="124E94CE"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155,766 </w:t>
            </w:r>
          </w:p>
        </w:tc>
      </w:tr>
      <w:tr w:rsidR="00111594" w:rsidRPr="00537128" w14:paraId="0F1904EA" w14:textId="77777777" w:rsidTr="001C59D8">
        <w:trPr>
          <w:trHeight w:val="340"/>
        </w:trPr>
        <w:tc>
          <w:tcPr>
            <w:tcW w:w="2164" w:type="pct"/>
            <w:vAlign w:val="bottom"/>
          </w:tcPr>
          <w:p w14:paraId="4C65DF7C" w14:textId="77777777" w:rsidR="00111594" w:rsidRPr="00537128" w:rsidRDefault="00111594" w:rsidP="00111594">
            <w:pPr>
              <w:tabs>
                <w:tab w:val="right" w:pos="1202"/>
              </w:tabs>
              <w:spacing w:after="0" w:line="240" w:lineRule="exact"/>
              <w:outlineLvl w:val="0"/>
              <w:rPr>
                <w:rFonts w:ascii="Calibri" w:eastAsia="Times New Roman" w:hAnsi="Calibri" w:cs="Arial"/>
                <w:sz w:val="20"/>
                <w:szCs w:val="20"/>
                <w:lang w:val="en-US"/>
              </w:rPr>
            </w:pPr>
            <w:bookmarkStart w:id="266" w:name="_Toc4058230"/>
            <w:r w:rsidRPr="00537128">
              <w:rPr>
                <w:rFonts w:ascii="Calibri" w:eastAsia="Times New Roman" w:hAnsi="Calibri" w:cs="Arial"/>
                <w:sz w:val="20"/>
                <w:szCs w:val="20"/>
                <w:lang w:val="en-US"/>
              </w:rPr>
              <w:t>Foreign currency account - foreign banks</w:t>
            </w:r>
            <w:bookmarkEnd w:id="266"/>
          </w:p>
        </w:tc>
        <w:tc>
          <w:tcPr>
            <w:tcW w:w="709" w:type="pct"/>
            <w:tcBorders>
              <w:top w:val="nil"/>
              <w:left w:val="nil"/>
              <w:bottom w:val="nil"/>
              <w:right w:val="nil"/>
            </w:tcBorders>
            <w:shd w:val="clear" w:color="auto" w:fill="auto"/>
            <w:vAlign w:val="bottom"/>
          </w:tcPr>
          <w:p w14:paraId="7B3B8630" w14:textId="60B19AC9"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74,273</w:t>
            </w:r>
          </w:p>
        </w:tc>
        <w:tc>
          <w:tcPr>
            <w:tcW w:w="709" w:type="pct"/>
            <w:tcBorders>
              <w:top w:val="nil"/>
              <w:left w:val="nil"/>
              <w:bottom w:val="nil"/>
              <w:right w:val="nil"/>
            </w:tcBorders>
            <w:shd w:val="clear" w:color="auto" w:fill="auto"/>
            <w:vAlign w:val="bottom"/>
          </w:tcPr>
          <w:p w14:paraId="3597E017" w14:textId="6BAF50C4"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9,512 </w:t>
            </w:r>
          </w:p>
        </w:tc>
        <w:tc>
          <w:tcPr>
            <w:tcW w:w="709" w:type="pct"/>
            <w:tcBorders>
              <w:top w:val="nil"/>
              <w:left w:val="nil"/>
              <w:bottom w:val="nil"/>
              <w:right w:val="nil"/>
            </w:tcBorders>
            <w:shd w:val="clear" w:color="auto" w:fill="auto"/>
            <w:vAlign w:val="bottom"/>
          </w:tcPr>
          <w:p w14:paraId="1E7CA78D" w14:textId="459E2DCE"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74,175</w:t>
            </w:r>
          </w:p>
        </w:tc>
        <w:tc>
          <w:tcPr>
            <w:tcW w:w="708" w:type="pct"/>
            <w:tcBorders>
              <w:top w:val="nil"/>
              <w:left w:val="nil"/>
              <w:bottom w:val="nil"/>
              <w:right w:val="nil"/>
            </w:tcBorders>
            <w:shd w:val="clear" w:color="auto" w:fill="auto"/>
            <w:vAlign w:val="bottom"/>
          </w:tcPr>
          <w:p w14:paraId="2F3493DB" w14:textId="5BE93C28"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7,847 </w:t>
            </w:r>
          </w:p>
        </w:tc>
      </w:tr>
      <w:tr w:rsidR="00111594" w:rsidRPr="00537128" w14:paraId="509F988E" w14:textId="77777777" w:rsidTr="001C59D8">
        <w:trPr>
          <w:trHeight w:val="340"/>
        </w:trPr>
        <w:tc>
          <w:tcPr>
            <w:tcW w:w="2164" w:type="pct"/>
            <w:vAlign w:val="bottom"/>
          </w:tcPr>
          <w:p w14:paraId="4DDE3C01" w14:textId="77777777" w:rsidR="00111594" w:rsidRPr="00537128" w:rsidRDefault="00111594" w:rsidP="00111594">
            <w:pPr>
              <w:tabs>
                <w:tab w:val="right" w:pos="1202"/>
              </w:tabs>
              <w:spacing w:after="0" w:line="240" w:lineRule="exact"/>
              <w:outlineLvl w:val="0"/>
              <w:rPr>
                <w:rFonts w:ascii="Calibri" w:eastAsia="Times New Roman" w:hAnsi="Calibri" w:cs="Arial"/>
                <w:sz w:val="20"/>
                <w:szCs w:val="20"/>
                <w:lang w:val="en-US"/>
              </w:rPr>
            </w:pPr>
            <w:bookmarkStart w:id="267" w:name="_Toc4058235"/>
            <w:r w:rsidRPr="00537128">
              <w:rPr>
                <w:rFonts w:ascii="Calibri" w:eastAsia="Times New Roman" w:hAnsi="Calibri" w:cs="Arial"/>
                <w:sz w:val="20"/>
                <w:szCs w:val="20"/>
                <w:lang w:val="en-US"/>
              </w:rPr>
              <w:t>Domestic currency account - domestic banks</w:t>
            </w:r>
            <w:bookmarkEnd w:id="267"/>
          </w:p>
        </w:tc>
        <w:tc>
          <w:tcPr>
            <w:tcW w:w="709" w:type="pct"/>
            <w:tcBorders>
              <w:top w:val="nil"/>
              <w:left w:val="nil"/>
              <w:bottom w:val="nil"/>
              <w:right w:val="nil"/>
            </w:tcBorders>
            <w:shd w:val="clear" w:color="auto" w:fill="auto"/>
            <w:vAlign w:val="bottom"/>
          </w:tcPr>
          <w:p w14:paraId="61B0D8A3" w14:textId="43DBC5A5"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6,898</w:t>
            </w:r>
          </w:p>
        </w:tc>
        <w:tc>
          <w:tcPr>
            <w:tcW w:w="709" w:type="pct"/>
            <w:tcBorders>
              <w:top w:val="nil"/>
              <w:left w:val="nil"/>
              <w:bottom w:val="nil"/>
              <w:right w:val="nil"/>
            </w:tcBorders>
            <w:shd w:val="clear" w:color="auto" w:fill="auto"/>
            <w:vAlign w:val="bottom"/>
          </w:tcPr>
          <w:p w14:paraId="5873E318" w14:textId="1DB5B4B5"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4,292 </w:t>
            </w:r>
          </w:p>
        </w:tc>
        <w:tc>
          <w:tcPr>
            <w:tcW w:w="709" w:type="pct"/>
            <w:tcBorders>
              <w:top w:val="nil"/>
              <w:left w:val="nil"/>
              <w:bottom w:val="nil"/>
              <w:right w:val="nil"/>
            </w:tcBorders>
            <w:shd w:val="clear" w:color="auto" w:fill="auto"/>
            <w:vAlign w:val="bottom"/>
          </w:tcPr>
          <w:p w14:paraId="70DBEF8D" w14:textId="0A21BB4F"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w:t>
            </w:r>
          </w:p>
        </w:tc>
        <w:tc>
          <w:tcPr>
            <w:tcW w:w="708" w:type="pct"/>
            <w:tcBorders>
              <w:top w:val="nil"/>
              <w:left w:val="nil"/>
              <w:bottom w:val="nil"/>
              <w:right w:val="nil"/>
            </w:tcBorders>
            <w:shd w:val="clear" w:color="auto" w:fill="auto"/>
            <w:vAlign w:val="bottom"/>
          </w:tcPr>
          <w:p w14:paraId="4081DA46" w14:textId="106CF5A9"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    </w:t>
            </w:r>
          </w:p>
        </w:tc>
      </w:tr>
      <w:tr w:rsidR="00111594" w:rsidRPr="00537128" w14:paraId="0C519F7F" w14:textId="77777777" w:rsidTr="009E5940">
        <w:trPr>
          <w:trHeight w:val="349"/>
        </w:trPr>
        <w:tc>
          <w:tcPr>
            <w:tcW w:w="2164" w:type="pct"/>
            <w:vAlign w:val="bottom"/>
          </w:tcPr>
          <w:p w14:paraId="15AC535C" w14:textId="77777777" w:rsidR="00111594" w:rsidRPr="00537128" w:rsidRDefault="00111594" w:rsidP="00111594">
            <w:pPr>
              <w:tabs>
                <w:tab w:val="right" w:pos="1202"/>
              </w:tabs>
              <w:spacing w:after="0" w:line="240" w:lineRule="exact"/>
              <w:outlineLvl w:val="0"/>
              <w:rPr>
                <w:rFonts w:ascii="Calibri" w:eastAsia="Times New Roman" w:hAnsi="Calibri" w:cs="Arial"/>
                <w:iCs/>
                <w:sz w:val="20"/>
                <w:szCs w:val="20"/>
                <w:lang w:val="en-US"/>
              </w:rPr>
            </w:pPr>
          </w:p>
        </w:tc>
        <w:tc>
          <w:tcPr>
            <w:tcW w:w="709" w:type="pct"/>
            <w:tcBorders>
              <w:top w:val="single" w:sz="4" w:space="0" w:color="auto"/>
              <w:bottom w:val="single" w:sz="4" w:space="0" w:color="auto"/>
            </w:tcBorders>
            <w:vAlign w:val="bottom"/>
          </w:tcPr>
          <w:p w14:paraId="0F06A6C0" w14:textId="27B41D80"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1,195,680</w:t>
            </w:r>
          </w:p>
        </w:tc>
        <w:tc>
          <w:tcPr>
            <w:tcW w:w="709" w:type="pct"/>
            <w:tcBorders>
              <w:top w:val="single" w:sz="4" w:space="0" w:color="auto"/>
              <w:bottom w:val="single" w:sz="4" w:space="0" w:color="auto"/>
            </w:tcBorders>
            <w:vAlign w:val="bottom"/>
          </w:tcPr>
          <w:p w14:paraId="0D37BB51" w14:textId="3F191FB3"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1,660,768 </w:t>
            </w:r>
          </w:p>
        </w:tc>
        <w:tc>
          <w:tcPr>
            <w:tcW w:w="709" w:type="pct"/>
            <w:tcBorders>
              <w:top w:val="single" w:sz="4" w:space="0" w:color="auto"/>
              <w:bottom w:val="single" w:sz="4" w:space="0" w:color="auto"/>
            </w:tcBorders>
            <w:vAlign w:val="bottom"/>
          </w:tcPr>
          <w:p w14:paraId="2E19C24E" w14:textId="655B681E"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1,188,677</w:t>
            </w:r>
          </w:p>
        </w:tc>
        <w:tc>
          <w:tcPr>
            <w:tcW w:w="708" w:type="pct"/>
            <w:tcBorders>
              <w:top w:val="single" w:sz="4" w:space="0" w:color="auto"/>
              <w:bottom w:val="single" w:sz="4" w:space="0" w:color="auto"/>
            </w:tcBorders>
            <w:vAlign w:val="bottom"/>
          </w:tcPr>
          <w:p w14:paraId="2D4006CD" w14:textId="29693B70"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1,654,805 </w:t>
            </w:r>
          </w:p>
        </w:tc>
      </w:tr>
      <w:tr w:rsidR="00111594" w:rsidRPr="00537128" w14:paraId="601F0C67" w14:textId="77777777" w:rsidTr="009E5940">
        <w:trPr>
          <w:trHeight w:val="349"/>
        </w:trPr>
        <w:tc>
          <w:tcPr>
            <w:tcW w:w="2164" w:type="pct"/>
            <w:vAlign w:val="bottom"/>
          </w:tcPr>
          <w:p w14:paraId="32608761" w14:textId="77777777" w:rsidR="00111594" w:rsidRPr="00537128" w:rsidRDefault="00111594" w:rsidP="00111594">
            <w:pPr>
              <w:tabs>
                <w:tab w:val="right" w:pos="1202"/>
              </w:tabs>
              <w:spacing w:after="0" w:line="240" w:lineRule="exact"/>
              <w:outlineLvl w:val="0"/>
              <w:rPr>
                <w:rFonts w:ascii="Calibri" w:eastAsia="Times New Roman" w:hAnsi="Calibri" w:cs="Arial"/>
                <w:sz w:val="20"/>
                <w:szCs w:val="20"/>
                <w:lang w:val="en-US"/>
              </w:rPr>
            </w:pPr>
            <w:bookmarkStart w:id="268" w:name="_Toc4058244"/>
            <w:r w:rsidRPr="00537128">
              <w:rPr>
                <w:rFonts w:ascii="Calibri" w:eastAsia="Times New Roman" w:hAnsi="Calibri" w:cs="Arial"/>
                <w:sz w:val="20"/>
                <w:szCs w:val="20"/>
                <w:lang w:val="en-US"/>
              </w:rPr>
              <w:t>Loss allowances</w:t>
            </w:r>
            <w:bookmarkEnd w:id="268"/>
          </w:p>
        </w:tc>
        <w:tc>
          <w:tcPr>
            <w:tcW w:w="709" w:type="pct"/>
            <w:tcBorders>
              <w:top w:val="single" w:sz="4" w:space="0" w:color="auto"/>
              <w:bottom w:val="single" w:sz="4" w:space="0" w:color="auto"/>
            </w:tcBorders>
            <w:vAlign w:val="bottom"/>
          </w:tcPr>
          <w:p w14:paraId="3C366F94" w14:textId="6E394DA5"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(1,090)</w:t>
            </w:r>
          </w:p>
        </w:tc>
        <w:tc>
          <w:tcPr>
            <w:tcW w:w="709" w:type="pct"/>
            <w:tcBorders>
              <w:top w:val="single" w:sz="4" w:space="0" w:color="auto"/>
              <w:bottom w:val="single" w:sz="4" w:space="0" w:color="auto"/>
            </w:tcBorders>
            <w:vAlign w:val="bottom"/>
          </w:tcPr>
          <w:p w14:paraId="0F63445B" w14:textId="4519FC19"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(1,652)</w:t>
            </w:r>
          </w:p>
        </w:tc>
        <w:tc>
          <w:tcPr>
            <w:tcW w:w="709" w:type="pct"/>
            <w:tcBorders>
              <w:top w:val="single" w:sz="4" w:space="0" w:color="auto"/>
              <w:bottom w:val="single" w:sz="4" w:space="0" w:color="auto"/>
            </w:tcBorders>
            <w:vAlign w:val="bottom"/>
          </w:tcPr>
          <w:p w14:paraId="6E420463" w14:textId="66DE053A"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(1,079)</w:t>
            </w:r>
          </w:p>
        </w:tc>
        <w:tc>
          <w:tcPr>
            <w:tcW w:w="708" w:type="pct"/>
            <w:tcBorders>
              <w:top w:val="single" w:sz="4" w:space="0" w:color="auto"/>
              <w:bottom w:val="single" w:sz="4" w:space="0" w:color="auto"/>
            </w:tcBorders>
            <w:vAlign w:val="bottom"/>
          </w:tcPr>
          <w:p w14:paraId="75AF460B" w14:textId="2464713F" w:rsidR="00111594" w:rsidRPr="00537128" w:rsidRDefault="00111594" w:rsidP="00111594">
            <w:pPr>
              <w:tabs>
                <w:tab w:val="right" w:pos="1202"/>
              </w:tabs>
              <w:spacing w:after="0" w:line="240" w:lineRule="exact"/>
              <w:jc w:val="right"/>
              <w:outlineLvl w:val="0"/>
              <w:rPr>
                <w:rFonts w:ascii="Calibri" w:eastAsia="Times New Roman" w:hAnsi="Calibri" w:cs="Arial"/>
                <w:sz w:val="20"/>
                <w:szCs w:val="20"/>
                <w:lang w:val="en-US"/>
              </w:rPr>
            </w:pPr>
            <w:r w:rsidRPr="00537128">
              <w:rPr>
                <w:rFonts w:ascii="Calibri" w:eastAsia="Times New Roman" w:hAnsi="Calibri" w:cs="Calibri"/>
                <w:sz w:val="20"/>
                <w:szCs w:val="20"/>
                <w:lang w:val="en-US"/>
              </w:rPr>
              <w:t xml:space="preserve"> (1,643)</w:t>
            </w:r>
          </w:p>
        </w:tc>
      </w:tr>
      <w:tr w:rsidR="00111594" w:rsidRPr="00537128" w14:paraId="39BCA412" w14:textId="77777777" w:rsidTr="009E5940">
        <w:trPr>
          <w:trHeight w:val="349"/>
        </w:trPr>
        <w:tc>
          <w:tcPr>
            <w:tcW w:w="2164" w:type="pct"/>
            <w:vAlign w:val="bottom"/>
          </w:tcPr>
          <w:p w14:paraId="222BC7BA" w14:textId="77777777" w:rsidR="00111594" w:rsidRPr="00537128" w:rsidRDefault="00111594" w:rsidP="00111594">
            <w:pPr>
              <w:tabs>
                <w:tab w:val="right" w:pos="1202"/>
              </w:tabs>
              <w:spacing w:after="0" w:line="240" w:lineRule="exact"/>
              <w:outlineLvl w:val="0"/>
              <w:rPr>
                <w:rFonts w:ascii="Calibri" w:eastAsia="Times New Roman" w:hAnsi="Calibri" w:cs="Arial"/>
                <w:b/>
                <w:bCs/>
                <w:sz w:val="20"/>
                <w:szCs w:val="20"/>
                <w:lang w:val="en-US"/>
              </w:rPr>
            </w:pPr>
          </w:p>
        </w:tc>
        <w:tc>
          <w:tcPr>
            <w:tcW w:w="709" w:type="pct"/>
            <w:tcBorders>
              <w:top w:val="single" w:sz="4" w:space="0" w:color="auto"/>
              <w:bottom w:val="single" w:sz="12" w:space="0" w:color="auto"/>
            </w:tcBorders>
            <w:vAlign w:val="bottom"/>
          </w:tcPr>
          <w:p w14:paraId="0499EB2A" w14:textId="66A5A7EB" w:rsidR="00111594" w:rsidRPr="00537128" w:rsidRDefault="00111594" w:rsidP="00111594">
            <w:pPr>
              <w:tabs>
                <w:tab w:val="right" w:pos="1202"/>
              </w:tabs>
              <w:spacing w:after="0" w:line="240" w:lineRule="exact"/>
              <w:jc w:val="right"/>
              <w:outlineLvl w:val="0"/>
              <w:rPr>
                <w:rFonts w:ascii="Calibri" w:eastAsia="Times New Roman" w:hAnsi="Calibri" w:cs="Arial"/>
                <w:b/>
                <w:bCs/>
                <w:snapToGrid w:val="0"/>
                <w:sz w:val="20"/>
                <w:szCs w:val="20"/>
                <w:lang w:val="en-US"/>
              </w:rPr>
            </w:pPr>
            <w:r>
              <w:rPr>
                <w:rFonts w:ascii="Calibri" w:eastAsia="Times New Roman" w:hAnsi="Calibri" w:cs="Arial"/>
                <w:b/>
                <w:bCs/>
                <w:snapToGrid w:val="0"/>
                <w:sz w:val="20"/>
                <w:szCs w:val="20"/>
                <w:lang w:val="en-US"/>
              </w:rPr>
              <w:t>1,194,590</w:t>
            </w:r>
          </w:p>
        </w:tc>
        <w:tc>
          <w:tcPr>
            <w:tcW w:w="709" w:type="pct"/>
            <w:tcBorders>
              <w:top w:val="single" w:sz="4" w:space="0" w:color="auto"/>
              <w:bottom w:val="single" w:sz="12" w:space="0" w:color="auto"/>
            </w:tcBorders>
            <w:vAlign w:val="bottom"/>
          </w:tcPr>
          <w:p w14:paraId="1FDF4D67" w14:textId="3C595361" w:rsidR="00111594" w:rsidRPr="00537128" w:rsidRDefault="00111594" w:rsidP="00111594">
            <w:pPr>
              <w:tabs>
                <w:tab w:val="right" w:pos="1202"/>
              </w:tabs>
              <w:spacing w:after="0" w:line="240" w:lineRule="exact"/>
              <w:jc w:val="right"/>
              <w:outlineLvl w:val="0"/>
              <w:rPr>
                <w:rFonts w:ascii="Calibri" w:eastAsia="Times New Roman" w:hAnsi="Calibri" w:cs="Arial"/>
                <w:b/>
                <w:bCs/>
                <w:snapToGrid w:val="0"/>
                <w:sz w:val="20"/>
                <w:szCs w:val="20"/>
                <w:lang w:val="en-US"/>
              </w:rPr>
            </w:pPr>
            <w:r w:rsidRPr="00537128">
              <w:rPr>
                <w:rFonts w:ascii="Calibri" w:eastAsia="Times New Roman" w:hAnsi="Calibri" w:cs="Calibri"/>
                <w:b/>
                <w:sz w:val="20"/>
                <w:szCs w:val="20"/>
                <w:lang w:val="en-US"/>
              </w:rPr>
              <w:t xml:space="preserve"> 1,659,116 </w:t>
            </w:r>
          </w:p>
        </w:tc>
        <w:tc>
          <w:tcPr>
            <w:tcW w:w="709" w:type="pct"/>
            <w:tcBorders>
              <w:top w:val="single" w:sz="4" w:space="0" w:color="auto"/>
              <w:bottom w:val="single" w:sz="12" w:space="0" w:color="auto"/>
            </w:tcBorders>
            <w:vAlign w:val="bottom"/>
          </w:tcPr>
          <w:p w14:paraId="54A92329" w14:textId="50AD1D5D" w:rsidR="00111594" w:rsidRPr="00537128" w:rsidRDefault="00111594" w:rsidP="00111594">
            <w:pPr>
              <w:tabs>
                <w:tab w:val="right" w:pos="1202"/>
              </w:tabs>
              <w:spacing w:after="0" w:line="240" w:lineRule="exact"/>
              <w:jc w:val="right"/>
              <w:outlineLvl w:val="0"/>
              <w:rPr>
                <w:rFonts w:ascii="Calibri" w:eastAsia="Times New Roman" w:hAnsi="Calibri" w:cs="Arial"/>
                <w:b/>
                <w:bCs/>
                <w:snapToGrid w:val="0"/>
                <w:sz w:val="20"/>
                <w:szCs w:val="20"/>
                <w:lang w:val="en-US"/>
              </w:rPr>
            </w:pPr>
            <w:r>
              <w:rPr>
                <w:rFonts w:ascii="Calibri" w:eastAsia="Times New Roman" w:hAnsi="Calibri" w:cs="Arial"/>
                <w:b/>
                <w:bCs/>
                <w:snapToGrid w:val="0"/>
                <w:sz w:val="20"/>
                <w:szCs w:val="20"/>
                <w:lang w:val="en-US"/>
              </w:rPr>
              <w:t>1,187,598</w:t>
            </w:r>
          </w:p>
        </w:tc>
        <w:tc>
          <w:tcPr>
            <w:tcW w:w="708" w:type="pct"/>
            <w:tcBorders>
              <w:top w:val="single" w:sz="4" w:space="0" w:color="auto"/>
              <w:bottom w:val="single" w:sz="12" w:space="0" w:color="auto"/>
            </w:tcBorders>
            <w:vAlign w:val="bottom"/>
          </w:tcPr>
          <w:p w14:paraId="77B6C551" w14:textId="1779167A" w:rsidR="00111594" w:rsidRPr="00537128" w:rsidRDefault="00111594" w:rsidP="00111594">
            <w:pPr>
              <w:tabs>
                <w:tab w:val="right" w:pos="1202"/>
              </w:tabs>
              <w:spacing w:after="0" w:line="240" w:lineRule="exact"/>
              <w:jc w:val="right"/>
              <w:outlineLvl w:val="0"/>
              <w:rPr>
                <w:rFonts w:ascii="Calibri" w:eastAsia="Times New Roman" w:hAnsi="Calibri" w:cs="Arial"/>
                <w:b/>
                <w:bCs/>
                <w:snapToGrid w:val="0"/>
                <w:sz w:val="20"/>
                <w:szCs w:val="20"/>
                <w:lang w:val="en-US"/>
              </w:rPr>
            </w:pPr>
            <w:r w:rsidRPr="00537128">
              <w:rPr>
                <w:rFonts w:ascii="Calibri" w:eastAsia="Times New Roman" w:hAnsi="Calibri" w:cs="Calibri"/>
                <w:b/>
                <w:sz w:val="20"/>
                <w:szCs w:val="20"/>
                <w:lang w:val="en-US"/>
              </w:rPr>
              <w:t xml:space="preserve"> 1,653,162 </w:t>
            </w:r>
          </w:p>
        </w:tc>
      </w:tr>
    </w:tbl>
    <w:p w14:paraId="4B375C91" w14:textId="77777777" w:rsidR="00F241D4" w:rsidRPr="00537128" w:rsidRDefault="00F241D4" w:rsidP="00D3297A">
      <w:pPr>
        <w:autoSpaceDE w:val="0"/>
        <w:autoSpaceDN w:val="0"/>
        <w:adjustRightInd w:val="0"/>
        <w:spacing w:after="0" w:line="240" w:lineRule="auto"/>
        <w:jc w:val="both"/>
        <w:rPr>
          <w:b/>
          <w:noProof/>
          <w:color w:val="000000" w:themeColor="text1"/>
          <w:lang w:val="en-US"/>
        </w:rPr>
      </w:pPr>
    </w:p>
    <w:p w14:paraId="1D43F686"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bookmarkStart w:id="269" w:name="_Hlk534724271"/>
    </w:p>
    <w:p w14:paraId="53552BD9"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 The amounts in the table represent gross carrying amounts:</w:t>
      </w:r>
      <w:bookmarkEnd w:id="269"/>
    </w:p>
    <w:p w14:paraId="05801461"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p w14:paraId="468AD290" w14:textId="77777777" w:rsidR="00F241D4" w:rsidRPr="00537128" w:rsidRDefault="00F241D4" w:rsidP="00D3297A">
      <w:pPr>
        <w:autoSpaceDE w:val="0"/>
        <w:autoSpaceDN w:val="0"/>
        <w:adjustRightInd w:val="0"/>
        <w:spacing w:after="0" w:line="240" w:lineRule="auto"/>
        <w:jc w:val="both"/>
        <w:rPr>
          <w:noProof/>
          <w:color w:val="000000" w:themeColor="text1"/>
          <w:lang w:val="en-US"/>
        </w:rPr>
      </w:pPr>
    </w:p>
    <w:tbl>
      <w:tblPr>
        <w:tblW w:w="5391" w:type="pct"/>
        <w:tblInd w:w="-142" w:type="dxa"/>
        <w:tblLayout w:type="fixed"/>
        <w:tblLook w:val="0000" w:firstRow="0" w:lastRow="0" w:firstColumn="0" w:lastColumn="0" w:noHBand="0" w:noVBand="0"/>
      </w:tblPr>
      <w:tblGrid>
        <w:gridCol w:w="1809"/>
        <w:gridCol w:w="1088"/>
        <w:gridCol w:w="935"/>
        <w:gridCol w:w="935"/>
        <w:gridCol w:w="992"/>
        <w:gridCol w:w="1187"/>
        <w:gridCol w:w="851"/>
        <w:gridCol w:w="992"/>
        <w:gridCol w:w="992"/>
      </w:tblGrid>
      <w:tr w:rsidR="009E5940" w:rsidRPr="004E075C" w14:paraId="4EC5B580" w14:textId="77777777" w:rsidTr="009A1792">
        <w:trPr>
          <w:trHeight w:val="239"/>
        </w:trPr>
        <w:tc>
          <w:tcPr>
            <w:tcW w:w="924" w:type="pct"/>
            <w:vAlign w:val="bottom"/>
          </w:tcPr>
          <w:p w14:paraId="1F9AEEF9" w14:textId="2EDDAA6E" w:rsidR="009E5940" w:rsidRPr="00A1123E" w:rsidRDefault="009E5940" w:rsidP="001A4C97">
            <w:pPr>
              <w:tabs>
                <w:tab w:val="left" w:pos="-720"/>
              </w:tabs>
              <w:suppressAutoHyphens/>
              <w:spacing w:after="0" w:line="220" w:lineRule="exact"/>
              <w:rPr>
                <w:rFonts w:cs="Arial"/>
                <w:b/>
                <w:sz w:val="19"/>
                <w:szCs w:val="19"/>
                <w:lang w:val="en-US"/>
              </w:rPr>
            </w:pPr>
            <w:r w:rsidRPr="00A1123E">
              <w:rPr>
                <w:rFonts w:cs="Arial"/>
                <w:b/>
                <w:sz w:val="19"/>
                <w:szCs w:val="19"/>
                <w:lang w:val="en-US"/>
              </w:rPr>
              <w:t>3</w:t>
            </w:r>
            <w:r w:rsidR="00F92EC2">
              <w:rPr>
                <w:rFonts w:cs="Arial"/>
                <w:b/>
                <w:sz w:val="19"/>
                <w:szCs w:val="19"/>
                <w:lang w:val="en-US"/>
              </w:rPr>
              <w:t>0 June</w:t>
            </w:r>
            <w:r w:rsidRPr="00A1123E">
              <w:rPr>
                <w:rFonts w:cs="Arial"/>
                <w:b/>
                <w:sz w:val="19"/>
                <w:szCs w:val="19"/>
                <w:lang w:val="en-US"/>
              </w:rPr>
              <w:t xml:space="preserve"> 2021</w:t>
            </w:r>
          </w:p>
        </w:tc>
        <w:tc>
          <w:tcPr>
            <w:tcW w:w="556" w:type="pct"/>
            <w:vAlign w:val="bottom"/>
          </w:tcPr>
          <w:p w14:paraId="15CE80C1" w14:textId="77777777" w:rsidR="009E5940" w:rsidRPr="00A1123E" w:rsidRDefault="009E5940" w:rsidP="009E5940">
            <w:pPr>
              <w:pStyle w:val="TH"/>
              <w:jc w:val="right"/>
              <w:rPr>
                <w:rFonts w:asciiTheme="minorHAnsi" w:hAnsiTheme="minorHAnsi" w:cs="Arial"/>
                <w:szCs w:val="19"/>
                <w:lang w:val="en-US"/>
              </w:rPr>
            </w:pPr>
          </w:p>
        </w:tc>
        <w:tc>
          <w:tcPr>
            <w:tcW w:w="478" w:type="pct"/>
            <w:shd w:val="clear" w:color="auto" w:fill="auto"/>
            <w:vAlign w:val="bottom"/>
          </w:tcPr>
          <w:p w14:paraId="2E2E2BBB" w14:textId="77777777" w:rsidR="009E5940" w:rsidRPr="00A1123E" w:rsidRDefault="009E5940" w:rsidP="009E5940">
            <w:pPr>
              <w:pStyle w:val="TH"/>
              <w:jc w:val="right"/>
              <w:rPr>
                <w:rFonts w:asciiTheme="minorHAnsi" w:hAnsiTheme="minorHAnsi" w:cs="Arial"/>
                <w:szCs w:val="19"/>
                <w:lang w:val="en-US"/>
              </w:rPr>
            </w:pPr>
          </w:p>
        </w:tc>
        <w:tc>
          <w:tcPr>
            <w:tcW w:w="478" w:type="pct"/>
            <w:shd w:val="clear" w:color="auto" w:fill="auto"/>
            <w:vAlign w:val="bottom"/>
          </w:tcPr>
          <w:p w14:paraId="3C506094" w14:textId="77777777" w:rsidR="009E5940" w:rsidRPr="00A1123E" w:rsidRDefault="009E5940" w:rsidP="009E5940">
            <w:pPr>
              <w:pStyle w:val="TH"/>
              <w:spacing w:line="220" w:lineRule="exact"/>
              <w:jc w:val="right"/>
              <w:rPr>
                <w:rFonts w:asciiTheme="minorHAnsi" w:hAnsiTheme="minorHAnsi" w:cs="Arial"/>
                <w:szCs w:val="19"/>
                <w:lang w:val="en-US"/>
              </w:rPr>
            </w:pPr>
          </w:p>
        </w:tc>
        <w:tc>
          <w:tcPr>
            <w:tcW w:w="507" w:type="pct"/>
            <w:vAlign w:val="bottom"/>
          </w:tcPr>
          <w:p w14:paraId="7295D7B8" w14:textId="77777777" w:rsidR="009E5940" w:rsidRPr="00A1123E" w:rsidRDefault="009E5940" w:rsidP="009E5940">
            <w:pPr>
              <w:pStyle w:val="TH"/>
              <w:jc w:val="right"/>
              <w:rPr>
                <w:rFonts w:asciiTheme="minorHAnsi" w:hAnsiTheme="minorHAnsi" w:cs="Arial"/>
                <w:szCs w:val="19"/>
                <w:lang w:val="en-US"/>
              </w:rPr>
            </w:pPr>
            <w:bookmarkStart w:id="270" w:name="_Toc4058253"/>
            <w:r w:rsidRPr="00A1123E">
              <w:rPr>
                <w:rFonts w:asciiTheme="minorHAnsi" w:hAnsiTheme="minorHAnsi" w:cs="Arial"/>
                <w:szCs w:val="19"/>
                <w:lang w:val="en-US"/>
              </w:rPr>
              <w:t>Group</w:t>
            </w:r>
            <w:bookmarkEnd w:id="270"/>
          </w:p>
        </w:tc>
        <w:tc>
          <w:tcPr>
            <w:tcW w:w="607" w:type="pct"/>
            <w:vAlign w:val="bottom"/>
          </w:tcPr>
          <w:p w14:paraId="79819265" w14:textId="77777777" w:rsidR="009E5940" w:rsidRPr="00A1123E" w:rsidRDefault="009E5940" w:rsidP="009E5940">
            <w:pPr>
              <w:pStyle w:val="TH"/>
              <w:jc w:val="right"/>
              <w:rPr>
                <w:rFonts w:asciiTheme="minorHAnsi" w:hAnsiTheme="minorHAnsi" w:cs="Arial"/>
                <w:szCs w:val="19"/>
                <w:lang w:val="en-US"/>
              </w:rPr>
            </w:pPr>
          </w:p>
        </w:tc>
        <w:tc>
          <w:tcPr>
            <w:tcW w:w="435" w:type="pct"/>
            <w:shd w:val="clear" w:color="auto" w:fill="auto"/>
            <w:vAlign w:val="bottom"/>
          </w:tcPr>
          <w:p w14:paraId="7ADA23E6" w14:textId="77777777" w:rsidR="009E5940" w:rsidRPr="00A1123E" w:rsidRDefault="009E5940" w:rsidP="009E5940">
            <w:pPr>
              <w:pStyle w:val="TH"/>
              <w:jc w:val="right"/>
              <w:rPr>
                <w:rFonts w:asciiTheme="minorHAnsi" w:hAnsiTheme="minorHAnsi" w:cs="Arial"/>
                <w:szCs w:val="19"/>
                <w:lang w:val="en-US"/>
              </w:rPr>
            </w:pPr>
          </w:p>
        </w:tc>
        <w:tc>
          <w:tcPr>
            <w:tcW w:w="507" w:type="pct"/>
            <w:shd w:val="clear" w:color="auto" w:fill="auto"/>
            <w:vAlign w:val="bottom"/>
          </w:tcPr>
          <w:p w14:paraId="1DA02E76" w14:textId="77777777" w:rsidR="009E5940" w:rsidRPr="00A1123E" w:rsidRDefault="009E5940" w:rsidP="009E5940">
            <w:pPr>
              <w:pStyle w:val="TH"/>
              <w:spacing w:line="220" w:lineRule="exact"/>
              <w:jc w:val="right"/>
              <w:rPr>
                <w:rFonts w:asciiTheme="minorHAnsi" w:hAnsiTheme="minorHAnsi" w:cs="Arial"/>
                <w:szCs w:val="19"/>
                <w:lang w:val="en-US"/>
              </w:rPr>
            </w:pPr>
          </w:p>
        </w:tc>
        <w:tc>
          <w:tcPr>
            <w:tcW w:w="507" w:type="pct"/>
            <w:vAlign w:val="bottom"/>
          </w:tcPr>
          <w:p w14:paraId="25231ABE" w14:textId="77777777" w:rsidR="009E5940" w:rsidRPr="00A1123E" w:rsidRDefault="009E5940" w:rsidP="009E5940">
            <w:pPr>
              <w:pStyle w:val="TH"/>
              <w:spacing w:line="220" w:lineRule="exact"/>
              <w:jc w:val="right"/>
              <w:rPr>
                <w:rFonts w:asciiTheme="minorHAnsi" w:hAnsiTheme="minorHAnsi" w:cs="Arial"/>
                <w:szCs w:val="19"/>
                <w:lang w:val="en-US"/>
              </w:rPr>
            </w:pPr>
            <w:bookmarkStart w:id="271" w:name="_Toc4058254"/>
            <w:r w:rsidRPr="00A1123E">
              <w:rPr>
                <w:rFonts w:asciiTheme="minorHAnsi" w:hAnsiTheme="minorHAnsi" w:cs="Arial"/>
                <w:szCs w:val="19"/>
                <w:lang w:val="en-US"/>
              </w:rPr>
              <w:t>Bank</w:t>
            </w:r>
            <w:bookmarkEnd w:id="271"/>
          </w:p>
        </w:tc>
      </w:tr>
      <w:tr w:rsidR="009E5940" w:rsidRPr="004E075C" w14:paraId="69A5B1DE" w14:textId="77777777" w:rsidTr="009A1792">
        <w:trPr>
          <w:trHeight w:val="278"/>
        </w:trPr>
        <w:tc>
          <w:tcPr>
            <w:tcW w:w="924" w:type="pct"/>
            <w:vAlign w:val="bottom"/>
          </w:tcPr>
          <w:p w14:paraId="11D0DE79" w14:textId="77777777" w:rsidR="009E5940" w:rsidRPr="00A1123E" w:rsidRDefault="009E5940" w:rsidP="00987F88">
            <w:pPr>
              <w:tabs>
                <w:tab w:val="left" w:pos="-720"/>
              </w:tabs>
              <w:suppressAutoHyphens/>
              <w:spacing w:after="0" w:line="220" w:lineRule="exact"/>
              <w:rPr>
                <w:rFonts w:ascii="Calibri" w:eastAsia="Times New Roman" w:hAnsi="Calibri" w:cs="Arial"/>
                <w:sz w:val="19"/>
                <w:szCs w:val="19"/>
                <w:lang w:val="en-US"/>
              </w:rPr>
            </w:pPr>
          </w:p>
        </w:tc>
        <w:tc>
          <w:tcPr>
            <w:tcW w:w="556" w:type="pct"/>
            <w:vAlign w:val="bottom"/>
          </w:tcPr>
          <w:p w14:paraId="14F37BCF" w14:textId="77777777" w:rsidR="009E5940" w:rsidRPr="00A1123E" w:rsidRDefault="009E5940" w:rsidP="009E5940">
            <w:pPr>
              <w:pStyle w:val="TH"/>
              <w:spacing w:line="220" w:lineRule="exact"/>
              <w:jc w:val="right"/>
              <w:rPr>
                <w:rFonts w:asciiTheme="minorHAnsi" w:hAnsiTheme="minorHAnsi" w:cs="Arial"/>
                <w:szCs w:val="19"/>
                <w:lang w:val="en-US"/>
              </w:rPr>
            </w:pPr>
            <w:bookmarkStart w:id="272" w:name="_Toc4058255"/>
            <w:r w:rsidRPr="00A1123E">
              <w:rPr>
                <w:rFonts w:asciiTheme="minorHAnsi" w:hAnsiTheme="minorHAnsi" w:cs="Arial"/>
                <w:szCs w:val="19"/>
                <w:lang w:val="en-US"/>
              </w:rPr>
              <w:t>Stage 1</w:t>
            </w:r>
            <w:bookmarkEnd w:id="272"/>
          </w:p>
        </w:tc>
        <w:tc>
          <w:tcPr>
            <w:tcW w:w="478" w:type="pct"/>
            <w:vAlign w:val="bottom"/>
          </w:tcPr>
          <w:p w14:paraId="5BE18259" w14:textId="77777777" w:rsidR="009E5940" w:rsidRPr="00A1123E" w:rsidRDefault="009E5940" w:rsidP="009E5940">
            <w:pPr>
              <w:pStyle w:val="TH"/>
              <w:spacing w:line="220" w:lineRule="exact"/>
              <w:jc w:val="right"/>
              <w:rPr>
                <w:rFonts w:asciiTheme="minorHAnsi" w:hAnsiTheme="minorHAnsi" w:cs="Arial"/>
                <w:szCs w:val="19"/>
                <w:lang w:val="en-US"/>
              </w:rPr>
            </w:pPr>
            <w:bookmarkStart w:id="273" w:name="_Toc4058256"/>
            <w:r w:rsidRPr="00A1123E">
              <w:rPr>
                <w:rFonts w:asciiTheme="minorHAnsi" w:hAnsiTheme="minorHAnsi" w:cs="Arial"/>
                <w:szCs w:val="19"/>
                <w:lang w:val="en-US"/>
              </w:rPr>
              <w:t>Stage 2</w:t>
            </w:r>
            <w:bookmarkEnd w:id="273"/>
          </w:p>
        </w:tc>
        <w:tc>
          <w:tcPr>
            <w:tcW w:w="478" w:type="pct"/>
            <w:vAlign w:val="bottom"/>
          </w:tcPr>
          <w:p w14:paraId="75527B7A" w14:textId="77777777" w:rsidR="009E5940" w:rsidRPr="00A1123E" w:rsidRDefault="009E5940" w:rsidP="009E5940">
            <w:pPr>
              <w:pStyle w:val="TH"/>
              <w:spacing w:line="220" w:lineRule="exact"/>
              <w:jc w:val="right"/>
              <w:rPr>
                <w:rFonts w:asciiTheme="minorHAnsi" w:hAnsiTheme="minorHAnsi" w:cs="Arial"/>
                <w:szCs w:val="19"/>
                <w:lang w:val="en-US"/>
              </w:rPr>
            </w:pPr>
            <w:bookmarkStart w:id="274" w:name="_Toc4058257"/>
            <w:r w:rsidRPr="00A1123E">
              <w:rPr>
                <w:rFonts w:asciiTheme="minorHAnsi" w:hAnsiTheme="minorHAnsi" w:cs="Arial"/>
                <w:szCs w:val="19"/>
                <w:lang w:val="en-US"/>
              </w:rPr>
              <w:t>Stage 3</w:t>
            </w:r>
            <w:bookmarkEnd w:id="274"/>
          </w:p>
        </w:tc>
        <w:tc>
          <w:tcPr>
            <w:tcW w:w="507" w:type="pct"/>
            <w:vAlign w:val="bottom"/>
          </w:tcPr>
          <w:p w14:paraId="7857EDC7" w14:textId="77777777" w:rsidR="009E5940" w:rsidRPr="00A1123E" w:rsidRDefault="009E5940" w:rsidP="009E5940">
            <w:pPr>
              <w:pStyle w:val="TH"/>
              <w:spacing w:line="220" w:lineRule="exact"/>
              <w:jc w:val="right"/>
              <w:rPr>
                <w:rFonts w:asciiTheme="minorHAnsi" w:hAnsiTheme="minorHAnsi" w:cs="Arial"/>
                <w:szCs w:val="19"/>
                <w:lang w:val="en-US"/>
              </w:rPr>
            </w:pPr>
            <w:bookmarkStart w:id="275" w:name="_Toc4058258"/>
            <w:r w:rsidRPr="00A1123E">
              <w:rPr>
                <w:rFonts w:asciiTheme="minorHAnsi" w:hAnsiTheme="minorHAnsi" w:cs="Arial"/>
                <w:szCs w:val="19"/>
                <w:lang w:val="en-US"/>
              </w:rPr>
              <w:t>Total</w:t>
            </w:r>
            <w:bookmarkEnd w:id="275"/>
          </w:p>
        </w:tc>
        <w:tc>
          <w:tcPr>
            <w:tcW w:w="607" w:type="pct"/>
            <w:vAlign w:val="bottom"/>
          </w:tcPr>
          <w:p w14:paraId="6049F23D" w14:textId="77777777" w:rsidR="009E5940" w:rsidRPr="00A1123E" w:rsidRDefault="009E5940" w:rsidP="009E5940">
            <w:pPr>
              <w:pStyle w:val="TH"/>
              <w:spacing w:line="220" w:lineRule="exact"/>
              <w:jc w:val="right"/>
              <w:rPr>
                <w:rFonts w:asciiTheme="minorHAnsi" w:hAnsiTheme="minorHAnsi" w:cs="Arial"/>
                <w:szCs w:val="19"/>
                <w:lang w:val="en-US"/>
              </w:rPr>
            </w:pPr>
            <w:bookmarkStart w:id="276" w:name="_Toc4058259"/>
            <w:r w:rsidRPr="00A1123E">
              <w:rPr>
                <w:rFonts w:asciiTheme="minorHAnsi" w:hAnsiTheme="minorHAnsi" w:cs="Arial"/>
                <w:szCs w:val="19"/>
                <w:lang w:val="en-US"/>
              </w:rPr>
              <w:t>Stage 1</w:t>
            </w:r>
            <w:bookmarkEnd w:id="276"/>
          </w:p>
        </w:tc>
        <w:tc>
          <w:tcPr>
            <w:tcW w:w="435" w:type="pct"/>
            <w:vAlign w:val="bottom"/>
          </w:tcPr>
          <w:p w14:paraId="0FDEED3F" w14:textId="77777777" w:rsidR="009E5940" w:rsidRPr="00A1123E" w:rsidRDefault="009E5940" w:rsidP="009E5940">
            <w:pPr>
              <w:pStyle w:val="TH"/>
              <w:spacing w:line="220" w:lineRule="exact"/>
              <w:jc w:val="right"/>
              <w:rPr>
                <w:rFonts w:asciiTheme="minorHAnsi" w:hAnsiTheme="minorHAnsi" w:cs="Arial"/>
                <w:szCs w:val="19"/>
                <w:lang w:val="en-US"/>
              </w:rPr>
            </w:pPr>
            <w:bookmarkStart w:id="277" w:name="_Toc4058260"/>
            <w:r w:rsidRPr="00A1123E">
              <w:rPr>
                <w:rFonts w:asciiTheme="minorHAnsi" w:hAnsiTheme="minorHAnsi" w:cs="Arial"/>
                <w:szCs w:val="19"/>
                <w:lang w:val="en-US"/>
              </w:rPr>
              <w:t>Stage 2</w:t>
            </w:r>
            <w:bookmarkEnd w:id="277"/>
          </w:p>
        </w:tc>
        <w:tc>
          <w:tcPr>
            <w:tcW w:w="507" w:type="pct"/>
            <w:vAlign w:val="bottom"/>
          </w:tcPr>
          <w:p w14:paraId="7640509E" w14:textId="77777777" w:rsidR="009E5940" w:rsidRPr="00A1123E" w:rsidRDefault="009E5940" w:rsidP="009E5940">
            <w:pPr>
              <w:pStyle w:val="TH"/>
              <w:spacing w:line="220" w:lineRule="exact"/>
              <w:jc w:val="right"/>
              <w:rPr>
                <w:rFonts w:asciiTheme="minorHAnsi" w:hAnsiTheme="minorHAnsi" w:cs="Arial"/>
                <w:szCs w:val="19"/>
                <w:lang w:val="en-US"/>
              </w:rPr>
            </w:pPr>
            <w:bookmarkStart w:id="278" w:name="_Toc4058261"/>
            <w:r w:rsidRPr="00A1123E">
              <w:rPr>
                <w:rFonts w:asciiTheme="minorHAnsi" w:hAnsiTheme="minorHAnsi" w:cs="Arial"/>
                <w:szCs w:val="19"/>
                <w:lang w:val="en-US"/>
              </w:rPr>
              <w:t>Stage 3</w:t>
            </w:r>
            <w:bookmarkEnd w:id="278"/>
          </w:p>
        </w:tc>
        <w:tc>
          <w:tcPr>
            <w:tcW w:w="507" w:type="pct"/>
            <w:vAlign w:val="bottom"/>
          </w:tcPr>
          <w:p w14:paraId="1C61A939" w14:textId="77777777" w:rsidR="009E5940" w:rsidRPr="00A1123E" w:rsidRDefault="009E5940" w:rsidP="009E5940">
            <w:pPr>
              <w:pStyle w:val="TH"/>
              <w:spacing w:line="220" w:lineRule="exact"/>
              <w:jc w:val="right"/>
              <w:rPr>
                <w:rFonts w:asciiTheme="minorHAnsi" w:hAnsiTheme="minorHAnsi" w:cs="Arial"/>
                <w:szCs w:val="19"/>
                <w:lang w:val="en-US"/>
              </w:rPr>
            </w:pPr>
            <w:bookmarkStart w:id="279" w:name="_Toc4058262"/>
            <w:r w:rsidRPr="00A1123E">
              <w:rPr>
                <w:rFonts w:asciiTheme="minorHAnsi" w:hAnsiTheme="minorHAnsi" w:cs="Arial"/>
                <w:szCs w:val="19"/>
                <w:lang w:val="en-US"/>
              </w:rPr>
              <w:t>Total</w:t>
            </w:r>
            <w:bookmarkEnd w:id="279"/>
          </w:p>
        </w:tc>
      </w:tr>
      <w:tr w:rsidR="009E5940" w:rsidRPr="004E075C" w14:paraId="78F2AA0D" w14:textId="77777777" w:rsidTr="009A1792">
        <w:trPr>
          <w:trHeight w:val="278"/>
        </w:trPr>
        <w:tc>
          <w:tcPr>
            <w:tcW w:w="924" w:type="pct"/>
            <w:vAlign w:val="bottom"/>
          </w:tcPr>
          <w:p w14:paraId="14A57A67" w14:textId="77777777" w:rsidR="009E5940" w:rsidRPr="00A1123E" w:rsidRDefault="009E5940" w:rsidP="00987F88">
            <w:pPr>
              <w:tabs>
                <w:tab w:val="left" w:pos="-720"/>
              </w:tabs>
              <w:suppressAutoHyphens/>
              <w:spacing w:after="0" w:line="220" w:lineRule="exact"/>
              <w:rPr>
                <w:rFonts w:ascii="Calibri" w:eastAsia="Times New Roman" w:hAnsi="Calibri" w:cs="Arial"/>
                <w:sz w:val="19"/>
                <w:szCs w:val="19"/>
                <w:lang w:val="en-US"/>
              </w:rPr>
            </w:pPr>
          </w:p>
        </w:tc>
        <w:tc>
          <w:tcPr>
            <w:tcW w:w="556" w:type="pct"/>
            <w:vAlign w:val="bottom"/>
          </w:tcPr>
          <w:p w14:paraId="2B557259" w14:textId="77777777" w:rsidR="009E5940" w:rsidRPr="00A1123E" w:rsidRDefault="009E5940" w:rsidP="009E5940">
            <w:pPr>
              <w:pStyle w:val="TH"/>
              <w:spacing w:line="220" w:lineRule="exact"/>
              <w:jc w:val="right"/>
              <w:rPr>
                <w:rFonts w:asciiTheme="minorHAnsi" w:hAnsiTheme="minorHAnsi" w:cs="Arial"/>
                <w:szCs w:val="19"/>
                <w:lang w:val="en-US"/>
              </w:rPr>
            </w:pPr>
            <w:bookmarkStart w:id="280" w:name="_Toc4058263"/>
            <w:r w:rsidRPr="00A1123E">
              <w:rPr>
                <w:rFonts w:asciiTheme="minorHAnsi" w:hAnsiTheme="minorHAnsi" w:cs="Arial"/>
                <w:szCs w:val="19"/>
                <w:lang w:val="en-US"/>
              </w:rPr>
              <w:t>HRK 000</w:t>
            </w:r>
            <w:bookmarkEnd w:id="280"/>
          </w:p>
        </w:tc>
        <w:tc>
          <w:tcPr>
            <w:tcW w:w="478" w:type="pct"/>
            <w:vAlign w:val="bottom"/>
          </w:tcPr>
          <w:p w14:paraId="08108B44" w14:textId="77777777" w:rsidR="009E5940" w:rsidRPr="00A1123E" w:rsidRDefault="009E5940" w:rsidP="009E5940">
            <w:pPr>
              <w:pStyle w:val="TH"/>
              <w:spacing w:line="220" w:lineRule="exact"/>
              <w:jc w:val="right"/>
              <w:rPr>
                <w:rFonts w:asciiTheme="minorHAnsi" w:hAnsiTheme="minorHAnsi" w:cs="Arial"/>
                <w:szCs w:val="19"/>
                <w:lang w:val="en-US"/>
              </w:rPr>
            </w:pPr>
            <w:bookmarkStart w:id="281" w:name="_Toc4058264"/>
            <w:r w:rsidRPr="00A1123E">
              <w:rPr>
                <w:rFonts w:asciiTheme="minorHAnsi" w:hAnsiTheme="minorHAnsi" w:cs="Arial"/>
                <w:szCs w:val="19"/>
                <w:lang w:val="en-US"/>
              </w:rPr>
              <w:t>HRK 000</w:t>
            </w:r>
            <w:bookmarkEnd w:id="281"/>
          </w:p>
        </w:tc>
        <w:tc>
          <w:tcPr>
            <w:tcW w:w="478" w:type="pct"/>
            <w:vAlign w:val="bottom"/>
          </w:tcPr>
          <w:p w14:paraId="7DBB5563" w14:textId="77777777" w:rsidR="009E5940" w:rsidRPr="00A1123E" w:rsidRDefault="009E5940" w:rsidP="009E5940">
            <w:pPr>
              <w:pStyle w:val="TH"/>
              <w:spacing w:line="220" w:lineRule="exact"/>
              <w:jc w:val="right"/>
              <w:rPr>
                <w:rFonts w:asciiTheme="minorHAnsi" w:hAnsiTheme="minorHAnsi" w:cs="Arial"/>
                <w:szCs w:val="19"/>
                <w:lang w:val="en-US"/>
              </w:rPr>
            </w:pPr>
            <w:bookmarkStart w:id="282" w:name="_Toc4058265"/>
            <w:r w:rsidRPr="00A1123E">
              <w:rPr>
                <w:rFonts w:asciiTheme="minorHAnsi" w:hAnsiTheme="minorHAnsi" w:cs="Arial"/>
                <w:szCs w:val="19"/>
                <w:lang w:val="en-US"/>
              </w:rPr>
              <w:t>HRK 000</w:t>
            </w:r>
            <w:bookmarkEnd w:id="282"/>
          </w:p>
        </w:tc>
        <w:tc>
          <w:tcPr>
            <w:tcW w:w="507" w:type="pct"/>
            <w:vAlign w:val="bottom"/>
          </w:tcPr>
          <w:p w14:paraId="16C7C52E" w14:textId="77777777" w:rsidR="009E5940" w:rsidRPr="00A1123E" w:rsidRDefault="009E5940" w:rsidP="009E5940">
            <w:pPr>
              <w:pStyle w:val="TH"/>
              <w:spacing w:line="220" w:lineRule="exact"/>
              <w:jc w:val="right"/>
              <w:rPr>
                <w:rFonts w:asciiTheme="minorHAnsi" w:hAnsiTheme="minorHAnsi" w:cs="Arial"/>
                <w:szCs w:val="19"/>
                <w:lang w:val="en-US"/>
              </w:rPr>
            </w:pPr>
            <w:bookmarkStart w:id="283" w:name="_Toc4058266"/>
            <w:r w:rsidRPr="00A1123E">
              <w:rPr>
                <w:rFonts w:asciiTheme="minorHAnsi" w:hAnsiTheme="minorHAnsi" w:cs="Arial"/>
                <w:szCs w:val="19"/>
                <w:lang w:val="en-US"/>
              </w:rPr>
              <w:t>HRK 000</w:t>
            </w:r>
            <w:bookmarkEnd w:id="283"/>
          </w:p>
        </w:tc>
        <w:tc>
          <w:tcPr>
            <w:tcW w:w="607" w:type="pct"/>
            <w:vAlign w:val="bottom"/>
          </w:tcPr>
          <w:p w14:paraId="08E44643" w14:textId="77777777" w:rsidR="009E5940" w:rsidRPr="00A1123E" w:rsidRDefault="009E5940" w:rsidP="009E5940">
            <w:pPr>
              <w:pStyle w:val="TH"/>
              <w:spacing w:line="220" w:lineRule="exact"/>
              <w:jc w:val="right"/>
              <w:rPr>
                <w:rFonts w:asciiTheme="minorHAnsi" w:hAnsiTheme="minorHAnsi" w:cs="Arial"/>
                <w:szCs w:val="19"/>
                <w:lang w:val="en-US"/>
              </w:rPr>
            </w:pPr>
            <w:bookmarkStart w:id="284" w:name="_Toc4058267"/>
            <w:r w:rsidRPr="00A1123E">
              <w:rPr>
                <w:rFonts w:asciiTheme="minorHAnsi" w:hAnsiTheme="minorHAnsi" w:cs="Arial"/>
                <w:szCs w:val="19"/>
                <w:lang w:val="en-US"/>
              </w:rPr>
              <w:t>HRK 000</w:t>
            </w:r>
            <w:bookmarkEnd w:id="284"/>
          </w:p>
        </w:tc>
        <w:tc>
          <w:tcPr>
            <w:tcW w:w="435" w:type="pct"/>
            <w:vAlign w:val="bottom"/>
          </w:tcPr>
          <w:p w14:paraId="386835EF" w14:textId="77777777" w:rsidR="009E5940" w:rsidRPr="00A1123E" w:rsidRDefault="009E5940" w:rsidP="009E5940">
            <w:pPr>
              <w:pStyle w:val="TH"/>
              <w:spacing w:line="220" w:lineRule="exact"/>
              <w:jc w:val="right"/>
              <w:rPr>
                <w:rFonts w:asciiTheme="minorHAnsi" w:hAnsiTheme="minorHAnsi" w:cs="Arial"/>
                <w:szCs w:val="19"/>
                <w:lang w:val="en-US"/>
              </w:rPr>
            </w:pPr>
            <w:bookmarkStart w:id="285" w:name="_Toc4058268"/>
            <w:r w:rsidRPr="00A1123E">
              <w:rPr>
                <w:rFonts w:asciiTheme="minorHAnsi" w:hAnsiTheme="minorHAnsi" w:cs="Arial"/>
                <w:szCs w:val="19"/>
                <w:lang w:val="en-US"/>
              </w:rPr>
              <w:t>HRK 000</w:t>
            </w:r>
            <w:bookmarkEnd w:id="285"/>
          </w:p>
        </w:tc>
        <w:tc>
          <w:tcPr>
            <w:tcW w:w="507" w:type="pct"/>
            <w:vAlign w:val="bottom"/>
          </w:tcPr>
          <w:p w14:paraId="10E9D124" w14:textId="77777777" w:rsidR="009E5940" w:rsidRPr="00A1123E" w:rsidRDefault="009E5940" w:rsidP="009E5940">
            <w:pPr>
              <w:pStyle w:val="TH"/>
              <w:spacing w:line="220" w:lineRule="exact"/>
              <w:jc w:val="right"/>
              <w:rPr>
                <w:rFonts w:asciiTheme="minorHAnsi" w:hAnsiTheme="minorHAnsi" w:cs="Arial"/>
                <w:szCs w:val="19"/>
                <w:lang w:val="en-US"/>
              </w:rPr>
            </w:pPr>
            <w:bookmarkStart w:id="286" w:name="_Toc4058269"/>
            <w:r w:rsidRPr="00A1123E">
              <w:rPr>
                <w:rFonts w:asciiTheme="minorHAnsi" w:hAnsiTheme="minorHAnsi" w:cs="Arial"/>
                <w:szCs w:val="19"/>
                <w:lang w:val="en-US"/>
              </w:rPr>
              <w:t>HRK 000</w:t>
            </w:r>
            <w:bookmarkEnd w:id="286"/>
          </w:p>
        </w:tc>
        <w:tc>
          <w:tcPr>
            <w:tcW w:w="507" w:type="pct"/>
            <w:vAlign w:val="bottom"/>
          </w:tcPr>
          <w:p w14:paraId="75091835" w14:textId="77777777" w:rsidR="009E5940" w:rsidRPr="00A1123E" w:rsidRDefault="009E5940" w:rsidP="009E5940">
            <w:pPr>
              <w:pStyle w:val="TH"/>
              <w:spacing w:line="220" w:lineRule="exact"/>
              <w:jc w:val="right"/>
              <w:rPr>
                <w:rFonts w:asciiTheme="minorHAnsi" w:hAnsiTheme="minorHAnsi" w:cs="Arial"/>
                <w:szCs w:val="19"/>
                <w:lang w:val="en-US"/>
              </w:rPr>
            </w:pPr>
            <w:bookmarkStart w:id="287" w:name="_Toc4058270"/>
            <w:r w:rsidRPr="00A1123E">
              <w:rPr>
                <w:rFonts w:asciiTheme="minorHAnsi" w:hAnsiTheme="minorHAnsi" w:cs="Arial"/>
                <w:szCs w:val="19"/>
                <w:lang w:val="en-US"/>
              </w:rPr>
              <w:t>HRK 000</w:t>
            </w:r>
            <w:bookmarkEnd w:id="287"/>
          </w:p>
        </w:tc>
      </w:tr>
      <w:tr w:rsidR="00D03E77" w:rsidRPr="004E075C" w14:paraId="4DB6980E" w14:textId="77777777" w:rsidTr="009A1792">
        <w:trPr>
          <w:trHeight w:val="278"/>
        </w:trPr>
        <w:tc>
          <w:tcPr>
            <w:tcW w:w="924" w:type="pct"/>
            <w:vAlign w:val="bottom"/>
          </w:tcPr>
          <w:p w14:paraId="1072BE38" w14:textId="5B9D403D" w:rsidR="00D03E77" w:rsidRPr="00A1123E" w:rsidRDefault="00D03E77" w:rsidP="00D03E77">
            <w:pPr>
              <w:pStyle w:val="TT"/>
              <w:spacing w:line="240" w:lineRule="exact"/>
              <w:rPr>
                <w:rFonts w:asciiTheme="minorHAnsi" w:hAnsiTheme="minorHAnsi" w:cs="Arial"/>
                <w:szCs w:val="19"/>
                <w:lang w:val="en-US"/>
              </w:rPr>
            </w:pPr>
            <w:bookmarkStart w:id="288" w:name="_Toc4058271"/>
            <w:r w:rsidRPr="00A1123E">
              <w:rPr>
                <w:rFonts w:asciiTheme="minorHAnsi" w:hAnsiTheme="minorHAnsi" w:cs="Arial"/>
                <w:szCs w:val="19"/>
                <w:lang w:val="en-US"/>
              </w:rPr>
              <w:t>Gross amount</w:t>
            </w:r>
            <w:bookmarkEnd w:id="288"/>
          </w:p>
        </w:tc>
        <w:tc>
          <w:tcPr>
            <w:tcW w:w="556" w:type="pct"/>
            <w:tcBorders>
              <w:top w:val="nil"/>
              <w:left w:val="nil"/>
              <w:bottom w:val="nil"/>
              <w:right w:val="nil"/>
            </w:tcBorders>
            <w:shd w:val="clear" w:color="auto" w:fill="auto"/>
            <w:vAlign w:val="bottom"/>
          </w:tcPr>
          <w:p w14:paraId="1CF829CF" w14:textId="34845FA4"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 xml:space="preserve"> 1</w:t>
            </w:r>
            <w:r w:rsidR="00FC64D8">
              <w:rPr>
                <w:rFonts w:asciiTheme="minorHAnsi" w:hAnsiTheme="minorHAnsi" w:cstheme="minorHAnsi"/>
              </w:rPr>
              <w:t>,</w:t>
            </w:r>
            <w:r w:rsidRPr="009A1792">
              <w:rPr>
                <w:rFonts w:asciiTheme="minorHAnsi" w:hAnsiTheme="minorHAnsi" w:cstheme="minorHAnsi"/>
              </w:rPr>
              <w:t>195</w:t>
            </w:r>
            <w:r w:rsidR="00FC64D8">
              <w:rPr>
                <w:rFonts w:asciiTheme="minorHAnsi" w:hAnsiTheme="minorHAnsi" w:cstheme="minorHAnsi"/>
              </w:rPr>
              <w:t>,</w:t>
            </w:r>
            <w:r w:rsidRPr="009A1792">
              <w:rPr>
                <w:rFonts w:asciiTheme="minorHAnsi" w:hAnsiTheme="minorHAnsi" w:cstheme="minorHAnsi"/>
              </w:rPr>
              <w:t xml:space="preserve">679 </w:t>
            </w:r>
          </w:p>
        </w:tc>
        <w:tc>
          <w:tcPr>
            <w:tcW w:w="478" w:type="pct"/>
            <w:tcBorders>
              <w:top w:val="nil"/>
              <w:left w:val="nil"/>
              <w:bottom w:val="nil"/>
              <w:right w:val="nil"/>
            </w:tcBorders>
            <w:shd w:val="clear" w:color="auto" w:fill="auto"/>
            <w:vAlign w:val="bottom"/>
          </w:tcPr>
          <w:p w14:paraId="7768BE44" w14:textId="25651D3D"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w:t>
            </w:r>
          </w:p>
        </w:tc>
        <w:tc>
          <w:tcPr>
            <w:tcW w:w="478" w:type="pct"/>
            <w:tcBorders>
              <w:top w:val="nil"/>
              <w:left w:val="nil"/>
              <w:bottom w:val="nil"/>
              <w:right w:val="nil"/>
            </w:tcBorders>
            <w:shd w:val="clear" w:color="auto" w:fill="auto"/>
            <w:vAlign w:val="bottom"/>
          </w:tcPr>
          <w:p w14:paraId="08582F44" w14:textId="331F729F"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w:t>
            </w:r>
          </w:p>
        </w:tc>
        <w:tc>
          <w:tcPr>
            <w:tcW w:w="507" w:type="pct"/>
            <w:tcBorders>
              <w:top w:val="nil"/>
              <w:left w:val="nil"/>
              <w:bottom w:val="nil"/>
              <w:right w:val="nil"/>
            </w:tcBorders>
            <w:shd w:val="clear" w:color="auto" w:fill="auto"/>
            <w:vAlign w:val="bottom"/>
          </w:tcPr>
          <w:p w14:paraId="3A1A0138" w14:textId="23535AC3" w:rsidR="00D03E77" w:rsidRPr="00D03E77" w:rsidRDefault="00D03E77" w:rsidP="009A1792">
            <w:pPr>
              <w:pStyle w:val="TT"/>
              <w:spacing w:line="240" w:lineRule="exact"/>
              <w:rPr>
                <w:rFonts w:asciiTheme="minorHAnsi" w:hAnsiTheme="minorHAnsi" w:cstheme="minorHAnsi"/>
                <w:b/>
                <w:bCs/>
                <w:szCs w:val="19"/>
                <w:lang w:val="en-US"/>
              </w:rPr>
            </w:pPr>
            <w:r w:rsidRPr="009A1792">
              <w:rPr>
                <w:rFonts w:asciiTheme="minorHAnsi" w:hAnsiTheme="minorHAnsi" w:cstheme="minorHAnsi"/>
                <w:b/>
                <w:bCs/>
              </w:rPr>
              <w:t>1</w:t>
            </w:r>
            <w:r w:rsidR="00FC64D8">
              <w:rPr>
                <w:rFonts w:asciiTheme="minorHAnsi" w:hAnsiTheme="minorHAnsi" w:cstheme="minorHAnsi"/>
                <w:b/>
                <w:bCs/>
              </w:rPr>
              <w:t>,</w:t>
            </w:r>
            <w:r w:rsidRPr="009A1792">
              <w:rPr>
                <w:rFonts w:asciiTheme="minorHAnsi" w:hAnsiTheme="minorHAnsi" w:cstheme="minorHAnsi"/>
                <w:b/>
                <w:bCs/>
              </w:rPr>
              <w:t>195</w:t>
            </w:r>
            <w:r w:rsidR="00FC64D8">
              <w:rPr>
                <w:rFonts w:asciiTheme="minorHAnsi" w:hAnsiTheme="minorHAnsi" w:cstheme="minorHAnsi"/>
                <w:b/>
                <w:bCs/>
              </w:rPr>
              <w:t>,</w:t>
            </w:r>
            <w:r w:rsidRPr="009A1792">
              <w:rPr>
                <w:rFonts w:asciiTheme="minorHAnsi" w:hAnsiTheme="minorHAnsi" w:cstheme="minorHAnsi"/>
                <w:b/>
                <w:bCs/>
              </w:rPr>
              <w:t xml:space="preserve">679 </w:t>
            </w:r>
          </w:p>
        </w:tc>
        <w:tc>
          <w:tcPr>
            <w:tcW w:w="607" w:type="pct"/>
            <w:tcBorders>
              <w:top w:val="nil"/>
              <w:left w:val="nil"/>
              <w:bottom w:val="nil"/>
              <w:right w:val="nil"/>
            </w:tcBorders>
            <w:shd w:val="clear" w:color="auto" w:fill="auto"/>
            <w:vAlign w:val="bottom"/>
          </w:tcPr>
          <w:p w14:paraId="12ADA00E" w14:textId="0C35CE44"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 xml:space="preserve"> 1</w:t>
            </w:r>
            <w:r w:rsidR="00FC64D8">
              <w:rPr>
                <w:rFonts w:asciiTheme="minorHAnsi" w:hAnsiTheme="minorHAnsi" w:cstheme="minorHAnsi"/>
              </w:rPr>
              <w:t>,</w:t>
            </w:r>
            <w:r w:rsidRPr="009A1792">
              <w:rPr>
                <w:rFonts w:asciiTheme="minorHAnsi" w:hAnsiTheme="minorHAnsi" w:cstheme="minorHAnsi"/>
              </w:rPr>
              <w:t>188</w:t>
            </w:r>
            <w:r w:rsidR="00FC64D8">
              <w:rPr>
                <w:rFonts w:asciiTheme="minorHAnsi" w:hAnsiTheme="minorHAnsi" w:cstheme="minorHAnsi"/>
              </w:rPr>
              <w:t>,</w:t>
            </w:r>
            <w:r w:rsidRPr="009A1792">
              <w:rPr>
                <w:rFonts w:asciiTheme="minorHAnsi" w:hAnsiTheme="minorHAnsi" w:cstheme="minorHAnsi"/>
              </w:rPr>
              <w:t xml:space="preserve">676 </w:t>
            </w:r>
          </w:p>
        </w:tc>
        <w:tc>
          <w:tcPr>
            <w:tcW w:w="435" w:type="pct"/>
            <w:tcBorders>
              <w:top w:val="nil"/>
              <w:left w:val="nil"/>
              <w:bottom w:val="nil"/>
              <w:right w:val="nil"/>
            </w:tcBorders>
            <w:shd w:val="clear" w:color="auto" w:fill="auto"/>
            <w:vAlign w:val="bottom"/>
          </w:tcPr>
          <w:p w14:paraId="29E20357" w14:textId="274CFB52"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w:t>
            </w:r>
          </w:p>
        </w:tc>
        <w:tc>
          <w:tcPr>
            <w:tcW w:w="507" w:type="pct"/>
            <w:tcBorders>
              <w:top w:val="nil"/>
              <w:left w:val="nil"/>
              <w:bottom w:val="nil"/>
              <w:right w:val="nil"/>
            </w:tcBorders>
            <w:shd w:val="clear" w:color="auto" w:fill="auto"/>
            <w:vAlign w:val="bottom"/>
          </w:tcPr>
          <w:p w14:paraId="5EA6FAAB" w14:textId="4F523614"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w:t>
            </w:r>
          </w:p>
        </w:tc>
        <w:tc>
          <w:tcPr>
            <w:tcW w:w="507" w:type="pct"/>
            <w:tcBorders>
              <w:top w:val="nil"/>
              <w:left w:val="nil"/>
              <w:bottom w:val="nil"/>
              <w:right w:val="nil"/>
            </w:tcBorders>
            <w:shd w:val="clear" w:color="auto" w:fill="auto"/>
            <w:vAlign w:val="bottom"/>
          </w:tcPr>
          <w:p w14:paraId="46EB58B3" w14:textId="34C104C0" w:rsidR="00D03E77" w:rsidRPr="00D03E77" w:rsidRDefault="00D03E77" w:rsidP="009A1792">
            <w:pPr>
              <w:pStyle w:val="TT"/>
              <w:spacing w:line="240" w:lineRule="exact"/>
              <w:rPr>
                <w:rFonts w:asciiTheme="minorHAnsi" w:hAnsiTheme="minorHAnsi" w:cstheme="minorHAnsi"/>
                <w:b/>
                <w:bCs/>
                <w:szCs w:val="19"/>
                <w:lang w:val="en-US"/>
              </w:rPr>
            </w:pPr>
            <w:r w:rsidRPr="009A1792">
              <w:rPr>
                <w:rFonts w:asciiTheme="minorHAnsi" w:hAnsiTheme="minorHAnsi" w:cstheme="minorHAnsi"/>
                <w:b/>
                <w:bCs/>
              </w:rPr>
              <w:t>1</w:t>
            </w:r>
            <w:r w:rsidR="00FC64D8">
              <w:rPr>
                <w:rFonts w:asciiTheme="minorHAnsi" w:hAnsiTheme="minorHAnsi" w:cstheme="minorHAnsi"/>
                <w:b/>
                <w:bCs/>
              </w:rPr>
              <w:t>,</w:t>
            </w:r>
            <w:r w:rsidRPr="009A1792">
              <w:rPr>
                <w:rFonts w:asciiTheme="minorHAnsi" w:hAnsiTheme="minorHAnsi" w:cstheme="minorHAnsi"/>
                <w:b/>
                <w:bCs/>
              </w:rPr>
              <w:t>188</w:t>
            </w:r>
            <w:r w:rsidR="00FC64D8">
              <w:rPr>
                <w:rFonts w:asciiTheme="minorHAnsi" w:hAnsiTheme="minorHAnsi" w:cstheme="minorHAnsi"/>
                <w:b/>
                <w:bCs/>
              </w:rPr>
              <w:t>,</w:t>
            </w:r>
            <w:r w:rsidRPr="009A1792">
              <w:rPr>
                <w:rFonts w:asciiTheme="minorHAnsi" w:hAnsiTheme="minorHAnsi" w:cstheme="minorHAnsi"/>
                <w:b/>
                <w:bCs/>
              </w:rPr>
              <w:t xml:space="preserve">676 </w:t>
            </w:r>
          </w:p>
        </w:tc>
      </w:tr>
      <w:tr w:rsidR="00D03E77" w:rsidRPr="004E075C" w14:paraId="1E5240EE" w14:textId="77777777" w:rsidTr="009A1792">
        <w:trPr>
          <w:trHeight w:val="278"/>
        </w:trPr>
        <w:tc>
          <w:tcPr>
            <w:tcW w:w="924" w:type="pct"/>
            <w:vAlign w:val="bottom"/>
          </w:tcPr>
          <w:p w14:paraId="70F4206F" w14:textId="65586F42" w:rsidR="00D03E77" w:rsidRPr="00A1123E" w:rsidRDefault="00D03E77" w:rsidP="00D03E77">
            <w:pPr>
              <w:pStyle w:val="TT"/>
              <w:spacing w:line="240" w:lineRule="exact"/>
              <w:rPr>
                <w:rFonts w:asciiTheme="minorHAnsi" w:hAnsiTheme="minorHAnsi" w:cs="Arial"/>
                <w:szCs w:val="19"/>
                <w:lang w:val="en-US"/>
              </w:rPr>
            </w:pPr>
            <w:bookmarkStart w:id="289" w:name="_Toc4058280"/>
            <w:r w:rsidRPr="00A1123E">
              <w:rPr>
                <w:rFonts w:asciiTheme="minorHAnsi" w:hAnsiTheme="minorHAnsi" w:cs="Arial"/>
                <w:szCs w:val="19"/>
                <w:lang w:val="en-US"/>
              </w:rPr>
              <w:t>Loss allowances</w:t>
            </w:r>
            <w:bookmarkEnd w:id="289"/>
          </w:p>
        </w:tc>
        <w:tc>
          <w:tcPr>
            <w:tcW w:w="556" w:type="pct"/>
            <w:tcBorders>
              <w:top w:val="nil"/>
              <w:left w:val="nil"/>
              <w:bottom w:val="nil"/>
              <w:right w:val="nil"/>
            </w:tcBorders>
            <w:shd w:val="clear" w:color="auto" w:fill="auto"/>
            <w:vAlign w:val="bottom"/>
          </w:tcPr>
          <w:p w14:paraId="608D29E0" w14:textId="0A48F3FA"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 xml:space="preserve"> (1</w:t>
            </w:r>
            <w:r w:rsidR="00FC64D8">
              <w:rPr>
                <w:rFonts w:asciiTheme="minorHAnsi" w:hAnsiTheme="minorHAnsi" w:cstheme="minorHAnsi"/>
              </w:rPr>
              <w:t>,</w:t>
            </w:r>
            <w:r w:rsidRPr="009A1792">
              <w:rPr>
                <w:rFonts w:asciiTheme="minorHAnsi" w:hAnsiTheme="minorHAnsi" w:cstheme="minorHAnsi"/>
              </w:rPr>
              <w:t>090)</w:t>
            </w:r>
          </w:p>
        </w:tc>
        <w:tc>
          <w:tcPr>
            <w:tcW w:w="478" w:type="pct"/>
            <w:tcBorders>
              <w:top w:val="nil"/>
              <w:left w:val="nil"/>
              <w:bottom w:val="nil"/>
              <w:right w:val="nil"/>
            </w:tcBorders>
            <w:shd w:val="clear" w:color="auto" w:fill="auto"/>
            <w:vAlign w:val="bottom"/>
          </w:tcPr>
          <w:p w14:paraId="228C516A" w14:textId="3B2DA773"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w:t>
            </w:r>
          </w:p>
        </w:tc>
        <w:tc>
          <w:tcPr>
            <w:tcW w:w="478" w:type="pct"/>
            <w:tcBorders>
              <w:top w:val="nil"/>
              <w:left w:val="nil"/>
              <w:bottom w:val="nil"/>
              <w:right w:val="nil"/>
            </w:tcBorders>
            <w:shd w:val="clear" w:color="auto" w:fill="auto"/>
            <w:vAlign w:val="bottom"/>
          </w:tcPr>
          <w:p w14:paraId="7C1C1D94" w14:textId="617DB154"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w:t>
            </w:r>
          </w:p>
        </w:tc>
        <w:tc>
          <w:tcPr>
            <w:tcW w:w="507" w:type="pct"/>
            <w:tcBorders>
              <w:top w:val="nil"/>
              <w:left w:val="nil"/>
              <w:bottom w:val="nil"/>
              <w:right w:val="nil"/>
            </w:tcBorders>
            <w:shd w:val="clear" w:color="auto" w:fill="auto"/>
            <w:vAlign w:val="bottom"/>
          </w:tcPr>
          <w:p w14:paraId="5DA7C14E" w14:textId="2C57A9F8" w:rsidR="00D03E77" w:rsidRPr="00D03E77" w:rsidRDefault="00D03E77" w:rsidP="00D03E77">
            <w:pPr>
              <w:pStyle w:val="TT"/>
              <w:spacing w:line="240" w:lineRule="exact"/>
              <w:jc w:val="right"/>
              <w:rPr>
                <w:rFonts w:asciiTheme="minorHAnsi" w:hAnsiTheme="minorHAnsi" w:cstheme="minorHAnsi"/>
                <w:b/>
                <w:bCs/>
                <w:szCs w:val="19"/>
                <w:lang w:val="en-US"/>
              </w:rPr>
            </w:pPr>
            <w:r w:rsidRPr="009A1792">
              <w:rPr>
                <w:rFonts w:asciiTheme="minorHAnsi" w:hAnsiTheme="minorHAnsi" w:cstheme="minorHAnsi"/>
                <w:b/>
                <w:bCs/>
              </w:rPr>
              <w:t xml:space="preserve"> (1</w:t>
            </w:r>
            <w:r w:rsidR="00FC64D8">
              <w:rPr>
                <w:rFonts w:asciiTheme="minorHAnsi" w:hAnsiTheme="minorHAnsi" w:cstheme="minorHAnsi"/>
                <w:b/>
                <w:bCs/>
              </w:rPr>
              <w:t>,</w:t>
            </w:r>
            <w:r w:rsidRPr="009A1792">
              <w:rPr>
                <w:rFonts w:asciiTheme="minorHAnsi" w:hAnsiTheme="minorHAnsi" w:cstheme="minorHAnsi"/>
                <w:b/>
                <w:bCs/>
              </w:rPr>
              <w:t>090)</w:t>
            </w:r>
          </w:p>
        </w:tc>
        <w:tc>
          <w:tcPr>
            <w:tcW w:w="607" w:type="pct"/>
            <w:tcBorders>
              <w:top w:val="nil"/>
              <w:left w:val="nil"/>
              <w:bottom w:val="nil"/>
              <w:right w:val="nil"/>
            </w:tcBorders>
            <w:shd w:val="clear" w:color="auto" w:fill="auto"/>
            <w:vAlign w:val="bottom"/>
          </w:tcPr>
          <w:p w14:paraId="07AFC7FF" w14:textId="0735B835"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 xml:space="preserve"> (1</w:t>
            </w:r>
            <w:r w:rsidR="00FC64D8">
              <w:rPr>
                <w:rFonts w:asciiTheme="minorHAnsi" w:hAnsiTheme="minorHAnsi" w:cstheme="minorHAnsi"/>
              </w:rPr>
              <w:t>,</w:t>
            </w:r>
            <w:r w:rsidRPr="009A1792">
              <w:rPr>
                <w:rFonts w:asciiTheme="minorHAnsi" w:hAnsiTheme="minorHAnsi" w:cstheme="minorHAnsi"/>
              </w:rPr>
              <w:t>079)</w:t>
            </w:r>
          </w:p>
        </w:tc>
        <w:tc>
          <w:tcPr>
            <w:tcW w:w="435" w:type="pct"/>
            <w:tcBorders>
              <w:top w:val="nil"/>
              <w:left w:val="nil"/>
              <w:bottom w:val="nil"/>
              <w:right w:val="nil"/>
            </w:tcBorders>
            <w:shd w:val="clear" w:color="auto" w:fill="auto"/>
            <w:vAlign w:val="bottom"/>
          </w:tcPr>
          <w:p w14:paraId="7D98425F" w14:textId="7176437D"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w:t>
            </w:r>
          </w:p>
        </w:tc>
        <w:tc>
          <w:tcPr>
            <w:tcW w:w="507" w:type="pct"/>
            <w:tcBorders>
              <w:top w:val="nil"/>
              <w:left w:val="nil"/>
              <w:bottom w:val="nil"/>
              <w:right w:val="nil"/>
            </w:tcBorders>
            <w:shd w:val="clear" w:color="auto" w:fill="auto"/>
            <w:vAlign w:val="bottom"/>
          </w:tcPr>
          <w:p w14:paraId="55373451" w14:textId="6108038D" w:rsidR="00D03E77" w:rsidRPr="00D03E77" w:rsidRDefault="00D03E77" w:rsidP="00D03E77">
            <w:pPr>
              <w:pStyle w:val="TT"/>
              <w:spacing w:line="240" w:lineRule="exact"/>
              <w:jc w:val="right"/>
              <w:rPr>
                <w:rFonts w:asciiTheme="minorHAnsi" w:hAnsiTheme="minorHAnsi" w:cstheme="minorHAnsi"/>
                <w:szCs w:val="19"/>
                <w:lang w:val="en-US"/>
              </w:rPr>
            </w:pPr>
            <w:r w:rsidRPr="009A1792">
              <w:rPr>
                <w:rFonts w:asciiTheme="minorHAnsi" w:hAnsiTheme="minorHAnsi" w:cstheme="minorHAnsi"/>
              </w:rPr>
              <w:t>-</w:t>
            </w:r>
          </w:p>
        </w:tc>
        <w:tc>
          <w:tcPr>
            <w:tcW w:w="507" w:type="pct"/>
            <w:tcBorders>
              <w:top w:val="nil"/>
              <w:left w:val="nil"/>
              <w:bottom w:val="nil"/>
              <w:right w:val="nil"/>
            </w:tcBorders>
            <w:shd w:val="clear" w:color="auto" w:fill="auto"/>
            <w:vAlign w:val="bottom"/>
          </w:tcPr>
          <w:p w14:paraId="41DEE05E" w14:textId="1E2DCAC7" w:rsidR="00D03E77" w:rsidRPr="00D03E77" w:rsidRDefault="00D03E77" w:rsidP="00D03E77">
            <w:pPr>
              <w:pStyle w:val="TT"/>
              <w:spacing w:line="240" w:lineRule="exact"/>
              <w:jc w:val="right"/>
              <w:rPr>
                <w:rFonts w:asciiTheme="minorHAnsi" w:hAnsiTheme="minorHAnsi" w:cstheme="minorHAnsi"/>
                <w:b/>
                <w:bCs/>
                <w:szCs w:val="19"/>
                <w:lang w:val="en-US"/>
              </w:rPr>
            </w:pPr>
            <w:r w:rsidRPr="009A1792">
              <w:rPr>
                <w:rFonts w:asciiTheme="minorHAnsi" w:hAnsiTheme="minorHAnsi" w:cstheme="minorHAnsi"/>
                <w:b/>
                <w:bCs/>
              </w:rPr>
              <w:t xml:space="preserve"> (1</w:t>
            </w:r>
            <w:r w:rsidR="00FC64D8">
              <w:rPr>
                <w:rFonts w:asciiTheme="minorHAnsi" w:hAnsiTheme="minorHAnsi" w:cstheme="minorHAnsi"/>
                <w:b/>
                <w:bCs/>
              </w:rPr>
              <w:t>,</w:t>
            </w:r>
            <w:r w:rsidRPr="009A1792">
              <w:rPr>
                <w:rFonts w:asciiTheme="minorHAnsi" w:hAnsiTheme="minorHAnsi" w:cstheme="minorHAnsi"/>
                <w:b/>
                <w:bCs/>
              </w:rPr>
              <w:t>079)</w:t>
            </w:r>
          </w:p>
        </w:tc>
      </w:tr>
      <w:tr w:rsidR="00D03E77" w:rsidRPr="004E075C" w14:paraId="23611765" w14:textId="77777777" w:rsidTr="009A1792">
        <w:trPr>
          <w:trHeight w:val="510"/>
        </w:trPr>
        <w:tc>
          <w:tcPr>
            <w:tcW w:w="924" w:type="pct"/>
            <w:vAlign w:val="bottom"/>
          </w:tcPr>
          <w:p w14:paraId="5491A893" w14:textId="2D14E7FB" w:rsidR="00D03E77" w:rsidRPr="00A1123E" w:rsidRDefault="00D03E77" w:rsidP="00D03E77">
            <w:pPr>
              <w:pStyle w:val="TT"/>
              <w:spacing w:line="240" w:lineRule="exact"/>
              <w:rPr>
                <w:rFonts w:asciiTheme="minorHAnsi" w:hAnsiTheme="minorHAnsi" w:cs="Arial"/>
                <w:b/>
                <w:iCs/>
                <w:szCs w:val="19"/>
                <w:lang w:val="en-US"/>
              </w:rPr>
            </w:pPr>
            <w:bookmarkStart w:id="290" w:name="_Toc4058289"/>
            <w:r w:rsidRPr="00A1123E">
              <w:rPr>
                <w:rFonts w:asciiTheme="minorHAnsi" w:hAnsiTheme="minorHAnsi" w:cs="Arial"/>
                <w:b/>
                <w:iCs/>
                <w:szCs w:val="19"/>
                <w:lang w:val="en-US"/>
              </w:rPr>
              <w:t>Balance as of 3</w:t>
            </w:r>
            <w:r>
              <w:rPr>
                <w:rFonts w:asciiTheme="minorHAnsi" w:hAnsiTheme="minorHAnsi" w:cs="Arial"/>
                <w:b/>
                <w:iCs/>
                <w:szCs w:val="19"/>
                <w:lang w:val="en-US"/>
              </w:rPr>
              <w:t>0 June</w:t>
            </w:r>
            <w:r w:rsidRPr="00A1123E">
              <w:rPr>
                <w:rFonts w:asciiTheme="minorHAnsi" w:hAnsiTheme="minorHAnsi" w:cs="Arial"/>
                <w:b/>
                <w:iCs/>
                <w:szCs w:val="19"/>
                <w:lang w:val="en-US"/>
              </w:rPr>
              <w:t xml:space="preserve"> 2021</w:t>
            </w:r>
            <w:bookmarkEnd w:id="290"/>
          </w:p>
        </w:tc>
        <w:tc>
          <w:tcPr>
            <w:tcW w:w="556" w:type="pct"/>
            <w:tcBorders>
              <w:top w:val="single" w:sz="4" w:space="0" w:color="auto"/>
              <w:left w:val="nil"/>
              <w:bottom w:val="single" w:sz="12" w:space="0" w:color="auto"/>
              <w:right w:val="nil"/>
            </w:tcBorders>
            <w:shd w:val="clear" w:color="auto" w:fill="auto"/>
            <w:vAlign w:val="bottom"/>
          </w:tcPr>
          <w:p w14:paraId="72FCFF7E" w14:textId="48FCF02A" w:rsidR="00D03E77" w:rsidRPr="00D03E77" w:rsidRDefault="00D03E77" w:rsidP="00D03E77">
            <w:pPr>
              <w:pStyle w:val="Tot"/>
              <w:spacing w:line="240" w:lineRule="exact"/>
              <w:jc w:val="right"/>
              <w:rPr>
                <w:rFonts w:asciiTheme="minorHAnsi" w:hAnsiTheme="minorHAnsi" w:cstheme="minorHAnsi"/>
                <w:b/>
                <w:bCs/>
                <w:szCs w:val="19"/>
                <w:lang w:val="en-US"/>
              </w:rPr>
            </w:pPr>
            <w:r w:rsidRPr="009A1792">
              <w:rPr>
                <w:rFonts w:asciiTheme="minorHAnsi" w:hAnsiTheme="minorHAnsi" w:cstheme="minorHAnsi"/>
                <w:b/>
                <w:bCs/>
              </w:rPr>
              <w:t xml:space="preserve"> 1</w:t>
            </w:r>
            <w:r w:rsidR="00FC64D8">
              <w:rPr>
                <w:rFonts w:asciiTheme="minorHAnsi" w:hAnsiTheme="minorHAnsi" w:cstheme="minorHAnsi"/>
                <w:b/>
                <w:bCs/>
              </w:rPr>
              <w:t>,</w:t>
            </w:r>
            <w:r w:rsidRPr="009A1792">
              <w:rPr>
                <w:rFonts w:asciiTheme="minorHAnsi" w:hAnsiTheme="minorHAnsi" w:cstheme="minorHAnsi"/>
                <w:b/>
                <w:bCs/>
              </w:rPr>
              <w:t>194</w:t>
            </w:r>
            <w:r w:rsidR="00FC64D8">
              <w:rPr>
                <w:rFonts w:asciiTheme="minorHAnsi" w:hAnsiTheme="minorHAnsi" w:cstheme="minorHAnsi"/>
                <w:b/>
                <w:bCs/>
              </w:rPr>
              <w:t>,</w:t>
            </w:r>
            <w:r w:rsidRPr="009A1792">
              <w:rPr>
                <w:rFonts w:asciiTheme="minorHAnsi" w:hAnsiTheme="minorHAnsi" w:cstheme="minorHAnsi"/>
                <w:b/>
                <w:bCs/>
              </w:rPr>
              <w:t xml:space="preserve">589 </w:t>
            </w:r>
          </w:p>
        </w:tc>
        <w:tc>
          <w:tcPr>
            <w:tcW w:w="478" w:type="pct"/>
            <w:tcBorders>
              <w:top w:val="single" w:sz="4" w:space="0" w:color="auto"/>
              <w:left w:val="nil"/>
              <w:bottom w:val="single" w:sz="12" w:space="0" w:color="auto"/>
              <w:right w:val="nil"/>
            </w:tcBorders>
            <w:shd w:val="clear" w:color="auto" w:fill="auto"/>
            <w:vAlign w:val="bottom"/>
          </w:tcPr>
          <w:p w14:paraId="6EE27AC8" w14:textId="05878553" w:rsidR="00D03E77" w:rsidRPr="00D03E77" w:rsidRDefault="00D03E77" w:rsidP="00D03E77">
            <w:pPr>
              <w:pStyle w:val="Tot"/>
              <w:spacing w:line="240" w:lineRule="exact"/>
              <w:jc w:val="right"/>
              <w:rPr>
                <w:rFonts w:asciiTheme="minorHAnsi" w:hAnsiTheme="minorHAnsi" w:cstheme="minorHAnsi"/>
                <w:b/>
                <w:bCs/>
                <w:szCs w:val="19"/>
                <w:lang w:val="en-US"/>
              </w:rPr>
            </w:pPr>
            <w:r w:rsidRPr="009A1792">
              <w:rPr>
                <w:rFonts w:asciiTheme="minorHAnsi" w:hAnsiTheme="minorHAnsi" w:cstheme="minorHAnsi"/>
                <w:b/>
                <w:bCs/>
              </w:rPr>
              <w:t>-</w:t>
            </w:r>
          </w:p>
        </w:tc>
        <w:tc>
          <w:tcPr>
            <w:tcW w:w="478" w:type="pct"/>
            <w:tcBorders>
              <w:top w:val="single" w:sz="4" w:space="0" w:color="auto"/>
              <w:left w:val="nil"/>
              <w:bottom w:val="single" w:sz="12" w:space="0" w:color="auto"/>
              <w:right w:val="nil"/>
            </w:tcBorders>
            <w:shd w:val="clear" w:color="auto" w:fill="auto"/>
            <w:vAlign w:val="bottom"/>
          </w:tcPr>
          <w:p w14:paraId="018D4E29" w14:textId="3B12826A" w:rsidR="00D03E77" w:rsidRPr="00D03E77" w:rsidRDefault="00D03E77" w:rsidP="00D03E77">
            <w:pPr>
              <w:pStyle w:val="Tot"/>
              <w:spacing w:line="240" w:lineRule="exact"/>
              <w:jc w:val="right"/>
              <w:rPr>
                <w:rFonts w:asciiTheme="minorHAnsi" w:hAnsiTheme="minorHAnsi" w:cstheme="minorHAnsi"/>
                <w:b/>
                <w:bCs/>
                <w:szCs w:val="19"/>
                <w:lang w:val="en-US"/>
              </w:rPr>
            </w:pPr>
            <w:r w:rsidRPr="009A1792">
              <w:rPr>
                <w:rFonts w:asciiTheme="minorHAnsi" w:hAnsiTheme="minorHAnsi" w:cstheme="minorHAnsi"/>
                <w:b/>
                <w:bCs/>
              </w:rPr>
              <w:t>-</w:t>
            </w:r>
          </w:p>
        </w:tc>
        <w:tc>
          <w:tcPr>
            <w:tcW w:w="507" w:type="pct"/>
            <w:tcBorders>
              <w:top w:val="single" w:sz="4" w:space="0" w:color="auto"/>
              <w:left w:val="nil"/>
              <w:bottom w:val="single" w:sz="12" w:space="0" w:color="auto"/>
              <w:right w:val="nil"/>
            </w:tcBorders>
            <w:shd w:val="clear" w:color="auto" w:fill="auto"/>
            <w:vAlign w:val="bottom"/>
          </w:tcPr>
          <w:p w14:paraId="24FC25FB" w14:textId="7539EB55" w:rsidR="00D03E77" w:rsidRPr="00D03E77" w:rsidRDefault="00D03E77" w:rsidP="00D03E77">
            <w:pPr>
              <w:pStyle w:val="Tot"/>
              <w:spacing w:line="240" w:lineRule="exact"/>
              <w:jc w:val="right"/>
              <w:rPr>
                <w:rFonts w:asciiTheme="minorHAnsi" w:hAnsiTheme="minorHAnsi" w:cstheme="minorHAnsi"/>
                <w:b/>
                <w:bCs/>
                <w:szCs w:val="19"/>
                <w:lang w:val="en-US"/>
              </w:rPr>
            </w:pPr>
            <w:r w:rsidRPr="009A1792">
              <w:rPr>
                <w:rFonts w:asciiTheme="minorHAnsi" w:hAnsiTheme="minorHAnsi" w:cstheme="minorHAnsi"/>
                <w:b/>
                <w:bCs/>
              </w:rPr>
              <w:t xml:space="preserve"> 1</w:t>
            </w:r>
            <w:r w:rsidR="00FC64D8">
              <w:rPr>
                <w:rFonts w:asciiTheme="minorHAnsi" w:hAnsiTheme="minorHAnsi" w:cstheme="minorHAnsi"/>
                <w:b/>
                <w:bCs/>
              </w:rPr>
              <w:t>,</w:t>
            </w:r>
            <w:r w:rsidRPr="009A1792">
              <w:rPr>
                <w:rFonts w:asciiTheme="minorHAnsi" w:hAnsiTheme="minorHAnsi" w:cstheme="minorHAnsi"/>
                <w:b/>
                <w:bCs/>
              </w:rPr>
              <w:t>194</w:t>
            </w:r>
            <w:r w:rsidR="00FC64D8">
              <w:rPr>
                <w:rFonts w:asciiTheme="minorHAnsi" w:hAnsiTheme="minorHAnsi" w:cstheme="minorHAnsi"/>
                <w:b/>
                <w:bCs/>
              </w:rPr>
              <w:t>,</w:t>
            </w:r>
            <w:r w:rsidRPr="009A1792">
              <w:rPr>
                <w:rFonts w:asciiTheme="minorHAnsi" w:hAnsiTheme="minorHAnsi" w:cstheme="minorHAnsi"/>
                <w:b/>
                <w:bCs/>
              </w:rPr>
              <w:t xml:space="preserve">589 </w:t>
            </w:r>
          </w:p>
        </w:tc>
        <w:tc>
          <w:tcPr>
            <w:tcW w:w="607" w:type="pct"/>
            <w:tcBorders>
              <w:top w:val="single" w:sz="4" w:space="0" w:color="auto"/>
              <w:left w:val="nil"/>
              <w:bottom w:val="single" w:sz="12" w:space="0" w:color="auto"/>
              <w:right w:val="nil"/>
            </w:tcBorders>
            <w:shd w:val="clear" w:color="auto" w:fill="auto"/>
            <w:vAlign w:val="bottom"/>
          </w:tcPr>
          <w:p w14:paraId="7849D2AB" w14:textId="4412C30B" w:rsidR="00D03E77" w:rsidRPr="00D03E77" w:rsidRDefault="00D03E77" w:rsidP="00D03E77">
            <w:pPr>
              <w:pStyle w:val="Tot"/>
              <w:spacing w:line="240" w:lineRule="exact"/>
              <w:jc w:val="right"/>
              <w:rPr>
                <w:rFonts w:asciiTheme="minorHAnsi" w:hAnsiTheme="minorHAnsi" w:cstheme="minorHAnsi"/>
                <w:b/>
                <w:bCs/>
                <w:szCs w:val="19"/>
                <w:lang w:val="en-US"/>
              </w:rPr>
            </w:pPr>
            <w:r w:rsidRPr="009A1792">
              <w:rPr>
                <w:rFonts w:asciiTheme="minorHAnsi" w:hAnsiTheme="minorHAnsi" w:cstheme="minorHAnsi"/>
                <w:b/>
                <w:bCs/>
              </w:rPr>
              <w:t xml:space="preserve"> 1</w:t>
            </w:r>
            <w:r w:rsidR="00FC64D8">
              <w:rPr>
                <w:rFonts w:asciiTheme="minorHAnsi" w:hAnsiTheme="minorHAnsi" w:cstheme="minorHAnsi"/>
                <w:b/>
                <w:bCs/>
              </w:rPr>
              <w:t>,</w:t>
            </w:r>
            <w:r w:rsidRPr="009A1792">
              <w:rPr>
                <w:rFonts w:asciiTheme="minorHAnsi" w:hAnsiTheme="minorHAnsi" w:cstheme="minorHAnsi"/>
                <w:b/>
                <w:bCs/>
              </w:rPr>
              <w:t>187</w:t>
            </w:r>
            <w:r w:rsidR="00FC64D8">
              <w:rPr>
                <w:rFonts w:asciiTheme="minorHAnsi" w:hAnsiTheme="minorHAnsi" w:cstheme="minorHAnsi"/>
                <w:b/>
                <w:bCs/>
              </w:rPr>
              <w:t>,</w:t>
            </w:r>
            <w:r w:rsidRPr="009A1792">
              <w:rPr>
                <w:rFonts w:asciiTheme="minorHAnsi" w:hAnsiTheme="minorHAnsi" w:cstheme="minorHAnsi"/>
                <w:b/>
                <w:bCs/>
              </w:rPr>
              <w:t xml:space="preserve">597 </w:t>
            </w:r>
          </w:p>
        </w:tc>
        <w:tc>
          <w:tcPr>
            <w:tcW w:w="435" w:type="pct"/>
            <w:tcBorders>
              <w:top w:val="single" w:sz="4" w:space="0" w:color="auto"/>
              <w:left w:val="nil"/>
              <w:bottom w:val="single" w:sz="12" w:space="0" w:color="auto"/>
              <w:right w:val="nil"/>
            </w:tcBorders>
            <w:shd w:val="clear" w:color="auto" w:fill="auto"/>
            <w:vAlign w:val="bottom"/>
          </w:tcPr>
          <w:p w14:paraId="4323D036" w14:textId="02E91BB2" w:rsidR="00D03E77" w:rsidRPr="00D03E77" w:rsidRDefault="00D03E77" w:rsidP="00D03E77">
            <w:pPr>
              <w:pStyle w:val="Tot"/>
              <w:spacing w:line="240" w:lineRule="exact"/>
              <w:jc w:val="right"/>
              <w:rPr>
                <w:rFonts w:asciiTheme="minorHAnsi" w:hAnsiTheme="minorHAnsi" w:cstheme="minorHAnsi"/>
                <w:b/>
                <w:bCs/>
                <w:szCs w:val="19"/>
                <w:lang w:val="en-US"/>
              </w:rPr>
            </w:pPr>
            <w:r w:rsidRPr="009A1792">
              <w:rPr>
                <w:rFonts w:asciiTheme="minorHAnsi" w:hAnsiTheme="minorHAnsi" w:cstheme="minorHAnsi"/>
                <w:b/>
                <w:bCs/>
              </w:rPr>
              <w:t>-</w:t>
            </w:r>
          </w:p>
        </w:tc>
        <w:tc>
          <w:tcPr>
            <w:tcW w:w="507" w:type="pct"/>
            <w:tcBorders>
              <w:top w:val="single" w:sz="4" w:space="0" w:color="auto"/>
              <w:left w:val="nil"/>
              <w:bottom w:val="single" w:sz="12" w:space="0" w:color="auto"/>
              <w:right w:val="nil"/>
            </w:tcBorders>
            <w:shd w:val="clear" w:color="auto" w:fill="auto"/>
            <w:vAlign w:val="bottom"/>
          </w:tcPr>
          <w:p w14:paraId="4FF78102" w14:textId="43D8331C" w:rsidR="00D03E77" w:rsidRPr="00D03E77" w:rsidRDefault="00D03E77" w:rsidP="00D03E77">
            <w:pPr>
              <w:pStyle w:val="Tot"/>
              <w:spacing w:line="240" w:lineRule="exact"/>
              <w:jc w:val="right"/>
              <w:rPr>
                <w:rFonts w:asciiTheme="minorHAnsi" w:hAnsiTheme="minorHAnsi" w:cstheme="minorHAnsi"/>
                <w:b/>
                <w:bCs/>
                <w:szCs w:val="19"/>
                <w:lang w:val="en-US"/>
              </w:rPr>
            </w:pPr>
            <w:r w:rsidRPr="009A1792">
              <w:rPr>
                <w:rFonts w:asciiTheme="minorHAnsi" w:hAnsiTheme="minorHAnsi" w:cstheme="minorHAnsi"/>
                <w:b/>
                <w:bCs/>
              </w:rPr>
              <w:t>-</w:t>
            </w:r>
          </w:p>
        </w:tc>
        <w:tc>
          <w:tcPr>
            <w:tcW w:w="507" w:type="pct"/>
            <w:tcBorders>
              <w:top w:val="single" w:sz="4" w:space="0" w:color="auto"/>
              <w:left w:val="nil"/>
              <w:bottom w:val="single" w:sz="12" w:space="0" w:color="auto"/>
              <w:right w:val="nil"/>
            </w:tcBorders>
            <w:shd w:val="clear" w:color="auto" w:fill="auto"/>
            <w:vAlign w:val="bottom"/>
          </w:tcPr>
          <w:p w14:paraId="651CF7F3" w14:textId="2C52DF63" w:rsidR="00D03E77" w:rsidRPr="00D03E77" w:rsidRDefault="00D03E77" w:rsidP="00D03E77">
            <w:pPr>
              <w:pStyle w:val="Tot"/>
              <w:spacing w:line="240" w:lineRule="exact"/>
              <w:jc w:val="right"/>
              <w:rPr>
                <w:rFonts w:asciiTheme="minorHAnsi" w:hAnsiTheme="minorHAnsi" w:cstheme="minorHAnsi"/>
                <w:b/>
                <w:bCs/>
                <w:szCs w:val="19"/>
                <w:lang w:val="en-US"/>
              </w:rPr>
            </w:pPr>
            <w:r w:rsidRPr="009A1792">
              <w:rPr>
                <w:rFonts w:asciiTheme="minorHAnsi" w:hAnsiTheme="minorHAnsi" w:cstheme="minorHAnsi"/>
                <w:b/>
                <w:bCs/>
              </w:rPr>
              <w:t xml:space="preserve"> 1</w:t>
            </w:r>
            <w:r w:rsidR="00FC64D8">
              <w:rPr>
                <w:rFonts w:asciiTheme="minorHAnsi" w:hAnsiTheme="minorHAnsi" w:cstheme="minorHAnsi"/>
                <w:b/>
                <w:bCs/>
              </w:rPr>
              <w:t>,</w:t>
            </w:r>
            <w:r w:rsidRPr="009A1792">
              <w:rPr>
                <w:rFonts w:asciiTheme="minorHAnsi" w:hAnsiTheme="minorHAnsi" w:cstheme="minorHAnsi"/>
                <w:b/>
                <w:bCs/>
              </w:rPr>
              <w:t>187</w:t>
            </w:r>
            <w:r w:rsidR="00FC64D8">
              <w:rPr>
                <w:rFonts w:asciiTheme="minorHAnsi" w:hAnsiTheme="minorHAnsi" w:cstheme="minorHAnsi"/>
                <w:b/>
                <w:bCs/>
              </w:rPr>
              <w:t>,</w:t>
            </w:r>
            <w:r w:rsidRPr="009A1792">
              <w:rPr>
                <w:rFonts w:asciiTheme="minorHAnsi" w:hAnsiTheme="minorHAnsi" w:cstheme="minorHAnsi"/>
                <w:b/>
                <w:bCs/>
              </w:rPr>
              <w:t xml:space="preserve">597 </w:t>
            </w:r>
          </w:p>
        </w:tc>
      </w:tr>
    </w:tbl>
    <w:p w14:paraId="56BCBD78" w14:textId="355C9662" w:rsidR="00F241D4" w:rsidRPr="00537128" w:rsidRDefault="00F241D4" w:rsidP="00D3297A">
      <w:pPr>
        <w:autoSpaceDE w:val="0"/>
        <w:autoSpaceDN w:val="0"/>
        <w:adjustRightInd w:val="0"/>
        <w:spacing w:after="0" w:line="240" w:lineRule="auto"/>
        <w:jc w:val="both"/>
        <w:rPr>
          <w:noProof/>
          <w:color w:val="000000" w:themeColor="text1"/>
          <w:lang w:val="en-US"/>
        </w:rPr>
      </w:pPr>
    </w:p>
    <w:p w14:paraId="3C01EDD1"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tbl>
      <w:tblPr>
        <w:tblW w:w="5347" w:type="pct"/>
        <w:tblInd w:w="-142" w:type="dxa"/>
        <w:tblLayout w:type="fixed"/>
        <w:tblLook w:val="0000" w:firstRow="0" w:lastRow="0" w:firstColumn="0" w:lastColumn="0" w:noHBand="0" w:noVBand="0"/>
      </w:tblPr>
      <w:tblGrid>
        <w:gridCol w:w="1811"/>
        <w:gridCol w:w="1082"/>
        <w:gridCol w:w="936"/>
        <w:gridCol w:w="936"/>
        <w:gridCol w:w="992"/>
        <w:gridCol w:w="992"/>
        <w:gridCol w:w="935"/>
        <w:gridCol w:w="935"/>
        <w:gridCol w:w="1083"/>
      </w:tblGrid>
      <w:tr w:rsidR="009E5940" w:rsidRPr="004E075C" w14:paraId="331BA78D" w14:textId="77777777" w:rsidTr="009E5940">
        <w:trPr>
          <w:trHeight w:val="239"/>
        </w:trPr>
        <w:tc>
          <w:tcPr>
            <w:tcW w:w="933" w:type="pct"/>
            <w:vAlign w:val="bottom"/>
          </w:tcPr>
          <w:p w14:paraId="5041FB44" w14:textId="77777777" w:rsidR="009E5940" w:rsidRPr="00A1123E" w:rsidRDefault="009E5940" w:rsidP="009E5940">
            <w:pPr>
              <w:tabs>
                <w:tab w:val="left" w:pos="-720"/>
              </w:tabs>
              <w:suppressAutoHyphens/>
              <w:spacing w:after="0" w:line="220" w:lineRule="exact"/>
              <w:rPr>
                <w:rFonts w:ascii="Calibri" w:eastAsia="Times New Roman" w:hAnsi="Calibri" w:cs="Arial"/>
                <w:b/>
                <w:sz w:val="19"/>
                <w:szCs w:val="19"/>
                <w:lang w:val="en-US"/>
              </w:rPr>
            </w:pPr>
            <w:r w:rsidRPr="00A1123E">
              <w:rPr>
                <w:rFonts w:ascii="Calibri" w:eastAsia="Times New Roman" w:hAnsi="Calibri" w:cs="Arial"/>
                <w:b/>
                <w:sz w:val="19"/>
                <w:szCs w:val="19"/>
                <w:lang w:val="en-US"/>
              </w:rPr>
              <w:t>31 December 2020</w:t>
            </w:r>
          </w:p>
        </w:tc>
        <w:tc>
          <w:tcPr>
            <w:tcW w:w="557" w:type="pct"/>
            <w:vAlign w:val="bottom"/>
          </w:tcPr>
          <w:p w14:paraId="0E514862"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5F52818F"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7B41405C"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p>
        </w:tc>
        <w:tc>
          <w:tcPr>
            <w:tcW w:w="511" w:type="pct"/>
            <w:vAlign w:val="bottom"/>
          </w:tcPr>
          <w:p w14:paraId="114EFB77"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Group</w:t>
            </w:r>
          </w:p>
        </w:tc>
        <w:tc>
          <w:tcPr>
            <w:tcW w:w="511" w:type="pct"/>
            <w:vAlign w:val="bottom"/>
          </w:tcPr>
          <w:p w14:paraId="1E11C964"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2B67CDE8" w14:textId="77777777" w:rsidR="009E5940" w:rsidRPr="00A1123E" w:rsidRDefault="009E5940" w:rsidP="009E5940">
            <w:pPr>
              <w:tabs>
                <w:tab w:val="right" w:pos="1202"/>
              </w:tabs>
              <w:spacing w:after="0" w:line="240" w:lineRule="atLeast"/>
              <w:jc w:val="right"/>
              <w:outlineLvl w:val="0"/>
              <w:rPr>
                <w:rFonts w:ascii="Calibri" w:eastAsia="Times New Roman" w:hAnsi="Calibri" w:cs="Arial"/>
                <w:b/>
                <w:sz w:val="19"/>
                <w:szCs w:val="19"/>
                <w:lang w:val="en-US"/>
              </w:rPr>
            </w:pPr>
          </w:p>
        </w:tc>
        <w:tc>
          <w:tcPr>
            <w:tcW w:w="482" w:type="pct"/>
            <w:shd w:val="clear" w:color="auto" w:fill="auto"/>
            <w:vAlign w:val="bottom"/>
          </w:tcPr>
          <w:p w14:paraId="4853092F"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p>
        </w:tc>
        <w:tc>
          <w:tcPr>
            <w:tcW w:w="558" w:type="pct"/>
            <w:vAlign w:val="bottom"/>
          </w:tcPr>
          <w:p w14:paraId="349429FD"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Bank</w:t>
            </w:r>
          </w:p>
        </w:tc>
      </w:tr>
      <w:tr w:rsidR="009E5940" w:rsidRPr="004E075C" w14:paraId="12F4487F" w14:textId="77777777" w:rsidTr="00987F88">
        <w:trPr>
          <w:trHeight w:val="278"/>
        </w:trPr>
        <w:tc>
          <w:tcPr>
            <w:tcW w:w="933" w:type="pct"/>
            <w:vAlign w:val="bottom"/>
          </w:tcPr>
          <w:p w14:paraId="46F7A17E" w14:textId="77777777" w:rsidR="009E5940" w:rsidRPr="00A1123E" w:rsidRDefault="009E5940" w:rsidP="009E5940">
            <w:pPr>
              <w:tabs>
                <w:tab w:val="left" w:pos="-720"/>
              </w:tabs>
              <w:suppressAutoHyphens/>
              <w:spacing w:after="0" w:line="220" w:lineRule="exact"/>
              <w:rPr>
                <w:rFonts w:ascii="Calibri" w:eastAsia="Times New Roman" w:hAnsi="Calibri" w:cs="Arial"/>
                <w:sz w:val="19"/>
                <w:szCs w:val="19"/>
                <w:lang w:val="en-US"/>
              </w:rPr>
            </w:pPr>
          </w:p>
        </w:tc>
        <w:tc>
          <w:tcPr>
            <w:tcW w:w="557" w:type="pct"/>
            <w:vAlign w:val="bottom"/>
          </w:tcPr>
          <w:p w14:paraId="24FB2D60"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1</w:t>
            </w:r>
          </w:p>
        </w:tc>
        <w:tc>
          <w:tcPr>
            <w:tcW w:w="482" w:type="pct"/>
            <w:vAlign w:val="bottom"/>
          </w:tcPr>
          <w:p w14:paraId="5308841B"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2</w:t>
            </w:r>
          </w:p>
        </w:tc>
        <w:tc>
          <w:tcPr>
            <w:tcW w:w="482" w:type="pct"/>
            <w:vAlign w:val="bottom"/>
          </w:tcPr>
          <w:p w14:paraId="08C0DD8C"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3</w:t>
            </w:r>
          </w:p>
        </w:tc>
        <w:tc>
          <w:tcPr>
            <w:tcW w:w="511" w:type="pct"/>
            <w:vAlign w:val="bottom"/>
          </w:tcPr>
          <w:p w14:paraId="6A000040"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w:t>
            </w:r>
          </w:p>
        </w:tc>
        <w:tc>
          <w:tcPr>
            <w:tcW w:w="511" w:type="pct"/>
            <w:vAlign w:val="bottom"/>
          </w:tcPr>
          <w:p w14:paraId="1D168087"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1</w:t>
            </w:r>
          </w:p>
        </w:tc>
        <w:tc>
          <w:tcPr>
            <w:tcW w:w="482" w:type="pct"/>
            <w:vAlign w:val="bottom"/>
          </w:tcPr>
          <w:p w14:paraId="034D7664"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2</w:t>
            </w:r>
          </w:p>
        </w:tc>
        <w:tc>
          <w:tcPr>
            <w:tcW w:w="482" w:type="pct"/>
            <w:vAlign w:val="bottom"/>
          </w:tcPr>
          <w:p w14:paraId="4DC38869"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Stage 3</w:t>
            </w:r>
          </w:p>
        </w:tc>
        <w:tc>
          <w:tcPr>
            <w:tcW w:w="558" w:type="pct"/>
            <w:vAlign w:val="bottom"/>
          </w:tcPr>
          <w:p w14:paraId="6154F2D2"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w:t>
            </w:r>
          </w:p>
        </w:tc>
      </w:tr>
      <w:tr w:rsidR="009E5940" w:rsidRPr="004E075C" w14:paraId="0693B0E4" w14:textId="77777777" w:rsidTr="00987F88">
        <w:trPr>
          <w:trHeight w:val="278"/>
        </w:trPr>
        <w:tc>
          <w:tcPr>
            <w:tcW w:w="933" w:type="pct"/>
            <w:vAlign w:val="bottom"/>
          </w:tcPr>
          <w:p w14:paraId="408DDA52" w14:textId="77777777" w:rsidR="009E5940" w:rsidRPr="00A1123E" w:rsidRDefault="009E5940" w:rsidP="009E5940">
            <w:pPr>
              <w:tabs>
                <w:tab w:val="left" w:pos="-720"/>
              </w:tabs>
              <w:suppressAutoHyphens/>
              <w:spacing w:after="0" w:line="220" w:lineRule="exact"/>
              <w:rPr>
                <w:rFonts w:ascii="Calibri" w:eastAsia="Times New Roman" w:hAnsi="Calibri" w:cs="Arial"/>
                <w:sz w:val="19"/>
                <w:szCs w:val="19"/>
                <w:lang w:val="en-US"/>
              </w:rPr>
            </w:pPr>
          </w:p>
        </w:tc>
        <w:tc>
          <w:tcPr>
            <w:tcW w:w="557" w:type="pct"/>
            <w:vAlign w:val="bottom"/>
          </w:tcPr>
          <w:p w14:paraId="1CFD5FBF"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482" w:type="pct"/>
            <w:vAlign w:val="bottom"/>
          </w:tcPr>
          <w:p w14:paraId="3F4EE1B4"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482" w:type="pct"/>
            <w:vAlign w:val="bottom"/>
          </w:tcPr>
          <w:p w14:paraId="50357C86"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511" w:type="pct"/>
            <w:vAlign w:val="bottom"/>
          </w:tcPr>
          <w:p w14:paraId="2EF6FB1F"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511" w:type="pct"/>
            <w:vAlign w:val="bottom"/>
          </w:tcPr>
          <w:p w14:paraId="540C90F4"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482" w:type="pct"/>
            <w:vAlign w:val="bottom"/>
          </w:tcPr>
          <w:p w14:paraId="0121BF6E"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482" w:type="pct"/>
            <w:vAlign w:val="bottom"/>
          </w:tcPr>
          <w:p w14:paraId="06B989D3"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c>
          <w:tcPr>
            <w:tcW w:w="558" w:type="pct"/>
            <w:vAlign w:val="bottom"/>
          </w:tcPr>
          <w:p w14:paraId="16E9133C" w14:textId="77777777" w:rsidR="009E5940" w:rsidRPr="00A1123E" w:rsidRDefault="009E5940" w:rsidP="009E5940">
            <w:pPr>
              <w:tabs>
                <w:tab w:val="right" w:pos="1202"/>
              </w:tabs>
              <w:spacing w:after="0" w:line="220" w:lineRule="exact"/>
              <w:jc w:val="right"/>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HRK 000</w:t>
            </w:r>
          </w:p>
        </w:tc>
      </w:tr>
      <w:tr w:rsidR="009E5940" w:rsidRPr="004E075C" w14:paraId="4A477ED5" w14:textId="77777777" w:rsidTr="00987F88">
        <w:trPr>
          <w:trHeight w:val="278"/>
        </w:trPr>
        <w:tc>
          <w:tcPr>
            <w:tcW w:w="933" w:type="pct"/>
            <w:vAlign w:val="bottom"/>
          </w:tcPr>
          <w:p w14:paraId="6AF5CC9E" w14:textId="77777777" w:rsidR="009E5940" w:rsidRPr="00A1123E" w:rsidRDefault="009E5940" w:rsidP="009E5940">
            <w:pPr>
              <w:tabs>
                <w:tab w:val="right" w:pos="1202"/>
              </w:tabs>
              <w:spacing w:after="0" w:line="240" w:lineRule="exact"/>
              <w:outlineLvl w:val="0"/>
              <w:rPr>
                <w:rFonts w:ascii="Calibri" w:eastAsia="Times New Roman" w:hAnsi="Calibri" w:cs="Arial"/>
                <w:sz w:val="19"/>
                <w:szCs w:val="19"/>
                <w:lang w:val="en-US"/>
              </w:rPr>
            </w:pPr>
            <w:r w:rsidRPr="00A1123E">
              <w:rPr>
                <w:rFonts w:ascii="Calibri" w:eastAsia="Times New Roman" w:hAnsi="Calibri" w:cs="Arial"/>
                <w:sz w:val="19"/>
                <w:szCs w:val="19"/>
                <w:lang w:val="en-US"/>
              </w:rPr>
              <w:t>Gross amount</w:t>
            </w:r>
          </w:p>
        </w:tc>
        <w:tc>
          <w:tcPr>
            <w:tcW w:w="557" w:type="pct"/>
            <w:tcBorders>
              <w:top w:val="nil"/>
              <w:left w:val="nil"/>
              <w:bottom w:val="nil"/>
              <w:right w:val="nil"/>
            </w:tcBorders>
            <w:shd w:val="clear" w:color="auto" w:fill="auto"/>
            <w:vAlign w:val="bottom"/>
          </w:tcPr>
          <w:p w14:paraId="72B7AAEA"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1,660,763</w:t>
            </w:r>
          </w:p>
        </w:tc>
        <w:tc>
          <w:tcPr>
            <w:tcW w:w="482" w:type="pct"/>
            <w:tcBorders>
              <w:top w:val="nil"/>
              <w:left w:val="nil"/>
              <w:bottom w:val="nil"/>
              <w:right w:val="nil"/>
            </w:tcBorders>
            <w:shd w:val="clear" w:color="auto" w:fill="auto"/>
            <w:vAlign w:val="bottom"/>
          </w:tcPr>
          <w:p w14:paraId="0B24CF9E"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482" w:type="pct"/>
            <w:tcBorders>
              <w:top w:val="nil"/>
              <w:left w:val="nil"/>
              <w:bottom w:val="nil"/>
              <w:right w:val="nil"/>
            </w:tcBorders>
            <w:shd w:val="clear" w:color="auto" w:fill="auto"/>
            <w:vAlign w:val="bottom"/>
          </w:tcPr>
          <w:p w14:paraId="1E3D9693"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511" w:type="pct"/>
            <w:tcBorders>
              <w:top w:val="nil"/>
              <w:left w:val="nil"/>
              <w:bottom w:val="nil"/>
              <w:right w:val="nil"/>
            </w:tcBorders>
            <w:shd w:val="clear" w:color="auto" w:fill="auto"/>
            <w:vAlign w:val="bottom"/>
          </w:tcPr>
          <w:p w14:paraId="3BC64564"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1,660,763</w:t>
            </w:r>
          </w:p>
        </w:tc>
        <w:tc>
          <w:tcPr>
            <w:tcW w:w="511" w:type="pct"/>
            <w:tcBorders>
              <w:top w:val="nil"/>
              <w:left w:val="nil"/>
              <w:bottom w:val="nil"/>
              <w:right w:val="nil"/>
            </w:tcBorders>
            <w:shd w:val="clear" w:color="auto" w:fill="auto"/>
            <w:vAlign w:val="bottom"/>
          </w:tcPr>
          <w:p w14:paraId="4060EBD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1,654,800</w:t>
            </w:r>
          </w:p>
        </w:tc>
        <w:tc>
          <w:tcPr>
            <w:tcW w:w="482" w:type="pct"/>
            <w:tcBorders>
              <w:top w:val="nil"/>
              <w:left w:val="nil"/>
              <w:bottom w:val="nil"/>
              <w:right w:val="nil"/>
            </w:tcBorders>
            <w:shd w:val="clear" w:color="auto" w:fill="auto"/>
            <w:vAlign w:val="bottom"/>
          </w:tcPr>
          <w:p w14:paraId="61436646"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482" w:type="pct"/>
            <w:tcBorders>
              <w:top w:val="nil"/>
              <w:left w:val="nil"/>
              <w:bottom w:val="nil"/>
              <w:right w:val="nil"/>
            </w:tcBorders>
            <w:shd w:val="clear" w:color="auto" w:fill="auto"/>
            <w:vAlign w:val="bottom"/>
          </w:tcPr>
          <w:p w14:paraId="71B771DB"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558" w:type="pct"/>
            <w:tcBorders>
              <w:top w:val="nil"/>
              <w:left w:val="nil"/>
              <w:bottom w:val="nil"/>
              <w:right w:val="nil"/>
            </w:tcBorders>
            <w:shd w:val="clear" w:color="auto" w:fill="auto"/>
            <w:vAlign w:val="bottom"/>
          </w:tcPr>
          <w:p w14:paraId="2597C403" w14:textId="77777777" w:rsidR="009E5940" w:rsidRPr="00A1123E" w:rsidRDefault="009E5940" w:rsidP="009E5940">
            <w:pPr>
              <w:tabs>
                <w:tab w:val="right" w:pos="1202"/>
              </w:tabs>
              <w:spacing w:after="0" w:line="240" w:lineRule="exact"/>
              <w:jc w:val="right"/>
              <w:outlineLvl w:val="0"/>
              <w:rPr>
                <w:rFonts w:ascii="Calibri" w:eastAsia="Times New Roman" w:hAnsi="Calibri" w:cs="Arial"/>
                <w:b/>
                <w:sz w:val="19"/>
                <w:szCs w:val="19"/>
                <w:lang w:val="en-US"/>
              </w:rPr>
            </w:pPr>
            <w:r w:rsidRPr="004E075C">
              <w:rPr>
                <w:rFonts w:ascii="Calibri" w:eastAsia="Times New Roman" w:hAnsi="Calibri" w:cs="Calibri"/>
                <w:b/>
                <w:bCs/>
                <w:sz w:val="19"/>
                <w:szCs w:val="19"/>
                <w:lang w:val="en-US"/>
              </w:rPr>
              <w:t>1,654,800</w:t>
            </w:r>
          </w:p>
        </w:tc>
      </w:tr>
      <w:tr w:rsidR="009E5940" w:rsidRPr="004E075C" w14:paraId="190B5A6F" w14:textId="77777777" w:rsidTr="00987F88">
        <w:trPr>
          <w:trHeight w:val="278"/>
        </w:trPr>
        <w:tc>
          <w:tcPr>
            <w:tcW w:w="933" w:type="pct"/>
            <w:vAlign w:val="bottom"/>
          </w:tcPr>
          <w:p w14:paraId="33D97FC1" w14:textId="77777777" w:rsidR="009E5940" w:rsidRPr="00A1123E" w:rsidRDefault="009E5940" w:rsidP="009E5940">
            <w:pPr>
              <w:tabs>
                <w:tab w:val="right" w:pos="1202"/>
              </w:tabs>
              <w:spacing w:after="0" w:line="240" w:lineRule="exact"/>
              <w:outlineLvl w:val="0"/>
              <w:rPr>
                <w:rFonts w:ascii="Calibri" w:eastAsia="Times New Roman" w:hAnsi="Calibri" w:cs="Arial"/>
                <w:sz w:val="19"/>
                <w:szCs w:val="19"/>
                <w:lang w:val="en-US"/>
              </w:rPr>
            </w:pPr>
            <w:r w:rsidRPr="00A1123E">
              <w:rPr>
                <w:rFonts w:ascii="Calibri" w:eastAsia="Times New Roman" w:hAnsi="Calibri" w:cs="Arial"/>
                <w:sz w:val="19"/>
                <w:szCs w:val="19"/>
                <w:lang w:val="en-US"/>
              </w:rPr>
              <w:t>Loss allowances</w:t>
            </w:r>
          </w:p>
        </w:tc>
        <w:tc>
          <w:tcPr>
            <w:tcW w:w="557" w:type="pct"/>
            <w:tcBorders>
              <w:top w:val="nil"/>
              <w:left w:val="nil"/>
              <w:bottom w:val="nil"/>
              <w:right w:val="nil"/>
            </w:tcBorders>
            <w:shd w:val="clear" w:color="auto" w:fill="auto"/>
            <w:vAlign w:val="bottom"/>
          </w:tcPr>
          <w:p w14:paraId="3A06E8CE"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(1,652)</w:t>
            </w:r>
          </w:p>
        </w:tc>
        <w:tc>
          <w:tcPr>
            <w:tcW w:w="482" w:type="pct"/>
            <w:tcBorders>
              <w:top w:val="nil"/>
              <w:left w:val="nil"/>
              <w:bottom w:val="nil"/>
              <w:right w:val="nil"/>
            </w:tcBorders>
            <w:shd w:val="clear" w:color="auto" w:fill="auto"/>
            <w:vAlign w:val="bottom"/>
          </w:tcPr>
          <w:p w14:paraId="361DEA92"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482" w:type="pct"/>
            <w:tcBorders>
              <w:top w:val="nil"/>
              <w:left w:val="nil"/>
              <w:bottom w:val="nil"/>
              <w:right w:val="nil"/>
            </w:tcBorders>
            <w:shd w:val="clear" w:color="auto" w:fill="auto"/>
            <w:vAlign w:val="bottom"/>
          </w:tcPr>
          <w:p w14:paraId="34BCC4AC"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Arial" w:eastAsia="Times New Roman" w:hAnsi="Arial" w:cs="Times New Roman"/>
                <w:color w:val="000000"/>
                <w:sz w:val="19"/>
                <w:szCs w:val="19"/>
                <w:lang w:val="en-US"/>
              </w:rPr>
              <w:t>-</w:t>
            </w:r>
          </w:p>
        </w:tc>
        <w:tc>
          <w:tcPr>
            <w:tcW w:w="511" w:type="pct"/>
            <w:tcBorders>
              <w:top w:val="nil"/>
              <w:left w:val="nil"/>
              <w:bottom w:val="nil"/>
              <w:right w:val="nil"/>
            </w:tcBorders>
            <w:shd w:val="clear" w:color="auto" w:fill="auto"/>
            <w:vAlign w:val="bottom"/>
          </w:tcPr>
          <w:p w14:paraId="48D1C7F6"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(1,652)</w:t>
            </w:r>
          </w:p>
        </w:tc>
        <w:tc>
          <w:tcPr>
            <w:tcW w:w="511" w:type="pct"/>
            <w:tcBorders>
              <w:top w:val="nil"/>
              <w:left w:val="nil"/>
              <w:bottom w:val="nil"/>
              <w:right w:val="nil"/>
            </w:tcBorders>
            <w:shd w:val="clear" w:color="auto" w:fill="auto"/>
            <w:vAlign w:val="bottom"/>
          </w:tcPr>
          <w:p w14:paraId="32F0FB2A"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(1,643)</w:t>
            </w:r>
          </w:p>
        </w:tc>
        <w:tc>
          <w:tcPr>
            <w:tcW w:w="482" w:type="pct"/>
            <w:tcBorders>
              <w:top w:val="nil"/>
              <w:left w:val="nil"/>
              <w:bottom w:val="nil"/>
              <w:right w:val="nil"/>
            </w:tcBorders>
            <w:shd w:val="clear" w:color="auto" w:fill="auto"/>
            <w:vAlign w:val="bottom"/>
          </w:tcPr>
          <w:p w14:paraId="61E04915"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482" w:type="pct"/>
            <w:tcBorders>
              <w:top w:val="nil"/>
              <w:left w:val="nil"/>
              <w:bottom w:val="nil"/>
              <w:right w:val="nil"/>
            </w:tcBorders>
            <w:shd w:val="clear" w:color="auto" w:fill="auto"/>
            <w:vAlign w:val="bottom"/>
          </w:tcPr>
          <w:p w14:paraId="746087C3"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color w:val="000000"/>
                <w:sz w:val="19"/>
                <w:szCs w:val="19"/>
                <w:lang w:val="en-US"/>
              </w:rPr>
              <w:t>-</w:t>
            </w:r>
          </w:p>
        </w:tc>
        <w:tc>
          <w:tcPr>
            <w:tcW w:w="558" w:type="pct"/>
            <w:tcBorders>
              <w:top w:val="nil"/>
              <w:left w:val="nil"/>
              <w:bottom w:val="nil"/>
              <w:right w:val="nil"/>
            </w:tcBorders>
            <w:shd w:val="clear" w:color="auto" w:fill="auto"/>
            <w:vAlign w:val="bottom"/>
          </w:tcPr>
          <w:p w14:paraId="36453B94" w14:textId="77777777" w:rsidR="009E5940" w:rsidRPr="00A1123E" w:rsidRDefault="009E5940" w:rsidP="009E5940">
            <w:pPr>
              <w:tabs>
                <w:tab w:val="right" w:pos="1202"/>
              </w:tabs>
              <w:spacing w:after="0" w:line="240" w:lineRule="exact"/>
              <w:jc w:val="right"/>
              <w:outlineLvl w:val="0"/>
              <w:rPr>
                <w:rFonts w:ascii="Calibri" w:eastAsia="Times New Roman" w:hAnsi="Calibri" w:cs="Arial"/>
                <w:b/>
                <w:sz w:val="19"/>
                <w:szCs w:val="19"/>
                <w:lang w:val="en-US"/>
              </w:rPr>
            </w:pPr>
            <w:r w:rsidRPr="004E075C">
              <w:rPr>
                <w:rFonts w:ascii="Calibri" w:eastAsia="Times New Roman" w:hAnsi="Calibri" w:cs="Calibri"/>
                <w:b/>
                <w:bCs/>
                <w:sz w:val="19"/>
                <w:szCs w:val="19"/>
                <w:lang w:val="en-US"/>
              </w:rPr>
              <w:t>(1,643)</w:t>
            </w:r>
          </w:p>
        </w:tc>
      </w:tr>
      <w:tr w:rsidR="009E5940" w:rsidRPr="004E075C" w14:paraId="71EF9A01" w14:textId="77777777" w:rsidTr="00987F88">
        <w:trPr>
          <w:trHeight w:val="510"/>
        </w:trPr>
        <w:tc>
          <w:tcPr>
            <w:tcW w:w="933" w:type="pct"/>
            <w:vAlign w:val="bottom"/>
          </w:tcPr>
          <w:p w14:paraId="63991A9B" w14:textId="77777777" w:rsidR="009E5940" w:rsidRPr="00A1123E" w:rsidRDefault="009E5940" w:rsidP="009E5940">
            <w:pPr>
              <w:tabs>
                <w:tab w:val="right" w:pos="1202"/>
              </w:tabs>
              <w:spacing w:after="0" w:line="240" w:lineRule="exact"/>
              <w:outlineLvl w:val="0"/>
              <w:rPr>
                <w:rFonts w:ascii="Calibri" w:eastAsia="Times New Roman" w:hAnsi="Calibri" w:cs="Arial"/>
                <w:b/>
                <w:iCs/>
                <w:sz w:val="19"/>
                <w:szCs w:val="19"/>
                <w:lang w:val="en-US"/>
              </w:rPr>
            </w:pPr>
            <w:r w:rsidRPr="00A1123E">
              <w:rPr>
                <w:rFonts w:ascii="Calibri" w:eastAsia="Times New Roman" w:hAnsi="Calibri" w:cs="Arial"/>
                <w:b/>
                <w:iCs/>
                <w:sz w:val="19"/>
                <w:szCs w:val="19"/>
                <w:lang w:val="en-US"/>
              </w:rPr>
              <w:t>Balance as of 31 December 2020</w:t>
            </w:r>
          </w:p>
        </w:tc>
        <w:tc>
          <w:tcPr>
            <w:tcW w:w="557" w:type="pct"/>
            <w:tcBorders>
              <w:top w:val="single" w:sz="4" w:space="0" w:color="auto"/>
              <w:left w:val="nil"/>
              <w:bottom w:val="single" w:sz="12" w:space="0" w:color="auto"/>
              <w:right w:val="nil"/>
            </w:tcBorders>
            <w:shd w:val="clear" w:color="auto" w:fill="auto"/>
            <w:vAlign w:val="bottom"/>
          </w:tcPr>
          <w:p w14:paraId="039E94B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1,659,111</w:t>
            </w:r>
          </w:p>
        </w:tc>
        <w:tc>
          <w:tcPr>
            <w:tcW w:w="482" w:type="pct"/>
            <w:tcBorders>
              <w:top w:val="single" w:sz="4" w:space="0" w:color="auto"/>
              <w:left w:val="nil"/>
              <w:bottom w:val="single" w:sz="12" w:space="0" w:color="auto"/>
              <w:right w:val="nil"/>
            </w:tcBorders>
            <w:shd w:val="clear" w:color="auto" w:fill="auto"/>
            <w:vAlign w:val="bottom"/>
          </w:tcPr>
          <w:p w14:paraId="75BAD862"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482" w:type="pct"/>
            <w:tcBorders>
              <w:top w:val="single" w:sz="4" w:space="0" w:color="auto"/>
              <w:left w:val="nil"/>
              <w:bottom w:val="single" w:sz="12" w:space="0" w:color="auto"/>
              <w:right w:val="nil"/>
            </w:tcBorders>
            <w:shd w:val="clear" w:color="auto" w:fill="auto"/>
            <w:vAlign w:val="bottom"/>
          </w:tcPr>
          <w:p w14:paraId="1C0C2D8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511" w:type="pct"/>
            <w:tcBorders>
              <w:top w:val="single" w:sz="4" w:space="0" w:color="auto"/>
              <w:left w:val="nil"/>
              <w:bottom w:val="single" w:sz="12" w:space="0" w:color="auto"/>
              <w:right w:val="nil"/>
            </w:tcBorders>
            <w:shd w:val="clear" w:color="auto" w:fill="auto"/>
            <w:vAlign w:val="bottom"/>
          </w:tcPr>
          <w:p w14:paraId="1A3A51C2"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1,659,111</w:t>
            </w:r>
          </w:p>
        </w:tc>
        <w:tc>
          <w:tcPr>
            <w:tcW w:w="511" w:type="pct"/>
            <w:tcBorders>
              <w:top w:val="single" w:sz="4" w:space="0" w:color="auto"/>
              <w:left w:val="nil"/>
              <w:bottom w:val="single" w:sz="12" w:space="0" w:color="auto"/>
              <w:right w:val="nil"/>
            </w:tcBorders>
            <w:shd w:val="clear" w:color="auto" w:fill="auto"/>
            <w:vAlign w:val="bottom"/>
          </w:tcPr>
          <w:p w14:paraId="4A5F332D"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1,653,157</w:t>
            </w:r>
          </w:p>
        </w:tc>
        <w:tc>
          <w:tcPr>
            <w:tcW w:w="482" w:type="pct"/>
            <w:tcBorders>
              <w:top w:val="single" w:sz="4" w:space="0" w:color="auto"/>
              <w:left w:val="nil"/>
              <w:bottom w:val="single" w:sz="12" w:space="0" w:color="auto"/>
              <w:right w:val="nil"/>
            </w:tcBorders>
            <w:shd w:val="clear" w:color="auto" w:fill="auto"/>
            <w:vAlign w:val="bottom"/>
          </w:tcPr>
          <w:p w14:paraId="413B2BED"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482" w:type="pct"/>
            <w:tcBorders>
              <w:top w:val="single" w:sz="4" w:space="0" w:color="auto"/>
              <w:left w:val="nil"/>
              <w:bottom w:val="single" w:sz="12" w:space="0" w:color="auto"/>
              <w:right w:val="nil"/>
            </w:tcBorders>
            <w:shd w:val="clear" w:color="auto" w:fill="auto"/>
            <w:vAlign w:val="bottom"/>
          </w:tcPr>
          <w:p w14:paraId="1610F020"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color w:val="000000"/>
                <w:sz w:val="19"/>
                <w:szCs w:val="19"/>
                <w:lang w:val="en-US"/>
              </w:rPr>
              <w:t>-</w:t>
            </w:r>
          </w:p>
        </w:tc>
        <w:tc>
          <w:tcPr>
            <w:tcW w:w="558" w:type="pct"/>
            <w:tcBorders>
              <w:top w:val="single" w:sz="4" w:space="0" w:color="auto"/>
              <w:left w:val="nil"/>
              <w:bottom w:val="single" w:sz="12" w:space="0" w:color="auto"/>
              <w:right w:val="nil"/>
            </w:tcBorders>
            <w:shd w:val="clear" w:color="auto" w:fill="auto"/>
            <w:vAlign w:val="bottom"/>
          </w:tcPr>
          <w:p w14:paraId="22D8CAFA" w14:textId="77777777" w:rsidR="009E5940" w:rsidRPr="00A1123E" w:rsidRDefault="009E5940" w:rsidP="009E5940">
            <w:pPr>
              <w:tabs>
                <w:tab w:val="right" w:pos="1202"/>
              </w:tabs>
              <w:spacing w:after="0" w:line="240" w:lineRule="exact"/>
              <w:jc w:val="right"/>
              <w:outlineLvl w:val="0"/>
              <w:rPr>
                <w:rFonts w:ascii="Calibri" w:eastAsia="Times New Roman" w:hAnsi="Calibri" w:cs="Arial"/>
                <w:sz w:val="19"/>
                <w:szCs w:val="19"/>
                <w:lang w:val="en-US"/>
              </w:rPr>
            </w:pPr>
            <w:r w:rsidRPr="004E075C">
              <w:rPr>
                <w:rFonts w:ascii="Calibri" w:eastAsia="Times New Roman" w:hAnsi="Calibri" w:cs="Calibri"/>
                <w:b/>
                <w:bCs/>
                <w:sz w:val="19"/>
                <w:szCs w:val="19"/>
                <w:lang w:val="en-US"/>
              </w:rPr>
              <w:t>1,653,157</w:t>
            </w:r>
          </w:p>
        </w:tc>
      </w:tr>
    </w:tbl>
    <w:p w14:paraId="5A44DC03"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EB93EDA" w14:textId="77777777" w:rsidR="00ED5B7E" w:rsidRPr="00537128" w:rsidRDefault="00ED5B7E" w:rsidP="00011933">
      <w:pPr>
        <w:autoSpaceDE w:val="0"/>
        <w:autoSpaceDN w:val="0"/>
        <w:adjustRightInd w:val="0"/>
        <w:spacing w:after="0" w:line="240" w:lineRule="auto"/>
        <w:jc w:val="both"/>
        <w:rPr>
          <w:noProof/>
          <w:color w:val="000000" w:themeColor="text1"/>
          <w:lang w:val="en-US"/>
        </w:rPr>
      </w:pPr>
    </w:p>
    <w:p w14:paraId="43ACE9EB" w14:textId="77777777" w:rsidR="00D3297A" w:rsidRPr="00537128" w:rsidRDefault="00D3297A" w:rsidP="00011933">
      <w:pPr>
        <w:autoSpaceDE w:val="0"/>
        <w:autoSpaceDN w:val="0"/>
        <w:adjustRightInd w:val="0"/>
        <w:spacing w:after="0" w:line="240" w:lineRule="auto"/>
        <w:jc w:val="both"/>
        <w:rPr>
          <w:noProof/>
          <w:color w:val="000000" w:themeColor="text1"/>
          <w:lang w:val="en-US"/>
        </w:rPr>
        <w:sectPr w:rsidR="00D3297A" w:rsidRPr="00537128">
          <w:pgSz w:w="11906" w:h="16838"/>
          <w:pgMar w:top="1417" w:right="1417" w:bottom="1417" w:left="1417" w:header="708" w:footer="708" w:gutter="0"/>
          <w:cols w:space="708"/>
          <w:docGrid w:linePitch="360"/>
        </w:sectPr>
      </w:pPr>
    </w:p>
    <w:p w14:paraId="5B96A31A"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CFC0845" w14:textId="77777777" w:rsidR="00D3297A" w:rsidRPr="00537128"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Cash on hand and current accounts with banks (continued)</w:t>
      </w:r>
    </w:p>
    <w:p w14:paraId="2BD60128"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4BF716F3"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amounts due from banks may be summarized as follows:</w:t>
      </w:r>
    </w:p>
    <w:p w14:paraId="613843B0" w14:textId="34278A12"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5028" w:type="pct"/>
        <w:tblLayout w:type="fixed"/>
        <w:tblLook w:val="0000" w:firstRow="0" w:lastRow="0" w:firstColumn="0" w:lastColumn="0" w:noHBand="0" w:noVBand="0"/>
      </w:tblPr>
      <w:tblGrid>
        <w:gridCol w:w="3615"/>
        <w:gridCol w:w="1472"/>
        <w:gridCol w:w="1423"/>
        <w:gridCol w:w="1473"/>
        <w:gridCol w:w="1424"/>
      </w:tblGrid>
      <w:tr w:rsidR="00987F88" w:rsidRPr="00537128" w14:paraId="3AFD32ED" w14:textId="77777777" w:rsidTr="00987F88">
        <w:trPr>
          <w:trHeight w:val="308"/>
        </w:trPr>
        <w:tc>
          <w:tcPr>
            <w:tcW w:w="1921" w:type="pct"/>
          </w:tcPr>
          <w:p w14:paraId="578ADB84" w14:textId="77777777" w:rsidR="00987F88" w:rsidRPr="00537128" w:rsidRDefault="00987F88" w:rsidP="00987F88">
            <w:pPr>
              <w:tabs>
                <w:tab w:val="left" w:pos="-720"/>
              </w:tabs>
              <w:suppressAutoHyphens/>
              <w:spacing w:after="0" w:line="220" w:lineRule="exact"/>
              <w:rPr>
                <w:rFonts w:ascii="Calibri" w:eastAsia="Calibri" w:hAnsi="Calibri" w:cs="Arial"/>
                <w:b/>
                <w:noProof/>
                <w:spacing w:val="-3"/>
                <w:sz w:val="20"/>
                <w:szCs w:val="20"/>
                <w:lang w:val="en-US"/>
              </w:rPr>
            </w:pPr>
          </w:p>
        </w:tc>
        <w:tc>
          <w:tcPr>
            <w:tcW w:w="782" w:type="pct"/>
            <w:vAlign w:val="bottom"/>
          </w:tcPr>
          <w:p w14:paraId="05142901"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p>
        </w:tc>
        <w:tc>
          <w:tcPr>
            <w:tcW w:w="756" w:type="pct"/>
            <w:vAlign w:val="bottom"/>
          </w:tcPr>
          <w:p w14:paraId="7175BADD"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Group</w:t>
            </w:r>
          </w:p>
        </w:tc>
        <w:tc>
          <w:tcPr>
            <w:tcW w:w="783" w:type="pct"/>
            <w:vAlign w:val="bottom"/>
          </w:tcPr>
          <w:p w14:paraId="4C8EB6A2"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p>
        </w:tc>
        <w:tc>
          <w:tcPr>
            <w:tcW w:w="757" w:type="pct"/>
            <w:vAlign w:val="bottom"/>
          </w:tcPr>
          <w:p w14:paraId="1A01328E" w14:textId="77777777" w:rsidR="00987F88" w:rsidRPr="00537128" w:rsidRDefault="00987F88" w:rsidP="00987F88">
            <w:pPr>
              <w:tabs>
                <w:tab w:val="right" w:pos="1202"/>
              </w:tabs>
              <w:spacing w:after="0" w:line="240" w:lineRule="atLeast"/>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Bank</w:t>
            </w:r>
          </w:p>
        </w:tc>
      </w:tr>
      <w:tr w:rsidR="00F92EC2" w:rsidRPr="00537128" w14:paraId="0FF78363" w14:textId="77777777" w:rsidTr="00987F88">
        <w:trPr>
          <w:trHeight w:val="283"/>
        </w:trPr>
        <w:tc>
          <w:tcPr>
            <w:tcW w:w="1921" w:type="pct"/>
          </w:tcPr>
          <w:p w14:paraId="1E977090" w14:textId="77777777" w:rsidR="00F92EC2" w:rsidRPr="00537128" w:rsidRDefault="00F92EC2" w:rsidP="00F92EC2">
            <w:pPr>
              <w:tabs>
                <w:tab w:val="left" w:pos="-720"/>
              </w:tabs>
              <w:suppressAutoHyphens/>
              <w:spacing w:after="0" w:line="220" w:lineRule="exact"/>
              <w:rPr>
                <w:rFonts w:ascii="Calibri" w:eastAsia="Calibri" w:hAnsi="Calibri" w:cs="Arial"/>
                <w:b/>
                <w:noProof/>
                <w:spacing w:val="-3"/>
                <w:sz w:val="20"/>
                <w:szCs w:val="20"/>
                <w:lang w:val="en-US"/>
              </w:rPr>
            </w:pPr>
          </w:p>
        </w:tc>
        <w:tc>
          <w:tcPr>
            <w:tcW w:w="782" w:type="pct"/>
            <w:shd w:val="clear" w:color="auto" w:fill="auto"/>
            <w:vAlign w:val="bottom"/>
          </w:tcPr>
          <w:p w14:paraId="32C5FC36" w14:textId="6F8795B6" w:rsidR="00F92EC2" w:rsidRPr="00537128" w:rsidRDefault="00F92EC2" w:rsidP="00F92EC2">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 xml:space="preserve">Jan 1 </w:t>
            </w:r>
            <w:r>
              <w:rPr>
                <w:rFonts w:ascii="Calibri" w:eastAsia="Calibri" w:hAnsi="Calibri" w:cs="Calibri"/>
                <w:b/>
                <w:bCs/>
                <w:noProof/>
                <w:sz w:val="20"/>
                <w:szCs w:val="20"/>
                <w:lang w:val="en-US"/>
              </w:rPr>
              <w:t>–</w:t>
            </w:r>
            <w:r w:rsidRPr="00537128">
              <w:rPr>
                <w:rFonts w:ascii="Calibri" w:eastAsia="Calibri" w:hAnsi="Calibri" w:cs="Calibri"/>
                <w:b/>
                <w:bCs/>
                <w:noProof/>
                <w:sz w:val="20"/>
                <w:szCs w:val="20"/>
                <w:lang w:val="en-US"/>
              </w:rPr>
              <w:t xml:space="preserve"> </w:t>
            </w:r>
            <w:r>
              <w:rPr>
                <w:rFonts w:ascii="Calibri" w:eastAsia="Calibri" w:hAnsi="Calibri" w:cs="Calibri"/>
                <w:b/>
                <w:bCs/>
                <w:noProof/>
                <w:sz w:val="20"/>
                <w:szCs w:val="20"/>
                <w:lang w:val="en-US"/>
              </w:rPr>
              <w:t xml:space="preserve">Jun  </w:t>
            </w:r>
            <w:r w:rsidRPr="00537128">
              <w:rPr>
                <w:rFonts w:ascii="Calibri" w:eastAsia="Calibri" w:hAnsi="Calibri" w:cs="Calibri"/>
                <w:b/>
                <w:bCs/>
                <w:noProof/>
                <w:sz w:val="20"/>
                <w:szCs w:val="20"/>
                <w:lang w:val="en-US"/>
              </w:rPr>
              <w:t xml:space="preserve"> 3</w:t>
            </w:r>
            <w:r>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756" w:type="pct"/>
            <w:shd w:val="clear" w:color="auto" w:fill="auto"/>
            <w:vAlign w:val="bottom"/>
          </w:tcPr>
          <w:p w14:paraId="70696A6C" w14:textId="77A5C855" w:rsidR="00F92EC2" w:rsidRPr="00537128" w:rsidRDefault="00F92EC2" w:rsidP="00F92EC2">
            <w:pPr>
              <w:tabs>
                <w:tab w:val="right" w:pos="1202"/>
              </w:tabs>
              <w:spacing w:after="0" w:line="220" w:lineRule="exact"/>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2020</w:t>
            </w:r>
          </w:p>
        </w:tc>
        <w:tc>
          <w:tcPr>
            <w:tcW w:w="783" w:type="pct"/>
            <w:shd w:val="clear" w:color="auto" w:fill="auto"/>
            <w:vAlign w:val="bottom"/>
          </w:tcPr>
          <w:p w14:paraId="1724A407" w14:textId="4891A114" w:rsidR="00F92EC2" w:rsidRPr="00537128" w:rsidRDefault="00F92EC2" w:rsidP="00F92EC2">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 xml:space="preserve">Jan 1 </w:t>
            </w:r>
            <w:r>
              <w:rPr>
                <w:rFonts w:ascii="Calibri" w:eastAsia="Calibri" w:hAnsi="Calibri" w:cs="Calibri"/>
                <w:b/>
                <w:bCs/>
                <w:noProof/>
                <w:sz w:val="20"/>
                <w:szCs w:val="20"/>
                <w:lang w:val="en-US"/>
              </w:rPr>
              <w:t>–</w:t>
            </w:r>
            <w:r w:rsidRPr="00537128">
              <w:rPr>
                <w:rFonts w:ascii="Calibri" w:eastAsia="Calibri" w:hAnsi="Calibri" w:cs="Calibri"/>
                <w:b/>
                <w:bCs/>
                <w:noProof/>
                <w:sz w:val="20"/>
                <w:szCs w:val="20"/>
                <w:lang w:val="en-US"/>
              </w:rPr>
              <w:t xml:space="preserve"> </w:t>
            </w:r>
            <w:r>
              <w:rPr>
                <w:rFonts w:ascii="Calibri" w:eastAsia="Calibri" w:hAnsi="Calibri" w:cs="Calibri"/>
                <w:b/>
                <w:bCs/>
                <w:noProof/>
                <w:sz w:val="20"/>
                <w:szCs w:val="20"/>
                <w:lang w:val="en-US"/>
              </w:rPr>
              <w:t xml:space="preserve">Jun  </w:t>
            </w:r>
            <w:r w:rsidRPr="00537128">
              <w:rPr>
                <w:rFonts w:ascii="Calibri" w:eastAsia="Calibri" w:hAnsi="Calibri" w:cs="Calibri"/>
                <w:b/>
                <w:bCs/>
                <w:noProof/>
                <w:sz w:val="20"/>
                <w:szCs w:val="20"/>
                <w:lang w:val="en-US"/>
              </w:rPr>
              <w:t xml:space="preserve"> 3</w:t>
            </w:r>
            <w:r>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757" w:type="pct"/>
            <w:shd w:val="clear" w:color="auto" w:fill="auto"/>
            <w:vAlign w:val="bottom"/>
          </w:tcPr>
          <w:p w14:paraId="73B55E81" w14:textId="26ABB573" w:rsidR="00F92EC2" w:rsidRPr="00537128" w:rsidRDefault="00F92EC2" w:rsidP="00F92EC2">
            <w:pPr>
              <w:tabs>
                <w:tab w:val="right" w:pos="1202"/>
              </w:tabs>
              <w:spacing w:after="0" w:line="220" w:lineRule="exact"/>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Jan 1 - Dec 31, 2020</w:t>
            </w:r>
          </w:p>
        </w:tc>
      </w:tr>
      <w:tr w:rsidR="00987F88" w:rsidRPr="00537128" w14:paraId="399CB3DD" w14:textId="77777777" w:rsidTr="00987F88">
        <w:trPr>
          <w:trHeight w:val="293"/>
        </w:trPr>
        <w:tc>
          <w:tcPr>
            <w:tcW w:w="1921" w:type="pct"/>
          </w:tcPr>
          <w:p w14:paraId="25781EA5" w14:textId="77777777" w:rsidR="00987F88" w:rsidRPr="00537128" w:rsidRDefault="00987F88" w:rsidP="00987F88">
            <w:pPr>
              <w:tabs>
                <w:tab w:val="left" w:pos="-720"/>
              </w:tabs>
              <w:suppressAutoHyphens/>
              <w:spacing w:after="0" w:line="140" w:lineRule="exact"/>
              <w:rPr>
                <w:rFonts w:ascii="Calibri" w:eastAsia="Calibri" w:hAnsi="Calibri" w:cs="Arial"/>
                <w:b/>
                <w:noProof/>
                <w:spacing w:val="-3"/>
                <w:sz w:val="20"/>
                <w:szCs w:val="20"/>
                <w:lang w:val="en-US"/>
              </w:rPr>
            </w:pPr>
          </w:p>
        </w:tc>
        <w:tc>
          <w:tcPr>
            <w:tcW w:w="782" w:type="pct"/>
            <w:vAlign w:val="bottom"/>
          </w:tcPr>
          <w:p w14:paraId="0C3C63D4" w14:textId="77777777"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HRK 000</w:t>
            </w:r>
          </w:p>
        </w:tc>
        <w:tc>
          <w:tcPr>
            <w:tcW w:w="756" w:type="pct"/>
            <w:vAlign w:val="bottom"/>
          </w:tcPr>
          <w:p w14:paraId="03CE8539" w14:textId="1307DD9B"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HRK 000</w:t>
            </w:r>
          </w:p>
        </w:tc>
        <w:tc>
          <w:tcPr>
            <w:tcW w:w="783" w:type="pct"/>
            <w:vAlign w:val="bottom"/>
          </w:tcPr>
          <w:p w14:paraId="24D9A0F1" w14:textId="72228781"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HRK 000</w:t>
            </w:r>
          </w:p>
        </w:tc>
        <w:tc>
          <w:tcPr>
            <w:tcW w:w="757" w:type="pct"/>
            <w:vAlign w:val="bottom"/>
          </w:tcPr>
          <w:p w14:paraId="4C001118" w14:textId="12FA42F8" w:rsidR="00987F88" w:rsidRPr="00537128" w:rsidRDefault="00987F88" w:rsidP="00987F88">
            <w:pPr>
              <w:spacing w:after="0" w:line="240" w:lineRule="exact"/>
              <w:jc w:val="right"/>
              <w:outlineLvl w:val="0"/>
              <w:rPr>
                <w:rFonts w:ascii="Calibri" w:eastAsia="Calibri" w:hAnsi="Calibri" w:cs="Arial"/>
                <w:b/>
                <w:bCs/>
                <w:noProof/>
                <w:sz w:val="20"/>
                <w:szCs w:val="20"/>
                <w:lang w:val="en-US"/>
              </w:rPr>
            </w:pPr>
            <w:r w:rsidRPr="00537128">
              <w:rPr>
                <w:rFonts w:ascii="Calibri" w:eastAsia="Calibri" w:hAnsi="Calibri" w:cs="Arial"/>
                <w:b/>
                <w:bCs/>
                <w:noProof/>
                <w:sz w:val="20"/>
                <w:szCs w:val="20"/>
                <w:lang w:val="en-US"/>
              </w:rPr>
              <w:t>HRK 000</w:t>
            </w:r>
          </w:p>
        </w:tc>
      </w:tr>
      <w:tr w:rsidR="00855DDB" w:rsidRPr="00537128" w14:paraId="32053712" w14:textId="77777777" w:rsidTr="009A1792">
        <w:trPr>
          <w:trHeight w:val="383"/>
        </w:trPr>
        <w:tc>
          <w:tcPr>
            <w:tcW w:w="1921" w:type="pct"/>
            <w:vAlign w:val="bottom"/>
          </w:tcPr>
          <w:p w14:paraId="4BACFF93" w14:textId="77777777" w:rsidR="00855DDB" w:rsidRPr="00537128" w:rsidRDefault="00855DDB" w:rsidP="00855DDB">
            <w:pPr>
              <w:tabs>
                <w:tab w:val="right" w:pos="1202"/>
              </w:tabs>
              <w:spacing w:after="0" w:line="240" w:lineRule="exact"/>
              <w:outlineLvl w:val="0"/>
              <w:rPr>
                <w:rFonts w:ascii="Calibri" w:eastAsia="Calibri" w:hAnsi="Calibri" w:cs="Arial"/>
                <w:noProof/>
                <w:sz w:val="20"/>
                <w:szCs w:val="20"/>
                <w:lang w:val="en-US"/>
              </w:rPr>
            </w:pPr>
            <w:r w:rsidRPr="00537128">
              <w:rPr>
                <w:rFonts w:ascii="Calibri" w:eastAsia="Calibri" w:hAnsi="Calibri" w:cs="Arial"/>
                <w:noProof/>
                <w:sz w:val="20"/>
                <w:szCs w:val="20"/>
                <w:lang w:val="en-US"/>
              </w:rPr>
              <w:t>Balance as of 1 January</w:t>
            </w:r>
          </w:p>
        </w:tc>
        <w:tc>
          <w:tcPr>
            <w:tcW w:w="782" w:type="pct"/>
            <w:tcBorders>
              <w:top w:val="nil"/>
              <w:left w:val="nil"/>
              <w:bottom w:val="nil"/>
              <w:right w:val="nil"/>
            </w:tcBorders>
            <w:shd w:val="clear" w:color="auto" w:fill="auto"/>
            <w:vAlign w:val="bottom"/>
          </w:tcPr>
          <w:p w14:paraId="46D57F85" w14:textId="2F14ACD4" w:rsidR="00855DDB" w:rsidRPr="00537128" w:rsidRDefault="00855DDB" w:rsidP="00855DDB">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1,652</w:t>
            </w:r>
          </w:p>
        </w:tc>
        <w:tc>
          <w:tcPr>
            <w:tcW w:w="756" w:type="pct"/>
            <w:tcBorders>
              <w:top w:val="nil"/>
              <w:left w:val="nil"/>
              <w:bottom w:val="nil"/>
              <w:right w:val="nil"/>
            </w:tcBorders>
            <w:shd w:val="clear" w:color="auto" w:fill="auto"/>
            <w:vAlign w:val="bottom"/>
          </w:tcPr>
          <w:p w14:paraId="0789F859" w14:textId="25E7D09A" w:rsidR="00855DDB" w:rsidRPr="00537128" w:rsidRDefault="00855DDB" w:rsidP="00855DDB">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483</w:t>
            </w:r>
          </w:p>
        </w:tc>
        <w:tc>
          <w:tcPr>
            <w:tcW w:w="783" w:type="pct"/>
            <w:tcBorders>
              <w:top w:val="nil"/>
              <w:left w:val="nil"/>
              <w:bottom w:val="nil"/>
              <w:right w:val="nil"/>
            </w:tcBorders>
            <w:shd w:val="clear" w:color="auto" w:fill="auto"/>
            <w:vAlign w:val="bottom"/>
          </w:tcPr>
          <w:p w14:paraId="53091871" w14:textId="272DDF52" w:rsidR="00855DDB" w:rsidRPr="00537128" w:rsidRDefault="00855DDB" w:rsidP="00855DDB">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1,643</w:t>
            </w:r>
          </w:p>
        </w:tc>
        <w:tc>
          <w:tcPr>
            <w:tcW w:w="757" w:type="pct"/>
            <w:tcBorders>
              <w:top w:val="nil"/>
              <w:left w:val="nil"/>
              <w:bottom w:val="nil"/>
              <w:right w:val="nil"/>
            </w:tcBorders>
            <w:shd w:val="clear" w:color="auto" w:fill="auto"/>
            <w:vAlign w:val="bottom"/>
          </w:tcPr>
          <w:p w14:paraId="1EFB840A" w14:textId="06BB5E99" w:rsidR="00855DDB" w:rsidRPr="00537128" w:rsidRDefault="00855DDB" w:rsidP="00855DDB">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479</w:t>
            </w:r>
          </w:p>
        </w:tc>
      </w:tr>
      <w:tr w:rsidR="00855DDB" w:rsidRPr="00537128" w14:paraId="47EA7AE1" w14:textId="77777777" w:rsidTr="00A1123E">
        <w:trPr>
          <w:trHeight w:val="383"/>
        </w:trPr>
        <w:tc>
          <w:tcPr>
            <w:tcW w:w="1921" w:type="pct"/>
            <w:vAlign w:val="bottom"/>
          </w:tcPr>
          <w:p w14:paraId="0D1E734D" w14:textId="77777777" w:rsidR="00855DDB" w:rsidRPr="00537128" w:rsidRDefault="00855DDB" w:rsidP="00855DDB">
            <w:pPr>
              <w:tabs>
                <w:tab w:val="right" w:pos="1202"/>
              </w:tabs>
              <w:spacing w:after="0" w:line="240" w:lineRule="exact"/>
              <w:outlineLvl w:val="0"/>
              <w:rPr>
                <w:rFonts w:ascii="Calibri" w:eastAsia="Calibri" w:hAnsi="Calibri" w:cs="Arial"/>
                <w:b/>
                <w:bCs/>
                <w:noProof/>
                <w:sz w:val="20"/>
                <w:szCs w:val="20"/>
                <w:lang w:val="en-US"/>
              </w:rPr>
            </w:pPr>
            <w:r w:rsidRPr="00537128">
              <w:rPr>
                <w:rFonts w:ascii="Calibri" w:eastAsia="Calibri" w:hAnsi="Calibri" w:cs="Arial"/>
                <w:noProof/>
                <w:sz w:val="20"/>
                <w:szCs w:val="20"/>
                <w:lang w:val="en-US"/>
              </w:rPr>
              <w:t>Net (decrease)/increase of loss allowances on amounts due from banks</w:t>
            </w:r>
          </w:p>
        </w:tc>
        <w:tc>
          <w:tcPr>
            <w:tcW w:w="782" w:type="pct"/>
            <w:tcBorders>
              <w:top w:val="nil"/>
              <w:left w:val="nil"/>
              <w:right w:val="nil"/>
            </w:tcBorders>
            <w:shd w:val="clear" w:color="auto" w:fill="auto"/>
            <w:vAlign w:val="bottom"/>
          </w:tcPr>
          <w:p w14:paraId="643A0891" w14:textId="5B97E1DE" w:rsidR="00855DDB" w:rsidRPr="00537128" w:rsidRDefault="00855DDB" w:rsidP="00855DDB">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(562)</w:t>
            </w:r>
          </w:p>
        </w:tc>
        <w:tc>
          <w:tcPr>
            <w:tcW w:w="756" w:type="pct"/>
            <w:tcBorders>
              <w:top w:val="nil"/>
              <w:left w:val="nil"/>
              <w:right w:val="nil"/>
            </w:tcBorders>
            <w:shd w:val="clear" w:color="auto" w:fill="auto"/>
            <w:vAlign w:val="bottom"/>
          </w:tcPr>
          <w:p w14:paraId="21679A57" w14:textId="5D28CD93" w:rsidR="00855DDB" w:rsidRPr="00537128" w:rsidRDefault="00855DDB" w:rsidP="00855DDB">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1,160</w:t>
            </w:r>
          </w:p>
        </w:tc>
        <w:tc>
          <w:tcPr>
            <w:tcW w:w="783" w:type="pct"/>
            <w:tcBorders>
              <w:top w:val="nil"/>
              <w:left w:val="nil"/>
              <w:right w:val="nil"/>
            </w:tcBorders>
            <w:shd w:val="clear" w:color="auto" w:fill="auto"/>
            <w:vAlign w:val="bottom"/>
          </w:tcPr>
          <w:p w14:paraId="1E98B228" w14:textId="2488C090" w:rsidR="00855DDB" w:rsidRPr="00537128" w:rsidRDefault="00855DDB" w:rsidP="00855DDB">
            <w:pPr>
              <w:spacing w:after="0" w:line="240" w:lineRule="exact"/>
              <w:jc w:val="right"/>
              <w:outlineLvl w:val="0"/>
              <w:rPr>
                <w:rFonts w:ascii="Calibri" w:eastAsia="Calibri" w:hAnsi="Calibri" w:cs="Arial"/>
                <w:bCs/>
                <w:noProof/>
                <w:sz w:val="20"/>
                <w:szCs w:val="20"/>
                <w:lang w:val="en-US"/>
              </w:rPr>
            </w:pPr>
            <w:r>
              <w:rPr>
                <w:rFonts w:ascii="Calibri" w:eastAsia="Times New Roman" w:hAnsi="Calibri" w:cs="Calibri"/>
                <w:color w:val="000000"/>
                <w:sz w:val="20"/>
                <w:szCs w:val="20"/>
              </w:rPr>
              <w:t>(564)</w:t>
            </w:r>
          </w:p>
        </w:tc>
        <w:tc>
          <w:tcPr>
            <w:tcW w:w="757" w:type="pct"/>
            <w:tcBorders>
              <w:top w:val="nil"/>
              <w:left w:val="nil"/>
              <w:bottom w:val="nil"/>
              <w:right w:val="nil"/>
            </w:tcBorders>
            <w:shd w:val="clear" w:color="auto" w:fill="auto"/>
            <w:vAlign w:val="bottom"/>
          </w:tcPr>
          <w:p w14:paraId="62F764FF" w14:textId="67C91888" w:rsidR="00855DDB" w:rsidRPr="00537128" w:rsidRDefault="00855DDB" w:rsidP="00855DDB">
            <w:pPr>
              <w:spacing w:after="0" w:line="240" w:lineRule="exact"/>
              <w:jc w:val="right"/>
              <w:outlineLvl w:val="0"/>
              <w:rPr>
                <w:rFonts w:ascii="Calibri" w:eastAsia="Calibri" w:hAnsi="Calibri" w:cs="Arial"/>
                <w:bCs/>
                <w:noProof/>
                <w:sz w:val="20"/>
                <w:szCs w:val="20"/>
                <w:lang w:val="en-US"/>
              </w:rPr>
            </w:pPr>
            <w:r w:rsidRPr="00537128">
              <w:rPr>
                <w:rFonts w:ascii="Calibri" w:eastAsia="Times New Roman" w:hAnsi="Calibri" w:cs="Calibri"/>
                <w:color w:val="000000"/>
                <w:sz w:val="20"/>
                <w:szCs w:val="20"/>
                <w:lang w:val="en-US"/>
              </w:rPr>
              <w:t>1,155</w:t>
            </w:r>
          </w:p>
        </w:tc>
      </w:tr>
      <w:tr w:rsidR="00855DDB" w:rsidRPr="00537128" w14:paraId="3E3ED03C" w14:textId="77777777" w:rsidTr="00A1123E">
        <w:trPr>
          <w:trHeight w:val="383"/>
        </w:trPr>
        <w:tc>
          <w:tcPr>
            <w:tcW w:w="1921" w:type="pct"/>
            <w:vAlign w:val="bottom"/>
          </w:tcPr>
          <w:p w14:paraId="0978E754" w14:textId="147E1A98" w:rsidR="00855DDB" w:rsidRPr="00537128" w:rsidRDefault="00855DDB" w:rsidP="00855DDB">
            <w:pPr>
              <w:tabs>
                <w:tab w:val="right" w:pos="1202"/>
              </w:tabs>
              <w:spacing w:after="0" w:line="240" w:lineRule="exact"/>
              <w:outlineLvl w:val="0"/>
              <w:rPr>
                <w:rFonts w:ascii="Calibri" w:eastAsia="Calibri" w:hAnsi="Calibri" w:cs="Arial"/>
                <w:i/>
                <w:noProof/>
                <w:sz w:val="20"/>
                <w:szCs w:val="20"/>
                <w:lang w:val="en-US"/>
              </w:rPr>
            </w:pPr>
            <w:r w:rsidRPr="00537128">
              <w:rPr>
                <w:rFonts w:ascii="Calibri" w:eastAsia="Calibri" w:hAnsi="Calibri" w:cs="Calibri"/>
                <w:i/>
                <w:noProof/>
                <w:sz w:val="20"/>
                <w:szCs w:val="20"/>
                <w:lang w:val="en-US"/>
              </w:rPr>
              <w:t xml:space="preserve">Total recognised through Income Statement </w:t>
            </w:r>
            <w:r w:rsidRPr="00E17188">
              <w:rPr>
                <w:rFonts w:ascii="Calibri" w:eastAsia="Calibri" w:hAnsi="Calibri" w:cs="Calibri"/>
                <w:i/>
                <w:noProof/>
                <w:sz w:val="20"/>
                <w:szCs w:val="20"/>
                <w:lang w:val="en-US"/>
              </w:rPr>
              <w:t>(</w:t>
            </w:r>
            <w:r w:rsidRPr="00A1123E">
              <w:rPr>
                <w:rFonts w:ascii="Calibri" w:eastAsia="Calibri" w:hAnsi="Calibri" w:cs="Calibri"/>
                <w:i/>
                <w:noProof/>
                <w:sz w:val="20"/>
                <w:szCs w:val="20"/>
                <w:lang w:val="en-US"/>
              </w:rPr>
              <w:t>Note 8)</w:t>
            </w:r>
          </w:p>
        </w:tc>
        <w:tc>
          <w:tcPr>
            <w:tcW w:w="782" w:type="pct"/>
            <w:tcBorders>
              <w:top w:val="single" w:sz="4" w:space="0" w:color="auto"/>
              <w:left w:val="nil"/>
              <w:bottom w:val="single" w:sz="4" w:space="0" w:color="auto"/>
              <w:right w:val="nil"/>
            </w:tcBorders>
            <w:shd w:val="clear" w:color="auto" w:fill="auto"/>
            <w:vAlign w:val="bottom"/>
          </w:tcPr>
          <w:p w14:paraId="7E4F2FF8" w14:textId="6CC0D784" w:rsidR="00855DDB" w:rsidRPr="00537128" w:rsidRDefault="00855DDB" w:rsidP="00855DDB">
            <w:pPr>
              <w:spacing w:after="0" w:line="240" w:lineRule="exact"/>
              <w:jc w:val="right"/>
              <w:outlineLvl w:val="0"/>
              <w:rPr>
                <w:rFonts w:ascii="Calibri" w:eastAsia="Calibri" w:hAnsi="Calibri" w:cs="Calibri"/>
                <w:i/>
                <w:noProof/>
                <w:sz w:val="20"/>
                <w:szCs w:val="20"/>
                <w:lang w:val="en-US"/>
              </w:rPr>
            </w:pPr>
            <w:r>
              <w:rPr>
                <w:rFonts w:ascii="Calibri" w:eastAsia="Times New Roman" w:hAnsi="Calibri" w:cs="Calibri"/>
                <w:bCs/>
                <w:i/>
                <w:iCs/>
                <w:color w:val="000000"/>
                <w:sz w:val="20"/>
                <w:szCs w:val="20"/>
              </w:rPr>
              <w:t>(562)</w:t>
            </w:r>
          </w:p>
        </w:tc>
        <w:tc>
          <w:tcPr>
            <w:tcW w:w="756" w:type="pct"/>
            <w:tcBorders>
              <w:top w:val="single" w:sz="4" w:space="0" w:color="auto"/>
              <w:left w:val="nil"/>
              <w:bottom w:val="single" w:sz="4" w:space="0" w:color="auto"/>
              <w:right w:val="nil"/>
            </w:tcBorders>
            <w:shd w:val="clear" w:color="auto" w:fill="auto"/>
            <w:vAlign w:val="bottom"/>
          </w:tcPr>
          <w:p w14:paraId="3EF02E9C" w14:textId="28BF1783" w:rsidR="00855DDB" w:rsidRPr="00537128" w:rsidRDefault="00855DDB" w:rsidP="00855DDB">
            <w:pPr>
              <w:spacing w:after="0" w:line="240" w:lineRule="exact"/>
              <w:jc w:val="right"/>
              <w:outlineLvl w:val="0"/>
              <w:rPr>
                <w:rFonts w:ascii="Calibri" w:eastAsia="Calibri" w:hAnsi="Calibri" w:cs="Calibri"/>
                <w:i/>
                <w:noProof/>
                <w:sz w:val="20"/>
                <w:szCs w:val="20"/>
                <w:lang w:val="en-US"/>
              </w:rPr>
            </w:pPr>
            <w:r w:rsidRPr="00537128">
              <w:rPr>
                <w:rFonts w:ascii="Calibri" w:eastAsia="Times New Roman" w:hAnsi="Calibri" w:cs="Calibri"/>
                <w:bCs/>
                <w:i/>
                <w:color w:val="000000"/>
                <w:sz w:val="20"/>
                <w:szCs w:val="20"/>
                <w:lang w:val="en-US"/>
              </w:rPr>
              <w:t>1,160</w:t>
            </w:r>
          </w:p>
        </w:tc>
        <w:tc>
          <w:tcPr>
            <w:tcW w:w="783" w:type="pct"/>
            <w:tcBorders>
              <w:top w:val="single" w:sz="4" w:space="0" w:color="auto"/>
              <w:left w:val="nil"/>
              <w:bottom w:val="single" w:sz="4" w:space="0" w:color="auto"/>
              <w:right w:val="nil"/>
            </w:tcBorders>
            <w:shd w:val="clear" w:color="auto" w:fill="auto"/>
            <w:vAlign w:val="bottom"/>
          </w:tcPr>
          <w:p w14:paraId="1F38F7B5" w14:textId="2D501953" w:rsidR="00855DDB" w:rsidRPr="00537128" w:rsidRDefault="00855DDB" w:rsidP="00855DDB">
            <w:pPr>
              <w:spacing w:after="0" w:line="240" w:lineRule="exact"/>
              <w:jc w:val="right"/>
              <w:outlineLvl w:val="0"/>
              <w:rPr>
                <w:rFonts w:ascii="Calibri" w:eastAsia="Calibri" w:hAnsi="Calibri" w:cs="Calibri"/>
                <w:i/>
                <w:noProof/>
                <w:sz w:val="20"/>
                <w:szCs w:val="20"/>
                <w:lang w:val="en-US"/>
              </w:rPr>
            </w:pPr>
            <w:r>
              <w:rPr>
                <w:rFonts w:ascii="Calibri" w:eastAsia="Times New Roman" w:hAnsi="Calibri" w:cs="Calibri"/>
                <w:bCs/>
                <w:i/>
                <w:iCs/>
                <w:color w:val="000000"/>
                <w:sz w:val="20"/>
                <w:szCs w:val="20"/>
              </w:rPr>
              <w:t>(564)</w:t>
            </w:r>
          </w:p>
        </w:tc>
        <w:tc>
          <w:tcPr>
            <w:tcW w:w="757" w:type="pct"/>
            <w:tcBorders>
              <w:top w:val="single" w:sz="4" w:space="0" w:color="auto"/>
              <w:left w:val="nil"/>
              <w:bottom w:val="single" w:sz="4" w:space="0" w:color="auto"/>
              <w:right w:val="nil"/>
            </w:tcBorders>
            <w:shd w:val="clear" w:color="auto" w:fill="auto"/>
            <w:vAlign w:val="bottom"/>
          </w:tcPr>
          <w:p w14:paraId="678396D8" w14:textId="7D25D5F7" w:rsidR="00855DDB" w:rsidRPr="00537128" w:rsidRDefault="00855DDB" w:rsidP="00855DDB">
            <w:pPr>
              <w:spacing w:after="0" w:line="240" w:lineRule="exact"/>
              <w:jc w:val="right"/>
              <w:outlineLvl w:val="0"/>
              <w:rPr>
                <w:rFonts w:ascii="Calibri" w:eastAsia="Calibri" w:hAnsi="Calibri" w:cs="Calibri"/>
                <w:i/>
                <w:noProof/>
                <w:sz w:val="20"/>
                <w:szCs w:val="20"/>
                <w:lang w:val="en-US"/>
              </w:rPr>
            </w:pPr>
            <w:r w:rsidRPr="00537128">
              <w:rPr>
                <w:rFonts w:ascii="Calibri" w:eastAsia="Times New Roman" w:hAnsi="Calibri" w:cs="Calibri"/>
                <w:bCs/>
                <w:i/>
                <w:color w:val="000000"/>
                <w:sz w:val="20"/>
                <w:szCs w:val="20"/>
                <w:lang w:val="en-US"/>
              </w:rPr>
              <w:t>1,155</w:t>
            </w:r>
          </w:p>
        </w:tc>
      </w:tr>
      <w:tr w:rsidR="00855DDB" w:rsidRPr="00537128" w14:paraId="392C9B59" w14:textId="77777777" w:rsidTr="00A1123E">
        <w:trPr>
          <w:trHeight w:val="383"/>
        </w:trPr>
        <w:tc>
          <w:tcPr>
            <w:tcW w:w="1921" w:type="pct"/>
            <w:vAlign w:val="bottom"/>
          </w:tcPr>
          <w:p w14:paraId="0AC759A1" w14:textId="77777777" w:rsidR="00855DDB" w:rsidRPr="00537128" w:rsidRDefault="00855DDB" w:rsidP="00855DDB">
            <w:pPr>
              <w:tabs>
                <w:tab w:val="right" w:pos="1202"/>
              </w:tabs>
              <w:spacing w:after="0" w:line="240" w:lineRule="exact"/>
              <w:outlineLvl w:val="0"/>
              <w:rPr>
                <w:rFonts w:ascii="Calibri" w:eastAsia="Calibri" w:hAnsi="Calibri" w:cs="Calibri"/>
                <w:i/>
                <w:noProof/>
                <w:sz w:val="20"/>
                <w:szCs w:val="20"/>
                <w:lang w:val="en-US"/>
              </w:rPr>
            </w:pPr>
            <w:r w:rsidRPr="00537128">
              <w:rPr>
                <w:rFonts w:ascii="Calibri" w:eastAsia="Calibri" w:hAnsi="Calibri" w:cs="Arial"/>
                <w:noProof/>
                <w:sz w:val="20"/>
                <w:szCs w:val="20"/>
                <w:lang w:val="en-US"/>
              </w:rPr>
              <w:t>Net foreign exchange gain/loss on loss allowances</w:t>
            </w:r>
          </w:p>
        </w:tc>
        <w:tc>
          <w:tcPr>
            <w:tcW w:w="782" w:type="pct"/>
            <w:tcBorders>
              <w:top w:val="single" w:sz="4" w:space="0" w:color="auto"/>
              <w:left w:val="nil"/>
              <w:bottom w:val="single" w:sz="4" w:space="0" w:color="auto"/>
              <w:right w:val="nil"/>
            </w:tcBorders>
            <w:shd w:val="clear" w:color="auto" w:fill="auto"/>
            <w:vAlign w:val="bottom"/>
          </w:tcPr>
          <w:p w14:paraId="1CC62213" w14:textId="3D18C2F0" w:rsidR="00855DDB" w:rsidRPr="00537128" w:rsidDel="00A24340" w:rsidRDefault="00855DDB" w:rsidP="00855DDB">
            <w:pPr>
              <w:spacing w:after="0" w:line="240" w:lineRule="exact"/>
              <w:jc w:val="right"/>
              <w:outlineLvl w:val="0"/>
              <w:rPr>
                <w:rFonts w:ascii="Calibri" w:eastAsia="Calibri" w:hAnsi="Calibri" w:cs="Calibri"/>
                <w:noProof/>
                <w:sz w:val="20"/>
                <w:szCs w:val="20"/>
                <w:lang w:val="en-US"/>
              </w:rPr>
            </w:pPr>
            <w:r>
              <w:rPr>
                <w:rFonts w:ascii="Calibri" w:eastAsia="Times New Roman" w:hAnsi="Calibri" w:cs="Calibri"/>
                <w:color w:val="000000"/>
                <w:sz w:val="20"/>
                <w:szCs w:val="20"/>
              </w:rPr>
              <w:t>-</w:t>
            </w:r>
          </w:p>
        </w:tc>
        <w:tc>
          <w:tcPr>
            <w:tcW w:w="756" w:type="pct"/>
            <w:tcBorders>
              <w:top w:val="single" w:sz="4" w:space="0" w:color="auto"/>
              <w:left w:val="nil"/>
              <w:bottom w:val="single" w:sz="4" w:space="0" w:color="auto"/>
              <w:right w:val="nil"/>
            </w:tcBorders>
            <w:shd w:val="clear" w:color="auto" w:fill="auto"/>
            <w:vAlign w:val="bottom"/>
          </w:tcPr>
          <w:p w14:paraId="7815E94C" w14:textId="2F8E6CBA" w:rsidR="00855DDB" w:rsidRPr="00537128" w:rsidDel="00A24340" w:rsidRDefault="00855DDB" w:rsidP="00855DDB">
            <w:pPr>
              <w:spacing w:after="0" w:line="240" w:lineRule="exact"/>
              <w:jc w:val="right"/>
              <w:outlineLvl w:val="0"/>
              <w:rPr>
                <w:rFonts w:ascii="Calibri" w:eastAsia="Calibri" w:hAnsi="Calibri" w:cs="Calibri"/>
                <w:noProof/>
                <w:sz w:val="20"/>
                <w:szCs w:val="20"/>
                <w:lang w:val="en-US"/>
              </w:rPr>
            </w:pPr>
            <w:r w:rsidRPr="00537128">
              <w:rPr>
                <w:rFonts w:ascii="Calibri" w:eastAsia="Times New Roman" w:hAnsi="Calibri" w:cs="Calibri"/>
                <w:color w:val="000000"/>
                <w:sz w:val="20"/>
                <w:szCs w:val="20"/>
                <w:lang w:val="en-US"/>
              </w:rPr>
              <w:t>9</w:t>
            </w:r>
          </w:p>
        </w:tc>
        <w:tc>
          <w:tcPr>
            <w:tcW w:w="783" w:type="pct"/>
            <w:tcBorders>
              <w:top w:val="single" w:sz="4" w:space="0" w:color="auto"/>
              <w:left w:val="nil"/>
              <w:bottom w:val="single" w:sz="4" w:space="0" w:color="auto"/>
              <w:right w:val="nil"/>
            </w:tcBorders>
            <w:shd w:val="clear" w:color="auto" w:fill="auto"/>
            <w:vAlign w:val="bottom"/>
          </w:tcPr>
          <w:p w14:paraId="7BA403DD" w14:textId="74E843CA" w:rsidR="00855DDB" w:rsidRPr="00537128" w:rsidDel="00A24340" w:rsidRDefault="00855DDB" w:rsidP="00855DDB">
            <w:pPr>
              <w:spacing w:after="0" w:line="240" w:lineRule="exact"/>
              <w:jc w:val="right"/>
              <w:outlineLvl w:val="0"/>
              <w:rPr>
                <w:rFonts w:ascii="Calibri" w:eastAsia="Calibri" w:hAnsi="Calibri" w:cs="Calibri"/>
                <w:noProof/>
                <w:sz w:val="20"/>
                <w:szCs w:val="20"/>
                <w:lang w:val="en-US"/>
              </w:rPr>
            </w:pPr>
            <w:r>
              <w:rPr>
                <w:rFonts w:ascii="Calibri" w:eastAsia="Times New Roman" w:hAnsi="Calibri" w:cs="Calibri"/>
                <w:color w:val="000000"/>
                <w:sz w:val="20"/>
                <w:szCs w:val="20"/>
              </w:rPr>
              <w:t>-</w:t>
            </w:r>
          </w:p>
        </w:tc>
        <w:tc>
          <w:tcPr>
            <w:tcW w:w="757" w:type="pct"/>
            <w:tcBorders>
              <w:top w:val="single" w:sz="4" w:space="0" w:color="auto"/>
              <w:left w:val="nil"/>
              <w:bottom w:val="single" w:sz="4" w:space="0" w:color="auto"/>
              <w:right w:val="nil"/>
            </w:tcBorders>
            <w:shd w:val="clear" w:color="auto" w:fill="auto"/>
            <w:vAlign w:val="bottom"/>
          </w:tcPr>
          <w:p w14:paraId="5E352DD8" w14:textId="036F9E6A" w:rsidR="00855DDB" w:rsidRPr="00537128" w:rsidDel="00A24340" w:rsidRDefault="00855DDB" w:rsidP="00855DDB">
            <w:pPr>
              <w:spacing w:after="0" w:line="240" w:lineRule="exact"/>
              <w:jc w:val="right"/>
              <w:outlineLvl w:val="0"/>
              <w:rPr>
                <w:rFonts w:ascii="Calibri" w:eastAsia="Calibri" w:hAnsi="Calibri" w:cs="Calibri"/>
                <w:noProof/>
                <w:sz w:val="20"/>
                <w:szCs w:val="20"/>
                <w:lang w:val="en-US"/>
              </w:rPr>
            </w:pPr>
            <w:r w:rsidRPr="00537128">
              <w:rPr>
                <w:rFonts w:ascii="Calibri" w:eastAsia="Times New Roman" w:hAnsi="Calibri" w:cs="Calibri"/>
                <w:color w:val="000000"/>
                <w:sz w:val="20"/>
                <w:szCs w:val="20"/>
                <w:lang w:val="en-US"/>
              </w:rPr>
              <w:t>9</w:t>
            </w:r>
          </w:p>
        </w:tc>
      </w:tr>
      <w:tr w:rsidR="00855DDB" w:rsidRPr="00537128" w14:paraId="59770DAD" w14:textId="77777777" w:rsidTr="00A1123E">
        <w:trPr>
          <w:trHeight w:hRule="exact" w:val="571"/>
        </w:trPr>
        <w:tc>
          <w:tcPr>
            <w:tcW w:w="1921" w:type="pct"/>
            <w:vAlign w:val="bottom"/>
          </w:tcPr>
          <w:p w14:paraId="7F50840A" w14:textId="77777777" w:rsidR="00855DDB" w:rsidRPr="00537128" w:rsidRDefault="00855DDB" w:rsidP="00855DDB">
            <w:pPr>
              <w:tabs>
                <w:tab w:val="right" w:pos="1202"/>
              </w:tabs>
              <w:spacing w:after="0" w:line="240" w:lineRule="exact"/>
              <w:outlineLvl w:val="0"/>
              <w:rPr>
                <w:rFonts w:ascii="Calibri" w:eastAsia="Calibri" w:hAnsi="Calibri" w:cs="Arial"/>
                <w:b/>
                <w:bCs/>
                <w:noProof/>
                <w:sz w:val="20"/>
                <w:szCs w:val="20"/>
                <w:highlight w:val="yellow"/>
                <w:lang w:val="en-US"/>
              </w:rPr>
            </w:pPr>
            <w:r w:rsidRPr="00537128">
              <w:rPr>
                <w:rFonts w:ascii="Calibri" w:eastAsia="Calibri" w:hAnsi="Calibri" w:cs="Arial"/>
                <w:b/>
                <w:bCs/>
                <w:noProof/>
                <w:sz w:val="20"/>
                <w:szCs w:val="20"/>
                <w:lang w:val="en-US"/>
              </w:rPr>
              <w:t>Balance at the end of the reporting period</w:t>
            </w:r>
          </w:p>
        </w:tc>
        <w:tc>
          <w:tcPr>
            <w:tcW w:w="782" w:type="pct"/>
            <w:tcBorders>
              <w:top w:val="single" w:sz="4" w:space="0" w:color="auto"/>
              <w:left w:val="nil"/>
              <w:bottom w:val="single" w:sz="12" w:space="0" w:color="auto"/>
              <w:right w:val="nil"/>
            </w:tcBorders>
            <w:shd w:val="clear" w:color="auto" w:fill="auto"/>
            <w:vAlign w:val="bottom"/>
          </w:tcPr>
          <w:p w14:paraId="4EE66440" w14:textId="2C7C6A10" w:rsidR="00855DDB" w:rsidRPr="00537128" w:rsidRDefault="00855DDB" w:rsidP="00855DDB">
            <w:pPr>
              <w:spacing w:after="0" w:line="240" w:lineRule="exact"/>
              <w:jc w:val="right"/>
              <w:outlineLvl w:val="0"/>
              <w:rPr>
                <w:rFonts w:ascii="Calibri" w:eastAsia="Calibri" w:hAnsi="Calibri" w:cs="Arial"/>
                <w:b/>
                <w:bCs/>
                <w:noProof/>
                <w:sz w:val="20"/>
                <w:szCs w:val="20"/>
                <w:lang w:val="en-US"/>
              </w:rPr>
            </w:pPr>
            <w:r>
              <w:rPr>
                <w:rFonts w:ascii="Calibri" w:eastAsia="Times New Roman" w:hAnsi="Calibri" w:cs="Calibri"/>
                <w:b/>
                <w:bCs/>
                <w:color w:val="000000"/>
                <w:sz w:val="20"/>
                <w:szCs w:val="20"/>
              </w:rPr>
              <w:t>1,090</w:t>
            </w:r>
          </w:p>
        </w:tc>
        <w:tc>
          <w:tcPr>
            <w:tcW w:w="756" w:type="pct"/>
            <w:tcBorders>
              <w:top w:val="single" w:sz="4" w:space="0" w:color="auto"/>
              <w:left w:val="nil"/>
              <w:bottom w:val="single" w:sz="12" w:space="0" w:color="auto"/>
              <w:right w:val="nil"/>
            </w:tcBorders>
            <w:shd w:val="clear" w:color="auto" w:fill="auto"/>
            <w:vAlign w:val="bottom"/>
          </w:tcPr>
          <w:p w14:paraId="77A0C563" w14:textId="6C1CEC9F" w:rsidR="00855DDB" w:rsidRPr="00537128" w:rsidRDefault="00855DDB" w:rsidP="00855DDB">
            <w:pPr>
              <w:spacing w:after="0" w:line="240" w:lineRule="exact"/>
              <w:jc w:val="right"/>
              <w:outlineLvl w:val="0"/>
              <w:rPr>
                <w:rFonts w:ascii="Calibri" w:eastAsia="Calibri" w:hAnsi="Calibri" w:cs="Arial"/>
                <w:b/>
                <w:bCs/>
                <w:noProof/>
                <w:sz w:val="20"/>
                <w:szCs w:val="20"/>
                <w:lang w:val="en-US"/>
              </w:rPr>
            </w:pPr>
            <w:r w:rsidRPr="00537128">
              <w:rPr>
                <w:rFonts w:ascii="Calibri" w:eastAsia="Times New Roman" w:hAnsi="Calibri" w:cs="Calibri"/>
                <w:b/>
                <w:color w:val="000000"/>
                <w:sz w:val="20"/>
                <w:szCs w:val="20"/>
                <w:lang w:val="en-US"/>
              </w:rPr>
              <w:t>1,652</w:t>
            </w:r>
          </w:p>
        </w:tc>
        <w:tc>
          <w:tcPr>
            <w:tcW w:w="783" w:type="pct"/>
            <w:tcBorders>
              <w:top w:val="single" w:sz="4" w:space="0" w:color="auto"/>
              <w:left w:val="nil"/>
              <w:bottom w:val="single" w:sz="12" w:space="0" w:color="auto"/>
              <w:right w:val="nil"/>
            </w:tcBorders>
            <w:shd w:val="clear" w:color="auto" w:fill="auto"/>
            <w:vAlign w:val="bottom"/>
          </w:tcPr>
          <w:p w14:paraId="6DC15482" w14:textId="0FCA430D" w:rsidR="00855DDB" w:rsidRPr="00537128" w:rsidRDefault="00855DDB" w:rsidP="00855DDB">
            <w:pPr>
              <w:spacing w:after="0" w:line="240" w:lineRule="exact"/>
              <w:jc w:val="right"/>
              <w:outlineLvl w:val="0"/>
              <w:rPr>
                <w:rFonts w:ascii="Calibri" w:eastAsia="Calibri" w:hAnsi="Calibri" w:cs="Arial"/>
                <w:b/>
                <w:bCs/>
                <w:noProof/>
                <w:sz w:val="20"/>
                <w:szCs w:val="20"/>
                <w:lang w:val="en-US"/>
              </w:rPr>
            </w:pPr>
            <w:r>
              <w:rPr>
                <w:rFonts w:ascii="Calibri" w:eastAsia="Times New Roman" w:hAnsi="Calibri" w:cs="Calibri"/>
                <w:b/>
                <w:bCs/>
                <w:color w:val="000000"/>
                <w:sz w:val="20"/>
                <w:szCs w:val="20"/>
              </w:rPr>
              <w:t>1,079</w:t>
            </w:r>
          </w:p>
        </w:tc>
        <w:tc>
          <w:tcPr>
            <w:tcW w:w="757" w:type="pct"/>
            <w:tcBorders>
              <w:top w:val="single" w:sz="4" w:space="0" w:color="auto"/>
              <w:left w:val="nil"/>
              <w:bottom w:val="single" w:sz="12" w:space="0" w:color="auto"/>
              <w:right w:val="nil"/>
            </w:tcBorders>
            <w:shd w:val="clear" w:color="auto" w:fill="auto"/>
            <w:vAlign w:val="bottom"/>
          </w:tcPr>
          <w:p w14:paraId="2CD3EEA5" w14:textId="7435ADD3" w:rsidR="00855DDB" w:rsidRPr="00537128" w:rsidRDefault="00855DDB" w:rsidP="00855DDB">
            <w:pPr>
              <w:spacing w:after="0" w:line="240" w:lineRule="exact"/>
              <w:jc w:val="right"/>
              <w:outlineLvl w:val="0"/>
              <w:rPr>
                <w:rFonts w:ascii="Calibri" w:eastAsia="Calibri" w:hAnsi="Calibri" w:cs="Arial"/>
                <w:b/>
                <w:bCs/>
                <w:noProof/>
                <w:sz w:val="20"/>
                <w:szCs w:val="20"/>
                <w:lang w:val="en-US"/>
              </w:rPr>
            </w:pPr>
            <w:r w:rsidRPr="00537128">
              <w:rPr>
                <w:rFonts w:ascii="Calibri" w:eastAsia="Times New Roman" w:hAnsi="Calibri" w:cs="Calibri"/>
                <w:b/>
                <w:color w:val="000000"/>
                <w:sz w:val="20"/>
                <w:szCs w:val="20"/>
                <w:lang w:val="en-US"/>
              </w:rPr>
              <w:t>1,643</w:t>
            </w:r>
          </w:p>
        </w:tc>
      </w:tr>
    </w:tbl>
    <w:p w14:paraId="6BE8A83B"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7F55428E"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04E731D5" w14:textId="5F37810A" w:rsidR="00D3297A" w:rsidRPr="00537128" w:rsidRDefault="00D3297A" w:rsidP="00D3297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112079">
        <w:rPr>
          <w:noProof/>
          <w:color w:val="000000" w:themeColor="text1"/>
          <w:lang w:val="en-US"/>
        </w:rPr>
        <w:t>.</w:t>
      </w:r>
    </w:p>
    <w:p w14:paraId="346F6FC0"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321EFB82"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69A36D23" w14:textId="77777777" w:rsidR="00D3297A" w:rsidRPr="00537128" w:rsidRDefault="00D3297A" w:rsidP="00D3297A">
      <w:pPr>
        <w:autoSpaceDE w:val="0"/>
        <w:autoSpaceDN w:val="0"/>
        <w:adjustRightInd w:val="0"/>
        <w:spacing w:after="0" w:line="240" w:lineRule="auto"/>
        <w:jc w:val="both"/>
        <w:rPr>
          <w:noProof/>
          <w:color w:val="000000" w:themeColor="text1"/>
          <w:lang w:val="en-US"/>
        </w:rPr>
        <w:sectPr w:rsidR="00D3297A" w:rsidRPr="00537128" w:rsidSect="007C40E2">
          <w:pgSz w:w="11907" w:h="16840" w:code="9"/>
          <w:pgMar w:top="1418" w:right="1134" w:bottom="1134" w:left="1418" w:header="851" w:footer="851" w:gutter="0"/>
          <w:cols w:space="720"/>
          <w:noEndnote/>
        </w:sectPr>
      </w:pPr>
    </w:p>
    <w:p w14:paraId="3D9EB96C" w14:textId="77777777" w:rsidR="00D3297A" w:rsidRPr="00537128" w:rsidRDefault="00D3297A" w:rsidP="005E1350">
      <w:pPr>
        <w:autoSpaceDE w:val="0"/>
        <w:autoSpaceDN w:val="0"/>
        <w:adjustRightInd w:val="0"/>
        <w:spacing w:after="0" w:line="240" w:lineRule="auto"/>
        <w:jc w:val="both"/>
        <w:rPr>
          <w:b/>
          <w:noProof/>
          <w:color w:val="000000" w:themeColor="text1"/>
          <w:lang w:val="en-US"/>
        </w:rPr>
      </w:pPr>
      <w:bookmarkStart w:id="291" w:name="_Hlk29295719"/>
    </w:p>
    <w:p w14:paraId="0D3C38AF" w14:textId="77777777" w:rsidR="00D3297A" w:rsidRPr="00537128" w:rsidRDefault="00D3297A" w:rsidP="005B7D9D">
      <w:pPr>
        <w:pStyle w:val="ListParagraph"/>
        <w:numPr>
          <w:ilvl w:val="0"/>
          <w:numId w:val="9"/>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Deposits with other banks</w:t>
      </w:r>
    </w:p>
    <w:bookmarkEnd w:id="291"/>
    <w:p w14:paraId="5A5739E2" w14:textId="77777777" w:rsidR="00D3297A" w:rsidRPr="00537128" w:rsidRDefault="00D3297A" w:rsidP="00D3297A">
      <w:pPr>
        <w:tabs>
          <w:tab w:val="left" w:pos="-720"/>
        </w:tabs>
        <w:suppressAutoHyphens/>
        <w:spacing w:after="0" w:line="240" w:lineRule="auto"/>
        <w:rPr>
          <w:rFonts w:ascii="Calibri" w:eastAsia="Times New Roman" w:hAnsi="Calibri" w:cs="Arial"/>
          <w:color w:val="000000" w:themeColor="text1"/>
          <w:lang w:val="en-US"/>
        </w:rPr>
      </w:pPr>
    </w:p>
    <w:tbl>
      <w:tblPr>
        <w:tblW w:w="5000" w:type="pct"/>
        <w:tblLayout w:type="fixed"/>
        <w:tblCellMar>
          <w:left w:w="122" w:type="dxa"/>
          <w:right w:w="122" w:type="dxa"/>
        </w:tblCellMar>
        <w:tblLook w:val="0000" w:firstRow="0" w:lastRow="0" w:firstColumn="0" w:lastColumn="0" w:noHBand="0" w:noVBand="0"/>
      </w:tblPr>
      <w:tblGrid>
        <w:gridCol w:w="5811"/>
        <w:gridCol w:w="1702"/>
        <w:gridCol w:w="1559"/>
      </w:tblGrid>
      <w:tr w:rsidR="000C05D8" w:rsidRPr="000C05D8" w14:paraId="72F11843" w14:textId="77777777" w:rsidTr="000C05D8">
        <w:trPr>
          <w:trHeight w:val="112"/>
        </w:trPr>
        <w:tc>
          <w:tcPr>
            <w:tcW w:w="3203" w:type="pct"/>
          </w:tcPr>
          <w:p w14:paraId="105D6C41" w14:textId="77777777" w:rsidR="009622B0" w:rsidRPr="009A1792" w:rsidRDefault="009622B0" w:rsidP="00987F88">
            <w:pPr>
              <w:tabs>
                <w:tab w:val="left" w:pos="-720"/>
              </w:tabs>
              <w:suppressAutoHyphens/>
              <w:spacing w:after="0" w:line="240" w:lineRule="auto"/>
              <w:rPr>
                <w:rFonts w:ascii="Calibri" w:eastAsia="Times New Roman" w:hAnsi="Calibri" w:cs="Arial"/>
                <w:b/>
                <w:lang w:val="en-US"/>
              </w:rPr>
            </w:pPr>
          </w:p>
        </w:tc>
        <w:tc>
          <w:tcPr>
            <w:tcW w:w="1797" w:type="pct"/>
            <w:gridSpan w:val="2"/>
          </w:tcPr>
          <w:p w14:paraId="03B93349" w14:textId="113266A3" w:rsidR="009622B0" w:rsidRPr="009A1792" w:rsidRDefault="009622B0" w:rsidP="00987F88">
            <w:pPr>
              <w:tabs>
                <w:tab w:val="right" w:pos="1202"/>
              </w:tabs>
              <w:spacing w:after="0" w:line="240" w:lineRule="atLeast"/>
              <w:jc w:val="right"/>
              <w:outlineLvl w:val="0"/>
              <w:rPr>
                <w:rFonts w:ascii="Calibri" w:eastAsia="Times New Roman" w:hAnsi="Calibri" w:cs="Arial"/>
                <w:b/>
                <w:lang w:val="en-US"/>
              </w:rPr>
            </w:pPr>
            <w:bookmarkStart w:id="292" w:name="_Toc4058336"/>
            <w:r w:rsidRPr="009A1792">
              <w:rPr>
                <w:rFonts w:ascii="Calibri" w:eastAsia="Times New Roman" w:hAnsi="Calibri" w:cs="Arial"/>
                <w:b/>
                <w:lang w:val="en-US"/>
              </w:rPr>
              <w:t>Group and Bank</w:t>
            </w:r>
            <w:bookmarkEnd w:id="292"/>
          </w:p>
        </w:tc>
      </w:tr>
      <w:tr w:rsidR="009622B0" w:rsidRPr="000C05D8" w14:paraId="324000A5" w14:textId="77777777" w:rsidTr="009A1792">
        <w:trPr>
          <w:trHeight w:val="112"/>
        </w:trPr>
        <w:tc>
          <w:tcPr>
            <w:tcW w:w="3203" w:type="pct"/>
          </w:tcPr>
          <w:p w14:paraId="263CAAA4" w14:textId="77777777" w:rsidR="009622B0" w:rsidRPr="009A1792" w:rsidRDefault="009622B0" w:rsidP="00F92EC2">
            <w:pPr>
              <w:tabs>
                <w:tab w:val="left" w:pos="-720"/>
              </w:tabs>
              <w:suppressAutoHyphens/>
              <w:spacing w:after="0" w:line="240" w:lineRule="auto"/>
              <w:rPr>
                <w:rFonts w:ascii="Calibri" w:eastAsia="Times New Roman" w:hAnsi="Calibri" w:cs="Arial"/>
                <w:b/>
                <w:lang w:val="en-US"/>
              </w:rPr>
            </w:pPr>
          </w:p>
        </w:tc>
        <w:tc>
          <w:tcPr>
            <w:tcW w:w="938" w:type="pct"/>
            <w:shd w:val="clear" w:color="auto" w:fill="auto"/>
            <w:vAlign w:val="center"/>
          </w:tcPr>
          <w:p w14:paraId="527C78EC" w14:textId="77777777" w:rsidR="009622B0" w:rsidRPr="009A1792" w:rsidRDefault="009622B0" w:rsidP="00F92EC2">
            <w:pPr>
              <w:tabs>
                <w:tab w:val="right" w:pos="1202"/>
              </w:tabs>
              <w:spacing w:after="0" w:line="240" w:lineRule="atLeast"/>
              <w:jc w:val="right"/>
              <w:outlineLvl w:val="0"/>
              <w:rPr>
                <w:rFonts w:ascii="Calibri" w:eastAsia="Times New Roman" w:hAnsi="Calibri" w:cs="Arial"/>
                <w:b/>
                <w:lang w:val="en-US"/>
              </w:rPr>
            </w:pPr>
            <w:r w:rsidRPr="009A1792">
              <w:rPr>
                <w:rFonts w:ascii="Calibri" w:eastAsia="Times New Roman" w:hAnsi="Calibri" w:cs="Arial"/>
                <w:b/>
                <w:lang w:val="en-US"/>
              </w:rPr>
              <w:t>30 June</w:t>
            </w:r>
          </w:p>
          <w:p w14:paraId="4DD2AFA2" w14:textId="37730465" w:rsidR="009622B0" w:rsidRPr="009A1792" w:rsidRDefault="009622B0" w:rsidP="00F92EC2">
            <w:pPr>
              <w:tabs>
                <w:tab w:val="right" w:pos="1202"/>
              </w:tabs>
              <w:spacing w:after="0" w:line="240" w:lineRule="atLeast"/>
              <w:jc w:val="right"/>
              <w:outlineLvl w:val="0"/>
              <w:rPr>
                <w:rFonts w:ascii="Calibri" w:eastAsia="Times New Roman" w:hAnsi="Calibri" w:cs="Arial"/>
                <w:b/>
                <w:lang w:val="en-US"/>
              </w:rPr>
            </w:pPr>
            <w:r w:rsidRPr="009A1792">
              <w:rPr>
                <w:rFonts w:ascii="Calibri" w:eastAsia="Times New Roman" w:hAnsi="Calibri" w:cs="Arial"/>
                <w:b/>
                <w:lang w:val="en-US"/>
              </w:rPr>
              <w:t xml:space="preserve"> 2021</w:t>
            </w:r>
          </w:p>
        </w:tc>
        <w:tc>
          <w:tcPr>
            <w:tcW w:w="859" w:type="pct"/>
            <w:shd w:val="clear" w:color="auto" w:fill="auto"/>
            <w:vAlign w:val="center"/>
          </w:tcPr>
          <w:p w14:paraId="26A8BBF9" w14:textId="6AEEE676" w:rsidR="009622B0" w:rsidRPr="009A1792" w:rsidRDefault="009622B0" w:rsidP="00F92EC2">
            <w:pPr>
              <w:tabs>
                <w:tab w:val="right" w:pos="1202"/>
              </w:tabs>
              <w:spacing w:after="0" w:line="240" w:lineRule="atLeast"/>
              <w:jc w:val="right"/>
              <w:outlineLvl w:val="0"/>
              <w:rPr>
                <w:rFonts w:ascii="Calibri" w:eastAsia="Times New Roman" w:hAnsi="Calibri" w:cs="Arial"/>
                <w:b/>
                <w:lang w:val="en-US"/>
              </w:rPr>
            </w:pPr>
            <w:bookmarkStart w:id="293" w:name="_Toc4058339"/>
            <w:r w:rsidRPr="009A1792">
              <w:rPr>
                <w:rFonts w:ascii="Calibri" w:eastAsia="Times New Roman" w:hAnsi="Calibri" w:cs="Arial"/>
                <w:b/>
                <w:lang w:val="en-US"/>
              </w:rPr>
              <w:t xml:space="preserve">31 December </w:t>
            </w:r>
            <w:bookmarkEnd w:id="293"/>
            <w:r w:rsidRPr="009A1792">
              <w:rPr>
                <w:rFonts w:ascii="Calibri" w:eastAsia="Times New Roman" w:hAnsi="Calibri" w:cs="Arial"/>
                <w:b/>
                <w:lang w:val="en-US"/>
              </w:rPr>
              <w:t>2020</w:t>
            </w:r>
          </w:p>
        </w:tc>
      </w:tr>
      <w:tr w:rsidR="009622B0" w:rsidRPr="000C05D8" w14:paraId="2F744DDA" w14:textId="77777777" w:rsidTr="009A1792">
        <w:trPr>
          <w:trHeight w:val="229"/>
        </w:trPr>
        <w:tc>
          <w:tcPr>
            <w:tcW w:w="3203" w:type="pct"/>
          </w:tcPr>
          <w:p w14:paraId="5C6594D4" w14:textId="77777777" w:rsidR="009622B0" w:rsidRPr="009A1792" w:rsidRDefault="009622B0" w:rsidP="00987F88">
            <w:pPr>
              <w:tabs>
                <w:tab w:val="left" w:pos="-720"/>
              </w:tabs>
              <w:suppressAutoHyphens/>
              <w:spacing w:after="0" w:line="240" w:lineRule="auto"/>
              <w:rPr>
                <w:rFonts w:ascii="Calibri" w:eastAsia="Times New Roman" w:hAnsi="Calibri" w:cs="Arial"/>
                <w:b/>
                <w:lang w:val="en-US"/>
              </w:rPr>
            </w:pPr>
          </w:p>
        </w:tc>
        <w:tc>
          <w:tcPr>
            <w:tcW w:w="938" w:type="pct"/>
          </w:tcPr>
          <w:p w14:paraId="5BA1C158" w14:textId="51A1C0DC" w:rsidR="009622B0" w:rsidRPr="009A1792" w:rsidRDefault="009622B0" w:rsidP="00987F88">
            <w:pPr>
              <w:tabs>
                <w:tab w:val="right" w:pos="1202"/>
              </w:tabs>
              <w:spacing w:after="0" w:line="240" w:lineRule="atLeast"/>
              <w:jc w:val="right"/>
              <w:outlineLvl w:val="0"/>
              <w:rPr>
                <w:rFonts w:ascii="Calibri" w:eastAsia="Times New Roman" w:hAnsi="Calibri" w:cs="Arial"/>
                <w:b/>
                <w:lang w:val="en-US"/>
              </w:rPr>
            </w:pPr>
            <w:bookmarkStart w:id="294" w:name="_Toc4058342"/>
            <w:r w:rsidRPr="009A1792">
              <w:rPr>
                <w:rFonts w:ascii="Calibri" w:eastAsia="Times New Roman" w:hAnsi="Calibri" w:cs="Arial"/>
                <w:b/>
                <w:lang w:val="en-US"/>
              </w:rPr>
              <w:t>HRK ‘000</w:t>
            </w:r>
            <w:bookmarkEnd w:id="294"/>
          </w:p>
        </w:tc>
        <w:tc>
          <w:tcPr>
            <w:tcW w:w="859" w:type="pct"/>
          </w:tcPr>
          <w:p w14:paraId="67833425" w14:textId="0D9FB478" w:rsidR="009622B0" w:rsidRPr="009A1792" w:rsidRDefault="009622B0" w:rsidP="00987F88">
            <w:pPr>
              <w:tabs>
                <w:tab w:val="right" w:pos="1202"/>
              </w:tabs>
              <w:spacing w:after="0" w:line="240" w:lineRule="atLeast"/>
              <w:jc w:val="right"/>
              <w:outlineLvl w:val="0"/>
              <w:rPr>
                <w:rFonts w:ascii="Calibri" w:eastAsia="Times New Roman" w:hAnsi="Calibri" w:cs="Arial"/>
                <w:b/>
                <w:lang w:val="en-US"/>
              </w:rPr>
            </w:pPr>
            <w:bookmarkStart w:id="295" w:name="_Toc4058343"/>
            <w:r w:rsidRPr="009A1792">
              <w:rPr>
                <w:rFonts w:ascii="Calibri" w:eastAsia="Times New Roman" w:hAnsi="Calibri" w:cs="Arial"/>
                <w:b/>
                <w:lang w:val="en-US"/>
              </w:rPr>
              <w:t>HRK ‘000</w:t>
            </w:r>
            <w:bookmarkEnd w:id="295"/>
          </w:p>
        </w:tc>
      </w:tr>
      <w:tr w:rsidR="009622B0" w:rsidRPr="000C05D8" w14:paraId="101279B4" w14:textId="77777777" w:rsidTr="009A1792">
        <w:tc>
          <w:tcPr>
            <w:tcW w:w="3203" w:type="pct"/>
          </w:tcPr>
          <w:p w14:paraId="1BDB78F1" w14:textId="77777777" w:rsidR="009622B0" w:rsidRPr="009A1792" w:rsidRDefault="009622B0" w:rsidP="00987F88">
            <w:pPr>
              <w:tabs>
                <w:tab w:val="left" w:pos="-720"/>
              </w:tabs>
              <w:suppressAutoHyphens/>
              <w:spacing w:after="0" w:line="240" w:lineRule="auto"/>
              <w:rPr>
                <w:rFonts w:ascii="Calibri" w:eastAsia="Times New Roman" w:hAnsi="Calibri" w:cs="Arial"/>
                <w:lang w:val="en-US"/>
              </w:rPr>
            </w:pPr>
          </w:p>
        </w:tc>
        <w:tc>
          <w:tcPr>
            <w:tcW w:w="938" w:type="pct"/>
          </w:tcPr>
          <w:p w14:paraId="49136BFD" w14:textId="77777777" w:rsidR="009622B0" w:rsidRPr="009A1792" w:rsidRDefault="009622B0" w:rsidP="00987F88">
            <w:pPr>
              <w:tabs>
                <w:tab w:val="left" w:pos="-720"/>
              </w:tabs>
              <w:suppressAutoHyphens/>
              <w:spacing w:after="0" w:line="240" w:lineRule="auto"/>
              <w:jc w:val="right"/>
              <w:rPr>
                <w:rFonts w:ascii="Calibri" w:eastAsia="Times New Roman" w:hAnsi="Calibri" w:cs="Arial"/>
                <w:lang w:val="en-US"/>
              </w:rPr>
            </w:pPr>
          </w:p>
        </w:tc>
        <w:tc>
          <w:tcPr>
            <w:tcW w:w="859" w:type="pct"/>
            <w:vAlign w:val="bottom"/>
          </w:tcPr>
          <w:p w14:paraId="09229DF5" w14:textId="77777777" w:rsidR="009622B0" w:rsidRPr="009A1792" w:rsidRDefault="009622B0" w:rsidP="00987F88">
            <w:pPr>
              <w:tabs>
                <w:tab w:val="left" w:pos="-720"/>
              </w:tabs>
              <w:suppressAutoHyphens/>
              <w:spacing w:after="0" w:line="240" w:lineRule="auto"/>
              <w:jc w:val="right"/>
              <w:rPr>
                <w:rFonts w:ascii="Calibri" w:eastAsia="Times New Roman" w:hAnsi="Calibri" w:cs="Arial"/>
                <w:lang w:val="en-US"/>
              </w:rPr>
            </w:pPr>
          </w:p>
        </w:tc>
      </w:tr>
      <w:tr w:rsidR="009622B0" w:rsidRPr="000C05D8" w14:paraId="26158C14" w14:textId="77777777" w:rsidTr="009A1792">
        <w:tc>
          <w:tcPr>
            <w:tcW w:w="3203" w:type="pct"/>
          </w:tcPr>
          <w:p w14:paraId="2FD39C9F" w14:textId="77777777" w:rsidR="009622B0" w:rsidRPr="009A1792" w:rsidRDefault="009622B0" w:rsidP="00304DA8">
            <w:pPr>
              <w:tabs>
                <w:tab w:val="left" w:pos="-720"/>
              </w:tabs>
              <w:suppressAutoHyphens/>
              <w:spacing w:after="0" w:line="240" w:lineRule="auto"/>
              <w:rPr>
                <w:rFonts w:ascii="Calibri" w:eastAsia="Times New Roman" w:hAnsi="Calibri" w:cs="Arial"/>
                <w:lang w:val="en-US"/>
              </w:rPr>
            </w:pPr>
            <w:r w:rsidRPr="009A1792">
              <w:rPr>
                <w:rFonts w:ascii="Calibri" w:eastAsia="Times New Roman" w:hAnsi="Calibri" w:cs="Arial"/>
                <w:lang w:val="en-US"/>
              </w:rPr>
              <w:t>Deposits with foreign banks</w:t>
            </w:r>
          </w:p>
        </w:tc>
        <w:tc>
          <w:tcPr>
            <w:tcW w:w="938" w:type="pct"/>
            <w:tcBorders>
              <w:top w:val="nil"/>
              <w:left w:val="nil"/>
              <w:bottom w:val="nil"/>
              <w:right w:val="nil"/>
            </w:tcBorders>
            <w:shd w:val="clear" w:color="auto" w:fill="auto"/>
          </w:tcPr>
          <w:p w14:paraId="06E0E6BF" w14:textId="2BFE5309" w:rsidR="009622B0" w:rsidRPr="009A1792" w:rsidRDefault="009622B0" w:rsidP="00304DA8">
            <w:pPr>
              <w:tabs>
                <w:tab w:val="left" w:pos="-720"/>
              </w:tabs>
              <w:suppressAutoHyphens/>
              <w:spacing w:after="0" w:line="240" w:lineRule="auto"/>
              <w:jc w:val="right"/>
              <w:rPr>
                <w:rFonts w:ascii="Calibri" w:eastAsia="Times New Roman" w:hAnsi="Calibri" w:cs="Arial"/>
                <w:lang w:val="en-US"/>
              </w:rPr>
            </w:pPr>
            <w:r w:rsidRPr="009A1792">
              <w:t xml:space="preserve"> 2,640 </w:t>
            </w:r>
          </w:p>
        </w:tc>
        <w:tc>
          <w:tcPr>
            <w:tcW w:w="859" w:type="pct"/>
            <w:tcBorders>
              <w:top w:val="nil"/>
              <w:left w:val="nil"/>
              <w:bottom w:val="nil"/>
              <w:right w:val="nil"/>
            </w:tcBorders>
            <w:shd w:val="clear" w:color="auto" w:fill="auto"/>
            <w:vAlign w:val="center"/>
          </w:tcPr>
          <w:p w14:paraId="7D00E31B" w14:textId="0B68EE2E" w:rsidR="009622B0" w:rsidRPr="009A1792" w:rsidRDefault="009622B0" w:rsidP="00304DA8">
            <w:pPr>
              <w:tabs>
                <w:tab w:val="left" w:pos="-720"/>
              </w:tabs>
              <w:suppressAutoHyphens/>
              <w:spacing w:after="0" w:line="240" w:lineRule="auto"/>
              <w:jc w:val="right"/>
              <w:rPr>
                <w:rFonts w:ascii="Calibri" w:eastAsia="Times New Roman" w:hAnsi="Calibri" w:cs="Arial"/>
                <w:lang w:val="en-US"/>
              </w:rPr>
            </w:pPr>
            <w:r w:rsidRPr="009A1792">
              <w:rPr>
                <w:rFonts w:ascii="Calibri" w:eastAsia="Times New Roman" w:hAnsi="Calibri" w:cs="Calibri"/>
                <w:color w:val="000000"/>
                <w:lang w:val="en-US"/>
              </w:rPr>
              <w:t xml:space="preserve">                7,280 </w:t>
            </w:r>
          </w:p>
        </w:tc>
      </w:tr>
      <w:tr w:rsidR="009622B0" w:rsidRPr="000C05D8" w14:paraId="7FBD1639" w14:textId="77777777" w:rsidTr="009A1792">
        <w:tc>
          <w:tcPr>
            <w:tcW w:w="3203" w:type="pct"/>
          </w:tcPr>
          <w:p w14:paraId="23ABAC1E" w14:textId="233BBF6D" w:rsidR="009622B0" w:rsidRPr="009A1792" w:rsidRDefault="009622B0" w:rsidP="00304DA8">
            <w:pPr>
              <w:tabs>
                <w:tab w:val="right" w:pos="1202"/>
              </w:tabs>
              <w:spacing w:after="0" w:line="301" w:lineRule="exact"/>
              <w:outlineLvl w:val="0"/>
              <w:rPr>
                <w:rFonts w:ascii="Calibri" w:eastAsia="Times New Roman" w:hAnsi="Calibri" w:cs="Arial"/>
                <w:lang w:val="en-US"/>
              </w:rPr>
            </w:pPr>
            <w:bookmarkStart w:id="296" w:name="_Toc4058345"/>
            <w:r w:rsidRPr="009A1792">
              <w:rPr>
                <w:rFonts w:ascii="Calibri" w:eastAsia="Times New Roman" w:hAnsi="Calibri" w:cs="Arial"/>
                <w:lang w:val="en-US"/>
              </w:rPr>
              <w:t>Deposits with domestic banks</w:t>
            </w:r>
            <w:bookmarkEnd w:id="296"/>
          </w:p>
        </w:tc>
        <w:tc>
          <w:tcPr>
            <w:tcW w:w="938" w:type="pct"/>
            <w:tcBorders>
              <w:top w:val="nil"/>
              <w:left w:val="nil"/>
              <w:bottom w:val="nil"/>
              <w:right w:val="nil"/>
            </w:tcBorders>
            <w:shd w:val="clear" w:color="auto" w:fill="auto"/>
          </w:tcPr>
          <w:p w14:paraId="2B8044CC" w14:textId="240300EF" w:rsidR="009622B0" w:rsidRPr="009A1792" w:rsidRDefault="009622B0" w:rsidP="00304DA8">
            <w:pPr>
              <w:tabs>
                <w:tab w:val="right" w:pos="1202"/>
              </w:tabs>
              <w:spacing w:after="0" w:line="301" w:lineRule="exact"/>
              <w:jc w:val="right"/>
              <w:outlineLvl w:val="0"/>
              <w:rPr>
                <w:rFonts w:ascii="Calibri" w:eastAsia="Times New Roman" w:hAnsi="Calibri" w:cs="Arial"/>
                <w:lang w:val="en-US"/>
              </w:rPr>
            </w:pPr>
            <w:r w:rsidRPr="009A1792">
              <w:t xml:space="preserve"> 29,965 </w:t>
            </w:r>
          </w:p>
        </w:tc>
        <w:tc>
          <w:tcPr>
            <w:tcW w:w="859" w:type="pct"/>
            <w:tcBorders>
              <w:top w:val="nil"/>
              <w:left w:val="nil"/>
              <w:right w:val="nil"/>
            </w:tcBorders>
            <w:shd w:val="clear" w:color="auto" w:fill="auto"/>
            <w:vAlign w:val="center"/>
          </w:tcPr>
          <w:p w14:paraId="72DC1275" w14:textId="1396D8FA" w:rsidR="009622B0" w:rsidRPr="009A1792" w:rsidRDefault="009622B0" w:rsidP="00304DA8">
            <w:pPr>
              <w:tabs>
                <w:tab w:val="right" w:pos="1202"/>
              </w:tabs>
              <w:spacing w:after="0" w:line="301"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 xml:space="preserve"> -    </w:t>
            </w:r>
          </w:p>
        </w:tc>
      </w:tr>
      <w:tr w:rsidR="009622B0" w:rsidRPr="000C05D8" w14:paraId="454F6425" w14:textId="77777777" w:rsidTr="009A1792">
        <w:tc>
          <w:tcPr>
            <w:tcW w:w="3203" w:type="pct"/>
          </w:tcPr>
          <w:p w14:paraId="140A9580" w14:textId="18C7BEA6" w:rsidR="009622B0" w:rsidRPr="009A1792" w:rsidRDefault="009622B0" w:rsidP="00304DA8">
            <w:pPr>
              <w:tabs>
                <w:tab w:val="right" w:pos="1202"/>
              </w:tabs>
              <w:spacing w:after="0" w:line="301" w:lineRule="exact"/>
              <w:outlineLvl w:val="0"/>
              <w:rPr>
                <w:rFonts w:ascii="Calibri" w:eastAsia="Times New Roman" w:hAnsi="Calibri" w:cs="Arial"/>
                <w:lang w:val="en-US"/>
              </w:rPr>
            </w:pPr>
            <w:bookmarkStart w:id="297" w:name="_Toc4058350"/>
            <w:r w:rsidRPr="009A1792">
              <w:rPr>
                <w:rFonts w:ascii="Calibri" w:eastAsia="Times New Roman" w:hAnsi="Calibri" w:cs="Arial"/>
                <w:lang w:val="en-US"/>
              </w:rPr>
              <w:t>Accrued interest</w:t>
            </w:r>
            <w:bookmarkEnd w:id="297"/>
            <w:r w:rsidRPr="009A1792">
              <w:rPr>
                <w:rFonts w:ascii="Calibri" w:eastAsia="Times New Roman" w:hAnsi="Calibri" w:cs="Arial"/>
                <w:lang w:val="en-US"/>
              </w:rPr>
              <w:t xml:space="preserve"> </w:t>
            </w:r>
          </w:p>
        </w:tc>
        <w:tc>
          <w:tcPr>
            <w:tcW w:w="938" w:type="pct"/>
            <w:tcBorders>
              <w:top w:val="nil"/>
              <w:left w:val="nil"/>
              <w:bottom w:val="nil"/>
              <w:right w:val="nil"/>
            </w:tcBorders>
            <w:shd w:val="clear" w:color="auto" w:fill="auto"/>
          </w:tcPr>
          <w:p w14:paraId="51BDFC41" w14:textId="71DFF64D" w:rsidR="009622B0" w:rsidRPr="009A1792" w:rsidRDefault="009622B0" w:rsidP="00304DA8">
            <w:pPr>
              <w:tabs>
                <w:tab w:val="right" w:pos="1202"/>
              </w:tabs>
              <w:spacing w:after="0" w:line="301" w:lineRule="exact"/>
              <w:jc w:val="right"/>
              <w:outlineLvl w:val="0"/>
              <w:rPr>
                <w:rFonts w:ascii="Calibri" w:eastAsia="Times New Roman" w:hAnsi="Calibri" w:cs="Arial"/>
                <w:lang w:val="en-US"/>
              </w:rPr>
            </w:pPr>
            <w:r w:rsidRPr="009A1792">
              <w:t xml:space="preserve"> -    </w:t>
            </w:r>
          </w:p>
        </w:tc>
        <w:tc>
          <w:tcPr>
            <w:tcW w:w="859" w:type="pct"/>
            <w:tcBorders>
              <w:top w:val="nil"/>
              <w:left w:val="nil"/>
              <w:bottom w:val="single" w:sz="4" w:space="0" w:color="auto"/>
              <w:right w:val="nil"/>
            </w:tcBorders>
            <w:shd w:val="clear" w:color="auto" w:fill="auto"/>
            <w:vAlign w:val="center"/>
          </w:tcPr>
          <w:p w14:paraId="008339DC" w14:textId="1DB48647" w:rsidR="009622B0" w:rsidRPr="009A1792" w:rsidRDefault="009622B0" w:rsidP="00304DA8">
            <w:pPr>
              <w:tabs>
                <w:tab w:val="right" w:pos="1202"/>
              </w:tabs>
              <w:spacing w:after="0" w:line="301"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 xml:space="preserve">                     58 </w:t>
            </w:r>
          </w:p>
        </w:tc>
      </w:tr>
      <w:tr w:rsidR="009622B0" w:rsidRPr="000C05D8" w14:paraId="4C129163" w14:textId="77777777" w:rsidTr="009A1792">
        <w:tc>
          <w:tcPr>
            <w:tcW w:w="3203" w:type="pct"/>
          </w:tcPr>
          <w:p w14:paraId="11C1B444" w14:textId="77777777" w:rsidR="009622B0" w:rsidRPr="009A1792" w:rsidRDefault="009622B0" w:rsidP="00304DA8">
            <w:pPr>
              <w:tabs>
                <w:tab w:val="right" w:pos="1202"/>
              </w:tabs>
              <w:spacing w:after="0" w:line="340" w:lineRule="exact"/>
              <w:outlineLvl w:val="0"/>
              <w:rPr>
                <w:rFonts w:ascii="Calibri" w:eastAsia="Times New Roman" w:hAnsi="Calibri" w:cs="Arial"/>
                <w:lang w:val="en-US"/>
              </w:rPr>
            </w:pPr>
          </w:p>
        </w:tc>
        <w:tc>
          <w:tcPr>
            <w:tcW w:w="938" w:type="pct"/>
            <w:tcBorders>
              <w:top w:val="single" w:sz="4" w:space="0" w:color="auto"/>
              <w:bottom w:val="single" w:sz="12" w:space="0" w:color="auto"/>
            </w:tcBorders>
          </w:tcPr>
          <w:p w14:paraId="292A65B2" w14:textId="373293DA" w:rsidR="009622B0" w:rsidRPr="009A1792" w:rsidRDefault="009622B0" w:rsidP="00304DA8">
            <w:pPr>
              <w:tabs>
                <w:tab w:val="right" w:pos="1202"/>
              </w:tabs>
              <w:spacing w:after="0" w:line="340" w:lineRule="exact"/>
              <w:jc w:val="right"/>
              <w:outlineLvl w:val="0"/>
              <w:rPr>
                <w:rFonts w:ascii="Calibri" w:eastAsia="Times New Roman" w:hAnsi="Calibri" w:cs="Arial"/>
                <w:b/>
                <w:lang w:val="en-US"/>
              </w:rPr>
            </w:pPr>
            <w:r w:rsidRPr="009A1792">
              <w:rPr>
                <w:b/>
                <w:bCs/>
              </w:rPr>
              <w:t xml:space="preserve"> 32,605 </w:t>
            </w:r>
          </w:p>
        </w:tc>
        <w:tc>
          <w:tcPr>
            <w:tcW w:w="859" w:type="pct"/>
            <w:tcBorders>
              <w:top w:val="single" w:sz="4" w:space="0" w:color="auto"/>
              <w:left w:val="nil"/>
              <w:bottom w:val="single" w:sz="12" w:space="0" w:color="auto"/>
              <w:right w:val="nil"/>
            </w:tcBorders>
            <w:shd w:val="clear" w:color="auto" w:fill="auto"/>
            <w:vAlign w:val="center"/>
          </w:tcPr>
          <w:p w14:paraId="5A8C1BC7" w14:textId="65FA3E05" w:rsidR="009622B0" w:rsidRPr="009A1792" w:rsidRDefault="009622B0" w:rsidP="00304DA8">
            <w:pPr>
              <w:tabs>
                <w:tab w:val="right" w:pos="1202"/>
              </w:tabs>
              <w:spacing w:after="0" w:line="340" w:lineRule="exact"/>
              <w:jc w:val="right"/>
              <w:outlineLvl w:val="0"/>
              <w:rPr>
                <w:rFonts w:ascii="Calibri" w:eastAsia="Times New Roman" w:hAnsi="Calibri" w:cs="Arial"/>
                <w:b/>
                <w:lang w:val="en-US"/>
              </w:rPr>
            </w:pPr>
            <w:r w:rsidRPr="009A1792">
              <w:rPr>
                <w:rFonts w:ascii="Calibri" w:eastAsia="Times New Roman" w:hAnsi="Calibri" w:cs="Calibri"/>
                <w:b/>
                <w:bCs/>
                <w:color w:val="000000"/>
                <w:lang w:val="en-US"/>
              </w:rPr>
              <w:t xml:space="preserve">                7,338 </w:t>
            </w:r>
          </w:p>
        </w:tc>
      </w:tr>
      <w:tr w:rsidR="009622B0" w:rsidRPr="000C05D8" w14:paraId="00023CDA" w14:textId="77777777" w:rsidTr="009A1792">
        <w:tc>
          <w:tcPr>
            <w:tcW w:w="3203" w:type="pct"/>
          </w:tcPr>
          <w:p w14:paraId="7F60529C" w14:textId="77777777" w:rsidR="009622B0" w:rsidRPr="009A1792" w:rsidRDefault="009622B0" w:rsidP="00304DA8">
            <w:pPr>
              <w:tabs>
                <w:tab w:val="left" w:pos="-720"/>
              </w:tabs>
              <w:suppressAutoHyphens/>
              <w:spacing w:after="0" w:line="240" w:lineRule="auto"/>
              <w:rPr>
                <w:rFonts w:ascii="Calibri" w:eastAsia="Times New Roman" w:hAnsi="Calibri" w:cs="Arial"/>
                <w:spacing w:val="-2"/>
                <w:lang w:val="en-US"/>
              </w:rPr>
            </w:pPr>
          </w:p>
        </w:tc>
        <w:tc>
          <w:tcPr>
            <w:tcW w:w="938" w:type="pct"/>
            <w:tcBorders>
              <w:top w:val="single" w:sz="12" w:space="0" w:color="auto"/>
            </w:tcBorders>
            <w:vAlign w:val="bottom"/>
          </w:tcPr>
          <w:p w14:paraId="00D51FCB" w14:textId="77777777" w:rsidR="009622B0" w:rsidRPr="009A1792" w:rsidRDefault="009622B0" w:rsidP="00304DA8">
            <w:pPr>
              <w:suppressAutoHyphens/>
              <w:spacing w:after="0" w:line="240" w:lineRule="auto"/>
              <w:jc w:val="right"/>
              <w:rPr>
                <w:rFonts w:ascii="Calibri" w:eastAsia="Times New Roman" w:hAnsi="Calibri" w:cs="Arial"/>
                <w:spacing w:val="-2"/>
                <w:lang w:val="en-US"/>
              </w:rPr>
            </w:pPr>
          </w:p>
        </w:tc>
        <w:tc>
          <w:tcPr>
            <w:tcW w:w="859" w:type="pct"/>
            <w:tcBorders>
              <w:top w:val="nil"/>
              <w:left w:val="nil"/>
              <w:right w:val="nil"/>
            </w:tcBorders>
            <w:shd w:val="clear" w:color="auto" w:fill="auto"/>
            <w:vAlign w:val="center"/>
          </w:tcPr>
          <w:p w14:paraId="0B315E7B" w14:textId="77777777" w:rsidR="009622B0" w:rsidRPr="009A1792" w:rsidRDefault="009622B0" w:rsidP="00304DA8">
            <w:pPr>
              <w:suppressAutoHyphens/>
              <w:spacing w:after="0" w:line="240" w:lineRule="auto"/>
              <w:jc w:val="right"/>
              <w:rPr>
                <w:rFonts w:ascii="Calibri" w:eastAsia="Times New Roman" w:hAnsi="Calibri" w:cs="Arial"/>
                <w:spacing w:val="-2"/>
                <w:lang w:val="en-US"/>
              </w:rPr>
            </w:pPr>
          </w:p>
        </w:tc>
      </w:tr>
      <w:tr w:rsidR="009622B0" w:rsidRPr="000C05D8" w14:paraId="272698E2" w14:textId="77777777" w:rsidTr="009A1792">
        <w:tc>
          <w:tcPr>
            <w:tcW w:w="3203" w:type="pct"/>
          </w:tcPr>
          <w:p w14:paraId="70E51D98" w14:textId="5A1BFE21" w:rsidR="009622B0" w:rsidRPr="009A1792" w:rsidRDefault="009622B0" w:rsidP="00304DA8">
            <w:pPr>
              <w:tabs>
                <w:tab w:val="right" w:pos="1202"/>
              </w:tabs>
              <w:spacing w:after="0" w:line="301" w:lineRule="exact"/>
              <w:outlineLvl w:val="0"/>
              <w:rPr>
                <w:rFonts w:ascii="Calibri" w:eastAsia="Times New Roman" w:hAnsi="Calibri" w:cs="Arial"/>
                <w:lang w:val="en-US"/>
              </w:rPr>
            </w:pPr>
            <w:bookmarkStart w:id="298" w:name="_Toc4058359"/>
            <w:r w:rsidRPr="009A1792">
              <w:rPr>
                <w:rFonts w:ascii="Calibri" w:eastAsia="Times New Roman" w:hAnsi="Calibri" w:cs="Arial"/>
                <w:lang w:val="en-US"/>
              </w:rPr>
              <w:t>Loss allowances</w:t>
            </w:r>
            <w:bookmarkEnd w:id="298"/>
          </w:p>
        </w:tc>
        <w:tc>
          <w:tcPr>
            <w:tcW w:w="938" w:type="pct"/>
            <w:tcBorders>
              <w:bottom w:val="single" w:sz="4" w:space="0" w:color="auto"/>
            </w:tcBorders>
          </w:tcPr>
          <w:p w14:paraId="5254DD75" w14:textId="416097A6" w:rsidR="009622B0" w:rsidRPr="009A1792" w:rsidRDefault="009622B0" w:rsidP="00304DA8">
            <w:pPr>
              <w:spacing w:after="0" w:line="301" w:lineRule="exact"/>
              <w:jc w:val="right"/>
              <w:outlineLvl w:val="0"/>
              <w:rPr>
                <w:rFonts w:ascii="Calibri" w:eastAsia="Times New Roman" w:hAnsi="Calibri" w:cs="Arial"/>
                <w:lang w:val="en-US"/>
              </w:rPr>
            </w:pPr>
            <w:r w:rsidRPr="009A1792">
              <w:t xml:space="preserve"> (2,202)</w:t>
            </w:r>
          </w:p>
        </w:tc>
        <w:tc>
          <w:tcPr>
            <w:tcW w:w="859" w:type="pct"/>
            <w:tcBorders>
              <w:top w:val="nil"/>
              <w:left w:val="nil"/>
              <w:bottom w:val="single" w:sz="4" w:space="0" w:color="auto"/>
              <w:right w:val="nil"/>
            </w:tcBorders>
            <w:shd w:val="clear" w:color="auto" w:fill="auto"/>
            <w:vAlign w:val="center"/>
          </w:tcPr>
          <w:p w14:paraId="1CC0AFD7" w14:textId="1281BE70" w:rsidR="009622B0" w:rsidRPr="009A1792" w:rsidRDefault="009622B0" w:rsidP="00304DA8">
            <w:pPr>
              <w:spacing w:after="0" w:line="301"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 xml:space="preserve">                     (1)</w:t>
            </w:r>
          </w:p>
        </w:tc>
      </w:tr>
      <w:tr w:rsidR="009622B0" w:rsidRPr="000C05D8" w14:paraId="064B0205" w14:textId="77777777" w:rsidTr="009A1792">
        <w:tc>
          <w:tcPr>
            <w:tcW w:w="3203" w:type="pct"/>
          </w:tcPr>
          <w:p w14:paraId="0EC3DE69" w14:textId="77777777" w:rsidR="009622B0" w:rsidRPr="009A1792" w:rsidRDefault="009622B0" w:rsidP="00304DA8">
            <w:pPr>
              <w:tabs>
                <w:tab w:val="left" w:pos="-720"/>
              </w:tabs>
              <w:suppressAutoHyphens/>
              <w:spacing w:after="0" w:line="240" w:lineRule="auto"/>
              <w:rPr>
                <w:rFonts w:ascii="Calibri" w:eastAsia="Times New Roman" w:hAnsi="Calibri" w:cs="Arial"/>
                <w:b/>
                <w:bCs/>
                <w:spacing w:val="-2"/>
                <w:lang w:val="en-US"/>
              </w:rPr>
            </w:pPr>
          </w:p>
        </w:tc>
        <w:tc>
          <w:tcPr>
            <w:tcW w:w="938" w:type="pct"/>
            <w:tcBorders>
              <w:top w:val="single" w:sz="4" w:space="0" w:color="auto"/>
              <w:bottom w:val="single" w:sz="12" w:space="0" w:color="auto"/>
            </w:tcBorders>
          </w:tcPr>
          <w:p w14:paraId="3F56E3DC" w14:textId="2FC6EF4C" w:rsidR="009622B0" w:rsidRPr="009A1792" w:rsidRDefault="009622B0" w:rsidP="00304DA8">
            <w:pPr>
              <w:spacing w:after="0" w:line="301" w:lineRule="exact"/>
              <w:jc w:val="right"/>
              <w:outlineLvl w:val="0"/>
              <w:rPr>
                <w:rFonts w:ascii="Calibri" w:eastAsia="Times New Roman" w:hAnsi="Calibri" w:cs="Arial"/>
                <w:b/>
                <w:bCs/>
                <w:lang w:val="en-US"/>
              </w:rPr>
            </w:pPr>
            <w:r w:rsidRPr="009A1792">
              <w:rPr>
                <w:b/>
                <w:bCs/>
              </w:rPr>
              <w:t xml:space="preserve"> 30,403 </w:t>
            </w:r>
          </w:p>
        </w:tc>
        <w:tc>
          <w:tcPr>
            <w:tcW w:w="859" w:type="pct"/>
            <w:tcBorders>
              <w:top w:val="single" w:sz="4" w:space="0" w:color="auto"/>
              <w:left w:val="nil"/>
              <w:bottom w:val="single" w:sz="12" w:space="0" w:color="auto"/>
              <w:right w:val="nil"/>
            </w:tcBorders>
            <w:shd w:val="clear" w:color="auto" w:fill="auto"/>
            <w:vAlign w:val="center"/>
          </w:tcPr>
          <w:p w14:paraId="03704D1D" w14:textId="19B24B20" w:rsidR="009622B0" w:rsidRPr="009A1792" w:rsidRDefault="009622B0" w:rsidP="00304DA8">
            <w:pPr>
              <w:spacing w:after="0" w:line="301" w:lineRule="exact"/>
              <w:jc w:val="right"/>
              <w:outlineLvl w:val="0"/>
              <w:rPr>
                <w:rFonts w:ascii="Calibri" w:eastAsia="Times New Roman" w:hAnsi="Calibri" w:cs="Arial"/>
                <w:b/>
                <w:bCs/>
                <w:lang w:val="en-US"/>
              </w:rPr>
            </w:pPr>
            <w:r w:rsidRPr="009A1792">
              <w:rPr>
                <w:rFonts w:ascii="Calibri" w:eastAsia="Times New Roman" w:hAnsi="Calibri" w:cs="Calibri"/>
                <w:b/>
                <w:bCs/>
                <w:color w:val="000000"/>
                <w:lang w:val="en-US"/>
              </w:rPr>
              <w:t xml:space="preserve">                7,337 </w:t>
            </w:r>
          </w:p>
        </w:tc>
      </w:tr>
    </w:tbl>
    <w:p w14:paraId="09277ACD"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A9EB794"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p w14:paraId="45F58FF1"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w:t>
      </w:r>
      <w:r w:rsidR="00B340C4" w:rsidRPr="00537128">
        <w:rPr>
          <w:noProof/>
          <w:color w:val="000000" w:themeColor="text1"/>
          <w:lang w:val="en-US"/>
        </w:rPr>
        <w:t>,</w:t>
      </w:r>
      <w:r w:rsidRPr="00537128">
        <w:rPr>
          <w:noProof/>
          <w:color w:val="000000" w:themeColor="text1"/>
          <w:lang w:val="en-US"/>
        </w:rPr>
        <w:t xml:space="preserve"> The amounts in the table represent gross carrying amounts:</w:t>
      </w:r>
    </w:p>
    <w:p w14:paraId="789FEEF5" w14:textId="77777777" w:rsidR="00D3297A" w:rsidRPr="00537128" w:rsidRDefault="00D3297A" w:rsidP="005E1350">
      <w:pPr>
        <w:autoSpaceDE w:val="0"/>
        <w:autoSpaceDN w:val="0"/>
        <w:adjustRightInd w:val="0"/>
        <w:spacing w:after="0" w:line="240" w:lineRule="auto"/>
        <w:jc w:val="both"/>
        <w:rPr>
          <w:noProof/>
          <w:color w:val="000000" w:themeColor="text1"/>
          <w:lang w:val="en-US"/>
        </w:rPr>
      </w:pPr>
    </w:p>
    <w:tbl>
      <w:tblPr>
        <w:tblW w:w="5000" w:type="pct"/>
        <w:tblLayout w:type="fixed"/>
        <w:tblLook w:val="0000" w:firstRow="0" w:lastRow="0" w:firstColumn="0" w:lastColumn="0" w:noHBand="0" w:noVBand="0"/>
      </w:tblPr>
      <w:tblGrid>
        <w:gridCol w:w="3827"/>
        <w:gridCol w:w="1274"/>
        <w:gridCol w:w="1419"/>
        <w:gridCol w:w="1276"/>
        <w:gridCol w:w="1276"/>
      </w:tblGrid>
      <w:tr w:rsidR="000C05D8" w:rsidRPr="000C05D8" w14:paraId="4996C09E" w14:textId="77777777" w:rsidTr="000C05D8">
        <w:trPr>
          <w:trHeight w:val="270"/>
        </w:trPr>
        <w:tc>
          <w:tcPr>
            <w:tcW w:w="2110" w:type="pct"/>
            <w:vAlign w:val="bottom"/>
          </w:tcPr>
          <w:p w14:paraId="1C10DC8E" w14:textId="371C8E18" w:rsidR="009622B0" w:rsidRPr="009A1792" w:rsidRDefault="009622B0" w:rsidP="00987F88">
            <w:pPr>
              <w:tabs>
                <w:tab w:val="left" w:pos="-720"/>
              </w:tabs>
              <w:suppressAutoHyphens/>
              <w:spacing w:after="0" w:line="220" w:lineRule="exact"/>
              <w:rPr>
                <w:rFonts w:ascii="Calibri" w:eastAsia="Times New Roman" w:hAnsi="Calibri" w:cs="Arial"/>
                <w:b/>
                <w:lang w:val="en-US"/>
              </w:rPr>
            </w:pPr>
            <w:r w:rsidRPr="009A1792">
              <w:rPr>
                <w:rFonts w:ascii="Calibri" w:eastAsia="Times New Roman" w:hAnsi="Calibri" w:cs="Arial"/>
                <w:b/>
                <w:lang w:val="en-US"/>
              </w:rPr>
              <w:t>30 June 2021</w:t>
            </w:r>
          </w:p>
        </w:tc>
        <w:tc>
          <w:tcPr>
            <w:tcW w:w="2890" w:type="pct"/>
            <w:gridSpan w:val="4"/>
            <w:vAlign w:val="bottom"/>
          </w:tcPr>
          <w:p w14:paraId="77105B98" w14:textId="078FBA8D"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299" w:name="_Toc4058369"/>
            <w:r w:rsidRPr="009A1792">
              <w:rPr>
                <w:rFonts w:ascii="Calibri" w:eastAsia="Times New Roman" w:hAnsi="Calibri" w:cs="Arial"/>
                <w:b/>
                <w:lang w:val="en-US"/>
              </w:rPr>
              <w:t>Group and Bank</w:t>
            </w:r>
            <w:bookmarkEnd w:id="299"/>
          </w:p>
        </w:tc>
      </w:tr>
      <w:tr w:rsidR="000C05D8" w:rsidRPr="000C05D8" w14:paraId="10F93F80" w14:textId="77777777" w:rsidTr="009A1792">
        <w:trPr>
          <w:trHeight w:val="208"/>
        </w:trPr>
        <w:tc>
          <w:tcPr>
            <w:tcW w:w="2110" w:type="pct"/>
            <w:vAlign w:val="bottom"/>
          </w:tcPr>
          <w:p w14:paraId="3768448A" w14:textId="77777777" w:rsidR="009622B0" w:rsidRPr="009A1792" w:rsidRDefault="009622B0" w:rsidP="00987F88">
            <w:pPr>
              <w:tabs>
                <w:tab w:val="left" w:pos="-720"/>
              </w:tabs>
              <w:suppressAutoHyphens/>
              <w:spacing w:after="0" w:line="220" w:lineRule="exact"/>
              <w:rPr>
                <w:rFonts w:ascii="Calibri" w:eastAsia="Times New Roman" w:hAnsi="Calibri" w:cs="Arial"/>
                <w:lang w:val="en-US"/>
              </w:rPr>
            </w:pPr>
          </w:p>
        </w:tc>
        <w:tc>
          <w:tcPr>
            <w:tcW w:w="702" w:type="pct"/>
            <w:vAlign w:val="bottom"/>
          </w:tcPr>
          <w:p w14:paraId="774B4BEB"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0" w:name="_Toc4058374"/>
            <w:r w:rsidRPr="009A1792">
              <w:rPr>
                <w:rFonts w:ascii="Calibri" w:eastAsia="Times New Roman" w:hAnsi="Calibri" w:cs="Arial"/>
                <w:b/>
                <w:lang w:val="en-US"/>
              </w:rPr>
              <w:t>Stage 1</w:t>
            </w:r>
            <w:bookmarkEnd w:id="300"/>
          </w:p>
        </w:tc>
        <w:tc>
          <w:tcPr>
            <w:tcW w:w="782" w:type="pct"/>
            <w:vAlign w:val="bottom"/>
          </w:tcPr>
          <w:p w14:paraId="1EAC6784"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1" w:name="_Toc4058375"/>
            <w:r w:rsidRPr="009A1792">
              <w:rPr>
                <w:rFonts w:ascii="Calibri" w:eastAsia="Times New Roman" w:hAnsi="Calibri" w:cs="Arial"/>
                <w:b/>
                <w:lang w:val="en-US"/>
              </w:rPr>
              <w:t>Stage 2</w:t>
            </w:r>
            <w:bookmarkEnd w:id="301"/>
          </w:p>
        </w:tc>
        <w:tc>
          <w:tcPr>
            <w:tcW w:w="703" w:type="pct"/>
            <w:vAlign w:val="bottom"/>
          </w:tcPr>
          <w:p w14:paraId="570BF138"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2" w:name="_Toc4058376"/>
            <w:r w:rsidRPr="009A1792">
              <w:rPr>
                <w:rFonts w:ascii="Calibri" w:eastAsia="Times New Roman" w:hAnsi="Calibri" w:cs="Arial"/>
                <w:b/>
                <w:lang w:val="en-US"/>
              </w:rPr>
              <w:t>Stage 3</w:t>
            </w:r>
            <w:bookmarkEnd w:id="302"/>
          </w:p>
        </w:tc>
        <w:tc>
          <w:tcPr>
            <w:tcW w:w="703" w:type="pct"/>
            <w:vAlign w:val="bottom"/>
          </w:tcPr>
          <w:p w14:paraId="0031C904"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3" w:name="_Toc4058377"/>
            <w:r w:rsidRPr="009A1792">
              <w:rPr>
                <w:rFonts w:ascii="Calibri" w:eastAsia="Times New Roman" w:hAnsi="Calibri" w:cs="Arial"/>
                <w:b/>
                <w:lang w:val="en-US"/>
              </w:rPr>
              <w:t>Total</w:t>
            </w:r>
            <w:bookmarkEnd w:id="303"/>
          </w:p>
        </w:tc>
      </w:tr>
      <w:tr w:rsidR="000C05D8" w:rsidRPr="000C05D8" w14:paraId="1AC8D8B9" w14:textId="77777777" w:rsidTr="009A1792">
        <w:trPr>
          <w:trHeight w:val="208"/>
        </w:trPr>
        <w:tc>
          <w:tcPr>
            <w:tcW w:w="2110" w:type="pct"/>
            <w:vAlign w:val="bottom"/>
          </w:tcPr>
          <w:p w14:paraId="4505C8F3" w14:textId="77777777" w:rsidR="009622B0" w:rsidRPr="009A1792" w:rsidRDefault="009622B0" w:rsidP="00987F88">
            <w:pPr>
              <w:tabs>
                <w:tab w:val="left" w:pos="-720"/>
              </w:tabs>
              <w:suppressAutoHyphens/>
              <w:spacing w:after="0" w:line="220" w:lineRule="exact"/>
              <w:rPr>
                <w:rFonts w:ascii="Calibri" w:eastAsia="Times New Roman" w:hAnsi="Calibri" w:cs="Arial"/>
                <w:lang w:val="en-US"/>
              </w:rPr>
            </w:pPr>
          </w:p>
        </w:tc>
        <w:tc>
          <w:tcPr>
            <w:tcW w:w="702" w:type="pct"/>
            <w:vAlign w:val="bottom"/>
          </w:tcPr>
          <w:p w14:paraId="3144E74A"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4" w:name="_Toc4058382"/>
            <w:r w:rsidRPr="009A1792">
              <w:rPr>
                <w:rFonts w:ascii="Calibri" w:eastAsia="Times New Roman" w:hAnsi="Calibri" w:cs="Arial"/>
                <w:b/>
                <w:lang w:val="en-US"/>
              </w:rPr>
              <w:t>HRK 000</w:t>
            </w:r>
            <w:bookmarkEnd w:id="304"/>
          </w:p>
        </w:tc>
        <w:tc>
          <w:tcPr>
            <w:tcW w:w="782" w:type="pct"/>
            <w:vAlign w:val="bottom"/>
          </w:tcPr>
          <w:p w14:paraId="3B69D3C8"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5" w:name="_Toc4058383"/>
            <w:r w:rsidRPr="009A1792">
              <w:rPr>
                <w:rFonts w:ascii="Calibri" w:eastAsia="Times New Roman" w:hAnsi="Calibri" w:cs="Arial"/>
                <w:b/>
                <w:lang w:val="en-US"/>
              </w:rPr>
              <w:t>HRK 000</w:t>
            </w:r>
            <w:bookmarkEnd w:id="305"/>
          </w:p>
        </w:tc>
        <w:tc>
          <w:tcPr>
            <w:tcW w:w="703" w:type="pct"/>
            <w:vAlign w:val="bottom"/>
          </w:tcPr>
          <w:p w14:paraId="65EE6796"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6" w:name="_Toc4058384"/>
            <w:r w:rsidRPr="009A1792">
              <w:rPr>
                <w:rFonts w:ascii="Calibri" w:eastAsia="Times New Roman" w:hAnsi="Calibri" w:cs="Arial"/>
                <w:b/>
                <w:lang w:val="en-US"/>
              </w:rPr>
              <w:t>HRK 000</w:t>
            </w:r>
            <w:bookmarkEnd w:id="306"/>
          </w:p>
        </w:tc>
        <w:tc>
          <w:tcPr>
            <w:tcW w:w="703" w:type="pct"/>
            <w:vAlign w:val="bottom"/>
          </w:tcPr>
          <w:p w14:paraId="0608CDB9"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bookmarkStart w:id="307" w:name="_Toc4058385"/>
            <w:r w:rsidRPr="009A1792">
              <w:rPr>
                <w:rFonts w:ascii="Calibri" w:eastAsia="Times New Roman" w:hAnsi="Calibri" w:cs="Arial"/>
                <w:b/>
                <w:lang w:val="en-US"/>
              </w:rPr>
              <w:t>HRK 000</w:t>
            </w:r>
            <w:bookmarkEnd w:id="307"/>
          </w:p>
        </w:tc>
      </w:tr>
      <w:tr w:rsidR="000C05D8" w:rsidRPr="000C05D8" w14:paraId="015836B6" w14:textId="77777777" w:rsidTr="009A1792">
        <w:trPr>
          <w:trHeight w:val="208"/>
        </w:trPr>
        <w:tc>
          <w:tcPr>
            <w:tcW w:w="2110" w:type="pct"/>
            <w:vAlign w:val="bottom"/>
          </w:tcPr>
          <w:p w14:paraId="262EF29F" w14:textId="77777777" w:rsidR="009622B0" w:rsidRPr="009A1792" w:rsidRDefault="009622B0" w:rsidP="00987F88">
            <w:pPr>
              <w:tabs>
                <w:tab w:val="left" w:pos="-720"/>
              </w:tabs>
              <w:suppressAutoHyphens/>
              <w:spacing w:after="0" w:line="220" w:lineRule="exact"/>
              <w:rPr>
                <w:rFonts w:ascii="Calibri" w:eastAsia="Times New Roman" w:hAnsi="Calibri" w:cs="Arial"/>
                <w:lang w:val="en-US"/>
              </w:rPr>
            </w:pPr>
          </w:p>
        </w:tc>
        <w:tc>
          <w:tcPr>
            <w:tcW w:w="702" w:type="pct"/>
            <w:vAlign w:val="bottom"/>
          </w:tcPr>
          <w:p w14:paraId="0D3B3582"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p>
        </w:tc>
        <w:tc>
          <w:tcPr>
            <w:tcW w:w="782" w:type="pct"/>
            <w:vAlign w:val="bottom"/>
          </w:tcPr>
          <w:p w14:paraId="33807A45"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p>
        </w:tc>
        <w:tc>
          <w:tcPr>
            <w:tcW w:w="703" w:type="pct"/>
            <w:vAlign w:val="bottom"/>
          </w:tcPr>
          <w:p w14:paraId="62DF6BD3"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p>
        </w:tc>
        <w:tc>
          <w:tcPr>
            <w:tcW w:w="703" w:type="pct"/>
            <w:vAlign w:val="bottom"/>
          </w:tcPr>
          <w:p w14:paraId="303877C9" w14:textId="77777777" w:rsidR="009622B0" w:rsidRPr="009A1792" w:rsidRDefault="009622B0" w:rsidP="00987F88">
            <w:pPr>
              <w:tabs>
                <w:tab w:val="right" w:pos="1202"/>
              </w:tabs>
              <w:spacing w:after="0" w:line="220" w:lineRule="exact"/>
              <w:jc w:val="right"/>
              <w:outlineLvl w:val="0"/>
              <w:rPr>
                <w:rFonts w:ascii="Calibri" w:eastAsia="Times New Roman" w:hAnsi="Calibri" w:cs="Arial"/>
                <w:b/>
                <w:lang w:val="en-US"/>
              </w:rPr>
            </w:pPr>
          </w:p>
        </w:tc>
      </w:tr>
      <w:tr w:rsidR="000C05D8" w:rsidRPr="000C05D8" w14:paraId="095EA61D" w14:textId="77777777" w:rsidTr="009A1792">
        <w:trPr>
          <w:trHeight w:val="279"/>
        </w:trPr>
        <w:tc>
          <w:tcPr>
            <w:tcW w:w="2110" w:type="pct"/>
            <w:vAlign w:val="bottom"/>
          </w:tcPr>
          <w:p w14:paraId="30378BAE" w14:textId="38F230B5" w:rsidR="009622B0" w:rsidRPr="009A1792" w:rsidRDefault="009622B0" w:rsidP="00304DA8">
            <w:pPr>
              <w:tabs>
                <w:tab w:val="right" w:pos="1202"/>
              </w:tabs>
              <w:spacing w:after="0" w:line="240" w:lineRule="exact"/>
              <w:outlineLvl w:val="0"/>
              <w:rPr>
                <w:rFonts w:ascii="Calibri" w:eastAsia="Times New Roman" w:hAnsi="Calibri" w:cs="Arial"/>
                <w:lang w:val="en-US"/>
              </w:rPr>
            </w:pPr>
            <w:bookmarkStart w:id="308" w:name="_Toc4058386"/>
            <w:r w:rsidRPr="009A1792">
              <w:rPr>
                <w:rFonts w:ascii="Calibri" w:eastAsia="Times New Roman" w:hAnsi="Calibri" w:cs="Arial"/>
                <w:lang w:val="en-US"/>
              </w:rPr>
              <w:t>Gross amount</w:t>
            </w:r>
            <w:bookmarkEnd w:id="308"/>
          </w:p>
        </w:tc>
        <w:tc>
          <w:tcPr>
            <w:tcW w:w="702" w:type="pct"/>
            <w:tcBorders>
              <w:top w:val="nil"/>
              <w:left w:val="nil"/>
              <w:bottom w:val="nil"/>
              <w:right w:val="nil"/>
            </w:tcBorders>
            <w:shd w:val="clear" w:color="auto" w:fill="auto"/>
            <w:vAlign w:val="bottom"/>
          </w:tcPr>
          <w:p w14:paraId="011240C8" w14:textId="0D2CD351" w:rsidR="009622B0" w:rsidRPr="009A1792" w:rsidRDefault="009622B0">
            <w:pPr>
              <w:tabs>
                <w:tab w:val="right" w:pos="1202"/>
              </w:tabs>
              <w:spacing w:after="0" w:line="240" w:lineRule="exact"/>
              <w:jc w:val="right"/>
              <w:outlineLvl w:val="0"/>
              <w:rPr>
                <w:rFonts w:ascii="Calibri" w:eastAsia="Times New Roman" w:hAnsi="Calibri" w:cs="Arial"/>
                <w:lang w:val="en-US"/>
              </w:rPr>
            </w:pPr>
            <w:r w:rsidRPr="000C05D8">
              <w:t xml:space="preserve">        2</w:t>
            </w:r>
            <w:r w:rsidRPr="009A1792">
              <w:t>,</w:t>
            </w:r>
            <w:r w:rsidRPr="000C05D8">
              <w:t xml:space="preserve">640 </w:t>
            </w:r>
          </w:p>
        </w:tc>
        <w:tc>
          <w:tcPr>
            <w:tcW w:w="782" w:type="pct"/>
            <w:tcBorders>
              <w:top w:val="nil"/>
              <w:left w:val="nil"/>
              <w:bottom w:val="nil"/>
              <w:right w:val="nil"/>
            </w:tcBorders>
            <w:shd w:val="clear" w:color="auto" w:fill="auto"/>
            <w:vAlign w:val="bottom"/>
          </w:tcPr>
          <w:p w14:paraId="344BF892" w14:textId="7FB57B4D" w:rsidR="009622B0" w:rsidRPr="009A1792" w:rsidRDefault="009622B0">
            <w:pPr>
              <w:tabs>
                <w:tab w:val="right" w:pos="1202"/>
              </w:tabs>
              <w:spacing w:after="0" w:line="240" w:lineRule="exact"/>
              <w:jc w:val="right"/>
              <w:outlineLvl w:val="0"/>
              <w:rPr>
                <w:rFonts w:ascii="Calibri" w:eastAsia="Times New Roman" w:hAnsi="Calibri" w:cs="Arial"/>
                <w:lang w:val="en-US"/>
              </w:rPr>
            </w:pPr>
            <w:r w:rsidRPr="000C05D8">
              <w:t>29</w:t>
            </w:r>
            <w:r w:rsidRPr="009A1792">
              <w:t>,</w:t>
            </w:r>
            <w:r w:rsidRPr="000C05D8">
              <w:t xml:space="preserve">965 </w:t>
            </w:r>
          </w:p>
        </w:tc>
        <w:tc>
          <w:tcPr>
            <w:tcW w:w="703" w:type="pct"/>
            <w:tcBorders>
              <w:top w:val="nil"/>
              <w:left w:val="nil"/>
              <w:bottom w:val="nil"/>
              <w:right w:val="nil"/>
            </w:tcBorders>
            <w:shd w:val="clear" w:color="auto" w:fill="auto"/>
            <w:vAlign w:val="bottom"/>
          </w:tcPr>
          <w:p w14:paraId="618BD08E" w14:textId="35D38765" w:rsidR="009622B0" w:rsidRPr="009A1792" w:rsidRDefault="009622B0">
            <w:pPr>
              <w:tabs>
                <w:tab w:val="right" w:pos="1202"/>
              </w:tabs>
              <w:spacing w:after="0" w:line="240" w:lineRule="exact"/>
              <w:jc w:val="right"/>
              <w:outlineLvl w:val="0"/>
              <w:rPr>
                <w:rFonts w:ascii="Calibri" w:eastAsia="Times New Roman" w:hAnsi="Calibri" w:cs="Arial"/>
                <w:lang w:val="en-US"/>
              </w:rPr>
            </w:pPr>
            <w:r w:rsidRPr="000C05D8">
              <w:t xml:space="preserve">              - </w:t>
            </w:r>
          </w:p>
        </w:tc>
        <w:tc>
          <w:tcPr>
            <w:tcW w:w="703" w:type="pct"/>
            <w:tcBorders>
              <w:top w:val="nil"/>
              <w:left w:val="nil"/>
              <w:bottom w:val="nil"/>
              <w:right w:val="nil"/>
            </w:tcBorders>
            <w:shd w:val="clear" w:color="auto" w:fill="auto"/>
            <w:vAlign w:val="bottom"/>
          </w:tcPr>
          <w:p w14:paraId="4BCCC2EC" w14:textId="1F2D94DB" w:rsidR="009622B0" w:rsidRPr="009A1792" w:rsidRDefault="009622B0">
            <w:pPr>
              <w:tabs>
                <w:tab w:val="right" w:pos="1202"/>
              </w:tabs>
              <w:spacing w:after="0" w:line="240" w:lineRule="exact"/>
              <w:jc w:val="right"/>
              <w:outlineLvl w:val="0"/>
              <w:rPr>
                <w:rFonts w:ascii="Calibri" w:eastAsia="Times New Roman" w:hAnsi="Calibri" w:cs="Arial"/>
                <w:lang w:val="en-US"/>
              </w:rPr>
            </w:pPr>
            <w:r w:rsidRPr="000C05D8">
              <w:t xml:space="preserve">   32</w:t>
            </w:r>
            <w:r w:rsidRPr="009A1792">
              <w:t>,</w:t>
            </w:r>
            <w:r w:rsidRPr="000C05D8">
              <w:t xml:space="preserve">605 </w:t>
            </w:r>
          </w:p>
        </w:tc>
      </w:tr>
      <w:tr w:rsidR="000C05D8" w:rsidRPr="000C05D8" w14:paraId="2DA07731" w14:textId="77777777" w:rsidTr="009A1792">
        <w:trPr>
          <w:trHeight w:val="279"/>
        </w:trPr>
        <w:tc>
          <w:tcPr>
            <w:tcW w:w="2110" w:type="pct"/>
            <w:vAlign w:val="bottom"/>
          </w:tcPr>
          <w:p w14:paraId="0F1759DD" w14:textId="31037194" w:rsidR="009622B0" w:rsidRPr="009A1792" w:rsidRDefault="009622B0" w:rsidP="00304DA8">
            <w:pPr>
              <w:tabs>
                <w:tab w:val="right" w:pos="1202"/>
              </w:tabs>
              <w:spacing w:after="0" w:line="240" w:lineRule="exact"/>
              <w:outlineLvl w:val="0"/>
              <w:rPr>
                <w:rFonts w:ascii="Calibri" w:eastAsia="Times New Roman" w:hAnsi="Calibri" w:cs="Arial"/>
                <w:lang w:val="en-US"/>
              </w:rPr>
            </w:pPr>
            <w:bookmarkStart w:id="309" w:name="_Toc4058395"/>
            <w:r w:rsidRPr="009A1792">
              <w:rPr>
                <w:rFonts w:ascii="Calibri" w:eastAsia="Times New Roman" w:hAnsi="Calibri" w:cs="Arial"/>
                <w:lang w:val="en-US"/>
              </w:rPr>
              <w:t>Loss allowances</w:t>
            </w:r>
            <w:bookmarkEnd w:id="309"/>
          </w:p>
        </w:tc>
        <w:tc>
          <w:tcPr>
            <w:tcW w:w="702" w:type="pct"/>
            <w:tcBorders>
              <w:top w:val="nil"/>
              <w:left w:val="nil"/>
              <w:bottom w:val="nil"/>
              <w:right w:val="nil"/>
            </w:tcBorders>
            <w:shd w:val="clear" w:color="auto" w:fill="auto"/>
            <w:vAlign w:val="bottom"/>
          </w:tcPr>
          <w:p w14:paraId="5C51F7F8" w14:textId="7B0FEF91" w:rsidR="009622B0" w:rsidRPr="009A1792" w:rsidRDefault="009622B0">
            <w:pPr>
              <w:tabs>
                <w:tab w:val="right" w:pos="1202"/>
              </w:tabs>
              <w:spacing w:after="0" w:line="240" w:lineRule="exact"/>
              <w:jc w:val="right"/>
              <w:outlineLvl w:val="0"/>
              <w:rPr>
                <w:rFonts w:ascii="Calibri" w:eastAsia="Times New Roman" w:hAnsi="Calibri" w:cs="Arial"/>
                <w:lang w:val="en-US"/>
              </w:rPr>
            </w:pPr>
            <w:r w:rsidRPr="000C05D8">
              <w:t xml:space="preserve">       - </w:t>
            </w:r>
          </w:p>
        </w:tc>
        <w:tc>
          <w:tcPr>
            <w:tcW w:w="782" w:type="pct"/>
            <w:tcBorders>
              <w:top w:val="nil"/>
              <w:left w:val="nil"/>
              <w:bottom w:val="nil"/>
              <w:right w:val="nil"/>
            </w:tcBorders>
            <w:shd w:val="clear" w:color="auto" w:fill="auto"/>
            <w:vAlign w:val="bottom"/>
          </w:tcPr>
          <w:p w14:paraId="4FA2C23B" w14:textId="140F7365" w:rsidR="009622B0" w:rsidRPr="009A1792" w:rsidRDefault="009622B0">
            <w:pPr>
              <w:tabs>
                <w:tab w:val="right" w:pos="1202"/>
              </w:tabs>
              <w:spacing w:after="0" w:line="240" w:lineRule="exact"/>
              <w:jc w:val="right"/>
              <w:outlineLvl w:val="0"/>
              <w:rPr>
                <w:rFonts w:ascii="Calibri" w:eastAsia="Times New Roman" w:hAnsi="Calibri" w:cs="Arial"/>
                <w:lang w:val="en-US"/>
              </w:rPr>
            </w:pPr>
            <w:r w:rsidRPr="000C05D8">
              <w:t>(2</w:t>
            </w:r>
            <w:r w:rsidRPr="009A1792">
              <w:t>,</w:t>
            </w:r>
            <w:r w:rsidRPr="000C05D8">
              <w:t>202)</w:t>
            </w:r>
          </w:p>
        </w:tc>
        <w:tc>
          <w:tcPr>
            <w:tcW w:w="703" w:type="pct"/>
            <w:tcBorders>
              <w:top w:val="nil"/>
              <w:left w:val="nil"/>
              <w:bottom w:val="nil"/>
              <w:right w:val="nil"/>
            </w:tcBorders>
            <w:shd w:val="clear" w:color="auto" w:fill="auto"/>
            <w:vAlign w:val="bottom"/>
          </w:tcPr>
          <w:p w14:paraId="320222CF" w14:textId="550E259A" w:rsidR="009622B0" w:rsidRPr="009A1792" w:rsidRDefault="009622B0">
            <w:pPr>
              <w:tabs>
                <w:tab w:val="right" w:pos="1202"/>
              </w:tabs>
              <w:spacing w:after="0" w:line="240" w:lineRule="exact"/>
              <w:jc w:val="right"/>
              <w:outlineLvl w:val="0"/>
              <w:rPr>
                <w:rFonts w:ascii="Calibri" w:eastAsia="Times New Roman" w:hAnsi="Calibri" w:cs="Arial"/>
                <w:lang w:val="en-US"/>
              </w:rPr>
            </w:pPr>
            <w:r w:rsidRPr="000C05D8">
              <w:t xml:space="preserve">        - </w:t>
            </w:r>
          </w:p>
        </w:tc>
        <w:tc>
          <w:tcPr>
            <w:tcW w:w="703" w:type="pct"/>
            <w:tcBorders>
              <w:top w:val="nil"/>
              <w:left w:val="nil"/>
              <w:bottom w:val="nil"/>
              <w:right w:val="nil"/>
            </w:tcBorders>
            <w:shd w:val="clear" w:color="auto" w:fill="auto"/>
            <w:vAlign w:val="bottom"/>
          </w:tcPr>
          <w:p w14:paraId="16FE1CB8" w14:textId="0E1FA126" w:rsidR="009622B0" w:rsidRPr="009A1792" w:rsidRDefault="009622B0">
            <w:pPr>
              <w:tabs>
                <w:tab w:val="right" w:pos="1202"/>
              </w:tabs>
              <w:spacing w:after="0" w:line="240" w:lineRule="exact"/>
              <w:jc w:val="right"/>
              <w:outlineLvl w:val="0"/>
              <w:rPr>
                <w:rFonts w:ascii="Calibri" w:eastAsia="Times New Roman" w:hAnsi="Calibri" w:cs="Arial"/>
                <w:lang w:val="en-US"/>
              </w:rPr>
            </w:pPr>
            <w:r w:rsidRPr="000C05D8">
              <w:t>(2</w:t>
            </w:r>
            <w:r w:rsidRPr="009A1792">
              <w:t>,</w:t>
            </w:r>
            <w:r w:rsidRPr="000C05D8">
              <w:t>202)</w:t>
            </w:r>
          </w:p>
        </w:tc>
      </w:tr>
      <w:tr w:rsidR="000C05D8" w:rsidRPr="000C05D8" w14:paraId="56C88616" w14:textId="77777777" w:rsidTr="009A1792">
        <w:trPr>
          <w:trHeight w:val="284"/>
        </w:trPr>
        <w:tc>
          <w:tcPr>
            <w:tcW w:w="2110" w:type="pct"/>
            <w:vAlign w:val="bottom"/>
          </w:tcPr>
          <w:p w14:paraId="3E5B3D88" w14:textId="77777777" w:rsidR="00D12CE9" w:rsidRDefault="009622B0" w:rsidP="00304DA8">
            <w:pPr>
              <w:tabs>
                <w:tab w:val="right" w:pos="1202"/>
              </w:tabs>
              <w:spacing w:after="0" w:line="240" w:lineRule="exact"/>
              <w:outlineLvl w:val="0"/>
              <w:rPr>
                <w:rFonts w:ascii="Calibri" w:eastAsia="Times New Roman" w:hAnsi="Calibri" w:cs="Arial"/>
                <w:b/>
                <w:iCs/>
                <w:lang w:val="en-US"/>
              </w:rPr>
            </w:pPr>
            <w:bookmarkStart w:id="310" w:name="_Toc4058404"/>
            <w:r w:rsidRPr="009A1792">
              <w:rPr>
                <w:rFonts w:ascii="Calibri" w:eastAsia="Times New Roman" w:hAnsi="Calibri" w:cs="Arial"/>
                <w:b/>
                <w:iCs/>
                <w:lang w:val="en-US"/>
              </w:rPr>
              <w:t xml:space="preserve">Balance as of </w:t>
            </w:r>
          </w:p>
          <w:p w14:paraId="00095D0F" w14:textId="2A73FA6F" w:rsidR="009622B0" w:rsidRPr="009A1792" w:rsidRDefault="009622B0" w:rsidP="00304DA8">
            <w:pPr>
              <w:tabs>
                <w:tab w:val="right" w:pos="1202"/>
              </w:tabs>
              <w:spacing w:after="0" w:line="240" w:lineRule="exact"/>
              <w:outlineLvl w:val="0"/>
              <w:rPr>
                <w:rFonts w:ascii="Calibri" w:eastAsia="Times New Roman" w:hAnsi="Calibri" w:cs="Arial"/>
                <w:b/>
                <w:iCs/>
                <w:lang w:val="en-US"/>
              </w:rPr>
            </w:pPr>
            <w:r w:rsidRPr="009A1792">
              <w:rPr>
                <w:rFonts w:ascii="Calibri" w:eastAsia="Times New Roman" w:hAnsi="Calibri" w:cs="Arial"/>
                <w:b/>
                <w:iCs/>
                <w:lang w:val="en-US"/>
              </w:rPr>
              <w:t xml:space="preserve">30 June </w:t>
            </w:r>
            <w:bookmarkEnd w:id="310"/>
            <w:r w:rsidRPr="009A1792">
              <w:rPr>
                <w:rFonts w:ascii="Calibri" w:eastAsia="Times New Roman" w:hAnsi="Calibri" w:cs="Arial"/>
                <w:b/>
                <w:iCs/>
                <w:lang w:val="en-US"/>
              </w:rPr>
              <w:t>2021</w:t>
            </w:r>
          </w:p>
        </w:tc>
        <w:tc>
          <w:tcPr>
            <w:tcW w:w="702" w:type="pct"/>
            <w:tcBorders>
              <w:top w:val="single" w:sz="4" w:space="0" w:color="auto"/>
              <w:left w:val="nil"/>
              <w:bottom w:val="single" w:sz="12" w:space="0" w:color="auto"/>
              <w:right w:val="nil"/>
            </w:tcBorders>
            <w:shd w:val="clear" w:color="auto" w:fill="auto"/>
            <w:vAlign w:val="bottom"/>
          </w:tcPr>
          <w:p w14:paraId="7BE2A6C4" w14:textId="46957E2A" w:rsidR="009622B0" w:rsidRPr="009A1792" w:rsidRDefault="009622B0" w:rsidP="00F0492F">
            <w:pPr>
              <w:tabs>
                <w:tab w:val="right" w:pos="1202"/>
              </w:tabs>
              <w:spacing w:after="0" w:line="240" w:lineRule="exact"/>
              <w:jc w:val="right"/>
              <w:outlineLvl w:val="0"/>
              <w:rPr>
                <w:rFonts w:ascii="Calibri" w:eastAsia="Times New Roman" w:hAnsi="Calibri" w:cs="Arial"/>
                <w:b/>
                <w:bCs/>
                <w:lang w:val="en-US"/>
              </w:rPr>
            </w:pPr>
            <w:r w:rsidRPr="009A1792">
              <w:rPr>
                <w:b/>
                <w:bCs/>
              </w:rPr>
              <w:t xml:space="preserve">2,640 </w:t>
            </w:r>
          </w:p>
        </w:tc>
        <w:tc>
          <w:tcPr>
            <w:tcW w:w="782" w:type="pct"/>
            <w:tcBorders>
              <w:top w:val="single" w:sz="4" w:space="0" w:color="auto"/>
              <w:left w:val="nil"/>
              <w:bottom w:val="single" w:sz="12" w:space="0" w:color="auto"/>
              <w:right w:val="nil"/>
            </w:tcBorders>
            <w:shd w:val="clear" w:color="auto" w:fill="auto"/>
            <w:vAlign w:val="bottom"/>
          </w:tcPr>
          <w:p w14:paraId="4124AC82" w14:textId="7C42F047" w:rsidR="009622B0" w:rsidRPr="009A1792" w:rsidRDefault="009622B0" w:rsidP="00F0492F">
            <w:pPr>
              <w:tabs>
                <w:tab w:val="right" w:pos="1202"/>
              </w:tabs>
              <w:spacing w:after="0" w:line="240" w:lineRule="exact"/>
              <w:jc w:val="right"/>
              <w:outlineLvl w:val="0"/>
              <w:rPr>
                <w:rFonts w:ascii="Calibri" w:eastAsia="Times New Roman" w:hAnsi="Calibri" w:cs="Arial"/>
                <w:b/>
                <w:bCs/>
                <w:lang w:val="en-US"/>
              </w:rPr>
            </w:pPr>
            <w:r w:rsidRPr="009A1792">
              <w:rPr>
                <w:b/>
                <w:bCs/>
              </w:rPr>
              <w:t xml:space="preserve">         27,763 </w:t>
            </w:r>
          </w:p>
        </w:tc>
        <w:tc>
          <w:tcPr>
            <w:tcW w:w="703" w:type="pct"/>
            <w:tcBorders>
              <w:top w:val="single" w:sz="4" w:space="0" w:color="auto"/>
              <w:left w:val="nil"/>
              <w:bottom w:val="single" w:sz="12" w:space="0" w:color="auto"/>
              <w:right w:val="nil"/>
            </w:tcBorders>
            <w:shd w:val="clear" w:color="auto" w:fill="auto"/>
            <w:vAlign w:val="bottom"/>
          </w:tcPr>
          <w:p w14:paraId="36FAC215" w14:textId="7AA35291" w:rsidR="009622B0" w:rsidRPr="009A1792" w:rsidRDefault="009622B0" w:rsidP="00F0492F">
            <w:pPr>
              <w:tabs>
                <w:tab w:val="right" w:pos="1202"/>
              </w:tabs>
              <w:spacing w:after="0" w:line="240" w:lineRule="exact"/>
              <w:jc w:val="right"/>
              <w:outlineLvl w:val="0"/>
              <w:rPr>
                <w:rFonts w:ascii="Calibri" w:eastAsia="Times New Roman" w:hAnsi="Calibri" w:cs="Arial"/>
                <w:b/>
                <w:bCs/>
                <w:lang w:val="en-US"/>
              </w:rPr>
            </w:pPr>
            <w:r w:rsidRPr="009A1792">
              <w:rPr>
                <w:b/>
                <w:bCs/>
              </w:rPr>
              <w:t xml:space="preserve">                - </w:t>
            </w:r>
          </w:p>
        </w:tc>
        <w:tc>
          <w:tcPr>
            <w:tcW w:w="703" w:type="pct"/>
            <w:tcBorders>
              <w:top w:val="single" w:sz="4" w:space="0" w:color="auto"/>
              <w:left w:val="nil"/>
              <w:bottom w:val="single" w:sz="12" w:space="0" w:color="auto"/>
              <w:right w:val="nil"/>
            </w:tcBorders>
            <w:shd w:val="clear" w:color="auto" w:fill="auto"/>
            <w:vAlign w:val="bottom"/>
          </w:tcPr>
          <w:p w14:paraId="4CF464B6" w14:textId="5448CA63" w:rsidR="009622B0" w:rsidRPr="009A1792" w:rsidRDefault="009622B0" w:rsidP="00D12CE9">
            <w:pPr>
              <w:tabs>
                <w:tab w:val="right" w:pos="1202"/>
              </w:tabs>
              <w:spacing w:after="0" w:line="240" w:lineRule="exact"/>
              <w:jc w:val="right"/>
              <w:outlineLvl w:val="0"/>
              <w:rPr>
                <w:rFonts w:ascii="Calibri" w:eastAsia="Times New Roman" w:hAnsi="Calibri" w:cs="Arial"/>
                <w:b/>
                <w:bCs/>
                <w:lang w:val="en-US"/>
              </w:rPr>
            </w:pPr>
            <w:r w:rsidRPr="009A1792">
              <w:rPr>
                <w:b/>
                <w:bCs/>
              </w:rPr>
              <w:t xml:space="preserve">30,403 </w:t>
            </w:r>
          </w:p>
        </w:tc>
      </w:tr>
    </w:tbl>
    <w:p w14:paraId="3D1FF1CF" w14:textId="77777777" w:rsidR="008A32FC" w:rsidRPr="00537128" w:rsidRDefault="008A32FC" w:rsidP="00D3297A">
      <w:pPr>
        <w:autoSpaceDE w:val="0"/>
        <w:autoSpaceDN w:val="0"/>
        <w:adjustRightInd w:val="0"/>
        <w:spacing w:after="0" w:line="240" w:lineRule="auto"/>
        <w:jc w:val="both"/>
        <w:rPr>
          <w:noProof/>
          <w:color w:val="000000" w:themeColor="text1"/>
          <w:lang w:val="en-US"/>
        </w:rPr>
      </w:pPr>
    </w:p>
    <w:p w14:paraId="0D8C6D8A" w14:textId="057F431D" w:rsidR="00D3297A" w:rsidRPr="00537128" w:rsidRDefault="00D3297A" w:rsidP="00D3297A">
      <w:pPr>
        <w:autoSpaceDE w:val="0"/>
        <w:autoSpaceDN w:val="0"/>
        <w:adjustRightInd w:val="0"/>
        <w:spacing w:after="0" w:line="240" w:lineRule="auto"/>
        <w:jc w:val="both"/>
        <w:rPr>
          <w:noProof/>
          <w:color w:val="000000" w:themeColor="text1"/>
          <w:lang w:val="en-US"/>
        </w:rPr>
      </w:pPr>
    </w:p>
    <w:tbl>
      <w:tblPr>
        <w:tblW w:w="5000" w:type="pct"/>
        <w:tblLayout w:type="fixed"/>
        <w:tblLook w:val="0000" w:firstRow="0" w:lastRow="0" w:firstColumn="0" w:lastColumn="0" w:noHBand="0" w:noVBand="0"/>
      </w:tblPr>
      <w:tblGrid>
        <w:gridCol w:w="3827"/>
        <w:gridCol w:w="1276"/>
        <w:gridCol w:w="1417"/>
        <w:gridCol w:w="1276"/>
        <w:gridCol w:w="1276"/>
      </w:tblGrid>
      <w:tr w:rsidR="000C05D8" w:rsidRPr="000C05D8" w14:paraId="0F42339A" w14:textId="77777777" w:rsidTr="009A1792">
        <w:trPr>
          <w:trHeight w:val="270"/>
        </w:trPr>
        <w:tc>
          <w:tcPr>
            <w:tcW w:w="2110" w:type="pct"/>
            <w:vAlign w:val="bottom"/>
          </w:tcPr>
          <w:p w14:paraId="385573B0" w14:textId="77777777" w:rsidR="000C05D8" w:rsidRPr="009A1792" w:rsidRDefault="000C05D8" w:rsidP="00987F88">
            <w:pPr>
              <w:tabs>
                <w:tab w:val="left" w:pos="-720"/>
              </w:tabs>
              <w:suppressAutoHyphens/>
              <w:spacing w:after="0" w:line="220" w:lineRule="exact"/>
              <w:rPr>
                <w:rFonts w:ascii="Calibri" w:eastAsia="Times New Roman" w:hAnsi="Calibri" w:cs="Arial"/>
                <w:b/>
                <w:lang w:val="en-US"/>
              </w:rPr>
            </w:pPr>
            <w:r w:rsidRPr="009A1792">
              <w:rPr>
                <w:rFonts w:ascii="Calibri" w:eastAsia="Times New Roman" w:hAnsi="Calibri" w:cs="Arial"/>
                <w:b/>
                <w:lang w:val="en-US"/>
              </w:rPr>
              <w:t>31 December 2020</w:t>
            </w:r>
          </w:p>
        </w:tc>
        <w:tc>
          <w:tcPr>
            <w:tcW w:w="2890" w:type="pct"/>
            <w:gridSpan w:val="4"/>
            <w:vAlign w:val="bottom"/>
          </w:tcPr>
          <w:p w14:paraId="6CF85E2F" w14:textId="1ADB9D8A"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Group and Bank</w:t>
            </w:r>
          </w:p>
        </w:tc>
      </w:tr>
      <w:tr w:rsidR="000C05D8" w:rsidRPr="000C05D8" w14:paraId="1A677751" w14:textId="77777777" w:rsidTr="009A1792">
        <w:trPr>
          <w:trHeight w:val="208"/>
        </w:trPr>
        <w:tc>
          <w:tcPr>
            <w:tcW w:w="2110" w:type="pct"/>
            <w:vAlign w:val="bottom"/>
          </w:tcPr>
          <w:p w14:paraId="79C25E9A" w14:textId="77777777" w:rsidR="000C05D8" w:rsidRPr="009A1792" w:rsidRDefault="000C05D8" w:rsidP="00987F88">
            <w:pPr>
              <w:tabs>
                <w:tab w:val="left" w:pos="-720"/>
              </w:tabs>
              <w:suppressAutoHyphens/>
              <w:spacing w:after="0" w:line="220" w:lineRule="exact"/>
              <w:rPr>
                <w:rFonts w:ascii="Calibri" w:eastAsia="Times New Roman" w:hAnsi="Calibri" w:cs="Arial"/>
                <w:lang w:val="en-US"/>
              </w:rPr>
            </w:pPr>
          </w:p>
        </w:tc>
        <w:tc>
          <w:tcPr>
            <w:tcW w:w="703" w:type="pct"/>
            <w:vAlign w:val="bottom"/>
          </w:tcPr>
          <w:p w14:paraId="1E1EF343"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Stage 1</w:t>
            </w:r>
          </w:p>
        </w:tc>
        <w:tc>
          <w:tcPr>
            <w:tcW w:w="781" w:type="pct"/>
            <w:vAlign w:val="bottom"/>
          </w:tcPr>
          <w:p w14:paraId="246720C4"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Stage 2</w:t>
            </w:r>
          </w:p>
        </w:tc>
        <w:tc>
          <w:tcPr>
            <w:tcW w:w="703" w:type="pct"/>
            <w:vAlign w:val="bottom"/>
          </w:tcPr>
          <w:p w14:paraId="2360C75C"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Stage 3</w:t>
            </w:r>
          </w:p>
        </w:tc>
        <w:tc>
          <w:tcPr>
            <w:tcW w:w="703" w:type="pct"/>
            <w:vAlign w:val="bottom"/>
          </w:tcPr>
          <w:p w14:paraId="52CCEB30"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Total</w:t>
            </w:r>
          </w:p>
        </w:tc>
      </w:tr>
      <w:tr w:rsidR="000C05D8" w:rsidRPr="000C05D8" w14:paraId="5B00A5E5" w14:textId="77777777" w:rsidTr="009A1792">
        <w:trPr>
          <w:trHeight w:val="208"/>
        </w:trPr>
        <w:tc>
          <w:tcPr>
            <w:tcW w:w="2110" w:type="pct"/>
            <w:vAlign w:val="bottom"/>
          </w:tcPr>
          <w:p w14:paraId="0E5920F7" w14:textId="77777777" w:rsidR="000C05D8" w:rsidRPr="009A1792" w:rsidRDefault="000C05D8" w:rsidP="00987F88">
            <w:pPr>
              <w:tabs>
                <w:tab w:val="left" w:pos="-720"/>
              </w:tabs>
              <w:suppressAutoHyphens/>
              <w:spacing w:after="0" w:line="220" w:lineRule="exact"/>
              <w:rPr>
                <w:rFonts w:ascii="Calibri" w:eastAsia="Times New Roman" w:hAnsi="Calibri" w:cs="Arial"/>
                <w:lang w:val="en-US"/>
              </w:rPr>
            </w:pPr>
          </w:p>
        </w:tc>
        <w:tc>
          <w:tcPr>
            <w:tcW w:w="703" w:type="pct"/>
            <w:vAlign w:val="bottom"/>
          </w:tcPr>
          <w:p w14:paraId="3943B40E"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HRK 000</w:t>
            </w:r>
          </w:p>
        </w:tc>
        <w:tc>
          <w:tcPr>
            <w:tcW w:w="781" w:type="pct"/>
            <w:vAlign w:val="bottom"/>
          </w:tcPr>
          <w:p w14:paraId="755F56D9"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HRK 000</w:t>
            </w:r>
          </w:p>
        </w:tc>
        <w:tc>
          <w:tcPr>
            <w:tcW w:w="703" w:type="pct"/>
            <w:vAlign w:val="bottom"/>
          </w:tcPr>
          <w:p w14:paraId="6593B3E6"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HRK 000</w:t>
            </w:r>
          </w:p>
        </w:tc>
        <w:tc>
          <w:tcPr>
            <w:tcW w:w="703" w:type="pct"/>
            <w:vAlign w:val="bottom"/>
          </w:tcPr>
          <w:p w14:paraId="6E695C23"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r w:rsidRPr="009A1792">
              <w:rPr>
                <w:rFonts w:ascii="Calibri" w:eastAsia="Times New Roman" w:hAnsi="Calibri" w:cs="Arial"/>
                <w:b/>
                <w:lang w:val="en-US"/>
              </w:rPr>
              <w:t>HRK 000</w:t>
            </w:r>
          </w:p>
        </w:tc>
      </w:tr>
      <w:tr w:rsidR="000C05D8" w:rsidRPr="000C05D8" w14:paraId="7D2014FA" w14:textId="77777777" w:rsidTr="009A1792">
        <w:trPr>
          <w:trHeight w:val="208"/>
        </w:trPr>
        <w:tc>
          <w:tcPr>
            <w:tcW w:w="2110" w:type="pct"/>
            <w:vAlign w:val="bottom"/>
          </w:tcPr>
          <w:p w14:paraId="42E933B5" w14:textId="77777777" w:rsidR="000C05D8" w:rsidRPr="009A1792" w:rsidRDefault="000C05D8" w:rsidP="00987F88">
            <w:pPr>
              <w:tabs>
                <w:tab w:val="left" w:pos="-720"/>
              </w:tabs>
              <w:suppressAutoHyphens/>
              <w:spacing w:after="0" w:line="220" w:lineRule="exact"/>
              <w:rPr>
                <w:rFonts w:ascii="Calibri" w:eastAsia="Times New Roman" w:hAnsi="Calibri" w:cs="Arial"/>
                <w:lang w:val="en-US"/>
              </w:rPr>
            </w:pPr>
          </w:p>
        </w:tc>
        <w:tc>
          <w:tcPr>
            <w:tcW w:w="703" w:type="pct"/>
            <w:vAlign w:val="bottom"/>
          </w:tcPr>
          <w:p w14:paraId="736B5ED8"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p>
        </w:tc>
        <w:tc>
          <w:tcPr>
            <w:tcW w:w="781" w:type="pct"/>
            <w:vAlign w:val="bottom"/>
          </w:tcPr>
          <w:p w14:paraId="792275FB"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p>
        </w:tc>
        <w:tc>
          <w:tcPr>
            <w:tcW w:w="703" w:type="pct"/>
            <w:vAlign w:val="bottom"/>
          </w:tcPr>
          <w:p w14:paraId="3A152594"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p>
        </w:tc>
        <w:tc>
          <w:tcPr>
            <w:tcW w:w="703" w:type="pct"/>
            <w:vAlign w:val="bottom"/>
          </w:tcPr>
          <w:p w14:paraId="584F814C" w14:textId="77777777" w:rsidR="000C05D8" w:rsidRPr="009A1792" w:rsidRDefault="000C05D8" w:rsidP="00987F88">
            <w:pPr>
              <w:tabs>
                <w:tab w:val="right" w:pos="1202"/>
              </w:tabs>
              <w:spacing w:after="0" w:line="220" w:lineRule="exact"/>
              <w:jc w:val="right"/>
              <w:outlineLvl w:val="0"/>
              <w:rPr>
                <w:rFonts w:ascii="Calibri" w:eastAsia="Times New Roman" w:hAnsi="Calibri" w:cs="Arial"/>
                <w:b/>
                <w:lang w:val="en-US"/>
              </w:rPr>
            </w:pPr>
          </w:p>
        </w:tc>
      </w:tr>
      <w:tr w:rsidR="000C05D8" w:rsidRPr="000C05D8" w14:paraId="7BE9D15A" w14:textId="77777777" w:rsidTr="009A1792">
        <w:trPr>
          <w:trHeight w:val="279"/>
        </w:trPr>
        <w:tc>
          <w:tcPr>
            <w:tcW w:w="2110" w:type="pct"/>
            <w:vAlign w:val="bottom"/>
          </w:tcPr>
          <w:p w14:paraId="52D1A8E4" w14:textId="77777777" w:rsidR="000C05D8" w:rsidRPr="009A1792" w:rsidRDefault="000C05D8" w:rsidP="00987F88">
            <w:pPr>
              <w:tabs>
                <w:tab w:val="right" w:pos="1202"/>
              </w:tabs>
              <w:spacing w:after="0" w:line="240" w:lineRule="exact"/>
              <w:outlineLvl w:val="0"/>
              <w:rPr>
                <w:rFonts w:ascii="Calibri" w:eastAsia="Times New Roman" w:hAnsi="Calibri" w:cs="Arial"/>
                <w:lang w:val="en-US"/>
              </w:rPr>
            </w:pPr>
            <w:r w:rsidRPr="009A1792">
              <w:rPr>
                <w:rFonts w:ascii="Calibri" w:eastAsia="Times New Roman" w:hAnsi="Calibri" w:cs="Arial"/>
                <w:lang w:val="en-US"/>
              </w:rPr>
              <w:t>Gross amount</w:t>
            </w:r>
          </w:p>
        </w:tc>
        <w:tc>
          <w:tcPr>
            <w:tcW w:w="703" w:type="pct"/>
            <w:tcBorders>
              <w:top w:val="nil"/>
              <w:left w:val="nil"/>
              <w:bottom w:val="nil"/>
              <w:right w:val="nil"/>
            </w:tcBorders>
            <w:shd w:val="clear" w:color="auto" w:fill="auto"/>
            <w:vAlign w:val="bottom"/>
          </w:tcPr>
          <w:p w14:paraId="48E81992"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7,338</w:t>
            </w:r>
          </w:p>
        </w:tc>
        <w:tc>
          <w:tcPr>
            <w:tcW w:w="781" w:type="pct"/>
            <w:tcBorders>
              <w:top w:val="nil"/>
              <w:left w:val="nil"/>
              <w:bottom w:val="nil"/>
              <w:right w:val="nil"/>
            </w:tcBorders>
            <w:shd w:val="clear" w:color="auto" w:fill="auto"/>
            <w:vAlign w:val="bottom"/>
          </w:tcPr>
          <w:p w14:paraId="0B29C95D"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Arial" w:eastAsia="Times New Roman" w:hAnsi="Arial" w:cs="Times New Roman"/>
                <w:color w:val="000000"/>
                <w:lang w:val="en-US"/>
              </w:rPr>
              <w:t>-</w:t>
            </w:r>
          </w:p>
        </w:tc>
        <w:tc>
          <w:tcPr>
            <w:tcW w:w="703" w:type="pct"/>
            <w:tcBorders>
              <w:top w:val="nil"/>
              <w:left w:val="nil"/>
              <w:bottom w:val="nil"/>
              <w:right w:val="nil"/>
            </w:tcBorders>
            <w:shd w:val="clear" w:color="auto" w:fill="auto"/>
            <w:vAlign w:val="bottom"/>
          </w:tcPr>
          <w:p w14:paraId="5D1EA7A9"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w:t>
            </w:r>
          </w:p>
        </w:tc>
        <w:tc>
          <w:tcPr>
            <w:tcW w:w="703" w:type="pct"/>
            <w:tcBorders>
              <w:top w:val="nil"/>
              <w:left w:val="nil"/>
              <w:bottom w:val="nil"/>
              <w:right w:val="nil"/>
            </w:tcBorders>
            <w:shd w:val="clear" w:color="auto" w:fill="auto"/>
            <w:vAlign w:val="bottom"/>
          </w:tcPr>
          <w:p w14:paraId="7C12E50B"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b/>
                <w:bCs/>
                <w:color w:val="000000"/>
                <w:lang w:val="en-US"/>
              </w:rPr>
              <w:t>7,338</w:t>
            </w:r>
          </w:p>
        </w:tc>
      </w:tr>
      <w:tr w:rsidR="000C05D8" w:rsidRPr="000C05D8" w14:paraId="4502891C" w14:textId="77777777" w:rsidTr="009A1792">
        <w:trPr>
          <w:trHeight w:val="279"/>
        </w:trPr>
        <w:tc>
          <w:tcPr>
            <w:tcW w:w="2110" w:type="pct"/>
            <w:vAlign w:val="bottom"/>
          </w:tcPr>
          <w:p w14:paraId="54115B5C" w14:textId="77777777" w:rsidR="000C05D8" w:rsidRPr="009A1792" w:rsidRDefault="000C05D8" w:rsidP="00987F88">
            <w:pPr>
              <w:tabs>
                <w:tab w:val="right" w:pos="1202"/>
              </w:tabs>
              <w:spacing w:after="0" w:line="240" w:lineRule="exact"/>
              <w:outlineLvl w:val="0"/>
              <w:rPr>
                <w:rFonts w:ascii="Calibri" w:eastAsia="Times New Roman" w:hAnsi="Calibri" w:cs="Arial"/>
                <w:lang w:val="en-US"/>
              </w:rPr>
            </w:pPr>
            <w:r w:rsidRPr="009A1792">
              <w:rPr>
                <w:rFonts w:ascii="Calibri" w:eastAsia="Times New Roman" w:hAnsi="Calibri" w:cs="Arial"/>
                <w:lang w:val="en-US"/>
              </w:rPr>
              <w:t>Loss allowances</w:t>
            </w:r>
          </w:p>
        </w:tc>
        <w:tc>
          <w:tcPr>
            <w:tcW w:w="703" w:type="pct"/>
            <w:tcBorders>
              <w:top w:val="nil"/>
              <w:left w:val="nil"/>
              <w:bottom w:val="nil"/>
              <w:right w:val="nil"/>
            </w:tcBorders>
            <w:shd w:val="clear" w:color="auto" w:fill="auto"/>
            <w:vAlign w:val="bottom"/>
          </w:tcPr>
          <w:p w14:paraId="04B60A75"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(1)</w:t>
            </w:r>
          </w:p>
        </w:tc>
        <w:tc>
          <w:tcPr>
            <w:tcW w:w="781" w:type="pct"/>
            <w:tcBorders>
              <w:top w:val="nil"/>
              <w:left w:val="nil"/>
              <w:bottom w:val="nil"/>
              <w:right w:val="nil"/>
            </w:tcBorders>
            <w:shd w:val="clear" w:color="auto" w:fill="auto"/>
            <w:vAlign w:val="bottom"/>
          </w:tcPr>
          <w:p w14:paraId="56BBE4A6"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Arial" w:eastAsia="Times New Roman" w:hAnsi="Arial" w:cs="Times New Roman"/>
                <w:color w:val="000000"/>
                <w:lang w:val="en-US"/>
              </w:rPr>
              <w:t>-</w:t>
            </w:r>
          </w:p>
        </w:tc>
        <w:tc>
          <w:tcPr>
            <w:tcW w:w="703" w:type="pct"/>
            <w:tcBorders>
              <w:top w:val="nil"/>
              <w:left w:val="nil"/>
              <w:bottom w:val="nil"/>
              <w:right w:val="nil"/>
            </w:tcBorders>
            <w:shd w:val="clear" w:color="auto" w:fill="auto"/>
            <w:vAlign w:val="bottom"/>
          </w:tcPr>
          <w:p w14:paraId="013F97D9"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color w:val="000000"/>
                <w:lang w:val="en-US"/>
              </w:rPr>
              <w:t>-</w:t>
            </w:r>
          </w:p>
        </w:tc>
        <w:tc>
          <w:tcPr>
            <w:tcW w:w="703" w:type="pct"/>
            <w:tcBorders>
              <w:top w:val="nil"/>
              <w:left w:val="nil"/>
              <w:bottom w:val="nil"/>
              <w:right w:val="nil"/>
            </w:tcBorders>
            <w:shd w:val="clear" w:color="auto" w:fill="auto"/>
            <w:vAlign w:val="bottom"/>
          </w:tcPr>
          <w:p w14:paraId="7FB10465"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b/>
                <w:bCs/>
                <w:color w:val="000000"/>
                <w:lang w:val="en-US"/>
              </w:rPr>
              <w:t>(1)</w:t>
            </w:r>
          </w:p>
        </w:tc>
      </w:tr>
      <w:tr w:rsidR="000C05D8" w:rsidRPr="000C05D8" w14:paraId="74136DD2" w14:textId="77777777" w:rsidTr="009A1792">
        <w:trPr>
          <w:trHeight w:val="284"/>
        </w:trPr>
        <w:tc>
          <w:tcPr>
            <w:tcW w:w="2110" w:type="pct"/>
            <w:vAlign w:val="bottom"/>
          </w:tcPr>
          <w:p w14:paraId="36801A20" w14:textId="77777777" w:rsidR="00D12CE9" w:rsidRDefault="000C05D8" w:rsidP="00987F88">
            <w:pPr>
              <w:tabs>
                <w:tab w:val="right" w:pos="1202"/>
              </w:tabs>
              <w:spacing w:after="0" w:line="240" w:lineRule="exact"/>
              <w:outlineLvl w:val="0"/>
              <w:rPr>
                <w:rFonts w:ascii="Calibri" w:eastAsia="Times New Roman" w:hAnsi="Calibri" w:cs="Arial"/>
                <w:b/>
                <w:iCs/>
                <w:lang w:val="en-US"/>
              </w:rPr>
            </w:pPr>
            <w:r w:rsidRPr="009A1792">
              <w:rPr>
                <w:rFonts w:ascii="Calibri" w:eastAsia="Times New Roman" w:hAnsi="Calibri" w:cs="Arial"/>
                <w:b/>
                <w:iCs/>
                <w:lang w:val="en-US"/>
              </w:rPr>
              <w:t>Balance as of</w:t>
            </w:r>
          </w:p>
          <w:p w14:paraId="0D52C447" w14:textId="1A249194" w:rsidR="000C05D8" w:rsidRPr="009A1792" w:rsidRDefault="000C05D8" w:rsidP="00987F88">
            <w:pPr>
              <w:tabs>
                <w:tab w:val="right" w:pos="1202"/>
              </w:tabs>
              <w:spacing w:after="0" w:line="240" w:lineRule="exact"/>
              <w:outlineLvl w:val="0"/>
              <w:rPr>
                <w:rFonts w:ascii="Calibri" w:eastAsia="Times New Roman" w:hAnsi="Calibri" w:cs="Arial"/>
                <w:b/>
                <w:iCs/>
                <w:lang w:val="en-US"/>
              </w:rPr>
            </w:pPr>
            <w:r w:rsidRPr="009A1792">
              <w:rPr>
                <w:rFonts w:ascii="Calibri" w:eastAsia="Times New Roman" w:hAnsi="Calibri" w:cs="Arial"/>
                <w:b/>
                <w:iCs/>
                <w:lang w:val="en-US"/>
              </w:rPr>
              <w:t>31 December 2020</w:t>
            </w:r>
          </w:p>
        </w:tc>
        <w:tc>
          <w:tcPr>
            <w:tcW w:w="703" w:type="pct"/>
            <w:tcBorders>
              <w:top w:val="single" w:sz="4" w:space="0" w:color="auto"/>
              <w:left w:val="nil"/>
              <w:bottom w:val="single" w:sz="12" w:space="0" w:color="auto"/>
              <w:right w:val="nil"/>
            </w:tcBorders>
            <w:shd w:val="clear" w:color="auto" w:fill="auto"/>
            <w:vAlign w:val="bottom"/>
          </w:tcPr>
          <w:p w14:paraId="43A73AB0"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b/>
                <w:bCs/>
                <w:color w:val="000000"/>
                <w:lang w:val="en-US"/>
              </w:rPr>
              <w:t>7,337</w:t>
            </w:r>
          </w:p>
        </w:tc>
        <w:tc>
          <w:tcPr>
            <w:tcW w:w="781" w:type="pct"/>
            <w:tcBorders>
              <w:top w:val="single" w:sz="4" w:space="0" w:color="auto"/>
              <w:left w:val="nil"/>
              <w:bottom w:val="single" w:sz="12" w:space="0" w:color="auto"/>
              <w:right w:val="nil"/>
            </w:tcBorders>
            <w:shd w:val="clear" w:color="auto" w:fill="auto"/>
            <w:vAlign w:val="bottom"/>
          </w:tcPr>
          <w:p w14:paraId="01834749" w14:textId="77777777" w:rsidR="000C05D8" w:rsidRPr="009A1792" w:rsidRDefault="000C05D8" w:rsidP="00987F88">
            <w:pPr>
              <w:tabs>
                <w:tab w:val="right" w:pos="1202"/>
              </w:tabs>
              <w:spacing w:after="0" w:line="240" w:lineRule="exact"/>
              <w:jc w:val="right"/>
              <w:outlineLvl w:val="0"/>
              <w:rPr>
                <w:rFonts w:ascii="Calibri" w:eastAsia="Times New Roman" w:hAnsi="Calibri" w:cs="Arial"/>
                <w:b/>
                <w:bCs/>
                <w:lang w:val="en-US"/>
              </w:rPr>
            </w:pPr>
            <w:r w:rsidRPr="009A1792">
              <w:rPr>
                <w:rFonts w:ascii="Calibri" w:eastAsia="Times New Roman" w:hAnsi="Calibri" w:cs="Calibri"/>
                <w:b/>
                <w:bCs/>
                <w:color w:val="000000"/>
                <w:lang w:val="en-US"/>
              </w:rPr>
              <w:t>-</w:t>
            </w:r>
          </w:p>
        </w:tc>
        <w:tc>
          <w:tcPr>
            <w:tcW w:w="703" w:type="pct"/>
            <w:tcBorders>
              <w:top w:val="single" w:sz="4" w:space="0" w:color="auto"/>
              <w:left w:val="nil"/>
              <w:bottom w:val="single" w:sz="12" w:space="0" w:color="auto"/>
              <w:right w:val="nil"/>
            </w:tcBorders>
            <w:shd w:val="clear" w:color="auto" w:fill="auto"/>
            <w:vAlign w:val="bottom"/>
          </w:tcPr>
          <w:p w14:paraId="24526ABA"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b/>
                <w:bCs/>
                <w:color w:val="000000"/>
                <w:lang w:val="en-US"/>
              </w:rPr>
              <w:t>-</w:t>
            </w:r>
          </w:p>
        </w:tc>
        <w:tc>
          <w:tcPr>
            <w:tcW w:w="703" w:type="pct"/>
            <w:tcBorders>
              <w:top w:val="single" w:sz="4" w:space="0" w:color="auto"/>
              <w:left w:val="nil"/>
              <w:bottom w:val="single" w:sz="12" w:space="0" w:color="auto"/>
              <w:right w:val="nil"/>
            </w:tcBorders>
            <w:shd w:val="clear" w:color="auto" w:fill="auto"/>
            <w:vAlign w:val="bottom"/>
          </w:tcPr>
          <w:p w14:paraId="08D525AF" w14:textId="77777777" w:rsidR="000C05D8" w:rsidRPr="009A1792" w:rsidRDefault="000C05D8" w:rsidP="00987F88">
            <w:pPr>
              <w:tabs>
                <w:tab w:val="right" w:pos="1202"/>
              </w:tabs>
              <w:spacing w:after="0" w:line="240" w:lineRule="exact"/>
              <w:jc w:val="right"/>
              <w:outlineLvl w:val="0"/>
              <w:rPr>
                <w:rFonts w:ascii="Calibri" w:eastAsia="Times New Roman" w:hAnsi="Calibri" w:cs="Arial"/>
                <w:lang w:val="en-US"/>
              </w:rPr>
            </w:pPr>
            <w:r w:rsidRPr="009A1792">
              <w:rPr>
                <w:rFonts w:ascii="Calibri" w:eastAsia="Times New Roman" w:hAnsi="Calibri" w:cs="Calibri"/>
                <w:b/>
                <w:bCs/>
                <w:color w:val="000000"/>
                <w:lang w:val="en-US"/>
              </w:rPr>
              <w:t>7,337</w:t>
            </w:r>
          </w:p>
        </w:tc>
      </w:tr>
    </w:tbl>
    <w:p w14:paraId="7E3E5525" w14:textId="77777777" w:rsidR="00987F88" w:rsidRPr="00537128" w:rsidRDefault="00987F88" w:rsidP="00D3297A">
      <w:pPr>
        <w:autoSpaceDE w:val="0"/>
        <w:autoSpaceDN w:val="0"/>
        <w:adjustRightInd w:val="0"/>
        <w:spacing w:after="0" w:line="240" w:lineRule="auto"/>
        <w:jc w:val="both"/>
        <w:rPr>
          <w:noProof/>
          <w:color w:val="000000" w:themeColor="text1"/>
          <w:lang w:val="en-US"/>
        </w:rPr>
      </w:pPr>
    </w:p>
    <w:p w14:paraId="190CC805" w14:textId="77777777" w:rsidR="00D3297A" w:rsidRPr="00537128" w:rsidRDefault="00D3297A" w:rsidP="00D3297A">
      <w:pPr>
        <w:autoSpaceDE w:val="0"/>
        <w:autoSpaceDN w:val="0"/>
        <w:adjustRightInd w:val="0"/>
        <w:spacing w:after="0" w:line="240" w:lineRule="auto"/>
        <w:jc w:val="both"/>
        <w:rPr>
          <w:noProof/>
          <w:color w:val="000000" w:themeColor="text1"/>
          <w:lang w:val="en-US"/>
        </w:rPr>
      </w:pPr>
    </w:p>
    <w:p w14:paraId="1A622E7A"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439DBCD0" w14:textId="77777777" w:rsidR="005E1350" w:rsidRPr="00537128" w:rsidRDefault="005E1350" w:rsidP="00D3297A">
      <w:pPr>
        <w:autoSpaceDE w:val="0"/>
        <w:autoSpaceDN w:val="0"/>
        <w:adjustRightInd w:val="0"/>
        <w:spacing w:after="0" w:line="240" w:lineRule="auto"/>
        <w:jc w:val="both"/>
        <w:rPr>
          <w:noProof/>
          <w:color w:val="000000" w:themeColor="text1"/>
          <w:lang w:val="en-US"/>
        </w:rPr>
        <w:sectPr w:rsidR="005E1350" w:rsidRPr="00537128">
          <w:pgSz w:w="11906" w:h="16838"/>
          <w:pgMar w:top="1417" w:right="1417" w:bottom="1417" w:left="1417" w:header="708" w:footer="708" w:gutter="0"/>
          <w:cols w:space="708"/>
          <w:docGrid w:linePitch="360"/>
        </w:sectPr>
      </w:pPr>
    </w:p>
    <w:p w14:paraId="15613DC6" w14:textId="77777777" w:rsidR="005E1350" w:rsidRPr="00537128" w:rsidRDefault="005E1350" w:rsidP="005E1350">
      <w:pPr>
        <w:autoSpaceDE w:val="0"/>
        <w:autoSpaceDN w:val="0"/>
        <w:adjustRightInd w:val="0"/>
        <w:spacing w:after="0" w:line="240" w:lineRule="auto"/>
        <w:jc w:val="both"/>
        <w:rPr>
          <w:b/>
          <w:noProof/>
          <w:color w:val="000000" w:themeColor="text1"/>
          <w:lang w:val="en-US"/>
        </w:rPr>
      </w:pPr>
    </w:p>
    <w:p w14:paraId="4E8B8FF9" w14:textId="77777777" w:rsidR="005E1350" w:rsidRPr="00537128"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Deposits with other banks (continued)</w:t>
      </w:r>
    </w:p>
    <w:p w14:paraId="5B1F2264" w14:textId="77777777" w:rsidR="005E1350" w:rsidRPr="00537128" w:rsidRDefault="005E1350" w:rsidP="005E1350">
      <w:pPr>
        <w:autoSpaceDE w:val="0"/>
        <w:autoSpaceDN w:val="0"/>
        <w:adjustRightInd w:val="0"/>
        <w:spacing w:after="0" w:line="240" w:lineRule="auto"/>
        <w:jc w:val="both"/>
        <w:rPr>
          <w:b/>
          <w:noProof/>
          <w:color w:val="000000" w:themeColor="text1"/>
          <w:lang w:val="en-US"/>
        </w:rPr>
      </w:pPr>
    </w:p>
    <w:p w14:paraId="5477357C" w14:textId="77777777" w:rsidR="005E1350" w:rsidRPr="00537128" w:rsidRDefault="005E1350" w:rsidP="005E1350">
      <w:pPr>
        <w:tabs>
          <w:tab w:val="left" w:pos="-720"/>
        </w:tabs>
        <w:suppressAutoHyphens/>
        <w:spacing w:after="0" w:line="240" w:lineRule="auto"/>
        <w:rPr>
          <w:rFonts w:ascii="Calibri" w:eastAsia="Times New Roman" w:hAnsi="Calibri" w:cs="Arial"/>
          <w:color w:val="000000" w:themeColor="text1"/>
          <w:spacing w:val="-3"/>
          <w:highlight w:val="yellow"/>
          <w:lang w:val="en-US"/>
        </w:rPr>
      </w:pPr>
      <w:r w:rsidRPr="00537128">
        <w:rPr>
          <w:rFonts w:ascii="Calibri" w:eastAsia="Times New Roman" w:hAnsi="Calibri" w:cs="Arial"/>
          <w:color w:val="000000" w:themeColor="text1"/>
          <w:lang w:val="en-US"/>
        </w:rPr>
        <w:t>The movements in the loss allowances on deposits with other banks may be summarized as follows:</w:t>
      </w:r>
    </w:p>
    <w:p w14:paraId="7C4BCA1C" w14:textId="77777777" w:rsidR="005E1350" w:rsidRPr="00537128" w:rsidRDefault="005E1350" w:rsidP="005E1350">
      <w:pPr>
        <w:tabs>
          <w:tab w:val="left" w:pos="-720"/>
        </w:tabs>
        <w:suppressAutoHyphens/>
        <w:spacing w:after="0" w:line="240" w:lineRule="auto"/>
        <w:ind w:right="-612"/>
        <w:rPr>
          <w:rFonts w:ascii="Calibri" w:eastAsia="Times New Roman" w:hAnsi="Calibri" w:cs="Arial"/>
          <w:color w:val="000000" w:themeColor="text1"/>
          <w:lang w:val="en-US"/>
        </w:rPr>
      </w:pPr>
    </w:p>
    <w:tbl>
      <w:tblPr>
        <w:tblW w:w="5000" w:type="pct"/>
        <w:tblLayout w:type="fixed"/>
        <w:tblLook w:val="0000" w:firstRow="0" w:lastRow="0" w:firstColumn="0" w:lastColumn="0" w:noHBand="0" w:noVBand="0"/>
      </w:tblPr>
      <w:tblGrid>
        <w:gridCol w:w="5669"/>
        <w:gridCol w:w="1843"/>
        <w:gridCol w:w="1843"/>
      </w:tblGrid>
      <w:tr w:rsidR="00191E1D" w:rsidRPr="00BE3382" w14:paraId="24BE2059" w14:textId="77777777" w:rsidTr="009A1792">
        <w:trPr>
          <w:trHeight w:val="295"/>
        </w:trPr>
        <w:tc>
          <w:tcPr>
            <w:tcW w:w="3030" w:type="pct"/>
          </w:tcPr>
          <w:p w14:paraId="1CD57596" w14:textId="77777777" w:rsidR="00191E1D" w:rsidRPr="009A1792" w:rsidRDefault="00191E1D" w:rsidP="00987F88">
            <w:pPr>
              <w:tabs>
                <w:tab w:val="left" w:pos="-720"/>
              </w:tabs>
              <w:suppressAutoHyphens/>
              <w:spacing w:after="0" w:line="240" w:lineRule="auto"/>
              <w:rPr>
                <w:rFonts w:ascii="Calibri" w:eastAsia="Calibri" w:hAnsi="Calibri" w:cs="Arial"/>
                <w:b/>
                <w:noProof/>
                <w:spacing w:val="-3"/>
                <w:lang w:val="en-US"/>
              </w:rPr>
            </w:pPr>
          </w:p>
        </w:tc>
        <w:tc>
          <w:tcPr>
            <w:tcW w:w="1970" w:type="pct"/>
            <w:gridSpan w:val="2"/>
            <w:vAlign w:val="bottom"/>
          </w:tcPr>
          <w:p w14:paraId="0875A817" w14:textId="45720353" w:rsidR="00191E1D" w:rsidRPr="009A1792" w:rsidRDefault="00191E1D" w:rsidP="00987F88">
            <w:pPr>
              <w:tabs>
                <w:tab w:val="right" w:pos="1202"/>
              </w:tabs>
              <w:spacing w:after="0" w:line="240" w:lineRule="auto"/>
              <w:jc w:val="right"/>
              <w:outlineLvl w:val="0"/>
              <w:rPr>
                <w:rFonts w:ascii="Calibri" w:eastAsia="Calibri" w:hAnsi="Calibri" w:cs="Arial"/>
                <w:b/>
                <w:noProof/>
                <w:lang w:val="en-US"/>
              </w:rPr>
            </w:pPr>
            <w:r w:rsidRPr="009A1792">
              <w:rPr>
                <w:rFonts w:ascii="Calibri" w:eastAsia="Calibri" w:hAnsi="Calibri" w:cs="Arial"/>
                <w:b/>
                <w:noProof/>
                <w:lang w:val="en-US"/>
              </w:rPr>
              <w:t>Group and Bank</w:t>
            </w:r>
          </w:p>
        </w:tc>
      </w:tr>
      <w:tr w:rsidR="00191E1D" w:rsidRPr="00BE3382" w14:paraId="48B4763E" w14:textId="77777777" w:rsidTr="009A1792">
        <w:trPr>
          <w:trHeight w:val="295"/>
        </w:trPr>
        <w:tc>
          <w:tcPr>
            <w:tcW w:w="3030" w:type="pct"/>
          </w:tcPr>
          <w:p w14:paraId="2CEBAD55" w14:textId="77777777" w:rsidR="00191E1D" w:rsidRPr="009A1792" w:rsidRDefault="00191E1D" w:rsidP="00987F88">
            <w:pPr>
              <w:tabs>
                <w:tab w:val="left" w:pos="-720"/>
              </w:tabs>
              <w:suppressAutoHyphens/>
              <w:spacing w:after="0" w:line="240" w:lineRule="auto"/>
              <w:rPr>
                <w:rFonts w:ascii="Calibri" w:eastAsia="Calibri" w:hAnsi="Calibri" w:cs="Arial"/>
                <w:b/>
                <w:noProof/>
                <w:spacing w:val="-3"/>
                <w:lang w:val="en-US"/>
              </w:rPr>
            </w:pPr>
          </w:p>
        </w:tc>
        <w:tc>
          <w:tcPr>
            <w:tcW w:w="985" w:type="pct"/>
            <w:vAlign w:val="bottom"/>
          </w:tcPr>
          <w:p w14:paraId="1810FE2D" w14:textId="10A0B569" w:rsidR="00191E1D" w:rsidRPr="009A1792" w:rsidRDefault="00191E1D" w:rsidP="00987F88">
            <w:pPr>
              <w:tabs>
                <w:tab w:val="right" w:pos="1202"/>
              </w:tabs>
              <w:spacing w:after="0" w:line="240" w:lineRule="auto"/>
              <w:jc w:val="right"/>
              <w:outlineLvl w:val="0"/>
              <w:rPr>
                <w:rFonts w:ascii="Calibri" w:eastAsia="Calibri" w:hAnsi="Calibri" w:cs="Arial"/>
                <w:b/>
                <w:noProof/>
                <w:lang w:val="en-US"/>
              </w:rPr>
            </w:pPr>
            <w:r w:rsidRPr="009A1792">
              <w:rPr>
                <w:rFonts w:ascii="Calibri" w:eastAsia="Calibri" w:hAnsi="Calibri" w:cs="Calibri"/>
                <w:b/>
                <w:bCs/>
                <w:noProof/>
                <w:lang w:val="en-US"/>
              </w:rPr>
              <w:t>Jan 1 - Jun 30, 2021</w:t>
            </w:r>
          </w:p>
        </w:tc>
        <w:tc>
          <w:tcPr>
            <w:tcW w:w="985" w:type="pct"/>
            <w:vAlign w:val="bottom"/>
          </w:tcPr>
          <w:p w14:paraId="5EF3C409" w14:textId="256E345A" w:rsidR="00191E1D" w:rsidRPr="009A1792" w:rsidRDefault="00191E1D" w:rsidP="00987F88">
            <w:pPr>
              <w:tabs>
                <w:tab w:val="right" w:pos="1202"/>
              </w:tabs>
              <w:spacing w:after="0" w:line="240" w:lineRule="auto"/>
              <w:jc w:val="right"/>
              <w:outlineLvl w:val="0"/>
              <w:rPr>
                <w:rFonts w:ascii="Calibri" w:eastAsia="Calibri" w:hAnsi="Calibri" w:cs="Arial"/>
                <w:b/>
                <w:noProof/>
                <w:lang w:val="en-US"/>
              </w:rPr>
            </w:pPr>
            <w:r w:rsidRPr="009A1792">
              <w:rPr>
                <w:rFonts w:ascii="Calibri" w:eastAsia="Calibri" w:hAnsi="Calibri" w:cs="Calibri"/>
                <w:b/>
                <w:bCs/>
                <w:noProof/>
                <w:lang w:val="en-US"/>
              </w:rPr>
              <w:t>Jan 1 – Dec 31,  2020</w:t>
            </w:r>
          </w:p>
        </w:tc>
      </w:tr>
      <w:tr w:rsidR="00191E1D" w:rsidRPr="00BE3382" w14:paraId="5923792E" w14:textId="77777777" w:rsidTr="009A1792">
        <w:trPr>
          <w:trHeight w:val="295"/>
        </w:trPr>
        <w:tc>
          <w:tcPr>
            <w:tcW w:w="3030" w:type="pct"/>
          </w:tcPr>
          <w:p w14:paraId="4E2914B8" w14:textId="77777777" w:rsidR="00191E1D" w:rsidRPr="009A1792" w:rsidRDefault="00191E1D" w:rsidP="00987F88">
            <w:pPr>
              <w:tabs>
                <w:tab w:val="left" w:pos="-720"/>
              </w:tabs>
              <w:suppressAutoHyphens/>
              <w:spacing w:after="0" w:line="240" w:lineRule="auto"/>
              <w:rPr>
                <w:rFonts w:ascii="Calibri" w:eastAsia="Calibri" w:hAnsi="Calibri" w:cs="Arial"/>
                <w:b/>
                <w:noProof/>
                <w:spacing w:val="-3"/>
                <w:lang w:val="en-US"/>
              </w:rPr>
            </w:pPr>
          </w:p>
        </w:tc>
        <w:tc>
          <w:tcPr>
            <w:tcW w:w="985" w:type="pct"/>
            <w:vAlign w:val="bottom"/>
          </w:tcPr>
          <w:p w14:paraId="5D82B118" w14:textId="7822CFDE" w:rsidR="00191E1D" w:rsidRPr="009A1792" w:rsidRDefault="00191E1D" w:rsidP="00987F88">
            <w:pPr>
              <w:tabs>
                <w:tab w:val="right" w:pos="1202"/>
              </w:tabs>
              <w:spacing w:after="0" w:line="240" w:lineRule="auto"/>
              <w:jc w:val="right"/>
              <w:outlineLvl w:val="0"/>
              <w:rPr>
                <w:rFonts w:ascii="Calibri" w:eastAsia="Calibri" w:hAnsi="Calibri" w:cs="Arial"/>
                <w:b/>
                <w:noProof/>
                <w:lang w:val="en-US"/>
              </w:rPr>
            </w:pPr>
            <w:r w:rsidRPr="009A1792">
              <w:rPr>
                <w:rFonts w:ascii="Calibri" w:eastAsia="Calibri" w:hAnsi="Calibri" w:cs="Arial"/>
                <w:b/>
                <w:bCs/>
                <w:noProof/>
                <w:lang w:val="en-US"/>
              </w:rPr>
              <w:t>HRK 000</w:t>
            </w:r>
          </w:p>
        </w:tc>
        <w:tc>
          <w:tcPr>
            <w:tcW w:w="985" w:type="pct"/>
            <w:vAlign w:val="bottom"/>
          </w:tcPr>
          <w:p w14:paraId="79D0C506" w14:textId="4E41CEB4" w:rsidR="00191E1D" w:rsidRPr="009A1792" w:rsidRDefault="00191E1D" w:rsidP="00987F88">
            <w:pPr>
              <w:tabs>
                <w:tab w:val="right" w:pos="1202"/>
              </w:tabs>
              <w:spacing w:after="0" w:line="240" w:lineRule="auto"/>
              <w:jc w:val="right"/>
              <w:outlineLvl w:val="0"/>
              <w:rPr>
                <w:rFonts w:ascii="Calibri" w:eastAsia="Calibri" w:hAnsi="Calibri" w:cs="Arial"/>
                <w:b/>
                <w:noProof/>
                <w:lang w:val="en-US"/>
              </w:rPr>
            </w:pPr>
            <w:r w:rsidRPr="009A1792">
              <w:rPr>
                <w:rFonts w:ascii="Calibri" w:eastAsia="Calibri" w:hAnsi="Calibri" w:cs="Arial"/>
                <w:b/>
                <w:bCs/>
                <w:noProof/>
                <w:lang w:val="en-US"/>
              </w:rPr>
              <w:t>HRK 000</w:t>
            </w:r>
          </w:p>
        </w:tc>
      </w:tr>
      <w:tr w:rsidR="00191E1D" w:rsidRPr="00BE3382" w14:paraId="218B976E" w14:textId="77777777" w:rsidTr="009A1792">
        <w:trPr>
          <w:trHeight w:val="340"/>
        </w:trPr>
        <w:tc>
          <w:tcPr>
            <w:tcW w:w="3030" w:type="pct"/>
            <w:vAlign w:val="bottom"/>
          </w:tcPr>
          <w:p w14:paraId="40ECB93F" w14:textId="77777777" w:rsidR="00191E1D" w:rsidRPr="009A1792" w:rsidRDefault="00191E1D" w:rsidP="006B5178">
            <w:pPr>
              <w:tabs>
                <w:tab w:val="right" w:pos="1202"/>
              </w:tabs>
              <w:spacing w:after="0" w:line="240" w:lineRule="auto"/>
              <w:outlineLvl w:val="0"/>
              <w:rPr>
                <w:rFonts w:ascii="Calibri" w:eastAsia="Calibri" w:hAnsi="Calibri" w:cs="Arial"/>
                <w:bCs/>
                <w:noProof/>
                <w:lang w:val="en-US"/>
              </w:rPr>
            </w:pPr>
            <w:r w:rsidRPr="009A1792">
              <w:rPr>
                <w:rFonts w:ascii="Calibri" w:eastAsia="Calibri" w:hAnsi="Calibri" w:cs="Arial"/>
                <w:bCs/>
                <w:noProof/>
                <w:lang w:val="en-US"/>
              </w:rPr>
              <w:t xml:space="preserve">Balance as of 1 January </w:t>
            </w:r>
          </w:p>
        </w:tc>
        <w:tc>
          <w:tcPr>
            <w:tcW w:w="985" w:type="pct"/>
            <w:tcBorders>
              <w:top w:val="nil"/>
              <w:left w:val="nil"/>
              <w:bottom w:val="nil"/>
              <w:right w:val="nil"/>
            </w:tcBorders>
            <w:shd w:val="clear" w:color="auto" w:fill="auto"/>
            <w:vAlign w:val="bottom"/>
          </w:tcPr>
          <w:p w14:paraId="1AF1B4C4" w14:textId="39B93CA0" w:rsidR="00191E1D" w:rsidRPr="009A1792" w:rsidRDefault="00191E1D" w:rsidP="006B5178">
            <w:pPr>
              <w:spacing w:after="0" w:line="240" w:lineRule="auto"/>
              <w:jc w:val="right"/>
              <w:outlineLvl w:val="0"/>
              <w:rPr>
                <w:rFonts w:ascii="Calibri" w:eastAsia="Calibri" w:hAnsi="Calibri" w:cs="Arial"/>
                <w:bCs/>
                <w:noProof/>
                <w:lang w:val="en-US"/>
              </w:rPr>
            </w:pPr>
            <w:r w:rsidRPr="009A1792">
              <w:rPr>
                <w:rFonts w:ascii="Calibri" w:eastAsia="Times New Roman" w:hAnsi="Calibri" w:cs="Calibri"/>
                <w:color w:val="000000"/>
              </w:rPr>
              <w:t>1</w:t>
            </w:r>
          </w:p>
        </w:tc>
        <w:tc>
          <w:tcPr>
            <w:tcW w:w="985" w:type="pct"/>
            <w:tcBorders>
              <w:top w:val="nil"/>
              <w:left w:val="nil"/>
              <w:bottom w:val="nil"/>
              <w:right w:val="nil"/>
            </w:tcBorders>
            <w:shd w:val="clear" w:color="auto" w:fill="auto"/>
            <w:vAlign w:val="bottom"/>
          </w:tcPr>
          <w:p w14:paraId="45B08FDB" w14:textId="76D6D9A8" w:rsidR="00191E1D" w:rsidRPr="009A1792" w:rsidRDefault="00191E1D" w:rsidP="006B5178">
            <w:pPr>
              <w:spacing w:after="0" w:line="240" w:lineRule="auto"/>
              <w:jc w:val="right"/>
              <w:outlineLvl w:val="0"/>
              <w:rPr>
                <w:rFonts w:ascii="Calibri" w:eastAsia="Calibri" w:hAnsi="Calibri" w:cs="Arial"/>
                <w:bCs/>
                <w:noProof/>
                <w:lang w:val="en-US"/>
              </w:rPr>
            </w:pPr>
            <w:r w:rsidRPr="009A1792">
              <w:rPr>
                <w:rFonts w:ascii="Calibri" w:eastAsia="Times New Roman" w:hAnsi="Calibri" w:cs="Calibri"/>
                <w:color w:val="000000"/>
                <w:lang w:val="en-US"/>
              </w:rPr>
              <w:t>1,256</w:t>
            </w:r>
          </w:p>
        </w:tc>
      </w:tr>
      <w:tr w:rsidR="00191E1D" w:rsidRPr="00BE3382" w14:paraId="7E0D8E46" w14:textId="77777777" w:rsidTr="009A1792">
        <w:trPr>
          <w:trHeight w:val="291"/>
        </w:trPr>
        <w:tc>
          <w:tcPr>
            <w:tcW w:w="3030" w:type="pct"/>
            <w:vAlign w:val="bottom"/>
          </w:tcPr>
          <w:p w14:paraId="033D2CC2" w14:textId="642C1103" w:rsidR="00191E1D" w:rsidRPr="009A1792" w:rsidRDefault="00191E1D" w:rsidP="006B5178">
            <w:pPr>
              <w:tabs>
                <w:tab w:val="right" w:pos="1202"/>
              </w:tabs>
              <w:spacing w:after="0" w:line="240" w:lineRule="auto"/>
              <w:outlineLvl w:val="0"/>
              <w:rPr>
                <w:rFonts w:ascii="Calibri" w:eastAsia="Calibri" w:hAnsi="Calibri" w:cs="Arial"/>
                <w:b/>
                <w:bCs/>
                <w:noProof/>
                <w:lang w:val="en-US"/>
              </w:rPr>
            </w:pPr>
            <w:r w:rsidRPr="009A1792">
              <w:rPr>
                <w:rFonts w:ascii="Calibri" w:eastAsia="Calibri" w:hAnsi="Calibri" w:cs="Arial"/>
                <w:noProof/>
                <w:color w:val="000000"/>
                <w:lang w:val="en-US"/>
              </w:rPr>
              <w:t xml:space="preserve">Net increase/(decrease) of </w:t>
            </w:r>
            <w:r w:rsidRPr="009A1792">
              <w:rPr>
                <w:rFonts w:ascii="Calibri" w:eastAsia="Calibri" w:hAnsi="Calibri" w:cs="Arial"/>
                <w:noProof/>
                <w:lang w:val="en-US"/>
              </w:rPr>
              <w:t xml:space="preserve">loss allowances </w:t>
            </w:r>
            <w:r w:rsidRPr="009A1792">
              <w:rPr>
                <w:rFonts w:ascii="Calibri" w:eastAsia="Calibri" w:hAnsi="Calibri" w:cs="Arial"/>
                <w:noProof/>
                <w:color w:val="000000"/>
                <w:lang w:val="en-US"/>
              </w:rPr>
              <w:t>on deposits with other banks</w:t>
            </w:r>
          </w:p>
        </w:tc>
        <w:tc>
          <w:tcPr>
            <w:tcW w:w="985" w:type="pct"/>
            <w:tcBorders>
              <w:top w:val="nil"/>
              <w:left w:val="nil"/>
              <w:right w:val="nil"/>
            </w:tcBorders>
            <w:shd w:val="clear" w:color="auto" w:fill="auto"/>
            <w:vAlign w:val="bottom"/>
          </w:tcPr>
          <w:p w14:paraId="575D83A8" w14:textId="250A6E8D" w:rsidR="00191E1D" w:rsidRPr="009A1792" w:rsidRDefault="00191E1D" w:rsidP="006B5178">
            <w:pPr>
              <w:spacing w:after="0" w:line="240" w:lineRule="auto"/>
              <w:jc w:val="right"/>
              <w:outlineLvl w:val="0"/>
              <w:rPr>
                <w:rFonts w:ascii="Calibri" w:eastAsia="Calibri" w:hAnsi="Calibri" w:cs="Arial"/>
                <w:bCs/>
                <w:noProof/>
                <w:lang w:val="en-US"/>
              </w:rPr>
            </w:pPr>
            <w:r w:rsidRPr="009A1792">
              <w:rPr>
                <w:rFonts w:ascii="Calibri" w:eastAsia="Times New Roman" w:hAnsi="Calibri" w:cs="Calibri"/>
                <w:color w:val="000000"/>
              </w:rPr>
              <w:t>2,203</w:t>
            </w:r>
          </w:p>
        </w:tc>
        <w:tc>
          <w:tcPr>
            <w:tcW w:w="985" w:type="pct"/>
            <w:tcBorders>
              <w:top w:val="nil"/>
              <w:left w:val="nil"/>
              <w:right w:val="nil"/>
            </w:tcBorders>
            <w:shd w:val="clear" w:color="auto" w:fill="auto"/>
            <w:vAlign w:val="bottom"/>
          </w:tcPr>
          <w:p w14:paraId="3990AB6F" w14:textId="1606702E" w:rsidR="00191E1D" w:rsidRPr="009A1792" w:rsidRDefault="00191E1D" w:rsidP="006B5178">
            <w:pPr>
              <w:spacing w:after="0" w:line="240" w:lineRule="auto"/>
              <w:jc w:val="right"/>
              <w:outlineLvl w:val="0"/>
              <w:rPr>
                <w:rFonts w:ascii="Calibri" w:eastAsia="Calibri" w:hAnsi="Calibri" w:cs="Arial"/>
                <w:bCs/>
                <w:noProof/>
                <w:lang w:val="en-US"/>
              </w:rPr>
            </w:pPr>
            <w:r w:rsidRPr="009A1792">
              <w:rPr>
                <w:rFonts w:ascii="Calibri" w:eastAsia="Times New Roman" w:hAnsi="Calibri" w:cs="Calibri"/>
                <w:color w:val="000000"/>
                <w:lang w:val="en-US"/>
              </w:rPr>
              <w:t>(1,268)</w:t>
            </w:r>
          </w:p>
        </w:tc>
      </w:tr>
      <w:tr w:rsidR="00BE3382" w:rsidRPr="00BE3382" w14:paraId="795BE384" w14:textId="77777777" w:rsidTr="00BE3382">
        <w:trPr>
          <w:trHeight w:val="289"/>
        </w:trPr>
        <w:tc>
          <w:tcPr>
            <w:tcW w:w="3030" w:type="pct"/>
            <w:vAlign w:val="bottom"/>
          </w:tcPr>
          <w:p w14:paraId="6918022C" w14:textId="04FDC8FF" w:rsidR="00191E1D" w:rsidRPr="009A1792" w:rsidRDefault="00191E1D" w:rsidP="006B5178">
            <w:pPr>
              <w:tabs>
                <w:tab w:val="right" w:pos="1202"/>
              </w:tabs>
              <w:spacing w:after="0" w:line="240" w:lineRule="auto"/>
              <w:outlineLvl w:val="0"/>
              <w:rPr>
                <w:rFonts w:ascii="Calibri" w:eastAsia="Calibri" w:hAnsi="Calibri" w:cs="Arial"/>
                <w:i/>
                <w:noProof/>
                <w:lang w:val="en-US"/>
              </w:rPr>
            </w:pPr>
            <w:r w:rsidRPr="009A1792">
              <w:rPr>
                <w:rFonts w:ascii="Calibri" w:eastAsia="Calibri" w:hAnsi="Calibri" w:cs="Calibri"/>
                <w:i/>
                <w:noProof/>
                <w:lang w:val="en-US"/>
              </w:rPr>
              <w:t>Total recognised through Income Statement (Note 8)</w:t>
            </w:r>
          </w:p>
        </w:tc>
        <w:tc>
          <w:tcPr>
            <w:tcW w:w="985" w:type="pct"/>
            <w:tcBorders>
              <w:top w:val="single" w:sz="4" w:space="0" w:color="auto"/>
              <w:left w:val="nil"/>
              <w:bottom w:val="single" w:sz="4" w:space="0" w:color="auto"/>
              <w:right w:val="nil"/>
            </w:tcBorders>
            <w:shd w:val="clear" w:color="auto" w:fill="auto"/>
            <w:vAlign w:val="bottom"/>
          </w:tcPr>
          <w:p w14:paraId="559A024D" w14:textId="6AAEACBE" w:rsidR="00191E1D" w:rsidRPr="009A1792" w:rsidRDefault="00191E1D" w:rsidP="006B5178">
            <w:pPr>
              <w:spacing w:after="0" w:line="240" w:lineRule="auto"/>
              <w:jc w:val="right"/>
              <w:outlineLvl w:val="0"/>
              <w:rPr>
                <w:rFonts w:ascii="Calibri" w:eastAsia="Calibri" w:hAnsi="Calibri" w:cs="Arial"/>
                <w:bCs/>
                <w:i/>
                <w:noProof/>
                <w:lang w:val="en-US"/>
              </w:rPr>
            </w:pPr>
            <w:r w:rsidRPr="009A1792">
              <w:rPr>
                <w:rFonts w:ascii="Calibri" w:eastAsia="Times New Roman" w:hAnsi="Calibri" w:cs="Calibri"/>
                <w:bCs/>
                <w:i/>
                <w:iCs/>
                <w:color w:val="000000"/>
              </w:rPr>
              <w:t>2,203</w:t>
            </w:r>
          </w:p>
        </w:tc>
        <w:tc>
          <w:tcPr>
            <w:tcW w:w="985" w:type="pct"/>
            <w:tcBorders>
              <w:top w:val="single" w:sz="4" w:space="0" w:color="auto"/>
              <w:left w:val="nil"/>
              <w:bottom w:val="single" w:sz="4" w:space="0" w:color="auto"/>
              <w:right w:val="nil"/>
            </w:tcBorders>
            <w:shd w:val="clear" w:color="auto" w:fill="auto"/>
            <w:vAlign w:val="bottom"/>
          </w:tcPr>
          <w:p w14:paraId="10571F63" w14:textId="79504C4C" w:rsidR="00191E1D" w:rsidRPr="009A1792" w:rsidRDefault="00191E1D" w:rsidP="006B5178">
            <w:pPr>
              <w:spacing w:after="0" w:line="240" w:lineRule="auto"/>
              <w:jc w:val="right"/>
              <w:outlineLvl w:val="0"/>
              <w:rPr>
                <w:rFonts w:ascii="Calibri" w:eastAsia="Calibri" w:hAnsi="Calibri" w:cs="Arial"/>
                <w:bCs/>
                <w:i/>
                <w:noProof/>
                <w:lang w:val="en-US"/>
              </w:rPr>
            </w:pPr>
            <w:r w:rsidRPr="009A1792">
              <w:rPr>
                <w:rFonts w:ascii="Calibri" w:eastAsia="Times New Roman" w:hAnsi="Calibri" w:cs="Calibri"/>
                <w:bCs/>
                <w:i/>
                <w:color w:val="000000"/>
                <w:lang w:val="en-US"/>
              </w:rPr>
              <w:t>(1,268)</w:t>
            </w:r>
          </w:p>
        </w:tc>
      </w:tr>
      <w:tr w:rsidR="00191E1D" w:rsidRPr="00BE3382" w14:paraId="00D3AD98" w14:textId="77777777" w:rsidTr="009A1792">
        <w:trPr>
          <w:trHeight w:val="291"/>
        </w:trPr>
        <w:tc>
          <w:tcPr>
            <w:tcW w:w="3030" w:type="pct"/>
            <w:vAlign w:val="bottom"/>
          </w:tcPr>
          <w:p w14:paraId="553434E4" w14:textId="77777777" w:rsidR="00191E1D" w:rsidRPr="009A1792" w:rsidRDefault="00191E1D" w:rsidP="006B5178">
            <w:pPr>
              <w:tabs>
                <w:tab w:val="right" w:pos="1202"/>
              </w:tabs>
              <w:spacing w:after="0" w:line="240" w:lineRule="auto"/>
              <w:outlineLvl w:val="0"/>
              <w:rPr>
                <w:rFonts w:ascii="Calibri" w:eastAsia="Calibri" w:hAnsi="Calibri" w:cs="Arial"/>
                <w:noProof/>
                <w:lang w:val="en-US"/>
              </w:rPr>
            </w:pPr>
            <w:r w:rsidRPr="009A1792">
              <w:rPr>
                <w:rFonts w:ascii="Calibri" w:eastAsia="Calibri" w:hAnsi="Calibri" w:cs="Arial"/>
                <w:noProof/>
                <w:lang w:val="en-US"/>
              </w:rPr>
              <w:t>Net foreign exchange gain/loss on loss allowances</w:t>
            </w:r>
          </w:p>
        </w:tc>
        <w:tc>
          <w:tcPr>
            <w:tcW w:w="985" w:type="pct"/>
            <w:tcBorders>
              <w:top w:val="single" w:sz="4" w:space="0" w:color="auto"/>
              <w:left w:val="nil"/>
              <w:bottom w:val="single" w:sz="4" w:space="0" w:color="auto"/>
              <w:right w:val="nil"/>
            </w:tcBorders>
            <w:shd w:val="clear" w:color="auto" w:fill="auto"/>
            <w:vAlign w:val="bottom"/>
          </w:tcPr>
          <w:p w14:paraId="58379F62" w14:textId="49D8EE44" w:rsidR="00191E1D" w:rsidRPr="009A1792" w:rsidRDefault="00191E1D" w:rsidP="006B5178">
            <w:pPr>
              <w:spacing w:after="0" w:line="240" w:lineRule="auto"/>
              <w:jc w:val="right"/>
              <w:outlineLvl w:val="0"/>
              <w:rPr>
                <w:rFonts w:ascii="Calibri" w:eastAsia="Calibri" w:hAnsi="Calibri" w:cs="Arial"/>
                <w:bCs/>
                <w:noProof/>
                <w:lang w:val="en-US"/>
              </w:rPr>
            </w:pPr>
            <w:r w:rsidRPr="009A1792">
              <w:rPr>
                <w:rFonts w:ascii="Calibri" w:eastAsia="Times New Roman" w:hAnsi="Calibri" w:cs="Calibri"/>
                <w:color w:val="000000"/>
              </w:rPr>
              <w:t>(2)</w:t>
            </w:r>
          </w:p>
        </w:tc>
        <w:tc>
          <w:tcPr>
            <w:tcW w:w="985" w:type="pct"/>
            <w:tcBorders>
              <w:top w:val="single" w:sz="4" w:space="0" w:color="auto"/>
              <w:left w:val="nil"/>
              <w:bottom w:val="single" w:sz="4" w:space="0" w:color="auto"/>
              <w:right w:val="nil"/>
            </w:tcBorders>
            <w:shd w:val="clear" w:color="auto" w:fill="auto"/>
            <w:vAlign w:val="bottom"/>
          </w:tcPr>
          <w:p w14:paraId="68EA5534" w14:textId="1D727EFB" w:rsidR="00191E1D" w:rsidRPr="009A1792" w:rsidRDefault="00191E1D" w:rsidP="006B5178">
            <w:pPr>
              <w:spacing w:after="0" w:line="240" w:lineRule="auto"/>
              <w:jc w:val="right"/>
              <w:outlineLvl w:val="0"/>
              <w:rPr>
                <w:rFonts w:ascii="Calibri" w:eastAsia="Calibri" w:hAnsi="Calibri" w:cs="Arial"/>
                <w:bCs/>
                <w:noProof/>
                <w:lang w:val="en-US"/>
              </w:rPr>
            </w:pPr>
            <w:r w:rsidRPr="009A1792">
              <w:rPr>
                <w:rFonts w:ascii="Calibri" w:eastAsia="Times New Roman" w:hAnsi="Calibri" w:cs="Calibri"/>
                <w:color w:val="000000"/>
                <w:lang w:val="en-US"/>
              </w:rPr>
              <w:t>13</w:t>
            </w:r>
          </w:p>
        </w:tc>
      </w:tr>
      <w:tr w:rsidR="00191E1D" w:rsidRPr="00BE3382" w14:paraId="5B0548B3" w14:textId="77777777" w:rsidTr="009A1792">
        <w:trPr>
          <w:trHeight w:val="380"/>
        </w:trPr>
        <w:tc>
          <w:tcPr>
            <w:tcW w:w="3030" w:type="pct"/>
            <w:vAlign w:val="bottom"/>
          </w:tcPr>
          <w:p w14:paraId="53B763CE" w14:textId="77777777" w:rsidR="00191E1D" w:rsidRPr="009A1792" w:rsidRDefault="00191E1D" w:rsidP="006B5178">
            <w:pPr>
              <w:tabs>
                <w:tab w:val="right" w:pos="1202"/>
              </w:tabs>
              <w:spacing w:after="0" w:line="240" w:lineRule="auto"/>
              <w:outlineLvl w:val="0"/>
              <w:rPr>
                <w:rFonts w:ascii="Calibri" w:eastAsia="Calibri" w:hAnsi="Calibri" w:cs="Arial"/>
                <w:noProof/>
                <w:lang w:val="en-US"/>
              </w:rPr>
            </w:pPr>
            <w:r w:rsidRPr="009A1792">
              <w:rPr>
                <w:rFonts w:ascii="Calibri" w:eastAsia="Calibri" w:hAnsi="Calibri" w:cs="Arial"/>
                <w:b/>
                <w:bCs/>
                <w:noProof/>
                <w:lang w:val="en-US"/>
              </w:rPr>
              <w:t>Balance at the end of the reporting period</w:t>
            </w:r>
          </w:p>
        </w:tc>
        <w:tc>
          <w:tcPr>
            <w:tcW w:w="985" w:type="pct"/>
            <w:tcBorders>
              <w:top w:val="single" w:sz="4" w:space="0" w:color="auto"/>
              <w:left w:val="nil"/>
              <w:bottom w:val="single" w:sz="12" w:space="0" w:color="auto"/>
              <w:right w:val="nil"/>
            </w:tcBorders>
            <w:shd w:val="clear" w:color="auto" w:fill="auto"/>
            <w:vAlign w:val="bottom"/>
          </w:tcPr>
          <w:p w14:paraId="4CAA15E2" w14:textId="265333B5" w:rsidR="00191E1D" w:rsidRPr="009A1792" w:rsidRDefault="00191E1D" w:rsidP="006B5178">
            <w:pPr>
              <w:spacing w:after="0" w:line="240" w:lineRule="auto"/>
              <w:jc w:val="right"/>
              <w:outlineLvl w:val="0"/>
              <w:rPr>
                <w:rFonts w:ascii="Calibri" w:eastAsia="Calibri" w:hAnsi="Calibri" w:cs="Arial"/>
                <w:b/>
                <w:bCs/>
                <w:noProof/>
                <w:lang w:val="en-US"/>
              </w:rPr>
            </w:pPr>
            <w:r w:rsidRPr="009A1792">
              <w:rPr>
                <w:rFonts w:ascii="Calibri" w:eastAsia="Times New Roman" w:hAnsi="Calibri" w:cs="Calibri"/>
                <w:b/>
                <w:bCs/>
                <w:color w:val="000000"/>
              </w:rPr>
              <w:t>2,202</w:t>
            </w:r>
          </w:p>
        </w:tc>
        <w:tc>
          <w:tcPr>
            <w:tcW w:w="985" w:type="pct"/>
            <w:tcBorders>
              <w:top w:val="single" w:sz="4" w:space="0" w:color="auto"/>
              <w:left w:val="nil"/>
              <w:bottom w:val="single" w:sz="12" w:space="0" w:color="auto"/>
              <w:right w:val="nil"/>
            </w:tcBorders>
            <w:shd w:val="clear" w:color="auto" w:fill="auto"/>
            <w:vAlign w:val="bottom"/>
          </w:tcPr>
          <w:p w14:paraId="34166AA0" w14:textId="795C6CD8" w:rsidR="00191E1D" w:rsidRPr="009A1792" w:rsidRDefault="00191E1D" w:rsidP="006B5178">
            <w:pPr>
              <w:spacing w:after="0" w:line="240" w:lineRule="auto"/>
              <w:jc w:val="right"/>
              <w:outlineLvl w:val="0"/>
              <w:rPr>
                <w:rFonts w:ascii="Calibri" w:eastAsia="Calibri" w:hAnsi="Calibri" w:cs="Arial"/>
                <w:b/>
                <w:bCs/>
                <w:noProof/>
                <w:lang w:val="en-US"/>
              </w:rPr>
            </w:pPr>
            <w:r w:rsidRPr="009A1792">
              <w:rPr>
                <w:rFonts w:ascii="Calibri" w:eastAsia="Times New Roman" w:hAnsi="Calibri" w:cs="Calibri"/>
                <w:b/>
                <w:color w:val="000000"/>
                <w:lang w:val="en-US"/>
              </w:rPr>
              <w:t>1</w:t>
            </w:r>
          </w:p>
        </w:tc>
      </w:tr>
    </w:tbl>
    <w:p w14:paraId="43E518A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46F013EA"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0338CFE7" w14:textId="5747A86C" w:rsidR="005E1350" w:rsidRPr="00537128" w:rsidRDefault="005E1350" w:rsidP="005E1350">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E17188">
        <w:rPr>
          <w:noProof/>
          <w:color w:val="000000" w:themeColor="text1"/>
          <w:lang w:val="en-US"/>
        </w:rPr>
        <w:t>.</w:t>
      </w:r>
    </w:p>
    <w:p w14:paraId="358C86DE"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6B1EC418" w14:textId="77777777" w:rsidR="005E1350" w:rsidRPr="00537128" w:rsidRDefault="005E1350" w:rsidP="005E1350">
      <w:pPr>
        <w:autoSpaceDE w:val="0"/>
        <w:autoSpaceDN w:val="0"/>
        <w:adjustRightInd w:val="0"/>
        <w:spacing w:after="0" w:line="240" w:lineRule="auto"/>
        <w:jc w:val="both"/>
        <w:rPr>
          <w:noProof/>
          <w:color w:val="000000" w:themeColor="text1"/>
          <w:lang w:val="en-US"/>
        </w:rPr>
      </w:pPr>
    </w:p>
    <w:p w14:paraId="1655CE93" w14:textId="77777777" w:rsidR="005E1350" w:rsidRPr="00537128" w:rsidRDefault="005E1350" w:rsidP="005E1350">
      <w:pPr>
        <w:keepNext/>
        <w:spacing w:after="0" w:line="240" w:lineRule="auto"/>
        <w:jc w:val="both"/>
        <w:rPr>
          <w:rFonts w:ascii="Calibri" w:eastAsia="Times New Roman" w:hAnsi="Calibri" w:cs="Arial"/>
          <w:b/>
          <w:bCs/>
          <w:color w:val="000000" w:themeColor="text1"/>
          <w:lang w:val="en-US"/>
        </w:rPr>
        <w:sectPr w:rsidR="005E1350" w:rsidRPr="00537128" w:rsidSect="007C40E2">
          <w:pgSz w:w="11907" w:h="16840" w:code="9"/>
          <w:pgMar w:top="1418" w:right="1134" w:bottom="1134" w:left="1418" w:header="851" w:footer="851" w:gutter="0"/>
          <w:cols w:space="720"/>
          <w:noEndnote/>
        </w:sectPr>
      </w:pPr>
    </w:p>
    <w:p w14:paraId="74E288A2" w14:textId="77777777" w:rsidR="005E1350" w:rsidRPr="00537128" w:rsidRDefault="005E1350" w:rsidP="00D3297A">
      <w:pPr>
        <w:autoSpaceDE w:val="0"/>
        <w:autoSpaceDN w:val="0"/>
        <w:adjustRightInd w:val="0"/>
        <w:spacing w:after="0" w:line="240" w:lineRule="auto"/>
        <w:jc w:val="both"/>
        <w:rPr>
          <w:noProof/>
          <w:color w:val="000000" w:themeColor="text1"/>
          <w:lang w:val="en-US"/>
        </w:rPr>
      </w:pPr>
    </w:p>
    <w:p w14:paraId="31A0A7A3" w14:textId="77777777" w:rsidR="005E1350" w:rsidRPr="00537128" w:rsidRDefault="005E1350" w:rsidP="005B7D9D">
      <w:pPr>
        <w:pStyle w:val="ListParagraph"/>
        <w:numPr>
          <w:ilvl w:val="0"/>
          <w:numId w:val="10"/>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w:t>
      </w:r>
    </w:p>
    <w:p w14:paraId="7B4BEA8F"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40" w:type="pct"/>
        <w:tblInd w:w="567" w:type="dxa"/>
        <w:tblLayout w:type="fixed"/>
        <w:tblCellMar>
          <w:left w:w="119" w:type="dxa"/>
          <w:right w:w="119" w:type="dxa"/>
        </w:tblCellMar>
        <w:tblLook w:val="0000" w:firstRow="0" w:lastRow="0" w:firstColumn="0" w:lastColumn="0" w:noHBand="0" w:noVBand="0"/>
      </w:tblPr>
      <w:tblGrid>
        <w:gridCol w:w="4717"/>
        <w:gridCol w:w="1671"/>
        <w:gridCol w:w="1668"/>
      </w:tblGrid>
      <w:tr w:rsidR="00987F88" w:rsidRPr="00537128" w14:paraId="763B0CFE" w14:textId="77777777" w:rsidTr="00D873D7">
        <w:trPr>
          <w:trHeight w:val="134"/>
        </w:trPr>
        <w:tc>
          <w:tcPr>
            <w:tcW w:w="2928" w:type="pct"/>
          </w:tcPr>
          <w:p w14:paraId="5EC343F8"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2072" w:type="pct"/>
            <w:gridSpan w:val="2"/>
          </w:tcPr>
          <w:p w14:paraId="04135F48" w14:textId="77777777"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bookmarkStart w:id="311" w:name="_Toc4058450"/>
            <w:r w:rsidRPr="00537128">
              <w:rPr>
                <w:rFonts w:ascii="Calibri" w:eastAsia="Times New Roman" w:hAnsi="Calibri" w:cs="Arial"/>
                <w:b/>
                <w:lang w:val="en-US"/>
              </w:rPr>
              <w:t>Group and Bank</w:t>
            </w:r>
            <w:bookmarkEnd w:id="311"/>
          </w:p>
        </w:tc>
      </w:tr>
      <w:tr w:rsidR="00987F88" w:rsidRPr="00537128" w14:paraId="2CF23AE2" w14:textId="77777777" w:rsidTr="00D873D7">
        <w:trPr>
          <w:trHeight w:val="75"/>
        </w:trPr>
        <w:tc>
          <w:tcPr>
            <w:tcW w:w="2928" w:type="pct"/>
          </w:tcPr>
          <w:p w14:paraId="526E632F"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1037" w:type="pct"/>
            <w:shd w:val="clear" w:color="auto" w:fill="auto"/>
            <w:vAlign w:val="center"/>
          </w:tcPr>
          <w:p w14:paraId="5C9EE01B" w14:textId="345880A3"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bookmarkStart w:id="312" w:name="_Toc4058451"/>
            <w:r w:rsidRPr="00537128">
              <w:rPr>
                <w:rFonts w:ascii="Calibri" w:eastAsia="Times New Roman" w:hAnsi="Calibri" w:cs="Arial"/>
                <w:b/>
                <w:lang w:val="en-US"/>
              </w:rPr>
              <w:t>3</w:t>
            </w:r>
            <w:r w:rsidR="0052158E">
              <w:rPr>
                <w:rFonts w:ascii="Calibri" w:eastAsia="Times New Roman" w:hAnsi="Calibri" w:cs="Arial"/>
                <w:b/>
                <w:lang w:val="en-US"/>
              </w:rPr>
              <w:t>0</w:t>
            </w:r>
            <w:r w:rsidRPr="00537128">
              <w:rPr>
                <w:rFonts w:ascii="Calibri" w:eastAsia="Times New Roman" w:hAnsi="Calibri" w:cs="Arial"/>
                <w:b/>
                <w:lang w:val="en-US"/>
              </w:rPr>
              <w:t xml:space="preserve"> </w:t>
            </w:r>
            <w:r w:rsidR="0052158E">
              <w:rPr>
                <w:rFonts w:ascii="Calibri" w:eastAsia="Times New Roman" w:hAnsi="Calibri" w:cs="Arial"/>
                <w:b/>
                <w:lang w:val="en-US"/>
              </w:rPr>
              <w:t>June</w:t>
            </w:r>
          </w:p>
          <w:p w14:paraId="6FDFE61A" w14:textId="1E311928"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 </w:t>
            </w:r>
            <w:bookmarkEnd w:id="312"/>
            <w:r w:rsidRPr="00537128">
              <w:rPr>
                <w:rFonts w:ascii="Calibri" w:eastAsia="Times New Roman" w:hAnsi="Calibri" w:cs="Arial"/>
                <w:b/>
                <w:lang w:val="en-US"/>
              </w:rPr>
              <w:t>2021</w:t>
            </w:r>
          </w:p>
        </w:tc>
        <w:tc>
          <w:tcPr>
            <w:tcW w:w="1035" w:type="pct"/>
            <w:shd w:val="clear" w:color="auto" w:fill="auto"/>
            <w:vAlign w:val="center"/>
          </w:tcPr>
          <w:p w14:paraId="7B8B6017" w14:textId="04A49953" w:rsidR="00987F88" w:rsidRPr="00537128" w:rsidRDefault="00987F88" w:rsidP="00987F88">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987F88" w:rsidRPr="00537128" w14:paraId="2783B60C" w14:textId="77777777" w:rsidTr="00D873D7">
        <w:trPr>
          <w:trHeight w:val="134"/>
        </w:trPr>
        <w:tc>
          <w:tcPr>
            <w:tcW w:w="2928" w:type="pct"/>
          </w:tcPr>
          <w:p w14:paraId="63C9B290"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3"/>
                <w:lang w:val="en-US"/>
              </w:rPr>
            </w:pPr>
          </w:p>
        </w:tc>
        <w:tc>
          <w:tcPr>
            <w:tcW w:w="1037" w:type="pct"/>
          </w:tcPr>
          <w:p w14:paraId="4BD41C92" w14:textId="77777777" w:rsidR="00987F88" w:rsidRPr="00537128" w:rsidRDefault="00987F88" w:rsidP="00987F88">
            <w:pPr>
              <w:tabs>
                <w:tab w:val="right" w:pos="1202"/>
              </w:tabs>
              <w:spacing w:after="0" w:line="280" w:lineRule="exact"/>
              <w:jc w:val="right"/>
              <w:outlineLvl w:val="0"/>
              <w:rPr>
                <w:rFonts w:ascii="Calibri" w:eastAsia="Times New Roman" w:hAnsi="Calibri" w:cs="Arial"/>
                <w:b/>
                <w:lang w:val="en-US"/>
              </w:rPr>
            </w:pPr>
            <w:bookmarkStart w:id="313" w:name="_Toc4058453"/>
            <w:r w:rsidRPr="00537128">
              <w:rPr>
                <w:rFonts w:ascii="Calibri" w:eastAsia="Times New Roman" w:hAnsi="Calibri" w:cs="Arial"/>
                <w:b/>
                <w:lang w:val="en-US"/>
              </w:rPr>
              <w:t>HRK ‘000</w:t>
            </w:r>
            <w:bookmarkEnd w:id="313"/>
          </w:p>
        </w:tc>
        <w:tc>
          <w:tcPr>
            <w:tcW w:w="1035" w:type="pct"/>
          </w:tcPr>
          <w:p w14:paraId="2358FA36" w14:textId="011410DD" w:rsidR="00987F88" w:rsidRPr="00537128" w:rsidRDefault="00987F88" w:rsidP="00987F88">
            <w:pPr>
              <w:tabs>
                <w:tab w:val="right" w:pos="1202"/>
              </w:tabs>
              <w:spacing w:after="0" w:line="28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987F88" w:rsidRPr="00537128" w14:paraId="6534742B" w14:textId="77777777" w:rsidTr="00D873D7">
        <w:trPr>
          <w:trHeight w:val="155"/>
        </w:trPr>
        <w:tc>
          <w:tcPr>
            <w:tcW w:w="2928" w:type="pct"/>
            <w:vAlign w:val="bottom"/>
          </w:tcPr>
          <w:p w14:paraId="02EBA854" w14:textId="77777777" w:rsidR="00987F88" w:rsidRPr="00537128" w:rsidRDefault="00987F88" w:rsidP="00987F88">
            <w:pPr>
              <w:tabs>
                <w:tab w:val="left" w:pos="-720"/>
              </w:tabs>
              <w:suppressAutoHyphens/>
              <w:spacing w:after="0" w:line="280" w:lineRule="exact"/>
              <w:rPr>
                <w:rFonts w:ascii="Calibri" w:eastAsia="Times New Roman" w:hAnsi="Calibri" w:cs="Arial"/>
                <w:spacing w:val="-2"/>
                <w:lang w:val="en-US"/>
              </w:rPr>
            </w:pPr>
          </w:p>
        </w:tc>
        <w:tc>
          <w:tcPr>
            <w:tcW w:w="1037" w:type="pct"/>
            <w:vAlign w:val="bottom"/>
          </w:tcPr>
          <w:p w14:paraId="25A55A4F"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2"/>
                <w:lang w:val="en-US"/>
              </w:rPr>
            </w:pPr>
          </w:p>
        </w:tc>
        <w:tc>
          <w:tcPr>
            <w:tcW w:w="1035" w:type="pct"/>
            <w:vAlign w:val="bottom"/>
          </w:tcPr>
          <w:p w14:paraId="53866097" w14:textId="77777777" w:rsidR="00987F88" w:rsidRPr="00537128" w:rsidRDefault="00987F88" w:rsidP="00987F88">
            <w:pPr>
              <w:tabs>
                <w:tab w:val="left" w:pos="-720"/>
              </w:tabs>
              <w:suppressAutoHyphens/>
              <w:spacing w:after="0" w:line="280" w:lineRule="exact"/>
              <w:jc w:val="right"/>
              <w:rPr>
                <w:rFonts w:ascii="Calibri" w:eastAsia="Times New Roman" w:hAnsi="Calibri" w:cs="Arial"/>
                <w:spacing w:val="-2"/>
                <w:lang w:val="en-US"/>
              </w:rPr>
            </w:pPr>
          </w:p>
        </w:tc>
      </w:tr>
      <w:tr w:rsidR="00191E1D" w:rsidRPr="00537128" w14:paraId="7D6E0179" w14:textId="77777777" w:rsidTr="009A1792">
        <w:trPr>
          <w:trHeight w:val="134"/>
        </w:trPr>
        <w:tc>
          <w:tcPr>
            <w:tcW w:w="2928" w:type="pct"/>
            <w:vAlign w:val="bottom"/>
          </w:tcPr>
          <w:p w14:paraId="2859845E" w14:textId="77777777" w:rsidR="00191E1D" w:rsidRPr="00537128" w:rsidRDefault="00191E1D" w:rsidP="00191E1D">
            <w:pPr>
              <w:tabs>
                <w:tab w:val="right" w:pos="1202"/>
              </w:tabs>
              <w:spacing w:after="0" w:line="280" w:lineRule="exact"/>
              <w:outlineLvl w:val="0"/>
              <w:rPr>
                <w:rFonts w:ascii="Calibri" w:eastAsia="Times New Roman" w:hAnsi="Calibri" w:cs="Arial"/>
                <w:highlight w:val="yellow"/>
                <w:lang w:val="en-US"/>
              </w:rPr>
            </w:pPr>
            <w:bookmarkStart w:id="314" w:name="_Toc4058455"/>
            <w:r w:rsidRPr="00537128">
              <w:rPr>
                <w:rFonts w:ascii="Calibri" w:eastAsia="Times New Roman" w:hAnsi="Calibri" w:cs="Arial"/>
                <w:lang w:val="en-US"/>
              </w:rPr>
              <w:t xml:space="preserve">Long-term loans under loan </w:t>
            </w:r>
            <w:proofErr w:type="spellStart"/>
            <w:r w:rsidRPr="00537128">
              <w:rPr>
                <w:rFonts w:ascii="Calibri" w:eastAsia="Times New Roman" w:hAnsi="Calibri" w:cs="Arial"/>
                <w:lang w:val="en-US"/>
              </w:rPr>
              <w:t>programmes</w:t>
            </w:r>
            <w:bookmarkEnd w:id="314"/>
            <w:proofErr w:type="spellEnd"/>
          </w:p>
        </w:tc>
        <w:tc>
          <w:tcPr>
            <w:tcW w:w="1037" w:type="pct"/>
            <w:tcBorders>
              <w:top w:val="nil"/>
              <w:left w:val="nil"/>
              <w:bottom w:val="nil"/>
              <w:right w:val="nil"/>
            </w:tcBorders>
            <w:shd w:val="clear" w:color="auto" w:fill="auto"/>
            <w:vAlign w:val="bottom"/>
          </w:tcPr>
          <w:p w14:paraId="0D37CF76" w14:textId="1217C4E8" w:rsidR="00191E1D" w:rsidRPr="00537128" w:rsidRDefault="00191E1D" w:rsidP="00191E1D">
            <w:pPr>
              <w:tabs>
                <w:tab w:val="right" w:pos="1202"/>
              </w:tabs>
              <w:spacing w:after="0" w:line="301" w:lineRule="exact"/>
              <w:jc w:val="right"/>
              <w:outlineLvl w:val="0"/>
              <w:rPr>
                <w:rFonts w:ascii="Calibri" w:eastAsia="Times New Roman" w:hAnsi="Calibri" w:cs="Arial"/>
                <w:lang w:val="en-US"/>
              </w:rPr>
            </w:pPr>
            <w:r w:rsidRPr="006D3375">
              <w:t xml:space="preserve"> 7</w:t>
            </w:r>
            <w:r>
              <w:t>,</w:t>
            </w:r>
            <w:r w:rsidRPr="006D3375">
              <w:t>758</w:t>
            </w:r>
            <w:r>
              <w:t>,</w:t>
            </w:r>
            <w:r w:rsidRPr="006D3375">
              <w:t xml:space="preserve">186 </w:t>
            </w:r>
          </w:p>
        </w:tc>
        <w:tc>
          <w:tcPr>
            <w:tcW w:w="1035" w:type="pct"/>
            <w:tcBorders>
              <w:top w:val="nil"/>
              <w:left w:val="nil"/>
              <w:bottom w:val="nil"/>
              <w:right w:val="nil"/>
            </w:tcBorders>
            <w:shd w:val="clear" w:color="auto" w:fill="auto"/>
            <w:vAlign w:val="center"/>
          </w:tcPr>
          <w:p w14:paraId="311E9605" w14:textId="5F5A338A" w:rsidR="00191E1D" w:rsidRPr="00537128" w:rsidRDefault="00191E1D" w:rsidP="00191E1D">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8,765,744</w:t>
            </w:r>
          </w:p>
        </w:tc>
      </w:tr>
      <w:tr w:rsidR="00191E1D" w:rsidRPr="00537128" w14:paraId="0E4E13CA" w14:textId="77777777" w:rsidTr="009A1792">
        <w:trPr>
          <w:trHeight w:val="250"/>
        </w:trPr>
        <w:tc>
          <w:tcPr>
            <w:tcW w:w="2928" w:type="pct"/>
            <w:vAlign w:val="bottom"/>
          </w:tcPr>
          <w:p w14:paraId="003B7FFD" w14:textId="77777777" w:rsidR="00191E1D" w:rsidRPr="00537128" w:rsidRDefault="00191E1D" w:rsidP="00191E1D">
            <w:pPr>
              <w:tabs>
                <w:tab w:val="right" w:pos="1202"/>
              </w:tabs>
              <w:spacing w:after="0" w:line="280" w:lineRule="exact"/>
              <w:outlineLvl w:val="0"/>
              <w:rPr>
                <w:rFonts w:ascii="Calibri" w:eastAsia="Times New Roman" w:hAnsi="Calibri" w:cs="Arial"/>
                <w:highlight w:val="yellow"/>
                <w:lang w:val="en-US"/>
              </w:rPr>
            </w:pPr>
            <w:r w:rsidRPr="00537128">
              <w:rPr>
                <w:rFonts w:ascii="Calibri" w:eastAsia="Times New Roman" w:hAnsi="Calibri" w:cs="Arial"/>
                <w:lang w:val="en-US"/>
              </w:rPr>
              <w:tab/>
            </w:r>
            <w:bookmarkStart w:id="315" w:name="_Toc4058458"/>
            <w:r w:rsidRPr="00537128">
              <w:rPr>
                <w:rFonts w:ascii="Calibri" w:eastAsia="Times New Roman" w:hAnsi="Calibri" w:cs="Arial"/>
                <w:lang w:val="en-US"/>
              </w:rPr>
              <w:t>Short-term loans and reverse repo transactions</w:t>
            </w:r>
            <w:bookmarkEnd w:id="315"/>
          </w:p>
        </w:tc>
        <w:tc>
          <w:tcPr>
            <w:tcW w:w="1037" w:type="pct"/>
            <w:tcBorders>
              <w:top w:val="nil"/>
              <w:left w:val="nil"/>
              <w:bottom w:val="nil"/>
              <w:right w:val="nil"/>
            </w:tcBorders>
            <w:shd w:val="clear" w:color="auto" w:fill="auto"/>
            <w:vAlign w:val="bottom"/>
          </w:tcPr>
          <w:p w14:paraId="05A9B84C" w14:textId="2D210134" w:rsidR="00191E1D" w:rsidRPr="00537128" w:rsidRDefault="00191E1D" w:rsidP="00191E1D">
            <w:pPr>
              <w:tabs>
                <w:tab w:val="right" w:pos="1202"/>
              </w:tabs>
              <w:spacing w:after="0" w:line="301" w:lineRule="exact"/>
              <w:jc w:val="right"/>
              <w:outlineLvl w:val="0"/>
              <w:rPr>
                <w:rFonts w:ascii="Calibri" w:eastAsia="Times New Roman" w:hAnsi="Calibri" w:cs="Arial"/>
                <w:lang w:val="en-US"/>
              </w:rPr>
            </w:pPr>
            <w:r w:rsidRPr="006D3375">
              <w:t xml:space="preserve"> -    </w:t>
            </w:r>
          </w:p>
        </w:tc>
        <w:tc>
          <w:tcPr>
            <w:tcW w:w="1035" w:type="pct"/>
            <w:tcBorders>
              <w:top w:val="nil"/>
              <w:left w:val="nil"/>
              <w:bottom w:val="nil"/>
              <w:right w:val="nil"/>
            </w:tcBorders>
            <w:shd w:val="clear" w:color="auto" w:fill="auto"/>
            <w:vAlign w:val="center"/>
          </w:tcPr>
          <w:p w14:paraId="5B0FF59B" w14:textId="74812581" w:rsidR="00191E1D" w:rsidRPr="00537128" w:rsidRDefault="00191E1D" w:rsidP="00191E1D">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177,574</w:t>
            </w:r>
          </w:p>
        </w:tc>
      </w:tr>
      <w:tr w:rsidR="00191E1D" w:rsidRPr="00537128" w14:paraId="5139F2C9" w14:textId="77777777" w:rsidTr="009A1792">
        <w:trPr>
          <w:trHeight w:val="134"/>
        </w:trPr>
        <w:tc>
          <w:tcPr>
            <w:tcW w:w="2928" w:type="pct"/>
            <w:vAlign w:val="bottom"/>
          </w:tcPr>
          <w:p w14:paraId="6459DCDC" w14:textId="77777777" w:rsidR="00191E1D" w:rsidRPr="00537128" w:rsidRDefault="00191E1D" w:rsidP="00191E1D">
            <w:pPr>
              <w:tabs>
                <w:tab w:val="right" w:pos="1202"/>
              </w:tabs>
              <w:spacing w:after="0" w:line="280" w:lineRule="exact"/>
              <w:outlineLvl w:val="0"/>
              <w:rPr>
                <w:rFonts w:ascii="Calibri" w:eastAsia="Times New Roman" w:hAnsi="Calibri" w:cs="Arial"/>
                <w:lang w:val="en-US"/>
              </w:rPr>
            </w:pPr>
            <w:bookmarkStart w:id="316" w:name="_Toc4058461"/>
            <w:r w:rsidRPr="00537128">
              <w:rPr>
                <w:rFonts w:ascii="Calibri" w:eastAsia="Times New Roman" w:hAnsi="Calibri" w:cs="Arial"/>
                <w:lang w:val="en-US"/>
              </w:rPr>
              <w:t>Accrued interest</w:t>
            </w:r>
            <w:bookmarkEnd w:id="316"/>
          </w:p>
        </w:tc>
        <w:tc>
          <w:tcPr>
            <w:tcW w:w="1037" w:type="pct"/>
            <w:tcBorders>
              <w:top w:val="nil"/>
              <w:left w:val="nil"/>
              <w:bottom w:val="nil"/>
              <w:right w:val="nil"/>
            </w:tcBorders>
            <w:shd w:val="clear" w:color="auto" w:fill="auto"/>
            <w:vAlign w:val="bottom"/>
          </w:tcPr>
          <w:p w14:paraId="667AD1C4" w14:textId="01B736F0" w:rsidR="00191E1D" w:rsidRPr="00537128" w:rsidRDefault="00191E1D" w:rsidP="00191E1D">
            <w:pPr>
              <w:tabs>
                <w:tab w:val="right" w:pos="1202"/>
              </w:tabs>
              <w:spacing w:after="0" w:line="301" w:lineRule="exact"/>
              <w:jc w:val="right"/>
              <w:outlineLvl w:val="0"/>
              <w:rPr>
                <w:rFonts w:ascii="Calibri" w:eastAsia="Times New Roman" w:hAnsi="Calibri" w:cs="Arial"/>
                <w:lang w:val="en-US"/>
              </w:rPr>
            </w:pPr>
            <w:r w:rsidRPr="006D3375">
              <w:t xml:space="preserve"> 3</w:t>
            </w:r>
            <w:r>
              <w:t>,</w:t>
            </w:r>
            <w:r w:rsidRPr="006D3375">
              <w:t xml:space="preserve">932 </w:t>
            </w:r>
          </w:p>
        </w:tc>
        <w:tc>
          <w:tcPr>
            <w:tcW w:w="1035" w:type="pct"/>
            <w:tcBorders>
              <w:top w:val="nil"/>
              <w:left w:val="nil"/>
              <w:bottom w:val="nil"/>
              <w:right w:val="nil"/>
            </w:tcBorders>
            <w:shd w:val="clear" w:color="auto" w:fill="auto"/>
          </w:tcPr>
          <w:p w14:paraId="10CE30FC" w14:textId="2C602BBD" w:rsidR="00191E1D" w:rsidRPr="00537128" w:rsidRDefault="00191E1D" w:rsidP="00191E1D">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10,907 </w:t>
            </w:r>
          </w:p>
        </w:tc>
      </w:tr>
      <w:tr w:rsidR="00191E1D" w:rsidRPr="00537128" w14:paraId="40F1699B" w14:textId="77777777" w:rsidTr="009A1792">
        <w:trPr>
          <w:trHeight w:val="134"/>
        </w:trPr>
        <w:tc>
          <w:tcPr>
            <w:tcW w:w="2928" w:type="pct"/>
            <w:vAlign w:val="bottom"/>
          </w:tcPr>
          <w:p w14:paraId="3723EE8C" w14:textId="77777777" w:rsidR="00191E1D" w:rsidRPr="00537128" w:rsidRDefault="00191E1D" w:rsidP="00191E1D">
            <w:pPr>
              <w:tabs>
                <w:tab w:val="right" w:pos="1202"/>
              </w:tabs>
              <w:spacing w:after="0" w:line="280" w:lineRule="exact"/>
              <w:outlineLvl w:val="0"/>
              <w:rPr>
                <w:rFonts w:ascii="Calibri" w:eastAsia="Times New Roman" w:hAnsi="Calibri" w:cs="Arial"/>
                <w:lang w:val="en-US"/>
              </w:rPr>
            </w:pPr>
            <w:bookmarkStart w:id="317" w:name="_Toc4058464"/>
            <w:r w:rsidRPr="00537128">
              <w:rPr>
                <w:rFonts w:ascii="Calibri" w:eastAsia="Times New Roman" w:hAnsi="Calibri" w:cs="Arial"/>
                <w:lang w:val="en-US"/>
              </w:rPr>
              <w:t>Deferred recognition of loan origination fees</w:t>
            </w:r>
            <w:bookmarkEnd w:id="317"/>
            <w:r w:rsidRPr="00537128">
              <w:rPr>
                <w:rFonts w:ascii="Calibri" w:eastAsia="Times New Roman" w:hAnsi="Calibri" w:cs="Arial"/>
                <w:lang w:val="en-US"/>
              </w:rPr>
              <w:t xml:space="preserve"> </w:t>
            </w:r>
          </w:p>
        </w:tc>
        <w:tc>
          <w:tcPr>
            <w:tcW w:w="1037" w:type="pct"/>
            <w:tcBorders>
              <w:top w:val="nil"/>
              <w:left w:val="nil"/>
              <w:right w:val="nil"/>
            </w:tcBorders>
            <w:shd w:val="clear" w:color="auto" w:fill="auto"/>
            <w:vAlign w:val="bottom"/>
          </w:tcPr>
          <w:p w14:paraId="78834F6A" w14:textId="1D37375F" w:rsidR="00191E1D" w:rsidRPr="00537128" w:rsidRDefault="00191E1D" w:rsidP="00191E1D">
            <w:pPr>
              <w:tabs>
                <w:tab w:val="right" w:pos="1202"/>
              </w:tabs>
              <w:spacing w:after="0" w:line="301" w:lineRule="exact"/>
              <w:jc w:val="right"/>
              <w:outlineLvl w:val="0"/>
              <w:rPr>
                <w:rFonts w:ascii="Calibri" w:eastAsia="Times New Roman" w:hAnsi="Calibri" w:cs="Arial"/>
                <w:lang w:val="en-US"/>
              </w:rPr>
            </w:pPr>
            <w:r w:rsidRPr="006D3375">
              <w:t xml:space="preserve"> (24</w:t>
            </w:r>
            <w:r>
              <w:t>,</w:t>
            </w:r>
            <w:r w:rsidRPr="006D3375">
              <w:t>798)</w:t>
            </w:r>
          </w:p>
        </w:tc>
        <w:tc>
          <w:tcPr>
            <w:tcW w:w="1035" w:type="pct"/>
            <w:tcBorders>
              <w:top w:val="nil"/>
              <w:left w:val="nil"/>
              <w:right w:val="nil"/>
            </w:tcBorders>
            <w:shd w:val="clear" w:color="auto" w:fill="auto"/>
          </w:tcPr>
          <w:p w14:paraId="608A9E8D" w14:textId="7F8AB9F0" w:rsidR="00191E1D" w:rsidRPr="00537128" w:rsidRDefault="00191E1D" w:rsidP="00191E1D">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(28,848)</w:t>
            </w:r>
          </w:p>
        </w:tc>
      </w:tr>
      <w:tr w:rsidR="00191E1D" w:rsidRPr="00537128" w14:paraId="6111E4D3" w14:textId="77777777" w:rsidTr="009A1792">
        <w:trPr>
          <w:trHeight w:val="215"/>
        </w:trPr>
        <w:tc>
          <w:tcPr>
            <w:tcW w:w="2928" w:type="pct"/>
            <w:vAlign w:val="bottom"/>
          </w:tcPr>
          <w:p w14:paraId="086D25BF" w14:textId="77777777" w:rsidR="00191E1D" w:rsidRPr="00537128" w:rsidRDefault="00191E1D" w:rsidP="00191E1D">
            <w:pPr>
              <w:tabs>
                <w:tab w:val="left" w:pos="-720"/>
              </w:tabs>
              <w:suppressAutoHyphens/>
              <w:spacing w:after="0" w:line="280" w:lineRule="exact"/>
              <w:rPr>
                <w:rFonts w:ascii="Calibri" w:eastAsia="Times New Roman" w:hAnsi="Calibri" w:cs="Arial"/>
                <w:iCs/>
                <w:spacing w:val="-2"/>
                <w:lang w:val="en-US"/>
              </w:rPr>
            </w:pPr>
          </w:p>
        </w:tc>
        <w:tc>
          <w:tcPr>
            <w:tcW w:w="1037" w:type="pct"/>
            <w:tcBorders>
              <w:top w:val="single" w:sz="4" w:space="0" w:color="auto"/>
              <w:bottom w:val="single" w:sz="4" w:space="0" w:color="auto"/>
            </w:tcBorders>
            <w:vAlign w:val="bottom"/>
          </w:tcPr>
          <w:p w14:paraId="5E4DB9F8" w14:textId="5841F755" w:rsidR="00191E1D" w:rsidRPr="00537128" w:rsidRDefault="00191E1D" w:rsidP="00191E1D">
            <w:pPr>
              <w:tabs>
                <w:tab w:val="right" w:pos="1202"/>
              </w:tabs>
              <w:spacing w:after="0" w:line="340" w:lineRule="exact"/>
              <w:jc w:val="right"/>
              <w:outlineLvl w:val="0"/>
              <w:rPr>
                <w:rFonts w:ascii="Calibri" w:eastAsia="Times New Roman" w:hAnsi="Calibri" w:cs="Arial"/>
                <w:lang w:val="en-US"/>
              </w:rPr>
            </w:pPr>
            <w:r w:rsidRPr="006D3375">
              <w:t xml:space="preserve"> 7</w:t>
            </w:r>
            <w:r>
              <w:t>,</w:t>
            </w:r>
            <w:r w:rsidRPr="006D3375">
              <w:t>737</w:t>
            </w:r>
            <w:r>
              <w:t>,</w:t>
            </w:r>
            <w:r w:rsidRPr="006D3375">
              <w:t xml:space="preserve">320 </w:t>
            </w:r>
          </w:p>
        </w:tc>
        <w:tc>
          <w:tcPr>
            <w:tcW w:w="1035" w:type="pct"/>
            <w:tcBorders>
              <w:top w:val="single" w:sz="4" w:space="0" w:color="auto"/>
              <w:bottom w:val="single" w:sz="4" w:space="0" w:color="auto"/>
            </w:tcBorders>
          </w:tcPr>
          <w:p w14:paraId="66E45807" w14:textId="575A66AA" w:rsidR="00191E1D" w:rsidRPr="00537128" w:rsidRDefault="00191E1D" w:rsidP="00191E1D">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8,925,377 </w:t>
            </w:r>
          </w:p>
        </w:tc>
      </w:tr>
      <w:tr w:rsidR="00191E1D" w:rsidRPr="00537128" w14:paraId="77ACA470" w14:textId="77777777" w:rsidTr="009A1792">
        <w:trPr>
          <w:trHeight w:val="215"/>
        </w:trPr>
        <w:tc>
          <w:tcPr>
            <w:tcW w:w="2928" w:type="pct"/>
            <w:vAlign w:val="bottom"/>
          </w:tcPr>
          <w:p w14:paraId="06845C28" w14:textId="77777777" w:rsidR="00191E1D" w:rsidRPr="00537128" w:rsidRDefault="00191E1D" w:rsidP="00191E1D">
            <w:pPr>
              <w:tabs>
                <w:tab w:val="left" w:pos="-720"/>
              </w:tabs>
              <w:suppressAutoHyphens/>
              <w:spacing w:after="0" w:line="280" w:lineRule="exact"/>
              <w:rPr>
                <w:rFonts w:ascii="Calibri" w:eastAsia="Times New Roman" w:hAnsi="Calibri" w:cs="Arial"/>
                <w:iCs/>
                <w:spacing w:val="-2"/>
                <w:lang w:val="en-US"/>
              </w:rPr>
            </w:pPr>
          </w:p>
        </w:tc>
        <w:tc>
          <w:tcPr>
            <w:tcW w:w="1037" w:type="pct"/>
            <w:tcBorders>
              <w:top w:val="single" w:sz="4" w:space="0" w:color="auto"/>
            </w:tcBorders>
            <w:vAlign w:val="bottom"/>
          </w:tcPr>
          <w:p w14:paraId="1ED0146B" w14:textId="77777777" w:rsidR="00191E1D" w:rsidRPr="00537128" w:rsidRDefault="00191E1D" w:rsidP="00191E1D">
            <w:pPr>
              <w:tabs>
                <w:tab w:val="right" w:pos="1202"/>
              </w:tabs>
              <w:spacing w:after="0" w:line="340" w:lineRule="exact"/>
              <w:jc w:val="right"/>
              <w:outlineLvl w:val="0"/>
              <w:rPr>
                <w:rFonts w:ascii="Calibri" w:eastAsia="Times New Roman" w:hAnsi="Calibri" w:cs="Arial"/>
                <w:lang w:val="en-US"/>
              </w:rPr>
            </w:pPr>
          </w:p>
        </w:tc>
        <w:tc>
          <w:tcPr>
            <w:tcW w:w="1035" w:type="pct"/>
            <w:tcBorders>
              <w:top w:val="single" w:sz="4" w:space="0" w:color="auto"/>
            </w:tcBorders>
          </w:tcPr>
          <w:p w14:paraId="2FAC14F4" w14:textId="77777777" w:rsidR="00191E1D" w:rsidRPr="00537128" w:rsidRDefault="00191E1D" w:rsidP="00191E1D">
            <w:pPr>
              <w:tabs>
                <w:tab w:val="right" w:pos="1202"/>
              </w:tabs>
              <w:spacing w:after="0" w:line="340" w:lineRule="exact"/>
              <w:jc w:val="right"/>
              <w:outlineLvl w:val="0"/>
              <w:rPr>
                <w:rFonts w:ascii="Calibri" w:eastAsia="Times New Roman" w:hAnsi="Calibri" w:cs="Arial"/>
                <w:lang w:val="en-US"/>
              </w:rPr>
            </w:pPr>
          </w:p>
        </w:tc>
      </w:tr>
      <w:tr w:rsidR="00191E1D" w:rsidRPr="00537128" w14:paraId="6B3182AB" w14:textId="77777777" w:rsidTr="009A1792">
        <w:trPr>
          <w:trHeight w:val="431"/>
        </w:trPr>
        <w:tc>
          <w:tcPr>
            <w:tcW w:w="2928" w:type="pct"/>
            <w:vAlign w:val="bottom"/>
          </w:tcPr>
          <w:p w14:paraId="352D47B0" w14:textId="77777777" w:rsidR="00191E1D" w:rsidRPr="00537128" w:rsidRDefault="00191E1D" w:rsidP="00191E1D">
            <w:pPr>
              <w:tabs>
                <w:tab w:val="right" w:pos="1202"/>
              </w:tabs>
              <w:spacing w:after="0" w:line="280" w:lineRule="exact"/>
              <w:outlineLvl w:val="0"/>
              <w:rPr>
                <w:rFonts w:ascii="Calibri" w:eastAsia="Times New Roman" w:hAnsi="Calibri" w:cs="Arial"/>
                <w:lang w:val="en-US"/>
              </w:rPr>
            </w:pPr>
            <w:bookmarkStart w:id="318" w:name="_Toc4058469"/>
            <w:r w:rsidRPr="00537128">
              <w:rPr>
                <w:rFonts w:ascii="Calibri" w:eastAsia="Times New Roman" w:hAnsi="Calibri" w:cs="Arial"/>
                <w:lang w:val="en-US"/>
              </w:rPr>
              <w:t>Loss allowances</w:t>
            </w:r>
            <w:bookmarkEnd w:id="318"/>
          </w:p>
        </w:tc>
        <w:tc>
          <w:tcPr>
            <w:tcW w:w="1037" w:type="pct"/>
            <w:tcBorders>
              <w:bottom w:val="single" w:sz="4" w:space="0" w:color="auto"/>
            </w:tcBorders>
            <w:vAlign w:val="bottom"/>
          </w:tcPr>
          <w:p w14:paraId="2523ED1A" w14:textId="0B4D69F2" w:rsidR="00191E1D" w:rsidRPr="00537128" w:rsidRDefault="00191E1D" w:rsidP="00191E1D">
            <w:pPr>
              <w:tabs>
                <w:tab w:val="left" w:pos="-720"/>
              </w:tabs>
              <w:suppressAutoHyphens/>
              <w:spacing w:after="0" w:line="240" w:lineRule="auto"/>
              <w:jc w:val="right"/>
              <w:rPr>
                <w:rFonts w:ascii="Calibri" w:eastAsia="Times New Roman" w:hAnsi="Calibri" w:cs="Arial"/>
                <w:lang w:val="en-US"/>
              </w:rPr>
            </w:pPr>
            <w:r w:rsidRPr="002616C0">
              <w:t xml:space="preserve"> (70</w:t>
            </w:r>
            <w:r>
              <w:t>,</w:t>
            </w:r>
            <w:r w:rsidRPr="002616C0">
              <w:t>747)</w:t>
            </w:r>
          </w:p>
        </w:tc>
        <w:tc>
          <w:tcPr>
            <w:tcW w:w="1035" w:type="pct"/>
            <w:tcBorders>
              <w:bottom w:val="single" w:sz="4" w:space="0" w:color="auto"/>
            </w:tcBorders>
            <w:vAlign w:val="bottom"/>
          </w:tcPr>
          <w:p w14:paraId="6E4BC0D4" w14:textId="1927F409" w:rsidR="00191E1D" w:rsidRPr="00537128" w:rsidRDefault="00191E1D" w:rsidP="00191E1D">
            <w:pPr>
              <w:tabs>
                <w:tab w:val="left" w:pos="-720"/>
              </w:tabs>
              <w:suppressAutoHyphens/>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(82,797)</w:t>
            </w:r>
          </w:p>
        </w:tc>
      </w:tr>
      <w:tr w:rsidR="00191E1D" w:rsidRPr="00537128" w14:paraId="2391B8F7" w14:textId="77777777" w:rsidTr="009A1792">
        <w:trPr>
          <w:trHeight w:val="34"/>
        </w:trPr>
        <w:tc>
          <w:tcPr>
            <w:tcW w:w="2928" w:type="pct"/>
            <w:vAlign w:val="bottom"/>
          </w:tcPr>
          <w:p w14:paraId="656ECB7C" w14:textId="77777777" w:rsidR="00191E1D" w:rsidRPr="00537128" w:rsidRDefault="00191E1D" w:rsidP="00191E1D">
            <w:pPr>
              <w:tabs>
                <w:tab w:val="left" w:pos="-720"/>
              </w:tabs>
              <w:suppressAutoHyphens/>
              <w:spacing w:after="0" w:line="280" w:lineRule="exact"/>
              <w:rPr>
                <w:rFonts w:ascii="Calibri" w:eastAsia="Times New Roman" w:hAnsi="Calibri" w:cs="Arial"/>
                <w:b/>
                <w:bCs/>
                <w:lang w:val="en-US"/>
              </w:rPr>
            </w:pPr>
          </w:p>
        </w:tc>
        <w:tc>
          <w:tcPr>
            <w:tcW w:w="1037" w:type="pct"/>
            <w:tcBorders>
              <w:top w:val="single" w:sz="4" w:space="0" w:color="auto"/>
              <w:bottom w:val="single" w:sz="12" w:space="0" w:color="auto"/>
            </w:tcBorders>
            <w:vAlign w:val="bottom"/>
          </w:tcPr>
          <w:p w14:paraId="66814D81" w14:textId="7C28B5B7" w:rsidR="00191E1D" w:rsidRPr="00537128" w:rsidRDefault="00191E1D" w:rsidP="00191E1D">
            <w:pPr>
              <w:tabs>
                <w:tab w:val="right" w:pos="1202"/>
              </w:tabs>
              <w:spacing w:after="0" w:line="340" w:lineRule="exact"/>
              <w:jc w:val="right"/>
              <w:outlineLvl w:val="0"/>
              <w:rPr>
                <w:rFonts w:ascii="Calibri" w:eastAsia="Times New Roman" w:hAnsi="Calibri" w:cs="Arial"/>
                <w:b/>
                <w:bCs/>
                <w:lang w:val="en-US"/>
              </w:rPr>
            </w:pPr>
            <w:r w:rsidRPr="00930184">
              <w:rPr>
                <w:b/>
                <w:bCs/>
              </w:rPr>
              <w:t xml:space="preserve"> 7</w:t>
            </w:r>
            <w:r>
              <w:rPr>
                <w:b/>
                <w:bCs/>
              </w:rPr>
              <w:t>,</w:t>
            </w:r>
            <w:r w:rsidRPr="00930184">
              <w:rPr>
                <w:b/>
                <w:bCs/>
              </w:rPr>
              <w:t>666</w:t>
            </w:r>
            <w:r>
              <w:rPr>
                <w:b/>
                <w:bCs/>
              </w:rPr>
              <w:t>,</w:t>
            </w:r>
            <w:r w:rsidRPr="00930184">
              <w:rPr>
                <w:b/>
                <w:bCs/>
              </w:rPr>
              <w:t xml:space="preserve">573 </w:t>
            </w:r>
          </w:p>
        </w:tc>
        <w:tc>
          <w:tcPr>
            <w:tcW w:w="1035" w:type="pct"/>
            <w:tcBorders>
              <w:top w:val="single" w:sz="4" w:space="0" w:color="auto"/>
              <w:bottom w:val="single" w:sz="12" w:space="0" w:color="auto"/>
            </w:tcBorders>
          </w:tcPr>
          <w:p w14:paraId="09873891" w14:textId="53E41AA6" w:rsidR="00191E1D" w:rsidRPr="00537128" w:rsidRDefault="00191E1D" w:rsidP="00191E1D">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 xml:space="preserve"> 8,842,580 </w:t>
            </w:r>
          </w:p>
        </w:tc>
      </w:tr>
    </w:tbl>
    <w:p w14:paraId="5249257A" w14:textId="77777777" w:rsidR="005E1350" w:rsidRPr="00537128" w:rsidRDefault="005E1350" w:rsidP="00FB32CA">
      <w:pPr>
        <w:autoSpaceDE w:val="0"/>
        <w:autoSpaceDN w:val="0"/>
        <w:adjustRightInd w:val="0"/>
        <w:spacing w:after="0" w:line="240" w:lineRule="auto"/>
        <w:jc w:val="both"/>
        <w:rPr>
          <w:b/>
          <w:noProof/>
          <w:color w:val="000000" w:themeColor="text1"/>
          <w:lang w:val="en-US"/>
        </w:rPr>
      </w:pPr>
    </w:p>
    <w:p w14:paraId="5B2F9A34"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following tables sets out information about the credit quality of financial assets measured at amortised cost</w:t>
      </w:r>
      <w:r w:rsidR="0026413E" w:rsidRPr="00537128">
        <w:rPr>
          <w:noProof/>
          <w:color w:val="000000" w:themeColor="text1"/>
          <w:lang w:val="en-US"/>
        </w:rPr>
        <w:t>,</w:t>
      </w:r>
      <w:r w:rsidRPr="00537128">
        <w:rPr>
          <w:noProof/>
          <w:color w:val="000000" w:themeColor="text1"/>
          <w:lang w:val="en-US"/>
        </w:rPr>
        <w:t xml:space="preserve"> The amounts in the table represent gross carrying amounts:</w:t>
      </w:r>
    </w:p>
    <w:p w14:paraId="4C3B9169" w14:textId="77777777" w:rsidR="005E1350" w:rsidRPr="00537128" w:rsidRDefault="005E1350" w:rsidP="00FB32CA">
      <w:pPr>
        <w:autoSpaceDE w:val="0"/>
        <w:autoSpaceDN w:val="0"/>
        <w:adjustRightInd w:val="0"/>
        <w:spacing w:after="0" w:line="240" w:lineRule="auto"/>
        <w:jc w:val="both"/>
        <w:rPr>
          <w:noProof/>
          <w:color w:val="000000" w:themeColor="text1"/>
          <w:lang w:val="en-US"/>
        </w:rPr>
      </w:pPr>
    </w:p>
    <w:tbl>
      <w:tblPr>
        <w:tblW w:w="4469" w:type="pct"/>
        <w:tblInd w:w="567" w:type="dxa"/>
        <w:tblLayout w:type="fixed"/>
        <w:tblLook w:val="0000" w:firstRow="0" w:lastRow="0" w:firstColumn="0" w:lastColumn="0" w:noHBand="0" w:noVBand="0"/>
      </w:tblPr>
      <w:tblGrid>
        <w:gridCol w:w="2203"/>
        <w:gridCol w:w="1478"/>
        <w:gridCol w:w="1477"/>
        <w:gridCol w:w="1477"/>
        <w:gridCol w:w="1474"/>
      </w:tblGrid>
      <w:tr w:rsidR="0058555D" w:rsidRPr="00537128" w14:paraId="01917670" w14:textId="77777777" w:rsidTr="00723182">
        <w:trPr>
          <w:trHeight w:val="364"/>
        </w:trPr>
        <w:tc>
          <w:tcPr>
            <w:tcW w:w="1358" w:type="pct"/>
            <w:vAlign w:val="bottom"/>
          </w:tcPr>
          <w:p w14:paraId="41D381B5" w14:textId="2856345D" w:rsidR="0058555D" w:rsidRPr="00537128" w:rsidRDefault="0058555D" w:rsidP="0058555D">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w:t>
            </w:r>
            <w:r w:rsidR="0052158E">
              <w:rPr>
                <w:rFonts w:ascii="Calibri" w:eastAsia="Times New Roman" w:hAnsi="Calibri" w:cs="Arial"/>
                <w:b/>
                <w:lang w:val="en-US"/>
              </w:rPr>
              <w:t>0 June</w:t>
            </w:r>
            <w:r w:rsidRPr="00537128">
              <w:rPr>
                <w:rFonts w:ascii="Calibri" w:eastAsia="Times New Roman" w:hAnsi="Calibri" w:cs="Arial"/>
                <w:b/>
                <w:lang w:val="en-US"/>
              </w:rPr>
              <w:t xml:space="preserve"> 2021</w:t>
            </w:r>
          </w:p>
        </w:tc>
        <w:tc>
          <w:tcPr>
            <w:tcW w:w="911" w:type="pct"/>
            <w:vAlign w:val="bottom"/>
          </w:tcPr>
          <w:p w14:paraId="6A23D445"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911" w:type="pct"/>
            <w:shd w:val="clear" w:color="auto" w:fill="auto"/>
            <w:vAlign w:val="bottom"/>
          </w:tcPr>
          <w:p w14:paraId="7B933AE5"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1820" w:type="pct"/>
            <w:gridSpan w:val="2"/>
            <w:shd w:val="clear" w:color="auto" w:fill="auto"/>
            <w:vAlign w:val="center"/>
          </w:tcPr>
          <w:p w14:paraId="5A476F9B"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19" w:name="_Toc4058472"/>
            <w:r w:rsidRPr="00537128">
              <w:rPr>
                <w:rFonts w:ascii="Calibri" w:eastAsia="Times New Roman" w:hAnsi="Calibri" w:cs="Arial"/>
                <w:b/>
                <w:lang w:val="en-US"/>
              </w:rPr>
              <w:t>Group and Bank</w:t>
            </w:r>
            <w:bookmarkEnd w:id="319"/>
          </w:p>
        </w:tc>
      </w:tr>
      <w:tr w:rsidR="0058555D" w:rsidRPr="00537128" w14:paraId="50FE7361" w14:textId="77777777" w:rsidTr="00723182">
        <w:trPr>
          <w:trHeight w:val="280"/>
        </w:trPr>
        <w:tc>
          <w:tcPr>
            <w:tcW w:w="1358" w:type="pct"/>
            <w:vAlign w:val="bottom"/>
          </w:tcPr>
          <w:p w14:paraId="44795418"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7D9BF967"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0" w:name="_Toc4058473"/>
            <w:r w:rsidRPr="00537128">
              <w:rPr>
                <w:rFonts w:ascii="Calibri" w:eastAsia="Times New Roman" w:hAnsi="Calibri" w:cs="Arial"/>
                <w:b/>
                <w:lang w:val="en-US"/>
              </w:rPr>
              <w:t>Stage 1</w:t>
            </w:r>
            <w:bookmarkEnd w:id="320"/>
          </w:p>
        </w:tc>
        <w:tc>
          <w:tcPr>
            <w:tcW w:w="911" w:type="pct"/>
            <w:vAlign w:val="bottom"/>
          </w:tcPr>
          <w:p w14:paraId="63BBE42B"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1" w:name="_Toc4058474"/>
            <w:r w:rsidRPr="00537128">
              <w:rPr>
                <w:rFonts w:ascii="Calibri" w:eastAsia="Times New Roman" w:hAnsi="Calibri" w:cs="Arial"/>
                <w:b/>
                <w:lang w:val="en-US"/>
              </w:rPr>
              <w:t>Stage 2</w:t>
            </w:r>
            <w:bookmarkEnd w:id="321"/>
          </w:p>
        </w:tc>
        <w:tc>
          <w:tcPr>
            <w:tcW w:w="911" w:type="pct"/>
            <w:vAlign w:val="bottom"/>
          </w:tcPr>
          <w:p w14:paraId="3A2D3A49"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2" w:name="_Toc4058475"/>
            <w:r w:rsidRPr="00537128">
              <w:rPr>
                <w:rFonts w:ascii="Calibri" w:eastAsia="Times New Roman" w:hAnsi="Calibri" w:cs="Arial"/>
                <w:b/>
                <w:lang w:val="en-US"/>
              </w:rPr>
              <w:t>Stage 3</w:t>
            </w:r>
            <w:bookmarkEnd w:id="322"/>
          </w:p>
        </w:tc>
        <w:tc>
          <w:tcPr>
            <w:tcW w:w="909" w:type="pct"/>
            <w:vAlign w:val="bottom"/>
          </w:tcPr>
          <w:p w14:paraId="7421D53D"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3" w:name="_Toc4058476"/>
            <w:r w:rsidRPr="00537128">
              <w:rPr>
                <w:rFonts w:ascii="Calibri" w:eastAsia="Times New Roman" w:hAnsi="Calibri" w:cs="Arial"/>
                <w:b/>
                <w:lang w:val="en-US"/>
              </w:rPr>
              <w:t>Total</w:t>
            </w:r>
            <w:bookmarkEnd w:id="323"/>
          </w:p>
        </w:tc>
      </w:tr>
      <w:tr w:rsidR="0058555D" w:rsidRPr="00537128" w14:paraId="2B4CBC2A" w14:textId="77777777" w:rsidTr="00723182">
        <w:trPr>
          <w:trHeight w:val="280"/>
        </w:trPr>
        <w:tc>
          <w:tcPr>
            <w:tcW w:w="1358" w:type="pct"/>
            <w:vAlign w:val="bottom"/>
          </w:tcPr>
          <w:p w14:paraId="4C9D3192"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45838601"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4" w:name="_Toc4058477"/>
            <w:r w:rsidRPr="00537128">
              <w:rPr>
                <w:rFonts w:ascii="Calibri" w:eastAsia="Times New Roman" w:hAnsi="Calibri" w:cs="Arial"/>
                <w:b/>
                <w:lang w:val="en-US"/>
              </w:rPr>
              <w:t>HRK 000</w:t>
            </w:r>
            <w:bookmarkEnd w:id="324"/>
          </w:p>
        </w:tc>
        <w:tc>
          <w:tcPr>
            <w:tcW w:w="911" w:type="pct"/>
            <w:vAlign w:val="bottom"/>
          </w:tcPr>
          <w:p w14:paraId="61B8B7A4"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5" w:name="_Toc4058478"/>
            <w:r w:rsidRPr="00537128">
              <w:rPr>
                <w:rFonts w:ascii="Calibri" w:eastAsia="Times New Roman" w:hAnsi="Calibri" w:cs="Arial"/>
                <w:b/>
                <w:lang w:val="en-US"/>
              </w:rPr>
              <w:t>HRK 000</w:t>
            </w:r>
            <w:bookmarkEnd w:id="325"/>
          </w:p>
        </w:tc>
        <w:tc>
          <w:tcPr>
            <w:tcW w:w="911" w:type="pct"/>
            <w:vAlign w:val="bottom"/>
          </w:tcPr>
          <w:p w14:paraId="066A0245"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6" w:name="_Toc4058479"/>
            <w:r w:rsidRPr="00537128">
              <w:rPr>
                <w:rFonts w:ascii="Calibri" w:eastAsia="Times New Roman" w:hAnsi="Calibri" w:cs="Arial"/>
                <w:b/>
                <w:lang w:val="en-US"/>
              </w:rPr>
              <w:t>HRK 000</w:t>
            </w:r>
            <w:bookmarkEnd w:id="326"/>
          </w:p>
        </w:tc>
        <w:tc>
          <w:tcPr>
            <w:tcW w:w="909" w:type="pct"/>
            <w:vAlign w:val="bottom"/>
          </w:tcPr>
          <w:p w14:paraId="2BE5D5ED"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bookmarkStart w:id="327" w:name="_Toc4058480"/>
            <w:r w:rsidRPr="00537128">
              <w:rPr>
                <w:rFonts w:ascii="Calibri" w:eastAsia="Times New Roman" w:hAnsi="Calibri" w:cs="Arial"/>
                <w:b/>
                <w:lang w:val="en-US"/>
              </w:rPr>
              <w:t>HRK 000</w:t>
            </w:r>
            <w:bookmarkEnd w:id="327"/>
          </w:p>
        </w:tc>
      </w:tr>
      <w:tr w:rsidR="0058555D" w:rsidRPr="00537128" w14:paraId="6A24E7F7" w14:textId="77777777" w:rsidTr="00723182">
        <w:trPr>
          <w:trHeight w:val="181"/>
        </w:trPr>
        <w:tc>
          <w:tcPr>
            <w:tcW w:w="1358" w:type="pct"/>
            <w:vAlign w:val="bottom"/>
          </w:tcPr>
          <w:p w14:paraId="39DB73A5"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32F0595C"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49A0DEC9"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3B8F9FFC"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09" w:type="pct"/>
            <w:vAlign w:val="bottom"/>
          </w:tcPr>
          <w:p w14:paraId="0FF94DA8"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r>
      <w:tr w:rsidR="00723182" w:rsidRPr="00537128" w14:paraId="5D54C3C0" w14:textId="77777777" w:rsidTr="00723182">
        <w:trPr>
          <w:trHeight w:val="383"/>
        </w:trPr>
        <w:tc>
          <w:tcPr>
            <w:tcW w:w="1358" w:type="pct"/>
            <w:vAlign w:val="bottom"/>
          </w:tcPr>
          <w:p w14:paraId="24E3E8F1" w14:textId="77777777" w:rsidR="00723182" w:rsidRPr="00537128" w:rsidRDefault="00723182" w:rsidP="00723182">
            <w:pPr>
              <w:tabs>
                <w:tab w:val="right" w:pos="1202"/>
              </w:tabs>
              <w:spacing w:after="0" w:line="240" w:lineRule="exact"/>
              <w:outlineLvl w:val="0"/>
              <w:rPr>
                <w:rFonts w:ascii="Calibri" w:eastAsia="Times New Roman" w:hAnsi="Calibri" w:cs="Arial"/>
                <w:lang w:val="en-US"/>
              </w:rPr>
            </w:pPr>
            <w:bookmarkStart w:id="328" w:name="_Toc4058481"/>
            <w:r w:rsidRPr="00537128">
              <w:rPr>
                <w:rFonts w:ascii="Calibri" w:eastAsia="Times New Roman" w:hAnsi="Calibri" w:cs="Arial"/>
                <w:lang w:val="en-US"/>
              </w:rPr>
              <w:t>Gross amount</w:t>
            </w:r>
            <w:bookmarkEnd w:id="328"/>
          </w:p>
        </w:tc>
        <w:tc>
          <w:tcPr>
            <w:tcW w:w="911" w:type="pct"/>
            <w:tcBorders>
              <w:top w:val="nil"/>
              <w:left w:val="nil"/>
              <w:bottom w:val="nil"/>
              <w:right w:val="nil"/>
            </w:tcBorders>
            <w:shd w:val="clear" w:color="auto" w:fill="auto"/>
            <w:vAlign w:val="bottom"/>
          </w:tcPr>
          <w:p w14:paraId="566C22D7" w14:textId="6C7E955F"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08768A">
              <w:t>7</w:t>
            </w:r>
            <w:r>
              <w:t>,</w:t>
            </w:r>
            <w:r w:rsidRPr="0008768A">
              <w:t>546</w:t>
            </w:r>
            <w:r>
              <w:t>,</w:t>
            </w:r>
            <w:r w:rsidRPr="0008768A">
              <w:t>789</w:t>
            </w:r>
          </w:p>
        </w:tc>
        <w:tc>
          <w:tcPr>
            <w:tcW w:w="911" w:type="pct"/>
            <w:tcBorders>
              <w:top w:val="nil"/>
              <w:left w:val="nil"/>
              <w:bottom w:val="nil"/>
              <w:right w:val="nil"/>
            </w:tcBorders>
            <w:shd w:val="clear" w:color="auto" w:fill="auto"/>
            <w:vAlign w:val="bottom"/>
          </w:tcPr>
          <w:p w14:paraId="0D818247" w14:textId="4C0E7606"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08768A">
              <w:t>178</w:t>
            </w:r>
            <w:r>
              <w:t>,</w:t>
            </w:r>
            <w:r w:rsidRPr="0008768A">
              <w:t>335</w:t>
            </w:r>
          </w:p>
        </w:tc>
        <w:tc>
          <w:tcPr>
            <w:tcW w:w="911" w:type="pct"/>
            <w:tcBorders>
              <w:top w:val="nil"/>
              <w:left w:val="nil"/>
              <w:bottom w:val="nil"/>
              <w:right w:val="nil"/>
            </w:tcBorders>
            <w:shd w:val="clear" w:color="auto" w:fill="auto"/>
            <w:vAlign w:val="bottom"/>
          </w:tcPr>
          <w:p w14:paraId="3C6F8E0C" w14:textId="69FC00DB"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08768A">
              <w:t>12</w:t>
            </w:r>
            <w:r>
              <w:t>,</w:t>
            </w:r>
            <w:r w:rsidRPr="0008768A">
              <w:t>196</w:t>
            </w:r>
          </w:p>
        </w:tc>
        <w:tc>
          <w:tcPr>
            <w:tcW w:w="909" w:type="pct"/>
            <w:tcBorders>
              <w:top w:val="nil"/>
              <w:left w:val="nil"/>
              <w:bottom w:val="nil"/>
              <w:right w:val="nil"/>
            </w:tcBorders>
            <w:shd w:val="clear" w:color="auto" w:fill="auto"/>
            <w:vAlign w:val="bottom"/>
          </w:tcPr>
          <w:p w14:paraId="1EA93B4D" w14:textId="43B1A843"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930184">
              <w:rPr>
                <w:b/>
                <w:bCs/>
              </w:rPr>
              <w:t xml:space="preserve"> 7</w:t>
            </w:r>
            <w:r>
              <w:rPr>
                <w:b/>
                <w:bCs/>
              </w:rPr>
              <w:t>,</w:t>
            </w:r>
            <w:r w:rsidRPr="00930184">
              <w:rPr>
                <w:b/>
                <w:bCs/>
              </w:rPr>
              <w:t>737</w:t>
            </w:r>
            <w:r>
              <w:rPr>
                <w:b/>
                <w:bCs/>
              </w:rPr>
              <w:t>,</w:t>
            </w:r>
            <w:r w:rsidRPr="00930184">
              <w:rPr>
                <w:b/>
                <w:bCs/>
              </w:rPr>
              <w:t xml:space="preserve">320 </w:t>
            </w:r>
          </w:p>
        </w:tc>
      </w:tr>
      <w:tr w:rsidR="00723182" w:rsidRPr="00537128" w14:paraId="58E18BBA" w14:textId="77777777" w:rsidTr="00723182">
        <w:trPr>
          <w:trHeight w:val="377"/>
        </w:trPr>
        <w:tc>
          <w:tcPr>
            <w:tcW w:w="1358" w:type="pct"/>
            <w:vAlign w:val="bottom"/>
          </w:tcPr>
          <w:p w14:paraId="17E6813B" w14:textId="77777777" w:rsidR="00723182" w:rsidRPr="00537128" w:rsidRDefault="00723182" w:rsidP="00723182">
            <w:pPr>
              <w:tabs>
                <w:tab w:val="right" w:pos="1202"/>
              </w:tabs>
              <w:spacing w:after="0" w:line="240" w:lineRule="exact"/>
              <w:outlineLvl w:val="0"/>
              <w:rPr>
                <w:rFonts w:ascii="Calibri" w:eastAsia="Times New Roman" w:hAnsi="Calibri" w:cs="Arial"/>
                <w:lang w:val="en-US"/>
              </w:rPr>
            </w:pPr>
            <w:bookmarkStart w:id="329" w:name="_Toc4058486"/>
            <w:r w:rsidRPr="00537128">
              <w:rPr>
                <w:rFonts w:ascii="Calibri" w:eastAsia="Times New Roman" w:hAnsi="Calibri" w:cs="Arial"/>
                <w:lang w:val="en-US"/>
              </w:rPr>
              <w:t>Loss allowances</w:t>
            </w:r>
            <w:bookmarkEnd w:id="329"/>
          </w:p>
        </w:tc>
        <w:tc>
          <w:tcPr>
            <w:tcW w:w="911" w:type="pct"/>
            <w:tcBorders>
              <w:top w:val="nil"/>
              <w:left w:val="nil"/>
              <w:bottom w:val="nil"/>
              <w:right w:val="nil"/>
            </w:tcBorders>
            <w:shd w:val="clear" w:color="auto" w:fill="auto"/>
            <w:vAlign w:val="bottom"/>
          </w:tcPr>
          <w:p w14:paraId="00F87E2B" w14:textId="7E34C43A"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08768A">
              <w:t xml:space="preserve"> (35</w:t>
            </w:r>
            <w:r>
              <w:t>,</w:t>
            </w:r>
            <w:r w:rsidRPr="0008768A">
              <w:t>048)</w:t>
            </w:r>
          </w:p>
        </w:tc>
        <w:tc>
          <w:tcPr>
            <w:tcW w:w="911" w:type="pct"/>
            <w:tcBorders>
              <w:top w:val="nil"/>
              <w:left w:val="nil"/>
              <w:bottom w:val="nil"/>
              <w:right w:val="nil"/>
            </w:tcBorders>
            <w:shd w:val="clear" w:color="auto" w:fill="auto"/>
            <w:vAlign w:val="bottom"/>
          </w:tcPr>
          <w:p w14:paraId="580CE0E8" w14:textId="714C8C97"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08768A">
              <w:t xml:space="preserve"> (27</w:t>
            </w:r>
            <w:r>
              <w:t>,</w:t>
            </w:r>
            <w:r w:rsidRPr="0008768A">
              <w:t>730)</w:t>
            </w:r>
          </w:p>
        </w:tc>
        <w:tc>
          <w:tcPr>
            <w:tcW w:w="911" w:type="pct"/>
            <w:tcBorders>
              <w:top w:val="nil"/>
              <w:left w:val="nil"/>
              <w:bottom w:val="nil"/>
              <w:right w:val="nil"/>
            </w:tcBorders>
            <w:shd w:val="clear" w:color="auto" w:fill="auto"/>
            <w:vAlign w:val="bottom"/>
          </w:tcPr>
          <w:p w14:paraId="011D0159" w14:textId="2A62BC8B"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08768A">
              <w:t xml:space="preserve"> (7</w:t>
            </w:r>
            <w:r>
              <w:t>,</w:t>
            </w:r>
            <w:r w:rsidRPr="0008768A">
              <w:t>969)</w:t>
            </w:r>
          </w:p>
        </w:tc>
        <w:tc>
          <w:tcPr>
            <w:tcW w:w="909" w:type="pct"/>
            <w:tcBorders>
              <w:top w:val="nil"/>
              <w:left w:val="nil"/>
              <w:bottom w:val="nil"/>
              <w:right w:val="nil"/>
            </w:tcBorders>
            <w:shd w:val="clear" w:color="auto" w:fill="auto"/>
            <w:vAlign w:val="bottom"/>
          </w:tcPr>
          <w:p w14:paraId="50C962D6" w14:textId="657032F0"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930184">
              <w:rPr>
                <w:b/>
                <w:bCs/>
              </w:rPr>
              <w:t xml:space="preserve"> (70</w:t>
            </w:r>
            <w:r>
              <w:rPr>
                <w:b/>
                <w:bCs/>
              </w:rPr>
              <w:t>,</w:t>
            </w:r>
            <w:r w:rsidRPr="00930184">
              <w:rPr>
                <w:b/>
                <w:bCs/>
              </w:rPr>
              <w:t>747)</w:t>
            </w:r>
          </w:p>
        </w:tc>
      </w:tr>
      <w:tr w:rsidR="00723182" w:rsidRPr="00537128" w14:paraId="6A8EAD38" w14:textId="77777777" w:rsidTr="00723182">
        <w:trPr>
          <w:trHeight w:val="554"/>
        </w:trPr>
        <w:tc>
          <w:tcPr>
            <w:tcW w:w="1358" w:type="pct"/>
            <w:vAlign w:val="bottom"/>
          </w:tcPr>
          <w:p w14:paraId="272824BC" w14:textId="77777777" w:rsidR="00723182" w:rsidRDefault="00723182" w:rsidP="00723182">
            <w:pPr>
              <w:tabs>
                <w:tab w:val="right" w:pos="1202"/>
              </w:tabs>
              <w:spacing w:after="0" w:line="240" w:lineRule="exact"/>
              <w:outlineLvl w:val="0"/>
              <w:rPr>
                <w:rFonts w:ascii="Calibri" w:eastAsia="Times New Roman" w:hAnsi="Calibri" w:cs="Arial"/>
                <w:b/>
                <w:iCs/>
                <w:lang w:val="en-US"/>
              </w:rPr>
            </w:pPr>
            <w:bookmarkStart w:id="330" w:name="_Toc4058491"/>
            <w:r w:rsidRPr="00537128">
              <w:rPr>
                <w:rFonts w:ascii="Calibri" w:eastAsia="Times New Roman" w:hAnsi="Calibri" w:cs="Arial"/>
                <w:b/>
                <w:iCs/>
                <w:lang w:val="en-US"/>
              </w:rPr>
              <w:t xml:space="preserve">Balance as of </w:t>
            </w:r>
          </w:p>
          <w:p w14:paraId="5FBA37A9" w14:textId="44FC4D12" w:rsidR="00723182" w:rsidRPr="00537128" w:rsidRDefault="00723182" w:rsidP="00723182">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3</w:t>
            </w:r>
            <w:r>
              <w:rPr>
                <w:rFonts w:ascii="Calibri" w:eastAsia="Times New Roman" w:hAnsi="Calibri" w:cs="Arial"/>
                <w:b/>
                <w:iCs/>
                <w:lang w:val="en-US"/>
              </w:rPr>
              <w:t>0 June</w:t>
            </w:r>
            <w:r w:rsidRPr="00537128">
              <w:rPr>
                <w:rFonts w:ascii="Calibri" w:eastAsia="Times New Roman" w:hAnsi="Calibri" w:cs="Arial"/>
                <w:b/>
                <w:iCs/>
                <w:lang w:val="en-US"/>
              </w:rPr>
              <w:t xml:space="preserve"> 2021</w:t>
            </w:r>
            <w:bookmarkEnd w:id="330"/>
          </w:p>
        </w:tc>
        <w:tc>
          <w:tcPr>
            <w:tcW w:w="911" w:type="pct"/>
            <w:tcBorders>
              <w:top w:val="single" w:sz="8" w:space="0" w:color="auto"/>
              <w:left w:val="nil"/>
              <w:bottom w:val="single" w:sz="12" w:space="0" w:color="000000"/>
              <w:right w:val="nil"/>
            </w:tcBorders>
            <w:shd w:val="clear" w:color="auto" w:fill="auto"/>
            <w:vAlign w:val="bottom"/>
          </w:tcPr>
          <w:p w14:paraId="05F6271D" w14:textId="47439053"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930184">
              <w:rPr>
                <w:b/>
                <w:bCs/>
              </w:rPr>
              <w:t xml:space="preserve"> 7</w:t>
            </w:r>
            <w:r>
              <w:rPr>
                <w:b/>
                <w:bCs/>
              </w:rPr>
              <w:t>,</w:t>
            </w:r>
            <w:r w:rsidRPr="00930184">
              <w:rPr>
                <w:b/>
                <w:bCs/>
              </w:rPr>
              <w:t>511</w:t>
            </w:r>
            <w:r>
              <w:rPr>
                <w:b/>
                <w:bCs/>
              </w:rPr>
              <w:t>,</w:t>
            </w:r>
            <w:r w:rsidRPr="00930184">
              <w:rPr>
                <w:b/>
                <w:bCs/>
              </w:rPr>
              <w:t xml:space="preserve">741 </w:t>
            </w:r>
          </w:p>
        </w:tc>
        <w:tc>
          <w:tcPr>
            <w:tcW w:w="911" w:type="pct"/>
            <w:tcBorders>
              <w:top w:val="single" w:sz="8" w:space="0" w:color="auto"/>
              <w:left w:val="nil"/>
              <w:bottom w:val="single" w:sz="12" w:space="0" w:color="000000"/>
              <w:right w:val="nil"/>
            </w:tcBorders>
            <w:shd w:val="clear" w:color="auto" w:fill="auto"/>
            <w:vAlign w:val="bottom"/>
          </w:tcPr>
          <w:p w14:paraId="4F473968" w14:textId="77894E7B"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930184">
              <w:rPr>
                <w:b/>
                <w:bCs/>
              </w:rPr>
              <w:t xml:space="preserve"> 150</w:t>
            </w:r>
            <w:r>
              <w:rPr>
                <w:b/>
                <w:bCs/>
              </w:rPr>
              <w:t>,</w:t>
            </w:r>
            <w:r w:rsidRPr="00930184">
              <w:rPr>
                <w:b/>
                <w:bCs/>
              </w:rPr>
              <w:t xml:space="preserve">605 </w:t>
            </w:r>
          </w:p>
        </w:tc>
        <w:tc>
          <w:tcPr>
            <w:tcW w:w="911" w:type="pct"/>
            <w:tcBorders>
              <w:top w:val="single" w:sz="8" w:space="0" w:color="auto"/>
              <w:left w:val="nil"/>
              <w:bottom w:val="single" w:sz="12" w:space="0" w:color="000000"/>
              <w:right w:val="nil"/>
            </w:tcBorders>
            <w:shd w:val="clear" w:color="auto" w:fill="auto"/>
            <w:vAlign w:val="bottom"/>
          </w:tcPr>
          <w:p w14:paraId="7A723B9F" w14:textId="08ABA8BC"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930184">
              <w:rPr>
                <w:b/>
                <w:bCs/>
              </w:rPr>
              <w:t xml:space="preserve"> 4</w:t>
            </w:r>
            <w:r>
              <w:rPr>
                <w:b/>
                <w:bCs/>
              </w:rPr>
              <w:t>,</w:t>
            </w:r>
            <w:r w:rsidRPr="00930184">
              <w:rPr>
                <w:b/>
                <w:bCs/>
              </w:rPr>
              <w:t xml:space="preserve">227 </w:t>
            </w:r>
          </w:p>
        </w:tc>
        <w:tc>
          <w:tcPr>
            <w:tcW w:w="909" w:type="pct"/>
            <w:tcBorders>
              <w:top w:val="single" w:sz="8" w:space="0" w:color="auto"/>
              <w:left w:val="nil"/>
              <w:bottom w:val="single" w:sz="12" w:space="0" w:color="000000"/>
              <w:right w:val="nil"/>
            </w:tcBorders>
            <w:shd w:val="clear" w:color="auto" w:fill="auto"/>
            <w:vAlign w:val="bottom"/>
          </w:tcPr>
          <w:p w14:paraId="0B6631BC" w14:textId="1A52189C" w:rsidR="00723182" w:rsidRPr="00537128" w:rsidRDefault="00723182" w:rsidP="00723182">
            <w:pPr>
              <w:tabs>
                <w:tab w:val="right" w:pos="1202"/>
              </w:tabs>
              <w:spacing w:after="0" w:line="240" w:lineRule="exact"/>
              <w:jc w:val="right"/>
              <w:outlineLvl w:val="0"/>
              <w:rPr>
                <w:rFonts w:ascii="Calibri" w:eastAsia="Times New Roman" w:hAnsi="Calibri" w:cs="Arial"/>
                <w:lang w:val="en-US"/>
              </w:rPr>
            </w:pPr>
            <w:r w:rsidRPr="00930184">
              <w:rPr>
                <w:b/>
                <w:bCs/>
              </w:rPr>
              <w:t xml:space="preserve"> 7</w:t>
            </w:r>
            <w:r>
              <w:rPr>
                <w:b/>
                <w:bCs/>
              </w:rPr>
              <w:t>,</w:t>
            </w:r>
            <w:r w:rsidRPr="00930184">
              <w:rPr>
                <w:b/>
                <w:bCs/>
              </w:rPr>
              <w:t>666</w:t>
            </w:r>
            <w:r>
              <w:rPr>
                <w:b/>
                <w:bCs/>
              </w:rPr>
              <w:t>,</w:t>
            </w:r>
            <w:r w:rsidRPr="00930184">
              <w:rPr>
                <w:b/>
                <w:bCs/>
              </w:rPr>
              <w:t xml:space="preserve">573 </w:t>
            </w:r>
          </w:p>
        </w:tc>
      </w:tr>
    </w:tbl>
    <w:p w14:paraId="24463EC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40EC81F" w14:textId="625E8815" w:rsidR="00FB32CA" w:rsidRPr="00537128" w:rsidRDefault="00FB32CA" w:rsidP="00D3297A">
      <w:pPr>
        <w:autoSpaceDE w:val="0"/>
        <w:autoSpaceDN w:val="0"/>
        <w:adjustRightInd w:val="0"/>
        <w:spacing w:after="0" w:line="240" w:lineRule="auto"/>
        <w:jc w:val="both"/>
        <w:rPr>
          <w:b/>
          <w:noProof/>
          <w:color w:val="000000" w:themeColor="text1"/>
          <w:lang w:val="en-US"/>
        </w:rPr>
      </w:pPr>
    </w:p>
    <w:tbl>
      <w:tblPr>
        <w:tblW w:w="4469" w:type="pct"/>
        <w:tblInd w:w="567" w:type="dxa"/>
        <w:tblLayout w:type="fixed"/>
        <w:tblLook w:val="0000" w:firstRow="0" w:lastRow="0" w:firstColumn="0" w:lastColumn="0" w:noHBand="0" w:noVBand="0"/>
      </w:tblPr>
      <w:tblGrid>
        <w:gridCol w:w="2202"/>
        <w:gridCol w:w="1477"/>
        <w:gridCol w:w="1477"/>
        <w:gridCol w:w="1477"/>
        <w:gridCol w:w="1476"/>
      </w:tblGrid>
      <w:tr w:rsidR="0058555D" w:rsidRPr="00537128" w14:paraId="46A5DB16" w14:textId="77777777" w:rsidTr="00D873D7">
        <w:trPr>
          <w:trHeight w:val="364"/>
        </w:trPr>
        <w:tc>
          <w:tcPr>
            <w:tcW w:w="1357" w:type="pct"/>
            <w:vAlign w:val="bottom"/>
          </w:tcPr>
          <w:p w14:paraId="5317E256" w14:textId="77777777" w:rsidR="0058555D" w:rsidRPr="00537128" w:rsidRDefault="0058555D" w:rsidP="0058555D">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December 2020</w:t>
            </w:r>
          </w:p>
        </w:tc>
        <w:tc>
          <w:tcPr>
            <w:tcW w:w="911" w:type="pct"/>
            <w:vAlign w:val="bottom"/>
          </w:tcPr>
          <w:p w14:paraId="5652DE80"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911" w:type="pct"/>
            <w:shd w:val="clear" w:color="auto" w:fill="auto"/>
            <w:vAlign w:val="bottom"/>
          </w:tcPr>
          <w:p w14:paraId="442EA57F"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p>
        </w:tc>
        <w:tc>
          <w:tcPr>
            <w:tcW w:w="1821" w:type="pct"/>
            <w:gridSpan w:val="2"/>
            <w:shd w:val="clear" w:color="auto" w:fill="auto"/>
            <w:vAlign w:val="center"/>
          </w:tcPr>
          <w:p w14:paraId="4C8FE08A"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58555D" w:rsidRPr="00537128" w14:paraId="1CEFC4F2" w14:textId="77777777" w:rsidTr="00D873D7">
        <w:trPr>
          <w:trHeight w:val="280"/>
        </w:trPr>
        <w:tc>
          <w:tcPr>
            <w:tcW w:w="1357" w:type="pct"/>
            <w:vAlign w:val="bottom"/>
          </w:tcPr>
          <w:p w14:paraId="63D2A35F"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22D25F30"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911" w:type="pct"/>
            <w:vAlign w:val="bottom"/>
          </w:tcPr>
          <w:p w14:paraId="7B9A6896"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911" w:type="pct"/>
            <w:vAlign w:val="bottom"/>
          </w:tcPr>
          <w:p w14:paraId="6DAB2C83"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910" w:type="pct"/>
            <w:vAlign w:val="bottom"/>
          </w:tcPr>
          <w:p w14:paraId="5AD79EB1"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58555D" w:rsidRPr="00537128" w14:paraId="3FA29F4A" w14:textId="77777777" w:rsidTr="00D873D7">
        <w:trPr>
          <w:trHeight w:val="280"/>
        </w:trPr>
        <w:tc>
          <w:tcPr>
            <w:tcW w:w="1357" w:type="pct"/>
            <w:vAlign w:val="bottom"/>
          </w:tcPr>
          <w:p w14:paraId="356326D2"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37D514E4"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911" w:type="pct"/>
            <w:vAlign w:val="bottom"/>
          </w:tcPr>
          <w:p w14:paraId="048F3710"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911" w:type="pct"/>
            <w:vAlign w:val="bottom"/>
          </w:tcPr>
          <w:p w14:paraId="05401830"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910" w:type="pct"/>
            <w:vAlign w:val="bottom"/>
          </w:tcPr>
          <w:p w14:paraId="06ECA5D5"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58555D" w:rsidRPr="00537128" w14:paraId="430EA473" w14:textId="77777777" w:rsidTr="00D873D7">
        <w:trPr>
          <w:trHeight w:val="181"/>
        </w:trPr>
        <w:tc>
          <w:tcPr>
            <w:tcW w:w="1357" w:type="pct"/>
            <w:vAlign w:val="bottom"/>
          </w:tcPr>
          <w:p w14:paraId="5CC5BB96" w14:textId="77777777" w:rsidR="0058555D" w:rsidRPr="00537128" w:rsidRDefault="0058555D" w:rsidP="0058555D">
            <w:pPr>
              <w:tabs>
                <w:tab w:val="left" w:pos="-720"/>
              </w:tabs>
              <w:suppressAutoHyphens/>
              <w:spacing w:after="0" w:line="220" w:lineRule="exact"/>
              <w:rPr>
                <w:rFonts w:ascii="Calibri" w:eastAsia="Times New Roman" w:hAnsi="Calibri" w:cs="Arial"/>
                <w:lang w:val="en-US"/>
              </w:rPr>
            </w:pPr>
          </w:p>
        </w:tc>
        <w:tc>
          <w:tcPr>
            <w:tcW w:w="911" w:type="pct"/>
            <w:vAlign w:val="bottom"/>
          </w:tcPr>
          <w:p w14:paraId="28BA644D"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11A6ACA7"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1" w:type="pct"/>
            <w:vAlign w:val="bottom"/>
          </w:tcPr>
          <w:p w14:paraId="423A2B81"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c>
          <w:tcPr>
            <w:tcW w:w="910" w:type="pct"/>
            <w:vAlign w:val="bottom"/>
          </w:tcPr>
          <w:p w14:paraId="4CA3CD7A" w14:textId="77777777" w:rsidR="0058555D" w:rsidRPr="00537128" w:rsidRDefault="0058555D" w:rsidP="0058555D">
            <w:pPr>
              <w:tabs>
                <w:tab w:val="right" w:pos="1202"/>
              </w:tabs>
              <w:spacing w:after="0" w:line="220" w:lineRule="exact"/>
              <w:jc w:val="right"/>
              <w:outlineLvl w:val="0"/>
              <w:rPr>
                <w:rFonts w:ascii="Calibri" w:eastAsia="Times New Roman" w:hAnsi="Calibri" w:cs="Arial"/>
                <w:b/>
                <w:lang w:val="en-US"/>
              </w:rPr>
            </w:pPr>
          </w:p>
        </w:tc>
      </w:tr>
      <w:tr w:rsidR="0058555D" w:rsidRPr="00537128" w14:paraId="7CAE7245" w14:textId="77777777" w:rsidTr="00D873D7">
        <w:trPr>
          <w:trHeight w:val="383"/>
        </w:trPr>
        <w:tc>
          <w:tcPr>
            <w:tcW w:w="1357" w:type="pct"/>
            <w:vAlign w:val="bottom"/>
          </w:tcPr>
          <w:p w14:paraId="23C7B588" w14:textId="77777777" w:rsidR="0058555D" w:rsidRPr="00537128" w:rsidRDefault="0058555D" w:rsidP="0058555D">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911" w:type="pct"/>
            <w:tcBorders>
              <w:top w:val="nil"/>
              <w:left w:val="nil"/>
              <w:bottom w:val="nil"/>
              <w:right w:val="nil"/>
            </w:tcBorders>
            <w:shd w:val="clear" w:color="auto" w:fill="auto"/>
            <w:vAlign w:val="bottom"/>
          </w:tcPr>
          <w:p w14:paraId="3F8BEF82"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8,650,474</w:t>
            </w:r>
          </w:p>
        </w:tc>
        <w:tc>
          <w:tcPr>
            <w:tcW w:w="911" w:type="pct"/>
            <w:tcBorders>
              <w:top w:val="nil"/>
              <w:left w:val="nil"/>
              <w:bottom w:val="nil"/>
              <w:right w:val="nil"/>
            </w:tcBorders>
            <w:shd w:val="clear" w:color="auto" w:fill="auto"/>
            <w:vAlign w:val="bottom"/>
          </w:tcPr>
          <w:p w14:paraId="7670248A"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254,544</w:t>
            </w:r>
          </w:p>
        </w:tc>
        <w:tc>
          <w:tcPr>
            <w:tcW w:w="911" w:type="pct"/>
            <w:tcBorders>
              <w:top w:val="nil"/>
              <w:left w:val="nil"/>
              <w:bottom w:val="nil"/>
              <w:right w:val="nil"/>
            </w:tcBorders>
            <w:shd w:val="clear" w:color="auto" w:fill="auto"/>
            <w:vAlign w:val="bottom"/>
          </w:tcPr>
          <w:p w14:paraId="4736CBED"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20,359</w:t>
            </w:r>
          </w:p>
        </w:tc>
        <w:tc>
          <w:tcPr>
            <w:tcW w:w="910" w:type="pct"/>
            <w:tcBorders>
              <w:top w:val="nil"/>
              <w:left w:val="nil"/>
              <w:bottom w:val="nil"/>
              <w:right w:val="nil"/>
            </w:tcBorders>
            <w:shd w:val="clear" w:color="auto" w:fill="auto"/>
            <w:vAlign w:val="bottom"/>
          </w:tcPr>
          <w:p w14:paraId="1C3A1E70"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8,925,377 </w:t>
            </w:r>
          </w:p>
        </w:tc>
      </w:tr>
      <w:tr w:rsidR="0058555D" w:rsidRPr="00537128" w14:paraId="657CF6EC" w14:textId="77777777" w:rsidTr="00D873D7">
        <w:trPr>
          <w:trHeight w:val="377"/>
        </w:trPr>
        <w:tc>
          <w:tcPr>
            <w:tcW w:w="1357" w:type="pct"/>
            <w:vAlign w:val="bottom"/>
          </w:tcPr>
          <w:p w14:paraId="4B62BB20" w14:textId="77777777" w:rsidR="0058555D" w:rsidRPr="00537128" w:rsidRDefault="0058555D" w:rsidP="0058555D">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911" w:type="pct"/>
            <w:tcBorders>
              <w:top w:val="nil"/>
              <w:left w:val="nil"/>
              <w:bottom w:val="nil"/>
              <w:right w:val="nil"/>
            </w:tcBorders>
            <w:shd w:val="clear" w:color="auto" w:fill="auto"/>
            <w:vAlign w:val="bottom"/>
          </w:tcPr>
          <w:p w14:paraId="25B1906B"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(36,795)</w:t>
            </w:r>
          </w:p>
        </w:tc>
        <w:tc>
          <w:tcPr>
            <w:tcW w:w="911" w:type="pct"/>
            <w:tcBorders>
              <w:top w:val="nil"/>
              <w:left w:val="nil"/>
              <w:bottom w:val="nil"/>
              <w:right w:val="nil"/>
            </w:tcBorders>
            <w:shd w:val="clear" w:color="auto" w:fill="auto"/>
            <w:vAlign w:val="bottom"/>
          </w:tcPr>
          <w:p w14:paraId="27FE31E3"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(35,435)</w:t>
            </w:r>
          </w:p>
        </w:tc>
        <w:tc>
          <w:tcPr>
            <w:tcW w:w="911" w:type="pct"/>
            <w:tcBorders>
              <w:top w:val="nil"/>
              <w:left w:val="nil"/>
              <w:bottom w:val="nil"/>
              <w:right w:val="nil"/>
            </w:tcBorders>
            <w:shd w:val="clear" w:color="auto" w:fill="auto"/>
            <w:vAlign w:val="bottom"/>
          </w:tcPr>
          <w:p w14:paraId="5DCCA336"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(10,567)</w:t>
            </w:r>
          </w:p>
        </w:tc>
        <w:tc>
          <w:tcPr>
            <w:tcW w:w="910" w:type="pct"/>
            <w:tcBorders>
              <w:top w:val="nil"/>
              <w:left w:val="nil"/>
              <w:bottom w:val="nil"/>
              <w:right w:val="nil"/>
            </w:tcBorders>
            <w:shd w:val="clear" w:color="auto" w:fill="auto"/>
            <w:vAlign w:val="bottom"/>
          </w:tcPr>
          <w:p w14:paraId="0E9E2EFA"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(82,797)</w:t>
            </w:r>
          </w:p>
        </w:tc>
      </w:tr>
      <w:tr w:rsidR="0058555D" w:rsidRPr="00537128" w14:paraId="55395E50" w14:textId="77777777" w:rsidTr="00D873D7">
        <w:trPr>
          <w:trHeight w:val="554"/>
        </w:trPr>
        <w:tc>
          <w:tcPr>
            <w:tcW w:w="1357" w:type="pct"/>
            <w:vAlign w:val="bottom"/>
          </w:tcPr>
          <w:p w14:paraId="54C165EC" w14:textId="77777777" w:rsidR="00D12CE9" w:rsidRDefault="0058555D" w:rsidP="0058555D">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Balance as of</w:t>
            </w:r>
          </w:p>
          <w:p w14:paraId="0619AE3B" w14:textId="75B85442" w:rsidR="0058555D" w:rsidRPr="00537128" w:rsidRDefault="0058555D" w:rsidP="0058555D">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31 December 2020</w:t>
            </w:r>
          </w:p>
        </w:tc>
        <w:tc>
          <w:tcPr>
            <w:tcW w:w="911" w:type="pct"/>
            <w:tcBorders>
              <w:top w:val="single" w:sz="8" w:space="0" w:color="auto"/>
              <w:left w:val="nil"/>
              <w:bottom w:val="single" w:sz="12" w:space="0" w:color="000000"/>
              <w:right w:val="nil"/>
            </w:tcBorders>
            <w:shd w:val="clear" w:color="auto" w:fill="auto"/>
            <w:vAlign w:val="bottom"/>
          </w:tcPr>
          <w:p w14:paraId="223DAF87"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8,613,679 </w:t>
            </w:r>
          </w:p>
        </w:tc>
        <w:tc>
          <w:tcPr>
            <w:tcW w:w="911" w:type="pct"/>
            <w:tcBorders>
              <w:top w:val="single" w:sz="8" w:space="0" w:color="auto"/>
              <w:left w:val="nil"/>
              <w:bottom w:val="single" w:sz="12" w:space="0" w:color="000000"/>
              <w:right w:val="nil"/>
            </w:tcBorders>
            <w:shd w:val="clear" w:color="auto" w:fill="auto"/>
            <w:vAlign w:val="bottom"/>
          </w:tcPr>
          <w:p w14:paraId="33839A52"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219,109 </w:t>
            </w:r>
          </w:p>
        </w:tc>
        <w:tc>
          <w:tcPr>
            <w:tcW w:w="911" w:type="pct"/>
            <w:tcBorders>
              <w:top w:val="single" w:sz="8" w:space="0" w:color="auto"/>
              <w:left w:val="nil"/>
              <w:bottom w:val="single" w:sz="12" w:space="0" w:color="000000"/>
              <w:right w:val="nil"/>
            </w:tcBorders>
            <w:shd w:val="clear" w:color="auto" w:fill="auto"/>
            <w:vAlign w:val="bottom"/>
          </w:tcPr>
          <w:p w14:paraId="5AC4122E"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9,792 </w:t>
            </w:r>
          </w:p>
        </w:tc>
        <w:tc>
          <w:tcPr>
            <w:tcW w:w="910" w:type="pct"/>
            <w:tcBorders>
              <w:top w:val="single" w:sz="8" w:space="0" w:color="auto"/>
              <w:left w:val="nil"/>
              <w:bottom w:val="single" w:sz="12" w:space="0" w:color="000000"/>
              <w:right w:val="nil"/>
            </w:tcBorders>
            <w:shd w:val="clear" w:color="auto" w:fill="auto"/>
            <w:vAlign w:val="bottom"/>
          </w:tcPr>
          <w:p w14:paraId="2EFA591C" w14:textId="77777777" w:rsidR="0058555D" w:rsidRPr="00537128" w:rsidRDefault="0058555D" w:rsidP="0058555D">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8,842,580 </w:t>
            </w:r>
          </w:p>
        </w:tc>
      </w:tr>
    </w:tbl>
    <w:p w14:paraId="5F9786B6" w14:textId="77777777" w:rsidR="0058555D" w:rsidRPr="00537128" w:rsidRDefault="0058555D" w:rsidP="00D3297A">
      <w:pPr>
        <w:autoSpaceDE w:val="0"/>
        <w:autoSpaceDN w:val="0"/>
        <w:adjustRightInd w:val="0"/>
        <w:spacing w:after="0" w:line="240" w:lineRule="auto"/>
        <w:jc w:val="both"/>
        <w:rPr>
          <w:b/>
          <w:noProof/>
          <w:color w:val="000000" w:themeColor="text1"/>
          <w:lang w:val="en-US"/>
        </w:rPr>
      </w:pPr>
    </w:p>
    <w:p w14:paraId="26202B86"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5456CE9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21417E6F"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689C258A" w14:textId="77777777" w:rsidR="00FB32CA" w:rsidRPr="00537128" w:rsidRDefault="00FB32CA" w:rsidP="00D3297A">
      <w:pPr>
        <w:autoSpaceDE w:val="0"/>
        <w:autoSpaceDN w:val="0"/>
        <w:adjustRightInd w:val="0"/>
        <w:spacing w:after="0" w:line="240" w:lineRule="auto"/>
        <w:jc w:val="both"/>
        <w:rPr>
          <w:b/>
          <w:noProof/>
          <w:color w:val="000000" w:themeColor="text1"/>
          <w:lang w:val="en-US"/>
        </w:rPr>
        <w:sectPr w:rsidR="00FB32CA" w:rsidRPr="00537128">
          <w:pgSz w:w="11906" w:h="16838"/>
          <w:pgMar w:top="1417" w:right="1417" w:bottom="1417" w:left="1417" w:header="708" w:footer="708" w:gutter="0"/>
          <w:cols w:space="708"/>
          <w:docGrid w:linePitch="360"/>
        </w:sectPr>
      </w:pPr>
    </w:p>
    <w:p w14:paraId="49590855" w14:textId="77777777" w:rsidR="00FB32CA" w:rsidRPr="00537128" w:rsidRDefault="00FB32CA" w:rsidP="00D3297A">
      <w:pPr>
        <w:autoSpaceDE w:val="0"/>
        <w:autoSpaceDN w:val="0"/>
        <w:adjustRightInd w:val="0"/>
        <w:spacing w:after="0" w:line="240" w:lineRule="auto"/>
        <w:jc w:val="both"/>
        <w:rPr>
          <w:b/>
          <w:noProof/>
          <w:color w:val="000000" w:themeColor="text1"/>
          <w:lang w:val="en-US"/>
        </w:rPr>
      </w:pPr>
    </w:p>
    <w:p w14:paraId="77A17F9D" w14:textId="77777777" w:rsidR="00FB32CA" w:rsidRPr="00537128" w:rsidRDefault="00FB32CA" w:rsidP="005B7D9D">
      <w:pPr>
        <w:pStyle w:val="ListParagraph"/>
        <w:numPr>
          <w:ilvl w:val="0"/>
          <w:numId w:val="11"/>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 (continued)</w:t>
      </w:r>
    </w:p>
    <w:p w14:paraId="09A9A8F8" w14:textId="77777777" w:rsidR="00FB32CA" w:rsidRPr="00537128" w:rsidRDefault="00FB32CA" w:rsidP="003602EF">
      <w:pPr>
        <w:autoSpaceDE w:val="0"/>
        <w:autoSpaceDN w:val="0"/>
        <w:adjustRightInd w:val="0"/>
        <w:spacing w:after="0" w:line="240" w:lineRule="auto"/>
        <w:jc w:val="both"/>
        <w:rPr>
          <w:noProof/>
          <w:color w:val="000000" w:themeColor="text1"/>
          <w:lang w:val="en-US"/>
        </w:rPr>
      </w:pPr>
    </w:p>
    <w:p w14:paraId="4CC3DA2E" w14:textId="77777777" w:rsidR="00FB32CA" w:rsidRPr="00537128" w:rsidRDefault="00FB32CA"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loans to financial institutions may be summarized as follows:</w:t>
      </w:r>
    </w:p>
    <w:p w14:paraId="1095F75F" w14:textId="52C269A6" w:rsidR="00FB32CA" w:rsidRPr="00537128" w:rsidRDefault="00FB32CA" w:rsidP="003602EF">
      <w:pPr>
        <w:autoSpaceDE w:val="0"/>
        <w:autoSpaceDN w:val="0"/>
        <w:adjustRightInd w:val="0"/>
        <w:spacing w:after="0" w:line="240" w:lineRule="auto"/>
        <w:jc w:val="both"/>
        <w:rPr>
          <w:noProof/>
          <w:color w:val="000000" w:themeColor="text1"/>
          <w:lang w:val="en-US"/>
        </w:rPr>
      </w:pPr>
    </w:p>
    <w:tbl>
      <w:tblPr>
        <w:tblW w:w="4887" w:type="pct"/>
        <w:tblInd w:w="50" w:type="dxa"/>
        <w:tblLayout w:type="fixed"/>
        <w:tblLook w:val="0000" w:firstRow="0" w:lastRow="0" w:firstColumn="0" w:lastColumn="0" w:noHBand="0" w:noVBand="0"/>
      </w:tblPr>
      <w:tblGrid>
        <w:gridCol w:w="5113"/>
        <w:gridCol w:w="1878"/>
        <w:gridCol w:w="1876"/>
      </w:tblGrid>
      <w:tr w:rsidR="0058555D" w:rsidRPr="00537128" w14:paraId="4F3A90FE" w14:textId="77777777" w:rsidTr="00D873D7">
        <w:trPr>
          <w:trHeight w:hRule="exact" w:val="241"/>
        </w:trPr>
        <w:tc>
          <w:tcPr>
            <w:tcW w:w="2883" w:type="pct"/>
            <w:vAlign w:val="bottom"/>
          </w:tcPr>
          <w:p w14:paraId="6E5AD445"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2D8E4ADC"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p>
        </w:tc>
        <w:tc>
          <w:tcPr>
            <w:tcW w:w="1058" w:type="pct"/>
            <w:vAlign w:val="bottom"/>
          </w:tcPr>
          <w:p w14:paraId="46DAB40F"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noProof/>
                <w:lang w:val="en-US"/>
              </w:rPr>
              <w:t>Group and Bank</w:t>
            </w:r>
          </w:p>
        </w:tc>
      </w:tr>
      <w:tr w:rsidR="0058555D" w:rsidRPr="00537128" w14:paraId="5E5F36FC" w14:textId="77777777" w:rsidTr="00D873D7">
        <w:trPr>
          <w:trHeight w:hRule="exact" w:val="532"/>
        </w:trPr>
        <w:tc>
          <w:tcPr>
            <w:tcW w:w="2883" w:type="pct"/>
            <w:vAlign w:val="bottom"/>
          </w:tcPr>
          <w:p w14:paraId="14D94F8B"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6FCD5738" w14:textId="3E803E16" w:rsidR="0058555D" w:rsidRPr="00537128" w:rsidRDefault="0058555D" w:rsidP="0058555D">
            <w:pPr>
              <w:suppressAutoHyphens/>
              <w:spacing w:after="0" w:line="280" w:lineRule="exact"/>
              <w:ind w:hanging="108"/>
              <w:jc w:val="right"/>
              <w:rPr>
                <w:rFonts w:ascii="Calibri" w:eastAsia="Calibri" w:hAnsi="Calibri" w:cs="Calibri"/>
                <w:b/>
                <w:bCs/>
                <w:noProof/>
                <w:lang w:val="en-US"/>
              </w:rPr>
            </w:pPr>
            <w:r w:rsidRPr="00537128">
              <w:rPr>
                <w:rFonts w:ascii="Calibri" w:eastAsia="Calibri" w:hAnsi="Calibri" w:cs="Calibri"/>
                <w:b/>
                <w:bCs/>
                <w:noProof/>
                <w:lang w:val="en-US"/>
              </w:rPr>
              <w:t xml:space="preserve">Jan 1 - </w:t>
            </w:r>
            <w:r w:rsidR="0052158E">
              <w:rPr>
                <w:rFonts w:ascii="Calibri" w:eastAsia="Calibri" w:hAnsi="Calibri" w:cs="Calibri"/>
                <w:b/>
                <w:bCs/>
                <w:noProof/>
                <w:lang w:val="en-US"/>
              </w:rPr>
              <w:t>Jun</w:t>
            </w:r>
            <w:r w:rsidRPr="00537128">
              <w:rPr>
                <w:rFonts w:ascii="Calibri" w:eastAsia="Calibri" w:hAnsi="Calibri" w:cs="Calibri"/>
                <w:b/>
                <w:bCs/>
                <w:noProof/>
                <w:lang w:val="en-US"/>
              </w:rPr>
              <w:t xml:space="preserve"> 3</w:t>
            </w:r>
            <w:r w:rsidR="0052158E">
              <w:rPr>
                <w:rFonts w:ascii="Calibri" w:eastAsia="Calibri" w:hAnsi="Calibri" w:cs="Calibri"/>
                <w:b/>
                <w:bCs/>
                <w:noProof/>
                <w:lang w:val="en-US"/>
              </w:rPr>
              <w:t>0</w:t>
            </w:r>
            <w:r w:rsidRPr="00537128">
              <w:rPr>
                <w:rFonts w:ascii="Calibri" w:eastAsia="Calibri" w:hAnsi="Calibri" w:cs="Calibri"/>
                <w:b/>
                <w:bCs/>
                <w:noProof/>
                <w:lang w:val="en-US"/>
              </w:rPr>
              <w:t xml:space="preserve">, </w:t>
            </w:r>
          </w:p>
          <w:p w14:paraId="3397E360" w14:textId="7CB83350"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Calibri"/>
                <w:b/>
                <w:bCs/>
                <w:noProof/>
                <w:lang w:val="en-US"/>
              </w:rPr>
              <w:t>2021</w:t>
            </w:r>
          </w:p>
        </w:tc>
        <w:tc>
          <w:tcPr>
            <w:tcW w:w="1058" w:type="pct"/>
            <w:vAlign w:val="bottom"/>
          </w:tcPr>
          <w:p w14:paraId="0556C879" w14:textId="77777777" w:rsidR="0058555D" w:rsidRPr="00537128" w:rsidRDefault="0058555D" w:rsidP="0058555D">
            <w:pPr>
              <w:suppressAutoHyphens/>
              <w:spacing w:after="0" w:line="280" w:lineRule="exact"/>
              <w:ind w:hanging="108"/>
              <w:jc w:val="right"/>
              <w:rPr>
                <w:rFonts w:ascii="Calibri" w:eastAsia="Calibri" w:hAnsi="Calibri" w:cs="Calibri"/>
                <w:b/>
                <w:bCs/>
                <w:noProof/>
                <w:lang w:val="en-US"/>
              </w:rPr>
            </w:pPr>
            <w:r w:rsidRPr="00537128">
              <w:rPr>
                <w:rFonts w:ascii="Calibri" w:eastAsia="Calibri" w:hAnsi="Calibri" w:cs="Calibri"/>
                <w:b/>
                <w:bCs/>
                <w:noProof/>
                <w:lang w:val="en-US"/>
              </w:rPr>
              <w:t xml:space="preserve">Jan 1 - Dec 31, </w:t>
            </w:r>
          </w:p>
          <w:p w14:paraId="7DE1E6C6" w14:textId="6D557869"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Calibri"/>
                <w:b/>
                <w:bCs/>
                <w:noProof/>
                <w:lang w:val="en-US"/>
              </w:rPr>
              <w:t>2020</w:t>
            </w:r>
          </w:p>
        </w:tc>
      </w:tr>
      <w:tr w:rsidR="0058555D" w:rsidRPr="00537128" w14:paraId="6E9F6D28" w14:textId="77777777" w:rsidTr="00D873D7">
        <w:trPr>
          <w:trHeight w:hRule="exact" w:val="241"/>
        </w:trPr>
        <w:tc>
          <w:tcPr>
            <w:tcW w:w="2883" w:type="pct"/>
            <w:vAlign w:val="bottom"/>
          </w:tcPr>
          <w:p w14:paraId="05CD4189" w14:textId="77777777" w:rsidR="0058555D" w:rsidRPr="00537128" w:rsidRDefault="0058555D" w:rsidP="0058555D">
            <w:pPr>
              <w:tabs>
                <w:tab w:val="left" w:pos="-720"/>
              </w:tabs>
              <w:suppressAutoHyphens/>
              <w:spacing w:after="0" w:line="280" w:lineRule="exact"/>
              <w:rPr>
                <w:rFonts w:ascii="Calibri" w:eastAsia="Calibri" w:hAnsi="Calibri" w:cs="Arial"/>
                <w:b/>
                <w:noProof/>
                <w:spacing w:val="-3"/>
                <w:lang w:val="en-US"/>
              </w:rPr>
            </w:pPr>
          </w:p>
        </w:tc>
        <w:tc>
          <w:tcPr>
            <w:tcW w:w="1059" w:type="pct"/>
            <w:vAlign w:val="bottom"/>
          </w:tcPr>
          <w:p w14:paraId="2E57CC09" w14:textId="77777777"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bCs/>
                <w:noProof/>
                <w:lang w:val="en-US"/>
              </w:rPr>
              <w:t>HRK 000</w:t>
            </w:r>
          </w:p>
        </w:tc>
        <w:tc>
          <w:tcPr>
            <w:tcW w:w="1058" w:type="pct"/>
            <w:vAlign w:val="bottom"/>
          </w:tcPr>
          <w:p w14:paraId="793B2FA3" w14:textId="2FF2456E" w:rsidR="0058555D" w:rsidRPr="00537128" w:rsidRDefault="0058555D" w:rsidP="0058555D">
            <w:pPr>
              <w:suppressAutoHyphens/>
              <w:spacing w:after="0" w:line="280" w:lineRule="exact"/>
              <w:ind w:hanging="108"/>
              <w:jc w:val="right"/>
              <w:rPr>
                <w:rFonts w:ascii="Calibri" w:eastAsia="Calibri" w:hAnsi="Calibri" w:cs="Arial"/>
                <w:b/>
                <w:noProof/>
                <w:spacing w:val="-3"/>
                <w:lang w:val="en-US"/>
              </w:rPr>
            </w:pPr>
            <w:r w:rsidRPr="00537128">
              <w:rPr>
                <w:rFonts w:ascii="Calibri" w:eastAsia="Calibri" w:hAnsi="Calibri" w:cs="Arial"/>
                <w:b/>
                <w:bCs/>
                <w:noProof/>
                <w:lang w:val="en-US"/>
              </w:rPr>
              <w:t>HRK 000</w:t>
            </w:r>
          </w:p>
        </w:tc>
      </w:tr>
      <w:tr w:rsidR="0058555D" w:rsidRPr="00537128" w14:paraId="3580E764" w14:textId="77777777" w:rsidTr="00D873D7">
        <w:trPr>
          <w:trHeight w:val="486"/>
        </w:trPr>
        <w:tc>
          <w:tcPr>
            <w:tcW w:w="2883" w:type="pct"/>
            <w:vAlign w:val="bottom"/>
          </w:tcPr>
          <w:p w14:paraId="752B9BED" w14:textId="77777777" w:rsidR="0058555D" w:rsidRPr="00537128" w:rsidRDefault="0058555D" w:rsidP="0058555D">
            <w:pPr>
              <w:tabs>
                <w:tab w:val="right" w:pos="1202"/>
              </w:tabs>
              <w:spacing w:after="0" w:line="280" w:lineRule="exact"/>
              <w:outlineLvl w:val="0"/>
              <w:rPr>
                <w:rFonts w:ascii="Calibri" w:eastAsia="Calibri" w:hAnsi="Calibri" w:cs="Arial"/>
                <w:bCs/>
                <w:noProof/>
                <w:lang w:val="en-US"/>
              </w:rPr>
            </w:pPr>
            <w:r w:rsidRPr="00537128">
              <w:rPr>
                <w:rFonts w:ascii="Calibri" w:eastAsia="Calibri" w:hAnsi="Calibri" w:cs="Arial"/>
                <w:bCs/>
                <w:noProof/>
                <w:lang w:val="en-US"/>
              </w:rPr>
              <w:t xml:space="preserve">Balance as of 1 January </w:t>
            </w:r>
          </w:p>
        </w:tc>
        <w:tc>
          <w:tcPr>
            <w:tcW w:w="1059" w:type="pct"/>
            <w:tcBorders>
              <w:top w:val="nil"/>
              <w:left w:val="nil"/>
              <w:right w:val="nil"/>
            </w:tcBorders>
            <w:shd w:val="clear" w:color="auto" w:fill="auto"/>
            <w:vAlign w:val="bottom"/>
          </w:tcPr>
          <w:p w14:paraId="2509D1CE" w14:textId="0C9E25F7" w:rsidR="0058555D" w:rsidRPr="00537128" w:rsidRDefault="0058555D" w:rsidP="0058555D">
            <w:pPr>
              <w:tabs>
                <w:tab w:val="right" w:pos="1202"/>
              </w:tabs>
              <w:spacing w:after="0" w:line="280" w:lineRule="exact"/>
              <w:jc w:val="right"/>
              <w:outlineLvl w:val="0"/>
              <w:rPr>
                <w:rFonts w:ascii="Calibri" w:eastAsia="Calibri" w:hAnsi="Calibri" w:cs="Arial"/>
                <w:noProof/>
                <w:lang w:val="en-US"/>
              </w:rPr>
            </w:pPr>
            <w:r w:rsidRPr="00537128">
              <w:rPr>
                <w:rFonts w:ascii="Calibri" w:eastAsia="Calibri" w:hAnsi="Calibri" w:cs="Arial"/>
                <w:noProof/>
                <w:lang w:val="en-US"/>
              </w:rPr>
              <w:t>82,797</w:t>
            </w:r>
          </w:p>
        </w:tc>
        <w:tc>
          <w:tcPr>
            <w:tcW w:w="1058" w:type="pct"/>
            <w:tcBorders>
              <w:top w:val="nil"/>
              <w:left w:val="nil"/>
              <w:right w:val="nil"/>
            </w:tcBorders>
            <w:shd w:val="clear" w:color="auto" w:fill="auto"/>
            <w:vAlign w:val="bottom"/>
          </w:tcPr>
          <w:p w14:paraId="04C2854F" w14:textId="4825827D" w:rsidR="0058555D" w:rsidRPr="00537128" w:rsidRDefault="0058555D" w:rsidP="0058555D">
            <w:pPr>
              <w:tabs>
                <w:tab w:val="right" w:pos="1202"/>
              </w:tabs>
              <w:spacing w:after="0" w:line="280" w:lineRule="exact"/>
              <w:jc w:val="right"/>
              <w:outlineLvl w:val="0"/>
              <w:rPr>
                <w:rFonts w:ascii="Calibri" w:eastAsia="Calibri" w:hAnsi="Calibri" w:cs="Arial"/>
                <w:noProof/>
                <w:lang w:val="en-US"/>
              </w:rPr>
            </w:pPr>
            <w:r w:rsidRPr="00537128">
              <w:rPr>
                <w:rFonts w:ascii="Calibri" w:eastAsia="Times New Roman" w:hAnsi="Calibri" w:cs="Calibri"/>
                <w:color w:val="000000"/>
                <w:lang w:val="en-US"/>
              </w:rPr>
              <w:t>58,698</w:t>
            </w:r>
          </w:p>
        </w:tc>
      </w:tr>
      <w:tr w:rsidR="00723182" w:rsidRPr="00537128" w14:paraId="133F7A96" w14:textId="77777777" w:rsidTr="00D873D7">
        <w:trPr>
          <w:trHeight w:val="348"/>
        </w:trPr>
        <w:tc>
          <w:tcPr>
            <w:tcW w:w="2883" w:type="pct"/>
            <w:vAlign w:val="bottom"/>
          </w:tcPr>
          <w:p w14:paraId="2D39A9F1" w14:textId="323399F3" w:rsidR="00723182" w:rsidRPr="00537128" w:rsidRDefault="00723182" w:rsidP="00723182">
            <w:pPr>
              <w:tabs>
                <w:tab w:val="right" w:pos="1202"/>
              </w:tabs>
              <w:spacing w:after="0" w:line="280" w:lineRule="exact"/>
              <w:outlineLvl w:val="0"/>
              <w:rPr>
                <w:rFonts w:ascii="Calibri" w:eastAsia="Calibri" w:hAnsi="Calibri" w:cs="Arial"/>
                <w:b/>
                <w:bCs/>
                <w:noProof/>
                <w:lang w:val="en-US"/>
              </w:rPr>
            </w:pPr>
            <w:r w:rsidRPr="00537128">
              <w:rPr>
                <w:rFonts w:ascii="Calibri" w:eastAsia="Calibri" w:hAnsi="Calibri" w:cs="Arial"/>
                <w:noProof/>
                <w:lang w:val="en-US"/>
              </w:rPr>
              <w:t>Net (decrease)</w:t>
            </w:r>
            <w:r>
              <w:rPr>
                <w:rFonts w:ascii="Calibri" w:eastAsia="Calibri" w:hAnsi="Calibri" w:cs="Arial"/>
                <w:noProof/>
                <w:lang w:val="en-US"/>
              </w:rPr>
              <w:t>/increase</w:t>
            </w:r>
            <w:r w:rsidRPr="00537128">
              <w:rPr>
                <w:rFonts w:ascii="Calibri" w:eastAsia="Calibri" w:hAnsi="Calibri" w:cs="Arial"/>
                <w:noProof/>
                <w:lang w:val="en-US"/>
              </w:rPr>
              <w:t xml:space="preserve"> of loss allowances on loans to financial institutions</w:t>
            </w:r>
          </w:p>
        </w:tc>
        <w:tc>
          <w:tcPr>
            <w:tcW w:w="1059" w:type="pct"/>
            <w:tcBorders>
              <w:left w:val="nil"/>
              <w:bottom w:val="single" w:sz="4" w:space="0" w:color="auto"/>
              <w:right w:val="nil"/>
            </w:tcBorders>
            <w:shd w:val="clear" w:color="auto" w:fill="auto"/>
            <w:vAlign w:val="bottom"/>
          </w:tcPr>
          <w:p w14:paraId="18394863" w14:textId="3DFFC851" w:rsidR="00723182" w:rsidRPr="00537128" w:rsidRDefault="00723182" w:rsidP="00723182">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color w:val="000000"/>
              </w:rPr>
              <w:t>(11,759)</w:t>
            </w:r>
          </w:p>
        </w:tc>
        <w:tc>
          <w:tcPr>
            <w:tcW w:w="1058" w:type="pct"/>
            <w:tcBorders>
              <w:left w:val="nil"/>
              <w:bottom w:val="single" w:sz="4" w:space="0" w:color="auto"/>
              <w:right w:val="nil"/>
            </w:tcBorders>
            <w:shd w:val="clear" w:color="auto" w:fill="auto"/>
            <w:vAlign w:val="bottom"/>
          </w:tcPr>
          <w:p w14:paraId="689ABC87" w14:textId="7C650189" w:rsidR="00723182" w:rsidRPr="00537128" w:rsidRDefault="00723182" w:rsidP="00723182">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color w:val="000000"/>
                <w:lang w:val="en-US"/>
              </w:rPr>
              <w:t>23,836</w:t>
            </w:r>
          </w:p>
        </w:tc>
      </w:tr>
      <w:tr w:rsidR="00723182" w:rsidRPr="00537128" w14:paraId="75CDE4C5" w14:textId="77777777" w:rsidTr="00D873D7">
        <w:trPr>
          <w:trHeight w:val="348"/>
        </w:trPr>
        <w:tc>
          <w:tcPr>
            <w:tcW w:w="2883" w:type="pct"/>
            <w:vAlign w:val="bottom"/>
          </w:tcPr>
          <w:p w14:paraId="054E836B" w14:textId="412A10ED" w:rsidR="00723182" w:rsidRPr="00537128" w:rsidRDefault="00723182" w:rsidP="00723182">
            <w:pPr>
              <w:tabs>
                <w:tab w:val="right" w:pos="1202"/>
              </w:tabs>
              <w:spacing w:after="0" w:line="280" w:lineRule="exact"/>
              <w:outlineLvl w:val="0"/>
              <w:rPr>
                <w:rFonts w:ascii="Calibri" w:eastAsia="Calibri" w:hAnsi="Calibri" w:cs="Arial"/>
                <w:b/>
                <w:noProof/>
                <w:lang w:val="en-US"/>
              </w:rPr>
            </w:pPr>
            <w:r w:rsidRPr="00537128">
              <w:rPr>
                <w:rFonts w:ascii="Calibri" w:eastAsia="Calibri" w:hAnsi="Calibri" w:cs="Calibri"/>
                <w:i/>
                <w:noProof/>
                <w:lang w:val="en-US"/>
              </w:rPr>
              <w:t xml:space="preserve">Total recognised through Income </w:t>
            </w:r>
            <w:r w:rsidRPr="003C2D4E">
              <w:rPr>
                <w:rFonts w:ascii="Calibri" w:eastAsia="Calibri" w:hAnsi="Calibri" w:cs="Calibri"/>
                <w:i/>
                <w:noProof/>
                <w:lang w:val="en-US"/>
              </w:rPr>
              <w:t>Statement (</w:t>
            </w:r>
            <w:r w:rsidRPr="00A1123E">
              <w:rPr>
                <w:rFonts w:ascii="Calibri" w:eastAsia="Calibri" w:hAnsi="Calibri" w:cs="Calibri"/>
                <w:i/>
                <w:noProof/>
                <w:lang w:val="en-US"/>
              </w:rPr>
              <w:t>Note 8</w:t>
            </w:r>
            <w:r w:rsidRPr="003C2D4E">
              <w:rPr>
                <w:rFonts w:ascii="Calibri" w:eastAsia="Calibri" w:hAnsi="Calibri" w:cs="Calibri"/>
                <w:i/>
                <w:noProof/>
                <w:lang w:val="en-US"/>
              </w:rPr>
              <w:t>)</w:t>
            </w:r>
          </w:p>
        </w:tc>
        <w:tc>
          <w:tcPr>
            <w:tcW w:w="1059" w:type="pct"/>
            <w:tcBorders>
              <w:top w:val="single" w:sz="4" w:space="0" w:color="auto"/>
              <w:left w:val="nil"/>
              <w:bottom w:val="single" w:sz="4" w:space="0" w:color="auto"/>
              <w:right w:val="nil"/>
            </w:tcBorders>
            <w:shd w:val="clear" w:color="auto" w:fill="auto"/>
            <w:vAlign w:val="bottom"/>
          </w:tcPr>
          <w:p w14:paraId="301458D1" w14:textId="651274ED" w:rsidR="00723182" w:rsidRPr="00537128" w:rsidRDefault="00723182" w:rsidP="00723182">
            <w:pPr>
              <w:tabs>
                <w:tab w:val="right" w:pos="1202"/>
              </w:tabs>
              <w:spacing w:after="0" w:line="340" w:lineRule="exact"/>
              <w:jc w:val="right"/>
              <w:outlineLvl w:val="0"/>
              <w:rPr>
                <w:rFonts w:ascii="Calibri" w:eastAsia="Calibri" w:hAnsi="Calibri" w:cs="Arial"/>
                <w:bCs/>
                <w:noProof/>
                <w:lang w:val="en-US"/>
              </w:rPr>
            </w:pPr>
            <w:r>
              <w:rPr>
                <w:rFonts w:ascii="Calibri" w:eastAsia="Times New Roman" w:hAnsi="Calibri" w:cs="Calibri"/>
                <w:bCs/>
                <w:i/>
                <w:iCs/>
                <w:color w:val="000000"/>
              </w:rPr>
              <w:t>(11,759)</w:t>
            </w:r>
          </w:p>
        </w:tc>
        <w:tc>
          <w:tcPr>
            <w:tcW w:w="1058" w:type="pct"/>
            <w:tcBorders>
              <w:top w:val="single" w:sz="4" w:space="0" w:color="auto"/>
              <w:left w:val="nil"/>
              <w:bottom w:val="single" w:sz="4" w:space="0" w:color="auto"/>
              <w:right w:val="nil"/>
            </w:tcBorders>
            <w:shd w:val="clear" w:color="auto" w:fill="auto"/>
            <w:vAlign w:val="bottom"/>
          </w:tcPr>
          <w:p w14:paraId="17A02591" w14:textId="6CE23149" w:rsidR="00723182" w:rsidRPr="00537128" w:rsidRDefault="00723182" w:rsidP="00723182">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bCs/>
                <w:i/>
                <w:color w:val="000000"/>
                <w:lang w:val="en-US"/>
              </w:rPr>
              <w:t>23,836</w:t>
            </w:r>
          </w:p>
        </w:tc>
      </w:tr>
      <w:tr w:rsidR="00723182" w:rsidRPr="00537128" w14:paraId="21F890FA" w14:textId="77777777" w:rsidTr="00D873D7">
        <w:trPr>
          <w:trHeight w:val="348"/>
        </w:trPr>
        <w:tc>
          <w:tcPr>
            <w:tcW w:w="2883" w:type="pct"/>
            <w:vAlign w:val="bottom"/>
          </w:tcPr>
          <w:p w14:paraId="76CE4323" w14:textId="77777777" w:rsidR="00723182" w:rsidRPr="00537128" w:rsidRDefault="00723182" w:rsidP="00723182">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Net foreign exchange gain/loss on loss allowances</w:t>
            </w:r>
          </w:p>
        </w:tc>
        <w:tc>
          <w:tcPr>
            <w:tcW w:w="1059" w:type="pct"/>
            <w:tcBorders>
              <w:top w:val="single" w:sz="4" w:space="0" w:color="auto"/>
              <w:left w:val="nil"/>
              <w:right w:val="nil"/>
            </w:tcBorders>
            <w:shd w:val="clear" w:color="auto" w:fill="auto"/>
            <w:vAlign w:val="bottom"/>
          </w:tcPr>
          <w:p w14:paraId="61F2935E" w14:textId="32E66D61" w:rsidR="00723182" w:rsidRPr="00537128" w:rsidRDefault="00723182" w:rsidP="00723182">
            <w:pPr>
              <w:tabs>
                <w:tab w:val="right" w:pos="1202"/>
              </w:tabs>
              <w:spacing w:after="0" w:line="280" w:lineRule="exact"/>
              <w:jc w:val="right"/>
              <w:outlineLvl w:val="0"/>
              <w:rPr>
                <w:rFonts w:ascii="Calibri" w:eastAsia="Calibri" w:hAnsi="Calibri" w:cs="Arial"/>
                <w:noProof/>
                <w:lang w:val="en-US"/>
              </w:rPr>
            </w:pPr>
            <w:r w:rsidRPr="00626EF9">
              <w:t xml:space="preserve"> (191)</w:t>
            </w:r>
          </w:p>
        </w:tc>
        <w:tc>
          <w:tcPr>
            <w:tcW w:w="1058" w:type="pct"/>
            <w:tcBorders>
              <w:top w:val="single" w:sz="4" w:space="0" w:color="auto"/>
              <w:left w:val="nil"/>
              <w:right w:val="nil"/>
            </w:tcBorders>
            <w:shd w:val="clear" w:color="auto" w:fill="auto"/>
            <w:vAlign w:val="bottom"/>
          </w:tcPr>
          <w:p w14:paraId="320C6E84" w14:textId="0BC18E10" w:rsidR="00723182" w:rsidRPr="00537128" w:rsidRDefault="00723182" w:rsidP="00723182">
            <w:pPr>
              <w:tabs>
                <w:tab w:val="right" w:pos="1202"/>
              </w:tabs>
              <w:spacing w:after="0" w:line="280" w:lineRule="exact"/>
              <w:jc w:val="right"/>
              <w:outlineLvl w:val="0"/>
              <w:rPr>
                <w:rFonts w:ascii="Calibri" w:eastAsia="Calibri" w:hAnsi="Calibri" w:cs="Arial"/>
                <w:noProof/>
                <w:lang w:val="en-US"/>
              </w:rPr>
            </w:pPr>
            <w:r w:rsidRPr="00537128">
              <w:rPr>
                <w:rFonts w:ascii="Calibri" w:eastAsia="Times New Roman" w:hAnsi="Calibri" w:cs="Calibri"/>
                <w:color w:val="000000"/>
                <w:lang w:val="en-US"/>
              </w:rPr>
              <w:t>272</w:t>
            </w:r>
          </w:p>
        </w:tc>
      </w:tr>
      <w:tr w:rsidR="00723182" w:rsidRPr="00537128" w14:paraId="6D0E59D9" w14:textId="77777777" w:rsidTr="00D873D7">
        <w:trPr>
          <w:trHeight w:val="348"/>
        </w:trPr>
        <w:tc>
          <w:tcPr>
            <w:tcW w:w="2883" w:type="pct"/>
            <w:vAlign w:val="bottom"/>
          </w:tcPr>
          <w:p w14:paraId="57DE842F" w14:textId="77777777" w:rsidR="00723182" w:rsidRPr="00537128" w:rsidRDefault="00723182" w:rsidP="00723182">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Loss allowances transferred to loans to other customers</w:t>
            </w:r>
          </w:p>
        </w:tc>
        <w:tc>
          <w:tcPr>
            <w:tcW w:w="1059" w:type="pct"/>
            <w:tcBorders>
              <w:left w:val="nil"/>
              <w:right w:val="nil"/>
            </w:tcBorders>
            <w:shd w:val="clear" w:color="auto" w:fill="auto"/>
            <w:vAlign w:val="bottom"/>
          </w:tcPr>
          <w:p w14:paraId="0E81F637" w14:textId="4CFEE42D" w:rsidR="00723182" w:rsidRPr="00537128" w:rsidRDefault="00723182" w:rsidP="00723182">
            <w:pPr>
              <w:tabs>
                <w:tab w:val="right" w:pos="1202"/>
              </w:tabs>
              <w:spacing w:after="0" w:line="340" w:lineRule="exact"/>
              <w:jc w:val="right"/>
              <w:outlineLvl w:val="0"/>
              <w:rPr>
                <w:rFonts w:ascii="Calibri" w:eastAsia="Calibri" w:hAnsi="Calibri" w:cs="Arial"/>
                <w:bCs/>
                <w:noProof/>
                <w:lang w:val="en-US"/>
              </w:rPr>
            </w:pPr>
            <w:r w:rsidRPr="00626EF9">
              <w:t xml:space="preserve"> (16)</w:t>
            </w:r>
          </w:p>
        </w:tc>
        <w:tc>
          <w:tcPr>
            <w:tcW w:w="1058" w:type="pct"/>
            <w:tcBorders>
              <w:left w:val="nil"/>
              <w:right w:val="nil"/>
            </w:tcBorders>
            <w:shd w:val="clear" w:color="auto" w:fill="auto"/>
            <w:vAlign w:val="bottom"/>
          </w:tcPr>
          <w:p w14:paraId="2ACF481D" w14:textId="40FB9157" w:rsidR="00723182" w:rsidRPr="00537128" w:rsidDel="00573DC9" w:rsidRDefault="00723182" w:rsidP="00723182">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color w:val="000000"/>
                <w:lang w:val="en-US"/>
              </w:rPr>
              <w:t>(36)</w:t>
            </w:r>
          </w:p>
        </w:tc>
      </w:tr>
      <w:tr w:rsidR="00723182" w:rsidRPr="00537128" w14:paraId="2B493D62" w14:textId="77777777" w:rsidTr="00D873D7">
        <w:trPr>
          <w:trHeight w:val="348"/>
        </w:trPr>
        <w:tc>
          <w:tcPr>
            <w:tcW w:w="2883" w:type="pct"/>
            <w:vAlign w:val="bottom"/>
          </w:tcPr>
          <w:p w14:paraId="5A99C773" w14:textId="77777777" w:rsidR="00723182" w:rsidRPr="00537128" w:rsidRDefault="00723182" w:rsidP="00723182">
            <w:pPr>
              <w:tabs>
                <w:tab w:val="right" w:pos="1202"/>
              </w:tabs>
              <w:spacing w:after="0" w:line="280" w:lineRule="exact"/>
              <w:outlineLvl w:val="0"/>
              <w:rPr>
                <w:rFonts w:ascii="Calibri" w:eastAsia="Calibri" w:hAnsi="Calibri" w:cs="Arial"/>
                <w:noProof/>
                <w:lang w:val="en-US"/>
              </w:rPr>
            </w:pPr>
            <w:r w:rsidRPr="00537128">
              <w:rPr>
                <w:rFonts w:ascii="Calibri" w:eastAsia="Calibri" w:hAnsi="Calibri" w:cs="Arial"/>
                <w:noProof/>
                <w:lang w:val="en-US"/>
              </w:rPr>
              <w:t>Unwinding – changes due to the lapse of time</w:t>
            </w:r>
          </w:p>
        </w:tc>
        <w:tc>
          <w:tcPr>
            <w:tcW w:w="1059" w:type="pct"/>
            <w:tcBorders>
              <w:left w:val="nil"/>
              <w:bottom w:val="single" w:sz="4" w:space="0" w:color="auto"/>
              <w:right w:val="nil"/>
            </w:tcBorders>
            <w:shd w:val="clear" w:color="auto" w:fill="auto"/>
            <w:vAlign w:val="bottom"/>
          </w:tcPr>
          <w:p w14:paraId="58857D17" w14:textId="69846631" w:rsidR="00723182" w:rsidRPr="00537128" w:rsidRDefault="00723182" w:rsidP="00723182">
            <w:pPr>
              <w:tabs>
                <w:tab w:val="right" w:pos="1202"/>
              </w:tabs>
              <w:spacing w:after="0" w:line="340" w:lineRule="exact"/>
              <w:jc w:val="right"/>
              <w:outlineLvl w:val="0"/>
              <w:rPr>
                <w:rFonts w:ascii="Calibri" w:eastAsia="Calibri" w:hAnsi="Calibri" w:cs="Arial"/>
                <w:bCs/>
                <w:noProof/>
                <w:lang w:val="en-US"/>
              </w:rPr>
            </w:pPr>
            <w:r w:rsidRPr="00626EF9">
              <w:t xml:space="preserve"> (84)</w:t>
            </w:r>
          </w:p>
        </w:tc>
        <w:tc>
          <w:tcPr>
            <w:tcW w:w="1058" w:type="pct"/>
            <w:tcBorders>
              <w:left w:val="nil"/>
              <w:bottom w:val="single" w:sz="4" w:space="0" w:color="auto"/>
              <w:right w:val="nil"/>
            </w:tcBorders>
            <w:shd w:val="clear" w:color="auto" w:fill="auto"/>
            <w:vAlign w:val="bottom"/>
          </w:tcPr>
          <w:p w14:paraId="141CADEE" w14:textId="36EC3811" w:rsidR="00723182" w:rsidRPr="00537128" w:rsidRDefault="00723182" w:rsidP="00723182">
            <w:pPr>
              <w:tabs>
                <w:tab w:val="right" w:pos="1202"/>
              </w:tabs>
              <w:spacing w:after="0" w:line="340" w:lineRule="exact"/>
              <w:jc w:val="right"/>
              <w:outlineLvl w:val="0"/>
              <w:rPr>
                <w:rFonts w:ascii="Calibri" w:eastAsia="Calibri" w:hAnsi="Calibri" w:cs="Arial"/>
                <w:bCs/>
                <w:noProof/>
                <w:lang w:val="en-US"/>
              </w:rPr>
            </w:pPr>
            <w:r w:rsidRPr="00537128">
              <w:rPr>
                <w:rFonts w:ascii="Calibri" w:eastAsia="Times New Roman" w:hAnsi="Calibri" w:cs="Calibri"/>
                <w:color w:val="000000"/>
                <w:lang w:val="en-US"/>
              </w:rPr>
              <w:t>27</w:t>
            </w:r>
          </w:p>
        </w:tc>
      </w:tr>
      <w:tr w:rsidR="00723182" w:rsidRPr="00537128" w14:paraId="7C3D125E" w14:textId="77777777" w:rsidTr="009A1792">
        <w:trPr>
          <w:trHeight w:val="380"/>
        </w:trPr>
        <w:tc>
          <w:tcPr>
            <w:tcW w:w="2883" w:type="pct"/>
            <w:vAlign w:val="bottom"/>
          </w:tcPr>
          <w:p w14:paraId="33C49BBD" w14:textId="77777777" w:rsidR="00723182" w:rsidRPr="00537128" w:rsidRDefault="00723182" w:rsidP="00723182">
            <w:pPr>
              <w:tabs>
                <w:tab w:val="right" w:pos="1202"/>
              </w:tabs>
              <w:spacing w:after="0" w:line="280" w:lineRule="exact"/>
              <w:outlineLvl w:val="0"/>
              <w:rPr>
                <w:rFonts w:ascii="Calibri" w:eastAsia="Calibri" w:hAnsi="Calibri" w:cs="Arial"/>
                <w:b/>
                <w:bCs/>
                <w:noProof/>
                <w:lang w:val="en-US"/>
              </w:rPr>
            </w:pPr>
            <w:r w:rsidRPr="00537128">
              <w:rPr>
                <w:rFonts w:ascii="Calibri" w:eastAsia="Calibri" w:hAnsi="Calibri" w:cs="Arial"/>
                <w:b/>
                <w:bCs/>
                <w:noProof/>
                <w:lang w:val="en-US"/>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189771E9" w14:textId="3249D37F" w:rsidR="00723182" w:rsidRPr="00537128" w:rsidRDefault="00723182" w:rsidP="00723182">
            <w:pPr>
              <w:tabs>
                <w:tab w:val="right" w:pos="1202"/>
              </w:tabs>
              <w:spacing w:after="0" w:line="340" w:lineRule="exact"/>
              <w:jc w:val="right"/>
              <w:outlineLvl w:val="0"/>
              <w:rPr>
                <w:rFonts w:ascii="Calibri" w:eastAsia="Calibri" w:hAnsi="Calibri" w:cs="Arial"/>
                <w:b/>
                <w:bCs/>
                <w:noProof/>
                <w:lang w:val="en-US"/>
              </w:rPr>
            </w:pPr>
            <w:r w:rsidRPr="00930184">
              <w:rPr>
                <w:b/>
                <w:bCs/>
              </w:rPr>
              <w:t xml:space="preserve"> 70</w:t>
            </w:r>
            <w:r>
              <w:rPr>
                <w:b/>
                <w:bCs/>
              </w:rPr>
              <w:t>,</w:t>
            </w:r>
            <w:r w:rsidRPr="00930184">
              <w:rPr>
                <w:b/>
                <w:bCs/>
              </w:rPr>
              <w:t xml:space="preserve">747 </w:t>
            </w:r>
          </w:p>
        </w:tc>
        <w:tc>
          <w:tcPr>
            <w:tcW w:w="1058" w:type="pct"/>
            <w:tcBorders>
              <w:top w:val="single" w:sz="4" w:space="0" w:color="auto"/>
              <w:left w:val="nil"/>
              <w:bottom w:val="single" w:sz="12" w:space="0" w:color="auto"/>
              <w:right w:val="nil"/>
            </w:tcBorders>
            <w:shd w:val="clear" w:color="auto" w:fill="auto"/>
            <w:vAlign w:val="bottom"/>
          </w:tcPr>
          <w:p w14:paraId="04F9BFBB" w14:textId="020A3A20" w:rsidR="00723182" w:rsidRPr="00537128" w:rsidRDefault="00723182" w:rsidP="00723182">
            <w:pPr>
              <w:tabs>
                <w:tab w:val="right" w:pos="1202"/>
              </w:tabs>
              <w:spacing w:after="0" w:line="340" w:lineRule="exact"/>
              <w:jc w:val="right"/>
              <w:outlineLvl w:val="0"/>
              <w:rPr>
                <w:rFonts w:ascii="Calibri" w:eastAsia="Calibri" w:hAnsi="Calibri" w:cs="Arial"/>
                <w:b/>
                <w:bCs/>
                <w:noProof/>
                <w:lang w:val="en-US"/>
              </w:rPr>
            </w:pPr>
            <w:r w:rsidRPr="00537128">
              <w:rPr>
                <w:rFonts w:ascii="Calibri" w:eastAsia="Times New Roman" w:hAnsi="Calibri" w:cs="Calibri"/>
                <w:b/>
                <w:color w:val="000000"/>
                <w:lang w:val="en-US"/>
              </w:rPr>
              <w:t>82,797</w:t>
            </w:r>
          </w:p>
        </w:tc>
      </w:tr>
    </w:tbl>
    <w:p w14:paraId="075BF88C" w14:textId="77777777" w:rsidR="0058555D" w:rsidRPr="00537128" w:rsidRDefault="0058555D" w:rsidP="003602EF">
      <w:pPr>
        <w:autoSpaceDE w:val="0"/>
        <w:autoSpaceDN w:val="0"/>
        <w:adjustRightInd w:val="0"/>
        <w:spacing w:after="0" w:line="240" w:lineRule="auto"/>
        <w:jc w:val="both"/>
        <w:rPr>
          <w:noProof/>
          <w:color w:val="000000" w:themeColor="text1"/>
          <w:lang w:val="en-US"/>
        </w:rPr>
      </w:pPr>
    </w:p>
    <w:p w14:paraId="565FCD3B" w14:textId="77777777" w:rsidR="00D9564E" w:rsidRPr="00537128" w:rsidRDefault="00D9564E" w:rsidP="003602EF">
      <w:pPr>
        <w:autoSpaceDE w:val="0"/>
        <w:autoSpaceDN w:val="0"/>
        <w:adjustRightInd w:val="0"/>
        <w:spacing w:after="0" w:line="240" w:lineRule="auto"/>
        <w:jc w:val="both"/>
        <w:rPr>
          <w:noProof/>
          <w:color w:val="000000" w:themeColor="text1"/>
          <w:lang w:val="en-US"/>
        </w:rPr>
      </w:pPr>
    </w:p>
    <w:p w14:paraId="345138BC" w14:textId="724B4AD0" w:rsidR="00FB32CA" w:rsidRPr="00537128" w:rsidRDefault="00FB32CA" w:rsidP="00FB32CA">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r w:rsidR="00112079">
        <w:rPr>
          <w:noProof/>
          <w:color w:val="000000" w:themeColor="text1"/>
          <w:lang w:val="en-US"/>
        </w:rPr>
        <w:t>.</w:t>
      </w:r>
    </w:p>
    <w:p w14:paraId="2AFA5825"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611440BB"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61043619" w14:textId="77777777" w:rsidR="003602EF" w:rsidRPr="00537128" w:rsidRDefault="003602EF" w:rsidP="00FB32CA">
      <w:pPr>
        <w:autoSpaceDE w:val="0"/>
        <w:autoSpaceDN w:val="0"/>
        <w:adjustRightInd w:val="0"/>
        <w:spacing w:after="0" w:line="240" w:lineRule="auto"/>
        <w:jc w:val="both"/>
        <w:rPr>
          <w:noProof/>
          <w:color w:val="000000" w:themeColor="text1"/>
          <w:lang w:val="en-US"/>
        </w:rPr>
        <w:sectPr w:rsidR="003602EF" w:rsidRPr="00537128">
          <w:pgSz w:w="11906" w:h="16838"/>
          <w:pgMar w:top="1417" w:right="1417" w:bottom="1417" w:left="1417" w:header="708" w:footer="708" w:gutter="0"/>
          <w:cols w:space="708"/>
          <w:docGrid w:linePitch="360"/>
        </w:sectPr>
      </w:pPr>
    </w:p>
    <w:p w14:paraId="799C5A0F"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7E37F0C0" w14:textId="77777777" w:rsidR="003602EF" w:rsidRPr="00537128" w:rsidRDefault="003602EF"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Loans to financial institutions (continued)</w:t>
      </w:r>
    </w:p>
    <w:p w14:paraId="431BE6F7" w14:textId="77777777" w:rsidR="003602EF" w:rsidRPr="00537128" w:rsidRDefault="003602EF" w:rsidP="003602EF">
      <w:pPr>
        <w:autoSpaceDE w:val="0"/>
        <w:autoSpaceDN w:val="0"/>
        <w:adjustRightInd w:val="0"/>
        <w:spacing w:after="0" w:line="240" w:lineRule="auto"/>
        <w:jc w:val="both"/>
        <w:rPr>
          <w:b/>
          <w:noProof/>
          <w:color w:val="000000" w:themeColor="text1"/>
          <w:lang w:val="en-US"/>
        </w:rPr>
      </w:pPr>
    </w:p>
    <w:p w14:paraId="20787D4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bCs/>
          <w:color w:val="000000" w:themeColor="text1"/>
          <w:lang w:val="en-US"/>
        </w:rPr>
        <w:t>Loans to financial institutions, impaired for loss allowances, by purpose of the loan programs:</w:t>
      </w:r>
    </w:p>
    <w:p w14:paraId="4969F331" w14:textId="77777777" w:rsidR="003602EF" w:rsidRPr="00537128" w:rsidRDefault="003602EF" w:rsidP="003602EF">
      <w:pPr>
        <w:tabs>
          <w:tab w:val="left" w:pos="-720"/>
        </w:tabs>
        <w:suppressAutoHyphens/>
        <w:spacing w:after="0" w:line="240" w:lineRule="auto"/>
        <w:rPr>
          <w:rFonts w:ascii="Calibri" w:eastAsia="Times New Roman" w:hAnsi="Calibri" w:cs="Arial"/>
          <w:color w:val="000000" w:themeColor="text1"/>
          <w:spacing w:val="-3"/>
          <w:lang w:val="en-US"/>
        </w:rPr>
      </w:pPr>
    </w:p>
    <w:tbl>
      <w:tblPr>
        <w:tblW w:w="4773" w:type="pct"/>
        <w:tblInd w:w="142" w:type="dxa"/>
        <w:tblLayout w:type="fixed"/>
        <w:tblCellMar>
          <w:left w:w="107" w:type="dxa"/>
          <w:right w:w="107" w:type="dxa"/>
        </w:tblCellMar>
        <w:tblLook w:val="0000" w:firstRow="0" w:lastRow="0" w:firstColumn="0" w:lastColumn="0" w:noHBand="0" w:noVBand="0"/>
      </w:tblPr>
      <w:tblGrid>
        <w:gridCol w:w="5360"/>
        <w:gridCol w:w="1651"/>
        <w:gridCol w:w="1649"/>
      </w:tblGrid>
      <w:tr w:rsidR="0058555D" w:rsidRPr="00537128" w14:paraId="4A456397" w14:textId="77777777" w:rsidTr="00D873D7">
        <w:trPr>
          <w:trHeight w:val="163"/>
        </w:trPr>
        <w:tc>
          <w:tcPr>
            <w:tcW w:w="3095" w:type="pct"/>
          </w:tcPr>
          <w:p w14:paraId="52225BE8"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1905" w:type="pct"/>
            <w:gridSpan w:val="2"/>
          </w:tcPr>
          <w:p w14:paraId="0B2CA1BC" w14:textId="77777777"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31" w:name="_Toc4058532"/>
            <w:r w:rsidRPr="00537128">
              <w:rPr>
                <w:rFonts w:ascii="Calibri" w:eastAsia="Times New Roman" w:hAnsi="Calibri" w:cs="Arial"/>
                <w:b/>
                <w:lang w:val="en-US"/>
              </w:rPr>
              <w:t>Group and Bank</w:t>
            </w:r>
            <w:bookmarkEnd w:id="331"/>
          </w:p>
        </w:tc>
      </w:tr>
      <w:tr w:rsidR="0058555D" w:rsidRPr="00537128" w14:paraId="123544EE" w14:textId="77777777" w:rsidTr="00D873D7">
        <w:trPr>
          <w:trHeight w:val="163"/>
        </w:trPr>
        <w:tc>
          <w:tcPr>
            <w:tcW w:w="3095" w:type="pct"/>
          </w:tcPr>
          <w:p w14:paraId="630A7DD5"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vAlign w:val="center"/>
          </w:tcPr>
          <w:p w14:paraId="42C71D66" w14:textId="0AC2A500"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32" w:name="_Toc4058533"/>
            <w:r w:rsidRPr="00537128">
              <w:rPr>
                <w:rFonts w:ascii="Calibri" w:eastAsia="Times New Roman" w:hAnsi="Calibri" w:cs="Arial"/>
                <w:b/>
                <w:lang w:val="en-US"/>
              </w:rPr>
              <w:t>3</w:t>
            </w:r>
            <w:r w:rsidR="0052158E">
              <w:rPr>
                <w:rFonts w:ascii="Calibri" w:eastAsia="Times New Roman" w:hAnsi="Calibri" w:cs="Arial"/>
                <w:b/>
                <w:lang w:val="en-US"/>
              </w:rPr>
              <w:t>0 June</w:t>
            </w:r>
          </w:p>
          <w:p w14:paraId="248A3663" w14:textId="2893A253"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 xml:space="preserve"> </w:t>
            </w:r>
            <w:bookmarkEnd w:id="332"/>
            <w:r w:rsidRPr="00537128">
              <w:rPr>
                <w:rFonts w:ascii="Calibri" w:eastAsia="Times New Roman" w:hAnsi="Calibri" w:cs="Arial"/>
                <w:b/>
                <w:lang w:val="en-US"/>
              </w:rPr>
              <w:t>2021</w:t>
            </w:r>
          </w:p>
        </w:tc>
        <w:tc>
          <w:tcPr>
            <w:tcW w:w="952" w:type="pct"/>
            <w:vAlign w:val="center"/>
          </w:tcPr>
          <w:p w14:paraId="65553DEB" w14:textId="1FFDFC42"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58555D" w:rsidRPr="00537128" w14:paraId="0DCCDC8E" w14:textId="77777777" w:rsidTr="00D873D7">
        <w:trPr>
          <w:trHeight w:val="153"/>
        </w:trPr>
        <w:tc>
          <w:tcPr>
            <w:tcW w:w="3095" w:type="pct"/>
          </w:tcPr>
          <w:p w14:paraId="20A208CC"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tcPr>
          <w:p w14:paraId="033845A4" w14:textId="70C0B9F1"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bookmarkStart w:id="333" w:name="_Toc4058535"/>
            <w:r w:rsidRPr="00537128">
              <w:rPr>
                <w:rFonts w:ascii="Calibri" w:eastAsia="Times New Roman" w:hAnsi="Calibri" w:cs="Arial"/>
                <w:b/>
                <w:lang w:val="en-US"/>
              </w:rPr>
              <w:t>HRK ‘000</w:t>
            </w:r>
            <w:bookmarkEnd w:id="333"/>
          </w:p>
        </w:tc>
        <w:tc>
          <w:tcPr>
            <w:tcW w:w="952" w:type="pct"/>
          </w:tcPr>
          <w:p w14:paraId="20D45BA7" w14:textId="753C07E4" w:rsidR="0058555D" w:rsidRPr="00537128" w:rsidRDefault="0058555D" w:rsidP="0058555D">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58555D" w:rsidRPr="00537128" w14:paraId="21D07BBA" w14:textId="77777777" w:rsidTr="00D873D7">
        <w:trPr>
          <w:trHeight w:val="128"/>
        </w:trPr>
        <w:tc>
          <w:tcPr>
            <w:tcW w:w="3095" w:type="pct"/>
          </w:tcPr>
          <w:p w14:paraId="0735F7A0" w14:textId="77777777" w:rsidR="0058555D" w:rsidRPr="00537128" w:rsidRDefault="0058555D" w:rsidP="0058555D">
            <w:pPr>
              <w:tabs>
                <w:tab w:val="left" w:pos="-720"/>
              </w:tabs>
              <w:suppressAutoHyphens/>
              <w:spacing w:after="0" w:line="240" w:lineRule="auto"/>
              <w:ind w:firstLine="35"/>
              <w:rPr>
                <w:rFonts w:ascii="Calibri" w:eastAsia="Times New Roman" w:hAnsi="Calibri" w:cs="Arial"/>
                <w:spacing w:val="-3"/>
                <w:lang w:val="en-US"/>
              </w:rPr>
            </w:pPr>
          </w:p>
        </w:tc>
        <w:tc>
          <w:tcPr>
            <w:tcW w:w="953" w:type="pct"/>
          </w:tcPr>
          <w:p w14:paraId="3C6965E7" w14:textId="77777777" w:rsidR="0058555D" w:rsidRPr="00537128" w:rsidRDefault="0058555D" w:rsidP="0058555D">
            <w:pPr>
              <w:tabs>
                <w:tab w:val="left" w:pos="-720"/>
              </w:tabs>
              <w:suppressAutoHyphens/>
              <w:spacing w:after="0" w:line="240" w:lineRule="auto"/>
              <w:jc w:val="right"/>
              <w:rPr>
                <w:rFonts w:ascii="Calibri" w:eastAsia="Times New Roman" w:hAnsi="Calibri" w:cs="Arial"/>
                <w:b/>
                <w:spacing w:val="-3"/>
                <w:lang w:val="en-US"/>
              </w:rPr>
            </w:pPr>
          </w:p>
        </w:tc>
        <w:tc>
          <w:tcPr>
            <w:tcW w:w="952" w:type="pct"/>
          </w:tcPr>
          <w:p w14:paraId="32773246" w14:textId="77777777" w:rsidR="0058555D" w:rsidRPr="00537128" w:rsidRDefault="0058555D" w:rsidP="0058555D">
            <w:pPr>
              <w:tabs>
                <w:tab w:val="left" w:pos="-720"/>
              </w:tabs>
              <w:suppressAutoHyphens/>
              <w:spacing w:after="0" w:line="240" w:lineRule="auto"/>
              <w:jc w:val="right"/>
              <w:rPr>
                <w:rFonts w:ascii="Calibri" w:eastAsia="Times New Roman" w:hAnsi="Calibri" w:cs="Arial"/>
                <w:b/>
                <w:spacing w:val="-3"/>
                <w:lang w:val="en-US"/>
              </w:rPr>
            </w:pPr>
          </w:p>
        </w:tc>
      </w:tr>
      <w:tr w:rsidR="00723182" w:rsidRPr="00537128" w14:paraId="783259B9" w14:textId="77777777" w:rsidTr="00D873D7">
        <w:tc>
          <w:tcPr>
            <w:tcW w:w="3095" w:type="pct"/>
            <w:vAlign w:val="bottom"/>
          </w:tcPr>
          <w:p w14:paraId="56274F4F"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EU Projects</w:t>
            </w:r>
          </w:p>
        </w:tc>
        <w:tc>
          <w:tcPr>
            <w:tcW w:w="953" w:type="pct"/>
            <w:tcBorders>
              <w:top w:val="nil"/>
              <w:left w:val="nil"/>
              <w:bottom w:val="nil"/>
              <w:right w:val="nil"/>
            </w:tcBorders>
            <w:shd w:val="clear" w:color="auto" w:fill="auto"/>
            <w:vAlign w:val="bottom"/>
          </w:tcPr>
          <w:p w14:paraId="3D1A6124" w14:textId="3DA3091E"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E102DC">
              <w:t xml:space="preserve"> 190</w:t>
            </w:r>
            <w:r>
              <w:t>,</w:t>
            </w:r>
            <w:r w:rsidRPr="00E102DC">
              <w:t xml:space="preserve">216 </w:t>
            </w:r>
          </w:p>
        </w:tc>
        <w:tc>
          <w:tcPr>
            <w:tcW w:w="952" w:type="pct"/>
            <w:tcBorders>
              <w:top w:val="nil"/>
              <w:left w:val="nil"/>
              <w:bottom w:val="nil"/>
              <w:right w:val="nil"/>
            </w:tcBorders>
            <w:shd w:val="clear" w:color="auto" w:fill="auto"/>
            <w:vAlign w:val="bottom"/>
          </w:tcPr>
          <w:p w14:paraId="380D7AF2" w14:textId="11C823B1" w:rsidR="00723182" w:rsidRPr="00537128" w:rsidRDefault="00723182" w:rsidP="00723182">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146,416 </w:t>
            </w:r>
          </w:p>
        </w:tc>
      </w:tr>
      <w:tr w:rsidR="00723182" w:rsidRPr="00537128" w14:paraId="6060DBED" w14:textId="77777777" w:rsidTr="00D873D7">
        <w:tc>
          <w:tcPr>
            <w:tcW w:w="3095" w:type="pct"/>
            <w:vAlign w:val="bottom"/>
          </w:tcPr>
          <w:p w14:paraId="3EA8F6CF"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Financial Restructuring</w:t>
            </w:r>
          </w:p>
        </w:tc>
        <w:tc>
          <w:tcPr>
            <w:tcW w:w="953" w:type="pct"/>
            <w:tcBorders>
              <w:top w:val="nil"/>
              <w:left w:val="nil"/>
              <w:bottom w:val="nil"/>
              <w:right w:val="nil"/>
            </w:tcBorders>
            <w:shd w:val="clear" w:color="auto" w:fill="auto"/>
            <w:vAlign w:val="bottom"/>
          </w:tcPr>
          <w:p w14:paraId="73112C8D" w14:textId="7F2156D3"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E102DC">
              <w:t xml:space="preserve"> 3</w:t>
            </w:r>
            <w:r>
              <w:t>,</w:t>
            </w:r>
            <w:r w:rsidRPr="00E102DC">
              <w:t xml:space="preserve">502 </w:t>
            </w:r>
          </w:p>
        </w:tc>
        <w:tc>
          <w:tcPr>
            <w:tcW w:w="952" w:type="pct"/>
            <w:tcBorders>
              <w:top w:val="nil"/>
              <w:left w:val="nil"/>
              <w:bottom w:val="nil"/>
              <w:right w:val="nil"/>
            </w:tcBorders>
            <w:shd w:val="clear" w:color="auto" w:fill="auto"/>
            <w:vAlign w:val="bottom"/>
          </w:tcPr>
          <w:p w14:paraId="74E716C1" w14:textId="2005F207" w:rsidR="00723182" w:rsidRPr="00537128" w:rsidRDefault="00723182" w:rsidP="00723182">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3,792 </w:t>
            </w:r>
          </w:p>
        </w:tc>
      </w:tr>
      <w:tr w:rsidR="00723182" w:rsidRPr="00537128" w14:paraId="630ABAEC" w14:textId="77777777" w:rsidTr="00D873D7">
        <w:tc>
          <w:tcPr>
            <w:tcW w:w="3095" w:type="pct"/>
            <w:vAlign w:val="bottom"/>
          </w:tcPr>
          <w:p w14:paraId="7EE21000"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Pre-Export Finance</w:t>
            </w:r>
          </w:p>
        </w:tc>
        <w:tc>
          <w:tcPr>
            <w:tcW w:w="953" w:type="pct"/>
            <w:tcBorders>
              <w:top w:val="nil"/>
              <w:left w:val="nil"/>
              <w:bottom w:val="nil"/>
              <w:right w:val="nil"/>
            </w:tcBorders>
            <w:shd w:val="clear" w:color="auto" w:fill="auto"/>
            <w:vAlign w:val="bottom"/>
          </w:tcPr>
          <w:p w14:paraId="418CC856" w14:textId="33367BA6"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E102DC">
              <w:t xml:space="preserve"> 1</w:t>
            </w:r>
            <w:r>
              <w:t>,</w:t>
            </w:r>
            <w:r w:rsidRPr="00E102DC">
              <w:t xml:space="preserve">009 </w:t>
            </w:r>
          </w:p>
        </w:tc>
        <w:tc>
          <w:tcPr>
            <w:tcW w:w="952" w:type="pct"/>
            <w:tcBorders>
              <w:top w:val="nil"/>
              <w:left w:val="nil"/>
              <w:bottom w:val="nil"/>
              <w:right w:val="nil"/>
            </w:tcBorders>
            <w:shd w:val="clear" w:color="auto" w:fill="auto"/>
            <w:vAlign w:val="bottom"/>
          </w:tcPr>
          <w:p w14:paraId="50EE5A4A" w14:textId="120C1A88" w:rsidR="00723182" w:rsidRPr="00537128" w:rsidRDefault="00723182" w:rsidP="00723182">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1,015 </w:t>
            </w:r>
          </w:p>
        </w:tc>
      </w:tr>
      <w:tr w:rsidR="00723182" w:rsidRPr="00537128" w14:paraId="2C0B52EC" w14:textId="77777777" w:rsidTr="00D873D7">
        <w:tc>
          <w:tcPr>
            <w:tcW w:w="3095" w:type="pct"/>
            <w:vAlign w:val="bottom"/>
          </w:tcPr>
          <w:p w14:paraId="2DB1DB1C"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Public Sector Investment</w:t>
            </w:r>
          </w:p>
        </w:tc>
        <w:tc>
          <w:tcPr>
            <w:tcW w:w="953" w:type="pct"/>
            <w:tcBorders>
              <w:top w:val="nil"/>
              <w:left w:val="nil"/>
              <w:bottom w:val="nil"/>
              <w:right w:val="nil"/>
            </w:tcBorders>
            <w:shd w:val="clear" w:color="auto" w:fill="auto"/>
            <w:vAlign w:val="bottom"/>
          </w:tcPr>
          <w:p w14:paraId="1B2F7FD1" w14:textId="440FAC97"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E102DC">
              <w:t xml:space="preserve"> 580</w:t>
            </w:r>
            <w:r>
              <w:t>,</w:t>
            </w:r>
            <w:r w:rsidRPr="00E102DC">
              <w:t xml:space="preserve">167 </w:t>
            </w:r>
          </w:p>
        </w:tc>
        <w:tc>
          <w:tcPr>
            <w:tcW w:w="952" w:type="pct"/>
            <w:tcBorders>
              <w:top w:val="nil"/>
              <w:left w:val="nil"/>
              <w:bottom w:val="nil"/>
              <w:right w:val="nil"/>
            </w:tcBorders>
            <w:shd w:val="clear" w:color="auto" w:fill="auto"/>
            <w:vAlign w:val="bottom"/>
          </w:tcPr>
          <w:p w14:paraId="084722B6" w14:textId="6155ECD4" w:rsidR="00723182" w:rsidRPr="00537128" w:rsidRDefault="00723182" w:rsidP="00723182">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298,851 </w:t>
            </w:r>
          </w:p>
        </w:tc>
      </w:tr>
      <w:tr w:rsidR="00723182" w:rsidRPr="00537128" w14:paraId="678E2378" w14:textId="77777777" w:rsidTr="00D873D7">
        <w:tc>
          <w:tcPr>
            <w:tcW w:w="3095" w:type="pct"/>
            <w:vAlign w:val="bottom"/>
          </w:tcPr>
          <w:p w14:paraId="4978E10E"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Private Sector Investment</w:t>
            </w:r>
          </w:p>
        </w:tc>
        <w:tc>
          <w:tcPr>
            <w:tcW w:w="953" w:type="pct"/>
            <w:tcBorders>
              <w:top w:val="nil"/>
              <w:left w:val="nil"/>
              <w:bottom w:val="nil"/>
              <w:right w:val="nil"/>
            </w:tcBorders>
            <w:shd w:val="clear" w:color="auto" w:fill="auto"/>
            <w:vAlign w:val="bottom"/>
          </w:tcPr>
          <w:p w14:paraId="3D5EAE34" w14:textId="0FA7D0E7"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E102DC">
              <w:t xml:space="preserve"> 188</w:t>
            </w:r>
            <w:r>
              <w:t>,</w:t>
            </w:r>
            <w:r w:rsidRPr="00E102DC">
              <w:t xml:space="preserve">658 </w:t>
            </w:r>
          </w:p>
        </w:tc>
        <w:tc>
          <w:tcPr>
            <w:tcW w:w="952" w:type="pct"/>
            <w:tcBorders>
              <w:top w:val="nil"/>
              <w:left w:val="nil"/>
              <w:bottom w:val="nil"/>
              <w:right w:val="nil"/>
            </w:tcBorders>
            <w:shd w:val="clear" w:color="auto" w:fill="auto"/>
            <w:vAlign w:val="bottom"/>
          </w:tcPr>
          <w:p w14:paraId="744DCBBE" w14:textId="0ED05873" w:rsidR="00723182" w:rsidRPr="00537128" w:rsidRDefault="00723182" w:rsidP="00723182">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169,996 </w:t>
            </w:r>
          </w:p>
        </w:tc>
      </w:tr>
      <w:tr w:rsidR="00723182" w:rsidRPr="00537128" w14:paraId="52DF233E" w14:textId="77777777" w:rsidTr="00D873D7">
        <w:tc>
          <w:tcPr>
            <w:tcW w:w="3095" w:type="pct"/>
            <w:vAlign w:val="bottom"/>
          </w:tcPr>
          <w:p w14:paraId="52F39EB7"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Youth, Female, Start-up Entrepreneurship</w:t>
            </w:r>
          </w:p>
        </w:tc>
        <w:tc>
          <w:tcPr>
            <w:tcW w:w="953" w:type="pct"/>
            <w:tcBorders>
              <w:top w:val="nil"/>
              <w:left w:val="nil"/>
              <w:bottom w:val="nil"/>
              <w:right w:val="nil"/>
            </w:tcBorders>
            <w:shd w:val="clear" w:color="auto" w:fill="auto"/>
            <w:vAlign w:val="bottom"/>
          </w:tcPr>
          <w:p w14:paraId="671CB070" w14:textId="61094CD6"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E102DC">
              <w:t xml:space="preserve"> 45</w:t>
            </w:r>
            <w:r>
              <w:t>,</w:t>
            </w:r>
            <w:r w:rsidRPr="00E102DC">
              <w:t xml:space="preserve">852 </w:t>
            </w:r>
          </w:p>
        </w:tc>
        <w:tc>
          <w:tcPr>
            <w:tcW w:w="952" w:type="pct"/>
            <w:tcBorders>
              <w:top w:val="nil"/>
              <w:left w:val="nil"/>
              <w:bottom w:val="nil"/>
              <w:right w:val="nil"/>
            </w:tcBorders>
            <w:shd w:val="clear" w:color="auto" w:fill="auto"/>
            <w:vAlign w:val="bottom"/>
          </w:tcPr>
          <w:p w14:paraId="52A9B059" w14:textId="03DD592F" w:rsidR="00723182" w:rsidRPr="00537128" w:rsidRDefault="00723182" w:rsidP="00723182">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31,056 </w:t>
            </w:r>
          </w:p>
        </w:tc>
      </w:tr>
      <w:tr w:rsidR="00723182" w:rsidRPr="00537128" w14:paraId="59B1C4BF" w14:textId="77777777" w:rsidTr="00D873D7">
        <w:tc>
          <w:tcPr>
            <w:tcW w:w="3095" w:type="pct"/>
            <w:vAlign w:val="bottom"/>
          </w:tcPr>
          <w:p w14:paraId="5557E45A"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w:t>
            </w:r>
          </w:p>
        </w:tc>
        <w:tc>
          <w:tcPr>
            <w:tcW w:w="953" w:type="pct"/>
            <w:tcBorders>
              <w:top w:val="nil"/>
              <w:left w:val="nil"/>
              <w:bottom w:val="nil"/>
              <w:right w:val="nil"/>
            </w:tcBorders>
            <w:shd w:val="clear" w:color="auto" w:fill="auto"/>
            <w:vAlign w:val="bottom"/>
          </w:tcPr>
          <w:p w14:paraId="27E040F1" w14:textId="680F81AB"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E102DC">
              <w:t xml:space="preserve"> 4</w:t>
            </w:r>
            <w:r>
              <w:t>,</w:t>
            </w:r>
            <w:r w:rsidRPr="00E102DC">
              <w:t xml:space="preserve">597 </w:t>
            </w:r>
          </w:p>
        </w:tc>
        <w:tc>
          <w:tcPr>
            <w:tcW w:w="952" w:type="pct"/>
            <w:tcBorders>
              <w:top w:val="nil"/>
              <w:left w:val="nil"/>
              <w:bottom w:val="nil"/>
              <w:right w:val="nil"/>
            </w:tcBorders>
            <w:shd w:val="clear" w:color="auto" w:fill="auto"/>
            <w:vAlign w:val="bottom"/>
          </w:tcPr>
          <w:p w14:paraId="612814C5" w14:textId="3710BBC7" w:rsidR="00723182" w:rsidRPr="00537128" w:rsidRDefault="00723182" w:rsidP="00723182">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 xml:space="preserve"> 1,778 </w:t>
            </w:r>
          </w:p>
        </w:tc>
      </w:tr>
      <w:tr w:rsidR="00723182" w:rsidRPr="00537128" w14:paraId="39AFEDCF" w14:textId="77777777" w:rsidTr="00D873D7">
        <w:tc>
          <w:tcPr>
            <w:tcW w:w="3095" w:type="pct"/>
            <w:vAlign w:val="bottom"/>
          </w:tcPr>
          <w:p w14:paraId="13D5C4E8"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 – COVID 19 measures</w:t>
            </w:r>
          </w:p>
        </w:tc>
        <w:tc>
          <w:tcPr>
            <w:tcW w:w="953" w:type="pct"/>
            <w:tcBorders>
              <w:top w:val="nil"/>
              <w:left w:val="nil"/>
              <w:bottom w:val="nil"/>
              <w:right w:val="nil"/>
            </w:tcBorders>
            <w:shd w:val="clear" w:color="auto" w:fill="auto"/>
            <w:vAlign w:val="bottom"/>
          </w:tcPr>
          <w:p w14:paraId="0AEFB2E1" w14:textId="15F4F13D"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3D50EF">
              <w:rPr>
                <w:rFonts w:ascii="Calibri" w:eastAsia="Times New Roman" w:hAnsi="Calibri" w:cs="Calibri"/>
                <w:color w:val="000000"/>
              </w:rPr>
              <w:t>61</w:t>
            </w:r>
            <w:r>
              <w:rPr>
                <w:rFonts w:ascii="Calibri" w:eastAsia="Times New Roman" w:hAnsi="Calibri" w:cs="Calibri"/>
                <w:color w:val="000000"/>
              </w:rPr>
              <w:t>,</w:t>
            </w:r>
            <w:r w:rsidRPr="003D50EF">
              <w:rPr>
                <w:rFonts w:ascii="Calibri" w:eastAsia="Times New Roman" w:hAnsi="Calibri" w:cs="Calibri"/>
                <w:color w:val="000000"/>
              </w:rPr>
              <w:t>734</w:t>
            </w:r>
          </w:p>
        </w:tc>
        <w:tc>
          <w:tcPr>
            <w:tcW w:w="952" w:type="pct"/>
            <w:tcBorders>
              <w:top w:val="nil"/>
              <w:left w:val="nil"/>
              <w:bottom w:val="nil"/>
              <w:right w:val="nil"/>
            </w:tcBorders>
            <w:shd w:val="clear" w:color="auto" w:fill="auto"/>
            <w:vAlign w:val="bottom"/>
          </w:tcPr>
          <w:p w14:paraId="28AE16DD" w14:textId="6B0FB03A" w:rsidR="00723182" w:rsidRPr="00537128" w:rsidRDefault="00723182" w:rsidP="00723182">
            <w:pPr>
              <w:tabs>
                <w:tab w:val="right" w:pos="1202"/>
              </w:tabs>
              <w:spacing w:after="0" w:line="301" w:lineRule="exact"/>
              <w:jc w:val="right"/>
              <w:outlineLvl w:val="0"/>
              <w:rPr>
                <w:rFonts w:ascii="Calibri" w:eastAsia="Times New Roman" w:hAnsi="Calibri" w:cs="Arial"/>
                <w:color w:val="000000"/>
                <w:lang w:val="en-US"/>
              </w:rPr>
            </w:pPr>
            <w:r w:rsidRPr="00537128">
              <w:rPr>
                <w:rFonts w:ascii="Calibri" w:eastAsia="Times New Roman" w:hAnsi="Calibri" w:cs="Calibri"/>
                <w:lang w:val="en-US"/>
              </w:rPr>
              <w:t>44,457</w:t>
            </w:r>
          </w:p>
        </w:tc>
      </w:tr>
      <w:tr w:rsidR="00723182" w:rsidRPr="00537128" w14:paraId="7945BCF0" w14:textId="77777777" w:rsidTr="00D873D7">
        <w:tc>
          <w:tcPr>
            <w:tcW w:w="3095" w:type="pct"/>
          </w:tcPr>
          <w:p w14:paraId="2D42E9A7"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bookmarkStart w:id="334" w:name="_Toc4058537"/>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the economy</w:t>
            </w:r>
            <w:bookmarkEnd w:id="334"/>
          </w:p>
        </w:tc>
        <w:tc>
          <w:tcPr>
            <w:tcW w:w="953" w:type="pct"/>
            <w:tcBorders>
              <w:top w:val="nil"/>
              <w:left w:val="nil"/>
              <w:bottom w:val="nil"/>
              <w:right w:val="nil"/>
            </w:tcBorders>
            <w:shd w:val="clear" w:color="auto" w:fill="auto"/>
            <w:vAlign w:val="bottom"/>
          </w:tcPr>
          <w:p w14:paraId="7B0A8222" w14:textId="31F82F81"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B84ACA">
              <w:t xml:space="preserve"> 1</w:t>
            </w:r>
            <w:r>
              <w:t>,</w:t>
            </w:r>
            <w:r w:rsidRPr="00B84ACA">
              <w:t>174</w:t>
            </w:r>
            <w:r>
              <w:t>,</w:t>
            </w:r>
            <w:r w:rsidRPr="00B84ACA">
              <w:t xml:space="preserve">009 </w:t>
            </w:r>
          </w:p>
        </w:tc>
        <w:tc>
          <w:tcPr>
            <w:tcW w:w="952" w:type="pct"/>
            <w:tcBorders>
              <w:top w:val="nil"/>
              <w:left w:val="nil"/>
              <w:bottom w:val="nil"/>
              <w:right w:val="nil"/>
            </w:tcBorders>
            <w:shd w:val="clear" w:color="auto" w:fill="auto"/>
            <w:vAlign w:val="bottom"/>
          </w:tcPr>
          <w:p w14:paraId="5D2F43B7" w14:textId="1CAE2121"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1,382,832 </w:t>
            </w:r>
          </w:p>
        </w:tc>
      </w:tr>
      <w:tr w:rsidR="00723182" w:rsidRPr="00537128" w14:paraId="14D8C25D" w14:textId="77777777" w:rsidTr="00D873D7">
        <w:tc>
          <w:tcPr>
            <w:tcW w:w="3095" w:type="pct"/>
          </w:tcPr>
          <w:p w14:paraId="036E2DE4"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bookmarkStart w:id="335" w:name="_Toc4058540"/>
            <w:r w:rsidRPr="00537128">
              <w:rPr>
                <w:rFonts w:ascii="Calibri" w:eastAsia="Times New Roman" w:hAnsi="Calibri" w:cs="Arial"/>
                <w:lang w:val="en-US"/>
              </w:rPr>
              <w:t>Export financing</w:t>
            </w:r>
            <w:bookmarkEnd w:id="335"/>
          </w:p>
        </w:tc>
        <w:tc>
          <w:tcPr>
            <w:tcW w:w="953" w:type="pct"/>
            <w:tcBorders>
              <w:top w:val="nil"/>
              <w:left w:val="nil"/>
              <w:bottom w:val="nil"/>
              <w:right w:val="nil"/>
            </w:tcBorders>
            <w:shd w:val="clear" w:color="auto" w:fill="auto"/>
            <w:vAlign w:val="bottom"/>
          </w:tcPr>
          <w:p w14:paraId="34E32A1E" w14:textId="2831D7EA"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B84ACA">
              <w:t xml:space="preserve"> 1</w:t>
            </w:r>
            <w:r>
              <w:t>,</w:t>
            </w:r>
            <w:r w:rsidRPr="00B84ACA">
              <w:t>773</w:t>
            </w:r>
            <w:r>
              <w:t>,</w:t>
            </w:r>
            <w:r w:rsidRPr="00B84ACA">
              <w:t xml:space="preserve">053 </w:t>
            </w:r>
          </w:p>
        </w:tc>
        <w:tc>
          <w:tcPr>
            <w:tcW w:w="952" w:type="pct"/>
            <w:tcBorders>
              <w:top w:val="nil"/>
              <w:left w:val="nil"/>
              <w:bottom w:val="nil"/>
              <w:right w:val="nil"/>
            </w:tcBorders>
            <w:shd w:val="clear" w:color="auto" w:fill="auto"/>
            <w:vAlign w:val="bottom"/>
          </w:tcPr>
          <w:p w14:paraId="09D393C6" w14:textId="4464BB03"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2,095,602 </w:t>
            </w:r>
          </w:p>
        </w:tc>
      </w:tr>
      <w:tr w:rsidR="00723182" w:rsidRPr="00537128" w14:paraId="3834B3AE" w14:textId="77777777" w:rsidTr="00D873D7">
        <w:tc>
          <w:tcPr>
            <w:tcW w:w="3095" w:type="pct"/>
          </w:tcPr>
          <w:p w14:paraId="5AA51C6F"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bookmarkStart w:id="336" w:name="_Toc4058543"/>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infrastructure in the Republic of Croatia</w:t>
            </w:r>
            <w:bookmarkEnd w:id="336"/>
          </w:p>
        </w:tc>
        <w:tc>
          <w:tcPr>
            <w:tcW w:w="953" w:type="pct"/>
            <w:tcBorders>
              <w:top w:val="nil"/>
              <w:left w:val="nil"/>
              <w:bottom w:val="nil"/>
              <w:right w:val="nil"/>
            </w:tcBorders>
            <w:shd w:val="clear" w:color="auto" w:fill="auto"/>
            <w:vAlign w:val="bottom"/>
          </w:tcPr>
          <w:p w14:paraId="0B40C670" w14:textId="76FA7C56"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B84ACA">
              <w:t xml:space="preserve"> 1</w:t>
            </w:r>
            <w:r>
              <w:t>,</w:t>
            </w:r>
            <w:r w:rsidRPr="00B84ACA">
              <w:t>179</w:t>
            </w:r>
            <w:r>
              <w:t>,</w:t>
            </w:r>
            <w:r w:rsidRPr="00B84ACA">
              <w:t xml:space="preserve">898 </w:t>
            </w:r>
          </w:p>
        </w:tc>
        <w:tc>
          <w:tcPr>
            <w:tcW w:w="952" w:type="pct"/>
            <w:tcBorders>
              <w:top w:val="nil"/>
              <w:left w:val="nil"/>
              <w:bottom w:val="nil"/>
              <w:right w:val="nil"/>
            </w:tcBorders>
            <w:shd w:val="clear" w:color="auto" w:fill="auto"/>
            <w:vAlign w:val="bottom"/>
          </w:tcPr>
          <w:p w14:paraId="4F0970AE" w14:textId="7BA72B55"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1,421,077 </w:t>
            </w:r>
          </w:p>
        </w:tc>
      </w:tr>
      <w:tr w:rsidR="00723182" w:rsidRPr="00537128" w14:paraId="6056D2BF" w14:textId="77777777" w:rsidTr="00D873D7">
        <w:tc>
          <w:tcPr>
            <w:tcW w:w="3095" w:type="pct"/>
          </w:tcPr>
          <w:p w14:paraId="58DDE656"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bookmarkStart w:id="337" w:name="_Toc4058546"/>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small and medium-sized enterprises</w:t>
            </w:r>
            <w:bookmarkEnd w:id="337"/>
          </w:p>
        </w:tc>
        <w:tc>
          <w:tcPr>
            <w:tcW w:w="953" w:type="pct"/>
            <w:tcBorders>
              <w:top w:val="nil"/>
              <w:left w:val="nil"/>
              <w:bottom w:val="nil"/>
              <w:right w:val="nil"/>
            </w:tcBorders>
            <w:shd w:val="clear" w:color="auto" w:fill="auto"/>
            <w:vAlign w:val="bottom"/>
          </w:tcPr>
          <w:p w14:paraId="53DA600F" w14:textId="46D889F1"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B84ACA">
              <w:t xml:space="preserve"> 2</w:t>
            </w:r>
            <w:r>
              <w:t>,</w:t>
            </w:r>
            <w:r w:rsidRPr="00B84ACA">
              <w:t>551</w:t>
            </w:r>
            <w:r>
              <w:t>,</w:t>
            </w:r>
            <w:r w:rsidRPr="00B84ACA">
              <w:t xml:space="preserve">512 </w:t>
            </w:r>
          </w:p>
        </w:tc>
        <w:tc>
          <w:tcPr>
            <w:tcW w:w="952" w:type="pct"/>
            <w:tcBorders>
              <w:top w:val="nil"/>
              <w:left w:val="nil"/>
              <w:bottom w:val="nil"/>
              <w:right w:val="nil"/>
            </w:tcBorders>
            <w:shd w:val="clear" w:color="auto" w:fill="auto"/>
            <w:vAlign w:val="bottom"/>
          </w:tcPr>
          <w:p w14:paraId="7BA41216" w14:textId="59F354C2"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3,164,285 </w:t>
            </w:r>
          </w:p>
        </w:tc>
      </w:tr>
      <w:tr w:rsidR="00723182" w:rsidRPr="00537128" w14:paraId="190CE8C0" w14:textId="77777777" w:rsidTr="00D873D7">
        <w:tc>
          <w:tcPr>
            <w:tcW w:w="3095" w:type="pct"/>
          </w:tcPr>
          <w:p w14:paraId="7DDFD3DB"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bookmarkStart w:id="338" w:name="_Toc4058549"/>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war-torn and demolished housing and business facilities</w:t>
            </w:r>
            <w:bookmarkEnd w:id="338"/>
          </w:p>
        </w:tc>
        <w:tc>
          <w:tcPr>
            <w:tcW w:w="953" w:type="pct"/>
            <w:tcBorders>
              <w:top w:val="nil"/>
              <w:left w:val="nil"/>
              <w:bottom w:val="nil"/>
              <w:right w:val="nil"/>
            </w:tcBorders>
            <w:shd w:val="clear" w:color="auto" w:fill="auto"/>
            <w:vAlign w:val="bottom"/>
          </w:tcPr>
          <w:p w14:paraId="0ECF7D09" w14:textId="751415DC"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B84ACA">
              <w:t xml:space="preserve"> 3</w:t>
            </w:r>
            <w:r>
              <w:t>,</w:t>
            </w:r>
            <w:r w:rsidRPr="00B84ACA">
              <w:t xml:space="preserve">979 </w:t>
            </w:r>
          </w:p>
        </w:tc>
        <w:tc>
          <w:tcPr>
            <w:tcW w:w="952" w:type="pct"/>
            <w:tcBorders>
              <w:top w:val="nil"/>
              <w:left w:val="nil"/>
              <w:bottom w:val="nil"/>
              <w:right w:val="nil"/>
            </w:tcBorders>
            <w:shd w:val="clear" w:color="auto" w:fill="auto"/>
            <w:vAlign w:val="bottom"/>
          </w:tcPr>
          <w:p w14:paraId="48FC7B24" w14:textId="263E24A4"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4,587</w:t>
            </w:r>
          </w:p>
        </w:tc>
      </w:tr>
      <w:tr w:rsidR="00723182" w:rsidRPr="00537128" w14:paraId="39220C2B" w14:textId="77777777" w:rsidTr="00D873D7">
        <w:tc>
          <w:tcPr>
            <w:tcW w:w="3095" w:type="pct"/>
          </w:tcPr>
          <w:p w14:paraId="1F49CAF8"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bookmarkStart w:id="339" w:name="_Toc4058552"/>
            <w:r w:rsidRPr="00537128">
              <w:rPr>
                <w:rFonts w:ascii="Calibri" w:eastAsia="Times New Roman" w:hAnsi="Calibri" w:cs="Arial"/>
                <w:lang w:val="en-US"/>
              </w:rPr>
              <w:t>Other</w:t>
            </w:r>
            <w:bookmarkEnd w:id="339"/>
          </w:p>
        </w:tc>
        <w:tc>
          <w:tcPr>
            <w:tcW w:w="953" w:type="pct"/>
            <w:tcBorders>
              <w:top w:val="nil"/>
              <w:left w:val="nil"/>
              <w:bottom w:val="nil"/>
              <w:right w:val="nil"/>
            </w:tcBorders>
            <w:shd w:val="clear" w:color="auto" w:fill="auto"/>
            <w:vAlign w:val="bottom"/>
          </w:tcPr>
          <w:p w14:paraId="6CFC4EED" w14:textId="44E9ED91"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Pr>
                <w:rFonts w:ascii="Calibri" w:eastAsia="Times New Roman" w:hAnsi="Calibri" w:cs="Calibri"/>
                <w:color w:val="000000"/>
              </w:rPr>
              <w:t>-</w:t>
            </w:r>
          </w:p>
        </w:tc>
        <w:tc>
          <w:tcPr>
            <w:tcW w:w="952" w:type="pct"/>
            <w:tcBorders>
              <w:top w:val="nil"/>
              <w:left w:val="nil"/>
              <w:bottom w:val="nil"/>
              <w:right w:val="nil"/>
            </w:tcBorders>
            <w:shd w:val="clear" w:color="auto" w:fill="auto"/>
            <w:vAlign w:val="bottom"/>
          </w:tcPr>
          <w:p w14:paraId="266CDB33" w14:textId="43A75814"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177,574</w:t>
            </w:r>
          </w:p>
        </w:tc>
      </w:tr>
      <w:tr w:rsidR="00723182" w:rsidRPr="00537128" w14:paraId="39349489" w14:textId="77777777" w:rsidTr="00D873D7">
        <w:tc>
          <w:tcPr>
            <w:tcW w:w="3095" w:type="pct"/>
          </w:tcPr>
          <w:p w14:paraId="6A39A2E3"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bookmarkStart w:id="340" w:name="_Toc4058555"/>
            <w:r w:rsidRPr="00537128">
              <w:rPr>
                <w:rFonts w:ascii="Calibri" w:eastAsia="Times New Roman" w:hAnsi="Calibri" w:cs="Arial"/>
                <w:lang w:val="en-US"/>
              </w:rPr>
              <w:t>Accrued interest</w:t>
            </w:r>
            <w:bookmarkEnd w:id="340"/>
          </w:p>
        </w:tc>
        <w:tc>
          <w:tcPr>
            <w:tcW w:w="953" w:type="pct"/>
            <w:tcBorders>
              <w:top w:val="nil"/>
              <w:left w:val="nil"/>
              <w:bottom w:val="nil"/>
              <w:right w:val="nil"/>
            </w:tcBorders>
            <w:shd w:val="clear" w:color="auto" w:fill="auto"/>
            <w:vAlign w:val="bottom"/>
          </w:tcPr>
          <w:p w14:paraId="402AD36E" w14:textId="364ACFDC"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D54BEC">
              <w:t xml:space="preserve"> 3</w:t>
            </w:r>
            <w:r>
              <w:t>,</w:t>
            </w:r>
            <w:r w:rsidRPr="00D54BEC">
              <w:t xml:space="preserve">932 </w:t>
            </w:r>
          </w:p>
        </w:tc>
        <w:tc>
          <w:tcPr>
            <w:tcW w:w="952" w:type="pct"/>
            <w:tcBorders>
              <w:top w:val="nil"/>
              <w:left w:val="nil"/>
              <w:bottom w:val="nil"/>
              <w:right w:val="nil"/>
            </w:tcBorders>
            <w:shd w:val="clear" w:color="auto" w:fill="auto"/>
            <w:vAlign w:val="bottom"/>
          </w:tcPr>
          <w:p w14:paraId="45FDEB31" w14:textId="1A0C0583"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10,907 </w:t>
            </w:r>
          </w:p>
        </w:tc>
      </w:tr>
      <w:tr w:rsidR="00723182" w:rsidRPr="00537128" w14:paraId="199C1FC7" w14:textId="77777777" w:rsidTr="00D873D7">
        <w:tc>
          <w:tcPr>
            <w:tcW w:w="3095" w:type="pct"/>
          </w:tcPr>
          <w:p w14:paraId="31332E87"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bookmarkStart w:id="341" w:name="_Toc4058558"/>
            <w:r w:rsidRPr="00537128">
              <w:rPr>
                <w:rFonts w:ascii="Calibri" w:eastAsia="Times New Roman" w:hAnsi="Calibri" w:cs="Arial"/>
                <w:lang w:val="en-US"/>
              </w:rPr>
              <w:t>Deferred recognition of loan fees</w:t>
            </w:r>
            <w:bookmarkEnd w:id="341"/>
          </w:p>
        </w:tc>
        <w:tc>
          <w:tcPr>
            <w:tcW w:w="953" w:type="pct"/>
            <w:tcBorders>
              <w:top w:val="nil"/>
              <w:left w:val="nil"/>
              <w:bottom w:val="nil"/>
              <w:right w:val="nil"/>
            </w:tcBorders>
            <w:shd w:val="clear" w:color="auto" w:fill="auto"/>
            <w:vAlign w:val="bottom"/>
          </w:tcPr>
          <w:p w14:paraId="138CB3F5" w14:textId="127334E3"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D54BEC">
              <w:t xml:space="preserve"> (24</w:t>
            </w:r>
            <w:r>
              <w:t>,</w:t>
            </w:r>
            <w:r w:rsidRPr="00D54BEC">
              <w:t>798)</w:t>
            </w:r>
          </w:p>
        </w:tc>
        <w:tc>
          <w:tcPr>
            <w:tcW w:w="952" w:type="pct"/>
            <w:tcBorders>
              <w:top w:val="nil"/>
              <w:left w:val="nil"/>
              <w:bottom w:val="nil"/>
              <w:right w:val="nil"/>
            </w:tcBorders>
            <w:shd w:val="clear" w:color="auto" w:fill="auto"/>
            <w:vAlign w:val="bottom"/>
          </w:tcPr>
          <w:p w14:paraId="17E0795A" w14:textId="5313EEC0"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(28,848)</w:t>
            </w:r>
          </w:p>
        </w:tc>
      </w:tr>
      <w:tr w:rsidR="00723182" w:rsidRPr="00537128" w14:paraId="5A06C90D" w14:textId="77777777" w:rsidTr="00D873D7">
        <w:tc>
          <w:tcPr>
            <w:tcW w:w="3095" w:type="pct"/>
          </w:tcPr>
          <w:p w14:paraId="157BE3F8" w14:textId="77777777" w:rsidR="00723182" w:rsidRPr="00537128" w:rsidRDefault="00723182" w:rsidP="00723182">
            <w:pPr>
              <w:tabs>
                <w:tab w:val="right" w:pos="1202"/>
              </w:tabs>
              <w:spacing w:after="0" w:line="340" w:lineRule="exact"/>
              <w:jc w:val="right"/>
              <w:outlineLvl w:val="0"/>
              <w:rPr>
                <w:rFonts w:ascii="Calibri" w:eastAsia="Times New Roman" w:hAnsi="Calibri" w:cs="Arial"/>
                <w:lang w:val="en-US"/>
              </w:rPr>
            </w:pPr>
          </w:p>
        </w:tc>
        <w:tc>
          <w:tcPr>
            <w:tcW w:w="953" w:type="pct"/>
            <w:tcBorders>
              <w:top w:val="single" w:sz="4" w:space="0" w:color="auto"/>
              <w:bottom w:val="single" w:sz="4" w:space="0" w:color="auto"/>
            </w:tcBorders>
            <w:vAlign w:val="bottom"/>
          </w:tcPr>
          <w:p w14:paraId="4CE5704B" w14:textId="790BAAEB" w:rsidR="00723182" w:rsidRPr="00537128" w:rsidRDefault="00723182" w:rsidP="00723182">
            <w:pPr>
              <w:tabs>
                <w:tab w:val="right" w:pos="1202"/>
              </w:tabs>
              <w:spacing w:after="0" w:line="340" w:lineRule="exact"/>
              <w:jc w:val="right"/>
              <w:outlineLvl w:val="0"/>
              <w:rPr>
                <w:rFonts w:ascii="Calibri" w:eastAsia="Times New Roman" w:hAnsi="Calibri" w:cs="Arial"/>
                <w:lang w:val="en-US"/>
              </w:rPr>
            </w:pPr>
            <w:r w:rsidRPr="00D54BEC">
              <w:t xml:space="preserve"> 7</w:t>
            </w:r>
            <w:r>
              <w:t>,</w:t>
            </w:r>
            <w:r w:rsidRPr="00D54BEC">
              <w:t>737</w:t>
            </w:r>
            <w:r>
              <w:t>,</w:t>
            </w:r>
            <w:r w:rsidRPr="00D54BEC">
              <w:t xml:space="preserve">320 </w:t>
            </w:r>
          </w:p>
        </w:tc>
        <w:tc>
          <w:tcPr>
            <w:tcW w:w="952" w:type="pct"/>
            <w:tcBorders>
              <w:top w:val="single" w:sz="4" w:space="0" w:color="auto"/>
              <w:bottom w:val="single" w:sz="4" w:space="0" w:color="auto"/>
            </w:tcBorders>
            <w:vAlign w:val="bottom"/>
          </w:tcPr>
          <w:p w14:paraId="1911C6DD" w14:textId="292CBF8E" w:rsidR="00723182" w:rsidRPr="00537128" w:rsidRDefault="00723182" w:rsidP="00723182">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8,925,377 </w:t>
            </w:r>
          </w:p>
        </w:tc>
      </w:tr>
      <w:tr w:rsidR="00723182" w:rsidRPr="00537128" w14:paraId="2EC6A3A7" w14:textId="77777777" w:rsidTr="00D873D7">
        <w:trPr>
          <w:trHeight w:val="352"/>
        </w:trPr>
        <w:tc>
          <w:tcPr>
            <w:tcW w:w="3095" w:type="pct"/>
            <w:vAlign w:val="bottom"/>
          </w:tcPr>
          <w:p w14:paraId="515BDD79" w14:textId="77777777" w:rsidR="00723182" w:rsidRPr="00537128" w:rsidRDefault="00723182" w:rsidP="00723182">
            <w:pPr>
              <w:tabs>
                <w:tab w:val="right" w:pos="1202"/>
              </w:tabs>
              <w:spacing w:after="0" w:line="301" w:lineRule="exact"/>
              <w:outlineLvl w:val="0"/>
              <w:rPr>
                <w:rFonts w:ascii="Calibri" w:eastAsia="Times New Roman" w:hAnsi="Calibri" w:cs="Arial"/>
                <w:lang w:val="en-US"/>
              </w:rPr>
            </w:pPr>
            <w:bookmarkStart w:id="342" w:name="_Toc4058563"/>
            <w:r w:rsidRPr="00537128">
              <w:rPr>
                <w:rFonts w:ascii="Calibri" w:eastAsia="Times New Roman" w:hAnsi="Calibri" w:cs="Arial"/>
                <w:lang w:val="en-US"/>
              </w:rPr>
              <w:t>Loss allowances</w:t>
            </w:r>
            <w:bookmarkEnd w:id="342"/>
          </w:p>
        </w:tc>
        <w:tc>
          <w:tcPr>
            <w:tcW w:w="953" w:type="pct"/>
            <w:tcBorders>
              <w:top w:val="single" w:sz="4" w:space="0" w:color="auto"/>
              <w:bottom w:val="single" w:sz="4" w:space="0" w:color="auto"/>
            </w:tcBorders>
            <w:vAlign w:val="bottom"/>
          </w:tcPr>
          <w:p w14:paraId="4C4C5E6C" w14:textId="1E75E56E"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D54BEC">
              <w:t xml:space="preserve"> (70</w:t>
            </w:r>
            <w:r>
              <w:t>,</w:t>
            </w:r>
            <w:r w:rsidRPr="00D54BEC">
              <w:t>747)</w:t>
            </w:r>
          </w:p>
        </w:tc>
        <w:tc>
          <w:tcPr>
            <w:tcW w:w="952" w:type="pct"/>
            <w:tcBorders>
              <w:top w:val="single" w:sz="4" w:space="0" w:color="auto"/>
              <w:bottom w:val="single" w:sz="4" w:space="0" w:color="auto"/>
            </w:tcBorders>
            <w:vAlign w:val="bottom"/>
          </w:tcPr>
          <w:p w14:paraId="28CF2B8E" w14:textId="656E7CB1" w:rsidR="00723182" w:rsidRPr="00537128" w:rsidRDefault="00723182" w:rsidP="00723182">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(82,797)</w:t>
            </w:r>
          </w:p>
        </w:tc>
      </w:tr>
      <w:tr w:rsidR="00723182" w:rsidRPr="00537128" w14:paraId="52E034FE" w14:textId="77777777" w:rsidTr="009A1792">
        <w:trPr>
          <w:trHeight w:val="380"/>
        </w:trPr>
        <w:tc>
          <w:tcPr>
            <w:tcW w:w="3095" w:type="pct"/>
          </w:tcPr>
          <w:p w14:paraId="158118EF" w14:textId="77777777" w:rsidR="00723182" w:rsidRPr="00537128" w:rsidRDefault="00723182" w:rsidP="00723182">
            <w:pPr>
              <w:tabs>
                <w:tab w:val="right" w:pos="1202"/>
              </w:tabs>
              <w:spacing w:after="0" w:line="340" w:lineRule="exact"/>
              <w:jc w:val="right"/>
              <w:outlineLvl w:val="0"/>
              <w:rPr>
                <w:rFonts w:ascii="Calibri" w:eastAsia="Times New Roman" w:hAnsi="Calibri" w:cs="Arial"/>
                <w:b/>
                <w:bCs/>
                <w:lang w:val="en-US"/>
              </w:rPr>
            </w:pPr>
          </w:p>
        </w:tc>
        <w:tc>
          <w:tcPr>
            <w:tcW w:w="953" w:type="pct"/>
            <w:tcBorders>
              <w:top w:val="single" w:sz="4" w:space="0" w:color="auto"/>
              <w:bottom w:val="single" w:sz="12" w:space="0" w:color="auto"/>
            </w:tcBorders>
            <w:vAlign w:val="bottom"/>
          </w:tcPr>
          <w:p w14:paraId="14A64572" w14:textId="47B6C24E" w:rsidR="00723182" w:rsidRPr="00537128" w:rsidRDefault="00723182" w:rsidP="00723182">
            <w:pPr>
              <w:tabs>
                <w:tab w:val="right" w:pos="1202"/>
              </w:tabs>
              <w:spacing w:after="0" w:line="340" w:lineRule="exact"/>
              <w:jc w:val="right"/>
              <w:outlineLvl w:val="0"/>
              <w:rPr>
                <w:rFonts w:ascii="Calibri" w:eastAsia="Times New Roman" w:hAnsi="Calibri" w:cs="Arial"/>
                <w:b/>
                <w:bCs/>
                <w:lang w:val="en-US"/>
              </w:rPr>
            </w:pPr>
            <w:r w:rsidRPr="00930184">
              <w:rPr>
                <w:b/>
                <w:bCs/>
              </w:rPr>
              <w:t xml:space="preserve"> 7</w:t>
            </w:r>
            <w:r>
              <w:rPr>
                <w:b/>
                <w:bCs/>
              </w:rPr>
              <w:t>,</w:t>
            </w:r>
            <w:r w:rsidRPr="00930184">
              <w:rPr>
                <w:b/>
                <w:bCs/>
              </w:rPr>
              <w:t>666</w:t>
            </w:r>
            <w:r>
              <w:rPr>
                <w:b/>
                <w:bCs/>
              </w:rPr>
              <w:t>,</w:t>
            </w:r>
            <w:r w:rsidRPr="00930184">
              <w:rPr>
                <w:b/>
                <w:bCs/>
              </w:rPr>
              <w:t xml:space="preserve">573 </w:t>
            </w:r>
          </w:p>
        </w:tc>
        <w:tc>
          <w:tcPr>
            <w:tcW w:w="952" w:type="pct"/>
            <w:tcBorders>
              <w:top w:val="single" w:sz="4" w:space="0" w:color="auto"/>
              <w:bottom w:val="single" w:sz="12" w:space="0" w:color="auto"/>
            </w:tcBorders>
            <w:vAlign w:val="bottom"/>
          </w:tcPr>
          <w:p w14:paraId="49C2D7DE" w14:textId="0AE58781" w:rsidR="00723182" w:rsidRPr="00537128" w:rsidRDefault="00723182" w:rsidP="00723182">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 xml:space="preserve"> 8,842,580 </w:t>
            </w:r>
          </w:p>
        </w:tc>
      </w:tr>
    </w:tbl>
    <w:p w14:paraId="6E36AA2C"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422B5312" w14:textId="08EBF399" w:rsidR="003602EF" w:rsidRPr="00537128" w:rsidRDefault="003602EF" w:rsidP="003602EF">
      <w:pPr>
        <w:autoSpaceDE w:val="0"/>
        <w:autoSpaceDN w:val="0"/>
        <w:adjustRightInd w:val="0"/>
        <w:spacing w:after="0" w:line="240" w:lineRule="auto"/>
        <w:jc w:val="both"/>
        <w:rPr>
          <w:noProof/>
          <w:color w:val="000000" w:themeColor="text1"/>
          <w:lang w:val="en-US"/>
        </w:rPr>
      </w:pPr>
      <w:r w:rsidRPr="003C2D4E">
        <w:rPr>
          <w:noProof/>
          <w:color w:val="000000" w:themeColor="text1"/>
          <w:lang w:val="en-US"/>
        </w:rPr>
        <w:t xml:space="preserve">Average interest rates for total loans to financial institutions are stated at </w:t>
      </w:r>
      <w:r w:rsidR="007979B8" w:rsidRPr="007979B8">
        <w:rPr>
          <w:noProof/>
          <w:color w:val="000000" w:themeColor="text1"/>
          <w:lang w:val="en-US"/>
        </w:rPr>
        <w:t>0</w:t>
      </w:r>
      <w:r w:rsidR="00A1618B" w:rsidRPr="007979B8">
        <w:rPr>
          <w:noProof/>
          <w:color w:val="000000" w:themeColor="text1"/>
          <w:lang w:val="en-US"/>
        </w:rPr>
        <w:t>.</w:t>
      </w:r>
      <w:r w:rsidR="007979B8" w:rsidRPr="009A1792">
        <w:rPr>
          <w:noProof/>
          <w:color w:val="000000" w:themeColor="text1"/>
          <w:lang w:val="en-US"/>
        </w:rPr>
        <w:t>45</w:t>
      </w:r>
      <w:r w:rsidRPr="007979B8">
        <w:rPr>
          <w:noProof/>
          <w:color w:val="000000" w:themeColor="text1"/>
          <w:lang w:val="en-US"/>
        </w:rPr>
        <w:t>%</w:t>
      </w:r>
      <w:r w:rsidRPr="003C2D4E">
        <w:rPr>
          <w:noProof/>
          <w:color w:val="000000" w:themeColor="text1"/>
          <w:lang w:val="en-US"/>
        </w:rPr>
        <w:t xml:space="preserve"> (</w:t>
      </w:r>
      <w:r w:rsidR="00B30200" w:rsidRPr="00A1618B">
        <w:rPr>
          <w:noProof/>
          <w:color w:val="000000" w:themeColor="text1"/>
          <w:lang w:val="en-US"/>
        </w:rPr>
        <w:t xml:space="preserve">1 Jaunary </w:t>
      </w:r>
      <w:r w:rsidR="0052158E">
        <w:rPr>
          <w:noProof/>
          <w:color w:val="000000" w:themeColor="text1"/>
          <w:lang w:val="en-US"/>
        </w:rPr>
        <w:t>–</w:t>
      </w:r>
      <w:r w:rsidR="00B30200" w:rsidRPr="00A1618B">
        <w:rPr>
          <w:noProof/>
          <w:color w:val="000000" w:themeColor="text1"/>
          <w:lang w:val="en-US"/>
        </w:rPr>
        <w:t xml:space="preserve"> </w:t>
      </w:r>
      <w:r w:rsidRPr="00A1618B">
        <w:rPr>
          <w:noProof/>
          <w:color w:val="000000" w:themeColor="text1"/>
          <w:lang w:val="en-US"/>
        </w:rPr>
        <w:t>3</w:t>
      </w:r>
      <w:r w:rsidR="0052158E">
        <w:rPr>
          <w:noProof/>
          <w:color w:val="000000" w:themeColor="text1"/>
          <w:lang w:val="en-US"/>
        </w:rPr>
        <w:t>0 June</w:t>
      </w:r>
      <w:r w:rsidR="00F87CAD" w:rsidRPr="00A1618B">
        <w:rPr>
          <w:noProof/>
          <w:color w:val="000000" w:themeColor="text1"/>
          <w:lang w:val="en-US"/>
        </w:rPr>
        <w:t xml:space="preserve"> </w:t>
      </w:r>
      <w:r w:rsidR="00B30200" w:rsidRPr="00A1618B">
        <w:rPr>
          <w:noProof/>
          <w:color w:val="000000" w:themeColor="text1"/>
          <w:lang w:val="en-US"/>
        </w:rPr>
        <w:t>20</w:t>
      </w:r>
      <w:r w:rsidR="0058555D" w:rsidRPr="00A1618B">
        <w:rPr>
          <w:noProof/>
          <w:color w:val="000000" w:themeColor="text1"/>
          <w:lang w:val="en-US"/>
        </w:rPr>
        <w:t>20</w:t>
      </w:r>
      <w:r w:rsidRPr="00A1618B">
        <w:rPr>
          <w:noProof/>
          <w:color w:val="000000" w:themeColor="text1"/>
          <w:lang w:val="en-US"/>
        </w:rPr>
        <w:t>: 0</w:t>
      </w:r>
      <w:r w:rsidR="00A1618B">
        <w:rPr>
          <w:noProof/>
          <w:color w:val="000000" w:themeColor="text1"/>
          <w:lang w:val="en-US"/>
        </w:rPr>
        <w:t>.</w:t>
      </w:r>
      <w:r w:rsidR="003F7608" w:rsidRPr="00A1618B">
        <w:rPr>
          <w:noProof/>
          <w:color w:val="000000" w:themeColor="text1"/>
          <w:lang w:val="en-US"/>
        </w:rPr>
        <w:t>5</w:t>
      </w:r>
      <w:r w:rsidR="0052158E">
        <w:rPr>
          <w:noProof/>
          <w:color w:val="000000" w:themeColor="text1"/>
          <w:lang w:val="en-US"/>
        </w:rPr>
        <w:t>1</w:t>
      </w:r>
      <w:r w:rsidRPr="00A1618B">
        <w:rPr>
          <w:noProof/>
          <w:color w:val="000000" w:themeColor="text1"/>
          <w:lang w:val="en-US"/>
        </w:rPr>
        <w:t>%) and are equal to average interests rates for lo</w:t>
      </w:r>
      <w:r w:rsidRPr="00537128">
        <w:rPr>
          <w:noProof/>
          <w:color w:val="000000" w:themeColor="text1"/>
          <w:lang w:val="en-US"/>
        </w:rPr>
        <w:t>ans under HBOR loan programmes excluding the liquidity reserve</w:t>
      </w:r>
      <w:r w:rsidR="00112079">
        <w:rPr>
          <w:noProof/>
          <w:color w:val="000000" w:themeColor="text1"/>
          <w:lang w:val="en-US"/>
        </w:rPr>
        <w:t>.</w:t>
      </w:r>
    </w:p>
    <w:p w14:paraId="131EA166"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192280F3" w14:textId="3EA606E8" w:rsidR="003602EF" w:rsidRPr="00537128" w:rsidRDefault="003602EF"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Average interest rates reflect the ratio of interest income generated from the mentioned placements and average assets</w:t>
      </w:r>
      <w:r w:rsidR="00112079">
        <w:rPr>
          <w:noProof/>
          <w:color w:val="000000" w:themeColor="text1"/>
          <w:lang w:val="en-US"/>
        </w:rPr>
        <w:t>.</w:t>
      </w:r>
    </w:p>
    <w:p w14:paraId="5BB9BB46" w14:textId="77777777" w:rsidR="003602EF" w:rsidRPr="00537128" w:rsidRDefault="003602EF" w:rsidP="003602EF">
      <w:pPr>
        <w:autoSpaceDE w:val="0"/>
        <w:autoSpaceDN w:val="0"/>
        <w:adjustRightInd w:val="0"/>
        <w:spacing w:after="0" w:line="240" w:lineRule="auto"/>
        <w:jc w:val="both"/>
        <w:rPr>
          <w:noProof/>
          <w:color w:val="000000" w:themeColor="text1"/>
          <w:lang w:val="en-US"/>
        </w:rPr>
      </w:pPr>
    </w:p>
    <w:p w14:paraId="7F5253D4" w14:textId="7269713D" w:rsidR="003602EF" w:rsidRPr="00537128" w:rsidRDefault="003602EF" w:rsidP="003602EF">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 xml:space="preserve">Item “Other” </w:t>
      </w:r>
      <w:r w:rsidRPr="003C2D4E">
        <w:rPr>
          <w:noProof/>
          <w:color w:val="000000" w:themeColor="text1"/>
          <w:lang w:val="en-US"/>
        </w:rPr>
        <w:t xml:space="preserve">refers to reverse repo agreements in the total amount of HRK </w:t>
      </w:r>
      <w:r w:rsidR="00BC6C30">
        <w:rPr>
          <w:noProof/>
          <w:color w:val="000000" w:themeColor="text1"/>
          <w:lang w:val="en-US"/>
        </w:rPr>
        <w:t>0</w:t>
      </w:r>
      <w:r w:rsidR="007B0C27" w:rsidRPr="003C2D4E">
        <w:rPr>
          <w:noProof/>
          <w:color w:val="000000" w:themeColor="text1"/>
          <w:lang w:val="en-US"/>
        </w:rPr>
        <w:t xml:space="preserve"> </w:t>
      </w:r>
      <w:r w:rsidRPr="003C2D4E">
        <w:rPr>
          <w:noProof/>
          <w:color w:val="000000" w:themeColor="text1"/>
          <w:lang w:val="en-US"/>
        </w:rPr>
        <w:t>thousand (31 December 20</w:t>
      </w:r>
      <w:r w:rsidR="0058555D" w:rsidRPr="00A1618B">
        <w:rPr>
          <w:noProof/>
          <w:color w:val="000000" w:themeColor="text1"/>
          <w:lang w:val="en-US"/>
        </w:rPr>
        <w:t>20</w:t>
      </w:r>
      <w:r w:rsidRPr="00A1618B">
        <w:rPr>
          <w:noProof/>
          <w:color w:val="000000" w:themeColor="text1"/>
          <w:lang w:val="en-US"/>
        </w:rPr>
        <w:t xml:space="preserve">: HRK </w:t>
      </w:r>
      <w:r w:rsidR="0058555D" w:rsidRPr="00A1618B">
        <w:rPr>
          <w:noProof/>
          <w:color w:val="000000" w:themeColor="text1"/>
          <w:lang w:val="en-US"/>
        </w:rPr>
        <w:t xml:space="preserve">27,574 </w:t>
      </w:r>
      <w:r w:rsidRPr="00A1618B">
        <w:rPr>
          <w:noProof/>
          <w:color w:val="000000" w:themeColor="text1"/>
          <w:lang w:val="en-US"/>
        </w:rPr>
        <w:t>thousand)</w:t>
      </w:r>
      <w:r w:rsidR="00E17188" w:rsidRPr="00A1618B">
        <w:rPr>
          <w:noProof/>
          <w:color w:val="000000" w:themeColor="text1"/>
          <w:lang w:val="en-US"/>
        </w:rPr>
        <w:t>,</w:t>
      </w:r>
      <w:r w:rsidRPr="00A1618B">
        <w:rPr>
          <w:noProof/>
          <w:color w:val="000000" w:themeColor="text1"/>
          <w:lang w:val="en-US"/>
        </w:rPr>
        <w:t xml:space="preserve"> The above placements are collateralized by securities in the amount of HRK </w:t>
      </w:r>
      <w:r w:rsidR="00BC6C30">
        <w:rPr>
          <w:noProof/>
          <w:color w:val="000000" w:themeColor="text1"/>
          <w:lang w:val="en-US"/>
        </w:rPr>
        <w:t>0</w:t>
      </w:r>
      <w:r w:rsidR="000C2E64" w:rsidRPr="003C2D4E">
        <w:rPr>
          <w:noProof/>
          <w:color w:val="000000" w:themeColor="text1"/>
          <w:lang w:val="en-US"/>
        </w:rPr>
        <w:t xml:space="preserve"> </w:t>
      </w:r>
      <w:r w:rsidRPr="003C2D4E">
        <w:rPr>
          <w:noProof/>
          <w:color w:val="000000" w:themeColor="text1"/>
          <w:lang w:val="en-US"/>
        </w:rPr>
        <w:t>thousand (31 December 20</w:t>
      </w:r>
      <w:r w:rsidR="0058555D" w:rsidRPr="00A1618B">
        <w:rPr>
          <w:noProof/>
          <w:color w:val="000000" w:themeColor="text1"/>
          <w:lang w:val="en-US"/>
        </w:rPr>
        <w:t>20</w:t>
      </w:r>
      <w:r w:rsidRPr="00A1618B">
        <w:rPr>
          <w:noProof/>
          <w:color w:val="000000" w:themeColor="text1"/>
          <w:lang w:val="en-US"/>
        </w:rPr>
        <w:t xml:space="preserve">: HRK </w:t>
      </w:r>
      <w:r w:rsidR="0058555D" w:rsidRPr="00A1618B">
        <w:rPr>
          <w:noProof/>
          <w:color w:val="000000" w:themeColor="text1"/>
          <w:lang w:val="en-US"/>
        </w:rPr>
        <w:t xml:space="preserve">28,996 </w:t>
      </w:r>
      <w:r w:rsidRPr="00A1618B">
        <w:rPr>
          <w:noProof/>
          <w:color w:val="000000" w:themeColor="text1"/>
          <w:lang w:val="en-US"/>
        </w:rPr>
        <w:t>thousand)</w:t>
      </w:r>
      <w:r w:rsidR="00112079">
        <w:rPr>
          <w:noProof/>
          <w:color w:val="000000" w:themeColor="text1"/>
          <w:lang w:val="en-US"/>
        </w:rPr>
        <w:t>.</w:t>
      </w:r>
    </w:p>
    <w:p w14:paraId="1466DF55"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p w14:paraId="49928856" w14:textId="77777777" w:rsidR="007C40E2" w:rsidRPr="00537128" w:rsidRDefault="007C40E2" w:rsidP="00FB32CA">
      <w:pPr>
        <w:autoSpaceDE w:val="0"/>
        <w:autoSpaceDN w:val="0"/>
        <w:adjustRightInd w:val="0"/>
        <w:spacing w:after="0" w:line="240" w:lineRule="auto"/>
        <w:jc w:val="both"/>
        <w:rPr>
          <w:noProof/>
          <w:color w:val="000000" w:themeColor="text1"/>
          <w:lang w:val="en-US"/>
        </w:rPr>
        <w:sectPr w:rsidR="007C40E2" w:rsidRPr="00537128">
          <w:pgSz w:w="11906" w:h="16838"/>
          <w:pgMar w:top="1417" w:right="1417" w:bottom="1417" w:left="1417" w:header="708" w:footer="708" w:gutter="0"/>
          <w:cols w:space="708"/>
          <w:docGrid w:linePitch="360"/>
        </w:sectPr>
      </w:pPr>
    </w:p>
    <w:p w14:paraId="15851786" w14:textId="77777777" w:rsidR="007C40E2" w:rsidRPr="00537128" w:rsidRDefault="007C40E2" w:rsidP="00FB32CA">
      <w:pPr>
        <w:autoSpaceDE w:val="0"/>
        <w:autoSpaceDN w:val="0"/>
        <w:adjustRightInd w:val="0"/>
        <w:spacing w:after="0" w:line="240" w:lineRule="auto"/>
        <w:jc w:val="both"/>
        <w:rPr>
          <w:noProof/>
          <w:color w:val="000000" w:themeColor="text1"/>
          <w:lang w:val="en-US"/>
        </w:rPr>
      </w:pPr>
      <w:bookmarkStart w:id="343" w:name="_Hlk36812621"/>
    </w:p>
    <w:p w14:paraId="2DE41FB6" w14:textId="77777777" w:rsidR="007C40E2" w:rsidRPr="00537128" w:rsidRDefault="007C40E2" w:rsidP="005B7D9D">
      <w:pPr>
        <w:pStyle w:val="ListParagraph"/>
        <w:numPr>
          <w:ilvl w:val="0"/>
          <w:numId w:val="12"/>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p>
    <w:bookmarkEnd w:id="343"/>
    <w:p w14:paraId="23A14D27" w14:textId="77777777" w:rsidR="007C40E2" w:rsidRPr="00537128" w:rsidRDefault="007C40E2" w:rsidP="007C40E2">
      <w:pPr>
        <w:autoSpaceDE w:val="0"/>
        <w:autoSpaceDN w:val="0"/>
        <w:adjustRightInd w:val="0"/>
        <w:spacing w:after="0" w:line="240" w:lineRule="auto"/>
        <w:jc w:val="both"/>
        <w:rPr>
          <w:noProof/>
          <w:color w:val="000000" w:themeColor="text1"/>
          <w:lang w:val="en-US"/>
        </w:rPr>
      </w:pPr>
    </w:p>
    <w:p w14:paraId="7E19A84E" w14:textId="77777777" w:rsidR="007C40E2" w:rsidRPr="00537128" w:rsidRDefault="007C40E2" w:rsidP="007C40E2">
      <w:pPr>
        <w:autoSpaceDE w:val="0"/>
        <w:autoSpaceDN w:val="0"/>
        <w:adjustRightInd w:val="0"/>
        <w:spacing w:after="0" w:line="240" w:lineRule="auto"/>
        <w:jc w:val="both"/>
        <w:rPr>
          <w:noProof/>
          <w:color w:val="000000" w:themeColor="text1"/>
          <w:lang w:val="en-US"/>
        </w:rPr>
      </w:pPr>
      <w:bookmarkStart w:id="344" w:name="_Hlk3202346"/>
      <w:r w:rsidRPr="00537128">
        <w:rPr>
          <w:noProof/>
          <w:color w:val="000000" w:themeColor="text1"/>
          <w:lang w:val="en-US"/>
        </w:rPr>
        <w:t>Loans to other customers, impaired for loss allowances, may be summarized by sectors as follows:</w:t>
      </w:r>
    </w:p>
    <w:bookmarkEnd w:id="344"/>
    <w:p w14:paraId="395AC20E" w14:textId="68F62C9C" w:rsidR="007C40E2" w:rsidRPr="00537128" w:rsidRDefault="007C40E2" w:rsidP="007C40E2">
      <w:pPr>
        <w:autoSpaceDE w:val="0"/>
        <w:autoSpaceDN w:val="0"/>
        <w:adjustRightInd w:val="0"/>
        <w:spacing w:after="0" w:line="240" w:lineRule="auto"/>
        <w:jc w:val="both"/>
        <w:rPr>
          <w:noProof/>
          <w:color w:val="000000" w:themeColor="text1"/>
          <w:lang w:val="en-US"/>
        </w:rPr>
      </w:pPr>
    </w:p>
    <w:tbl>
      <w:tblPr>
        <w:tblW w:w="4619" w:type="pct"/>
        <w:tblInd w:w="426" w:type="dxa"/>
        <w:tblLayout w:type="fixed"/>
        <w:tblCellMar>
          <w:left w:w="119" w:type="dxa"/>
          <w:right w:w="119" w:type="dxa"/>
        </w:tblCellMar>
        <w:tblLook w:val="0000" w:firstRow="0" w:lastRow="0" w:firstColumn="0" w:lastColumn="0" w:noHBand="0" w:noVBand="0"/>
      </w:tblPr>
      <w:tblGrid>
        <w:gridCol w:w="5243"/>
        <w:gridCol w:w="1569"/>
        <w:gridCol w:w="1569"/>
      </w:tblGrid>
      <w:tr w:rsidR="00D873D7" w:rsidRPr="00537128" w14:paraId="2DBDCA43" w14:textId="77777777" w:rsidTr="00D873D7">
        <w:trPr>
          <w:trHeight w:val="347"/>
        </w:trPr>
        <w:tc>
          <w:tcPr>
            <w:tcW w:w="3128" w:type="pct"/>
          </w:tcPr>
          <w:p w14:paraId="54E3632A"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1872" w:type="pct"/>
            <w:gridSpan w:val="2"/>
          </w:tcPr>
          <w:p w14:paraId="326026D0"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45" w:name="_Toc4058568"/>
            <w:r w:rsidRPr="00537128">
              <w:rPr>
                <w:rFonts w:ascii="Calibri" w:eastAsia="Times New Roman" w:hAnsi="Calibri" w:cs="Arial"/>
                <w:b/>
                <w:lang w:val="en-US"/>
              </w:rPr>
              <w:t>Group and Bank</w:t>
            </w:r>
            <w:bookmarkEnd w:id="345"/>
          </w:p>
        </w:tc>
      </w:tr>
      <w:tr w:rsidR="00D873D7" w:rsidRPr="00537128" w14:paraId="7815B3C4" w14:textId="77777777" w:rsidTr="00D873D7">
        <w:trPr>
          <w:trHeight w:val="347"/>
        </w:trPr>
        <w:tc>
          <w:tcPr>
            <w:tcW w:w="3128" w:type="pct"/>
          </w:tcPr>
          <w:p w14:paraId="650537DE"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shd w:val="clear" w:color="auto" w:fill="auto"/>
            <w:vAlign w:val="center"/>
          </w:tcPr>
          <w:p w14:paraId="143D1D16" w14:textId="278F454F"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46" w:name="_Toc4058569"/>
            <w:r w:rsidRPr="00537128">
              <w:rPr>
                <w:rFonts w:ascii="Calibri" w:eastAsia="Times New Roman" w:hAnsi="Calibri" w:cs="Arial"/>
                <w:b/>
                <w:lang w:val="en-US"/>
              </w:rPr>
              <w:t>3</w:t>
            </w:r>
            <w:r w:rsidR="0052158E">
              <w:rPr>
                <w:rFonts w:ascii="Calibri" w:eastAsia="Times New Roman" w:hAnsi="Calibri" w:cs="Arial"/>
                <w:b/>
                <w:lang w:val="en-US"/>
              </w:rPr>
              <w:t>0 June</w:t>
            </w:r>
            <w:bookmarkEnd w:id="346"/>
            <w:r w:rsidR="0052158E">
              <w:rPr>
                <w:rFonts w:ascii="Calibri" w:eastAsia="Times New Roman" w:hAnsi="Calibri" w:cs="Arial"/>
                <w:b/>
                <w:lang w:val="en-US"/>
              </w:rPr>
              <w:t xml:space="preserve">   </w:t>
            </w:r>
            <w:r w:rsidRPr="00537128">
              <w:rPr>
                <w:rFonts w:ascii="Calibri" w:eastAsia="Times New Roman" w:hAnsi="Calibri" w:cs="Arial"/>
                <w:b/>
                <w:lang w:val="en-US"/>
              </w:rPr>
              <w:t xml:space="preserve"> 2021</w:t>
            </w:r>
          </w:p>
        </w:tc>
        <w:tc>
          <w:tcPr>
            <w:tcW w:w="936" w:type="pct"/>
            <w:shd w:val="clear" w:color="auto" w:fill="auto"/>
            <w:vAlign w:val="center"/>
          </w:tcPr>
          <w:p w14:paraId="07919BE1" w14:textId="7CC93170"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D873D7" w:rsidRPr="00537128" w14:paraId="3857FCBD" w14:textId="77777777" w:rsidTr="00D873D7">
        <w:trPr>
          <w:trHeight w:val="347"/>
        </w:trPr>
        <w:tc>
          <w:tcPr>
            <w:tcW w:w="3128" w:type="pct"/>
          </w:tcPr>
          <w:p w14:paraId="739E6CC6"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tcPr>
          <w:p w14:paraId="1FBFCA76"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47" w:name="_Toc4058571"/>
            <w:r w:rsidRPr="00537128">
              <w:rPr>
                <w:rFonts w:ascii="Calibri" w:eastAsia="Times New Roman" w:hAnsi="Calibri" w:cs="Arial"/>
                <w:b/>
                <w:lang w:val="en-US"/>
              </w:rPr>
              <w:t>HRK ‘000</w:t>
            </w:r>
            <w:bookmarkEnd w:id="347"/>
          </w:p>
        </w:tc>
        <w:tc>
          <w:tcPr>
            <w:tcW w:w="936" w:type="pct"/>
          </w:tcPr>
          <w:p w14:paraId="1BC6E550" w14:textId="71EC481F"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D873D7" w:rsidRPr="00537128" w14:paraId="4823594F" w14:textId="77777777" w:rsidTr="00D873D7">
        <w:trPr>
          <w:trHeight w:hRule="exact" w:val="159"/>
        </w:trPr>
        <w:tc>
          <w:tcPr>
            <w:tcW w:w="3128" w:type="pct"/>
          </w:tcPr>
          <w:p w14:paraId="2287ADDD" w14:textId="77777777" w:rsidR="00D873D7" w:rsidRPr="00537128" w:rsidRDefault="00D873D7" w:rsidP="00D873D7">
            <w:pPr>
              <w:tabs>
                <w:tab w:val="left" w:pos="-720"/>
              </w:tabs>
              <w:suppressAutoHyphens/>
              <w:spacing w:after="0" w:line="240" w:lineRule="auto"/>
              <w:rPr>
                <w:rFonts w:ascii="Calibri" w:eastAsia="Times New Roman" w:hAnsi="Calibri" w:cs="Arial"/>
                <w:spacing w:val="-2"/>
                <w:lang w:val="en-US"/>
              </w:rPr>
            </w:pPr>
          </w:p>
        </w:tc>
        <w:tc>
          <w:tcPr>
            <w:tcW w:w="936" w:type="pct"/>
            <w:vAlign w:val="bottom"/>
          </w:tcPr>
          <w:p w14:paraId="4A25AA89" w14:textId="77777777" w:rsidR="00D873D7" w:rsidRPr="00537128" w:rsidRDefault="00D873D7" w:rsidP="00D873D7">
            <w:pPr>
              <w:tabs>
                <w:tab w:val="left" w:pos="-720"/>
              </w:tabs>
              <w:suppressAutoHyphens/>
              <w:spacing w:after="0" w:line="240" w:lineRule="auto"/>
              <w:jc w:val="right"/>
              <w:rPr>
                <w:rFonts w:ascii="Calibri" w:eastAsia="Times New Roman" w:hAnsi="Calibri" w:cs="Arial"/>
                <w:b/>
                <w:spacing w:val="-2"/>
                <w:lang w:val="en-US"/>
              </w:rPr>
            </w:pPr>
          </w:p>
        </w:tc>
        <w:tc>
          <w:tcPr>
            <w:tcW w:w="936" w:type="pct"/>
            <w:vAlign w:val="bottom"/>
          </w:tcPr>
          <w:p w14:paraId="220C2CE7" w14:textId="77777777" w:rsidR="00D873D7" w:rsidRPr="00537128" w:rsidRDefault="00D873D7" w:rsidP="00D873D7">
            <w:pPr>
              <w:tabs>
                <w:tab w:val="left" w:pos="-720"/>
              </w:tabs>
              <w:suppressAutoHyphens/>
              <w:spacing w:after="0" w:line="240" w:lineRule="auto"/>
              <w:jc w:val="right"/>
              <w:rPr>
                <w:rFonts w:ascii="Calibri" w:eastAsia="Times New Roman" w:hAnsi="Calibri" w:cs="Arial"/>
                <w:b/>
                <w:spacing w:val="-2"/>
                <w:lang w:val="en-US"/>
              </w:rPr>
            </w:pPr>
          </w:p>
        </w:tc>
      </w:tr>
      <w:tr w:rsidR="000F6EAA" w:rsidRPr="00537128" w14:paraId="2E4FE4D4" w14:textId="77777777" w:rsidTr="00A1123E">
        <w:trPr>
          <w:trHeight w:hRule="exact" w:val="363"/>
        </w:trPr>
        <w:tc>
          <w:tcPr>
            <w:tcW w:w="3128" w:type="pct"/>
            <w:vAlign w:val="bottom"/>
          </w:tcPr>
          <w:p w14:paraId="0F25F8CE" w14:textId="77777777" w:rsidR="000F6EAA" w:rsidRPr="00537128" w:rsidRDefault="000F6EAA" w:rsidP="000F6EAA">
            <w:pPr>
              <w:tabs>
                <w:tab w:val="right" w:pos="1202"/>
              </w:tabs>
              <w:spacing w:after="0" w:line="301" w:lineRule="exact"/>
              <w:outlineLvl w:val="0"/>
              <w:rPr>
                <w:rFonts w:ascii="Calibri" w:eastAsia="Times New Roman" w:hAnsi="Calibri" w:cs="Arial"/>
                <w:lang w:val="en-US"/>
              </w:rPr>
            </w:pPr>
            <w:bookmarkStart w:id="348" w:name="_Toc4058573"/>
            <w:r w:rsidRPr="00537128">
              <w:rPr>
                <w:rFonts w:ascii="Calibri" w:eastAsia="Times New Roman" w:hAnsi="Calibri" w:cs="Arial"/>
                <w:lang w:val="en-US"/>
              </w:rPr>
              <w:t>Domestic companies</w:t>
            </w:r>
            <w:bookmarkEnd w:id="348"/>
          </w:p>
        </w:tc>
        <w:tc>
          <w:tcPr>
            <w:tcW w:w="936" w:type="pct"/>
            <w:tcBorders>
              <w:top w:val="nil"/>
              <w:left w:val="nil"/>
              <w:bottom w:val="nil"/>
              <w:right w:val="nil"/>
            </w:tcBorders>
            <w:shd w:val="clear" w:color="auto" w:fill="auto"/>
            <w:vAlign w:val="bottom"/>
          </w:tcPr>
          <w:p w14:paraId="3EC6A6CA" w14:textId="174C127F"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1148A7">
              <w:t xml:space="preserve"> 11</w:t>
            </w:r>
            <w:r>
              <w:t>,</w:t>
            </w:r>
            <w:r w:rsidRPr="001148A7">
              <w:t>533</w:t>
            </w:r>
            <w:r>
              <w:t>,</w:t>
            </w:r>
            <w:r w:rsidRPr="001148A7">
              <w:t xml:space="preserve">147 </w:t>
            </w:r>
          </w:p>
        </w:tc>
        <w:tc>
          <w:tcPr>
            <w:tcW w:w="936" w:type="pct"/>
            <w:tcBorders>
              <w:top w:val="nil"/>
              <w:left w:val="nil"/>
              <w:bottom w:val="nil"/>
              <w:right w:val="nil"/>
            </w:tcBorders>
            <w:shd w:val="clear" w:color="auto" w:fill="auto"/>
            <w:vAlign w:val="bottom"/>
          </w:tcPr>
          <w:p w14:paraId="65F976D0" w14:textId="2AFFBC90"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10,388,049 </w:t>
            </w:r>
          </w:p>
        </w:tc>
      </w:tr>
      <w:tr w:rsidR="000F6EAA" w:rsidRPr="00537128" w14:paraId="5A5B62CC" w14:textId="77777777" w:rsidTr="00A1123E">
        <w:trPr>
          <w:trHeight w:hRule="exact" w:val="363"/>
        </w:trPr>
        <w:tc>
          <w:tcPr>
            <w:tcW w:w="3128" w:type="pct"/>
            <w:vAlign w:val="bottom"/>
          </w:tcPr>
          <w:p w14:paraId="4A0A55A2" w14:textId="77777777" w:rsidR="000F6EAA" w:rsidRPr="00537128" w:rsidRDefault="000F6EAA" w:rsidP="000F6EAA">
            <w:pPr>
              <w:tabs>
                <w:tab w:val="right" w:pos="1202"/>
              </w:tabs>
              <w:spacing w:after="0" w:line="301" w:lineRule="exact"/>
              <w:outlineLvl w:val="0"/>
              <w:rPr>
                <w:rFonts w:ascii="Calibri" w:eastAsia="Times New Roman" w:hAnsi="Calibri" w:cs="Arial"/>
                <w:lang w:val="en-US"/>
              </w:rPr>
            </w:pPr>
            <w:bookmarkStart w:id="349" w:name="_Toc4058576"/>
            <w:r w:rsidRPr="00537128">
              <w:rPr>
                <w:rFonts w:ascii="Calibri" w:eastAsia="Times New Roman" w:hAnsi="Calibri" w:cs="Arial"/>
                <w:lang w:val="en-US"/>
              </w:rPr>
              <w:t>State-owned companies</w:t>
            </w:r>
            <w:bookmarkEnd w:id="349"/>
          </w:p>
        </w:tc>
        <w:tc>
          <w:tcPr>
            <w:tcW w:w="936" w:type="pct"/>
            <w:tcBorders>
              <w:top w:val="nil"/>
              <w:left w:val="nil"/>
              <w:bottom w:val="nil"/>
              <w:right w:val="nil"/>
            </w:tcBorders>
            <w:shd w:val="clear" w:color="auto" w:fill="auto"/>
            <w:vAlign w:val="bottom"/>
          </w:tcPr>
          <w:p w14:paraId="0983FFAC" w14:textId="0A6A8FDF"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1148A7">
              <w:t xml:space="preserve"> 1</w:t>
            </w:r>
            <w:r>
              <w:t>,</w:t>
            </w:r>
            <w:r w:rsidRPr="001148A7">
              <w:t>040</w:t>
            </w:r>
            <w:r>
              <w:t>,</w:t>
            </w:r>
            <w:r w:rsidRPr="001148A7">
              <w:t xml:space="preserve">857 </w:t>
            </w:r>
          </w:p>
        </w:tc>
        <w:tc>
          <w:tcPr>
            <w:tcW w:w="936" w:type="pct"/>
            <w:tcBorders>
              <w:top w:val="nil"/>
              <w:left w:val="nil"/>
              <w:bottom w:val="nil"/>
              <w:right w:val="nil"/>
            </w:tcBorders>
            <w:shd w:val="clear" w:color="auto" w:fill="auto"/>
            <w:vAlign w:val="bottom"/>
          </w:tcPr>
          <w:p w14:paraId="27F41877" w14:textId="6457802E"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1,474,038 </w:t>
            </w:r>
          </w:p>
        </w:tc>
      </w:tr>
      <w:tr w:rsidR="000F6EAA" w:rsidRPr="00537128" w14:paraId="4CDBBE6F" w14:textId="77777777" w:rsidTr="00A1123E">
        <w:trPr>
          <w:trHeight w:hRule="exact" w:val="363"/>
        </w:trPr>
        <w:tc>
          <w:tcPr>
            <w:tcW w:w="3128" w:type="pct"/>
            <w:vAlign w:val="bottom"/>
          </w:tcPr>
          <w:p w14:paraId="7EEA1694" w14:textId="77777777" w:rsidR="000F6EAA" w:rsidRPr="00537128" w:rsidRDefault="000F6EAA" w:rsidP="000F6EAA">
            <w:pPr>
              <w:tabs>
                <w:tab w:val="right" w:pos="1202"/>
              </w:tabs>
              <w:spacing w:after="0" w:line="301" w:lineRule="exact"/>
              <w:outlineLvl w:val="0"/>
              <w:rPr>
                <w:rFonts w:ascii="Calibri" w:eastAsia="Times New Roman" w:hAnsi="Calibri" w:cs="Arial"/>
                <w:lang w:val="en-US"/>
              </w:rPr>
            </w:pPr>
            <w:bookmarkStart w:id="350" w:name="_Toc4058579"/>
            <w:r w:rsidRPr="00537128">
              <w:rPr>
                <w:rFonts w:ascii="Calibri" w:eastAsia="Times New Roman" w:hAnsi="Calibri" w:cs="Arial"/>
                <w:lang w:val="en-US"/>
              </w:rPr>
              <w:t>Public sector</w:t>
            </w:r>
            <w:bookmarkEnd w:id="350"/>
          </w:p>
        </w:tc>
        <w:tc>
          <w:tcPr>
            <w:tcW w:w="936" w:type="pct"/>
            <w:tcBorders>
              <w:top w:val="nil"/>
              <w:left w:val="nil"/>
              <w:bottom w:val="nil"/>
              <w:right w:val="nil"/>
            </w:tcBorders>
            <w:shd w:val="clear" w:color="auto" w:fill="auto"/>
            <w:vAlign w:val="bottom"/>
          </w:tcPr>
          <w:p w14:paraId="7571303C" w14:textId="35070335"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1148A7">
              <w:t xml:space="preserve"> 5</w:t>
            </w:r>
            <w:r>
              <w:t>,</w:t>
            </w:r>
            <w:r w:rsidRPr="001148A7">
              <w:t>084</w:t>
            </w:r>
            <w:r>
              <w:t>,</w:t>
            </w:r>
            <w:r w:rsidRPr="001148A7">
              <w:t xml:space="preserve">521 </w:t>
            </w:r>
          </w:p>
        </w:tc>
        <w:tc>
          <w:tcPr>
            <w:tcW w:w="936" w:type="pct"/>
            <w:tcBorders>
              <w:top w:val="nil"/>
              <w:left w:val="nil"/>
              <w:bottom w:val="nil"/>
              <w:right w:val="nil"/>
            </w:tcBorders>
            <w:shd w:val="clear" w:color="auto" w:fill="auto"/>
            <w:vAlign w:val="bottom"/>
          </w:tcPr>
          <w:p w14:paraId="12547366" w14:textId="42B54D62"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4,489,021 </w:t>
            </w:r>
          </w:p>
        </w:tc>
      </w:tr>
      <w:tr w:rsidR="000F6EAA" w:rsidRPr="00537128" w14:paraId="7DB173A2" w14:textId="77777777" w:rsidTr="00A1123E">
        <w:trPr>
          <w:trHeight w:hRule="exact" w:val="363"/>
        </w:trPr>
        <w:tc>
          <w:tcPr>
            <w:tcW w:w="3128" w:type="pct"/>
            <w:vAlign w:val="bottom"/>
          </w:tcPr>
          <w:p w14:paraId="252592E0" w14:textId="77777777" w:rsidR="000F6EAA" w:rsidRPr="00537128" w:rsidRDefault="000F6EAA" w:rsidP="000F6EAA">
            <w:pPr>
              <w:tabs>
                <w:tab w:val="right" w:pos="1202"/>
              </w:tabs>
              <w:spacing w:after="0" w:line="301" w:lineRule="exact"/>
              <w:outlineLvl w:val="0"/>
              <w:rPr>
                <w:rFonts w:ascii="Calibri" w:eastAsia="Times New Roman" w:hAnsi="Calibri" w:cs="Arial"/>
                <w:lang w:val="en-US"/>
              </w:rPr>
            </w:pPr>
            <w:bookmarkStart w:id="351" w:name="_Toc4058582"/>
            <w:r w:rsidRPr="00537128">
              <w:rPr>
                <w:rFonts w:ascii="Calibri" w:eastAsia="Times New Roman" w:hAnsi="Calibri" w:cs="Arial"/>
                <w:lang w:val="en-US"/>
              </w:rPr>
              <w:t>Foreign companies</w:t>
            </w:r>
            <w:bookmarkEnd w:id="351"/>
          </w:p>
        </w:tc>
        <w:tc>
          <w:tcPr>
            <w:tcW w:w="936" w:type="pct"/>
            <w:tcBorders>
              <w:top w:val="nil"/>
              <w:left w:val="nil"/>
              <w:bottom w:val="nil"/>
              <w:right w:val="nil"/>
            </w:tcBorders>
            <w:shd w:val="clear" w:color="auto" w:fill="auto"/>
            <w:vAlign w:val="bottom"/>
          </w:tcPr>
          <w:p w14:paraId="2D805A17" w14:textId="15A656D0"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1148A7">
              <w:t xml:space="preserve"> 371</w:t>
            </w:r>
            <w:r>
              <w:t>,</w:t>
            </w:r>
            <w:r w:rsidRPr="001148A7">
              <w:t xml:space="preserve">337 </w:t>
            </w:r>
          </w:p>
        </w:tc>
        <w:tc>
          <w:tcPr>
            <w:tcW w:w="936" w:type="pct"/>
            <w:tcBorders>
              <w:top w:val="nil"/>
              <w:left w:val="nil"/>
              <w:bottom w:val="nil"/>
              <w:right w:val="nil"/>
            </w:tcBorders>
            <w:shd w:val="clear" w:color="auto" w:fill="auto"/>
            <w:vAlign w:val="bottom"/>
          </w:tcPr>
          <w:p w14:paraId="300CFF78" w14:textId="3A1C7E67"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981,652 </w:t>
            </w:r>
          </w:p>
        </w:tc>
      </w:tr>
      <w:tr w:rsidR="000F6EAA" w:rsidRPr="00537128" w14:paraId="3F354A75" w14:textId="77777777" w:rsidTr="00A1123E">
        <w:trPr>
          <w:trHeight w:hRule="exact" w:val="363"/>
        </w:trPr>
        <w:tc>
          <w:tcPr>
            <w:tcW w:w="3128" w:type="pct"/>
            <w:vAlign w:val="bottom"/>
          </w:tcPr>
          <w:p w14:paraId="0693EC88" w14:textId="77777777" w:rsidR="000F6EAA" w:rsidRPr="00537128" w:rsidRDefault="000F6EAA" w:rsidP="000F6EAA">
            <w:pPr>
              <w:tabs>
                <w:tab w:val="right" w:pos="1202"/>
              </w:tabs>
              <w:spacing w:after="0" w:line="301" w:lineRule="exact"/>
              <w:outlineLvl w:val="0"/>
              <w:rPr>
                <w:rFonts w:ascii="Calibri" w:eastAsia="Times New Roman" w:hAnsi="Calibri" w:cs="Arial"/>
                <w:lang w:val="en-US"/>
              </w:rPr>
            </w:pPr>
            <w:bookmarkStart w:id="352" w:name="_Toc4058588"/>
            <w:r w:rsidRPr="00537128">
              <w:rPr>
                <w:rFonts w:ascii="Calibri" w:eastAsia="Times New Roman" w:hAnsi="Calibri" w:cs="Arial"/>
                <w:lang w:val="en-US"/>
              </w:rPr>
              <w:t>Other</w:t>
            </w:r>
            <w:bookmarkEnd w:id="352"/>
          </w:p>
        </w:tc>
        <w:tc>
          <w:tcPr>
            <w:tcW w:w="936" w:type="pct"/>
            <w:tcBorders>
              <w:top w:val="nil"/>
              <w:left w:val="nil"/>
              <w:bottom w:val="nil"/>
              <w:right w:val="nil"/>
            </w:tcBorders>
            <w:shd w:val="clear" w:color="auto" w:fill="auto"/>
            <w:vAlign w:val="bottom"/>
          </w:tcPr>
          <w:p w14:paraId="73E5CF23" w14:textId="78434B5B"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2A5C5C">
              <w:t xml:space="preserve"> 526</w:t>
            </w:r>
            <w:r>
              <w:t>,</w:t>
            </w:r>
            <w:r w:rsidRPr="002A5C5C">
              <w:t xml:space="preserve">596 </w:t>
            </w:r>
          </w:p>
        </w:tc>
        <w:tc>
          <w:tcPr>
            <w:tcW w:w="936" w:type="pct"/>
            <w:tcBorders>
              <w:top w:val="nil"/>
              <w:left w:val="nil"/>
              <w:bottom w:val="nil"/>
              <w:right w:val="nil"/>
            </w:tcBorders>
            <w:shd w:val="clear" w:color="auto" w:fill="auto"/>
            <w:vAlign w:val="bottom"/>
          </w:tcPr>
          <w:p w14:paraId="52486AC8" w14:textId="0D59D001"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542,754 </w:t>
            </w:r>
          </w:p>
        </w:tc>
      </w:tr>
      <w:tr w:rsidR="000F6EAA" w:rsidRPr="00537128" w14:paraId="6F0F87CE" w14:textId="77777777" w:rsidTr="00A1123E">
        <w:trPr>
          <w:trHeight w:hRule="exact" w:val="363"/>
        </w:trPr>
        <w:tc>
          <w:tcPr>
            <w:tcW w:w="3128" w:type="pct"/>
            <w:vAlign w:val="bottom"/>
          </w:tcPr>
          <w:p w14:paraId="7A762F23" w14:textId="77777777" w:rsidR="000F6EAA" w:rsidRPr="00537128" w:rsidRDefault="000F6EAA" w:rsidP="000F6EAA">
            <w:pPr>
              <w:tabs>
                <w:tab w:val="right" w:pos="1202"/>
              </w:tabs>
              <w:spacing w:after="0" w:line="301" w:lineRule="exact"/>
              <w:outlineLvl w:val="0"/>
              <w:rPr>
                <w:rFonts w:ascii="Calibri" w:eastAsia="Times New Roman" w:hAnsi="Calibri" w:cs="Arial"/>
                <w:lang w:val="en-US"/>
              </w:rPr>
            </w:pPr>
            <w:bookmarkStart w:id="353" w:name="_Toc4058591"/>
            <w:r w:rsidRPr="00537128">
              <w:rPr>
                <w:rFonts w:ascii="Calibri" w:eastAsia="Times New Roman" w:hAnsi="Calibri" w:cs="Arial"/>
                <w:lang w:val="en-US"/>
              </w:rPr>
              <w:t>Accrued interest</w:t>
            </w:r>
            <w:bookmarkEnd w:id="353"/>
            <w:r w:rsidRPr="00537128">
              <w:rPr>
                <w:rFonts w:ascii="Calibri" w:eastAsia="Times New Roman" w:hAnsi="Calibri" w:cs="Arial"/>
                <w:lang w:val="en-US"/>
              </w:rPr>
              <w:t xml:space="preserve"> </w:t>
            </w:r>
          </w:p>
        </w:tc>
        <w:tc>
          <w:tcPr>
            <w:tcW w:w="936" w:type="pct"/>
            <w:tcBorders>
              <w:top w:val="nil"/>
              <w:left w:val="nil"/>
              <w:bottom w:val="nil"/>
              <w:right w:val="nil"/>
            </w:tcBorders>
            <w:shd w:val="clear" w:color="auto" w:fill="auto"/>
            <w:vAlign w:val="bottom"/>
          </w:tcPr>
          <w:p w14:paraId="22FB3A3E" w14:textId="78225666"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2A5C5C">
              <w:t xml:space="preserve"> 465</w:t>
            </w:r>
            <w:r>
              <w:t>,</w:t>
            </w:r>
            <w:r w:rsidRPr="002A5C5C">
              <w:t xml:space="preserve">310 </w:t>
            </w:r>
          </w:p>
        </w:tc>
        <w:tc>
          <w:tcPr>
            <w:tcW w:w="936" w:type="pct"/>
            <w:tcBorders>
              <w:top w:val="nil"/>
              <w:left w:val="nil"/>
              <w:bottom w:val="nil"/>
              <w:right w:val="nil"/>
            </w:tcBorders>
            <w:shd w:val="clear" w:color="auto" w:fill="auto"/>
            <w:vAlign w:val="bottom"/>
          </w:tcPr>
          <w:p w14:paraId="1AF61EFD" w14:textId="4FCEFE0A"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484,863 </w:t>
            </w:r>
          </w:p>
        </w:tc>
      </w:tr>
      <w:tr w:rsidR="000F6EAA" w:rsidRPr="00537128" w14:paraId="6513742E" w14:textId="77777777" w:rsidTr="00A1123E">
        <w:trPr>
          <w:trHeight w:hRule="exact" w:val="363"/>
        </w:trPr>
        <w:tc>
          <w:tcPr>
            <w:tcW w:w="3128" w:type="pct"/>
            <w:vAlign w:val="bottom"/>
          </w:tcPr>
          <w:p w14:paraId="41D9D702" w14:textId="77777777" w:rsidR="000F6EAA" w:rsidRPr="00537128" w:rsidRDefault="000F6EAA" w:rsidP="000F6EAA">
            <w:pPr>
              <w:tabs>
                <w:tab w:val="right" w:pos="1202"/>
              </w:tabs>
              <w:spacing w:after="0" w:line="301" w:lineRule="exact"/>
              <w:outlineLvl w:val="0"/>
              <w:rPr>
                <w:rFonts w:ascii="Calibri" w:eastAsia="Times New Roman" w:hAnsi="Calibri" w:cs="Arial"/>
                <w:lang w:val="en-US"/>
              </w:rPr>
            </w:pPr>
            <w:bookmarkStart w:id="354" w:name="_Toc4058594"/>
            <w:r w:rsidRPr="00537128">
              <w:rPr>
                <w:rFonts w:ascii="Calibri" w:eastAsia="Times New Roman" w:hAnsi="Calibri" w:cs="Arial"/>
                <w:lang w:val="en-US"/>
              </w:rPr>
              <w:t>Deferred recognition of loan origination fees</w:t>
            </w:r>
            <w:bookmarkEnd w:id="354"/>
          </w:p>
        </w:tc>
        <w:tc>
          <w:tcPr>
            <w:tcW w:w="936" w:type="pct"/>
            <w:tcBorders>
              <w:top w:val="nil"/>
              <w:left w:val="nil"/>
              <w:right w:val="nil"/>
            </w:tcBorders>
            <w:shd w:val="clear" w:color="auto" w:fill="auto"/>
            <w:vAlign w:val="bottom"/>
          </w:tcPr>
          <w:p w14:paraId="5D1A343A" w14:textId="79B00E72"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2A5C5C">
              <w:t xml:space="preserve"> (84</w:t>
            </w:r>
            <w:r>
              <w:t>,</w:t>
            </w:r>
            <w:r w:rsidRPr="002A5C5C">
              <w:t>847)</w:t>
            </w:r>
          </w:p>
        </w:tc>
        <w:tc>
          <w:tcPr>
            <w:tcW w:w="936" w:type="pct"/>
            <w:tcBorders>
              <w:top w:val="nil"/>
              <w:left w:val="nil"/>
              <w:right w:val="nil"/>
            </w:tcBorders>
            <w:shd w:val="clear" w:color="auto" w:fill="auto"/>
            <w:vAlign w:val="bottom"/>
          </w:tcPr>
          <w:p w14:paraId="5152805E" w14:textId="0BA84CE0" w:rsidR="000F6EAA" w:rsidRPr="00537128" w:rsidRDefault="000F6EAA" w:rsidP="000F6EAA">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(88,468)</w:t>
            </w:r>
          </w:p>
        </w:tc>
      </w:tr>
      <w:tr w:rsidR="000F6EAA" w:rsidRPr="00537128" w14:paraId="2090A3EA" w14:textId="77777777" w:rsidTr="00A1123E">
        <w:trPr>
          <w:trHeight w:hRule="exact" w:val="405"/>
        </w:trPr>
        <w:tc>
          <w:tcPr>
            <w:tcW w:w="3128" w:type="pct"/>
            <w:vAlign w:val="bottom"/>
          </w:tcPr>
          <w:p w14:paraId="365D0757" w14:textId="77777777" w:rsidR="000F6EAA" w:rsidRPr="00537128" w:rsidRDefault="000F6EAA" w:rsidP="000F6EAA">
            <w:pPr>
              <w:tabs>
                <w:tab w:val="right" w:pos="1202"/>
              </w:tabs>
              <w:spacing w:after="0" w:line="340" w:lineRule="exact"/>
              <w:outlineLvl w:val="0"/>
              <w:rPr>
                <w:rFonts w:ascii="Calibri" w:eastAsia="Times New Roman" w:hAnsi="Calibri" w:cs="Arial"/>
                <w:spacing w:val="-3"/>
                <w:lang w:val="en-US"/>
              </w:rPr>
            </w:pPr>
          </w:p>
        </w:tc>
        <w:tc>
          <w:tcPr>
            <w:tcW w:w="936" w:type="pct"/>
            <w:tcBorders>
              <w:top w:val="single" w:sz="4" w:space="0" w:color="auto"/>
              <w:bottom w:val="single" w:sz="4" w:space="0" w:color="auto"/>
            </w:tcBorders>
            <w:vAlign w:val="bottom"/>
          </w:tcPr>
          <w:p w14:paraId="29EF6D66" w14:textId="2D3DC586" w:rsidR="000F6EAA" w:rsidRPr="00537128" w:rsidRDefault="000F6EAA" w:rsidP="000F6EAA">
            <w:pPr>
              <w:tabs>
                <w:tab w:val="right" w:pos="1202"/>
              </w:tabs>
              <w:spacing w:after="0" w:line="340" w:lineRule="exact"/>
              <w:jc w:val="right"/>
              <w:outlineLvl w:val="0"/>
              <w:rPr>
                <w:rFonts w:ascii="Calibri" w:eastAsia="Times New Roman" w:hAnsi="Calibri" w:cs="Arial"/>
                <w:lang w:val="en-US"/>
              </w:rPr>
            </w:pPr>
            <w:r w:rsidRPr="002A5C5C">
              <w:t xml:space="preserve"> 18</w:t>
            </w:r>
            <w:r>
              <w:t>,</w:t>
            </w:r>
            <w:r w:rsidRPr="002A5C5C">
              <w:t>936</w:t>
            </w:r>
            <w:r>
              <w:t>,</w:t>
            </w:r>
            <w:r w:rsidRPr="002A5C5C">
              <w:t xml:space="preserve">921 </w:t>
            </w:r>
          </w:p>
        </w:tc>
        <w:tc>
          <w:tcPr>
            <w:tcW w:w="936" w:type="pct"/>
            <w:tcBorders>
              <w:top w:val="single" w:sz="4" w:space="0" w:color="auto"/>
              <w:bottom w:val="single" w:sz="4" w:space="0" w:color="auto"/>
            </w:tcBorders>
            <w:vAlign w:val="bottom"/>
          </w:tcPr>
          <w:p w14:paraId="61449EE5" w14:textId="76FFFE16" w:rsidR="000F6EAA" w:rsidRPr="00537128" w:rsidRDefault="000F6EAA" w:rsidP="000F6EAA">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18,271,909 </w:t>
            </w:r>
          </w:p>
        </w:tc>
      </w:tr>
      <w:tr w:rsidR="000F6EAA" w:rsidRPr="00537128" w14:paraId="4C08EF37" w14:textId="77777777" w:rsidTr="00A1123E">
        <w:trPr>
          <w:trHeight w:val="377"/>
        </w:trPr>
        <w:tc>
          <w:tcPr>
            <w:tcW w:w="3128" w:type="pct"/>
            <w:vAlign w:val="bottom"/>
          </w:tcPr>
          <w:p w14:paraId="67ED10FC" w14:textId="77777777" w:rsidR="000F6EAA" w:rsidRPr="00537128" w:rsidRDefault="000F6EAA" w:rsidP="000F6EAA">
            <w:pPr>
              <w:tabs>
                <w:tab w:val="right" w:pos="1202"/>
              </w:tabs>
              <w:spacing w:after="0" w:line="301" w:lineRule="exact"/>
              <w:outlineLvl w:val="0"/>
              <w:rPr>
                <w:rFonts w:ascii="Calibri" w:eastAsia="Times New Roman" w:hAnsi="Calibri" w:cs="Arial"/>
                <w:lang w:val="en-US"/>
              </w:rPr>
            </w:pPr>
            <w:bookmarkStart w:id="355" w:name="_Toc4058599"/>
            <w:r w:rsidRPr="00537128">
              <w:rPr>
                <w:rFonts w:ascii="Calibri" w:eastAsia="Times New Roman" w:hAnsi="Calibri" w:cs="Arial"/>
                <w:lang w:val="en-US"/>
              </w:rPr>
              <w:t>Loss allowances</w:t>
            </w:r>
            <w:bookmarkEnd w:id="355"/>
          </w:p>
        </w:tc>
        <w:tc>
          <w:tcPr>
            <w:tcW w:w="936" w:type="pct"/>
            <w:tcBorders>
              <w:top w:val="single" w:sz="4" w:space="0" w:color="auto"/>
              <w:bottom w:val="single" w:sz="4" w:space="0" w:color="auto"/>
            </w:tcBorders>
            <w:vAlign w:val="bottom"/>
          </w:tcPr>
          <w:p w14:paraId="0CB1909B" w14:textId="6AAF2AF7" w:rsidR="000F6EAA" w:rsidRPr="00537128" w:rsidRDefault="000F6EAA" w:rsidP="000F6EAA">
            <w:pPr>
              <w:tabs>
                <w:tab w:val="right" w:pos="1202"/>
              </w:tabs>
              <w:spacing w:after="0" w:line="301" w:lineRule="exact"/>
              <w:jc w:val="right"/>
              <w:outlineLvl w:val="0"/>
              <w:rPr>
                <w:rFonts w:ascii="Calibri" w:eastAsia="Times New Roman" w:hAnsi="Calibri" w:cs="Arial"/>
                <w:spacing w:val="-2"/>
                <w:lang w:val="en-US"/>
              </w:rPr>
            </w:pPr>
            <w:r w:rsidRPr="002A5C5C">
              <w:t xml:space="preserve"> (3</w:t>
            </w:r>
            <w:r>
              <w:t>,</w:t>
            </w:r>
            <w:r w:rsidRPr="002A5C5C">
              <w:t>238</w:t>
            </w:r>
            <w:r>
              <w:t>,</w:t>
            </w:r>
            <w:r w:rsidRPr="002A5C5C">
              <w:t>947)</w:t>
            </w:r>
          </w:p>
        </w:tc>
        <w:tc>
          <w:tcPr>
            <w:tcW w:w="936" w:type="pct"/>
            <w:tcBorders>
              <w:top w:val="single" w:sz="4" w:space="0" w:color="auto"/>
              <w:bottom w:val="single" w:sz="4" w:space="0" w:color="auto"/>
            </w:tcBorders>
            <w:vAlign w:val="bottom"/>
          </w:tcPr>
          <w:p w14:paraId="130543DB" w14:textId="47798031" w:rsidR="000F6EAA" w:rsidRPr="00537128" w:rsidRDefault="000F6EAA" w:rsidP="000F6EAA">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Calibri"/>
                <w:lang w:val="en-US"/>
              </w:rPr>
              <w:t xml:space="preserve"> (3,475,730)</w:t>
            </w:r>
          </w:p>
        </w:tc>
      </w:tr>
      <w:tr w:rsidR="000F6EAA" w:rsidRPr="00537128" w14:paraId="00872D64" w14:textId="77777777" w:rsidTr="009A1792">
        <w:trPr>
          <w:trHeight w:val="380"/>
        </w:trPr>
        <w:tc>
          <w:tcPr>
            <w:tcW w:w="3128" w:type="pct"/>
            <w:vAlign w:val="bottom"/>
          </w:tcPr>
          <w:p w14:paraId="315CD8F4" w14:textId="77777777" w:rsidR="000F6EAA" w:rsidRPr="00537128" w:rsidRDefault="000F6EAA" w:rsidP="000F6EAA">
            <w:pPr>
              <w:tabs>
                <w:tab w:val="right" w:pos="1202"/>
              </w:tabs>
              <w:spacing w:after="0" w:line="340" w:lineRule="exact"/>
              <w:outlineLvl w:val="0"/>
              <w:rPr>
                <w:rFonts w:ascii="Calibri" w:eastAsia="Times New Roman" w:hAnsi="Calibri" w:cs="Arial"/>
                <w:b/>
                <w:bCs/>
                <w:lang w:val="en-US"/>
              </w:rPr>
            </w:pPr>
          </w:p>
        </w:tc>
        <w:tc>
          <w:tcPr>
            <w:tcW w:w="936" w:type="pct"/>
            <w:tcBorders>
              <w:top w:val="single" w:sz="4" w:space="0" w:color="auto"/>
              <w:bottom w:val="single" w:sz="12" w:space="0" w:color="auto"/>
            </w:tcBorders>
            <w:vAlign w:val="bottom"/>
          </w:tcPr>
          <w:p w14:paraId="51FBC3AF" w14:textId="21B43825" w:rsidR="000F6EAA" w:rsidRPr="00537128" w:rsidRDefault="000F6EAA" w:rsidP="000F6EAA">
            <w:pPr>
              <w:tabs>
                <w:tab w:val="right" w:pos="1202"/>
              </w:tabs>
              <w:spacing w:after="0" w:line="340" w:lineRule="exact"/>
              <w:jc w:val="right"/>
              <w:outlineLvl w:val="0"/>
              <w:rPr>
                <w:rFonts w:ascii="Calibri" w:eastAsia="Times New Roman" w:hAnsi="Calibri" w:cs="Arial"/>
                <w:b/>
                <w:bCs/>
                <w:lang w:val="en-US"/>
              </w:rPr>
            </w:pPr>
            <w:r w:rsidRPr="00930184">
              <w:rPr>
                <w:b/>
                <w:bCs/>
              </w:rPr>
              <w:t xml:space="preserve"> 15</w:t>
            </w:r>
            <w:r>
              <w:rPr>
                <w:b/>
                <w:bCs/>
              </w:rPr>
              <w:t>,</w:t>
            </w:r>
            <w:r w:rsidRPr="00930184">
              <w:rPr>
                <w:b/>
                <w:bCs/>
              </w:rPr>
              <w:t>697</w:t>
            </w:r>
            <w:r>
              <w:rPr>
                <w:b/>
                <w:bCs/>
              </w:rPr>
              <w:t>,</w:t>
            </w:r>
            <w:r w:rsidRPr="00930184">
              <w:rPr>
                <w:b/>
                <w:bCs/>
              </w:rPr>
              <w:t xml:space="preserve">974 </w:t>
            </w:r>
          </w:p>
        </w:tc>
        <w:tc>
          <w:tcPr>
            <w:tcW w:w="936" w:type="pct"/>
            <w:tcBorders>
              <w:top w:val="single" w:sz="4" w:space="0" w:color="auto"/>
              <w:bottom w:val="single" w:sz="12" w:space="0" w:color="auto"/>
            </w:tcBorders>
            <w:vAlign w:val="bottom"/>
          </w:tcPr>
          <w:p w14:paraId="428EEF82" w14:textId="4275D473" w:rsidR="000F6EAA" w:rsidRPr="00537128" w:rsidRDefault="000F6EAA" w:rsidP="000F6EAA">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Calibri"/>
                <w:b/>
                <w:bCs/>
                <w:lang w:val="en-US"/>
              </w:rPr>
              <w:t xml:space="preserve"> 14,796,179 </w:t>
            </w:r>
          </w:p>
        </w:tc>
      </w:tr>
    </w:tbl>
    <w:p w14:paraId="6D96F0B6"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7C2D4C6A" w14:textId="77777777" w:rsidR="00D873D7" w:rsidRPr="00537128" w:rsidRDefault="00D873D7" w:rsidP="007C40E2">
      <w:pPr>
        <w:autoSpaceDE w:val="0"/>
        <w:autoSpaceDN w:val="0"/>
        <w:adjustRightInd w:val="0"/>
        <w:spacing w:after="0" w:line="240" w:lineRule="auto"/>
        <w:jc w:val="both"/>
        <w:rPr>
          <w:noProof/>
          <w:color w:val="000000" w:themeColor="text1"/>
          <w:lang w:val="en-US"/>
        </w:rPr>
      </w:pPr>
    </w:p>
    <w:p w14:paraId="3CAF9235" w14:textId="1CDF6867" w:rsidR="007C40E2" w:rsidRPr="00537128" w:rsidRDefault="007C40E2" w:rsidP="007C40E2">
      <w:pPr>
        <w:autoSpaceDE w:val="0"/>
        <w:autoSpaceDN w:val="0"/>
        <w:adjustRightInd w:val="0"/>
        <w:spacing w:after="0" w:line="240" w:lineRule="auto"/>
        <w:jc w:val="both"/>
        <w:rPr>
          <w:rFonts w:ascii="Calibri" w:eastAsia="Times New Roman" w:hAnsi="Calibri" w:cs="Arial"/>
          <w:color w:val="000000" w:themeColor="text1"/>
          <w:lang w:val="en-US"/>
        </w:rPr>
      </w:pPr>
      <w:r w:rsidRPr="00537128">
        <w:rPr>
          <w:noProof/>
          <w:color w:val="000000" w:themeColor="text1"/>
          <w:lang w:val="en-US"/>
        </w:rPr>
        <w:t>The following tables sets out information about the credit quality of financial assets measured at amortised</w:t>
      </w:r>
      <w:r w:rsidRPr="00537128">
        <w:rPr>
          <w:rFonts w:ascii="Calibri" w:eastAsia="Times New Roman" w:hAnsi="Calibri" w:cs="Arial"/>
          <w:color w:val="000000" w:themeColor="text1"/>
          <w:lang w:val="en-US"/>
        </w:rPr>
        <w:t xml:space="preserve"> cost</w:t>
      </w:r>
      <w:r w:rsidR="008F4745">
        <w:rPr>
          <w:rFonts w:ascii="Calibri" w:eastAsia="Times New Roman" w:hAnsi="Calibri" w:cs="Arial"/>
          <w:color w:val="000000" w:themeColor="text1"/>
          <w:lang w:val="en-US"/>
        </w:rPr>
        <w:t>.</w:t>
      </w:r>
      <w:r w:rsidRPr="00537128">
        <w:rPr>
          <w:rFonts w:ascii="Calibri" w:eastAsia="Times New Roman" w:hAnsi="Calibri" w:cs="Arial"/>
          <w:color w:val="000000" w:themeColor="text1"/>
          <w:lang w:val="en-US"/>
        </w:rPr>
        <w:t xml:space="preserve"> The amounts in the table represent gross carrying amounts:</w:t>
      </w:r>
    </w:p>
    <w:p w14:paraId="67489538" w14:textId="55F07185" w:rsidR="007C40E2" w:rsidRPr="00537128" w:rsidRDefault="007C40E2" w:rsidP="00FB32CA">
      <w:pPr>
        <w:autoSpaceDE w:val="0"/>
        <w:autoSpaceDN w:val="0"/>
        <w:adjustRightInd w:val="0"/>
        <w:spacing w:after="0" w:line="240" w:lineRule="auto"/>
        <w:jc w:val="both"/>
        <w:rPr>
          <w:rFonts w:ascii="Arial" w:eastAsia="Times New Roman" w:hAnsi="Arial" w:cs="Times New Roman"/>
          <w:b/>
          <w:bCs/>
          <w:color w:val="000000" w:themeColor="text1"/>
          <w:sz w:val="19"/>
          <w:szCs w:val="20"/>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D873D7" w:rsidRPr="00537128" w14:paraId="449612E4" w14:textId="77777777" w:rsidTr="00D873D7">
        <w:trPr>
          <w:trHeight w:val="227"/>
        </w:trPr>
        <w:tc>
          <w:tcPr>
            <w:tcW w:w="1295" w:type="pct"/>
            <w:vAlign w:val="bottom"/>
          </w:tcPr>
          <w:p w14:paraId="62D258F8" w14:textId="2DE5D685" w:rsidR="00D873D7" w:rsidRPr="00537128" w:rsidRDefault="00D873D7" w:rsidP="00D873D7">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w:t>
            </w:r>
            <w:r w:rsidR="0052158E">
              <w:rPr>
                <w:rFonts w:ascii="Calibri" w:eastAsia="Times New Roman" w:hAnsi="Calibri" w:cs="Arial"/>
                <w:b/>
                <w:lang w:val="en-US"/>
              </w:rPr>
              <w:t>0 June</w:t>
            </w:r>
            <w:r w:rsidRPr="00537128">
              <w:rPr>
                <w:rFonts w:ascii="Calibri" w:eastAsia="Times New Roman" w:hAnsi="Calibri" w:cs="Arial"/>
                <w:b/>
                <w:lang w:val="en-US"/>
              </w:rPr>
              <w:t xml:space="preserve"> 2021</w:t>
            </w:r>
          </w:p>
        </w:tc>
        <w:tc>
          <w:tcPr>
            <w:tcW w:w="741" w:type="pct"/>
            <w:vAlign w:val="bottom"/>
          </w:tcPr>
          <w:p w14:paraId="3AAC0F44"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75D27021"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25248652"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p>
        </w:tc>
        <w:tc>
          <w:tcPr>
            <w:tcW w:w="1482" w:type="pct"/>
            <w:gridSpan w:val="2"/>
            <w:vAlign w:val="bottom"/>
          </w:tcPr>
          <w:p w14:paraId="0541B3A9"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56" w:name="_Toc4058604"/>
            <w:r w:rsidRPr="00537128">
              <w:rPr>
                <w:rFonts w:ascii="Calibri" w:eastAsia="Times New Roman" w:hAnsi="Calibri" w:cs="Arial"/>
                <w:b/>
                <w:lang w:val="en-US"/>
              </w:rPr>
              <w:t>Group and Bank</w:t>
            </w:r>
            <w:bookmarkEnd w:id="356"/>
          </w:p>
        </w:tc>
      </w:tr>
      <w:tr w:rsidR="00D873D7" w:rsidRPr="00537128" w14:paraId="1421638D" w14:textId="77777777" w:rsidTr="00D873D7">
        <w:trPr>
          <w:trHeight w:val="227"/>
        </w:trPr>
        <w:tc>
          <w:tcPr>
            <w:tcW w:w="1295" w:type="pct"/>
            <w:vAlign w:val="bottom"/>
          </w:tcPr>
          <w:p w14:paraId="4C5F8D05"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08B1CAA4"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57" w:name="_Toc4058605"/>
            <w:r w:rsidRPr="00537128">
              <w:rPr>
                <w:rFonts w:ascii="Calibri" w:eastAsia="Times New Roman" w:hAnsi="Calibri" w:cs="Arial"/>
                <w:b/>
                <w:lang w:val="en-US"/>
              </w:rPr>
              <w:t>Stage 1</w:t>
            </w:r>
            <w:bookmarkEnd w:id="357"/>
          </w:p>
        </w:tc>
        <w:tc>
          <w:tcPr>
            <w:tcW w:w="741" w:type="pct"/>
            <w:vAlign w:val="bottom"/>
          </w:tcPr>
          <w:p w14:paraId="27B7B68B"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58" w:name="_Toc4058606"/>
            <w:r w:rsidRPr="00537128">
              <w:rPr>
                <w:rFonts w:ascii="Calibri" w:eastAsia="Times New Roman" w:hAnsi="Calibri" w:cs="Arial"/>
                <w:b/>
                <w:lang w:val="en-US"/>
              </w:rPr>
              <w:t>Stage 2</w:t>
            </w:r>
            <w:bookmarkEnd w:id="358"/>
          </w:p>
        </w:tc>
        <w:tc>
          <w:tcPr>
            <w:tcW w:w="741" w:type="pct"/>
            <w:vAlign w:val="bottom"/>
          </w:tcPr>
          <w:p w14:paraId="4DE2B87B"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59" w:name="_Toc4058607"/>
            <w:r w:rsidRPr="00537128">
              <w:rPr>
                <w:rFonts w:ascii="Calibri" w:eastAsia="Times New Roman" w:hAnsi="Calibri" w:cs="Arial"/>
                <w:b/>
                <w:lang w:val="en-US"/>
              </w:rPr>
              <w:t>Stage 3</w:t>
            </w:r>
            <w:bookmarkEnd w:id="359"/>
          </w:p>
        </w:tc>
        <w:tc>
          <w:tcPr>
            <w:tcW w:w="741" w:type="pct"/>
            <w:vAlign w:val="bottom"/>
          </w:tcPr>
          <w:p w14:paraId="0DCC1330"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0" w:name="_Toc4058608"/>
            <w:r w:rsidRPr="00537128">
              <w:rPr>
                <w:rFonts w:ascii="Calibri" w:eastAsia="Times New Roman" w:hAnsi="Calibri" w:cs="Arial"/>
                <w:b/>
                <w:lang w:val="en-US"/>
              </w:rPr>
              <w:t>POCI</w:t>
            </w:r>
            <w:bookmarkEnd w:id="360"/>
          </w:p>
        </w:tc>
        <w:tc>
          <w:tcPr>
            <w:tcW w:w="741" w:type="pct"/>
            <w:vAlign w:val="bottom"/>
          </w:tcPr>
          <w:p w14:paraId="6908DD5F"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1" w:name="_Toc4058609"/>
            <w:r w:rsidRPr="00537128">
              <w:rPr>
                <w:rFonts w:ascii="Calibri" w:eastAsia="Times New Roman" w:hAnsi="Calibri" w:cs="Arial"/>
                <w:b/>
                <w:lang w:val="en-US"/>
              </w:rPr>
              <w:t>Total</w:t>
            </w:r>
            <w:bookmarkEnd w:id="361"/>
          </w:p>
        </w:tc>
      </w:tr>
      <w:tr w:rsidR="00D873D7" w:rsidRPr="00537128" w14:paraId="4F8D593A" w14:textId="77777777" w:rsidTr="00D873D7">
        <w:trPr>
          <w:trHeight w:val="227"/>
        </w:trPr>
        <w:tc>
          <w:tcPr>
            <w:tcW w:w="1295" w:type="pct"/>
            <w:vAlign w:val="bottom"/>
          </w:tcPr>
          <w:p w14:paraId="5FF4CA20"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4CFB066A"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2" w:name="_Toc4058610"/>
            <w:r w:rsidRPr="00537128">
              <w:rPr>
                <w:rFonts w:ascii="Calibri" w:eastAsia="Times New Roman" w:hAnsi="Calibri" w:cs="Arial"/>
                <w:b/>
                <w:lang w:val="en-US"/>
              </w:rPr>
              <w:t>HRK 000</w:t>
            </w:r>
            <w:bookmarkEnd w:id="362"/>
          </w:p>
        </w:tc>
        <w:tc>
          <w:tcPr>
            <w:tcW w:w="741" w:type="pct"/>
            <w:vAlign w:val="bottom"/>
          </w:tcPr>
          <w:p w14:paraId="5531F3B6"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3" w:name="_Toc4058611"/>
            <w:r w:rsidRPr="00537128">
              <w:rPr>
                <w:rFonts w:ascii="Calibri" w:eastAsia="Times New Roman" w:hAnsi="Calibri" w:cs="Arial"/>
                <w:b/>
                <w:lang w:val="en-US"/>
              </w:rPr>
              <w:t>HRK 000</w:t>
            </w:r>
            <w:bookmarkEnd w:id="363"/>
          </w:p>
        </w:tc>
        <w:tc>
          <w:tcPr>
            <w:tcW w:w="741" w:type="pct"/>
            <w:vAlign w:val="bottom"/>
          </w:tcPr>
          <w:p w14:paraId="785F79D6"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4" w:name="_Toc4058612"/>
            <w:r w:rsidRPr="00537128">
              <w:rPr>
                <w:rFonts w:ascii="Calibri" w:eastAsia="Times New Roman" w:hAnsi="Calibri" w:cs="Arial"/>
                <w:b/>
                <w:lang w:val="en-US"/>
              </w:rPr>
              <w:t>HRK 000</w:t>
            </w:r>
            <w:bookmarkEnd w:id="364"/>
          </w:p>
        </w:tc>
        <w:tc>
          <w:tcPr>
            <w:tcW w:w="741" w:type="pct"/>
            <w:vAlign w:val="bottom"/>
          </w:tcPr>
          <w:p w14:paraId="01D1F617"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5" w:name="_Toc4058613"/>
            <w:r w:rsidRPr="00537128">
              <w:rPr>
                <w:rFonts w:ascii="Calibri" w:eastAsia="Times New Roman" w:hAnsi="Calibri" w:cs="Arial"/>
                <w:b/>
                <w:lang w:val="en-US"/>
              </w:rPr>
              <w:t>HRK 000</w:t>
            </w:r>
            <w:bookmarkEnd w:id="365"/>
          </w:p>
        </w:tc>
        <w:tc>
          <w:tcPr>
            <w:tcW w:w="741" w:type="pct"/>
            <w:vAlign w:val="bottom"/>
          </w:tcPr>
          <w:p w14:paraId="6EDA80D5"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bookmarkStart w:id="366" w:name="_Toc4058614"/>
            <w:r w:rsidRPr="00537128">
              <w:rPr>
                <w:rFonts w:ascii="Calibri" w:eastAsia="Times New Roman" w:hAnsi="Calibri" w:cs="Arial"/>
                <w:b/>
                <w:lang w:val="en-US"/>
              </w:rPr>
              <w:t>HRK 000</w:t>
            </w:r>
            <w:bookmarkEnd w:id="366"/>
          </w:p>
        </w:tc>
      </w:tr>
      <w:tr w:rsidR="00D873D7" w:rsidRPr="00537128" w14:paraId="6B33AD0A" w14:textId="77777777" w:rsidTr="00D873D7">
        <w:trPr>
          <w:trHeight w:val="213"/>
        </w:trPr>
        <w:tc>
          <w:tcPr>
            <w:tcW w:w="1295" w:type="pct"/>
            <w:vAlign w:val="bottom"/>
          </w:tcPr>
          <w:p w14:paraId="7CA4DB8F" w14:textId="77777777" w:rsidR="00D873D7" w:rsidRPr="00537128" w:rsidRDefault="00D873D7" w:rsidP="00D873D7">
            <w:pPr>
              <w:tabs>
                <w:tab w:val="left" w:pos="-720"/>
              </w:tabs>
              <w:suppressAutoHyphens/>
              <w:spacing w:after="0" w:line="140" w:lineRule="exact"/>
              <w:rPr>
                <w:rFonts w:ascii="Calibri" w:eastAsia="Times New Roman" w:hAnsi="Calibri" w:cs="Arial"/>
                <w:lang w:val="en-US"/>
              </w:rPr>
            </w:pPr>
          </w:p>
        </w:tc>
        <w:tc>
          <w:tcPr>
            <w:tcW w:w="741" w:type="pct"/>
            <w:vAlign w:val="bottom"/>
          </w:tcPr>
          <w:p w14:paraId="5B8806D1"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0C7A6229"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4E147764"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02350F86"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48A13323"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r>
      <w:tr w:rsidR="000F6EAA" w:rsidRPr="00537128" w14:paraId="3000A84D" w14:textId="77777777" w:rsidTr="00A1123E">
        <w:trPr>
          <w:trHeight w:hRule="exact" w:val="284"/>
        </w:trPr>
        <w:tc>
          <w:tcPr>
            <w:tcW w:w="1295" w:type="pct"/>
            <w:vAlign w:val="bottom"/>
          </w:tcPr>
          <w:p w14:paraId="38825BFC" w14:textId="77777777" w:rsidR="000F6EAA" w:rsidRPr="00537128" w:rsidRDefault="000F6EAA" w:rsidP="000F6EAA">
            <w:pPr>
              <w:tabs>
                <w:tab w:val="right" w:pos="1202"/>
              </w:tabs>
              <w:spacing w:after="0" w:line="240" w:lineRule="exact"/>
              <w:outlineLvl w:val="0"/>
              <w:rPr>
                <w:rFonts w:ascii="Calibri" w:eastAsia="Times New Roman" w:hAnsi="Calibri" w:cs="Arial"/>
                <w:lang w:val="en-US"/>
              </w:rPr>
            </w:pPr>
            <w:bookmarkStart w:id="367" w:name="_Toc4058615"/>
            <w:r w:rsidRPr="00537128">
              <w:rPr>
                <w:rFonts w:ascii="Calibri" w:eastAsia="Times New Roman" w:hAnsi="Calibri" w:cs="Arial"/>
                <w:lang w:val="en-US"/>
              </w:rPr>
              <w:t>Gross amount</w:t>
            </w:r>
            <w:bookmarkEnd w:id="367"/>
          </w:p>
        </w:tc>
        <w:tc>
          <w:tcPr>
            <w:tcW w:w="741" w:type="pct"/>
            <w:tcBorders>
              <w:top w:val="nil"/>
              <w:left w:val="nil"/>
              <w:bottom w:val="nil"/>
              <w:right w:val="nil"/>
            </w:tcBorders>
            <w:shd w:val="clear" w:color="auto" w:fill="auto"/>
            <w:vAlign w:val="bottom"/>
          </w:tcPr>
          <w:p w14:paraId="7C0F960E" w14:textId="0E45973E"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9E0A80">
              <w:t>13</w:t>
            </w:r>
            <w:r>
              <w:t>,</w:t>
            </w:r>
            <w:r w:rsidRPr="009E0A80">
              <w:t>028</w:t>
            </w:r>
            <w:r>
              <w:t>,</w:t>
            </w:r>
            <w:r w:rsidR="004D1EA0">
              <w:t>296</w:t>
            </w:r>
          </w:p>
        </w:tc>
        <w:tc>
          <w:tcPr>
            <w:tcW w:w="741" w:type="pct"/>
            <w:tcBorders>
              <w:top w:val="nil"/>
              <w:left w:val="nil"/>
              <w:bottom w:val="nil"/>
              <w:right w:val="nil"/>
            </w:tcBorders>
            <w:shd w:val="clear" w:color="auto" w:fill="auto"/>
            <w:vAlign w:val="bottom"/>
          </w:tcPr>
          <w:p w14:paraId="7CFC8A2C" w14:textId="3CEAAC5A"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9E0A80">
              <w:t>862</w:t>
            </w:r>
            <w:r>
              <w:t>,</w:t>
            </w:r>
            <w:r w:rsidRPr="009E0A80">
              <w:t>640</w:t>
            </w:r>
          </w:p>
        </w:tc>
        <w:tc>
          <w:tcPr>
            <w:tcW w:w="741" w:type="pct"/>
            <w:tcBorders>
              <w:top w:val="nil"/>
              <w:left w:val="nil"/>
              <w:bottom w:val="nil"/>
              <w:right w:val="nil"/>
            </w:tcBorders>
            <w:shd w:val="clear" w:color="auto" w:fill="auto"/>
            <w:vAlign w:val="bottom"/>
          </w:tcPr>
          <w:p w14:paraId="7F4DBA2F" w14:textId="493B353D"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9E0A80">
              <w:t>3</w:t>
            </w:r>
            <w:r>
              <w:t>,</w:t>
            </w:r>
            <w:r w:rsidRPr="009E0A80">
              <w:t>656</w:t>
            </w:r>
            <w:r>
              <w:t>,</w:t>
            </w:r>
            <w:r w:rsidR="004D1EA0">
              <w:t>639</w:t>
            </w:r>
          </w:p>
        </w:tc>
        <w:tc>
          <w:tcPr>
            <w:tcW w:w="741" w:type="pct"/>
            <w:tcBorders>
              <w:top w:val="nil"/>
              <w:left w:val="nil"/>
              <w:bottom w:val="nil"/>
              <w:right w:val="nil"/>
            </w:tcBorders>
            <w:shd w:val="clear" w:color="auto" w:fill="auto"/>
            <w:vAlign w:val="bottom"/>
          </w:tcPr>
          <w:p w14:paraId="63EC952F" w14:textId="0C1BA93F"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011AA1">
              <w:t>1</w:t>
            </w:r>
            <w:r>
              <w:t>,</w:t>
            </w:r>
            <w:r w:rsidRPr="00011AA1">
              <w:t>389</w:t>
            </w:r>
            <w:r>
              <w:t>,</w:t>
            </w:r>
            <w:r w:rsidR="004D1EA0">
              <w:t>346</w:t>
            </w:r>
          </w:p>
        </w:tc>
        <w:tc>
          <w:tcPr>
            <w:tcW w:w="741" w:type="pct"/>
            <w:tcBorders>
              <w:top w:val="nil"/>
              <w:left w:val="nil"/>
              <w:bottom w:val="nil"/>
              <w:right w:val="nil"/>
            </w:tcBorders>
            <w:shd w:val="clear" w:color="auto" w:fill="auto"/>
            <w:vAlign w:val="bottom"/>
          </w:tcPr>
          <w:p w14:paraId="06240C83" w14:textId="7CD5DFF9" w:rsidR="000F6EAA" w:rsidRPr="00537128" w:rsidRDefault="000F6EAA" w:rsidP="009A1792">
            <w:pPr>
              <w:tabs>
                <w:tab w:val="right" w:pos="1202"/>
              </w:tabs>
              <w:spacing w:after="0" w:line="240" w:lineRule="exact"/>
              <w:jc w:val="right"/>
              <w:outlineLvl w:val="0"/>
              <w:rPr>
                <w:rFonts w:ascii="Calibri" w:eastAsia="Times New Roman" w:hAnsi="Calibri" w:cs="Arial"/>
                <w:lang w:val="en-US"/>
              </w:rPr>
            </w:pPr>
            <w:r w:rsidRPr="00930184">
              <w:rPr>
                <w:b/>
                <w:bCs/>
              </w:rPr>
              <w:t>18</w:t>
            </w:r>
            <w:r>
              <w:rPr>
                <w:b/>
                <w:bCs/>
              </w:rPr>
              <w:t>,</w:t>
            </w:r>
            <w:r w:rsidRPr="00930184">
              <w:rPr>
                <w:b/>
                <w:bCs/>
              </w:rPr>
              <w:t>936</w:t>
            </w:r>
            <w:r>
              <w:rPr>
                <w:b/>
                <w:bCs/>
              </w:rPr>
              <w:t>,</w:t>
            </w:r>
            <w:r w:rsidRPr="00930184">
              <w:rPr>
                <w:b/>
                <w:bCs/>
              </w:rPr>
              <w:t xml:space="preserve">921 </w:t>
            </w:r>
          </w:p>
        </w:tc>
      </w:tr>
      <w:tr w:rsidR="000F6EAA" w:rsidRPr="00537128" w14:paraId="73F8EACB" w14:textId="77777777" w:rsidTr="00A1123E">
        <w:trPr>
          <w:trHeight w:hRule="exact" w:val="284"/>
        </w:trPr>
        <w:tc>
          <w:tcPr>
            <w:tcW w:w="1295" w:type="pct"/>
            <w:vAlign w:val="bottom"/>
          </w:tcPr>
          <w:p w14:paraId="244559FB" w14:textId="77777777" w:rsidR="000F6EAA" w:rsidRPr="00537128" w:rsidRDefault="000F6EAA" w:rsidP="000F6EAA">
            <w:pPr>
              <w:tabs>
                <w:tab w:val="right" w:pos="1202"/>
              </w:tabs>
              <w:spacing w:after="0" w:line="240" w:lineRule="exact"/>
              <w:outlineLvl w:val="0"/>
              <w:rPr>
                <w:rFonts w:ascii="Calibri" w:eastAsia="Times New Roman" w:hAnsi="Calibri" w:cs="Arial"/>
                <w:lang w:val="en-US"/>
              </w:rPr>
            </w:pPr>
            <w:bookmarkStart w:id="368" w:name="_Toc4058621"/>
            <w:r w:rsidRPr="00537128">
              <w:rPr>
                <w:rFonts w:ascii="Calibri" w:eastAsia="Times New Roman" w:hAnsi="Calibri" w:cs="Arial"/>
                <w:lang w:val="en-US"/>
              </w:rPr>
              <w:t>Loss allowances</w:t>
            </w:r>
            <w:bookmarkEnd w:id="368"/>
          </w:p>
        </w:tc>
        <w:tc>
          <w:tcPr>
            <w:tcW w:w="741" w:type="pct"/>
            <w:tcBorders>
              <w:top w:val="nil"/>
              <w:left w:val="nil"/>
              <w:bottom w:val="nil"/>
              <w:right w:val="nil"/>
            </w:tcBorders>
            <w:shd w:val="clear" w:color="auto" w:fill="auto"/>
            <w:vAlign w:val="bottom"/>
          </w:tcPr>
          <w:p w14:paraId="1399BB04" w14:textId="3C5B48E8"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9E0A80">
              <w:t xml:space="preserve"> (380</w:t>
            </w:r>
            <w:r>
              <w:t>,</w:t>
            </w:r>
            <w:r w:rsidRPr="009E0A80">
              <w:t>753)</w:t>
            </w:r>
          </w:p>
        </w:tc>
        <w:tc>
          <w:tcPr>
            <w:tcW w:w="741" w:type="pct"/>
            <w:tcBorders>
              <w:top w:val="nil"/>
              <w:left w:val="nil"/>
              <w:bottom w:val="nil"/>
              <w:right w:val="nil"/>
            </w:tcBorders>
            <w:shd w:val="clear" w:color="auto" w:fill="auto"/>
            <w:vAlign w:val="bottom"/>
          </w:tcPr>
          <w:p w14:paraId="0BA85136" w14:textId="0C5208B0"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9E0A80">
              <w:t xml:space="preserve"> (323</w:t>
            </w:r>
            <w:r>
              <w:t>,</w:t>
            </w:r>
            <w:r w:rsidRPr="009E0A80">
              <w:t>274)</w:t>
            </w:r>
          </w:p>
        </w:tc>
        <w:tc>
          <w:tcPr>
            <w:tcW w:w="741" w:type="pct"/>
            <w:tcBorders>
              <w:top w:val="nil"/>
              <w:left w:val="nil"/>
              <w:bottom w:val="nil"/>
              <w:right w:val="nil"/>
            </w:tcBorders>
            <w:shd w:val="clear" w:color="auto" w:fill="auto"/>
            <w:vAlign w:val="bottom"/>
          </w:tcPr>
          <w:p w14:paraId="53404667" w14:textId="1C768F92" w:rsidR="000F6EAA" w:rsidRPr="00537128" w:rsidRDefault="000F6EAA" w:rsidP="000F6EAA">
            <w:pPr>
              <w:tabs>
                <w:tab w:val="right" w:pos="1202"/>
              </w:tabs>
              <w:spacing w:after="0" w:line="240" w:lineRule="exact"/>
              <w:outlineLvl w:val="0"/>
              <w:rPr>
                <w:rFonts w:ascii="Calibri" w:eastAsia="Times New Roman" w:hAnsi="Calibri" w:cs="Arial"/>
                <w:lang w:val="en-US"/>
              </w:rPr>
            </w:pPr>
            <w:r w:rsidRPr="009E0A80">
              <w:t>(2</w:t>
            </w:r>
            <w:r>
              <w:t>,</w:t>
            </w:r>
            <w:r w:rsidRPr="009E0A80">
              <w:t>312</w:t>
            </w:r>
            <w:r>
              <w:t>,</w:t>
            </w:r>
            <w:r w:rsidRPr="009E0A80">
              <w:t>725)</w:t>
            </w:r>
          </w:p>
        </w:tc>
        <w:tc>
          <w:tcPr>
            <w:tcW w:w="741" w:type="pct"/>
            <w:tcBorders>
              <w:top w:val="nil"/>
              <w:left w:val="nil"/>
              <w:bottom w:val="nil"/>
              <w:right w:val="nil"/>
            </w:tcBorders>
            <w:shd w:val="clear" w:color="auto" w:fill="auto"/>
            <w:vAlign w:val="bottom"/>
          </w:tcPr>
          <w:p w14:paraId="63D9C9B0" w14:textId="2B123BF6"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011AA1">
              <w:t xml:space="preserve"> (222</w:t>
            </w:r>
            <w:r>
              <w:t>,</w:t>
            </w:r>
            <w:r w:rsidRPr="00011AA1">
              <w:t>195)</w:t>
            </w:r>
          </w:p>
        </w:tc>
        <w:tc>
          <w:tcPr>
            <w:tcW w:w="741" w:type="pct"/>
            <w:tcBorders>
              <w:top w:val="nil"/>
              <w:left w:val="nil"/>
              <w:bottom w:val="nil"/>
              <w:right w:val="nil"/>
            </w:tcBorders>
            <w:shd w:val="clear" w:color="auto" w:fill="auto"/>
            <w:vAlign w:val="bottom"/>
          </w:tcPr>
          <w:p w14:paraId="351B50D6" w14:textId="30B2BCD0" w:rsidR="000F6EAA" w:rsidRPr="00537128" w:rsidRDefault="000F6EAA" w:rsidP="009A1792">
            <w:pPr>
              <w:tabs>
                <w:tab w:val="right" w:pos="1202"/>
              </w:tabs>
              <w:spacing w:after="0" w:line="240" w:lineRule="exact"/>
              <w:jc w:val="right"/>
              <w:outlineLvl w:val="0"/>
              <w:rPr>
                <w:rFonts w:ascii="Calibri" w:eastAsia="Times New Roman" w:hAnsi="Calibri" w:cs="Arial"/>
                <w:lang w:val="en-US"/>
              </w:rPr>
            </w:pPr>
            <w:r w:rsidRPr="00930184">
              <w:rPr>
                <w:b/>
                <w:bCs/>
              </w:rPr>
              <w:t>(3</w:t>
            </w:r>
            <w:r>
              <w:rPr>
                <w:b/>
                <w:bCs/>
              </w:rPr>
              <w:t>,</w:t>
            </w:r>
            <w:r w:rsidRPr="00930184">
              <w:rPr>
                <w:b/>
                <w:bCs/>
              </w:rPr>
              <w:t>238</w:t>
            </w:r>
            <w:r>
              <w:rPr>
                <w:b/>
                <w:bCs/>
              </w:rPr>
              <w:t>,</w:t>
            </w:r>
            <w:r w:rsidRPr="00930184">
              <w:rPr>
                <w:b/>
                <w:bCs/>
              </w:rPr>
              <w:t>947)</w:t>
            </w:r>
          </w:p>
        </w:tc>
      </w:tr>
      <w:tr w:rsidR="000F6EAA" w:rsidRPr="00537128" w14:paraId="3D9502AB" w14:textId="77777777" w:rsidTr="00D873D7">
        <w:trPr>
          <w:trHeight w:val="564"/>
        </w:trPr>
        <w:tc>
          <w:tcPr>
            <w:tcW w:w="1295" w:type="pct"/>
            <w:vAlign w:val="bottom"/>
          </w:tcPr>
          <w:p w14:paraId="76407479" w14:textId="77777777" w:rsidR="000F6EAA" w:rsidRDefault="000F6EAA" w:rsidP="000F6EAA">
            <w:pPr>
              <w:tabs>
                <w:tab w:val="right" w:pos="1202"/>
              </w:tabs>
              <w:spacing w:after="0" w:line="240" w:lineRule="exact"/>
              <w:outlineLvl w:val="0"/>
              <w:rPr>
                <w:rFonts w:ascii="Calibri" w:eastAsia="Times New Roman" w:hAnsi="Calibri" w:cs="Arial"/>
                <w:b/>
                <w:iCs/>
                <w:lang w:val="en-US"/>
              </w:rPr>
            </w:pPr>
            <w:bookmarkStart w:id="369" w:name="_Toc4058627"/>
            <w:r w:rsidRPr="00537128">
              <w:rPr>
                <w:rFonts w:ascii="Calibri" w:eastAsia="Times New Roman" w:hAnsi="Calibri" w:cs="Arial"/>
                <w:b/>
                <w:iCs/>
                <w:lang w:val="en-US"/>
              </w:rPr>
              <w:t xml:space="preserve">Balance as of </w:t>
            </w:r>
            <w:bookmarkEnd w:id="369"/>
          </w:p>
          <w:p w14:paraId="2F5471C5" w14:textId="19DAB437" w:rsidR="000F6EAA" w:rsidRPr="00537128" w:rsidRDefault="000F6EAA" w:rsidP="000F6EAA">
            <w:pPr>
              <w:tabs>
                <w:tab w:val="right" w:pos="1202"/>
              </w:tabs>
              <w:spacing w:after="0" w:line="240" w:lineRule="exact"/>
              <w:outlineLvl w:val="0"/>
              <w:rPr>
                <w:rFonts w:ascii="Calibri" w:eastAsia="Times New Roman" w:hAnsi="Calibri" w:cs="Arial"/>
                <w:b/>
                <w:iCs/>
                <w:lang w:val="en-US"/>
              </w:rPr>
            </w:pPr>
            <w:proofErr w:type="gramStart"/>
            <w:r w:rsidRPr="00537128">
              <w:rPr>
                <w:rFonts w:ascii="Calibri" w:eastAsia="Times New Roman" w:hAnsi="Calibri" w:cs="Arial"/>
                <w:b/>
                <w:iCs/>
                <w:lang w:val="en-US"/>
              </w:rPr>
              <w:t>3</w:t>
            </w:r>
            <w:r>
              <w:rPr>
                <w:rFonts w:ascii="Calibri" w:eastAsia="Times New Roman" w:hAnsi="Calibri" w:cs="Arial"/>
                <w:b/>
                <w:iCs/>
                <w:lang w:val="en-US"/>
              </w:rPr>
              <w:t>0  June</w:t>
            </w:r>
            <w:proofErr w:type="gramEnd"/>
            <w:r w:rsidRPr="00537128">
              <w:rPr>
                <w:rFonts w:ascii="Calibri" w:eastAsia="Times New Roman" w:hAnsi="Calibri" w:cs="Arial"/>
                <w:b/>
                <w:iCs/>
                <w:lang w:val="en-US"/>
              </w:rPr>
              <w:t xml:space="preserve"> 2021</w:t>
            </w:r>
          </w:p>
        </w:tc>
        <w:tc>
          <w:tcPr>
            <w:tcW w:w="741" w:type="pct"/>
            <w:tcBorders>
              <w:top w:val="single" w:sz="8" w:space="0" w:color="auto"/>
              <w:left w:val="nil"/>
              <w:bottom w:val="single" w:sz="12" w:space="0" w:color="000000"/>
              <w:right w:val="nil"/>
            </w:tcBorders>
            <w:shd w:val="clear" w:color="auto" w:fill="auto"/>
            <w:vAlign w:val="bottom"/>
          </w:tcPr>
          <w:p w14:paraId="559D6E81" w14:textId="3BC3FD8B"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930184">
              <w:rPr>
                <w:b/>
                <w:bCs/>
              </w:rPr>
              <w:t xml:space="preserve"> 12</w:t>
            </w:r>
            <w:r>
              <w:rPr>
                <w:b/>
                <w:bCs/>
              </w:rPr>
              <w:t>,</w:t>
            </w:r>
            <w:r w:rsidRPr="00930184">
              <w:rPr>
                <w:b/>
                <w:bCs/>
              </w:rPr>
              <w:t>647</w:t>
            </w:r>
            <w:r>
              <w:rPr>
                <w:b/>
                <w:bCs/>
              </w:rPr>
              <w:t>,</w:t>
            </w:r>
            <w:r w:rsidRPr="00930184">
              <w:rPr>
                <w:b/>
                <w:bCs/>
              </w:rPr>
              <w:t>5</w:t>
            </w:r>
            <w:r w:rsidR="004D1EA0">
              <w:rPr>
                <w:b/>
                <w:bCs/>
              </w:rPr>
              <w:t>43</w:t>
            </w:r>
            <w:r w:rsidRPr="00930184">
              <w:rPr>
                <w:b/>
                <w:bCs/>
              </w:rPr>
              <w:t xml:space="preserve"> </w:t>
            </w:r>
          </w:p>
        </w:tc>
        <w:tc>
          <w:tcPr>
            <w:tcW w:w="741" w:type="pct"/>
            <w:tcBorders>
              <w:top w:val="single" w:sz="8" w:space="0" w:color="auto"/>
              <w:left w:val="nil"/>
              <w:bottom w:val="single" w:sz="12" w:space="0" w:color="000000"/>
              <w:right w:val="nil"/>
            </w:tcBorders>
            <w:shd w:val="clear" w:color="auto" w:fill="auto"/>
            <w:vAlign w:val="bottom"/>
          </w:tcPr>
          <w:p w14:paraId="13A51FD6" w14:textId="4B261480"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930184">
              <w:rPr>
                <w:b/>
                <w:bCs/>
              </w:rPr>
              <w:t xml:space="preserve"> 539</w:t>
            </w:r>
            <w:r>
              <w:rPr>
                <w:b/>
                <w:bCs/>
              </w:rPr>
              <w:t>,</w:t>
            </w:r>
            <w:r w:rsidRPr="00930184">
              <w:rPr>
                <w:b/>
                <w:bCs/>
              </w:rPr>
              <w:t xml:space="preserve">366 </w:t>
            </w:r>
          </w:p>
        </w:tc>
        <w:tc>
          <w:tcPr>
            <w:tcW w:w="741" w:type="pct"/>
            <w:tcBorders>
              <w:top w:val="single" w:sz="8" w:space="0" w:color="auto"/>
              <w:left w:val="nil"/>
              <w:bottom w:val="single" w:sz="12" w:space="0" w:color="000000"/>
              <w:right w:val="nil"/>
            </w:tcBorders>
            <w:shd w:val="clear" w:color="auto" w:fill="auto"/>
            <w:vAlign w:val="bottom"/>
          </w:tcPr>
          <w:p w14:paraId="40C30778" w14:textId="5AD60BD8"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930184">
              <w:rPr>
                <w:b/>
                <w:bCs/>
              </w:rPr>
              <w:t xml:space="preserve"> 1</w:t>
            </w:r>
            <w:r>
              <w:rPr>
                <w:b/>
                <w:bCs/>
              </w:rPr>
              <w:t>,</w:t>
            </w:r>
            <w:r w:rsidRPr="00930184">
              <w:rPr>
                <w:b/>
                <w:bCs/>
              </w:rPr>
              <w:t>343</w:t>
            </w:r>
            <w:r>
              <w:rPr>
                <w:b/>
                <w:bCs/>
              </w:rPr>
              <w:t>,</w:t>
            </w:r>
            <w:r w:rsidR="004D1EA0">
              <w:rPr>
                <w:b/>
                <w:bCs/>
              </w:rPr>
              <w:t>914</w:t>
            </w:r>
            <w:r w:rsidRPr="00930184">
              <w:rPr>
                <w:b/>
                <w:bCs/>
              </w:rPr>
              <w:t xml:space="preserve"> </w:t>
            </w:r>
          </w:p>
        </w:tc>
        <w:tc>
          <w:tcPr>
            <w:tcW w:w="741" w:type="pct"/>
            <w:tcBorders>
              <w:top w:val="single" w:sz="8" w:space="0" w:color="auto"/>
              <w:left w:val="nil"/>
              <w:bottom w:val="single" w:sz="12" w:space="0" w:color="000000"/>
              <w:right w:val="nil"/>
            </w:tcBorders>
            <w:shd w:val="clear" w:color="auto" w:fill="auto"/>
            <w:vAlign w:val="bottom"/>
          </w:tcPr>
          <w:p w14:paraId="15025F50" w14:textId="65E359FA"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930184">
              <w:rPr>
                <w:b/>
                <w:bCs/>
              </w:rPr>
              <w:t xml:space="preserve"> 1</w:t>
            </w:r>
            <w:r>
              <w:rPr>
                <w:b/>
                <w:bCs/>
              </w:rPr>
              <w:t>,</w:t>
            </w:r>
            <w:r w:rsidRPr="00930184">
              <w:rPr>
                <w:b/>
                <w:bCs/>
              </w:rPr>
              <w:t>167</w:t>
            </w:r>
            <w:r>
              <w:rPr>
                <w:b/>
                <w:bCs/>
              </w:rPr>
              <w:t>,</w:t>
            </w:r>
            <w:r w:rsidR="004D1EA0">
              <w:rPr>
                <w:b/>
                <w:bCs/>
              </w:rPr>
              <w:t>151</w:t>
            </w:r>
            <w:r w:rsidRPr="00930184">
              <w:rPr>
                <w:b/>
                <w:bCs/>
              </w:rPr>
              <w:t xml:space="preserve"> </w:t>
            </w:r>
          </w:p>
        </w:tc>
        <w:tc>
          <w:tcPr>
            <w:tcW w:w="741" w:type="pct"/>
            <w:tcBorders>
              <w:top w:val="single" w:sz="8" w:space="0" w:color="auto"/>
              <w:left w:val="nil"/>
              <w:bottom w:val="single" w:sz="12" w:space="0" w:color="000000"/>
              <w:right w:val="nil"/>
            </w:tcBorders>
            <w:shd w:val="clear" w:color="auto" w:fill="auto"/>
            <w:vAlign w:val="bottom"/>
          </w:tcPr>
          <w:p w14:paraId="170F35F0" w14:textId="18C1B08A" w:rsidR="000F6EAA" w:rsidRPr="00537128" w:rsidRDefault="000F6EAA" w:rsidP="000F6EAA">
            <w:pPr>
              <w:tabs>
                <w:tab w:val="right" w:pos="1202"/>
              </w:tabs>
              <w:spacing w:after="0" w:line="240" w:lineRule="exact"/>
              <w:jc w:val="right"/>
              <w:outlineLvl w:val="0"/>
              <w:rPr>
                <w:rFonts w:ascii="Calibri" w:eastAsia="Times New Roman" w:hAnsi="Calibri" w:cs="Arial"/>
                <w:lang w:val="en-US"/>
              </w:rPr>
            </w:pPr>
            <w:r w:rsidRPr="00930184">
              <w:rPr>
                <w:b/>
                <w:bCs/>
              </w:rPr>
              <w:t xml:space="preserve"> 15</w:t>
            </w:r>
            <w:r>
              <w:rPr>
                <w:b/>
                <w:bCs/>
              </w:rPr>
              <w:t>,</w:t>
            </w:r>
            <w:r w:rsidRPr="00930184">
              <w:rPr>
                <w:b/>
                <w:bCs/>
              </w:rPr>
              <w:t>697</w:t>
            </w:r>
            <w:r>
              <w:rPr>
                <w:b/>
                <w:bCs/>
              </w:rPr>
              <w:t>,</w:t>
            </w:r>
            <w:r w:rsidRPr="00930184">
              <w:rPr>
                <w:b/>
                <w:bCs/>
              </w:rPr>
              <w:t xml:space="preserve">974 </w:t>
            </w:r>
          </w:p>
        </w:tc>
      </w:tr>
    </w:tbl>
    <w:p w14:paraId="043FD5D5" w14:textId="515CB1FD" w:rsidR="00D873D7" w:rsidRPr="00537128" w:rsidRDefault="00D873D7" w:rsidP="00FB32CA">
      <w:pPr>
        <w:autoSpaceDE w:val="0"/>
        <w:autoSpaceDN w:val="0"/>
        <w:adjustRightInd w:val="0"/>
        <w:spacing w:after="0" w:line="240" w:lineRule="auto"/>
        <w:jc w:val="both"/>
        <w:rPr>
          <w:noProof/>
          <w:color w:val="000000" w:themeColor="text1"/>
          <w:lang w:val="en-US"/>
        </w:rPr>
      </w:pPr>
    </w:p>
    <w:tbl>
      <w:tblPr>
        <w:tblW w:w="4681" w:type="pct"/>
        <w:tblInd w:w="426" w:type="dxa"/>
        <w:tblLayout w:type="fixed"/>
        <w:tblLook w:val="0000" w:firstRow="0" w:lastRow="0" w:firstColumn="0" w:lastColumn="0" w:noHBand="0" w:noVBand="0"/>
      </w:tblPr>
      <w:tblGrid>
        <w:gridCol w:w="2199"/>
        <w:gridCol w:w="1258"/>
        <w:gridCol w:w="1259"/>
        <w:gridCol w:w="1259"/>
        <w:gridCol w:w="1259"/>
        <w:gridCol w:w="1259"/>
      </w:tblGrid>
      <w:tr w:rsidR="00D873D7" w:rsidRPr="00537128" w14:paraId="5629800A" w14:textId="77777777" w:rsidTr="00D873D7">
        <w:trPr>
          <w:trHeight w:val="227"/>
        </w:trPr>
        <w:tc>
          <w:tcPr>
            <w:tcW w:w="1295" w:type="pct"/>
            <w:vAlign w:val="bottom"/>
          </w:tcPr>
          <w:p w14:paraId="67C94759" w14:textId="77777777" w:rsidR="00D873D7" w:rsidRPr="00537128" w:rsidRDefault="00D873D7" w:rsidP="00D873D7">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December 2020</w:t>
            </w:r>
          </w:p>
        </w:tc>
        <w:tc>
          <w:tcPr>
            <w:tcW w:w="741" w:type="pct"/>
            <w:vAlign w:val="bottom"/>
          </w:tcPr>
          <w:p w14:paraId="2FC308A9"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68300160"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741" w:type="pct"/>
            <w:shd w:val="clear" w:color="auto" w:fill="auto"/>
            <w:vAlign w:val="bottom"/>
          </w:tcPr>
          <w:p w14:paraId="14B1B2BE"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p>
        </w:tc>
        <w:tc>
          <w:tcPr>
            <w:tcW w:w="1482" w:type="pct"/>
            <w:gridSpan w:val="2"/>
            <w:vAlign w:val="bottom"/>
          </w:tcPr>
          <w:p w14:paraId="0022E7F6"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D873D7" w:rsidRPr="00537128" w14:paraId="74B4BFAB" w14:textId="77777777" w:rsidTr="00D873D7">
        <w:trPr>
          <w:trHeight w:val="227"/>
        </w:trPr>
        <w:tc>
          <w:tcPr>
            <w:tcW w:w="1295" w:type="pct"/>
            <w:vAlign w:val="bottom"/>
          </w:tcPr>
          <w:p w14:paraId="1121D7E7"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5A6479BB"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741" w:type="pct"/>
            <w:vAlign w:val="bottom"/>
          </w:tcPr>
          <w:p w14:paraId="5B9ED958"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741" w:type="pct"/>
            <w:vAlign w:val="bottom"/>
          </w:tcPr>
          <w:p w14:paraId="7804D9B6"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741" w:type="pct"/>
            <w:vAlign w:val="bottom"/>
          </w:tcPr>
          <w:p w14:paraId="6D2105AA"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POCI</w:t>
            </w:r>
          </w:p>
        </w:tc>
        <w:tc>
          <w:tcPr>
            <w:tcW w:w="741" w:type="pct"/>
            <w:vAlign w:val="bottom"/>
          </w:tcPr>
          <w:p w14:paraId="26E32FFD"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D873D7" w:rsidRPr="00537128" w14:paraId="0B41EE8C" w14:textId="77777777" w:rsidTr="00D873D7">
        <w:trPr>
          <w:trHeight w:val="227"/>
        </w:trPr>
        <w:tc>
          <w:tcPr>
            <w:tcW w:w="1295" w:type="pct"/>
            <w:vAlign w:val="bottom"/>
          </w:tcPr>
          <w:p w14:paraId="5529FD41" w14:textId="77777777" w:rsidR="00D873D7" w:rsidRPr="00537128" w:rsidRDefault="00D873D7" w:rsidP="00D873D7">
            <w:pPr>
              <w:tabs>
                <w:tab w:val="left" w:pos="-720"/>
              </w:tabs>
              <w:suppressAutoHyphens/>
              <w:spacing w:after="0" w:line="220" w:lineRule="exact"/>
              <w:rPr>
                <w:rFonts w:ascii="Calibri" w:eastAsia="Times New Roman" w:hAnsi="Calibri" w:cs="Arial"/>
                <w:lang w:val="en-US"/>
              </w:rPr>
            </w:pPr>
          </w:p>
        </w:tc>
        <w:tc>
          <w:tcPr>
            <w:tcW w:w="741" w:type="pct"/>
            <w:vAlign w:val="bottom"/>
          </w:tcPr>
          <w:p w14:paraId="46E58373"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41" w:type="pct"/>
            <w:vAlign w:val="bottom"/>
          </w:tcPr>
          <w:p w14:paraId="6DF0AEA3"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41" w:type="pct"/>
            <w:vAlign w:val="bottom"/>
          </w:tcPr>
          <w:p w14:paraId="45689794"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41" w:type="pct"/>
            <w:vAlign w:val="bottom"/>
          </w:tcPr>
          <w:p w14:paraId="588BE60D"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41" w:type="pct"/>
            <w:vAlign w:val="bottom"/>
          </w:tcPr>
          <w:p w14:paraId="0A056009" w14:textId="77777777" w:rsidR="00D873D7" w:rsidRPr="00537128" w:rsidRDefault="00D873D7" w:rsidP="00D873D7">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D873D7" w:rsidRPr="00537128" w14:paraId="25009799" w14:textId="77777777" w:rsidTr="00D873D7">
        <w:trPr>
          <w:trHeight w:val="213"/>
        </w:trPr>
        <w:tc>
          <w:tcPr>
            <w:tcW w:w="1295" w:type="pct"/>
            <w:vAlign w:val="bottom"/>
          </w:tcPr>
          <w:p w14:paraId="7B6929F4" w14:textId="77777777" w:rsidR="00D873D7" w:rsidRPr="00537128" w:rsidRDefault="00D873D7" w:rsidP="00D873D7">
            <w:pPr>
              <w:tabs>
                <w:tab w:val="left" w:pos="-720"/>
              </w:tabs>
              <w:suppressAutoHyphens/>
              <w:spacing w:after="0" w:line="140" w:lineRule="exact"/>
              <w:rPr>
                <w:rFonts w:ascii="Calibri" w:eastAsia="Times New Roman" w:hAnsi="Calibri" w:cs="Arial"/>
                <w:lang w:val="en-US"/>
              </w:rPr>
            </w:pPr>
          </w:p>
        </w:tc>
        <w:tc>
          <w:tcPr>
            <w:tcW w:w="741" w:type="pct"/>
            <w:vAlign w:val="bottom"/>
          </w:tcPr>
          <w:p w14:paraId="0C7B5F38"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74009845"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55DE805B"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53EF1579"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c>
          <w:tcPr>
            <w:tcW w:w="741" w:type="pct"/>
            <w:vAlign w:val="bottom"/>
          </w:tcPr>
          <w:p w14:paraId="1617AACF" w14:textId="77777777" w:rsidR="00D873D7" w:rsidRPr="00537128" w:rsidRDefault="00D873D7" w:rsidP="00D873D7">
            <w:pPr>
              <w:tabs>
                <w:tab w:val="right" w:pos="1202"/>
              </w:tabs>
              <w:spacing w:after="0" w:line="140" w:lineRule="exact"/>
              <w:jc w:val="right"/>
              <w:outlineLvl w:val="0"/>
              <w:rPr>
                <w:rFonts w:ascii="Calibri" w:eastAsia="Times New Roman" w:hAnsi="Calibri" w:cs="Arial"/>
                <w:b/>
                <w:lang w:val="en-US"/>
              </w:rPr>
            </w:pPr>
          </w:p>
        </w:tc>
      </w:tr>
      <w:tr w:rsidR="00D873D7" w:rsidRPr="00537128" w14:paraId="4890FD65" w14:textId="77777777" w:rsidTr="00A1123E">
        <w:trPr>
          <w:trHeight w:hRule="exact" w:val="284"/>
        </w:trPr>
        <w:tc>
          <w:tcPr>
            <w:tcW w:w="1295" w:type="pct"/>
            <w:vAlign w:val="bottom"/>
          </w:tcPr>
          <w:p w14:paraId="22C49E9A" w14:textId="77777777" w:rsidR="00D873D7" w:rsidRPr="00537128" w:rsidRDefault="00D873D7" w:rsidP="00D873D7">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741" w:type="pct"/>
            <w:tcBorders>
              <w:top w:val="nil"/>
              <w:left w:val="nil"/>
              <w:bottom w:val="nil"/>
              <w:right w:val="nil"/>
            </w:tcBorders>
            <w:shd w:val="clear" w:color="auto" w:fill="auto"/>
            <w:vAlign w:val="bottom"/>
          </w:tcPr>
          <w:p w14:paraId="6C054180"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11,479,156</w:t>
            </w:r>
          </w:p>
        </w:tc>
        <w:tc>
          <w:tcPr>
            <w:tcW w:w="741" w:type="pct"/>
            <w:tcBorders>
              <w:top w:val="nil"/>
              <w:left w:val="nil"/>
              <w:bottom w:val="nil"/>
              <w:right w:val="nil"/>
            </w:tcBorders>
            <w:shd w:val="clear" w:color="auto" w:fill="auto"/>
            <w:vAlign w:val="bottom"/>
          </w:tcPr>
          <w:p w14:paraId="20AEB740"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1,606,757</w:t>
            </w:r>
          </w:p>
        </w:tc>
        <w:tc>
          <w:tcPr>
            <w:tcW w:w="741" w:type="pct"/>
            <w:tcBorders>
              <w:top w:val="nil"/>
              <w:left w:val="nil"/>
              <w:bottom w:val="nil"/>
              <w:right w:val="nil"/>
            </w:tcBorders>
            <w:shd w:val="clear" w:color="auto" w:fill="auto"/>
            <w:vAlign w:val="bottom"/>
          </w:tcPr>
          <w:p w14:paraId="69B8CD84"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3,918,415</w:t>
            </w:r>
          </w:p>
        </w:tc>
        <w:tc>
          <w:tcPr>
            <w:tcW w:w="741" w:type="pct"/>
            <w:tcBorders>
              <w:top w:val="nil"/>
              <w:left w:val="nil"/>
              <w:bottom w:val="nil"/>
              <w:right w:val="nil"/>
            </w:tcBorders>
            <w:shd w:val="clear" w:color="auto" w:fill="auto"/>
            <w:vAlign w:val="bottom"/>
          </w:tcPr>
          <w:p w14:paraId="71B134CA"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1,267,581</w:t>
            </w:r>
          </w:p>
        </w:tc>
        <w:tc>
          <w:tcPr>
            <w:tcW w:w="741" w:type="pct"/>
            <w:tcBorders>
              <w:top w:val="nil"/>
              <w:left w:val="nil"/>
              <w:bottom w:val="nil"/>
              <w:right w:val="nil"/>
            </w:tcBorders>
            <w:shd w:val="clear" w:color="auto" w:fill="auto"/>
            <w:vAlign w:val="bottom"/>
          </w:tcPr>
          <w:p w14:paraId="3643228B" w14:textId="62939DF2" w:rsidR="00D873D7" w:rsidRPr="00537128" w:rsidRDefault="00D873D7" w:rsidP="009A1792">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18,271,909 </w:t>
            </w:r>
          </w:p>
        </w:tc>
      </w:tr>
      <w:tr w:rsidR="00D873D7" w:rsidRPr="00537128" w14:paraId="38189F0F" w14:textId="77777777" w:rsidTr="00A1123E">
        <w:trPr>
          <w:trHeight w:hRule="exact" w:val="284"/>
        </w:trPr>
        <w:tc>
          <w:tcPr>
            <w:tcW w:w="1295" w:type="pct"/>
            <w:vAlign w:val="bottom"/>
          </w:tcPr>
          <w:p w14:paraId="7D55EFCB" w14:textId="77777777" w:rsidR="00D873D7" w:rsidRPr="00537128" w:rsidRDefault="00D873D7" w:rsidP="00D873D7">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741" w:type="pct"/>
            <w:tcBorders>
              <w:top w:val="nil"/>
              <w:left w:val="nil"/>
              <w:bottom w:val="nil"/>
              <w:right w:val="nil"/>
            </w:tcBorders>
            <w:shd w:val="clear" w:color="auto" w:fill="auto"/>
            <w:vAlign w:val="bottom"/>
          </w:tcPr>
          <w:p w14:paraId="64DD325C"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 xml:space="preserve"> (353,077)</w:t>
            </w:r>
          </w:p>
        </w:tc>
        <w:tc>
          <w:tcPr>
            <w:tcW w:w="741" w:type="pct"/>
            <w:tcBorders>
              <w:top w:val="nil"/>
              <w:left w:val="nil"/>
              <w:bottom w:val="nil"/>
              <w:right w:val="nil"/>
            </w:tcBorders>
            <w:shd w:val="clear" w:color="auto" w:fill="auto"/>
            <w:vAlign w:val="bottom"/>
          </w:tcPr>
          <w:p w14:paraId="14E1D7C1"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 xml:space="preserve"> (517,219)</w:t>
            </w:r>
          </w:p>
        </w:tc>
        <w:tc>
          <w:tcPr>
            <w:tcW w:w="741" w:type="pct"/>
            <w:tcBorders>
              <w:top w:val="nil"/>
              <w:left w:val="nil"/>
              <w:bottom w:val="nil"/>
              <w:right w:val="nil"/>
            </w:tcBorders>
            <w:shd w:val="clear" w:color="auto" w:fill="auto"/>
            <w:vAlign w:val="bottom"/>
          </w:tcPr>
          <w:p w14:paraId="371EC2E8" w14:textId="3BE1DACC"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(2,422,493)</w:t>
            </w:r>
          </w:p>
        </w:tc>
        <w:tc>
          <w:tcPr>
            <w:tcW w:w="741" w:type="pct"/>
            <w:tcBorders>
              <w:top w:val="nil"/>
              <w:left w:val="nil"/>
              <w:bottom w:val="nil"/>
              <w:right w:val="nil"/>
            </w:tcBorders>
            <w:shd w:val="clear" w:color="auto" w:fill="auto"/>
            <w:vAlign w:val="bottom"/>
          </w:tcPr>
          <w:p w14:paraId="3228162C"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Cs/>
                <w:color w:val="000000"/>
                <w:lang w:val="en-US"/>
              </w:rPr>
              <w:t xml:space="preserve"> (182,941)</w:t>
            </w:r>
          </w:p>
        </w:tc>
        <w:tc>
          <w:tcPr>
            <w:tcW w:w="741" w:type="pct"/>
            <w:tcBorders>
              <w:top w:val="nil"/>
              <w:left w:val="nil"/>
              <w:bottom w:val="nil"/>
              <w:right w:val="nil"/>
            </w:tcBorders>
            <w:shd w:val="clear" w:color="auto" w:fill="auto"/>
            <w:vAlign w:val="bottom"/>
          </w:tcPr>
          <w:p w14:paraId="46E7724C" w14:textId="77777777" w:rsidR="00D873D7" w:rsidRPr="00537128" w:rsidRDefault="00D873D7" w:rsidP="009A1792">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(3,475,730)</w:t>
            </w:r>
          </w:p>
        </w:tc>
      </w:tr>
      <w:tr w:rsidR="00D873D7" w:rsidRPr="00537128" w14:paraId="5D46BF73" w14:textId="77777777" w:rsidTr="00D873D7">
        <w:trPr>
          <w:trHeight w:val="564"/>
        </w:trPr>
        <w:tc>
          <w:tcPr>
            <w:tcW w:w="1295" w:type="pct"/>
            <w:vAlign w:val="bottom"/>
          </w:tcPr>
          <w:p w14:paraId="0E99457A" w14:textId="77777777" w:rsidR="000F6EAA" w:rsidRDefault="00D873D7" w:rsidP="00D873D7">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 xml:space="preserve">Balance as of </w:t>
            </w:r>
          </w:p>
          <w:p w14:paraId="239AC6F0" w14:textId="21C145A3" w:rsidR="00D873D7" w:rsidRPr="00537128" w:rsidRDefault="00D873D7" w:rsidP="00D873D7">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31 December 2020</w:t>
            </w:r>
          </w:p>
        </w:tc>
        <w:tc>
          <w:tcPr>
            <w:tcW w:w="741" w:type="pct"/>
            <w:tcBorders>
              <w:top w:val="single" w:sz="8" w:space="0" w:color="auto"/>
              <w:left w:val="nil"/>
              <w:bottom w:val="single" w:sz="12" w:space="0" w:color="000000"/>
              <w:right w:val="nil"/>
            </w:tcBorders>
            <w:shd w:val="clear" w:color="auto" w:fill="auto"/>
            <w:vAlign w:val="bottom"/>
          </w:tcPr>
          <w:p w14:paraId="03CE996B"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11,126,079 </w:t>
            </w:r>
          </w:p>
        </w:tc>
        <w:tc>
          <w:tcPr>
            <w:tcW w:w="741" w:type="pct"/>
            <w:tcBorders>
              <w:top w:val="single" w:sz="8" w:space="0" w:color="auto"/>
              <w:left w:val="nil"/>
              <w:bottom w:val="single" w:sz="12" w:space="0" w:color="000000"/>
              <w:right w:val="nil"/>
            </w:tcBorders>
            <w:shd w:val="clear" w:color="auto" w:fill="auto"/>
            <w:vAlign w:val="bottom"/>
          </w:tcPr>
          <w:p w14:paraId="27E04223"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1,089,538 </w:t>
            </w:r>
          </w:p>
        </w:tc>
        <w:tc>
          <w:tcPr>
            <w:tcW w:w="741" w:type="pct"/>
            <w:tcBorders>
              <w:top w:val="single" w:sz="8" w:space="0" w:color="auto"/>
              <w:left w:val="nil"/>
              <w:bottom w:val="single" w:sz="12" w:space="0" w:color="000000"/>
              <w:right w:val="nil"/>
            </w:tcBorders>
            <w:shd w:val="clear" w:color="auto" w:fill="auto"/>
            <w:vAlign w:val="bottom"/>
          </w:tcPr>
          <w:p w14:paraId="61560F41"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1,495,922 </w:t>
            </w:r>
          </w:p>
        </w:tc>
        <w:tc>
          <w:tcPr>
            <w:tcW w:w="741" w:type="pct"/>
            <w:tcBorders>
              <w:top w:val="single" w:sz="8" w:space="0" w:color="auto"/>
              <w:left w:val="nil"/>
              <w:bottom w:val="single" w:sz="12" w:space="0" w:color="000000"/>
              <w:right w:val="nil"/>
            </w:tcBorders>
            <w:shd w:val="clear" w:color="auto" w:fill="auto"/>
            <w:vAlign w:val="bottom"/>
          </w:tcPr>
          <w:p w14:paraId="3D9428F3" w14:textId="77777777" w:rsidR="00D873D7" w:rsidRPr="00537128" w:rsidRDefault="00D873D7" w:rsidP="00D873D7">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1,084,640 </w:t>
            </w:r>
          </w:p>
        </w:tc>
        <w:tc>
          <w:tcPr>
            <w:tcW w:w="741" w:type="pct"/>
            <w:tcBorders>
              <w:top w:val="single" w:sz="8" w:space="0" w:color="auto"/>
              <w:left w:val="nil"/>
              <w:bottom w:val="single" w:sz="12" w:space="0" w:color="000000"/>
              <w:right w:val="nil"/>
            </w:tcBorders>
            <w:shd w:val="clear" w:color="auto" w:fill="auto"/>
            <w:vAlign w:val="bottom"/>
          </w:tcPr>
          <w:p w14:paraId="77F3C12C" w14:textId="77777777" w:rsidR="00D873D7" w:rsidRPr="00537128" w:rsidRDefault="00D873D7" w:rsidP="000F6EAA">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bCs/>
                <w:color w:val="000000"/>
                <w:lang w:val="en-US"/>
              </w:rPr>
              <w:t xml:space="preserve"> 14,796,179 </w:t>
            </w:r>
          </w:p>
        </w:tc>
      </w:tr>
    </w:tbl>
    <w:p w14:paraId="6C252354" w14:textId="77777777" w:rsidR="00D873D7" w:rsidRPr="00537128" w:rsidRDefault="00D873D7" w:rsidP="00FB32CA">
      <w:pPr>
        <w:autoSpaceDE w:val="0"/>
        <w:autoSpaceDN w:val="0"/>
        <w:adjustRightInd w:val="0"/>
        <w:spacing w:after="0" w:line="240" w:lineRule="auto"/>
        <w:jc w:val="both"/>
        <w:rPr>
          <w:noProof/>
          <w:color w:val="000000" w:themeColor="text1"/>
          <w:lang w:val="en-US"/>
        </w:rPr>
      </w:pPr>
    </w:p>
    <w:p w14:paraId="66917429" w14:textId="77777777" w:rsidR="008068CB" w:rsidRPr="00537128" w:rsidRDefault="008068CB" w:rsidP="00FB32CA">
      <w:pPr>
        <w:autoSpaceDE w:val="0"/>
        <w:autoSpaceDN w:val="0"/>
        <w:adjustRightInd w:val="0"/>
        <w:spacing w:after="0" w:line="240" w:lineRule="auto"/>
        <w:jc w:val="both"/>
        <w:rPr>
          <w:noProof/>
          <w:color w:val="000000" w:themeColor="text1"/>
          <w:lang w:val="en-US"/>
        </w:rPr>
      </w:pPr>
    </w:p>
    <w:p w14:paraId="75223B88" w14:textId="77777777" w:rsidR="00561218" w:rsidRPr="00537128" w:rsidRDefault="00561218" w:rsidP="00FB32CA">
      <w:pPr>
        <w:autoSpaceDE w:val="0"/>
        <w:autoSpaceDN w:val="0"/>
        <w:adjustRightInd w:val="0"/>
        <w:spacing w:after="0" w:line="240" w:lineRule="auto"/>
        <w:jc w:val="both"/>
        <w:rPr>
          <w:noProof/>
          <w:color w:val="000000" w:themeColor="text1"/>
          <w:lang w:val="en-US"/>
        </w:rPr>
        <w:sectPr w:rsidR="00561218" w:rsidRPr="00537128">
          <w:pgSz w:w="11906" w:h="16838"/>
          <w:pgMar w:top="1417" w:right="1417" w:bottom="1417" w:left="1417" w:header="708" w:footer="708" w:gutter="0"/>
          <w:cols w:space="708"/>
          <w:docGrid w:linePitch="360"/>
        </w:sectPr>
      </w:pPr>
    </w:p>
    <w:p w14:paraId="3D52CD2A" w14:textId="77777777" w:rsidR="008068CB" w:rsidRPr="00537128" w:rsidRDefault="008068CB" w:rsidP="008068CB">
      <w:pPr>
        <w:autoSpaceDE w:val="0"/>
        <w:autoSpaceDN w:val="0"/>
        <w:adjustRightInd w:val="0"/>
        <w:spacing w:after="0" w:line="240" w:lineRule="auto"/>
        <w:jc w:val="both"/>
        <w:rPr>
          <w:noProof/>
          <w:color w:val="000000" w:themeColor="text1"/>
          <w:lang w:val="en-US"/>
        </w:rPr>
      </w:pPr>
      <w:bookmarkStart w:id="370" w:name="_Hlk36812777"/>
    </w:p>
    <w:p w14:paraId="2C95885F" w14:textId="41AC6FAA" w:rsidR="008068CB" w:rsidRPr="00537128" w:rsidRDefault="008068CB" w:rsidP="005B7D9D">
      <w:pPr>
        <w:pStyle w:val="ListParagraph"/>
        <w:numPr>
          <w:ilvl w:val="0"/>
          <w:numId w:val="13"/>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r w:rsidR="00F825C8">
        <w:rPr>
          <w:b/>
          <w:noProof/>
          <w:color w:val="000000" w:themeColor="text1"/>
          <w:lang w:val="en-US"/>
        </w:rPr>
        <w:t>(continued)</w:t>
      </w:r>
    </w:p>
    <w:p w14:paraId="7F9D5C41" w14:textId="77777777" w:rsidR="003602EF" w:rsidRPr="00537128" w:rsidRDefault="003602EF" w:rsidP="00FB32CA">
      <w:pPr>
        <w:autoSpaceDE w:val="0"/>
        <w:autoSpaceDN w:val="0"/>
        <w:adjustRightInd w:val="0"/>
        <w:spacing w:after="0" w:line="240" w:lineRule="auto"/>
        <w:jc w:val="both"/>
        <w:rPr>
          <w:noProof/>
          <w:color w:val="000000" w:themeColor="text1"/>
          <w:lang w:val="en-US"/>
        </w:rPr>
      </w:pPr>
    </w:p>
    <w:bookmarkEnd w:id="370"/>
    <w:p w14:paraId="52E92F36"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The movements in the loss allowances on loans to other customers may be summarized as follows:</w:t>
      </w:r>
    </w:p>
    <w:p w14:paraId="56C4FF5C"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tbl>
      <w:tblPr>
        <w:tblW w:w="4990" w:type="pct"/>
        <w:tblLayout w:type="fixed"/>
        <w:tblLook w:val="0000" w:firstRow="0" w:lastRow="0" w:firstColumn="0" w:lastColumn="0" w:noHBand="0" w:noVBand="0"/>
      </w:tblPr>
      <w:tblGrid>
        <w:gridCol w:w="5193"/>
        <w:gridCol w:w="1932"/>
        <w:gridCol w:w="1929"/>
      </w:tblGrid>
      <w:tr w:rsidR="00D873D7" w:rsidRPr="00537128" w14:paraId="0ED14246" w14:textId="77777777" w:rsidTr="00D873D7">
        <w:trPr>
          <w:trHeight w:hRule="exact" w:val="234"/>
        </w:trPr>
        <w:tc>
          <w:tcPr>
            <w:tcW w:w="2868" w:type="pct"/>
          </w:tcPr>
          <w:p w14:paraId="0FDB9871"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1067" w:type="pct"/>
            <w:vAlign w:val="bottom"/>
          </w:tcPr>
          <w:p w14:paraId="7673D0C9" w14:textId="7777777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p>
        </w:tc>
        <w:tc>
          <w:tcPr>
            <w:tcW w:w="1065" w:type="pct"/>
            <w:vAlign w:val="bottom"/>
          </w:tcPr>
          <w:p w14:paraId="541D9B07" w14:textId="7777777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noProof/>
                <w:lang w:val="en-US"/>
              </w:rPr>
              <w:t>Group and Bank</w:t>
            </w:r>
          </w:p>
        </w:tc>
      </w:tr>
      <w:tr w:rsidR="00D873D7" w:rsidRPr="00537128" w14:paraId="1F7BF963" w14:textId="77777777" w:rsidTr="00D873D7">
        <w:trPr>
          <w:trHeight w:hRule="exact" w:val="502"/>
        </w:trPr>
        <w:tc>
          <w:tcPr>
            <w:tcW w:w="2868" w:type="pct"/>
          </w:tcPr>
          <w:p w14:paraId="0CE82C08"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1067" w:type="pct"/>
            <w:vAlign w:val="bottom"/>
          </w:tcPr>
          <w:p w14:paraId="41EDF603" w14:textId="1786EF2E"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 xml:space="preserve">Jan 1 - </w:t>
            </w:r>
            <w:r w:rsidR="00830933">
              <w:rPr>
                <w:rFonts w:ascii="Calibri" w:eastAsia="Calibri" w:hAnsi="Calibri" w:cs="Calibri"/>
                <w:b/>
                <w:bCs/>
                <w:noProof/>
                <w:lang w:val="en-US"/>
              </w:rPr>
              <w:t>Jun</w:t>
            </w:r>
            <w:r w:rsidRPr="00537128">
              <w:rPr>
                <w:rFonts w:ascii="Calibri" w:eastAsia="Calibri" w:hAnsi="Calibri" w:cs="Calibri"/>
                <w:b/>
                <w:bCs/>
                <w:noProof/>
                <w:lang w:val="en-US"/>
              </w:rPr>
              <w:t xml:space="preserve"> 3</w:t>
            </w:r>
            <w:r w:rsidR="00830933">
              <w:rPr>
                <w:rFonts w:ascii="Calibri" w:eastAsia="Calibri" w:hAnsi="Calibri" w:cs="Calibri"/>
                <w:b/>
                <w:bCs/>
                <w:noProof/>
                <w:lang w:val="en-US"/>
              </w:rPr>
              <w:t>0</w:t>
            </w:r>
            <w:r w:rsidRPr="00537128">
              <w:rPr>
                <w:rFonts w:ascii="Calibri" w:eastAsia="Calibri" w:hAnsi="Calibri" w:cs="Calibri"/>
                <w:b/>
                <w:bCs/>
                <w:noProof/>
                <w:lang w:val="en-US"/>
              </w:rPr>
              <w:t>,</w:t>
            </w:r>
          </w:p>
          <w:p w14:paraId="6103B963" w14:textId="23EA4E48"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Calibri"/>
                <w:b/>
                <w:bCs/>
                <w:noProof/>
                <w:lang w:val="en-US"/>
              </w:rPr>
              <w:t xml:space="preserve"> 2021</w:t>
            </w:r>
          </w:p>
        </w:tc>
        <w:tc>
          <w:tcPr>
            <w:tcW w:w="1065" w:type="pct"/>
            <w:vAlign w:val="bottom"/>
          </w:tcPr>
          <w:p w14:paraId="531E4EB0" w14:textId="77777777"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Jan 1 - Dec 31,</w:t>
            </w:r>
          </w:p>
          <w:p w14:paraId="078F4CA5" w14:textId="4CBD8DFA" w:rsidR="00D873D7" w:rsidRPr="00537128" w:rsidRDefault="00D873D7" w:rsidP="00D873D7">
            <w:pPr>
              <w:tabs>
                <w:tab w:val="right" w:pos="1202"/>
              </w:tabs>
              <w:spacing w:after="0" w:line="240" w:lineRule="auto"/>
              <w:jc w:val="right"/>
              <w:outlineLvl w:val="0"/>
              <w:rPr>
                <w:rFonts w:ascii="Calibri" w:eastAsia="Calibri" w:hAnsi="Calibri" w:cs="Calibri"/>
                <w:b/>
                <w:bCs/>
                <w:noProof/>
                <w:lang w:val="en-US"/>
              </w:rPr>
            </w:pPr>
            <w:r w:rsidRPr="00537128">
              <w:rPr>
                <w:rFonts w:ascii="Calibri" w:eastAsia="Calibri" w:hAnsi="Calibri" w:cs="Calibri"/>
                <w:b/>
                <w:bCs/>
                <w:noProof/>
                <w:lang w:val="en-US"/>
              </w:rPr>
              <w:t xml:space="preserve"> 2020</w:t>
            </w:r>
          </w:p>
        </w:tc>
      </w:tr>
      <w:tr w:rsidR="00D873D7" w:rsidRPr="00537128" w14:paraId="1CD0E2F6" w14:textId="77777777" w:rsidTr="00D873D7">
        <w:trPr>
          <w:trHeight w:hRule="exact" w:val="244"/>
        </w:trPr>
        <w:tc>
          <w:tcPr>
            <w:tcW w:w="2868" w:type="pct"/>
          </w:tcPr>
          <w:p w14:paraId="721AFB37" w14:textId="77777777" w:rsidR="00D873D7" w:rsidRPr="00537128" w:rsidRDefault="00D873D7" w:rsidP="00D873D7">
            <w:pPr>
              <w:tabs>
                <w:tab w:val="left" w:pos="-720"/>
              </w:tabs>
              <w:suppressAutoHyphens/>
              <w:spacing w:after="0" w:line="240" w:lineRule="auto"/>
              <w:rPr>
                <w:rFonts w:ascii="Calibri" w:eastAsia="Calibri" w:hAnsi="Calibri" w:cs="Arial"/>
                <w:b/>
                <w:noProof/>
                <w:spacing w:val="-3"/>
                <w:lang w:val="en-US"/>
              </w:rPr>
            </w:pPr>
          </w:p>
        </w:tc>
        <w:tc>
          <w:tcPr>
            <w:tcW w:w="1067" w:type="pct"/>
            <w:vAlign w:val="bottom"/>
          </w:tcPr>
          <w:p w14:paraId="10246C49" w14:textId="77777777"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bCs/>
                <w:noProof/>
                <w:lang w:val="en-US"/>
              </w:rPr>
              <w:t>HRK 000</w:t>
            </w:r>
          </w:p>
        </w:tc>
        <w:tc>
          <w:tcPr>
            <w:tcW w:w="1065" w:type="pct"/>
            <w:vAlign w:val="bottom"/>
          </w:tcPr>
          <w:p w14:paraId="605AF75F" w14:textId="5BAF6DBE" w:rsidR="00D873D7" w:rsidRPr="00537128" w:rsidRDefault="00D873D7" w:rsidP="00D873D7">
            <w:pPr>
              <w:tabs>
                <w:tab w:val="right" w:pos="1202"/>
              </w:tabs>
              <w:spacing w:after="0" w:line="240" w:lineRule="auto"/>
              <w:jc w:val="right"/>
              <w:outlineLvl w:val="0"/>
              <w:rPr>
                <w:rFonts w:ascii="Calibri" w:eastAsia="Calibri" w:hAnsi="Calibri" w:cs="Arial"/>
                <w:b/>
                <w:noProof/>
                <w:lang w:val="en-US"/>
              </w:rPr>
            </w:pPr>
            <w:r w:rsidRPr="00537128">
              <w:rPr>
                <w:rFonts w:ascii="Calibri" w:eastAsia="Calibri" w:hAnsi="Calibri" w:cs="Arial"/>
                <w:b/>
                <w:bCs/>
                <w:noProof/>
                <w:lang w:val="en-US"/>
              </w:rPr>
              <w:t>HRK 000</w:t>
            </w:r>
          </w:p>
        </w:tc>
      </w:tr>
      <w:tr w:rsidR="00D873D7" w:rsidRPr="00537128" w14:paraId="08F022E4" w14:textId="77777777" w:rsidTr="00D873D7">
        <w:trPr>
          <w:trHeight w:val="403"/>
        </w:trPr>
        <w:tc>
          <w:tcPr>
            <w:tcW w:w="2868" w:type="pct"/>
            <w:vAlign w:val="bottom"/>
          </w:tcPr>
          <w:p w14:paraId="149FBCFB" w14:textId="77777777" w:rsidR="00D873D7" w:rsidRPr="00537128" w:rsidRDefault="00D873D7" w:rsidP="00D873D7">
            <w:pPr>
              <w:tabs>
                <w:tab w:val="right" w:pos="1202"/>
              </w:tabs>
              <w:spacing w:after="0" w:line="240" w:lineRule="auto"/>
              <w:outlineLvl w:val="0"/>
              <w:rPr>
                <w:rFonts w:ascii="Calibri" w:eastAsia="Calibri" w:hAnsi="Calibri" w:cs="Arial"/>
                <w:bCs/>
                <w:noProof/>
                <w:lang w:val="en-US"/>
              </w:rPr>
            </w:pPr>
            <w:r w:rsidRPr="00537128">
              <w:rPr>
                <w:rFonts w:ascii="Calibri" w:eastAsia="Calibri" w:hAnsi="Calibri" w:cs="Arial"/>
                <w:bCs/>
                <w:noProof/>
                <w:lang w:val="en-US"/>
              </w:rPr>
              <w:t xml:space="preserve">Balance as of 1 January </w:t>
            </w:r>
          </w:p>
        </w:tc>
        <w:tc>
          <w:tcPr>
            <w:tcW w:w="1067" w:type="pct"/>
            <w:tcBorders>
              <w:top w:val="nil"/>
              <w:left w:val="nil"/>
              <w:right w:val="nil"/>
            </w:tcBorders>
            <w:shd w:val="clear" w:color="auto" w:fill="auto"/>
            <w:vAlign w:val="bottom"/>
          </w:tcPr>
          <w:p w14:paraId="4F2192D8" w14:textId="6B8C1DB8" w:rsidR="00D873D7" w:rsidRPr="00537128" w:rsidRDefault="00D873D7" w:rsidP="00D873D7">
            <w:pPr>
              <w:tabs>
                <w:tab w:val="right" w:pos="1202"/>
              </w:tabs>
              <w:spacing w:after="0" w:line="240" w:lineRule="auto"/>
              <w:jc w:val="right"/>
              <w:outlineLvl w:val="0"/>
              <w:rPr>
                <w:rFonts w:ascii="Calibri" w:eastAsia="Calibri" w:hAnsi="Calibri" w:cs="Calibri"/>
                <w:color w:val="000000"/>
                <w:lang w:val="en-US"/>
              </w:rPr>
            </w:pPr>
            <w:r w:rsidRPr="00537128">
              <w:rPr>
                <w:rFonts w:ascii="Calibri" w:eastAsia="Calibri" w:hAnsi="Calibri" w:cs="Calibri"/>
                <w:color w:val="000000"/>
                <w:lang w:val="en-US"/>
              </w:rPr>
              <w:t>3,475,730</w:t>
            </w:r>
          </w:p>
        </w:tc>
        <w:tc>
          <w:tcPr>
            <w:tcW w:w="1065" w:type="pct"/>
            <w:tcBorders>
              <w:top w:val="nil"/>
              <w:left w:val="nil"/>
              <w:right w:val="nil"/>
            </w:tcBorders>
            <w:shd w:val="clear" w:color="auto" w:fill="auto"/>
            <w:vAlign w:val="bottom"/>
          </w:tcPr>
          <w:p w14:paraId="560B4202" w14:textId="713B904E" w:rsidR="00D873D7" w:rsidRPr="00537128" w:rsidRDefault="00D873D7" w:rsidP="00D873D7">
            <w:pPr>
              <w:tabs>
                <w:tab w:val="right" w:pos="1202"/>
              </w:tabs>
              <w:spacing w:after="0" w:line="240" w:lineRule="auto"/>
              <w:jc w:val="right"/>
              <w:outlineLvl w:val="0"/>
              <w:rPr>
                <w:rFonts w:ascii="Calibri" w:eastAsia="Calibri" w:hAnsi="Calibri" w:cs="Calibri"/>
                <w:color w:val="000000"/>
                <w:lang w:val="en-US"/>
              </w:rPr>
            </w:pPr>
            <w:r w:rsidRPr="00537128">
              <w:rPr>
                <w:rFonts w:ascii="Calibri" w:eastAsia="Times New Roman" w:hAnsi="Calibri" w:cs="Calibri"/>
                <w:color w:val="000000"/>
                <w:lang w:val="en-US"/>
              </w:rPr>
              <w:t>3,365,074</w:t>
            </w:r>
          </w:p>
        </w:tc>
      </w:tr>
      <w:tr w:rsidR="004513B7" w:rsidRPr="00537128" w14:paraId="49935084" w14:textId="77777777" w:rsidTr="00D873D7">
        <w:trPr>
          <w:trHeight w:val="289"/>
        </w:trPr>
        <w:tc>
          <w:tcPr>
            <w:tcW w:w="2868" w:type="pct"/>
            <w:vAlign w:val="bottom"/>
          </w:tcPr>
          <w:p w14:paraId="7F774856" w14:textId="04CAA165" w:rsidR="004513B7" w:rsidRPr="00537128" w:rsidRDefault="004513B7" w:rsidP="004513B7">
            <w:pPr>
              <w:tabs>
                <w:tab w:val="right" w:pos="1202"/>
              </w:tabs>
              <w:spacing w:after="0" w:line="240" w:lineRule="auto"/>
              <w:outlineLvl w:val="0"/>
              <w:rPr>
                <w:rFonts w:ascii="Calibri" w:eastAsia="Calibri" w:hAnsi="Calibri" w:cs="Arial"/>
                <w:b/>
                <w:bCs/>
                <w:noProof/>
                <w:lang w:val="en-US"/>
              </w:rPr>
            </w:pPr>
            <w:r w:rsidRPr="00537128">
              <w:rPr>
                <w:rFonts w:ascii="Calibri" w:eastAsia="Calibri" w:hAnsi="Calibri" w:cs="Arial"/>
                <w:noProof/>
                <w:lang w:val="en-US"/>
              </w:rPr>
              <w:t>Net (</w:t>
            </w:r>
            <w:r w:rsidRPr="002A1AB7">
              <w:rPr>
                <w:rFonts w:ascii="Calibri" w:eastAsia="Calibri" w:hAnsi="Calibri" w:cs="Arial"/>
                <w:noProof/>
                <w:lang w:val="en-US"/>
              </w:rPr>
              <w:t>decrease</w:t>
            </w:r>
            <w:r w:rsidRPr="00537128">
              <w:rPr>
                <w:rFonts w:ascii="Calibri" w:eastAsia="Calibri" w:hAnsi="Calibri" w:cs="Arial"/>
                <w:noProof/>
                <w:lang w:val="en-US"/>
              </w:rPr>
              <w:t>)</w:t>
            </w:r>
            <w:r>
              <w:rPr>
                <w:rFonts w:ascii="Calibri" w:eastAsia="Calibri" w:hAnsi="Calibri" w:cs="Arial"/>
                <w:noProof/>
                <w:lang w:val="en-US"/>
              </w:rPr>
              <w:t>/increase</w:t>
            </w:r>
            <w:r w:rsidRPr="00537128">
              <w:rPr>
                <w:rFonts w:ascii="Calibri" w:eastAsia="Calibri" w:hAnsi="Calibri" w:cs="Arial"/>
                <w:noProof/>
                <w:lang w:val="en-US"/>
              </w:rPr>
              <w:t xml:space="preserve"> of loss allowances on loans to other customers and interest</w:t>
            </w:r>
          </w:p>
        </w:tc>
        <w:tc>
          <w:tcPr>
            <w:tcW w:w="1067" w:type="pct"/>
            <w:tcBorders>
              <w:left w:val="nil"/>
              <w:bottom w:val="single" w:sz="4" w:space="0" w:color="auto"/>
              <w:right w:val="nil"/>
            </w:tcBorders>
            <w:shd w:val="clear" w:color="auto" w:fill="auto"/>
            <w:vAlign w:val="bottom"/>
          </w:tcPr>
          <w:p w14:paraId="1E1EFE56" w14:textId="06E19E9A"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Pr>
                <w:rFonts w:ascii="Calibri" w:eastAsia="Times New Roman" w:hAnsi="Calibri" w:cs="Calibri"/>
                <w:color w:val="000000"/>
              </w:rPr>
              <w:t>(201,284)</w:t>
            </w:r>
          </w:p>
        </w:tc>
        <w:tc>
          <w:tcPr>
            <w:tcW w:w="1065" w:type="pct"/>
            <w:tcBorders>
              <w:left w:val="nil"/>
              <w:bottom w:val="single" w:sz="4" w:space="0" w:color="auto"/>
              <w:right w:val="nil"/>
            </w:tcBorders>
            <w:shd w:val="clear" w:color="auto" w:fill="auto"/>
            <w:vAlign w:val="bottom"/>
          </w:tcPr>
          <w:p w14:paraId="260FDCB8" w14:textId="6B9B9EEA"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69,861</w:t>
            </w:r>
          </w:p>
        </w:tc>
      </w:tr>
      <w:tr w:rsidR="004513B7" w:rsidRPr="00537128" w14:paraId="7D326B58" w14:textId="77777777" w:rsidTr="009A1792">
        <w:trPr>
          <w:trHeight w:val="335"/>
        </w:trPr>
        <w:tc>
          <w:tcPr>
            <w:tcW w:w="2868" w:type="pct"/>
            <w:vAlign w:val="bottom"/>
          </w:tcPr>
          <w:p w14:paraId="3384B158" w14:textId="2A5C3A6D" w:rsidR="004513B7" w:rsidRPr="00537128" w:rsidRDefault="004513B7" w:rsidP="004513B7">
            <w:pPr>
              <w:tabs>
                <w:tab w:val="right" w:pos="1202"/>
              </w:tabs>
              <w:spacing w:after="0" w:line="240" w:lineRule="auto"/>
              <w:outlineLvl w:val="0"/>
              <w:rPr>
                <w:rFonts w:ascii="Calibri" w:eastAsia="Calibri" w:hAnsi="Calibri" w:cs="Arial"/>
                <w:b/>
                <w:bCs/>
                <w:i/>
                <w:noProof/>
                <w:lang w:val="en-US"/>
              </w:rPr>
            </w:pPr>
            <w:r w:rsidRPr="00537128">
              <w:rPr>
                <w:rFonts w:ascii="Calibri" w:eastAsia="Calibri" w:hAnsi="Calibri" w:cs="Calibri"/>
                <w:i/>
                <w:noProof/>
                <w:lang w:val="en-US"/>
              </w:rPr>
              <w:t xml:space="preserve">Total recognised through Income </w:t>
            </w:r>
            <w:r w:rsidRPr="00E03045">
              <w:rPr>
                <w:rFonts w:ascii="Calibri" w:eastAsia="Calibri" w:hAnsi="Calibri" w:cs="Calibri"/>
                <w:i/>
                <w:noProof/>
                <w:lang w:val="en-US"/>
              </w:rPr>
              <w:t>Statement (</w:t>
            </w:r>
            <w:r w:rsidRPr="00A1123E">
              <w:rPr>
                <w:rFonts w:ascii="Calibri" w:eastAsia="Calibri" w:hAnsi="Calibri" w:cs="Calibri"/>
                <w:i/>
                <w:noProof/>
                <w:lang w:val="en-US"/>
              </w:rPr>
              <w:t>Note 8)</w:t>
            </w:r>
          </w:p>
        </w:tc>
        <w:tc>
          <w:tcPr>
            <w:tcW w:w="1067" w:type="pct"/>
            <w:tcBorders>
              <w:top w:val="single" w:sz="4" w:space="0" w:color="auto"/>
              <w:left w:val="nil"/>
              <w:bottom w:val="single" w:sz="4" w:space="0" w:color="auto"/>
              <w:right w:val="nil"/>
            </w:tcBorders>
            <w:shd w:val="clear" w:color="auto" w:fill="auto"/>
            <w:vAlign w:val="bottom"/>
          </w:tcPr>
          <w:p w14:paraId="04944B33" w14:textId="215A5AF1" w:rsidR="004513B7" w:rsidRPr="00537128" w:rsidRDefault="004513B7" w:rsidP="004513B7">
            <w:pPr>
              <w:tabs>
                <w:tab w:val="right" w:pos="1202"/>
              </w:tabs>
              <w:spacing w:after="0" w:line="240" w:lineRule="auto"/>
              <w:jc w:val="right"/>
              <w:outlineLvl w:val="0"/>
              <w:rPr>
                <w:rFonts w:ascii="Calibri" w:eastAsia="Calibri" w:hAnsi="Calibri" w:cs="Arial"/>
                <w:bCs/>
                <w:i/>
                <w:noProof/>
                <w:lang w:val="en-US"/>
              </w:rPr>
            </w:pPr>
            <w:r>
              <w:rPr>
                <w:rFonts w:ascii="Calibri" w:eastAsia="Times New Roman" w:hAnsi="Calibri" w:cs="Calibri"/>
                <w:bCs/>
                <w:i/>
                <w:iCs/>
                <w:color w:val="000000"/>
              </w:rPr>
              <w:t>(201,284)</w:t>
            </w:r>
          </w:p>
        </w:tc>
        <w:tc>
          <w:tcPr>
            <w:tcW w:w="1065" w:type="pct"/>
            <w:tcBorders>
              <w:top w:val="single" w:sz="4" w:space="0" w:color="auto"/>
              <w:left w:val="nil"/>
              <w:bottom w:val="single" w:sz="4" w:space="0" w:color="auto"/>
              <w:right w:val="nil"/>
            </w:tcBorders>
            <w:shd w:val="clear" w:color="auto" w:fill="auto"/>
            <w:vAlign w:val="bottom"/>
          </w:tcPr>
          <w:p w14:paraId="481588EB" w14:textId="609E47AC" w:rsidR="004513B7" w:rsidRPr="00537128" w:rsidRDefault="004513B7" w:rsidP="004513B7">
            <w:pPr>
              <w:tabs>
                <w:tab w:val="right" w:pos="1202"/>
              </w:tabs>
              <w:spacing w:after="0" w:line="240" w:lineRule="auto"/>
              <w:jc w:val="right"/>
              <w:outlineLvl w:val="0"/>
              <w:rPr>
                <w:rFonts w:ascii="Calibri" w:eastAsia="Calibri" w:hAnsi="Calibri" w:cs="Arial"/>
                <w:bCs/>
                <w:i/>
                <w:noProof/>
                <w:lang w:val="en-US"/>
              </w:rPr>
            </w:pPr>
            <w:r w:rsidRPr="00537128">
              <w:rPr>
                <w:rFonts w:ascii="Calibri" w:eastAsia="Times New Roman" w:hAnsi="Calibri" w:cs="Calibri"/>
                <w:bCs/>
                <w:i/>
                <w:color w:val="000000"/>
                <w:lang w:val="en-US"/>
              </w:rPr>
              <w:t>69,861</w:t>
            </w:r>
          </w:p>
        </w:tc>
      </w:tr>
      <w:tr w:rsidR="004513B7" w:rsidRPr="00537128" w14:paraId="1B18C46A" w14:textId="77777777" w:rsidTr="009A1792">
        <w:trPr>
          <w:trHeight w:val="289"/>
        </w:trPr>
        <w:tc>
          <w:tcPr>
            <w:tcW w:w="2868" w:type="pct"/>
            <w:vAlign w:val="bottom"/>
          </w:tcPr>
          <w:p w14:paraId="124D1638" w14:textId="77777777" w:rsidR="004513B7" w:rsidRPr="00537128" w:rsidRDefault="004513B7" w:rsidP="004513B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Net foreign exchange gain/loss on loss allowances</w:t>
            </w:r>
          </w:p>
        </w:tc>
        <w:tc>
          <w:tcPr>
            <w:tcW w:w="1067" w:type="pct"/>
            <w:tcBorders>
              <w:top w:val="single" w:sz="4" w:space="0" w:color="auto"/>
              <w:left w:val="nil"/>
              <w:right w:val="nil"/>
            </w:tcBorders>
            <w:shd w:val="clear" w:color="auto" w:fill="auto"/>
          </w:tcPr>
          <w:p w14:paraId="325A1093" w14:textId="4A11FD16"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sidRPr="001F432B">
              <w:t xml:space="preserve"> (2</w:t>
            </w:r>
            <w:r>
              <w:t>,</w:t>
            </w:r>
            <w:r w:rsidRPr="001F432B">
              <w:t>055)</w:t>
            </w:r>
          </w:p>
        </w:tc>
        <w:tc>
          <w:tcPr>
            <w:tcW w:w="1065" w:type="pct"/>
            <w:tcBorders>
              <w:top w:val="single" w:sz="4" w:space="0" w:color="auto"/>
              <w:left w:val="nil"/>
              <w:right w:val="nil"/>
            </w:tcBorders>
            <w:shd w:val="clear" w:color="auto" w:fill="auto"/>
            <w:vAlign w:val="bottom"/>
          </w:tcPr>
          <w:p w14:paraId="443AB404" w14:textId="63C8BE5D"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479</w:t>
            </w:r>
          </w:p>
        </w:tc>
      </w:tr>
      <w:tr w:rsidR="004513B7" w:rsidRPr="00537128" w14:paraId="4EC73EF1" w14:textId="77777777" w:rsidTr="009A1792">
        <w:trPr>
          <w:trHeight w:val="289"/>
        </w:trPr>
        <w:tc>
          <w:tcPr>
            <w:tcW w:w="2868" w:type="pct"/>
            <w:vAlign w:val="bottom"/>
          </w:tcPr>
          <w:p w14:paraId="2033CA83" w14:textId="77777777" w:rsidR="004513B7" w:rsidRPr="00537128" w:rsidRDefault="004513B7" w:rsidP="004513B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Write-offs</w:t>
            </w:r>
          </w:p>
        </w:tc>
        <w:tc>
          <w:tcPr>
            <w:tcW w:w="1067" w:type="pct"/>
            <w:tcBorders>
              <w:left w:val="nil"/>
              <w:right w:val="nil"/>
            </w:tcBorders>
            <w:shd w:val="clear" w:color="auto" w:fill="auto"/>
          </w:tcPr>
          <w:p w14:paraId="7DECB94F" w14:textId="0A8D3ABE"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sidRPr="001F432B">
              <w:t xml:space="preserve"> (7</w:t>
            </w:r>
            <w:r>
              <w:t>,</w:t>
            </w:r>
            <w:r w:rsidRPr="001F432B">
              <w:t>059)</w:t>
            </w:r>
          </w:p>
        </w:tc>
        <w:tc>
          <w:tcPr>
            <w:tcW w:w="1065" w:type="pct"/>
            <w:tcBorders>
              <w:left w:val="nil"/>
              <w:right w:val="nil"/>
            </w:tcBorders>
            <w:shd w:val="clear" w:color="auto" w:fill="auto"/>
            <w:vAlign w:val="bottom"/>
          </w:tcPr>
          <w:p w14:paraId="7D8E14F7" w14:textId="420B2013"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(384)</w:t>
            </w:r>
          </w:p>
        </w:tc>
      </w:tr>
      <w:tr w:rsidR="004513B7" w:rsidRPr="00537128" w14:paraId="643E8DD1" w14:textId="77777777" w:rsidTr="009A1792">
        <w:trPr>
          <w:trHeight w:hRule="exact" w:val="284"/>
        </w:trPr>
        <w:tc>
          <w:tcPr>
            <w:tcW w:w="2868" w:type="pct"/>
            <w:vAlign w:val="bottom"/>
          </w:tcPr>
          <w:p w14:paraId="4CC67D17" w14:textId="1300123E" w:rsidR="004513B7" w:rsidRPr="00A1123E" w:rsidRDefault="004513B7" w:rsidP="004513B7">
            <w:pPr>
              <w:spacing w:line="240" w:lineRule="auto"/>
            </w:pPr>
            <w:proofErr w:type="spellStart"/>
            <w:r>
              <w:t>Derecognition</w:t>
            </w:r>
            <w:proofErr w:type="spellEnd"/>
            <w:r>
              <w:t xml:space="preserve"> </w:t>
            </w:r>
            <w:proofErr w:type="spellStart"/>
            <w:r>
              <w:t>due</w:t>
            </w:r>
            <w:proofErr w:type="spellEnd"/>
            <w:r>
              <w:t xml:space="preserve"> to </w:t>
            </w:r>
            <w:proofErr w:type="spellStart"/>
            <w:r>
              <w:t>reduction</w:t>
            </w:r>
            <w:proofErr w:type="spellEnd"/>
            <w:r>
              <w:t xml:space="preserve"> to fair </w:t>
            </w:r>
            <w:proofErr w:type="spellStart"/>
            <w:r>
              <w:t>value</w:t>
            </w:r>
            <w:proofErr w:type="spellEnd"/>
          </w:p>
        </w:tc>
        <w:tc>
          <w:tcPr>
            <w:tcW w:w="1067" w:type="pct"/>
            <w:tcBorders>
              <w:left w:val="nil"/>
              <w:right w:val="nil"/>
            </w:tcBorders>
            <w:shd w:val="clear" w:color="auto" w:fill="auto"/>
          </w:tcPr>
          <w:p w14:paraId="75B9B784" w14:textId="6720D3E1"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sidRPr="001F432B">
              <w:t xml:space="preserve"> (48</w:t>
            </w:r>
            <w:r>
              <w:t>,</w:t>
            </w:r>
            <w:r w:rsidRPr="001F432B">
              <w:t>019)</w:t>
            </w:r>
          </w:p>
        </w:tc>
        <w:tc>
          <w:tcPr>
            <w:tcW w:w="1065" w:type="pct"/>
            <w:tcBorders>
              <w:left w:val="nil"/>
              <w:right w:val="nil"/>
            </w:tcBorders>
            <w:shd w:val="clear" w:color="auto" w:fill="auto"/>
            <w:vAlign w:val="bottom"/>
          </w:tcPr>
          <w:p w14:paraId="70C22CD3" w14:textId="35013C11" w:rsidR="004513B7" w:rsidRPr="00537128" w:rsidRDefault="004513B7" w:rsidP="004513B7">
            <w:pPr>
              <w:tabs>
                <w:tab w:val="right" w:pos="1202"/>
              </w:tabs>
              <w:spacing w:after="0" w:line="240" w:lineRule="auto"/>
              <w:jc w:val="right"/>
              <w:outlineLvl w:val="0"/>
              <w:rPr>
                <w:rFonts w:ascii="Calibri" w:eastAsia="Calibri" w:hAnsi="Calibri" w:cs="Calibri"/>
                <w:color w:val="000000"/>
                <w:lang w:val="en-US"/>
              </w:rPr>
            </w:pPr>
            <w:r w:rsidRPr="00537128">
              <w:rPr>
                <w:rFonts w:ascii="Calibri" w:eastAsia="Times New Roman" w:hAnsi="Calibri" w:cs="Calibri"/>
                <w:color w:val="000000"/>
                <w:lang w:val="en-US"/>
              </w:rPr>
              <w:t>-</w:t>
            </w:r>
          </w:p>
        </w:tc>
      </w:tr>
      <w:tr w:rsidR="004513B7" w:rsidRPr="00537128" w14:paraId="7A98C67C" w14:textId="77777777" w:rsidTr="00D873D7">
        <w:trPr>
          <w:trHeight w:val="289"/>
        </w:trPr>
        <w:tc>
          <w:tcPr>
            <w:tcW w:w="2868" w:type="pct"/>
            <w:vAlign w:val="bottom"/>
          </w:tcPr>
          <w:p w14:paraId="4ED36BCF" w14:textId="77777777" w:rsidR="004513B7" w:rsidRPr="00537128" w:rsidRDefault="004513B7" w:rsidP="004513B7">
            <w:pPr>
              <w:tabs>
                <w:tab w:val="right" w:pos="1202"/>
              </w:tabs>
              <w:spacing w:after="0" w:line="240" w:lineRule="auto"/>
              <w:outlineLvl w:val="0"/>
              <w:rPr>
                <w:rFonts w:ascii="Calibri" w:eastAsia="Calibri" w:hAnsi="Calibri" w:cs="Arial"/>
                <w:noProof/>
                <w:lang w:val="en-US"/>
              </w:rPr>
            </w:pPr>
            <w:r w:rsidRPr="00537128">
              <w:rPr>
                <w:rFonts w:ascii="Calibri" w:eastAsia="Calibri" w:hAnsi="Calibri" w:cs="Arial"/>
                <w:noProof/>
                <w:lang w:val="en-US"/>
              </w:rPr>
              <w:t xml:space="preserve">Loss allowances transferred from loans to financial institutions </w:t>
            </w:r>
          </w:p>
        </w:tc>
        <w:tc>
          <w:tcPr>
            <w:tcW w:w="1067" w:type="pct"/>
            <w:tcBorders>
              <w:left w:val="nil"/>
              <w:right w:val="nil"/>
            </w:tcBorders>
            <w:shd w:val="clear" w:color="auto" w:fill="auto"/>
            <w:vAlign w:val="bottom"/>
          </w:tcPr>
          <w:p w14:paraId="1FDBB8B8" w14:textId="41A40F06" w:rsidR="004513B7" w:rsidRPr="00537128" w:rsidRDefault="004513B7" w:rsidP="004513B7">
            <w:pPr>
              <w:tabs>
                <w:tab w:val="right" w:pos="1202"/>
              </w:tabs>
              <w:spacing w:after="0" w:line="240" w:lineRule="auto"/>
              <w:jc w:val="right"/>
              <w:outlineLvl w:val="0"/>
              <w:rPr>
                <w:rFonts w:ascii="Calibri" w:eastAsia="Calibri" w:hAnsi="Calibri" w:cs="Calibri"/>
                <w:color w:val="000000"/>
                <w:lang w:val="en-US"/>
              </w:rPr>
            </w:pPr>
            <w:r>
              <w:rPr>
                <w:rFonts w:ascii="Calibri" w:eastAsia="Times New Roman" w:hAnsi="Calibri" w:cs="Calibri"/>
                <w:color w:val="000000"/>
              </w:rPr>
              <w:t>16</w:t>
            </w:r>
          </w:p>
        </w:tc>
        <w:tc>
          <w:tcPr>
            <w:tcW w:w="1065" w:type="pct"/>
            <w:tcBorders>
              <w:left w:val="nil"/>
              <w:right w:val="nil"/>
            </w:tcBorders>
            <w:shd w:val="clear" w:color="auto" w:fill="auto"/>
            <w:vAlign w:val="bottom"/>
          </w:tcPr>
          <w:p w14:paraId="4B4A407D" w14:textId="04B16DC2"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36</w:t>
            </w:r>
          </w:p>
        </w:tc>
      </w:tr>
      <w:tr w:rsidR="004513B7" w:rsidRPr="00537128" w14:paraId="5167D625" w14:textId="77777777" w:rsidTr="00D873D7">
        <w:trPr>
          <w:trHeight w:val="289"/>
        </w:trPr>
        <w:tc>
          <w:tcPr>
            <w:tcW w:w="2868" w:type="pct"/>
            <w:vAlign w:val="bottom"/>
          </w:tcPr>
          <w:p w14:paraId="52038366" w14:textId="77777777" w:rsidR="004513B7" w:rsidRPr="00537128" w:rsidRDefault="004513B7" w:rsidP="004513B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Unwinding – changes due to the lapse of time</w:t>
            </w:r>
          </w:p>
        </w:tc>
        <w:tc>
          <w:tcPr>
            <w:tcW w:w="1067" w:type="pct"/>
            <w:tcBorders>
              <w:left w:val="nil"/>
              <w:right w:val="nil"/>
            </w:tcBorders>
            <w:shd w:val="clear" w:color="auto" w:fill="auto"/>
            <w:vAlign w:val="bottom"/>
          </w:tcPr>
          <w:p w14:paraId="6BD4BFBC" w14:textId="08483E9C"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Pr>
                <w:rFonts w:ascii="Calibri" w:eastAsia="Times New Roman" w:hAnsi="Calibri" w:cs="Calibri"/>
                <w:color w:val="000000"/>
              </w:rPr>
              <w:t>10,840</w:t>
            </w:r>
          </w:p>
        </w:tc>
        <w:tc>
          <w:tcPr>
            <w:tcW w:w="1065" w:type="pct"/>
            <w:tcBorders>
              <w:left w:val="nil"/>
              <w:right w:val="nil"/>
            </w:tcBorders>
            <w:shd w:val="clear" w:color="auto" w:fill="auto"/>
            <w:vAlign w:val="bottom"/>
          </w:tcPr>
          <w:p w14:paraId="5BCC8DC6" w14:textId="2B9D313D"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40,997</w:t>
            </w:r>
          </w:p>
        </w:tc>
      </w:tr>
      <w:tr w:rsidR="004513B7" w:rsidRPr="00537128" w14:paraId="1AEECBA9" w14:textId="77777777" w:rsidTr="009A1792">
        <w:trPr>
          <w:trHeight w:val="227"/>
        </w:trPr>
        <w:tc>
          <w:tcPr>
            <w:tcW w:w="2868" w:type="pct"/>
            <w:vAlign w:val="bottom"/>
          </w:tcPr>
          <w:p w14:paraId="178F34E4" w14:textId="77777777" w:rsidR="004513B7" w:rsidRPr="00537128" w:rsidRDefault="004513B7" w:rsidP="004513B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Arial"/>
                <w:noProof/>
                <w:lang w:val="en-US"/>
              </w:rPr>
              <w:t>Acquisition of immovable property</w:t>
            </w:r>
          </w:p>
        </w:tc>
        <w:tc>
          <w:tcPr>
            <w:tcW w:w="1067" w:type="pct"/>
            <w:tcBorders>
              <w:left w:val="nil"/>
              <w:right w:val="nil"/>
            </w:tcBorders>
            <w:shd w:val="clear" w:color="auto" w:fill="auto"/>
            <w:vAlign w:val="bottom"/>
          </w:tcPr>
          <w:p w14:paraId="6BECD46F" w14:textId="5187DE5F"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Pr>
                <w:rFonts w:ascii="Calibri" w:eastAsia="Times New Roman" w:hAnsi="Calibri" w:cs="Calibri"/>
                <w:color w:val="000000"/>
              </w:rPr>
              <w:t>-</w:t>
            </w:r>
          </w:p>
        </w:tc>
        <w:tc>
          <w:tcPr>
            <w:tcW w:w="1065" w:type="pct"/>
            <w:tcBorders>
              <w:left w:val="nil"/>
              <w:right w:val="nil"/>
            </w:tcBorders>
            <w:shd w:val="clear" w:color="auto" w:fill="auto"/>
            <w:vAlign w:val="bottom"/>
          </w:tcPr>
          <w:p w14:paraId="779E9CB5" w14:textId="0CE41861"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(6,198)</w:t>
            </w:r>
          </w:p>
        </w:tc>
      </w:tr>
      <w:tr w:rsidR="004513B7" w:rsidRPr="00537128" w14:paraId="2EA0FB9B" w14:textId="77777777" w:rsidTr="009A1792">
        <w:trPr>
          <w:trHeight w:val="227"/>
        </w:trPr>
        <w:tc>
          <w:tcPr>
            <w:tcW w:w="2868" w:type="pct"/>
            <w:vAlign w:val="bottom"/>
          </w:tcPr>
          <w:p w14:paraId="416F7BD1" w14:textId="42F25C5D" w:rsidR="004513B7" w:rsidRPr="009A1792" w:rsidRDefault="004513B7" w:rsidP="009A1792">
            <w:pPr>
              <w:spacing w:after="0" w:line="240" w:lineRule="auto"/>
            </w:pPr>
            <w:r>
              <w:t xml:space="preserve">Exchange </w:t>
            </w:r>
            <w:proofErr w:type="spellStart"/>
            <w:r>
              <w:t>of</w:t>
            </w:r>
            <w:proofErr w:type="spellEnd"/>
            <w:r>
              <w:t xml:space="preserve"> </w:t>
            </w:r>
            <w:proofErr w:type="spellStart"/>
            <w:r>
              <w:t>receivables</w:t>
            </w:r>
            <w:proofErr w:type="spellEnd"/>
          </w:p>
        </w:tc>
        <w:tc>
          <w:tcPr>
            <w:tcW w:w="1067" w:type="pct"/>
            <w:tcBorders>
              <w:left w:val="nil"/>
              <w:right w:val="nil"/>
            </w:tcBorders>
            <w:shd w:val="clear" w:color="auto" w:fill="auto"/>
            <w:vAlign w:val="bottom"/>
          </w:tcPr>
          <w:p w14:paraId="6CEDDBA9" w14:textId="646AC065"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Pr>
                <w:rFonts w:ascii="Calibri" w:eastAsia="Times New Roman" w:hAnsi="Calibri" w:cs="Calibri"/>
                <w:color w:val="000000"/>
              </w:rPr>
              <w:t>(737)</w:t>
            </w:r>
          </w:p>
        </w:tc>
        <w:tc>
          <w:tcPr>
            <w:tcW w:w="1065" w:type="pct"/>
            <w:tcBorders>
              <w:left w:val="nil"/>
              <w:right w:val="nil"/>
            </w:tcBorders>
            <w:shd w:val="clear" w:color="auto" w:fill="auto"/>
            <w:vAlign w:val="bottom"/>
          </w:tcPr>
          <w:p w14:paraId="7C10E152" w14:textId="79C0B801" w:rsidR="004513B7" w:rsidRPr="00537128" w:rsidRDefault="004513B7" w:rsidP="004513B7">
            <w:pPr>
              <w:tabs>
                <w:tab w:val="right" w:pos="1202"/>
              </w:tabs>
              <w:spacing w:after="0" w:line="240" w:lineRule="auto"/>
              <w:jc w:val="right"/>
              <w:outlineLvl w:val="0"/>
              <w:rPr>
                <w:rFonts w:ascii="Calibri" w:eastAsia="Times New Roman" w:hAnsi="Calibri" w:cs="Calibri"/>
                <w:color w:val="000000"/>
                <w:lang w:val="en-US"/>
              </w:rPr>
            </w:pPr>
            <w:r>
              <w:rPr>
                <w:rFonts w:ascii="Calibri" w:eastAsia="Times New Roman" w:hAnsi="Calibri" w:cs="Calibri"/>
                <w:color w:val="000000"/>
                <w:lang w:val="en-US"/>
              </w:rPr>
              <w:t>-</w:t>
            </w:r>
          </w:p>
        </w:tc>
      </w:tr>
      <w:tr w:rsidR="004513B7" w:rsidRPr="00537128" w14:paraId="5718D73D" w14:textId="77777777" w:rsidTr="00D873D7">
        <w:trPr>
          <w:trHeight w:val="289"/>
        </w:trPr>
        <w:tc>
          <w:tcPr>
            <w:tcW w:w="2868" w:type="pct"/>
            <w:vAlign w:val="bottom"/>
          </w:tcPr>
          <w:p w14:paraId="64C47E90" w14:textId="77777777" w:rsidR="004513B7" w:rsidRPr="00537128" w:rsidRDefault="004513B7" w:rsidP="004513B7">
            <w:pPr>
              <w:tabs>
                <w:tab w:val="right" w:pos="1202"/>
              </w:tabs>
              <w:spacing w:after="0" w:line="240" w:lineRule="auto"/>
              <w:outlineLvl w:val="0"/>
              <w:rPr>
                <w:rFonts w:ascii="Calibri" w:eastAsia="Calibri" w:hAnsi="Calibri" w:cs="Calibri"/>
                <w:i/>
                <w:noProof/>
                <w:lang w:val="en-US"/>
              </w:rPr>
            </w:pPr>
            <w:r w:rsidRPr="00537128">
              <w:rPr>
                <w:rFonts w:ascii="Calibri" w:eastAsia="Calibri" w:hAnsi="Calibri" w:cs="Calibri"/>
                <w:noProof/>
                <w:lang w:val="en-US"/>
              </w:rPr>
              <w:t>Interest transferred from the off-balance sheet records and other</w:t>
            </w:r>
          </w:p>
        </w:tc>
        <w:tc>
          <w:tcPr>
            <w:tcW w:w="1067" w:type="pct"/>
            <w:tcBorders>
              <w:left w:val="nil"/>
              <w:bottom w:val="single" w:sz="4" w:space="0" w:color="auto"/>
              <w:right w:val="nil"/>
            </w:tcBorders>
            <w:shd w:val="clear" w:color="auto" w:fill="auto"/>
            <w:vAlign w:val="bottom"/>
          </w:tcPr>
          <w:p w14:paraId="61384575" w14:textId="6CC0DD29"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Pr>
                <w:rFonts w:ascii="Calibri" w:eastAsia="Times New Roman" w:hAnsi="Calibri" w:cs="Calibri"/>
                <w:color w:val="000000"/>
              </w:rPr>
              <w:t>11,515</w:t>
            </w:r>
          </w:p>
        </w:tc>
        <w:tc>
          <w:tcPr>
            <w:tcW w:w="1065" w:type="pct"/>
            <w:tcBorders>
              <w:left w:val="nil"/>
              <w:bottom w:val="single" w:sz="4" w:space="0" w:color="auto"/>
              <w:right w:val="nil"/>
            </w:tcBorders>
            <w:shd w:val="clear" w:color="auto" w:fill="auto"/>
            <w:vAlign w:val="bottom"/>
          </w:tcPr>
          <w:p w14:paraId="46CD8FF7" w14:textId="57C7A7BA" w:rsidR="004513B7" w:rsidRPr="00537128" w:rsidRDefault="004513B7" w:rsidP="004513B7">
            <w:pPr>
              <w:tabs>
                <w:tab w:val="right" w:pos="1202"/>
              </w:tabs>
              <w:spacing w:after="0" w:line="240" w:lineRule="auto"/>
              <w:jc w:val="right"/>
              <w:outlineLvl w:val="0"/>
              <w:rPr>
                <w:rFonts w:ascii="Calibri" w:eastAsia="Calibri" w:hAnsi="Calibri" w:cs="Arial"/>
                <w:bCs/>
                <w:noProof/>
                <w:lang w:val="en-US"/>
              </w:rPr>
            </w:pPr>
            <w:r w:rsidRPr="00537128">
              <w:rPr>
                <w:rFonts w:ascii="Calibri" w:eastAsia="Times New Roman" w:hAnsi="Calibri" w:cs="Calibri"/>
                <w:color w:val="000000"/>
                <w:lang w:val="en-US"/>
              </w:rPr>
              <w:t>5,865</w:t>
            </w:r>
          </w:p>
        </w:tc>
      </w:tr>
      <w:tr w:rsidR="004513B7" w:rsidRPr="00537128" w14:paraId="10B1F37A" w14:textId="77777777" w:rsidTr="009A1792">
        <w:trPr>
          <w:trHeight w:val="380"/>
        </w:trPr>
        <w:tc>
          <w:tcPr>
            <w:tcW w:w="2868" w:type="pct"/>
            <w:vAlign w:val="bottom"/>
          </w:tcPr>
          <w:p w14:paraId="6F061733" w14:textId="77777777" w:rsidR="004513B7" w:rsidRPr="00537128" w:rsidRDefault="004513B7" w:rsidP="004513B7">
            <w:pPr>
              <w:tabs>
                <w:tab w:val="right" w:pos="1202"/>
              </w:tabs>
              <w:spacing w:after="0" w:line="240" w:lineRule="auto"/>
              <w:outlineLvl w:val="0"/>
              <w:rPr>
                <w:rFonts w:ascii="Calibri" w:eastAsia="Calibri" w:hAnsi="Calibri" w:cs="Arial"/>
                <w:b/>
                <w:bCs/>
                <w:noProof/>
                <w:lang w:val="en-US"/>
              </w:rPr>
            </w:pPr>
            <w:r w:rsidRPr="00537128">
              <w:rPr>
                <w:rFonts w:ascii="Calibri" w:eastAsia="Calibri" w:hAnsi="Calibri" w:cs="Arial"/>
                <w:b/>
                <w:bCs/>
                <w:noProof/>
                <w:lang w:val="en-US"/>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14:paraId="57B4E9C6" w14:textId="25301E7D" w:rsidR="004513B7" w:rsidRPr="00537128" w:rsidRDefault="004513B7" w:rsidP="004513B7">
            <w:pPr>
              <w:tabs>
                <w:tab w:val="right" w:pos="1202"/>
              </w:tabs>
              <w:spacing w:after="0" w:line="240" w:lineRule="auto"/>
              <w:jc w:val="right"/>
              <w:outlineLvl w:val="0"/>
              <w:rPr>
                <w:rFonts w:ascii="Calibri" w:eastAsia="Calibri" w:hAnsi="Calibri" w:cs="Arial"/>
                <w:b/>
                <w:bCs/>
                <w:noProof/>
                <w:lang w:val="en-US"/>
              </w:rPr>
            </w:pPr>
            <w:r>
              <w:rPr>
                <w:rFonts w:ascii="Calibri" w:eastAsia="Times New Roman" w:hAnsi="Calibri" w:cs="Calibri"/>
                <w:b/>
                <w:bCs/>
                <w:color w:val="000000"/>
              </w:rPr>
              <w:t>3,238,947</w:t>
            </w:r>
          </w:p>
        </w:tc>
        <w:tc>
          <w:tcPr>
            <w:tcW w:w="1065" w:type="pct"/>
            <w:tcBorders>
              <w:top w:val="single" w:sz="4" w:space="0" w:color="auto"/>
              <w:left w:val="nil"/>
              <w:bottom w:val="single" w:sz="12" w:space="0" w:color="auto"/>
              <w:right w:val="nil"/>
            </w:tcBorders>
            <w:shd w:val="clear" w:color="auto" w:fill="auto"/>
            <w:vAlign w:val="bottom"/>
          </w:tcPr>
          <w:p w14:paraId="527940A6" w14:textId="70878C03" w:rsidR="004513B7" w:rsidRPr="00537128" w:rsidRDefault="004513B7" w:rsidP="004513B7">
            <w:pPr>
              <w:tabs>
                <w:tab w:val="right" w:pos="1202"/>
              </w:tabs>
              <w:spacing w:after="0" w:line="240" w:lineRule="auto"/>
              <w:jc w:val="right"/>
              <w:outlineLvl w:val="0"/>
              <w:rPr>
                <w:rFonts w:ascii="Calibri" w:eastAsia="Calibri" w:hAnsi="Calibri" w:cs="Arial"/>
                <w:b/>
                <w:bCs/>
                <w:noProof/>
                <w:lang w:val="en-US"/>
              </w:rPr>
            </w:pPr>
            <w:r w:rsidRPr="00537128">
              <w:rPr>
                <w:rFonts w:ascii="Calibri" w:eastAsia="Times New Roman" w:hAnsi="Calibri" w:cs="Calibri"/>
                <w:b/>
                <w:color w:val="000000"/>
                <w:lang w:val="en-US"/>
              </w:rPr>
              <w:t>3,475,730</w:t>
            </w:r>
          </w:p>
        </w:tc>
      </w:tr>
    </w:tbl>
    <w:p w14:paraId="77AFCA0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2DE5C123"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622F32DB" w14:textId="77777777" w:rsidR="008068CB" w:rsidRPr="00537128" w:rsidRDefault="00D7142E" w:rsidP="00D7142E">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Net foreign exchange gain/loss on loss allowances are shown within net gains/(losses) from financial activities in the Income Statement.</w:t>
      </w:r>
    </w:p>
    <w:p w14:paraId="47BEDEEA"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007A8B4E" w14:textId="77777777" w:rsidR="00D9564E" w:rsidRPr="00537128" w:rsidRDefault="00D9564E" w:rsidP="00D7142E">
      <w:pPr>
        <w:autoSpaceDE w:val="0"/>
        <w:autoSpaceDN w:val="0"/>
        <w:adjustRightInd w:val="0"/>
        <w:spacing w:after="0" w:line="240" w:lineRule="auto"/>
        <w:jc w:val="both"/>
        <w:rPr>
          <w:noProof/>
          <w:color w:val="000000" w:themeColor="text1"/>
          <w:lang w:val="en-US"/>
        </w:rPr>
      </w:pPr>
    </w:p>
    <w:p w14:paraId="783EF012" w14:textId="77777777" w:rsidR="00D7142E" w:rsidRPr="00537128" w:rsidRDefault="00D7142E" w:rsidP="00D7142E">
      <w:pPr>
        <w:autoSpaceDE w:val="0"/>
        <w:autoSpaceDN w:val="0"/>
        <w:adjustRightInd w:val="0"/>
        <w:spacing w:after="0" w:line="240" w:lineRule="auto"/>
        <w:jc w:val="both"/>
        <w:rPr>
          <w:noProof/>
          <w:color w:val="000000" w:themeColor="text1"/>
          <w:lang w:val="en-US"/>
        </w:rPr>
        <w:sectPr w:rsidR="00D7142E" w:rsidRPr="00537128">
          <w:pgSz w:w="11906" w:h="16838"/>
          <w:pgMar w:top="1417" w:right="1417" w:bottom="1417" w:left="1417" w:header="708" w:footer="708" w:gutter="0"/>
          <w:cols w:space="708"/>
          <w:docGrid w:linePitch="360"/>
        </w:sectPr>
      </w:pPr>
    </w:p>
    <w:p w14:paraId="218CE059"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4877473" w14:textId="05B2A3C6" w:rsidR="00D7142E" w:rsidRPr="00537128" w:rsidRDefault="00D7142E"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 xml:space="preserve">Loans to other customers </w:t>
      </w:r>
      <w:r w:rsidR="00F825C8">
        <w:rPr>
          <w:b/>
          <w:noProof/>
          <w:color w:val="000000" w:themeColor="text1"/>
          <w:lang w:val="en-US"/>
        </w:rPr>
        <w:t>(continued)</w:t>
      </w:r>
    </w:p>
    <w:p w14:paraId="4B8B2982" w14:textId="77777777" w:rsidR="00D7142E" w:rsidRPr="00537128" w:rsidRDefault="00D7142E" w:rsidP="00D7142E">
      <w:pPr>
        <w:autoSpaceDE w:val="0"/>
        <w:autoSpaceDN w:val="0"/>
        <w:adjustRightInd w:val="0"/>
        <w:spacing w:after="0" w:line="240" w:lineRule="auto"/>
        <w:jc w:val="both"/>
        <w:rPr>
          <w:noProof/>
          <w:color w:val="000000" w:themeColor="text1"/>
          <w:lang w:val="en-US"/>
        </w:rPr>
      </w:pPr>
    </w:p>
    <w:p w14:paraId="34C42FE0" w14:textId="77777777" w:rsidR="00D7142E" w:rsidRPr="00537128" w:rsidRDefault="00D7142E" w:rsidP="00D7142E">
      <w:pPr>
        <w:tabs>
          <w:tab w:val="left" w:pos="-720"/>
          <w:tab w:val="left" w:pos="0"/>
          <w:tab w:val="left" w:pos="851"/>
        </w:tabs>
        <w:spacing w:after="120" w:line="240" w:lineRule="auto"/>
        <w:contextualSpacing/>
        <w:jc w:val="both"/>
        <w:rPr>
          <w:rFonts w:ascii="Calibri" w:eastAsia="Times New Roman" w:hAnsi="Calibri" w:cs="Calibri"/>
          <w:color w:val="000000" w:themeColor="text1"/>
          <w:lang w:val="en-US" w:eastAsia="hr-HR"/>
        </w:rPr>
      </w:pPr>
      <w:r w:rsidRPr="00537128">
        <w:rPr>
          <w:rFonts w:ascii="Calibri" w:eastAsia="Times New Roman" w:hAnsi="Calibri" w:cs="Calibri"/>
          <w:color w:val="000000" w:themeColor="text1"/>
          <w:lang w:val="en-US" w:eastAsia="hr-HR"/>
        </w:rPr>
        <w:t xml:space="preserve">Loans to other customers, net of loss allowances, may be summarized by loan </w:t>
      </w:r>
      <w:proofErr w:type="spellStart"/>
      <w:r w:rsidRPr="00537128">
        <w:rPr>
          <w:rFonts w:ascii="Calibri" w:eastAsia="Times New Roman" w:hAnsi="Calibri" w:cs="Calibri"/>
          <w:color w:val="000000" w:themeColor="text1"/>
          <w:lang w:val="en-US" w:eastAsia="hr-HR"/>
        </w:rPr>
        <w:t>programme</w:t>
      </w:r>
      <w:proofErr w:type="spellEnd"/>
      <w:r w:rsidRPr="00537128">
        <w:rPr>
          <w:rFonts w:ascii="Calibri" w:eastAsia="Times New Roman" w:hAnsi="Calibri" w:cs="Calibri"/>
          <w:color w:val="000000" w:themeColor="text1"/>
          <w:lang w:val="en-US" w:eastAsia="hr-HR"/>
        </w:rPr>
        <w:t xml:space="preserve"> as follows:</w:t>
      </w:r>
    </w:p>
    <w:p w14:paraId="54D3E666" w14:textId="77777777" w:rsidR="00D7142E" w:rsidRPr="00537128" w:rsidRDefault="00D7142E" w:rsidP="00D7142E">
      <w:pPr>
        <w:tabs>
          <w:tab w:val="left" w:pos="-720"/>
          <w:tab w:val="left" w:pos="0"/>
          <w:tab w:val="left" w:pos="851"/>
        </w:tabs>
        <w:spacing w:after="0" w:line="240" w:lineRule="auto"/>
        <w:contextualSpacing/>
        <w:jc w:val="both"/>
        <w:rPr>
          <w:rFonts w:ascii="Calibri" w:eastAsia="Times New Roman" w:hAnsi="Calibri" w:cs="Calibri"/>
          <w:color w:val="000000" w:themeColor="text1"/>
          <w:lang w:val="en-US" w:eastAsia="hr-HR"/>
        </w:rPr>
      </w:pPr>
    </w:p>
    <w:tbl>
      <w:tblPr>
        <w:tblpPr w:leftFromText="180" w:rightFromText="180" w:vertAnchor="text" w:horzAnchor="margin" w:tblpY="351"/>
        <w:tblW w:w="4797" w:type="pct"/>
        <w:tblLayout w:type="fixed"/>
        <w:tblCellMar>
          <w:left w:w="107" w:type="dxa"/>
          <w:right w:w="107" w:type="dxa"/>
        </w:tblCellMar>
        <w:tblLook w:val="0000" w:firstRow="0" w:lastRow="0" w:firstColumn="0" w:lastColumn="0" w:noHBand="0" w:noVBand="0"/>
      </w:tblPr>
      <w:tblGrid>
        <w:gridCol w:w="5774"/>
        <w:gridCol w:w="1464"/>
        <w:gridCol w:w="1466"/>
      </w:tblGrid>
      <w:tr w:rsidR="00D873D7" w:rsidRPr="00537128" w14:paraId="2D939478" w14:textId="77777777" w:rsidTr="00D873D7">
        <w:trPr>
          <w:trHeight w:val="290"/>
        </w:trPr>
        <w:tc>
          <w:tcPr>
            <w:tcW w:w="3317" w:type="pct"/>
          </w:tcPr>
          <w:p w14:paraId="4910B98A"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1683" w:type="pct"/>
            <w:gridSpan w:val="2"/>
          </w:tcPr>
          <w:p w14:paraId="21AAB94D"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71" w:name="_Toc4058681"/>
            <w:r w:rsidRPr="00537128">
              <w:rPr>
                <w:rFonts w:ascii="Calibri" w:eastAsia="Times New Roman" w:hAnsi="Calibri" w:cs="Arial"/>
                <w:b/>
                <w:lang w:val="en-US"/>
              </w:rPr>
              <w:t>Group and Bank</w:t>
            </w:r>
            <w:bookmarkEnd w:id="371"/>
          </w:p>
        </w:tc>
      </w:tr>
      <w:tr w:rsidR="00D873D7" w:rsidRPr="00537128" w14:paraId="39DEF51C" w14:textId="77777777" w:rsidTr="00D873D7">
        <w:trPr>
          <w:trHeight w:val="232"/>
        </w:trPr>
        <w:tc>
          <w:tcPr>
            <w:tcW w:w="3317" w:type="pct"/>
          </w:tcPr>
          <w:p w14:paraId="11B37CBD"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41" w:type="pct"/>
            <w:vAlign w:val="center"/>
          </w:tcPr>
          <w:p w14:paraId="2DC51A88" w14:textId="6D7C8795"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72" w:name="_Toc4058682"/>
            <w:r w:rsidRPr="00537128">
              <w:rPr>
                <w:rFonts w:ascii="Calibri" w:eastAsia="Times New Roman" w:hAnsi="Calibri" w:cs="Arial"/>
                <w:b/>
                <w:lang w:val="en-US"/>
              </w:rPr>
              <w:t>3</w:t>
            </w:r>
            <w:r w:rsidR="00830933">
              <w:rPr>
                <w:rFonts w:ascii="Calibri" w:eastAsia="Times New Roman" w:hAnsi="Calibri" w:cs="Arial"/>
                <w:b/>
                <w:lang w:val="en-US"/>
              </w:rPr>
              <w:t xml:space="preserve">0 June  </w:t>
            </w:r>
            <w:r w:rsidRPr="00537128">
              <w:rPr>
                <w:rFonts w:ascii="Calibri" w:eastAsia="Times New Roman" w:hAnsi="Calibri" w:cs="Arial"/>
                <w:b/>
                <w:lang w:val="en-US"/>
              </w:rPr>
              <w:t xml:space="preserve"> </w:t>
            </w:r>
            <w:bookmarkEnd w:id="372"/>
            <w:r w:rsidRPr="00537128">
              <w:rPr>
                <w:rFonts w:ascii="Calibri" w:eastAsia="Times New Roman" w:hAnsi="Calibri" w:cs="Arial"/>
                <w:b/>
                <w:lang w:val="en-US"/>
              </w:rPr>
              <w:t>2021</w:t>
            </w:r>
          </w:p>
        </w:tc>
        <w:tc>
          <w:tcPr>
            <w:tcW w:w="842" w:type="pct"/>
            <w:vAlign w:val="center"/>
          </w:tcPr>
          <w:p w14:paraId="7D978BE6" w14:textId="28FF62E6"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r>
      <w:tr w:rsidR="00D873D7" w:rsidRPr="00537128" w14:paraId="6F5D9F2A" w14:textId="77777777" w:rsidTr="00D873D7">
        <w:trPr>
          <w:trHeight w:val="161"/>
        </w:trPr>
        <w:tc>
          <w:tcPr>
            <w:tcW w:w="3317" w:type="pct"/>
          </w:tcPr>
          <w:p w14:paraId="396E0512"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41" w:type="pct"/>
            <w:vAlign w:val="center"/>
          </w:tcPr>
          <w:p w14:paraId="4CC54B78"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c>
          <w:tcPr>
            <w:tcW w:w="842" w:type="pct"/>
            <w:vAlign w:val="center"/>
          </w:tcPr>
          <w:p w14:paraId="47ED22D2"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p>
        </w:tc>
      </w:tr>
      <w:tr w:rsidR="00D873D7" w:rsidRPr="00537128" w14:paraId="5C46DBA3" w14:textId="77777777" w:rsidTr="00D873D7">
        <w:trPr>
          <w:trHeight w:val="190"/>
        </w:trPr>
        <w:tc>
          <w:tcPr>
            <w:tcW w:w="3317" w:type="pct"/>
          </w:tcPr>
          <w:p w14:paraId="75AFF608" w14:textId="77777777" w:rsidR="00D873D7" w:rsidRPr="00537128" w:rsidRDefault="00D873D7" w:rsidP="00D873D7">
            <w:pPr>
              <w:tabs>
                <w:tab w:val="left" w:pos="-720"/>
              </w:tabs>
              <w:suppressAutoHyphens/>
              <w:spacing w:after="0" w:line="240" w:lineRule="auto"/>
              <w:rPr>
                <w:rFonts w:ascii="Calibri" w:eastAsia="Times New Roman" w:hAnsi="Calibri" w:cs="Arial"/>
                <w:spacing w:val="-3"/>
                <w:lang w:val="en-US"/>
              </w:rPr>
            </w:pPr>
          </w:p>
        </w:tc>
        <w:tc>
          <w:tcPr>
            <w:tcW w:w="841" w:type="pct"/>
          </w:tcPr>
          <w:p w14:paraId="7A7E80C5" w14:textId="77777777"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bookmarkStart w:id="373" w:name="_Toc4058684"/>
            <w:r w:rsidRPr="00537128">
              <w:rPr>
                <w:rFonts w:ascii="Calibri" w:eastAsia="Times New Roman" w:hAnsi="Calibri" w:cs="Arial"/>
                <w:b/>
                <w:lang w:val="en-US"/>
              </w:rPr>
              <w:t>HRK ‘000</w:t>
            </w:r>
            <w:bookmarkEnd w:id="373"/>
          </w:p>
        </w:tc>
        <w:tc>
          <w:tcPr>
            <w:tcW w:w="842" w:type="pct"/>
          </w:tcPr>
          <w:p w14:paraId="621F0D1C" w14:textId="5964680E" w:rsidR="00D873D7" w:rsidRPr="00537128" w:rsidRDefault="00D873D7" w:rsidP="00D873D7">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A663CE" w:rsidRPr="00537128" w14:paraId="2AFD6C96" w14:textId="77777777" w:rsidTr="009A1792">
        <w:trPr>
          <w:trHeight w:val="359"/>
        </w:trPr>
        <w:tc>
          <w:tcPr>
            <w:tcW w:w="3317" w:type="pct"/>
            <w:vAlign w:val="bottom"/>
          </w:tcPr>
          <w:p w14:paraId="2564EEB5"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EU Projects</w:t>
            </w:r>
          </w:p>
        </w:tc>
        <w:tc>
          <w:tcPr>
            <w:tcW w:w="841" w:type="pct"/>
            <w:tcBorders>
              <w:top w:val="nil"/>
              <w:left w:val="nil"/>
              <w:bottom w:val="nil"/>
              <w:right w:val="nil"/>
            </w:tcBorders>
            <w:shd w:val="clear" w:color="auto" w:fill="auto"/>
            <w:vAlign w:val="bottom"/>
          </w:tcPr>
          <w:p w14:paraId="2C265E36" w14:textId="3DF0D186"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BB0762">
              <w:t>210</w:t>
            </w:r>
            <w:r w:rsidR="0016608E">
              <w:t>,</w:t>
            </w:r>
            <w:r w:rsidRPr="00BB0762">
              <w:t>093</w:t>
            </w:r>
          </w:p>
        </w:tc>
        <w:tc>
          <w:tcPr>
            <w:tcW w:w="842" w:type="pct"/>
            <w:tcBorders>
              <w:top w:val="nil"/>
              <w:left w:val="nil"/>
              <w:bottom w:val="nil"/>
              <w:right w:val="nil"/>
            </w:tcBorders>
            <w:shd w:val="clear" w:color="auto" w:fill="auto"/>
            <w:vAlign w:val="bottom"/>
          </w:tcPr>
          <w:p w14:paraId="56F909E5" w14:textId="112A9C22" w:rsidR="00A663CE" w:rsidRPr="00537128" w:rsidRDefault="00A663CE" w:rsidP="00A663CE">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115,740</w:t>
            </w:r>
          </w:p>
        </w:tc>
      </w:tr>
      <w:tr w:rsidR="00A663CE" w:rsidRPr="00537128" w14:paraId="45694A41" w14:textId="77777777" w:rsidTr="009A1792">
        <w:trPr>
          <w:trHeight w:val="359"/>
        </w:trPr>
        <w:tc>
          <w:tcPr>
            <w:tcW w:w="3317" w:type="pct"/>
            <w:vAlign w:val="bottom"/>
          </w:tcPr>
          <w:p w14:paraId="573B7A87"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Financial Restructuring</w:t>
            </w:r>
          </w:p>
        </w:tc>
        <w:tc>
          <w:tcPr>
            <w:tcW w:w="841" w:type="pct"/>
            <w:tcBorders>
              <w:top w:val="nil"/>
              <w:left w:val="nil"/>
              <w:bottom w:val="nil"/>
              <w:right w:val="nil"/>
            </w:tcBorders>
            <w:shd w:val="clear" w:color="auto" w:fill="auto"/>
            <w:vAlign w:val="bottom"/>
          </w:tcPr>
          <w:p w14:paraId="1FD86430" w14:textId="21351F69"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BB0762">
              <w:t>1</w:t>
            </w:r>
            <w:r w:rsidR="0016608E">
              <w:t>,</w:t>
            </w:r>
            <w:r w:rsidRPr="00BB0762">
              <w:t>202</w:t>
            </w:r>
            <w:r w:rsidR="0016608E">
              <w:t>,</w:t>
            </w:r>
            <w:r w:rsidRPr="00BB0762">
              <w:t>643</w:t>
            </w:r>
          </w:p>
        </w:tc>
        <w:tc>
          <w:tcPr>
            <w:tcW w:w="842" w:type="pct"/>
            <w:tcBorders>
              <w:top w:val="nil"/>
              <w:left w:val="nil"/>
              <w:bottom w:val="nil"/>
              <w:right w:val="nil"/>
            </w:tcBorders>
            <w:shd w:val="clear" w:color="auto" w:fill="auto"/>
            <w:vAlign w:val="bottom"/>
          </w:tcPr>
          <w:p w14:paraId="4B88426E" w14:textId="6A3D3C7A" w:rsidR="00A663CE" w:rsidRPr="00537128" w:rsidRDefault="00A663CE" w:rsidP="00A663CE">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834,309</w:t>
            </w:r>
          </w:p>
        </w:tc>
      </w:tr>
      <w:tr w:rsidR="00A663CE" w:rsidRPr="00537128" w14:paraId="580E8EA0" w14:textId="77777777" w:rsidTr="009A1792">
        <w:trPr>
          <w:trHeight w:val="359"/>
        </w:trPr>
        <w:tc>
          <w:tcPr>
            <w:tcW w:w="3317" w:type="pct"/>
            <w:vAlign w:val="bottom"/>
          </w:tcPr>
          <w:p w14:paraId="735286B6"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Pre-Export Finance</w:t>
            </w:r>
          </w:p>
        </w:tc>
        <w:tc>
          <w:tcPr>
            <w:tcW w:w="841" w:type="pct"/>
            <w:tcBorders>
              <w:top w:val="nil"/>
              <w:left w:val="nil"/>
              <w:bottom w:val="nil"/>
              <w:right w:val="nil"/>
            </w:tcBorders>
            <w:shd w:val="clear" w:color="auto" w:fill="auto"/>
            <w:vAlign w:val="bottom"/>
          </w:tcPr>
          <w:p w14:paraId="4006F1EC" w14:textId="1D93157F"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BB0762">
              <w:t>100</w:t>
            </w:r>
            <w:r w:rsidR="0016608E">
              <w:t>,</w:t>
            </w:r>
            <w:r w:rsidRPr="00BB0762">
              <w:t>434</w:t>
            </w:r>
          </w:p>
        </w:tc>
        <w:tc>
          <w:tcPr>
            <w:tcW w:w="842" w:type="pct"/>
            <w:tcBorders>
              <w:top w:val="nil"/>
              <w:left w:val="nil"/>
              <w:bottom w:val="nil"/>
              <w:right w:val="nil"/>
            </w:tcBorders>
            <w:shd w:val="clear" w:color="auto" w:fill="auto"/>
            <w:vAlign w:val="bottom"/>
          </w:tcPr>
          <w:p w14:paraId="657BC3AC" w14:textId="79F093FE" w:rsidR="00A663CE" w:rsidRPr="00537128" w:rsidRDefault="00A663CE" w:rsidP="00A663CE">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38,528</w:t>
            </w:r>
          </w:p>
        </w:tc>
      </w:tr>
      <w:tr w:rsidR="00A663CE" w:rsidRPr="00537128" w14:paraId="3F6BC238" w14:textId="77777777" w:rsidTr="009A1792">
        <w:trPr>
          <w:trHeight w:val="359"/>
        </w:trPr>
        <w:tc>
          <w:tcPr>
            <w:tcW w:w="3317" w:type="pct"/>
            <w:vAlign w:val="bottom"/>
          </w:tcPr>
          <w:p w14:paraId="4182749B"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Public Sector Investment</w:t>
            </w:r>
          </w:p>
        </w:tc>
        <w:tc>
          <w:tcPr>
            <w:tcW w:w="841" w:type="pct"/>
            <w:tcBorders>
              <w:top w:val="nil"/>
              <w:left w:val="nil"/>
              <w:bottom w:val="nil"/>
              <w:right w:val="nil"/>
            </w:tcBorders>
            <w:shd w:val="clear" w:color="auto" w:fill="auto"/>
            <w:vAlign w:val="bottom"/>
          </w:tcPr>
          <w:p w14:paraId="44C0280A" w14:textId="4B0F2C4A"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BB0762">
              <w:t>1</w:t>
            </w:r>
            <w:r w:rsidR="0016608E">
              <w:t>,</w:t>
            </w:r>
            <w:r w:rsidRPr="00BB0762">
              <w:t>220</w:t>
            </w:r>
            <w:r w:rsidR="0016608E">
              <w:t>,</w:t>
            </w:r>
            <w:r w:rsidRPr="00BB0762">
              <w:t>154</w:t>
            </w:r>
          </w:p>
        </w:tc>
        <w:tc>
          <w:tcPr>
            <w:tcW w:w="842" w:type="pct"/>
            <w:tcBorders>
              <w:top w:val="nil"/>
              <w:left w:val="nil"/>
              <w:bottom w:val="nil"/>
              <w:right w:val="nil"/>
            </w:tcBorders>
            <w:shd w:val="clear" w:color="auto" w:fill="auto"/>
            <w:vAlign w:val="bottom"/>
          </w:tcPr>
          <w:p w14:paraId="1ACCD749" w14:textId="16097101" w:rsidR="00A663CE" w:rsidRPr="00537128" w:rsidRDefault="00A663CE" w:rsidP="00A663CE">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878,539</w:t>
            </w:r>
          </w:p>
        </w:tc>
      </w:tr>
      <w:tr w:rsidR="00A663CE" w:rsidRPr="00537128" w14:paraId="258802C0" w14:textId="77777777" w:rsidTr="009A1792">
        <w:trPr>
          <w:trHeight w:val="359"/>
        </w:trPr>
        <w:tc>
          <w:tcPr>
            <w:tcW w:w="3317" w:type="pct"/>
            <w:vAlign w:val="bottom"/>
          </w:tcPr>
          <w:p w14:paraId="2406A8C0"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Private Sector Investment</w:t>
            </w:r>
          </w:p>
        </w:tc>
        <w:tc>
          <w:tcPr>
            <w:tcW w:w="841" w:type="pct"/>
            <w:tcBorders>
              <w:top w:val="nil"/>
              <w:left w:val="nil"/>
              <w:bottom w:val="nil"/>
              <w:right w:val="nil"/>
            </w:tcBorders>
            <w:shd w:val="clear" w:color="auto" w:fill="auto"/>
            <w:vAlign w:val="bottom"/>
          </w:tcPr>
          <w:p w14:paraId="2E848F63" w14:textId="773682FF"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BB0762">
              <w:t>647</w:t>
            </w:r>
            <w:r w:rsidR="0016608E">
              <w:t>,</w:t>
            </w:r>
            <w:r w:rsidRPr="00BB0762">
              <w:t>787</w:t>
            </w:r>
          </w:p>
        </w:tc>
        <w:tc>
          <w:tcPr>
            <w:tcW w:w="842" w:type="pct"/>
            <w:tcBorders>
              <w:top w:val="nil"/>
              <w:left w:val="nil"/>
              <w:bottom w:val="nil"/>
              <w:right w:val="nil"/>
            </w:tcBorders>
            <w:shd w:val="clear" w:color="auto" w:fill="auto"/>
            <w:vAlign w:val="bottom"/>
          </w:tcPr>
          <w:p w14:paraId="2E7DA74D" w14:textId="6E099F13" w:rsidR="00A663CE" w:rsidRPr="00537128" w:rsidRDefault="00A663CE" w:rsidP="00A663CE">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509,264</w:t>
            </w:r>
          </w:p>
        </w:tc>
      </w:tr>
      <w:tr w:rsidR="00A663CE" w:rsidRPr="00537128" w14:paraId="1936A41B" w14:textId="77777777" w:rsidTr="009A1792">
        <w:trPr>
          <w:trHeight w:val="359"/>
        </w:trPr>
        <w:tc>
          <w:tcPr>
            <w:tcW w:w="3317" w:type="pct"/>
            <w:vAlign w:val="bottom"/>
          </w:tcPr>
          <w:p w14:paraId="6DDE480E"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Youth, Female, Start-up Entrepreneurship</w:t>
            </w:r>
          </w:p>
        </w:tc>
        <w:tc>
          <w:tcPr>
            <w:tcW w:w="841" w:type="pct"/>
            <w:tcBorders>
              <w:top w:val="nil"/>
              <w:left w:val="nil"/>
              <w:bottom w:val="nil"/>
              <w:right w:val="nil"/>
            </w:tcBorders>
            <w:shd w:val="clear" w:color="auto" w:fill="auto"/>
            <w:vAlign w:val="bottom"/>
          </w:tcPr>
          <w:p w14:paraId="037F25CB" w14:textId="6B38C95E"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BB0762">
              <w:t>20</w:t>
            </w:r>
            <w:r w:rsidR="0016608E">
              <w:t>,</w:t>
            </w:r>
            <w:r w:rsidRPr="00BB0762">
              <w:t>175</w:t>
            </w:r>
          </w:p>
        </w:tc>
        <w:tc>
          <w:tcPr>
            <w:tcW w:w="842" w:type="pct"/>
            <w:tcBorders>
              <w:top w:val="nil"/>
              <w:left w:val="nil"/>
              <w:bottom w:val="nil"/>
              <w:right w:val="nil"/>
            </w:tcBorders>
            <w:shd w:val="clear" w:color="auto" w:fill="auto"/>
            <w:vAlign w:val="bottom"/>
          </w:tcPr>
          <w:p w14:paraId="3FD99505" w14:textId="67EEA39B" w:rsidR="00A663CE" w:rsidRPr="00537128" w:rsidRDefault="00A663CE" w:rsidP="00A663CE">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13,111</w:t>
            </w:r>
          </w:p>
        </w:tc>
      </w:tr>
      <w:tr w:rsidR="00A663CE" w:rsidRPr="00537128" w14:paraId="58FF0FDC" w14:textId="77777777" w:rsidTr="009A1792">
        <w:trPr>
          <w:trHeight w:val="359"/>
        </w:trPr>
        <w:tc>
          <w:tcPr>
            <w:tcW w:w="3317" w:type="pct"/>
            <w:vAlign w:val="bottom"/>
          </w:tcPr>
          <w:p w14:paraId="604257A1"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w:t>
            </w:r>
          </w:p>
        </w:tc>
        <w:tc>
          <w:tcPr>
            <w:tcW w:w="841" w:type="pct"/>
            <w:tcBorders>
              <w:top w:val="nil"/>
              <w:left w:val="nil"/>
              <w:bottom w:val="nil"/>
              <w:right w:val="nil"/>
            </w:tcBorders>
            <w:shd w:val="clear" w:color="auto" w:fill="auto"/>
            <w:vAlign w:val="bottom"/>
          </w:tcPr>
          <w:p w14:paraId="6C28A1B0" w14:textId="0C8944E7"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BB0762">
              <w:t>438</w:t>
            </w:r>
            <w:r w:rsidR="0016608E">
              <w:t>,</w:t>
            </w:r>
            <w:r w:rsidRPr="00BB0762">
              <w:t>773</w:t>
            </w:r>
          </w:p>
        </w:tc>
        <w:tc>
          <w:tcPr>
            <w:tcW w:w="842" w:type="pct"/>
            <w:tcBorders>
              <w:top w:val="nil"/>
              <w:left w:val="nil"/>
              <w:bottom w:val="nil"/>
              <w:right w:val="nil"/>
            </w:tcBorders>
            <w:shd w:val="clear" w:color="auto" w:fill="auto"/>
            <w:vAlign w:val="bottom"/>
          </w:tcPr>
          <w:p w14:paraId="6DCFD3D9" w14:textId="381CF681" w:rsidR="00A663CE" w:rsidRPr="00537128" w:rsidRDefault="00A663CE" w:rsidP="00A663CE">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347,833</w:t>
            </w:r>
          </w:p>
        </w:tc>
      </w:tr>
      <w:tr w:rsidR="00A663CE" w:rsidRPr="00537128" w14:paraId="180EDE82" w14:textId="77777777" w:rsidTr="009A1792">
        <w:trPr>
          <w:trHeight w:val="359"/>
        </w:trPr>
        <w:tc>
          <w:tcPr>
            <w:tcW w:w="3317" w:type="pct"/>
            <w:vAlign w:val="bottom"/>
          </w:tcPr>
          <w:p w14:paraId="4C1057A4"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r w:rsidRPr="00537128">
              <w:rPr>
                <w:rFonts w:ascii="Calibri" w:eastAsia="Times New Roman" w:hAnsi="Calibri" w:cs="Arial"/>
                <w:color w:val="000000"/>
                <w:spacing w:val="-3"/>
                <w:lang w:val="en-US"/>
              </w:rPr>
              <w:t>Working Capital – COVID 19 measures</w:t>
            </w:r>
          </w:p>
        </w:tc>
        <w:tc>
          <w:tcPr>
            <w:tcW w:w="841" w:type="pct"/>
            <w:tcBorders>
              <w:top w:val="nil"/>
              <w:left w:val="nil"/>
              <w:bottom w:val="nil"/>
              <w:right w:val="nil"/>
            </w:tcBorders>
            <w:shd w:val="clear" w:color="auto" w:fill="auto"/>
            <w:vAlign w:val="bottom"/>
          </w:tcPr>
          <w:p w14:paraId="29FF1DEC" w14:textId="32515874"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3D3CBF">
              <w:rPr>
                <w:rFonts w:ascii="Calibri" w:eastAsia="Times New Roman" w:hAnsi="Calibri" w:cs="Calibri"/>
                <w:color w:val="000000"/>
              </w:rPr>
              <w:t>1</w:t>
            </w:r>
            <w:r w:rsidR="0016608E">
              <w:rPr>
                <w:rFonts w:ascii="Calibri" w:eastAsia="Times New Roman" w:hAnsi="Calibri" w:cs="Calibri"/>
                <w:color w:val="000000"/>
              </w:rPr>
              <w:t>,</w:t>
            </w:r>
            <w:r w:rsidRPr="003D3CBF">
              <w:rPr>
                <w:rFonts w:ascii="Calibri" w:eastAsia="Times New Roman" w:hAnsi="Calibri" w:cs="Calibri"/>
                <w:color w:val="000000"/>
              </w:rPr>
              <w:t>262</w:t>
            </w:r>
            <w:r w:rsidR="0016608E">
              <w:rPr>
                <w:rFonts w:ascii="Calibri" w:eastAsia="Times New Roman" w:hAnsi="Calibri" w:cs="Calibri"/>
                <w:color w:val="000000"/>
              </w:rPr>
              <w:t>,</w:t>
            </w:r>
            <w:r w:rsidRPr="003D3CBF">
              <w:rPr>
                <w:rFonts w:ascii="Calibri" w:eastAsia="Times New Roman" w:hAnsi="Calibri" w:cs="Calibri"/>
                <w:color w:val="000000"/>
              </w:rPr>
              <w:t>845</w:t>
            </w:r>
          </w:p>
        </w:tc>
        <w:tc>
          <w:tcPr>
            <w:tcW w:w="842" w:type="pct"/>
            <w:tcBorders>
              <w:top w:val="nil"/>
              <w:left w:val="nil"/>
              <w:bottom w:val="nil"/>
              <w:right w:val="nil"/>
            </w:tcBorders>
            <w:shd w:val="clear" w:color="auto" w:fill="auto"/>
            <w:vAlign w:val="bottom"/>
          </w:tcPr>
          <w:p w14:paraId="3B2BBD6D" w14:textId="38A59471" w:rsidR="00A663CE" w:rsidRPr="00537128" w:rsidRDefault="00A663CE" w:rsidP="00A663CE">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color w:val="000000"/>
                <w:lang w:val="en-US"/>
              </w:rPr>
              <w:t>608,444</w:t>
            </w:r>
          </w:p>
        </w:tc>
      </w:tr>
      <w:tr w:rsidR="00A663CE" w:rsidRPr="00537128" w14:paraId="1C6C3707" w14:textId="77777777" w:rsidTr="009A1792">
        <w:trPr>
          <w:trHeight w:val="359"/>
        </w:trPr>
        <w:tc>
          <w:tcPr>
            <w:tcW w:w="3317" w:type="pct"/>
            <w:vAlign w:val="bottom"/>
          </w:tcPr>
          <w:p w14:paraId="0D7AE7E3"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bookmarkStart w:id="374" w:name="_Toc4058686"/>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the economy</w:t>
            </w:r>
            <w:bookmarkEnd w:id="374"/>
          </w:p>
        </w:tc>
        <w:tc>
          <w:tcPr>
            <w:tcW w:w="841" w:type="pct"/>
            <w:tcBorders>
              <w:top w:val="nil"/>
              <w:left w:val="nil"/>
              <w:bottom w:val="nil"/>
              <w:right w:val="nil"/>
            </w:tcBorders>
            <w:shd w:val="clear" w:color="auto" w:fill="auto"/>
            <w:vAlign w:val="bottom"/>
          </w:tcPr>
          <w:p w14:paraId="3F1EADF5" w14:textId="46A68BE4"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C06D8F">
              <w:t>2</w:t>
            </w:r>
            <w:r w:rsidR="0016608E">
              <w:t>,</w:t>
            </w:r>
            <w:r w:rsidRPr="00C06D8F">
              <w:t>659</w:t>
            </w:r>
            <w:r w:rsidR="0016608E">
              <w:t>,</w:t>
            </w:r>
            <w:r w:rsidRPr="00C06D8F">
              <w:t>280</w:t>
            </w:r>
          </w:p>
        </w:tc>
        <w:tc>
          <w:tcPr>
            <w:tcW w:w="842" w:type="pct"/>
            <w:tcBorders>
              <w:top w:val="nil"/>
              <w:left w:val="nil"/>
              <w:bottom w:val="nil"/>
              <w:right w:val="nil"/>
            </w:tcBorders>
            <w:shd w:val="clear" w:color="auto" w:fill="auto"/>
            <w:vAlign w:val="bottom"/>
          </w:tcPr>
          <w:p w14:paraId="17045637" w14:textId="0232B851"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2,847,070</w:t>
            </w:r>
          </w:p>
        </w:tc>
      </w:tr>
      <w:tr w:rsidR="00A663CE" w:rsidRPr="00537128" w14:paraId="1A59D83B" w14:textId="77777777" w:rsidTr="009A1792">
        <w:trPr>
          <w:trHeight w:val="359"/>
        </w:trPr>
        <w:tc>
          <w:tcPr>
            <w:tcW w:w="3317" w:type="pct"/>
            <w:vAlign w:val="bottom"/>
          </w:tcPr>
          <w:p w14:paraId="7E87C01C"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bookmarkStart w:id="375" w:name="_Toc4058689"/>
            <w:r w:rsidRPr="00537128">
              <w:rPr>
                <w:rFonts w:ascii="Calibri" w:eastAsia="Times New Roman" w:hAnsi="Calibri" w:cs="Arial"/>
                <w:lang w:val="en-US"/>
              </w:rPr>
              <w:t>Export financing</w:t>
            </w:r>
            <w:bookmarkEnd w:id="375"/>
          </w:p>
        </w:tc>
        <w:tc>
          <w:tcPr>
            <w:tcW w:w="841" w:type="pct"/>
            <w:tcBorders>
              <w:top w:val="nil"/>
              <w:left w:val="nil"/>
              <w:bottom w:val="nil"/>
              <w:right w:val="nil"/>
            </w:tcBorders>
            <w:shd w:val="clear" w:color="auto" w:fill="auto"/>
            <w:vAlign w:val="bottom"/>
          </w:tcPr>
          <w:p w14:paraId="38E1F7B2" w14:textId="1D34981E"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C06D8F">
              <w:t xml:space="preserve"> 4</w:t>
            </w:r>
            <w:r w:rsidR="0016608E">
              <w:t>,</w:t>
            </w:r>
            <w:r w:rsidRPr="00C06D8F">
              <w:t>585</w:t>
            </w:r>
            <w:r w:rsidR="0016608E">
              <w:t>,</w:t>
            </w:r>
            <w:r w:rsidRPr="00C06D8F">
              <w:t xml:space="preserve">839 </w:t>
            </w:r>
          </w:p>
        </w:tc>
        <w:tc>
          <w:tcPr>
            <w:tcW w:w="842" w:type="pct"/>
            <w:tcBorders>
              <w:top w:val="nil"/>
              <w:left w:val="nil"/>
              <w:bottom w:val="nil"/>
              <w:right w:val="nil"/>
            </w:tcBorders>
            <w:shd w:val="clear" w:color="auto" w:fill="auto"/>
            <w:vAlign w:val="bottom"/>
          </w:tcPr>
          <w:p w14:paraId="4FE83584" w14:textId="19050A2E"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5,377,356 </w:t>
            </w:r>
          </w:p>
        </w:tc>
      </w:tr>
      <w:tr w:rsidR="00A663CE" w:rsidRPr="00537128" w14:paraId="6E3F8466" w14:textId="77777777" w:rsidTr="009A1792">
        <w:trPr>
          <w:trHeight w:val="616"/>
        </w:trPr>
        <w:tc>
          <w:tcPr>
            <w:tcW w:w="3317" w:type="pct"/>
            <w:vAlign w:val="bottom"/>
          </w:tcPr>
          <w:p w14:paraId="03C909A8"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bookmarkStart w:id="376" w:name="_Toc4058692"/>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reconstruction and development of infrastructure in the Republic of Croatia</w:t>
            </w:r>
            <w:bookmarkEnd w:id="376"/>
          </w:p>
        </w:tc>
        <w:tc>
          <w:tcPr>
            <w:tcW w:w="841" w:type="pct"/>
            <w:tcBorders>
              <w:top w:val="nil"/>
              <w:left w:val="nil"/>
              <w:bottom w:val="nil"/>
              <w:right w:val="nil"/>
            </w:tcBorders>
            <w:shd w:val="clear" w:color="auto" w:fill="auto"/>
            <w:vAlign w:val="bottom"/>
          </w:tcPr>
          <w:p w14:paraId="52842AAD" w14:textId="5983B737"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C06D8F">
              <w:t xml:space="preserve"> 4</w:t>
            </w:r>
            <w:r w:rsidR="0016608E">
              <w:t>,</w:t>
            </w:r>
            <w:r w:rsidRPr="00C06D8F">
              <w:t>551</w:t>
            </w:r>
            <w:r w:rsidR="0016608E">
              <w:t>,</w:t>
            </w:r>
            <w:r w:rsidRPr="00C06D8F">
              <w:t xml:space="preserve">671 </w:t>
            </w:r>
          </w:p>
        </w:tc>
        <w:tc>
          <w:tcPr>
            <w:tcW w:w="842" w:type="pct"/>
            <w:tcBorders>
              <w:top w:val="nil"/>
              <w:left w:val="nil"/>
              <w:bottom w:val="nil"/>
              <w:right w:val="nil"/>
            </w:tcBorders>
            <w:shd w:val="clear" w:color="auto" w:fill="auto"/>
            <w:vAlign w:val="bottom"/>
          </w:tcPr>
          <w:p w14:paraId="336614FA" w14:textId="2C0AE144"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4,535,276 </w:t>
            </w:r>
          </w:p>
        </w:tc>
      </w:tr>
      <w:tr w:rsidR="00A663CE" w:rsidRPr="00537128" w14:paraId="489C867D" w14:textId="77777777" w:rsidTr="009A1792">
        <w:trPr>
          <w:trHeight w:val="340"/>
        </w:trPr>
        <w:tc>
          <w:tcPr>
            <w:tcW w:w="3317" w:type="pct"/>
            <w:vAlign w:val="bottom"/>
          </w:tcPr>
          <w:p w14:paraId="15C72522"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bookmarkStart w:id="377" w:name="_Toc4058695"/>
            <w:r w:rsidRPr="00537128">
              <w:rPr>
                <w:rFonts w:ascii="Calibri" w:eastAsia="Times New Roman" w:hAnsi="Calibri" w:cs="Arial"/>
                <w:lang w:val="en-US"/>
              </w:rPr>
              <w:t xml:space="preserve">Loan </w:t>
            </w:r>
            <w:proofErr w:type="spellStart"/>
            <w:r w:rsidRPr="00537128">
              <w:rPr>
                <w:rFonts w:ascii="Calibri" w:eastAsia="Times New Roman" w:hAnsi="Calibri" w:cs="Arial"/>
                <w:lang w:val="en-US"/>
              </w:rPr>
              <w:t>programme</w:t>
            </w:r>
            <w:proofErr w:type="spellEnd"/>
            <w:r w:rsidRPr="00537128">
              <w:rPr>
                <w:rFonts w:ascii="Calibri" w:eastAsia="Times New Roman" w:hAnsi="Calibri" w:cs="Arial"/>
                <w:lang w:val="en-US"/>
              </w:rPr>
              <w:t xml:space="preserve"> for small and medium-sized enterprises</w:t>
            </w:r>
            <w:bookmarkEnd w:id="377"/>
          </w:p>
        </w:tc>
        <w:tc>
          <w:tcPr>
            <w:tcW w:w="841" w:type="pct"/>
            <w:tcBorders>
              <w:top w:val="nil"/>
              <w:left w:val="nil"/>
              <w:bottom w:val="nil"/>
              <w:right w:val="nil"/>
            </w:tcBorders>
            <w:shd w:val="clear" w:color="auto" w:fill="auto"/>
            <w:vAlign w:val="bottom"/>
          </w:tcPr>
          <w:p w14:paraId="13E8485F" w14:textId="7F38EC35"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C06D8F">
              <w:t xml:space="preserve"> 1</w:t>
            </w:r>
            <w:r w:rsidR="0016608E">
              <w:t>,</w:t>
            </w:r>
            <w:r w:rsidRPr="00C06D8F">
              <w:t>342</w:t>
            </w:r>
            <w:r w:rsidR="0016608E">
              <w:t>,</w:t>
            </w:r>
            <w:r w:rsidRPr="00C06D8F">
              <w:t xml:space="preserve">521 </w:t>
            </w:r>
          </w:p>
        </w:tc>
        <w:tc>
          <w:tcPr>
            <w:tcW w:w="842" w:type="pct"/>
            <w:tcBorders>
              <w:top w:val="nil"/>
              <w:left w:val="nil"/>
              <w:bottom w:val="nil"/>
              <w:right w:val="nil"/>
            </w:tcBorders>
            <w:shd w:val="clear" w:color="auto" w:fill="auto"/>
            <w:vAlign w:val="bottom"/>
          </w:tcPr>
          <w:p w14:paraId="512D0EC5" w14:textId="5A226B7A"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1,503,037 </w:t>
            </w:r>
          </w:p>
        </w:tc>
      </w:tr>
      <w:tr w:rsidR="00A663CE" w:rsidRPr="00537128" w14:paraId="638CD0BC" w14:textId="77777777" w:rsidTr="009A1792">
        <w:trPr>
          <w:trHeight w:val="340"/>
        </w:trPr>
        <w:tc>
          <w:tcPr>
            <w:tcW w:w="3317" w:type="pct"/>
            <w:vAlign w:val="bottom"/>
          </w:tcPr>
          <w:p w14:paraId="37E04AF8"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bookmarkStart w:id="378" w:name="_Toc4058698"/>
            <w:r w:rsidRPr="00537128">
              <w:rPr>
                <w:rFonts w:ascii="Calibri" w:eastAsia="Times New Roman" w:hAnsi="Calibri" w:cs="Arial"/>
                <w:lang w:val="en-US"/>
              </w:rPr>
              <w:t>Other</w:t>
            </w:r>
            <w:bookmarkEnd w:id="378"/>
          </w:p>
        </w:tc>
        <w:tc>
          <w:tcPr>
            <w:tcW w:w="841" w:type="pct"/>
            <w:tcBorders>
              <w:top w:val="nil"/>
              <w:left w:val="nil"/>
              <w:bottom w:val="nil"/>
              <w:right w:val="nil"/>
            </w:tcBorders>
            <w:shd w:val="clear" w:color="auto" w:fill="auto"/>
            <w:vAlign w:val="bottom"/>
          </w:tcPr>
          <w:p w14:paraId="32A8D29A" w14:textId="08AFD2CF"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642B67">
              <w:t xml:space="preserve"> 314</w:t>
            </w:r>
            <w:r w:rsidR="0016608E">
              <w:t>,</w:t>
            </w:r>
            <w:r w:rsidRPr="00642B67">
              <w:t xml:space="preserve">243 </w:t>
            </w:r>
          </w:p>
        </w:tc>
        <w:tc>
          <w:tcPr>
            <w:tcW w:w="842" w:type="pct"/>
            <w:tcBorders>
              <w:top w:val="nil"/>
              <w:left w:val="nil"/>
              <w:bottom w:val="nil"/>
              <w:right w:val="nil"/>
            </w:tcBorders>
            <w:shd w:val="clear" w:color="auto" w:fill="auto"/>
            <w:vAlign w:val="bottom"/>
          </w:tcPr>
          <w:p w14:paraId="11A434DE" w14:textId="18F4823D"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267,007 </w:t>
            </w:r>
          </w:p>
        </w:tc>
      </w:tr>
      <w:tr w:rsidR="00A663CE" w:rsidRPr="00537128" w14:paraId="376504BC" w14:textId="77777777" w:rsidTr="009A1792">
        <w:trPr>
          <w:trHeight w:val="340"/>
        </w:trPr>
        <w:tc>
          <w:tcPr>
            <w:tcW w:w="3317" w:type="pct"/>
            <w:vAlign w:val="bottom"/>
          </w:tcPr>
          <w:p w14:paraId="2C309CF5"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bookmarkStart w:id="379" w:name="_Toc4058701"/>
            <w:r w:rsidRPr="00537128">
              <w:rPr>
                <w:rFonts w:ascii="Calibri" w:eastAsia="Times New Roman" w:hAnsi="Calibri" w:cs="Arial"/>
                <w:lang w:val="en-US"/>
              </w:rPr>
              <w:t>Accrued interest</w:t>
            </w:r>
            <w:bookmarkEnd w:id="379"/>
          </w:p>
        </w:tc>
        <w:tc>
          <w:tcPr>
            <w:tcW w:w="841" w:type="pct"/>
            <w:tcBorders>
              <w:top w:val="nil"/>
              <w:left w:val="nil"/>
              <w:bottom w:val="nil"/>
              <w:right w:val="nil"/>
            </w:tcBorders>
            <w:shd w:val="clear" w:color="auto" w:fill="auto"/>
            <w:vAlign w:val="bottom"/>
          </w:tcPr>
          <w:p w14:paraId="6002229E" w14:textId="479EFF4D"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642B67">
              <w:t xml:space="preserve"> 465</w:t>
            </w:r>
            <w:r w:rsidR="0016608E">
              <w:t>,</w:t>
            </w:r>
            <w:r w:rsidRPr="00642B67">
              <w:t xml:space="preserve">310 </w:t>
            </w:r>
          </w:p>
        </w:tc>
        <w:tc>
          <w:tcPr>
            <w:tcW w:w="842" w:type="pct"/>
            <w:tcBorders>
              <w:top w:val="nil"/>
              <w:left w:val="nil"/>
              <w:bottom w:val="nil"/>
              <w:right w:val="nil"/>
            </w:tcBorders>
            <w:shd w:val="clear" w:color="auto" w:fill="auto"/>
            <w:vAlign w:val="bottom"/>
          </w:tcPr>
          <w:p w14:paraId="4CF6E967" w14:textId="4D5C4492"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484,863 </w:t>
            </w:r>
          </w:p>
        </w:tc>
      </w:tr>
      <w:tr w:rsidR="00A663CE" w:rsidRPr="00537128" w14:paraId="5353C347" w14:textId="77777777" w:rsidTr="009A1792">
        <w:trPr>
          <w:trHeight w:val="340"/>
        </w:trPr>
        <w:tc>
          <w:tcPr>
            <w:tcW w:w="3317" w:type="pct"/>
            <w:vAlign w:val="bottom"/>
          </w:tcPr>
          <w:p w14:paraId="397384DA"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bookmarkStart w:id="380" w:name="_Toc4058704"/>
            <w:r w:rsidRPr="00537128">
              <w:rPr>
                <w:rFonts w:ascii="Calibri" w:eastAsia="Times New Roman" w:hAnsi="Calibri" w:cs="Arial"/>
                <w:lang w:val="en-US"/>
              </w:rPr>
              <w:t>Deferred recognition of loan origination fees</w:t>
            </w:r>
            <w:bookmarkEnd w:id="380"/>
          </w:p>
        </w:tc>
        <w:tc>
          <w:tcPr>
            <w:tcW w:w="841" w:type="pct"/>
            <w:tcBorders>
              <w:top w:val="nil"/>
              <w:left w:val="nil"/>
              <w:right w:val="nil"/>
            </w:tcBorders>
            <w:shd w:val="clear" w:color="auto" w:fill="auto"/>
            <w:vAlign w:val="bottom"/>
          </w:tcPr>
          <w:p w14:paraId="1FBC6FE5" w14:textId="710F8884" w:rsidR="00A663CE" w:rsidRPr="00537128" w:rsidRDefault="00A663CE" w:rsidP="00A663CE">
            <w:pPr>
              <w:tabs>
                <w:tab w:val="right" w:pos="1202"/>
              </w:tabs>
              <w:spacing w:after="0" w:line="301" w:lineRule="exact"/>
              <w:jc w:val="right"/>
              <w:outlineLvl w:val="0"/>
              <w:rPr>
                <w:rFonts w:ascii="Calibri" w:eastAsia="Times New Roman" w:hAnsi="Calibri" w:cs="Arial"/>
                <w:spacing w:val="-3"/>
                <w:lang w:val="en-US"/>
              </w:rPr>
            </w:pPr>
            <w:r w:rsidRPr="00642B67">
              <w:t xml:space="preserve"> (84</w:t>
            </w:r>
            <w:r w:rsidR="0016608E">
              <w:t>,</w:t>
            </w:r>
            <w:r w:rsidRPr="00642B67">
              <w:t>847)</w:t>
            </w:r>
          </w:p>
        </w:tc>
        <w:tc>
          <w:tcPr>
            <w:tcW w:w="842" w:type="pct"/>
            <w:tcBorders>
              <w:top w:val="nil"/>
              <w:left w:val="nil"/>
              <w:right w:val="nil"/>
            </w:tcBorders>
            <w:shd w:val="clear" w:color="auto" w:fill="auto"/>
            <w:vAlign w:val="bottom"/>
          </w:tcPr>
          <w:p w14:paraId="1B1D6FB9" w14:textId="37FBE92B" w:rsidR="00A663CE" w:rsidRPr="00537128" w:rsidRDefault="00A663CE" w:rsidP="00A663CE">
            <w:pPr>
              <w:tabs>
                <w:tab w:val="right" w:pos="1202"/>
              </w:tabs>
              <w:spacing w:after="0" w:line="301" w:lineRule="exact"/>
              <w:jc w:val="right"/>
              <w:outlineLvl w:val="0"/>
              <w:rPr>
                <w:rFonts w:ascii="Calibri" w:eastAsia="Times New Roman" w:hAnsi="Calibri" w:cs="Arial"/>
                <w:spacing w:val="-3"/>
                <w:lang w:val="en-US"/>
              </w:rPr>
            </w:pPr>
            <w:r w:rsidRPr="00537128">
              <w:rPr>
                <w:rFonts w:ascii="Calibri" w:eastAsia="Times New Roman" w:hAnsi="Calibri" w:cs="Calibri"/>
                <w:lang w:val="en-US"/>
              </w:rPr>
              <w:t xml:space="preserve"> (88,468)</w:t>
            </w:r>
          </w:p>
        </w:tc>
      </w:tr>
      <w:tr w:rsidR="00A663CE" w:rsidRPr="00537128" w14:paraId="4D5B9748" w14:textId="77777777" w:rsidTr="009A1792">
        <w:trPr>
          <w:trHeight w:val="340"/>
        </w:trPr>
        <w:tc>
          <w:tcPr>
            <w:tcW w:w="3317" w:type="pct"/>
            <w:vAlign w:val="bottom"/>
          </w:tcPr>
          <w:p w14:paraId="4F77680A" w14:textId="77777777" w:rsidR="00A663CE" w:rsidRPr="00537128" w:rsidRDefault="00A663CE" w:rsidP="00A663CE">
            <w:pPr>
              <w:tabs>
                <w:tab w:val="right" w:pos="1202"/>
              </w:tabs>
              <w:spacing w:after="0" w:line="340" w:lineRule="exact"/>
              <w:jc w:val="right"/>
              <w:outlineLvl w:val="0"/>
              <w:rPr>
                <w:rFonts w:ascii="Calibri" w:eastAsia="Times New Roman" w:hAnsi="Calibri" w:cs="Arial"/>
                <w:spacing w:val="-3"/>
                <w:lang w:val="en-US"/>
              </w:rPr>
            </w:pPr>
          </w:p>
        </w:tc>
        <w:tc>
          <w:tcPr>
            <w:tcW w:w="841" w:type="pct"/>
            <w:tcBorders>
              <w:top w:val="single" w:sz="4" w:space="0" w:color="auto"/>
              <w:left w:val="nil"/>
              <w:bottom w:val="single" w:sz="4" w:space="0" w:color="auto"/>
              <w:right w:val="nil"/>
            </w:tcBorders>
            <w:shd w:val="clear" w:color="auto" w:fill="auto"/>
            <w:vAlign w:val="bottom"/>
          </w:tcPr>
          <w:p w14:paraId="32DF1B07" w14:textId="79473440" w:rsidR="00A663CE" w:rsidRPr="00537128" w:rsidRDefault="00A663CE" w:rsidP="00A663CE">
            <w:pPr>
              <w:tabs>
                <w:tab w:val="right" w:pos="1202"/>
              </w:tabs>
              <w:spacing w:after="0" w:line="340" w:lineRule="exact"/>
              <w:jc w:val="right"/>
              <w:outlineLvl w:val="0"/>
              <w:rPr>
                <w:rFonts w:ascii="Calibri" w:eastAsia="Times New Roman" w:hAnsi="Calibri" w:cs="Arial"/>
                <w:lang w:val="en-US"/>
              </w:rPr>
            </w:pPr>
            <w:r w:rsidRPr="00642B67">
              <w:t xml:space="preserve"> 18</w:t>
            </w:r>
            <w:r w:rsidR="0016608E">
              <w:t>,</w:t>
            </w:r>
            <w:r w:rsidRPr="00642B67">
              <w:t>936</w:t>
            </w:r>
            <w:r w:rsidR="0016608E">
              <w:t>,</w:t>
            </w:r>
            <w:r w:rsidRPr="00642B67">
              <w:t xml:space="preserve">921 </w:t>
            </w:r>
          </w:p>
        </w:tc>
        <w:tc>
          <w:tcPr>
            <w:tcW w:w="842" w:type="pct"/>
            <w:tcBorders>
              <w:top w:val="single" w:sz="4" w:space="0" w:color="auto"/>
              <w:left w:val="nil"/>
              <w:bottom w:val="single" w:sz="4" w:space="0" w:color="auto"/>
              <w:right w:val="nil"/>
            </w:tcBorders>
            <w:shd w:val="clear" w:color="auto" w:fill="auto"/>
            <w:vAlign w:val="bottom"/>
          </w:tcPr>
          <w:p w14:paraId="341CBBC0" w14:textId="124310E0" w:rsidR="00A663CE" w:rsidRPr="00537128" w:rsidRDefault="00A663CE" w:rsidP="00A663CE">
            <w:pPr>
              <w:tabs>
                <w:tab w:val="right" w:pos="1202"/>
              </w:tabs>
              <w:spacing w:after="0" w:line="34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18,271,909 </w:t>
            </w:r>
          </w:p>
        </w:tc>
      </w:tr>
      <w:tr w:rsidR="00A663CE" w:rsidRPr="00537128" w14:paraId="65B40FC7" w14:textId="77777777" w:rsidTr="009A1792">
        <w:trPr>
          <w:trHeight w:val="487"/>
        </w:trPr>
        <w:tc>
          <w:tcPr>
            <w:tcW w:w="3317" w:type="pct"/>
            <w:vAlign w:val="bottom"/>
          </w:tcPr>
          <w:p w14:paraId="4DC77986" w14:textId="77777777" w:rsidR="00A663CE" w:rsidRPr="00537128" w:rsidRDefault="00A663CE" w:rsidP="00A663CE">
            <w:pPr>
              <w:tabs>
                <w:tab w:val="right" w:pos="1202"/>
              </w:tabs>
              <w:spacing w:after="0" w:line="301" w:lineRule="exact"/>
              <w:outlineLvl w:val="0"/>
              <w:rPr>
                <w:rFonts w:ascii="Calibri" w:eastAsia="Times New Roman" w:hAnsi="Calibri" w:cs="Arial"/>
                <w:lang w:val="en-US"/>
              </w:rPr>
            </w:pPr>
            <w:bookmarkStart w:id="381" w:name="_Toc4058709"/>
            <w:r w:rsidRPr="00537128">
              <w:rPr>
                <w:rFonts w:ascii="Calibri" w:eastAsia="Times New Roman" w:hAnsi="Calibri" w:cs="Arial"/>
                <w:lang w:val="en-US"/>
              </w:rPr>
              <w:t>Loss allowances</w:t>
            </w:r>
            <w:bookmarkEnd w:id="381"/>
          </w:p>
        </w:tc>
        <w:tc>
          <w:tcPr>
            <w:tcW w:w="841" w:type="pct"/>
            <w:tcBorders>
              <w:top w:val="nil"/>
              <w:left w:val="nil"/>
              <w:bottom w:val="nil"/>
              <w:right w:val="nil"/>
            </w:tcBorders>
            <w:shd w:val="clear" w:color="auto" w:fill="auto"/>
            <w:vAlign w:val="bottom"/>
          </w:tcPr>
          <w:p w14:paraId="788DF7BF" w14:textId="2C5C1B54"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642B67">
              <w:t xml:space="preserve"> (3</w:t>
            </w:r>
            <w:r w:rsidR="0016608E">
              <w:t>,</w:t>
            </w:r>
            <w:r w:rsidRPr="00642B67">
              <w:t>238</w:t>
            </w:r>
            <w:r w:rsidR="0016608E">
              <w:t>,</w:t>
            </w:r>
            <w:r w:rsidRPr="00642B67">
              <w:t>947)</w:t>
            </w:r>
          </w:p>
        </w:tc>
        <w:tc>
          <w:tcPr>
            <w:tcW w:w="842" w:type="pct"/>
            <w:tcBorders>
              <w:top w:val="nil"/>
              <w:left w:val="nil"/>
              <w:bottom w:val="nil"/>
              <w:right w:val="nil"/>
            </w:tcBorders>
            <w:shd w:val="clear" w:color="auto" w:fill="auto"/>
            <w:vAlign w:val="bottom"/>
          </w:tcPr>
          <w:p w14:paraId="79665411" w14:textId="21A5CB37" w:rsidR="00A663CE" w:rsidRPr="00537128" w:rsidRDefault="00A663CE" w:rsidP="00A663CE">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(3,475,730)</w:t>
            </w:r>
          </w:p>
        </w:tc>
      </w:tr>
      <w:tr w:rsidR="00A663CE" w:rsidRPr="00537128" w14:paraId="3DD24A24" w14:textId="77777777" w:rsidTr="009A1792">
        <w:tblPrEx>
          <w:tblCellMar>
            <w:left w:w="119" w:type="dxa"/>
            <w:right w:w="119" w:type="dxa"/>
          </w:tblCellMar>
        </w:tblPrEx>
        <w:trPr>
          <w:trHeight w:val="380"/>
        </w:trPr>
        <w:tc>
          <w:tcPr>
            <w:tcW w:w="3317" w:type="pct"/>
          </w:tcPr>
          <w:p w14:paraId="47CE2C05" w14:textId="77777777" w:rsidR="00A663CE" w:rsidRPr="00537128" w:rsidRDefault="00A663CE" w:rsidP="00A663CE">
            <w:pPr>
              <w:tabs>
                <w:tab w:val="right" w:pos="1202"/>
              </w:tabs>
              <w:spacing w:after="0" w:line="340" w:lineRule="exact"/>
              <w:outlineLvl w:val="0"/>
              <w:rPr>
                <w:rFonts w:ascii="Calibri" w:eastAsia="Times New Roman" w:hAnsi="Calibri" w:cs="Arial"/>
                <w:b/>
                <w:bCs/>
                <w:lang w:val="en-US"/>
              </w:rPr>
            </w:pPr>
          </w:p>
        </w:tc>
        <w:tc>
          <w:tcPr>
            <w:tcW w:w="841" w:type="pct"/>
            <w:tcBorders>
              <w:top w:val="single" w:sz="4" w:space="0" w:color="auto"/>
              <w:left w:val="nil"/>
              <w:bottom w:val="single" w:sz="12" w:space="0" w:color="auto"/>
              <w:right w:val="nil"/>
            </w:tcBorders>
            <w:shd w:val="clear" w:color="auto" w:fill="auto"/>
            <w:vAlign w:val="bottom"/>
          </w:tcPr>
          <w:p w14:paraId="4B7B96C7" w14:textId="700FBB4E" w:rsidR="00A663CE" w:rsidRPr="00537128" w:rsidRDefault="00A663CE" w:rsidP="00A663CE">
            <w:pPr>
              <w:tabs>
                <w:tab w:val="right" w:pos="1202"/>
              </w:tabs>
              <w:spacing w:after="0" w:line="340" w:lineRule="exact"/>
              <w:jc w:val="right"/>
              <w:outlineLvl w:val="0"/>
              <w:rPr>
                <w:rFonts w:ascii="Calibri" w:eastAsia="Times New Roman" w:hAnsi="Calibri" w:cs="Arial"/>
                <w:b/>
                <w:bCs/>
                <w:spacing w:val="-2"/>
                <w:lang w:val="en-US"/>
              </w:rPr>
            </w:pPr>
            <w:r w:rsidRPr="00930184">
              <w:rPr>
                <w:b/>
                <w:bCs/>
              </w:rPr>
              <w:t xml:space="preserve"> 15</w:t>
            </w:r>
            <w:r w:rsidR="0016608E">
              <w:rPr>
                <w:b/>
                <w:bCs/>
              </w:rPr>
              <w:t>,</w:t>
            </w:r>
            <w:r w:rsidRPr="00930184">
              <w:rPr>
                <w:b/>
                <w:bCs/>
              </w:rPr>
              <w:t>697</w:t>
            </w:r>
            <w:r w:rsidR="0016608E">
              <w:rPr>
                <w:b/>
                <w:bCs/>
              </w:rPr>
              <w:t>,</w:t>
            </w:r>
            <w:r w:rsidRPr="00930184">
              <w:rPr>
                <w:b/>
                <w:bCs/>
              </w:rPr>
              <w:t xml:space="preserve">974 </w:t>
            </w:r>
          </w:p>
        </w:tc>
        <w:tc>
          <w:tcPr>
            <w:tcW w:w="842" w:type="pct"/>
            <w:tcBorders>
              <w:top w:val="single" w:sz="4" w:space="0" w:color="auto"/>
              <w:left w:val="nil"/>
              <w:bottom w:val="single" w:sz="12" w:space="0" w:color="auto"/>
              <w:right w:val="nil"/>
            </w:tcBorders>
            <w:shd w:val="clear" w:color="auto" w:fill="auto"/>
            <w:vAlign w:val="bottom"/>
          </w:tcPr>
          <w:p w14:paraId="5F543DC3" w14:textId="57E3E3A3" w:rsidR="00A663CE" w:rsidRPr="00537128" w:rsidRDefault="00A663CE" w:rsidP="00A663CE">
            <w:pPr>
              <w:tabs>
                <w:tab w:val="right" w:pos="1202"/>
              </w:tabs>
              <w:spacing w:after="0" w:line="340" w:lineRule="exact"/>
              <w:jc w:val="right"/>
              <w:outlineLvl w:val="0"/>
              <w:rPr>
                <w:rFonts w:ascii="Calibri" w:eastAsia="Times New Roman" w:hAnsi="Calibri" w:cs="Arial"/>
                <w:b/>
                <w:bCs/>
                <w:spacing w:val="-2"/>
                <w:lang w:val="en-US"/>
              </w:rPr>
            </w:pPr>
            <w:r w:rsidRPr="00537128">
              <w:rPr>
                <w:rFonts w:ascii="Calibri" w:eastAsia="Times New Roman" w:hAnsi="Calibri" w:cs="Calibri"/>
                <w:b/>
                <w:bCs/>
                <w:lang w:val="en-US"/>
              </w:rPr>
              <w:t xml:space="preserve"> 14,796,179 </w:t>
            </w:r>
          </w:p>
        </w:tc>
      </w:tr>
    </w:tbl>
    <w:p w14:paraId="603AC7AC" w14:textId="391A674F" w:rsidR="00D7142E" w:rsidRPr="00537128" w:rsidRDefault="00D7142E" w:rsidP="00D9564E">
      <w:pPr>
        <w:spacing w:after="0" w:line="240" w:lineRule="auto"/>
        <w:jc w:val="both"/>
        <w:rPr>
          <w:rFonts w:ascii="Calibri" w:eastAsia="Times New Roman" w:hAnsi="Calibri" w:cs="Arial"/>
          <w:color w:val="000000" w:themeColor="text1"/>
          <w:sz w:val="20"/>
          <w:szCs w:val="20"/>
          <w:lang w:val="en-US"/>
        </w:rPr>
      </w:pPr>
    </w:p>
    <w:p w14:paraId="44FA1552" w14:textId="77777777" w:rsidR="00D873D7" w:rsidRPr="00537128" w:rsidRDefault="00D873D7" w:rsidP="00D9564E">
      <w:pPr>
        <w:spacing w:after="0" w:line="240" w:lineRule="auto"/>
        <w:jc w:val="both"/>
        <w:rPr>
          <w:rFonts w:ascii="Calibri" w:eastAsia="Times New Roman" w:hAnsi="Calibri" w:cs="Arial"/>
          <w:color w:val="000000" w:themeColor="text1"/>
          <w:sz w:val="20"/>
          <w:szCs w:val="20"/>
          <w:lang w:val="en-US"/>
        </w:rPr>
      </w:pPr>
    </w:p>
    <w:p w14:paraId="4A0AEB8C" w14:textId="3FA842E6" w:rsidR="00D7142E" w:rsidRPr="00537128" w:rsidRDefault="00D7142E" w:rsidP="00D7142E">
      <w:pPr>
        <w:spacing w:after="0" w:line="240" w:lineRule="auto"/>
        <w:jc w:val="both"/>
        <w:rPr>
          <w:rFonts w:ascii="Calibri" w:eastAsia="Times New Roman" w:hAnsi="Calibri" w:cs="Arial"/>
          <w:b/>
          <w:bCs/>
          <w:color w:val="000000" w:themeColor="text1"/>
          <w:lang w:val="en-US"/>
        </w:rPr>
      </w:pPr>
      <w:r w:rsidRPr="00537128">
        <w:rPr>
          <w:rFonts w:ascii="Calibri" w:eastAsia="Times New Roman" w:hAnsi="Calibri" w:cs="Arial"/>
          <w:bCs/>
          <w:color w:val="000000" w:themeColor="text1"/>
          <w:lang w:val="en-US"/>
        </w:rPr>
        <w:t xml:space="preserve">Average interest rates on loans to other customers are stated </w:t>
      </w:r>
      <w:r w:rsidRPr="009E0B26">
        <w:rPr>
          <w:rFonts w:ascii="Calibri" w:eastAsia="Times New Roman" w:hAnsi="Calibri" w:cs="Arial"/>
          <w:bCs/>
          <w:color w:val="000000" w:themeColor="text1"/>
          <w:lang w:val="en-US"/>
        </w:rPr>
        <w:t xml:space="preserve">at </w:t>
      </w:r>
      <w:bookmarkStart w:id="382" w:name="_Hlk43201145"/>
      <w:r w:rsidR="00806003" w:rsidRPr="009A1792">
        <w:rPr>
          <w:rFonts w:ascii="Calibri" w:eastAsia="Times New Roman" w:hAnsi="Calibri" w:cs="Arial"/>
          <w:bCs/>
          <w:color w:val="000000" w:themeColor="text1"/>
          <w:lang w:val="en-US"/>
        </w:rPr>
        <w:t>1.</w:t>
      </w:r>
      <w:bookmarkEnd w:id="382"/>
      <w:r w:rsidR="00ED0E8C" w:rsidRPr="009A1792">
        <w:rPr>
          <w:rFonts w:ascii="Calibri" w:eastAsia="Times New Roman" w:hAnsi="Calibri" w:cs="Arial"/>
          <w:bCs/>
          <w:color w:val="000000" w:themeColor="text1"/>
          <w:lang w:val="en-US"/>
        </w:rPr>
        <w:t>82</w:t>
      </w:r>
      <w:r w:rsidRPr="009A1792">
        <w:rPr>
          <w:rFonts w:ascii="Calibri" w:eastAsia="Times New Roman" w:hAnsi="Calibri" w:cs="Arial"/>
          <w:bCs/>
          <w:color w:val="000000" w:themeColor="text1"/>
          <w:lang w:val="en-US"/>
        </w:rPr>
        <w:t>%</w:t>
      </w:r>
      <w:r w:rsidRPr="009E0B26">
        <w:rPr>
          <w:rFonts w:ascii="Calibri" w:eastAsia="Times New Roman" w:hAnsi="Calibri" w:cs="Arial"/>
          <w:bCs/>
          <w:color w:val="000000" w:themeColor="text1"/>
          <w:lang w:val="en-US"/>
        </w:rPr>
        <w:t xml:space="preserve"> (</w:t>
      </w:r>
      <w:r w:rsidR="00B30200" w:rsidRPr="00537128">
        <w:rPr>
          <w:rFonts w:ascii="Calibri" w:eastAsia="Times New Roman" w:hAnsi="Calibri" w:cs="Arial"/>
          <w:bCs/>
          <w:color w:val="000000" w:themeColor="text1"/>
          <w:lang w:val="en-US"/>
        </w:rPr>
        <w:t xml:space="preserve">1 January </w:t>
      </w:r>
      <w:r w:rsidR="00D873D7" w:rsidRPr="00537128">
        <w:rPr>
          <w:rFonts w:ascii="Calibri" w:eastAsia="Times New Roman" w:hAnsi="Calibri" w:cs="Arial"/>
          <w:bCs/>
          <w:color w:val="000000" w:themeColor="text1"/>
          <w:lang w:val="en-US"/>
        </w:rPr>
        <w:t>–</w:t>
      </w:r>
      <w:r w:rsidR="00B30200"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3</w:t>
      </w:r>
      <w:r w:rsidR="00830933">
        <w:rPr>
          <w:rFonts w:ascii="Calibri" w:eastAsia="Times New Roman" w:hAnsi="Calibri" w:cs="Arial"/>
          <w:bCs/>
          <w:color w:val="000000" w:themeColor="text1"/>
          <w:lang w:val="en-US"/>
        </w:rPr>
        <w:t>0 June</w:t>
      </w:r>
      <w:r w:rsidRPr="00537128">
        <w:rPr>
          <w:rFonts w:ascii="Calibri" w:eastAsia="Times New Roman" w:hAnsi="Calibri" w:cs="Arial"/>
          <w:bCs/>
          <w:color w:val="000000" w:themeColor="text1"/>
          <w:lang w:val="en-US"/>
        </w:rPr>
        <w:t xml:space="preserve"> 20</w:t>
      </w:r>
      <w:r w:rsidR="00D873D7" w:rsidRPr="00537128">
        <w:rPr>
          <w:rFonts w:ascii="Calibri" w:eastAsia="Times New Roman" w:hAnsi="Calibri" w:cs="Arial"/>
          <w:bCs/>
          <w:color w:val="000000" w:themeColor="text1"/>
          <w:lang w:val="en-US"/>
        </w:rPr>
        <w:t>20</w:t>
      </w:r>
      <w:r w:rsidRPr="00537128">
        <w:rPr>
          <w:rFonts w:ascii="Calibri" w:eastAsia="Times New Roman" w:hAnsi="Calibri" w:cs="Arial"/>
          <w:bCs/>
          <w:color w:val="000000" w:themeColor="text1"/>
          <w:lang w:val="en-US"/>
        </w:rPr>
        <w:t>: 1.</w:t>
      </w:r>
      <w:r w:rsidR="00830933">
        <w:rPr>
          <w:rFonts w:ascii="Calibri" w:eastAsia="Times New Roman" w:hAnsi="Calibri" w:cs="Arial"/>
          <w:bCs/>
          <w:color w:val="000000" w:themeColor="text1"/>
          <w:lang w:val="en-US"/>
        </w:rPr>
        <w:t>68</w:t>
      </w:r>
      <w:r w:rsidRPr="00537128">
        <w:rPr>
          <w:rFonts w:ascii="Calibri" w:eastAsia="Times New Roman" w:hAnsi="Calibri" w:cs="Arial"/>
          <w:bCs/>
          <w:color w:val="000000" w:themeColor="text1"/>
          <w:lang w:val="en-US"/>
        </w:rPr>
        <w:t>%).</w:t>
      </w:r>
    </w:p>
    <w:p w14:paraId="1FFB4070" w14:textId="77777777" w:rsidR="00D7142E" w:rsidRPr="00537128" w:rsidRDefault="00D7142E" w:rsidP="00D7142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Average interest rates reflect the ratio of interest income from generated the mentioned placements and average assets.</w:t>
      </w:r>
    </w:p>
    <w:p w14:paraId="04E3D5B8" w14:textId="0E5B0916" w:rsidR="00D7142E" w:rsidRDefault="00D7142E" w:rsidP="00D7142E">
      <w:pPr>
        <w:autoSpaceDE w:val="0"/>
        <w:autoSpaceDN w:val="0"/>
        <w:adjustRightInd w:val="0"/>
        <w:spacing w:after="0" w:line="240" w:lineRule="auto"/>
        <w:jc w:val="both"/>
        <w:rPr>
          <w:noProof/>
          <w:color w:val="000000" w:themeColor="text1"/>
          <w:lang w:val="en-US"/>
        </w:rPr>
      </w:pPr>
    </w:p>
    <w:p w14:paraId="022C7E2A" w14:textId="3B83C2A5" w:rsidR="00A663CE" w:rsidRPr="00537128" w:rsidRDefault="00A663CE" w:rsidP="00A663CE">
      <w:pPr>
        <w:autoSpaceDE w:val="0"/>
        <w:autoSpaceDN w:val="0"/>
        <w:adjustRightInd w:val="0"/>
        <w:spacing w:after="0" w:line="240" w:lineRule="auto"/>
        <w:jc w:val="both"/>
        <w:rPr>
          <w:noProof/>
          <w:color w:val="000000" w:themeColor="text1"/>
          <w:lang w:val="en-US"/>
        </w:rPr>
      </w:pPr>
      <w:r w:rsidRPr="00537128">
        <w:rPr>
          <w:noProof/>
          <w:color w:val="000000" w:themeColor="text1"/>
          <w:lang w:val="en-US"/>
        </w:rPr>
        <w:t xml:space="preserve">Item “Other” </w:t>
      </w:r>
      <w:r w:rsidRPr="003C2D4E">
        <w:rPr>
          <w:noProof/>
          <w:color w:val="000000" w:themeColor="text1"/>
          <w:lang w:val="en-US"/>
        </w:rPr>
        <w:t xml:space="preserve">refers to reverse repo agreements in the total amount of HRK </w:t>
      </w:r>
      <w:r>
        <w:rPr>
          <w:noProof/>
          <w:color w:val="000000" w:themeColor="text1"/>
          <w:lang w:val="en-US"/>
        </w:rPr>
        <w:t>18,841</w:t>
      </w:r>
      <w:r w:rsidRPr="003C2D4E">
        <w:rPr>
          <w:noProof/>
          <w:color w:val="000000" w:themeColor="text1"/>
          <w:lang w:val="en-US"/>
        </w:rPr>
        <w:t xml:space="preserve"> thousand (31 December 20</w:t>
      </w:r>
      <w:r w:rsidRPr="00A1618B">
        <w:rPr>
          <w:noProof/>
          <w:color w:val="000000" w:themeColor="text1"/>
          <w:lang w:val="en-US"/>
        </w:rPr>
        <w:t xml:space="preserve">20: HRK </w:t>
      </w:r>
      <w:r>
        <w:rPr>
          <w:noProof/>
          <w:color w:val="000000" w:themeColor="text1"/>
          <w:lang w:val="en-US"/>
        </w:rPr>
        <w:t>0</w:t>
      </w:r>
      <w:r w:rsidRPr="00A1618B">
        <w:rPr>
          <w:noProof/>
          <w:color w:val="000000" w:themeColor="text1"/>
          <w:lang w:val="en-US"/>
        </w:rPr>
        <w:t xml:space="preserve"> thousand), The above placements are collateralized by securities in the amount of HRK </w:t>
      </w:r>
      <w:r>
        <w:rPr>
          <w:noProof/>
          <w:color w:val="000000" w:themeColor="text1"/>
          <w:lang w:val="en-US"/>
        </w:rPr>
        <w:t>19,833</w:t>
      </w:r>
      <w:r w:rsidRPr="003C2D4E">
        <w:rPr>
          <w:noProof/>
          <w:color w:val="000000" w:themeColor="text1"/>
          <w:lang w:val="en-US"/>
        </w:rPr>
        <w:t xml:space="preserve"> thousand (31 December 20</w:t>
      </w:r>
      <w:r w:rsidRPr="00A1618B">
        <w:rPr>
          <w:noProof/>
          <w:color w:val="000000" w:themeColor="text1"/>
          <w:lang w:val="en-US"/>
        </w:rPr>
        <w:t xml:space="preserve">20: HRK </w:t>
      </w:r>
      <w:r>
        <w:rPr>
          <w:noProof/>
          <w:color w:val="000000" w:themeColor="text1"/>
          <w:lang w:val="en-US"/>
        </w:rPr>
        <w:t>0</w:t>
      </w:r>
      <w:r w:rsidRPr="00A1618B">
        <w:rPr>
          <w:noProof/>
          <w:color w:val="000000" w:themeColor="text1"/>
          <w:lang w:val="en-US"/>
        </w:rPr>
        <w:t xml:space="preserve"> thousand)</w:t>
      </w:r>
      <w:r>
        <w:rPr>
          <w:noProof/>
          <w:color w:val="000000" w:themeColor="text1"/>
          <w:lang w:val="en-US"/>
        </w:rPr>
        <w:t>.</w:t>
      </w:r>
    </w:p>
    <w:p w14:paraId="55784644" w14:textId="77777777" w:rsidR="00A663CE" w:rsidRPr="00537128" w:rsidRDefault="00A663CE" w:rsidP="00D7142E">
      <w:pPr>
        <w:autoSpaceDE w:val="0"/>
        <w:autoSpaceDN w:val="0"/>
        <w:adjustRightInd w:val="0"/>
        <w:spacing w:after="0" w:line="240" w:lineRule="auto"/>
        <w:jc w:val="both"/>
        <w:rPr>
          <w:noProof/>
          <w:color w:val="000000" w:themeColor="text1"/>
          <w:lang w:val="en-US"/>
        </w:rPr>
      </w:pPr>
    </w:p>
    <w:p w14:paraId="338A9CD5" w14:textId="77777777" w:rsidR="00436A23" w:rsidRPr="00537128" w:rsidRDefault="00436A23" w:rsidP="00D7142E">
      <w:pPr>
        <w:autoSpaceDE w:val="0"/>
        <w:autoSpaceDN w:val="0"/>
        <w:adjustRightInd w:val="0"/>
        <w:spacing w:after="0" w:line="240" w:lineRule="auto"/>
        <w:jc w:val="both"/>
        <w:rPr>
          <w:noProof/>
          <w:color w:val="000000" w:themeColor="text1"/>
          <w:lang w:val="en-US"/>
        </w:rPr>
      </w:pPr>
    </w:p>
    <w:p w14:paraId="67AF5890" w14:textId="77777777" w:rsidR="00436A23" w:rsidRPr="00537128" w:rsidRDefault="00436A23" w:rsidP="00D7142E">
      <w:pPr>
        <w:autoSpaceDE w:val="0"/>
        <w:autoSpaceDN w:val="0"/>
        <w:adjustRightInd w:val="0"/>
        <w:spacing w:after="0" w:line="240" w:lineRule="auto"/>
        <w:jc w:val="both"/>
        <w:rPr>
          <w:noProof/>
          <w:color w:val="000000" w:themeColor="text1"/>
          <w:lang w:val="en-US"/>
        </w:rPr>
        <w:sectPr w:rsidR="00436A23" w:rsidRPr="00537128">
          <w:pgSz w:w="11906" w:h="16838"/>
          <w:pgMar w:top="1417" w:right="1417" w:bottom="1417" w:left="1417" w:header="708" w:footer="708" w:gutter="0"/>
          <w:cols w:space="708"/>
          <w:docGrid w:linePitch="360"/>
        </w:sectPr>
      </w:pPr>
    </w:p>
    <w:p w14:paraId="4CE58D90" w14:textId="77777777" w:rsidR="00436A23" w:rsidRPr="00537128" w:rsidRDefault="00436A23" w:rsidP="00436A23">
      <w:pPr>
        <w:spacing w:after="0" w:line="240" w:lineRule="auto"/>
        <w:jc w:val="both"/>
        <w:rPr>
          <w:rFonts w:ascii="Calibri" w:eastAsia="Times New Roman" w:hAnsi="Calibri" w:cs="Arial"/>
          <w:b/>
          <w:bCs/>
          <w:color w:val="000000" w:themeColor="text1"/>
          <w:lang w:val="en-US"/>
        </w:rPr>
      </w:pPr>
    </w:p>
    <w:p w14:paraId="1D74B3D1" w14:textId="77777777" w:rsidR="00436A23" w:rsidRPr="00537128"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profit or loss</w:t>
      </w:r>
    </w:p>
    <w:p w14:paraId="21231EFC" w14:textId="386227E7" w:rsidR="00436A23" w:rsidRPr="009A1792" w:rsidRDefault="00436A23" w:rsidP="00436A23">
      <w:pPr>
        <w:spacing w:after="0" w:line="240" w:lineRule="auto"/>
        <w:jc w:val="both"/>
        <w:rPr>
          <w:rFonts w:ascii="Calibri" w:eastAsia="Times New Roman" w:hAnsi="Calibri" w:cs="Arial"/>
          <w:b/>
          <w:bCs/>
          <w:color w:val="000000" w:themeColor="text1"/>
          <w:sz w:val="16"/>
          <w:szCs w:val="16"/>
          <w:lang w:val="en-US"/>
        </w:rPr>
      </w:pPr>
    </w:p>
    <w:tbl>
      <w:tblPr>
        <w:tblpPr w:leftFromText="180" w:rightFromText="180" w:vertAnchor="text" w:horzAnchor="margin" w:tblpY="-44"/>
        <w:tblW w:w="5000" w:type="pct"/>
        <w:tblLayout w:type="fixed"/>
        <w:tblCellMar>
          <w:left w:w="122" w:type="dxa"/>
          <w:right w:w="122" w:type="dxa"/>
        </w:tblCellMar>
        <w:tblLook w:val="0000" w:firstRow="0" w:lastRow="0" w:firstColumn="0" w:lastColumn="0" w:noHBand="0" w:noVBand="0"/>
      </w:tblPr>
      <w:tblGrid>
        <w:gridCol w:w="5670"/>
        <w:gridCol w:w="1700"/>
        <w:gridCol w:w="1702"/>
      </w:tblGrid>
      <w:tr w:rsidR="004C0AD7" w:rsidRPr="00537128" w14:paraId="30A91702" w14:textId="77777777" w:rsidTr="009A1792">
        <w:trPr>
          <w:trHeight w:hRule="exact" w:val="284"/>
        </w:trPr>
        <w:tc>
          <w:tcPr>
            <w:tcW w:w="3125" w:type="pct"/>
          </w:tcPr>
          <w:p w14:paraId="23C5E4F3" w14:textId="77777777" w:rsidR="004C0AD7" w:rsidRPr="00537128" w:rsidRDefault="004C0AD7" w:rsidP="00D873D7">
            <w:pPr>
              <w:tabs>
                <w:tab w:val="right" w:pos="1202"/>
              </w:tabs>
              <w:spacing w:after="0" w:line="260" w:lineRule="exact"/>
              <w:jc w:val="center"/>
              <w:outlineLvl w:val="0"/>
              <w:rPr>
                <w:rFonts w:ascii="Calibri" w:eastAsia="Times New Roman" w:hAnsi="Calibri" w:cs="Arial"/>
                <w:b/>
                <w:spacing w:val="-2"/>
                <w:lang w:val="en-US"/>
              </w:rPr>
            </w:pPr>
          </w:p>
        </w:tc>
        <w:tc>
          <w:tcPr>
            <w:tcW w:w="1875" w:type="pct"/>
            <w:gridSpan w:val="2"/>
            <w:vAlign w:val="center"/>
          </w:tcPr>
          <w:p w14:paraId="14D7AA33" w14:textId="4F532775" w:rsidR="004C0AD7" w:rsidRPr="00537128" w:rsidRDefault="004C0AD7" w:rsidP="00D873D7">
            <w:pPr>
              <w:tabs>
                <w:tab w:val="right" w:pos="1202"/>
              </w:tabs>
              <w:spacing w:after="0" w:line="260" w:lineRule="exact"/>
              <w:jc w:val="right"/>
              <w:outlineLvl w:val="0"/>
              <w:rPr>
                <w:rFonts w:ascii="Calibri" w:eastAsia="Times New Roman" w:hAnsi="Calibri" w:cs="Arial"/>
                <w:b/>
                <w:lang w:val="en-US"/>
              </w:rPr>
            </w:pPr>
            <w:bookmarkStart w:id="383" w:name="_Toc4058715"/>
            <w:r>
              <w:rPr>
                <w:rFonts w:ascii="Calibri" w:eastAsia="Times New Roman" w:hAnsi="Calibri" w:cs="Arial"/>
                <w:b/>
                <w:lang w:val="en-US"/>
              </w:rPr>
              <w:t xml:space="preserve">Group and </w:t>
            </w:r>
            <w:r w:rsidRPr="00537128">
              <w:rPr>
                <w:rFonts w:ascii="Calibri" w:eastAsia="Times New Roman" w:hAnsi="Calibri" w:cs="Arial"/>
                <w:b/>
                <w:lang w:val="en-US"/>
              </w:rPr>
              <w:t>Bank</w:t>
            </w:r>
            <w:bookmarkEnd w:id="383"/>
          </w:p>
        </w:tc>
      </w:tr>
      <w:tr w:rsidR="004C0AD7" w:rsidRPr="00537128" w14:paraId="64BE5C2A" w14:textId="77777777" w:rsidTr="009A1792">
        <w:trPr>
          <w:trHeight w:hRule="exact" w:val="567"/>
        </w:trPr>
        <w:tc>
          <w:tcPr>
            <w:tcW w:w="3125" w:type="pct"/>
          </w:tcPr>
          <w:p w14:paraId="61E46F35" w14:textId="77777777" w:rsidR="004C0AD7" w:rsidRPr="00537128" w:rsidRDefault="004C0AD7" w:rsidP="00830933">
            <w:pPr>
              <w:tabs>
                <w:tab w:val="right" w:pos="1202"/>
              </w:tabs>
              <w:spacing w:after="0" w:line="260" w:lineRule="exact"/>
              <w:outlineLvl w:val="0"/>
              <w:rPr>
                <w:rFonts w:ascii="Calibri" w:eastAsia="Times New Roman" w:hAnsi="Calibri" w:cs="Arial"/>
                <w:b/>
                <w:spacing w:val="-2"/>
                <w:lang w:val="en-US"/>
              </w:rPr>
            </w:pPr>
          </w:p>
        </w:tc>
        <w:tc>
          <w:tcPr>
            <w:tcW w:w="937" w:type="pct"/>
            <w:vAlign w:val="center"/>
          </w:tcPr>
          <w:p w14:paraId="64B310A9" w14:textId="77777777" w:rsidR="004C0AD7" w:rsidRDefault="004C0AD7" w:rsidP="00830933">
            <w:pPr>
              <w:tabs>
                <w:tab w:val="right" w:pos="1202"/>
              </w:tabs>
              <w:spacing w:after="0" w:line="260" w:lineRule="exact"/>
              <w:jc w:val="right"/>
              <w:outlineLvl w:val="0"/>
              <w:rPr>
                <w:rFonts w:ascii="Calibri" w:eastAsia="Calibri" w:hAnsi="Calibri" w:cs="Calibri"/>
                <w:b/>
                <w:bCs/>
                <w:lang w:val="en-US"/>
              </w:rPr>
            </w:pPr>
            <w:r w:rsidRPr="00537128">
              <w:rPr>
                <w:rFonts w:ascii="Calibri" w:eastAsia="Calibri" w:hAnsi="Calibri" w:cs="Calibri"/>
                <w:b/>
                <w:bCs/>
                <w:lang w:val="en-US"/>
              </w:rPr>
              <w:t>3</w:t>
            </w:r>
            <w:r>
              <w:rPr>
                <w:rFonts w:ascii="Calibri" w:eastAsia="Calibri" w:hAnsi="Calibri" w:cs="Calibri"/>
                <w:b/>
                <w:bCs/>
                <w:lang w:val="en-US"/>
              </w:rPr>
              <w:t xml:space="preserve">0 June  </w:t>
            </w:r>
            <w:r w:rsidRPr="00537128">
              <w:rPr>
                <w:rFonts w:ascii="Calibri" w:eastAsia="Calibri" w:hAnsi="Calibri" w:cs="Calibri"/>
                <w:b/>
                <w:bCs/>
                <w:lang w:val="en-US"/>
              </w:rPr>
              <w:t xml:space="preserve"> </w:t>
            </w:r>
          </w:p>
          <w:p w14:paraId="335749C1" w14:textId="7461BD96"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r w:rsidRPr="00537128">
              <w:rPr>
                <w:rFonts w:ascii="Calibri" w:eastAsia="Calibri" w:hAnsi="Calibri" w:cs="Calibri"/>
                <w:b/>
                <w:bCs/>
                <w:lang w:val="en-US"/>
              </w:rPr>
              <w:t>2021</w:t>
            </w:r>
          </w:p>
        </w:tc>
        <w:tc>
          <w:tcPr>
            <w:tcW w:w="938" w:type="pct"/>
            <w:shd w:val="clear" w:color="auto" w:fill="auto"/>
            <w:vAlign w:val="center"/>
          </w:tcPr>
          <w:p w14:paraId="36B54FAC" w14:textId="17E003AF"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bookmarkStart w:id="384" w:name="_Toc4058718"/>
            <w:r w:rsidRPr="00537128">
              <w:rPr>
                <w:rFonts w:ascii="Calibri" w:eastAsia="Calibri" w:hAnsi="Calibri" w:cs="Calibri"/>
                <w:b/>
                <w:bCs/>
                <w:lang w:val="en-US"/>
              </w:rPr>
              <w:t xml:space="preserve">31 December </w:t>
            </w:r>
            <w:bookmarkEnd w:id="384"/>
            <w:r w:rsidRPr="00537128">
              <w:rPr>
                <w:rFonts w:ascii="Calibri" w:eastAsia="Calibri" w:hAnsi="Calibri" w:cs="Calibri"/>
                <w:b/>
                <w:bCs/>
                <w:lang w:val="en-US"/>
              </w:rPr>
              <w:t>2020</w:t>
            </w:r>
          </w:p>
        </w:tc>
      </w:tr>
      <w:tr w:rsidR="004C0AD7" w:rsidRPr="00537128" w14:paraId="53187DC7" w14:textId="77777777" w:rsidTr="009A1792">
        <w:trPr>
          <w:trHeight w:hRule="exact" w:val="284"/>
        </w:trPr>
        <w:tc>
          <w:tcPr>
            <w:tcW w:w="3125" w:type="pct"/>
          </w:tcPr>
          <w:p w14:paraId="75E29990" w14:textId="77777777" w:rsidR="004C0AD7" w:rsidRPr="00537128" w:rsidRDefault="004C0AD7" w:rsidP="00830933">
            <w:pPr>
              <w:tabs>
                <w:tab w:val="right" w:pos="1202"/>
              </w:tabs>
              <w:spacing w:after="0" w:line="260" w:lineRule="exact"/>
              <w:outlineLvl w:val="0"/>
              <w:rPr>
                <w:rFonts w:ascii="Calibri" w:eastAsia="Times New Roman" w:hAnsi="Calibri" w:cs="Arial"/>
                <w:b/>
                <w:spacing w:val="-2"/>
                <w:lang w:val="en-US"/>
              </w:rPr>
            </w:pPr>
          </w:p>
        </w:tc>
        <w:tc>
          <w:tcPr>
            <w:tcW w:w="937" w:type="pct"/>
          </w:tcPr>
          <w:p w14:paraId="5D42DFDF" w14:textId="5BA6E12E"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bookmarkStart w:id="385" w:name="_Toc4058721"/>
            <w:r w:rsidRPr="00537128">
              <w:rPr>
                <w:rFonts w:ascii="Calibri" w:eastAsia="Times New Roman" w:hAnsi="Calibri" w:cs="Arial"/>
                <w:b/>
                <w:lang w:val="en-US"/>
              </w:rPr>
              <w:t>HRK ‘000</w:t>
            </w:r>
            <w:bookmarkEnd w:id="385"/>
          </w:p>
        </w:tc>
        <w:tc>
          <w:tcPr>
            <w:tcW w:w="938" w:type="pct"/>
          </w:tcPr>
          <w:p w14:paraId="69934DB1" w14:textId="6B0146BC"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bookmarkStart w:id="386" w:name="_Toc4058722"/>
            <w:r w:rsidRPr="00537128">
              <w:rPr>
                <w:rFonts w:ascii="Calibri" w:eastAsia="Times New Roman" w:hAnsi="Calibri" w:cs="Arial"/>
                <w:b/>
                <w:lang w:val="en-US"/>
              </w:rPr>
              <w:t>HRK ‘000</w:t>
            </w:r>
            <w:bookmarkEnd w:id="386"/>
          </w:p>
        </w:tc>
      </w:tr>
      <w:tr w:rsidR="004C0AD7" w:rsidRPr="00537128" w14:paraId="32966871" w14:textId="77777777" w:rsidTr="009A1792">
        <w:trPr>
          <w:trHeight w:hRule="exact" w:val="271"/>
        </w:trPr>
        <w:tc>
          <w:tcPr>
            <w:tcW w:w="3125" w:type="pct"/>
            <w:vAlign w:val="center"/>
          </w:tcPr>
          <w:p w14:paraId="6D9E2C82" w14:textId="41AB52C6" w:rsidR="004C0AD7" w:rsidRPr="00537128" w:rsidRDefault="004C0AD7" w:rsidP="00830933">
            <w:pPr>
              <w:tabs>
                <w:tab w:val="right" w:pos="1202"/>
              </w:tabs>
              <w:spacing w:after="0" w:line="260" w:lineRule="exact"/>
              <w:outlineLvl w:val="0"/>
              <w:rPr>
                <w:rFonts w:ascii="Calibri" w:eastAsia="Times New Roman" w:hAnsi="Calibri" w:cs="Arial"/>
                <w:b/>
                <w:i/>
                <w:spacing w:val="-2"/>
                <w:lang w:val="en-US"/>
              </w:rPr>
            </w:pPr>
            <w:bookmarkStart w:id="387" w:name="_Toc4058724"/>
            <w:r w:rsidRPr="00537128">
              <w:rPr>
                <w:rFonts w:ascii="Calibri" w:eastAsia="Times New Roman" w:hAnsi="Calibri" w:cs="Arial"/>
                <w:b/>
                <w:i/>
                <w:spacing w:val="-2"/>
                <w:lang w:val="en-US"/>
              </w:rPr>
              <w:t>Loans at FVPL:</w:t>
            </w:r>
            <w:bookmarkEnd w:id="387"/>
          </w:p>
        </w:tc>
        <w:tc>
          <w:tcPr>
            <w:tcW w:w="937" w:type="pct"/>
          </w:tcPr>
          <w:p w14:paraId="02D3B446" w14:textId="77777777"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p>
        </w:tc>
        <w:tc>
          <w:tcPr>
            <w:tcW w:w="938" w:type="pct"/>
            <w:vAlign w:val="bottom"/>
          </w:tcPr>
          <w:p w14:paraId="0EB78C84" w14:textId="77777777" w:rsidR="004C0AD7" w:rsidRPr="00537128" w:rsidRDefault="004C0AD7" w:rsidP="00830933">
            <w:pPr>
              <w:tabs>
                <w:tab w:val="right" w:pos="1202"/>
              </w:tabs>
              <w:spacing w:after="0" w:line="260" w:lineRule="exact"/>
              <w:jc w:val="right"/>
              <w:outlineLvl w:val="0"/>
              <w:rPr>
                <w:rFonts w:ascii="Calibri" w:eastAsia="Times New Roman" w:hAnsi="Calibri" w:cs="Arial"/>
                <w:lang w:val="en-US"/>
              </w:rPr>
            </w:pPr>
          </w:p>
        </w:tc>
      </w:tr>
      <w:tr w:rsidR="004C0AD7" w:rsidRPr="00537128" w14:paraId="4DB99154" w14:textId="77777777" w:rsidTr="009A1792">
        <w:trPr>
          <w:trHeight w:hRule="exact" w:val="284"/>
        </w:trPr>
        <w:tc>
          <w:tcPr>
            <w:tcW w:w="3125" w:type="pct"/>
            <w:vAlign w:val="center"/>
          </w:tcPr>
          <w:p w14:paraId="4F318247" w14:textId="07BE1D5D" w:rsidR="004C0AD7" w:rsidRPr="00537128" w:rsidRDefault="004C0AD7" w:rsidP="004C0AD7">
            <w:pPr>
              <w:tabs>
                <w:tab w:val="right" w:pos="1202"/>
              </w:tabs>
              <w:spacing w:after="0" w:line="260" w:lineRule="exact"/>
              <w:outlineLvl w:val="0"/>
              <w:rPr>
                <w:rFonts w:ascii="Calibri" w:eastAsia="Times New Roman" w:hAnsi="Calibri" w:cs="Arial"/>
                <w:spacing w:val="-2"/>
                <w:lang w:val="en-US"/>
              </w:rPr>
            </w:pPr>
            <w:bookmarkStart w:id="388" w:name="_Toc4058725"/>
            <w:r w:rsidRPr="00537128">
              <w:rPr>
                <w:rFonts w:ascii="Calibri" w:eastAsia="Times New Roman" w:hAnsi="Calibri" w:cs="Arial"/>
                <w:spacing w:val="-2"/>
                <w:lang w:val="en-US"/>
              </w:rPr>
              <w:t>Mezzanine loans</w:t>
            </w:r>
            <w:bookmarkEnd w:id="388"/>
          </w:p>
        </w:tc>
        <w:tc>
          <w:tcPr>
            <w:tcW w:w="937" w:type="pct"/>
            <w:tcBorders>
              <w:bottom w:val="single" w:sz="8" w:space="0" w:color="auto"/>
            </w:tcBorders>
            <w:shd w:val="clear" w:color="auto" w:fill="auto"/>
            <w:vAlign w:val="bottom"/>
          </w:tcPr>
          <w:p w14:paraId="34221884" w14:textId="30DB12FB"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r>
              <w:rPr>
                <w:rFonts w:ascii="Calibri" w:eastAsia="Calibri" w:hAnsi="Calibri" w:cs="Times New Roman"/>
                <w:color w:val="000000"/>
              </w:rPr>
              <w:t>15,722</w:t>
            </w:r>
          </w:p>
        </w:tc>
        <w:tc>
          <w:tcPr>
            <w:tcW w:w="938" w:type="pct"/>
            <w:tcBorders>
              <w:top w:val="nil"/>
              <w:left w:val="nil"/>
              <w:bottom w:val="nil"/>
              <w:right w:val="nil"/>
            </w:tcBorders>
            <w:shd w:val="clear" w:color="auto" w:fill="auto"/>
            <w:vAlign w:val="center"/>
          </w:tcPr>
          <w:p w14:paraId="1B1347E3" w14:textId="00AE2ECA"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r w:rsidRPr="00537128">
              <w:rPr>
                <w:rFonts w:ascii="Calibri" w:eastAsia="Calibri" w:hAnsi="Calibri" w:cs="Times New Roman"/>
                <w:color w:val="000000"/>
                <w:lang w:val="en-US"/>
              </w:rPr>
              <w:t>2,658</w:t>
            </w:r>
          </w:p>
        </w:tc>
      </w:tr>
      <w:tr w:rsidR="004C0AD7" w:rsidRPr="00537128" w14:paraId="601C9F4E" w14:textId="77777777" w:rsidTr="009A1792">
        <w:trPr>
          <w:trHeight w:val="306"/>
        </w:trPr>
        <w:tc>
          <w:tcPr>
            <w:tcW w:w="3125" w:type="pct"/>
            <w:vAlign w:val="center"/>
          </w:tcPr>
          <w:p w14:paraId="63091064" w14:textId="77777777" w:rsidR="004C0AD7" w:rsidRPr="00537128" w:rsidRDefault="004C0AD7" w:rsidP="004C0AD7">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8" w:space="0" w:color="auto"/>
              <w:bottom w:val="single" w:sz="12" w:space="0" w:color="auto"/>
            </w:tcBorders>
            <w:shd w:val="clear" w:color="auto" w:fill="auto"/>
            <w:vAlign w:val="bottom"/>
          </w:tcPr>
          <w:p w14:paraId="1FB8B34D" w14:textId="7EBFE736" w:rsidR="004C0AD7" w:rsidRPr="00537128" w:rsidRDefault="004C0AD7" w:rsidP="004C0AD7">
            <w:pPr>
              <w:tabs>
                <w:tab w:val="right" w:pos="1202"/>
              </w:tabs>
              <w:spacing w:after="0" w:line="260" w:lineRule="exact"/>
              <w:jc w:val="right"/>
              <w:outlineLvl w:val="0"/>
              <w:rPr>
                <w:rFonts w:ascii="Calibri" w:eastAsia="Times New Roman" w:hAnsi="Calibri" w:cs="Arial"/>
                <w:b/>
                <w:lang w:val="en-US"/>
              </w:rPr>
            </w:pPr>
            <w:r>
              <w:rPr>
                <w:rFonts w:ascii="Calibri" w:eastAsia="Calibri" w:hAnsi="Calibri" w:cs="Times New Roman"/>
                <w:b/>
                <w:bCs/>
                <w:color w:val="000000"/>
              </w:rPr>
              <w:t>15,722</w:t>
            </w:r>
          </w:p>
        </w:tc>
        <w:tc>
          <w:tcPr>
            <w:tcW w:w="938" w:type="pct"/>
            <w:tcBorders>
              <w:top w:val="single" w:sz="4" w:space="0" w:color="auto"/>
              <w:left w:val="nil"/>
              <w:bottom w:val="single" w:sz="12" w:space="0" w:color="auto"/>
              <w:right w:val="nil"/>
            </w:tcBorders>
            <w:shd w:val="clear" w:color="auto" w:fill="auto"/>
            <w:vAlign w:val="center"/>
          </w:tcPr>
          <w:p w14:paraId="0BC3583C" w14:textId="1CD618A1" w:rsidR="004C0AD7" w:rsidRPr="00537128" w:rsidRDefault="004C0AD7" w:rsidP="004C0AD7">
            <w:pPr>
              <w:tabs>
                <w:tab w:val="right" w:pos="1202"/>
              </w:tabs>
              <w:spacing w:after="0" w:line="260" w:lineRule="exact"/>
              <w:jc w:val="right"/>
              <w:outlineLvl w:val="0"/>
              <w:rPr>
                <w:rFonts w:ascii="Calibri" w:eastAsia="Times New Roman" w:hAnsi="Calibri" w:cs="Arial"/>
                <w:b/>
                <w:lang w:val="en-US"/>
              </w:rPr>
            </w:pPr>
            <w:r w:rsidRPr="00537128">
              <w:rPr>
                <w:rFonts w:ascii="Calibri" w:eastAsia="Calibri" w:hAnsi="Calibri" w:cs="Times New Roman"/>
                <w:b/>
                <w:bCs/>
                <w:color w:val="000000"/>
                <w:lang w:val="en-US"/>
              </w:rPr>
              <w:t>2,658</w:t>
            </w:r>
          </w:p>
        </w:tc>
      </w:tr>
      <w:tr w:rsidR="004C0AD7" w:rsidRPr="00537128" w14:paraId="1FBE9B8A" w14:textId="77777777" w:rsidTr="009A1792">
        <w:trPr>
          <w:trHeight w:hRule="exact" w:val="227"/>
        </w:trPr>
        <w:tc>
          <w:tcPr>
            <w:tcW w:w="3125" w:type="pct"/>
            <w:vAlign w:val="center"/>
          </w:tcPr>
          <w:p w14:paraId="4518654D" w14:textId="77777777" w:rsidR="004C0AD7" w:rsidRPr="00537128" w:rsidRDefault="004C0AD7" w:rsidP="004C0AD7">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2" w:space="0" w:color="auto"/>
            </w:tcBorders>
          </w:tcPr>
          <w:p w14:paraId="0A05C6C6" w14:textId="77777777" w:rsidR="004C0AD7" w:rsidRPr="00537128" w:rsidDel="003F59CB" w:rsidRDefault="004C0AD7" w:rsidP="004C0AD7">
            <w:pPr>
              <w:tabs>
                <w:tab w:val="right" w:pos="1202"/>
              </w:tabs>
              <w:spacing w:after="0" w:line="260" w:lineRule="exact"/>
              <w:jc w:val="right"/>
              <w:outlineLvl w:val="0"/>
              <w:rPr>
                <w:rFonts w:ascii="Calibri" w:eastAsia="Times New Roman" w:hAnsi="Calibri" w:cs="Arial"/>
                <w:b/>
                <w:lang w:val="en-US"/>
              </w:rPr>
            </w:pPr>
          </w:p>
        </w:tc>
        <w:tc>
          <w:tcPr>
            <w:tcW w:w="938" w:type="pct"/>
            <w:tcBorders>
              <w:top w:val="single" w:sz="2" w:space="0" w:color="auto"/>
            </w:tcBorders>
            <w:vAlign w:val="bottom"/>
          </w:tcPr>
          <w:p w14:paraId="1AA75041" w14:textId="77777777" w:rsidR="004C0AD7" w:rsidRPr="00537128" w:rsidRDefault="004C0AD7" w:rsidP="004C0AD7">
            <w:pPr>
              <w:tabs>
                <w:tab w:val="right" w:pos="1202"/>
              </w:tabs>
              <w:spacing w:after="0" w:line="260" w:lineRule="exact"/>
              <w:jc w:val="right"/>
              <w:outlineLvl w:val="0"/>
              <w:rPr>
                <w:rFonts w:ascii="Calibri" w:eastAsia="Times New Roman" w:hAnsi="Calibri" w:cs="Arial"/>
                <w:b/>
                <w:lang w:val="en-US"/>
              </w:rPr>
            </w:pPr>
          </w:p>
        </w:tc>
      </w:tr>
      <w:tr w:rsidR="004C0AD7" w:rsidRPr="00537128" w14:paraId="3178EA6C" w14:textId="77777777" w:rsidTr="009A1792">
        <w:trPr>
          <w:trHeight w:hRule="exact" w:val="284"/>
        </w:trPr>
        <w:tc>
          <w:tcPr>
            <w:tcW w:w="3125" w:type="pct"/>
            <w:vAlign w:val="center"/>
          </w:tcPr>
          <w:p w14:paraId="6E61D35F" w14:textId="3B075ACD" w:rsidR="004C0AD7" w:rsidRPr="00537128" w:rsidRDefault="004C0AD7" w:rsidP="004C0AD7">
            <w:pPr>
              <w:tabs>
                <w:tab w:val="right" w:pos="1202"/>
              </w:tabs>
              <w:spacing w:after="0" w:line="260" w:lineRule="exact"/>
              <w:outlineLvl w:val="0"/>
              <w:rPr>
                <w:rFonts w:ascii="Calibri" w:eastAsia="Calibri" w:hAnsi="Calibri" w:cs="Arial"/>
                <w:lang w:val="en-US"/>
              </w:rPr>
            </w:pPr>
            <w:bookmarkStart w:id="389" w:name="_Toc4058734"/>
            <w:r w:rsidRPr="00537128">
              <w:rPr>
                <w:rFonts w:ascii="Calibri" w:eastAsia="Calibri" w:hAnsi="Calibri" w:cs="Arial"/>
                <w:b/>
                <w:i/>
                <w:spacing w:val="-2"/>
                <w:lang w:val="en-US"/>
              </w:rPr>
              <w:t>Investments in investment funds:</w:t>
            </w:r>
            <w:bookmarkEnd w:id="389"/>
          </w:p>
        </w:tc>
        <w:tc>
          <w:tcPr>
            <w:tcW w:w="937" w:type="pct"/>
            <w:vAlign w:val="bottom"/>
          </w:tcPr>
          <w:p w14:paraId="2AFAAC79" w14:textId="77777777"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p>
        </w:tc>
        <w:tc>
          <w:tcPr>
            <w:tcW w:w="938" w:type="pct"/>
            <w:vAlign w:val="bottom"/>
          </w:tcPr>
          <w:p w14:paraId="6DB7710D" w14:textId="77777777"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p>
        </w:tc>
      </w:tr>
      <w:tr w:rsidR="004C0AD7" w:rsidRPr="00537128" w14:paraId="14B893F4" w14:textId="77777777" w:rsidTr="009A1792">
        <w:trPr>
          <w:trHeight w:hRule="exact" w:val="259"/>
        </w:trPr>
        <w:tc>
          <w:tcPr>
            <w:tcW w:w="3125" w:type="pct"/>
            <w:vAlign w:val="bottom"/>
          </w:tcPr>
          <w:p w14:paraId="06C5FDE4" w14:textId="49831394" w:rsidR="004C0AD7" w:rsidRPr="00537128" w:rsidRDefault="004C0AD7" w:rsidP="004C0AD7">
            <w:pPr>
              <w:tabs>
                <w:tab w:val="right" w:pos="1202"/>
              </w:tabs>
              <w:spacing w:after="0" w:line="260" w:lineRule="exact"/>
              <w:outlineLvl w:val="0"/>
              <w:rPr>
                <w:rFonts w:ascii="Calibri" w:eastAsia="Calibri" w:hAnsi="Calibri" w:cs="Arial"/>
                <w:lang w:val="en-US"/>
              </w:rPr>
            </w:pPr>
            <w:bookmarkStart w:id="390" w:name="_Toc4058735"/>
            <w:r w:rsidRPr="00537128">
              <w:rPr>
                <w:rFonts w:ascii="Calibri" w:eastAsia="Calibri" w:hAnsi="Calibri" w:cs="Arial"/>
                <w:spacing w:val="-2"/>
                <w:lang w:val="en-US"/>
              </w:rPr>
              <w:t>Investments in investment funds</w:t>
            </w:r>
            <w:bookmarkEnd w:id="390"/>
            <w:r w:rsidRPr="00537128">
              <w:rPr>
                <w:rFonts w:ascii="Calibri" w:eastAsia="Calibri" w:hAnsi="Calibri" w:cs="Arial"/>
                <w:spacing w:val="-2"/>
                <w:lang w:val="en-US"/>
              </w:rPr>
              <w:t xml:space="preserve"> at FVPL</w:t>
            </w:r>
          </w:p>
        </w:tc>
        <w:tc>
          <w:tcPr>
            <w:tcW w:w="937" w:type="pct"/>
            <w:tcBorders>
              <w:bottom w:val="single" w:sz="8" w:space="0" w:color="auto"/>
            </w:tcBorders>
            <w:shd w:val="clear" w:color="auto" w:fill="auto"/>
            <w:vAlign w:val="bottom"/>
          </w:tcPr>
          <w:p w14:paraId="70E4275B" w14:textId="1FDB7400"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r>
              <w:rPr>
                <w:rFonts w:ascii="Calibri" w:eastAsia="Calibri" w:hAnsi="Calibri" w:cs="Times New Roman"/>
                <w:color w:val="000000"/>
              </w:rPr>
              <w:t>203,096</w:t>
            </w:r>
          </w:p>
        </w:tc>
        <w:tc>
          <w:tcPr>
            <w:tcW w:w="938" w:type="pct"/>
            <w:tcBorders>
              <w:top w:val="nil"/>
              <w:left w:val="nil"/>
              <w:bottom w:val="nil"/>
              <w:right w:val="nil"/>
            </w:tcBorders>
            <w:shd w:val="clear" w:color="auto" w:fill="auto"/>
            <w:vAlign w:val="bottom"/>
          </w:tcPr>
          <w:p w14:paraId="7BC6CD22" w14:textId="4F49F2AB"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r w:rsidRPr="00537128">
              <w:rPr>
                <w:rFonts w:ascii="Calibri" w:eastAsia="Calibri" w:hAnsi="Calibri" w:cs="Times New Roman"/>
                <w:color w:val="000000"/>
                <w:lang w:val="en-US"/>
              </w:rPr>
              <w:t>188,289</w:t>
            </w:r>
          </w:p>
        </w:tc>
      </w:tr>
      <w:tr w:rsidR="004C0AD7" w:rsidRPr="00537128" w14:paraId="19E0E70A" w14:textId="77777777" w:rsidTr="009A1792">
        <w:trPr>
          <w:trHeight w:val="306"/>
        </w:trPr>
        <w:tc>
          <w:tcPr>
            <w:tcW w:w="3125" w:type="pct"/>
            <w:vAlign w:val="center"/>
          </w:tcPr>
          <w:p w14:paraId="0810C233" w14:textId="77777777" w:rsidR="004C0AD7" w:rsidRPr="00537128" w:rsidRDefault="004C0AD7" w:rsidP="004C0AD7">
            <w:pPr>
              <w:tabs>
                <w:tab w:val="right" w:pos="1202"/>
              </w:tabs>
              <w:spacing w:after="0" w:line="260" w:lineRule="exact"/>
              <w:outlineLvl w:val="0"/>
              <w:rPr>
                <w:rFonts w:ascii="Calibri" w:eastAsia="Calibri" w:hAnsi="Calibri" w:cs="Arial"/>
                <w:lang w:val="en-US"/>
              </w:rPr>
            </w:pPr>
          </w:p>
        </w:tc>
        <w:tc>
          <w:tcPr>
            <w:tcW w:w="937" w:type="pct"/>
            <w:tcBorders>
              <w:top w:val="single" w:sz="8" w:space="0" w:color="auto"/>
              <w:bottom w:val="single" w:sz="12" w:space="0" w:color="auto"/>
            </w:tcBorders>
            <w:shd w:val="clear" w:color="auto" w:fill="auto"/>
            <w:vAlign w:val="bottom"/>
          </w:tcPr>
          <w:p w14:paraId="6DBA81A3" w14:textId="6A229CBC" w:rsidR="004C0AD7" w:rsidRPr="00537128" w:rsidRDefault="004C0AD7" w:rsidP="004C0AD7">
            <w:pPr>
              <w:tabs>
                <w:tab w:val="right" w:pos="1202"/>
              </w:tabs>
              <w:spacing w:after="0" w:line="260" w:lineRule="exact"/>
              <w:jc w:val="right"/>
              <w:outlineLvl w:val="0"/>
              <w:rPr>
                <w:rFonts w:ascii="Calibri" w:eastAsia="Times New Roman" w:hAnsi="Calibri" w:cs="Arial"/>
                <w:b/>
                <w:lang w:val="en-US"/>
              </w:rPr>
            </w:pPr>
            <w:r>
              <w:rPr>
                <w:rFonts w:ascii="Calibri" w:eastAsia="Calibri" w:hAnsi="Calibri" w:cs="Times New Roman"/>
                <w:b/>
                <w:bCs/>
                <w:color w:val="000000"/>
              </w:rPr>
              <w:t>203,096</w:t>
            </w:r>
          </w:p>
        </w:tc>
        <w:tc>
          <w:tcPr>
            <w:tcW w:w="938" w:type="pct"/>
            <w:tcBorders>
              <w:top w:val="single" w:sz="4" w:space="0" w:color="auto"/>
              <w:left w:val="nil"/>
              <w:bottom w:val="single" w:sz="12" w:space="0" w:color="auto"/>
              <w:right w:val="nil"/>
            </w:tcBorders>
            <w:shd w:val="clear" w:color="auto" w:fill="auto"/>
            <w:vAlign w:val="center"/>
          </w:tcPr>
          <w:p w14:paraId="270C31D8" w14:textId="4BBEB070" w:rsidR="004C0AD7" w:rsidRPr="00537128" w:rsidRDefault="004C0AD7" w:rsidP="004C0AD7">
            <w:pPr>
              <w:tabs>
                <w:tab w:val="right" w:pos="1202"/>
              </w:tabs>
              <w:spacing w:after="0" w:line="260" w:lineRule="exact"/>
              <w:jc w:val="right"/>
              <w:outlineLvl w:val="0"/>
              <w:rPr>
                <w:rFonts w:ascii="Calibri" w:eastAsia="Times New Roman" w:hAnsi="Calibri" w:cs="Arial"/>
                <w:b/>
                <w:lang w:val="en-US"/>
              </w:rPr>
            </w:pPr>
            <w:r w:rsidRPr="00537128">
              <w:rPr>
                <w:rFonts w:ascii="Calibri" w:eastAsia="Calibri" w:hAnsi="Calibri" w:cs="Times New Roman"/>
                <w:b/>
                <w:bCs/>
                <w:color w:val="000000"/>
                <w:lang w:val="en-US"/>
              </w:rPr>
              <w:t>188,289</w:t>
            </w:r>
          </w:p>
        </w:tc>
      </w:tr>
      <w:tr w:rsidR="004C0AD7" w:rsidRPr="00537128" w14:paraId="00687E90" w14:textId="77777777" w:rsidTr="009A1792">
        <w:trPr>
          <w:trHeight w:hRule="exact" w:val="227"/>
        </w:trPr>
        <w:tc>
          <w:tcPr>
            <w:tcW w:w="3125" w:type="pct"/>
            <w:vAlign w:val="center"/>
          </w:tcPr>
          <w:p w14:paraId="640C2D9E" w14:textId="77777777" w:rsidR="004C0AD7" w:rsidRPr="00537128" w:rsidRDefault="004C0AD7" w:rsidP="004C0AD7">
            <w:pPr>
              <w:tabs>
                <w:tab w:val="right" w:pos="1202"/>
              </w:tabs>
              <w:spacing w:after="0" w:line="260" w:lineRule="exact"/>
              <w:outlineLvl w:val="0"/>
              <w:rPr>
                <w:rFonts w:ascii="Calibri" w:eastAsia="Calibri" w:hAnsi="Calibri" w:cs="Arial"/>
                <w:lang w:val="en-US"/>
              </w:rPr>
            </w:pPr>
          </w:p>
        </w:tc>
        <w:tc>
          <w:tcPr>
            <w:tcW w:w="937" w:type="pct"/>
            <w:tcBorders>
              <w:top w:val="single" w:sz="12" w:space="0" w:color="auto"/>
            </w:tcBorders>
            <w:vAlign w:val="bottom"/>
          </w:tcPr>
          <w:p w14:paraId="0DB88C20" w14:textId="77777777" w:rsidR="004C0AD7" w:rsidRPr="00537128" w:rsidDel="003F59CB" w:rsidRDefault="004C0AD7" w:rsidP="004C0AD7">
            <w:pPr>
              <w:tabs>
                <w:tab w:val="right" w:pos="1202"/>
              </w:tabs>
              <w:spacing w:after="0" w:line="260" w:lineRule="exact"/>
              <w:jc w:val="right"/>
              <w:outlineLvl w:val="0"/>
              <w:rPr>
                <w:rFonts w:ascii="Calibri" w:eastAsia="Times New Roman" w:hAnsi="Calibri" w:cs="Arial"/>
                <w:b/>
                <w:lang w:val="en-US"/>
              </w:rPr>
            </w:pPr>
          </w:p>
        </w:tc>
        <w:tc>
          <w:tcPr>
            <w:tcW w:w="938" w:type="pct"/>
            <w:tcBorders>
              <w:top w:val="single" w:sz="12" w:space="0" w:color="auto"/>
            </w:tcBorders>
            <w:vAlign w:val="bottom"/>
          </w:tcPr>
          <w:p w14:paraId="7BE44CF0" w14:textId="77777777" w:rsidR="004C0AD7" w:rsidRPr="00537128" w:rsidRDefault="004C0AD7" w:rsidP="004C0AD7">
            <w:pPr>
              <w:tabs>
                <w:tab w:val="right" w:pos="1202"/>
              </w:tabs>
              <w:spacing w:after="0" w:line="260" w:lineRule="exact"/>
              <w:jc w:val="right"/>
              <w:outlineLvl w:val="0"/>
              <w:rPr>
                <w:rFonts w:ascii="Calibri" w:eastAsia="Times New Roman" w:hAnsi="Calibri" w:cs="Arial"/>
                <w:b/>
                <w:lang w:val="en-US"/>
              </w:rPr>
            </w:pPr>
          </w:p>
        </w:tc>
      </w:tr>
      <w:tr w:rsidR="004C0AD7" w:rsidRPr="00537128" w14:paraId="09D86BEA" w14:textId="77777777" w:rsidTr="009A1792">
        <w:trPr>
          <w:trHeight w:hRule="exact" w:val="284"/>
        </w:trPr>
        <w:tc>
          <w:tcPr>
            <w:tcW w:w="3125" w:type="pct"/>
            <w:vAlign w:val="center"/>
          </w:tcPr>
          <w:p w14:paraId="43CC1907" w14:textId="771F361E" w:rsidR="004C0AD7" w:rsidRPr="00537128" w:rsidRDefault="004C0AD7" w:rsidP="004C0AD7">
            <w:pPr>
              <w:tabs>
                <w:tab w:val="right" w:pos="1202"/>
              </w:tabs>
              <w:spacing w:after="0" w:line="260" w:lineRule="exact"/>
              <w:outlineLvl w:val="0"/>
              <w:rPr>
                <w:rFonts w:ascii="Calibri" w:eastAsia="Times New Roman" w:hAnsi="Calibri" w:cs="Arial"/>
                <w:b/>
                <w:i/>
                <w:spacing w:val="-2"/>
                <w:lang w:val="en-US"/>
              </w:rPr>
            </w:pPr>
            <w:bookmarkStart w:id="391" w:name="_Toc4058754"/>
            <w:r w:rsidRPr="00537128">
              <w:rPr>
                <w:rFonts w:ascii="Calibri" w:eastAsia="Calibri" w:hAnsi="Calibri" w:cs="Arial"/>
                <w:b/>
                <w:i/>
                <w:spacing w:val="-2"/>
                <w:lang w:val="en-US"/>
              </w:rPr>
              <w:t>Unlisted equity instruments:</w:t>
            </w:r>
            <w:bookmarkEnd w:id="391"/>
          </w:p>
        </w:tc>
        <w:tc>
          <w:tcPr>
            <w:tcW w:w="937" w:type="pct"/>
            <w:vAlign w:val="bottom"/>
          </w:tcPr>
          <w:p w14:paraId="5A4C3621" w14:textId="77777777"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p>
        </w:tc>
        <w:tc>
          <w:tcPr>
            <w:tcW w:w="938" w:type="pct"/>
            <w:vAlign w:val="bottom"/>
          </w:tcPr>
          <w:p w14:paraId="38C572F8" w14:textId="77777777"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p>
        </w:tc>
      </w:tr>
      <w:tr w:rsidR="004C0AD7" w:rsidRPr="00537128" w14:paraId="1142B06B" w14:textId="77777777" w:rsidTr="009A1792">
        <w:trPr>
          <w:trHeight w:val="340"/>
        </w:trPr>
        <w:tc>
          <w:tcPr>
            <w:tcW w:w="3125" w:type="pct"/>
            <w:vAlign w:val="bottom"/>
          </w:tcPr>
          <w:p w14:paraId="4EB09EFD" w14:textId="66539AA7" w:rsidR="004C0AD7" w:rsidRPr="00537128" w:rsidRDefault="004C0AD7" w:rsidP="004C0AD7">
            <w:pPr>
              <w:tabs>
                <w:tab w:val="right" w:pos="1202"/>
              </w:tabs>
              <w:spacing w:after="0" w:line="260" w:lineRule="exact"/>
              <w:outlineLvl w:val="0"/>
              <w:rPr>
                <w:rFonts w:ascii="Calibri" w:eastAsia="Calibri" w:hAnsi="Calibri" w:cs="Arial"/>
                <w:b/>
                <w:i/>
                <w:spacing w:val="-2"/>
                <w:lang w:val="en-US"/>
              </w:rPr>
            </w:pPr>
            <w:bookmarkStart w:id="392" w:name="_Toc4058755"/>
            <w:r w:rsidRPr="00537128">
              <w:rPr>
                <w:rFonts w:ascii="Calibri" w:eastAsia="Calibri" w:hAnsi="Calibri" w:cs="Arial"/>
                <w:spacing w:val="-2"/>
                <w:lang w:val="en-US"/>
              </w:rPr>
              <w:t>Investments in corporate shares</w:t>
            </w:r>
            <w:bookmarkEnd w:id="392"/>
          </w:p>
        </w:tc>
        <w:tc>
          <w:tcPr>
            <w:tcW w:w="937" w:type="pct"/>
            <w:shd w:val="clear" w:color="auto" w:fill="auto"/>
            <w:vAlign w:val="bottom"/>
          </w:tcPr>
          <w:p w14:paraId="28AA80DC" w14:textId="2E989F25"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r>
              <w:rPr>
                <w:rFonts w:ascii="Calibri" w:eastAsia="Calibri" w:hAnsi="Calibri" w:cs="Calibri"/>
                <w:color w:val="000000"/>
              </w:rPr>
              <w:t>31</w:t>
            </w:r>
          </w:p>
        </w:tc>
        <w:tc>
          <w:tcPr>
            <w:tcW w:w="938" w:type="pct"/>
            <w:tcBorders>
              <w:top w:val="nil"/>
              <w:left w:val="nil"/>
              <w:bottom w:val="nil"/>
              <w:right w:val="nil"/>
            </w:tcBorders>
            <w:shd w:val="clear" w:color="auto" w:fill="auto"/>
            <w:vAlign w:val="bottom"/>
          </w:tcPr>
          <w:p w14:paraId="301E30CB" w14:textId="5996C7F1"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31 </w:t>
            </w:r>
          </w:p>
        </w:tc>
      </w:tr>
      <w:tr w:rsidR="004C0AD7" w:rsidRPr="00537128" w14:paraId="4136D93D" w14:textId="77777777" w:rsidTr="009A1792">
        <w:trPr>
          <w:trHeight w:val="340"/>
        </w:trPr>
        <w:tc>
          <w:tcPr>
            <w:tcW w:w="3125" w:type="pct"/>
            <w:vAlign w:val="bottom"/>
          </w:tcPr>
          <w:p w14:paraId="4676B616" w14:textId="77777777" w:rsidR="004C0AD7" w:rsidRPr="00537128" w:rsidRDefault="004C0AD7" w:rsidP="004C0AD7">
            <w:pPr>
              <w:tabs>
                <w:tab w:val="right" w:pos="1202"/>
              </w:tabs>
              <w:spacing w:after="0" w:line="260" w:lineRule="exact"/>
              <w:outlineLvl w:val="0"/>
              <w:rPr>
                <w:rFonts w:ascii="Calibri" w:eastAsia="Calibri" w:hAnsi="Calibri" w:cs="Arial"/>
                <w:spacing w:val="-2"/>
                <w:lang w:val="en-US"/>
              </w:rPr>
            </w:pPr>
            <w:r w:rsidRPr="00537128">
              <w:rPr>
                <w:rFonts w:ascii="Calibri" w:eastAsia="Calibri" w:hAnsi="Calibri" w:cs="Arial"/>
                <w:spacing w:val="-2"/>
                <w:lang w:val="en-US"/>
              </w:rPr>
              <w:t>Depository receipt - DR</w:t>
            </w:r>
          </w:p>
        </w:tc>
        <w:tc>
          <w:tcPr>
            <w:tcW w:w="937" w:type="pct"/>
            <w:shd w:val="clear" w:color="auto" w:fill="auto"/>
            <w:vAlign w:val="bottom"/>
          </w:tcPr>
          <w:p w14:paraId="533FDBB2" w14:textId="301E16AC"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r>
              <w:rPr>
                <w:rFonts w:ascii="Calibri" w:eastAsia="Calibri" w:hAnsi="Calibri" w:cs="Calibri"/>
                <w:color w:val="000000"/>
              </w:rPr>
              <w:t>317</w:t>
            </w:r>
          </w:p>
        </w:tc>
        <w:tc>
          <w:tcPr>
            <w:tcW w:w="938" w:type="pct"/>
            <w:tcBorders>
              <w:top w:val="nil"/>
              <w:left w:val="nil"/>
              <w:bottom w:val="nil"/>
              <w:right w:val="nil"/>
            </w:tcBorders>
            <w:shd w:val="clear" w:color="auto" w:fill="auto"/>
            <w:vAlign w:val="bottom"/>
          </w:tcPr>
          <w:p w14:paraId="53DC3054" w14:textId="2F6D33BD"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319 </w:t>
            </w:r>
          </w:p>
        </w:tc>
      </w:tr>
      <w:tr w:rsidR="004C0AD7" w:rsidRPr="00537128" w14:paraId="0DAAF29C" w14:textId="77777777" w:rsidTr="009A1792">
        <w:trPr>
          <w:trHeight w:val="340"/>
        </w:trPr>
        <w:tc>
          <w:tcPr>
            <w:tcW w:w="3125" w:type="pct"/>
            <w:tcBorders>
              <w:top w:val="nil"/>
              <w:left w:val="nil"/>
              <w:bottom w:val="nil"/>
              <w:right w:val="nil"/>
            </w:tcBorders>
            <w:shd w:val="clear" w:color="auto" w:fill="auto"/>
            <w:vAlign w:val="bottom"/>
          </w:tcPr>
          <w:p w14:paraId="7038C104" w14:textId="07371E8A" w:rsidR="004C0AD7" w:rsidRPr="00537128" w:rsidRDefault="004C0AD7" w:rsidP="004C0AD7">
            <w:pPr>
              <w:tabs>
                <w:tab w:val="right" w:pos="1202"/>
              </w:tabs>
              <w:spacing w:after="0" w:line="260" w:lineRule="exact"/>
              <w:outlineLvl w:val="0"/>
              <w:rPr>
                <w:rFonts w:ascii="Calibri" w:eastAsia="Times New Roman" w:hAnsi="Calibri" w:cs="Arial"/>
                <w:spacing w:val="-2"/>
                <w:lang w:val="en-US"/>
              </w:rPr>
            </w:pPr>
            <w:bookmarkStart w:id="393" w:name="_Toc4058760"/>
            <w:r w:rsidRPr="00537128">
              <w:rPr>
                <w:rFonts w:ascii="Calibri" w:eastAsia="Calibri" w:hAnsi="Calibri" w:cs="Arial"/>
                <w:iCs/>
                <w:lang w:val="en-US" w:eastAsia="hr-HR"/>
              </w:rPr>
              <w:t>Investments in financial institutions’ shares</w:t>
            </w:r>
            <w:bookmarkEnd w:id="393"/>
          </w:p>
        </w:tc>
        <w:tc>
          <w:tcPr>
            <w:tcW w:w="937" w:type="pct"/>
            <w:tcBorders>
              <w:bottom w:val="single" w:sz="8" w:space="0" w:color="auto"/>
            </w:tcBorders>
            <w:shd w:val="clear" w:color="auto" w:fill="auto"/>
            <w:vAlign w:val="bottom"/>
          </w:tcPr>
          <w:p w14:paraId="3D9BE9AE" w14:textId="0D58A239"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r>
              <w:rPr>
                <w:rFonts w:ascii="Calibri" w:eastAsia="Calibri" w:hAnsi="Calibri" w:cs="Calibri"/>
                <w:color w:val="000000"/>
              </w:rPr>
              <w:t>-</w:t>
            </w:r>
          </w:p>
        </w:tc>
        <w:tc>
          <w:tcPr>
            <w:tcW w:w="938" w:type="pct"/>
            <w:tcBorders>
              <w:top w:val="nil"/>
              <w:left w:val="nil"/>
              <w:bottom w:val="nil"/>
              <w:right w:val="nil"/>
            </w:tcBorders>
            <w:shd w:val="clear" w:color="auto" w:fill="auto"/>
            <w:vAlign w:val="bottom"/>
          </w:tcPr>
          <w:p w14:paraId="21607D12" w14:textId="678A5FEB" w:rsidR="004C0AD7" w:rsidRPr="00537128" w:rsidRDefault="004C0AD7" w:rsidP="004C0AD7">
            <w:pPr>
              <w:tabs>
                <w:tab w:val="right" w:pos="1202"/>
              </w:tabs>
              <w:spacing w:after="0" w:line="260" w:lineRule="exact"/>
              <w:jc w:val="right"/>
              <w:outlineLvl w:val="0"/>
              <w:rPr>
                <w:rFonts w:ascii="Calibri" w:eastAsia="Times New Roman" w:hAnsi="Calibri" w:cs="Arial"/>
                <w:lang w:val="en-US"/>
              </w:rPr>
            </w:pPr>
            <w:r w:rsidRPr="00537128">
              <w:rPr>
                <w:rFonts w:ascii="Calibri" w:eastAsia="Times New Roman" w:hAnsi="Calibri" w:cs="Calibri"/>
                <w:lang w:val="en-US"/>
              </w:rPr>
              <w:t xml:space="preserve"> 161 </w:t>
            </w:r>
          </w:p>
        </w:tc>
      </w:tr>
      <w:tr w:rsidR="004C0AD7" w:rsidRPr="00537128" w14:paraId="664EC8BE" w14:textId="77777777" w:rsidTr="009A1792">
        <w:trPr>
          <w:trHeight w:val="340"/>
        </w:trPr>
        <w:tc>
          <w:tcPr>
            <w:tcW w:w="3125" w:type="pct"/>
            <w:vAlign w:val="bottom"/>
          </w:tcPr>
          <w:p w14:paraId="722A00B1" w14:textId="77777777" w:rsidR="004C0AD7" w:rsidRPr="00537128" w:rsidRDefault="004C0AD7" w:rsidP="004C0AD7">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8" w:space="0" w:color="auto"/>
              <w:bottom w:val="single" w:sz="12" w:space="0" w:color="auto"/>
            </w:tcBorders>
            <w:shd w:val="clear" w:color="auto" w:fill="auto"/>
            <w:vAlign w:val="bottom"/>
          </w:tcPr>
          <w:p w14:paraId="1101893D" w14:textId="1C54211A" w:rsidR="004C0AD7" w:rsidRPr="00537128" w:rsidRDefault="004C0AD7" w:rsidP="004C0AD7">
            <w:pPr>
              <w:tabs>
                <w:tab w:val="right" w:pos="1202"/>
              </w:tabs>
              <w:spacing w:after="0" w:line="260" w:lineRule="exact"/>
              <w:jc w:val="right"/>
              <w:outlineLvl w:val="0"/>
              <w:rPr>
                <w:rFonts w:ascii="Calibri" w:eastAsia="Times New Roman" w:hAnsi="Calibri" w:cs="Arial"/>
                <w:b/>
                <w:lang w:val="en-US"/>
              </w:rPr>
            </w:pPr>
            <w:r>
              <w:rPr>
                <w:rFonts w:ascii="Calibri" w:eastAsia="Calibri" w:hAnsi="Calibri" w:cs="Calibri"/>
                <w:b/>
                <w:bCs/>
                <w:color w:val="000000"/>
              </w:rPr>
              <w:t>348</w:t>
            </w:r>
          </w:p>
        </w:tc>
        <w:tc>
          <w:tcPr>
            <w:tcW w:w="938" w:type="pct"/>
            <w:tcBorders>
              <w:top w:val="single" w:sz="4" w:space="0" w:color="auto"/>
              <w:left w:val="nil"/>
              <w:bottom w:val="single" w:sz="12" w:space="0" w:color="auto"/>
              <w:right w:val="nil"/>
            </w:tcBorders>
            <w:shd w:val="clear" w:color="auto" w:fill="auto"/>
            <w:vAlign w:val="bottom"/>
          </w:tcPr>
          <w:p w14:paraId="02FAB06C" w14:textId="2BC67EE8" w:rsidR="004C0AD7" w:rsidRPr="00537128" w:rsidRDefault="004C0AD7" w:rsidP="004C0AD7">
            <w:pPr>
              <w:tabs>
                <w:tab w:val="right" w:pos="1202"/>
              </w:tabs>
              <w:spacing w:after="0" w:line="260" w:lineRule="exact"/>
              <w:jc w:val="right"/>
              <w:outlineLvl w:val="0"/>
              <w:rPr>
                <w:rFonts w:ascii="Calibri" w:eastAsia="Times New Roman" w:hAnsi="Calibri" w:cs="Arial"/>
                <w:b/>
                <w:lang w:val="en-US"/>
              </w:rPr>
            </w:pPr>
            <w:r w:rsidRPr="00537128">
              <w:rPr>
                <w:rFonts w:ascii="Calibri" w:eastAsia="Times New Roman" w:hAnsi="Calibri" w:cs="Calibri"/>
                <w:b/>
                <w:bCs/>
                <w:lang w:val="en-US"/>
              </w:rPr>
              <w:t>511</w:t>
            </w:r>
          </w:p>
        </w:tc>
      </w:tr>
      <w:tr w:rsidR="004C0AD7" w:rsidRPr="00537128" w14:paraId="39B3FDC7" w14:textId="77777777" w:rsidTr="009A1792">
        <w:trPr>
          <w:trHeight w:hRule="exact" w:val="227"/>
        </w:trPr>
        <w:tc>
          <w:tcPr>
            <w:tcW w:w="3125" w:type="pct"/>
          </w:tcPr>
          <w:p w14:paraId="777812FD" w14:textId="77777777" w:rsidR="004C0AD7" w:rsidRPr="00537128" w:rsidRDefault="004C0AD7" w:rsidP="004C0AD7">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12" w:space="0" w:color="auto"/>
            </w:tcBorders>
            <w:shd w:val="clear" w:color="auto" w:fill="auto"/>
            <w:vAlign w:val="bottom"/>
          </w:tcPr>
          <w:p w14:paraId="6C198782" w14:textId="77777777" w:rsidR="004C0AD7" w:rsidRPr="00537128" w:rsidRDefault="004C0AD7" w:rsidP="004C0AD7">
            <w:pPr>
              <w:tabs>
                <w:tab w:val="right" w:pos="1202"/>
              </w:tabs>
              <w:spacing w:after="0" w:line="260" w:lineRule="exact"/>
              <w:jc w:val="right"/>
              <w:outlineLvl w:val="0"/>
              <w:rPr>
                <w:rFonts w:ascii="Calibri" w:eastAsia="Times New Roman" w:hAnsi="Calibri" w:cs="Arial"/>
                <w:b/>
                <w:lang w:val="en-US"/>
              </w:rPr>
            </w:pPr>
          </w:p>
        </w:tc>
        <w:tc>
          <w:tcPr>
            <w:tcW w:w="938" w:type="pct"/>
            <w:tcBorders>
              <w:top w:val="single" w:sz="12" w:space="0" w:color="auto"/>
              <w:left w:val="nil"/>
              <w:right w:val="nil"/>
            </w:tcBorders>
            <w:shd w:val="clear" w:color="auto" w:fill="auto"/>
            <w:vAlign w:val="bottom"/>
          </w:tcPr>
          <w:p w14:paraId="2A70853B" w14:textId="77777777" w:rsidR="004C0AD7" w:rsidRPr="00537128" w:rsidRDefault="004C0AD7" w:rsidP="004C0AD7">
            <w:pPr>
              <w:tabs>
                <w:tab w:val="right" w:pos="1202"/>
              </w:tabs>
              <w:spacing w:after="0" w:line="260" w:lineRule="exact"/>
              <w:jc w:val="right"/>
              <w:outlineLvl w:val="0"/>
              <w:rPr>
                <w:rFonts w:ascii="Calibri" w:eastAsia="Calibri" w:hAnsi="Calibri" w:cs="Times New Roman"/>
                <w:b/>
                <w:bCs/>
                <w:color w:val="000000"/>
                <w:lang w:val="en-US"/>
              </w:rPr>
            </w:pPr>
          </w:p>
        </w:tc>
      </w:tr>
      <w:tr w:rsidR="004C0AD7" w:rsidRPr="00537128" w14:paraId="2DC3F7B0" w14:textId="77777777" w:rsidTr="009A1792">
        <w:trPr>
          <w:trHeight w:hRule="exact" w:val="342"/>
        </w:trPr>
        <w:tc>
          <w:tcPr>
            <w:tcW w:w="3125" w:type="pct"/>
            <w:vAlign w:val="bottom"/>
          </w:tcPr>
          <w:p w14:paraId="491B90DC" w14:textId="77777777" w:rsidR="004C0AD7" w:rsidRPr="00537128" w:rsidRDefault="004C0AD7" w:rsidP="004C0AD7">
            <w:pPr>
              <w:tabs>
                <w:tab w:val="right" w:pos="1202"/>
              </w:tabs>
              <w:spacing w:after="0" w:line="260" w:lineRule="exact"/>
              <w:outlineLvl w:val="0"/>
              <w:rPr>
                <w:rFonts w:ascii="Calibri" w:eastAsia="Times New Roman" w:hAnsi="Calibri" w:cs="Arial"/>
                <w:b/>
                <w:bCs/>
                <w:spacing w:val="-2"/>
                <w:lang w:val="en-US"/>
              </w:rPr>
            </w:pPr>
            <w:r w:rsidRPr="00537128">
              <w:rPr>
                <w:rFonts w:ascii="Calibri" w:eastAsia="Times New Roman" w:hAnsi="Calibri" w:cs="Arial"/>
                <w:b/>
                <w:bCs/>
                <w:spacing w:val="-2"/>
                <w:lang w:val="en-US"/>
              </w:rPr>
              <w:t>Derivative financial assets-positive fair value</w:t>
            </w:r>
          </w:p>
        </w:tc>
        <w:tc>
          <w:tcPr>
            <w:tcW w:w="937" w:type="pct"/>
            <w:tcBorders>
              <w:bottom w:val="single" w:sz="12" w:space="0" w:color="auto"/>
            </w:tcBorders>
            <w:shd w:val="clear" w:color="auto" w:fill="auto"/>
            <w:vAlign w:val="bottom"/>
          </w:tcPr>
          <w:p w14:paraId="1741D9B6" w14:textId="6286A55B" w:rsidR="004C0AD7" w:rsidRPr="00537128" w:rsidRDefault="004C0AD7" w:rsidP="004C0AD7">
            <w:pPr>
              <w:tabs>
                <w:tab w:val="right" w:pos="1202"/>
              </w:tabs>
              <w:spacing w:after="0" w:line="260" w:lineRule="exact"/>
              <w:jc w:val="right"/>
              <w:outlineLvl w:val="0"/>
              <w:rPr>
                <w:rFonts w:ascii="Calibri" w:eastAsia="Times New Roman" w:hAnsi="Calibri" w:cs="Arial"/>
                <w:b/>
                <w:bCs/>
                <w:lang w:val="en-US"/>
              </w:rPr>
            </w:pPr>
            <w:r>
              <w:rPr>
                <w:rFonts w:ascii="Calibri" w:eastAsia="Calibri" w:hAnsi="Calibri" w:cs="Calibri"/>
                <w:b/>
                <w:bCs/>
                <w:color w:val="000000"/>
              </w:rPr>
              <w:t>-</w:t>
            </w:r>
          </w:p>
        </w:tc>
        <w:tc>
          <w:tcPr>
            <w:tcW w:w="938" w:type="pct"/>
            <w:tcBorders>
              <w:left w:val="nil"/>
              <w:bottom w:val="single" w:sz="12" w:space="0" w:color="auto"/>
              <w:right w:val="nil"/>
            </w:tcBorders>
            <w:shd w:val="clear" w:color="auto" w:fill="auto"/>
            <w:vAlign w:val="bottom"/>
          </w:tcPr>
          <w:p w14:paraId="5449C97F" w14:textId="142E3F2D" w:rsidR="004C0AD7" w:rsidRPr="00537128" w:rsidRDefault="004C0AD7" w:rsidP="004C0AD7">
            <w:pPr>
              <w:tabs>
                <w:tab w:val="right" w:pos="1202"/>
              </w:tabs>
              <w:spacing w:after="0" w:line="260" w:lineRule="exact"/>
              <w:jc w:val="right"/>
              <w:outlineLvl w:val="0"/>
              <w:rPr>
                <w:rFonts w:ascii="Calibri" w:eastAsia="Calibri" w:hAnsi="Calibri" w:cs="Times New Roman"/>
                <w:b/>
                <w:bCs/>
                <w:color w:val="000000"/>
                <w:lang w:val="en-US"/>
              </w:rPr>
            </w:pPr>
            <w:r w:rsidRPr="00537128">
              <w:rPr>
                <w:rFonts w:ascii="Calibri" w:eastAsia="Times New Roman" w:hAnsi="Calibri" w:cs="Calibri"/>
                <w:b/>
                <w:bCs/>
                <w:lang w:val="en-US"/>
              </w:rPr>
              <w:t>298</w:t>
            </w:r>
          </w:p>
        </w:tc>
      </w:tr>
      <w:tr w:rsidR="004C0AD7" w:rsidRPr="00537128" w14:paraId="3E95191B" w14:textId="77777777" w:rsidTr="009A1792">
        <w:trPr>
          <w:trHeight w:val="306"/>
        </w:trPr>
        <w:tc>
          <w:tcPr>
            <w:tcW w:w="3125" w:type="pct"/>
          </w:tcPr>
          <w:p w14:paraId="5201D9A7" w14:textId="77777777" w:rsidR="004C0AD7" w:rsidRPr="00537128" w:rsidRDefault="004C0AD7" w:rsidP="004C0AD7">
            <w:pPr>
              <w:tabs>
                <w:tab w:val="right" w:pos="1202"/>
              </w:tabs>
              <w:spacing w:after="0" w:line="260" w:lineRule="exact"/>
              <w:outlineLvl w:val="0"/>
              <w:rPr>
                <w:rFonts w:ascii="Calibri" w:eastAsia="Times New Roman" w:hAnsi="Calibri" w:cs="Arial"/>
                <w:spacing w:val="-2"/>
                <w:lang w:val="en-US"/>
              </w:rPr>
            </w:pPr>
          </w:p>
        </w:tc>
        <w:tc>
          <w:tcPr>
            <w:tcW w:w="937" w:type="pct"/>
            <w:tcBorders>
              <w:top w:val="single" w:sz="12" w:space="0" w:color="auto"/>
              <w:bottom w:val="single" w:sz="12" w:space="0" w:color="auto"/>
            </w:tcBorders>
            <w:shd w:val="clear" w:color="auto" w:fill="auto"/>
            <w:vAlign w:val="bottom"/>
          </w:tcPr>
          <w:p w14:paraId="618E1215" w14:textId="57B4092F" w:rsidR="004C0AD7" w:rsidRPr="00537128" w:rsidRDefault="004C0AD7" w:rsidP="004C0AD7">
            <w:pPr>
              <w:tabs>
                <w:tab w:val="right" w:pos="1202"/>
              </w:tabs>
              <w:spacing w:after="0" w:line="260" w:lineRule="exact"/>
              <w:jc w:val="right"/>
              <w:outlineLvl w:val="0"/>
              <w:rPr>
                <w:rFonts w:ascii="Calibri" w:eastAsia="Times New Roman" w:hAnsi="Calibri" w:cs="Arial"/>
                <w:b/>
                <w:lang w:val="en-US"/>
              </w:rPr>
            </w:pPr>
            <w:r>
              <w:rPr>
                <w:rFonts w:ascii="Calibri" w:eastAsia="Calibri" w:hAnsi="Calibri" w:cs="Calibri"/>
                <w:b/>
                <w:bCs/>
                <w:color w:val="000000"/>
              </w:rPr>
              <w:t>219,166</w:t>
            </w:r>
          </w:p>
        </w:tc>
        <w:tc>
          <w:tcPr>
            <w:tcW w:w="938" w:type="pct"/>
            <w:tcBorders>
              <w:top w:val="single" w:sz="12" w:space="0" w:color="auto"/>
              <w:left w:val="nil"/>
              <w:bottom w:val="single" w:sz="12" w:space="0" w:color="auto"/>
              <w:right w:val="nil"/>
            </w:tcBorders>
            <w:shd w:val="clear" w:color="auto" w:fill="auto"/>
            <w:vAlign w:val="bottom"/>
          </w:tcPr>
          <w:p w14:paraId="2258AA97" w14:textId="081B3FD6" w:rsidR="004C0AD7" w:rsidRPr="00537128" w:rsidRDefault="004C0AD7" w:rsidP="004C0AD7">
            <w:pPr>
              <w:tabs>
                <w:tab w:val="right" w:pos="1202"/>
              </w:tabs>
              <w:spacing w:after="0" w:line="260" w:lineRule="exact"/>
              <w:jc w:val="right"/>
              <w:outlineLvl w:val="0"/>
              <w:rPr>
                <w:rFonts w:ascii="Calibri" w:eastAsia="Times New Roman" w:hAnsi="Calibri" w:cs="Arial"/>
                <w:b/>
                <w:lang w:val="en-US"/>
              </w:rPr>
            </w:pPr>
            <w:r w:rsidRPr="00537128">
              <w:rPr>
                <w:rFonts w:ascii="Calibri" w:eastAsia="Calibri" w:hAnsi="Calibri" w:cs="Calibri"/>
                <w:b/>
                <w:bCs/>
                <w:color w:val="000000"/>
                <w:lang w:val="en-US"/>
              </w:rPr>
              <w:t>191,756</w:t>
            </w:r>
          </w:p>
        </w:tc>
      </w:tr>
    </w:tbl>
    <w:p w14:paraId="3464CC2C" w14:textId="5E2A6F07" w:rsidR="00D873D7" w:rsidRPr="00537128" w:rsidRDefault="00D873D7" w:rsidP="009A1792">
      <w:pPr>
        <w:tabs>
          <w:tab w:val="left" w:pos="-720"/>
          <w:tab w:val="left" w:pos="567"/>
        </w:tabs>
        <w:spacing w:after="0" w:line="240" w:lineRule="auto"/>
        <w:ind w:right="-142"/>
        <w:jc w:val="both"/>
        <w:rPr>
          <w:rFonts w:ascii="Calibri" w:eastAsia="Calibri" w:hAnsi="Calibri" w:cs="Calibri"/>
          <w:lang w:val="en-US"/>
        </w:rPr>
      </w:pPr>
      <w:bookmarkStart w:id="394" w:name="_Hlk529873781"/>
      <w:r w:rsidRPr="00537128">
        <w:rPr>
          <w:rFonts w:ascii="Calibri" w:eastAsia="Times New Roman" w:hAnsi="Calibri" w:cs="Arial"/>
          <w:bCs/>
          <w:color w:val="000000" w:themeColor="text1"/>
          <w:lang w:val="en-US"/>
        </w:rPr>
        <w:t xml:space="preserve">Shares of companies that are not listed relate to the shares of the company Vinka </w:t>
      </w:r>
      <w:proofErr w:type="spellStart"/>
      <w:r w:rsidRPr="00537128">
        <w:rPr>
          <w:rFonts w:ascii="Calibri" w:eastAsia="Times New Roman" w:hAnsi="Calibri" w:cs="Arial"/>
          <w:bCs/>
          <w:color w:val="000000" w:themeColor="text1"/>
          <w:lang w:val="en-US"/>
        </w:rPr>
        <w:t>d</w:t>
      </w:r>
      <w:r w:rsidR="00E10DEE">
        <w:rPr>
          <w:rFonts w:ascii="Calibri" w:eastAsia="Times New Roman" w:hAnsi="Calibri" w:cs="Arial"/>
          <w:bCs/>
          <w:color w:val="000000" w:themeColor="text1"/>
          <w:lang w:val="en-US"/>
        </w:rPr>
        <w:t>.</w:t>
      </w:r>
      <w:r w:rsidRPr="00537128">
        <w:rPr>
          <w:rFonts w:ascii="Calibri" w:eastAsia="Times New Roman" w:hAnsi="Calibri" w:cs="Arial"/>
          <w:bCs/>
          <w:color w:val="000000" w:themeColor="text1"/>
          <w:lang w:val="en-US"/>
        </w:rPr>
        <w:t>d</w:t>
      </w:r>
      <w:r w:rsidR="00E10DEE">
        <w:rPr>
          <w:rFonts w:ascii="Calibri" w:eastAsia="Times New Roman" w:hAnsi="Calibri" w:cs="Arial"/>
          <w:bCs/>
          <w:color w:val="000000" w:themeColor="text1"/>
          <w:lang w:val="en-US"/>
        </w:rPr>
        <w:t>.</w:t>
      </w:r>
      <w:proofErr w:type="spellEnd"/>
      <w:r w:rsidRPr="00537128">
        <w:rPr>
          <w:rFonts w:ascii="Calibri" w:eastAsia="Times New Roman" w:hAnsi="Calibri" w:cs="Arial"/>
          <w:bCs/>
          <w:color w:val="000000" w:themeColor="text1"/>
          <w:lang w:val="en-US"/>
        </w:rPr>
        <w:t xml:space="preserve"> </w:t>
      </w:r>
      <w:proofErr w:type="gramStart"/>
      <w:r w:rsidRPr="00537128">
        <w:rPr>
          <w:rFonts w:ascii="Calibri" w:eastAsia="Times New Roman" w:hAnsi="Calibri" w:cs="Arial"/>
          <w:bCs/>
          <w:color w:val="000000" w:themeColor="text1"/>
          <w:lang w:val="en-US"/>
        </w:rPr>
        <w:t>for the production of</w:t>
      </w:r>
      <w:proofErr w:type="gramEnd"/>
      <w:r w:rsidRPr="00537128">
        <w:rPr>
          <w:rFonts w:ascii="Calibri" w:eastAsia="Times New Roman" w:hAnsi="Calibri" w:cs="Arial"/>
          <w:bCs/>
          <w:color w:val="000000" w:themeColor="text1"/>
          <w:lang w:val="en-US"/>
        </w:rPr>
        <w:t xml:space="preserve"> agricultural products acquired through company restructuring measures in replacement of a portion of placements. The percentage of HBOR’s share in the equity of the company Vinka </w:t>
      </w:r>
      <w:proofErr w:type="spellStart"/>
      <w:r w:rsidRPr="00537128">
        <w:rPr>
          <w:rFonts w:ascii="Calibri" w:eastAsia="Times New Roman" w:hAnsi="Calibri" w:cs="Arial"/>
          <w:bCs/>
          <w:color w:val="000000" w:themeColor="text1"/>
          <w:lang w:val="en-US"/>
        </w:rPr>
        <w:t>d.d.</w:t>
      </w:r>
      <w:proofErr w:type="spellEnd"/>
      <w:r w:rsidRPr="00537128">
        <w:rPr>
          <w:rFonts w:ascii="Calibri" w:eastAsia="Times New Roman" w:hAnsi="Calibri" w:cs="Arial"/>
          <w:bCs/>
          <w:color w:val="000000" w:themeColor="text1"/>
          <w:lang w:val="en-US"/>
        </w:rPr>
        <w:t xml:space="preserve">, </w:t>
      </w:r>
      <w:proofErr w:type="spellStart"/>
      <w:r w:rsidRPr="00537128">
        <w:rPr>
          <w:rFonts w:ascii="Calibri" w:eastAsia="Times New Roman" w:hAnsi="Calibri" w:cs="Arial"/>
          <w:bCs/>
          <w:color w:val="000000" w:themeColor="text1"/>
          <w:lang w:val="en-US"/>
        </w:rPr>
        <w:t>Vinkovci</w:t>
      </w:r>
      <w:proofErr w:type="spellEnd"/>
      <w:r w:rsidRPr="00537128">
        <w:rPr>
          <w:rFonts w:ascii="Calibri" w:eastAsia="Times New Roman" w:hAnsi="Calibri" w:cs="Arial"/>
          <w:bCs/>
          <w:color w:val="000000" w:themeColor="text1"/>
          <w:lang w:val="en-US"/>
        </w:rPr>
        <w:t xml:space="preserve"> representing a 0.9365%. The shares of the company Vinka </w:t>
      </w:r>
      <w:proofErr w:type="spellStart"/>
      <w:r w:rsidRPr="00537128">
        <w:rPr>
          <w:rFonts w:ascii="Calibri" w:eastAsia="Times New Roman" w:hAnsi="Calibri" w:cs="Arial"/>
          <w:bCs/>
          <w:color w:val="000000" w:themeColor="text1"/>
          <w:lang w:val="en-US"/>
        </w:rPr>
        <w:t>d.d.</w:t>
      </w:r>
      <w:proofErr w:type="spellEnd"/>
      <w:r w:rsidRPr="00537128">
        <w:rPr>
          <w:rFonts w:ascii="Calibri" w:eastAsia="Times New Roman" w:hAnsi="Calibri" w:cs="Arial"/>
          <w:bCs/>
          <w:color w:val="000000" w:themeColor="text1"/>
          <w:lang w:val="en-US"/>
        </w:rPr>
        <w:t xml:space="preserve">, </w:t>
      </w:r>
      <w:proofErr w:type="spellStart"/>
      <w:r w:rsidRPr="00537128">
        <w:rPr>
          <w:rFonts w:ascii="Calibri" w:eastAsia="Times New Roman" w:hAnsi="Calibri" w:cs="Arial"/>
          <w:bCs/>
          <w:color w:val="000000" w:themeColor="text1"/>
          <w:lang w:val="en-US"/>
        </w:rPr>
        <w:t>Vinkovci</w:t>
      </w:r>
      <w:proofErr w:type="spellEnd"/>
      <w:r w:rsidRPr="00537128">
        <w:rPr>
          <w:rFonts w:ascii="Calibri" w:eastAsia="Times New Roman" w:hAnsi="Calibri" w:cs="Arial"/>
          <w:bCs/>
          <w:color w:val="000000" w:themeColor="text1"/>
          <w:lang w:val="en-US"/>
        </w:rPr>
        <w:t xml:space="preserve"> (LPVC-R-B) are not</w:t>
      </w:r>
      <w:r w:rsidRPr="00537128">
        <w:rPr>
          <w:rFonts w:ascii="Calibri" w:eastAsia="Calibri" w:hAnsi="Calibri" w:cs="Calibri"/>
          <w:lang w:val="en-US"/>
        </w:rPr>
        <w:t xml:space="preserve"> </w:t>
      </w:r>
      <w:proofErr w:type="gramStart"/>
      <w:r w:rsidRPr="00537128">
        <w:rPr>
          <w:rFonts w:ascii="Calibri" w:eastAsia="Calibri" w:hAnsi="Calibri" w:cs="Calibri"/>
          <w:lang w:val="en-US"/>
        </w:rPr>
        <w:t>listed</w:t>
      </w:r>
      <w:proofErr w:type="gramEnd"/>
      <w:r w:rsidRPr="00537128">
        <w:rPr>
          <w:rFonts w:ascii="Calibri" w:eastAsia="Calibri" w:hAnsi="Calibri" w:cs="Calibri"/>
          <w:lang w:val="en-US"/>
        </w:rPr>
        <w:t xml:space="preserve"> and the fair value is estimated to be </w:t>
      </w:r>
      <w:r w:rsidRPr="004C0AD7">
        <w:rPr>
          <w:rFonts w:ascii="Calibri" w:eastAsia="Calibri" w:hAnsi="Calibri" w:cs="Calibri"/>
          <w:lang w:val="en-US"/>
        </w:rPr>
        <w:t xml:space="preserve">HRK </w:t>
      </w:r>
      <w:r w:rsidRPr="009A1792">
        <w:rPr>
          <w:rFonts w:ascii="Calibri" w:eastAsia="Calibri" w:hAnsi="Calibri" w:cs="Calibri"/>
          <w:lang w:val="en-US"/>
        </w:rPr>
        <w:t>0</w:t>
      </w:r>
      <w:r w:rsidRPr="004C0AD7">
        <w:rPr>
          <w:rFonts w:ascii="Calibri" w:eastAsia="Calibri" w:hAnsi="Calibri" w:cs="Calibri"/>
          <w:lang w:val="en-US"/>
        </w:rPr>
        <w:t xml:space="preserve"> tho</w:t>
      </w:r>
      <w:r w:rsidRPr="009E0B26">
        <w:rPr>
          <w:rFonts w:ascii="Calibri" w:eastAsia="Calibri" w:hAnsi="Calibri" w:cs="Calibri"/>
          <w:lang w:val="en-US"/>
        </w:rPr>
        <w:t>usand</w:t>
      </w:r>
      <w:r w:rsidRPr="00537128">
        <w:rPr>
          <w:rFonts w:ascii="Calibri" w:eastAsia="Calibri" w:hAnsi="Calibri" w:cs="Calibri"/>
          <w:lang w:val="en-US"/>
        </w:rPr>
        <w:t xml:space="preserve"> (31 December 20</w:t>
      </w:r>
      <w:r w:rsidR="002E7785" w:rsidRPr="00537128">
        <w:rPr>
          <w:rFonts w:ascii="Calibri" w:eastAsia="Calibri" w:hAnsi="Calibri" w:cs="Calibri"/>
          <w:lang w:val="en-US"/>
        </w:rPr>
        <w:t>20</w:t>
      </w:r>
      <w:r w:rsidRPr="00537128">
        <w:rPr>
          <w:rFonts w:ascii="Calibri" w:eastAsia="Calibri" w:hAnsi="Calibri" w:cs="Calibri"/>
          <w:lang w:val="en-US"/>
        </w:rPr>
        <w:t>: HRK 0 thousand).</w:t>
      </w:r>
    </w:p>
    <w:p w14:paraId="19F97AB8" w14:textId="77777777" w:rsidR="00D873D7" w:rsidRPr="009A1792" w:rsidRDefault="00D873D7" w:rsidP="009A1792">
      <w:pPr>
        <w:spacing w:after="0" w:line="240" w:lineRule="auto"/>
        <w:ind w:right="-142"/>
        <w:jc w:val="both"/>
        <w:rPr>
          <w:rFonts w:ascii="Calibri" w:eastAsia="Calibri" w:hAnsi="Calibri" w:cs="Calibri"/>
          <w:sz w:val="16"/>
          <w:szCs w:val="16"/>
          <w:highlight w:val="yellow"/>
          <w:lang w:val="en-US"/>
        </w:rPr>
      </w:pPr>
    </w:p>
    <w:p w14:paraId="12E5AA4E" w14:textId="57B6D794" w:rsidR="00D873D7" w:rsidRPr="00537128" w:rsidRDefault="00D873D7" w:rsidP="009A1792">
      <w:pPr>
        <w:spacing w:after="0" w:line="240" w:lineRule="auto"/>
        <w:ind w:right="-142"/>
        <w:jc w:val="both"/>
        <w:rPr>
          <w:rFonts w:ascii="Calibri" w:eastAsia="Times New Roman" w:hAnsi="Calibri" w:cs="Calibri"/>
          <w:lang w:val="en-US"/>
        </w:rPr>
      </w:pPr>
      <w:r w:rsidRPr="00537128">
        <w:rPr>
          <w:rFonts w:ascii="Calibri" w:eastAsia="Times New Roman" w:hAnsi="Calibri" w:cs="Calibri"/>
          <w:lang w:val="en-US"/>
        </w:rPr>
        <w:t xml:space="preserve">The shares of companies not listed on the stock exchange in the amount of </w:t>
      </w:r>
      <w:r w:rsidRPr="004C0AD7">
        <w:rPr>
          <w:rFonts w:ascii="Calibri" w:eastAsia="Times New Roman" w:hAnsi="Calibri" w:cs="Calibri"/>
          <w:lang w:val="en-US"/>
        </w:rPr>
        <w:t xml:space="preserve">HRK </w:t>
      </w:r>
      <w:r w:rsidRPr="009A1792">
        <w:rPr>
          <w:rFonts w:ascii="Calibri" w:eastAsia="Times New Roman" w:hAnsi="Calibri" w:cs="Calibri"/>
          <w:lang w:val="en-US"/>
        </w:rPr>
        <w:t>31</w:t>
      </w:r>
      <w:r w:rsidRPr="009E0B26">
        <w:rPr>
          <w:rFonts w:ascii="Calibri" w:eastAsia="Times New Roman" w:hAnsi="Calibri" w:cs="Calibri"/>
          <w:lang w:val="en-US"/>
        </w:rPr>
        <w:t xml:space="preserve"> thousand</w:t>
      </w:r>
      <w:r w:rsidRPr="00537128">
        <w:rPr>
          <w:rFonts w:ascii="Calibri" w:eastAsia="Times New Roman" w:hAnsi="Calibri" w:cs="Calibri"/>
          <w:lang w:val="en-US"/>
        </w:rPr>
        <w:t xml:space="preserve"> (31 December 20</w:t>
      </w:r>
      <w:r w:rsidR="002E7785" w:rsidRPr="00537128">
        <w:rPr>
          <w:rFonts w:ascii="Calibri" w:eastAsia="Times New Roman" w:hAnsi="Calibri" w:cs="Calibri"/>
          <w:lang w:val="en-US"/>
        </w:rPr>
        <w:t>20</w:t>
      </w:r>
      <w:r w:rsidRPr="00537128">
        <w:rPr>
          <w:rFonts w:ascii="Calibri" w:eastAsia="Times New Roman" w:hAnsi="Calibri" w:cs="Calibri"/>
          <w:lang w:val="en-US"/>
        </w:rPr>
        <w:t xml:space="preserve">.: HRK </w:t>
      </w:r>
      <w:r w:rsidR="002E7785" w:rsidRPr="00537128">
        <w:rPr>
          <w:rFonts w:ascii="Calibri" w:eastAsia="Times New Roman" w:hAnsi="Calibri" w:cs="Calibri"/>
          <w:lang w:val="en-US"/>
        </w:rPr>
        <w:t>31</w:t>
      </w:r>
      <w:r w:rsidRPr="00537128">
        <w:rPr>
          <w:rFonts w:ascii="Calibri" w:eastAsia="Times New Roman" w:hAnsi="Calibri" w:cs="Calibri"/>
          <w:lang w:val="en-US"/>
        </w:rPr>
        <w:t xml:space="preserve"> thousand) (0.03% portion) relate to the shares of the company Helios Faros </w:t>
      </w:r>
      <w:proofErr w:type="spellStart"/>
      <w:r w:rsidRPr="00537128">
        <w:rPr>
          <w:rFonts w:ascii="Calibri" w:eastAsia="Times New Roman" w:hAnsi="Calibri" w:cs="Calibri"/>
          <w:lang w:val="en-US"/>
        </w:rPr>
        <w:t>d.d.</w:t>
      </w:r>
      <w:proofErr w:type="spellEnd"/>
      <w:r w:rsidRPr="00537128">
        <w:rPr>
          <w:rFonts w:ascii="Calibri" w:eastAsia="Times New Roman" w:hAnsi="Calibri" w:cs="Calibri"/>
          <w:lang w:val="en-US"/>
        </w:rPr>
        <w:t>, in bankruptcy, acquired by HBOR in the reporting period in substitution for a portion of receivables by accepting the company’s bankruptcy restructuring plan.</w:t>
      </w:r>
    </w:p>
    <w:p w14:paraId="0FC3346D" w14:textId="77777777" w:rsidR="00D873D7" w:rsidRPr="009A1792" w:rsidRDefault="00D873D7" w:rsidP="009A1792">
      <w:pPr>
        <w:spacing w:after="0" w:line="240" w:lineRule="auto"/>
        <w:ind w:right="-142"/>
        <w:jc w:val="both"/>
        <w:rPr>
          <w:rFonts w:ascii="Calibri" w:eastAsia="Times New Roman" w:hAnsi="Calibri" w:cs="Calibri"/>
          <w:sz w:val="16"/>
          <w:szCs w:val="16"/>
          <w:highlight w:val="yellow"/>
          <w:lang w:val="en-US"/>
        </w:rPr>
      </w:pPr>
    </w:p>
    <w:p w14:paraId="4EBEF504" w14:textId="10C2B236" w:rsidR="00D873D7" w:rsidRPr="00537128" w:rsidRDefault="00D873D7" w:rsidP="009A1792">
      <w:pPr>
        <w:spacing w:after="0" w:line="240" w:lineRule="auto"/>
        <w:ind w:right="-142"/>
        <w:jc w:val="both"/>
        <w:rPr>
          <w:rFonts w:ascii="Calibri" w:eastAsia="Times New Roman" w:hAnsi="Calibri" w:cs="Times New Roman"/>
          <w:lang w:val="en-US"/>
        </w:rPr>
      </w:pPr>
      <w:r w:rsidRPr="00537128">
        <w:rPr>
          <w:rFonts w:ascii="Calibri" w:eastAsia="Times New Roman" w:hAnsi="Calibri" w:cs="Times New Roman"/>
          <w:lang w:val="en-US"/>
        </w:rPr>
        <w:t xml:space="preserve">Non-listed equity securities in the amount of </w:t>
      </w:r>
      <w:r w:rsidRPr="004C0AD7">
        <w:rPr>
          <w:rFonts w:ascii="Calibri" w:eastAsia="Times New Roman" w:hAnsi="Calibri" w:cs="Times New Roman"/>
          <w:lang w:val="en-US"/>
        </w:rPr>
        <w:t xml:space="preserve">HRK </w:t>
      </w:r>
      <w:r w:rsidRPr="009A1792">
        <w:rPr>
          <w:rFonts w:ascii="Calibri" w:eastAsia="Times New Roman" w:hAnsi="Calibri" w:cs="Times New Roman"/>
          <w:lang w:val="en-US"/>
        </w:rPr>
        <w:t>3</w:t>
      </w:r>
      <w:r w:rsidR="004C0AD7" w:rsidRPr="009A1792">
        <w:rPr>
          <w:rFonts w:ascii="Calibri" w:eastAsia="Times New Roman" w:hAnsi="Calibri" w:cs="Times New Roman"/>
          <w:lang w:val="en-US"/>
        </w:rPr>
        <w:t>17</w:t>
      </w:r>
      <w:r w:rsidRPr="004C0AD7">
        <w:rPr>
          <w:rFonts w:ascii="Calibri" w:eastAsia="Times New Roman" w:hAnsi="Calibri" w:cs="Times New Roman"/>
          <w:lang w:val="en-US"/>
        </w:rPr>
        <w:t xml:space="preserve"> thousand</w:t>
      </w:r>
      <w:r w:rsidRPr="00537128">
        <w:rPr>
          <w:rFonts w:ascii="Calibri" w:eastAsia="Times New Roman" w:hAnsi="Calibri" w:cs="Times New Roman"/>
          <w:lang w:val="en-US"/>
        </w:rPr>
        <w:t xml:space="preserve"> (31 December 20</w:t>
      </w:r>
      <w:r w:rsidR="002E7785" w:rsidRPr="00537128">
        <w:rPr>
          <w:rFonts w:ascii="Calibri" w:eastAsia="Times New Roman" w:hAnsi="Calibri" w:cs="Times New Roman"/>
          <w:lang w:val="en-US"/>
        </w:rPr>
        <w:t>20</w:t>
      </w:r>
      <w:r w:rsidRPr="00537128">
        <w:rPr>
          <w:rFonts w:ascii="Calibri" w:eastAsia="Times New Roman" w:hAnsi="Calibri" w:cs="Times New Roman"/>
          <w:lang w:val="en-US"/>
        </w:rPr>
        <w:t xml:space="preserve">: HRK </w:t>
      </w:r>
      <w:r w:rsidR="002E7785" w:rsidRPr="00537128">
        <w:rPr>
          <w:rFonts w:ascii="Calibri" w:eastAsia="Times New Roman" w:hAnsi="Calibri" w:cs="Times New Roman"/>
          <w:lang w:val="en-US"/>
        </w:rPr>
        <w:t>319</w:t>
      </w:r>
      <w:r w:rsidRPr="00537128">
        <w:rPr>
          <w:rFonts w:ascii="Calibri" w:eastAsia="Times New Roman" w:hAnsi="Calibri" w:cs="Times New Roman"/>
          <w:lang w:val="en-US"/>
        </w:rPr>
        <w:t xml:space="preserve"> thousand) relate to depository receipts (DR) of the </w:t>
      </w:r>
      <w:proofErr w:type="spellStart"/>
      <w:r w:rsidRPr="00537128">
        <w:rPr>
          <w:rFonts w:ascii="Calibri" w:eastAsia="Times New Roman" w:hAnsi="Calibri" w:cs="Times New Roman"/>
          <w:lang w:val="en-US"/>
        </w:rPr>
        <w:t>Fortenova</w:t>
      </w:r>
      <w:proofErr w:type="spellEnd"/>
      <w:r w:rsidRPr="00537128">
        <w:rPr>
          <w:rFonts w:ascii="Calibri" w:eastAsia="Times New Roman" w:hAnsi="Calibri" w:cs="Times New Roman"/>
          <w:lang w:val="en-US"/>
        </w:rPr>
        <w:t xml:space="preserve"> Group STAK </w:t>
      </w:r>
      <w:proofErr w:type="spellStart"/>
      <w:r w:rsidRPr="00537128">
        <w:rPr>
          <w:rFonts w:ascii="Calibri" w:eastAsia="Times New Roman" w:hAnsi="Calibri" w:cs="Times New Roman"/>
          <w:lang w:val="en-US"/>
        </w:rPr>
        <w:t>Stichting</w:t>
      </w:r>
      <w:proofErr w:type="spellEnd"/>
      <w:r w:rsidRPr="00537128">
        <w:rPr>
          <w:rFonts w:ascii="Calibri" w:eastAsia="Times New Roman" w:hAnsi="Calibri" w:cs="Times New Roman"/>
          <w:lang w:val="en-US"/>
        </w:rPr>
        <w:t xml:space="preserve"> taken over through the Settlement under the Extraordinary Administration Proceedings against the company </w:t>
      </w:r>
      <w:proofErr w:type="spellStart"/>
      <w:r w:rsidRPr="00537128">
        <w:rPr>
          <w:rFonts w:ascii="Calibri" w:eastAsia="Times New Roman" w:hAnsi="Calibri" w:cs="Times New Roman"/>
          <w:lang w:val="en-US"/>
        </w:rPr>
        <w:t>Agrokor</w:t>
      </w:r>
      <w:proofErr w:type="spellEnd"/>
      <w:r w:rsidRPr="00537128">
        <w:rPr>
          <w:rFonts w:ascii="Calibri" w:eastAsia="Times New Roman" w:hAnsi="Calibri" w:cs="Times New Roman"/>
          <w:lang w:val="en-US"/>
        </w:rPr>
        <w:t xml:space="preserve"> </w:t>
      </w:r>
      <w:proofErr w:type="spellStart"/>
      <w:r w:rsidRPr="00537128">
        <w:rPr>
          <w:rFonts w:ascii="Calibri" w:eastAsia="Times New Roman" w:hAnsi="Calibri" w:cs="Times New Roman"/>
          <w:lang w:val="en-US"/>
        </w:rPr>
        <w:t>d.d.</w:t>
      </w:r>
      <w:proofErr w:type="spellEnd"/>
      <w:r w:rsidRPr="00537128">
        <w:rPr>
          <w:rFonts w:ascii="Calibri" w:eastAsia="Times New Roman" w:hAnsi="Calibri" w:cs="Times New Roman"/>
          <w:lang w:val="en-US"/>
        </w:rPr>
        <w:t xml:space="preserve"> et al.</w:t>
      </w:r>
    </w:p>
    <w:bookmarkEnd w:id="394"/>
    <w:p w14:paraId="0ECA75DE" w14:textId="77777777" w:rsidR="00D873D7" w:rsidRPr="009A1792" w:rsidRDefault="00D873D7" w:rsidP="009A1792">
      <w:pPr>
        <w:tabs>
          <w:tab w:val="left" w:pos="-720"/>
          <w:tab w:val="left" w:pos="567"/>
        </w:tabs>
        <w:spacing w:after="0" w:line="240" w:lineRule="auto"/>
        <w:ind w:right="-142"/>
        <w:jc w:val="both"/>
        <w:rPr>
          <w:rFonts w:ascii="Calibri" w:eastAsia="Calibri" w:hAnsi="Calibri" w:cs="Calibri"/>
          <w:sz w:val="16"/>
          <w:szCs w:val="16"/>
          <w:lang w:val="en-US"/>
        </w:rPr>
      </w:pPr>
    </w:p>
    <w:p w14:paraId="710BE8FF" w14:textId="0431B19B" w:rsidR="00C134EB" w:rsidRDefault="00D873D7" w:rsidP="009A1792">
      <w:pPr>
        <w:spacing w:after="0" w:line="240" w:lineRule="auto"/>
        <w:ind w:right="-142"/>
        <w:jc w:val="both"/>
      </w:pPr>
      <w:r w:rsidRPr="00537128">
        <w:rPr>
          <w:rFonts w:ascii="Calibri" w:eastAsia="Calibri" w:hAnsi="Calibri" w:cs="Calibri"/>
          <w:lang w:val="en-US"/>
        </w:rPr>
        <w:t xml:space="preserve">The shares of financial institutions that are not listed relate to the shares of </w:t>
      </w:r>
      <w:proofErr w:type="spellStart"/>
      <w:r w:rsidRPr="00537128">
        <w:rPr>
          <w:rFonts w:ascii="Calibri" w:eastAsia="Calibri" w:hAnsi="Calibri" w:cs="Calibri"/>
          <w:lang w:val="en-US"/>
        </w:rPr>
        <w:t>Tržište</w:t>
      </w:r>
      <w:proofErr w:type="spellEnd"/>
      <w:r w:rsidRPr="00537128">
        <w:rPr>
          <w:rFonts w:ascii="Calibri" w:eastAsia="Calibri" w:hAnsi="Calibri" w:cs="Calibri"/>
          <w:lang w:val="en-US"/>
        </w:rPr>
        <w:t xml:space="preserve"> </w:t>
      </w:r>
      <w:proofErr w:type="spellStart"/>
      <w:r w:rsidRPr="00537128">
        <w:rPr>
          <w:rFonts w:ascii="Calibri" w:eastAsia="Calibri" w:hAnsi="Calibri" w:cs="Calibri"/>
          <w:lang w:val="en-US"/>
        </w:rPr>
        <w:t>novca</w:t>
      </w:r>
      <w:proofErr w:type="spellEnd"/>
      <w:r w:rsidRPr="00537128">
        <w:rPr>
          <w:rFonts w:ascii="Calibri" w:eastAsia="Calibri" w:hAnsi="Calibri" w:cs="Calibri"/>
          <w:lang w:val="en-US"/>
        </w:rPr>
        <w:t xml:space="preserve"> i </w:t>
      </w:r>
      <w:proofErr w:type="spellStart"/>
      <w:r w:rsidRPr="00537128">
        <w:rPr>
          <w:rFonts w:ascii="Calibri" w:eastAsia="Calibri" w:hAnsi="Calibri" w:cs="Calibri"/>
          <w:lang w:val="en-US"/>
        </w:rPr>
        <w:t>kratkoročnih</w:t>
      </w:r>
      <w:proofErr w:type="spellEnd"/>
      <w:r w:rsidRPr="00537128">
        <w:rPr>
          <w:rFonts w:ascii="Calibri" w:eastAsia="Calibri" w:hAnsi="Calibri" w:cs="Calibri"/>
          <w:lang w:val="en-US"/>
        </w:rPr>
        <w:t xml:space="preserve"> </w:t>
      </w:r>
      <w:proofErr w:type="spellStart"/>
      <w:r w:rsidRPr="00537128">
        <w:rPr>
          <w:rFonts w:ascii="Calibri" w:eastAsia="Calibri" w:hAnsi="Calibri" w:cs="Calibri"/>
          <w:lang w:val="en-US"/>
        </w:rPr>
        <w:t>vrijednosnica</w:t>
      </w:r>
      <w:proofErr w:type="spellEnd"/>
      <w:r w:rsidRPr="00537128">
        <w:rPr>
          <w:rFonts w:ascii="Calibri" w:eastAsia="Calibri" w:hAnsi="Calibri" w:cs="Calibri"/>
          <w:lang w:val="en-US"/>
        </w:rPr>
        <w:t xml:space="preserve"> </w:t>
      </w:r>
      <w:proofErr w:type="spellStart"/>
      <w:r w:rsidRPr="00537128">
        <w:rPr>
          <w:rFonts w:ascii="Calibri" w:eastAsia="Calibri" w:hAnsi="Calibri" w:cs="Calibri"/>
          <w:lang w:val="en-US"/>
        </w:rPr>
        <w:t>d.d.</w:t>
      </w:r>
      <w:proofErr w:type="spellEnd"/>
      <w:r w:rsidRPr="00537128">
        <w:rPr>
          <w:rFonts w:ascii="Calibri" w:eastAsia="Calibri" w:hAnsi="Calibri" w:cs="Calibri"/>
          <w:lang w:val="en-US"/>
        </w:rPr>
        <w:t xml:space="preserve"> (Money Market and Short-Term Securities) and are stated in the amount of </w:t>
      </w:r>
      <w:r w:rsidRPr="009E0B26">
        <w:rPr>
          <w:rFonts w:ascii="Calibri" w:eastAsia="Calibri" w:hAnsi="Calibri" w:cs="Calibri"/>
          <w:lang w:val="en-US"/>
        </w:rPr>
        <w:t xml:space="preserve">HRK </w:t>
      </w:r>
      <w:r w:rsidR="004C0AD7">
        <w:rPr>
          <w:rFonts w:ascii="Calibri" w:eastAsia="Calibri" w:hAnsi="Calibri" w:cs="Calibri"/>
          <w:lang w:val="en-US"/>
        </w:rPr>
        <w:t xml:space="preserve">0 </w:t>
      </w:r>
      <w:r w:rsidRPr="00537128">
        <w:rPr>
          <w:rFonts w:ascii="Calibri" w:eastAsia="Calibri" w:hAnsi="Calibri" w:cs="Calibri"/>
          <w:lang w:val="en-US"/>
        </w:rPr>
        <w:t>thousand (31 December 20</w:t>
      </w:r>
      <w:r w:rsidR="002E7785" w:rsidRPr="00537128">
        <w:rPr>
          <w:rFonts w:ascii="Calibri" w:eastAsia="Calibri" w:hAnsi="Calibri" w:cs="Calibri"/>
          <w:lang w:val="en-US"/>
        </w:rPr>
        <w:t>20</w:t>
      </w:r>
      <w:r w:rsidRPr="00537128">
        <w:rPr>
          <w:rFonts w:ascii="Calibri" w:eastAsia="Calibri" w:hAnsi="Calibri" w:cs="Calibri"/>
          <w:lang w:val="en-US"/>
        </w:rPr>
        <w:t>: HRK 161 thousand).</w:t>
      </w:r>
      <w:r w:rsidR="00C134EB">
        <w:rPr>
          <w:rFonts w:ascii="Calibri" w:eastAsia="Calibri" w:hAnsi="Calibri" w:cs="Calibri"/>
          <w:lang w:val="en-US"/>
        </w:rPr>
        <w:t xml:space="preserve"> </w:t>
      </w:r>
      <w:proofErr w:type="spellStart"/>
      <w:r w:rsidR="00C134EB">
        <w:t>Following</w:t>
      </w:r>
      <w:proofErr w:type="spellEnd"/>
      <w:r w:rsidR="00C134EB">
        <w:t xml:space="preserve"> </w:t>
      </w:r>
      <w:proofErr w:type="spellStart"/>
      <w:r w:rsidR="00C134EB">
        <w:t>the</w:t>
      </w:r>
      <w:proofErr w:type="spellEnd"/>
      <w:r w:rsidR="00C134EB">
        <w:t xml:space="preserve"> </w:t>
      </w:r>
      <w:proofErr w:type="spellStart"/>
      <w:r w:rsidR="00C134EB">
        <w:t>liquidation</w:t>
      </w:r>
      <w:proofErr w:type="spellEnd"/>
      <w:r w:rsidR="00C134EB">
        <w:t xml:space="preserve"> </w:t>
      </w:r>
      <w:proofErr w:type="spellStart"/>
      <w:r w:rsidR="00C134EB">
        <w:t>of</w:t>
      </w:r>
      <w:proofErr w:type="spellEnd"/>
      <w:r w:rsidR="00C134EB">
        <w:t xml:space="preserve"> </w:t>
      </w:r>
      <w:proofErr w:type="spellStart"/>
      <w:r w:rsidR="00C134EB">
        <w:t>the</w:t>
      </w:r>
      <w:proofErr w:type="spellEnd"/>
      <w:r w:rsidR="00C134EB">
        <w:t xml:space="preserve"> </w:t>
      </w:r>
      <w:proofErr w:type="spellStart"/>
      <w:r w:rsidR="00C134EB">
        <w:t>company</w:t>
      </w:r>
      <w:proofErr w:type="spellEnd"/>
      <w:r w:rsidR="00C134EB">
        <w:t xml:space="preserve"> Tržište novca i kratkoročnih vrijednosnica d.d. </w:t>
      </w:r>
      <w:proofErr w:type="spellStart"/>
      <w:r w:rsidR="00C134EB">
        <w:t>and</w:t>
      </w:r>
      <w:proofErr w:type="spellEnd"/>
      <w:r w:rsidR="00C134EB">
        <w:t xml:space="preserve"> </w:t>
      </w:r>
      <w:proofErr w:type="spellStart"/>
      <w:r w:rsidR="00C134EB">
        <w:t>the</w:t>
      </w:r>
      <w:proofErr w:type="spellEnd"/>
      <w:r w:rsidR="00C134EB">
        <w:t xml:space="preserve"> </w:t>
      </w:r>
      <w:proofErr w:type="spellStart"/>
      <w:r w:rsidR="00C134EB">
        <w:t>payment</w:t>
      </w:r>
      <w:proofErr w:type="spellEnd"/>
      <w:r w:rsidR="00C134EB">
        <w:t xml:space="preserve"> </w:t>
      </w:r>
      <w:proofErr w:type="spellStart"/>
      <w:r w:rsidR="00C134EB">
        <w:t>received</w:t>
      </w:r>
      <w:proofErr w:type="spellEnd"/>
      <w:r w:rsidR="00C134EB">
        <w:t xml:space="preserve"> </w:t>
      </w:r>
      <w:proofErr w:type="spellStart"/>
      <w:r w:rsidR="00C134EB">
        <w:t>after</w:t>
      </w:r>
      <w:proofErr w:type="spellEnd"/>
      <w:r w:rsidR="00C134EB">
        <w:t xml:space="preserve"> </w:t>
      </w:r>
      <w:proofErr w:type="spellStart"/>
      <w:r w:rsidR="00C134EB">
        <w:t>the</w:t>
      </w:r>
      <w:proofErr w:type="spellEnd"/>
      <w:r w:rsidR="00C134EB">
        <w:t xml:space="preserve"> </w:t>
      </w:r>
      <w:proofErr w:type="spellStart"/>
      <w:r w:rsidR="00C134EB">
        <w:t>liquidation</w:t>
      </w:r>
      <w:proofErr w:type="spellEnd"/>
      <w:r w:rsidR="00C134EB">
        <w:t xml:space="preserve">, HBOR </w:t>
      </w:r>
      <w:proofErr w:type="spellStart"/>
      <w:r w:rsidR="00C134EB">
        <w:t>derecognised</w:t>
      </w:r>
      <w:proofErr w:type="spellEnd"/>
      <w:r w:rsidR="00C134EB">
        <w:t xml:space="preserve"> </w:t>
      </w:r>
      <w:proofErr w:type="spellStart"/>
      <w:r w:rsidR="00C134EB">
        <w:t>the</w:t>
      </w:r>
      <w:proofErr w:type="spellEnd"/>
      <w:r w:rsidR="00C134EB">
        <w:t xml:space="preserve"> </w:t>
      </w:r>
      <w:proofErr w:type="spellStart"/>
      <w:r w:rsidR="00C134EB">
        <w:t>shares</w:t>
      </w:r>
      <w:proofErr w:type="spellEnd"/>
      <w:r w:rsidR="00C134EB">
        <w:t xml:space="preserve"> </w:t>
      </w:r>
      <w:proofErr w:type="spellStart"/>
      <w:r w:rsidR="00C134EB">
        <w:t>from</w:t>
      </w:r>
      <w:proofErr w:type="spellEnd"/>
      <w:r w:rsidR="00C134EB">
        <w:t xml:space="preserve"> </w:t>
      </w:r>
      <w:proofErr w:type="spellStart"/>
      <w:r w:rsidR="00C134EB">
        <w:t>the</w:t>
      </w:r>
      <w:proofErr w:type="spellEnd"/>
      <w:r w:rsidR="00C134EB">
        <w:t xml:space="preserve"> </w:t>
      </w:r>
      <w:proofErr w:type="spellStart"/>
      <w:r w:rsidR="00C134EB">
        <w:t>business</w:t>
      </w:r>
      <w:proofErr w:type="spellEnd"/>
      <w:r w:rsidR="00C134EB">
        <w:t xml:space="preserve"> </w:t>
      </w:r>
      <w:proofErr w:type="spellStart"/>
      <w:r w:rsidR="00C134EB">
        <w:t>records</w:t>
      </w:r>
      <w:proofErr w:type="spellEnd"/>
      <w:r w:rsidR="00C134EB">
        <w:t>.</w:t>
      </w:r>
    </w:p>
    <w:p w14:paraId="70F66403" w14:textId="77777777" w:rsidR="00C134EB" w:rsidRPr="009A1792" w:rsidRDefault="00C134EB" w:rsidP="009A1792">
      <w:pPr>
        <w:spacing w:after="0" w:line="240" w:lineRule="auto"/>
        <w:ind w:right="-142"/>
        <w:rPr>
          <w:sz w:val="16"/>
          <w:szCs w:val="16"/>
        </w:rPr>
      </w:pPr>
    </w:p>
    <w:p w14:paraId="6E0FAD52" w14:textId="597B55C9" w:rsidR="00D873D7" w:rsidRPr="009A1792" w:rsidRDefault="00D873D7" w:rsidP="009A1792">
      <w:pPr>
        <w:spacing w:after="0" w:line="240" w:lineRule="auto"/>
        <w:ind w:right="-142"/>
        <w:jc w:val="both"/>
        <w:rPr>
          <w:rFonts w:ascii="Calibri" w:eastAsia="Times New Roman" w:hAnsi="Calibri" w:cs="Arial"/>
          <w:lang w:val="en-US"/>
        </w:rPr>
      </w:pPr>
      <w:r w:rsidRPr="009A1792">
        <w:rPr>
          <w:rFonts w:ascii="Calibri" w:eastAsia="Calibri" w:hAnsi="Calibri" w:cs="Arial"/>
          <w:color w:val="000000"/>
          <w:lang w:val="en-US"/>
        </w:rPr>
        <w:t xml:space="preserve">As </w:t>
      </w:r>
      <w:proofErr w:type="gramStart"/>
      <w:r w:rsidRPr="009A1792">
        <w:rPr>
          <w:rFonts w:ascii="Calibri" w:eastAsia="Calibri" w:hAnsi="Calibri" w:cs="Arial"/>
          <w:color w:val="000000"/>
          <w:lang w:val="en-US"/>
        </w:rPr>
        <w:t>at</w:t>
      </w:r>
      <w:proofErr w:type="gramEnd"/>
      <w:r w:rsidRPr="009A1792">
        <w:rPr>
          <w:rFonts w:ascii="Calibri" w:eastAsia="Calibri" w:hAnsi="Calibri" w:cs="Arial"/>
          <w:color w:val="000000"/>
          <w:lang w:val="en-US"/>
        </w:rPr>
        <w:t xml:space="preserve"> 3</w:t>
      </w:r>
      <w:r w:rsidR="00830933" w:rsidRPr="009A1792">
        <w:rPr>
          <w:rFonts w:ascii="Calibri" w:eastAsia="Calibri" w:hAnsi="Calibri" w:cs="Arial"/>
          <w:color w:val="000000"/>
          <w:lang w:val="en-US"/>
        </w:rPr>
        <w:t>0 June</w:t>
      </w:r>
      <w:r w:rsidRPr="009A1792">
        <w:rPr>
          <w:rFonts w:ascii="Calibri" w:eastAsia="Calibri" w:hAnsi="Calibri" w:cs="Arial"/>
          <w:color w:val="000000"/>
          <w:lang w:val="en-US"/>
        </w:rPr>
        <w:t xml:space="preserve"> 202</w:t>
      </w:r>
      <w:r w:rsidR="002E7785" w:rsidRPr="009A1792">
        <w:rPr>
          <w:rFonts w:ascii="Calibri" w:eastAsia="Calibri" w:hAnsi="Calibri" w:cs="Arial"/>
          <w:color w:val="000000"/>
          <w:lang w:val="en-US"/>
        </w:rPr>
        <w:t>1</w:t>
      </w:r>
      <w:r w:rsidRPr="009A1792">
        <w:rPr>
          <w:rFonts w:ascii="Calibri" w:eastAsia="Calibri" w:hAnsi="Calibri" w:cs="Arial"/>
          <w:color w:val="000000"/>
          <w:lang w:val="en-US"/>
        </w:rPr>
        <w:t xml:space="preserve">, a positive fair value of derivative financial instruments was stated in the amount of HRK </w:t>
      </w:r>
      <w:r w:rsidR="00E10DEE" w:rsidRPr="009A1792">
        <w:rPr>
          <w:rFonts w:ascii="Calibri" w:eastAsia="Calibri" w:hAnsi="Calibri" w:cs="Arial"/>
          <w:color w:val="000000"/>
          <w:lang w:val="en-US"/>
        </w:rPr>
        <w:t>0</w:t>
      </w:r>
      <w:r w:rsidRPr="009A1792">
        <w:rPr>
          <w:rFonts w:ascii="Calibri" w:eastAsia="Calibri" w:hAnsi="Calibri" w:cs="Arial"/>
          <w:color w:val="000000"/>
          <w:lang w:val="en-US"/>
        </w:rPr>
        <w:t xml:space="preserve"> thousand (31 December 20</w:t>
      </w:r>
      <w:r w:rsidR="002E7785" w:rsidRPr="009A1792">
        <w:rPr>
          <w:rFonts w:ascii="Calibri" w:eastAsia="Calibri" w:hAnsi="Calibri" w:cs="Arial"/>
          <w:color w:val="000000"/>
          <w:lang w:val="en-US"/>
        </w:rPr>
        <w:t>20</w:t>
      </w:r>
      <w:r w:rsidRPr="009A1792">
        <w:rPr>
          <w:rFonts w:ascii="Calibri" w:eastAsia="Calibri" w:hAnsi="Calibri" w:cs="Arial"/>
          <w:color w:val="000000"/>
          <w:lang w:val="en-US"/>
        </w:rPr>
        <w:t xml:space="preserve">: HRK </w:t>
      </w:r>
      <w:r w:rsidR="002E7785" w:rsidRPr="009A1792">
        <w:rPr>
          <w:rFonts w:ascii="Calibri" w:eastAsia="Calibri" w:hAnsi="Calibri" w:cs="Arial"/>
          <w:color w:val="000000"/>
          <w:lang w:val="en-US"/>
        </w:rPr>
        <w:t>298</w:t>
      </w:r>
      <w:r w:rsidRPr="009A1792">
        <w:rPr>
          <w:rFonts w:ascii="Calibri" w:eastAsia="Calibri" w:hAnsi="Calibri" w:cs="Arial"/>
          <w:color w:val="000000"/>
          <w:lang w:val="en-US"/>
        </w:rPr>
        <w:t xml:space="preserve"> thousand).</w:t>
      </w:r>
    </w:p>
    <w:p w14:paraId="67B4DA15" w14:textId="77777777" w:rsidR="00436A23" w:rsidRPr="00537128" w:rsidRDefault="00436A23" w:rsidP="00436A23">
      <w:pPr>
        <w:autoSpaceDE w:val="0"/>
        <w:autoSpaceDN w:val="0"/>
        <w:adjustRightInd w:val="0"/>
        <w:spacing w:after="0" w:line="240" w:lineRule="auto"/>
        <w:jc w:val="both"/>
        <w:rPr>
          <w:noProof/>
          <w:color w:val="000000" w:themeColor="text1"/>
          <w:lang w:val="en-US"/>
        </w:rPr>
        <w:sectPr w:rsidR="00436A23" w:rsidRPr="00537128">
          <w:pgSz w:w="11906" w:h="16838"/>
          <w:pgMar w:top="1417" w:right="1417" w:bottom="1417" w:left="1417" w:header="708" w:footer="708" w:gutter="0"/>
          <w:cols w:space="708"/>
          <w:docGrid w:linePitch="360"/>
        </w:sectPr>
      </w:pPr>
    </w:p>
    <w:p w14:paraId="201F415B" w14:textId="77777777" w:rsidR="00436A23" w:rsidRPr="00A1123E" w:rsidRDefault="00436A23" w:rsidP="00436A23">
      <w:pPr>
        <w:autoSpaceDE w:val="0"/>
        <w:autoSpaceDN w:val="0"/>
        <w:adjustRightInd w:val="0"/>
        <w:spacing w:after="0" w:line="240" w:lineRule="auto"/>
        <w:jc w:val="both"/>
        <w:rPr>
          <w:noProof/>
          <w:color w:val="000000" w:themeColor="text1"/>
          <w:sz w:val="18"/>
          <w:szCs w:val="18"/>
          <w:lang w:val="en-US"/>
        </w:rPr>
      </w:pPr>
      <w:bookmarkStart w:id="395" w:name="_Hlk36813510"/>
    </w:p>
    <w:p w14:paraId="6A1AFED9" w14:textId="77777777" w:rsidR="00436A23" w:rsidRPr="00537128" w:rsidRDefault="00436A23" w:rsidP="005B7D9D">
      <w:pPr>
        <w:pStyle w:val="ListParagraph"/>
        <w:numPr>
          <w:ilvl w:val="0"/>
          <w:numId w:val="14"/>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other comprehensive income</w:t>
      </w:r>
    </w:p>
    <w:bookmarkEnd w:id="395"/>
    <w:p w14:paraId="28AFACEA" w14:textId="77777777" w:rsidR="007E6CE7" w:rsidRPr="00537128" w:rsidRDefault="007E6CE7" w:rsidP="007E6CE7">
      <w:pPr>
        <w:autoSpaceDE w:val="0"/>
        <w:autoSpaceDN w:val="0"/>
        <w:adjustRightInd w:val="0"/>
        <w:spacing w:after="0" w:line="240" w:lineRule="auto"/>
        <w:jc w:val="both"/>
        <w:rPr>
          <w:b/>
          <w:noProof/>
          <w:color w:val="000000" w:themeColor="text1"/>
          <w:sz w:val="10"/>
          <w:lang w:val="en-US"/>
        </w:rPr>
      </w:pPr>
    </w:p>
    <w:tbl>
      <w:tblPr>
        <w:tblpPr w:leftFromText="180" w:rightFromText="180" w:vertAnchor="text" w:horzAnchor="margin" w:tblpXSpec="center" w:tblpY="134"/>
        <w:tblW w:w="5071" w:type="pct"/>
        <w:tblLayout w:type="fixed"/>
        <w:tblCellMar>
          <w:left w:w="122" w:type="dxa"/>
          <w:right w:w="122" w:type="dxa"/>
        </w:tblCellMar>
        <w:tblLook w:val="0000" w:firstRow="0" w:lastRow="0" w:firstColumn="0" w:lastColumn="0" w:noHBand="0" w:noVBand="0"/>
      </w:tblPr>
      <w:tblGrid>
        <w:gridCol w:w="3627"/>
        <w:gridCol w:w="1393"/>
        <w:gridCol w:w="1395"/>
        <w:gridCol w:w="1393"/>
        <w:gridCol w:w="1393"/>
      </w:tblGrid>
      <w:tr w:rsidR="002E7785" w:rsidRPr="00537128" w14:paraId="11B9DA3A" w14:textId="77777777" w:rsidTr="002E7785">
        <w:trPr>
          <w:trHeight w:hRule="exact" w:val="211"/>
        </w:trPr>
        <w:tc>
          <w:tcPr>
            <w:tcW w:w="1971" w:type="pct"/>
          </w:tcPr>
          <w:p w14:paraId="5C33347C"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p>
        </w:tc>
        <w:tc>
          <w:tcPr>
            <w:tcW w:w="1515" w:type="pct"/>
            <w:gridSpan w:val="2"/>
          </w:tcPr>
          <w:p w14:paraId="33716792"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bookmarkStart w:id="396" w:name="_Toc4058773"/>
            <w:r w:rsidRPr="00537128">
              <w:rPr>
                <w:rFonts w:ascii="Calibri" w:eastAsia="Calibri" w:hAnsi="Calibri" w:cs="Times New Roman"/>
                <w:b/>
                <w:sz w:val="19"/>
                <w:szCs w:val="19"/>
                <w:lang w:val="en-US"/>
              </w:rPr>
              <w:t>Group</w:t>
            </w:r>
            <w:bookmarkEnd w:id="396"/>
          </w:p>
        </w:tc>
        <w:tc>
          <w:tcPr>
            <w:tcW w:w="1514" w:type="pct"/>
            <w:gridSpan w:val="2"/>
          </w:tcPr>
          <w:p w14:paraId="209F1373"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bookmarkStart w:id="397" w:name="_Toc4058774"/>
            <w:r w:rsidRPr="00537128">
              <w:rPr>
                <w:rFonts w:ascii="Calibri" w:eastAsia="Calibri" w:hAnsi="Calibri" w:cs="Times New Roman"/>
                <w:b/>
                <w:sz w:val="19"/>
                <w:szCs w:val="19"/>
                <w:lang w:val="en-US"/>
              </w:rPr>
              <w:t>Bank</w:t>
            </w:r>
            <w:bookmarkEnd w:id="397"/>
          </w:p>
        </w:tc>
      </w:tr>
      <w:tr w:rsidR="0047180E" w:rsidRPr="00537128" w14:paraId="7C1E8CC7" w14:textId="77777777" w:rsidTr="002E7785">
        <w:trPr>
          <w:trHeight w:hRule="exact" w:val="500"/>
        </w:trPr>
        <w:tc>
          <w:tcPr>
            <w:tcW w:w="1971" w:type="pct"/>
          </w:tcPr>
          <w:p w14:paraId="21F5A66F" w14:textId="77777777" w:rsidR="0047180E" w:rsidRPr="00537128" w:rsidRDefault="0047180E" w:rsidP="0047180E">
            <w:pPr>
              <w:tabs>
                <w:tab w:val="right" w:pos="1202"/>
              </w:tabs>
              <w:spacing w:after="0" w:line="260" w:lineRule="exact"/>
              <w:outlineLvl w:val="0"/>
              <w:rPr>
                <w:rFonts w:ascii="Calibri" w:eastAsia="Times New Roman" w:hAnsi="Calibri" w:cs="Arial"/>
                <w:b/>
                <w:spacing w:val="-2"/>
                <w:sz w:val="19"/>
                <w:szCs w:val="19"/>
                <w:lang w:val="en-US"/>
              </w:rPr>
            </w:pPr>
          </w:p>
        </w:tc>
        <w:tc>
          <w:tcPr>
            <w:tcW w:w="757" w:type="pct"/>
            <w:vAlign w:val="center"/>
          </w:tcPr>
          <w:p w14:paraId="67FEAF1D" w14:textId="6F1EF33A" w:rsidR="0047180E" w:rsidRPr="00537128" w:rsidRDefault="0047180E" w:rsidP="0047180E">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w:t>
            </w:r>
            <w:r>
              <w:rPr>
                <w:rFonts w:ascii="Calibri" w:eastAsia="Calibri" w:hAnsi="Calibri" w:cs="Calibri"/>
                <w:b/>
                <w:bCs/>
                <w:sz w:val="19"/>
                <w:szCs w:val="19"/>
                <w:lang w:val="en-US"/>
              </w:rPr>
              <w:t xml:space="preserve">0 June   </w:t>
            </w:r>
            <w:r w:rsidRPr="00537128">
              <w:rPr>
                <w:rFonts w:ascii="Calibri" w:eastAsia="Calibri" w:hAnsi="Calibri" w:cs="Calibri"/>
                <w:b/>
                <w:bCs/>
                <w:sz w:val="19"/>
                <w:szCs w:val="19"/>
                <w:lang w:val="en-US"/>
              </w:rPr>
              <w:t xml:space="preserve"> 2021</w:t>
            </w:r>
          </w:p>
        </w:tc>
        <w:tc>
          <w:tcPr>
            <w:tcW w:w="758" w:type="pct"/>
            <w:vAlign w:val="center"/>
          </w:tcPr>
          <w:p w14:paraId="3090CD9E" w14:textId="187C2AB0" w:rsidR="0047180E" w:rsidRPr="00537128" w:rsidRDefault="0047180E" w:rsidP="0047180E">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31 December 2020</w:t>
            </w:r>
          </w:p>
        </w:tc>
        <w:tc>
          <w:tcPr>
            <w:tcW w:w="757" w:type="pct"/>
            <w:vAlign w:val="center"/>
          </w:tcPr>
          <w:p w14:paraId="3E2CF752" w14:textId="671B3CA8" w:rsidR="0047180E" w:rsidRPr="00537128" w:rsidRDefault="0047180E" w:rsidP="0047180E">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Calibri" w:hAnsi="Calibri" w:cs="Calibri"/>
                <w:b/>
                <w:bCs/>
                <w:sz w:val="19"/>
                <w:szCs w:val="19"/>
                <w:lang w:val="en-US"/>
              </w:rPr>
              <w:t>3</w:t>
            </w:r>
            <w:r>
              <w:rPr>
                <w:rFonts w:ascii="Calibri" w:eastAsia="Calibri" w:hAnsi="Calibri" w:cs="Calibri"/>
                <w:b/>
                <w:bCs/>
                <w:sz w:val="19"/>
                <w:szCs w:val="19"/>
                <w:lang w:val="en-US"/>
              </w:rPr>
              <w:t xml:space="preserve">0 June   </w:t>
            </w:r>
            <w:r w:rsidRPr="00537128">
              <w:rPr>
                <w:rFonts w:ascii="Calibri" w:eastAsia="Calibri" w:hAnsi="Calibri" w:cs="Calibri"/>
                <w:b/>
                <w:bCs/>
                <w:sz w:val="19"/>
                <w:szCs w:val="19"/>
                <w:lang w:val="en-US"/>
              </w:rPr>
              <w:t xml:space="preserve"> 2021</w:t>
            </w:r>
          </w:p>
        </w:tc>
        <w:tc>
          <w:tcPr>
            <w:tcW w:w="757" w:type="pct"/>
            <w:shd w:val="clear" w:color="auto" w:fill="auto"/>
            <w:vAlign w:val="center"/>
          </w:tcPr>
          <w:p w14:paraId="5E18E538" w14:textId="0513153D" w:rsidR="0047180E" w:rsidRPr="00537128" w:rsidRDefault="0047180E" w:rsidP="0047180E">
            <w:pPr>
              <w:tabs>
                <w:tab w:val="right" w:pos="1202"/>
              </w:tabs>
              <w:spacing w:after="0" w:line="260" w:lineRule="exact"/>
              <w:jc w:val="right"/>
              <w:outlineLvl w:val="0"/>
              <w:rPr>
                <w:rFonts w:ascii="Calibri" w:eastAsia="Times New Roman" w:hAnsi="Calibri" w:cs="Arial"/>
                <w:sz w:val="19"/>
                <w:szCs w:val="19"/>
                <w:lang w:val="en-US"/>
              </w:rPr>
            </w:pPr>
            <w:bookmarkStart w:id="398" w:name="_Toc4058777"/>
            <w:r w:rsidRPr="00537128">
              <w:rPr>
                <w:rFonts w:ascii="Calibri" w:eastAsia="Calibri" w:hAnsi="Calibri" w:cs="Calibri"/>
                <w:b/>
                <w:bCs/>
                <w:sz w:val="19"/>
                <w:szCs w:val="19"/>
                <w:lang w:val="en-US"/>
              </w:rPr>
              <w:t xml:space="preserve">31 December </w:t>
            </w:r>
            <w:bookmarkEnd w:id="398"/>
            <w:r w:rsidRPr="00537128">
              <w:rPr>
                <w:rFonts w:ascii="Calibri" w:eastAsia="Calibri" w:hAnsi="Calibri" w:cs="Calibri"/>
                <w:b/>
                <w:bCs/>
                <w:sz w:val="19"/>
                <w:szCs w:val="19"/>
                <w:lang w:val="en-US"/>
              </w:rPr>
              <w:t>2020</w:t>
            </w:r>
          </w:p>
        </w:tc>
      </w:tr>
      <w:tr w:rsidR="002E7785" w:rsidRPr="00537128" w14:paraId="2C354816" w14:textId="77777777" w:rsidTr="002E7785">
        <w:trPr>
          <w:trHeight w:hRule="exact" w:val="286"/>
        </w:trPr>
        <w:tc>
          <w:tcPr>
            <w:tcW w:w="1971" w:type="pct"/>
          </w:tcPr>
          <w:p w14:paraId="3B0B9CAA"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p>
        </w:tc>
        <w:tc>
          <w:tcPr>
            <w:tcW w:w="757" w:type="pct"/>
            <w:vAlign w:val="center"/>
          </w:tcPr>
          <w:p w14:paraId="4785EEAA"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bookmarkStart w:id="399" w:name="_Toc4058779"/>
            <w:r w:rsidRPr="00537128">
              <w:rPr>
                <w:rFonts w:ascii="Calibri" w:eastAsia="Times New Roman" w:hAnsi="Calibri" w:cs="Arial"/>
                <w:b/>
                <w:bCs/>
                <w:sz w:val="19"/>
                <w:szCs w:val="19"/>
                <w:lang w:val="en-US"/>
              </w:rPr>
              <w:t>HRK ‘000</w:t>
            </w:r>
            <w:bookmarkEnd w:id="399"/>
          </w:p>
        </w:tc>
        <w:tc>
          <w:tcPr>
            <w:tcW w:w="758" w:type="pct"/>
            <w:vAlign w:val="center"/>
          </w:tcPr>
          <w:p w14:paraId="7821BF7A" w14:textId="6C207678"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Arial"/>
                <w:b/>
                <w:bCs/>
                <w:sz w:val="19"/>
                <w:szCs w:val="19"/>
                <w:lang w:val="en-US"/>
              </w:rPr>
              <w:t>HRK ‘000</w:t>
            </w:r>
          </w:p>
        </w:tc>
        <w:tc>
          <w:tcPr>
            <w:tcW w:w="757" w:type="pct"/>
            <w:vAlign w:val="center"/>
          </w:tcPr>
          <w:p w14:paraId="41BBB5B7" w14:textId="7281E115"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Arial"/>
                <w:b/>
                <w:bCs/>
                <w:sz w:val="19"/>
                <w:szCs w:val="19"/>
                <w:lang w:val="en-US"/>
              </w:rPr>
              <w:t>HRK ‘000</w:t>
            </w:r>
          </w:p>
        </w:tc>
        <w:tc>
          <w:tcPr>
            <w:tcW w:w="757" w:type="pct"/>
            <w:vAlign w:val="center"/>
          </w:tcPr>
          <w:p w14:paraId="5936F3D6" w14:textId="01DEB1BC"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bookmarkStart w:id="400" w:name="_Toc4058781"/>
            <w:r w:rsidRPr="00537128">
              <w:rPr>
                <w:rFonts w:ascii="Calibri" w:eastAsia="Times New Roman" w:hAnsi="Calibri" w:cs="Arial"/>
                <w:b/>
                <w:sz w:val="19"/>
                <w:szCs w:val="19"/>
                <w:lang w:val="en-US"/>
              </w:rPr>
              <w:t>HRK ‘000</w:t>
            </w:r>
            <w:bookmarkEnd w:id="400"/>
          </w:p>
        </w:tc>
      </w:tr>
      <w:tr w:rsidR="002E7785" w:rsidRPr="00537128" w14:paraId="35CA7520" w14:textId="77777777" w:rsidTr="002E7785">
        <w:trPr>
          <w:trHeight w:val="275"/>
        </w:trPr>
        <w:tc>
          <w:tcPr>
            <w:tcW w:w="1971" w:type="pct"/>
          </w:tcPr>
          <w:p w14:paraId="131B4AB0" w14:textId="77777777" w:rsidR="002E7785" w:rsidRPr="00537128" w:rsidRDefault="002E7785" w:rsidP="002E7785">
            <w:pPr>
              <w:tabs>
                <w:tab w:val="right" w:pos="1202"/>
              </w:tabs>
              <w:spacing w:after="0" w:line="260" w:lineRule="exact"/>
              <w:outlineLvl w:val="0"/>
              <w:rPr>
                <w:rFonts w:ascii="Calibri" w:eastAsia="Times New Roman" w:hAnsi="Calibri" w:cs="Arial"/>
                <w:b/>
                <w:i/>
                <w:spacing w:val="-2"/>
                <w:sz w:val="19"/>
                <w:szCs w:val="19"/>
                <w:lang w:val="en-US"/>
              </w:rPr>
            </w:pPr>
            <w:bookmarkStart w:id="401" w:name="_Toc4058783"/>
            <w:r w:rsidRPr="00537128">
              <w:rPr>
                <w:rFonts w:ascii="Calibri" w:eastAsia="Times New Roman" w:hAnsi="Calibri" w:cs="Arial"/>
                <w:b/>
                <w:i/>
                <w:spacing w:val="-2"/>
                <w:sz w:val="19"/>
                <w:szCs w:val="19"/>
                <w:lang w:val="en-US"/>
              </w:rPr>
              <w:t>Debt instruments:</w:t>
            </w:r>
            <w:bookmarkEnd w:id="401"/>
          </w:p>
        </w:tc>
        <w:tc>
          <w:tcPr>
            <w:tcW w:w="757" w:type="pct"/>
          </w:tcPr>
          <w:p w14:paraId="190CFB7C"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bCs/>
                <w:sz w:val="19"/>
                <w:szCs w:val="19"/>
                <w:lang w:val="en-US"/>
              </w:rPr>
            </w:pPr>
          </w:p>
        </w:tc>
        <w:tc>
          <w:tcPr>
            <w:tcW w:w="758" w:type="pct"/>
          </w:tcPr>
          <w:p w14:paraId="22188AB5"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Pr>
          <w:p w14:paraId="228E003F"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Pr>
          <w:p w14:paraId="3CAC3718" w14:textId="77777777" w:rsidR="002E7785" w:rsidRPr="00537128" w:rsidRDefault="002E7785" w:rsidP="002E7785">
            <w:pPr>
              <w:tabs>
                <w:tab w:val="right" w:pos="1202"/>
              </w:tabs>
              <w:spacing w:after="0" w:line="260" w:lineRule="exact"/>
              <w:jc w:val="right"/>
              <w:outlineLvl w:val="0"/>
              <w:rPr>
                <w:rFonts w:ascii="Calibri" w:eastAsia="Times New Roman" w:hAnsi="Calibri" w:cs="Arial"/>
                <w:b/>
                <w:sz w:val="19"/>
                <w:szCs w:val="19"/>
                <w:lang w:val="en-US"/>
              </w:rPr>
            </w:pPr>
          </w:p>
        </w:tc>
      </w:tr>
      <w:tr w:rsidR="002E7785" w:rsidRPr="00537128" w14:paraId="5416BAE2" w14:textId="77777777" w:rsidTr="002E7785">
        <w:trPr>
          <w:trHeight w:val="275"/>
        </w:trPr>
        <w:tc>
          <w:tcPr>
            <w:tcW w:w="1971" w:type="pct"/>
          </w:tcPr>
          <w:p w14:paraId="32FC2B8F" w14:textId="77777777" w:rsidR="002E7785" w:rsidRPr="00537128" w:rsidRDefault="002E7785" w:rsidP="002E7785">
            <w:pPr>
              <w:tabs>
                <w:tab w:val="right" w:pos="1202"/>
              </w:tabs>
              <w:spacing w:after="0" w:line="260" w:lineRule="exact"/>
              <w:outlineLvl w:val="0"/>
              <w:rPr>
                <w:rFonts w:ascii="Calibri" w:eastAsia="Times New Roman" w:hAnsi="Calibri" w:cs="Arial"/>
                <w:b/>
                <w:spacing w:val="-2"/>
                <w:sz w:val="19"/>
                <w:szCs w:val="19"/>
                <w:lang w:val="en-US"/>
              </w:rPr>
            </w:pPr>
            <w:bookmarkStart w:id="402" w:name="_Toc4058784"/>
            <w:r w:rsidRPr="00537128">
              <w:rPr>
                <w:rFonts w:ascii="Calibri" w:eastAsia="Calibri" w:hAnsi="Calibri" w:cs="Arial"/>
                <w:b/>
                <w:spacing w:val="-2"/>
                <w:sz w:val="19"/>
                <w:szCs w:val="19"/>
                <w:lang w:val="en-US"/>
              </w:rPr>
              <w:t>Listed debt instruments:</w:t>
            </w:r>
            <w:bookmarkEnd w:id="402"/>
          </w:p>
        </w:tc>
        <w:tc>
          <w:tcPr>
            <w:tcW w:w="757" w:type="pct"/>
          </w:tcPr>
          <w:p w14:paraId="0F1FEC1D" w14:textId="77777777" w:rsidR="002E7785" w:rsidRPr="00537128" w:rsidRDefault="002E7785" w:rsidP="002E7785">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tcPr>
          <w:p w14:paraId="56B1BBDF"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c>
          <w:tcPr>
            <w:tcW w:w="757" w:type="pct"/>
          </w:tcPr>
          <w:p w14:paraId="7B8141B6"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c>
          <w:tcPr>
            <w:tcW w:w="757" w:type="pct"/>
          </w:tcPr>
          <w:p w14:paraId="28C2CBF2" w14:textId="77777777" w:rsidR="002E7785" w:rsidRPr="00537128" w:rsidRDefault="002E7785" w:rsidP="002E7785">
            <w:pPr>
              <w:tabs>
                <w:tab w:val="right" w:pos="1202"/>
              </w:tabs>
              <w:spacing w:after="0" w:line="260" w:lineRule="exact"/>
              <w:jc w:val="right"/>
              <w:outlineLvl w:val="0"/>
              <w:rPr>
                <w:rFonts w:ascii="Calibri" w:eastAsia="Times New Roman" w:hAnsi="Calibri" w:cs="Arial"/>
                <w:sz w:val="19"/>
                <w:szCs w:val="19"/>
                <w:lang w:val="en-US"/>
              </w:rPr>
            </w:pPr>
          </w:p>
        </w:tc>
      </w:tr>
      <w:tr w:rsidR="002E242B" w:rsidRPr="00537128" w14:paraId="22C62F76" w14:textId="77777777" w:rsidTr="009A1792">
        <w:trPr>
          <w:trHeight w:val="227"/>
        </w:trPr>
        <w:tc>
          <w:tcPr>
            <w:tcW w:w="1971" w:type="pct"/>
            <w:vAlign w:val="center"/>
          </w:tcPr>
          <w:p w14:paraId="070C643F" w14:textId="77777777" w:rsidR="002E242B" w:rsidRPr="00537128" w:rsidRDefault="002E242B" w:rsidP="002E242B">
            <w:pPr>
              <w:tabs>
                <w:tab w:val="right" w:pos="1202"/>
              </w:tabs>
              <w:spacing w:after="0" w:line="260" w:lineRule="exact"/>
              <w:outlineLvl w:val="0"/>
              <w:rPr>
                <w:rFonts w:ascii="Calibri" w:eastAsia="Times New Roman" w:hAnsi="Calibri" w:cs="Arial"/>
                <w:spacing w:val="-2"/>
                <w:sz w:val="19"/>
                <w:szCs w:val="19"/>
                <w:lang w:val="en-US"/>
              </w:rPr>
            </w:pPr>
            <w:bookmarkStart w:id="403" w:name="_Toc4058785"/>
            <w:r w:rsidRPr="00537128">
              <w:rPr>
                <w:rFonts w:ascii="Calibri" w:eastAsia="Times New Roman" w:hAnsi="Calibri" w:cs="Arial"/>
                <w:spacing w:val="-2"/>
                <w:sz w:val="19"/>
                <w:szCs w:val="19"/>
                <w:lang w:val="en-US"/>
              </w:rPr>
              <w:t>Bonds of the Republic of Croatia</w:t>
            </w:r>
            <w:bookmarkEnd w:id="403"/>
          </w:p>
        </w:tc>
        <w:tc>
          <w:tcPr>
            <w:tcW w:w="757" w:type="pct"/>
            <w:tcBorders>
              <w:top w:val="nil"/>
              <w:left w:val="nil"/>
              <w:bottom w:val="nil"/>
              <w:right w:val="nil"/>
            </w:tcBorders>
            <w:shd w:val="clear" w:color="auto" w:fill="auto"/>
          </w:tcPr>
          <w:p w14:paraId="016E66D5" w14:textId="19745610" w:rsidR="002E242B" w:rsidRPr="00537128" w:rsidRDefault="002E242B" w:rsidP="002E242B">
            <w:pPr>
              <w:tabs>
                <w:tab w:val="right" w:pos="1202"/>
              </w:tabs>
              <w:spacing w:after="0" w:line="260" w:lineRule="exact"/>
              <w:jc w:val="right"/>
              <w:outlineLvl w:val="0"/>
              <w:rPr>
                <w:rFonts w:ascii="Calibri" w:eastAsia="Times New Roman" w:hAnsi="Calibri" w:cs="Times New Roman"/>
                <w:sz w:val="19"/>
                <w:szCs w:val="19"/>
                <w:lang w:val="en-US"/>
              </w:rPr>
            </w:pPr>
            <w:r w:rsidRPr="00930184">
              <w:rPr>
                <w:sz w:val="20"/>
                <w:szCs w:val="20"/>
              </w:rPr>
              <w:t xml:space="preserve"> 1</w:t>
            </w:r>
            <w:r w:rsidR="00E52D4F">
              <w:rPr>
                <w:sz w:val="20"/>
                <w:szCs w:val="20"/>
              </w:rPr>
              <w:t>,</w:t>
            </w:r>
            <w:r w:rsidRPr="00930184">
              <w:rPr>
                <w:sz w:val="20"/>
                <w:szCs w:val="20"/>
              </w:rPr>
              <w:t>552</w:t>
            </w:r>
            <w:r w:rsidR="00E52D4F">
              <w:rPr>
                <w:sz w:val="20"/>
                <w:szCs w:val="20"/>
              </w:rPr>
              <w:t>,</w:t>
            </w:r>
            <w:r w:rsidRPr="00930184">
              <w:rPr>
                <w:sz w:val="20"/>
                <w:szCs w:val="20"/>
              </w:rPr>
              <w:t xml:space="preserve">252 </w:t>
            </w:r>
          </w:p>
        </w:tc>
        <w:tc>
          <w:tcPr>
            <w:tcW w:w="758" w:type="pct"/>
            <w:tcBorders>
              <w:top w:val="nil"/>
              <w:left w:val="nil"/>
              <w:bottom w:val="nil"/>
              <w:right w:val="nil"/>
            </w:tcBorders>
            <w:shd w:val="clear" w:color="auto" w:fill="auto"/>
          </w:tcPr>
          <w:p w14:paraId="036BB7B9" w14:textId="5755219B"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1,519,381 </w:t>
            </w:r>
          </w:p>
        </w:tc>
        <w:tc>
          <w:tcPr>
            <w:tcW w:w="757" w:type="pct"/>
            <w:tcBorders>
              <w:top w:val="nil"/>
              <w:left w:val="nil"/>
              <w:bottom w:val="nil"/>
              <w:right w:val="nil"/>
            </w:tcBorders>
            <w:shd w:val="clear" w:color="auto" w:fill="auto"/>
          </w:tcPr>
          <w:p w14:paraId="5673EC7A" w14:textId="381656B8" w:rsidR="002E242B" w:rsidRPr="00537128" w:rsidRDefault="002E242B" w:rsidP="002E242B">
            <w:pPr>
              <w:tabs>
                <w:tab w:val="right" w:pos="1202"/>
              </w:tabs>
              <w:spacing w:after="0" w:line="260" w:lineRule="exact"/>
              <w:jc w:val="right"/>
              <w:outlineLvl w:val="0"/>
              <w:rPr>
                <w:rFonts w:ascii="Calibri" w:eastAsia="Times New Roman" w:hAnsi="Calibri" w:cs="Calibri"/>
                <w:sz w:val="20"/>
                <w:szCs w:val="20"/>
                <w:lang w:val="en-US"/>
              </w:rPr>
            </w:pPr>
            <w:r w:rsidRPr="00930184">
              <w:rPr>
                <w:sz w:val="20"/>
                <w:szCs w:val="20"/>
              </w:rPr>
              <w:t xml:space="preserve"> 1</w:t>
            </w:r>
            <w:r w:rsidR="00E52D4F">
              <w:rPr>
                <w:sz w:val="20"/>
                <w:szCs w:val="20"/>
              </w:rPr>
              <w:t>,</w:t>
            </w:r>
            <w:r w:rsidRPr="00930184">
              <w:rPr>
                <w:sz w:val="20"/>
                <w:szCs w:val="20"/>
              </w:rPr>
              <w:t>503</w:t>
            </w:r>
            <w:r w:rsidR="00E52D4F">
              <w:rPr>
                <w:sz w:val="20"/>
                <w:szCs w:val="20"/>
              </w:rPr>
              <w:t>,</w:t>
            </w:r>
            <w:r w:rsidRPr="00930184">
              <w:rPr>
                <w:sz w:val="20"/>
                <w:szCs w:val="20"/>
              </w:rPr>
              <w:t xml:space="preserve">493 </w:t>
            </w:r>
          </w:p>
        </w:tc>
        <w:tc>
          <w:tcPr>
            <w:tcW w:w="757" w:type="pct"/>
            <w:tcBorders>
              <w:top w:val="nil"/>
              <w:left w:val="nil"/>
              <w:bottom w:val="nil"/>
              <w:right w:val="nil"/>
            </w:tcBorders>
            <w:shd w:val="clear" w:color="auto" w:fill="auto"/>
          </w:tcPr>
          <w:p w14:paraId="3843F978" w14:textId="5D0B95A0"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1,469,742 </w:t>
            </w:r>
          </w:p>
        </w:tc>
      </w:tr>
      <w:tr w:rsidR="002E242B" w:rsidRPr="00537128" w14:paraId="3827457B" w14:textId="77777777" w:rsidTr="009A1792">
        <w:trPr>
          <w:trHeight w:val="227"/>
        </w:trPr>
        <w:tc>
          <w:tcPr>
            <w:tcW w:w="1971" w:type="pct"/>
            <w:vAlign w:val="center"/>
          </w:tcPr>
          <w:p w14:paraId="2817848E" w14:textId="77777777" w:rsidR="002E242B" w:rsidRPr="00537128" w:rsidRDefault="002E242B" w:rsidP="002E242B">
            <w:pPr>
              <w:tabs>
                <w:tab w:val="right" w:pos="1202"/>
              </w:tabs>
              <w:spacing w:after="0" w:line="260" w:lineRule="exact"/>
              <w:outlineLvl w:val="0"/>
              <w:rPr>
                <w:rFonts w:ascii="Calibri" w:eastAsia="Times New Roman" w:hAnsi="Calibri" w:cs="Arial"/>
                <w:spacing w:val="-2"/>
                <w:sz w:val="19"/>
                <w:szCs w:val="19"/>
                <w:lang w:val="en-US"/>
              </w:rPr>
            </w:pPr>
            <w:bookmarkStart w:id="404" w:name="_Toc4058790"/>
            <w:r w:rsidRPr="00537128">
              <w:rPr>
                <w:rFonts w:ascii="Calibri" w:eastAsia="Times New Roman" w:hAnsi="Calibri" w:cs="Arial"/>
                <w:spacing w:val="-2"/>
                <w:sz w:val="19"/>
                <w:szCs w:val="19"/>
                <w:lang w:val="en-US"/>
              </w:rPr>
              <w:t>Corporate bonds</w:t>
            </w:r>
            <w:bookmarkEnd w:id="404"/>
          </w:p>
        </w:tc>
        <w:tc>
          <w:tcPr>
            <w:tcW w:w="757" w:type="pct"/>
            <w:tcBorders>
              <w:top w:val="nil"/>
              <w:left w:val="nil"/>
              <w:bottom w:val="nil"/>
              <w:right w:val="nil"/>
            </w:tcBorders>
            <w:shd w:val="clear" w:color="auto" w:fill="auto"/>
          </w:tcPr>
          <w:p w14:paraId="29450864" w14:textId="2916D68F" w:rsidR="002E242B" w:rsidRPr="00537128" w:rsidRDefault="002E242B" w:rsidP="002E242B">
            <w:pPr>
              <w:tabs>
                <w:tab w:val="right" w:pos="1202"/>
              </w:tabs>
              <w:spacing w:after="0" w:line="260" w:lineRule="exact"/>
              <w:jc w:val="right"/>
              <w:outlineLvl w:val="0"/>
              <w:rPr>
                <w:rFonts w:ascii="Calibri" w:eastAsia="Times New Roman" w:hAnsi="Calibri" w:cs="Times New Roman"/>
                <w:sz w:val="19"/>
                <w:szCs w:val="19"/>
                <w:lang w:val="en-US"/>
              </w:rPr>
            </w:pPr>
            <w:r w:rsidRPr="00930184">
              <w:rPr>
                <w:sz w:val="20"/>
                <w:szCs w:val="20"/>
              </w:rPr>
              <w:t xml:space="preserve"> 2</w:t>
            </w:r>
            <w:r w:rsidR="00E52D4F">
              <w:rPr>
                <w:sz w:val="20"/>
                <w:szCs w:val="20"/>
              </w:rPr>
              <w:t>,</w:t>
            </w:r>
            <w:r w:rsidRPr="00930184">
              <w:rPr>
                <w:sz w:val="20"/>
                <w:szCs w:val="20"/>
              </w:rPr>
              <w:t xml:space="preserve">374 </w:t>
            </w:r>
          </w:p>
        </w:tc>
        <w:tc>
          <w:tcPr>
            <w:tcW w:w="758" w:type="pct"/>
            <w:tcBorders>
              <w:top w:val="nil"/>
              <w:left w:val="nil"/>
              <w:bottom w:val="nil"/>
              <w:right w:val="nil"/>
            </w:tcBorders>
            <w:shd w:val="clear" w:color="auto" w:fill="auto"/>
          </w:tcPr>
          <w:p w14:paraId="585F9EC5" w14:textId="207808AC"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2,355 </w:t>
            </w:r>
          </w:p>
        </w:tc>
        <w:tc>
          <w:tcPr>
            <w:tcW w:w="757" w:type="pct"/>
            <w:tcBorders>
              <w:top w:val="nil"/>
              <w:left w:val="nil"/>
              <w:bottom w:val="nil"/>
              <w:right w:val="nil"/>
            </w:tcBorders>
            <w:shd w:val="clear" w:color="auto" w:fill="auto"/>
          </w:tcPr>
          <w:p w14:paraId="675ADF7A" w14:textId="6CEF3270" w:rsidR="002E242B" w:rsidRPr="00537128" w:rsidRDefault="002E242B" w:rsidP="002E242B">
            <w:pPr>
              <w:tabs>
                <w:tab w:val="right" w:pos="1202"/>
              </w:tabs>
              <w:spacing w:after="0" w:line="260" w:lineRule="exact"/>
              <w:jc w:val="right"/>
              <w:outlineLvl w:val="0"/>
              <w:rPr>
                <w:rFonts w:ascii="Calibri" w:eastAsia="Times New Roman" w:hAnsi="Calibri" w:cs="Calibri"/>
                <w:sz w:val="20"/>
                <w:szCs w:val="20"/>
                <w:lang w:val="en-US"/>
              </w:rPr>
            </w:pPr>
            <w:r w:rsidRPr="00930184">
              <w:rPr>
                <w:sz w:val="20"/>
                <w:szCs w:val="20"/>
              </w:rPr>
              <w:t>-</w:t>
            </w:r>
          </w:p>
        </w:tc>
        <w:tc>
          <w:tcPr>
            <w:tcW w:w="757" w:type="pct"/>
            <w:tcBorders>
              <w:top w:val="nil"/>
              <w:left w:val="nil"/>
              <w:bottom w:val="nil"/>
              <w:right w:val="nil"/>
            </w:tcBorders>
            <w:shd w:val="clear" w:color="auto" w:fill="auto"/>
          </w:tcPr>
          <w:p w14:paraId="243C4B73" w14:textId="0EE161C1"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    </w:t>
            </w:r>
          </w:p>
        </w:tc>
      </w:tr>
      <w:tr w:rsidR="002E242B" w:rsidRPr="00537128" w14:paraId="5C210C79" w14:textId="77777777" w:rsidTr="009A1792">
        <w:trPr>
          <w:trHeight w:val="227"/>
        </w:trPr>
        <w:tc>
          <w:tcPr>
            <w:tcW w:w="1971" w:type="pct"/>
            <w:vAlign w:val="bottom"/>
          </w:tcPr>
          <w:p w14:paraId="55A15D31" w14:textId="77777777" w:rsidR="002E242B" w:rsidRPr="00537128" w:rsidRDefault="002E242B" w:rsidP="002E242B">
            <w:pPr>
              <w:tabs>
                <w:tab w:val="right" w:pos="1202"/>
              </w:tabs>
              <w:spacing w:after="0" w:line="240" w:lineRule="auto"/>
              <w:outlineLvl w:val="0"/>
              <w:rPr>
                <w:rFonts w:ascii="Calibri" w:eastAsia="Times New Roman" w:hAnsi="Calibri" w:cs="Arial"/>
                <w:spacing w:val="-2"/>
                <w:sz w:val="19"/>
                <w:szCs w:val="19"/>
                <w:lang w:val="en-US"/>
              </w:rPr>
            </w:pPr>
            <w:bookmarkStart w:id="405" w:name="_Toc4058795"/>
            <w:r w:rsidRPr="00537128">
              <w:rPr>
                <w:rFonts w:ascii="Calibri" w:eastAsia="Calibri" w:hAnsi="Calibri" w:cs="Arial"/>
                <w:spacing w:val="-2"/>
                <w:sz w:val="19"/>
                <w:szCs w:val="19"/>
                <w:lang w:val="en-US"/>
              </w:rPr>
              <w:t>Treasury bills of the Ministry of Finance</w:t>
            </w:r>
            <w:bookmarkEnd w:id="405"/>
            <w:r w:rsidRPr="00537128">
              <w:rPr>
                <w:rFonts w:ascii="Calibri" w:eastAsia="Calibri" w:hAnsi="Calibri" w:cs="Arial"/>
                <w:spacing w:val="-2"/>
                <w:sz w:val="19"/>
                <w:szCs w:val="19"/>
                <w:lang w:val="en-US"/>
              </w:rPr>
              <w:t xml:space="preserve"> </w:t>
            </w:r>
          </w:p>
        </w:tc>
        <w:tc>
          <w:tcPr>
            <w:tcW w:w="757" w:type="pct"/>
            <w:tcBorders>
              <w:top w:val="nil"/>
              <w:left w:val="nil"/>
              <w:bottom w:val="nil"/>
              <w:right w:val="nil"/>
            </w:tcBorders>
            <w:shd w:val="clear" w:color="auto" w:fill="auto"/>
          </w:tcPr>
          <w:p w14:paraId="2A811504" w14:textId="70D6ABC0" w:rsidR="002E242B" w:rsidRPr="00537128" w:rsidRDefault="002E242B" w:rsidP="002E242B">
            <w:pPr>
              <w:tabs>
                <w:tab w:val="right" w:pos="1202"/>
              </w:tabs>
              <w:spacing w:after="0" w:line="260" w:lineRule="exact"/>
              <w:jc w:val="right"/>
              <w:outlineLvl w:val="0"/>
              <w:rPr>
                <w:rFonts w:ascii="Calibri" w:eastAsia="Times New Roman" w:hAnsi="Calibri" w:cs="Times New Roman"/>
                <w:sz w:val="19"/>
                <w:szCs w:val="19"/>
                <w:lang w:val="en-US"/>
              </w:rPr>
            </w:pPr>
            <w:r w:rsidRPr="00930184">
              <w:rPr>
                <w:sz w:val="20"/>
                <w:szCs w:val="20"/>
              </w:rPr>
              <w:t xml:space="preserve"> 1</w:t>
            </w:r>
            <w:r w:rsidR="00E52D4F">
              <w:rPr>
                <w:sz w:val="20"/>
                <w:szCs w:val="20"/>
              </w:rPr>
              <w:t>,</w:t>
            </w:r>
            <w:r w:rsidRPr="00930184">
              <w:rPr>
                <w:sz w:val="20"/>
                <w:szCs w:val="20"/>
              </w:rPr>
              <w:t>449</w:t>
            </w:r>
            <w:r w:rsidR="00E52D4F">
              <w:rPr>
                <w:sz w:val="20"/>
                <w:szCs w:val="20"/>
              </w:rPr>
              <w:t>,</w:t>
            </w:r>
            <w:r w:rsidRPr="00930184">
              <w:rPr>
                <w:sz w:val="20"/>
                <w:szCs w:val="20"/>
              </w:rPr>
              <w:t xml:space="preserve">781 </w:t>
            </w:r>
          </w:p>
        </w:tc>
        <w:tc>
          <w:tcPr>
            <w:tcW w:w="758" w:type="pct"/>
            <w:tcBorders>
              <w:top w:val="nil"/>
              <w:left w:val="nil"/>
              <w:bottom w:val="nil"/>
              <w:right w:val="nil"/>
            </w:tcBorders>
            <w:shd w:val="clear" w:color="auto" w:fill="auto"/>
          </w:tcPr>
          <w:p w14:paraId="351009BA" w14:textId="776FEF65"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1,537,395 </w:t>
            </w:r>
          </w:p>
        </w:tc>
        <w:tc>
          <w:tcPr>
            <w:tcW w:w="757" w:type="pct"/>
            <w:tcBorders>
              <w:top w:val="nil"/>
              <w:left w:val="nil"/>
              <w:bottom w:val="nil"/>
              <w:right w:val="nil"/>
            </w:tcBorders>
            <w:shd w:val="clear" w:color="auto" w:fill="auto"/>
          </w:tcPr>
          <w:p w14:paraId="43520527" w14:textId="346B5BA8" w:rsidR="002E242B" w:rsidRPr="00537128" w:rsidRDefault="002E242B" w:rsidP="002E242B">
            <w:pPr>
              <w:tabs>
                <w:tab w:val="right" w:pos="1202"/>
              </w:tabs>
              <w:spacing w:after="0" w:line="260" w:lineRule="exact"/>
              <w:jc w:val="right"/>
              <w:outlineLvl w:val="0"/>
              <w:rPr>
                <w:rFonts w:ascii="Calibri" w:eastAsia="Times New Roman" w:hAnsi="Calibri" w:cs="Calibri"/>
                <w:sz w:val="20"/>
                <w:szCs w:val="20"/>
                <w:lang w:val="en-US"/>
              </w:rPr>
            </w:pPr>
            <w:r w:rsidRPr="00930184">
              <w:rPr>
                <w:sz w:val="20"/>
                <w:szCs w:val="20"/>
              </w:rPr>
              <w:t xml:space="preserve"> 1</w:t>
            </w:r>
            <w:r w:rsidR="00E52D4F">
              <w:rPr>
                <w:sz w:val="20"/>
                <w:szCs w:val="20"/>
              </w:rPr>
              <w:t>,</w:t>
            </w:r>
            <w:r w:rsidRPr="00930184">
              <w:rPr>
                <w:sz w:val="20"/>
                <w:szCs w:val="20"/>
              </w:rPr>
              <w:t>449</w:t>
            </w:r>
            <w:r w:rsidR="00E52D4F">
              <w:rPr>
                <w:sz w:val="20"/>
                <w:szCs w:val="20"/>
              </w:rPr>
              <w:t>,</w:t>
            </w:r>
            <w:r w:rsidRPr="00930184">
              <w:rPr>
                <w:sz w:val="20"/>
                <w:szCs w:val="20"/>
              </w:rPr>
              <w:t xml:space="preserve">781 </w:t>
            </w:r>
          </w:p>
        </w:tc>
        <w:tc>
          <w:tcPr>
            <w:tcW w:w="757" w:type="pct"/>
            <w:tcBorders>
              <w:top w:val="nil"/>
              <w:left w:val="nil"/>
              <w:bottom w:val="nil"/>
              <w:right w:val="nil"/>
            </w:tcBorders>
            <w:shd w:val="clear" w:color="auto" w:fill="auto"/>
          </w:tcPr>
          <w:p w14:paraId="3C9C882D" w14:textId="2FFD0551"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1,537,395 </w:t>
            </w:r>
          </w:p>
        </w:tc>
      </w:tr>
      <w:tr w:rsidR="002E242B" w:rsidRPr="00537128" w14:paraId="30BA768B" w14:textId="77777777" w:rsidTr="009A1792">
        <w:trPr>
          <w:trHeight w:val="227"/>
        </w:trPr>
        <w:tc>
          <w:tcPr>
            <w:tcW w:w="1971" w:type="pct"/>
            <w:vAlign w:val="center"/>
          </w:tcPr>
          <w:p w14:paraId="7AE86DE6" w14:textId="77777777" w:rsidR="002E242B" w:rsidRPr="00537128" w:rsidRDefault="002E242B" w:rsidP="002E242B">
            <w:pPr>
              <w:tabs>
                <w:tab w:val="right" w:pos="1202"/>
              </w:tabs>
              <w:spacing w:after="0" w:line="260" w:lineRule="exact"/>
              <w:outlineLvl w:val="0"/>
              <w:rPr>
                <w:rFonts w:ascii="Calibri" w:eastAsia="Times New Roman" w:hAnsi="Calibri" w:cs="Arial"/>
                <w:spacing w:val="-2"/>
                <w:sz w:val="19"/>
                <w:szCs w:val="19"/>
                <w:lang w:val="en-US"/>
              </w:rPr>
            </w:pPr>
            <w:bookmarkStart w:id="406" w:name="_Toc4058800"/>
            <w:r w:rsidRPr="00537128">
              <w:rPr>
                <w:rFonts w:ascii="Calibri" w:eastAsia="Calibri" w:hAnsi="Calibri" w:cs="Arial"/>
                <w:spacing w:val="-2"/>
                <w:sz w:val="19"/>
                <w:szCs w:val="19"/>
                <w:lang w:val="en-US"/>
              </w:rPr>
              <w:t>Accrued interest</w:t>
            </w:r>
            <w:bookmarkEnd w:id="406"/>
          </w:p>
        </w:tc>
        <w:tc>
          <w:tcPr>
            <w:tcW w:w="757" w:type="pct"/>
            <w:tcBorders>
              <w:top w:val="nil"/>
              <w:left w:val="nil"/>
              <w:bottom w:val="nil"/>
              <w:right w:val="nil"/>
            </w:tcBorders>
            <w:shd w:val="clear" w:color="auto" w:fill="auto"/>
          </w:tcPr>
          <w:p w14:paraId="41CCF8A1" w14:textId="6D2AD45F" w:rsidR="002E242B" w:rsidRPr="00537128" w:rsidRDefault="002E242B" w:rsidP="002E242B">
            <w:pPr>
              <w:tabs>
                <w:tab w:val="right" w:pos="1202"/>
              </w:tabs>
              <w:spacing w:after="0" w:line="260" w:lineRule="exact"/>
              <w:jc w:val="right"/>
              <w:outlineLvl w:val="0"/>
              <w:rPr>
                <w:rFonts w:ascii="Calibri" w:eastAsia="Times New Roman" w:hAnsi="Calibri" w:cs="Times New Roman"/>
                <w:sz w:val="19"/>
                <w:szCs w:val="19"/>
                <w:lang w:val="en-US"/>
              </w:rPr>
            </w:pPr>
            <w:r w:rsidRPr="00930184">
              <w:rPr>
                <w:sz w:val="20"/>
                <w:szCs w:val="20"/>
              </w:rPr>
              <w:t xml:space="preserve"> 12</w:t>
            </w:r>
            <w:r w:rsidR="00E52D4F">
              <w:rPr>
                <w:sz w:val="20"/>
                <w:szCs w:val="20"/>
              </w:rPr>
              <w:t>,</w:t>
            </w:r>
            <w:r w:rsidRPr="00930184">
              <w:rPr>
                <w:sz w:val="20"/>
                <w:szCs w:val="20"/>
              </w:rPr>
              <w:t xml:space="preserve">200 </w:t>
            </w:r>
          </w:p>
        </w:tc>
        <w:tc>
          <w:tcPr>
            <w:tcW w:w="758" w:type="pct"/>
            <w:tcBorders>
              <w:top w:val="nil"/>
              <w:left w:val="nil"/>
              <w:bottom w:val="nil"/>
              <w:right w:val="nil"/>
            </w:tcBorders>
            <w:shd w:val="clear" w:color="auto" w:fill="auto"/>
          </w:tcPr>
          <w:p w14:paraId="6F6B1DDD" w14:textId="18C1BA7D"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17,663 </w:t>
            </w:r>
          </w:p>
        </w:tc>
        <w:tc>
          <w:tcPr>
            <w:tcW w:w="757" w:type="pct"/>
            <w:tcBorders>
              <w:top w:val="nil"/>
              <w:left w:val="nil"/>
              <w:bottom w:val="nil"/>
              <w:right w:val="nil"/>
            </w:tcBorders>
            <w:shd w:val="clear" w:color="auto" w:fill="auto"/>
          </w:tcPr>
          <w:p w14:paraId="7B659E45" w14:textId="7BCF6FA0" w:rsidR="002E242B" w:rsidRPr="00537128" w:rsidRDefault="002E242B" w:rsidP="002E242B">
            <w:pPr>
              <w:tabs>
                <w:tab w:val="right" w:pos="1202"/>
              </w:tabs>
              <w:spacing w:after="0" w:line="260" w:lineRule="exact"/>
              <w:jc w:val="right"/>
              <w:outlineLvl w:val="0"/>
              <w:rPr>
                <w:rFonts w:ascii="Calibri" w:eastAsia="Times New Roman" w:hAnsi="Calibri" w:cs="Calibri"/>
                <w:sz w:val="20"/>
                <w:szCs w:val="20"/>
                <w:lang w:val="en-US"/>
              </w:rPr>
            </w:pPr>
            <w:r w:rsidRPr="00930184">
              <w:rPr>
                <w:sz w:val="20"/>
                <w:szCs w:val="20"/>
              </w:rPr>
              <w:t xml:space="preserve"> 11</w:t>
            </w:r>
            <w:r w:rsidR="00E52D4F">
              <w:rPr>
                <w:sz w:val="20"/>
                <w:szCs w:val="20"/>
              </w:rPr>
              <w:t>,</w:t>
            </w:r>
            <w:r w:rsidRPr="00930184">
              <w:rPr>
                <w:sz w:val="20"/>
                <w:szCs w:val="20"/>
              </w:rPr>
              <w:t xml:space="preserve">759 </w:t>
            </w:r>
          </w:p>
        </w:tc>
        <w:tc>
          <w:tcPr>
            <w:tcW w:w="757" w:type="pct"/>
            <w:tcBorders>
              <w:top w:val="nil"/>
              <w:left w:val="nil"/>
              <w:bottom w:val="nil"/>
              <w:right w:val="nil"/>
            </w:tcBorders>
            <w:shd w:val="clear" w:color="auto" w:fill="auto"/>
          </w:tcPr>
          <w:p w14:paraId="0475A7FE" w14:textId="0674AD67"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17,219 </w:t>
            </w:r>
          </w:p>
        </w:tc>
      </w:tr>
      <w:tr w:rsidR="002E242B" w:rsidRPr="00537128" w14:paraId="757E3942" w14:textId="77777777" w:rsidTr="002E7785">
        <w:trPr>
          <w:trHeight w:val="275"/>
        </w:trPr>
        <w:tc>
          <w:tcPr>
            <w:tcW w:w="1971" w:type="pct"/>
          </w:tcPr>
          <w:p w14:paraId="7C627FF8" w14:textId="77777777" w:rsidR="002E242B" w:rsidRPr="00537128" w:rsidRDefault="002E242B" w:rsidP="002E242B">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69D44640" w14:textId="49034388" w:rsidR="002E242B" w:rsidRPr="00537128" w:rsidRDefault="002E242B" w:rsidP="002E242B">
            <w:pPr>
              <w:tabs>
                <w:tab w:val="right" w:pos="1202"/>
              </w:tabs>
              <w:spacing w:after="0" w:line="260" w:lineRule="exact"/>
              <w:jc w:val="right"/>
              <w:outlineLvl w:val="0"/>
              <w:rPr>
                <w:rFonts w:ascii="Calibri" w:eastAsia="Times New Roman" w:hAnsi="Calibri" w:cs="Times New Roman"/>
                <w:b/>
                <w:sz w:val="19"/>
                <w:szCs w:val="19"/>
                <w:lang w:val="en-US"/>
              </w:rPr>
            </w:pPr>
            <w:r w:rsidRPr="00930184">
              <w:rPr>
                <w:b/>
                <w:bCs/>
                <w:sz w:val="20"/>
                <w:szCs w:val="20"/>
              </w:rPr>
              <w:t xml:space="preserve"> 3</w:t>
            </w:r>
            <w:r w:rsidR="00E52D4F">
              <w:rPr>
                <w:b/>
                <w:bCs/>
                <w:sz w:val="20"/>
                <w:szCs w:val="20"/>
              </w:rPr>
              <w:t>,</w:t>
            </w:r>
            <w:r w:rsidRPr="00930184">
              <w:rPr>
                <w:b/>
                <w:bCs/>
                <w:sz w:val="20"/>
                <w:szCs w:val="20"/>
              </w:rPr>
              <w:t>016</w:t>
            </w:r>
            <w:r w:rsidR="00E52D4F">
              <w:rPr>
                <w:b/>
                <w:bCs/>
                <w:sz w:val="20"/>
                <w:szCs w:val="20"/>
              </w:rPr>
              <w:t>,</w:t>
            </w:r>
            <w:r w:rsidRPr="00930184">
              <w:rPr>
                <w:b/>
                <w:bCs/>
                <w:sz w:val="20"/>
                <w:szCs w:val="20"/>
              </w:rPr>
              <w:t xml:space="preserve">607 </w:t>
            </w:r>
          </w:p>
        </w:tc>
        <w:tc>
          <w:tcPr>
            <w:tcW w:w="758" w:type="pct"/>
            <w:tcBorders>
              <w:top w:val="single" w:sz="4" w:space="0" w:color="auto"/>
              <w:left w:val="nil"/>
              <w:bottom w:val="single" w:sz="12" w:space="0" w:color="auto"/>
              <w:right w:val="nil"/>
            </w:tcBorders>
            <w:shd w:val="clear" w:color="auto" w:fill="auto"/>
            <w:vAlign w:val="bottom"/>
          </w:tcPr>
          <w:p w14:paraId="0F97FA84" w14:textId="452CF6CC"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3,076,794 </w:t>
            </w:r>
          </w:p>
        </w:tc>
        <w:tc>
          <w:tcPr>
            <w:tcW w:w="757" w:type="pct"/>
            <w:tcBorders>
              <w:top w:val="single" w:sz="4" w:space="0" w:color="auto"/>
              <w:left w:val="nil"/>
              <w:bottom w:val="single" w:sz="12" w:space="0" w:color="auto"/>
              <w:right w:val="nil"/>
            </w:tcBorders>
            <w:shd w:val="clear" w:color="auto" w:fill="auto"/>
            <w:vAlign w:val="bottom"/>
          </w:tcPr>
          <w:p w14:paraId="547257B1" w14:textId="5EC35E39"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r w:rsidRPr="00930184">
              <w:rPr>
                <w:b/>
                <w:bCs/>
                <w:sz w:val="20"/>
                <w:szCs w:val="20"/>
              </w:rPr>
              <w:t xml:space="preserve"> 2</w:t>
            </w:r>
            <w:r w:rsidR="00E52D4F">
              <w:rPr>
                <w:b/>
                <w:bCs/>
                <w:sz w:val="20"/>
                <w:szCs w:val="20"/>
              </w:rPr>
              <w:t>,</w:t>
            </w:r>
            <w:r w:rsidRPr="00930184">
              <w:rPr>
                <w:b/>
                <w:bCs/>
                <w:sz w:val="20"/>
                <w:szCs w:val="20"/>
              </w:rPr>
              <w:t>965</w:t>
            </w:r>
            <w:r w:rsidR="00E52D4F">
              <w:rPr>
                <w:b/>
                <w:bCs/>
                <w:sz w:val="20"/>
                <w:szCs w:val="20"/>
              </w:rPr>
              <w:t>,</w:t>
            </w:r>
            <w:r w:rsidRPr="00930184">
              <w:rPr>
                <w:b/>
                <w:bCs/>
                <w:sz w:val="20"/>
                <w:szCs w:val="20"/>
              </w:rPr>
              <w:t xml:space="preserve">033 </w:t>
            </w:r>
          </w:p>
        </w:tc>
        <w:tc>
          <w:tcPr>
            <w:tcW w:w="757" w:type="pct"/>
            <w:tcBorders>
              <w:top w:val="single" w:sz="4" w:space="0" w:color="auto"/>
              <w:left w:val="nil"/>
              <w:bottom w:val="single" w:sz="12" w:space="0" w:color="auto"/>
              <w:right w:val="nil"/>
            </w:tcBorders>
            <w:shd w:val="clear" w:color="auto" w:fill="auto"/>
            <w:vAlign w:val="bottom"/>
          </w:tcPr>
          <w:p w14:paraId="419B14EA" w14:textId="4E52C149"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3,024,356 </w:t>
            </w:r>
          </w:p>
        </w:tc>
      </w:tr>
      <w:tr w:rsidR="002E242B" w:rsidRPr="00537128" w14:paraId="48D8186D" w14:textId="77777777" w:rsidTr="002E7785">
        <w:trPr>
          <w:trHeight w:val="275"/>
        </w:trPr>
        <w:tc>
          <w:tcPr>
            <w:tcW w:w="1971" w:type="pct"/>
            <w:vAlign w:val="bottom"/>
          </w:tcPr>
          <w:p w14:paraId="06679A88" w14:textId="77777777" w:rsidR="002E242B" w:rsidRPr="00537128" w:rsidRDefault="002E242B" w:rsidP="002E242B">
            <w:pPr>
              <w:tabs>
                <w:tab w:val="right" w:pos="1202"/>
              </w:tabs>
              <w:spacing w:after="0" w:line="260" w:lineRule="exact"/>
              <w:outlineLvl w:val="0"/>
              <w:rPr>
                <w:rFonts w:ascii="Calibri" w:eastAsia="Times New Roman" w:hAnsi="Calibri" w:cs="Arial"/>
                <w:b/>
                <w:spacing w:val="-2"/>
                <w:sz w:val="19"/>
                <w:szCs w:val="19"/>
                <w:lang w:val="en-US"/>
              </w:rPr>
            </w:pPr>
            <w:bookmarkStart w:id="407" w:name="_Toc4058809"/>
            <w:r w:rsidRPr="00537128">
              <w:rPr>
                <w:rFonts w:ascii="Calibri" w:eastAsia="Calibri" w:hAnsi="Calibri" w:cs="Arial"/>
                <w:b/>
                <w:spacing w:val="-2"/>
                <w:sz w:val="19"/>
                <w:szCs w:val="19"/>
                <w:lang w:val="en-US"/>
              </w:rPr>
              <w:t>Unlisted debt instruments:</w:t>
            </w:r>
            <w:bookmarkEnd w:id="407"/>
          </w:p>
        </w:tc>
        <w:tc>
          <w:tcPr>
            <w:tcW w:w="757" w:type="pct"/>
            <w:tcBorders>
              <w:top w:val="single" w:sz="12" w:space="0" w:color="auto"/>
            </w:tcBorders>
            <w:vAlign w:val="center"/>
          </w:tcPr>
          <w:p w14:paraId="4FA00921" w14:textId="77777777" w:rsidR="002E242B" w:rsidRPr="00537128" w:rsidRDefault="002E242B" w:rsidP="002E242B">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tcBorders>
              <w:top w:val="single" w:sz="12" w:space="0" w:color="auto"/>
            </w:tcBorders>
            <w:vAlign w:val="center"/>
          </w:tcPr>
          <w:p w14:paraId="498B19E5" w14:textId="77777777"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p>
        </w:tc>
        <w:tc>
          <w:tcPr>
            <w:tcW w:w="757" w:type="pct"/>
            <w:tcBorders>
              <w:top w:val="single" w:sz="12" w:space="0" w:color="auto"/>
            </w:tcBorders>
            <w:vAlign w:val="center"/>
          </w:tcPr>
          <w:p w14:paraId="786D3709" w14:textId="77777777"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p>
        </w:tc>
        <w:tc>
          <w:tcPr>
            <w:tcW w:w="757" w:type="pct"/>
            <w:tcBorders>
              <w:top w:val="single" w:sz="12" w:space="0" w:color="auto"/>
            </w:tcBorders>
            <w:vAlign w:val="center"/>
          </w:tcPr>
          <w:p w14:paraId="10E5541A" w14:textId="77777777"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p>
        </w:tc>
      </w:tr>
      <w:tr w:rsidR="002E242B" w:rsidRPr="00537128" w14:paraId="1E2C9207" w14:textId="77777777" w:rsidTr="009A1792">
        <w:trPr>
          <w:trHeight w:val="227"/>
        </w:trPr>
        <w:tc>
          <w:tcPr>
            <w:tcW w:w="1971" w:type="pct"/>
            <w:vAlign w:val="center"/>
          </w:tcPr>
          <w:p w14:paraId="252DE32B" w14:textId="77777777" w:rsidR="002E242B" w:rsidRPr="00537128" w:rsidRDefault="002E242B" w:rsidP="002E242B">
            <w:pPr>
              <w:tabs>
                <w:tab w:val="right" w:pos="1202"/>
              </w:tabs>
              <w:spacing w:after="0" w:line="260" w:lineRule="exact"/>
              <w:outlineLvl w:val="0"/>
              <w:rPr>
                <w:rFonts w:ascii="Calibri" w:eastAsia="Times New Roman" w:hAnsi="Calibri" w:cs="Arial"/>
                <w:b/>
                <w:spacing w:val="-2"/>
                <w:sz w:val="19"/>
                <w:szCs w:val="19"/>
                <w:lang w:val="en-US"/>
              </w:rPr>
            </w:pPr>
            <w:bookmarkStart w:id="408" w:name="_Toc4058810"/>
            <w:r w:rsidRPr="00537128">
              <w:rPr>
                <w:rFonts w:ascii="Calibri" w:eastAsia="Calibri" w:hAnsi="Calibri" w:cs="Arial"/>
                <w:sz w:val="19"/>
                <w:szCs w:val="19"/>
                <w:lang w:val="en-US"/>
              </w:rPr>
              <w:t>Corporate bonds</w:t>
            </w:r>
            <w:bookmarkEnd w:id="408"/>
          </w:p>
        </w:tc>
        <w:tc>
          <w:tcPr>
            <w:tcW w:w="757" w:type="pct"/>
            <w:tcBorders>
              <w:top w:val="nil"/>
              <w:left w:val="nil"/>
              <w:bottom w:val="nil"/>
              <w:right w:val="nil"/>
            </w:tcBorders>
            <w:shd w:val="clear" w:color="auto" w:fill="auto"/>
          </w:tcPr>
          <w:p w14:paraId="6C70ACBB" w14:textId="7F00B782" w:rsidR="002E242B" w:rsidRPr="00537128" w:rsidRDefault="002E242B" w:rsidP="002E242B">
            <w:pPr>
              <w:tabs>
                <w:tab w:val="right" w:pos="1202"/>
              </w:tabs>
              <w:spacing w:after="0" w:line="260" w:lineRule="exact"/>
              <w:jc w:val="right"/>
              <w:outlineLvl w:val="0"/>
              <w:rPr>
                <w:rFonts w:ascii="Calibri" w:eastAsia="Times New Roman" w:hAnsi="Calibri" w:cs="Times New Roman"/>
                <w:sz w:val="19"/>
                <w:szCs w:val="19"/>
                <w:lang w:val="en-US"/>
              </w:rPr>
            </w:pPr>
            <w:r w:rsidRPr="00930184">
              <w:rPr>
                <w:sz w:val="20"/>
                <w:szCs w:val="20"/>
              </w:rPr>
              <w:t xml:space="preserve"> 539 </w:t>
            </w:r>
          </w:p>
        </w:tc>
        <w:tc>
          <w:tcPr>
            <w:tcW w:w="758" w:type="pct"/>
            <w:tcBorders>
              <w:top w:val="nil"/>
              <w:left w:val="nil"/>
              <w:bottom w:val="nil"/>
              <w:right w:val="nil"/>
            </w:tcBorders>
            <w:shd w:val="clear" w:color="auto" w:fill="auto"/>
          </w:tcPr>
          <w:p w14:paraId="399F600B" w14:textId="57CDE290"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564 </w:t>
            </w:r>
          </w:p>
        </w:tc>
        <w:tc>
          <w:tcPr>
            <w:tcW w:w="757" w:type="pct"/>
            <w:tcBorders>
              <w:top w:val="nil"/>
              <w:left w:val="nil"/>
              <w:bottom w:val="nil"/>
              <w:right w:val="nil"/>
            </w:tcBorders>
            <w:shd w:val="clear" w:color="auto" w:fill="auto"/>
          </w:tcPr>
          <w:p w14:paraId="3234653B" w14:textId="36DF6580" w:rsidR="002E242B" w:rsidRPr="00537128" w:rsidRDefault="002E242B" w:rsidP="002E242B">
            <w:pPr>
              <w:tabs>
                <w:tab w:val="center" w:pos="586"/>
                <w:tab w:val="right" w:pos="1172"/>
                <w:tab w:val="right" w:pos="1202"/>
              </w:tabs>
              <w:spacing w:after="0" w:line="260" w:lineRule="exact"/>
              <w:jc w:val="right"/>
              <w:outlineLvl w:val="0"/>
              <w:rPr>
                <w:rFonts w:ascii="Calibri" w:eastAsia="Times New Roman" w:hAnsi="Calibri" w:cs="Arial"/>
                <w:sz w:val="19"/>
                <w:szCs w:val="19"/>
                <w:lang w:val="en-US"/>
              </w:rPr>
            </w:pPr>
            <w:r w:rsidRPr="00930184">
              <w:rPr>
                <w:sz w:val="20"/>
                <w:szCs w:val="20"/>
              </w:rPr>
              <w:t xml:space="preserve"> 539 </w:t>
            </w:r>
          </w:p>
        </w:tc>
        <w:tc>
          <w:tcPr>
            <w:tcW w:w="757" w:type="pct"/>
            <w:tcBorders>
              <w:top w:val="nil"/>
              <w:left w:val="nil"/>
              <w:bottom w:val="nil"/>
              <w:right w:val="nil"/>
            </w:tcBorders>
            <w:shd w:val="clear" w:color="auto" w:fill="auto"/>
          </w:tcPr>
          <w:p w14:paraId="1F1C5D1B" w14:textId="17B2936C"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564 </w:t>
            </w:r>
          </w:p>
        </w:tc>
      </w:tr>
      <w:tr w:rsidR="002E242B" w:rsidRPr="00537128" w14:paraId="4AD0B3C0" w14:textId="77777777" w:rsidTr="009A1792">
        <w:trPr>
          <w:trHeight w:val="227"/>
        </w:trPr>
        <w:tc>
          <w:tcPr>
            <w:tcW w:w="1971" w:type="pct"/>
            <w:vAlign w:val="center"/>
          </w:tcPr>
          <w:p w14:paraId="2EEAD961" w14:textId="77777777" w:rsidR="002E242B" w:rsidRPr="00537128" w:rsidRDefault="002E242B" w:rsidP="002E242B">
            <w:pPr>
              <w:tabs>
                <w:tab w:val="right" w:pos="1202"/>
              </w:tabs>
              <w:spacing w:after="0" w:line="26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Convertible bonds - CB</w:t>
            </w:r>
          </w:p>
        </w:tc>
        <w:tc>
          <w:tcPr>
            <w:tcW w:w="757" w:type="pct"/>
            <w:tcBorders>
              <w:top w:val="nil"/>
              <w:left w:val="nil"/>
              <w:bottom w:val="nil"/>
              <w:right w:val="nil"/>
            </w:tcBorders>
            <w:shd w:val="clear" w:color="auto" w:fill="auto"/>
          </w:tcPr>
          <w:p w14:paraId="02A238FB" w14:textId="6402EB9C" w:rsidR="002E242B" w:rsidRPr="00537128" w:rsidRDefault="002E242B" w:rsidP="002E242B">
            <w:pPr>
              <w:tabs>
                <w:tab w:val="right" w:pos="1202"/>
              </w:tabs>
              <w:spacing w:after="0" w:line="260" w:lineRule="exact"/>
              <w:jc w:val="right"/>
              <w:outlineLvl w:val="0"/>
              <w:rPr>
                <w:rFonts w:ascii="Calibri" w:eastAsia="Times New Roman" w:hAnsi="Calibri" w:cs="Times New Roman"/>
                <w:sz w:val="19"/>
                <w:szCs w:val="19"/>
                <w:lang w:val="en-US"/>
              </w:rPr>
            </w:pPr>
            <w:r w:rsidRPr="00930184">
              <w:rPr>
                <w:sz w:val="20"/>
                <w:szCs w:val="20"/>
              </w:rPr>
              <w:t xml:space="preserve"> 1</w:t>
            </w:r>
            <w:r w:rsidR="00E52D4F">
              <w:rPr>
                <w:sz w:val="20"/>
                <w:szCs w:val="20"/>
              </w:rPr>
              <w:t>,</w:t>
            </w:r>
            <w:r w:rsidRPr="00930184">
              <w:rPr>
                <w:sz w:val="20"/>
                <w:szCs w:val="20"/>
              </w:rPr>
              <w:t xml:space="preserve">392 </w:t>
            </w:r>
          </w:p>
        </w:tc>
        <w:tc>
          <w:tcPr>
            <w:tcW w:w="758" w:type="pct"/>
            <w:tcBorders>
              <w:top w:val="nil"/>
              <w:left w:val="nil"/>
              <w:bottom w:val="nil"/>
              <w:right w:val="nil"/>
            </w:tcBorders>
            <w:shd w:val="clear" w:color="auto" w:fill="auto"/>
          </w:tcPr>
          <w:p w14:paraId="2470A763" w14:textId="38CE5D31" w:rsidR="002E242B" w:rsidRPr="00537128" w:rsidRDefault="002E242B" w:rsidP="002E242B">
            <w:pPr>
              <w:tabs>
                <w:tab w:val="right" w:pos="1202"/>
              </w:tabs>
              <w:spacing w:after="0" w:line="260"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Calibri"/>
                <w:sz w:val="20"/>
                <w:szCs w:val="20"/>
                <w:lang w:val="en-US"/>
              </w:rPr>
              <w:t xml:space="preserve"> 1,307 </w:t>
            </w:r>
          </w:p>
        </w:tc>
        <w:tc>
          <w:tcPr>
            <w:tcW w:w="757" w:type="pct"/>
            <w:tcBorders>
              <w:top w:val="nil"/>
              <w:left w:val="nil"/>
              <w:bottom w:val="nil"/>
              <w:right w:val="nil"/>
            </w:tcBorders>
            <w:shd w:val="clear" w:color="auto" w:fill="auto"/>
          </w:tcPr>
          <w:p w14:paraId="10D24F45" w14:textId="5F49933D" w:rsidR="002E242B" w:rsidRPr="00537128" w:rsidRDefault="002E242B" w:rsidP="002E242B">
            <w:pPr>
              <w:tabs>
                <w:tab w:val="center" w:pos="586"/>
                <w:tab w:val="right" w:pos="1172"/>
                <w:tab w:val="right" w:pos="1202"/>
              </w:tabs>
              <w:spacing w:after="0" w:line="260" w:lineRule="exact"/>
              <w:jc w:val="right"/>
              <w:outlineLvl w:val="0"/>
              <w:rPr>
                <w:rFonts w:ascii="Calibri" w:eastAsia="Times New Roman" w:hAnsi="Calibri" w:cs="Arial"/>
                <w:sz w:val="19"/>
                <w:szCs w:val="19"/>
                <w:lang w:val="en-US"/>
              </w:rPr>
            </w:pPr>
            <w:r w:rsidRPr="00930184">
              <w:rPr>
                <w:sz w:val="20"/>
                <w:szCs w:val="20"/>
              </w:rPr>
              <w:t xml:space="preserve"> 1</w:t>
            </w:r>
            <w:r w:rsidR="00E52D4F">
              <w:rPr>
                <w:sz w:val="20"/>
                <w:szCs w:val="20"/>
              </w:rPr>
              <w:t>,</w:t>
            </w:r>
            <w:r w:rsidRPr="00930184">
              <w:rPr>
                <w:sz w:val="20"/>
                <w:szCs w:val="20"/>
              </w:rPr>
              <w:t xml:space="preserve">392 </w:t>
            </w:r>
          </w:p>
        </w:tc>
        <w:tc>
          <w:tcPr>
            <w:tcW w:w="757" w:type="pct"/>
            <w:tcBorders>
              <w:top w:val="nil"/>
              <w:left w:val="nil"/>
              <w:bottom w:val="nil"/>
              <w:right w:val="nil"/>
            </w:tcBorders>
            <w:shd w:val="clear" w:color="auto" w:fill="auto"/>
          </w:tcPr>
          <w:p w14:paraId="6F37CD6D" w14:textId="3E4E50E0" w:rsidR="002E242B" w:rsidRPr="00537128" w:rsidRDefault="002E242B" w:rsidP="002E242B">
            <w:pPr>
              <w:tabs>
                <w:tab w:val="right" w:pos="1202"/>
              </w:tabs>
              <w:spacing w:after="0" w:line="260"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Calibri"/>
                <w:sz w:val="20"/>
                <w:szCs w:val="20"/>
                <w:lang w:val="en-US"/>
              </w:rPr>
              <w:t xml:space="preserve"> 1,307 </w:t>
            </w:r>
          </w:p>
        </w:tc>
      </w:tr>
      <w:tr w:rsidR="002E242B" w:rsidRPr="00537128" w14:paraId="6F485851" w14:textId="77777777" w:rsidTr="009A1792">
        <w:trPr>
          <w:trHeight w:val="227"/>
        </w:trPr>
        <w:tc>
          <w:tcPr>
            <w:tcW w:w="1971" w:type="pct"/>
            <w:vAlign w:val="center"/>
          </w:tcPr>
          <w:p w14:paraId="438CAEFB" w14:textId="77777777" w:rsidR="002E242B" w:rsidRPr="00537128" w:rsidRDefault="002E242B" w:rsidP="002E242B">
            <w:pPr>
              <w:tabs>
                <w:tab w:val="right" w:pos="1202"/>
              </w:tabs>
              <w:spacing w:after="0" w:line="260" w:lineRule="exact"/>
              <w:outlineLvl w:val="0"/>
              <w:rPr>
                <w:rFonts w:ascii="Calibri" w:eastAsia="Times New Roman" w:hAnsi="Calibri" w:cs="Arial"/>
                <w:b/>
                <w:spacing w:val="-2"/>
                <w:sz w:val="19"/>
                <w:szCs w:val="19"/>
                <w:lang w:val="en-US"/>
              </w:rPr>
            </w:pPr>
            <w:bookmarkStart w:id="409" w:name="_Toc4058815"/>
            <w:r w:rsidRPr="00537128">
              <w:rPr>
                <w:rFonts w:ascii="Calibri" w:eastAsia="Calibri" w:hAnsi="Calibri" w:cs="Arial"/>
                <w:sz w:val="19"/>
                <w:szCs w:val="19"/>
                <w:lang w:val="en-US"/>
              </w:rPr>
              <w:t>Accrued interest</w:t>
            </w:r>
            <w:bookmarkEnd w:id="409"/>
          </w:p>
        </w:tc>
        <w:tc>
          <w:tcPr>
            <w:tcW w:w="757" w:type="pct"/>
            <w:tcBorders>
              <w:top w:val="nil"/>
              <w:left w:val="nil"/>
              <w:bottom w:val="nil"/>
              <w:right w:val="nil"/>
            </w:tcBorders>
            <w:shd w:val="clear" w:color="auto" w:fill="auto"/>
          </w:tcPr>
          <w:p w14:paraId="0721B20C" w14:textId="0DAEC48B" w:rsidR="002E242B" w:rsidRPr="00537128" w:rsidRDefault="002E242B" w:rsidP="002E242B">
            <w:pPr>
              <w:tabs>
                <w:tab w:val="right" w:pos="1202"/>
              </w:tabs>
              <w:spacing w:after="0" w:line="260" w:lineRule="exact"/>
              <w:jc w:val="right"/>
              <w:outlineLvl w:val="0"/>
              <w:rPr>
                <w:rFonts w:ascii="Calibri" w:eastAsia="Times New Roman" w:hAnsi="Calibri" w:cs="Times New Roman"/>
                <w:sz w:val="19"/>
                <w:szCs w:val="19"/>
                <w:lang w:val="en-US"/>
              </w:rPr>
            </w:pPr>
            <w:r w:rsidRPr="00930184">
              <w:rPr>
                <w:sz w:val="20"/>
                <w:szCs w:val="20"/>
              </w:rPr>
              <w:t xml:space="preserve"> 271 </w:t>
            </w:r>
          </w:p>
        </w:tc>
        <w:tc>
          <w:tcPr>
            <w:tcW w:w="758" w:type="pct"/>
            <w:tcBorders>
              <w:top w:val="nil"/>
              <w:left w:val="nil"/>
              <w:bottom w:val="nil"/>
              <w:right w:val="nil"/>
            </w:tcBorders>
            <w:shd w:val="clear" w:color="auto" w:fill="auto"/>
          </w:tcPr>
          <w:p w14:paraId="32B82830" w14:textId="5D817239"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391 </w:t>
            </w:r>
          </w:p>
        </w:tc>
        <w:tc>
          <w:tcPr>
            <w:tcW w:w="757" w:type="pct"/>
            <w:tcBorders>
              <w:top w:val="nil"/>
              <w:left w:val="nil"/>
              <w:bottom w:val="nil"/>
              <w:right w:val="nil"/>
            </w:tcBorders>
            <w:shd w:val="clear" w:color="auto" w:fill="auto"/>
          </w:tcPr>
          <w:p w14:paraId="5DEA8B42" w14:textId="118E56B1"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930184">
              <w:rPr>
                <w:sz w:val="20"/>
                <w:szCs w:val="20"/>
              </w:rPr>
              <w:t xml:space="preserve"> 271 </w:t>
            </w:r>
          </w:p>
        </w:tc>
        <w:tc>
          <w:tcPr>
            <w:tcW w:w="757" w:type="pct"/>
            <w:tcBorders>
              <w:top w:val="nil"/>
              <w:left w:val="nil"/>
              <w:bottom w:val="nil"/>
              <w:right w:val="nil"/>
            </w:tcBorders>
            <w:shd w:val="clear" w:color="auto" w:fill="auto"/>
          </w:tcPr>
          <w:p w14:paraId="09ED4A4E" w14:textId="68870357"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391 </w:t>
            </w:r>
          </w:p>
        </w:tc>
      </w:tr>
      <w:tr w:rsidR="002E242B" w:rsidRPr="00537128" w14:paraId="0F53F6F4" w14:textId="77777777" w:rsidTr="002E7785">
        <w:trPr>
          <w:trHeight w:val="275"/>
        </w:trPr>
        <w:tc>
          <w:tcPr>
            <w:tcW w:w="1971" w:type="pct"/>
          </w:tcPr>
          <w:p w14:paraId="45710E4A" w14:textId="77777777" w:rsidR="002E242B" w:rsidRPr="00537128" w:rsidRDefault="002E242B" w:rsidP="002E242B">
            <w:pPr>
              <w:tabs>
                <w:tab w:val="right" w:pos="1202"/>
              </w:tabs>
              <w:spacing w:after="0" w:line="260" w:lineRule="exact"/>
              <w:outlineLvl w:val="0"/>
              <w:rPr>
                <w:rFonts w:ascii="Calibri" w:eastAsia="Times New Roman" w:hAnsi="Calibri" w:cs="Arial"/>
                <w:b/>
                <w:i/>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1D3E1842" w14:textId="04B9064C" w:rsidR="002E242B" w:rsidRPr="00537128" w:rsidRDefault="002E242B" w:rsidP="002E242B">
            <w:pPr>
              <w:tabs>
                <w:tab w:val="right" w:pos="1202"/>
              </w:tabs>
              <w:spacing w:after="0" w:line="260" w:lineRule="exact"/>
              <w:jc w:val="right"/>
              <w:outlineLvl w:val="0"/>
              <w:rPr>
                <w:rFonts w:ascii="Calibri" w:eastAsia="Times New Roman" w:hAnsi="Calibri" w:cs="Times New Roman"/>
                <w:b/>
                <w:sz w:val="19"/>
                <w:szCs w:val="19"/>
                <w:lang w:val="en-US"/>
              </w:rPr>
            </w:pPr>
            <w:r w:rsidRPr="00930184">
              <w:rPr>
                <w:b/>
                <w:bCs/>
                <w:sz w:val="20"/>
                <w:szCs w:val="20"/>
              </w:rPr>
              <w:t xml:space="preserve"> 2</w:t>
            </w:r>
            <w:r w:rsidR="00E52D4F">
              <w:rPr>
                <w:b/>
                <w:bCs/>
                <w:sz w:val="20"/>
                <w:szCs w:val="20"/>
              </w:rPr>
              <w:t>,</w:t>
            </w:r>
            <w:r w:rsidRPr="00930184">
              <w:rPr>
                <w:b/>
                <w:bCs/>
                <w:sz w:val="20"/>
                <w:szCs w:val="20"/>
              </w:rPr>
              <w:t xml:space="preserve">202 </w:t>
            </w:r>
          </w:p>
        </w:tc>
        <w:tc>
          <w:tcPr>
            <w:tcW w:w="758" w:type="pct"/>
            <w:tcBorders>
              <w:top w:val="single" w:sz="4" w:space="0" w:color="auto"/>
              <w:left w:val="nil"/>
              <w:bottom w:val="single" w:sz="12" w:space="0" w:color="auto"/>
              <w:right w:val="nil"/>
            </w:tcBorders>
            <w:shd w:val="clear" w:color="auto" w:fill="auto"/>
            <w:vAlign w:val="bottom"/>
          </w:tcPr>
          <w:p w14:paraId="72355A9D" w14:textId="1E981353"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2,262 </w:t>
            </w:r>
          </w:p>
        </w:tc>
        <w:tc>
          <w:tcPr>
            <w:tcW w:w="757" w:type="pct"/>
            <w:tcBorders>
              <w:top w:val="single" w:sz="4" w:space="0" w:color="auto"/>
              <w:left w:val="nil"/>
              <w:bottom w:val="single" w:sz="12" w:space="0" w:color="auto"/>
              <w:right w:val="nil"/>
            </w:tcBorders>
            <w:shd w:val="clear" w:color="auto" w:fill="auto"/>
            <w:vAlign w:val="bottom"/>
          </w:tcPr>
          <w:p w14:paraId="03E2338C" w14:textId="4EE86EEC"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r w:rsidRPr="00930184">
              <w:rPr>
                <w:b/>
                <w:bCs/>
                <w:sz w:val="20"/>
                <w:szCs w:val="20"/>
              </w:rPr>
              <w:t xml:space="preserve"> 2</w:t>
            </w:r>
            <w:r w:rsidR="00E52D4F">
              <w:rPr>
                <w:b/>
                <w:bCs/>
                <w:sz w:val="20"/>
                <w:szCs w:val="20"/>
              </w:rPr>
              <w:t>,</w:t>
            </w:r>
            <w:r w:rsidRPr="00930184">
              <w:rPr>
                <w:b/>
                <w:bCs/>
                <w:sz w:val="20"/>
                <w:szCs w:val="20"/>
              </w:rPr>
              <w:t xml:space="preserve">202 </w:t>
            </w:r>
          </w:p>
        </w:tc>
        <w:tc>
          <w:tcPr>
            <w:tcW w:w="757" w:type="pct"/>
            <w:tcBorders>
              <w:top w:val="single" w:sz="4" w:space="0" w:color="auto"/>
              <w:left w:val="nil"/>
              <w:bottom w:val="single" w:sz="12" w:space="0" w:color="auto"/>
              <w:right w:val="nil"/>
            </w:tcBorders>
            <w:shd w:val="clear" w:color="auto" w:fill="auto"/>
            <w:vAlign w:val="bottom"/>
          </w:tcPr>
          <w:p w14:paraId="17E034BD" w14:textId="35BC3325"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2,262 </w:t>
            </w:r>
          </w:p>
        </w:tc>
      </w:tr>
      <w:tr w:rsidR="002E242B" w:rsidRPr="00537128" w14:paraId="184CB027" w14:textId="77777777" w:rsidTr="002E7785">
        <w:trPr>
          <w:trHeight w:val="275"/>
        </w:trPr>
        <w:tc>
          <w:tcPr>
            <w:tcW w:w="1971" w:type="pct"/>
          </w:tcPr>
          <w:p w14:paraId="23359C46" w14:textId="77777777" w:rsidR="002E242B" w:rsidRPr="00537128" w:rsidRDefault="002E242B" w:rsidP="002E242B">
            <w:pPr>
              <w:tabs>
                <w:tab w:val="right" w:pos="1202"/>
              </w:tabs>
              <w:spacing w:after="0" w:line="260" w:lineRule="exact"/>
              <w:outlineLvl w:val="0"/>
              <w:rPr>
                <w:rFonts w:ascii="Calibri" w:eastAsia="Times New Roman" w:hAnsi="Calibri" w:cs="Arial"/>
                <w:b/>
                <w:i/>
                <w:spacing w:val="-2"/>
                <w:sz w:val="19"/>
                <w:szCs w:val="19"/>
                <w:lang w:val="en-US"/>
              </w:rPr>
            </w:pPr>
            <w:bookmarkStart w:id="410" w:name="_Toc4058824"/>
            <w:r w:rsidRPr="00537128">
              <w:rPr>
                <w:rFonts w:ascii="Calibri" w:eastAsia="Times New Roman" w:hAnsi="Calibri" w:cs="Arial"/>
                <w:b/>
                <w:i/>
                <w:spacing w:val="-2"/>
                <w:sz w:val="19"/>
                <w:szCs w:val="19"/>
                <w:lang w:val="en-US"/>
              </w:rPr>
              <w:t>Equity instruments:</w:t>
            </w:r>
            <w:bookmarkEnd w:id="410"/>
          </w:p>
        </w:tc>
        <w:tc>
          <w:tcPr>
            <w:tcW w:w="757" w:type="pct"/>
            <w:tcBorders>
              <w:top w:val="single" w:sz="4" w:space="0" w:color="auto"/>
            </w:tcBorders>
            <w:vAlign w:val="bottom"/>
          </w:tcPr>
          <w:p w14:paraId="5AB8F4A8" w14:textId="77777777" w:rsidR="002E242B" w:rsidRPr="00537128" w:rsidRDefault="002E242B" w:rsidP="002E242B">
            <w:pPr>
              <w:tabs>
                <w:tab w:val="right" w:pos="1202"/>
              </w:tabs>
              <w:spacing w:after="0" w:line="260" w:lineRule="exact"/>
              <w:jc w:val="right"/>
              <w:outlineLvl w:val="0"/>
              <w:rPr>
                <w:rFonts w:ascii="Calibri" w:eastAsia="Times New Roman" w:hAnsi="Calibri" w:cs="Times New Roman"/>
                <w:b/>
                <w:sz w:val="19"/>
                <w:szCs w:val="19"/>
                <w:lang w:val="en-US"/>
              </w:rPr>
            </w:pPr>
          </w:p>
        </w:tc>
        <w:tc>
          <w:tcPr>
            <w:tcW w:w="758" w:type="pct"/>
            <w:tcBorders>
              <w:top w:val="single" w:sz="4" w:space="0" w:color="auto"/>
            </w:tcBorders>
            <w:vAlign w:val="bottom"/>
          </w:tcPr>
          <w:p w14:paraId="048EB8F6" w14:textId="77777777"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Borders>
              <w:top w:val="single" w:sz="4" w:space="0" w:color="auto"/>
            </w:tcBorders>
            <w:vAlign w:val="bottom"/>
          </w:tcPr>
          <w:p w14:paraId="725A665E" w14:textId="77777777"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p>
        </w:tc>
        <w:tc>
          <w:tcPr>
            <w:tcW w:w="757" w:type="pct"/>
            <w:tcBorders>
              <w:top w:val="single" w:sz="4" w:space="0" w:color="auto"/>
            </w:tcBorders>
            <w:vAlign w:val="bottom"/>
          </w:tcPr>
          <w:p w14:paraId="11161C69" w14:textId="77777777"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p>
        </w:tc>
      </w:tr>
      <w:tr w:rsidR="002E242B" w:rsidRPr="00537128" w14:paraId="13901519" w14:textId="77777777" w:rsidTr="002E7785">
        <w:trPr>
          <w:trHeight w:val="275"/>
        </w:trPr>
        <w:tc>
          <w:tcPr>
            <w:tcW w:w="1971" w:type="pct"/>
          </w:tcPr>
          <w:p w14:paraId="510E90FF" w14:textId="77777777" w:rsidR="002E242B" w:rsidRPr="00537128" w:rsidRDefault="002E242B" w:rsidP="002E242B">
            <w:pPr>
              <w:tabs>
                <w:tab w:val="right" w:pos="1202"/>
              </w:tabs>
              <w:spacing w:after="0" w:line="260" w:lineRule="exact"/>
              <w:outlineLvl w:val="0"/>
              <w:rPr>
                <w:rFonts w:ascii="Calibri" w:eastAsia="Times New Roman" w:hAnsi="Calibri" w:cs="Arial"/>
                <w:b/>
                <w:spacing w:val="-2"/>
                <w:sz w:val="19"/>
                <w:szCs w:val="19"/>
                <w:lang w:val="en-US"/>
              </w:rPr>
            </w:pPr>
            <w:bookmarkStart w:id="411" w:name="_Toc4058825"/>
            <w:r w:rsidRPr="00537128">
              <w:rPr>
                <w:rFonts w:ascii="Calibri" w:eastAsia="Calibri" w:hAnsi="Calibri" w:cs="Arial"/>
                <w:b/>
                <w:spacing w:val="-2"/>
                <w:sz w:val="19"/>
                <w:szCs w:val="19"/>
                <w:lang w:val="en-US"/>
              </w:rPr>
              <w:t>Unlisted equity instruments:</w:t>
            </w:r>
            <w:bookmarkEnd w:id="411"/>
          </w:p>
        </w:tc>
        <w:tc>
          <w:tcPr>
            <w:tcW w:w="757" w:type="pct"/>
            <w:vAlign w:val="bottom"/>
          </w:tcPr>
          <w:p w14:paraId="36DD75C2" w14:textId="77777777" w:rsidR="002E242B" w:rsidRPr="00537128" w:rsidRDefault="002E242B" w:rsidP="002E242B">
            <w:pPr>
              <w:tabs>
                <w:tab w:val="right" w:pos="1202"/>
              </w:tabs>
              <w:spacing w:after="0" w:line="260" w:lineRule="exact"/>
              <w:jc w:val="right"/>
              <w:outlineLvl w:val="0"/>
              <w:rPr>
                <w:rFonts w:ascii="Calibri" w:eastAsia="Times New Roman" w:hAnsi="Calibri" w:cs="Times New Roman"/>
                <w:sz w:val="19"/>
                <w:szCs w:val="19"/>
                <w:lang w:val="en-US"/>
              </w:rPr>
            </w:pPr>
          </w:p>
        </w:tc>
        <w:tc>
          <w:tcPr>
            <w:tcW w:w="758" w:type="pct"/>
            <w:vAlign w:val="bottom"/>
          </w:tcPr>
          <w:p w14:paraId="68FB5543" w14:textId="77777777"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p>
        </w:tc>
        <w:tc>
          <w:tcPr>
            <w:tcW w:w="757" w:type="pct"/>
            <w:vAlign w:val="bottom"/>
          </w:tcPr>
          <w:p w14:paraId="0D02D79D" w14:textId="77777777"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p>
        </w:tc>
        <w:tc>
          <w:tcPr>
            <w:tcW w:w="757" w:type="pct"/>
            <w:vAlign w:val="bottom"/>
          </w:tcPr>
          <w:p w14:paraId="41166792" w14:textId="77777777"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p>
        </w:tc>
      </w:tr>
      <w:tr w:rsidR="002E242B" w:rsidRPr="00537128" w14:paraId="7B6A689E" w14:textId="77777777" w:rsidTr="002E7785">
        <w:trPr>
          <w:trHeight w:hRule="exact" w:val="506"/>
        </w:trPr>
        <w:tc>
          <w:tcPr>
            <w:tcW w:w="1971" w:type="pct"/>
            <w:vAlign w:val="bottom"/>
          </w:tcPr>
          <w:p w14:paraId="19861762" w14:textId="77777777" w:rsidR="002E242B" w:rsidRPr="00537128" w:rsidRDefault="002E242B" w:rsidP="002E242B">
            <w:pPr>
              <w:tabs>
                <w:tab w:val="right" w:pos="1202"/>
              </w:tabs>
              <w:spacing w:after="0" w:line="260" w:lineRule="exact"/>
              <w:outlineLvl w:val="0"/>
              <w:rPr>
                <w:rFonts w:ascii="Calibri" w:eastAsia="Times New Roman" w:hAnsi="Calibri" w:cs="Arial"/>
                <w:spacing w:val="-2"/>
                <w:sz w:val="19"/>
                <w:szCs w:val="19"/>
                <w:lang w:val="en-US"/>
              </w:rPr>
            </w:pPr>
            <w:bookmarkStart w:id="412" w:name="_Toc4058826"/>
            <w:r w:rsidRPr="00537128">
              <w:rPr>
                <w:rFonts w:ascii="Calibri" w:eastAsia="Calibri" w:hAnsi="Calibri" w:cs="Arial"/>
                <w:sz w:val="19"/>
                <w:szCs w:val="19"/>
                <w:lang w:val="en-US"/>
              </w:rPr>
              <w:t>Investments in shares of foreign legal entities - SWIFT</w:t>
            </w:r>
            <w:bookmarkEnd w:id="412"/>
          </w:p>
        </w:tc>
        <w:tc>
          <w:tcPr>
            <w:tcW w:w="757" w:type="pct"/>
            <w:tcBorders>
              <w:top w:val="nil"/>
              <w:left w:val="nil"/>
              <w:bottom w:val="nil"/>
              <w:right w:val="nil"/>
            </w:tcBorders>
            <w:shd w:val="clear" w:color="auto" w:fill="auto"/>
            <w:vAlign w:val="bottom"/>
          </w:tcPr>
          <w:p w14:paraId="483BC006" w14:textId="4F48D0ED" w:rsidR="002E242B" w:rsidRPr="00537128" w:rsidRDefault="002E242B" w:rsidP="002E242B">
            <w:pPr>
              <w:tabs>
                <w:tab w:val="right" w:pos="1202"/>
              </w:tabs>
              <w:spacing w:after="0" w:line="260" w:lineRule="exact"/>
              <w:jc w:val="right"/>
              <w:outlineLvl w:val="0"/>
              <w:rPr>
                <w:rFonts w:ascii="Calibri" w:eastAsia="Times New Roman" w:hAnsi="Calibri" w:cs="Times New Roman"/>
                <w:sz w:val="19"/>
                <w:szCs w:val="19"/>
                <w:lang w:val="en-US"/>
              </w:rPr>
            </w:pPr>
            <w:r>
              <w:rPr>
                <w:rFonts w:ascii="Calibri" w:eastAsia="Calibri" w:hAnsi="Calibri" w:cs="Calibri"/>
                <w:color w:val="000000"/>
                <w:sz w:val="20"/>
                <w:szCs w:val="20"/>
              </w:rPr>
              <w:t>44</w:t>
            </w:r>
          </w:p>
        </w:tc>
        <w:tc>
          <w:tcPr>
            <w:tcW w:w="758" w:type="pct"/>
            <w:tcBorders>
              <w:top w:val="nil"/>
              <w:left w:val="nil"/>
              <w:bottom w:val="nil"/>
              <w:right w:val="nil"/>
            </w:tcBorders>
            <w:shd w:val="clear" w:color="auto" w:fill="auto"/>
            <w:vAlign w:val="bottom"/>
          </w:tcPr>
          <w:p w14:paraId="37429393" w14:textId="1002F247"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43 </w:t>
            </w:r>
          </w:p>
        </w:tc>
        <w:tc>
          <w:tcPr>
            <w:tcW w:w="757" w:type="pct"/>
            <w:tcBorders>
              <w:top w:val="nil"/>
              <w:left w:val="nil"/>
              <w:bottom w:val="nil"/>
              <w:right w:val="nil"/>
            </w:tcBorders>
            <w:shd w:val="clear" w:color="auto" w:fill="auto"/>
            <w:vAlign w:val="bottom"/>
          </w:tcPr>
          <w:p w14:paraId="10244FBD" w14:textId="72112AE4"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Pr>
                <w:rFonts w:ascii="Calibri" w:eastAsia="Calibri" w:hAnsi="Calibri" w:cs="Calibri"/>
                <w:color w:val="000000"/>
                <w:sz w:val="20"/>
                <w:szCs w:val="20"/>
              </w:rPr>
              <w:t>44</w:t>
            </w:r>
          </w:p>
        </w:tc>
        <w:tc>
          <w:tcPr>
            <w:tcW w:w="757" w:type="pct"/>
            <w:tcBorders>
              <w:top w:val="nil"/>
              <w:left w:val="nil"/>
              <w:bottom w:val="nil"/>
              <w:right w:val="nil"/>
            </w:tcBorders>
            <w:shd w:val="clear" w:color="auto" w:fill="auto"/>
            <w:vAlign w:val="bottom"/>
          </w:tcPr>
          <w:p w14:paraId="5C13B743" w14:textId="1605293B"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43 </w:t>
            </w:r>
          </w:p>
        </w:tc>
      </w:tr>
      <w:tr w:rsidR="002E242B" w:rsidRPr="00537128" w14:paraId="32351AFB" w14:textId="77777777" w:rsidTr="002E7785">
        <w:trPr>
          <w:trHeight w:hRule="exact" w:val="284"/>
        </w:trPr>
        <w:tc>
          <w:tcPr>
            <w:tcW w:w="1971" w:type="pct"/>
            <w:vAlign w:val="bottom"/>
          </w:tcPr>
          <w:p w14:paraId="3C3C6917" w14:textId="77777777" w:rsidR="002E242B" w:rsidRPr="00537128" w:rsidRDefault="002E242B" w:rsidP="002E242B">
            <w:pPr>
              <w:tabs>
                <w:tab w:val="right" w:pos="1202"/>
              </w:tabs>
              <w:spacing w:after="0" w:line="260" w:lineRule="exact"/>
              <w:outlineLvl w:val="0"/>
              <w:rPr>
                <w:rFonts w:ascii="Calibri" w:eastAsia="Calibri" w:hAnsi="Calibri" w:cs="Arial"/>
                <w:sz w:val="19"/>
                <w:szCs w:val="19"/>
                <w:lang w:val="en-US"/>
              </w:rPr>
            </w:pPr>
            <w:bookmarkStart w:id="413" w:name="_Toc4058831"/>
            <w:r w:rsidRPr="00537128">
              <w:rPr>
                <w:rFonts w:ascii="Calibri" w:eastAsia="Calibri" w:hAnsi="Calibri" w:cs="Arial"/>
                <w:sz w:val="19"/>
                <w:szCs w:val="19"/>
                <w:lang w:val="en-US"/>
              </w:rPr>
              <w:t>Shares of foreign financial institutions – EIF</w:t>
            </w:r>
            <w:bookmarkEnd w:id="413"/>
            <w:r w:rsidRPr="00537128">
              <w:rPr>
                <w:rFonts w:ascii="Calibri" w:eastAsia="Calibri" w:hAnsi="Calibri" w:cs="Arial"/>
                <w:sz w:val="19"/>
                <w:szCs w:val="19"/>
                <w:lang w:val="en-US"/>
              </w:rPr>
              <w:t xml:space="preserve"> </w:t>
            </w:r>
          </w:p>
        </w:tc>
        <w:tc>
          <w:tcPr>
            <w:tcW w:w="757" w:type="pct"/>
            <w:tcBorders>
              <w:top w:val="nil"/>
              <w:left w:val="nil"/>
              <w:bottom w:val="nil"/>
              <w:right w:val="nil"/>
            </w:tcBorders>
            <w:shd w:val="clear" w:color="auto" w:fill="auto"/>
            <w:vAlign w:val="bottom"/>
          </w:tcPr>
          <w:p w14:paraId="74985C36" w14:textId="44B024A0" w:rsidR="002E242B" w:rsidRPr="00537128" w:rsidRDefault="002E242B" w:rsidP="002E242B">
            <w:pPr>
              <w:tabs>
                <w:tab w:val="right" w:pos="1202"/>
              </w:tabs>
              <w:spacing w:after="0" w:line="260" w:lineRule="exact"/>
              <w:jc w:val="right"/>
              <w:outlineLvl w:val="0"/>
              <w:rPr>
                <w:rFonts w:ascii="Calibri" w:eastAsia="Times New Roman" w:hAnsi="Calibri" w:cs="Times New Roman"/>
                <w:sz w:val="19"/>
                <w:szCs w:val="19"/>
                <w:lang w:val="en-US"/>
              </w:rPr>
            </w:pPr>
            <w:r>
              <w:rPr>
                <w:rFonts w:ascii="Calibri" w:eastAsia="Calibri" w:hAnsi="Calibri" w:cs="Calibri"/>
                <w:color w:val="000000"/>
                <w:sz w:val="20"/>
                <w:szCs w:val="20"/>
              </w:rPr>
              <w:t>26</w:t>
            </w:r>
            <w:r w:rsidR="00E52D4F">
              <w:rPr>
                <w:rFonts w:ascii="Calibri" w:eastAsia="Calibri" w:hAnsi="Calibri" w:cs="Calibri"/>
                <w:color w:val="000000"/>
                <w:sz w:val="20"/>
                <w:szCs w:val="20"/>
              </w:rPr>
              <w:t>,</w:t>
            </w:r>
            <w:r>
              <w:rPr>
                <w:rFonts w:ascii="Calibri" w:eastAsia="Calibri" w:hAnsi="Calibri" w:cs="Calibri"/>
                <w:color w:val="000000"/>
                <w:sz w:val="20"/>
                <w:szCs w:val="20"/>
              </w:rPr>
              <w:t>352</w:t>
            </w:r>
          </w:p>
        </w:tc>
        <w:tc>
          <w:tcPr>
            <w:tcW w:w="758" w:type="pct"/>
            <w:tcBorders>
              <w:top w:val="nil"/>
              <w:left w:val="nil"/>
              <w:bottom w:val="nil"/>
              <w:right w:val="nil"/>
            </w:tcBorders>
            <w:shd w:val="clear" w:color="auto" w:fill="auto"/>
            <w:vAlign w:val="bottom"/>
          </w:tcPr>
          <w:p w14:paraId="1416810D" w14:textId="5F0B7AFF"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26,665 </w:t>
            </w:r>
          </w:p>
        </w:tc>
        <w:tc>
          <w:tcPr>
            <w:tcW w:w="757" w:type="pct"/>
            <w:tcBorders>
              <w:top w:val="nil"/>
              <w:left w:val="nil"/>
              <w:bottom w:val="nil"/>
              <w:right w:val="nil"/>
            </w:tcBorders>
            <w:shd w:val="clear" w:color="auto" w:fill="auto"/>
            <w:vAlign w:val="bottom"/>
          </w:tcPr>
          <w:p w14:paraId="3E6185E5" w14:textId="42B68C8F"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Pr>
                <w:rFonts w:ascii="Calibri" w:eastAsia="Calibri" w:hAnsi="Calibri" w:cs="Calibri"/>
                <w:color w:val="000000"/>
                <w:sz w:val="20"/>
                <w:szCs w:val="20"/>
              </w:rPr>
              <w:t>26</w:t>
            </w:r>
            <w:r w:rsidR="00E52D4F">
              <w:rPr>
                <w:rFonts w:ascii="Calibri" w:eastAsia="Calibri" w:hAnsi="Calibri" w:cs="Calibri"/>
                <w:color w:val="000000"/>
                <w:sz w:val="20"/>
                <w:szCs w:val="20"/>
              </w:rPr>
              <w:t>,</w:t>
            </w:r>
            <w:r>
              <w:rPr>
                <w:rFonts w:ascii="Calibri" w:eastAsia="Calibri" w:hAnsi="Calibri" w:cs="Calibri"/>
                <w:color w:val="000000"/>
                <w:sz w:val="20"/>
                <w:szCs w:val="20"/>
              </w:rPr>
              <w:t>352</w:t>
            </w:r>
          </w:p>
        </w:tc>
        <w:tc>
          <w:tcPr>
            <w:tcW w:w="757" w:type="pct"/>
            <w:tcBorders>
              <w:top w:val="nil"/>
              <w:left w:val="nil"/>
              <w:bottom w:val="nil"/>
              <w:right w:val="nil"/>
            </w:tcBorders>
            <w:shd w:val="clear" w:color="auto" w:fill="auto"/>
            <w:vAlign w:val="bottom"/>
          </w:tcPr>
          <w:p w14:paraId="3E5A888B" w14:textId="31FDD129" w:rsidR="002E242B" w:rsidRPr="00537128" w:rsidRDefault="002E242B" w:rsidP="002E242B">
            <w:pPr>
              <w:tabs>
                <w:tab w:val="right" w:pos="1202"/>
              </w:tabs>
              <w:spacing w:after="0" w:line="260" w:lineRule="exact"/>
              <w:jc w:val="right"/>
              <w:outlineLvl w:val="0"/>
              <w:rPr>
                <w:rFonts w:ascii="Calibri" w:eastAsia="Times New Roman" w:hAnsi="Calibri" w:cs="Arial"/>
                <w:sz w:val="19"/>
                <w:szCs w:val="19"/>
                <w:lang w:val="en-US"/>
              </w:rPr>
            </w:pPr>
            <w:r w:rsidRPr="00537128">
              <w:rPr>
                <w:rFonts w:ascii="Calibri" w:eastAsia="Times New Roman" w:hAnsi="Calibri" w:cs="Calibri"/>
                <w:sz w:val="20"/>
                <w:szCs w:val="20"/>
                <w:lang w:val="en-US"/>
              </w:rPr>
              <w:t xml:space="preserve"> 26,665 </w:t>
            </w:r>
          </w:p>
        </w:tc>
      </w:tr>
      <w:tr w:rsidR="002E242B" w:rsidRPr="00537128" w14:paraId="29042B6B" w14:textId="77777777" w:rsidTr="002E7785">
        <w:trPr>
          <w:trHeight w:hRule="exact" w:val="316"/>
        </w:trPr>
        <w:tc>
          <w:tcPr>
            <w:tcW w:w="1971" w:type="pct"/>
          </w:tcPr>
          <w:p w14:paraId="3A58EAE6" w14:textId="77777777" w:rsidR="002E242B" w:rsidRPr="00537128" w:rsidRDefault="002E242B" w:rsidP="002E242B">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4" w:space="0" w:color="auto"/>
              <w:left w:val="nil"/>
              <w:bottom w:val="single" w:sz="12" w:space="0" w:color="auto"/>
              <w:right w:val="nil"/>
            </w:tcBorders>
            <w:shd w:val="clear" w:color="auto" w:fill="auto"/>
            <w:vAlign w:val="bottom"/>
          </w:tcPr>
          <w:p w14:paraId="0038399F" w14:textId="2857485E" w:rsidR="002E242B" w:rsidRPr="00537128" w:rsidRDefault="002E242B" w:rsidP="002E242B">
            <w:pPr>
              <w:tabs>
                <w:tab w:val="right" w:pos="1202"/>
              </w:tabs>
              <w:spacing w:after="0" w:line="260" w:lineRule="exact"/>
              <w:jc w:val="right"/>
              <w:outlineLvl w:val="0"/>
              <w:rPr>
                <w:rFonts w:ascii="Calibri" w:eastAsia="Times New Roman" w:hAnsi="Calibri" w:cs="Times New Roman"/>
                <w:b/>
                <w:sz w:val="19"/>
                <w:szCs w:val="19"/>
                <w:lang w:val="en-US"/>
              </w:rPr>
            </w:pPr>
            <w:r>
              <w:rPr>
                <w:rFonts w:ascii="Calibri" w:eastAsia="Calibri" w:hAnsi="Calibri" w:cs="Calibri"/>
                <w:b/>
                <w:bCs/>
                <w:color w:val="000000"/>
                <w:sz w:val="20"/>
                <w:szCs w:val="20"/>
              </w:rPr>
              <w:t>26</w:t>
            </w:r>
            <w:r w:rsidR="00E52D4F">
              <w:rPr>
                <w:rFonts w:ascii="Calibri" w:eastAsia="Calibri" w:hAnsi="Calibri" w:cs="Calibri"/>
                <w:b/>
                <w:bCs/>
                <w:color w:val="000000"/>
                <w:sz w:val="20"/>
                <w:szCs w:val="20"/>
              </w:rPr>
              <w:t>,</w:t>
            </w:r>
            <w:r>
              <w:rPr>
                <w:rFonts w:ascii="Calibri" w:eastAsia="Calibri" w:hAnsi="Calibri" w:cs="Calibri"/>
                <w:b/>
                <w:bCs/>
                <w:color w:val="000000"/>
                <w:sz w:val="20"/>
                <w:szCs w:val="20"/>
              </w:rPr>
              <w:t>396</w:t>
            </w:r>
          </w:p>
        </w:tc>
        <w:tc>
          <w:tcPr>
            <w:tcW w:w="758" w:type="pct"/>
            <w:tcBorders>
              <w:top w:val="single" w:sz="4" w:space="0" w:color="auto"/>
              <w:left w:val="nil"/>
              <w:bottom w:val="single" w:sz="12" w:space="0" w:color="auto"/>
              <w:right w:val="nil"/>
            </w:tcBorders>
            <w:shd w:val="clear" w:color="auto" w:fill="auto"/>
            <w:vAlign w:val="bottom"/>
          </w:tcPr>
          <w:p w14:paraId="080747DB" w14:textId="714DED87" w:rsidR="002E242B" w:rsidRPr="008661DD" w:rsidRDefault="002E242B" w:rsidP="002E242B">
            <w:pPr>
              <w:tabs>
                <w:tab w:val="right" w:pos="1202"/>
              </w:tabs>
              <w:spacing w:after="0" w:line="260" w:lineRule="exact"/>
              <w:jc w:val="right"/>
              <w:outlineLvl w:val="0"/>
              <w:rPr>
                <w:rFonts w:ascii="Calibri" w:eastAsia="Times New Roman" w:hAnsi="Calibri" w:cs="Arial"/>
                <w:b/>
                <w:bCs/>
                <w:sz w:val="19"/>
                <w:szCs w:val="19"/>
                <w:lang w:val="en-US"/>
              </w:rPr>
            </w:pPr>
            <w:r w:rsidRPr="009A1792">
              <w:rPr>
                <w:rFonts w:ascii="Calibri" w:eastAsia="Times New Roman" w:hAnsi="Calibri" w:cs="Calibri"/>
                <w:b/>
                <w:bCs/>
                <w:sz w:val="20"/>
                <w:szCs w:val="20"/>
                <w:lang w:val="en-US"/>
              </w:rPr>
              <w:t xml:space="preserve"> 26,708 </w:t>
            </w:r>
          </w:p>
        </w:tc>
        <w:tc>
          <w:tcPr>
            <w:tcW w:w="757" w:type="pct"/>
            <w:tcBorders>
              <w:top w:val="single" w:sz="4" w:space="0" w:color="auto"/>
              <w:left w:val="nil"/>
              <w:bottom w:val="single" w:sz="12" w:space="0" w:color="auto"/>
              <w:right w:val="nil"/>
            </w:tcBorders>
            <w:shd w:val="clear" w:color="auto" w:fill="auto"/>
            <w:vAlign w:val="bottom"/>
          </w:tcPr>
          <w:p w14:paraId="1A5C4DCA" w14:textId="5444F6AE" w:rsidR="002E242B" w:rsidRPr="008661DD" w:rsidRDefault="002E242B" w:rsidP="002E242B">
            <w:pPr>
              <w:tabs>
                <w:tab w:val="right" w:pos="1202"/>
              </w:tabs>
              <w:spacing w:after="0" w:line="260" w:lineRule="exact"/>
              <w:jc w:val="right"/>
              <w:outlineLvl w:val="0"/>
              <w:rPr>
                <w:rFonts w:ascii="Calibri" w:eastAsia="Times New Roman" w:hAnsi="Calibri" w:cs="Arial"/>
                <w:b/>
                <w:bCs/>
                <w:sz w:val="19"/>
                <w:szCs w:val="19"/>
                <w:lang w:val="en-US"/>
              </w:rPr>
            </w:pPr>
            <w:r w:rsidRPr="00EA5430">
              <w:rPr>
                <w:rFonts w:ascii="Calibri" w:eastAsia="Calibri" w:hAnsi="Calibri" w:cs="Calibri"/>
                <w:b/>
                <w:bCs/>
                <w:color w:val="000000"/>
                <w:sz w:val="20"/>
                <w:szCs w:val="20"/>
              </w:rPr>
              <w:t>26</w:t>
            </w:r>
            <w:r w:rsidR="00E52D4F" w:rsidRPr="00EA5430">
              <w:rPr>
                <w:rFonts w:ascii="Calibri" w:eastAsia="Calibri" w:hAnsi="Calibri" w:cs="Calibri"/>
                <w:b/>
                <w:bCs/>
                <w:color w:val="000000"/>
                <w:sz w:val="20"/>
                <w:szCs w:val="20"/>
              </w:rPr>
              <w:t>,</w:t>
            </w:r>
            <w:r w:rsidR="00AA4313" w:rsidRPr="00EA5430">
              <w:rPr>
                <w:rFonts w:ascii="Calibri" w:eastAsia="Calibri" w:hAnsi="Calibri" w:cs="Calibri"/>
                <w:b/>
                <w:bCs/>
                <w:color w:val="000000"/>
                <w:sz w:val="20"/>
                <w:szCs w:val="20"/>
              </w:rPr>
              <w:t>3</w:t>
            </w:r>
            <w:r w:rsidRPr="00EA5430">
              <w:rPr>
                <w:rFonts w:ascii="Calibri" w:eastAsia="Calibri" w:hAnsi="Calibri" w:cs="Calibri"/>
                <w:b/>
                <w:bCs/>
                <w:color w:val="000000"/>
                <w:sz w:val="20"/>
                <w:szCs w:val="20"/>
              </w:rPr>
              <w:t>96</w:t>
            </w:r>
          </w:p>
        </w:tc>
        <w:tc>
          <w:tcPr>
            <w:tcW w:w="757" w:type="pct"/>
            <w:tcBorders>
              <w:top w:val="single" w:sz="4" w:space="0" w:color="auto"/>
              <w:left w:val="nil"/>
              <w:bottom w:val="single" w:sz="12" w:space="0" w:color="auto"/>
              <w:right w:val="nil"/>
            </w:tcBorders>
            <w:shd w:val="clear" w:color="auto" w:fill="auto"/>
            <w:vAlign w:val="bottom"/>
          </w:tcPr>
          <w:p w14:paraId="62210D32" w14:textId="57FEFAE1" w:rsidR="002E242B" w:rsidRPr="008661DD" w:rsidRDefault="002E242B" w:rsidP="002E242B">
            <w:pPr>
              <w:tabs>
                <w:tab w:val="right" w:pos="1202"/>
              </w:tabs>
              <w:spacing w:after="0" w:line="260" w:lineRule="exact"/>
              <w:jc w:val="right"/>
              <w:outlineLvl w:val="0"/>
              <w:rPr>
                <w:rFonts w:ascii="Calibri" w:eastAsia="Times New Roman" w:hAnsi="Calibri" w:cs="Arial"/>
                <w:b/>
                <w:bCs/>
                <w:sz w:val="19"/>
                <w:szCs w:val="19"/>
                <w:lang w:val="en-US"/>
              </w:rPr>
            </w:pPr>
            <w:r w:rsidRPr="009A1792">
              <w:rPr>
                <w:rFonts w:ascii="Calibri" w:eastAsia="Times New Roman" w:hAnsi="Calibri" w:cs="Calibri"/>
                <w:b/>
                <w:bCs/>
                <w:sz w:val="20"/>
                <w:szCs w:val="20"/>
                <w:lang w:val="en-US"/>
              </w:rPr>
              <w:t xml:space="preserve"> 26,708 </w:t>
            </w:r>
          </w:p>
        </w:tc>
      </w:tr>
      <w:tr w:rsidR="002E242B" w:rsidRPr="00537128" w14:paraId="7270D634" w14:textId="77777777" w:rsidTr="002E7785">
        <w:trPr>
          <w:trHeight w:hRule="exact" w:val="316"/>
        </w:trPr>
        <w:tc>
          <w:tcPr>
            <w:tcW w:w="1971" w:type="pct"/>
          </w:tcPr>
          <w:p w14:paraId="2002676A" w14:textId="77777777" w:rsidR="002E242B" w:rsidRPr="00537128" w:rsidRDefault="002E242B" w:rsidP="002E242B">
            <w:pPr>
              <w:tabs>
                <w:tab w:val="right" w:pos="1202"/>
              </w:tabs>
              <w:spacing w:after="0" w:line="260" w:lineRule="exact"/>
              <w:outlineLvl w:val="0"/>
              <w:rPr>
                <w:rFonts w:ascii="Calibri" w:eastAsia="Times New Roman" w:hAnsi="Calibri" w:cs="Arial"/>
                <w:spacing w:val="-2"/>
                <w:sz w:val="19"/>
                <w:szCs w:val="19"/>
                <w:lang w:val="en-US"/>
              </w:rPr>
            </w:pPr>
          </w:p>
        </w:tc>
        <w:tc>
          <w:tcPr>
            <w:tcW w:w="757" w:type="pct"/>
            <w:tcBorders>
              <w:top w:val="single" w:sz="12" w:space="0" w:color="auto"/>
              <w:left w:val="nil"/>
              <w:bottom w:val="single" w:sz="12" w:space="0" w:color="auto"/>
              <w:right w:val="nil"/>
            </w:tcBorders>
            <w:shd w:val="clear" w:color="auto" w:fill="auto"/>
            <w:vAlign w:val="bottom"/>
          </w:tcPr>
          <w:p w14:paraId="1746022F" w14:textId="0553B169" w:rsidR="002E242B" w:rsidRPr="00537128" w:rsidRDefault="002E242B" w:rsidP="002E242B">
            <w:pPr>
              <w:tabs>
                <w:tab w:val="right" w:pos="1202"/>
              </w:tabs>
              <w:spacing w:after="0" w:line="260" w:lineRule="exact"/>
              <w:jc w:val="right"/>
              <w:outlineLvl w:val="0"/>
              <w:rPr>
                <w:rFonts w:ascii="Calibri" w:eastAsia="Times New Roman" w:hAnsi="Calibri" w:cs="Times New Roman"/>
                <w:b/>
                <w:sz w:val="19"/>
                <w:szCs w:val="19"/>
                <w:lang w:val="en-US"/>
              </w:rPr>
            </w:pPr>
            <w:r>
              <w:rPr>
                <w:rFonts w:ascii="Calibri" w:eastAsia="Calibri" w:hAnsi="Calibri" w:cs="Calibri"/>
                <w:b/>
                <w:bCs/>
                <w:color w:val="000000"/>
                <w:sz w:val="20"/>
                <w:szCs w:val="20"/>
              </w:rPr>
              <w:t>3</w:t>
            </w:r>
            <w:r w:rsidR="00E52D4F">
              <w:rPr>
                <w:rFonts w:ascii="Calibri" w:eastAsia="Calibri" w:hAnsi="Calibri" w:cs="Calibri"/>
                <w:b/>
                <w:bCs/>
                <w:color w:val="000000"/>
                <w:sz w:val="20"/>
                <w:szCs w:val="20"/>
              </w:rPr>
              <w:t>,</w:t>
            </w:r>
            <w:r>
              <w:rPr>
                <w:rFonts w:ascii="Calibri" w:eastAsia="Calibri" w:hAnsi="Calibri" w:cs="Calibri"/>
                <w:b/>
                <w:bCs/>
                <w:color w:val="000000"/>
                <w:sz w:val="20"/>
                <w:szCs w:val="20"/>
              </w:rPr>
              <w:t>045</w:t>
            </w:r>
            <w:r w:rsidR="00E52D4F">
              <w:rPr>
                <w:rFonts w:ascii="Calibri" w:eastAsia="Calibri" w:hAnsi="Calibri" w:cs="Calibri"/>
                <w:b/>
                <w:bCs/>
                <w:color w:val="000000"/>
                <w:sz w:val="20"/>
                <w:szCs w:val="20"/>
              </w:rPr>
              <w:t>,</w:t>
            </w:r>
            <w:r>
              <w:rPr>
                <w:rFonts w:ascii="Calibri" w:eastAsia="Calibri" w:hAnsi="Calibri" w:cs="Calibri"/>
                <w:b/>
                <w:bCs/>
                <w:color w:val="000000"/>
                <w:sz w:val="20"/>
                <w:szCs w:val="20"/>
              </w:rPr>
              <w:t>205</w:t>
            </w:r>
          </w:p>
        </w:tc>
        <w:tc>
          <w:tcPr>
            <w:tcW w:w="758" w:type="pct"/>
            <w:tcBorders>
              <w:top w:val="single" w:sz="12" w:space="0" w:color="auto"/>
              <w:left w:val="nil"/>
              <w:bottom w:val="single" w:sz="12" w:space="0" w:color="auto"/>
              <w:right w:val="nil"/>
            </w:tcBorders>
            <w:shd w:val="clear" w:color="auto" w:fill="auto"/>
            <w:vAlign w:val="bottom"/>
          </w:tcPr>
          <w:p w14:paraId="73CE9326" w14:textId="6BEB6BD1"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3,105,764 </w:t>
            </w:r>
          </w:p>
        </w:tc>
        <w:tc>
          <w:tcPr>
            <w:tcW w:w="757" w:type="pct"/>
            <w:tcBorders>
              <w:top w:val="single" w:sz="12" w:space="0" w:color="auto"/>
              <w:left w:val="nil"/>
              <w:bottom w:val="single" w:sz="12" w:space="0" w:color="auto"/>
              <w:right w:val="nil"/>
            </w:tcBorders>
            <w:shd w:val="clear" w:color="auto" w:fill="auto"/>
            <w:vAlign w:val="bottom"/>
          </w:tcPr>
          <w:p w14:paraId="56EFFCFC" w14:textId="0C51509B"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r>
              <w:rPr>
                <w:rFonts w:ascii="Calibri" w:eastAsia="Calibri" w:hAnsi="Calibri" w:cs="Calibri"/>
                <w:b/>
                <w:bCs/>
                <w:color w:val="000000"/>
                <w:sz w:val="20"/>
                <w:szCs w:val="20"/>
              </w:rPr>
              <w:t>2</w:t>
            </w:r>
            <w:r w:rsidR="00E52D4F">
              <w:rPr>
                <w:rFonts w:ascii="Calibri" w:eastAsia="Calibri" w:hAnsi="Calibri" w:cs="Calibri"/>
                <w:b/>
                <w:bCs/>
                <w:color w:val="000000"/>
                <w:sz w:val="20"/>
                <w:szCs w:val="20"/>
              </w:rPr>
              <w:t>,</w:t>
            </w:r>
            <w:r>
              <w:rPr>
                <w:rFonts w:ascii="Calibri" w:eastAsia="Calibri" w:hAnsi="Calibri" w:cs="Calibri"/>
                <w:b/>
                <w:bCs/>
                <w:color w:val="000000"/>
                <w:sz w:val="20"/>
                <w:szCs w:val="20"/>
              </w:rPr>
              <w:t>993</w:t>
            </w:r>
            <w:r w:rsidR="00E52D4F">
              <w:rPr>
                <w:rFonts w:ascii="Calibri" w:eastAsia="Calibri" w:hAnsi="Calibri" w:cs="Calibri"/>
                <w:b/>
                <w:bCs/>
                <w:color w:val="000000"/>
                <w:sz w:val="20"/>
                <w:szCs w:val="20"/>
              </w:rPr>
              <w:t>,</w:t>
            </w:r>
            <w:r>
              <w:rPr>
                <w:rFonts w:ascii="Calibri" w:eastAsia="Calibri" w:hAnsi="Calibri" w:cs="Calibri"/>
                <w:b/>
                <w:bCs/>
                <w:color w:val="000000"/>
                <w:sz w:val="20"/>
                <w:szCs w:val="20"/>
              </w:rPr>
              <w:t>631</w:t>
            </w:r>
          </w:p>
        </w:tc>
        <w:tc>
          <w:tcPr>
            <w:tcW w:w="757" w:type="pct"/>
            <w:tcBorders>
              <w:top w:val="single" w:sz="12" w:space="0" w:color="auto"/>
              <w:left w:val="nil"/>
              <w:bottom w:val="single" w:sz="12" w:space="0" w:color="auto"/>
              <w:right w:val="nil"/>
            </w:tcBorders>
            <w:shd w:val="clear" w:color="auto" w:fill="auto"/>
            <w:vAlign w:val="bottom"/>
          </w:tcPr>
          <w:p w14:paraId="4FC923D7" w14:textId="455843CC" w:rsidR="002E242B" w:rsidRPr="00537128" w:rsidRDefault="002E242B" w:rsidP="002E242B">
            <w:pPr>
              <w:tabs>
                <w:tab w:val="right" w:pos="1202"/>
              </w:tabs>
              <w:spacing w:after="0" w:line="260" w:lineRule="exact"/>
              <w:jc w:val="right"/>
              <w:outlineLvl w:val="0"/>
              <w:rPr>
                <w:rFonts w:ascii="Calibri" w:eastAsia="Times New Roman" w:hAnsi="Calibri" w:cs="Arial"/>
                <w:b/>
                <w:sz w:val="19"/>
                <w:szCs w:val="19"/>
                <w:lang w:val="en-US"/>
              </w:rPr>
            </w:pPr>
            <w:r w:rsidRPr="00537128">
              <w:rPr>
                <w:rFonts w:ascii="Calibri" w:eastAsia="Times New Roman" w:hAnsi="Calibri" w:cs="Calibri"/>
                <w:b/>
                <w:bCs/>
                <w:sz w:val="20"/>
                <w:szCs w:val="20"/>
                <w:lang w:val="en-US"/>
              </w:rPr>
              <w:t xml:space="preserve"> 3,053,326 </w:t>
            </w:r>
          </w:p>
        </w:tc>
      </w:tr>
    </w:tbl>
    <w:p w14:paraId="24881430" w14:textId="77777777" w:rsidR="00436A23" w:rsidRPr="00537128" w:rsidRDefault="00436A23" w:rsidP="00436A23">
      <w:pPr>
        <w:spacing w:after="0" w:line="240" w:lineRule="auto"/>
        <w:rPr>
          <w:rFonts w:ascii="Calibri" w:eastAsia="Calibri" w:hAnsi="Calibri" w:cs="Times New Roman"/>
          <w:color w:val="000000" w:themeColor="text1"/>
          <w:sz w:val="16"/>
          <w:szCs w:val="16"/>
          <w:lang w:val="en-US"/>
        </w:rPr>
      </w:pPr>
    </w:p>
    <w:p w14:paraId="770B689B" w14:textId="51D3BD42" w:rsidR="00436A23" w:rsidRPr="00537128" w:rsidRDefault="002E7785" w:rsidP="00436A23">
      <w:pPr>
        <w:spacing w:after="0" w:line="240" w:lineRule="auto"/>
        <w:jc w:val="both"/>
        <w:rPr>
          <w:rFonts w:ascii="Calibri" w:eastAsia="Times New Roman" w:hAnsi="Calibri" w:cs="Times New Roman"/>
          <w:color w:val="000000" w:themeColor="text1"/>
          <w:lang w:val="en-US"/>
        </w:rPr>
      </w:pPr>
      <w:bookmarkStart w:id="414" w:name="_Hlk32916405"/>
      <w:r w:rsidRPr="00537128">
        <w:rPr>
          <w:rFonts w:ascii="Calibri" w:eastAsia="Times New Roman" w:hAnsi="Calibri" w:cs="Times New Roman"/>
          <w:color w:val="000000" w:themeColor="text1"/>
          <w:lang w:val="en-US"/>
        </w:rPr>
        <w:t xml:space="preserve">Non-listed convertible bonds (CB) of the </w:t>
      </w:r>
      <w:proofErr w:type="spellStart"/>
      <w:r w:rsidRPr="00537128">
        <w:rPr>
          <w:rFonts w:ascii="Calibri" w:eastAsia="Times New Roman" w:hAnsi="Calibri" w:cs="Times New Roman"/>
          <w:color w:val="000000" w:themeColor="text1"/>
          <w:lang w:val="en-US"/>
        </w:rPr>
        <w:t>Fortenova</w:t>
      </w:r>
      <w:proofErr w:type="spellEnd"/>
      <w:r w:rsidRPr="00537128">
        <w:rPr>
          <w:rFonts w:ascii="Calibri" w:eastAsia="Times New Roman" w:hAnsi="Calibri" w:cs="Times New Roman"/>
          <w:color w:val="000000" w:themeColor="text1"/>
          <w:lang w:val="en-US"/>
        </w:rPr>
        <w:t xml:space="preserve"> Group </w:t>
      </w:r>
      <w:proofErr w:type="spellStart"/>
      <w:r w:rsidRPr="00537128">
        <w:rPr>
          <w:rFonts w:ascii="Calibri" w:eastAsia="Times New Roman" w:hAnsi="Calibri" w:cs="Times New Roman"/>
          <w:color w:val="000000" w:themeColor="text1"/>
          <w:lang w:val="en-US"/>
        </w:rPr>
        <w:t>TopCo</w:t>
      </w:r>
      <w:proofErr w:type="spellEnd"/>
      <w:r w:rsidRPr="00537128">
        <w:rPr>
          <w:rFonts w:ascii="Calibri" w:eastAsia="Times New Roman" w:hAnsi="Calibri" w:cs="Times New Roman"/>
          <w:color w:val="000000" w:themeColor="text1"/>
          <w:lang w:val="en-US"/>
        </w:rPr>
        <w:t xml:space="preserve"> B.V. in the amount of HRK </w:t>
      </w:r>
      <w:r w:rsidRPr="009A1792">
        <w:rPr>
          <w:rFonts w:ascii="Calibri" w:eastAsia="Times New Roman" w:hAnsi="Calibri" w:cs="Times New Roman"/>
          <w:color w:val="000000" w:themeColor="text1"/>
          <w:lang w:val="en-US"/>
        </w:rPr>
        <w:t>1,3</w:t>
      </w:r>
      <w:r w:rsidR="00E52D4F" w:rsidRPr="009A1792">
        <w:rPr>
          <w:rFonts w:ascii="Calibri" w:eastAsia="Times New Roman" w:hAnsi="Calibri" w:cs="Times New Roman"/>
          <w:color w:val="000000" w:themeColor="text1"/>
          <w:lang w:val="en-US"/>
        </w:rPr>
        <w:t>92</w:t>
      </w:r>
      <w:r w:rsidRPr="00537128">
        <w:rPr>
          <w:rFonts w:ascii="Calibri" w:eastAsia="Times New Roman" w:hAnsi="Calibri" w:cs="Times New Roman"/>
          <w:color w:val="000000" w:themeColor="text1"/>
          <w:lang w:val="en-US"/>
        </w:rPr>
        <w:t xml:space="preserve"> thousand (31 December 2020: HRK 1,307 thousand) have been taken over through the Settlement under the Extraordinary Administration Proceedings against the company </w:t>
      </w:r>
      <w:proofErr w:type="spellStart"/>
      <w:r w:rsidRPr="00537128">
        <w:rPr>
          <w:rFonts w:ascii="Calibri" w:eastAsia="Times New Roman" w:hAnsi="Calibri" w:cs="Times New Roman"/>
          <w:color w:val="000000" w:themeColor="text1"/>
          <w:lang w:val="en-US"/>
        </w:rPr>
        <w:t>Agrokor</w:t>
      </w:r>
      <w:proofErr w:type="spellEnd"/>
      <w:r w:rsidRPr="00537128">
        <w:rPr>
          <w:rFonts w:ascii="Calibri" w:eastAsia="Times New Roman" w:hAnsi="Calibri" w:cs="Times New Roman"/>
          <w:color w:val="000000" w:themeColor="text1"/>
          <w:lang w:val="en-US"/>
        </w:rPr>
        <w:t xml:space="preserve"> </w:t>
      </w:r>
      <w:proofErr w:type="spellStart"/>
      <w:r w:rsidRPr="00537128">
        <w:rPr>
          <w:rFonts w:ascii="Calibri" w:eastAsia="Times New Roman" w:hAnsi="Calibri" w:cs="Times New Roman"/>
          <w:color w:val="000000" w:themeColor="text1"/>
          <w:lang w:val="en-US"/>
        </w:rPr>
        <w:t>d.d.</w:t>
      </w:r>
      <w:proofErr w:type="spellEnd"/>
      <w:r w:rsidRPr="00537128">
        <w:rPr>
          <w:rFonts w:ascii="Calibri" w:eastAsia="Times New Roman" w:hAnsi="Calibri" w:cs="Times New Roman"/>
          <w:color w:val="000000" w:themeColor="text1"/>
          <w:lang w:val="en-US"/>
        </w:rPr>
        <w:t xml:space="preserve"> et al.</w:t>
      </w:r>
    </w:p>
    <w:p w14:paraId="2E472E88" w14:textId="77777777" w:rsidR="002E7785" w:rsidRPr="00537128" w:rsidRDefault="002E7785" w:rsidP="00436A23">
      <w:pPr>
        <w:spacing w:after="0" w:line="240" w:lineRule="auto"/>
        <w:jc w:val="both"/>
        <w:rPr>
          <w:rFonts w:ascii="Calibri" w:eastAsia="Times New Roman" w:hAnsi="Calibri" w:cs="Times New Roman"/>
          <w:color w:val="000000" w:themeColor="text1"/>
          <w:sz w:val="20"/>
          <w:lang w:val="en-US"/>
        </w:rPr>
      </w:pPr>
    </w:p>
    <w:bookmarkEnd w:id="414"/>
    <w:p w14:paraId="0BB90CDB" w14:textId="77777777" w:rsidR="00436A23" w:rsidRPr="00537128" w:rsidRDefault="00436A23"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following tables sets out information about the credit quality of financial assets measured at FVOCI. The amounts in the table represent gross carrying amounts:</w:t>
      </w:r>
    </w:p>
    <w:p w14:paraId="552EDB7D" w14:textId="77777777" w:rsidR="00436A23" w:rsidRPr="00537128" w:rsidRDefault="00436A23" w:rsidP="007E6CE7">
      <w:pPr>
        <w:spacing w:after="0" w:line="240" w:lineRule="auto"/>
        <w:jc w:val="both"/>
        <w:rPr>
          <w:rFonts w:ascii="Calibri" w:eastAsia="Times New Roman" w:hAnsi="Calibri" w:cs="Times New Roman"/>
          <w:color w:val="000000" w:themeColor="text1"/>
          <w:sz w:val="16"/>
          <w:szCs w:val="16"/>
          <w:lang w:val="en-US"/>
        </w:rPr>
      </w:pPr>
    </w:p>
    <w:tbl>
      <w:tblPr>
        <w:tblW w:w="5235" w:type="pct"/>
        <w:tblInd w:w="-142" w:type="dxa"/>
        <w:tblLayout w:type="fixed"/>
        <w:tblLook w:val="0000" w:firstRow="0" w:lastRow="0" w:firstColumn="0" w:lastColumn="0" w:noHBand="0" w:noVBand="0"/>
      </w:tblPr>
      <w:tblGrid>
        <w:gridCol w:w="1838"/>
        <w:gridCol w:w="953"/>
        <w:gridCol w:w="953"/>
        <w:gridCol w:w="954"/>
        <w:gridCol w:w="954"/>
        <w:gridCol w:w="954"/>
        <w:gridCol w:w="954"/>
        <w:gridCol w:w="954"/>
        <w:gridCol w:w="984"/>
      </w:tblGrid>
      <w:tr w:rsidR="002E7785" w:rsidRPr="00E52D4F" w14:paraId="656AC312" w14:textId="77777777" w:rsidTr="00E52D4F">
        <w:trPr>
          <w:trHeight w:val="326"/>
        </w:trPr>
        <w:tc>
          <w:tcPr>
            <w:tcW w:w="968" w:type="pct"/>
            <w:vAlign w:val="bottom"/>
          </w:tcPr>
          <w:p w14:paraId="16575143" w14:textId="430AFB7A" w:rsidR="002E7785" w:rsidRPr="00E52D4F" w:rsidRDefault="002E7785" w:rsidP="002E7785">
            <w:pPr>
              <w:tabs>
                <w:tab w:val="left" w:pos="-720"/>
              </w:tabs>
              <w:suppressAutoHyphens/>
              <w:spacing w:after="0" w:line="220" w:lineRule="exact"/>
              <w:rPr>
                <w:rFonts w:ascii="Calibri" w:eastAsia="Times New Roman" w:hAnsi="Calibri" w:cs="Arial"/>
                <w:b/>
                <w:sz w:val="18"/>
                <w:szCs w:val="18"/>
                <w:lang w:val="en-US"/>
              </w:rPr>
            </w:pPr>
            <w:r w:rsidRPr="00E52D4F">
              <w:rPr>
                <w:rFonts w:ascii="Calibri" w:eastAsia="Times New Roman" w:hAnsi="Calibri" w:cs="Arial"/>
                <w:b/>
                <w:sz w:val="18"/>
                <w:szCs w:val="18"/>
                <w:lang w:val="en-US"/>
              </w:rPr>
              <w:t>3</w:t>
            </w:r>
            <w:r w:rsidR="0047180E" w:rsidRPr="00E52D4F">
              <w:rPr>
                <w:rFonts w:ascii="Calibri" w:eastAsia="Times New Roman" w:hAnsi="Calibri" w:cs="Arial"/>
                <w:b/>
                <w:sz w:val="18"/>
                <w:szCs w:val="18"/>
                <w:lang w:val="en-US"/>
              </w:rPr>
              <w:t>0 June</w:t>
            </w:r>
            <w:r w:rsidRPr="00E52D4F">
              <w:rPr>
                <w:rFonts w:ascii="Calibri" w:eastAsia="Times New Roman" w:hAnsi="Calibri" w:cs="Arial"/>
                <w:b/>
                <w:sz w:val="18"/>
                <w:szCs w:val="18"/>
                <w:lang w:val="en-US"/>
              </w:rPr>
              <w:t xml:space="preserve"> 2021</w:t>
            </w:r>
          </w:p>
        </w:tc>
        <w:tc>
          <w:tcPr>
            <w:tcW w:w="502" w:type="pct"/>
            <w:vAlign w:val="bottom"/>
          </w:tcPr>
          <w:p w14:paraId="2ED523B3" w14:textId="77777777" w:rsidR="002E7785" w:rsidRPr="00B06CC6"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41C751E2" w14:textId="77777777" w:rsidR="002E7785" w:rsidRPr="00716FE3"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169D2C5D" w14:textId="77777777" w:rsidR="002E7785" w:rsidRPr="0009673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02" w:type="pct"/>
            <w:vAlign w:val="bottom"/>
          </w:tcPr>
          <w:p w14:paraId="26BB966C" w14:textId="77777777" w:rsidR="002E7785" w:rsidRPr="00E52D4F"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bookmarkStart w:id="415" w:name="_Toc4058844"/>
            <w:r w:rsidRPr="00E52D4F">
              <w:rPr>
                <w:rFonts w:ascii="Calibri" w:eastAsia="Times New Roman" w:hAnsi="Calibri" w:cs="Arial"/>
                <w:b/>
                <w:sz w:val="18"/>
                <w:szCs w:val="18"/>
                <w:lang w:val="en-US"/>
              </w:rPr>
              <w:t>Group</w:t>
            </w:r>
            <w:bookmarkEnd w:id="415"/>
          </w:p>
        </w:tc>
        <w:tc>
          <w:tcPr>
            <w:tcW w:w="502" w:type="pct"/>
            <w:vAlign w:val="bottom"/>
          </w:tcPr>
          <w:p w14:paraId="05866E47" w14:textId="77777777" w:rsidR="002E7785" w:rsidRPr="00E52D4F"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11414062" w14:textId="77777777" w:rsidR="002E7785" w:rsidRPr="00E52D4F"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0F4FB7FC"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18" w:type="pct"/>
            <w:vAlign w:val="bottom"/>
          </w:tcPr>
          <w:p w14:paraId="005203DC"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16" w:name="_Toc4058845"/>
            <w:r w:rsidRPr="00E52D4F">
              <w:rPr>
                <w:rFonts w:ascii="Calibri" w:eastAsia="Times New Roman" w:hAnsi="Calibri" w:cs="Arial"/>
                <w:b/>
                <w:sz w:val="18"/>
                <w:szCs w:val="18"/>
                <w:lang w:val="en-US"/>
              </w:rPr>
              <w:t>Bank</w:t>
            </w:r>
            <w:bookmarkEnd w:id="416"/>
          </w:p>
        </w:tc>
      </w:tr>
      <w:tr w:rsidR="002E7785" w:rsidRPr="00E52D4F" w14:paraId="48FE52E9" w14:textId="77777777" w:rsidTr="00E52D4F">
        <w:trPr>
          <w:trHeight w:val="251"/>
        </w:trPr>
        <w:tc>
          <w:tcPr>
            <w:tcW w:w="968" w:type="pct"/>
            <w:vAlign w:val="bottom"/>
          </w:tcPr>
          <w:p w14:paraId="4BCA7390" w14:textId="77777777" w:rsidR="002E7785" w:rsidRPr="00E52D4F"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30C0445D" w14:textId="77777777" w:rsidR="002E7785" w:rsidRPr="00716FE3"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17" w:name="_Toc4058846"/>
            <w:r w:rsidRPr="00B06CC6">
              <w:rPr>
                <w:rFonts w:ascii="Calibri" w:eastAsia="Times New Roman" w:hAnsi="Calibri" w:cs="Arial"/>
                <w:b/>
                <w:sz w:val="18"/>
                <w:szCs w:val="18"/>
                <w:lang w:val="en-US"/>
              </w:rPr>
              <w:t>Stage 1</w:t>
            </w:r>
            <w:bookmarkEnd w:id="417"/>
          </w:p>
        </w:tc>
        <w:tc>
          <w:tcPr>
            <w:tcW w:w="502" w:type="pct"/>
            <w:vAlign w:val="bottom"/>
          </w:tcPr>
          <w:p w14:paraId="5B0B7096"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18" w:name="_Toc4058847"/>
            <w:r w:rsidRPr="0009673F">
              <w:rPr>
                <w:rFonts w:ascii="Calibri" w:eastAsia="Times New Roman" w:hAnsi="Calibri" w:cs="Arial"/>
                <w:b/>
                <w:sz w:val="18"/>
                <w:szCs w:val="18"/>
                <w:lang w:val="en-US"/>
              </w:rPr>
              <w:t>Stage 2</w:t>
            </w:r>
            <w:bookmarkEnd w:id="418"/>
          </w:p>
        </w:tc>
        <w:tc>
          <w:tcPr>
            <w:tcW w:w="502" w:type="pct"/>
            <w:vAlign w:val="bottom"/>
          </w:tcPr>
          <w:p w14:paraId="60EB0B4C"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19" w:name="_Toc4058848"/>
            <w:r w:rsidRPr="00E52D4F">
              <w:rPr>
                <w:rFonts w:ascii="Calibri" w:eastAsia="Times New Roman" w:hAnsi="Calibri" w:cs="Arial"/>
                <w:b/>
                <w:sz w:val="18"/>
                <w:szCs w:val="18"/>
                <w:lang w:val="en-US"/>
              </w:rPr>
              <w:t>Stage 3</w:t>
            </w:r>
            <w:bookmarkEnd w:id="419"/>
          </w:p>
        </w:tc>
        <w:tc>
          <w:tcPr>
            <w:tcW w:w="502" w:type="pct"/>
            <w:vAlign w:val="bottom"/>
          </w:tcPr>
          <w:p w14:paraId="341D5686"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0" w:name="_Toc4058849"/>
            <w:r w:rsidRPr="00E52D4F">
              <w:rPr>
                <w:rFonts w:ascii="Calibri" w:eastAsia="Times New Roman" w:hAnsi="Calibri" w:cs="Arial"/>
                <w:b/>
                <w:sz w:val="18"/>
                <w:szCs w:val="18"/>
                <w:lang w:val="en-US"/>
              </w:rPr>
              <w:t>Total</w:t>
            </w:r>
            <w:bookmarkEnd w:id="420"/>
          </w:p>
        </w:tc>
        <w:tc>
          <w:tcPr>
            <w:tcW w:w="502" w:type="pct"/>
            <w:vAlign w:val="bottom"/>
          </w:tcPr>
          <w:p w14:paraId="648D2C71"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1" w:name="_Toc4058850"/>
            <w:r w:rsidRPr="00E52D4F">
              <w:rPr>
                <w:rFonts w:ascii="Calibri" w:eastAsia="Times New Roman" w:hAnsi="Calibri" w:cs="Arial"/>
                <w:b/>
                <w:sz w:val="18"/>
                <w:szCs w:val="18"/>
                <w:lang w:val="en-US"/>
              </w:rPr>
              <w:t>Stage 1</w:t>
            </w:r>
            <w:bookmarkEnd w:id="421"/>
          </w:p>
        </w:tc>
        <w:tc>
          <w:tcPr>
            <w:tcW w:w="502" w:type="pct"/>
            <w:vAlign w:val="bottom"/>
          </w:tcPr>
          <w:p w14:paraId="16EEDC1F"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2" w:name="_Toc4058851"/>
            <w:r w:rsidRPr="00E52D4F">
              <w:rPr>
                <w:rFonts w:ascii="Calibri" w:eastAsia="Times New Roman" w:hAnsi="Calibri" w:cs="Arial"/>
                <w:b/>
                <w:sz w:val="18"/>
                <w:szCs w:val="18"/>
                <w:lang w:val="en-US"/>
              </w:rPr>
              <w:t>Stage 2</w:t>
            </w:r>
            <w:bookmarkEnd w:id="422"/>
          </w:p>
        </w:tc>
        <w:tc>
          <w:tcPr>
            <w:tcW w:w="502" w:type="pct"/>
            <w:vAlign w:val="bottom"/>
          </w:tcPr>
          <w:p w14:paraId="647F4868"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3" w:name="_Toc4058852"/>
            <w:r w:rsidRPr="00E52D4F">
              <w:rPr>
                <w:rFonts w:ascii="Calibri" w:eastAsia="Times New Roman" w:hAnsi="Calibri" w:cs="Arial"/>
                <w:b/>
                <w:sz w:val="18"/>
                <w:szCs w:val="18"/>
                <w:lang w:val="en-US"/>
              </w:rPr>
              <w:t>Stage 3</w:t>
            </w:r>
            <w:bookmarkEnd w:id="423"/>
          </w:p>
        </w:tc>
        <w:tc>
          <w:tcPr>
            <w:tcW w:w="518" w:type="pct"/>
            <w:vAlign w:val="bottom"/>
          </w:tcPr>
          <w:p w14:paraId="0209B200"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4" w:name="_Toc4058853"/>
            <w:r w:rsidRPr="00E52D4F">
              <w:rPr>
                <w:rFonts w:ascii="Calibri" w:eastAsia="Times New Roman" w:hAnsi="Calibri" w:cs="Arial"/>
                <w:b/>
                <w:sz w:val="18"/>
                <w:szCs w:val="18"/>
                <w:lang w:val="en-US"/>
              </w:rPr>
              <w:t>Total</w:t>
            </w:r>
            <w:bookmarkEnd w:id="424"/>
          </w:p>
        </w:tc>
      </w:tr>
      <w:tr w:rsidR="002E7785" w:rsidRPr="00E52D4F" w14:paraId="5EA840EC" w14:textId="77777777" w:rsidTr="00E52D4F">
        <w:trPr>
          <w:trHeight w:val="251"/>
        </w:trPr>
        <w:tc>
          <w:tcPr>
            <w:tcW w:w="968" w:type="pct"/>
            <w:vAlign w:val="bottom"/>
          </w:tcPr>
          <w:p w14:paraId="5FBF953A" w14:textId="77777777" w:rsidR="002E7785" w:rsidRPr="00E52D4F"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53CCC815" w14:textId="77777777" w:rsidR="002E7785" w:rsidRPr="00716FE3"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5" w:name="_Toc4058854"/>
            <w:r w:rsidRPr="00B06CC6">
              <w:rPr>
                <w:rFonts w:ascii="Calibri" w:eastAsia="Times New Roman" w:hAnsi="Calibri" w:cs="Arial"/>
                <w:b/>
                <w:sz w:val="18"/>
                <w:szCs w:val="18"/>
                <w:lang w:val="en-US"/>
              </w:rPr>
              <w:t>HRK 000</w:t>
            </w:r>
            <w:bookmarkEnd w:id="425"/>
          </w:p>
        </w:tc>
        <w:tc>
          <w:tcPr>
            <w:tcW w:w="502" w:type="pct"/>
            <w:vAlign w:val="bottom"/>
          </w:tcPr>
          <w:p w14:paraId="7224AAB0"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6" w:name="_Toc4058855"/>
            <w:r w:rsidRPr="0009673F">
              <w:rPr>
                <w:rFonts w:ascii="Calibri" w:eastAsia="Times New Roman" w:hAnsi="Calibri" w:cs="Arial"/>
                <w:b/>
                <w:sz w:val="18"/>
                <w:szCs w:val="18"/>
                <w:lang w:val="en-US"/>
              </w:rPr>
              <w:t>HRK</w:t>
            </w:r>
            <w:r w:rsidRPr="00E52D4F">
              <w:rPr>
                <w:rFonts w:ascii="Calibri" w:eastAsia="Times New Roman" w:hAnsi="Calibri" w:cs="Arial"/>
                <w:b/>
                <w:sz w:val="18"/>
                <w:szCs w:val="18"/>
                <w:lang w:val="en-US"/>
              </w:rPr>
              <w:t xml:space="preserve"> 000</w:t>
            </w:r>
            <w:bookmarkEnd w:id="426"/>
          </w:p>
        </w:tc>
        <w:tc>
          <w:tcPr>
            <w:tcW w:w="502" w:type="pct"/>
            <w:vAlign w:val="bottom"/>
          </w:tcPr>
          <w:p w14:paraId="03B512B5"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7" w:name="_Toc4058856"/>
            <w:r w:rsidRPr="00E52D4F">
              <w:rPr>
                <w:rFonts w:ascii="Calibri" w:eastAsia="Times New Roman" w:hAnsi="Calibri" w:cs="Arial"/>
                <w:b/>
                <w:sz w:val="18"/>
                <w:szCs w:val="18"/>
                <w:lang w:val="en-US"/>
              </w:rPr>
              <w:t>HRK 000</w:t>
            </w:r>
            <w:bookmarkEnd w:id="427"/>
          </w:p>
        </w:tc>
        <w:tc>
          <w:tcPr>
            <w:tcW w:w="502" w:type="pct"/>
            <w:vAlign w:val="bottom"/>
          </w:tcPr>
          <w:p w14:paraId="549B6B77"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8" w:name="_Toc4058857"/>
            <w:r w:rsidRPr="00E52D4F">
              <w:rPr>
                <w:rFonts w:ascii="Calibri" w:eastAsia="Times New Roman" w:hAnsi="Calibri" w:cs="Arial"/>
                <w:b/>
                <w:sz w:val="18"/>
                <w:szCs w:val="18"/>
                <w:lang w:val="en-US"/>
              </w:rPr>
              <w:t>HRK 000</w:t>
            </w:r>
            <w:bookmarkEnd w:id="428"/>
          </w:p>
        </w:tc>
        <w:tc>
          <w:tcPr>
            <w:tcW w:w="502" w:type="pct"/>
            <w:vAlign w:val="bottom"/>
          </w:tcPr>
          <w:p w14:paraId="69769988"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29" w:name="_Toc4058858"/>
            <w:r w:rsidRPr="00E52D4F">
              <w:rPr>
                <w:rFonts w:ascii="Calibri" w:eastAsia="Times New Roman" w:hAnsi="Calibri" w:cs="Arial"/>
                <w:b/>
                <w:sz w:val="18"/>
                <w:szCs w:val="18"/>
                <w:lang w:val="en-US"/>
              </w:rPr>
              <w:t>HRK 000</w:t>
            </w:r>
            <w:bookmarkEnd w:id="429"/>
          </w:p>
        </w:tc>
        <w:tc>
          <w:tcPr>
            <w:tcW w:w="502" w:type="pct"/>
            <w:vAlign w:val="bottom"/>
          </w:tcPr>
          <w:p w14:paraId="05ECE66E"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30" w:name="_Toc4058859"/>
            <w:r w:rsidRPr="00E52D4F">
              <w:rPr>
                <w:rFonts w:ascii="Calibri" w:eastAsia="Times New Roman" w:hAnsi="Calibri" w:cs="Arial"/>
                <w:b/>
                <w:sz w:val="18"/>
                <w:szCs w:val="18"/>
                <w:lang w:val="en-US"/>
              </w:rPr>
              <w:t>HRK 000</w:t>
            </w:r>
            <w:bookmarkEnd w:id="430"/>
          </w:p>
        </w:tc>
        <w:tc>
          <w:tcPr>
            <w:tcW w:w="502" w:type="pct"/>
            <w:vAlign w:val="bottom"/>
          </w:tcPr>
          <w:p w14:paraId="6C50AC47"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31" w:name="_Toc4058860"/>
            <w:r w:rsidRPr="00E52D4F">
              <w:rPr>
                <w:rFonts w:ascii="Calibri" w:eastAsia="Times New Roman" w:hAnsi="Calibri" w:cs="Arial"/>
                <w:b/>
                <w:sz w:val="18"/>
                <w:szCs w:val="18"/>
                <w:lang w:val="en-US"/>
              </w:rPr>
              <w:t>HRK 000</w:t>
            </w:r>
            <w:bookmarkEnd w:id="431"/>
          </w:p>
        </w:tc>
        <w:tc>
          <w:tcPr>
            <w:tcW w:w="518" w:type="pct"/>
            <w:vAlign w:val="bottom"/>
          </w:tcPr>
          <w:p w14:paraId="6DEE00F9" w14:textId="77777777" w:rsidR="002E7785" w:rsidRPr="00E52D4F"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bookmarkStart w:id="432" w:name="_Toc4058861"/>
            <w:r w:rsidRPr="00E52D4F">
              <w:rPr>
                <w:rFonts w:ascii="Calibri" w:eastAsia="Times New Roman" w:hAnsi="Calibri" w:cs="Arial"/>
                <w:b/>
                <w:sz w:val="18"/>
                <w:szCs w:val="18"/>
                <w:lang w:val="en-US"/>
              </w:rPr>
              <w:t>HRK 000</w:t>
            </w:r>
            <w:bookmarkEnd w:id="432"/>
          </w:p>
        </w:tc>
      </w:tr>
      <w:tr w:rsidR="002E7785" w:rsidRPr="00E52D4F" w14:paraId="1D3ABD54" w14:textId="77777777" w:rsidTr="00E52D4F">
        <w:trPr>
          <w:trHeight w:val="177"/>
        </w:trPr>
        <w:tc>
          <w:tcPr>
            <w:tcW w:w="968" w:type="pct"/>
            <w:vAlign w:val="bottom"/>
          </w:tcPr>
          <w:p w14:paraId="77CF904C" w14:textId="77777777" w:rsidR="002E7785" w:rsidRPr="00E52D4F" w:rsidRDefault="002E7785" w:rsidP="002E7785">
            <w:pPr>
              <w:tabs>
                <w:tab w:val="left" w:pos="-720"/>
              </w:tabs>
              <w:suppressAutoHyphens/>
              <w:spacing w:after="0" w:line="140" w:lineRule="exact"/>
              <w:rPr>
                <w:rFonts w:ascii="Calibri" w:eastAsia="Times New Roman" w:hAnsi="Calibri" w:cs="Arial"/>
                <w:sz w:val="18"/>
                <w:szCs w:val="18"/>
                <w:lang w:val="en-US"/>
              </w:rPr>
            </w:pPr>
          </w:p>
        </w:tc>
        <w:tc>
          <w:tcPr>
            <w:tcW w:w="502" w:type="pct"/>
            <w:vAlign w:val="bottom"/>
          </w:tcPr>
          <w:p w14:paraId="70DFA965" w14:textId="77777777" w:rsidR="002E7785" w:rsidRPr="00B06CC6"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4F727636" w14:textId="77777777" w:rsidR="002E7785" w:rsidRPr="00716FE3"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52DCC75" w14:textId="77777777" w:rsidR="002E7785" w:rsidRPr="0009673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9099258" w14:textId="77777777" w:rsidR="002E7785" w:rsidRPr="00E52D4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7F404542" w14:textId="77777777" w:rsidR="002E7785" w:rsidRPr="00E52D4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5FADE897" w14:textId="77777777" w:rsidR="002E7785" w:rsidRPr="00E52D4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2DC0CD30" w14:textId="77777777" w:rsidR="002E7785" w:rsidRPr="00E52D4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18" w:type="pct"/>
            <w:vAlign w:val="bottom"/>
          </w:tcPr>
          <w:p w14:paraId="588C663B" w14:textId="77777777" w:rsidR="002E7785" w:rsidRPr="00E52D4F"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r>
      <w:tr w:rsidR="00E52D4F" w:rsidRPr="00E52D4F" w14:paraId="76FA3D33" w14:textId="77777777" w:rsidTr="009A1792">
        <w:trPr>
          <w:trHeight w:val="70"/>
        </w:trPr>
        <w:tc>
          <w:tcPr>
            <w:tcW w:w="968" w:type="pct"/>
            <w:vAlign w:val="bottom"/>
          </w:tcPr>
          <w:p w14:paraId="717DF576" w14:textId="209BA35E" w:rsidR="00E52D4F" w:rsidRPr="00E52D4F" w:rsidRDefault="00E52D4F" w:rsidP="00E52D4F">
            <w:pPr>
              <w:tabs>
                <w:tab w:val="right" w:pos="1202"/>
              </w:tabs>
              <w:spacing w:after="0" w:line="240" w:lineRule="exact"/>
              <w:outlineLvl w:val="0"/>
              <w:rPr>
                <w:rFonts w:ascii="Calibri" w:eastAsia="Times New Roman" w:hAnsi="Calibri" w:cs="Arial"/>
                <w:sz w:val="18"/>
                <w:szCs w:val="18"/>
                <w:lang w:val="en-US"/>
              </w:rPr>
            </w:pPr>
            <w:bookmarkStart w:id="433" w:name="_Toc4058862"/>
            <w:r w:rsidRPr="00E52D4F">
              <w:rPr>
                <w:rFonts w:ascii="Calibri" w:eastAsia="Times New Roman" w:hAnsi="Calibri" w:cs="Arial"/>
                <w:sz w:val="18"/>
                <w:szCs w:val="18"/>
                <w:lang w:val="en-US"/>
              </w:rPr>
              <w:t>Gross amount</w:t>
            </w:r>
            <w:bookmarkEnd w:id="433"/>
          </w:p>
        </w:tc>
        <w:tc>
          <w:tcPr>
            <w:tcW w:w="502" w:type="pct"/>
            <w:tcBorders>
              <w:top w:val="nil"/>
              <w:left w:val="nil"/>
              <w:bottom w:val="nil"/>
              <w:right w:val="nil"/>
            </w:tcBorders>
            <w:shd w:val="clear" w:color="auto" w:fill="auto"/>
            <w:vAlign w:val="bottom"/>
          </w:tcPr>
          <w:p w14:paraId="083EA7AE" w14:textId="28EADDB2" w:rsidR="00E52D4F" w:rsidRPr="00E52D4F" w:rsidRDefault="00E52D4F" w:rsidP="00B06CC6">
            <w:pPr>
              <w:tabs>
                <w:tab w:val="right" w:pos="1202"/>
              </w:tabs>
              <w:spacing w:after="0" w:line="240" w:lineRule="exact"/>
              <w:jc w:val="right"/>
              <w:outlineLvl w:val="0"/>
              <w:rPr>
                <w:rFonts w:ascii="Calibri" w:eastAsia="Times New Roman" w:hAnsi="Calibri" w:cs="Arial"/>
                <w:sz w:val="18"/>
                <w:szCs w:val="18"/>
                <w:lang w:val="en-US"/>
              </w:rPr>
            </w:pPr>
            <w:r w:rsidRPr="009A1792">
              <w:rPr>
                <w:sz w:val="18"/>
                <w:szCs w:val="18"/>
              </w:rPr>
              <w:t>3</w:t>
            </w:r>
            <w:r w:rsidR="00B06CC6">
              <w:rPr>
                <w:sz w:val="18"/>
                <w:szCs w:val="18"/>
              </w:rPr>
              <w:t>,</w:t>
            </w:r>
            <w:r w:rsidRPr="009A1792">
              <w:rPr>
                <w:sz w:val="18"/>
                <w:szCs w:val="18"/>
              </w:rPr>
              <w:t>017</w:t>
            </w:r>
            <w:r w:rsidR="00B06CC6">
              <w:rPr>
                <w:sz w:val="18"/>
                <w:szCs w:val="18"/>
              </w:rPr>
              <w:t>,</w:t>
            </w:r>
            <w:r w:rsidRPr="009A1792">
              <w:rPr>
                <w:sz w:val="18"/>
                <w:szCs w:val="18"/>
              </w:rPr>
              <w:t xml:space="preserve">394 </w:t>
            </w:r>
          </w:p>
        </w:tc>
        <w:tc>
          <w:tcPr>
            <w:tcW w:w="502" w:type="pct"/>
            <w:tcBorders>
              <w:top w:val="nil"/>
              <w:left w:val="nil"/>
              <w:bottom w:val="nil"/>
              <w:right w:val="nil"/>
            </w:tcBorders>
            <w:shd w:val="clear" w:color="auto" w:fill="auto"/>
            <w:vAlign w:val="bottom"/>
          </w:tcPr>
          <w:p w14:paraId="66B382C5" w14:textId="367133F1" w:rsidR="00E52D4F" w:rsidRPr="00E52D4F" w:rsidRDefault="00E52D4F" w:rsidP="00B06CC6">
            <w:pPr>
              <w:tabs>
                <w:tab w:val="right" w:pos="1202"/>
              </w:tabs>
              <w:spacing w:after="0" w:line="240" w:lineRule="exact"/>
              <w:jc w:val="right"/>
              <w:outlineLvl w:val="0"/>
              <w:rPr>
                <w:rFonts w:ascii="Calibri" w:eastAsia="Times New Roman" w:hAnsi="Calibri" w:cs="Arial"/>
                <w:sz w:val="18"/>
                <w:szCs w:val="18"/>
                <w:lang w:val="en-US"/>
              </w:rPr>
            </w:pPr>
            <w:r w:rsidRPr="009A1792">
              <w:rPr>
                <w:sz w:val="18"/>
                <w:szCs w:val="18"/>
              </w:rPr>
              <w:t xml:space="preserve"> - </w:t>
            </w:r>
          </w:p>
        </w:tc>
        <w:tc>
          <w:tcPr>
            <w:tcW w:w="502" w:type="pct"/>
            <w:tcBorders>
              <w:top w:val="nil"/>
              <w:left w:val="nil"/>
              <w:bottom w:val="nil"/>
              <w:right w:val="nil"/>
            </w:tcBorders>
            <w:shd w:val="clear" w:color="auto" w:fill="auto"/>
            <w:vAlign w:val="bottom"/>
          </w:tcPr>
          <w:p w14:paraId="0FACA120" w14:textId="3E665FBE" w:rsidR="00E52D4F" w:rsidRPr="00E52D4F" w:rsidRDefault="00E52D4F" w:rsidP="00B06CC6">
            <w:pPr>
              <w:tabs>
                <w:tab w:val="right" w:pos="1202"/>
              </w:tabs>
              <w:spacing w:after="0" w:line="240" w:lineRule="exact"/>
              <w:jc w:val="right"/>
              <w:outlineLvl w:val="0"/>
              <w:rPr>
                <w:rFonts w:ascii="Calibri" w:eastAsia="Times New Roman" w:hAnsi="Calibri" w:cs="Arial"/>
                <w:sz w:val="18"/>
                <w:szCs w:val="18"/>
                <w:lang w:val="en-US"/>
              </w:rPr>
            </w:pPr>
            <w:r w:rsidRPr="009A1792">
              <w:rPr>
                <w:sz w:val="18"/>
                <w:szCs w:val="18"/>
              </w:rPr>
              <w:t xml:space="preserve"> 1</w:t>
            </w:r>
            <w:r w:rsidR="00B06CC6">
              <w:rPr>
                <w:sz w:val="18"/>
                <w:szCs w:val="18"/>
              </w:rPr>
              <w:t>,</w:t>
            </w:r>
            <w:r w:rsidRPr="009A1792">
              <w:rPr>
                <w:sz w:val="18"/>
                <w:szCs w:val="18"/>
              </w:rPr>
              <w:t xml:space="preserve">415 </w:t>
            </w:r>
          </w:p>
        </w:tc>
        <w:tc>
          <w:tcPr>
            <w:tcW w:w="502" w:type="pct"/>
            <w:tcBorders>
              <w:top w:val="nil"/>
              <w:left w:val="nil"/>
              <w:bottom w:val="nil"/>
              <w:right w:val="nil"/>
            </w:tcBorders>
            <w:shd w:val="clear" w:color="auto" w:fill="auto"/>
            <w:vAlign w:val="bottom"/>
          </w:tcPr>
          <w:p w14:paraId="6CAE0F21" w14:textId="44BB3FEC" w:rsidR="00E52D4F" w:rsidRPr="00E52D4F" w:rsidRDefault="00E52D4F" w:rsidP="00B06CC6">
            <w:pPr>
              <w:tabs>
                <w:tab w:val="right" w:pos="1202"/>
              </w:tabs>
              <w:spacing w:after="0" w:line="240" w:lineRule="exact"/>
              <w:jc w:val="right"/>
              <w:outlineLvl w:val="0"/>
              <w:rPr>
                <w:rFonts w:ascii="Calibri" w:eastAsia="Times New Roman" w:hAnsi="Calibri" w:cs="Arial"/>
                <w:sz w:val="18"/>
                <w:szCs w:val="18"/>
                <w:lang w:val="en-US"/>
              </w:rPr>
            </w:pPr>
            <w:r w:rsidRPr="009A1792">
              <w:rPr>
                <w:sz w:val="18"/>
                <w:szCs w:val="18"/>
              </w:rPr>
              <w:t>3</w:t>
            </w:r>
            <w:r w:rsidR="00B06CC6">
              <w:rPr>
                <w:sz w:val="18"/>
                <w:szCs w:val="18"/>
              </w:rPr>
              <w:t>,</w:t>
            </w:r>
            <w:r w:rsidRPr="009A1792">
              <w:rPr>
                <w:sz w:val="18"/>
                <w:szCs w:val="18"/>
              </w:rPr>
              <w:t>018</w:t>
            </w:r>
            <w:r w:rsidR="00B06CC6">
              <w:rPr>
                <w:sz w:val="18"/>
                <w:szCs w:val="18"/>
              </w:rPr>
              <w:t>,</w:t>
            </w:r>
            <w:r w:rsidRPr="009A1792">
              <w:rPr>
                <w:sz w:val="18"/>
                <w:szCs w:val="18"/>
              </w:rPr>
              <w:t xml:space="preserve">809 </w:t>
            </w:r>
          </w:p>
        </w:tc>
        <w:tc>
          <w:tcPr>
            <w:tcW w:w="502" w:type="pct"/>
            <w:tcBorders>
              <w:top w:val="nil"/>
              <w:left w:val="nil"/>
              <w:bottom w:val="nil"/>
              <w:right w:val="nil"/>
            </w:tcBorders>
            <w:shd w:val="clear" w:color="auto" w:fill="auto"/>
            <w:vAlign w:val="bottom"/>
          </w:tcPr>
          <w:p w14:paraId="6C876244" w14:textId="0077E7D9" w:rsidR="00E52D4F" w:rsidRPr="00E52D4F" w:rsidRDefault="00E52D4F" w:rsidP="00B06CC6">
            <w:pPr>
              <w:tabs>
                <w:tab w:val="right" w:pos="1202"/>
              </w:tabs>
              <w:spacing w:after="0" w:line="240" w:lineRule="exact"/>
              <w:jc w:val="right"/>
              <w:outlineLvl w:val="0"/>
              <w:rPr>
                <w:rFonts w:ascii="Calibri" w:eastAsia="Times New Roman" w:hAnsi="Calibri" w:cs="Arial"/>
                <w:sz w:val="18"/>
                <w:szCs w:val="18"/>
                <w:lang w:val="en-US"/>
              </w:rPr>
            </w:pPr>
            <w:r w:rsidRPr="009A1792">
              <w:rPr>
                <w:sz w:val="18"/>
                <w:szCs w:val="18"/>
              </w:rPr>
              <w:t>2</w:t>
            </w:r>
            <w:r w:rsidR="00B06CC6">
              <w:rPr>
                <w:sz w:val="18"/>
                <w:szCs w:val="18"/>
              </w:rPr>
              <w:t>,</w:t>
            </w:r>
            <w:r w:rsidRPr="009A1792">
              <w:rPr>
                <w:sz w:val="18"/>
                <w:szCs w:val="18"/>
              </w:rPr>
              <w:t>965</w:t>
            </w:r>
            <w:r w:rsidR="00B06CC6">
              <w:rPr>
                <w:sz w:val="18"/>
                <w:szCs w:val="18"/>
              </w:rPr>
              <w:t>,</w:t>
            </w:r>
            <w:r w:rsidRPr="009A1792">
              <w:rPr>
                <w:sz w:val="18"/>
                <w:szCs w:val="18"/>
              </w:rPr>
              <w:t xml:space="preserve">820 </w:t>
            </w:r>
          </w:p>
        </w:tc>
        <w:tc>
          <w:tcPr>
            <w:tcW w:w="502" w:type="pct"/>
            <w:tcBorders>
              <w:top w:val="nil"/>
              <w:left w:val="nil"/>
              <w:bottom w:val="nil"/>
              <w:right w:val="nil"/>
            </w:tcBorders>
            <w:shd w:val="clear" w:color="auto" w:fill="auto"/>
            <w:vAlign w:val="bottom"/>
          </w:tcPr>
          <w:p w14:paraId="20D1BF85" w14:textId="728841B5" w:rsidR="00E52D4F" w:rsidRPr="00E52D4F" w:rsidRDefault="00E52D4F" w:rsidP="00B06CC6">
            <w:pPr>
              <w:tabs>
                <w:tab w:val="right" w:pos="1202"/>
              </w:tabs>
              <w:spacing w:after="0" w:line="240" w:lineRule="exact"/>
              <w:jc w:val="right"/>
              <w:outlineLvl w:val="0"/>
              <w:rPr>
                <w:rFonts w:ascii="Calibri" w:eastAsia="Times New Roman" w:hAnsi="Calibri" w:cs="Arial"/>
                <w:sz w:val="18"/>
                <w:szCs w:val="18"/>
                <w:lang w:val="en-US"/>
              </w:rPr>
            </w:pPr>
            <w:r w:rsidRPr="009A1792">
              <w:rPr>
                <w:sz w:val="18"/>
                <w:szCs w:val="18"/>
              </w:rPr>
              <w:t xml:space="preserve"> - </w:t>
            </w:r>
          </w:p>
        </w:tc>
        <w:tc>
          <w:tcPr>
            <w:tcW w:w="502" w:type="pct"/>
            <w:tcBorders>
              <w:top w:val="nil"/>
              <w:left w:val="nil"/>
              <w:bottom w:val="nil"/>
              <w:right w:val="nil"/>
            </w:tcBorders>
            <w:shd w:val="clear" w:color="auto" w:fill="auto"/>
            <w:vAlign w:val="bottom"/>
          </w:tcPr>
          <w:p w14:paraId="29AD0BB0" w14:textId="6E7114C4" w:rsidR="00E52D4F" w:rsidRPr="00E52D4F" w:rsidRDefault="00E52D4F" w:rsidP="00B06CC6">
            <w:pPr>
              <w:tabs>
                <w:tab w:val="right" w:pos="1202"/>
              </w:tabs>
              <w:spacing w:after="0" w:line="240" w:lineRule="exact"/>
              <w:jc w:val="right"/>
              <w:outlineLvl w:val="0"/>
              <w:rPr>
                <w:rFonts w:ascii="Calibri" w:eastAsia="Times New Roman" w:hAnsi="Calibri" w:cs="Arial"/>
                <w:sz w:val="18"/>
                <w:szCs w:val="18"/>
                <w:lang w:val="en-US"/>
              </w:rPr>
            </w:pPr>
            <w:r w:rsidRPr="009A1792">
              <w:rPr>
                <w:sz w:val="18"/>
                <w:szCs w:val="18"/>
              </w:rPr>
              <w:t xml:space="preserve"> 1</w:t>
            </w:r>
            <w:r w:rsidR="00B06CC6">
              <w:rPr>
                <w:sz w:val="18"/>
                <w:szCs w:val="18"/>
              </w:rPr>
              <w:t>,</w:t>
            </w:r>
            <w:r w:rsidRPr="009A1792">
              <w:rPr>
                <w:sz w:val="18"/>
                <w:szCs w:val="18"/>
              </w:rPr>
              <w:t xml:space="preserve">415 </w:t>
            </w:r>
          </w:p>
        </w:tc>
        <w:tc>
          <w:tcPr>
            <w:tcW w:w="518" w:type="pct"/>
            <w:tcBorders>
              <w:top w:val="nil"/>
              <w:left w:val="nil"/>
              <w:bottom w:val="nil"/>
              <w:right w:val="nil"/>
            </w:tcBorders>
            <w:shd w:val="clear" w:color="auto" w:fill="auto"/>
            <w:vAlign w:val="bottom"/>
          </w:tcPr>
          <w:p w14:paraId="6EA62584" w14:textId="33261559" w:rsidR="00E52D4F" w:rsidRPr="009A1792" w:rsidRDefault="00E52D4F" w:rsidP="00B06CC6">
            <w:pPr>
              <w:tabs>
                <w:tab w:val="right" w:pos="1202"/>
              </w:tabs>
              <w:spacing w:after="0" w:line="240" w:lineRule="exact"/>
              <w:jc w:val="right"/>
              <w:outlineLvl w:val="0"/>
              <w:rPr>
                <w:rFonts w:ascii="Calibri" w:eastAsia="Times New Roman" w:hAnsi="Calibri" w:cs="Arial"/>
                <w:b/>
                <w:bCs/>
                <w:sz w:val="18"/>
                <w:szCs w:val="18"/>
                <w:lang w:val="en-US"/>
              </w:rPr>
            </w:pPr>
            <w:r w:rsidRPr="009A1792">
              <w:rPr>
                <w:b/>
                <w:bCs/>
                <w:sz w:val="18"/>
                <w:szCs w:val="18"/>
              </w:rPr>
              <w:t>2</w:t>
            </w:r>
            <w:r w:rsidR="00B06CC6" w:rsidRPr="009A1792">
              <w:rPr>
                <w:b/>
                <w:bCs/>
                <w:sz w:val="18"/>
                <w:szCs w:val="18"/>
              </w:rPr>
              <w:t>,</w:t>
            </w:r>
            <w:r w:rsidRPr="009A1792">
              <w:rPr>
                <w:b/>
                <w:bCs/>
                <w:sz w:val="18"/>
                <w:szCs w:val="18"/>
              </w:rPr>
              <w:t>96</w:t>
            </w:r>
            <w:r w:rsidR="00227F2A">
              <w:rPr>
                <w:b/>
                <w:bCs/>
                <w:sz w:val="18"/>
                <w:szCs w:val="18"/>
              </w:rPr>
              <w:t>7</w:t>
            </w:r>
            <w:r w:rsidR="00B06CC6" w:rsidRPr="009A1792">
              <w:rPr>
                <w:b/>
                <w:bCs/>
                <w:sz w:val="18"/>
                <w:szCs w:val="18"/>
              </w:rPr>
              <w:t>,</w:t>
            </w:r>
            <w:r w:rsidR="00227F2A">
              <w:rPr>
                <w:b/>
                <w:bCs/>
                <w:sz w:val="18"/>
                <w:szCs w:val="18"/>
              </w:rPr>
              <w:t>235</w:t>
            </w:r>
            <w:r w:rsidRPr="009A1792">
              <w:rPr>
                <w:b/>
                <w:bCs/>
                <w:sz w:val="18"/>
                <w:szCs w:val="18"/>
              </w:rPr>
              <w:t xml:space="preserve"> </w:t>
            </w:r>
          </w:p>
        </w:tc>
      </w:tr>
      <w:tr w:rsidR="00E52D4F" w:rsidRPr="00E52D4F" w14:paraId="6FAC2388" w14:textId="77777777" w:rsidTr="009A1792">
        <w:trPr>
          <w:trHeight w:val="158"/>
        </w:trPr>
        <w:tc>
          <w:tcPr>
            <w:tcW w:w="968" w:type="pct"/>
            <w:vAlign w:val="bottom"/>
          </w:tcPr>
          <w:p w14:paraId="4C324E73" w14:textId="77777777" w:rsidR="00B06CC6" w:rsidRDefault="00E52D4F" w:rsidP="00E52D4F">
            <w:pPr>
              <w:tabs>
                <w:tab w:val="right" w:pos="1202"/>
              </w:tabs>
              <w:spacing w:after="0" w:line="240" w:lineRule="exact"/>
              <w:outlineLvl w:val="0"/>
              <w:rPr>
                <w:rFonts w:ascii="Calibri" w:eastAsia="Times New Roman" w:hAnsi="Calibri" w:cs="Arial"/>
                <w:b/>
                <w:iCs/>
                <w:sz w:val="18"/>
                <w:szCs w:val="18"/>
                <w:lang w:val="en-US"/>
              </w:rPr>
            </w:pPr>
            <w:bookmarkStart w:id="434" w:name="_Toc4058871"/>
            <w:r w:rsidRPr="00E52D4F">
              <w:rPr>
                <w:rFonts w:ascii="Calibri" w:eastAsia="Times New Roman" w:hAnsi="Calibri" w:cs="Arial"/>
                <w:b/>
                <w:iCs/>
                <w:sz w:val="18"/>
                <w:szCs w:val="18"/>
                <w:lang w:val="en-US"/>
              </w:rPr>
              <w:t xml:space="preserve">Balance as of </w:t>
            </w:r>
          </w:p>
          <w:p w14:paraId="790ABE4B" w14:textId="54975204" w:rsidR="00E52D4F" w:rsidRPr="00E52D4F" w:rsidRDefault="00E52D4F" w:rsidP="00E52D4F">
            <w:pPr>
              <w:tabs>
                <w:tab w:val="right" w:pos="1202"/>
              </w:tabs>
              <w:spacing w:after="0" w:line="240" w:lineRule="exact"/>
              <w:outlineLvl w:val="0"/>
              <w:rPr>
                <w:rFonts w:ascii="Calibri" w:eastAsia="Times New Roman" w:hAnsi="Calibri" w:cs="Arial"/>
                <w:b/>
                <w:iCs/>
                <w:sz w:val="18"/>
                <w:szCs w:val="18"/>
                <w:lang w:val="en-US"/>
              </w:rPr>
            </w:pPr>
            <w:proofErr w:type="gramStart"/>
            <w:r w:rsidRPr="00E52D4F">
              <w:rPr>
                <w:rFonts w:ascii="Calibri" w:eastAsia="Times New Roman" w:hAnsi="Calibri" w:cs="Arial"/>
                <w:b/>
                <w:iCs/>
                <w:sz w:val="18"/>
                <w:szCs w:val="18"/>
                <w:lang w:val="en-US"/>
              </w:rPr>
              <w:t>30  June</w:t>
            </w:r>
            <w:proofErr w:type="gramEnd"/>
            <w:r w:rsidRPr="00E52D4F">
              <w:rPr>
                <w:rFonts w:ascii="Calibri" w:eastAsia="Times New Roman" w:hAnsi="Calibri" w:cs="Arial"/>
                <w:b/>
                <w:iCs/>
                <w:sz w:val="18"/>
                <w:szCs w:val="18"/>
                <w:lang w:val="en-US"/>
              </w:rPr>
              <w:t xml:space="preserve"> </w:t>
            </w:r>
            <w:bookmarkEnd w:id="434"/>
            <w:r w:rsidRPr="00E52D4F">
              <w:rPr>
                <w:rFonts w:ascii="Calibri" w:eastAsia="Times New Roman" w:hAnsi="Calibri" w:cs="Arial"/>
                <w:b/>
                <w:iCs/>
                <w:sz w:val="18"/>
                <w:szCs w:val="18"/>
                <w:lang w:val="en-US"/>
              </w:rPr>
              <w:t>2021</w:t>
            </w:r>
          </w:p>
        </w:tc>
        <w:tc>
          <w:tcPr>
            <w:tcW w:w="502" w:type="pct"/>
            <w:tcBorders>
              <w:top w:val="single" w:sz="4" w:space="0" w:color="auto"/>
              <w:left w:val="nil"/>
              <w:bottom w:val="single" w:sz="12" w:space="0" w:color="auto"/>
              <w:right w:val="nil"/>
            </w:tcBorders>
            <w:shd w:val="clear" w:color="auto" w:fill="auto"/>
            <w:vAlign w:val="bottom"/>
          </w:tcPr>
          <w:p w14:paraId="2C332B53" w14:textId="1D8E4F30" w:rsidR="00E52D4F" w:rsidRPr="009A1792" w:rsidRDefault="00E52D4F" w:rsidP="00B06CC6">
            <w:pPr>
              <w:tabs>
                <w:tab w:val="right" w:pos="1202"/>
              </w:tabs>
              <w:spacing w:after="0" w:line="240" w:lineRule="exact"/>
              <w:jc w:val="right"/>
              <w:outlineLvl w:val="0"/>
              <w:rPr>
                <w:rFonts w:ascii="Calibri" w:eastAsia="Times New Roman" w:hAnsi="Calibri" w:cs="Arial"/>
                <w:b/>
                <w:bCs/>
                <w:sz w:val="18"/>
                <w:szCs w:val="18"/>
                <w:lang w:val="en-US"/>
              </w:rPr>
            </w:pPr>
            <w:r w:rsidRPr="009A1792">
              <w:rPr>
                <w:b/>
                <w:bCs/>
                <w:sz w:val="18"/>
                <w:szCs w:val="18"/>
              </w:rPr>
              <w:t xml:space="preserve"> 3</w:t>
            </w:r>
            <w:r w:rsidR="00B06CC6" w:rsidRPr="009A1792">
              <w:rPr>
                <w:b/>
                <w:bCs/>
                <w:sz w:val="18"/>
                <w:szCs w:val="18"/>
              </w:rPr>
              <w:t>,</w:t>
            </w:r>
            <w:r w:rsidRPr="009A1792">
              <w:rPr>
                <w:b/>
                <w:bCs/>
                <w:sz w:val="18"/>
                <w:szCs w:val="18"/>
              </w:rPr>
              <w:t>017</w:t>
            </w:r>
            <w:r w:rsidR="00B06CC6" w:rsidRPr="009A1792">
              <w:rPr>
                <w:b/>
                <w:bCs/>
                <w:sz w:val="18"/>
                <w:szCs w:val="18"/>
              </w:rPr>
              <w:t>,</w:t>
            </w:r>
            <w:r w:rsidRPr="009A1792">
              <w:rPr>
                <w:b/>
                <w:bCs/>
                <w:sz w:val="18"/>
                <w:szCs w:val="18"/>
              </w:rPr>
              <w:t xml:space="preserve">394 </w:t>
            </w:r>
          </w:p>
        </w:tc>
        <w:tc>
          <w:tcPr>
            <w:tcW w:w="502" w:type="pct"/>
            <w:tcBorders>
              <w:top w:val="single" w:sz="4" w:space="0" w:color="auto"/>
              <w:left w:val="nil"/>
              <w:bottom w:val="single" w:sz="12" w:space="0" w:color="auto"/>
              <w:right w:val="nil"/>
            </w:tcBorders>
            <w:shd w:val="clear" w:color="auto" w:fill="auto"/>
            <w:vAlign w:val="bottom"/>
          </w:tcPr>
          <w:p w14:paraId="4211CE2B" w14:textId="036B4037" w:rsidR="00E52D4F" w:rsidRPr="009A1792" w:rsidRDefault="00E52D4F" w:rsidP="00B06CC6">
            <w:pPr>
              <w:tabs>
                <w:tab w:val="right" w:pos="1202"/>
              </w:tabs>
              <w:spacing w:after="0" w:line="240" w:lineRule="exact"/>
              <w:jc w:val="right"/>
              <w:outlineLvl w:val="0"/>
              <w:rPr>
                <w:rFonts w:ascii="Calibri" w:eastAsia="Times New Roman" w:hAnsi="Calibri" w:cs="Arial"/>
                <w:b/>
                <w:bCs/>
                <w:sz w:val="18"/>
                <w:szCs w:val="18"/>
                <w:lang w:val="en-US"/>
              </w:rPr>
            </w:pPr>
            <w:r w:rsidRPr="009A1792">
              <w:rPr>
                <w:b/>
                <w:bCs/>
                <w:sz w:val="18"/>
                <w:szCs w:val="18"/>
              </w:rPr>
              <w:t xml:space="preserve"> - </w:t>
            </w:r>
          </w:p>
        </w:tc>
        <w:tc>
          <w:tcPr>
            <w:tcW w:w="502" w:type="pct"/>
            <w:tcBorders>
              <w:top w:val="single" w:sz="4" w:space="0" w:color="auto"/>
              <w:left w:val="nil"/>
              <w:bottom w:val="single" w:sz="12" w:space="0" w:color="auto"/>
              <w:right w:val="nil"/>
            </w:tcBorders>
            <w:shd w:val="clear" w:color="auto" w:fill="auto"/>
            <w:vAlign w:val="bottom"/>
          </w:tcPr>
          <w:p w14:paraId="401F183F" w14:textId="1CFFEA49" w:rsidR="00E52D4F" w:rsidRPr="009A1792" w:rsidRDefault="00E52D4F" w:rsidP="00B06CC6">
            <w:pPr>
              <w:tabs>
                <w:tab w:val="right" w:pos="1202"/>
              </w:tabs>
              <w:spacing w:after="0" w:line="240" w:lineRule="exact"/>
              <w:jc w:val="right"/>
              <w:outlineLvl w:val="0"/>
              <w:rPr>
                <w:rFonts w:ascii="Calibri" w:eastAsia="Times New Roman" w:hAnsi="Calibri" w:cs="Arial"/>
                <w:b/>
                <w:bCs/>
                <w:sz w:val="18"/>
                <w:szCs w:val="18"/>
                <w:lang w:val="en-US"/>
              </w:rPr>
            </w:pPr>
            <w:r w:rsidRPr="009A1792">
              <w:rPr>
                <w:b/>
                <w:bCs/>
                <w:sz w:val="18"/>
                <w:szCs w:val="18"/>
              </w:rPr>
              <w:t xml:space="preserve"> 1</w:t>
            </w:r>
            <w:r w:rsidR="00B06CC6" w:rsidRPr="009A1792">
              <w:rPr>
                <w:b/>
                <w:bCs/>
                <w:sz w:val="18"/>
                <w:szCs w:val="18"/>
              </w:rPr>
              <w:t>,</w:t>
            </w:r>
            <w:r w:rsidRPr="009A1792">
              <w:rPr>
                <w:b/>
                <w:bCs/>
                <w:sz w:val="18"/>
                <w:szCs w:val="18"/>
              </w:rPr>
              <w:t xml:space="preserve">415 </w:t>
            </w:r>
          </w:p>
        </w:tc>
        <w:tc>
          <w:tcPr>
            <w:tcW w:w="502" w:type="pct"/>
            <w:tcBorders>
              <w:top w:val="single" w:sz="4" w:space="0" w:color="auto"/>
              <w:left w:val="nil"/>
              <w:bottom w:val="single" w:sz="12" w:space="0" w:color="auto"/>
              <w:right w:val="nil"/>
            </w:tcBorders>
            <w:shd w:val="clear" w:color="auto" w:fill="auto"/>
            <w:vAlign w:val="bottom"/>
          </w:tcPr>
          <w:p w14:paraId="03F1ED73" w14:textId="05EFA49C" w:rsidR="00E52D4F" w:rsidRPr="009A1792" w:rsidRDefault="00E52D4F" w:rsidP="00B06CC6">
            <w:pPr>
              <w:tabs>
                <w:tab w:val="right" w:pos="1202"/>
              </w:tabs>
              <w:spacing w:after="0" w:line="240" w:lineRule="exact"/>
              <w:jc w:val="right"/>
              <w:outlineLvl w:val="0"/>
              <w:rPr>
                <w:rFonts w:ascii="Calibri" w:eastAsia="Times New Roman" w:hAnsi="Calibri" w:cs="Arial"/>
                <w:b/>
                <w:bCs/>
                <w:sz w:val="18"/>
                <w:szCs w:val="18"/>
                <w:lang w:val="en-US"/>
              </w:rPr>
            </w:pPr>
            <w:r w:rsidRPr="009A1792">
              <w:rPr>
                <w:b/>
                <w:bCs/>
                <w:sz w:val="18"/>
                <w:szCs w:val="18"/>
              </w:rPr>
              <w:t xml:space="preserve"> 3</w:t>
            </w:r>
            <w:r w:rsidR="00B06CC6" w:rsidRPr="009A1792">
              <w:rPr>
                <w:b/>
                <w:bCs/>
                <w:sz w:val="18"/>
                <w:szCs w:val="18"/>
              </w:rPr>
              <w:t>,</w:t>
            </w:r>
            <w:r w:rsidRPr="009A1792">
              <w:rPr>
                <w:b/>
                <w:bCs/>
                <w:sz w:val="18"/>
                <w:szCs w:val="18"/>
              </w:rPr>
              <w:t>018</w:t>
            </w:r>
            <w:r w:rsidR="00B06CC6" w:rsidRPr="009A1792">
              <w:rPr>
                <w:b/>
                <w:bCs/>
                <w:sz w:val="18"/>
                <w:szCs w:val="18"/>
              </w:rPr>
              <w:t>,</w:t>
            </w:r>
            <w:r w:rsidRPr="009A1792">
              <w:rPr>
                <w:b/>
                <w:bCs/>
                <w:sz w:val="18"/>
                <w:szCs w:val="18"/>
              </w:rPr>
              <w:t xml:space="preserve">809 </w:t>
            </w:r>
          </w:p>
        </w:tc>
        <w:tc>
          <w:tcPr>
            <w:tcW w:w="502" w:type="pct"/>
            <w:tcBorders>
              <w:top w:val="single" w:sz="4" w:space="0" w:color="auto"/>
              <w:left w:val="nil"/>
              <w:bottom w:val="single" w:sz="12" w:space="0" w:color="auto"/>
              <w:right w:val="nil"/>
            </w:tcBorders>
            <w:shd w:val="clear" w:color="auto" w:fill="auto"/>
            <w:vAlign w:val="bottom"/>
          </w:tcPr>
          <w:p w14:paraId="732F0FF8" w14:textId="7573413E" w:rsidR="00E52D4F" w:rsidRPr="009A1792" w:rsidRDefault="00E52D4F" w:rsidP="00B06CC6">
            <w:pPr>
              <w:tabs>
                <w:tab w:val="right" w:pos="1202"/>
              </w:tabs>
              <w:spacing w:after="0" w:line="240" w:lineRule="exact"/>
              <w:jc w:val="right"/>
              <w:outlineLvl w:val="0"/>
              <w:rPr>
                <w:rFonts w:ascii="Calibri" w:eastAsia="Times New Roman" w:hAnsi="Calibri" w:cs="Arial"/>
                <w:b/>
                <w:bCs/>
                <w:sz w:val="18"/>
                <w:szCs w:val="18"/>
                <w:lang w:val="en-US"/>
              </w:rPr>
            </w:pPr>
            <w:r w:rsidRPr="009A1792">
              <w:rPr>
                <w:b/>
                <w:bCs/>
                <w:sz w:val="18"/>
                <w:szCs w:val="18"/>
              </w:rPr>
              <w:t xml:space="preserve"> 2</w:t>
            </w:r>
            <w:r w:rsidR="00B06CC6" w:rsidRPr="009A1792">
              <w:rPr>
                <w:b/>
                <w:bCs/>
                <w:sz w:val="18"/>
                <w:szCs w:val="18"/>
              </w:rPr>
              <w:t>,</w:t>
            </w:r>
            <w:r w:rsidRPr="009A1792">
              <w:rPr>
                <w:b/>
                <w:bCs/>
                <w:sz w:val="18"/>
                <w:szCs w:val="18"/>
              </w:rPr>
              <w:t>965</w:t>
            </w:r>
            <w:r w:rsidR="00B06CC6" w:rsidRPr="009A1792">
              <w:rPr>
                <w:b/>
                <w:bCs/>
                <w:sz w:val="18"/>
                <w:szCs w:val="18"/>
              </w:rPr>
              <w:t>,</w:t>
            </w:r>
            <w:r w:rsidRPr="009A1792">
              <w:rPr>
                <w:b/>
                <w:bCs/>
                <w:sz w:val="18"/>
                <w:szCs w:val="18"/>
              </w:rPr>
              <w:t xml:space="preserve">820 </w:t>
            </w:r>
          </w:p>
        </w:tc>
        <w:tc>
          <w:tcPr>
            <w:tcW w:w="502" w:type="pct"/>
            <w:tcBorders>
              <w:top w:val="single" w:sz="4" w:space="0" w:color="auto"/>
              <w:left w:val="nil"/>
              <w:bottom w:val="single" w:sz="12" w:space="0" w:color="auto"/>
              <w:right w:val="nil"/>
            </w:tcBorders>
            <w:shd w:val="clear" w:color="auto" w:fill="auto"/>
            <w:vAlign w:val="bottom"/>
          </w:tcPr>
          <w:p w14:paraId="6F8489F6" w14:textId="2A2C2A51" w:rsidR="00E52D4F" w:rsidRPr="009A1792" w:rsidRDefault="00E52D4F" w:rsidP="00B06CC6">
            <w:pPr>
              <w:tabs>
                <w:tab w:val="right" w:pos="1202"/>
              </w:tabs>
              <w:spacing w:after="0" w:line="240" w:lineRule="exact"/>
              <w:jc w:val="right"/>
              <w:outlineLvl w:val="0"/>
              <w:rPr>
                <w:rFonts w:ascii="Calibri" w:eastAsia="Times New Roman" w:hAnsi="Calibri" w:cs="Arial"/>
                <w:b/>
                <w:bCs/>
                <w:sz w:val="18"/>
                <w:szCs w:val="18"/>
                <w:lang w:val="en-US"/>
              </w:rPr>
            </w:pPr>
            <w:r w:rsidRPr="009A1792">
              <w:rPr>
                <w:b/>
                <w:bCs/>
                <w:sz w:val="18"/>
                <w:szCs w:val="18"/>
              </w:rPr>
              <w:t xml:space="preserve"> - </w:t>
            </w:r>
          </w:p>
        </w:tc>
        <w:tc>
          <w:tcPr>
            <w:tcW w:w="502" w:type="pct"/>
            <w:tcBorders>
              <w:top w:val="single" w:sz="4" w:space="0" w:color="auto"/>
              <w:left w:val="nil"/>
              <w:bottom w:val="single" w:sz="12" w:space="0" w:color="auto"/>
              <w:right w:val="nil"/>
            </w:tcBorders>
            <w:shd w:val="clear" w:color="auto" w:fill="auto"/>
            <w:vAlign w:val="bottom"/>
          </w:tcPr>
          <w:p w14:paraId="4AAD9FB9" w14:textId="0D5FC2C5" w:rsidR="00E52D4F" w:rsidRPr="009A1792" w:rsidRDefault="00E52D4F" w:rsidP="00B06CC6">
            <w:pPr>
              <w:tabs>
                <w:tab w:val="right" w:pos="1202"/>
              </w:tabs>
              <w:spacing w:after="0" w:line="240" w:lineRule="exact"/>
              <w:jc w:val="right"/>
              <w:outlineLvl w:val="0"/>
              <w:rPr>
                <w:rFonts w:ascii="Calibri" w:eastAsia="Times New Roman" w:hAnsi="Calibri" w:cs="Arial"/>
                <w:b/>
                <w:bCs/>
                <w:sz w:val="18"/>
                <w:szCs w:val="18"/>
                <w:lang w:val="en-US"/>
              </w:rPr>
            </w:pPr>
            <w:r w:rsidRPr="009A1792">
              <w:rPr>
                <w:b/>
                <w:bCs/>
                <w:sz w:val="18"/>
                <w:szCs w:val="18"/>
              </w:rPr>
              <w:t xml:space="preserve"> 1</w:t>
            </w:r>
            <w:r w:rsidR="00B06CC6" w:rsidRPr="009A1792">
              <w:rPr>
                <w:b/>
                <w:bCs/>
                <w:sz w:val="18"/>
                <w:szCs w:val="18"/>
              </w:rPr>
              <w:t>,</w:t>
            </w:r>
            <w:r w:rsidRPr="009A1792">
              <w:rPr>
                <w:b/>
                <w:bCs/>
                <w:sz w:val="18"/>
                <w:szCs w:val="18"/>
              </w:rPr>
              <w:t xml:space="preserve">415 </w:t>
            </w:r>
          </w:p>
        </w:tc>
        <w:tc>
          <w:tcPr>
            <w:tcW w:w="518" w:type="pct"/>
            <w:tcBorders>
              <w:top w:val="single" w:sz="4" w:space="0" w:color="auto"/>
              <w:left w:val="nil"/>
              <w:bottom w:val="single" w:sz="12" w:space="0" w:color="auto"/>
              <w:right w:val="nil"/>
            </w:tcBorders>
            <w:shd w:val="clear" w:color="auto" w:fill="auto"/>
            <w:vAlign w:val="bottom"/>
          </w:tcPr>
          <w:p w14:paraId="01D551B4" w14:textId="1BED0D49" w:rsidR="00E52D4F" w:rsidRPr="009A1792" w:rsidRDefault="00E52D4F" w:rsidP="00B06CC6">
            <w:pPr>
              <w:tabs>
                <w:tab w:val="right" w:pos="1202"/>
              </w:tabs>
              <w:spacing w:after="0" w:line="240" w:lineRule="exact"/>
              <w:jc w:val="right"/>
              <w:outlineLvl w:val="0"/>
              <w:rPr>
                <w:rFonts w:ascii="Calibri" w:eastAsia="Times New Roman" w:hAnsi="Calibri" w:cs="Arial"/>
                <w:b/>
                <w:bCs/>
                <w:sz w:val="18"/>
                <w:szCs w:val="18"/>
                <w:lang w:val="en-US"/>
              </w:rPr>
            </w:pPr>
            <w:r w:rsidRPr="009A1792">
              <w:rPr>
                <w:b/>
                <w:bCs/>
                <w:sz w:val="18"/>
                <w:szCs w:val="18"/>
              </w:rPr>
              <w:t xml:space="preserve"> 2</w:t>
            </w:r>
            <w:r w:rsidR="00B06CC6" w:rsidRPr="009A1792">
              <w:rPr>
                <w:b/>
                <w:bCs/>
                <w:sz w:val="18"/>
                <w:szCs w:val="18"/>
              </w:rPr>
              <w:t>,</w:t>
            </w:r>
            <w:r w:rsidRPr="009A1792">
              <w:rPr>
                <w:b/>
                <w:bCs/>
                <w:sz w:val="18"/>
                <w:szCs w:val="18"/>
              </w:rPr>
              <w:t>96</w:t>
            </w:r>
            <w:r w:rsidR="00D308CD" w:rsidRPr="009A1792">
              <w:rPr>
                <w:b/>
                <w:bCs/>
                <w:sz w:val="18"/>
                <w:szCs w:val="18"/>
              </w:rPr>
              <w:t>7</w:t>
            </w:r>
            <w:r w:rsidR="00B06CC6" w:rsidRPr="009A1792">
              <w:rPr>
                <w:b/>
                <w:bCs/>
                <w:sz w:val="18"/>
                <w:szCs w:val="18"/>
              </w:rPr>
              <w:t>,</w:t>
            </w:r>
            <w:r w:rsidR="00D308CD" w:rsidRPr="009A1792">
              <w:rPr>
                <w:b/>
                <w:bCs/>
                <w:sz w:val="18"/>
                <w:szCs w:val="18"/>
              </w:rPr>
              <w:t>235</w:t>
            </w:r>
            <w:r w:rsidRPr="009A1792">
              <w:rPr>
                <w:b/>
                <w:bCs/>
                <w:sz w:val="18"/>
                <w:szCs w:val="18"/>
              </w:rPr>
              <w:t xml:space="preserve"> </w:t>
            </w:r>
          </w:p>
        </w:tc>
      </w:tr>
    </w:tbl>
    <w:p w14:paraId="60C608FC" w14:textId="64409A63" w:rsidR="00436A23" w:rsidRPr="00537128" w:rsidRDefault="00436A23" w:rsidP="00436A23">
      <w:pPr>
        <w:autoSpaceDE w:val="0"/>
        <w:autoSpaceDN w:val="0"/>
        <w:adjustRightInd w:val="0"/>
        <w:spacing w:after="0" w:line="240" w:lineRule="auto"/>
        <w:jc w:val="both"/>
        <w:rPr>
          <w:noProof/>
          <w:color w:val="000000" w:themeColor="text1"/>
          <w:lang w:val="en-US"/>
        </w:rPr>
      </w:pPr>
    </w:p>
    <w:tbl>
      <w:tblPr>
        <w:tblW w:w="5235" w:type="pct"/>
        <w:tblInd w:w="-142" w:type="dxa"/>
        <w:tblLayout w:type="fixed"/>
        <w:tblLook w:val="0000" w:firstRow="0" w:lastRow="0" w:firstColumn="0" w:lastColumn="0" w:noHBand="0" w:noVBand="0"/>
      </w:tblPr>
      <w:tblGrid>
        <w:gridCol w:w="1836"/>
        <w:gridCol w:w="953"/>
        <w:gridCol w:w="953"/>
        <w:gridCol w:w="954"/>
        <w:gridCol w:w="954"/>
        <w:gridCol w:w="954"/>
        <w:gridCol w:w="954"/>
        <w:gridCol w:w="954"/>
        <w:gridCol w:w="986"/>
      </w:tblGrid>
      <w:tr w:rsidR="002E7785" w:rsidRPr="00163273" w14:paraId="1ECE1256" w14:textId="77777777" w:rsidTr="00A1123E">
        <w:trPr>
          <w:trHeight w:val="326"/>
        </w:trPr>
        <w:tc>
          <w:tcPr>
            <w:tcW w:w="967" w:type="pct"/>
            <w:vAlign w:val="bottom"/>
          </w:tcPr>
          <w:p w14:paraId="63B552EC" w14:textId="77777777" w:rsidR="002E7785" w:rsidRPr="00A1123E" w:rsidRDefault="002E7785" w:rsidP="002E7785">
            <w:pPr>
              <w:tabs>
                <w:tab w:val="left" w:pos="-720"/>
              </w:tabs>
              <w:suppressAutoHyphens/>
              <w:spacing w:after="0" w:line="220" w:lineRule="exact"/>
              <w:rPr>
                <w:rFonts w:ascii="Calibri" w:eastAsia="Times New Roman" w:hAnsi="Calibri" w:cs="Arial"/>
                <w:b/>
                <w:sz w:val="18"/>
                <w:szCs w:val="18"/>
                <w:lang w:val="en-US"/>
              </w:rPr>
            </w:pPr>
            <w:r w:rsidRPr="00A1123E">
              <w:rPr>
                <w:rFonts w:ascii="Calibri" w:eastAsia="Times New Roman" w:hAnsi="Calibri" w:cs="Arial"/>
                <w:b/>
                <w:sz w:val="18"/>
                <w:szCs w:val="18"/>
                <w:lang w:val="en-US"/>
              </w:rPr>
              <w:t>31 December 2020</w:t>
            </w:r>
          </w:p>
        </w:tc>
        <w:tc>
          <w:tcPr>
            <w:tcW w:w="502" w:type="pct"/>
            <w:vAlign w:val="bottom"/>
          </w:tcPr>
          <w:p w14:paraId="3E3B0E16"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7A984079"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3DEE6408"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02" w:type="pct"/>
            <w:vAlign w:val="bottom"/>
          </w:tcPr>
          <w:p w14:paraId="7D806D54"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Group</w:t>
            </w:r>
          </w:p>
        </w:tc>
        <w:tc>
          <w:tcPr>
            <w:tcW w:w="502" w:type="pct"/>
            <w:vAlign w:val="bottom"/>
          </w:tcPr>
          <w:p w14:paraId="42EF3B55"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6EC4039E" w14:textId="77777777" w:rsidR="002E7785" w:rsidRPr="00A1123E" w:rsidRDefault="002E7785" w:rsidP="002E7785">
            <w:pPr>
              <w:tabs>
                <w:tab w:val="right" w:pos="1202"/>
              </w:tabs>
              <w:spacing w:after="0" w:line="240" w:lineRule="atLeast"/>
              <w:jc w:val="right"/>
              <w:outlineLvl w:val="0"/>
              <w:rPr>
                <w:rFonts w:ascii="Calibri" w:eastAsia="Times New Roman" w:hAnsi="Calibri" w:cs="Arial"/>
                <w:b/>
                <w:sz w:val="18"/>
                <w:szCs w:val="18"/>
                <w:lang w:val="en-US"/>
              </w:rPr>
            </w:pPr>
          </w:p>
        </w:tc>
        <w:tc>
          <w:tcPr>
            <w:tcW w:w="502" w:type="pct"/>
            <w:shd w:val="clear" w:color="auto" w:fill="auto"/>
            <w:vAlign w:val="bottom"/>
          </w:tcPr>
          <w:p w14:paraId="70CBB922"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p>
        </w:tc>
        <w:tc>
          <w:tcPr>
            <w:tcW w:w="520" w:type="pct"/>
            <w:vAlign w:val="bottom"/>
          </w:tcPr>
          <w:p w14:paraId="528A4D8E"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Bank</w:t>
            </w:r>
          </w:p>
        </w:tc>
      </w:tr>
      <w:tr w:rsidR="002E7785" w:rsidRPr="00163273" w14:paraId="06F24829" w14:textId="77777777" w:rsidTr="00A1123E">
        <w:trPr>
          <w:trHeight w:val="251"/>
        </w:trPr>
        <w:tc>
          <w:tcPr>
            <w:tcW w:w="967" w:type="pct"/>
            <w:vAlign w:val="bottom"/>
          </w:tcPr>
          <w:p w14:paraId="62A2273C" w14:textId="77777777" w:rsidR="002E7785" w:rsidRPr="00A1123E"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01C8194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1</w:t>
            </w:r>
          </w:p>
        </w:tc>
        <w:tc>
          <w:tcPr>
            <w:tcW w:w="502" w:type="pct"/>
            <w:vAlign w:val="bottom"/>
          </w:tcPr>
          <w:p w14:paraId="747E11D4"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2</w:t>
            </w:r>
          </w:p>
        </w:tc>
        <w:tc>
          <w:tcPr>
            <w:tcW w:w="502" w:type="pct"/>
            <w:vAlign w:val="bottom"/>
          </w:tcPr>
          <w:p w14:paraId="237EE0D7"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3</w:t>
            </w:r>
          </w:p>
        </w:tc>
        <w:tc>
          <w:tcPr>
            <w:tcW w:w="502" w:type="pct"/>
            <w:vAlign w:val="bottom"/>
          </w:tcPr>
          <w:p w14:paraId="5584550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Total</w:t>
            </w:r>
          </w:p>
        </w:tc>
        <w:tc>
          <w:tcPr>
            <w:tcW w:w="502" w:type="pct"/>
            <w:vAlign w:val="bottom"/>
          </w:tcPr>
          <w:p w14:paraId="50BE9481"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1</w:t>
            </w:r>
          </w:p>
        </w:tc>
        <w:tc>
          <w:tcPr>
            <w:tcW w:w="502" w:type="pct"/>
            <w:vAlign w:val="bottom"/>
          </w:tcPr>
          <w:p w14:paraId="3A54041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2</w:t>
            </w:r>
          </w:p>
        </w:tc>
        <w:tc>
          <w:tcPr>
            <w:tcW w:w="502" w:type="pct"/>
            <w:vAlign w:val="bottom"/>
          </w:tcPr>
          <w:p w14:paraId="442D970F"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Stage 3</w:t>
            </w:r>
          </w:p>
        </w:tc>
        <w:tc>
          <w:tcPr>
            <w:tcW w:w="520" w:type="pct"/>
            <w:vAlign w:val="bottom"/>
          </w:tcPr>
          <w:p w14:paraId="2408F6D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Total</w:t>
            </w:r>
          </w:p>
        </w:tc>
      </w:tr>
      <w:tr w:rsidR="002E7785" w:rsidRPr="00163273" w14:paraId="7C844CD4" w14:textId="77777777" w:rsidTr="00A1123E">
        <w:trPr>
          <w:trHeight w:val="251"/>
        </w:trPr>
        <w:tc>
          <w:tcPr>
            <w:tcW w:w="967" w:type="pct"/>
            <w:vAlign w:val="bottom"/>
          </w:tcPr>
          <w:p w14:paraId="17C70D43" w14:textId="77777777" w:rsidR="002E7785" w:rsidRPr="00A1123E" w:rsidRDefault="002E7785" w:rsidP="002E7785">
            <w:pPr>
              <w:tabs>
                <w:tab w:val="left" w:pos="-720"/>
              </w:tabs>
              <w:suppressAutoHyphens/>
              <w:spacing w:after="0" w:line="220" w:lineRule="exact"/>
              <w:rPr>
                <w:rFonts w:ascii="Calibri" w:eastAsia="Times New Roman" w:hAnsi="Calibri" w:cs="Arial"/>
                <w:sz w:val="18"/>
                <w:szCs w:val="18"/>
                <w:lang w:val="en-US"/>
              </w:rPr>
            </w:pPr>
          </w:p>
        </w:tc>
        <w:tc>
          <w:tcPr>
            <w:tcW w:w="502" w:type="pct"/>
            <w:vAlign w:val="bottom"/>
          </w:tcPr>
          <w:p w14:paraId="4A5477F0"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258A1FA9"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3EED5855"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326288BA"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092404DE"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45DB5C17"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02" w:type="pct"/>
            <w:vAlign w:val="bottom"/>
          </w:tcPr>
          <w:p w14:paraId="0B68B4FA"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c>
          <w:tcPr>
            <w:tcW w:w="520" w:type="pct"/>
            <w:vAlign w:val="bottom"/>
          </w:tcPr>
          <w:p w14:paraId="4AF38D66" w14:textId="77777777" w:rsidR="002E7785" w:rsidRPr="00A1123E" w:rsidRDefault="002E7785" w:rsidP="002E7785">
            <w:pPr>
              <w:tabs>
                <w:tab w:val="right" w:pos="1202"/>
              </w:tabs>
              <w:spacing w:after="0" w:line="220" w:lineRule="exact"/>
              <w:jc w:val="right"/>
              <w:outlineLvl w:val="0"/>
              <w:rPr>
                <w:rFonts w:ascii="Calibri" w:eastAsia="Times New Roman" w:hAnsi="Calibri" w:cs="Arial"/>
                <w:b/>
                <w:sz w:val="18"/>
                <w:szCs w:val="18"/>
                <w:lang w:val="en-US"/>
              </w:rPr>
            </w:pPr>
            <w:r w:rsidRPr="00A1123E">
              <w:rPr>
                <w:rFonts w:ascii="Calibri" w:eastAsia="Times New Roman" w:hAnsi="Calibri" w:cs="Arial"/>
                <w:b/>
                <w:sz w:val="18"/>
                <w:szCs w:val="18"/>
                <w:lang w:val="en-US"/>
              </w:rPr>
              <w:t>HRK 000</w:t>
            </w:r>
          </w:p>
        </w:tc>
      </w:tr>
      <w:tr w:rsidR="002E7785" w:rsidRPr="00163273" w14:paraId="734ED352" w14:textId="77777777" w:rsidTr="00A1123E">
        <w:trPr>
          <w:trHeight w:val="177"/>
        </w:trPr>
        <w:tc>
          <w:tcPr>
            <w:tcW w:w="967" w:type="pct"/>
            <w:vAlign w:val="bottom"/>
          </w:tcPr>
          <w:p w14:paraId="7A846BDB" w14:textId="77777777" w:rsidR="002E7785" w:rsidRPr="00A1123E" w:rsidRDefault="002E7785" w:rsidP="002E7785">
            <w:pPr>
              <w:tabs>
                <w:tab w:val="left" w:pos="-720"/>
              </w:tabs>
              <w:suppressAutoHyphens/>
              <w:spacing w:after="0" w:line="140" w:lineRule="exact"/>
              <w:rPr>
                <w:rFonts w:ascii="Calibri" w:eastAsia="Times New Roman" w:hAnsi="Calibri" w:cs="Arial"/>
                <w:sz w:val="18"/>
                <w:szCs w:val="18"/>
                <w:lang w:val="en-US"/>
              </w:rPr>
            </w:pPr>
          </w:p>
        </w:tc>
        <w:tc>
          <w:tcPr>
            <w:tcW w:w="502" w:type="pct"/>
            <w:vAlign w:val="bottom"/>
          </w:tcPr>
          <w:p w14:paraId="452AA0BA"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F64D644"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2A7CA840"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B4F65E9"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00055A24"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685FB6EC"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02" w:type="pct"/>
            <w:vAlign w:val="bottom"/>
          </w:tcPr>
          <w:p w14:paraId="3AF95D25"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c>
          <w:tcPr>
            <w:tcW w:w="520" w:type="pct"/>
            <w:vAlign w:val="bottom"/>
          </w:tcPr>
          <w:p w14:paraId="0B771AE1" w14:textId="77777777" w:rsidR="002E7785" w:rsidRPr="00A1123E" w:rsidRDefault="002E7785" w:rsidP="002E7785">
            <w:pPr>
              <w:tabs>
                <w:tab w:val="right" w:pos="1202"/>
              </w:tabs>
              <w:spacing w:after="0" w:line="140" w:lineRule="exact"/>
              <w:jc w:val="right"/>
              <w:outlineLvl w:val="0"/>
              <w:rPr>
                <w:rFonts w:ascii="Calibri" w:eastAsia="Times New Roman" w:hAnsi="Calibri" w:cs="Arial"/>
                <w:b/>
                <w:sz w:val="18"/>
                <w:szCs w:val="18"/>
                <w:lang w:val="en-US"/>
              </w:rPr>
            </w:pPr>
          </w:p>
        </w:tc>
      </w:tr>
      <w:tr w:rsidR="002E7785" w:rsidRPr="00163273" w14:paraId="27E20221" w14:textId="77777777" w:rsidTr="00A1123E">
        <w:trPr>
          <w:trHeight w:val="337"/>
        </w:trPr>
        <w:tc>
          <w:tcPr>
            <w:tcW w:w="967" w:type="pct"/>
            <w:vAlign w:val="bottom"/>
          </w:tcPr>
          <w:p w14:paraId="320DE9B9" w14:textId="77777777" w:rsidR="002E7785" w:rsidRPr="00A1123E" w:rsidRDefault="002E7785" w:rsidP="002E7785">
            <w:pPr>
              <w:tabs>
                <w:tab w:val="right" w:pos="1202"/>
              </w:tabs>
              <w:spacing w:after="0" w:line="240" w:lineRule="exact"/>
              <w:outlineLvl w:val="0"/>
              <w:rPr>
                <w:rFonts w:ascii="Calibri" w:eastAsia="Times New Roman" w:hAnsi="Calibri" w:cs="Arial"/>
                <w:sz w:val="18"/>
                <w:szCs w:val="18"/>
                <w:lang w:val="en-US"/>
              </w:rPr>
            </w:pPr>
            <w:r w:rsidRPr="00A1123E">
              <w:rPr>
                <w:rFonts w:ascii="Calibri" w:eastAsia="Times New Roman" w:hAnsi="Calibri" w:cs="Arial"/>
                <w:sz w:val="18"/>
                <w:szCs w:val="18"/>
                <w:lang w:val="en-US"/>
              </w:rPr>
              <w:t>Gross amount</w:t>
            </w:r>
          </w:p>
        </w:tc>
        <w:tc>
          <w:tcPr>
            <w:tcW w:w="502" w:type="pct"/>
            <w:tcBorders>
              <w:top w:val="nil"/>
              <w:left w:val="nil"/>
              <w:bottom w:val="nil"/>
              <w:right w:val="nil"/>
            </w:tcBorders>
            <w:shd w:val="clear" w:color="auto" w:fill="auto"/>
            <w:vAlign w:val="bottom"/>
          </w:tcPr>
          <w:p w14:paraId="5ACC3EA3"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3,077,679</w:t>
            </w:r>
          </w:p>
        </w:tc>
        <w:tc>
          <w:tcPr>
            <w:tcW w:w="502" w:type="pct"/>
            <w:tcBorders>
              <w:top w:val="nil"/>
              <w:left w:val="nil"/>
              <w:bottom w:val="nil"/>
              <w:right w:val="nil"/>
            </w:tcBorders>
            <w:shd w:val="clear" w:color="auto" w:fill="auto"/>
            <w:vAlign w:val="bottom"/>
          </w:tcPr>
          <w:p w14:paraId="688BEAA6"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w:t>
            </w:r>
          </w:p>
        </w:tc>
        <w:tc>
          <w:tcPr>
            <w:tcW w:w="502" w:type="pct"/>
            <w:tcBorders>
              <w:top w:val="nil"/>
              <w:left w:val="nil"/>
              <w:bottom w:val="nil"/>
              <w:right w:val="nil"/>
            </w:tcBorders>
            <w:shd w:val="clear" w:color="auto" w:fill="auto"/>
            <w:vAlign w:val="bottom"/>
          </w:tcPr>
          <w:p w14:paraId="5AB5D0AC"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1,377</w:t>
            </w:r>
          </w:p>
        </w:tc>
        <w:tc>
          <w:tcPr>
            <w:tcW w:w="502" w:type="pct"/>
            <w:tcBorders>
              <w:top w:val="nil"/>
              <w:left w:val="nil"/>
              <w:bottom w:val="nil"/>
              <w:right w:val="nil"/>
            </w:tcBorders>
            <w:shd w:val="clear" w:color="auto" w:fill="auto"/>
            <w:vAlign w:val="bottom"/>
          </w:tcPr>
          <w:p w14:paraId="0C1345AE"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3,079,056</w:t>
            </w:r>
          </w:p>
        </w:tc>
        <w:tc>
          <w:tcPr>
            <w:tcW w:w="502" w:type="pct"/>
            <w:tcBorders>
              <w:top w:val="nil"/>
              <w:left w:val="nil"/>
              <w:bottom w:val="nil"/>
              <w:right w:val="nil"/>
            </w:tcBorders>
            <w:shd w:val="clear" w:color="auto" w:fill="auto"/>
            <w:vAlign w:val="bottom"/>
          </w:tcPr>
          <w:p w14:paraId="5A64ECF7"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3,025,241</w:t>
            </w:r>
          </w:p>
        </w:tc>
        <w:tc>
          <w:tcPr>
            <w:tcW w:w="502" w:type="pct"/>
            <w:tcBorders>
              <w:top w:val="nil"/>
              <w:left w:val="nil"/>
              <w:bottom w:val="nil"/>
              <w:right w:val="nil"/>
            </w:tcBorders>
            <w:shd w:val="clear" w:color="auto" w:fill="auto"/>
            <w:vAlign w:val="bottom"/>
          </w:tcPr>
          <w:p w14:paraId="6CE3A7E1"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w:t>
            </w:r>
          </w:p>
        </w:tc>
        <w:tc>
          <w:tcPr>
            <w:tcW w:w="502" w:type="pct"/>
            <w:tcBorders>
              <w:top w:val="nil"/>
              <w:left w:val="nil"/>
              <w:bottom w:val="nil"/>
              <w:right w:val="nil"/>
            </w:tcBorders>
            <w:shd w:val="clear" w:color="auto" w:fill="auto"/>
            <w:vAlign w:val="bottom"/>
          </w:tcPr>
          <w:p w14:paraId="74AC4F02"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color w:val="000000"/>
                <w:sz w:val="18"/>
                <w:szCs w:val="18"/>
                <w:lang w:val="en-US"/>
              </w:rPr>
              <w:t>1,377</w:t>
            </w:r>
          </w:p>
        </w:tc>
        <w:tc>
          <w:tcPr>
            <w:tcW w:w="520" w:type="pct"/>
            <w:tcBorders>
              <w:top w:val="nil"/>
              <w:left w:val="nil"/>
              <w:bottom w:val="nil"/>
              <w:right w:val="nil"/>
            </w:tcBorders>
            <w:shd w:val="clear" w:color="auto" w:fill="auto"/>
            <w:vAlign w:val="bottom"/>
          </w:tcPr>
          <w:p w14:paraId="115FEBB4" w14:textId="77777777" w:rsidR="002E7785" w:rsidRPr="009A1792" w:rsidRDefault="002E7785" w:rsidP="002E7785">
            <w:pPr>
              <w:tabs>
                <w:tab w:val="right" w:pos="1202"/>
              </w:tabs>
              <w:spacing w:after="0" w:line="240" w:lineRule="exact"/>
              <w:jc w:val="right"/>
              <w:outlineLvl w:val="0"/>
              <w:rPr>
                <w:rFonts w:ascii="Calibri" w:eastAsia="Times New Roman" w:hAnsi="Calibri" w:cs="Arial"/>
                <w:b/>
                <w:bCs/>
                <w:sz w:val="18"/>
                <w:szCs w:val="18"/>
                <w:lang w:val="en-US"/>
              </w:rPr>
            </w:pPr>
            <w:r w:rsidRPr="009A1792">
              <w:rPr>
                <w:rFonts w:ascii="Calibri" w:eastAsia="Times New Roman" w:hAnsi="Calibri" w:cs="Times New Roman"/>
                <w:b/>
                <w:bCs/>
                <w:color w:val="000000"/>
                <w:sz w:val="18"/>
                <w:szCs w:val="18"/>
                <w:lang w:val="en-US"/>
              </w:rPr>
              <w:t>3,026,618</w:t>
            </w:r>
          </w:p>
        </w:tc>
      </w:tr>
      <w:tr w:rsidR="002E7785" w:rsidRPr="00163273" w14:paraId="22A7004C" w14:textId="77777777" w:rsidTr="00A1123E">
        <w:trPr>
          <w:trHeight w:val="158"/>
        </w:trPr>
        <w:tc>
          <w:tcPr>
            <w:tcW w:w="967" w:type="pct"/>
            <w:vAlign w:val="bottom"/>
          </w:tcPr>
          <w:p w14:paraId="1778C4BA" w14:textId="77777777" w:rsidR="00B06CC6" w:rsidRDefault="002E7785" w:rsidP="002E7785">
            <w:pPr>
              <w:tabs>
                <w:tab w:val="right" w:pos="1202"/>
              </w:tabs>
              <w:spacing w:after="0" w:line="240" w:lineRule="exact"/>
              <w:outlineLvl w:val="0"/>
              <w:rPr>
                <w:rFonts w:ascii="Calibri" w:eastAsia="Times New Roman" w:hAnsi="Calibri" w:cs="Arial"/>
                <w:b/>
                <w:iCs/>
                <w:sz w:val="18"/>
                <w:szCs w:val="18"/>
                <w:lang w:val="en-US"/>
              </w:rPr>
            </w:pPr>
            <w:r w:rsidRPr="00A1123E">
              <w:rPr>
                <w:rFonts w:ascii="Calibri" w:eastAsia="Times New Roman" w:hAnsi="Calibri" w:cs="Arial"/>
                <w:b/>
                <w:iCs/>
                <w:sz w:val="18"/>
                <w:szCs w:val="18"/>
                <w:lang w:val="en-US"/>
              </w:rPr>
              <w:t>Balance as of</w:t>
            </w:r>
          </w:p>
          <w:p w14:paraId="24786622" w14:textId="1AF210A1" w:rsidR="002E7785" w:rsidRPr="00A1123E" w:rsidRDefault="002E7785" w:rsidP="002E7785">
            <w:pPr>
              <w:tabs>
                <w:tab w:val="right" w:pos="1202"/>
              </w:tabs>
              <w:spacing w:after="0" w:line="240" w:lineRule="exact"/>
              <w:outlineLvl w:val="0"/>
              <w:rPr>
                <w:rFonts w:ascii="Calibri" w:eastAsia="Times New Roman" w:hAnsi="Calibri" w:cs="Arial"/>
                <w:b/>
                <w:iCs/>
                <w:sz w:val="18"/>
                <w:szCs w:val="18"/>
                <w:lang w:val="en-US"/>
              </w:rPr>
            </w:pPr>
            <w:r w:rsidRPr="00A1123E">
              <w:rPr>
                <w:rFonts w:ascii="Calibri" w:eastAsia="Times New Roman" w:hAnsi="Calibri" w:cs="Arial"/>
                <w:b/>
                <w:iCs/>
                <w:sz w:val="18"/>
                <w:szCs w:val="18"/>
                <w:lang w:val="en-US"/>
              </w:rPr>
              <w:t>31 December 2020</w:t>
            </w:r>
          </w:p>
        </w:tc>
        <w:tc>
          <w:tcPr>
            <w:tcW w:w="502" w:type="pct"/>
            <w:tcBorders>
              <w:top w:val="single" w:sz="4" w:space="0" w:color="auto"/>
              <w:left w:val="nil"/>
              <w:bottom w:val="single" w:sz="12" w:space="0" w:color="auto"/>
              <w:right w:val="nil"/>
            </w:tcBorders>
            <w:shd w:val="clear" w:color="auto" w:fill="auto"/>
            <w:vAlign w:val="bottom"/>
          </w:tcPr>
          <w:p w14:paraId="39F2FE65"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3,077,679</w:t>
            </w:r>
          </w:p>
        </w:tc>
        <w:tc>
          <w:tcPr>
            <w:tcW w:w="502" w:type="pct"/>
            <w:tcBorders>
              <w:top w:val="single" w:sz="4" w:space="0" w:color="auto"/>
              <w:left w:val="nil"/>
              <w:bottom w:val="single" w:sz="12" w:space="0" w:color="auto"/>
              <w:right w:val="nil"/>
            </w:tcBorders>
            <w:shd w:val="clear" w:color="auto" w:fill="auto"/>
            <w:vAlign w:val="bottom"/>
          </w:tcPr>
          <w:p w14:paraId="3A162C94"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w:t>
            </w:r>
          </w:p>
        </w:tc>
        <w:tc>
          <w:tcPr>
            <w:tcW w:w="502" w:type="pct"/>
            <w:tcBorders>
              <w:top w:val="single" w:sz="4" w:space="0" w:color="auto"/>
              <w:left w:val="nil"/>
              <w:bottom w:val="single" w:sz="12" w:space="0" w:color="auto"/>
              <w:right w:val="nil"/>
            </w:tcBorders>
            <w:shd w:val="clear" w:color="auto" w:fill="auto"/>
            <w:vAlign w:val="bottom"/>
          </w:tcPr>
          <w:p w14:paraId="7FB8F2F8"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1,377</w:t>
            </w:r>
          </w:p>
        </w:tc>
        <w:tc>
          <w:tcPr>
            <w:tcW w:w="502" w:type="pct"/>
            <w:tcBorders>
              <w:top w:val="single" w:sz="4" w:space="0" w:color="auto"/>
              <w:left w:val="nil"/>
              <w:bottom w:val="single" w:sz="12" w:space="0" w:color="auto"/>
              <w:right w:val="nil"/>
            </w:tcBorders>
            <w:shd w:val="clear" w:color="auto" w:fill="auto"/>
            <w:vAlign w:val="bottom"/>
          </w:tcPr>
          <w:p w14:paraId="754DFFB0"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3,079,056</w:t>
            </w:r>
          </w:p>
        </w:tc>
        <w:tc>
          <w:tcPr>
            <w:tcW w:w="502" w:type="pct"/>
            <w:tcBorders>
              <w:top w:val="single" w:sz="4" w:space="0" w:color="auto"/>
              <w:left w:val="nil"/>
              <w:bottom w:val="single" w:sz="12" w:space="0" w:color="auto"/>
              <w:right w:val="nil"/>
            </w:tcBorders>
            <w:shd w:val="clear" w:color="auto" w:fill="auto"/>
            <w:vAlign w:val="bottom"/>
          </w:tcPr>
          <w:p w14:paraId="4C56FCD8"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3,025,241</w:t>
            </w:r>
          </w:p>
        </w:tc>
        <w:tc>
          <w:tcPr>
            <w:tcW w:w="502" w:type="pct"/>
            <w:tcBorders>
              <w:top w:val="single" w:sz="4" w:space="0" w:color="auto"/>
              <w:left w:val="nil"/>
              <w:bottom w:val="single" w:sz="12" w:space="0" w:color="auto"/>
              <w:right w:val="nil"/>
            </w:tcBorders>
            <w:shd w:val="clear" w:color="auto" w:fill="auto"/>
            <w:vAlign w:val="bottom"/>
          </w:tcPr>
          <w:p w14:paraId="402ED8B0"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w:t>
            </w:r>
          </w:p>
        </w:tc>
        <w:tc>
          <w:tcPr>
            <w:tcW w:w="502" w:type="pct"/>
            <w:tcBorders>
              <w:top w:val="single" w:sz="4" w:space="0" w:color="auto"/>
              <w:left w:val="nil"/>
              <w:bottom w:val="single" w:sz="12" w:space="0" w:color="auto"/>
              <w:right w:val="nil"/>
            </w:tcBorders>
            <w:shd w:val="clear" w:color="auto" w:fill="auto"/>
            <w:vAlign w:val="bottom"/>
          </w:tcPr>
          <w:p w14:paraId="603BB931"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1,377</w:t>
            </w:r>
          </w:p>
        </w:tc>
        <w:tc>
          <w:tcPr>
            <w:tcW w:w="520" w:type="pct"/>
            <w:tcBorders>
              <w:top w:val="single" w:sz="4" w:space="0" w:color="auto"/>
              <w:left w:val="nil"/>
              <w:bottom w:val="single" w:sz="12" w:space="0" w:color="auto"/>
              <w:right w:val="nil"/>
            </w:tcBorders>
            <w:shd w:val="clear" w:color="auto" w:fill="auto"/>
            <w:vAlign w:val="bottom"/>
          </w:tcPr>
          <w:p w14:paraId="6E3C8429" w14:textId="77777777" w:rsidR="002E7785" w:rsidRPr="00A1123E" w:rsidRDefault="002E7785" w:rsidP="002E7785">
            <w:pPr>
              <w:tabs>
                <w:tab w:val="right" w:pos="1202"/>
              </w:tabs>
              <w:spacing w:after="0" w:line="240" w:lineRule="exact"/>
              <w:jc w:val="right"/>
              <w:outlineLvl w:val="0"/>
              <w:rPr>
                <w:rFonts w:ascii="Calibri" w:eastAsia="Times New Roman" w:hAnsi="Calibri" w:cs="Arial"/>
                <w:sz w:val="18"/>
                <w:szCs w:val="18"/>
                <w:lang w:val="en-US"/>
              </w:rPr>
            </w:pPr>
            <w:r w:rsidRPr="009E0B26">
              <w:rPr>
                <w:rFonts w:ascii="Calibri" w:eastAsia="Times New Roman" w:hAnsi="Calibri" w:cs="Times New Roman"/>
                <w:b/>
                <w:bCs/>
                <w:color w:val="000000"/>
                <w:sz w:val="18"/>
                <w:szCs w:val="18"/>
                <w:lang w:val="en-US"/>
              </w:rPr>
              <w:t>3,026,618</w:t>
            </w:r>
          </w:p>
        </w:tc>
      </w:tr>
    </w:tbl>
    <w:p w14:paraId="06BC9BF5" w14:textId="62225208" w:rsidR="002E7785" w:rsidRPr="00537128" w:rsidRDefault="002E7785" w:rsidP="00436A23">
      <w:pPr>
        <w:autoSpaceDE w:val="0"/>
        <w:autoSpaceDN w:val="0"/>
        <w:adjustRightInd w:val="0"/>
        <w:spacing w:after="0" w:line="240" w:lineRule="auto"/>
        <w:jc w:val="both"/>
        <w:rPr>
          <w:noProof/>
          <w:color w:val="000000" w:themeColor="text1"/>
          <w:lang w:val="en-US"/>
        </w:rPr>
        <w:sectPr w:rsidR="002E7785" w:rsidRPr="00537128">
          <w:pgSz w:w="11906" w:h="16838"/>
          <w:pgMar w:top="1417" w:right="1417" w:bottom="1417" w:left="1417" w:header="708" w:footer="708" w:gutter="0"/>
          <w:cols w:space="708"/>
          <w:docGrid w:linePitch="360"/>
        </w:sectPr>
      </w:pPr>
    </w:p>
    <w:p w14:paraId="0CB7C4A6" w14:textId="77777777" w:rsidR="007E6CE7" w:rsidRPr="00537128" w:rsidRDefault="007E6CE7" w:rsidP="007E6CE7">
      <w:pPr>
        <w:autoSpaceDE w:val="0"/>
        <w:autoSpaceDN w:val="0"/>
        <w:adjustRightInd w:val="0"/>
        <w:spacing w:after="0" w:line="240" w:lineRule="auto"/>
        <w:jc w:val="both"/>
        <w:rPr>
          <w:noProof/>
          <w:color w:val="000000" w:themeColor="text1"/>
          <w:lang w:val="en-US"/>
        </w:rPr>
      </w:pPr>
    </w:p>
    <w:p w14:paraId="00FFC217" w14:textId="2184D4C6" w:rsidR="007E6CE7" w:rsidRPr="00537128" w:rsidRDefault="007E6CE7" w:rsidP="005B7D9D">
      <w:pPr>
        <w:pStyle w:val="ListParagraph"/>
        <w:numPr>
          <w:ilvl w:val="0"/>
          <w:numId w:val="15"/>
        </w:numPr>
        <w:autoSpaceDE w:val="0"/>
        <w:autoSpaceDN w:val="0"/>
        <w:adjustRightInd w:val="0"/>
        <w:spacing w:after="0" w:line="240" w:lineRule="auto"/>
        <w:jc w:val="both"/>
        <w:rPr>
          <w:b/>
          <w:noProof/>
          <w:color w:val="000000" w:themeColor="text1"/>
          <w:lang w:val="en-US"/>
        </w:rPr>
      </w:pPr>
      <w:r w:rsidRPr="00537128">
        <w:rPr>
          <w:b/>
          <w:noProof/>
          <w:color w:val="000000" w:themeColor="text1"/>
          <w:lang w:val="en-US"/>
        </w:rPr>
        <w:t>Financial assets at fair value through other comprehensive income</w:t>
      </w:r>
      <w:r w:rsidR="00F825C8">
        <w:rPr>
          <w:b/>
          <w:noProof/>
          <w:color w:val="000000" w:themeColor="text1"/>
          <w:lang w:val="en-US"/>
        </w:rPr>
        <w:t xml:space="preserve"> (continued)</w:t>
      </w:r>
    </w:p>
    <w:p w14:paraId="6EC59F28"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2E77A138"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Changes in the loss allowances of financial assets at fair value through other comprehensive income, do not impair the carrying value of financial assets, may be summarized as follows:</w:t>
      </w:r>
    </w:p>
    <w:p w14:paraId="3E709EB6"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tbl>
      <w:tblPr>
        <w:tblW w:w="5156" w:type="pct"/>
        <w:tblLayout w:type="fixed"/>
        <w:tblLook w:val="0000" w:firstRow="0" w:lastRow="0" w:firstColumn="0" w:lastColumn="0" w:noHBand="0" w:noVBand="0"/>
      </w:tblPr>
      <w:tblGrid>
        <w:gridCol w:w="3298"/>
        <w:gridCol w:w="1513"/>
        <w:gridCol w:w="1514"/>
        <w:gridCol w:w="1514"/>
        <w:gridCol w:w="1516"/>
      </w:tblGrid>
      <w:tr w:rsidR="002E7785" w:rsidRPr="00537128" w14:paraId="750C9B78" w14:textId="77777777" w:rsidTr="00270647">
        <w:trPr>
          <w:trHeight w:val="338"/>
        </w:trPr>
        <w:tc>
          <w:tcPr>
            <w:tcW w:w="1763" w:type="pct"/>
          </w:tcPr>
          <w:p w14:paraId="75F1A7F5"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1618" w:type="pct"/>
            <w:gridSpan w:val="2"/>
          </w:tcPr>
          <w:p w14:paraId="52C54AD4"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noProof/>
                <w:sz w:val="20"/>
                <w:szCs w:val="20"/>
                <w:lang w:val="en-US"/>
              </w:rPr>
              <w:t>Group</w:t>
            </w:r>
          </w:p>
        </w:tc>
        <w:tc>
          <w:tcPr>
            <w:tcW w:w="1619" w:type="pct"/>
            <w:gridSpan w:val="2"/>
          </w:tcPr>
          <w:p w14:paraId="75D48559"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noProof/>
                <w:sz w:val="20"/>
                <w:szCs w:val="20"/>
                <w:lang w:val="en-US"/>
              </w:rPr>
              <w:t>Bank</w:t>
            </w:r>
          </w:p>
        </w:tc>
      </w:tr>
      <w:tr w:rsidR="002E7785" w:rsidRPr="00537128" w14:paraId="4B088924" w14:textId="77777777" w:rsidTr="002E7785">
        <w:trPr>
          <w:trHeight w:val="278"/>
        </w:trPr>
        <w:tc>
          <w:tcPr>
            <w:tcW w:w="1763" w:type="pct"/>
            <w:vAlign w:val="bottom"/>
          </w:tcPr>
          <w:p w14:paraId="7FB53969"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809" w:type="pct"/>
            <w:vAlign w:val="bottom"/>
          </w:tcPr>
          <w:p w14:paraId="666863DC" w14:textId="689EFF80"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 xml:space="preserve">Jan 1 – </w:t>
            </w:r>
            <w:r w:rsidR="002A0EEE">
              <w:rPr>
                <w:rFonts w:ascii="Calibri" w:eastAsia="Calibri" w:hAnsi="Calibri" w:cs="Calibri"/>
                <w:b/>
                <w:bCs/>
                <w:noProof/>
                <w:sz w:val="20"/>
                <w:szCs w:val="20"/>
                <w:lang w:val="en-US"/>
              </w:rPr>
              <w:t>Jun</w:t>
            </w:r>
            <w:r w:rsidRPr="00537128">
              <w:rPr>
                <w:rFonts w:ascii="Calibri" w:eastAsia="Calibri" w:hAnsi="Calibri" w:cs="Calibri"/>
                <w:b/>
                <w:bCs/>
                <w:noProof/>
                <w:sz w:val="20"/>
                <w:szCs w:val="20"/>
                <w:lang w:val="en-US"/>
              </w:rPr>
              <w:t xml:space="preserve"> 3</w:t>
            </w:r>
            <w:r w:rsidR="002A0EEE">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809" w:type="pct"/>
            <w:vAlign w:val="bottom"/>
          </w:tcPr>
          <w:p w14:paraId="4DCBCC5B" w14:textId="403D1DC2"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Dec 31, 2020</w:t>
            </w:r>
          </w:p>
        </w:tc>
        <w:tc>
          <w:tcPr>
            <w:tcW w:w="809" w:type="pct"/>
            <w:shd w:val="clear" w:color="auto" w:fill="auto"/>
            <w:vAlign w:val="bottom"/>
          </w:tcPr>
          <w:p w14:paraId="1E6BAC4E" w14:textId="3B88E455"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 xml:space="preserve">Jan 1 – </w:t>
            </w:r>
            <w:r w:rsidR="002A0EEE">
              <w:rPr>
                <w:rFonts w:ascii="Calibri" w:eastAsia="Calibri" w:hAnsi="Calibri" w:cs="Calibri"/>
                <w:b/>
                <w:bCs/>
                <w:noProof/>
                <w:sz w:val="20"/>
                <w:szCs w:val="20"/>
                <w:lang w:val="en-US"/>
              </w:rPr>
              <w:t xml:space="preserve">Jun </w:t>
            </w:r>
            <w:r w:rsidRPr="00537128">
              <w:rPr>
                <w:rFonts w:ascii="Calibri" w:eastAsia="Calibri" w:hAnsi="Calibri" w:cs="Calibri"/>
                <w:b/>
                <w:bCs/>
                <w:noProof/>
                <w:sz w:val="20"/>
                <w:szCs w:val="20"/>
                <w:lang w:val="en-US"/>
              </w:rPr>
              <w:t>3</w:t>
            </w:r>
            <w:r w:rsidR="002A0EEE">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810" w:type="pct"/>
            <w:shd w:val="clear" w:color="auto" w:fill="auto"/>
            <w:vAlign w:val="bottom"/>
          </w:tcPr>
          <w:p w14:paraId="23BDFFBC" w14:textId="2DD04BBB"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Calibri"/>
                <w:b/>
                <w:bCs/>
                <w:noProof/>
                <w:sz w:val="20"/>
                <w:szCs w:val="20"/>
                <w:lang w:val="en-US"/>
              </w:rPr>
              <w:t>Jan 1 – Dec 31, 2020</w:t>
            </w:r>
          </w:p>
        </w:tc>
      </w:tr>
      <w:tr w:rsidR="002E7785" w:rsidRPr="00537128" w14:paraId="00AA7AB7" w14:textId="77777777" w:rsidTr="002E7785">
        <w:trPr>
          <w:trHeight w:hRule="exact" w:val="278"/>
        </w:trPr>
        <w:tc>
          <w:tcPr>
            <w:tcW w:w="1763" w:type="pct"/>
            <w:vAlign w:val="bottom"/>
          </w:tcPr>
          <w:p w14:paraId="21820C9C" w14:textId="77777777" w:rsidR="002E7785" w:rsidRPr="00537128" w:rsidRDefault="002E7785" w:rsidP="002E7785">
            <w:pPr>
              <w:tabs>
                <w:tab w:val="left" w:pos="-720"/>
              </w:tabs>
              <w:suppressAutoHyphens/>
              <w:spacing w:after="0" w:line="240" w:lineRule="auto"/>
              <w:rPr>
                <w:rFonts w:ascii="Calibri" w:eastAsia="Calibri" w:hAnsi="Calibri" w:cs="Calibri"/>
                <w:b/>
                <w:noProof/>
                <w:spacing w:val="-3"/>
                <w:sz w:val="20"/>
                <w:szCs w:val="20"/>
                <w:lang w:val="en-US"/>
              </w:rPr>
            </w:pPr>
          </w:p>
        </w:tc>
        <w:tc>
          <w:tcPr>
            <w:tcW w:w="809" w:type="pct"/>
            <w:vAlign w:val="bottom"/>
          </w:tcPr>
          <w:p w14:paraId="152A910B" w14:textId="77777777"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HRK 000</w:t>
            </w:r>
          </w:p>
        </w:tc>
        <w:tc>
          <w:tcPr>
            <w:tcW w:w="809" w:type="pct"/>
            <w:vAlign w:val="bottom"/>
          </w:tcPr>
          <w:p w14:paraId="1D0B1AB4" w14:textId="3EF34482"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HRK 000</w:t>
            </w:r>
          </w:p>
        </w:tc>
        <w:tc>
          <w:tcPr>
            <w:tcW w:w="809" w:type="pct"/>
            <w:vAlign w:val="bottom"/>
          </w:tcPr>
          <w:p w14:paraId="4E0C3EB6" w14:textId="0322540D"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HRK 000</w:t>
            </w:r>
          </w:p>
        </w:tc>
        <w:tc>
          <w:tcPr>
            <w:tcW w:w="810" w:type="pct"/>
            <w:vAlign w:val="bottom"/>
          </w:tcPr>
          <w:p w14:paraId="46CEA55B" w14:textId="179805F8" w:rsidR="002E7785" w:rsidRPr="00537128" w:rsidRDefault="002E7785" w:rsidP="002E7785">
            <w:pPr>
              <w:tabs>
                <w:tab w:val="right" w:pos="1202"/>
              </w:tabs>
              <w:spacing w:after="0" w:line="240" w:lineRule="auto"/>
              <w:jc w:val="right"/>
              <w:outlineLvl w:val="0"/>
              <w:rPr>
                <w:rFonts w:ascii="Calibri" w:eastAsia="Calibri" w:hAnsi="Calibri" w:cs="Calibri"/>
                <w:b/>
                <w:noProof/>
                <w:sz w:val="20"/>
                <w:szCs w:val="20"/>
                <w:lang w:val="en-US"/>
              </w:rPr>
            </w:pPr>
            <w:r w:rsidRPr="00537128">
              <w:rPr>
                <w:rFonts w:ascii="Calibri" w:eastAsia="Calibri" w:hAnsi="Calibri" w:cs="Arial"/>
                <w:b/>
                <w:bCs/>
                <w:noProof/>
                <w:sz w:val="20"/>
                <w:szCs w:val="20"/>
                <w:lang w:val="en-US"/>
              </w:rPr>
              <w:t>HRK 000</w:t>
            </w:r>
          </w:p>
        </w:tc>
      </w:tr>
      <w:tr w:rsidR="002E7785" w:rsidRPr="00537128" w14:paraId="3E824A44" w14:textId="77777777" w:rsidTr="002E7785">
        <w:trPr>
          <w:trHeight w:hRule="exact" w:val="401"/>
        </w:trPr>
        <w:tc>
          <w:tcPr>
            <w:tcW w:w="1763" w:type="pct"/>
            <w:vAlign w:val="bottom"/>
          </w:tcPr>
          <w:p w14:paraId="27326C1D" w14:textId="77777777" w:rsidR="002E7785" w:rsidRPr="00537128" w:rsidRDefault="002E7785" w:rsidP="002E7785">
            <w:pPr>
              <w:tabs>
                <w:tab w:val="right" w:pos="1202"/>
              </w:tabs>
              <w:spacing w:after="0" w:line="240" w:lineRule="auto"/>
              <w:outlineLvl w:val="0"/>
              <w:rPr>
                <w:rFonts w:ascii="Calibri" w:eastAsia="Calibri" w:hAnsi="Calibri" w:cs="Calibri"/>
                <w:bCs/>
                <w:noProof/>
                <w:sz w:val="20"/>
                <w:szCs w:val="20"/>
                <w:lang w:val="en-US"/>
              </w:rPr>
            </w:pPr>
            <w:r w:rsidRPr="00537128">
              <w:rPr>
                <w:rFonts w:ascii="Calibri" w:eastAsia="Calibri" w:hAnsi="Calibri" w:cs="Calibri"/>
                <w:bCs/>
                <w:noProof/>
                <w:sz w:val="20"/>
                <w:szCs w:val="20"/>
                <w:lang w:val="en-US"/>
              </w:rPr>
              <w:t xml:space="preserve">Balance as of 1 January </w:t>
            </w:r>
          </w:p>
        </w:tc>
        <w:tc>
          <w:tcPr>
            <w:tcW w:w="809" w:type="pct"/>
            <w:tcBorders>
              <w:top w:val="nil"/>
              <w:left w:val="nil"/>
              <w:bottom w:val="nil"/>
              <w:right w:val="nil"/>
            </w:tcBorders>
            <w:shd w:val="clear" w:color="auto" w:fill="auto"/>
            <w:vAlign w:val="bottom"/>
          </w:tcPr>
          <w:p w14:paraId="546A5FC3" w14:textId="775ECFD4"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bCs/>
                <w:noProof/>
                <w:sz w:val="20"/>
                <w:szCs w:val="20"/>
                <w:lang w:val="en-US"/>
              </w:rPr>
              <w:t>4,582</w:t>
            </w:r>
          </w:p>
        </w:tc>
        <w:tc>
          <w:tcPr>
            <w:tcW w:w="809" w:type="pct"/>
            <w:tcBorders>
              <w:top w:val="nil"/>
              <w:left w:val="nil"/>
              <w:bottom w:val="nil"/>
              <w:right w:val="nil"/>
            </w:tcBorders>
            <w:shd w:val="clear" w:color="auto" w:fill="auto"/>
            <w:vAlign w:val="bottom"/>
          </w:tcPr>
          <w:p w14:paraId="0FE8AF45" w14:textId="3E29BF81"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3,355</w:t>
            </w:r>
          </w:p>
        </w:tc>
        <w:tc>
          <w:tcPr>
            <w:tcW w:w="809" w:type="pct"/>
            <w:tcBorders>
              <w:top w:val="nil"/>
              <w:left w:val="nil"/>
              <w:bottom w:val="nil"/>
              <w:right w:val="nil"/>
            </w:tcBorders>
            <w:shd w:val="clear" w:color="auto" w:fill="auto"/>
            <w:vAlign w:val="bottom"/>
          </w:tcPr>
          <w:p w14:paraId="6C98A9C1" w14:textId="1AB7523A"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bCs/>
                <w:noProof/>
                <w:sz w:val="20"/>
                <w:szCs w:val="20"/>
                <w:lang w:val="en-US"/>
              </w:rPr>
              <w:t>4,499</w:t>
            </w:r>
          </w:p>
        </w:tc>
        <w:tc>
          <w:tcPr>
            <w:tcW w:w="810" w:type="pct"/>
            <w:tcBorders>
              <w:top w:val="nil"/>
              <w:left w:val="nil"/>
              <w:bottom w:val="nil"/>
              <w:right w:val="nil"/>
            </w:tcBorders>
            <w:shd w:val="clear" w:color="auto" w:fill="auto"/>
            <w:vAlign w:val="bottom"/>
          </w:tcPr>
          <w:p w14:paraId="37B53A17" w14:textId="41148247" w:rsidR="002E7785" w:rsidRPr="00537128" w:rsidRDefault="002E7785" w:rsidP="002E7785">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3,283</w:t>
            </w:r>
          </w:p>
        </w:tc>
      </w:tr>
      <w:tr w:rsidR="00B06CC6" w:rsidRPr="00537128" w14:paraId="178411EB" w14:textId="77777777" w:rsidTr="00A1123E">
        <w:trPr>
          <w:trHeight w:val="335"/>
        </w:trPr>
        <w:tc>
          <w:tcPr>
            <w:tcW w:w="1763" w:type="pct"/>
            <w:vAlign w:val="center"/>
          </w:tcPr>
          <w:p w14:paraId="2767D83D" w14:textId="39EEBACC" w:rsidR="00B06CC6" w:rsidRPr="00537128" w:rsidRDefault="00B06CC6" w:rsidP="00B06CC6">
            <w:pPr>
              <w:tabs>
                <w:tab w:val="right" w:pos="1202"/>
              </w:tabs>
              <w:spacing w:after="0" w:line="240" w:lineRule="auto"/>
              <w:outlineLvl w:val="0"/>
              <w:rPr>
                <w:rFonts w:ascii="Calibri" w:eastAsia="Calibri" w:hAnsi="Calibri" w:cs="Calibri"/>
                <w:b/>
                <w:bCs/>
                <w:noProof/>
                <w:sz w:val="20"/>
                <w:szCs w:val="20"/>
                <w:lang w:val="en-US"/>
              </w:rPr>
            </w:pPr>
            <w:r w:rsidRPr="00537128">
              <w:rPr>
                <w:rFonts w:ascii="Calibri" w:eastAsia="Calibri" w:hAnsi="Calibri" w:cs="Calibri"/>
                <w:noProof/>
                <w:sz w:val="20"/>
                <w:szCs w:val="20"/>
                <w:lang w:val="en-US"/>
              </w:rPr>
              <w:t>Net increase</w:t>
            </w:r>
            <w:r>
              <w:rPr>
                <w:rFonts w:ascii="Calibri" w:eastAsia="Calibri" w:hAnsi="Calibri" w:cs="Calibri"/>
                <w:noProof/>
                <w:sz w:val="20"/>
                <w:szCs w:val="20"/>
                <w:lang w:val="en-US"/>
              </w:rPr>
              <w:t xml:space="preserve"> </w:t>
            </w:r>
            <w:r w:rsidRPr="00537128">
              <w:rPr>
                <w:rFonts w:ascii="Calibri" w:eastAsia="Calibri" w:hAnsi="Calibri" w:cs="Calibri"/>
                <w:noProof/>
                <w:sz w:val="20"/>
                <w:szCs w:val="20"/>
                <w:lang w:val="en-US"/>
              </w:rPr>
              <w:t xml:space="preserve">of </w:t>
            </w:r>
            <w:r w:rsidRPr="00537128">
              <w:rPr>
                <w:rFonts w:ascii="Calibri" w:eastAsia="Calibri" w:hAnsi="Calibri" w:cs="Arial"/>
                <w:noProof/>
                <w:sz w:val="20"/>
                <w:szCs w:val="20"/>
                <w:lang w:val="en-US"/>
              </w:rPr>
              <w:t>loss allowances</w:t>
            </w:r>
            <w:r w:rsidRPr="00537128">
              <w:rPr>
                <w:rFonts w:ascii="Calibri" w:eastAsia="Calibri" w:hAnsi="Calibri" w:cs="Calibri"/>
                <w:noProof/>
                <w:sz w:val="20"/>
                <w:szCs w:val="20"/>
                <w:lang w:val="en-US"/>
              </w:rPr>
              <w:t xml:space="preserve"> </w:t>
            </w:r>
          </w:p>
        </w:tc>
        <w:tc>
          <w:tcPr>
            <w:tcW w:w="809" w:type="pct"/>
            <w:tcBorders>
              <w:top w:val="nil"/>
              <w:left w:val="nil"/>
              <w:right w:val="nil"/>
            </w:tcBorders>
            <w:shd w:val="clear" w:color="auto" w:fill="auto"/>
            <w:vAlign w:val="bottom"/>
          </w:tcPr>
          <w:p w14:paraId="55DF6537" w14:textId="0CFE1992" w:rsidR="00B06CC6" w:rsidRPr="00537128" w:rsidRDefault="00B06CC6" w:rsidP="00B06CC6">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(5)</w:t>
            </w:r>
          </w:p>
        </w:tc>
        <w:tc>
          <w:tcPr>
            <w:tcW w:w="809" w:type="pct"/>
            <w:tcBorders>
              <w:top w:val="nil"/>
              <w:left w:val="nil"/>
              <w:right w:val="nil"/>
            </w:tcBorders>
            <w:shd w:val="clear" w:color="auto" w:fill="auto"/>
            <w:vAlign w:val="bottom"/>
          </w:tcPr>
          <w:p w14:paraId="763ACCA3" w14:textId="4AD6B349" w:rsidR="00B06CC6" w:rsidRPr="00537128" w:rsidRDefault="00B06CC6" w:rsidP="00B06CC6">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1,193</w:t>
            </w:r>
          </w:p>
        </w:tc>
        <w:tc>
          <w:tcPr>
            <w:tcW w:w="809" w:type="pct"/>
            <w:tcBorders>
              <w:top w:val="nil"/>
              <w:left w:val="nil"/>
              <w:right w:val="nil"/>
            </w:tcBorders>
            <w:shd w:val="clear" w:color="auto" w:fill="auto"/>
            <w:vAlign w:val="bottom"/>
          </w:tcPr>
          <w:p w14:paraId="48C98B5D" w14:textId="06E03CBA" w:rsidR="00B06CC6" w:rsidRPr="00537128" w:rsidRDefault="00B06CC6" w:rsidP="00B06CC6">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(5)</w:t>
            </w:r>
          </w:p>
        </w:tc>
        <w:tc>
          <w:tcPr>
            <w:tcW w:w="810" w:type="pct"/>
            <w:tcBorders>
              <w:top w:val="nil"/>
              <w:left w:val="nil"/>
              <w:bottom w:val="nil"/>
              <w:right w:val="nil"/>
            </w:tcBorders>
            <w:shd w:val="clear" w:color="auto" w:fill="auto"/>
            <w:vAlign w:val="bottom"/>
          </w:tcPr>
          <w:p w14:paraId="76F45C41" w14:textId="3F113601" w:rsidR="00B06CC6" w:rsidRPr="00537128" w:rsidRDefault="00B06CC6" w:rsidP="00B06CC6">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1,182</w:t>
            </w:r>
          </w:p>
        </w:tc>
      </w:tr>
      <w:tr w:rsidR="00B06CC6" w:rsidRPr="00537128" w14:paraId="406E7C76" w14:textId="77777777" w:rsidTr="009A1792">
        <w:trPr>
          <w:trHeight w:hRule="exact" w:val="489"/>
        </w:trPr>
        <w:tc>
          <w:tcPr>
            <w:tcW w:w="1763" w:type="pct"/>
            <w:vAlign w:val="bottom"/>
          </w:tcPr>
          <w:p w14:paraId="40B011DA" w14:textId="702DD17C" w:rsidR="00B06CC6" w:rsidRPr="009E0B26" w:rsidRDefault="00B06CC6" w:rsidP="00B06CC6">
            <w:pPr>
              <w:tabs>
                <w:tab w:val="right" w:pos="1202"/>
              </w:tabs>
              <w:spacing w:after="0" w:line="240" w:lineRule="auto"/>
              <w:outlineLvl w:val="0"/>
              <w:rPr>
                <w:rFonts w:ascii="Calibri" w:eastAsia="Calibri" w:hAnsi="Calibri" w:cs="Calibri"/>
                <w:noProof/>
                <w:spacing w:val="-2"/>
                <w:sz w:val="20"/>
                <w:szCs w:val="20"/>
                <w:lang w:val="en-US"/>
              </w:rPr>
            </w:pPr>
            <w:r w:rsidRPr="009E0B26">
              <w:rPr>
                <w:rFonts w:ascii="Calibri" w:eastAsia="Calibri" w:hAnsi="Calibri" w:cs="Calibri"/>
                <w:i/>
                <w:noProof/>
                <w:sz w:val="20"/>
                <w:szCs w:val="20"/>
                <w:lang w:val="en-US"/>
              </w:rPr>
              <w:t xml:space="preserve">Total </w:t>
            </w:r>
            <w:r w:rsidRPr="009E0B26">
              <w:rPr>
                <w:rFonts w:ascii="Calibri" w:eastAsia="Calibri" w:hAnsi="Calibri" w:cs="Arial"/>
                <w:i/>
                <w:noProof/>
                <w:sz w:val="20"/>
                <w:szCs w:val="20"/>
                <w:lang w:val="en-US"/>
              </w:rPr>
              <w:t>recognised</w:t>
            </w:r>
            <w:r w:rsidRPr="00270647">
              <w:rPr>
                <w:rFonts w:ascii="Calibri" w:eastAsia="Calibri" w:hAnsi="Calibri" w:cs="Calibri"/>
                <w:i/>
                <w:noProof/>
                <w:sz w:val="20"/>
                <w:szCs w:val="20"/>
                <w:lang w:val="en-US"/>
              </w:rPr>
              <w:t xml:space="preserve"> through Income Statement (</w:t>
            </w:r>
            <w:r w:rsidRPr="00A1123E">
              <w:rPr>
                <w:rFonts w:ascii="Calibri" w:eastAsia="Calibri" w:hAnsi="Calibri" w:cs="Calibri"/>
                <w:i/>
                <w:noProof/>
                <w:sz w:val="20"/>
                <w:szCs w:val="20"/>
                <w:lang w:val="en-US"/>
              </w:rPr>
              <w:t>Note 8</w:t>
            </w:r>
            <w:r w:rsidRPr="009E0B26">
              <w:rPr>
                <w:rFonts w:ascii="Calibri" w:eastAsia="Calibri" w:hAnsi="Calibri" w:cs="Calibri"/>
                <w:i/>
                <w:noProof/>
                <w:sz w:val="20"/>
                <w:szCs w:val="20"/>
                <w:lang w:val="en-US"/>
              </w:rPr>
              <w:t>)</w:t>
            </w:r>
          </w:p>
        </w:tc>
        <w:tc>
          <w:tcPr>
            <w:tcW w:w="809" w:type="pct"/>
            <w:tcBorders>
              <w:top w:val="single" w:sz="4" w:space="0" w:color="auto"/>
              <w:left w:val="nil"/>
              <w:bottom w:val="single" w:sz="4" w:space="0" w:color="auto"/>
              <w:right w:val="nil"/>
            </w:tcBorders>
            <w:shd w:val="clear" w:color="auto" w:fill="auto"/>
            <w:vAlign w:val="bottom"/>
          </w:tcPr>
          <w:p w14:paraId="3DA9BBDA" w14:textId="0B279EE1" w:rsidR="00B06CC6" w:rsidRPr="00537128" w:rsidRDefault="00B06CC6" w:rsidP="00B06CC6">
            <w:pPr>
              <w:tabs>
                <w:tab w:val="right" w:pos="1202"/>
              </w:tabs>
              <w:spacing w:after="0" w:line="240" w:lineRule="auto"/>
              <w:jc w:val="right"/>
              <w:outlineLvl w:val="0"/>
              <w:rPr>
                <w:rFonts w:ascii="Calibri" w:eastAsia="Calibri" w:hAnsi="Calibri" w:cs="Calibri"/>
                <w:bCs/>
                <w:i/>
                <w:noProof/>
                <w:sz w:val="20"/>
                <w:szCs w:val="20"/>
                <w:lang w:val="en-US"/>
              </w:rPr>
            </w:pPr>
            <w:r>
              <w:rPr>
                <w:rFonts w:ascii="Calibri" w:eastAsia="Calibri" w:hAnsi="Calibri" w:cs="Calibri"/>
                <w:bCs/>
                <w:i/>
                <w:iCs/>
                <w:color w:val="000000"/>
                <w:sz w:val="20"/>
                <w:szCs w:val="20"/>
              </w:rPr>
              <w:t>(5)</w:t>
            </w:r>
          </w:p>
        </w:tc>
        <w:tc>
          <w:tcPr>
            <w:tcW w:w="809" w:type="pct"/>
            <w:tcBorders>
              <w:top w:val="single" w:sz="4" w:space="0" w:color="auto"/>
              <w:left w:val="nil"/>
              <w:bottom w:val="single" w:sz="4" w:space="0" w:color="auto"/>
              <w:right w:val="nil"/>
            </w:tcBorders>
            <w:shd w:val="clear" w:color="auto" w:fill="auto"/>
            <w:vAlign w:val="bottom"/>
          </w:tcPr>
          <w:p w14:paraId="33986400" w14:textId="12519C8F" w:rsidR="00B06CC6" w:rsidRPr="00537128" w:rsidRDefault="00B06CC6" w:rsidP="00B06CC6">
            <w:pPr>
              <w:tabs>
                <w:tab w:val="right" w:pos="1202"/>
              </w:tabs>
              <w:spacing w:after="0" w:line="240" w:lineRule="auto"/>
              <w:jc w:val="right"/>
              <w:outlineLvl w:val="0"/>
              <w:rPr>
                <w:rFonts w:ascii="Calibri" w:eastAsia="Calibri" w:hAnsi="Calibri" w:cs="Calibri"/>
                <w:bCs/>
                <w:i/>
                <w:noProof/>
                <w:sz w:val="20"/>
                <w:szCs w:val="20"/>
                <w:lang w:val="en-US"/>
              </w:rPr>
            </w:pPr>
            <w:r w:rsidRPr="00537128">
              <w:rPr>
                <w:rFonts w:ascii="Calibri" w:eastAsia="Calibri" w:hAnsi="Calibri" w:cs="Calibri"/>
                <w:bCs/>
                <w:i/>
                <w:color w:val="000000"/>
                <w:sz w:val="20"/>
                <w:szCs w:val="20"/>
                <w:lang w:val="en-US"/>
              </w:rPr>
              <w:t>1,193</w:t>
            </w:r>
          </w:p>
        </w:tc>
        <w:tc>
          <w:tcPr>
            <w:tcW w:w="809" w:type="pct"/>
            <w:tcBorders>
              <w:top w:val="single" w:sz="4" w:space="0" w:color="auto"/>
              <w:left w:val="nil"/>
              <w:bottom w:val="single" w:sz="4" w:space="0" w:color="auto"/>
              <w:right w:val="nil"/>
            </w:tcBorders>
            <w:shd w:val="clear" w:color="auto" w:fill="auto"/>
            <w:vAlign w:val="bottom"/>
          </w:tcPr>
          <w:p w14:paraId="78412A9D" w14:textId="63865C32" w:rsidR="00B06CC6" w:rsidRPr="00537128" w:rsidRDefault="00B06CC6" w:rsidP="00B06CC6">
            <w:pPr>
              <w:tabs>
                <w:tab w:val="right" w:pos="1202"/>
              </w:tabs>
              <w:spacing w:after="0" w:line="240" w:lineRule="auto"/>
              <w:jc w:val="right"/>
              <w:outlineLvl w:val="0"/>
              <w:rPr>
                <w:rFonts w:ascii="Calibri" w:eastAsia="Calibri" w:hAnsi="Calibri" w:cs="Calibri"/>
                <w:bCs/>
                <w:i/>
                <w:noProof/>
                <w:sz w:val="20"/>
                <w:szCs w:val="20"/>
                <w:lang w:val="en-US"/>
              </w:rPr>
            </w:pPr>
            <w:r>
              <w:rPr>
                <w:rFonts w:ascii="Calibri" w:eastAsia="Calibri" w:hAnsi="Calibri" w:cs="Calibri"/>
                <w:bCs/>
                <w:i/>
                <w:iCs/>
                <w:color w:val="000000"/>
                <w:sz w:val="20"/>
                <w:szCs w:val="20"/>
              </w:rPr>
              <w:t>(5)</w:t>
            </w:r>
          </w:p>
        </w:tc>
        <w:tc>
          <w:tcPr>
            <w:tcW w:w="810" w:type="pct"/>
            <w:tcBorders>
              <w:top w:val="single" w:sz="4" w:space="0" w:color="auto"/>
              <w:left w:val="nil"/>
              <w:bottom w:val="single" w:sz="4" w:space="0" w:color="auto"/>
              <w:right w:val="nil"/>
            </w:tcBorders>
            <w:shd w:val="clear" w:color="auto" w:fill="auto"/>
            <w:vAlign w:val="bottom"/>
          </w:tcPr>
          <w:p w14:paraId="770CC856" w14:textId="01AB0E29" w:rsidR="00B06CC6" w:rsidRPr="00537128" w:rsidRDefault="00B06CC6" w:rsidP="00B06CC6">
            <w:pPr>
              <w:tabs>
                <w:tab w:val="right" w:pos="1202"/>
              </w:tabs>
              <w:spacing w:after="0" w:line="240" w:lineRule="auto"/>
              <w:jc w:val="right"/>
              <w:outlineLvl w:val="0"/>
              <w:rPr>
                <w:rFonts w:ascii="Calibri" w:eastAsia="Calibri" w:hAnsi="Calibri" w:cs="Calibri"/>
                <w:bCs/>
                <w:i/>
                <w:noProof/>
                <w:sz w:val="20"/>
                <w:szCs w:val="20"/>
                <w:lang w:val="en-US"/>
              </w:rPr>
            </w:pPr>
            <w:r w:rsidRPr="00537128">
              <w:rPr>
                <w:rFonts w:ascii="Calibri" w:eastAsia="Calibri" w:hAnsi="Calibri" w:cs="Calibri"/>
                <w:bCs/>
                <w:i/>
                <w:color w:val="000000"/>
                <w:sz w:val="20"/>
                <w:szCs w:val="20"/>
                <w:lang w:val="en-US"/>
              </w:rPr>
              <w:t>1,182</w:t>
            </w:r>
          </w:p>
        </w:tc>
      </w:tr>
      <w:tr w:rsidR="00B06CC6" w:rsidRPr="00537128" w14:paraId="32556A65" w14:textId="77777777" w:rsidTr="00A1123E">
        <w:trPr>
          <w:trHeight w:hRule="exact" w:val="465"/>
        </w:trPr>
        <w:tc>
          <w:tcPr>
            <w:tcW w:w="1763" w:type="pct"/>
            <w:vAlign w:val="bottom"/>
          </w:tcPr>
          <w:p w14:paraId="69A98006" w14:textId="77777777" w:rsidR="00B06CC6" w:rsidRPr="00537128" w:rsidRDefault="00B06CC6" w:rsidP="00B06CC6">
            <w:pPr>
              <w:tabs>
                <w:tab w:val="right" w:pos="1202"/>
              </w:tabs>
              <w:spacing w:after="0" w:line="240" w:lineRule="auto"/>
              <w:outlineLvl w:val="0"/>
              <w:rPr>
                <w:rFonts w:ascii="Calibri" w:eastAsia="Calibri" w:hAnsi="Calibri" w:cs="Calibri"/>
                <w:noProof/>
                <w:sz w:val="20"/>
                <w:szCs w:val="20"/>
                <w:lang w:val="en-US"/>
              </w:rPr>
            </w:pPr>
            <w:r w:rsidRPr="00537128">
              <w:rPr>
                <w:rFonts w:ascii="Calibri" w:eastAsia="Calibri" w:hAnsi="Calibri" w:cs="Calibri"/>
                <w:noProof/>
                <w:sz w:val="20"/>
                <w:szCs w:val="20"/>
                <w:lang w:val="en-US"/>
              </w:rPr>
              <w:t>Net foreign exchange gain/loss on</w:t>
            </w:r>
            <w:r w:rsidRPr="00537128">
              <w:rPr>
                <w:rFonts w:ascii="Arial" w:eastAsia="Calibri" w:hAnsi="Arial" w:cs="Times New Roman"/>
                <w:noProof/>
                <w:sz w:val="20"/>
                <w:szCs w:val="20"/>
                <w:lang w:val="en-US"/>
              </w:rPr>
              <w:t xml:space="preserve"> </w:t>
            </w:r>
            <w:r w:rsidRPr="00537128">
              <w:rPr>
                <w:rFonts w:ascii="Calibri" w:eastAsia="Calibri" w:hAnsi="Calibri" w:cs="Calibri"/>
                <w:noProof/>
                <w:sz w:val="20"/>
                <w:szCs w:val="20"/>
                <w:lang w:val="en-US"/>
              </w:rPr>
              <w:t>loss allowances</w:t>
            </w:r>
          </w:p>
        </w:tc>
        <w:tc>
          <w:tcPr>
            <w:tcW w:w="809" w:type="pct"/>
            <w:tcBorders>
              <w:top w:val="single" w:sz="4" w:space="0" w:color="auto"/>
              <w:left w:val="nil"/>
              <w:right w:val="nil"/>
            </w:tcBorders>
            <w:shd w:val="clear" w:color="auto" w:fill="auto"/>
            <w:vAlign w:val="bottom"/>
          </w:tcPr>
          <w:p w14:paraId="26A1591F" w14:textId="0A06D0FE" w:rsidR="00B06CC6" w:rsidRPr="00537128" w:rsidRDefault="00B06CC6" w:rsidP="00B06CC6">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(16)</w:t>
            </w:r>
          </w:p>
        </w:tc>
        <w:tc>
          <w:tcPr>
            <w:tcW w:w="809" w:type="pct"/>
            <w:tcBorders>
              <w:top w:val="single" w:sz="4" w:space="0" w:color="auto"/>
              <w:left w:val="nil"/>
              <w:right w:val="nil"/>
            </w:tcBorders>
            <w:shd w:val="clear" w:color="auto" w:fill="auto"/>
            <w:vAlign w:val="bottom"/>
          </w:tcPr>
          <w:p w14:paraId="16E4C62B" w14:textId="1A4AE109" w:rsidR="00B06CC6" w:rsidRPr="00537128" w:rsidRDefault="00B06CC6" w:rsidP="00B06CC6">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34</w:t>
            </w:r>
          </w:p>
        </w:tc>
        <w:tc>
          <w:tcPr>
            <w:tcW w:w="809" w:type="pct"/>
            <w:tcBorders>
              <w:top w:val="single" w:sz="4" w:space="0" w:color="auto"/>
              <w:left w:val="nil"/>
              <w:right w:val="nil"/>
            </w:tcBorders>
            <w:shd w:val="clear" w:color="auto" w:fill="auto"/>
            <w:vAlign w:val="bottom"/>
          </w:tcPr>
          <w:p w14:paraId="6193132C" w14:textId="348BE5F2" w:rsidR="00B06CC6" w:rsidRPr="00537128" w:rsidRDefault="00B06CC6" w:rsidP="00B06CC6">
            <w:pPr>
              <w:tabs>
                <w:tab w:val="right" w:pos="1202"/>
              </w:tabs>
              <w:spacing w:after="0" w:line="240" w:lineRule="auto"/>
              <w:jc w:val="right"/>
              <w:outlineLvl w:val="0"/>
              <w:rPr>
                <w:rFonts w:ascii="Calibri" w:eastAsia="Calibri" w:hAnsi="Calibri" w:cs="Calibri"/>
                <w:bCs/>
                <w:noProof/>
                <w:sz w:val="20"/>
                <w:szCs w:val="20"/>
                <w:lang w:val="en-US"/>
              </w:rPr>
            </w:pPr>
            <w:r>
              <w:rPr>
                <w:rFonts w:ascii="Calibri" w:eastAsia="Calibri" w:hAnsi="Calibri" w:cs="Calibri"/>
                <w:color w:val="000000"/>
                <w:sz w:val="20"/>
                <w:szCs w:val="20"/>
              </w:rPr>
              <w:t>(16)</w:t>
            </w:r>
          </w:p>
        </w:tc>
        <w:tc>
          <w:tcPr>
            <w:tcW w:w="810" w:type="pct"/>
            <w:tcBorders>
              <w:top w:val="single" w:sz="4" w:space="0" w:color="auto"/>
              <w:left w:val="nil"/>
              <w:right w:val="nil"/>
            </w:tcBorders>
            <w:shd w:val="clear" w:color="auto" w:fill="auto"/>
            <w:vAlign w:val="bottom"/>
          </w:tcPr>
          <w:p w14:paraId="6253579F" w14:textId="088DCFAA" w:rsidR="00B06CC6" w:rsidRPr="00537128" w:rsidRDefault="00B06CC6" w:rsidP="00B06CC6">
            <w:pPr>
              <w:tabs>
                <w:tab w:val="right" w:pos="1202"/>
              </w:tabs>
              <w:spacing w:after="0" w:line="240" w:lineRule="auto"/>
              <w:jc w:val="right"/>
              <w:outlineLvl w:val="0"/>
              <w:rPr>
                <w:rFonts w:ascii="Calibri" w:eastAsia="Calibri" w:hAnsi="Calibri" w:cs="Calibri"/>
                <w:bCs/>
                <w:noProof/>
                <w:sz w:val="20"/>
                <w:szCs w:val="20"/>
                <w:lang w:val="en-US"/>
              </w:rPr>
            </w:pPr>
            <w:r w:rsidRPr="00537128">
              <w:rPr>
                <w:rFonts w:ascii="Calibri" w:eastAsia="Calibri" w:hAnsi="Calibri" w:cs="Calibri"/>
                <w:color w:val="000000"/>
                <w:sz w:val="20"/>
                <w:szCs w:val="20"/>
                <w:lang w:val="en-US"/>
              </w:rPr>
              <w:t>34</w:t>
            </w:r>
          </w:p>
        </w:tc>
      </w:tr>
      <w:tr w:rsidR="00B06CC6" w:rsidRPr="00537128" w14:paraId="26B4C4F2" w14:textId="77777777" w:rsidTr="00A1123E">
        <w:trPr>
          <w:trHeight w:val="419"/>
        </w:trPr>
        <w:tc>
          <w:tcPr>
            <w:tcW w:w="1763" w:type="pct"/>
            <w:vAlign w:val="bottom"/>
          </w:tcPr>
          <w:p w14:paraId="11DF734B" w14:textId="77777777" w:rsidR="00B06CC6" w:rsidRPr="00537128" w:rsidRDefault="00B06CC6" w:rsidP="00B06CC6">
            <w:pPr>
              <w:tabs>
                <w:tab w:val="right" w:pos="1202"/>
              </w:tabs>
              <w:spacing w:after="0" w:line="240" w:lineRule="auto"/>
              <w:outlineLvl w:val="0"/>
              <w:rPr>
                <w:rFonts w:ascii="Calibri" w:eastAsia="Calibri" w:hAnsi="Calibri" w:cs="Calibri"/>
                <w:b/>
                <w:bCs/>
                <w:noProof/>
                <w:sz w:val="20"/>
                <w:szCs w:val="20"/>
                <w:lang w:val="en-US"/>
              </w:rPr>
            </w:pPr>
            <w:r w:rsidRPr="00537128">
              <w:rPr>
                <w:rFonts w:ascii="Calibri" w:eastAsia="Calibri" w:hAnsi="Calibri" w:cs="Arial"/>
                <w:b/>
                <w:bCs/>
                <w:noProof/>
                <w:sz w:val="20"/>
                <w:szCs w:val="20"/>
                <w:lang w:val="en-US"/>
              </w:rPr>
              <w:t>Balance at the end of the reporting period</w:t>
            </w:r>
          </w:p>
        </w:tc>
        <w:tc>
          <w:tcPr>
            <w:tcW w:w="809" w:type="pct"/>
            <w:tcBorders>
              <w:top w:val="single" w:sz="4" w:space="0" w:color="auto"/>
              <w:left w:val="nil"/>
              <w:bottom w:val="single" w:sz="12" w:space="0" w:color="auto"/>
              <w:right w:val="nil"/>
            </w:tcBorders>
            <w:shd w:val="clear" w:color="auto" w:fill="auto"/>
            <w:vAlign w:val="bottom"/>
          </w:tcPr>
          <w:p w14:paraId="4456CC7A" w14:textId="7CE5C39F" w:rsidR="00B06CC6" w:rsidRPr="00537128" w:rsidRDefault="00B06CC6" w:rsidP="00B06CC6">
            <w:pPr>
              <w:tabs>
                <w:tab w:val="right" w:pos="1202"/>
              </w:tabs>
              <w:spacing w:after="0" w:line="240" w:lineRule="auto"/>
              <w:jc w:val="right"/>
              <w:outlineLvl w:val="0"/>
              <w:rPr>
                <w:rFonts w:ascii="Calibri" w:eastAsia="Calibri" w:hAnsi="Calibri" w:cs="Calibri"/>
                <w:b/>
                <w:bCs/>
                <w:noProof/>
                <w:sz w:val="20"/>
                <w:szCs w:val="20"/>
                <w:lang w:val="en-US"/>
              </w:rPr>
            </w:pPr>
            <w:r>
              <w:rPr>
                <w:rFonts w:ascii="Calibri" w:eastAsia="Calibri" w:hAnsi="Calibri" w:cs="Calibri"/>
                <w:b/>
                <w:bCs/>
                <w:color w:val="000000"/>
                <w:sz w:val="20"/>
                <w:szCs w:val="20"/>
              </w:rPr>
              <w:t>4,561</w:t>
            </w:r>
          </w:p>
        </w:tc>
        <w:tc>
          <w:tcPr>
            <w:tcW w:w="809" w:type="pct"/>
            <w:tcBorders>
              <w:top w:val="single" w:sz="4" w:space="0" w:color="auto"/>
              <w:left w:val="nil"/>
              <w:bottom w:val="single" w:sz="12" w:space="0" w:color="auto"/>
              <w:right w:val="nil"/>
            </w:tcBorders>
            <w:shd w:val="clear" w:color="auto" w:fill="auto"/>
            <w:vAlign w:val="bottom"/>
          </w:tcPr>
          <w:p w14:paraId="50EF420E" w14:textId="43646002" w:rsidR="00B06CC6" w:rsidRPr="00537128" w:rsidRDefault="00B06CC6" w:rsidP="00B06CC6">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color w:val="000000"/>
                <w:sz w:val="20"/>
                <w:szCs w:val="20"/>
                <w:lang w:val="en-US"/>
              </w:rPr>
              <w:t>4,582</w:t>
            </w:r>
          </w:p>
        </w:tc>
        <w:tc>
          <w:tcPr>
            <w:tcW w:w="809" w:type="pct"/>
            <w:tcBorders>
              <w:top w:val="single" w:sz="4" w:space="0" w:color="auto"/>
              <w:left w:val="nil"/>
              <w:bottom w:val="single" w:sz="12" w:space="0" w:color="auto"/>
              <w:right w:val="nil"/>
            </w:tcBorders>
            <w:shd w:val="clear" w:color="auto" w:fill="auto"/>
            <w:vAlign w:val="bottom"/>
          </w:tcPr>
          <w:p w14:paraId="05C5F5D8" w14:textId="19E05E7B" w:rsidR="00B06CC6" w:rsidRPr="00537128" w:rsidRDefault="00B06CC6" w:rsidP="00B06CC6">
            <w:pPr>
              <w:tabs>
                <w:tab w:val="right" w:pos="1202"/>
              </w:tabs>
              <w:spacing w:after="0" w:line="240" w:lineRule="auto"/>
              <w:jc w:val="right"/>
              <w:outlineLvl w:val="0"/>
              <w:rPr>
                <w:rFonts w:ascii="Calibri" w:eastAsia="Calibri" w:hAnsi="Calibri" w:cs="Calibri"/>
                <w:b/>
                <w:bCs/>
                <w:noProof/>
                <w:sz w:val="20"/>
                <w:szCs w:val="20"/>
                <w:lang w:val="en-US"/>
              </w:rPr>
            </w:pPr>
            <w:r>
              <w:rPr>
                <w:rFonts w:ascii="Calibri" w:eastAsia="Calibri" w:hAnsi="Calibri" w:cs="Calibri"/>
                <w:b/>
                <w:bCs/>
                <w:color w:val="000000"/>
                <w:sz w:val="20"/>
                <w:szCs w:val="20"/>
              </w:rPr>
              <w:t>4,478</w:t>
            </w:r>
          </w:p>
        </w:tc>
        <w:tc>
          <w:tcPr>
            <w:tcW w:w="810" w:type="pct"/>
            <w:tcBorders>
              <w:top w:val="single" w:sz="4" w:space="0" w:color="auto"/>
              <w:left w:val="nil"/>
              <w:bottom w:val="single" w:sz="12" w:space="0" w:color="auto"/>
              <w:right w:val="nil"/>
            </w:tcBorders>
            <w:shd w:val="clear" w:color="auto" w:fill="auto"/>
            <w:vAlign w:val="bottom"/>
          </w:tcPr>
          <w:p w14:paraId="16752262" w14:textId="29E10C51" w:rsidR="00B06CC6" w:rsidRPr="00537128" w:rsidRDefault="00B06CC6" w:rsidP="00B06CC6">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color w:val="000000"/>
                <w:sz w:val="20"/>
                <w:szCs w:val="20"/>
                <w:lang w:val="en-US"/>
              </w:rPr>
              <w:t>4,499</w:t>
            </w:r>
          </w:p>
        </w:tc>
      </w:tr>
    </w:tbl>
    <w:p w14:paraId="39DDAB85" w14:textId="67E853E2" w:rsidR="007E6CE7" w:rsidRPr="00537128" w:rsidRDefault="007E6CE7" w:rsidP="0018560E">
      <w:pPr>
        <w:spacing w:after="0" w:line="240" w:lineRule="auto"/>
        <w:jc w:val="both"/>
        <w:rPr>
          <w:rFonts w:ascii="Calibri" w:eastAsia="Times New Roman" w:hAnsi="Calibri" w:cs="Times New Roman"/>
          <w:color w:val="000000" w:themeColor="text1"/>
          <w:lang w:val="en-US"/>
        </w:rPr>
      </w:pPr>
    </w:p>
    <w:p w14:paraId="56E6F92A" w14:textId="77777777" w:rsidR="002E7785" w:rsidRPr="00537128" w:rsidRDefault="002E7785" w:rsidP="0018560E">
      <w:pPr>
        <w:spacing w:after="0" w:line="240" w:lineRule="auto"/>
        <w:jc w:val="both"/>
        <w:rPr>
          <w:rFonts w:ascii="Calibri" w:eastAsia="Times New Roman" w:hAnsi="Calibri" w:cs="Times New Roman"/>
          <w:color w:val="000000" w:themeColor="text1"/>
          <w:lang w:val="en-US"/>
        </w:rPr>
      </w:pPr>
    </w:p>
    <w:p w14:paraId="0809EC2E"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p>
    <w:p w14:paraId="7FB65289"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108949F5"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pPr>
    </w:p>
    <w:p w14:paraId="7DE6FCF7" w14:textId="77777777" w:rsidR="007E6CE7" w:rsidRPr="00537128" w:rsidRDefault="007E6CE7" w:rsidP="007E6CE7">
      <w:pPr>
        <w:spacing w:after="0" w:line="240" w:lineRule="auto"/>
        <w:jc w:val="both"/>
        <w:rPr>
          <w:rFonts w:ascii="Calibri" w:eastAsia="Times New Roman" w:hAnsi="Calibri" w:cs="Times New Roman"/>
          <w:color w:val="000000" w:themeColor="text1"/>
          <w:lang w:val="en-US"/>
        </w:rPr>
        <w:sectPr w:rsidR="007E6CE7" w:rsidRPr="00537128">
          <w:pgSz w:w="11906" w:h="16838"/>
          <w:pgMar w:top="1417" w:right="1417" w:bottom="1417" w:left="1417" w:header="708" w:footer="708" w:gutter="0"/>
          <w:cols w:space="708"/>
          <w:docGrid w:linePitch="360"/>
        </w:sectPr>
      </w:pPr>
    </w:p>
    <w:p w14:paraId="21837C14" w14:textId="77777777" w:rsidR="00B45F12" w:rsidRPr="00537128" w:rsidRDefault="00B45F12" w:rsidP="007E6CE7">
      <w:pPr>
        <w:tabs>
          <w:tab w:val="left" w:pos="567"/>
        </w:tabs>
        <w:spacing w:after="0" w:line="240" w:lineRule="auto"/>
        <w:rPr>
          <w:rFonts w:ascii="Calibri" w:eastAsia="Times New Roman" w:hAnsi="Calibri" w:cs="Arial"/>
          <w:b/>
          <w:color w:val="000000" w:themeColor="text1"/>
          <w:lang w:val="en-US"/>
        </w:rPr>
      </w:pPr>
    </w:p>
    <w:p w14:paraId="4C3BD7EB" w14:textId="77777777" w:rsidR="007E6CE7" w:rsidRPr="00537128" w:rsidRDefault="00B45F12" w:rsidP="007E6CE7">
      <w:pPr>
        <w:tabs>
          <w:tab w:val="left" w:pos="567"/>
        </w:tabs>
        <w:spacing w:after="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14</w:t>
      </w:r>
      <w:r w:rsidR="007E6CE7" w:rsidRPr="00537128">
        <w:rPr>
          <w:rFonts w:ascii="Calibri" w:eastAsia="Times New Roman" w:hAnsi="Calibri" w:cs="Arial"/>
          <w:b/>
          <w:color w:val="000000" w:themeColor="text1"/>
          <w:lang w:val="en-US"/>
        </w:rPr>
        <w:t xml:space="preserve">. </w:t>
      </w:r>
      <w:r w:rsidR="007E6CE7" w:rsidRPr="00537128">
        <w:rPr>
          <w:rFonts w:ascii="Calibri" w:eastAsia="Times New Roman" w:hAnsi="Calibri" w:cs="Arial"/>
          <w:b/>
          <w:color w:val="000000" w:themeColor="text1"/>
          <w:lang w:val="en-US"/>
        </w:rPr>
        <w:tab/>
        <w:t>Financial assets</w:t>
      </w:r>
      <w:r w:rsidR="007E6CE7" w:rsidRPr="00537128">
        <w:rPr>
          <w:rFonts w:ascii="Calibri" w:eastAsia="Calibri" w:hAnsi="Calibri" w:cs="Times New Roman"/>
          <w:b/>
          <w:color w:val="000000" w:themeColor="text1"/>
          <w:lang w:val="en-US"/>
        </w:rPr>
        <w:t xml:space="preserve"> at fair value through other comprehensive income</w:t>
      </w:r>
      <w:r w:rsidR="007E6CE7" w:rsidRPr="00537128">
        <w:rPr>
          <w:rFonts w:ascii="Calibri" w:eastAsia="Times New Roman" w:hAnsi="Calibri" w:cs="Arial"/>
          <w:b/>
          <w:color w:val="000000" w:themeColor="text1"/>
          <w:lang w:val="en-US"/>
        </w:rPr>
        <w:t xml:space="preserve"> (continued)</w:t>
      </w:r>
    </w:p>
    <w:p w14:paraId="2ED7253E" w14:textId="77777777" w:rsidR="007E6CE7" w:rsidRPr="00537128" w:rsidRDefault="007E6CE7" w:rsidP="007E6CE7">
      <w:pPr>
        <w:spacing w:after="0" w:line="240" w:lineRule="auto"/>
        <w:rPr>
          <w:rFonts w:ascii="Calibri" w:eastAsia="Times New Roman" w:hAnsi="Calibri" w:cs="Arial"/>
          <w:b/>
          <w:color w:val="000000" w:themeColor="text1"/>
          <w:lang w:val="en-US"/>
        </w:rPr>
      </w:pPr>
    </w:p>
    <w:p w14:paraId="0EBC9152" w14:textId="77777777" w:rsidR="007E6CE7" w:rsidRPr="00537128"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r w:rsidRPr="00537128">
        <w:rPr>
          <w:rFonts w:ascii="Calibri" w:eastAsia="Times New Roman" w:hAnsi="Calibri" w:cs="Arial"/>
          <w:color w:val="000000" w:themeColor="text1"/>
          <w:spacing w:val="-3"/>
          <w:lang w:val="en-US"/>
        </w:rPr>
        <w:t>The following text contains investment breakdown:</w:t>
      </w:r>
    </w:p>
    <w:p w14:paraId="731FA970" w14:textId="77777777" w:rsidR="007E6CE7" w:rsidRPr="00537128" w:rsidRDefault="007E6CE7" w:rsidP="007E6CE7">
      <w:pPr>
        <w:tabs>
          <w:tab w:val="left" w:pos="-720"/>
        </w:tabs>
        <w:suppressAutoHyphens/>
        <w:spacing w:after="0" w:line="240" w:lineRule="auto"/>
        <w:rPr>
          <w:rFonts w:ascii="Calibri" w:eastAsia="Times New Roman" w:hAnsi="Calibri" w:cs="Arial"/>
          <w:color w:val="000000" w:themeColor="text1"/>
          <w:spacing w:val="-3"/>
          <w:lang w:val="en-US"/>
        </w:rPr>
      </w:pPr>
    </w:p>
    <w:tbl>
      <w:tblPr>
        <w:tblW w:w="11057" w:type="dxa"/>
        <w:tblInd w:w="-851" w:type="dxa"/>
        <w:tblLayout w:type="fixed"/>
        <w:tblLook w:val="04A0" w:firstRow="1" w:lastRow="0" w:firstColumn="1" w:lastColumn="0" w:noHBand="0" w:noVBand="1"/>
      </w:tblPr>
      <w:tblGrid>
        <w:gridCol w:w="2797"/>
        <w:gridCol w:w="1120"/>
        <w:gridCol w:w="1121"/>
        <w:gridCol w:w="915"/>
        <w:gridCol w:w="1277"/>
        <w:gridCol w:w="1276"/>
        <w:gridCol w:w="1276"/>
        <w:gridCol w:w="1246"/>
        <w:gridCol w:w="20"/>
        <w:gridCol w:w="9"/>
      </w:tblGrid>
      <w:tr w:rsidR="002E7785" w:rsidRPr="00537128" w14:paraId="16370E81" w14:textId="77777777" w:rsidTr="009A1792">
        <w:trPr>
          <w:trHeight w:val="175"/>
        </w:trPr>
        <w:tc>
          <w:tcPr>
            <w:tcW w:w="2797" w:type="dxa"/>
            <w:tcBorders>
              <w:top w:val="nil"/>
              <w:left w:val="nil"/>
              <w:bottom w:val="nil"/>
              <w:right w:val="nil"/>
            </w:tcBorders>
            <w:shd w:val="clear" w:color="auto" w:fill="auto"/>
            <w:noWrap/>
            <w:vAlign w:val="bottom"/>
            <w:hideMark/>
          </w:tcPr>
          <w:p w14:paraId="08888D5C" w14:textId="77777777" w:rsidR="002E7785" w:rsidRPr="00537128" w:rsidRDefault="002E7785" w:rsidP="002E7785">
            <w:pPr>
              <w:spacing w:after="0" w:line="240" w:lineRule="auto"/>
              <w:rPr>
                <w:rFonts w:ascii="Calibri" w:eastAsia="Calibri" w:hAnsi="Calibri" w:cs="Times New Roman"/>
                <w:sz w:val="18"/>
                <w:szCs w:val="18"/>
                <w:lang w:val="en-US"/>
              </w:rPr>
            </w:pPr>
          </w:p>
        </w:tc>
        <w:tc>
          <w:tcPr>
            <w:tcW w:w="1120" w:type="dxa"/>
            <w:tcBorders>
              <w:top w:val="nil"/>
              <w:left w:val="nil"/>
              <w:bottom w:val="nil"/>
              <w:right w:val="nil"/>
            </w:tcBorders>
            <w:shd w:val="clear" w:color="auto" w:fill="auto"/>
            <w:vAlign w:val="center"/>
            <w:hideMark/>
          </w:tcPr>
          <w:p w14:paraId="79A3B7D8" w14:textId="77777777" w:rsidR="002E7785" w:rsidRPr="00537128" w:rsidRDefault="002E7785" w:rsidP="002E7785">
            <w:pPr>
              <w:spacing w:after="0" w:line="240" w:lineRule="auto"/>
              <w:rPr>
                <w:rFonts w:ascii="Calibri" w:eastAsia="Calibri" w:hAnsi="Calibri" w:cs="Times New Roman"/>
                <w:sz w:val="18"/>
                <w:szCs w:val="18"/>
                <w:lang w:val="en-US"/>
              </w:rPr>
            </w:pPr>
          </w:p>
        </w:tc>
        <w:tc>
          <w:tcPr>
            <w:tcW w:w="1121" w:type="dxa"/>
            <w:tcBorders>
              <w:top w:val="nil"/>
              <w:left w:val="nil"/>
              <w:bottom w:val="nil"/>
              <w:right w:val="nil"/>
            </w:tcBorders>
            <w:shd w:val="clear" w:color="auto" w:fill="auto"/>
            <w:vAlign w:val="center"/>
            <w:hideMark/>
          </w:tcPr>
          <w:p w14:paraId="18D0C6DE"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5" w:type="dxa"/>
            <w:tcBorders>
              <w:top w:val="nil"/>
              <w:left w:val="nil"/>
              <w:bottom w:val="nil"/>
              <w:right w:val="nil"/>
            </w:tcBorders>
            <w:shd w:val="clear" w:color="auto" w:fill="auto"/>
            <w:vAlign w:val="center"/>
            <w:hideMark/>
          </w:tcPr>
          <w:p w14:paraId="1C69ED9F"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2553" w:type="dxa"/>
            <w:gridSpan w:val="2"/>
            <w:tcBorders>
              <w:top w:val="nil"/>
              <w:left w:val="nil"/>
              <w:bottom w:val="nil"/>
              <w:right w:val="nil"/>
            </w:tcBorders>
            <w:shd w:val="clear" w:color="auto" w:fill="auto"/>
            <w:vAlign w:val="center"/>
            <w:hideMark/>
          </w:tcPr>
          <w:p w14:paraId="26CD9E5E"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Group</w:t>
            </w:r>
          </w:p>
        </w:tc>
        <w:tc>
          <w:tcPr>
            <w:tcW w:w="2551" w:type="dxa"/>
            <w:gridSpan w:val="4"/>
            <w:tcBorders>
              <w:top w:val="nil"/>
              <w:left w:val="nil"/>
              <w:bottom w:val="nil"/>
              <w:right w:val="nil"/>
            </w:tcBorders>
            <w:shd w:val="clear" w:color="auto" w:fill="auto"/>
            <w:vAlign w:val="center"/>
            <w:hideMark/>
          </w:tcPr>
          <w:p w14:paraId="39413911"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Bank</w:t>
            </w:r>
          </w:p>
        </w:tc>
      </w:tr>
      <w:tr w:rsidR="002A0EEE" w:rsidRPr="00537128" w14:paraId="1BC31B74" w14:textId="77777777" w:rsidTr="009A1792">
        <w:trPr>
          <w:gridAfter w:val="2"/>
          <w:wAfter w:w="29" w:type="dxa"/>
          <w:trHeight w:val="320"/>
        </w:trPr>
        <w:tc>
          <w:tcPr>
            <w:tcW w:w="2797" w:type="dxa"/>
            <w:tcBorders>
              <w:top w:val="nil"/>
              <w:left w:val="nil"/>
              <w:bottom w:val="nil"/>
              <w:right w:val="nil"/>
            </w:tcBorders>
            <w:shd w:val="clear" w:color="auto" w:fill="auto"/>
            <w:noWrap/>
            <w:vAlign w:val="center"/>
            <w:hideMark/>
          </w:tcPr>
          <w:p w14:paraId="59342FB9" w14:textId="77777777" w:rsidR="002A0EEE" w:rsidRPr="00537128" w:rsidRDefault="002A0EEE" w:rsidP="002A0EEE">
            <w:pPr>
              <w:spacing w:after="0" w:line="240" w:lineRule="auto"/>
              <w:jc w:val="right"/>
              <w:rPr>
                <w:rFonts w:ascii="Calibri" w:eastAsia="Calibri" w:hAnsi="Calibri" w:cs="Arial"/>
                <w:b/>
                <w:bCs/>
                <w:color w:val="000000"/>
                <w:sz w:val="18"/>
                <w:szCs w:val="18"/>
                <w:lang w:val="en-US"/>
              </w:rPr>
            </w:pPr>
          </w:p>
        </w:tc>
        <w:tc>
          <w:tcPr>
            <w:tcW w:w="1120" w:type="dxa"/>
            <w:tcBorders>
              <w:left w:val="nil"/>
              <w:right w:val="nil"/>
            </w:tcBorders>
            <w:shd w:val="clear" w:color="auto" w:fill="auto"/>
            <w:vAlign w:val="center"/>
            <w:hideMark/>
          </w:tcPr>
          <w:p w14:paraId="4217A346" w14:textId="77777777" w:rsidR="002A0EEE" w:rsidRPr="00537128" w:rsidRDefault="002A0EEE" w:rsidP="002A0EEE">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Date of issue</w:t>
            </w:r>
          </w:p>
        </w:tc>
        <w:tc>
          <w:tcPr>
            <w:tcW w:w="1121" w:type="dxa"/>
            <w:tcBorders>
              <w:left w:val="nil"/>
              <w:right w:val="nil"/>
            </w:tcBorders>
            <w:shd w:val="clear" w:color="auto" w:fill="auto"/>
            <w:vAlign w:val="center"/>
            <w:hideMark/>
          </w:tcPr>
          <w:p w14:paraId="1FDF90D2" w14:textId="77777777" w:rsidR="002A0EEE" w:rsidRPr="00537128" w:rsidRDefault="002A0EEE" w:rsidP="002A0EEE">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Date of maturity</w:t>
            </w:r>
          </w:p>
        </w:tc>
        <w:tc>
          <w:tcPr>
            <w:tcW w:w="915" w:type="dxa"/>
            <w:tcBorders>
              <w:left w:val="nil"/>
              <w:right w:val="nil"/>
            </w:tcBorders>
            <w:shd w:val="clear" w:color="auto" w:fill="auto"/>
            <w:vAlign w:val="center"/>
            <w:hideMark/>
          </w:tcPr>
          <w:p w14:paraId="5EC37A57" w14:textId="77777777" w:rsidR="002A0EEE" w:rsidRPr="00537128" w:rsidRDefault="002A0EEE" w:rsidP="002A0EEE">
            <w:pPr>
              <w:spacing w:after="0" w:line="240" w:lineRule="auto"/>
              <w:jc w:val="center"/>
              <w:rPr>
                <w:rFonts w:ascii="Calibri" w:eastAsia="Calibri" w:hAnsi="Calibri" w:cs="Arial"/>
                <w:b/>
                <w:color w:val="000000"/>
                <w:sz w:val="18"/>
                <w:szCs w:val="18"/>
                <w:lang w:val="en-US" w:eastAsia="hr-HR"/>
              </w:rPr>
            </w:pPr>
            <w:r w:rsidRPr="00537128">
              <w:rPr>
                <w:rFonts w:ascii="Calibri" w:eastAsia="Calibri" w:hAnsi="Calibri" w:cs="Arial"/>
                <w:b/>
                <w:color w:val="000000"/>
                <w:sz w:val="18"/>
                <w:szCs w:val="18"/>
                <w:lang w:val="en-US" w:eastAsia="hr-HR"/>
              </w:rPr>
              <w:t>Interest rate</w:t>
            </w:r>
          </w:p>
          <w:p w14:paraId="0C394256" w14:textId="77777777" w:rsidR="002A0EEE" w:rsidRPr="00537128" w:rsidRDefault="002A0EEE" w:rsidP="002A0EEE">
            <w:pPr>
              <w:spacing w:after="0" w:line="240" w:lineRule="auto"/>
              <w:jc w:val="center"/>
              <w:rPr>
                <w:rFonts w:ascii="Calibri" w:eastAsia="Calibri" w:hAnsi="Calibri" w:cs="Arial"/>
                <w:b/>
                <w:bCs/>
                <w:color w:val="000000"/>
                <w:sz w:val="18"/>
                <w:szCs w:val="18"/>
                <w:lang w:val="en-US"/>
              </w:rPr>
            </w:pPr>
            <w:r w:rsidRPr="00537128">
              <w:rPr>
                <w:rFonts w:ascii="Calibri" w:eastAsia="Calibri" w:hAnsi="Calibri" w:cs="Arial"/>
                <w:b/>
                <w:color w:val="000000"/>
                <w:sz w:val="18"/>
                <w:szCs w:val="18"/>
                <w:lang w:val="en-US" w:eastAsia="hr-HR"/>
              </w:rPr>
              <w:t>(%)</w:t>
            </w:r>
          </w:p>
        </w:tc>
        <w:tc>
          <w:tcPr>
            <w:tcW w:w="1277" w:type="dxa"/>
            <w:vAlign w:val="center"/>
            <w:hideMark/>
          </w:tcPr>
          <w:p w14:paraId="0BB291D8" w14:textId="4E120304"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w:t>
            </w:r>
            <w:r>
              <w:rPr>
                <w:rFonts w:ascii="Calibri" w:eastAsia="Calibri" w:hAnsi="Calibri" w:cs="Arial"/>
                <w:b/>
                <w:bCs/>
                <w:sz w:val="18"/>
                <w:szCs w:val="18"/>
                <w:lang w:val="en-US"/>
              </w:rPr>
              <w:t xml:space="preserve">0 June   </w:t>
            </w:r>
            <w:r w:rsidRPr="00537128">
              <w:rPr>
                <w:rFonts w:ascii="Calibri" w:eastAsia="Calibri" w:hAnsi="Calibri" w:cs="Arial"/>
                <w:b/>
                <w:bCs/>
                <w:sz w:val="18"/>
                <w:szCs w:val="18"/>
                <w:lang w:val="en-US"/>
              </w:rPr>
              <w:t xml:space="preserve"> 2021</w:t>
            </w:r>
          </w:p>
        </w:tc>
        <w:tc>
          <w:tcPr>
            <w:tcW w:w="1276" w:type="dxa"/>
            <w:vAlign w:val="center"/>
            <w:hideMark/>
          </w:tcPr>
          <w:p w14:paraId="5C91D293" w14:textId="0F42787E"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December 2020</w:t>
            </w:r>
          </w:p>
        </w:tc>
        <w:tc>
          <w:tcPr>
            <w:tcW w:w="1276" w:type="dxa"/>
            <w:vAlign w:val="center"/>
            <w:hideMark/>
          </w:tcPr>
          <w:p w14:paraId="614839B3" w14:textId="5159746C"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w:t>
            </w:r>
            <w:r>
              <w:rPr>
                <w:rFonts w:ascii="Calibri" w:eastAsia="Calibri" w:hAnsi="Calibri" w:cs="Arial"/>
                <w:b/>
                <w:bCs/>
                <w:sz w:val="18"/>
                <w:szCs w:val="18"/>
                <w:lang w:val="en-US"/>
              </w:rPr>
              <w:t xml:space="preserve">0 June   </w:t>
            </w:r>
            <w:r w:rsidRPr="00537128">
              <w:rPr>
                <w:rFonts w:ascii="Calibri" w:eastAsia="Calibri" w:hAnsi="Calibri" w:cs="Arial"/>
                <w:b/>
                <w:bCs/>
                <w:sz w:val="18"/>
                <w:szCs w:val="18"/>
                <w:lang w:val="en-US"/>
              </w:rPr>
              <w:t xml:space="preserve"> 2021</w:t>
            </w:r>
          </w:p>
        </w:tc>
        <w:tc>
          <w:tcPr>
            <w:tcW w:w="1246" w:type="dxa"/>
            <w:vAlign w:val="center"/>
            <w:hideMark/>
          </w:tcPr>
          <w:p w14:paraId="2ADA823D" w14:textId="0472D27B" w:rsidR="002A0EEE" w:rsidRPr="00537128" w:rsidRDefault="002A0EEE" w:rsidP="002A0EEE">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sz w:val="18"/>
                <w:szCs w:val="18"/>
                <w:lang w:val="en-US"/>
              </w:rPr>
              <w:t>31 December 2020</w:t>
            </w:r>
          </w:p>
        </w:tc>
      </w:tr>
      <w:tr w:rsidR="002E7785" w:rsidRPr="00537128" w14:paraId="7E903EDA" w14:textId="77777777" w:rsidTr="009A1792">
        <w:trPr>
          <w:gridAfter w:val="2"/>
          <w:wAfter w:w="29" w:type="dxa"/>
          <w:trHeight w:val="261"/>
        </w:trPr>
        <w:tc>
          <w:tcPr>
            <w:tcW w:w="2797" w:type="dxa"/>
            <w:tcBorders>
              <w:top w:val="nil"/>
              <w:left w:val="nil"/>
              <w:bottom w:val="nil"/>
              <w:right w:val="nil"/>
            </w:tcBorders>
            <w:shd w:val="clear" w:color="auto" w:fill="auto"/>
            <w:noWrap/>
            <w:vAlign w:val="center"/>
          </w:tcPr>
          <w:p w14:paraId="2700FAF2" w14:textId="77777777" w:rsidR="002E7785" w:rsidRPr="00537128" w:rsidRDefault="002E7785" w:rsidP="002E7785">
            <w:pPr>
              <w:spacing w:after="0" w:line="240" w:lineRule="auto"/>
              <w:jc w:val="right"/>
              <w:rPr>
                <w:rFonts w:ascii="Calibri" w:eastAsia="Calibri" w:hAnsi="Calibri" w:cs="Arial"/>
                <w:b/>
                <w:bCs/>
                <w:color w:val="000000"/>
                <w:sz w:val="18"/>
                <w:szCs w:val="18"/>
                <w:lang w:val="en-US"/>
              </w:rPr>
            </w:pPr>
          </w:p>
        </w:tc>
        <w:tc>
          <w:tcPr>
            <w:tcW w:w="1120" w:type="dxa"/>
            <w:tcBorders>
              <w:top w:val="nil"/>
              <w:left w:val="nil"/>
              <w:bottom w:val="nil"/>
              <w:right w:val="nil"/>
            </w:tcBorders>
            <w:shd w:val="clear" w:color="auto" w:fill="auto"/>
            <w:vAlign w:val="center"/>
          </w:tcPr>
          <w:p w14:paraId="6BA7EC87"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1121" w:type="dxa"/>
            <w:tcBorders>
              <w:top w:val="nil"/>
              <w:left w:val="nil"/>
              <w:bottom w:val="nil"/>
              <w:right w:val="nil"/>
            </w:tcBorders>
            <w:shd w:val="clear" w:color="auto" w:fill="auto"/>
            <w:vAlign w:val="center"/>
          </w:tcPr>
          <w:p w14:paraId="2429F659"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915" w:type="dxa"/>
            <w:tcBorders>
              <w:top w:val="nil"/>
              <w:left w:val="nil"/>
              <w:bottom w:val="nil"/>
              <w:right w:val="nil"/>
            </w:tcBorders>
            <w:shd w:val="clear" w:color="auto" w:fill="auto"/>
            <w:vAlign w:val="center"/>
          </w:tcPr>
          <w:p w14:paraId="78DC7F2F" w14:textId="77777777" w:rsidR="002E7785" w:rsidRPr="00537128" w:rsidRDefault="002E7785" w:rsidP="002E7785">
            <w:pPr>
              <w:spacing w:after="0" w:line="240" w:lineRule="auto"/>
              <w:jc w:val="center"/>
              <w:rPr>
                <w:rFonts w:ascii="Calibri" w:eastAsia="Calibri" w:hAnsi="Calibri" w:cs="Arial"/>
                <w:b/>
                <w:bCs/>
                <w:color w:val="000000"/>
                <w:sz w:val="18"/>
                <w:szCs w:val="18"/>
                <w:lang w:val="en-US"/>
              </w:rPr>
            </w:pPr>
          </w:p>
        </w:tc>
        <w:tc>
          <w:tcPr>
            <w:tcW w:w="1277" w:type="dxa"/>
            <w:shd w:val="clear" w:color="auto" w:fill="auto"/>
          </w:tcPr>
          <w:p w14:paraId="3E081986" w14:textId="77777777"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shd w:val="clear" w:color="auto" w:fill="auto"/>
          </w:tcPr>
          <w:p w14:paraId="57C7EF70" w14:textId="05C490E4"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76" w:type="dxa"/>
            <w:shd w:val="clear" w:color="auto" w:fill="auto"/>
          </w:tcPr>
          <w:p w14:paraId="2C3979A6" w14:textId="035F730A"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bCs/>
                <w:sz w:val="18"/>
                <w:szCs w:val="18"/>
                <w:lang w:val="en-US"/>
              </w:rPr>
              <w:t>HRK ‘000</w:t>
            </w:r>
          </w:p>
        </w:tc>
        <w:tc>
          <w:tcPr>
            <w:tcW w:w="1246" w:type="dxa"/>
            <w:shd w:val="clear" w:color="auto" w:fill="auto"/>
          </w:tcPr>
          <w:p w14:paraId="33FCA69A" w14:textId="782A98BE" w:rsidR="002E7785" w:rsidRPr="00537128" w:rsidRDefault="002E7785" w:rsidP="002E7785">
            <w:pPr>
              <w:spacing w:after="0" w:line="240" w:lineRule="auto"/>
              <w:jc w:val="right"/>
              <w:rPr>
                <w:rFonts w:ascii="Calibri" w:eastAsia="Calibri" w:hAnsi="Calibri" w:cs="Arial"/>
                <w:b/>
                <w:sz w:val="18"/>
                <w:szCs w:val="18"/>
                <w:lang w:val="en-US"/>
              </w:rPr>
            </w:pPr>
            <w:r w:rsidRPr="00537128">
              <w:rPr>
                <w:rFonts w:ascii="Calibri" w:eastAsia="Calibri" w:hAnsi="Calibri" w:cs="Arial"/>
                <w:b/>
                <w:sz w:val="18"/>
                <w:szCs w:val="18"/>
                <w:lang w:val="en-US"/>
              </w:rPr>
              <w:t>HRK ‘000</w:t>
            </w:r>
          </w:p>
        </w:tc>
      </w:tr>
      <w:tr w:rsidR="002E7785" w:rsidRPr="00537128" w14:paraId="036EC69C" w14:textId="77777777" w:rsidTr="009A1792">
        <w:trPr>
          <w:gridAfter w:val="2"/>
          <w:wAfter w:w="29" w:type="dxa"/>
          <w:trHeight w:val="175"/>
        </w:trPr>
        <w:tc>
          <w:tcPr>
            <w:tcW w:w="3917" w:type="dxa"/>
            <w:gridSpan w:val="2"/>
            <w:tcBorders>
              <w:top w:val="nil"/>
              <w:left w:val="nil"/>
              <w:bottom w:val="nil"/>
              <w:right w:val="nil"/>
            </w:tcBorders>
            <w:shd w:val="clear" w:color="auto" w:fill="auto"/>
            <w:noWrap/>
            <w:vAlign w:val="bottom"/>
            <w:hideMark/>
          </w:tcPr>
          <w:p w14:paraId="7EC83A63" w14:textId="77777777" w:rsidR="002E7785" w:rsidRPr="00537128" w:rsidRDefault="002E7785" w:rsidP="002E7785">
            <w:pPr>
              <w:spacing w:after="0" w:line="240" w:lineRule="auto"/>
              <w:jc w:val="both"/>
              <w:rPr>
                <w:rFonts w:ascii="Calibri" w:eastAsia="Calibri" w:hAnsi="Calibri" w:cs="Arial"/>
                <w:b/>
                <w:color w:val="000000"/>
                <w:sz w:val="18"/>
                <w:szCs w:val="18"/>
                <w:lang w:val="en-US"/>
              </w:rPr>
            </w:pPr>
            <w:r w:rsidRPr="00537128">
              <w:rPr>
                <w:rFonts w:ascii="Calibri" w:eastAsia="Calibri" w:hAnsi="Calibri" w:cs="Arial"/>
                <w:b/>
                <w:bCs/>
                <w:sz w:val="18"/>
                <w:szCs w:val="18"/>
                <w:lang w:val="en-US" w:eastAsia="hr-HR"/>
              </w:rPr>
              <w:t>Listed debt instruments:</w:t>
            </w:r>
          </w:p>
        </w:tc>
        <w:tc>
          <w:tcPr>
            <w:tcW w:w="1121" w:type="dxa"/>
            <w:tcBorders>
              <w:top w:val="nil"/>
              <w:left w:val="nil"/>
              <w:bottom w:val="nil"/>
              <w:right w:val="nil"/>
            </w:tcBorders>
            <w:shd w:val="clear" w:color="auto" w:fill="auto"/>
            <w:noWrap/>
            <w:vAlign w:val="center"/>
            <w:hideMark/>
          </w:tcPr>
          <w:p w14:paraId="6274D848"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5" w:type="dxa"/>
            <w:tcBorders>
              <w:top w:val="nil"/>
              <w:left w:val="nil"/>
              <w:bottom w:val="nil"/>
              <w:right w:val="nil"/>
            </w:tcBorders>
            <w:shd w:val="clear" w:color="auto" w:fill="auto"/>
            <w:vAlign w:val="center"/>
            <w:hideMark/>
          </w:tcPr>
          <w:p w14:paraId="379A26C9"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7" w:type="dxa"/>
            <w:tcBorders>
              <w:top w:val="nil"/>
              <w:left w:val="nil"/>
              <w:bottom w:val="nil"/>
              <w:right w:val="nil"/>
            </w:tcBorders>
            <w:shd w:val="clear" w:color="auto" w:fill="auto"/>
            <w:vAlign w:val="center"/>
            <w:hideMark/>
          </w:tcPr>
          <w:p w14:paraId="2FCEC4B0"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center"/>
            <w:hideMark/>
          </w:tcPr>
          <w:p w14:paraId="2A5C5B59"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center"/>
            <w:hideMark/>
          </w:tcPr>
          <w:p w14:paraId="34291CC8"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center"/>
            <w:hideMark/>
          </w:tcPr>
          <w:p w14:paraId="2841E805"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r>
      <w:tr w:rsidR="002E7785" w:rsidRPr="00537128" w14:paraId="03DACBF6" w14:textId="77777777" w:rsidTr="009A1792">
        <w:trPr>
          <w:gridAfter w:val="2"/>
          <w:wAfter w:w="29" w:type="dxa"/>
          <w:trHeight w:val="175"/>
        </w:trPr>
        <w:tc>
          <w:tcPr>
            <w:tcW w:w="3917" w:type="dxa"/>
            <w:gridSpan w:val="2"/>
            <w:tcBorders>
              <w:top w:val="nil"/>
              <w:left w:val="nil"/>
              <w:bottom w:val="nil"/>
              <w:right w:val="nil"/>
            </w:tcBorders>
            <w:shd w:val="clear" w:color="auto" w:fill="auto"/>
            <w:noWrap/>
            <w:vAlign w:val="bottom"/>
          </w:tcPr>
          <w:p w14:paraId="4BC60A64" w14:textId="77777777" w:rsidR="002E7785" w:rsidRPr="00537128" w:rsidRDefault="002E7785" w:rsidP="002E7785">
            <w:pPr>
              <w:spacing w:after="0" w:line="240" w:lineRule="auto"/>
              <w:jc w:val="both"/>
              <w:rPr>
                <w:rFonts w:ascii="Calibri" w:eastAsia="Calibri" w:hAnsi="Calibri" w:cs="Arial"/>
                <w:bCs/>
                <w:sz w:val="18"/>
                <w:szCs w:val="18"/>
                <w:lang w:val="en-US" w:eastAsia="hr-HR"/>
              </w:rPr>
            </w:pPr>
            <w:r w:rsidRPr="00537128">
              <w:rPr>
                <w:rFonts w:ascii="Calibri" w:eastAsia="Calibri" w:hAnsi="Calibri" w:cs="Arial"/>
                <w:bCs/>
                <w:sz w:val="18"/>
                <w:szCs w:val="18"/>
                <w:lang w:val="en-US" w:eastAsia="hr-HR"/>
              </w:rPr>
              <w:t>Debt instruments:</w:t>
            </w:r>
          </w:p>
        </w:tc>
        <w:tc>
          <w:tcPr>
            <w:tcW w:w="1121" w:type="dxa"/>
            <w:tcBorders>
              <w:top w:val="nil"/>
              <w:left w:val="nil"/>
              <w:bottom w:val="nil"/>
              <w:right w:val="nil"/>
            </w:tcBorders>
            <w:shd w:val="clear" w:color="auto" w:fill="auto"/>
            <w:noWrap/>
            <w:vAlign w:val="bottom"/>
          </w:tcPr>
          <w:p w14:paraId="07896F41" w14:textId="77777777" w:rsidR="002E7785" w:rsidRPr="00537128" w:rsidRDefault="002E7785" w:rsidP="002E7785">
            <w:pPr>
              <w:spacing w:after="0" w:line="240" w:lineRule="auto"/>
              <w:jc w:val="center"/>
              <w:rPr>
                <w:rFonts w:ascii="Calibri" w:eastAsia="Calibri" w:hAnsi="Calibri" w:cs="Times New Roman"/>
                <w:sz w:val="18"/>
                <w:szCs w:val="18"/>
                <w:lang w:val="en-US"/>
              </w:rPr>
            </w:pPr>
          </w:p>
        </w:tc>
        <w:tc>
          <w:tcPr>
            <w:tcW w:w="915" w:type="dxa"/>
            <w:tcBorders>
              <w:top w:val="nil"/>
              <w:left w:val="nil"/>
              <w:bottom w:val="nil"/>
              <w:right w:val="nil"/>
            </w:tcBorders>
            <w:shd w:val="clear" w:color="auto" w:fill="auto"/>
            <w:vAlign w:val="bottom"/>
          </w:tcPr>
          <w:p w14:paraId="3E7DCAAF"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7" w:type="dxa"/>
            <w:tcBorders>
              <w:top w:val="nil"/>
              <w:left w:val="nil"/>
              <w:bottom w:val="nil"/>
              <w:right w:val="nil"/>
            </w:tcBorders>
            <w:shd w:val="clear" w:color="auto" w:fill="auto"/>
            <w:vAlign w:val="bottom"/>
          </w:tcPr>
          <w:p w14:paraId="7AD56CA5"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68B5E44F"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250499F8"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bottom"/>
          </w:tcPr>
          <w:p w14:paraId="3C938ED1" w14:textId="77777777" w:rsidR="002E7785" w:rsidRPr="00537128" w:rsidRDefault="002E7785" w:rsidP="002E7785">
            <w:pPr>
              <w:spacing w:after="0" w:line="240" w:lineRule="auto"/>
              <w:jc w:val="both"/>
              <w:rPr>
                <w:rFonts w:ascii="Calibri" w:eastAsia="Calibri" w:hAnsi="Calibri" w:cs="Times New Roman"/>
                <w:sz w:val="18"/>
                <w:szCs w:val="18"/>
                <w:lang w:val="en-US"/>
              </w:rPr>
            </w:pPr>
          </w:p>
        </w:tc>
      </w:tr>
      <w:tr w:rsidR="002E7785" w:rsidRPr="00537128" w14:paraId="59A2438B" w14:textId="77777777" w:rsidTr="009A1792">
        <w:trPr>
          <w:gridAfter w:val="2"/>
          <w:wAfter w:w="29" w:type="dxa"/>
          <w:trHeight w:val="207"/>
        </w:trPr>
        <w:tc>
          <w:tcPr>
            <w:tcW w:w="5038" w:type="dxa"/>
            <w:gridSpan w:val="3"/>
            <w:tcBorders>
              <w:top w:val="nil"/>
              <w:left w:val="nil"/>
              <w:bottom w:val="nil"/>
              <w:right w:val="nil"/>
            </w:tcBorders>
            <w:shd w:val="clear" w:color="auto" w:fill="auto"/>
            <w:noWrap/>
            <w:vAlign w:val="bottom"/>
            <w:hideMark/>
          </w:tcPr>
          <w:p w14:paraId="7BCF3C49" w14:textId="1A916BA0" w:rsidR="002E7785" w:rsidRPr="00537128" w:rsidRDefault="002E7785" w:rsidP="002E7785">
            <w:pPr>
              <w:spacing w:after="0" w:line="240" w:lineRule="auto"/>
              <w:jc w:val="both"/>
              <w:rPr>
                <w:rFonts w:ascii="Calibri" w:eastAsia="Calibri" w:hAnsi="Calibri" w:cs="Arial"/>
                <w:i/>
                <w:iCs/>
                <w:color w:val="000000"/>
                <w:sz w:val="18"/>
                <w:szCs w:val="18"/>
                <w:lang w:val="en-US"/>
              </w:rPr>
            </w:pPr>
            <w:r w:rsidRPr="00537128">
              <w:rPr>
                <w:rFonts w:ascii="Calibri" w:eastAsia="Calibri" w:hAnsi="Calibri" w:cs="Arial"/>
                <w:i/>
                <w:color w:val="000000"/>
                <w:sz w:val="18"/>
                <w:szCs w:val="18"/>
                <w:lang w:val="en-US" w:eastAsia="hr-HR"/>
              </w:rPr>
              <w:t>Bonds of the Republic of Croatia with a currency clause:</w:t>
            </w:r>
          </w:p>
        </w:tc>
        <w:tc>
          <w:tcPr>
            <w:tcW w:w="915" w:type="dxa"/>
            <w:tcBorders>
              <w:top w:val="nil"/>
              <w:left w:val="nil"/>
              <w:bottom w:val="nil"/>
              <w:right w:val="nil"/>
            </w:tcBorders>
            <w:shd w:val="clear" w:color="auto" w:fill="auto"/>
            <w:noWrap/>
            <w:vAlign w:val="bottom"/>
            <w:hideMark/>
          </w:tcPr>
          <w:p w14:paraId="5848A4E5" w14:textId="77777777" w:rsidR="002E7785" w:rsidRPr="00537128" w:rsidRDefault="002E7785" w:rsidP="002E7785">
            <w:pPr>
              <w:spacing w:after="0" w:line="240" w:lineRule="auto"/>
              <w:jc w:val="both"/>
              <w:rPr>
                <w:rFonts w:ascii="Calibri" w:eastAsia="Calibri" w:hAnsi="Calibri" w:cs="Arial"/>
                <w:i/>
                <w:iCs/>
                <w:color w:val="000000"/>
                <w:sz w:val="18"/>
                <w:szCs w:val="18"/>
                <w:lang w:val="en-US"/>
              </w:rPr>
            </w:pPr>
          </w:p>
        </w:tc>
        <w:tc>
          <w:tcPr>
            <w:tcW w:w="1277" w:type="dxa"/>
            <w:tcBorders>
              <w:top w:val="nil"/>
              <w:left w:val="nil"/>
              <w:bottom w:val="nil"/>
              <w:right w:val="nil"/>
            </w:tcBorders>
            <w:shd w:val="clear" w:color="auto" w:fill="auto"/>
            <w:vAlign w:val="bottom"/>
            <w:hideMark/>
          </w:tcPr>
          <w:p w14:paraId="75EAC014"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hideMark/>
          </w:tcPr>
          <w:p w14:paraId="49D7A5C4"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noWrap/>
            <w:vAlign w:val="bottom"/>
            <w:hideMark/>
          </w:tcPr>
          <w:p w14:paraId="70FF3C9F"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bottom"/>
            <w:hideMark/>
          </w:tcPr>
          <w:p w14:paraId="0AC59999" w14:textId="77777777" w:rsidR="002E7785" w:rsidRPr="00537128" w:rsidRDefault="002E7785" w:rsidP="002E7785">
            <w:pPr>
              <w:spacing w:after="0" w:line="240" w:lineRule="auto"/>
              <w:jc w:val="right"/>
              <w:rPr>
                <w:rFonts w:ascii="Calibri" w:eastAsia="Calibri" w:hAnsi="Calibri" w:cs="Times New Roman"/>
                <w:sz w:val="18"/>
                <w:szCs w:val="18"/>
                <w:lang w:val="en-US"/>
              </w:rPr>
            </w:pPr>
          </w:p>
        </w:tc>
      </w:tr>
      <w:tr w:rsidR="00A3291B" w:rsidRPr="00537128" w14:paraId="22BB7206" w14:textId="77777777" w:rsidTr="009A1792">
        <w:trPr>
          <w:gridAfter w:val="2"/>
          <w:wAfter w:w="29" w:type="dxa"/>
          <w:trHeight w:val="175"/>
        </w:trPr>
        <w:tc>
          <w:tcPr>
            <w:tcW w:w="2797" w:type="dxa"/>
            <w:tcBorders>
              <w:top w:val="nil"/>
              <w:left w:val="nil"/>
              <w:bottom w:val="nil"/>
              <w:right w:val="nil"/>
            </w:tcBorders>
            <w:shd w:val="clear" w:color="auto" w:fill="auto"/>
            <w:noWrap/>
            <w:vAlign w:val="bottom"/>
            <w:hideMark/>
          </w:tcPr>
          <w:p w14:paraId="410617D8" w14:textId="77777777" w:rsidR="00A3291B" w:rsidRPr="00537128" w:rsidRDefault="00A3291B" w:rsidP="00A3291B">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RHMF-O-227E</w:t>
            </w:r>
          </w:p>
        </w:tc>
        <w:tc>
          <w:tcPr>
            <w:tcW w:w="1120" w:type="dxa"/>
            <w:tcBorders>
              <w:top w:val="nil"/>
              <w:left w:val="nil"/>
              <w:bottom w:val="nil"/>
              <w:right w:val="nil"/>
            </w:tcBorders>
            <w:shd w:val="clear" w:color="auto" w:fill="auto"/>
            <w:noWrap/>
            <w:vAlign w:val="bottom"/>
            <w:hideMark/>
          </w:tcPr>
          <w:p w14:paraId="21CD85F9" w14:textId="77777777" w:rsidR="00A3291B" w:rsidRPr="00537128" w:rsidRDefault="00A3291B" w:rsidP="00A3291B">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22.7.2011.</w:t>
            </w:r>
          </w:p>
        </w:tc>
        <w:tc>
          <w:tcPr>
            <w:tcW w:w="1121" w:type="dxa"/>
            <w:tcBorders>
              <w:top w:val="nil"/>
              <w:left w:val="nil"/>
              <w:bottom w:val="nil"/>
              <w:right w:val="nil"/>
            </w:tcBorders>
            <w:shd w:val="clear" w:color="auto" w:fill="auto"/>
            <w:noWrap/>
            <w:vAlign w:val="bottom"/>
            <w:hideMark/>
          </w:tcPr>
          <w:p w14:paraId="64996664" w14:textId="77777777" w:rsidR="00A3291B" w:rsidRPr="00537128" w:rsidRDefault="00A3291B" w:rsidP="00A3291B">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22.7.2022.</w:t>
            </w:r>
          </w:p>
        </w:tc>
        <w:tc>
          <w:tcPr>
            <w:tcW w:w="915" w:type="dxa"/>
            <w:tcBorders>
              <w:top w:val="nil"/>
              <w:left w:val="nil"/>
              <w:bottom w:val="nil"/>
              <w:right w:val="nil"/>
            </w:tcBorders>
            <w:shd w:val="clear" w:color="auto" w:fill="auto"/>
            <w:noWrap/>
            <w:vAlign w:val="bottom"/>
            <w:hideMark/>
          </w:tcPr>
          <w:p w14:paraId="6BF9E85C" w14:textId="77777777" w:rsidR="00A3291B" w:rsidRPr="00537128" w:rsidRDefault="00A3291B" w:rsidP="00A3291B">
            <w:pPr>
              <w:spacing w:after="0" w:line="240" w:lineRule="auto"/>
              <w:jc w:val="center"/>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6.5</w:t>
            </w:r>
          </w:p>
        </w:tc>
        <w:tc>
          <w:tcPr>
            <w:tcW w:w="1277" w:type="dxa"/>
            <w:tcBorders>
              <w:top w:val="nil"/>
              <w:left w:val="nil"/>
              <w:bottom w:val="nil"/>
              <w:right w:val="nil"/>
            </w:tcBorders>
            <w:shd w:val="clear" w:color="auto" w:fill="auto"/>
          </w:tcPr>
          <w:p w14:paraId="6D54100C" w14:textId="2A7B8AFE" w:rsidR="00A3291B" w:rsidRPr="00A1123E" w:rsidRDefault="00A3291B" w:rsidP="00A3291B">
            <w:pPr>
              <w:spacing w:after="0" w:line="240" w:lineRule="auto"/>
              <w:jc w:val="right"/>
              <w:rPr>
                <w:sz w:val="18"/>
                <w:szCs w:val="18"/>
              </w:rPr>
            </w:pPr>
            <w:r>
              <w:rPr>
                <w:rFonts w:ascii="Calibri" w:eastAsia="Calibri" w:hAnsi="Calibri" w:cs="Times New Roman"/>
                <w:color w:val="000000"/>
                <w:sz w:val="18"/>
                <w:szCs w:val="18"/>
              </w:rPr>
              <w:t>151</w:t>
            </w:r>
            <w:r w:rsidR="0009673F">
              <w:rPr>
                <w:rFonts w:ascii="Calibri" w:eastAsia="Calibri" w:hAnsi="Calibri" w:cs="Times New Roman"/>
                <w:color w:val="000000"/>
                <w:sz w:val="18"/>
                <w:szCs w:val="18"/>
              </w:rPr>
              <w:t>,</w:t>
            </w:r>
            <w:r>
              <w:rPr>
                <w:rFonts w:ascii="Calibri" w:eastAsia="Calibri" w:hAnsi="Calibri" w:cs="Times New Roman"/>
                <w:color w:val="000000"/>
                <w:sz w:val="18"/>
                <w:szCs w:val="18"/>
              </w:rPr>
              <w:t>995</w:t>
            </w:r>
          </w:p>
        </w:tc>
        <w:tc>
          <w:tcPr>
            <w:tcW w:w="1276" w:type="dxa"/>
            <w:tcBorders>
              <w:top w:val="nil"/>
              <w:left w:val="nil"/>
              <w:bottom w:val="nil"/>
              <w:right w:val="nil"/>
            </w:tcBorders>
            <w:shd w:val="clear" w:color="auto" w:fill="auto"/>
            <w:vAlign w:val="bottom"/>
          </w:tcPr>
          <w:p w14:paraId="4CF89BA9" w14:textId="696D6DD6" w:rsidR="00A3291B" w:rsidRPr="00537128" w:rsidRDefault="00A3291B" w:rsidP="00A3291B">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157,527</w:t>
            </w:r>
          </w:p>
        </w:tc>
        <w:tc>
          <w:tcPr>
            <w:tcW w:w="1276" w:type="dxa"/>
            <w:tcBorders>
              <w:top w:val="nil"/>
              <w:left w:val="nil"/>
              <w:bottom w:val="nil"/>
              <w:right w:val="nil"/>
            </w:tcBorders>
            <w:shd w:val="clear" w:color="auto" w:fill="auto"/>
          </w:tcPr>
          <w:p w14:paraId="7878939C" w14:textId="2494E359" w:rsidR="00A3291B" w:rsidRPr="00537128" w:rsidRDefault="00A3291B" w:rsidP="00A3291B">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151</w:t>
            </w:r>
            <w:r w:rsidR="0009673F">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995</w:t>
            </w:r>
          </w:p>
        </w:tc>
        <w:tc>
          <w:tcPr>
            <w:tcW w:w="1246" w:type="dxa"/>
            <w:tcBorders>
              <w:top w:val="nil"/>
              <w:left w:val="nil"/>
              <w:bottom w:val="nil"/>
              <w:right w:val="nil"/>
            </w:tcBorders>
            <w:shd w:val="clear" w:color="auto" w:fill="auto"/>
            <w:vAlign w:val="bottom"/>
          </w:tcPr>
          <w:p w14:paraId="44C3B31E" w14:textId="644798F8" w:rsidR="00A3291B" w:rsidRPr="00537128" w:rsidRDefault="00A3291B" w:rsidP="00A3291B">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157,527</w:t>
            </w:r>
          </w:p>
        </w:tc>
      </w:tr>
      <w:tr w:rsidR="00A3291B" w:rsidRPr="00537128" w14:paraId="11D22FF7" w14:textId="77777777" w:rsidTr="009A1792">
        <w:trPr>
          <w:gridAfter w:val="2"/>
          <w:wAfter w:w="29" w:type="dxa"/>
          <w:trHeight w:val="175"/>
        </w:trPr>
        <w:tc>
          <w:tcPr>
            <w:tcW w:w="2797" w:type="dxa"/>
            <w:tcBorders>
              <w:top w:val="nil"/>
              <w:left w:val="nil"/>
              <w:bottom w:val="nil"/>
              <w:right w:val="nil"/>
            </w:tcBorders>
            <w:shd w:val="clear" w:color="auto" w:fill="auto"/>
            <w:noWrap/>
            <w:vAlign w:val="bottom"/>
            <w:hideMark/>
          </w:tcPr>
          <w:p w14:paraId="0C1207C8" w14:textId="77777777" w:rsidR="00A3291B" w:rsidRPr="00537128" w:rsidRDefault="00A3291B" w:rsidP="00A3291B">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RHMF-O-247E</w:t>
            </w:r>
          </w:p>
        </w:tc>
        <w:tc>
          <w:tcPr>
            <w:tcW w:w="1120" w:type="dxa"/>
            <w:tcBorders>
              <w:top w:val="nil"/>
              <w:left w:val="nil"/>
              <w:bottom w:val="nil"/>
              <w:right w:val="nil"/>
            </w:tcBorders>
            <w:shd w:val="clear" w:color="auto" w:fill="auto"/>
            <w:noWrap/>
            <w:vAlign w:val="bottom"/>
            <w:hideMark/>
          </w:tcPr>
          <w:p w14:paraId="2AC12E97" w14:textId="77777777" w:rsidR="00A3291B" w:rsidRPr="00537128" w:rsidRDefault="00A3291B" w:rsidP="00A3291B">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10.7.2013.</w:t>
            </w:r>
          </w:p>
        </w:tc>
        <w:tc>
          <w:tcPr>
            <w:tcW w:w="1121" w:type="dxa"/>
            <w:tcBorders>
              <w:top w:val="nil"/>
              <w:left w:val="nil"/>
              <w:bottom w:val="nil"/>
              <w:right w:val="nil"/>
            </w:tcBorders>
            <w:shd w:val="clear" w:color="auto" w:fill="auto"/>
            <w:noWrap/>
            <w:vAlign w:val="bottom"/>
            <w:hideMark/>
          </w:tcPr>
          <w:p w14:paraId="502533C4" w14:textId="77777777" w:rsidR="00A3291B" w:rsidRPr="00537128" w:rsidRDefault="00A3291B" w:rsidP="00A3291B">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10.7.2024.</w:t>
            </w:r>
          </w:p>
        </w:tc>
        <w:tc>
          <w:tcPr>
            <w:tcW w:w="915" w:type="dxa"/>
            <w:tcBorders>
              <w:top w:val="nil"/>
              <w:left w:val="nil"/>
              <w:bottom w:val="nil"/>
              <w:right w:val="nil"/>
            </w:tcBorders>
            <w:shd w:val="clear" w:color="auto" w:fill="auto"/>
            <w:noWrap/>
            <w:vAlign w:val="bottom"/>
            <w:hideMark/>
          </w:tcPr>
          <w:p w14:paraId="3E3FC909" w14:textId="77777777" w:rsidR="00A3291B" w:rsidRPr="00537128" w:rsidRDefault="00A3291B" w:rsidP="00A3291B">
            <w:pPr>
              <w:spacing w:after="0" w:line="240" w:lineRule="auto"/>
              <w:jc w:val="center"/>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5.75</w:t>
            </w:r>
          </w:p>
        </w:tc>
        <w:tc>
          <w:tcPr>
            <w:tcW w:w="1277" w:type="dxa"/>
            <w:tcBorders>
              <w:top w:val="nil"/>
              <w:left w:val="nil"/>
              <w:bottom w:val="nil"/>
              <w:right w:val="nil"/>
            </w:tcBorders>
            <w:shd w:val="clear" w:color="auto" w:fill="auto"/>
          </w:tcPr>
          <w:p w14:paraId="30102826" w14:textId="55AD51C1" w:rsidR="00A3291B" w:rsidRPr="00A1123E" w:rsidRDefault="00A3291B" w:rsidP="00A3291B">
            <w:pPr>
              <w:spacing w:after="0" w:line="240" w:lineRule="auto"/>
              <w:jc w:val="right"/>
              <w:rPr>
                <w:sz w:val="18"/>
                <w:szCs w:val="18"/>
              </w:rPr>
            </w:pPr>
            <w:r>
              <w:rPr>
                <w:rFonts w:ascii="Calibri" w:eastAsia="Calibri" w:hAnsi="Calibri" w:cs="Times New Roman"/>
                <w:color w:val="000000"/>
                <w:sz w:val="18"/>
                <w:szCs w:val="18"/>
              </w:rPr>
              <w:t>17</w:t>
            </w:r>
            <w:r w:rsidR="0009673F">
              <w:rPr>
                <w:rFonts w:ascii="Calibri" w:eastAsia="Calibri" w:hAnsi="Calibri" w:cs="Times New Roman"/>
                <w:color w:val="000000"/>
                <w:sz w:val="18"/>
                <w:szCs w:val="18"/>
              </w:rPr>
              <w:t>,</w:t>
            </w:r>
            <w:r>
              <w:rPr>
                <w:rFonts w:ascii="Calibri" w:eastAsia="Calibri" w:hAnsi="Calibri" w:cs="Times New Roman"/>
                <w:color w:val="000000"/>
                <w:sz w:val="18"/>
                <w:szCs w:val="18"/>
              </w:rPr>
              <w:t>307</w:t>
            </w:r>
          </w:p>
        </w:tc>
        <w:tc>
          <w:tcPr>
            <w:tcW w:w="1276" w:type="dxa"/>
            <w:tcBorders>
              <w:top w:val="nil"/>
              <w:left w:val="nil"/>
              <w:bottom w:val="nil"/>
              <w:right w:val="nil"/>
            </w:tcBorders>
            <w:shd w:val="clear" w:color="auto" w:fill="auto"/>
            <w:vAlign w:val="bottom"/>
          </w:tcPr>
          <w:p w14:paraId="76E11763" w14:textId="0E37BA90" w:rsidR="00A3291B" w:rsidRPr="00537128" w:rsidRDefault="00A3291B" w:rsidP="00A3291B">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17,857</w:t>
            </w:r>
          </w:p>
        </w:tc>
        <w:tc>
          <w:tcPr>
            <w:tcW w:w="1276" w:type="dxa"/>
            <w:tcBorders>
              <w:top w:val="nil"/>
              <w:left w:val="nil"/>
              <w:bottom w:val="nil"/>
              <w:right w:val="nil"/>
            </w:tcBorders>
            <w:shd w:val="clear" w:color="auto" w:fill="auto"/>
          </w:tcPr>
          <w:p w14:paraId="344B2C26" w14:textId="566941B5" w:rsidR="00A3291B" w:rsidRPr="00537128" w:rsidRDefault="00A3291B" w:rsidP="00A3291B">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12</w:t>
            </w:r>
            <w:r w:rsidR="0009673F">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230</w:t>
            </w:r>
          </w:p>
        </w:tc>
        <w:tc>
          <w:tcPr>
            <w:tcW w:w="1246" w:type="dxa"/>
            <w:tcBorders>
              <w:top w:val="nil"/>
              <w:left w:val="nil"/>
              <w:bottom w:val="nil"/>
              <w:right w:val="nil"/>
            </w:tcBorders>
            <w:shd w:val="clear" w:color="auto" w:fill="auto"/>
            <w:vAlign w:val="bottom"/>
          </w:tcPr>
          <w:p w14:paraId="42E978F5" w14:textId="243C3865" w:rsidR="00A3291B" w:rsidRPr="00537128" w:rsidRDefault="00A3291B" w:rsidP="00A3291B">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12,608</w:t>
            </w:r>
          </w:p>
        </w:tc>
      </w:tr>
      <w:tr w:rsidR="00A3291B" w:rsidRPr="00537128" w14:paraId="1570DA73"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6389F262" w14:textId="77777777" w:rsidR="00A3291B" w:rsidRPr="00537128" w:rsidRDefault="00A3291B" w:rsidP="00A3291B">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RHMF-O222E</w:t>
            </w:r>
          </w:p>
        </w:tc>
        <w:tc>
          <w:tcPr>
            <w:tcW w:w="1120" w:type="dxa"/>
            <w:tcBorders>
              <w:top w:val="nil"/>
              <w:left w:val="nil"/>
              <w:bottom w:val="nil"/>
              <w:right w:val="nil"/>
            </w:tcBorders>
            <w:shd w:val="clear" w:color="auto" w:fill="auto"/>
            <w:noWrap/>
            <w:vAlign w:val="bottom"/>
          </w:tcPr>
          <w:p w14:paraId="3E2472B1" w14:textId="77777777" w:rsidR="00A3291B" w:rsidRPr="00537128" w:rsidRDefault="00A3291B" w:rsidP="00A3291B">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5.2.2019.</w:t>
            </w:r>
          </w:p>
        </w:tc>
        <w:tc>
          <w:tcPr>
            <w:tcW w:w="1121" w:type="dxa"/>
            <w:tcBorders>
              <w:top w:val="nil"/>
              <w:left w:val="nil"/>
              <w:bottom w:val="nil"/>
              <w:right w:val="nil"/>
            </w:tcBorders>
            <w:shd w:val="clear" w:color="auto" w:fill="auto"/>
            <w:noWrap/>
            <w:vAlign w:val="bottom"/>
          </w:tcPr>
          <w:p w14:paraId="1750C905" w14:textId="77777777" w:rsidR="00A3291B" w:rsidRPr="00537128" w:rsidRDefault="00A3291B" w:rsidP="00A3291B">
            <w:pPr>
              <w:spacing w:after="0" w:line="240" w:lineRule="auto"/>
              <w:jc w:val="right"/>
              <w:rPr>
                <w:rFonts w:ascii="Calibri" w:eastAsia="Calibri" w:hAnsi="Calibri" w:cs="Arial"/>
                <w:sz w:val="18"/>
                <w:szCs w:val="18"/>
                <w:lang w:val="en-US"/>
              </w:rPr>
            </w:pPr>
            <w:r w:rsidRPr="00537128">
              <w:rPr>
                <w:rFonts w:ascii="Calibri" w:eastAsia="Times New Roman" w:hAnsi="Calibri" w:cs="Calibri"/>
                <w:sz w:val="18"/>
                <w:szCs w:val="18"/>
                <w:lang w:val="en-US" w:eastAsia="hr-HR"/>
              </w:rPr>
              <w:t>5.2.2022.</w:t>
            </w:r>
          </w:p>
        </w:tc>
        <w:tc>
          <w:tcPr>
            <w:tcW w:w="915" w:type="dxa"/>
            <w:tcBorders>
              <w:top w:val="nil"/>
              <w:left w:val="nil"/>
              <w:bottom w:val="nil"/>
              <w:right w:val="nil"/>
            </w:tcBorders>
            <w:shd w:val="clear" w:color="auto" w:fill="auto"/>
            <w:noWrap/>
            <w:vAlign w:val="bottom"/>
          </w:tcPr>
          <w:p w14:paraId="113C7AB1" w14:textId="77777777" w:rsidR="00A3291B" w:rsidRPr="00537128" w:rsidRDefault="00A3291B" w:rsidP="00A3291B">
            <w:pPr>
              <w:spacing w:after="0" w:line="240" w:lineRule="auto"/>
              <w:jc w:val="center"/>
              <w:rPr>
                <w:rFonts w:ascii="Calibri" w:eastAsia="Calibri" w:hAnsi="Calibri" w:cs="Arial"/>
                <w:sz w:val="18"/>
                <w:szCs w:val="18"/>
                <w:lang w:val="en-US"/>
              </w:rPr>
            </w:pPr>
            <w:r w:rsidRPr="00537128">
              <w:rPr>
                <w:rFonts w:ascii="Calibri" w:eastAsia="Times New Roman" w:hAnsi="Calibri" w:cs="Calibri"/>
                <w:sz w:val="18"/>
                <w:szCs w:val="18"/>
                <w:lang w:val="en-US" w:eastAsia="hr-HR"/>
              </w:rPr>
              <w:t>0.5</w:t>
            </w:r>
          </w:p>
        </w:tc>
        <w:tc>
          <w:tcPr>
            <w:tcW w:w="1277" w:type="dxa"/>
            <w:tcBorders>
              <w:top w:val="nil"/>
              <w:left w:val="nil"/>
              <w:bottom w:val="nil"/>
              <w:right w:val="nil"/>
            </w:tcBorders>
            <w:shd w:val="clear" w:color="auto" w:fill="auto"/>
            <w:vAlign w:val="bottom"/>
          </w:tcPr>
          <w:p w14:paraId="583BA2C7" w14:textId="75488AFD" w:rsidR="00A3291B" w:rsidRPr="00A1123E" w:rsidRDefault="00A3291B" w:rsidP="00A3291B">
            <w:pPr>
              <w:spacing w:after="0" w:line="240" w:lineRule="auto"/>
              <w:jc w:val="right"/>
              <w:rPr>
                <w:sz w:val="18"/>
                <w:szCs w:val="18"/>
              </w:rPr>
            </w:pPr>
            <w:r>
              <w:rPr>
                <w:rFonts w:ascii="Calibri" w:eastAsia="Calibri" w:hAnsi="Calibri" w:cs="Times New Roman"/>
                <w:color w:val="000000"/>
                <w:sz w:val="18"/>
                <w:szCs w:val="18"/>
              </w:rPr>
              <w:t>15</w:t>
            </w:r>
            <w:r w:rsidR="0009673F">
              <w:rPr>
                <w:rFonts w:ascii="Calibri" w:eastAsia="Calibri" w:hAnsi="Calibri" w:cs="Times New Roman"/>
                <w:color w:val="000000"/>
                <w:sz w:val="18"/>
                <w:szCs w:val="18"/>
              </w:rPr>
              <w:t>,</w:t>
            </w:r>
            <w:r>
              <w:rPr>
                <w:rFonts w:ascii="Calibri" w:eastAsia="Calibri" w:hAnsi="Calibri" w:cs="Times New Roman"/>
                <w:color w:val="000000"/>
                <w:sz w:val="18"/>
                <w:szCs w:val="18"/>
              </w:rPr>
              <w:t>008</w:t>
            </w:r>
          </w:p>
        </w:tc>
        <w:tc>
          <w:tcPr>
            <w:tcW w:w="1276" w:type="dxa"/>
            <w:tcBorders>
              <w:top w:val="nil"/>
              <w:left w:val="nil"/>
              <w:bottom w:val="nil"/>
              <w:right w:val="nil"/>
            </w:tcBorders>
            <w:shd w:val="clear" w:color="auto" w:fill="auto"/>
            <w:vAlign w:val="bottom"/>
          </w:tcPr>
          <w:p w14:paraId="02E09B44" w14:textId="17CEEC33" w:rsidR="00A3291B" w:rsidRPr="00537128" w:rsidRDefault="00A3291B" w:rsidP="00A3291B">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15,149</w:t>
            </w:r>
          </w:p>
        </w:tc>
        <w:tc>
          <w:tcPr>
            <w:tcW w:w="1276" w:type="dxa"/>
            <w:tcBorders>
              <w:top w:val="nil"/>
              <w:left w:val="nil"/>
              <w:bottom w:val="nil"/>
              <w:right w:val="nil"/>
            </w:tcBorders>
            <w:shd w:val="clear" w:color="auto" w:fill="auto"/>
            <w:vAlign w:val="bottom"/>
          </w:tcPr>
          <w:p w14:paraId="7DB1338D" w14:textId="25BDBF4D" w:rsidR="00A3291B" w:rsidRPr="00537128" w:rsidRDefault="00A3291B" w:rsidP="00A3291B">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15</w:t>
            </w:r>
            <w:r w:rsidR="0009673F">
              <w:rPr>
                <w:rFonts w:ascii="Calibri" w:eastAsia="Calibri" w:hAnsi="Calibri" w:cs="Calibri"/>
                <w:color w:val="000000"/>
                <w:sz w:val="18"/>
                <w:szCs w:val="18"/>
                <w:lang w:eastAsia="hr-HR"/>
              </w:rPr>
              <w:t>,</w:t>
            </w:r>
            <w:r>
              <w:rPr>
                <w:rFonts w:ascii="Calibri" w:eastAsia="Calibri" w:hAnsi="Calibri" w:cs="Calibri"/>
                <w:color w:val="000000"/>
                <w:sz w:val="18"/>
                <w:szCs w:val="18"/>
                <w:lang w:eastAsia="hr-HR"/>
              </w:rPr>
              <w:t>008</w:t>
            </w:r>
          </w:p>
        </w:tc>
        <w:tc>
          <w:tcPr>
            <w:tcW w:w="1246" w:type="dxa"/>
            <w:tcBorders>
              <w:top w:val="nil"/>
              <w:left w:val="nil"/>
              <w:bottom w:val="nil"/>
              <w:right w:val="nil"/>
            </w:tcBorders>
            <w:shd w:val="clear" w:color="auto" w:fill="auto"/>
            <w:vAlign w:val="bottom"/>
          </w:tcPr>
          <w:p w14:paraId="12139CBE" w14:textId="0EABD52D" w:rsidR="00A3291B" w:rsidRPr="00537128" w:rsidRDefault="00A3291B" w:rsidP="00A3291B">
            <w:pPr>
              <w:spacing w:after="0" w:line="240" w:lineRule="auto"/>
              <w:jc w:val="right"/>
              <w:rPr>
                <w:rFonts w:ascii="Calibri" w:eastAsia="Calibri" w:hAnsi="Calibri" w:cs="Times New Roman"/>
                <w:sz w:val="18"/>
                <w:szCs w:val="18"/>
                <w:lang w:val="en-US"/>
              </w:rPr>
            </w:pPr>
            <w:r w:rsidRPr="00537128">
              <w:rPr>
                <w:rFonts w:ascii="Calibri" w:eastAsia="Calibri" w:hAnsi="Calibri" w:cs="Calibri"/>
                <w:color w:val="000000"/>
                <w:sz w:val="18"/>
                <w:szCs w:val="18"/>
                <w:lang w:val="en-US" w:eastAsia="hr-HR"/>
              </w:rPr>
              <w:t>15,149</w:t>
            </w:r>
          </w:p>
        </w:tc>
      </w:tr>
      <w:tr w:rsidR="00A3291B" w:rsidRPr="00537128" w14:paraId="4E98FFE8" w14:textId="77777777" w:rsidTr="009A1792">
        <w:trPr>
          <w:gridAfter w:val="2"/>
          <w:wAfter w:w="29" w:type="dxa"/>
          <w:trHeight w:val="175"/>
        </w:trPr>
        <w:tc>
          <w:tcPr>
            <w:tcW w:w="5038" w:type="dxa"/>
            <w:gridSpan w:val="3"/>
            <w:tcBorders>
              <w:top w:val="nil"/>
              <w:left w:val="nil"/>
              <w:bottom w:val="nil"/>
              <w:right w:val="nil"/>
            </w:tcBorders>
            <w:shd w:val="clear" w:color="auto" w:fill="auto"/>
            <w:noWrap/>
            <w:vAlign w:val="bottom"/>
          </w:tcPr>
          <w:p w14:paraId="257934D0" w14:textId="77777777" w:rsidR="00A3291B" w:rsidRPr="00537128" w:rsidRDefault="00A3291B" w:rsidP="00A3291B">
            <w:pPr>
              <w:spacing w:after="0" w:line="240" w:lineRule="auto"/>
              <w:rPr>
                <w:rFonts w:ascii="Calibri" w:eastAsia="Calibri" w:hAnsi="Calibri" w:cs="Arial"/>
                <w:i/>
                <w:sz w:val="18"/>
                <w:szCs w:val="18"/>
                <w:lang w:val="en-US"/>
              </w:rPr>
            </w:pPr>
            <w:r w:rsidRPr="00537128">
              <w:rPr>
                <w:rFonts w:ascii="Calibri" w:eastAsia="Calibri" w:hAnsi="Calibri" w:cs="Arial"/>
                <w:i/>
                <w:sz w:val="18"/>
                <w:szCs w:val="18"/>
                <w:lang w:val="en-US" w:eastAsia="hr-HR"/>
              </w:rPr>
              <w:t>Bonds of the Republic of Croatia in foreign currency:</w:t>
            </w:r>
          </w:p>
        </w:tc>
        <w:tc>
          <w:tcPr>
            <w:tcW w:w="915" w:type="dxa"/>
            <w:tcBorders>
              <w:top w:val="nil"/>
              <w:left w:val="nil"/>
              <w:bottom w:val="nil"/>
              <w:right w:val="nil"/>
            </w:tcBorders>
            <w:shd w:val="clear" w:color="auto" w:fill="auto"/>
            <w:noWrap/>
            <w:vAlign w:val="bottom"/>
          </w:tcPr>
          <w:p w14:paraId="35EBCA88" w14:textId="77777777" w:rsidR="00A3291B" w:rsidRPr="00537128" w:rsidRDefault="00A3291B" w:rsidP="00A3291B">
            <w:pPr>
              <w:spacing w:after="0" w:line="240" w:lineRule="auto"/>
              <w:jc w:val="center"/>
              <w:rPr>
                <w:rFonts w:ascii="Calibri" w:eastAsia="Calibri" w:hAnsi="Calibri" w:cs="Arial"/>
                <w:sz w:val="18"/>
                <w:szCs w:val="18"/>
                <w:lang w:val="en-US"/>
              </w:rPr>
            </w:pPr>
          </w:p>
        </w:tc>
        <w:tc>
          <w:tcPr>
            <w:tcW w:w="1277" w:type="dxa"/>
            <w:tcBorders>
              <w:top w:val="nil"/>
              <w:left w:val="nil"/>
              <w:bottom w:val="nil"/>
              <w:right w:val="nil"/>
            </w:tcBorders>
            <w:shd w:val="clear" w:color="auto" w:fill="auto"/>
            <w:vAlign w:val="bottom"/>
          </w:tcPr>
          <w:p w14:paraId="31C59B60" w14:textId="77777777" w:rsidR="00A3291B" w:rsidRPr="00A1123E" w:rsidRDefault="00A3291B" w:rsidP="00A3291B">
            <w:pPr>
              <w:spacing w:after="0" w:line="240" w:lineRule="auto"/>
              <w:jc w:val="right"/>
              <w:rPr>
                <w:sz w:val="18"/>
                <w:szCs w:val="18"/>
              </w:rPr>
            </w:pPr>
          </w:p>
        </w:tc>
        <w:tc>
          <w:tcPr>
            <w:tcW w:w="1276" w:type="dxa"/>
            <w:tcBorders>
              <w:top w:val="nil"/>
              <w:left w:val="nil"/>
              <w:bottom w:val="nil"/>
              <w:right w:val="nil"/>
            </w:tcBorders>
            <w:shd w:val="clear" w:color="auto" w:fill="auto"/>
            <w:vAlign w:val="bottom"/>
          </w:tcPr>
          <w:p w14:paraId="04E66ECC" w14:textId="77777777" w:rsidR="00A3291B" w:rsidRPr="00537128" w:rsidRDefault="00A3291B" w:rsidP="00A3291B">
            <w:pPr>
              <w:spacing w:after="0" w:line="240" w:lineRule="auto"/>
              <w:jc w:val="right"/>
              <w:rPr>
                <w:rFonts w:ascii="Calibri" w:eastAsia="Calibri" w:hAnsi="Calibri" w:cs="Arial"/>
                <w:sz w:val="18"/>
                <w:szCs w:val="18"/>
                <w:lang w:val="en-US"/>
              </w:rPr>
            </w:pPr>
          </w:p>
        </w:tc>
        <w:tc>
          <w:tcPr>
            <w:tcW w:w="1276" w:type="dxa"/>
            <w:tcBorders>
              <w:top w:val="nil"/>
              <w:left w:val="nil"/>
              <w:bottom w:val="nil"/>
              <w:right w:val="nil"/>
            </w:tcBorders>
            <w:shd w:val="clear" w:color="auto" w:fill="auto"/>
            <w:vAlign w:val="bottom"/>
          </w:tcPr>
          <w:p w14:paraId="17352F13" w14:textId="77777777" w:rsidR="00A3291B" w:rsidRPr="00537128" w:rsidRDefault="00A3291B" w:rsidP="00A3291B">
            <w:pPr>
              <w:spacing w:after="0" w:line="240" w:lineRule="auto"/>
              <w:jc w:val="right"/>
              <w:rPr>
                <w:rFonts w:ascii="Calibri" w:eastAsia="Calibri" w:hAnsi="Calibri" w:cs="Arial"/>
                <w:sz w:val="18"/>
                <w:szCs w:val="18"/>
                <w:lang w:val="en-US"/>
              </w:rPr>
            </w:pPr>
          </w:p>
        </w:tc>
        <w:tc>
          <w:tcPr>
            <w:tcW w:w="1246" w:type="dxa"/>
            <w:tcBorders>
              <w:top w:val="nil"/>
              <w:left w:val="nil"/>
              <w:bottom w:val="nil"/>
              <w:right w:val="nil"/>
            </w:tcBorders>
            <w:shd w:val="clear" w:color="auto" w:fill="auto"/>
            <w:vAlign w:val="bottom"/>
          </w:tcPr>
          <w:p w14:paraId="6E5BB0C2" w14:textId="77777777" w:rsidR="00A3291B" w:rsidRPr="00537128" w:rsidRDefault="00A3291B" w:rsidP="00A3291B">
            <w:pPr>
              <w:spacing w:after="0" w:line="240" w:lineRule="auto"/>
              <w:jc w:val="right"/>
              <w:rPr>
                <w:rFonts w:ascii="Calibri" w:eastAsia="Calibri" w:hAnsi="Calibri" w:cs="Arial"/>
                <w:sz w:val="18"/>
                <w:szCs w:val="18"/>
                <w:lang w:val="en-US"/>
              </w:rPr>
            </w:pPr>
          </w:p>
        </w:tc>
      </w:tr>
      <w:tr w:rsidR="0009673F" w:rsidRPr="00537128" w14:paraId="10C7344B" w14:textId="77777777" w:rsidTr="009A1792">
        <w:trPr>
          <w:gridAfter w:val="2"/>
          <w:wAfter w:w="29" w:type="dxa"/>
          <w:trHeight w:val="175"/>
        </w:trPr>
        <w:tc>
          <w:tcPr>
            <w:tcW w:w="2797" w:type="dxa"/>
            <w:tcBorders>
              <w:top w:val="nil"/>
              <w:left w:val="nil"/>
              <w:bottom w:val="nil"/>
              <w:right w:val="nil"/>
            </w:tcBorders>
            <w:shd w:val="clear" w:color="auto" w:fill="auto"/>
            <w:noWrap/>
            <w:vAlign w:val="bottom"/>
            <w:hideMark/>
          </w:tcPr>
          <w:p w14:paraId="5E9E43D1"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XS1117298916</w:t>
            </w:r>
          </w:p>
        </w:tc>
        <w:tc>
          <w:tcPr>
            <w:tcW w:w="1120" w:type="dxa"/>
            <w:tcBorders>
              <w:top w:val="nil"/>
              <w:left w:val="nil"/>
              <w:bottom w:val="nil"/>
              <w:right w:val="nil"/>
            </w:tcBorders>
            <w:shd w:val="clear" w:color="auto" w:fill="auto"/>
            <w:noWrap/>
            <w:vAlign w:val="bottom"/>
            <w:hideMark/>
          </w:tcPr>
          <w:p w14:paraId="789C8F46"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11.3.2015.</w:t>
            </w:r>
          </w:p>
        </w:tc>
        <w:tc>
          <w:tcPr>
            <w:tcW w:w="1121" w:type="dxa"/>
            <w:tcBorders>
              <w:top w:val="nil"/>
              <w:left w:val="nil"/>
              <w:bottom w:val="nil"/>
              <w:right w:val="nil"/>
            </w:tcBorders>
            <w:shd w:val="clear" w:color="auto" w:fill="auto"/>
            <w:noWrap/>
            <w:vAlign w:val="bottom"/>
            <w:hideMark/>
          </w:tcPr>
          <w:p w14:paraId="29317547"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11.3.2025.</w:t>
            </w:r>
          </w:p>
        </w:tc>
        <w:tc>
          <w:tcPr>
            <w:tcW w:w="915" w:type="dxa"/>
            <w:tcBorders>
              <w:top w:val="nil"/>
              <w:left w:val="nil"/>
              <w:bottom w:val="nil"/>
              <w:right w:val="nil"/>
            </w:tcBorders>
            <w:shd w:val="clear" w:color="auto" w:fill="auto"/>
            <w:noWrap/>
            <w:vAlign w:val="bottom"/>
            <w:hideMark/>
          </w:tcPr>
          <w:p w14:paraId="696D0094"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3.0</w:t>
            </w:r>
          </w:p>
        </w:tc>
        <w:tc>
          <w:tcPr>
            <w:tcW w:w="1277" w:type="dxa"/>
            <w:tcBorders>
              <w:top w:val="nil"/>
              <w:left w:val="nil"/>
              <w:bottom w:val="nil"/>
              <w:right w:val="nil"/>
            </w:tcBorders>
            <w:shd w:val="clear" w:color="auto" w:fill="auto"/>
          </w:tcPr>
          <w:p w14:paraId="15BC1B2A" w14:textId="471A54E1" w:rsidR="0009673F" w:rsidRPr="00A1123E" w:rsidRDefault="0009673F" w:rsidP="0009673F">
            <w:pPr>
              <w:spacing w:after="0" w:line="240" w:lineRule="auto"/>
              <w:jc w:val="right"/>
              <w:rPr>
                <w:sz w:val="18"/>
                <w:szCs w:val="18"/>
              </w:rPr>
            </w:pPr>
            <w:r w:rsidRPr="00930184">
              <w:rPr>
                <w:sz w:val="18"/>
                <w:szCs w:val="18"/>
              </w:rPr>
              <w:t>316</w:t>
            </w:r>
            <w:r>
              <w:rPr>
                <w:sz w:val="18"/>
                <w:szCs w:val="18"/>
              </w:rPr>
              <w:t>,</w:t>
            </w:r>
            <w:r w:rsidRPr="00930184">
              <w:rPr>
                <w:sz w:val="18"/>
                <w:szCs w:val="18"/>
              </w:rPr>
              <w:t>421</w:t>
            </w:r>
          </w:p>
        </w:tc>
        <w:tc>
          <w:tcPr>
            <w:tcW w:w="1276" w:type="dxa"/>
            <w:tcBorders>
              <w:top w:val="nil"/>
              <w:left w:val="nil"/>
              <w:bottom w:val="nil"/>
              <w:right w:val="nil"/>
            </w:tcBorders>
            <w:shd w:val="clear" w:color="auto" w:fill="auto"/>
            <w:vAlign w:val="bottom"/>
          </w:tcPr>
          <w:p w14:paraId="6C6AD539" w14:textId="008D5808"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321,176</w:t>
            </w:r>
          </w:p>
        </w:tc>
        <w:tc>
          <w:tcPr>
            <w:tcW w:w="1276" w:type="dxa"/>
            <w:tcBorders>
              <w:top w:val="nil"/>
              <w:left w:val="nil"/>
              <w:bottom w:val="nil"/>
              <w:right w:val="nil"/>
            </w:tcBorders>
            <w:shd w:val="clear" w:color="auto" w:fill="auto"/>
          </w:tcPr>
          <w:p w14:paraId="5982EA09" w14:textId="51D6BC5F" w:rsidR="0009673F" w:rsidRPr="00537128" w:rsidRDefault="0009673F" w:rsidP="0009673F">
            <w:pPr>
              <w:spacing w:after="0" w:line="240" w:lineRule="auto"/>
              <w:jc w:val="right"/>
              <w:rPr>
                <w:rFonts w:ascii="Calibri" w:eastAsia="Calibri" w:hAnsi="Calibri" w:cs="Arial"/>
                <w:sz w:val="18"/>
                <w:szCs w:val="18"/>
                <w:lang w:val="en-US"/>
              </w:rPr>
            </w:pPr>
            <w:r w:rsidRPr="00930184">
              <w:rPr>
                <w:sz w:val="18"/>
                <w:szCs w:val="18"/>
              </w:rPr>
              <w:t>316</w:t>
            </w:r>
            <w:r>
              <w:rPr>
                <w:sz w:val="18"/>
                <w:szCs w:val="18"/>
              </w:rPr>
              <w:t>,</w:t>
            </w:r>
            <w:r w:rsidRPr="00930184">
              <w:rPr>
                <w:sz w:val="18"/>
                <w:szCs w:val="18"/>
              </w:rPr>
              <w:t>421</w:t>
            </w:r>
          </w:p>
        </w:tc>
        <w:tc>
          <w:tcPr>
            <w:tcW w:w="1246" w:type="dxa"/>
            <w:tcBorders>
              <w:top w:val="nil"/>
              <w:left w:val="nil"/>
              <w:bottom w:val="nil"/>
              <w:right w:val="nil"/>
            </w:tcBorders>
            <w:shd w:val="clear" w:color="auto" w:fill="auto"/>
            <w:vAlign w:val="bottom"/>
          </w:tcPr>
          <w:p w14:paraId="0E593EB4" w14:textId="0E5FC2FA"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321,176</w:t>
            </w:r>
          </w:p>
        </w:tc>
      </w:tr>
      <w:tr w:rsidR="0009673F" w:rsidRPr="00537128" w14:paraId="12F0281C"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452DDDDD"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XS1843434876</w:t>
            </w:r>
          </w:p>
        </w:tc>
        <w:tc>
          <w:tcPr>
            <w:tcW w:w="1120" w:type="dxa"/>
            <w:tcBorders>
              <w:top w:val="nil"/>
              <w:left w:val="nil"/>
              <w:bottom w:val="nil"/>
              <w:right w:val="nil"/>
            </w:tcBorders>
            <w:shd w:val="clear" w:color="auto" w:fill="auto"/>
            <w:noWrap/>
            <w:vAlign w:val="bottom"/>
          </w:tcPr>
          <w:p w14:paraId="0BA53F1B"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19.6.2019.</w:t>
            </w:r>
          </w:p>
        </w:tc>
        <w:tc>
          <w:tcPr>
            <w:tcW w:w="1121" w:type="dxa"/>
            <w:tcBorders>
              <w:top w:val="nil"/>
              <w:left w:val="nil"/>
              <w:bottom w:val="nil"/>
              <w:right w:val="nil"/>
            </w:tcBorders>
            <w:shd w:val="clear" w:color="auto" w:fill="auto"/>
            <w:noWrap/>
            <w:vAlign w:val="bottom"/>
          </w:tcPr>
          <w:p w14:paraId="5D729DCA"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19.10.2029.</w:t>
            </w:r>
          </w:p>
        </w:tc>
        <w:tc>
          <w:tcPr>
            <w:tcW w:w="915" w:type="dxa"/>
            <w:tcBorders>
              <w:top w:val="nil"/>
              <w:left w:val="nil"/>
              <w:bottom w:val="nil"/>
              <w:right w:val="nil"/>
            </w:tcBorders>
            <w:shd w:val="clear" w:color="auto" w:fill="auto"/>
            <w:noWrap/>
            <w:vAlign w:val="bottom"/>
          </w:tcPr>
          <w:p w14:paraId="111C23F4"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1.125</w:t>
            </w:r>
          </w:p>
        </w:tc>
        <w:tc>
          <w:tcPr>
            <w:tcW w:w="1277" w:type="dxa"/>
            <w:tcBorders>
              <w:top w:val="nil"/>
              <w:left w:val="nil"/>
              <w:bottom w:val="nil"/>
              <w:right w:val="nil"/>
            </w:tcBorders>
            <w:shd w:val="clear" w:color="auto" w:fill="auto"/>
          </w:tcPr>
          <w:p w14:paraId="7F9C0BBF" w14:textId="08B49BB2" w:rsidR="0009673F" w:rsidRPr="00A1123E" w:rsidRDefault="0009673F" w:rsidP="0009673F">
            <w:pPr>
              <w:spacing w:after="0" w:line="240" w:lineRule="auto"/>
              <w:jc w:val="right"/>
              <w:rPr>
                <w:sz w:val="18"/>
                <w:szCs w:val="18"/>
              </w:rPr>
            </w:pPr>
            <w:r w:rsidRPr="00930184">
              <w:rPr>
                <w:sz w:val="18"/>
                <w:szCs w:val="18"/>
              </w:rPr>
              <w:t>15</w:t>
            </w:r>
            <w:r>
              <w:rPr>
                <w:sz w:val="18"/>
                <w:szCs w:val="18"/>
              </w:rPr>
              <w:t>,</w:t>
            </w:r>
            <w:r w:rsidRPr="00930184">
              <w:rPr>
                <w:sz w:val="18"/>
                <w:szCs w:val="18"/>
              </w:rPr>
              <w:t>394</w:t>
            </w:r>
          </w:p>
        </w:tc>
        <w:tc>
          <w:tcPr>
            <w:tcW w:w="1276" w:type="dxa"/>
            <w:tcBorders>
              <w:top w:val="nil"/>
              <w:left w:val="nil"/>
              <w:bottom w:val="nil"/>
              <w:right w:val="nil"/>
            </w:tcBorders>
            <w:shd w:val="clear" w:color="auto" w:fill="auto"/>
            <w:vAlign w:val="bottom"/>
          </w:tcPr>
          <w:p w14:paraId="207BA2DD" w14:textId="6E49FDC6"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15,829</w:t>
            </w:r>
          </w:p>
        </w:tc>
        <w:tc>
          <w:tcPr>
            <w:tcW w:w="1276" w:type="dxa"/>
            <w:tcBorders>
              <w:top w:val="nil"/>
              <w:left w:val="nil"/>
              <w:bottom w:val="nil"/>
              <w:right w:val="nil"/>
            </w:tcBorders>
            <w:shd w:val="clear" w:color="auto" w:fill="auto"/>
          </w:tcPr>
          <w:p w14:paraId="4223B128" w14:textId="24832B3B" w:rsidR="0009673F" w:rsidRPr="00537128" w:rsidRDefault="0009673F" w:rsidP="0009673F">
            <w:pPr>
              <w:spacing w:after="0" w:line="240" w:lineRule="auto"/>
              <w:jc w:val="right"/>
              <w:rPr>
                <w:rFonts w:ascii="Calibri" w:eastAsia="Calibri" w:hAnsi="Calibri" w:cs="Arial"/>
                <w:sz w:val="18"/>
                <w:szCs w:val="18"/>
                <w:lang w:val="en-US"/>
              </w:rPr>
            </w:pPr>
            <w:r w:rsidRPr="00930184">
              <w:rPr>
                <w:sz w:val="18"/>
                <w:szCs w:val="18"/>
              </w:rPr>
              <w:t>15</w:t>
            </w:r>
            <w:r>
              <w:rPr>
                <w:sz w:val="18"/>
                <w:szCs w:val="18"/>
              </w:rPr>
              <w:t>,</w:t>
            </w:r>
            <w:r w:rsidRPr="00930184">
              <w:rPr>
                <w:sz w:val="18"/>
                <w:szCs w:val="18"/>
              </w:rPr>
              <w:t>394</w:t>
            </w:r>
          </w:p>
        </w:tc>
        <w:tc>
          <w:tcPr>
            <w:tcW w:w="1246" w:type="dxa"/>
            <w:tcBorders>
              <w:top w:val="nil"/>
              <w:left w:val="nil"/>
              <w:bottom w:val="nil"/>
              <w:right w:val="nil"/>
            </w:tcBorders>
            <w:shd w:val="clear" w:color="auto" w:fill="auto"/>
            <w:vAlign w:val="bottom"/>
          </w:tcPr>
          <w:p w14:paraId="6E502033" w14:textId="0C18D93C"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15,829</w:t>
            </w:r>
          </w:p>
        </w:tc>
      </w:tr>
      <w:tr w:rsidR="0009673F" w:rsidRPr="00537128" w14:paraId="184FF716"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223F7D16"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Calibri"/>
                <w:sz w:val="18"/>
                <w:szCs w:val="18"/>
                <w:lang w:val="en-US"/>
              </w:rPr>
              <w:t>XS1028953989</w:t>
            </w:r>
          </w:p>
        </w:tc>
        <w:tc>
          <w:tcPr>
            <w:tcW w:w="1120" w:type="dxa"/>
            <w:tcBorders>
              <w:top w:val="nil"/>
              <w:left w:val="nil"/>
              <w:bottom w:val="nil"/>
              <w:right w:val="nil"/>
            </w:tcBorders>
            <w:shd w:val="clear" w:color="auto" w:fill="auto"/>
            <w:noWrap/>
          </w:tcPr>
          <w:p w14:paraId="78AE7055"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17.06.2020.</w:t>
            </w:r>
          </w:p>
        </w:tc>
        <w:tc>
          <w:tcPr>
            <w:tcW w:w="1121" w:type="dxa"/>
            <w:tcBorders>
              <w:top w:val="nil"/>
              <w:left w:val="nil"/>
              <w:bottom w:val="nil"/>
              <w:right w:val="nil"/>
            </w:tcBorders>
            <w:shd w:val="clear" w:color="auto" w:fill="auto"/>
            <w:noWrap/>
          </w:tcPr>
          <w:p w14:paraId="571867AF"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17.06.2031.</w:t>
            </w:r>
          </w:p>
        </w:tc>
        <w:tc>
          <w:tcPr>
            <w:tcW w:w="915" w:type="dxa"/>
            <w:tcBorders>
              <w:top w:val="nil"/>
              <w:left w:val="nil"/>
              <w:bottom w:val="nil"/>
              <w:right w:val="nil"/>
            </w:tcBorders>
            <w:shd w:val="clear" w:color="auto" w:fill="auto"/>
            <w:noWrap/>
          </w:tcPr>
          <w:p w14:paraId="5E4E99B0"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Times New Roman"/>
                <w:sz w:val="18"/>
                <w:szCs w:val="18"/>
                <w:lang w:val="en-US"/>
              </w:rPr>
              <w:t>1,500</w:t>
            </w:r>
          </w:p>
        </w:tc>
        <w:tc>
          <w:tcPr>
            <w:tcW w:w="1277" w:type="dxa"/>
            <w:tcBorders>
              <w:top w:val="nil"/>
              <w:left w:val="nil"/>
              <w:bottom w:val="nil"/>
              <w:right w:val="nil"/>
            </w:tcBorders>
          </w:tcPr>
          <w:p w14:paraId="086ACB1C" w14:textId="3EE3B728" w:rsidR="0009673F" w:rsidRPr="00A1123E" w:rsidRDefault="0009673F" w:rsidP="0009673F">
            <w:pPr>
              <w:spacing w:after="0" w:line="240" w:lineRule="auto"/>
              <w:jc w:val="right"/>
              <w:rPr>
                <w:sz w:val="18"/>
                <w:szCs w:val="18"/>
              </w:rPr>
            </w:pPr>
            <w:r w:rsidRPr="00930184">
              <w:rPr>
                <w:sz w:val="18"/>
                <w:szCs w:val="18"/>
              </w:rPr>
              <w:t>55</w:t>
            </w:r>
            <w:r>
              <w:rPr>
                <w:sz w:val="18"/>
                <w:szCs w:val="18"/>
              </w:rPr>
              <w:t>,</w:t>
            </w:r>
            <w:r w:rsidRPr="00930184">
              <w:rPr>
                <w:sz w:val="18"/>
                <w:szCs w:val="18"/>
              </w:rPr>
              <w:t>201</w:t>
            </w:r>
          </w:p>
        </w:tc>
        <w:tc>
          <w:tcPr>
            <w:tcW w:w="1276" w:type="dxa"/>
            <w:tcBorders>
              <w:top w:val="nil"/>
              <w:left w:val="nil"/>
              <w:bottom w:val="nil"/>
              <w:right w:val="nil"/>
            </w:tcBorders>
            <w:vAlign w:val="bottom"/>
          </w:tcPr>
          <w:p w14:paraId="03FEA04E" w14:textId="49DB6C72"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olor w:val="000000"/>
                <w:sz w:val="18"/>
                <w:szCs w:val="18"/>
                <w:lang w:val="en-US"/>
              </w:rPr>
              <w:t>56,627</w:t>
            </w:r>
          </w:p>
        </w:tc>
        <w:tc>
          <w:tcPr>
            <w:tcW w:w="1276" w:type="dxa"/>
            <w:tcBorders>
              <w:top w:val="nil"/>
              <w:left w:val="nil"/>
              <w:bottom w:val="nil"/>
              <w:right w:val="nil"/>
            </w:tcBorders>
            <w:shd w:val="clear" w:color="auto" w:fill="auto"/>
          </w:tcPr>
          <w:p w14:paraId="5A588D7A" w14:textId="73ECC0C9" w:rsidR="0009673F" w:rsidRPr="00537128" w:rsidRDefault="0009673F" w:rsidP="0009673F">
            <w:pPr>
              <w:spacing w:after="0" w:line="240" w:lineRule="auto"/>
              <w:jc w:val="right"/>
              <w:rPr>
                <w:rFonts w:ascii="Calibri" w:eastAsia="Calibri" w:hAnsi="Calibri" w:cs="Arial"/>
                <w:sz w:val="18"/>
                <w:szCs w:val="18"/>
                <w:lang w:val="en-US"/>
              </w:rPr>
            </w:pPr>
            <w:r w:rsidRPr="00930184">
              <w:rPr>
                <w:sz w:val="18"/>
                <w:szCs w:val="18"/>
              </w:rPr>
              <w:t>55</w:t>
            </w:r>
            <w:r>
              <w:rPr>
                <w:sz w:val="18"/>
                <w:szCs w:val="18"/>
              </w:rPr>
              <w:t>,</w:t>
            </w:r>
            <w:r w:rsidRPr="00930184">
              <w:rPr>
                <w:sz w:val="18"/>
                <w:szCs w:val="18"/>
              </w:rPr>
              <w:t>201</w:t>
            </w:r>
          </w:p>
        </w:tc>
        <w:tc>
          <w:tcPr>
            <w:tcW w:w="1246" w:type="dxa"/>
            <w:tcBorders>
              <w:top w:val="nil"/>
              <w:left w:val="nil"/>
              <w:bottom w:val="nil"/>
              <w:right w:val="nil"/>
            </w:tcBorders>
            <w:shd w:val="clear" w:color="auto" w:fill="auto"/>
            <w:vAlign w:val="bottom"/>
          </w:tcPr>
          <w:p w14:paraId="1238638E" w14:textId="0C587241"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Calibri"/>
                <w:color w:val="000000"/>
                <w:sz w:val="18"/>
                <w:szCs w:val="18"/>
                <w:lang w:val="en-US" w:eastAsia="hr-HR"/>
              </w:rPr>
              <w:t>56,627</w:t>
            </w:r>
          </w:p>
        </w:tc>
      </w:tr>
      <w:tr w:rsidR="0009673F" w:rsidRPr="00537128" w14:paraId="246FA4F1" w14:textId="77777777" w:rsidTr="009A1792">
        <w:trPr>
          <w:gridAfter w:val="2"/>
          <w:wAfter w:w="29" w:type="dxa"/>
          <w:trHeight w:val="175"/>
        </w:trPr>
        <w:tc>
          <w:tcPr>
            <w:tcW w:w="3917" w:type="dxa"/>
            <w:gridSpan w:val="2"/>
            <w:tcBorders>
              <w:top w:val="nil"/>
              <w:left w:val="nil"/>
              <w:bottom w:val="nil"/>
              <w:right w:val="nil"/>
            </w:tcBorders>
            <w:shd w:val="clear" w:color="auto" w:fill="auto"/>
            <w:noWrap/>
            <w:vAlign w:val="bottom"/>
            <w:hideMark/>
          </w:tcPr>
          <w:p w14:paraId="4EC6B8D2" w14:textId="77777777" w:rsidR="0009673F" w:rsidRPr="00537128" w:rsidRDefault="0009673F" w:rsidP="0009673F">
            <w:pPr>
              <w:spacing w:after="0" w:line="240" w:lineRule="auto"/>
              <w:rPr>
                <w:rFonts w:ascii="Calibri" w:eastAsia="Calibri" w:hAnsi="Calibri" w:cs="Arial"/>
                <w:i/>
                <w:iCs/>
                <w:sz w:val="18"/>
                <w:szCs w:val="18"/>
                <w:lang w:val="en-US"/>
              </w:rPr>
            </w:pPr>
            <w:r w:rsidRPr="00537128">
              <w:rPr>
                <w:rFonts w:ascii="Calibri" w:eastAsia="Calibri" w:hAnsi="Calibri" w:cs="Arial"/>
                <w:i/>
                <w:color w:val="000000"/>
                <w:sz w:val="18"/>
                <w:szCs w:val="18"/>
                <w:lang w:val="en-US" w:eastAsia="hr-HR"/>
              </w:rPr>
              <w:t>Bonds of the Republic of Croatia in HRK:</w:t>
            </w:r>
          </w:p>
        </w:tc>
        <w:tc>
          <w:tcPr>
            <w:tcW w:w="1121" w:type="dxa"/>
            <w:tcBorders>
              <w:top w:val="nil"/>
              <w:left w:val="nil"/>
              <w:bottom w:val="nil"/>
              <w:right w:val="nil"/>
            </w:tcBorders>
            <w:shd w:val="clear" w:color="auto" w:fill="auto"/>
            <w:noWrap/>
            <w:vAlign w:val="bottom"/>
            <w:hideMark/>
          </w:tcPr>
          <w:p w14:paraId="38AD221D" w14:textId="77777777" w:rsidR="0009673F" w:rsidRPr="00537128" w:rsidRDefault="0009673F" w:rsidP="0009673F">
            <w:pPr>
              <w:spacing w:after="0" w:line="240" w:lineRule="auto"/>
              <w:rPr>
                <w:rFonts w:ascii="Calibri" w:eastAsia="Calibri" w:hAnsi="Calibri" w:cs="Arial"/>
                <w:i/>
                <w:iCs/>
                <w:sz w:val="18"/>
                <w:szCs w:val="18"/>
                <w:lang w:val="en-US"/>
              </w:rPr>
            </w:pPr>
          </w:p>
        </w:tc>
        <w:tc>
          <w:tcPr>
            <w:tcW w:w="915" w:type="dxa"/>
            <w:tcBorders>
              <w:top w:val="nil"/>
              <w:left w:val="nil"/>
              <w:bottom w:val="nil"/>
              <w:right w:val="nil"/>
            </w:tcBorders>
            <w:shd w:val="clear" w:color="auto" w:fill="auto"/>
            <w:noWrap/>
            <w:vAlign w:val="bottom"/>
            <w:hideMark/>
          </w:tcPr>
          <w:p w14:paraId="6502737F" w14:textId="77777777" w:rsidR="0009673F" w:rsidRPr="00537128" w:rsidRDefault="0009673F" w:rsidP="0009673F">
            <w:pPr>
              <w:spacing w:after="0" w:line="240" w:lineRule="auto"/>
              <w:rPr>
                <w:rFonts w:ascii="Calibri" w:eastAsia="Calibri" w:hAnsi="Calibri" w:cs="Times New Roman"/>
                <w:sz w:val="18"/>
                <w:szCs w:val="18"/>
                <w:lang w:val="en-US"/>
              </w:rPr>
            </w:pPr>
          </w:p>
        </w:tc>
        <w:tc>
          <w:tcPr>
            <w:tcW w:w="1277" w:type="dxa"/>
            <w:tcBorders>
              <w:top w:val="nil"/>
              <w:left w:val="nil"/>
              <w:bottom w:val="nil"/>
              <w:right w:val="nil"/>
            </w:tcBorders>
            <w:shd w:val="clear" w:color="auto" w:fill="auto"/>
            <w:vAlign w:val="bottom"/>
          </w:tcPr>
          <w:p w14:paraId="2A15BB7C" w14:textId="77777777" w:rsidR="0009673F" w:rsidRPr="00A1123E" w:rsidRDefault="0009673F" w:rsidP="0009673F">
            <w:pPr>
              <w:spacing w:after="0" w:line="240" w:lineRule="auto"/>
              <w:jc w:val="right"/>
              <w:rPr>
                <w:sz w:val="18"/>
                <w:szCs w:val="18"/>
              </w:rPr>
            </w:pPr>
          </w:p>
        </w:tc>
        <w:tc>
          <w:tcPr>
            <w:tcW w:w="1276" w:type="dxa"/>
            <w:tcBorders>
              <w:top w:val="nil"/>
              <w:left w:val="nil"/>
              <w:bottom w:val="nil"/>
              <w:right w:val="nil"/>
            </w:tcBorders>
            <w:shd w:val="clear" w:color="auto" w:fill="auto"/>
            <w:vAlign w:val="bottom"/>
          </w:tcPr>
          <w:p w14:paraId="1EC6508D"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390CF628" w14:textId="77777777" w:rsidR="0009673F" w:rsidRPr="00537128" w:rsidRDefault="0009673F" w:rsidP="0009673F">
            <w:pPr>
              <w:spacing w:after="0" w:line="240" w:lineRule="auto"/>
              <w:jc w:val="center"/>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bottom"/>
          </w:tcPr>
          <w:p w14:paraId="414C3A91"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r>
      <w:tr w:rsidR="0009673F" w:rsidRPr="00537128" w14:paraId="676AFD0D" w14:textId="77777777" w:rsidTr="009A1792">
        <w:trPr>
          <w:gridAfter w:val="2"/>
          <w:wAfter w:w="29" w:type="dxa"/>
          <w:trHeight w:val="175"/>
        </w:trPr>
        <w:tc>
          <w:tcPr>
            <w:tcW w:w="2797" w:type="dxa"/>
            <w:tcBorders>
              <w:top w:val="nil"/>
              <w:left w:val="nil"/>
              <w:bottom w:val="nil"/>
              <w:right w:val="nil"/>
            </w:tcBorders>
            <w:shd w:val="clear" w:color="auto" w:fill="auto"/>
            <w:noWrap/>
            <w:vAlign w:val="bottom"/>
            <w:hideMark/>
          </w:tcPr>
          <w:p w14:paraId="5D741BBC"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RHMF-O-257A</w:t>
            </w:r>
          </w:p>
        </w:tc>
        <w:tc>
          <w:tcPr>
            <w:tcW w:w="1120" w:type="dxa"/>
            <w:tcBorders>
              <w:top w:val="nil"/>
              <w:left w:val="nil"/>
              <w:bottom w:val="nil"/>
              <w:right w:val="nil"/>
            </w:tcBorders>
            <w:shd w:val="clear" w:color="auto" w:fill="auto"/>
            <w:noWrap/>
            <w:vAlign w:val="bottom"/>
            <w:hideMark/>
          </w:tcPr>
          <w:p w14:paraId="4A58E4F2"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9.7.2015.</w:t>
            </w:r>
          </w:p>
        </w:tc>
        <w:tc>
          <w:tcPr>
            <w:tcW w:w="1121" w:type="dxa"/>
            <w:tcBorders>
              <w:top w:val="nil"/>
              <w:left w:val="nil"/>
              <w:bottom w:val="nil"/>
              <w:right w:val="nil"/>
            </w:tcBorders>
            <w:shd w:val="clear" w:color="auto" w:fill="auto"/>
            <w:noWrap/>
            <w:vAlign w:val="bottom"/>
            <w:hideMark/>
          </w:tcPr>
          <w:p w14:paraId="4F53F619"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9.7.2025.</w:t>
            </w:r>
          </w:p>
        </w:tc>
        <w:tc>
          <w:tcPr>
            <w:tcW w:w="915" w:type="dxa"/>
            <w:tcBorders>
              <w:top w:val="nil"/>
              <w:left w:val="nil"/>
              <w:bottom w:val="nil"/>
              <w:right w:val="nil"/>
            </w:tcBorders>
            <w:shd w:val="clear" w:color="auto" w:fill="auto"/>
            <w:noWrap/>
            <w:vAlign w:val="bottom"/>
            <w:hideMark/>
          </w:tcPr>
          <w:p w14:paraId="63150348"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4.5</w:t>
            </w:r>
          </w:p>
        </w:tc>
        <w:tc>
          <w:tcPr>
            <w:tcW w:w="1277" w:type="dxa"/>
            <w:tcBorders>
              <w:top w:val="nil"/>
              <w:left w:val="nil"/>
              <w:bottom w:val="nil"/>
              <w:right w:val="nil"/>
            </w:tcBorders>
            <w:shd w:val="clear" w:color="auto" w:fill="auto"/>
          </w:tcPr>
          <w:p w14:paraId="382BD811" w14:textId="3A9EAE32" w:rsidR="0009673F" w:rsidRPr="00A1123E" w:rsidRDefault="0009673F" w:rsidP="0009673F">
            <w:pPr>
              <w:spacing w:after="0" w:line="240" w:lineRule="auto"/>
              <w:jc w:val="right"/>
              <w:rPr>
                <w:sz w:val="18"/>
                <w:szCs w:val="18"/>
              </w:rPr>
            </w:pPr>
            <w:r>
              <w:rPr>
                <w:rFonts w:ascii="Calibri" w:eastAsia="Calibri" w:hAnsi="Calibri" w:cs="Times New Roman"/>
                <w:color w:val="000000"/>
                <w:sz w:val="18"/>
                <w:szCs w:val="18"/>
              </w:rPr>
              <w:t>9,876</w:t>
            </w:r>
          </w:p>
        </w:tc>
        <w:tc>
          <w:tcPr>
            <w:tcW w:w="1276" w:type="dxa"/>
            <w:tcBorders>
              <w:top w:val="nil"/>
              <w:left w:val="nil"/>
              <w:bottom w:val="nil"/>
              <w:right w:val="nil"/>
            </w:tcBorders>
            <w:shd w:val="clear" w:color="auto" w:fill="auto"/>
          </w:tcPr>
          <w:p w14:paraId="050CE822" w14:textId="32C7349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9,982</w:t>
            </w:r>
          </w:p>
        </w:tc>
        <w:tc>
          <w:tcPr>
            <w:tcW w:w="1276" w:type="dxa"/>
            <w:tcBorders>
              <w:top w:val="nil"/>
              <w:left w:val="nil"/>
              <w:bottom w:val="nil"/>
              <w:right w:val="nil"/>
            </w:tcBorders>
            <w:shd w:val="clear" w:color="auto" w:fill="auto"/>
            <w:vAlign w:val="bottom"/>
          </w:tcPr>
          <w:p w14:paraId="5B321FAA" w14:textId="62E9B04F" w:rsidR="0009673F" w:rsidRPr="00537128" w:rsidRDefault="0009673F" w:rsidP="0009673F">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w:t>
            </w:r>
          </w:p>
        </w:tc>
        <w:tc>
          <w:tcPr>
            <w:tcW w:w="1246" w:type="dxa"/>
            <w:tcBorders>
              <w:top w:val="nil"/>
              <w:left w:val="nil"/>
              <w:bottom w:val="nil"/>
              <w:right w:val="nil"/>
            </w:tcBorders>
            <w:shd w:val="clear" w:color="auto" w:fill="auto"/>
            <w:vAlign w:val="bottom"/>
          </w:tcPr>
          <w:p w14:paraId="2CF5A941" w14:textId="55C641CC"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w:t>
            </w:r>
          </w:p>
        </w:tc>
      </w:tr>
      <w:tr w:rsidR="0009673F" w:rsidRPr="00537128" w14:paraId="4AF9E76B" w14:textId="77777777" w:rsidTr="009A1792">
        <w:trPr>
          <w:gridAfter w:val="2"/>
          <w:wAfter w:w="29" w:type="dxa"/>
          <w:trHeight w:val="175"/>
        </w:trPr>
        <w:tc>
          <w:tcPr>
            <w:tcW w:w="2797" w:type="dxa"/>
            <w:tcBorders>
              <w:top w:val="nil"/>
              <w:left w:val="nil"/>
              <w:bottom w:val="nil"/>
              <w:right w:val="nil"/>
            </w:tcBorders>
            <w:shd w:val="clear" w:color="auto" w:fill="auto"/>
            <w:noWrap/>
            <w:vAlign w:val="bottom"/>
            <w:hideMark/>
          </w:tcPr>
          <w:p w14:paraId="0E7ABEC8"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RHMF-O-26CA</w:t>
            </w:r>
          </w:p>
        </w:tc>
        <w:tc>
          <w:tcPr>
            <w:tcW w:w="1120" w:type="dxa"/>
            <w:tcBorders>
              <w:top w:val="nil"/>
              <w:left w:val="nil"/>
              <w:bottom w:val="nil"/>
              <w:right w:val="nil"/>
            </w:tcBorders>
            <w:shd w:val="clear" w:color="auto" w:fill="auto"/>
            <w:noWrap/>
            <w:vAlign w:val="bottom"/>
            <w:hideMark/>
          </w:tcPr>
          <w:p w14:paraId="15F5B715"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14.12.2015.</w:t>
            </w:r>
          </w:p>
        </w:tc>
        <w:tc>
          <w:tcPr>
            <w:tcW w:w="1121" w:type="dxa"/>
            <w:tcBorders>
              <w:top w:val="nil"/>
              <w:left w:val="nil"/>
              <w:bottom w:val="nil"/>
              <w:right w:val="nil"/>
            </w:tcBorders>
            <w:shd w:val="clear" w:color="auto" w:fill="auto"/>
            <w:noWrap/>
            <w:vAlign w:val="bottom"/>
            <w:hideMark/>
          </w:tcPr>
          <w:p w14:paraId="0E7D4B7E"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14.12.2026.</w:t>
            </w:r>
          </w:p>
        </w:tc>
        <w:tc>
          <w:tcPr>
            <w:tcW w:w="915" w:type="dxa"/>
            <w:tcBorders>
              <w:top w:val="nil"/>
              <w:left w:val="nil"/>
              <w:bottom w:val="nil"/>
              <w:right w:val="nil"/>
            </w:tcBorders>
            <w:shd w:val="clear" w:color="auto" w:fill="auto"/>
            <w:noWrap/>
            <w:vAlign w:val="bottom"/>
            <w:hideMark/>
          </w:tcPr>
          <w:p w14:paraId="77C5D05A"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4.25</w:t>
            </w:r>
          </w:p>
        </w:tc>
        <w:tc>
          <w:tcPr>
            <w:tcW w:w="1277" w:type="dxa"/>
            <w:tcBorders>
              <w:top w:val="nil"/>
              <w:left w:val="nil"/>
              <w:bottom w:val="nil"/>
              <w:right w:val="nil"/>
            </w:tcBorders>
            <w:shd w:val="clear" w:color="auto" w:fill="auto"/>
          </w:tcPr>
          <w:p w14:paraId="7AD6F3A5" w14:textId="6C7E3C29" w:rsidR="0009673F" w:rsidRPr="00A1123E" w:rsidRDefault="0009673F" w:rsidP="0009673F">
            <w:pPr>
              <w:spacing w:after="0" w:line="240" w:lineRule="auto"/>
              <w:jc w:val="right"/>
              <w:rPr>
                <w:sz w:val="18"/>
                <w:szCs w:val="18"/>
              </w:rPr>
            </w:pPr>
            <w:r>
              <w:rPr>
                <w:rFonts w:ascii="Calibri" w:eastAsia="Calibri" w:hAnsi="Calibri" w:cs="Times New Roman"/>
                <w:color w:val="000000"/>
                <w:sz w:val="18"/>
                <w:szCs w:val="18"/>
              </w:rPr>
              <w:t>46,176</w:t>
            </w:r>
          </w:p>
        </w:tc>
        <w:tc>
          <w:tcPr>
            <w:tcW w:w="1276" w:type="dxa"/>
            <w:tcBorders>
              <w:top w:val="nil"/>
              <w:left w:val="nil"/>
              <w:bottom w:val="nil"/>
              <w:right w:val="nil"/>
            </w:tcBorders>
            <w:shd w:val="clear" w:color="auto" w:fill="auto"/>
          </w:tcPr>
          <w:p w14:paraId="234DF0F6" w14:textId="7499DF5D"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46,380</w:t>
            </w:r>
          </w:p>
        </w:tc>
        <w:tc>
          <w:tcPr>
            <w:tcW w:w="1276" w:type="dxa"/>
            <w:tcBorders>
              <w:top w:val="nil"/>
              <w:left w:val="nil"/>
              <w:bottom w:val="nil"/>
              <w:right w:val="nil"/>
            </w:tcBorders>
            <w:shd w:val="clear" w:color="auto" w:fill="auto"/>
          </w:tcPr>
          <w:p w14:paraId="0021D620" w14:textId="6E05FC96" w:rsidR="0009673F" w:rsidRPr="00537128" w:rsidRDefault="0009673F" w:rsidP="0009673F">
            <w:pPr>
              <w:spacing w:after="0" w:line="240" w:lineRule="auto"/>
              <w:jc w:val="right"/>
              <w:rPr>
                <w:rFonts w:ascii="Calibri" w:eastAsia="Calibri" w:hAnsi="Calibri" w:cs="Arial"/>
                <w:sz w:val="18"/>
                <w:szCs w:val="18"/>
                <w:lang w:val="en-US"/>
              </w:rPr>
            </w:pPr>
            <w:r>
              <w:rPr>
                <w:rFonts w:ascii="Calibri" w:eastAsia="Calibri" w:hAnsi="Calibri" w:cs="Times New Roman"/>
                <w:color w:val="000000"/>
                <w:sz w:val="18"/>
                <w:szCs w:val="18"/>
              </w:rPr>
              <w:t>36,533</w:t>
            </w:r>
          </w:p>
        </w:tc>
        <w:tc>
          <w:tcPr>
            <w:tcW w:w="1246" w:type="dxa"/>
            <w:tcBorders>
              <w:top w:val="nil"/>
              <w:left w:val="nil"/>
              <w:bottom w:val="nil"/>
              <w:right w:val="nil"/>
            </w:tcBorders>
            <w:shd w:val="clear" w:color="auto" w:fill="auto"/>
          </w:tcPr>
          <w:p w14:paraId="2D204B6A" w14:textId="1C60F84B"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Times New Roman"/>
                <w:color w:val="000000"/>
                <w:sz w:val="18"/>
                <w:szCs w:val="18"/>
                <w:lang w:val="en-US"/>
              </w:rPr>
              <w:t>36,709</w:t>
            </w:r>
          </w:p>
        </w:tc>
      </w:tr>
      <w:tr w:rsidR="0009673F" w:rsidRPr="00537128" w14:paraId="13A4B72A"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702FC7CA"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RHMF-O-217A</w:t>
            </w:r>
          </w:p>
        </w:tc>
        <w:tc>
          <w:tcPr>
            <w:tcW w:w="1120" w:type="dxa"/>
            <w:tcBorders>
              <w:top w:val="nil"/>
              <w:left w:val="nil"/>
              <w:bottom w:val="nil"/>
              <w:right w:val="nil"/>
            </w:tcBorders>
            <w:shd w:val="clear" w:color="auto" w:fill="auto"/>
            <w:noWrap/>
            <w:vAlign w:val="bottom"/>
          </w:tcPr>
          <w:p w14:paraId="74107B01"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8.7.2016.</w:t>
            </w:r>
          </w:p>
        </w:tc>
        <w:tc>
          <w:tcPr>
            <w:tcW w:w="1121" w:type="dxa"/>
            <w:tcBorders>
              <w:top w:val="nil"/>
              <w:left w:val="nil"/>
              <w:bottom w:val="nil"/>
              <w:right w:val="nil"/>
            </w:tcBorders>
            <w:shd w:val="clear" w:color="auto" w:fill="auto"/>
            <w:noWrap/>
            <w:vAlign w:val="bottom"/>
          </w:tcPr>
          <w:p w14:paraId="374BC17C"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8.7.2021.</w:t>
            </w:r>
          </w:p>
        </w:tc>
        <w:tc>
          <w:tcPr>
            <w:tcW w:w="915" w:type="dxa"/>
            <w:tcBorders>
              <w:top w:val="nil"/>
              <w:left w:val="nil"/>
              <w:bottom w:val="nil"/>
              <w:right w:val="nil"/>
            </w:tcBorders>
            <w:shd w:val="clear" w:color="auto" w:fill="auto"/>
            <w:noWrap/>
            <w:vAlign w:val="bottom"/>
          </w:tcPr>
          <w:p w14:paraId="704A9014"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2.75</w:t>
            </w:r>
          </w:p>
        </w:tc>
        <w:tc>
          <w:tcPr>
            <w:tcW w:w="1277" w:type="dxa"/>
            <w:tcBorders>
              <w:top w:val="nil"/>
              <w:left w:val="nil"/>
              <w:bottom w:val="nil"/>
              <w:right w:val="nil"/>
            </w:tcBorders>
            <w:shd w:val="clear" w:color="auto" w:fill="auto"/>
          </w:tcPr>
          <w:p w14:paraId="77864DE4" w14:textId="0D054B11" w:rsidR="0009673F" w:rsidRPr="00A1123E" w:rsidRDefault="0009673F" w:rsidP="0009673F">
            <w:pPr>
              <w:spacing w:after="0" w:line="240" w:lineRule="auto"/>
              <w:jc w:val="right"/>
              <w:rPr>
                <w:sz w:val="18"/>
                <w:szCs w:val="18"/>
              </w:rPr>
            </w:pPr>
            <w:r w:rsidRPr="00930184">
              <w:rPr>
                <w:sz w:val="18"/>
                <w:szCs w:val="18"/>
              </w:rPr>
              <w:t>218</w:t>
            </w:r>
            <w:r>
              <w:rPr>
                <w:sz w:val="18"/>
                <w:szCs w:val="18"/>
              </w:rPr>
              <w:t>,</w:t>
            </w:r>
            <w:r w:rsidRPr="00930184">
              <w:rPr>
                <w:sz w:val="18"/>
                <w:szCs w:val="18"/>
              </w:rPr>
              <w:t>085</w:t>
            </w:r>
          </w:p>
        </w:tc>
        <w:tc>
          <w:tcPr>
            <w:tcW w:w="1276" w:type="dxa"/>
            <w:tcBorders>
              <w:top w:val="nil"/>
              <w:left w:val="nil"/>
              <w:bottom w:val="nil"/>
              <w:right w:val="nil"/>
            </w:tcBorders>
            <w:shd w:val="clear" w:color="auto" w:fill="auto"/>
          </w:tcPr>
          <w:p w14:paraId="76672321" w14:textId="77AFAAB2"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221,281</w:t>
            </w:r>
          </w:p>
        </w:tc>
        <w:tc>
          <w:tcPr>
            <w:tcW w:w="1276" w:type="dxa"/>
            <w:tcBorders>
              <w:top w:val="nil"/>
              <w:left w:val="nil"/>
              <w:bottom w:val="nil"/>
              <w:right w:val="nil"/>
            </w:tcBorders>
            <w:shd w:val="clear" w:color="auto" w:fill="auto"/>
          </w:tcPr>
          <w:p w14:paraId="6DBB9A34" w14:textId="4A8D92F5" w:rsidR="0009673F" w:rsidRPr="00537128" w:rsidRDefault="0009673F" w:rsidP="0009673F">
            <w:pPr>
              <w:spacing w:after="0" w:line="240" w:lineRule="auto"/>
              <w:jc w:val="right"/>
              <w:rPr>
                <w:rFonts w:ascii="Calibri" w:eastAsia="Calibri" w:hAnsi="Calibri" w:cs="Arial"/>
                <w:sz w:val="18"/>
                <w:szCs w:val="18"/>
                <w:lang w:val="en-US"/>
              </w:rPr>
            </w:pPr>
            <w:r w:rsidRPr="00930184">
              <w:rPr>
                <w:sz w:val="18"/>
                <w:szCs w:val="18"/>
              </w:rPr>
              <w:t>216</w:t>
            </w:r>
            <w:r>
              <w:rPr>
                <w:sz w:val="18"/>
                <w:szCs w:val="18"/>
              </w:rPr>
              <w:t>,</w:t>
            </w:r>
            <w:r w:rsidRPr="00930184">
              <w:rPr>
                <w:sz w:val="18"/>
                <w:szCs w:val="18"/>
              </w:rPr>
              <w:t>082</w:t>
            </w:r>
          </w:p>
        </w:tc>
        <w:tc>
          <w:tcPr>
            <w:tcW w:w="1246" w:type="dxa"/>
            <w:tcBorders>
              <w:top w:val="nil"/>
              <w:left w:val="nil"/>
              <w:right w:val="nil"/>
            </w:tcBorders>
            <w:shd w:val="clear" w:color="auto" w:fill="auto"/>
          </w:tcPr>
          <w:p w14:paraId="5117A869" w14:textId="3257F4B3"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Times New Roman"/>
                <w:color w:val="000000"/>
                <w:sz w:val="18"/>
                <w:szCs w:val="18"/>
                <w:lang w:val="en-US"/>
              </w:rPr>
              <w:t>219,251</w:t>
            </w:r>
          </w:p>
        </w:tc>
      </w:tr>
      <w:tr w:rsidR="0009673F" w:rsidRPr="00537128" w14:paraId="7D3618DD"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311372C4"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RHMF-O-222A</w:t>
            </w:r>
          </w:p>
        </w:tc>
        <w:tc>
          <w:tcPr>
            <w:tcW w:w="1120" w:type="dxa"/>
            <w:tcBorders>
              <w:top w:val="nil"/>
              <w:left w:val="nil"/>
              <w:bottom w:val="nil"/>
              <w:right w:val="nil"/>
            </w:tcBorders>
            <w:shd w:val="clear" w:color="auto" w:fill="auto"/>
            <w:noWrap/>
            <w:vAlign w:val="bottom"/>
          </w:tcPr>
          <w:p w14:paraId="52269EFF"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7.2.2017.</w:t>
            </w:r>
          </w:p>
        </w:tc>
        <w:tc>
          <w:tcPr>
            <w:tcW w:w="1121" w:type="dxa"/>
            <w:tcBorders>
              <w:top w:val="nil"/>
              <w:left w:val="nil"/>
              <w:bottom w:val="nil"/>
              <w:right w:val="nil"/>
            </w:tcBorders>
            <w:shd w:val="clear" w:color="auto" w:fill="auto"/>
            <w:noWrap/>
            <w:vAlign w:val="bottom"/>
          </w:tcPr>
          <w:p w14:paraId="2EAE75A7"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7.2.2022.</w:t>
            </w:r>
          </w:p>
        </w:tc>
        <w:tc>
          <w:tcPr>
            <w:tcW w:w="915" w:type="dxa"/>
            <w:tcBorders>
              <w:top w:val="nil"/>
              <w:left w:val="nil"/>
              <w:bottom w:val="nil"/>
              <w:right w:val="nil"/>
            </w:tcBorders>
            <w:shd w:val="clear" w:color="auto" w:fill="auto"/>
            <w:noWrap/>
            <w:vAlign w:val="bottom"/>
          </w:tcPr>
          <w:p w14:paraId="75E45969"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2.25</w:t>
            </w:r>
          </w:p>
        </w:tc>
        <w:tc>
          <w:tcPr>
            <w:tcW w:w="1277" w:type="dxa"/>
            <w:tcBorders>
              <w:top w:val="nil"/>
              <w:left w:val="nil"/>
              <w:bottom w:val="nil"/>
              <w:right w:val="nil"/>
            </w:tcBorders>
            <w:shd w:val="clear" w:color="auto" w:fill="auto"/>
          </w:tcPr>
          <w:p w14:paraId="544717DD" w14:textId="5693BEB4" w:rsidR="0009673F" w:rsidRPr="00A1123E" w:rsidRDefault="0009673F" w:rsidP="0009673F">
            <w:pPr>
              <w:spacing w:after="0" w:line="240" w:lineRule="auto"/>
              <w:jc w:val="right"/>
              <w:rPr>
                <w:sz w:val="18"/>
                <w:szCs w:val="18"/>
              </w:rPr>
            </w:pPr>
            <w:r w:rsidRPr="00930184">
              <w:rPr>
                <w:sz w:val="18"/>
                <w:szCs w:val="18"/>
              </w:rPr>
              <w:t>70</w:t>
            </w:r>
            <w:r>
              <w:rPr>
                <w:sz w:val="18"/>
                <w:szCs w:val="18"/>
              </w:rPr>
              <w:t>,</w:t>
            </w:r>
            <w:r w:rsidRPr="00930184">
              <w:rPr>
                <w:sz w:val="18"/>
                <w:szCs w:val="18"/>
              </w:rPr>
              <w:t>931</w:t>
            </w:r>
          </w:p>
        </w:tc>
        <w:tc>
          <w:tcPr>
            <w:tcW w:w="1276" w:type="dxa"/>
            <w:tcBorders>
              <w:top w:val="nil"/>
              <w:left w:val="nil"/>
              <w:bottom w:val="nil"/>
              <w:right w:val="nil"/>
            </w:tcBorders>
            <w:shd w:val="clear" w:color="auto" w:fill="auto"/>
          </w:tcPr>
          <w:p w14:paraId="466B69E7" w14:textId="5A82B87F"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71,663</w:t>
            </w:r>
          </w:p>
        </w:tc>
        <w:tc>
          <w:tcPr>
            <w:tcW w:w="1276" w:type="dxa"/>
            <w:tcBorders>
              <w:top w:val="nil"/>
              <w:left w:val="nil"/>
              <w:bottom w:val="nil"/>
              <w:right w:val="nil"/>
            </w:tcBorders>
            <w:shd w:val="clear" w:color="auto" w:fill="auto"/>
          </w:tcPr>
          <w:p w14:paraId="21CA9CFC" w14:textId="333AA26E" w:rsidR="0009673F" w:rsidRPr="00537128" w:rsidRDefault="0009673F" w:rsidP="0009673F">
            <w:pPr>
              <w:spacing w:after="0" w:line="240" w:lineRule="auto"/>
              <w:jc w:val="right"/>
              <w:rPr>
                <w:rFonts w:ascii="Calibri" w:eastAsia="Calibri" w:hAnsi="Calibri" w:cs="Calibri"/>
                <w:sz w:val="18"/>
                <w:szCs w:val="18"/>
                <w:lang w:val="en-US"/>
              </w:rPr>
            </w:pPr>
            <w:r w:rsidRPr="00930184">
              <w:rPr>
                <w:sz w:val="18"/>
                <w:szCs w:val="18"/>
              </w:rPr>
              <w:t>70</w:t>
            </w:r>
            <w:r>
              <w:rPr>
                <w:sz w:val="18"/>
                <w:szCs w:val="18"/>
              </w:rPr>
              <w:t>,</w:t>
            </w:r>
            <w:r w:rsidRPr="00930184">
              <w:rPr>
                <w:sz w:val="18"/>
                <w:szCs w:val="18"/>
              </w:rPr>
              <w:t>931</w:t>
            </w:r>
          </w:p>
        </w:tc>
        <w:tc>
          <w:tcPr>
            <w:tcW w:w="1246" w:type="dxa"/>
            <w:tcBorders>
              <w:top w:val="nil"/>
              <w:left w:val="nil"/>
              <w:bottom w:val="nil"/>
              <w:right w:val="nil"/>
            </w:tcBorders>
            <w:shd w:val="clear" w:color="auto" w:fill="auto"/>
          </w:tcPr>
          <w:p w14:paraId="74F52FC2" w14:textId="5AA6F1A1"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71,663</w:t>
            </w:r>
          </w:p>
        </w:tc>
      </w:tr>
      <w:tr w:rsidR="0009673F" w:rsidRPr="00537128" w14:paraId="22087CFA"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1F64CC00"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RHMF-O-282A</w:t>
            </w:r>
          </w:p>
        </w:tc>
        <w:tc>
          <w:tcPr>
            <w:tcW w:w="1120" w:type="dxa"/>
            <w:tcBorders>
              <w:top w:val="nil"/>
              <w:left w:val="nil"/>
              <w:bottom w:val="nil"/>
              <w:right w:val="nil"/>
            </w:tcBorders>
            <w:shd w:val="clear" w:color="auto" w:fill="auto"/>
            <w:noWrap/>
            <w:vAlign w:val="bottom"/>
          </w:tcPr>
          <w:p w14:paraId="78F2DD42"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7.2.2017.</w:t>
            </w:r>
          </w:p>
        </w:tc>
        <w:tc>
          <w:tcPr>
            <w:tcW w:w="1121" w:type="dxa"/>
            <w:tcBorders>
              <w:top w:val="nil"/>
              <w:left w:val="nil"/>
              <w:bottom w:val="nil"/>
              <w:right w:val="nil"/>
            </w:tcBorders>
            <w:shd w:val="clear" w:color="auto" w:fill="auto"/>
            <w:noWrap/>
            <w:vAlign w:val="bottom"/>
          </w:tcPr>
          <w:p w14:paraId="181F3533"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7.2.2028.</w:t>
            </w:r>
          </w:p>
        </w:tc>
        <w:tc>
          <w:tcPr>
            <w:tcW w:w="915" w:type="dxa"/>
            <w:tcBorders>
              <w:top w:val="nil"/>
              <w:left w:val="nil"/>
              <w:bottom w:val="nil"/>
              <w:right w:val="nil"/>
            </w:tcBorders>
            <w:shd w:val="clear" w:color="auto" w:fill="auto"/>
            <w:noWrap/>
            <w:vAlign w:val="bottom"/>
          </w:tcPr>
          <w:p w14:paraId="0048A1B3"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2.875</w:t>
            </w:r>
          </w:p>
        </w:tc>
        <w:tc>
          <w:tcPr>
            <w:tcW w:w="1277" w:type="dxa"/>
            <w:tcBorders>
              <w:top w:val="nil"/>
              <w:left w:val="nil"/>
              <w:bottom w:val="nil"/>
              <w:right w:val="nil"/>
            </w:tcBorders>
            <w:shd w:val="clear" w:color="auto" w:fill="auto"/>
          </w:tcPr>
          <w:p w14:paraId="7D6FFE08" w14:textId="3455D961" w:rsidR="0009673F" w:rsidRPr="00A1123E" w:rsidRDefault="0009673F" w:rsidP="0009673F">
            <w:pPr>
              <w:spacing w:after="0" w:line="240" w:lineRule="auto"/>
              <w:jc w:val="right"/>
              <w:rPr>
                <w:sz w:val="18"/>
                <w:szCs w:val="18"/>
              </w:rPr>
            </w:pPr>
            <w:r w:rsidRPr="00930184">
              <w:rPr>
                <w:sz w:val="18"/>
                <w:szCs w:val="18"/>
              </w:rPr>
              <w:t>13</w:t>
            </w:r>
            <w:r>
              <w:rPr>
                <w:sz w:val="18"/>
                <w:szCs w:val="18"/>
              </w:rPr>
              <w:t>,</w:t>
            </w:r>
            <w:r w:rsidRPr="00930184">
              <w:rPr>
                <w:sz w:val="18"/>
                <w:szCs w:val="18"/>
              </w:rPr>
              <w:t>705</w:t>
            </w:r>
          </w:p>
        </w:tc>
        <w:tc>
          <w:tcPr>
            <w:tcW w:w="1276" w:type="dxa"/>
            <w:tcBorders>
              <w:top w:val="nil"/>
              <w:left w:val="nil"/>
              <w:bottom w:val="nil"/>
              <w:right w:val="nil"/>
            </w:tcBorders>
            <w:shd w:val="clear" w:color="auto" w:fill="auto"/>
          </w:tcPr>
          <w:p w14:paraId="4C7166FA" w14:textId="0D9E86DD"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13,786</w:t>
            </w:r>
          </w:p>
        </w:tc>
        <w:tc>
          <w:tcPr>
            <w:tcW w:w="1276" w:type="dxa"/>
            <w:tcBorders>
              <w:top w:val="nil"/>
              <w:left w:val="nil"/>
              <w:bottom w:val="nil"/>
              <w:right w:val="nil"/>
            </w:tcBorders>
            <w:shd w:val="clear" w:color="auto" w:fill="auto"/>
          </w:tcPr>
          <w:p w14:paraId="3588669A" w14:textId="2C99853D" w:rsidR="0009673F" w:rsidRPr="00537128" w:rsidRDefault="0009673F" w:rsidP="0009673F">
            <w:pPr>
              <w:spacing w:after="0" w:line="240" w:lineRule="auto"/>
              <w:jc w:val="right"/>
              <w:rPr>
                <w:rFonts w:ascii="Calibri" w:eastAsia="Calibri" w:hAnsi="Calibri" w:cs="Calibri"/>
                <w:sz w:val="18"/>
                <w:szCs w:val="18"/>
                <w:lang w:val="en-US"/>
              </w:rPr>
            </w:pPr>
            <w:r w:rsidRPr="00930184">
              <w:rPr>
                <w:sz w:val="18"/>
                <w:szCs w:val="18"/>
              </w:rPr>
              <w:t>11</w:t>
            </w:r>
            <w:r>
              <w:rPr>
                <w:sz w:val="18"/>
                <w:szCs w:val="18"/>
              </w:rPr>
              <w:t>,</w:t>
            </w:r>
            <w:r w:rsidRPr="00930184">
              <w:rPr>
                <w:sz w:val="18"/>
                <w:szCs w:val="18"/>
              </w:rPr>
              <w:t>534</w:t>
            </w:r>
          </w:p>
        </w:tc>
        <w:tc>
          <w:tcPr>
            <w:tcW w:w="1246" w:type="dxa"/>
            <w:tcBorders>
              <w:top w:val="nil"/>
              <w:left w:val="nil"/>
              <w:bottom w:val="nil"/>
              <w:right w:val="nil"/>
            </w:tcBorders>
            <w:shd w:val="clear" w:color="auto" w:fill="auto"/>
          </w:tcPr>
          <w:p w14:paraId="4CD4FD5B" w14:textId="7546493C"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11,591</w:t>
            </w:r>
          </w:p>
        </w:tc>
      </w:tr>
      <w:tr w:rsidR="0009673F" w:rsidRPr="00537128" w14:paraId="708CA867"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3AAF5265"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RHMF-O-023BA</w:t>
            </w:r>
          </w:p>
        </w:tc>
        <w:tc>
          <w:tcPr>
            <w:tcW w:w="1120" w:type="dxa"/>
            <w:tcBorders>
              <w:top w:val="nil"/>
              <w:left w:val="nil"/>
              <w:bottom w:val="nil"/>
              <w:right w:val="nil"/>
            </w:tcBorders>
            <w:shd w:val="clear" w:color="auto" w:fill="auto"/>
            <w:noWrap/>
            <w:vAlign w:val="bottom"/>
          </w:tcPr>
          <w:p w14:paraId="72F8C2C8"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27.11.2017.</w:t>
            </w:r>
          </w:p>
        </w:tc>
        <w:tc>
          <w:tcPr>
            <w:tcW w:w="1121" w:type="dxa"/>
            <w:tcBorders>
              <w:top w:val="nil"/>
              <w:left w:val="nil"/>
              <w:bottom w:val="nil"/>
              <w:right w:val="nil"/>
            </w:tcBorders>
            <w:shd w:val="clear" w:color="auto" w:fill="auto"/>
            <w:noWrap/>
            <w:vAlign w:val="bottom"/>
          </w:tcPr>
          <w:p w14:paraId="4C55678B"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27.11.2023.</w:t>
            </w:r>
          </w:p>
        </w:tc>
        <w:tc>
          <w:tcPr>
            <w:tcW w:w="915" w:type="dxa"/>
            <w:tcBorders>
              <w:top w:val="nil"/>
              <w:left w:val="nil"/>
              <w:bottom w:val="nil"/>
              <w:right w:val="nil"/>
            </w:tcBorders>
            <w:shd w:val="clear" w:color="auto" w:fill="auto"/>
            <w:noWrap/>
            <w:vAlign w:val="bottom"/>
          </w:tcPr>
          <w:p w14:paraId="03722720"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1.75</w:t>
            </w:r>
          </w:p>
        </w:tc>
        <w:tc>
          <w:tcPr>
            <w:tcW w:w="1277" w:type="dxa"/>
            <w:tcBorders>
              <w:top w:val="nil"/>
              <w:left w:val="nil"/>
              <w:bottom w:val="nil"/>
              <w:right w:val="nil"/>
            </w:tcBorders>
            <w:shd w:val="clear" w:color="auto" w:fill="auto"/>
          </w:tcPr>
          <w:p w14:paraId="4D53B21E" w14:textId="615A4B14" w:rsidR="0009673F" w:rsidRPr="00A1123E" w:rsidRDefault="0009673F" w:rsidP="0009673F">
            <w:pPr>
              <w:spacing w:after="0" w:line="240" w:lineRule="auto"/>
              <w:jc w:val="right"/>
              <w:rPr>
                <w:sz w:val="18"/>
                <w:szCs w:val="18"/>
              </w:rPr>
            </w:pPr>
            <w:r w:rsidRPr="00930184">
              <w:rPr>
                <w:sz w:val="18"/>
                <w:szCs w:val="18"/>
              </w:rPr>
              <w:t>512</w:t>
            </w:r>
            <w:r>
              <w:rPr>
                <w:sz w:val="18"/>
                <w:szCs w:val="18"/>
              </w:rPr>
              <w:t>,</w:t>
            </w:r>
            <w:r w:rsidRPr="00930184">
              <w:rPr>
                <w:sz w:val="18"/>
                <w:szCs w:val="18"/>
              </w:rPr>
              <w:t>321</w:t>
            </w:r>
          </w:p>
        </w:tc>
        <w:tc>
          <w:tcPr>
            <w:tcW w:w="1276" w:type="dxa"/>
            <w:tcBorders>
              <w:top w:val="nil"/>
              <w:left w:val="nil"/>
              <w:bottom w:val="nil"/>
              <w:right w:val="nil"/>
            </w:tcBorders>
            <w:shd w:val="clear" w:color="auto" w:fill="auto"/>
          </w:tcPr>
          <w:p w14:paraId="1EE50B48" w14:textId="7D5100F7"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462,464</w:t>
            </w:r>
          </w:p>
        </w:tc>
        <w:tc>
          <w:tcPr>
            <w:tcW w:w="1276" w:type="dxa"/>
            <w:tcBorders>
              <w:top w:val="nil"/>
              <w:left w:val="nil"/>
              <w:bottom w:val="nil"/>
              <w:right w:val="nil"/>
            </w:tcBorders>
            <w:shd w:val="clear" w:color="auto" w:fill="auto"/>
          </w:tcPr>
          <w:p w14:paraId="53EE8F97" w14:textId="486233BF" w:rsidR="0009673F" w:rsidRPr="00537128" w:rsidRDefault="0009673F" w:rsidP="0009673F">
            <w:pPr>
              <w:spacing w:after="0" w:line="240" w:lineRule="auto"/>
              <w:jc w:val="right"/>
              <w:rPr>
                <w:rFonts w:ascii="Calibri" w:eastAsia="Calibri" w:hAnsi="Calibri" w:cs="Calibri"/>
                <w:sz w:val="18"/>
                <w:szCs w:val="18"/>
                <w:lang w:val="en-US"/>
              </w:rPr>
            </w:pPr>
            <w:r w:rsidRPr="00930184">
              <w:rPr>
                <w:sz w:val="18"/>
                <w:szCs w:val="18"/>
              </w:rPr>
              <w:t>512</w:t>
            </w:r>
            <w:r>
              <w:rPr>
                <w:sz w:val="18"/>
                <w:szCs w:val="18"/>
              </w:rPr>
              <w:t>,</w:t>
            </w:r>
            <w:r w:rsidRPr="00930184">
              <w:rPr>
                <w:sz w:val="18"/>
                <w:szCs w:val="18"/>
              </w:rPr>
              <w:t>321</w:t>
            </w:r>
          </w:p>
        </w:tc>
        <w:tc>
          <w:tcPr>
            <w:tcW w:w="1246" w:type="dxa"/>
            <w:tcBorders>
              <w:top w:val="nil"/>
              <w:left w:val="nil"/>
              <w:bottom w:val="nil"/>
              <w:right w:val="nil"/>
            </w:tcBorders>
            <w:shd w:val="clear" w:color="auto" w:fill="auto"/>
          </w:tcPr>
          <w:p w14:paraId="020763CF" w14:textId="3EDFC981"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462,464</w:t>
            </w:r>
          </w:p>
        </w:tc>
      </w:tr>
      <w:tr w:rsidR="0009673F" w:rsidRPr="00537128" w14:paraId="6BD1B980"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5F257E11"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RHMF-O-297A</w:t>
            </w:r>
          </w:p>
        </w:tc>
        <w:tc>
          <w:tcPr>
            <w:tcW w:w="1120" w:type="dxa"/>
            <w:tcBorders>
              <w:top w:val="nil"/>
              <w:left w:val="nil"/>
              <w:bottom w:val="nil"/>
              <w:right w:val="nil"/>
            </w:tcBorders>
            <w:shd w:val="clear" w:color="auto" w:fill="auto"/>
            <w:noWrap/>
            <w:vAlign w:val="bottom"/>
          </w:tcPr>
          <w:p w14:paraId="3C622C51"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9.7.2018.</w:t>
            </w:r>
          </w:p>
        </w:tc>
        <w:tc>
          <w:tcPr>
            <w:tcW w:w="1121" w:type="dxa"/>
            <w:tcBorders>
              <w:top w:val="nil"/>
              <w:left w:val="nil"/>
              <w:bottom w:val="nil"/>
              <w:right w:val="nil"/>
            </w:tcBorders>
            <w:shd w:val="clear" w:color="auto" w:fill="auto"/>
            <w:noWrap/>
            <w:vAlign w:val="bottom"/>
          </w:tcPr>
          <w:p w14:paraId="1D4AE69C"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Times New Roman"/>
                <w:sz w:val="18"/>
                <w:szCs w:val="18"/>
                <w:lang w:val="en-US"/>
              </w:rPr>
              <w:t>9.7.2029.</w:t>
            </w:r>
          </w:p>
        </w:tc>
        <w:tc>
          <w:tcPr>
            <w:tcW w:w="915" w:type="dxa"/>
            <w:tcBorders>
              <w:top w:val="nil"/>
              <w:left w:val="nil"/>
              <w:bottom w:val="nil"/>
              <w:right w:val="nil"/>
            </w:tcBorders>
            <w:shd w:val="clear" w:color="auto" w:fill="auto"/>
            <w:noWrap/>
            <w:vAlign w:val="bottom"/>
          </w:tcPr>
          <w:p w14:paraId="5D7DB793"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2.38</w:t>
            </w:r>
          </w:p>
        </w:tc>
        <w:tc>
          <w:tcPr>
            <w:tcW w:w="1277" w:type="dxa"/>
            <w:tcBorders>
              <w:top w:val="nil"/>
              <w:left w:val="nil"/>
              <w:bottom w:val="nil"/>
              <w:right w:val="nil"/>
            </w:tcBorders>
            <w:shd w:val="clear" w:color="auto" w:fill="auto"/>
          </w:tcPr>
          <w:p w14:paraId="3AF8787D" w14:textId="5A4C3E76" w:rsidR="0009673F" w:rsidRPr="00A1123E" w:rsidRDefault="0009673F" w:rsidP="0009673F">
            <w:pPr>
              <w:spacing w:after="0" w:line="240" w:lineRule="auto"/>
              <w:jc w:val="right"/>
              <w:rPr>
                <w:sz w:val="18"/>
                <w:szCs w:val="18"/>
              </w:rPr>
            </w:pPr>
            <w:r w:rsidRPr="00930184">
              <w:rPr>
                <w:sz w:val="18"/>
                <w:szCs w:val="18"/>
              </w:rPr>
              <w:t>3</w:t>
            </w:r>
            <w:r>
              <w:rPr>
                <w:sz w:val="18"/>
                <w:szCs w:val="18"/>
              </w:rPr>
              <w:t>,</w:t>
            </w:r>
            <w:r w:rsidRPr="00930184">
              <w:rPr>
                <w:sz w:val="18"/>
                <w:szCs w:val="18"/>
              </w:rPr>
              <w:t>449</w:t>
            </w:r>
          </w:p>
        </w:tc>
        <w:tc>
          <w:tcPr>
            <w:tcW w:w="1276" w:type="dxa"/>
            <w:tcBorders>
              <w:top w:val="nil"/>
              <w:left w:val="nil"/>
              <w:bottom w:val="nil"/>
              <w:right w:val="nil"/>
            </w:tcBorders>
            <w:shd w:val="clear" w:color="auto" w:fill="auto"/>
            <w:vAlign w:val="bottom"/>
          </w:tcPr>
          <w:p w14:paraId="69333770" w14:textId="17EB763B"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olor w:val="000000"/>
                <w:sz w:val="18"/>
                <w:szCs w:val="18"/>
                <w:lang w:val="en-US"/>
              </w:rPr>
              <w:t>3,445</w:t>
            </w:r>
          </w:p>
        </w:tc>
        <w:tc>
          <w:tcPr>
            <w:tcW w:w="1276" w:type="dxa"/>
            <w:tcBorders>
              <w:top w:val="nil"/>
              <w:left w:val="nil"/>
              <w:bottom w:val="nil"/>
              <w:right w:val="nil"/>
            </w:tcBorders>
            <w:shd w:val="clear" w:color="auto" w:fill="auto"/>
            <w:vAlign w:val="bottom"/>
          </w:tcPr>
          <w:p w14:paraId="6CE2B055" w14:textId="1D86E34A" w:rsidR="0009673F" w:rsidRPr="00537128" w:rsidRDefault="0009673F" w:rsidP="0009673F">
            <w:pPr>
              <w:spacing w:after="0" w:line="240" w:lineRule="auto"/>
              <w:jc w:val="right"/>
              <w:rPr>
                <w:rFonts w:ascii="Calibri" w:eastAsia="Calibri" w:hAnsi="Calibri" w:cs="Calibri"/>
                <w:sz w:val="18"/>
                <w:szCs w:val="18"/>
                <w:lang w:val="en-US"/>
              </w:rPr>
            </w:pPr>
            <w:r>
              <w:rPr>
                <w:rFonts w:ascii="Calibri" w:eastAsia="Calibri" w:hAnsi="Calibri" w:cs="Calibri"/>
                <w:sz w:val="18"/>
                <w:szCs w:val="18"/>
                <w:lang w:val="en-US"/>
              </w:rPr>
              <w:t>-</w:t>
            </w:r>
          </w:p>
        </w:tc>
        <w:tc>
          <w:tcPr>
            <w:tcW w:w="1246" w:type="dxa"/>
            <w:tcBorders>
              <w:top w:val="nil"/>
              <w:left w:val="nil"/>
              <w:bottom w:val="nil"/>
              <w:right w:val="nil"/>
            </w:tcBorders>
            <w:shd w:val="clear" w:color="auto" w:fill="auto"/>
            <w:vAlign w:val="bottom"/>
          </w:tcPr>
          <w:p w14:paraId="4F939541" w14:textId="1E0578DD"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w:t>
            </w:r>
          </w:p>
        </w:tc>
      </w:tr>
      <w:tr w:rsidR="0009673F" w:rsidRPr="00537128" w14:paraId="6DAC4B57"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67C64A00"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Times New Roman"/>
                <w:color w:val="000000"/>
                <w:sz w:val="18"/>
                <w:szCs w:val="18"/>
                <w:lang w:val="en-US"/>
              </w:rPr>
              <w:t>RHMF-O-34BA</w:t>
            </w:r>
          </w:p>
        </w:tc>
        <w:tc>
          <w:tcPr>
            <w:tcW w:w="1120" w:type="dxa"/>
            <w:tcBorders>
              <w:top w:val="nil"/>
              <w:left w:val="nil"/>
              <w:bottom w:val="nil"/>
              <w:right w:val="nil"/>
            </w:tcBorders>
            <w:shd w:val="clear" w:color="auto" w:fill="auto"/>
            <w:noWrap/>
            <w:vAlign w:val="bottom"/>
          </w:tcPr>
          <w:p w14:paraId="3D11CE6C" w14:textId="77777777"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27.11.2019.</w:t>
            </w:r>
          </w:p>
        </w:tc>
        <w:tc>
          <w:tcPr>
            <w:tcW w:w="1121" w:type="dxa"/>
            <w:tcBorders>
              <w:top w:val="nil"/>
              <w:left w:val="nil"/>
              <w:bottom w:val="nil"/>
              <w:right w:val="nil"/>
            </w:tcBorders>
            <w:shd w:val="clear" w:color="auto" w:fill="auto"/>
            <w:noWrap/>
            <w:vAlign w:val="bottom"/>
          </w:tcPr>
          <w:p w14:paraId="6F28D8B4" w14:textId="77777777"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27.11.2034.</w:t>
            </w:r>
          </w:p>
        </w:tc>
        <w:tc>
          <w:tcPr>
            <w:tcW w:w="915" w:type="dxa"/>
            <w:tcBorders>
              <w:top w:val="nil"/>
              <w:left w:val="nil"/>
              <w:bottom w:val="nil"/>
              <w:right w:val="nil"/>
            </w:tcBorders>
            <w:shd w:val="clear" w:color="auto" w:fill="auto"/>
            <w:noWrap/>
            <w:vAlign w:val="bottom"/>
          </w:tcPr>
          <w:p w14:paraId="0D0E5892"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Times New Roman"/>
                <w:color w:val="000000"/>
                <w:sz w:val="18"/>
                <w:szCs w:val="18"/>
                <w:lang w:val="en-US"/>
              </w:rPr>
              <w:t>1.00</w:t>
            </w:r>
          </w:p>
        </w:tc>
        <w:tc>
          <w:tcPr>
            <w:tcW w:w="1277" w:type="dxa"/>
            <w:tcBorders>
              <w:top w:val="nil"/>
              <w:left w:val="nil"/>
              <w:bottom w:val="nil"/>
              <w:right w:val="nil"/>
            </w:tcBorders>
            <w:shd w:val="clear" w:color="auto" w:fill="auto"/>
            <w:vAlign w:val="bottom"/>
          </w:tcPr>
          <w:p w14:paraId="7A689128" w14:textId="6E4E9038" w:rsidR="0009673F" w:rsidRPr="00A1123E" w:rsidRDefault="0009673F" w:rsidP="0009673F">
            <w:pPr>
              <w:spacing w:after="0" w:line="240" w:lineRule="auto"/>
              <w:jc w:val="right"/>
              <w:rPr>
                <w:sz w:val="18"/>
                <w:szCs w:val="18"/>
              </w:rPr>
            </w:pPr>
            <w:r>
              <w:rPr>
                <w:rFonts w:ascii="Calibri" w:eastAsia="Calibri" w:hAnsi="Calibri" w:cs="Times New Roman"/>
                <w:color w:val="000000"/>
                <w:sz w:val="18"/>
                <w:szCs w:val="18"/>
              </w:rPr>
              <w:t>7,939</w:t>
            </w:r>
          </w:p>
        </w:tc>
        <w:tc>
          <w:tcPr>
            <w:tcW w:w="1276" w:type="dxa"/>
            <w:tcBorders>
              <w:top w:val="nil"/>
              <w:left w:val="nil"/>
              <w:bottom w:val="nil"/>
              <w:right w:val="nil"/>
            </w:tcBorders>
            <w:shd w:val="clear" w:color="auto" w:fill="auto"/>
            <w:vAlign w:val="bottom"/>
          </w:tcPr>
          <w:p w14:paraId="1895AD9C" w14:textId="4D039E3D"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olor w:val="000000"/>
                <w:sz w:val="18"/>
                <w:szCs w:val="18"/>
                <w:lang w:val="en-US"/>
              </w:rPr>
              <w:t>7,975</w:t>
            </w:r>
          </w:p>
        </w:tc>
        <w:tc>
          <w:tcPr>
            <w:tcW w:w="1276" w:type="dxa"/>
            <w:tcBorders>
              <w:top w:val="nil"/>
              <w:left w:val="nil"/>
              <w:bottom w:val="nil"/>
              <w:right w:val="nil"/>
            </w:tcBorders>
            <w:shd w:val="clear" w:color="auto" w:fill="auto"/>
            <w:vAlign w:val="bottom"/>
          </w:tcPr>
          <w:p w14:paraId="4131F9BC" w14:textId="5ACA416F" w:rsidR="0009673F" w:rsidRPr="00537128" w:rsidRDefault="0009673F" w:rsidP="0009673F">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lang w:val="en-US"/>
              </w:rPr>
              <w:t>-</w:t>
            </w:r>
          </w:p>
        </w:tc>
        <w:tc>
          <w:tcPr>
            <w:tcW w:w="1246" w:type="dxa"/>
            <w:tcBorders>
              <w:top w:val="nil"/>
              <w:left w:val="nil"/>
              <w:bottom w:val="nil"/>
              <w:right w:val="nil"/>
            </w:tcBorders>
            <w:shd w:val="clear" w:color="auto" w:fill="auto"/>
            <w:vAlign w:val="bottom"/>
          </w:tcPr>
          <w:p w14:paraId="354686C0" w14:textId="7791C43E"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w:t>
            </w:r>
          </w:p>
        </w:tc>
      </w:tr>
      <w:tr w:rsidR="0009673F" w:rsidRPr="00537128" w14:paraId="7B4CE924"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05D32F69"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RHMF-O-403E</w:t>
            </w:r>
          </w:p>
        </w:tc>
        <w:tc>
          <w:tcPr>
            <w:tcW w:w="1120" w:type="dxa"/>
            <w:tcBorders>
              <w:top w:val="nil"/>
              <w:left w:val="nil"/>
              <w:bottom w:val="nil"/>
              <w:right w:val="nil"/>
            </w:tcBorders>
            <w:shd w:val="clear" w:color="auto" w:fill="auto"/>
            <w:noWrap/>
            <w:vAlign w:val="bottom"/>
          </w:tcPr>
          <w:p w14:paraId="11CE8AB7"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3.3.2020.</w:t>
            </w:r>
          </w:p>
        </w:tc>
        <w:tc>
          <w:tcPr>
            <w:tcW w:w="1121" w:type="dxa"/>
            <w:tcBorders>
              <w:top w:val="nil"/>
              <w:left w:val="nil"/>
              <w:bottom w:val="nil"/>
              <w:right w:val="nil"/>
            </w:tcBorders>
            <w:shd w:val="clear" w:color="auto" w:fill="auto"/>
            <w:noWrap/>
            <w:vAlign w:val="bottom"/>
          </w:tcPr>
          <w:p w14:paraId="3BAC5178"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3.3.2040.</w:t>
            </w:r>
          </w:p>
        </w:tc>
        <w:tc>
          <w:tcPr>
            <w:tcW w:w="915" w:type="dxa"/>
            <w:tcBorders>
              <w:top w:val="nil"/>
              <w:left w:val="nil"/>
              <w:bottom w:val="nil"/>
              <w:right w:val="nil"/>
            </w:tcBorders>
            <w:shd w:val="clear" w:color="auto" w:fill="auto"/>
            <w:noWrap/>
            <w:vAlign w:val="bottom"/>
          </w:tcPr>
          <w:p w14:paraId="5CBE2AE7" w14:textId="77777777" w:rsidR="0009673F" w:rsidRPr="00537128" w:rsidRDefault="0009673F" w:rsidP="0009673F">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1.25</w:t>
            </w:r>
          </w:p>
        </w:tc>
        <w:tc>
          <w:tcPr>
            <w:tcW w:w="1277" w:type="dxa"/>
            <w:tcBorders>
              <w:top w:val="nil"/>
              <w:left w:val="nil"/>
              <w:bottom w:val="nil"/>
              <w:right w:val="nil"/>
            </w:tcBorders>
            <w:shd w:val="clear" w:color="auto" w:fill="auto"/>
            <w:vAlign w:val="bottom"/>
          </w:tcPr>
          <w:p w14:paraId="0680D69C" w14:textId="26AD9F6D" w:rsidR="0009673F" w:rsidRPr="00A1123E" w:rsidRDefault="0009673F" w:rsidP="0009673F">
            <w:pPr>
              <w:spacing w:after="0" w:line="240" w:lineRule="auto"/>
              <w:jc w:val="right"/>
              <w:rPr>
                <w:sz w:val="18"/>
                <w:szCs w:val="18"/>
              </w:rPr>
            </w:pPr>
            <w:r>
              <w:rPr>
                <w:rFonts w:ascii="Calibri" w:eastAsia="Calibri" w:hAnsi="Calibri" w:cs="Times New Roman"/>
                <w:color w:val="000000"/>
                <w:sz w:val="18"/>
                <w:szCs w:val="18"/>
              </w:rPr>
              <w:t>8,602</w:t>
            </w:r>
          </w:p>
        </w:tc>
        <w:tc>
          <w:tcPr>
            <w:tcW w:w="1276" w:type="dxa"/>
            <w:tcBorders>
              <w:top w:val="nil"/>
              <w:left w:val="nil"/>
              <w:bottom w:val="nil"/>
              <w:right w:val="nil"/>
            </w:tcBorders>
            <w:shd w:val="clear" w:color="auto" w:fill="auto"/>
            <w:vAlign w:val="bottom"/>
          </w:tcPr>
          <w:p w14:paraId="17B5C75C" w14:textId="3AE209AE"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olor w:val="000000"/>
                <w:sz w:val="18"/>
                <w:szCs w:val="18"/>
                <w:lang w:val="en-US"/>
              </w:rPr>
              <w:t>9,092</w:t>
            </w:r>
          </w:p>
        </w:tc>
        <w:tc>
          <w:tcPr>
            <w:tcW w:w="1276" w:type="dxa"/>
            <w:tcBorders>
              <w:top w:val="nil"/>
              <w:left w:val="nil"/>
              <w:bottom w:val="nil"/>
              <w:right w:val="nil"/>
            </w:tcBorders>
            <w:shd w:val="clear" w:color="auto" w:fill="auto"/>
            <w:vAlign w:val="bottom"/>
          </w:tcPr>
          <w:p w14:paraId="33ADE01A" w14:textId="1C3D17F8" w:rsidR="0009673F" w:rsidRPr="00537128" w:rsidRDefault="0009673F" w:rsidP="0009673F">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lang w:val="en-US"/>
              </w:rPr>
              <w:t>-</w:t>
            </w:r>
          </w:p>
        </w:tc>
        <w:tc>
          <w:tcPr>
            <w:tcW w:w="1246" w:type="dxa"/>
            <w:tcBorders>
              <w:top w:val="nil"/>
              <w:left w:val="nil"/>
              <w:bottom w:val="nil"/>
              <w:right w:val="nil"/>
            </w:tcBorders>
            <w:shd w:val="clear" w:color="auto" w:fill="auto"/>
            <w:vAlign w:val="bottom"/>
          </w:tcPr>
          <w:p w14:paraId="307B0A75" w14:textId="307D00DA"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w:t>
            </w:r>
          </w:p>
        </w:tc>
      </w:tr>
      <w:tr w:rsidR="0009673F" w:rsidRPr="00537128" w14:paraId="201B475D"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50990496"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RHMF-O-253A</w:t>
            </w:r>
          </w:p>
        </w:tc>
        <w:tc>
          <w:tcPr>
            <w:tcW w:w="1120" w:type="dxa"/>
            <w:tcBorders>
              <w:top w:val="nil"/>
              <w:left w:val="nil"/>
              <w:bottom w:val="nil"/>
              <w:right w:val="nil"/>
            </w:tcBorders>
            <w:shd w:val="clear" w:color="auto" w:fill="auto"/>
            <w:noWrap/>
            <w:vAlign w:val="bottom"/>
          </w:tcPr>
          <w:p w14:paraId="1951C7BC"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3.3.2020.</w:t>
            </w:r>
          </w:p>
        </w:tc>
        <w:tc>
          <w:tcPr>
            <w:tcW w:w="1121" w:type="dxa"/>
            <w:tcBorders>
              <w:top w:val="nil"/>
              <w:left w:val="nil"/>
              <w:bottom w:val="nil"/>
              <w:right w:val="nil"/>
            </w:tcBorders>
            <w:shd w:val="clear" w:color="auto" w:fill="auto"/>
            <w:noWrap/>
            <w:vAlign w:val="bottom"/>
          </w:tcPr>
          <w:p w14:paraId="71683795"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3.3.2025.</w:t>
            </w:r>
          </w:p>
        </w:tc>
        <w:tc>
          <w:tcPr>
            <w:tcW w:w="915" w:type="dxa"/>
            <w:tcBorders>
              <w:top w:val="nil"/>
              <w:left w:val="nil"/>
              <w:bottom w:val="nil"/>
              <w:right w:val="nil"/>
            </w:tcBorders>
            <w:shd w:val="clear" w:color="auto" w:fill="auto"/>
            <w:noWrap/>
            <w:vAlign w:val="bottom"/>
          </w:tcPr>
          <w:p w14:paraId="4629497D" w14:textId="77777777" w:rsidR="0009673F" w:rsidRPr="00537128" w:rsidRDefault="0009673F" w:rsidP="0009673F">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Times New Roman"/>
                <w:color w:val="000000"/>
                <w:sz w:val="18"/>
                <w:szCs w:val="18"/>
                <w:lang w:val="en-US"/>
              </w:rPr>
              <w:t>0.25</w:t>
            </w:r>
          </w:p>
        </w:tc>
        <w:tc>
          <w:tcPr>
            <w:tcW w:w="1277" w:type="dxa"/>
            <w:tcBorders>
              <w:top w:val="nil"/>
              <w:left w:val="nil"/>
              <w:bottom w:val="nil"/>
              <w:right w:val="nil"/>
            </w:tcBorders>
            <w:shd w:val="clear" w:color="auto" w:fill="auto"/>
            <w:vAlign w:val="bottom"/>
          </w:tcPr>
          <w:p w14:paraId="38F50BB7" w14:textId="71FA22D2" w:rsidR="0009673F" w:rsidRPr="00A1123E" w:rsidRDefault="0009673F" w:rsidP="0009673F">
            <w:pPr>
              <w:spacing w:after="0" w:line="240" w:lineRule="auto"/>
              <w:jc w:val="right"/>
              <w:rPr>
                <w:sz w:val="18"/>
                <w:szCs w:val="18"/>
              </w:rPr>
            </w:pPr>
            <w:r>
              <w:rPr>
                <w:rFonts w:ascii="Calibri" w:eastAsia="Calibri" w:hAnsi="Calibri" w:cs="Times New Roman"/>
                <w:color w:val="000000"/>
                <w:sz w:val="18"/>
                <w:szCs w:val="18"/>
              </w:rPr>
              <w:t>80,147</w:t>
            </w:r>
          </w:p>
        </w:tc>
        <w:tc>
          <w:tcPr>
            <w:tcW w:w="1276" w:type="dxa"/>
            <w:tcBorders>
              <w:top w:val="nil"/>
              <w:left w:val="nil"/>
              <w:bottom w:val="nil"/>
              <w:right w:val="nil"/>
            </w:tcBorders>
            <w:shd w:val="clear" w:color="auto" w:fill="auto"/>
            <w:vAlign w:val="bottom"/>
          </w:tcPr>
          <w:p w14:paraId="2BCF3403" w14:textId="14537951"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olor w:val="000000"/>
                <w:sz w:val="18"/>
                <w:szCs w:val="18"/>
                <w:lang w:val="en-US"/>
              </w:rPr>
              <w:t>79,526</w:t>
            </w:r>
          </w:p>
        </w:tc>
        <w:tc>
          <w:tcPr>
            <w:tcW w:w="1276" w:type="dxa"/>
            <w:tcBorders>
              <w:top w:val="nil"/>
              <w:left w:val="nil"/>
              <w:bottom w:val="nil"/>
              <w:right w:val="nil"/>
            </w:tcBorders>
            <w:shd w:val="clear" w:color="auto" w:fill="auto"/>
            <w:vAlign w:val="bottom"/>
          </w:tcPr>
          <w:p w14:paraId="470B2A56" w14:textId="0361BCCC" w:rsidR="0009673F" w:rsidRPr="00537128" w:rsidRDefault="0009673F" w:rsidP="0009673F">
            <w:pPr>
              <w:spacing w:after="0" w:line="240" w:lineRule="auto"/>
              <w:jc w:val="right"/>
              <w:rPr>
                <w:rFonts w:ascii="Calibri" w:eastAsia="Calibri" w:hAnsi="Calibri" w:cs="Times New Roman"/>
                <w:color w:val="000000"/>
                <w:sz w:val="18"/>
                <w:szCs w:val="18"/>
                <w:lang w:val="en-US"/>
              </w:rPr>
            </w:pPr>
            <w:r>
              <w:rPr>
                <w:rFonts w:ascii="Calibri" w:eastAsia="Calibri" w:hAnsi="Calibri" w:cs="Times New Roman"/>
                <w:color w:val="000000"/>
                <w:sz w:val="18"/>
                <w:szCs w:val="18"/>
              </w:rPr>
              <w:t>80,147</w:t>
            </w:r>
          </w:p>
        </w:tc>
        <w:tc>
          <w:tcPr>
            <w:tcW w:w="1246" w:type="dxa"/>
            <w:tcBorders>
              <w:top w:val="nil"/>
              <w:left w:val="nil"/>
              <w:bottom w:val="nil"/>
              <w:right w:val="nil"/>
            </w:tcBorders>
            <w:shd w:val="clear" w:color="auto" w:fill="auto"/>
            <w:vAlign w:val="bottom"/>
          </w:tcPr>
          <w:p w14:paraId="1263F784" w14:textId="6CC875DC"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s="Times New Roman"/>
                <w:color w:val="000000"/>
                <w:sz w:val="18"/>
                <w:szCs w:val="18"/>
                <w:lang w:val="en-US"/>
              </w:rPr>
              <w:t>79,526</w:t>
            </w:r>
          </w:p>
        </w:tc>
      </w:tr>
      <w:tr w:rsidR="0009673F" w:rsidRPr="00537128" w14:paraId="52FDD2D5"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518D8E68"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 xml:space="preserve">                                   RHMF-O-24BA         </w:t>
            </w:r>
          </w:p>
        </w:tc>
        <w:tc>
          <w:tcPr>
            <w:tcW w:w="1120" w:type="dxa"/>
            <w:tcBorders>
              <w:top w:val="nil"/>
              <w:left w:val="nil"/>
              <w:bottom w:val="nil"/>
              <w:right w:val="nil"/>
            </w:tcBorders>
            <w:shd w:val="clear" w:color="auto" w:fill="auto"/>
            <w:noWrap/>
            <w:vAlign w:val="bottom"/>
          </w:tcPr>
          <w:p w14:paraId="3E9CFA88"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 xml:space="preserve">27.11.2019.             </w:t>
            </w:r>
          </w:p>
        </w:tc>
        <w:tc>
          <w:tcPr>
            <w:tcW w:w="1121" w:type="dxa"/>
            <w:shd w:val="clear" w:color="auto" w:fill="auto"/>
            <w:noWrap/>
          </w:tcPr>
          <w:p w14:paraId="27440993"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27.11.2024.</w:t>
            </w:r>
          </w:p>
        </w:tc>
        <w:tc>
          <w:tcPr>
            <w:tcW w:w="915" w:type="dxa"/>
            <w:tcBorders>
              <w:top w:val="nil"/>
              <w:left w:val="nil"/>
              <w:bottom w:val="nil"/>
              <w:right w:val="nil"/>
            </w:tcBorders>
            <w:shd w:val="clear" w:color="auto" w:fill="auto"/>
            <w:noWrap/>
            <w:vAlign w:val="bottom"/>
          </w:tcPr>
          <w:p w14:paraId="783021E4" w14:textId="77777777" w:rsidR="0009673F" w:rsidRPr="00537128" w:rsidRDefault="0009673F" w:rsidP="0009673F">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Arial"/>
                <w:iCs/>
                <w:color w:val="000000"/>
                <w:sz w:val="18"/>
                <w:szCs w:val="18"/>
                <w:lang w:val="en-US"/>
              </w:rPr>
              <w:t>0.25</w:t>
            </w:r>
          </w:p>
        </w:tc>
        <w:tc>
          <w:tcPr>
            <w:tcW w:w="1277" w:type="dxa"/>
            <w:tcBorders>
              <w:top w:val="nil"/>
              <w:left w:val="nil"/>
              <w:bottom w:val="nil"/>
              <w:right w:val="nil"/>
            </w:tcBorders>
            <w:shd w:val="clear" w:color="auto" w:fill="auto"/>
            <w:vAlign w:val="bottom"/>
          </w:tcPr>
          <w:p w14:paraId="699131B2" w14:textId="19DE05CD" w:rsidR="0009673F" w:rsidRPr="00A1123E" w:rsidRDefault="0009673F" w:rsidP="0009673F">
            <w:pPr>
              <w:spacing w:after="0" w:line="240" w:lineRule="auto"/>
              <w:jc w:val="right"/>
              <w:rPr>
                <w:sz w:val="18"/>
                <w:szCs w:val="18"/>
              </w:rPr>
            </w:pPr>
            <w:r>
              <w:rPr>
                <w:rFonts w:ascii="Calibri" w:eastAsia="Calibri" w:hAnsi="Calibri" w:cs="Calibri"/>
                <w:color w:val="000000"/>
                <w:sz w:val="18"/>
                <w:szCs w:val="18"/>
                <w:lang w:eastAsia="hr-HR"/>
              </w:rPr>
              <w:t>9,696</w:t>
            </w:r>
          </w:p>
        </w:tc>
        <w:tc>
          <w:tcPr>
            <w:tcW w:w="1276" w:type="dxa"/>
            <w:tcBorders>
              <w:top w:val="nil"/>
              <w:left w:val="nil"/>
              <w:bottom w:val="nil"/>
              <w:right w:val="nil"/>
            </w:tcBorders>
            <w:shd w:val="clear" w:color="auto" w:fill="auto"/>
            <w:vAlign w:val="bottom"/>
          </w:tcPr>
          <w:p w14:paraId="022C5BE6" w14:textId="02986EE9" w:rsidR="0009673F" w:rsidRPr="00537128" w:rsidRDefault="0009673F" w:rsidP="0009673F">
            <w:pPr>
              <w:spacing w:after="0" w:line="240" w:lineRule="auto"/>
              <w:jc w:val="right"/>
              <w:rPr>
                <w:rFonts w:ascii="Calibri" w:eastAsia="Calibri" w:hAnsi="Calibri" w:cs="Times New Roman"/>
                <w:color w:val="000000"/>
                <w:sz w:val="18"/>
                <w:szCs w:val="18"/>
                <w:lang w:val="en-US"/>
              </w:rPr>
            </w:pPr>
            <w:r w:rsidRPr="00537128">
              <w:rPr>
                <w:rFonts w:ascii="Calibri" w:eastAsia="Calibri" w:hAnsi="Calibri" w:cs="Calibri"/>
                <w:color w:val="000000"/>
                <w:sz w:val="18"/>
                <w:szCs w:val="18"/>
                <w:lang w:val="en-US" w:eastAsia="hr-HR"/>
              </w:rPr>
              <w:t>9,622</w:t>
            </w:r>
          </w:p>
        </w:tc>
        <w:tc>
          <w:tcPr>
            <w:tcW w:w="1276" w:type="dxa"/>
            <w:tcBorders>
              <w:top w:val="nil"/>
              <w:left w:val="nil"/>
              <w:bottom w:val="nil"/>
              <w:right w:val="nil"/>
            </w:tcBorders>
            <w:shd w:val="clear" w:color="auto" w:fill="auto"/>
            <w:vAlign w:val="bottom"/>
          </w:tcPr>
          <w:p w14:paraId="7ACE3F0C" w14:textId="79E6F60F" w:rsidR="0009673F" w:rsidRPr="00537128" w:rsidRDefault="0009673F" w:rsidP="0009673F">
            <w:pPr>
              <w:spacing w:after="0" w:line="240" w:lineRule="auto"/>
              <w:jc w:val="right"/>
              <w:rPr>
                <w:rFonts w:ascii="Calibri" w:eastAsia="Calibri" w:hAnsi="Calibri" w:cs="Times New Roman"/>
                <w:color w:val="000000"/>
                <w:sz w:val="18"/>
                <w:szCs w:val="18"/>
                <w:lang w:val="en-US"/>
              </w:rPr>
            </w:pPr>
            <w:r>
              <w:rPr>
                <w:rFonts w:ascii="Calibri" w:eastAsia="Calibri" w:hAnsi="Calibri" w:cs="Arial"/>
                <w:color w:val="000000"/>
                <w:sz w:val="18"/>
                <w:szCs w:val="18"/>
              </w:rPr>
              <w:t>9,696</w:t>
            </w:r>
          </w:p>
        </w:tc>
        <w:tc>
          <w:tcPr>
            <w:tcW w:w="1246" w:type="dxa"/>
            <w:tcBorders>
              <w:top w:val="nil"/>
              <w:left w:val="nil"/>
              <w:bottom w:val="nil"/>
              <w:right w:val="nil"/>
            </w:tcBorders>
            <w:shd w:val="clear" w:color="auto" w:fill="auto"/>
            <w:vAlign w:val="bottom"/>
          </w:tcPr>
          <w:p w14:paraId="5555ADEA" w14:textId="47785D9E" w:rsidR="0009673F" w:rsidRPr="00537128" w:rsidRDefault="0009673F" w:rsidP="0009673F">
            <w:pPr>
              <w:spacing w:after="0" w:line="240" w:lineRule="auto"/>
              <w:jc w:val="right"/>
              <w:rPr>
                <w:rFonts w:ascii="Calibri" w:eastAsia="Calibri" w:hAnsi="Calibri" w:cs="Times New Roman"/>
                <w:sz w:val="18"/>
                <w:szCs w:val="18"/>
                <w:lang w:val="en-US"/>
              </w:rPr>
            </w:pPr>
            <w:r w:rsidRPr="00537128">
              <w:rPr>
                <w:rFonts w:ascii="Calibri" w:eastAsia="Calibri" w:hAnsi="Calibri" w:cs="Arial"/>
                <w:color w:val="000000"/>
                <w:sz w:val="18"/>
                <w:szCs w:val="18"/>
                <w:lang w:val="en-US"/>
              </w:rPr>
              <w:t>9,622</w:t>
            </w:r>
          </w:p>
        </w:tc>
      </w:tr>
      <w:tr w:rsidR="0009673F" w:rsidRPr="00537128" w14:paraId="50912532" w14:textId="77777777" w:rsidTr="009A1792">
        <w:trPr>
          <w:gridAfter w:val="2"/>
          <w:wAfter w:w="29" w:type="dxa"/>
          <w:trHeight w:val="175"/>
        </w:trPr>
        <w:tc>
          <w:tcPr>
            <w:tcW w:w="5038" w:type="dxa"/>
            <w:gridSpan w:val="3"/>
            <w:shd w:val="clear" w:color="auto" w:fill="auto"/>
            <w:noWrap/>
            <w:vAlign w:val="bottom"/>
          </w:tcPr>
          <w:p w14:paraId="6E8E13A3" w14:textId="77777777" w:rsidR="0009673F" w:rsidRPr="00537128" w:rsidRDefault="0009673F" w:rsidP="0009673F">
            <w:pPr>
              <w:spacing w:after="0" w:line="240" w:lineRule="auto"/>
              <w:rPr>
                <w:rFonts w:ascii="Calibri" w:eastAsia="Calibri" w:hAnsi="Calibri" w:cs="Arial"/>
                <w:i/>
                <w:sz w:val="18"/>
                <w:szCs w:val="18"/>
                <w:lang w:val="en-US"/>
              </w:rPr>
            </w:pPr>
            <w:r w:rsidRPr="00537128">
              <w:rPr>
                <w:rFonts w:ascii="Calibri" w:eastAsia="Calibri" w:hAnsi="Calibri" w:cs="Arial"/>
                <w:i/>
                <w:sz w:val="18"/>
                <w:szCs w:val="18"/>
                <w:lang w:val="en-US" w:eastAsia="hr-HR"/>
              </w:rPr>
              <w:t>Corporate bonds in HRK:</w:t>
            </w:r>
          </w:p>
        </w:tc>
        <w:tc>
          <w:tcPr>
            <w:tcW w:w="915" w:type="dxa"/>
            <w:tcBorders>
              <w:top w:val="nil"/>
              <w:left w:val="nil"/>
              <w:bottom w:val="nil"/>
              <w:right w:val="nil"/>
            </w:tcBorders>
            <w:shd w:val="clear" w:color="auto" w:fill="auto"/>
            <w:noWrap/>
            <w:vAlign w:val="bottom"/>
          </w:tcPr>
          <w:p w14:paraId="5B944162" w14:textId="77777777" w:rsidR="0009673F" w:rsidRPr="00537128" w:rsidRDefault="0009673F" w:rsidP="0009673F">
            <w:pPr>
              <w:spacing w:after="0" w:line="240" w:lineRule="auto"/>
              <w:jc w:val="center"/>
              <w:rPr>
                <w:rFonts w:ascii="Calibri" w:eastAsia="Calibri" w:hAnsi="Calibri" w:cs="Arial"/>
                <w:sz w:val="18"/>
                <w:szCs w:val="18"/>
                <w:lang w:val="en-US"/>
              </w:rPr>
            </w:pPr>
          </w:p>
        </w:tc>
        <w:tc>
          <w:tcPr>
            <w:tcW w:w="1277" w:type="dxa"/>
            <w:tcBorders>
              <w:top w:val="nil"/>
              <w:left w:val="nil"/>
              <w:bottom w:val="nil"/>
              <w:right w:val="nil"/>
            </w:tcBorders>
            <w:shd w:val="clear" w:color="auto" w:fill="auto"/>
            <w:vAlign w:val="bottom"/>
          </w:tcPr>
          <w:p w14:paraId="619D3F77" w14:textId="77777777" w:rsidR="0009673F" w:rsidRPr="00537128" w:rsidRDefault="0009673F" w:rsidP="0009673F">
            <w:pPr>
              <w:spacing w:after="0" w:line="240" w:lineRule="auto"/>
              <w:jc w:val="right"/>
              <w:rPr>
                <w:rFonts w:ascii="Calibri" w:eastAsia="Calibri" w:hAnsi="Calibri" w:cs="Arial"/>
                <w:sz w:val="18"/>
                <w:szCs w:val="18"/>
                <w:lang w:val="en-US"/>
              </w:rPr>
            </w:pPr>
          </w:p>
        </w:tc>
        <w:tc>
          <w:tcPr>
            <w:tcW w:w="1276" w:type="dxa"/>
            <w:tcBorders>
              <w:top w:val="nil"/>
              <w:left w:val="nil"/>
              <w:bottom w:val="nil"/>
              <w:right w:val="nil"/>
            </w:tcBorders>
            <w:shd w:val="clear" w:color="auto" w:fill="auto"/>
            <w:vAlign w:val="bottom"/>
          </w:tcPr>
          <w:p w14:paraId="6898A387" w14:textId="77777777" w:rsidR="0009673F" w:rsidRPr="00537128" w:rsidRDefault="0009673F" w:rsidP="0009673F">
            <w:pPr>
              <w:spacing w:after="0" w:line="240" w:lineRule="auto"/>
              <w:jc w:val="right"/>
              <w:rPr>
                <w:rFonts w:ascii="Calibri" w:eastAsia="Calibri" w:hAnsi="Calibri" w:cs="Arial"/>
                <w:sz w:val="18"/>
                <w:szCs w:val="18"/>
                <w:lang w:val="en-US"/>
              </w:rPr>
            </w:pPr>
          </w:p>
        </w:tc>
        <w:tc>
          <w:tcPr>
            <w:tcW w:w="1276" w:type="dxa"/>
            <w:tcBorders>
              <w:top w:val="nil"/>
              <w:left w:val="nil"/>
              <w:bottom w:val="nil"/>
              <w:right w:val="nil"/>
            </w:tcBorders>
            <w:shd w:val="clear" w:color="auto" w:fill="auto"/>
            <w:vAlign w:val="bottom"/>
          </w:tcPr>
          <w:p w14:paraId="42C65014" w14:textId="77777777" w:rsidR="0009673F" w:rsidRPr="00537128" w:rsidRDefault="0009673F" w:rsidP="0009673F">
            <w:pPr>
              <w:spacing w:after="0" w:line="240" w:lineRule="auto"/>
              <w:jc w:val="right"/>
              <w:rPr>
                <w:rFonts w:ascii="Calibri" w:eastAsia="Calibri" w:hAnsi="Calibri" w:cs="Arial"/>
                <w:sz w:val="18"/>
                <w:szCs w:val="18"/>
                <w:lang w:val="en-US"/>
              </w:rPr>
            </w:pPr>
          </w:p>
        </w:tc>
        <w:tc>
          <w:tcPr>
            <w:tcW w:w="1246" w:type="dxa"/>
            <w:tcBorders>
              <w:top w:val="nil"/>
              <w:left w:val="nil"/>
              <w:bottom w:val="nil"/>
              <w:right w:val="nil"/>
            </w:tcBorders>
            <w:shd w:val="clear" w:color="auto" w:fill="auto"/>
            <w:vAlign w:val="bottom"/>
          </w:tcPr>
          <w:p w14:paraId="4CFAE788" w14:textId="77777777" w:rsidR="0009673F" w:rsidRPr="00537128" w:rsidRDefault="0009673F" w:rsidP="0009673F">
            <w:pPr>
              <w:spacing w:after="0" w:line="240" w:lineRule="auto"/>
              <w:jc w:val="right"/>
              <w:rPr>
                <w:rFonts w:ascii="Calibri" w:eastAsia="Calibri" w:hAnsi="Calibri" w:cs="Arial"/>
                <w:sz w:val="18"/>
                <w:szCs w:val="18"/>
                <w:lang w:val="en-US"/>
              </w:rPr>
            </w:pPr>
          </w:p>
        </w:tc>
      </w:tr>
      <w:tr w:rsidR="0009673F" w:rsidRPr="00537128" w14:paraId="5F90B623"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6B4CD25E" w14:textId="77777777" w:rsidR="0009673F" w:rsidRPr="00537128" w:rsidRDefault="0009673F" w:rsidP="0009673F">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JDGL-O-24XA</w:t>
            </w:r>
          </w:p>
        </w:tc>
        <w:tc>
          <w:tcPr>
            <w:tcW w:w="1120" w:type="dxa"/>
            <w:tcBorders>
              <w:top w:val="nil"/>
              <w:left w:val="nil"/>
              <w:bottom w:val="nil"/>
              <w:right w:val="nil"/>
            </w:tcBorders>
            <w:shd w:val="clear" w:color="auto" w:fill="auto"/>
            <w:noWrap/>
            <w:vAlign w:val="bottom"/>
          </w:tcPr>
          <w:p w14:paraId="7D2F4CDE" w14:textId="77777777" w:rsidR="0009673F" w:rsidRPr="00537128" w:rsidRDefault="0009673F" w:rsidP="0009673F">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18.12.2019.</w:t>
            </w:r>
          </w:p>
        </w:tc>
        <w:tc>
          <w:tcPr>
            <w:tcW w:w="1121" w:type="dxa"/>
            <w:tcBorders>
              <w:top w:val="nil"/>
              <w:left w:val="nil"/>
              <w:bottom w:val="nil"/>
              <w:right w:val="nil"/>
            </w:tcBorders>
            <w:shd w:val="clear" w:color="auto" w:fill="auto"/>
            <w:noWrap/>
            <w:vAlign w:val="bottom"/>
          </w:tcPr>
          <w:p w14:paraId="1AA4D012" w14:textId="77777777" w:rsidR="0009673F" w:rsidRPr="00537128" w:rsidRDefault="0009673F" w:rsidP="0009673F">
            <w:pPr>
              <w:spacing w:after="0" w:line="240" w:lineRule="auto"/>
              <w:jc w:val="right"/>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eastAsia="hr-HR"/>
              </w:rPr>
              <w:t>18.12.2024.</w:t>
            </w:r>
          </w:p>
        </w:tc>
        <w:tc>
          <w:tcPr>
            <w:tcW w:w="915" w:type="dxa"/>
            <w:tcBorders>
              <w:top w:val="nil"/>
              <w:left w:val="nil"/>
              <w:bottom w:val="nil"/>
              <w:right w:val="nil"/>
            </w:tcBorders>
            <w:shd w:val="clear" w:color="auto" w:fill="auto"/>
            <w:noWrap/>
          </w:tcPr>
          <w:p w14:paraId="3FCEF9E9" w14:textId="77777777" w:rsidR="0009673F" w:rsidRPr="00537128" w:rsidRDefault="0009673F" w:rsidP="0009673F">
            <w:pPr>
              <w:spacing w:after="0" w:line="240" w:lineRule="auto"/>
              <w:jc w:val="center"/>
              <w:rPr>
                <w:rFonts w:ascii="Calibri" w:eastAsia="Calibri" w:hAnsi="Calibri" w:cs="Times New Roman"/>
                <w:sz w:val="18"/>
                <w:szCs w:val="18"/>
                <w:lang w:val="en-US" w:eastAsia="hr-HR"/>
              </w:rPr>
            </w:pPr>
            <w:r w:rsidRPr="00537128">
              <w:rPr>
                <w:rFonts w:ascii="Calibri" w:eastAsia="Calibri" w:hAnsi="Calibri" w:cs="Times New Roman"/>
                <w:color w:val="000000"/>
                <w:sz w:val="18"/>
                <w:szCs w:val="18"/>
                <w:lang w:val="en-US"/>
              </w:rPr>
              <w:t>1.75</w:t>
            </w:r>
          </w:p>
        </w:tc>
        <w:tc>
          <w:tcPr>
            <w:tcW w:w="1277" w:type="dxa"/>
            <w:tcBorders>
              <w:top w:val="nil"/>
              <w:left w:val="nil"/>
              <w:bottom w:val="nil"/>
              <w:right w:val="nil"/>
            </w:tcBorders>
            <w:shd w:val="clear" w:color="auto" w:fill="auto"/>
            <w:vAlign w:val="bottom"/>
          </w:tcPr>
          <w:p w14:paraId="02564267" w14:textId="56726CE5" w:rsidR="0009673F" w:rsidRPr="00537128" w:rsidRDefault="0009673F" w:rsidP="0009673F">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995</w:t>
            </w:r>
          </w:p>
        </w:tc>
        <w:tc>
          <w:tcPr>
            <w:tcW w:w="1276" w:type="dxa"/>
            <w:tcBorders>
              <w:top w:val="nil"/>
              <w:left w:val="nil"/>
              <w:bottom w:val="nil"/>
              <w:right w:val="nil"/>
            </w:tcBorders>
            <w:shd w:val="clear" w:color="auto" w:fill="auto"/>
            <w:vAlign w:val="bottom"/>
          </w:tcPr>
          <w:p w14:paraId="423E2C54" w14:textId="2FD070CB"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Calibri"/>
                <w:color w:val="000000"/>
                <w:sz w:val="18"/>
                <w:szCs w:val="18"/>
                <w:lang w:val="en-US" w:eastAsia="hr-HR"/>
              </w:rPr>
              <w:t>977</w:t>
            </w:r>
          </w:p>
        </w:tc>
        <w:tc>
          <w:tcPr>
            <w:tcW w:w="1276" w:type="dxa"/>
            <w:tcBorders>
              <w:top w:val="nil"/>
              <w:left w:val="nil"/>
              <w:bottom w:val="nil"/>
              <w:right w:val="nil"/>
            </w:tcBorders>
            <w:shd w:val="clear" w:color="auto" w:fill="auto"/>
            <w:vAlign w:val="bottom"/>
          </w:tcPr>
          <w:p w14:paraId="66377439" w14:textId="61A43EBF"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c>
          <w:tcPr>
            <w:tcW w:w="1246" w:type="dxa"/>
            <w:tcBorders>
              <w:top w:val="nil"/>
              <w:left w:val="nil"/>
              <w:bottom w:val="nil"/>
              <w:right w:val="nil"/>
            </w:tcBorders>
            <w:shd w:val="clear" w:color="auto" w:fill="auto"/>
            <w:vAlign w:val="bottom"/>
          </w:tcPr>
          <w:p w14:paraId="78729A27" w14:textId="2896C0F4"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w:t>
            </w:r>
          </w:p>
        </w:tc>
      </w:tr>
      <w:tr w:rsidR="0009673F" w:rsidRPr="00537128" w14:paraId="38975674" w14:textId="77777777" w:rsidTr="009A1792">
        <w:trPr>
          <w:gridAfter w:val="2"/>
          <w:wAfter w:w="29" w:type="dxa"/>
          <w:trHeight w:val="175"/>
        </w:trPr>
        <w:tc>
          <w:tcPr>
            <w:tcW w:w="2797" w:type="dxa"/>
            <w:tcBorders>
              <w:top w:val="nil"/>
              <w:left w:val="nil"/>
              <w:bottom w:val="nil"/>
              <w:right w:val="nil"/>
            </w:tcBorders>
            <w:shd w:val="clear" w:color="auto" w:fill="auto"/>
            <w:noWrap/>
            <w:vAlign w:val="bottom"/>
          </w:tcPr>
          <w:p w14:paraId="4DA8532D"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Arial"/>
                <w:color w:val="000000"/>
                <w:sz w:val="18"/>
                <w:szCs w:val="18"/>
                <w:lang w:val="en-US"/>
              </w:rPr>
              <w:t xml:space="preserve">                                HRATGRO25CA5</w:t>
            </w:r>
          </w:p>
        </w:tc>
        <w:tc>
          <w:tcPr>
            <w:tcW w:w="1120" w:type="dxa"/>
            <w:tcBorders>
              <w:top w:val="nil"/>
              <w:left w:val="nil"/>
              <w:bottom w:val="nil"/>
              <w:right w:val="nil"/>
            </w:tcBorders>
            <w:shd w:val="clear" w:color="auto" w:fill="auto"/>
            <w:noWrap/>
            <w:vAlign w:val="bottom"/>
          </w:tcPr>
          <w:p w14:paraId="4D8BC5DB"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Arial"/>
                <w:color w:val="000000"/>
                <w:sz w:val="18"/>
                <w:szCs w:val="18"/>
                <w:lang w:val="en-US"/>
              </w:rPr>
              <w:t xml:space="preserve">11.12.2020.      </w:t>
            </w:r>
          </w:p>
        </w:tc>
        <w:tc>
          <w:tcPr>
            <w:tcW w:w="1121" w:type="dxa"/>
            <w:tcBorders>
              <w:top w:val="nil"/>
              <w:left w:val="nil"/>
              <w:bottom w:val="nil"/>
              <w:right w:val="nil"/>
            </w:tcBorders>
            <w:shd w:val="clear" w:color="auto" w:fill="auto"/>
            <w:noWrap/>
            <w:vAlign w:val="bottom"/>
          </w:tcPr>
          <w:p w14:paraId="06323A9A" w14:textId="77777777" w:rsidR="0009673F" w:rsidRPr="00537128" w:rsidRDefault="0009673F" w:rsidP="0009673F">
            <w:pPr>
              <w:spacing w:after="0" w:line="240" w:lineRule="auto"/>
              <w:jc w:val="right"/>
              <w:rPr>
                <w:rFonts w:ascii="Calibri" w:eastAsia="Calibri" w:hAnsi="Calibri" w:cs="Times New Roman"/>
                <w:color w:val="000000"/>
                <w:sz w:val="18"/>
                <w:szCs w:val="18"/>
                <w:lang w:val="en-US" w:eastAsia="hr-HR"/>
              </w:rPr>
            </w:pPr>
            <w:r w:rsidRPr="00537128">
              <w:rPr>
                <w:rFonts w:ascii="Calibri" w:eastAsia="Calibri" w:hAnsi="Calibri" w:cs="Times New Roman"/>
                <w:color w:val="000000"/>
                <w:sz w:val="18"/>
                <w:szCs w:val="18"/>
                <w:lang w:val="en-US"/>
              </w:rPr>
              <w:t>11.12.2025.</w:t>
            </w:r>
          </w:p>
        </w:tc>
        <w:tc>
          <w:tcPr>
            <w:tcW w:w="915" w:type="dxa"/>
            <w:tcBorders>
              <w:top w:val="nil"/>
              <w:left w:val="nil"/>
              <w:bottom w:val="nil"/>
              <w:right w:val="nil"/>
            </w:tcBorders>
            <w:shd w:val="clear" w:color="auto" w:fill="auto"/>
            <w:noWrap/>
            <w:vAlign w:val="bottom"/>
          </w:tcPr>
          <w:p w14:paraId="4FFEE9D4" w14:textId="77777777" w:rsidR="0009673F" w:rsidRPr="00537128" w:rsidRDefault="0009673F" w:rsidP="0009673F">
            <w:pPr>
              <w:spacing w:after="0" w:line="240" w:lineRule="auto"/>
              <w:jc w:val="center"/>
              <w:rPr>
                <w:rFonts w:ascii="Calibri" w:eastAsia="Calibri" w:hAnsi="Calibri" w:cs="Times New Roman"/>
                <w:color w:val="000000"/>
                <w:sz w:val="18"/>
                <w:szCs w:val="18"/>
                <w:lang w:val="en-US"/>
              </w:rPr>
            </w:pPr>
            <w:r w:rsidRPr="00537128">
              <w:rPr>
                <w:rFonts w:ascii="Calibri" w:eastAsia="Calibri" w:hAnsi="Calibri" w:cs="Calibri"/>
                <w:color w:val="000000"/>
                <w:sz w:val="18"/>
                <w:szCs w:val="18"/>
                <w:lang w:val="en-US"/>
              </w:rPr>
              <w:t>0.88</w:t>
            </w:r>
          </w:p>
        </w:tc>
        <w:tc>
          <w:tcPr>
            <w:tcW w:w="1277" w:type="dxa"/>
            <w:tcBorders>
              <w:top w:val="nil"/>
              <w:left w:val="nil"/>
              <w:bottom w:val="nil"/>
              <w:right w:val="nil"/>
            </w:tcBorders>
            <w:shd w:val="clear" w:color="auto" w:fill="auto"/>
            <w:vAlign w:val="bottom"/>
          </w:tcPr>
          <w:p w14:paraId="015D5997" w14:textId="601E24F9" w:rsidR="0009673F" w:rsidRPr="00537128" w:rsidRDefault="0009673F" w:rsidP="0009673F">
            <w:pPr>
              <w:spacing w:after="0" w:line="240" w:lineRule="auto"/>
              <w:jc w:val="right"/>
              <w:rPr>
                <w:rFonts w:ascii="Calibri" w:eastAsia="Calibri" w:hAnsi="Calibri" w:cs="Arial"/>
                <w:sz w:val="18"/>
                <w:szCs w:val="18"/>
                <w:lang w:val="en-US"/>
              </w:rPr>
            </w:pPr>
            <w:r>
              <w:rPr>
                <w:rFonts w:ascii="Calibri" w:eastAsia="Calibri" w:hAnsi="Calibri" w:cs="Calibri"/>
                <w:color w:val="000000"/>
                <w:sz w:val="18"/>
                <w:szCs w:val="18"/>
                <w:lang w:eastAsia="hr-HR"/>
              </w:rPr>
              <w:t>1,378</w:t>
            </w:r>
          </w:p>
        </w:tc>
        <w:tc>
          <w:tcPr>
            <w:tcW w:w="1276" w:type="dxa"/>
            <w:tcBorders>
              <w:top w:val="nil"/>
              <w:left w:val="nil"/>
              <w:bottom w:val="nil"/>
              <w:right w:val="nil"/>
            </w:tcBorders>
            <w:shd w:val="clear" w:color="auto" w:fill="auto"/>
            <w:vAlign w:val="bottom"/>
          </w:tcPr>
          <w:p w14:paraId="754294B9" w14:textId="61F5DE3C" w:rsidR="0009673F" w:rsidRPr="00537128" w:rsidRDefault="0009673F" w:rsidP="0009673F">
            <w:pPr>
              <w:spacing w:after="0" w:line="240" w:lineRule="auto"/>
              <w:jc w:val="right"/>
              <w:rPr>
                <w:rFonts w:ascii="Calibri" w:eastAsia="Times New Roman" w:hAnsi="Calibri" w:cs="Calibri"/>
                <w:color w:val="000000"/>
                <w:sz w:val="18"/>
                <w:szCs w:val="18"/>
                <w:lang w:val="en-US" w:eastAsia="hr-HR"/>
              </w:rPr>
            </w:pPr>
            <w:r w:rsidRPr="00537128">
              <w:rPr>
                <w:rFonts w:ascii="Calibri" w:eastAsia="Calibri" w:hAnsi="Calibri" w:cs="Calibri"/>
                <w:color w:val="000000"/>
                <w:sz w:val="18"/>
                <w:szCs w:val="18"/>
                <w:lang w:val="en-US" w:eastAsia="hr-HR"/>
              </w:rPr>
              <w:t>1,378</w:t>
            </w:r>
          </w:p>
        </w:tc>
        <w:tc>
          <w:tcPr>
            <w:tcW w:w="1276" w:type="dxa"/>
            <w:tcBorders>
              <w:top w:val="nil"/>
              <w:left w:val="nil"/>
              <w:bottom w:val="nil"/>
              <w:right w:val="nil"/>
            </w:tcBorders>
            <w:shd w:val="clear" w:color="auto" w:fill="auto"/>
            <w:vAlign w:val="bottom"/>
          </w:tcPr>
          <w:p w14:paraId="1650771F" w14:textId="75080A50"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w:t>
            </w:r>
          </w:p>
        </w:tc>
        <w:tc>
          <w:tcPr>
            <w:tcW w:w="1246" w:type="dxa"/>
            <w:tcBorders>
              <w:top w:val="nil"/>
              <w:left w:val="nil"/>
              <w:bottom w:val="nil"/>
              <w:right w:val="nil"/>
            </w:tcBorders>
            <w:shd w:val="clear" w:color="auto" w:fill="auto"/>
            <w:vAlign w:val="bottom"/>
          </w:tcPr>
          <w:p w14:paraId="27F68D4C" w14:textId="3A7521CA"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w:t>
            </w:r>
          </w:p>
        </w:tc>
      </w:tr>
      <w:tr w:rsidR="0009673F" w:rsidRPr="00537128" w14:paraId="494ABED1" w14:textId="77777777" w:rsidTr="009A1792">
        <w:trPr>
          <w:gridAfter w:val="1"/>
          <w:wAfter w:w="9" w:type="dxa"/>
          <w:trHeight w:val="175"/>
        </w:trPr>
        <w:tc>
          <w:tcPr>
            <w:tcW w:w="3917" w:type="dxa"/>
            <w:gridSpan w:val="2"/>
            <w:tcBorders>
              <w:top w:val="nil"/>
              <w:left w:val="nil"/>
              <w:bottom w:val="nil"/>
              <w:right w:val="nil"/>
            </w:tcBorders>
            <w:shd w:val="clear" w:color="auto" w:fill="auto"/>
            <w:noWrap/>
            <w:vAlign w:val="bottom"/>
            <w:hideMark/>
          </w:tcPr>
          <w:p w14:paraId="20DC82AC" w14:textId="77777777" w:rsidR="0009673F" w:rsidRPr="00537128" w:rsidRDefault="0009673F" w:rsidP="0009673F">
            <w:pPr>
              <w:spacing w:after="0" w:line="240" w:lineRule="auto"/>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Treasury bills in HRK up to 364 days</w:t>
            </w:r>
          </w:p>
        </w:tc>
        <w:tc>
          <w:tcPr>
            <w:tcW w:w="1121" w:type="dxa"/>
            <w:tcBorders>
              <w:top w:val="nil"/>
              <w:left w:val="nil"/>
              <w:bottom w:val="nil"/>
              <w:right w:val="nil"/>
            </w:tcBorders>
            <w:shd w:val="clear" w:color="auto" w:fill="auto"/>
            <w:noWrap/>
            <w:vAlign w:val="bottom"/>
            <w:hideMark/>
          </w:tcPr>
          <w:p w14:paraId="468DD4DB"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c>
          <w:tcPr>
            <w:tcW w:w="915" w:type="dxa"/>
            <w:tcBorders>
              <w:top w:val="nil"/>
              <w:left w:val="nil"/>
              <w:bottom w:val="nil"/>
              <w:right w:val="nil"/>
            </w:tcBorders>
            <w:shd w:val="clear" w:color="auto" w:fill="auto"/>
            <w:noWrap/>
            <w:vAlign w:val="bottom"/>
          </w:tcPr>
          <w:p w14:paraId="4A2B9D44" w14:textId="04E76A36" w:rsidR="0009673F" w:rsidRPr="00A1123E" w:rsidRDefault="0009673F" w:rsidP="0009673F">
            <w:pPr>
              <w:spacing w:after="0" w:line="240" w:lineRule="auto"/>
              <w:jc w:val="center"/>
              <w:rPr>
                <w:rFonts w:ascii="Calibri" w:eastAsia="Calibri" w:hAnsi="Calibri" w:cs="Arial"/>
                <w:color w:val="000000"/>
                <w:sz w:val="18"/>
                <w:szCs w:val="18"/>
                <w:lang w:val="en-US"/>
              </w:rPr>
            </w:pPr>
            <w:r>
              <w:rPr>
                <w:rFonts w:ascii="Calibri" w:eastAsia="Calibri" w:hAnsi="Calibri" w:cs="Calibri"/>
                <w:color w:val="000000"/>
                <w:sz w:val="18"/>
                <w:szCs w:val="18"/>
              </w:rPr>
              <w:t>(0.035-0.019)</w:t>
            </w:r>
          </w:p>
        </w:tc>
        <w:tc>
          <w:tcPr>
            <w:tcW w:w="1277" w:type="dxa"/>
            <w:tcBorders>
              <w:top w:val="nil"/>
              <w:left w:val="nil"/>
              <w:bottom w:val="nil"/>
              <w:right w:val="nil"/>
            </w:tcBorders>
            <w:shd w:val="clear" w:color="auto" w:fill="auto"/>
            <w:vAlign w:val="bottom"/>
          </w:tcPr>
          <w:p w14:paraId="063D0D07" w14:textId="4F1B475A"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1,299,912</w:t>
            </w:r>
          </w:p>
        </w:tc>
        <w:tc>
          <w:tcPr>
            <w:tcW w:w="1276" w:type="dxa"/>
            <w:tcBorders>
              <w:top w:val="nil"/>
              <w:left w:val="nil"/>
              <w:bottom w:val="nil"/>
              <w:right w:val="nil"/>
            </w:tcBorders>
            <w:shd w:val="clear" w:color="auto" w:fill="auto"/>
            <w:vAlign w:val="bottom"/>
          </w:tcPr>
          <w:p w14:paraId="6F29786B" w14:textId="1F13615B"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1,009,812</w:t>
            </w:r>
          </w:p>
        </w:tc>
        <w:tc>
          <w:tcPr>
            <w:tcW w:w="1276" w:type="dxa"/>
            <w:tcBorders>
              <w:top w:val="nil"/>
              <w:left w:val="nil"/>
              <w:bottom w:val="nil"/>
              <w:right w:val="nil"/>
            </w:tcBorders>
            <w:shd w:val="clear" w:color="auto" w:fill="auto"/>
            <w:vAlign w:val="bottom"/>
          </w:tcPr>
          <w:p w14:paraId="24FD8786" w14:textId="4EA19484" w:rsidR="0009673F" w:rsidRPr="00537128" w:rsidRDefault="0009673F" w:rsidP="0009673F">
            <w:pPr>
              <w:spacing w:after="0" w:line="240" w:lineRule="auto"/>
              <w:jc w:val="right"/>
              <w:rPr>
                <w:rFonts w:ascii="Calibri" w:eastAsia="Calibri" w:hAnsi="Calibri" w:cs="Arial"/>
                <w:color w:val="000000"/>
                <w:sz w:val="18"/>
                <w:szCs w:val="18"/>
                <w:lang w:val="en-US"/>
              </w:rPr>
            </w:pPr>
            <w:r w:rsidRPr="0079308F">
              <w:rPr>
                <w:sz w:val="18"/>
                <w:szCs w:val="18"/>
              </w:rPr>
              <w:t>1</w:t>
            </w:r>
            <w:r>
              <w:rPr>
                <w:sz w:val="18"/>
                <w:szCs w:val="18"/>
              </w:rPr>
              <w:t>,</w:t>
            </w:r>
            <w:r w:rsidRPr="0079308F">
              <w:rPr>
                <w:sz w:val="18"/>
                <w:szCs w:val="18"/>
              </w:rPr>
              <w:t>299</w:t>
            </w:r>
            <w:r>
              <w:rPr>
                <w:sz w:val="18"/>
                <w:szCs w:val="18"/>
              </w:rPr>
              <w:t>,</w:t>
            </w:r>
            <w:r w:rsidRPr="0079308F">
              <w:rPr>
                <w:sz w:val="18"/>
                <w:szCs w:val="18"/>
              </w:rPr>
              <w:t>912</w:t>
            </w:r>
          </w:p>
        </w:tc>
        <w:tc>
          <w:tcPr>
            <w:tcW w:w="1266" w:type="dxa"/>
            <w:gridSpan w:val="2"/>
            <w:tcBorders>
              <w:top w:val="nil"/>
              <w:left w:val="nil"/>
              <w:bottom w:val="nil"/>
              <w:right w:val="nil"/>
            </w:tcBorders>
            <w:shd w:val="clear" w:color="auto" w:fill="auto"/>
            <w:vAlign w:val="bottom"/>
          </w:tcPr>
          <w:p w14:paraId="2D44F3D3" w14:textId="697DCFDC"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Calibri"/>
                <w:color w:val="000000"/>
                <w:sz w:val="18"/>
                <w:szCs w:val="18"/>
                <w:lang w:val="en-US" w:eastAsia="hr-HR"/>
              </w:rPr>
              <w:t>1,009,812</w:t>
            </w:r>
          </w:p>
        </w:tc>
      </w:tr>
      <w:tr w:rsidR="0009673F" w:rsidRPr="00537128" w14:paraId="50350E92" w14:textId="77777777" w:rsidTr="009A1792">
        <w:trPr>
          <w:gridAfter w:val="2"/>
          <w:wAfter w:w="29" w:type="dxa"/>
          <w:trHeight w:val="175"/>
        </w:trPr>
        <w:tc>
          <w:tcPr>
            <w:tcW w:w="3917" w:type="dxa"/>
            <w:gridSpan w:val="2"/>
            <w:tcBorders>
              <w:top w:val="nil"/>
              <w:left w:val="nil"/>
              <w:bottom w:val="nil"/>
              <w:right w:val="nil"/>
            </w:tcBorders>
            <w:shd w:val="clear" w:color="auto" w:fill="auto"/>
            <w:noWrap/>
            <w:vAlign w:val="bottom"/>
            <w:hideMark/>
          </w:tcPr>
          <w:p w14:paraId="7D8074EB" w14:textId="77777777" w:rsidR="0009673F" w:rsidRPr="00537128" w:rsidRDefault="0009673F" w:rsidP="0009673F">
            <w:pPr>
              <w:spacing w:after="0" w:line="240" w:lineRule="auto"/>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Treasury bills in foreign currency up to 364 days</w:t>
            </w:r>
          </w:p>
        </w:tc>
        <w:tc>
          <w:tcPr>
            <w:tcW w:w="1121" w:type="dxa"/>
            <w:tcBorders>
              <w:top w:val="nil"/>
              <w:left w:val="nil"/>
              <w:bottom w:val="nil"/>
              <w:right w:val="nil"/>
            </w:tcBorders>
            <w:shd w:val="clear" w:color="auto" w:fill="auto"/>
            <w:noWrap/>
            <w:vAlign w:val="bottom"/>
            <w:hideMark/>
          </w:tcPr>
          <w:p w14:paraId="44124E76"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c>
          <w:tcPr>
            <w:tcW w:w="915" w:type="dxa"/>
            <w:tcBorders>
              <w:top w:val="nil"/>
              <w:left w:val="nil"/>
              <w:right w:val="nil"/>
            </w:tcBorders>
            <w:shd w:val="clear" w:color="auto" w:fill="auto"/>
            <w:noWrap/>
            <w:vAlign w:val="bottom"/>
          </w:tcPr>
          <w:p w14:paraId="0D58DEB6" w14:textId="6C59336E" w:rsidR="0009673F" w:rsidRPr="00A1123E" w:rsidRDefault="0009673F" w:rsidP="0009673F">
            <w:pPr>
              <w:spacing w:after="0" w:line="240" w:lineRule="auto"/>
              <w:jc w:val="center"/>
              <w:rPr>
                <w:rFonts w:ascii="Calibri" w:eastAsia="Calibri" w:hAnsi="Calibri" w:cs="Arial"/>
                <w:color w:val="000000"/>
                <w:sz w:val="18"/>
                <w:szCs w:val="18"/>
                <w:lang w:val="en-US"/>
              </w:rPr>
            </w:pPr>
            <w:r w:rsidRPr="00A1123E">
              <w:rPr>
                <w:rFonts w:ascii="Calibri" w:eastAsia="Calibri" w:hAnsi="Calibri" w:cs="Times New Roman"/>
                <w:color w:val="000000"/>
                <w:sz w:val="18"/>
                <w:szCs w:val="18"/>
                <w:lang w:val="en-US"/>
              </w:rPr>
              <w:t xml:space="preserve">    0.000</w:t>
            </w:r>
          </w:p>
        </w:tc>
        <w:tc>
          <w:tcPr>
            <w:tcW w:w="1277" w:type="dxa"/>
            <w:tcBorders>
              <w:top w:val="nil"/>
              <w:left w:val="nil"/>
              <w:right w:val="nil"/>
            </w:tcBorders>
            <w:shd w:val="clear" w:color="auto" w:fill="auto"/>
            <w:vAlign w:val="bottom"/>
          </w:tcPr>
          <w:p w14:paraId="2564976D" w14:textId="4080EA7E"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149,869</w:t>
            </w:r>
          </w:p>
        </w:tc>
        <w:tc>
          <w:tcPr>
            <w:tcW w:w="1276" w:type="dxa"/>
            <w:tcBorders>
              <w:top w:val="nil"/>
              <w:left w:val="nil"/>
              <w:bottom w:val="nil"/>
              <w:right w:val="nil"/>
            </w:tcBorders>
            <w:shd w:val="clear" w:color="auto" w:fill="auto"/>
            <w:vAlign w:val="bottom"/>
          </w:tcPr>
          <w:p w14:paraId="1F1209FD" w14:textId="70563FEC"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527,583</w:t>
            </w:r>
          </w:p>
        </w:tc>
        <w:tc>
          <w:tcPr>
            <w:tcW w:w="1276" w:type="dxa"/>
            <w:tcBorders>
              <w:top w:val="nil"/>
              <w:left w:val="nil"/>
              <w:right w:val="nil"/>
            </w:tcBorders>
            <w:shd w:val="clear" w:color="auto" w:fill="auto"/>
          </w:tcPr>
          <w:p w14:paraId="1215FD23" w14:textId="4326763C" w:rsidR="0009673F" w:rsidRPr="00537128" w:rsidRDefault="0009673F" w:rsidP="0009673F">
            <w:pPr>
              <w:spacing w:after="0" w:line="240" w:lineRule="auto"/>
              <w:jc w:val="right"/>
              <w:rPr>
                <w:rFonts w:ascii="Calibri" w:eastAsia="Calibri" w:hAnsi="Calibri" w:cs="Arial"/>
                <w:color w:val="000000"/>
                <w:sz w:val="18"/>
                <w:szCs w:val="18"/>
                <w:lang w:val="en-US"/>
              </w:rPr>
            </w:pPr>
            <w:r w:rsidRPr="0079308F">
              <w:rPr>
                <w:sz w:val="18"/>
                <w:szCs w:val="18"/>
              </w:rPr>
              <w:t>149</w:t>
            </w:r>
            <w:r>
              <w:rPr>
                <w:sz w:val="18"/>
                <w:szCs w:val="18"/>
              </w:rPr>
              <w:t>,</w:t>
            </w:r>
            <w:r w:rsidRPr="0079308F">
              <w:rPr>
                <w:sz w:val="18"/>
                <w:szCs w:val="18"/>
              </w:rPr>
              <w:t>869</w:t>
            </w:r>
          </w:p>
        </w:tc>
        <w:tc>
          <w:tcPr>
            <w:tcW w:w="1246" w:type="dxa"/>
            <w:tcBorders>
              <w:top w:val="nil"/>
              <w:left w:val="nil"/>
              <w:bottom w:val="nil"/>
              <w:right w:val="nil"/>
            </w:tcBorders>
            <w:shd w:val="clear" w:color="auto" w:fill="auto"/>
            <w:vAlign w:val="bottom"/>
          </w:tcPr>
          <w:p w14:paraId="709CF377" w14:textId="6FABB049"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527,583</w:t>
            </w:r>
          </w:p>
        </w:tc>
      </w:tr>
      <w:tr w:rsidR="0009673F" w:rsidRPr="00537128" w14:paraId="5F5B6045" w14:textId="77777777" w:rsidTr="009A1792">
        <w:trPr>
          <w:gridAfter w:val="2"/>
          <w:wAfter w:w="29" w:type="dxa"/>
          <w:trHeight w:val="175"/>
        </w:trPr>
        <w:tc>
          <w:tcPr>
            <w:tcW w:w="2797" w:type="dxa"/>
            <w:tcBorders>
              <w:top w:val="nil"/>
              <w:left w:val="nil"/>
              <w:bottom w:val="single" w:sz="4" w:space="0" w:color="auto"/>
              <w:right w:val="nil"/>
            </w:tcBorders>
            <w:shd w:val="clear" w:color="auto" w:fill="auto"/>
            <w:noWrap/>
            <w:vAlign w:val="bottom"/>
            <w:hideMark/>
          </w:tcPr>
          <w:p w14:paraId="1E7CD813" w14:textId="77777777" w:rsidR="0009673F" w:rsidRPr="00537128" w:rsidRDefault="0009673F" w:rsidP="0009673F">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Accrued interest</w:t>
            </w:r>
          </w:p>
        </w:tc>
        <w:tc>
          <w:tcPr>
            <w:tcW w:w="1120" w:type="dxa"/>
            <w:tcBorders>
              <w:top w:val="nil"/>
              <w:left w:val="nil"/>
              <w:bottom w:val="nil"/>
              <w:right w:val="nil"/>
            </w:tcBorders>
            <w:shd w:val="clear" w:color="auto" w:fill="auto"/>
            <w:noWrap/>
            <w:vAlign w:val="bottom"/>
            <w:hideMark/>
          </w:tcPr>
          <w:p w14:paraId="367A0CFF" w14:textId="77777777" w:rsidR="0009673F" w:rsidRPr="00537128" w:rsidRDefault="0009673F" w:rsidP="0009673F">
            <w:pPr>
              <w:spacing w:after="0" w:line="240" w:lineRule="auto"/>
              <w:rPr>
                <w:rFonts w:ascii="Calibri" w:eastAsia="Calibri" w:hAnsi="Calibri" w:cs="Arial"/>
                <w:color w:val="000000"/>
                <w:sz w:val="18"/>
                <w:szCs w:val="18"/>
                <w:lang w:val="en-US"/>
              </w:rPr>
            </w:pPr>
          </w:p>
        </w:tc>
        <w:tc>
          <w:tcPr>
            <w:tcW w:w="1121" w:type="dxa"/>
            <w:tcBorders>
              <w:top w:val="nil"/>
              <w:left w:val="nil"/>
              <w:bottom w:val="nil"/>
              <w:right w:val="nil"/>
            </w:tcBorders>
            <w:shd w:val="clear" w:color="auto" w:fill="auto"/>
            <w:noWrap/>
            <w:vAlign w:val="bottom"/>
            <w:hideMark/>
          </w:tcPr>
          <w:p w14:paraId="0351600B" w14:textId="77777777" w:rsidR="0009673F" w:rsidRPr="00537128" w:rsidRDefault="0009673F" w:rsidP="0009673F">
            <w:pPr>
              <w:spacing w:after="0" w:line="240" w:lineRule="auto"/>
              <w:rPr>
                <w:rFonts w:ascii="Calibri" w:eastAsia="Calibri" w:hAnsi="Calibri" w:cs="Times New Roman"/>
                <w:sz w:val="18"/>
                <w:szCs w:val="18"/>
                <w:lang w:val="en-US"/>
              </w:rPr>
            </w:pPr>
          </w:p>
        </w:tc>
        <w:tc>
          <w:tcPr>
            <w:tcW w:w="915" w:type="dxa"/>
            <w:tcBorders>
              <w:left w:val="nil"/>
              <w:bottom w:val="nil"/>
              <w:right w:val="nil"/>
            </w:tcBorders>
            <w:shd w:val="clear" w:color="auto" w:fill="auto"/>
            <w:noWrap/>
            <w:vAlign w:val="bottom"/>
            <w:hideMark/>
          </w:tcPr>
          <w:p w14:paraId="63DE2B75" w14:textId="77777777" w:rsidR="0009673F" w:rsidRPr="00537128" w:rsidRDefault="0009673F" w:rsidP="0009673F">
            <w:pPr>
              <w:spacing w:after="0" w:line="240" w:lineRule="auto"/>
              <w:rPr>
                <w:rFonts w:ascii="Calibri" w:eastAsia="Calibri" w:hAnsi="Calibri" w:cs="Times New Roman"/>
                <w:sz w:val="18"/>
                <w:szCs w:val="18"/>
                <w:lang w:val="en-US"/>
              </w:rPr>
            </w:pPr>
          </w:p>
        </w:tc>
        <w:tc>
          <w:tcPr>
            <w:tcW w:w="1277" w:type="dxa"/>
            <w:tcBorders>
              <w:top w:val="nil"/>
              <w:left w:val="nil"/>
              <w:bottom w:val="single" w:sz="4" w:space="0" w:color="auto"/>
              <w:right w:val="nil"/>
            </w:tcBorders>
            <w:shd w:val="clear" w:color="auto" w:fill="auto"/>
            <w:vAlign w:val="bottom"/>
          </w:tcPr>
          <w:p w14:paraId="5D3620D0" w14:textId="5CDC9D37"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lang w:val="en-US"/>
              </w:rPr>
              <w:t>12,200</w:t>
            </w:r>
          </w:p>
        </w:tc>
        <w:tc>
          <w:tcPr>
            <w:tcW w:w="1276" w:type="dxa"/>
            <w:tcBorders>
              <w:top w:val="nil"/>
              <w:left w:val="nil"/>
              <w:bottom w:val="single" w:sz="4" w:space="0" w:color="auto"/>
              <w:right w:val="nil"/>
            </w:tcBorders>
            <w:shd w:val="clear" w:color="auto" w:fill="auto"/>
            <w:vAlign w:val="bottom"/>
          </w:tcPr>
          <w:p w14:paraId="0095BF55" w14:textId="30FAE03D"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Calibri"/>
                <w:color w:val="000000"/>
                <w:sz w:val="18"/>
                <w:szCs w:val="18"/>
                <w:lang w:val="en-US" w:eastAsia="hr-HR"/>
              </w:rPr>
              <w:t>17,663</w:t>
            </w:r>
          </w:p>
        </w:tc>
        <w:tc>
          <w:tcPr>
            <w:tcW w:w="1276" w:type="dxa"/>
            <w:tcBorders>
              <w:top w:val="nil"/>
              <w:left w:val="nil"/>
              <w:bottom w:val="single" w:sz="4" w:space="0" w:color="auto"/>
              <w:right w:val="nil"/>
            </w:tcBorders>
            <w:shd w:val="clear" w:color="auto" w:fill="auto"/>
            <w:vAlign w:val="bottom"/>
          </w:tcPr>
          <w:p w14:paraId="0BD9C559" w14:textId="57BC667B"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11,759</w:t>
            </w:r>
          </w:p>
        </w:tc>
        <w:tc>
          <w:tcPr>
            <w:tcW w:w="1246" w:type="dxa"/>
            <w:tcBorders>
              <w:top w:val="nil"/>
              <w:left w:val="nil"/>
              <w:bottom w:val="single" w:sz="4" w:space="0" w:color="auto"/>
              <w:right w:val="nil"/>
            </w:tcBorders>
            <w:shd w:val="clear" w:color="auto" w:fill="auto"/>
            <w:vAlign w:val="bottom"/>
          </w:tcPr>
          <w:p w14:paraId="3C7493EB" w14:textId="272F4C1B"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17,219</w:t>
            </w:r>
          </w:p>
        </w:tc>
      </w:tr>
      <w:tr w:rsidR="0009673F" w:rsidRPr="00537128" w14:paraId="58F9F253" w14:textId="77777777" w:rsidTr="009A1792">
        <w:trPr>
          <w:gridAfter w:val="2"/>
          <w:wAfter w:w="29" w:type="dxa"/>
          <w:trHeight w:val="187"/>
        </w:trPr>
        <w:tc>
          <w:tcPr>
            <w:tcW w:w="2797" w:type="dxa"/>
            <w:tcBorders>
              <w:top w:val="single" w:sz="4" w:space="0" w:color="auto"/>
              <w:left w:val="nil"/>
              <w:bottom w:val="single" w:sz="12" w:space="0" w:color="auto"/>
              <w:right w:val="nil"/>
            </w:tcBorders>
            <w:shd w:val="clear" w:color="auto" w:fill="auto"/>
            <w:noWrap/>
            <w:vAlign w:val="center"/>
            <w:hideMark/>
          </w:tcPr>
          <w:p w14:paraId="4F891A92" w14:textId="77777777" w:rsidR="0009673F" w:rsidRPr="00537128" w:rsidRDefault="0009673F" w:rsidP="0009673F">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59CD3545"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308176ED"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915" w:type="dxa"/>
            <w:tcBorders>
              <w:top w:val="single" w:sz="4" w:space="0" w:color="auto"/>
              <w:left w:val="nil"/>
              <w:bottom w:val="single" w:sz="12" w:space="0" w:color="auto"/>
              <w:right w:val="nil"/>
            </w:tcBorders>
            <w:shd w:val="clear" w:color="auto" w:fill="auto"/>
            <w:noWrap/>
            <w:vAlign w:val="center"/>
            <w:hideMark/>
          </w:tcPr>
          <w:p w14:paraId="71BC3A49" w14:textId="77777777" w:rsidR="0009673F" w:rsidRPr="00537128" w:rsidRDefault="0009673F" w:rsidP="0009673F">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277" w:type="dxa"/>
            <w:tcBorders>
              <w:top w:val="single" w:sz="4" w:space="0" w:color="auto"/>
              <w:left w:val="nil"/>
              <w:bottom w:val="single" w:sz="12" w:space="0" w:color="auto"/>
              <w:right w:val="nil"/>
            </w:tcBorders>
            <w:shd w:val="clear" w:color="auto" w:fill="auto"/>
            <w:vAlign w:val="bottom"/>
          </w:tcPr>
          <w:p w14:paraId="5D14FAB4" w14:textId="4377865C" w:rsidR="0009673F" w:rsidRPr="00537128" w:rsidRDefault="0009673F" w:rsidP="0009673F">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lang w:val="en-US"/>
              </w:rPr>
              <w:t>3,016,607</w:t>
            </w:r>
          </w:p>
        </w:tc>
        <w:tc>
          <w:tcPr>
            <w:tcW w:w="1276" w:type="dxa"/>
            <w:tcBorders>
              <w:top w:val="single" w:sz="4" w:space="0" w:color="auto"/>
              <w:left w:val="nil"/>
              <w:bottom w:val="single" w:sz="12" w:space="0" w:color="auto"/>
              <w:right w:val="nil"/>
            </w:tcBorders>
            <w:shd w:val="clear" w:color="auto" w:fill="auto"/>
            <w:vAlign w:val="bottom"/>
          </w:tcPr>
          <w:p w14:paraId="08E2B2B8" w14:textId="02C1900C" w:rsidR="0009673F" w:rsidRPr="00537128" w:rsidRDefault="0009673F" w:rsidP="0009673F">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3,076,794</w:t>
            </w:r>
          </w:p>
        </w:tc>
        <w:tc>
          <w:tcPr>
            <w:tcW w:w="1276" w:type="dxa"/>
            <w:tcBorders>
              <w:top w:val="single" w:sz="4" w:space="0" w:color="auto"/>
              <w:left w:val="nil"/>
              <w:bottom w:val="single" w:sz="12" w:space="0" w:color="auto"/>
              <w:right w:val="nil"/>
            </w:tcBorders>
            <w:shd w:val="clear" w:color="auto" w:fill="auto"/>
            <w:vAlign w:val="bottom"/>
          </w:tcPr>
          <w:p w14:paraId="7BEF02D3" w14:textId="1EFF5C8D" w:rsidR="0009673F" w:rsidRPr="00537128" w:rsidRDefault="0009673F" w:rsidP="0009673F">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2,965,033</w:t>
            </w:r>
          </w:p>
        </w:tc>
        <w:tc>
          <w:tcPr>
            <w:tcW w:w="1246" w:type="dxa"/>
            <w:tcBorders>
              <w:top w:val="single" w:sz="4" w:space="0" w:color="auto"/>
              <w:left w:val="nil"/>
              <w:bottom w:val="single" w:sz="12" w:space="0" w:color="auto"/>
              <w:right w:val="nil"/>
            </w:tcBorders>
            <w:shd w:val="clear" w:color="auto" w:fill="auto"/>
            <w:vAlign w:val="bottom"/>
          </w:tcPr>
          <w:p w14:paraId="1B4C4B85" w14:textId="2B9D15C3" w:rsidR="0009673F" w:rsidRPr="00537128" w:rsidRDefault="0009673F" w:rsidP="0009673F">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3,024,356</w:t>
            </w:r>
          </w:p>
        </w:tc>
      </w:tr>
      <w:tr w:rsidR="0009673F" w:rsidRPr="00537128" w14:paraId="388146C9" w14:textId="77777777" w:rsidTr="009A1792">
        <w:trPr>
          <w:gridAfter w:val="2"/>
          <w:wAfter w:w="29" w:type="dxa"/>
          <w:trHeight w:hRule="exact" w:val="278"/>
        </w:trPr>
        <w:tc>
          <w:tcPr>
            <w:tcW w:w="2797" w:type="dxa"/>
            <w:tcBorders>
              <w:top w:val="single" w:sz="12" w:space="0" w:color="auto"/>
              <w:left w:val="nil"/>
              <w:right w:val="nil"/>
            </w:tcBorders>
            <w:shd w:val="clear" w:color="auto" w:fill="auto"/>
            <w:vAlign w:val="center"/>
            <w:hideMark/>
          </w:tcPr>
          <w:p w14:paraId="07D23F29"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c>
          <w:tcPr>
            <w:tcW w:w="1120" w:type="dxa"/>
            <w:tcBorders>
              <w:top w:val="single" w:sz="12" w:space="0" w:color="auto"/>
              <w:left w:val="nil"/>
              <w:right w:val="nil"/>
            </w:tcBorders>
            <w:shd w:val="clear" w:color="auto" w:fill="auto"/>
            <w:vAlign w:val="center"/>
            <w:hideMark/>
          </w:tcPr>
          <w:p w14:paraId="27CDB5AD" w14:textId="77777777" w:rsidR="0009673F" w:rsidRPr="00537128" w:rsidRDefault="0009673F" w:rsidP="0009673F">
            <w:pPr>
              <w:spacing w:after="0" w:line="240" w:lineRule="auto"/>
              <w:jc w:val="both"/>
              <w:rPr>
                <w:rFonts w:ascii="Calibri" w:eastAsia="Calibri" w:hAnsi="Calibri" w:cs="Times New Roman"/>
                <w:sz w:val="18"/>
                <w:szCs w:val="18"/>
                <w:lang w:val="en-US"/>
              </w:rPr>
            </w:pPr>
          </w:p>
        </w:tc>
        <w:tc>
          <w:tcPr>
            <w:tcW w:w="1121" w:type="dxa"/>
            <w:tcBorders>
              <w:top w:val="single" w:sz="12" w:space="0" w:color="auto"/>
              <w:left w:val="nil"/>
              <w:bottom w:val="nil"/>
              <w:right w:val="nil"/>
            </w:tcBorders>
            <w:shd w:val="clear" w:color="auto" w:fill="auto"/>
            <w:noWrap/>
            <w:vAlign w:val="center"/>
            <w:hideMark/>
          </w:tcPr>
          <w:p w14:paraId="19BF8704" w14:textId="77777777" w:rsidR="0009673F" w:rsidRPr="00537128" w:rsidRDefault="0009673F" w:rsidP="0009673F">
            <w:pPr>
              <w:spacing w:after="0" w:line="240" w:lineRule="auto"/>
              <w:rPr>
                <w:rFonts w:ascii="Calibri" w:eastAsia="Calibri" w:hAnsi="Calibri" w:cs="Times New Roman"/>
                <w:sz w:val="18"/>
                <w:szCs w:val="18"/>
                <w:lang w:val="en-US"/>
              </w:rPr>
            </w:pPr>
          </w:p>
        </w:tc>
        <w:tc>
          <w:tcPr>
            <w:tcW w:w="915" w:type="dxa"/>
            <w:tcBorders>
              <w:top w:val="single" w:sz="12" w:space="0" w:color="auto"/>
              <w:left w:val="nil"/>
              <w:bottom w:val="nil"/>
              <w:right w:val="nil"/>
            </w:tcBorders>
            <w:shd w:val="clear" w:color="auto" w:fill="auto"/>
            <w:noWrap/>
            <w:vAlign w:val="center"/>
            <w:hideMark/>
          </w:tcPr>
          <w:p w14:paraId="63AB5DC5"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c>
          <w:tcPr>
            <w:tcW w:w="1277" w:type="dxa"/>
            <w:tcBorders>
              <w:top w:val="single" w:sz="12" w:space="0" w:color="auto"/>
              <w:left w:val="nil"/>
              <w:right w:val="nil"/>
            </w:tcBorders>
            <w:shd w:val="clear" w:color="auto" w:fill="auto"/>
            <w:vAlign w:val="bottom"/>
          </w:tcPr>
          <w:p w14:paraId="40394D0C" w14:textId="77777777" w:rsidR="0009673F" w:rsidRPr="00537128" w:rsidRDefault="0009673F" w:rsidP="0009673F">
            <w:pPr>
              <w:spacing w:after="0" w:line="240" w:lineRule="auto"/>
              <w:jc w:val="both"/>
              <w:rPr>
                <w:rFonts w:ascii="Calibri" w:eastAsia="Calibri" w:hAnsi="Calibri" w:cs="Times New Roman"/>
                <w:sz w:val="18"/>
                <w:szCs w:val="18"/>
                <w:lang w:val="en-US"/>
              </w:rPr>
            </w:pPr>
          </w:p>
        </w:tc>
        <w:tc>
          <w:tcPr>
            <w:tcW w:w="1276" w:type="dxa"/>
            <w:tcBorders>
              <w:top w:val="single" w:sz="12" w:space="0" w:color="auto"/>
              <w:left w:val="nil"/>
              <w:right w:val="nil"/>
            </w:tcBorders>
            <w:shd w:val="clear" w:color="auto" w:fill="auto"/>
            <w:vAlign w:val="bottom"/>
          </w:tcPr>
          <w:p w14:paraId="714D9036" w14:textId="77777777" w:rsidR="0009673F" w:rsidRPr="00537128" w:rsidRDefault="0009673F" w:rsidP="0009673F">
            <w:pPr>
              <w:spacing w:after="0" w:line="240" w:lineRule="auto"/>
              <w:jc w:val="both"/>
              <w:rPr>
                <w:rFonts w:ascii="Calibri" w:eastAsia="Calibri" w:hAnsi="Calibri" w:cs="Times New Roman"/>
                <w:sz w:val="18"/>
                <w:szCs w:val="18"/>
                <w:lang w:val="en-US"/>
              </w:rPr>
            </w:pPr>
          </w:p>
        </w:tc>
        <w:tc>
          <w:tcPr>
            <w:tcW w:w="1276" w:type="dxa"/>
            <w:tcBorders>
              <w:top w:val="single" w:sz="12" w:space="0" w:color="auto"/>
              <w:left w:val="nil"/>
              <w:bottom w:val="nil"/>
              <w:right w:val="nil"/>
            </w:tcBorders>
            <w:shd w:val="clear" w:color="auto" w:fill="auto"/>
            <w:vAlign w:val="center"/>
          </w:tcPr>
          <w:p w14:paraId="47A25310"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c>
          <w:tcPr>
            <w:tcW w:w="1246" w:type="dxa"/>
            <w:tcBorders>
              <w:top w:val="single" w:sz="12" w:space="0" w:color="auto"/>
              <w:left w:val="nil"/>
              <w:right w:val="nil"/>
            </w:tcBorders>
            <w:shd w:val="clear" w:color="auto" w:fill="auto"/>
            <w:vAlign w:val="bottom"/>
          </w:tcPr>
          <w:p w14:paraId="395978EF"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r>
      <w:tr w:rsidR="0009673F" w:rsidRPr="00537128" w14:paraId="06A48039" w14:textId="77777777" w:rsidTr="009A1792">
        <w:trPr>
          <w:gridAfter w:val="2"/>
          <w:wAfter w:w="29" w:type="dxa"/>
          <w:trHeight w:val="58"/>
        </w:trPr>
        <w:tc>
          <w:tcPr>
            <w:tcW w:w="3917" w:type="dxa"/>
            <w:gridSpan w:val="2"/>
            <w:tcBorders>
              <w:left w:val="nil"/>
              <w:right w:val="nil"/>
            </w:tcBorders>
            <w:shd w:val="clear" w:color="auto" w:fill="auto"/>
            <w:noWrap/>
            <w:vAlign w:val="center"/>
            <w:hideMark/>
          </w:tcPr>
          <w:p w14:paraId="52855E51" w14:textId="77777777" w:rsidR="0009673F" w:rsidRPr="00537128" w:rsidRDefault="0009673F" w:rsidP="0009673F">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Unlisted debt instruments:</w:t>
            </w:r>
          </w:p>
        </w:tc>
        <w:tc>
          <w:tcPr>
            <w:tcW w:w="1121" w:type="dxa"/>
            <w:tcBorders>
              <w:top w:val="nil"/>
              <w:left w:val="nil"/>
              <w:bottom w:val="nil"/>
              <w:right w:val="nil"/>
            </w:tcBorders>
            <w:shd w:val="clear" w:color="auto" w:fill="auto"/>
            <w:noWrap/>
            <w:vAlign w:val="bottom"/>
            <w:hideMark/>
          </w:tcPr>
          <w:p w14:paraId="61802656" w14:textId="77777777" w:rsidR="0009673F" w:rsidRPr="00537128" w:rsidRDefault="0009673F" w:rsidP="0009673F">
            <w:pPr>
              <w:spacing w:after="0" w:line="240" w:lineRule="auto"/>
              <w:rPr>
                <w:rFonts w:ascii="Calibri" w:eastAsia="Calibri" w:hAnsi="Calibri" w:cs="Arial"/>
                <w:color w:val="000000"/>
                <w:sz w:val="18"/>
                <w:szCs w:val="18"/>
                <w:lang w:val="en-US"/>
              </w:rPr>
            </w:pPr>
          </w:p>
        </w:tc>
        <w:tc>
          <w:tcPr>
            <w:tcW w:w="915" w:type="dxa"/>
            <w:tcBorders>
              <w:top w:val="nil"/>
              <w:left w:val="nil"/>
              <w:bottom w:val="nil"/>
              <w:right w:val="nil"/>
            </w:tcBorders>
            <w:shd w:val="clear" w:color="auto" w:fill="auto"/>
            <w:noWrap/>
            <w:vAlign w:val="bottom"/>
            <w:hideMark/>
          </w:tcPr>
          <w:p w14:paraId="0C4B9413" w14:textId="77777777" w:rsidR="0009673F" w:rsidRPr="00537128" w:rsidRDefault="0009673F" w:rsidP="0009673F">
            <w:pPr>
              <w:spacing w:after="0" w:line="240" w:lineRule="auto"/>
              <w:rPr>
                <w:rFonts w:ascii="Calibri" w:eastAsia="Calibri" w:hAnsi="Calibri" w:cs="Times New Roman"/>
                <w:sz w:val="18"/>
                <w:szCs w:val="18"/>
                <w:lang w:val="en-US"/>
              </w:rPr>
            </w:pPr>
          </w:p>
        </w:tc>
        <w:tc>
          <w:tcPr>
            <w:tcW w:w="1277" w:type="dxa"/>
            <w:tcBorders>
              <w:top w:val="nil"/>
              <w:left w:val="nil"/>
              <w:bottom w:val="nil"/>
              <w:right w:val="nil"/>
            </w:tcBorders>
            <w:shd w:val="clear" w:color="auto" w:fill="auto"/>
            <w:vAlign w:val="center"/>
          </w:tcPr>
          <w:p w14:paraId="4A7C66C8" w14:textId="77777777" w:rsidR="0009673F" w:rsidRPr="00537128" w:rsidRDefault="0009673F" w:rsidP="0009673F">
            <w:pPr>
              <w:spacing w:after="0" w:line="240" w:lineRule="auto"/>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217FE43E"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center"/>
          </w:tcPr>
          <w:p w14:paraId="4263F358" w14:textId="77777777" w:rsidR="0009673F" w:rsidRPr="00537128" w:rsidRDefault="0009673F" w:rsidP="0009673F">
            <w:pPr>
              <w:spacing w:after="0" w:line="240" w:lineRule="auto"/>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bottom"/>
          </w:tcPr>
          <w:p w14:paraId="0F7B4220"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r>
      <w:tr w:rsidR="0009673F" w:rsidRPr="00537128" w14:paraId="389E4E3C" w14:textId="77777777" w:rsidTr="009A1792">
        <w:trPr>
          <w:gridAfter w:val="2"/>
          <w:wAfter w:w="29" w:type="dxa"/>
          <w:trHeight w:val="175"/>
        </w:trPr>
        <w:tc>
          <w:tcPr>
            <w:tcW w:w="5038" w:type="dxa"/>
            <w:gridSpan w:val="3"/>
            <w:tcBorders>
              <w:left w:val="nil"/>
              <w:right w:val="nil"/>
            </w:tcBorders>
            <w:shd w:val="clear" w:color="auto" w:fill="auto"/>
            <w:vAlign w:val="bottom"/>
            <w:hideMark/>
          </w:tcPr>
          <w:p w14:paraId="6FD7BFD4" w14:textId="77777777" w:rsidR="0009673F" w:rsidRPr="00537128" w:rsidRDefault="0009673F" w:rsidP="0009673F">
            <w:pPr>
              <w:spacing w:after="0" w:line="240" w:lineRule="auto"/>
              <w:jc w:val="both"/>
              <w:rPr>
                <w:rFonts w:ascii="Calibri" w:eastAsia="Calibri" w:hAnsi="Calibri" w:cs="Arial"/>
                <w:i/>
                <w:iCs/>
                <w:color w:val="000000"/>
                <w:sz w:val="18"/>
                <w:szCs w:val="18"/>
                <w:lang w:val="en-US"/>
              </w:rPr>
            </w:pPr>
            <w:r w:rsidRPr="00537128">
              <w:rPr>
                <w:rFonts w:ascii="Calibri" w:eastAsia="Calibri" w:hAnsi="Calibri" w:cs="Arial"/>
                <w:bCs/>
                <w:i/>
                <w:color w:val="000000"/>
                <w:sz w:val="18"/>
                <w:szCs w:val="18"/>
                <w:lang w:val="en-US" w:eastAsia="hr-HR"/>
              </w:rPr>
              <w:t>Corporate bonds with a currency clause:</w:t>
            </w:r>
          </w:p>
        </w:tc>
        <w:tc>
          <w:tcPr>
            <w:tcW w:w="915" w:type="dxa"/>
            <w:tcBorders>
              <w:top w:val="nil"/>
              <w:left w:val="nil"/>
              <w:bottom w:val="nil"/>
              <w:right w:val="nil"/>
            </w:tcBorders>
            <w:shd w:val="clear" w:color="auto" w:fill="auto"/>
            <w:noWrap/>
            <w:vAlign w:val="bottom"/>
            <w:hideMark/>
          </w:tcPr>
          <w:p w14:paraId="42E71FE7" w14:textId="77777777" w:rsidR="0009673F" w:rsidRPr="00537128" w:rsidRDefault="0009673F" w:rsidP="0009673F">
            <w:pPr>
              <w:spacing w:after="0" w:line="240" w:lineRule="auto"/>
              <w:rPr>
                <w:rFonts w:ascii="Calibri" w:eastAsia="Calibri" w:hAnsi="Calibri" w:cs="Times New Roman"/>
                <w:sz w:val="18"/>
                <w:szCs w:val="18"/>
                <w:lang w:val="en-US"/>
              </w:rPr>
            </w:pPr>
          </w:p>
        </w:tc>
        <w:tc>
          <w:tcPr>
            <w:tcW w:w="1277" w:type="dxa"/>
            <w:tcBorders>
              <w:top w:val="nil"/>
              <w:left w:val="nil"/>
              <w:bottom w:val="nil"/>
              <w:right w:val="nil"/>
            </w:tcBorders>
            <w:shd w:val="clear" w:color="auto" w:fill="auto"/>
            <w:vAlign w:val="center"/>
          </w:tcPr>
          <w:p w14:paraId="37BFAC5F" w14:textId="77777777" w:rsidR="0009673F" w:rsidRPr="00537128" w:rsidRDefault="0009673F" w:rsidP="0009673F">
            <w:pPr>
              <w:spacing w:after="0" w:line="240" w:lineRule="auto"/>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center"/>
          </w:tcPr>
          <w:p w14:paraId="4F448EFA"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c>
          <w:tcPr>
            <w:tcW w:w="1276" w:type="dxa"/>
            <w:tcBorders>
              <w:top w:val="nil"/>
              <w:left w:val="nil"/>
              <w:bottom w:val="nil"/>
              <w:right w:val="nil"/>
            </w:tcBorders>
            <w:shd w:val="clear" w:color="auto" w:fill="auto"/>
            <w:vAlign w:val="bottom"/>
          </w:tcPr>
          <w:p w14:paraId="142DFE31" w14:textId="77777777" w:rsidR="0009673F" w:rsidRPr="00537128" w:rsidRDefault="0009673F" w:rsidP="0009673F">
            <w:pPr>
              <w:spacing w:after="0" w:line="240" w:lineRule="auto"/>
              <w:jc w:val="right"/>
              <w:rPr>
                <w:rFonts w:ascii="Calibri" w:eastAsia="Calibri" w:hAnsi="Calibri" w:cs="Times New Roman"/>
                <w:sz w:val="18"/>
                <w:szCs w:val="18"/>
                <w:lang w:val="en-US"/>
              </w:rPr>
            </w:pPr>
          </w:p>
        </w:tc>
        <w:tc>
          <w:tcPr>
            <w:tcW w:w="1246" w:type="dxa"/>
            <w:tcBorders>
              <w:top w:val="nil"/>
              <w:left w:val="nil"/>
              <w:bottom w:val="nil"/>
              <w:right w:val="nil"/>
            </w:tcBorders>
            <w:shd w:val="clear" w:color="auto" w:fill="auto"/>
            <w:vAlign w:val="center"/>
          </w:tcPr>
          <w:p w14:paraId="437D4A75" w14:textId="77777777" w:rsidR="0009673F" w:rsidRPr="00537128" w:rsidRDefault="0009673F" w:rsidP="0009673F">
            <w:pPr>
              <w:spacing w:after="0" w:line="240" w:lineRule="auto"/>
              <w:rPr>
                <w:rFonts w:ascii="Calibri" w:eastAsia="Calibri" w:hAnsi="Calibri" w:cs="Times New Roman"/>
                <w:sz w:val="18"/>
                <w:szCs w:val="18"/>
                <w:lang w:val="en-US"/>
              </w:rPr>
            </w:pPr>
          </w:p>
        </w:tc>
      </w:tr>
      <w:tr w:rsidR="0009673F" w:rsidRPr="00537128" w14:paraId="13176267" w14:textId="77777777" w:rsidTr="009A1792">
        <w:trPr>
          <w:gridAfter w:val="2"/>
          <w:wAfter w:w="29" w:type="dxa"/>
          <w:trHeight w:val="175"/>
        </w:trPr>
        <w:tc>
          <w:tcPr>
            <w:tcW w:w="2797" w:type="dxa"/>
            <w:tcBorders>
              <w:top w:val="nil"/>
              <w:left w:val="nil"/>
              <w:bottom w:val="nil"/>
              <w:right w:val="nil"/>
            </w:tcBorders>
            <w:shd w:val="clear" w:color="auto" w:fill="auto"/>
            <w:noWrap/>
            <w:vAlign w:val="center"/>
            <w:hideMark/>
          </w:tcPr>
          <w:p w14:paraId="2C2C2492"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LNGU-O-31AE</w:t>
            </w:r>
          </w:p>
        </w:tc>
        <w:tc>
          <w:tcPr>
            <w:tcW w:w="1120" w:type="dxa"/>
            <w:tcBorders>
              <w:top w:val="nil"/>
              <w:left w:val="nil"/>
              <w:bottom w:val="nil"/>
              <w:right w:val="nil"/>
            </w:tcBorders>
            <w:shd w:val="clear" w:color="auto" w:fill="auto"/>
            <w:noWrap/>
            <w:vAlign w:val="center"/>
            <w:hideMark/>
          </w:tcPr>
          <w:p w14:paraId="3483C789"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24.7.2015.</w:t>
            </w:r>
          </w:p>
        </w:tc>
        <w:tc>
          <w:tcPr>
            <w:tcW w:w="1121" w:type="dxa"/>
            <w:tcBorders>
              <w:top w:val="nil"/>
              <w:left w:val="nil"/>
              <w:bottom w:val="nil"/>
              <w:right w:val="nil"/>
            </w:tcBorders>
            <w:shd w:val="clear" w:color="auto" w:fill="auto"/>
            <w:noWrap/>
            <w:vAlign w:val="center"/>
            <w:hideMark/>
          </w:tcPr>
          <w:p w14:paraId="3E8AAC16"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15.10.2031.</w:t>
            </w:r>
          </w:p>
        </w:tc>
        <w:tc>
          <w:tcPr>
            <w:tcW w:w="915" w:type="dxa"/>
            <w:tcBorders>
              <w:top w:val="nil"/>
              <w:left w:val="nil"/>
              <w:bottom w:val="nil"/>
              <w:right w:val="nil"/>
            </w:tcBorders>
            <w:shd w:val="clear" w:color="auto" w:fill="auto"/>
            <w:noWrap/>
            <w:vAlign w:val="center"/>
            <w:hideMark/>
          </w:tcPr>
          <w:p w14:paraId="68F88F3F"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4.5</w:t>
            </w:r>
          </w:p>
        </w:tc>
        <w:tc>
          <w:tcPr>
            <w:tcW w:w="1277" w:type="dxa"/>
            <w:tcBorders>
              <w:top w:val="nil"/>
              <w:left w:val="nil"/>
              <w:bottom w:val="nil"/>
              <w:right w:val="nil"/>
            </w:tcBorders>
            <w:vAlign w:val="bottom"/>
          </w:tcPr>
          <w:p w14:paraId="229C5A20" w14:textId="112483EA"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539</w:t>
            </w:r>
          </w:p>
        </w:tc>
        <w:tc>
          <w:tcPr>
            <w:tcW w:w="1276" w:type="dxa"/>
            <w:tcBorders>
              <w:top w:val="nil"/>
              <w:left w:val="nil"/>
              <w:bottom w:val="nil"/>
              <w:right w:val="nil"/>
            </w:tcBorders>
            <w:shd w:val="clear" w:color="auto" w:fill="auto"/>
            <w:vAlign w:val="bottom"/>
          </w:tcPr>
          <w:p w14:paraId="633A493A" w14:textId="15928D92"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564</w:t>
            </w:r>
          </w:p>
        </w:tc>
        <w:tc>
          <w:tcPr>
            <w:tcW w:w="1276" w:type="dxa"/>
            <w:tcBorders>
              <w:top w:val="nil"/>
              <w:left w:val="nil"/>
              <w:bottom w:val="nil"/>
              <w:right w:val="nil"/>
            </w:tcBorders>
            <w:vAlign w:val="bottom"/>
          </w:tcPr>
          <w:p w14:paraId="4E181A79" w14:textId="3FFBE20A"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539</w:t>
            </w:r>
          </w:p>
        </w:tc>
        <w:tc>
          <w:tcPr>
            <w:tcW w:w="1246" w:type="dxa"/>
            <w:tcBorders>
              <w:top w:val="nil"/>
              <w:left w:val="nil"/>
              <w:bottom w:val="nil"/>
              <w:right w:val="nil"/>
            </w:tcBorders>
            <w:shd w:val="clear" w:color="auto" w:fill="auto"/>
            <w:vAlign w:val="bottom"/>
          </w:tcPr>
          <w:p w14:paraId="0DBC7D16" w14:textId="1EA69DB5"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564</w:t>
            </w:r>
          </w:p>
        </w:tc>
      </w:tr>
      <w:tr w:rsidR="0009673F" w:rsidRPr="00537128" w14:paraId="3897BF25" w14:textId="3D1B6191" w:rsidTr="009A1792">
        <w:trPr>
          <w:gridAfter w:val="2"/>
          <w:wAfter w:w="29" w:type="dxa"/>
          <w:trHeight w:val="290"/>
        </w:trPr>
        <w:tc>
          <w:tcPr>
            <w:tcW w:w="5953" w:type="dxa"/>
            <w:gridSpan w:val="4"/>
            <w:tcBorders>
              <w:top w:val="nil"/>
              <w:left w:val="nil"/>
              <w:bottom w:val="nil"/>
              <w:right w:val="nil"/>
            </w:tcBorders>
            <w:shd w:val="clear" w:color="auto" w:fill="auto"/>
            <w:noWrap/>
            <w:vAlign w:val="bottom"/>
          </w:tcPr>
          <w:p w14:paraId="0326BFBF" w14:textId="77777777" w:rsidR="0009673F" w:rsidRPr="00537128" w:rsidRDefault="0009673F" w:rsidP="0009673F">
            <w:pPr>
              <w:spacing w:after="0" w:line="240" w:lineRule="auto"/>
              <w:rPr>
                <w:rFonts w:ascii="Calibri" w:eastAsia="Calibri" w:hAnsi="Calibri" w:cs="Arial"/>
                <w:i/>
                <w:sz w:val="18"/>
                <w:szCs w:val="18"/>
                <w:lang w:val="en-US"/>
              </w:rPr>
            </w:pPr>
            <w:r w:rsidRPr="00537128">
              <w:rPr>
                <w:rFonts w:ascii="Calibri" w:eastAsia="Calibri" w:hAnsi="Calibri" w:cs="Arial"/>
                <w:i/>
                <w:color w:val="000000"/>
                <w:sz w:val="18"/>
                <w:szCs w:val="18"/>
                <w:lang w:val="en-US"/>
              </w:rPr>
              <w:t>Bonds of foreign corporate in foreign currency</w:t>
            </w:r>
          </w:p>
        </w:tc>
        <w:tc>
          <w:tcPr>
            <w:tcW w:w="1277" w:type="dxa"/>
            <w:tcBorders>
              <w:top w:val="nil"/>
              <w:left w:val="nil"/>
              <w:bottom w:val="nil"/>
              <w:right w:val="nil"/>
            </w:tcBorders>
            <w:shd w:val="clear" w:color="auto" w:fill="auto"/>
            <w:vAlign w:val="bottom"/>
          </w:tcPr>
          <w:p w14:paraId="0096A9F4" w14:textId="77777777" w:rsidR="0009673F" w:rsidRPr="00537128" w:rsidRDefault="0009673F" w:rsidP="009A1792">
            <w:pPr>
              <w:spacing w:after="0" w:line="240" w:lineRule="auto"/>
              <w:rPr>
                <w:rFonts w:ascii="Calibri" w:eastAsia="Calibri" w:hAnsi="Calibri" w:cs="Arial"/>
                <w:color w:val="000000"/>
                <w:sz w:val="18"/>
                <w:szCs w:val="18"/>
                <w:lang w:val="en-US"/>
              </w:rPr>
            </w:pPr>
          </w:p>
        </w:tc>
        <w:tc>
          <w:tcPr>
            <w:tcW w:w="1276" w:type="dxa"/>
            <w:tcBorders>
              <w:top w:val="nil"/>
              <w:left w:val="nil"/>
              <w:bottom w:val="nil"/>
              <w:right w:val="nil"/>
            </w:tcBorders>
            <w:shd w:val="clear" w:color="auto" w:fill="auto"/>
            <w:vAlign w:val="bottom"/>
          </w:tcPr>
          <w:p w14:paraId="2F02A586" w14:textId="77777777" w:rsidR="0009673F" w:rsidRPr="00537128" w:rsidRDefault="0009673F" w:rsidP="009A1792">
            <w:pPr>
              <w:spacing w:after="0" w:line="240" w:lineRule="auto"/>
              <w:rPr>
                <w:rFonts w:ascii="Calibri" w:eastAsia="Calibri" w:hAnsi="Calibri" w:cs="Arial"/>
                <w:color w:val="000000"/>
                <w:sz w:val="18"/>
                <w:szCs w:val="18"/>
                <w:lang w:val="en-US"/>
              </w:rPr>
            </w:pPr>
          </w:p>
        </w:tc>
        <w:tc>
          <w:tcPr>
            <w:tcW w:w="1276" w:type="dxa"/>
            <w:tcBorders>
              <w:top w:val="nil"/>
              <w:left w:val="nil"/>
              <w:bottom w:val="nil"/>
              <w:right w:val="nil"/>
            </w:tcBorders>
            <w:shd w:val="clear" w:color="auto" w:fill="auto"/>
            <w:vAlign w:val="bottom"/>
          </w:tcPr>
          <w:p w14:paraId="1394D2C7" w14:textId="77777777" w:rsidR="0009673F" w:rsidRPr="00537128" w:rsidRDefault="0009673F" w:rsidP="009A1792">
            <w:pPr>
              <w:spacing w:after="0" w:line="240" w:lineRule="auto"/>
              <w:rPr>
                <w:rFonts w:ascii="Calibri" w:eastAsia="Calibri" w:hAnsi="Calibri" w:cs="Arial"/>
                <w:color w:val="000000"/>
                <w:sz w:val="18"/>
                <w:szCs w:val="18"/>
                <w:lang w:val="en-US"/>
              </w:rPr>
            </w:pPr>
          </w:p>
        </w:tc>
        <w:tc>
          <w:tcPr>
            <w:tcW w:w="1246" w:type="dxa"/>
            <w:tcBorders>
              <w:top w:val="nil"/>
              <w:left w:val="nil"/>
              <w:bottom w:val="nil"/>
              <w:right w:val="nil"/>
            </w:tcBorders>
            <w:vAlign w:val="bottom"/>
          </w:tcPr>
          <w:p w14:paraId="4F66DF77" w14:textId="77777777" w:rsidR="0009673F" w:rsidRPr="00537128" w:rsidRDefault="0009673F" w:rsidP="009A1792">
            <w:pPr>
              <w:spacing w:after="0" w:line="240" w:lineRule="auto"/>
              <w:rPr>
                <w:rFonts w:ascii="Calibri" w:eastAsia="Calibri" w:hAnsi="Calibri" w:cs="Arial"/>
                <w:color w:val="000000"/>
                <w:sz w:val="18"/>
                <w:szCs w:val="18"/>
                <w:lang w:val="en-US"/>
              </w:rPr>
            </w:pPr>
          </w:p>
        </w:tc>
      </w:tr>
      <w:tr w:rsidR="0009673F" w:rsidRPr="00537128" w14:paraId="3D556587" w14:textId="77777777" w:rsidTr="009A1792">
        <w:trPr>
          <w:gridAfter w:val="2"/>
          <w:wAfter w:w="29" w:type="dxa"/>
          <w:trHeight w:val="175"/>
        </w:trPr>
        <w:tc>
          <w:tcPr>
            <w:tcW w:w="2797" w:type="dxa"/>
            <w:tcBorders>
              <w:top w:val="nil"/>
              <w:left w:val="nil"/>
              <w:bottom w:val="nil"/>
              <w:right w:val="nil"/>
            </w:tcBorders>
            <w:shd w:val="clear" w:color="auto" w:fill="auto"/>
            <w:noWrap/>
            <w:vAlign w:val="center"/>
          </w:tcPr>
          <w:p w14:paraId="308CC79B"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proofErr w:type="spellStart"/>
            <w:r w:rsidRPr="00537128">
              <w:rPr>
                <w:rFonts w:ascii="Calibri" w:eastAsia="Calibri" w:hAnsi="Calibri" w:cs="Arial"/>
                <w:color w:val="000000"/>
                <w:sz w:val="18"/>
                <w:szCs w:val="18"/>
                <w:lang w:val="en-US"/>
              </w:rPr>
              <w:t>Fortenova</w:t>
            </w:r>
            <w:proofErr w:type="spellEnd"/>
            <w:r w:rsidRPr="00537128">
              <w:rPr>
                <w:rFonts w:ascii="Calibri" w:eastAsia="Calibri" w:hAnsi="Calibri" w:cs="Arial"/>
                <w:color w:val="000000"/>
                <w:sz w:val="18"/>
                <w:szCs w:val="18"/>
                <w:lang w:val="en-US"/>
              </w:rPr>
              <w:t xml:space="preserve"> Group </w:t>
            </w:r>
            <w:proofErr w:type="spellStart"/>
            <w:r w:rsidRPr="00537128">
              <w:rPr>
                <w:rFonts w:ascii="Calibri" w:eastAsia="Calibri" w:hAnsi="Calibri" w:cs="Arial"/>
                <w:color w:val="000000"/>
                <w:sz w:val="18"/>
                <w:szCs w:val="18"/>
                <w:lang w:val="en-US"/>
              </w:rPr>
              <w:t>TopCo</w:t>
            </w:r>
            <w:proofErr w:type="spellEnd"/>
            <w:r w:rsidRPr="00537128">
              <w:rPr>
                <w:rFonts w:ascii="Calibri" w:eastAsia="Calibri" w:hAnsi="Calibri" w:cs="Arial"/>
                <w:color w:val="000000"/>
                <w:sz w:val="18"/>
                <w:szCs w:val="18"/>
                <w:lang w:val="en-US"/>
              </w:rPr>
              <w:t xml:space="preserve"> B.V.</w:t>
            </w:r>
          </w:p>
        </w:tc>
        <w:tc>
          <w:tcPr>
            <w:tcW w:w="1120" w:type="dxa"/>
            <w:tcBorders>
              <w:top w:val="nil"/>
              <w:left w:val="nil"/>
              <w:bottom w:val="nil"/>
              <w:right w:val="nil"/>
            </w:tcBorders>
            <w:shd w:val="clear" w:color="auto" w:fill="auto"/>
            <w:noWrap/>
            <w:vAlign w:val="center"/>
          </w:tcPr>
          <w:p w14:paraId="23D264FE"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1.4.2019.</w:t>
            </w:r>
          </w:p>
        </w:tc>
        <w:tc>
          <w:tcPr>
            <w:tcW w:w="1121" w:type="dxa"/>
            <w:tcBorders>
              <w:top w:val="nil"/>
              <w:left w:val="nil"/>
              <w:bottom w:val="nil"/>
              <w:right w:val="nil"/>
            </w:tcBorders>
            <w:shd w:val="clear" w:color="auto" w:fill="auto"/>
            <w:noWrap/>
            <w:vAlign w:val="center"/>
          </w:tcPr>
          <w:p w14:paraId="59793C63" w14:textId="77777777" w:rsidR="0009673F" w:rsidRPr="00537128" w:rsidRDefault="0009673F" w:rsidP="0009673F">
            <w:pPr>
              <w:spacing w:after="0" w:line="240" w:lineRule="auto"/>
              <w:jc w:val="right"/>
              <w:rPr>
                <w:rFonts w:ascii="Calibri" w:eastAsia="Calibri" w:hAnsi="Calibri" w:cs="Arial"/>
                <w:sz w:val="18"/>
                <w:szCs w:val="18"/>
                <w:lang w:val="en-US"/>
              </w:rPr>
            </w:pPr>
            <w:r w:rsidRPr="00537128">
              <w:rPr>
                <w:rFonts w:ascii="Calibri" w:eastAsia="Calibri" w:hAnsi="Calibri" w:cs="Arial"/>
                <w:sz w:val="18"/>
                <w:szCs w:val="18"/>
                <w:lang w:val="en-US"/>
              </w:rPr>
              <w:t>1.4.2029.</w:t>
            </w:r>
          </w:p>
        </w:tc>
        <w:tc>
          <w:tcPr>
            <w:tcW w:w="915" w:type="dxa"/>
            <w:tcBorders>
              <w:top w:val="nil"/>
              <w:left w:val="nil"/>
              <w:bottom w:val="nil"/>
              <w:right w:val="nil"/>
            </w:tcBorders>
            <w:shd w:val="clear" w:color="auto" w:fill="auto"/>
            <w:noWrap/>
            <w:vAlign w:val="center"/>
          </w:tcPr>
          <w:p w14:paraId="1B0E932F" w14:textId="77777777" w:rsidR="0009673F" w:rsidRPr="00537128" w:rsidRDefault="0009673F" w:rsidP="0009673F">
            <w:pPr>
              <w:spacing w:after="0" w:line="240" w:lineRule="auto"/>
              <w:jc w:val="center"/>
              <w:rPr>
                <w:rFonts w:ascii="Calibri" w:eastAsia="Calibri" w:hAnsi="Calibri" w:cs="Arial"/>
                <w:sz w:val="18"/>
                <w:szCs w:val="18"/>
                <w:lang w:val="en-US"/>
              </w:rPr>
            </w:pPr>
            <w:r w:rsidRPr="00537128">
              <w:rPr>
                <w:rFonts w:ascii="Calibri" w:eastAsia="Calibri" w:hAnsi="Calibri" w:cs="Arial"/>
                <w:sz w:val="18"/>
                <w:szCs w:val="18"/>
                <w:lang w:val="en-US"/>
              </w:rPr>
              <w:t>2.5</w:t>
            </w:r>
          </w:p>
        </w:tc>
        <w:tc>
          <w:tcPr>
            <w:tcW w:w="1277" w:type="dxa"/>
            <w:tcBorders>
              <w:top w:val="nil"/>
              <w:left w:val="nil"/>
              <w:bottom w:val="nil"/>
              <w:right w:val="nil"/>
            </w:tcBorders>
            <w:vAlign w:val="bottom"/>
          </w:tcPr>
          <w:p w14:paraId="19313729" w14:textId="00B33DE8"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1,392</w:t>
            </w:r>
          </w:p>
        </w:tc>
        <w:tc>
          <w:tcPr>
            <w:tcW w:w="1276" w:type="dxa"/>
            <w:tcBorders>
              <w:top w:val="nil"/>
              <w:left w:val="nil"/>
              <w:bottom w:val="nil"/>
              <w:right w:val="nil"/>
            </w:tcBorders>
            <w:shd w:val="clear" w:color="auto" w:fill="auto"/>
            <w:vAlign w:val="bottom"/>
          </w:tcPr>
          <w:p w14:paraId="101DE582" w14:textId="6CC3DEC7"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1,307</w:t>
            </w:r>
          </w:p>
        </w:tc>
        <w:tc>
          <w:tcPr>
            <w:tcW w:w="1276" w:type="dxa"/>
            <w:tcBorders>
              <w:top w:val="nil"/>
              <w:left w:val="nil"/>
              <w:bottom w:val="nil"/>
              <w:right w:val="nil"/>
            </w:tcBorders>
            <w:vAlign w:val="bottom"/>
          </w:tcPr>
          <w:p w14:paraId="65FA55E2" w14:textId="7FCC62BB"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1,392</w:t>
            </w:r>
          </w:p>
        </w:tc>
        <w:tc>
          <w:tcPr>
            <w:tcW w:w="1246" w:type="dxa"/>
            <w:tcBorders>
              <w:top w:val="nil"/>
              <w:left w:val="nil"/>
              <w:bottom w:val="nil"/>
              <w:right w:val="nil"/>
            </w:tcBorders>
            <w:shd w:val="clear" w:color="auto" w:fill="auto"/>
            <w:vAlign w:val="bottom"/>
          </w:tcPr>
          <w:p w14:paraId="4FBDBF01" w14:textId="6D6FDEDF"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1,307</w:t>
            </w:r>
          </w:p>
        </w:tc>
      </w:tr>
      <w:tr w:rsidR="0009673F" w:rsidRPr="00537128" w14:paraId="699347AC" w14:textId="77777777" w:rsidTr="009A1792">
        <w:trPr>
          <w:gridAfter w:val="2"/>
          <w:wAfter w:w="29" w:type="dxa"/>
          <w:trHeight w:val="175"/>
        </w:trPr>
        <w:tc>
          <w:tcPr>
            <w:tcW w:w="2797" w:type="dxa"/>
            <w:tcBorders>
              <w:left w:val="nil"/>
              <w:bottom w:val="single" w:sz="4" w:space="0" w:color="auto"/>
              <w:right w:val="nil"/>
            </w:tcBorders>
            <w:shd w:val="clear" w:color="auto" w:fill="auto"/>
            <w:noWrap/>
            <w:vAlign w:val="bottom"/>
            <w:hideMark/>
          </w:tcPr>
          <w:p w14:paraId="1024AF8E" w14:textId="77777777" w:rsidR="0009673F" w:rsidRPr="00537128" w:rsidRDefault="0009673F" w:rsidP="0009673F">
            <w:pPr>
              <w:spacing w:after="0" w:line="240" w:lineRule="auto"/>
              <w:rPr>
                <w:rFonts w:ascii="Calibri" w:eastAsia="Calibri" w:hAnsi="Calibri" w:cs="Arial"/>
                <w:color w:val="000000"/>
                <w:sz w:val="18"/>
                <w:szCs w:val="18"/>
                <w:lang w:val="en-US"/>
              </w:rPr>
            </w:pPr>
            <w:r w:rsidRPr="00537128">
              <w:rPr>
                <w:rFonts w:ascii="Calibri" w:eastAsia="Calibri" w:hAnsi="Calibri" w:cs="Arial"/>
                <w:bCs/>
                <w:color w:val="000000"/>
                <w:sz w:val="18"/>
                <w:szCs w:val="18"/>
                <w:lang w:val="en-US" w:eastAsia="hr-HR"/>
              </w:rPr>
              <w:t>Accrued interest</w:t>
            </w:r>
          </w:p>
        </w:tc>
        <w:tc>
          <w:tcPr>
            <w:tcW w:w="1120" w:type="dxa"/>
            <w:tcBorders>
              <w:top w:val="nil"/>
              <w:left w:val="nil"/>
              <w:bottom w:val="single" w:sz="4" w:space="0" w:color="auto"/>
              <w:right w:val="nil"/>
            </w:tcBorders>
            <w:shd w:val="clear" w:color="auto" w:fill="auto"/>
            <w:noWrap/>
            <w:vAlign w:val="bottom"/>
            <w:hideMark/>
          </w:tcPr>
          <w:p w14:paraId="6A6FA74F" w14:textId="77777777" w:rsidR="0009673F" w:rsidRPr="00537128" w:rsidRDefault="0009673F" w:rsidP="0009673F">
            <w:pPr>
              <w:spacing w:after="0" w:line="240" w:lineRule="auto"/>
              <w:rPr>
                <w:rFonts w:ascii="Calibri" w:eastAsia="Calibri" w:hAnsi="Calibri" w:cs="Arial"/>
                <w:color w:val="000000"/>
                <w:sz w:val="18"/>
                <w:szCs w:val="18"/>
                <w:lang w:val="en-US"/>
              </w:rPr>
            </w:pPr>
          </w:p>
        </w:tc>
        <w:tc>
          <w:tcPr>
            <w:tcW w:w="1121" w:type="dxa"/>
            <w:tcBorders>
              <w:top w:val="nil"/>
              <w:left w:val="nil"/>
              <w:bottom w:val="single" w:sz="4" w:space="0" w:color="auto"/>
              <w:right w:val="nil"/>
            </w:tcBorders>
            <w:shd w:val="clear" w:color="auto" w:fill="auto"/>
            <w:noWrap/>
            <w:vAlign w:val="bottom"/>
            <w:hideMark/>
          </w:tcPr>
          <w:p w14:paraId="587281E6" w14:textId="77777777" w:rsidR="0009673F" w:rsidRPr="00537128" w:rsidRDefault="0009673F" w:rsidP="0009673F">
            <w:pPr>
              <w:spacing w:after="0" w:line="240" w:lineRule="auto"/>
              <w:rPr>
                <w:rFonts w:ascii="Calibri" w:eastAsia="Calibri" w:hAnsi="Calibri" w:cs="Times New Roman"/>
                <w:sz w:val="18"/>
                <w:szCs w:val="18"/>
                <w:lang w:val="en-US"/>
              </w:rPr>
            </w:pPr>
          </w:p>
        </w:tc>
        <w:tc>
          <w:tcPr>
            <w:tcW w:w="915" w:type="dxa"/>
            <w:tcBorders>
              <w:top w:val="nil"/>
              <w:left w:val="nil"/>
              <w:bottom w:val="single" w:sz="4" w:space="0" w:color="auto"/>
              <w:right w:val="nil"/>
            </w:tcBorders>
            <w:shd w:val="clear" w:color="auto" w:fill="auto"/>
            <w:noWrap/>
            <w:vAlign w:val="bottom"/>
            <w:hideMark/>
          </w:tcPr>
          <w:p w14:paraId="3BEE4C97" w14:textId="77777777" w:rsidR="0009673F" w:rsidRPr="00537128" w:rsidRDefault="0009673F" w:rsidP="0009673F">
            <w:pPr>
              <w:spacing w:after="0" w:line="240" w:lineRule="auto"/>
              <w:rPr>
                <w:rFonts w:ascii="Calibri" w:eastAsia="Calibri" w:hAnsi="Calibri" w:cs="Times New Roman"/>
                <w:sz w:val="18"/>
                <w:szCs w:val="18"/>
                <w:lang w:val="en-US"/>
              </w:rPr>
            </w:pPr>
          </w:p>
        </w:tc>
        <w:tc>
          <w:tcPr>
            <w:tcW w:w="1277" w:type="dxa"/>
            <w:tcBorders>
              <w:top w:val="nil"/>
              <w:left w:val="nil"/>
              <w:bottom w:val="single" w:sz="4" w:space="0" w:color="auto"/>
              <w:right w:val="nil"/>
            </w:tcBorders>
            <w:vAlign w:val="bottom"/>
          </w:tcPr>
          <w:p w14:paraId="3FFD163F" w14:textId="3A9FEDF6"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271</w:t>
            </w:r>
          </w:p>
        </w:tc>
        <w:tc>
          <w:tcPr>
            <w:tcW w:w="1276" w:type="dxa"/>
            <w:tcBorders>
              <w:top w:val="nil"/>
              <w:left w:val="nil"/>
              <w:bottom w:val="single" w:sz="4" w:space="0" w:color="auto"/>
              <w:right w:val="nil"/>
            </w:tcBorders>
            <w:shd w:val="clear" w:color="auto" w:fill="auto"/>
            <w:vAlign w:val="bottom"/>
          </w:tcPr>
          <w:p w14:paraId="6B4B3D1C" w14:textId="7807EC31"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391</w:t>
            </w:r>
          </w:p>
        </w:tc>
        <w:tc>
          <w:tcPr>
            <w:tcW w:w="1276" w:type="dxa"/>
            <w:tcBorders>
              <w:top w:val="nil"/>
              <w:left w:val="nil"/>
              <w:bottom w:val="single" w:sz="4" w:space="0" w:color="auto"/>
              <w:right w:val="nil"/>
            </w:tcBorders>
            <w:vAlign w:val="bottom"/>
          </w:tcPr>
          <w:p w14:paraId="40744D4A" w14:textId="62AA324B" w:rsidR="0009673F" w:rsidRPr="00537128" w:rsidRDefault="0009673F" w:rsidP="0009673F">
            <w:pPr>
              <w:spacing w:after="0" w:line="240" w:lineRule="auto"/>
              <w:jc w:val="right"/>
              <w:rPr>
                <w:rFonts w:ascii="Calibri" w:eastAsia="Calibri" w:hAnsi="Calibri" w:cs="Arial"/>
                <w:color w:val="000000"/>
                <w:sz w:val="18"/>
                <w:szCs w:val="18"/>
                <w:lang w:val="en-US"/>
              </w:rPr>
            </w:pPr>
            <w:r>
              <w:rPr>
                <w:rFonts w:ascii="Calibri" w:eastAsia="Calibri" w:hAnsi="Calibri" w:cs="Arial"/>
                <w:color w:val="000000"/>
                <w:sz w:val="18"/>
                <w:szCs w:val="18"/>
              </w:rPr>
              <w:t>271</w:t>
            </w:r>
          </w:p>
        </w:tc>
        <w:tc>
          <w:tcPr>
            <w:tcW w:w="1246" w:type="dxa"/>
            <w:tcBorders>
              <w:top w:val="nil"/>
              <w:left w:val="nil"/>
              <w:bottom w:val="single" w:sz="4" w:space="0" w:color="auto"/>
              <w:right w:val="nil"/>
            </w:tcBorders>
            <w:shd w:val="clear" w:color="auto" w:fill="auto"/>
            <w:vAlign w:val="bottom"/>
          </w:tcPr>
          <w:p w14:paraId="48C5DBEF" w14:textId="05BCDB84"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391</w:t>
            </w:r>
          </w:p>
        </w:tc>
      </w:tr>
      <w:tr w:rsidR="0009673F" w:rsidRPr="00537128" w14:paraId="6A9DA974" w14:textId="77777777" w:rsidTr="009A1792">
        <w:trPr>
          <w:gridAfter w:val="2"/>
          <w:wAfter w:w="29" w:type="dxa"/>
          <w:trHeight w:val="187"/>
        </w:trPr>
        <w:tc>
          <w:tcPr>
            <w:tcW w:w="2797" w:type="dxa"/>
            <w:tcBorders>
              <w:top w:val="single" w:sz="4" w:space="0" w:color="auto"/>
              <w:left w:val="nil"/>
              <w:bottom w:val="single" w:sz="12" w:space="0" w:color="auto"/>
              <w:right w:val="nil"/>
            </w:tcBorders>
            <w:shd w:val="clear" w:color="auto" w:fill="auto"/>
            <w:noWrap/>
            <w:vAlign w:val="center"/>
            <w:hideMark/>
          </w:tcPr>
          <w:p w14:paraId="5231883F" w14:textId="77777777" w:rsidR="0009673F" w:rsidRPr="00537128" w:rsidRDefault="0009673F" w:rsidP="0009673F">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 </w:t>
            </w:r>
          </w:p>
        </w:tc>
        <w:tc>
          <w:tcPr>
            <w:tcW w:w="1120" w:type="dxa"/>
            <w:tcBorders>
              <w:top w:val="single" w:sz="4" w:space="0" w:color="auto"/>
              <w:left w:val="nil"/>
              <w:bottom w:val="single" w:sz="12" w:space="0" w:color="auto"/>
              <w:right w:val="nil"/>
            </w:tcBorders>
            <w:shd w:val="clear" w:color="auto" w:fill="auto"/>
            <w:noWrap/>
            <w:vAlign w:val="center"/>
            <w:hideMark/>
          </w:tcPr>
          <w:p w14:paraId="5144AEE7"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121" w:type="dxa"/>
            <w:tcBorders>
              <w:top w:val="single" w:sz="4" w:space="0" w:color="auto"/>
              <w:left w:val="nil"/>
              <w:bottom w:val="single" w:sz="12" w:space="0" w:color="auto"/>
              <w:right w:val="nil"/>
            </w:tcBorders>
            <w:shd w:val="clear" w:color="auto" w:fill="auto"/>
            <w:noWrap/>
            <w:vAlign w:val="center"/>
            <w:hideMark/>
          </w:tcPr>
          <w:p w14:paraId="52F6C1D6"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915" w:type="dxa"/>
            <w:tcBorders>
              <w:top w:val="single" w:sz="4" w:space="0" w:color="auto"/>
              <w:left w:val="nil"/>
              <w:bottom w:val="single" w:sz="12" w:space="0" w:color="auto"/>
              <w:right w:val="nil"/>
            </w:tcBorders>
            <w:shd w:val="clear" w:color="auto" w:fill="auto"/>
            <w:noWrap/>
            <w:vAlign w:val="center"/>
            <w:hideMark/>
          </w:tcPr>
          <w:p w14:paraId="5F771A7D" w14:textId="77777777" w:rsidR="0009673F" w:rsidRPr="00537128" w:rsidRDefault="0009673F" w:rsidP="0009673F">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color w:val="000000"/>
                <w:sz w:val="18"/>
                <w:szCs w:val="18"/>
                <w:lang w:val="en-US"/>
              </w:rPr>
              <w:t> </w:t>
            </w:r>
          </w:p>
        </w:tc>
        <w:tc>
          <w:tcPr>
            <w:tcW w:w="1277" w:type="dxa"/>
            <w:tcBorders>
              <w:top w:val="single" w:sz="4" w:space="0" w:color="auto"/>
              <w:left w:val="nil"/>
              <w:bottom w:val="single" w:sz="12" w:space="0" w:color="auto"/>
              <w:right w:val="nil"/>
            </w:tcBorders>
            <w:vAlign w:val="bottom"/>
          </w:tcPr>
          <w:p w14:paraId="77400EE4" w14:textId="5374B858" w:rsidR="0009673F" w:rsidRPr="00537128" w:rsidRDefault="0009673F" w:rsidP="0009673F">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2,202</w:t>
            </w:r>
          </w:p>
        </w:tc>
        <w:tc>
          <w:tcPr>
            <w:tcW w:w="1276" w:type="dxa"/>
            <w:tcBorders>
              <w:top w:val="single" w:sz="4" w:space="0" w:color="auto"/>
              <w:left w:val="nil"/>
              <w:bottom w:val="single" w:sz="12" w:space="0" w:color="auto"/>
              <w:right w:val="nil"/>
            </w:tcBorders>
            <w:shd w:val="clear" w:color="auto" w:fill="auto"/>
            <w:vAlign w:val="bottom"/>
          </w:tcPr>
          <w:p w14:paraId="6F8826BA" w14:textId="1EC2010C" w:rsidR="0009673F" w:rsidRPr="00537128" w:rsidRDefault="0009673F" w:rsidP="0009673F">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2,262</w:t>
            </w:r>
          </w:p>
        </w:tc>
        <w:tc>
          <w:tcPr>
            <w:tcW w:w="1276" w:type="dxa"/>
            <w:tcBorders>
              <w:top w:val="single" w:sz="4" w:space="0" w:color="auto"/>
              <w:left w:val="nil"/>
              <w:bottom w:val="single" w:sz="12" w:space="0" w:color="auto"/>
              <w:right w:val="nil"/>
            </w:tcBorders>
            <w:vAlign w:val="bottom"/>
          </w:tcPr>
          <w:p w14:paraId="5542AEF8" w14:textId="6B599D52" w:rsidR="0009673F" w:rsidRPr="00537128" w:rsidRDefault="0009673F" w:rsidP="0009673F">
            <w:pPr>
              <w:spacing w:after="0" w:line="240" w:lineRule="auto"/>
              <w:jc w:val="right"/>
              <w:rPr>
                <w:rFonts w:ascii="Calibri" w:eastAsia="Calibri" w:hAnsi="Calibri" w:cs="Arial"/>
                <w:b/>
                <w:bCs/>
                <w:color w:val="000000"/>
                <w:sz w:val="18"/>
                <w:szCs w:val="18"/>
                <w:lang w:val="en-US"/>
              </w:rPr>
            </w:pPr>
            <w:r>
              <w:rPr>
                <w:rFonts w:ascii="Calibri" w:eastAsia="Calibri" w:hAnsi="Calibri" w:cs="Arial"/>
                <w:b/>
                <w:bCs/>
                <w:color w:val="000000"/>
                <w:sz w:val="18"/>
                <w:szCs w:val="18"/>
              </w:rPr>
              <w:t>2,202</w:t>
            </w:r>
          </w:p>
        </w:tc>
        <w:tc>
          <w:tcPr>
            <w:tcW w:w="1246" w:type="dxa"/>
            <w:tcBorders>
              <w:top w:val="single" w:sz="4" w:space="0" w:color="auto"/>
              <w:left w:val="nil"/>
              <w:bottom w:val="single" w:sz="12" w:space="0" w:color="auto"/>
              <w:right w:val="nil"/>
            </w:tcBorders>
            <w:shd w:val="clear" w:color="auto" w:fill="auto"/>
            <w:vAlign w:val="bottom"/>
          </w:tcPr>
          <w:p w14:paraId="7A3F549B" w14:textId="408841B9" w:rsidR="0009673F" w:rsidRPr="00537128" w:rsidRDefault="0009673F" w:rsidP="0009673F">
            <w:pPr>
              <w:spacing w:after="0" w:line="240" w:lineRule="auto"/>
              <w:jc w:val="right"/>
              <w:rPr>
                <w:rFonts w:ascii="Calibri" w:eastAsia="Calibri" w:hAnsi="Calibri" w:cs="Arial"/>
                <w:b/>
                <w:bCs/>
                <w:color w:val="000000"/>
                <w:sz w:val="18"/>
                <w:szCs w:val="18"/>
                <w:lang w:val="en-US"/>
              </w:rPr>
            </w:pPr>
            <w:r w:rsidRPr="00537128">
              <w:rPr>
                <w:rFonts w:ascii="Calibri" w:eastAsia="Calibri" w:hAnsi="Calibri" w:cs="Arial"/>
                <w:b/>
                <w:bCs/>
                <w:color w:val="000000"/>
                <w:sz w:val="18"/>
                <w:szCs w:val="18"/>
                <w:lang w:val="en-US"/>
              </w:rPr>
              <w:t>2,262</w:t>
            </w:r>
          </w:p>
        </w:tc>
      </w:tr>
      <w:tr w:rsidR="0009673F" w:rsidRPr="00537128" w14:paraId="77997CA5" w14:textId="77777777" w:rsidTr="009A1792">
        <w:trPr>
          <w:gridAfter w:val="2"/>
          <w:wAfter w:w="29" w:type="dxa"/>
          <w:trHeight w:hRule="exact" w:val="281"/>
        </w:trPr>
        <w:tc>
          <w:tcPr>
            <w:tcW w:w="2797" w:type="dxa"/>
            <w:tcBorders>
              <w:top w:val="single" w:sz="12" w:space="0" w:color="auto"/>
              <w:left w:val="nil"/>
              <w:right w:val="nil"/>
            </w:tcBorders>
            <w:shd w:val="clear" w:color="auto" w:fill="auto"/>
            <w:noWrap/>
            <w:vAlign w:val="center"/>
          </w:tcPr>
          <w:p w14:paraId="3D7ABDC1" w14:textId="77777777" w:rsidR="0009673F" w:rsidRPr="00537128" w:rsidRDefault="0009673F" w:rsidP="0009673F">
            <w:pPr>
              <w:spacing w:after="0" w:line="240" w:lineRule="auto"/>
              <w:jc w:val="both"/>
              <w:rPr>
                <w:rFonts w:ascii="Calibri" w:eastAsia="Calibri" w:hAnsi="Calibri" w:cs="Arial"/>
                <w:b/>
                <w:bCs/>
                <w:color w:val="000000"/>
                <w:sz w:val="18"/>
                <w:szCs w:val="18"/>
                <w:lang w:val="en-US"/>
              </w:rPr>
            </w:pPr>
          </w:p>
        </w:tc>
        <w:tc>
          <w:tcPr>
            <w:tcW w:w="1120" w:type="dxa"/>
            <w:tcBorders>
              <w:top w:val="single" w:sz="12" w:space="0" w:color="auto"/>
              <w:left w:val="nil"/>
              <w:right w:val="nil"/>
            </w:tcBorders>
            <w:shd w:val="clear" w:color="auto" w:fill="auto"/>
            <w:noWrap/>
            <w:vAlign w:val="center"/>
          </w:tcPr>
          <w:p w14:paraId="28CE5D32"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p>
        </w:tc>
        <w:tc>
          <w:tcPr>
            <w:tcW w:w="1121" w:type="dxa"/>
            <w:tcBorders>
              <w:top w:val="single" w:sz="12" w:space="0" w:color="auto"/>
              <w:left w:val="nil"/>
              <w:right w:val="nil"/>
            </w:tcBorders>
            <w:shd w:val="clear" w:color="auto" w:fill="auto"/>
            <w:noWrap/>
            <w:vAlign w:val="center"/>
          </w:tcPr>
          <w:p w14:paraId="0FDA16F7"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p>
        </w:tc>
        <w:tc>
          <w:tcPr>
            <w:tcW w:w="915" w:type="dxa"/>
            <w:tcBorders>
              <w:top w:val="single" w:sz="12" w:space="0" w:color="auto"/>
              <w:left w:val="nil"/>
              <w:right w:val="nil"/>
            </w:tcBorders>
            <w:shd w:val="clear" w:color="auto" w:fill="auto"/>
            <w:noWrap/>
            <w:vAlign w:val="center"/>
          </w:tcPr>
          <w:p w14:paraId="3CAFC65E" w14:textId="77777777" w:rsidR="0009673F" w:rsidRPr="00537128" w:rsidRDefault="0009673F" w:rsidP="0009673F">
            <w:pPr>
              <w:spacing w:after="0" w:line="240" w:lineRule="auto"/>
              <w:jc w:val="both"/>
              <w:rPr>
                <w:rFonts w:ascii="Calibri" w:eastAsia="Calibri" w:hAnsi="Calibri" w:cs="Arial"/>
                <w:color w:val="000000"/>
                <w:sz w:val="18"/>
                <w:szCs w:val="18"/>
                <w:lang w:val="en-US"/>
              </w:rPr>
            </w:pPr>
          </w:p>
        </w:tc>
        <w:tc>
          <w:tcPr>
            <w:tcW w:w="1277" w:type="dxa"/>
            <w:tcBorders>
              <w:top w:val="single" w:sz="12" w:space="0" w:color="auto"/>
              <w:left w:val="nil"/>
              <w:right w:val="nil"/>
            </w:tcBorders>
            <w:shd w:val="clear" w:color="auto" w:fill="auto"/>
            <w:vAlign w:val="bottom"/>
          </w:tcPr>
          <w:p w14:paraId="3E59C650"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c>
          <w:tcPr>
            <w:tcW w:w="1276" w:type="dxa"/>
            <w:tcBorders>
              <w:top w:val="single" w:sz="12" w:space="0" w:color="auto"/>
              <w:left w:val="nil"/>
              <w:right w:val="nil"/>
            </w:tcBorders>
            <w:shd w:val="clear" w:color="auto" w:fill="auto"/>
            <w:vAlign w:val="bottom"/>
          </w:tcPr>
          <w:p w14:paraId="1519AD74"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c>
          <w:tcPr>
            <w:tcW w:w="1276" w:type="dxa"/>
            <w:tcBorders>
              <w:top w:val="single" w:sz="12" w:space="0" w:color="auto"/>
              <w:left w:val="nil"/>
              <w:right w:val="nil"/>
            </w:tcBorders>
            <w:shd w:val="clear" w:color="auto" w:fill="auto"/>
            <w:vAlign w:val="center"/>
          </w:tcPr>
          <w:p w14:paraId="151FEC12"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c>
          <w:tcPr>
            <w:tcW w:w="1246" w:type="dxa"/>
            <w:tcBorders>
              <w:top w:val="single" w:sz="12" w:space="0" w:color="auto"/>
              <w:left w:val="nil"/>
              <w:right w:val="nil"/>
            </w:tcBorders>
            <w:shd w:val="clear" w:color="auto" w:fill="auto"/>
            <w:vAlign w:val="bottom"/>
          </w:tcPr>
          <w:p w14:paraId="04B03979"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r>
      <w:tr w:rsidR="0009673F" w:rsidRPr="00537128" w14:paraId="0B723740" w14:textId="77777777" w:rsidTr="009A1792">
        <w:trPr>
          <w:gridAfter w:val="2"/>
          <w:wAfter w:w="29" w:type="dxa"/>
          <w:trHeight w:val="187"/>
        </w:trPr>
        <w:tc>
          <w:tcPr>
            <w:tcW w:w="2797" w:type="dxa"/>
            <w:tcBorders>
              <w:left w:val="nil"/>
              <w:right w:val="nil"/>
            </w:tcBorders>
            <w:shd w:val="clear" w:color="auto" w:fill="auto"/>
            <w:noWrap/>
            <w:vAlign w:val="bottom"/>
          </w:tcPr>
          <w:p w14:paraId="564FADCA" w14:textId="77777777" w:rsidR="0009673F" w:rsidRPr="00537128" w:rsidRDefault="0009673F" w:rsidP="0009673F">
            <w:pPr>
              <w:spacing w:after="0" w:line="240" w:lineRule="auto"/>
              <w:jc w:val="both"/>
              <w:rPr>
                <w:rFonts w:ascii="Calibri" w:eastAsia="Calibri" w:hAnsi="Calibri" w:cs="Arial"/>
                <w:b/>
                <w:bCs/>
                <w:color w:val="000000"/>
                <w:sz w:val="18"/>
                <w:szCs w:val="18"/>
                <w:lang w:val="en-US"/>
              </w:rPr>
            </w:pPr>
            <w:r w:rsidRPr="00537128">
              <w:rPr>
                <w:rFonts w:ascii="Calibri" w:eastAsia="Calibri" w:hAnsi="Calibri" w:cs="Arial"/>
                <w:b/>
                <w:bCs/>
                <w:sz w:val="18"/>
                <w:szCs w:val="18"/>
                <w:lang w:val="en-US" w:eastAsia="hr-HR"/>
              </w:rPr>
              <w:t>Equity instruments:</w:t>
            </w:r>
          </w:p>
        </w:tc>
        <w:tc>
          <w:tcPr>
            <w:tcW w:w="1120" w:type="dxa"/>
            <w:tcBorders>
              <w:left w:val="nil"/>
              <w:right w:val="nil"/>
            </w:tcBorders>
            <w:shd w:val="clear" w:color="auto" w:fill="auto"/>
            <w:noWrap/>
            <w:vAlign w:val="center"/>
          </w:tcPr>
          <w:p w14:paraId="49CB154B"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p>
        </w:tc>
        <w:tc>
          <w:tcPr>
            <w:tcW w:w="1121" w:type="dxa"/>
            <w:tcBorders>
              <w:left w:val="nil"/>
              <w:right w:val="nil"/>
            </w:tcBorders>
            <w:shd w:val="clear" w:color="auto" w:fill="auto"/>
            <w:noWrap/>
            <w:vAlign w:val="center"/>
          </w:tcPr>
          <w:p w14:paraId="0EFCC234"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p>
        </w:tc>
        <w:tc>
          <w:tcPr>
            <w:tcW w:w="915" w:type="dxa"/>
            <w:tcBorders>
              <w:left w:val="nil"/>
              <w:right w:val="nil"/>
            </w:tcBorders>
            <w:shd w:val="clear" w:color="auto" w:fill="auto"/>
            <w:noWrap/>
            <w:vAlign w:val="center"/>
          </w:tcPr>
          <w:p w14:paraId="11B30435" w14:textId="77777777" w:rsidR="0009673F" w:rsidRPr="00537128" w:rsidRDefault="0009673F" w:rsidP="0009673F">
            <w:pPr>
              <w:spacing w:after="0" w:line="240" w:lineRule="auto"/>
              <w:jc w:val="both"/>
              <w:rPr>
                <w:rFonts w:ascii="Calibri" w:eastAsia="Calibri" w:hAnsi="Calibri" w:cs="Arial"/>
                <w:color w:val="000000"/>
                <w:sz w:val="18"/>
                <w:szCs w:val="18"/>
                <w:lang w:val="en-US"/>
              </w:rPr>
            </w:pPr>
          </w:p>
        </w:tc>
        <w:tc>
          <w:tcPr>
            <w:tcW w:w="1277" w:type="dxa"/>
            <w:tcBorders>
              <w:left w:val="nil"/>
              <w:right w:val="nil"/>
            </w:tcBorders>
            <w:shd w:val="clear" w:color="auto" w:fill="auto"/>
            <w:vAlign w:val="bottom"/>
          </w:tcPr>
          <w:p w14:paraId="1BB52B64"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bottom"/>
          </w:tcPr>
          <w:p w14:paraId="104E4F68"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center"/>
          </w:tcPr>
          <w:p w14:paraId="2749057A"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c>
          <w:tcPr>
            <w:tcW w:w="1246" w:type="dxa"/>
            <w:tcBorders>
              <w:left w:val="nil"/>
              <w:right w:val="nil"/>
            </w:tcBorders>
            <w:shd w:val="clear" w:color="auto" w:fill="auto"/>
            <w:vAlign w:val="bottom"/>
          </w:tcPr>
          <w:p w14:paraId="3763D1BE"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r>
      <w:tr w:rsidR="0009673F" w:rsidRPr="00537128" w14:paraId="0BE12BAA" w14:textId="77777777" w:rsidTr="009A1792">
        <w:trPr>
          <w:gridAfter w:val="2"/>
          <w:wAfter w:w="29" w:type="dxa"/>
          <w:trHeight w:val="187"/>
        </w:trPr>
        <w:tc>
          <w:tcPr>
            <w:tcW w:w="3917" w:type="dxa"/>
            <w:gridSpan w:val="2"/>
            <w:tcBorders>
              <w:left w:val="nil"/>
              <w:bottom w:val="nil"/>
              <w:right w:val="nil"/>
            </w:tcBorders>
            <w:shd w:val="clear" w:color="auto" w:fill="auto"/>
            <w:noWrap/>
            <w:vAlign w:val="bottom"/>
          </w:tcPr>
          <w:p w14:paraId="37BE41D5" w14:textId="77777777" w:rsidR="0009673F" w:rsidRPr="00537128" w:rsidRDefault="0009673F" w:rsidP="0009673F">
            <w:pPr>
              <w:spacing w:after="0" w:line="240" w:lineRule="auto"/>
              <w:rPr>
                <w:rFonts w:ascii="Calibri" w:eastAsia="Calibri" w:hAnsi="Calibri" w:cs="Arial"/>
                <w:i/>
                <w:color w:val="000000"/>
                <w:sz w:val="18"/>
                <w:szCs w:val="18"/>
                <w:lang w:val="en-US"/>
              </w:rPr>
            </w:pPr>
            <w:r w:rsidRPr="00537128">
              <w:rPr>
                <w:rFonts w:ascii="Calibri" w:eastAsia="Calibri" w:hAnsi="Calibri" w:cs="Arial"/>
                <w:bCs/>
                <w:i/>
                <w:sz w:val="18"/>
                <w:szCs w:val="18"/>
                <w:lang w:val="en-US" w:eastAsia="hr-HR"/>
              </w:rPr>
              <w:t>Unlisted</w:t>
            </w:r>
            <w:r w:rsidRPr="00537128" w:rsidDel="003A499C">
              <w:rPr>
                <w:rFonts w:ascii="Calibri" w:eastAsia="Calibri" w:hAnsi="Calibri" w:cs="Arial"/>
                <w:bCs/>
                <w:i/>
                <w:sz w:val="18"/>
                <w:szCs w:val="18"/>
                <w:lang w:val="en-US" w:eastAsia="hr-HR"/>
              </w:rPr>
              <w:t xml:space="preserve"> </w:t>
            </w:r>
            <w:r w:rsidRPr="00537128">
              <w:rPr>
                <w:rFonts w:ascii="Calibri" w:eastAsia="Calibri" w:hAnsi="Calibri" w:cs="Arial"/>
                <w:bCs/>
                <w:i/>
                <w:sz w:val="18"/>
                <w:szCs w:val="18"/>
                <w:lang w:val="en-US" w:eastAsia="hr-HR"/>
              </w:rPr>
              <w:t>equity instruments:</w:t>
            </w:r>
          </w:p>
        </w:tc>
        <w:tc>
          <w:tcPr>
            <w:tcW w:w="1121" w:type="dxa"/>
            <w:tcBorders>
              <w:left w:val="nil"/>
              <w:right w:val="nil"/>
            </w:tcBorders>
            <w:shd w:val="clear" w:color="auto" w:fill="auto"/>
            <w:noWrap/>
            <w:vAlign w:val="center"/>
          </w:tcPr>
          <w:p w14:paraId="18F048F8"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p>
        </w:tc>
        <w:tc>
          <w:tcPr>
            <w:tcW w:w="915" w:type="dxa"/>
            <w:tcBorders>
              <w:left w:val="nil"/>
              <w:right w:val="nil"/>
            </w:tcBorders>
            <w:shd w:val="clear" w:color="auto" w:fill="auto"/>
            <w:noWrap/>
            <w:vAlign w:val="center"/>
          </w:tcPr>
          <w:p w14:paraId="552C1B99" w14:textId="77777777" w:rsidR="0009673F" w:rsidRPr="00537128" w:rsidRDefault="0009673F" w:rsidP="0009673F">
            <w:pPr>
              <w:spacing w:after="0" w:line="240" w:lineRule="auto"/>
              <w:jc w:val="both"/>
              <w:rPr>
                <w:rFonts w:ascii="Calibri" w:eastAsia="Calibri" w:hAnsi="Calibri" w:cs="Arial"/>
                <w:color w:val="000000"/>
                <w:sz w:val="18"/>
                <w:szCs w:val="18"/>
                <w:lang w:val="en-US"/>
              </w:rPr>
            </w:pPr>
          </w:p>
        </w:tc>
        <w:tc>
          <w:tcPr>
            <w:tcW w:w="1277" w:type="dxa"/>
            <w:tcBorders>
              <w:left w:val="nil"/>
              <w:right w:val="nil"/>
            </w:tcBorders>
            <w:shd w:val="clear" w:color="auto" w:fill="auto"/>
            <w:vAlign w:val="center"/>
          </w:tcPr>
          <w:p w14:paraId="182B9DB1"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bottom"/>
          </w:tcPr>
          <w:p w14:paraId="5C4D525C"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c>
          <w:tcPr>
            <w:tcW w:w="1276" w:type="dxa"/>
            <w:tcBorders>
              <w:left w:val="nil"/>
              <w:right w:val="nil"/>
            </w:tcBorders>
            <w:shd w:val="clear" w:color="auto" w:fill="auto"/>
            <w:vAlign w:val="center"/>
          </w:tcPr>
          <w:p w14:paraId="1D5D8311"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c>
          <w:tcPr>
            <w:tcW w:w="1246" w:type="dxa"/>
            <w:tcBorders>
              <w:left w:val="nil"/>
              <w:right w:val="nil"/>
            </w:tcBorders>
            <w:shd w:val="clear" w:color="auto" w:fill="auto"/>
            <w:vAlign w:val="bottom"/>
          </w:tcPr>
          <w:p w14:paraId="2779EF61" w14:textId="77777777" w:rsidR="0009673F" w:rsidRPr="00537128" w:rsidRDefault="0009673F" w:rsidP="0009673F">
            <w:pPr>
              <w:spacing w:after="0" w:line="240" w:lineRule="auto"/>
              <w:jc w:val="right"/>
              <w:rPr>
                <w:rFonts w:ascii="Calibri" w:eastAsia="Calibri" w:hAnsi="Calibri" w:cs="Arial"/>
                <w:b/>
                <w:bCs/>
                <w:color w:val="000000"/>
                <w:sz w:val="18"/>
                <w:szCs w:val="18"/>
                <w:lang w:val="en-US"/>
              </w:rPr>
            </w:pPr>
          </w:p>
        </w:tc>
      </w:tr>
      <w:tr w:rsidR="0009673F" w:rsidRPr="00537128" w14:paraId="4F96FBBD" w14:textId="77777777" w:rsidTr="009A1792">
        <w:trPr>
          <w:gridAfter w:val="2"/>
          <w:wAfter w:w="29" w:type="dxa"/>
          <w:trHeight w:val="187"/>
        </w:trPr>
        <w:tc>
          <w:tcPr>
            <w:tcW w:w="5038" w:type="dxa"/>
            <w:gridSpan w:val="3"/>
            <w:tcBorders>
              <w:top w:val="nil"/>
              <w:left w:val="nil"/>
              <w:bottom w:val="nil"/>
            </w:tcBorders>
            <w:shd w:val="clear" w:color="auto" w:fill="auto"/>
            <w:noWrap/>
            <w:vAlign w:val="bottom"/>
          </w:tcPr>
          <w:p w14:paraId="5854E0EA" w14:textId="77777777" w:rsidR="0009673F" w:rsidRPr="00537128" w:rsidRDefault="0009673F" w:rsidP="0009673F">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iCs/>
                <w:sz w:val="18"/>
                <w:szCs w:val="18"/>
                <w:lang w:val="en-US" w:eastAsia="hr-HR"/>
              </w:rPr>
              <w:t>Investments in shares of foreign legal entities - SWIFT</w:t>
            </w:r>
          </w:p>
        </w:tc>
        <w:tc>
          <w:tcPr>
            <w:tcW w:w="915" w:type="dxa"/>
            <w:tcBorders>
              <w:top w:val="nil"/>
              <w:bottom w:val="nil"/>
              <w:right w:val="nil"/>
            </w:tcBorders>
            <w:shd w:val="clear" w:color="auto" w:fill="auto"/>
            <w:vAlign w:val="bottom"/>
          </w:tcPr>
          <w:p w14:paraId="4B4547C6" w14:textId="77777777" w:rsidR="0009673F" w:rsidRPr="00537128" w:rsidRDefault="0009673F" w:rsidP="0009673F">
            <w:pPr>
              <w:spacing w:after="0" w:line="240" w:lineRule="auto"/>
              <w:jc w:val="both"/>
              <w:rPr>
                <w:rFonts w:ascii="Calibri" w:eastAsia="Calibri" w:hAnsi="Calibri" w:cs="Arial"/>
                <w:color w:val="000000"/>
                <w:sz w:val="18"/>
                <w:szCs w:val="18"/>
                <w:lang w:val="en-US"/>
              </w:rPr>
            </w:pPr>
          </w:p>
        </w:tc>
        <w:tc>
          <w:tcPr>
            <w:tcW w:w="1277" w:type="dxa"/>
            <w:tcBorders>
              <w:left w:val="nil"/>
              <w:right w:val="nil"/>
            </w:tcBorders>
            <w:vAlign w:val="bottom"/>
          </w:tcPr>
          <w:p w14:paraId="3BDF5DCF" w14:textId="0F3387A4" w:rsidR="0009673F" w:rsidRPr="00537128" w:rsidRDefault="0009673F" w:rsidP="0009673F">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rPr>
              <w:t>44</w:t>
            </w:r>
          </w:p>
        </w:tc>
        <w:tc>
          <w:tcPr>
            <w:tcW w:w="1276" w:type="dxa"/>
            <w:tcBorders>
              <w:top w:val="nil"/>
              <w:left w:val="nil"/>
              <w:bottom w:val="nil"/>
              <w:right w:val="nil"/>
            </w:tcBorders>
            <w:shd w:val="clear" w:color="auto" w:fill="auto"/>
          </w:tcPr>
          <w:p w14:paraId="031E90BD" w14:textId="28685C04" w:rsidR="0009673F" w:rsidRPr="00537128" w:rsidRDefault="0009673F" w:rsidP="0009673F">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43</w:t>
            </w:r>
          </w:p>
        </w:tc>
        <w:tc>
          <w:tcPr>
            <w:tcW w:w="1276" w:type="dxa"/>
            <w:tcBorders>
              <w:left w:val="nil"/>
              <w:right w:val="nil"/>
            </w:tcBorders>
            <w:shd w:val="clear" w:color="auto" w:fill="auto"/>
            <w:vAlign w:val="bottom"/>
          </w:tcPr>
          <w:p w14:paraId="46A36186" w14:textId="5455DBF5" w:rsidR="0009673F" w:rsidRPr="00537128" w:rsidRDefault="0009673F" w:rsidP="0009673F">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rPr>
              <w:t>44</w:t>
            </w:r>
          </w:p>
        </w:tc>
        <w:tc>
          <w:tcPr>
            <w:tcW w:w="1246" w:type="dxa"/>
            <w:tcBorders>
              <w:left w:val="nil"/>
              <w:right w:val="nil"/>
            </w:tcBorders>
          </w:tcPr>
          <w:p w14:paraId="04E13ABC" w14:textId="3629F19D" w:rsidR="0009673F" w:rsidRPr="00537128" w:rsidRDefault="0009673F" w:rsidP="0009673F">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43</w:t>
            </w:r>
          </w:p>
        </w:tc>
      </w:tr>
      <w:tr w:rsidR="0009673F" w:rsidRPr="00537128" w14:paraId="1B57821B" w14:textId="77777777" w:rsidTr="009A1792">
        <w:trPr>
          <w:gridAfter w:val="2"/>
          <w:wAfter w:w="29" w:type="dxa"/>
          <w:trHeight w:val="187"/>
        </w:trPr>
        <w:tc>
          <w:tcPr>
            <w:tcW w:w="5038" w:type="dxa"/>
            <w:gridSpan w:val="3"/>
            <w:tcBorders>
              <w:top w:val="nil"/>
              <w:left w:val="nil"/>
            </w:tcBorders>
            <w:shd w:val="clear" w:color="auto" w:fill="auto"/>
            <w:noWrap/>
            <w:vAlign w:val="bottom"/>
          </w:tcPr>
          <w:p w14:paraId="6E445966" w14:textId="77777777" w:rsidR="0009673F" w:rsidRPr="00537128" w:rsidRDefault="0009673F" w:rsidP="0009673F">
            <w:pPr>
              <w:spacing w:after="0" w:line="240" w:lineRule="auto"/>
              <w:jc w:val="both"/>
              <w:rPr>
                <w:rFonts w:ascii="Calibri" w:eastAsia="Calibri" w:hAnsi="Calibri" w:cs="Arial"/>
                <w:color w:val="000000"/>
                <w:sz w:val="18"/>
                <w:szCs w:val="18"/>
                <w:lang w:val="en-US"/>
              </w:rPr>
            </w:pPr>
            <w:r w:rsidRPr="00537128">
              <w:rPr>
                <w:rFonts w:ascii="Calibri" w:eastAsia="Calibri" w:hAnsi="Calibri" w:cs="Arial"/>
                <w:iCs/>
                <w:sz w:val="18"/>
                <w:szCs w:val="18"/>
                <w:lang w:val="en-US" w:eastAsia="hr-HR"/>
              </w:rPr>
              <w:t>Investments in shares of foreign financial institutions - EIF</w:t>
            </w:r>
          </w:p>
        </w:tc>
        <w:tc>
          <w:tcPr>
            <w:tcW w:w="915" w:type="dxa"/>
            <w:tcBorders>
              <w:top w:val="nil"/>
              <w:right w:val="nil"/>
            </w:tcBorders>
            <w:shd w:val="clear" w:color="auto" w:fill="auto"/>
            <w:vAlign w:val="bottom"/>
          </w:tcPr>
          <w:p w14:paraId="4F2692CB" w14:textId="77777777" w:rsidR="0009673F" w:rsidRPr="00537128" w:rsidRDefault="0009673F" w:rsidP="0009673F">
            <w:pPr>
              <w:spacing w:after="0" w:line="240" w:lineRule="auto"/>
              <w:jc w:val="both"/>
              <w:rPr>
                <w:rFonts w:ascii="Calibri" w:eastAsia="Calibri" w:hAnsi="Calibri" w:cs="Arial"/>
                <w:color w:val="000000"/>
                <w:sz w:val="18"/>
                <w:szCs w:val="18"/>
                <w:lang w:val="en-US"/>
              </w:rPr>
            </w:pPr>
          </w:p>
        </w:tc>
        <w:tc>
          <w:tcPr>
            <w:tcW w:w="1277" w:type="dxa"/>
            <w:tcBorders>
              <w:left w:val="nil"/>
              <w:bottom w:val="single" w:sz="4" w:space="0" w:color="auto"/>
              <w:right w:val="nil"/>
            </w:tcBorders>
            <w:vAlign w:val="bottom"/>
          </w:tcPr>
          <w:p w14:paraId="15DA4F97" w14:textId="454D7C55" w:rsidR="0009673F" w:rsidRPr="00537128" w:rsidRDefault="0009673F" w:rsidP="0009673F">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rPr>
              <w:t>26,352</w:t>
            </w:r>
          </w:p>
        </w:tc>
        <w:tc>
          <w:tcPr>
            <w:tcW w:w="1276" w:type="dxa"/>
            <w:tcBorders>
              <w:top w:val="nil"/>
              <w:left w:val="nil"/>
              <w:bottom w:val="single" w:sz="4" w:space="0" w:color="auto"/>
              <w:right w:val="nil"/>
            </w:tcBorders>
            <w:shd w:val="clear" w:color="auto" w:fill="auto"/>
          </w:tcPr>
          <w:p w14:paraId="732BFF29" w14:textId="469EDFBE" w:rsidR="0009673F" w:rsidRPr="00537128" w:rsidRDefault="0009673F" w:rsidP="0009673F">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26,665</w:t>
            </w:r>
          </w:p>
        </w:tc>
        <w:tc>
          <w:tcPr>
            <w:tcW w:w="1276" w:type="dxa"/>
            <w:tcBorders>
              <w:left w:val="nil"/>
              <w:bottom w:val="single" w:sz="4" w:space="0" w:color="auto"/>
              <w:right w:val="nil"/>
            </w:tcBorders>
            <w:shd w:val="clear" w:color="auto" w:fill="auto"/>
            <w:vAlign w:val="bottom"/>
          </w:tcPr>
          <w:p w14:paraId="79E8C7A5" w14:textId="691188F7" w:rsidR="0009673F" w:rsidRPr="00537128" w:rsidRDefault="0009673F" w:rsidP="0009673F">
            <w:pPr>
              <w:spacing w:after="0" w:line="240" w:lineRule="auto"/>
              <w:jc w:val="right"/>
              <w:rPr>
                <w:rFonts w:ascii="Calibri" w:eastAsia="Calibri" w:hAnsi="Calibri" w:cs="Arial"/>
                <w:bCs/>
                <w:color w:val="000000"/>
                <w:sz w:val="18"/>
                <w:szCs w:val="18"/>
                <w:lang w:val="en-US"/>
              </w:rPr>
            </w:pPr>
            <w:r>
              <w:rPr>
                <w:rFonts w:ascii="Calibri" w:eastAsia="Calibri" w:hAnsi="Calibri" w:cs="Arial"/>
                <w:bCs/>
                <w:color w:val="000000"/>
                <w:sz w:val="18"/>
                <w:szCs w:val="18"/>
              </w:rPr>
              <w:t>26,352</w:t>
            </w:r>
          </w:p>
        </w:tc>
        <w:tc>
          <w:tcPr>
            <w:tcW w:w="1246" w:type="dxa"/>
            <w:tcBorders>
              <w:left w:val="nil"/>
              <w:bottom w:val="single" w:sz="4" w:space="0" w:color="auto"/>
              <w:right w:val="nil"/>
            </w:tcBorders>
          </w:tcPr>
          <w:p w14:paraId="723FF99A" w14:textId="296F6856" w:rsidR="0009673F" w:rsidRPr="00537128" w:rsidRDefault="0009673F" w:rsidP="0009673F">
            <w:pPr>
              <w:spacing w:after="0" w:line="240" w:lineRule="auto"/>
              <w:jc w:val="right"/>
              <w:rPr>
                <w:rFonts w:ascii="Calibri" w:eastAsia="Calibri" w:hAnsi="Calibri" w:cs="Arial"/>
                <w:bCs/>
                <w:color w:val="000000"/>
                <w:sz w:val="18"/>
                <w:szCs w:val="18"/>
                <w:lang w:val="en-US"/>
              </w:rPr>
            </w:pPr>
            <w:r w:rsidRPr="00537128">
              <w:rPr>
                <w:rFonts w:ascii="Calibri" w:eastAsia="Calibri" w:hAnsi="Calibri" w:cs="Arial"/>
                <w:bCs/>
                <w:color w:val="000000"/>
                <w:sz w:val="18"/>
                <w:szCs w:val="18"/>
                <w:lang w:val="en-US"/>
              </w:rPr>
              <w:t>26,665</w:t>
            </w:r>
          </w:p>
        </w:tc>
      </w:tr>
      <w:tr w:rsidR="0009673F" w:rsidRPr="00537128" w14:paraId="1C3564CC" w14:textId="77777777" w:rsidTr="009A1792">
        <w:trPr>
          <w:gridAfter w:val="2"/>
          <w:wAfter w:w="29" w:type="dxa"/>
          <w:trHeight w:val="187"/>
        </w:trPr>
        <w:tc>
          <w:tcPr>
            <w:tcW w:w="2797" w:type="dxa"/>
            <w:tcBorders>
              <w:top w:val="single" w:sz="4" w:space="0" w:color="auto"/>
              <w:bottom w:val="single" w:sz="12" w:space="0" w:color="auto"/>
            </w:tcBorders>
            <w:noWrap/>
          </w:tcPr>
          <w:p w14:paraId="072714B6" w14:textId="77777777" w:rsidR="0009673F" w:rsidRPr="00537128" w:rsidRDefault="0009673F" w:rsidP="0009673F">
            <w:pPr>
              <w:spacing w:after="0" w:line="240" w:lineRule="auto"/>
              <w:jc w:val="both"/>
              <w:rPr>
                <w:rFonts w:ascii="Calibri" w:eastAsia="Calibri" w:hAnsi="Calibri" w:cs="Arial"/>
                <w:spacing w:val="-2"/>
                <w:sz w:val="18"/>
                <w:szCs w:val="18"/>
                <w:lang w:val="en-US"/>
              </w:rPr>
            </w:pPr>
          </w:p>
        </w:tc>
        <w:tc>
          <w:tcPr>
            <w:tcW w:w="1120" w:type="dxa"/>
            <w:tcBorders>
              <w:top w:val="single" w:sz="4" w:space="0" w:color="auto"/>
              <w:left w:val="nil"/>
              <w:bottom w:val="single" w:sz="12" w:space="0" w:color="auto"/>
              <w:right w:val="nil"/>
            </w:tcBorders>
            <w:shd w:val="clear" w:color="auto" w:fill="auto"/>
            <w:noWrap/>
            <w:vAlign w:val="center"/>
          </w:tcPr>
          <w:p w14:paraId="015247DD"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p>
        </w:tc>
        <w:tc>
          <w:tcPr>
            <w:tcW w:w="1121" w:type="dxa"/>
            <w:tcBorders>
              <w:top w:val="single" w:sz="4" w:space="0" w:color="auto"/>
              <w:left w:val="nil"/>
              <w:bottom w:val="single" w:sz="12" w:space="0" w:color="auto"/>
            </w:tcBorders>
            <w:shd w:val="clear" w:color="auto" w:fill="auto"/>
            <w:noWrap/>
            <w:vAlign w:val="center"/>
          </w:tcPr>
          <w:p w14:paraId="4C9B902C"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p>
        </w:tc>
        <w:tc>
          <w:tcPr>
            <w:tcW w:w="915" w:type="dxa"/>
            <w:tcBorders>
              <w:top w:val="single" w:sz="4" w:space="0" w:color="auto"/>
              <w:bottom w:val="single" w:sz="12" w:space="0" w:color="auto"/>
              <w:right w:val="nil"/>
            </w:tcBorders>
            <w:shd w:val="clear" w:color="auto" w:fill="auto"/>
            <w:noWrap/>
            <w:vAlign w:val="center"/>
          </w:tcPr>
          <w:p w14:paraId="06F6CC3E" w14:textId="77777777" w:rsidR="0009673F" w:rsidRPr="00537128" w:rsidRDefault="0009673F" w:rsidP="0009673F">
            <w:pPr>
              <w:spacing w:after="0" w:line="240" w:lineRule="auto"/>
              <w:jc w:val="both"/>
              <w:rPr>
                <w:rFonts w:ascii="Calibri" w:eastAsia="Calibri" w:hAnsi="Calibri" w:cs="Arial"/>
                <w:color w:val="000000"/>
                <w:sz w:val="18"/>
                <w:szCs w:val="18"/>
                <w:lang w:val="en-US"/>
              </w:rPr>
            </w:pPr>
          </w:p>
        </w:tc>
        <w:tc>
          <w:tcPr>
            <w:tcW w:w="1277" w:type="dxa"/>
            <w:tcBorders>
              <w:top w:val="single" w:sz="4" w:space="0" w:color="auto"/>
              <w:left w:val="nil"/>
              <w:bottom w:val="single" w:sz="12" w:space="0" w:color="auto"/>
              <w:right w:val="nil"/>
            </w:tcBorders>
            <w:shd w:val="clear" w:color="auto" w:fill="auto"/>
            <w:vAlign w:val="bottom"/>
          </w:tcPr>
          <w:p w14:paraId="450626D0" w14:textId="648442B5" w:rsidR="0009673F" w:rsidRPr="00537128" w:rsidRDefault="0009673F" w:rsidP="0009673F">
            <w:pPr>
              <w:spacing w:after="0" w:line="240" w:lineRule="auto"/>
              <w:jc w:val="right"/>
              <w:rPr>
                <w:rFonts w:ascii="Calibri" w:eastAsia="Calibri" w:hAnsi="Calibri" w:cs="Times New Roman"/>
                <w:b/>
                <w:sz w:val="18"/>
                <w:szCs w:val="18"/>
                <w:lang w:val="en-US"/>
              </w:rPr>
            </w:pPr>
            <w:r>
              <w:rPr>
                <w:rFonts w:ascii="Calibri" w:eastAsia="Calibri" w:hAnsi="Calibri" w:cs="Arial"/>
                <w:b/>
                <w:bCs/>
                <w:color w:val="000000"/>
                <w:sz w:val="18"/>
                <w:szCs w:val="18"/>
              </w:rPr>
              <w:t>26,396</w:t>
            </w:r>
          </w:p>
        </w:tc>
        <w:tc>
          <w:tcPr>
            <w:tcW w:w="1276" w:type="dxa"/>
            <w:tcBorders>
              <w:top w:val="single" w:sz="4" w:space="0" w:color="auto"/>
              <w:left w:val="nil"/>
              <w:bottom w:val="single" w:sz="12" w:space="0" w:color="auto"/>
              <w:right w:val="nil"/>
            </w:tcBorders>
            <w:shd w:val="clear" w:color="auto" w:fill="auto"/>
            <w:vAlign w:val="bottom"/>
          </w:tcPr>
          <w:p w14:paraId="180BCD8F" w14:textId="211534B8" w:rsidR="0009673F" w:rsidRPr="00537128" w:rsidRDefault="0009673F" w:rsidP="0009673F">
            <w:pPr>
              <w:spacing w:after="0" w:line="240" w:lineRule="auto"/>
              <w:jc w:val="right"/>
              <w:rPr>
                <w:rFonts w:ascii="Calibri" w:eastAsia="Calibri" w:hAnsi="Calibri" w:cs="Arial"/>
                <w:b/>
                <w:sz w:val="18"/>
                <w:szCs w:val="18"/>
                <w:lang w:val="en-US"/>
              </w:rPr>
            </w:pPr>
            <w:r w:rsidRPr="00537128">
              <w:rPr>
                <w:rFonts w:ascii="Calibri" w:eastAsia="Calibri" w:hAnsi="Calibri" w:cs="Arial"/>
                <w:b/>
                <w:bCs/>
                <w:color w:val="000000"/>
                <w:sz w:val="18"/>
                <w:szCs w:val="18"/>
                <w:lang w:val="en-US"/>
              </w:rPr>
              <w:t>26,708</w:t>
            </w:r>
          </w:p>
        </w:tc>
        <w:tc>
          <w:tcPr>
            <w:tcW w:w="1276" w:type="dxa"/>
            <w:tcBorders>
              <w:top w:val="single" w:sz="4" w:space="0" w:color="auto"/>
              <w:left w:val="nil"/>
              <w:bottom w:val="single" w:sz="12" w:space="0" w:color="auto"/>
              <w:right w:val="nil"/>
            </w:tcBorders>
            <w:shd w:val="clear" w:color="auto" w:fill="auto"/>
            <w:vAlign w:val="bottom"/>
          </w:tcPr>
          <w:p w14:paraId="17D9B22E" w14:textId="4E16CE32" w:rsidR="0009673F" w:rsidRPr="00537128" w:rsidRDefault="0009673F" w:rsidP="0009673F">
            <w:pPr>
              <w:spacing w:after="0" w:line="240" w:lineRule="auto"/>
              <w:jc w:val="right"/>
              <w:rPr>
                <w:rFonts w:ascii="Calibri" w:eastAsia="Calibri" w:hAnsi="Calibri" w:cs="Arial"/>
                <w:b/>
                <w:sz w:val="18"/>
                <w:szCs w:val="18"/>
                <w:lang w:val="en-US"/>
              </w:rPr>
            </w:pPr>
            <w:r>
              <w:rPr>
                <w:rFonts w:ascii="Calibri" w:eastAsia="Calibri" w:hAnsi="Calibri" w:cs="Arial"/>
                <w:b/>
                <w:bCs/>
                <w:color w:val="000000"/>
                <w:sz w:val="18"/>
                <w:szCs w:val="18"/>
              </w:rPr>
              <w:t>26,396</w:t>
            </w:r>
          </w:p>
        </w:tc>
        <w:tc>
          <w:tcPr>
            <w:tcW w:w="1246" w:type="dxa"/>
            <w:tcBorders>
              <w:top w:val="single" w:sz="4" w:space="0" w:color="auto"/>
              <w:left w:val="nil"/>
              <w:bottom w:val="single" w:sz="12" w:space="0" w:color="auto"/>
              <w:right w:val="nil"/>
            </w:tcBorders>
            <w:shd w:val="clear" w:color="auto" w:fill="auto"/>
            <w:vAlign w:val="bottom"/>
          </w:tcPr>
          <w:p w14:paraId="15955047" w14:textId="3B95C461" w:rsidR="0009673F" w:rsidRPr="00537128" w:rsidRDefault="0009673F" w:rsidP="0009673F">
            <w:pPr>
              <w:spacing w:after="0" w:line="240" w:lineRule="auto"/>
              <w:jc w:val="right"/>
              <w:rPr>
                <w:rFonts w:ascii="Calibri" w:eastAsia="Calibri" w:hAnsi="Calibri" w:cs="Arial"/>
                <w:b/>
                <w:sz w:val="18"/>
                <w:szCs w:val="18"/>
                <w:lang w:val="en-US"/>
              </w:rPr>
            </w:pPr>
            <w:r w:rsidRPr="00537128">
              <w:rPr>
                <w:rFonts w:ascii="Calibri" w:eastAsia="Calibri" w:hAnsi="Calibri" w:cs="Arial"/>
                <w:b/>
                <w:bCs/>
                <w:color w:val="000000"/>
                <w:sz w:val="18"/>
                <w:szCs w:val="18"/>
                <w:lang w:val="en-US"/>
              </w:rPr>
              <w:t>26,708</w:t>
            </w:r>
          </w:p>
        </w:tc>
      </w:tr>
      <w:tr w:rsidR="0009673F" w:rsidRPr="00537128" w14:paraId="4AE45DAE" w14:textId="77777777" w:rsidTr="009A1792">
        <w:trPr>
          <w:gridAfter w:val="2"/>
          <w:wAfter w:w="29" w:type="dxa"/>
          <w:trHeight w:hRule="exact" w:val="259"/>
        </w:trPr>
        <w:tc>
          <w:tcPr>
            <w:tcW w:w="2797" w:type="dxa"/>
            <w:tcBorders>
              <w:top w:val="single" w:sz="12" w:space="0" w:color="auto"/>
              <w:bottom w:val="single" w:sz="12" w:space="0" w:color="auto"/>
            </w:tcBorders>
            <w:noWrap/>
            <w:vAlign w:val="bottom"/>
          </w:tcPr>
          <w:p w14:paraId="4768B802" w14:textId="77777777" w:rsidR="0009673F" w:rsidRPr="00537128" w:rsidRDefault="0009673F" w:rsidP="0009673F">
            <w:pPr>
              <w:spacing w:after="0" w:line="240" w:lineRule="auto"/>
              <w:jc w:val="both"/>
              <w:rPr>
                <w:rFonts w:ascii="Calibri" w:eastAsia="Calibri" w:hAnsi="Calibri" w:cs="Arial"/>
                <w:b/>
                <w:spacing w:val="-2"/>
                <w:sz w:val="18"/>
                <w:szCs w:val="18"/>
                <w:lang w:val="en-US"/>
              </w:rPr>
            </w:pPr>
            <w:r w:rsidRPr="00537128">
              <w:rPr>
                <w:rFonts w:ascii="Calibri" w:eastAsia="Calibri" w:hAnsi="Calibri" w:cs="Arial"/>
                <w:b/>
                <w:spacing w:val="-2"/>
                <w:sz w:val="18"/>
                <w:szCs w:val="18"/>
                <w:lang w:val="en-US"/>
              </w:rPr>
              <w:t>Total</w:t>
            </w:r>
          </w:p>
        </w:tc>
        <w:tc>
          <w:tcPr>
            <w:tcW w:w="1120" w:type="dxa"/>
            <w:tcBorders>
              <w:top w:val="single" w:sz="12" w:space="0" w:color="auto"/>
              <w:left w:val="nil"/>
              <w:bottom w:val="single" w:sz="12" w:space="0" w:color="auto"/>
              <w:right w:val="nil"/>
            </w:tcBorders>
            <w:shd w:val="clear" w:color="auto" w:fill="auto"/>
            <w:noWrap/>
            <w:vAlign w:val="bottom"/>
          </w:tcPr>
          <w:p w14:paraId="1767ECA9"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p>
        </w:tc>
        <w:tc>
          <w:tcPr>
            <w:tcW w:w="1121" w:type="dxa"/>
            <w:tcBorders>
              <w:top w:val="single" w:sz="12" w:space="0" w:color="auto"/>
              <w:left w:val="nil"/>
              <w:bottom w:val="single" w:sz="12" w:space="0" w:color="auto"/>
              <w:right w:val="nil"/>
            </w:tcBorders>
            <w:shd w:val="clear" w:color="auto" w:fill="auto"/>
            <w:noWrap/>
            <w:vAlign w:val="bottom"/>
          </w:tcPr>
          <w:p w14:paraId="08EED143" w14:textId="77777777" w:rsidR="0009673F" w:rsidRPr="00537128" w:rsidRDefault="0009673F" w:rsidP="0009673F">
            <w:pPr>
              <w:spacing w:after="0" w:line="240" w:lineRule="auto"/>
              <w:jc w:val="right"/>
              <w:rPr>
                <w:rFonts w:ascii="Calibri" w:eastAsia="Calibri" w:hAnsi="Calibri" w:cs="Arial"/>
                <w:color w:val="000000"/>
                <w:sz w:val="18"/>
                <w:szCs w:val="18"/>
                <w:lang w:val="en-US"/>
              </w:rPr>
            </w:pPr>
          </w:p>
        </w:tc>
        <w:tc>
          <w:tcPr>
            <w:tcW w:w="915" w:type="dxa"/>
            <w:tcBorders>
              <w:top w:val="single" w:sz="12" w:space="0" w:color="auto"/>
              <w:left w:val="nil"/>
              <w:bottom w:val="single" w:sz="12" w:space="0" w:color="auto"/>
              <w:right w:val="nil"/>
            </w:tcBorders>
            <w:shd w:val="clear" w:color="auto" w:fill="auto"/>
            <w:noWrap/>
            <w:vAlign w:val="bottom"/>
          </w:tcPr>
          <w:p w14:paraId="4CDE9DDA" w14:textId="77777777" w:rsidR="0009673F" w:rsidRPr="00537128" w:rsidRDefault="0009673F" w:rsidP="0009673F">
            <w:pPr>
              <w:spacing w:after="0" w:line="240" w:lineRule="auto"/>
              <w:jc w:val="both"/>
              <w:rPr>
                <w:rFonts w:ascii="Calibri" w:eastAsia="Calibri" w:hAnsi="Calibri" w:cs="Arial"/>
                <w:color w:val="000000"/>
                <w:sz w:val="18"/>
                <w:szCs w:val="18"/>
                <w:lang w:val="en-US"/>
              </w:rPr>
            </w:pPr>
          </w:p>
        </w:tc>
        <w:tc>
          <w:tcPr>
            <w:tcW w:w="1277" w:type="dxa"/>
            <w:tcBorders>
              <w:top w:val="single" w:sz="12" w:space="0" w:color="auto"/>
              <w:left w:val="nil"/>
              <w:bottom w:val="single" w:sz="12" w:space="0" w:color="auto"/>
              <w:right w:val="nil"/>
            </w:tcBorders>
            <w:shd w:val="clear" w:color="auto" w:fill="auto"/>
            <w:vAlign w:val="bottom"/>
          </w:tcPr>
          <w:p w14:paraId="135A9BF9" w14:textId="5AFEEA3B" w:rsidR="0009673F" w:rsidRPr="00537128" w:rsidRDefault="0009673F" w:rsidP="0009673F">
            <w:pPr>
              <w:spacing w:after="0" w:line="240" w:lineRule="auto"/>
              <w:jc w:val="right"/>
              <w:rPr>
                <w:rFonts w:ascii="Calibri" w:eastAsia="Calibri" w:hAnsi="Calibri" w:cs="Times New Roman"/>
                <w:b/>
                <w:sz w:val="18"/>
                <w:szCs w:val="18"/>
                <w:lang w:val="en-US"/>
              </w:rPr>
            </w:pPr>
            <w:r>
              <w:rPr>
                <w:rFonts w:ascii="Calibri" w:eastAsia="Calibri" w:hAnsi="Calibri" w:cs="Times New Roman"/>
                <w:b/>
                <w:color w:val="000000"/>
                <w:sz w:val="18"/>
                <w:szCs w:val="18"/>
              </w:rPr>
              <w:t>3,045,205</w:t>
            </w:r>
          </w:p>
        </w:tc>
        <w:tc>
          <w:tcPr>
            <w:tcW w:w="1276" w:type="dxa"/>
            <w:tcBorders>
              <w:top w:val="single" w:sz="12" w:space="0" w:color="auto"/>
              <w:left w:val="nil"/>
              <w:bottom w:val="single" w:sz="12" w:space="0" w:color="auto"/>
              <w:right w:val="nil"/>
            </w:tcBorders>
            <w:shd w:val="clear" w:color="auto" w:fill="auto"/>
            <w:vAlign w:val="bottom"/>
          </w:tcPr>
          <w:p w14:paraId="161E68E4" w14:textId="60D4D5B3" w:rsidR="0009673F" w:rsidRPr="00537128" w:rsidRDefault="0009673F" w:rsidP="0009673F">
            <w:pPr>
              <w:spacing w:after="0" w:line="240" w:lineRule="auto"/>
              <w:jc w:val="right"/>
              <w:rPr>
                <w:rFonts w:ascii="Calibri" w:eastAsia="Calibri" w:hAnsi="Calibri" w:cs="Arial"/>
                <w:b/>
                <w:sz w:val="18"/>
                <w:szCs w:val="18"/>
                <w:lang w:val="en-US"/>
              </w:rPr>
            </w:pPr>
            <w:r w:rsidRPr="00537128">
              <w:rPr>
                <w:rFonts w:ascii="Calibri" w:eastAsia="Calibri" w:hAnsi="Calibri"/>
                <w:b/>
                <w:color w:val="000000"/>
                <w:sz w:val="18"/>
                <w:szCs w:val="18"/>
                <w:lang w:val="en-US"/>
              </w:rPr>
              <w:t>3,105,764</w:t>
            </w:r>
          </w:p>
        </w:tc>
        <w:tc>
          <w:tcPr>
            <w:tcW w:w="1276" w:type="dxa"/>
            <w:tcBorders>
              <w:top w:val="single" w:sz="12" w:space="0" w:color="auto"/>
              <w:left w:val="nil"/>
              <w:bottom w:val="single" w:sz="12" w:space="0" w:color="auto"/>
              <w:right w:val="nil"/>
            </w:tcBorders>
            <w:shd w:val="clear" w:color="auto" w:fill="auto"/>
            <w:vAlign w:val="bottom"/>
          </w:tcPr>
          <w:p w14:paraId="27AAA69B" w14:textId="11ACF1C5" w:rsidR="0009673F" w:rsidRPr="00537128" w:rsidRDefault="0009673F" w:rsidP="0009673F">
            <w:pPr>
              <w:spacing w:after="0" w:line="240" w:lineRule="auto"/>
              <w:jc w:val="right"/>
              <w:rPr>
                <w:rFonts w:ascii="Calibri" w:eastAsia="Calibri" w:hAnsi="Calibri" w:cs="Arial"/>
                <w:b/>
                <w:sz w:val="18"/>
                <w:szCs w:val="18"/>
                <w:lang w:val="en-US"/>
              </w:rPr>
            </w:pPr>
            <w:r>
              <w:rPr>
                <w:rFonts w:ascii="Calibri" w:eastAsia="Calibri" w:hAnsi="Calibri" w:cs="Times New Roman"/>
                <w:b/>
                <w:color w:val="000000"/>
                <w:sz w:val="18"/>
                <w:szCs w:val="18"/>
              </w:rPr>
              <w:t>2,993,631</w:t>
            </w:r>
          </w:p>
        </w:tc>
        <w:tc>
          <w:tcPr>
            <w:tcW w:w="1246" w:type="dxa"/>
            <w:tcBorders>
              <w:top w:val="single" w:sz="12" w:space="0" w:color="auto"/>
              <w:left w:val="nil"/>
              <w:bottom w:val="single" w:sz="12" w:space="0" w:color="auto"/>
              <w:right w:val="nil"/>
            </w:tcBorders>
            <w:shd w:val="clear" w:color="auto" w:fill="auto"/>
            <w:vAlign w:val="bottom"/>
          </w:tcPr>
          <w:p w14:paraId="58C64F7D" w14:textId="0267A2B8" w:rsidR="0009673F" w:rsidRPr="00537128" w:rsidRDefault="0009673F" w:rsidP="0009673F">
            <w:pPr>
              <w:spacing w:after="0" w:line="240" w:lineRule="auto"/>
              <w:jc w:val="right"/>
              <w:rPr>
                <w:rFonts w:ascii="Calibri" w:eastAsia="Calibri" w:hAnsi="Calibri" w:cs="Arial"/>
                <w:b/>
                <w:sz w:val="18"/>
                <w:szCs w:val="18"/>
                <w:lang w:val="en-US"/>
              </w:rPr>
            </w:pPr>
            <w:r w:rsidRPr="00537128">
              <w:rPr>
                <w:rFonts w:ascii="Calibri" w:eastAsia="Calibri" w:hAnsi="Calibri" w:cs="Times New Roman"/>
                <w:b/>
                <w:color w:val="000000"/>
                <w:sz w:val="18"/>
                <w:szCs w:val="18"/>
                <w:lang w:val="en-US"/>
              </w:rPr>
              <w:t>3,053,326</w:t>
            </w:r>
          </w:p>
        </w:tc>
      </w:tr>
    </w:tbl>
    <w:p w14:paraId="0FE11C72" w14:textId="77777777" w:rsidR="00B45F12" w:rsidRPr="00537128" w:rsidRDefault="00B45F12" w:rsidP="007E6CE7">
      <w:pPr>
        <w:spacing w:after="0" w:line="240" w:lineRule="auto"/>
        <w:jc w:val="both"/>
        <w:rPr>
          <w:rFonts w:ascii="Calibri" w:eastAsia="Times New Roman" w:hAnsi="Calibri" w:cs="Times New Roman"/>
          <w:color w:val="000000" w:themeColor="text1"/>
          <w:lang w:val="en-US"/>
        </w:rPr>
        <w:sectPr w:rsidR="00B45F12" w:rsidRPr="00537128">
          <w:pgSz w:w="11906" w:h="16838"/>
          <w:pgMar w:top="1417" w:right="1417" w:bottom="1417" w:left="1417" w:header="708" w:footer="708" w:gutter="0"/>
          <w:cols w:space="708"/>
          <w:docGrid w:linePitch="360"/>
        </w:sectPr>
      </w:pPr>
    </w:p>
    <w:p w14:paraId="5A4A5889" w14:textId="77777777" w:rsidR="00CA4F39" w:rsidRPr="00A1123E" w:rsidRDefault="00CA4F39" w:rsidP="00B45F12">
      <w:pPr>
        <w:tabs>
          <w:tab w:val="left" w:pos="-720"/>
        </w:tabs>
        <w:suppressAutoHyphens/>
        <w:spacing w:after="0" w:line="240" w:lineRule="auto"/>
        <w:rPr>
          <w:rFonts w:ascii="Calibri" w:eastAsia="Times New Roman" w:hAnsi="Calibri" w:cs="Arial"/>
          <w:color w:val="000000" w:themeColor="text1"/>
          <w:spacing w:val="-3"/>
          <w:sz w:val="20"/>
          <w:szCs w:val="20"/>
          <w:lang w:val="en-US"/>
        </w:rPr>
      </w:pPr>
    </w:p>
    <w:p w14:paraId="3D9495E9" w14:textId="77777777" w:rsidR="00AA378C" w:rsidRPr="00537128" w:rsidRDefault="00AA378C" w:rsidP="005B7D9D">
      <w:pPr>
        <w:pStyle w:val="ListParagraph"/>
        <w:numPr>
          <w:ilvl w:val="0"/>
          <w:numId w:val="15"/>
        </w:numPr>
        <w:tabs>
          <w:tab w:val="left" w:pos="567"/>
        </w:tabs>
        <w:spacing w:after="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Foreclosed assets</w:t>
      </w:r>
    </w:p>
    <w:p w14:paraId="0847DD52" w14:textId="77777777" w:rsidR="00AA378C" w:rsidRPr="00537128" w:rsidRDefault="00AA378C" w:rsidP="00A2608A">
      <w:pPr>
        <w:tabs>
          <w:tab w:val="left" w:pos="567"/>
        </w:tabs>
        <w:spacing w:after="0" w:line="240" w:lineRule="auto"/>
        <w:rPr>
          <w:rFonts w:ascii="Calibri" w:eastAsia="Times New Roman" w:hAnsi="Calibri" w:cs="Arial"/>
          <w:b/>
          <w:color w:val="000000" w:themeColor="text1"/>
          <w:lang w:val="en-US"/>
        </w:rPr>
      </w:pPr>
    </w:p>
    <w:tbl>
      <w:tblPr>
        <w:tblW w:w="5000" w:type="pct"/>
        <w:tblLayout w:type="fixed"/>
        <w:tblCellMar>
          <w:left w:w="119" w:type="dxa"/>
          <w:right w:w="119" w:type="dxa"/>
        </w:tblCellMar>
        <w:tblLook w:val="0000" w:firstRow="0" w:lastRow="0" w:firstColumn="0" w:lastColumn="0" w:noHBand="0" w:noVBand="0"/>
      </w:tblPr>
      <w:tblGrid>
        <w:gridCol w:w="4678"/>
        <w:gridCol w:w="2268"/>
        <w:gridCol w:w="2126"/>
      </w:tblGrid>
      <w:tr w:rsidR="00551B88" w:rsidRPr="00537128" w14:paraId="389370EC" w14:textId="77777777" w:rsidTr="00551B88">
        <w:tc>
          <w:tcPr>
            <w:tcW w:w="2578" w:type="pct"/>
          </w:tcPr>
          <w:p w14:paraId="480245D1" w14:textId="77777777" w:rsidR="00551B88" w:rsidRPr="00537128" w:rsidRDefault="00551B88" w:rsidP="00AA378C">
            <w:pPr>
              <w:tabs>
                <w:tab w:val="left" w:pos="-720"/>
              </w:tabs>
              <w:suppressAutoHyphens/>
              <w:spacing w:after="0" w:line="240" w:lineRule="auto"/>
              <w:rPr>
                <w:rFonts w:ascii="Calibri" w:eastAsia="Times New Roman" w:hAnsi="Calibri" w:cs="Arial"/>
                <w:color w:val="000000" w:themeColor="text1"/>
                <w:spacing w:val="-2"/>
                <w:lang w:val="en-US"/>
              </w:rPr>
            </w:pPr>
          </w:p>
        </w:tc>
        <w:tc>
          <w:tcPr>
            <w:tcW w:w="2422" w:type="pct"/>
            <w:gridSpan w:val="2"/>
          </w:tcPr>
          <w:p w14:paraId="1A3D3127" w14:textId="77777777" w:rsidR="00551B88" w:rsidRPr="00537128" w:rsidRDefault="00551B88" w:rsidP="00AA378C">
            <w:pPr>
              <w:tabs>
                <w:tab w:val="right" w:pos="1202"/>
              </w:tabs>
              <w:spacing w:after="0" w:line="240" w:lineRule="atLeast"/>
              <w:jc w:val="right"/>
              <w:outlineLvl w:val="0"/>
              <w:rPr>
                <w:rFonts w:ascii="Calibri" w:eastAsia="Times New Roman" w:hAnsi="Calibri" w:cs="Calibri"/>
                <w:b/>
                <w:color w:val="000000" w:themeColor="text1"/>
                <w:lang w:val="en-US"/>
              </w:rPr>
            </w:pPr>
            <w:bookmarkStart w:id="435" w:name="_Toc4059654"/>
            <w:r w:rsidRPr="00537128">
              <w:rPr>
                <w:rFonts w:ascii="Calibri" w:eastAsia="Times New Roman" w:hAnsi="Calibri" w:cs="Calibri"/>
                <w:b/>
                <w:color w:val="000000" w:themeColor="text1"/>
                <w:lang w:val="en-US"/>
              </w:rPr>
              <w:t>Group and Bank</w:t>
            </w:r>
            <w:bookmarkEnd w:id="435"/>
          </w:p>
        </w:tc>
      </w:tr>
      <w:tr w:rsidR="00551B88" w:rsidRPr="00537128" w14:paraId="5BFAA3F5" w14:textId="77777777" w:rsidTr="00551B88">
        <w:tc>
          <w:tcPr>
            <w:tcW w:w="2578" w:type="pct"/>
          </w:tcPr>
          <w:p w14:paraId="0B5FD9B7"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14:paraId="772FFBFF" w14:textId="6A479498" w:rsidR="00551B88" w:rsidRPr="00537128" w:rsidRDefault="00551B88" w:rsidP="00551B88">
            <w:pPr>
              <w:tabs>
                <w:tab w:val="right" w:pos="1202"/>
              </w:tabs>
              <w:spacing w:after="0" w:line="240" w:lineRule="atLeast"/>
              <w:jc w:val="right"/>
              <w:outlineLvl w:val="0"/>
              <w:rPr>
                <w:rFonts w:ascii="Calibri" w:eastAsia="Times New Roman" w:hAnsi="Calibri" w:cs="Calibri"/>
                <w:b/>
                <w:color w:val="000000" w:themeColor="text1"/>
                <w:lang w:val="en-US"/>
              </w:rPr>
            </w:pPr>
            <w:r w:rsidRPr="00537128">
              <w:rPr>
                <w:rFonts w:ascii="Calibri" w:eastAsia="Times New Roman" w:hAnsi="Calibri" w:cs="Calibri"/>
                <w:b/>
                <w:color w:val="000000" w:themeColor="text1"/>
                <w:lang w:val="en-US"/>
              </w:rPr>
              <w:t>3</w:t>
            </w:r>
            <w:r w:rsidR="00A14DDE">
              <w:rPr>
                <w:rFonts w:ascii="Calibri" w:eastAsia="Times New Roman" w:hAnsi="Calibri" w:cs="Calibri"/>
                <w:b/>
                <w:color w:val="000000" w:themeColor="text1"/>
                <w:lang w:val="en-US"/>
              </w:rPr>
              <w:t>0 June</w:t>
            </w:r>
            <w:r w:rsidRPr="00537128">
              <w:rPr>
                <w:rFonts w:ascii="Calibri" w:eastAsia="Times New Roman" w:hAnsi="Calibri" w:cs="Calibri"/>
                <w:b/>
                <w:color w:val="000000" w:themeColor="text1"/>
                <w:lang w:val="en-US"/>
              </w:rPr>
              <w:t xml:space="preserve"> 202</w:t>
            </w:r>
            <w:r w:rsidR="00CA4F39" w:rsidRPr="00537128">
              <w:rPr>
                <w:rFonts w:ascii="Calibri" w:eastAsia="Times New Roman" w:hAnsi="Calibri" w:cs="Calibri"/>
                <w:b/>
                <w:color w:val="000000" w:themeColor="text1"/>
                <w:lang w:val="en-US"/>
              </w:rPr>
              <w:t>1</w:t>
            </w:r>
          </w:p>
        </w:tc>
        <w:tc>
          <w:tcPr>
            <w:tcW w:w="1172" w:type="pct"/>
          </w:tcPr>
          <w:p w14:paraId="06E36086" w14:textId="2D59EFB3"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36" w:name="_Toc4059657"/>
            <w:r w:rsidRPr="00537128">
              <w:rPr>
                <w:rFonts w:ascii="Calibri" w:eastAsia="Times New Roman" w:hAnsi="Calibri" w:cs="Calibri"/>
                <w:b/>
                <w:color w:val="000000" w:themeColor="text1"/>
                <w:lang w:val="en-US"/>
              </w:rPr>
              <w:t xml:space="preserve">31 December </w:t>
            </w:r>
            <w:bookmarkEnd w:id="436"/>
            <w:r w:rsidRPr="00537128">
              <w:rPr>
                <w:rFonts w:ascii="Calibri" w:eastAsia="Times New Roman" w:hAnsi="Calibri" w:cs="Calibri"/>
                <w:b/>
                <w:color w:val="000000" w:themeColor="text1"/>
                <w:lang w:val="en-US"/>
              </w:rPr>
              <w:t>20</w:t>
            </w:r>
            <w:r w:rsidR="00CA4F39" w:rsidRPr="00537128">
              <w:rPr>
                <w:rFonts w:ascii="Calibri" w:eastAsia="Times New Roman" w:hAnsi="Calibri" w:cs="Calibri"/>
                <w:b/>
                <w:color w:val="000000" w:themeColor="text1"/>
                <w:lang w:val="en-US"/>
              </w:rPr>
              <w:t>20</w:t>
            </w:r>
          </w:p>
        </w:tc>
      </w:tr>
      <w:tr w:rsidR="00551B88" w:rsidRPr="00537128" w14:paraId="777092B0" w14:textId="77777777" w:rsidTr="00551B88">
        <w:tc>
          <w:tcPr>
            <w:tcW w:w="2578" w:type="pct"/>
          </w:tcPr>
          <w:p w14:paraId="3970DF72"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vAlign w:val="bottom"/>
          </w:tcPr>
          <w:p w14:paraId="3A38F267" w14:textId="77777777"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37" w:name="_Toc4059660"/>
            <w:r w:rsidRPr="00537128">
              <w:rPr>
                <w:rFonts w:ascii="Calibri" w:eastAsia="Times New Roman" w:hAnsi="Calibri" w:cs="Calibri"/>
                <w:b/>
                <w:color w:val="000000" w:themeColor="text1"/>
                <w:lang w:val="en-US"/>
              </w:rPr>
              <w:t>HRK ‘000</w:t>
            </w:r>
            <w:bookmarkEnd w:id="437"/>
          </w:p>
        </w:tc>
        <w:tc>
          <w:tcPr>
            <w:tcW w:w="1172" w:type="pct"/>
            <w:vAlign w:val="bottom"/>
          </w:tcPr>
          <w:p w14:paraId="35B83907" w14:textId="77777777" w:rsidR="00551B88" w:rsidRPr="00537128" w:rsidRDefault="00551B88" w:rsidP="00D9564E">
            <w:pPr>
              <w:tabs>
                <w:tab w:val="right" w:pos="1202"/>
              </w:tabs>
              <w:spacing w:after="0" w:line="240" w:lineRule="atLeast"/>
              <w:jc w:val="right"/>
              <w:outlineLvl w:val="0"/>
              <w:rPr>
                <w:rFonts w:ascii="Calibri" w:eastAsia="Times New Roman" w:hAnsi="Calibri" w:cs="Calibri"/>
                <w:b/>
                <w:color w:val="000000" w:themeColor="text1"/>
                <w:lang w:val="en-US"/>
              </w:rPr>
            </w:pPr>
            <w:bookmarkStart w:id="438" w:name="_Toc4059661"/>
            <w:r w:rsidRPr="00537128">
              <w:rPr>
                <w:rFonts w:ascii="Calibri" w:eastAsia="Times New Roman" w:hAnsi="Calibri" w:cs="Calibri"/>
                <w:b/>
                <w:color w:val="000000" w:themeColor="text1"/>
                <w:lang w:val="en-US"/>
              </w:rPr>
              <w:t>HRK ‘000</w:t>
            </w:r>
            <w:bookmarkEnd w:id="438"/>
          </w:p>
        </w:tc>
      </w:tr>
      <w:tr w:rsidR="00551B88" w:rsidRPr="00537128" w14:paraId="1AB2D4B0" w14:textId="77777777" w:rsidTr="00551B88">
        <w:tc>
          <w:tcPr>
            <w:tcW w:w="2578" w:type="pct"/>
          </w:tcPr>
          <w:p w14:paraId="34B85F47" w14:textId="77777777" w:rsidR="00551B88" w:rsidRPr="00537128" w:rsidRDefault="00551B88" w:rsidP="00D9564E">
            <w:pPr>
              <w:tabs>
                <w:tab w:val="left" w:pos="-720"/>
              </w:tabs>
              <w:suppressAutoHyphens/>
              <w:spacing w:after="0" w:line="240" w:lineRule="auto"/>
              <w:rPr>
                <w:rFonts w:ascii="Calibri" w:eastAsia="Times New Roman" w:hAnsi="Calibri" w:cs="Arial"/>
                <w:color w:val="000000" w:themeColor="text1"/>
                <w:spacing w:val="-2"/>
                <w:lang w:val="en-US"/>
              </w:rPr>
            </w:pPr>
          </w:p>
        </w:tc>
        <w:tc>
          <w:tcPr>
            <w:tcW w:w="1250" w:type="pct"/>
          </w:tcPr>
          <w:p w14:paraId="202BEBA8" w14:textId="77777777" w:rsidR="00551B88" w:rsidRPr="00537128"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c>
          <w:tcPr>
            <w:tcW w:w="1172" w:type="pct"/>
            <w:vAlign w:val="bottom"/>
          </w:tcPr>
          <w:p w14:paraId="4FFC3CBC" w14:textId="77777777" w:rsidR="00551B88" w:rsidRPr="00537128" w:rsidRDefault="00551B88" w:rsidP="00D9564E">
            <w:pPr>
              <w:tabs>
                <w:tab w:val="left" w:pos="-720"/>
              </w:tabs>
              <w:suppressAutoHyphens/>
              <w:spacing w:after="0" w:line="240" w:lineRule="auto"/>
              <w:jc w:val="right"/>
              <w:rPr>
                <w:rFonts w:ascii="Calibri" w:eastAsia="Times New Roman" w:hAnsi="Calibri" w:cs="Calibri"/>
                <w:b/>
                <w:color w:val="000000" w:themeColor="text1"/>
                <w:spacing w:val="-2"/>
                <w:lang w:val="en-US"/>
              </w:rPr>
            </w:pPr>
          </w:p>
        </w:tc>
      </w:tr>
      <w:tr w:rsidR="0052098A" w:rsidRPr="00537128" w14:paraId="5E1A8CF7" w14:textId="77777777" w:rsidTr="009A1792">
        <w:tc>
          <w:tcPr>
            <w:tcW w:w="2578" w:type="pct"/>
          </w:tcPr>
          <w:p w14:paraId="599615FD" w14:textId="77777777" w:rsidR="0052098A" w:rsidRPr="00537128" w:rsidRDefault="0052098A" w:rsidP="0052098A">
            <w:pPr>
              <w:tabs>
                <w:tab w:val="right" w:pos="1202"/>
              </w:tabs>
              <w:spacing w:after="0" w:line="301" w:lineRule="exact"/>
              <w:ind w:left="300" w:hanging="300"/>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Foreclosed assets</w:t>
            </w:r>
          </w:p>
        </w:tc>
        <w:tc>
          <w:tcPr>
            <w:tcW w:w="1250" w:type="pct"/>
            <w:tcBorders>
              <w:bottom w:val="single" w:sz="2" w:space="0" w:color="auto"/>
            </w:tcBorders>
            <w:shd w:val="clear" w:color="auto" w:fill="auto"/>
            <w:vAlign w:val="bottom"/>
          </w:tcPr>
          <w:p w14:paraId="6DD671A2" w14:textId="0DF86F0B" w:rsidR="0052098A" w:rsidRPr="00537128" w:rsidRDefault="0052098A" w:rsidP="0052098A">
            <w:pPr>
              <w:tabs>
                <w:tab w:val="right" w:pos="1202"/>
              </w:tabs>
              <w:spacing w:after="0" w:line="301" w:lineRule="exact"/>
              <w:jc w:val="right"/>
              <w:outlineLvl w:val="0"/>
              <w:rPr>
                <w:rFonts w:ascii="Calibri" w:eastAsia="Times New Roman" w:hAnsi="Calibri" w:cs="Calibri"/>
                <w:color w:val="000000" w:themeColor="text1"/>
                <w:lang w:val="en-US"/>
              </w:rPr>
            </w:pPr>
            <w:r>
              <w:rPr>
                <w:rFonts w:ascii="Calibri" w:hAnsi="Calibri"/>
                <w:color w:val="000000" w:themeColor="text1"/>
              </w:rPr>
              <w:t>23,374</w:t>
            </w:r>
          </w:p>
        </w:tc>
        <w:tc>
          <w:tcPr>
            <w:tcW w:w="1172" w:type="pct"/>
            <w:tcBorders>
              <w:bottom w:val="single" w:sz="2" w:space="0" w:color="auto"/>
            </w:tcBorders>
            <w:shd w:val="clear" w:color="auto" w:fill="auto"/>
            <w:vAlign w:val="bottom"/>
          </w:tcPr>
          <w:p w14:paraId="56D2552D" w14:textId="2AF3909F" w:rsidR="0052098A" w:rsidRPr="00537128" w:rsidRDefault="0052098A" w:rsidP="0052098A">
            <w:pPr>
              <w:tabs>
                <w:tab w:val="right" w:pos="1202"/>
              </w:tabs>
              <w:spacing w:after="0" w:line="301" w:lineRule="exact"/>
              <w:jc w:val="right"/>
              <w:outlineLvl w:val="0"/>
              <w:rPr>
                <w:rFonts w:ascii="Calibri" w:eastAsia="Times New Roman" w:hAnsi="Calibri" w:cs="Calibri"/>
                <w:color w:val="000000" w:themeColor="text1"/>
                <w:lang w:val="en-US"/>
              </w:rPr>
            </w:pPr>
            <w:r w:rsidRPr="00537128">
              <w:rPr>
                <w:rFonts w:ascii="Calibri" w:eastAsia="Times New Roman" w:hAnsi="Calibri" w:cs="Times New Roman"/>
                <w:color w:val="000000" w:themeColor="text1"/>
                <w:lang w:val="en-US"/>
              </w:rPr>
              <w:t>25,222</w:t>
            </w:r>
          </w:p>
        </w:tc>
      </w:tr>
      <w:tr w:rsidR="0052098A" w:rsidRPr="00537128" w14:paraId="2E91A84D" w14:textId="77777777" w:rsidTr="009A1792">
        <w:trPr>
          <w:trHeight w:val="380"/>
        </w:trPr>
        <w:tc>
          <w:tcPr>
            <w:tcW w:w="2578" w:type="pct"/>
          </w:tcPr>
          <w:p w14:paraId="3B9ED5F8" w14:textId="77777777" w:rsidR="0052098A" w:rsidRPr="00537128" w:rsidRDefault="0052098A" w:rsidP="0052098A">
            <w:pPr>
              <w:tabs>
                <w:tab w:val="left" w:pos="-720"/>
              </w:tabs>
              <w:suppressAutoHyphens/>
              <w:spacing w:after="0" w:line="240" w:lineRule="auto"/>
              <w:rPr>
                <w:rFonts w:ascii="Calibri" w:eastAsia="Times New Roman" w:hAnsi="Calibri" w:cs="Arial"/>
                <w:b/>
                <w:bCs/>
                <w:color w:val="000000" w:themeColor="text1"/>
                <w:spacing w:val="-2"/>
                <w:lang w:val="en-US"/>
              </w:rPr>
            </w:pPr>
          </w:p>
        </w:tc>
        <w:tc>
          <w:tcPr>
            <w:tcW w:w="1250" w:type="pct"/>
            <w:tcBorders>
              <w:top w:val="single" w:sz="4" w:space="0" w:color="auto"/>
              <w:bottom w:val="single" w:sz="12" w:space="0" w:color="auto"/>
            </w:tcBorders>
            <w:vAlign w:val="bottom"/>
          </w:tcPr>
          <w:p w14:paraId="578356B2" w14:textId="46D7A9BC" w:rsidR="0052098A" w:rsidRPr="00537128" w:rsidRDefault="0052098A" w:rsidP="0052098A">
            <w:pPr>
              <w:tabs>
                <w:tab w:val="right" w:pos="1202"/>
              </w:tabs>
              <w:spacing w:after="0" w:line="340" w:lineRule="exact"/>
              <w:jc w:val="right"/>
              <w:outlineLvl w:val="0"/>
              <w:rPr>
                <w:rFonts w:ascii="Calibri" w:eastAsia="Times New Roman" w:hAnsi="Calibri" w:cs="Calibri"/>
                <w:b/>
                <w:bCs/>
                <w:color w:val="000000" w:themeColor="text1"/>
                <w:lang w:val="en-US"/>
              </w:rPr>
            </w:pPr>
            <w:r>
              <w:rPr>
                <w:rFonts w:cstheme="minorHAnsi"/>
                <w:b/>
                <w:bCs/>
                <w:color w:val="000000" w:themeColor="text1"/>
              </w:rPr>
              <w:t>23,374</w:t>
            </w:r>
          </w:p>
        </w:tc>
        <w:tc>
          <w:tcPr>
            <w:tcW w:w="1172" w:type="pct"/>
            <w:tcBorders>
              <w:top w:val="single" w:sz="4" w:space="0" w:color="auto"/>
              <w:bottom w:val="single" w:sz="12" w:space="0" w:color="auto"/>
            </w:tcBorders>
            <w:vAlign w:val="bottom"/>
          </w:tcPr>
          <w:p w14:paraId="64A1CF11" w14:textId="10DE97D3" w:rsidR="0052098A" w:rsidRPr="00537128" w:rsidRDefault="0052098A" w:rsidP="0052098A">
            <w:pPr>
              <w:tabs>
                <w:tab w:val="right" w:pos="1202"/>
              </w:tabs>
              <w:spacing w:after="0" w:line="340" w:lineRule="exact"/>
              <w:jc w:val="right"/>
              <w:outlineLvl w:val="0"/>
              <w:rPr>
                <w:rFonts w:ascii="Calibri" w:eastAsia="Times New Roman" w:hAnsi="Calibri" w:cs="Calibri"/>
                <w:b/>
                <w:bCs/>
                <w:color w:val="000000" w:themeColor="text1"/>
                <w:lang w:val="en-US"/>
              </w:rPr>
            </w:pPr>
            <w:r w:rsidRPr="00537128">
              <w:rPr>
                <w:rFonts w:ascii="Calibri" w:eastAsia="Times New Roman" w:hAnsi="Calibri" w:cs="Arial"/>
                <w:b/>
                <w:bCs/>
                <w:color w:val="000000" w:themeColor="text1"/>
                <w:lang w:val="en-US"/>
              </w:rPr>
              <w:t>25,222</w:t>
            </w:r>
          </w:p>
        </w:tc>
      </w:tr>
    </w:tbl>
    <w:p w14:paraId="24F265BF" w14:textId="77777777" w:rsidR="00A2608A" w:rsidRPr="00537128" w:rsidRDefault="00A2608A" w:rsidP="00A2608A">
      <w:pPr>
        <w:spacing w:after="0" w:line="240" w:lineRule="auto"/>
        <w:jc w:val="both"/>
        <w:rPr>
          <w:rFonts w:ascii="Calibri" w:eastAsia="Times New Roman" w:hAnsi="Calibri" w:cs="Times New Roman"/>
          <w:color w:val="000000" w:themeColor="text1"/>
          <w:lang w:val="en-US"/>
        </w:rPr>
      </w:pPr>
    </w:p>
    <w:p w14:paraId="023606B7" w14:textId="38D9608A" w:rsidR="00AA378C" w:rsidRPr="009A1792" w:rsidRDefault="00D9564E" w:rsidP="00A2608A">
      <w:pPr>
        <w:spacing w:after="0" w:line="240" w:lineRule="auto"/>
        <w:jc w:val="both"/>
        <w:rPr>
          <w:rFonts w:ascii="Calibri" w:eastAsia="Times New Roman" w:hAnsi="Calibri" w:cs="Times New Roman"/>
          <w:color w:val="000000" w:themeColor="text1"/>
          <w:lang w:val="en-US"/>
        </w:rPr>
      </w:pPr>
      <w:r w:rsidRPr="009A1792">
        <w:rPr>
          <w:rFonts w:ascii="Calibri" w:eastAsia="Times New Roman" w:hAnsi="Calibri" w:cs="Times New Roman"/>
          <w:color w:val="000000" w:themeColor="text1"/>
          <w:lang w:val="en-US"/>
        </w:rPr>
        <w:t>In the reporting period 202</w:t>
      </w:r>
      <w:r w:rsidR="00CA4F39" w:rsidRPr="009A1792">
        <w:rPr>
          <w:rFonts w:ascii="Calibri" w:eastAsia="Times New Roman" w:hAnsi="Calibri" w:cs="Times New Roman"/>
          <w:color w:val="000000" w:themeColor="text1"/>
          <w:lang w:val="en-US"/>
        </w:rPr>
        <w:t>1</w:t>
      </w:r>
      <w:r w:rsidR="00AA378C" w:rsidRPr="009A1792">
        <w:rPr>
          <w:rFonts w:ascii="Calibri" w:eastAsia="Times New Roman" w:hAnsi="Calibri" w:cs="Times New Roman"/>
          <w:color w:val="000000" w:themeColor="text1"/>
          <w:lang w:val="en-US"/>
        </w:rPr>
        <w:t xml:space="preserve">, acquisition of property took place with present value in the amount of HRK </w:t>
      </w:r>
      <w:r w:rsidR="007363F6" w:rsidRPr="009A1792">
        <w:rPr>
          <w:rFonts w:ascii="Calibri" w:eastAsia="Times New Roman" w:hAnsi="Calibri" w:cs="Times New Roman"/>
          <w:color w:val="000000" w:themeColor="text1"/>
          <w:lang w:val="en-US"/>
        </w:rPr>
        <w:t>1,469</w:t>
      </w:r>
      <w:r w:rsidR="00FD1BD7" w:rsidRPr="009A1792">
        <w:rPr>
          <w:rFonts w:ascii="Calibri" w:eastAsia="Times New Roman" w:hAnsi="Calibri" w:cs="Times New Roman"/>
          <w:color w:val="000000" w:themeColor="text1"/>
          <w:lang w:val="en-US"/>
        </w:rPr>
        <w:t xml:space="preserve"> </w:t>
      </w:r>
      <w:r w:rsidR="00AA378C" w:rsidRPr="009A1792">
        <w:rPr>
          <w:rFonts w:ascii="Calibri" w:eastAsia="Times New Roman" w:hAnsi="Calibri" w:cs="Times New Roman"/>
          <w:color w:val="000000" w:themeColor="text1"/>
          <w:lang w:val="en-US"/>
        </w:rPr>
        <w:t xml:space="preserve">thousand, acquisition value of HRK </w:t>
      </w:r>
      <w:r w:rsidR="00FD1BD7" w:rsidRPr="009A1792">
        <w:rPr>
          <w:rFonts w:ascii="Calibri" w:eastAsia="Times New Roman" w:hAnsi="Calibri" w:cs="Times New Roman"/>
          <w:color w:val="000000" w:themeColor="text1"/>
          <w:lang w:val="en-US"/>
        </w:rPr>
        <w:t>1,</w:t>
      </w:r>
      <w:r w:rsidR="007363F6" w:rsidRPr="009A1792">
        <w:rPr>
          <w:rFonts w:ascii="Calibri" w:eastAsia="Times New Roman" w:hAnsi="Calibri" w:cs="Times New Roman"/>
          <w:color w:val="000000" w:themeColor="text1"/>
          <w:lang w:val="en-US"/>
        </w:rPr>
        <w:t>469</w:t>
      </w:r>
      <w:r w:rsidR="00FD1BD7" w:rsidRPr="009A1792">
        <w:rPr>
          <w:rFonts w:ascii="Calibri" w:eastAsia="Times New Roman" w:hAnsi="Calibri" w:cs="Times New Roman"/>
          <w:color w:val="000000" w:themeColor="text1"/>
          <w:lang w:val="en-US"/>
        </w:rPr>
        <w:t xml:space="preserve"> </w:t>
      </w:r>
      <w:r w:rsidR="00AA378C" w:rsidRPr="009A1792">
        <w:rPr>
          <w:rFonts w:ascii="Calibri" w:eastAsia="Times New Roman" w:hAnsi="Calibri" w:cs="Times New Roman"/>
          <w:color w:val="000000" w:themeColor="text1"/>
          <w:lang w:val="en-US"/>
        </w:rPr>
        <w:t xml:space="preserve">thousand and provisions of HRK </w:t>
      </w:r>
      <w:r w:rsidR="007363F6" w:rsidRPr="009A1792">
        <w:rPr>
          <w:rFonts w:ascii="Calibri" w:eastAsia="Times New Roman" w:hAnsi="Calibri" w:cs="Times New Roman"/>
          <w:color w:val="000000" w:themeColor="text1"/>
          <w:lang w:val="en-US"/>
        </w:rPr>
        <w:t>0</w:t>
      </w:r>
      <w:r w:rsidR="00FD1BD7" w:rsidRPr="009A1792">
        <w:rPr>
          <w:rFonts w:ascii="Calibri" w:eastAsia="Times New Roman" w:hAnsi="Calibri" w:cs="Times New Roman"/>
          <w:color w:val="000000" w:themeColor="text1"/>
          <w:lang w:val="en-US"/>
        </w:rPr>
        <w:t xml:space="preserve"> </w:t>
      </w:r>
      <w:r w:rsidR="00AA378C" w:rsidRPr="009A1792">
        <w:rPr>
          <w:rFonts w:ascii="Calibri" w:eastAsia="Times New Roman" w:hAnsi="Calibri" w:cs="Times New Roman"/>
          <w:color w:val="000000" w:themeColor="text1"/>
          <w:lang w:val="en-US"/>
        </w:rPr>
        <w:t xml:space="preserve">thousand, and relates to </w:t>
      </w:r>
      <w:r w:rsidR="005A39D4" w:rsidRPr="009A1792">
        <w:rPr>
          <w:rFonts w:ascii="Calibri" w:eastAsia="Times New Roman" w:hAnsi="Calibri" w:cs="Times New Roman"/>
          <w:color w:val="000000" w:themeColor="text1"/>
          <w:lang w:val="en-US"/>
        </w:rPr>
        <w:t xml:space="preserve">land plot in the amount of HRK </w:t>
      </w:r>
      <w:r w:rsidR="007363F6" w:rsidRPr="009A1792">
        <w:rPr>
          <w:rFonts w:ascii="Calibri" w:eastAsia="Times New Roman" w:hAnsi="Calibri" w:cs="Times New Roman"/>
          <w:color w:val="000000" w:themeColor="text1"/>
          <w:lang w:val="en-US"/>
        </w:rPr>
        <w:t>758</w:t>
      </w:r>
      <w:r w:rsidR="005A39D4" w:rsidRPr="009A1792">
        <w:rPr>
          <w:rFonts w:ascii="Calibri" w:eastAsia="Times New Roman" w:hAnsi="Calibri" w:cs="Times New Roman"/>
          <w:color w:val="000000" w:themeColor="text1"/>
          <w:lang w:val="en-US"/>
        </w:rPr>
        <w:t xml:space="preserve"> thousand, acquisition value of HRK </w:t>
      </w:r>
      <w:r w:rsidR="007363F6" w:rsidRPr="009A1792">
        <w:rPr>
          <w:rFonts w:ascii="Calibri" w:eastAsia="Times New Roman" w:hAnsi="Calibri" w:cs="Times New Roman"/>
          <w:color w:val="000000" w:themeColor="text1"/>
          <w:lang w:val="en-US"/>
        </w:rPr>
        <w:t>758</w:t>
      </w:r>
      <w:r w:rsidR="005A39D4" w:rsidRPr="009A1792">
        <w:rPr>
          <w:rFonts w:ascii="Calibri" w:eastAsia="Times New Roman" w:hAnsi="Calibri" w:cs="Times New Roman"/>
          <w:color w:val="000000" w:themeColor="text1"/>
          <w:lang w:val="en-US"/>
        </w:rPr>
        <w:t xml:space="preserve"> thousand and provisions of HRK </w:t>
      </w:r>
      <w:r w:rsidR="007363F6" w:rsidRPr="009A1792">
        <w:rPr>
          <w:rFonts w:ascii="Calibri" w:eastAsia="Times New Roman" w:hAnsi="Calibri" w:cs="Times New Roman"/>
          <w:color w:val="000000" w:themeColor="text1"/>
          <w:lang w:val="en-US"/>
        </w:rPr>
        <w:t>0</w:t>
      </w:r>
      <w:r w:rsidR="005A39D4" w:rsidRPr="009A1792">
        <w:rPr>
          <w:rFonts w:ascii="Calibri" w:eastAsia="Times New Roman" w:hAnsi="Calibri" w:cs="Times New Roman"/>
          <w:color w:val="000000" w:themeColor="text1"/>
          <w:lang w:val="en-US"/>
        </w:rPr>
        <w:t xml:space="preserve"> thousand</w:t>
      </w:r>
      <w:r w:rsidR="00FD1BD7" w:rsidRPr="009A1792">
        <w:rPr>
          <w:rFonts w:ascii="Calibri" w:eastAsia="Times New Roman" w:hAnsi="Calibri" w:cs="Times New Roman"/>
          <w:color w:val="000000" w:themeColor="text1"/>
          <w:lang w:val="en-US"/>
        </w:rPr>
        <w:t>,</w:t>
      </w:r>
      <w:r w:rsidR="005A39D4" w:rsidRPr="009A1792">
        <w:rPr>
          <w:rFonts w:ascii="Calibri" w:eastAsia="Times New Roman" w:hAnsi="Calibri" w:cs="Times New Roman"/>
          <w:color w:val="000000" w:themeColor="text1"/>
          <w:lang w:val="en-US"/>
        </w:rPr>
        <w:t xml:space="preserve"> </w:t>
      </w:r>
      <w:r w:rsidR="00AA378C" w:rsidRPr="009A1792">
        <w:rPr>
          <w:rFonts w:ascii="Calibri" w:eastAsia="Times New Roman" w:hAnsi="Calibri" w:cs="Times New Roman"/>
          <w:color w:val="000000" w:themeColor="text1"/>
          <w:lang w:val="en-US"/>
        </w:rPr>
        <w:t>buildings</w:t>
      </w:r>
      <w:r w:rsidR="005A39D4" w:rsidRPr="009A1792">
        <w:rPr>
          <w:rFonts w:ascii="Calibri" w:eastAsia="Times New Roman" w:hAnsi="Calibri" w:cs="Times New Roman"/>
          <w:color w:val="000000" w:themeColor="text1"/>
          <w:lang w:val="en-US"/>
        </w:rPr>
        <w:t xml:space="preserve"> in the amount of HRK </w:t>
      </w:r>
      <w:r w:rsidR="007363F6" w:rsidRPr="009A1792">
        <w:rPr>
          <w:rFonts w:ascii="Calibri" w:eastAsia="Times New Roman" w:hAnsi="Calibri" w:cs="Times New Roman"/>
          <w:color w:val="000000" w:themeColor="text1"/>
          <w:lang w:val="en-US"/>
        </w:rPr>
        <w:t>711</w:t>
      </w:r>
      <w:r w:rsidR="005A39D4" w:rsidRPr="009A1792">
        <w:rPr>
          <w:rFonts w:ascii="Calibri" w:eastAsia="Times New Roman" w:hAnsi="Calibri" w:cs="Times New Roman"/>
          <w:color w:val="000000" w:themeColor="text1"/>
          <w:lang w:val="en-US"/>
        </w:rPr>
        <w:t xml:space="preserve"> thousand, acquisition value of HRK </w:t>
      </w:r>
      <w:r w:rsidR="007363F6" w:rsidRPr="009A1792">
        <w:rPr>
          <w:rFonts w:ascii="Calibri" w:eastAsia="Times New Roman" w:hAnsi="Calibri" w:cs="Times New Roman"/>
          <w:color w:val="000000" w:themeColor="text1"/>
          <w:lang w:val="en-US"/>
        </w:rPr>
        <w:t>711</w:t>
      </w:r>
      <w:r w:rsidR="005A39D4" w:rsidRPr="009A1792">
        <w:rPr>
          <w:rFonts w:ascii="Calibri" w:eastAsia="Times New Roman" w:hAnsi="Calibri" w:cs="Times New Roman"/>
          <w:color w:val="000000" w:themeColor="text1"/>
          <w:lang w:val="en-US"/>
        </w:rPr>
        <w:t xml:space="preserve"> thousand and provisions of HRK </w:t>
      </w:r>
      <w:r w:rsidR="007363F6" w:rsidRPr="009A1792">
        <w:rPr>
          <w:rFonts w:ascii="Calibri" w:eastAsia="Times New Roman" w:hAnsi="Calibri" w:cs="Times New Roman"/>
          <w:color w:val="000000" w:themeColor="text1"/>
          <w:lang w:val="en-US"/>
        </w:rPr>
        <w:t>0</w:t>
      </w:r>
      <w:r w:rsidR="005A39D4" w:rsidRPr="009A1792">
        <w:rPr>
          <w:rFonts w:ascii="Calibri" w:eastAsia="Times New Roman" w:hAnsi="Calibri" w:cs="Times New Roman"/>
          <w:color w:val="000000" w:themeColor="text1"/>
          <w:lang w:val="en-US"/>
        </w:rPr>
        <w:t xml:space="preserve"> thousand</w:t>
      </w:r>
      <w:r w:rsidR="007363F6" w:rsidRPr="009A1792">
        <w:rPr>
          <w:rFonts w:ascii="Calibri" w:eastAsia="Times New Roman" w:hAnsi="Calibri" w:cs="Times New Roman"/>
          <w:color w:val="000000" w:themeColor="text1"/>
          <w:lang w:val="en-US"/>
        </w:rPr>
        <w:t xml:space="preserve"> </w:t>
      </w:r>
      <w:r w:rsidR="00AA378C" w:rsidRPr="009A1792">
        <w:rPr>
          <w:rFonts w:ascii="Calibri" w:eastAsia="Times New Roman" w:hAnsi="Calibri" w:cs="Times New Roman"/>
          <w:color w:val="000000" w:themeColor="text1"/>
          <w:lang w:val="en-US"/>
        </w:rPr>
        <w:t>(</w:t>
      </w:r>
      <w:r w:rsidR="00A2608A" w:rsidRPr="009A1792">
        <w:rPr>
          <w:rFonts w:ascii="Calibri" w:eastAsia="Times New Roman" w:hAnsi="Calibri" w:cs="Times New Roman"/>
          <w:color w:val="000000" w:themeColor="text1"/>
          <w:lang w:val="en-US"/>
        </w:rPr>
        <w:t>in 20</w:t>
      </w:r>
      <w:r w:rsidR="00CA4F39" w:rsidRPr="009A1792">
        <w:rPr>
          <w:rFonts w:ascii="Calibri" w:eastAsia="Times New Roman" w:hAnsi="Calibri" w:cs="Times New Roman"/>
          <w:color w:val="000000" w:themeColor="text1"/>
          <w:lang w:val="en-US"/>
        </w:rPr>
        <w:t>20</w:t>
      </w:r>
      <w:r w:rsidR="00A2608A" w:rsidRPr="009A1792">
        <w:rPr>
          <w:rFonts w:ascii="Calibri" w:eastAsia="Times New Roman" w:hAnsi="Calibri" w:cs="Times New Roman"/>
          <w:color w:val="000000" w:themeColor="text1"/>
          <w:lang w:val="en-US"/>
        </w:rPr>
        <w:t xml:space="preserve">, </w:t>
      </w:r>
      <w:r w:rsidR="008252AD" w:rsidRPr="009A1792">
        <w:rPr>
          <w:rFonts w:ascii="Calibri" w:eastAsia="Times New Roman" w:hAnsi="Calibri" w:cs="Times New Roman"/>
          <w:color w:val="000000" w:themeColor="text1"/>
          <w:lang w:val="en-US"/>
        </w:rPr>
        <w:t>acquisition of property took place with present value in the amount of HRK 647 thousand, acquisition value of HRK 1,002 thousand and provisions of HRK 355 thousand, and relates to land plot in the amount of HRK 0 thousand, acquisition value and provisions of HRK 160 thousand, buildings in the amount of HRK 171 thousand, acquisition value of HRK 171 thousand and provisions of HRK 0 thousand and apartments in the amount of HRK 405 thousand, acquisition value of HRK 613 thousand and provisions of HRK 208 thousand</w:t>
      </w:r>
      <w:r w:rsidR="00AA378C" w:rsidRPr="009A1792">
        <w:rPr>
          <w:rFonts w:ascii="Calibri" w:eastAsia="Times New Roman" w:hAnsi="Calibri" w:cs="Times New Roman"/>
          <w:color w:val="000000" w:themeColor="text1"/>
          <w:lang w:val="en-US"/>
        </w:rPr>
        <w:t xml:space="preserve">). </w:t>
      </w:r>
    </w:p>
    <w:p w14:paraId="046E763F" w14:textId="12C3290F" w:rsidR="00AA378C" w:rsidRPr="009A1792" w:rsidRDefault="00CA4F39" w:rsidP="00A2608A">
      <w:pPr>
        <w:spacing w:after="0" w:line="240" w:lineRule="auto"/>
        <w:jc w:val="both"/>
        <w:rPr>
          <w:rFonts w:ascii="Calibri" w:eastAsia="Times New Roman" w:hAnsi="Calibri" w:cs="Times New Roman"/>
          <w:color w:val="000000" w:themeColor="text1"/>
          <w:lang w:val="en-US"/>
        </w:rPr>
      </w:pPr>
      <w:r w:rsidRPr="009A1792">
        <w:rPr>
          <w:rFonts w:ascii="Calibri" w:eastAsia="Times New Roman" w:hAnsi="Calibri" w:cs="Times New Roman"/>
          <w:color w:val="000000" w:themeColor="text1"/>
          <w:lang w:val="en-US"/>
        </w:rPr>
        <w:t>Fair value of acquired property a</w:t>
      </w:r>
      <w:r w:rsidR="0023788C" w:rsidRPr="009A1792">
        <w:rPr>
          <w:rFonts w:ascii="Calibri" w:eastAsia="Times New Roman" w:hAnsi="Calibri" w:cs="Times New Roman"/>
          <w:color w:val="000000" w:themeColor="text1"/>
          <w:lang w:val="en-US"/>
        </w:rPr>
        <w:t xml:space="preserve">t the </w:t>
      </w:r>
      <w:r w:rsidR="004F23FA">
        <w:rPr>
          <w:rFonts w:ascii="Calibri" w:eastAsia="Times New Roman" w:hAnsi="Calibri" w:cs="Times New Roman"/>
          <w:color w:val="000000" w:themeColor="text1"/>
          <w:lang w:val="en-US"/>
        </w:rPr>
        <w:t>e</w:t>
      </w:r>
      <w:r w:rsidR="0023788C" w:rsidRPr="009A1792">
        <w:rPr>
          <w:rFonts w:ascii="Calibri" w:eastAsia="Times New Roman" w:hAnsi="Calibri" w:cs="Times New Roman"/>
          <w:color w:val="000000" w:themeColor="text1"/>
          <w:lang w:val="en-US"/>
        </w:rPr>
        <w:t>nd of the second quarter of</w:t>
      </w:r>
      <w:r w:rsidRPr="009A1792">
        <w:rPr>
          <w:rFonts w:ascii="Calibri" w:eastAsia="Times New Roman" w:hAnsi="Calibri" w:cs="Times New Roman"/>
          <w:color w:val="000000" w:themeColor="text1"/>
          <w:lang w:val="en-US"/>
        </w:rPr>
        <w:t xml:space="preserve"> 2021 amounted to HRK </w:t>
      </w:r>
      <w:r w:rsidR="00824319" w:rsidRPr="009A1792">
        <w:rPr>
          <w:rFonts w:ascii="Calibri" w:eastAsia="Times New Roman" w:hAnsi="Calibri" w:cs="Times New Roman"/>
          <w:color w:val="000000" w:themeColor="text1"/>
          <w:lang w:val="en-US"/>
        </w:rPr>
        <w:t>1,469</w:t>
      </w:r>
      <w:r w:rsidRPr="009A1792">
        <w:rPr>
          <w:rFonts w:ascii="Calibri" w:eastAsia="Times New Roman" w:hAnsi="Calibri" w:cs="Times New Roman"/>
          <w:color w:val="000000" w:themeColor="text1"/>
          <w:lang w:val="en-US"/>
        </w:rPr>
        <w:t xml:space="preserve"> thousand.</w:t>
      </w:r>
    </w:p>
    <w:p w14:paraId="5FC716BD" w14:textId="77777777" w:rsidR="00CA4F39" w:rsidRPr="00A14DDE" w:rsidRDefault="00CA4F39" w:rsidP="00A2608A">
      <w:pPr>
        <w:spacing w:after="0" w:line="240" w:lineRule="auto"/>
        <w:jc w:val="both"/>
        <w:rPr>
          <w:rFonts w:ascii="Calibri" w:eastAsia="Times New Roman" w:hAnsi="Calibri" w:cs="Times New Roman"/>
          <w:color w:val="000000" w:themeColor="text1"/>
          <w:highlight w:val="yellow"/>
          <w:lang w:val="en-US"/>
        </w:rPr>
      </w:pPr>
    </w:p>
    <w:p w14:paraId="1CBAF5A1" w14:textId="7C4294C0" w:rsidR="00AA378C" w:rsidRPr="009A1792" w:rsidRDefault="00A2608A" w:rsidP="00A2608A">
      <w:pPr>
        <w:spacing w:after="0" w:line="240" w:lineRule="auto"/>
        <w:jc w:val="both"/>
        <w:rPr>
          <w:rFonts w:ascii="Calibri" w:eastAsia="Times New Roman" w:hAnsi="Calibri" w:cs="Times New Roman"/>
          <w:color w:val="000000" w:themeColor="text1"/>
          <w:lang w:val="en-US"/>
        </w:rPr>
      </w:pPr>
      <w:r w:rsidRPr="009A1792">
        <w:rPr>
          <w:rFonts w:ascii="Calibri" w:eastAsia="Times New Roman" w:hAnsi="Calibri" w:cs="Times New Roman"/>
          <w:color w:val="000000" w:themeColor="text1"/>
          <w:lang w:val="en-US"/>
        </w:rPr>
        <w:t xml:space="preserve">In the </w:t>
      </w:r>
      <w:r w:rsidR="005A39D4" w:rsidRPr="009A1792">
        <w:rPr>
          <w:rFonts w:ascii="Calibri" w:eastAsia="Times New Roman" w:hAnsi="Calibri" w:cs="Times New Roman"/>
          <w:color w:val="000000" w:themeColor="text1"/>
          <w:lang w:val="en-US"/>
        </w:rPr>
        <w:t>reporting period</w:t>
      </w:r>
      <w:r w:rsidR="00FC1CD9" w:rsidRPr="009A1792">
        <w:rPr>
          <w:rFonts w:ascii="Calibri" w:eastAsia="Times New Roman" w:hAnsi="Calibri" w:cs="Times New Roman"/>
          <w:color w:val="000000" w:themeColor="text1"/>
          <w:lang w:val="en-US"/>
        </w:rPr>
        <w:t xml:space="preserve">, sale of foreclosed assets took place with present value in the amount of HRK </w:t>
      </w:r>
      <w:r w:rsidR="00664FCB" w:rsidRPr="009A1792">
        <w:rPr>
          <w:rFonts w:ascii="Calibri" w:eastAsia="Times New Roman" w:hAnsi="Calibri" w:cs="Times New Roman"/>
          <w:color w:val="000000" w:themeColor="text1"/>
          <w:lang w:val="en-US"/>
        </w:rPr>
        <w:t>1,862</w:t>
      </w:r>
      <w:r w:rsidR="00FC1CD9" w:rsidRPr="009A1792">
        <w:rPr>
          <w:rFonts w:ascii="Calibri" w:eastAsia="Times New Roman" w:hAnsi="Calibri" w:cs="Times New Roman"/>
          <w:color w:val="000000" w:themeColor="text1"/>
          <w:lang w:val="en-US"/>
        </w:rPr>
        <w:t xml:space="preserve"> thousand, acquisition value of HRK </w:t>
      </w:r>
      <w:r w:rsidR="00664FCB" w:rsidRPr="009A1792">
        <w:rPr>
          <w:rFonts w:ascii="Calibri" w:eastAsia="Times New Roman" w:hAnsi="Calibri" w:cs="Times New Roman"/>
          <w:color w:val="000000" w:themeColor="text1"/>
          <w:lang w:val="en-US"/>
        </w:rPr>
        <w:t>7,002</w:t>
      </w:r>
      <w:r w:rsidR="009E38D2" w:rsidRPr="009A1792">
        <w:rPr>
          <w:rFonts w:ascii="Calibri" w:eastAsia="Times New Roman" w:hAnsi="Calibri" w:cs="Times New Roman"/>
          <w:color w:val="000000" w:themeColor="text1"/>
          <w:lang w:val="en-US"/>
        </w:rPr>
        <w:t xml:space="preserve"> </w:t>
      </w:r>
      <w:r w:rsidR="00FC1CD9" w:rsidRPr="009A1792">
        <w:rPr>
          <w:rFonts w:ascii="Calibri" w:eastAsia="Times New Roman" w:hAnsi="Calibri" w:cs="Times New Roman"/>
          <w:color w:val="000000" w:themeColor="text1"/>
          <w:lang w:val="en-US"/>
        </w:rPr>
        <w:t xml:space="preserve">thousand and provisions of HRK </w:t>
      </w:r>
      <w:r w:rsidR="00664FCB" w:rsidRPr="009A1792">
        <w:rPr>
          <w:rFonts w:ascii="Calibri" w:eastAsia="Times New Roman" w:hAnsi="Calibri" w:cs="Times New Roman"/>
          <w:color w:val="000000" w:themeColor="text1"/>
          <w:lang w:val="en-US"/>
        </w:rPr>
        <w:t>5,140</w:t>
      </w:r>
      <w:r w:rsidR="009E38D2" w:rsidRPr="009A1792">
        <w:rPr>
          <w:rFonts w:ascii="Calibri" w:eastAsia="Times New Roman" w:hAnsi="Calibri" w:cs="Times New Roman"/>
          <w:color w:val="000000" w:themeColor="text1"/>
          <w:lang w:val="en-US"/>
        </w:rPr>
        <w:t xml:space="preserve"> </w:t>
      </w:r>
      <w:r w:rsidR="00FC1CD9" w:rsidRPr="009A1792">
        <w:rPr>
          <w:rFonts w:ascii="Calibri" w:eastAsia="Times New Roman" w:hAnsi="Calibri" w:cs="Times New Roman"/>
          <w:color w:val="000000" w:themeColor="text1"/>
          <w:lang w:val="en-US"/>
        </w:rPr>
        <w:t xml:space="preserve">thousand </w:t>
      </w:r>
      <w:r w:rsidR="00824319" w:rsidRPr="009A1792">
        <w:rPr>
          <w:rFonts w:ascii="Calibri" w:eastAsia="Times New Roman" w:hAnsi="Calibri" w:cs="Times New Roman"/>
          <w:color w:val="000000" w:themeColor="text1"/>
          <w:lang w:val="en-US"/>
        </w:rPr>
        <w:t xml:space="preserve">relates to </w:t>
      </w:r>
      <w:r w:rsidR="00664FCB" w:rsidRPr="009A1792">
        <w:rPr>
          <w:rFonts w:ascii="Calibri" w:eastAsia="Times New Roman" w:hAnsi="Calibri" w:cs="Times New Roman"/>
          <w:color w:val="000000" w:themeColor="text1"/>
          <w:lang w:val="en-US"/>
        </w:rPr>
        <w:t xml:space="preserve">land plot in the amount of HRK 161 thousand, buildings in the amount of HRK 841 thousand and </w:t>
      </w:r>
      <w:r w:rsidR="00824319" w:rsidRPr="009A1792">
        <w:rPr>
          <w:rFonts w:ascii="Calibri" w:eastAsia="Times New Roman" w:hAnsi="Calibri" w:cs="Times New Roman"/>
          <w:color w:val="000000" w:themeColor="text1"/>
          <w:lang w:val="en-US"/>
        </w:rPr>
        <w:t>apartment</w:t>
      </w:r>
      <w:r w:rsidR="00664FCB" w:rsidRPr="009A1792">
        <w:rPr>
          <w:rFonts w:ascii="Calibri" w:eastAsia="Times New Roman" w:hAnsi="Calibri" w:cs="Times New Roman"/>
          <w:color w:val="000000" w:themeColor="text1"/>
          <w:lang w:val="en-US"/>
        </w:rPr>
        <w:t>s in the amount of HRK 860 thousand</w:t>
      </w:r>
      <w:r w:rsidR="00824319" w:rsidRPr="009A1792">
        <w:rPr>
          <w:rFonts w:ascii="Calibri" w:eastAsia="Times New Roman" w:hAnsi="Calibri" w:cs="Times New Roman"/>
          <w:color w:val="000000" w:themeColor="text1"/>
          <w:lang w:val="en-US"/>
        </w:rPr>
        <w:t xml:space="preserve"> </w:t>
      </w:r>
      <w:r w:rsidRPr="009A1792">
        <w:rPr>
          <w:rFonts w:ascii="Calibri" w:eastAsia="Times New Roman" w:hAnsi="Calibri" w:cs="Times New Roman"/>
          <w:color w:val="000000" w:themeColor="text1"/>
          <w:lang w:val="en-US"/>
        </w:rPr>
        <w:t>(i</w:t>
      </w:r>
      <w:r w:rsidR="00AA378C" w:rsidRPr="009A1792">
        <w:rPr>
          <w:rFonts w:ascii="Calibri" w:eastAsia="Times New Roman" w:hAnsi="Calibri" w:cs="Times New Roman"/>
          <w:color w:val="000000" w:themeColor="text1"/>
          <w:lang w:val="en-US"/>
        </w:rPr>
        <w:t>n 20</w:t>
      </w:r>
      <w:r w:rsidR="00CA4F39" w:rsidRPr="009A1792">
        <w:rPr>
          <w:rFonts w:ascii="Calibri" w:eastAsia="Times New Roman" w:hAnsi="Calibri" w:cs="Times New Roman"/>
          <w:color w:val="000000" w:themeColor="text1"/>
          <w:lang w:val="en-US"/>
        </w:rPr>
        <w:t>20</w:t>
      </w:r>
      <w:r w:rsidR="00AA378C" w:rsidRPr="009A1792">
        <w:rPr>
          <w:rFonts w:ascii="Calibri" w:eastAsia="Times New Roman" w:hAnsi="Calibri" w:cs="Times New Roman"/>
          <w:color w:val="000000" w:themeColor="text1"/>
          <w:lang w:val="en-US"/>
        </w:rPr>
        <w:t xml:space="preserve">, </w:t>
      </w:r>
      <w:r w:rsidR="008252AD" w:rsidRPr="009A1792">
        <w:rPr>
          <w:rFonts w:ascii="Calibri" w:eastAsia="Times New Roman" w:hAnsi="Calibri" w:cs="Times New Roman"/>
          <w:color w:val="000000" w:themeColor="text1"/>
          <w:lang w:val="en-US"/>
        </w:rPr>
        <w:t>sale of foreclosed assets took place with present value in the amount of HRK 452 thousand, acquisition value and provisions of HRK 8,923 thousand and provisions of HRK 8,471 thousand, and relates to land plot in the amount of HRK 0 thousand, buildings in the amount of HRK 33 thousand and  apartments of HRK 419 thousand</w:t>
      </w:r>
      <w:r w:rsidRPr="009A1792">
        <w:rPr>
          <w:rFonts w:ascii="Calibri" w:eastAsia="Times New Roman" w:hAnsi="Calibri" w:cs="Times New Roman"/>
          <w:color w:val="000000" w:themeColor="text1"/>
          <w:lang w:val="en-US"/>
        </w:rPr>
        <w:t>)</w:t>
      </w:r>
      <w:r w:rsidR="00AA378C" w:rsidRPr="009A1792">
        <w:rPr>
          <w:rFonts w:ascii="Calibri" w:eastAsia="Times New Roman" w:hAnsi="Calibri" w:cs="Times New Roman"/>
          <w:color w:val="000000" w:themeColor="text1"/>
          <w:lang w:val="en-US"/>
        </w:rPr>
        <w:t>.</w:t>
      </w:r>
    </w:p>
    <w:p w14:paraId="4B6DD171" w14:textId="77777777" w:rsidR="00AA378C" w:rsidRPr="00A14DDE" w:rsidRDefault="00AA378C" w:rsidP="00A2608A">
      <w:pPr>
        <w:spacing w:after="0" w:line="240" w:lineRule="auto"/>
        <w:jc w:val="both"/>
        <w:rPr>
          <w:rFonts w:ascii="Calibri" w:eastAsia="Times New Roman" w:hAnsi="Calibri" w:cs="Times New Roman"/>
          <w:color w:val="000000" w:themeColor="text1"/>
          <w:highlight w:val="yellow"/>
          <w:lang w:val="en-US"/>
        </w:rPr>
      </w:pPr>
    </w:p>
    <w:p w14:paraId="4F08BF7B" w14:textId="39E44F59" w:rsidR="00AA378C" w:rsidRPr="009A1792" w:rsidRDefault="00A2608A" w:rsidP="00A2608A">
      <w:pPr>
        <w:spacing w:after="0" w:line="240" w:lineRule="auto"/>
        <w:jc w:val="both"/>
        <w:rPr>
          <w:rFonts w:ascii="Calibri" w:eastAsia="Times New Roman" w:hAnsi="Calibri" w:cs="Times New Roman"/>
          <w:color w:val="000000" w:themeColor="text1"/>
          <w:lang w:val="en-US"/>
        </w:rPr>
      </w:pPr>
      <w:r w:rsidRPr="009A1792">
        <w:rPr>
          <w:rFonts w:ascii="Calibri" w:eastAsia="Times New Roman" w:hAnsi="Calibri" w:cs="Times New Roman"/>
          <w:color w:val="000000" w:themeColor="text1"/>
          <w:lang w:val="en-US"/>
        </w:rPr>
        <w:t>In the reporting period 202</w:t>
      </w:r>
      <w:r w:rsidR="008252AD" w:rsidRPr="009A1792">
        <w:rPr>
          <w:rFonts w:ascii="Calibri" w:eastAsia="Times New Roman" w:hAnsi="Calibri" w:cs="Times New Roman"/>
          <w:color w:val="000000" w:themeColor="text1"/>
          <w:lang w:val="en-US"/>
        </w:rPr>
        <w:t>1</w:t>
      </w:r>
      <w:r w:rsidR="00AA378C" w:rsidRPr="009A1792">
        <w:rPr>
          <w:rFonts w:ascii="Calibri" w:eastAsia="Times New Roman" w:hAnsi="Calibri" w:cs="Times New Roman"/>
          <w:color w:val="000000" w:themeColor="text1"/>
          <w:lang w:val="en-US"/>
        </w:rPr>
        <w:t>, foreclosed assets w</w:t>
      </w:r>
      <w:r w:rsidR="004F23FA">
        <w:rPr>
          <w:rFonts w:ascii="Calibri" w:eastAsia="Times New Roman" w:hAnsi="Calibri" w:cs="Times New Roman"/>
          <w:color w:val="000000" w:themeColor="text1"/>
          <w:lang w:val="en-US"/>
        </w:rPr>
        <w:t>ere</w:t>
      </w:r>
      <w:r w:rsidR="00AA378C" w:rsidRPr="009A1792">
        <w:rPr>
          <w:rFonts w:ascii="Calibri" w:eastAsia="Times New Roman" w:hAnsi="Calibri" w:cs="Times New Roman"/>
          <w:color w:val="000000" w:themeColor="text1"/>
          <w:lang w:val="en-US"/>
        </w:rPr>
        <w:t xml:space="preserve"> transferred to lease on the item Investments in property in the amount of HRK </w:t>
      </w:r>
      <w:r w:rsidR="00824319" w:rsidRPr="009A1792">
        <w:rPr>
          <w:rFonts w:ascii="Calibri" w:eastAsia="Times New Roman" w:hAnsi="Calibri" w:cs="Times New Roman"/>
          <w:color w:val="000000" w:themeColor="text1"/>
          <w:lang w:val="en-US"/>
        </w:rPr>
        <w:t>2</w:t>
      </w:r>
      <w:r w:rsidR="008930DE" w:rsidRPr="009A1792">
        <w:rPr>
          <w:rFonts w:ascii="Calibri" w:eastAsia="Times New Roman" w:hAnsi="Calibri" w:cs="Times New Roman"/>
          <w:color w:val="000000" w:themeColor="text1"/>
          <w:lang w:val="en-US"/>
        </w:rPr>
        <w:t>,</w:t>
      </w:r>
      <w:r w:rsidR="00824319" w:rsidRPr="009A1792">
        <w:rPr>
          <w:rFonts w:ascii="Calibri" w:eastAsia="Times New Roman" w:hAnsi="Calibri" w:cs="Times New Roman"/>
          <w:color w:val="000000" w:themeColor="text1"/>
          <w:lang w:val="en-US"/>
        </w:rPr>
        <w:t>8</w:t>
      </w:r>
      <w:r w:rsidR="00664FCB" w:rsidRPr="009A1792">
        <w:rPr>
          <w:rFonts w:ascii="Calibri" w:eastAsia="Times New Roman" w:hAnsi="Calibri" w:cs="Times New Roman"/>
          <w:color w:val="000000" w:themeColor="text1"/>
          <w:lang w:val="en-US"/>
        </w:rPr>
        <w:t>30</w:t>
      </w:r>
      <w:r w:rsidR="009E38D2" w:rsidRPr="009A1792">
        <w:rPr>
          <w:rFonts w:ascii="Calibri" w:eastAsia="Times New Roman" w:hAnsi="Calibri" w:cs="Times New Roman"/>
          <w:color w:val="000000" w:themeColor="text1"/>
          <w:lang w:val="en-US"/>
        </w:rPr>
        <w:t xml:space="preserve"> </w:t>
      </w:r>
      <w:r w:rsidR="00AA378C" w:rsidRPr="009A1792">
        <w:rPr>
          <w:rFonts w:ascii="Calibri" w:eastAsia="Times New Roman" w:hAnsi="Calibri" w:cs="Times New Roman"/>
          <w:color w:val="000000" w:themeColor="text1"/>
          <w:lang w:val="en-US"/>
        </w:rPr>
        <w:t>thousand (20</w:t>
      </w:r>
      <w:r w:rsidR="008252AD" w:rsidRPr="009A1792">
        <w:rPr>
          <w:rFonts w:ascii="Calibri" w:eastAsia="Times New Roman" w:hAnsi="Calibri" w:cs="Times New Roman"/>
          <w:color w:val="000000" w:themeColor="text1"/>
          <w:lang w:val="en-US"/>
        </w:rPr>
        <w:t>20</w:t>
      </w:r>
      <w:r w:rsidR="00AA378C" w:rsidRPr="009A1792">
        <w:rPr>
          <w:rFonts w:ascii="Calibri" w:eastAsia="Times New Roman" w:hAnsi="Calibri" w:cs="Times New Roman"/>
          <w:color w:val="000000" w:themeColor="text1"/>
          <w:lang w:val="en-US"/>
        </w:rPr>
        <w:t xml:space="preserve">: HRK </w:t>
      </w:r>
      <w:r w:rsidR="008252AD" w:rsidRPr="009A1792">
        <w:rPr>
          <w:rFonts w:ascii="Calibri" w:eastAsia="Times New Roman" w:hAnsi="Calibri" w:cs="Times New Roman"/>
          <w:color w:val="000000" w:themeColor="text1"/>
          <w:lang w:val="en-US"/>
        </w:rPr>
        <w:t xml:space="preserve">1,435 </w:t>
      </w:r>
      <w:r w:rsidR="00AA378C" w:rsidRPr="009A1792">
        <w:rPr>
          <w:rFonts w:ascii="Calibri" w:eastAsia="Times New Roman" w:hAnsi="Calibri" w:cs="Times New Roman"/>
          <w:color w:val="000000" w:themeColor="text1"/>
          <w:lang w:val="en-US"/>
        </w:rPr>
        <w:t xml:space="preserve">thousand), which is presented under Other assets due to immaterial significance. In </w:t>
      </w:r>
      <w:r w:rsidR="00FC1CD9" w:rsidRPr="009A1792">
        <w:rPr>
          <w:rFonts w:ascii="Calibri" w:eastAsia="Times New Roman" w:hAnsi="Calibri" w:cs="Times New Roman"/>
          <w:color w:val="000000" w:themeColor="text1"/>
          <w:lang w:val="en-US"/>
        </w:rPr>
        <w:t xml:space="preserve">the reporting period, </w:t>
      </w:r>
      <w:r w:rsidR="00AA378C" w:rsidRPr="009A1792">
        <w:rPr>
          <w:rFonts w:ascii="Calibri" w:eastAsia="Times New Roman" w:hAnsi="Calibri" w:cs="Times New Roman"/>
          <w:color w:val="000000" w:themeColor="text1"/>
          <w:lang w:val="en-US"/>
        </w:rPr>
        <w:t xml:space="preserve">this property was depreciated in the amount of HRK </w:t>
      </w:r>
      <w:r w:rsidR="00664FCB" w:rsidRPr="009A1792">
        <w:rPr>
          <w:rFonts w:ascii="Calibri" w:eastAsia="Times New Roman" w:hAnsi="Calibri" w:cs="Times New Roman"/>
          <w:color w:val="000000" w:themeColor="text1"/>
          <w:lang w:val="en-US"/>
        </w:rPr>
        <w:t>61</w:t>
      </w:r>
      <w:r w:rsidR="009E38D2" w:rsidRPr="009A1792">
        <w:rPr>
          <w:rFonts w:ascii="Calibri" w:eastAsia="Times New Roman" w:hAnsi="Calibri" w:cs="Times New Roman"/>
          <w:color w:val="000000" w:themeColor="text1"/>
          <w:lang w:val="en-US"/>
        </w:rPr>
        <w:t xml:space="preserve"> </w:t>
      </w:r>
      <w:r w:rsidR="00AA378C" w:rsidRPr="009A1792">
        <w:rPr>
          <w:rFonts w:ascii="Calibri" w:eastAsia="Times New Roman" w:hAnsi="Calibri" w:cs="Times New Roman"/>
          <w:color w:val="000000" w:themeColor="text1"/>
          <w:lang w:val="en-US"/>
        </w:rPr>
        <w:t>thousand (20</w:t>
      </w:r>
      <w:r w:rsidR="008252AD" w:rsidRPr="009A1792">
        <w:rPr>
          <w:rFonts w:ascii="Calibri" w:eastAsia="Times New Roman" w:hAnsi="Calibri" w:cs="Times New Roman"/>
          <w:color w:val="000000" w:themeColor="text1"/>
          <w:lang w:val="en-US"/>
        </w:rPr>
        <w:t>20</w:t>
      </w:r>
      <w:r w:rsidR="00AA378C" w:rsidRPr="009A1792">
        <w:rPr>
          <w:rFonts w:ascii="Calibri" w:eastAsia="Times New Roman" w:hAnsi="Calibri" w:cs="Times New Roman"/>
          <w:color w:val="000000" w:themeColor="text1"/>
          <w:lang w:val="en-US"/>
        </w:rPr>
        <w:t xml:space="preserve">: HRK </w:t>
      </w:r>
      <w:r w:rsidR="008252AD" w:rsidRPr="009A1792">
        <w:rPr>
          <w:rFonts w:ascii="Calibri" w:eastAsia="Times New Roman" w:hAnsi="Calibri" w:cs="Times New Roman"/>
          <w:color w:val="000000" w:themeColor="text1"/>
          <w:lang w:val="en-US"/>
        </w:rPr>
        <w:t>85</w:t>
      </w:r>
      <w:r w:rsidR="00AA378C" w:rsidRPr="009A1792">
        <w:rPr>
          <w:rFonts w:ascii="Calibri" w:eastAsia="Times New Roman" w:hAnsi="Calibri" w:cs="Times New Roman"/>
          <w:color w:val="000000" w:themeColor="text1"/>
          <w:lang w:val="en-US"/>
        </w:rPr>
        <w:t xml:space="preserve"> thousand).</w:t>
      </w:r>
    </w:p>
    <w:p w14:paraId="1DA6ACF3" w14:textId="77777777" w:rsidR="00AA378C" w:rsidRPr="009A1792" w:rsidRDefault="00AA378C" w:rsidP="00A2608A">
      <w:pPr>
        <w:spacing w:after="0" w:line="240" w:lineRule="auto"/>
        <w:jc w:val="both"/>
        <w:rPr>
          <w:rFonts w:ascii="Calibri" w:eastAsia="Times New Roman" w:hAnsi="Calibri" w:cs="Times New Roman"/>
          <w:color w:val="000000" w:themeColor="text1"/>
          <w:lang w:val="en-US"/>
        </w:rPr>
      </w:pPr>
    </w:p>
    <w:p w14:paraId="1E45A2E6" w14:textId="72B13B3C" w:rsidR="00AA378C" w:rsidRPr="00537128" w:rsidRDefault="00AA378C" w:rsidP="00A2608A">
      <w:pPr>
        <w:spacing w:after="0" w:line="240" w:lineRule="auto"/>
        <w:jc w:val="both"/>
        <w:rPr>
          <w:rFonts w:ascii="Calibri" w:eastAsia="Times New Roman" w:hAnsi="Calibri" w:cs="Times New Roman"/>
          <w:color w:val="000000" w:themeColor="text1"/>
          <w:lang w:val="en-US"/>
        </w:rPr>
      </w:pPr>
      <w:r w:rsidRPr="009A1792">
        <w:rPr>
          <w:rFonts w:ascii="Calibri" w:eastAsia="Times New Roman" w:hAnsi="Calibri" w:cs="Times New Roman"/>
          <w:color w:val="000000" w:themeColor="text1"/>
          <w:lang w:val="en-US"/>
        </w:rPr>
        <w:t xml:space="preserve">The fair value of foreclosed assets at the beginning of the reporting period stood at HRK </w:t>
      </w:r>
      <w:r w:rsidR="008252AD" w:rsidRPr="009A1792">
        <w:rPr>
          <w:rFonts w:ascii="Calibri" w:eastAsia="Times New Roman" w:hAnsi="Calibri" w:cs="Times New Roman"/>
          <w:color w:val="000000" w:themeColor="text1"/>
          <w:lang w:val="en-US"/>
        </w:rPr>
        <w:t xml:space="preserve">34,480 </w:t>
      </w:r>
      <w:r w:rsidRPr="009A1792">
        <w:rPr>
          <w:rFonts w:ascii="Calibri" w:eastAsia="Times New Roman" w:hAnsi="Calibri" w:cs="Times New Roman"/>
          <w:color w:val="000000" w:themeColor="text1"/>
          <w:lang w:val="en-US"/>
        </w:rPr>
        <w:t xml:space="preserve">thousand and the end of the reporting period at HRK </w:t>
      </w:r>
      <w:r w:rsidR="00664FCB" w:rsidRPr="009A1792">
        <w:rPr>
          <w:rFonts w:ascii="Calibri" w:eastAsia="Times New Roman" w:hAnsi="Calibri" w:cs="Times New Roman"/>
          <w:color w:val="000000" w:themeColor="text1"/>
          <w:lang w:val="en-US"/>
        </w:rPr>
        <w:t>28</w:t>
      </w:r>
      <w:r w:rsidR="008930DE" w:rsidRPr="009A1792">
        <w:rPr>
          <w:rFonts w:ascii="Calibri" w:eastAsia="Times New Roman" w:hAnsi="Calibri" w:cs="Times New Roman"/>
          <w:color w:val="000000" w:themeColor="text1"/>
          <w:lang w:val="en-US"/>
        </w:rPr>
        <w:t>,</w:t>
      </w:r>
      <w:r w:rsidR="00664FCB" w:rsidRPr="009A1792">
        <w:rPr>
          <w:rFonts w:ascii="Calibri" w:eastAsia="Times New Roman" w:hAnsi="Calibri" w:cs="Times New Roman"/>
          <w:color w:val="000000" w:themeColor="text1"/>
          <w:lang w:val="en-US"/>
        </w:rPr>
        <w:t>303</w:t>
      </w:r>
      <w:r w:rsidR="009E38D2" w:rsidRPr="009A1792">
        <w:rPr>
          <w:rFonts w:ascii="Calibri" w:eastAsia="Times New Roman" w:hAnsi="Calibri" w:cs="Times New Roman"/>
          <w:color w:val="000000" w:themeColor="text1"/>
          <w:lang w:val="en-US"/>
        </w:rPr>
        <w:t xml:space="preserve"> </w:t>
      </w:r>
      <w:r w:rsidRPr="009A1792">
        <w:rPr>
          <w:rFonts w:ascii="Calibri" w:eastAsia="Times New Roman" w:hAnsi="Calibri" w:cs="Times New Roman"/>
          <w:color w:val="000000" w:themeColor="text1"/>
          <w:lang w:val="en-US"/>
        </w:rPr>
        <w:t>thousand.</w:t>
      </w:r>
    </w:p>
    <w:p w14:paraId="70870301" w14:textId="77777777" w:rsidR="00AA378C" w:rsidRPr="00537128" w:rsidRDefault="00AA378C" w:rsidP="00A2608A">
      <w:pPr>
        <w:spacing w:after="0" w:line="240" w:lineRule="auto"/>
        <w:jc w:val="both"/>
        <w:rPr>
          <w:rFonts w:ascii="Calibri" w:eastAsia="Times New Roman" w:hAnsi="Calibri" w:cs="Times New Roman"/>
          <w:color w:val="000000" w:themeColor="text1"/>
          <w:highlight w:val="yellow"/>
          <w:lang w:val="en-US"/>
        </w:rPr>
      </w:pPr>
    </w:p>
    <w:p w14:paraId="068B3913" w14:textId="0DC0AC2A" w:rsidR="00D6631F" w:rsidRPr="00537128" w:rsidRDefault="008930DE" w:rsidP="00AA378C">
      <w:pPr>
        <w:spacing w:after="0" w:line="240" w:lineRule="auto"/>
        <w:jc w:val="both"/>
        <w:rPr>
          <w:rFonts w:ascii="Calibri" w:eastAsia="Times New Roman" w:hAnsi="Calibri" w:cs="Times New Roman"/>
          <w:color w:val="000000" w:themeColor="text1"/>
          <w:lang w:val="en-US"/>
        </w:rPr>
      </w:pPr>
      <w:r w:rsidRPr="009A1792">
        <w:rPr>
          <w:rFonts w:ascii="Calibri" w:eastAsia="Times New Roman" w:hAnsi="Calibri" w:cs="Times New Roman"/>
          <w:color w:val="000000" w:themeColor="text1"/>
          <w:lang w:val="en-US"/>
        </w:rPr>
        <w:t>The amount of the a</w:t>
      </w:r>
      <w:r w:rsidR="00AA378C" w:rsidRPr="009A1792">
        <w:rPr>
          <w:rFonts w:ascii="Calibri" w:eastAsia="Times New Roman" w:hAnsi="Calibri" w:cs="Times New Roman"/>
          <w:color w:val="000000" w:themeColor="text1"/>
          <w:lang w:val="en-US"/>
        </w:rPr>
        <w:t xml:space="preserve">djustment for the Group and the Bank that </w:t>
      </w:r>
      <w:proofErr w:type="gramStart"/>
      <w:r w:rsidR="00AA378C" w:rsidRPr="009A1792">
        <w:rPr>
          <w:rFonts w:ascii="Calibri" w:eastAsia="Times New Roman" w:hAnsi="Calibri" w:cs="Times New Roman"/>
          <w:color w:val="000000" w:themeColor="text1"/>
          <w:lang w:val="en-US"/>
        </w:rPr>
        <w:t>has an effect on</w:t>
      </w:r>
      <w:proofErr w:type="gramEnd"/>
      <w:r w:rsidR="00AA378C" w:rsidRPr="009A1792">
        <w:rPr>
          <w:rFonts w:ascii="Calibri" w:eastAsia="Times New Roman" w:hAnsi="Calibri" w:cs="Times New Roman"/>
          <w:color w:val="000000" w:themeColor="text1"/>
          <w:lang w:val="en-US"/>
        </w:rPr>
        <w:t xml:space="preserve"> the profit or loss stood at HRK </w:t>
      </w:r>
      <w:r w:rsidRPr="009A1792">
        <w:rPr>
          <w:rFonts w:ascii="Calibri" w:eastAsia="Times New Roman" w:hAnsi="Calibri" w:cs="Times New Roman"/>
          <w:color w:val="000000" w:themeColor="text1"/>
          <w:lang w:val="en-US"/>
        </w:rPr>
        <w:t>0</w:t>
      </w:r>
      <w:r w:rsidR="00A2608A" w:rsidRPr="009A1792">
        <w:rPr>
          <w:rFonts w:ascii="Calibri" w:eastAsia="Times New Roman" w:hAnsi="Calibri" w:cs="Times New Roman"/>
          <w:color w:val="000000" w:themeColor="text1"/>
          <w:lang w:val="en-US"/>
        </w:rPr>
        <w:t xml:space="preserve"> </w:t>
      </w:r>
      <w:r w:rsidR="00AA378C" w:rsidRPr="009A1792">
        <w:rPr>
          <w:rFonts w:ascii="Calibri" w:eastAsia="Times New Roman" w:hAnsi="Calibri" w:cs="Times New Roman"/>
          <w:color w:val="000000" w:themeColor="text1"/>
          <w:lang w:val="en-US"/>
        </w:rPr>
        <w:t>thousand in 20</w:t>
      </w:r>
      <w:r w:rsidR="00A2608A" w:rsidRPr="009A1792">
        <w:rPr>
          <w:rFonts w:ascii="Calibri" w:eastAsia="Times New Roman" w:hAnsi="Calibri" w:cs="Times New Roman"/>
          <w:color w:val="000000" w:themeColor="text1"/>
          <w:lang w:val="en-US"/>
        </w:rPr>
        <w:t>2</w:t>
      </w:r>
      <w:r w:rsidR="008252AD" w:rsidRPr="009A1792">
        <w:rPr>
          <w:rFonts w:ascii="Calibri" w:eastAsia="Times New Roman" w:hAnsi="Calibri" w:cs="Times New Roman"/>
          <w:color w:val="000000" w:themeColor="text1"/>
          <w:lang w:val="en-US"/>
        </w:rPr>
        <w:t>1</w:t>
      </w:r>
      <w:r w:rsidR="00EF6B3E" w:rsidRPr="009A1792">
        <w:rPr>
          <w:lang w:val="en-US"/>
        </w:rPr>
        <w:t xml:space="preserve"> </w:t>
      </w:r>
      <w:r w:rsidR="00EF6B3E" w:rsidRPr="009A1792">
        <w:rPr>
          <w:rFonts w:ascii="Calibri" w:eastAsia="Times New Roman" w:hAnsi="Calibri" w:cs="Times New Roman"/>
          <w:color w:val="000000" w:themeColor="text1"/>
          <w:lang w:val="en-US"/>
        </w:rPr>
        <w:t>(</w:t>
      </w:r>
      <w:r w:rsidR="00824319" w:rsidRPr="009A1792">
        <w:rPr>
          <w:rFonts w:ascii="Calibri" w:eastAsia="Times New Roman" w:hAnsi="Calibri" w:cs="Times New Roman"/>
          <w:color w:val="000000" w:themeColor="text1"/>
          <w:lang w:val="en-US"/>
        </w:rPr>
        <w:t xml:space="preserve">2020: </w:t>
      </w:r>
      <w:r w:rsidR="00EF6B3E" w:rsidRPr="009A1792">
        <w:rPr>
          <w:rFonts w:ascii="Calibri" w:eastAsia="Times New Roman" w:hAnsi="Calibri" w:cs="Times New Roman"/>
          <w:color w:val="000000" w:themeColor="text1"/>
          <w:lang w:val="en-US"/>
        </w:rPr>
        <w:t xml:space="preserve">increase of HRK </w:t>
      </w:r>
      <w:r w:rsidR="008252AD" w:rsidRPr="009A1792">
        <w:rPr>
          <w:rFonts w:ascii="Calibri" w:eastAsia="Times New Roman" w:hAnsi="Calibri" w:cs="Times New Roman"/>
          <w:color w:val="000000" w:themeColor="text1"/>
          <w:lang w:val="en-US"/>
        </w:rPr>
        <w:t>582</w:t>
      </w:r>
      <w:r w:rsidR="00EF6B3E" w:rsidRPr="009A1792">
        <w:rPr>
          <w:rFonts w:ascii="Calibri" w:eastAsia="Times New Roman" w:hAnsi="Calibri" w:cs="Times New Roman"/>
          <w:color w:val="000000" w:themeColor="text1"/>
          <w:lang w:val="en-US"/>
        </w:rPr>
        <w:t xml:space="preserve"> thousand)</w:t>
      </w:r>
      <w:r w:rsidR="00DB1B63" w:rsidRPr="009A1792">
        <w:rPr>
          <w:rFonts w:ascii="Calibri" w:eastAsia="Times New Roman" w:hAnsi="Calibri" w:cs="Times New Roman"/>
          <w:color w:val="000000" w:themeColor="text1"/>
          <w:lang w:val="en-US"/>
        </w:rPr>
        <w:t>.</w:t>
      </w:r>
    </w:p>
    <w:p w14:paraId="26193D2F"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pPr>
    </w:p>
    <w:p w14:paraId="314CFF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pPr>
    </w:p>
    <w:p w14:paraId="71E55527" w14:textId="77777777" w:rsidR="00A2608A" w:rsidRPr="00537128" w:rsidRDefault="00A2608A" w:rsidP="00AA378C">
      <w:pPr>
        <w:spacing w:after="0" w:line="240" w:lineRule="auto"/>
        <w:jc w:val="both"/>
        <w:rPr>
          <w:rFonts w:ascii="Calibri" w:eastAsia="Times New Roman" w:hAnsi="Calibri" w:cs="Times New Roman"/>
          <w:color w:val="000000" w:themeColor="text1"/>
          <w:lang w:val="en-US"/>
        </w:rPr>
        <w:sectPr w:rsidR="00A2608A" w:rsidRPr="00537128">
          <w:pgSz w:w="11906" w:h="16838"/>
          <w:pgMar w:top="1417" w:right="1417" w:bottom="1417" w:left="1417" w:header="708" w:footer="708" w:gutter="0"/>
          <w:cols w:space="708"/>
          <w:docGrid w:linePitch="360"/>
        </w:sectPr>
      </w:pPr>
    </w:p>
    <w:p w14:paraId="0600BF25" w14:textId="77777777" w:rsidR="00A2608A" w:rsidRPr="00537128" w:rsidRDefault="00A2608A" w:rsidP="00AA378C">
      <w:pPr>
        <w:spacing w:after="0" w:line="240" w:lineRule="auto"/>
        <w:jc w:val="both"/>
        <w:rPr>
          <w:rFonts w:ascii="Calibri" w:eastAsia="Times New Roman" w:hAnsi="Calibri" w:cs="Times New Roman"/>
          <w:color w:val="000000" w:themeColor="text1"/>
          <w:sz w:val="18"/>
          <w:szCs w:val="18"/>
          <w:lang w:val="en-US"/>
        </w:rPr>
      </w:pPr>
    </w:p>
    <w:p w14:paraId="65B19939" w14:textId="77777777" w:rsidR="00AE3B39" w:rsidRPr="00537128" w:rsidRDefault="00AE3B39"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Other assets</w:t>
      </w:r>
    </w:p>
    <w:p w14:paraId="6950150B" w14:textId="6C50DC45" w:rsidR="00AE3B39" w:rsidRPr="00537128" w:rsidRDefault="00AE3B39" w:rsidP="00AE3B39">
      <w:pPr>
        <w:tabs>
          <w:tab w:val="left" w:pos="-1985"/>
        </w:tabs>
        <w:suppressAutoHyphens/>
        <w:spacing w:after="0" w:line="240" w:lineRule="auto"/>
        <w:rPr>
          <w:rFonts w:ascii="Calibri" w:eastAsia="Times New Roman" w:hAnsi="Calibri" w:cs="Arial"/>
          <w:b/>
          <w:color w:val="000000" w:themeColor="text1"/>
          <w:sz w:val="18"/>
          <w:szCs w:val="18"/>
          <w:u w:val="single"/>
          <w:lang w:val="en-US"/>
        </w:rPr>
      </w:pPr>
    </w:p>
    <w:tbl>
      <w:tblPr>
        <w:tblW w:w="4950" w:type="pct"/>
        <w:tblCellMar>
          <w:left w:w="119" w:type="dxa"/>
          <w:right w:w="119" w:type="dxa"/>
        </w:tblCellMar>
        <w:tblLook w:val="04A0" w:firstRow="1" w:lastRow="0" w:firstColumn="1" w:lastColumn="0" w:noHBand="0" w:noVBand="1"/>
      </w:tblPr>
      <w:tblGrid>
        <w:gridCol w:w="3142"/>
        <w:gridCol w:w="1460"/>
        <w:gridCol w:w="1460"/>
        <w:gridCol w:w="160"/>
        <w:gridCol w:w="1300"/>
        <w:gridCol w:w="1459"/>
      </w:tblGrid>
      <w:tr w:rsidR="00CC5E14" w:rsidRPr="00537128" w14:paraId="234DF2CF" w14:textId="77777777" w:rsidTr="00FA7A81">
        <w:trPr>
          <w:trHeight w:val="185"/>
        </w:trPr>
        <w:tc>
          <w:tcPr>
            <w:tcW w:w="1749" w:type="pct"/>
          </w:tcPr>
          <w:p w14:paraId="42F215D2"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1715" w:type="pct"/>
            <w:gridSpan w:val="3"/>
            <w:hideMark/>
          </w:tcPr>
          <w:p w14:paraId="5C3C0230"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39" w:name="_Toc4059672"/>
            <w:r w:rsidRPr="00537128">
              <w:rPr>
                <w:rFonts w:ascii="Calibri" w:eastAsia="Times New Roman" w:hAnsi="Calibri" w:cs="Calibri"/>
                <w:b/>
                <w:lang w:val="en-US"/>
              </w:rPr>
              <w:t>Group</w:t>
            </w:r>
            <w:bookmarkEnd w:id="439"/>
          </w:p>
        </w:tc>
        <w:tc>
          <w:tcPr>
            <w:tcW w:w="1536" w:type="pct"/>
            <w:gridSpan w:val="2"/>
            <w:hideMark/>
          </w:tcPr>
          <w:p w14:paraId="052CD0AB"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0" w:name="_Toc4059673"/>
            <w:r w:rsidRPr="00537128">
              <w:rPr>
                <w:rFonts w:ascii="Calibri" w:eastAsia="Times New Roman" w:hAnsi="Calibri" w:cs="Calibri"/>
                <w:b/>
                <w:lang w:val="en-US"/>
              </w:rPr>
              <w:t>Bank</w:t>
            </w:r>
            <w:bookmarkEnd w:id="440"/>
          </w:p>
        </w:tc>
      </w:tr>
      <w:tr w:rsidR="00A14DDE" w:rsidRPr="00537128" w14:paraId="601B5C8C" w14:textId="77777777" w:rsidTr="00FA7A81">
        <w:trPr>
          <w:trHeight w:val="185"/>
        </w:trPr>
        <w:tc>
          <w:tcPr>
            <w:tcW w:w="1749" w:type="pct"/>
          </w:tcPr>
          <w:p w14:paraId="0068BC01" w14:textId="77777777" w:rsidR="00A14DDE" w:rsidRPr="00537128" w:rsidRDefault="00A14DDE" w:rsidP="00A14DDE">
            <w:pPr>
              <w:tabs>
                <w:tab w:val="left" w:pos="-720"/>
              </w:tabs>
              <w:suppressAutoHyphens/>
              <w:spacing w:after="0" w:line="240" w:lineRule="auto"/>
              <w:rPr>
                <w:rFonts w:ascii="Calibri" w:eastAsia="Calibri" w:hAnsi="Calibri" w:cs="Calibri"/>
                <w:spacing w:val="-2"/>
                <w:lang w:val="en-US"/>
              </w:rPr>
            </w:pPr>
          </w:p>
        </w:tc>
        <w:tc>
          <w:tcPr>
            <w:tcW w:w="813" w:type="pct"/>
            <w:hideMark/>
          </w:tcPr>
          <w:p w14:paraId="4D012CCF" w14:textId="68A8B79F"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w:t>
            </w:r>
            <w:r>
              <w:rPr>
                <w:rFonts w:ascii="Calibri" w:eastAsia="Times New Roman" w:hAnsi="Calibri" w:cs="Calibri"/>
                <w:b/>
                <w:lang w:val="en-US"/>
              </w:rPr>
              <w:t xml:space="preserve">0 June  </w:t>
            </w:r>
            <w:r w:rsidRPr="00537128">
              <w:rPr>
                <w:rFonts w:ascii="Calibri" w:eastAsia="Times New Roman" w:hAnsi="Calibri" w:cs="Calibri"/>
                <w:b/>
                <w:lang w:val="en-US"/>
              </w:rPr>
              <w:t xml:space="preserve"> 2021</w:t>
            </w:r>
          </w:p>
        </w:tc>
        <w:tc>
          <w:tcPr>
            <w:tcW w:w="813" w:type="pct"/>
            <w:hideMark/>
          </w:tcPr>
          <w:p w14:paraId="4120CEC0" w14:textId="75333850"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31 December 2020</w:t>
            </w:r>
          </w:p>
        </w:tc>
        <w:tc>
          <w:tcPr>
            <w:tcW w:w="813" w:type="pct"/>
            <w:gridSpan w:val="2"/>
            <w:hideMark/>
          </w:tcPr>
          <w:p w14:paraId="22A883E7" w14:textId="4CDFBBFF"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3</w:t>
            </w:r>
            <w:r>
              <w:rPr>
                <w:rFonts w:ascii="Calibri" w:eastAsia="Times New Roman" w:hAnsi="Calibri" w:cs="Calibri"/>
                <w:b/>
                <w:lang w:val="en-US"/>
              </w:rPr>
              <w:t xml:space="preserve">0 June  </w:t>
            </w:r>
            <w:r w:rsidRPr="00537128">
              <w:rPr>
                <w:rFonts w:ascii="Calibri" w:eastAsia="Times New Roman" w:hAnsi="Calibri" w:cs="Calibri"/>
                <w:b/>
                <w:lang w:val="en-US"/>
              </w:rPr>
              <w:t xml:space="preserve"> 2021</w:t>
            </w:r>
          </w:p>
        </w:tc>
        <w:tc>
          <w:tcPr>
            <w:tcW w:w="812" w:type="pct"/>
            <w:hideMark/>
          </w:tcPr>
          <w:p w14:paraId="35D8FAD4" w14:textId="41631B8B" w:rsidR="00A14DDE" w:rsidRPr="00537128" w:rsidRDefault="00A14DDE" w:rsidP="00A14DDE">
            <w:pPr>
              <w:tabs>
                <w:tab w:val="right" w:pos="1202"/>
              </w:tabs>
              <w:spacing w:after="0" w:line="240" w:lineRule="atLeast"/>
              <w:jc w:val="right"/>
              <w:outlineLvl w:val="0"/>
              <w:rPr>
                <w:rFonts w:ascii="Calibri" w:eastAsia="Times New Roman" w:hAnsi="Calibri" w:cs="Calibri"/>
                <w:b/>
                <w:lang w:val="en-US"/>
              </w:rPr>
            </w:pPr>
            <w:bookmarkStart w:id="441" w:name="_Toc4059676"/>
            <w:r w:rsidRPr="00537128">
              <w:rPr>
                <w:rFonts w:ascii="Calibri" w:eastAsia="Times New Roman" w:hAnsi="Calibri" w:cs="Calibri"/>
                <w:b/>
                <w:lang w:val="en-US"/>
              </w:rPr>
              <w:t>31 December 2020</w:t>
            </w:r>
            <w:bookmarkEnd w:id="441"/>
          </w:p>
        </w:tc>
      </w:tr>
      <w:tr w:rsidR="00CC5E14" w:rsidRPr="00537128" w14:paraId="350293C7" w14:textId="77777777" w:rsidTr="00FA7A81">
        <w:trPr>
          <w:trHeight w:val="234"/>
        </w:trPr>
        <w:tc>
          <w:tcPr>
            <w:tcW w:w="1749" w:type="pct"/>
          </w:tcPr>
          <w:p w14:paraId="14BA5648"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13" w:type="pct"/>
            <w:hideMark/>
          </w:tcPr>
          <w:p w14:paraId="4B8CBF74" w14:textId="77777777"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2" w:name="_Toc4059678"/>
            <w:r w:rsidRPr="00537128">
              <w:rPr>
                <w:rFonts w:ascii="Calibri" w:eastAsia="Times New Roman" w:hAnsi="Calibri" w:cs="Calibri"/>
                <w:b/>
                <w:lang w:val="en-US"/>
              </w:rPr>
              <w:t>HRK ‘000</w:t>
            </w:r>
            <w:bookmarkEnd w:id="442"/>
          </w:p>
        </w:tc>
        <w:tc>
          <w:tcPr>
            <w:tcW w:w="813" w:type="pct"/>
            <w:hideMark/>
          </w:tcPr>
          <w:p w14:paraId="7199A0ED" w14:textId="1BE389AF"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r w:rsidRPr="00537128">
              <w:rPr>
                <w:rFonts w:ascii="Calibri" w:eastAsia="Times New Roman" w:hAnsi="Calibri" w:cs="Calibri"/>
                <w:b/>
                <w:lang w:val="en-US"/>
              </w:rPr>
              <w:t>HRK ‘000</w:t>
            </w:r>
          </w:p>
        </w:tc>
        <w:tc>
          <w:tcPr>
            <w:tcW w:w="813" w:type="pct"/>
            <w:gridSpan w:val="2"/>
            <w:hideMark/>
          </w:tcPr>
          <w:p w14:paraId="2DBF917F" w14:textId="5C905BD4"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3" w:name="_Toc4059679"/>
            <w:r w:rsidRPr="00537128">
              <w:rPr>
                <w:rFonts w:ascii="Calibri" w:eastAsia="Times New Roman" w:hAnsi="Calibri" w:cs="Calibri"/>
                <w:b/>
                <w:lang w:val="en-US"/>
              </w:rPr>
              <w:t>HRK ‘000</w:t>
            </w:r>
            <w:bookmarkEnd w:id="443"/>
          </w:p>
        </w:tc>
        <w:tc>
          <w:tcPr>
            <w:tcW w:w="812" w:type="pct"/>
            <w:hideMark/>
          </w:tcPr>
          <w:p w14:paraId="293D701B" w14:textId="3F497424" w:rsidR="00CC5E14" w:rsidRPr="00537128" w:rsidRDefault="00CC5E14" w:rsidP="00CC5E14">
            <w:pPr>
              <w:tabs>
                <w:tab w:val="right" w:pos="1202"/>
              </w:tabs>
              <w:spacing w:after="0" w:line="240" w:lineRule="atLeast"/>
              <w:jc w:val="right"/>
              <w:outlineLvl w:val="0"/>
              <w:rPr>
                <w:rFonts w:ascii="Calibri" w:eastAsia="Times New Roman" w:hAnsi="Calibri" w:cs="Calibri"/>
                <w:b/>
                <w:lang w:val="en-US"/>
              </w:rPr>
            </w:pPr>
            <w:bookmarkStart w:id="444" w:name="_Toc4059680"/>
            <w:r w:rsidRPr="00537128">
              <w:rPr>
                <w:rFonts w:ascii="Calibri" w:eastAsia="Times New Roman" w:hAnsi="Calibri" w:cs="Calibri"/>
                <w:b/>
                <w:lang w:val="en-US"/>
              </w:rPr>
              <w:t>HRK ‘000</w:t>
            </w:r>
            <w:bookmarkEnd w:id="444"/>
          </w:p>
        </w:tc>
      </w:tr>
      <w:tr w:rsidR="00CC5E14" w:rsidRPr="00537128" w14:paraId="63282B7C" w14:textId="77777777" w:rsidTr="00FA7A81">
        <w:trPr>
          <w:trHeight w:val="251"/>
        </w:trPr>
        <w:tc>
          <w:tcPr>
            <w:tcW w:w="1749" w:type="pct"/>
          </w:tcPr>
          <w:p w14:paraId="3EEBF636" w14:textId="77777777" w:rsidR="00CC5E14" w:rsidRPr="00537128" w:rsidRDefault="00CC5E14" w:rsidP="00CC5E14">
            <w:pPr>
              <w:tabs>
                <w:tab w:val="left" w:pos="-720"/>
              </w:tabs>
              <w:suppressAutoHyphens/>
              <w:spacing w:after="0" w:line="240" w:lineRule="auto"/>
              <w:rPr>
                <w:rFonts w:ascii="Calibri" w:eastAsia="Calibri" w:hAnsi="Calibri" w:cs="Calibri"/>
                <w:spacing w:val="-2"/>
                <w:lang w:val="en-US"/>
              </w:rPr>
            </w:pPr>
          </w:p>
        </w:tc>
        <w:tc>
          <w:tcPr>
            <w:tcW w:w="813" w:type="pct"/>
          </w:tcPr>
          <w:p w14:paraId="7D5142F1"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3" w:type="pct"/>
          </w:tcPr>
          <w:p w14:paraId="318202C6"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3" w:type="pct"/>
            <w:gridSpan w:val="2"/>
          </w:tcPr>
          <w:p w14:paraId="63B13D12"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c>
          <w:tcPr>
            <w:tcW w:w="812" w:type="pct"/>
            <w:vAlign w:val="bottom"/>
          </w:tcPr>
          <w:p w14:paraId="2180BEE5" w14:textId="77777777" w:rsidR="00CC5E14" w:rsidRPr="00537128" w:rsidRDefault="00CC5E14" w:rsidP="00CC5E14">
            <w:pPr>
              <w:tabs>
                <w:tab w:val="left" w:pos="-720"/>
              </w:tabs>
              <w:suppressAutoHyphens/>
              <w:spacing w:after="0" w:line="240" w:lineRule="auto"/>
              <w:jc w:val="right"/>
              <w:rPr>
                <w:rFonts w:ascii="Calibri" w:eastAsia="Calibri" w:hAnsi="Calibri" w:cs="Calibri"/>
                <w:b/>
                <w:spacing w:val="-2"/>
                <w:lang w:val="en-US"/>
              </w:rPr>
            </w:pPr>
          </w:p>
        </w:tc>
      </w:tr>
      <w:tr w:rsidR="0052098A" w:rsidRPr="00537128" w14:paraId="47BEDD9A" w14:textId="77777777" w:rsidTr="009A1792">
        <w:trPr>
          <w:trHeight w:val="261"/>
        </w:trPr>
        <w:tc>
          <w:tcPr>
            <w:tcW w:w="1749" w:type="pct"/>
            <w:hideMark/>
          </w:tcPr>
          <w:p w14:paraId="17191B27" w14:textId="77777777" w:rsidR="0052098A" w:rsidRPr="00537128" w:rsidRDefault="0052098A" w:rsidP="0052098A">
            <w:pPr>
              <w:spacing w:after="0" w:line="301" w:lineRule="exact"/>
              <w:outlineLvl w:val="0"/>
              <w:rPr>
                <w:rFonts w:ascii="Calibri" w:eastAsia="Times New Roman" w:hAnsi="Calibri" w:cs="Calibri"/>
                <w:lang w:val="en-US"/>
              </w:rPr>
            </w:pPr>
            <w:bookmarkStart w:id="445" w:name="_Toc4059682"/>
            <w:proofErr w:type="gramStart"/>
            <w:r w:rsidRPr="00537128">
              <w:rPr>
                <w:rFonts w:ascii="Calibri" w:eastAsia="Times New Roman" w:hAnsi="Calibri" w:cs="Calibri"/>
                <w:lang w:val="en-US"/>
              </w:rPr>
              <w:t>Fees</w:t>
            </w:r>
            <w:proofErr w:type="gramEnd"/>
            <w:r w:rsidRPr="00537128">
              <w:rPr>
                <w:rFonts w:ascii="Calibri" w:eastAsia="Times New Roman" w:hAnsi="Calibri" w:cs="Calibri"/>
                <w:lang w:val="en-US"/>
              </w:rPr>
              <w:t xml:space="preserve"> receivable</w:t>
            </w:r>
            <w:bookmarkEnd w:id="445"/>
          </w:p>
        </w:tc>
        <w:tc>
          <w:tcPr>
            <w:tcW w:w="813" w:type="pct"/>
            <w:tcBorders>
              <w:top w:val="nil"/>
              <w:left w:val="nil"/>
              <w:bottom w:val="nil"/>
              <w:right w:val="nil"/>
            </w:tcBorders>
            <w:shd w:val="clear" w:color="auto" w:fill="auto"/>
            <w:vAlign w:val="bottom"/>
          </w:tcPr>
          <w:p w14:paraId="3933583F" w14:textId="46EA2545"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254E5">
              <w:t xml:space="preserve"> 27</w:t>
            </w:r>
            <w:r>
              <w:t>,</w:t>
            </w:r>
            <w:r w:rsidRPr="005254E5">
              <w:t xml:space="preserve">761 </w:t>
            </w:r>
          </w:p>
        </w:tc>
        <w:tc>
          <w:tcPr>
            <w:tcW w:w="813" w:type="pct"/>
            <w:vAlign w:val="bottom"/>
          </w:tcPr>
          <w:p w14:paraId="01CD41C1" w14:textId="7FF94FE2"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28,052 </w:t>
            </w:r>
          </w:p>
        </w:tc>
        <w:tc>
          <w:tcPr>
            <w:tcW w:w="813" w:type="pct"/>
            <w:gridSpan w:val="2"/>
            <w:tcBorders>
              <w:top w:val="nil"/>
              <w:left w:val="nil"/>
              <w:bottom w:val="nil"/>
              <w:right w:val="nil"/>
            </w:tcBorders>
            <w:shd w:val="clear" w:color="auto" w:fill="auto"/>
            <w:vAlign w:val="bottom"/>
          </w:tcPr>
          <w:p w14:paraId="3A604CED" w14:textId="07EA29B8"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60510D">
              <w:t xml:space="preserve"> 27</w:t>
            </w:r>
            <w:r>
              <w:t>,</w:t>
            </w:r>
            <w:r w:rsidRPr="0060510D">
              <w:t xml:space="preserve">761 </w:t>
            </w:r>
          </w:p>
        </w:tc>
        <w:tc>
          <w:tcPr>
            <w:tcW w:w="812" w:type="pct"/>
            <w:vAlign w:val="bottom"/>
            <w:hideMark/>
          </w:tcPr>
          <w:p w14:paraId="1B73E257" w14:textId="714D2EAF"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28,052 </w:t>
            </w:r>
          </w:p>
        </w:tc>
      </w:tr>
      <w:tr w:rsidR="0052098A" w:rsidRPr="00537128" w14:paraId="2D433BA2" w14:textId="77777777" w:rsidTr="009A1792">
        <w:trPr>
          <w:trHeight w:val="261"/>
        </w:trPr>
        <w:tc>
          <w:tcPr>
            <w:tcW w:w="1749" w:type="pct"/>
            <w:hideMark/>
          </w:tcPr>
          <w:p w14:paraId="0048270E" w14:textId="77777777" w:rsidR="0052098A" w:rsidRPr="00537128" w:rsidRDefault="0052098A" w:rsidP="0052098A">
            <w:pPr>
              <w:spacing w:after="0" w:line="301" w:lineRule="exact"/>
              <w:outlineLvl w:val="0"/>
              <w:rPr>
                <w:rFonts w:ascii="Calibri" w:eastAsia="Times New Roman" w:hAnsi="Calibri" w:cs="Calibri"/>
                <w:lang w:val="en-US"/>
              </w:rPr>
            </w:pPr>
            <w:bookmarkStart w:id="446" w:name="_Toc4059687"/>
            <w:r w:rsidRPr="00537128">
              <w:rPr>
                <w:rFonts w:ascii="Calibri" w:eastAsia="Times New Roman" w:hAnsi="Calibri" w:cs="Calibri"/>
                <w:lang w:val="en-US"/>
              </w:rPr>
              <w:t>Other receivables</w:t>
            </w:r>
            <w:bookmarkEnd w:id="446"/>
          </w:p>
        </w:tc>
        <w:tc>
          <w:tcPr>
            <w:tcW w:w="813" w:type="pct"/>
            <w:tcBorders>
              <w:top w:val="nil"/>
              <w:left w:val="nil"/>
              <w:bottom w:val="nil"/>
              <w:right w:val="nil"/>
            </w:tcBorders>
            <w:shd w:val="clear" w:color="auto" w:fill="auto"/>
            <w:vAlign w:val="bottom"/>
          </w:tcPr>
          <w:p w14:paraId="6B0EE9D9" w14:textId="20A28172"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254E5">
              <w:t xml:space="preserve"> 9</w:t>
            </w:r>
            <w:r>
              <w:t>,</w:t>
            </w:r>
            <w:r w:rsidRPr="005254E5">
              <w:t xml:space="preserve">573 </w:t>
            </w:r>
          </w:p>
        </w:tc>
        <w:tc>
          <w:tcPr>
            <w:tcW w:w="813" w:type="pct"/>
            <w:vAlign w:val="bottom"/>
          </w:tcPr>
          <w:p w14:paraId="362E18A7" w14:textId="3904EDD4"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11,058 </w:t>
            </w:r>
          </w:p>
        </w:tc>
        <w:tc>
          <w:tcPr>
            <w:tcW w:w="813" w:type="pct"/>
            <w:gridSpan w:val="2"/>
            <w:tcBorders>
              <w:top w:val="nil"/>
              <w:left w:val="nil"/>
              <w:bottom w:val="nil"/>
              <w:right w:val="nil"/>
            </w:tcBorders>
            <w:shd w:val="clear" w:color="auto" w:fill="auto"/>
            <w:vAlign w:val="bottom"/>
          </w:tcPr>
          <w:p w14:paraId="21749969" w14:textId="3D0E3941"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60510D">
              <w:t xml:space="preserve"> 9</w:t>
            </w:r>
            <w:r>
              <w:t>,</w:t>
            </w:r>
            <w:r w:rsidRPr="0060510D">
              <w:t xml:space="preserve">573 </w:t>
            </w:r>
          </w:p>
        </w:tc>
        <w:tc>
          <w:tcPr>
            <w:tcW w:w="812" w:type="pct"/>
            <w:vAlign w:val="bottom"/>
            <w:hideMark/>
          </w:tcPr>
          <w:p w14:paraId="112E035A" w14:textId="5C24A71B"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11,058 </w:t>
            </w:r>
          </w:p>
        </w:tc>
      </w:tr>
      <w:tr w:rsidR="0052098A" w:rsidRPr="00537128" w14:paraId="409923C2" w14:textId="77777777" w:rsidTr="009A1792">
        <w:trPr>
          <w:trHeight w:val="261"/>
        </w:trPr>
        <w:tc>
          <w:tcPr>
            <w:tcW w:w="1749" w:type="pct"/>
            <w:hideMark/>
          </w:tcPr>
          <w:p w14:paraId="07538894" w14:textId="77777777" w:rsidR="0052098A" w:rsidRPr="00537128" w:rsidRDefault="0052098A" w:rsidP="0052098A">
            <w:pPr>
              <w:spacing w:after="0" w:line="301" w:lineRule="exact"/>
              <w:outlineLvl w:val="0"/>
              <w:rPr>
                <w:rFonts w:ascii="Calibri" w:eastAsia="Times New Roman" w:hAnsi="Calibri" w:cs="Calibri"/>
                <w:lang w:val="en-US"/>
              </w:rPr>
            </w:pPr>
            <w:bookmarkStart w:id="447" w:name="_Toc4059692"/>
            <w:r w:rsidRPr="00537128">
              <w:rPr>
                <w:rFonts w:ascii="Calibri" w:eastAsia="Times New Roman" w:hAnsi="Calibri" w:cs="Calibri"/>
                <w:lang w:val="en-US"/>
              </w:rPr>
              <w:t>Prepaid expenses</w:t>
            </w:r>
            <w:bookmarkEnd w:id="447"/>
          </w:p>
        </w:tc>
        <w:tc>
          <w:tcPr>
            <w:tcW w:w="813" w:type="pct"/>
            <w:tcBorders>
              <w:top w:val="nil"/>
              <w:left w:val="nil"/>
              <w:bottom w:val="nil"/>
              <w:right w:val="nil"/>
            </w:tcBorders>
            <w:shd w:val="clear" w:color="auto" w:fill="auto"/>
            <w:vAlign w:val="bottom"/>
          </w:tcPr>
          <w:p w14:paraId="2AAB3743" w14:textId="41A12AF9"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254E5">
              <w:t xml:space="preserve"> 3</w:t>
            </w:r>
            <w:r>
              <w:t>,</w:t>
            </w:r>
            <w:r w:rsidRPr="005254E5">
              <w:t xml:space="preserve">136 </w:t>
            </w:r>
          </w:p>
        </w:tc>
        <w:tc>
          <w:tcPr>
            <w:tcW w:w="813" w:type="pct"/>
            <w:vAlign w:val="bottom"/>
          </w:tcPr>
          <w:p w14:paraId="0573C03D" w14:textId="052B91C7"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2,315 </w:t>
            </w:r>
          </w:p>
        </w:tc>
        <w:tc>
          <w:tcPr>
            <w:tcW w:w="813" w:type="pct"/>
            <w:gridSpan w:val="2"/>
            <w:tcBorders>
              <w:top w:val="nil"/>
              <w:left w:val="nil"/>
              <w:bottom w:val="nil"/>
              <w:right w:val="nil"/>
            </w:tcBorders>
            <w:shd w:val="clear" w:color="auto" w:fill="auto"/>
            <w:vAlign w:val="bottom"/>
          </w:tcPr>
          <w:p w14:paraId="44A28ECB" w14:textId="457E8F49"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60510D">
              <w:t xml:space="preserve"> 2</w:t>
            </w:r>
            <w:r>
              <w:t>,</w:t>
            </w:r>
            <w:r w:rsidRPr="0060510D">
              <w:t xml:space="preserve">848 </w:t>
            </w:r>
          </w:p>
        </w:tc>
        <w:tc>
          <w:tcPr>
            <w:tcW w:w="812" w:type="pct"/>
            <w:vAlign w:val="bottom"/>
            <w:hideMark/>
          </w:tcPr>
          <w:p w14:paraId="2B4CE926" w14:textId="2B5371E3"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2,115 </w:t>
            </w:r>
          </w:p>
        </w:tc>
      </w:tr>
      <w:tr w:rsidR="0052098A" w:rsidRPr="00537128" w14:paraId="0216BDF2" w14:textId="77777777" w:rsidTr="009A1792">
        <w:trPr>
          <w:trHeight w:val="261"/>
        </w:trPr>
        <w:tc>
          <w:tcPr>
            <w:tcW w:w="1749" w:type="pct"/>
            <w:hideMark/>
          </w:tcPr>
          <w:p w14:paraId="4DFD91DB" w14:textId="77777777" w:rsidR="0052098A" w:rsidRPr="00537128" w:rsidRDefault="0052098A" w:rsidP="0052098A">
            <w:pPr>
              <w:spacing w:after="0" w:line="301" w:lineRule="exact"/>
              <w:outlineLvl w:val="0"/>
              <w:rPr>
                <w:rFonts w:ascii="Calibri" w:eastAsia="Times New Roman" w:hAnsi="Calibri" w:cs="Calibri"/>
                <w:lang w:val="en-US"/>
              </w:rPr>
            </w:pPr>
            <w:bookmarkStart w:id="448" w:name="_Toc4059697"/>
            <w:r w:rsidRPr="00537128">
              <w:rPr>
                <w:rFonts w:ascii="Calibri" w:eastAsia="Times New Roman" w:hAnsi="Calibri" w:cs="Calibri"/>
                <w:color w:val="000000"/>
                <w:lang w:val="en-US"/>
              </w:rPr>
              <w:t>Accrued income</w:t>
            </w:r>
            <w:bookmarkEnd w:id="448"/>
          </w:p>
        </w:tc>
        <w:tc>
          <w:tcPr>
            <w:tcW w:w="813" w:type="pct"/>
            <w:tcBorders>
              <w:top w:val="nil"/>
              <w:left w:val="nil"/>
              <w:bottom w:val="nil"/>
              <w:right w:val="nil"/>
            </w:tcBorders>
            <w:shd w:val="clear" w:color="auto" w:fill="auto"/>
            <w:vAlign w:val="bottom"/>
          </w:tcPr>
          <w:p w14:paraId="13D16A3C" w14:textId="2B280A0B" w:rsidR="0052098A" w:rsidRPr="00537128" w:rsidRDefault="0052098A" w:rsidP="0052098A">
            <w:pPr>
              <w:tabs>
                <w:tab w:val="right" w:pos="1202"/>
              </w:tabs>
              <w:spacing w:after="0" w:line="301" w:lineRule="exact"/>
              <w:jc w:val="right"/>
              <w:outlineLvl w:val="0"/>
              <w:rPr>
                <w:rFonts w:ascii="Calibri" w:eastAsia="Times New Roman" w:hAnsi="Calibri" w:cs="Calibri"/>
                <w:color w:val="000000"/>
                <w:lang w:val="en-US"/>
              </w:rPr>
            </w:pPr>
            <w:r w:rsidRPr="005254E5">
              <w:t xml:space="preserve"> 18</w:t>
            </w:r>
            <w:r>
              <w:t>,</w:t>
            </w:r>
            <w:r w:rsidRPr="005254E5">
              <w:t xml:space="preserve">422 </w:t>
            </w:r>
          </w:p>
        </w:tc>
        <w:tc>
          <w:tcPr>
            <w:tcW w:w="813" w:type="pct"/>
            <w:vAlign w:val="bottom"/>
          </w:tcPr>
          <w:p w14:paraId="63E533F2" w14:textId="3B44CEC2" w:rsidR="0052098A" w:rsidRPr="00537128" w:rsidRDefault="0052098A" w:rsidP="0052098A">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 xml:space="preserve"> 17,684 </w:t>
            </w:r>
          </w:p>
        </w:tc>
        <w:tc>
          <w:tcPr>
            <w:tcW w:w="813" w:type="pct"/>
            <w:gridSpan w:val="2"/>
            <w:tcBorders>
              <w:top w:val="nil"/>
              <w:left w:val="nil"/>
              <w:bottom w:val="nil"/>
              <w:right w:val="nil"/>
            </w:tcBorders>
            <w:shd w:val="clear" w:color="auto" w:fill="auto"/>
            <w:vAlign w:val="bottom"/>
          </w:tcPr>
          <w:p w14:paraId="6B06B4EF" w14:textId="7DB56511" w:rsidR="0052098A" w:rsidRPr="00537128" w:rsidRDefault="0052098A" w:rsidP="0052098A">
            <w:pPr>
              <w:tabs>
                <w:tab w:val="right" w:pos="1202"/>
              </w:tabs>
              <w:spacing w:after="0" w:line="301" w:lineRule="exact"/>
              <w:jc w:val="right"/>
              <w:outlineLvl w:val="0"/>
              <w:rPr>
                <w:rFonts w:ascii="Calibri" w:eastAsia="Times New Roman" w:hAnsi="Calibri" w:cs="Calibri"/>
                <w:color w:val="000000"/>
                <w:lang w:val="en-US"/>
              </w:rPr>
            </w:pPr>
            <w:r w:rsidRPr="0060510D">
              <w:t xml:space="preserve"> 18</w:t>
            </w:r>
            <w:r>
              <w:t>,</w:t>
            </w:r>
            <w:r w:rsidRPr="0060510D">
              <w:t xml:space="preserve">422 </w:t>
            </w:r>
          </w:p>
        </w:tc>
        <w:tc>
          <w:tcPr>
            <w:tcW w:w="812" w:type="pct"/>
            <w:vAlign w:val="bottom"/>
            <w:hideMark/>
          </w:tcPr>
          <w:p w14:paraId="7B5835D9" w14:textId="071166E0" w:rsidR="0052098A" w:rsidRPr="00537128" w:rsidRDefault="0052098A" w:rsidP="0052098A">
            <w:pPr>
              <w:tabs>
                <w:tab w:val="right" w:pos="1202"/>
              </w:tabs>
              <w:spacing w:after="0" w:line="301" w:lineRule="exact"/>
              <w:jc w:val="right"/>
              <w:outlineLvl w:val="0"/>
              <w:rPr>
                <w:rFonts w:ascii="Calibri" w:eastAsia="Times New Roman" w:hAnsi="Calibri" w:cs="Calibri"/>
                <w:color w:val="000000"/>
                <w:lang w:val="en-US"/>
              </w:rPr>
            </w:pPr>
            <w:r w:rsidRPr="00537128">
              <w:rPr>
                <w:rFonts w:ascii="Calibri" w:eastAsia="Times New Roman" w:hAnsi="Calibri" w:cs="Calibri"/>
                <w:lang w:val="en-US"/>
              </w:rPr>
              <w:t xml:space="preserve"> 17,685 </w:t>
            </w:r>
          </w:p>
        </w:tc>
      </w:tr>
      <w:tr w:rsidR="0052098A" w:rsidRPr="00537128" w14:paraId="3FCA0F99" w14:textId="77777777" w:rsidTr="009A1792">
        <w:trPr>
          <w:trHeight w:val="261"/>
        </w:trPr>
        <w:tc>
          <w:tcPr>
            <w:tcW w:w="1749" w:type="pct"/>
            <w:hideMark/>
          </w:tcPr>
          <w:p w14:paraId="3D81A6FC" w14:textId="77777777" w:rsidR="0052098A" w:rsidRPr="00537128" w:rsidRDefault="0052098A" w:rsidP="0052098A">
            <w:pPr>
              <w:spacing w:after="0" w:line="301" w:lineRule="exact"/>
              <w:outlineLvl w:val="0"/>
              <w:rPr>
                <w:rFonts w:ascii="Calibri" w:eastAsia="Times New Roman" w:hAnsi="Calibri" w:cs="Calibri"/>
                <w:lang w:val="en-US"/>
              </w:rPr>
            </w:pPr>
            <w:bookmarkStart w:id="449" w:name="_Toc4059702"/>
            <w:r w:rsidRPr="00537128">
              <w:rPr>
                <w:rFonts w:ascii="Calibri" w:eastAsia="Times New Roman" w:hAnsi="Calibri" w:cs="Calibri"/>
                <w:lang w:val="en-US"/>
              </w:rPr>
              <w:t>Premium receivables</w:t>
            </w:r>
            <w:bookmarkEnd w:id="449"/>
          </w:p>
        </w:tc>
        <w:tc>
          <w:tcPr>
            <w:tcW w:w="813" w:type="pct"/>
            <w:tcBorders>
              <w:top w:val="nil"/>
              <w:left w:val="nil"/>
              <w:bottom w:val="nil"/>
              <w:right w:val="nil"/>
            </w:tcBorders>
            <w:shd w:val="clear" w:color="auto" w:fill="auto"/>
            <w:vAlign w:val="bottom"/>
          </w:tcPr>
          <w:p w14:paraId="31EFE29F" w14:textId="37B1CD8E"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254E5">
              <w:t xml:space="preserve"> 2</w:t>
            </w:r>
            <w:r>
              <w:t>,</w:t>
            </w:r>
            <w:r w:rsidRPr="005254E5">
              <w:t xml:space="preserve">634 </w:t>
            </w:r>
          </w:p>
        </w:tc>
        <w:tc>
          <w:tcPr>
            <w:tcW w:w="813" w:type="pct"/>
            <w:vAlign w:val="bottom"/>
          </w:tcPr>
          <w:p w14:paraId="5AD5CCC5" w14:textId="41A443CA"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1,718 </w:t>
            </w:r>
          </w:p>
        </w:tc>
        <w:tc>
          <w:tcPr>
            <w:tcW w:w="813" w:type="pct"/>
            <w:gridSpan w:val="2"/>
            <w:tcBorders>
              <w:top w:val="nil"/>
              <w:left w:val="nil"/>
              <w:bottom w:val="nil"/>
              <w:right w:val="nil"/>
            </w:tcBorders>
            <w:shd w:val="clear" w:color="auto" w:fill="auto"/>
            <w:vAlign w:val="bottom"/>
          </w:tcPr>
          <w:p w14:paraId="571D87B1" w14:textId="3343CFA9"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w:t>
            </w:r>
          </w:p>
        </w:tc>
        <w:tc>
          <w:tcPr>
            <w:tcW w:w="812" w:type="pct"/>
            <w:vAlign w:val="bottom"/>
            <w:hideMark/>
          </w:tcPr>
          <w:p w14:paraId="22EB813F" w14:textId="69E0311A"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w:t>
            </w:r>
          </w:p>
        </w:tc>
      </w:tr>
      <w:tr w:rsidR="0052098A" w:rsidRPr="00537128" w14:paraId="326057AD" w14:textId="77777777" w:rsidTr="00A14DDE">
        <w:trPr>
          <w:trHeight w:val="301"/>
        </w:trPr>
        <w:tc>
          <w:tcPr>
            <w:tcW w:w="1749" w:type="pct"/>
            <w:hideMark/>
          </w:tcPr>
          <w:p w14:paraId="45C545E3" w14:textId="77777777" w:rsidR="0052098A" w:rsidRPr="00537128" w:rsidRDefault="0052098A" w:rsidP="0052098A">
            <w:pPr>
              <w:spacing w:after="0" w:line="301" w:lineRule="exact"/>
              <w:outlineLvl w:val="0"/>
              <w:rPr>
                <w:rFonts w:ascii="Calibri" w:eastAsia="Times New Roman" w:hAnsi="Calibri" w:cs="Calibri"/>
                <w:lang w:val="en-US"/>
              </w:rPr>
            </w:pPr>
            <w:bookmarkStart w:id="450" w:name="_Toc4059707"/>
            <w:r w:rsidRPr="00537128">
              <w:rPr>
                <w:rFonts w:ascii="Calibri" w:eastAsia="Times New Roman" w:hAnsi="Calibri" w:cs="Calibri"/>
                <w:lang w:val="en-US"/>
              </w:rPr>
              <w:t>Receivables for reinsurance commissions</w:t>
            </w:r>
            <w:bookmarkEnd w:id="450"/>
          </w:p>
        </w:tc>
        <w:tc>
          <w:tcPr>
            <w:tcW w:w="813" w:type="pct"/>
            <w:tcBorders>
              <w:top w:val="nil"/>
              <w:left w:val="nil"/>
              <w:bottom w:val="nil"/>
              <w:right w:val="nil"/>
            </w:tcBorders>
            <w:shd w:val="clear" w:color="auto" w:fill="auto"/>
            <w:vAlign w:val="bottom"/>
          </w:tcPr>
          <w:p w14:paraId="3C16DF1F" w14:textId="46A9DB5D"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254E5">
              <w:t xml:space="preserve"> 989 </w:t>
            </w:r>
          </w:p>
        </w:tc>
        <w:tc>
          <w:tcPr>
            <w:tcW w:w="813" w:type="pct"/>
            <w:vAlign w:val="bottom"/>
          </w:tcPr>
          <w:p w14:paraId="547A70F1" w14:textId="58C88F81"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854 </w:t>
            </w:r>
          </w:p>
        </w:tc>
        <w:tc>
          <w:tcPr>
            <w:tcW w:w="813" w:type="pct"/>
            <w:gridSpan w:val="2"/>
            <w:tcBorders>
              <w:top w:val="nil"/>
              <w:left w:val="nil"/>
              <w:bottom w:val="nil"/>
              <w:right w:val="nil"/>
            </w:tcBorders>
            <w:shd w:val="clear" w:color="auto" w:fill="auto"/>
            <w:vAlign w:val="bottom"/>
          </w:tcPr>
          <w:p w14:paraId="784BAEBB" w14:textId="4B826002"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w:t>
            </w:r>
          </w:p>
        </w:tc>
        <w:tc>
          <w:tcPr>
            <w:tcW w:w="812" w:type="pct"/>
            <w:vAlign w:val="bottom"/>
            <w:hideMark/>
          </w:tcPr>
          <w:p w14:paraId="0A7B2C54" w14:textId="59AD79BE"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w:t>
            </w:r>
          </w:p>
        </w:tc>
      </w:tr>
      <w:tr w:rsidR="0052098A" w:rsidRPr="00537128" w14:paraId="0C2F6281" w14:textId="77777777" w:rsidTr="00A14DDE">
        <w:trPr>
          <w:trHeight w:val="301"/>
        </w:trPr>
        <w:tc>
          <w:tcPr>
            <w:tcW w:w="1749" w:type="pct"/>
            <w:hideMark/>
          </w:tcPr>
          <w:p w14:paraId="3510546D" w14:textId="77777777" w:rsidR="0052098A" w:rsidRPr="00537128" w:rsidRDefault="0052098A" w:rsidP="0052098A">
            <w:pPr>
              <w:spacing w:after="0" w:line="301" w:lineRule="exact"/>
              <w:outlineLvl w:val="0"/>
              <w:rPr>
                <w:rFonts w:ascii="Calibri" w:eastAsia="Times New Roman" w:hAnsi="Calibri" w:cs="Calibri"/>
                <w:lang w:val="en-US"/>
              </w:rPr>
            </w:pPr>
            <w:bookmarkStart w:id="451" w:name="_Toc4059712"/>
            <w:r w:rsidRPr="00537128">
              <w:rPr>
                <w:rFonts w:ascii="Calibri" w:eastAsia="Times New Roman" w:hAnsi="Calibri" w:cs="Calibri"/>
                <w:lang w:val="en-US"/>
              </w:rPr>
              <w:t>Receivables for risk assessment fees</w:t>
            </w:r>
            <w:bookmarkEnd w:id="451"/>
          </w:p>
        </w:tc>
        <w:tc>
          <w:tcPr>
            <w:tcW w:w="813" w:type="pct"/>
            <w:tcBorders>
              <w:top w:val="nil"/>
              <w:left w:val="nil"/>
              <w:bottom w:val="nil"/>
              <w:right w:val="nil"/>
            </w:tcBorders>
            <w:shd w:val="clear" w:color="auto" w:fill="auto"/>
            <w:vAlign w:val="bottom"/>
          </w:tcPr>
          <w:p w14:paraId="4E83A580" w14:textId="7D5163C9"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254E5">
              <w:t xml:space="preserve"> 287 </w:t>
            </w:r>
          </w:p>
        </w:tc>
        <w:tc>
          <w:tcPr>
            <w:tcW w:w="813" w:type="pct"/>
            <w:vAlign w:val="bottom"/>
          </w:tcPr>
          <w:p w14:paraId="2B70F96A" w14:textId="6F246229"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350</w:t>
            </w:r>
          </w:p>
        </w:tc>
        <w:tc>
          <w:tcPr>
            <w:tcW w:w="813" w:type="pct"/>
            <w:gridSpan w:val="2"/>
            <w:tcBorders>
              <w:top w:val="nil"/>
              <w:left w:val="nil"/>
              <w:bottom w:val="nil"/>
              <w:right w:val="nil"/>
            </w:tcBorders>
            <w:shd w:val="clear" w:color="auto" w:fill="auto"/>
            <w:vAlign w:val="bottom"/>
          </w:tcPr>
          <w:p w14:paraId="281D3026" w14:textId="63AA0FDB"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w:t>
            </w:r>
          </w:p>
        </w:tc>
        <w:tc>
          <w:tcPr>
            <w:tcW w:w="812" w:type="pct"/>
            <w:vAlign w:val="bottom"/>
            <w:hideMark/>
          </w:tcPr>
          <w:p w14:paraId="02CCF714" w14:textId="76D321F5"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color w:val="000000"/>
                <w:lang w:val="en-US"/>
              </w:rPr>
              <w:t>-</w:t>
            </w:r>
          </w:p>
        </w:tc>
      </w:tr>
      <w:tr w:rsidR="0052098A" w:rsidRPr="00537128" w14:paraId="4B5B711D" w14:textId="77777777" w:rsidTr="00A1123E">
        <w:trPr>
          <w:trHeight w:val="301"/>
        </w:trPr>
        <w:tc>
          <w:tcPr>
            <w:tcW w:w="1749" w:type="pct"/>
          </w:tcPr>
          <w:p w14:paraId="534EA23C" w14:textId="7CEBF1EB" w:rsidR="0052098A" w:rsidRPr="00537128" w:rsidRDefault="0052098A" w:rsidP="0052098A">
            <w:pPr>
              <w:spacing w:after="0" w:line="301" w:lineRule="exact"/>
              <w:outlineLvl w:val="0"/>
              <w:rPr>
                <w:rFonts w:ascii="Calibri" w:eastAsia="Times New Roman" w:hAnsi="Calibri" w:cs="Calibri"/>
                <w:lang w:val="en-US"/>
              </w:rPr>
            </w:pPr>
            <w:r>
              <w:rPr>
                <w:rStyle w:val="y2iqfc"/>
                <w:color w:val="202124"/>
                <w:lang w:val="en"/>
              </w:rPr>
              <w:t>Deferred tax assets</w:t>
            </w:r>
          </w:p>
        </w:tc>
        <w:tc>
          <w:tcPr>
            <w:tcW w:w="813" w:type="pct"/>
            <w:tcBorders>
              <w:top w:val="nil"/>
              <w:left w:val="nil"/>
              <w:bottom w:val="nil"/>
              <w:right w:val="nil"/>
            </w:tcBorders>
            <w:shd w:val="clear" w:color="auto" w:fill="auto"/>
            <w:vAlign w:val="bottom"/>
          </w:tcPr>
          <w:p w14:paraId="0AB2C977" w14:textId="366E1BFE"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199</w:t>
            </w:r>
          </w:p>
        </w:tc>
        <w:tc>
          <w:tcPr>
            <w:tcW w:w="813" w:type="pct"/>
            <w:vAlign w:val="bottom"/>
          </w:tcPr>
          <w:p w14:paraId="07E7A2C4" w14:textId="3C5C11B0" w:rsidR="0052098A" w:rsidRPr="00537128" w:rsidRDefault="0052098A" w:rsidP="0052098A">
            <w:pPr>
              <w:tabs>
                <w:tab w:val="right" w:pos="1202"/>
              </w:tabs>
              <w:spacing w:after="0" w:line="301" w:lineRule="exact"/>
              <w:jc w:val="right"/>
              <w:outlineLvl w:val="0"/>
              <w:rPr>
                <w:rFonts w:ascii="Calibri" w:eastAsia="Times New Roman" w:hAnsi="Calibri" w:cs="Calibri"/>
                <w:color w:val="000000"/>
                <w:lang w:val="en-US"/>
              </w:rPr>
            </w:pPr>
            <w:r>
              <w:rPr>
                <w:rFonts w:ascii="Calibri" w:eastAsia="Times New Roman" w:hAnsi="Calibri" w:cs="Calibri"/>
                <w:color w:val="000000"/>
                <w:lang w:val="en-US"/>
              </w:rPr>
              <w:t>-</w:t>
            </w:r>
          </w:p>
        </w:tc>
        <w:tc>
          <w:tcPr>
            <w:tcW w:w="813" w:type="pct"/>
            <w:gridSpan w:val="2"/>
            <w:tcBorders>
              <w:top w:val="nil"/>
              <w:left w:val="nil"/>
              <w:bottom w:val="nil"/>
              <w:right w:val="nil"/>
            </w:tcBorders>
            <w:shd w:val="clear" w:color="auto" w:fill="auto"/>
            <w:vAlign w:val="bottom"/>
          </w:tcPr>
          <w:p w14:paraId="5C5BE615" w14:textId="0E2F2A51"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Pr>
                <w:rFonts w:ascii="Calibri" w:eastAsia="Times New Roman" w:hAnsi="Calibri" w:cs="Calibri"/>
                <w:color w:val="000000"/>
              </w:rPr>
              <w:t>-</w:t>
            </w:r>
          </w:p>
        </w:tc>
        <w:tc>
          <w:tcPr>
            <w:tcW w:w="812" w:type="pct"/>
            <w:vAlign w:val="bottom"/>
          </w:tcPr>
          <w:p w14:paraId="4C96AC43" w14:textId="331F582B" w:rsidR="0052098A" w:rsidRPr="00537128" w:rsidRDefault="0052098A" w:rsidP="0052098A">
            <w:pPr>
              <w:tabs>
                <w:tab w:val="right" w:pos="1202"/>
              </w:tabs>
              <w:spacing w:after="0" w:line="301" w:lineRule="exact"/>
              <w:jc w:val="right"/>
              <w:outlineLvl w:val="0"/>
              <w:rPr>
                <w:rFonts w:ascii="Calibri" w:eastAsia="Times New Roman" w:hAnsi="Calibri" w:cs="Calibri"/>
                <w:color w:val="000000"/>
                <w:lang w:val="en-US"/>
              </w:rPr>
            </w:pPr>
            <w:r>
              <w:rPr>
                <w:rFonts w:ascii="Calibri" w:eastAsia="Times New Roman" w:hAnsi="Calibri" w:cs="Calibri"/>
                <w:color w:val="000000"/>
                <w:lang w:val="en-US"/>
              </w:rPr>
              <w:t>-</w:t>
            </w:r>
          </w:p>
        </w:tc>
      </w:tr>
      <w:tr w:rsidR="0052098A" w:rsidRPr="00537128" w14:paraId="5E810912" w14:textId="77777777" w:rsidTr="00A14DDE">
        <w:trPr>
          <w:trHeight w:val="301"/>
        </w:trPr>
        <w:tc>
          <w:tcPr>
            <w:tcW w:w="1749" w:type="pct"/>
            <w:hideMark/>
          </w:tcPr>
          <w:p w14:paraId="10E2B71A" w14:textId="77777777" w:rsidR="0052098A" w:rsidRPr="00537128" w:rsidRDefault="0052098A" w:rsidP="0052098A">
            <w:pPr>
              <w:spacing w:after="0" w:line="301" w:lineRule="exact"/>
              <w:outlineLvl w:val="0"/>
              <w:rPr>
                <w:rFonts w:ascii="Calibri" w:eastAsia="Times New Roman" w:hAnsi="Calibri" w:cs="Calibri"/>
                <w:lang w:val="en-US"/>
              </w:rPr>
            </w:pPr>
            <w:r w:rsidRPr="00537128">
              <w:rPr>
                <w:rFonts w:ascii="Calibri" w:eastAsia="Times New Roman" w:hAnsi="Calibri" w:cs="Calibri"/>
                <w:lang w:val="en-US"/>
              </w:rPr>
              <w:t>Leased assets</w:t>
            </w:r>
          </w:p>
        </w:tc>
        <w:tc>
          <w:tcPr>
            <w:tcW w:w="813" w:type="pct"/>
            <w:tcBorders>
              <w:top w:val="nil"/>
              <w:left w:val="nil"/>
              <w:bottom w:val="nil"/>
              <w:right w:val="nil"/>
            </w:tcBorders>
            <w:shd w:val="clear" w:color="auto" w:fill="auto"/>
            <w:vAlign w:val="bottom"/>
          </w:tcPr>
          <w:p w14:paraId="64970872" w14:textId="7A0B7161"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362A20">
              <w:t xml:space="preserve"> 1</w:t>
            </w:r>
            <w:r>
              <w:t>,</w:t>
            </w:r>
            <w:r w:rsidRPr="00362A20">
              <w:t xml:space="preserve">826 </w:t>
            </w:r>
          </w:p>
        </w:tc>
        <w:tc>
          <w:tcPr>
            <w:tcW w:w="813" w:type="pct"/>
            <w:vAlign w:val="bottom"/>
          </w:tcPr>
          <w:p w14:paraId="112BEE39" w14:textId="1CCA9989"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2,867 </w:t>
            </w:r>
          </w:p>
        </w:tc>
        <w:tc>
          <w:tcPr>
            <w:tcW w:w="813" w:type="pct"/>
            <w:gridSpan w:val="2"/>
            <w:tcBorders>
              <w:top w:val="nil"/>
              <w:left w:val="nil"/>
              <w:bottom w:val="nil"/>
              <w:right w:val="nil"/>
            </w:tcBorders>
            <w:shd w:val="clear" w:color="auto" w:fill="auto"/>
            <w:vAlign w:val="bottom"/>
          </w:tcPr>
          <w:p w14:paraId="5D5EB29C" w14:textId="1B9E8440"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197779">
              <w:t xml:space="preserve"> 1</w:t>
            </w:r>
            <w:r>
              <w:t>,</w:t>
            </w:r>
            <w:r w:rsidRPr="00197779">
              <w:t xml:space="preserve">815 </w:t>
            </w:r>
          </w:p>
        </w:tc>
        <w:tc>
          <w:tcPr>
            <w:tcW w:w="812" w:type="pct"/>
            <w:vAlign w:val="bottom"/>
            <w:hideMark/>
          </w:tcPr>
          <w:p w14:paraId="14F6E377" w14:textId="1EC20A58" w:rsidR="0052098A" w:rsidRPr="00537128" w:rsidRDefault="0052098A" w:rsidP="0052098A">
            <w:pPr>
              <w:tabs>
                <w:tab w:val="right" w:pos="1202"/>
              </w:tabs>
              <w:spacing w:after="0" w:line="301" w:lineRule="exact"/>
              <w:jc w:val="right"/>
              <w:outlineLvl w:val="0"/>
              <w:rPr>
                <w:rFonts w:ascii="Calibri" w:eastAsia="Times New Roman" w:hAnsi="Calibri" w:cs="Times New Roman"/>
                <w:color w:val="000000"/>
                <w:lang w:val="en-US"/>
              </w:rPr>
            </w:pPr>
            <w:r w:rsidRPr="00537128">
              <w:rPr>
                <w:rFonts w:ascii="Calibri" w:eastAsia="Times New Roman" w:hAnsi="Calibri" w:cs="Calibri"/>
                <w:lang w:val="en-US"/>
              </w:rPr>
              <w:t xml:space="preserve"> 2,828 </w:t>
            </w:r>
          </w:p>
        </w:tc>
      </w:tr>
      <w:tr w:rsidR="0052098A" w:rsidRPr="00537128" w14:paraId="52A04E1E" w14:textId="77777777" w:rsidTr="00A14DDE">
        <w:trPr>
          <w:trHeight w:hRule="exact" w:val="265"/>
        </w:trPr>
        <w:tc>
          <w:tcPr>
            <w:tcW w:w="1749" w:type="pct"/>
            <w:vAlign w:val="bottom"/>
            <w:hideMark/>
          </w:tcPr>
          <w:p w14:paraId="1745E443" w14:textId="77777777" w:rsidR="0052098A" w:rsidRPr="00537128" w:rsidRDefault="0052098A" w:rsidP="0052098A">
            <w:pPr>
              <w:spacing w:after="0" w:line="240" w:lineRule="auto"/>
              <w:outlineLvl w:val="0"/>
              <w:rPr>
                <w:rFonts w:ascii="Calibri" w:eastAsia="Times New Roman" w:hAnsi="Calibri" w:cs="Calibri"/>
                <w:lang w:val="en-US"/>
              </w:rPr>
            </w:pPr>
            <w:bookmarkStart w:id="452" w:name="_Toc4059722"/>
            <w:r w:rsidRPr="00537128">
              <w:rPr>
                <w:rFonts w:ascii="Calibri" w:eastAsia="Times New Roman" w:hAnsi="Calibri" w:cs="Calibri"/>
                <w:lang w:val="en-US"/>
              </w:rPr>
              <w:t>Other assets</w:t>
            </w:r>
            <w:bookmarkEnd w:id="452"/>
          </w:p>
        </w:tc>
        <w:tc>
          <w:tcPr>
            <w:tcW w:w="813" w:type="pct"/>
            <w:tcBorders>
              <w:top w:val="nil"/>
              <w:left w:val="nil"/>
              <w:bottom w:val="nil"/>
              <w:right w:val="nil"/>
            </w:tcBorders>
            <w:shd w:val="clear" w:color="auto" w:fill="auto"/>
            <w:vAlign w:val="bottom"/>
          </w:tcPr>
          <w:p w14:paraId="6F52A751" w14:textId="766EBCFC" w:rsidR="0052098A" w:rsidRPr="00537128" w:rsidRDefault="0052098A" w:rsidP="0052098A">
            <w:pPr>
              <w:spacing w:after="0" w:line="240" w:lineRule="auto"/>
              <w:jc w:val="right"/>
              <w:rPr>
                <w:rFonts w:ascii="Calibri" w:eastAsia="Calibri" w:hAnsi="Calibri" w:cs="Calibri"/>
                <w:color w:val="000000"/>
                <w:lang w:val="en-US"/>
              </w:rPr>
            </w:pPr>
            <w:r w:rsidRPr="00362A20">
              <w:t xml:space="preserve"> 3</w:t>
            </w:r>
            <w:r>
              <w:t>,</w:t>
            </w:r>
            <w:r w:rsidRPr="00362A20">
              <w:t xml:space="preserve">142 </w:t>
            </w:r>
          </w:p>
        </w:tc>
        <w:tc>
          <w:tcPr>
            <w:tcW w:w="813" w:type="pct"/>
            <w:vAlign w:val="bottom"/>
          </w:tcPr>
          <w:p w14:paraId="50E9CB7B" w14:textId="151391D0" w:rsidR="0052098A" w:rsidRPr="00537128" w:rsidRDefault="0052098A" w:rsidP="0052098A">
            <w:pPr>
              <w:tabs>
                <w:tab w:val="right" w:pos="1202"/>
              </w:tabs>
              <w:spacing w:after="0" w:line="240" w:lineRule="auto"/>
              <w:jc w:val="right"/>
              <w:outlineLvl w:val="0"/>
              <w:rPr>
                <w:rFonts w:ascii="Calibri" w:eastAsia="Times New Roman" w:hAnsi="Calibri" w:cs="Calibri"/>
                <w:lang w:val="en-US"/>
              </w:rPr>
            </w:pPr>
            <w:r w:rsidRPr="00537128">
              <w:rPr>
                <w:rFonts w:ascii="Calibri" w:eastAsia="Times New Roman" w:hAnsi="Calibri" w:cs="Calibri"/>
                <w:lang w:val="en-US"/>
              </w:rPr>
              <w:t xml:space="preserve"> 1,778 </w:t>
            </w:r>
          </w:p>
        </w:tc>
        <w:tc>
          <w:tcPr>
            <w:tcW w:w="813" w:type="pct"/>
            <w:gridSpan w:val="2"/>
            <w:tcBorders>
              <w:top w:val="nil"/>
              <w:left w:val="nil"/>
              <w:bottom w:val="nil"/>
              <w:right w:val="nil"/>
            </w:tcBorders>
            <w:shd w:val="clear" w:color="auto" w:fill="auto"/>
            <w:vAlign w:val="bottom"/>
          </w:tcPr>
          <w:p w14:paraId="34300DAB" w14:textId="08555E66" w:rsidR="0052098A" w:rsidRPr="00537128" w:rsidRDefault="0052098A" w:rsidP="0052098A">
            <w:pPr>
              <w:tabs>
                <w:tab w:val="right" w:pos="1202"/>
              </w:tabs>
              <w:spacing w:after="0" w:line="240" w:lineRule="auto"/>
              <w:jc w:val="right"/>
              <w:outlineLvl w:val="0"/>
              <w:rPr>
                <w:rFonts w:ascii="Calibri" w:eastAsia="Times New Roman" w:hAnsi="Calibri" w:cs="Calibri"/>
                <w:lang w:val="en-US"/>
              </w:rPr>
            </w:pPr>
            <w:r w:rsidRPr="00197779">
              <w:t xml:space="preserve"> 3</w:t>
            </w:r>
            <w:r>
              <w:t>,</w:t>
            </w:r>
            <w:r w:rsidRPr="00197779">
              <w:t xml:space="preserve">078 </w:t>
            </w:r>
          </w:p>
        </w:tc>
        <w:tc>
          <w:tcPr>
            <w:tcW w:w="812" w:type="pct"/>
            <w:vAlign w:val="bottom"/>
            <w:hideMark/>
          </w:tcPr>
          <w:p w14:paraId="328926BF" w14:textId="74F59848" w:rsidR="0052098A" w:rsidRPr="00537128" w:rsidRDefault="0052098A" w:rsidP="0052098A">
            <w:pPr>
              <w:tabs>
                <w:tab w:val="right" w:pos="1202"/>
              </w:tabs>
              <w:spacing w:after="0" w:line="240" w:lineRule="auto"/>
              <w:jc w:val="right"/>
              <w:outlineLvl w:val="0"/>
              <w:rPr>
                <w:rFonts w:ascii="Calibri" w:eastAsia="Times New Roman" w:hAnsi="Calibri" w:cs="Calibri"/>
                <w:lang w:val="en-US"/>
              </w:rPr>
            </w:pPr>
            <w:r w:rsidRPr="00537128">
              <w:rPr>
                <w:rFonts w:ascii="Calibri" w:eastAsia="Times New Roman" w:hAnsi="Calibri" w:cs="Calibri"/>
                <w:lang w:val="en-US"/>
              </w:rPr>
              <w:t xml:space="preserve"> 1,740 </w:t>
            </w:r>
          </w:p>
        </w:tc>
      </w:tr>
      <w:tr w:rsidR="0052098A" w:rsidRPr="00537128" w14:paraId="5D82E536" w14:textId="77777777" w:rsidTr="00A14DDE">
        <w:trPr>
          <w:trHeight w:val="63"/>
        </w:trPr>
        <w:tc>
          <w:tcPr>
            <w:tcW w:w="1749" w:type="pct"/>
          </w:tcPr>
          <w:p w14:paraId="6AE1C1D8" w14:textId="77777777" w:rsidR="0052098A" w:rsidRPr="00537128" w:rsidRDefault="0052098A" w:rsidP="0052098A">
            <w:pPr>
              <w:tabs>
                <w:tab w:val="right" w:pos="1202"/>
              </w:tabs>
              <w:spacing w:after="0" w:line="340" w:lineRule="exact"/>
              <w:outlineLvl w:val="0"/>
              <w:rPr>
                <w:rFonts w:ascii="Calibri" w:eastAsia="Times New Roman" w:hAnsi="Calibri" w:cs="Calibri"/>
                <w:lang w:val="en-US"/>
              </w:rPr>
            </w:pPr>
          </w:p>
        </w:tc>
        <w:tc>
          <w:tcPr>
            <w:tcW w:w="813" w:type="pct"/>
            <w:tcBorders>
              <w:top w:val="single" w:sz="4" w:space="0" w:color="auto"/>
              <w:bottom w:val="single" w:sz="4" w:space="0" w:color="auto"/>
            </w:tcBorders>
            <w:vAlign w:val="bottom"/>
          </w:tcPr>
          <w:p w14:paraId="71D6595A" w14:textId="4F1DAD35" w:rsidR="0052098A" w:rsidRPr="00537128" w:rsidRDefault="0052098A" w:rsidP="0052098A">
            <w:pPr>
              <w:tabs>
                <w:tab w:val="right" w:pos="1202"/>
              </w:tabs>
              <w:spacing w:after="0" w:line="340" w:lineRule="exact"/>
              <w:jc w:val="right"/>
              <w:outlineLvl w:val="0"/>
              <w:rPr>
                <w:rFonts w:ascii="Calibri" w:eastAsia="Times New Roman" w:hAnsi="Calibri" w:cs="Calibri"/>
                <w:bCs/>
                <w:lang w:val="en-US"/>
              </w:rPr>
            </w:pPr>
            <w:r w:rsidRPr="00362A20">
              <w:t xml:space="preserve"> 67</w:t>
            </w:r>
            <w:r>
              <w:t>,</w:t>
            </w:r>
            <w:r w:rsidRPr="00362A20">
              <w:t xml:space="preserve">969 </w:t>
            </w:r>
          </w:p>
        </w:tc>
        <w:tc>
          <w:tcPr>
            <w:tcW w:w="813" w:type="pct"/>
            <w:tcBorders>
              <w:top w:val="single" w:sz="4" w:space="0" w:color="auto"/>
              <w:left w:val="nil"/>
              <w:bottom w:val="single" w:sz="4" w:space="0" w:color="auto"/>
              <w:right w:val="nil"/>
            </w:tcBorders>
            <w:vAlign w:val="bottom"/>
          </w:tcPr>
          <w:p w14:paraId="472EC276" w14:textId="0CDFEEA8" w:rsidR="0052098A" w:rsidRPr="00537128" w:rsidRDefault="0052098A" w:rsidP="0052098A">
            <w:pPr>
              <w:tabs>
                <w:tab w:val="right" w:pos="1202"/>
              </w:tabs>
              <w:spacing w:after="0" w:line="340" w:lineRule="exact"/>
              <w:jc w:val="right"/>
              <w:outlineLvl w:val="0"/>
              <w:rPr>
                <w:rFonts w:ascii="Calibri" w:eastAsia="Times New Roman" w:hAnsi="Calibri" w:cs="Calibri"/>
                <w:bCs/>
                <w:lang w:val="en-US"/>
              </w:rPr>
            </w:pPr>
            <w:r w:rsidRPr="00537128">
              <w:rPr>
                <w:rFonts w:ascii="Calibri" w:eastAsia="Times New Roman" w:hAnsi="Calibri" w:cs="Calibri"/>
                <w:lang w:val="en-US"/>
              </w:rPr>
              <w:t xml:space="preserve"> 66,676 </w:t>
            </w:r>
          </w:p>
        </w:tc>
        <w:tc>
          <w:tcPr>
            <w:tcW w:w="813" w:type="pct"/>
            <w:gridSpan w:val="2"/>
            <w:tcBorders>
              <w:top w:val="single" w:sz="4" w:space="0" w:color="auto"/>
              <w:bottom w:val="single" w:sz="4" w:space="0" w:color="auto"/>
            </w:tcBorders>
            <w:vAlign w:val="bottom"/>
          </w:tcPr>
          <w:p w14:paraId="67E710F1" w14:textId="2252D80E" w:rsidR="0052098A" w:rsidRPr="00537128" w:rsidRDefault="0052098A" w:rsidP="0052098A">
            <w:pPr>
              <w:tabs>
                <w:tab w:val="right" w:pos="1202"/>
              </w:tabs>
              <w:spacing w:after="0" w:line="340" w:lineRule="exact"/>
              <w:jc w:val="right"/>
              <w:outlineLvl w:val="0"/>
              <w:rPr>
                <w:rFonts w:ascii="Calibri" w:eastAsia="Times New Roman" w:hAnsi="Calibri" w:cs="Calibri"/>
                <w:bCs/>
                <w:lang w:val="en-US"/>
              </w:rPr>
            </w:pPr>
            <w:r w:rsidRPr="00197779">
              <w:t xml:space="preserve"> 63</w:t>
            </w:r>
            <w:r>
              <w:t>,</w:t>
            </w:r>
            <w:r w:rsidRPr="00197779">
              <w:t xml:space="preserve">497 </w:t>
            </w:r>
          </w:p>
        </w:tc>
        <w:tc>
          <w:tcPr>
            <w:tcW w:w="812" w:type="pct"/>
            <w:tcBorders>
              <w:top w:val="single" w:sz="4" w:space="0" w:color="auto"/>
              <w:left w:val="nil"/>
              <w:bottom w:val="single" w:sz="4" w:space="0" w:color="auto"/>
              <w:right w:val="nil"/>
            </w:tcBorders>
            <w:vAlign w:val="bottom"/>
            <w:hideMark/>
          </w:tcPr>
          <w:p w14:paraId="2681D2DB" w14:textId="76D2C211" w:rsidR="0052098A" w:rsidRPr="00537128" w:rsidRDefault="0052098A" w:rsidP="0052098A">
            <w:pPr>
              <w:tabs>
                <w:tab w:val="right" w:pos="1202"/>
              </w:tabs>
              <w:spacing w:after="0" w:line="340" w:lineRule="exact"/>
              <w:jc w:val="right"/>
              <w:outlineLvl w:val="0"/>
              <w:rPr>
                <w:rFonts w:ascii="Calibri" w:eastAsia="Times New Roman" w:hAnsi="Calibri" w:cs="Calibri"/>
                <w:bCs/>
                <w:lang w:val="en-US"/>
              </w:rPr>
            </w:pPr>
            <w:r w:rsidRPr="00537128">
              <w:rPr>
                <w:rFonts w:ascii="Calibri" w:eastAsia="Times New Roman" w:hAnsi="Calibri" w:cs="Calibri"/>
                <w:lang w:val="en-US"/>
              </w:rPr>
              <w:t xml:space="preserve"> 63,478 </w:t>
            </w:r>
          </w:p>
        </w:tc>
      </w:tr>
      <w:tr w:rsidR="0052098A" w:rsidRPr="00537128" w14:paraId="77D77101" w14:textId="77777777" w:rsidTr="00A14DDE">
        <w:trPr>
          <w:trHeight w:val="301"/>
        </w:trPr>
        <w:tc>
          <w:tcPr>
            <w:tcW w:w="1749" w:type="pct"/>
            <w:hideMark/>
          </w:tcPr>
          <w:p w14:paraId="01A037AA" w14:textId="77777777" w:rsidR="0052098A" w:rsidRPr="00537128" w:rsidRDefault="0052098A" w:rsidP="0052098A">
            <w:pPr>
              <w:tabs>
                <w:tab w:val="right" w:pos="1202"/>
              </w:tabs>
              <w:spacing w:after="0" w:line="301" w:lineRule="exact"/>
              <w:outlineLvl w:val="0"/>
              <w:rPr>
                <w:rFonts w:ascii="Calibri" w:eastAsia="Times New Roman" w:hAnsi="Calibri" w:cs="Calibri"/>
                <w:lang w:val="en-US"/>
              </w:rPr>
            </w:pPr>
            <w:bookmarkStart w:id="453" w:name="_Toc4059730"/>
            <w:r w:rsidRPr="00537128">
              <w:rPr>
                <w:rFonts w:ascii="Calibri" w:eastAsia="Times New Roman" w:hAnsi="Calibri" w:cs="Calibri"/>
                <w:lang w:val="en-US"/>
              </w:rPr>
              <w:t>Loss allowances</w:t>
            </w:r>
            <w:bookmarkEnd w:id="453"/>
          </w:p>
        </w:tc>
        <w:tc>
          <w:tcPr>
            <w:tcW w:w="813" w:type="pct"/>
            <w:tcBorders>
              <w:bottom w:val="single" w:sz="4" w:space="0" w:color="auto"/>
            </w:tcBorders>
            <w:vAlign w:val="bottom"/>
          </w:tcPr>
          <w:p w14:paraId="7A842F93" w14:textId="6A788A01" w:rsidR="0052098A" w:rsidRPr="00537128" w:rsidRDefault="0052098A" w:rsidP="0052098A">
            <w:pPr>
              <w:tabs>
                <w:tab w:val="center" w:pos="520"/>
                <w:tab w:val="right" w:pos="1041"/>
                <w:tab w:val="right" w:pos="1202"/>
              </w:tabs>
              <w:spacing w:after="0" w:line="301" w:lineRule="exact"/>
              <w:jc w:val="right"/>
              <w:outlineLvl w:val="0"/>
              <w:rPr>
                <w:rFonts w:ascii="Calibri" w:eastAsia="Times New Roman" w:hAnsi="Calibri" w:cs="Calibri"/>
                <w:lang w:val="en-US"/>
              </w:rPr>
            </w:pPr>
            <w:r w:rsidRPr="00362A20">
              <w:t xml:space="preserve"> (34</w:t>
            </w:r>
            <w:r>
              <w:t>,</w:t>
            </w:r>
            <w:r w:rsidRPr="00362A20">
              <w:t>354)</w:t>
            </w:r>
          </w:p>
        </w:tc>
        <w:tc>
          <w:tcPr>
            <w:tcW w:w="813" w:type="pct"/>
            <w:tcBorders>
              <w:top w:val="nil"/>
              <w:left w:val="nil"/>
              <w:bottom w:val="single" w:sz="4" w:space="0" w:color="auto"/>
              <w:right w:val="nil"/>
            </w:tcBorders>
            <w:vAlign w:val="bottom"/>
          </w:tcPr>
          <w:p w14:paraId="3C220ACC" w14:textId="0E6BFDC4"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(34,536)</w:t>
            </w:r>
          </w:p>
        </w:tc>
        <w:tc>
          <w:tcPr>
            <w:tcW w:w="813" w:type="pct"/>
            <w:gridSpan w:val="2"/>
            <w:tcBorders>
              <w:bottom w:val="single" w:sz="4" w:space="0" w:color="auto"/>
            </w:tcBorders>
            <w:vAlign w:val="bottom"/>
          </w:tcPr>
          <w:p w14:paraId="010504D0" w14:textId="6A1A4DA3"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197779">
              <w:t xml:space="preserve"> (34</w:t>
            </w:r>
            <w:r>
              <w:t>,</w:t>
            </w:r>
            <w:r w:rsidRPr="00197779">
              <w:t>131)</w:t>
            </w:r>
          </w:p>
        </w:tc>
        <w:tc>
          <w:tcPr>
            <w:tcW w:w="812" w:type="pct"/>
            <w:tcBorders>
              <w:top w:val="nil"/>
              <w:left w:val="nil"/>
              <w:bottom w:val="single" w:sz="4" w:space="0" w:color="auto"/>
              <w:right w:val="nil"/>
            </w:tcBorders>
            <w:vAlign w:val="bottom"/>
            <w:hideMark/>
          </w:tcPr>
          <w:p w14:paraId="389644BA" w14:textId="55F01C2D" w:rsidR="0052098A" w:rsidRPr="00537128" w:rsidRDefault="0052098A" w:rsidP="0052098A">
            <w:pPr>
              <w:tabs>
                <w:tab w:val="right" w:pos="1202"/>
              </w:tabs>
              <w:spacing w:after="0" w:line="301" w:lineRule="exact"/>
              <w:jc w:val="right"/>
              <w:outlineLvl w:val="0"/>
              <w:rPr>
                <w:rFonts w:ascii="Calibri" w:eastAsia="Times New Roman" w:hAnsi="Calibri" w:cs="Calibri"/>
                <w:lang w:val="en-US"/>
              </w:rPr>
            </w:pPr>
            <w:r w:rsidRPr="00537128">
              <w:rPr>
                <w:rFonts w:ascii="Calibri" w:eastAsia="Times New Roman" w:hAnsi="Calibri" w:cs="Calibri"/>
                <w:lang w:val="en-US"/>
              </w:rPr>
              <w:t xml:space="preserve"> (34,396)</w:t>
            </w:r>
          </w:p>
        </w:tc>
      </w:tr>
      <w:tr w:rsidR="0052098A" w:rsidRPr="00537128" w14:paraId="4BF1E2F8" w14:textId="77777777" w:rsidTr="009A1792">
        <w:trPr>
          <w:trHeight w:val="380"/>
        </w:trPr>
        <w:tc>
          <w:tcPr>
            <w:tcW w:w="1749" w:type="pct"/>
            <w:vAlign w:val="bottom"/>
          </w:tcPr>
          <w:p w14:paraId="1F172C13" w14:textId="77777777" w:rsidR="0052098A" w:rsidRPr="00537128" w:rsidRDefault="0052098A" w:rsidP="0052098A">
            <w:pPr>
              <w:tabs>
                <w:tab w:val="right" w:pos="1202"/>
              </w:tabs>
              <w:spacing w:after="0" w:line="240" w:lineRule="auto"/>
              <w:outlineLvl w:val="0"/>
              <w:rPr>
                <w:rFonts w:ascii="Calibri" w:eastAsia="Times New Roman" w:hAnsi="Calibri" w:cs="Calibri"/>
                <w:b/>
                <w:bCs/>
                <w:lang w:val="en-US"/>
              </w:rPr>
            </w:pPr>
          </w:p>
        </w:tc>
        <w:tc>
          <w:tcPr>
            <w:tcW w:w="813" w:type="pct"/>
            <w:tcBorders>
              <w:top w:val="single" w:sz="4" w:space="0" w:color="auto"/>
              <w:bottom w:val="single" w:sz="12" w:space="0" w:color="auto"/>
            </w:tcBorders>
            <w:vAlign w:val="bottom"/>
          </w:tcPr>
          <w:p w14:paraId="5702A05B" w14:textId="2FF3249C" w:rsidR="0052098A" w:rsidRPr="00537128" w:rsidRDefault="0052098A" w:rsidP="0052098A">
            <w:pPr>
              <w:tabs>
                <w:tab w:val="right" w:pos="1202"/>
              </w:tabs>
              <w:spacing w:after="0" w:line="340" w:lineRule="exact"/>
              <w:jc w:val="right"/>
              <w:outlineLvl w:val="0"/>
              <w:rPr>
                <w:rFonts w:ascii="Calibri" w:eastAsia="Times New Roman" w:hAnsi="Calibri" w:cs="Calibri"/>
                <w:b/>
                <w:bCs/>
                <w:lang w:val="en-US"/>
              </w:rPr>
            </w:pPr>
            <w:r w:rsidRPr="00930184">
              <w:rPr>
                <w:b/>
                <w:bCs/>
              </w:rPr>
              <w:t xml:space="preserve"> 33</w:t>
            </w:r>
            <w:r>
              <w:rPr>
                <w:b/>
                <w:bCs/>
              </w:rPr>
              <w:t>,</w:t>
            </w:r>
            <w:r w:rsidRPr="00930184">
              <w:rPr>
                <w:b/>
                <w:bCs/>
              </w:rPr>
              <w:t xml:space="preserve">615 </w:t>
            </w:r>
          </w:p>
        </w:tc>
        <w:tc>
          <w:tcPr>
            <w:tcW w:w="813" w:type="pct"/>
            <w:tcBorders>
              <w:top w:val="single" w:sz="4" w:space="0" w:color="auto"/>
              <w:left w:val="nil"/>
              <w:bottom w:val="single" w:sz="12" w:space="0" w:color="auto"/>
              <w:right w:val="nil"/>
            </w:tcBorders>
            <w:vAlign w:val="bottom"/>
          </w:tcPr>
          <w:p w14:paraId="1ACE9987" w14:textId="7775CB74" w:rsidR="0052098A" w:rsidRPr="00537128" w:rsidRDefault="0052098A" w:rsidP="0052098A">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 xml:space="preserve"> 32,140 </w:t>
            </w:r>
          </w:p>
        </w:tc>
        <w:tc>
          <w:tcPr>
            <w:tcW w:w="813" w:type="pct"/>
            <w:gridSpan w:val="2"/>
            <w:tcBorders>
              <w:top w:val="single" w:sz="4" w:space="0" w:color="auto"/>
              <w:bottom w:val="single" w:sz="12" w:space="0" w:color="auto"/>
            </w:tcBorders>
            <w:vAlign w:val="bottom"/>
          </w:tcPr>
          <w:p w14:paraId="02E49B0D" w14:textId="5758D7B0" w:rsidR="0052098A" w:rsidRPr="00537128" w:rsidRDefault="0052098A" w:rsidP="0052098A">
            <w:pPr>
              <w:tabs>
                <w:tab w:val="right" w:pos="1202"/>
              </w:tabs>
              <w:spacing w:after="0" w:line="340" w:lineRule="exact"/>
              <w:jc w:val="right"/>
              <w:outlineLvl w:val="0"/>
              <w:rPr>
                <w:rFonts w:ascii="Calibri" w:eastAsia="Times New Roman" w:hAnsi="Calibri" w:cs="Calibri"/>
                <w:b/>
                <w:bCs/>
                <w:lang w:val="en-US"/>
              </w:rPr>
            </w:pPr>
            <w:r w:rsidRPr="00930184">
              <w:rPr>
                <w:b/>
                <w:bCs/>
              </w:rPr>
              <w:t xml:space="preserve"> 29</w:t>
            </w:r>
            <w:r>
              <w:rPr>
                <w:b/>
                <w:bCs/>
              </w:rPr>
              <w:t>,</w:t>
            </w:r>
            <w:r w:rsidRPr="00930184">
              <w:rPr>
                <w:b/>
                <w:bCs/>
              </w:rPr>
              <w:t xml:space="preserve">366 </w:t>
            </w:r>
          </w:p>
        </w:tc>
        <w:tc>
          <w:tcPr>
            <w:tcW w:w="812" w:type="pct"/>
            <w:tcBorders>
              <w:top w:val="single" w:sz="4" w:space="0" w:color="auto"/>
              <w:left w:val="nil"/>
              <w:bottom w:val="single" w:sz="12" w:space="0" w:color="auto"/>
              <w:right w:val="nil"/>
            </w:tcBorders>
            <w:vAlign w:val="bottom"/>
            <w:hideMark/>
          </w:tcPr>
          <w:p w14:paraId="171CEE62" w14:textId="603CD426" w:rsidR="0052098A" w:rsidRPr="00537128" w:rsidRDefault="0052098A" w:rsidP="0052098A">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 xml:space="preserve"> 29,082 </w:t>
            </w:r>
          </w:p>
        </w:tc>
      </w:tr>
    </w:tbl>
    <w:p w14:paraId="1A82C697"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p w14:paraId="26096181" w14:textId="49C9A976" w:rsidR="00AE3B39" w:rsidRPr="00537128" w:rsidRDefault="00AE3B39">
      <w:pPr>
        <w:spacing w:after="0" w:line="240" w:lineRule="auto"/>
        <w:jc w:val="both"/>
        <w:rPr>
          <w:rFonts w:ascii="Calibri" w:eastAsia="Times New Roman" w:hAnsi="Calibri" w:cs="Times New Roman"/>
          <w:color w:val="000000" w:themeColor="text1"/>
          <w:sz w:val="18"/>
          <w:szCs w:val="18"/>
          <w:lang w:val="en-US"/>
        </w:rPr>
      </w:pPr>
      <w:r w:rsidRPr="00A1123E">
        <w:rPr>
          <w:rFonts w:ascii="Calibri" w:eastAsia="Times New Roman" w:hAnsi="Calibri" w:cs="Times New Roman"/>
          <w:color w:val="000000" w:themeColor="text1"/>
          <w:lang w:val="en-US"/>
        </w:rPr>
        <w:t xml:space="preserve">Lease assets are </w:t>
      </w:r>
      <w:proofErr w:type="spellStart"/>
      <w:r w:rsidRPr="00A1123E">
        <w:rPr>
          <w:rFonts w:ascii="Calibri" w:eastAsia="Times New Roman" w:hAnsi="Calibri" w:cs="Times New Roman"/>
          <w:color w:val="000000" w:themeColor="text1"/>
          <w:lang w:val="en-US"/>
        </w:rPr>
        <w:t>recogni</w:t>
      </w:r>
      <w:r w:rsidR="00A4648B">
        <w:rPr>
          <w:rFonts w:ascii="Calibri" w:eastAsia="Times New Roman" w:hAnsi="Calibri" w:cs="Times New Roman"/>
          <w:color w:val="000000" w:themeColor="text1"/>
          <w:lang w:val="en-US"/>
        </w:rPr>
        <w:t>s</w:t>
      </w:r>
      <w:r w:rsidRPr="00A1123E">
        <w:rPr>
          <w:rFonts w:ascii="Calibri" w:eastAsia="Times New Roman" w:hAnsi="Calibri" w:cs="Times New Roman"/>
          <w:color w:val="000000" w:themeColor="text1"/>
          <w:lang w:val="en-US"/>
        </w:rPr>
        <w:t>ed</w:t>
      </w:r>
      <w:proofErr w:type="spellEnd"/>
      <w:r w:rsidRPr="00A1123E">
        <w:rPr>
          <w:rFonts w:ascii="Calibri" w:eastAsia="Times New Roman" w:hAnsi="Calibri" w:cs="Times New Roman"/>
          <w:color w:val="000000" w:themeColor="text1"/>
          <w:lang w:val="en-US"/>
        </w:rPr>
        <w:t xml:space="preserve"> in accordance with the application of the IFRS 16 and depreciation during the year stood at HRK </w:t>
      </w:r>
      <w:r w:rsidR="0052098A">
        <w:rPr>
          <w:rFonts w:ascii="Calibri" w:eastAsia="Times New Roman" w:hAnsi="Calibri" w:cs="Times New Roman"/>
          <w:color w:val="000000" w:themeColor="text1"/>
          <w:lang w:val="en-US"/>
        </w:rPr>
        <w:t xml:space="preserve">1,040 </w:t>
      </w:r>
      <w:r w:rsidRPr="00A1123E">
        <w:rPr>
          <w:rFonts w:ascii="Calibri" w:eastAsia="Times New Roman" w:hAnsi="Calibri" w:cs="Times New Roman"/>
          <w:color w:val="000000" w:themeColor="text1"/>
          <w:lang w:val="en-US"/>
        </w:rPr>
        <w:t xml:space="preserve">thousand for the Group and HRK </w:t>
      </w:r>
      <w:r w:rsidR="0052098A">
        <w:rPr>
          <w:rFonts w:ascii="Calibri" w:eastAsia="Times New Roman" w:hAnsi="Calibri" w:cs="Times New Roman"/>
          <w:color w:val="000000" w:themeColor="text1"/>
          <w:lang w:val="en-US"/>
        </w:rPr>
        <w:t>1,013</w:t>
      </w:r>
      <w:r w:rsidR="00666289" w:rsidRPr="00A1123E">
        <w:rPr>
          <w:rFonts w:ascii="Calibri" w:eastAsia="Times New Roman" w:hAnsi="Calibri" w:cs="Times New Roman"/>
          <w:color w:val="000000" w:themeColor="text1"/>
          <w:lang w:val="en-US"/>
        </w:rPr>
        <w:t xml:space="preserve"> </w:t>
      </w:r>
      <w:r w:rsidRPr="00A1123E">
        <w:rPr>
          <w:rFonts w:ascii="Calibri" w:eastAsia="Times New Roman" w:hAnsi="Calibri" w:cs="Times New Roman"/>
          <w:color w:val="000000" w:themeColor="text1"/>
          <w:lang w:val="en-US"/>
        </w:rPr>
        <w:t>thousand for the Bank.</w:t>
      </w:r>
    </w:p>
    <w:p w14:paraId="50EE52C0" w14:textId="77777777" w:rsidR="00DB70EE" w:rsidRPr="00537128" w:rsidRDefault="00DB70EE" w:rsidP="007E6E38">
      <w:pPr>
        <w:spacing w:after="0" w:line="240" w:lineRule="auto"/>
        <w:jc w:val="both"/>
        <w:rPr>
          <w:rFonts w:ascii="Calibri" w:eastAsia="Times New Roman" w:hAnsi="Calibri" w:cs="Times New Roman"/>
          <w:color w:val="000000" w:themeColor="text1"/>
          <w:sz w:val="18"/>
          <w:szCs w:val="18"/>
          <w:lang w:val="en-US"/>
        </w:rPr>
      </w:pPr>
    </w:p>
    <w:p w14:paraId="61E97520" w14:textId="5876E936" w:rsidR="00AE3B39" w:rsidRPr="00537128" w:rsidRDefault="00AE3B39"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following tables sets out information about the credit quality of financial assets measured at </w:t>
      </w:r>
      <w:proofErr w:type="spellStart"/>
      <w:r w:rsidRPr="00537128">
        <w:rPr>
          <w:rFonts w:ascii="Calibri" w:eastAsia="Times New Roman" w:hAnsi="Calibri" w:cs="Times New Roman"/>
          <w:color w:val="000000" w:themeColor="text1"/>
          <w:lang w:val="en-US"/>
        </w:rPr>
        <w:t>amorti</w:t>
      </w:r>
      <w:r w:rsidR="00A4648B">
        <w:rPr>
          <w:rFonts w:ascii="Calibri" w:eastAsia="Times New Roman" w:hAnsi="Calibri" w:cs="Times New Roman"/>
          <w:color w:val="000000" w:themeColor="text1"/>
          <w:lang w:val="en-US"/>
        </w:rPr>
        <w:t>s</w:t>
      </w:r>
      <w:r w:rsidRPr="00537128">
        <w:rPr>
          <w:rFonts w:ascii="Calibri" w:eastAsia="Times New Roman" w:hAnsi="Calibri" w:cs="Times New Roman"/>
          <w:color w:val="000000" w:themeColor="text1"/>
          <w:lang w:val="en-US"/>
        </w:rPr>
        <w:t>ed</w:t>
      </w:r>
      <w:proofErr w:type="spellEnd"/>
      <w:r w:rsidRPr="00537128">
        <w:rPr>
          <w:rFonts w:ascii="Calibri" w:eastAsia="Times New Roman" w:hAnsi="Calibri" w:cs="Times New Roman"/>
          <w:color w:val="000000" w:themeColor="text1"/>
          <w:lang w:val="en-US"/>
        </w:rPr>
        <w:t xml:space="preserve"> cost. The amounts in the table represent gross carrying amounts:</w:t>
      </w:r>
    </w:p>
    <w:p w14:paraId="543F439C" w14:textId="77777777" w:rsidR="00AE3B39" w:rsidRPr="00537128" w:rsidRDefault="00AE3B39" w:rsidP="007E6E38">
      <w:pPr>
        <w:spacing w:after="0" w:line="240" w:lineRule="auto"/>
        <w:jc w:val="both"/>
        <w:rPr>
          <w:rFonts w:ascii="Calibri" w:eastAsia="Times New Roman" w:hAnsi="Calibri" w:cs="Times New Roman"/>
          <w:color w:val="000000" w:themeColor="text1"/>
          <w:sz w:val="14"/>
          <w:szCs w:val="14"/>
          <w:lang w:val="en-US"/>
        </w:rPr>
      </w:pPr>
    </w:p>
    <w:tbl>
      <w:tblPr>
        <w:tblW w:w="5100" w:type="pct"/>
        <w:tblInd w:w="-142" w:type="dxa"/>
        <w:tblLook w:val="04A0" w:firstRow="1" w:lastRow="0" w:firstColumn="1" w:lastColumn="0" w:noHBand="0" w:noVBand="1"/>
      </w:tblPr>
      <w:tblGrid>
        <w:gridCol w:w="1423"/>
        <w:gridCol w:w="783"/>
        <w:gridCol w:w="783"/>
        <w:gridCol w:w="785"/>
        <w:gridCol w:w="785"/>
        <w:gridCol w:w="785"/>
        <w:gridCol w:w="785"/>
        <w:gridCol w:w="785"/>
        <w:gridCol w:w="783"/>
        <w:gridCol w:w="779"/>
        <w:gridCol w:w="777"/>
      </w:tblGrid>
      <w:tr w:rsidR="00CC5E14" w:rsidRPr="00311742" w14:paraId="3F5940AD" w14:textId="77777777" w:rsidTr="00FA7A81">
        <w:trPr>
          <w:trHeight w:val="314"/>
        </w:trPr>
        <w:tc>
          <w:tcPr>
            <w:tcW w:w="769" w:type="pct"/>
            <w:vAlign w:val="bottom"/>
            <w:hideMark/>
          </w:tcPr>
          <w:p w14:paraId="08E075D4" w14:textId="4C2F0252" w:rsidR="00CC5E14" w:rsidRPr="00311742" w:rsidRDefault="00CC5E14" w:rsidP="00CC5E14">
            <w:pPr>
              <w:tabs>
                <w:tab w:val="left" w:pos="-720"/>
              </w:tabs>
              <w:suppressAutoHyphens/>
              <w:spacing w:after="0" w:line="220" w:lineRule="exact"/>
              <w:rPr>
                <w:rFonts w:ascii="Calibri" w:eastAsia="Times New Roman" w:hAnsi="Calibri" w:cs="Arial"/>
                <w:b/>
                <w:sz w:val="16"/>
                <w:szCs w:val="16"/>
                <w:lang w:val="en-US"/>
              </w:rPr>
            </w:pPr>
            <w:r w:rsidRPr="00311742">
              <w:rPr>
                <w:rFonts w:ascii="Calibri" w:eastAsia="Times New Roman" w:hAnsi="Calibri" w:cs="Arial"/>
                <w:b/>
                <w:sz w:val="16"/>
                <w:szCs w:val="16"/>
                <w:lang w:val="en-US"/>
              </w:rPr>
              <w:t>3</w:t>
            </w:r>
            <w:r w:rsidR="00A14DDE" w:rsidRPr="00311742">
              <w:rPr>
                <w:rFonts w:ascii="Calibri" w:eastAsia="Times New Roman" w:hAnsi="Calibri" w:cs="Arial"/>
                <w:b/>
                <w:sz w:val="16"/>
                <w:szCs w:val="16"/>
                <w:lang w:val="en-US"/>
              </w:rPr>
              <w:t>0 June</w:t>
            </w:r>
            <w:r w:rsidRPr="00311742">
              <w:rPr>
                <w:rFonts w:ascii="Calibri" w:eastAsia="Times New Roman" w:hAnsi="Calibri" w:cs="Arial"/>
                <w:b/>
                <w:sz w:val="16"/>
                <w:szCs w:val="16"/>
                <w:lang w:val="en-US"/>
              </w:rPr>
              <w:t xml:space="preserve"> 2021</w:t>
            </w:r>
          </w:p>
        </w:tc>
        <w:tc>
          <w:tcPr>
            <w:tcW w:w="423" w:type="pct"/>
            <w:vAlign w:val="bottom"/>
          </w:tcPr>
          <w:p w14:paraId="2614F825" w14:textId="77777777" w:rsidR="00CC5E14" w:rsidRPr="00577DF2"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tcPr>
          <w:p w14:paraId="0D806AC7" w14:textId="77777777" w:rsidR="00CC5E14" w:rsidRPr="00962697"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tcPr>
          <w:p w14:paraId="128D04C6"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4" w:type="pct"/>
          </w:tcPr>
          <w:p w14:paraId="46FCE769" w14:textId="77777777" w:rsidR="00CC5E14" w:rsidRPr="00311742"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hideMark/>
          </w:tcPr>
          <w:p w14:paraId="6F468BEC" w14:textId="77777777" w:rsidR="00CC5E14" w:rsidRPr="00311742"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bookmarkStart w:id="454" w:name="_Toc4059739"/>
            <w:r w:rsidRPr="00311742">
              <w:rPr>
                <w:rFonts w:ascii="Calibri" w:eastAsia="Times New Roman" w:hAnsi="Calibri" w:cs="Arial"/>
                <w:b/>
                <w:sz w:val="16"/>
                <w:szCs w:val="16"/>
                <w:lang w:val="en-US"/>
              </w:rPr>
              <w:t>Group</w:t>
            </w:r>
            <w:bookmarkEnd w:id="454"/>
          </w:p>
        </w:tc>
        <w:tc>
          <w:tcPr>
            <w:tcW w:w="424" w:type="pct"/>
            <w:vAlign w:val="bottom"/>
          </w:tcPr>
          <w:p w14:paraId="0072C257" w14:textId="77777777" w:rsidR="00CC5E14" w:rsidRPr="00311742"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tcPr>
          <w:p w14:paraId="4D9642C5" w14:textId="77777777" w:rsidR="00CC5E14" w:rsidRPr="00311742"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tcPr>
          <w:p w14:paraId="188C5E21"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1" w:type="pct"/>
          </w:tcPr>
          <w:p w14:paraId="5C03DFC5"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0" w:type="pct"/>
            <w:vAlign w:val="bottom"/>
            <w:hideMark/>
          </w:tcPr>
          <w:p w14:paraId="1BAC62DC"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55" w:name="_Toc4059740"/>
            <w:r w:rsidRPr="00311742">
              <w:rPr>
                <w:rFonts w:ascii="Calibri" w:eastAsia="Times New Roman" w:hAnsi="Calibri" w:cs="Arial"/>
                <w:b/>
                <w:sz w:val="16"/>
                <w:szCs w:val="16"/>
                <w:lang w:val="en-US"/>
              </w:rPr>
              <w:t>Bank</w:t>
            </w:r>
            <w:bookmarkEnd w:id="455"/>
          </w:p>
        </w:tc>
      </w:tr>
      <w:tr w:rsidR="00CC5E14" w:rsidRPr="00311742" w14:paraId="76A39A25" w14:textId="77777777" w:rsidTr="00FA7A81">
        <w:trPr>
          <w:trHeight w:val="242"/>
        </w:trPr>
        <w:tc>
          <w:tcPr>
            <w:tcW w:w="769" w:type="pct"/>
            <w:vAlign w:val="bottom"/>
          </w:tcPr>
          <w:p w14:paraId="5E1313DF" w14:textId="77777777" w:rsidR="00CC5E14" w:rsidRPr="00311742" w:rsidRDefault="00CC5E14" w:rsidP="00CC5E14">
            <w:pPr>
              <w:tabs>
                <w:tab w:val="left" w:pos="-720"/>
              </w:tabs>
              <w:suppressAutoHyphens/>
              <w:spacing w:after="0" w:line="220" w:lineRule="exact"/>
              <w:rPr>
                <w:rFonts w:ascii="Calibri" w:eastAsia="Times New Roman" w:hAnsi="Calibri" w:cs="Arial"/>
                <w:sz w:val="16"/>
                <w:szCs w:val="16"/>
                <w:lang w:val="en-US"/>
              </w:rPr>
            </w:pPr>
          </w:p>
        </w:tc>
        <w:tc>
          <w:tcPr>
            <w:tcW w:w="423" w:type="pct"/>
            <w:vAlign w:val="bottom"/>
            <w:hideMark/>
          </w:tcPr>
          <w:p w14:paraId="1CEE48DA" w14:textId="77777777" w:rsidR="00CC5E14" w:rsidRPr="00D428C7"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56" w:name="_Toc4059741"/>
            <w:r w:rsidRPr="00577DF2">
              <w:rPr>
                <w:rFonts w:ascii="Calibri" w:eastAsia="Times New Roman" w:hAnsi="Calibri" w:cs="Arial"/>
                <w:b/>
                <w:sz w:val="16"/>
                <w:szCs w:val="16"/>
                <w:lang w:val="en-US"/>
              </w:rPr>
              <w:t>Stage 1</w:t>
            </w:r>
            <w:bookmarkEnd w:id="456"/>
          </w:p>
        </w:tc>
        <w:tc>
          <w:tcPr>
            <w:tcW w:w="423" w:type="pct"/>
            <w:vAlign w:val="bottom"/>
            <w:hideMark/>
          </w:tcPr>
          <w:p w14:paraId="7C6D89D1" w14:textId="77777777" w:rsidR="00CC5E14" w:rsidRPr="0032417D"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57" w:name="_Toc4059742"/>
            <w:r w:rsidRPr="00962697">
              <w:rPr>
                <w:rFonts w:ascii="Calibri" w:eastAsia="Times New Roman" w:hAnsi="Calibri" w:cs="Arial"/>
                <w:b/>
                <w:sz w:val="16"/>
                <w:szCs w:val="16"/>
                <w:lang w:val="en-US"/>
              </w:rPr>
              <w:t>Stage 2</w:t>
            </w:r>
            <w:bookmarkEnd w:id="457"/>
          </w:p>
        </w:tc>
        <w:tc>
          <w:tcPr>
            <w:tcW w:w="424" w:type="pct"/>
            <w:vAlign w:val="bottom"/>
            <w:hideMark/>
          </w:tcPr>
          <w:p w14:paraId="114D00BA"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58" w:name="_Toc4059743"/>
            <w:r w:rsidRPr="00311742">
              <w:rPr>
                <w:rFonts w:ascii="Calibri" w:eastAsia="Times New Roman" w:hAnsi="Calibri" w:cs="Arial"/>
                <w:b/>
                <w:sz w:val="16"/>
                <w:szCs w:val="16"/>
                <w:lang w:val="en-US"/>
              </w:rPr>
              <w:t>Stage 3</w:t>
            </w:r>
            <w:bookmarkEnd w:id="458"/>
          </w:p>
        </w:tc>
        <w:tc>
          <w:tcPr>
            <w:tcW w:w="424" w:type="pct"/>
            <w:hideMark/>
          </w:tcPr>
          <w:p w14:paraId="5221A554"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POCI</w:t>
            </w:r>
          </w:p>
        </w:tc>
        <w:tc>
          <w:tcPr>
            <w:tcW w:w="424" w:type="pct"/>
            <w:vAlign w:val="bottom"/>
            <w:hideMark/>
          </w:tcPr>
          <w:p w14:paraId="6FD06579"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59" w:name="_Toc4059744"/>
            <w:r w:rsidRPr="00311742">
              <w:rPr>
                <w:rFonts w:ascii="Calibri" w:eastAsia="Times New Roman" w:hAnsi="Calibri" w:cs="Arial"/>
                <w:b/>
                <w:sz w:val="16"/>
                <w:szCs w:val="16"/>
                <w:lang w:val="en-US"/>
              </w:rPr>
              <w:t>Total</w:t>
            </w:r>
            <w:bookmarkEnd w:id="459"/>
          </w:p>
        </w:tc>
        <w:tc>
          <w:tcPr>
            <w:tcW w:w="424" w:type="pct"/>
            <w:vAlign w:val="bottom"/>
            <w:hideMark/>
          </w:tcPr>
          <w:p w14:paraId="28D1CA9F"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0" w:name="_Toc4059745"/>
            <w:r w:rsidRPr="00311742">
              <w:rPr>
                <w:rFonts w:ascii="Calibri" w:eastAsia="Times New Roman" w:hAnsi="Calibri" w:cs="Arial"/>
                <w:b/>
                <w:sz w:val="16"/>
                <w:szCs w:val="16"/>
                <w:lang w:val="en-US"/>
              </w:rPr>
              <w:t>Stage 1</w:t>
            </w:r>
            <w:bookmarkEnd w:id="460"/>
          </w:p>
        </w:tc>
        <w:tc>
          <w:tcPr>
            <w:tcW w:w="424" w:type="pct"/>
            <w:vAlign w:val="bottom"/>
            <w:hideMark/>
          </w:tcPr>
          <w:p w14:paraId="1356EC63"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1" w:name="_Toc4059746"/>
            <w:r w:rsidRPr="00311742">
              <w:rPr>
                <w:rFonts w:ascii="Calibri" w:eastAsia="Times New Roman" w:hAnsi="Calibri" w:cs="Arial"/>
                <w:b/>
                <w:sz w:val="16"/>
                <w:szCs w:val="16"/>
                <w:lang w:val="en-US"/>
              </w:rPr>
              <w:t>Stage 2</w:t>
            </w:r>
            <w:bookmarkEnd w:id="461"/>
          </w:p>
        </w:tc>
        <w:tc>
          <w:tcPr>
            <w:tcW w:w="423" w:type="pct"/>
            <w:vAlign w:val="bottom"/>
            <w:hideMark/>
          </w:tcPr>
          <w:p w14:paraId="08B75567"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2" w:name="_Toc4059747"/>
            <w:r w:rsidRPr="00311742">
              <w:rPr>
                <w:rFonts w:ascii="Calibri" w:eastAsia="Times New Roman" w:hAnsi="Calibri" w:cs="Arial"/>
                <w:b/>
                <w:sz w:val="16"/>
                <w:szCs w:val="16"/>
                <w:lang w:val="en-US"/>
              </w:rPr>
              <w:t>Stage 3</w:t>
            </w:r>
            <w:bookmarkEnd w:id="462"/>
          </w:p>
        </w:tc>
        <w:tc>
          <w:tcPr>
            <w:tcW w:w="421" w:type="pct"/>
            <w:hideMark/>
          </w:tcPr>
          <w:p w14:paraId="7C54162C"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POCI</w:t>
            </w:r>
          </w:p>
        </w:tc>
        <w:tc>
          <w:tcPr>
            <w:tcW w:w="420" w:type="pct"/>
            <w:vAlign w:val="bottom"/>
            <w:hideMark/>
          </w:tcPr>
          <w:p w14:paraId="40E39A4F"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3" w:name="_Toc4059748"/>
            <w:r w:rsidRPr="00311742">
              <w:rPr>
                <w:rFonts w:ascii="Calibri" w:eastAsia="Times New Roman" w:hAnsi="Calibri" w:cs="Arial"/>
                <w:b/>
                <w:sz w:val="16"/>
                <w:szCs w:val="16"/>
                <w:lang w:val="en-US"/>
              </w:rPr>
              <w:t>Total</w:t>
            </w:r>
            <w:bookmarkEnd w:id="463"/>
          </w:p>
        </w:tc>
      </w:tr>
      <w:tr w:rsidR="00CC5E14" w:rsidRPr="00311742" w14:paraId="652E6600" w14:textId="77777777" w:rsidTr="00FA7A81">
        <w:trPr>
          <w:trHeight w:val="242"/>
        </w:trPr>
        <w:tc>
          <w:tcPr>
            <w:tcW w:w="769" w:type="pct"/>
            <w:vAlign w:val="bottom"/>
          </w:tcPr>
          <w:p w14:paraId="7D5D6849" w14:textId="77777777" w:rsidR="00CC5E14" w:rsidRPr="00311742" w:rsidRDefault="00CC5E14" w:rsidP="00CC5E14">
            <w:pPr>
              <w:tabs>
                <w:tab w:val="left" w:pos="-720"/>
              </w:tabs>
              <w:suppressAutoHyphens/>
              <w:spacing w:after="0" w:line="220" w:lineRule="exact"/>
              <w:rPr>
                <w:rFonts w:ascii="Calibri" w:eastAsia="Times New Roman" w:hAnsi="Calibri" w:cs="Arial"/>
                <w:sz w:val="16"/>
                <w:szCs w:val="16"/>
                <w:lang w:val="en-US"/>
              </w:rPr>
            </w:pPr>
          </w:p>
        </w:tc>
        <w:tc>
          <w:tcPr>
            <w:tcW w:w="423" w:type="pct"/>
            <w:vAlign w:val="bottom"/>
            <w:hideMark/>
          </w:tcPr>
          <w:p w14:paraId="0376B9A0" w14:textId="77777777" w:rsidR="00CC5E14" w:rsidRPr="00D428C7"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4" w:name="_Toc4059749"/>
            <w:r w:rsidRPr="00577DF2">
              <w:rPr>
                <w:rFonts w:ascii="Calibri" w:eastAsia="Times New Roman" w:hAnsi="Calibri" w:cs="Arial"/>
                <w:b/>
                <w:sz w:val="16"/>
                <w:szCs w:val="16"/>
                <w:lang w:val="en-US"/>
              </w:rPr>
              <w:t>HRK 000</w:t>
            </w:r>
            <w:bookmarkEnd w:id="464"/>
          </w:p>
        </w:tc>
        <w:tc>
          <w:tcPr>
            <w:tcW w:w="423" w:type="pct"/>
            <w:vAlign w:val="bottom"/>
            <w:hideMark/>
          </w:tcPr>
          <w:p w14:paraId="7CBBE166" w14:textId="77777777" w:rsidR="00CC5E14" w:rsidRPr="0032417D"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5" w:name="_Toc4059750"/>
            <w:r w:rsidRPr="00962697">
              <w:rPr>
                <w:rFonts w:ascii="Calibri" w:eastAsia="Times New Roman" w:hAnsi="Calibri" w:cs="Arial"/>
                <w:b/>
                <w:sz w:val="16"/>
                <w:szCs w:val="16"/>
                <w:lang w:val="en-US"/>
              </w:rPr>
              <w:t>HRK 000</w:t>
            </w:r>
            <w:bookmarkEnd w:id="465"/>
          </w:p>
        </w:tc>
        <w:tc>
          <w:tcPr>
            <w:tcW w:w="424" w:type="pct"/>
            <w:vAlign w:val="bottom"/>
            <w:hideMark/>
          </w:tcPr>
          <w:p w14:paraId="4EC301B0"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6" w:name="_Toc4059751"/>
            <w:r w:rsidRPr="00311742">
              <w:rPr>
                <w:rFonts w:ascii="Calibri" w:eastAsia="Times New Roman" w:hAnsi="Calibri" w:cs="Arial"/>
                <w:b/>
                <w:sz w:val="16"/>
                <w:szCs w:val="16"/>
                <w:lang w:val="en-US"/>
              </w:rPr>
              <w:t>HRK 000</w:t>
            </w:r>
            <w:bookmarkEnd w:id="466"/>
          </w:p>
        </w:tc>
        <w:tc>
          <w:tcPr>
            <w:tcW w:w="424" w:type="pct"/>
            <w:hideMark/>
          </w:tcPr>
          <w:p w14:paraId="2A248BB0"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HRK 000</w:t>
            </w:r>
          </w:p>
        </w:tc>
        <w:tc>
          <w:tcPr>
            <w:tcW w:w="424" w:type="pct"/>
            <w:vAlign w:val="bottom"/>
            <w:hideMark/>
          </w:tcPr>
          <w:p w14:paraId="570FB51B"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7" w:name="_Toc4059752"/>
            <w:r w:rsidRPr="00311742">
              <w:rPr>
                <w:rFonts w:ascii="Calibri" w:eastAsia="Times New Roman" w:hAnsi="Calibri" w:cs="Arial"/>
                <w:b/>
                <w:sz w:val="16"/>
                <w:szCs w:val="16"/>
                <w:lang w:val="en-US"/>
              </w:rPr>
              <w:t>HRK 000</w:t>
            </w:r>
            <w:bookmarkEnd w:id="467"/>
          </w:p>
        </w:tc>
        <w:tc>
          <w:tcPr>
            <w:tcW w:w="424" w:type="pct"/>
            <w:vAlign w:val="bottom"/>
            <w:hideMark/>
          </w:tcPr>
          <w:p w14:paraId="10A3A24E"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8" w:name="_Toc4059753"/>
            <w:r w:rsidRPr="00311742">
              <w:rPr>
                <w:rFonts w:ascii="Calibri" w:eastAsia="Times New Roman" w:hAnsi="Calibri" w:cs="Arial"/>
                <w:b/>
                <w:sz w:val="16"/>
                <w:szCs w:val="16"/>
                <w:lang w:val="en-US"/>
              </w:rPr>
              <w:t>HRK 000</w:t>
            </w:r>
            <w:bookmarkEnd w:id="468"/>
          </w:p>
        </w:tc>
        <w:tc>
          <w:tcPr>
            <w:tcW w:w="424" w:type="pct"/>
            <w:vAlign w:val="bottom"/>
            <w:hideMark/>
          </w:tcPr>
          <w:p w14:paraId="7096477A"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69" w:name="_Toc4059754"/>
            <w:r w:rsidRPr="00311742">
              <w:rPr>
                <w:rFonts w:ascii="Calibri" w:eastAsia="Times New Roman" w:hAnsi="Calibri" w:cs="Arial"/>
                <w:b/>
                <w:sz w:val="16"/>
                <w:szCs w:val="16"/>
                <w:lang w:val="en-US"/>
              </w:rPr>
              <w:t>HRK 000</w:t>
            </w:r>
            <w:bookmarkEnd w:id="469"/>
          </w:p>
        </w:tc>
        <w:tc>
          <w:tcPr>
            <w:tcW w:w="423" w:type="pct"/>
            <w:vAlign w:val="bottom"/>
            <w:hideMark/>
          </w:tcPr>
          <w:p w14:paraId="5040F58D"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70" w:name="_Toc4059755"/>
            <w:r w:rsidRPr="00311742">
              <w:rPr>
                <w:rFonts w:ascii="Calibri" w:eastAsia="Times New Roman" w:hAnsi="Calibri" w:cs="Arial"/>
                <w:b/>
                <w:sz w:val="16"/>
                <w:szCs w:val="16"/>
                <w:lang w:val="en-US"/>
              </w:rPr>
              <w:t>HRK 000</w:t>
            </w:r>
            <w:bookmarkEnd w:id="470"/>
          </w:p>
        </w:tc>
        <w:tc>
          <w:tcPr>
            <w:tcW w:w="421" w:type="pct"/>
            <w:hideMark/>
          </w:tcPr>
          <w:p w14:paraId="67190128"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311742">
              <w:rPr>
                <w:rFonts w:ascii="Calibri" w:eastAsia="Times New Roman" w:hAnsi="Calibri" w:cs="Arial"/>
                <w:b/>
                <w:sz w:val="16"/>
                <w:szCs w:val="16"/>
                <w:lang w:val="en-US"/>
              </w:rPr>
              <w:t>HRK 000</w:t>
            </w:r>
          </w:p>
        </w:tc>
        <w:tc>
          <w:tcPr>
            <w:tcW w:w="420" w:type="pct"/>
            <w:vAlign w:val="bottom"/>
            <w:hideMark/>
          </w:tcPr>
          <w:p w14:paraId="454E3AB1" w14:textId="77777777" w:rsidR="00CC5E14" w:rsidRPr="00311742"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bookmarkStart w:id="471" w:name="_Toc4059756"/>
            <w:r w:rsidRPr="00311742">
              <w:rPr>
                <w:rFonts w:ascii="Calibri" w:eastAsia="Times New Roman" w:hAnsi="Calibri" w:cs="Arial"/>
                <w:b/>
                <w:sz w:val="16"/>
                <w:szCs w:val="16"/>
                <w:lang w:val="en-US"/>
              </w:rPr>
              <w:t>HRK 000</w:t>
            </w:r>
            <w:bookmarkEnd w:id="471"/>
          </w:p>
        </w:tc>
      </w:tr>
      <w:tr w:rsidR="00CC5E14" w:rsidRPr="00311742" w14:paraId="5E89BDFD" w14:textId="77777777" w:rsidTr="00FA7A81">
        <w:trPr>
          <w:trHeight w:val="171"/>
        </w:trPr>
        <w:tc>
          <w:tcPr>
            <w:tcW w:w="769" w:type="pct"/>
            <w:vAlign w:val="bottom"/>
          </w:tcPr>
          <w:p w14:paraId="400BF5B3" w14:textId="77777777" w:rsidR="00CC5E14" w:rsidRPr="00311742" w:rsidRDefault="00CC5E14" w:rsidP="00CC5E14">
            <w:pPr>
              <w:tabs>
                <w:tab w:val="left" w:pos="-720"/>
              </w:tabs>
              <w:suppressAutoHyphens/>
              <w:spacing w:after="0" w:line="140" w:lineRule="exact"/>
              <w:rPr>
                <w:rFonts w:ascii="Calibri" w:eastAsia="Times New Roman" w:hAnsi="Calibri" w:cs="Arial"/>
                <w:sz w:val="16"/>
                <w:szCs w:val="16"/>
                <w:lang w:val="en-US"/>
              </w:rPr>
            </w:pPr>
          </w:p>
        </w:tc>
        <w:tc>
          <w:tcPr>
            <w:tcW w:w="423" w:type="pct"/>
            <w:vAlign w:val="bottom"/>
          </w:tcPr>
          <w:p w14:paraId="25DDBCDB" w14:textId="77777777" w:rsidR="00CC5E14" w:rsidRPr="00577DF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46A2D574" w14:textId="77777777" w:rsidR="00CC5E14" w:rsidRPr="00962697"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6FE3B04F"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tcPr>
          <w:p w14:paraId="0CEFB97E"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63ABD4BD"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520D38D1"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604981D1"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7F060B3C"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1" w:type="pct"/>
          </w:tcPr>
          <w:p w14:paraId="25E9F49C"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0" w:type="pct"/>
            <w:vAlign w:val="bottom"/>
          </w:tcPr>
          <w:p w14:paraId="1B59C93C" w14:textId="77777777" w:rsidR="00CC5E14" w:rsidRPr="00311742"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r>
      <w:tr w:rsidR="00311742" w:rsidRPr="00311742" w14:paraId="5C38BF5B" w14:textId="77777777" w:rsidTr="009A1792">
        <w:trPr>
          <w:trHeight w:val="325"/>
        </w:trPr>
        <w:tc>
          <w:tcPr>
            <w:tcW w:w="769" w:type="pct"/>
            <w:vAlign w:val="bottom"/>
            <w:hideMark/>
          </w:tcPr>
          <w:p w14:paraId="654A7FC7" w14:textId="77777777" w:rsidR="00311742" w:rsidRPr="00311742" w:rsidRDefault="00311742" w:rsidP="00311742">
            <w:pPr>
              <w:tabs>
                <w:tab w:val="right" w:pos="1202"/>
              </w:tabs>
              <w:spacing w:after="0" w:line="240" w:lineRule="exact"/>
              <w:outlineLvl w:val="0"/>
              <w:rPr>
                <w:rFonts w:ascii="Calibri" w:eastAsia="Times New Roman" w:hAnsi="Calibri" w:cs="Arial"/>
                <w:sz w:val="16"/>
                <w:szCs w:val="16"/>
                <w:lang w:val="en-US"/>
              </w:rPr>
            </w:pPr>
            <w:bookmarkStart w:id="472" w:name="_Toc4059757"/>
            <w:r w:rsidRPr="00311742">
              <w:rPr>
                <w:rFonts w:ascii="Calibri" w:eastAsia="Times New Roman" w:hAnsi="Calibri" w:cs="Arial"/>
                <w:sz w:val="16"/>
                <w:szCs w:val="16"/>
                <w:lang w:val="en-US"/>
              </w:rPr>
              <w:t>Gross amount</w:t>
            </w:r>
            <w:bookmarkEnd w:id="472"/>
          </w:p>
        </w:tc>
        <w:tc>
          <w:tcPr>
            <w:tcW w:w="423" w:type="pct"/>
            <w:tcBorders>
              <w:top w:val="nil"/>
              <w:left w:val="nil"/>
              <w:bottom w:val="nil"/>
              <w:right w:val="nil"/>
            </w:tcBorders>
            <w:shd w:val="clear" w:color="auto" w:fill="auto"/>
            <w:vAlign w:val="bottom"/>
          </w:tcPr>
          <w:p w14:paraId="7614F292" w14:textId="6BA5D812" w:rsidR="00311742" w:rsidRPr="00311742" w:rsidRDefault="00311742" w:rsidP="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5</w:t>
            </w:r>
            <w:r w:rsidR="00577DF2">
              <w:rPr>
                <w:sz w:val="16"/>
                <w:szCs w:val="16"/>
              </w:rPr>
              <w:t>,</w:t>
            </w:r>
            <w:r w:rsidRPr="009A1792">
              <w:rPr>
                <w:sz w:val="16"/>
                <w:szCs w:val="16"/>
              </w:rPr>
              <w:t xml:space="preserve">854 </w:t>
            </w:r>
          </w:p>
        </w:tc>
        <w:tc>
          <w:tcPr>
            <w:tcW w:w="423" w:type="pct"/>
            <w:tcBorders>
              <w:top w:val="nil"/>
              <w:left w:val="nil"/>
              <w:bottom w:val="nil"/>
              <w:right w:val="nil"/>
            </w:tcBorders>
            <w:shd w:val="clear" w:color="auto" w:fill="auto"/>
            <w:vAlign w:val="bottom"/>
          </w:tcPr>
          <w:p w14:paraId="1CAABFDB" w14:textId="06A1D053" w:rsidR="00311742" w:rsidRPr="00311742" w:rsidRDefault="00311742" w:rsidP="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558 </w:t>
            </w:r>
          </w:p>
        </w:tc>
        <w:tc>
          <w:tcPr>
            <w:tcW w:w="424" w:type="pct"/>
            <w:tcBorders>
              <w:top w:val="nil"/>
              <w:left w:val="nil"/>
              <w:bottom w:val="nil"/>
              <w:right w:val="nil"/>
            </w:tcBorders>
            <w:shd w:val="clear" w:color="auto" w:fill="auto"/>
            <w:vAlign w:val="bottom"/>
          </w:tcPr>
          <w:p w14:paraId="5D8EEEED" w14:textId="5EF24FA2" w:rsidR="00311742" w:rsidRPr="005A0A3C" w:rsidRDefault="00311742" w:rsidP="00311742">
            <w:pPr>
              <w:tabs>
                <w:tab w:val="right" w:pos="1202"/>
              </w:tabs>
              <w:spacing w:after="0" w:line="240" w:lineRule="exact"/>
              <w:jc w:val="right"/>
              <w:outlineLvl w:val="0"/>
              <w:rPr>
                <w:rFonts w:ascii="Calibri" w:eastAsia="Times New Roman" w:hAnsi="Calibri" w:cs="Arial"/>
                <w:sz w:val="16"/>
                <w:szCs w:val="16"/>
                <w:lang w:val="en-US"/>
              </w:rPr>
            </w:pPr>
            <w:r w:rsidRPr="005A0A3C">
              <w:rPr>
                <w:sz w:val="16"/>
                <w:szCs w:val="16"/>
              </w:rPr>
              <w:t xml:space="preserve"> 34</w:t>
            </w:r>
            <w:r w:rsidR="00577DF2" w:rsidRPr="005A0A3C">
              <w:rPr>
                <w:sz w:val="16"/>
                <w:szCs w:val="16"/>
              </w:rPr>
              <w:t>,</w:t>
            </w:r>
            <w:r w:rsidRPr="005A0A3C">
              <w:rPr>
                <w:sz w:val="16"/>
                <w:szCs w:val="16"/>
              </w:rPr>
              <w:t xml:space="preserve">806 </w:t>
            </w:r>
          </w:p>
        </w:tc>
        <w:tc>
          <w:tcPr>
            <w:tcW w:w="424" w:type="pct"/>
            <w:tcBorders>
              <w:top w:val="nil"/>
              <w:left w:val="nil"/>
              <w:bottom w:val="nil"/>
              <w:right w:val="nil"/>
            </w:tcBorders>
            <w:vAlign w:val="bottom"/>
          </w:tcPr>
          <w:p w14:paraId="4F70E70B" w14:textId="0A263863" w:rsidR="00311742" w:rsidRPr="00311742" w:rsidRDefault="00311742" w:rsidP="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26 </w:t>
            </w:r>
          </w:p>
        </w:tc>
        <w:tc>
          <w:tcPr>
            <w:tcW w:w="424" w:type="pct"/>
            <w:tcBorders>
              <w:top w:val="nil"/>
              <w:left w:val="nil"/>
              <w:bottom w:val="nil"/>
              <w:right w:val="nil"/>
            </w:tcBorders>
            <w:shd w:val="clear" w:color="auto" w:fill="auto"/>
            <w:vAlign w:val="bottom"/>
          </w:tcPr>
          <w:p w14:paraId="395C6EE2" w14:textId="5D640E8C" w:rsidR="00311742" w:rsidRPr="00311742"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sz w:val="16"/>
                <w:szCs w:val="16"/>
              </w:rPr>
              <w:t xml:space="preserve"> 41</w:t>
            </w:r>
            <w:r w:rsidR="00577DF2">
              <w:rPr>
                <w:sz w:val="16"/>
                <w:szCs w:val="16"/>
              </w:rPr>
              <w:t>,</w:t>
            </w:r>
            <w:r w:rsidRPr="009A1792">
              <w:rPr>
                <w:sz w:val="16"/>
                <w:szCs w:val="16"/>
              </w:rPr>
              <w:t xml:space="preserve">244 </w:t>
            </w:r>
          </w:p>
        </w:tc>
        <w:tc>
          <w:tcPr>
            <w:tcW w:w="424" w:type="pct"/>
            <w:tcBorders>
              <w:top w:val="nil"/>
              <w:left w:val="nil"/>
              <w:bottom w:val="nil"/>
              <w:right w:val="nil"/>
            </w:tcBorders>
            <w:shd w:val="clear" w:color="auto" w:fill="auto"/>
            <w:vAlign w:val="bottom"/>
          </w:tcPr>
          <w:p w14:paraId="2A169E6F" w14:textId="21CB6FD0" w:rsidR="00311742" w:rsidRPr="00311742" w:rsidRDefault="00311742" w:rsidP="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1</w:t>
            </w:r>
            <w:r w:rsidR="00577DF2">
              <w:rPr>
                <w:sz w:val="16"/>
                <w:szCs w:val="16"/>
              </w:rPr>
              <w:t>,</w:t>
            </w:r>
            <w:r w:rsidRPr="009A1792">
              <w:rPr>
                <w:sz w:val="16"/>
                <w:szCs w:val="16"/>
              </w:rPr>
              <w:t xml:space="preserve">944 </w:t>
            </w:r>
          </w:p>
        </w:tc>
        <w:tc>
          <w:tcPr>
            <w:tcW w:w="424" w:type="pct"/>
            <w:tcBorders>
              <w:top w:val="nil"/>
              <w:left w:val="nil"/>
              <w:bottom w:val="nil"/>
              <w:right w:val="nil"/>
            </w:tcBorders>
            <w:shd w:val="clear" w:color="auto" w:fill="auto"/>
            <w:vAlign w:val="bottom"/>
          </w:tcPr>
          <w:p w14:paraId="40C8C2FE" w14:textId="3A22C881" w:rsidR="00311742" w:rsidRPr="00311742" w:rsidRDefault="00311742" w:rsidP="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558 </w:t>
            </w:r>
          </w:p>
        </w:tc>
        <w:tc>
          <w:tcPr>
            <w:tcW w:w="423" w:type="pct"/>
            <w:tcBorders>
              <w:top w:val="nil"/>
              <w:left w:val="nil"/>
              <w:bottom w:val="nil"/>
              <w:right w:val="nil"/>
            </w:tcBorders>
            <w:shd w:val="clear" w:color="auto" w:fill="auto"/>
            <w:vAlign w:val="bottom"/>
          </w:tcPr>
          <w:p w14:paraId="70ED6CBA" w14:textId="07A01CFD" w:rsidR="00311742" w:rsidRPr="00311742" w:rsidRDefault="00311742" w:rsidP="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34</w:t>
            </w:r>
            <w:r w:rsidR="00577DF2">
              <w:rPr>
                <w:sz w:val="16"/>
                <w:szCs w:val="16"/>
              </w:rPr>
              <w:t>,</w:t>
            </w:r>
            <w:r w:rsidRPr="009A1792">
              <w:rPr>
                <w:sz w:val="16"/>
                <w:szCs w:val="16"/>
              </w:rPr>
              <w:t xml:space="preserve">806 </w:t>
            </w:r>
          </w:p>
        </w:tc>
        <w:tc>
          <w:tcPr>
            <w:tcW w:w="421" w:type="pct"/>
            <w:tcBorders>
              <w:top w:val="nil"/>
              <w:left w:val="nil"/>
              <w:bottom w:val="nil"/>
              <w:right w:val="nil"/>
            </w:tcBorders>
            <w:vAlign w:val="bottom"/>
          </w:tcPr>
          <w:p w14:paraId="5F710F55" w14:textId="465EB7AD" w:rsidR="00311742" w:rsidRPr="00311742" w:rsidRDefault="00311742" w:rsidP="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26 </w:t>
            </w:r>
          </w:p>
        </w:tc>
        <w:tc>
          <w:tcPr>
            <w:tcW w:w="420" w:type="pct"/>
            <w:tcBorders>
              <w:top w:val="nil"/>
              <w:left w:val="nil"/>
              <w:bottom w:val="nil"/>
              <w:right w:val="nil"/>
            </w:tcBorders>
            <w:shd w:val="clear" w:color="auto" w:fill="auto"/>
            <w:vAlign w:val="bottom"/>
          </w:tcPr>
          <w:p w14:paraId="0F662226" w14:textId="1764F32A" w:rsidR="00311742" w:rsidRPr="005B664E"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 xml:space="preserve"> 37</w:t>
            </w:r>
            <w:r w:rsidR="00577DF2" w:rsidRPr="009A1792">
              <w:rPr>
                <w:b/>
                <w:bCs/>
                <w:sz w:val="16"/>
                <w:szCs w:val="16"/>
              </w:rPr>
              <w:t>,</w:t>
            </w:r>
            <w:r w:rsidRPr="009A1792">
              <w:rPr>
                <w:b/>
                <w:bCs/>
                <w:sz w:val="16"/>
                <w:szCs w:val="16"/>
              </w:rPr>
              <w:t xml:space="preserve">334 </w:t>
            </w:r>
          </w:p>
        </w:tc>
      </w:tr>
      <w:tr w:rsidR="00311742" w:rsidRPr="00311742" w14:paraId="748F5254" w14:textId="77777777" w:rsidTr="009A1792">
        <w:trPr>
          <w:trHeight w:val="349"/>
        </w:trPr>
        <w:tc>
          <w:tcPr>
            <w:tcW w:w="769" w:type="pct"/>
            <w:vAlign w:val="bottom"/>
            <w:hideMark/>
          </w:tcPr>
          <w:p w14:paraId="0811DEB4" w14:textId="77777777" w:rsidR="00311742" w:rsidRPr="00311742" w:rsidRDefault="00311742" w:rsidP="00311742">
            <w:pPr>
              <w:tabs>
                <w:tab w:val="right" w:pos="1202"/>
              </w:tabs>
              <w:spacing w:after="0" w:line="240" w:lineRule="exact"/>
              <w:outlineLvl w:val="0"/>
              <w:rPr>
                <w:rFonts w:ascii="Calibri" w:eastAsia="Times New Roman" w:hAnsi="Calibri" w:cs="Arial"/>
                <w:sz w:val="16"/>
                <w:szCs w:val="16"/>
                <w:lang w:val="en-US"/>
              </w:rPr>
            </w:pPr>
            <w:bookmarkStart w:id="473" w:name="_Toc4059766"/>
            <w:r w:rsidRPr="00311742">
              <w:rPr>
                <w:rFonts w:ascii="Calibri" w:eastAsia="Times New Roman" w:hAnsi="Calibri" w:cs="Arial"/>
                <w:sz w:val="16"/>
                <w:szCs w:val="16"/>
                <w:lang w:val="en-US"/>
              </w:rPr>
              <w:t>Loss allowances</w:t>
            </w:r>
            <w:bookmarkEnd w:id="473"/>
          </w:p>
        </w:tc>
        <w:tc>
          <w:tcPr>
            <w:tcW w:w="423" w:type="pct"/>
            <w:tcBorders>
              <w:top w:val="nil"/>
              <w:left w:val="nil"/>
              <w:bottom w:val="nil"/>
              <w:right w:val="nil"/>
            </w:tcBorders>
            <w:shd w:val="clear" w:color="auto" w:fill="auto"/>
            <w:vAlign w:val="bottom"/>
          </w:tcPr>
          <w:p w14:paraId="30994E4C" w14:textId="70D4A633" w:rsidR="00311742" w:rsidRPr="00311742" w:rsidRDefault="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(239)</w:t>
            </w:r>
          </w:p>
        </w:tc>
        <w:tc>
          <w:tcPr>
            <w:tcW w:w="423" w:type="pct"/>
            <w:tcBorders>
              <w:top w:val="nil"/>
              <w:left w:val="nil"/>
              <w:bottom w:val="nil"/>
              <w:right w:val="nil"/>
            </w:tcBorders>
            <w:shd w:val="clear" w:color="auto" w:fill="auto"/>
            <w:vAlign w:val="bottom"/>
          </w:tcPr>
          <w:p w14:paraId="045D8837" w14:textId="28F8F2F5" w:rsidR="00311742" w:rsidRPr="00311742" w:rsidRDefault="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(67)</w:t>
            </w:r>
          </w:p>
        </w:tc>
        <w:tc>
          <w:tcPr>
            <w:tcW w:w="424" w:type="pct"/>
            <w:tcBorders>
              <w:top w:val="nil"/>
              <w:left w:val="nil"/>
              <w:bottom w:val="nil"/>
              <w:right w:val="nil"/>
            </w:tcBorders>
            <w:shd w:val="clear" w:color="auto" w:fill="auto"/>
            <w:vAlign w:val="bottom"/>
          </w:tcPr>
          <w:p w14:paraId="133F47DA" w14:textId="07E5A653" w:rsidR="00311742" w:rsidRPr="005A0A3C" w:rsidRDefault="00311742">
            <w:pPr>
              <w:tabs>
                <w:tab w:val="right" w:pos="1202"/>
              </w:tabs>
              <w:spacing w:after="0" w:line="240" w:lineRule="exact"/>
              <w:jc w:val="right"/>
              <w:outlineLvl w:val="0"/>
              <w:rPr>
                <w:rFonts w:ascii="Calibri" w:eastAsia="Times New Roman" w:hAnsi="Calibri" w:cs="Arial"/>
                <w:sz w:val="16"/>
                <w:szCs w:val="16"/>
                <w:lang w:val="en-US"/>
              </w:rPr>
            </w:pPr>
            <w:r w:rsidRPr="005A0A3C">
              <w:rPr>
                <w:sz w:val="16"/>
                <w:szCs w:val="16"/>
              </w:rPr>
              <w:t>(34</w:t>
            </w:r>
            <w:r w:rsidR="00577DF2" w:rsidRPr="005A0A3C">
              <w:rPr>
                <w:sz w:val="16"/>
                <w:szCs w:val="16"/>
              </w:rPr>
              <w:t>,</w:t>
            </w:r>
            <w:r w:rsidRPr="005A0A3C">
              <w:rPr>
                <w:sz w:val="16"/>
                <w:szCs w:val="16"/>
              </w:rPr>
              <w:t>043)</w:t>
            </w:r>
          </w:p>
        </w:tc>
        <w:tc>
          <w:tcPr>
            <w:tcW w:w="424" w:type="pct"/>
            <w:tcBorders>
              <w:top w:val="nil"/>
              <w:left w:val="nil"/>
              <w:bottom w:val="nil"/>
              <w:right w:val="nil"/>
            </w:tcBorders>
            <w:vAlign w:val="bottom"/>
          </w:tcPr>
          <w:p w14:paraId="7DB42D90" w14:textId="57DD2E1C" w:rsidR="00311742" w:rsidRPr="00311742" w:rsidRDefault="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(5)</w:t>
            </w:r>
          </w:p>
        </w:tc>
        <w:tc>
          <w:tcPr>
            <w:tcW w:w="424" w:type="pct"/>
            <w:tcBorders>
              <w:top w:val="nil"/>
              <w:left w:val="nil"/>
              <w:bottom w:val="nil"/>
              <w:right w:val="nil"/>
            </w:tcBorders>
            <w:shd w:val="clear" w:color="auto" w:fill="auto"/>
            <w:vAlign w:val="bottom"/>
          </w:tcPr>
          <w:p w14:paraId="0444F66F" w14:textId="102A639F" w:rsidR="00311742" w:rsidRPr="00311742" w:rsidRDefault="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sz w:val="16"/>
                <w:szCs w:val="16"/>
              </w:rPr>
              <w:t>(34</w:t>
            </w:r>
            <w:r w:rsidR="00577DF2">
              <w:rPr>
                <w:sz w:val="16"/>
                <w:szCs w:val="16"/>
              </w:rPr>
              <w:t>,</w:t>
            </w:r>
            <w:r w:rsidRPr="009A1792">
              <w:rPr>
                <w:sz w:val="16"/>
                <w:szCs w:val="16"/>
              </w:rPr>
              <w:t>354)</w:t>
            </w:r>
          </w:p>
        </w:tc>
        <w:tc>
          <w:tcPr>
            <w:tcW w:w="424" w:type="pct"/>
            <w:tcBorders>
              <w:top w:val="nil"/>
              <w:left w:val="nil"/>
              <w:bottom w:val="nil"/>
              <w:right w:val="nil"/>
            </w:tcBorders>
            <w:shd w:val="clear" w:color="auto" w:fill="auto"/>
            <w:vAlign w:val="bottom"/>
          </w:tcPr>
          <w:p w14:paraId="64AEC362" w14:textId="149C9C9F" w:rsidR="00311742" w:rsidRPr="00311742" w:rsidRDefault="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(16)</w:t>
            </w:r>
          </w:p>
        </w:tc>
        <w:tc>
          <w:tcPr>
            <w:tcW w:w="424" w:type="pct"/>
            <w:tcBorders>
              <w:top w:val="nil"/>
              <w:left w:val="nil"/>
              <w:bottom w:val="nil"/>
              <w:right w:val="nil"/>
            </w:tcBorders>
            <w:shd w:val="clear" w:color="auto" w:fill="auto"/>
            <w:vAlign w:val="bottom"/>
          </w:tcPr>
          <w:p w14:paraId="1F8A763F" w14:textId="57314B5D" w:rsidR="00311742" w:rsidRPr="00311742" w:rsidRDefault="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(67)</w:t>
            </w:r>
          </w:p>
        </w:tc>
        <w:tc>
          <w:tcPr>
            <w:tcW w:w="423" w:type="pct"/>
            <w:tcBorders>
              <w:top w:val="nil"/>
              <w:left w:val="nil"/>
              <w:bottom w:val="nil"/>
              <w:right w:val="nil"/>
            </w:tcBorders>
            <w:shd w:val="clear" w:color="auto" w:fill="auto"/>
            <w:vAlign w:val="bottom"/>
          </w:tcPr>
          <w:p w14:paraId="1DE71B17" w14:textId="453C7758" w:rsidR="00311742" w:rsidRPr="00311742" w:rsidRDefault="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(34</w:t>
            </w:r>
            <w:r w:rsidR="00577DF2">
              <w:rPr>
                <w:sz w:val="16"/>
                <w:szCs w:val="16"/>
              </w:rPr>
              <w:t>,</w:t>
            </w:r>
            <w:r w:rsidRPr="009A1792">
              <w:rPr>
                <w:sz w:val="16"/>
                <w:szCs w:val="16"/>
              </w:rPr>
              <w:t>043)</w:t>
            </w:r>
          </w:p>
        </w:tc>
        <w:tc>
          <w:tcPr>
            <w:tcW w:w="421" w:type="pct"/>
            <w:tcBorders>
              <w:top w:val="nil"/>
              <w:left w:val="nil"/>
              <w:bottom w:val="nil"/>
              <w:right w:val="nil"/>
            </w:tcBorders>
            <w:vAlign w:val="bottom"/>
          </w:tcPr>
          <w:p w14:paraId="460710C8" w14:textId="3E5E0190" w:rsidR="00311742" w:rsidRPr="00311742" w:rsidRDefault="00311742">
            <w:pPr>
              <w:tabs>
                <w:tab w:val="right" w:pos="1202"/>
              </w:tabs>
              <w:spacing w:after="0" w:line="240" w:lineRule="exact"/>
              <w:jc w:val="right"/>
              <w:outlineLvl w:val="0"/>
              <w:rPr>
                <w:rFonts w:ascii="Calibri" w:eastAsia="Times New Roman" w:hAnsi="Calibri" w:cs="Arial"/>
                <w:sz w:val="16"/>
                <w:szCs w:val="16"/>
                <w:lang w:val="en-US"/>
              </w:rPr>
            </w:pPr>
            <w:r w:rsidRPr="009A1792">
              <w:rPr>
                <w:sz w:val="16"/>
                <w:szCs w:val="16"/>
              </w:rPr>
              <w:t xml:space="preserve"> (5)</w:t>
            </w:r>
          </w:p>
        </w:tc>
        <w:tc>
          <w:tcPr>
            <w:tcW w:w="420" w:type="pct"/>
            <w:tcBorders>
              <w:top w:val="nil"/>
              <w:left w:val="nil"/>
              <w:bottom w:val="nil"/>
              <w:right w:val="nil"/>
            </w:tcBorders>
            <w:shd w:val="clear" w:color="auto" w:fill="auto"/>
            <w:vAlign w:val="bottom"/>
          </w:tcPr>
          <w:p w14:paraId="181B90D1" w14:textId="3BBB47BB" w:rsidR="00311742" w:rsidRPr="005B664E" w:rsidRDefault="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(34</w:t>
            </w:r>
            <w:r w:rsidR="00577DF2" w:rsidRPr="009A1792">
              <w:rPr>
                <w:b/>
                <w:bCs/>
                <w:sz w:val="16"/>
                <w:szCs w:val="16"/>
              </w:rPr>
              <w:t>,</w:t>
            </w:r>
            <w:r w:rsidRPr="009A1792">
              <w:rPr>
                <w:b/>
                <w:bCs/>
                <w:sz w:val="16"/>
                <w:szCs w:val="16"/>
              </w:rPr>
              <w:t>131)</w:t>
            </w:r>
          </w:p>
        </w:tc>
      </w:tr>
      <w:tr w:rsidR="00311742" w:rsidRPr="00311742" w14:paraId="66B271B6" w14:textId="77777777" w:rsidTr="009A1792">
        <w:trPr>
          <w:trHeight w:val="444"/>
        </w:trPr>
        <w:tc>
          <w:tcPr>
            <w:tcW w:w="769" w:type="pct"/>
            <w:vAlign w:val="bottom"/>
            <w:hideMark/>
          </w:tcPr>
          <w:p w14:paraId="39564765" w14:textId="1A0F9521" w:rsidR="00311742" w:rsidRPr="00311742" w:rsidRDefault="00311742" w:rsidP="00311742">
            <w:pPr>
              <w:tabs>
                <w:tab w:val="right" w:pos="1202"/>
              </w:tabs>
              <w:spacing w:after="0" w:line="240" w:lineRule="exact"/>
              <w:outlineLvl w:val="0"/>
              <w:rPr>
                <w:rFonts w:ascii="Calibri" w:eastAsia="Times New Roman" w:hAnsi="Calibri" w:cs="Arial"/>
                <w:b/>
                <w:iCs/>
                <w:sz w:val="16"/>
                <w:szCs w:val="16"/>
                <w:lang w:val="en-US"/>
              </w:rPr>
            </w:pPr>
            <w:bookmarkStart w:id="474" w:name="_Toc4059775"/>
            <w:r w:rsidRPr="00311742">
              <w:rPr>
                <w:rFonts w:ascii="Calibri" w:eastAsia="Times New Roman" w:hAnsi="Calibri" w:cs="Arial"/>
                <w:b/>
                <w:iCs/>
                <w:sz w:val="16"/>
                <w:szCs w:val="16"/>
                <w:lang w:val="en-US"/>
              </w:rPr>
              <w:t>Balance as of 30 June 2021</w:t>
            </w:r>
            <w:bookmarkEnd w:id="474"/>
          </w:p>
        </w:tc>
        <w:tc>
          <w:tcPr>
            <w:tcW w:w="423" w:type="pct"/>
            <w:tcBorders>
              <w:top w:val="single" w:sz="4" w:space="0" w:color="auto"/>
              <w:left w:val="nil"/>
              <w:bottom w:val="single" w:sz="12" w:space="0" w:color="auto"/>
              <w:right w:val="nil"/>
            </w:tcBorders>
            <w:shd w:val="clear" w:color="auto" w:fill="auto"/>
            <w:vAlign w:val="bottom"/>
          </w:tcPr>
          <w:p w14:paraId="3DFDB04E" w14:textId="51A099E6" w:rsidR="00311742" w:rsidRPr="009A1792"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 xml:space="preserve"> 5</w:t>
            </w:r>
            <w:r w:rsidR="00577DF2" w:rsidRPr="009A1792">
              <w:rPr>
                <w:b/>
                <w:bCs/>
                <w:sz w:val="16"/>
                <w:szCs w:val="16"/>
              </w:rPr>
              <w:t>,</w:t>
            </w:r>
            <w:r w:rsidRPr="009A1792">
              <w:rPr>
                <w:b/>
                <w:bCs/>
                <w:sz w:val="16"/>
                <w:szCs w:val="16"/>
              </w:rPr>
              <w:t xml:space="preserve">615 </w:t>
            </w:r>
          </w:p>
        </w:tc>
        <w:tc>
          <w:tcPr>
            <w:tcW w:w="423" w:type="pct"/>
            <w:tcBorders>
              <w:top w:val="single" w:sz="4" w:space="0" w:color="auto"/>
              <w:left w:val="nil"/>
              <w:bottom w:val="single" w:sz="12" w:space="0" w:color="auto"/>
              <w:right w:val="nil"/>
            </w:tcBorders>
            <w:shd w:val="clear" w:color="auto" w:fill="auto"/>
            <w:vAlign w:val="bottom"/>
          </w:tcPr>
          <w:p w14:paraId="4861662B" w14:textId="189F585B" w:rsidR="00311742" w:rsidRPr="009A1792"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 xml:space="preserve"> 491 </w:t>
            </w:r>
          </w:p>
        </w:tc>
        <w:tc>
          <w:tcPr>
            <w:tcW w:w="424" w:type="pct"/>
            <w:tcBorders>
              <w:top w:val="single" w:sz="4" w:space="0" w:color="auto"/>
              <w:left w:val="nil"/>
              <w:bottom w:val="single" w:sz="12" w:space="0" w:color="auto"/>
              <w:right w:val="nil"/>
            </w:tcBorders>
            <w:shd w:val="clear" w:color="auto" w:fill="auto"/>
            <w:vAlign w:val="bottom"/>
          </w:tcPr>
          <w:p w14:paraId="5B99648C" w14:textId="340D4AF0" w:rsidR="00311742" w:rsidRPr="009A1792"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 xml:space="preserve"> 763 </w:t>
            </w:r>
          </w:p>
        </w:tc>
        <w:tc>
          <w:tcPr>
            <w:tcW w:w="424" w:type="pct"/>
            <w:tcBorders>
              <w:top w:val="single" w:sz="4" w:space="0" w:color="auto"/>
              <w:left w:val="nil"/>
              <w:bottom w:val="single" w:sz="12" w:space="0" w:color="auto"/>
              <w:right w:val="nil"/>
            </w:tcBorders>
            <w:vAlign w:val="bottom"/>
          </w:tcPr>
          <w:p w14:paraId="26B34267" w14:textId="7D00B5A5" w:rsidR="00311742" w:rsidRPr="009A1792"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 xml:space="preserve"> 21 </w:t>
            </w:r>
          </w:p>
        </w:tc>
        <w:tc>
          <w:tcPr>
            <w:tcW w:w="424" w:type="pct"/>
            <w:tcBorders>
              <w:top w:val="single" w:sz="4" w:space="0" w:color="auto"/>
              <w:left w:val="nil"/>
              <w:bottom w:val="single" w:sz="12" w:space="0" w:color="auto"/>
              <w:right w:val="nil"/>
            </w:tcBorders>
            <w:shd w:val="clear" w:color="auto" w:fill="auto"/>
            <w:vAlign w:val="bottom"/>
          </w:tcPr>
          <w:p w14:paraId="46072057" w14:textId="5167F677" w:rsidR="00311742" w:rsidRPr="009A1792"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 xml:space="preserve"> 6</w:t>
            </w:r>
            <w:r w:rsidR="00577DF2" w:rsidRPr="009A1792">
              <w:rPr>
                <w:b/>
                <w:bCs/>
                <w:sz w:val="16"/>
                <w:szCs w:val="16"/>
              </w:rPr>
              <w:t>,</w:t>
            </w:r>
            <w:r w:rsidRPr="009A1792">
              <w:rPr>
                <w:b/>
                <w:bCs/>
                <w:sz w:val="16"/>
                <w:szCs w:val="16"/>
              </w:rPr>
              <w:t xml:space="preserve">890 </w:t>
            </w:r>
          </w:p>
        </w:tc>
        <w:tc>
          <w:tcPr>
            <w:tcW w:w="424" w:type="pct"/>
            <w:tcBorders>
              <w:top w:val="single" w:sz="4" w:space="0" w:color="auto"/>
              <w:left w:val="nil"/>
              <w:bottom w:val="single" w:sz="12" w:space="0" w:color="auto"/>
              <w:right w:val="nil"/>
            </w:tcBorders>
            <w:shd w:val="clear" w:color="auto" w:fill="auto"/>
            <w:vAlign w:val="bottom"/>
          </w:tcPr>
          <w:p w14:paraId="1A7088EB" w14:textId="3908763A" w:rsidR="00311742" w:rsidRPr="009A1792"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 xml:space="preserve"> 1</w:t>
            </w:r>
            <w:r w:rsidR="00577DF2" w:rsidRPr="009A1792">
              <w:rPr>
                <w:b/>
                <w:bCs/>
                <w:sz w:val="16"/>
                <w:szCs w:val="16"/>
              </w:rPr>
              <w:t>,</w:t>
            </w:r>
            <w:r w:rsidRPr="009A1792">
              <w:rPr>
                <w:b/>
                <w:bCs/>
                <w:sz w:val="16"/>
                <w:szCs w:val="16"/>
              </w:rPr>
              <w:t xml:space="preserve">928 </w:t>
            </w:r>
          </w:p>
        </w:tc>
        <w:tc>
          <w:tcPr>
            <w:tcW w:w="424" w:type="pct"/>
            <w:tcBorders>
              <w:top w:val="single" w:sz="4" w:space="0" w:color="auto"/>
              <w:left w:val="nil"/>
              <w:bottom w:val="single" w:sz="12" w:space="0" w:color="auto"/>
              <w:right w:val="nil"/>
            </w:tcBorders>
            <w:shd w:val="clear" w:color="auto" w:fill="auto"/>
            <w:vAlign w:val="bottom"/>
          </w:tcPr>
          <w:p w14:paraId="6A4154A5" w14:textId="294509B5" w:rsidR="00311742" w:rsidRPr="009A1792"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 xml:space="preserve"> 491 </w:t>
            </w:r>
          </w:p>
        </w:tc>
        <w:tc>
          <w:tcPr>
            <w:tcW w:w="423" w:type="pct"/>
            <w:tcBorders>
              <w:top w:val="single" w:sz="4" w:space="0" w:color="auto"/>
              <w:left w:val="nil"/>
              <w:bottom w:val="single" w:sz="12" w:space="0" w:color="auto"/>
              <w:right w:val="nil"/>
            </w:tcBorders>
            <w:shd w:val="clear" w:color="auto" w:fill="auto"/>
            <w:vAlign w:val="bottom"/>
          </w:tcPr>
          <w:p w14:paraId="67591D66" w14:textId="58922438" w:rsidR="00311742" w:rsidRPr="009A1792"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 xml:space="preserve"> 763 </w:t>
            </w:r>
          </w:p>
        </w:tc>
        <w:tc>
          <w:tcPr>
            <w:tcW w:w="421" w:type="pct"/>
            <w:tcBorders>
              <w:top w:val="single" w:sz="4" w:space="0" w:color="auto"/>
              <w:left w:val="nil"/>
              <w:bottom w:val="single" w:sz="12" w:space="0" w:color="auto"/>
              <w:right w:val="nil"/>
            </w:tcBorders>
            <w:vAlign w:val="bottom"/>
          </w:tcPr>
          <w:p w14:paraId="60C9BBA1" w14:textId="79844C69" w:rsidR="00311742" w:rsidRPr="009A1792"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 xml:space="preserve"> 21 </w:t>
            </w:r>
          </w:p>
        </w:tc>
        <w:tc>
          <w:tcPr>
            <w:tcW w:w="420" w:type="pct"/>
            <w:tcBorders>
              <w:top w:val="single" w:sz="4" w:space="0" w:color="auto"/>
              <w:left w:val="nil"/>
              <w:bottom w:val="single" w:sz="12" w:space="0" w:color="auto"/>
              <w:right w:val="nil"/>
            </w:tcBorders>
            <w:shd w:val="clear" w:color="auto" w:fill="auto"/>
            <w:vAlign w:val="bottom"/>
          </w:tcPr>
          <w:p w14:paraId="362FE6B5" w14:textId="365577E7" w:rsidR="00311742" w:rsidRPr="009A1792" w:rsidRDefault="00311742" w:rsidP="00311742">
            <w:pPr>
              <w:tabs>
                <w:tab w:val="right" w:pos="1202"/>
              </w:tabs>
              <w:spacing w:after="0" w:line="240" w:lineRule="exact"/>
              <w:jc w:val="right"/>
              <w:outlineLvl w:val="0"/>
              <w:rPr>
                <w:rFonts w:ascii="Calibri" w:eastAsia="Times New Roman" w:hAnsi="Calibri" w:cs="Arial"/>
                <w:b/>
                <w:bCs/>
                <w:sz w:val="16"/>
                <w:szCs w:val="16"/>
                <w:lang w:val="en-US"/>
              </w:rPr>
            </w:pPr>
            <w:r w:rsidRPr="009A1792">
              <w:rPr>
                <w:b/>
                <w:bCs/>
                <w:sz w:val="16"/>
                <w:szCs w:val="16"/>
              </w:rPr>
              <w:t xml:space="preserve"> 3</w:t>
            </w:r>
            <w:r w:rsidR="00577DF2" w:rsidRPr="009A1792">
              <w:rPr>
                <w:b/>
                <w:bCs/>
                <w:sz w:val="16"/>
                <w:szCs w:val="16"/>
              </w:rPr>
              <w:t>,</w:t>
            </w:r>
            <w:r w:rsidRPr="009A1792">
              <w:rPr>
                <w:b/>
                <w:bCs/>
                <w:sz w:val="16"/>
                <w:szCs w:val="16"/>
              </w:rPr>
              <w:t xml:space="preserve">203 </w:t>
            </w:r>
          </w:p>
        </w:tc>
      </w:tr>
    </w:tbl>
    <w:p w14:paraId="1EBC9008" w14:textId="59BAA9B1" w:rsidR="00AE3B39" w:rsidRPr="00537128" w:rsidRDefault="00AE3B39" w:rsidP="00AA378C">
      <w:pPr>
        <w:spacing w:after="0" w:line="240" w:lineRule="auto"/>
        <w:jc w:val="both"/>
        <w:rPr>
          <w:rFonts w:ascii="Calibri" w:eastAsia="Times New Roman" w:hAnsi="Calibri" w:cs="Times New Roman"/>
          <w:color w:val="000000" w:themeColor="text1"/>
          <w:sz w:val="18"/>
          <w:szCs w:val="18"/>
          <w:lang w:val="en-US"/>
        </w:rPr>
      </w:pPr>
    </w:p>
    <w:tbl>
      <w:tblPr>
        <w:tblW w:w="5100" w:type="pct"/>
        <w:tblInd w:w="-142" w:type="dxa"/>
        <w:tblLook w:val="04A0" w:firstRow="1" w:lastRow="0" w:firstColumn="1" w:lastColumn="0" w:noHBand="0" w:noVBand="1"/>
      </w:tblPr>
      <w:tblGrid>
        <w:gridCol w:w="1472"/>
        <w:gridCol w:w="782"/>
        <w:gridCol w:w="783"/>
        <w:gridCol w:w="785"/>
        <w:gridCol w:w="737"/>
        <w:gridCol w:w="785"/>
        <w:gridCol w:w="785"/>
        <w:gridCol w:w="785"/>
        <w:gridCol w:w="783"/>
        <w:gridCol w:w="779"/>
        <w:gridCol w:w="777"/>
      </w:tblGrid>
      <w:tr w:rsidR="00CC5E14" w:rsidRPr="00537128" w14:paraId="0B8E4DF5" w14:textId="77777777" w:rsidTr="00CC5E14">
        <w:trPr>
          <w:trHeight w:val="314"/>
        </w:trPr>
        <w:tc>
          <w:tcPr>
            <w:tcW w:w="796" w:type="pct"/>
            <w:vAlign w:val="bottom"/>
            <w:hideMark/>
          </w:tcPr>
          <w:p w14:paraId="68972CA4" w14:textId="77777777" w:rsidR="00CC5E14" w:rsidRPr="00537128" w:rsidRDefault="00CC5E14" w:rsidP="00CC5E14">
            <w:pPr>
              <w:tabs>
                <w:tab w:val="left" w:pos="-720"/>
              </w:tabs>
              <w:suppressAutoHyphens/>
              <w:spacing w:after="0" w:line="220" w:lineRule="exact"/>
              <w:rPr>
                <w:rFonts w:ascii="Calibri" w:eastAsia="Times New Roman" w:hAnsi="Calibri" w:cs="Arial"/>
                <w:b/>
                <w:sz w:val="16"/>
                <w:szCs w:val="16"/>
                <w:lang w:val="en-US"/>
              </w:rPr>
            </w:pPr>
            <w:r w:rsidRPr="00537128">
              <w:rPr>
                <w:rFonts w:ascii="Calibri" w:eastAsia="Times New Roman" w:hAnsi="Calibri" w:cs="Arial"/>
                <w:b/>
                <w:sz w:val="16"/>
                <w:szCs w:val="16"/>
                <w:lang w:val="en-US"/>
              </w:rPr>
              <w:t>31 December 2020</w:t>
            </w:r>
          </w:p>
        </w:tc>
        <w:tc>
          <w:tcPr>
            <w:tcW w:w="423" w:type="pct"/>
            <w:vAlign w:val="bottom"/>
          </w:tcPr>
          <w:p w14:paraId="0A98849F"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tcPr>
          <w:p w14:paraId="1824709A"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tcPr>
          <w:p w14:paraId="49007732"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398" w:type="pct"/>
          </w:tcPr>
          <w:p w14:paraId="31E99C4C"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hideMark/>
          </w:tcPr>
          <w:p w14:paraId="6A1DCEFF"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Group</w:t>
            </w:r>
          </w:p>
        </w:tc>
        <w:tc>
          <w:tcPr>
            <w:tcW w:w="424" w:type="pct"/>
            <w:vAlign w:val="bottom"/>
          </w:tcPr>
          <w:p w14:paraId="149B001B"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4" w:type="pct"/>
            <w:vAlign w:val="bottom"/>
          </w:tcPr>
          <w:p w14:paraId="195FBBC4"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16"/>
                <w:szCs w:val="16"/>
                <w:lang w:val="en-US"/>
              </w:rPr>
            </w:pPr>
          </w:p>
        </w:tc>
        <w:tc>
          <w:tcPr>
            <w:tcW w:w="423" w:type="pct"/>
            <w:vAlign w:val="bottom"/>
          </w:tcPr>
          <w:p w14:paraId="08B30B46"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1" w:type="pct"/>
          </w:tcPr>
          <w:p w14:paraId="57C43154"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p>
        </w:tc>
        <w:tc>
          <w:tcPr>
            <w:tcW w:w="420" w:type="pct"/>
            <w:vAlign w:val="bottom"/>
            <w:hideMark/>
          </w:tcPr>
          <w:p w14:paraId="1CA54680"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Bank</w:t>
            </w:r>
          </w:p>
        </w:tc>
      </w:tr>
      <w:tr w:rsidR="00CC5E14" w:rsidRPr="00537128" w14:paraId="71B82F0A" w14:textId="77777777" w:rsidTr="00CC5E14">
        <w:trPr>
          <w:trHeight w:val="242"/>
        </w:trPr>
        <w:tc>
          <w:tcPr>
            <w:tcW w:w="796" w:type="pct"/>
            <w:vAlign w:val="bottom"/>
          </w:tcPr>
          <w:p w14:paraId="6D515EFB" w14:textId="77777777" w:rsidR="00CC5E14" w:rsidRPr="00537128" w:rsidRDefault="00CC5E14" w:rsidP="00CC5E14">
            <w:pPr>
              <w:tabs>
                <w:tab w:val="left" w:pos="-720"/>
              </w:tabs>
              <w:suppressAutoHyphens/>
              <w:spacing w:after="0" w:line="220" w:lineRule="exact"/>
              <w:rPr>
                <w:rFonts w:ascii="Calibri" w:eastAsia="Times New Roman" w:hAnsi="Calibri" w:cs="Arial"/>
                <w:sz w:val="16"/>
                <w:szCs w:val="16"/>
                <w:lang w:val="en-US"/>
              </w:rPr>
            </w:pPr>
          </w:p>
        </w:tc>
        <w:tc>
          <w:tcPr>
            <w:tcW w:w="423" w:type="pct"/>
            <w:vAlign w:val="bottom"/>
            <w:hideMark/>
          </w:tcPr>
          <w:p w14:paraId="65B5BF1D"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1</w:t>
            </w:r>
          </w:p>
        </w:tc>
        <w:tc>
          <w:tcPr>
            <w:tcW w:w="423" w:type="pct"/>
            <w:vAlign w:val="bottom"/>
            <w:hideMark/>
          </w:tcPr>
          <w:p w14:paraId="0871A629"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2</w:t>
            </w:r>
          </w:p>
        </w:tc>
        <w:tc>
          <w:tcPr>
            <w:tcW w:w="424" w:type="pct"/>
            <w:vAlign w:val="bottom"/>
            <w:hideMark/>
          </w:tcPr>
          <w:p w14:paraId="0B003895"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3</w:t>
            </w:r>
          </w:p>
        </w:tc>
        <w:tc>
          <w:tcPr>
            <w:tcW w:w="398" w:type="pct"/>
            <w:hideMark/>
          </w:tcPr>
          <w:p w14:paraId="22875CC2"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POCI</w:t>
            </w:r>
          </w:p>
        </w:tc>
        <w:tc>
          <w:tcPr>
            <w:tcW w:w="424" w:type="pct"/>
            <w:vAlign w:val="bottom"/>
            <w:hideMark/>
          </w:tcPr>
          <w:p w14:paraId="3DFE53E5"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Total</w:t>
            </w:r>
          </w:p>
        </w:tc>
        <w:tc>
          <w:tcPr>
            <w:tcW w:w="424" w:type="pct"/>
            <w:vAlign w:val="bottom"/>
            <w:hideMark/>
          </w:tcPr>
          <w:p w14:paraId="60E554BA"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1</w:t>
            </w:r>
          </w:p>
        </w:tc>
        <w:tc>
          <w:tcPr>
            <w:tcW w:w="424" w:type="pct"/>
            <w:vAlign w:val="bottom"/>
            <w:hideMark/>
          </w:tcPr>
          <w:p w14:paraId="58F049EC"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2</w:t>
            </w:r>
          </w:p>
        </w:tc>
        <w:tc>
          <w:tcPr>
            <w:tcW w:w="423" w:type="pct"/>
            <w:vAlign w:val="bottom"/>
            <w:hideMark/>
          </w:tcPr>
          <w:p w14:paraId="1550C139"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Stage 3</w:t>
            </w:r>
          </w:p>
        </w:tc>
        <w:tc>
          <w:tcPr>
            <w:tcW w:w="421" w:type="pct"/>
            <w:hideMark/>
          </w:tcPr>
          <w:p w14:paraId="56115D0E"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POCI</w:t>
            </w:r>
          </w:p>
        </w:tc>
        <w:tc>
          <w:tcPr>
            <w:tcW w:w="420" w:type="pct"/>
            <w:vAlign w:val="bottom"/>
            <w:hideMark/>
          </w:tcPr>
          <w:p w14:paraId="732BC883"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Total</w:t>
            </w:r>
          </w:p>
        </w:tc>
      </w:tr>
      <w:tr w:rsidR="00CC5E14" w:rsidRPr="00537128" w14:paraId="6C05FD0B" w14:textId="77777777" w:rsidTr="00CC5E14">
        <w:trPr>
          <w:trHeight w:val="242"/>
        </w:trPr>
        <w:tc>
          <w:tcPr>
            <w:tcW w:w="796" w:type="pct"/>
            <w:vAlign w:val="bottom"/>
          </w:tcPr>
          <w:p w14:paraId="41F190BD" w14:textId="77777777" w:rsidR="00CC5E14" w:rsidRPr="00537128" w:rsidRDefault="00CC5E14" w:rsidP="00CC5E14">
            <w:pPr>
              <w:tabs>
                <w:tab w:val="left" w:pos="-720"/>
              </w:tabs>
              <w:suppressAutoHyphens/>
              <w:spacing w:after="0" w:line="220" w:lineRule="exact"/>
              <w:rPr>
                <w:rFonts w:ascii="Calibri" w:eastAsia="Times New Roman" w:hAnsi="Calibri" w:cs="Arial"/>
                <w:sz w:val="16"/>
                <w:szCs w:val="16"/>
                <w:lang w:val="en-US"/>
              </w:rPr>
            </w:pPr>
          </w:p>
        </w:tc>
        <w:tc>
          <w:tcPr>
            <w:tcW w:w="423" w:type="pct"/>
            <w:vAlign w:val="bottom"/>
            <w:hideMark/>
          </w:tcPr>
          <w:p w14:paraId="6B4A711C"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3" w:type="pct"/>
            <w:vAlign w:val="bottom"/>
            <w:hideMark/>
          </w:tcPr>
          <w:p w14:paraId="21E21FD5"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4" w:type="pct"/>
            <w:vAlign w:val="bottom"/>
            <w:hideMark/>
          </w:tcPr>
          <w:p w14:paraId="7AEBEE24"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398" w:type="pct"/>
            <w:hideMark/>
          </w:tcPr>
          <w:p w14:paraId="481BCB05"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4" w:type="pct"/>
            <w:vAlign w:val="bottom"/>
            <w:hideMark/>
          </w:tcPr>
          <w:p w14:paraId="6D48670A"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4" w:type="pct"/>
            <w:vAlign w:val="bottom"/>
            <w:hideMark/>
          </w:tcPr>
          <w:p w14:paraId="0DA5DDE0"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4" w:type="pct"/>
            <w:vAlign w:val="bottom"/>
            <w:hideMark/>
          </w:tcPr>
          <w:p w14:paraId="2F3D9BF0"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3" w:type="pct"/>
            <w:vAlign w:val="bottom"/>
            <w:hideMark/>
          </w:tcPr>
          <w:p w14:paraId="69941D8D"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1" w:type="pct"/>
            <w:hideMark/>
          </w:tcPr>
          <w:p w14:paraId="723EA27B"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c>
          <w:tcPr>
            <w:tcW w:w="420" w:type="pct"/>
            <w:vAlign w:val="bottom"/>
            <w:hideMark/>
          </w:tcPr>
          <w:p w14:paraId="67EC36FA" w14:textId="77777777" w:rsidR="00CC5E14" w:rsidRPr="00537128" w:rsidRDefault="00CC5E14" w:rsidP="00CC5E14">
            <w:pPr>
              <w:tabs>
                <w:tab w:val="right" w:pos="1202"/>
              </w:tabs>
              <w:spacing w:after="0" w:line="220" w:lineRule="exact"/>
              <w:jc w:val="right"/>
              <w:outlineLvl w:val="0"/>
              <w:rPr>
                <w:rFonts w:ascii="Calibri" w:eastAsia="Times New Roman" w:hAnsi="Calibri" w:cs="Arial"/>
                <w:b/>
                <w:sz w:val="16"/>
                <w:szCs w:val="16"/>
                <w:lang w:val="en-US"/>
              </w:rPr>
            </w:pPr>
            <w:r w:rsidRPr="00537128">
              <w:rPr>
                <w:rFonts w:ascii="Calibri" w:eastAsia="Times New Roman" w:hAnsi="Calibri" w:cs="Arial"/>
                <w:b/>
                <w:sz w:val="16"/>
                <w:szCs w:val="16"/>
                <w:lang w:val="en-US"/>
              </w:rPr>
              <w:t>HRK 000</w:t>
            </w:r>
          </w:p>
        </w:tc>
      </w:tr>
      <w:tr w:rsidR="00CC5E14" w:rsidRPr="00537128" w14:paraId="156B9CD9" w14:textId="77777777" w:rsidTr="00CC5E14">
        <w:trPr>
          <w:trHeight w:val="171"/>
        </w:trPr>
        <w:tc>
          <w:tcPr>
            <w:tcW w:w="796" w:type="pct"/>
            <w:vAlign w:val="bottom"/>
          </w:tcPr>
          <w:p w14:paraId="3CC9823D" w14:textId="77777777" w:rsidR="00CC5E14" w:rsidRPr="00537128" w:rsidRDefault="00CC5E14" w:rsidP="00CC5E14">
            <w:pPr>
              <w:tabs>
                <w:tab w:val="left" w:pos="-720"/>
              </w:tabs>
              <w:suppressAutoHyphens/>
              <w:spacing w:after="0" w:line="140" w:lineRule="exact"/>
              <w:rPr>
                <w:rFonts w:ascii="Calibri" w:eastAsia="Times New Roman" w:hAnsi="Calibri" w:cs="Arial"/>
                <w:sz w:val="16"/>
                <w:szCs w:val="16"/>
                <w:lang w:val="en-US"/>
              </w:rPr>
            </w:pPr>
          </w:p>
        </w:tc>
        <w:tc>
          <w:tcPr>
            <w:tcW w:w="423" w:type="pct"/>
            <w:vAlign w:val="bottom"/>
          </w:tcPr>
          <w:p w14:paraId="19961FBA"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2F4BD393"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0B00804D"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398" w:type="pct"/>
          </w:tcPr>
          <w:p w14:paraId="2D46D1E8"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10EF7325"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4D211F51"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4" w:type="pct"/>
            <w:vAlign w:val="bottom"/>
          </w:tcPr>
          <w:p w14:paraId="0ABB4E34"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3" w:type="pct"/>
            <w:vAlign w:val="bottom"/>
          </w:tcPr>
          <w:p w14:paraId="4EB3EA52"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1" w:type="pct"/>
          </w:tcPr>
          <w:p w14:paraId="673125ED"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c>
          <w:tcPr>
            <w:tcW w:w="420" w:type="pct"/>
            <w:vAlign w:val="bottom"/>
          </w:tcPr>
          <w:p w14:paraId="6388E2A4" w14:textId="77777777" w:rsidR="00CC5E14" w:rsidRPr="00537128" w:rsidRDefault="00CC5E14" w:rsidP="00CC5E14">
            <w:pPr>
              <w:tabs>
                <w:tab w:val="right" w:pos="1202"/>
              </w:tabs>
              <w:spacing w:after="0" w:line="140" w:lineRule="exact"/>
              <w:jc w:val="right"/>
              <w:outlineLvl w:val="0"/>
              <w:rPr>
                <w:rFonts w:ascii="Calibri" w:eastAsia="Times New Roman" w:hAnsi="Calibri" w:cs="Arial"/>
                <w:b/>
                <w:sz w:val="16"/>
                <w:szCs w:val="16"/>
                <w:lang w:val="en-US"/>
              </w:rPr>
            </w:pPr>
          </w:p>
        </w:tc>
      </w:tr>
      <w:tr w:rsidR="00CC5E14" w:rsidRPr="00537128" w14:paraId="206A1095" w14:textId="77777777" w:rsidTr="00CC5E14">
        <w:trPr>
          <w:trHeight w:val="325"/>
        </w:trPr>
        <w:tc>
          <w:tcPr>
            <w:tcW w:w="796" w:type="pct"/>
            <w:vAlign w:val="bottom"/>
            <w:hideMark/>
          </w:tcPr>
          <w:p w14:paraId="5C6D008E" w14:textId="77777777" w:rsidR="00CC5E14" w:rsidRPr="00537128" w:rsidRDefault="00CC5E14" w:rsidP="00CC5E14">
            <w:pPr>
              <w:tabs>
                <w:tab w:val="right" w:pos="1202"/>
              </w:tabs>
              <w:spacing w:after="0" w:line="240" w:lineRule="exact"/>
              <w:outlineLvl w:val="0"/>
              <w:rPr>
                <w:rFonts w:ascii="Calibri" w:eastAsia="Times New Roman" w:hAnsi="Calibri" w:cs="Arial"/>
                <w:sz w:val="16"/>
                <w:szCs w:val="16"/>
                <w:lang w:val="en-US"/>
              </w:rPr>
            </w:pPr>
            <w:r w:rsidRPr="00537128">
              <w:rPr>
                <w:rFonts w:ascii="Calibri" w:eastAsia="Times New Roman" w:hAnsi="Calibri" w:cs="Arial"/>
                <w:sz w:val="16"/>
                <w:szCs w:val="16"/>
                <w:lang w:val="en-US"/>
              </w:rPr>
              <w:t>Gross amount</w:t>
            </w:r>
          </w:p>
        </w:tc>
        <w:tc>
          <w:tcPr>
            <w:tcW w:w="423" w:type="pct"/>
            <w:vAlign w:val="bottom"/>
            <w:hideMark/>
          </w:tcPr>
          <w:p w14:paraId="5CBB2B9D"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6,328 </w:t>
            </w:r>
          </w:p>
        </w:tc>
        <w:tc>
          <w:tcPr>
            <w:tcW w:w="423" w:type="pct"/>
            <w:vAlign w:val="bottom"/>
            <w:hideMark/>
          </w:tcPr>
          <w:p w14:paraId="138512AF"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2 </w:t>
            </w:r>
          </w:p>
        </w:tc>
        <w:tc>
          <w:tcPr>
            <w:tcW w:w="424" w:type="pct"/>
            <w:vAlign w:val="bottom"/>
            <w:hideMark/>
          </w:tcPr>
          <w:p w14:paraId="732A8595"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35,667 </w:t>
            </w:r>
          </w:p>
        </w:tc>
        <w:tc>
          <w:tcPr>
            <w:tcW w:w="398" w:type="pct"/>
            <w:vAlign w:val="bottom"/>
            <w:hideMark/>
          </w:tcPr>
          <w:p w14:paraId="4153A64E"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 </w:t>
            </w:r>
          </w:p>
        </w:tc>
        <w:tc>
          <w:tcPr>
            <w:tcW w:w="424" w:type="pct"/>
            <w:vAlign w:val="bottom"/>
            <w:hideMark/>
          </w:tcPr>
          <w:p w14:paraId="411FDDDF" w14:textId="77777777"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 xml:space="preserve"> 42,032 </w:t>
            </w:r>
          </w:p>
        </w:tc>
        <w:tc>
          <w:tcPr>
            <w:tcW w:w="424" w:type="pct"/>
            <w:vAlign w:val="bottom"/>
            <w:hideMark/>
          </w:tcPr>
          <w:p w14:paraId="7E8F7E30"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3,406 </w:t>
            </w:r>
          </w:p>
        </w:tc>
        <w:tc>
          <w:tcPr>
            <w:tcW w:w="424" w:type="pct"/>
            <w:vAlign w:val="bottom"/>
            <w:hideMark/>
          </w:tcPr>
          <w:p w14:paraId="61E8F0E5"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2 </w:t>
            </w:r>
          </w:p>
        </w:tc>
        <w:tc>
          <w:tcPr>
            <w:tcW w:w="423" w:type="pct"/>
            <w:vAlign w:val="bottom"/>
            <w:hideMark/>
          </w:tcPr>
          <w:p w14:paraId="406E6BF7"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35,667 </w:t>
            </w:r>
          </w:p>
        </w:tc>
        <w:tc>
          <w:tcPr>
            <w:tcW w:w="421" w:type="pct"/>
            <w:vAlign w:val="bottom"/>
            <w:hideMark/>
          </w:tcPr>
          <w:p w14:paraId="6730B659"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35 </w:t>
            </w:r>
          </w:p>
        </w:tc>
        <w:tc>
          <w:tcPr>
            <w:tcW w:w="420" w:type="pct"/>
            <w:vAlign w:val="bottom"/>
            <w:hideMark/>
          </w:tcPr>
          <w:p w14:paraId="52D06972" w14:textId="77777777"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 xml:space="preserve"> 39,110 </w:t>
            </w:r>
          </w:p>
        </w:tc>
      </w:tr>
      <w:tr w:rsidR="00CC5E14" w:rsidRPr="00537128" w14:paraId="3467DDA4" w14:textId="77777777" w:rsidTr="00CC5E14">
        <w:trPr>
          <w:trHeight w:val="349"/>
        </w:trPr>
        <w:tc>
          <w:tcPr>
            <w:tcW w:w="796" w:type="pct"/>
            <w:vAlign w:val="bottom"/>
            <w:hideMark/>
          </w:tcPr>
          <w:p w14:paraId="200AF9A0" w14:textId="77777777" w:rsidR="00CC5E14" w:rsidRPr="00537128" w:rsidRDefault="00CC5E14" w:rsidP="00CC5E14">
            <w:pPr>
              <w:tabs>
                <w:tab w:val="right" w:pos="1202"/>
              </w:tabs>
              <w:spacing w:after="0" w:line="240" w:lineRule="exact"/>
              <w:outlineLvl w:val="0"/>
              <w:rPr>
                <w:rFonts w:ascii="Calibri" w:eastAsia="Times New Roman" w:hAnsi="Calibri" w:cs="Arial"/>
                <w:sz w:val="16"/>
                <w:szCs w:val="16"/>
                <w:lang w:val="en-US"/>
              </w:rPr>
            </w:pPr>
            <w:r w:rsidRPr="00537128">
              <w:rPr>
                <w:rFonts w:ascii="Calibri" w:eastAsia="Times New Roman" w:hAnsi="Calibri" w:cs="Arial"/>
                <w:sz w:val="16"/>
                <w:szCs w:val="16"/>
                <w:lang w:val="en-US"/>
              </w:rPr>
              <w:t>Loss allowances</w:t>
            </w:r>
          </w:p>
        </w:tc>
        <w:tc>
          <w:tcPr>
            <w:tcW w:w="423" w:type="pct"/>
            <w:vAlign w:val="bottom"/>
            <w:hideMark/>
          </w:tcPr>
          <w:p w14:paraId="60172C44"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(171)</w:t>
            </w:r>
          </w:p>
        </w:tc>
        <w:tc>
          <w:tcPr>
            <w:tcW w:w="423" w:type="pct"/>
            <w:vAlign w:val="bottom"/>
            <w:hideMark/>
          </w:tcPr>
          <w:p w14:paraId="740A0EEE"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(1)</w:t>
            </w:r>
          </w:p>
        </w:tc>
        <w:tc>
          <w:tcPr>
            <w:tcW w:w="424" w:type="pct"/>
            <w:vAlign w:val="bottom"/>
            <w:hideMark/>
          </w:tcPr>
          <w:p w14:paraId="40EBC5AF" w14:textId="341481EE"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(34,359)</w:t>
            </w:r>
          </w:p>
        </w:tc>
        <w:tc>
          <w:tcPr>
            <w:tcW w:w="398" w:type="pct"/>
            <w:vAlign w:val="bottom"/>
            <w:hideMark/>
          </w:tcPr>
          <w:p w14:paraId="300BA2EA"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(5)</w:t>
            </w:r>
          </w:p>
        </w:tc>
        <w:tc>
          <w:tcPr>
            <w:tcW w:w="424" w:type="pct"/>
            <w:vAlign w:val="bottom"/>
            <w:hideMark/>
          </w:tcPr>
          <w:p w14:paraId="4975CAC4" w14:textId="11C94F18"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(34,536)</w:t>
            </w:r>
          </w:p>
        </w:tc>
        <w:tc>
          <w:tcPr>
            <w:tcW w:w="424" w:type="pct"/>
            <w:vAlign w:val="bottom"/>
            <w:hideMark/>
          </w:tcPr>
          <w:p w14:paraId="46F0A049"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(31)</w:t>
            </w:r>
          </w:p>
        </w:tc>
        <w:tc>
          <w:tcPr>
            <w:tcW w:w="424" w:type="pct"/>
            <w:vAlign w:val="bottom"/>
            <w:hideMark/>
          </w:tcPr>
          <w:p w14:paraId="1841FD9E"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(1)</w:t>
            </w:r>
          </w:p>
        </w:tc>
        <w:tc>
          <w:tcPr>
            <w:tcW w:w="423" w:type="pct"/>
            <w:vAlign w:val="bottom"/>
            <w:hideMark/>
          </w:tcPr>
          <w:p w14:paraId="36AB5BDC" w14:textId="72EC1811"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(34,359)</w:t>
            </w:r>
          </w:p>
        </w:tc>
        <w:tc>
          <w:tcPr>
            <w:tcW w:w="421" w:type="pct"/>
            <w:vAlign w:val="bottom"/>
            <w:hideMark/>
          </w:tcPr>
          <w:p w14:paraId="66EFC902"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color w:val="000000"/>
                <w:sz w:val="16"/>
                <w:szCs w:val="16"/>
                <w:lang w:val="en-US"/>
              </w:rPr>
              <w:t xml:space="preserve"> (5)</w:t>
            </w:r>
          </w:p>
        </w:tc>
        <w:tc>
          <w:tcPr>
            <w:tcW w:w="420" w:type="pct"/>
            <w:vAlign w:val="bottom"/>
            <w:hideMark/>
          </w:tcPr>
          <w:p w14:paraId="17FF3383" w14:textId="666447E6" w:rsidR="00CC5E14" w:rsidRPr="00537128" w:rsidRDefault="00CC5E14" w:rsidP="00CC5E14">
            <w:pPr>
              <w:tabs>
                <w:tab w:val="right" w:pos="1202"/>
              </w:tabs>
              <w:spacing w:after="0" w:line="240" w:lineRule="exact"/>
              <w:jc w:val="right"/>
              <w:outlineLvl w:val="0"/>
              <w:rPr>
                <w:rFonts w:ascii="Calibri" w:eastAsia="Times New Roman" w:hAnsi="Calibri" w:cs="Arial"/>
                <w:b/>
                <w:bCs/>
                <w:sz w:val="16"/>
                <w:szCs w:val="16"/>
                <w:lang w:val="en-US"/>
              </w:rPr>
            </w:pPr>
            <w:r w:rsidRPr="00537128">
              <w:rPr>
                <w:rFonts w:ascii="Calibri" w:eastAsia="Times New Roman" w:hAnsi="Calibri" w:cs="Calibri"/>
                <w:b/>
                <w:bCs/>
                <w:color w:val="000000"/>
                <w:sz w:val="16"/>
                <w:szCs w:val="16"/>
                <w:lang w:val="en-US"/>
              </w:rPr>
              <w:t>(34,396)</w:t>
            </w:r>
          </w:p>
        </w:tc>
      </w:tr>
      <w:tr w:rsidR="00CC5E14" w:rsidRPr="00537128" w14:paraId="58812AE8" w14:textId="77777777" w:rsidTr="00CC5E14">
        <w:trPr>
          <w:trHeight w:val="444"/>
        </w:trPr>
        <w:tc>
          <w:tcPr>
            <w:tcW w:w="796" w:type="pct"/>
            <w:vAlign w:val="bottom"/>
            <w:hideMark/>
          </w:tcPr>
          <w:p w14:paraId="0FAEA723" w14:textId="77777777" w:rsidR="00CC5E14" w:rsidRPr="00537128" w:rsidRDefault="00CC5E14" w:rsidP="00CC5E14">
            <w:pPr>
              <w:tabs>
                <w:tab w:val="right" w:pos="1202"/>
              </w:tabs>
              <w:spacing w:after="0" w:line="240" w:lineRule="exact"/>
              <w:outlineLvl w:val="0"/>
              <w:rPr>
                <w:rFonts w:ascii="Calibri" w:eastAsia="Times New Roman" w:hAnsi="Calibri" w:cs="Arial"/>
                <w:b/>
                <w:iCs/>
                <w:sz w:val="16"/>
                <w:szCs w:val="16"/>
                <w:lang w:val="en-US"/>
              </w:rPr>
            </w:pPr>
            <w:r w:rsidRPr="00537128">
              <w:rPr>
                <w:rFonts w:ascii="Calibri" w:eastAsia="Times New Roman" w:hAnsi="Calibri" w:cs="Arial"/>
                <w:b/>
                <w:iCs/>
                <w:sz w:val="16"/>
                <w:szCs w:val="16"/>
                <w:lang w:val="en-US"/>
              </w:rPr>
              <w:t>Balance as of 31 December 2020</w:t>
            </w:r>
          </w:p>
        </w:tc>
        <w:tc>
          <w:tcPr>
            <w:tcW w:w="423" w:type="pct"/>
            <w:tcBorders>
              <w:top w:val="single" w:sz="4" w:space="0" w:color="auto"/>
              <w:left w:val="nil"/>
              <w:bottom w:val="single" w:sz="12" w:space="0" w:color="auto"/>
              <w:right w:val="nil"/>
            </w:tcBorders>
            <w:vAlign w:val="bottom"/>
            <w:hideMark/>
          </w:tcPr>
          <w:p w14:paraId="3A4E92ED"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6,157 </w:t>
            </w:r>
          </w:p>
        </w:tc>
        <w:tc>
          <w:tcPr>
            <w:tcW w:w="423" w:type="pct"/>
            <w:tcBorders>
              <w:top w:val="single" w:sz="4" w:space="0" w:color="auto"/>
              <w:left w:val="nil"/>
              <w:bottom w:val="single" w:sz="12" w:space="0" w:color="auto"/>
              <w:right w:val="nil"/>
            </w:tcBorders>
            <w:vAlign w:val="bottom"/>
            <w:hideMark/>
          </w:tcPr>
          <w:p w14:paraId="73676430"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 </w:t>
            </w:r>
          </w:p>
        </w:tc>
        <w:tc>
          <w:tcPr>
            <w:tcW w:w="424" w:type="pct"/>
            <w:tcBorders>
              <w:top w:val="single" w:sz="4" w:space="0" w:color="auto"/>
              <w:left w:val="nil"/>
              <w:bottom w:val="single" w:sz="12" w:space="0" w:color="auto"/>
              <w:right w:val="nil"/>
            </w:tcBorders>
            <w:vAlign w:val="bottom"/>
            <w:hideMark/>
          </w:tcPr>
          <w:p w14:paraId="607B7A53"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1,308 </w:t>
            </w:r>
          </w:p>
        </w:tc>
        <w:tc>
          <w:tcPr>
            <w:tcW w:w="398" w:type="pct"/>
            <w:tcBorders>
              <w:top w:val="single" w:sz="4" w:space="0" w:color="auto"/>
              <w:left w:val="nil"/>
              <w:bottom w:val="single" w:sz="12" w:space="0" w:color="auto"/>
              <w:right w:val="nil"/>
            </w:tcBorders>
            <w:vAlign w:val="bottom"/>
            <w:hideMark/>
          </w:tcPr>
          <w:p w14:paraId="7C10A9C6"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30 </w:t>
            </w:r>
          </w:p>
        </w:tc>
        <w:tc>
          <w:tcPr>
            <w:tcW w:w="424" w:type="pct"/>
            <w:tcBorders>
              <w:top w:val="single" w:sz="4" w:space="0" w:color="auto"/>
              <w:left w:val="nil"/>
              <w:bottom w:val="single" w:sz="12" w:space="0" w:color="auto"/>
              <w:right w:val="nil"/>
            </w:tcBorders>
            <w:vAlign w:val="bottom"/>
            <w:hideMark/>
          </w:tcPr>
          <w:p w14:paraId="264E1927"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7,496 </w:t>
            </w:r>
          </w:p>
        </w:tc>
        <w:tc>
          <w:tcPr>
            <w:tcW w:w="424" w:type="pct"/>
            <w:tcBorders>
              <w:top w:val="single" w:sz="4" w:space="0" w:color="auto"/>
              <w:left w:val="nil"/>
              <w:bottom w:val="single" w:sz="12" w:space="0" w:color="auto"/>
              <w:right w:val="nil"/>
            </w:tcBorders>
            <w:vAlign w:val="bottom"/>
            <w:hideMark/>
          </w:tcPr>
          <w:p w14:paraId="1D27A956"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3,375 </w:t>
            </w:r>
          </w:p>
        </w:tc>
        <w:tc>
          <w:tcPr>
            <w:tcW w:w="424" w:type="pct"/>
            <w:tcBorders>
              <w:top w:val="single" w:sz="4" w:space="0" w:color="auto"/>
              <w:left w:val="nil"/>
              <w:bottom w:val="single" w:sz="12" w:space="0" w:color="auto"/>
              <w:right w:val="nil"/>
            </w:tcBorders>
            <w:vAlign w:val="bottom"/>
            <w:hideMark/>
          </w:tcPr>
          <w:p w14:paraId="15981C9D"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 </w:t>
            </w:r>
          </w:p>
        </w:tc>
        <w:tc>
          <w:tcPr>
            <w:tcW w:w="423" w:type="pct"/>
            <w:tcBorders>
              <w:top w:val="single" w:sz="4" w:space="0" w:color="auto"/>
              <w:left w:val="nil"/>
              <w:bottom w:val="single" w:sz="12" w:space="0" w:color="auto"/>
              <w:right w:val="nil"/>
            </w:tcBorders>
            <w:vAlign w:val="bottom"/>
            <w:hideMark/>
          </w:tcPr>
          <w:p w14:paraId="078E7ABF"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1,308 </w:t>
            </w:r>
          </w:p>
        </w:tc>
        <w:tc>
          <w:tcPr>
            <w:tcW w:w="421" w:type="pct"/>
            <w:tcBorders>
              <w:top w:val="single" w:sz="4" w:space="0" w:color="auto"/>
              <w:left w:val="nil"/>
              <w:bottom w:val="single" w:sz="12" w:space="0" w:color="auto"/>
              <w:right w:val="nil"/>
            </w:tcBorders>
            <w:vAlign w:val="bottom"/>
            <w:hideMark/>
          </w:tcPr>
          <w:p w14:paraId="00079E59"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30 </w:t>
            </w:r>
          </w:p>
        </w:tc>
        <w:tc>
          <w:tcPr>
            <w:tcW w:w="420" w:type="pct"/>
            <w:tcBorders>
              <w:top w:val="single" w:sz="4" w:space="0" w:color="auto"/>
              <w:left w:val="nil"/>
              <w:bottom w:val="single" w:sz="12" w:space="0" w:color="auto"/>
              <w:right w:val="nil"/>
            </w:tcBorders>
            <w:vAlign w:val="bottom"/>
            <w:hideMark/>
          </w:tcPr>
          <w:p w14:paraId="3F526F35" w14:textId="77777777" w:rsidR="00CC5E14" w:rsidRPr="00537128" w:rsidRDefault="00CC5E14" w:rsidP="00CC5E14">
            <w:pPr>
              <w:tabs>
                <w:tab w:val="right" w:pos="1202"/>
              </w:tabs>
              <w:spacing w:after="0" w:line="240" w:lineRule="exact"/>
              <w:jc w:val="right"/>
              <w:outlineLvl w:val="0"/>
              <w:rPr>
                <w:rFonts w:ascii="Calibri" w:eastAsia="Times New Roman" w:hAnsi="Calibri" w:cs="Arial"/>
                <w:sz w:val="16"/>
                <w:szCs w:val="16"/>
                <w:lang w:val="en-US"/>
              </w:rPr>
            </w:pPr>
            <w:r w:rsidRPr="00537128">
              <w:rPr>
                <w:rFonts w:ascii="Calibri" w:eastAsia="Times New Roman" w:hAnsi="Calibri" w:cs="Calibri"/>
                <w:b/>
                <w:bCs/>
                <w:color w:val="000000"/>
                <w:sz w:val="16"/>
                <w:szCs w:val="16"/>
                <w:lang w:val="en-US"/>
              </w:rPr>
              <w:t xml:space="preserve"> 4,714 </w:t>
            </w:r>
          </w:p>
        </w:tc>
      </w:tr>
    </w:tbl>
    <w:p w14:paraId="54EEC748" w14:textId="45682FAE" w:rsidR="00CC5E14" w:rsidRPr="00537128" w:rsidRDefault="00CC5E14" w:rsidP="00AA378C">
      <w:pPr>
        <w:spacing w:after="0" w:line="240" w:lineRule="auto"/>
        <w:jc w:val="both"/>
        <w:rPr>
          <w:rFonts w:ascii="Calibri" w:eastAsia="Times New Roman" w:hAnsi="Calibri" w:cs="Times New Roman"/>
          <w:color w:val="000000" w:themeColor="text1"/>
          <w:lang w:val="en-US"/>
        </w:rPr>
        <w:sectPr w:rsidR="00CC5E14" w:rsidRPr="00537128">
          <w:pgSz w:w="11906" w:h="16838"/>
          <w:pgMar w:top="1417" w:right="1417" w:bottom="1417" w:left="1417" w:header="708" w:footer="708" w:gutter="0"/>
          <w:cols w:space="708"/>
          <w:docGrid w:linePitch="360"/>
        </w:sectPr>
      </w:pPr>
    </w:p>
    <w:p w14:paraId="676000AD" w14:textId="77777777"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p>
    <w:p w14:paraId="6906DFC9" w14:textId="2BEFA8C4"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1</w:t>
      </w:r>
      <w:r w:rsidR="00A43303">
        <w:rPr>
          <w:rFonts w:ascii="Calibri" w:eastAsia="Times New Roman" w:hAnsi="Calibri" w:cs="Arial"/>
          <w:b/>
          <w:bCs/>
          <w:color w:val="000000" w:themeColor="text1"/>
          <w:lang w:val="en-US"/>
        </w:rPr>
        <w:t>6</w:t>
      </w:r>
      <w:r w:rsidRPr="00537128">
        <w:rPr>
          <w:rFonts w:ascii="Calibri" w:eastAsia="Times New Roman" w:hAnsi="Calibri" w:cs="Arial"/>
          <w:b/>
          <w:bCs/>
          <w:color w:val="000000" w:themeColor="text1"/>
          <w:lang w:val="en-US"/>
        </w:rPr>
        <w:t>.</w:t>
      </w:r>
      <w:r w:rsidRPr="00537128">
        <w:rPr>
          <w:rFonts w:ascii="Calibri" w:eastAsia="Times New Roman" w:hAnsi="Calibri" w:cs="Arial"/>
          <w:b/>
          <w:bCs/>
          <w:color w:val="000000" w:themeColor="text1"/>
          <w:lang w:val="en-US"/>
        </w:rPr>
        <w:tab/>
        <w:t>Other assets (continued)</w:t>
      </w:r>
    </w:p>
    <w:p w14:paraId="47C41449" w14:textId="77777777" w:rsidR="007E6E38" w:rsidRPr="00537128" w:rsidRDefault="007E6E38" w:rsidP="007E6E38">
      <w:pPr>
        <w:tabs>
          <w:tab w:val="left" w:pos="567"/>
        </w:tabs>
        <w:spacing w:after="0" w:line="240" w:lineRule="auto"/>
        <w:rPr>
          <w:rFonts w:ascii="Calibri" w:eastAsia="Times New Roman" w:hAnsi="Calibri" w:cs="Arial"/>
          <w:b/>
          <w:bCs/>
          <w:color w:val="000000" w:themeColor="text1"/>
          <w:lang w:val="en-US"/>
        </w:rPr>
      </w:pPr>
    </w:p>
    <w:p w14:paraId="484B0E6F" w14:textId="77777777" w:rsidR="007E6E38" w:rsidRPr="00537128" w:rsidRDefault="007E6E38" w:rsidP="007E6E38">
      <w:pPr>
        <w:spacing w:after="0" w:line="240" w:lineRule="auto"/>
        <w:rPr>
          <w:rFonts w:ascii="Calibri" w:eastAsia="Times New Roman" w:hAnsi="Calibri" w:cs="Calibri"/>
          <w:b/>
          <w:color w:val="000000" w:themeColor="text1"/>
          <w:lang w:val="en-US" w:eastAsia="hr-HR"/>
        </w:rPr>
      </w:pPr>
      <w:r w:rsidRPr="00537128">
        <w:rPr>
          <w:rFonts w:ascii="Calibri" w:eastAsia="Calibri" w:hAnsi="Calibri" w:cs="Times New Roman"/>
          <w:color w:val="000000" w:themeColor="text1"/>
          <w:lang w:val="en-US"/>
        </w:rPr>
        <w:t>The following text contains the breakdown of positions stated as credit risk:</w:t>
      </w:r>
    </w:p>
    <w:p w14:paraId="027590F8" w14:textId="7C18B746" w:rsidR="007E6E38" w:rsidRPr="00537128" w:rsidRDefault="007E6E38" w:rsidP="007E6E38">
      <w:pPr>
        <w:tabs>
          <w:tab w:val="left" w:pos="-720"/>
        </w:tabs>
        <w:spacing w:after="0" w:line="240" w:lineRule="auto"/>
        <w:jc w:val="both"/>
        <w:rPr>
          <w:rFonts w:ascii="Calibri" w:eastAsia="Times New Roman" w:hAnsi="Calibri" w:cs="Calibri"/>
          <w:b/>
          <w:color w:val="000000" w:themeColor="text1"/>
          <w:lang w:val="en-US" w:eastAsia="hr-HR"/>
        </w:rPr>
      </w:pPr>
    </w:p>
    <w:tbl>
      <w:tblPr>
        <w:tblW w:w="5050" w:type="pct"/>
        <w:tblCellMar>
          <w:left w:w="119" w:type="dxa"/>
          <w:right w:w="119" w:type="dxa"/>
        </w:tblCellMar>
        <w:tblLook w:val="04A0" w:firstRow="1" w:lastRow="0" w:firstColumn="1" w:lastColumn="0" w:noHBand="0" w:noVBand="1"/>
      </w:tblPr>
      <w:tblGrid>
        <w:gridCol w:w="3331"/>
        <w:gridCol w:w="1470"/>
        <w:gridCol w:w="1525"/>
        <w:gridCol w:w="1417"/>
        <w:gridCol w:w="1420"/>
      </w:tblGrid>
      <w:tr w:rsidR="00CC5E14" w:rsidRPr="00537128" w14:paraId="100A48F0" w14:textId="77777777" w:rsidTr="00CC5E14">
        <w:trPr>
          <w:trHeight w:val="190"/>
        </w:trPr>
        <w:tc>
          <w:tcPr>
            <w:tcW w:w="1818" w:type="pct"/>
          </w:tcPr>
          <w:p w14:paraId="4EBAEE01" w14:textId="77777777" w:rsidR="00CC5E14" w:rsidRPr="00537128" w:rsidRDefault="00CC5E14" w:rsidP="00CC5E14">
            <w:pPr>
              <w:tabs>
                <w:tab w:val="left" w:pos="-720"/>
              </w:tabs>
              <w:suppressAutoHyphens/>
              <w:spacing w:after="0" w:line="240" w:lineRule="auto"/>
              <w:rPr>
                <w:rFonts w:ascii="Calibri" w:eastAsia="Calibri" w:hAnsi="Calibri" w:cs="Arial"/>
                <w:spacing w:val="-2"/>
                <w:sz w:val="21"/>
                <w:szCs w:val="21"/>
                <w:lang w:val="en-US"/>
              </w:rPr>
            </w:pPr>
          </w:p>
        </w:tc>
        <w:tc>
          <w:tcPr>
            <w:tcW w:w="1634" w:type="pct"/>
            <w:gridSpan w:val="2"/>
            <w:hideMark/>
          </w:tcPr>
          <w:p w14:paraId="74498E07"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75" w:name="_Toc4059784"/>
            <w:r w:rsidRPr="00537128">
              <w:rPr>
                <w:rFonts w:ascii="Calibri" w:eastAsia="Times New Roman" w:hAnsi="Calibri" w:cs="Arial"/>
                <w:b/>
                <w:sz w:val="21"/>
                <w:szCs w:val="21"/>
                <w:lang w:val="en-US"/>
              </w:rPr>
              <w:t>Group</w:t>
            </w:r>
            <w:bookmarkEnd w:id="475"/>
          </w:p>
        </w:tc>
        <w:tc>
          <w:tcPr>
            <w:tcW w:w="1548" w:type="pct"/>
            <w:gridSpan w:val="2"/>
            <w:hideMark/>
          </w:tcPr>
          <w:p w14:paraId="44DA9170" w14:textId="77777777" w:rsidR="00CC5E14" w:rsidRPr="00537128" w:rsidRDefault="00CC5E14" w:rsidP="00CC5E14">
            <w:pPr>
              <w:tabs>
                <w:tab w:val="right" w:pos="1202"/>
              </w:tabs>
              <w:spacing w:after="0" w:line="240" w:lineRule="atLeast"/>
              <w:jc w:val="right"/>
              <w:outlineLvl w:val="0"/>
              <w:rPr>
                <w:rFonts w:ascii="Calibri" w:eastAsia="Times New Roman" w:hAnsi="Calibri" w:cs="Arial"/>
                <w:b/>
                <w:sz w:val="21"/>
                <w:szCs w:val="21"/>
                <w:lang w:val="en-US"/>
              </w:rPr>
            </w:pPr>
            <w:bookmarkStart w:id="476" w:name="_Toc4059785"/>
            <w:r w:rsidRPr="00537128">
              <w:rPr>
                <w:rFonts w:ascii="Calibri" w:eastAsia="Times New Roman" w:hAnsi="Calibri" w:cs="Arial"/>
                <w:b/>
                <w:sz w:val="21"/>
                <w:szCs w:val="21"/>
                <w:lang w:val="en-US"/>
              </w:rPr>
              <w:t>Bank</w:t>
            </w:r>
            <w:bookmarkEnd w:id="476"/>
          </w:p>
        </w:tc>
      </w:tr>
      <w:tr w:rsidR="006D7B24" w:rsidRPr="00537128" w14:paraId="36BFBF1E" w14:textId="77777777" w:rsidTr="00A43303">
        <w:trPr>
          <w:trHeight w:val="190"/>
        </w:trPr>
        <w:tc>
          <w:tcPr>
            <w:tcW w:w="1818" w:type="pct"/>
          </w:tcPr>
          <w:p w14:paraId="759CCB18" w14:textId="77777777" w:rsidR="006D7B24" w:rsidRPr="00537128" w:rsidRDefault="006D7B24" w:rsidP="006D7B24">
            <w:pPr>
              <w:tabs>
                <w:tab w:val="left" w:pos="-720"/>
              </w:tabs>
              <w:suppressAutoHyphens/>
              <w:spacing w:after="0" w:line="240" w:lineRule="auto"/>
              <w:rPr>
                <w:rFonts w:ascii="Calibri" w:eastAsia="Calibri" w:hAnsi="Calibri" w:cs="Arial"/>
                <w:spacing w:val="-2"/>
                <w:sz w:val="21"/>
                <w:szCs w:val="21"/>
                <w:lang w:val="en-US"/>
              </w:rPr>
            </w:pPr>
          </w:p>
        </w:tc>
        <w:tc>
          <w:tcPr>
            <w:tcW w:w="802" w:type="pct"/>
            <w:vAlign w:val="center"/>
            <w:hideMark/>
          </w:tcPr>
          <w:p w14:paraId="50FF7303" w14:textId="0400A2C8" w:rsidR="006D7B24" w:rsidRPr="00537128" w:rsidRDefault="006D7B24" w:rsidP="006D7B24">
            <w:pPr>
              <w:tabs>
                <w:tab w:val="right" w:pos="1202"/>
              </w:tabs>
              <w:spacing w:after="0" w:line="240" w:lineRule="atLeast"/>
              <w:jc w:val="right"/>
              <w:outlineLvl w:val="0"/>
              <w:rPr>
                <w:rFonts w:ascii="Calibri" w:eastAsia="Times New Roman" w:hAnsi="Calibri" w:cs="Calibri"/>
                <w:b/>
                <w:bCs/>
                <w:sz w:val="21"/>
                <w:szCs w:val="21"/>
                <w:lang w:val="en-US"/>
              </w:rPr>
            </w:pPr>
            <w:r w:rsidRPr="00537128">
              <w:rPr>
                <w:rFonts w:ascii="Calibri" w:eastAsia="Times New Roman" w:hAnsi="Calibri" w:cs="Calibri"/>
                <w:b/>
                <w:bCs/>
                <w:sz w:val="21"/>
                <w:szCs w:val="21"/>
                <w:lang w:val="en-US"/>
              </w:rPr>
              <w:t>3</w:t>
            </w:r>
            <w:r>
              <w:rPr>
                <w:rFonts w:ascii="Calibri" w:eastAsia="Times New Roman" w:hAnsi="Calibri" w:cs="Calibri"/>
                <w:b/>
                <w:bCs/>
                <w:sz w:val="21"/>
                <w:szCs w:val="21"/>
                <w:lang w:val="en-US"/>
              </w:rPr>
              <w:t>0 June</w:t>
            </w:r>
          </w:p>
          <w:p w14:paraId="1B28427F" w14:textId="72EC2BC1"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2021</w:t>
            </w:r>
          </w:p>
        </w:tc>
        <w:tc>
          <w:tcPr>
            <w:tcW w:w="832" w:type="pct"/>
            <w:vAlign w:val="center"/>
            <w:hideMark/>
          </w:tcPr>
          <w:p w14:paraId="728BAF77" w14:textId="0BB95BF8"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31 December 2020</w:t>
            </w:r>
          </w:p>
        </w:tc>
        <w:tc>
          <w:tcPr>
            <w:tcW w:w="773" w:type="pct"/>
            <w:vAlign w:val="center"/>
            <w:hideMark/>
          </w:tcPr>
          <w:p w14:paraId="160F9E44" w14:textId="77777777" w:rsidR="006D7B24" w:rsidRPr="00537128" w:rsidRDefault="006D7B24" w:rsidP="006D7B24">
            <w:pPr>
              <w:tabs>
                <w:tab w:val="right" w:pos="1202"/>
              </w:tabs>
              <w:spacing w:after="0" w:line="240" w:lineRule="atLeast"/>
              <w:jc w:val="right"/>
              <w:outlineLvl w:val="0"/>
              <w:rPr>
                <w:rFonts w:ascii="Calibri" w:eastAsia="Times New Roman" w:hAnsi="Calibri" w:cs="Calibri"/>
                <w:b/>
                <w:bCs/>
                <w:sz w:val="21"/>
                <w:szCs w:val="21"/>
                <w:lang w:val="en-US"/>
              </w:rPr>
            </w:pPr>
            <w:r w:rsidRPr="00537128">
              <w:rPr>
                <w:rFonts w:ascii="Calibri" w:eastAsia="Times New Roman" w:hAnsi="Calibri" w:cs="Calibri"/>
                <w:b/>
                <w:bCs/>
                <w:sz w:val="21"/>
                <w:szCs w:val="21"/>
                <w:lang w:val="en-US"/>
              </w:rPr>
              <w:t>3</w:t>
            </w:r>
            <w:r>
              <w:rPr>
                <w:rFonts w:ascii="Calibri" w:eastAsia="Times New Roman" w:hAnsi="Calibri" w:cs="Calibri"/>
                <w:b/>
                <w:bCs/>
                <w:sz w:val="21"/>
                <w:szCs w:val="21"/>
                <w:lang w:val="en-US"/>
              </w:rPr>
              <w:t>0 June</w:t>
            </w:r>
          </w:p>
          <w:p w14:paraId="73D7644F" w14:textId="703741C9"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Calibri"/>
                <w:b/>
                <w:bCs/>
                <w:sz w:val="21"/>
                <w:szCs w:val="21"/>
                <w:lang w:val="en-US"/>
              </w:rPr>
              <w:t>2021</w:t>
            </w:r>
          </w:p>
        </w:tc>
        <w:tc>
          <w:tcPr>
            <w:tcW w:w="775" w:type="pct"/>
            <w:vAlign w:val="center"/>
            <w:hideMark/>
          </w:tcPr>
          <w:p w14:paraId="2930231C" w14:textId="430B5D42"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77" w:name="_Toc4059788"/>
            <w:r w:rsidRPr="00537128">
              <w:rPr>
                <w:rFonts w:ascii="Calibri" w:eastAsia="Times New Roman" w:hAnsi="Calibri" w:cs="Calibri"/>
                <w:b/>
                <w:bCs/>
                <w:sz w:val="21"/>
                <w:szCs w:val="21"/>
                <w:lang w:val="en-US"/>
              </w:rPr>
              <w:t xml:space="preserve">31 December </w:t>
            </w:r>
            <w:bookmarkEnd w:id="477"/>
            <w:r w:rsidRPr="00537128">
              <w:rPr>
                <w:rFonts w:ascii="Calibri" w:eastAsia="Times New Roman" w:hAnsi="Calibri" w:cs="Calibri"/>
                <w:b/>
                <w:bCs/>
                <w:sz w:val="21"/>
                <w:szCs w:val="21"/>
                <w:lang w:val="en-US"/>
              </w:rPr>
              <w:t>2020</w:t>
            </w:r>
          </w:p>
        </w:tc>
      </w:tr>
      <w:tr w:rsidR="006D7B24" w:rsidRPr="00537128" w14:paraId="0AA3CBB7" w14:textId="77777777" w:rsidTr="00A43303">
        <w:trPr>
          <w:trHeight w:val="241"/>
        </w:trPr>
        <w:tc>
          <w:tcPr>
            <w:tcW w:w="1818" w:type="pct"/>
          </w:tcPr>
          <w:p w14:paraId="7513A27C" w14:textId="77777777" w:rsidR="006D7B24" w:rsidRPr="00537128" w:rsidRDefault="006D7B24" w:rsidP="006D7B24">
            <w:pPr>
              <w:tabs>
                <w:tab w:val="left" w:pos="-720"/>
              </w:tabs>
              <w:suppressAutoHyphens/>
              <w:spacing w:after="0" w:line="240" w:lineRule="auto"/>
              <w:rPr>
                <w:rFonts w:ascii="Calibri" w:eastAsia="Calibri" w:hAnsi="Calibri" w:cs="Arial"/>
                <w:spacing w:val="-2"/>
                <w:sz w:val="21"/>
                <w:szCs w:val="21"/>
                <w:lang w:val="en-US"/>
              </w:rPr>
            </w:pPr>
          </w:p>
        </w:tc>
        <w:tc>
          <w:tcPr>
            <w:tcW w:w="802" w:type="pct"/>
            <w:hideMark/>
          </w:tcPr>
          <w:p w14:paraId="0D4D5EEB" w14:textId="77777777"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78" w:name="_Toc4059790"/>
            <w:r w:rsidRPr="00537128">
              <w:rPr>
                <w:rFonts w:ascii="Calibri" w:eastAsia="Times New Roman" w:hAnsi="Calibri" w:cs="Arial"/>
                <w:b/>
                <w:sz w:val="21"/>
                <w:szCs w:val="21"/>
                <w:lang w:val="en-US"/>
              </w:rPr>
              <w:t>HRK ‘000</w:t>
            </w:r>
            <w:bookmarkEnd w:id="478"/>
          </w:p>
        </w:tc>
        <w:tc>
          <w:tcPr>
            <w:tcW w:w="832" w:type="pct"/>
            <w:hideMark/>
          </w:tcPr>
          <w:p w14:paraId="6C3F1830" w14:textId="3A03F4C6"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r w:rsidRPr="00537128">
              <w:rPr>
                <w:rFonts w:ascii="Calibri" w:eastAsia="Times New Roman" w:hAnsi="Calibri" w:cs="Arial"/>
                <w:b/>
                <w:sz w:val="21"/>
                <w:szCs w:val="21"/>
                <w:lang w:val="en-US"/>
              </w:rPr>
              <w:t>HRK ‘000</w:t>
            </w:r>
          </w:p>
        </w:tc>
        <w:tc>
          <w:tcPr>
            <w:tcW w:w="773" w:type="pct"/>
            <w:hideMark/>
          </w:tcPr>
          <w:p w14:paraId="4B8FD9D4" w14:textId="4EC9EE87"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79" w:name="_Toc4059791"/>
            <w:r w:rsidRPr="00537128">
              <w:rPr>
                <w:rFonts w:ascii="Calibri" w:eastAsia="Times New Roman" w:hAnsi="Calibri" w:cs="Arial"/>
                <w:b/>
                <w:sz w:val="21"/>
                <w:szCs w:val="21"/>
                <w:lang w:val="en-US"/>
              </w:rPr>
              <w:t>HRK ‘000</w:t>
            </w:r>
            <w:bookmarkEnd w:id="479"/>
          </w:p>
        </w:tc>
        <w:tc>
          <w:tcPr>
            <w:tcW w:w="775" w:type="pct"/>
            <w:hideMark/>
          </w:tcPr>
          <w:p w14:paraId="68A48589" w14:textId="65E229F0" w:rsidR="006D7B24" w:rsidRPr="00537128" w:rsidRDefault="006D7B24" w:rsidP="006D7B24">
            <w:pPr>
              <w:tabs>
                <w:tab w:val="right" w:pos="1202"/>
              </w:tabs>
              <w:spacing w:after="0" w:line="240" w:lineRule="atLeast"/>
              <w:jc w:val="right"/>
              <w:outlineLvl w:val="0"/>
              <w:rPr>
                <w:rFonts w:ascii="Calibri" w:eastAsia="Times New Roman" w:hAnsi="Calibri" w:cs="Arial"/>
                <w:b/>
                <w:sz w:val="21"/>
                <w:szCs w:val="21"/>
                <w:lang w:val="en-US"/>
              </w:rPr>
            </w:pPr>
            <w:bookmarkStart w:id="480" w:name="_Toc4059792"/>
            <w:r w:rsidRPr="00537128">
              <w:rPr>
                <w:rFonts w:ascii="Calibri" w:eastAsia="Times New Roman" w:hAnsi="Calibri" w:cs="Arial"/>
                <w:b/>
                <w:sz w:val="21"/>
                <w:szCs w:val="21"/>
                <w:lang w:val="en-US"/>
              </w:rPr>
              <w:t>HRK ‘000</w:t>
            </w:r>
            <w:bookmarkEnd w:id="480"/>
          </w:p>
        </w:tc>
      </w:tr>
      <w:tr w:rsidR="006D7B24" w:rsidRPr="00537128" w14:paraId="6221AD39" w14:textId="77777777" w:rsidTr="00A43303">
        <w:trPr>
          <w:trHeight w:val="259"/>
        </w:trPr>
        <w:tc>
          <w:tcPr>
            <w:tcW w:w="1818" w:type="pct"/>
          </w:tcPr>
          <w:p w14:paraId="48CAD105" w14:textId="77777777" w:rsidR="006D7B24" w:rsidRPr="00537128" w:rsidRDefault="006D7B24" w:rsidP="006D7B24">
            <w:pPr>
              <w:tabs>
                <w:tab w:val="left" w:pos="-720"/>
              </w:tabs>
              <w:suppressAutoHyphens/>
              <w:spacing w:after="0" w:line="240" w:lineRule="auto"/>
              <w:rPr>
                <w:rFonts w:ascii="Calibri" w:eastAsia="Calibri" w:hAnsi="Calibri" w:cs="Arial"/>
                <w:spacing w:val="-2"/>
                <w:sz w:val="21"/>
                <w:szCs w:val="21"/>
                <w:lang w:val="en-US"/>
              </w:rPr>
            </w:pPr>
          </w:p>
        </w:tc>
        <w:tc>
          <w:tcPr>
            <w:tcW w:w="802" w:type="pct"/>
          </w:tcPr>
          <w:p w14:paraId="27C186BB"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c>
          <w:tcPr>
            <w:tcW w:w="832" w:type="pct"/>
          </w:tcPr>
          <w:p w14:paraId="465A8C93"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c>
          <w:tcPr>
            <w:tcW w:w="773" w:type="pct"/>
          </w:tcPr>
          <w:p w14:paraId="1ACFB8AC"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c>
          <w:tcPr>
            <w:tcW w:w="775" w:type="pct"/>
            <w:vAlign w:val="bottom"/>
          </w:tcPr>
          <w:p w14:paraId="2DEC6D16" w14:textId="77777777" w:rsidR="006D7B24" w:rsidRPr="00537128" w:rsidRDefault="006D7B24" w:rsidP="006D7B24">
            <w:pPr>
              <w:tabs>
                <w:tab w:val="left" w:pos="-720"/>
              </w:tabs>
              <w:suppressAutoHyphens/>
              <w:spacing w:after="0" w:line="240" w:lineRule="auto"/>
              <w:jc w:val="right"/>
              <w:rPr>
                <w:rFonts w:ascii="Calibri" w:eastAsia="Calibri" w:hAnsi="Calibri" w:cs="Arial"/>
                <w:b/>
                <w:spacing w:val="-2"/>
                <w:sz w:val="21"/>
                <w:szCs w:val="21"/>
                <w:lang w:val="en-US"/>
              </w:rPr>
            </w:pPr>
          </w:p>
        </w:tc>
      </w:tr>
      <w:tr w:rsidR="004C097E" w:rsidRPr="00537128" w14:paraId="10C856D4" w14:textId="77777777" w:rsidTr="006D7B24">
        <w:trPr>
          <w:trHeight w:hRule="exact" w:val="292"/>
        </w:trPr>
        <w:tc>
          <w:tcPr>
            <w:tcW w:w="1818" w:type="pct"/>
            <w:vAlign w:val="center"/>
            <w:hideMark/>
          </w:tcPr>
          <w:p w14:paraId="40FF4171" w14:textId="77777777" w:rsidR="004C097E" w:rsidRPr="00537128" w:rsidRDefault="004C097E" w:rsidP="004C097E">
            <w:pPr>
              <w:tabs>
                <w:tab w:val="right" w:pos="1202"/>
              </w:tabs>
              <w:spacing w:after="0" w:line="240" w:lineRule="auto"/>
              <w:outlineLvl w:val="0"/>
              <w:rPr>
                <w:rFonts w:ascii="Calibri" w:eastAsia="Times New Roman" w:hAnsi="Calibri" w:cs="Arial"/>
                <w:sz w:val="21"/>
                <w:szCs w:val="21"/>
                <w:lang w:val="en-US"/>
              </w:rPr>
            </w:pPr>
            <w:bookmarkStart w:id="481" w:name="_Toc4059794"/>
            <w:proofErr w:type="gramStart"/>
            <w:r w:rsidRPr="00537128">
              <w:rPr>
                <w:rFonts w:ascii="Calibri" w:eastAsia="Times New Roman" w:hAnsi="Calibri" w:cs="Arial"/>
                <w:sz w:val="21"/>
                <w:szCs w:val="21"/>
                <w:lang w:val="en-US"/>
              </w:rPr>
              <w:t>Fees</w:t>
            </w:r>
            <w:proofErr w:type="gramEnd"/>
            <w:r w:rsidRPr="00537128">
              <w:rPr>
                <w:rFonts w:ascii="Calibri" w:eastAsia="Times New Roman" w:hAnsi="Calibri" w:cs="Arial"/>
                <w:sz w:val="21"/>
                <w:szCs w:val="21"/>
                <w:lang w:val="en-US"/>
              </w:rPr>
              <w:t xml:space="preserve"> receivable</w:t>
            </w:r>
            <w:bookmarkEnd w:id="481"/>
          </w:p>
        </w:tc>
        <w:tc>
          <w:tcPr>
            <w:tcW w:w="802" w:type="pct"/>
            <w:tcBorders>
              <w:top w:val="nil"/>
              <w:left w:val="nil"/>
              <w:bottom w:val="nil"/>
              <w:right w:val="nil"/>
            </w:tcBorders>
            <w:shd w:val="clear" w:color="auto" w:fill="auto"/>
            <w:vAlign w:val="bottom"/>
          </w:tcPr>
          <w:p w14:paraId="1B7E6ECF" w14:textId="5ED12501" w:rsidR="004C097E" w:rsidRPr="005D79F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930184">
              <w:rPr>
                <w:sz w:val="21"/>
                <w:szCs w:val="21"/>
              </w:rPr>
              <w:t xml:space="preserve"> 27</w:t>
            </w:r>
            <w:r>
              <w:rPr>
                <w:sz w:val="21"/>
                <w:szCs w:val="21"/>
              </w:rPr>
              <w:t>,</w:t>
            </w:r>
            <w:r w:rsidRPr="00930184">
              <w:rPr>
                <w:sz w:val="21"/>
                <w:szCs w:val="21"/>
              </w:rPr>
              <w:t xml:space="preserve">761 </w:t>
            </w:r>
          </w:p>
        </w:tc>
        <w:tc>
          <w:tcPr>
            <w:tcW w:w="832" w:type="pct"/>
            <w:vAlign w:val="bottom"/>
          </w:tcPr>
          <w:p w14:paraId="5C6DBE1C" w14:textId="306FD8A5" w:rsidR="004C097E" w:rsidRPr="00AA05EF" w:rsidRDefault="004C097E" w:rsidP="004C097E">
            <w:pPr>
              <w:tabs>
                <w:tab w:val="right" w:pos="1202"/>
              </w:tabs>
              <w:spacing w:after="0" w:line="240" w:lineRule="auto"/>
              <w:jc w:val="right"/>
              <w:outlineLvl w:val="0"/>
              <w:rPr>
                <w:rFonts w:ascii="Calibri" w:eastAsia="Times New Roman" w:hAnsi="Calibri" w:cs="Arial"/>
                <w:sz w:val="21"/>
                <w:szCs w:val="21"/>
                <w:lang w:val="en-US"/>
              </w:rPr>
            </w:pPr>
            <w:r w:rsidRPr="00AA05EF">
              <w:rPr>
                <w:rFonts w:ascii="Calibri" w:eastAsia="Times New Roman" w:hAnsi="Calibri" w:cs="Calibri"/>
                <w:sz w:val="21"/>
                <w:szCs w:val="21"/>
                <w:lang w:val="en-US"/>
              </w:rPr>
              <w:t xml:space="preserve"> 28,052 </w:t>
            </w:r>
          </w:p>
        </w:tc>
        <w:tc>
          <w:tcPr>
            <w:tcW w:w="773" w:type="pct"/>
            <w:tcBorders>
              <w:top w:val="nil"/>
              <w:left w:val="nil"/>
              <w:bottom w:val="nil"/>
              <w:right w:val="nil"/>
            </w:tcBorders>
            <w:shd w:val="clear" w:color="auto" w:fill="auto"/>
            <w:vAlign w:val="bottom"/>
          </w:tcPr>
          <w:p w14:paraId="792319E0" w14:textId="5579855A" w:rsidR="004C097E" w:rsidRPr="005D79F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930184">
              <w:rPr>
                <w:sz w:val="21"/>
                <w:szCs w:val="21"/>
              </w:rPr>
              <w:t xml:space="preserve"> 27</w:t>
            </w:r>
            <w:r>
              <w:rPr>
                <w:sz w:val="21"/>
                <w:szCs w:val="21"/>
              </w:rPr>
              <w:t>,</w:t>
            </w:r>
            <w:r w:rsidRPr="00930184">
              <w:rPr>
                <w:sz w:val="21"/>
                <w:szCs w:val="21"/>
              </w:rPr>
              <w:t xml:space="preserve">761 </w:t>
            </w:r>
          </w:p>
        </w:tc>
        <w:tc>
          <w:tcPr>
            <w:tcW w:w="775" w:type="pct"/>
            <w:vAlign w:val="bottom"/>
            <w:hideMark/>
          </w:tcPr>
          <w:p w14:paraId="52A4A12F" w14:textId="5E0EFF6A" w:rsidR="004C097E" w:rsidRPr="00AA05EF" w:rsidRDefault="004C097E" w:rsidP="004C097E">
            <w:pPr>
              <w:tabs>
                <w:tab w:val="right" w:pos="1202"/>
              </w:tabs>
              <w:spacing w:after="0" w:line="240" w:lineRule="auto"/>
              <w:jc w:val="right"/>
              <w:outlineLvl w:val="0"/>
              <w:rPr>
                <w:rFonts w:ascii="Calibri" w:eastAsia="Times New Roman" w:hAnsi="Calibri" w:cs="Arial"/>
                <w:sz w:val="21"/>
                <w:szCs w:val="21"/>
                <w:lang w:val="en-US"/>
              </w:rPr>
            </w:pPr>
            <w:r w:rsidRPr="00AA05EF">
              <w:rPr>
                <w:rFonts w:ascii="Calibri" w:eastAsia="Times New Roman" w:hAnsi="Calibri" w:cs="Calibri"/>
                <w:sz w:val="21"/>
                <w:szCs w:val="21"/>
                <w:lang w:val="en-US"/>
              </w:rPr>
              <w:t xml:space="preserve"> 28,052 </w:t>
            </w:r>
          </w:p>
        </w:tc>
      </w:tr>
      <w:tr w:rsidR="004C097E" w:rsidRPr="00537128" w14:paraId="50D1F171" w14:textId="77777777" w:rsidTr="006D7B24">
        <w:trPr>
          <w:trHeight w:hRule="exact" w:val="292"/>
        </w:trPr>
        <w:tc>
          <w:tcPr>
            <w:tcW w:w="1818" w:type="pct"/>
            <w:vAlign w:val="center"/>
            <w:hideMark/>
          </w:tcPr>
          <w:p w14:paraId="70B7B2D1" w14:textId="77777777" w:rsidR="004C097E" w:rsidRPr="00537128" w:rsidRDefault="004C097E" w:rsidP="004C097E">
            <w:pPr>
              <w:tabs>
                <w:tab w:val="right" w:pos="1202"/>
              </w:tabs>
              <w:spacing w:after="0" w:line="240" w:lineRule="auto"/>
              <w:outlineLvl w:val="0"/>
              <w:rPr>
                <w:rFonts w:ascii="Calibri" w:eastAsia="Times New Roman" w:hAnsi="Calibri" w:cs="Arial"/>
                <w:sz w:val="21"/>
                <w:szCs w:val="21"/>
                <w:lang w:val="en-US"/>
              </w:rPr>
            </w:pPr>
            <w:bookmarkStart w:id="482" w:name="_Toc4059799"/>
            <w:r w:rsidRPr="00537128">
              <w:rPr>
                <w:rFonts w:ascii="Calibri" w:eastAsia="Times New Roman" w:hAnsi="Calibri" w:cs="Arial"/>
                <w:sz w:val="21"/>
                <w:szCs w:val="21"/>
                <w:lang w:val="en-US"/>
              </w:rPr>
              <w:t>Other receivables</w:t>
            </w:r>
            <w:bookmarkEnd w:id="482"/>
          </w:p>
        </w:tc>
        <w:tc>
          <w:tcPr>
            <w:tcW w:w="802" w:type="pct"/>
            <w:tcBorders>
              <w:top w:val="nil"/>
              <w:left w:val="nil"/>
              <w:bottom w:val="nil"/>
              <w:right w:val="nil"/>
            </w:tcBorders>
            <w:shd w:val="clear" w:color="auto" w:fill="auto"/>
            <w:vAlign w:val="bottom"/>
          </w:tcPr>
          <w:p w14:paraId="5253F7C8" w14:textId="6A8CCA63" w:rsidR="004C097E" w:rsidRPr="005D79F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930184">
              <w:rPr>
                <w:sz w:val="21"/>
                <w:szCs w:val="21"/>
              </w:rPr>
              <w:t xml:space="preserve"> 9</w:t>
            </w:r>
            <w:r>
              <w:rPr>
                <w:sz w:val="21"/>
                <w:szCs w:val="21"/>
              </w:rPr>
              <w:t>,</w:t>
            </w:r>
            <w:r w:rsidRPr="00930184">
              <w:rPr>
                <w:sz w:val="21"/>
                <w:szCs w:val="21"/>
              </w:rPr>
              <w:t xml:space="preserve">573 </w:t>
            </w:r>
          </w:p>
        </w:tc>
        <w:tc>
          <w:tcPr>
            <w:tcW w:w="832" w:type="pct"/>
            <w:vAlign w:val="bottom"/>
          </w:tcPr>
          <w:p w14:paraId="7A55973C" w14:textId="006967E5"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11,058 </w:t>
            </w:r>
          </w:p>
        </w:tc>
        <w:tc>
          <w:tcPr>
            <w:tcW w:w="773" w:type="pct"/>
            <w:tcBorders>
              <w:top w:val="nil"/>
              <w:left w:val="nil"/>
              <w:bottom w:val="nil"/>
              <w:right w:val="nil"/>
            </w:tcBorders>
            <w:shd w:val="clear" w:color="auto" w:fill="auto"/>
            <w:vAlign w:val="bottom"/>
          </w:tcPr>
          <w:p w14:paraId="4097C1FF" w14:textId="65391FF2" w:rsidR="004C097E" w:rsidRPr="005D79F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930184">
              <w:rPr>
                <w:sz w:val="21"/>
                <w:szCs w:val="21"/>
              </w:rPr>
              <w:t xml:space="preserve"> 9</w:t>
            </w:r>
            <w:r>
              <w:rPr>
                <w:sz w:val="21"/>
                <w:szCs w:val="21"/>
              </w:rPr>
              <w:t>,</w:t>
            </w:r>
            <w:r w:rsidRPr="00930184">
              <w:rPr>
                <w:sz w:val="21"/>
                <w:szCs w:val="21"/>
              </w:rPr>
              <w:t xml:space="preserve">573 </w:t>
            </w:r>
          </w:p>
        </w:tc>
        <w:tc>
          <w:tcPr>
            <w:tcW w:w="775" w:type="pct"/>
            <w:vAlign w:val="bottom"/>
            <w:hideMark/>
          </w:tcPr>
          <w:p w14:paraId="18FA2E61" w14:textId="651065D7"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11,058</w:t>
            </w:r>
          </w:p>
        </w:tc>
      </w:tr>
      <w:tr w:rsidR="004C097E" w:rsidRPr="00537128" w14:paraId="663AA990" w14:textId="77777777" w:rsidTr="006D7B24">
        <w:trPr>
          <w:trHeight w:hRule="exact" w:val="292"/>
        </w:trPr>
        <w:tc>
          <w:tcPr>
            <w:tcW w:w="1818" w:type="pct"/>
            <w:vAlign w:val="center"/>
            <w:hideMark/>
          </w:tcPr>
          <w:p w14:paraId="21284A5A" w14:textId="77777777" w:rsidR="004C097E" w:rsidRPr="00537128" w:rsidRDefault="004C097E" w:rsidP="004C097E">
            <w:pPr>
              <w:tabs>
                <w:tab w:val="right" w:pos="1202"/>
              </w:tabs>
              <w:spacing w:after="0" w:line="240" w:lineRule="auto"/>
              <w:outlineLvl w:val="0"/>
              <w:rPr>
                <w:rFonts w:ascii="Calibri" w:eastAsia="Times New Roman" w:hAnsi="Calibri" w:cs="Arial"/>
                <w:sz w:val="21"/>
                <w:szCs w:val="21"/>
                <w:lang w:val="en-US"/>
              </w:rPr>
            </w:pPr>
            <w:bookmarkStart w:id="483" w:name="_Toc4059804"/>
            <w:r w:rsidRPr="00537128">
              <w:rPr>
                <w:rFonts w:ascii="Calibri" w:eastAsia="Times New Roman" w:hAnsi="Calibri" w:cs="Arial"/>
                <w:sz w:val="21"/>
                <w:szCs w:val="21"/>
                <w:lang w:val="en-US"/>
              </w:rPr>
              <w:t>Premium receivables</w:t>
            </w:r>
            <w:bookmarkEnd w:id="483"/>
          </w:p>
        </w:tc>
        <w:tc>
          <w:tcPr>
            <w:tcW w:w="802" w:type="pct"/>
            <w:tcBorders>
              <w:top w:val="nil"/>
              <w:left w:val="nil"/>
              <w:bottom w:val="nil"/>
              <w:right w:val="nil"/>
            </w:tcBorders>
            <w:shd w:val="clear" w:color="auto" w:fill="auto"/>
            <w:vAlign w:val="bottom"/>
          </w:tcPr>
          <w:p w14:paraId="21B9316B" w14:textId="11F6A525" w:rsidR="004C097E" w:rsidRPr="005D79FF" w:rsidRDefault="004C097E" w:rsidP="004C097E">
            <w:pPr>
              <w:tabs>
                <w:tab w:val="right" w:pos="1202"/>
              </w:tabs>
              <w:spacing w:after="0" w:line="240" w:lineRule="auto"/>
              <w:jc w:val="right"/>
              <w:outlineLvl w:val="0"/>
              <w:rPr>
                <w:rFonts w:ascii="Calibri" w:eastAsia="Times New Roman" w:hAnsi="Calibri" w:cs="Calibri"/>
                <w:color w:val="000000"/>
                <w:sz w:val="21"/>
                <w:szCs w:val="21"/>
                <w:lang w:val="en-US"/>
              </w:rPr>
            </w:pPr>
            <w:r w:rsidRPr="00930184">
              <w:rPr>
                <w:sz w:val="21"/>
                <w:szCs w:val="21"/>
              </w:rPr>
              <w:t xml:space="preserve"> 2</w:t>
            </w:r>
            <w:r>
              <w:rPr>
                <w:sz w:val="21"/>
                <w:szCs w:val="21"/>
              </w:rPr>
              <w:t>,</w:t>
            </w:r>
            <w:r w:rsidRPr="00930184">
              <w:rPr>
                <w:sz w:val="21"/>
                <w:szCs w:val="21"/>
              </w:rPr>
              <w:t xml:space="preserve">634 </w:t>
            </w:r>
          </w:p>
        </w:tc>
        <w:tc>
          <w:tcPr>
            <w:tcW w:w="832" w:type="pct"/>
            <w:vAlign w:val="bottom"/>
          </w:tcPr>
          <w:p w14:paraId="58A99DBA" w14:textId="411FC4BE"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1,718 </w:t>
            </w:r>
          </w:p>
        </w:tc>
        <w:tc>
          <w:tcPr>
            <w:tcW w:w="773" w:type="pct"/>
            <w:tcBorders>
              <w:top w:val="nil"/>
              <w:left w:val="nil"/>
              <w:bottom w:val="nil"/>
              <w:right w:val="nil"/>
            </w:tcBorders>
            <w:shd w:val="clear" w:color="auto" w:fill="auto"/>
            <w:vAlign w:val="bottom"/>
          </w:tcPr>
          <w:p w14:paraId="7E14C9D3" w14:textId="344BCFFB" w:rsidR="004C097E" w:rsidRPr="005D79F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930184">
              <w:rPr>
                <w:sz w:val="21"/>
                <w:szCs w:val="21"/>
              </w:rPr>
              <w:t xml:space="preserve"> -    </w:t>
            </w:r>
          </w:p>
        </w:tc>
        <w:tc>
          <w:tcPr>
            <w:tcW w:w="775" w:type="pct"/>
            <w:vAlign w:val="bottom"/>
            <w:hideMark/>
          </w:tcPr>
          <w:p w14:paraId="7E8F9B02" w14:textId="40B69F45"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    </w:t>
            </w:r>
          </w:p>
        </w:tc>
      </w:tr>
      <w:tr w:rsidR="004C097E" w:rsidRPr="00537128" w14:paraId="3A0A8182" w14:textId="77777777" w:rsidTr="006D7B24">
        <w:trPr>
          <w:trHeight w:hRule="exact" w:val="292"/>
        </w:trPr>
        <w:tc>
          <w:tcPr>
            <w:tcW w:w="1818" w:type="pct"/>
            <w:vAlign w:val="center"/>
            <w:hideMark/>
          </w:tcPr>
          <w:p w14:paraId="7387F3AB" w14:textId="77777777" w:rsidR="004C097E" w:rsidRPr="00537128" w:rsidRDefault="004C097E" w:rsidP="004C097E">
            <w:pPr>
              <w:tabs>
                <w:tab w:val="right" w:pos="1202"/>
              </w:tabs>
              <w:spacing w:after="0" w:line="240" w:lineRule="auto"/>
              <w:outlineLvl w:val="0"/>
              <w:rPr>
                <w:rFonts w:ascii="Calibri" w:eastAsia="Times New Roman" w:hAnsi="Calibri" w:cs="Arial"/>
                <w:sz w:val="21"/>
                <w:szCs w:val="21"/>
                <w:lang w:val="en-US"/>
              </w:rPr>
            </w:pPr>
            <w:bookmarkStart w:id="484" w:name="_Toc4059809"/>
            <w:r w:rsidRPr="00537128">
              <w:rPr>
                <w:rFonts w:ascii="Calibri" w:eastAsia="Times New Roman" w:hAnsi="Calibri" w:cs="Arial"/>
                <w:sz w:val="21"/>
                <w:szCs w:val="21"/>
                <w:lang w:val="en-US"/>
              </w:rPr>
              <w:t>Receivables for reinsurance commissions</w:t>
            </w:r>
            <w:bookmarkEnd w:id="484"/>
          </w:p>
        </w:tc>
        <w:tc>
          <w:tcPr>
            <w:tcW w:w="802" w:type="pct"/>
            <w:tcBorders>
              <w:top w:val="nil"/>
              <w:left w:val="nil"/>
              <w:bottom w:val="nil"/>
              <w:right w:val="nil"/>
            </w:tcBorders>
            <w:shd w:val="clear" w:color="auto" w:fill="auto"/>
            <w:vAlign w:val="bottom"/>
          </w:tcPr>
          <w:p w14:paraId="419BD8B6" w14:textId="6E933CAD" w:rsidR="004C097E" w:rsidRPr="005D79FF" w:rsidRDefault="004C097E" w:rsidP="004C097E">
            <w:pPr>
              <w:tabs>
                <w:tab w:val="right" w:pos="1202"/>
              </w:tabs>
              <w:spacing w:after="0" w:line="240" w:lineRule="auto"/>
              <w:jc w:val="right"/>
              <w:outlineLvl w:val="0"/>
              <w:rPr>
                <w:rFonts w:ascii="Calibri" w:eastAsia="Times New Roman" w:hAnsi="Calibri" w:cs="Calibri"/>
                <w:color w:val="000000"/>
                <w:sz w:val="21"/>
                <w:szCs w:val="21"/>
                <w:lang w:val="en-US"/>
              </w:rPr>
            </w:pPr>
            <w:r w:rsidRPr="00930184">
              <w:rPr>
                <w:sz w:val="21"/>
                <w:szCs w:val="21"/>
              </w:rPr>
              <w:t xml:space="preserve"> 989 </w:t>
            </w:r>
          </w:p>
        </w:tc>
        <w:tc>
          <w:tcPr>
            <w:tcW w:w="832" w:type="pct"/>
            <w:vAlign w:val="bottom"/>
          </w:tcPr>
          <w:p w14:paraId="12D5A60C" w14:textId="3908E512"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854 </w:t>
            </w:r>
          </w:p>
        </w:tc>
        <w:tc>
          <w:tcPr>
            <w:tcW w:w="773" w:type="pct"/>
            <w:tcBorders>
              <w:top w:val="nil"/>
              <w:left w:val="nil"/>
              <w:bottom w:val="nil"/>
              <w:right w:val="nil"/>
            </w:tcBorders>
            <w:shd w:val="clear" w:color="auto" w:fill="auto"/>
            <w:vAlign w:val="bottom"/>
          </w:tcPr>
          <w:p w14:paraId="294FCB5D" w14:textId="5B7693B1" w:rsidR="004C097E" w:rsidRPr="005D79F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930184">
              <w:rPr>
                <w:sz w:val="21"/>
                <w:szCs w:val="21"/>
              </w:rPr>
              <w:t xml:space="preserve"> -    </w:t>
            </w:r>
          </w:p>
        </w:tc>
        <w:tc>
          <w:tcPr>
            <w:tcW w:w="775" w:type="pct"/>
            <w:vAlign w:val="bottom"/>
            <w:hideMark/>
          </w:tcPr>
          <w:p w14:paraId="753980AE" w14:textId="4D1936FC"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    </w:t>
            </w:r>
          </w:p>
        </w:tc>
      </w:tr>
      <w:tr w:rsidR="004C097E" w:rsidRPr="00537128" w14:paraId="145428AF" w14:textId="77777777" w:rsidTr="006D7B24">
        <w:trPr>
          <w:trHeight w:hRule="exact" w:val="292"/>
        </w:trPr>
        <w:tc>
          <w:tcPr>
            <w:tcW w:w="1818" w:type="pct"/>
            <w:vAlign w:val="center"/>
            <w:hideMark/>
          </w:tcPr>
          <w:p w14:paraId="40171A17" w14:textId="77777777" w:rsidR="004C097E" w:rsidRPr="00537128" w:rsidRDefault="004C097E" w:rsidP="004C097E">
            <w:pPr>
              <w:tabs>
                <w:tab w:val="right" w:pos="1202"/>
              </w:tabs>
              <w:spacing w:after="0" w:line="240" w:lineRule="auto"/>
              <w:outlineLvl w:val="0"/>
              <w:rPr>
                <w:rFonts w:ascii="Calibri" w:eastAsia="Times New Roman" w:hAnsi="Calibri" w:cs="Arial"/>
                <w:sz w:val="21"/>
                <w:szCs w:val="21"/>
                <w:lang w:val="en-US"/>
              </w:rPr>
            </w:pPr>
            <w:bookmarkStart w:id="485" w:name="_Toc4059814"/>
            <w:r w:rsidRPr="00537128">
              <w:rPr>
                <w:rFonts w:ascii="Calibri" w:eastAsia="Times New Roman" w:hAnsi="Calibri" w:cs="Arial"/>
                <w:sz w:val="21"/>
                <w:szCs w:val="21"/>
                <w:lang w:val="en-US"/>
              </w:rPr>
              <w:t>Receivables for risk assessment fees</w:t>
            </w:r>
            <w:bookmarkEnd w:id="485"/>
          </w:p>
        </w:tc>
        <w:tc>
          <w:tcPr>
            <w:tcW w:w="802" w:type="pct"/>
            <w:tcBorders>
              <w:top w:val="nil"/>
              <w:left w:val="nil"/>
              <w:bottom w:val="single" w:sz="4" w:space="0" w:color="auto"/>
              <w:right w:val="nil"/>
            </w:tcBorders>
            <w:shd w:val="clear" w:color="auto" w:fill="auto"/>
            <w:vAlign w:val="bottom"/>
          </w:tcPr>
          <w:p w14:paraId="5150B13B" w14:textId="218B9889" w:rsidR="004C097E" w:rsidRPr="005D79FF" w:rsidRDefault="004C097E" w:rsidP="004C097E">
            <w:pPr>
              <w:tabs>
                <w:tab w:val="right" w:pos="1202"/>
              </w:tabs>
              <w:spacing w:after="0" w:line="240" w:lineRule="auto"/>
              <w:jc w:val="right"/>
              <w:outlineLvl w:val="0"/>
              <w:rPr>
                <w:rFonts w:ascii="Calibri" w:eastAsia="Times New Roman" w:hAnsi="Calibri" w:cs="Calibri"/>
                <w:color w:val="000000"/>
                <w:sz w:val="21"/>
                <w:szCs w:val="21"/>
                <w:lang w:val="en-US"/>
              </w:rPr>
            </w:pPr>
            <w:r w:rsidRPr="00930184">
              <w:rPr>
                <w:sz w:val="21"/>
                <w:szCs w:val="21"/>
              </w:rPr>
              <w:t xml:space="preserve"> 287 </w:t>
            </w:r>
          </w:p>
        </w:tc>
        <w:tc>
          <w:tcPr>
            <w:tcW w:w="832" w:type="pct"/>
            <w:tcBorders>
              <w:top w:val="nil"/>
              <w:left w:val="nil"/>
              <w:bottom w:val="single" w:sz="4" w:space="0" w:color="auto"/>
              <w:right w:val="nil"/>
            </w:tcBorders>
            <w:vAlign w:val="bottom"/>
          </w:tcPr>
          <w:p w14:paraId="1FAC0C36" w14:textId="5B5F3431"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350 </w:t>
            </w:r>
          </w:p>
        </w:tc>
        <w:tc>
          <w:tcPr>
            <w:tcW w:w="773" w:type="pct"/>
            <w:tcBorders>
              <w:top w:val="nil"/>
              <w:left w:val="nil"/>
              <w:bottom w:val="single" w:sz="4" w:space="0" w:color="auto"/>
              <w:right w:val="nil"/>
            </w:tcBorders>
            <w:shd w:val="clear" w:color="auto" w:fill="auto"/>
            <w:vAlign w:val="bottom"/>
          </w:tcPr>
          <w:p w14:paraId="265D3D0C" w14:textId="6F0CE063" w:rsidR="004C097E" w:rsidRPr="005D79F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930184">
              <w:rPr>
                <w:sz w:val="21"/>
                <w:szCs w:val="21"/>
              </w:rPr>
              <w:t xml:space="preserve"> -    </w:t>
            </w:r>
          </w:p>
        </w:tc>
        <w:tc>
          <w:tcPr>
            <w:tcW w:w="775" w:type="pct"/>
            <w:tcBorders>
              <w:top w:val="nil"/>
              <w:left w:val="nil"/>
              <w:bottom w:val="single" w:sz="4" w:space="0" w:color="auto"/>
              <w:right w:val="nil"/>
            </w:tcBorders>
            <w:vAlign w:val="bottom"/>
            <w:hideMark/>
          </w:tcPr>
          <w:p w14:paraId="61FBCF7F" w14:textId="5F69A924"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    </w:t>
            </w:r>
          </w:p>
        </w:tc>
      </w:tr>
      <w:tr w:rsidR="004C097E" w:rsidRPr="00537128" w14:paraId="09479D49" w14:textId="77777777" w:rsidTr="006D7B24">
        <w:trPr>
          <w:trHeight w:hRule="exact" w:val="292"/>
        </w:trPr>
        <w:tc>
          <w:tcPr>
            <w:tcW w:w="1818" w:type="pct"/>
            <w:vAlign w:val="center"/>
          </w:tcPr>
          <w:p w14:paraId="7BA98A7A" w14:textId="77777777" w:rsidR="004C097E" w:rsidRPr="00537128" w:rsidRDefault="004C097E" w:rsidP="004C097E">
            <w:pPr>
              <w:tabs>
                <w:tab w:val="right" w:pos="1202"/>
              </w:tabs>
              <w:spacing w:after="0" w:line="240" w:lineRule="auto"/>
              <w:outlineLvl w:val="0"/>
              <w:rPr>
                <w:rFonts w:ascii="Calibri" w:eastAsia="Times New Roman" w:hAnsi="Calibri" w:cs="Arial"/>
                <w:sz w:val="21"/>
                <w:szCs w:val="21"/>
                <w:lang w:val="en-US"/>
              </w:rPr>
            </w:pPr>
          </w:p>
        </w:tc>
        <w:tc>
          <w:tcPr>
            <w:tcW w:w="802" w:type="pct"/>
            <w:tcBorders>
              <w:top w:val="nil"/>
              <w:left w:val="nil"/>
              <w:bottom w:val="single" w:sz="4" w:space="0" w:color="auto"/>
              <w:right w:val="nil"/>
            </w:tcBorders>
            <w:shd w:val="clear" w:color="auto" w:fill="auto"/>
            <w:vAlign w:val="bottom"/>
          </w:tcPr>
          <w:p w14:paraId="32326069" w14:textId="7321202E" w:rsidR="004C097E" w:rsidRPr="005D79FF" w:rsidRDefault="004C097E" w:rsidP="004C097E">
            <w:pPr>
              <w:tabs>
                <w:tab w:val="right" w:pos="1202"/>
              </w:tabs>
              <w:spacing w:after="0" w:line="240" w:lineRule="auto"/>
              <w:jc w:val="right"/>
              <w:outlineLvl w:val="0"/>
              <w:rPr>
                <w:rFonts w:ascii="Calibri" w:eastAsia="Times New Roman" w:hAnsi="Calibri" w:cs="Calibri"/>
                <w:color w:val="000000"/>
                <w:sz w:val="21"/>
                <w:szCs w:val="21"/>
                <w:lang w:val="en-US"/>
              </w:rPr>
            </w:pPr>
            <w:r w:rsidRPr="00930184">
              <w:rPr>
                <w:sz w:val="21"/>
                <w:szCs w:val="21"/>
              </w:rPr>
              <w:t xml:space="preserve"> 41</w:t>
            </w:r>
            <w:r>
              <w:rPr>
                <w:sz w:val="21"/>
                <w:szCs w:val="21"/>
              </w:rPr>
              <w:t>,</w:t>
            </w:r>
            <w:r w:rsidRPr="00930184">
              <w:rPr>
                <w:sz w:val="21"/>
                <w:szCs w:val="21"/>
              </w:rPr>
              <w:t xml:space="preserve">244 </w:t>
            </w:r>
          </w:p>
        </w:tc>
        <w:tc>
          <w:tcPr>
            <w:tcW w:w="832" w:type="pct"/>
            <w:tcBorders>
              <w:top w:val="nil"/>
              <w:left w:val="nil"/>
              <w:bottom w:val="single" w:sz="4" w:space="0" w:color="auto"/>
              <w:right w:val="nil"/>
            </w:tcBorders>
            <w:vAlign w:val="bottom"/>
          </w:tcPr>
          <w:p w14:paraId="51A959CF" w14:textId="738ABBF7"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42,032 </w:t>
            </w:r>
          </w:p>
        </w:tc>
        <w:tc>
          <w:tcPr>
            <w:tcW w:w="773" w:type="pct"/>
            <w:tcBorders>
              <w:top w:val="nil"/>
              <w:left w:val="nil"/>
              <w:bottom w:val="single" w:sz="4" w:space="0" w:color="auto"/>
              <w:right w:val="nil"/>
            </w:tcBorders>
            <w:shd w:val="clear" w:color="auto" w:fill="auto"/>
            <w:vAlign w:val="bottom"/>
          </w:tcPr>
          <w:p w14:paraId="68E746D8" w14:textId="1B96BCC7" w:rsidR="004C097E" w:rsidRPr="005D79F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930184">
              <w:rPr>
                <w:sz w:val="21"/>
                <w:szCs w:val="21"/>
              </w:rPr>
              <w:t xml:space="preserve"> 37</w:t>
            </w:r>
            <w:r>
              <w:rPr>
                <w:sz w:val="21"/>
                <w:szCs w:val="21"/>
              </w:rPr>
              <w:t>,</w:t>
            </w:r>
            <w:r w:rsidRPr="00930184">
              <w:rPr>
                <w:sz w:val="21"/>
                <w:szCs w:val="21"/>
              </w:rPr>
              <w:t xml:space="preserve">334 </w:t>
            </w:r>
          </w:p>
        </w:tc>
        <w:tc>
          <w:tcPr>
            <w:tcW w:w="775" w:type="pct"/>
            <w:tcBorders>
              <w:top w:val="nil"/>
              <w:left w:val="nil"/>
              <w:bottom w:val="single" w:sz="4" w:space="0" w:color="auto"/>
              <w:right w:val="nil"/>
            </w:tcBorders>
            <w:vAlign w:val="bottom"/>
            <w:hideMark/>
          </w:tcPr>
          <w:p w14:paraId="0B95B4D9" w14:textId="29567826"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39,110 </w:t>
            </w:r>
          </w:p>
        </w:tc>
      </w:tr>
      <w:tr w:rsidR="004C097E" w:rsidRPr="00537128" w14:paraId="2BEA3E0B" w14:textId="77777777" w:rsidTr="006D7B24">
        <w:trPr>
          <w:trHeight w:hRule="exact" w:val="292"/>
        </w:trPr>
        <w:tc>
          <w:tcPr>
            <w:tcW w:w="1818" w:type="pct"/>
            <w:vAlign w:val="center"/>
            <w:hideMark/>
          </w:tcPr>
          <w:p w14:paraId="1B69B2B1" w14:textId="77777777" w:rsidR="004C097E" w:rsidRPr="00537128" w:rsidRDefault="004C097E" w:rsidP="004C097E">
            <w:pPr>
              <w:tabs>
                <w:tab w:val="right" w:pos="1202"/>
              </w:tabs>
              <w:spacing w:after="0" w:line="240" w:lineRule="auto"/>
              <w:outlineLvl w:val="0"/>
              <w:rPr>
                <w:rFonts w:ascii="Calibri" w:eastAsia="Times New Roman" w:hAnsi="Calibri" w:cs="Arial"/>
                <w:sz w:val="21"/>
                <w:szCs w:val="21"/>
                <w:lang w:val="en-US"/>
              </w:rPr>
            </w:pPr>
            <w:bookmarkStart w:id="486" w:name="_Toc4059819"/>
            <w:r w:rsidRPr="00537128">
              <w:rPr>
                <w:rFonts w:ascii="Calibri" w:eastAsia="Times New Roman" w:hAnsi="Calibri" w:cs="Arial"/>
                <w:sz w:val="21"/>
                <w:szCs w:val="21"/>
                <w:lang w:val="en-US"/>
              </w:rPr>
              <w:t>Loss allowance</w:t>
            </w:r>
            <w:bookmarkEnd w:id="486"/>
          </w:p>
        </w:tc>
        <w:tc>
          <w:tcPr>
            <w:tcW w:w="802" w:type="pct"/>
            <w:tcBorders>
              <w:top w:val="single" w:sz="4" w:space="0" w:color="auto"/>
              <w:left w:val="nil"/>
              <w:bottom w:val="nil"/>
              <w:right w:val="nil"/>
            </w:tcBorders>
            <w:shd w:val="clear" w:color="auto" w:fill="auto"/>
            <w:vAlign w:val="bottom"/>
          </w:tcPr>
          <w:p w14:paraId="40F8FA7B" w14:textId="03D2F274" w:rsidR="004C097E" w:rsidRPr="005D79F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930184">
              <w:rPr>
                <w:sz w:val="21"/>
                <w:szCs w:val="21"/>
              </w:rPr>
              <w:t xml:space="preserve"> (34</w:t>
            </w:r>
            <w:r>
              <w:rPr>
                <w:sz w:val="21"/>
                <w:szCs w:val="21"/>
              </w:rPr>
              <w:t>,</w:t>
            </w:r>
            <w:r w:rsidRPr="00930184">
              <w:rPr>
                <w:sz w:val="21"/>
                <w:szCs w:val="21"/>
              </w:rPr>
              <w:t>354)</w:t>
            </w:r>
          </w:p>
        </w:tc>
        <w:tc>
          <w:tcPr>
            <w:tcW w:w="832" w:type="pct"/>
            <w:tcBorders>
              <w:top w:val="single" w:sz="4" w:space="0" w:color="auto"/>
              <w:left w:val="nil"/>
              <w:bottom w:val="nil"/>
              <w:right w:val="nil"/>
            </w:tcBorders>
            <w:vAlign w:val="bottom"/>
          </w:tcPr>
          <w:p w14:paraId="2AAE13C8" w14:textId="754C25E3"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(34,536)</w:t>
            </w:r>
          </w:p>
        </w:tc>
        <w:tc>
          <w:tcPr>
            <w:tcW w:w="773" w:type="pct"/>
            <w:tcBorders>
              <w:top w:val="single" w:sz="4" w:space="0" w:color="auto"/>
              <w:left w:val="nil"/>
              <w:bottom w:val="nil"/>
              <w:right w:val="nil"/>
            </w:tcBorders>
            <w:shd w:val="clear" w:color="auto" w:fill="auto"/>
            <w:vAlign w:val="bottom"/>
          </w:tcPr>
          <w:p w14:paraId="7339A3FD" w14:textId="355AE603" w:rsidR="004C097E" w:rsidRPr="005D79F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930184">
              <w:rPr>
                <w:sz w:val="21"/>
                <w:szCs w:val="21"/>
              </w:rPr>
              <w:t xml:space="preserve"> (34</w:t>
            </w:r>
            <w:r>
              <w:rPr>
                <w:sz w:val="21"/>
                <w:szCs w:val="21"/>
              </w:rPr>
              <w:t>,</w:t>
            </w:r>
            <w:r w:rsidRPr="00930184">
              <w:rPr>
                <w:sz w:val="21"/>
                <w:szCs w:val="21"/>
              </w:rPr>
              <w:t>131)</w:t>
            </w:r>
          </w:p>
        </w:tc>
        <w:tc>
          <w:tcPr>
            <w:tcW w:w="775" w:type="pct"/>
            <w:tcBorders>
              <w:top w:val="single" w:sz="4" w:space="0" w:color="auto"/>
              <w:left w:val="nil"/>
              <w:bottom w:val="nil"/>
              <w:right w:val="nil"/>
            </w:tcBorders>
            <w:vAlign w:val="bottom"/>
            <w:hideMark/>
          </w:tcPr>
          <w:p w14:paraId="055513EE" w14:textId="1C733BE9" w:rsidR="004C097E" w:rsidRPr="00AA05EF" w:rsidRDefault="004C097E" w:rsidP="004C097E">
            <w:pPr>
              <w:tabs>
                <w:tab w:val="right" w:pos="1202"/>
              </w:tabs>
              <w:spacing w:after="0" w:line="240" w:lineRule="auto"/>
              <w:jc w:val="right"/>
              <w:outlineLvl w:val="0"/>
              <w:rPr>
                <w:rFonts w:ascii="Calibri" w:eastAsia="Times New Roman" w:hAnsi="Calibri" w:cs="Times New Roman"/>
                <w:color w:val="000000"/>
                <w:sz w:val="21"/>
                <w:szCs w:val="21"/>
                <w:lang w:val="en-US"/>
              </w:rPr>
            </w:pPr>
            <w:r w:rsidRPr="00AA05EF">
              <w:rPr>
                <w:rFonts w:ascii="Calibri" w:eastAsia="Times New Roman" w:hAnsi="Calibri" w:cs="Calibri"/>
                <w:sz w:val="21"/>
                <w:szCs w:val="21"/>
                <w:lang w:val="en-US"/>
              </w:rPr>
              <w:t xml:space="preserve"> (34,396)</w:t>
            </w:r>
          </w:p>
        </w:tc>
      </w:tr>
      <w:tr w:rsidR="004C097E" w:rsidRPr="00537128" w14:paraId="22F1B5A0" w14:textId="77777777" w:rsidTr="009A1792">
        <w:trPr>
          <w:trHeight w:val="374"/>
        </w:trPr>
        <w:tc>
          <w:tcPr>
            <w:tcW w:w="1818" w:type="pct"/>
            <w:vAlign w:val="bottom"/>
            <w:hideMark/>
          </w:tcPr>
          <w:p w14:paraId="545B08C2" w14:textId="77777777" w:rsidR="004C097E" w:rsidRPr="00537128" w:rsidRDefault="004C097E" w:rsidP="004C097E">
            <w:pPr>
              <w:tabs>
                <w:tab w:val="right" w:pos="1202"/>
              </w:tabs>
              <w:spacing w:after="0" w:line="301" w:lineRule="exact"/>
              <w:outlineLvl w:val="0"/>
              <w:rPr>
                <w:rFonts w:ascii="Calibri" w:eastAsia="Times New Roman" w:hAnsi="Calibri" w:cs="Arial"/>
                <w:b/>
                <w:sz w:val="21"/>
                <w:szCs w:val="21"/>
                <w:lang w:val="en-US"/>
              </w:rPr>
            </w:pPr>
            <w:bookmarkStart w:id="487" w:name="_Toc4059824"/>
            <w:r w:rsidRPr="00537128">
              <w:rPr>
                <w:rFonts w:ascii="Calibri" w:eastAsia="Times New Roman" w:hAnsi="Calibri" w:cs="Arial"/>
                <w:b/>
                <w:sz w:val="21"/>
                <w:szCs w:val="21"/>
                <w:lang w:val="en-US"/>
              </w:rPr>
              <w:t>Subtotal – credit risk</w:t>
            </w:r>
            <w:bookmarkEnd w:id="487"/>
          </w:p>
        </w:tc>
        <w:tc>
          <w:tcPr>
            <w:tcW w:w="802" w:type="pct"/>
            <w:tcBorders>
              <w:top w:val="single" w:sz="4" w:space="0" w:color="auto"/>
              <w:left w:val="nil"/>
              <w:bottom w:val="single" w:sz="12" w:space="0" w:color="auto"/>
              <w:right w:val="nil"/>
            </w:tcBorders>
            <w:shd w:val="clear" w:color="auto" w:fill="auto"/>
            <w:vAlign w:val="bottom"/>
          </w:tcPr>
          <w:p w14:paraId="436BCF5F" w14:textId="7F7470EB" w:rsidR="004C097E" w:rsidRPr="005D79FF" w:rsidRDefault="004C097E" w:rsidP="004C097E">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930184">
              <w:rPr>
                <w:b/>
                <w:bCs/>
                <w:sz w:val="21"/>
                <w:szCs w:val="21"/>
              </w:rPr>
              <w:t xml:space="preserve"> 6</w:t>
            </w:r>
            <w:r>
              <w:rPr>
                <w:b/>
                <w:bCs/>
                <w:sz w:val="21"/>
                <w:szCs w:val="21"/>
              </w:rPr>
              <w:t>,</w:t>
            </w:r>
            <w:r w:rsidRPr="00930184">
              <w:rPr>
                <w:b/>
                <w:bCs/>
                <w:sz w:val="21"/>
                <w:szCs w:val="21"/>
              </w:rPr>
              <w:t xml:space="preserve">890 </w:t>
            </w:r>
          </w:p>
        </w:tc>
        <w:tc>
          <w:tcPr>
            <w:tcW w:w="832" w:type="pct"/>
            <w:tcBorders>
              <w:top w:val="single" w:sz="4" w:space="0" w:color="auto"/>
              <w:left w:val="nil"/>
              <w:bottom w:val="single" w:sz="12" w:space="0" w:color="auto"/>
              <w:right w:val="nil"/>
            </w:tcBorders>
            <w:vAlign w:val="bottom"/>
          </w:tcPr>
          <w:p w14:paraId="19FF41A3" w14:textId="0BCE087A" w:rsidR="004C097E" w:rsidRPr="00AA05EF" w:rsidRDefault="004C097E" w:rsidP="004C097E">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AA05EF">
              <w:rPr>
                <w:rFonts w:ascii="Calibri" w:eastAsia="Times New Roman" w:hAnsi="Calibri" w:cs="Calibri"/>
                <w:b/>
                <w:bCs/>
                <w:sz w:val="21"/>
                <w:szCs w:val="21"/>
                <w:lang w:val="en-US"/>
              </w:rPr>
              <w:t xml:space="preserve"> 7,496 </w:t>
            </w:r>
          </w:p>
        </w:tc>
        <w:tc>
          <w:tcPr>
            <w:tcW w:w="773" w:type="pct"/>
            <w:tcBorders>
              <w:top w:val="single" w:sz="4" w:space="0" w:color="auto"/>
              <w:left w:val="nil"/>
              <w:bottom w:val="single" w:sz="12" w:space="0" w:color="auto"/>
              <w:right w:val="nil"/>
            </w:tcBorders>
            <w:shd w:val="clear" w:color="auto" w:fill="auto"/>
            <w:vAlign w:val="bottom"/>
          </w:tcPr>
          <w:p w14:paraId="7085C0AF" w14:textId="3C460BA7" w:rsidR="004C097E" w:rsidRPr="005D79FF" w:rsidRDefault="004C097E" w:rsidP="004C097E">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930184">
              <w:rPr>
                <w:b/>
                <w:bCs/>
                <w:sz w:val="21"/>
                <w:szCs w:val="21"/>
              </w:rPr>
              <w:t xml:space="preserve"> 3</w:t>
            </w:r>
            <w:r>
              <w:rPr>
                <w:b/>
                <w:bCs/>
                <w:sz w:val="21"/>
                <w:szCs w:val="21"/>
              </w:rPr>
              <w:t>,</w:t>
            </w:r>
            <w:r w:rsidRPr="00930184">
              <w:rPr>
                <w:b/>
                <w:bCs/>
                <w:sz w:val="21"/>
                <w:szCs w:val="21"/>
              </w:rPr>
              <w:t xml:space="preserve">203 </w:t>
            </w:r>
          </w:p>
        </w:tc>
        <w:tc>
          <w:tcPr>
            <w:tcW w:w="775" w:type="pct"/>
            <w:tcBorders>
              <w:top w:val="single" w:sz="4" w:space="0" w:color="auto"/>
              <w:left w:val="nil"/>
              <w:bottom w:val="single" w:sz="12" w:space="0" w:color="auto"/>
              <w:right w:val="nil"/>
            </w:tcBorders>
            <w:vAlign w:val="bottom"/>
            <w:hideMark/>
          </w:tcPr>
          <w:p w14:paraId="563DFBCC" w14:textId="038548B7" w:rsidR="004C097E" w:rsidRPr="00AA05EF" w:rsidRDefault="004C097E" w:rsidP="004C097E">
            <w:pPr>
              <w:tabs>
                <w:tab w:val="right" w:pos="1202"/>
              </w:tabs>
              <w:spacing w:after="0" w:line="301" w:lineRule="exact"/>
              <w:jc w:val="right"/>
              <w:outlineLvl w:val="0"/>
              <w:rPr>
                <w:rFonts w:ascii="Calibri" w:eastAsia="Times New Roman" w:hAnsi="Calibri" w:cs="Times New Roman"/>
                <w:b/>
                <w:color w:val="000000"/>
                <w:sz w:val="21"/>
                <w:szCs w:val="21"/>
                <w:lang w:val="en-US"/>
              </w:rPr>
            </w:pPr>
            <w:r w:rsidRPr="00AA05EF">
              <w:rPr>
                <w:rFonts w:ascii="Calibri" w:eastAsia="Times New Roman" w:hAnsi="Calibri" w:cs="Calibri"/>
                <w:b/>
                <w:bCs/>
                <w:sz w:val="21"/>
                <w:szCs w:val="21"/>
                <w:lang w:val="en-US"/>
              </w:rPr>
              <w:t xml:space="preserve"> 4,714 </w:t>
            </w:r>
          </w:p>
        </w:tc>
      </w:tr>
    </w:tbl>
    <w:p w14:paraId="5B3BE599" w14:textId="77777777" w:rsidR="00CC5E14" w:rsidRPr="00537128" w:rsidRDefault="00CC5E14" w:rsidP="007E6E38">
      <w:pPr>
        <w:tabs>
          <w:tab w:val="left" w:pos="-720"/>
        </w:tabs>
        <w:spacing w:after="0" w:line="240" w:lineRule="auto"/>
        <w:jc w:val="both"/>
        <w:rPr>
          <w:rFonts w:ascii="Calibri" w:eastAsia="Times New Roman" w:hAnsi="Calibri" w:cs="Calibri"/>
          <w:b/>
          <w:color w:val="000000" w:themeColor="text1"/>
          <w:lang w:val="en-US" w:eastAsia="hr-HR"/>
        </w:rPr>
      </w:pPr>
    </w:p>
    <w:p w14:paraId="772109E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49853207"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movements in the loss allowances on other assets may be summarized as follows:</w:t>
      </w:r>
    </w:p>
    <w:p w14:paraId="15DD0FA3"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tbl>
      <w:tblPr>
        <w:tblW w:w="5073" w:type="pct"/>
        <w:tblCellMar>
          <w:left w:w="107" w:type="dxa"/>
          <w:right w:w="107" w:type="dxa"/>
        </w:tblCellMar>
        <w:tblLook w:val="04A0" w:firstRow="1" w:lastRow="0" w:firstColumn="1" w:lastColumn="0" w:noHBand="0" w:noVBand="1"/>
      </w:tblPr>
      <w:tblGrid>
        <w:gridCol w:w="4260"/>
        <w:gridCol w:w="1237"/>
        <w:gridCol w:w="1237"/>
        <w:gridCol w:w="1239"/>
        <w:gridCol w:w="1231"/>
      </w:tblGrid>
      <w:tr w:rsidR="00CC5E14" w:rsidRPr="00537128" w14:paraId="5753B399" w14:textId="77777777" w:rsidTr="00CC5E14">
        <w:trPr>
          <w:trHeight w:val="217"/>
        </w:trPr>
        <w:tc>
          <w:tcPr>
            <w:tcW w:w="2314" w:type="pct"/>
          </w:tcPr>
          <w:p w14:paraId="47FD2869"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tcPr>
          <w:p w14:paraId="560410DF"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p>
        </w:tc>
        <w:tc>
          <w:tcPr>
            <w:tcW w:w="672" w:type="pct"/>
            <w:hideMark/>
          </w:tcPr>
          <w:p w14:paraId="750814D9"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sz w:val="21"/>
                <w:szCs w:val="21"/>
                <w:lang w:val="en-US"/>
              </w:rPr>
              <w:t>Group</w:t>
            </w:r>
          </w:p>
        </w:tc>
        <w:tc>
          <w:tcPr>
            <w:tcW w:w="673" w:type="pct"/>
            <w:vAlign w:val="center"/>
          </w:tcPr>
          <w:p w14:paraId="5214C0DE"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p>
        </w:tc>
        <w:tc>
          <w:tcPr>
            <w:tcW w:w="669" w:type="pct"/>
            <w:vAlign w:val="center"/>
            <w:hideMark/>
          </w:tcPr>
          <w:p w14:paraId="0137DE31"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sz w:val="21"/>
                <w:szCs w:val="21"/>
                <w:lang w:val="en-US"/>
              </w:rPr>
              <w:t>Bank</w:t>
            </w:r>
          </w:p>
        </w:tc>
      </w:tr>
      <w:tr w:rsidR="00CC5E14" w:rsidRPr="00537128" w14:paraId="3E90046D" w14:textId="77777777" w:rsidTr="00CC5E14">
        <w:trPr>
          <w:trHeight w:val="217"/>
        </w:trPr>
        <w:tc>
          <w:tcPr>
            <w:tcW w:w="2314" w:type="pct"/>
          </w:tcPr>
          <w:p w14:paraId="411DDE75"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vAlign w:val="bottom"/>
            <w:hideMark/>
          </w:tcPr>
          <w:p w14:paraId="31EC06B2" w14:textId="2AF7BC4F"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 xml:space="preserve">Jan 1 - </w:t>
            </w:r>
            <w:r w:rsidR="006D7B24">
              <w:rPr>
                <w:rFonts w:ascii="Calibri" w:eastAsia="Calibri" w:hAnsi="Calibri" w:cs="Calibri"/>
                <w:b/>
                <w:bCs/>
                <w:noProof/>
                <w:sz w:val="21"/>
                <w:szCs w:val="21"/>
                <w:lang w:val="en-US"/>
              </w:rPr>
              <w:t>Jun</w:t>
            </w:r>
            <w:r w:rsidRPr="00537128">
              <w:rPr>
                <w:rFonts w:ascii="Calibri" w:eastAsia="Calibri" w:hAnsi="Calibri" w:cs="Calibri"/>
                <w:b/>
                <w:bCs/>
                <w:noProof/>
                <w:sz w:val="21"/>
                <w:szCs w:val="21"/>
                <w:lang w:val="en-US"/>
              </w:rPr>
              <w:t xml:space="preserve"> 3</w:t>
            </w:r>
            <w:r w:rsidR="006D7B24">
              <w:rPr>
                <w:rFonts w:ascii="Calibri" w:eastAsia="Calibri" w:hAnsi="Calibri" w:cs="Calibri"/>
                <w:b/>
                <w:bCs/>
                <w:noProof/>
                <w:sz w:val="21"/>
                <w:szCs w:val="21"/>
                <w:lang w:val="en-US"/>
              </w:rPr>
              <w:t>0</w:t>
            </w:r>
            <w:r w:rsidRPr="00537128">
              <w:rPr>
                <w:rFonts w:ascii="Calibri" w:eastAsia="Calibri" w:hAnsi="Calibri" w:cs="Calibri"/>
                <w:b/>
                <w:bCs/>
                <w:noProof/>
                <w:sz w:val="21"/>
                <w:szCs w:val="21"/>
                <w:lang w:val="en-US"/>
              </w:rPr>
              <w:t>, 2021</w:t>
            </w:r>
          </w:p>
        </w:tc>
        <w:tc>
          <w:tcPr>
            <w:tcW w:w="672" w:type="pct"/>
            <w:vAlign w:val="bottom"/>
            <w:hideMark/>
          </w:tcPr>
          <w:p w14:paraId="46C9AC7C" w14:textId="261C76A8"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Dec 31, 2020</w:t>
            </w:r>
          </w:p>
        </w:tc>
        <w:tc>
          <w:tcPr>
            <w:tcW w:w="673" w:type="pct"/>
            <w:vAlign w:val="bottom"/>
            <w:hideMark/>
          </w:tcPr>
          <w:p w14:paraId="41EAF860" w14:textId="242E6AD9"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 xml:space="preserve">Jan 1 - </w:t>
            </w:r>
            <w:r w:rsidR="006D7B24">
              <w:rPr>
                <w:rFonts w:ascii="Calibri" w:eastAsia="Calibri" w:hAnsi="Calibri" w:cs="Calibri"/>
                <w:b/>
                <w:bCs/>
                <w:noProof/>
                <w:sz w:val="21"/>
                <w:szCs w:val="21"/>
                <w:lang w:val="en-US"/>
              </w:rPr>
              <w:t>Jun</w:t>
            </w:r>
            <w:r w:rsidRPr="00537128">
              <w:rPr>
                <w:rFonts w:ascii="Calibri" w:eastAsia="Calibri" w:hAnsi="Calibri" w:cs="Calibri"/>
                <w:b/>
                <w:bCs/>
                <w:noProof/>
                <w:sz w:val="21"/>
                <w:szCs w:val="21"/>
                <w:lang w:val="en-US"/>
              </w:rPr>
              <w:t xml:space="preserve"> 3</w:t>
            </w:r>
            <w:r w:rsidR="006D7B24">
              <w:rPr>
                <w:rFonts w:ascii="Calibri" w:eastAsia="Calibri" w:hAnsi="Calibri" w:cs="Calibri"/>
                <w:b/>
                <w:bCs/>
                <w:noProof/>
                <w:sz w:val="21"/>
                <w:szCs w:val="21"/>
                <w:lang w:val="en-US"/>
              </w:rPr>
              <w:t>0</w:t>
            </w:r>
            <w:r w:rsidRPr="00537128">
              <w:rPr>
                <w:rFonts w:ascii="Calibri" w:eastAsia="Calibri" w:hAnsi="Calibri" w:cs="Calibri"/>
                <w:b/>
                <w:bCs/>
                <w:noProof/>
                <w:sz w:val="21"/>
                <w:szCs w:val="21"/>
                <w:lang w:val="en-US"/>
              </w:rPr>
              <w:t>, 2021</w:t>
            </w:r>
          </w:p>
        </w:tc>
        <w:tc>
          <w:tcPr>
            <w:tcW w:w="669" w:type="pct"/>
            <w:vAlign w:val="bottom"/>
            <w:hideMark/>
          </w:tcPr>
          <w:p w14:paraId="6E4740DB" w14:textId="28203E93"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Calibri"/>
                <w:b/>
                <w:bCs/>
                <w:noProof/>
                <w:sz w:val="21"/>
                <w:szCs w:val="21"/>
                <w:lang w:val="en-US"/>
              </w:rPr>
              <w:t>Jan 1 - Dec 31, 2020</w:t>
            </w:r>
          </w:p>
        </w:tc>
      </w:tr>
      <w:tr w:rsidR="00CC5E14" w:rsidRPr="00537128" w14:paraId="289ADBC7" w14:textId="77777777" w:rsidTr="00CC5E14">
        <w:trPr>
          <w:trHeight w:val="217"/>
        </w:trPr>
        <w:tc>
          <w:tcPr>
            <w:tcW w:w="2314" w:type="pct"/>
          </w:tcPr>
          <w:p w14:paraId="36068E9C" w14:textId="77777777" w:rsidR="00CC5E14" w:rsidRPr="00537128" w:rsidRDefault="00CC5E14" w:rsidP="00CC5E14">
            <w:pPr>
              <w:spacing w:after="0" w:line="240" w:lineRule="auto"/>
              <w:rPr>
                <w:rFonts w:ascii="Calibri" w:eastAsia="Calibri" w:hAnsi="Calibri" w:cs="Arial"/>
                <w:b/>
                <w:spacing w:val="-3"/>
                <w:sz w:val="21"/>
                <w:szCs w:val="21"/>
                <w:lang w:val="en-US"/>
              </w:rPr>
            </w:pPr>
          </w:p>
        </w:tc>
        <w:tc>
          <w:tcPr>
            <w:tcW w:w="672" w:type="pct"/>
            <w:vAlign w:val="bottom"/>
            <w:hideMark/>
          </w:tcPr>
          <w:p w14:paraId="3499B550" w14:textId="7777777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HRK 000</w:t>
            </w:r>
          </w:p>
        </w:tc>
        <w:tc>
          <w:tcPr>
            <w:tcW w:w="672" w:type="pct"/>
            <w:vAlign w:val="bottom"/>
            <w:hideMark/>
          </w:tcPr>
          <w:p w14:paraId="07CD9236" w14:textId="33785BA1"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HRK 000</w:t>
            </w:r>
          </w:p>
        </w:tc>
        <w:tc>
          <w:tcPr>
            <w:tcW w:w="673" w:type="pct"/>
            <w:vAlign w:val="bottom"/>
            <w:hideMark/>
          </w:tcPr>
          <w:p w14:paraId="746ED46A" w14:textId="1E192FC7"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HRK 000</w:t>
            </w:r>
          </w:p>
        </w:tc>
        <w:tc>
          <w:tcPr>
            <w:tcW w:w="669" w:type="pct"/>
            <w:vAlign w:val="bottom"/>
            <w:hideMark/>
          </w:tcPr>
          <w:p w14:paraId="5AD7EC8E" w14:textId="149CC630" w:rsidR="00CC5E14" w:rsidRPr="00537128" w:rsidRDefault="00CC5E14" w:rsidP="00CC5E14">
            <w:pPr>
              <w:tabs>
                <w:tab w:val="right" w:pos="1202"/>
              </w:tabs>
              <w:spacing w:after="0" w:line="240" w:lineRule="atLeast"/>
              <w:jc w:val="right"/>
              <w:outlineLvl w:val="0"/>
              <w:rPr>
                <w:rFonts w:ascii="Calibri" w:eastAsia="Calibri" w:hAnsi="Calibri" w:cs="Arial"/>
                <w:b/>
                <w:sz w:val="21"/>
                <w:szCs w:val="21"/>
                <w:lang w:val="en-US"/>
              </w:rPr>
            </w:pPr>
            <w:r w:rsidRPr="00537128">
              <w:rPr>
                <w:rFonts w:ascii="Calibri" w:eastAsia="Calibri" w:hAnsi="Calibri" w:cs="Arial"/>
                <w:b/>
                <w:bCs/>
                <w:noProof/>
                <w:sz w:val="21"/>
                <w:szCs w:val="21"/>
                <w:lang w:val="en-US"/>
              </w:rPr>
              <w:t>HRK 000</w:t>
            </w:r>
          </w:p>
        </w:tc>
      </w:tr>
      <w:tr w:rsidR="00CC5E14" w:rsidRPr="00537128" w14:paraId="48B6945D" w14:textId="77777777" w:rsidTr="00CC5E14">
        <w:trPr>
          <w:trHeight w:val="495"/>
        </w:trPr>
        <w:tc>
          <w:tcPr>
            <w:tcW w:w="2314" w:type="pct"/>
            <w:vAlign w:val="bottom"/>
            <w:hideMark/>
          </w:tcPr>
          <w:p w14:paraId="57EE331D" w14:textId="77777777" w:rsidR="00CC5E14" w:rsidRPr="00537128" w:rsidRDefault="00CC5E14" w:rsidP="00CC5E14">
            <w:pPr>
              <w:tabs>
                <w:tab w:val="right" w:pos="1202"/>
              </w:tabs>
              <w:spacing w:after="0" w:line="340" w:lineRule="exact"/>
              <w:outlineLvl w:val="0"/>
              <w:rPr>
                <w:rFonts w:ascii="Calibri" w:eastAsia="Calibri" w:hAnsi="Calibri" w:cs="Arial"/>
                <w:bCs/>
                <w:sz w:val="21"/>
                <w:szCs w:val="21"/>
                <w:lang w:val="en-US"/>
              </w:rPr>
            </w:pPr>
            <w:r w:rsidRPr="00537128">
              <w:rPr>
                <w:rFonts w:ascii="Calibri" w:eastAsia="Calibri" w:hAnsi="Calibri" w:cs="Arial"/>
                <w:bCs/>
                <w:sz w:val="21"/>
                <w:szCs w:val="21"/>
                <w:lang w:val="en-US"/>
              </w:rPr>
              <w:t xml:space="preserve">Balance as of 1 January </w:t>
            </w:r>
          </w:p>
        </w:tc>
        <w:tc>
          <w:tcPr>
            <w:tcW w:w="672" w:type="pct"/>
            <w:vAlign w:val="bottom"/>
          </w:tcPr>
          <w:p w14:paraId="682BC6DC" w14:textId="145AD72E" w:rsidR="00CC5E14" w:rsidRPr="00537128" w:rsidRDefault="00CC5E14" w:rsidP="00CC5E14">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Arial"/>
                <w:bCs/>
                <w:sz w:val="21"/>
                <w:szCs w:val="21"/>
                <w:lang w:val="en-US"/>
              </w:rPr>
              <w:t>34,536</w:t>
            </w:r>
          </w:p>
        </w:tc>
        <w:tc>
          <w:tcPr>
            <w:tcW w:w="672" w:type="pct"/>
            <w:vAlign w:val="bottom"/>
          </w:tcPr>
          <w:p w14:paraId="7278D244" w14:textId="5D6BE4E5" w:rsidR="00CC5E14" w:rsidRPr="00537128" w:rsidRDefault="00CC5E14" w:rsidP="00CC5E14">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35,570</w:t>
            </w:r>
          </w:p>
        </w:tc>
        <w:tc>
          <w:tcPr>
            <w:tcW w:w="673" w:type="pct"/>
            <w:vAlign w:val="bottom"/>
            <w:hideMark/>
          </w:tcPr>
          <w:p w14:paraId="20276D92" w14:textId="3AB73E51" w:rsidR="00CC5E14" w:rsidRPr="00537128" w:rsidRDefault="00CC5E14" w:rsidP="00CC5E14">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Arial"/>
                <w:bCs/>
                <w:sz w:val="21"/>
                <w:szCs w:val="21"/>
                <w:lang w:val="en-US"/>
              </w:rPr>
              <w:t>34,396</w:t>
            </w:r>
          </w:p>
        </w:tc>
        <w:tc>
          <w:tcPr>
            <w:tcW w:w="669" w:type="pct"/>
            <w:vAlign w:val="bottom"/>
            <w:hideMark/>
          </w:tcPr>
          <w:p w14:paraId="23A33F0D" w14:textId="4C785AD5" w:rsidR="00CC5E14" w:rsidRPr="00537128" w:rsidRDefault="00CC5E14" w:rsidP="00CC5E14">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35,436</w:t>
            </w:r>
          </w:p>
        </w:tc>
      </w:tr>
      <w:tr w:rsidR="004C097E" w:rsidRPr="00537128" w14:paraId="23B2B53E" w14:textId="77777777" w:rsidTr="006D7B24">
        <w:trPr>
          <w:trHeight w:val="370"/>
        </w:trPr>
        <w:tc>
          <w:tcPr>
            <w:tcW w:w="2314" w:type="pct"/>
            <w:vAlign w:val="bottom"/>
            <w:hideMark/>
          </w:tcPr>
          <w:p w14:paraId="1F6687EF" w14:textId="3576CBD4" w:rsidR="004C097E" w:rsidRPr="00537128" w:rsidRDefault="004C097E" w:rsidP="004C097E">
            <w:pPr>
              <w:tabs>
                <w:tab w:val="right" w:pos="1202"/>
              </w:tabs>
              <w:spacing w:after="0" w:line="240" w:lineRule="auto"/>
              <w:outlineLvl w:val="0"/>
              <w:rPr>
                <w:rFonts w:ascii="Calibri" w:eastAsia="Calibri" w:hAnsi="Calibri" w:cs="Arial"/>
                <w:b/>
                <w:bCs/>
                <w:sz w:val="21"/>
                <w:szCs w:val="21"/>
                <w:lang w:val="en-US"/>
              </w:rPr>
            </w:pPr>
            <w:r w:rsidRPr="00537128">
              <w:rPr>
                <w:rFonts w:ascii="Calibri" w:eastAsia="Calibri" w:hAnsi="Calibri" w:cs="Arial"/>
                <w:sz w:val="21"/>
                <w:szCs w:val="21"/>
                <w:lang w:val="en-US"/>
              </w:rPr>
              <w:t xml:space="preserve">Net </w:t>
            </w:r>
            <w:r>
              <w:rPr>
                <w:rFonts w:ascii="Calibri" w:eastAsia="Calibri" w:hAnsi="Calibri" w:cs="Arial"/>
                <w:sz w:val="21"/>
                <w:szCs w:val="21"/>
                <w:lang w:val="en-US"/>
              </w:rPr>
              <w:t>increase/</w:t>
            </w:r>
            <w:r w:rsidRPr="00537128">
              <w:rPr>
                <w:rFonts w:ascii="Calibri" w:eastAsia="Calibri" w:hAnsi="Calibri" w:cs="Arial"/>
                <w:sz w:val="21"/>
                <w:szCs w:val="21"/>
                <w:lang w:val="en-US"/>
              </w:rPr>
              <w:t>(</w:t>
            </w:r>
            <w:r w:rsidRPr="002A1AB7">
              <w:rPr>
                <w:rFonts w:ascii="Calibri" w:eastAsia="Calibri" w:hAnsi="Calibri" w:cs="Arial"/>
                <w:sz w:val="21"/>
                <w:szCs w:val="21"/>
                <w:lang w:val="en-US"/>
              </w:rPr>
              <w:t>decrease</w:t>
            </w:r>
            <w:r w:rsidRPr="00537128">
              <w:rPr>
                <w:rFonts w:ascii="Calibri" w:eastAsia="Times New Roman" w:hAnsi="Calibri" w:cs="Calibri"/>
                <w:bCs/>
                <w:sz w:val="21"/>
                <w:szCs w:val="21"/>
                <w:lang w:val="en-US"/>
              </w:rPr>
              <w:t>)</w:t>
            </w:r>
            <w:r w:rsidRPr="00537128">
              <w:rPr>
                <w:rFonts w:ascii="Calibri" w:eastAsia="Calibri" w:hAnsi="Calibri" w:cs="Arial"/>
                <w:sz w:val="21"/>
                <w:szCs w:val="21"/>
                <w:lang w:val="en-US"/>
              </w:rPr>
              <w:t xml:space="preserve"> of loss allowances on other assets</w:t>
            </w:r>
          </w:p>
        </w:tc>
        <w:tc>
          <w:tcPr>
            <w:tcW w:w="672" w:type="pct"/>
            <w:tcBorders>
              <w:top w:val="nil"/>
              <w:left w:val="nil"/>
              <w:bottom w:val="nil"/>
              <w:right w:val="nil"/>
            </w:tcBorders>
            <w:shd w:val="clear" w:color="auto" w:fill="auto"/>
            <w:vAlign w:val="bottom"/>
          </w:tcPr>
          <w:p w14:paraId="3B798EA0" w14:textId="2BB32E30"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(207)</w:t>
            </w:r>
          </w:p>
        </w:tc>
        <w:tc>
          <w:tcPr>
            <w:tcW w:w="672" w:type="pct"/>
            <w:vAlign w:val="bottom"/>
          </w:tcPr>
          <w:p w14:paraId="41616FCF" w14:textId="40418E4C"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(1,032)</w:t>
            </w:r>
          </w:p>
        </w:tc>
        <w:tc>
          <w:tcPr>
            <w:tcW w:w="673" w:type="pct"/>
            <w:tcBorders>
              <w:top w:val="nil"/>
              <w:left w:val="nil"/>
              <w:bottom w:val="nil"/>
              <w:right w:val="nil"/>
            </w:tcBorders>
            <w:shd w:val="clear" w:color="auto" w:fill="auto"/>
            <w:vAlign w:val="bottom"/>
          </w:tcPr>
          <w:p w14:paraId="520B3050" w14:textId="7E073E70"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(258)</w:t>
            </w:r>
          </w:p>
        </w:tc>
        <w:tc>
          <w:tcPr>
            <w:tcW w:w="669" w:type="pct"/>
            <w:vAlign w:val="bottom"/>
            <w:hideMark/>
          </w:tcPr>
          <w:p w14:paraId="12495E48" w14:textId="1790CE26"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(1,001)</w:t>
            </w:r>
          </w:p>
        </w:tc>
      </w:tr>
      <w:tr w:rsidR="004C097E" w:rsidRPr="00537128" w14:paraId="646F075D" w14:textId="77777777" w:rsidTr="006D7B24">
        <w:trPr>
          <w:trHeight w:val="527"/>
        </w:trPr>
        <w:tc>
          <w:tcPr>
            <w:tcW w:w="2314" w:type="pct"/>
            <w:vAlign w:val="bottom"/>
            <w:hideMark/>
          </w:tcPr>
          <w:p w14:paraId="19DFD122" w14:textId="57C2EEE8" w:rsidR="004C097E" w:rsidRPr="00A43303" w:rsidRDefault="004C097E" w:rsidP="004C097E">
            <w:pPr>
              <w:tabs>
                <w:tab w:val="right" w:pos="1202"/>
              </w:tabs>
              <w:spacing w:after="0" w:line="240" w:lineRule="auto"/>
              <w:outlineLvl w:val="0"/>
              <w:rPr>
                <w:rFonts w:ascii="Calibri" w:eastAsia="Calibri" w:hAnsi="Calibri" w:cs="Arial"/>
                <w:i/>
                <w:sz w:val="21"/>
                <w:szCs w:val="21"/>
                <w:lang w:val="en-US"/>
              </w:rPr>
            </w:pPr>
            <w:r w:rsidRPr="00A43303">
              <w:rPr>
                <w:rFonts w:ascii="Calibri" w:eastAsia="Calibri" w:hAnsi="Calibri" w:cs="Arial"/>
                <w:i/>
                <w:sz w:val="21"/>
                <w:szCs w:val="21"/>
                <w:lang w:val="en-US"/>
              </w:rPr>
              <w:t xml:space="preserve">Total </w:t>
            </w:r>
            <w:proofErr w:type="spellStart"/>
            <w:r w:rsidRPr="00A43303">
              <w:rPr>
                <w:rFonts w:ascii="Calibri" w:eastAsia="Calibri" w:hAnsi="Calibri" w:cs="Arial"/>
                <w:i/>
                <w:sz w:val="21"/>
                <w:szCs w:val="21"/>
                <w:lang w:val="en-US"/>
              </w:rPr>
              <w:t>recognised</w:t>
            </w:r>
            <w:proofErr w:type="spellEnd"/>
            <w:r w:rsidRPr="00A43303">
              <w:rPr>
                <w:rFonts w:ascii="Calibri" w:eastAsia="Calibri" w:hAnsi="Calibri" w:cs="Arial"/>
                <w:i/>
                <w:sz w:val="21"/>
                <w:szCs w:val="21"/>
                <w:lang w:val="en-US"/>
              </w:rPr>
              <w:t xml:space="preserve"> through Income statement </w:t>
            </w:r>
            <w:r w:rsidRPr="00A1123E">
              <w:rPr>
                <w:rFonts w:ascii="Calibri" w:eastAsia="Calibri" w:hAnsi="Calibri" w:cs="Arial"/>
                <w:i/>
                <w:sz w:val="21"/>
                <w:szCs w:val="21"/>
                <w:lang w:val="en-US"/>
              </w:rPr>
              <w:t>(Note 8</w:t>
            </w:r>
            <w:r w:rsidRPr="00A43303">
              <w:rPr>
                <w:rFonts w:ascii="Calibri" w:eastAsia="Calibri" w:hAnsi="Calibri" w:cs="Arial"/>
                <w:i/>
                <w:sz w:val="21"/>
                <w:szCs w:val="21"/>
                <w:lang w:val="en-US"/>
              </w:rPr>
              <w:t>)</w:t>
            </w:r>
          </w:p>
        </w:tc>
        <w:tc>
          <w:tcPr>
            <w:tcW w:w="672" w:type="pct"/>
            <w:tcBorders>
              <w:top w:val="single" w:sz="4" w:space="0" w:color="auto"/>
              <w:left w:val="nil"/>
              <w:bottom w:val="single" w:sz="4" w:space="0" w:color="auto"/>
              <w:right w:val="nil"/>
            </w:tcBorders>
            <w:shd w:val="clear" w:color="auto" w:fill="auto"/>
            <w:vAlign w:val="bottom"/>
          </w:tcPr>
          <w:p w14:paraId="3A66D560" w14:textId="13FFAC3A" w:rsidR="004C097E" w:rsidRPr="00537128" w:rsidRDefault="004C097E" w:rsidP="004C097E">
            <w:pPr>
              <w:tabs>
                <w:tab w:val="right" w:pos="1202"/>
              </w:tabs>
              <w:spacing w:after="0" w:line="340" w:lineRule="exact"/>
              <w:jc w:val="right"/>
              <w:outlineLvl w:val="0"/>
              <w:rPr>
                <w:rFonts w:ascii="Calibri" w:eastAsia="Calibri" w:hAnsi="Calibri" w:cs="Arial"/>
                <w:bCs/>
                <w:i/>
                <w:sz w:val="21"/>
                <w:szCs w:val="21"/>
                <w:lang w:val="en-US"/>
              </w:rPr>
            </w:pPr>
            <w:r>
              <w:rPr>
                <w:rFonts w:ascii="Calibri" w:eastAsia="Calibri" w:hAnsi="Calibri" w:cs="Calibri"/>
                <w:bCs/>
                <w:i/>
                <w:color w:val="000000"/>
                <w:sz w:val="21"/>
                <w:szCs w:val="21"/>
              </w:rPr>
              <w:t>(207)</w:t>
            </w:r>
          </w:p>
        </w:tc>
        <w:tc>
          <w:tcPr>
            <w:tcW w:w="672" w:type="pct"/>
            <w:tcBorders>
              <w:top w:val="single" w:sz="4" w:space="0" w:color="auto"/>
              <w:left w:val="nil"/>
              <w:bottom w:val="single" w:sz="4" w:space="0" w:color="auto"/>
              <w:right w:val="nil"/>
            </w:tcBorders>
            <w:vAlign w:val="bottom"/>
          </w:tcPr>
          <w:p w14:paraId="16149D6B" w14:textId="29414912" w:rsidR="004C097E" w:rsidRPr="00537128" w:rsidRDefault="004C097E" w:rsidP="004C097E">
            <w:pPr>
              <w:tabs>
                <w:tab w:val="right" w:pos="1202"/>
              </w:tabs>
              <w:spacing w:after="0" w:line="340" w:lineRule="exact"/>
              <w:jc w:val="right"/>
              <w:outlineLvl w:val="0"/>
              <w:rPr>
                <w:rFonts w:ascii="Calibri" w:eastAsia="Calibri" w:hAnsi="Calibri" w:cs="Arial"/>
                <w:bCs/>
                <w:i/>
                <w:sz w:val="21"/>
                <w:szCs w:val="21"/>
                <w:lang w:val="en-US"/>
              </w:rPr>
            </w:pPr>
            <w:r w:rsidRPr="00537128">
              <w:rPr>
                <w:rFonts w:ascii="Calibri" w:eastAsia="Calibri" w:hAnsi="Calibri" w:cs="Calibri"/>
                <w:bCs/>
                <w:i/>
                <w:color w:val="000000"/>
                <w:sz w:val="21"/>
                <w:szCs w:val="21"/>
                <w:lang w:val="en-US"/>
              </w:rPr>
              <w:t>(1,032)</w:t>
            </w:r>
          </w:p>
        </w:tc>
        <w:tc>
          <w:tcPr>
            <w:tcW w:w="673" w:type="pct"/>
            <w:tcBorders>
              <w:top w:val="single" w:sz="4" w:space="0" w:color="auto"/>
              <w:left w:val="nil"/>
              <w:bottom w:val="single" w:sz="4" w:space="0" w:color="auto"/>
              <w:right w:val="nil"/>
            </w:tcBorders>
            <w:shd w:val="clear" w:color="auto" w:fill="auto"/>
            <w:vAlign w:val="bottom"/>
          </w:tcPr>
          <w:p w14:paraId="2FE7C7AC" w14:textId="76F34BE4" w:rsidR="004C097E" w:rsidRPr="00537128" w:rsidRDefault="004C097E" w:rsidP="004C097E">
            <w:pPr>
              <w:tabs>
                <w:tab w:val="right" w:pos="1202"/>
              </w:tabs>
              <w:spacing w:after="0" w:line="340" w:lineRule="exact"/>
              <w:jc w:val="right"/>
              <w:outlineLvl w:val="0"/>
              <w:rPr>
                <w:rFonts w:ascii="Calibri" w:eastAsia="Calibri" w:hAnsi="Calibri" w:cs="Arial"/>
                <w:bCs/>
                <w:i/>
                <w:sz w:val="21"/>
                <w:szCs w:val="21"/>
                <w:lang w:val="en-US"/>
              </w:rPr>
            </w:pPr>
            <w:r>
              <w:rPr>
                <w:rFonts w:ascii="Calibri" w:eastAsia="Calibri" w:hAnsi="Calibri" w:cs="Calibri"/>
                <w:bCs/>
                <w:i/>
                <w:color w:val="000000"/>
                <w:sz w:val="21"/>
                <w:szCs w:val="21"/>
              </w:rPr>
              <w:t>(258)</w:t>
            </w:r>
          </w:p>
        </w:tc>
        <w:tc>
          <w:tcPr>
            <w:tcW w:w="669" w:type="pct"/>
            <w:tcBorders>
              <w:top w:val="single" w:sz="4" w:space="0" w:color="auto"/>
              <w:left w:val="nil"/>
              <w:bottom w:val="single" w:sz="4" w:space="0" w:color="auto"/>
              <w:right w:val="nil"/>
            </w:tcBorders>
            <w:vAlign w:val="bottom"/>
            <w:hideMark/>
          </w:tcPr>
          <w:p w14:paraId="69E3D4FE" w14:textId="35F54951" w:rsidR="004C097E" w:rsidRPr="00537128" w:rsidRDefault="004C097E" w:rsidP="004C097E">
            <w:pPr>
              <w:tabs>
                <w:tab w:val="right" w:pos="1202"/>
              </w:tabs>
              <w:spacing w:after="0" w:line="340" w:lineRule="exact"/>
              <w:jc w:val="right"/>
              <w:outlineLvl w:val="0"/>
              <w:rPr>
                <w:rFonts w:ascii="Calibri" w:eastAsia="Calibri" w:hAnsi="Calibri" w:cs="Arial"/>
                <w:bCs/>
                <w:i/>
                <w:sz w:val="21"/>
                <w:szCs w:val="21"/>
                <w:lang w:val="en-US"/>
              </w:rPr>
            </w:pPr>
            <w:r w:rsidRPr="00537128">
              <w:rPr>
                <w:rFonts w:ascii="Calibri" w:eastAsia="Calibri" w:hAnsi="Calibri" w:cs="Calibri"/>
                <w:bCs/>
                <w:i/>
                <w:color w:val="000000"/>
                <w:sz w:val="21"/>
                <w:szCs w:val="21"/>
                <w:lang w:val="en-US"/>
              </w:rPr>
              <w:t>(1,001)</w:t>
            </w:r>
          </w:p>
        </w:tc>
      </w:tr>
      <w:tr w:rsidR="004C097E" w:rsidRPr="00537128" w14:paraId="14D38133" w14:textId="77777777" w:rsidTr="006D7B24">
        <w:trPr>
          <w:trHeight w:val="370"/>
        </w:trPr>
        <w:tc>
          <w:tcPr>
            <w:tcW w:w="2314" w:type="pct"/>
            <w:vAlign w:val="bottom"/>
            <w:hideMark/>
          </w:tcPr>
          <w:p w14:paraId="473A05F7" w14:textId="77777777" w:rsidR="004C097E" w:rsidRPr="00537128" w:rsidRDefault="004C097E" w:rsidP="004C097E">
            <w:pPr>
              <w:tabs>
                <w:tab w:val="right" w:pos="1202"/>
              </w:tabs>
              <w:spacing w:after="0" w:line="340" w:lineRule="exact"/>
              <w:outlineLvl w:val="0"/>
              <w:rPr>
                <w:rFonts w:ascii="Calibri" w:eastAsia="Calibri" w:hAnsi="Calibri" w:cs="Arial"/>
                <w:sz w:val="21"/>
                <w:szCs w:val="21"/>
                <w:lang w:val="en-US"/>
              </w:rPr>
            </w:pPr>
            <w:r w:rsidRPr="00537128">
              <w:rPr>
                <w:rFonts w:ascii="Calibri" w:eastAsia="Calibri" w:hAnsi="Calibri" w:cs="Arial"/>
                <w:sz w:val="21"/>
                <w:szCs w:val="21"/>
                <w:lang w:val="en-US"/>
              </w:rPr>
              <w:t>Acquisition of immovable property</w:t>
            </w:r>
          </w:p>
        </w:tc>
        <w:tc>
          <w:tcPr>
            <w:tcW w:w="672" w:type="pct"/>
            <w:tcBorders>
              <w:left w:val="nil"/>
              <w:right w:val="nil"/>
            </w:tcBorders>
            <w:shd w:val="clear" w:color="auto" w:fill="auto"/>
            <w:vAlign w:val="bottom"/>
          </w:tcPr>
          <w:p w14:paraId="1803A61B" w14:textId="527ED6CE"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w:t>
            </w:r>
          </w:p>
        </w:tc>
        <w:tc>
          <w:tcPr>
            <w:tcW w:w="672" w:type="pct"/>
            <w:vAlign w:val="bottom"/>
          </w:tcPr>
          <w:p w14:paraId="5F081753" w14:textId="40E2F782"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(2)</w:t>
            </w:r>
          </w:p>
        </w:tc>
        <w:tc>
          <w:tcPr>
            <w:tcW w:w="673" w:type="pct"/>
            <w:tcBorders>
              <w:left w:val="nil"/>
              <w:right w:val="nil"/>
            </w:tcBorders>
            <w:shd w:val="clear" w:color="auto" w:fill="auto"/>
            <w:vAlign w:val="bottom"/>
          </w:tcPr>
          <w:p w14:paraId="5473A9DC" w14:textId="6EB357BF"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w:t>
            </w:r>
          </w:p>
        </w:tc>
        <w:tc>
          <w:tcPr>
            <w:tcW w:w="669" w:type="pct"/>
            <w:vAlign w:val="bottom"/>
            <w:hideMark/>
          </w:tcPr>
          <w:p w14:paraId="74484D89" w14:textId="4F311906"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(2)</w:t>
            </w:r>
          </w:p>
        </w:tc>
      </w:tr>
      <w:tr w:rsidR="004C097E" w:rsidRPr="00537128" w14:paraId="5A24A045" w14:textId="77777777" w:rsidTr="006D7B24">
        <w:trPr>
          <w:trHeight w:val="370"/>
        </w:trPr>
        <w:tc>
          <w:tcPr>
            <w:tcW w:w="2314" w:type="pct"/>
            <w:vAlign w:val="bottom"/>
          </w:tcPr>
          <w:p w14:paraId="1ACD1C15" w14:textId="1749C72D" w:rsidR="004C097E" w:rsidRPr="00537128" w:rsidRDefault="004C097E" w:rsidP="004C097E">
            <w:pPr>
              <w:tabs>
                <w:tab w:val="right" w:pos="1202"/>
              </w:tabs>
              <w:spacing w:after="0" w:line="340" w:lineRule="exact"/>
              <w:outlineLvl w:val="0"/>
              <w:rPr>
                <w:rFonts w:ascii="Calibri" w:eastAsia="Calibri" w:hAnsi="Calibri" w:cs="Arial"/>
                <w:sz w:val="21"/>
                <w:szCs w:val="21"/>
                <w:lang w:val="en-US"/>
              </w:rPr>
            </w:pPr>
            <w:r w:rsidRPr="00537128">
              <w:rPr>
                <w:rFonts w:ascii="Calibri" w:eastAsia="Calibri" w:hAnsi="Calibri" w:cs="Arial"/>
                <w:noProof/>
                <w:lang w:val="en-US"/>
              </w:rPr>
              <w:t>Write-offs</w:t>
            </w:r>
          </w:p>
        </w:tc>
        <w:tc>
          <w:tcPr>
            <w:tcW w:w="672" w:type="pct"/>
            <w:tcBorders>
              <w:left w:val="nil"/>
              <w:right w:val="nil"/>
            </w:tcBorders>
            <w:shd w:val="clear" w:color="auto" w:fill="auto"/>
            <w:vAlign w:val="bottom"/>
          </w:tcPr>
          <w:p w14:paraId="49BB0C86" w14:textId="67037D57"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(1)</w:t>
            </w:r>
          </w:p>
        </w:tc>
        <w:tc>
          <w:tcPr>
            <w:tcW w:w="672" w:type="pct"/>
            <w:vAlign w:val="bottom"/>
          </w:tcPr>
          <w:p w14:paraId="27DC41AE" w14:textId="77777777" w:rsidR="004C097E" w:rsidRPr="00537128" w:rsidRDefault="004C097E" w:rsidP="004C097E">
            <w:pPr>
              <w:tabs>
                <w:tab w:val="right" w:pos="1202"/>
              </w:tabs>
              <w:spacing w:after="0" w:line="340" w:lineRule="exact"/>
              <w:jc w:val="right"/>
              <w:outlineLvl w:val="0"/>
              <w:rPr>
                <w:rFonts w:ascii="Calibri" w:eastAsia="Calibri" w:hAnsi="Calibri" w:cs="Calibri"/>
                <w:color w:val="000000"/>
                <w:sz w:val="21"/>
                <w:szCs w:val="21"/>
                <w:lang w:val="en-US"/>
              </w:rPr>
            </w:pPr>
          </w:p>
        </w:tc>
        <w:tc>
          <w:tcPr>
            <w:tcW w:w="673" w:type="pct"/>
            <w:tcBorders>
              <w:left w:val="nil"/>
              <w:right w:val="nil"/>
            </w:tcBorders>
            <w:shd w:val="clear" w:color="auto" w:fill="auto"/>
            <w:vAlign w:val="bottom"/>
          </w:tcPr>
          <w:p w14:paraId="47D07140" w14:textId="713A2635"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(1)</w:t>
            </w:r>
          </w:p>
        </w:tc>
        <w:tc>
          <w:tcPr>
            <w:tcW w:w="669" w:type="pct"/>
            <w:vAlign w:val="bottom"/>
          </w:tcPr>
          <w:p w14:paraId="22957134" w14:textId="77777777" w:rsidR="004C097E" w:rsidRPr="00537128" w:rsidRDefault="004C097E" w:rsidP="004C097E">
            <w:pPr>
              <w:tabs>
                <w:tab w:val="right" w:pos="1202"/>
              </w:tabs>
              <w:spacing w:after="0" w:line="340" w:lineRule="exact"/>
              <w:jc w:val="right"/>
              <w:outlineLvl w:val="0"/>
              <w:rPr>
                <w:rFonts w:ascii="Calibri" w:eastAsia="Calibri" w:hAnsi="Calibri" w:cs="Calibri"/>
                <w:color w:val="000000"/>
                <w:sz w:val="21"/>
                <w:szCs w:val="21"/>
                <w:lang w:val="en-US"/>
              </w:rPr>
            </w:pPr>
          </w:p>
        </w:tc>
      </w:tr>
      <w:tr w:rsidR="004C097E" w:rsidRPr="00537128" w14:paraId="7CACB6D6" w14:textId="77777777" w:rsidTr="006D7B24">
        <w:trPr>
          <w:trHeight w:val="370"/>
        </w:trPr>
        <w:tc>
          <w:tcPr>
            <w:tcW w:w="2314" w:type="pct"/>
            <w:vAlign w:val="bottom"/>
            <w:hideMark/>
          </w:tcPr>
          <w:p w14:paraId="111041E5" w14:textId="77777777" w:rsidR="004C097E" w:rsidRPr="00537128" w:rsidRDefault="004C097E" w:rsidP="004C097E">
            <w:pPr>
              <w:tabs>
                <w:tab w:val="right" w:pos="1202"/>
              </w:tabs>
              <w:spacing w:after="0" w:line="240" w:lineRule="auto"/>
              <w:outlineLvl w:val="0"/>
              <w:rPr>
                <w:rFonts w:ascii="Calibri" w:eastAsia="Calibri" w:hAnsi="Calibri" w:cs="Arial"/>
                <w:sz w:val="21"/>
                <w:szCs w:val="21"/>
                <w:lang w:val="en-US"/>
              </w:rPr>
            </w:pPr>
            <w:r w:rsidRPr="00537128">
              <w:rPr>
                <w:rFonts w:ascii="Calibri" w:eastAsia="Calibri" w:hAnsi="Calibri" w:cs="Arial"/>
                <w:sz w:val="21"/>
                <w:szCs w:val="21"/>
                <w:lang w:val="en-US"/>
              </w:rPr>
              <w:t>Net foreign exchange gain/loss on loss allowances</w:t>
            </w:r>
          </w:p>
        </w:tc>
        <w:tc>
          <w:tcPr>
            <w:tcW w:w="672" w:type="pct"/>
            <w:tcBorders>
              <w:left w:val="nil"/>
              <w:right w:val="nil"/>
            </w:tcBorders>
            <w:shd w:val="clear" w:color="auto" w:fill="auto"/>
            <w:vAlign w:val="bottom"/>
          </w:tcPr>
          <w:p w14:paraId="37BCA2CB" w14:textId="0BEC7103"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(6)</w:t>
            </w:r>
          </w:p>
        </w:tc>
        <w:tc>
          <w:tcPr>
            <w:tcW w:w="672" w:type="pct"/>
            <w:vAlign w:val="bottom"/>
          </w:tcPr>
          <w:p w14:paraId="5ABE0CDA" w14:textId="2999E415"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(37)</w:t>
            </w:r>
          </w:p>
        </w:tc>
        <w:tc>
          <w:tcPr>
            <w:tcW w:w="673" w:type="pct"/>
            <w:tcBorders>
              <w:left w:val="nil"/>
              <w:right w:val="nil"/>
            </w:tcBorders>
            <w:shd w:val="clear" w:color="auto" w:fill="auto"/>
            <w:vAlign w:val="bottom"/>
          </w:tcPr>
          <w:p w14:paraId="47FFEF7F" w14:textId="5ED8A7C7"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(6)</w:t>
            </w:r>
          </w:p>
        </w:tc>
        <w:tc>
          <w:tcPr>
            <w:tcW w:w="669" w:type="pct"/>
            <w:vAlign w:val="bottom"/>
            <w:hideMark/>
          </w:tcPr>
          <w:p w14:paraId="4093AEFB" w14:textId="3AA44574"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(37)</w:t>
            </w:r>
          </w:p>
        </w:tc>
      </w:tr>
      <w:tr w:rsidR="004C097E" w:rsidRPr="00537128" w14:paraId="53A1F96F" w14:textId="77777777" w:rsidTr="006D7B24">
        <w:trPr>
          <w:trHeight w:val="370"/>
        </w:trPr>
        <w:tc>
          <w:tcPr>
            <w:tcW w:w="2314" w:type="pct"/>
            <w:vAlign w:val="bottom"/>
            <w:hideMark/>
          </w:tcPr>
          <w:p w14:paraId="08EF1FEA" w14:textId="77777777" w:rsidR="004C097E" w:rsidRPr="00537128" w:rsidRDefault="004C097E" w:rsidP="004C097E">
            <w:pPr>
              <w:tabs>
                <w:tab w:val="right" w:pos="1202"/>
              </w:tabs>
              <w:spacing w:after="0" w:line="240" w:lineRule="auto"/>
              <w:outlineLvl w:val="0"/>
              <w:rPr>
                <w:rFonts w:ascii="Calibri" w:eastAsia="Calibri" w:hAnsi="Calibri" w:cs="Arial"/>
                <w:sz w:val="21"/>
                <w:szCs w:val="21"/>
                <w:lang w:val="en-US"/>
              </w:rPr>
            </w:pPr>
            <w:r w:rsidRPr="00537128">
              <w:rPr>
                <w:rFonts w:ascii="Calibri" w:eastAsia="Calibri" w:hAnsi="Calibri" w:cs="Arial"/>
                <w:sz w:val="21"/>
                <w:szCs w:val="21"/>
                <w:lang w:val="en-US"/>
              </w:rPr>
              <w:t>Other adjustments</w:t>
            </w:r>
          </w:p>
        </w:tc>
        <w:tc>
          <w:tcPr>
            <w:tcW w:w="672" w:type="pct"/>
            <w:tcBorders>
              <w:left w:val="nil"/>
              <w:bottom w:val="single" w:sz="4" w:space="0" w:color="auto"/>
              <w:right w:val="nil"/>
            </w:tcBorders>
            <w:shd w:val="clear" w:color="auto" w:fill="auto"/>
            <w:vAlign w:val="bottom"/>
          </w:tcPr>
          <w:p w14:paraId="58A80456" w14:textId="08B843FB"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32</w:t>
            </w:r>
          </w:p>
        </w:tc>
        <w:tc>
          <w:tcPr>
            <w:tcW w:w="672" w:type="pct"/>
            <w:tcBorders>
              <w:top w:val="nil"/>
              <w:left w:val="nil"/>
              <w:bottom w:val="single" w:sz="4" w:space="0" w:color="auto"/>
              <w:right w:val="nil"/>
            </w:tcBorders>
            <w:vAlign w:val="bottom"/>
          </w:tcPr>
          <w:p w14:paraId="40BB3727" w14:textId="4B0953F3"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37</w:t>
            </w:r>
          </w:p>
        </w:tc>
        <w:tc>
          <w:tcPr>
            <w:tcW w:w="673" w:type="pct"/>
            <w:tcBorders>
              <w:left w:val="nil"/>
              <w:bottom w:val="single" w:sz="4" w:space="0" w:color="auto"/>
              <w:right w:val="nil"/>
            </w:tcBorders>
            <w:shd w:val="clear" w:color="auto" w:fill="auto"/>
            <w:vAlign w:val="bottom"/>
          </w:tcPr>
          <w:p w14:paraId="693F99D3" w14:textId="38A9661E"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Pr>
                <w:rFonts w:ascii="Calibri" w:eastAsia="Calibri" w:hAnsi="Calibri" w:cs="Calibri"/>
                <w:color w:val="000000"/>
                <w:sz w:val="21"/>
                <w:szCs w:val="21"/>
              </w:rPr>
              <w:t>-</w:t>
            </w:r>
          </w:p>
        </w:tc>
        <w:tc>
          <w:tcPr>
            <w:tcW w:w="669" w:type="pct"/>
            <w:tcBorders>
              <w:top w:val="nil"/>
              <w:left w:val="nil"/>
              <w:bottom w:val="single" w:sz="4" w:space="0" w:color="auto"/>
              <w:right w:val="nil"/>
            </w:tcBorders>
            <w:vAlign w:val="bottom"/>
            <w:hideMark/>
          </w:tcPr>
          <w:p w14:paraId="47FD1881" w14:textId="7B19F75B" w:rsidR="004C097E" w:rsidRPr="00537128" w:rsidRDefault="004C097E" w:rsidP="004C097E">
            <w:pPr>
              <w:tabs>
                <w:tab w:val="right" w:pos="1202"/>
              </w:tabs>
              <w:spacing w:after="0" w:line="340" w:lineRule="exact"/>
              <w:jc w:val="right"/>
              <w:outlineLvl w:val="0"/>
              <w:rPr>
                <w:rFonts w:ascii="Calibri" w:eastAsia="Calibri" w:hAnsi="Calibri" w:cs="Arial"/>
                <w:bCs/>
                <w:sz w:val="21"/>
                <w:szCs w:val="21"/>
                <w:lang w:val="en-US"/>
              </w:rPr>
            </w:pPr>
            <w:r w:rsidRPr="00537128">
              <w:rPr>
                <w:rFonts w:ascii="Calibri" w:eastAsia="Calibri" w:hAnsi="Calibri" w:cs="Calibri"/>
                <w:color w:val="000000"/>
                <w:sz w:val="21"/>
                <w:szCs w:val="21"/>
                <w:lang w:val="en-US"/>
              </w:rPr>
              <w:t>-</w:t>
            </w:r>
          </w:p>
        </w:tc>
      </w:tr>
      <w:tr w:rsidR="004C097E" w:rsidRPr="00537128" w14:paraId="5FDC7670" w14:textId="77777777" w:rsidTr="006D7B24">
        <w:trPr>
          <w:trHeight w:val="367"/>
        </w:trPr>
        <w:tc>
          <w:tcPr>
            <w:tcW w:w="2314" w:type="pct"/>
            <w:vAlign w:val="bottom"/>
            <w:hideMark/>
          </w:tcPr>
          <w:p w14:paraId="07EAF8BC" w14:textId="77777777" w:rsidR="004C097E" w:rsidRPr="00537128" w:rsidRDefault="004C097E" w:rsidP="004C097E">
            <w:pPr>
              <w:tabs>
                <w:tab w:val="right" w:pos="1202"/>
              </w:tabs>
              <w:spacing w:after="0" w:line="240" w:lineRule="auto"/>
              <w:outlineLvl w:val="0"/>
              <w:rPr>
                <w:rFonts w:ascii="Calibri" w:eastAsia="Calibri" w:hAnsi="Calibri" w:cs="Arial"/>
                <w:b/>
                <w:sz w:val="21"/>
                <w:szCs w:val="21"/>
                <w:lang w:val="en-US"/>
              </w:rPr>
            </w:pPr>
            <w:r w:rsidRPr="00537128">
              <w:rPr>
                <w:rFonts w:ascii="Calibri" w:eastAsia="Calibri" w:hAnsi="Calibri" w:cs="Arial"/>
                <w:b/>
                <w:sz w:val="21"/>
                <w:szCs w:val="21"/>
                <w:lang w:val="en-US"/>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5C54FCDE" w14:textId="3A3327D1" w:rsidR="004C097E" w:rsidRPr="00537128" w:rsidRDefault="004C097E" w:rsidP="004C097E">
            <w:pPr>
              <w:tabs>
                <w:tab w:val="right" w:pos="1202"/>
              </w:tabs>
              <w:spacing w:after="0" w:line="340" w:lineRule="exact"/>
              <w:jc w:val="right"/>
              <w:outlineLvl w:val="0"/>
              <w:rPr>
                <w:rFonts w:ascii="Calibri" w:eastAsia="Calibri" w:hAnsi="Calibri" w:cs="Arial"/>
                <w:b/>
                <w:bCs/>
                <w:sz w:val="21"/>
                <w:szCs w:val="21"/>
                <w:lang w:val="en-US"/>
              </w:rPr>
            </w:pPr>
            <w:r>
              <w:rPr>
                <w:rFonts w:ascii="Calibri" w:eastAsia="Calibri" w:hAnsi="Calibri" w:cs="Calibri"/>
                <w:b/>
                <w:bCs/>
                <w:color w:val="000000"/>
                <w:sz w:val="21"/>
                <w:szCs w:val="21"/>
              </w:rPr>
              <w:t>34,354</w:t>
            </w:r>
          </w:p>
        </w:tc>
        <w:tc>
          <w:tcPr>
            <w:tcW w:w="672" w:type="pct"/>
            <w:tcBorders>
              <w:top w:val="single" w:sz="4" w:space="0" w:color="auto"/>
              <w:left w:val="nil"/>
              <w:bottom w:val="single" w:sz="12" w:space="0" w:color="auto"/>
              <w:right w:val="nil"/>
            </w:tcBorders>
            <w:vAlign w:val="bottom"/>
          </w:tcPr>
          <w:p w14:paraId="4375AFCF" w14:textId="2E3361EF" w:rsidR="004C097E" w:rsidRPr="00537128" w:rsidRDefault="004C097E" w:rsidP="004C097E">
            <w:pPr>
              <w:tabs>
                <w:tab w:val="right" w:pos="1202"/>
              </w:tabs>
              <w:spacing w:after="0" w:line="340" w:lineRule="exact"/>
              <w:jc w:val="right"/>
              <w:outlineLvl w:val="0"/>
              <w:rPr>
                <w:rFonts w:ascii="Calibri" w:eastAsia="Calibri" w:hAnsi="Calibri" w:cs="Arial"/>
                <w:b/>
                <w:bCs/>
                <w:sz w:val="21"/>
                <w:szCs w:val="21"/>
                <w:lang w:val="en-US"/>
              </w:rPr>
            </w:pPr>
            <w:r w:rsidRPr="00537128">
              <w:rPr>
                <w:rFonts w:ascii="Calibri" w:eastAsia="Calibri" w:hAnsi="Calibri" w:cs="Calibri"/>
                <w:b/>
                <w:color w:val="000000"/>
                <w:sz w:val="21"/>
                <w:szCs w:val="21"/>
                <w:lang w:val="en-US"/>
              </w:rPr>
              <w:t>34,536</w:t>
            </w:r>
          </w:p>
        </w:tc>
        <w:tc>
          <w:tcPr>
            <w:tcW w:w="673" w:type="pct"/>
            <w:tcBorders>
              <w:top w:val="single" w:sz="4" w:space="0" w:color="auto"/>
              <w:left w:val="nil"/>
              <w:bottom w:val="single" w:sz="12" w:space="0" w:color="auto"/>
              <w:right w:val="nil"/>
            </w:tcBorders>
            <w:shd w:val="clear" w:color="auto" w:fill="auto"/>
            <w:vAlign w:val="bottom"/>
          </w:tcPr>
          <w:p w14:paraId="14E665E7" w14:textId="191EDCC6" w:rsidR="004C097E" w:rsidRPr="00537128" w:rsidRDefault="004C097E" w:rsidP="004C097E">
            <w:pPr>
              <w:tabs>
                <w:tab w:val="right" w:pos="1202"/>
              </w:tabs>
              <w:spacing w:after="0" w:line="340" w:lineRule="exact"/>
              <w:jc w:val="right"/>
              <w:outlineLvl w:val="0"/>
              <w:rPr>
                <w:rFonts w:ascii="Calibri" w:eastAsia="Calibri" w:hAnsi="Calibri" w:cs="Arial"/>
                <w:b/>
                <w:bCs/>
                <w:sz w:val="21"/>
                <w:szCs w:val="21"/>
                <w:lang w:val="en-US"/>
              </w:rPr>
            </w:pPr>
            <w:r>
              <w:rPr>
                <w:rFonts w:ascii="Calibri" w:eastAsia="Calibri" w:hAnsi="Calibri" w:cs="Calibri"/>
                <w:b/>
                <w:color w:val="000000"/>
                <w:sz w:val="21"/>
                <w:szCs w:val="21"/>
              </w:rPr>
              <w:t>34,131</w:t>
            </w:r>
          </w:p>
        </w:tc>
        <w:tc>
          <w:tcPr>
            <w:tcW w:w="669" w:type="pct"/>
            <w:tcBorders>
              <w:top w:val="single" w:sz="4" w:space="0" w:color="auto"/>
              <w:left w:val="nil"/>
              <w:bottom w:val="single" w:sz="12" w:space="0" w:color="auto"/>
              <w:right w:val="nil"/>
            </w:tcBorders>
            <w:vAlign w:val="bottom"/>
            <w:hideMark/>
          </w:tcPr>
          <w:p w14:paraId="65E01041" w14:textId="55A6C4D8" w:rsidR="004C097E" w:rsidRPr="00537128" w:rsidRDefault="004C097E" w:rsidP="004C097E">
            <w:pPr>
              <w:tabs>
                <w:tab w:val="right" w:pos="1202"/>
              </w:tabs>
              <w:spacing w:after="0" w:line="340" w:lineRule="exact"/>
              <w:jc w:val="right"/>
              <w:outlineLvl w:val="0"/>
              <w:rPr>
                <w:rFonts w:ascii="Calibri" w:eastAsia="Calibri" w:hAnsi="Calibri" w:cs="Arial"/>
                <w:b/>
                <w:bCs/>
                <w:sz w:val="21"/>
                <w:szCs w:val="21"/>
                <w:lang w:val="en-US"/>
              </w:rPr>
            </w:pPr>
            <w:r w:rsidRPr="00537128">
              <w:rPr>
                <w:rFonts w:ascii="Calibri" w:eastAsia="Calibri" w:hAnsi="Calibri" w:cs="Calibri"/>
                <w:b/>
                <w:color w:val="000000"/>
                <w:sz w:val="21"/>
                <w:szCs w:val="21"/>
                <w:lang w:val="en-US"/>
              </w:rPr>
              <w:t>34,396</w:t>
            </w:r>
          </w:p>
        </w:tc>
      </w:tr>
    </w:tbl>
    <w:p w14:paraId="6A7EA240" w14:textId="77777777" w:rsidR="00CC5E14" w:rsidRPr="00537128" w:rsidRDefault="00CC5E14" w:rsidP="007E6E38">
      <w:pPr>
        <w:spacing w:after="0" w:line="240" w:lineRule="auto"/>
        <w:jc w:val="both"/>
        <w:rPr>
          <w:rFonts w:ascii="Calibri" w:eastAsia="Times New Roman" w:hAnsi="Calibri" w:cs="Times New Roman"/>
          <w:color w:val="000000" w:themeColor="text1"/>
          <w:lang w:val="en-US"/>
        </w:rPr>
      </w:pPr>
    </w:p>
    <w:p w14:paraId="01B43460"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gains/(losses) from financial activities in the Income Statement</w:t>
      </w:r>
      <w:r w:rsidR="006C79FB" w:rsidRPr="00537128">
        <w:rPr>
          <w:rFonts w:ascii="Calibri" w:eastAsia="Times New Roman" w:hAnsi="Calibri" w:cs="Times New Roman"/>
          <w:color w:val="000000" w:themeColor="text1"/>
          <w:lang w:val="en-US"/>
        </w:rPr>
        <w:t>.</w:t>
      </w:r>
    </w:p>
    <w:p w14:paraId="7949F387"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25108C24"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pPr>
    </w:p>
    <w:p w14:paraId="06DD027F" w14:textId="77777777" w:rsidR="007E6E38" w:rsidRPr="00537128" w:rsidRDefault="007E6E38" w:rsidP="007E6E38">
      <w:pPr>
        <w:spacing w:after="0" w:line="240" w:lineRule="auto"/>
        <w:jc w:val="both"/>
        <w:rPr>
          <w:rFonts w:ascii="Calibri" w:eastAsia="Times New Roman" w:hAnsi="Calibri" w:cs="Times New Roman"/>
          <w:color w:val="000000" w:themeColor="text1"/>
          <w:lang w:val="en-US"/>
        </w:rPr>
        <w:sectPr w:rsidR="007E6E38" w:rsidRPr="00537128">
          <w:pgSz w:w="11906" w:h="16838"/>
          <w:pgMar w:top="1417" w:right="1417" w:bottom="1417" w:left="1417" w:header="708" w:footer="708" w:gutter="0"/>
          <w:cols w:space="708"/>
          <w:docGrid w:linePitch="360"/>
        </w:sectPr>
      </w:pPr>
    </w:p>
    <w:p w14:paraId="67B56533"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lang w:val="en-US"/>
        </w:rPr>
      </w:pPr>
    </w:p>
    <w:p w14:paraId="34F85608" w14:textId="77777777" w:rsidR="00FF5A95" w:rsidRPr="00537128" w:rsidRDefault="00FF5A95"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Deposits from customers</w:t>
      </w:r>
    </w:p>
    <w:p w14:paraId="36093817" w14:textId="77777777" w:rsidR="00FF5A95" w:rsidRPr="00537128" w:rsidRDefault="00FF5A95" w:rsidP="00FF5A95">
      <w:pPr>
        <w:tabs>
          <w:tab w:val="left" w:pos="567"/>
        </w:tabs>
        <w:spacing w:after="0" w:line="240" w:lineRule="auto"/>
        <w:rPr>
          <w:rFonts w:ascii="Calibri" w:eastAsia="Times New Roman" w:hAnsi="Calibri" w:cs="Arial"/>
          <w:b/>
          <w:bCs/>
          <w:color w:val="000000" w:themeColor="text1"/>
          <w:sz w:val="20"/>
          <w:lang w:val="en-US"/>
        </w:rPr>
      </w:pPr>
    </w:p>
    <w:tbl>
      <w:tblPr>
        <w:tblW w:w="5000" w:type="pct"/>
        <w:tblInd w:w="-142" w:type="dxa"/>
        <w:tblCellMar>
          <w:left w:w="119" w:type="dxa"/>
          <w:right w:w="119" w:type="dxa"/>
        </w:tblCellMar>
        <w:tblLook w:val="04A0" w:firstRow="1" w:lastRow="0" w:firstColumn="1" w:lastColumn="0" w:noHBand="0" w:noVBand="1"/>
      </w:tblPr>
      <w:tblGrid>
        <w:gridCol w:w="4950"/>
        <w:gridCol w:w="2061"/>
        <w:gridCol w:w="2061"/>
      </w:tblGrid>
      <w:tr w:rsidR="00F23C79" w:rsidRPr="00537128" w14:paraId="7BBFBCBB" w14:textId="77777777" w:rsidTr="00F23C79">
        <w:trPr>
          <w:trHeight w:val="245"/>
        </w:trPr>
        <w:tc>
          <w:tcPr>
            <w:tcW w:w="2728" w:type="pct"/>
          </w:tcPr>
          <w:p w14:paraId="39BD638B"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2272" w:type="pct"/>
            <w:gridSpan w:val="2"/>
            <w:hideMark/>
          </w:tcPr>
          <w:p w14:paraId="31A0AAA8" w14:textId="77777777"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88" w:name="_Toc4059888"/>
            <w:r w:rsidRPr="00537128">
              <w:rPr>
                <w:rFonts w:ascii="Calibri" w:eastAsia="Times New Roman" w:hAnsi="Calibri" w:cs="Arial"/>
                <w:b/>
                <w:lang w:val="en-US"/>
              </w:rPr>
              <w:t>Group and Bank</w:t>
            </w:r>
            <w:bookmarkEnd w:id="488"/>
          </w:p>
        </w:tc>
      </w:tr>
      <w:tr w:rsidR="00F23C79" w:rsidRPr="00537128" w14:paraId="1350BBFB" w14:textId="77777777" w:rsidTr="00F23C79">
        <w:trPr>
          <w:trHeight w:val="82"/>
        </w:trPr>
        <w:tc>
          <w:tcPr>
            <w:tcW w:w="2728" w:type="pct"/>
          </w:tcPr>
          <w:p w14:paraId="05B839A3"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1136" w:type="pct"/>
            <w:hideMark/>
          </w:tcPr>
          <w:p w14:paraId="0787E4AE" w14:textId="7D292B89"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89" w:name="_Toc4059891"/>
            <w:r w:rsidRPr="00537128">
              <w:rPr>
                <w:rFonts w:ascii="Calibri" w:eastAsia="Times New Roman" w:hAnsi="Calibri" w:cs="Arial"/>
                <w:b/>
                <w:lang w:val="en-US"/>
              </w:rPr>
              <w:t>3</w:t>
            </w:r>
            <w:r w:rsidR="00BE7D70">
              <w:rPr>
                <w:rFonts w:ascii="Calibri" w:eastAsia="Times New Roman" w:hAnsi="Calibri" w:cs="Arial"/>
                <w:b/>
                <w:lang w:val="en-US"/>
              </w:rPr>
              <w:t xml:space="preserve">0 June             </w:t>
            </w:r>
            <w:r w:rsidRPr="00537128">
              <w:rPr>
                <w:rFonts w:ascii="Calibri" w:eastAsia="Times New Roman" w:hAnsi="Calibri" w:cs="Arial"/>
                <w:b/>
                <w:lang w:val="en-US"/>
              </w:rPr>
              <w:t xml:space="preserve"> </w:t>
            </w:r>
            <w:bookmarkEnd w:id="489"/>
            <w:r w:rsidRPr="00537128">
              <w:rPr>
                <w:rFonts w:ascii="Calibri" w:eastAsia="Times New Roman" w:hAnsi="Calibri" w:cs="Arial"/>
                <w:b/>
                <w:lang w:val="en-US"/>
              </w:rPr>
              <w:t>2021</w:t>
            </w:r>
          </w:p>
        </w:tc>
        <w:tc>
          <w:tcPr>
            <w:tcW w:w="1136" w:type="pct"/>
            <w:hideMark/>
          </w:tcPr>
          <w:p w14:paraId="035C9F1D" w14:textId="36BD7EE1"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w:t>
            </w:r>
            <w:r w:rsidR="00BE7D70">
              <w:rPr>
                <w:rFonts w:ascii="Calibri" w:eastAsia="Times New Roman" w:hAnsi="Calibri" w:cs="Arial"/>
                <w:b/>
                <w:lang w:val="en-US"/>
              </w:rPr>
              <w:t xml:space="preserve">    </w:t>
            </w:r>
            <w:r w:rsidRPr="00537128">
              <w:rPr>
                <w:rFonts w:ascii="Calibri" w:eastAsia="Times New Roman" w:hAnsi="Calibri" w:cs="Arial"/>
                <w:b/>
                <w:lang w:val="en-US"/>
              </w:rPr>
              <w:t xml:space="preserve"> 2020</w:t>
            </w:r>
          </w:p>
        </w:tc>
      </w:tr>
      <w:tr w:rsidR="00F23C79" w:rsidRPr="00537128" w14:paraId="7EE1D56B" w14:textId="77777777" w:rsidTr="00F23C79">
        <w:trPr>
          <w:trHeight w:val="212"/>
        </w:trPr>
        <w:tc>
          <w:tcPr>
            <w:tcW w:w="2728" w:type="pct"/>
            <w:tcMar>
              <w:top w:w="0" w:type="dxa"/>
              <w:left w:w="107" w:type="dxa"/>
              <w:bottom w:w="0" w:type="dxa"/>
              <w:right w:w="107" w:type="dxa"/>
            </w:tcMar>
          </w:tcPr>
          <w:p w14:paraId="1B48589D" w14:textId="77777777" w:rsidR="00F23C79" w:rsidRPr="00537128" w:rsidRDefault="00F23C79" w:rsidP="00F23C79">
            <w:pPr>
              <w:spacing w:after="0" w:line="240" w:lineRule="auto"/>
              <w:rPr>
                <w:rFonts w:ascii="Calibri" w:eastAsia="Times New Roman" w:hAnsi="Calibri" w:cs="Arial"/>
                <w:b/>
                <w:spacing w:val="-3"/>
                <w:lang w:val="en-US"/>
              </w:rPr>
            </w:pPr>
          </w:p>
        </w:tc>
        <w:tc>
          <w:tcPr>
            <w:tcW w:w="1136" w:type="pct"/>
            <w:tcMar>
              <w:top w:w="0" w:type="dxa"/>
              <w:left w:w="107" w:type="dxa"/>
              <w:bottom w:w="0" w:type="dxa"/>
              <w:right w:w="107" w:type="dxa"/>
            </w:tcMar>
            <w:vAlign w:val="bottom"/>
            <w:hideMark/>
          </w:tcPr>
          <w:p w14:paraId="417C3D00" w14:textId="77777777"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bookmarkStart w:id="490" w:name="_Toc4059895"/>
            <w:r w:rsidRPr="00537128">
              <w:rPr>
                <w:rFonts w:ascii="Calibri" w:eastAsia="Times New Roman" w:hAnsi="Calibri" w:cs="Arial"/>
                <w:b/>
                <w:lang w:val="en-US"/>
              </w:rPr>
              <w:t>HRK ‘000</w:t>
            </w:r>
            <w:bookmarkEnd w:id="490"/>
          </w:p>
        </w:tc>
        <w:tc>
          <w:tcPr>
            <w:tcW w:w="1136" w:type="pct"/>
            <w:tcMar>
              <w:top w:w="0" w:type="dxa"/>
              <w:left w:w="107" w:type="dxa"/>
              <w:bottom w:w="0" w:type="dxa"/>
              <w:right w:w="107" w:type="dxa"/>
            </w:tcMar>
            <w:vAlign w:val="bottom"/>
            <w:hideMark/>
          </w:tcPr>
          <w:p w14:paraId="563D0B28" w14:textId="2DE76EE0" w:rsidR="00F23C79" w:rsidRPr="00537128" w:rsidRDefault="00F23C79" w:rsidP="00F23C79">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F23C79" w:rsidRPr="00537128" w14:paraId="6B667CA9" w14:textId="77777777" w:rsidTr="00F23C79">
        <w:trPr>
          <w:trHeight w:val="245"/>
        </w:trPr>
        <w:tc>
          <w:tcPr>
            <w:tcW w:w="2728" w:type="pct"/>
          </w:tcPr>
          <w:p w14:paraId="38C56C8C" w14:textId="77777777" w:rsidR="00F23C79" w:rsidRPr="00537128" w:rsidRDefault="00F23C79" w:rsidP="00F23C79">
            <w:pPr>
              <w:tabs>
                <w:tab w:val="left" w:pos="-1962"/>
              </w:tabs>
              <w:suppressAutoHyphens/>
              <w:spacing w:after="0" w:line="240" w:lineRule="auto"/>
              <w:rPr>
                <w:rFonts w:ascii="Calibri" w:eastAsia="Times New Roman" w:hAnsi="Calibri" w:cs="Arial"/>
                <w:spacing w:val="-3"/>
                <w:lang w:val="en-US"/>
              </w:rPr>
            </w:pPr>
          </w:p>
        </w:tc>
        <w:tc>
          <w:tcPr>
            <w:tcW w:w="1136" w:type="pct"/>
            <w:vAlign w:val="bottom"/>
          </w:tcPr>
          <w:p w14:paraId="08E2084F" w14:textId="77777777" w:rsidR="00F23C79" w:rsidRPr="00537128" w:rsidRDefault="00F23C79" w:rsidP="00F23C79">
            <w:pPr>
              <w:suppressAutoHyphens/>
              <w:spacing w:after="0" w:line="240" w:lineRule="auto"/>
              <w:jc w:val="right"/>
              <w:rPr>
                <w:rFonts w:ascii="Calibri" w:eastAsia="Times New Roman" w:hAnsi="Calibri" w:cs="Arial"/>
                <w:b/>
                <w:spacing w:val="-3"/>
                <w:lang w:val="en-US"/>
              </w:rPr>
            </w:pPr>
          </w:p>
        </w:tc>
        <w:tc>
          <w:tcPr>
            <w:tcW w:w="1136" w:type="pct"/>
            <w:vAlign w:val="bottom"/>
          </w:tcPr>
          <w:p w14:paraId="6265832F" w14:textId="77777777" w:rsidR="00F23C79" w:rsidRPr="00537128" w:rsidRDefault="00F23C79" w:rsidP="00F23C79">
            <w:pPr>
              <w:suppressAutoHyphens/>
              <w:spacing w:after="0" w:line="240" w:lineRule="auto"/>
              <w:jc w:val="right"/>
              <w:rPr>
                <w:rFonts w:ascii="Calibri" w:eastAsia="Times New Roman" w:hAnsi="Calibri" w:cs="Arial"/>
                <w:b/>
                <w:spacing w:val="-3"/>
                <w:lang w:val="en-US"/>
              </w:rPr>
            </w:pPr>
          </w:p>
        </w:tc>
      </w:tr>
      <w:tr w:rsidR="00741237" w:rsidRPr="00537128" w14:paraId="2F63086E" w14:textId="77777777" w:rsidTr="009A1792">
        <w:trPr>
          <w:trHeight w:val="97"/>
        </w:trPr>
        <w:tc>
          <w:tcPr>
            <w:tcW w:w="2728" w:type="pct"/>
            <w:vAlign w:val="bottom"/>
            <w:hideMark/>
          </w:tcPr>
          <w:p w14:paraId="55C95063" w14:textId="77777777" w:rsidR="00741237" w:rsidRPr="00537128" w:rsidRDefault="00741237" w:rsidP="00741237">
            <w:pPr>
              <w:tabs>
                <w:tab w:val="right" w:pos="1202"/>
              </w:tabs>
              <w:spacing w:after="0" w:line="280" w:lineRule="exact"/>
              <w:outlineLvl w:val="0"/>
              <w:rPr>
                <w:rFonts w:ascii="Calibri" w:eastAsia="Times New Roman" w:hAnsi="Calibri" w:cs="Arial"/>
                <w:spacing w:val="-2"/>
                <w:lang w:val="en-US"/>
              </w:rPr>
            </w:pPr>
            <w:bookmarkStart w:id="491" w:name="_Toc4059897"/>
            <w:r w:rsidRPr="00537128">
              <w:rPr>
                <w:rFonts w:ascii="Calibri" w:eastAsia="Times New Roman" w:hAnsi="Calibri" w:cs="Arial"/>
                <w:spacing w:val="-2"/>
                <w:lang w:val="en-US"/>
              </w:rPr>
              <w:t>Bank deposits</w:t>
            </w:r>
            <w:bookmarkEnd w:id="491"/>
          </w:p>
        </w:tc>
        <w:tc>
          <w:tcPr>
            <w:tcW w:w="1136" w:type="pct"/>
            <w:tcBorders>
              <w:top w:val="nil"/>
              <w:left w:val="nil"/>
              <w:bottom w:val="nil"/>
              <w:right w:val="nil"/>
            </w:tcBorders>
            <w:shd w:val="clear" w:color="auto" w:fill="auto"/>
            <w:vAlign w:val="bottom"/>
          </w:tcPr>
          <w:p w14:paraId="271DBC82" w14:textId="3FC09758" w:rsidR="00741237" w:rsidRPr="00537128" w:rsidRDefault="00741237" w:rsidP="00741237">
            <w:pPr>
              <w:tabs>
                <w:tab w:val="right" w:pos="1202"/>
              </w:tabs>
              <w:spacing w:after="0" w:line="301" w:lineRule="exact"/>
              <w:jc w:val="right"/>
              <w:outlineLvl w:val="0"/>
              <w:rPr>
                <w:rFonts w:ascii="Calibri" w:eastAsia="Times New Roman" w:hAnsi="Calibri" w:cs="Arial"/>
                <w:lang w:val="en-US"/>
              </w:rPr>
            </w:pPr>
            <w:r w:rsidRPr="00CB3243">
              <w:t>592</w:t>
            </w:r>
            <w:r>
              <w:t>,</w:t>
            </w:r>
            <w:r w:rsidRPr="00CB3243">
              <w:t>589</w:t>
            </w:r>
          </w:p>
        </w:tc>
        <w:tc>
          <w:tcPr>
            <w:tcW w:w="1136" w:type="pct"/>
            <w:vAlign w:val="bottom"/>
            <w:hideMark/>
          </w:tcPr>
          <w:p w14:paraId="3AD59933" w14:textId="54DC8DE3" w:rsidR="00741237" w:rsidRPr="00537128" w:rsidRDefault="00741237" w:rsidP="00741237">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Times New Roman"/>
                <w:color w:val="000000"/>
                <w:lang w:val="en-US"/>
              </w:rPr>
              <w:t>626,261</w:t>
            </w:r>
          </w:p>
        </w:tc>
      </w:tr>
      <w:tr w:rsidR="00741237" w:rsidRPr="00537128" w14:paraId="50071C91" w14:textId="77777777" w:rsidTr="009A1792">
        <w:trPr>
          <w:trHeight w:val="97"/>
        </w:trPr>
        <w:tc>
          <w:tcPr>
            <w:tcW w:w="2728" w:type="pct"/>
            <w:hideMark/>
          </w:tcPr>
          <w:p w14:paraId="054721B5" w14:textId="6C44D7A4" w:rsidR="00741237" w:rsidRPr="00537128" w:rsidRDefault="00741237" w:rsidP="00741237">
            <w:pPr>
              <w:tabs>
                <w:tab w:val="right" w:pos="1202"/>
              </w:tabs>
              <w:spacing w:after="0" w:line="280" w:lineRule="exact"/>
              <w:outlineLvl w:val="0"/>
              <w:rPr>
                <w:rFonts w:ascii="Calibri" w:eastAsia="Times New Roman" w:hAnsi="Calibri" w:cs="Arial"/>
                <w:spacing w:val="-2"/>
                <w:lang w:val="en-US"/>
              </w:rPr>
            </w:pPr>
            <w:bookmarkStart w:id="492" w:name="_Toc4059902"/>
            <w:r w:rsidRPr="00537128">
              <w:rPr>
                <w:rFonts w:ascii="Calibri" w:eastAsia="Times New Roman" w:hAnsi="Calibri" w:cs="Times New Roman"/>
                <w:lang w:val="en-US"/>
              </w:rPr>
              <w:t>Foreign currency regular accounts of companies</w:t>
            </w:r>
            <w:bookmarkEnd w:id="492"/>
          </w:p>
        </w:tc>
        <w:tc>
          <w:tcPr>
            <w:tcW w:w="1136" w:type="pct"/>
            <w:tcBorders>
              <w:top w:val="nil"/>
              <w:left w:val="nil"/>
              <w:bottom w:val="nil"/>
              <w:right w:val="nil"/>
            </w:tcBorders>
            <w:shd w:val="clear" w:color="auto" w:fill="auto"/>
          </w:tcPr>
          <w:p w14:paraId="14E4C3A5" w14:textId="62EB493F" w:rsidR="00741237" w:rsidRPr="00537128" w:rsidRDefault="00741237" w:rsidP="00741237">
            <w:pPr>
              <w:tabs>
                <w:tab w:val="right" w:pos="1202"/>
              </w:tabs>
              <w:spacing w:after="0" w:line="301" w:lineRule="exact"/>
              <w:jc w:val="right"/>
              <w:outlineLvl w:val="0"/>
              <w:rPr>
                <w:rFonts w:ascii="Calibri" w:eastAsia="Times New Roman" w:hAnsi="Calibri" w:cs="Times New Roman"/>
                <w:lang w:val="en-US"/>
              </w:rPr>
            </w:pPr>
            <w:r w:rsidRPr="00CB3243">
              <w:t>6</w:t>
            </w:r>
          </w:p>
        </w:tc>
        <w:tc>
          <w:tcPr>
            <w:tcW w:w="1136" w:type="pct"/>
            <w:vAlign w:val="bottom"/>
            <w:hideMark/>
          </w:tcPr>
          <w:p w14:paraId="27324ED6" w14:textId="1BC39591" w:rsidR="00741237" w:rsidRPr="00537128" w:rsidRDefault="00741237" w:rsidP="00741237">
            <w:pPr>
              <w:tabs>
                <w:tab w:val="right" w:pos="1202"/>
              </w:tabs>
              <w:spacing w:after="0" w:line="301" w:lineRule="exact"/>
              <w:jc w:val="right"/>
              <w:outlineLvl w:val="0"/>
              <w:rPr>
                <w:rFonts w:ascii="Calibri" w:eastAsia="Times New Roman" w:hAnsi="Calibri" w:cs="Arial"/>
                <w:lang w:val="en-US"/>
              </w:rPr>
            </w:pPr>
            <w:r w:rsidRPr="00537128">
              <w:rPr>
                <w:rFonts w:ascii="Calibri" w:eastAsia="Times New Roman" w:hAnsi="Calibri" w:cs="Times New Roman"/>
                <w:color w:val="000000"/>
                <w:lang w:val="en-US"/>
              </w:rPr>
              <w:t>6</w:t>
            </w:r>
          </w:p>
        </w:tc>
      </w:tr>
      <w:tr w:rsidR="00741237" w:rsidRPr="00537128" w14:paraId="0C643410" w14:textId="77777777" w:rsidTr="009A1792">
        <w:trPr>
          <w:trHeight w:val="97"/>
        </w:trPr>
        <w:tc>
          <w:tcPr>
            <w:tcW w:w="2728" w:type="pct"/>
            <w:hideMark/>
          </w:tcPr>
          <w:p w14:paraId="3BDFC2B0" w14:textId="26C4BEBA" w:rsidR="00741237" w:rsidRPr="00537128" w:rsidRDefault="00741237" w:rsidP="00741237">
            <w:pPr>
              <w:tabs>
                <w:tab w:val="right" w:pos="1202"/>
              </w:tabs>
              <w:spacing w:after="0" w:line="280" w:lineRule="exact"/>
              <w:outlineLvl w:val="0"/>
              <w:rPr>
                <w:rFonts w:ascii="Calibri" w:eastAsia="Times New Roman" w:hAnsi="Calibri" w:cs="Arial"/>
                <w:spacing w:val="-2"/>
                <w:lang w:val="en-US"/>
              </w:rPr>
            </w:pPr>
            <w:bookmarkStart w:id="493" w:name="_Toc4059907"/>
            <w:r w:rsidRPr="00537128">
              <w:rPr>
                <w:rFonts w:ascii="Calibri" w:eastAsia="Times New Roman" w:hAnsi="Calibri" w:cs="Arial"/>
                <w:spacing w:val="-2"/>
                <w:lang w:val="en-US"/>
              </w:rPr>
              <w:t>Foreign currency account of the Ministry of Finance of the Republic of Croatia</w:t>
            </w:r>
            <w:bookmarkEnd w:id="493"/>
          </w:p>
        </w:tc>
        <w:tc>
          <w:tcPr>
            <w:tcW w:w="1136" w:type="pct"/>
            <w:tcBorders>
              <w:top w:val="nil"/>
              <w:left w:val="nil"/>
              <w:bottom w:val="nil"/>
              <w:right w:val="nil"/>
            </w:tcBorders>
            <w:shd w:val="clear" w:color="auto" w:fill="auto"/>
            <w:vAlign w:val="bottom"/>
          </w:tcPr>
          <w:p w14:paraId="123CB5E1" w14:textId="35FDCE1D" w:rsidR="00741237" w:rsidRPr="00537128" w:rsidRDefault="00741237" w:rsidP="00741237">
            <w:pPr>
              <w:tabs>
                <w:tab w:val="right" w:pos="1202"/>
              </w:tabs>
              <w:spacing w:after="0" w:line="301" w:lineRule="exact"/>
              <w:jc w:val="right"/>
              <w:outlineLvl w:val="0"/>
              <w:rPr>
                <w:rFonts w:ascii="Calibri" w:eastAsia="Times New Roman" w:hAnsi="Calibri" w:cs="Arial"/>
                <w:spacing w:val="-2"/>
                <w:lang w:val="en-US"/>
              </w:rPr>
            </w:pPr>
            <w:r w:rsidRPr="00CB3243">
              <w:t>6</w:t>
            </w:r>
            <w:r>
              <w:t>,</w:t>
            </w:r>
            <w:r w:rsidRPr="00CB3243">
              <w:t>513</w:t>
            </w:r>
          </w:p>
        </w:tc>
        <w:tc>
          <w:tcPr>
            <w:tcW w:w="1136" w:type="pct"/>
            <w:vAlign w:val="bottom"/>
            <w:hideMark/>
          </w:tcPr>
          <w:p w14:paraId="3E1A2758" w14:textId="70C42DF7" w:rsidR="00741237" w:rsidRPr="00537128" w:rsidRDefault="00741237" w:rsidP="00741237">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9,114</w:t>
            </w:r>
          </w:p>
        </w:tc>
      </w:tr>
      <w:tr w:rsidR="00741237" w:rsidRPr="00537128" w14:paraId="367D2AE0" w14:textId="77777777" w:rsidTr="009A1792">
        <w:trPr>
          <w:trHeight w:val="97"/>
        </w:trPr>
        <w:tc>
          <w:tcPr>
            <w:tcW w:w="2728" w:type="pct"/>
            <w:hideMark/>
          </w:tcPr>
          <w:p w14:paraId="7B2DFC29" w14:textId="5793A05C" w:rsidR="00741237" w:rsidRPr="00537128" w:rsidRDefault="00741237" w:rsidP="00741237">
            <w:pPr>
              <w:tabs>
                <w:tab w:val="right" w:pos="1202"/>
              </w:tabs>
              <w:spacing w:after="0" w:line="280" w:lineRule="exact"/>
              <w:outlineLvl w:val="0"/>
              <w:rPr>
                <w:rFonts w:ascii="Calibri" w:eastAsia="Times New Roman" w:hAnsi="Calibri" w:cs="Arial"/>
                <w:spacing w:val="-2"/>
                <w:lang w:val="en-US"/>
              </w:rPr>
            </w:pPr>
            <w:bookmarkStart w:id="494" w:name="_Toc4059912"/>
            <w:r w:rsidRPr="00537128">
              <w:rPr>
                <w:rFonts w:ascii="Calibri" w:eastAsia="Times New Roman" w:hAnsi="Calibri" w:cs="Arial"/>
                <w:spacing w:val="-2"/>
                <w:lang w:val="en-US"/>
              </w:rPr>
              <w:t>Foreign currency special purpose accounts of the companies</w:t>
            </w:r>
            <w:bookmarkEnd w:id="494"/>
            <w:r w:rsidRPr="00537128">
              <w:rPr>
                <w:rFonts w:ascii="Calibri" w:eastAsia="Times New Roman" w:hAnsi="Calibri" w:cs="Arial"/>
                <w:spacing w:val="-2"/>
                <w:lang w:val="en-US"/>
              </w:rPr>
              <w:t xml:space="preserve"> </w:t>
            </w:r>
          </w:p>
        </w:tc>
        <w:tc>
          <w:tcPr>
            <w:tcW w:w="1136" w:type="pct"/>
            <w:tcBorders>
              <w:top w:val="nil"/>
              <w:left w:val="nil"/>
              <w:bottom w:val="nil"/>
              <w:right w:val="nil"/>
            </w:tcBorders>
            <w:shd w:val="clear" w:color="auto" w:fill="auto"/>
            <w:vAlign w:val="bottom"/>
          </w:tcPr>
          <w:p w14:paraId="2E2FB37F" w14:textId="75511A7A" w:rsidR="00741237" w:rsidRPr="00537128" w:rsidRDefault="00741237" w:rsidP="00741237">
            <w:pPr>
              <w:tabs>
                <w:tab w:val="right" w:pos="1202"/>
              </w:tabs>
              <w:spacing w:after="0" w:line="301" w:lineRule="exact"/>
              <w:jc w:val="right"/>
              <w:outlineLvl w:val="0"/>
              <w:rPr>
                <w:rFonts w:ascii="Calibri" w:eastAsia="Times New Roman" w:hAnsi="Calibri" w:cs="Arial"/>
                <w:spacing w:val="-2"/>
                <w:lang w:val="en-US"/>
              </w:rPr>
            </w:pPr>
            <w:r w:rsidRPr="00CB3243">
              <w:t>60</w:t>
            </w:r>
            <w:r>
              <w:t>,</w:t>
            </w:r>
            <w:r w:rsidRPr="00CB3243">
              <w:t>782</w:t>
            </w:r>
          </w:p>
        </w:tc>
        <w:tc>
          <w:tcPr>
            <w:tcW w:w="1136" w:type="pct"/>
            <w:vAlign w:val="bottom"/>
            <w:hideMark/>
          </w:tcPr>
          <w:p w14:paraId="7705D9B0" w14:textId="58F486AE" w:rsidR="00741237" w:rsidRPr="00537128" w:rsidRDefault="00741237" w:rsidP="00741237">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25,657</w:t>
            </w:r>
          </w:p>
        </w:tc>
      </w:tr>
      <w:tr w:rsidR="00741237" w:rsidRPr="00537128" w14:paraId="0DF94BB0" w14:textId="77777777" w:rsidTr="009A1792">
        <w:trPr>
          <w:trHeight w:val="97"/>
        </w:trPr>
        <w:tc>
          <w:tcPr>
            <w:tcW w:w="2728" w:type="pct"/>
            <w:hideMark/>
          </w:tcPr>
          <w:p w14:paraId="7AE2A99D" w14:textId="77777777" w:rsidR="00741237" w:rsidRPr="00537128" w:rsidRDefault="00741237" w:rsidP="00741237">
            <w:pPr>
              <w:spacing w:after="0" w:line="280" w:lineRule="exact"/>
              <w:rPr>
                <w:rFonts w:ascii="Calibri" w:eastAsia="Calibri" w:hAnsi="Calibri" w:cs="Calibri"/>
                <w:spacing w:val="-2"/>
                <w:lang w:val="en-US"/>
              </w:rPr>
            </w:pPr>
            <w:r w:rsidRPr="00537128">
              <w:rPr>
                <w:rFonts w:ascii="Calibri" w:eastAsia="Calibri" w:hAnsi="Calibri" w:cs="Calibri"/>
                <w:spacing w:val="-2"/>
                <w:lang w:val="en-US"/>
              </w:rPr>
              <w:t>Foreign currency special accounts of foreign financial institutions</w:t>
            </w:r>
          </w:p>
        </w:tc>
        <w:tc>
          <w:tcPr>
            <w:tcW w:w="1136" w:type="pct"/>
            <w:tcBorders>
              <w:top w:val="nil"/>
              <w:left w:val="nil"/>
              <w:bottom w:val="nil"/>
              <w:right w:val="nil"/>
            </w:tcBorders>
            <w:shd w:val="clear" w:color="auto" w:fill="auto"/>
            <w:vAlign w:val="bottom"/>
          </w:tcPr>
          <w:p w14:paraId="6491EEDC" w14:textId="78DA68CB" w:rsidR="00741237" w:rsidRPr="00537128" w:rsidRDefault="00741237" w:rsidP="00741237">
            <w:pPr>
              <w:tabs>
                <w:tab w:val="right" w:pos="1202"/>
              </w:tabs>
              <w:spacing w:after="0" w:line="301" w:lineRule="exact"/>
              <w:jc w:val="right"/>
              <w:outlineLvl w:val="0"/>
              <w:rPr>
                <w:rFonts w:ascii="Calibri" w:eastAsia="Times New Roman" w:hAnsi="Calibri" w:cs="Arial"/>
                <w:spacing w:val="-2"/>
                <w:lang w:val="en-US"/>
              </w:rPr>
            </w:pPr>
            <w:r w:rsidRPr="00CB3243">
              <w:t>4</w:t>
            </w:r>
            <w:r>
              <w:t>,</w:t>
            </w:r>
            <w:r w:rsidRPr="00CB3243">
              <w:t>814</w:t>
            </w:r>
          </w:p>
        </w:tc>
        <w:tc>
          <w:tcPr>
            <w:tcW w:w="1136" w:type="pct"/>
            <w:vAlign w:val="bottom"/>
            <w:hideMark/>
          </w:tcPr>
          <w:p w14:paraId="4D854D74" w14:textId="18BC2E5A" w:rsidR="00741237" w:rsidRPr="00537128" w:rsidRDefault="00741237" w:rsidP="00741237">
            <w:pPr>
              <w:tabs>
                <w:tab w:val="right" w:pos="1202"/>
              </w:tabs>
              <w:spacing w:after="0" w:line="301" w:lineRule="exact"/>
              <w:jc w:val="right"/>
              <w:outlineLvl w:val="0"/>
              <w:rPr>
                <w:rFonts w:ascii="Calibri" w:eastAsia="Times New Roman" w:hAnsi="Calibri" w:cs="Times New Roman"/>
                <w:color w:val="000000"/>
                <w:lang w:val="en-US"/>
              </w:rPr>
            </w:pPr>
            <w:r w:rsidRPr="00537128">
              <w:rPr>
                <w:rFonts w:ascii="Calibri" w:eastAsia="Times New Roman" w:hAnsi="Calibri" w:cs="Times New Roman"/>
                <w:color w:val="000000"/>
                <w:lang w:val="en-US"/>
              </w:rPr>
              <w:t>5,685</w:t>
            </w:r>
          </w:p>
        </w:tc>
      </w:tr>
      <w:tr w:rsidR="00741237" w:rsidRPr="00537128" w14:paraId="4A58756C" w14:textId="77777777" w:rsidTr="009A1792">
        <w:trPr>
          <w:trHeight w:val="97"/>
        </w:trPr>
        <w:tc>
          <w:tcPr>
            <w:tcW w:w="2728" w:type="pct"/>
            <w:vAlign w:val="bottom"/>
            <w:hideMark/>
          </w:tcPr>
          <w:p w14:paraId="2FD94BAC" w14:textId="138E5634" w:rsidR="00741237" w:rsidRPr="00537128" w:rsidRDefault="00741237" w:rsidP="00741237">
            <w:pPr>
              <w:tabs>
                <w:tab w:val="right" w:pos="1202"/>
              </w:tabs>
              <w:spacing w:after="0" w:line="280" w:lineRule="exact"/>
              <w:outlineLvl w:val="0"/>
              <w:rPr>
                <w:rFonts w:ascii="Calibri" w:eastAsia="Times New Roman" w:hAnsi="Calibri" w:cs="Arial"/>
                <w:spacing w:val="-2"/>
                <w:lang w:val="en-US"/>
              </w:rPr>
            </w:pPr>
            <w:bookmarkStart w:id="495" w:name="_Toc4059917"/>
            <w:r w:rsidRPr="00537128">
              <w:rPr>
                <w:rFonts w:ascii="Calibri" w:eastAsia="Times New Roman" w:hAnsi="Calibri" w:cs="Arial"/>
                <w:spacing w:val="-2"/>
                <w:lang w:val="en-US"/>
              </w:rPr>
              <w:t>State institutions’ deposits</w:t>
            </w:r>
            <w:bookmarkEnd w:id="495"/>
          </w:p>
        </w:tc>
        <w:tc>
          <w:tcPr>
            <w:tcW w:w="1136" w:type="pct"/>
            <w:tcBorders>
              <w:top w:val="nil"/>
              <w:left w:val="nil"/>
              <w:bottom w:val="nil"/>
              <w:right w:val="nil"/>
            </w:tcBorders>
            <w:shd w:val="clear" w:color="auto" w:fill="auto"/>
          </w:tcPr>
          <w:p w14:paraId="3E38C9D2" w14:textId="2259CE47" w:rsidR="00741237" w:rsidRPr="00537128" w:rsidRDefault="00741237" w:rsidP="00741237">
            <w:pPr>
              <w:tabs>
                <w:tab w:val="right" w:pos="1202"/>
              </w:tabs>
              <w:spacing w:after="0" w:line="301" w:lineRule="exact"/>
              <w:jc w:val="right"/>
              <w:outlineLvl w:val="0"/>
              <w:rPr>
                <w:rFonts w:ascii="Calibri" w:eastAsia="Times New Roman" w:hAnsi="Calibri" w:cs="Arial"/>
                <w:spacing w:val="-2"/>
                <w:lang w:val="en-US"/>
              </w:rPr>
            </w:pPr>
            <w:r w:rsidRPr="00CB3243">
              <w:t>241</w:t>
            </w:r>
            <w:r>
              <w:t>,</w:t>
            </w:r>
            <w:r w:rsidRPr="00CB3243">
              <w:t>088</w:t>
            </w:r>
          </w:p>
        </w:tc>
        <w:tc>
          <w:tcPr>
            <w:tcW w:w="1136" w:type="pct"/>
            <w:vAlign w:val="bottom"/>
            <w:hideMark/>
          </w:tcPr>
          <w:p w14:paraId="23A349F1" w14:textId="0704A2C4" w:rsidR="00741237" w:rsidRPr="00537128" w:rsidRDefault="00741237" w:rsidP="00741237">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279,208</w:t>
            </w:r>
          </w:p>
        </w:tc>
      </w:tr>
      <w:tr w:rsidR="00741237" w:rsidRPr="00537128" w14:paraId="22AFDB06" w14:textId="77777777" w:rsidTr="009A1792">
        <w:trPr>
          <w:trHeight w:val="97"/>
        </w:trPr>
        <w:tc>
          <w:tcPr>
            <w:tcW w:w="2728" w:type="pct"/>
            <w:hideMark/>
          </w:tcPr>
          <w:p w14:paraId="3E9D8607" w14:textId="7EDA24C8" w:rsidR="00741237" w:rsidRPr="00537128" w:rsidRDefault="00741237" w:rsidP="00741237">
            <w:pPr>
              <w:tabs>
                <w:tab w:val="right" w:pos="1202"/>
              </w:tabs>
              <w:spacing w:after="0" w:line="280" w:lineRule="exact"/>
              <w:outlineLvl w:val="0"/>
              <w:rPr>
                <w:rFonts w:ascii="Calibri" w:eastAsia="Times New Roman" w:hAnsi="Calibri" w:cs="Arial"/>
                <w:spacing w:val="-2"/>
                <w:lang w:val="en-US"/>
              </w:rPr>
            </w:pPr>
            <w:bookmarkStart w:id="496" w:name="_Toc4059922"/>
            <w:r w:rsidRPr="00537128">
              <w:rPr>
                <w:rFonts w:ascii="Calibri" w:eastAsia="Times New Roman" w:hAnsi="Calibri" w:cs="Arial"/>
                <w:spacing w:val="-2"/>
                <w:lang w:val="en-US"/>
              </w:rPr>
              <w:t>Other deposits</w:t>
            </w:r>
            <w:bookmarkEnd w:id="496"/>
          </w:p>
        </w:tc>
        <w:tc>
          <w:tcPr>
            <w:tcW w:w="1136" w:type="pct"/>
            <w:tcBorders>
              <w:top w:val="nil"/>
              <w:left w:val="nil"/>
              <w:bottom w:val="single" w:sz="4" w:space="0" w:color="auto"/>
              <w:right w:val="nil"/>
            </w:tcBorders>
            <w:shd w:val="clear" w:color="auto" w:fill="auto"/>
          </w:tcPr>
          <w:p w14:paraId="3C2B938F" w14:textId="60F2034A" w:rsidR="00741237" w:rsidRPr="00537128" w:rsidRDefault="00741237" w:rsidP="00741237">
            <w:pPr>
              <w:tabs>
                <w:tab w:val="right" w:pos="1202"/>
              </w:tabs>
              <w:spacing w:after="0" w:line="301" w:lineRule="exact"/>
              <w:jc w:val="right"/>
              <w:outlineLvl w:val="0"/>
              <w:rPr>
                <w:rFonts w:ascii="Calibri" w:eastAsia="Times New Roman" w:hAnsi="Calibri" w:cs="Arial"/>
                <w:spacing w:val="-2"/>
                <w:lang w:val="en-US"/>
              </w:rPr>
            </w:pPr>
            <w:r w:rsidRPr="00CB3243">
              <w:t>20</w:t>
            </w:r>
            <w:r>
              <w:t>,</w:t>
            </w:r>
            <w:r w:rsidRPr="00CB3243">
              <w:t>254</w:t>
            </w:r>
          </w:p>
        </w:tc>
        <w:tc>
          <w:tcPr>
            <w:tcW w:w="1136" w:type="pct"/>
            <w:tcBorders>
              <w:top w:val="nil"/>
              <w:left w:val="nil"/>
              <w:bottom w:val="single" w:sz="4" w:space="0" w:color="auto"/>
              <w:right w:val="nil"/>
            </w:tcBorders>
            <w:vAlign w:val="bottom"/>
            <w:hideMark/>
          </w:tcPr>
          <w:p w14:paraId="6EC8A6B2" w14:textId="04A63D65" w:rsidR="00741237" w:rsidRPr="00537128" w:rsidRDefault="00741237" w:rsidP="00741237">
            <w:pPr>
              <w:tabs>
                <w:tab w:val="right" w:pos="1202"/>
              </w:tabs>
              <w:spacing w:after="0" w:line="301" w:lineRule="exact"/>
              <w:jc w:val="right"/>
              <w:outlineLvl w:val="0"/>
              <w:rPr>
                <w:rFonts w:ascii="Calibri" w:eastAsia="Times New Roman" w:hAnsi="Calibri" w:cs="Arial"/>
                <w:spacing w:val="-2"/>
                <w:lang w:val="en-US"/>
              </w:rPr>
            </w:pPr>
            <w:r w:rsidRPr="00537128">
              <w:rPr>
                <w:rFonts w:ascii="Calibri" w:eastAsia="Times New Roman" w:hAnsi="Calibri" w:cs="Times New Roman"/>
                <w:color w:val="000000"/>
                <w:lang w:val="en-US"/>
              </w:rPr>
              <w:t>28,462</w:t>
            </w:r>
          </w:p>
        </w:tc>
      </w:tr>
      <w:tr w:rsidR="00741237" w:rsidRPr="00537128" w14:paraId="60428498" w14:textId="77777777" w:rsidTr="009A1792">
        <w:trPr>
          <w:trHeight w:val="380"/>
        </w:trPr>
        <w:tc>
          <w:tcPr>
            <w:tcW w:w="2728" w:type="pct"/>
            <w:vAlign w:val="bottom"/>
          </w:tcPr>
          <w:p w14:paraId="4F723F6F" w14:textId="77777777" w:rsidR="00741237" w:rsidRPr="00537128" w:rsidRDefault="00741237" w:rsidP="00741237">
            <w:pPr>
              <w:tabs>
                <w:tab w:val="right" w:pos="1202"/>
              </w:tabs>
              <w:spacing w:after="0" w:line="340" w:lineRule="exact"/>
              <w:outlineLvl w:val="0"/>
              <w:rPr>
                <w:rFonts w:ascii="Calibri" w:eastAsia="Times New Roman" w:hAnsi="Calibri" w:cs="Arial"/>
                <w:b/>
                <w:bCs/>
                <w:lang w:val="en-US"/>
              </w:rPr>
            </w:pPr>
          </w:p>
        </w:tc>
        <w:tc>
          <w:tcPr>
            <w:tcW w:w="1136" w:type="pct"/>
            <w:tcBorders>
              <w:top w:val="single" w:sz="4" w:space="0" w:color="auto"/>
              <w:bottom w:val="single" w:sz="12" w:space="0" w:color="auto"/>
            </w:tcBorders>
            <w:vAlign w:val="bottom"/>
          </w:tcPr>
          <w:p w14:paraId="6CF85F63" w14:textId="094E4385" w:rsidR="00741237" w:rsidRPr="00537128" w:rsidRDefault="00741237" w:rsidP="00741237">
            <w:pPr>
              <w:tabs>
                <w:tab w:val="right" w:pos="1202"/>
              </w:tabs>
              <w:spacing w:after="0" w:line="340" w:lineRule="exact"/>
              <w:jc w:val="right"/>
              <w:outlineLvl w:val="0"/>
              <w:rPr>
                <w:rFonts w:ascii="Calibri" w:eastAsia="Times New Roman" w:hAnsi="Calibri" w:cs="Arial"/>
                <w:b/>
                <w:bCs/>
                <w:lang w:val="en-US"/>
              </w:rPr>
            </w:pPr>
            <w:r w:rsidRPr="00930184">
              <w:rPr>
                <w:b/>
                <w:bCs/>
              </w:rPr>
              <w:t>926</w:t>
            </w:r>
            <w:r>
              <w:rPr>
                <w:b/>
                <w:bCs/>
              </w:rPr>
              <w:t>,</w:t>
            </w:r>
            <w:r w:rsidRPr="00930184">
              <w:rPr>
                <w:b/>
                <w:bCs/>
              </w:rPr>
              <w:t>046</w:t>
            </w:r>
          </w:p>
        </w:tc>
        <w:tc>
          <w:tcPr>
            <w:tcW w:w="1136" w:type="pct"/>
            <w:tcBorders>
              <w:top w:val="single" w:sz="4" w:space="0" w:color="auto"/>
              <w:left w:val="nil"/>
              <w:bottom w:val="single" w:sz="12" w:space="0" w:color="auto"/>
              <w:right w:val="nil"/>
            </w:tcBorders>
            <w:vAlign w:val="bottom"/>
            <w:hideMark/>
          </w:tcPr>
          <w:p w14:paraId="0F703F8C" w14:textId="7B044078" w:rsidR="00741237" w:rsidRPr="00537128" w:rsidRDefault="00741237" w:rsidP="00741237">
            <w:pPr>
              <w:tabs>
                <w:tab w:val="right" w:pos="1202"/>
              </w:tabs>
              <w:spacing w:after="0" w:line="340" w:lineRule="exact"/>
              <w:jc w:val="right"/>
              <w:outlineLvl w:val="0"/>
              <w:rPr>
                <w:rFonts w:ascii="Calibri" w:eastAsia="Times New Roman" w:hAnsi="Calibri" w:cs="Arial"/>
                <w:b/>
                <w:bCs/>
                <w:lang w:val="en-US"/>
              </w:rPr>
            </w:pPr>
            <w:r w:rsidRPr="00537128">
              <w:rPr>
                <w:rFonts w:ascii="Calibri" w:eastAsia="Times New Roman" w:hAnsi="Calibri" w:cs="Arial"/>
                <w:b/>
                <w:bCs/>
                <w:color w:val="000000"/>
                <w:lang w:val="en-US"/>
              </w:rPr>
              <w:t>974,393</w:t>
            </w:r>
          </w:p>
        </w:tc>
      </w:tr>
    </w:tbl>
    <w:p w14:paraId="1A5420E1" w14:textId="5E714B4D" w:rsidR="00F23C79" w:rsidRPr="00537128" w:rsidRDefault="00F23C79" w:rsidP="0064795D">
      <w:pPr>
        <w:tabs>
          <w:tab w:val="left" w:pos="567"/>
        </w:tabs>
        <w:spacing w:after="0" w:line="240" w:lineRule="auto"/>
        <w:rPr>
          <w:rFonts w:ascii="Calibri" w:eastAsia="Times New Roman" w:hAnsi="Calibri" w:cs="Arial"/>
          <w:bCs/>
          <w:color w:val="000000" w:themeColor="text1"/>
          <w:sz w:val="20"/>
          <w:lang w:val="en-US"/>
        </w:rPr>
      </w:pPr>
    </w:p>
    <w:p w14:paraId="3B62C2CF" w14:textId="6BBC4AD0" w:rsidR="00F23C79" w:rsidRPr="009A1792" w:rsidRDefault="00F23C79" w:rsidP="00F23C79">
      <w:pPr>
        <w:spacing w:after="0" w:line="240" w:lineRule="auto"/>
        <w:jc w:val="both"/>
        <w:rPr>
          <w:rFonts w:ascii="Calibri" w:eastAsia="Times New Roman" w:hAnsi="Calibri" w:cs="Times New Roman"/>
          <w:color w:val="000000" w:themeColor="text1"/>
          <w:lang w:val="en-US"/>
        </w:rPr>
      </w:pPr>
      <w:r w:rsidRPr="009A1792">
        <w:rPr>
          <w:rFonts w:ascii="Calibri" w:eastAsia="Times New Roman" w:hAnsi="Calibri" w:cs="Times New Roman"/>
          <w:color w:val="000000" w:themeColor="text1"/>
          <w:lang w:val="en-US"/>
        </w:rPr>
        <w:t>Bank deposits in 202</w:t>
      </w:r>
      <w:r w:rsidR="00E11F32" w:rsidRPr="009A1792">
        <w:rPr>
          <w:rFonts w:ascii="Calibri" w:eastAsia="Times New Roman" w:hAnsi="Calibri" w:cs="Times New Roman"/>
          <w:color w:val="000000" w:themeColor="text1"/>
          <w:lang w:val="en-US"/>
        </w:rPr>
        <w:t>1</w:t>
      </w:r>
      <w:r w:rsidRPr="009A1792">
        <w:rPr>
          <w:rFonts w:ascii="Calibri" w:eastAsia="Times New Roman" w:hAnsi="Calibri" w:cs="Times New Roman"/>
          <w:color w:val="000000" w:themeColor="text1"/>
          <w:lang w:val="en-US"/>
        </w:rPr>
        <w:t xml:space="preserve"> relate to </w:t>
      </w:r>
      <w:proofErr w:type="spellStart"/>
      <w:r w:rsidRPr="009A1792">
        <w:rPr>
          <w:rFonts w:ascii="Calibri" w:eastAsia="Times New Roman" w:hAnsi="Calibri" w:cs="Times New Roman"/>
          <w:color w:val="000000" w:themeColor="text1"/>
          <w:lang w:val="en-US"/>
        </w:rPr>
        <w:t>loro</w:t>
      </w:r>
      <w:proofErr w:type="spellEnd"/>
      <w:r w:rsidRPr="009A1792">
        <w:rPr>
          <w:rFonts w:ascii="Calibri" w:eastAsia="Times New Roman" w:hAnsi="Calibri" w:cs="Times New Roman"/>
          <w:color w:val="000000" w:themeColor="text1"/>
          <w:lang w:val="en-US"/>
        </w:rPr>
        <w:t xml:space="preserve"> deposits of the European Investment Bank (EIB)</w:t>
      </w:r>
      <w:r w:rsidR="00741237" w:rsidRPr="009A1792">
        <w:rPr>
          <w:rFonts w:ascii="Calibri" w:eastAsia="Times New Roman" w:hAnsi="Calibri" w:cs="Times New Roman"/>
          <w:color w:val="000000" w:themeColor="text1"/>
          <w:lang w:val="en-US"/>
        </w:rPr>
        <w:t xml:space="preserve"> and Bulgarian Development Bank AD</w:t>
      </w:r>
      <w:r w:rsidRPr="009A1792">
        <w:rPr>
          <w:rFonts w:ascii="Calibri" w:eastAsia="Times New Roman" w:hAnsi="Calibri" w:cs="Times New Roman"/>
          <w:color w:val="000000" w:themeColor="text1"/>
          <w:lang w:val="en-US"/>
        </w:rPr>
        <w:t>.</w:t>
      </w:r>
    </w:p>
    <w:p w14:paraId="411C9180" w14:textId="77777777" w:rsidR="00F23C79" w:rsidRPr="009A1792" w:rsidRDefault="00F23C79" w:rsidP="0064795D">
      <w:pPr>
        <w:tabs>
          <w:tab w:val="left" w:pos="567"/>
        </w:tabs>
        <w:spacing w:after="0" w:line="240" w:lineRule="auto"/>
        <w:rPr>
          <w:rFonts w:ascii="Calibri" w:eastAsia="Times New Roman" w:hAnsi="Calibri" w:cs="Arial"/>
          <w:bCs/>
          <w:color w:val="000000" w:themeColor="text1"/>
          <w:sz w:val="20"/>
          <w:lang w:val="en-US"/>
        </w:rPr>
      </w:pPr>
    </w:p>
    <w:p w14:paraId="68E58DA5" w14:textId="5B8EB6B2" w:rsidR="00F23C79" w:rsidRPr="009A1792" w:rsidRDefault="00F23C79" w:rsidP="00F23C79">
      <w:pPr>
        <w:spacing w:after="0" w:line="240" w:lineRule="auto"/>
        <w:jc w:val="both"/>
        <w:rPr>
          <w:rFonts w:ascii="Calibri" w:eastAsia="Times New Roman" w:hAnsi="Calibri" w:cs="Times New Roman"/>
          <w:color w:val="000000" w:themeColor="text1"/>
          <w:lang w:val="en-US"/>
        </w:rPr>
      </w:pPr>
      <w:r w:rsidRPr="009A1792">
        <w:rPr>
          <w:rFonts w:ascii="Calibri" w:eastAsia="Times New Roman" w:hAnsi="Calibri" w:cs="Times New Roman"/>
          <w:color w:val="000000" w:themeColor="text1"/>
          <w:lang w:val="en-US"/>
        </w:rPr>
        <w:t xml:space="preserve">The foreign currency account of the Ministry of Finance of the Republic of Croatia relates to the Export Insurance Guarantee Fund comprising of reinsurance premiums paid for export insurance operations of HRK </w:t>
      </w:r>
      <w:r w:rsidR="00741237" w:rsidRPr="009A1792">
        <w:rPr>
          <w:rFonts w:ascii="Calibri" w:eastAsia="Times New Roman" w:hAnsi="Calibri" w:cs="Times New Roman"/>
          <w:color w:val="000000" w:themeColor="text1"/>
          <w:lang w:val="en-US"/>
        </w:rPr>
        <w:t>6,513</w:t>
      </w:r>
      <w:r w:rsidRPr="009A1792">
        <w:rPr>
          <w:rFonts w:ascii="Calibri" w:eastAsia="Times New Roman" w:hAnsi="Calibri" w:cs="Times New Roman"/>
          <w:color w:val="000000" w:themeColor="text1"/>
          <w:lang w:val="en-US"/>
        </w:rPr>
        <w:t xml:space="preserve"> thousand (31 December 2020: HRK 9,114 thousand</w:t>
      </w:r>
      <w:r w:rsidR="00CD41CD" w:rsidRPr="009A1792">
        <w:rPr>
          <w:rFonts w:ascii="Calibri" w:eastAsia="Times New Roman" w:hAnsi="Calibri" w:cs="Times New Roman"/>
          <w:color w:val="000000" w:themeColor="text1"/>
          <w:lang w:val="en-US"/>
        </w:rPr>
        <w:t>)</w:t>
      </w:r>
      <w:r w:rsidR="00E11F32" w:rsidRPr="009A1792">
        <w:rPr>
          <w:rFonts w:ascii="Calibri" w:eastAsia="Times New Roman" w:hAnsi="Calibri" w:cs="Times New Roman"/>
          <w:color w:val="000000" w:themeColor="text1"/>
          <w:lang w:val="en-US"/>
        </w:rPr>
        <w:t>.</w:t>
      </w:r>
    </w:p>
    <w:p w14:paraId="4977E428" w14:textId="77777777" w:rsidR="00F23C79" w:rsidRPr="009A1792" w:rsidRDefault="00F23C79" w:rsidP="00F23C79">
      <w:pPr>
        <w:spacing w:after="0" w:line="240" w:lineRule="auto"/>
        <w:jc w:val="both"/>
        <w:rPr>
          <w:rFonts w:ascii="Calibri" w:eastAsia="Times New Roman" w:hAnsi="Calibri" w:cs="Times New Roman"/>
          <w:color w:val="000000" w:themeColor="text1"/>
          <w:lang w:val="en-US"/>
        </w:rPr>
      </w:pPr>
    </w:p>
    <w:p w14:paraId="1778BDFB" w14:textId="77777777" w:rsidR="00F23C79" w:rsidRPr="009A1792" w:rsidRDefault="00F23C79" w:rsidP="00F23C79">
      <w:pPr>
        <w:spacing w:after="0" w:line="240" w:lineRule="auto"/>
        <w:jc w:val="both"/>
        <w:rPr>
          <w:rFonts w:ascii="Calibri" w:eastAsia="Times New Roman" w:hAnsi="Calibri" w:cs="Times New Roman"/>
          <w:color w:val="000000" w:themeColor="text1"/>
          <w:lang w:val="en-US"/>
        </w:rPr>
      </w:pPr>
      <w:r w:rsidRPr="009A1792">
        <w:rPr>
          <w:rFonts w:ascii="Calibri" w:eastAsia="Times New Roman" w:hAnsi="Calibri" w:cs="Times New Roman"/>
          <w:color w:val="000000" w:themeColor="text1"/>
          <w:lang w:val="en-US"/>
        </w:rPr>
        <w:t xml:space="preserve">State institution’s demand deposits relate to the Bank's operations carried out for and on behalf of the Ministry of Finance, the Ministry of the Sea, Transport and Infrastructure, the Ministry of Agriculture, the Ministry of Regional Development and EU Funds, the company </w:t>
      </w:r>
      <w:proofErr w:type="spellStart"/>
      <w:r w:rsidRPr="009A1792">
        <w:rPr>
          <w:rFonts w:ascii="Calibri" w:eastAsia="Times New Roman" w:hAnsi="Calibri" w:cs="Times New Roman"/>
          <w:color w:val="000000" w:themeColor="text1"/>
          <w:lang w:val="en-US"/>
        </w:rPr>
        <w:t>Vodovod</w:t>
      </w:r>
      <w:proofErr w:type="spellEnd"/>
      <w:r w:rsidRPr="009A1792">
        <w:rPr>
          <w:rFonts w:ascii="Calibri" w:eastAsia="Times New Roman" w:hAnsi="Calibri" w:cs="Times New Roman"/>
          <w:color w:val="000000" w:themeColor="text1"/>
          <w:lang w:val="en-US"/>
        </w:rPr>
        <w:t xml:space="preserve"> i </w:t>
      </w:r>
      <w:proofErr w:type="spellStart"/>
      <w:r w:rsidRPr="009A1792">
        <w:rPr>
          <w:rFonts w:ascii="Calibri" w:eastAsia="Times New Roman" w:hAnsi="Calibri" w:cs="Times New Roman"/>
          <w:color w:val="000000" w:themeColor="text1"/>
          <w:lang w:val="en-US"/>
        </w:rPr>
        <w:t>kanalizacija</w:t>
      </w:r>
      <w:proofErr w:type="spellEnd"/>
      <w:r w:rsidRPr="009A1792">
        <w:rPr>
          <w:rFonts w:ascii="Calibri" w:eastAsia="Times New Roman" w:hAnsi="Calibri" w:cs="Times New Roman"/>
          <w:color w:val="000000" w:themeColor="text1"/>
          <w:lang w:val="en-US"/>
        </w:rPr>
        <w:t xml:space="preserve"> d.o.o., Split and the Croatian Agency for SMEs, </w:t>
      </w:r>
      <w:proofErr w:type="gramStart"/>
      <w:r w:rsidRPr="009A1792">
        <w:rPr>
          <w:rFonts w:ascii="Calibri" w:eastAsia="Times New Roman" w:hAnsi="Calibri" w:cs="Times New Roman"/>
          <w:color w:val="000000" w:themeColor="text1"/>
          <w:lang w:val="en-US"/>
        </w:rPr>
        <w:t>Innovations</w:t>
      </w:r>
      <w:proofErr w:type="gramEnd"/>
      <w:r w:rsidRPr="009A1792">
        <w:rPr>
          <w:rFonts w:ascii="Calibri" w:eastAsia="Times New Roman" w:hAnsi="Calibri" w:cs="Times New Roman"/>
          <w:color w:val="000000" w:themeColor="text1"/>
          <w:lang w:val="en-US"/>
        </w:rPr>
        <w:t xml:space="preserve"> and Investments (“HAMAG-BICRO”).</w:t>
      </w:r>
    </w:p>
    <w:p w14:paraId="0E1D0BCC" w14:textId="77777777" w:rsidR="00F23C79" w:rsidRPr="00BE7D70" w:rsidRDefault="00F23C79" w:rsidP="00F23C79">
      <w:pPr>
        <w:spacing w:after="0" w:line="240" w:lineRule="auto"/>
        <w:jc w:val="both"/>
        <w:rPr>
          <w:rFonts w:ascii="Calibri" w:eastAsia="Times New Roman" w:hAnsi="Calibri" w:cs="Times New Roman"/>
          <w:color w:val="000000" w:themeColor="text1"/>
          <w:highlight w:val="yellow"/>
          <w:lang w:val="en-US"/>
        </w:rPr>
      </w:pPr>
    </w:p>
    <w:p w14:paraId="0B5A3AC6" w14:textId="77777777" w:rsidR="00F23C79" w:rsidRPr="009A1792" w:rsidRDefault="00F23C79" w:rsidP="00F23C79">
      <w:pPr>
        <w:spacing w:after="0" w:line="240" w:lineRule="auto"/>
        <w:jc w:val="both"/>
        <w:rPr>
          <w:rFonts w:ascii="Calibri" w:eastAsia="Times New Roman" w:hAnsi="Calibri" w:cs="Times New Roman"/>
          <w:color w:val="000000" w:themeColor="text1"/>
          <w:lang w:val="en-US"/>
        </w:rPr>
      </w:pPr>
      <w:r w:rsidRPr="009A1792">
        <w:rPr>
          <w:rFonts w:ascii="Calibri" w:eastAsia="Times New Roman" w:hAnsi="Calibri" w:cs="Times New Roman"/>
          <w:color w:val="000000" w:themeColor="text1"/>
          <w:lang w:val="en-US"/>
        </w:rPr>
        <w:t>Foreign currency special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1F8D711C" w14:textId="77777777" w:rsidR="00F23C79" w:rsidRPr="009A1792" w:rsidRDefault="00F23C79" w:rsidP="00F23C79">
      <w:pPr>
        <w:spacing w:after="0" w:line="240" w:lineRule="auto"/>
        <w:jc w:val="both"/>
        <w:rPr>
          <w:rFonts w:ascii="Calibri" w:eastAsia="Times New Roman" w:hAnsi="Calibri" w:cs="Times New Roman"/>
          <w:color w:val="000000" w:themeColor="text1"/>
          <w:lang w:val="en-US"/>
        </w:rPr>
      </w:pPr>
    </w:p>
    <w:p w14:paraId="1038F4F9" w14:textId="0533B38E" w:rsidR="00F23C79" w:rsidRPr="009A1792" w:rsidRDefault="00F23C79" w:rsidP="00F23C79">
      <w:pPr>
        <w:spacing w:after="0" w:line="240" w:lineRule="auto"/>
        <w:jc w:val="both"/>
        <w:rPr>
          <w:rFonts w:ascii="Calibri" w:eastAsia="Times New Roman" w:hAnsi="Calibri" w:cs="Times New Roman"/>
          <w:color w:val="000000" w:themeColor="text1"/>
          <w:lang w:val="en-US"/>
        </w:rPr>
      </w:pPr>
      <w:r w:rsidRPr="009A1792">
        <w:rPr>
          <w:rFonts w:ascii="Calibri" w:eastAsia="Times New Roman" w:hAnsi="Calibri" w:cs="Times New Roman"/>
          <w:color w:val="000000" w:themeColor="text1"/>
          <w:lang w:val="en-US"/>
        </w:rPr>
        <w:t>Foreign currency special accounts of foreign financial institutions relate to the proceeds of ELENA grant, and it relates to the first tranche of 40% of ELENA grant amount upon signing of the Finance Contract in the amount of EUR 839 thousand, reduced by funds used for the intended purpose and account balance on 3</w:t>
      </w:r>
      <w:r w:rsidR="002203AC" w:rsidRPr="009A1792">
        <w:rPr>
          <w:rFonts w:ascii="Calibri" w:eastAsia="Times New Roman" w:hAnsi="Calibri" w:cs="Times New Roman"/>
          <w:color w:val="000000" w:themeColor="text1"/>
          <w:lang w:val="en-US"/>
        </w:rPr>
        <w:t>0 June</w:t>
      </w:r>
      <w:r w:rsidRPr="009A1792">
        <w:rPr>
          <w:rFonts w:ascii="Calibri" w:eastAsia="Times New Roman" w:hAnsi="Calibri" w:cs="Times New Roman"/>
          <w:color w:val="000000" w:themeColor="text1"/>
          <w:lang w:val="en-US"/>
        </w:rPr>
        <w:t xml:space="preserve"> 2021 amounted to HRK </w:t>
      </w:r>
      <w:r w:rsidR="00741237" w:rsidRPr="009A1792">
        <w:rPr>
          <w:rFonts w:ascii="Calibri" w:eastAsia="Times New Roman" w:hAnsi="Calibri" w:cs="Times New Roman"/>
          <w:color w:val="000000" w:themeColor="text1"/>
          <w:lang w:val="en-US"/>
        </w:rPr>
        <w:t>4,814</w:t>
      </w:r>
      <w:r w:rsidRPr="009A1792">
        <w:rPr>
          <w:rFonts w:ascii="Calibri" w:eastAsia="Times New Roman" w:hAnsi="Calibri" w:cs="Times New Roman"/>
          <w:color w:val="000000" w:themeColor="text1"/>
          <w:lang w:val="en-US"/>
        </w:rPr>
        <w:t xml:space="preserve"> thousand (31 December 2020: HRK 5,685 thousand).</w:t>
      </w:r>
    </w:p>
    <w:p w14:paraId="741AB7F7" w14:textId="77777777" w:rsidR="00F23C79" w:rsidRPr="009A1792" w:rsidRDefault="00F23C79" w:rsidP="00F23C79">
      <w:pPr>
        <w:spacing w:after="0" w:line="240" w:lineRule="auto"/>
        <w:jc w:val="both"/>
        <w:rPr>
          <w:rFonts w:ascii="Calibri" w:eastAsia="Times New Roman" w:hAnsi="Calibri" w:cs="Times New Roman"/>
          <w:color w:val="000000" w:themeColor="text1"/>
          <w:lang w:val="en-US"/>
        </w:rPr>
      </w:pPr>
    </w:p>
    <w:p w14:paraId="49FADAC9" w14:textId="401071D2" w:rsidR="00F23C79" w:rsidRPr="00537128" w:rsidRDefault="00F23C79" w:rsidP="00F23C79">
      <w:pPr>
        <w:spacing w:after="0" w:line="240" w:lineRule="auto"/>
        <w:jc w:val="both"/>
        <w:rPr>
          <w:rFonts w:ascii="Calibri" w:eastAsia="Times New Roman" w:hAnsi="Calibri" w:cs="Arial"/>
          <w:color w:val="000000" w:themeColor="text1"/>
          <w:lang w:val="en-US"/>
        </w:rPr>
      </w:pPr>
      <w:r w:rsidRPr="009A1792">
        <w:rPr>
          <w:rFonts w:ascii="Calibri" w:eastAsia="Times New Roman" w:hAnsi="Calibri" w:cs="Times New Roman"/>
          <w:color w:val="000000" w:themeColor="text1"/>
          <w:lang w:val="en-US"/>
        </w:rPr>
        <w:t>HBOR does not pay interest on the above deposits.</w:t>
      </w:r>
    </w:p>
    <w:p w14:paraId="643BEF8E" w14:textId="3D74EED3" w:rsidR="00F23C79" w:rsidRPr="00537128" w:rsidRDefault="00F23C79" w:rsidP="00FF5A95">
      <w:pPr>
        <w:spacing w:after="0" w:line="240" w:lineRule="auto"/>
        <w:jc w:val="both"/>
        <w:rPr>
          <w:rFonts w:ascii="Calibri" w:eastAsia="Times New Roman" w:hAnsi="Calibri" w:cs="Arial"/>
          <w:color w:val="000000" w:themeColor="text1"/>
          <w:lang w:val="en-US"/>
        </w:rPr>
        <w:sectPr w:rsidR="00F23C79" w:rsidRPr="00537128">
          <w:pgSz w:w="11906" w:h="16838"/>
          <w:pgMar w:top="1417" w:right="1417" w:bottom="1417" w:left="1417" w:header="708" w:footer="708" w:gutter="0"/>
          <w:cols w:space="708"/>
          <w:docGrid w:linePitch="360"/>
        </w:sectPr>
      </w:pPr>
    </w:p>
    <w:p w14:paraId="6A62044F"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p w14:paraId="4D4C2FDA" w14:textId="77777777" w:rsidR="001E6C68" w:rsidRPr="00537128" w:rsidRDefault="001E6C68"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Borrowings</w:t>
      </w:r>
    </w:p>
    <w:p w14:paraId="7ED4A046" w14:textId="77777777" w:rsidR="001E6C68" w:rsidRPr="00537128" w:rsidRDefault="001E6C68" w:rsidP="001E6C68">
      <w:pPr>
        <w:tabs>
          <w:tab w:val="left" w:pos="567"/>
        </w:tabs>
        <w:spacing w:after="0" w:line="240" w:lineRule="auto"/>
        <w:rPr>
          <w:rFonts w:ascii="Calibri" w:eastAsia="Times New Roman" w:hAnsi="Calibri" w:cs="Arial"/>
          <w:b/>
          <w:bCs/>
          <w:color w:val="000000" w:themeColor="text1"/>
          <w:sz w:val="20"/>
          <w:lang w:val="en-US"/>
        </w:rPr>
      </w:pPr>
    </w:p>
    <w:tbl>
      <w:tblPr>
        <w:tblW w:w="4900" w:type="pct"/>
        <w:tblCellMar>
          <w:left w:w="119" w:type="dxa"/>
          <w:right w:w="119" w:type="dxa"/>
        </w:tblCellMar>
        <w:tblLook w:val="04A0" w:firstRow="1" w:lastRow="0" w:firstColumn="1" w:lastColumn="0" w:noHBand="0" w:noVBand="1"/>
      </w:tblPr>
      <w:tblGrid>
        <w:gridCol w:w="4445"/>
        <w:gridCol w:w="2225"/>
        <w:gridCol w:w="2221"/>
      </w:tblGrid>
      <w:tr w:rsidR="0069122F" w:rsidRPr="00537128" w14:paraId="129A5229" w14:textId="77777777" w:rsidTr="0069122F">
        <w:trPr>
          <w:trHeight w:hRule="exact" w:val="351"/>
        </w:trPr>
        <w:tc>
          <w:tcPr>
            <w:tcW w:w="2500" w:type="pct"/>
            <w:vAlign w:val="center"/>
          </w:tcPr>
          <w:p w14:paraId="0D7DA487"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2500" w:type="pct"/>
            <w:gridSpan w:val="2"/>
            <w:vAlign w:val="center"/>
            <w:hideMark/>
          </w:tcPr>
          <w:p w14:paraId="281D9999" w14:textId="77777777" w:rsidR="0069122F" w:rsidRPr="00537128" w:rsidRDefault="0069122F" w:rsidP="0069122F">
            <w:pPr>
              <w:tabs>
                <w:tab w:val="right" w:pos="1202"/>
              </w:tabs>
              <w:spacing w:after="0" w:line="220" w:lineRule="exact"/>
              <w:jc w:val="right"/>
              <w:outlineLvl w:val="0"/>
              <w:rPr>
                <w:rFonts w:ascii="Calibri" w:eastAsia="Times New Roman" w:hAnsi="Calibri" w:cs="Arial"/>
                <w:b/>
                <w:lang w:val="en-US"/>
              </w:rPr>
            </w:pPr>
            <w:bookmarkStart w:id="497" w:name="_Toc4059931"/>
            <w:r w:rsidRPr="00537128">
              <w:rPr>
                <w:rFonts w:ascii="Calibri" w:eastAsia="Times New Roman" w:hAnsi="Calibri" w:cs="Arial"/>
                <w:b/>
                <w:lang w:val="en-US"/>
              </w:rPr>
              <w:t>Group</w:t>
            </w:r>
            <w:bookmarkEnd w:id="497"/>
            <w:r w:rsidRPr="00537128">
              <w:rPr>
                <w:rFonts w:ascii="Calibri" w:eastAsia="Times New Roman" w:hAnsi="Calibri" w:cs="Arial"/>
                <w:b/>
                <w:lang w:val="en-US"/>
              </w:rPr>
              <w:t xml:space="preserve"> and Bank</w:t>
            </w:r>
          </w:p>
        </w:tc>
      </w:tr>
      <w:tr w:rsidR="0069122F" w:rsidRPr="00537128" w14:paraId="42F5F564" w14:textId="77777777" w:rsidTr="0069122F">
        <w:trPr>
          <w:trHeight w:hRule="exact" w:val="323"/>
        </w:trPr>
        <w:tc>
          <w:tcPr>
            <w:tcW w:w="2500" w:type="pct"/>
            <w:vAlign w:val="center"/>
          </w:tcPr>
          <w:p w14:paraId="454E9EA0"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1251" w:type="pct"/>
            <w:hideMark/>
          </w:tcPr>
          <w:p w14:paraId="74282EA6" w14:textId="1FD0C293" w:rsidR="0069122F" w:rsidRPr="00537128" w:rsidRDefault="0069122F" w:rsidP="0069122F">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3</w:t>
            </w:r>
            <w:r w:rsidR="001742CE">
              <w:rPr>
                <w:rFonts w:ascii="Calibri" w:eastAsia="Times New Roman" w:hAnsi="Calibri" w:cs="Arial"/>
                <w:b/>
                <w:bCs/>
                <w:lang w:val="en-US"/>
              </w:rPr>
              <w:t>0</w:t>
            </w:r>
            <w:r w:rsidRPr="00537128">
              <w:rPr>
                <w:rFonts w:ascii="Calibri" w:eastAsia="Times New Roman" w:hAnsi="Calibri" w:cs="Arial"/>
                <w:b/>
                <w:bCs/>
                <w:lang w:val="en-US"/>
              </w:rPr>
              <w:t xml:space="preserve"> </w:t>
            </w:r>
            <w:r w:rsidR="001742CE">
              <w:rPr>
                <w:rFonts w:ascii="Calibri" w:eastAsia="Times New Roman" w:hAnsi="Calibri" w:cs="Arial"/>
                <w:b/>
                <w:bCs/>
                <w:lang w:val="en-US"/>
              </w:rPr>
              <w:t>June</w:t>
            </w:r>
            <w:r w:rsidRPr="00537128">
              <w:rPr>
                <w:rFonts w:ascii="Calibri" w:eastAsia="Times New Roman" w:hAnsi="Calibri" w:cs="Arial"/>
                <w:b/>
                <w:bCs/>
                <w:lang w:val="en-US"/>
              </w:rPr>
              <w:t xml:space="preserve"> 2021</w:t>
            </w:r>
          </w:p>
        </w:tc>
        <w:tc>
          <w:tcPr>
            <w:tcW w:w="1249" w:type="pct"/>
            <w:hideMark/>
          </w:tcPr>
          <w:p w14:paraId="44927DEE" w14:textId="22F1F948" w:rsidR="0069122F" w:rsidRPr="00537128" w:rsidRDefault="0069122F" w:rsidP="0069122F">
            <w:pPr>
              <w:spacing w:after="0" w:line="240" w:lineRule="auto"/>
              <w:jc w:val="right"/>
              <w:rPr>
                <w:rFonts w:ascii="Calibri" w:eastAsia="Times New Roman" w:hAnsi="Calibri" w:cs="Arial"/>
                <w:b/>
                <w:bCs/>
                <w:lang w:val="en-US"/>
              </w:rPr>
            </w:pPr>
            <w:r w:rsidRPr="00537128">
              <w:rPr>
                <w:rFonts w:ascii="Calibri" w:eastAsia="Times New Roman" w:hAnsi="Calibri" w:cs="Arial"/>
                <w:b/>
                <w:bCs/>
                <w:lang w:val="en-US"/>
              </w:rPr>
              <w:t>31 December 2020</w:t>
            </w:r>
          </w:p>
        </w:tc>
      </w:tr>
      <w:tr w:rsidR="0069122F" w:rsidRPr="00537128" w14:paraId="1192C149" w14:textId="77777777" w:rsidTr="0069122F">
        <w:trPr>
          <w:trHeight w:hRule="exact" w:val="234"/>
        </w:trPr>
        <w:tc>
          <w:tcPr>
            <w:tcW w:w="2500" w:type="pct"/>
          </w:tcPr>
          <w:p w14:paraId="70D3E6AD" w14:textId="77777777" w:rsidR="0069122F" w:rsidRPr="00537128" w:rsidRDefault="0069122F" w:rsidP="0069122F">
            <w:pPr>
              <w:tabs>
                <w:tab w:val="left" w:pos="-1963"/>
              </w:tabs>
              <w:suppressAutoHyphens/>
              <w:spacing w:after="0" w:line="240" w:lineRule="auto"/>
              <w:jc w:val="center"/>
              <w:rPr>
                <w:rFonts w:ascii="Calibri" w:eastAsia="Times New Roman" w:hAnsi="Calibri" w:cs="Arial"/>
                <w:spacing w:val="-3"/>
                <w:lang w:val="en-US"/>
              </w:rPr>
            </w:pPr>
          </w:p>
        </w:tc>
        <w:tc>
          <w:tcPr>
            <w:tcW w:w="1251" w:type="pct"/>
            <w:hideMark/>
          </w:tcPr>
          <w:p w14:paraId="0C456387" w14:textId="77777777" w:rsidR="0069122F" w:rsidRPr="00537128" w:rsidRDefault="0069122F" w:rsidP="0069122F">
            <w:pPr>
              <w:spacing w:after="0" w:line="240" w:lineRule="auto"/>
              <w:jc w:val="right"/>
              <w:rPr>
                <w:rFonts w:ascii="Calibri" w:eastAsia="Times New Roman" w:hAnsi="Calibri" w:cs="Arial"/>
                <w:b/>
                <w:bCs/>
                <w:color w:val="000000"/>
                <w:lang w:val="en-US"/>
              </w:rPr>
            </w:pPr>
            <w:r w:rsidRPr="00537128">
              <w:rPr>
                <w:rFonts w:ascii="Calibri" w:eastAsia="Times New Roman" w:hAnsi="Calibri" w:cs="Arial"/>
                <w:b/>
                <w:bCs/>
                <w:lang w:val="en-US"/>
              </w:rPr>
              <w:t>HRK ‘000</w:t>
            </w:r>
          </w:p>
        </w:tc>
        <w:tc>
          <w:tcPr>
            <w:tcW w:w="1249" w:type="pct"/>
            <w:hideMark/>
          </w:tcPr>
          <w:p w14:paraId="5D07DC14" w14:textId="4F37728B" w:rsidR="0069122F" w:rsidRPr="00537128" w:rsidRDefault="0069122F" w:rsidP="0069122F">
            <w:pPr>
              <w:spacing w:after="0" w:line="240" w:lineRule="auto"/>
              <w:jc w:val="right"/>
              <w:rPr>
                <w:rFonts w:ascii="Calibri" w:eastAsia="Times New Roman" w:hAnsi="Calibri" w:cs="Arial"/>
                <w:b/>
                <w:bCs/>
                <w:color w:val="000000"/>
                <w:lang w:val="en-US"/>
              </w:rPr>
            </w:pPr>
            <w:r w:rsidRPr="00537128">
              <w:rPr>
                <w:rFonts w:ascii="Calibri" w:eastAsia="Times New Roman" w:hAnsi="Calibri" w:cs="Arial"/>
                <w:b/>
                <w:bCs/>
                <w:lang w:val="en-US"/>
              </w:rPr>
              <w:t>HRK ‘000</w:t>
            </w:r>
          </w:p>
        </w:tc>
      </w:tr>
      <w:tr w:rsidR="00361E9C" w:rsidRPr="00537128" w14:paraId="6D4A2EEB" w14:textId="77777777" w:rsidTr="009A1792">
        <w:trPr>
          <w:trHeight w:val="322"/>
        </w:trPr>
        <w:tc>
          <w:tcPr>
            <w:tcW w:w="2500" w:type="pct"/>
            <w:hideMark/>
          </w:tcPr>
          <w:p w14:paraId="460DD513" w14:textId="77777777" w:rsidR="00361E9C" w:rsidRPr="00537128" w:rsidRDefault="00361E9C" w:rsidP="00361E9C">
            <w:pPr>
              <w:tabs>
                <w:tab w:val="right" w:pos="1202"/>
              </w:tabs>
              <w:spacing w:after="0" w:line="301" w:lineRule="exact"/>
              <w:outlineLvl w:val="0"/>
              <w:rPr>
                <w:rFonts w:ascii="Calibri" w:eastAsia="Times New Roman" w:hAnsi="Calibri" w:cs="Arial"/>
                <w:lang w:val="en-US"/>
              </w:rPr>
            </w:pPr>
            <w:bookmarkStart w:id="498" w:name="_Toc4059933"/>
            <w:r w:rsidRPr="00537128">
              <w:rPr>
                <w:rFonts w:ascii="Calibri" w:eastAsia="Times New Roman" w:hAnsi="Calibri" w:cs="Arial"/>
                <w:lang w:val="en-US"/>
              </w:rPr>
              <w:t>Balance as of 1 January</w:t>
            </w:r>
            <w:bookmarkEnd w:id="498"/>
            <w:r w:rsidRPr="00537128">
              <w:rPr>
                <w:rFonts w:ascii="Calibri" w:eastAsia="Times New Roman" w:hAnsi="Calibri" w:cs="Arial"/>
                <w:lang w:val="en-US"/>
              </w:rPr>
              <w:t xml:space="preserve"> </w:t>
            </w:r>
          </w:p>
        </w:tc>
        <w:tc>
          <w:tcPr>
            <w:tcW w:w="1251" w:type="pct"/>
            <w:tcBorders>
              <w:top w:val="nil"/>
              <w:left w:val="nil"/>
              <w:bottom w:val="nil"/>
              <w:right w:val="nil"/>
            </w:tcBorders>
            <w:shd w:val="clear" w:color="auto" w:fill="auto"/>
          </w:tcPr>
          <w:p w14:paraId="1BB425A7" w14:textId="467ADCF5"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sidRPr="00851901">
              <w:t xml:space="preserve"> 16</w:t>
            </w:r>
            <w:r>
              <w:t>,</w:t>
            </w:r>
            <w:r w:rsidRPr="00851901">
              <w:t>852</w:t>
            </w:r>
            <w:r>
              <w:t>,</w:t>
            </w:r>
            <w:r w:rsidRPr="00851901">
              <w:t xml:space="preserve">094 </w:t>
            </w:r>
          </w:p>
        </w:tc>
        <w:tc>
          <w:tcPr>
            <w:tcW w:w="1249" w:type="pct"/>
            <w:vAlign w:val="bottom"/>
            <w:hideMark/>
          </w:tcPr>
          <w:p w14:paraId="691532C9" w14:textId="26A2C3FE"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14,385,635 </w:t>
            </w:r>
          </w:p>
        </w:tc>
      </w:tr>
      <w:tr w:rsidR="00361E9C" w:rsidRPr="00537128" w14:paraId="30CF249B" w14:textId="77777777" w:rsidTr="009A1792">
        <w:trPr>
          <w:trHeight w:val="308"/>
        </w:trPr>
        <w:tc>
          <w:tcPr>
            <w:tcW w:w="2500" w:type="pct"/>
            <w:hideMark/>
          </w:tcPr>
          <w:p w14:paraId="51F6EEC6" w14:textId="77777777" w:rsidR="00361E9C" w:rsidRPr="00537128" w:rsidRDefault="00361E9C" w:rsidP="00361E9C">
            <w:pPr>
              <w:tabs>
                <w:tab w:val="right" w:pos="1202"/>
              </w:tabs>
              <w:spacing w:after="0" w:line="301" w:lineRule="exact"/>
              <w:outlineLvl w:val="0"/>
              <w:rPr>
                <w:rFonts w:ascii="Calibri" w:eastAsia="Times New Roman" w:hAnsi="Calibri" w:cs="Arial"/>
                <w:lang w:val="en-US"/>
              </w:rPr>
            </w:pPr>
            <w:bookmarkStart w:id="499" w:name="_Toc4059938"/>
            <w:r w:rsidRPr="00537128">
              <w:rPr>
                <w:rFonts w:ascii="Calibri" w:eastAsia="Times New Roman" w:hAnsi="Calibri" w:cs="Arial"/>
                <w:lang w:val="en-US"/>
              </w:rPr>
              <w:t>New borrowings</w:t>
            </w:r>
            <w:bookmarkEnd w:id="499"/>
          </w:p>
        </w:tc>
        <w:tc>
          <w:tcPr>
            <w:tcW w:w="1251" w:type="pct"/>
            <w:tcBorders>
              <w:top w:val="nil"/>
              <w:left w:val="nil"/>
              <w:bottom w:val="nil"/>
              <w:right w:val="nil"/>
            </w:tcBorders>
            <w:shd w:val="clear" w:color="auto" w:fill="auto"/>
            <w:vAlign w:val="bottom"/>
          </w:tcPr>
          <w:p w14:paraId="0932F015" w14:textId="04326179"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346,432</w:t>
            </w:r>
          </w:p>
        </w:tc>
        <w:tc>
          <w:tcPr>
            <w:tcW w:w="1249" w:type="pct"/>
            <w:vAlign w:val="bottom"/>
            <w:hideMark/>
          </w:tcPr>
          <w:p w14:paraId="02311A6B" w14:textId="059E8346"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4,994,515 </w:t>
            </w:r>
          </w:p>
        </w:tc>
      </w:tr>
      <w:tr w:rsidR="00361E9C" w:rsidRPr="00537128" w14:paraId="058292E7" w14:textId="77777777" w:rsidTr="009A1792">
        <w:trPr>
          <w:trHeight w:val="308"/>
        </w:trPr>
        <w:tc>
          <w:tcPr>
            <w:tcW w:w="2500" w:type="pct"/>
            <w:hideMark/>
          </w:tcPr>
          <w:p w14:paraId="15BC2ED2" w14:textId="77777777" w:rsidR="00361E9C" w:rsidRPr="00537128" w:rsidRDefault="00361E9C" w:rsidP="00361E9C">
            <w:pPr>
              <w:tabs>
                <w:tab w:val="right" w:pos="1202"/>
              </w:tabs>
              <w:spacing w:after="0" w:line="301" w:lineRule="exact"/>
              <w:outlineLvl w:val="0"/>
              <w:rPr>
                <w:rFonts w:ascii="Calibri" w:eastAsia="Times New Roman" w:hAnsi="Calibri" w:cs="Arial"/>
                <w:lang w:val="en-US"/>
              </w:rPr>
            </w:pPr>
            <w:bookmarkStart w:id="500" w:name="_Toc4059943"/>
            <w:r w:rsidRPr="00537128">
              <w:rPr>
                <w:rFonts w:ascii="Calibri" w:eastAsia="Times New Roman" w:hAnsi="Calibri" w:cs="Arial"/>
                <w:lang w:val="en-US"/>
              </w:rPr>
              <w:t>Repayments</w:t>
            </w:r>
            <w:bookmarkEnd w:id="500"/>
          </w:p>
        </w:tc>
        <w:tc>
          <w:tcPr>
            <w:tcW w:w="1251" w:type="pct"/>
            <w:tcBorders>
              <w:top w:val="nil"/>
              <w:left w:val="nil"/>
              <w:bottom w:val="nil"/>
              <w:right w:val="nil"/>
            </w:tcBorders>
            <w:shd w:val="clear" w:color="auto" w:fill="auto"/>
            <w:vAlign w:val="bottom"/>
          </w:tcPr>
          <w:p w14:paraId="6F5CF6F8" w14:textId="25B5EB59"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(1,266,896)</w:t>
            </w:r>
          </w:p>
        </w:tc>
        <w:tc>
          <w:tcPr>
            <w:tcW w:w="1249" w:type="pct"/>
            <w:vAlign w:val="bottom"/>
            <w:hideMark/>
          </w:tcPr>
          <w:p w14:paraId="5C7B6946" w14:textId="129FAD2B"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(2,664,047)</w:t>
            </w:r>
          </w:p>
        </w:tc>
      </w:tr>
      <w:tr w:rsidR="00361E9C" w:rsidRPr="00537128" w14:paraId="14BC7757" w14:textId="77777777" w:rsidTr="009A1792">
        <w:trPr>
          <w:trHeight w:val="308"/>
        </w:trPr>
        <w:tc>
          <w:tcPr>
            <w:tcW w:w="2500" w:type="pct"/>
            <w:hideMark/>
          </w:tcPr>
          <w:p w14:paraId="7D4A4DAE" w14:textId="77777777" w:rsidR="00361E9C" w:rsidRPr="00537128" w:rsidRDefault="00361E9C" w:rsidP="00361E9C">
            <w:pPr>
              <w:tabs>
                <w:tab w:val="right" w:pos="1202"/>
              </w:tabs>
              <w:spacing w:after="0" w:line="301" w:lineRule="exact"/>
              <w:outlineLvl w:val="0"/>
              <w:rPr>
                <w:rFonts w:ascii="Calibri" w:eastAsia="Times New Roman" w:hAnsi="Calibri" w:cs="Arial"/>
                <w:lang w:val="en-US"/>
              </w:rPr>
            </w:pPr>
            <w:bookmarkStart w:id="501" w:name="_Toc4059948"/>
            <w:r w:rsidRPr="00537128">
              <w:rPr>
                <w:rFonts w:ascii="Calibri" w:eastAsia="Times New Roman" w:hAnsi="Calibri" w:cs="Arial"/>
                <w:lang w:val="en-US"/>
              </w:rPr>
              <w:t>Net foreign exchange gain/</w:t>
            </w:r>
            <w:bookmarkEnd w:id="501"/>
            <w:r w:rsidRPr="00537128">
              <w:rPr>
                <w:rFonts w:ascii="Calibri" w:eastAsia="Times New Roman" w:hAnsi="Calibri" w:cs="Arial"/>
                <w:lang w:val="en-US"/>
              </w:rPr>
              <w:t>loss</w:t>
            </w:r>
          </w:p>
        </w:tc>
        <w:tc>
          <w:tcPr>
            <w:tcW w:w="1251" w:type="pct"/>
            <w:tcBorders>
              <w:top w:val="nil"/>
              <w:left w:val="nil"/>
              <w:bottom w:val="single" w:sz="4" w:space="0" w:color="auto"/>
              <w:right w:val="nil"/>
            </w:tcBorders>
            <w:shd w:val="clear" w:color="auto" w:fill="auto"/>
            <w:vAlign w:val="bottom"/>
          </w:tcPr>
          <w:p w14:paraId="2692FB08" w14:textId="1126150C"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(82,936)</w:t>
            </w:r>
          </w:p>
        </w:tc>
        <w:tc>
          <w:tcPr>
            <w:tcW w:w="1249" w:type="pct"/>
            <w:tcBorders>
              <w:top w:val="nil"/>
              <w:left w:val="nil"/>
              <w:bottom w:val="single" w:sz="4" w:space="0" w:color="auto"/>
              <w:right w:val="nil"/>
            </w:tcBorders>
            <w:vAlign w:val="bottom"/>
            <w:hideMark/>
          </w:tcPr>
          <w:p w14:paraId="6FB52E41" w14:textId="60C85227"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135,991 </w:t>
            </w:r>
          </w:p>
        </w:tc>
      </w:tr>
      <w:tr w:rsidR="00361E9C" w:rsidRPr="00537128" w14:paraId="19881E27" w14:textId="77777777" w:rsidTr="009A1792">
        <w:trPr>
          <w:trHeight w:val="308"/>
        </w:trPr>
        <w:tc>
          <w:tcPr>
            <w:tcW w:w="2500" w:type="pct"/>
          </w:tcPr>
          <w:p w14:paraId="1D3B04AC" w14:textId="77777777" w:rsidR="00361E9C" w:rsidRPr="00537128" w:rsidRDefault="00361E9C" w:rsidP="00361E9C">
            <w:pPr>
              <w:tabs>
                <w:tab w:val="right" w:pos="1202"/>
              </w:tabs>
              <w:spacing w:after="0" w:line="301" w:lineRule="exact"/>
              <w:outlineLvl w:val="0"/>
              <w:rPr>
                <w:rFonts w:ascii="Calibri" w:eastAsia="Times New Roman" w:hAnsi="Calibri" w:cs="Arial"/>
                <w:i/>
                <w:lang w:val="en-US"/>
              </w:rPr>
            </w:pPr>
          </w:p>
        </w:tc>
        <w:tc>
          <w:tcPr>
            <w:tcW w:w="1251" w:type="pct"/>
            <w:tcBorders>
              <w:top w:val="single" w:sz="4" w:space="0" w:color="auto"/>
              <w:bottom w:val="single" w:sz="12" w:space="0" w:color="auto"/>
            </w:tcBorders>
            <w:vAlign w:val="bottom"/>
          </w:tcPr>
          <w:p w14:paraId="7C2EF992" w14:textId="606CDD87"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15,848,694</w:t>
            </w:r>
          </w:p>
        </w:tc>
        <w:tc>
          <w:tcPr>
            <w:tcW w:w="1249" w:type="pct"/>
            <w:tcBorders>
              <w:top w:val="single" w:sz="4" w:space="0" w:color="auto"/>
              <w:left w:val="nil"/>
              <w:bottom w:val="single" w:sz="12" w:space="0" w:color="auto"/>
              <w:right w:val="nil"/>
            </w:tcBorders>
            <w:vAlign w:val="bottom"/>
            <w:hideMark/>
          </w:tcPr>
          <w:p w14:paraId="312953FF" w14:textId="4A776379"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16,852,094 </w:t>
            </w:r>
          </w:p>
        </w:tc>
      </w:tr>
      <w:tr w:rsidR="00361E9C" w:rsidRPr="00537128" w14:paraId="22BF5495" w14:textId="77777777" w:rsidTr="009A1792">
        <w:trPr>
          <w:trHeight w:val="308"/>
        </w:trPr>
        <w:tc>
          <w:tcPr>
            <w:tcW w:w="2500" w:type="pct"/>
            <w:hideMark/>
          </w:tcPr>
          <w:p w14:paraId="15F980B5" w14:textId="77777777" w:rsidR="00361E9C" w:rsidRPr="00537128" w:rsidRDefault="00361E9C" w:rsidP="00361E9C">
            <w:pPr>
              <w:tabs>
                <w:tab w:val="right" w:pos="1202"/>
              </w:tabs>
              <w:spacing w:after="0" w:line="301" w:lineRule="exact"/>
              <w:outlineLvl w:val="0"/>
              <w:rPr>
                <w:rFonts w:ascii="Calibri" w:eastAsia="Times New Roman" w:hAnsi="Calibri" w:cs="Arial"/>
                <w:lang w:val="en-US"/>
              </w:rPr>
            </w:pPr>
            <w:bookmarkStart w:id="502" w:name="_Toc4059956"/>
            <w:r w:rsidRPr="00537128">
              <w:rPr>
                <w:rFonts w:ascii="Calibri" w:eastAsia="Times New Roman" w:hAnsi="Calibri" w:cs="Arial"/>
                <w:lang w:val="en-US"/>
              </w:rPr>
              <w:t>Accrued interest</w:t>
            </w:r>
            <w:bookmarkEnd w:id="502"/>
          </w:p>
        </w:tc>
        <w:tc>
          <w:tcPr>
            <w:tcW w:w="1251" w:type="pct"/>
            <w:tcBorders>
              <w:top w:val="single" w:sz="12" w:space="0" w:color="auto"/>
              <w:left w:val="nil"/>
              <w:bottom w:val="nil"/>
              <w:right w:val="nil"/>
            </w:tcBorders>
            <w:shd w:val="clear" w:color="auto" w:fill="auto"/>
            <w:vAlign w:val="bottom"/>
          </w:tcPr>
          <w:p w14:paraId="1FCB5E9F" w14:textId="5BF7BD48"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36,282</w:t>
            </w:r>
          </w:p>
        </w:tc>
        <w:tc>
          <w:tcPr>
            <w:tcW w:w="1249" w:type="pct"/>
            <w:tcBorders>
              <w:top w:val="single" w:sz="12" w:space="0" w:color="auto"/>
              <w:left w:val="nil"/>
              <w:bottom w:val="nil"/>
              <w:right w:val="nil"/>
            </w:tcBorders>
            <w:vAlign w:val="bottom"/>
            <w:hideMark/>
          </w:tcPr>
          <w:p w14:paraId="57F9BC72" w14:textId="0585928A"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40,720 </w:t>
            </w:r>
          </w:p>
        </w:tc>
      </w:tr>
      <w:tr w:rsidR="00361E9C" w:rsidRPr="00537128" w14:paraId="5047307C" w14:textId="77777777" w:rsidTr="009A1792">
        <w:trPr>
          <w:trHeight w:val="308"/>
        </w:trPr>
        <w:tc>
          <w:tcPr>
            <w:tcW w:w="2500" w:type="pct"/>
            <w:vAlign w:val="bottom"/>
            <w:hideMark/>
          </w:tcPr>
          <w:p w14:paraId="211C9293" w14:textId="77777777" w:rsidR="00361E9C" w:rsidRPr="00537128" w:rsidRDefault="00361E9C" w:rsidP="00361E9C">
            <w:pPr>
              <w:tabs>
                <w:tab w:val="right" w:pos="1202"/>
              </w:tabs>
              <w:spacing w:after="0" w:line="301" w:lineRule="exact"/>
              <w:outlineLvl w:val="0"/>
              <w:rPr>
                <w:rFonts w:ascii="Calibri" w:eastAsia="Times New Roman" w:hAnsi="Calibri" w:cs="Arial"/>
                <w:lang w:val="en-US"/>
              </w:rPr>
            </w:pPr>
            <w:bookmarkStart w:id="503" w:name="_Toc4059961"/>
            <w:r w:rsidRPr="00537128">
              <w:rPr>
                <w:rFonts w:ascii="Calibri" w:eastAsia="Times New Roman" w:hAnsi="Calibri" w:cs="Arial"/>
                <w:lang w:val="en-US"/>
              </w:rPr>
              <w:t>Deferred fees</w:t>
            </w:r>
            <w:bookmarkEnd w:id="503"/>
          </w:p>
        </w:tc>
        <w:tc>
          <w:tcPr>
            <w:tcW w:w="1251" w:type="pct"/>
            <w:tcBorders>
              <w:top w:val="nil"/>
              <w:left w:val="nil"/>
              <w:bottom w:val="single" w:sz="4" w:space="0" w:color="auto"/>
              <w:right w:val="nil"/>
            </w:tcBorders>
            <w:shd w:val="clear" w:color="auto" w:fill="auto"/>
            <w:vAlign w:val="bottom"/>
          </w:tcPr>
          <w:p w14:paraId="602FDEF4" w14:textId="1754BE4A"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Pr>
                <w:rFonts w:ascii="Calibri" w:eastAsia="Times New Roman" w:hAnsi="Calibri" w:cs="Calibri"/>
                <w:color w:val="000000"/>
              </w:rPr>
              <w:t>(24,964)</w:t>
            </w:r>
          </w:p>
        </w:tc>
        <w:tc>
          <w:tcPr>
            <w:tcW w:w="1249" w:type="pct"/>
            <w:tcBorders>
              <w:top w:val="nil"/>
              <w:left w:val="nil"/>
              <w:bottom w:val="single" w:sz="4" w:space="0" w:color="auto"/>
              <w:right w:val="nil"/>
            </w:tcBorders>
            <w:vAlign w:val="bottom"/>
            <w:hideMark/>
          </w:tcPr>
          <w:p w14:paraId="27891068" w14:textId="490F6B78" w:rsidR="00361E9C" w:rsidRPr="00537128" w:rsidRDefault="00361E9C" w:rsidP="00361E9C">
            <w:pPr>
              <w:tabs>
                <w:tab w:val="right" w:pos="1202"/>
              </w:tabs>
              <w:spacing w:after="0" w:line="301" w:lineRule="exact"/>
              <w:jc w:val="right"/>
              <w:outlineLvl w:val="0"/>
              <w:rPr>
                <w:rFonts w:ascii="Calibri" w:eastAsia="Calibri" w:hAnsi="Calibri" w:cs="Times New Roman"/>
                <w:color w:val="000000"/>
                <w:lang w:val="en-US"/>
              </w:rPr>
            </w:pPr>
            <w:r w:rsidRPr="00537128">
              <w:rPr>
                <w:rFonts w:ascii="Calibri" w:eastAsia="Times New Roman" w:hAnsi="Calibri" w:cs="Calibri"/>
                <w:lang w:val="en-US"/>
              </w:rPr>
              <w:t xml:space="preserve"> (28,879)</w:t>
            </w:r>
          </w:p>
        </w:tc>
      </w:tr>
      <w:tr w:rsidR="00361E9C" w:rsidRPr="00537128" w14:paraId="458E47F8" w14:textId="77777777" w:rsidTr="009A1792">
        <w:trPr>
          <w:trHeight w:val="380"/>
        </w:trPr>
        <w:tc>
          <w:tcPr>
            <w:tcW w:w="2500" w:type="pct"/>
          </w:tcPr>
          <w:p w14:paraId="561BE28E" w14:textId="77777777" w:rsidR="00361E9C" w:rsidRPr="00537128" w:rsidRDefault="00361E9C" w:rsidP="00361E9C">
            <w:pPr>
              <w:tabs>
                <w:tab w:val="right" w:pos="1202"/>
              </w:tabs>
              <w:spacing w:after="0" w:line="340" w:lineRule="exact"/>
              <w:outlineLvl w:val="0"/>
              <w:rPr>
                <w:rFonts w:ascii="Calibri" w:eastAsia="Times New Roman" w:hAnsi="Calibri" w:cs="Arial"/>
                <w:b/>
                <w:bCs/>
                <w:lang w:val="en-US"/>
              </w:rPr>
            </w:pPr>
          </w:p>
        </w:tc>
        <w:tc>
          <w:tcPr>
            <w:tcW w:w="1251" w:type="pct"/>
            <w:tcBorders>
              <w:top w:val="single" w:sz="4" w:space="0" w:color="auto"/>
              <w:bottom w:val="single" w:sz="12" w:space="0" w:color="auto"/>
            </w:tcBorders>
            <w:vAlign w:val="bottom"/>
          </w:tcPr>
          <w:p w14:paraId="06CF55CE" w14:textId="20325793" w:rsidR="00361E9C" w:rsidRPr="00537128" w:rsidRDefault="00361E9C" w:rsidP="00361E9C">
            <w:pPr>
              <w:tabs>
                <w:tab w:val="right" w:pos="1202"/>
              </w:tabs>
              <w:spacing w:after="0" w:line="301" w:lineRule="exact"/>
              <w:jc w:val="right"/>
              <w:outlineLvl w:val="0"/>
              <w:rPr>
                <w:rFonts w:ascii="Calibri" w:eastAsia="Calibri" w:hAnsi="Calibri" w:cs="Times New Roman"/>
                <w:b/>
                <w:color w:val="000000"/>
                <w:lang w:val="en-US"/>
              </w:rPr>
            </w:pPr>
            <w:r>
              <w:rPr>
                <w:rFonts w:ascii="Calibri" w:eastAsia="Times New Roman" w:hAnsi="Calibri" w:cs="Calibri"/>
                <w:b/>
                <w:bCs/>
                <w:color w:val="000000"/>
              </w:rPr>
              <w:t>15,860,012</w:t>
            </w:r>
          </w:p>
        </w:tc>
        <w:tc>
          <w:tcPr>
            <w:tcW w:w="1249" w:type="pct"/>
            <w:tcBorders>
              <w:top w:val="single" w:sz="4" w:space="0" w:color="auto"/>
              <w:left w:val="nil"/>
              <w:bottom w:val="single" w:sz="12" w:space="0" w:color="auto"/>
              <w:right w:val="nil"/>
            </w:tcBorders>
            <w:vAlign w:val="bottom"/>
            <w:hideMark/>
          </w:tcPr>
          <w:p w14:paraId="5B1B68BF" w14:textId="1B3CECB1" w:rsidR="00361E9C" w:rsidRPr="00537128" w:rsidRDefault="00361E9C" w:rsidP="00361E9C">
            <w:pPr>
              <w:tabs>
                <w:tab w:val="right" w:pos="1202"/>
              </w:tabs>
              <w:spacing w:after="0" w:line="301" w:lineRule="exact"/>
              <w:jc w:val="right"/>
              <w:outlineLvl w:val="0"/>
              <w:rPr>
                <w:rFonts w:ascii="Calibri" w:eastAsia="Calibri" w:hAnsi="Calibri" w:cs="Times New Roman"/>
                <w:b/>
                <w:color w:val="000000"/>
                <w:lang w:val="en-US"/>
              </w:rPr>
            </w:pPr>
            <w:r w:rsidRPr="00537128">
              <w:rPr>
                <w:rFonts w:ascii="Calibri" w:eastAsia="Times New Roman" w:hAnsi="Calibri" w:cs="Calibri"/>
                <w:b/>
                <w:bCs/>
                <w:lang w:val="en-US"/>
              </w:rPr>
              <w:t xml:space="preserve"> 16,863,935 </w:t>
            </w:r>
          </w:p>
        </w:tc>
      </w:tr>
    </w:tbl>
    <w:p w14:paraId="769310F5" w14:textId="77777777" w:rsidR="001E6C68" w:rsidRPr="00537128"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p>
    <w:p w14:paraId="02FE85C9" w14:textId="5BA02146" w:rsidR="001E6C68" w:rsidRPr="00537128" w:rsidRDefault="001E6C68" w:rsidP="001E6C68">
      <w:pPr>
        <w:tabs>
          <w:tab w:val="left" w:pos="-720"/>
        </w:tabs>
        <w:spacing w:after="0" w:line="240" w:lineRule="auto"/>
        <w:jc w:val="both"/>
        <w:rPr>
          <w:rFonts w:ascii="Calibri" w:eastAsia="Times New Roman" w:hAnsi="Calibri" w:cs="Calibri"/>
          <w:b/>
          <w:color w:val="000000" w:themeColor="text1"/>
          <w:lang w:val="en-US" w:eastAsia="hr-HR"/>
        </w:rPr>
      </w:pPr>
      <w:r w:rsidRPr="00537128">
        <w:rPr>
          <w:rFonts w:ascii="Calibri" w:eastAsia="Calibri" w:hAnsi="Calibri" w:cs="Arial"/>
          <w:color w:val="000000" w:themeColor="text1"/>
          <w:lang w:val="en-US"/>
        </w:rPr>
        <w:t xml:space="preserve">The bank is subject to financial clauses </w:t>
      </w:r>
      <w:r w:rsidR="00500FCC" w:rsidRPr="00537128">
        <w:rPr>
          <w:rFonts w:ascii="Calibri" w:eastAsia="Calibri" w:hAnsi="Calibri" w:cs="Arial"/>
          <w:color w:val="000000" w:themeColor="text1"/>
          <w:lang w:val="en-US"/>
        </w:rPr>
        <w:t>in some</w:t>
      </w:r>
      <w:r w:rsidRPr="00537128">
        <w:rPr>
          <w:rFonts w:ascii="Calibri" w:eastAsia="Calibri" w:hAnsi="Calibri" w:cs="Arial"/>
          <w:color w:val="000000" w:themeColor="text1"/>
          <w:lang w:val="en-US"/>
        </w:rPr>
        <w:t xml:space="preserve"> Contract</w:t>
      </w:r>
      <w:r w:rsidR="00500FCC" w:rsidRPr="00537128">
        <w:rPr>
          <w:rFonts w:ascii="Calibri" w:eastAsia="Calibri" w:hAnsi="Calibri" w:cs="Arial"/>
          <w:color w:val="000000" w:themeColor="text1"/>
          <w:lang w:val="en-US"/>
        </w:rPr>
        <w:t>s</w:t>
      </w:r>
      <w:r w:rsidRPr="00537128">
        <w:rPr>
          <w:rFonts w:ascii="Calibri" w:eastAsia="Calibri" w:hAnsi="Calibri" w:cs="Arial"/>
          <w:color w:val="000000" w:themeColor="text1"/>
          <w:lang w:val="en-US"/>
        </w:rPr>
        <w:t xml:space="preserve">. On </w:t>
      </w:r>
      <w:r w:rsidR="003F3A71" w:rsidRPr="00537128">
        <w:rPr>
          <w:rFonts w:ascii="Calibri" w:eastAsia="Calibri" w:hAnsi="Calibri" w:cs="Arial"/>
          <w:color w:val="000000" w:themeColor="text1"/>
          <w:lang w:val="en-US"/>
        </w:rPr>
        <w:t>3</w:t>
      </w:r>
      <w:r w:rsidR="001742CE">
        <w:rPr>
          <w:rFonts w:ascii="Calibri" w:eastAsia="Calibri" w:hAnsi="Calibri" w:cs="Arial"/>
          <w:color w:val="000000" w:themeColor="text1"/>
          <w:lang w:val="en-US"/>
        </w:rPr>
        <w:t>0 June</w:t>
      </w:r>
      <w:r w:rsidR="003F3A71" w:rsidRPr="00537128">
        <w:rPr>
          <w:rFonts w:ascii="Calibri" w:eastAsia="Calibri" w:hAnsi="Calibri" w:cs="Arial"/>
          <w:color w:val="000000" w:themeColor="text1"/>
          <w:lang w:val="en-US"/>
        </w:rPr>
        <w:t xml:space="preserve"> </w:t>
      </w:r>
      <w:r w:rsidRPr="00537128">
        <w:rPr>
          <w:rFonts w:ascii="Calibri" w:eastAsia="Calibri" w:hAnsi="Calibri" w:cs="Arial"/>
          <w:color w:val="000000" w:themeColor="text1"/>
          <w:lang w:val="en-US"/>
        </w:rPr>
        <w:t>202</w:t>
      </w:r>
      <w:r w:rsidR="0069122F" w:rsidRPr="00537128">
        <w:rPr>
          <w:rFonts w:ascii="Calibri" w:eastAsia="Calibri" w:hAnsi="Calibri" w:cs="Arial"/>
          <w:color w:val="000000" w:themeColor="text1"/>
          <w:lang w:val="en-US"/>
        </w:rPr>
        <w:t>1</w:t>
      </w:r>
      <w:r w:rsidRPr="00537128">
        <w:rPr>
          <w:rFonts w:ascii="Calibri" w:eastAsia="Calibri" w:hAnsi="Calibri" w:cs="Arial"/>
          <w:color w:val="000000" w:themeColor="text1"/>
          <w:lang w:val="en-US"/>
        </w:rPr>
        <w:t xml:space="preserve"> the Bank </w:t>
      </w:r>
      <w:proofErr w:type="gramStart"/>
      <w:r w:rsidRPr="00537128">
        <w:rPr>
          <w:rFonts w:ascii="Calibri" w:eastAsia="Calibri" w:hAnsi="Calibri" w:cs="Arial"/>
          <w:color w:val="000000" w:themeColor="text1"/>
          <w:lang w:val="en-US"/>
        </w:rPr>
        <w:t>was in compliance with</w:t>
      </w:r>
      <w:proofErr w:type="gramEnd"/>
      <w:r w:rsidRPr="00537128">
        <w:rPr>
          <w:rFonts w:ascii="Calibri" w:eastAsia="Calibri" w:hAnsi="Calibri" w:cs="Arial"/>
          <w:color w:val="000000" w:themeColor="text1"/>
          <w:lang w:val="en-US"/>
        </w:rPr>
        <w:t xml:space="preserve"> all required financial clauses from the Contract.</w:t>
      </w:r>
    </w:p>
    <w:p w14:paraId="795F3061" w14:textId="77777777" w:rsidR="001E6C68" w:rsidRPr="00537128" w:rsidRDefault="001E6C68" w:rsidP="001E6C68">
      <w:pPr>
        <w:tabs>
          <w:tab w:val="left" w:pos="567"/>
        </w:tabs>
        <w:spacing w:after="0" w:line="240" w:lineRule="auto"/>
        <w:rPr>
          <w:rFonts w:ascii="Calibri" w:eastAsia="Times New Roman" w:hAnsi="Calibri" w:cs="Arial"/>
          <w:bCs/>
          <w:color w:val="000000" w:themeColor="text1"/>
          <w:sz w:val="20"/>
          <w:lang w:val="en-US"/>
        </w:rPr>
      </w:pPr>
    </w:p>
    <w:p w14:paraId="53CFFA91" w14:textId="77777777" w:rsidR="001E6C68" w:rsidRPr="00537128" w:rsidRDefault="001E6C68" w:rsidP="001E6C68">
      <w:pPr>
        <w:tabs>
          <w:tab w:val="left" w:pos="567"/>
        </w:tabs>
        <w:spacing w:after="0" w:line="240" w:lineRule="auto"/>
        <w:rPr>
          <w:rFonts w:ascii="Calibri" w:eastAsia="Times New Roman" w:hAnsi="Calibri" w:cs="Arial"/>
          <w:bCs/>
          <w:color w:val="000000" w:themeColor="text1"/>
          <w:sz w:val="20"/>
          <w:lang w:val="en-US"/>
        </w:rPr>
      </w:pPr>
    </w:p>
    <w:p w14:paraId="3DB8114A" w14:textId="77777777" w:rsidR="00B24ECB" w:rsidRPr="00537128" w:rsidRDefault="00B24ECB" w:rsidP="001E6C68">
      <w:pPr>
        <w:spacing w:after="0" w:line="240" w:lineRule="auto"/>
        <w:jc w:val="both"/>
        <w:rPr>
          <w:rFonts w:ascii="Calibri" w:eastAsia="Times New Roman" w:hAnsi="Calibri" w:cs="Arial"/>
          <w:color w:val="000000" w:themeColor="text1"/>
          <w:lang w:val="en-US"/>
        </w:rPr>
      </w:pPr>
    </w:p>
    <w:p w14:paraId="597C26F0" w14:textId="77777777" w:rsidR="007E6E38" w:rsidRPr="00537128" w:rsidRDefault="007E6E38" w:rsidP="00FF5A95">
      <w:pPr>
        <w:spacing w:after="0" w:line="240" w:lineRule="auto"/>
        <w:jc w:val="both"/>
        <w:rPr>
          <w:rFonts w:ascii="Calibri" w:eastAsia="Times New Roman" w:hAnsi="Calibri" w:cs="Times New Roman"/>
          <w:color w:val="000000" w:themeColor="text1"/>
          <w:lang w:val="en-US"/>
        </w:rPr>
      </w:pPr>
    </w:p>
    <w:p w14:paraId="0AEEA3FA"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pPr>
    </w:p>
    <w:p w14:paraId="001558AF"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sectPr w:rsidR="0071771F" w:rsidRPr="00537128">
          <w:pgSz w:w="11906" w:h="16838"/>
          <w:pgMar w:top="1417" w:right="1417" w:bottom="1417" w:left="1417" w:header="708" w:footer="708" w:gutter="0"/>
          <w:cols w:space="708"/>
          <w:docGrid w:linePitch="360"/>
        </w:sectPr>
      </w:pPr>
    </w:p>
    <w:p w14:paraId="4DF7E127" w14:textId="77777777" w:rsidR="0071771F" w:rsidRPr="00537128" w:rsidRDefault="0071771F" w:rsidP="00FF5A95">
      <w:pPr>
        <w:spacing w:after="0" w:line="240" w:lineRule="auto"/>
        <w:jc w:val="both"/>
        <w:rPr>
          <w:rFonts w:ascii="Calibri" w:eastAsia="Times New Roman" w:hAnsi="Calibri" w:cs="Times New Roman"/>
          <w:color w:val="000000" w:themeColor="text1"/>
          <w:lang w:val="en-US"/>
        </w:rPr>
      </w:pPr>
    </w:p>
    <w:p w14:paraId="39857C1F" w14:textId="77777777" w:rsidR="00824F81" w:rsidRPr="00537128" w:rsidRDefault="00824F81" w:rsidP="005B7D9D">
      <w:pPr>
        <w:pStyle w:val="ListParagraph"/>
        <w:numPr>
          <w:ilvl w:val="0"/>
          <w:numId w:val="15"/>
        </w:numPr>
        <w:tabs>
          <w:tab w:val="left" w:pos="567"/>
        </w:tabs>
        <w:spacing w:after="0" w:line="240" w:lineRule="auto"/>
        <w:rPr>
          <w:rFonts w:ascii="Calibri" w:eastAsia="Times New Roman" w:hAnsi="Calibri" w:cs="Arial"/>
          <w:b/>
          <w:bCs/>
          <w:color w:val="000000" w:themeColor="text1"/>
          <w:lang w:val="en-US"/>
        </w:rPr>
      </w:pPr>
      <w:r w:rsidRPr="00537128">
        <w:rPr>
          <w:rFonts w:ascii="Calibri" w:eastAsia="Times New Roman" w:hAnsi="Calibri" w:cs="Arial"/>
          <w:b/>
          <w:bCs/>
          <w:color w:val="000000" w:themeColor="text1"/>
          <w:lang w:val="en-US"/>
        </w:rPr>
        <w:t xml:space="preserve">Provisions for guarantees, </w:t>
      </w:r>
      <w:proofErr w:type="gramStart"/>
      <w:r w:rsidRPr="00537128">
        <w:rPr>
          <w:rFonts w:ascii="Calibri" w:eastAsia="Times New Roman" w:hAnsi="Calibri" w:cs="Arial"/>
          <w:b/>
          <w:bCs/>
          <w:color w:val="000000" w:themeColor="text1"/>
          <w:lang w:val="en-US"/>
        </w:rPr>
        <w:t>commitments</w:t>
      </w:r>
      <w:proofErr w:type="gramEnd"/>
      <w:r w:rsidRPr="00537128">
        <w:rPr>
          <w:rFonts w:ascii="Calibri" w:eastAsia="Times New Roman" w:hAnsi="Calibri" w:cs="Arial"/>
          <w:b/>
          <w:bCs/>
          <w:color w:val="000000" w:themeColor="text1"/>
          <w:lang w:val="en-US"/>
        </w:rPr>
        <w:t xml:space="preserve"> and other liabilities</w:t>
      </w:r>
    </w:p>
    <w:p w14:paraId="50F78867" w14:textId="77777777" w:rsidR="00824F81" w:rsidRPr="00537128" w:rsidRDefault="00824F81" w:rsidP="00824F81">
      <w:pPr>
        <w:spacing w:after="0" w:line="240" w:lineRule="auto"/>
        <w:jc w:val="both"/>
        <w:rPr>
          <w:rFonts w:ascii="Calibri" w:eastAsia="Times New Roman" w:hAnsi="Calibri" w:cs="Times New Roman"/>
          <w:color w:val="000000" w:themeColor="text1"/>
          <w:sz w:val="20"/>
          <w:szCs w:val="20"/>
          <w:lang w:val="en-US"/>
        </w:rPr>
      </w:pPr>
    </w:p>
    <w:tbl>
      <w:tblPr>
        <w:tblW w:w="5000" w:type="pct"/>
        <w:tblCellMar>
          <w:left w:w="119" w:type="dxa"/>
          <w:right w:w="119" w:type="dxa"/>
        </w:tblCellMar>
        <w:tblLook w:val="04A0" w:firstRow="1" w:lastRow="0" w:firstColumn="1" w:lastColumn="0" w:noHBand="0" w:noVBand="1"/>
      </w:tblPr>
      <w:tblGrid>
        <w:gridCol w:w="3550"/>
        <w:gridCol w:w="1381"/>
        <w:gridCol w:w="1383"/>
        <w:gridCol w:w="1381"/>
        <w:gridCol w:w="1377"/>
      </w:tblGrid>
      <w:tr w:rsidR="0069122F" w:rsidRPr="00537128" w14:paraId="02BDD7AC" w14:textId="77777777" w:rsidTr="0069122F">
        <w:trPr>
          <w:trHeight w:val="236"/>
        </w:trPr>
        <w:tc>
          <w:tcPr>
            <w:tcW w:w="1957" w:type="pct"/>
          </w:tcPr>
          <w:p w14:paraId="048EEAE2"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1523" w:type="pct"/>
            <w:gridSpan w:val="2"/>
            <w:vAlign w:val="center"/>
            <w:hideMark/>
          </w:tcPr>
          <w:p w14:paraId="79D58BA2"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lang w:val="en-US"/>
              </w:rPr>
            </w:pPr>
            <w:r w:rsidRPr="00537128">
              <w:rPr>
                <w:rFonts w:ascii="Calibri" w:eastAsia="Calibri" w:hAnsi="Calibri" w:cs="Arial"/>
                <w:b/>
                <w:bCs/>
                <w:lang w:val="en-US"/>
              </w:rPr>
              <w:t>Group</w:t>
            </w:r>
          </w:p>
        </w:tc>
        <w:tc>
          <w:tcPr>
            <w:tcW w:w="1520" w:type="pct"/>
            <w:gridSpan w:val="2"/>
            <w:vAlign w:val="center"/>
            <w:hideMark/>
          </w:tcPr>
          <w:p w14:paraId="105AB426" w14:textId="77777777" w:rsidR="0069122F" w:rsidRPr="00537128" w:rsidRDefault="0069122F" w:rsidP="0069122F">
            <w:pPr>
              <w:tabs>
                <w:tab w:val="right" w:pos="1202"/>
              </w:tabs>
              <w:spacing w:after="0" w:line="240" w:lineRule="atLeast"/>
              <w:jc w:val="right"/>
              <w:outlineLvl w:val="0"/>
              <w:rPr>
                <w:rFonts w:ascii="Calibri" w:eastAsia="Calibri" w:hAnsi="Calibri" w:cs="Arial"/>
                <w:b/>
                <w:bCs/>
                <w:lang w:val="en-US"/>
              </w:rPr>
            </w:pPr>
            <w:r w:rsidRPr="00537128">
              <w:rPr>
                <w:rFonts w:ascii="Calibri" w:eastAsia="Calibri" w:hAnsi="Calibri" w:cs="Arial"/>
                <w:b/>
                <w:bCs/>
                <w:lang w:val="en-US"/>
              </w:rPr>
              <w:t>Bank</w:t>
            </w:r>
          </w:p>
        </w:tc>
      </w:tr>
      <w:tr w:rsidR="001742CE" w:rsidRPr="00537128" w14:paraId="5A627C2E" w14:textId="77777777" w:rsidTr="0069122F">
        <w:trPr>
          <w:trHeight w:val="474"/>
        </w:trPr>
        <w:tc>
          <w:tcPr>
            <w:tcW w:w="1957" w:type="pct"/>
          </w:tcPr>
          <w:p w14:paraId="480787FF" w14:textId="77777777" w:rsidR="001742CE" w:rsidRPr="00537128" w:rsidRDefault="001742CE" w:rsidP="001742CE">
            <w:pPr>
              <w:tabs>
                <w:tab w:val="left" w:pos="-720"/>
              </w:tabs>
              <w:suppressAutoHyphens/>
              <w:spacing w:after="0" w:line="240" w:lineRule="auto"/>
              <w:rPr>
                <w:rFonts w:ascii="Calibri" w:eastAsia="Calibri" w:hAnsi="Calibri" w:cs="Arial"/>
                <w:spacing w:val="-2"/>
                <w:lang w:val="en-US"/>
              </w:rPr>
            </w:pPr>
          </w:p>
        </w:tc>
        <w:tc>
          <w:tcPr>
            <w:tcW w:w="761" w:type="pct"/>
            <w:hideMark/>
          </w:tcPr>
          <w:p w14:paraId="5BB5F64A" w14:textId="522374F0" w:rsidR="001742CE" w:rsidRPr="00537128" w:rsidRDefault="001742CE" w:rsidP="001742CE">
            <w:pPr>
              <w:tabs>
                <w:tab w:val="right" w:pos="1202"/>
              </w:tabs>
              <w:spacing w:after="0" w:line="240" w:lineRule="atLeast"/>
              <w:ind w:left="-116"/>
              <w:jc w:val="right"/>
              <w:outlineLvl w:val="0"/>
              <w:rPr>
                <w:rFonts w:ascii="Calibri" w:eastAsia="Calibri" w:hAnsi="Calibri" w:cs="Arial"/>
                <w:b/>
                <w:bCs/>
                <w:lang w:val="en-US"/>
              </w:rPr>
            </w:pPr>
            <w:r w:rsidRPr="00537128">
              <w:rPr>
                <w:rFonts w:ascii="Calibri" w:eastAsia="Calibri" w:hAnsi="Calibri" w:cs="Arial"/>
                <w:b/>
                <w:bCs/>
                <w:lang w:val="en-US"/>
              </w:rPr>
              <w:t>3</w:t>
            </w:r>
            <w:r>
              <w:rPr>
                <w:rFonts w:ascii="Calibri" w:eastAsia="Calibri" w:hAnsi="Calibri" w:cs="Arial"/>
                <w:b/>
                <w:bCs/>
                <w:lang w:val="en-US"/>
              </w:rPr>
              <w:t>0 June</w:t>
            </w:r>
          </w:p>
          <w:p w14:paraId="63F9296A" w14:textId="6EB65C5B"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2021</w:t>
            </w:r>
          </w:p>
        </w:tc>
        <w:tc>
          <w:tcPr>
            <w:tcW w:w="762" w:type="pct"/>
            <w:hideMark/>
          </w:tcPr>
          <w:p w14:paraId="68B6A7F0" w14:textId="20699E51"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31 December 2020</w:t>
            </w:r>
          </w:p>
        </w:tc>
        <w:tc>
          <w:tcPr>
            <w:tcW w:w="761" w:type="pct"/>
            <w:hideMark/>
          </w:tcPr>
          <w:p w14:paraId="57444CC1" w14:textId="77777777" w:rsidR="001742CE" w:rsidRPr="00537128" w:rsidRDefault="001742CE" w:rsidP="001742CE">
            <w:pPr>
              <w:tabs>
                <w:tab w:val="right" w:pos="1202"/>
              </w:tabs>
              <w:spacing w:after="0" w:line="240" w:lineRule="atLeast"/>
              <w:ind w:left="-116"/>
              <w:jc w:val="right"/>
              <w:outlineLvl w:val="0"/>
              <w:rPr>
                <w:rFonts w:ascii="Calibri" w:eastAsia="Calibri" w:hAnsi="Calibri" w:cs="Arial"/>
                <w:b/>
                <w:bCs/>
                <w:lang w:val="en-US"/>
              </w:rPr>
            </w:pPr>
            <w:r w:rsidRPr="00537128">
              <w:rPr>
                <w:rFonts w:ascii="Calibri" w:eastAsia="Calibri" w:hAnsi="Calibri" w:cs="Arial"/>
                <w:b/>
                <w:bCs/>
                <w:lang w:val="en-US"/>
              </w:rPr>
              <w:t>3</w:t>
            </w:r>
            <w:r>
              <w:rPr>
                <w:rFonts w:ascii="Calibri" w:eastAsia="Calibri" w:hAnsi="Calibri" w:cs="Arial"/>
                <w:b/>
                <w:bCs/>
                <w:lang w:val="en-US"/>
              </w:rPr>
              <w:t>0 June</w:t>
            </w:r>
          </w:p>
          <w:p w14:paraId="425599A0" w14:textId="72417B80"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2021</w:t>
            </w:r>
          </w:p>
        </w:tc>
        <w:tc>
          <w:tcPr>
            <w:tcW w:w="759" w:type="pct"/>
            <w:hideMark/>
          </w:tcPr>
          <w:p w14:paraId="68F35721" w14:textId="1D171A74" w:rsidR="001742CE" w:rsidRPr="00537128" w:rsidRDefault="001742CE" w:rsidP="001742CE">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31 December 2020</w:t>
            </w:r>
          </w:p>
        </w:tc>
      </w:tr>
      <w:tr w:rsidR="0069122F" w:rsidRPr="00537128" w14:paraId="55393EF8" w14:textId="77777777" w:rsidTr="0069122F">
        <w:trPr>
          <w:trHeight w:val="224"/>
        </w:trPr>
        <w:tc>
          <w:tcPr>
            <w:tcW w:w="1957" w:type="pct"/>
          </w:tcPr>
          <w:p w14:paraId="0F42DFD5"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761" w:type="pct"/>
            <w:hideMark/>
          </w:tcPr>
          <w:p w14:paraId="1391B02B" w14:textId="77777777"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62" w:type="pct"/>
            <w:hideMark/>
          </w:tcPr>
          <w:p w14:paraId="57202787" w14:textId="3A03AD5C"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61" w:type="pct"/>
            <w:hideMark/>
          </w:tcPr>
          <w:p w14:paraId="079951F2" w14:textId="3F60DEB3"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c>
          <w:tcPr>
            <w:tcW w:w="759" w:type="pct"/>
            <w:hideMark/>
          </w:tcPr>
          <w:p w14:paraId="1FE9539C" w14:textId="46898F82" w:rsidR="0069122F" w:rsidRPr="00537128" w:rsidRDefault="0069122F" w:rsidP="0069122F">
            <w:pPr>
              <w:tabs>
                <w:tab w:val="right" w:pos="1202"/>
              </w:tabs>
              <w:spacing w:after="0" w:line="240" w:lineRule="atLeast"/>
              <w:ind w:left="-116"/>
              <w:jc w:val="right"/>
              <w:outlineLvl w:val="0"/>
              <w:rPr>
                <w:rFonts w:ascii="Calibri" w:eastAsia="Calibri" w:hAnsi="Calibri" w:cs="Arial"/>
                <w:bCs/>
                <w:lang w:val="en-US"/>
              </w:rPr>
            </w:pPr>
            <w:r w:rsidRPr="00537128">
              <w:rPr>
                <w:rFonts w:ascii="Calibri" w:eastAsia="Calibri" w:hAnsi="Calibri" w:cs="Arial"/>
                <w:b/>
                <w:bCs/>
                <w:lang w:val="en-US"/>
              </w:rPr>
              <w:t>HRK ‘000</w:t>
            </w:r>
          </w:p>
        </w:tc>
      </w:tr>
      <w:tr w:rsidR="0069122F" w:rsidRPr="00537128" w14:paraId="0658F6D6" w14:textId="77777777" w:rsidTr="000473FF">
        <w:trPr>
          <w:trHeight w:hRule="exact" w:val="111"/>
        </w:trPr>
        <w:tc>
          <w:tcPr>
            <w:tcW w:w="1957" w:type="pct"/>
          </w:tcPr>
          <w:p w14:paraId="10318BE2" w14:textId="77777777" w:rsidR="0069122F" w:rsidRPr="00537128" w:rsidRDefault="0069122F" w:rsidP="0069122F">
            <w:pPr>
              <w:tabs>
                <w:tab w:val="left" w:pos="-720"/>
              </w:tabs>
              <w:suppressAutoHyphens/>
              <w:spacing w:after="0" w:line="240" w:lineRule="auto"/>
              <w:rPr>
                <w:rFonts w:ascii="Calibri" w:eastAsia="Calibri" w:hAnsi="Calibri" w:cs="Arial"/>
                <w:spacing w:val="-2"/>
                <w:lang w:val="en-US"/>
              </w:rPr>
            </w:pPr>
          </w:p>
        </w:tc>
        <w:tc>
          <w:tcPr>
            <w:tcW w:w="761" w:type="pct"/>
          </w:tcPr>
          <w:p w14:paraId="57D02422"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62" w:type="pct"/>
          </w:tcPr>
          <w:p w14:paraId="67070DAE"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61" w:type="pct"/>
          </w:tcPr>
          <w:p w14:paraId="14A4CA8B"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c>
          <w:tcPr>
            <w:tcW w:w="759" w:type="pct"/>
            <w:vAlign w:val="bottom"/>
          </w:tcPr>
          <w:p w14:paraId="10FAF36A" w14:textId="77777777" w:rsidR="0069122F" w:rsidRPr="00537128" w:rsidRDefault="0069122F" w:rsidP="0069122F">
            <w:pPr>
              <w:tabs>
                <w:tab w:val="left" w:pos="-720"/>
              </w:tabs>
              <w:suppressAutoHyphens/>
              <w:spacing w:after="0" w:line="240" w:lineRule="auto"/>
              <w:jc w:val="right"/>
              <w:rPr>
                <w:rFonts w:ascii="Calibri" w:eastAsia="Calibri" w:hAnsi="Calibri" w:cs="Arial"/>
                <w:b/>
                <w:spacing w:val="-2"/>
                <w:lang w:val="en-US"/>
              </w:rPr>
            </w:pPr>
          </w:p>
        </w:tc>
      </w:tr>
      <w:tr w:rsidR="00B164EB" w:rsidRPr="00537128" w14:paraId="7BF05224" w14:textId="77777777" w:rsidTr="001742CE">
        <w:trPr>
          <w:trHeight w:val="259"/>
        </w:trPr>
        <w:tc>
          <w:tcPr>
            <w:tcW w:w="1957" w:type="pct"/>
            <w:hideMark/>
          </w:tcPr>
          <w:p w14:paraId="1E02349B" w14:textId="77777777" w:rsidR="00B164EB" w:rsidRPr="00537128" w:rsidRDefault="00B164EB" w:rsidP="00B164EB">
            <w:pPr>
              <w:spacing w:after="0" w:line="240" w:lineRule="auto"/>
              <w:rPr>
                <w:rFonts w:ascii="Calibri" w:eastAsia="Calibri" w:hAnsi="Calibri" w:cs="Calibri"/>
                <w:lang w:val="en-US"/>
              </w:rPr>
            </w:pPr>
            <w:r w:rsidRPr="00537128">
              <w:rPr>
                <w:rFonts w:ascii="Calibri" w:eastAsia="Calibri" w:hAnsi="Calibri" w:cs="Calibri"/>
                <w:lang w:val="en-US"/>
              </w:rPr>
              <w:t xml:space="preserve">Provisions for guarantees and commitments </w:t>
            </w:r>
          </w:p>
        </w:tc>
        <w:tc>
          <w:tcPr>
            <w:tcW w:w="761" w:type="pct"/>
            <w:vAlign w:val="bottom"/>
          </w:tcPr>
          <w:p w14:paraId="55A8CF03" w14:textId="5C762078" w:rsidR="00B164EB" w:rsidRPr="00537128" w:rsidRDefault="00B164EB" w:rsidP="00B164EB">
            <w:pPr>
              <w:spacing w:after="0" w:line="240" w:lineRule="auto"/>
              <w:jc w:val="right"/>
              <w:rPr>
                <w:rFonts w:ascii="Calibri" w:eastAsia="Calibri" w:hAnsi="Calibri" w:cs="Times New Roman"/>
                <w:color w:val="000000"/>
                <w:lang w:val="en-US"/>
              </w:rPr>
            </w:pPr>
            <w:r>
              <w:rPr>
                <w:rFonts w:ascii="Calibri" w:eastAsia="Calibri" w:hAnsi="Calibri" w:cs="Calibri"/>
                <w:color w:val="000000"/>
              </w:rPr>
              <w:t>90</w:t>
            </w:r>
            <w:r w:rsidR="00A23097">
              <w:rPr>
                <w:rFonts w:ascii="Calibri" w:eastAsia="Calibri" w:hAnsi="Calibri" w:cs="Calibri"/>
                <w:color w:val="000000"/>
              </w:rPr>
              <w:t>,</w:t>
            </w:r>
            <w:r>
              <w:rPr>
                <w:rFonts w:ascii="Calibri" w:eastAsia="Calibri" w:hAnsi="Calibri" w:cs="Calibri"/>
                <w:color w:val="000000"/>
              </w:rPr>
              <w:t>458</w:t>
            </w:r>
          </w:p>
        </w:tc>
        <w:tc>
          <w:tcPr>
            <w:tcW w:w="762" w:type="pct"/>
            <w:vAlign w:val="bottom"/>
          </w:tcPr>
          <w:p w14:paraId="481A827A" w14:textId="265348F8" w:rsidR="00B164EB" w:rsidRPr="00537128" w:rsidRDefault="00B164EB" w:rsidP="00B164EB">
            <w:pPr>
              <w:spacing w:after="0" w:line="240" w:lineRule="auto"/>
              <w:jc w:val="right"/>
              <w:rPr>
                <w:rFonts w:ascii="Calibri" w:eastAsia="Calibri" w:hAnsi="Calibri" w:cs="Times New Roman"/>
                <w:color w:val="000000"/>
                <w:lang w:val="en-US"/>
              </w:rPr>
            </w:pPr>
            <w:r w:rsidRPr="00537128">
              <w:rPr>
                <w:rFonts w:ascii="Calibri" w:eastAsia="Times New Roman" w:hAnsi="Calibri" w:cs="Calibri"/>
                <w:lang w:val="en-US"/>
              </w:rPr>
              <w:t>45,556</w:t>
            </w:r>
          </w:p>
        </w:tc>
        <w:tc>
          <w:tcPr>
            <w:tcW w:w="761" w:type="pct"/>
            <w:vAlign w:val="bottom"/>
          </w:tcPr>
          <w:p w14:paraId="3C0C5ABC" w14:textId="36DAFA2C" w:rsidR="00B164EB" w:rsidRPr="00537128" w:rsidRDefault="00B164EB" w:rsidP="00B164EB">
            <w:pPr>
              <w:spacing w:after="0" w:line="240" w:lineRule="auto"/>
              <w:jc w:val="right"/>
              <w:rPr>
                <w:rFonts w:ascii="Calibri" w:eastAsia="Calibri" w:hAnsi="Calibri" w:cs="Calibri"/>
                <w:color w:val="000000"/>
                <w:lang w:val="en-US"/>
              </w:rPr>
            </w:pPr>
            <w:r>
              <w:rPr>
                <w:rFonts w:ascii="Calibri" w:eastAsia="Calibri" w:hAnsi="Calibri" w:cs="Calibri"/>
                <w:color w:val="000000"/>
              </w:rPr>
              <w:t>90</w:t>
            </w:r>
            <w:r w:rsidR="00A23097">
              <w:rPr>
                <w:rFonts w:ascii="Calibri" w:eastAsia="Calibri" w:hAnsi="Calibri" w:cs="Calibri"/>
                <w:color w:val="000000"/>
              </w:rPr>
              <w:t>,</w:t>
            </w:r>
            <w:r>
              <w:rPr>
                <w:rFonts w:ascii="Calibri" w:eastAsia="Calibri" w:hAnsi="Calibri" w:cs="Calibri"/>
                <w:color w:val="000000"/>
              </w:rPr>
              <w:t>458</w:t>
            </w:r>
          </w:p>
        </w:tc>
        <w:tc>
          <w:tcPr>
            <w:tcW w:w="759" w:type="pct"/>
            <w:vAlign w:val="bottom"/>
            <w:hideMark/>
          </w:tcPr>
          <w:p w14:paraId="4101C506" w14:textId="0D366737" w:rsidR="00B164EB" w:rsidRPr="00537128" w:rsidRDefault="00B164EB" w:rsidP="00B164EB">
            <w:pPr>
              <w:spacing w:after="0" w:line="240" w:lineRule="auto"/>
              <w:jc w:val="right"/>
              <w:rPr>
                <w:rFonts w:ascii="Calibri" w:eastAsia="Calibri" w:hAnsi="Calibri" w:cs="Calibri"/>
                <w:color w:val="000000"/>
                <w:lang w:val="en-US"/>
              </w:rPr>
            </w:pPr>
            <w:r w:rsidRPr="00537128">
              <w:rPr>
                <w:rFonts w:ascii="Calibri" w:eastAsia="Times New Roman" w:hAnsi="Calibri" w:cs="Calibri"/>
                <w:lang w:val="en-US"/>
              </w:rPr>
              <w:t>45</w:t>
            </w:r>
            <w:r>
              <w:rPr>
                <w:rFonts w:ascii="Calibri" w:eastAsia="Times New Roman" w:hAnsi="Calibri" w:cs="Calibri"/>
                <w:lang w:val="en-US"/>
              </w:rPr>
              <w:t>,</w:t>
            </w:r>
            <w:r w:rsidRPr="00537128">
              <w:rPr>
                <w:rFonts w:ascii="Calibri" w:eastAsia="Times New Roman" w:hAnsi="Calibri" w:cs="Calibri"/>
                <w:lang w:val="en-US"/>
              </w:rPr>
              <w:t>556</w:t>
            </w:r>
          </w:p>
        </w:tc>
      </w:tr>
      <w:tr w:rsidR="00B164EB" w:rsidRPr="00537128" w14:paraId="58901B92" w14:textId="77777777" w:rsidTr="001742CE">
        <w:trPr>
          <w:trHeight w:val="259"/>
        </w:trPr>
        <w:tc>
          <w:tcPr>
            <w:tcW w:w="1957" w:type="pct"/>
            <w:hideMark/>
          </w:tcPr>
          <w:p w14:paraId="4D8C1C8C" w14:textId="77777777" w:rsidR="00B164EB" w:rsidRPr="00537128" w:rsidRDefault="00B164EB" w:rsidP="00B164EB">
            <w:pPr>
              <w:spacing w:after="0" w:line="240" w:lineRule="auto"/>
              <w:rPr>
                <w:rFonts w:ascii="Calibri" w:eastAsia="Calibri" w:hAnsi="Calibri" w:cs="Calibri"/>
                <w:lang w:val="en-US"/>
              </w:rPr>
            </w:pPr>
            <w:r w:rsidRPr="00537128">
              <w:rPr>
                <w:rFonts w:ascii="Calibri" w:eastAsia="Calibri" w:hAnsi="Calibri" w:cs="Calibri"/>
                <w:lang w:val="en-US"/>
              </w:rPr>
              <w:t>Provisions for other liabilities</w:t>
            </w:r>
          </w:p>
        </w:tc>
        <w:tc>
          <w:tcPr>
            <w:tcW w:w="761" w:type="pct"/>
            <w:tcBorders>
              <w:bottom w:val="single" w:sz="2" w:space="0" w:color="auto"/>
            </w:tcBorders>
            <w:vAlign w:val="bottom"/>
          </w:tcPr>
          <w:p w14:paraId="13300F3D" w14:textId="1266B6A9" w:rsidR="00B164EB" w:rsidRPr="00537128" w:rsidRDefault="00B164EB" w:rsidP="00B164EB">
            <w:pPr>
              <w:spacing w:after="0" w:line="240" w:lineRule="auto"/>
              <w:jc w:val="right"/>
              <w:rPr>
                <w:rFonts w:ascii="Calibri" w:eastAsia="Calibri" w:hAnsi="Calibri" w:cs="Times New Roman"/>
                <w:color w:val="000000"/>
                <w:lang w:val="en-US"/>
              </w:rPr>
            </w:pPr>
            <w:r>
              <w:rPr>
                <w:rFonts w:ascii="Calibri" w:eastAsia="Calibri" w:hAnsi="Calibri" w:cs="Calibri"/>
                <w:color w:val="000000"/>
              </w:rPr>
              <w:t>59</w:t>
            </w:r>
            <w:r w:rsidR="00A23097">
              <w:rPr>
                <w:rFonts w:ascii="Calibri" w:eastAsia="Calibri" w:hAnsi="Calibri" w:cs="Calibri"/>
                <w:color w:val="000000"/>
              </w:rPr>
              <w:t>,</w:t>
            </w:r>
            <w:r>
              <w:rPr>
                <w:rFonts w:ascii="Calibri" w:eastAsia="Calibri" w:hAnsi="Calibri" w:cs="Calibri"/>
                <w:color w:val="000000"/>
              </w:rPr>
              <w:t>192</w:t>
            </w:r>
          </w:p>
        </w:tc>
        <w:tc>
          <w:tcPr>
            <w:tcW w:w="762" w:type="pct"/>
            <w:tcBorders>
              <w:top w:val="nil"/>
              <w:left w:val="nil"/>
              <w:bottom w:val="single" w:sz="2" w:space="0" w:color="auto"/>
              <w:right w:val="nil"/>
            </w:tcBorders>
            <w:vAlign w:val="bottom"/>
          </w:tcPr>
          <w:p w14:paraId="35C54B9C" w14:textId="52FF4241" w:rsidR="00B164EB" w:rsidRPr="00537128" w:rsidRDefault="00B164EB" w:rsidP="00B164EB">
            <w:pPr>
              <w:spacing w:after="0" w:line="240" w:lineRule="auto"/>
              <w:jc w:val="right"/>
              <w:rPr>
                <w:rFonts w:ascii="Calibri" w:eastAsia="Calibri" w:hAnsi="Calibri" w:cs="Times New Roman"/>
                <w:color w:val="000000"/>
                <w:lang w:val="en-US"/>
              </w:rPr>
            </w:pPr>
            <w:r w:rsidRPr="00537128">
              <w:rPr>
                <w:rFonts w:ascii="Calibri" w:eastAsia="Times New Roman" w:hAnsi="Calibri" w:cs="Calibri"/>
                <w:lang w:val="en-US"/>
              </w:rPr>
              <w:t>62,500</w:t>
            </w:r>
          </w:p>
        </w:tc>
        <w:tc>
          <w:tcPr>
            <w:tcW w:w="761" w:type="pct"/>
            <w:tcBorders>
              <w:bottom w:val="single" w:sz="2" w:space="0" w:color="auto"/>
            </w:tcBorders>
            <w:vAlign w:val="bottom"/>
          </w:tcPr>
          <w:p w14:paraId="6CF27F34" w14:textId="2FA5BC83" w:rsidR="00B164EB" w:rsidRPr="00537128" w:rsidRDefault="00B164EB" w:rsidP="00B164EB">
            <w:pPr>
              <w:spacing w:after="0" w:line="240" w:lineRule="auto"/>
              <w:jc w:val="right"/>
              <w:rPr>
                <w:rFonts w:ascii="Calibri" w:eastAsia="Calibri" w:hAnsi="Calibri" w:cs="Calibri"/>
                <w:color w:val="000000"/>
                <w:lang w:val="en-US"/>
              </w:rPr>
            </w:pPr>
            <w:r>
              <w:rPr>
                <w:rFonts w:ascii="Calibri" w:eastAsia="Calibri" w:hAnsi="Calibri" w:cs="Calibri"/>
                <w:color w:val="000000"/>
              </w:rPr>
              <w:t>58</w:t>
            </w:r>
            <w:r w:rsidR="00A23097">
              <w:rPr>
                <w:rFonts w:ascii="Calibri" w:eastAsia="Calibri" w:hAnsi="Calibri" w:cs="Calibri"/>
                <w:color w:val="000000"/>
              </w:rPr>
              <w:t>,</w:t>
            </w:r>
            <w:r>
              <w:rPr>
                <w:rFonts w:ascii="Calibri" w:eastAsia="Calibri" w:hAnsi="Calibri" w:cs="Calibri"/>
                <w:color w:val="000000"/>
              </w:rPr>
              <w:t>970</w:t>
            </w:r>
          </w:p>
        </w:tc>
        <w:tc>
          <w:tcPr>
            <w:tcW w:w="759" w:type="pct"/>
            <w:hideMark/>
          </w:tcPr>
          <w:p w14:paraId="2E06DE6F" w14:textId="7B226239" w:rsidR="00B164EB" w:rsidRPr="00537128" w:rsidRDefault="00B164EB" w:rsidP="00B164EB">
            <w:pPr>
              <w:spacing w:after="0" w:line="240" w:lineRule="auto"/>
              <w:jc w:val="right"/>
              <w:rPr>
                <w:rFonts w:ascii="Calibri" w:eastAsia="Calibri" w:hAnsi="Calibri" w:cs="Calibri"/>
                <w:bCs/>
                <w:lang w:val="en-US"/>
              </w:rPr>
            </w:pPr>
            <w:r w:rsidRPr="00537128">
              <w:rPr>
                <w:rFonts w:ascii="Calibri" w:eastAsia="Times New Roman" w:hAnsi="Calibri" w:cs="Calibri"/>
                <w:lang w:val="en-US"/>
              </w:rPr>
              <w:t>62</w:t>
            </w:r>
            <w:r>
              <w:rPr>
                <w:rFonts w:ascii="Calibri" w:eastAsia="Times New Roman" w:hAnsi="Calibri" w:cs="Calibri"/>
                <w:lang w:val="en-US"/>
              </w:rPr>
              <w:t>,</w:t>
            </w:r>
            <w:r w:rsidRPr="00537128">
              <w:rPr>
                <w:rFonts w:ascii="Calibri" w:eastAsia="Times New Roman" w:hAnsi="Calibri" w:cs="Calibri"/>
                <w:lang w:val="en-US"/>
              </w:rPr>
              <w:t>240</w:t>
            </w:r>
          </w:p>
        </w:tc>
      </w:tr>
      <w:tr w:rsidR="00B164EB" w:rsidRPr="00537128" w14:paraId="565870E7" w14:textId="77777777" w:rsidTr="009A1792">
        <w:trPr>
          <w:trHeight w:val="380"/>
        </w:trPr>
        <w:tc>
          <w:tcPr>
            <w:tcW w:w="1957" w:type="pct"/>
            <w:vAlign w:val="bottom"/>
          </w:tcPr>
          <w:p w14:paraId="2B7E8250" w14:textId="77777777" w:rsidR="00B164EB" w:rsidRPr="00537128" w:rsidRDefault="00B164EB" w:rsidP="00B164EB">
            <w:pPr>
              <w:tabs>
                <w:tab w:val="left" w:pos="-720"/>
              </w:tabs>
              <w:suppressAutoHyphens/>
              <w:spacing w:after="0" w:line="240" w:lineRule="auto"/>
              <w:rPr>
                <w:rFonts w:ascii="Calibri" w:eastAsia="Calibri" w:hAnsi="Calibri" w:cs="Arial"/>
                <w:b/>
                <w:bCs/>
                <w:spacing w:val="-2"/>
                <w:lang w:val="en-US"/>
              </w:rPr>
            </w:pPr>
          </w:p>
        </w:tc>
        <w:tc>
          <w:tcPr>
            <w:tcW w:w="761" w:type="pct"/>
            <w:tcBorders>
              <w:top w:val="single" w:sz="4" w:space="0" w:color="auto"/>
              <w:bottom w:val="single" w:sz="12" w:space="0" w:color="auto"/>
            </w:tcBorders>
            <w:vAlign w:val="bottom"/>
          </w:tcPr>
          <w:p w14:paraId="2F59FB79" w14:textId="4CAC0B96" w:rsidR="00B164EB" w:rsidRPr="00537128" w:rsidRDefault="00B164EB" w:rsidP="00B164EB">
            <w:pPr>
              <w:tabs>
                <w:tab w:val="right" w:pos="1202"/>
              </w:tabs>
              <w:spacing w:after="0" w:line="340" w:lineRule="exact"/>
              <w:jc w:val="right"/>
              <w:outlineLvl w:val="0"/>
              <w:rPr>
                <w:rFonts w:ascii="Calibri" w:eastAsia="Times New Roman" w:hAnsi="Calibri" w:cs="Calibri"/>
                <w:b/>
                <w:bCs/>
                <w:lang w:val="en-US"/>
              </w:rPr>
            </w:pPr>
            <w:r>
              <w:rPr>
                <w:rFonts w:ascii="Calibri" w:eastAsia="Times New Roman" w:hAnsi="Calibri" w:cs="Calibri"/>
                <w:b/>
                <w:bCs/>
                <w:color w:val="000000"/>
              </w:rPr>
              <w:t>149</w:t>
            </w:r>
            <w:r w:rsidR="00A23097">
              <w:rPr>
                <w:rFonts w:ascii="Calibri" w:eastAsia="Times New Roman" w:hAnsi="Calibri" w:cs="Calibri"/>
                <w:b/>
                <w:bCs/>
                <w:color w:val="000000"/>
              </w:rPr>
              <w:t>,</w:t>
            </w:r>
            <w:r>
              <w:rPr>
                <w:rFonts w:ascii="Calibri" w:eastAsia="Times New Roman" w:hAnsi="Calibri" w:cs="Calibri"/>
                <w:b/>
                <w:bCs/>
                <w:color w:val="000000"/>
              </w:rPr>
              <w:t>650</w:t>
            </w:r>
          </w:p>
        </w:tc>
        <w:tc>
          <w:tcPr>
            <w:tcW w:w="762" w:type="pct"/>
            <w:tcBorders>
              <w:top w:val="single" w:sz="4" w:space="0" w:color="auto"/>
              <w:left w:val="nil"/>
              <w:bottom w:val="single" w:sz="12" w:space="0" w:color="auto"/>
              <w:right w:val="nil"/>
            </w:tcBorders>
            <w:vAlign w:val="bottom"/>
          </w:tcPr>
          <w:p w14:paraId="2A112494" w14:textId="12499416" w:rsidR="00B164EB" w:rsidRPr="00537128" w:rsidRDefault="00B164EB" w:rsidP="00B164EB">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108,056</w:t>
            </w:r>
          </w:p>
        </w:tc>
        <w:tc>
          <w:tcPr>
            <w:tcW w:w="761" w:type="pct"/>
            <w:tcBorders>
              <w:top w:val="single" w:sz="4" w:space="0" w:color="auto"/>
              <w:bottom w:val="single" w:sz="12" w:space="0" w:color="auto"/>
            </w:tcBorders>
            <w:vAlign w:val="bottom"/>
          </w:tcPr>
          <w:p w14:paraId="6EB51083" w14:textId="2366A0DC" w:rsidR="00B164EB" w:rsidRPr="00537128" w:rsidRDefault="00B164EB" w:rsidP="00B164EB">
            <w:pPr>
              <w:tabs>
                <w:tab w:val="right" w:pos="1202"/>
              </w:tabs>
              <w:spacing w:after="0" w:line="340" w:lineRule="exact"/>
              <w:jc w:val="right"/>
              <w:outlineLvl w:val="0"/>
              <w:rPr>
                <w:rFonts w:ascii="Calibri" w:eastAsia="Times New Roman" w:hAnsi="Calibri" w:cs="Calibri"/>
                <w:b/>
                <w:bCs/>
                <w:lang w:val="en-US"/>
              </w:rPr>
            </w:pPr>
            <w:r>
              <w:rPr>
                <w:rFonts w:ascii="Calibri" w:eastAsia="Times New Roman" w:hAnsi="Calibri" w:cs="Calibri"/>
                <w:b/>
                <w:bCs/>
                <w:color w:val="000000"/>
              </w:rPr>
              <w:t>149</w:t>
            </w:r>
            <w:r w:rsidR="00A23097">
              <w:rPr>
                <w:rFonts w:ascii="Calibri" w:eastAsia="Times New Roman" w:hAnsi="Calibri" w:cs="Calibri"/>
                <w:b/>
                <w:bCs/>
                <w:color w:val="000000"/>
              </w:rPr>
              <w:t>,</w:t>
            </w:r>
            <w:r>
              <w:rPr>
                <w:rFonts w:ascii="Calibri" w:eastAsia="Times New Roman" w:hAnsi="Calibri" w:cs="Calibri"/>
                <w:b/>
                <w:bCs/>
                <w:color w:val="000000"/>
              </w:rPr>
              <w:t>428</w:t>
            </w:r>
          </w:p>
        </w:tc>
        <w:tc>
          <w:tcPr>
            <w:tcW w:w="759" w:type="pct"/>
            <w:tcBorders>
              <w:top w:val="single" w:sz="4" w:space="0" w:color="auto"/>
              <w:left w:val="nil"/>
              <w:bottom w:val="single" w:sz="12" w:space="0" w:color="auto"/>
              <w:right w:val="nil"/>
            </w:tcBorders>
            <w:vAlign w:val="bottom"/>
            <w:hideMark/>
          </w:tcPr>
          <w:p w14:paraId="33476E1F" w14:textId="711F1C37" w:rsidR="00B164EB" w:rsidRPr="00537128" w:rsidRDefault="00B164EB" w:rsidP="00B164EB">
            <w:pPr>
              <w:tabs>
                <w:tab w:val="right" w:pos="1202"/>
              </w:tabs>
              <w:spacing w:after="0" w:line="340" w:lineRule="exact"/>
              <w:jc w:val="right"/>
              <w:outlineLvl w:val="0"/>
              <w:rPr>
                <w:rFonts w:ascii="Calibri" w:eastAsia="Times New Roman" w:hAnsi="Calibri" w:cs="Calibri"/>
                <w:b/>
                <w:bCs/>
                <w:lang w:val="en-US"/>
              </w:rPr>
            </w:pPr>
            <w:r w:rsidRPr="00537128">
              <w:rPr>
                <w:rFonts w:ascii="Calibri" w:eastAsia="Times New Roman" w:hAnsi="Calibri" w:cs="Calibri"/>
                <w:b/>
                <w:bCs/>
                <w:lang w:val="en-US"/>
              </w:rPr>
              <w:t>107</w:t>
            </w:r>
            <w:r>
              <w:rPr>
                <w:rFonts w:ascii="Calibri" w:eastAsia="Times New Roman" w:hAnsi="Calibri" w:cs="Calibri"/>
                <w:b/>
                <w:bCs/>
                <w:lang w:val="en-US"/>
              </w:rPr>
              <w:t>,</w:t>
            </w:r>
            <w:r w:rsidRPr="00537128">
              <w:rPr>
                <w:rFonts w:ascii="Calibri" w:eastAsia="Times New Roman" w:hAnsi="Calibri" w:cs="Calibri"/>
                <w:b/>
                <w:bCs/>
                <w:lang w:val="en-US"/>
              </w:rPr>
              <w:t>796</w:t>
            </w:r>
          </w:p>
        </w:tc>
      </w:tr>
    </w:tbl>
    <w:p w14:paraId="191B9D36" w14:textId="77777777" w:rsidR="0069122F" w:rsidRPr="00537128" w:rsidRDefault="0069122F" w:rsidP="00824F81">
      <w:pPr>
        <w:spacing w:after="0" w:line="240" w:lineRule="auto"/>
        <w:jc w:val="both"/>
        <w:rPr>
          <w:rFonts w:ascii="Calibri" w:eastAsia="Times New Roman" w:hAnsi="Calibri" w:cs="Times New Roman"/>
          <w:color w:val="000000" w:themeColor="text1"/>
          <w:sz w:val="20"/>
          <w:szCs w:val="20"/>
          <w:lang w:val="en-US"/>
        </w:rPr>
      </w:pPr>
    </w:p>
    <w:p w14:paraId="05D68DDB" w14:textId="77777777" w:rsidR="00824F81" w:rsidRPr="00537128" w:rsidRDefault="00824F81" w:rsidP="00824F81">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The movements in the loss allowances on guarantees, commitments and other liabilities may be summarized as follows:</w:t>
      </w:r>
    </w:p>
    <w:p w14:paraId="130CC8FA" w14:textId="77777777" w:rsidR="00824F81" w:rsidRPr="009A1792" w:rsidRDefault="00824F81" w:rsidP="00824F81">
      <w:pPr>
        <w:spacing w:after="0" w:line="240" w:lineRule="auto"/>
        <w:jc w:val="both"/>
        <w:rPr>
          <w:rFonts w:ascii="Calibri" w:eastAsia="Times New Roman" w:hAnsi="Calibri" w:cs="Times New Roman"/>
          <w:color w:val="000000" w:themeColor="text1"/>
          <w:sz w:val="16"/>
          <w:szCs w:val="16"/>
          <w:lang w:val="en-US"/>
        </w:rPr>
      </w:pPr>
    </w:p>
    <w:tbl>
      <w:tblPr>
        <w:tblpPr w:leftFromText="180" w:rightFromText="180" w:vertAnchor="text" w:horzAnchor="margin" w:tblpY="60"/>
        <w:tblW w:w="5000" w:type="pct"/>
        <w:tblLook w:val="04A0" w:firstRow="1" w:lastRow="0" w:firstColumn="1" w:lastColumn="0" w:noHBand="0" w:noVBand="1"/>
      </w:tblPr>
      <w:tblGrid>
        <w:gridCol w:w="3653"/>
        <w:gridCol w:w="1355"/>
        <w:gridCol w:w="1355"/>
        <w:gridCol w:w="1355"/>
        <w:gridCol w:w="1354"/>
      </w:tblGrid>
      <w:tr w:rsidR="0069122F" w:rsidRPr="00537128" w14:paraId="21FD445F" w14:textId="77777777" w:rsidTr="0069122F">
        <w:trPr>
          <w:trHeight w:hRule="exact" w:val="263"/>
        </w:trPr>
        <w:tc>
          <w:tcPr>
            <w:tcW w:w="2013" w:type="pct"/>
          </w:tcPr>
          <w:p w14:paraId="2D84512B" w14:textId="77777777" w:rsidR="0069122F" w:rsidRPr="00537128" w:rsidRDefault="0069122F" w:rsidP="0069122F">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vAlign w:val="bottom"/>
          </w:tcPr>
          <w:p w14:paraId="482AB444"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p>
        </w:tc>
        <w:tc>
          <w:tcPr>
            <w:tcW w:w="747" w:type="pct"/>
            <w:vAlign w:val="bottom"/>
            <w:hideMark/>
          </w:tcPr>
          <w:p w14:paraId="29525FC8"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Group</w:t>
            </w:r>
          </w:p>
        </w:tc>
        <w:tc>
          <w:tcPr>
            <w:tcW w:w="747" w:type="pct"/>
            <w:vAlign w:val="bottom"/>
          </w:tcPr>
          <w:p w14:paraId="583155A5"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p>
        </w:tc>
        <w:tc>
          <w:tcPr>
            <w:tcW w:w="746" w:type="pct"/>
            <w:vAlign w:val="bottom"/>
            <w:hideMark/>
          </w:tcPr>
          <w:p w14:paraId="77AF7A8C" w14:textId="77777777" w:rsidR="0069122F" w:rsidRPr="00537128" w:rsidRDefault="0069122F" w:rsidP="0069122F">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Bank</w:t>
            </w:r>
          </w:p>
        </w:tc>
      </w:tr>
      <w:tr w:rsidR="001742CE" w:rsidRPr="00537128" w14:paraId="187BBFE0" w14:textId="77777777" w:rsidTr="0069122F">
        <w:trPr>
          <w:trHeight w:hRule="exact" w:val="540"/>
        </w:trPr>
        <w:tc>
          <w:tcPr>
            <w:tcW w:w="2013" w:type="pct"/>
          </w:tcPr>
          <w:p w14:paraId="0C34BF91" w14:textId="77777777" w:rsidR="001742CE" w:rsidRPr="00537128" w:rsidRDefault="001742CE" w:rsidP="001742CE">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vAlign w:val="bottom"/>
            <w:hideMark/>
          </w:tcPr>
          <w:p w14:paraId="5EA5C2FD" w14:textId="0DEB0E9D"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 xml:space="preserve">Jan 1 - </w:t>
            </w:r>
            <w:r>
              <w:rPr>
                <w:rFonts w:ascii="Calibri" w:eastAsia="Calibri" w:hAnsi="Calibri" w:cs="Calibri"/>
                <w:b/>
                <w:bCs/>
                <w:noProof/>
                <w:sz w:val="20"/>
                <w:szCs w:val="20"/>
                <w:lang w:val="en-US"/>
              </w:rPr>
              <w:t>Jun</w:t>
            </w:r>
            <w:r w:rsidRPr="00537128">
              <w:rPr>
                <w:rFonts w:ascii="Calibri" w:eastAsia="Calibri" w:hAnsi="Calibri" w:cs="Calibri"/>
                <w:b/>
                <w:bCs/>
                <w:noProof/>
                <w:sz w:val="20"/>
                <w:szCs w:val="20"/>
                <w:lang w:val="en-US"/>
              </w:rPr>
              <w:t xml:space="preserve"> 3</w:t>
            </w:r>
            <w:r>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747" w:type="pct"/>
            <w:vAlign w:val="bottom"/>
            <w:hideMark/>
          </w:tcPr>
          <w:p w14:paraId="18364F49" w14:textId="6EECA892" w:rsidR="001742CE" w:rsidRPr="00537128" w:rsidRDefault="001742CE" w:rsidP="001742CE">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2020</w:t>
            </w:r>
          </w:p>
        </w:tc>
        <w:tc>
          <w:tcPr>
            <w:tcW w:w="747" w:type="pct"/>
            <w:vAlign w:val="bottom"/>
            <w:hideMark/>
          </w:tcPr>
          <w:p w14:paraId="768C6228" w14:textId="4CA3E56D"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Calibri"/>
                <w:b/>
                <w:bCs/>
                <w:noProof/>
                <w:sz w:val="20"/>
                <w:szCs w:val="20"/>
                <w:lang w:val="en-US"/>
              </w:rPr>
              <w:t xml:space="preserve">Jan 1 - </w:t>
            </w:r>
            <w:r>
              <w:rPr>
                <w:rFonts w:ascii="Calibri" w:eastAsia="Calibri" w:hAnsi="Calibri" w:cs="Calibri"/>
                <w:b/>
                <w:bCs/>
                <w:noProof/>
                <w:sz w:val="20"/>
                <w:szCs w:val="20"/>
                <w:lang w:val="en-US"/>
              </w:rPr>
              <w:t>Jun</w:t>
            </w:r>
            <w:r w:rsidRPr="00537128">
              <w:rPr>
                <w:rFonts w:ascii="Calibri" w:eastAsia="Calibri" w:hAnsi="Calibri" w:cs="Calibri"/>
                <w:b/>
                <w:bCs/>
                <w:noProof/>
                <w:sz w:val="20"/>
                <w:szCs w:val="20"/>
                <w:lang w:val="en-US"/>
              </w:rPr>
              <w:t xml:space="preserve"> 3</w:t>
            </w:r>
            <w:r>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746" w:type="pct"/>
            <w:vAlign w:val="bottom"/>
            <w:hideMark/>
          </w:tcPr>
          <w:p w14:paraId="029E930B" w14:textId="2AFC30A5" w:rsidR="001742CE" w:rsidRPr="00537128" w:rsidRDefault="001742CE" w:rsidP="001742CE">
            <w:pPr>
              <w:tabs>
                <w:tab w:val="right" w:pos="1202"/>
              </w:tabs>
              <w:spacing w:after="0" w:line="240" w:lineRule="auto"/>
              <w:jc w:val="right"/>
              <w:outlineLvl w:val="0"/>
              <w:rPr>
                <w:rFonts w:ascii="Calibri" w:eastAsia="Calibri" w:hAnsi="Calibri" w:cs="Calibri"/>
                <w:b/>
                <w:bCs/>
                <w:noProof/>
                <w:sz w:val="20"/>
                <w:szCs w:val="20"/>
                <w:lang w:val="en-US"/>
              </w:rPr>
            </w:pPr>
            <w:r w:rsidRPr="00537128">
              <w:rPr>
                <w:rFonts w:ascii="Calibri" w:eastAsia="Calibri" w:hAnsi="Calibri" w:cs="Calibri"/>
                <w:b/>
                <w:bCs/>
                <w:noProof/>
                <w:sz w:val="20"/>
                <w:szCs w:val="20"/>
                <w:lang w:val="en-US"/>
              </w:rPr>
              <w:t>Jan 1 - Dec 31, 2020</w:t>
            </w:r>
          </w:p>
        </w:tc>
      </w:tr>
      <w:tr w:rsidR="001742CE" w:rsidRPr="00537128" w14:paraId="0FAAD300" w14:textId="77777777" w:rsidTr="0069122F">
        <w:trPr>
          <w:trHeight w:hRule="exact" w:val="263"/>
        </w:trPr>
        <w:tc>
          <w:tcPr>
            <w:tcW w:w="2013" w:type="pct"/>
          </w:tcPr>
          <w:p w14:paraId="5E7CB4AA" w14:textId="77777777" w:rsidR="001742CE" w:rsidRPr="00537128" w:rsidRDefault="001742CE" w:rsidP="001742CE">
            <w:pPr>
              <w:tabs>
                <w:tab w:val="left" w:pos="-720"/>
              </w:tabs>
              <w:suppressAutoHyphens/>
              <w:spacing w:after="0" w:line="240" w:lineRule="auto"/>
              <w:rPr>
                <w:rFonts w:ascii="Calibri" w:eastAsia="Calibri" w:hAnsi="Calibri" w:cs="Arial"/>
                <w:b/>
                <w:noProof/>
                <w:spacing w:val="-3"/>
                <w:sz w:val="20"/>
                <w:szCs w:val="20"/>
                <w:lang w:val="en-US"/>
              </w:rPr>
            </w:pPr>
          </w:p>
        </w:tc>
        <w:tc>
          <w:tcPr>
            <w:tcW w:w="747" w:type="pct"/>
            <w:hideMark/>
          </w:tcPr>
          <w:p w14:paraId="712BC8C1" w14:textId="77777777"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7" w:type="pct"/>
            <w:hideMark/>
          </w:tcPr>
          <w:p w14:paraId="37C17CA4" w14:textId="46E4B191"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7" w:type="pct"/>
            <w:hideMark/>
          </w:tcPr>
          <w:p w14:paraId="14D7620B" w14:textId="2837B2E0"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c>
          <w:tcPr>
            <w:tcW w:w="746" w:type="pct"/>
            <w:hideMark/>
          </w:tcPr>
          <w:p w14:paraId="25D8F7E5" w14:textId="5E3DD90F" w:rsidR="001742CE" w:rsidRPr="00537128" w:rsidRDefault="001742CE" w:rsidP="001742CE">
            <w:pPr>
              <w:tabs>
                <w:tab w:val="right" w:pos="1202"/>
              </w:tabs>
              <w:spacing w:after="0" w:line="240" w:lineRule="auto"/>
              <w:jc w:val="right"/>
              <w:outlineLvl w:val="0"/>
              <w:rPr>
                <w:rFonts w:ascii="Calibri" w:eastAsia="Calibri" w:hAnsi="Calibri" w:cs="Arial"/>
                <w:b/>
                <w:noProof/>
                <w:sz w:val="20"/>
                <w:szCs w:val="20"/>
                <w:lang w:val="en-US"/>
              </w:rPr>
            </w:pPr>
            <w:r w:rsidRPr="00537128">
              <w:rPr>
                <w:rFonts w:ascii="Calibri" w:eastAsia="Calibri" w:hAnsi="Calibri" w:cs="Arial"/>
                <w:b/>
                <w:bCs/>
                <w:sz w:val="20"/>
                <w:szCs w:val="20"/>
                <w:lang w:val="en-US"/>
              </w:rPr>
              <w:t>HRK ‘000</w:t>
            </w:r>
          </w:p>
        </w:tc>
      </w:tr>
      <w:tr w:rsidR="001742CE" w:rsidRPr="00537128" w14:paraId="51FB57CB" w14:textId="77777777" w:rsidTr="0069122F">
        <w:trPr>
          <w:trHeight w:val="287"/>
        </w:trPr>
        <w:tc>
          <w:tcPr>
            <w:tcW w:w="2013" w:type="pct"/>
            <w:vAlign w:val="bottom"/>
            <w:hideMark/>
          </w:tcPr>
          <w:p w14:paraId="276D736E" w14:textId="77777777" w:rsidR="001742CE" w:rsidRPr="00537128" w:rsidRDefault="001742CE" w:rsidP="001742CE">
            <w:pPr>
              <w:tabs>
                <w:tab w:val="right" w:pos="1202"/>
              </w:tabs>
              <w:spacing w:after="0" w:line="240" w:lineRule="auto"/>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 xml:space="preserve">Balance as of 1 January </w:t>
            </w:r>
          </w:p>
        </w:tc>
        <w:tc>
          <w:tcPr>
            <w:tcW w:w="747" w:type="pct"/>
            <w:vAlign w:val="bottom"/>
          </w:tcPr>
          <w:p w14:paraId="2CF200EE" w14:textId="28144ABC" w:rsidR="001742CE" w:rsidRPr="00537128" w:rsidRDefault="001742CE" w:rsidP="001742CE">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45,556</w:t>
            </w:r>
          </w:p>
        </w:tc>
        <w:tc>
          <w:tcPr>
            <w:tcW w:w="747" w:type="pct"/>
            <w:vAlign w:val="bottom"/>
          </w:tcPr>
          <w:p w14:paraId="5B1A6641" w14:textId="05BCED3E" w:rsidR="001742CE" w:rsidRPr="00537128" w:rsidRDefault="001742CE" w:rsidP="001742CE">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57,716</w:t>
            </w:r>
          </w:p>
        </w:tc>
        <w:tc>
          <w:tcPr>
            <w:tcW w:w="747" w:type="pct"/>
            <w:vAlign w:val="bottom"/>
            <w:hideMark/>
          </w:tcPr>
          <w:p w14:paraId="1ED1A382" w14:textId="00B5C2AC" w:rsidR="001742CE" w:rsidRPr="00537128" w:rsidRDefault="001742CE" w:rsidP="001742CE">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Arial"/>
                <w:bCs/>
                <w:noProof/>
                <w:sz w:val="20"/>
                <w:szCs w:val="20"/>
                <w:lang w:val="en-US"/>
              </w:rPr>
              <w:t>45,556</w:t>
            </w:r>
          </w:p>
        </w:tc>
        <w:tc>
          <w:tcPr>
            <w:tcW w:w="746" w:type="pct"/>
            <w:vAlign w:val="bottom"/>
            <w:hideMark/>
          </w:tcPr>
          <w:p w14:paraId="6B7A682C" w14:textId="3DD95035" w:rsidR="001742CE" w:rsidRPr="00537128" w:rsidRDefault="001742CE" w:rsidP="001742CE">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57,716</w:t>
            </w:r>
          </w:p>
        </w:tc>
      </w:tr>
      <w:tr w:rsidR="00B164EB" w:rsidRPr="00537128" w14:paraId="13C89E9E" w14:textId="77777777" w:rsidTr="001742CE">
        <w:trPr>
          <w:trHeight w:val="312"/>
        </w:trPr>
        <w:tc>
          <w:tcPr>
            <w:tcW w:w="2013" w:type="pct"/>
            <w:vAlign w:val="bottom"/>
            <w:hideMark/>
          </w:tcPr>
          <w:p w14:paraId="3263F1AB" w14:textId="518A5F64" w:rsidR="00B164EB" w:rsidRPr="00537128" w:rsidRDefault="00B164EB" w:rsidP="00B164EB">
            <w:pPr>
              <w:tabs>
                <w:tab w:val="right" w:pos="1202"/>
              </w:tabs>
              <w:spacing w:after="0" w:line="240" w:lineRule="auto"/>
              <w:outlineLvl w:val="0"/>
              <w:rPr>
                <w:rFonts w:ascii="Calibri" w:eastAsia="Calibri" w:hAnsi="Calibri" w:cs="Arial"/>
                <w:b/>
                <w:bCs/>
                <w:noProof/>
                <w:sz w:val="20"/>
                <w:szCs w:val="20"/>
                <w:lang w:val="en-US"/>
              </w:rPr>
            </w:pPr>
            <w:r w:rsidRPr="00537128">
              <w:rPr>
                <w:rFonts w:ascii="Calibri" w:eastAsia="Calibri" w:hAnsi="Calibri" w:cs="Arial"/>
                <w:noProof/>
                <w:sz w:val="20"/>
                <w:szCs w:val="20"/>
                <w:lang w:val="en-US"/>
              </w:rPr>
              <w:t>Net increase</w:t>
            </w:r>
            <w:r>
              <w:rPr>
                <w:rFonts w:ascii="Calibri" w:eastAsia="Calibri" w:hAnsi="Calibri" w:cs="Arial"/>
                <w:noProof/>
                <w:sz w:val="20"/>
                <w:szCs w:val="20"/>
                <w:lang w:val="en-US"/>
              </w:rPr>
              <w:t xml:space="preserve"> </w:t>
            </w:r>
            <w:r w:rsidRPr="00537128">
              <w:rPr>
                <w:rFonts w:ascii="Calibri" w:eastAsia="Calibri" w:hAnsi="Calibri" w:cs="Arial"/>
                <w:noProof/>
                <w:sz w:val="20"/>
                <w:szCs w:val="20"/>
                <w:lang w:val="en-US"/>
              </w:rPr>
              <w:t>of loss allowances on guarantees</w:t>
            </w:r>
          </w:p>
        </w:tc>
        <w:tc>
          <w:tcPr>
            <w:tcW w:w="747" w:type="pct"/>
            <w:tcBorders>
              <w:left w:val="nil"/>
              <w:bottom w:val="single" w:sz="4" w:space="0" w:color="auto"/>
              <w:right w:val="nil"/>
            </w:tcBorders>
            <w:shd w:val="clear" w:color="auto" w:fill="auto"/>
            <w:vAlign w:val="bottom"/>
          </w:tcPr>
          <w:p w14:paraId="3F3B0EAE" w14:textId="36692472" w:rsidR="00B164EB" w:rsidRPr="00537128" w:rsidRDefault="00B164EB" w:rsidP="00B164EB">
            <w:pPr>
              <w:tabs>
                <w:tab w:val="right" w:pos="1202"/>
              </w:tabs>
              <w:spacing w:after="0" w:line="240" w:lineRule="auto"/>
              <w:jc w:val="right"/>
              <w:outlineLvl w:val="0"/>
              <w:rPr>
                <w:rFonts w:ascii="Calibri" w:eastAsia="Calibri" w:hAnsi="Calibri" w:cs="Calibri"/>
                <w:sz w:val="20"/>
                <w:szCs w:val="20"/>
                <w:lang w:val="en-US"/>
              </w:rPr>
            </w:pPr>
            <w:r>
              <w:rPr>
                <w:rFonts w:ascii="Calibri" w:eastAsia="Calibri" w:hAnsi="Calibri" w:cs="Calibri"/>
                <w:color w:val="000000"/>
                <w:sz w:val="20"/>
                <w:szCs w:val="20"/>
              </w:rPr>
              <w:t>15</w:t>
            </w:r>
            <w:r w:rsidR="00A23097">
              <w:rPr>
                <w:rFonts w:ascii="Calibri" w:eastAsia="Calibri" w:hAnsi="Calibri" w:cs="Calibri"/>
                <w:color w:val="000000"/>
                <w:sz w:val="20"/>
                <w:szCs w:val="20"/>
              </w:rPr>
              <w:t>,</w:t>
            </w:r>
            <w:r>
              <w:rPr>
                <w:rFonts w:ascii="Calibri" w:eastAsia="Calibri" w:hAnsi="Calibri" w:cs="Calibri"/>
                <w:color w:val="000000"/>
                <w:sz w:val="20"/>
                <w:szCs w:val="20"/>
              </w:rPr>
              <w:t>209</w:t>
            </w:r>
          </w:p>
        </w:tc>
        <w:tc>
          <w:tcPr>
            <w:tcW w:w="747" w:type="pct"/>
            <w:tcBorders>
              <w:top w:val="nil"/>
              <w:left w:val="nil"/>
              <w:bottom w:val="single" w:sz="4" w:space="0" w:color="auto"/>
              <w:right w:val="nil"/>
            </w:tcBorders>
            <w:vAlign w:val="bottom"/>
          </w:tcPr>
          <w:p w14:paraId="57AEEFB8" w14:textId="54E6D7F2"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2,184</w:t>
            </w:r>
          </w:p>
        </w:tc>
        <w:tc>
          <w:tcPr>
            <w:tcW w:w="747" w:type="pct"/>
            <w:tcBorders>
              <w:left w:val="nil"/>
              <w:bottom w:val="single" w:sz="4" w:space="0" w:color="auto"/>
              <w:right w:val="nil"/>
            </w:tcBorders>
            <w:shd w:val="clear" w:color="auto" w:fill="auto"/>
            <w:vAlign w:val="bottom"/>
          </w:tcPr>
          <w:p w14:paraId="6D2F3CC2" w14:textId="1904F823"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color w:val="000000"/>
                <w:sz w:val="20"/>
                <w:szCs w:val="20"/>
              </w:rPr>
              <w:t>15</w:t>
            </w:r>
            <w:r w:rsidR="00A23097">
              <w:rPr>
                <w:rFonts w:ascii="Calibri" w:eastAsia="Calibri" w:hAnsi="Calibri" w:cs="Calibri"/>
                <w:color w:val="000000"/>
                <w:sz w:val="20"/>
                <w:szCs w:val="20"/>
              </w:rPr>
              <w:t>,</w:t>
            </w:r>
            <w:r>
              <w:rPr>
                <w:rFonts w:ascii="Calibri" w:eastAsia="Calibri" w:hAnsi="Calibri" w:cs="Calibri"/>
                <w:color w:val="000000"/>
                <w:sz w:val="20"/>
                <w:szCs w:val="20"/>
              </w:rPr>
              <w:t>209</w:t>
            </w:r>
          </w:p>
        </w:tc>
        <w:tc>
          <w:tcPr>
            <w:tcW w:w="746" w:type="pct"/>
            <w:tcBorders>
              <w:top w:val="nil"/>
              <w:left w:val="nil"/>
              <w:bottom w:val="single" w:sz="6" w:space="0" w:color="auto"/>
              <w:right w:val="nil"/>
            </w:tcBorders>
            <w:vAlign w:val="bottom"/>
            <w:hideMark/>
          </w:tcPr>
          <w:p w14:paraId="483AD34A" w14:textId="041D1A8F"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2,184</w:t>
            </w:r>
          </w:p>
        </w:tc>
      </w:tr>
      <w:tr w:rsidR="00B164EB" w:rsidRPr="00537128" w14:paraId="10423786" w14:textId="77777777" w:rsidTr="001742CE">
        <w:trPr>
          <w:trHeight w:val="312"/>
        </w:trPr>
        <w:tc>
          <w:tcPr>
            <w:tcW w:w="2013" w:type="pct"/>
            <w:vAlign w:val="bottom"/>
            <w:hideMark/>
          </w:tcPr>
          <w:p w14:paraId="1279D9FC" w14:textId="5797EB78" w:rsidR="00B164EB" w:rsidRPr="00B12851" w:rsidRDefault="00B164EB" w:rsidP="00B164EB">
            <w:pPr>
              <w:tabs>
                <w:tab w:val="right" w:pos="1202"/>
              </w:tabs>
              <w:spacing w:after="0" w:line="240" w:lineRule="auto"/>
              <w:outlineLvl w:val="0"/>
              <w:rPr>
                <w:rFonts w:ascii="Calibri" w:eastAsia="Calibri" w:hAnsi="Calibri" w:cs="Arial"/>
                <w:b/>
                <w:bCs/>
                <w:i/>
                <w:noProof/>
                <w:sz w:val="20"/>
                <w:szCs w:val="20"/>
                <w:lang w:val="en-US"/>
              </w:rPr>
            </w:pPr>
            <w:r w:rsidRPr="00B12851">
              <w:rPr>
                <w:rFonts w:ascii="Calibri" w:eastAsia="Calibri" w:hAnsi="Calibri" w:cs="Calibri"/>
                <w:i/>
                <w:noProof/>
                <w:sz w:val="20"/>
                <w:szCs w:val="20"/>
                <w:lang w:val="en-US"/>
              </w:rPr>
              <w:t>Total recognised through Income Statement (</w:t>
            </w:r>
            <w:r w:rsidRPr="00A1123E">
              <w:rPr>
                <w:rFonts w:ascii="Calibri" w:eastAsia="Calibri" w:hAnsi="Calibri" w:cs="Calibri"/>
                <w:i/>
                <w:noProof/>
                <w:sz w:val="20"/>
                <w:szCs w:val="20"/>
                <w:lang w:val="en-US"/>
              </w:rPr>
              <w:t>Note 8</w:t>
            </w:r>
            <w:r w:rsidRPr="00B12851">
              <w:rPr>
                <w:rFonts w:ascii="Calibri" w:eastAsia="Calibri" w:hAnsi="Calibri" w:cs="Calibri"/>
                <w: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67AC5011" w14:textId="716FD7E3" w:rsidR="00B164EB" w:rsidRPr="00537128" w:rsidRDefault="00B164EB" w:rsidP="00B164EB">
            <w:pPr>
              <w:tabs>
                <w:tab w:val="right" w:pos="1202"/>
              </w:tabs>
              <w:spacing w:after="0" w:line="240" w:lineRule="auto"/>
              <w:jc w:val="right"/>
              <w:outlineLvl w:val="0"/>
              <w:rPr>
                <w:rFonts w:ascii="Calibri" w:eastAsia="Calibri" w:hAnsi="Calibri" w:cs="Calibri"/>
                <w:i/>
                <w:sz w:val="20"/>
                <w:szCs w:val="20"/>
                <w:lang w:val="en-US"/>
              </w:rPr>
            </w:pPr>
            <w:r>
              <w:rPr>
                <w:rFonts w:ascii="Calibri" w:eastAsia="Calibri" w:hAnsi="Calibri" w:cs="Calibri"/>
                <w:bCs/>
                <w:i/>
                <w:iCs/>
                <w:color w:val="000000"/>
                <w:sz w:val="20"/>
                <w:szCs w:val="20"/>
              </w:rPr>
              <w:t>15</w:t>
            </w:r>
            <w:r w:rsidR="00A23097">
              <w:rPr>
                <w:rFonts w:ascii="Calibri" w:eastAsia="Calibri" w:hAnsi="Calibri" w:cs="Calibri"/>
                <w:bCs/>
                <w:i/>
                <w:iCs/>
                <w:color w:val="000000"/>
                <w:sz w:val="20"/>
                <w:szCs w:val="20"/>
              </w:rPr>
              <w:t>,</w:t>
            </w:r>
            <w:r>
              <w:rPr>
                <w:rFonts w:ascii="Calibri" w:eastAsia="Calibri" w:hAnsi="Calibri" w:cs="Calibri"/>
                <w:bCs/>
                <w:i/>
                <w:iCs/>
                <w:color w:val="000000"/>
                <w:sz w:val="20"/>
                <w:szCs w:val="20"/>
              </w:rPr>
              <w:t>209</w:t>
            </w:r>
          </w:p>
        </w:tc>
        <w:tc>
          <w:tcPr>
            <w:tcW w:w="747" w:type="pct"/>
            <w:tcBorders>
              <w:top w:val="single" w:sz="4" w:space="0" w:color="auto"/>
              <w:left w:val="nil"/>
              <w:bottom w:val="single" w:sz="4" w:space="0" w:color="auto"/>
              <w:right w:val="nil"/>
            </w:tcBorders>
            <w:vAlign w:val="bottom"/>
          </w:tcPr>
          <w:p w14:paraId="58888CDE" w14:textId="6B907FCB"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bCs/>
                <w:i/>
                <w:color w:val="000000"/>
                <w:sz w:val="20"/>
                <w:szCs w:val="20"/>
                <w:lang w:val="en-US"/>
              </w:rPr>
              <w:t>2,184</w:t>
            </w:r>
          </w:p>
        </w:tc>
        <w:tc>
          <w:tcPr>
            <w:tcW w:w="747" w:type="pct"/>
            <w:tcBorders>
              <w:top w:val="single" w:sz="4" w:space="0" w:color="auto"/>
              <w:left w:val="nil"/>
              <w:bottom w:val="single" w:sz="4" w:space="0" w:color="auto"/>
              <w:right w:val="nil"/>
            </w:tcBorders>
            <w:shd w:val="clear" w:color="auto" w:fill="auto"/>
            <w:vAlign w:val="bottom"/>
          </w:tcPr>
          <w:p w14:paraId="099101AF" w14:textId="7D5E62E8"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bCs/>
                <w:i/>
                <w:iCs/>
                <w:color w:val="000000"/>
                <w:sz w:val="20"/>
                <w:szCs w:val="20"/>
              </w:rPr>
              <w:t>15</w:t>
            </w:r>
            <w:r w:rsidR="00A23097">
              <w:rPr>
                <w:rFonts w:ascii="Calibri" w:eastAsia="Calibri" w:hAnsi="Calibri" w:cs="Calibri"/>
                <w:bCs/>
                <w:i/>
                <w:iCs/>
                <w:color w:val="000000"/>
                <w:sz w:val="20"/>
                <w:szCs w:val="20"/>
              </w:rPr>
              <w:t>,</w:t>
            </w:r>
            <w:r>
              <w:rPr>
                <w:rFonts w:ascii="Calibri" w:eastAsia="Calibri" w:hAnsi="Calibri" w:cs="Calibri"/>
                <w:bCs/>
                <w:i/>
                <w:iCs/>
                <w:color w:val="000000"/>
                <w:sz w:val="20"/>
                <w:szCs w:val="20"/>
              </w:rPr>
              <w:t>209</w:t>
            </w:r>
          </w:p>
        </w:tc>
        <w:tc>
          <w:tcPr>
            <w:tcW w:w="746" w:type="pct"/>
            <w:tcBorders>
              <w:top w:val="single" w:sz="6" w:space="0" w:color="auto"/>
              <w:left w:val="nil"/>
              <w:bottom w:val="single" w:sz="6" w:space="0" w:color="auto"/>
              <w:right w:val="nil"/>
            </w:tcBorders>
            <w:vAlign w:val="bottom"/>
            <w:hideMark/>
          </w:tcPr>
          <w:p w14:paraId="1AFA52AB" w14:textId="21EA2F9B"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bCs/>
                <w:i/>
                <w:color w:val="000000"/>
                <w:sz w:val="20"/>
                <w:szCs w:val="20"/>
                <w:lang w:val="en-US"/>
              </w:rPr>
              <w:t>2,184</w:t>
            </w:r>
          </w:p>
        </w:tc>
      </w:tr>
      <w:tr w:rsidR="00B164EB" w:rsidRPr="00537128" w14:paraId="20DCF1A2" w14:textId="77777777" w:rsidTr="001742CE">
        <w:trPr>
          <w:trHeight w:val="312"/>
        </w:trPr>
        <w:tc>
          <w:tcPr>
            <w:tcW w:w="2013" w:type="pct"/>
            <w:vAlign w:val="bottom"/>
            <w:hideMark/>
          </w:tcPr>
          <w:p w14:paraId="5758DB82" w14:textId="447A7172" w:rsidR="00B164EB" w:rsidRPr="00B12851" w:rsidRDefault="00B164EB" w:rsidP="00B164EB">
            <w:pPr>
              <w:tabs>
                <w:tab w:val="right" w:pos="1202"/>
              </w:tabs>
              <w:spacing w:after="0" w:line="240" w:lineRule="auto"/>
              <w:outlineLvl w:val="0"/>
              <w:rPr>
                <w:rFonts w:ascii="Calibri" w:eastAsia="Calibri" w:hAnsi="Calibri" w:cs="Calibri"/>
                <w:noProof/>
                <w:sz w:val="20"/>
                <w:szCs w:val="20"/>
                <w:lang w:val="en-US"/>
              </w:rPr>
            </w:pPr>
            <w:r w:rsidRPr="00B12851">
              <w:rPr>
                <w:rFonts w:ascii="Calibri" w:eastAsia="Calibri" w:hAnsi="Calibri" w:cs="Calibri"/>
                <w:noProof/>
                <w:sz w:val="20"/>
                <w:szCs w:val="20"/>
                <w:lang w:val="en-US"/>
              </w:rPr>
              <w:t>Net (release) of loss allowances on commitments</w:t>
            </w:r>
          </w:p>
        </w:tc>
        <w:tc>
          <w:tcPr>
            <w:tcW w:w="747" w:type="pct"/>
            <w:tcBorders>
              <w:left w:val="nil"/>
              <w:bottom w:val="single" w:sz="4" w:space="0" w:color="auto"/>
              <w:right w:val="nil"/>
            </w:tcBorders>
            <w:shd w:val="clear" w:color="auto" w:fill="auto"/>
            <w:vAlign w:val="bottom"/>
          </w:tcPr>
          <w:p w14:paraId="06E9DD2D" w14:textId="4AA553CC" w:rsidR="00B164EB" w:rsidRPr="00537128" w:rsidRDefault="00B164EB" w:rsidP="00B164EB">
            <w:pPr>
              <w:tabs>
                <w:tab w:val="right" w:pos="1202"/>
              </w:tabs>
              <w:spacing w:after="0" w:line="240" w:lineRule="auto"/>
              <w:jc w:val="right"/>
              <w:outlineLvl w:val="0"/>
              <w:rPr>
                <w:rFonts w:ascii="Calibri" w:eastAsia="Calibri" w:hAnsi="Calibri" w:cs="Calibri"/>
                <w:sz w:val="20"/>
                <w:szCs w:val="20"/>
                <w:lang w:val="en-US"/>
              </w:rPr>
            </w:pPr>
            <w:r>
              <w:rPr>
                <w:rFonts w:ascii="Calibri" w:eastAsia="Calibri" w:hAnsi="Calibri" w:cs="Calibri"/>
                <w:bCs/>
                <w:color w:val="000000"/>
                <w:sz w:val="20"/>
                <w:szCs w:val="20"/>
              </w:rPr>
              <w:t>29</w:t>
            </w:r>
            <w:r w:rsidR="00A23097">
              <w:rPr>
                <w:rFonts w:ascii="Calibri" w:eastAsia="Calibri" w:hAnsi="Calibri" w:cs="Calibri"/>
                <w:bCs/>
                <w:color w:val="000000"/>
                <w:sz w:val="20"/>
                <w:szCs w:val="20"/>
              </w:rPr>
              <w:t>,</w:t>
            </w:r>
            <w:r>
              <w:rPr>
                <w:rFonts w:ascii="Calibri" w:eastAsia="Calibri" w:hAnsi="Calibri" w:cs="Calibri"/>
                <w:bCs/>
                <w:color w:val="000000"/>
                <w:sz w:val="20"/>
                <w:szCs w:val="20"/>
              </w:rPr>
              <w:t>659</w:t>
            </w:r>
          </w:p>
        </w:tc>
        <w:tc>
          <w:tcPr>
            <w:tcW w:w="747" w:type="pct"/>
            <w:tcBorders>
              <w:top w:val="single" w:sz="4" w:space="0" w:color="auto"/>
              <w:left w:val="nil"/>
              <w:bottom w:val="single" w:sz="4" w:space="0" w:color="auto"/>
              <w:right w:val="nil"/>
            </w:tcBorders>
            <w:vAlign w:val="bottom"/>
          </w:tcPr>
          <w:p w14:paraId="54D6BDBF" w14:textId="30311B03"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bCs/>
                <w:color w:val="000000"/>
                <w:sz w:val="20"/>
                <w:szCs w:val="20"/>
                <w:lang w:val="en-US"/>
              </w:rPr>
              <w:t>(13,998)</w:t>
            </w:r>
          </w:p>
        </w:tc>
        <w:tc>
          <w:tcPr>
            <w:tcW w:w="747" w:type="pct"/>
            <w:tcBorders>
              <w:left w:val="nil"/>
              <w:bottom w:val="single" w:sz="4" w:space="0" w:color="auto"/>
              <w:right w:val="nil"/>
            </w:tcBorders>
            <w:shd w:val="clear" w:color="auto" w:fill="auto"/>
            <w:vAlign w:val="bottom"/>
          </w:tcPr>
          <w:p w14:paraId="4D3A1D48" w14:textId="011F7AC6"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bCs/>
                <w:color w:val="000000"/>
                <w:sz w:val="20"/>
                <w:szCs w:val="20"/>
              </w:rPr>
              <w:t>29</w:t>
            </w:r>
            <w:r w:rsidR="00A23097">
              <w:rPr>
                <w:rFonts w:ascii="Calibri" w:eastAsia="Calibri" w:hAnsi="Calibri" w:cs="Calibri"/>
                <w:bCs/>
                <w:color w:val="000000"/>
                <w:sz w:val="20"/>
                <w:szCs w:val="20"/>
              </w:rPr>
              <w:t>,</w:t>
            </w:r>
            <w:r>
              <w:rPr>
                <w:rFonts w:ascii="Calibri" w:eastAsia="Calibri" w:hAnsi="Calibri" w:cs="Calibri"/>
                <w:bCs/>
                <w:color w:val="000000"/>
                <w:sz w:val="20"/>
                <w:szCs w:val="20"/>
              </w:rPr>
              <w:t>659</w:t>
            </w:r>
          </w:p>
        </w:tc>
        <w:tc>
          <w:tcPr>
            <w:tcW w:w="746" w:type="pct"/>
            <w:tcBorders>
              <w:top w:val="single" w:sz="6" w:space="0" w:color="auto"/>
              <w:left w:val="nil"/>
              <w:bottom w:val="single" w:sz="6" w:space="0" w:color="auto"/>
              <w:right w:val="nil"/>
            </w:tcBorders>
            <w:vAlign w:val="bottom"/>
            <w:hideMark/>
          </w:tcPr>
          <w:p w14:paraId="49822547" w14:textId="23BFEE7F"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bCs/>
                <w:color w:val="000000"/>
                <w:sz w:val="20"/>
                <w:szCs w:val="20"/>
                <w:lang w:val="en-US"/>
              </w:rPr>
              <w:t>(13,998)</w:t>
            </w:r>
          </w:p>
        </w:tc>
      </w:tr>
      <w:tr w:rsidR="00B164EB" w:rsidRPr="00537128" w14:paraId="30B1FC3F" w14:textId="77777777" w:rsidTr="001742CE">
        <w:trPr>
          <w:trHeight w:val="312"/>
        </w:trPr>
        <w:tc>
          <w:tcPr>
            <w:tcW w:w="2013" w:type="pct"/>
            <w:vAlign w:val="bottom"/>
            <w:hideMark/>
          </w:tcPr>
          <w:p w14:paraId="572E8959" w14:textId="506FAD0F" w:rsidR="00B164EB" w:rsidRPr="00B12851" w:rsidRDefault="00B164EB" w:rsidP="00B164EB">
            <w:pPr>
              <w:tabs>
                <w:tab w:val="right" w:pos="1202"/>
              </w:tabs>
              <w:spacing w:after="0" w:line="240" w:lineRule="auto"/>
              <w:outlineLvl w:val="0"/>
              <w:rPr>
                <w:rFonts w:ascii="Calibri" w:eastAsia="Calibri" w:hAnsi="Calibri" w:cs="Calibri"/>
                <w:noProof/>
                <w:sz w:val="20"/>
                <w:szCs w:val="20"/>
                <w:lang w:val="en-US"/>
              </w:rPr>
            </w:pPr>
            <w:r w:rsidRPr="00B12851">
              <w:rPr>
                <w:rFonts w:ascii="Calibri" w:eastAsia="Calibri" w:hAnsi="Calibri" w:cs="Calibri"/>
                <w:noProof/>
                <w:sz w:val="20"/>
                <w:szCs w:val="20"/>
                <w:lang w:val="en-US"/>
              </w:rPr>
              <w:t>Total recognised through Income Statement (</w:t>
            </w:r>
            <w:r w:rsidRPr="00A1123E">
              <w:rPr>
                <w:rFonts w:ascii="Calibri" w:eastAsia="Calibri" w:hAnsi="Calibri" w:cs="Calibri"/>
                <w:noProof/>
                <w:sz w:val="20"/>
                <w:szCs w:val="20"/>
                <w:lang w:val="en-US"/>
              </w:rPr>
              <w:t>Note 8</w:t>
            </w:r>
            <w:r w:rsidRPr="00B12851">
              <w:rPr>
                <w:rFonts w:ascii="Calibri" w:eastAsia="Calibri" w:hAnsi="Calibri" w:cs="Calibr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2F580FB2" w14:textId="6A0481B3" w:rsidR="00B164EB" w:rsidRPr="00537128" w:rsidRDefault="00B164EB" w:rsidP="00B164EB">
            <w:pPr>
              <w:tabs>
                <w:tab w:val="right" w:pos="1202"/>
              </w:tabs>
              <w:spacing w:after="0" w:line="240" w:lineRule="auto"/>
              <w:jc w:val="right"/>
              <w:outlineLvl w:val="0"/>
              <w:rPr>
                <w:rFonts w:ascii="Calibri" w:eastAsia="Calibri" w:hAnsi="Calibri" w:cs="Calibri"/>
                <w:i/>
                <w:sz w:val="20"/>
                <w:szCs w:val="20"/>
                <w:lang w:val="en-US"/>
              </w:rPr>
            </w:pPr>
            <w:r>
              <w:rPr>
                <w:rFonts w:ascii="Calibri" w:eastAsia="Calibri" w:hAnsi="Calibri" w:cs="Calibri"/>
                <w:bCs/>
                <w:i/>
                <w:iCs/>
                <w:color w:val="000000"/>
                <w:sz w:val="20"/>
                <w:szCs w:val="20"/>
              </w:rPr>
              <w:t>29</w:t>
            </w:r>
            <w:r w:rsidR="00A23097">
              <w:rPr>
                <w:rFonts w:ascii="Calibri" w:eastAsia="Calibri" w:hAnsi="Calibri" w:cs="Calibri"/>
                <w:bCs/>
                <w:i/>
                <w:iCs/>
                <w:color w:val="000000"/>
                <w:sz w:val="20"/>
                <w:szCs w:val="20"/>
              </w:rPr>
              <w:t>,</w:t>
            </w:r>
            <w:r>
              <w:rPr>
                <w:rFonts w:ascii="Calibri" w:eastAsia="Calibri" w:hAnsi="Calibri" w:cs="Calibri"/>
                <w:bCs/>
                <w:i/>
                <w:iCs/>
                <w:color w:val="000000"/>
                <w:sz w:val="20"/>
                <w:szCs w:val="20"/>
              </w:rPr>
              <w:t>659</w:t>
            </w:r>
          </w:p>
        </w:tc>
        <w:tc>
          <w:tcPr>
            <w:tcW w:w="747" w:type="pct"/>
            <w:tcBorders>
              <w:top w:val="single" w:sz="4" w:space="0" w:color="auto"/>
              <w:left w:val="nil"/>
              <w:bottom w:val="single" w:sz="4" w:space="0" w:color="auto"/>
              <w:right w:val="nil"/>
            </w:tcBorders>
            <w:vAlign w:val="bottom"/>
          </w:tcPr>
          <w:p w14:paraId="605EFCE0" w14:textId="152D44F2" w:rsidR="00B164EB" w:rsidRPr="00537128" w:rsidRDefault="00B164EB" w:rsidP="00B164EB">
            <w:pPr>
              <w:tabs>
                <w:tab w:val="right" w:pos="1202"/>
              </w:tabs>
              <w:spacing w:after="0" w:line="240" w:lineRule="auto"/>
              <w:jc w:val="right"/>
              <w:outlineLvl w:val="0"/>
              <w:rPr>
                <w:rFonts w:ascii="Calibri" w:eastAsia="Calibri" w:hAnsi="Calibri" w:cs="Arial"/>
                <w:bCs/>
                <w:i/>
                <w:noProof/>
                <w:sz w:val="20"/>
                <w:szCs w:val="20"/>
                <w:lang w:val="en-US"/>
              </w:rPr>
            </w:pPr>
            <w:r w:rsidRPr="00537128">
              <w:rPr>
                <w:rFonts w:ascii="Calibri" w:eastAsia="Calibri" w:hAnsi="Calibri" w:cs="Calibri"/>
                <w:bCs/>
                <w:i/>
                <w:color w:val="000000"/>
                <w:sz w:val="20"/>
                <w:szCs w:val="20"/>
                <w:lang w:val="en-US"/>
              </w:rPr>
              <w:t>(13,998)</w:t>
            </w:r>
          </w:p>
        </w:tc>
        <w:tc>
          <w:tcPr>
            <w:tcW w:w="747" w:type="pct"/>
            <w:tcBorders>
              <w:top w:val="single" w:sz="4" w:space="0" w:color="auto"/>
              <w:left w:val="nil"/>
              <w:bottom w:val="single" w:sz="4" w:space="0" w:color="auto"/>
              <w:right w:val="nil"/>
            </w:tcBorders>
            <w:shd w:val="clear" w:color="auto" w:fill="auto"/>
            <w:vAlign w:val="bottom"/>
          </w:tcPr>
          <w:p w14:paraId="3717F5B7" w14:textId="2FFD9C25" w:rsidR="00B164EB" w:rsidRPr="00537128" w:rsidRDefault="00B164EB" w:rsidP="00B164EB">
            <w:pPr>
              <w:tabs>
                <w:tab w:val="right" w:pos="1202"/>
              </w:tabs>
              <w:spacing w:after="0" w:line="240" w:lineRule="auto"/>
              <w:jc w:val="right"/>
              <w:outlineLvl w:val="0"/>
              <w:rPr>
                <w:rFonts w:ascii="Calibri" w:eastAsia="Calibri" w:hAnsi="Calibri" w:cs="Arial"/>
                <w:bCs/>
                <w:i/>
                <w:noProof/>
                <w:sz w:val="20"/>
                <w:szCs w:val="20"/>
                <w:lang w:val="en-US"/>
              </w:rPr>
            </w:pPr>
            <w:r>
              <w:rPr>
                <w:rFonts w:ascii="Calibri" w:eastAsia="Calibri" w:hAnsi="Calibri" w:cs="Calibri"/>
                <w:bCs/>
                <w:i/>
                <w:iCs/>
                <w:color w:val="000000"/>
                <w:sz w:val="20"/>
                <w:szCs w:val="20"/>
              </w:rPr>
              <w:t>29</w:t>
            </w:r>
            <w:r w:rsidR="00A23097">
              <w:rPr>
                <w:rFonts w:ascii="Calibri" w:eastAsia="Calibri" w:hAnsi="Calibri" w:cs="Calibri"/>
                <w:bCs/>
                <w:i/>
                <w:iCs/>
                <w:color w:val="000000"/>
                <w:sz w:val="20"/>
                <w:szCs w:val="20"/>
              </w:rPr>
              <w:t>,</w:t>
            </w:r>
            <w:r>
              <w:rPr>
                <w:rFonts w:ascii="Calibri" w:eastAsia="Calibri" w:hAnsi="Calibri" w:cs="Calibri"/>
                <w:bCs/>
                <w:i/>
                <w:iCs/>
                <w:color w:val="000000"/>
                <w:sz w:val="20"/>
                <w:szCs w:val="20"/>
              </w:rPr>
              <w:t>659</w:t>
            </w:r>
          </w:p>
        </w:tc>
        <w:tc>
          <w:tcPr>
            <w:tcW w:w="746" w:type="pct"/>
            <w:tcBorders>
              <w:top w:val="single" w:sz="6" w:space="0" w:color="auto"/>
              <w:left w:val="nil"/>
              <w:bottom w:val="single" w:sz="6" w:space="0" w:color="auto"/>
              <w:right w:val="nil"/>
            </w:tcBorders>
            <w:vAlign w:val="bottom"/>
            <w:hideMark/>
          </w:tcPr>
          <w:p w14:paraId="2D3A4D3E" w14:textId="2221AFFC" w:rsidR="00B164EB" w:rsidRPr="00537128" w:rsidRDefault="00B164EB" w:rsidP="00B164EB">
            <w:pPr>
              <w:tabs>
                <w:tab w:val="right" w:pos="1202"/>
              </w:tabs>
              <w:spacing w:after="0" w:line="240" w:lineRule="auto"/>
              <w:jc w:val="right"/>
              <w:outlineLvl w:val="0"/>
              <w:rPr>
                <w:rFonts w:ascii="Calibri" w:eastAsia="Calibri" w:hAnsi="Calibri" w:cs="Arial"/>
                <w:bCs/>
                <w:i/>
                <w:noProof/>
                <w:sz w:val="20"/>
                <w:szCs w:val="20"/>
                <w:lang w:val="en-US"/>
              </w:rPr>
            </w:pPr>
            <w:r w:rsidRPr="00537128">
              <w:rPr>
                <w:rFonts w:ascii="Calibri" w:eastAsia="Calibri" w:hAnsi="Calibri" w:cs="Calibri"/>
                <w:bCs/>
                <w:i/>
                <w:color w:val="000000"/>
                <w:sz w:val="20"/>
                <w:szCs w:val="20"/>
                <w:lang w:val="en-US"/>
              </w:rPr>
              <w:t>(13,998)</w:t>
            </w:r>
          </w:p>
        </w:tc>
      </w:tr>
      <w:tr w:rsidR="00B164EB" w:rsidRPr="00537128" w14:paraId="0090B210" w14:textId="77777777" w:rsidTr="001742CE">
        <w:trPr>
          <w:trHeight w:val="312"/>
        </w:trPr>
        <w:tc>
          <w:tcPr>
            <w:tcW w:w="2013" w:type="pct"/>
            <w:vAlign w:val="bottom"/>
            <w:hideMark/>
          </w:tcPr>
          <w:p w14:paraId="3726C39F" w14:textId="77777777" w:rsidR="00B164EB" w:rsidRPr="00537128" w:rsidRDefault="00B164EB" w:rsidP="00B164EB">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Arial"/>
                <w:noProof/>
                <w:sz w:val="20"/>
                <w:szCs w:val="20"/>
                <w:lang w:val="en-US"/>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652B7038" w14:textId="45FDCC66" w:rsidR="00B164EB" w:rsidRPr="00537128" w:rsidRDefault="00B164EB" w:rsidP="00B164EB">
            <w:pPr>
              <w:tabs>
                <w:tab w:val="right" w:pos="1202"/>
              </w:tabs>
              <w:spacing w:after="0" w:line="240" w:lineRule="auto"/>
              <w:jc w:val="right"/>
              <w:outlineLvl w:val="0"/>
              <w:rPr>
                <w:rFonts w:ascii="Calibri" w:eastAsia="Calibri" w:hAnsi="Calibri" w:cs="Calibri"/>
                <w:sz w:val="20"/>
                <w:szCs w:val="20"/>
                <w:lang w:val="en-US"/>
              </w:rPr>
            </w:pPr>
            <w:r>
              <w:rPr>
                <w:rFonts w:ascii="Calibri" w:eastAsia="Calibri" w:hAnsi="Calibri" w:cs="Calibri"/>
                <w:color w:val="000000"/>
                <w:sz w:val="20"/>
                <w:szCs w:val="20"/>
              </w:rPr>
              <w:t>34</w:t>
            </w:r>
          </w:p>
        </w:tc>
        <w:tc>
          <w:tcPr>
            <w:tcW w:w="747" w:type="pct"/>
            <w:tcBorders>
              <w:top w:val="single" w:sz="4" w:space="0" w:color="auto"/>
              <w:left w:val="nil"/>
              <w:bottom w:val="single" w:sz="4" w:space="0" w:color="auto"/>
              <w:right w:val="nil"/>
            </w:tcBorders>
            <w:vAlign w:val="bottom"/>
          </w:tcPr>
          <w:p w14:paraId="4E7CFCCB" w14:textId="01690814"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(346)</w:t>
            </w:r>
          </w:p>
        </w:tc>
        <w:tc>
          <w:tcPr>
            <w:tcW w:w="747" w:type="pct"/>
            <w:tcBorders>
              <w:top w:val="single" w:sz="4" w:space="0" w:color="auto"/>
              <w:left w:val="nil"/>
              <w:bottom w:val="single" w:sz="4" w:space="0" w:color="auto"/>
              <w:right w:val="nil"/>
            </w:tcBorders>
            <w:shd w:val="clear" w:color="auto" w:fill="auto"/>
            <w:vAlign w:val="bottom"/>
          </w:tcPr>
          <w:p w14:paraId="2BFAD987" w14:textId="31DA3357"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color w:val="000000"/>
                <w:sz w:val="20"/>
                <w:szCs w:val="20"/>
              </w:rPr>
              <w:t>34</w:t>
            </w:r>
          </w:p>
        </w:tc>
        <w:tc>
          <w:tcPr>
            <w:tcW w:w="746" w:type="pct"/>
            <w:tcBorders>
              <w:top w:val="single" w:sz="6" w:space="0" w:color="auto"/>
              <w:left w:val="nil"/>
              <w:bottom w:val="single" w:sz="6" w:space="0" w:color="auto"/>
              <w:right w:val="nil"/>
            </w:tcBorders>
            <w:vAlign w:val="bottom"/>
            <w:hideMark/>
          </w:tcPr>
          <w:p w14:paraId="5177EB74" w14:textId="224103E9"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(346)</w:t>
            </w:r>
          </w:p>
        </w:tc>
      </w:tr>
      <w:tr w:rsidR="00B164EB" w:rsidRPr="00537128" w14:paraId="4DD8395A" w14:textId="77777777" w:rsidTr="001742CE">
        <w:trPr>
          <w:trHeight w:val="312"/>
        </w:trPr>
        <w:tc>
          <w:tcPr>
            <w:tcW w:w="2013" w:type="pct"/>
            <w:vAlign w:val="bottom"/>
            <w:hideMark/>
          </w:tcPr>
          <w:p w14:paraId="4A0BB906" w14:textId="77777777" w:rsidR="00B164EB" w:rsidRPr="00537128" w:rsidRDefault="00B164EB" w:rsidP="00B164EB">
            <w:pPr>
              <w:tabs>
                <w:tab w:val="right" w:pos="1202"/>
              </w:tabs>
              <w:spacing w:after="0" w:line="240" w:lineRule="auto"/>
              <w:outlineLvl w:val="0"/>
              <w:rPr>
                <w:rFonts w:ascii="Calibri" w:eastAsia="Calibri" w:hAnsi="Calibri" w:cs="Arial"/>
                <w:b/>
                <w:noProof/>
                <w:sz w:val="20"/>
                <w:szCs w:val="20"/>
                <w:lang w:val="en-US"/>
              </w:rPr>
            </w:pPr>
            <w:r w:rsidRPr="00537128">
              <w:rPr>
                <w:rFonts w:ascii="Calibri" w:eastAsia="Calibri" w:hAnsi="Calibri" w:cs="Arial"/>
                <w:b/>
                <w:noProof/>
                <w:sz w:val="20"/>
                <w:szCs w:val="20"/>
                <w:lang w:val="en-US"/>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EC5F146" w14:textId="789459E5" w:rsidR="00B164EB" w:rsidRPr="00537128" w:rsidRDefault="00B164EB" w:rsidP="00B164EB">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Calibri"/>
                <w:b/>
                <w:bCs/>
                <w:color w:val="000000"/>
                <w:sz w:val="20"/>
                <w:szCs w:val="20"/>
              </w:rPr>
              <w:t>90</w:t>
            </w:r>
            <w:r w:rsidR="00A23097">
              <w:rPr>
                <w:rFonts w:ascii="Calibri" w:eastAsia="Calibri" w:hAnsi="Calibri" w:cs="Calibri"/>
                <w:b/>
                <w:bCs/>
                <w:color w:val="000000"/>
                <w:sz w:val="20"/>
                <w:szCs w:val="20"/>
              </w:rPr>
              <w:t>,</w:t>
            </w:r>
            <w:r>
              <w:rPr>
                <w:rFonts w:ascii="Calibri" w:eastAsia="Calibri" w:hAnsi="Calibri" w:cs="Calibri"/>
                <w:b/>
                <w:bCs/>
                <w:color w:val="000000"/>
                <w:sz w:val="20"/>
                <w:szCs w:val="20"/>
              </w:rPr>
              <w:t>458</w:t>
            </w:r>
          </w:p>
        </w:tc>
        <w:tc>
          <w:tcPr>
            <w:tcW w:w="747" w:type="pct"/>
            <w:tcBorders>
              <w:top w:val="single" w:sz="4" w:space="0" w:color="auto"/>
              <w:left w:val="nil"/>
              <w:bottom w:val="single" w:sz="12" w:space="0" w:color="auto"/>
              <w:right w:val="nil"/>
            </w:tcBorders>
            <w:vAlign w:val="bottom"/>
          </w:tcPr>
          <w:p w14:paraId="4AC5E46B" w14:textId="333FD437" w:rsidR="00B164EB" w:rsidRPr="00537128" w:rsidRDefault="00B164EB" w:rsidP="00B164EB">
            <w:pPr>
              <w:tabs>
                <w:tab w:val="right" w:pos="1202"/>
              </w:tabs>
              <w:spacing w:after="0" w:line="240" w:lineRule="auto"/>
              <w:jc w:val="right"/>
              <w:outlineLvl w:val="0"/>
              <w:rPr>
                <w:rFonts w:ascii="Calibri" w:eastAsia="Calibri" w:hAnsi="Calibri" w:cs="Arial"/>
                <w:b/>
                <w:bCs/>
                <w:noProof/>
                <w:sz w:val="20"/>
                <w:szCs w:val="20"/>
                <w:lang w:val="en-US"/>
              </w:rPr>
            </w:pPr>
            <w:r w:rsidRPr="00537128">
              <w:rPr>
                <w:rFonts w:ascii="Calibri" w:eastAsia="Calibri" w:hAnsi="Calibri" w:cs="Calibri"/>
                <w:b/>
                <w:color w:val="000000"/>
                <w:sz w:val="20"/>
                <w:szCs w:val="20"/>
                <w:lang w:val="en-US"/>
              </w:rPr>
              <w:t>45,556</w:t>
            </w:r>
          </w:p>
        </w:tc>
        <w:tc>
          <w:tcPr>
            <w:tcW w:w="747" w:type="pct"/>
            <w:tcBorders>
              <w:top w:val="single" w:sz="4" w:space="0" w:color="auto"/>
              <w:left w:val="nil"/>
              <w:bottom w:val="single" w:sz="12" w:space="0" w:color="auto"/>
              <w:right w:val="nil"/>
            </w:tcBorders>
            <w:shd w:val="clear" w:color="auto" w:fill="auto"/>
            <w:vAlign w:val="bottom"/>
          </w:tcPr>
          <w:p w14:paraId="24D8BC7B" w14:textId="1B787752" w:rsidR="00B164EB" w:rsidRPr="00537128" w:rsidRDefault="00B164EB" w:rsidP="00B164EB">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Calibri"/>
                <w:b/>
                <w:bCs/>
                <w:color w:val="000000"/>
                <w:sz w:val="20"/>
                <w:szCs w:val="20"/>
              </w:rPr>
              <w:t>90</w:t>
            </w:r>
            <w:r w:rsidR="00A23097">
              <w:rPr>
                <w:rFonts w:ascii="Calibri" w:eastAsia="Calibri" w:hAnsi="Calibri" w:cs="Calibri"/>
                <w:b/>
                <w:bCs/>
                <w:color w:val="000000"/>
                <w:sz w:val="20"/>
                <w:szCs w:val="20"/>
              </w:rPr>
              <w:t>,</w:t>
            </w:r>
            <w:r>
              <w:rPr>
                <w:rFonts w:ascii="Calibri" w:eastAsia="Calibri" w:hAnsi="Calibri" w:cs="Calibri"/>
                <w:b/>
                <w:bCs/>
                <w:color w:val="000000"/>
                <w:sz w:val="20"/>
                <w:szCs w:val="20"/>
              </w:rPr>
              <w:t>458</w:t>
            </w:r>
          </w:p>
        </w:tc>
        <w:tc>
          <w:tcPr>
            <w:tcW w:w="746" w:type="pct"/>
            <w:tcBorders>
              <w:top w:val="single" w:sz="6" w:space="0" w:color="auto"/>
              <w:left w:val="nil"/>
              <w:bottom w:val="single" w:sz="12" w:space="0" w:color="auto"/>
              <w:right w:val="nil"/>
            </w:tcBorders>
            <w:vAlign w:val="bottom"/>
            <w:hideMark/>
          </w:tcPr>
          <w:p w14:paraId="29C38BD5" w14:textId="312F015B" w:rsidR="00B164EB" w:rsidRPr="00537128" w:rsidRDefault="00B164EB" w:rsidP="00B164EB">
            <w:pPr>
              <w:tabs>
                <w:tab w:val="right" w:pos="1202"/>
              </w:tabs>
              <w:spacing w:after="0" w:line="240" w:lineRule="auto"/>
              <w:jc w:val="right"/>
              <w:outlineLvl w:val="0"/>
              <w:rPr>
                <w:rFonts w:ascii="Calibri" w:eastAsia="Calibri" w:hAnsi="Calibri" w:cs="Arial"/>
                <w:b/>
                <w:bCs/>
                <w:noProof/>
                <w:sz w:val="20"/>
                <w:szCs w:val="20"/>
                <w:lang w:val="en-US"/>
              </w:rPr>
            </w:pPr>
            <w:r w:rsidRPr="00537128">
              <w:rPr>
                <w:rFonts w:ascii="Calibri" w:eastAsia="Calibri" w:hAnsi="Calibri" w:cs="Calibri"/>
                <w:b/>
                <w:color w:val="000000"/>
                <w:sz w:val="20"/>
                <w:szCs w:val="20"/>
                <w:lang w:val="en-US"/>
              </w:rPr>
              <w:t>45,556</w:t>
            </w:r>
          </w:p>
        </w:tc>
      </w:tr>
      <w:tr w:rsidR="00B164EB" w:rsidRPr="00537128" w14:paraId="57B65B51" w14:textId="77777777" w:rsidTr="00A1123E">
        <w:trPr>
          <w:trHeight w:val="312"/>
        </w:trPr>
        <w:tc>
          <w:tcPr>
            <w:tcW w:w="2013" w:type="pct"/>
            <w:vAlign w:val="bottom"/>
            <w:hideMark/>
          </w:tcPr>
          <w:p w14:paraId="7B1D1CC4" w14:textId="77777777" w:rsidR="00B164EB" w:rsidRPr="00537128" w:rsidRDefault="00B164EB" w:rsidP="00B164EB">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Arial"/>
                <w:bCs/>
                <w:noProof/>
                <w:sz w:val="20"/>
                <w:szCs w:val="20"/>
                <w:lang w:val="en-US"/>
              </w:rPr>
              <w:t xml:space="preserve">Balance as of 1 January </w:t>
            </w:r>
          </w:p>
        </w:tc>
        <w:tc>
          <w:tcPr>
            <w:tcW w:w="747" w:type="pct"/>
            <w:tcBorders>
              <w:top w:val="single" w:sz="12" w:space="0" w:color="auto"/>
              <w:left w:val="nil"/>
              <w:bottom w:val="nil"/>
              <w:right w:val="nil"/>
            </w:tcBorders>
            <w:vAlign w:val="bottom"/>
          </w:tcPr>
          <w:p w14:paraId="26E57AB3" w14:textId="4511B07A" w:rsidR="00B164EB" w:rsidRPr="00537128" w:rsidRDefault="00B164EB" w:rsidP="00B164EB">
            <w:pPr>
              <w:tabs>
                <w:tab w:val="right" w:pos="1202"/>
              </w:tabs>
              <w:spacing w:after="0" w:line="240" w:lineRule="auto"/>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62,500</w:t>
            </w:r>
          </w:p>
        </w:tc>
        <w:tc>
          <w:tcPr>
            <w:tcW w:w="747" w:type="pct"/>
            <w:tcBorders>
              <w:top w:val="single" w:sz="12" w:space="0" w:color="auto"/>
              <w:left w:val="nil"/>
              <w:bottom w:val="nil"/>
              <w:right w:val="nil"/>
            </w:tcBorders>
            <w:vAlign w:val="bottom"/>
          </w:tcPr>
          <w:p w14:paraId="4CA0E34B" w14:textId="7353C823" w:rsidR="00B164EB" w:rsidRPr="00537128" w:rsidRDefault="00B164EB" w:rsidP="00B164EB">
            <w:pPr>
              <w:tabs>
                <w:tab w:val="right" w:pos="1202"/>
              </w:tabs>
              <w:spacing w:after="0" w:line="240" w:lineRule="auto"/>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63,064</w:t>
            </w:r>
          </w:p>
        </w:tc>
        <w:tc>
          <w:tcPr>
            <w:tcW w:w="747" w:type="pct"/>
            <w:tcBorders>
              <w:top w:val="single" w:sz="12" w:space="0" w:color="auto"/>
              <w:left w:val="nil"/>
              <w:right w:val="nil"/>
            </w:tcBorders>
            <w:shd w:val="clear" w:color="auto" w:fill="auto"/>
            <w:vAlign w:val="bottom"/>
            <w:hideMark/>
          </w:tcPr>
          <w:p w14:paraId="533C8BE9" w14:textId="6B5979E4"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EA3621">
              <w:rPr>
                <w:rFonts w:ascii="Calibri" w:eastAsia="Calibri" w:hAnsi="Calibri" w:cs="Calibri"/>
                <w:color w:val="000000"/>
                <w:sz w:val="20"/>
                <w:szCs w:val="20"/>
              </w:rPr>
              <w:t>62</w:t>
            </w:r>
            <w:r>
              <w:rPr>
                <w:rFonts w:ascii="Calibri" w:eastAsia="Calibri" w:hAnsi="Calibri" w:cs="Calibri"/>
                <w:color w:val="000000"/>
                <w:sz w:val="20"/>
                <w:szCs w:val="20"/>
              </w:rPr>
              <w:t>,</w:t>
            </w:r>
            <w:r w:rsidRPr="00EA3621">
              <w:rPr>
                <w:rFonts w:ascii="Calibri" w:eastAsia="Calibri" w:hAnsi="Calibri" w:cs="Calibri"/>
                <w:color w:val="000000"/>
                <w:sz w:val="20"/>
                <w:szCs w:val="20"/>
              </w:rPr>
              <w:t>240</w:t>
            </w:r>
          </w:p>
        </w:tc>
        <w:tc>
          <w:tcPr>
            <w:tcW w:w="746" w:type="pct"/>
            <w:tcBorders>
              <w:top w:val="single" w:sz="12" w:space="0" w:color="auto"/>
              <w:left w:val="nil"/>
              <w:bottom w:val="nil"/>
              <w:right w:val="nil"/>
            </w:tcBorders>
            <w:vAlign w:val="bottom"/>
            <w:hideMark/>
          </w:tcPr>
          <w:p w14:paraId="54D0576A" w14:textId="6BFACCFB"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62,915</w:t>
            </w:r>
          </w:p>
        </w:tc>
      </w:tr>
      <w:tr w:rsidR="00B164EB" w:rsidRPr="00537128" w14:paraId="2C22A820" w14:textId="77777777" w:rsidTr="001742CE">
        <w:trPr>
          <w:trHeight w:val="312"/>
        </w:trPr>
        <w:tc>
          <w:tcPr>
            <w:tcW w:w="2013" w:type="pct"/>
            <w:vAlign w:val="bottom"/>
            <w:hideMark/>
          </w:tcPr>
          <w:p w14:paraId="09DA1C27" w14:textId="5CEC5335" w:rsidR="00B164EB" w:rsidRPr="00537128" w:rsidRDefault="00B164EB" w:rsidP="00B164EB">
            <w:pPr>
              <w:tabs>
                <w:tab w:val="right" w:pos="1202"/>
              </w:tabs>
              <w:spacing w:after="0" w:line="240" w:lineRule="auto"/>
              <w:outlineLvl w:val="0"/>
              <w:rPr>
                <w:rFonts w:ascii="Calibri" w:eastAsia="Calibri" w:hAnsi="Calibri" w:cs="Arial"/>
                <w:noProof/>
                <w:sz w:val="20"/>
                <w:szCs w:val="20"/>
                <w:lang w:val="en-US"/>
              </w:rPr>
            </w:pPr>
            <w:r w:rsidRPr="00537128">
              <w:rPr>
                <w:rFonts w:ascii="Calibri" w:eastAsia="Calibri" w:hAnsi="Calibri" w:cs="Arial"/>
                <w:noProof/>
                <w:sz w:val="20"/>
                <w:szCs w:val="20"/>
                <w:lang w:val="en-US"/>
              </w:rPr>
              <w:t>Net (release) of loss allowances on other liabilities</w:t>
            </w:r>
          </w:p>
        </w:tc>
        <w:tc>
          <w:tcPr>
            <w:tcW w:w="747" w:type="pct"/>
            <w:tcBorders>
              <w:left w:val="nil"/>
              <w:bottom w:val="single" w:sz="4" w:space="0" w:color="auto"/>
              <w:right w:val="nil"/>
            </w:tcBorders>
            <w:shd w:val="clear" w:color="auto" w:fill="auto"/>
            <w:vAlign w:val="bottom"/>
          </w:tcPr>
          <w:p w14:paraId="0F76C2F6" w14:textId="72C79EC5" w:rsidR="00B164EB" w:rsidRPr="00537128" w:rsidRDefault="00B164EB" w:rsidP="00B164EB">
            <w:pPr>
              <w:tabs>
                <w:tab w:val="right" w:pos="1202"/>
              </w:tabs>
              <w:spacing w:after="0" w:line="240" w:lineRule="auto"/>
              <w:jc w:val="right"/>
              <w:outlineLvl w:val="0"/>
              <w:rPr>
                <w:rFonts w:ascii="Calibri" w:eastAsia="Calibri" w:hAnsi="Calibri" w:cs="Calibri"/>
                <w:color w:val="000000"/>
                <w:sz w:val="20"/>
                <w:szCs w:val="20"/>
                <w:lang w:val="en-US"/>
              </w:rPr>
            </w:pPr>
            <w:r>
              <w:rPr>
                <w:rFonts w:ascii="Calibri" w:eastAsia="Calibri" w:hAnsi="Calibri" w:cs="Calibri"/>
                <w:color w:val="000000"/>
                <w:sz w:val="20"/>
                <w:szCs w:val="20"/>
              </w:rPr>
              <w:t>(3</w:t>
            </w:r>
            <w:r w:rsidR="00A23097">
              <w:rPr>
                <w:rFonts w:ascii="Calibri" w:eastAsia="Calibri" w:hAnsi="Calibri" w:cs="Calibri"/>
                <w:color w:val="000000"/>
                <w:sz w:val="20"/>
                <w:szCs w:val="20"/>
              </w:rPr>
              <w:t>,</w:t>
            </w:r>
            <w:r>
              <w:rPr>
                <w:rFonts w:ascii="Calibri" w:eastAsia="Calibri" w:hAnsi="Calibri" w:cs="Calibri"/>
                <w:color w:val="000000"/>
                <w:sz w:val="20"/>
                <w:szCs w:val="20"/>
              </w:rPr>
              <w:t>308)</w:t>
            </w:r>
          </w:p>
        </w:tc>
        <w:tc>
          <w:tcPr>
            <w:tcW w:w="747" w:type="pct"/>
            <w:tcBorders>
              <w:top w:val="nil"/>
              <w:left w:val="nil"/>
              <w:bottom w:val="single" w:sz="4" w:space="0" w:color="auto"/>
              <w:right w:val="nil"/>
            </w:tcBorders>
            <w:vAlign w:val="bottom"/>
          </w:tcPr>
          <w:p w14:paraId="5A221315" w14:textId="0F96A4C9" w:rsidR="00B164EB" w:rsidRPr="00537128" w:rsidRDefault="00B164EB" w:rsidP="00B164EB">
            <w:pPr>
              <w:tabs>
                <w:tab w:val="right" w:pos="1202"/>
              </w:tabs>
              <w:spacing w:after="0" w:line="240" w:lineRule="auto"/>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(4,230)</w:t>
            </w:r>
          </w:p>
        </w:tc>
        <w:tc>
          <w:tcPr>
            <w:tcW w:w="747" w:type="pct"/>
            <w:tcBorders>
              <w:left w:val="nil"/>
              <w:bottom w:val="single" w:sz="4" w:space="0" w:color="auto"/>
              <w:right w:val="nil"/>
            </w:tcBorders>
            <w:shd w:val="clear" w:color="auto" w:fill="auto"/>
            <w:vAlign w:val="bottom"/>
          </w:tcPr>
          <w:p w14:paraId="684303EA" w14:textId="27AACE1C" w:rsidR="00B164EB" w:rsidRPr="00537128" w:rsidRDefault="00B164EB" w:rsidP="00B164EB">
            <w:pPr>
              <w:tabs>
                <w:tab w:val="right" w:pos="1202"/>
              </w:tabs>
              <w:spacing w:after="0" w:line="240" w:lineRule="auto"/>
              <w:jc w:val="right"/>
              <w:outlineLvl w:val="0"/>
              <w:rPr>
                <w:rFonts w:ascii="Calibri" w:eastAsia="Calibri" w:hAnsi="Calibri" w:cs="Calibri"/>
                <w:color w:val="000000"/>
                <w:sz w:val="20"/>
                <w:szCs w:val="20"/>
                <w:lang w:val="en-US"/>
              </w:rPr>
            </w:pPr>
            <w:r>
              <w:rPr>
                <w:rFonts w:ascii="Calibri" w:eastAsia="Calibri" w:hAnsi="Calibri" w:cs="Calibri"/>
                <w:color w:val="000000"/>
                <w:sz w:val="20"/>
                <w:szCs w:val="20"/>
              </w:rPr>
              <w:t>(3</w:t>
            </w:r>
            <w:r w:rsidR="00A23097">
              <w:rPr>
                <w:rFonts w:ascii="Calibri" w:eastAsia="Calibri" w:hAnsi="Calibri" w:cs="Calibri"/>
                <w:color w:val="000000"/>
                <w:sz w:val="20"/>
                <w:szCs w:val="20"/>
              </w:rPr>
              <w:t>,</w:t>
            </w:r>
            <w:r>
              <w:rPr>
                <w:rFonts w:ascii="Calibri" w:eastAsia="Calibri" w:hAnsi="Calibri" w:cs="Calibri"/>
                <w:color w:val="000000"/>
                <w:sz w:val="20"/>
                <w:szCs w:val="20"/>
              </w:rPr>
              <w:t>270)</w:t>
            </w:r>
          </w:p>
        </w:tc>
        <w:tc>
          <w:tcPr>
            <w:tcW w:w="746" w:type="pct"/>
            <w:tcBorders>
              <w:top w:val="nil"/>
              <w:left w:val="nil"/>
              <w:bottom w:val="single" w:sz="6" w:space="0" w:color="auto"/>
              <w:right w:val="nil"/>
            </w:tcBorders>
            <w:vAlign w:val="bottom"/>
            <w:hideMark/>
          </w:tcPr>
          <w:p w14:paraId="6DFA0870" w14:textId="4A930AC6"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(4,341)</w:t>
            </w:r>
          </w:p>
        </w:tc>
      </w:tr>
      <w:tr w:rsidR="00B164EB" w:rsidRPr="00537128" w14:paraId="11B44241" w14:textId="77777777" w:rsidTr="001742CE">
        <w:trPr>
          <w:trHeight w:val="312"/>
        </w:trPr>
        <w:tc>
          <w:tcPr>
            <w:tcW w:w="2013" w:type="pct"/>
            <w:vAlign w:val="bottom"/>
            <w:hideMark/>
          </w:tcPr>
          <w:p w14:paraId="48989BC8" w14:textId="5C94BCD4" w:rsidR="00B164EB" w:rsidRPr="00537128" w:rsidRDefault="00B164EB" w:rsidP="00B164EB">
            <w:pPr>
              <w:tabs>
                <w:tab w:val="right" w:pos="1202"/>
              </w:tabs>
              <w:spacing w:after="0" w:line="240" w:lineRule="auto"/>
              <w:outlineLvl w:val="0"/>
              <w:rPr>
                <w:rFonts w:ascii="Calibri" w:eastAsia="Calibri" w:hAnsi="Calibri" w:cs="Calibri"/>
                <w:i/>
                <w:noProof/>
                <w:sz w:val="20"/>
                <w:szCs w:val="20"/>
                <w:lang w:val="en-US"/>
              </w:rPr>
            </w:pPr>
            <w:r w:rsidRPr="00537128">
              <w:rPr>
                <w:rFonts w:ascii="Calibri" w:eastAsia="Calibri" w:hAnsi="Calibri" w:cs="Calibri"/>
                <w:i/>
                <w:noProof/>
                <w:sz w:val="20"/>
                <w:szCs w:val="20"/>
                <w:lang w:val="en-US"/>
              </w:rPr>
              <w:t xml:space="preserve">Total recognised through Income </w:t>
            </w:r>
            <w:r w:rsidRPr="00B12851">
              <w:rPr>
                <w:rFonts w:ascii="Calibri" w:eastAsia="Calibri" w:hAnsi="Calibri" w:cs="Calibri"/>
                <w:i/>
                <w:noProof/>
                <w:sz w:val="20"/>
                <w:szCs w:val="20"/>
                <w:lang w:val="en-US"/>
              </w:rPr>
              <w:t xml:space="preserve">Statement </w:t>
            </w:r>
            <w:r w:rsidRPr="00A1123E">
              <w:rPr>
                <w:rFonts w:ascii="Calibri" w:eastAsia="Calibri" w:hAnsi="Calibri" w:cs="Calibri"/>
                <w:i/>
                <w:noProof/>
                <w:sz w:val="20"/>
                <w:szCs w:val="20"/>
                <w:lang w:val="en-US"/>
              </w:rPr>
              <w:t>(Note 8</w:t>
            </w:r>
            <w:r w:rsidRPr="00B12851">
              <w:rPr>
                <w:rFonts w:ascii="Calibri" w:eastAsia="Calibri" w:hAnsi="Calibri" w:cs="Calibri"/>
                <w:i/>
                <w:noProof/>
                <w:sz w:val="20"/>
                <w:szCs w:val="20"/>
                <w:lang w:val="en-US"/>
              </w:rPr>
              <w:t>)</w:t>
            </w:r>
          </w:p>
        </w:tc>
        <w:tc>
          <w:tcPr>
            <w:tcW w:w="747" w:type="pct"/>
            <w:tcBorders>
              <w:top w:val="single" w:sz="4" w:space="0" w:color="auto"/>
              <w:left w:val="nil"/>
              <w:bottom w:val="single" w:sz="4" w:space="0" w:color="auto"/>
              <w:right w:val="nil"/>
            </w:tcBorders>
            <w:shd w:val="clear" w:color="auto" w:fill="auto"/>
            <w:vAlign w:val="bottom"/>
          </w:tcPr>
          <w:p w14:paraId="219D1E6D" w14:textId="68DC62E6" w:rsidR="00B164EB" w:rsidRPr="00537128" w:rsidRDefault="00B164EB" w:rsidP="00B164EB">
            <w:pPr>
              <w:tabs>
                <w:tab w:val="right" w:pos="1202"/>
              </w:tabs>
              <w:spacing w:after="0" w:line="240" w:lineRule="auto"/>
              <w:jc w:val="right"/>
              <w:outlineLvl w:val="0"/>
              <w:rPr>
                <w:rFonts w:ascii="Calibri" w:eastAsia="Calibri" w:hAnsi="Calibri" w:cs="Calibri"/>
                <w:i/>
                <w:color w:val="000000"/>
                <w:sz w:val="20"/>
                <w:szCs w:val="20"/>
                <w:lang w:val="en-US"/>
              </w:rPr>
            </w:pPr>
            <w:r>
              <w:rPr>
                <w:rFonts w:ascii="Calibri" w:eastAsia="Calibri" w:hAnsi="Calibri" w:cs="Calibri"/>
                <w:i/>
                <w:color w:val="000000"/>
                <w:sz w:val="20"/>
                <w:szCs w:val="20"/>
              </w:rPr>
              <w:t>(3</w:t>
            </w:r>
            <w:r w:rsidR="00A23097">
              <w:rPr>
                <w:rFonts w:ascii="Calibri" w:eastAsia="Calibri" w:hAnsi="Calibri" w:cs="Calibri"/>
                <w:i/>
                <w:color w:val="000000"/>
                <w:sz w:val="20"/>
                <w:szCs w:val="20"/>
              </w:rPr>
              <w:t>,</w:t>
            </w:r>
            <w:r>
              <w:rPr>
                <w:rFonts w:ascii="Calibri" w:eastAsia="Calibri" w:hAnsi="Calibri" w:cs="Calibri"/>
                <w:i/>
                <w:color w:val="000000"/>
                <w:sz w:val="20"/>
                <w:szCs w:val="20"/>
              </w:rPr>
              <w:t>308)</w:t>
            </w:r>
          </w:p>
        </w:tc>
        <w:tc>
          <w:tcPr>
            <w:tcW w:w="747" w:type="pct"/>
            <w:tcBorders>
              <w:top w:val="single" w:sz="4" w:space="0" w:color="auto"/>
              <w:left w:val="nil"/>
              <w:bottom w:val="single" w:sz="4" w:space="0" w:color="auto"/>
              <w:right w:val="nil"/>
            </w:tcBorders>
            <w:vAlign w:val="bottom"/>
          </w:tcPr>
          <w:p w14:paraId="23A4FC1D" w14:textId="0611230D" w:rsidR="00B164EB" w:rsidRPr="00537128" w:rsidRDefault="00B164EB" w:rsidP="00B164EB">
            <w:pPr>
              <w:tabs>
                <w:tab w:val="right" w:pos="1202"/>
              </w:tabs>
              <w:spacing w:after="0" w:line="240" w:lineRule="auto"/>
              <w:jc w:val="right"/>
              <w:outlineLvl w:val="0"/>
              <w:rPr>
                <w:rFonts w:ascii="Calibri" w:eastAsia="Calibri" w:hAnsi="Calibri" w:cs="Calibri"/>
                <w:i/>
                <w:color w:val="000000"/>
                <w:sz w:val="20"/>
                <w:szCs w:val="20"/>
                <w:lang w:val="en-US"/>
              </w:rPr>
            </w:pPr>
            <w:r w:rsidRPr="00537128">
              <w:rPr>
                <w:rFonts w:ascii="Calibri" w:eastAsia="Calibri" w:hAnsi="Calibri" w:cs="Calibri"/>
                <w:i/>
                <w:color w:val="000000"/>
                <w:sz w:val="20"/>
                <w:szCs w:val="20"/>
                <w:lang w:val="en-US"/>
              </w:rPr>
              <w:t>(4,230)</w:t>
            </w:r>
          </w:p>
        </w:tc>
        <w:tc>
          <w:tcPr>
            <w:tcW w:w="747" w:type="pct"/>
            <w:tcBorders>
              <w:top w:val="single" w:sz="4" w:space="0" w:color="auto"/>
              <w:left w:val="nil"/>
              <w:bottom w:val="single" w:sz="4" w:space="0" w:color="auto"/>
              <w:right w:val="nil"/>
            </w:tcBorders>
            <w:shd w:val="clear" w:color="auto" w:fill="auto"/>
            <w:vAlign w:val="bottom"/>
          </w:tcPr>
          <w:p w14:paraId="0B68A713" w14:textId="2B27F72C" w:rsidR="00B164EB" w:rsidRPr="00537128" w:rsidRDefault="00B164EB" w:rsidP="00B164EB">
            <w:pPr>
              <w:tabs>
                <w:tab w:val="right" w:pos="1202"/>
              </w:tabs>
              <w:spacing w:after="0" w:line="240" w:lineRule="auto"/>
              <w:jc w:val="right"/>
              <w:outlineLvl w:val="0"/>
              <w:rPr>
                <w:rFonts w:ascii="Calibri" w:eastAsia="Calibri" w:hAnsi="Calibri" w:cs="Arial"/>
                <w:bCs/>
                <w:i/>
                <w:noProof/>
                <w:sz w:val="20"/>
                <w:szCs w:val="20"/>
                <w:lang w:val="en-US"/>
              </w:rPr>
            </w:pPr>
            <w:r>
              <w:rPr>
                <w:rFonts w:ascii="Calibri" w:eastAsia="Calibri" w:hAnsi="Calibri" w:cs="Calibri"/>
                <w:i/>
                <w:color w:val="000000"/>
                <w:sz w:val="20"/>
                <w:szCs w:val="20"/>
              </w:rPr>
              <w:t>(3</w:t>
            </w:r>
            <w:r w:rsidR="00A23097">
              <w:rPr>
                <w:rFonts w:ascii="Calibri" w:eastAsia="Calibri" w:hAnsi="Calibri" w:cs="Calibri"/>
                <w:i/>
                <w:color w:val="000000"/>
                <w:sz w:val="20"/>
                <w:szCs w:val="20"/>
              </w:rPr>
              <w:t>,</w:t>
            </w:r>
            <w:r>
              <w:rPr>
                <w:rFonts w:ascii="Calibri" w:eastAsia="Calibri" w:hAnsi="Calibri" w:cs="Calibri"/>
                <w:i/>
                <w:color w:val="000000"/>
                <w:sz w:val="20"/>
                <w:szCs w:val="20"/>
              </w:rPr>
              <w:t>270)</w:t>
            </w:r>
          </w:p>
        </w:tc>
        <w:tc>
          <w:tcPr>
            <w:tcW w:w="746" w:type="pct"/>
            <w:tcBorders>
              <w:top w:val="single" w:sz="6" w:space="0" w:color="auto"/>
              <w:left w:val="nil"/>
              <w:bottom w:val="single" w:sz="6" w:space="0" w:color="auto"/>
              <w:right w:val="nil"/>
            </w:tcBorders>
            <w:vAlign w:val="bottom"/>
            <w:hideMark/>
          </w:tcPr>
          <w:p w14:paraId="48DE42C4" w14:textId="0F2C2DAD" w:rsidR="00B164EB" w:rsidRPr="00537128" w:rsidRDefault="00B164EB" w:rsidP="00B164EB">
            <w:pPr>
              <w:tabs>
                <w:tab w:val="right" w:pos="1202"/>
              </w:tabs>
              <w:spacing w:after="0" w:line="240" w:lineRule="auto"/>
              <w:jc w:val="right"/>
              <w:outlineLvl w:val="0"/>
              <w:rPr>
                <w:rFonts w:ascii="Calibri" w:eastAsia="Calibri" w:hAnsi="Calibri" w:cs="Arial"/>
                <w:bCs/>
                <w:i/>
                <w:noProof/>
                <w:sz w:val="20"/>
                <w:szCs w:val="20"/>
                <w:lang w:val="en-US"/>
              </w:rPr>
            </w:pPr>
            <w:r w:rsidRPr="00537128">
              <w:rPr>
                <w:rFonts w:ascii="Calibri" w:eastAsia="Calibri" w:hAnsi="Calibri" w:cs="Calibri"/>
                <w:i/>
                <w:color w:val="000000"/>
                <w:sz w:val="20"/>
                <w:szCs w:val="20"/>
                <w:lang w:val="en-US"/>
              </w:rPr>
              <w:t>(4,341)</w:t>
            </w:r>
          </w:p>
        </w:tc>
      </w:tr>
      <w:tr w:rsidR="00B164EB" w:rsidRPr="00537128" w14:paraId="321053AD" w14:textId="77777777" w:rsidTr="001742CE">
        <w:trPr>
          <w:trHeight w:val="312"/>
        </w:trPr>
        <w:tc>
          <w:tcPr>
            <w:tcW w:w="2013" w:type="pct"/>
            <w:vAlign w:val="bottom"/>
            <w:hideMark/>
          </w:tcPr>
          <w:p w14:paraId="4B5E846A" w14:textId="6AD01E2C" w:rsidR="00B164EB" w:rsidRPr="00537128" w:rsidRDefault="00B164EB" w:rsidP="00B164EB">
            <w:pPr>
              <w:tabs>
                <w:tab w:val="right" w:pos="1202"/>
              </w:tabs>
              <w:spacing w:after="0" w:line="240" w:lineRule="auto"/>
              <w:outlineLvl w:val="0"/>
              <w:rPr>
                <w:rFonts w:ascii="Calibri" w:eastAsia="Calibri" w:hAnsi="Calibri" w:cs="Calibri"/>
                <w:noProof/>
                <w:sz w:val="20"/>
                <w:szCs w:val="20"/>
                <w:lang w:val="en-US"/>
              </w:rPr>
            </w:pPr>
            <w:r w:rsidRPr="00537128">
              <w:rPr>
                <w:rFonts w:ascii="Calibri" w:eastAsia="Calibri" w:hAnsi="Calibri" w:cs="Calibri"/>
                <w:noProof/>
                <w:sz w:val="20"/>
                <w:szCs w:val="20"/>
                <w:lang w:val="en-US"/>
              </w:rPr>
              <w:t>Unreali</w:t>
            </w:r>
            <w:r w:rsidR="00785CEC">
              <w:rPr>
                <w:rFonts w:ascii="Calibri" w:eastAsia="Calibri" w:hAnsi="Calibri" w:cs="Calibri"/>
                <w:noProof/>
                <w:sz w:val="20"/>
                <w:szCs w:val="20"/>
                <w:lang w:val="en-US"/>
              </w:rPr>
              <w:t>s</w:t>
            </w:r>
            <w:r w:rsidRPr="00537128">
              <w:rPr>
                <w:rFonts w:ascii="Calibri" w:eastAsia="Calibri" w:hAnsi="Calibri" w:cs="Calibri"/>
                <w:noProof/>
                <w:sz w:val="20"/>
                <w:szCs w:val="20"/>
                <w:lang w:val="en-US"/>
              </w:rPr>
              <w:t>ed actuarial gains/(losses)</w:t>
            </w:r>
          </w:p>
        </w:tc>
        <w:tc>
          <w:tcPr>
            <w:tcW w:w="747" w:type="pct"/>
            <w:tcBorders>
              <w:top w:val="single" w:sz="4" w:space="0" w:color="auto"/>
              <w:left w:val="nil"/>
              <w:bottom w:val="single" w:sz="4" w:space="0" w:color="auto"/>
              <w:right w:val="nil"/>
            </w:tcBorders>
            <w:shd w:val="clear" w:color="auto" w:fill="auto"/>
            <w:vAlign w:val="bottom"/>
          </w:tcPr>
          <w:p w14:paraId="040AB752" w14:textId="23D55BBB" w:rsidR="00B164EB" w:rsidRPr="00537128" w:rsidRDefault="00B164EB" w:rsidP="00B164EB">
            <w:pPr>
              <w:tabs>
                <w:tab w:val="right" w:pos="1202"/>
              </w:tabs>
              <w:spacing w:after="0" w:line="240" w:lineRule="auto"/>
              <w:jc w:val="right"/>
              <w:outlineLvl w:val="0"/>
              <w:rPr>
                <w:rFonts w:ascii="Calibri" w:eastAsia="Calibri" w:hAnsi="Calibri" w:cs="Calibri"/>
                <w:color w:val="000000"/>
                <w:sz w:val="20"/>
                <w:szCs w:val="20"/>
                <w:lang w:val="en-US"/>
              </w:rPr>
            </w:pPr>
            <w:r>
              <w:rPr>
                <w:rFonts w:ascii="Calibri" w:eastAsia="Calibri" w:hAnsi="Calibri" w:cs="Calibri"/>
                <w:color w:val="000000"/>
                <w:sz w:val="20"/>
                <w:szCs w:val="20"/>
              </w:rPr>
              <w:t>-</w:t>
            </w:r>
          </w:p>
        </w:tc>
        <w:tc>
          <w:tcPr>
            <w:tcW w:w="747" w:type="pct"/>
            <w:tcBorders>
              <w:top w:val="single" w:sz="4" w:space="0" w:color="auto"/>
              <w:left w:val="nil"/>
              <w:bottom w:val="nil"/>
              <w:right w:val="nil"/>
            </w:tcBorders>
            <w:vAlign w:val="bottom"/>
          </w:tcPr>
          <w:p w14:paraId="2A276BFA" w14:textId="2CE10949" w:rsidR="00B164EB" w:rsidRPr="00537128" w:rsidRDefault="00B164EB" w:rsidP="00B164EB">
            <w:pPr>
              <w:tabs>
                <w:tab w:val="right" w:pos="1202"/>
              </w:tabs>
              <w:spacing w:after="0" w:line="240" w:lineRule="auto"/>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3,666</w:t>
            </w:r>
          </w:p>
        </w:tc>
        <w:tc>
          <w:tcPr>
            <w:tcW w:w="747" w:type="pct"/>
            <w:tcBorders>
              <w:top w:val="single" w:sz="4" w:space="0" w:color="auto"/>
              <w:left w:val="nil"/>
              <w:bottom w:val="single" w:sz="4" w:space="0" w:color="auto"/>
              <w:right w:val="nil"/>
            </w:tcBorders>
            <w:shd w:val="clear" w:color="auto" w:fill="auto"/>
            <w:vAlign w:val="bottom"/>
          </w:tcPr>
          <w:p w14:paraId="45662F96" w14:textId="7C33711F"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Pr>
                <w:rFonts w:ascii="Calibri" w:eastAsia="Calibri" w:hAnsi="Calibri" w:cs="Calibri"/>
                <w:color w:val="000000"/>
                <w:sz w:val="20"/>
                <w:szCs w:val="20"/>
              </w:rPr>
              <w:t>-</w:t>
            </w:r>
          </w:p>
        </w:tc>
        <w:tc>
          <w:tcPr>
            <w:tcW w:w="746" w:type="pct"/>
            <w:tcBorders>
              <w:top w:val="single" w:sz="6" w:space="0" w:color="auto"/>
              <w:left w:val="nil"/>
              <w:bottom w:val="single" w:sz="6" w:space="0" w:color="auto"/>
              <w:right w:val="nil"/>
            </w:tcBorders>
            <w:vAlign w:val="bottom"/>
            <w:hideMark/>
          </w:tcPr>
          <w:p w14:paraId="7C3C5831" w14:textId="1B42AD6A" w:rsidR="00B164EB" w:rsidRPr="00537128" w:rsidRDefault="00B164EB" w:rsidP="00B164EB">
            <w:pPr>
              <w:tabs>
                <w:tab w:val="right" w:pos="1202"/>
              </w:tabs>
              <w:spacing w:after="0" w:line="240" w:lineRule="auto"/>
              <w:jc w:val="right"/>
              <w:outlineLvl w:val="0"/>
              <w:rPr>
                <w:rFonts w:ascii="Calibri" w:eastAsia="Calibri" w:hAnsi="Calibri" w:cs="Arial"/>
                <w:bCs/>
                <w:noProof/>
                <w:sz w:val="20"/>
                <w:szCs w:val="20"/>
                <w:lang w:val="en-US"/>
              </w:rPr>
            </w:pPr>
            <w:r w:rsidRPr="00537128">
              <w:rPr>
                <w:rFonts w:ascii="Calibri" w:eastAsia="Calibri" w:hAnsi="Calibri" w:cs="Calibri"/>
                <w:color w:val="000000"/>
                <w:sz w:val="20"/>
                <w:szCs w:val="20"/>
                <w:lang w:val="en-US"/>
              </w:rPr>
              <w:t>3,666</w:t>
            </w:r>
          </w:p>
        </w:tc>
      </w:tr>
      <w:tr w:rsidR="00B164EB" w:rsidRPr="00537128" w14:paraId="3DA2AC2C" w14:textId="77777777" w:rsidTr="001742CE">
        <w:trPr>
          <w:trHeight w:val="312"/>
        </w:trPr>
        <w:tc>
          <w:tcPr>
            <w:tcW w:w="2013" w:type="pct"/>
            <w:vAlign w:val="bottom"/>
            <w:hideMark/>
          </w:tcPr>
          <w:p w14:paraId="3766E1B3" w14:textId="77777777" w:rsidR="00B164EB" w:rsidRPr="00537128" w:rsidRDefault="00B164EB" w:rsidP="00B164EB">
            <w:pPr>
              <w:tabs>
                <w:tab w:val="right" w:pos="1202"/>
              </w:tabs>
              <w:spacing w:after="0" w:line="240" w:lineRule="auto"/>
              <w:outlineLvl w:val="0"/>
              <w:rPr>
                <w:rFonts w:ascii="Calibri" w:eastAsia="Calibri" w:hAnsi="Calibri" w:cs="Arial"/>
                <w:b/>
                <w:bCs/>
                <w:noProof/>
                <w:sz w:val="20"/>
                <w:szCs w:val="20"/>
                <w:lang w:val="en-US"/>
              </w:rPr>
            </w:pPr>
            <w:r w:rsidRPr="00537128">
              <w:rPr>
                <w:rFonts w:ascii="Calibri" w:eastAsia="Calibri" w:hAnsi="Calibri" w:cs="Arial"/>
                <w:b/>
                <w:noProof/>
                <w:sz w:val="20"/>
                <w:szCs w:val="20"/>
                <w:lang w:val="en-US"/>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00ED5F4E" w14:textId="7E4608C6" w:rsidR="00B164EB" w:rsidRPr="00537128" w:rsidRDefault="00B164EB" w:rsidP="00B164EB">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Calibri"/>
                <w:b/>
                <w:color w:val="000000"/>
                <w:sz w:val="20"/>
                <w:szCs w:val="20"/>
              </w:rPr>
              <w:t>59</w:t>
            </w:r>
            <w:r w:rsidR="00A23097">
              <w:rPr>
                <w:rFonts w:ascii="Calibri" w:eastAsia="Calibri" w:hAnsi="Calibri" w:cs="Calibri"/>
                <w:b/>
                <w:color w:val="000000"/>
                <w:sz w:val="20"/>
                <w:szCs w:val="20"/>
              </w:rPr>
              <w:t>,</w:t>
            </w:r>
            <w:r>
              <w:rPr>
                <w:rFonts w:ascii="Calibri" w:eastAsia="Calibri" w:hAnsi="Calibri" w:cs="Calibri"/>
                <w:b/>
                <w:color w:val="000000"/>
                <w:sz w:val="20"/>
                <w:szCs w:val="20"/>
              </w:rPr>
              <w:t>192</w:t>
            </w:r>
          </w:p>
        </w:tc>
        <w:tc>
          <w:tcPr>
            <w:tcW w:w="747" w:type="pct"/>
            <w:tcBorders>
              <w:top w:val="single" w:sz="4" w:space="0" w:color="auto"/>
              <w:left w:val="nil"/>
              <w:bottom w:val="single" w:sz="12" w:space="0" w:color="auto"/>
              <w:right w:val="nil"/>
            </w:tcBorders>
            <w:vAlign w:val="bottom"/>
          </w:tcPr>
          <w:p w14:paraId="2D6DED8F" w14:textId="6803720E" w:rsidR="00B164EB" w:rsidRPr="00537128" w:rsidRDefault="00B164EB" w:rsidP="00B164EB">
            <w:pPr>
              <w:tabs>
                <w:tab w:val="right" w:pos="1202"/>
              </w:tabs>
              <w:spacing w:after="0" w:line="240" w:lineRule="auto"/>
              <w:jc w:val="right"/>
              <w:outlineLvl w:val="0"/>
              <w:rPr>
                <w:rFonts w:ascii="Calibri" w:eastAsia="Calibri" w:hAnsi="Calibri" w:cs="Arial"/>
                <w:b/>
                <w:bCs/>
                <w:noProof/>
                <w:sz w:val="20"/>
                <w:szCs w:val="20"/>
                <w:lang w:val="en-US"/>
              </w:rPr>
            </w:pPr>
            <w:r w:rsidRPr="00537128">
              <w:rPr>
                <w:rFonts w:ascii="Calibri" w:eastAsia="Calibri" w:hAnsi="Calibri" w:cs="Calibri"/>
                <w:b/>
                <w:color w:val="000000"/>
                <w:sz w:val="20"/>
                <w:szCs w:val="20"/>
                <w:lang w:val="en-US"/>
              </w:rPr>
              <w:t>62,500</w:t>
            </w:r>
          </w:p>
        </w:tc>
        <w:tc>
          <w:tcPr>
            <w:tcW w:w="747" w:type="pct"/>
            <w:tcBorders>
              <w:top w:val="single" w:sz="4" w:space="0" w:color="auto"/>
              <w:left w:val="nil"/>
              <w:bottom w:val="single" w:sz="12" w:space="0" w:color="auto"/>
              <w:right w:val="nil"/>
            </w:tcBorders>
            <w:shd w:val="clear" w:color="auto" w:fill="auto"/>
            <w:vAlign w:val="bottom"/>
          </w:tcPr>
          <w:p w14:paraId="6D3F3F98" w14:textId="1DD10731" w:rsidR="00B164EB" w:rsidRPr="00537128" w:rsidRDefault="00B164EB" w:rsidP="00B164EB">
            <w:pPr>
              <w:tabs>
                <w:tab w:val="right" w:pos="1202"/>
              </w:tabs>
              <w:spacing w:after="0" w:line="240" w:lineRule="auto"/>
              <w:jc w:val="right"/>
              <w:outlineLvl w:val="0"/>
              <w:rPr>
                <w:rFonts w:ascii="Calibri" w:eastAsia="Calibri" w:hAnsi="Calibri" w:cs="Arial"/>
                <w:b/>
                <w:bCs/>
                <w:noProof/>
                <w:sz w:val="20"/>
                <w:szCs w:val="20"/>
                <w:lang w:val="en-US"/>
              </w:rPr>
            </w:pPr>
            <w:r>
              <w:rPr>
                <w:rFonts w:ascii="Calibri" w:eastAsia="Calibri" w:hAnsi="Calibri" w:cs="Calibri"/>
                <w:b/>
                <w:color w:val="000000"/>
                <w:sz w:val="20"/>
                <w:szCs w:val="20"/>
              </w:rPr>
              <w:t>58</w:t>
            </w:r>
            <w:r w:rsidR="00A23097">
              <w:rPr>
                <w:rFonts w:ascii="Calibri" w:eastAsia="Calibri" w:hAnsi="Calibri" w:cs="Calibri"/>
                <w:b/>
                <w:color w:val="000000"/>
                <w:sz w:val="20"/>
                <w:szCs w:val="20"/>
              </w:rPr>
              <w:t>,</w:t>
            </w:r>
            <w:r>
              <w:rPr>
                <w:rFonts w:ascii="Calibri" w:eastAsia="Calibri" w:hAnsi="Calibri" w:cs="Calibri"/>
                <w:b/>
                <w:color w:val="000000"/>
                <w:sz w:val="20"/>
                <w:szCs w:val="20"/>
              </w:rPr>
              <w:t>970</w:t>
            </w:r>
          </w:p>
        </w:tc>
        <w:tc>
          <w:tcPr>
            <w:tcW w:w="746" w:type="pct"/>
            <w:tcBorders>
              <w:top w:val="single" w:sz="6" w:space="0" w:color="auto"/>
              <w:left w:val="nil"/>
              <w:bottom w:val="single" w:sz="12" w:space="0" w:color="auto"/>
              <w:right w:val="nil"/>
            </w:tcBorders>
            <w:vAlign w:val="bottom"/>
            <w:hideMark/>
          </w:tcPr>
          <w:p w14:paraId="2E779BD9" w14:textId="5DE01ED5" w:rsidR="00B164EB" w:rsidRPr="00537128" w:rsidRDefault="00B164EB" w:rsidP="00B164EB">
            <w:pPr>
              <w:tabs>
                <w:tab w:val="right" w:pos="1202"/>
              </w:tabs>
              <w:spacing w:after="0" w:line="240" w:lineRule="auto"/>
              <w:jc w:val="right"/>
              <w:outlineLvl w:val="0"/>
              <w:rPr>
                <w:rFonts w:ascii="Calibri" w:eastAsia="Calibri" w:hAnsi="Calibri" w:cs="Arial"/>
                <w:b/>
                <w:bCs/>
                <w:noProof/>
                <w:sz w:val="20"/>
                <w:szCs w:val="20"/>
                <w:lang w:val="en-US"/>
              </w:rPr>
            </w:pPr>
            <w:r w:rsidRPr="00537128">
              <w:rPr>
                <w:rFonts w:ascii="Calibri" w:eastAsia="Calibri" w:hAnsi="Calibri" w:cs="Calibri"/>
                <w:b/>
                <w:color w:val="000000"/>
                <w:sz w:val="20"/>
                <w:szCs w:val="20"/>
                <w:lang w:val="en-US"/>
              </w:rPr>
              <w:t>62,240</w:t>
            </w:r>
          </w:p>
        </w:tc>
      </w:tr>
    </w:tbl>
    <w:p w14:paraId="19E6EBA6" w14:textId="77777777" w:rsidR="0069122F" w:rsidRPr="00537128" w:rsidRDefault="0069122F" w:rsidP="00824F81">
      <w:pPr>
        <w:spacing w:after="0" w:line="240" w:lineRule="auto"/>
        <w:jc w:val="both"/>
        <w:rPr>
          <w:rFonts w:ascii="Calibri" w:eastAsia="Times New Roman" w:hAnsi="Calibri" w:cs="Times New Roman"/>
          <w:color w:val="000000" w:themeColor="text1"/>
          <w:sz w:val="20"/>
          <w:szCs w:val="20"/>
          <w:lang w:val="en-US"/>
        </w:rPr>
      </w:pPr>
    </w:p>
    <w:p w14:paraId="123D3312" w14:textId="77777777" w:rsidR="00824F81" w:rsidRPr="00537128" w:rsidRDefault="00824F81" w:rsidP="00824F81">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Net foreign exchange gain/loss on loss allowances are shown within net gains/ (losses) from financial activities in the Income Statement.</w:t>
      </w:r>
    </w:p>
    <w:p w14:paraId="50DCE885" w14:textId="77777777" w:rsidR="008075C2" w:rsidRPr="00537128" w:rsidRDefault="008075C2" w:rsidP="00824F81">
      <w:pPr>
        <w:spacing w:after="0" w:line="240" w:lineRule="auto"/>
        <w:jc w:val="both"/>
        <w:rPr>
          <w:rFonts w:ascii="Calibri" w:eastAsia="Times New Roman" w:hAnsi="Calibri" w:cs="Times New Roman"/>
          <w:color w:val="000000" w:themeColor="text1"/>
          <w:sz w:val="20"/>
          <w:szCs w:val="20"/>
          <w:lang w:val="en-US"/>
        </w:rPr>
      </w:pPr>
    </w:p>
    <w:p w14:paraId="45D10BE2" w14:textId="2C451627" w:rsidR="0037092E" w:rsidRPr="00537128" w:rsidRDefault="0069122F" w:rsidP="00FF5A95">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Out of the total provisions for guarantees and commitments, the amount of HRK </w:t>
      </w:r>
      <w:r w:rsidR="00B164EB">
        <w:rPr>
          <w:rFonts w:ascii="Calibri" w:eastAsia="Times New Roman" w:hAnsi="Calibri" w:cs="Times New Roman"/>
          <w:color w:val="000000" w:themeColor="text1"/>
          <w:lang w:val="en-US"/>
        </w:rPr>
        <w:t>3,070</w:t>
      </w:r>
      <w:r w:rsidRPr="00FB3362">
        <w:rPr>
          <w:rFonts w:ascii="Calibri" w:eastAsia="Times New Roman" w:hAnsi="Calibri" w:cs="Times New Roman"/>
          <w:color w:val="000000" w:themeColor="text1"/>
          <w:lang w:val="en-US"/>
        </w:rPr>
        <w:t xml:space="preserve"> thous</w:t>
      </w:r>
      <w:r w:rsidRPr="00537128">
        <w:rPr>
          <w:rFonts w:ascii="Calibri" w:eastAsia="Times New Roman" w:hAnsi="Calibri" w:cs="Times New Roman"/>
          <w:color w:val="000000" w:themeColor="text1"/>
          <w:lang w:val="en-US"/>
        </w:rPr>
        <w:t xml:space="preserve">and relates to financial institutions (31 </w:t>
      </w:r>
      <w:r w:rsidRPr="00B164EB">
        <w:rPr>
          <w:rFonts w:ascii="Calibri" w:eastAsia="Times New Roman" w:hAnsi="Calibri" w:cs="Times New Roman"/>
          <w:color w:val="000000" w:themeColor="text1"/>
          <w:lang w:val="en-US"/>
        </w:rPr>
        <w:t xml:space="preserve">December 2020: HRK 8,492 thousand), </w:t>
      </w:r>
      <w:r w:rsidRPr="009A1792">
        <w:rPr>
          <w:rFonts w:ascii="Calibri" w:eastAsia="Times New Roman" w:hAnsi="Calibri" w:cs="Times New Roman"/>
          <w:color w:val="000000" w:themeColor="text1"/>
          <w:lang w:val="en-US"/>
        </w:rPr>
        <w:t xml:space="preserve">HRK </w:t>
      </w:r>
      <w:r w:rsidR="00B164EB" w:rsidRPr="00B164EB">
        <w:rPr>
          <w:rFonts w:ascii="Calibri" w:eastAsia="Times New Roman" w:hAnsi="Calibri" w:cs="Times New Roman"/>
          <w:color w:val="000000" w:themeColor="text1"/>
          <w:lang w:val="en-US"/>
        </w:rPr>
        <w:t>87,003</w:t>
      </w:r>
      <w:r w:rsidRPr="00A23097">
        <w:rPr>
          <w:rFonts w:ascii="Calibri" w:eastAsia="Times New Roman" w:hAnsi="Calibri" w:cs="Times New Roman"/>
          <w:color w:val="000000" w:themeColor="text1"/>
          <w:lang w:val="en-US"/>
        </w:rPr>
        <w:t xml:space="preserve"> thousand</w:t>
      </w:r>
      <w:r w:rsidRPr="00CB07DE">
        <w:rPr>
          <w:rFonts w:ascii="Calibri" w:eastAsia="Times New Roman" w:hAnsi="Calibri" w:cs="Times New Roman"/>
          <w:color w:val="000000" w:themeColor="text1"/>
          <w:lang w:val="en-US"/>
        </w:rPr>
        <w:t xml:space="preserve"> relates to domestic companies (31 December 2020: HRK 35,683 thousand)</w:t>
      </w:r>
      <w:r w:rsidRPr="00952B13">
        <w:rPr>
          <w:rFonts w:ascii="Calibri" w:eastAsia="Times New Roman" w:hAnsi="Calibri" w:cs="Times New Roman"/>
          <w:color w:val="000000" w:themeColor="text1"/>
          <w:lang w:val="en-US"/>
        </w:rPr>
        <w:t xml:space="preserve">, HRK </w:t>
      </w:r>
      <w:r w:rsidR="00B164EB" w:rsidRPr="009A1792">
        <w:rPr>
          <w:rFonts w:ascii="Calibri" w:eastAsia="Times New Roman" w:hAnsi="Calibri" w:cs="Times New Roman"/>
          <w:color w:val="000000" w:themeColor="text1"/>
          <w:lang w:val="en-US"/>
        </w:rPr>
        <w:t>293</w:t>
      </w:r>
      <w:r w:rsidRPr="009A1792">
        <w:rPr>
          <w:rFonts w:ascii="Calibri" w:eastAsia="Times New Roman" w:hAnsi="Calibri" w:cs="Times New Roman"/>
          <w:color w:val="000000" w:themeColor="text1"/>
          <w:lang w:val="en-US"/>
        </w:rPr>
        <w:t xml:space="preserve"> thousand relates to the public sector (31 December 2020: HRK 1,286 thousand), HRK </w:t>
      </w:r>
      <w:r w:rsidR="00B164EB" w:rsidRPr="009A1792">
        <w:rPr>
          <w:rFonts w:ascii="Calibri" w:eastAsia="Times New Roman" w:hAnsi="Calibri" w:cs="Times New Roman"/>
          <w:color w:val="000000" w:themeColor="text1"/>
          <w:lang w:val="en-US"/>
        </w:rPr>
        <w:t>92</w:t>
      </w:r>
      <w:r w:rsidRPr="009A1792">
        <w:rPr>
          <w:rFonts w:ascii="Calibri" w:eastAsia="Times New Roman" w:hAnsi="Calibri" w:cs="Times New Roman"/>
          <w:color w:val="000000" w:themeColor="text1"/>
          <w:lang w:val="en-US"/>
        </w:rPr>
        <w:t xml:space="preserve"> thousand relates to other (31 December 2020: HRK 95 thousand).</w:t>
      </w:r>
      <w:r w:rsidR="008075C2" w:rsidRPr="00537128">
        <w:rPr>
          <w:rFonts w:ascii="Calibri" w:eastAsia="Times New Roman" w:hAnsi="Calibri" w:cs="Times New Roman"/>
          <w:color w:val="000000" w:themeColor="text1"/>
          <w:lang w:val="en-US"/>
        </w:rPr>
        <w:t xml:space="preserve"> </w:t>
      </w:r>
    </w:p>
    <w:p w14:paraId="7FC1C792" w14:textId="77777777" w:rsidR="00824F81" w:rsidRPr="00537128" w:rsidRDefault="00824F81" w:rsidP="00FF5A95">
      <w:pPr>
        <w:spacing w:after="0" w:line="240" w:lineRule="auto"/>
        <w:jc w:val="both"/>
        <w:rPr>
          <w:rFonts w:ascii="Calibri" w:eastAsia="Times New Roman" w:hAnsi="Calibri" w:cs="Times New Roman"/>
          <w:color w:val="000000" w:themeColor="text1"/>
          <w:lang w:val="en-US"/>
        </w:rPr>
        <w:sectPr w:rsidR="00824F81" w:rsidRPr="00537128">
          <w:pgSz w:w="11906" w:h="16838"/>
          <w:pgMar w:top="1417" w:right="1417" w:bottom="1417" w:left="1417" w:header="708" w:footer="708" w:gutter="0"/>
          <w:cols w:space="708"/>
          <w:docGrid w:linePitch="360"/>
        </w:sectPr>
      </w:pPr>
    </w:p>
    <w:p w14:paraId="48123083" w14:textId="77777777" w:rsidR="008075C2" w:rsidRPr="00537128" w:rsidRDefault="008075C2" w:rsidP="00015068">
      <w:pPr>
        <w:tabs>
          <w:tab w:val="left" w:pos="-1843"/>
        </w:tabs>
        <w:suppressAutoHyphens/>
        <w:spacing w:after="0"/>
        <w:rPr>
          <w:rFonts w:cs="Arial"/>
          <w:b/>
          <w:color w:val="000000" w:themeColor="text1"/>
          <w:spacing w:val="-3"/>
          <w:sz w:val="8"/>
          <w:szCs w:val="8"/>
          <w:lang w:val="en-US"/>
        </w:rPr>
      </w:pPr>
    </w:p>
    <w:p w14:paraId="7CDBF0D2" w14:textId="77777777" w:rsidR="00015068" w:rsidRPr="00537128" w:rsidRDefault="00015068" w:rsidP="001D7A01">
      <w:pPr>
        <w:pStyle w:val="ListParagraph"/>
        <w:numPr>
          <w:ilvl w:val="0"/>
          <w:numId w:val="15"/>
        </w:num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Other liabilities</w:t>
      </w:r>
    </w:p>
    <w:p w14:paraId="7917D47A" w14:textId="223F3659" w:rsidR="0069122F" w:rsidRPr="00537128" w:rsidRDefault="0069122F" w:rsidP="0069122F">
      <w:pPr>
        <w:pStyle w:val="ListParagraph"/>
        <w:tabs>
          <w:tab w:val="left" w:pos="-1843"/>
        </w:tabs>
        <w:spacing w:after="0" w:line="240" w:lineRule="auto"/>
        <w:ind w:left="360"/>
        <w:jc w:val="both"/>
        <w:rPr>
          <w:rFonts w:eastAsia="Calibri" w:cs="Arial"/>
          <w:color w:val="000000" w:themeColor="text1"/>
          <w:lang w:val="en-US"/>
        </w:rPr>
      </w:pPr>
    </w:p>
    <w:tbl>
      <w:tblPr>
        <w:tblW w:w="5150" w:type="pct"/>
        <w:tblCellMar>
          <w:left w:w="119" w:type="dxa"/>
          <w:right w:w="119" w:type="dxa"/>
        </w:tblCellMar>
        <w:tblLook w:val="04A0" w:firstRow="1" w:lastRow="0" w:firstColumn="1" w:lastColumn="0" w:noHBand="0" w:noVBand="1"/>
      </w:tblPr>
      <w:tblGrid>
        <w:gridCol w:w="3969"/>
        <w:gridCol w:w="1252"/>
        <w:gridCol w:w="1374"/>
        <w:gridCol w:w="1375"/>
        <w:gridCol w:w="1374"/>
      </w:tblGrid>
      <w:tr w:rsidR="0069122F" w:rsidRPr="00537128" w14:paraId="28E35C0D" w14:textId="77777777" w:rsidTr="0069122F">
        <w:tc>
          <w:tcPr>
            <w:tcW w:w="2124" w:type="pct"/>
          </w:tcPr>
          <w:p w14:paraId="02ECC14D" w14:textId="77777777" w:rsidR="0069122F" w:rsidRPr="00537128" w:rsidRDefault="0069122F" w:rsidP="0069122F">
            <w:pPr>
              <w:tabs>
                <w:tab w:val="left" w:pos="-1843"/>
              </w:tabs>
              <w:suppressAutoHyphens/>
              <w:spacing w:after="0" w:line="240" w:lineRule="auto"/>
              <w:rPr>
                <w:rFonts w:ascii="Calibri" w:eastAsia="Times New Roman" w:hAnsi="Calibri" w:cs="Arial"/>
                <w:spacing w:val="-2"/>
                <w:sz w:val="20"/>
                <w:szCs w:val="20"/>
                <w:lang w:val="en-US"/>
              </w:rPr>
            </w:pPr>
          </w:p>
        </w:tc>
        <w:tc>
          <w:tcPr>
            <w:tcW w:w="670" w:type="pct"/>
          </w:tcPr>
          <w:p w14:paraId="4FC05EB8"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p>
        </w:tc>
        <w:tc>
          <w:tcPr>
            <w:tcW w:w="735" w:type="pct"/>
            <w:hideMark/>
          </w:tcPr>
          <w:p w14:paraId="21FE9815"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04" w:name="_Toc4060006"/>
            <w:r w:rsidRPr="00537128">
              <w:rPr>
                <w:rFonts w:ascii="Calibri" w:eastAsia="Times New Roman" w:hAnsi="Calibri" w:cs="Arial"/>
                <w:b/>
                <w:sz w:val="20"/>
                <w:szCs w:val="20"/>
                <w:lang w:val="en-US"/>
              </w:rPr>
              <w:t>Group</w:t>
            </w:r>
            <w:bookmarkEnd w:id="504"/>
          </w:p>
        </w:tc>
        <w:tc>
          <w:tcPr>
            <w:tcW w:w="736" w:type="pct"/>
          </w:tcPr>
          <w:p w14:paraId="3F1D22F0"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p>
        </w:tc>
        <w:tc>
          <w:tcPr>
            <w:tcW w:w="735" w:type="pct"/>
            <w:hideMark/>
          </w:tcPr>
          <w:p w14:paraId="5BD22BB3" w14:textId="77777777" w:rsidR="0069122F" w:rsidRPr="00537128" w:rsidRDefault="0069122F" w:rsidP="0069122F">
            <w:pPr>
              <w:tabs>
                <w:tab w:val="right" w:pos="1202"/>
              </w:tabs>
              <w:spacing w:after="0" w:line="240" w:lineRule="atLeast"/>
              <w:jc w:val="right"/>
              <w:outlineLvl w:val="0"/>
              <w:rPr>
                <w:rFonts w:ascii="Calibri" w:eastAsia="Times New Roman" w:hAnsi="Calibri" w:cs="Arial"/>
                <w:b/>
                <w:sz w:val="20"/>
                <w:szCs w:val="20"/>
                <w:lang w:val="en-US"/>
              </w:rPr>
            </w:pPr>
            <w:bookmarkStart w:id="505" w:name="_Toc4060007"/>
            <w:r w:rsidRPr="00537128">
              <w:rPr>
                <w:rFonts w:ascii="Calibri" w:eastAsia="Times New Roman" w:hAnsi="Calibri" w:cs="Arial"/>
                <w:b/>
                <w:sz w:val="20"/>
                <w:szCs w:val="20"/>
                <w:lang w:val="en-US"/>
              </w:rPr>
              <w:t>Bank</w:t>
            </w:r>
            <w:bookmarkEnd w:id="505"/>
          </w:p>
        </w:tc>
      </w:tr>
      <w:tr w:rsidR="003926B6" w:rsidRPr="00537128" w14:paraId="0384D22A" w14:textId="77777777" w:rsidTr="0069122F">
        <w:tc>
          <w:tcPr>
            <w:tcW w:w="2124" w:type="pct"/>
          </w:tcPr>
          <w:p w14:paraId="354F3963" w14:textId="77777777" w:rsidR="003926B6" w:rsidRPr="00537128" w:rsidRDefault="003926B6" w:rsidP="003926B6">
            <w:pPr>
              <w:tabs>
                <w:tab w:val="left" w:pos="-1843"/>
              </w:tabs>
              <w:suppressAutoHyphens/>
              <w:spacing w:after="0" w:line="240" w:lineRule="auto"/>
              <w:rPr>
                <w:rFonts w:ascii="Calibri" w:eastAsia="Times New Roman" w:hAnsi="Calibri" w:cs="Arial"/>
                <w:spacing w:val="-2"/>
                <w:sz w:val="20"/>
                <w:szCs w:val="20"/>
                <w:lang w:val="en-US"/>
              </w:rPr>
            </w:pPr>
          </w:p>
        </w:tc>
        <w:tc>
          <w:tcPr>
            <w:tcW w:w="670" w:type="pct"/>
            <w:vAlign w:val="center"/>
            <w:hideMark/>
          </w:tcPr>
          <w:p w14:paraId="3B595C90" w14:textId="62ABEE04"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w:t>
            </w:r>
            <w:r>
              <w:rPr>
                <w:rFonts w:ascii="Calibri" w:eastAsia="Times New Roman" w:hAnsi="Calibri" w:cs="Calibri"/>
                <w:b/>
                <w:bCs/>
                <w:sz w:val="20"/>
                <w:szCs w:val="20"/>
                <w:lang w:val="en-US"/>
              </w:rPr>
              <w:t>0 June</w:t>
            </w:r>
            <w:r w:rsidRPr="00537128">
              <w:rPr>
                <w:rFonts w:ascii="Calibri" w:eastAsia="Times New Roman" w:hAnsi="Calibri" w:cs="Calibri"/>
                <w:b/>
                <w:bCs/>
                <w:sz w:val="20"/>
                <w:szCs w:val="20"/>
                <w:lang w:val="en-US"/>
              </w:rPr>
              <w:t xml:space="preserve"> 2021</w:t>
            </w:r>
          </w:p>
        </w:tc>
        <w:tc>
          <w:tcPr>
            <w:tcW w:w="735" w:type="pct"/>
            <w:vAlign w:val="center"/>
            <w:hideMark/>
          </w:tcPr>
          <w:p w14:paraId="6E40D2BB" w14:textId="23B6DF6F"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31 December 2020</w:t>
            </w:r>
          </w:p>
        </w:tc>
        <w:tc>
          <w:tcPr>
            <w:tcW w:w="736" w:type="pct"/>
            <w:vAlign w:val="center"/>
            <w:hideMark/>
          </w:tcPr>
          <w:p w14:paraId="47E148A5" w14:textId="4FD50171"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Calibri"/>
                <w:b/>
                <w:bCs/>
                <w:sz w:val="20"/>
                <w:szCs w:val="20"/>
                <w:lang w:val="en-US"/>
              </w:rPr>
              <w:t>3</w:t>
            </w:r>
            <w:r>
              <w:rPr>
                <w:rFonts w:ascii="Calibri" w:eastAsia="Times New Roman" w:hAnsi="Calibri" w:cs="Calibri"/>
                <w:b/>
                <w:bCs/>
                <w:sz w:val="20"/>
                <w:szCs w:val="20"/>
                <w:lang w:val="en-US"/>
              </w:rPr>
              <w:t xml:space="preserve">0 June   </w:t>
            </w:r>
            <w:r w:rsidRPr="00537128">
              <w:rPr>
                <w:rFonts w:ascii="Calibri" w:eastAsia="Times New Roman" w:hAnsi="Calibri" w:cs="Calibri"/>
                <w:b/>
                <w:bCs/>
                <w:sz w:val="20"/>
                <w:szCs w:val="20"/>
                <w:lang w:val="en-US"/>
              </w:rPr>
              <w:t xml:space="preserve"> 2021</w:t>
            </w:r>
          </w:p>
        </w:tc>
        <w:tc>
          <w:tcPr>
            <w:tcW w:w="735" w:type="pct"/>
            <w:vAlign w:val="center"/>
            <w:hideMark/>
          </w:tcPr>
          <w:p w14:paraId="28ACAD65" w14:textId="4529EFD8"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506" w:name="_Toc4060010"/>
            <w:r w:rsidRPr="00537128">
              <w:rPr>
                <w:rFonts w:ascii="Calibri" w:eastAsia="Times New Roman" w:hAnsi="Calibri" w:cs="Calibri"/>
                <w:b/>
                <w:bCs/>
                <w:sz w:val="20"/>
                <w:szCs w:val="20"/>
                <w:lang w:val="en-US"/>
              </w:rPr>
              <w:t xml:space="preserve">31 December </w:t>
            </w:r>
            <w:bookmarkEnd w:id="506"/>
            <w:r w:rsidRPr="00537128">
              <w:rPr>
                <w:rFonts w:ascii="Calibri" w:eastAsia="Times New Roman" w:hAnsi="Calibri" w:cs="Calibri"/>
                <w:b/>
                <w:bCs/>
                <w:sz w:val="20"/>
                <w:szCs w:val="20"/>
                <w:lang w:val="en-US"/>
              </w:rPr>
              <w:t>2020</w:t>
            </w:r>
          </w:p>
        </w:tc>
      </w:tr>
      <w:tr w:rsidR="003926B6" w:rsidRPr="00537128" w14:paraId="1E525B65" w14:textId="77777777" w:rsidTr="0069122F">
        <w:tc>
          <w:tcPr>
            <w:tcW w:w="2124" w:type="pct"/>
          </w:tcPr>
          <w:p w14:paraId="197F39E7" w14:textId="77777777" w:rsidR="003926B6" w:rsidRPr="00537128" w:rsidRDefault="003926B6" w:rsidP="003926B6">
            <w:pPr>
              <w:tabs>
                <w:tab w:val="left" w:pos="-1843"/>
              </w:tabs>
              <w:suppressAutoHyphens/>
              <w:spacing w:after="0" w:line="240" w:lineRule="auto"/>
              <w:rPr>
                <w:rFonts w:ascii="Calibri" w:eastAsia="Times New Roman" w:hAnsi="Calibri" w:cs="Arial"/>
                <w:spacing w:val="-2"/>
                <w:sz w:val="20"/>
                <w:szCs w:val="20"/>
                <w:lang w:val="en-US"/>
              </w:rPr>
            </w:pPr>
          </w:p>
        </w:tc>
        <w:tc>
          <w:tcPr>
            <w:tcW w:w="670" w:type="pct"/>
            <w:hideMark/>
          </w:tcPr>
          <w:p w14:paraId="40DCFF93"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507" w:name="_Toc4060012"/>
            <w:r w:rsidRPr="00537128">
              <w:rPr>
                <w:rFonts w:ascii="Calibri" w:eastAsia="Times New Roman" w:hAnsi="Calibri" w:cs="Arial"/>
                <w:b/>
                <w:sz w:val="20"/>
                <w:szCs w:val="20"/>
                <w:lang w:val="en-US"/>
              </w:rPr>
              <w:t>HRK ‘000</w:t>
            </w:r>
            <w:bookmarkEnd w:id="507"/>
          </w:p>
        </w:tc>
        <w:tc>
          <w:tcPr>
            <w:tcW w:w="735" w:type="pct"/>
            <w:hideMark/>
          </w:tcPr>
          <w:p w14:paraId="79458E21" w14:textId="456C44EA"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36" w:type="pct"/>
            <w:hideMark/>
          </w:tcPr>
          <w:p w14:paraId="7C6A7F1F" w14:textId="443BFFDE"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508" w:name="_Toc4060013"/>
            <w:r w:rsidRPr="00537128">
              <w:rPr>
                <w:rFonts w:ascii="Calibri" w:eastAsia="Times New Roman" w:hAnsi="Calibri" w:cs="Arial"/>
                <w:b/>
                <w:sz w:val="20"/>
                <w:szCs w:val="20"/>
                <w:lang w:val="en-US"/>
              </w:rPr>
              <w:t>HRK ‘000</w:t>
            </w:r>
            <w:bookmarkEnd w:id="508"/>
          </w:p>
        </w:tc>
        <w:tc>
          <w:tcPr>
            <w:tcW w:w="735" w:type="pct"/>
            <w:hideMark/>
          </w:tcPr>
          <w:p w14:paraId="1C9BC146" w14:textId="7170B890" w:rsidR="003926B6" w:rsidRPr="00537128" w:rsidRDefault="003926B6" w:rsidP="003926B6">
            <w:pPr>
              <w:tabs>
                <w:tab w:val="right" w:pos="1202"/>
              </w:tabs>
              <w:spacing w:after="0" w:line="240" w:lineRule="atLeast"/>
              <w:jc w:val="right"/>
              <w:outlineLvl w:val="0"/>
              <w:rPr>
                <w:rFonts w:ascii="Calibri" w:eastAsia="Times New Roman" w:hAnsi="Calibri" w:cs="Arial"/>
                <w:b/>
                <w:sz w:val="20"/>
                <w:szCs w:val="20"/>
                <w:lang w:val="en-US"/>
              </w:rPr>
            </w:pPr>
            <w:bookmarkStart w:id="509" w:name="_Toc4060014"/>
            <w:r w:rsidRPr="00537128">
              <w:rPr>
                <w:rFonts w:ascii="Calibri" w:eastAsia="Times New Roman" w:hAnsi="Calibri" w:cs="Arial"/>
                <w:b/>
                <w:sz w:val="20"/>
                <w:szCs w:val="20"/>
                <w:lang w:val="en-US"/>
              </w:rPr>
              <w:t>HRK ‘000</w:t>
            </w:r>
            <w:bookmarkEnd w:id="509"/>
          </w:p>
        </w:tc>
      </w:tr>
      <w:tr w:rsidR="003926B6" w:rsidRPr="00537128" w14:paraId="65483FB4" w14:textId="77777777" w:rsidTr="00A1123E">
        <w:trPr>
          <w:trHeight w:hRule="exact" w:val="170"/>
        </w:trPr>
        <w:tc>
          <w:tcPr>
            <w:tcW w:w="2124" w:type="pct"/>
          </w:tcPr>
          <w:p w14:paraId="5888F7AC" w14:textId="77777777" w:rsidR="003926B6" w:rsidRPr="00537128" w:rsidRDefault="003926B6" w:rsidP="003926B6">
            <w:pPr>
              <w:tabs>
                <w:tab w:val="left" w:pos="-1843"/>
              </w:tabs>
              <w:suppressAutoHyphens/>
              <w:spacing w:after="0" w:line="240" w:lineRule="auto"/>
              <w:rPr>
                <w:rFonts w:ascii="Calibri" w:eastAsia="Times New Roman" w:hAnsi="Calibri" w:cs="Arial"/>
                <w:spacing w:val="-2"/>
                <w:sz w:val="20"/>
                <w:szCs w:val="20"/>
                <w:lang w:val="en-US"/>
              </w:rPr>
            </w:pPr>
          </w:p>
        </w:tc>
        <w:tc>
          <w:tcPr>
            <w:tcW w:w="670" w:type="pct"/>
          </w:tcPr>
          <w:p w14:paraId="1992745A"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c>
          <w:tcPr>
            <w:tcW w:w="735" w:type="pct"/>
          </w:tcPr>
          <w:p w14:paraId="228665A2"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c>
          <w:tcPr>
            <w:tcW w:w="736" w:type="pct"/>
          </w:tcPr>
          <w:p w14:paraId="18F5AF87"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c>
          <w:tcPr>
            <w:tcW w:w="735" w:type="pct"/>
            <w:vAlign w:val="bottom"/>
          </w:tcPr>
          <w:p w14:paraId="245B7FF2" w14:textId="77777777" w:rsidR="003926B6" w:rsidRPr="00537128" w:rsidRDefault="003926B6" w:rsidP="003926B6">
            <w:pPr>
              <w:tabs>
                <w:tab w:val="right" w:pos="1202"/>
              </w:tabs>
              <w:spacing w:after="0" w:line="240" w:lineRule="atLeast"/>
              <w:jc w:val="right"/>
              <w:outlineLvl w:val="0"/>
              <w:rPr>
                <w:rFonts w:ascii="Calibri" w:eastAsia="Times New Roman" w:hAnsi="Calibri" w:cs="Arial"/>
                <w:bCs/>
                <w:sz w:val="20"/>
                <w:szCs w:val="20"/>
                <w:lang w:val="en-US"/>
              </w:rPr>
            </w:pPr>
          </w:p>
        </w:tc>
      </w:tr>
      <w:tr w:rsidR="00CB07DE" w:rsidRPr="00537128" w14:paraId="79A0B695" w14:textId="77777777" w:rsidTr="003926B6">
        <w:tc>
          <w:tcPr>
            <w:tcW w:w="2124" w:type="pct"/>
            <w:hideMark/>
          </w:tcPr>
          <w:p w14:paraId="1FC0BF99" w14:textId="286C19C6"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bookmarkStart w:id="510" w:name="_Toc4060016"/>
            <w:r w:rsidRPr="00537128">
              <w:rPr>
                <w:rFonts w:ascii="Calibri" w:eastAsia="Times New Roman" w:hAnsi="Calibri" w:cs="Arial"/>
                <w:sz w:val="20"/>
                <w:szCs w:val="20"/>
                <w:lang w:val="en-US"/>
              </w:rPr>
              <w:t>Liabilities in respect of subsidized interest (a)</w:t>
            </w:r>
            <w:bookmarkEnd w:id="510"/>
          </w:p>
        </w:tc>
        <w:tc>
          <w:tcPr>
            <w:tcW w:w="670" w:type="pct"/>
            <w:tcBorders>
              <w:top w:val="nil"/>
              <w:left w:val="nil"/>
              <w:bottom w:val="nil"/>
              <w:right w:val="nil"/>
            </w:tcBorders>
            <w:shd w:val="clear" w:color="auto" w:fill="auto"/>
            <w:vAlign w:val="bottom"/>
          </w:tcPr>
          <w:p w14:paraId="408316F1" w14:textId="56EAA316" w:rsidR="00CB07DE" w:rsidRPr="00537128" w:rsidRDefault="00CB07DE" w:rsidP="00CB07DE">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Arial Unicode MS" w:hAnsi="Calibri" w:cs="Calibri"/>
                <w:color w:val="000000"/>
                <w:sz w:val="20"/>
                <w:szCs w:val="20"/>
              </w:rPr>
              <w:t>112,239</w:t>
            </w:r>
          </w:p>
        </w:tc>
        <w:tc>
          <w:tcPr>
            <w:tcW w:w="735" w:type="pct"/>
            <w:vAlign w:val="bottom"/>
          </w:tcPr>
          <w:p w14:paraId="0013E489" w14:textId="0C656D44" w:rsidR="00CB07DE" w:rsidRPr="00537128" w:rsidRDefault="00CB07DE" w:rsidP="00CB07DE">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139,722</w:t>
            </w:r>
          </w:p>
        </w:tc>
        <w:tc>
          <w:tcPr>
            <w:tcW w:w="736" w:type="pct"/>
            <w:tcBorders>
              <w:top w:val="nil"/>
              <w:left w:val="nil"/>
              <w:bottom w:val="nil"/>
              <w:right w:val="nil"/>
            </w:tcBorders>
            <w:shd w:val="clear" w:color="auto" w:fill="auto"/>
            <w:vAlign w:val="bottom"/>
          </w:tcPr>
          <w:p w14:paraId="16330C1A" w14:textId="6E3B24F7" w:rsidR="00CB07DE" w:rsidRPr="00537128" w:rsidRDefault="00CB07DE" w:rsidP="00CB07DE">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Arial Unicode MS" w:hAnsi="Calibri" w:cs="Calibri"/>
                <w:color w:val="000000"/>
                <w:sz w:val="20"/>
                <w:szCs w:val="20"/>
              </w:rPr>
              <w:t>203,991</w:t>
            </w:r>
          </w:p>
        </w:tc>
        <w:tc>
          <w:tcPr>
            <w:tcW w:w="735" w:type="pct"/>
            <w:vAlign w:val="bottom"/>
            <w:hideMark/>
          </w:tcPr>
          <w:p w14:paraId="3F63FAFE" w14:textId="00FD061A" w:rsidR="00CB07DE" w:rsidRPr="00537128" w:rsidRDefault="00CB07DE" w:rsidP="00CB07DE">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139,722</w:t>
            </w:r>
          </w:p>
        </w:tc>
      </w:tr>
      <w:tr w:rsidR="00CB07DE" w:rsidRPr="00537128" w14:paraId="3BBAE254" w14:textId="77777777" w:rsidTr="003926B6">
        <w:tc>
          <w:tcPr>
            <w:tcW w:w="2124" w:type="pct"/>
            <w:hideMark/>
          </w:tcPr>
          <w:p w14:paraId="258977BA" w14:textId="3328D2AF"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bookmarkStart w:id="511" w:name="_Toc4060021"/>
            <w:r w:rsidRPr="00537128">
              <w:rPr>
                <w:rFonts w:ascii="Calibri" w:eastAsia="Times New Roman" w:hAnsi="Calibri" w:cs="Arial"/>
                <w:sz w:val="20"/>
                <w:szCs w:val="20"/>
                <w:lang w:val="en-US"/>
              </w:rPr>
              <w:t xml:space="preserve">Deferred recognition of interest income (b) </w:t>
            </w:r>
            <w:bookmarkEnd w:id="511"/>
          </w:p>
        </w:tc>
        <w:tc>
          <w:tcPr>
            <w:tcW w:w="670" w:type="pct"/>
            <w:tcBorders>
              <w:top w:val="nil"/>
              <w:left w:val="nil"/>
              <w:bottom w:val="nil"/>
              <w:right w:val="nil"/>
            </w:tcBorders>
            <w:shd w:val="clear" w:color="auto" w:fill="auto"/>
            <w:vAlign w:val="bottom"/>
          </w:tcPr>
          <w:p w14:paraId="25C2EF51" w14:textId="7AEAF368" w:rsidR="00CB07DE" w:rsidRPr="00537128" w:rsidRDefault="00CB07DE" w:rsidP="00CB07DE">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Arial Unicode MS" w:hAnsi="Calibri" w:cs="Calibri"/>
                <w:color w:val="000000"/>
                <w:sz w:val="20"/>
                <w:szCs w:val="20"/>
              </w:rPr>
              <w:t>203,991</w:t>
            </w:r>
          </w:p>
        </w:tc>
        <w:tc>
          <w:tcPr>
            <w:tcW w:w="735" w:type="pct"/>
            <w:vAlign w:val="bottom"/>
          </w:tcPr>
          <w:p w14:paraId="4263BA9C" w14:textId="05DFBC5C" w:rsidR="00CB07DE" w:rsidRPr="00537128" w:rsidRDefault="00CB07DE" w:rsidP="00CB07DE">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198,715</w:t>
            </w:r>
          </w:p>
        </w:tc>
        <w:tc>
          <w:tcPr>
            <w:tcW w:w="736" w:type="pct"/>
            <w:tcBorders>
              <w:top w:val="nil"/>
              <w:left w:val="nil"/>
              <w:bottom w:val="nil"/>
              <w:right w:val="nil"/>
            </w:tcBorders>
            <w:shd w:val="clear" w:color="auto" w:fill="auto"/>
            <w:vAlign w:val="bottom"/>
          </w:tcPr>
          <w:p w14:paraId="06FAD7C1" w14:textId="7764835C" w:rsidR="00CB07DE" w:rsidRPr="00537128" w:rsidRDefault="00CB07DE" w:rsidP="00CB07DE">
            <w:pPr>
              <w:tabs>
                <w:tab w:val="right" w:pos="1202"/>
              </w:tabs>
              <w:spacing w:after="0" w:line="301" w:lineRule="exact"/>
              <w:jc w:val="right"/>
              <w:outlineLvl w:val="0"/>
              <w:rPr>
                <w:rFonts w:ascii="Calibri" w:eastAsia="Times New Roman" w:hAnsi="Calibri" w:cs="Calibri"/>
                <w:color w:val="000000"/>
                <w:sz w:val="20"/>
                <w:szCs w:val="20"/>
                <w:lang w:val="en-US"/>
              </w:rPr>
            </w:pPr>
            <w:r>
              <w:rPr>
                <w:rFonts w:ascii="Calibri" w:eastAsia="Arial Unicode MS" w:hAnsi="Calibri" w:cs="Calibri"/>
                <w:color w:val="000000"/>
                <w:sz w:val="20"/>
                <w:szCs w:val="20"/>
              </w:rPr>
              <w:t>112,239</w:t>
            </w:r>
          </w:p>
        </w:tc>
        <w:tc>
          <w:tcPr>
            <w:tcW w:w="735" w:type="pct"/>
            <w:vAlign w:val="bottom"/>
            <w:hideMark/>
          </w:tcPr>
          <w:p w14:paraId="6033BBDC" w14:textId="7C295FCC" w:rsidR="00CB07DE" w:rsidRPr="00537128" w:rsidRDefault="00CB07DE" w:rsidP="00CB07DE">
            <w:pPr>
              <w:tabs>
                <w:tab w:val="right" w:pos="1202"/>
              </w:tabs>
              <w:spacing w:after="0" w:line="301" w:lineRule="exact"/>
              <w:jc w:val="right"/>
              <w:outlineLvl w:val="0"/>
              <w:rPr>
                <w:rFonts w:ascii="Calibri" w:eastAsia="Times New Roman" w:hAnsi="Calibri" w:cs="Calibri"/>
                <w:color w:val="000000"/>
                <w:sz w:val="20"/>
                <w:szCs w:val="20"/>
                <w:lang w:val="en-US"/>
              </w:rPr>
            </w:pPr>
            <w:r w:rsidRPr="00537128">
              <w:rPr>
                <w:rFonts w:ascii="Calibri" w:eastAsia="Arial Unicode MS" w:hAnsi="Calibri" w:cs="Calibri"/>
                <w:color w:val="000000"/>
                <w:sz w:val="20"/>
                <w:szCs w:val="20"/>
                <w:lang w:val="en-US"/>
              </w:rPr>
              <w:t>198,715</w:t>
            </w:r>
          </w:p>
        </w:tc>
      </w:tr>
      <w:tr w:rsidR="00CB07DE" w:rsidRPr="00537128" w14:paraId="2B4D907D" w14:textId="77777777" w:rsidTr="003926B6">
        <w:trPr>
          <w:trHeight w:val="227"/>
        </w:trPr>
        <w:tc>
          <w:tcPr>
            <w:tcW w:w="2124" w:type="pct"/>
            <w:hideMark/>
          </w:tcPr>
          <w:p w14:paraId="0B899094" w14:textId="20E9EC68"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bookmarkStart w:id="512" w:name="_Toc4060036"/>
            <w:r w:rsidRPr="00537128">
              <w:rPr>
                <w:rFonts w:ascii="Calibri" w:eastAsia="Times New Roman" w:hAnsi="Calibri" w:cs="Arial"/>
                <w:sz w:val="20"/>
                <w:szCs w:val="20"/>
                <w:lang w:val="en-US"/>
              </w:rPr>
              <w:t>Accrued salaries</w:t>
            </w:r>
            <w:bookmarkEnd w:id="512"/>
          </w:p>
        </w:tc>
        <w:tc>
          <w:tcPr>
            <w:tcW w:w="670" w:type="pct"/>
            <w:tcBorders>
              <w:top w:val="nil"/>
              <w:left w:val="nil"/>
              <w:bottom w:val="nil"/>
              <w:right w:val="nil"/>
            </w:tcBorders>
            <w:shd w:val="clear" w:color="auto" w:fill="auto"/>
            <w:vAlign w:val="bottom"/>
          </w:tcPr>
          <w:p w14:paraId="377C2BFF" w14:textId="1CB3D352"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7,874</w:t>
            </w:r>
          </w:p>
        </w:tc>
        <w:tc>
          <w:tcPr>
            <w:tcW w:w="735" w:type="pct"/>
            <w:vAlign w:val="bottom"/>
          </w:tcPr>
          <w:p w14:paraId="31B0B240" w14:textId="5A4D07F9"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8,382</w:t>
            </w:r>
          </w:p>
        </w:tc>
        <w:tc>
          <w:tcPr>
            <w:tcW w:w="736" w:type="pct"/>
            <w:tcBorders>
              <w:top w:val="nil"/>
              <w:left w:val="nil"/>
              <w:bottom w:val="nil"/>
              <w:right w:val="nil"/>
            </w:tcBorders>
            <w:shd w:val="clear" w:color="auto" w:fill="auto"/>
            <w:vAlign w:val="bottom"/>
          </w:tcPr>
          <w:p w14:paraId="62B30835" w14:textId="646B16F2"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7,651</w:t>
            </w:r>
          </w:p>
        </w:tc>
        <w:tc>
          <w:tcPr>
            <w:tcW w:w="735" w:type="pct"/>
            <w:vAlign w:val="bottom"/>
            <w:hideMark/>
          </w:tcPr>
          <w:p w14:paraId="094EB39F" w14:textId="467BCBF6"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8,146</w:t>
            </w:r>
          </w:p>
        </w:tc>
      </w:tr>
      <w:tr w:rsidR="00CB07DE" w:rsidRPr="00537128" w14:paraId="581700D6" w14:textId="77777777" w:rsidTr="009A1792">
        <w:trPr>
          <w:trHeight w:val="227"/>
        </w:trPr>
        <w:tc>
          <w:tcPr>
            <w:tcW w:w="2124" w:type="pct"/>
            <w:hideMark/>
          </w:tcPr>
          <w:p w14:paraId="59ACC7F3" w14:textId="64A56518"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bookmarkStart w:id="513" w:name="_Toc4060041"/>
            <w:r w:rsidRPr="00537128">
              <w:rPr>
                <w:rFonts w:ascii="Calibri" w:eastAsia="Times New Roman" w:hAnsi="Calibri" w:cs="Arial"/>
                <w:sz w:val="20"/>
                <w:szCs w:val="20"/>
                <w:lang w:val="en-US"/>
              </w:rPr>
              <w:t>Liabilities to suppliers</w:t>
            </w:r>
            <w:bookmarkEnd w:id="513"/>
          </w:p>
        </w:tc>
        <w:tc>
          <w:tcPr>
            <w:tcW w:w="670" w:type="pct"/>
            <w:tcBorders>
              <w:top w:val="nil"/>
              <w:left w:val="nil"/>
              <w:bottom w:val="nil"/>
              <w:right w:val="nil"/>
            </w:tcBorders>
            <w:shd w:val="clear" w:color="auto" w:fill="auto"/>
          </w:tcPr>
          <w:p w14:paraId="547FAC7D" w14:textId="1CB7B234"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1</w:t>
            </w:r>
            <w:r>
              <w:rPr>
                <w:sz w:val="20"/>
                <w:szCs w:val="20"/>
              </w:rPr>
              <w:t>,</w:t>
            </w:r>
            <w:r w:rsidRPr="00930184">
              <w:rPr>
                <w:sz w:val="20"/>
                <w:szCs w:val="20"/>
              </w:rPr>
              <w:t xml:space="preserve">641 </w:t>
            </w:r>
          </w:p>
        </w:tc>
        <w:tc>
          <w:tcPr>
            <w:tcW w:w="735" w:type="pct"/>
            <w:vAlign w:val="bottom"/>
          </w:tcPr>
          <w:p w14:paraId="410910E0" w14:textId="164C759C"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2,090</w:t>
            </w:r>
          </w:p>
        </w:tc>
        <w:tc>
          <w:tcPr>
            <w:tcW w:w="736" w:type="pct"/>
            <w:tcBorders>
              <w:top w:val="nil"/>
              <w:left w:val="nil"/>
              <w:bottom w:val="nil"/>
              <w:right w:val="nil"/>
            </w:tcBorders>
            <w:shd w:val="clear" w:color="auto" w:fill="auto"/>
          </w:tcPr>
          <w:p w14:paraId="13D93692" w14:textId="76C85A17"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1</w:t>
            </w:r>
            <w:r>
              <w:rPr>
                <w:sz w:val="20"/>
                <w:szCs w:val="20"/>
              </w:rPr>
              <w:t>,</w:t>
            </w:r>
            <w:r w:rsidRPr="00930184">
              <w:rPr>
                <w:sz w:val="20"/>
                <w:szCs w:val="20"/>
              </w:rPr>
              <w:t xml:space="preserve">546 </w:t>
            </w:r>
          </w:p>
        </w:tc>
        <w:tc>
          <w:tcPr>
            <w:tcW w:w="735" w:type="pct"/>
            <w:vAlign w:val="bottom"/>
            <w:hideMark/>
          </w:tcPr>
          <w:p w14:paraId="0F0F46AC" w14:textId="51517103"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2,017</w:t>
            </w:r>
          </w:p>
        </w:tc>
      </w:tr>
      <w:tr w:rsidR="00CB07DE" w:rsidRPr="00537128" w14:paraId="0C41A26C" w14:textId="77777777" w:rsidTr="009A1792">
        <w:trPr>
          <w:trHeight w:val="227"/>
        </w:trPr>
        <w:tc>
          <w:tcPr>
            <w:tcW w:w="2124" w:type="pct"/>
            <w:hideMark/>
          </w:tcPr>
          <w:p w14:paraId="0587EF1B" w14:textId="1CB2A30E"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bookmarkStart w:id="514" w:name="_Toc4060046"/>
            <w:r w:rsidRPr="00537128">
              <w:rPr>
                <w:rFonts w:ascii="Calibri" w:eastAsia="Times New Roman" w:hAnsi="Calibri" w:cs="Arial"/>
                <w:sz w:val="20"/>
                <w:szCs w:val="20"/>
                <w:lang w:val="en-US"/>
              </w:rPr>
              <w:t>Liabilities for prepaid receivables</w:t>
            </w:r>
            <w:bookmarkEnd w:id="514"/>
          </w:p>
        </w:tc>
        <w:tc>
          <w:tcPr>
            <w:tcW w:w="670" w:type="pct"/>
            <w:tcBorders>
              <w:top w:val="nil"/>
              <w:left w:val="nil"/>
              <w:bottom w:val="nil"/>
              <w:right w:val="nil"/>
            </w:tcBorders>
            <w:shd w:val="clear" w:color="auto" w:fill="auto"/>
          </w:tcPr>
          <w:p w14:paraId="4AEC9EB9" w14:textId="34721794"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6</w:t>
            </w:r>
            <w:r>
              <w:rPr>
                <w:sz w:val="20"/>
                <w:szCs w:val="20"/>
              </w:rPr>
              <w:t>,</w:t>
            </w:r>
            <w:r w:rsidRPr="00930184">
              <w:rPr>
                <w:sz w:val="20"/>
                <w:szCs w:val="20"/>
              </w:rPr>
              <w:t xml:space="preserve">944 </w:t>
            </w:r>
          </w:p>
        </w:tc>
        <w:tc>
          <w:tcPr>
            <w:tcW w:w="735" w:type="pct"/>
            <w:vAlign w:val="bottom"/>
          </w:tcPr>
          <w:p w14:paraId="7291F6B8" w14:textId="3C696804"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24,342</w:t>
            </w:r>
          </w:p>
        </w:tc>
        <w:tc>
          <w:tcPr>
            <w:tcW w:w="736" w:type="pct"/>
            <w:tcBorders>
              <w:top w:val="nil"/>
              <w:left w:val="nil"/>
              <w:bottom w:val="nil"/>
              <w:right w:val="nil"/>
            </w:tcBorders>
            <w:shd w:val="clear" w:color="auto" w:fill="auto"/>
          </w:tcPr>
          <w:p w14:paraId="64B2F70A" w14:textId="37FB8E13"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6</w:t>
            </w:r>
            <w:r>
              <w:rPr>
                <w:sz w:val="20"/>
                <w:szCs w:val="20"/>
              </w:rPr>
              <w:t>,</w:t>
            </w:r>
            <w:r w:rsidRPr="00930184">
              <w:rPr>
                <w:sz w:val="20"/>
                <w:szCs w:val="20"/>
              </w:rPr>
              <w:t xml:space="preserve">944 </w:t>
            </w:r>
          </w:p>
        </w:tc>
        <w:tc>
          <w:tcPr>
            <w:tcW w:w="735" w:type="pct"/>
            <w:vAlign w:val="bottom"/>
            <w:hideMark/>
          </w:tcPr>
          <w:p w14:paraId="40BC20C3" w14:textId="05B2D35F"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24,342</w:t>
            </w:r>
          </w:p>
        </w:tc>
      </w:tr>
      <w:tr w:rsidR="00CB07DE" w:rsidRPr="00537128" w14:paraId="6739F9CB" w14:textId="77777777" w:rsidTr="009A1792">
        <w:trPr>
          <w:trHeight w:val="227"/>
        </w:trPr>
        <w:tc>
          <w:tcPr>
            <w:tcW w:w="2124" w:type="pct"/>
            <w:hideMark/>
          </w:tcPr>
          <w:p w14:paraId="4D00CAF2" w14:textId="16D3EEB0"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bookmarkStart w:id="515" w:name="_Toc4060051"/>
            <w:r w:rsidRPr="00537128">
              <w:rPr>
                <w:rFonts w:ascii="Calibri" w:eastAsia="Times New Roman" w:hAnsi="Calibri" w:cs="Arial"/>
                <w:sz w:val="20"/>
                <w:szCs w:val="20"/>
                <w:lang w:val="en-US"/>
              </w:rPr>
              <w:t>Deferrable premium</w:t>
            </w:r>
            <w:bookmarkEnd w:id="515"/>
          </w:p>
        </w:tc>
        <w:tc>
          <w:tcPr>
            <w:tcW w:w="670" w:type="pct"/>
            <w:tcBorders>
              <w:top w:val="nil"/>
              <w:left w:val="nil"/>
              <w:bottom w:val="nil"/>
              <w:right w:val="nil"/>
            </w:tcBorders>
            <w:shd w:val="clear" w:color="auto" w:fill="auto"/>
          </w:tcPr>
          <w:p w14:paraId="32768B38" w14:textId="5E8B21C5"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4</w:t>
            </w:r>
            <w:r>
              <w:rPr>
                <w:sz w:val="20"/>
                <w:szCs w:val="20"/>
              </w:rPr>
              <w:t>,</w:t>
            </w:r>
            <w:r w:rsidRPr="00930184">
              <w:rPr>
                <w:sz w:val="20"/>
                <w:szCs w:val="20"/>
              </w:rPr>
              <w:t xml:space="preserve">270 </w:t>
            </w:r>
          </w:p>
        </w:tc>
        <w:tc>
          <w:tcPr>
            <w:tcW w:w="735" w:type="pct"/>
            <w:vAlign w:val="bottom"/>
          </w:tcPr>
          <w:p w14:paraId="08C7AD01" w14:textId="3863A560"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3,650</w:t>
            </w:r>
          </w:p>
        </w:tc>
        <w:tc>
          <w:tcPr>
            <w:tcW w:w="736" w:type="pct"/>
            <w:tcBorders>
              <w:top w:val="nil"/>
              <w:left w:val="nil"/>
              <w:bottom w:val="nil"/>
              <w:right w:val="nil"/>
            </w:tcBorders>
            <w:shd w:val="clear" w:color="auto" w:fill="auto"/>
          </w:tcPr>
          <w:p w14:paraId="6F44A1AE" w14:textId="0AEB2C2C"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    </w:t>
            </w:r>
          </w:p>
        </w:tc>
        <w:tc>
          <w:tcPr>
            <w:tcW w:w="735" w:type="pct"/>
            <w:vAlign w:val="bottom"/>
            <w:hideMark/>
          </w:tcPr>
          <w:p w14:paraId="36FB7165" w14:textId="05D7FD7A"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CB07DE" w:rsidRPr="00537128" w14:paraId="44DED617" w14:textId="77777777" w:rsidTr="009A1792">
        <w:trPr>
          <w:trHeight w:val="227"/>
        </w:trPr>
        <w:tc>
          <w:tcPr>
            <w:tcW w:w="2124" w:type="pct"/>
            <w:hideMark/>
          </w:tcPr>
          <w:p w14:paraId="3630D33D" w14:textId="2C090C89"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bookmarkStart w:id="516" w:name="_Toc4060056"/>
            <w:r w:rsidRPr="00537128">
              <w:rPr>
                <w:rFonts w:ascii="Calibri" w:eastAsia="Times New Roman" w:hAnsi="Calibri" w:cs="Arial"/>
                <w:sz w:val="20"/>
                <w:szCs w:val="20"/>
                <w:lang w:val="en-US"/>
              </w:rPr>
              <w:t>Provisions for claims</w:t>
            </w:r>
            <w:bookmarkEnd w:id="516"/>
          </w:p>
        </w:tc>
        <w:tc>
          <w:tcPr>
            <w:tcW w:w="670" w:type="pct"/>
            <w:tcBorders>
              <w:top w:val="nil"/>
              <w:left w:val="nil"/>
              <w:bottom w:val="nil"/>
              <w:right w:val="nil"/>
            </w:tcBorders>
            <w:shd w:val="clear" w:color="auto" w:fill="auto"/>
          </w:tcPr>
          <w:p w14:paraId="0A24939F" w14:textId="55B90D81"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6</w:t>
            </w:r>
            <w:r>
              <w:rPr>
                <w:sz w:val="20"/>
                <w:szCs w:val="20"/>
              </w:rPr>
              <w:t>,</w:t>
            </w:r>
            <w:r w:rsidRPr="00930184">
              <w:rPr>
                <w:sz w:val="20"/>
                <w:szCs w:val="20"/>
              </w:rPr>
              <w:t xml:space="preserve">043 </w:t>
            </w:r>
          </w:p>
        </w:tc>
        <w:tc>
          <w:tcPr>
            <w:tcW w:w="735" w:type="pct"/>
            <w:vAlign w:val="bottom"/>
          </w:tcPr>
          <w:p w14:paraId="383FE0AD" w14:textId="4A23E518"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5,584</w:t>
            </w:r>
          </w:p>
        </w:tc>
        <w:tc>
          <w:tcPr>
            <w:tcW w:w="736" w:type="pct"/>
            <w:tcBorders>
              <w:top w:val="nil"/>
              <w:left w:val="nil"/>
              <w:bottom w:val="nil"/>
              <w:right w:val="nil"/>
            </w:tcBorders>
            <w:shd w:val="clear" w:color="auto" w:fill="auto"/>
            <w:vAlign w:val="bottom"/>
          </w:tcPr>
          <w:p w14:paraId="059B233E" w14:textId="7B0A4822"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vAlign w:val="bottom"/>
            <w:hideMark/>
          </w:tcPr>
          <w:p w14:paraId="2BA3C58F" w14:textId="04F55466"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CB07DE" w:rsidRPr="00537128" w14:paraId="3FC42E49" w14:textId="77777777" w:rsidTr="009A1792">
        <w:trPr>
          <w:trHeight w:val="227"/>
        </w:trPr>
        <w:tc>
          <w:tcPr>
            <w:tcW w:w="2124" w:type="pct"/>
            <w:hideMark/>
          </w:tcPr>
          <w:p w14:paraId="33C813B6" w14:textId="3377D722"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bookmarkStart w:id="517" w:name="_Toc4060061"/>
            <w:r w:rsidRPr="00537128">
              <w:rPr>
                <w:rFonts w:ascii="Calibri" w:eastAsia="Times New Roman" w:hAnsi="Calibri" w:cs="Arial"/>
                <w:sz w:val="20"/>
                <w:szCs w:val="20"/>
                <w:lang w:val="en-US"/>
              </w:rPr>
              <w:t>Provisions for return premiums</w:t>
            </w:r>
            <w:bookmarkEnd w:id="517"/>
            <w:r w:rsidRPr="00537128">
              <w:rPr>
                <w:rFonts w:ascii="Calibri" w:eastAsia="Times New Roman" w:hAnsi="Calibri" w:cs="Arial"/>
                <w:sz w:val="20"/>
                <w:szCs w:val="20"/>
                <w:lang w:val="en-US"/>
              </w:rPr>
              <w:t xml:space="preserve"> </w:t>
            </w:r>
          </w:p>
        </w:tc>
        <w:tc>
          <w:tcPr>
            <w:tcW w:w="670" w:type="pct"/>
            <w:tcBorders>
              <w:top w:val="nil"/>
              <w:left w:val="nil"/>
              <w:bottom w:val="nil"/>
              <w:right w:val="nil"/>
            </w:tcBorders>
            <w:shd w:val="clear" w:color="auto" w:fill="auto"/>
          </w:tcPr>
          <w:p w14:paraId="1DA9016A" w14:textId="5CD5B2F5"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1</w:t>
            </w:r>
            <w:r>
              <w:rPr>
                <w:sz w:val="20"/>
                <w:szCs w:val="20"/>
              </w:rPr>
              <w:t>,</w:t>
            </w:r>
            <w:r w:rsidRPr="00930184">
              <w:rPr>
                <w:sz w:val="20"/>
                <w:szCs w:val="20"/>
              </w:rPr>
              <w:t xml:space="preserve">337 </w:t>
            </w:r>
          </w:p>
        </w:tc>
        <w:tc>
          <w:tcPr>
            <w:tcW w:w="735" w:type="pct"/>
            <w:vAlign w:val="bottom"/>
          </w:tcPr>
          <w:p w14:paraId="77A8003E" w14:textId="52B38AB8"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1,143</w:t>
            </w:r>
          </w:p>
        </w:tc>
        <w:tc>
          <w:tcPr>
            <w:tcW w:w="736" w:type="pct"/>
            <w:tcBorders>
              <w:top w:val="nil"/>
              <w:left w:val="nil"/>
              <w:bottom w:val="nil"/>
              <w:right w:val="nil"/>
            </w:tcBorders>
            <w:shd w:val="clear" w:color="auto" w:fill="auto"/>
            <w:vAlign w:val="bottom"/>
          </w:tcPr>
          <w:p w14:paraId="031E4855" w14:textId="547E2A60"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vAlign w:val="bottom"/>
            <w:hideMark/>
          </w:tcPr>
          <w:p w14:paraId="3BC99775" w14:textId="40BB99D5"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CB07DE" w:rsidRPr="00537128" w14:paraId="05E3E313" w14:textId="77777777" w:rsidTr="009A1792">
        <w:trPr>
          <w:trHeight w:val="227"/>
        </w:trPr>
        <w:tc>
          <w:tcPr>
            <w:tcW w:w="2124" w:type="pct"/>
            <w:hideMark/>
          </w:tcPr>
          <w:p w14:paraId="64307BA3" w14:textId="4626FC90"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bookmarkStart w:id="518" w:name="_Toc4060066"/>
            <w:r w:rsidRPr="00537128">
              <w:rPr>
                <w:rFonts w:ascii="Calibri" w:eastAsia="Times New Roman" w:hAnsi="Calibri" w:cs="Arial"/>
                <w:sz w:val="20"/>
                <w:szCs w:val="20"/>
                <w:lang w:val="en-US"/>
              </w:rPr>
              <w:t>Liabilities to re-insurers</w:t>
            </w:r>
            <w:bookmarkEnd w:id="518"/>
          </w:p>
        </w:tc>
        <w:tc>
          <w:tcPr>
            <w:tcW w:w="670" w:type="pct"/>
            <w:tcBorders>
              <w:top w:val="nil"/>
              <w:left w:val="nil"/>
              <w:bottom w:val="nil"/>
              <w:right w:val="nil"/>
            </w:tcBorders>
            <w:shd w:val="clear" w:color="auto" w:fill="auto"/>
          </w:tcPr>
          <w:p w14:paraId="3304033E" w14:textId="501CE6FB"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3</w:t>
            </w:r>
            <w:r>
              <w:rPr>
                <w:sz w:val="20"/>
                <w:szCs w:val="20"/>
              </w:rPr>
              <w:t>,</w:t>
            </w:r>
            <w:r w:rsidRPr="00930184">
              <w:rPr>
                <w:sz w:val="20"/>
                <w:szCs w:val="20"/>
              </w:rPr>
              <w:t xml:space="preserve">543 </w:t>
            </w:r>
          </w:p>
        </w:tc>
        <w:tc>
          <w:tcPr>
            <w:tcW w:w="735" w:type="pct"/>
            <w:vAlign w:val="bottom"/>
          </w:tcPr>
          <w:p w14:paraId="3BFD31FF" w14:textId="78095FE9"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3,277</w:t>
            </w:r>
          </w:p>
        </w:tc>
        <w:tc>
          <w:tcPr>
            <w:tcW w:w="736" w:type="pct"/>
            <w:tcBorders>
              <w:top w:val="nil"/>
              <w:left w:val="nil"/>
              <w:bottom w:val="nil"/>
              <w:right w:val="nil"/>
            </w:tcBorders>
            <w:shd w:val="clear" w:color="auto" w:fill="auto"/>
            <w:vAlign w:val="bottom"/>
          </w:tcPr>
          <w:p w14:paraId="7B73E09F" w14:textId="072C7F9E"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vAlign w:val="bottom"/>
            <w:hideMark/>
          </w:tcPr>
          <w:p w14:paraId="277D1D90" w14:textId="73AD4DD8"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CB07DE" w:rsidRPr="00537128" w14:paraId="196FB1AA" w14:textId="77777777" w:rsidTr="009A1792">
        <w:trPr>
          <w:trHeight w:val="227"/>
        </w:trPr>
        <w:tc>
          <w:tcPr>
            <w:tcW w:w="2124" w:type="pct"/>
            <w:hideMark/>
          </w:tcPr>
          <w:p w14:paraId="128B0781" w14:textId="3A61352F"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bookmarkStart w:id="519" w:name="_Toc4060071"/>
            <w:r w:rsidRPr="00537128">
              <w:rPr>
                <w:rFonts w:ascii="Calibri" w:eastAsia="Times New Roman" w:hAnsi="Calibri" w:cs="Arial"/>
                <w:sz w:val="20"/>
                <w:szCs w:val="20"/>
                <w:lang w:val="en-US"/>
              </w:rPr>
              <w:t>Deferred tax liabilities</w:t>
            </w:r>
            <w:bookmarkEnd w:id="519"/>
          </w:p>
        </w:tc>
        <w:tc>
          <w:tcPr>
            <w:tcW w:w="670" w:type="pct"/>
            <w:tcBorders>
              <w:top w:val="nil"/>
              <w:left w:val="nil"/>
              <w:right w:val="nil"/>
            </w:tcBorders>
            <w:shd w:val="clear" w:color="auto" w:fill="auto"/>
          </w:tcPr>
          <w:p w14:paraId="7AAB8ACB" w14:textId="21BEEE89"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897 </w:t>
            </w:r>
          </w:p>
        </w:tc>
        <w:tc>
          <w:tcPr>
            <w:tcW w:w="735" w:type="pct"/>
            <w:vAlign w:val="bottom"/>
          </w:tcPr>
          <w:p w14:paraId="21F89106" w14:textId="5A90423E"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819</w:t>
            </w:r>
          </w:p>
        </w:tc>
        <w:tc>
          <w:tcPr>
            <w:tcW w:w="736" w:type="pct"/>
            <w:tcBorders>
              <w:top w:val="nil"/>
              <w:left w:val="nil"/>
              <w:right w:val="nil"/>
            </w:tcBorders>
            <w:shd w:val="clear" w:color="auto" w:fill="auto"/>
            <w:vAlign w:val="bottom"/>
          </w:tcPr>
          <w:p w14:paraId="57E04FA5" w14:textId="5128829A"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Pr>
                <w:rFonts w:ascii="Calibri" w:eastAsia="Arial Unicode MS" w:hAnsi="Calibri" w:cs="Calibri"/>
                <w:color w:val="000000"/>
                <w:sz w:val="20"/>
                <w:szCs w:val="20"/>
              </w:rPr>
              <w:t>-</w:t>
            </w:r>
          </w:p>
        </w:tc>
        <w:tc>
          <w:tcPr>
            <w:tcW w:w="735" w:type="pct"/>
            <w:vAlign w:val="bottom"/>
            <w:hideMark/>
          </w:tcPr>
          <w:p w14:paraId="535C5D2F" w14:textId="714621DB"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tr>
      <w:tr w:rsidR="00CB07DE" w:rsidRPr="00537128" w14:paraId="44F4FC06" w14:textId="77777777" w:rsidTr="009A1792">
        <w:trPr>
          <w:trHeight w:val="227"/>
        </w:trPr>
        <w:tc>
          <w:tcPr>
            <w:tcW w:w="2124" w:type="pct"/>
            <w:hideMark/>
          </w:tcPr>
          <w:p w14:paraId="6CFF7536" w14:textId="77777777" w:rsidR="00CB07DE" w:rsidRPr="00537128" w:rsidRDefault="00CB07DE" w:rsidP="00CB07DE">
            <w:pPr>
              <w:tabs>
                <w:tab w:val="right" w:pos="1202"/>
              </w:tabs>
              <w:spacing w:after="0" w:line="301" w:lineRule="exact"/>
              <w:outlineLvl w:val="0"/>
              <w:rPr>
                <w:rFonts w:ascii="Calibri" w:eastAsia="Times New Roman" w:hAnsi="Calibri" w:cs="Arial"/>
                <w:sz w:val="20"/>
                <w:szCs w:val="20"/>
                <w:lang w:val="en-US"/>
              </w:rPr>
            </w:pPr>
            <w:bookmarkStart w:id="520" w:name="_Hlk34234503"/>
            <w:r w:rsidRPr="00537128">
              <w:rPr>
                <w:rFonts w:ascii="Calibri" w:eastAsia="Times New Roman" w:hAnsi="Calibri" w:cs="Calibri"/>
                <w:sz w:val="20"/>
                <w:szCs w:val="20"/>
                <w:lang w:val="en-US"/>
              </w:rPr>
              <w:t>Corporate income tax-current liability</w:t>
            </w:r>
          </w:p>
        </w:tc>
        <w:tc>
          <w:tcPr>
            <w:tcW w:w="670" w:type="pct"/>
            <w:tcBorders>
              <w:top w:val="nil"/>
              <w:left w:val="nil"/>
              <w:right w:val="nil"/>
            </w:tcBorders>
            <w:shd w:val="clear" w:color="auto" w:fill="auto"/>
          </w:tcPr>
          <w:p w14:paraId="1F408A23" w14:textId="34D1D36A"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    </w:t>
            </w:r>
          </w:p>
        </w:tc>
        <w:tc>
          <w:tcPr>
            <w:tcW w:w="735" w:type="pct"/>
            <w:vAlign w:val="bottom"/>
          </w:tcPr>
          <w:p w14:paraId="0A001B63" w14:textId="2A8DCACB"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151</w:t>
            </w:r>
          </w:p>
        </w:tc>
        <w:tc>
          <w:tcPr>
            <w:tcW w:w="736" w:type="pct"/>
            <w:tcBorders>
              <w:top w:val="nil"/>
              <w:left w:val="nil"/>
              <w:right w:val="nil"/>
            </w:tcBorders>
            <w:shd w:val="clear" w:color="auto" w:fill="auto"/>
            <w:vAlign w:val="bottom"/>
          </w:tcPr>
          <w:p w14:paraId="4127610F" w14:textId="1A271C3F" w:rsidR="00CB07DE" w:rsidRPr="00537128" w:rsidRDefault="00CB07DE" w:rsidP="00CB07DE">
            <w:pPr>
              <w:tabs>
                <w:tab w:val="right" w:pos="1202"/>
              </w:tabs>
              <w:spacing w:after="0" w:line="301" w:lineRule="exact"/>
              <w:jc w:val="right"/>
              <w:outlineLvl w:val="0"/>
              <w:rPr>
                <w:rFonts w:ascii="Calibri" w:eastAsia="Times New Roman" w:hAnsi="Calibri" w:cs="Arial"/>
                <w:color w:val="000000"/>
                <w:sz w:val="20"/>
                <w:szCs w:val="20"/>
                <w:lang w:val="en-US"/>
              </w:rPr>
            </w:pPr>
            <w:r>
              <w:rPr>
                <w:rFonts w:ascii="Calibri" w:eastAsia="Arial Unicode MS" w:hAnsi="Calibri" w:cs="Calibri"/>
                <w:color w:val="000000"/>
                <w:sz w:val="20"/>
                <w:szCs w:val="20"/>
              </w:rPr>
              <w:t>-</w:t>
            </w:r>
          </w:p>
        </w:tc>
        <w:tc>
          <w:tcPr>
            <w:tcW w:w="735" w:type="pct"/>
            <w:vAlign w:val="bottom"/>
            <w:hideMark/>
          </w:tcPr>
          <w:p w14:paraId="1EC349DA" w14:textId="30F3D672"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w:t>
            </w:r>
          </w:p>
        </w:tc>
        <w:bookmarkEnd w:id="520"/>
      </w:tr>
      <w:tr w:rsidR="00CB07DE" w:rsidRPr="00537128" w14:paraId="68B36021" w14:textId="77777777" w:rsidTr="009A1792">
        <w:trPr>
          <w:trHeight w:val="227"/>
        </w:trPr>
        <w:tc>
          <w:tcPr>
            <w:tcW w:w="2124" w:type="pct"/>
            <w:hideMark/>
          </w:tcPr>
          <w:p w14:paraId="05754521" w14:textId="77777777"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r w:rsidRPr="00537128">
              <w:rPr>
                <w:rFonts w:ascii="Calibri" w:eastAsia="Times New Roman" w:hAnsi="Calibri" w:cs="Arial"/>
                <w:sz w:val="20"/>
                <w:szCs w:val="20"/>
                <w:lang w:val="en-US"/>
              </w:rPr>
              <w:t>Lease liabilities</w:t>
            </w:r>
          </w:p>
        </w:tc>
        <w:tc>
          <w:tcPr>
            <w:tcW w:w="670" w:type="pct"/>
            <w:tcBorders>
              <w:top w:val="nil"/>
              <w:left w:val="nil"/>
              <w:right w:val="nil"/>
            </w:tcBorders>
            <w:shd w:val="clear" w:color="auto" w:fill="auto"/>
          </w:tcPr>
          <w:p w14:paraId="7EE9B962" w14:textId="5303EC66"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2</w:t>
            </w:r>
            <w:r>
              <w:rPr>
                <w:sz w:val="20"/>
                <w:szCs w:val="20"/>
              </w:rPr>
              <w:t>,</w:t>
            </w:r>
            <w:r w:rsidRPr="00930184">
              <w:rPr>
                <w:sz w:val="20"/>
                <w:szCs w:val="20"/>
              </w:rPr>
              <w:t xml:space="preserve">313 </w:t>
            </w:r>
          </w:p>
        </w:tc>
        <w:tc>
          <w:tcPr>
            <w:tcW w:w="735" w:type="pct"/>
            <w:vAlign w:val="bottom"/>
          </w:tcPr>
          <w:p w14:paraId="6779DFDB" w14:textId="15769AC0"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3,453</w:t>
            </w:r>
          </w:p>
        </w:tc>
        <w:tc>
          <w:tcPr>
            <w:tcW w:w="736" w:type="pct"/>
            <w:tcBorders>
              <w:top w:val="nil"/>
              <w:left w:val="nil"/>
              <w:right w:val="nil"/>
            </w:tcBorders>
            <w:shd w:val="clear" w:color="auto" w:fill="auto"/>
          </w:tcPr>
          <w:p w14:paraId="498DCD1E" w14:textId="4AD4B111"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1</w:t>
            </w:r>
            <w:r>
              <w:rPr>
                <w:sz w:val="20"/>
                <w:szCs w:val="20"/>
              </w:rPr>
              <w:t>,</w:t>
            </w:r>
            <w:r w:rsidRPr="00930184">
              <w:rPr>
                <w:sz w:val="20"/>
                <w:szCs w:val="20"/>
              </w:rPr>
              <w:t xml:space="preserve">856 </w:t>
            </w:r>
          </w:p>
        </w:tc>
        <w:tc>
          <w:tcPr>
            <w:tcW w:w="735" w:type="pct"/>
            <w:vAlign w:val="bottom"/>
            <w:hideMark/>
          </w:tcPr>
          <w:p w14:paraId="6002DBB4" w14:textId="22CB03CA"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2,893</w:t>
            </w:r>
          </w:p>
        </w:tc>
      </w:tr>
      <w:tr w:rsidR="00CB07DE" w:rsidRPr="00537128" w14:paraId="3B898BD5" w14:textId="77777777" w:rsidTr="009A1792">
        <w:trPr>
          <w:trHeight w:val="227"/>
        </w:trPr>
        <w:tc>
          <w:tcPr>
            <w:tcW w:w="2124" w:type="pct"/>
            <w:hideMark/>
          </w:tcPr>
          <w:p w14:paraId="447BC6BA" w14:textId="50B963E8"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bookmarkStart w:id="521" w:name="_Toc4060076"/>
            <w:r w:rsidRPr="00537128">
              <w:rPr>
                <w:rFonts w:ascii="Calibri" w:eastAsia="Times New Roman" w:hAnsi="Calibri" w:cs="Arial"/>
                <w:sz w:val="20"/>
                <w:szCs w:val="20"/>
                <w:lang w:val="en-US"/>
              </w:rPr>
              <w:t>Other liabilities</w:t>
            </w:r>
            <w:bookmarkEnd w:id="521"/>
          </w:p>
        </w:tc>
        <w:tc>
          <w:tcPr>
            <w:tcW w:w="670" w:type="pct"/>
            <w:tcBorders>
              <w:left w:val="nil"/>
              <w:right w:val="nil"/>
            </w:tcBorders>
            <w:shd w:val="clear" w:color="auto" w:fill="auto"/>
          </w:tcPr>
          <w:p w14:paraId="5B83A742" w14:textId="10BD2363"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4</w:t>
            </w:r>
            <w:r>
              <w:rPr>
                <w:sz w:val="20"/>
                <w:szCs w:val="20"/>
              </w:rPr>
              <w:t>,</w:t>
            </w:r>
            <w:r w:rsidRPr="00930184">
              <w:rPr>
                <w:sz w:val="20"/>
                <w:szCs w:val="20"/>
              </w:rPr>
              <w:t xml:space="preserve">276 </w:t>
            </w:r>
          </w:p>
        </w:tc>
        <w:tc>
          <w:tcPr>
            <w:tcW w:w="735" w:type="pct"/>
            <w:vAlign w:val="bottom"/>
          </w:tcPr>
          <w:p w14:paraId="64B47913" w14:textId="615D32A0"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5,065</w:t>
            </w:r>
          </w:p>
        </w:tc>
        <w:tc>
          <w:tcPr>
            <w:tcW w:w="736" w:type="pct"/>
            <w:tcBorders>
              <w:left w:val="nil"/>
              <w:right w:val="nil"/>
            </w:tcBorders>
            <w:shd w:val="clear" w:color="auto" w:fill="auto"/>
          </w:tcPr>
          <w:p w14:paraId="7A95AF88" w14:textId="6D5091CB"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2</w:t>
            </w:r>
            <w:r>
              <w:rPr>
                <w:sz w:val="20"/>
                <w:szCs w:val="20"/>
              </w:rPr>
              <w:t>,</w:t>
            </w:r>
            <w:r w:rsidRPr="00930184">
              <w:rPr>
                <w:sz w:val="20"/>
                <w:szCs w:val="20"/>
              </w:rPr>
              <w:t xml:space="preserve">955 </w:t>
            </w:r>
          </w:p>
        </w:tc>
        <w:tc>
          <w:tcPr>
            <w:tcW w:w="735" w:type="pct"/>
            <w:vAlign w:val="bottom"/>
            <w:hideMark/>
          </w:tcPr>
          <w:p w14:paraId="5B7BE83E" w14:textId="4E07C8FB"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Arial Unicode MS" w:hAnsi="Calibri" w:cs="Calibri"/>
                <w:color w:val="000000"/>
                <w:sz w:val="20"/>
                <w:szCs w:val="20"/>
                <w:lang w:val="en-US"/>
              </w:rPr>
              <w:t>3,777</w:t>
            </w:r>
          </w:p>
        </w:tc>
      </w:tr>
      <w:tr w:rsidR="00CB07DE" w:rsidRPr="00537128" w14:paraId="623B7D72" w14:textId="77777777" w:rsidTr="009A1792">
        <w:tc>
          <w:tcPr>
            <w:tcW w:w="2124" w:type="pct"/>
          </w:tcPr>
          <w:p w14:paraId="16043796" w14:textId="7F98D502" w:rsidR="00CB07DE" w:rsidRPr="00537128" w:rsidRDefault="00CB07DE" w:rsidP="00CB07DE">
            <w:pPr>
              <w:tabs>
                <w:tab w:val="left" w:pos="708"/>
                <w:tab w:val="right" w:pos="1202"/>
              </w:tabs>
              <w:spacing w:after="0" w:line="301" w:lineRule="exact"/>
              <w:outlineLvl w:val="0"/>
              <w:rPr>
                <w:rFonts w:ascii="Calibri" w:eastAsia="Times New Roman" w:hAnsi="Calibri" w:cs="Arial"/>
                <w:sz w:val="20"/>
                <w:szCs w:val="20"/>
                <w:lang w:val="en-US"/>
              </w:rPr>
            </w:pPr>
            <w:r>
              <w:rPr>
                <w:rFonts w:cs="Arial"/>
                <w:color w:val="000000" w:themeColor="text1"/>
                <w:sz w:val="20"/>
                <w:lang w:val="en-US"/>
              </w:rPr>
              <w:t>D</w:t>
            </w:r>
            <w:r w:rsidRPr="003D452B">
              <w:rPr>
                <w:rFonts w:cs="Arial"/>
                <w:color w:val="000000" w:themeColor="text1"/>
                <w:sz w:val="20"/>
                <w:lang w:val="en-US"/>
              </w:rPr>
              <w:t xml:space="preserve">erivative financial </w:t>
            </w:r>
            <w:r w:rsidRPr="002125D1">
              <w:rPr>
                <w:rFonts w:cs="Arial"/>
                <w:color w:val="000000" w:themeColor="text1"/>
                <w:sz w:val="20"/>
                <w:lang w:val="en-US"/>
              </w:rPr>
              <w:t>liabilities (c)</w:t>
            </w:r>
          </w:p>
        </w:tc>
        <w:tc>
          <w:tcPr>
            <w:tcW w:w="670" w:type="pct"/>
            <w:tcBorders>
              <w:left w:val="nil"/>
              <w:right w:val="nil"/>
            </w:tcBorders>
            <w:shd w:val="clear" w:color="auto" w:fill="auto"/>
          </w:tcPr>
          <w:p w14:paraId="3AD531F6" w14:textId="1B9AC65F"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919 </w:t>
            </w:r>
          </w:p>
        </w:tc>
        <w:tc>
          <w:tcPr>
            <w:tcW w:w="735" w:type="pct"/>
            <w:vAlign w:val="bottom"/>
          </w:tcPr>
          <w:p w14:paraId="1FEA7440" w14:textId="71CEB291" w:rsidR="00CB07DE" w:rsidRPr="00537128" w:rsidRDefault="00CB07DE" w:rsidP="00CB07DE">
            <w:pPr>
              <w:tabs>
                <w:tab w:val="right" w:pos="1202"/>
              </w:tabs>
              <w:spacing w:after="0" w:line="301" w:lineRule="exact"/>
              <w:jc w:val="right"/>
              <w:outlineLvl w:val="0"/>
              <w:rPr>
                <w:rFonts w:ascii="Calibri" w:eastAsia="Arial Unicode MS" w:hAnsi="Calibri" w:cs="Calibri"/>
                <w:color w:val="000000"/>
                <w:sz w:val="20"/>
                <w:szCs w:val="20"/>
                <w:lang w:val="en-US"/>
              </w:rPr>
            </w:pPr>
            <w:r>
              <w:rPr>
                <w:rFonts w:ascii="Calibri" w:eastAsia="Arial Unicode MS" w:hAnsi="Calibri" w:cs="Calibri"/>
                <w:color w:val="000000"/>
                <w:sz w:val="20"/>
                <w:szCs w:val="20"/>
                <w:lang w:val="en-US"/>
              </w:rPr>
              <w:t>-</w:t>
            </w:r>
          </w:p>
        </w:tc>
        <w:tc>
          <w:tcPr>
            <w:tcW w:w="736" w:type="pct"/>
            <w:tcBorders>
              <w:left w:val="nil"/>
              <w:right w:val="nil"/>
            </w:tcBorders>
            <w:shd w:val="clear" w:color="auto" w:fill="auto"/>
          </w:tcPr>
          <w:p w14:paraId="007A727A" w14:textId="2AC8CB4D" w:rsidR="00CB07DE" w:rsidRPr="00537128" w:rsidRDefault="00CB07DE" w:rsidP="00CB07DE">
            <w:pPr>
              <w:tabs>
                <w:tab w:val="right" w:pos="1202"/>
              </w:tabs>
              <w:spacing w:after="0" w:line="301" w:lineRule="exact"/>
              <w:jc w:val="right"/>
              <w:outlineLvl w:val="0"/>
              <w:rPr>
                <w:rFonts w:ascii="Calibri" w:eastAsia="Times New Roman" w:hAnsi="Calibri" w:cs="Arial"/>
                <w:sz w:val="20"/>
                <w:szCs w:val="20"/>
                <w:lang w:val="en-US"/>
              </w:rPr>
            </w:pPr>
            <w:r w:rsidRPr="00930184">
              <w:rPr>
                <w:sz w:val="20"/>
                <w:szCs w:val="20"/>
              </w:rPr>
              <w:t xml:space="preserve"> 919 </w:t>
            </w:r>
          </w:p>
        </w:tc>
        <w:tc>
          <w:tcPr>
            <w:tcW w:w="735" w:type="pct"/>
            <w:vAlign w:val="bottom"/>
          </w:tcPr>
          <w:p w14:paraId="748660C6" w14:textId="21A55D16" w:rsidR="00CB07DE" w:rsidRPr="00537128" w:rsidRDefault="00CB07DE" w:rsidP="00CB07DE">
            <w:pPr>
              <w:tabs>
                <w:tab w:val="right" w:pos="1202"/>
              </w:tabs>
              <w:spacing w:after="0" w:line="301" w:lineRule="exact"/>
              <w:jc w:val="right"/>
              <w:outlineLvl w:val="0"/>
              <w:rPr>
                <w:rFonts w:ascii="Calibri" w:eastAsia="Arial Unicode MS" w:hAnsi="Calibri" w:cs="Calibri"/>
                <w:color w:val="000000"/>
                <w:sz w:val="20"/>
                <w:szCs w:val="20"/>
                <w:lang w:val="en-US"/>
              </w:rPr>
            </w:pPr>
            <w:r>
              <w:rPr>
                <w:rFonts w:ascii="Calibri" w:eastAsia="Arial Unicode MS" w:hAnsi="Calibri" w:cs="Calibri"/>
                <w:color w:val="000000"/>
                <w:sz w:val="20"/>
                <w:szCs w:val="20"/>
                <w:lang w:val="en-US"/>
              </w:rPr>
              <w:t>-</w:t>
            </w:r>
          </w:p>
        </w:tc>
      </w:tr>
      <w:tr w:rsidR="00CB07DE" w:rsidRPr="00537128" w14:paraId="7AA94E11" w14:textId="77777777" w:rsidTr="009A1792">
        <w:trPr>
          <w:trHeight w:val="380"/>
        </w:trPr>
        <w:tc>
          <w:tcPr>
            <w:tcW w:w="2124" w:type="pct"/>
            <w:vAlign w:val="bottom"/>
          </w:tcPr>
          <w:p w14:paraId="26C64724" w14:textId="77777777" w:rsidR="00CB07DE" w:rsidRPr="00537128" w:rsidRDefault="00CB07DE" w:rsidP="00CB07DE">
            <w:pPr>
              <w:tabs>
                <w:tab w:val="right" w:pos="1202"/>
              </w:tabs>
              <w:spacing w:after="0" w:line="340" w:lineRule="exact"/>
              <w:outlineLvl w:val="0"/>
              <w:rPr>
                <w:rFonts w:ascii="Calibri" w:eastAsia="Times New Roman" w:hAnsi="Calibri" w:cs="Arial"/>
                <w:b/>
                <w:bCs/>
                <w:sz w:val="20"/>
                <w:szCs w:val="20"/>
                <w:lang w:val="en-US"/>
              </w:rPr>
            </w:pPr>
          </w:p>
        </w:tc>
        <w:tc>
          <w:tcPr>
            <w:tcW w:w="670" w:type="pct"/>
            <w:tcBorders>
              <w:top w:val="single" w:sz="4" w:space="0" w:color="auto"/>
              <w:bottom w:val="single" w:sz="12" w:space="0" w:color="auto"/>
            </w:tcBorders>
            <w:vAlign w:val="bottom"/>
          </w:tcPr>
          <w:p w14:paraId="1FA404F9" w14:textId="655F6B1D" w:rsidR="00CB07DE" w:rsidRPr="00537128" w:rsidRDefault="00CB07DE" w:rsidP="00CB07DE">
            <w:pPr>
              <w:tabs>
                <w:tab w:val="right" w:pos="1202"/>
              </w:tabs>
              <w:spacing w:after="0" w:line="340" w:lineRule="exact"/>
              <w:jc w:val="right"/>
              <w:outlineLvl w:val="0"/>
              <w:rPr>
                <w:rFonts w:ascii="Calibri" w:eastAsia="Times New Roman" w:hAnsi="Calibri" w:cs="Arial"/>
                <w:b/>
                <w:bCs/>
                <w:sz w:val="20"/>
                <w:szCs w:val="20"/>
                <w:lang w:val="en-US"/>
              </w:rPr>
            </w:pPr>
            <w:r w:rsidRPr="00930184">
              <w:rPr>
                <w:b/>
                <w:bCs/>
                <w:sz w:val="20"/>
                <w:szCs w:val="20"/>
              </w:rPr>
              <w:t xml:space="preserve"> 356</w:t>
            </w:r>
            <w:r>
              <w:rPr>
                <w:b/>
                <w:bCs/>
                <w:sz w:val="20"/>
                <w:szCs w:val="20"/>
              </w:rPr>
              <w:t>,</w:t>
            </w:r>
            <w:r w:rsidRPr="00930184">
              <w:rPr>
                <w:b/>
                <w:bCs/>
                <w:sz w:val="20"/>
                <w:szCs w:val="20"/>
              </w:rPr>
              <w:t xml:space="preserve">287 </w:t>
            </w:r>
          </w:p>
        </w:tc>
        <w:tc>
          <w:tcPr>
            <w:tcW w:w="735" w:type="pct"/>
            <w:tcBorders>
              <w:top w:val="single" w:sz="4" w:space="0" w:color="auto"/>
              <w:left w:val="nil"/>
              <w:bottom w:val="single" w:sz="12" w:space="0" w:color="auto"/>
              <w:right w:val="nil"/>
            </w:tcBorders>
            <w:vAlign w:val="bottom"/>
          </w:tcPr>
          <w:p w14:paraId="725F9693" w14:textId="1BB62086" w:rsidR="00CB07DE" w:rsidRPr="00537128" w:rsidRDefault="00CB07DE" w:rsidP="00CB07DE">
            <w:pPr>
              <w:tabs>
                <w:tab w:val="right" w:pos="1202"/>
              </w:tabs>
              <w:spacing w:after="0" w:line="340" w:lineRule="exact"/>
              <w:jc w:val="right"/>
              <w:outlineLvl w:val="0"/>
              <w:rPr>
                <w:rFonts w:ascii="Calibri" w:eastAsia="Times New Roman" w:hAnsi="Calibri" w:cs="Arial"/>
                <w:b/>
                <w:bCs/>
                <w:sz w:val="20"/>
                <w:szCs w:val="20"/>
                <w:lang w:val="en-US"/>
              </w:rPr>
            </w:pPr>
            <w:r w:rsidRPr="00537128">
              <w:rPr>
                <w:rFonts w:ascii="Calibri" w:eastAsia="Times New Roman" w:hAnsi="Calibri" w:cs="Calibri"/>
                <w:b/>
                <w:bCs/>
                <w:color w:val="000000"/>
                <w:sz w:val="20"/>
                <w:szCs w:val="20"/>
                <w:lang w:val="en-US"/>
              </w:rPr>
              <w:t>396,393</w:t>
            </w:r>
          </w:p>
        </w:tc>
        <w:tc>
          <w:tcPr>
            <w:tcW w:w="736" w:type="pct"/>
            <w:tcBorders>
              <w:top w:val="single" w:sz="4" w:space="0" w:color="auto"/>
              <w:bottom w:val="single" w:sz="12" w:space="0" w:color="auto"/>
            </w:tcBorders>
            <w:vAlign w:val="bottom"/>
          </w:tcPr>
          <w:p w14:paraId="5820889A" w14:textId="620B83DB" w:rsidR="00CB07DE" w:rsidRPr="00537128" w:rsidRDefault="00CB07DE" w:rsidP="00CB07DE">
            <w:pPr>
              <w:tabs>
                <w:tab w:val="right" w:pos="1202"/>
              </w:tabs>
              <w:spacing w:after="0" w:line="340" w:lineRule="exact"/>
              <w:jc w:val="right"/>
              <w:outlineLvl w:val="0"/>
              <w:rPr>
                <w:rFonts w:ascii="Calibri" w:eastAsia="Times New Roman" w:hAnsi="Calibri" w:cs="Arial"/>
                <w:b/>
                <w:bCs/>
                <w:sz w:val="20"/>
                <w:szCs w:val="20"/>
                <w:lang w:val="en-US"/>
              </w:rPr>
            </w:pPr>
            <w:r w:rsidRPr="00930184">
              <w:rPr>
                <w:b/>
                <w:bCs/>
                <w:sz w:val="20"/>
                <w:szCs w:val="20"/>
              </w:rPr>
              <w:t>338</w:t>
            </w:r>
            <w:r>
              <w:rPr>
                <w:b/>
                <w:bCs/>
                <w:sz w:val="20"/>
                <w:szCs w:val="20"/>
              </w:rPr>
              <w:t>,</w:t>
            </w:r>
            <w:r w:rsidRPr="00930184">
              <w:rPr>
                <w:b/>
                <w:bCs/>
                <w:sz w:val="20"/>
                <w:szCs w:val="20"/>
              </w:rPr>
              <w:t xml:space="preserve">101 </w:t>
            </w:r>
          </w:p>
        </w:tc>
        <w:tc>
          <w:tcPr>
            <w:tcW w:w="735" w:type="pct"/>
            <w:tcBorders>
              <w:top w:val="single" w:sz="4" w:space="0" w:color="auto"/>
              <w:left w:val="nil"/>
              <w:bottom w:val="single" w:sz="12" w:space="0" w:color="auto"/>
              <w:right w:val="nil"/>
            </w:tcBorders>
            <w:vAlign w:val="bottom"/>
            <w:hideMark/>
          </w:tcPr>
          <w:p w14:paraId="732557E1" w14:textId="44E0CAC6" w:rsidR="00CB07DE" w:rsidRPr="00537128" w:rsidRDefault="00CB07DE" w:rsidP="00CB07DE">
            <w:pPr>
              <w:tabs>
                <w:tab w:val="right" w:pos="1202"/>
              </w:tabs>
              <w:spacing w:after="0" w:line="340" w:lineRule="exact"/>
              <w:jc w:val="right"/>
              <w:outlineLvl w:val="0"/>
              <w:rPr>
                <w:rFonts w:ascii="Calibri" w:eastAsia="Times New Roman" w:hAnsi="Calibri" w:cs="Arial"/>
                <w:b/>
                <w:bCs/>
                <w:sz w:val="20"/>
                <w:szCs w:val="20"/>
                <w:lang w:val="en-US"/>
              </w:rPr>
            </w:pPr>
            <w:r w:rsidRPr="00537128">
              <w:rPr>
                <w:rFonts w:ascii="Calibri" w:eastAsia="Times New Roman" w:hAnsi="Calibri" w:cs="Calibri"/>
                <w:b/>
                <w:bCs/>
                <w:color w:val="000000"/>
                <w:sz w:val="20"/>
                <w:szCs w:val="20"/>
                <w:lang w:val="en-US"/>
              </w:rPr>
              <w:t>379,612</w:t>
            </w:r>
          </w:p>
        </w:tc>
      </w:tr>
    </w:tbl>
    <w:p w14:paraId="6DAE183D" w14:textId="77777777" w:rsidR="0069122F" w:rsidRPr="00537128" w:rsidRDefault="0069122F" w:rsidP="0069122F">
      <w:pPr>
        <w:pStyle w:val="ListParagraph"/>
        <w:tabs>
          <w:tab w:val="left" w:pos="-1843"/>
        </w:tabs>
        <w:spacing w:after="0" w:line="240" w:lineRule="auto"/>
        <w:ind w:left="360"/>
        <w:jc w:val="both"/>
        <w:rPr>
          <w:rFonts w:eastAsia="Calibri" w:cs="Arial"/>
          <w:color w:val="000000" w:themeColor="text1"/>
          <w:lang w:val="en-US"/>
        </w:rPr>
      </w:pPr>
    </w:p>
    <w:p w14:paraId="1253FA76" w14:textId="77777777" w:rsidR="0069122F" w:rsidRPr="00537128" w:rsidRDefault="0069122F" w:rsidP="0069122F">
      <w:pPr>
        <w:tabs>
          <w:tab w:val="left" w:pos="-1843"/>
        </w:tabs>
        <w:spacing w:after="0" w:line="240" w:lineRule="auto"/>
        <w:jc w:val="both"/>
        <w:rPr>
          <w:rFonts w:ascii="Calibri" w:eastAsia="Calibri" w:hAnsi="Calibri" w:cs="Arial"/>
          <w:lang w:val="en-US"/>
        </w:rPr>
      </w:pPr>
      <w:r w:rsidRPr="00537128">
        <w:rPr>
          <w:rFonts w:ascii="Calibri" w:eastAsia="Calibri" w:hAnsi="Calibri" w:cs="Arial"/>
          <w:lang w:val="en-US"/>
        </w:rPr>
        <w:t xml:space="preserve">(a) Liabilities in respect of subsidized interest represent advances taken in respect of interest subsidies on loans, which are provided for final customers at a lower interest rate in accordance with the following </w:t>
      </w:r>
      <w:proofErr w:type="spellStart"/>
      <w:r w:rsidRPr="00537128">
        <w:rPr>
          <w:rFonts w:ascii="Calibri" w:eastAsia="Calibri" w:hAnsi="Calibri" w:cs="Arial"/>
          <w:lang w:val="en-US"/>
        </w:rPr>
        <w:t>programmes</w:t>
      </w:r>
      <w:proofErr w:type="spellEnd"/>
      <w:r w:rsidRPr="00537128">
        <w:rPr>
          <w:rFonts w:ascii="Calibri" w:eastAsia="Calibri" w:hAnsi="Calibri" w:cs="Arial"/>
          <w:lang w:val="en-US"/>
        </w:rPr>
        <w:t xml:space="preserve"> implemented by HBOR for and on behalf of the Republic of Croatia. These liabilities include:</w:t>
      </w:r>
    </w:p>
    <w:p w14:paraId="3ABC4607" w14:textId="77777777" w:rsidR="0069122F" w:rsidRPr="00537128" w:rsidRDefault="0069122F" w:rsidP="0069122F">
      <w:pPr>
        <w:tabs>
          <w:tab w:val="left" w:pos="-1843"/>
        </w:tabs>
        <w:spacing w:after="0" w:line="240" w:lineRule="auto"/>
        <w:jc w:val="both"/>
        <w:rPr>
          <w:rFonts w:ascii="Calibri" w:eastAsia="Calibri" w:hAnsi="Calibri" w:cs="Arial"/>
          <w:lang w:val="en-US"/>
        </w:rPr>
      </w:pPr>
    </w:p>
    <w:p w14:paraId="63D7471E" w14:textId="7E4CF9E9" w:rsidR="0069122F" w:rsidRPr="009A1792" w:rsidRDefault="0069122F" w:rsidP="0069122F">
      <w:pPr>
        <w:numPr>
          <w:ilvl w:val="0"/>
          <w:numId w:val="88"/>
        </w:numPr>
        <w:tabs>
          <w:tab w:val="left" w:pos="-1843"/>
        </w:tabs>
        <w:suppressAutoHyphens/>
        <w:spacing w:after="0" w:line="240" w:lineRule="auto"/>
        <w:jc w:val="both"/>
        <w:rPr>
          <w:rFonts w:ascii="Calibri" w:eastAsia="Times New Roman" w:hAnsi="Calibri" w:cs="Calibri"/>
          <w:color w:val="000000"/>
          <w:spacing w:val="-3"/>
          <w:szCs w:val="20"/>
          <w:lang w:val="en-US"/>
        </w:rPr>
      </w:pPr>
      <w:r w:rsidRPr="009A1792">
        <w:rPr>
          <w:rFonts w:ascii="Calibri" w:eastAsia="Times New Roman" w:hAnsi="Calibri" w:cs="Calibri"/>
          <w:color w:val="000000"/>
          <w:spacing w:val="-3"/>
          <w:lang w:val="en-US"/>
        </w:rPr>
        <w:t>HRK 1</w:t>
      </w:r>
      <w:r w:rsidR="003E1554" w:rsidRPr="009A1792">
        <w:rPr>
          <w:rFonts w:ascii="Calibri" w:eastAsia="Times New Roman" w:hAnsi="Calibri" w:cs="Calibri"/>
          <w:color w:val="000000"/>
          <w:spacing w:val="-3"/>
          <w:lang w:val="en-US"/>
        </w:rPr>
        <w:t>05</w:t>
      </w:r>
      <w:r w:rsidRPr="009A1792">
        <w:rPr>
          <w:rFonts w:ascii="Calibri" w:eastAsia="Times New Roman" w:hAnsi="Calibri" w:cs="Calibri"/>
          <w:color w:val="000000"/>
          <w:spacing w:val="-3"/>
          <w:lang w:val="en-US"/>
        </w:rPr>
        <w:t>,</w:t>
      </w:r>
      <w:r w:rsidR="003E1554" w:rsidRPr="009A1792">
        <w:rPr>
          <w:rFonts w:ascii="Calibri" w:eastAsia="Times New Roman" w:hAnsi="Calibri" w:cs="Calibri"/>
          <w:color w:val="000000"/>
          <w:spacing w:val="-3"/>
          <w:lang w:val="en-US"/>
        </w:rPr>
        <w:t>803</w:t>
      </w:r>
      <w:r w:rsidRPr="009A1792">
        <w:rPr>
          <w:rFonts w:ascii="Calibri" w:eastAsia="Times New Roman" w:hAnsi="Calibri" w:cs="Calibri"/>
          <w:color w:val="000000"/>
          <w:spacing w:val="-3"/>
          <w:lang w:val="en-US"/>
        </w:rPr>
        <w:t xml:space="preserve"> thousand in respect of the </w:t>
      </w:r>
      <w:proofErr w:type="spellStart"/>
      <w:r w:rsidRPr="009A1792">
        <w:rPr>
          <w:rFonts w:ascii="Calibri" w:eastAsia="Times New Roman" w:hAnsi="Calibri" w:cs="Calibri"/>
          <w:color w:val="000000"/>
          <w:spacing w:val="-3"/>
          <w:lang w:val="en-US"/>
        </w:rPr>
        <w:t>Programme</w:t>
      </w:r>
      <w:proofErr w:type="spellEnd"/>
      <w:r w:rsidRPr="009A1792">
        <w:rPr>
          <w:rFonts w:ascii="Calibri" w:eastAsia="Times New Roman" w:hAnsi="Calibri" w:cs="Calibri"/>
          <w:color w:val="000000"/>
          <w:spacing w:val="-3"/>
          <w:lang w:val="en-US"/>
        </w:rPr>
        <w:t xml:space="preserve"> of Preferential Financing through HBOR’s Loan </w:t>
      </w:r>
      <w:proofErr w:type="spellStart"/>
      <w:r w:rsidRPr="009A1792">
        <w:rPr>
          <w:rFonts w:ascii="Calibri" w:eastAsia="Times New Roman" w:hAnsi="Calibri" w:cs="Calibri"/>
          <w:color w:val="000000"/>
          <w:spacing w:val="-3"/>
          <w:lang w:val="en-US"/>
        </w:rPr>
        <w:t>Programmes</w:t>
      </w:r>
      <w:proofErr w:type="spellEnd"/>
      <w:r w:rsidRPr="009A1792">
        <w:rPr>
          <w:rFonts w:ascii="Calibri" w:eastAsia="Times New Roman" w:hAnsi="Calibri" w:cs="Calibri"/>
          <w:color w:val="000000"/>
          <w:spacing w:val="-3"/>
          <w:lang w:val="en-US"/>
        </w:rPr>
        <w:t xml:space="preserve"> (31 December 20</w:t>
      </w:r>
      <w:r w:rsidR="00204422" w:rsidRPr="009A1792">
        <w:rPr>
          <w:rFonts w:ascii="Calibri" w:eastAsia="Times New Roman" w:hAnsi="Calibri" w:cs="Calibri"/>
          <w:color w:val="000000"/>
          <w:spacing w:val="-3"/>
          <w:lang w:val="en-US"/>
        </w:rPr>
        <w:t>20</w:t>
      </w:r>
      <w:r w:rsidRPr="009A1792">
        <w:rPr>
          <w:rFonts w:ascii="Calibri" w:eastAsia="Times New Roman" w:hAnsi="Calibri" w:cs="Calibri"/>
          <w:color w:val="000000"/>
          <w:spacing w:val="-3"/>
          <w:lang w:val="en-US"/>
        </w:rPr>
        <w:t xml:space="preserve">: HRK </w:t>
      </w:r>
      <w:r w:rsidR="00204422" w:rsidRPr="009A1792">
        <w:rPr>
          <w:rFonts w:ascii="Calibri" w:eastAsia="Times New Roman" w:hAnsi="Calibri" w:cs="Calibri"/>
          <w:color w:val="000000"/>
          <w:spacing w:val="-3"/>
          <w:lang w:val="en-US"/>
        </w:rPr>
        <w:t xml:space="preserve">131,273 </w:t>
      </w:r>
      <w:r w:rsidRPr="009A1792">
        <w:rPr>
          <w:rFonts w:ascii="Calibri" w:eastAsia="Times New Roman" w:hAnsi="Calibri" w:cs="Calibri"/>
          <w:color w:val="000000"/>
          <w:spacing w:val="-3"/>
          <w:lang w:val="en-US"/>
        </w:rPr>
        <w:t>thousand),</w:t>
      </w:r>
    </w:p>
    <w:p w14:paraId="54D03C2A" w14:textId="64D0ACE9" w:rsidR="0069122F" w:rsidRPr="009A1792" w:rsidRDefault="0069122F" w:rsidP="0069122F">
      <w:pPr>
        <w:numPr>
          <w:ilvl w:val="0"/>
          <w:numId w:val="88"/>
        </w:numPr>
        <w:spacing w:after="0" w:line="256" w:lineRule="auto"/>
        <w:contextualSpacing/>
        <w:jc w:val="both"/>
        <w:rPr>
          <w:rFonts w:ascii="Times New Roman" w:eastAsia="Calibri" w:hAnsi="Times New Roman" w:cs="Times New Roman"/>
          <w:lang w:val="en-US"/>
        </w:rPr>
      </w:pPr>
      <w:bookmarkStart w:id="522" w:name="_Hlk65751696"/>
      <w:r w:rsidRPr="009A1792">
        <w:rPr>
          <w:rFonts w:ascii="Calibri" w:eastAsia="Calibri" w:hAnsi="Calibri" w:cs="Calibri"/>
          <w:color w:val="000000"/>
          <w:spacing w:val="-3"/>
          <w:lang w:val="en-US"/>
        </w:rPr>
        <w:t xml:space="preserve">HRK </w:t>
      </w:r>
      <w:r w:rsidR="003E1554" w:rsidRPr="009A1792">
        <w:rPr>
          <w:rFonts w:ascii="Calibri" w:eastAsia="Calibri" w:hAnsi="Calibri" w:cs="Calibri"/>
          <w:color w:val="000000"/>
          <w:spacing w:val="-3"/>
          <w:lang w:val="en-US"/>
        </w:rPr>
        <w:t>2,602</w:t>
      </w:r>
      <w:r w:rsidRPr="009A1792">
        <w:rPr>
          <w:rFonts w:ascii="Calibri" w:eastAsia="Calibri" w:hAnsi="Calibri" w:cs="Calibri"/>
          <w:color w:val="000000"/>
          <w:spacing w:val="-3"/>
          <w:lang w:val="en-US"/>
        </w:rPr>
        <w:t xml:space="preserve"> thousand in respect of the </w:t>
      </w:r>
      <w:proofErr w:type="spellStart"/>
      <w:r w:rsidRPr="009A1792">
        <w:rPr>
          <w:rFonts w:ascii="Calibri" w:eastAsia="Calibri" w:hAnsi="Calibri" w:cs="Calibri"/>
          <w:color w:val="000000"/>
          <w:spacing w:val="-3"/>
          <w:lang w:val="en-US"/>
        </w:rPr>
        <w:t>Programme</w:t>
      </w:r>
      <w:proofErr w:type="spellEnd"/>
      <w:r w:rsidRPr="009A1792">
        <w:rPr>
          <w:rFonts w:ascii="Calibri" w:eastAsia="Calibri" w:hAnsi="Calibri" w:cs="Calibri"/>
          <w:color w:val="000000"/>
          <w:spacing w:val="-3"/>
          <w:lang w:val="en-US"/>
        </w:rPr>
        <w:t xml:space="preserve"> Working Capital COVID-19 Measure for SMEs in tourism industry for micro, small and medium-sized entrepreneurs, Ministry of Tourism and Sports (31 December 20</w:t>
      </w:r>
      <w:r w:rsidR="00204422" w:rsidRPr="009A1792">
        <w:rPr>
          <w:rFonts w:ascii="Calibri" w:eastAsia="Calibri" w:hAnsi="Calibri" w:cs="Calibri"/>
          <w:color w:val="000000"/>
          <w:spacing w:val="-3"/>
          <w:lang w:val="en-US"/>
        </w:rPr>
        <w:t>20</w:t>
      </w:r>
      <w:r w:rsidRPr="009A1792">
        <w:rPr>
          <w:rFonts w:ascii="Calibri" w:eastAsia="Calibri" w:hAnsi="Calibri" w:cs="Calibri"/>
          <w:color w:val="000000"/>
          <w:spacing w:val="-3"/>
          <w:lang w:val="en-US"/>
        </w:rPr>
        <w:t xml:space="preserve">: HRK </w:t>
      </w:r>
      <w:r w:rsidR="00204422" w:rsidRPr="009A1792">
        <w:rPr>
          <w:rFonts w:ascii="Calibri" w:eastAsia="Calibri" w:hAnsi="Calibri" w:cs="Calibri"/>
          <w:color w:val="000000"/>
          <w:spacing w:val="-3"/>
          <w:lang w:val="en-US"/>
        </w:rPr>
        <w:t xml:space="preserve">3,734 </w:t>
      </w:r>
      <w:r w:rsidRPr="009A1792">
        <w:rPr>
          <w:rFonts w:ascii="Calibri" w:eastAsia="Calibri" w:hAnsi="Calibri" w:cs="Calibri"/>
          <w:color w:val="000000"/>
          <w:spacing w:val="-3"/>
          <w:lang w:val="en-US"/>
        </w:rPr>
        <w:t>thousand),</w:t>
      </w:r>
    </w:p>
    <w:p w14:paraId="53A0F12C" w14:textId="34865085" w:rsidR="0069122F" w:rsidRPr="009A1792" w:rsidRDefault="0069122F" w:rsidP="0069122F">
      <w:pPr>
        <w:numPr>
          <w:ilvl w:val="0"/>
          <w:numId w:val="88"/>
        </w:numPr>
        <w:spacing w:after="0" w:line="256" w:lineRule="auto"/>
        <w:contextualSpacing/>
        <w:jc w:val="both"/>
        <w:rPr>
          <w:rFonts w:ascii="Calibri" w:eastAsia="Calibri" w:hAnsi="Calibri" w:cs="Calibri"/>
          <w:lang w:val="en-US"/>
        </w:rPr>
      </w:pPr>
      <w:r w:rsidRPr="009A1792">
        <w:rPr>
          <w:rFonts w:ascii="Calibri" w:eastAsia="Calibri" w:hAnsi="Calibri" w:cs="Calibri"/>
          <w:lang w:val="en-US"/>
        </w:rPr>
        <w:t xml:space="preserve">HRK </w:t>
      </w:r>
      <w:r w:rsidR="003E1554" w:rsidRPr="009A1792">
        <w:rPr>
          <w:rFonts w:ascii="Calibri" w:eastAsia="Calibri" w:hAnsi="Calibri" w:cs="Calibri"/>
          <w:lang w:val="en-US"/>
        </w:rPr>
        <w:t>3,834</w:t>
      </w:r>
      <w:r w:rsidRPr="009A1792">
        <w:rPr>
          <w:rFonts w:ascii="Calibri" w:eastAsia="Calibri" w:hAnsi="Calibri" w:cs="Calibri"/>
          <w:lang w:val="en-US"/>
        </w:rPr>
        <w:t xml:space="preserve"> thousand in respect of the </w:t>
      </w:r>
      <w:proofErr w:type="spellStart"/>
      <w:r w:rsidRPr="009A1792">
        <w:rPr>
          <w:rFonts w:ascii="Calibri" w:eastAsia="Calibri" w:hAnsi="Calibri" w:cs="Calibri"/>
          <w:color w:val="000000"/>
          <w:spacing w:val="-3"/>
          <w:lang w:val="en-US"/>
        </w:rPr>
        <w:t>Programme</w:t>
      </w:r>
      <w:proofErr w:type="spellEnd"/>
      <w:r w:rsidRPr="009A1792">
        <w:rPr>
          <w:rFonts w:ascii="Calibri" w:eastAsia="Calibri" w:hAnsi="Calibri" w:cs="Calibri"/>
          <w:color w:val="000000"/>
          <w:spacing w:val="-3"/>
          <w:lang w:val="en-US"/>
        </w:rPr>
        <w:t xml:space="preserve"> Working Capital COVID-19 Measure for entrepreneurs in wood processing and furniture production industry, Ministry of Agriculture (31 December 20</w:t>
      </w:r>
      <w:r w:rsidR="00204422" w:rsidRPr="009A1792">
        <w:rPr>
          <w:rFonts w:ascii="Calibri" w:eastAsia="Calibri" w:hAnsi="Calibri" w:cs="Calibri"/>
          <w:color w:val="000000"/>
          <w:spacing w:val="-3"/>
          <w:lang w:val="en-US"/>
        </w:rPr>
        <w:t>20</w:t>
      </w:r>
      <w:r w:rsidRPr="009A1792">
        <w:rPr>
          <w:rFonts w:ascii="Calibri" w:eastAsia="Calibri" w:hAnsi="Calibri" w:cs="Calibri"/>
          <w:color w:val="000000"/>
          <w:spacing w:val="-3"/>
          <w:lang w:val="en-US"/>
        </w:rPr>
        <w:t xml:space="preserve">: HRK </w:t>
      </w:r>
      <w:r w:rsidR="00204422" w:rsidRPr="009A1792">
        <w:rPr>
          <w:rFonts w:ascii="Calibri" w:eastAsia="Calibri" w:hAnsi="Calibri" w:cs="Calibri"/>
          <w:color w:val="000000"/>
          <w:spacing w:val="-3"/>
          <w:lang w:val="en-US"/>
        </w:rPr>
        <w:t xml:space="preserve">4,715 </w:t>
      </w:r>
      <w:r w:rsidRPr="009A1792">
        <w:rPr>
          <w:rFonts w:ascii="Calibri" w:eastAsia="Calibri" w:hAnsi="Calibri" w:cs="Calibri"/>
          <w:color w:val="000000"/>
          <w:spacing w:val="-3"/>
          <w:lang w:val="en-US"/>
        </w:rPr>
        <w:t>thousand).</w:t>
      </w:r>
    </w:p>
    <w:p w14:paraId="49A03628" w14:textId="77777777" w:rsidR="0069122F" w:rsidRPr="003926B6" w:rsidRDefault="0069122F" w:rsidP="00A1123E">
      <w:pPr>
        <w:spacing w:after="0" w:line="256" w:lineRule="auto"/>
        <w:ind w:left="360"/>
        <w:contextualSpacing/>
        <w:jc w:val="both"/>
        <w:rPr>
          <w:rFonts w:ascii="Calibri" w:eastAsia="Calibri" w:hAnsi="Calibri" w:cs="Calibri"/>
          <w:highlight w:val="yellow"/>
          <w:lang w:val="en-US"/>
        </w:rPr>
      </w:pPr>
    </w:p>
    <w:bookmarkEnd w:id="522"/>
    <w:p w14:paraId="6050FD9F" w14:textId="38A44C7C" w:rsidR="0069122F" w:rsidRPr="009A1792" w:rsidRDefault="0069122F" w:rsidP="0069122F">
      <w:pPr>
        <w:tabs>
          <w:tab w:val="left" w:pos="-1843"/>
          <w:tab w:val="center" w:pos="4513"/>
        </w:tabs>
        <w:suppressAutoHyphens/>
        <w:spacing w:after="0" w:line="240" w:lineRule="auto"/>
        <w:jc w:val="both"/>
        <w:rPr>
          <w:rFonts w:ascii="Calibri" w:eastAsia="Times New Roman" w:hAnsi="Calibri" w:cs="Arial"/>
          <w:spacing w:val="-3"/>
          <w:lang w:val="en-US"/>
        </w:rPr>
      </w:pPr>
      <w:r w:rsidRPr="009A1792">
        <w:rPr>
          <w:rFonts w:ascii="Calibri" w:eastAsia="Times New Roman" w:hAnsi="Calibri" w:cs="Calibri"/>
          <w:color w:val="000000"/>
          <w:spacing w:val="-3"/>
          <w:lang w:val="en-US"/>
        </w:rPr>
        <w:t xml:space="preserve">(b) </w:t>
      </w:r>
      <w:r w:rsidRPr="009A1792">
        <w:rPr>
          <w:rFonts w:ascii="Calibri" w:eastAsia="Times New Roman" w:hAnsi="Calibri" w:cs="Arial"/>
          <w:noProof/>
          <w:spacing w:val="-3"/>
          <w:lang w:val="en-US" w:eastAsia="hr-HR"/>
        </w:rPr>
        <w:t xml:space="preserve">Deferred recognition of interest income of HRK </w:t>
      </w:r>
      <w:r w:rsidR="00F64EBE" w:rsidRPr="009A1792">
        <w:rPr>
          <w:rFonts w:ascii="Calibri" w:eastAsia="Times New Roman" w:hAnsi="Calibri" w:cs="Arial"/>
          <w:noProof/>
          <w:spacing w:val="-3"/>
          <w:lang w:val="en-US" w:eastAsia="hr-HR"/>
        </w:rPr>
        <w:t>20</w:t>
      </w:r>
      <w:r w:rsidR="003E1554" w:rsidRPr="009A1792">
        <w:rPr>
          <w:rFonts w:ascii="Calibri" w:eastAsia="Times New Roman" w:hAnsi="Calibri" w:cs="Arial"/>
          <w:noProof/>
          <w:spacing w:val="-3"/>
          <w:lang w:val="en-US" w:eastAsia="hr-HR"/>
        </w:rPr>
        <w:t>3</w:t>
      </w:r>
      <w:r w:rsidRPr="009A1792">
        <w:rPr>
          <w:rFonts w:ascii="Calibri" w:eastAsia="Times New Roman" w:hAnsi="Calibri" w:cs="Arial"/>
          <w:noProof/>
          <w:spacing w:val="-3"/>
          <w:lang w:val="en-US" w:eastAsia="hr-HR"/>
        </w:rPr>
        <w:t>,</w:t>
      </w:r>
      <w:r w:rsidR="003E1554" w:rsidRPr="009A1792">
        <w:rPr>
          <w:rFonts w:ascii="Calibri" w:eastAsia="Times New Roman" w:hAnsi="Calibri" w:cs="Arial"/>
          <w:noProof/>
          <w:spacing w:val="-3"/>
          <w:lang w:val="en-US" w:eastAsia="hr-HR"/>
        </w:rPr>
        <w:t>991</w:t>
      </w:r>
      <w:r w:rsidRPr="009A1792">
        <w:rPr>
          <w:rFonts w:ascii="Calibri" w:eastAsia="Times New Roman" w:hAnsi="Calibri" w:cs="Arial"/>
          <w:noProof/>
          <w:spacing w:val="-3"/>
          <w:lang w:val="en-US" w:eastAsia="hr-HR"/>
        </w:rPr>
        <w:t xml:space="preserve"> thousand (31 December 20</w:t>
      </w:r>
      <w:r w:rsidR="00204422" w:rsidRPr="009A1792">
        <w:rPr>
          <w:rFonts w:ascii="Calibri" w:eastAsia="Times New Roman" w:hAnsi="Calibri" w:cs="Arial"/>
          <w:noProof/>
          <w:spacing w:val="-3"/>
          <w:lang w:val="en-US" w:eastAsia="hr-HR"/>
        </w:rPr>
        <w:t>20</w:t>
      </w:r>
      <w:r w:rsidRPr="009A1792">
        <w:rPr>
          <w:rFonts w:ascii="Calibri" w:eastAsia="Times New Roman" w:hAnsi="Calibri" w:cs="Arial"/>
          <w:noProof/>
          <w:spacing w:val="-3"/>
          <w:lang w:val="en-US" w:eastAsia="hr-HR"/>
        </w:rPr>
        <w:t xml:space="preserve">: HRK </w:t>
      </w:r>
      <w:r w:rsidR="00204422" w:rsidRPr="009A1792">
        <w:rPr>
          <w:rFonts w:ascii="Calibri" w:eastAsia="Times New Roman" w:hAnsi="Calibri" w:cs="Arial"/>
          <w:noProof/>
          <w:spacing w:val="-3"/>
          <w:lang w:val="en-US" w:eastAsia="hr-HR"/>
        </w:rPr>
        <w:t xml:space="preserve">198,715 </w:t>
      </w:r>
      <w:r w:rsidRPr="009A1792">
        <w:rPr>
          <w:rFonts w:ascii="Calibri" w:eastAsia="Times New Roman" w:hAnsi="Calibri" w:cs="Arial"/>
          <w:noProof/>
          <w:spacing w:val="-3"/>
          <w:lang w:val="en-US" w:eastAsia="hr-HR"/>
        </w:rPr>
        <w:t xml:space="preserve">thousand) consists of state subsidies for interest in respect of loans which are provided and drawn down by final borrowers at lower interest rates but are not yet in repayment stage, amounting to HRK </w:t>
      </w:r>
      <w:r w:rsidR="003E1554" w:rsidRPr="009A1792">
        <w:rPr>
          <w:rFonts w:ascii="Calibri" w:eastAsia="Times New Roman" w:hAnsi="Calibri" w:cs="Arial"/>
          <w:noProof/>
          <w:spacing w:val="-3"/>
          <w:lang w:val="en-US" w:eastAsia="hr-HR"/>
        </w:rPr>
        <w:t>77,315</w:t>
      </w:r>
      <w:r w:rsidRPr="009A1792">
        <w:rPr>
          <w:rFonts w:ascii="Calibri" w:eastAsia="Times New Roman" w:hAnsi="Calibri" w:cs="Arial"/>
          <w:spacing w:val="-3"/>
          <w:lang w:val="en-US"/>
        </w:rPr>
        <w:t xml:space="preserve"> </w:t>
      </w:r>
      <w:r w:rsidRPr="009A1792">
        <w:rPr>
          <w:rFonts w:ascii="Calibri" w:eastAsia="Times New Roman" w:hAnsi="Calibri" w:cs="Arial"/>
          <w:noProof/>
          <w:spacing w:val="-3"/>
          <w:lang w:val="en-US" w:eastAsia="hr-HR"/>
        </w:rPr>
        <w:t>thousand (31 December 20</w:t>
      </w:r>
      <w:r w:rsidR="00204422" w:rsidRPr="009A1792">
        <w:rPr>
          <w:rFonts w:ascii="Calibri" w:eastAsia="Times New Roman" w:hAnsi="Calibri" w:cs="Arial"/>
          <w:noProof/>
          <w:spacing w:val="-3"/>
          <w:lang w:val="en-US" w:eastAsia="hr-HR"/>
        </w:rPr>
        <w:t>20</w:t>
      </w:r>
      <w:r w:rsidRPr="009A1792">
        <w:rPr>
          <w:rFonts w:ascii="Calibri" w:eastAsia="Times New Roman" w:hAnsi="Calibri" w:cs="Arial"/>
          <w:noProof/>
          <w:spacing w:val="-3"/>
          <w:lang w:val="en-US" w:eastAsia="hr-HR"/>
        </w:rPr>
        <w:t xml:space="preserve">: HRK </w:t>
      </w:r>
      <w:r w:rsidR="00204422" w:rsidRPr="009A1792">
        <w:rPr>
          <w:rFonts w:ascii="Calibri" w:eastAsia="Times New Roman" w:hAnsi="Calibri" w:cs="Arial"/>
          <w:noProof/>
          <w:spacing w:val="-3"/>
          <w:lang w:val="en-US" w:eastAsia="hr-HR"/>
        </w:rPr>
        <w:t xml:space="preserve">74,659 </w:t>
      </w:r>
      <w:r w:rsidRPr="009A1792">
        <w:rPr>
          <w:rFonts w:ascii="Calibri" w:eastAsia="Times New Roman" w:hAnsi="Calibri" w:cs="Arial"/>
          <w:noProof/>
          <w:spacing w:val="-3"/>
          <w:lang w:val="en-US" w:eastAsia="hr-HR"/>
        </w:rPr>
        <w:t xml:space="preserve">thousand), and in respect of those already in repayment stage amounting to HRK </w:t>
      </w:r>
      <w:r w:rsidR="003E1554" w:rsidRPr="009A1792">
        <w:rPr>
          <w:rFonts w:ascii="Calibri" w:eastAsia="Times New Roman" w:hAnsi="Calibri" w:cs="Arial"/>
          <w:noProof/>
          <w:spacing w:val="-3"/>
          <w:lang w:val="en-US" w:eastAsia="hr-HR"/>
        </w:rPr>
        <w:t>126,676</w:t>
      </w:r>
      <w:r w:rsidRPr="009A1792">
        <w:rPr>
          <w:rFonts w:ascii="Calibri" w:eastAsia="Times New Roman" w:hAnsi="Calibri" w:cs="Arial"/>
          <w:spacing w:val="-3"/>
          <w:lang w:val="en-US"/>
        </w:rPr>
        <w:t xml:space="preserve"> </w:t>
      </w:r>
      <w:r w:rsidRPr="009A1792">
        <w:rPr>
          <w:rFonts w:ascii="Calibri" w:eastAsia="Times New Roman" w:hAnsi="Calibri" w:cs="Arial"/>
          <w:noProof/>
          <w:spacing w:val="-3"/>
          <w:lang w:val="en-US" w:eastAsia="hr-HR"/>
        </w:rPr>
        <w:t>thousand (31 December 20</w:t>
      </w:r>
      <w:r w:rsidR="00204422" w:rsidRPr="009A1792">
        <w:rPr>
          <w:rFonts w:ascii="Calibri" w:eastAsia="Times New Roman" w:hAnsi="Calibri" w:cs="Arial"/>
          <w:noProof/>
          <w:spacing w:val="-3"/>
          <w:lang w:val="en-US" w:eastAsia="hr-HR"/>
        </w:rPr>
        <w:t>20</w:t>
      </w:r>
      <w:r w:rsidRPr="009A1792">
        <w:rPr>
          <w:rFonts w:ascii="Calibri" w:eastAsia="Times New Roman" w:hAnsi="Calibri" w:cs="Arial"/>
          <w:noProof/>
          <w:spacing w:val="-3"/>
          <w:lang w:val="en-US" w:eastAsia="hr-HR"/>
        </w:rPr>
        <w:t xml:space="preserve">: HRK </w:t>
      </w:r>
      <w:r w:rsidR="00204422" w:rsidRPr="009A1792">
        <w:rPr>
          <w:rFonts w:ascii="Calibri" w:eastAsia="Times New Roman" w:hAnsi="Calibri" w:cs="Arial"/>
          <w:noProof/>
          <w:spacing w:val="-3"/>
          <w:lang w:val="en-US" w:eastAsia="hr-HR"/>
        </w:rPr>
        <w:t xml:space="preserve">124,056 </w:t>
      </w:r>
      <w:r w:rsidRPr="009A1792">
        <w:rPr>
          <w:rFonts w:ascii="Calibri" w:eastAsia="Times New Roman" w:hAnsi="Calibri" w:cs="Arial"/>
          <w:noProof/>
          <w:spacing w:val="-3"/>
          <w:lang w:val="en-US" w:eastAsia="hr-HR"/>
        </w:rPr>
        <w:t>thousand)</w:t>
      </w:r>
      <w:r w:rsidRPr="009A1792">
        <w:rPr>
          <w:rFonts w:ascii="Calibri" w:eastAsia="Times New Roman" w:hAnsi="Calibri" w:cs="Arial"/>
          <w:spacing w:val="-3"/>
          <w:lang w:val="en-US"/>
        </w:rPr>
        <w:t>.</w:t>
      </w:r>
    </w:p>
    <w:p w14:paraId="6BF5DAD7" w14:textId="51D94D62" w:rsidR="00551BEB" w:rsidRPr="003926B6" w:rsidRDefault="00551BEB" w:rsidP="0069122F">
      <w:pPr>
        <w:tabs>
          <w:tab w:val="left" w:pos="-1843"/>
          <w:tab w:val="center" w:pos="4513"/>
        </w:tabs>
        <w:suppressAutoHyphens/>
        <w:spacing w:after="0" w:line="240" w:lineRule="auto"/>
        <w:jc w:val="both"/>
        <w:rPr>
          <w:rFonts w:ascii="Calibri" w:eastAsia="Times New Roman" w:hAnsi="Calibri" w:cs="Arial"/>
          <w:spacing w:val="-3"/>
          <w:sz w:val="18"/>
          <w:szCs w:val="18"/>
          <w:highlight w:val="yellow"/>
          <w:lang w:val="en-US"/>
        </w:rPr>
      </w:pPr>
    </w:p>
    <w:p w14:paraId="32CD8DFA" w14:textId="5D330CEF" w:rsidR="00551BEB" w:rsidRPr="009A1792" w:rsidRDefault="00551BEB" w:rsidP="00A1123E">
      <w:pPr>
        <w:tabs>
          <w:tab w:val="left" w:pos="-1843"/>
        </w:tabs>
        <w:spacing w:after="0" w:line="240" w:lineRule="auto"/>
        <w:jc w:val="both"/>
        <w:rPr>
          <w:rFonts w:eastAsia="Calibri" w:cs="Arial"/>
          <w:color w:val="000000" w:themeColor="text1"/>
          <w:lang w:val="en-GB"/>
        </w:rPr>
      </w:pPr>
      <w:r w:rsidRPr="009A1792">
        <w:rPr>
          <w:rFonts w:eastAsia="Calibri" w:cs="Arial"/>
          <w:color w:val="000000" w:themeColor="text1"/>
          <w:lang w:val="en-GB"/>
        </w:rPr>
        <w:t>(c) Derivative financial liabilities</w:t>
      </w:r>
    </w:p>
    <w:p w14:paraId="00DB5ACB" w14:textId="12170D5D" w:rsidR="00A727F7" w:rsidRPr="00537128" w:rsidRDefault="00551BEB" w:rsidP="00A1123E">
      <w:pPr>
        <w:tabs>
          <w:tab w:val="left" w:pos="-1843"/>
        </w:tabs>
        <w:spacing w:after="0" w:line="240" w:lineRule="auto"/>
        <w:jc w:val="both"/>
        <w:rPr>
          <w:rFonts w:eastAsia="Calibri" w:cs="Arial"/>
          <w:color w:val="000000" w:themeColor="text1"/>
          <w:lang w:val="en-US"/>
        </w:rPr>
      </w:pPr>
      <w:r w:rsidRPr="009A1792">
        <w:rPr>
          <w:rFonts w:eastAsia="Calibri" w:cs="Arial"/>
          <w:color w:val="000000" w:themeColor="text1"/>
          <w:lang w:val="en-GB"/>
        </w:rPr>
        <w:t xml:space="preserve">As </w:t>
      </w:r>
      <w:proofErr w:type="gramStart"/>
      <w:r w:rsidRPr="009A1792">
        <w:rPr>
          <w:rFonts w:eastAsia="Calibri" w:cs="Arial"/>
          <w:color w:val="000000" w:themeColor="text1"/>
          <w:lang w:val="en-GB"/>
        </w:rPr>
        <w:t>at</w:t>
      </w:r>
      <w:proofErr w:type="gramEnd"/>
      <w:r w:rsidRPr="009A1792">
        <w:rPr>
          <w:rFonts w:eastAsia="Calibri" w:cs="Arial"/>
          <w:color w:val="000000" w:themeColor="text1"/>
          <w:lang w:val="en-GB"/>
        </w:rPr>
        <w:t xml:space="preserve"> 3</w:t>
      </w:r>
      <w:r w:rsidR="002203AC" w:rsidRPr="009A1792">
        <w:rPr>
          <w:rFonts w:eastAsia="Calibri" w:cs="Arial"/>
          <w:color w:val="000000" w:themeColor="text1"/>
          <w:lang w:val="en-GB"/>
        </w:rPr>
        <w:t>0 June</w:t>
      </w:r>
      <w:r w:rsidRPr="009A1792">
        <w:rPr>
          <w:rFonts w:eastAsia="Calibri" w:cs="Arial"/>
          <w:color w:val="000000" w:themeColor="text1"/>
          <w:lang w:val="en-GB"/>
        </w:rPr>
        <w:t xml:space="preserve"> 2021, a negative fair value of derivative financial instruments was stated in the amount of HRK </w:t>
      </w:r>
      <w:r w:rsidR="003E1554" w:rsidRPr="009A1792">
        <w:rPr>
          <w:rFonts w:eastAsia="Calibri" w:cs="Arial"/>
          <w:color w:val="000000" w:themeColor="text1"/>
          <w:lang w:val="en-GB"/>
        </w:rPr>
        <w:t>919</w:t>
      </w:r>
      <w:r w:rsidRPr="009A1792">
        <w:rPr>
          <w:rFonts w:eastAsia="Calibri" w:cs="Arial"/>
          <w:color w:val="000000" w:themeColor="text1"/>
          <w:lang w:val="en-GB"/>
        </w:rPr>
        <w:t xml:space="preserve"> thousand (31 December 2020: HRK 0 thousand).</w:t>
      </w:r>
    </w:p>
    <w:p w14:paraId="5B6B6C5C" w14:textId="026F3F48" w:rsidR="0069122F" w:rsidRPr="00537128" w:rsidRDefault="0069122F" w:rsidP="0069122F">
      <w:pPr>
        <w:tabs>
          <w:tab w:val="left" w:pos="-1843"/>
        </w:tabs>
        <w:spacing w:before="120" w:after="0" w:line="240" w:lineRule="auto"/>
        <w:jc w:val="both"/>
        <w:rPr>
          <w:rFonts w:ascii="Calibri" w:eastAsia="Times New Roman" w:hAnsi="Calibri" w:cs="Times New Roman"/>
          <w:color w:val="000000" w:themeColor="text1"/>
          <w:lang w:val="en-US"/>
        </w:rPr>
        <w:sectPr w:rsidR="0069122F" w:rsidRPr="00537128">
          <w:pgSz w:w="11906" w:h="16838"/>
          <w:pgMar w:top="1417" w:right="1417" w:bottom="1417" w:left="1417" w:header="708" w:footer="708" w:gutter="0"/>
          <w:cols w:space="708"/>
          <w:docGrid w:linePitch="360"/>
        </w:sectPr>
      </w:pPr>
    </w:p>
    <w:p w14:paraId="2EE2A613" w14:textId="77777777" w:rsidR="00C60C2F" w:rsidRPr="00537128" w:rsidRDefault="00C60C2F" w:rsidP="00617A1E">
      <w:pPr>
        <w:tabs>
          <w:tab w:val="left" w:pos="-1843"/>
        </w:tabs>
        <w:suppressAutoHyphens/>
        <w:spacing w:after="0"/>
        <w:rPr>
          <w:rFonts w:cs="Arial"/>
          <w:b/>
          <w:color w:val="000000" w:themeColor="text1"/>
          <w:spacing w:val="-3"/>
          <w:sz w:val="20"/>
          <w:szCs w:val="20"/>
          <w:lang w:val="en-US"/>
        </w:rPr>
      </w:pPr>
    </w:p>
    <w:p w14:paraId="4809E0E6" w14:textId="77777777" w:rsidR="00617A1E" w:rsidRPr="00537128" w:rsidRDefault="00617A1E" w:rsidP="00F527AB">
      <w:pPr>
        <w:pStyle w:val="ListParagraph"/>
        <w:numPr>
          <w:ilvl w:val="0"/>
          <w:numId w:val="15"/>
        </w:numPr>
        <w:tabs>
          <w:tab w:val="left" w:pos="-1843"/>
        </w:tabs>
        <w:suppressAutoHyphens/>
        <w:spacing w:after="0"/>
        <w:rPr>
          <w:rFonts w:cs="Arial"/>
          <w:b/>
          <w:color w:val="000000" w:themeColor="text1"/>
          <w:spacing w:val="-3"/>
          <w:lang w:val="en-US"/>
        </w:rPr>
      </w:pPr>
      <w:r w:rsidRPr="00537128">
        <w:rPr>
          <w:rFonts w:cs="Arial"/>
          <w:b/>
          <w:color w:val="000000" w:themeColor="text1"/>
          <w:spacing w:val="-3"/>
          <w:lang w:val="en-US"/>
        </w:rPr>
        <w:t>Guarantees and commitments</w:t>
      </w:r>
    </w:p>
    <w:p w14:paraId="3E05A1A9" w14:textId="77777777" w:rsidR="00F527AB" w:rsidRPr="00537128" w:rsidRDefault="00F527AB" w:rsidP="00F527AB">
      <w:pPr>
        <w:tabs>
          <w:tab w:val="left" w:pos="-1843"/>
        </w:tabs>
        <w:suppressAutoHyphens/>
        <w:spacing w:after="0"/>
        <w:rPr>
          <w:rFonts w:cs="Arial"/>
          <w:b/>
          <w:color w:val="000000" w:themeColor="text1"/>
          <w:spacing w:val="-3"/>
          <w:sz w:val="10"/>
          <w:szCs w:val="10"/>
          <w:lang w:val="en-US"/>
        </w:rPr>
      </w:pPr>
    </w:p>
    <w:p w14:paraId="79179C85" w14:textId="77777777" w:rsidR="00617A1E" w:rsidRPr="00537128" w:rsidRDefault="00617A1E" w:rsidP="00617A1E">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In its regular activities, the Group contracts various commitments and contingent liabilities. The purpose of these instruments is to ensure that the funds are available to a customer when required.</w:t>
      </w:r>
    </w:p>
    <w:p w14:paraId="19DC8923" w14:textId="77777777" w:rsidR="00617A1E" w:rsidRPr="00537128" w:rsidRDefault="00617A1E" w:rsidP="00617A1E">
      <w:pPr>
        <w:tabs>
          <w:tab w:val="left" w:pos="-1843"/>
        </w:tabs>
        <w:spacing w:after="0" w:line="240" w:lineRule="auto"/>
        <w:jc w:val="both"/>
        <w:rPr>
          <w:rFonts w:eastAsia="Calibri" w:cs="Arial"/>
          <w:color w:val="000000" w:themeColor="text1"/>
          <w:sz w:val="18"/>
          <w:szCs w:val="18"/>
          <w:lang w:val="en-US"/>
        </w:rPr>
      </w:pPr>
    </w:p>
    <w:p w14:paraId="3C85D011" w14:textId="196853DF" w:rsidR="00617A1E" w:rsidRPr="00537128" w:rsidRDefault="00617A1E" w:rsidP="00617A1E">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 xml:space="preserve">These obligations contain credit risk and are therefore part of the overall risk of the Group although they are not </w:t>
      </w:r>
      <w:proofErr w:type="spellStart"/>
      <w:r w:rsidRPr="00537128">
        <w:rPr>
          <w:rFonts w:eastAsia="Calibri" w:cs="Arial"/>
          <w:color w:val="000000" w:themeColor="text1"/>
          <w:lang w:val="en-US"/>
        </w:rPr>
        <w:t>recogni</w:t>
      </w:r>
      <w:r w:rsidR="00A4648B">
        <w:rPr>
          <w:rFonts w:eastAsia="Calibri" w:cs="Arial"/>
          <w:color w:val="000000" w:themeColor="text1"/>
          <w:lang w:val="en-US"/>
        </w:rPr>
        <w:t>s</w:t>
      </w:r>
      <w:r w:rsidRPr="00537128">
        <w:rPr>
          <w:rFonts w:eastAsia="Calibri" w:cs="Arial"/>
          <w:color w:val="000000" w:themeColor="text1"/>
          <w:lang w:val="en-US"/>
        </w:rPr>
        <w:t>ed</w:t>
      </w:r>
      <w:proofErr w:type="spellEnd"/>
      <w:r w:rsidRPr="00537128">
        <w:rPr>
          <w:rFonts w:eastAsia="Calibri" w:cs="Arial"/>
          <w:color w:val="000000" w:themeColor="text1"/>
          <w:lang w:val="en-US"/>
        </w:rPr>
        <w:t xml:space="preserve"> in the Statement of financial position.</w:t>
      </w:r>
    </w:p>
    <w:p w14:paraId="748BF989" w14:textId="249D694C" w:rsidR="00617A1E" w:rsidRPr="00537128" w:rsidRDefault="00617A1E" w:rsidP="00617A1E">
      <w:pPr>
        <w:tabs>
          <w:tab w:val="left" w:pos="-1843"/>
        </w:tabs>
        <w:spacing w:after="0" w:line="240" w:lineRule="auto"/>
        <w:jc w:val="both"/>
        <w:rPr>
          <w:rFonts w:eastAsia="Calibri" w:cs="Arial"/>
          <w:color w:val="000000" w:themeColor="text1"/>
          <w:lang w:val="en-US"/>
        </w:rPr>
      </w:pPr>
    </w:p>
    <w:tbl>
      <w:tblPr>
        <w:tblW w:w="4874" w:type="pct"/>
        <w:tblCellMar>
          <w:left w:w="122" w:type="dxa"/>
          <w:right w:w="122" w:type="dxa"/>
        </w:tblCellMar>
        <w:tblLook w:val="04A0" w:firstRow="1" w:lastRow="0" w:firstColumn="1" w:lastColumn="0" w:noHBand="0" w:noVBand="1"/>
      </w:tblPr>
      <w:tblGrid>
        <w:gridCol w:w="5527"/>
        <w:gridCol w:w="1638"/>
        <w:gridCol w:w="1678"/>
      </w:tblGrid>
      <w:tr w:rsidR="00204422" w:rsidRPr="00537128" w14:paraId="444A7511" w14:textId="77777777" w:rsidTr="00204422">
        <w:trPr>
          <w:trHeight w:val="191"/>
        </w:trPr>
        <w:tc>
          <w:tcPr>
            <w:tcW w:w="3125" w:type="pct"/>
            <w:hideMark/>
          </w:tcPr>
          <w:p w14:paraId="6A08AD1E" w14:textId="77777777" w:rsidR="00204422" w:rsidRPr="00537128" w:rsidRDefault="00204422" w:rsidP="00204422">
            <w:pPr>
              <w:tabs>
                <w:tab w:val="left" w:pos="-720"/>
              </w:tabs>
              <w:suppressAutoHyphens/>
              <w:spacing w:after="0" w:line="240" w:lineRule="exact"/>
              <w:rPr>
                <w:rFonts w:ascii="Calibri" w:eastAsia="Times New Roman" w:hAnsi="Calibri" w:cs="Arial"/>
                <w:spacing w:val="-3"/>
                <w:lang w:val="en-US"/>
              </w:rPr>
            </w:pPr>
            <w:r w:rsidRPr="00537128">
              <w:rPr>
                <w:rFonts w:ascii="Calibri" w:eastAsia="Times New Roman" w:hAnsi="Calibri" w:cs="Arial"/>
                <w:b/>
                <w:lang w:val="en-US"/>
              </w:rPr>
              <w:t>Group and Bank</w:t>
            </w:r>
          </w:p>
        </w:tc>
        <w:tc>
          <w:tcPr>
            <w:tcW w:w="1875" w:type="pct"/>
            <w:gridSpan w:val="2"/>
          </w:tcPr>
          <w:p w14:paraId="69E654A7" w14:textId="77777777" w:rsidR="00204422" w:rsidRPr="00537128" w:rsidRDefault="00204422" w:rsidP="00204422">
            <w:pPr>
              <w:tabs>
                <w:tab w:val="right" w:pos="1202"/>
              </w:tabs>
              <w:spacing w:after="0" w:line="240" w:lineRule="exact"/>
              <w:jc w:val="right"/>
              <w:outlineLvl w:val="0"/>
              <w:rPr>
                <w:rFonts w:ascii="Calibri" w:eastAsia="Times New Roman" w:hAnsi="Calibri" w:cs="Arial"/>
                <w:b/>
                <w:lang w:val="en-US"/>
              </w:rPr>
            </w:pPr>
          </w:p>
        </w:tc>
      </w:tr>
      <w:tr w:rsidR="00204422" w:rsidRPr="00537128" w14:paraId="09A05720" w14:textId="77777777" w:rsidTr="00204422">
        <w:trPr>
          <w:trHeight w:val="272"/>
        </w:trPr>
        <w:tc>
          <w:tcPr>
            <w:tcW w:w="3125" w:type="pct"/>
          </w:tcPr>
          <w:p w14:paraId="7779E450" w14:textId="77777777" w:rsidR="00204422" w:rsidRPr="00537128" w:rsidRDefault="00204422" w:rsidP="00204422">
            <w:pPr>
              <w:tabs>
                <w:tab w:val="left" w:pos="-720"/>
              </w:tabs>
              <w:suppressAutoHyphens/>
              <w:spacing w:after="0" w:line="240" w:lineRule="exact"/>
              <w:jc w:val="right"/>
              <w:rPr>
                <w:rFonts w:ascii="Calibri" w:eastAsia="Times New Roman" w:hAnsi="Calibri" w:cs="Arial"/>
                <w:spacing w:val="-3"/>
                <w:lang w:val="en-US"/>
              </w:rPr>
            </w:pPr>
          </w:p>
        </w:tc>
        <w:tc>
          <w:tcPr>
            <w:tcW w:w="926" w:type="pct"/>
            <w:vAlign w:val="center"/>
            <w:hideMark/>
          </w:tcPr>
          <w:p w14:paraId="5D5F5927" w14:textId="660964A5" w:rsidR="00204422" w:rsidRPr="00537128" w:rsidRDefault="00204422" w:rsidP="00204422">
            <w:pPr>
              <w:spacing w:after="0" w:line="280" w:lineRule="exact"/>
              <w:jc w:val="right"/>
              <w:outlineLvl w:val="0"/>
              <w:rPr>
                <w:rFonts w:ascii="Calibri" w:eastAsia="Calibri" w:hAnsi="Calibri" w:cs="Calibri"/>
                <w:b/>
                <w:bCs/>
                <w:lang w:val="en-US"/>
              </w:rPr>
            </w:pPr>
            <w:bookmarkStart w:id="523" w:name="_Toc4060156"/>
            <w:r w:rsidRPr="00537128">
              <w:rPr>
                <w:rFonts w:ascii="Calibri" w:eastAsia="Calibri" w:hAnsi="Calibri" w:cs="Calibri"/>
                <w:b/>
                <w:bCs/>
                <w:lang w:val="en-US"/>
              </w:rPr>
              <w:t>3</w:t>
            </w:r>
            <w:r w:rsidR="00F65E95">
              <w:rPr>
                <w:rFonts w:ascii="Calibri" w:eastAsia="Calibri" w:hAnsi="Calibri" w:cs="Calibri"/>
                <w:b/>
                <w:bCs/>
                <w:lang w:val="en-US"/>
              </w:rPr>
              <w:t>0 June</w:t>
            </w:r>
          </w:p>
          <w:p w14:paraId="1A38DAC9" w14:textId="11329A8A"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Calibri" w:hAnsi="Calibri" w:cs="Calibri"/>
                <w:b/>
                <w:bCs/>
                <w:lang w:val="en-US"/>
              </w:rPr>
              <w:t xml:space="preserve"> </w:t>
            </w:r>
            <w:bookmarkEnd w:id="523"/>
            <w:r w:rsidRPr="00537128">
              <w:rPr>
                <w:rFonts w:ascii="Calibri" w:eastAsia="Calibri" w:hAnsi="Calibri" w:cs="Calibri"/>
                <w:b/>
                <w:bCs/>
                <w:lang w:val="en-US"/>
              </w:rPr>
              <w:t>2021</w:t>
            </w:r>
          </w:p>
        </w:tc>
        <w:tc>
          <w:tcPr>
            <w:tcW w:w="949" w:type="pct"/>
            <w:vAlign w:val="center"/>
            <w:hideMark/>
          </w:tcPr>
          <w:p w14:paraId="122DFF1B" w14:textId="1BDD86AA"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Calibri" w:hAnsi="Calibri" w:cs="Calibri"/>
                <w:b/>
                <w:bCs/>
                <w:lang w:val="en-US"/>
              </w:rPr>
              <w:t>31 December 2020</w:t>
            </w:r>
          </w:p>
        </w:tc>
      </w:tr>
      <w:tr w:rsidR="00204422" w:rsidRPr="00537128" w14:paraId="6DD29150" w14:textId="77777777" w:rsidTr="00204422">
        <w:trPr>
          <w:trHeight w:hRule="exact" w:val="294"/>
        </w:trPr>
        <w:tc>
          <w:tcPr>
            <w:tcW w:w="3125" w:type="pct"/>
          </w:tcPr>
          <w:p w14:paraId="673B0F75" w14:textId="77777777" w:rsidR="00204422" w:rsidRPr="00537128" w:rsidRDefault="00204422" w:rsidP="00204422">
            <w:pPr>
              <w:tabs>
                <w:tab w:val="left" w:pos="-720"/>
              </w:tabs>
              <w:suppressAutoHyphens/>
              <w:spacing w:after="0" w:line="240" w:lineRule="exact"/>
              <w:jc w:val="right"/>
              <w:rPr>
                <w:rFonts w:ascii="Calibri" w:eastAsia="Times New Roman" w:hAnsi="Calibri" w:cs="Arial"/>
                <w:spacing w:val="-3"/>
                <w:lang w:val="en-US"/>
              </w:rPr>
            </w:pPr>
          </w:p>
        </w:tc>
        <w:tc>
          <w:tcPr>
            <w:tcW w:w="926" w:type="pct"/>
            <w:hideMark/>
          </w:tcPr>
          <w:p w14:paraId="5FCCFB7B" w14:textId="77777777" w:rsidR="00204422" w:rsidRPr="00537128" w:rsidRDefault="00204422" w:rsidP="00204422">
            <w:pPr>
              <w:spacing w:after="0" w:line="280" w:lineRule="exact"/>
              <w:jc w:val="right"/>
              <w:outlineLvl w:val="0"/>
              <w:rPr>
                <w:rFonts w:ascii="Calibri" w:eastAsia="Times New Roman" w:hAnsi="Calibri" w:cs="Arial"/>
                <w:b/>
                <w:bCs/>
                <w:lang w:val="en-US"/>
              </w:rPr>
            </w:pPr>
            <w:bookmarkStart w:id="524" w:name="_Toc4060158"/>
            <w:r w:rsidRPr="00537128">
              <w:rPr>
                <w:rFonts w:ascii="Calibri" w:eastAsia="Times New Roman" w:hAnsi="Calibri" w:cs="Arial"/>
                <w:b/>
                <w:lang w:val="en-US"/>
              </w:rPr>
              <w:t>HRK ‘000</w:t>
            </w:r>
            <w:bookmarkEnd w:id="524"/>
          </w:p>
        </w:tc>
        <w:tc>
          <w:tcPr>
            <w:tcW w:w="949" w:type="pct"/>
            <w:hideMark/>
          </w:tcPr>
          <w:p w14:paraId="55D880D0" w14:textId="0C10A0DB" w:rsidR="00204422" w:rsidRPr="00537128" w:rsidRDefault="00204422" w:rsidP="00204422">
            <w:pPr>
              <w:spacing w:after="0" w:line="280" w:lineRule="exact"/>
              <w:jc w:val="right"/>
              <w:outlineLvl w:val="0"/>
              <w:rPr>
                <w:rFonts w:ascii="Calibri" w:eastAsia="Times New Roman" w:hAnsi="Calibri" w:cs="Arial"/>
                <w:b/>
                <w:bCs/>
                <w:lang w:val="en-US"/>
              </w:rPr>
            </w:pPr>
            <w:r w:rsidRPr="00537128">
              <w:rPr>
                <w:rFonts w:ascii="Calibri" w:eastAsia="Times New Roman" w:hAnsi="Calibri" w:cs="Arial"/>
                <w:b/>
                <w:lang w:val="en-US"/>
              </w:rPr>
              <w:t>HRK ‘000</w:t>
            </w:r>
          </w:p>
        </w:tc>
      </w:tr>
      <w:tr w:rsidR="00952B13" w:rsidRPr="00537128" w14:paraId="116BD65A" w14:textId="77777777" w:rsidTr="009A1792">
        <w:trPr>
          <w:trHeight w:hRule="exact" w:val="264"/>
        </w:trPr>
        <w:tc>
          <w:tcPr>
            <w:tcW w:w="3125" w:type="pct"/>
            <w:vAlign w:val="center"/>
            <w:hideMark/>
          </w:tcPr>
          <w:p w14:paraId="421D9D87" w14:textId="77777777" w:rsidR="00952B13" w:rsidRPr="00537128" w:rsidRDefault="00952B13" w:rsidP="00952B13">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Guarantees issued in HRK</w:t>
            </w:r>
          </w:p>
        </w:tc>
        <w:tc>
          <w:tcPr>
            <w:tcW w:w="926" w:type="pct"/>
            <w:tcBorders>
              <w:top w:val="nil"/>
              <w:left w:val="nil"/>
              <w:bottom w:val="nil"/>
              <w:right w:val="nil"/>
            </w:tcBorders>
            <w:shd w:val="clear" w:color="auto" w:fill="auto"/>
            <w:vAlign w:val="bottom"/>
          </w:tcPr>
          <w:p w14:paraId="05311A70" w14:textId="2ED43ECA" w:rsidR="00952B13" w:rsidRPr="00537128" w:rsidRDefault="00952B13" w:rsidP="00952B13">
            <w:pPr>
              <w:spacing w:after="0" w:line="240" w:lineRule="auto"/>
              <w:jc w:val="right"/>
              <w:rPr>
                <w:rFonts w:ascii="Calibri" w:eastAsia="Times New Roman" w:hAnsi="Calibri" w:cs="Arial"/>
                <w:color w:val="000000"/>
                <w:lang w:val="en-US" w:eastAsia="hr-HR"/>
              </w:rPr>
            </w:pPr>
            <w:r>
              <w:rPr>
                <w:rFonts w:ascii="Calibri" w:hAnsi="Calibri" w:cs="Calibri"/>
                <w:color w:val="000000"/>
              </w:rPr>
              <w:t xml:space="preserve">           136,565 </w:t>
            </w:r>
          </w:p>
        </w:tc>
        <w:tc>
          <w:tcPr>
            <w:tcW w:w="949" w:type="pct"/>
            <w:vAlign w:val="bottom"/>
            <w:hideMark/>
          </w:tcPr>
          <w:p w14:paraId="47CFFEB9" w14:textId="5DBF2234" w:rsidR="00952B13" w:rsidRPr="00537128" w:rsidRDefault="00952B13" w:rsidP="00952B13">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126,469 </w:t>
            </w:r>
          </w:p>
        </w:tc>
      </w:tr>
      <w:tr w:rsidR="00952B13" w:rsidRPr="00537128" w14:paraId="1698EC16" w14:textId="77777777" w:rsidTr="009A1792">
        <w:trPr>
          <w:trHeight w:hRule="exact" w:val="264"/>
        </w:trPr>
        <w:tc>
          <w:tcPr>
            <w:tcW w:w="3125" w:type="pct"/>
            <w:tcMar>
              <w:top w:w="0" w:type="dxa"/>
              <w:left w:w="107" w:type="dxa"/>
              <w:bottom w:w="0" w:type="dxa"/>
              <w:right w:w="107" w:type="dxa"/>
            </w:tcMar>
            <w:vAlign w:val="center"/>
            <w:hideMark/>
          </w:tcPr>
          <w:p w14:paraId="710AF7AF" w14:textId="77777777" w:rsidR="00952B13" w:rsidRPr="00537128" w:rsidRDefault="00952B13" w:rsidP="00952B13">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Guarantees issued in foreign currency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4CCCEF3B" w14:textId="181D94E2" w:rsidR="00952B13" w:rsidRPr="00537128" w:rsidRDefault="00952B13" w:rsidP="00952B13">
            <w:pPr>
              <w:spacing w:after="0" w:line="240" w:lineRule="auto"/>
              <w:jc w:val="right"/>
              <w:rPr>
                <w:rFonts w:ascii="Calibri" w:eastAsia="Times New Roman" w:hAnsi="Calibri" w:cs="Arial"/>
                <w:lang w:val="en-US"/>
              </w:rPr>
            </w:pPr>
            <w:r>
              <w:rPr>
                <w:rFonts w:ascii="Calibri" w:hAnsi="Calibri" w:cs="Calibri"/>
                <w:color w:val="000000"/>
              </w:rPr>
              <w:t xml:space="preserve">             360,148 </w:t>
            </w:r>
          </w:p>
        </w:tc>
        <w:tc>
          <w:tcPr>
            <w:tcW w:w="949" w:type="pct"/>
            <w:tcMar>
              <w:top w:w="0" w:type="dxa"/>
              <w:left w:w="107" w:type="dxa"/>
              <w:bottom w:w="0" w:type="dxa"/>
              <w:right w:w="107" w:type="dxa"/>
            </w:tcMar>
            <w:vAlign w:val="bottom"/>
            <w:hideMark/>
          </w:tcPr>
          <w:p w14:paraId="6D02919C" w14:textId="1AB2B500" w:rsidR="00952B13" w:rsidRPr="00537128" w:rsidRDefault="00952B13" w:rsidP="00952B13">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331,815 </w:t>
            </w:r>
          </w:p>
        </w:tc>
      </w:tr>
      <w:tr w:rsidR="00952B13" w:rsidRPr="00537128" w14:paraId="26825728" w14:textId="77777777" w:rsidTr="009A1792">
        <w:trPr>
          <w:trHeight w:hRule="exact" w:val="264"/>
        </w:trPr>
        <w:tc>
          <w:tcPr>
            <w:tcW w:w="3125" w:type="pct"/>
            <w:tcMar>
              <w:top w:w="0" w:type="dxa"/>
              <w:left w:w="107" w:type="dxa"/>
              <w:bottom w:w="0" w:type="dxa"/>
              <w:right w:w="107" w:type="dxa"/>
            </w:tcMar>
            <w:vAlign w:val="center"/>
            <w:hideMark/>
          </w:tcPr>
          <w:p w14:paraId="03A5B660" w14:textId="77777777" w:rsidR="00952B13" w:rsidRPr="00537128" w:rsidRDefault="00952B13" w:rsidP="00952B13">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Undrawn loans</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7524510" w14:textId="34E29E34"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Pr>
                <w:rFonts w:ascii="Calibri" w:hAnsi="Calibri" w:cs="Calibri"/>
                <w:color w:val="000000"/>
              </w:rPr>
              <w:t xml:space="preserve">          4,982,552 </w:t>
            </w:r>
          </w:p>
        </w:tc>
        <w:tc>
          <w:tcPr>
            <w:tcW w:w="949" w:type="pct"/>
            <w:tcMar>
              <w:top w:w="0" w:type="dxa"/>
              <w:left w:w="107" w:type="dxa"/>
              <w:bottom w:w="0" w:type="dxa"/>
              <w:right w:w="107" w:type="dxa"/>
            </w:tcMar>
            <w:vAlign w:val="bottom"/>
            <w:hideMark/>
          </w:tcPr>
          <w:p w14:paraId="7A303586" w14:textId="43BAACEC" w:rsidR="00952B13" w:rsidRPr="00537128" w:rsidRDefault="00952B13" w:rsidP="00952B13">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4,779,853 </w:t>
            </w:r>
          </w:p>
        </w:tc>
      </w:tr>
      <w:tr w:rsidR="00952B13" w:rsidRPr="00537128" w14:paraId="4F3E6738" w14:textId="77777777" w:rsidTr="009A1792">
        <w:trPr>
          <w:trHeight w:hRule="exact" w:val="264"/>
        </w:trPr>
        <w:tc>
          <w:tcPr>
            <w:tcW w:w="3125" w:type="pct"/>
            <w:tcMar>
              <w:top w:w="0" w:type="dxa"/>
              <w:left w:w="107" w:type="dxa"/>
              <w:bottom w:w="0" w:type="dxa"/>
              <w:right w:w="107" w:type="dxa"/>
            </w:tcMar>
            <w:vAlign w:val="center"/>
            <w:hideMark/>
          </w:tcPr>
          <w:p w14:paraId="71566E92" w14:textId="7F917136" w:rsidR="00952B13" w:rsidRPr="00537128" w:rsidRDefault="00952B13" w:rsidP="00952B13">
            <w:pPr>
              <w:spacing w:after="0" w:line="240" w:lineRule="auto"/>
              <w:rPr>
                <w:rFonts w:ascii="Calibri" w:eastAsia="Times New Roman" w:hAnsi="Calibri" w:cs="Arial"/>
                <w:lang w:val="en-US"/>
              </w:rPr>
            </w:pPr>
            <w:r w:rsidRPr="00537128">
              <w:rPr>
                <w:rFonts w:ascii="Calibri" w:eastAsia="Times New Roman" w:hAnsi="Calibri" w:cs="Arial"/>
                <w:lang w:val="en-US"/>
              </w:rPr>
              <w:t>Open let</w:t>
            </w:r>
            <w:r>
              <w:rPr>
                <w:rFonts w:ascii="Calibri" w:eastAsia="Times New Roman" w:hAnsi="Calibri" w:cs="Arial"/>
                <w:lang w:val="en-US"/>
              </w:rPr>
              <w:t>t</w:t>
            </w:r>
            <w:r w:rsidRPr="00537128">
              <w:rPr>
                <w:rFonts w:ascii="Calibri" w:eastAsia="Times New Roman" w:hAnsi="Calibri" w:cs="Arial"/>
                <w:lang w:val="en-US"/>
              </w:rPr>
              <w:t>ers of credit</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1BDCDD77" w14:textId="12CE386A"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3D7133">
              <w:t xml:space="preserve"> - </w:t>
            </w:r>
          </w:p>
        </w:tc>
        <w:tc>
          <w:tcPr>
            <w:tcW w:w="949" w:type="pct"/>
            <w:tcMar>
              <w:top w:w="0" w:type="dxa"/>
              <w:left w:w="107" w:type="dxa"/>
              <w:bottom w:w="0" w:type="dxa"/>
              <w:right w:w="107" w:type="dxa"/>
            </w:tcMar>
            <w:vAlign w:val="bottom"/>
            <w:hideMark/>
          </w:tcPr>
          <w:p w14:paraId="0328CC9D" w14:textId="75442CBF" w:rsidR="00952B13" w:rsidRPr="00537128" w:rsidRDefault="00952B13" w:rsidP="00952B13">
            <w:pPr>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1,472 </w:t>
            </w:r>
          </w:p>
        </w:tc>
      </w:tr>
      <w:tr w:rsidR="00952B13" w:rsidRPr="00537128" w14:paraId="45743C5E" w14:textId="77777777" w:rsidTr="009A1792">
        <w:trPr>
          <w:trHeight w:hRule="exact" w:val="264"/>
        </w:trPr>
        <w:tc>
          <w:tcPr>
            <w:tcW w:w="3125" w:type="pct"/>
            <w:tcMar>
              <w:top w:w="0" w:type="dxa"/>
              <w:left w:w="107" w:type="dxa"/>
              <w:bottom w:w="0" w:type="dxa"/>
              <w:right w:w="107" w:type="dxa"/>
            </w:tcMar>
            <w:vAlign w:val="center"/>
            <w:hideMark/>
          </w:tcPr>
          <w:p w14:paraId="280AB46D" w14:textId="77777777" w:rsidR="00952B13" w:rsidRPr="00537128" w:rsidRDefault="00952B13" w:rsidP="00952B13">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EIF – subscribed, not called up capital</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DB8855A" w14:textId="34DA248B"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E9257D">
              <w:t xml:space="preserve"> 47</w:t>
            </w:r>
            <w:r>
              <w:t>,</w:t>
            </w:r>
            <w:r w:rsidRPr="00E9257D">
              <w:t xml:space="preserve">944 </w:t>
            </w:r>
          </w:p>
        </w:tc>
        <w:tc>
          <w:tcPr>
            <w:tcW w:w="949" w:type="pct"/>
            <w:tcMar>
              <w:top w:w="0" w:type="dxa"/>
              <w:left w:w="107" w:type="dxa"/>
              <w:bottom w:w="0" w:type="dxa"/>
              <w:right w:w="107" w:type="dxa"/>
            </w:tcMar>
            <w:vAlign w:val="bottom"/>
            <w:hideMark/>
          </w:tcPr>
          <w:p w14:paraId="6AE099AC" w14:textId="5F15E1AC" w:rsidR="00952B13" w:rsidRPr="00537128" w:rsidRDefault="00952B13" w:rsidP="00952B13">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48,236 </w:t>
            </w:r>
          </w:p>
        </w:tc>
      </w:tr>
      <w:tr w:rsidR="00952B13" w:rsidRPr="00537128" w14:paraId="23E3A15A" w14:textId="77777777" w:rsidTr="009A1792">
        <w:trPr>
          <w:trHeight w:hRule="exact" w:val="264"/>
        </w:trPr>
        <w:tc>
          <w:tcPr>
            <w:tcW w:w="3125" w:type="pct"/>
            <w:tcMar>
              <w:top w:w="0" w:type="dxa"/>
              <w:left w:w="107" w:type="dxa"/>
              <w:bottom w:w="0" w:type="dxa"/>
              <w:right w:w="107" w:type="dxa"/>
            </w:tcMar>
            <w:hideMark/>
          </w:tcPr>
          <w:p w14:paraId="173CB6BF" w14:textId="77777777" w:rsidR="00952B13" w:rsidRPr="00537128" w:rsidRDefault="00952B13" w:rsidP="00952B13">
            <w:pPr>
              <w:spacing w:after="0" w:line="240" w:lineRule="auto"/>
              <w:rPr>
                <w:rFonts w:ascii="Calibri" w:eastAsia="Times New Roman" w:hAnsi="Calibri" w:cs="Calibri"/>
                <w:lang w:val="en-US"/>
              </w:rPr>
            </w:pPr>
            <w:bookmarkStart w:id="525" w:name="_Hlk34300088"/>
            <w:r w:rsidRPr="00537128">
              <w:rPr>
                <w:rFonts w:ascii="Calibri" w:eastAsia="Times New Roman" w:hAnsi="Calibri" w:cs="Calibri"/>
                <w:color w:val="000000"/>
                <w:lang w:val="en-US"/>
              </w:rPr>
              <w:t>EIF CROGIP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0F3B73A3" w14:textId="5C0A45AD" w:rsidR="00952B13" w:rsidRPr="00537128" w:rsidRDefault="00952B13" w:rsidP="00952B13">
            <w:pPr>
              <w:tabs>
                <w:tab w:val="right" w:pos="1202"/>
              </w:tabs>
              <w:spacing w:after="0" w:line="240" w:lineRule="exact"/>
              <w:jc w:val="right"/>
              <w:outlineLvl w:val="0"/>
              <w:rPr>
                <w:rFonts w:ascii="Calibri" w:eastAsia="Times New Roman" w:hAnsi="Calibri" w:cs="Arial"/>
                <w:color w:val="000000"/>
                <w:lang w:val="en-US"/>
              </w:rPr>
            </w:pPr>
            <w:r w:rsidRPr="00E9257D">
              <w:t xml:space="preserve"> 269</w:t>
            </w:r>
            <w:r>
              <w:t>,</w:t>
            </w:r>
            <w:r w:rsidRPr="00E9257D">
              <w:t xml:space="preserve">461 </w:t>
            </w:r>
          </w:p>
        </w:tc>
        <w:tc>
          <w:tcPr>
            <w:tcW w:w="949" w:type="pct"/>
            <w:tcMar>
              <w:top w:w="0" w:type="dxa"/>
              <w:left w:w="107" w:type="dxa"/>
              <w:bottom w:w="0" w:type="dxa"/>
              <w:right w:w="107" w:type="dxa"/>
            </w:tcMar>
            <w:vAlign w:val="bottom"/>
            <w:hideMark/>
          </w:tcPr>
          <w:p w14:paraId="76CFFB2B" w14:textId="66D4F527" w:rsidR="00952B13" w:rsidRPr="00537128" w:rsidRDefault="00952B13" w:rsidP="00952B13">
            <w:pPr>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287,683 </w:t>
            </w:r>
          </w:p>
        </w:tc>
      </w:tr>
      <w:tr w:rsidR="00952B13" w:rsidRPr="00537128" w14:paraId="03C3C3B2" w14:textId="77777777" w:rsidTr="009A1792">
        <w:trPr>
          <w:trHeight w:hRule="exact" w:val="264"/>
        </w:trPr>
        <w:tc>
          <w:tcPr>
            <w:tcW w:w="3125" w:type="pct"/>
            <w:tcMar>
              <w:top w:w="0" w:type="dxa"/>
              <w:left w:w="107" w:type="dxa"/>
              <w:bottom w:w="0" w:type="dxa"/>
              <w:right w:w="107" w:type="dxa"/>
            </w:tcMar>
            <w:hideMark/>
          </w:tcPr>
          <w:p w14:paraId="6EB1AF91" w14:textId="77777777" w:rsidR="00952B13" w:rsidRPr="00537128" w:rsidRDefault="00952B13" w:rsidP="00952B13">
            <w:pPr>
              <w:spacing w:after="0" w:line="240" w:lineRule="auto"/>
              <w:rPr>
                <w:rFonts w:ascii="Calibri" w:eastAsia="Times New Roman" w:hAnsi="Calibri" w:cs="Calibri"/>
                <w:lang w:val="en-US"/>
              </w:rPr>
            </w:pPr>
            <w:r w:rsidRPr="00537128">
              <w:rPr>
                <w:rFonts w:ascii="Calibri" w:eastAsia="Times New Roman" w:hAnsi="Calibri" w:cs="Calibri"/>
                <w:color w:val="000000"/>
                <w:lang w:val="en-US"/>
              </w:rPr>
              <w:t>EIF FRC2 Contracted Liability</w:t>
            </w:r>
          </w:p>
        </w:tc>
        <w:tc>
          <w:tcPr>
            <w:tcW w:w="926" w:type="pct"/>
            <w:tcBorders>
              <w:top w:val="nil"/>
              <w:left w:val="nil"/>
              <w:bottom w:val="nil"/>
              <w:right w:val="nil"/>
            </w:tcBorders>
            <w:shd w:val="clear" w:color="auto" w:fill="auto"/>
            <w:tcMar>
              <w:top w:w="0" w:type="dxa"/>
              <w:left w:w="107" w:type="dxa"/>
              <w:bottom w:w="0" w:type="dxa"/>
              <w:right w:w="107" w:type="dxa"/>
            </w:tcMar>
            <w:vAlign w:val="bottom"/>
          </w:tcPr>
          <w:p w14:paraId="31A93E85" w14:textId="0D071399" w:rsidR="00952B13" w:rsidRPr="00537128" w:rsidRDefault="00952B13" w:rsidP="00952B13">
            <w:pPr>
              <w:tabs>
                <w:tab w:val="right" w:pos="1202"/>
              </w:tabs>
              <w:spacing w:after="0" w:line="240" w:lineRule="exact"/>
              <w:jc w:val="right"/>
              <w:outlineLvl w:val="0"/>
              <w:rPr>
                <w:rFonts w:ascii="Calibri" w:eastAsia="Times New Roman" w:hAnsi="Calibri" w:cs="Arial"/>
                <w:color w:val="000000"/>
                <w:lang w:val="en-US"/>
              </w:rPr>
            </w:pPr>
            <w:r w:rsidRPr="00E9257D">
              <w:t xml:space="preserve"> 6</w:t>
            </w:r>
            <w:r>
              <w:t>,</w:t>
            </w:r>
            <w:r w:rsidRPr="00E9257D">
              <w:t xml:space="preserve">967 </w:t>
            </w:r>
          </w:p>
        </w:tc>
        <w:tc>
          <w:tcPr>
            <w:tcW w:w="949" w:type="pct"/>
            <w:tcMar>
              <w:top w:w="0" w:type="dxa"/>
              <w:left w:w="107" w:type="dxa"/>
              <w:bottom w:w="0" w:type="dxa"/>
              <w:right w:w="107" w:type="dxa"/>
            </w:tcMar>
            <w:vAlign w:val="bottom"/>
            <w:hideMark/>
          </w:tcPr>
          <w:p w14:paraId="44D03D12" w14:textId="7AB1EA5E" w:rsidR="00952B13" w:rsidRPr="00537128" w:rsidRDefault="00952B13" w:rsidP="00952B13">
            <w:pPr>
              <w:spacing w:after="0" w:line="240" w:lineRule="auto"/>
              <w:jc w:val="right"/>
              <w:rPr>
                <w:rFonts w:ascii="Calibri" w:eastAsia="Times New Roman" w:hAnsi="Calibri" w:cs="Arial"/>
                <w:lang w:val="en-US"/>
              </w:rPr>
            </w:pPr>
            <w:r w:rsidRPr="00537128">
              <w:rPr>
                <w:rFonts w:ascii="Calibri" w:eastAsia="Times New Roman" w:hAnsi="Calibri" w:cs="Calibri"/>
                <w:lang w:val="en-US"/>
              </w:rPr>
              <w:t xml:space="preserve"> 9,487 </w:t>
            </w:r>
          </w:p>
        </w:tc>
        <w:bookmarkEnd w:id="525"/>
      </w:tr>
      <w:tr w:rsidR="00952B13" w:rsidRPr="00537128" w14:paraId="683221D0" w14:textId="77777777" w:rsidTr="009A1792">
        <w:trPr>
          <w:trHeight w:val="302"/>
        </w:trPr>
        <w:tc>
          <w:tcPr>
            <w:tcW w:w="3125" w:type="pct"/>
            <w:tcMar>
              <w:top w:w="0" w:type="dxa"/>
              <w:left w:w="107" w:type="dxa"/>
              <w:bottom w:w="0" w:type="dxa"/>
              <w:right w:w="107" w:type="dxa"/>
            </w:tcMar>
            <w:vAlign w:val="center"/>
          </w:tcPr>
          <w:p w14:paraId="7FF806EF" w14:textId="77777777" w:rsidR="00952B13" w:rsidRPr="00537128" w:rsidRDefault="00952B13" w:rsidP="00952B13">
            <w:pPr>
              <w:spacing w:after="0" w:line="240" w:lineRule="auto"/>
              <w:rPr>
                <w:rFonts w:ascii="Calibri" w:eastAsia="Times New Roman" w:hAnsi="Calibri" w:cs="Times New Roman"/>
                <w:color w:val="000000"/>
                <w:lang w:val="en-US" w:eastAsia="hr-HR"/>
              </w:rPr>
            </w:pPr>
          </w:p>
        </w:tc>
        <w:tc>
          <w:tcPr>
            <w:tcW w:w="926" w:type="pct"/>
            <w:tcBorders>
              <w:top w:val="single" w:sz="4" w:space="0" w:color="auto"/>
              <w:bottom w:val="single" w:sz="4" w:space="0" w:color="auto"/>
            </w:tcBorders>
            <w:tcMar>
              <w:top w:w="0" w:type="dxa"/>
              <w:left w:w="107" w:type="dxa"/>
              <w:bottom w:w="0" w:type="dxa"/>
              <w:right w:w="107" w:type="dxa"/>
            </w:tcMar>
            <w:vAlign w:val="bottom"/>
          </w:tcPr>
          <w:p w14:paraId="692EEC38" w14:textId="1E49C5FF"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0F4354">
              <w:t xml:space="preserve"> 5</w:t>
            </w:r>
            <w:r>
              <w:t>,</w:t>
            </w:r>
            <w:r w:rsidRPr="000F4354">
              <w:t>803</w:t>
            </w:r>
            <w:r>
              <w:t>,</w:t>
            </w:r>
            <w:r w:rsidRPr="000F4354">
              <w:t xml:space="preserve">637 </w:t>
            </w:r>
          </w:p>
        </w:tc>
        <w:tc>
          <w:tcPr>
            <w:tcW w:w="949" w:type="pct"/>
            <w:tcBorders>
              <w:top w:val="single" w:sz="4" w:space="0" w:color="auto"/>
              <w:left w:val="nil"/>
              <w:bottom w:val="single" w:sz="4" w:space="0" w:color="auto"/>
              <w:right w:val="nil"/>
            </w:tcBorders>
            <w:tcMar>
              <w:top w:w="0" w:type="dxa"/>
              <w:left w:w="107" w:type="dxa"/>
              <w:bottom w:w="0" w:type="dxa"/>
              <w:right w:w="107" w:type="dxa"/>
            </w:tcMar>
            <w:vAlign w:val="bottom"/>
            <w:hideMark/>
          </w:tcPr>
          <w:p w14:paraId="482901AD" w14:textId="7AA59915" w:rsidR="00952B13" w:rsidRPr="00537128" w:rsidRDefault="00952B13" w:rsidP="00952B13">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5,585,015 </w:t>
            </w:r>
          </w:p>
        </w:tc>
      </w:tr>
      <w:tr w:rsidR="00952B13" w:rsidRPr="00537128" w14:paraId="05EA393D" w14:textId="77777777" w:rsidTr="009A1792">
        <w:trPr>
          <w:trHeight w:val="266"/>
        </w:trPr>
        <w:tc>
          <w:tcPr>
            <w:tcW w:w="3125" w:type="pct"/>
            <w:tcMar>
              <w:top w:w="0" w:type="dxa"/>
              <w:left w:w="107" w:type="dxa"/>
              <w:bottom w:w="0" w:type="dxa"/>
              <w:right w:w="107" w:type="dxa"/>
            </w:tcMar>
            <w:vAlign w:val="center"/>
            <w:hideMark/>
          </w:tcPr>
          <w:p w14:paraId="66480BD7" w14:textId="77777777" w:rsidR="00952B13" w:rsidRPr="00537128" w:rsidRDefault="00952B13" w:rsidP="00952B13">
            <w:pPr>
              <w:spacing w:after="0" w:line="240" w:lineRule="auto"/>
              <w:rPr>
                <w:rFonts w:ascii="Calibri" w:eastAsia="Times New Roman" w:hAnsi="Calibri" w:cs="Times New Roman"/>
                <w:color w:val="000000"/>
                <w:lang w:val="en-US" w:eastAsia="hr-HR"/>
              </w:rPr>
            </w:pPr>
            <w:r w:rsidRPr="00537128">
              <w:rPr>
                <w:rFonts w:ascii="Calibri" w:eastAsia="Times New Roman" w:hAnsi="Calibri" w:cs="Arial"/>
                <w:lang w:val="en-US"/>
              </w:rPr>
              <w:t>Provisions for guarantees and commitments</w:t>
            </w:r>
          </w:p>
        </w:tc>
        <w:tc>
          <w:tcPr>
            <w:tcW w:w="926" w:type="pct"/>
            <w:tcBorders>
              <w:top w:val="single" w:sz="4" w:space="0" w:color="auto"/>
              <w:bottom w:val="single" w:sz="4" w:space="0" w:color="auto"/>
            </w:tcBorders>
            <w:tcMar>
              <w:top w:w="0" w:type="dxa"/>
              <w:left w:w="107" w:type="dxa"/>
              <w:bottom w:w="0" w:type="dxa"/>
              <w:right w:w="107" w:type="dxa"/>
            </w:tcMar>
            <w:vAlign w:val="bottom"/>
          </w:tcPr>
          <w:p w14:paraId="74FB2ACB" w14:textId="47CDB4FF"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0F4354">
              <w:t xml:space="preserve"> (90</w:t>
            </w:r>
            <w:r>
              <w:t>,</w:t>
            </w:r>
            <w:r w:rsidRPr="000F4354">
              <w:t>458)</w:t>
            </w:r>
          </w:p>
        </w:tc>
        <w:tc>
          <w:tcPr>
            <w:tcW w:w="949" w:type="pct"/>
            <w:tcBorders>
              <w:top w:val="single" w:sz="4" w:space="0" w:color="auto"/>
              <w:left w:val="nil"/>
              <w:bottom w:val="single" w:sz="4" w:space="0" w:color="auto"/>
              <w:right w:val="nil"/>
            </w:tcBorders>
            <w:tcMar>
              <w:top w:w="0" w:type="dxa"/>
              <w:left w:w="107" w:type="dxa"/>
              <w:bottom w:w="0" w:type="dxa"/>
              <w:right w:w="107" w:type="dxa"/>
            </w:tcMar>
            <w:vAlign w:val="bottom"/>
            <w:hideMark/>
          </w:tcPr>
          <w:p w14:paraId="62A598F7" w14:textId="071B563E" w:rsidR="00952B13" w:rsidRPr="00537128" w:rsidRDefault="00952B13" w:rsidP="00952B13">
            <w:pPr>
              <w:spacing w:after="0" w:line="240" w:lineRule="auto"/>
              <w:jc w:val="right"/>
              <w:rPr>
                <w:rFonts w:ascii="Calibri" w:eastAsia="Times New Roman" w:hAnsi="Calibri" w:cs="Arial"/>
                <w:color w:val="000000"/>
                <w:lang w:val="en-US" w:eastAsia="hr-HR"/>
              </w:rPr>
            </w:pPr>
            <w:r w:rsidRPr="00537128">
              <w:rPr>
                <w:rFonts w:ascii="Calibri" w:eastAsia="Times New Roman" w:hAnsi="Calibri" w:cs="Calibri"/>
                <w:lang w:val="en-US"/>
              </w:rPr>
              <w:t xml:space="preserve"> (45,556)</w:t>
            </w:r>
          </w:p>
        </w:tc>
      </w:tr>
      <w:tr w:rsidR="00952B13" w:rsidRPr="00537128" w14:paraId="216E1C8A" w14:textId="77777777" w:rsidTr="009A1792">
        <w:trPr>
          <w:trHeight w:val="380"/>
        </w:trPr>
        <w:tc>
          <w:tcPr>
            <w:tcW w:w="3125" w:type="pct"/>
            <w:tcMar>
              <w:top w:w="0" w:type="dxa"/>
              <w:left w:w="107" w:type="dxa"/>
              <w:bottom w:w="0" w:type="dxa"/>
              <w:right w:w="107" w:type="dxa"/>
            </w:tcMar>
            <w:vAlign w:val="center"/>
          </w:tcPr>
          <w:p w14:paraId="05A29628" w14:textId="77777777" w:rsidR="00952B13" w:rsidRPr="00537128" w:rsidRDefault="00952B13" w:rsidP="00952B13">
            <w:pPr>
              <w:spacing w:after="0" w:line="240" w:lineRule="auto"/>
              <w:rPr>
                <w:rFonts w:ascii="Calibri" w:eastAsia="Times New Roman" w:hAnsi="Calibri" w:cs="Times New Roman"/>
                <w:b/>
                <w:bCs/>
                <w:color w:val="000000"/>
                <w:lang w:val="en-US" w:eastAsia="hr-HR"/>
              </w:rPr>
            </w:pPr>
          </w:p>
        </w:tc>
        <w:tc>
          <w:tcPr>
            <w:tcW w:w="926" w:type="pct"/>
            <w:tcBorders>
              <w:top w:val="single" w:sz="4" w:space="0" w:color="auto"/>
              <w:bottom w:val="single" w:sz="12" w:space="0" w:color="auto"/>
            </w:tcBorders>
            <w:tcMar>
              <w:top w:w="0" w:type="dxa"/>
              <w:left w:w="107" w:type="dxa"/>
              <w:bottom w:w="0" w:type="dxa"/>
              <w:right w:w="107" w:type="dxa"/>
            </w:tcMar>
            <w:vAlign w:val="bottom"/>
          </w:tcPr>
          <w:p w14:paraId="49672A76" w14:textId="5A3F68A8" w:rsidR="00952B13" w:rsidRPr="00537128" w:rsidRDefault="00952B13" w:rsidP="00952B13">
            <w:pPr>
              <w:spacing w:after="0" w:line="240" w:lineRule="auto"/>
              <w:jc w:val="right"/>
              <w:rPr>
                <w:rFonts w:ascii="Calibri" w:eastAsia="Times New Roman" w:hAnsi="Calibri" w:cs="Arial"/>
                <w:b/>
                <w:color w:val="000000"/>
                <w:lang w:val="en-US" w:eastAsia="hr-HR"/>
              </w:rPr>
            </w:pPr>
            <w:r w:rsidRPr="00930184">
              <w:rPr>
                <w:b/>
                <w:bCs/>
              </w:rPr>
              <w:t xml:space="preserve"> 5</w:t>
            </w:r>
            <w:r>
              <w:rPr>
                <w:b/>
                <w:bCs/>
              </w:rPr>
              <w:t>,</w:t>
            </w:r>
            <w:r w:rsidRPr="00930184">
              <w:rPr>
                <w:b/>
                <w:bCs/>
              </w:rPr>
              <w:t>713</w:t>
            </w:r>
            <w:r>
              <w:rPr>
                <w:b/>
                <w:bCs/>
              </w:rPr>
              <w:t>,</w:t>
            </w:r>
            <w:r w:rsidRPr="00930184">
              <w:rPr>
                <w:b/>
                <w:bCs/>
              </w:rPr>
              <w:t xml:space="preserve">179 </w:t>
            </w:r>
          </w:p>
        </w:tc>
        <w:tc>
          <w:tcPr>
            <w:tcW w:w="949" w:type="pct"/>
            <w:tcBorders>
              <w:top w:val="single" w:sz="4" w:space="0" w:color="auto"/>
              <w:left w:val="nil"/>
              <w:bottom w:val="single" w:sz="12" w:space="0" w:color="auto"/>
              <w:right w:val="nil"/>
            </w:tcBorders>
            <w:tcMar>
              <w:top w:w="0" w:type="dxa"/>
              <w:left w:w="107" w:type="dxa"/>
              <w:bottom w:w="0" w:type="dxa"/>
              <w:right w:w="107" w:type="dxa"/>
            </w:tcMar>
            <w:vAlign w:val="bottom"/>
            <w:hideMark/>
          </w:tcPr>
          <w:p w14:paraId="15D4D7F9" w14:textId="20095C53" w:rsidR="00952B13" w:rsidRPr="00537128" w:rsidRDefault="00952B13" w:rsidP="00952B13">
            <w:pPr>
              <w:spacing w:after="0" w:line="240" w:lineRule="auto"/>
              <w:jc w:val="right"/>
              <w:rPr>
                <w:rFonts w:ascii="Calibri" w:eastAsia="Times New Roman" w:hAnsi="Calibri" w:cs="Arial"/>
                <w:b/>
                <w:color w:val="000000"/>
                <w:lang w:val="en-US" w:eastAsia="hr-HR"/>
              </w:rPr>
            </w:pPr>
            <w:r w:rsidRPr="00537128">
              <w:rPr>
                <w:rFonts w:ascii="Calibri" w:eastAsia="Times New Roman" w:hAnsi="Calibri" w:cs="Calibri"/>
                <w:b/>
                <w:bCs/>
                <w:lang w:val="en-US"/>
              </w:rPr>
              <w:t xml:space="preserve"> 5,539,459 </w:t>
            </w:r>
          </w:p>
        </w:tc>
      </w:tr>
    </w:tbl>
    <w:p w14:paraId="120B73BF" w14:textId="77777777" w:rsidR="00204422" w:rsidRPr="00537128" w:rsidRDefault="00204422" w:rsidP="00204422">
      <w:pPr>
        <w:spacing w:after="0" w:line="240" w:lineRule="auto"/>
        <w:rPr>
          <w:rFonts w:ascii="Calibri" w:eastAsia="Calibri" w:hAnsi="Calibri" w:cs="Times New Roman"/>
          <w:noProof/>
          <w:sz w:val="20"/>
          <w:szCs w:val="20"/>
          <w:lang w:val="en-US"/>
        </w:rPr>
      </w:pPr>
    </w:p>
    <w:p w14:paraId="5C642C5E" w14:textId="77777777" w:rsidR="00204422" w:rsidRPr="00537128" w:rsidRDefault="00204422" w:rsidP="00204422">
      <w:pPr>
        <w:keepNext/>
        <w:spacing w:after="0" w:line="240" w:lineRule="auto"/>
        <w:jc w:val="both"/>
        <w:rPr>
          <w:rFonts w:ascii="Calibri" w:eastAsia="Times New Roman" w:hAnsi="Calibri" w:cs="Arial"/>
          <w:bCs/>
          <w:lang w:val="en-US"/>
        </w:rPr>
      </w:pPr>
      <w:r w:rsidRPr="00537128">
        <w:rPr>
          <w:rFonts w:ascii="Calibri" w:eastAsia="Times New Roman" w:hAnsi="Calibri" w:cs="Arial"/>
          <w:bCs/>
          <w:lang w:val="en-US"/>
        </w:rPr>
        <w:t>The following tables set out information about the credit quality of guarantees and commitments. For loan commitments and financial guarantee contracts, the amounts in the tables represent the amount committed or guaranteed:</w:t>
      </w:r>
    </w:p>
    <w:p w14:paraId="0A070504" w14:textId="77777777" w:rsidR="00204422" w:rsidRPr="00537128" w:rsidRDefault="00204422" w:rsidP="00204422">
      <w:pPr>
        <w:spacing w:after="0" w:line="240" w:lineRule="auto"/>
        <w:rPr>
          <w:rFonts w:ascii="Calibri" w:eastAsia="Calibri" w:hAnsi="Calibri" w:cs="Times New Roman"/>
          <w:sz w:val="18"/>
          <w:szCs w:val="18"/>
          <w:lang w:val="en-US"/>
        </w:rPr>
      </w:pPr>
    </w:p>
    <w:tbl>
      <w:tblPr>
        <w:tblW w:w="4850" w:type="pct"/>
        <w:tblLook w:val="04A0" w:firstRow="1" w:lastRow="0" w:firstColumn="1" w:lastColumn="0" w:noHBand="0" w:noVBand="1"/>
      </w:tblPr>
      <w:tblGrid>
        <w:gridCol w:w="2017"/>
        <w:gridCol w:w="1110"/>
        <w:gridCol w:w="1102"/>
        <w:gridCol w:w="1102"/>
        <w:gridCol w:w="1103"/>
        <w:gridCol w:w="1256"/>
        <w:gridCol w:w="1110"/>
      </w:tblGrid>
      <w:tr w:rsidR="00204422" w:rsidRPr="00537128" w14:paraId="74E6C07E" w14:textId="77777777" w:rsidTr="001549B1">
        <w:trPr>
          <w:trHeight w:val="306"/>
        </w:trPr>
        <w:tc>
          <w:tcPr>
            <w:tcW w:w="1147" w:type="pct"/>
            <w:vAlign w:val="bottom"/>
            <w:hideMark/>
          </w:tcPr>
          <w:p w14:paraId="4A582F63" w14:textId="659885E8" w:rsidR="00204422" w:rsidRPr="00537128" w:rsidRDefault="00204422" w:rsidP="00204422">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w:t>
            </w:r>
            <w:r w:rsidR="00F65E95">
              <w:rPr>
                <w:rFonts w:ascii="Calibri" w:eastAsia="Times New Roman" w:hAnsi="Calibri" w:cs="Arial"/>
                <w:b/>
                <w:lang w:val="en-US"/>
              </w:rPr>
              <w:t>0 June</w:t>
            </w:r>
            <w:r w:rsidRPr="00537128">
              <w:rPr>
                <w:rFonts w:ascii="Calibri" w:eastAsia="Times New Roman" w:hAnsi="Calibri" w:cs="Arial"/>
                <w:b/>
                <w:lang w:val="en-US"/>
              </w:rPr>
              <w:t xml:space="preserve"> 2021</w:t>
            </w:r>
          </w:p>
        </w:tc>
        <w:tc>
          <w:tcPr>
            <w:tcW w:w="627" w:type="pct"/>
          </w:tcPr>
          <w:p w14:paraId="341EC700"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p>
        </w:tc>
        <w:tc>
          <w:tcPr>
            <w:tcW w:w="3227" w:type="pct"/>
            <w:gridSpan w:val="5"/>
            <w:hideMark/>
          </w:tcPr>
          <w:p w14:paraId="1BC52345"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204422" w:rsidRPr="00537128" w14:paraId="6FB9138A" w14:textId="77777777" w:rsidTr="00952B13">
        <w:trPr>
          <w:trHeight w:val="236"/>
        </w:trPr>
        <w:tc>
          <w:tcPr>
            <w:tcW w:w="1147" w:type="pct"/>
            <w:vAlign w:val="bottom"/>
          </w:tcPr>
          <w:p w14:paraId="537384FA" w14:textId="77777777" w:rsidR="00204422" w:rsidRPr="00537128" w:rsidRDefault="00204422" w:rsidP="00204422">
            <w:pPr>
              <w:tabs>
                <w:tab w:val="left" w:pos="-720"/>
              </w:tabs>
              <w:suppressAutoHyphens/>
              <w:spacing w:after="0" w:line="220" w:lineRule="exact"/>
              <w:rPr>
                <w:rFonts w:ascii="Calibri" w:eastAsia="Times New Roman" w:hAnsi="Calibri" w:cs="Arial"/>
                <w:lang w:val="en-US"/>
              </w:rPr>
            </w:pPr>
          </w:p>
        </w:tc>
        <w:tc>
          <w:tcPr>
            <w:tcW w:w="627" w:type="pct"/>
            <w:vAlign w:val="bottom"/>
            <w:hideMark/>
          </w:tcPr>
          <w:p w14:paraId="11C1578B"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627" w:type="pct"/>
            <w:vAlign w:val="bottom"/>
            <w:hideMark/>
          </w:tcPr>
          <w:p w14:paraId="4148387A"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627" w:type="pct"/>
            <w:vAlign w:val="bottom"/>
            <w:hideMark/>
          </w:tcPr>
          <w:p w14:paraId="0AAB7704"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627" w:type="pct"/>
            <w:vAlign w:val="bottom"/>
            <w:hideMark/>
          </w:tcPr>
          <w:p w14:paraId="6F018DFF"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POCI</w:t>
            </w:r>
          </w:p>
        </w:tc>
        <w:tc>
          <w:tcPr>
            <w:tcW w:w="714" w:type="pct"/>
            <w:hideMark/>
          </w:tcPr>
          <w:p w14:paraId="29B15CA9"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Without stage</w:t>
            </w:r>
          </w:p>
        </w:tc>
        <w:tc>
          <w:tcPr>
            <w:tcW w:w="631" w:type="pct"/>
            <w:vAlign w:val="bottom"/>
            <w:hideMark/>
          </w:tcPr>
          <w:p w14:paraId="143C7DF6"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204422" w:rsidRPr="00537128" w14:paraId="1CA23516" w14:textId="77777777" w:rsidTr="00952B13">
        <w:trPr>
          <w:trHeight w:val="236"/>
        </w:trPr>
        <w:tc>
          <w:tcPr>
            <w:tcW w:w="1147" w:type="pct"/>
            <w:vAlign w:val="bottom"/>
          </w:tcPr>
          <w:p w14:paraId="2A2F98C9" w14:textId="77777777" w:rsidR="00204422" w:rsidRPr="00537128" w:rsidRDefault="00204422" w:rsidP="00204422">
            <w:pPr>
              <w:tabs>
                <w:tab w:val="left" w:pos="-720"/>
              </w:tabs>
              <w:suppressAutoHyphens/>
              <w:spacing w:after="0" w:line="220" w:lineRule="exact"/>
              <w:rPr>
                <w:rFonts w:ascii="Calibri" w:eastAsia="Times New Roman" w:hAnsi="Calibri" w:cs="Arial"/>
                <w:lang w:val="en-US"/>
              </w:rPr>
            </w:pPr>
          </w:p>
        </w:tc>
        <w:tc>
          <w:tcPr>
            <w:tcW w:w="627" w:type="pct"/>
            <w:vAlign w:val="bottom"/>
            <w:hideMark/>
          </w:tcPr>
          <w:p w14:paraId="7F051009"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bottom"/>
            <w:hideMark/>
          </w:tcPr>
          <w:p w14:paraId="0045323E"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bottom"/>
            <w:hideMark/>
          </w:tcPr>
          <w:p w14:paraId="79A5297F"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center"/>
            <w:hideMark/>
          </w:tcPr>
          <w:p w14:paraId="5035D716"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14" w:type="pct"/>
            <w:hideMark/>
          </w:tcPr>
          <w:p w14:paraId="3C894913"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31" w:type="pct"/>
            <w:vAlign w:val="bottom"/>
            <w:hideMark/>
          </w:tcPr>
          <w:p w14:paraId="79C52ED2" w14:textId="77777777" w:rsidR="00204422" w:rsidRPr="00537128" w:rsidRDefault="00204422" w:rsidP="00204422">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204422" w:rsidRPr="00537128" w14:paraId="4C5A468F" w14:textId="77777777" w:rsidTr="00952B13">
        <w:trPr>
          <w:trHeight w:val="166"/>
        </w:trPr>
        <w:tc>
          <w:tcPr>
            <w:tcW w:w="1147" w:type="pct"/>
            <w:vAlign w:val="bottom"/>
          </w:tcPr>
          <w:p w14:paraId="15DB5E24" w14:textId="77777777" w:rsidR="00204422" w:rsidRPr="00537128" w:rsidRDefault="00204422" w:rsidP="00204422">
            <w:pPr>
              <w:tabs>
                <w:tab w:val="left" w:pos="-720"/>
              </w:tabs>
              <w:suppressAutoHyphens/>
              <w:spacing w:after="0" w:line="140" w:lineRule="exact"/>
              <w:rPr>
                <w:rFonts w:ascii="Calibri" w:eastAsia="Times New Roman" w:hAnsi="Calibri" w:cs="Arial"/>
                <w:lang w:val="en-US"/>
              </w:rPr>
            </w:pPr>
          </w:p>
        </w:tc>
        <w:tc>
          <w:tcPr>
            <w:tcW w:w="627" w:type="pct"/>
            <w:vAlign w:val="bottom"/>
          </w:tcPr>
          <w:p w14:paraId="1BB75A0E"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27" w:type="pct"/>
            <w:vAlign w:val="bottom"/>
          </w:tcPr>
          <w:p w14:paraId="64068FCB"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27" w:type="pct"/>
            <w:vAlign w:val="bottom"/>
          </w:tcPr>
          <w:p w14:paraId="6AC74E3D"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27" w:type="pct"/>
          </w:tcPr>
          <w:p w14:paraId="7B115EC9"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714" w:type="pct"/>
          </w:tcPr>
          <w:p w14:paraId="646E431F"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c>
          <w:tcPr>
            <w:tcW w:w="631" w:type="pct"/>
            <w:vAlign w:val="bottom"/>
          </w:tcPr>
          <w:p w14:paraId="7511F112" w14:textId="77777777" w:rsidR="00204422" w:rsidRPr="00537128" w:rsidRDefault="00204422" w:rsidP="00204422">
            <w:pPr>
              <w:tabs>
                <w:tab w:val="right" w:pos="1202"/>
              </w:tabs>
              <w:spacing w:after="0" w:line="140" w:lineRule="exact"/>
              <w:jc w:val="right"/>
              <w:outlineLvl w:val="0"/>
              <w:rPr>
                <w:rFonts w:ascii="Calibri" w:eastAsia="Times New Roman" w:hAnsi="Calibri" w:cs="Arial"/>
                <w:b/>
                <w:lang w:val="en-US"/>
              </w:rPr>
            </w:pPr>
          </w:p>
        </w:tc>
      </w:tr>
      <w:tr w:rsidR="00952B13" w:rsidRPr="00537128" w14:paraId="02C8345F" w14:textId="77777777" w:rsidTr="00952B13">
        <w:trPr>
          <w:trHeight w:val="316"/>
        </w:trPr>
        <w:tc>
          <w:tcPr>
            <w:tcW w:w="1147" w:type="pct"/>
            <w:vAlign w:val="bottom"/>
            <w:hideMark/>
          </w:tcPr>
          <w:p w14:paraId="3E51C214" w14:textId="77777777" w:rsidR="00952B13" w:rsidRPr="00537128" w:rsidRDefault="00952B13" w:rsidP="00952B13">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627" w:type="pct"/>
            <w:tcBorders>
              <w:top w:val="nil"/>
              <w:left w:val="nil"/>
              <w:bottom w:val="nil"/>
              <w:right w:val="nil"/>
            </w:tcBorders>
            <w:shd w:val="clear" w:color="auto" w:fill="auto"/>
            <w:vAlign w:val="bottom"/>
          </w:tcPr>
          <w:p w14:paraId="618F42D8" w14:textId="251E33E9"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576DB0">
              <w:t>4</w:t>
            </w:r>
            <w:r>
              <w:t>,</w:t>
            </w:r>
            <w:r w:rsidRPr="00576DB0">
              <w:t>998</w:t>
            </w:r>
            <w:r>
              <w:t>,</w:t>
            </w:r>
            <w:r w:rsidRPr="00576DB0">
              <w:t xml:space="preserve">527 </w:t>
            </w:r>
          </w:p>
        </w:tc>
        <w:tc>
          <w:tcPr>
            <w:tcW w:w="627" w:type="pct"/>
            <w:tcBorders>
              <w:top w:val="nil"/>
              <w:left w:val="nil"/>
              <w:bottom w:val="nil"/>
              <w:right w:val="nil"/>
            </w:tcBorders>
            <w:shd w:val="clear" w:color="auto" w:fill="auto"/>
            <w:vAlign w:val="bottom"/>
          </w:tcPr>
          <w:p w14:paraId="5004408B" w14:textId="0FDD667F"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576DB0">
              <w:t xml:space="preserve"> 68</w:t>
            </w:r>
            <w:r>
              <w:t>,</w:t>
            </w:r>
            <w:r w:rsidRPr="00576DB0">
              <w:t xml:space="preserve">772 </w:t>
            </w:r>
          </w:p>
        </w:tc>
        <w:tc>
          <w:tcPr>
            <w:tcW w:w="627" w:type="pct"/>
            <w:tcBorders>
              <w:top w:val="nil"/>
              <w:left w:val="nil"/>
              <w:bottom w:val="nil"/>
              <w:right w:val="nil"/>
            </w:tcBorders>
            <w:shd w:val="clear" w:color="auto" w:fill="auto"/>
            <w:vAlign w:val="bottom"/>
          </w:tcPr>
          <w:p w14:paraId="4E2CF9CC" w14:textId="3233B3CE"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576DB0">
              <w:t xml:space="preserve"> 364</w:t>
            </w:r>
            <w:r>
              <w:t>,</w:t>
            </w:r>
            <w:r w:rsidRPr="00576DB0">
              <w:t xml:space="preserve">087 </w:t>
            </w:r>
          </w:p>
        </w:tc>
        <w:tc>
          <w:tcPr>
            <w:tcW w:w="627" w:type="pct"/>
            <w:tcBorders>
              <w:top w:val="nil"/>
              <w:left w:val="nil"/>
              <w:bottom w:val="nil"/>
              <w:right w:val="nil"/>
            </w:tcBorders>
            <w:shd w:val="clear" w:color="auto" w:fill="auto"/>
            <w:vAlign w:val="bottom"/>
          </w:tcPr>
          <w:p w14:paraId="2E77F721" w14:textId="1B25555E" w:rsidR="00952B13" w:rsidRPr="00537128" w:rsidRDefault="00952B13" w:rsidP="00952B13">
            <w:pPr>
              <w:tabs>
                <w:tab w:val="right" w:pos="1202"/>
              </w:tabs>
              <w:spacing w:after="0" w:line="240" w:lineRule="exact"/>
              <w:jc w:val="right"/>
              <w:outlineLvl w:val="0"/>
              <w:rPr>
                <w:rFonts w:ascii="Calibri" w:eastAsia="Times New Roman" w:hAnsi="Calibri" w:cs="Times New Roman"/>
                <w:color w:val="000000"/>
                <w:lang w:val="en-US"/>
              </w:rPr>
            </w:pPr>
            <w:r w:rsidRPr="00576DB0">
              <w:t xml:space="preserve"> 47</w:t>
            </w:r>
            <w:r>
              <w:t>,</w:t>
            </w:r>
            <w:r w:rsidRPr="00576DB0">
              <w:t xml:space="preserve">879 </w:t>
            </w:r>
          </w:p>
        </w:tc>
        <w:tc>
          <w:tcPr>
            <w:tcW w:w="714" w:type="pct"/>
            <w:tcBorders>
              <w:top w:val="nil"/>
              <w:left w:val="nil"/>
              <w:bottom w:val="nil"/>
              <w:right w:val="nil"/>
            </w:tcBorders>
            <w:vAlign w:val="bottom"/>
          </w:tcPr>
          <w:p w14:paraId="4B5075AB" w14:textId="6DB47D96"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576DB0">
              <w:t xml:space="preserve"> - </w:t>
            </w:r>
          </w:p>
        </w:tc>
        <w:tc>
          <w:tcPr>
            <w:tcW w:w="631" w:type="pct"/>
            <w:tcBorders>
              <w:top w:val="nil"/>
              <w:left w:val="nil"/>
              <w:bottom w:val="nil"/>
              <w:right w:val="nil"/>
            </w:tcBorders>
            <w:shd w:val="clear" w:color="auto" w:fill="auto"/>
            <w:vAlign w:val="bottom"/>
          </w:tcPr>
          <w:p w14:paraId="68BF024D" w14:textId="10141C60"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930184">
              <w:rPr>
                <w:b/>
                <w:bCs/>
              </w:rPr>
              <w:t>5</w:t>
            </w:r>
            <w:r>
              <w:rPr>
                <w:b/>
                <w:bCs/>
              </w:rPr>
              <w:t>,</w:t>
            </w:r>
            <w:r w:rsidRPr="00930184">
              <w:rPr>
                <w:b/>
                <w:bCs/>
              </w:rPr>
              <w:t>479</w:t>
            </w:r>
            <w:r>
              <w:rPr>
                <w:b/>
                <w:bCs/>
              </w:rPr>
              <w:t>,</w:t>
            </w:r>
            <w:r w:rsidRPr="00930184">
              <w:rPr>
                <w:b/>
                <w:bCs/>
              </w:rPr>
              <w:t xml:space="preserve">265 </w:t>
            </w:r>
          </w:p>
        </w:tc>
      </w:tr>
      <w:tr w:rsidR="00952B13" w:rsidRPr="00537128" w14:paraId="0F85C1F1" w14:textId="77777777" w:rsidTr="00952B13">
        <w:trPr>
          <w:trHeight w:val="316"/>
        </w:trPr>
        <w:tc>
          <w:tcPr>
            <w:tcW w:w="1147" w:type="pct"/>
            <w:vAlign w:val="bottom"/>
            <w:hideMark/>
          </w:tcPr>
          <w:p w14:paraId="558DBF4E" w14:textId="77777777" w:rsidR="00952B13" w:rsidRPr="00537128" w:rsidRDefault="00952B13" w:rsidP="00952B13">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627" w:type="pct"/>
            <w:tcBorders>
              <w:top w:val="nil"/>
              <w:left w:val="nil"/>
              <w:bottom w:val="nil"/>
              <w:right w:val="nil"/>
            </w:tcBorders>
            <w:shd w:val="clear" w:color="auto" w:fill="auto"/>
            <w:vAlign w:val="bottom"/>
          </w:tcPr>
          <w:p w14:paraId="39F10647" w14:textId="58C1C4CD"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576DB0">
              <w:t xml:space="preserve"> (43</w:t>
            </w:r>
            <w:r>
              <w:t>,</w:t>
            </w:r>
            <w:r w:rsidRPr="00576DB0">
              <w:t>348)</w:t>
            </w:r>
          </w:p>
        </w:tc>
        <w:tc>
          <w:tcPr>
            <w:tcW w:w="627" w:type="pct"/>
            <w:tcBorders>
              <w:top w:val="nil"/>
              <w:left w:val="nil"/>
              <w:bottom w:val="nil"/>
              <w:right w:val="nil"/>
            </w:tcBorders>
            <w:shd w:val="clear" w:color="auto" w:fill="auto"/>
            <w:vAlign w:val="bottom"/>
          </w:tcPr>
          <w:p w14:paraId="6E8AB4B2" w14:textId="0CCD1446"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576DB0">
              <w:t xml:space="preserve"> (812)</w:t>
            </w:r>
          </w:p>
        </w:tc>
        <w:tc>
          <w:tcPr>
            <w:tcW w:w="627" w:type="pct"/>
            <w:tcBorders>
              <w:top w:val="nil"/>
              <w:left w:val="nil"/>
              <w:bottom w:val="nil"/>
              <w:right w:val="nil"/>
            </w:tcBorders>
            <w:shd w:val="clear" w:color="auto" w:fill="auto"/>
            <w:vAlign w:val="bottom"/>
          </w:tcPr>
          <w:p w14:paraId="5A4307E0" w14:textId="6E04DEFD"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576DB0">
              <w:t xml:space="preserve"> (34</w:t>
            </w:r>
            <w:r>
              <w:t>,</w:t>
            </w:r>
            <w:r w:rsidRPr="00576DB0">
              <w:t>862)</w:t>
            </w:r>
          </w:p>
        </w:tc>
        <w:tc>
          <w:tcPr>
            <w:tcW w:w="627" w:type="pct"/>
            <w:tcBorders>
              <w:top w:val="nil"/>
              <w:left w:val="nil"/>
              <w:bottom w:val="nil"/>
              <w:right w:val="nil"/>
            </w:tcBorders>
            <w:shd w:val="clear" w:color="auto" w:fill="auto"/>
            <w:vAlign w:val="bottom"/>
          </w:tcPr>
          <w:p w14:paraId="5891F5EA" w14:textId="22E2A9E0" w:rsidR="00952B13" w:rsidRPr="00537128" w:rsidRDefault="00952B13" w:rsidP="00952B13">
            <w:pPr>
              <w:tabs>
                <w:tab w:val="right" w:pos="1202"/>
              </w:tabs>
              <w:spacing w:after="0" w:line="240" w:lineRule="exact"/>
              <w:jc w:val="right"/>
              <w:outlineLvl w:val="0"/>
              <w:rPr>
                <w:rFonts w:ascii="Calibri" w:eastAsia="Times New Roman" w:hAnsi="Calibri" w:cs="Times New Roman"/>
                <w:color w:val="000000"/>
                <w:lang w:val="en-US"/>
              </w:rPr>
            </w:pPr>
            <w:r w:rsidRPr="00576DB0">
              <w:t xml:space="preserve"> (11</w:t>
            </w:r>
            <w:r>
              <w:t>,</w:t>
            </w:r>
            <w:r w:rsidRPr="00576DB0">
              <w:t>436)</w:t>
            </w:r>
          </w:p>
        </w:tc>
        <w:tc>
          <w:tcPr>
            <w:tcW w:w="714" w:type="pct"/>
            <w:tcBorders>
              <w:top w:val="nil"/>
              <w:left w:val="nil"/>
              <w:bottom w:val="nil"/>
              <w:right w:val="nil"/>
            </w:tcBorders>
            <w:vAlign w:val="bottom"/>
          </w:tcPr>
          <w:p w14:paraId="7293EE2B" w14:textId="071533EB"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576DB0">
              <w:t xml:space="preserve"> - </w:t>
            </w:r>
          </w:p>
        </w:tc>
        <w:tc>
          <w:tcPr>
            <w:tcW w:w="631" w:type="pct"/>
            <w:tcBorders>
              <w:top w:val="nil"/>
              <w:left w:val="nil"/>
              <w:bottom w:val="nil"/>
              <w:right w:val="nil"/>
            </w:tcBorders>
            <w:shd w:val="clear" w:color="auto" w:fill="auto"/>
            <w:vAlign w:val="bottom"/>
          </w:tcPr>
          <w:p w14:paraId="3024D17F" w14:textId="2ED7D371"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930184">
              <w:rPr>
                <w:b/>
                <w:bCs/>
              </w:rPr>
              <w:t xml:space="preserve"> (90</w:t>
            </w:r>
            <w:r>
              <w:rPr>
                <w:b/>
                <w:bCs/>
              </w:rPr>
              <w:t>,</w:t>
            </w:r>
            <w:r w:rsidRPr="00930184">
              <w:rPr>
                <w:b/>
                <w:bCs/>
              </w:rPr>
              <w:t>458)</w:t>
            </w:r>
          </w:p>
        </w:tc>
      </w:tr>
      <w:tr w:rsidR="00952B13" w:rsidRPr="00537128" w14:paraId="0E7B23DD" w14:textId="77777777" w:rsidTr="00952B13">
        <w:trPr>
          <w:trHeight w:val="263"/>
        </w:trPr>
        <w:tc>
          <w:tcPr>
            <w:tcW w:w="1147" w:type="pct"/>
            <w:vAlign w:val="bottom"/>
            <w:hideMark/>
          </w:tcPr>
          <w:p w14:paraId="196DF4FF" w14:textId="77777777" w:rsidR="00952B13" w:rsidRPr="00537128" w:rsidRDefault="00952B13" w:rsidP="00952B13">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 xml:space="preserve">Balance as of </w:t>
            </w:r>
          </w:p>
          <w:p w14:paraId="2A5CA830" w14:textId="74C8F124" w:rsidR="00952B13" w:rsidRPr="00537128" w:rsidRDefault="00952B13" w:rsidP="00952B13">
            <w:pPr>
              <w:tabs>
                <w:tab w:val="right" w:pos="1202"/>
              </w:tabs>
              <w:spacing w:after="0" w:line="240" w:lineRule="exact"/>
              <w:outlineLvl w:val="0"/>
              <w:rPr>
                <w:rFonts w:ascii="Calibri" w:eastAsia="Times New Roman" w:hAnsi="Calibri" w:cs="Arial"/>
                <w:b/>
                <w:lang w:val="en-US"/>
              </w:rPr>
            </w:pPr>
            <w:r w:rsidRPr="00537128">
              <w:rPr>
                <w:rFonts w:ascii="Calibri" w:eastAsia="Times New Roman" w:hAnsi="Calibri" w:cs="Arial"/>
                <w:b/>
                <w:lang w:val="en-US"/>
              </w:rPr>
              <w:t>3</w:t>
            </w:r>
            <w:r>
              <w:rPr>
                <w:rFonts w:ascii="Calibri" w:eastAsia="Times New Roman" w:hAnsi="Calibri" w:cs="Arial"/>
                <w:b/>
                <w:lang w:val="en-US"/>
              </w:rPr>
              <w:t>0 June</w:t>
            </w:r>
            <w:r w:rsidRPr="00537128">
              <w:rPr>
                <w:rFonts w:ascii="Calibri" w:eastAsia="Times New Roman" w:hAnsi="Calibri" w:cs="Arial"/>
                <w:b/>
                <w:lang w:val="en-US"/>
              </w:rPr>
              <w:t xml:space="preserve"> 2021</w:t>
            </w:r>
          </w:p>
        </w:tc>
        <w:tc>
          <w:tcPr>
            <w:tcW w:w="627" w:type="pct"/>
            <w:tcBorders>
              <w:top w:val="single" w:sz="4" w:space="0" w:color="auto"/>
              <w:left w:val="nil"/>
              <w:bottom w:val="single" w:sz="8" w:space="0" w:color="auto"/>
              <w:right w:val="nil"/>
            </w:tcBorders>
            <w:shd w:val="clear" w:color="auto" w:fill="auto"/>
            <w:vAlign w:val="bottom"/>
          </w:tcPr>
          <w:p w14:paraId="3FAD1334" w14:textId="11146F71"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930184">
              <w:rPr>
                <w:b/>
                <w:bCs/>
              </w:rPr>
              <w:t xml:space="preserve"> 4</w:t>
            </w:r>
            <w:r>
              <w:rPr>
                <w:b/>
                <w:bCs/>
              </w:rPr>
              <w:t>,</w:t>
            </w:r>
            <w:r w:rsidRPr="00930184">
              <w:rPr>
                <w:b/>
                <w:bCs/>
              </w:rPr>
              <w:t>955</w:t>
            </w:r>
            <w:r>
              <w:rPr>
                <w:b/>
                <w:bCs/>
              </w:rPr>
              <w:t>,</w:t>
            </w:r>
            <w:r w:rsidRPr="00930184">
              <w:rPr>
                <w:b/>
                <w:bCs/>
              </w:rPr>
              <w:t xml:space="preserve">179 </w:t>
            </w:r>
          </w:p>
        </w:tc>
        <w:tc>
          <w:tcPr>
            <w:tcW w:w="627" w:type="pct"/>
            <w:tcBorders>
              <w:top w:val="single" w:sz="4" w:space="0" w:color="auto"/>
              <w:left w:val="nil"/>
              <w:bottom w:val="single" w:sz="8" w:space="0" w:color="auto"/>
              <w:right w:val="nil"/>
            </w:tcBorders>
            <w:shd w:val="clear" w:color="auto" w:fill="auto"/>
            <w:vAlign w:val="bottom"/>
          </w:tcPr>
          <w:p w14:paraId="6DC67C97" w14:textId="2E812497"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930184">
              <w:rPr>
                <w:b/>
                <w:bCs/>
              </w:rPr>
              <w:t xml:space="preserve"> 67</w:t>
            </w:r>
            <w:r>
              <w:rPr>
                <w:b/>
                <w:bCs/>
              </w:rPr>
              <w:t>,</w:t>
            </w:r>
            <w:r w:rsidRPr="00930184">
              <w:rPr>
                <w:b/>
                <w:bCs/>
              </w:rPr>
              <w:t xml:space="preserve">960 </w:t>
            </w:r>
          </w:p>
        </w:tc>
        <w:tc>
          <w:tcPr>
            <w:tcW w:w="627" w:type="pct"/>
            <w:tcBorders>
              <w:top w:val="single" w:sz="4" w:space="0" w:color="auto"/>
              <w:left w:val="nil"/>
              <w:bottom w:val="single" w:sz="8" w:space="0" w:color="auto"/>
              <w:right w:val="nil"/>
            </w:tcBorders>
            <w:shd w:val="clear" w:color="auto" w:fill="auto"/>
            <w:vAlign w:val="bottom"/>
          </w:tcPr>
          <w:p w14:paraId="72A6B0BA" w14:textId="71231FB7"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930184">
              <w:rPr>
                <w:b/>
                <w:bCs/>
              </w:rPr>
              <w:t xml:space="preserve"> 329</w:t>
            </w:r>
            <w:r>
              <w:rPr>
                <w:b/>
                <w:bCs/>
              </w:rPr>
              <w:t>,</w:t>
            </w:r>
            <w:r w:rsidRPr="00930184">
              <w:rPr>
                <w:b/>
                <w:bCs/>
              </w:rPr>
              <w:t xml:space="preserve">225 </w:t>
            </w:r>
          </w:p>
        </w:tc>
        <w:tc>
          <w:tcPr>
            <w:tcW w:w="627" w:type="pct"/>
            <w:tcBorders>
              <w:top w:val="single" w:sz="4" w:space="0" w:color="auto"/>
              <w:left w:val="nil"/>
              <w:bottom w:val="single" w:sz="8" w:space="0" w:color="auto"/>
              <w:right w:val="nil"/>
            </w:tcBorders>
            <w:shd w:val="clear" w:color="auto" w:fill="auto"/>
            <w:vAlign w:val="bottom"/>
          </w:tcPr>
          <w:p w14:paraId="7FD6C3C8" w14:textId="591E834F" w:rsidR="00952B13" w:rsidRPr="00537128" w:rsidRDefault="00952B13" w:rsidP="00952B13">
            <w:pPr>
              <w:tabs>
                <w:tab w:val="right" w:pos="1202"/>
              </w:tabs>
              <w:spacing w:after="0" w:line="240" w:lineRule="exact"/>
              <w:jc w:val="right"/>
              <w:outlineLvl w:val="0"/>
              <w:rPr>
                <w:rFonts w:ascii="Calibri" w:eastAsia="Times New Roman" w:hAnsi="Calibri" w:cs="Times New Roman"/>
                <w:color w:val="000000"/>
                <w:lang w:val="en-US"/>
              </w:rPr>
            </w:pPr>
            <w:r w:rsidRPr="00930184">
              <w:rPr>
                <w:b/>
                <w:bCs/>
              </w:rPr>
              <w:t xml:space="preserve"> 36</w:t>
            </w:r>
            <w:r>
              <w:rPr>
                <w:b/>
                <w:bCs/>
              </w:rPr>
              <w:t>,</w:t>
            </w:r>
            <w:r w:rsidRPr="00930184">
              <w:rPr>
                <w:b/>
                <w:bCs/>
              </w:rPr>
              <w:t xml:space="preserve">443 </w:t>
            </w:r>
          </w:p>
        </w:tc>
        <w:tc>
          <w:tcPr>
            <w:tcW w:w="714" w:type="pct"/>
            <w:tcBorders>
              <w:top w:val="single" w:sz="4" w:space="0" w:color="auto"/>
              <w:left w:val="nil"/>
              <w:bottom w:val="single" w:sz="8" w:space="0" w:color="auto"/>
              <w:right w:val="nil"/>
            </w:tcBorders>
            <w:vAlign w:val="bottom"/>
          </w:tcPr>
          <w:p w14:paraId="6D21C55E" w14:textId="1B8DA832"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930184">
              <w:rPr>
                <w:b/>
                <w:bCs/>
              </w:rPr>
              <w:t xml:space="preserve"> - </w:t>
            </w:r>
          </w:p>
        </w:tc>
        <w:tc>
          <w:tcPr>
            <w:tcW w:w="631" w:type="pct"/>
            <w:tcBorders>
              <w:top w:val="single" w:sz="4" w:space="0" w:color="auto"/>
              <w:left w:val="nil"/>
              <w:bottom w:val="single" w:sz="8" w:space="0" w:color="auto"/>
              <w:right w:val="nil"/>
            </w:tcBorders>
            <w:shd w:val="clear" w:color="auto" w:fill="auto"/>
            <w:vAlign w:val="bottom"/>
          </w:tcPr>
          <w:p w14:paraId="439D8EC6" w14:textId="57D79D59" w:rsidR="00952B13" w:rsidRPr="00537128" w:rsidRDefault="00952B13" w:rsidP="00952B13">
            <w:pPr>
              <w:tabs>
                <w:tab w:val="right" w:pos="1202"/>
              </w:tabs>
              <w:spacing w:after="0" w:line="240" w:lineRule="exact"/>
              <w:jc w:val="right"/>
              <w:outlineLvl w:val="0"/>
              <w:rPr>
                <w:rFonts w:ascii="Calibri" w:eastAsia="Times New Roman" w:hAnsi="Calibri" w:cs="Arial"/>
                <w:lang w:val="en-US"/>
              </w:rPr>
            </w:pPr>
            <w:r w:rsidRPr="00930184">
              <w:rPr>
                <w:b/>
                <w:bCs/>
              </w:rPr>
              <w:t xml:space="preserve"> 5</w:t>
            </w:r>
            <w:r>
              <w:rPr>
                <w:b/>
                <w:bCs/>
              </w:rPr>
              <w:t>,</w:t>
            </w:r>
            <w:r w:rsidRPr="00930184">
              <w:rPr>
                <w:b/>
                <w:bCs/>
              </w:rPr>
              <w:t>388</w:t>
            </w:r>
            <w:r>
              <w:rPr>
                <w:b/>
                <w:bCs/>
              </w:rPr>
              <w:t>,</w:t>
            </w:r>
            <w:r w:rsidRPr="00930184">
              <w:rPr>
                <w:b/>
                <w:bCs/>
              </w:rPr>
              <w:t xml:space="preserve">807 </w:t>
            </w:r>
          </w:p>
        </w:tc>
      </w:tr>
    </w:tbl>
    <w:p w14:paraId="251B9846" w14:textId="77777777" w:rsidR="00204422" w:rsidRPr="00537128" w:rsidRDefault="00204422" w:rsidP="00204422">
      <w:pPr>
        <w:spacing w:after="0" w:line="240" w:lineRule="auto"/>
        <w:rPr>
          <w:rFonts w:ascii="Calibri" w:eastAsia="Calibri" w:hAnsi="Calibri" w:cs="Times New Roman"/>
          <w:noProof/>
          <w:sz w:val="18"/>
          <w:szCs w:val="18"/>
          <w:lang w:val="en-US"/>
        </w:rPr>
      </w:pPr>
    </w:p>
    <w:tbl>
      <w:tblPr>
        <w:tblW w:w="4850" w:type="pct"/>
        <w:tblLook w:val="04A0" w:firstRow="1" w:lastRow="0" w:firstColumn="1" w:lastColumn="0" w:noHBand="0" w:noVBand="1"/>
      </w:tblPr>
      <w:tblGrid>
        <w:gridCol w:w="2016"/>
        <w:gridCol w:w="1110"/>
        <w:gridCol w:w="1101"/>
        <w:gridCol w:w="1101"/>
        <w:gridCol w:w="1101"/>
        <w:gridCol w:w="1254"/>
        <w:gridCol w:w="1110"/>
        <w:gridCol w:w="7"/>
      </w:tblGrid>
      <w:tr w:rsidR="00204422" w:rsidRPr="00537128" w14:paraId="4AF593A0" w14:textId="77777777" w:rsidTr="000473FF">
        <w:trPr>
          <w:trHeight w:val="306"/>
        </w:trPr>
        <w:tc>
          <w:tcPr>
            <w:tcW w:w="1147" w:type="pct"/>
            <w:vAlign w:val="bottom"/>
            <w:hideMark/>
          </w:tcPr>
          <w:p w14:paraId="3B27D5EC" w14:textId="77777777" w:rsidR="00204422" w:rsidRPr="00537128" w:rsidRDefault="00204422" w:rsidP="000473FF">
            <w:pPr>
              <w:tabs>
                <w:tab w:val="left" w:pos="-720"/>
              </w:tabs>
              <w:suppressAutoHyphens/>
              <w:spacing w:after="0" w:line="220" w:lineRule="exact"/>
              <w:rPr>
                <w:rFonts w:ascii="Calibri" w:eastAsia="Times New Roman" w:hAnsi="Calibri" w:cs="Arial"/>
                <w:b/>
                <w:lang w:val="en-US"/>
              </w:rPr>
            </w:pPr>
            <w:r w:rsidRPr="00537128">
              <w:rPr>
                <w:rFonts w:ascii="Calibri" w:eastAsia="Times New Roman" w:hAnsi="Calibri" w:cs="Arial"/>
                <w:b/>
                <w:lang w:val="en-US"/>
              </w:rPr>
              <w:t>31 December 2020</w:t>
            </w:r>
          </w:p>
        </w:tc>
        <w:tc>
          <w:tcPr>
            <w:tcW w:w="627" w:type="pct"/>
          </w:tcPr>
          <w:p w14:paraId="0246A1F2"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p>
        </w:tc>
        <w:tc>
          <w:tcPr>
            <w:tcW w:w="3226" w:type="pct"/>
            <w:gridSpan w:val="6"/>
            <w:hideMark/>
          </w:tcPr>
          <w:p w14:paraId="6ABF60E8"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Group and Bank</w:t>
            </w:r>
          </w:p>
        </w:tc>
      </w:tr>
      <w:tr w:rsidR="00204422" w:rsidRPr="00537128" w14:paraId="25DE8D92" w14:textId="77777777" w:rsidTr="000473FF">
        <w:trPr>
          <w:gridAfter w:val="1"/>
          <w:wAfter w:w="4" w:type="pct"/>
          <w:trHeight w:val="236"/>
        </w:trPr>
        <w:tc>
          <w:tcPr>
            <w:tcW w:w="1147" w:type="pct"/>
            <w:vAlign w:val="bottom"/>
          </w:tcPr>
          <w:p w14:paraId="4A2D4ED2" w14:textId="77777777" w:rsidR="00204422" w:rsidRPr="00537128" w:rsidRDefault="00204422" w:rsidP="000473FF">
            <w:pPr>
              <w:tabs>
                <w:tab w:val="left" w:pos="-720"/>
              </w:tabs>
              <w:suppressAutoHyphens/>
              <w:spacing w:after="0" w:line="220" w:lineRule="exact"/>
              <w:rPr>
                <w:rFonts w:ascii="Calibri" w:eastAsia="Times New Roman" w:hAnsi="Calibri" w:cs="Arial"/>
                <w:lang w:val="en-US"/>
              </w:rPr>
            </w:pPr>
          </w:p>
        </w:tc>
        <w:tc>
          <w:tcPr>
            <w:tcW w:w="627" w:type="pct"/>
            <w:vAlign w:val="bottom"/>
            <w:hideMark/>
          </w:tcPr>
          <w:p w14:paraId="4735A521"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1</w:t>
            </w:r>
          </w:p>
        </w:tc>
        <w:tc>
          <w:tcPr>
            <w:tcW w:w="627" w:type="pct"/>
            <w:vAlign w:val="bottom"/>
            <w:hideMark/>
          </w:tcPr>
          <w:p w14:paraId="700CD0D5"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2</w:t>
            </w:r>
          </w:p>
        </w:tc>
        <w:tc>
          <w:tcPr>
            <w:tcW w:w="627" w:type="pct"/>
            <w:vAlign w:val="bottom"/>
            <w:hideMark/>
          </w:tcPr>
          <w:p w14:paraId="36B46029"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Stage 3</w:t>
            </w:r>
          </w:p>
        </w:tc>
        <w:tc>
          <w:tcPr>
            <w:tcW w:w="627" w:type="pct"/>
            <w:vAlign w:val="bottom"/>
            <w:hideMark/>
          </w:tcPr>
          <w:p w14:paraId="40D9C436"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POCI</w:t>
            </w:r>
          </w:p>
        </w:tc>
        <w:tc>
          <w:tcPr>
            <w:tcW w:w="714" w:type="pct"/>
            <w:hideMark/>
          </w:tcPr>
          <w:p w14:paraId="7D4911BF"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Without stage</w:t>
            </w:r>
          </w:p>
        </w:tc>
        <w:tc>
          <w:tcPr>
            <w:tcW w:w="626" w:type="pct"/>
            <w:vAlign w:val="bottom"/>
            <w:hideMark/>
          </w:tcPr>
          <w:p w14:paraId="773ACD2F"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Total</w:t>
            </w:r>
          </w:p>
        </w:tc>
      </w:tr>
      <w:tr w:rsidR="00204422" w:rsidRPr="00537128" w14:paraId="2C55D8EF" w14:textId="77777777" w:rsidTr="000473FF">
        <w:trPr>
          <w:gridAfter w:val="1"/>
          <w:wAfter w:w="4" w:type="pct"/>
          <w:trHeight w:val="236"/>
        </w:trPr>
        <w:tc>
          <w:tcPr>
            <w:tcW w:w="1147" w:type="pct"/>
            <w:vAlign w:val="bottom"/>
          </w:tcPr>
          <w:p w14:paraId="65E9D980" w14:textId="77777777" w:rsidR="00204422" w:rsidRPr="00537128" w:rsidRDefault="00204422" w:rsidP="000473FF">
            <w:pPr>
              <w:tabs>
                <w:tab w:val="left" w:pos="-720"/>
              </w:tabs>
              <w:suppressAutoHyphens/>
              <w:spacing w:after="0" w:line="220" w:lineRule="exact"/>
              <w:rPr>
                <w:rFonts w:ascii="Calibri" w:eastAsia="Times New Roman" w:hAnsi="Calibri" w:cs="Arial"/>
                <w:lang w:val="en-US"/>
              </w:rPr>
            </w:pPr>
          </w:p>
        </w:tc>
        <w:tc>
          <w:tcPr>
            <w:tcW w:w="627" w:type="pct"/>
            <w:vAlign w:val="bottom"/>
            <w:hideMark/>
          </w:tcPr>
          <w:p w14:paraId="5749FDEF"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bottom"/>
            <w:hideMark/>
          </w:tcPr>
          <w:p w14:paraId="4C9F8C05"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bottom"/>
            <w:hideMark/>
          </w:tcPr>
          <w:p w14:paraId="1FCB7FA0"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7" w:type="pct"/>
            <w:vAlign w:val="center"/>
            <w:hideMark/>
          </w:tcPr>
          <w:p w14:paraId="5CEBCE80"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714" w:type="pct"/>
            <w:hideMark/>
          </w:tcPr>
          <w:p w14:paraId="5D5DF93D"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c>
          <w:tcPr>
            <w:tcW w:w="626" w:type="pct"/>
            <w:vAlign w:val="bottom"/>
            <w:hideMark/>
          </w:tcPr>
          <w:p w14:paraId="792F72D9" w14:textId="77777777" w:rsidR="00204422" w:rsidRPr="00537128" w:rsidRDefault="00204422" w:rsidP="000473FF">
            <w:pPr>
              <w:tabs>
                <w:tab w:val="right" w:pos="1202"/>
              </w:tabs>
              <w:spacing w:after="0" w:line="220" w:lineRule="exact"/>
              <w:jc w:val="right"/>
              <w:outlineLvl w:val="0"/>
              <w:rPr>
                <w:rFonts w:ascii="Calibri" w:eastAsia="Times New Roman" w:hAnsi="Calibri" w:cs="Arial"/>
                <w:b/>
                <w:lang w:val="en-US"/>
              </w:rPr>
            </w:pPr>
            <w:r w:rsidRPr="00537128">
              <w:rPr>
                <w:rFonts w:ascii="Calibri" w:eastAsia="Times New Roman" w:hAnsi="Calibri" w:cs="Arial"/>
                <w:b/>
                <w:lang w:val="en-US"/>
              </w:rPr>
              <w:t>HRK 000</w:t>
            </w:r>
          </w:p>
        </w:tc>
      </w:tr>
      <w:tr w:rsidR="00204422" w:rsidRPr="00537128" w14:paraId="758572D5" w14:textId="77777777" w:rsidTr="000473FF">
        <w:trPr>
          <w:gridAfter w:val="1"/>
          <w:wAfter w:w="4" w:type="pct"/>
          <w:trHeight w:val="166"/>
        </w:trPr>
        <w:tc>
          <w:tcPr>
            <w:tcW w:w="1147" w:type="pct"/>
            <w:vAlign w:val="bottom"/>
          </w:tcPr>
          <w:p w14:paraId="74700417" w14:textId="77777777" w:rsidR="00204422" w:rsidRPr="00537128" w:rsidRDefault="00204422" w:rsidP="000473FF">
            <w:pPr>
              <w:tabs>
                <w:tab w:val="left" w:pos="-720"/>
              </w:tabs>
              <w:suppressAutoHyphens/>
              <w:spacing w:after="0" w:line="140" w:lineRule="exact"/>
              <w:rPr>
                <w:rFonts w:ascii="Calibri" w:eastAsia="Times New Roman" w:hAnsi="Calibri" w:cs="Arial"/>
                <w:lang w:val="en-US"/>
              </w:rPr>
            </w:pPr>
          </w:p>
        </w:tc>
        <w:tc>
          <w:tcPr>
            <w:tcW w:w="627" w:type="pct"/>
            <w:vAlign w:val="bottom"/>
          </w:tcPr>
          <w:p w14:paraId="0859DA33"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27" w:type="pct"/>
            <w:vAlign w:val="bottom"/>
          </w:tcPr>
          <w:p w14:paraId="7A14831B"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27" w:type="pct"/>
            <w:vAlign w:val="bottom"/>
          </w:tcPr>
          <w:p w14:paraId="7FF6A5EE"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27" w:type="pct"/>
          </w:tcPr>
          <w:p w14:paraId="344896DE"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714" w:type="pct"/>
          </w:tcPr>
          <w:p w14:paraId="5FD0A2C8"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c>
          <w:tcPr>
            <w:tcW w:w="626" w:type="pct"/>
            <w:vAlign w:val="bottom"/>
          </w:tcPr>
          <w:p w14:paraId="6201AE38" w14:textId="77777777" w:rsidR="00204422" w:rsidRPr="00537128" w:rsidRDefault="00204422" w:rsidP="000473FF">
            <w:pPr>
              <w:tabs>
                <w:tab w:val="right" w:pos="1202"/>
              </w:tabs>
              <w:spacing w:after="0" w:line="140" w:lineRule="exact"/>
              <w:jc w:val="right"/>
              <w:outlineLvl w:val="0"/>
              <w:rPr>
                <w:rFonts w:ascii="Calibri" w:eastAsia="Times New Roman" w:hAnsi="Calibri" w:cs="Arial"/>
                <w:b/>
                <w:lang w:val="en-US"/>
              </w:rPr>
            </w:pPr>
          </w:p>
        </w:tc>
      </w:tr>
      <w:tr w:rsidR="00204422" w:rsidRPr="00537128" w14:paraId="5D13E43B" w14:textId="77777777" w:rsidTr="000473FF">
        <w:trPr>
          <w:gridAfter w:val="1"/>
          <w:wAfter w:w="4" w:type="pct"/>
          <w:trHeight w:val="316"/>
        </w:trPr>
        <w:tc>
          <w:tcPr>
            <w:tcW w:w="1147" w:type="pct"/>
            <w:vAlign w:val="bottom"/>
            <w:hideMark/>
          </w:tcPr>
          <w:p w14:paraId="1B934314" w14:textId="77777777" w:rsidR="00204422" w:rsidRPr="00537128" w:rsidRDefault="00204422" w:rsidP="000473FF">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Gross amount</w:t>
            </w:r>
          </w:p>
        </w:tc>
        <w:tc>
          <w:tcPr>
            <w:tcW w:w="627" w:type="pct"/>
            <w:vAlign w:val="bottom"/>
            <w:hideMark/>
          </w:tcPr>
          <w:p w14:paraId="7B8106BE"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4,644,976 </w:t>
            </w:r>
          </w:p>
        </w:tc>
        <w:tc>
          <w:tcPr>
            <w:tcW w:w="627" w:type="pct"/>
            <w:vAlign w:val="bottom"/>
            <w:hideMark/>
          </w:tcPr>
          <w:p w14:paraId="1FEC94DF"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153,026 </w:t>
            </w:r>
          </w:p>
        </w:tc>
        <w:tc>
          <w:tcPr>
            <w:tcW w:w="627" w:type="pct"/>
            <w:vAlign w:val="bottom"/>
            <w:hideMark/>
          </w:tcPr>
          <w:p w14:paraId="5217ED93"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338,419 </w:t>
            </w:r>
          </w:p>
        </w:tc>
        <w:tc>
          <w:tcPr>
            <w:tcW w:w="627" w:type="pct"/>
            <w:vAlign w:val="bottom"/>
            <w:hideMark/>
          </w:tcPr>
          <w:p w14:paraId="7B0213F0" w14:textId="77777777" w:rsidR="00204422" w:rsidRPr="00537128" w:rsidRDefault="00204422" w:rsidP="000473FF">
            <w:pPr>
              <w:tabs>
                <w:tab w:val="right" w:pos="1202"/>
              </w:tabs>
              <w:spacing w:after="0" w:line="240" w:lineRule="exact"/>
              <w:jc w:val="right"/>
              <w:outlineLvl w:val="0"/>
              <w:rPr>
                <w:rFonts w:ascii="Calibri" w:eastAsia="Times New Roman" w:hAnsi="Calibri" w:cs="Times New Roman"/>
                <w:color w:val="000000"/>
                <w:lang w:val="en-US"/>
              </w:rPr>
            </w:pPr>
            <w:r w:rsidRPr="00537128">
              <w:rPr>
                <w:rFonts w:ascii="Calibri" w:eastAsia="Times New Roman" w:hAnsi="Calibri" w:cs="Calibri"/>
                <w:color w:val="000000"/>
                <w:lang w:val="en-US"/>
              </w:rPr>
              <w:t xml:space="preserve"> 101,716 </w:t>
            </w:r>
          </w:p>
        </w:tc>
        <w:tc>
          <w:tcPr>
            <w:tcW w:w="714" w:type="pct"/>
            <w:vAlign w:val="bottom"/>
            <w:hideMark/>
          </w:tcPr>
          <w:p w14:paraId="19C3E1D7"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1,472 </w:t>
            </w:r>
          </w:p>
        </w:tc>
        <w:tc>
          <w:tcPr>
            <w:tcW w:w="626" w:type="pct"/>
            <w:vAlign w:val="bottom"/>
            <w:hideMark/>
          </w:tcPr>
          <w:p w14:paraId="0ABBAE21" w14:textId="77777777" w:rsidR="00204422" w:rsidRPr="00A1123E" w:rsidRDefault="00204422" w:rsidP="000473FF">
            <w:pPr>
              <w:tabs>
                <w:tab w:val="right" w:pos="1202"/>
              </w:tabs>
              <w:spacing w:after="0" w:line="240" w:lineRule="exact"/>
              <w:jc w:val="right"/>
              <w:outlineLvl w:val="0"/>
              <w:rPr>
                <w:rFonts w:ascii="Calibri" w:eastAsia="Times New Roman" w:hAnsi="Calibri" w:cs="Arial"/>
                <w:b/>
                <w:bCs/>
                <w:lang w:val="en-US"/>
              </w:rPr>
            </w:pPr>
            <w:r w:rsidRPr="00A1123E">
              <w:rPr>
                <w:rFonts w:ascii="Calibri" w:eastAsia="Times New Roman" w:hAnsi="Calibri" w:cs="Calibri"/>
                <w:b/>
                <w:bCs/>
                <w:color w:val="000000"/>
                <w:lang w:val="en-US"/>
              </w:rPr>
              <w:t xml:space="preserve">5,239,609 </w:t>
            </w:r>
          </w:p>
        </w:tc>
      </w:tr>
      <w:tr w:rsidR="00204422" w:rsidRPr="00537128" w14:paraId="7ECEA2A6" w14:textId="77777777" w:rsidTr="000473FF">
        <w:trPr>
          <w:gridAfter w:val="1"/>
          <w:wAfter w:w="4" w:type="pct"/>
          <w:trHeight w:val="316"/>
        </w:trPr>
        <w:tc>
          <w:tcPr>
            <w:tcW w:w="1147" w:type="pct"/>
            <w:vAlign w:val="bottom"/>
            <w:hideMark/>
          </w:tcPr>
          <w:p w14:paraId="5F2786C5" w14:textId="77777777" w:rsidR="00204422" w:rsidRPr="00537128" w:rsidRDefault="00204422" w:rsidP="000473FF">
            <w:pPr>
              <w:tabs>
                <w:tab w:val="right" w:pos="1202"/>
              </w:tabs>
              <w:spacing w:after="0" w:line="240" w:lineRule="exact"/>
              <w:outlineLvl w:val="0"/>
              <w:rPr>
                <w:rFonts w:ascii="Calibri" w:eastAsia="Times New Roman" w:hAnsi="Calibri" w:cs="Arial"/>
                <w:lang w:val="en-US"/>
              </w:rPr>
            </w:pPr>
            <w:r w:rsidRPr="00537128">
              <w:rPr>
                <w:rFonts w:ascii="Calibri" w:eastAsia="Times New Roman" w:hAnsi="Calibri" w:cs="Arial"/>
                <w:lang w:val="en-US"/>
              </w:rPr>
              <w:t>Loss allowances</w:t>
            </w:r>
          </w:p>
        </w:tc>
        <w:tc>
          <w:tcPr>
            <w:tcW w:w="627" w:type="pct"/>
            <w:vAlign w:val="bottom"/>
            <w:hideMark/>
          </w:tcPr>
          <w:p w14:paraId="0A6A1D85"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(8,659)</w:t>
            </w:r>
          </w:p>
        </w:tc>
        <w:tc>
          <w:tcPr>
            <w:tcW w:w="627" w:type="pct"/>
            <w:vAlign w:val="bottom"/>
            <w:hideMark/>
          </w:tcPr>
          <w:p w14:paraId="23FB24A6"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(11,523)</w:t>
            </w:r>
          </w:p>
        </w:tc>
        <w:tc>
          <w:tcPr>
            <w:tcW w:w="627" w:type="pct"/>
            <w:vAlign w:val="bottom"/>
            <w:hideMark/>
          </w:tcPr>
          <w:p w14:paraId="74B9CA05"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(17,525)</w:t>
            </w:r>
          </w:p>
        </w:tc>
        <w:tc>
          <w:tcPr>
            <w:tcW w:w="627" w:type="pct"/>
            <w:vAlign w:val="bottom"/>
            <w:hideMark/>
          </w:tcPr>
          <w:p w14:paraId="16881A3B" w14:textId="77777777" w:rsidR="00204422" w:rsidRPr="00537128" w:rsidRDefault="00204422" w:rsidP="000473FF">
            <w:pPr>
              <w:tabs>
                <w:tab w:val="right" w:pos="1202"/>
              </w:tabs>
              <w:spacing w:after="0" w:line="240" w:lineRule="exact"/>
              <w:jc w:val="right"/>
              <w:outlineLvl w:val="0"/>
              <w:rPr>
                <w:rFonts w:ascii="Calibri" w:eastAsia="Times New Roman" w:hAnsi="Calibri" w:cs="Times New Roman"/>
                <w:color w:val="000000"/>
                <w:lang w:val="en-US"/>
              </w:rPr>
            </w:pPr>
            <w:r w:rsidRPr="00537128">
              <w:rPr>
                <w:rFonts w:ascii="Calibri" w:eastAsia="Times New Roman" w:hAnsi="Calibri" w:cs="Calibri"/>
                <w:color w:val="000000"/>
                <w:lang w:val="en-US"/>
              </w:rPr>
              <w:t xml:space="preserve"> (7,849)</w:t>
            </w:r>
          </w:p>
        </w:tc>
        <w:tc>
          <w:tcPr>
            <w:tcW w:w="714" w:type="pct"/>
            <w:vAlign w:val="bottom"/>
            <w:hideMark/>
          </w:tcPr>
          <w:p w14:paraId="7E62F902"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color w:val="000000"/>
                <w:lang w:val="en-US"/>
              </w:rPr>
              <w:t xml:space="preserve"> - </w:t>
            </w:r>
          </w:p>
        </w:tc>
        <w:tc>
          <w:tcPr>
            <w:tcW w:w="626" w:type="pct"/>
            <w:vAlign w:val="bottom"/>
            <w:hideMark/>
          </w:tcPr>
          <w:p w14:paraId="35F7CF0B" w14:textId="77777777" w:rsidR="00204422" w:rsidRPr="00A1123E" w:rsidRDefault="00204422" w:rsidP="000473FF">
            <w:pPr>
              <w:tabs>
                <w:tab w:val="right" w:pos="1202"/>
              </w:tabs>
              <w:spacing w:after="0" w:line="240" w:lineRule="exact"/>
              <w:jc w:val="right"/>
              <w:outlineLvl w:val="0"/>
              <w:rPr>
                <w:rFonts w:ascii="Calibri" w:eastAsia="Times New Roman" w:hAnsi="Calibri" w:cs="Arial"/>
                <w:b/>
                <w:bCs/>
                <w:lang w:val="en-US"/>
              </w:rPr>
            </w:pPr>
            <w:r w:rsidRPr="00A1123E">
              <w:rPr>
                <w:rFonts w:ascii="Calibri" w:eastAsia="Times New Roman" w:hAnsi="Calibri" w:cs="Calibri"/>
                <w:b/>
                <w:bCs/>
                <w:color w:val="000000"/>
                <w:lang w:val="en-US"/>
              </w:rPr>
              <w:t xml:space="preserve"> (45,556)</w:t>
            </w:r>
          </w:p>
        </w:tc>
      </w:tr>
      <w:tr w:rsidR="00204422" w:rsidRPr="00537128" w14:paraId="2784B1E6" w14:textId="77777777" w:rsidTr="000473FF">
        <w:trPr>
          <w:gridAfter w:val="1"/>
          <w:wAfter w:w="4" w:type="pct"/>
          <w:trHeight w:val="263"/>
        </w:trPr>
        <w:tc>
          <w:tcPr>
            <w:tcW w:w="1147" w:type="pct"/>
            <w:vAlign w:val="bottom"/>
            <w:hideMark/>
          </w:tcPr>
          <w:p w14:paraId="5842A959" w14:textId="77777777" w:rsidR="00204422" w:rsidRPr="00537128" w:rsidRDefault="00204422" w:rsidP="000473FF">
            <w:pPr>
              <w:tabs>
                <w:tab w:val="right" w:pos="1202"/>
              </w:tabs>
              <w:spacing w:after="0" w:line="240" w:lineRule="exact"/>
              <w:outlineLvl w:val="0"/>
              <w:rPr>
                <w:rFonts w:ascii="Calibri" w:eastAsia="Times New Roman" w:hAnsi="Calibri" w:cs="Arial"/>
                <w:b/>
                <w:iCs/>
                <w:lang w:val="en-US"/>
              </w:rPr>
            </w:pPr>
            <w:r w:rsidRPr="00537128">
              <w:rPr>
                <w:rFonts w:ascii="Calibri" w:eastAsia="Times New Roman" w:hAnsi="Calibri" w:cs="Arial"/>
                <w:b/>
                <w:iCs/>
                <w:lang w:val="en-US"/>
              </w:rPr>
              <w:t xml:space="preserve">Balance as of </w:t>
            </w:r>
          </w:p>
          <w:p w14:paraId="10679CAB" w14:textId="77777777" w:rsidR="00204422" w:rsidRPr="00537128" w:rsidRDefault="00204422" w:rsidP="000473FF">
            <w:pPr>
              <w:tabs>
                <w:tab w:val="right" w:pos="1202"/>
              </w:tabs>
              <w:spacing w:after="0" w:line="240" w:lineRule="exact"/>
              <w:outlineLvl w:val="0"/>
              <w:rPr>
                <w:rFonts w:ascii="Calibri" w:eastAsia="Times New Roman" w:hAnsi="Calibri" w:cs="Arial"/>
                <w:b/>
                <w:lang w:val="en-US"/>
              </w:rPr>
            </w:pPr>
            <w:r w:rsidRPr="00537128">
              <w:rPr>
                <w:rFonts w:ascii="Calibri" w:eastAsia="Times New Roman" w:hAnsi="Calibri" w:cs="Arial"/>
                <w:b/>
                <w:lang w:val="en-US"/>
              </w:rPr>
              <w:t>31 December 2020</w:t>
            </w:r>
          </w:p>
        </w:tc>
        <w:tc>
          <w:tcPr>
            <w:tcW w:w="627" w:type="pct"/>
            <w:tcBorders>
              <w:top w:val="single" w:sz="4" w:space="0" w:color="auto"/>
              <w:left w:val="nil"/>
              <w:bottom w:val="single" w:sz="8" w:space="0" w:color="auto"/>
              <w:right w:val="nil"/>
            </w:tcBorders>
            <w:vAlign w:val="bottom"/>
            <w:hideMark/>
          </w:tcPr>
          <w:p w14:paraId="71F1FDB9"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4,636,317 </w:t>
            </w:r>
          </w:p>
        </w:tc>
        <w:tc>
          <w:tcPr>
            <w:tcW w:w="627" w:type="pct"/>
            <w:tcBorders>
              <w:top w:val="single" w:sz="4" w:space="0" w:color="auto"/>
              <w:left w:val="nil"/>
              <w:bottom w:val="single" w:sz="8" w:space="0" w:color="auto"/>
              <w:right w:val="nil"/>
            </w:tcBorders>
            <w:vAlign w:val="bottom"/>
            <w:hideMark/>
          </w:tcPr>
          <w:p w14:paraId="6B9F857C"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 141,503 </w:t>
            </w:r>
          </w:p>
        </w:tc>
        <w:tc>
          <w:tcPr>
            <w:tcW w:w="627" w:type="pct"/>
            <w:tcBorders>
              <w:top w:val="single" w:sz="4" w:space="0" w:color="auto"/>
              <w:left w:val="nil"/>
              <w:bottom w:val="single" w:sz="8" w:space="0" w:color="auto"/>
              <w:right w:val="nil"/>
            </w:tcBorders>
            <w:vAlign w:val="bottom"/>
            <w:hideMark/>
          </w:tcPr>
          <w:p w14:paraId="61D0D9CF"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 320,894 </w:t>
            </w:r>
          </w:p>
        </w:tc>
        <w:tc>
          <w:tcPr>
            <w:tcW w:w="627" w:type="pct"/>
            <w:tcBorders>
              <w:top w:val="single" w:sz="4" w:space="0" w:color="auto"/>
              <w:left w:val="nil"/>
              <w:bottom w:val="single" w:sz="8" w:space="0" w:color="auto"/>
              <w:right w:val="nil"/>
            </w:tcBorders>
            <w:vAlign w:val="bottom"/>
            <w:hideMark/>
          </w:tcPr>
          <w:p w14:paraId="2440CC78" w14:textId="77777777" w:rsidR="00204422" w:rsidRPr="00537128" w:rsidRDefault="00204422" w:rsidP="000473FF">
            <w:pPr>
              <w:tabs>
                <w:tab w:val="right" w:pos="1202"/>
              </w:tabs>
              <w:spacing w:after="0" w:line="240" w:lineRule="exact"/>
              <w:jc w:val="right"/>
              <w:outlineLvl w:val="0"/>
              <w:rPr>
                <w:rFonts w:ascii="Calibri" w:eastAsia="Times New Roman" w:hAnsi="Calibri" w:cs="Times New Roman"/>
                <w:color w:val="000000"/>
                <w:lang w:val="en-US"/>
              </w:rPr>
            </w:pPr>
            <w:r w:rsidRPr="00537128">
              <w:rPr>
                <w:rFonts w:ascii="Calibri" w:eastAsia="Times New Roman" w:hAnsi="Calibri" w:cs="Calibri"/>
                <w:b/>
                <w:lang w:val="en-US"/>
              </w:rPr>
              <w:t xml:space="preserve"> 93,867 </w:t>
            </w:r>
          </w:p>
        </w:tc>
        <w:tc>
          <w:tcPr>
            <w:tcW w:w="714" w:type="pct"/>
            <w:tcBorders>
              <w:top w:val="single" w:sz="4" w:space="0" w:color="auto"/>
              <w:left w:val="nil"/>
              <w:bottom w:val="single" w:sz="8" w:space="0" w:color="auto"/>
              <w:right w:val="nil"/>
            </w:tcBorders>
            <w:vAlign w:val="bottom"/>
            <w:hideMark/>
          </w:tcPr>
          <w:p w14:paraId="64F0CB24"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 1,472 </w:t>
            </w:r>
          </w:p>
        </w:tc>
        <w:tc>
          <w:tcPr>
            <w:tcW w:w="626" w:type="pct"/>
            <w:tcBorders>
              <w:top w:val="single" w:sz="4" w:space="0" w:color="auto"/>
              <w:left w:val="nil"/>
              <w:bottom w:val="single" w:sz="8" w:space="0" w:color="auto"/>
              <w:right w:val="nil"/>
            </w:tcBorders>
            <w:vAlign w:val="bottom"/>
            <w:hideMark/>
          </w:tcPr>
          <w:p w14:paraId="04AE2316" w14:textId="77777777" w:rsidR="00204422" w:rsidRPr="00537128" w:rsidRDefault="00204422" w:rsidP="000473FF">
            <w:pPr>
              <w:tabs>
                <w:tab w:val="right" w:pos="1202"/>
              </w:tabs>
              <w:spacing w:after="0" w:line="240" w:lineRule="exact"/>
              <w:jc w:val="right"/>
              <w:outlineLvl w:val="0"/>
              <w:rPr>
                <w:rFonts w:ascii="Calibri" w:eastAsia="Times New Roman" w:hAnsi="Calibri" w:cs="Arial"/>
                <w:lang w:val="en-US"/>
              </w:rPr>
            </w:pPr>
            <w:r w:rsidRPr="00537128">
              <w:rPr>
                <w:rFonts w:ascii="Calibri" w:eastAsia="Times New Roman" w:hAnsi="Calibri" w:cs="Calibri"/>
                <w:b/>
                <w:lang w:val="en-US"/>
              </w:rPr>
              <w:t xml:space="preserve">5,194,053 </w:t>
            </w:r>
          </w:p>
        </w:tc>
      </w:tr>
    </w:tbl>
    <w:p w14:paraId="532F8BB3" w14:textId="77777777" w:rsidR="00204422" w:rsidRPr="00537128" w:rsidRDefault="00204422" w:rsidP="00204422">
      <w:pPr>
        <w:spacing w:after="0" w:line="240" w:lineRule="auto"/>
        <w:rPr>
          <w:rFonts w:ascii="Calibri" w:eastAsia="Calibri" w:hAnsi="Calibri" w:cs="Times New Roman"/>
          <w:noProof/>
          <w:sz w:val="18"/>
          <w:szCs w:val="18"/>
          <w:lang w:val="en-US"/>
        </w:rPr>
      </w:pPr>
    </w:p>
    <w:p w14:paraId="337D1E4F" w14:textId="10D84083" w:rsidR="00204422" w:rsidRPr="00537128" w:rsidRDefault="00204422" w:rsidP="00204422">
      <w:pPr>
        <w:spacing w:after="0" w:line="240" w:lineRule="auto"/>
        <w:rPr>
          <w:rFonts w:ascii="Calibri" w:eastAsia="Calibri" w:hAnsi="Calibri" w:cs="Times New Roman"/>
          <w:noProof/>
          <w:lang w:val="en-US"/>
        </w:rPr>
      </w:pPr>
      <w:r w:rsidRPr="00537128">
        <w:rPr>
          <w:rFonts w:ascii="Calibri" w:eastAsia="Calibri" w:hAnsi="Calibri" w:cs="Times New Roman"/>
          <w:noProof/>
          <w:lang w:val="en-US"/>
        </w:rPr>
        <w:t>Without Stage position relates to Opened letters of credit covered by deposits.</w:t>
      </w:r>
    </w:p>
    <w:p w14:paraId="6FBCF46A" w14:textId="4D41D15C" w:rsidR="00204422" w:rsidRPr="00537128" w:rsidRDefault="00204422" w:rsidP="006F1E5A">
      <w:pPr>
        <w:tabs>
          <w:tab w:val="left" w:pos="-1843"/>
        </w:tabs>
        <w:spacing w:after="0" w:line="240" w:lineRule="auto"/>
        <w:jc w:val="both"/>
        <w:rPr>
          <w:rFonts w:eastAsia="Calibri" w:cs="Arial"/>
          <w:color w:val="000000" w:themeColor="text1"/>
          <w:sz w:val="18"/>
          <w:szCs w:val="18"/>
          <w:lang w:val="en-US"/>
        </w:rPr>
        <w:sectPr w:rsidR="00204422" w:rsidRPr="00537128">
          <w:pgSz w:w="11906" w:h="16838"/>
          <w:pgMar w:top="1417" w:right="1417" w:bottom="1417" w:left="1417" w:header="708" w:footer="708" w:gutter="0"/>
          <w:cols w:space="708"/>
          <w:docGrid w:linePitch="360"/>
        </w:sectPr>
      </w:pPr>
    </w:p>
    <w:p w14:paraId="3EF96C43" w14:textId="77777777" w:rsidR="00EC0514" w:rsidRPr="00537128" w:rsidRDefault="00EC0514">
      <w:pPr>
        <w:tabs>
          <w:tab w:val="left" w:pos="-1843"/>
        </w:tabs>
        <w:spacing w:after="0" w:line="240" w:lineRule="auto"/>
        <w:jc w:val="both"/>
        <w:rPr>
          <w:rFonts w:eastAsia="Calibri" w:cs="Arial"/>
          <w:color w:val="000000" w:themeColor="text1"/>
          <w:sz w:val="18"/>
          <w:szCs w:val="18"/>
          <w:lang w:val="en-US"/>
        </w:rPr>
      </w:pPr>
    </w:p>
    <w:p w14:paraId="01BB1398" w14:textId="1D7AF4EC" w:rsidR="00EC0514" w:rsidRPr="00A1123E" w:rsidRDefault="00BB3083"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21.</w:t>
      </w:r>
      <w:r>
        <w:rPr>
          <w:rFonts w:cs="Arial"/>
          <w:b/>
          <w:color w:val="000000" w:themeColor="text1"/>
          <w:spacing w:val="-3"/>
          <w:lang w:val="en-US"/>
        </w:rPr>
        <w:tab/>
      </w:r>
      <w:r w:rsidR="00EC0514" w:rsidRPr="00A1123E">
        <w:rPr>
          <w:rFonts w:cs="Arial"/>
          <w:b/>
          <w:color w:val="000000" w:themeColor="text1"/>
          <w:spacing w:val="-3"/>
          <w:lang w:val="en-US"/>
        </w:rPr>
        <w:t>Guarantees and commitments (continued)</w:t>
      </w:r>
    </w:p>
    <w:p w14:paraId="254D52F2" w14:textId="77777777" w:rsidR="00EC0514" w:rsidRPr="00537128" w:rsidRDefault="00EC0514" w:rsidP="00EC0514">
      <w:pPr>
        <w:pStyle w:val="T1"/>
        <w:keepNext w:val="0"/>
        <w:spacing w:before="0" w:line="240" w:lineRule="auto"/>
        <w:rPr>
          <w:rFonts w:asciiTheme="minorHAnsi" w:hAnsiTheme="minorHAnsi" w:cs="Arial"/>
          <w:b w:val="0"/>
          <w:bCs w:val="0"/>
          <w:i/>
          <w:color w:val="000000" w:themeColor="text1"/>
          <w:sz w:val="22"/>
          <w:szCs w:val="22"/>
          <w:lang w:val="en-US"/>
        </w:rPr>
      </w:pPr>
    </w:p>
    <w:p w14:paraId="7AC76DF0" w14:textId="77777777" w:rsidR="00204422" w:rsidRPr="00537128" w:rsidRDefault="00204422" w:rsidP="00204422">
      <w:pPr>
        <w:spacing w:after="120" w:line="240" w:lineRule="auto"/>
        <w:jc w:val="both"/>
        <w:rPr>
          <w:rFonts w:ascii="Calibri" w:eastAsia="Calibri" w:hAnsi="Calibri" w:cs="Arial"/>
          <w:i/>
          <w:lang w:val="en-US"/>
        </w:rPr>
      </w:pPr>
      <w:r w:rsidRPr="00537128">
        <w:rPr>
          <w:rFonts w:ascii="Calibri" w:eastAsia="Calibri" w:hAnsi="Calibri" w:cs="Arial"/>
          <w:i/>
          <w:lang w:val="en-US"/>
        </w:rPr>
        <w:t>Guarantees</w:t>
      </w:r>
    </w:p>
    <w:p w14:paraId="4FD18872" w14:textId="77777777" w:rsidR="00204422" w:rsidRPr="00537128" w:rsidRDefault="00204422" w:rsidP="00204422">
      <w:pPr>
        <w:spacing w:after="0" w:line="240" w:lineRule="auto"/>
        <w:jc w:val="both"/>
        <w:rPr>
          <w:rFonts w:ascii="Calibri" w:eastAsia="Calibri" w:hAnsi="Calibri" w:cs="Arial"/>
          <w:lang w:val="en-US"/>
        </w:rPr>
      </w:pPr>
      <w:r w:rsidRPr="00537128">
        <w:rPr>
          <w:rFonts w:ascii="Calibri" w:eastAsia="Calibri" w:hAnsi="Calibri" w:cs="Arial"/>
          <w:lang w:val="en-US"/>
        </w:rPr>
        <w:t xml:space="preserve">Issued guarantees and open letters of credit represent the liability to the Bank to make payments on behalf of customers if the customer is unable to </w:t>
      </w:r>
      <w:proofErr w:type="spellStart"/>
      <w:r w:rsidRPr="00537128">
        <w:rPr>
          <w:rFonts w:ascii="Calibri" w:eastAsia="Calibri" w:hAnsi="Calibri" w:cs="Arial"/>
          <w:lang w:val="en-US"/>
        </w:rPr>
        <w:t>honour</w:t>
      </w:r>
      <w:proofErr w:type="spellEnd"/>
      <w:r w:rsidRPr="00537128">
        <w:rPr>
          <w:rFonts w:ascii="Calibri" w:eastAsia="Calibri" w:hAnsi="Calibri" w:cs="Arial"/>
          <w:lang w:val="en-US"/>
        </w:rPr>
        <w:t xml:space="preserve"> its commitments towards third parties or in the event of a specific act, generally related to the export or import of goods and other purposes specified in the contracts with the customers. Guarantees and letters of credit bear the same credit risk as loans.</w:t>
      </w:r>
    </w:p>
    <w:p w14:paraId="346C6BC9" w14:textId="77777777" w:rsidR="00204422" w:rsidRPr="00537128" w:rsidRDefault="00204422" w:rsidP="00204422">
      <w:pPr>
        <w:keepNext/>
        <w:spacing w:after="0" w:line="240" w:lineRule="auto"/>
        <w:jc w:val="both"/>
        <w:rPr>
          <w:rFonts w:ascii="Calibri" w:eastAsia="Calibri" w:hAnsi="Calibri" w:cs="Arial"/>
          <w:lang w:val="en-US"/>
        </w:rPr>
      </w:pPr>
    </w:p>
    <w:p w14:paraId="3E6FC6DA" w14:textId="67285D11" w:rsidR="00204422" w:rsidRPr="00537128" w:rsidRDefault="00204422" w:rsidP="00204422">
      <w:pPr>
        <w:keepNext/>
        <w:spacing w:after="0" w:line="240" w:lineRule="auto"/>
        <w:jc w:val="both"/>
        <w:rPr>
          <w:rFonts w:ascii="Calibri" w:eastAsia="Calibri" w:hAnsi="Calibri" w:cs="Arial"/>
          <w:lang w:val="en-US"/>
        </w:rPr>
      </w:pPr>
      <w:r w:rsidRPr="00537128">
        <w:rPr>
          <w:rFonts w:ascii="Calibri" w:eastAsia="Calibri" w:hAnsi="Calibri" w:cs="Arial"/>
          <w:lang w:val="en-US"/>
        </w:rPr>
        <w:t xml:space="preserve">Bank guarantees are, to the extent </w:t>
      </w:r>
      <w:r w:rsidRPr="00D428C7">
        <w:rPr>
          <w:rFonts w:ascii="Calibri" w:eastAsia="Calibri" w:hAnsi="Calibri" w:cs="Arial"/>
          <w:lang w:val="en-US"/>
        </w:rPr>
        <w:t xml:space="preserve">of </w:t>
      </w:r>
      <w:r w:rsidR="005A465C" w:rsidRPr="009A1792">
        <w:rPr>
          <w:rFonts w:ascii="Calibri" w:eastAsia="Calibri" w:hAnsi="Calibri" w:cs="Arial"/>
          <w:lang w:val="en-US"/>
        </w:rPr>
        <w:t>3</w:t>
      </w:r>
      <w:r w:rsidR="00D428C7" w:rsidRPr="009A1792">
        <w:rPr>
          <w:rFonts w:ascii="Calibri" w:eastAsia="Calibri" w:hAnsi="Calibri" w:cs="Arial"/>
          <w:lang w:val="en-US"/>
        </w:rPr>
        <w:t>4</w:t>
      </w:r>
      <w:r w:rsidRPr="009A1792">
        <w:rPr>
          <w:rFonts w:ascii="Calibri" w:eastAsia="Calibri" w:hAnsi="Calibri" w:cs="Arial"/>
          <w:bCs/>
          <w:lang w:val="en-US"/>
        </w:rPr>
        <w:t>%</w:t>
      </w:r>
      <w:r w:rsidRPr="00D428C7">
        <w:rPr>
          <w:rFonts w:ascii="Calibri" w:eastAsia="Calibri" w:hAnsi="Calibri" w:cs="Arial"/>
          <w:bCs/>
          <w:lang w:val="en-US"/>
        </w:rPr>
        <w:t>,</w:t>
      </w:r>
      <w:r w:rsidRPr="00537128">
        <w:rPr>
          <w:rFonts w:ascii="Calibri" w:eastAsia="Calibri" w:hAnsi="Calibri" w:cs="Arial"/>
          <w:bCs/>
          <w:lang w:val="en-US"/>
        </w:rPr>
        <w:t xml:space="preserve"> </w:t>
      </w:r>
      <w:r w:rsidRPr="00537128">
        <w:rPr>
          <w:rFonts w:ascii="Calibri" w:eastAsia="Calibri" w:hAnsi="Calibri" w:cs="Arial"/>
          <w:lang w:val="en-US"/>
        </w:rPr>
        <w:t xml:space="preserve">collateralized by the guarantees, </w:t>
      </w:r>
      <w:proofErr w:type="gramStart"/>
      <w:r w:rsidRPr="00537128">
        <w:rPr>
          <w:rFonts w:ascii="Calibri" w:eastAsia="Calibri" w:hAnsi="Calibri" w:cs="Arial"/>
          <w:lang w:val="en-US"/>
        </w:rPr>
        <w:t>deposits</w:t>
      </w:r>
      <w:proofErr w:type="gramEnd"/>
      <w:r w:rsidRPr="00537128">
        <w:rPr>
          <w:rFonts w:ascii="Calibri" w:eastAsia="Calibri" w:hAnsi="Calibri" w:cs="Arial"/>
          <w:lang w:val="en-US"/>
        </w:rPr>
        <w:t xml:space="preserve"> and bank guarantees</w:t>
      </w:r>
      <w:r w:rsidRPr="00537128">
        <w:rPr>
          <w:rFonts w:ascii="Calibri" w:eastAsia="Calibri" w:hAnsi="Calibri" w:cs="Arial"/>
          <w:bCs/>
          <w:lang w:val="en-US"/>
        </w:rPr>
        <w:t>.</w:t>
      </w:r>
      <w:r w:rsidRPr="00537128">
        <w:rPr>
          <w:rFonts w:ascii="Calibri" w:eastAsia="Calibri" w:hAnsi="Calibri" w:cs="Arial"/>
          <w:lang w:val="en-US"/>
        </w:rPr>
        <w:t xml:space="preserve"> </w:t>
      </w:r>
    </w:p>
    <w:p w14:paraId="612C61F3" w14:textId="77777777" w:rsidR="00204422" w:rsidRPr="00537128" w:rsidRDefault="00204422" w:rsidP="00204422">
      <w:pPr>
        <w:keepNext/>
        <w:spacing w:after="0" w:line="240" w:lineRule="auto"/>
        <w:jc w:val="both"/>
        <w:rPr>
          <w:rFonts w:ascii="Calibri" w:eastAsia="Calibri" w:hAnsi="Calibri" w:cs="Arial"/>
          <w:lang w:val="en-US"/>
        </w:rPr>
      </w:pPr>
    </w:p>
    <w:p w14:paraId="7EB68F6D" w14:textId="77777777" w:rsidR="00204422" w:rsidRPr="00537128" w:rsidRDefault="00204422" w:rsidP="00204422">
      <w:pPr>
        <w:spacing w:after="120" w:line="240" w:lineRule="auto"/>
        <w:jc w:val="both"/>
        <w:rPr>
          <w:rFonts w:ascii="Calibri" w:eastAsia="Calibri" w:hAnsi="Calibri" w:cs="Arial"/>
          <w:i/>
          <w:lang w:val="en-US"/>
        </w:rPr>
      </w:pPr>
      <w:r w:rsidRPr="00537128">
        <w:rPr>
          <w:rFonts w:ascii="Calibri" w:eastAsia="Calibri" w:hAnsi="Calibri" w:cs="Arial"/>
          <w:i/>
          <w:lang w:val="en-US"/>
        </w:rPr>
        <w:t>Commitments upon undrawn loans</w:t>
      </w:r>
    </w:p>
    <w:p w14:paraId="3CA934DF" w14:textId="77777777" w:rsidR="00204422" w:rsidRPr="00537128" w:rsidRDefault="00204422" w:rsidP="00204422">
      <w:pPr>
        <w:spacing w:after="0" w:line="240" w:lineRule="auto"/>
        <w:jc w:val="both"/>
        <w:rPr>
          <w:rFonts w:ascii="Calibri" w:eastAsia="Calibri" w:hAnsi="Calibri" w:cs="Arial"/>
          <w:lang w:val="en-US"/>
        </w:rPr>
      </w:pPr>
      <w:r w:rsidRPr="00537128">
        <w:rPr>
          <w:rFonts w:ascii="Calibri" w:eastAsia="Calibri" w:hAnsi="Calibri" w:cs="Arial"/>
          <w:lang w:val="en-US"/>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425E149F" w14:textId="77777777" w:rsidR="00204422" w:rsidRPr="00537128" w:rsidRDefault="00204422" w:rsidP="00204422">
      <w:pPr>
        <w:keepNext/>
        <w:spacing w:after="0" w:line="240" w:lineRule="auto"/>
        <w:jc w:val="both"/>
        <w:rPr>
          <w:rFonts w:ascii="Calibri" w:eastAsia="Calibri" w:hAnsi="Calibri" w:cs="Arial"/>
          <w:lang w:val="en-US"/>
        </w:rPr>
      </w:pPr>
      <w:r w:rsidRPr="00537128">
        <w:rPr>
          <w:rFonts w:ascii="Calibri" w:eastAsia="Calibri" w:hAnsi="Calibri" w:cs="Arial"/>
          <w:lang w:val="en-US"/>
        </w:rPr>
        <w:t xml:space="preserve">Committed undrawn loans include less potential credit risk than loans, since most commitments depend upon meeting specific terms and conditions by the customers </w:t>
      </w:r>
      <w:proofErr w:type="gramStart"/>
      <w:r w:rsidRPr="00537128">
        <w:rPr>
          <w:rFonts w:ascii="Calibri" w:eastAsia="Calibri" w:hAnsi="Calibri" w:cs="Arial"/>
          <w:lang w:val="en-US"/>
        </w:rPr>
        <w:t>in order to</w:t>
      </w:r>
      <w:proofErr w:type="gramEnd"/>
      <w:r w:rsidRPr="00537128">
        <w:rPr>
          <w:rFonts w:ascii="Calibri" w:eastAsia="Calibri" w:hAnsi="Calibri" w:cs="Arial"/>
          <w:lang w:val="en-US"/>
        </w:rPr>
        <w:t xml:space="preserve"> use the funds. The Bank monitors the terms to maturity of loan commitments.</w:t>
      </w:r>
    </w:p>
    <w:p w14:paraId="2E49E7C9" w14:textId="77777777" w:rsidR="00204422" w:rsidRPr="00537128" w:rsidRDefault="00204422" w:rsidP="00204422">
      <w:pPr>
        <w:keepNext/>
        <w:spacing w:after="0" w:line="240" w:lineRule="auto"/>
        <w:jc w:val="both"/>
        <w:rPr>
          <w:rFonts w:ascii="Calibri" w:eastAsia="Times New Roman" w:hAnsi="Calibri" w:cs="Arial"/>
          <w:bCs/>
          <w:lang w:val="en-US" w:eastAsia="hr-HR"/>
        </w:rPr>
      </w:pPr>
    </w:p>
    <w:p w14:paraId="121C7DEA" w14:textId="1B660EC3" w:rsidR="00204422" w:rsidRPr="00537128" w:rsidRDefault="00204422" w:rsidP="00EC0514">
      <w:pPr>
        <w:tabs>
          <w:tab w:val="left" w:pos="-1843"/>
        </w:tabs>
        <w:spacing w:after="0" w:line="240" w:lineRule="auto"/>
        <w:jc w:val="both"/>
        <w:rPr>
          <w:rFonts w:eastAsia="Calibri" w:cs="Arial"/>
          <w:color w:val="000000" w:themeColor="text1"/>
          <w:lang w:val="en-US"/>
        </w:rPr>
      </w:pPr>
    </w:p>
    <w:p w14:paraId="35511A98" w14:textId="77777777" w:rsidR="00204422" w:rsidRPr="00537128" w:rsidRDefault="00204422" w:rsidP="00EC0514">
      <w:pPr>
        <w:tabs>
          <w:tab w:val="left" w:pos="-1843"/>
        </w:tabs>
        <w:spacing w:after="0" w:line="240" w:lineRule="auto"/>
        <w:jc w:val="both"/>
        <w:rPr>
          <w:rFonts w:eastAsia="Calibri" w:cs="Arial"/>
          <w:color w:val="000000" w:themeColor="text1"/>
          <w:lang w:val="en-US"/>
        </w:rPr>
      </w:pPr>
    </w:p>
    <w:p w14:paraId="0899DCCE" w14:textId="77777777" w:rsidR="00F527AB" w:rsidRPr="00537128" w:rsidRDefault="00F527AB" w:rsidP="00B70ECE">
      <w:pPr>
        <w:spacing w:after="0" w:line="240" w:lineRule="auto"/>
        <w:jc w:val="both"/>
        <w:rPr>
          <w:rFonts w:ascii="Calibri" w:eastAsia="Times New Roman" w:hAnsi="Calibri" w:cs="Times New Roman"/>
          <w:color w:val="000000" w:themeColor="text1"/>
          <w:lang w:val="en-US"/>
        </w:rPr>
        <w:sectPr w:rsidR="00F527AB" w:rsidRPr="00537128">
          <w:pgSz w:w="11906" w:h="16838"/>
          <w:pgMar w:top="1417" w:right="1417" w:bottom="1417" w:left="1417" w:header="708" w:footer="708" w:gutter="0"/>
          <w:cols w:space="708"/>
          <w:docGrid w:linePitch="360"/>
        </w:sectPr>
      </w:pPr>
    </w:p>
    <w:p w14:paraId="61B2300B" w14:textId="77777777" w:rsidR="00204422" w:rsidRPr="00537128" w:rsidRDefault="00204422" w:rsidP="002A5720">
      <w:pPr>
        <w:tabs>
          <w:tab w:val="left" w:pos="-1843"/>
        </w:tabs>
        <w:suppressAutoHyphens/>
        <w:spacing w:after="0"/>
        <w:rPr>
          <w:rFonts w:cs="Arial"/>
          <w:b/>
          <w:color w:val="000000" w:themeColor="text1"/>
          <w:spacing w:val="-3"/>
          <w:lang w:val="en-US"/>
        </w:rPr>
      </w:pPr>
    </w:p>
    <w:p w14:paraId="43309586" w14:textId="08110904" w:rsidR="002A5720" w:rsidRPr="00A1123E" w:rsidRDefault="00CB52C6"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2A5720" w:rsidRPr="00A1123E">
        <w:rPr>
          <w:rFonts w:cs="Arial"/>
          <w:b/>
          <w:color w:val="000000" w:themeColor="text1"/>
          <w:spacing w:val="-3"/>
          <w:lang w:val="en-US"/>
        </w:rPr>
        <w:t>Related-party transactions</w:t>
      </w:r>
    </w:p>
    <w:p w14:paraId="39E51C1C" w14:textId="77777777" w:rsidR="002A5720" w:rsidRPr="00537128" w:rsidRDefault="002A5720" w:rsidP="002A5720">
      <w:pPr>
        <w:tabs>
          <w:tab w:val="left" w:pos="-1843"/>
        </w:tabs>
        <w:suppressAutoHyphens/>
        <w:spacing w:after="0"/>
        <w:rPr>
          <w:rFonts w:cs="Arial"/>
          <w:b/>
          <w:color w:val="000000" w:themeColor="text1"/>
          <w:spacing w:val="-3"/>
          <w:lang w:val="en-US"/>
        </w:rPr>
      </w:pPr>
    </w:p>
    <w:p w14:paraId="257428BA"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Related parties are companies that directly or indirectly, through one or more intermediaries, control, or are controlled by, the reporting company.</w:t>
      </w:r>
    </w:p>
    <w:p w14:paraId="744B3724"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048F5C8A"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roofErr w:type="gramStart"/>
      <w:r w:rsidRPr="00537128">
        <w:rPr>
          <w:rFonts w:eastAsia="Calibri" w:cs="Arial"/>
          <w:color w:val="000000" w:themeColor="text1"/>
          <w:lang w:val="en-US"/>
        </w:rPr>
        <w:t>The majority of</w:t>
      </w:r>
      <w:proofErr w:type="gramEnd"/>
      <w:r w:rsidRPr="00537128">
        <w:rPr>
          <w:rFonts w:eastAsia="Calibri" w:cs="Arial"/>
          <w:color w:val="000000" w:themeColor="text1"/>
          <w:lang w:val="en-US"/>
        </w:rPr>
        <w:t xml:space="preserve"> related-party transactions relate to the transactions with the Republic of Croatia, the 100% owner of the Bank and state-owned companies over which the Republic of Croatia has the controlling influence.</w:t>
      </w:r>
    </w:p>
    <w:p w14:paraId="0ADDC25F"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8767EBD"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All transactions stated were carried out under usual/regular conditions of the Bank.</w:t>
      </w:r>
    </w:p>
    <w:p w14:paraId="74E91CC1" w14:textId="77777777" w:rsidR="00F527AB" w:rsidRPr="00537128" w:rsidRDefault="00F527AB" w:rsidP="002A5720">
      <w:pPr>
        <w:tabs>
          <w:tab w:val="left" w:pos="-1843"/>
        </w:tabs>
        <w:spacing w:after="0" w:line="240" w:lineRule="auto"/>
        <w:jc w:val="both"/>
        <w:rPr>
          <w:rFonts w:eastAsia="Calibri" w:cs="Arial"/>
          <w:color w:val="000000" w:themeColor="text1"/>
          <w:lang w:val="en-US"/>
        </w:rPr>
      </w:pPr>
    </w:p>
    <w:p w14:paraId="2E01214F" w14:textId="40732570" w:rsidR="002A5720" w:rsidRPr="00537128" w:rsidRDefault="00F527AB" w:rsidP="002A5720">
      <w:pPr>
        <w:tabs>
          <w:tab w:val="left" w:pos="-1843"/>
        </w:tabs>
        <w:spacing w:after="0" w:line="240" w:lineRule="auto"/>
        <w:jc w:val="both"/>
        <w:rPr>
          <w:rFonts w:eastAsia="Calibri" w:cs="Arial"/>
          <w:color w:val="000000" w:themeColor="text1"/>
          <w:lang w:val="en-US"/>
        </w:rPr>
      </w:pPr>
      <w:r w:rsidRPr="00537128">
        <w:rPr>
          <w:rFonts w:eastAsia="Calibri" w:cs="Arial"/>
          <w:color w:val="000000" w:themeColor="text1"/>
          <w:lang w:val="en-US"/>
        </w:rPr>
        <w:t xml:space="preserve">Assets and liabilities as of </w:t>
      </w:r>
      <w:bookmarkStart w:id="526" w:name="_Hlk68852605"/>
      <w:r w:rsidRPr="00537128">
        <w:rPr>
          <w:rFonts w:eastAsia="Calibri" w:cs="Arial"/>
          <w:color w:val="000000" w:themeColor="text1"/>
          <w:lang w:val="en-US"/>
        </w:rPr>
        <w:t>3</w:t>
      </w:r>
      <w:r w:rsidR="00F65E95">
        <w:rPr>
          <w:rFonts w:eastAsia="Calibri" w:cs="Arial"/>
          <w:color w:val="000000" w:themeColor="text1"/>
          <w:lang w:val="en-US"/>
        </w:rPr>
        <w:t>0 June</w:t>
      </w:r>
      <w:r w:rsidRPr="00537128">
        <w:rPr>
          <w:rFonts w:eastAsia="Calibri" w:cs="Arial"/>
          <w:color w:val="000000" w:themeColor="text1"/>
          <w:lang w:val="en-US"/>
        </w:rPr>
        <w:t xml:space="preserve"> 202</w:t>
      </w:r>
      <w:r w:rsidR="00F86C52" w:rsidRPr="00537128">
        <w:rPr>
          <w:rFonts w:eastAsia="Calibri" w:cs="Arial"/>
          <w:color w:val="000000" w:themeColor="text1"/>
          <w:lang w:val="en-US"/>
        </w:rPr>
        <w:t>1</w:t>
      </w:r>
      <w:r w:rsidRPr="00537128">
        <w:rPr>
          <w:rFonts w:eastAsia="Calibri" w:cs="Arial"/>
          <w:color w:val="000000" w:themeColor="text1"/>
          <w:lang w:val="en-US"/>
        </w:rPr>
        <w:t xml:space="preserve"> </w:t>
      </w:r>
      <w:bookmarkEnd w:id="526"/>
      <w:r w:rsidRPr="00537128">
        <w:rPr>
          <w:rFonts w:eastAsia="Calibri" w:cs="Arial"/>
          <w:color w:val="000000" w:themeColor="text1"/>
          <w:lang w:val="en-US"/>
        </w:rPr>
        <w:t>and 31 December 20</w:t>
      </w:r>
      <w:r w:rsidR="00F86C52" w:rsidRPr="00537128">
        <w:rPr>
          <w:rFonts w:eastAsia="Calibri" w:cs="Arial"/>
          <w:color w:val="000000" w:themeColor="text1"/>
          <w:lang w:val="en-US"/>
        </w:rPr>
        <w:t>20</w:t>
      </w:r>
      <w:r w:rsidRPr="00537128">
        <w:rPr>
          <w:rFonts w:eastAsia="Calibri" w:cs="Arial"/>
          <w:color w:val="000000" w:themeColor="text1"/>
          <w:lang w:val="en-US"/>
        </w:rPr>
        <w:t xml:space="preserve">, and income and expense for the period 1 January to </w:t>
      </w:r>
      <w:r w:rsidR="00F86C52" w:rsidRPr="00537128">
        <w:rPr>
          <w:rFonts w:eastAsia="Calibri" w:cs="Arial"/>
          <w:color w:val="000000" w:themeColor="text1"/>
          <w:lang w:val="en-US"/>
        </w:rPr>
        <w:t>3</w:t>
      </w:r>
      <w:r w:rsidR="00F65E95">
        <w:rPr>
          <w:rFonts w:eastAsia="Calibri" w:cs="Arial"/>
          <w:color w:val="000000" w:themeColor="text1"/>
          <w:lang w:val="en-US"/>
        </w:rPr>
        <w:t>0 June</w:t>
      </w:r>
      <w:r w:rsidR="00F86C52" w:rsidRPr="00537128">
        <w:rPr>
          <w:rFonts w:eastAsia="Calibri" w:cs="Arial"/>
          <w:color w:val="000000" w:themeColor="text1"/>
          <w:lang w:val="en-US"/>
        </w:rPr>
        <w:t xml:space="preserve"> 2021 </w:t>
      </w:r>
      <w:r w:rsidRPr="00537128">
        <w:rPr>
          <w:rFonts w:eastAsia="Calibri" w:cs="Arial"/>
          <w:color w:val="000000" w:themeColor="text1"/>
          <w:lang w:val="en-US"/>
        </w:rPr>
        <w:t xml:space="preserve">and for the period 1 January to </w:t>
      </w:r>
      <w:r w:rsidR="00F86C52" w:rsidRPr="00537128">
        <w:rPr>
          <w:rFonts w:eastAsia="Calibri" w:cs="Arial"/>
          <w:color w:val="000000" w:themeColor="text1"/>
          <w:lang w:val="en-US"/>
        </w:rPr>
        <w:t>3</w:t>
      </w:r>
      <w:r w:rsidR="00F65E95">
        <w:rPr>
          <w:rFonts w:eastAsia="Calibri" w:cs="Arial"/>
          <w:color w:val="000000" w:themeColor="text1"/>
          <w:lang w:val="en-US"/>
        </w:rPr>
        <w:t>0 June</w:t>
      </w:r>
      <w:r w:rsidR="00F86C52" w:rsidRPr="00537128">
        <w:rPr>
          <w:rFonts w:eastAsia="Calibri" w:cs="Arial"/>
          <w:color w:val="000000" w:themeColor="text1"/>
          <w:lang w:val="en-US"/>
        </w:rPr>
        <w:t xml:space="preserve"> 2020 </w:t>
      </w:r>
      <w:r w:rsidRPr="00537128">
        <w:rPr>
          <w:rFonts w:eastAsia="Calibri" w:cs="Arial"/>
          <w:color w:val="000000" w:themeColor="text1"/>
          <w:lang w:val="en-US"/>
        </w:rPr>
        <w:t>arising from transactions with related parties, including the Bank’s key management personnel, include the following</w:t>
      </w:r>
    </w:p>
    <w:p w14:paraId="7C679DA6" w14:textId="77777777" w:rsidR="00F527AB" w:rsidRPr="00537128" w:rsidRDefault="00F527AB" w:rsidP="002A5720">
      <w:pPr>
        <w:tabs>
          <w:tab w:val="left" w:pos="-1843"/>
        </w:tabs>
        <w:spacing w:after="0" w:line="240" w:lineRule="auto"/>
        <w:jc w:val="both"/>
        <w:rPr>
          <w:rFonts w:eastAsia="Calibri" w:cs="Arial"/>
          <w:color w:val="000000" w:themeColor="text1"/>
          <w:lang w:val="en-US"/>
        </w:rPr>
      </w:pPr>
    </w:p>
    <w:p w14:paraId="2E17F439" w14:textId="77777777" w:rsidR="002A5720" w:rsidRPr="00537128" w:rsidRDefault="002A5720" w:rsidP="005B7D9D">
      <w:pPr>
        <w:pStyle w:val="T1"/>
        <w:keepNext w:val="0"/>
        <w:numPr>
          <w:ilvl w:val="0"/>
          <w:numId w:val="17"/>
        </w:numPr>
        <w:spacing w:before="0" w:line="240" w:lineRule="auto"/>
        <w:rPr>
          <w:rFonts w:asciiTheme="minorHAnsi" w:hAnsiTheme="minorHAnsi" w:cs="Arial"/>
          <w:b w:val="0"/>
          <w:bCs w:val="0"/>
          <w:color w:val="000000" w:themeColor="text1"/>
          <w:sz w:val="22"/>
          <w:szCs w:val="22"/>
          <w:lang w:val="en-US"/>
        </w:rPr>
      </w:pPr>
      <w:r w:rsidRPr="00537128">
        <w:rPr>
          <w:rFonts w:asciiTheme="minorHAnsi" w:hAnsiTheme="minorHAnsi" w:cs="Arial"/>
          <w:b w:val="0"/>
          <w:bCs w:val="0"/>
          <w:color w:val="000000" w:themeColor="text1"/>
          <w:sz w:val="22"/>
          <w:szCs w:val="22"/>
          <w:lang w:val="en-US"/>
        </w:rPr>
        <w:t>Related-party transactions</w:t>
      </w:r>
    </w:p>
    <w:tbl>
      <w:tblPr>
        <w:tblW w:w="4969" w:type="pct"/>
        <w:jc w:val="center"/>
        <w:tblLayout w:type="fixed"/>
        <w:tblCellMar>
          <w:left w:w="113" w:type="dxa"/>
          <w:right w:w="85" w:type="dxa"/>
        </w:tblCellMar>
        <w:tblLook w:val="00A0" w:firstRow="1" w:lastRow="0" w:firstColumn="1" w:lastColumn="0" w:noHBand="0" w:noVBand="0"/>
      </w:tblPr>
      <w:tblGrid>
        <w:gridCol w:w="3516"/>
        <w:gridCol w:w="1375"/>
        <w:gridCol w:w="1375"/>
        <w:gridCol w:w="1375"/>
        <w:gridCol w:w="1375"/>
      </w:tblGrid>
      <w:tr w:rsidR="000473FF" w:rsidRPr="00537128" w14:paraId="632D9C30" w14:textId="77777777" w:rsidTr="00F86C52">
        <w:trPr>
          <w:trHeight w:hRule="exact" w:val="304"/>
          <w:jc w:val="center"/>
        </w:trPr>
        <w:tc>
          <w:tcPr>
            <w:tcW w:w="3516" w:type="dxa"/>
            <w:vAlign w:val="bottom"/>
            <w:hideMark/>
          </w:tcPr>
          <w:p w14:paraId="309932F9"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bookmarkStart w:id="527" w:name="_Toc4060258"/>
            <w:r w:rsidRPr="00537128">
              <w:rPr>
                <w:rFonts w:ascii="Calibri" w:eastAsia="Times New Roman" w:hAnsi="Calibri" w:cs="Arial"/>
                <w:b/>
                <w:sz w:val="20"/>
                <w:szCs w:val="20"/>
                <w:lang w:val="en-US"/>
              </w:rPr>
              <w:t>Group</w:t>
            </w:r>
            <w:bookmarkEnd w:id="527"/>
          </w:p>
        </w:tc>
        <w:tc>
          <w:tcPr>
            <w:tcW w:w="1375" w:type="dxa"/>
            <w:vAlign w:val="bottom"/>
            <w:hideMark/>
          </w:tcPr>
          <w:p w14:paraId="0045525A"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28" w:name="_Toc4060259"/>
            <w:r w:rsidRPr="00537128">
              <w:rPr>
                <w:rFonts w:ascii="Calibri" w:eastAsia="Times New Roman" w:hAnsi="Calibri" w:cs="Arial"/>
                <w:b/>
                <w:bCs/>
                <w:iCs/>
                <w:sz w:val="20"/>
                <w:szCs w:val="20"/>
                <w:lang w:val="en-US"/>
              </w:rPr>
              <w:t>Assets</w:t>
            </w:r>
            <w:bookmarkEnd w:id="528"/>
          </w:p>
        </w:tc>
        <w:tc>
          <w:tcPr>
            <w:tcW w:w="1375" w:type="dxa"/>
            <w:vAlign w:val="bottom"/>
            <w:hideMark/>
          </w:tcPr>
          <w:p w14:paraId="7E74FCA4"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29" w:name="_Toc4060260"/>
            <w:r w:rsidRPr="00537128">
              <w:rPr>
                <w:rFonts w:ascii="Calibri" w:eastAsia="Times New Roman" w:hAnsi="Calibri" w:cs="Arial"/>
                <w:b/>
                <w:bCs/>
                <w:iCs/>
                <w:sz w:val="20"/>
                <w:szCs w:val="20"/>
                <w:lang w:val="en-US"/>
              </w:rPr>
              <w:t>Liabilities</w:t>
            </w:r>
            <w:bookmarkEnd w:id="529"/>
          </w:p>
        </w:tc>
        <w:tc>
          <w:tcPr>
            <w:tcW w:w="1375" w:type="dxa"/>
            <w:vAlign w:val="bottom"/>
            <w:hideMark/>
          </w:tcPr>
          <w:p w14:paraId="690D1763"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30" w:name="_Toc4060261"/>
            <w:r w:rsidRPr="00537128">
              <w:rPr>
                <w:rFonts w:ascii="Calibri" w:eastAsia="Times New Roman" w:hAnsi="Calibri" w:cs="Arial"/>
                <w:b/>
                <w:bCs/>
                <w:iCs/>
                <w:sz w:val="20"/>
                <w:szCs w:val="20"/>
                <w:lang w:val="en-US"/>
              </w:rPr>
              <w:t>Assets</w:t>
            </w:r>
            <w:bookmarkEnd w:id="530"/>
          </w:p>
        </w:tc>
        <w:tc>
          <w:tcPr>
            <w:tcW w:w="1375" w:type="dxa"/>
            <w:vAlign w:val="bottom"/>
            <w:hideMark/>
          </w:tcPr>
          <w:p w14:paraId="36472A46"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iCs/>
                <w:sz w:val="20"/>
                <w:szCs w:val="20"/>
                <w:lang w:val="en-US"/>
              </w:rPr>
            </w:pPr>
            <w:bookmarkStart w:id="531" w:name="_Toc4060262"/>
            <w:r w:rsidRPr="00537128">
              <w:rPr>
                <w:rFonts w:ascii="Calibri" w:eastAsia="Times New Roman" w:hAnsi="Calibri" w:cs="Arial"/>
                <w:b/>
                <w:bCs/>
                <w:iCs/>
                <w:sz w:val="20"/>
                <w:szCs w:val="20"/>
                <w:lang w:val="en-US"/>
              </w:rPr>
              <w:t>Liabilities</w:t>
            </w:r>
            <w:bookmarkEnd w:id="531"/>
          </w:p>
        </w:tc>
      </w:tr>
      <w:tr w:rsidR="00F65E95" w:rsidRPr="00537128" w14:paraId="44D715C0" w14:textId="77777777" w:rsidTr="00F86C52">
        <w:trPr>
          <w:trHeight w:hRule="exact" w:val="585"/>
          <w:jc w:val="center"/>
        </w:trPr>
        <w:tc>
          <w:tcPr>
            <w:tcW w:w="3516" w:type="dxa"/>
            <w:vAlign w:val="bottom"/>
          </w:tcPr>
          <w:p w14:paraId="67CDD8B1" w14:textId="77777777" w:rsidR="00F65E95" w:rsidRPr="00537128" w:rsidRDefault="00F65E95" w:rsidP="00F65E95">
            <w:pPr>
              <w:tabs>
                <w:tab w:val="right" w:pos="1202"/>
              </w:tabs>
              <w:spacing w:after="0" w:line="240" w:lineRule="auto"/>
              <w:outlineLvl w:val="0"/>
              <w:rPr>
                <w:rFonts w:ascii="Calibri" w:eastAsia="Times New Roman" w:hAnsi="Calibri" w:cs="Arial"/>
                <w:sz w:val="20"/>
                <w:szCs w:val="20"/>
                <w:lang w:val="en-US"/>
              </w:rPr>
            </w:pPr>
          </w:p>
        </w:tc>
        <w:tc>
          <w:tcPr>
            <w:tcW w:w="1375" w:type="dxa"/>
            <w:vAlign w:val="center"/>
            <w:hideMark/>
          </w:tcPr>
          <w:p w14:paraId="5EFEF6C9" w14:textId="05C0F408"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bookmarkStart w:id="532" w:name="_Toc4060263"/>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June   </w:t>
            </w:r>
            <w:r w:rsidRPr="00537128">
              <w:rPr>
                <w:rFonts w:ascii="Calibri" w:eastAsia="Times New Roman" w:hAnsi="Calibri" w:cs="Arial"/>
                <w:b/>
                <w:bCs/>
                <w:sz w:val="20"/>
                <w:szCs w:val="20"/>
                <w:lang w:val="en-US"/>
              </w:rPr>
              <w:t xml:space="preserve"> </w:t>
            </w:r>
            <w:bookmarkEnd w:id="532"/>
            <w:r w:rsidRPr="00537128">
              <w:rPr>
                <w:rFonts w:ascii="Calibri" w:eastAsia="Times New Roman" w:hAnsi="Calibri" w:cs="Arial"/>
                <w:b/>
                <w:bCs/>
                <w:sz w:val="20"/>
                <w:szCs w:val="20"/>
                <w:lang w:val="en-US"/>
              </w:rPr>
              <w:t>2021</w:t>
            </w:r>
          </w:p>
        </w:tc>
        <w:tc>
          <w:tcPr>
            <w:tcW w:w="1375" w:type="dxa"/>
            <w:vAlign w:val="center"/>
            <w:hideMark/>
          </w:tcPr>
          <w:p w14:paraId="764E59DA" w14:textId="060C30D9"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June   </w:t>
            </w:r>
            <w:r w:rsidRPr="00537128">
              <w:rPr>
                <w:rFonts w:ascii="Calibri" w:eastAsia="Times New Roman" w:hAnsi="Calibri" w:cs="Arial"/>
                <w:b/>
                <w:bCs/>
                <w:sz w:val="20"/>
                <w:szCs w:val="20"/>
                <w:lang w:val="en-US"/>
              </w:rPr>
              <w:t xml:space="preserve"> 2021</w:t>
            </w:r>
          </w:p>
        </w:tc>
        <w:tc>
          <w:tcPr>
            <w:tcW w:w="1375" w:type="dxa"/>
            <w:vAlign w:val="center"/>
            <w:hideMark/>
          </w:tcPr>
          <w:p w14:paraId="36DA026C" w14:textId="08A89E6E"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December 2020</w:t>
            </w:r>
          </w:p>
        </w:tc>
        <w:tc>
          <w:tcPr>
            <w:tcW w:w="1375" w:type="dxa"/>
            <w:vAlign w:val="center"/>
            <w:hideMark/>
          </w:tcPr>
          <w:p w14:paraId="649BB762" w14:textId="76372A49" w:rsidR="00F65E95" w:rsidRPr="00537128" w:rsidRDefault="00F65E95" w:rsidP="00F65E95">
            <w:pPr>
              <w:tabs>
                <w:tab w:val="right" w:pos="1202"/>
              </w:tabs>
              <w:spacing w:after="0" w:line="240" w:lineRule="auto"/>
              <w:jc w:val="right"/>
              <w:outlineLvl w:val="0"/>
              <w:rPr>
                <w:rFonts w:ascii="Calibri" w:eastAsia="Times New Roman" w:hAnsi="Calibri" w:cs="Arial"/>
                <w:b/>
                <w:bCs/>
                <w:iCs/>
                <w:sz w:val="20"/>
                <w:szCs w:val="20"/>
                <w:lang w:val="en-US"/>
              </w:rPr>
            </w:pPr>
            <w:r w:rsidRPr="00537128">
              <w:rPr>
                <w:rFonts w:ascii="Calibri" w:eastAsia="Times New Roman" w:hAnsi="Calibri" w:cs="Arial"/>
                <w:b/>
                <w:bCs/>
                <w:sz w:val="20"/>
                <w:szCs w:val="20"/>
                <w:lang w:val="en-US"/>
              </w:rPr>
              <w:t>31 December 2020</w:t>
            </w:r>
          </w:p>
        </w:tc>
      </w:tr>
      <w:tr w:rsidR="000473FF" w:rsidRPr="00537128" w14:paraId="02DCAAF7" w14:textId="77777777" w:rsidTr="00F86C52">
        <w:trPr>
          <w:trHeight w:hRule="exact" w:val="304"/>
          <w:jc w:val="center"/>
        </w:trPr>
        <w:tc>
          <w:tcPr>
            <w:tcW w:w="3516" w:type="dxa"/>
            <w:vAlign w:val="bottom"/>
          </w:tcPr>
          <w:p w14:paraId="0A6A36DA" w14:textId="77777777" w:rsidR="000473FF" w:rsidRPr="00537128" w:rsidRDefault="000473FF" w:rsidP="000473FF">
            <w:pPr>
              <w:tabs>
                <w:tab w:val="right" w:pos="1202"/>
              </w:tabs>
              <w:spacing w:after="0" w:line="240" w:lineRule="auto"/>
              <w:outlineLvl w:val="0"/>
              <w:rPr>
                <w:rFonts w:ascii="Calibri" w:eastAsia="Times New Roman" w:hAnsi="Calibri" w:cs="Arial"/>
                <w:sz w:val="20"/>
                <w:szCs w:val="20"/>
                <w:lang w:val="en-US"/>
              </w:rPr>
            </w:pPr>
          </w:p>
        </w:tc>
        <w:tc>
          <w:tcPr>
            <w:tcW w:w="1375" w:type="dxa"/>
            <w:vAlign w:val="bottom"/>
            <w:hideMark/>
          </w:tcPr>
          <w:p w14:paraId="27C70357"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sz w:val="20"/>
                <w:szCs w:val="20"/>
                <w:lang w:val="en-US"/>
              </w:rPr>
            </w:pPr>
            <w:bookmarkStart w:id="533" w:name="_Toc4060267"/>
            <w:r w:rsidRPr="00537128">
              <w:rPr>
                <w:rFonts w:ascii="Calibri" w:eastAsia="Times New Roman" w:hAnsi="Calibri" w:cs="Arial"/>
                <w:b/>
                <w:sz w:val="20"/>
                <w:szCs w:val="20"/>
                <w:lang w:val="en-US"/>
              </w:rPr>
              <w:t>HRK ‘000</w:t>
            </w:r>
            <w:bookmarkEnd w:id="533"/>
          </w:p>
        </w:tc>
        <w:tc>
          <w:tcPr>
            <w:tcW w:w="1375" w:type="dxa"/>
            <w:vAlign w:val="bottom"/>
            <w:hideMark/>
          </w:tcPr>
          <w:p w14:paraId="18D7F8A6" w14:textId="77777777" w:rsidR="000473FF" w:rsidRPr="00537128" w:rsidRDefault="000473FF" w:rsidP="000473FF">
            <w:pPr>
              <w:tabs>
                <w:tab w:val="right" w:pos="1202"/>
              </w:tabs>
              <w:spacing w:after="0" w:line="240" w:lineRule="auto"/>
              <w:jc w:val="right"/>
              <w:outlineLvl w:val="0"/>
              <w:rPr>
                <w:rFonts w:ascii="Calibri" w:eastAsia="Times New Roman" w:hAnsi="Calibri" w:cs="Arial"/>
                <w:b/>
                <w:bCs/>
                <w:sz w:val="20"/>
                <w:szCs w:val="20"/>
                <w:lang w:val="en-US"/>
              </w:rPr>
            </w:pPr>
            <w:bookmarkStart w:id="534" w:name="_Toc4060268"/>
            <w:r w:rsidRPr="00537128">
              <w:rPr>
                <w:rFonts w:ascii="Calibri" w:eastAsia="Times New Roman" w:hAnsi="Calibri" w:cs="Arial"/>
                <w:b/>
                <w:bCs/>
                <w:sz w:val="20"/>
                <w:szCs w:val="20"/>
                <w:lang w:val="en-US"/>
              </w:rPr>
              <w:t>HRK ‘000</w:t>
            </w:r>
            <w:bookmarkEnd w:id="534"/>
          </w:p>
        </w:tc>
        <w:tc>
          <w:tcPr>
            <w:tcW w:w="1375" w:type="dxa"/>
            <w:vAlign w:val="bottom"/>
            <w:hideMark/>
          </w:tcPr>
          <w:p w14:paraId="306ABC31" w14:textId="60B301A0" w:rsidR="000473FF" w:rsidRPr="00537128" w:rsidRDefault="000473FF" w:rsidP="000473FF">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75" w:type="dxa"/>
            <w:vAlign w:val="bottom"/>
            <w:hideMark/>
          </w:tcPr>
          <w:p w14:paraId="09C26D02" w14:textId="462F773C" w:rsidR="000473FF" w:rsidRPr="00537128" w:rsidRDefault="000473FF" w:rsidP="000473FF">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r>
      <w:tr w:rsidR="000532F4" w:rsidRPr="00537128" w14:paraId="1E993121" w14:textId="77777777" w:rsidTr="00A1123E">
        <w:trPr>
          <w:trHeight w:hRule="exact" w:val="383"/>
          <w:jc w:val="center"/>
        </w:trPr>
        <w:tc>
          <w:tcPr>
            <w:tcW w:w="3516" w:type="dxa"/>
            <w:vAlign w:val="bottom"/>
            <w:hideMark/>
          </w:tcPr>
          <w:p w14:paraId="669772E9" w14:textId="29AA87BD" w:rsidR="000532F4" w:rsidRPr="00537128" w:rsidRDefault="000532F4" w:rsidP="000532F4">
            <w:pPr>
              <w:tabs>
                <w:tab w:val="right" w:pos="1202"/>
              </w:tabs>
              <w:spacing w:after="0" w:line="240" w:lineRule="auto"/>
              <w:outlineLvl w:val="0"/>
              <w:rPr>
                <w:rFonts w:ascii="Calibri" w:eastAsia="Times New Roman" w:hAnsi="Calibri" w:cs="Arial"/>
                <w:sz w:val="20"/>
                <w:szCs w:val="20"/>
                <w:lang w:val="en-US"/>
              </w:rPr>
            </w:pPr>
            <w:bookmarkStart w:id="535" w:name="_Toc4060271"/>
            <w:r w:rsidRPr="00537128">
              <w:rPr>
                <w:rFonts w:ascii="Calibri" w:eastAsia="Times New Roman" w:hAnsi="Calibri" w:cs="Arial"/>
                <w:sz w:val="20"/>
                <w:szCs w:val="20"/>
                <w:lang w:val="en-US"/>
              </w:rPr>
              <w:t>Owner</w:t>
            </w:r>
            <w:bookmarkEnd w:id="535"/>
          </w:p>
        </w:tc>
        <w:tc>
          <w:tcPr>
            <w:tcW w:w="1375" w:type="dxa"/>
            <w:shd w:val="clear" w:color="auto" w:fill="auto"/>
            <w:vAlign w:val="bottom"/>
          </w:tcPr>
          <w:p w14:paraId="5B2042CA" w14:textId="15B8970F" w:rsidR="000532F4" w:rsidRPr="00537128" w:rsidRDefault="000532F4" w:rsidP="000532F4">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3,471,586</w:t>
            </w:r>
          </w:p>
        </w:tc>
        <w:tc>
          <w:tcPr>
            <w:tcW w:w="1375" w:type="dxa"/>
            <w:shd w:val="clear" w:color="auto" w:fill="auto"/>
            <w:vAlign w:val="bottom"/>
          </w:tcPr>
          <w:p w14:paraId="7FAF30AC" w14:textId="6BC14333" w:rsidR="000532F4" w:rsidRPr="00537128" w:rsidRDefault="000532F4" w:rsidP="000532F4">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1,724,784</w:t>
            </w:r>
          </w:p>
        </w:tc>
        <w:tc>
          <w:tcPr>
            <w:tcW w:w="1375" w:type="dxa"/>
            <w:vAlign w:val="bottom"/>
            <w:hideMark/>
          </w:tcPr>
          <w:p w14:paraId="7EEB28E5" w14:textId="69AC6F73" w:rsidR="000532F4" w:rsidRPr="00537128" w:rsidRDefault="000532F4" w:rsidP="000532F4">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3,560,948</w:t>
            </w:r>
          </w:p>
        </w:tc>
        <w:tc>
          <w:tcPr>
            <w:tcW w:w="1375" w:type="dxa"/>
            <w:vAlign w:val="bottom"/>
            <w:hideMark/>
          </w:tcPr>
          <w:p w14:paraId="1E8CE77C" w14:textId="083D90C2" w:rsidR="000532F4" w:rsidRPr="00537128" w:rsidRDefault="000532F4" w:rsidP="000532F4">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1,775,799</w:t>
            </w:r>
          </w:p>
        </w:tc>
      </w:tr>
      <w:tr w:rsidR="000532F4" w:rsidRPr="00537128" w14:paraId="4FF83B97" w14:textId="77777777" w:rsidTr="00A1123E">
        <w:trPr>
          <w:trHeight w:val="19"/>
          <w:jc w:val="center"/>
        </w:trPr>
        <w:tc>
          <w:tcPr>
            <w:tcW w:w="3516" w:type="dxa"/>
            <w:vAlign w:val="bottom"/>
            <w:hideMark/>
          </w:tcPr>
          <w:p w14:paraId="75FE717D" w14:textId="22073C9C" w:rsidR="000532F4" w:rsidRPr="00537128" w:rsidRDefault="000532F4" w:rsidP="000532F4">
            <w:pPr>
              <w:tabs>
                <w:tab w:val="right" w:pos="1202"/>
              </w:tabs>
              <w:spacing w:after="0" w:line="240" w:lineRule="auto"/>
              <w:outlineLvl w:val="0"/>
              <w:rPr>
                <w:rFonts w:ascii="Calibri" w:eastAsia="Times New Roman" w:hAnsi="Calibri" w:cs="Arial"/>
                <w:sz w:val="20"/>
                <w:szCs w:val="20"/>
                <w:lang w:val="en-US"/>
              </w:rPr>
            </w:pPr>
            <w:bookmarkStart w:id="536" w:name="_Toc4060276"/>
            <w:r w:rsidRPr="00537128">
              <w:rPr>
                <w:rFonts w:ascii="Calibri" w:eastAsia="Times New Roman" w:hAnsi="Calibri" w:cs="Arial"/>
                <w:sz w:val="20"/>
                <w:szCs w:val="20"/>
                <w:lang w:val="en-US"/>
              </w:rPr>
              <w:t xml:space="preserve">Government funds, executive </w:t>
            </w:r>
            <w:proofErr w:type="gramStart"/>
            <w:r w:rsidRPr="00537128">
              <w:rPr>
                <w:rFonts w:ascii="Calibri" w:eastAsia="Times New Roman" w:hAnsi="Calibri" w:cs="Arial"/>
                <w:sz w:val="20"/>
                <w:szCs w:val="20"/>
                <w:lang w:val="en-US"/>
              </w:rPr>
              <w:t>authorities</w:t>
            </w:r>
            <w:proofErr w:type="gramEnd"/>
            <w:r w:rsidRPr="00537128">
              <w:rPr>
                <w:rFonts w:ascii="Calibri" w:eastAsia="Times New Roman" w:hAnsi="Calibri" w:cs="Arial"/>
                <w:sz w:val="20"/>
                <w:szCs w:val="20"/>
                <w:lang w:val="en-US"/>
              </w:rPr>
              <w:t xml:space="preserve"> and agencies</w:t>
            </w:r>
            <w:bookmarkEnd w:id="536"/>
          </w:p>
        </w:tc>
        <w:tc>
          <w:tcPr>
            <w:tcW w:w="1375" w:type="dxa"/>
            <w:shd w:val="clear" w:color="auto" w:fill="auto"/>
            <w:vAlign w:val="bottom"/>
          </w:tcPr>
          <w:p w14:paraId="3D54B296" w14:textId="105CBB96" w:rsidR="000532F4" w:rsidRPr="00537128" w:rsidRDefault="000532F4" w:rsidP="000532F4">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3,862,756</w:t>
            </w:r>
          </w:p>
        </w:tc>
        <w:tc>
          <w:tcPr>
            <w:tcW w:w="1375" w:type="dxa"/>
            <w:shd w:val="clear" w:color="auto" w:fill="auto"/>
            <w:vAlign w:val="bottom"/>
          </w:tcPr>
          <w:p w14:paraId="7553E6CD" w14:textId="02E9EEC1" w:rsidR="000532F4" w:rsidRPr="00537128" w:rsidRDefault="000532F4" w:rsidP="000532F4">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136,649</w:t>
            </w:r>
          </w:p>
        </w:tc>
        <w:tc>
          <w:tcPr>
            <w:tcW w:w="1375" w:type="dxa"/>
            <w:vAlign w:val="bottom"/>
            <w:hideMark/>
          </w:tcPr>
          <w:p w14:paraId="2ECA3D29" w14:textId="07844BDA" w:rsidR="000532F4" w:rsidRPr="00537128" w:rsidRDefault="000532F4" w:rsidP="000532F4">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3,424,357</w:t>
            </w:r>
          </w:p>
        </w:tc>
        <w:tc>
          <w:tcPr>
            <w:tcW w:w="1375" w:type="dxa"/>
            <w:vAlign w:val="bottom"/>
            <w:hideMark/>
          </w:tcPr>
          <w:p w14:paraId="1F991CF2" w14:textId="3E469BFC" w:rsidR="000532F4" w:rsidRPr="00537128" w:rsidRDefault="000532F4" w:rsidP="000532F4">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169,844</w:t>
            </w:r>
          </w:p>
        </w:tc>
      </w:tr>
      <w:tr w:rsidR="000532F4" w:rsidRPr="00537128" w14:paraId="5E07782C" w14:textId="77777777" w:rsidTr="00A1123E">
        <w:trPr>
          <w:trHeight w:val="313"/>
          <w:jc w:val="center"/>
        </w:trPr>
        <w:tc>
          <w:tcPr>
            <w:tcW w:w="3516" w:type="dxa"/>
            <w:vAlign w:val="bottom"/>
            <w:hideMark/>
          </w:tcPr>
          <w:p w14:paraId="0112FB3B" w14:textId="345B8515" w:rsidR="000532F4" w:rsidRPr="00537128" w:rsidRDefault="000532F4" w:rsidP="000532F4">
            <w:pPr>
              <w:tabs>
                <w:tab w:val="right" w:pos="1202"/>
              </w:tabs>
              <w:spacing w:after="0" w:line="240" w:lineRule="auto"/>
              <w:outlineLvl w:val="0"/>
              <w:rPr>
                <w:rFonts w:ascii="Calibri" w:eastAsia="Times New Roman" w:hAnsi="Calibri" w:cs="Arial"/>
                <w:sz w:val="20"/>
                <w:szCs w:val="20"/>
                <w:lang w:val="en-US"/>
              </w:rPr>
            </w:pPr>
            <w:bookmarkStart w:id="537" w:name="_Toc4060281"/>
            <w:r w:rsidRPr="00537128">
              <w:rPr>
                <w:rFonts w:ascii="Calibri" w:eastAsia="Times New Roman" w:hAnsi="Calibri" w:cs="Arial"/>
                <w:sz w:val="20"/>
                <w:szCs w:val="20"/>
                <w:lang w:val="en-US"/>
              </w:rPr>
              <w:t>State-owned companies</w:t>
            </w:r>
            <w:bookmarkEnd w:id="537"/>
          </w:p>
        </w:tc>
        <w:tc>
          <w:tcPr>
            <w:tcW w:w="1375" w:type="dxa"/>
            <w:shd w:val="clear" w:color="auto" w:fill="auto"/>
            <w:vAlign w:val="bottom"/>
          </w:tcPr>
          <w:p w14:paraId="503CC513" w14:textId="5F1E41F2" w:rsidR="000532F4" w:rsidRPr="00537128" w:rsidRDefault="000532F4" w:rsidP="000532F4">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1,083,996</w:t>
            </w:r>
          </w:p>
        </w:tc>
        <w:tc>
          <w:tcPr>
            <w:tcW w:w="1375" w:type="dxa"/>
            <w:shd w:val="clear" w:color="auto" w:fill="auto"/>
            <w:vAlign w:val="bottom"/>
          </w:tcPr>
          <w:p w14:paraId="46613E0C" w14:textId="2DCE4551" w:rsidR="000532F4" w:rsidRPr="00537128" w:rsidRDefault="000532F4" w:rsidP="000532F4">
            <w:pPr>
              <w:tabs>
                <w:tab w:val="right" w:pos="1202"/>
              </w:tabs>
              <w:spacing w:after="0" w:line="280" w:lineRule="exact"/>
              <w:jc w:val="right"/>
              <w:outlineLvl w:val="0"/>
              <w:rPr>
                <w:rFonts w:ascii="Calibri" w:eastAsia="Calibri" w:hAnsi="Calibri" w:cs="Times New Roman"/>
                <w:sz w:val="20"/>
                <w:szCs w:val="20"/>
                <w:lang w:val="en-US"/>
              </w:rPr>
            </w:pPr>
            <w:r>
              <w:rPr>
                <w:rFonts w:ascii="Calibri" w:eastAsia="Times New Roman" w:hAnsi="Calibri" w:cs="Calibri"/>
                <w:color w:val="000000"/>
                <w:sz w:val="20"/>
                <w:szCs w:val="20"/>
              </w:rPr>
              <w:t>39</w:t>
            </w:r>
          </w:p>
        </w:tc>
        <w:tc>
          <w:tcPr>
            <w:tcW w:w="1375" w:type="dxa"/>
            <w:vAlign w:val="bottom"/>
            <w:hideMark/>
          </w:tcPr>
          <w:p w14:paraId="1B9636FE" w14:textId="28EAF7D0" w:rsidR="000532F4" w:rsidRPr="00537128" w:rsidRDefault="000532F4" w:rsidP="000532F4">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1,535,839</w:t>
            </w:r>
          </w:p>
        </w:tc>
        <w:tc>
          <w:tcPr>
            <w:tcW w:w="1375" w:type="dxa"/>
            <w:vAlign w:val="bottom"/>
            <w:hideMark/>
          </w:tcPr>
          <w:p w14:paraId="6CC85F93" w14:textId="633951E6" w:rsidR="000532F4" w:rsidRPr="00537128" w:rsidRDefault="000532F4" w:rsidP="000532F4">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1,322</w:t>
            </w:r>
          </w:p>
        </w:tc>
      </w:tr>
      <w:tr w:rsidR="000532F4" w:rsidRPr="00537128" w14:paraId="042A1E4C" w14:textId="77777777" w:rsidTr="00A1123E">
        <w:trPr>
          <w:trHeight w:val="313"/>
          <w:jc w:val="center"/>
        </w:trPr>
        <w:tc>
          <w:tcPr>
            <w:tcW w:w="3516" w:type="dxa"/>
            <w:vAlign w:val="bottom"/>
            <w:hideMark/>
          </w:tcPr>
          <w:p w14:paraId="5F9A0DDE" w14:textId="01C2B325" w:rsidR="000532F4" w:rsidRPr="00537128" w:rsidRDefault="000532F4" w:rsidP="000532F4">
            <w:pPr>
              <w:tabs>
                <w:tab w:val="right" w:pos="1202"/>
              </w:tabs>
              <w:spacing w:after="0" w:line="240" w:lineRule="auto"/>
              <w:outlineLvl w:val="0"/>
              <w:rPr>
                <w:rFonts w:ascii="Calibri" w:eastAsia="Times New Roman" w:hAnsi="Calibri" w:cs="Arial"/>
                <w:bCs/>
                <w:sz w:val="20"/>
                <w:szCs w:val="20"/>
                <w:lang w:val="en-US"/>
              </w:rPr>
            </w:pPr>
            <w:bookmarkStart w:id="538" w:name="_Toc4060286"/>
            <w:r w:rsidRPr="00537128">
              <w:rPr>
                <w:rFonts w:ascii="Calibri" w:eastAsia="Times New Roman" w:hAnsi="Calibri" w:cs="Arial"/>
                <w:sz w:val="20"/>
                <w:szCs w:val="20"/>
                <w:lang w:val="en-US"/>
              </w:rPr>
              <w:t>Associates</w:t>
            </w:r>
            <w:bookmarkEnd w:id="538"/>
          </w:p>
        </w:tc>
        <w:tc>
          <w:tcPr>
            <w:tcW w:w="1375" w:type="dxa"/>
            <w:shd w:val="clear" w:color="auto" w:fill="auto"/>
            <w:vAlign w:val="bottom"/>
          </w:tcPr>
          <w:p w14:paraId="3412EE57" w14:textId="5D45EE58" w:rsidR="000532F4" w:rsidRPr="00537128" w:rsidRDefault="000532F4" w:rsidP="000532F4">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8</w:t>
            </w:r>
          </w:p>
        </w:tc>
        <w:tc>
          <w:tcPr>
            <w:tcW w:w="1375" w:type="dxa"/>
            <w:shd w:val="clear" w:color="auto" w:fill="auto"/>
            <w:vAlign w:val="bottom"/>
          </w:tcPr>
          <w:p w14:paraId="554E60A3" w14:textId="5ED58F77" w:rsidR="000532F4" w:rsidRPr="00537128" w:rsidRDefault="000532F4" w:rsidP="000532F4">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w:t>
            </w:r>
          </w:p>
        </w:tc>
        <w:tc>
          <w:tcPr>
            <w:tcW w:w="1375" w:type="dxa"/>
            <w:vAlign w:val="bottom"/>
            <w:hideMark/>
          </w:tcPr>
          <w:p w14:paraId="3ADE2FAC" w14:textId="2E9ABB41" w:rsidR="000532F4" w:rsidRPr="00537128" w:rsidRDefault="000532F4" w:rsidP="000532F4">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7</w:t>
            </w:r>
          </w:p>
        </w:tc>
        <w:tc>
          <w:tcPr>
            <w:tcW w:w="1375" w:type="dxa"/>
            <w:vAlign w:val="bottom"/>
            <w:hideMark/>
          </w:tcPr>
          <w:p w14:paraId="78D7A6E2" w14:textId="22CABE86" w:rsidR="000532F4" w:rsidRPr="00537128" w:rsidRDefault="000532F4" w:rsidP="000532F4">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5</w:t>
            </w:r>
          </w:p>
        </w:tc>
      </w:tr>
      <w:tr w:rsidR="000532F4" w:rsidRPr="00537128" w14:paraId="1C4E5EFB" w14:textId="77777777" w:rsidTr="00A1123E">
        <w:trPr>
          <w:trHeight w:val="313"/>
          <w:jc w:val="center"/>
        </w:trPr>
        <w:tc>
          <w:tcPr>
            <w:tcW w:w="3516" w:type="dxa"/>
            <w:vAlign w:val="bottom"/>
            <w:hideMark/>
          </w:tcPr>
          <w:p w14:paraId="5ED8F631" w14:textId="548D63D8" w:rsidR="000532F4" w:rsidRPr="00537128" w:rsidRDefault="000532F4" w:rsidP="000532F4">
            <w:pPr>
              <w:tabs>
                <w:tab w:val="right" w:pos="1202"/>
              </w:tabs>
              <w:spacing w:after="0" w:line="240" w:lineRule="auto"/>
              <w:outlineLvl w:val="0"/>
              <w:rPr>
                <w:rFonts w:ascii="Calibri" w:eastAsia="Times New Roman" w:hAnsi="Calibri" w:cs="Arial"/>
                <w:bCs/>
                <w:sz w:val="20"/>
                <w:szCs w:val="20"/>
                <w:lang w:val="en-US"/>
              </w:rPr>
            </w:pPr>
            <w:bookmarkStart w:id="539" w:name="_Toc4060291"/>
            <w:r w:rsidRPr="00537128">
              <w:rPr>
                <w:rFonts w:ascii="Calibri" w:eastAsia="Times New Roman" w:hAnsi="Calibri" w:cs="Arial"/>
                <w:bCs/>
                <w:sz w:val="20"/>
                <w:szCs w:val="20"/>
                <w:lang w:val="en-US"/>
              </w:rPr>
              <w:t>Key management personnel</w:t>
            </w:r>
            <w:bookmarkEnd w:id="539"/>
          </w:p>
        </w:tc>
        <w:tc>
          <w:tcPr>
            <w:tcW w:w="1375" w:type="dxa"/>
            <w:tcBorders>
              <w:bottom w:val="single" w:sz="4" w:space="0" w:color="000000"/>
            </w:tcBorders>
            <w:shd w:val="clear" w:color="auto" w:fill="auto"/>
            <w:vAlign w:val="bottom"/>
          </w:tcPr>
          <w:p w14:paraId="44699290" w14:textId="4D51CA27" w:rsidR="000532F4" w:rsidRPr="00537128" w:rsidRDefault="000532F4" w:rsidP="000532F4">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3,231</w:t>
            </w:r>
          </w:p>
        </w:tc>
        <w:tc>
          <w:tcPr>
            <w:tcW w:w="1375" w:type="dxa"/>
            <w:tcBorders>
              <w:bottom w:val="single" w:sz="4" w:space="0" w:color="000000"/>
            </w:tcBorders>
            <w:shd w:val="clear" w:color="auto" w:fill="auto"/>
            <w:vAlign w:val="bottom"/>
          </w:tcPr>
          <w:p w14:paraId="21287335" w14:textId="030DD461" w:rsidR="000532F4" w:rsidRPr="00537128" w:rsidRDefault="000532F4" w:rsidP="000532F4">
            <w:pPr>
              <w:tabs>
                <w:tab w:val="right" w:pos="1202"/>
              </w:tabs>
              <w:spacing w:after="0" w:line="240" w:lineRule="auto"/>
              <w:jc w:val="right"/>
              <w:outlineLvl w:val="0"/>
              <w:rPr>
                <w:rFonts w:ascii="Calibri" w:eastAsia="Times New Roman" w:hAnsi="Calibri" w:cs="Arial"/>
                <w:bCs/>
                <w:iCs/>
                <w:sz w:val="19"/>
                <w:szCs w:val="19"/>
                <w:lang w:val="en-US"/>
              </w:rPr>
            </w:pPr>
            <w:r>
              <w:rPr>
                <w:rFonts w:ascii="Calibri" w:eastAsia="Times New Roman" w:hAnsi="Calibri" w:cs="Calibri"/>
                <w:color w:val="000000"/>
                <w:sz w:val="20"/>
                <w:szCs w:val="20"/>
              </w:rPr>
              <w:t>2,396</w:t>
            </w:r>
          </w:p>
        </w:tc>
        <w:tc>
          <w:tcPr>
            <w:tcW w:w="1375" w:type="dxa"/>
            <w:tcBorders>
              <w:top w:val="nil"/>
              <w:left w:val="nil"/>
              <w:bottom w:val="single" w:sz="4" w:space="0" w:color="000000"/>
              <w:right w:val="nil"/>
            </w:tcBorders>
            <w:vAlign w:val="bottom"/>
            <w:hideMark/>
          </w:tcPr>
          <w:p w14:paraId="27D88A61" w14:textId="19EEFA5B" w:rsidR="000532F4" w:rsidRPr="00537128" w:rsidRDefault="000532F4" w:rsidP="000532F4">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253</w:t>
            </w:r>
          </w:p>
        </w:tc>
        <w:tc>
          <w:tcPr>
            <w:tcW w:w="1375" w:type="dxa"/>
            <w:tcBorders>
              <w:top w:val="nil"/>
              <w:left w:val="nil"/>
              <w:bottom w:val="single" w:sz="4" w:space="0" w:color="000000"/>
              <w:right w:val="nil"/>
            </w:tcBorders>
            <w:vAlign w:val="bottom"/>
            <w:hideMark/>
          </w:tcPr>
          <w:p w14:paraId="394161B6" w14:textId="2FECA773" w:rsidR="000532F4" w:rsidRPr="00537128" w:rsidRDefault="000532F4" w:rsidP="000532F4">
            <w:pPr>
              <w:tabs>
                <w:tab w:val="right" w:pos="1202"/>
              </w:tabs>
              <w:spacing w:after="0" w:line="280" w:lineRule="exact"/>
              <w:jc w:val="right"/>
              <w:outlineLvl w:val="0"/>
              <w:rPr>
                <w:rFonts w:ascii="Calibri" w:eastAsia="Times New Roman" w:hAnsi="Calibri" w:cs="Arial"/>
                <w:bCs/>
                <w:iCs/>
                <w:sz w:val="20"/>
                <w:szCs w:val="20"/>
                <w:lang w:val="en-US"/>
              </w:rPr>
            </w:pPr>
            <w:r w:rsidRPr="00537128">
              <w:rPr>
                <w:rFonts w:cstheme="minorHAnsi"/>
                <w:color w:val="000000" w:themeColor="text1"/>
                <w:sz w:val="20"/>
                <w:szCs w:val="20"/>
                <w:lang w:val="en-US"/>
              </w:rPr>
              <w:t>2,204</w:t>
            </w:r>
          </w:p>
        </w:tc>
      </w:tr>
      <w:tr w:rsidR="000532F4" w:rsidRPr="00537128" w14:paraId="1D7A7058" w14:textId="77777777" w:rsidTr="00A1123E">
        <w:trPr>
          <w:trHeight w:val="313"/>
          <w:jc w:val="center"/>
        </w:trPr>
        <w:tc>
          <w:tcPr>
            <w:tcW w:w="3516" w:type="dxa"/>
            <w:vAlign w:val="bottom"/>
            <w:hideMark/>
          </w:tcPr>
          <w:p w14:paraId="059E9130" w14:textId="5A6C7AF6" w:rsidR="000532F4" w:rsidRPr="00537128" w:rsidRDefault="000532F4" w:rsidP="000532F4">
            <w:pPr>
              <w:tabs>
                <w:tab w:val="right" w:pos="1202"/>
              </w:tabs>
              <w:spacing w:after="0" w:line="240" w:lineRule="auto"/>
              <w:outlineLvl w:val="0"/>
              <w:rPr>
                <w:rFonts w:ascii="Calibri" w:eastAsia="Times New Roman" w:hAnsi="Calibri" w:cs="Arial"/>
                <w:b/>
                <w:sz w:val="20"/>
                <w:szCs w:val="20"/>
                <w:lang w:val="en-US"/>
              </w:rPr>
            </w:pPr>
            <w:bookmarkStart w:id="540" w:name="_Toc4060296"/>
            <w:r w:rsidRPr="00537128">
              <w:rPr>
                <w:rFonts w:ascii="Calibri" w:eastAsia="Times New Roman" w:hAnsi="Calibri" w:cs="Arial"/>
                <w:b/>
                <w:sz w:val="20"/>
                <w:szCs w:val="20"/>
                <w:lang w:val="en-US"/>
              </w:rPr>
              <w:t>Total</w:t>
            </w:r>
            <w:bookmarkEnd w:id="540"/>
          </w:p>
        </w:tc>
        <w:tc>
          <w:tcPr>
            <w:tcW w:w="1375" w:type="dxa"/>
            <w:tcBorders>
              <w:top w:val="single" w:sz="4" w:space="0" w:color="auto"/>
              <w:bottom w:val="single" w:sz="12" w:space="0" w:color="auto"/>
            </w:tcBorders>
            <w:shd w:val="clear" w:color="auto" w:fill="auto"/>
            <w:vAlign w:val="bottom"/>
          </w:tcPr>
          <w:p w14:paraId="2F349549" w14:textId="4EC91728" w:rsidR="000532F4" w:rsidRPr="00537128" w:rsidRDefault="000532F4" w:rsidP="000532F4">
            <w:pPr>
              <w:tabs>
                <w:tab w:val="right" w:pos="1202"/>
              </w:tabs>
              <w:spacing w:after="0" w:line="240" w:lineRule="auto"/>
              <w:jc w:val="right"/>
              <w:outlineLvl w:val="0"/>
              <w:rPr>
                <w:rFonts w:ascii="Calibri" w:eastAsia="Times New Roman" w:hAnsi="Calibri" w:cs="Arial"/>
                <w:b/>
                <w:iCs/>
                <w:sz w:val="19"/>
                <w:szCs w:val="19"/>
                <w:lang w:val="en-US"/>
              </w:rPr>
            </w:pPr>
            <w:r>
              <w:rPr>
                <w:rFonts w:ascii="Calibri" w:eastAsia="Times New Roman" w:hAnsi="Calibri" w:cs="Calibri"/>
                <w:b/>
                <w:color w:val="000000"/>
                <w:sz w:val="20"/>
                <w:szCs w:val="20"/>
              </w:rPr>
              <w:t>8,421,577</w:t>
            </w:r>
          </w:p>
        </w:tc>
        <w:tc>
          <w:tcPr>
            <w:tcW w:w="1375" w:type="dxa"/>
            <w:tcBorders>
              <w:top w:val="single" w:sz="4" w:space="0" w:color="auto"/>
              <w:bottom w:val="single" w:sz="12" w:space="0" w:color="auto"/>
            </w:tcBorders>
            <w:shd w:val="clear" w:color="auto" w:fill="auto"/>
            <w:vAlign w:val="bottom"/>
          </w:tcPr>
          <w:p w14:paraId="0F4FE9DD" w14:textId="3D1A7FD9" w:rsidR="000532F4" w:rsidRPr="00537128" w:rsidRDefault="000532F4" w:rsidP="000532F4">
            <w:pPr>
              <w:tabs>
                <w:tab w:val="right" w:pos="1202"/>
              </w:tabs>
              <w:spacing w:after="0" w:line="240" w:lineRule="auto"/>
              <w:jc w:val="right"/>
              <w:outlineLvl w:val="0"/>
              <w:rPr>
                <w:rFonts w:ascii="Calibri" w:eastAsia="Times New Roman" w:hAnsi="Calibri" w:cs="Arial"/>
                <w:b/>
                <w:iCs/>
                <w:sz w:val="19"/>
                <w:szCs w:val="19"/>
                <w:lang w:val="en-US"/>
              </w:rPr>
            </w:pPr>
            <w:r>
              <w:rPr>
                <w:rFonts w:ascii="Calibri" w:eastAsia="Times New Roman" w:hAnsi="Calibri" w:cs="Calibri"/>
                <w:b/>
                <w:color w:val="000000"/>
                <w:sz w:val="20"/>
                <w:szCs w:val="20"/>
              </w:rPr>
              <w:t>1,863,868</w:t>
            </w:r>
          </w:p>
        </w:tc>
        <w:tc>
          <w:tcPr>
            <w:tcW w:w="1375" w:type="dxa"/>
            <w:tcBorders>
              <w:top w:val="single" w:sz="4" w:space="0" w:color="auto"/>
              <w:left w:val="nil"/>
              <w:bottom w:val="single" w:sz="12" w:space="0" w:color="auto"/>
              <w:right w:val="nil"/>
            </w:tcBorders>
            <w:vAlign w:val="bottom"/>
            <w:hideMark/>
          </w:tcPr>
          <w:p w14:paraId="07CB7CAF" w14:textId="59D214AB" w:rsidR="000532F4" w:rsidRPr="00537128" w:rsidRDefault="000532F4" w:rsidP="000532F4">
            <w:pPr>
              <w:tabs>
                <w:tab w:val="right" w:pos="1202"/>
              </w:tabs>
              <w:spacing w:after="0" w:line="240" w:lineRule="auto"/>
              <w:jc w:val="right"/>
              <w:outlineLvl w:val="0"/>
              <w:rPr>
                <w:rFonts w:ascii="Calibri" w:eastAsia="Calibri" w:hAnsi="Calibri" w:cs="Arial"/>
                <w:b/>
                <w:bCs/>
                <w:sz w:val="20"/>
                <w:szCs w:val="20"/>
                <w:lang w:val="en-US"/>
              </w:rPr>
            </w:pPr>
            <w:r w:rsidRPr="00537128">
              <w:rPr>
                <w:rFonts w:cstheme="minorHAnsi"/>
                <w:b/>
                <w:color w:val="000000" w:themeColor="text1"/>
                <w:sz w:val="20"/>
                <w:szCs w:val="20"/>
                <w:lang w:val="en-US"/>
              </w:rPr>
              <w:t>8,521,404</w:t>
            </w:r>
          </w:p>
        </w:tc>
        <w:tc>
          <w:tcPr>
            <w:tcW w:w="1375" w:type="dxa"/>
            <w:tcBorders>
              <w:top w:val="single" w:sz="4" w:space="0" w:color="auto"/>
              <w:left w:val="nil"/>
              <w:bottom w:val="single" w:sz="12" w:space="0" w:color="auto"/>
              <w:right w:val="nil"/>
            </w:tcBorders>
            <w:vAlign w:val="bottom"/>
            <w:hideMark/>
          </w:tcPr>
          <w:p w14:paraId="247AFE4C" w14:textId="3A38E822" w:rsidR="000532F4" w:rsidRPr="00537128" w:rsidRDefault="000532F4" w:rsidP="000532F4">
            <w:pPr>
              <w:tabs>
                <w:tab w:val="right" w:pos="1202"/>
              </w:tabs>
              <w:spacing w:after="0" w:line="240" w:lineRule="auto"/>
              <w:jc w:val="right"/>
              <w:outlineLvl w:val="0"/>
              <w:rPr>
                <w:rFonts w:ascii="Calibri" w:eastAsia="Calibri" w:hAnsi="Calibri" w:cs="Arial"/>
                <w:b/>
                <w:bCs/>
                <w:sz w:val="20"/>
                <w:szCs w:val="20"/>
                <w:lang w:val="en-US"/>
              </w:rPr>
            </w:pPr>
            <w:r w:rsidRPr="00537128">
              <w:rPr>
                <w:rFonts w:cstheme="minorHAnsi"/>
                <w:b/>
                <w:color w:val="000000" w:themeColor="text1"/>
                <w:sz w:val="20"/>
                <w:szCs w:val="20"/>
                <w:lang w:val="en-US"/>
              </w:rPr>
              <w:t>1,949,174</w:t>
            </w:r>
          </w:p>
        </w:tc>
      </w:tr>
    </w:tbl>
    <w:p w14:paraId="6800FF8D" w14:textId="77777777" w:rsidR="002A5720" w:rsidRPr="00537128" w:rsidRDefault="002A5720" w:rsidP="002A5720">
      <w:pPr>
        <w:keepNext/>
        <w:spacing w:after="0" w:line="240" w:lineRule="auto"/>
        <w:ind w:left="567"/>
        <w:jc w:val="both"/>
        <w:rPr>
          <w:rFonts w:ascii="Calibri" w:eastAsia="Times New Roman" w:hAnsi="Calibri" w:cs="Arial"/>
          <w:bCs/>
          <w:color w:val="000000" w:themeColor="text1"/>
          <w:lang w:val="en-US"/>
        </w:rPr>
      </w:pPr>
    </w:p>
    <w:p w14:paraId="573A3F7B"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0A22992"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2A5720" w:rsidRPr="00537128" w14:paraId="5388A451" w14:textId="77777777" w:rsidTr="00D626F4">
        <w:trPr>
          <w:cantSplit/>
          <w:trHeight w:val="13"/>
          <w:jc w:val="center"/>
        </w:trPr>
        <w:tc>
          <w:tcPr>
            <w:tcW w:w="3516" w:type="dxa"/>
            <w:vAlign w:val="bottom"/>
          </w:tcPr>
          <w:p w14:paraId="1821C8B7" w14:textId="77777777" w:rsidR="002A5720" w:rsidRPr="00537128" w:rsidRDefault="002A5720" w:rsidP="002A5720">
            <w:pPr>
              <w:tabs>
                <w:tab w:val="right" w:pos="1202"/>
              </w:tabs>
              <w:spacing w:after="0" w:line="240" w:lineRule="auto"/>
              <w:outlineLvl w:val="0"/>
              <w:rPr>
                <w:rFonts w:ascii="Calibri" w:eastAsia="Times New Roman" w:hAnsi="Calibri" w:cs="Arial"/>
                <w:color w:val="000000" w:themeColor="text1"/>
                <w:sz w:val="20"/>
                <w:szCs w:val="20"/>
                <w:lang w:val="en-US"/>
              </w:rPr>
            </w:pPr>
            <w:bookmarkStart w:id="541" w:name="_Toc4060301"/>
            <w:r w:rsidRPr="00537128">
              <w:rPr>
                <w:rFonts w:ascii="Calibri" w:eastAsia="Times New Roman" w:hAnsi="Calibri" w:cs="Arial"/>
                <w:b/>
                <w:color w:val="000000" w:themeColor="text1"/>
                <w:sz w:val="20"/>
                <w:szCs w:val="20"/>
                <w:lang w:val="en-US"/>
              </w:rPr>
              <w:t>Group</w:t>
            </w:r>
            <w:bookmarkEnd w:id="541"/>
          </w:p>
        </w:tc>
        <w:tc>
          <w:tcPr>
            <w:tcW w:w="1389" w:type="dxa"/>
            <w:vAlign w:val="bottom"/>
          </w:tcPr>
          <w:p w14:paraId="631DE5ED"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42" w:name="_Toc4060302"/>
            <w:r w:rsidRPr="00537128">
              <w:rPr>
                <w:rFonts w:ascii="Calibri" w:eastAsia="Times New Roman" w:hAnsi="Calibri" w:cs="Arial"/>
                <w:b/>
                <w:bCs/>
                <w:iCs/>
                <w:color w:val="000000" w:themeColor="text1"/>
                <w:sz w:val="20"/>
                <w:szCs w:val="20"/>
                <w:lang w:val="en-US"/>
              </w:rPr>
              <w:t>Income</w:t>
            </w:r>
            <w:bookmarkEnd w:id="542"/>
          </w:p>
        </w:tc>
        <w:tc>
          <w:tcPr>
            <w:tcW w:w="1389" w:type="dxa"/>
            <w:vAlign w:val="bottom"/>
          </w:tcPr>
          <w:p w14:paraId="0D0A9FF3"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43" w:name="_Toc4060303"/>
            <w:r w:rsidRPr="00537128">
              <w:rPr>
                <w:rFonts w:ascii="Calibri" w:eastAsia="Times New Roman" w:hAnsi="Calibri" w:cs="Arial"/>
                <w:b/>
                <w:bCs/>
                <w:iCs/>
                <w:color w:val="000000" w:themeColor="text1"/>
                <w:sz w:val="20"/>
                <w:szCs w:val="20"/>
                <w:lang w:val="en-US"/>
              </w:rPr>
              <w:t>Expense</w:t>
            </w:r>
            <w:bookmarkEnd w:id="543"/>
          </w:p>
        </w:tc>
        <w:tc>
          <w:tcPr>
            <w:tcW w:w="1389" w:type="dxa"/>
            <w:vAlign w:val="bottom"/>
          </w:tcPr>
          <w:p w14:paraId="6BA6E180"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44" w:name="_Toc4060304"/>
            <w:r w:rsidRPr="00537128">
              <w:rPr>
                <w:rFonts w:ascii="Calibri" w:eastAsia="Times New Roman" w:hAnsi="Calibri" w:cs="Arial"/>
                <w:b/>
                <w:bCs/>
                <w:iCs/>
                <w:color w:val="000000" w:themeColor="text1"/>
                <w:sz w:val="20"/>
                <w:szCs w:val="20"/>
                <w:lang w:val="en-US"/>
              </w:rPr>
              <w:t>Income</w:t>
            </w:r>
            <w:bookmarkEnd w:id="544"/>
          </w:p>
        </w:tc>
        <w:tc>
          <w:tcPr>
            <w:tcW w:w="1389" w:type="dxa"/>
            <w:vAlign w:val="bottom"/>
          </w:tcPr>
          <w:p w14:paraId="7C25DC7D" w14:textId="77777777" w:rsidR="002A5720" w:rsidRPr="00537128" w:rsidRDefault="002A5720" w:rsidP="002A572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45" w:name="_Toc4060305"/>
            <w:r w:rsidRPr="00537128">
              <w:rPr>
                <w:rFonts w:ascii="Calibri" w:eastAsia="Times New Roman" w:hAnsi="Calibri" w:cs="Arial"/>
                <w:b/>
                <w:bCs/>
                <w:iCs/>
                <w:color w:val="000000" w:themeColor="text1"/>
                <w:sz w:val="20"/>
                <w:szCs w:val="20"/>
                <w:lang w:val="en-US"/>
              </w:rPr>
              <w:t>Expense</w:t>
            </w:r>
            <w:bookmarkEnd w:id="545"/>
          </w:p>
        </w:tc>
      </w:tr>
      <w:tr w:rsidR="007D5DE0" w:rsidRPr="00537128" w14:paraId="1C079C95" w14:textId="77777777" w:rsidTr="00F86C52">
        <w:trPr>
          <w:cantSplit/>
          <w:trHeight w:hRule="exact" w:val="578"/>
          <w:jc w:val="center"/>
        </w:trPr>
        <w:tc>
          <w:tcPr>
            <w:tcW w:w="3516" w:type="dxa"/>
            <w:vAlign w:val="bottom"/>
          </w:tcPr>
          <w:p w14:paraId="3C148979"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14:paraId="7AEABCD2" w14:textId="39BB9DC1"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bookmarkStart w:id="546" w:name="_Toc4060306"/>
            <w:r w:rsidRPr="00537128">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 30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w:t>
            </w:r>
            <w:bookmarkEnd w:id="546"/>
            <w:r w:rsidRPr="00537128">
              <w:rPr>
                <w:rFonts w:ascii="Calibri" w:eastAsia="Times New Roman" w:hAnsi="Calibri" w:cs="Arial"/>
                <w:b/>
                <w:bCs/>
                <w:color w:val="000000" w:themeColor="text1"/>
                <w:sz w:val="20"/>
                <w:szCs w:val="20"/>
                <w:lang w:val="en-US"/>
              </w:rPr>
              <w:t>21</w:t>
            </w:r>
          </w:p>
        </w:tc>
        <w:tc>
          <w:tcPr>
            <w:tcW w:w="1389" w:type="dxa"/>
            <w:vAlign w:val="center"/>
          </w:tcPr>
          <w:p w14:paraId="1A5ACAA3" w14:textId="53D10445"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 30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2021</w:t>
            </w:r>
          </w:p>
        </w:tc>
        <w:tc>
          <w:tcPr>
            <w:tcW w:w="1389" w:type="dxa"/>
            <w:vAlign w:val="center"/>
          </w:tcPr>
          <w:p w14:paraId="281C9CEB" w14:textId="6A619BE0"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 30</w:t>
            </w:r>
            <w:r w:rsidRPr="00D108EE">
              <w:rPr>
                <w:rFonts w:ascii="Calibri" w:eastAsia="Times New Roman" w:hAnsi="Calibri" w:cs="Calibri"/>
                <w:b/>
                <w:bCs/>
                <w:color w:val="000000" w:themeColor="text1"/>
                <w:sz w:val="20"/>
                <w:szCs w:val="20"/>
                <w:lang w:val="en-US"/>
              </w:rPr>
              <w:t xml:space="preserve"> </w:t>
            </w:r>
            <w:r w:rsidRPr="00D108EE">
              <w:rPr>
                <w:rFonts w:ascii="Calibri" w:eastAsia="Times New Roman" w:hAnsi="Calibri" w:cs="Arial"/>
                <w:b/>
                <w:bCs/>
                <w:color w:val="000000" w:themeColor="text1"/>
                <w:sz w:val="20"/>
                <w:szCs w:val="20"/>
                <w:lang w:val="en-US"/>
              </w:rPr>
              <w:t>2020</w:t>
            </w:r>
          </w:p>
        </w:tc>
        <w:tc>
          <w:tcPr>
            <w:tcW w:w="1389" w:type="dxa"/>
            <w:vAlign w:val="center"/>
          </w:tcPr>
          <w:p w14:paraId="6CBCA4B5" w14:textId="1ABA5816"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Pr>
                <w:rFonts w:ascii="Calibri" w:eastAsia="Times New Roman" w:hAnsi="Calibri" w:cs="Arial"/>
                <w:b/>
                <w:bCs/>
                <w:color w:val="000000" w:themeColor="text1"/>
                <w:sz w:val="20"/>
                <w:szCs w:val="20"/>
                <w:lang w:val="en-US"/>
              </w:rPr>
              <w:t>Jun 30</w:t>
            </w:r>
            <w:r w:rsidRPr="00D108EE">
              <w:rPr>
                <w:rFonts w:ascii="Calibri" w:eastAsia="Times New Roman" w:hAnsi="Calibri" w:cs="Arial"/>
                <w:b/>
                <w:bCs/>
                <w:color w:val="000000" w:themeColor="text1"/>
                <w:sz w:val="20"/>
                <w:szCs w:val="20"/>
                <w:lang w:val="en-US"/>
              </w:rPr>
              <w:t xml:space="preserve"> 2020</w:t>
            </w:r>
          </w:p>
        </w:tc>
      </w:tr>
      <w:tr w:rsidR="007D5DE0" w:rsidRPr="00537128" w14:paraId="32C85E5E" w14:textId="77777777" w:rsidTr="00D626F4">
        <w:trPr>
          <w:cantSplit/>
          <w:trHeight w:hRule="exact" w:val="277"/>
          <w:jc w:val="center"/>
        </w:trPr>
        <w:tc>
          <w:tcPr>
            <w:tcW w:w="3516" w:type="dxa"/>
            <w:vAlign w:val="bottom"/>
          </w:tcPr>
          <w:p w14:paraId="6B0EB819"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14:paraId="2EB98B39"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47" w:name="_Toc4060310"/>
            <w:r w:rsidRPr="00537128">
              <w:rPr>
                <w:rFonts w:ascii="Calibri" w:eastAsia="Times New Roman" w:hAnsi="Calibri" w:cs="Arial"/>
                <w:b/>
                <w:color w:val="000000" w:themeColor="text1"/>
                <w:sz w:val="20"/>
                <w:szCs w:val="20"/>
                <w:lang w:val="en-US"/>
              </w:rPr>
              <w:t>HRK ‘000</w:t>
            </w:r>
            <w:bookmarkEnd w:id="547"/>
          </w:p>
        </w:tc>
        <w:tc>
          <w:tcPr>
            <w:tcW w:w="1389" w:type="dxa"/>
            <w:vAlign w:val="bottom"/>
          </w:tcPr>
          <w:p w14:paraId="1F1ED22A"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48" w:name="_Toc4060311"/>
            <w:r w:rsidRPr="00537128">
              <w:rPr>
                <w:rFonts w:ascii="Calibri" w:eastAsia="Times New Roman" w:hAnsi="Calibri" w:cs="Arial"/>
                <w:b/>
                <w:bCs/>
                <w:color w:val="000000" w:themeColor="text1"/>
                <w:sz w:val="20"/>
                <w:szCs w:val="20"/>
                <w:lang w:val="en-US"/>
              </w:rPr>
              <w:t>HRK ‘000</w:t>
            </w:r>
            <w:bookmarkEnd w:id="548"/>
          </w:p>
        </w:tc>
        <w:tc>
          <w:tcPr>
            <w:tcW w:w="1389" w:type="dxa"/>
            <w:vAlign w:val="bottom"/>
          </w:tcPr>
          <w:p w14:paraId="7C716188" w14:textId="074905AF"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color w:val="000000" w:themeColor="text1"/>
                <w:sz w:val="20"/>
                <w:szCs w:val="20"/>
                <w:lang w:val="en-US"/>
              </w:rPr>
              <w:t>HRK ‘000</w:t>
            </w:r>
          </w:p>
        </w:tc>
        <w:tc>
          <w:tcPr>
            <w:tcW w:w="1389" w:type="dxa"/>
            <w:vAlign w:val="bottom"/>
          </w:tcPr>
          <w:p w14:paraId="24B79B2A" w14:textId="1A80D4BE"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D108EE">
              <w:rPr>
                <w:rFonts w:ascii="Calibri" w:eastAsia="Times New Roman" w:hAnsi="Calibri" w:cs="Arial"/>
                <w:b/>
                <w:bCs/>
                <w:color w:val="000000" w:themeColor="text1"/>
                <w:sz w:val="20"/>
                <w:szCs w:val="20"/>
                <w:lang w:val="en-US"/>
              </w:rPr>
              <w:t>HRK ‘000</w:t>
            </w:r>
          </w:p>
        </w:tc>
      </w:tr>
      <w:tr w:rsidR="000532F4" w:rsidRPr="00537128" w14:paraId="4F3601E5" w14:textId="77777777" w:rsidTr="00280F17">
        <w:trPr>
          <w:cantSplit/>
          <w:trHeight w:hRule="exact" w:val="350"/>
          <w:jc w:val="center"/>
        </w:trPr>
        <w:tc>
          <w:tcPr>
            <w:tcW w:w="3516" w:type="dxa"/>
            <w:vAlign w:val="bottom"/>
          </w:tcPr>
          <w:p w14:paraId="4BD91A42" w14:textId="77777777" w:rsidR="000532F4" w:rsidRPr="00537128" w:rsidRDefault="000532F4" w:rsidP="000532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49" w:name="_Toc4060314"/>
            <w:r w:rsidRPr="00537128">
              <w:rPr>
                <w:rFonts w:ascii="Calibri" w:eastAsia="Times New Roman" w:hAnsi="Calibri" w:cs="Arial"/>
                <w:color w:val="000000" w:themeColor="text1"/>
                <w:sz w:val="20"/>
                <w:szCs w:val="20"/>
                <w:lang w:val="en-US"/>
              </w:rPr>
              <w:t>Owner</w:t>
            </w:r>
            <w:bookmarkEnd w:id="549"/>
          </w:p>
        </w:tc>
        <w:tc>
          <w:tcPr>
            <w:tcW w:w="1389" w:type="dxa"/>
            <w:shd w:val="clear" w:color="auto" w:fill="auto"/>
            <w:vAlign w:val="bottom"/>
          </w:tcPr>
          <w:p w14:paraId="62D13535" w14:textId="011535F0"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25,641</w:t>
            </w:r>
          </w:p>
        </w:tc>
        <w:tc>
          <w:tcPr>
            <w:tcW w:w="1389" w:type="dxa"/>
            <w:shd w:val="clear" w:color="auto" w:fill="auto"/>
            <w:vAlign w:val="bottom"/>
          </w:tcPr>
          <w:p w14:paraId="0EF32D4A" w14:textId="3FBB42BF"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11,646</w:t>
            </w:r>
          </w:p>
        </w:tc>
        <w:tc>
          <w:tcPr>
            <w:tcW w:w="1389" w:type="dxa"/>
            <w:vAlign w:val="bottom"/>
          </w:tcPr>
          <w:p w14:paraId="221D2D1A" w14:textId="30A009A2" w:rsidR="000532F4" w:rsidRPr="00537128" w:rsidRDefault="000532F4" w:rsidP="000532F4">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sz w:val="20"/>
                <w:szCs w:val="20"/>
              </w:rPr>
              <w:t>27,712</w:t>
            </w:r>
          </w:p>
        </w:tc>
        <w:tc>
          <w:tcPr>
            <w:tcW w:w="1389" w:type="dxa"/>
            <w:vAlign w:val="bottom"/>
          </w:tcPr>
          <w:p w14:paraId="54580148" w14:textId="058D8A87" w:rsidR="000532F4" w:rsidRPr="00537128" w:rsidRDefault="000532F4" w:rsidP="000532F4">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sz w:val="20"/>
                <w:szCs w:val="20"/>
              </w:rPr>
              <w:t>238</w:t>
            </w:r>
          </w:p>
        </w:tc>
      </w:tr>
      <w:tr w:rsidR="000532F4" w:rsidRPr="00537128" w14:paraId="465C5E77" w14:textId="77777777" w:rsidTr="00280F17">
        <w:trPr>
          <w:cantSplit/>
          <w:trHeight w:val="13"/>
          <w:jc w:val="center"/>
        </w:trPr>
        <w:tc>
          <w:tcPr>
            <w:tcW w:w="3516" w:type="dxa"/>
            <w:vAlign w:val="bottom"/>
          </w:tcPr>
          <w:p w14:paraId="65F386C1" w14:textId="77777777" w:rsidR="000532F4" w:rsidRPr="00537128" w:rsidRDefault="000532F4" w:rsidP="000532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50" w:name="_Toc4060319"/>
            <w:r w:rsidRPr="00537128">
              <w:rPr>
                <w:rFonts w:ascii="Calibri" w:eastAsia="Times New Roman" w:hAnsi="Calibri" w:cs="Arial"/>
                <w:color w:val="000000" w:themeColor="text1"/>
                <w:sz w:val="20"/>
                <w:szCs w:val="20"/>
                <w:lang w:val="en-US"/>
              </w:rPr>
              <w:t xml:space="preserve">Government funds, executive </w:t>
            </w:r>
            <w:proofErr w:type="gramStart"/>
            <w:r w:rsidRPr="00537128">
              <w:rPr>
                <w:rFonts w:ascii="Calibri" w:eastAsia="Times New Roman" w:hAnsi="Calibri" w:cs="Arial"/>
                <w:color w:val="000000" w:themeColor="text1"/>
                <w:sz w:val="20"/>
                <w:szCs w:val="20"/>
                <w:lang w:val="en-US"/>
              </w:rPr>
              <w:t>authorities</w:t>
            </w:r>
            <w:proofErr w:type="gramEnd"/>
            <w:r w:rsidRPr="00537128">
              <w:rPr>
                <w:rFonts w:ascii="Calibri" w:eastAsia="Times New Roman" w:hAnsi="Calibri" w:cs="Arial"/>
                <w:color w:val="000000" w:themeColor="text1"/>
                <w:sz w:val="20"/>
                <w:szCs w:val="20"/>
                <w:lang w:val="en-US"/>
              </w:rPr>
              <w:t xml:space="preserve"> and agencies</w:t>
            </w:r>
            <w:bookmarkEnd w:id="550"/>
          </w:p>
        </w:tc>
        <w:tc>
          <w:tcPr>
            <w:tcW w:w="1389" w:type="dxa"/>
            <w:shd w:val="clear" w:color="auto" w:fill="auto"/>
            <w:vAlign w:val="bottom"/>
          </w:tcPr>
          <w:p w14:paraId="4A858EC7" w14:textId="25E4FBFD"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42,088</w:t>
            </w:r>
          </w:p>
        </w:tc>
        <w:tc>
          <w:tcPr>
            <w:tcW w:w="1389" w:type="dxa"/>
            <w:shd w:val="clear" w:color="auto" w:fill="auto"/>
            <w:vAlign w:val="bottom"/>
          </w:tcPr>
          <w:p w14:paraId="00C33B05" w14:textId="15B9230D"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1,663</w:t>
            </w:r>
          </w:p>
        </w:tc>
        <w:tc>
          <w:tcPr>
            <w:tcW w:w="1389" w:type="dxa"/>
            <w:vAlign w:val="bottom"/>
          </w:tcPr>
          <w:p w14:paraId="5CBBD04F" w14:textId="2C06BDA0" w:rsidR="000532F4" w:rsidRPr="00537128" w:rsidRDefault="000532F4" w:rsidP="000532F4">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sz w:val="20"/>
                <w:szCs w:val="20"/>
              </w:rPr>
              <w:t>46,221</w:t>
            </w:r>
          </w:p>
        </w:tc>
        <w:tc>
          <w:tcPr>
            <w:tcW w:w="1389" w:type="dxa"/>
            <w:vAlign w:val="bottom"/>
          </w:tcPr>
          <w:p w14:paraId="2C3347F5" w14:textId="7B30F2FD" w:rsidR="000532F4" w:rsidRPr="00537128" w:rsidRDefault="000532F4" w:rsidP="000532F4">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sz w:val="20"/>
                <w:szCs w:val="20"/>
              </w:rPr>
              <w:t>238</w:t>
            </w:r>
          </w:p>
        </w:tc>
      </w:tr>
      <w:tr w:rsidR="000532F4" w:rsidRPr="00537128" w14:paraId="4085C5BF" w14:textId="77777777" w:rsidTr="00280F17">
        <w:trPr>
          <w:cantSplit/>
          <w:trHeight w:hRule="exact" w:val="301"/>
          <w:jc w:val="center"/>
        </w:trPr>
        <w:tc>
          <w:tcPr>
            <w:tcW w:w="3516" w:type="dxa"/>
            <w:vAlign w:val="bottom"/>
          </w:tcPr>
          <w:p w14:paraId="60A0DA9D" w14:textId="77777777" w:rsidR="000532F4" w:rsidRPr="00537128" w:rsidRDefault="000532F4" w:rsidP="000532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51" w:name="_Toc4060324"/>
            <w:r w:rsidRPr="00537128">
              <w:rPr>
                <w:rFonts w:ascii="Calibri" w:eastAsia="Times New Roman" w:hAnsi="Calibri" w:cs="Arial"/>
                <w:color w:val="000000" w:themeColor="text1"/>
                <w:sz w:val="20"/>
                <w:szCs w:val="20"/>
                <w:lang w:val="en-US"/>
              </w:rPr>
              <w:t>State-owned companies</w:t>
            </w:r>
            <w:bookmarkEnd w:id="551"/>
          </w:p>
        </w:tc>
        <w:tc>
          <w:tcPr>
            <w:tcW w:w="1389" w:type="dxa"/>
            <w:shd w:val="clear" w:color="auto" w:fill="auto"/>
            <w:vAlign w:val="bottom"/>
          </w:tcPr>
          <w:p w14:paraId="15EF9BA5" w14:textId="299CC484" w:rsidR="000532F4" w:rsidRPr="00537128" w:rsidRDefault="008661DD" w:rsidP="000532F4">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23,308</w:t>
            </w:r>
          </w:p>
        </w:tc>
        <w:tc>
          <w:tcPr>
            <w:tcW w:w="1389" w:type="dxa"/>
            <w:shd w:val="clear" w:color="auto" w:fill="auto"/>
            <w:vAlign w:val="bottom"/>
          </w:tcPr>
          <w:p w14:paraId="2432BDEB" w14:textId="5E55CAC7" w:rsidR="000532F4" w:rsidRPr="00537128" w:rsidRDefault="008661DD" w:rsidP="000532F4">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16,174</w:t>
            </w:r>
          </w:p>
        </w:tc>
        <w:tc>
          <w:tcPr>
            <w:tcW w:w="1389" w:type="dxa"/>
            <w:vAlign w:val="bottom"/>
          </w:tcPr>
          <w:p w14:paraId="49ACA3F5" w14:textId="731408EC" w:rsidR="000532F4" w:rsidRPr="00537128" w:rsidRDefault="000532F4" w:rsidP="000532F4">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sz w:val="20"/>
                <w:szCs w:val="20"/>
              </w:rPr>
              <w:t>18,540</w:t>
            </w:r>
          </w:p>
        </w:tc>
        <w:tc>
          <w:tcPr>
            <w:tcW w:w="1389" w:type="dxa"/>
            <w:vAlign w:val="bottom"/>
          </w:tcPr>
          <w:p w14:paraId="7F1AC1B2" w14:textId="422AE84A" w:rsidR="000532F4" w:rsidRPr="00537128" w:rsidRDefault="000532F4" w:rsidP="000532F4">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Pr>
                <w:rFonts w:ascii="Calibri" w:hAnsi="Calibri" w:cs="Arial"/>
                <w:bCs/>
                <w:iCs/>
                <w:sz w:val="20"/>
                <w:szCs w:val="20"/>
              </w:rPr>
              <w:t>2,842</w:t>
            </w:r>
          </w:p>
        </w:tc>
      </w:tr>
      <w:tr w:rsidR="000532F4" w:rsidRPr="00537128" w14:paraId="03C8D66F" w14:textId="77777777" w:rsidTr="00280F17">
        <w:trPr>
          <w:cantSplit/>
          <w:trHeight w:hRule="exact" w:val="301"/>
          <w:jc w:val="center"/>
        </w:trPr>
        <w:tc>
          <w:tcPr>
            <w:tcW w:w="3516" w:type="dxa"/>
            <w:vAlign w:val="bottom"/>
          </w:tcPr>
          <w:p w14:paraId="6700026E" w14:textId="77777777" w:rsidR="000532F4" w:rsidRPr="00537128" w:rsidRDefault="000532F4" w:rsidP="000532F4">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52" w:name="_Toc4060329"/>
            <w:r w:rsidRPr="00537128">
              <w:rPr>
                <w:rFonts w:ascii="Calibri" w:eastAsia="Times New Roman" w:hAnsi="Calibri" w:cs="Arial"/>
                <w:color w:val="000000" w:themeColor="text1"/>
                <w:sz w:val="20"/>
                <w:szCs w:val="20"/>
                <w:lang w:val="en-US"/>
              </w:rPr>
              <w:t>Associates</w:t>
            </w:r>
            <w:bookmarkEnd w:id="552"/>
          </w:p>
        </w:tc>
        <w:tc>
          <w:tcPr>
            <w:tcW w:w="1389" w:type="dxa"/>
            <w:shd w:val="clear" w:color="auto" w:fill="auto"/>
            <w:vAlign w:val="bottom"/>
          </w:tcPr>
          <w:p w14:paraId="066A3232" w14:textId="2D443AD2"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26</w:t>
            </w:r>
          </w:p>
        </w:tc>
        <w:tc>
          <w:tcPr>
            <w:tcW w:w="1389" w:type="dxa"/>
            <w:shd w:val="clear" w:color="auto" w:fill="auto"/>
            <w:vAlign w:val="bottom"/>
          </w:tcPr>
          <w:p w14:paraId="331461C9" w14:textId="2D9146DF"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w:t>
            </w:r>
          </w:p>
        </w:tc>
        <w:tc>
          <w:tcPr>
            <w:tcW w:w="1389" w:type="dxa"/>
            <w:vAlign w:val="bottom"/>
          </w:tcPr>
          <w:p w14:paraId="2FF829A6" w14:textId="36E0A07F" w:rsidR="000532F4" w:rsidRPr="00537128" w:rsidRDefault="000532F4" w:rsidP="000532F4">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hAnsi="Calibri" w:cs="Arial"/>
                <w:bCs/>
                <w:iCs/>
                <w:sz w:val="20"/>
                <w:szCs w:val="20"/>
              </w:rPr>
              <w:t>-</w:t>
            </w:r>
          </w:p>
        </w:tc>
        <w:tc>
          <w:tcPr>
            <w:tcW w:w="1389" w:type="dxa"/>
            <w:vAlign w:val="bottom"/>
          </w:tcPr>
          <w:p w14:paraId="5E627FAC" w14:textId="7B4C37C8" w:rsidR="000532F4" w:rsidRPr="00537128" w:rsidRDefault="000532F4" w:rsidP="000532F4">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hAnsi="Calibri" w:cs="Arial"/>
                <w:bCs/>
                <w:iCs/>
                <w:sz w:val="20"/>
                <w:szCs w:val="20"/>
              </w:rPr>
              <w:t>-</w:t>
            </w:r>
          </w:p>
        </w:tc>
      </w:tr>
      <w:tr w:rsidR="000532F4" w:rsidRPr="00537128" w14:paraId="60F1B28D" w14:textId="77777777" w:rsidTr="00280F17">
        <w:trPr>
          <w:cantSplit/>
          <w:trHeight w:hRule="exact" w:val="301"/>
          <w:jc w:val="center"/>
        </w:trPr>
        <w:tc>
          <w:tcPr>
            <w:tcW w:w="3516" w:type="dxa"/>
            <w:vAlign w:val="bottom"/>
          </w:tcPr>
          <w:p w14:paraId="4AD717D9" w14:textId="77777777" w:rsidR="000532F4" w:rsidRPr="00537128" w:rsidRDefault="000532F4" w:rsidP="000532F4">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53" w:name="_Toc4060334"/>
            <w:r w:rsidRPr="00537128">
              <w:rPr>
                <w:rFonts w:ascii="Calibri" w:eastAsia="Times New Roman" w:hAnsi="Calibri" w:cs="Arial"/>
                <w:bCs/>
                <w:color w:val="000000" w:themeColor="text1"/>
                <w:sz w:val="20"/>
                <w:szCs w:val="20"/>
                <w:lang w:val="en-US"/>
              </w:rPr>
              <w:t>Key management personnel</w:t>
            </w:r>
            <w:bookmarkEnd w:id="553"/>
          </w:p>
        </w:tc>
        <w:tc>
          <w:tcPr>
            <w:tcW w:w="1389" w:type="dxa"/>
            <w:tcBorders>
              <w:bottom w:val="single" w:sz="4" w:space="0" w:color="000000"/>
            </w:tcBorders>
            <w:shd w:val="clear" w:color="auto" w:fill="auto"/>
            <w:vAlign w:val="bottom"/>
          </w:tcPr>
          <w:p w14:paraId="38BAAA29" w14:textId="5DA7210A"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3,380</w:t>
            </w:r>
          </w:p>
        </w:tc>
        <w:tc>
          <w:tcPr>
            <w:tcW w:w="1389" w:type="dxa"/>
            <w:tcBorders>
              <w:bottom w:val="single" w:sz="4" w:space="0" w:color="000000"/>
            </w:tcBorders>
            <w:shd w:val="clear" w:color="auto" w:fill="auto"/>
            <w:vAlign w:val="bottom"/>
          </w:tcPr>
          <w:p w14:paraId="6C1EC7ED" w14:textId="1BF30831"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hAnsi="Calibri" w:cs="Arial"/>
                <w:bCs/>
                <w:iCs/>
                <w:color w:val="000000" w:themeColor="text1"/>
                <w:sz w:val="20"/>
                <w:szCs w:val="20"/>
              </w:rPr>
              <w:t>4,108</w:t>
            </w:r>
          </w:p>
        </w:tc>
        <w:tc>
          <w:tcPr>
            <w:tcW w:w="1389" w:type="dxa"/>
            <w:tcBorders>
              <w:top w:val="nil"/>
              <w:left w:val="nil"/>
              <w:bottom w:val="single" w:sz="4" w:space="0" w:color="000000"/>
              <w:right w:val="nil"/>
            </w:tcBorders>
            <w:vAlign w:val="bottom"/>
          </w:tcPr>
          <w:p w14:paraId="73E8B18D" w14:textId="73B37734" w:rsidR="000532F4" w:rsidRPr="00537128" w:rsidRDefault="000532F4" w:rsidP="000532F4">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hAnsi="Calibri" w:cs="Arial"/>
                <w:bCs/>
                <w:iCs/>
                <w:sz w:val="20"/>
                <w:szCs w:val="20"/>
              </w:rPr>
              <w:t>57</w:t>
            </w:r>
          </w:p>
        </w:tc>
        <w:tc>
          <w:tcPr>
            <w:tcW w:w="1389" w:type="dxa"/>
            <w:tcBorders>
              <w:top w:val="nil"/>
              <w:left w:val="nil"/>
              <w:bottom w:val="single" w:sz="4" w:space="0" w:color="000000"/>
              <w:right w:val="nil"/>
            </w:tcBorders>
            <w:vAlign w:val="bottom"/>
          </w:tcPr>
          <w:p w14:paraId="40F06223" w14:textId="288EEC5D" w:rsidR="000532F4" w:rsidRPr="00537128" w:rsidRDefault="000532F4" w:rsidP="000532F4">
            <w:pPr>
              <w:tabs>
                <w:tab w:val="right" w:pos="1202"/>
              </w:tabs>
              <w:spacing w:after="0" w:line="240" w:lineRule="auto"/>
              <w:jc w:val="right"/>
              <w:outlineLvl w:val="0"/>
              <w:rPr>
                <w:rFonts w:ascii="Calibri" w:eastAsia="Times New Roman" w:hAnsi="Calibri" w:cs="Calibri"/>
                <w:color w:val="000000" w:themeColor="text1"/>
                <w:sz w:val="20"/>
                <w:szCs w:val="20"/>
                <w:lang w:val="en-US"/>
              </w:rPr>
            </w:pPr>
            <w:r w:rsidRPr="00E521DB">
              <w:rPr>
                <w:rFonts w:ascii="Calibri" w:hAnsi="Calibri" w:cs="Arial"/>
                <w:bCs/>
                <w:iCs/>
                <w:sz w:val="20"/>
                <w:szCs w:val="20"/>
              </w:rPr>
              <w:t>4</w:t>
            </w:r>
            <w:r>
              <w:rPr>
                <w:rFonts w:ascii="Calibri" w:hAnsi="Calibri" w:cs="Arial"/>
                <w:bCs/>
                <w:iCs/>
                <w:sz w:val="20"/>
                <w:szCs w:val="20"/>
              </w:rPr>
              <w:t>,</w:t>
            </w:r>
            <w:r w:rsidRPr="00E521DB">
              <w:rPr>
                <w:rFonts w:ascii="Calibri" w:hAnsi="Calibri" w:cs="Arial"/>
                <w:bCs/>
                <w:iCs/>
                <w:sz w:val="20"/>
                <w:szCs w:val="20"/>
              </w:rPr>
              <w:t>048</w:t>
            </w:r>
          </w:p>
        </w:tc>
      </w:tr>
      <w:tr w:rsidR="000532F4" w:rsidRPr="00537128" w14:paraId="7046D843" w14:textId="77777777" w:rsidTr="009A1792">
        <w:trPr>
          <w:cantSplit/>
          <w:trHeight w:val="323"/>
          <w:jc w:val="center"/>
        </w:trPr>
        <w:tc>
          <w:tcPr>
            <w:tcW w:w="3516" w:type="dxa"/>
            <w:vAlign w:val="bottom"/>
          </w:tcPr>
          <w:p w14:paraId="335BC342" w14:textId="77777777" w:rsidR="000532F4" w:rsidRPr="00537128" w:rsidRDefault="000532F4" w:rsidP="000532F4">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54" w:name="_Toc4060339"/>
            <w:r w:rsidRPr="00537128">
              <w:rPr>
                <w:rFonts w:ascii="Calibri" w:eastAsia="Times New Roman" w:hAnsi="Calibri" w:cs="Arial"/>
                <w:b/>
                <w:color w:val="000000" w:themeColor="text1"/>
                <w:sz w:val="20"/>
                <w:szCs w:val="20"/>
                <w:lang w:val="en-US"/>
              </w:rPr>
              <w:t>Total</w:t>
            </w:r>
            <w:bookmarkEnd w:id="554"/>
          </w:p>
        </w:tc>
        <w:tc>
          <w:tcPr>
            <w:tcW w:w="1389" w:type="dxa"/>
            <w:tcBorders>
              <w:top w:val="single" w:sz="4" w:space="0" w:color="auto"/>
              <w:bottom w:val="single" w:sz="12" w:space="0" w:color="auto"/>
            </w:tcBorders>
            <w:shd w:val="clear" w:color="auto" w:fill="auto"/>
            <w:vAlign w:val="bottom"/>
          </w:tcPr>
          <w:p w14:paraId="625E945D" w14:textId="29AF17F4" w:rsidR="000532F4" w:rsidRPr="00537128" w:rsidRDefault="008661DD" w:rsidP="000532F4">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94,443</w:t>
            </w:r>
          </w:p>
        </w:tc>
        <w:tc>
          <w:tcPr>
            <w:tcW w:w="1389" w:type="dxa"/>
            <w:tcBorders>
              <w:top w:val="single" w:sz="4" w:space="0" w:color="auto"/>
              <w:bottom w:val="single" w:sz="12" w:space="0" w:color="auto"/>
            </w:tcBorders>
            <w:shd w:val="clear" w:color="auto" w:fill="auto"/>
            <w:vAlign w:val="bottom"/>
          </w:tcPr>
          <w:p w14:paraId="616EA85F" w14:textId="538C777B" w:rsidR="000532F4" w:rsidRPr="00537128" w:rsidRDefault="008661DD" w:rsidP="000532F4">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cstheme="minorHAnsi"/>
                <w:b/>
                <w:color w:val="000000" w:themeColor="text1"/>
                <w:sz w:val="20"/>
                <w:szCs w:val="20"/>
              </w:rPr>
              <w:t>3</w:t>
            </w:r>
            <w:r w:rsidR="005C07AA">
              <w:rPr>
                <w:rFonts w:cstheme="minorHAnsi"/>
                <w:b/>
                <w:color w:val="000000" w:themeColor="text1"/>
                <w:sz w:val="20"/>
                <w:szCs w:val="20"/>
              </w:rPr>
              <w:t>3</w:t>
            </w:r>
            <w:r>
              <w:rPr>
                <w:rFonts w:cstheme="minorHAnsi"/>
                <w:b/>
                <w:color w:val="000000" w:themeColor="text1"/>
                <w:sz w:val="20"/>
                <w:szCs w:val="20"/>
              </w:rPr>
              <w:t>,591</w:t>
            </w:r>
          </w:p>
        </w:tc>
        <w:tc>
          <w:tcPr>
            <w:tcW w:w="1389" w:type="dxa"/>
            <w:tcBorders>
              <w:top w:val="single" w:sz="4" w:space="0" w:color="auto"/>
              <w:left w:val="nil"/>
              <w:bottom w:val="single" w:sz="12" w:space="0" w:color="auto"/>
              <w:right w:val="nil"/>
            </w:tcBorders>
            <w:vAlign w:val="bottom"/>
          </w:tcPr>
          <w:p w14:paraId="6D3E36A0" w14:textId="5E263CED" w:rsidR="000532F4" w:rsidRPr="00537128" w:rsidRDefault="000532F4" w:rsidP="000532F4">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E521DB">
              <w:rPr>
                <w:rFonts w:ascii="Calibri" w:eastAsia="Times New Roman" w:hAnsi="Calibri" w:cs="Calibri"/>
                <w:b/>
                <w:color w:val="000000" w:themeColor="text1"/>
                <w:sz w:val="20"/>
                <w:szCs w:val="20"/>
                <w:lang w:val="en-US"/>
              </w:rPr>
              <w:t>92</w:t>
            </w:r>
            <w:r>
              <w:rPr>
                <w:rFonts w:ascii="Calibri" w:eastAsia="Times New Roman" w:hAnsi="Calibri" w:cs="Calibri"/>
                <w:b/>
                <w:color w:val="000000" w:themeColor="text1"/>
                <w:sz w:val="20"/>
                <w:szCs w:val="20"/>
                <w:lang w:val="en-US"/>
              </w:rPr>
              <w:t>,</w:t>
            </w:r>
            <w:r w:rsidRPr="00E521DB">
              <w:rPr>
                <w:rFonts w:ascii="Calibri" w:eastAsia="Times New Roman" w:hAnsi="Calibri" w:cs="Calibri"/>
                <w:b/>
                <w:color w:val="000000" w:themeColor="text1"/>
                <w:sz w:val="20"/>
                <w:szCs w:val="20"/>
                <w:lang w:val="en-US"/>
              </w:rPr>
              <w:t>530</w:t>
            </w:r>
          </w:p>
        </w:tc>
        <w:tc>
          <w:tcPr>
            <w:tcW w:w="1389" w:type="dxa"/>
            <w:tcBorders>
              <w:top w:val="single" w:sz="4" w:space="0" w:color="auto"/>
              <w:left w:val="nil"/>
              <w:bottom w:val="single" w:sz="12" w:space="0" w:color="auto"/>
              <w:right w:val="nil"/>
            </w:tcBorders>
            <w:vAlign w:val="bottom"/>
          </w:tcPr>
          <w:p w14:paraId="06C28A78" w14:textId="146E8786" w:rsidR="000532F4" w:rsidRPr="00537128" w:rsidRDefault="000532F4" w:rsidP="000532F4">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sidRPr="00E521DB">
              <w:rPr>
                <w:rFonts w:ascii="Calibri" w:eastAsia="Times New Roman" w:hAnsi="Calibri" w:cs="Calibri"/>
                <w:b/>
                <w:color w:val="000000" w:themeColor="text1"/>
                <w:sz w:val="20"/>
                <w:szCs w:val="20"/>
                <w:lang w:val="en-US"/>
              </w:rPr>
              <w:t>7</w:t>
            </w:r>
            <w:r>
              <w:rPr>
                <w:rFonts w:ascii="Calibri" w:eastAsia="Times New Roman" w:hAnsi="Calibri" w:cs="Calibri"/>
                <w:b/>
                <w:color w:val="000000" w:themeColor="text1"/>
                <w:sz w:val="20"/>
                <w:szCs w:val="20"/>
                <w:lang w:val="en-US"/>
              </w:rPr>
              <w:t>,</w:t>
            </w:r>
            <w:r w:rsidRPr="00E521DB">
              <w:rPr>
                <w:rFonts w:ascii="Calibri" w:eastAsia="Times New Roman" w:hAnsi="Calibri" w:cs="Calibri"/>
                <w:b/>
                <w:color w:val="000000" w:themeColor="text1"/>
                <w:sz w:val="20"/>
                <w:szCs w:val="20"/>
                <w:lang w:val="en-US"/>
              </w:rPr>
              <w:t>366</w:t>
            </w:r>
          </w:p>
        </w:tc>
      </w:tr>
    </w:tbl>
    <w:p w14:paraId="68E364CB"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769EB3A8" w14:textId="77777777" w:rsidR="002A5720" w:rsidRPr="00537128" w:rsidRDefault="002A5720" w:rsidP="002A5720">
      <w:pPr>
        <w:tabs>
          <w:tab w:val="left" w:pos="-1843"/>
        </w:tabs>
        <w:spacing w:after="0" w:line="240" w:lineRule="auto"/>
        <w:jc w:val="both"/>
        <w:rPr>
          <w:rFonts w:eastAsia="Calibri" w:cs="Arial"/>
          <w:color w:val="000000" w:themeColor="text1"/>
          <w:lang w:val="en-US"/>
        </w:rPr>
      </w:pPr>
    </w:p>
    <w:p w14:paraId="415F3429" w14:textId="77777777" w:rsidR="002A5720" w:rsidRPr="00537128" w:rsidRDefault="002A5720" w:rsidP="002A5720">
      <w:pPr>
        <w:tabs>
          <w:tab w:val="left" w:pos="-1843"/>
        </w:tabs>
        <w:spacing w:after="0" w:line="240" w:lineRule="auto"/>
        <w:jc w:val="both"/>
        <w:rPr>
          <w:rFonts w:eastAsia="Calibri" w:cs="Arial"/>
          <w:color w:val="000000" w:themeColor="text1"/>
          <w:lang w:val="en-US"/>
        </w:rPr>
        <w:sectPr w:rsidR="002A5720" w:rsidRPr="00537128">
          <w:pgSz w:w="11906" w:h="16838"/>
          <w:pgMar w:top="1417" w:right="1417" w:bottom="1417" w:left="1417" w:header="708" w:footer="708" w:gutter="0"/>
          <w:cols w:space="708"/>
          <w:docGrid w:linePitch="360"/>
        </w:sectPr>
      </w:pPr>
    </w:p>
    <w:p w14:paraId="7C60D3BF"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29A831D6" w14:textId="597F25DE" w:rsidR="00D626F4" w:rsidRPr="00A1123E" w:rsidRDefault="00D919B3"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D626F4" w:rsidRPr="00A1123E">
        <w:rPr>
          <w:rFonts w:cs="Arial"/>
          <w:b/>
          <w:color w:val="000000" w:themeColor="text1"/>
          <w:spacing w:val="-3"/>
          <w:lang w:val="en-US"/>
        </w:rPr>
        <w:t>Related-party transactions (continued)</w:t>
      </w:r>
    </w:p>
    <w:p w14:paraId="348CA480"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p>
    <w:p w14:paraId="128FA077"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w:t>
      </w:r>
      <w:r w:rsidRPr="00537128">
        <w:rPr>
          <w:rFonts w:ascii="Calibri" w:eastAsia="Times New Roman" w:hAnsi="Calibri" w:cs="Arial"/>
          <w:color w:val="000000" w:themeColor="text1"/>
          <w:lang w:val="en-US"/>
        </w:rPr>
        <w:tab/>
        <w:t>Related-party transactions (continued)</w:t>
      </w:r>
    </w:p>
    <w:p w14:paraId="2B0BA02A" w14:textId="77777777" w:rsidR="00D626F4" w:rsidRPr="00537128" w:rsidRDefault="00D626F4" w:rsidP="001D7A01">
      <w:pPr>
        <w:spacing w:after="0" w:line="240" w:lineRule="auto"/>
        <w:jc w:val="both"/>
        <w:rPr>
          <w:rFonts w:ascii="Calibri" w:eastAsia="Times New Roman" w:hAnsi="Calibri" w:cs="Arial"/>
          <w:color w:val="000000" w:themeColor="text1"/>
          <w:lang w:val="en-US"/>
        </w:rPr>
      </w:pPr>
    </w:p>
    <w:tbl>
      <w:tblPr>
        <w:tblW w:w="4950" w:type="pct"/>
        <w:jc w:val="center"/>
        <w:tblLayout w:type="fixed"/>
        <w:tblCellMar>
          <w:left w:w="113" w:type="dxa"/>
          <w:right w:w="85" w:type="dxa"/>
        </w:tblCellMar>
        <w:tblLook w:val="00A0" w:firstRow="1" w:lastRow="0" w:firstColumn="1" w:lastColumn="0" w:noHBand="0" w:noVBand="0"/>
      </w:tblPr>
      <w:tblGrid>
        <w:gridCol w:w="3401"/>
        <w:gridCol w:w="1395"/>
        <w:gridCol w:w="1395"/>
        <w:gridCol w:w="1395"/>
        <w:gridCol w:w="1395"/>
      </w:tblGrid>
      <w:tr w:rsidR="00D626F4" w:rsidRPr="00537128" w14:paraId="6F215097" w14:textId="77777777" w:rsidTr="00600297">
        <w:trPr>
          <w:trHeight w:val="19"/>
          <w:jc w:val="center"/>
        </w:trPr>
        <w:tc>
          <w:tcPr>
            <w:tcW w:w="3401" w:type="dxa"/>
            <w:vAlign w:val="bottom"/>
          </w:tcPr>
          <w:p w14:paraId="780C482A" w14:textId="77777777" w:rsidR="00D626F4" w:rsidRPr="00537128"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55" w:name="_Toc4060344"/>
            <w:r w:rsidRPr="00537128">
              <w:rPr>
                <w:rFonts w:ascii="Calibri" w:eastAsia="Times New Roman" w:hAnsi="Calibri" w:cs="Arial"/>
                <w:b/>
                <w:color w:val="000000" w:themeColor="text1"/>
                <w:sz w:val="20"/>
                <w:szCs w:val="20"/>
                <w:lang w:val="en-US"/>
              </w:rPr>
              <w:t>Bank</w:t>
            </w:r>
            <w:bookmarkEnd w:id="555"/>
          </w:p>
        </w:tc>
        <w:tc>
          <w:tcPr>
            <w:tcW w:w="1395" w:type="dxa"/>
            <w:vAlign w:val="bottom"/>
          </w:tcPr>
          <w:p w14:paraId="0A397C75"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56" w:name="_Toc4060345"/>
            <w:r w:rsidRPr="00537128">
              <w:rPr>
                <w:rFonts w:ascii="Calibri" w:eastAsia="Times New Roman" w:hAnsi="Calibri" w:cs="Arial"/>
                <w:b/>
                <w:bCs/>
                <w:iCs/>
                <w:color w:val="000000" w:themeColor="text1"/>
                <w:sz w:val="20"/>
                <w:szCs w:val="20"/>
                <w:lang w:val="en-US"/>
              </w:rPr>
              <w:t>Assets</w:t>
            </w:r>
            <w:bookmarkEnd w:id="556"/>
          </w:p>
        </w:tc>
        <w:tc>
          <w:tcPr>
            <w:tcW w:w="1395" w:type="dxa"/>
            <w:vAlign w:val="bottom"/>
          </w:tcPr>
          <w:p w14:paraId="5A683818"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57" w:name="_Toc4060346"/>
            <w:r w:rsidRPr="00537128">
              <w:rPr>
                <w:rFonts w:ascii="Calibri" w:eastAsia="Times New Roman" w:hAnsi="Calibri" w:cs="Arial"/>
                <w:b/>
                <w:bCs/>
                <w:iCs/>
                <w:color w:val="000000" w:themeColor="text1"/>
                <w:sz w:val="20"/>
                <w:szCs w:val="20"/>
                <w:lang w:val="en-US"/>
              </w:rPr>
              <w:t>Liabilities</w:t>
            </w:r>
            <w:bookmarkEnd w:id="557"/>
          </w:p>
        </w:tc>
        <w:tc>
          <w:tcPr>
            <w:tcW w:w="1395" w:type="dxa"/>
            <w:vAlign w:val="bottom"/>
          </w:tcPr>
          <w:p w14:paraId="6B3CD545"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58" w:name="_Toc4060347"/>
            <w:r w:rsidRPr="00537128">
              <w:rPr>
                <w:rFonts w:ascii="Calibri" w:eastAsia="Times New Roman" w:hAnsi="Calibri" w:cs="Arial"/>
                <w:b/>
                <w:bCs/>
                <w:iCs/>
                <w:color w:val="000000" w:themeColor="text1"/>
                <w:sz w:val="20"/>
                <w:szCs w:val="20"/>
                <w:lang w:val="en-US"/>
              </w:rPr>
              <w:t>Assets</w:t>
            </w:r>
            <w:bookmarkEnd w:id="558"/>
          </w:p>
        </w:tc>
        <w:tc>
          <w:tcPr>
            <w:tcW w:w="1395" w:type="dxa"/>
            <w:vAlign w:val="bottom"/>
          </w:tcPr>
          <w:p w14:paraId="17CEAF21"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bookmarkStart w:id="559" w:name="_Toc4060348"/>
            <w:r w:rsidRPr="00537128">
              <w:rPr>
                <w:rFonts w:ascii="Calibri" w:eastAsia="Times New Roman" w:hAnsi="Calibri" w:cs="Arial"/>
                <w:b/>
                <w:bCs/>
                <w:iCs/>
                <w:color w:val="000000" w:themeColor="text1"/>
                <w:sz w:val="20"/>
                <w:szCs w:val="20"/>
                <w:lang w:val="en-US"/>
              </w:rPr>
              <w:t>Liabilities</w:t>
            </w:r>
            <w:bookmarkEnd w:id="559"/>
          </w:p>
        </w:tc>
      </w:tr>
      <w:tr w:rsidR="007D5DE0" w:rsidRPr="00537128" w14:paraId="52E9C949" w14:textId="77777777" w:rsidTr="00600297">
        <w:trPr>
          <w:trHeight w:val="630"/>
          <w:jc w:val="center"/>
        </w:trPr>
        <w:tc>
          <w:tcPr>
            <w:tcW w:w="3401" w:type="dxa"/>
            <w:vAlign w:val="bottom"/>
          </w:tcPr>
          <w:p w14:paraId="6C1D9542" w14:textId="77777777" w:rsidR="007D5DE0" w:rsidRPr="00537128" w:rsidRDefault="007D5DE0" w:rsidP="007D5DE0">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center"/>
          </w:tcPr>
          <w:p w14:paraId="3A022F4A" w14:textId="445E9F10" w:rsidR="007D5DE0" w:rsidRPr="00537128" w:rsidRDefault="007D5DE0" w:rsidP="007D5DE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June   </w:t>
            </w:r>
            <w:r w:rsidRPr="00537128">
              <w:rPr>
                <w:rFonts w:ascii="Calibri" w:eastAsia="Times New Roman" w:hAnsi="Calibri" w:cs="Arial"/>
                <w:b/>
                <w:bCs/>
                <w:sz w:val="20"/>
                <w:szCs w:val="20"/>
                <w:lang w:val="en-US"/>
              </w:rPr>
              <w:t xml:space="preserve"> 2021</w:t>
            </w:r>
          </w:p>
        </w:tc>
        <w:tc>
          <w:tcPr>
            <w:tcW w:w="1395" w:type="dxa"/>
            <w:vAlign w:val="center"/>
          </w:tcPr>
          <w:p w14:paraId="3B5D30F0" w14:textId="7E92F3D4" w:rsidR="007D5DE0" w:rsidRPr="00537128" w:rsidRDefault="007D5DE0" w:rsidP="007D5DE0">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 xml:space="preserve">0 June   </w:t>
            </w:r>
            <w:r w:rsidRPr="00537128">
              <w:rPr>
                <w:rFonts w:ascii="Calibri" w:eastAsia="Times New Roman" w:hAnsi="Calibri" w:cs="Arial"/>
                <w:b/>
                <w:bCs/>
                <w:sz w:val="20"/>
                <w:szCs w:val="20"/>
                <w:lang w:val="en-US"/>
              </w:rPr>
              <w:t xml:space="preserve"> 2021</w:t>
            </w:r>
          </w:p>
        </w:tc>
        <w:tc>
          <w:tcPr>
            <w:tcW w:w="1395" w:type="dxa"/>
            <w:vAlign w:val="center"/>
          </w:tcPr>
          <w:p w14:paraId="012B3DCF" w14:textId="7E2F178C"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sz w:val="20"/>
                <w:szCs w:val="20"/>
                <w:lang w:val="en-US"/>
              </w:rPr>
              <w:t>31 December 2020</w:t>
            </w:r>
          </w:p>
        </w:tc>
        <w:tc>
          <w:tcPr>
            <w:tcW w:w="1395" w:type="dxa"/>
            <w:vAlign w:val="center"/>
          </w:tcPr>
          <w:p w14:paraId="72EEEC3D" w14:textId="00756E59"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sz w:val="20"/>
                <w:szCs w:val="20"/>
                <w:lang w:val="en-US"/>
              </w:rPr>
              <w:t>31 December 2020</w:t>
            </w:r>
          </w:p>
        </w:tc>
      </w:tr>
      <w:tr w:rsidR="00D626F4" w:rsidRPr="00537128" w14:paraId="3839D441" w14:textId="77777777" w:rsidTr="00600297">
        <w:trPr>
          <w:trHeight w:val="323"/>
          <w:jc w:val="center"/>
        </w:trPr>
        <w:tc>
          <w:tcPr>
            <w:tcW w:w="3401" w:type="dxa"/>
            <w:vAlign w:val="bottom"/>
          </w:tcPr>
          <w:p w14:paraId="6DDBD4E7" w14:textId="77777777" w:rsidR="00D626F4" w:rsidRPr="00537128" w:rsidRDefault="00D626F4" w:rsidP="00D626F4">
            <w:pPr>
              <w:tabs>
                <w:tab w:val="right" w:pos="1202"/>
              </w:tabs>
              <w:spacing w:after="0" w:line="240" w:lineRule="auto"/>
              <w:outlineLvl w:val="0"/>
              <w:rPr>
                <w:rFonts w:ascii="Calibri" w:eastAsia="Times New Roman" w:hAnsi="Calibri" w:cs="Arial"/>
                <w:color w:val="000000" w:themeColor="text1"/>
                <w:sz w:val="20"/>
                <w:szCs w:val="20"/>
                <w:lang w:val="en-US"/>
              </w:rPr>
            </w:pPr>
          </w:p>
        </w:tc>
        <w:tc>
          <w:tcPr>
            <w:tcW w:w="1395" w:type="dxa"/>
            <w:vAlign w:val="bottom"/>
          </w:tcPr>
          <w:p w14:paraId="25838487"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60" w:name="_Toc4060353"/>
            <w:r w:rsidRPr="00537128">
              <w:rPr>
                <w:rFonts w:ascii="Calibri" w:eastAsia="Times New Roman" w:hAnsi="Calibri" w:cs="Arial"/>
                <w:b/>
                <w:color w:val="000000" w:themeColor="text1"/>
                <w:sz w:val="20"/>
                <w:szCs w:val="20"/>
                <w:lang w:val="en-US"/>
              </w:rPr>
              <w:t>HRK ‘000</w:t>
            </w:r>
            <w:bookmarkEnd w:id="560"/>
          </w:p>
        </w:tc>
        <w:tc>
          <w:tcPr>
            <w:tcW w:w="1395" w:type="dxa"/>
            <w:vAlign w:val="bottom"/>
          </w:tcPr>
          <w:p w14:paraId="417FE404" w14:textId="77777777" w:rsidR="00D626F4" w:rsidRPr="00537128" w:rsidRDefault="00D626F4" w:rsidP="00D626F4">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95" w:type="dxa"/>
            <w:vAlign w:val="bottom"/>
          </w:tcPr>
          <w:p w14:paraId="625B5766" w14:textId="77777777" w:rsidR="00D626F4" w:rsidRPr="00537128" w:rsidRDefault="00D626F4" w:rsidP="00F86C52">
            <w:pPr>
              <w:tabs>
                <w:tab w:val="right" w:pos="1202"/>
              </w:tabs>
              <w:spacing w:after="0" w:line="240" w:lineRule="auto"/>
              <w:jc w:val="right"/>
              <w:outlineLvl w:val="0"/>
              <w:rPr>
                <w:rFonts w:ascii="Calibri" w:eastAsia="Times New Roman" w:hAnsi="Calibri" w:cs="Arial"/>
                <w:b/>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95" w:type="dxa"/>
            <w:vAlign w:val="bottom"/>
          </w:tcPr>
          <w:p w14:paraId="6534DE1C" w14:textId="77777777" w:rsidR="00D626F4" w:rsidRPr="00537128" w:rsidRDefault="00D626F4" w:rsidP="00F86C52">
            <w:pPr>
              <w:tabs>
                <w:tab w:val="right" w:pos="1202"/>
              </w:tabs>
              <w:spacing w:after="0" w:line="240" w:lineRule="auto"/>
              <w:jc w:val="right"/>
              <w:outlineLvl w:val="0"/>
              <w:rPr>
                <w:rFonts w:ascii="Calibri" w:eastAsia="Times New Roman" w:hAnsi="Calibri" w:cs="Arial"/>
                <w:b/>
                <w:color w:val="000000" w:themeColor="text1"/>
                <w:sz w:val="20"/>
                <w:szCs w:val="20"/>
                <w:lang w:val="en-US"/>
              </w:rPr>
            </w:pPr>
            <w:bookmarkStart w:id="561" w:name="_Toc4060354"/>
            <w:r w:rsidRPr="00537128">
              <w:rPr>
                <w:rFonts w:ascii="Calibri" w:eastAsia="Times New Roman" w:hAnsi="Calibri" w:cs="Arial"/>
                <w:b/>
                <w:color w:val="000000" w:themeColor="text1"/>
                <w:sz w:val="20"/>
                <w:szCs w:val="20"/>
                <w:lang w:val="en-US"/>
              </w:rPr>
              <w:t>HRK ‘000</w:t>
            </w:r>
            <w:bookmarkEnd w:id="561"/>
          </w:p>
        </w:tc>
      </w:tr>
      <w:tr w:rsidR="000532F4" w:rsidRPr="00537128" w14:paraId="21B1E121" w14:textId="77777777" w:rsidTr="007A1E19">
        <w:trPr>
          <w:trHeight w:val="369"/>
          <w:jc w:val="center"/>
        </w:trPr>
        <w:tc>
          <w:tcPr>
            <w:tcW w:w="3401" w:type="dxa"/>
            <w:vAlign w:val="bottom"/>
          </w:tcPr>
          <w:p w14:paraId="1D9093AA" w14:textId="77777777" w:rsidR="000532F4" w:rsidRPr="00537128" w:rsidRDefault="000532F4" w:rsidP="000532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62" w:name="_Toc4060357"/>
            <w:r w:rsidRPr="00537128">
              <w:rPr>
                <w:rFonts w:ascii="Calibri" w:eastAsia="Times New Roman" w:hAnsi="Calibri" w:cs="Arial"/>
                <w:color w:val="000000" w:themeColor="text1"/>
                <w:sz w:val="20"/>
                <w:szCs w:val="20"/>
                <w:lang w:val="en-US"/>
              </w:rPr>
              <w:t>Owner</w:t>
            </w:r>
            <w:bookmarkEnd w:id="562"/>
          </w:p>
        </w:tc>
        <w:tc>
          <w:tcPr>
            <w:tcW w:w="1395" w:type="dxa"/>
            <w:shd w:val="clear" w:color="auto" w:fill="auto"/>
            <w:vAlign w:val="bottom"/>
          </w:tcPr>
          <w:p w14:paraId="4E7D9043" w14:textId="3C55E169"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3,471,586</w:t>
            </w:r>
          </w:p>
        </w:tc>
        <w:tc>
          <w:tcPr>
            <w:tcW w:w="1395" w:type="dxa"/>
            <w:shd w:val="clear" w:color="auto" w:fill="auto"/>
            <w:vAlign w:val="bottom"/>
          </w:tcPr>
          <w:p w14:paraId="42143A53" w14:textId="3A40256F"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1,724,784</w:t>
            </w:r>
          </w:p>
        </w:tc>
        <w:tc>
          <w:tcPr>
            <w:tcW w:w="1395" w:type="dxa"/>
            <w:vAlign w:val="bottom"/>
          </w:tcPr>
          <w:p w14:paraId="1D0E4FC8" w14:textId="534B72F7"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3,560,948 </w:t>
            </w:r>
          </w:p>
        </w:tc>
        <w:tc>
          <w:tcPr>
            <w:tcW w:w="1395" w:type="dxa"/>
            <w:vAlign w:val="bottom"/>
          </w:tcPr>
          <w:p w14:paraId="49176606" w14:textId="108655CF"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1,775,799 </w:t>
            </w:r>
          </w:p>
        </w:tc>
      </w:tr>
      <w:tr w:rsidR="000532F4" w:rsidRPr="00537128" w14:paraId="0BD89E20" w14:textId="77777777" w:rsidTr="007A1E19">
        <w:trPr>
          <w:trHeight w:val="19"/>
          <w:jc w:val="center"/>
        </w:trPr>
        <w:tc>
          <w:tcPr>
            <w:tcW w:w="3401" w:type="dxa"/>
            <w:vAlign w:val="bottom"/>
          </w:tcPr>
          <w:p w14:paraId="40166683" w14:textId="77777777" w:rsidR="000532F4" w:rsidRPr="00537128" w:rsidRDefault="000532F4" w:rsidP="000532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63" w:name="_Toc4060362"/>
            <w:r w:rsidRPr="00537128">
              <w:rPr>
                <w:rFonts w:ascii="Calibri" w:eastAsia="Times New Roman" w:hAnsi="Calibri" w:cs="Arial"/>
                <w:color w:val="000000" w:themeColor="text1"/>
                <w:sz w:val="20"/>
                <w:szCs w:val="20"/>
                <w:lang w:val="en-US"/>
              </w:rPr>
              <w:t xml:space="preserve">Government funds, executive </w:t>
            </w:r>
            <w:proofErr w:type="gramStart"/>
            <w:r w:rsidRPr="00537128">
              <w:rPr>
                <w:rFonts w:ascii="Calibri" w:eastAsia="Times New Roman" w:hAnsi="Calibri" w:cs="Arial"/>
                <w:color w:val="000000" w:themeColor="text1"/>
                <w:sz w:val="20"/>
                <w:szCs w:val="20"/>
                <w:lang w:val="en-US"/>
              </w:rPr>
              <w:t>authorities</w:t>
            </w:r>
            <w:proofErr w:type="gramEnd"/>
            <w:r w:rsidRPr="00537128">
              <w:rPr>
                <w:rFonts w:ascii="Calibri" w:eastAsia="Times New Roman" w:hAnsi="Calibri" w:cs="Arial"/>
                <w:color w:val="000000" w:themeColor="text1"/>
                <w:sz w:val="20"/>
                <w:szCs w:val="20"/>
                <w:lang w:val="en-US"/>
              </w:rPr>
              <w:t xml:space="preserve"> and agencies</w:t>
            </w:r>
            <w:bookmarkEnd w:id="563"/>
          </w:p>
        </w:tc>
        <w:tc>
          <w:tcPr>
            <w:tcW w:w="1395" w:type="dxa"/>
            <w:shd w:val="clear" w:color="auto" w:fill="auto"/>
            <w:vAlign w:val="bottom"/>
          </w:tcPr>
          <w:p w14:paraId="366779EB" w14:textId="620D8013"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3,813,517</w:t>
            </w:r>
          </w:p>
        </w:tc>
        <w:tc>
          <w:tcPr>
            <w:tcW w:w="1395" w:type="dxa"/>
            <w:shd w:val="clear" w:color="auto" w:fill="auto"/>
            <w:vAlign w:val="bottom"/>
          </w:tcPr>
          <w:p w14:paraId="3ABD0D67" w14:textId="39766848"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136,621</w:t>
            </w:r>
          </w:p>
        </w:tc>
        <w:tc>
          <w:tcPr>
            <w:tcW w:w="1395" w:type="dxa"/>
            <w:vAlign w:val="bottom"/>
          </w:tcPr>
          <w:p w14:paraId="01B80AE1" w14:textId="0C96A524"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3,371,905 </w:t>
            </w:r>
          </w:p>
        </w:tc>
        <w:tc>
          <w:tcPr>
            <w:tcW w:w="1395" w:type="dxa"/>
            <w:vAlign w:val="bottom"/>
          </w:tcPr>
          <w:p w14:paraId="0C8600C8" w14:textId="0A4A1FBC"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169,665 </w:t>
            </w:r>
          </w:p>
        </w:tc>
      </w:tr>
      <w:tr w:rsidR="000532F4" w:rsidRPr="00537128" w14:paraId="7758189E" w14:textId="77777777" w:rsidTr="007A1E19">
        <w:trPr>
          <w:trHeight w:hRule="exact" w:val="284"/>
          <w:jc w:val="center"/>
        </w:trPr>
        <w:tc>
          <w:tcPr>
            <w:tcW w:w="3401" w:type="dxa"/>
            <w:vAlign w:val="bottom"/>
          </w:tcPr>
          <w:p w14:paraId="1036F534" w14:textId="77777777" w:rsidR="000532F4" w:rsidRPr="00537128" w:rsidRDefault="000532F4" w:rsidP="000532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64" w:name="_Toc4060367"/>
            <w:r w:rsidRPr="00537128">
              <w:rPr>
                <w:rFonts w:ascii="Calibri" w:eastAsia="Times New Roman" w:hAnsi="Calibri" w:cs="Arial"/>
                <w:color w:val="000000" w:themeColor="text1"/>
                <w:sz w:val="20"/>
                <w:szCs w:val="20"/>
                <w:lang w:val="en-US"/>
              </w:rPr>
              <w:t>State-owned companies</w:t>
            </w:r>
            <w:bookmarkEnd w:id="564"/>
          </w:p>
        </w:tc>
        <w:tc>
          <w:tcPr>
            <w:tcW w:w="1395" w:type="dxa"/>
            <w:shd w:val="clear" w:color="auto" w:fill="auto"/>
            <w:vAlign w:val="bottom"/>
          </w:tcPr>
          <w:p w14:paraId="27699055" w14:textId="5EF68DEB"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1,083,992</w:t>
            </w:r>
          </w:p>
        </w:tc>
        <w:tc>
          <w:tcPr>
            <w:tcW w:w="1395" w:type="dxa"/>
            <w:shd w:val="clear" w:color="auto" w:fill="auto"/>
            <w:vAlign w:val="bottom"/>
          </w:tcPr>
          <w:p w14:paraId="17D2C18E" w14:textId="2E948DC6"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36</w:t>
            </w:r>
          </w:p>
        </w:tc>
        <w:tc>
          <w:tcPr>
            <w:tcW w:w="1395" w:type="dxa"/>
            <w:vAlign w:val="bottom"/>
          </w:tcPr>
          <w:p w14:paraId="0B5832AA" w14:textId="58B037FA"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1,535,832 </w:t>
            </w:r>
          </w:p>
        </w:tc>
        <w:tc>
          <w:tcPr>
            <w:tcW w:w="1395" w:type="dxa"/>
            <w:vAlign w:val="bottom"/>
          </w:tcPr>
          <w:p w14:paraId="519C6193" w14:textId="7B605300"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1,319 </w:t>
            </w:r>
          </w:p>
        </w:tc>
      </w:tr>
      <w:tr w:rsidR="000532F4" w:rsidRPr="00537128" w14:paraId="01C2E817" w14:textId="77777777" w:rsidTr="007A1E19">
        <w:trPr>
          <w:trHeight w:hRule="exact" w:val="284"/>
          <w:jc w:val="center"/>
        </w:trPr>
        <w:tc>
          <w:tcPr>
            <w:tcW w:w="3401" w:type="dxa"/>
            <w:vAlign w:val="bottom"/>
          </w:tcPr>
          <w:p w14:paraId="09B56BE6" w14:textId="77777777" w:rsidR="000532F4" w:rsidRPr="00537128" w:rsidRDefault="000532F4" w:rsidP="000532F4">
            <w:pPr>
              <w:tabs>
                <w:tab w:val="right" w:pos="1202"/>
              </w:tabs>
              <w:spacing w:after="0" w:line="240" w:lineRule="auto"/>
              <w:outlineLvl w:val="0"/>
              <w:rPr>
                <w:rFonts w:ascii="Calibri" w:eastAsia="Times New Roman" w:hAnsi="Calibri" w:cs="Arial"/>
                <w:color w:val="000000" w:themeColor="text1"/>
                <w:sz w:val="20"/>
                <w:szCs w:val="20"/>
                <w:lang w:val="en-US"/>
              </w:rPr>
            </w:pPr>
            <w:bookmarkStart w:id="565" w:name="_Toc4060372"/>
            <w:r w:rsidRPr="00537128">
              <w:rPr>
                <w:rFonts w:ascii="Calibri" w:eastAsia="Times New Roman" w:hAnsi="Calibri" w:cs="Arial"/>
                <w:color w:val="000000" w:themeColor="text1"/>
                <w:sz w:val="20"/>
                <w:szCs w:val="20"/>
                <w:lang w:val="en-US"/>
              </w:rPr>
              <w:t>Subsidiary companies</w:t>
            </w:r>
            <w:bookmarkEnd w:id="565"/>
          </w:p>
        </w:tc>
        <w:tc>
          <w:tcPr>
            <w:tcW w:w="1395" w:type="dxa"/>
            <w:shd w:val="clear" w:color="auto" w:fill="auto"/>
            <w:vAlign w:val="bottom"/>
          </w:tcPr>
          <w:p w14:paraId="0FF90BD5" w14:textId="6BC0D19B"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36,124</w:t>
            </w:r>
          </w:p>
        </w:tc>
        <w:tc>
          <w:tcPr>
            <w:tcW w:w="1395" w:type="dxa"/>
            <w:shd w:val="clear" w:color="auto" w:fill="auto"/>
            <w:vAlign w:val="bottom"/>
          </w:tcPr>
          <w:p w14:paraId="6047A379" w14:textId="3BE2740F"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w:t>
            </w:r>
          </w:p>
        </w:tc>
        <w:tc>
          <w:tcPr>
            <w:tcW w:w="1395" w:type="dxa"/>
            <w:vAlign w:val="bottom"/>
          </w:tcPr>
          <w:p w14:paraId="37574288" w14:textId="395D1765"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36,124</w:t>
            </w:r>
          </w:p>
        </w:tc>
        <w:tc>
          <w:tcPr>
            <w:tcW w:w="1395" w:type="dxa"/>
            <w:vAlign w:val="bottom"/>
          </w:tcPr>
          <w:p w14:paraId="29A032A0" w14:textId="435742DA"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w:t>
            </w:r>
          </w:p>
        </w:tc>
      </w:tr>
      <w:tr w:rsidR="000532F4" w:rsidRPr="00537128" w14:paraId="1C628684" w14:textId="77777777" w:rsidTr="007A1E19">
        <w:trPr>
          <w:trHeight w:hRule="exact" w:val="284"/>
          <w:jc w:val="center"/>
        </w:trPr>
        <w:tc>
          <w:tcPr>
            <w:tcW w:w="3401" w:type="dxa"/>
            <w:vAlign w:val="bottom"/>
          </w:tcPr>
          <w:p w14:paraId="2D4E642B" w14:textId="77777777" w:rsidR="000532F4" w:rsidRPr="00537128" w:rsidRDefault="000532F4" w:rsidP="000532F4">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66" w:name="_Toc4060377"/>
            <w:r w:rsidRPr="00537128">
              <w:rPr>
                <w:rFonts w:ascii="Calibri" w:eastAsia="Times New Roman" w:hAnsi="Calibri" w:cs="Arial"/>
                <w:color w:val="000000" w:themeColor="text1"/>
                <w:sz w:val="20"/>
                <w:szCs w:val="20"/>
                <w:lang w:val="en-US"/>
              </w:rPr>
              <w:t>Associates</w:t>
            </w:r>
            <w:bookmarkEnd w:id="566"/>
          </w:p>
        </w:tc>
        <w:tc>
          <w:tcPr>
            <w:tcW w:w="1395" w:type="dxa"/>
            <w:shd w:val="clear" w:color="auto" w:fill="auto"/>
            <w:vAlign w:val="bottom"/>
          </w:tcPr>
          <w:p w14:paraId="336586BD" w14:textId="798B24C9"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8</w:t>
            </w:r>
          </w:p>
        </w:tc>
        <w:tc>
          <w:tcPr>
            <w:tcW w:w="1395" w:type="dxa"/>
            <w:shd w:val="clear" w:color="auto" w:fill="auto"/>
            <w:vAlign w:val="bottom"/>
          </w:tcPr>
          <w:p w14:paraId="58EEC538" w14:textId="6A0F1BD8"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w:t>
            </w:r>
          </w:p>
        </w:tc>
        <w:tc>
          <w:tcPr>
            <w:tcW w:w="1395" w:type="dxa"/>
            <w:vAlign w:val="bottom"/>
          </w:tcPr>
          <w:p w14:paraId="5B10D6E6" w14:textId="05AC71C7"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7 </w:t>
            </w:r>
          </w:p>
        </w:tc>
        <w:tc>
          <w:tcPr>
            <w:tcW w:w="1395" w:type="dxa"/>
            <w:vAlign w:val="bottom"/>
          </w:tcPr>
          <w:p w14:paraId="3011226D" w14:textId="439584D5"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5 </w:t>
            </w:r>
          </w:p>
        </w:tc>
      </w:tr>
      <w:tr w:rsidR="000532F4" w:rsidRPr="00537128" w14:paraId="68242E28" w14:textId="77777777" w:rsidTr="007A1E19">
        <w:trPr>
          <w:trHeight w:hRule="exact" w:val="284"/>
          <w:jc w:val="center"/>
        </w:trPr>
        <w:tc>
          <w:tcPr>
            <w:tcW w:w="3401" w:type="dxa"/>
            <w:vAlign w:val="bottom"/>
          </w:tcPr>
          <w:p w14:paraId="0ACF4468" w14:textId="77777777" w:rsidR="000532F4" w:rsidRPr="00537128" w:rsidRDefault="000532F4" w:rsidP="000532F4">
            <w:pPr>
              <w:tabs>
                <w:tab w:val="right" w:pos="1202"/>
              </w:tabs>
              <w:spacing w:after="0" w:line="240" w:lineRule="auto"/>
              <w:outlineLvl w:val="0"/>
              <w:rPr>
                <w:rFonts w:ascii="Calibri" w:eastAsia="Times New Roman" w:hAnsi="Calibri" w:cs="Arial"/>
                <w:bCs/>
                <w:color w:val="000000" w:themeColor="text1"/>
                <w:sz w:val="20"/>
                <w:szCs w:val="20"/>
                <w:lang w:val="en-US"/>
              </w:rPr>
            </w:pPr>
            <w:bookmarkStart w:id="567" w:name="_Toc4060382"/>
            <w:r w:rsidRPr="00537128">
              <w:rPr>
                <w:rFonts w:ascii="Calibri" w:eastAsia="Times New Roman" w:hAnsi="Calibri" w:cs="Arial"/>
                <w:bCs/>
                <w:color w:val="000000" w:themeColor="text1"/>
                <w:sz w:val="20"/>
                <w:szCs w:val="20"/>
                <w:lang w:val="en-US"/>
              </w:rPr>
              <w:t>Key management personnel</w:t>
            </w:r>
            <w:bookmarkEnd w:id="567"/>
          </w:p>
        </w:tc>
        <w:tc>
          <w:tcPr>
            <w:tcW w:w="1395" w:type="dxa"/>
            <w:tcBorders>
              <w:bottom w:val="single" w:sz="4" w:space="0" w:color="000000"/>
            </w:tcBorders>
            <w:shd w:val="clear" w:color="auto" w:fill="auto"/>
            <w:vAlign w:val="bottom"/>
          </w:tcPr>
          <w:p w14:paraId="4C800413" w14:textId="3C09992A"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3,231</w:t>
            </w:r>
          </w:p>
        </w:tc>
        <w:tc>
          <w:tcPr>
            <w:tcW w:w="1395" w:type="dxa"/>
            <w:tcBorders>
              <w:bottom w:val="single" w:sz="4" w:space="0" w:color="000000"/>
            </w:tcBorders>
            <w:shd w:val="clear" w:color="auto" w:fill="auto"/>
            <w:vAlign w:val="bottom"/>
          </w:tcPr>
          <w:p w14:paraId="662932E1" w14:textId="28464B29"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Pr>
                <w:rFonts w:ascii="Calibri" w:eastAsia="Calibri" w:hAnsi="Calibri" w:cs="Arial"/>
                <w:bCs/>
                <w:iCs/>
                <w:color w:val="000000" w:themeColor="text1"/>
                <w:sz w:val="20"/>
                <w:szCs w:val="20"/>
              </w:rPr>
              <w:t>2,281</w:t>
            </w:r>
          </w:p>
        </w:tc>
        <w:tc>
          <w:tcPr>
            <w:tcW w:w="1395" w:type="dxa"/>
            <w:tcBorders>
              <w:top w:val="nil"/>
              <w:left w:val="nil"/>
              <w:bottom w:val="single" w:sz="4" w:space="0" w:color="000000"/>
              <w:right w:val="nil"/>
            </w:tcBorders>
            <w:vAlign w:val="bottom"/>
          </w:tcPr>
          <w:p w14:paraId="5591C3BE" w14:textId="5A15B94B"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253 </w:t>
            </w:r>
          </w:p>
        </w:tc>
        <w:tc>
          <w:tcPr>
            <w:tcW w:w="1395" w:type="dxa"/>
            <w:tcBorders>
              <w:top w:val="nil"/>
              <w:left w:val="nil"/>
              <w:bottom w:val="single" w:sz="4" w:space="0" w:color="000000"/>
              <w:right w:val="nil"/>
            </w:tcBorders>
            <w:vAlign w:val="bottom"/>
          </w:tcPr>
          <w:p w14:paraId="540F4057" w14:textId="0E724AE4" w:rsidR="000532F4" w:rsidRPr="00537128" w:rsidRDefault="000532F4" w:rsidP="000532F4">
            <w:pPr>
              <w:tabs>
                <w:tab w:val="right" w:pos="1202"/>
              </w:tabs>
              <w:spacing w:after="0" w:line="240" w:lineRule="auto"/>
              <w:jc w:val="right"/>
              <w:outlineLvl w:val="0"/>
              <w:rPr>
                <w:rFonts w:ascii="Calibri" w:eastAsia="Times New Roman" w:hAnsi="Calibri" w:cs="Times New Roman"/>
                <w:color w:val="000000" w:themeColor="text1"/>
                <w:sz w:val="20"/>
                <w:szCs w:val="20"/>
                <w:lang w:val="en-US"/>
              </w:rPr>
            </w:pPr>
            <w:r w:rsidRPr="00537128">
              <w:rPr>
                <w:rFonts w:ascii="Calibri" w:eastAsia="Calibri" w:hAnsi="Calibri" w:cs="Arial"/>
                <w:bCs/>
                <w:iCs/>
                <w:color w:val="000000" w:themeColor="text1"/>
                <w:sz w:val="20"/>
                <w:szCs w:val="20"/>
                <w:lang w:val="en-US"/>
              </w:rPr>
              <w:t xml:space="preserve"> 2,096 </w:t>
            </w:r>
          </w:p>
        </w:tc>
      </w:tr>
      <w:tr w:rsidR="000532F4" w:rsidRPr="00537128" w14:paraId="36F87FEE" w14:textId="77777777" w:rsidTr="009A1792">
        <w:trPr>
          <w:trHeight w:val="323"/>
          <w:jc w:val="center"/>
        </w:trPr>
        <w:tc>
          <w:tcPr>
            <w:tcW w:w="3401" w:type="dxa"/>
            <w:vAlign w:val="bottom"/>
          </w:tcPr>
          <w:p w14:paraId="4F0BAB97" w14:textId="77777777" w:rsidR="000532F4" w:rsidRPr="00537128" w:rsidRDefault="000532F4" w:rsidP="000532F4">
            <w:pPr>
              <w:tabs>
                <w:tab w:val="right" w:pos="1202"/>
              </w:tabs>
              <w:spacing w:after="0" w:line="240" w:lineRule="auto"/>
              <w:outlineLvl w:val="0"/>
              <w:rPr>
                <w:rFonts w:ascii="Calibri" w:eastAsia="Times New Roman" w:hAnsi="Calibri" w:cs="Arial"/>
                <w:b/>
                <w:color w:val="000000" w:themeColor="text1"/>
                <w:sz w:val="20"/>
                <w:szCs w:val="20"/>
                <w:lang w:val="en-US"/>
              </w:rPr>
            </w:pPr>
            <w:bookmarkStart w:id="568" w:name="_Toc4060387"/>
            <w:r w:rsidRPr="00537128">
              <w:rPr>
                <w:rFonts w:ascii="Calibri" w:eastAsia="Times New Roman" w:hAnsi="Calibri" w:cs="Arial"/>
                <w:b/>
                <w:color w:val="000000" w:themeColor="text1"/>
                <w:sz w:val="20"/>
                <w:szCs w:val="20"/>
                <w:lang w:val="en-US"/>
              </w:rPr>
              <w:t>Total</w:t>
            </w:r>
            <w:bookmarkEnd w:id="568"/>
          </w:p>
        </w:tc>
        <w:tc>
          <w:tcPr>
            <w:tcW w:w="1395" w:type="dxa"/>
            <w:tcBorders>
              <w:top w:val="single" w:sz="4" w:space="0" w:color="auto"/>
              <w:bottom w:val="single" w:sz="12" w:space="0" w:color="auto"/>
              <w:right w:val="nil"/>
            </w:tcBorders>
            <w:shd w:val="clear" w:color="auto" w:fill="auto"/>
            <w:vAlign w:val="bottom"/>
          </w:tcPr>
          <w:p w14:paraId="0DC2B1C0" w14:textId="519A9D3B" w:rsidR="000532F4" w:rsidRPr="00537128" w:rsidRDefault="000532F4" w:rsidP="000532F4">
            <w:pPr>
              <w:tabs>
                <w:tab w:val="right" w:pos="1202"/>
              </w:tabs>
              <w:spacing w:after="0" w:line="240" w:lineRule="auto"/>
              <w:jc w:val="right"/>
              <w:outlineLvl w:val="0"/>
              <w:rPr>
                <w:b/>
                <w:color w:val="000000" w:themeColor="text1"/>
                <w:sz w:val="20"/>
                <w:szCs w:val="20"/>
                <w:lang w:val="en-US"/>
              </w:rPr>
            </w:pPr>
            <w:r>
              <w:rPr>
                <w:b/>
                <w:color w:val="000000" w:themeColor="text1"/>
                <w:sz w:val="20"/>
                <w:szCs w:val="20"/>
              </w:rPr>
              <w:t>8,408,458</w:t>
            </w:r>
          </w:p>
        </w:tc>
        <w:tc>
          <w:tcPr>
            <w:tcW w:w="1395" w:type="dxa"/>
            <w:tcBorders>
              <w:top w:val="single" w:sz="4" w:space="0" w:color="auto"/>
              <w:left w:val="nil"/>
              <w:bottom w:val="single" w:sz="12" w:space="0" w:color="auto"/>
              <w:right w:val="nil"/>
            </w:tcBorders>
            <w:shd w:val="clear" w:color="auto" w:fill="auto"/>
            <w:vAlign w:val="bottom"/>
          </w:tcPr>
          <w:p w14:paraId="0129C9D4" w14:textId="39AD1FFB" w:rsidR="000532F4" w:rsidRPr="00537128" w:rsidRDefault="000532F4" w:rsidP="000532F4">
            <w:pPr>
              <w:tabs>
                <w:tab w:val="right" w:pos="1202"/>
              </w:tabs>
              <w:spacing w:after="0" w:line="240" w:lineRule="auto"/>
              <w:jc w:val="right"/>
              <w:outlineLvl w:val="0"/>
              <w:rPr>
                <w:b/>
                <w:color w:val="000000" w:themeColor="text1"/>
                <w:sz w:val="20"/>
                <w:szCs w:val="20"/>
                <w:lang w:val="en-US"/>
              </w:rPr>
            </w:pPr>
            <w:r>
              <w:rPr>
                <w:b/>
                <w:color w:val="000000" w:themeColor="text1"/>
                <w:sz w:val="20"/>
                <w:szCs w:val="20"/>
              </w:rPr>
              <w:t>1,863,722</w:t>
            </w:r>
          </w:p>
        </w:tc>
        <w:tc>
          <w:tcPr>
            <w:tcW w:w="1395" w:type="dxa"/>
            <w:tcBorders>
              <w:top w:val="single" w:sz="4" w:space="0" w:color="auto"/>
              <w:left w:val="nil"/>
              <w:bottom w:val="single" w:sz="12" w:space="0" w:color="auto"/>
              <w:right w:val="nil"/>
            </w:tcBorders>
            <w:vAlign w:val="bottom"/>
          </w:tcPr>
          <w:p w14:paraId="3B306A89" w14:textId="51AFBBBC" w:rsidR="000532F4" w:rsidRPr="00537128" w:rsidRDefault="000532F4" w:rsidP="000532F4">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537128">
              <w:rPr>
                <w:b/>
                <w:color w:val="000000" w:themeColor="text1"/>
                <w:sz w:val="20"/>
                <w:szCs w:val="20"/>
                <w:lang w:val="en-US"/>
              </w:rPr>
              <w:t>8,505,069</w:t>
            </w:r>
          </w:p>
        </w:tc>
        <w:tc>
          <w:tcPr>
            <w:tcW w:w="1395" w:type="dxa"/>
            <w:tcBorders>
              <w:top w:val="single" w:sz="4" w:space="0" w:color="auto"/>
              <w:left w:val="nil"/>
              <w:bottom w:val="single" w:sz="12" w:space="0" w:color="auto"/>
              <w:right w:val="nil"/>
            </w:tcBorders>
            <w:vAlign w:val="bottom"/>
          </w:tcPr>
          <w:p w14:paraId="4B73DD2A" w14:textId="5DC1E9E5" w:rsidR="000532F4" w:rsidRPr="00537128" w:rsidRDefault="000532F4" w:rsidP="000532F4">
            <w:pPr>
              <w:tabs>
                <w:tab w:val="right" w:pos="1202"/>
              </w:tabs>
              <w:spacing w:after="0" w:line="240" w:lineRule="auto"/>
              <w:jc w:val="right"/>
              <w:outlineLvl w:val="0"/>
              <w:rPr>
                <w:rFonts w:ascii="Calibri" w:eastAsia="Times New Roman" w:hAnsi="Calibri" w:cs="Times New Roman"/>
                <w:b/>
                <w:color w:val="000000" w:themeColor="text1"/>
                <w:sz w:val="20"/>
                <w:szCs w:val="20"/>
                <w:lang w:val="en-US"/>
              </w:rPr>
            </w:pPr>
            <w:r w:rsidRPr="00537128">
              <w:rPr>
                <w:b/>
                <w:color w:val="000000" w:themeColor="text1"/>
                <w:sz w:val="20"/>
                <w:szCs w:val="20"/>
                <w:lang w:val="en-US"/>
              </w:rPr>
              <w:t>1,948,884</w:t>
            </w:r>
          </w:p>
        </w:tc>
      </w:tr>
    </w:tbl>
    <w:p w14:paraId="7650A7F9" w14:textId="77777777"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tbl>
      <w:tblPr>
        <w:tblW w:w="5000" w:type="pct"/>
        <w:jc w:val="center"/>
        <w:tblLayout w:type="fixed"/>
        <w:tblCellMar>
          <w:left w:w="113" w:type="dxa"/>
          <w:right w:w="85" w:type="dxa"/>
        </w:tblCellMar>
        <w:tblLook w:val="00A0" w:firstRow="1" w:lastRow="0" w:firstColumn="1" w:lastColumn="0" w:noHBand="0" w:noVBand="0"/>
      </w:tblPr>
      <w:tblGrid>
        <w:gridCol w:w="3516"/>
        <w:gridCol w:w="1389"/>
        <w:gridCol w:w="1389"/>
        <w:gridCol w:w="1389"/>
        <w:gridCol w:w="1389"/>
      </w:tblGrid>
      <w:tr w:rsidR="00F86C52" w:rsidRPr="00537128" w14:paraId="7934CFA9" w14:textId="77777777" w:rsidTr="007A1E19">
        <w:trPr>
          <w:cantSplit/>
          <w:trHeight w:val="13"/>
          <w:jc w:val="center"/>
        </w:trPr>
        <w:tc>
          <w:tcPr>
            <w:tcW w:w="3516" w:type="dxa"/>
            <w:vAlign w:val="bottom"/>
          </w:tcPr>
          <w:p w14:paraId="5C315BD1" w14:textId="01F71AB2" w:rsidR="00F86C52" w:rsidRPr="00537128" w:rsidRDefault="00F86C52" w:rsidP="007A1E19">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b/>
                <w:color w:val="000000" w:themeColor="text1"/>
                <w:sz w:val="20"/>
                <w:szCs w:val="20"/>
                <w:lang w:val="en-US"/>
              </w:rPr>
              <w:t>Bank</w:t>
            </w:r>
          </w:p>
        </w:tc>
        <w:tc>
          <w:tcPr>
            <w:tcW w:w="1389" w:type="dxa"/>
            <w:vAlign w:val="bottom"/>
          </w:tcPr>
          <w:p w14:paraId="6C9C3B96"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Income</w:t>
            </w:r>
          </w:p>
        </w:tc>
        <w:tc>
          <w:tcPr>
            <w:tcW w:w="1389" w:type="dxa"/>
            <w:vAlign w:val="bottom"/>
          </w:tcPr>
          <w:p w14:paraId="40A6E174"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Expense</w:t>
            </w:r>
          </w:p>
        </w:tc>
        <w:tc>
          <w:tcPr>
            <w:tcW w:w="1389" w:type="dxa"/>
            <w:vAlign w:val="bottom"/>
          </w:tcPr>
          <w:p w14:paraId="5D23F1A3"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Income</w:t>
            </w:r>
          </w:p>
        </w:tc>
        <w:tc>
          <w:tcPr>
            <w:tcW w:w="1389" w:type="dxa"/>
            <w:vAlign w:val="bottom"/>
          </w:tcPr>
          <w:p w14:paraId="46F9D387" w14:textId="77777777" w:rsidR="00F86C52" w:rsidRPr="00537128" w:rsidRDefault="00F86C52" w:rsidP="007A1E19">
            <w:pPr>
              <w:tabs>
                <w:tab w:val="right" w:pos="1202"/>
              </w:tabs>
              <w:spacing w:after="0" w:line="240" w:lineRule="auto"/>
              <w:jc w:val="right"/>
              <w:outlineLvl w:val="0"/>
              <w:rPr>
                <w:rFonts w:ascii="Calibri" w:eastAsia="Times New Roman" w:hAnsi="Calibri" w:cs="Arial"/>
                <w:b/>
                <w:bCs/>
                <w:iCs/>
                <w:color w:val="000000" w:themeColor="text1"/>
                <w:sz w:val="20"/>
                <w:szCs w:val="20"/>
                <w:lang w:val="en-US"/>
              </w:rPr>
            </w:pPr>
            <w:r w:rsidRPr="00537128">
              <w:rPr>
                <w:rFonts w:ascii="Calibri" w:eastAsia="Times New Roman" w:hAnsi="Calibri" w:cs="Arial"/>
                <w:b/>
                <w:bCs/>
                <w:iCs/>
                <w:color w:val="000000" w:themeColor="text1"/>
                <w:sz w:val="20"/>
                <w:szCs w:val="20"/>
                <w:lang w:val="en-US"/>
              </w:rPr>
              <w:t>Expense</w:t>
            </w:r>
          </w:p>
        </w:tc>
      </w:tr>
      <w:tr w:rsidR="007D5DE0" w:rsidRPr="00537128" w14:paraId="0CFF2909" w14:textId="77777777" w:rsidTr="00F86C52">
        <w:trPr>
          <w:cantSplit/>
          <w:trHeight w:hRule="exact" w:val="578"/>
          <w:jc w:val="center"/>
        </w:trPr>
        <w:tc>
          <w:tcPr>
            <w:tcW w:w="3516" w:type="dxa"/>
            <w:vAlign w:val="bottom"/>
          </w:tcPr>
          <w:p w14:paraId="7A0F7CA1"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center"/>
          </w:tcPr>
          <w:p w14:paraId="3F2D1E9B" w14:textId="232FEEE0"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w:t>
            </w:r>
            <w:r w:rsidRPr="00537128">
              <w:rPr>
                <w:rFonts w:ascii="Calibri" w:eastAsia="Times New Roman" w:hAnsi="Calibri" w:cs="Calibri"/>
                <w:b/>
                <w:bCs/>
                <w:color w:val="000000" w:themeColor="text1"/>
                <w:sz w:val="20"/>
                <w:szCs w:val="20"/>
                <w:lang w:val="en-US"/>
              </w:rPr>
              <w:t xml:space="preserve"> 3</w:t>
            </w:r>
            <w:r>
              <w:rPr>
                <w:rFonts w:ascii="Calibri" w:eastAsia="Times New Roman" w:hAnsi="Calibri" w:cs="Calibri"/>
                <w:b/>
                <w:bCs/>
                <w:color w:val="000000" w:themeColor="text1"/>
                <w:sz w:val="20"/>
                <w:szCs w:val="20"/>
                <w:lang w:val="en-US"/>
              </w:rPr>
              <w:t>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2021</w:t>
            </w:r>
          </w:p>
        </w:tc>
        <w:tc>
          <w:tcPr>
            <w:tcW w:w="1389" w:type="dxa"/>
            <w:vAlign w:val="center"/>
          </w:tcPr>
          <w:p w14:paraId="40FBEC5C" w14:textId="21BA6372" w:rsidR="007D5DE0" w:rsidRPr="00537128" w:rsidRDefault="007D5DE0" w:rsidP="007D5DE0">
            <w:pPr>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w:t>
            </w:r>
            <w:r w:rsidRPr="00537128">
              <w:rPr>
                <w:rFonts w:ascii="Calibri" w:eastAsia="Times New Roman" w:hAnsi="Calibri" w:cs="Calibri"/>
                <w:b/>
                <w:bCs/>
                <w:color w:val="000000" w:themeColor="text1"/>
                <w:sz w:val="20"/>
                <w:szCs w:val="20"/>
                <w:lang w:val="en-US"/>
              </w:rPr>
              <w:t xml:space="preserve"> 3</w:t>
            </w:r>
            <w:r>
              <w:rPr>
                <w:rFonts w:ascii="Calibri" w:eastAsia="Times New Roman" w:hAnsi="Calibri" w:cs="Calibri"/>
                <w:b/>
                <w:bCs/>
                <w:color w:val="000000" w:themeColor="text1"/>
                <w:sz w:val="20"/>
                <w:szCs w:val="20"/>
                <w:lang w:val="en-US"/>
              </w:rPr>
              <w:t>0</w:t>
            </w:r>
            <w:r w:rsidRPr="00537128">
              <w:rPr>
                <w:rFonts w:ascii="Calibri" w:eastAsia="Times New Roman" w:hAnsi="Calibri" w:cs="Calibri"/>
                <w:b/>
                <w:bCs/>
                <w:color w:val="000000" w:themeColor="text1"/>
                <w:sz w:val="20"/>
                <w:szCs w:val="20"/>
                <w:lang w:val="en-US"/>
              </w:rPr>
              <w:t xml:space="preserve"> </w:t>
            </w:r>
            <w:r w:rsidRPr="00537128">
              <w:rPr>
                <w:rFonts w:ascii="Calibri" w:eastAsia="Times New Roman" w:hAnsi="Calibri" w:cs="Arial"/>
                <w:b/>
                <w:bCs/>
                <w:color w:val="000000" w:themeColor="text1"/>
                <w:sz w:val="20"/>
                <w:szCs w:val="20"/>
                <w:lang w:val="en-US"/>
              </w:rPr>
              <w:t>2021</w:t>
            </w:r>
          </w:p>
        </w:tc>
        <w:tc>
          <w:tcPr>
            <w:tcW w:w="1389" w:type="dxa"/>
            <w:vAlign w:val="center"/>
          </w:tcPr>
          <w:p w14:paraId="1BA76D46" w14:textId="06B51BF7" w:rsidR="007D5DE0" w:rsidRPr="00537128" w:rsidRDefault="007D5DE0" w:rsidP="007D5DE0">
            <w:pPr>
              <w:spacing w:after="0" w:line="240" w:lineRule="auto"/>
              <w:jc w:val="right"/>
              <w:outlineLvl w:val="0"/>
              <w:rPr>
                <w:rFonts w:ascii="Calibri" w:eastAsia="Times New Roman" w:hAnsi="Calibri" w:cs="Calibri"/>
                <w:b/>
                <w:bCs/>
                <w:color w:val="000000" w:themeColor="text1"/>
                <w:sz w:val="20"/>
                <w:szCs w:val="20"/>
                <w:lang w:val="en-US"/>
              </w:rPr>
            </w:pPr>
            <w:r w:rsidRPr="00D108EE">
              <w:rPr>
                <w:rFonts w:ascii="Calibri" w:eastAsia="Times New Roman" w:hAnsi="Calibri" w:cs="Calibri"/>
                <w:b/>
                <w:bCs/>
                <w:color w:val="000000" w:themeColor="text1"/>
                <w:sz w:val="20"/>
                <w:szCs w:val="20"/>
                <w:lang w:val="en-US"/>
              </w:rPr>
              <w:t xml:space="preserve">Jan 1 – </w:t>
            </w:r>
            <w:r>
              <w:rPr>
                <w:rFonts w:ascii="Calibri" w:eastAsia="Times New Roman" w:hAnsi="Calibri" w:cs="Calibri"/>
                <w:b/>
                <w:bCs/>
                <w:color w:val="000000" w:themeColor="text1"/>
                <w:sz w:val="20"/>
                <w:szCs w:val="20"/>
                <w:lang w:val="en-US"/>
              </w:rPr>
              <w:t>Jun 30</w:t>
            </w:r>
            <w:r w:rsidRPr="00D108EE">
              <w:rPr>
                <w:rFonts w:ascii="Calibri" w:eastAsia="Times New Roman" w:hAnsi="Calibri" w:cs="Calibri"/>
                <w:b/>
                <w:bCs/>
                <w:color w:val="000000" w:themeColor="text1"/>
                <w:sz w:val="20"/>
                <w:szCs w:val="20"/>
                <w:lang w:val="en-US"/>
              </w:rPr>
              <w:t xml:space="preserve"> </w:t>
            </w:r>
            <w:r w:rsidRPr="00D108EE">
              <w:rPr>
                <w:rFonts w:ascii="Calibri" w:eastAsia="Times New Roman" w:hAnsi="Calibri" w:cs="Arial"/>
                <w:b/>
                <w:bCs/>
                <w:color w:val="000000" w:themeColor="text1"/>
                <w:sz w:val="20"/>
                <w:szCs w:val="20"/>
                <w:lang w:val="en-US"/>
              </w:rPr>
              <w:t>2020</w:t>
            </w:r>
          </w:p>
        </w:tc>
        <w:tc>
          <w:tcPr>
            <w:tcW w:w="1389" w:type="dxa"/>
            <w:vAlign w:val="center"/>
          </w:tcPr>
          <w:p w14:paraId="0117E6D5" w14:textId="7D3B5C3B" w:rsidR="007D5DE0" w:rsidRPr="00537128" w:rsidRDefault="007D5DE0" w:rsidP="007D5DE0">
            <w:pPr>
              <w:spacing w:after="0" w:line="240" w:lineRule="auto"/>
              <w:jc w:val="right"/>
              <w:outlineLvl w:val="0"/>
              <w:rPr>
                <w:rFonts w:ascii="Calibri" w:eastAsia="Times New Roman" w:hAnsi="Calibri" w:cs="Calibri"/>
                <w:b/>
                <w:bCs/>
                <w:color w:val="000000" w:themeColor="text1"/>
                <w:sz w:val="20"/>
                <w:szCs w:val="20"/>
                <w:lang w:val="en-US"/>
              </w:rPr>
            </w:pPr>
            <w:r w:rsidRPr="00D108EE">
              <w:rPr>
                <w:rFonts w:ascii="Calibri" w:eastAsia="Times New Roman" w:hAnsi="Calibri" w:cs="Arial"/>
                <w:b/>
                <w:bCs/>
                <w:color w:val="000000" w:themeColor="text1"/>
                <w:sz w:val="20"/>
                <w:szCs w:val="20"/>
                <w:lang w:val="en-US"/>
              </w:rPr>
              <w:t xml:space="preserve">Jan 1 – </w:t>
            </w:r>
            <w:r>
              <w:rPr>
                <w:rFonts w:ascii="Calibri" w:eastAsia="Times New Roman" w:hAnsi="Calibri" w:cs="Arial"/>
                <w:b/>
                <w:bCs/>
                <w:color w:val="000000" w:themeColor="text1"/>
                <w:sz w:val="20"/>
                <w:szCs w:val="20"/>
                <w:lang w:val="en-US"/>
              </w:rPr>
              <w:t>Jun 30</w:t>
            </w:r>
            <w:r w:rsidRPr="00D108EE">
              <w:rPr>
                <w:rFonts w:ascii="Calibri" w:eastAsia="Times New Roman" w:hAnsi="Calibri" w:cs="Arial"/>
                <w:b/>
                <w:bCs/>
                <w:color w:val="000000" w:themeColor="text1"/>
                <w:sz w:val="20"/>
                <w:szCs w:val="20"/>
                <w:lang w:val="en-US"/>
              </w:rPr>
              <w:t xml:space="preserve"> 2020</w:t>
            </w:r>
          </w:p>
        </w:tc>
      </w:tr>
      <w:tr w:rsidR="007D5DE0" w:rsidRPr="00537128" w14:paraId="0B4634F0" w14:textId="77777777" w:rsidTr="007A1E19">
        <w:trPr>
          <w:cantSplit/>
          <w:trHeight w:hRule="exact" w:val="277"/>
          <w:jc w:val="center"/>
        </w:trPr>
        <w:tc>
          <w:tcPr>
            <w:tcW w:w="3516" w:type="dxa"/>
            <w:vAlign w:val="bottom"/>
          </w:tcPr>
          <w:p w14:paraId="33D605D4" w14:textId="77777777" w:rsidR="007D5DE0" w:rsidRPr="00537128" w:rsidRDefault="007D5DE0" w:rsidP="007D5DE0">
            <w:pPr>
              <w:tabs>
                <w:tab w:val="right" w:pos="1202"/>
              </w:tabs>
              <w:spacing w:after="0" w:line="240" w:lineRule="auto"/>
              <w:outlineLvl w:val="0"/>
              <w:rPr>
                <w:rFonts w:ascii="Calibri" w:eastAsia="Times New Roman" w:hAnsi="Calibri" w:cs="Arial"/>
                <w:b/>
                <w:color w:val="000000" w:themeColor="text1"/>
                <w:sz w:val="20"/>
                <w:szCs w:val="20"/>
                <w:lang w:val="en-US"/>
              </w:rPr>
            </w:pPr>
          </w:p>
        </w:tc>
        <w:tc>
          <w:tcPr>
            <w:tcW w:w="1389" w:type="dxa"/>
            <w:vAlign w:val="bottom"/>
          </w:tcPr>
          <w:p w14:paraId="34AA66E7"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color w:val="000000" w:themeColor="text1"/>
                <w:sz w:val="20"/>
                <w:szCs w:val="20"/>
                <w:lang w:val="en-US"/>
              </w:rPr>
              <w:t>HRK ‘000</w:t>
            </w:r>
          </w:p>
        </w:tc>
        <w:tc>
          <w:tcPr>
            <w:tcW w:w="1389" w:type="dxa"/>
            <w:vAlign w:val="bottom"/>
          </w:tcPr>
          <w:p w14:paraId="083A75B0" w14:textId="77777777"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r w:rsidRPr="00537128">
              <w:rPr>
                <w:rFonts w:ascii="Calibri" w:eastAsia="Times New Roman" w:hAnsi="Calibri" w:cs="Arial"/>
                <w:b/>
                <w:bCs/>
                <w:color w:val="000000" w:themeColor="text1"/>
                <w:sz w:val="20"/>
                <w:szCs w:val="20"/>
                <w:lang w:val="en-US"/>
              </w:rPr>
              <w:t>HRK ‘000</w:t>
            </w:r>
          </w:p>
        </w:tc>
        <w:tc>
          <w:tcPr>
            <w:tcW w:w="1389" w:type="dxa"/>
            <w:vAlign w:val="bottom"/>
          </w:tcPr>
          <w:p w14:paraId="45C1A0E4" w14:textId="796622E4"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69" w:name="_Toc4060401"/>
            <w:r w:rsidRPr="00D108EE">
              <w:rPr>
                <w:rFonts w:ascii="Calibri" w:eastAsia="Times New Roman" w:hAnsi="Calibri" w:cs="Arial"/>
                <w:b/>
                <w:color w:val="000000" w:themeColor="text1"/>
                <w:sz w:val="20"/>
                <w:szCs w:val="20"/>
                <w:lang w:val="en-US"/>
              </w:rPr>
              <w:t>HRK ‘000</w:t>
            </w:r>
            <w:bookmarkEnd w:id="569"/>
          </w:p>
        </w:tc>
        <w:tc>
          <w:tcPr>
            <w:tcW w:w="1389" w:type="dxa"/>
            <w:vAlign w:val="bottom"/>
          </w:tcPr>
          <w:p w14:paraId="304612A6" w14:textId="115BFB8D" w:rsidR="007D5DE0" w:rsidRPr="00537128" w:rsidRDefault="007D5DE0" w:rsidP="007D5DE0">
            <w:pPr>
              <w:tabs>
                <w:tab w:val="right" w:pos="1202"/>
              </w:tabs>
              <w:spacing w:after="0" w:line="240" w:lineRule="auto"/>
              <w:jc w:val="right"/>
              <w:outlineLvl w:val="0"/>
              <w:rPr>
                <w:rFonts w:ascii="Calibri" w:eastAsia="Times New Roman" w:hAnsi="Calibri" w:cs="Arial"/>
                <w:b/>
                <w:bCs/>
                <w:color w:val="000000" w:themeColor="text1"/>
                <w:sz w:val="20"/>
                <w:szCs w:val="20"/>
                <w:lang w:val="en-US"/>
              </w:rPr>
            </w:pPr>
            <w:bookmarkStart w:id="570" w:name="_Toc4060402"/>
            <w:r w:rsidRPr="00D108EE">
              <w:rPr>
                <w:rFonts w:ascii="Calibri" w:eastAsia="Times New Roman" w:hAnsi="Calibri" w:cs="Arial"/>
                <w:b/>
                <w:bCs/>
                <w:color w:val="000000" w:themeColor="text1"/>
                <w:sz w:val="20"/>
                <w:szCs w:val="20"/>
                <w:lang w:val="en-US"/>
              </w:rPr>
              <w:t>HRK ‘000</w:t>
            </w:r>
            <w:bookmarkEnd w:id="570"/>
          </w:p>
        </w:tc>
      </w:tr>
      <w:tr w:rsidR="000532F4" w:rsidRPr="00537128" w14:paraId="26D26082" w14:textId="77777777" w:rsidTr="00A1123E">
        <w:trPr>
          <w:cantSplit/>
          <w:trHeight w:hRule="exact" w:val="350"/>
          <w:jc w:val="center"/>
        </w:trPr>
        <w:tc>
          <w:tcPr>
            <w:tcW w:w="3516" w:type="dxa"/>
            <w:vAlign w:val="bottom"/>
          </w:tcPr>
          <w:p w14:paraId="1F698B5E" w14:textId="77777777" w:rsidR="000532F4" w:rsidRPr="00537128" w:rsidRDefault="000532F4" w:rsidP="000532F4">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Owner</w:t>
            </w:r>
          </w:p>
        </w:tc>
        <w:tc>
          <w:tcPr>
            <w:tcW w:w="1389" w:type="dxa"/>
            <w:shd w:val="clear" w:color="auto" w:fill="auto"/>
            <w:vAlign w:val="bottom"/>
          </w:tcPr>
          <w:p w14:paraId="2F14671F" w14:textId="34DD1E58"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25,641</w:t>
            </w:r>
          </w:p>
        </w:tc>
        <w:tc>
          <w:tcPr>
            <w:tcW w:w="1389" w:type="dxa"/>
            <w:shd w:val="clear" w:color="auto" w:fill="auto"/>
            <w:vAlign w:val="bottom"/>
          </w:tcPr>
          <w:p w14:paraId="3CC4DF29" w14:textId="706F6FC3"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11,646</w:t>
            </w:r>
          </w:p>
        </w:tc>
        <w:tc>
          <w:tcPr>
            <w:tcW w:w="1389" w:type="dxa"/>
            <w:shd w:val="clear" w:color="auto" w:fill="auto"/>
            <w:vAlign w:val="bottom"/>
          </w:tcPr>
          <w:p w14:paraId="67B20BFF" w14:textId="4B81CF6A" w:rsidR="000532F4" w:rsidRPr="00537128" w:rsidRDefault="000532F4" w:rsidP="000532F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27</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713 </w:t>
            </w:r>
          </w:p>
        </w:tc>
        <w:tc>
          <w:tcPr>
            <w:tcW w:w="1389" w:type="dxa"/>
            <w:shd w:val="clear" w:color="auto" w:fill="auto"/>
            <w:vAlign w:val="bottom"/>
          </w:tcPr>
          <w:p w14:paraId="34832941" w14:textId="46F1E95C" w:rsidR="000532F4" w:rsidRPr="00537128" w:rsidRDefault="000532F4" w:rsidP="000532F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238 </w:t>
            </w:r>
          </w:p>
        </w:tc>
      </w:tr>
      <w:tr w:rsidR="000532F4" w:rsidRPr="00537128" w14:paraId="3E8775F7" w14:textId="77777777" w:rsidTr="00A1123E">
        <w:trPr>
          <w:cantSplit/>
          <w:trHeight w:val="13"/>
          <w:jc w:val="center"/>
        </w:trPr>
        <w:tc>
          <w:tcPr>
            <w:tcW w:w="3516" w:type="dxa"/>
            <w:vAlign w:val="bottom"/>
          </w:tcPr>
          <w:p w14:paraId="6FCD100C" w14:textId="77777777" w:rsidR="000532F4" w:rsidRPr="00537128" w:rsidRDefault="000532F4" w:rsidP="000532F4">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 xml:space="preserve">Government funds, executive </w:t>
            </w:r>
            <w:proofErr w:type="gramStart"/>
            <w:r w:rsidRPr="00537128">
              <w:rPr>
                <w:rFonts w:ascii="Calibri" w:eastAsia="Times New Roman" w:hAnsi="Calibri" w:cs="Arial"/>
                <w:color w:val="000000" w:themeColor="text1"/>
                <w:sz w:val="20"/>
                <w:szCs w:val="20"/>
                <w:lang w:val="en-US"/>
              </w:rPr>
              <w:t>authorities</w:t>
            </w:r>
            <w:proofErr w:type="gramEnd"/>
            <w:r w:rsidRPr="00537128">
              <w:rPr>
                <w:rFonts w:ascii="Calibri" w:eastAsia="Times New Roman" w:hAnsi="Calibri" w:cs="Arial"/>
                <w:color w:val="000000" w:themeColor="text1"/>
                <w:sz w:val="20"/>
                <w:szCs w:val="20"/>
                <w:lang w:val="en-US"/>
              </w:rPr>
              <w:t xml:space="preserve"> and agencies</w:t>
            </w:r>
          </w:p>
        </w:tc>
        <w:tc>
          <w:tcPr>
            <w:tcW w:w="1389" w:type="dxa"/>
            <w:shd w:val="clear" w:color="auto" w:fill="auto"/>
            <w:vAlign w:val="bottom"/>
          </w:tcPr>
          <w:p w14:paraId="28ED9EBD" w14:textId="1835D73C"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41,463</w:t>
            </w:r>
          </w:p>
        </w:tc>
        <w:tc>
          <w:tcPr>
            <w:tcW w:w="1389" w:type="dxa"/>
            <w:shd w:val="clear" w:color="auto" w:fill="auto"/>
            <w:vAlign w:val="bottom"/>
          </w:tcPr>
          <w:p w14:paraId="3EEF6E3C" w14:textId="584D47EC"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1,642</w:t>
            </w:r>
          </w:p>
        </w:tc>
        <w:tc>
          <w:tcPr>
            <w:tcW w:w="1389" w:type="dxa"/>
            <w:shd w:val="clear" w:color="auto" w:fill="auto"/>
            <w:vAlign w:val="bottom"/>
          </w:tcPr>
          <w:p w14:paraId="0264C8C5" w14:textId="0B69A9D6" w:rsidR="000532F4" w:rsidRPr="00537128" w:rsidRDefault="000532F4" w:rsidP="000532F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45</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641 </w:t>
            </w:r>
          </w:p>
        </w:tc>
        <w:tc>
          <w:tcPr>
            <w:tcW w:w="1389" w:type="dxa"/>
            <w:shd w:val="clear" w:color="auto" w:fill="auto"/>
            <w:vAlign w:val="bottom"/>
          </w:tcPr>
          <w:p w14:paraId="6F76E04A" w14:textId="2D4BE3C9" w:rsidR="000532F4" w:rsidRPr="00537128" w:rsidRDefault="000532F4" w:rsidP="000532F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229 </w:t>
            </w:r>
          </w:p>
        </w:tc>
      </w:tr>
      <w:tr w:rsidR="000532F4" w:rsidRPr="00537128" w14:paraId="29A766AB" w14:textId="77777777" w:rsidTr="00A1123E">
        <w:trPr>
          <w:cantSplit/>
          <w:trHeight w:hRule="exact" w:val="301"/>
          <w:jc w:val="center"/>
        </w:trPr>
        <w:tc>
          <w:tcPr>
            <w:tcW w:w="3516" w:type="dxa"/>
            <w:vAlign w:val="bottom"/>
          </w:tcPr>
          <w:p w14:paraId="6DC551AE" w14:textId="77777777" w:rsidR="000532F4" w:rsidRPr="00537128" w:rsidRDefault="000532F4" w:rsidP="000532F4">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State-owned companies</w:t>
            </w:r>
          </w:p>
        </w:tc>
        <w:tc>
          <w:tcPr>
            <w:tcW w:w="1389" w:type="dxa"/>
            <w:shd w:val="clear" w:color="auto" w:fill="auto"/>
            <w:vAlign w:val="bottom"/>
          </w:tcPr>
          <w:p w14:paraId="45DB6EF4" w14:textId="6DD1E8EF" w:rsidR="000532F4" w:rsidRPr="00537128" w:rsidRDefault="008661DD"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23,308</w:t>
            </w:r>
          </w:p>
        </w:tc>
        <w:tc>
          <w:tcPr>
            <w:tcW w:w="1389" w:type="dxa"/>
            <w:shd w:val="clear" w:color="auto" w:fill="auto"/>
            <w:vAlign w:val="bottom"/>
          </w:tcPr>
          <w:p w14:paraId="0E3C7277" w14:textId="25B60980" w:rsidR="000532F4" w:rsidRPr="00537128" w:rsidRDefault="008661DD"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16,149</w:t>
            </w:r>
          </w:p>
        </w:tc>
        <w:tc>
          <w:tcPr>
            <w:tcW w:w="1389" w:type="dxa"/>
            <w:shd w:val="clear" w:color="auto" w:fill="auto"/>
            <w:vAlign w:val="bottom"/>
          </w:tcPr>
          <w:p w14:paraId="40000151" w14:textId="4D6D2C1D" w:rsidR="000532F4" w:rsidRPr="00537128" w:rsidRDefault="000532F4" w:rsidP="000532F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18</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540 </w:t>
            </w:r>
          </w:p>
        </w:tc>
        <w:tc>
          <w:tcPr>
            <w:tcW w:w="1389" w:type="dxa"/>
            <w:shd w:val="clear" w:color="auto" w:fill="auto"/>
            <w:vAlign w:val="bottom"/>
          </w:tcPr>
          <w:p w14:paraId="5B3F6235" w14:textId="3547B291" w:rsidR="000532F4" w:rsidRPr="00537128" w:rsidRDefault="000532F4" w:rsidP="000532F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2</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817 </w:t>
            </w:r>
          </w:p>
        </w:tc>
      </w:tr>
      <w:tr w:rsidR="000532F4" w:rsidRPr="00537128" w14:paraId="260AA286" w14:textId="77777777" w:rsidTr="00A1123E">
        <w:trPr>
          <w:cantSplit/>
          <w:trHeight w:hRule="exact" w:val="301"/>
          <w:jc w:val="center"/>
        </w:trPr>
        <w:tc>
          <w:tcPr>
            <w:tcW w:w="3516" w:type="dxa"/>
            <w:vAlign w:val="bottom"/>
          </w:tcPr>
          <w:p w14:paraId="5DF2683A" w14:textId="55223A1D" w:rsidR="000532F4" w:rsidRPr="00537128" w:rsidRDefault="000532F4" w:rsidP="000532F4">
            <w:pPr>
              <w:tabs>
                <w:tab w:val="right" w:pos="1202"/>
              </w:tabs>
              <w:spacing w:after="0" w:line="240" w:lineRule="auto"/>
              <w:outlineLvl w:val="0"/>
              <w:rPr>
                <w:rFonts w:ascii="Calibri" w:eastAsia="Times New Roman" w:hAnsi="Calibri" w:cs="Arial"/>
                <w:color w:val="000000" w:themeColor="text1"/>
                <w:sz w:val="20"/>
                <w:szCs w:val="20"/>
                <w:lang w:val="en-US"/>
              </w:rPr>
            </w:pPr>
            <w:r w:rsidRPr="00537128">
              <w:rPr>
                <w:rFonts w:ascii="Calibri" w:eastAsia="Times New Roman" w:hAnsi="Calibri" w:cs="Arial"/>
                <w:color w:val="000000" w:themeColor="text1"/>
                <w:sz w:val="20"/>
                <w:szCs w:val="20"/>
                <w:lang w:val="en-US"/>
              </w:rPr>
              <w:t>Subsidiary companies</w:t>
            </w:r>
          </w:p>
        </w:tc>
        <w:tc>
          <w:tcPr>
            <w:tcW w:w="1389" w:type="dxa"/>
            <w:shd w:val="clear" w:color="auto" w:fill="auto"/>
            <w:vAlign w:val="bottom"/>
          </w:tcPr>
          <w:p w14:paraId="37955FA6" w14:textId="71CB879E"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78833054" w14:textId="281E9CBB"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5BE1FC3A" w14:textId="1A9A3108" w:rsidR="000532F4" w:rsidRPr="00537128" w:rsidRDefault="000532F4" w:rsidP="000532F4">
            <w:pPr>
              <w:tabs>
                <w:tab w:val="right" w:pos="1202"/>
              </w:tabs>
              <w:spacing w:after="0" w:line="240" w:lineRule="auto"/>
              <w:jc w:val="right"/>
              <w:outlineLvl w:val="0"/>
              <w:rPr>
                <w:rFonts w:ascii="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 </w:t>
            </w:r>
          </w:p>
        </w:tc>
        <w:tc>
          <w:tcPr>
            <w:tcW w:w="1389" w:type="dxa"/>
            <w:shd w:val="clear" w:color="auto" w:fill="auto"/>
            <w:vAlign w:val="bottom"/>
          </w:tcPr>
          <w:p w14:paraId="079624B3" w14:textId="2857B6E8" w:rsidR="000532F4" w:rsidRPr="00537128" w:rsidRDefault="000532F4" w:rsidP="000532F4">
            <w:pPr>
              <w:tabs>
                <w:tab w:val="right" w:pos="1202"/>
              </w:tabs>
              <w:spacing w:after="0" w:line="240" w:lineRule="auto"/>
              <w:jc w:val="right"/>
              <w:outlineLvl w:val="0"/>
              <w:rPr>
                <w:rFonts w:ascii="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 </w:t>
            </w:r>
          </w:p>
        </w:tc>
      </w:tr>
      <w:tr w:rsidR="000532F4" w:rsidRPr="00537128" w14:paraId="7D7B2AE8" w14:textId="77777777" w:rsidTr="00A1123E">
        <w:trPr>
          <w:cantSplit/>
          <w:trHeight w:hRule="exact" w:val="301"/>
          <w:jc w:val="center"/>
        </w:trPr>
        <w:tc>
          <w:tcPr>
            <w:tcW w:w="3516" w:type="dxa"/>
            <w:vAlign w:val="bottom"/>
          </w:tcPr>
          <w:p w14:paraId="161A78AD" w14:textId="77777777" w:rsidR="000532F4" w:rsidRPr="00537128" w:rsidRDefault="000532F4" w:rsidP="000532F4">
            <w:pPr>
              <w:tabs>
                <w:tab w:val="right" w:pos="1202"/>
              </w:tabs>
              <w:spacing w:after="0" w:line="240" w:lineRule="auto"/>
              <w:outlineLvl w:val="0"/>
              <w:rPr>
                <w:rFonts w:ascii="Calibri" w:eastAsia="Times New Roman" w:hAnsi="Calibri" w:cs="Arial"/>
                <w:bCs/>
                <w:color w:val="000000" w:themeColor="text1"/>
                <w:sz w:val="20"/>
                <w:szCs w:val="20"/>
                <w:lang w:val="en-US"/>
              </w:rPr>
            </w:pPr>
            <w:r w:rsidRPr="00537128">
              <w:rPr>
                <w:rFonts w:ascii="Calibri" w:eastAsia="Times New Roman" w:hAnsi="Calibri" w:cs="Arial"/>
                <w:color w:val="000000" w:themeColor="text1"/>
                <w:sz w:val="20"/>
                <w:szCs w:val="20"/>
                <w:lang w:val="en-US"/>
              </w:rPr>
              <w:t>Associates</w:t>
            </w:r>
          </w:p>
        </w:tc>
        <w:tc>
          <w:tcPr>
            <w:tcW w:w="1389" w:type="dxa"/>
            <w:shd w:val="clear" w:color="auto" w:fill="auto"/>
            <w:vAlign w:val="bottom"/>
          </w:tcPr>
          <w:p w14:paraId="1094546D" w14:textId="396F6DCD"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26</w:t>
            </w:r>
          </w:p>
        </w:tc>
        <w:tc>
          <w:tcPr>
            <w:tcW w:w="1389" w:type="dxa"/>
            <w:shd w:val="clear" w:color="auto" w:fill="auto"/>
            <w:vAlign w:val="bottom"/>
          </w:tcPr>
          <w:p w14:paraId="25778954" w14:textId="02D43056"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w:t>
            </w:r>
          </w:p>
        </w:tc>
        <w:tc>
          <w:tcPr>
            <w:tcW w:w="1389" w:type="dxa"/>
            <w:shd w:val="clear" w:color="auto" w:fill="auto"/>
            <w:vAlign w:val="bottom"/>
          </w:tcPr>
          <w:p w14:paraId="75DC2A0A" w14:textId="412B2FAE" w:rsidR="000532F4" w:rsidRPr="00537128" w:rsidRDefault="000532F4" w:rsidP="000532F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 </w:t>
            </w:r>
          </w:p>
        </w:tc>
        <w:tc>
          <w:tcPr>
            <w:tcW w:w="1389" w:type="dxa"/>
            <w:shd w:val="clear" w:color="auto" w:fill="auto"/>
            <w:vAlign w:val="bottom"/>
          </w:tcPr>
          <w:p w14:paraId="1A45A943" w14:textId="5DE1BA0C" w:rsidR="000532F4" w:rsidRPr="00537128" w:rsidRDefault="000532F4" w:rsidP="000532F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 </w:t>
            </w:r>
          </w:p>
        </w:tc>
      </w:tr>
      <w:tr w:rsidR="000532F4" w:rsidRPr="00537128" w14:paraId="19074E48" w14:textId="77777777" w:rsidTr="00A1123E">
        <w:trPr>
          <w:cantSplit/>
          <w:trHeight w:hRule="exact" w:val="301"/>
          <w:jc w:val="center"/>
        </w:trPr>
        <w:tc>
          <w:tcPr>
            <w:tcW w:w="3516" w:type="dxa"/>
            <w:vAlign w:val="bottom"/>
          </w:tcPr>
          <w:p w14:paraId="7929EFA1" w14:textId="77777777" w:rsidR="000532F4" w:rsidRPr="00537128" w:rsidRDefault="000532F4" w:rsidP="000532F4">
            <w:pPr>
              <w:tabs>
                <w:tab w:val="right" w:pos="1202"/>
              </w:tabs>
              <w:spacing w:after="0" w:line="240" w:lineRule="auto"/>
              <w:outlineLvl w:val="0"/>
              <w:rPr>
                <w:rFonts w:ascii="Calibri" w:eastAsia="Times New Roman" w:hAnsi="Calibri" w:cs="Arial"/>
                <w:bCs/>
                <w:color w:val="000000" w:themeColor="text1"/>
                <w:sz w:val="20"/>
                <w:szCs w:val="20"/>
                <w:lang w:val="en-US"/>
              </w:rPr>
            </w:pPr>
            <w:r w:rsidRPr="00537128">
              <w:rPr>
                <w:rFonts w:ascii="Calibri" w:eastAsia="Times New Roman" w:hAnsi="Calibri" w:cs="Arial"/>
                <w:bCs/>
                <w:color w:val="000000" w:themeColor="text1"/>
                <w:sz w:val="20"/>
                <w:szCs w:val="20"/>
                <w:lang w:val="en-US"/>
              </w:rPr>
              <w:t>Key management personnel</w:t>
            </w:r>
          </w:p>
        </w:tc>
        <w:tc>
          <w:tcPr>
            <w:tcW w:w="1389" w:type="dxa"/>
            <w:tcBorders>
              <w:bottom w:val="single" w:sz="4" w:space="0" w:color="000000"/>
            </w:tcBorders>
            <w:shd w:val="clear" w:color="auto" w:fill="auto"/>
            <w:vAlign w:val="bottom"/>
          </w:tcPr>
          <w:p w14:paraId="58DADC50" w14:textId="47CD9C66"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3,380</w:t>
            </w:r>
          </w:p>
        </w:tc>
        <w:tc>
          <w:tcPr>
            <w:tcW w:w="1389" w:type="dxa"/>
            <w:tcBorders>
              <w:bottom w:val="single" w:sz="4" w:space="0" w:color="000000"/>
            </w:tcBorders>
            <w:shd w:val="clear" w:color="auto" w:fill="auto"/>
            <w:vAlign w:val="bottom"/>
          </w:tcPr>
          <w:p w14:paraId="5F42C765" w14:textId="33FD629F" w:rsidR="000532F4" w:rsidRPr="00537128" w:rsidRDefault="000532F4" w:rsidP="000532F4">
            <w:pPr>
              <w:tabs>
                <w:tab w:val="right" w:pos="1202"/>
              </w:tabs>
              <w:spacing w:after="0" w:line="240" w:lineRule="auto"/>
              <w:jc w:val="right"/>
              <w:outlineLvl w:val="0"/>
              <w:rPr>
                <w:rFonts w:ascii="Calibri" w:hAnsi="Calibri" w:cs="Arial"/>
                <w:bCs/>
                <w:iCs/>
                <w:sz w:val="20"/>
                <w:szCs w:val="20"/>
                <w:lang w:val="en-US"/>
              </w:rPr>
            </w:pPr>
            <w:r>
              <w:rPr>
                <w:rFonts w:ascii="Calibri" w:eastAsia="Calibri" w:hAnsi="Calibri" w:cs="Arial"/>
                <w:bCs/>
                <w:iCs/>
                <w:color w:val="000000" w:themeColor="text1"/>
                <w:sz w:val="20"/>
                <w:szCs w:val="20"/>
              </w:rPr>
              <w:t>3,339</w:t>
            </w:r>
          </w:p>
        </w:tc>
        <w:tc>
          <w:tcPr>
            <w:tcW w:w="1389" w:type="dxa"/>
            <w:tcBorders>
              <w:bottom w:val="single" w:sz="4" w:space="0" w:color="000000"/>
            </w:tcBorders>
            <w:shd w:val="clear" w:color="auto" w:fill="auto"/>
            <w:vAlign w:val="bottom"/>
          </w:tcPr>
          <w:p w14:paraId="1FE861D5" w14:textId="40DC7413" w:rsidR="000532F4" w:rsidRPr="00537128" w:rsidRDefault="000532F4" w:rsidP="000532F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56 </w:t>
            </w:r>
          </w:p>
        </w:tc>
        <w:tc>
          <w:tcPr>
            <w:tcW w:w="1389" w:type="dxa"/>
            <w:tcBorders>
              <w:bottom w:val="single" w:sz="4" w:space="0" w:color="000000"/>
            </w:tcBorders>
            <w:shd w:val="clear" w:color="auto" w:fill="auto"/>
            <w:vAlign w:val="bottom"/>
          </w:tcPr>
          <w:p w14:paraId="30FDF0B0" w14:textId="00AD758F" w:rsidR="000532F4" w:rsidRPr="00537128" w:rsidRDefault="000532F4" w:rsidP="000532F4">
            <w:pPr>
              <w:tabs>
                <w:tab w:val="right" w:pos="1202"/>
              </w:tabs>
              <w:spacing w:after="0" w:line="240" w:lineRule="auto"/>
              <w:jc w:val="right"/>
              <w:outlineLvl w:val="0"/>
              <w:rPr>
                <w:rFonts w:ascii="Calibri" w:eastAsia="Calibri" w:hAnsi="Calibri" w:cs="Arial"/>
                <w:bCs/>
                <w:iCs/>
                <w:color w:val="000000" w:themeColor="text1"/>
                <w:sz w:val="20"/>
                <w:szCs w:val="20"/>
                <w:lang w:val="en-US"/>
              </w:rPr>
            </w:pPr>
            <w:r w:rsidRPr="00E521DB">
              <w:rPr>
                <w:rFonts w:ascii="Calibri" w:eastAsia="Times New Roman" w:hAnsi="Calibri" w:cs="Times New Roman"/>
                <w:color w:val="000000" w:themeColor="text1"/>
                <w:sz w:val="20"/>
                <w:szCs w:val="20"/>
                <w:lang w:val="en-US"/>
              </w:rPr>
              <w:t xml:space="preserve"> 3</w:t>
            </w:r>
            <w:r>
              <w:rPr>
                <w:rFonts w:ascii="Calibri" w:eastAsia="Times New Roman" w:hAnsi="Calibri" w:cs="Times New Roman"/>
                <w:color w:val="000000" w:themeColor="text1"/>
                <w:sz w:val="20"/>
                <w:szCs w:val="20"/>
                <w:lang w:val="en-US"/>
              </w:rPr>
              <w:t>,</w:t>
            </w:r>
            <w:r w:rsidRPr="00E521DB">
              <w:rPr>
                <w:rFonts w:ascii="Calibri" w:eastAsia="Times New Roman" w:hAnsi="Calibri" w:cs="Times New Roman"/>
                <w:color w:val="000000" w:themeColor="text1"/>
                <w:sz w:val="20"/>
                <w:szCs w:val="20"/>
                <w:lang w:val="en-US"/>
              </w:rPr>
              <w:t xml:space="preserve">315 </w:t>
            </w:r>
          </w:p>
        </w:tc>
      </w:tr>
      <w:tr w:rsidR="000532F4" w:rsidRPr="00537128" w14:paraId="392193FF" w14:textId="77777777" w:rsidTr="009A1792">
        <w:trPr>
          <w:cantSplit/>
          <w:trHeight w:val="323"/>
          <w:jc w:val="center"/>
        </w:trPr>
        <w:tc>
          <w:tcPr>
            <w:tcW w:w="3516" w:type="dxa"/>
            <w:vAlign w:val="bottom"/>
          </w:tcPr>
          <w:p w14:paraId="4852D86D" w14:textId="77777777" w:rsidR="000532F4" w:rsidRPr="00537128" w:rsidRDefault="000532F4" w:rsidP="000532F4">
            <w:pPr>
              <w:tabs>
                <w:tab w:val="right" w:pos="1202"/>
              </w:tabs>
              <w:spacing w:after="0" w:line="240" w:lineRule="auto"/>
              <w:outlineLvl w:val="0"/>
              <w:rPr>
                <w:rFonts w:ascii="Calibri" w:eastAsia="Times New Roman" w:hAnsi="Calibri" w:cs="Arial"/>
                <w:b/>
                <w:color w:val="000000" w:themeColor="text1"/>
                <w:sz w:val="20"/>
                <w:szCs w:val="20"/>
                <w:lang w:val="en-US"/>
              </w:rPr>
            </w:pPr>
            <w:r w:rsidRPr="00537128">
              <w:rPr>
                <w:rFonts w:ascii="Calibri" w:eastAsia="Times New Roman" w:hAnsi="Calibri" w:cs="Arial"/>
                <w:b/>
                <w:color w:val="000000" w:themeColor="text1"/>
                <w:sz w:val="20"/>
                <w:szCs w:val="20"/>
                <w:lang w:val="en-US"/>
              </w:rPr>
              <w:t>Total</w:t>
            </w:r>
          </w:p>
        </w:tc>
        <w:tc>
          <w:tcPr>
            <w:tcW w:w="1389" w:type="dxa"/>
            <w:tcBorders>
              <w:top w:val="single" w:sz="4" w:space="0" w:color="auto"/>
              <w:bottom w:val="single" w:sz="12" w:space="0" w:color="auto"/>
              <w:right w:val="nil"/>
            </w:tcBorders>
            <w:shd w:val="clear" w:color="auto" w:fill="auto"/>
            <w:vAlign w:val="bottom"/>
          </w:tcPr>
          <w:p w14:paraId="2D45B73F" w14:textId="5B804FF1" w:rsidR="000532F4" w:rsidRPr="00537128" w:rsidRDefault="008661DD" w:rsidP="000532F4">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93,818</w:t>
            </w:r>
          </w:p>
        </w:tc>
        <w:tc>
          <w:tcPr>
            <w:tcW w:w="1389" w:type="dxa"/>
            <w:tcBorders>
              <w:top w:val="single" w:sz="4" w:space="0" w:color="auto"/>
              <w:left w:val="nil"/>
              <w:bottom w:val="single" w:sz="12" w:space="0" w:color="auto"/>
              <w:right w:val="nil"/>
            </w:tcBorders>
            <w:shd w:val="clear" w:color="auto" w:fill="auto"/>
            <w:vAlign w:val="bottom"/>
          </w:tcPr>
          <w:p w14:paraId="6693CA12" w14:textId="342D3BE8" w:rsidR="000532F4" w:rsidRPr="00537128" w:rsidRDefault="008661DD" w:rsidP="000532F4">
            <w:pPr>
              <w:tabs>
                <w:tab w:val="right" w:pos="1202"/>
              </w:tabs>
              <w:spacing w:after="0" w:line="240" w:lineRule="auto"/>
              <w:jc w:val="right"/>
              <w:outlineLvl w:val="0"/>
              <w:rPr>
                <w:rFonts w:ascii="Calibri" w:eastAsia="Times New Roman" w:hAnsi="Calibri" w:cs="Calibri"/>
                <w:b/>
                <w:color w:val="000000" w:themeColor="text1"/>
                <w:sz w:val="20"/>
                <w:szCs w:val="20"/>
                <w:lang w:val="en-US"/>
              </w:rPr>
            </w:pPr>
            <w:r>
              <w:rPr>
                <w:rFonts w:ascii="Calibri" w:eastAsia="Calibri" w:hAnsi="Calibri"/>
                <w:b/>
                <w:bCs/>
                <w:color w:val="000000" w:themeColor="text1"/>
                <w:sz w:val="20"/>
                <w:szCs w:val="20"/>
              </w:rPr>
              <w:t>32,776</w:t>
            </w:r>
          </w:p>
        </w:tc>
        <w:tc>
          <w:tcPr>
            <w:tcW w:w="1389" w:type="dxa"/>
            <w:tcBorders>
              <w:top w:val="single" w:sz="4" w:space="0" w:color="auto"/>
              <w:bottom w:val="single" w:sz="12" w:space="0" w:color="auto"/>
              <w:right w:val="nil"/>
            </w:tcBorders>
            <w:shd w:val="clear" w:color="auto" w:fill="auto"/>
            <w:vAlign w:val="bottom"/>
          </w:tcPr>
          <w:p w14:paraId="4EBBFABE" w14:textId="6A7F3B52" w:rsidR="000532F4" w:rsidRPr="00537128" w:rsidRDefault="000532F4" w:rsidP="000532F4">
            <w:pPr>
              <w:tabs>
                <w:tab w:val="right" w:pos="1202"/>
              </w:tabs>
              <w:spacing w:after="0" w:line="240" w:lineRule="auto"/>
              <w:jc w:val="right"/>
              <w:outlineLvl w:val="0"/>
              <w:rPr>
                <w:b/>
                <w:color w:val="000000" w:themeColor="text1"/>
                <w:sz w:val="20"/>
                <w:szCs w:val="20"/>
                <w:lang w:val="en-US"/>
              </w:rPr>
            </w:pPr>
            <w:r w:rsidRPr="00E521DB">
              <w:rPr>
                <w:rFonts w:ascii="Calibri" w:eastAsia="Times New Roman" w:hAnsi="Calibri" w:cs="Times New Roman"/>
                <w:b/>
                <w:color w:val="000000" w:themeColor="text1"/>
                <w:sz w:val="20"/>
                <w:szCs w:val="20"/>
                <w:lang w:val="en-US"/>
              </w:rPr>
              <w:t>91</w:t>
            </w:r>
            <w:r>
              <w:rPr>
                <w:rFonts w:ascii="Calibri" w:eastAsia="Times New Roman" w:hAnsi="Calibri" w:cs="Times New Roman"/>
                <w:b/>
                <w:color w:val="000000" w:themeColor="text1"/>
                <w:sz w:val="20"/>
                <w:szCs w:val="20"/>
                <w:lang w:val="en-US"/>
              </w:rPr>
              <w:t>,</w:t>
            </w:r>
            <w:r w:rsidRPr="00E521DB">
              <w:rPr>
                <w:rFonts w:ascii="Calibri" w:eastAsia="Times New Roman" w:hAnsi="Calibri" w:cs="Times New Roman"/>
                <w:b/>
                <w:color w:val="000000" w:themeColor="text1"/>
                <w:sz w:val="20"/>
                <w:szCs w:val="20"/>
                <w:lang w:val="en-US"/>
              </w:rPr>
              <w:t>950</w:t>
            </w:r>
          </w:p>
        </w:tc>
        <w:tc>
          <w:tcPr>
            <w:tcW w:w="1389" w:type="dxa"/>
            <w:tcBorders>
              <w:top w:val="single" w:sz="4" w:space="0" w:color="auto"/>
              <w:left w:val="nil"/>
              <w:bottom w:val="single" w:sz="12" w:space="0" w:color="auto"/>
              <w:right w:val="nil"/>
            </w:tcBorders>
            <w:shd w:val="clear" w:color="auto" w:fill="auto"/>
            <w:vAlign w:val="bottom"/>
          </w:tcPr>
          <w:p w14:paraId="1C8F1B93" w14:textId="41EB353E" w:rsidR="000532F4" w:rsidRPr="00537128" w:rsidRDefault="000532F4" w:rsidP="000532F4">
            <w:pPr>
              <w:tabs>
                <w:tab w:val="right" w:pos="1202"/>
              </w:tabs>
              <w:spacing w:after="0" w:line="240" w:lineRule="auto"/>
              <w:jc w:val="right"/>
              <w:outlineLvl w:val="0"/>
              <w:rPr>
                <w:b/>
                <w:color w:val="000000" w:themeColor="text1"/>
                <w:sz w:val="20"/>
                <w:szCs w:val="20"/>
                <w:lang w:val="en-US"/>
              </w:rPr>
            </w:pPr>
            <w:r w:rsidRPr="00E521DB">
              <w:rPr>
                <w:rFonts w:ascii="Calibri" w:eastAsia="Times New Roman" w:hAnsi="Calibri" w:cs="Times New Roman"/>
                <w:b/>
                <w:color w:val="000000" w:themeColor="text1"/>
                <w:sz w:val="20"/>
                <w:szCs w:val="20"/>
                <w:lang w:val="en-US"/>
              </w:rPr>
              <w:t>6</w:t>
            </w:r>
            <w:r>
              <w:rPr>
                <w:rFonts w:ascii="Calibri" w:eastAsia="Times New Roman" w:hAnsi="Calibri" w:cs="Times New Roman"/>
                <w:b/>
                <w:color w:val="000000" w:themeColor="text1"/>
                <w:sz w:val="20"/>
                <w:szCs w:val="20"/>
                <w:lang w:val="en-US"/>
              </w:rPr>
              <w:t>,</w:t>
            </w:r>
            <w:r w:rsidRPr="00E521DB">
              <w:rPr>
                <w:rFonts w:ascii="Calibri" w:eastAsia="Times New Roman" w:hAnsi="Calibri" w:cs="Times New Roman"/>
                <w:b/>
                <w:color w:val="000000" w:themeColor="text1"/>
                <w:sz w:val="20"/>
                <w:szCs w:val="20"/>
                <w:lang w:val="en-US"/>
              </w:rPr>
              <w:t>599</w:t>
            </w:r>
          </w:p>
        </w:tc>
      </w:tr>
    </w:tbl>
    <w:p w14:paraId="0F48E57C" w14:textId="6CB3C483" w:rsidR="00D626F4" w:rsidRPr="00537128" w:rsidRDefault="00D626F4" w:rsidP="00D626F4">
      <w:pPr>
        <w:spacing w:after="0" w:line="240" w:lineRule="auto"/>
        <w:jc w:val="both"/>
        <w:rPr>
          <w:rFonts w:ascii="Calibri" w:eastAsia="Times New Roman" w:hAnsi="Calibri" w:cs="Arial"/>
          <w:b/>
          <w:color w:val="000000" w:themeColor="text1"/>
          <w:sz w:val="24"/>
          <w:szCs w:val="24"/>
          <w:lang w:val="en-US"/>
        </w:rPr>
      </w:pPr>
    </w:p>
    <w:p w14:paraId="0A6BE921" w14:textId="466003E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571" w:name="_Toc4060440"/>
      <w:r w:rsidRPr="00537128">
        <w:rPr>
          <w:rFonts w:ascii="Calibri" w:eastAsia="Times New Roman" w:hAnsi="Calibri" w:cs="Arial"/>
          <w:color w:val="000000" w:themeColor="text1"/>
          <w:lang w:val="en-US"/>
        </w:rPr>
        <w:t xml:space="preserve">Assets include loans to other customers, debt instruments at </w:t>
      </w:r>
      <w:proofErr w:type="spellStart"/>
      <w:r w:rsidRPr="00537128">
        <w:rPr>
          <w:rFonts w:ascii="Calibri" w:eastAsia="Times New Roman" w:hAnsi="Calibri" w:cs="Arial"/>
          <w:color w:val="000000" w:themeColor="text1"/>
          <w:lang w:val="en-US"/>
        </w:rPr>
        <w:t>amorti</w:t>
      </w:r>
      <w:r w:rsidR="00A4648B">
        <w:rPr>
          <w:rFonts w:ascii="Calibri" w:eastAsia="Times New Roman" w:hAnsi="Calibri" w:cs="Arial"/>
          <w:color w:val="000000" w:themeColor="text1"/>
          <w:lang w:val="en-US"/>
        </w:rPr>
        <w:t>s</w:t>
      </w:r>
      <w:r w:rsidRPr="00537128">
        <w:rPr>
          <w:rFonts w:ascii="Calibri" w:eastAsia="Times New Roman" w:hAnsi="Calibri" w:cs="Arial"/>
          <w:color w:val="000000" w:themeColor="text1"/>
          <w:lang w:val="en-US"/>
        </w:rPr>
        <w:t>ed</w:t>
      </w:r>
      <w:proofErr w:type="spellEnd"/>
      <w:r w:rsidRPr="00537128">
        <w:rPr>
          <w:rFonts w:ascii="Calibri" w:eastAsia="Times New Roman" w:hAnsi="Calibri" w:cs="Arial"/>
          <w:color w:val="000000" w:themeColor="text1"/>
          <w:lang w:val="en-US"/>
        </w:rPr>
        <w:t xml:space="preserve"> cost, financial assets at fair value through other comprehensive income, other assets and off-balance sheet exposure relating to commitments.</w:t>
      </w:r>
      <w:bookmarkEnd w:id="571"/>
    </w:p>
    <w:p w14:paraId="68DB4272"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3E90F6BE" w14:textId="77777777" w:rsidR="00D626F4" w:rsidRPr="00537128" w:rsidRDefault="00D626F4" w:rsidP="00D626F4">
      <w:pPr>
        <w:spacing w:after="0" w:line="240" w:lineRule="auto"/>
        <w:jc w:val="both"/>
        <w:rPr>
          <w:rFonts w:ascii="Calibri" w:eastAsia="Calibri" w:hAnsi="Calibri" w:cs="Times New Roman"/>
          <w:color w:val="000000" w:themeColor="text1"/>
          <w:lang w:val="en-US"/>
        </w:rPr>
      </w:pPr>
      <w:bookmarkStart w:id="572" w:name="_Hlk3201926"/>
      <w:r w:rsidRPr="00537128">
        <w:rPr>
          <w:rFonts w:ascii="Calibri" w:eastAsia="Calibri" w:hAnsi="Calibri" w:cs="Times New Roman"/>
          <w:color w:val="000000" w:themeColor="text1"/>
          <w:lang w:val="en-US"/>
        </w:rPr>
        <w:t>Liabilities include liabilities for deposits, salaries, provisions on behalf of retirement and jubilee awards of key management and other liabilities.</w:t>
      </w:r>
    </w:p>
    <w:bookmarkEnd w:id="572"/>
    <w:p w14:paraId="5A569D01" w14:textId="77777777" w:rsidR="00D626F4" w:rsidRPr="00537128" w:rsidRDefault="00D626F4" w:rsidP="00D626F4">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47D2223A" w14:textId="77777777" w:rsidR="00D626F4" w:rsidRPr="00537128"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bookmarkStart w:id="573" w:name="_Toc4060441"/>
      <w:r w:rsidRPr="00537128">
        <w:rPr>
          <w:rFonts w:ascii="Calibri" w:eastAsia="Times New Roman" w:hAnsi="Calibri" w:cs="Arial"/>
          <w:color w:val="000000" w:themeColor="text1"/>
          <w:lang w:val="en-US"/>
        </w:rPr>
        <w:t>Income includes interest income, fee income and reversal of impairment losses and provisions.</w:t>
      </w:r>
      <w:bookmarkEnd w:id="573"/>
      <w:r w:rsidRPr="00537128">
        <w:rPr>
          <w:rFonts w:ascii="Calibri" w:eastAsia="Times New Roman" w:hAnsi="Calibri" w:cs="Arial"/>
          <w:color w:val="000000" w:themeColor="text1"/>
          <w:lang w:val="en-US"/>
        </w:rPr>
        <w:t xml:space="preserve"> </w:t>
      </w:r>
    </w:p>
    <w:p w14:paraId="6377F65E" w14:textId="77777777" w:rsidR="00D626F4" w:rsidRPr="00537128" w:rsidRDefault="00D626F4" w:rsidP="00D626F4">
      <w:pPr>
        <w:tabs>
          <w:tab w:val="right" w:pos="1202"/>
          <w:tab w:val="left" w:pos="9180"/>
        </w:tabs>
        <w:spacing w:after="0" w:line="240" w:lineRule="auto"/>
        <w:outlineLvl w:val="0"/>
        <w:rPr>
          <w:rFonts w:ascii="Calibri" w:eastAsia="Times New Roman" w:hAnsi="Calibri" w:cs="Arial"/>
          <w:color w:val="000000" w:themeColor="text1"/>
          <w:lang w:val="en-US"/>
        </w:rPr>
      </w:pPr>
    </w:p>
    <w:p w14:paraId="0C335230" w14:textId="77777777" w:rsidR="00D626F4" w:rsidRPr="00537128" w:rsidRDefault="00D626F4" w:rsidP="00D626F4">
      <w:pPr>
        <w:tabs>
          <w:tab w:val="left" w:pos="-1843"/>
        </w:tabs>
        <w:spacing w:after="0" w:line="240" w:lineRule="auto"/>
        <w:jc w:val="both"/>
        <w:rPr>
          <w:rFonts w:ascii="Calibri" w:eastAsia="Calibri" w:hAnsi="Calibri" w:cs="Times New Roman"/>
          <w:color w:val="000000" w:themeColor="text1"/>
          <w:lang w:val="en-US"/>
        </w:rPr>
      </w:pPr>
      <w:r w:rsidRPr="00537128">
        <w:rPr>
          <w:rFonts w:ascii="Calibri" w:eastAsia="Calibri" w:hAnsi="Calibri" w:cs="Times New Roman"/>
          <w:color w:val="000000" w:themeColor="text1"/>
          <w:lang w:val="en-US"/>
        </w:rPr>
        <w:t>Expenses include expenses for key management salaries, impairment loss and provisions.</w:t>
      </w:r>
    </w:p>
    <w:p w14:paraId="27E4AD57" w14:textId="77777777" w:rsidR="00C84B9E" w:rsidRPr="00537128" w:rsidRDefault="00C84B9E" w:rsidP="00D626F4">
      <w:pPr>
        <w:tabs>
          <w:tab w:val="left" w:pos="-1843"/>
        </w:tabs>
        <w:spacing w:after="0" w:line="240" w:lineRule="auto"/>
        <w:jc w:val="both"/>
        <w:rPr>
          <w:rFonts w:ascii="Calibri" w:eastAsia="Calibri" w:hAnsi="Calibri" w:cs="Times New Roman"/>
          <w:color w:val="000000" w:themeColor="text1"/>
          <w:lang w:val="en-US"/>
        </w:rPr>
      </w:pPr>
    </w:p>
    <w:p w14:paraId="0ADABB66" w14:textId="77777777" w:rsidR="00D626F4" w:rsidRPr="00537128" w:rsidRDefault="00D626F4" w:rsidP="00D626F4">
      <w:pPr>
        <w:tabs>
          <w:tab w:val="left" w:pos="-1843"/>
        </w:tabs>
        <w:spacing w:after="0" w:line="240" w:lineRule="auto"/>
        <w:jc w:val="both"/>
        <w:rPr>
          <w:rFonts w:ascii="Calibri" w:eastAsia="Calibri" w:hAnsi="Calibri" w:cs="Times New Roman"/>
          <w:color w:val="000000" w:themeColor="text1"/>
          <w:lang w:val="en-US"/>
        </w:rPr>
      </w:pPr>
    </w:p>
    <w:p w14:paraId="0453F4E7" w14:textId="77777777" w:rsidR="00D626F4" w:rsidRPr="00537128" w:rsidRDefault="00D626F4" w:rsidP="00D626F4">
      <w:pPr>
        <w:tabs>
          <w:tab w:val="left" w:pos="-1843"/>
        </w:tabs>
        <w:spacing w:after="0" w:line="240" w:lineRule="auto"/>
        <w:jc w:val="both"/>
        <w:rPr>
          <w:rFonts w:eastAsia="Calibri" w:cs="Arial"/>
          <w:color w:val="000000" w:themeColor="text1"/>
          <w:lang w:val="en-US"/>
        </w:rPr>
        <w:sectPr w:rsidR="00D626F4" w:rsidRPr="00537128">
          <w:pgSz w:w="11906" w:h="16838"/>
          <w:pgMar w:top="1417" w:right="1417" w:bottom="1417" w:left="1417" w:header="708" w:footer="708" w:gutter="0"/>
          <w:cols w:space="708"/>
          <w:docGrid w:linePitch="360"/>
        </w:sectPr>
      </w:pPr>
    </w:p>
    <w:p w14:paraId="23E6E1EA" w14:textId="77777777" w:rsidR="00D626F4" w:rsidRPr="00537128" w:rsidRDefault="00D626F4" w:rsidP="00D626F4">
      <w:pPr>
        <w:tabs>
          <w:tab w:val="right" w:pos="1202"/>
          <w:tab w:val="left" w:pos="9180"/>
        </w:tabs>
        <w:spacing w:after="0" w:line="240" w:lineRule="exact"/>
        <w:jc w:val="both"/>
        <w:outlineLvl w:val="0"/>
        <w:rPr>
          <w:rFonts w:ascii="Calibri" w:eastAsia="Times New Roman" w:hAnsi="Calibri" w:cs="Arial"/>
          <w:color w:val="000000" w:themeColor="text1"/>
          <w:lang w:val="en-US"/>
        </w:rPr>
      </w:pPr>
    </w:p>
    <w:p w14:paraId="6B7596FC" w14:textId="1E2CE7A2" w:rsidR="00D626F4" w:rsidRPr="00A1123E" w:rsidRDefault="00997066" w:rsidP="00A1123E">
      <w:pPr>
        <w:tabs>
          <w:tab w:val="left" w:pos="-1843"/>
        </w:tabs>
        <w:suppressAutoHyphens/>
        <w:spacing w:after="0"/>
        <w:rPr>
          <w:rFonts w:cs="Arial"/>
          <w:b/>
          <w:color w:val="000000" w:themeColor="text1"/>
          <w:spacing w:val="-3"/>
          <w:lang w:val="en-US"/>
        </w:rPr>
      </w:pPr>
      <w:r>
        <w:rPr>
          <w:rFonts w:cs="Arial"/>
          <w:b/>
          <w:color w:val="000000" w:themeColor="text1"/>
          <w:spacing w:val="-3"/>
          <w:lang w:val="en-US"/>
        </w:rPr>
        <w:t>22.</w:t>
      </w:r>
      <w:r>
        <w:rPr>
          <w:rFonts w:cs="Arial"/>
          <w:b/>
          <w:color w:val="000000" w:themeColor="text1"/>
          <w:spacing w:val="-3"/>
          <w:lang w:val="en-US"/>
        </w:rPr>
        <w:tab/>
      </w:r>
      <w:r w:rsidR="00D626F4" w:rsidRPr="00A1123E">
        <w:rPr>
          <w:rFonts w:cs="Arial"/>
          <w:b/>
          <w:color w:val="000000" w:themeColor="text1"/>
          <w:spacing w:val="-3"/>
          <w:lang w:val="en-US"/>
        </w:rPr>
        <w:t>Related-party transactions (continued)</w:t>
      </w:r>
    </w:p>
    <w:p w14:paraId="192E3E9B" w14:textId="77777777" w:rsidR="001D7A01" w:rsidRPr="00537128" w:rsidRDefault="001D7A01" w:rsidP="001D7A01">
      <w:pPr>
        <w:tabs>
          <w:tab w:val="left" w:pos="-1843"/>
        </w:tabs>
        <w:suppressAutoHyphens/>
        <w:spacing w:after="0"/>
        <w:rPr>
          <w:rFonts w:cs="Arial"/>
          <w:b/>
          <w:color w:val="000000" w:themeColor="text1"/>
          <w:spacing w:val="-3"/>
          <w:lang w:val="en-US"/>
        </w:rPr>
      </w:pPr>
    </w:p>
    <w:p w14:paraId="1E2479EE" w14:textId="77777777" w:rsidR="00D626F4" w:rsidRPr="00537128"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bookmarkStart w:id="574" w:name="_Toc4060442"/>
      <w:r w:rsidRPr="00537128">
        <w:rPr>
          <w:rFonts w:asciiTheme="minorHAnsi" w:hAnsiTheme="minorHAnsi" w:cs="Arial"/>
          <w:color w:val="000000" w:themeColor="text1"/>
          <w:sz w:val="22"/>
          <w:szCs w:val="22"/>
          <w:lang w:val="en-US"/>
        </w:rPr>
        <w:t>b)</w:t>
      </w:r>
      <w:r w:rsidRPr="00537128">
        <w:rPr>
          <w:rFonts w:asciiTheme="minorHAnsi" w:hAnsiTheme="minorHAnsi" w:cs="Arial"/>
          <w:color w:val="000000" w:themeColor="text1"/>
          <w:sz w:val="22"/>
          <w:szCs w:val="22"/>
          <w:lang w:val="en-US"/>
        </w:rPr>
        <w:tab/>
        <w:t>Collateral received</w:t>
      </w:r>
      <w:bookmarkEnd w:id="574"/>
    </w:p>
    <w:p w14:paraId="78666D15" w14:textId="3EDDD38F" w:rsidR="00D626F4" w:rsidRPr="00537128" w:rsidRDefault="00D626F4" w:rsidP="00D626F4">
      <w:pPr>
        <w:pStyle w:val="TT"/>
        <w:tabs>
          <w:tab w:val="left" w:pos="426"/>
        </w:tabs>
        <w:spacing w:line="240" w:lineRule="auto"/>
        <w:ind w:left="567" w:hanging="567"/>
        <w:rPr>
          <w:rFonts w:asciiTheme="minorHAnsi" w:hAnsiTheme="minorHAnsi" w:cs="Arial"/>
          <w:color w:val="000000" w:themeColor="text1"/>
          <w:sz w:val="22"/>
          <w:szCs w:val="22"/>
          <w:lang w:val="en-US"/>
        </w:rPr>
      </w:pPr>
    </w:p>
    <w:tbl>
      <w:tblPr>
        <w:tblW w:w="5000" w:type="pct"/>
        <w:tblCellMar>
          <w:left w:w="56" w:type="dxa"/>
          <w:right w:w="56" w:type="dxa"/>
        </w:tblCellMar>
        <w:tblLook w:val="00A0" w:firstRow="1" w:lastRow="0" w:firstColumn="1" w:lastColumn="0" w:noHBand="0" w:noVBand="0"/>
      </w:tblPr>
      <w:tblGrid>
        <w:gridCol w:w="2886"/>
        <w:gridCol w:w="1546"/>
        <w:gridCol w:w="1546"/>
        <w:gridCol w:w="1546"/>
        <w:gridCol w:w="1548"/>
      </w:tblGrid>
      <w:tr w:rsidR="00F86C52" w:rsidRPr="00537128" w14:paraId="457DD8BB" w14:textId="77777777" w:rsidTr="00F86C52">
        <w:trPr>
          <w:trHeight w:val="204"/>
        </w:trPr>
        <w:tc>
          <w:tcPr>
            <w:tcW w:w="1591" w:type="pct"/>
            <w:vAlign w:val="bottom"/>
          </w:tcPr>
          <w:p w14:paraId="08B91054" w14:textId="77777777" w:rsidR="00F86C52" w:rsidRPr="00537128" w:rsidRDefault="00F86C52" w:rsidP="00F86C52">
            <w:pPr>
              <w:tabs>
                <w:tab w:val="right" w:pos="1202"/>
              </w:tabs>
              <w:spacing w:after="0" w:line="301" w:lineRule="exact"/>
              <w:jc w:val="right"/>
              <w:outlineLvl w:val="0"/>
              <w:rPr>
                <w:rFonts w:ascii="Calibri" w:eastAsia="Times New Roman" w:hAnsi="Calibri" w:cs="Arial"/>
                <w:lang w:val="en-US"/>
              </w:rPr>
            </w:pPr>
          </w:p>
        </w:tc>
        <w:tc>
          <w:tcPr>
            <w:tcW w:w="852" w:type="pct"/>
          </w:tcPr>
          <w:p w14:paraId="3EB409E2"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p>
        </w:tc>
        <w:tc>
          <w:tcPr>
            <w:tcW w:w="852" w:type="pct"/>
            <w:hideMark/>
          </w:tcPr>
          <w:p w14:paraId="1BEBF2C1"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575" w:name="_Toc4060443"/>
            <w:r w:rsidRPr="00537128">
              <w:rPr>
                <w:rFonts w:ascii="Calibri" w:eastAsia="Times New Roman" w:hAnsi="Calibri" w:cs="Arial"/>
                <w:b/>
                <w:lang w:val="en-US"/>
              </w:rPr>
              <w:t>Group</w:t>
            </w:r>
            <w:bookmarkEnd w:id="575"/>
          </w:p>
        </w:tc>
        <w:tc>
          <w:tcPr>
            <w:tcW w:w="852" w:type="pct"/>
          </w:tcPr>
          <w:p w14:paraId="45CC8CD0"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p>
        </w:tc>
        <w:tc>
          <w:tcPr>
            <w:tcW w:w="853" w:type="pct"/>
            <w:hideMark/>
          </w:tcPr>
          <w:p w14:paraId="5342D1F7" w14:textId="77777777" w:rsidR="00F86C52" w:rsidRPr="00537128" w:rsidRDefault="00F86C52" w:rsidP="00F86C52">
            <w:pPr>
              <w:tabs>
                <w:tab w:val="right" w:pos="1202"/>
              </w:tabs>
              <w:spacing w:after="0" w:line="240" w:lineRule="atLeast"/>
              <w:jc w:val="right"/>
              <w:outlineLvl w:val="0"/>
              <w:rPr>
                <w:rFonts w:ascii="Calibri" w:eastAsia="Times New Roman" w:hAnsi="Calibri" w:cs="Arial"/>
                <w:b/>
                <w:lang w:val="en-US"/>
              </w:rPr>
            </w:pPr>
            <w:bookmarkStart w:id="576" w:name="_Toc4060444"/>
            <w:r w:rsidRPr="00537128">
              <w:rPr>
                <w:rFonts w:ascii="Calibri" w:eastAsia="Times New Roman" w:hAnsi="Calibri" w:cs="Arial"/>
                <w:b/>
                <w:lang w:val="en-US"/>
              </w:rPr>
              <w:t>Bank</w:t>
            </w:r>
            <w:bookmarkEnd w:id="576"/>
          </w:p>
        </w:tc>
      </w:tr>
      <w:tr w:rsidR="007D5DE0" w:rsidRPr="00537128" w14:paraId="1DDE4DB3" w14:textId="77777777" w:rsidTr="00F86C52">
        <w:trPr>
          <w:trHeight w:val="179"/>
        </w:trPr>
        <w:tc>
          <w:tcPr>
            <w:tcW w:w="1591" w:type="pct"/>
            <w:vAlign w:val="bottom"/>
          </w:tcPr>
          <w:p w14:paraId="07F05C46" w14:textId="77777777" w:rsidR="007D5DE0" w:rsidRPr="00537128" w:rsidRDefault="007D5DE0" w:rsidP="007D5DE0">
            <w:pPr>
              <w:tabs>
                <w:tab w:val="right" w:pos="1202"/>
              </w:tabs>
              <w:spacing w:after="0" w:line="301" w:lineRule="exact"/>
              <w:jc w:val="right"/>
              <w:outlineLvl w:val="0"/>
              <w:rPr>
                <w:rFonts w:ascii="Calibri" w:eastAsia="Times New Roman" w:hAnsi="Calibri" w:cs="Arial"/>
                <w:lang w:val="en-US"/>
              </w:rPr>
            </w:pPr>
          </w:p>
        </w:tc>
        <w:tc>
          <w:tcPr>
            <w:tcW w:w="852" w:type="pct"/>
            <w:hideMark/>
          </w:tcPr>
          <w:p w14:paraId="5EC92415" w14:textId="4C1BA240"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w:t>
            </w:r>
            <w:r>
              <w:rPr>
                <w:rFonts w:ascii="Calibri" w:eastAsia="Times New Roman" w:hAnsi="Calibri" w:cs="Arial"/>
                <w:b/>
                <w:lang w:val="en-US"/>
              </w:rPr>
              <w:t>0 June</w:t>
            </w:r>
            <w:r w:rsidRPr="00537128">
              <w:rPr>
                <w:rFonts w:ascii="Calibri" w:eastAsia="Times New Roman" w:hAnsi="Calibri" w:cs="Arial"/>
                <w:b/>
                <w:lang w:val="en-US"/>
              </w:rPr>
              <w:t xml:space="preserve"> </w:t>
            </w:r>
          </w:p>
          <w:p w14:paraId="2B1090D8" w14:textId="657A2FF0"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2021</w:t>
            </w:r>
          </w:p>
        </w:tc>
        <w:tc>
          <w:tcPr>
            <w:tcW w:w="852" w:type="pct"/>
            <w:hideMark/>
          </w:tcPr>
          <w:p w14:paraId="359176C7" w14:textId="0D2D52CA"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31 December 2020</w:t>
            </w:r>
          </w:p>
        </w:tc>
        <w:tc>
          <w:tcPr>
            <w:tcW w:w="852" w:type="pct"/>
            <w:hideMark/>
          </w:tcPr>
          <w:p w14:paraId="45CF503B" w14:textId="77777777"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3</w:t>
            </w:r>
            <w:r>
              <w:rPr>
                <w:rFonts w:ascii="Calibri" w:eastAsia="Times New Roman" w:hAnsi="Calibri" w:cs="Arial"/>
                <w:b/>
                <w:lang w:val="en-US"/>
              </w:rPr>
              <w:t>0 June</w:t>
            </w:r>
            <w:r w:rsidRPr="00537128">
              <w:rPr>
                <w:rFonts w:ascii="Calibri" w:eastAsia="Times New Roman" w:hAnsi="Calibri" w:cs="Arial"/>
                <w:b/>
                <w:lang w:val="en-US"/>
              </w:rPr>
              <w:t xml:space="preserve"> </w:t>
            </w:r>
          </w:p>
          <w:p w14:paraId="28866EA3" w14:textId="3D45D14F"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r w:rsidRPr="00537128">
              <w:rPr>
                <w:rFonts w:ascii="Calibri" w:eastAsia="Times New Roman" w:hAnsi="Calibri" w:cs="Arial"/>
                <w:b/>
                <w:lang w:val="en-US"/>
              </w:rPr>
              <w:t>2021</w:t>
            </w:r>
          </w:p>
        </w:tc>
        <w:tc>
          <w:tcPr>
            <w:tcW w:w="853" w:type="pct"/>
            <w:hideMark/>
          </w:tcPr>
          <w:p w14:paraId="484F1B7C" w14:textId="069C8C12" w:rsidR="007D5DE0" w:rsidRPr="00537128" w:rsidRDefault="007D5DE0" w:rsidP="007D5DE0">
            <w:pPr>
              <w:tabs>
                <w:tab w:val="right" w:pos="1202"/>
              </w:tabs>
              <w:spacing w:after="0" w:line="240" w:lineRule="atLeast"/>
              <w:jc w:val="right"/>
              <w:outlineLvl w:val="0"/>
              <w:rPr>
                <w:rFonts w:ascii="Calibri" w:eastAsia="Times New Roman" w:hAnsi="Calibri" w:cs="Arial"/>
                <w:b/>
                <w:lang w:val="en-US"/>
              </w:rPr>
            </w:pPr>
            <w:bookmarkStart w:id="577" w:name="_Toc4060447"/>
            <w:r w:rsidRPr="00537128">
              <w:rPr>
                <w:rFonts w:ascii="Calibri" w:eastAsia="Times New Roman" w:hAnsi="Calibri" w:cs="Arial"/>
                <w:b/>
                <w:lang w:val="en-US"/>
              </w:rPr>
              <w:t>31 December 2020</w:t>
            </w:r>
            <w:bookmarkEnd w:id="577"/>
          </w:p>
        </w:tc>
      </w:tr>
      <w:tr w:rsidR="00F86C52" w:rsidRPr="00537128" w14:paraId="25D8E402" w14:textId="77777777" w:rsidTr="00F86C52">
        <w:tc>
          <w:tcPr>
            <w:tcW w:w="1591" w:type="pct"/>
            <w:vAlign w:val="bottom"/>
          </w:tcPr>
          <w:p w14:paraId="745783D9" w14:textId="77777777" w:rsidR="00F86C52" w:rsidRPr="00537128" w:rsidRDefault="00F86C52" w:rsidP="00F86C52">
            <w:pPr>
              <w:tabs>
                <w:tab w:val="right" w:pos="1202"/>
              </w:tabs>
              <w:spacing w:after="0" w:line="301" w:lineRule="exact"/>
              <w:outlineLvl w:val="0"/>
              <w:rPr>
                <w:rFonts w:ascii="Calibri" w:eastAsia="Times New Roman" w:hAnsi="Calibri" w:cs="Arial"/>
                <w:lang w:val="en-US"/>
              </w:rPr>
            </w:pPr>
          </w:p>
        </w:tc>
        <w:tc>
          <w:tcPr>
            <w:tcW w:w="852" w:type="pct"/>
            <w:hideMark/>
          </w:tcPr>
          <w:p w14:paraId="5C6A0208" w14:textId="77777777"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78" w:name="_Toc4060449"/>
            <w:r w:rsidRPr="00537128">
              <w:rPr>
                <w:rFonts w:ascii="Calibri" w:eastAsia="Times New Roman" w:hAnsi="Calibri" w:cs="Arial"/>
                <w:b/>
                <w:bCs/>
                <w:lang w:val="en-US"/>
              </w:rPr>
              <w:t>HRK '000</w:t>
            </w:r>
            <w:bookmarkEnd w:id="578"/>
            <w:r w:rsidRPr="00537128">
              <w:rPr>
                <w:rFonts w:ascii="Calibri" w:eastAsia="Times New Roman" w:hAnsi="Calibri" w:cs="Arial"/>
                <w:b/>
                <w:bCs/>
                <w:lang w:val="en-US"/>
              </w:rPr>
              <w:t xml:space="preserve"> </w:t>
            </w:r>
          </w:p>
        </w:tc>
        <w:tc>
          <w:tcPr>
            <w:tcW w:w="852" w:type="pct"/>
            <w:hideMark/>
          </w:tcPr>
          <w:p w14:paraId="69DCE3D1" w14:textId="6EBF3FC3"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r w:rsidRPr="00537128">
              <w:rPr>
                <w:rFonts w:ascii="Calibri" w:eastAsia="Times New Roman" w:hAnsi="Calibri" w:cs="Arial"/>
                <w:b/>
                <w:bCs/>
                <w:lang w:val="en-US"/>
              </w:rPr>
              <w:t xml:space="preserve">HRK '000 </w:t>
            </w:r>
          </w:p>
        </w:tc>
        <w:tc>
          <w:tcPr>
            <w:tcW w:w="852" w:type="pct"/>
            <w:hideMark/>
          </w:tcPr>
          <w:p w14:paraId="5A1CACE1" w14:textId="65331BFB"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79" w:name="_Toc4060450"/>
            <w:r w:rsidRPr="00537128">
              <w:rPr>
                <w:rFonts w:ascii="Calibri" w:eastAsia="Times New Roman" w:hAnsi="Calibri" w:cs="Arial"/>
                <w:b/>
                <w:bCs/>
                <w:lang w:val="en-US"/>
              </w:rPr>
              <w:t>HRK '000</w:t>
            </w:r>
            <w:bookmarkEnd w:id="579"/>
            <w:r w:rsidRPr="00537128">
              <w:rPr>
                <w:rFonts w:ascii="Calibri" w:eastAsia="Times New Roman" w:hAnsi="Calibri" w:cs="Arial"/>
                <w:b/>
                <w:bCs/>
                <w:lang w:val="en-US"/>
              </w:rPr>
              <w:t xml:space="preserve"> </w:t>
            </w:r>
          </w:p>
        </w:tc>
        <w:tc>
          <w:tcPr>
            <w:tcW w:w="853" w:type="pct"/>
            <w:hideMark/>
          </w:tcPr>
          <w:p w14:paraId="1921196B" w14:textId="534695DF" w:rsidR="00F86C52" w:rsidRPr="00537128" w:rsidRDefault="00F86C52" w:rsidP="00F86C52">
            <w:pPr>
              <w:tabs>
                <w:tab w:val="right" w:pos="1202"/>
              </w:tabs>
              <w:spacing w:after="0" w:line="301" w:lineRule="exact"/>
              <w:jc w:val="right"/>
              <w:outlineLvl w:val="0"/>
              <w:rPr>
                <w:rFonts w:ascii="Calibri" w:eastAsia="Times New Roman" w:hAnsi="Calibri" w:cs="Arial"/>
                <w:b/>
                <w:bCs/>
                <w:lang w:val="en-US"/>
              </w:rPr>
            </w:pPr>
            <w:bookmarkStart w:id="580" w:name="_Toc4060451"/>
            <w:r w:rsidRPr="00537128">
              <w:rPr>
                <w:rFonts w:ascii="Calibri" w:eastAsia="Times New Roman" w:hAnsi="Calibri" w:cs="Arial"/>
                <w:b/>
                <w:bCs/>
                <w:lang w:val="en-US"/>
              </w:rPr>
              <w:t>HRK '000</w:t>
            </w:r>
            <w:bookmarkEnd w:id="580"/>
          </w:p>
        </w:tc>
      </w:tr>
      <w:tr w:rsidR="00F86C52" w:rsidRPr="00537128" w14:paraId="6E83B065" w14:textId="77777777" w:rsidTr="007A1E19">
        <w:trPr>
          <w:trHeight w:val="186"/>
        </w:trPr>
        <w:tc>
          <w:tcPr>
            <w:tcW w:w="1591" w:type="pct"/>
            <w:vAlign w:val="bottom"/>
          </w:tcPr>
          <w:p w14:paraId="0CAFD4CE" w14:textId="77777777" w:rsidR="00F86C52" w:rsidRPr="00537128" w:rsidRDefault="00F86C52" w:rsidP="00F86C52">
            <w:pPr>
              <w:tabs>
                <w:tab w:val="right" w:pos="1202"/>
              </w:tabs>
              <w:spacing w:after="0" w:line="120" w:lineRule="exact"/>
              <w:outlineLvl w:val="0"/>
              <w:rPr>
                <w:rFonts w:ascii="Calibri" w:eastAsia="Times New Roman" w:hAnsi="Calibri" w:cs="Arial"/>
                <w:b/>
                <w:lang w:val="en-US"/>
              </w:rPr>
            </w:pPr>
          </w:p>
        </w:tc>
        <w:tc>
          <w:tcPr>
            <w:tcW w:w="852" w:type="pct"/>
          </w:tcPr>
          <w:p w14:paraId="50839F87"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2" w:type="pct"/>
          </w:tcPr>
          <w:p w14:paraId="648BDCD3"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2" w:type="pct"/>
          </w:tcPr>
          <w:p w14:paraId="64A3823C"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c>
          <w:tcPr>
            <w:tcW w:w="853" w:type="pct"/>
            <w:vAlign w:val="bottom"/>
          </w:tcPr>
          <w:p w14:paraId="6FC8341A" w14:textId="77777777" w:rsidR="00F86C52" w:rsidRPr="00537128" w:rsidRDefault="00F86C52" w:rsidP="00F86C52">
            <w:pPr>
              <w:tabs>
                <w:tab w:val="right" w:pos="1202"/>
              </w:tabs>
              <w:spacing w:after="0" w:line="120" w:lineRule="exact"/>
              <w:jc w:val="right"/>
              <w:outlineLvl w:val="0"/>
              <w:rPr>
                <w:rFonts w:ascii="Calibri" w:eastAsia="Times New Roman" w:hAnsi="Calibri" w:cs="Arial"/>
                <w:bCs/>
                <w:lang w:val="en-US"/>
              </w:rPr>
            </w:pPr>
          </w:p>
        </w:tc>
      </w:tr>
      <w:tr w:rsidR="000532F4" w:rsidRPr="00537128" w14:paraId="0372B63E" w14:textId="77777777" w:rsidTr="007D5DE0">
        <w:tc>
          <w:tcPr>
            <w:tcW w:w="1591" w:type="pct"/>
            <w:vAlign w:val="bottom"/>
            <w:hideMark/>
          </w:tcPr>
          <w:p w14:paraId="4D1302B5" w14:textId="77777777" w:rsidR="000532F4" w:rsidRPr="00537128" w:rsidRDefault="000532F4" w:rsidP="000532F4">
            <w:pPr>
              <w:tabs>
                <w:tab w:val="right" w:pos="1202"/>
              </w:tabs>
              <w:spacing w:after="0" w:line="301" w:lineRule="exact"/>
              <w:outlineLvl w:val="0"/>
              <w:rPr>
                <w:rFonts w:ascii="Calibri" w:eastAsia="Times New Roman" w:hAnsi="Calibri" w:cs="Arial"/>
                <w:lang w:val="en-US"/>
              </w:rPr>
            </w:pPr>
            <w:bookmarkStart w:id="581" w:name="_Toc4060453"/>
            <w:r w:rsidRPr="00537128">
              <w:rPr>
                <w:rFonts w:ascii="Calibri" w:eastAsia="Times New Roman" w:hAnsi="Calibri" w:cs="Arial"/>
                <w:lang w:val="en-US"/>
              </w:rPr>
              <w:t>The Republic of Croatia</w:t>
            </w:r>
            <w:bookmarkEnd w:id="581"/>
          </w:p>
        </w:tc>
        <w:tc>
          <w:tcPr>
            <w:tcW w:w="852" w:type="pct"/>
            <w:vAlign w:val="bottom"/>
          </w:tcPr>
          <w:p w14:paraId="6D5BC8DF" w14:textId="504766FC" w:rsidR="000532F4" w:rsidRPr="00537128" w:rsidRDefault="000532F4" w:rsidP="000532F4">
            <w:pPr>
              <w:tabs>
                <w:tab w:val="right" w:pos="1202"/>
              </w:tabs>
              <w:spacing w:after="0" w:line="301" w:lineRule="exact"/>
              <w:jc w:val="right"/>
              <w:outlineLvl w:val="0"/>
              <w:rPr>
                <w:rFonts w:ascii="Calibri" w:eastAsia="Times New Roman" w:hAnsi="Calibri" w:cs="Arial"/>
                <w:bCs/>
                <w:lang w:val="en-US"/>
              </w:rPr>
            </w:pPr>
            <w:r>
              <w:rPr>
                <w:color w:val="000000" w:themeColor="text1"/>
              </w:rPr>
              <w:t>5,855,3</w:t>
            </w:r>
            <w:r w:rsidR="00656AE6">
              <w:rPr>
                <w:color w:val="000000" w:themeColor="text1"/>
              </w:rPr>
              <w:t>23</w:t>
            </w:r>
          </w:p>
        </w:tc>
        <w:tc>
          <w:tcPr>
            <w:tcW w:w="852" w:type="pct"/>
            <w:vAlign w:val="bottom"/>
          </w:tcPr>
          <w:p w14:paraId="7535FB29" w14:textId="55F06B18" w:rsidR="000532F4" w:rsidRPr="00537128" w:rsidRDefault="000532F4" w:rsidP="000532F4">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Times New Roman"/>
                <w:color w:val="000000"/>
                <w:lang w:val="en-US"/>
              </w:rPr>
              <w:t>5,150,786</w:t>
            </w:r>
          </w:p>
        </w:tc>
        <w:tc>
          <w:tcPr>
            <w:tcW w:w="852" w:type="pct"/>
            <w:vAlign w:val="bottom"/>
          </w:tcPr>
          <w:p w14:paraId="32F14051" w14:textId="1489DA4C" w:rsidR="000532F4" w:rsidRPr="00537128" w:rsidRDefault="000532F4" w:rsidP="000532F4">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5,852,736</w:t>
            </w:r>
          </w:p>
        </w:tc>
        <w:tc>
          <w:tcPr>
            <w:tcW w:w="853" w:type="pct"/>
            <w:vAlign w:val="bottom"/>
            <w:hideMark/>
          </w:tcPr>
          <w:p w14:paraId="6C3D36F8" w14:textId="64FD770D" w:rsidR="000532F4" w:rsidRPr="00537128" w:rsidRDefault="000532F4" w:rsidP="000532F4">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Arial"/>
                <w:bCs/>
                <w:color w:val="000000"/>
                <w:lang w:val="en-US"/>
              </w:rPr>
              <w:t>5,148,197</w:t>
            </w:r>
          </w:p>
        </w:tc>
      </w:tr>
      <w:tr w:rsidR="000532F4" w:rsidRPr="00537128" w14:paraId="1685F842" w14:textId="77777777" w:rsidTr="007D5DE0">
        <w:tc>
          <w:tcPr>
            <w:tcW w:w="1591" w:type="pct"/>
            <w:vAlign w:val="bottom"/>
            <w:hideMark/>
          </w:tcPr>
          <w:p w14:paraId="62C61C99" w14:textId="77777777" w:rsidR="000532F4" w:rsidRPr="00537128" w:rsidRDefault="000532F4" w:rsidP="000532F4">
            <w:pPr>
              <w:tabs>
                <w:tab w:val="right" w:pos="1202"/>
              </w:tabs>
              <w:spacing w:after="0" w:line="301" w:lineRule="exact"/>
              <w:outlineLvl w:val="0"/>
              <w:rPr>
                <w:rFonts w:ascii="Calibri" w:eastAsia="Times New Roman" w:hAnsi="Calibri" w:cs="Arial"/>
                <w:lang w:val="en-US"/>
              </w:rPr>
            </w:pPr>
            <w:bookmarkStart w:id="582" w:name="_Toc4060458"/>
            <w:r w:rsidRPr="00537128">
              <w:rPr>
                <w:rFonts w:ascii="Calibri" w:eastAsia="Times New Roman" w:hAnsi="Calibri" w:cs="Arial"/>
                <w:lang w:val="en-US"/>
              </w:rPr>
              <w:t>State agencies</w:t>
            </w:r>
            <w:bookmarkEnd w:id="582"/>
          </w:p>
        </w:tc>
        <w:tc>
          <w:tcPr>
            <w:tcW w:w="852" w:type="pct"/>
            <w:tcBorders>
              <w:bottom w:val="single" w:sz="8" w:space="0" w:color="auto"/>
            </w:tcBorders>
            <w:vAlign w:val="bottom"/>
          </w:tcPr>
          <w:p w14:paraId="6543FCA3" w14:textId="1487EA39" w:rsidR="000532F4" w:rsidRPr="00537128" w:rsidRDefault="000532F4" w:rsidP="000532F4">
            <w:pPr>
              <w:tabs>
                <w:tab w:val="right" w:pos="1202"/>
              </w:tabs>
              <w:spacing w:after="0" w:line="301" w:lineRule="exact"/>
              <w:jc w:val="right"/>
              <w:outlineLvl w:val="0"/>
              <w:rPr>
                <w:rFonts w:ascii="Calibri" w:eastAsia="Times New Roman" w:hAnsi="Calibri" w:cs="Arial"/>
                <w:bCs/>
                <w:lang w:val="en-US"/>
              </w:rPr>
            </w:pPr>
            <w:r>
              <w:rPr>
                <w:color w:val="000000" w:themeColor="text1"/>
              </w:rPr>
              <w:t>621,354</w:t>
            </w:r>
          </w:p>
        </w:tc>
        <w:tc>
          <w:tcPr>
            <w:tcW w:w="852" w:type="pct"/>
            <w:tcBorders>
              <w:top w:val="nil"/>
              <w:left w:val="nil"/>
              <w:bottom w:val="single" w:sz="8" w:space="0" w:color="auto"/>
              <w:right w:val="nil"/>
            </w:tcBorders>
            <w:vAlign w:val="bottom"/>
          </w:tcPr>
          <w:p w14:paraId="7C3FD7FF" w14:textId="6ACD2681" w:rsidR="000532F4" w:rsidRPr="00537128" w:rsidRDefault="000532F4" w:rsidP="000532F4">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Times New Roman"/>
                <w:color w:val="000000"/>
                <w:lang w:val="en-US"/>
              </w:rPr>
              <w:t>608,048</w:t>
            </w:r>
          </w:p>
        </w:tc>
        <w:tc>
          <w:tcPr>
            <w:tcW w:w="852" w:type="pct"/>
            <w:tcBorders>
              <w:bottom w:val="single" w:sz="8" w:space="0" w:color="auto"/>
            </w:tcBorders>
            <w:vAlign w:val="bottom"/>
          </w:tcPr>
          <w:p w14:paraId="384E4939" w14:textId="29690F5B" w:rsidR="000532F4" w:rsidRPr="00537128" w:rsidRDefault="000532F4" w:rsidP="000532F4">
            <w:pPr>
              <w:tabs>
                <w:tab w:val="right" w:pos="1202"/>
              </w:tabs>
              <w:spacing w:after="0" w:line="301" w:lineRule="exact"/>
              <w:jc w:val="right"/>
              <w:outlineLvl w:val="0"/>
              <w:rPr>
                <w:rFonts w:ascii="Calibri" w:eastAsia="Times New Roman" w:hAnsi="Calibri" w:cs="Arial"/>
                <w:bCs/>
                <w:lang w:val="en-US"/>
              </w:rPr>
            </w:pPr>
            <w:r>
              <w:rPr>
                <w:rFonts w:cs="Arial"/>
                <w:bCs/>
                <w:color w:val="000000" w:themeColor="text1"/>
              </w:rPr>
              <w:t>621,354</w:t>
            </w:r>
          </w:p>
        </w:tc>
        <w:tc>
          <w:tcPr>
            <w:tcW w:w="853" w:type="pct"/>
            <w:tcBorders>
              <w:top w:val="nil"/>
              <w:left w:val="nil"/>
              <w:bottom w:val="single" w:sz="8" w:space="0" w:color="auto"/>
              <w:right w:val="nil"/>
            </w:tcBorders>
            <w:vAlign w:val="bottom"/>
            <w:hideMark/>
          </w:tcPr>
          <w:p w14:paraId="2E5BE5A7" w14:textId="67E72506" w:rsidR="000532F4" w:rsidRPr="00537128" w:rsidRDefault="000532F4" w:rsidP="000532F4">
            <w:pPr>
              <w:tabs>
                <w:tab w:val="right" w:pos="1202"/>
              </w:tabs>
              <w:spacing w:after="0" w:line="301" w:lineRule="exact"/>
              <w:jc w:val="right"/>
              <w:outlineLvl w:val="0"/>
              <w:rPr>
                <w:rFonts w:ascii="Calibri" w:eastAsia="Times New Roman" w:hAnsi="Calibri" w:cs="Arial"/>
                <w:bCs/>
                <w:lang w:val="en-US"/>
              </w:rPr>
            </w:pPr>
            <w:r w:rsidRPr="00537128">
              <w:rPr>
                <w:rFonts w:ascii="Calibri" w:eastAsia="Times New Roman" w:hAnsi="Calibri" w:cs="Arial"/>
                <w:bCs/>
                <w:color w:val="000000"/>
                <w:lang w:val="en-US"/>
              </w:rPr>
              <w:t>608,048</w:t>
            </w:r>
          </w:p>
        </w:tc>
      </w:tr>
      <w:tr w:rsidR="000532F4" w:rsidRPr="00537128" w14:paraId="65A3D3C7" w14:textId="77777777" w:rsidTr="009A1792">
        <w:trPr>
          <w:trHeight w:val="380"/>
        </w:trPr>
        <w:tc>
          <w:tcPr>
            <w:tcW w:w="1591" w:type="pct"/>
            <w:vAlign w:val="bottom"/>
            <w:hideMark/>
          </w:tcPr>
          <w:p w14:paraId="2C91C57C" w14:textId="77777777" w:rsidR="000532F4" w:rsidRPr="00537128" w:rsidRDefault="000532F4" w:rsidP="000532F4">
            <w:pPr>
              <w:tabs>
                <w:tab w:val="right" w:pos="1202"/>
              </w:tabs>
              <w:spacing w:after="0" w:line="301" w:lineRule="exact"/>
              <w:outlineLvl w:val="0"/>
              <w:rPr>
                <w:rFonts w:ascii="Calibri" w:eastAsia="Times New Roman" w:hAnsi="Calibri" w:cs="Arial"/>
                <w:b/>
                <w:lang w:val="en-US"/>
              </w:rPr>
            </w:pPr>
            <w:bookmarkStart w:id="583" w:name="_Toc4060463"/>
            <w:r w:rsidRPr="00537128">
              <w:rPr>
                <w:rFonts w:ascii="Calibri" w:eastAsia="Times New Roman" w:hAnsi="Calibri" w:cs="Arial"/>
                <w:b/>
                <w:lang w:val="en-US"/>
              </w:rPr>
              <w:t>Total</w:t>
            </w:r>
            <w:bookmarkEnd w:id="583"/>
          </w:p>
        </w:tc>
        <w:tc>
          <w:tcPr>
            <w:tcW w:w="852" w:type="pct"/>
            <w:tcBorders>
              <w:top w:val="single" w:sz="8" w:space="0" w:color="auto"/>
              <w:bottom w:val="single" w:sz="12" w:space="0" w:color="auto"/>
            </w:tcBorders>
            <w:vAlign w:val="bottom"/>
          </w:tcPr>
          <w:p w14:paraId="6F51E0CA" w14:textId="04E1FD57" w:rsidR="000532F4" w:rsidRPr="00537128" w:rsidRDefault="000532F4" w:rsidP="000532F4">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6,476,</w:t>
            </w:r>
            <w:r w:rsidR="00656AE6">
              <w:rPr>
                <w:rFonts w:cs="Arial"/>
                <w:b/>
                <w:bCs/>
                <w:color w:val="000000" w:themeColor="text1"/>
              </w:rPr>
              <w:t>677</w:t>
            </w:r>
          </w:p>
        </w:tc>
        <w:tc>
          <w:tcPr>
            <w:tcW w:w="852" w:type="pct"/>
            <w:tcBorders>
              <w:top w:val="single" w:sz="8" w:space="0" w:color="auto"/>
              <w:left w:val="nil"/>
              <w:bottom w:val="single" w:sz="12" w:space="0" w:color="auto"/>
              <w:right w:val="nil"/>
            </w:tcBorders>
            <w:vAlign w:val="bottom"/>
          </w:tcPr>
          <w:p w14:paraId="33298ECF" w14:textId="298448B3" w:rsidR="000532F4" w:rsidRPr="00537128" w:rsidRDefault="000532F4" w:rsidP="000532F4">
            <w:pPr>
              <w:tabs>
                <w:tab w:val="right" w:pos="1202"/>
              </w:tabs>
              <w:spacing w:after="0" w:line="301" w:lineRule="exact"/>
              <w:jc w:val="right"/>
              <w:outlineLvl w:val="0"/>
              <w:rPr>
                <w:rFonts w:ascii="Calibri" w:eastAsia="Times New Roman" w:hAnsi="Calibri" w:cs="Arial"/>
                <w:b/>
                <w:bCs/>
                <w:lang w:val="en-US"/>
              </w:rPr>
            </w:pPr>
            <w:r w:rsidRPr="00537128">
              <w:rPr>
                <w:rFonts w:ascii="Calibri" w:eastAsia="Times New Roman" w:hAnsi="Calibri" w:cs="Arial"/>
                <w:b/>
                <w:bCs/>
                <w:color w:val="000000"/>
                <w:lang w:val="en-US"/>
              </w:rPr>
              <w:t>5,758,834</w:t>
            </w:r>
          </w:p>
        </w:tc>
        <w:tc>
          <w:tcPr>
            <w:tcW w:w="852" w:type="pct"/>
            <w:tcBorders>
              <w:top w:val="single" w:sz="8" w:space="0" w:color="auto"/>
              <w:bottom w:val="single" w:sz="12" w:space="0" w:color="auto"/>
            </w:tcBorders>
            <w:vAlign w:val="bottom"/>
          </w:tcPr>
          <w:p w14:paraId="5C58648D" w14:textId="0B74FA56" w:rsidR="000532F4" w:rsidRPr="00537128" w:rsidRDefault="000532F4" w:rsidP="000532F4">
            <w:pPr>
              <w:tabs>
                <w:tab w:val="right" w:pos="1202"/>
              </w:tabs>
              <w:spacing w:after="0" w:line="301" w:lineRule="exact"/>
              <w:jc w:val="right"/>
              <w:outlineLvl w:val="0"/>
              <w:rPr>
                <w:rFonts w:ascii="Calibri" w:eastAsia="Times New Roman" w:hAnsi="Calibri" w:cs="Arial"/>
                <w:b/>
                <w:bCs/>
                <w:lang w:val="en-US"/>
              </w:rPr>
            </w:pPr>
            <w:r>
              <w:rPr>
                <w:rFonts w:cs="Arial"/>
                <w:b/>
                <w:bCs/>
                <w:color w:val="000000" w:themeColor="text1"/>
              </w:rPr>
              <w:t>6,474,090</w:t>
            </w:r>
          </w:p>
        </w:tc>
        <w:tc>
          <w:tcPr>
            <w:tcW w:w="853" w:type="pct"/>
            <w:tcBorders>
              <w:top w:val="single" w:sz="8" w:space="0" w:color="auto"/>
              <w:left w:val="nil"/>
              <w:bottom w:val="single" w:sz="12" w:space="0" w:color="auto"/>
              <w:right w:val="nil"/>
            </w:tcBorders>
            <w:vAlign w:val="bottom"/>
            <w:hideMark/>
          </w:tcPr>
          <w:p w14:paraId="46166EC2" w14:textId="216018C6" w:rsidR="000532F4" w:rsidRPr="00537128" w:rsidRDefault="000532F4" w:rsidP="000532F4">
            <w:pPr>
              <w:tabs>
                <w:tab w:val="right" w:pos="1202"/>
              </w:tabs>
              <w:spacing w:after="0" w:line="301" w:lineRule="exact"/>
              <w:jc w:val="right"/>
              <w:outlineLvl w:val="0"/>
              <w:rPr>
                <w:rFonts w:ascii="Calibri" w:eastAsia="Times New Roman" w:hAnsi="Calibri" w:cs="Arial"/>
                <w:b/>
                <w:bCs/>
                <w:lang w:val="en-US"/>
              </w:rPr>
            </w:pPr>
            <w:r w:rsidRPr="00537128">
              <w:rPr>
                <w:rFonts w:ascii="Calibri" w:eastAsia="Times New Roman" w:hAnsi="Calibri" w:cs="Arial"/>
                <w:b/>
                <w:bCs/>
                <w:color w:val="000000"/>
                <w:lang w:val="en-US"/>
              </w:rPr>
              <w:t>5,756,245</w:t>
            </w:r>
          </w:p>
        </w:tc>
      </w:tr>
    </w:tbl>
    <w:p w14:paraId="500E9F81"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09BDCC2F"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514EEA82"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727314E" w14:textId="74E1594A" w:rsidR="00F86C52" w:rsidRPr="00537128" w:rsidRDefault="00F86C52" w:rsidP="00F86C52">
      <w:pPr>
        <w:tabs>
          <w:tab w:val="right" w:pos="1202"/>
          <w:tab w:val="left" w:pos="9180"/>
        </w:tabs>
        <w:spacing w:after="0" w:line="240" w:lineRule="auto"/>
        <w:jc w:val="both"/>
        <w:outlineLvl w:val="0"/>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Pursuant to the Quota Reinsurance Contract between HBOR, in the name and for the account of the Republic of Croatia, and HKO </w:t>
      </w:r>
      <w:proofErr w:type="spellStart"/>
      <w:r w:rsidRPr="00537128">
        <w:rPr>
          <w:rFonts w:ascii="Calibri" w:eastAsia="Times New Roman" w:hAnsi="Calibri" w:cs="Arial"/>
          <w:color w:val="000000" w:themeColor="text1"/>
          <w:lang w:val="en-US"/>
        </w:rPr>
        <w:t>d.d.</w:t>
      </w:r>
      <w:proofErr w:type="spellEnd"/>
      <w:r w:rsidRPr="00537128">
        <w:rPr>
          <w:rFonts w:ascii="Calibri" w:eastAsia="Times New Roman" w:hAnsi="Calibri" w:cs="Arial"/>
          <w:color w:val="000000" w:themeColor="text1"/>
          <w:lang w:val="en-US"/>
        </w:rPr>
        <w:t xml:space="preserve">, reinsurance is carried out, </w:t>
      </w:r>
      <w:proofErr w:type="gramStart"/>
      <w:r w:rsidRPr="00537128">
        <w:rPr>
          <w:rFonts w:ascii="Calibri" w:eastAsia="Times New Roman" w:hAnsi="Calibri" w:cs="Arial"/>
          <w:color w:val="000000" w:themeColor="text1"/>
          <w:lang w:val="en-US"/>
        </w:rPr>
        <w:t>i.e.</w:t>
      </w:r>
      <w:proofErr w:type="gramEnd"/>
      <w:r w:rsidRPr="00537128">
        <w:rPr>
          <w:rFonts w:ascii="Calibri" w:eastAsia="Times New Roman" w:hAnsi="Calibri" w:cs="Arial"/>
          <w:color w:val="000000" w:themeColor="text1"/>
          <w:lang w:val="en-US"/>
        </w:rPr>
        <w:t xml:space="preserve"> cover is provided for a proportional part (quota reinsurance) of political and commercial risks under export loans and receivables arising from the export of goods and services. The Reinsurer covers all non-marketable (non-market) risks assumed by the Insurer, </w:t>
      </w:r>
      <w:proofErr w:type="gramStart"/>
      <w:r w:rsidRPr="00537128">
        <w:rPr>
          <w:rFonts w:ascii="Calibri" w:eastAsia="Times New Roman" w:hAnsi="Calibri" w:cs="Arial"/>
          <w:color w:val="000000" w:themeColor="text1"/>
          <w:lang w:val="en-US"/>
        </w:rPr>
        <w:t>i.e.</w:t>
      </w:r>
      <w:proofErr w:type="gramEnd"/>
      <w:r w:rsidRPr="00537128">
        <w:rPr>
          <w:rFonts w:ascii="Calibri" w:eastAsia="Times New Roman" w:hAnsi="Calibri" w:cs="Arial"/>
          <w:color w:val="000000" w:themeColor="text1"/>
          <w:lang w:val="en-US"/>
        </w:rPr>
        <w:t xml:space="preserve"> Croatian Credit Insurance, joint stock insurance company, in the range from </w:t>
      </w:r>
      <w:r w:rsidRPr="009A1792">
        <w:rPr>
          <w:rFonts w:ascii="Calibri" w:eastAsia="Times New Roman" w:hAnsi="Calibri" w:cs="Arial"/>
          <w:color w:val="000000" w:themeColor="text1"/>
          <w:lang w:val="en-US"/>
        </w:rPr>
        <w:t>15% to 90%</w:t>
      </w:r>
      <w:r w:rsidRPr="000532F4">
        <w:rPr>
          <w:rFonts w:ascii="Calibri" w:eastAsia="Times New Roman" w:hAnsi="Calibri" w:cs="Arial"/>
          <w:color w:val="000000" w:themeColor="text1"/>
          <w:lang w:val="en-US"/>
        </w:rPr>
        <w:t xml:space="preserve"> of</w:t>
      </w:r>
      <w:r w:rsidRPr="00537128">
        <w:rPr>
          <w:rFonts w:ascii="Calibri" w:eastAsia="Times New Roman" w:hAnsi="Calibri" w:cs="Arial"/>
          <w:color w:val="000000" w:themeColor="text1"/>
          <w:lang w:val="en-US"/>
        </w:rPr>
        <w:t xml:space="preserve"> the insured amount.</w:t>
      </w:r>
    </w:p>
    <w:p w14:paraId="042B638C" w14:textId="77777777" w:rsidR="00F86C52" w:rsidRPr="00537128" w:rsidRDefault="00F86C52" w:rsidP="00F86C52">
      <w:pPr>
        <w:tabs>
          <w:tab w:val="right" w:pos="1202"/>
          <w:tab w:val="left" w:pos="9180"/>
        </w:tabs>
        <w:spacing w:after="0" w:line="240" w:lineRule="auto"/>
        <w:jc w:val="both"/>
        <w:outlineLvl w:val="0"/>
        <w:rPr>
          <w:rFonts w:ascii="Calibri" w:eastAsia="Times New Roman" w:hAnsi="Calibri"/>
          <w:color w:val="000000" w:themeColor="text1"/>
          <w:lang w:val="en-US"/>
        </w:rPr>
      </w:pPr>
    </w:p>
    <w:p w14:paraId="6D7751C7" w14:textId="77777777" w:rsidR="00D626F4" w:rsidRPr="00537128" w:rsidRDefault="00D626F4" w:rsidP="00C84B9E">
      <w:pPr>
        <w:pStyle w:val="TT"/>
        <w:tabs>
          <w:tab w:val="left" w:pos="426"/>
        </w:tabs>
        <w:spacing w:line="240" w:lineRule="auto"/>
        <w:ind w:left="567" w:hanging="567"/>
        <w:rPr>
          <w:rFonts w:asciiTheme="minorHAnsi" w:hAnsiTheme="minorHAnsi" w:cs="Arial"/>
          <w:color w:val="000000" w:themeColor="text1"/>
          <w:sz w:val="22"/>
          <w:szCs w:val="22"/>
          <w:lang w:val="en-US"/>
        </w:rPr>
      </w:pPr>
      <w:r w:rsidRPr="00537128">
        <w:rPr>
          <w:rFonts w:asciiTheme="minorHAnsi" w:hAnsiTheme="minorHAnsi" w:cs="Arial"/>
          <w:color w:val="000000" w:themeColor="text1"/>
          <w:sz w:val="22"/>
          <w:szCs w:val="22"/>
          <w:lang w:val="en-US"/>
        </w:rPr>
        <w:t>c)</w:t>
      </w:r>
      <w:r w:rsidRPr="00537128">
        <w:rPr>
          <w:rFonts w:asciiTheme="minorHAnsi" w:hAnsiTheme="minorHAnsi" w:cs="Arial"/>
          <w:color w:val="000000" w:themeColor="text1"/>
          <w:sz w:val="22"/>
          <w:szCs w:val="22"/>
          <w:lang w:val="en-US"/>
        </w:rPr>
        <w:tab/>
        <w:t xml:space="preserve">Salaries of key management personnel </w:t>
      </w:r>
    </w:p>
    <w:p w14:paraId="1589389B" w14:textId="77777777" w:rsidR="00C84B9E" w:rsidRPr="00537128" w:rsidRDefault="00C84B9E" w:rsidP="00C84B9E">
      <w:pPr>
        <w:spacing w:after="0" w:line="240" w:lineRule="auto"/>
        <w:jc w:val="both"/>
        <w:rPr>
          <w:rFonts w:ascii="Calibri" w:eastAsia="Times New Roman" w:hAnsi="Calibri" w:cs="Arial"/>
          <w:bCs/>
          <w:color w:val="000000" w:themeColor="text1"/>
          <w:lang w:val="en-US"/>
        </w:rPr>
      </w:pPr>
      <w:bookmarkStart w:id="584" w:name="_Hlk3201936"/>
    </w:p>
    <w:p w14:paraId="03801F5C" w14:textId="55F18248" w:rsidR="007C651E" w:rsidRPr="00537128" w:rsidRDefault="007C651E" w:rsidP="00C84B9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Key members of the Group’s and the Bank’s management include members of the Management Board, senior executive directors, head of the Management Board Office, executive directors, assistant director, advisors to the Management Board and an </w:t>
      </w:r>
      <w:proofErr w:type="spellStart"/>
      <w:r w:rsidRPr="00537128">
        <w:rPr>
          <w:rFonts w:ascii="Calibri" w:eastAsia="Times New Roman" w:hAnsi="Calibri" w:cs="Arial"/>
          <w:bCs/>
          <w:color w:val="000000" w:themeColor="text1"/>
          <w:lang w:val="en-US"/>
        </w:rPr>
        <w:t>authorised</w:t>
      </w:r>
      <w:proofErr w:type="spellEnd"/>
      <w:r w:rsidRPr="00537128">
        <w:rPr>
          <w:rFonts w:ascii="Calibri" w:eastAsia="Times New Roman" w:hAnsi="Calibri" w:cs="Arial"/>
          <w:bCs/>
          <w:color w:val="000000" w:themeColor="text1"/>
          <w:lang w:val="en-US"/>
        </w:rPr>
        <w:t xml:space="preserve"> agent (proxy).</w:t>
      </w:r>
    </w:p>
    <w:p w14:paraId="4C4D48C8" w14:textId="23A43F14" w:rsidR="00C84B9E" w:rsidRPr="000532F4" w:rsidRDefault="00C84B9E" w:rsidP="00C84B9E">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Salaries include compensation paid for regular work, annual vacation, national holidays, paid leave, sick leave, benefits payable for past service </w:t>
      </w:r>
      <w:r w:rsidRPr="00537128">
        <w:rPr>
          <w:rFonts w:ascii="Calibri" w:eastAsia="Times New Roman" w:hAnsi="Calibri" w:cs="Arial"/>
          <w:color w:val="000000" w:themeColor="text1"/>
          <w:lang w:val="en-US"/>
        </w:rPr>
        <w:t>and payments under contractual agreements</w:t>
      </w:r>
      <w:r w:rsidRPr="00537128">
        <w:rPr>
          <w:rFonts w:ascii="Calibri" w:eastAsia="Times New Roman" w:hAnsi="Calibri" w:cs="Arial"/>
          <w:bCs/>
          <w:color w:val="000000" w:themeColor="text1"/>
          <w:lang w:val="en-US"/>
        </w:rPr>
        <w:t xml:space="preserve">. </w:t>
      </w:r>
      <w:bookmarkEnd w:id="584"/>
      <w:r w:rsidRPr="00537128">
        <w:rPr>
          <w:rFonts w:ascii="Calibri" w:eastAsia="Times New Roman" w:hAnsi="Calibri" w:cs="Arial"/>
          <w:bCs/>
          <w:color w:val="000000" w:themeColor="text1"/>
          <w:lang w:val="en-US"/>
        </w:rPr>
        <w:t xml:space="preserve">Salaries for the Group in the reporting period amounted </w:t>
      </w:r>
      <w:r w:rsidRPr="000532F4">
        <w:rPr>
          <w:rFonts w:ascii="Calibri" w:eastAsia="Times New Roman" w:hAnsi="Calibri" w:cs="Arial"/>
          <w:bCs/>
          <w:color w:val="000000" w:themeColor="text1"/>
          <w:lang w:val="en-US"/>
        </w:rPr>
        <w:t xml:space="preserve">to </w:t>
      </w:r>
      <w:r w:rsidRPr="009A1792">
        <w:rPr>
          <w:rFonts w:ascii="Calibri" w:eastAsia="Times New Roman" w:hAnsi="Calibri" w:cs="Arial"/>
          <w:bCs/>
          <w:color w:val="000000" w:themeColor="text1"/>
          <w:lang w:val="en-US"/>
        </w:rPr>
        <w:t xml:space="preserve">HRK </w:t>
      </w:r>
      <w:r w:rsidR="000532F4" w:rsidRPr="009A1792">
        <w:rPr>
          <w:rFonts w:ascii="Calibri" w:eastAsia="Times New Roman" w:hAnsi="Calibri" w:cs="Arial"/>
          <w:bCs/>
          <w:color w:val="000000" w:themeColor="text1"/>
          <w:lang w:val="en-US"/>
        </w:rPr>
        <w:t>4,067</w:t>
      </w:r>
      <w:r w:rsidR="00601076" w:rsidRPr="009A1792">
        <w:rPr>
          <w:rFonts w:cs="Arial"/>
          <w:bCs/>
          <w:color w:val="000000" w:themeColor="text1"/>
          <w:lang w:val="en-US"/>
        </w:rPr>
        <w:t xml:space="preserve"> </w:t>
      </w:r>
      <w:r w:rsidRPr="009A1792">
        <w:rPr>
          <w:rFonts w:ascii="Calibri" w:eastAsia="Times New Roman" w:hAnsi="Calibri" w:cs="Arial"/>
          <w:bCs/>
          <w:color w:val="000000" w:themeColor="text1"/>
          <w:lang w:val="en-US"/>
        </w:rPr>
        <w:t>thousand</w:t>
      </w:r>
      <w:r w:rsidRPr="000532F4">
        <w:rPr>
          <w:rFonts w:ascii="Calibri" w:eastAsia="Times New Roman" w:hAnsi="Calibri" w:cs="Arial"/>
          <w:bCs/>
          <w:color w:val="000000" w:themeColor="text1"/>
          <w:lang w:val="en-US"/>
        </w:rPr>
        <w:t xml:space="preserve"> (1 January to 3</w:t>
      </w:r>
      <w:r w:rsidR="00DA1E03" w:rsidRPr="000F19B3">
        <w:rPr>
          <w:rFonts w:ascii="Calibri" w:eastAsia="Times New Roman" w:hAnsi="Calibri" w:cs="Arial"/>
          <w:bCs/>
          <w:color w:val="000000" w:themeColor="text1"/>
          <w:lang w:val="en-US"/>
        </w:rPr>
        <w:t>0 June</w:t>
      </w:r>
      <w:r w:rsidRPr="000F19B3">
        <w:rPr>
          <w:rFonts w:ascii="Calibri" w:eastAsia="Times New Roman" w:hAnsi="Calibri" w:cs="Arial"/>
          <w:bCs/>
          <w:color w:val="000000" w:themeColor="text1"/>
          <w:lang w:val="en-US"/>
        </w:rPr>
        <w:t xml:space="preserve"> 20</w:t>
      </w:r>
      <w:r w:rsidR="007C651E" w:rsidRPr="0003007F">
        <w:rPr>
          <w:rFonts w:ascii="Calibri" w:eastAsia="Times New Roman" w:hAnsi="Calibri" w:cs="Arial"/>
          <w:bCs/>
          <w:color w:val="000000" w:themeColor="text1"/>
          <w:lang w:val="en-US"/>
        </w:rPr>
        <w:t>20</w:t>
      </w:r>
      <w:r w:rsidRPr="0003007F">
        <w:rPr>
          <w:rFonts w:ascii="Calibri" w:eastAsia="Times New Roman" w:hAnsi="Calibri" w:cs="Arial"/>
          <w:bCs/>
          <w:color w:val="000000" w:themeColor="text1"/>
          <w:lang w:val="en-US"/>
        </w:rPr>
        <w:t xml:space="preserve">: HRK </w:t>
      </w:r>
      <w:r w:rsidR="00DA1E03" w:rsidRPr="0023788C">
        <w:rPr>
          <w:rFonts w:ascii="Calibri" w:eastAsia="Times New Roman" w:hAnsi="Calibri" w:cs="Arial"/>
          <w:bCs/>
          <w:color w:val="000000" w:themeColor="text1"/>
          <w:lang w:val="en-US"/>
        </w:rPr>
        <w:t>3</w:t>
      </w:r>
      <w:r w:rsidR="007C651E" w:rsidRPr="00E47FB7">
        <w:rPr>
          <w:rFonts w:ascii="Calibri" w:eastAsia="Times New Roman" w:hAnsi="Calibri" w:cs="Arial"/>
          <w:bCs/>
          <w:color w:val="000000" w:themeColor="text1"/>
          <w:lang w:val="en-US"/>
        </w:rPr>
        <w:t>,</w:t>
      </w:r>
      <w:r w:rsidR="00DA1E03" w:rsidRPr="00253666">
        <w:rPr>
          <w:rFonts w:ascii="Calibri" w:eastAsia="Times New Roman" w:hAnsi="Calibri" w:cs="Arial"/>
          <w:bCs/>
          <w:color w:val="000000" w:themeColor="text1"/>
          <w:lang w:val="en-US"/>
        </w:rPr>
        <w:t>967</w:t>
      </w:r>
      <w:r w:rsidR="007C651E" w:rsidRPr="00253666">
        <w:rPr>
          <w:rFonts w:ascii="Calibri" w:eastAsia="Times New Roman" w:hAnsi="Calibri" w:cs="Arial"/>
          <w:bCs/>
          <w:color w:val="000000" w:themeColor="text1"/>
          <w:lang w:val="en-US"/>
        </w:rPr>
        <w:t xml:space="preserve"> </w:t>
      </w:r>
      <w:r w:rsidRPr="00253666">
        <w:rPr>
          <w:rFonts w:ascii="Calibri" w:eastAsia="Times New Roman" w:hAnsi="Calibri" w:cs="Arial"/>
          <w:bCs/>
          <w:color w:val="000000" w:themeColor="text1"/>
          <w:lang w:val="en-US"/>
        </w:rPr>
        <w:t xml:space="preserve">thousand), and for the Bank amounted to </w:t>
      </w:r>
      <w:r w:rsidRPr="009A1792">
        <w:rPr>
          <w:rFonts w:ascii="Calibri" w:eastAsia="Times New Roman" w:hAnsi="Calibri" w:cs="Arial"/>
          <w:bCs/>
          <w:color w:val="000000" w:themeColor="text1"/>
          <w:lang w:val="en-US"/>
        </w:rPr>
        <w:t xml:space="preserve">HRK </w:t>
      </w:r>
      <w:r w:rsidR="000532F4" w:rsidRPr="009A1792">
        <w:rPr>
          <w:rFonts w:ascii="Calibri" w:eastAsia="Times New Roman" w:hAnsi="Calibri" w:cs="Arial"/>
          <w:bCs/>
          <w:color w:val="000000" w:themeColor="text1"/>
          <w:lang w:val="en-US"/>
        </w:rPr>
        <w:t>3,336</w:t>
      </w:r>
      <w:r w:rsidR="00871F31" w:rsidRPr="000532F4">
        <w:rPr>
          <w:rFonts w:cs="Arial"/>
          <w:bCs/>
          <w:color w:val="000000" w:themeColor="text1"/>
          <w:lang w:val="en-US"/>
        </w:rPr>
        <w:t xml:space="preserve"> </w:t>
      </w:r>
      <w:r w:rsidRPr="000F19B3">
        <w:rPr>
          <w:rFonts w:ascii="Calibri" w:eastAsia="Times New Roman" w:hAnsi="Calibri" w:cs="Arial"/>
          <w:bCs/>
          <w:color w:val="000000" w:themeColor="text1"/>
          <w:lang w:val="en-US"/>
        </w:rPr>
        <w:t xml:space="preserve">thousand (1 January to </w:t>
      </w:r>
      <w:r w:rsidR="007C651E" w:rsidRPr="000F19B3">
        <w:rPr>
          <w:rFonts w:ascii="Calibri" w:eastAsia="Times New Roman" w:hAnsi="Calibri" w:cs="Arial"/>
          <w:bCs/>
          <w:color w:val="000000" w:themeColor="text1"/>
          <w:lang w:val="en-US"/>
        </w:rPr>
        <w:t>3</w:t>
      </w:r>
      <w:r w:rsidR="00DA1E03" w:rsidRPr="0003007F">
        <w:rPr>
          <w:rFonts w:ascii="Calibri" w:eastAsia="Times New Roman" w:hAnsi="Calibri" w:cs="Arial"/>
          <w:bCs/>
          <w:color w:val="000000" w:themeColor="text1"/>
          <w:lang w:val="en-US"/>
        </w:rPr>
        <w:t>0 June</w:t>
      </w:r>
      <w:r w:rsidR="007C651E" w:rsidRPr="0003007F">
        <w:rPr>
          <w:rFonts w:ascii="Calibri" w:eastAsia="Times New Roman" w:hAnsi="Calibri" w:cs="Arial"/>
          <w:bCs/>
          <w:color w:val="000000" w:themeColor="text1"/>
          <w:lang w:val="en-US"/>
        </w:rPr>
        <w:t xml:space="preserve"> 2020</w:t>
      </w:r>
      <w:r w:rsidRPr="000532F4">
        <w:rPr>
          <w:rFonts w:ascii="Calibri" w:eastAsia="Times New Roman" w:hAnsi="Calibri" w:cs="Arial"/>
          <w:bCs/>
          <w:color w:val="000000" w:themeColor="text1"/>
          <w:lang w:val="en-US"/>
        </w:rPr>
        <w:t xml:space="preserve">: HRK </w:t>
      </w:r>
      <w:r w:rsidR="00DA1E03" w:rsidRPr="000532F4">
        <w:rPr>
          <w:rFonts w:ascii="Calibri" w:eastAsia="Times New Roman" w:hAnsi="Calibri" w:cs="Arial"/>
          <w:bCs/>
          <w:color w:val="000000" w:themeColor="text1"/>
          <w:lang w:val="en-US"/>
        </w:rPr>
        <w:t>3</w:t>
      </w:r>
      <w:r w:rsidR="00F56E9E" w:rsidRPr="000532F4">
        <w:rPr>
          <w:rFonts w:ascii="Calibri" w:eastAsia="Times New Roman" w:hAnsi="Calibri" w:cs="Arial"/>
          <w:bCs/>
          <w:color w:val="000000" w:themeColor="text1"/>
          <w:lang w:val="en-US"/>
        </w:rPr>
        <w:t>,</w:t>
      </w:r>
      <w:r w:rsidR="00DA1E03" w:rsidRPr="000532F4">
        <w:rPr>
          <w:rFonts w:ascii="Calibri" w:eastAsia="Times New Roman" w:hAnsi="Calibri" w:cs="Arial"/>
          <w:bCs/>
          <w:color w:val="000000" w:themeColor="text1"/>
          <w:lang w:val="en-US"/>
        </w:rPr>
        <w:t>275</w:t>
      </w:r>
      <w:r w:rsidR="00F56E9E" w:rsidRPr="000532F4">
        <w:rPr>
          <w:rFonts w:ascii="Calibri" w:eastAsia="Times New Roman" w:hAnsi="Calibri" w:cs="Arial"/>
          <w:bCs/>
          <w:color w:val="000000" w:themeColor="text1"/>
          <w:lang w:val="en-US"/>
        </w:rPr>
        <w:t xml:space="preserve"> </w:t>
      </w:r>
      <w:r w:rsidRPr="000532F4">
        <w:rPr>
          <w:rFonts w:ascii="Calibri" w:eastAsia="Times New Roman" w:hAnsi="Calibri" w:cs="Arial"/>
          <w:bCs/>
          <w:color w:val="000000" w:themeColor="text1"/>
          <w:lang w:val="en-US"/>
        </w:rPr>
        <w:t>thousand).</w:t>
      </w:r>
    </w:p>
    <w:p w14:paraId="4BEDFC85" w14:textId="77777777" w:rsidR="00C84B9E" w:rsidRPr="000532F4" w:rsidRDefault="00C84B9E" w:rsidP="00C84B9E">
      <w:pPr>
        <w:keepNext/>
        <w:spacing w:after="0" w:line="240" w:lineRule="auto"/>
        <w:jc w:val="both"/>
        <w:rPr>
          <w:rFonts w:ascii="Calibri" w:eastAsia="Times New Roman" w:hAnsi="Calibri" w:cs="Arial"/>
          <w:bCs/>
          <w:color w:val="000000" w:themeColor="text1"/>
          <w:lang w:val="en-US"/>
        </w:rPr>
      </w:pPr>
    </w:p>
    <w:p w14:paraId="03FD4852" w14:textId="6F14A9D2" w:rsidR="00AA4F19" w:rsidRPr="00537128" w:rsidRDefault="00C84B9E" w:rsidP="00AA4F19">
      <w:pPr>
        <w:pStyle w:val="T1"/>
        <w:keepNext w:val="0"/>
        <w:spacing w:before="0" w:after="0" w:line="240" w:lineRule="auto"/>
        <w:rPr>
          <w:rFonts w:asciiTheme="minorHAnsi" w:hAnsiTheme="minorHAnsi" w:cs="Arial"/>
          <w:b w:val="0"/>
          <w:bCs w:val="0"/>
          <w:color w:val="000000" w:themeColor="text1"/>
          <w:sz w:val="22"/>
          <w:szCs w:val="22"/>
          <w:highlight w:val="yellow"/>
          <w:lang w:val="en-US"/>
        </w:rPr>
      </w:pPr>
      <w:r w:rsidRPr="000532F4">
        <w:rPr>
          <w:rFonts w:asciiTheme="minorHAnsi" w:hAnsiTheme="minorHAnsi" w:cstheme="minorHAnsi"/>
          <w:b w:val="0"/>
          <w:bCs w:val="0"/>
          <w:color w:val="000000" w:themeColor="text1"/>
          <w:sz w:val="22"/>
          <w:szCs w:val="22"/>
          <w:lang w:val="en-US"/>
        </w:rPr>
        <w:t xml:space="preserve">Remuneration for the work of the members of the Supervisory Board for the Group amounted to HRK </w:t>
      </w:r>
      <w:r w:rsidR="000532F4" w:rsidRPr="000532F4">
        <w:rPr>
          <w:rFonts w:asciiTheme="minorHAnsi" w:hAnsiTheme="minorHAnsi" w:cstheme="minorHAnsi"/>
          <w:b w:val="0"/>
          <w:bCs w:val="0"/>
          <w:color w:val="000000" w:themeColor="text1"/>
          <w:sz w:val="22"/>
          <w:szCs w:val="22"/>
          <w:lang w:val="en-US"/>
        </w:rPr>
        <w:t>41</w:t>
      </w:r>
      <w:r w:rsidR="00601076" w:rsidRPr="000532F4">
        <w:rPr>
          <w:rFonts w:asciiTheme="minorHAnsi" w:hAnsiTheme="minorHAnsi" w:cstheme="minorHAnsi"/>
          <w:b w:val="0"/>
          <w:bCs w:val="0"/>
          <w:color w:val="000000" w:themeColor="text1"/>
          <w:sz w:val="22"/>
          <w:szCs w:val="22"/>
          <w:lang w:val="en-US"/>
        </w:rPr>
        <w:t xml:space="preserve"> </w:t>
      </w:r>
      <w:r w:rsidRPr="000F19B3">
        <w:rPr>
          <w:rFonts w:asciiTheme="minorHAnsi" w:hAnsiTheme="minorHAnsi" w:cstheme="minorHAnsi"/>
          <w:b w:val="0"/>
          <w:bCs w:val="0"/>
          <w:color w:val="000000" w:themeColor="text1"/>
          <w:sz w:val="22"/>
          <w:szCs w:val="22"/>
          <w:lang w:val="en-US"/>
        </w:rPr>
        <w:t xml:space="preserve">thousand (1 January to </w:t>
      </w:r>
      <w:r w:rsidR="00F56E9E" w:rsidRPr="000F19B3">
        <w:rPr>
          <w:rFonts w:asciiTheme="minorHAnsi" w:hAnsiTheme="minorHAnsi" w:cstheme="minorHAnsi"/>
          <w:b w:val="0"/>
          <w:bCs w:val="0"/>
          <w:color w:val="000000" w:themeColor="text1"/>
          <w:sz w:val="22"/>
          <w:szCs w:val="22"/>
          <w:lang w:val="en-US"/>
        </w:rPr>
        <w:t>3</w:t>
      </w:r>
      <w:r w:rsidR="00DA1E03" w:rsidRPr="0003007F">
        <w:rPr>
          <w:rFonts w:asciiTheme="minorHAnsi" w:hAnsiTheme="minorHAnsi" w:cstheme="minorHAnsi"/>
          <w:b w:val="0"/>
          <w:bCs w:val="0"/>
          <w:color w:val="000000" w:themeColor="text1"/>
          <w:sz w:val="22"/>
          <w:szCs w:val="22"/>
          <w:lang w:val="en-US"/>
        </w:rPr>
        <w:t>0 June</w:t>
      </w:r>
      <w:r w:rsidR="00F56E9E" w:rsidRPr="0003007F">
        <w:rPr>
          <w:rFonts w:asciiTheme="minorHAnsi" w:hAnsiTheme="minorHAnsi" w:cstheme="minorHAnsi"/>
          <w:b w:val="0"/>
          <w:bCs w:val="0"/>
          <w:color w:val="000000" w:themeColor="text1"/>
          <w:sz w:val="22"/>
          <w:szCs w:val="22"/>
          <w:lang w:val="en-US"/>
        </w:rPr>
        <w:t xml:space="preserve"> 2020</w:t>
      </w:r>
      <w:r w:rsidRPr="0023788C">
        <w:rPr>
          <w:rFonts w:asciiTheme="minorHAnsi" w:hAnsiTheme="minorHAnsi" w:cstheme="minorHAnsi"/>
          <w:b w:val="0"/>
          <w:bCs w:val="0"/>
          <w:color w:val="000000" w:themeColor="text1"/>
          <w:sz w:val="22"/>
          <w:szCs w:val="22"/>
          <w:lang w:val="en-US"/>
        </w:rPr>
        <w:t xml:space="preserve">: HRK </w:t>
      </w:r>
      <w:r w:rsidR="00DA1E03" w:rsidRPr="00E47FB7">
        <w:rPr>
          <w:rFonts w:asciiTheme="minorHAnsi" w:hAnsiTheme="minorHAnsi" w:cstheme="minorHAnsi"/>
          <w:b w:val="0"/>
          <w:bCs w:val="0"/>
          <w:color w:val="000000" w:themeColor="text1"/>
          <w:sz w:val="22"/>
          <w:szCs w:val="22"/>
          <w:lang w:val="en-US"/>
        </w:rPr>
        <w:t>81</w:t>
      </w:r>
      <w:r w:rsidRPr="00253666">
        <w:rPr>
          <w:rFonts w:asciiTheme="minorHAnsi" w:hAnsiTheme="minorHAnsi" w:cstheme="minorHAnsi"/>
          <w:b w:val="0"/>
          <w:bCs w:val="0"/>
          <w:color w:val="000000" w:themeColor="text1"/>
          <w:sz w:val="22"/>
          <w:szCs w:val="22"/>
          <w:lang w:val="en-US"/>
        </w:rPr>
        <w:t xml:space="preserve"> thousand) and for the</w:t>
      </w:r>
      <w:r w:rsidRPr="00537128">
        <w:rPr>
          <w:rFonts w:asciiTheme="minorHAnsi" w:hAnsiTheme="minorHAnsi" w:cstheme="minorHAnsi"/>
          <w:b w:val="0"/>
          <w:bCs w:val="0"/>
          <w:color w:val="000000" w:themeColor="text1"/>
          <w:sz w:val="22"/>
          <w:szCs w:val="22"/>
          <w:lang w:val="en-US"/>
        </w:rPr>
        <w:t xml:space="preserve"> Bank amounted to HRK </w:t>
      </w:r>
      <w:r w:rsidR="00997066" w:rsidRPr="009A1792">
        <w:rPr>
          <w:rFonts w:asciiTheme="minorHAnsi" w:hAnsiTheme="minorHAnsi" w:cstheme="minorHAnsi"/>
          <w:b w:val="0"/>
          <w:bCs w:val="0"/>
          <w:color w:val="000000" w:themeColor="text1"/>
          <w:sz w:val="22"/>
          <w:szCs w:val="22"/>
          <w:lang w:val="en-US"/>
        </w:rPr>
        <w:t>3</w:t>
      </w:r>
      <w:r w:rsidR="00871F31" w:rsidRPr="00537128">
        <w:rPr>
          <w:rFonts w:asciiTheme="minorHAnsi" w:hAnsiTheme="minorHAnsi" w:cstheme="minorHAnsi"/>
          <w:b w:val="0"/>
          <w:bCs w:val="0"/>
          <w:color w:val="000000" w:themeColor="text1"/>
          <w:sz w:val="22"/>
          <w:szCs w:val="22"/>
          <w:lang w:val="en-US"/>
        </w:rPr>
        <w:t xml:space="preserve"> </w:t>
      </w:r>
      <w:r w:rsidRPr="00537128">
        <w:rPr>
          <w:rFonts w:asciiTheme="minorHAnsi" w:hAnsiTheme="minorHAnsi" w:cstheme="minorHAnsi"/>
          <w:b w:val="0"/>
          <w:bCs w:val="0"/>
          <w:color w:val="000000" w:themeColor="text1"/>
          <w:sz w:val="22"/>
          <w:szCs w:val="22"/>
          <w:lang w:val="en-US"/>
        </w:rPr>
        <w:t xml:space="preserve">thousand (1 January to </w:t>
      </w:r>
      <w:r w:rsidR="00F56E9E" w:rsidRPr="00537128">
        <w:rPr>
          <w:rFonts w:asciiTheme="minorHAnsi" w:hAnsiTheme="minorHAnsi" w:cstheme="minorHAnsi"/>
          <w:b w:val="0"/>
          <w:bCs w:val="0"/>
          <w:color w:val="000000" w:themeColor="text1"/>
          <w:sz w:val="22"/>
          <w:szCs w:val="22"/>
          <w:lang w:val="en-US"/>
        </w:rPr>
        <w:t>3</w:t>
      </w:r>
      <w:r w:rsidR="00DA1E03">
        <w:rPr>
          <w:rFonts w:asciiTheme="minorHAnsi" w:hAnsiTheme="minorHAnsi" w:cstheme="minorHAnsi"/>
          <w:b w:val="0"/>
          <w:bCs w:val="0"/>
          <w:color w:val="000000" w:themeColor="text1"/>
          <w:sz w:val="22"/>
          <w:szCs w:val="22"/>
          <w:lang w:val="en-US"/>
        </w:rPr>
        <w:t>0 June</w:t>
      </w:r>
      <w:r w:rsidR="00F56E9E" w:rsidRPr="00537128">
        <w:rPr>
          <w:rFonts w:asciiTheme="minorHAnsi" w:hAnsiTheme="minorHAnsi" w:cstheme="minorHAnsi"/>
          <w:b w:val="0"/>
          <w:bCs w:val="0"/>
          <w:color w:val="000000" w:themeColor="text1"/>
          <w:sz w:val="22"/>
          <w:szCs w:val="22"/>
          <w:lang w:val="en-US"/>
        </w:rPr>
        <w:t xml:space="preserve"> 2020</w:t>
      </w:r>
      <w:r w:rsidRPr="00537128">
        <w:rPr>
          <w:rFonts w:asciiTheme="minorHAnsi" w:hAnsiTheme="minorHAnsi" w:cstheme="minorHAnsi"/>
          <w:b w:val="0"/>
          <w:bCs w:val="0"/>
          <w:color w:val="000000" w:themeColor="text1"/>
          <w:sz w:val="22"/>
          <w:szCs w:val="22"/>
          <w:lang w:val="en-US"/>
        </w:rPr>
        <w:t xml:space="preserve">: HRK </w:t>
      </w:r>
      <w:r w:rsidR="00DA1E03">
        <w:rPr>
          <w:rFonts w:asciiTheme="minorHAnsi" w:hAnsiTheme="minorHAnsi" w:cstheme="minorHAnsi"/>
          <w:b w:val="0"/>
          <w:bCs w:val="0"/>
          <w:color w:val="000000" w:themeColor="text1"/>
          <w:sz w:val="22"/>
          <w:szCs w:val="22"/>
          <w:lang w:val="en-US"/>
        </w:rPr>
        <w:t>4</w:t>
      </w:r>
      <w:r w:rsidR="00F56E9E" w:rsidRPr="00537128">
        <w:rPr>
          <w:rFonts w:asciiTheme="minorHAnsi" w:hAnsiTheme="minorHAnsi" w:cstheme="minorHAnsi"/>
          <w:b w:val="0"/>
          <w:bCs w:val="0"/>
          <w:color w:val="000000" w:themeColor="text1"/>
          <w:sz w:val="22"/>
          <w:szCs w:val="22"/>
          <w:lang w:val="en-US"/>
        </w:rPr>
        <w:t>0</w:t>
      </w:r>
      <w:r w:rsidRPr="00537128">
        <w:rPr>
          <w:rFonts w:asciiTheme="minorHAnsi" w:hAnsiTheme="minorHAnsi" w:cstheme="minorHAnsi"/>
          <w:b w:val="0"/>
          <w:bCs w:val="0"/>
          <w:color w:val="000000" w:themeColor="text1"/>
          <w:sz w:val="22"/>
          <w:szCs w:val="22"/>
          <w:lang w:val="en-US"/>
        </w:rPr>
        <w:t xml:space="preserve"> thousand)</w:t>
      </w:r>
      <w:r w:rsidR="00AA4F19" w:rsidRPr="00537128">
        <w:rPr>
          <w:rFonts w:asciiTheme="minorHAnsi" w:hAnsiTheme="minorHAnsi" w:cstheme="minorHAnsi"/>
          <w:b w:val="0"/>
          <w:bCs w:val="0"/>
          <w:color w:val="000000" w:themeColor="text1"/>
          <w:sz w:val="22"/>
          <w:szCs w:val="22"/>
          <w:lang w:val="en-US"/>
        </w:rPr>
        <w:t xml:space="preserve"> </w:t>
      </w:r>
      <w:r w:rsidR="001A1A71" w:rsidRPr="00537128">
        <w:rPr>
          <w:rFonts w:asciiTheme="minorHAnsi" w:hAnsiTheme="minorHAnsi" w:cstheme="minorHAnsi"/>
          <w:b w:val="0"/>
          <w:bCs w:val="0"/>
          <w:color w:val="000000" w:themeColor="text1"/>
          <w:sz w:val="22"/>
          <w:szCs w:val="22"/>
          <w:lang w:val="en-US"/>
        </w:rPr>
        <w:t xml:space="preserve">and it relates to the members of supervisory boards at associates and subsidiaries who were appointed by HBOR. </w:t>
      </w:r>
    </w:p>
    <w:p w14:paraId="26CC28A3" w14:textId="77777777" w:rsidR="00AA4F19" w:rsidRPr="00537128" w:rsidRDefault="00AA4F19" w:rsidP="00AA4F19">
      <w:pPr>
        <w:pStyle w:val="T1"/>
        <w:keepNext w:val="0"/>
        <w:spacing w:before="0" w:after="0" w:line="240" w:lineRule="auto"/>
        <w:rPr>
          <w:rFonts w:asciiTheme="minorHAnsi" w:hAnsiTheme="minorHAnsi" w:cs="Arial"/>
          <w:b w:val="0"/>
          <w:bCs w:val="0"/>
          <w:color w:val="000000" w:themeColor="text1"/>
          <w:sz w:val="22"/>
          <w:szCs w:val="22"/>
          <w:highlight w:val="yellow"/>
          <w:lang w:val="en-US"/>
        </w:rPr>
      </w:pPr>
    </w:p>
    <w:p w14:paraId="013FCD8F" w14:textId="77777777" w:rsidR="00C84B9E" w:rsidRPr="00537128" w:rsidRDefault="00C84B9E" w:rsidP="005C1D73">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 </w:t>
      </w:r>
    </w:p>
    <w:p w14:paraId="07BDA059" w14:textId="77777777" w:rsidR="00D626F4" w:rsidRPr="00537128" w:rsidRDefault="00D626F4"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0BD2F0F"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44C2FE52" w14:textId="77777777" w:rsidR="00C84B9E" w:rsidRPr="00537128" w:rsidRDefault="00C84B9E" w:rsidP="00C84B9E">
      <w:pPr>
        <w:tabs>
          <w:tab w:val="right" w:pos="1202"/>
          <w:tab w:val="left" w:pos="9180"/>
        </w:tabs>
        <w:spacing w:after="0" w:line="240" w:lineRule="auto"/>
        <w:jc w:val="both"/>
        <w:outlineLvl w:val="0"/>
        <w:rPr>
          <w:rFonts w:ascii="Calibri" w:eastAsia="Times New Roman" w:hAnsi="Calibri" w:cs="Arial"/>
          <w:color w:val="000000" w:themeColor="text1"/>
          <w:lang w:val="en-US"/>
        </w:rPr>
        <w:sectPr w:rsidR="00C84B9E" w:rsidRPr="00537128">
          <w:pgSz w:w="11906" w:h="16838"/>
          <w:pgMar w:top="1417" w:right="1417" w:bottom="1417" w:left="1417" w:header="708" w:footer="708" w:gutter="0"/>
          <w:cols w:space="708"/>
          <w:docGrid w:linePitch="360"/>
        </w:sectPr>
      </w:pPr>
    </w:p>
    <w:p w14:paraId="07A363E6" w14:textId="77777777" w:rsidR="00C84B9E" w:rsidRPr="00A1123E" w:rsidRDefault="00C84B9E">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223C3118" w14:textId="13A3C0CF" w:rsidR="00F433E5" w:rsidRPr="00A1123E" w:rsidRDefault="007E5E14" w:rsidP="00A1123E">
      <w:pPr>
        <w:spacing w:after="0" w:line="240" w:lineRule="auto"/>
        <w:jc w:val="both"/>
        <w:rPr>
          <w:rFonts w:ascii="Calibri" w:eastAsia="Calibri" w:hAnsi="Calibri" w:cs="Arial"/>
          <w:b/>
          <w:color w:val="000000" w:themeColor="text1"/>
          <w:lang w:val="en-US"/>
        </w:rPr>
      </w:pPr>
      <w:r>
        <w:rPr>
          <w:rFonts w:ascii="Calibri" w:eastAsia="Calibri" w:hAnsi="Calibri" w:cs="Arial"/>
          <w:b/>
          <w:color w:val="000000" w:themeColor="text1"/>
          <w:lang w:val="en-US"/>
        </w:rPr>
        <w:t>23.</w:t>
      </w:r>
      <w:r>
        <w:rPr>
          <w:rFonts w:ascii="Calibri" w:eastAsia="Calibri" w:hAnsi="Calibri" w:cs="Arial"/>
          <w:b/>
          <w:color w:val="000000" w:themeColor="text1"/>
          <w:lang w:val="en-US"/>
        </w:rPr>
        <w:tab/>
      </w:r>
      <w:r w:rsidR="00F433E5" w:rsidRPr="00A1123E">
        <w:rPr>
          <w:rFonts w:ascii="Calibri" w:eastAsia="Calibri" w:hAnsi="Calibri" w:cs="Arial"/>
          <w:b/>
          <w:color w:val="000000" w:themeColor="text1"/>
          <w:lang w:val="en-US"/>
        </w:rPr>
        <w:t xml:space="preserve">Risk management </w:t>
      </w:r>
    </w:p>
    <w:p w14:paraId="7A342495" w14:textId="77777777" w:rsidR="00CD55EE" w:rsidRPr="00A1123E" w:rsidRDefault="00CD55EE">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512C5546" w14:textId="77777777" w:rsidR="001234C2" w:rsidRPr="00537128" w:rsidRDefault="001234C2">
      <w:pPr>
        <w:spacing w:after="0" w:line="240" w:lineRule="auto"/>
        <w:jc w:val="both"/>
        <w:rPr>
          <w:rFonts w:cs="Arial"/>
          <w:color w:val="000000" w:themeColor="text1"/>
          <w:lang w:val="en-US"/>
        </w:rPr>
      </w:pPr>
      <w:r w:rsidRPr="00537128">
        <w:rPr>
          <w:rFonts w:cs="Arial"/>
          <w:color w:val="000000" w:themeColor="text1"/>
          <w:lang w:val="en-US"/>
        </w:rPr>
        <w:t xml:space="preserve">Based on the Act on the Croatian Bank for Reconstruction and Development, the Group is obliged to mitigate business risks directed by the principles of banking operations. </w:t>
      </w:r>
    </w:p>
    <w:p w14:paraId="2CD041C9" w14:textId="77777777" w:rsidR="001234C2" w:rsidRPr="00537128" w:rsidRDefault="001234C2">
      <w:pPr>
        <w:spacing w:after="0" w:line="240" w:lineRule="auto"/>
        <w:jc w:val="both"/>
        <w:rPr>
          <w:rFonts w:cs="Arial"/>
          <w:color w:val="000000" w:themeColor="text1"/>
          <w:sz w:val="16"/>
          <w:szCs w:val="16"/>
          <w:lang w:val="en-US"/>
        </w:rPr>
      </w:pPr>
    </w:p>
    <w:p w14:paraId="4C789050" w14:textId="77777777" w:rsidR="001234C2" w:rsidRPr="00537128" w:rsidRDefault="001234C2" w:rsidP="001234C2">
      <w:pPr>
        <w:spacing w:after="0" w:line="240" w:lineRule="auto"/>
        <w:jc w:val="both"/>
        <w:rPr>
          <w:rFonts w:cs="Arial"/>
          <w:color w:val="000000" w:themeColor="text1"/>
          <w:lang w:val="en-US"/>
        </w:rPr>
      </w:pPr>
      <w:r w:rsidRPr="00537128">
        <w:rPr>
          <w:rFonts w:cs="Arial"/>
          <w:color w:val="000000" w:themeColor="text1"/>
          <w:lang w:val="en-US"/>
        </w:rPr>
        <w:t xml:space="preserve">In the process of risk management, the Group identifies, estimates, measures, monitors, </w:t>
      </w:r>
      <w:proofErr w:type="gramStart"/>
      <w:r w:rsidRPr="00537128">
        <w:rPr>
          <w:rFonts w:cs="Arial"/>
          <w:color w:val="000000" w:themeColor="text1"/>
          <w:lang w:val="en-US"/>
        </w:rPr>
        <w:t>contains</w:t>
      </w:r>
      <w:proofErr w:type="gramEnd"/>
      <w:r w:rsidRPr="00537128">
        <w:rPr>
          <w:rFonts w:cs="Arial"/>
          <w:color w:val="000000" w:themeColor="text1"/>
          <w:lang w:val="en-US"/>
        </w:rPr>
        <w:t xml:space="preserve"> and controls the risks to which it is or might be exposed in the course of business and reports about them to the relevant authorities. By the mentioned procedures and appropriate internal documents, a comprehensive and complete risk management system is provided.  </w:t>
      </w:r>
    </w:p>
    <w:p w14:paraId="4845342A" w14:textId="77777777" w:rsidR="001234C2" w:rsidRPr="00537128" w:rsidRDefault="001234C2" w:rsidP="001234C2">
      <w:pPr>
        <w:spacing w:after="0" w:line="240" w:lineRule="auto"/>
        <w:jc w:val="both"/>
        <w:rPr>
          <w:rFonts w:cs="Arial"/>
          <w:color w:val="000000" w:themeColor="text1"/>
          <w:sz w:val="16"/>
          <w:szCs w:val="16"/>
          <w:lang w:val="en-US"/>
        </w:rPr>
      </w:pPr>
    </w:p>
    <w:p w14:paraId="21EF06B4" w14:textId="77777777" w:rsidR="001234C2" w:rsidRPr="00537128" w:rsidRDefault="001234C2" w:rsidP="001234C2">
      <w:pPr>
        <w:spacing w:after="0" w:line="240" w:lineRule="auto"/>
        <w:jc w:val="both"/>
        <w:rPr>
          <w:rFonts w:cs="Arial"/>
          <w:color w:val="000000" w:themeColor="text1"/>
          <w:lang w:val="en-US"/>
        </w:rPr>
      </w:pPr>
      <w:r w:rsidRPr="00537128">
        <w:rPr>
          <w:rFonts w:cs="Arial"/>
          <w:color w:val="000000" w:themeColor="text1"/>
          <w:lang w:val="en-US"/>
        </w:rPr>
        <w:t xml:space="preserve">The most significant risks the Group is exposed in its day-to-day business are credit risk, liquidity risk, interest rate risk, foreign exchange risk, operational </w:t>
      </w:r>
      <w:proofErr w:type="gramStart"/>
      <w:r w:rsidRPr="00537128">
        <w:rPr>
          <w:rFonts w:cs="Arial"/>
          <w:color w:val="000000" w:themeColor="text1"/>
          <w:lang w:val="en-US"/>
        </w:rPr>
        <w:t>risk</w:t>
      </w:r>
      <w:proofErr w:type="gramEnd"/>
      <w:r w:rsidRPr="00537128">
        <w:rPr>
          <w:rFonts w:cs="Arial"/>
          <w:color w:val="000000" w:themeColor="text1"/>
          <w:lang w:val="en-US"/>
        </w:rPr>
        <w:t xml:space="preserve"> and outsourcing risk. These risks are managed daily in accordance with the policies, ordinances, procedures, methodologies and limit systems, controls as well as decisions/conclusions of the Supervisory Board, the Management </w:t>
      </w:r>
      <w:proofErr w:type="gramStart"/>
      <w:r w:rsidRPr="00537128">
        <w:rPr>
          <w:rFonts w:cs="Arial"/>
          <w:color w:val="000000" w:themeColor="text1"/>
          <w:lang w:val="en-US"/>
        </w:rPr>
        <w:t>Board</w:t>
      </w:r>
      <w:proofErr w:type="gramEnd"/>
      <w:r w:rsidRPr="00537128">
        <w:rPr>
          <w:rFonts w:cs="Arial"/>
          <w:color w:val="000000" w:themeColor="text1"/>
          <w:lang w:val="en-US"/>
        </w:rPr>
        <w:t xml:space="preserve"> and the risk management committees.</w:t>
      </w:r>
    </w:p>
    <w:p w14:paraId="69E0D9E4" w14:textId="77777777" w:rsidR="001234C2" w:rsidRPr="00537128" w:rsidRDefault="001234C2" w:rsidP="001234C2">
      <w:pPr>
        <w:spacing w:after="0" w:line="240" w:lineRule="auto"/>
        <w:jc w:val="both"/>
        <w:rPr>
          <w:rFonts w:cs="Arial"/>
          <w:color w:val="000000" w:themeColor="text1"/>
          <w:sz w:val="16"/>
          <w:szCs w:val="16"/>
          <w:lang w:val="en-US"/>
        </w:rPr>
      </w:pPr>
    </w:p>
    <w:p w14:paraId="0C52BD65" w14:textId="0104EA9B" w:rsidR="00F433E5" w:rsidRPr="00537128" w:rsidRDefault="001234C2" w:rsidP="001234C2">
      <w:pPr>
        <w:spacing w:after="0" w:line="240" w:lineRule="auto"/>
        <w:jc w:val="both"/>
        <w:rPr>
          <w:rFonts w:cs="Arial"/>
          <w:color w:val="000000" w:themeColor="text1"/>
          <w:lang w:val="en-US"/>
        </w:rPr>
      </w:pPr>
      <w:r w:rsidRPr="00537128">
        <w:rPr>
          <w:rFonts w:cs="Arial"/>
          <w:color w:val="000000" w:themeColor="text1"/>
          <w:lang w:val="en-US"/>
        </w:rPr>
        <w:t>The Group implements the sensitivity analyses and scenario analyses, provided that one or several risk factors are changed in regular or stressful circumstances, and the systems of pro-active risk management are continuously developed for the purpose of reducing possible future risks.</w:t>
      </w:r>
    </w:p>
    <w:p w14:paraId="34A8DF4D" w14:textId="77777777" w:rsidR="001234C2" w:rsidRPr="00537128" w:rsidRDefault="001234C2" w:rsidP="001234C2">
      <w:pPr>
        <w:spacing w:after="0" w:line="240" w:lineRule="auto"/>
        <w:jc w:val="both"/>
        <w:rPr>
          <w:rFonts w:ascii="Calibri" w:eastAsia="Calibri" w:hAnsi="Calibri" w:cs="Arial"/>
          <w:b/>
          <w:color w:val="000000" w:themeColor="text1"/>
          <w:sz w:val="14"/>
          <w:szCs w:val="14"/>
          <w:lang w:val="en-US"/>
        </w:rPr>
      </w:pPr>
    </w:p>
    <w:p w14:paraId="5D387161" w14:textId="4A63207A" w:rsidR="00F433E5" w:rsidRPr="00537128" w:rsidRDefault="00F433E5" w:rsidP="00F433E5">
      <w:pPr>
        <w:spacing w:after="0" w:line="240" w:lineRule="auto"/>
        <w:jc w:val="both"/>
        <w:rPr>
          <w:rFonts w:ascii="Calibri" w:eastAsia="Calibri" w:hAnsi="Calibri" w:cs="Calibri"/>
          <w:b/>
          <w:bCs/>
          <w:color w:val="000000" w:themeColor="text1"/>
          <w:spacing w:val="-3"/>
          <w:lang w:val="en-US"/>
        </w:rPr>
      </w:pPr>
      <w:r w:rsidRPr="00537128">
        <w:rPr>
          <w:rFonts w:ascii="Calibri" w:eastAsia="Calibri" w:hAnsi="Calibri" w:cs="Arial"/>
          <w:b/>
          <w:color w:val="000000" w:themeColor="text1"/>
          <w:lang w:val="en-US"/>
        </w:rPr>
        <w:t>2</w:t>
      </w:r>
      <w:r w:rsidR="007E5E14">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w:t>
      </w:r>
    </w:p>
    <w:p w14:paraId="59627E16" w14:textId="77777777" w:rsidR="00F433E5" w:rsidRPr="00537128" w:rsidRDefault="00F433E5" w:rsidP="00F433E5">
      <w:pPr>
        <w:spacing w:after="0" w:line="240" w:lineRule="auto"/>
        <w:jc w:val="both"/>
        <w:rPr>
          <w:rFonts w:ascii="Calibri" w:eastAsia="Calibri" w:hAnsi="Calibri" w:cs="Calibri"/>
          <w:bCs/>
          <w:color w:val="000000" w:themeColor="text1"/>
          <w:spacing w:val="-3"/>
          <w:sz w:val="14"/>
          <w:szCs w:val="14"/>
          <w:lang w:val="en-US"/>
        </w:rPr>
      </w:pPr>
    </w:p>
    <w:p w14:paraId="328C08C1" w14:textId="77777777" w:rsidR="00F433E5" w:rsidRPr="00537128" w:rsidRDefault="00F433E5" w:rsidP="00F433E5">
      <w:pPr>
        <w:spacing w:after="0" w:line="240" w:lineRule="auto"/>
        <w:jc w:val="both"/>
        <w:rPr>
          <w:rFonts w:ascii="Calibri" w:eastAsia="Calibri" w:hAnsi="Calibri" w:cs="Calibri"/>
          <w:b/>
          <w:bCs/>
          <w:color w:val="000000" w:themeColor="text1"/>
          <w:spacing w:val="-3"/>
          <w:lang w:val="en-US"/>
        </w:rPr>
      </w:pPr>
      <w:r w:rsidRPr="00537128">
        <w:rPr>
          <w:rFonts w:ascii="Calibri" w:eastAsia="Calibri" w:hAnsi="Calibri" w:cs="Calibri"/>
          <w:b/>
          <w:bCs/>
          <w:color w:val="000000" w:themeColor="text1"/>
          <w:spacing w:val="-3"/>
          <w:lang w:val="en-US"/>
        </w:rPr>
        <w:t>Credit risk</w:t>
      </w:r>
    </w:p>
    <w:p w14:paraId="4138AA22" w14:textId="77777777" w:rsidR="00F433E5" w:rsidRPr="00537128" w:rsidRDefault="00F433E5" w:rsidP="00F433E5">
      <w:pPr>
        <w:spacing w:after="0" w:line="240" w:lineRule="auto"/>
        <w:jc w:val="both"/>
        <w:rPr>
          <w:rFonts w:ascii="Calibri" w:eastAsia="Times New Roman" w:hAnsi="Calibri" w:cs="Times New Roman"/>
          <w:color w:val="000000" w:themeColor="text1"/>
          <w:sz w:val="16"/>
          <w:szCs w:val="16"/>
          <w:lang w:val="en-US"/>
        </w:rPr>
      </w:pPr>
    </w:p>
    <w:p w14:paraId="3448E28F" w14:textId="77777777" w:rsidR="001234C2" w:rsidRPr="00537128" w:rsidRDefault="001234C2" w:rsidP="001234C2">
      <w:pPr>
        <w:spacing w:after="0" w:line="240" w:lineRule="auto"/>
        <w:jc w:val="both"/>
        <w:rPr>
          <w:rFonts w:ascii="Calibri" w:eastAsia="Calibri" w:hAnsi="Calibri" w:cs="Calibri"/>
          <w:bCs/>
          <w:color w:val="000000" w:themeColor="text1"/>
          <w:spacing w:val="-3"/>
          <w:lang w:val="en-US"/>
        </w:rPr>
      </w:pPr>
      <w:r w:rsidRPr="00537128">
        <w:rPr>
          <w:rFonts w:ascii="Calibri" w:eastAsia="Calibri" w:hAnsi="Calibri" w:cs="Calibri"/>
          <w:bCs/>
          <w:color w:val="000000" w:themeColor="text1"/>
          <w:spacing w:val="-3"/>
          <w:lang w:val="en-US"/>
        </w:rPr>
        <w:t>The Group controls credit risk through credit policies, ordinances and prescribed procedures that determine the internal control systems with an objective to act preventively.</w:t>
      </w:r>
    </w:p>
    <w:p w14:paraId="0C174707" w14:textId="060BA1C4" w:rsidR="00F433E5" w:rsidRPr="00537128" w:rsidRDefault="001234C2" w:rsidP="001234C2">
      <w:pPr>
        <w:spacing w:after="0" w:line="240" w:lineRule="auto"/>
        <w:jc w:val="both"/>
        <w:rPr>
          <w:rFonts w:ascii="Calibri" w:eastAsia="Calibri" w:hAnsi="Calibri" w:cs="Calibri"/>
          <w:bCs/>
          <w:color w:val="000000" w:themeColor="text1"/>
          <w:spacing w:val="-3"/>
          <w:lang w:val="en-US"/>
        </w:rPr>
      </w:pPr>
      <w:r w:rsidRPr="00537128">
        <w:rPr>
          <w:rFonts w:ascii="Calibri" w:eastAsia="Calibri" w:hAnsi="Calibri" w:cs="Calibri"/>
          <w:bCs/>
          <w:color w:val="000000" w:themeColor="text1"/>
          <w:spacing w:val="-3"/>
          <w:lang w:val="en-US"/>
        </w:rPr>
        <w:t>The credit risk management system is the most important part of the HBOR business policy and is an important factor of its operation strategy.</w:t>
      </w:r>
    </w:p>
    <w:p w14:paraId="07499E12" w14:textId="77777777" w:rsidR="001234C2" w:rsidRPr="00537128" w:rsidRDefault="001234C2" w:rsidP="001234C2">
      <w:pPr>
        <w:spacing w:after="0" w:line="240" w:lineRule="auto"/>
        <w:jc w:val="both"/>
        <w:rPr>
          <w:rFonts w:ascii="Calibri" w:eastAsia="Times New Roman" w:hAnsi="Calibri" w:cs="Times New Roman"/>
          <w:color w:val="000000" w:themeColor="text1"/>
          <w:sz w:val="16"/>
          <w:szCs w:val="16"/>
          <w:lang w:val="en-US"/>
        </w:rPr>
      </w:pPr>
    </w:p>
    <w:p w14:paraId="740C9727" w14:textId="57E1B2CC" w:rsidR="00F433E5" w:rsidRPr="00537128" w:rsidRDefault="00F433E5" w:rsidP="00F433E5">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 xml:space="preserve">Liquidity risk, currency risk and interest rate risk </w:t>
      </w:r>
    </w:p>
    <w:p w14:paraId="220FBB8A" w14:textId="77777777" w:rsidR="00F433E5" w:rsidRPr="00537128" w:rsidRDefault="00F433E5" w:rsidP="00F433E5">
      <w:pPr>
        <w:spacing w:after="0" w:line="240" w:lineRule="auto"/>
        <w:jc w:val="both"/>
        <w:rPr>
          <w:rFonts w:ascii="Calibri" w:eastAsia="Times New Roman" w:hAnsi="Calibri" w:cs="Times New Roman"/>
          <w:color w:val="000000" w:themeColor="text1"/>
          <w:sz w:val="16"/>
          <w:szCs w:val="18"/>
          <w:lang w:val="en-US"/>
        </w:rPr>
      </w:pPr>
    </w:p>
    <w:p w14:paraId="4E719B8C" w14:textId="10129B41" w:rsidR="00F433E5" w:rsidRPr="00537128" w:rsidRDefault="001234C2" w:rsidP="00F433E5">
      <w:pPr>
        <w:spacing w:after="0" w:line="23" w:lineRule="atLeast"/>
        <w:jc w:val="both"/>
        <w:rPr>
          <w:rFonts w:ascii="Calibri" w:eastAsia="Calibri" w:hAnsi="Calibri" w:cs="Calibri"/>
          <w:color w:val="000000" w:themeColor="text1"/>
          <w:spacing w:val="-3"/>
          <w:lang w:val="en-US" w:eastAsia="hr-HR"/>
        </w:rPr>
      </w:pPr>
      <w:r w:rsidRPr="00537128">
        <w:rPr>
          <w:rFonts w:ascii="Calibri" w:eastAsia="Calibri" w:hAnsi="Calibri" w:cs="Calibri"/>
          <w:color w:val="000000" w:themeColor="text1"/>
          <w:spacing w:val="-3"/>
          <w:lang w:val="en-US" w:eastAsia="hr-HR"/>
        </w:rPr>
        <w:t xml:space="preserve">The Group ensures quality management of liquidity, currency and interest rate risks through the Asset and Liability Management Committee. The management of these risks implies a reduction of interest rate risk, currency risk and liquidity risk to the lowest possible level. </w:t>
      </w:r>
      <w:proofErr w:type="gramStart"/>
      <w:r w:rsidRPr="00537128">
        <w:rPr>
          <w:rFonts w:ascii="Calibri" w:eastAsia="Calibri" w:hAnsi="Calibri" w:cs="Calibri"/>
          <w:color w:val="000000" w:themeColor="text1"/>
          <w:spacing w:val="-3"/>
          <w:lang w:val="en-US" w:eastAsia="hr-HR"/>
        </w:rPr>
        <w:t>The majority of</w:t>
      </w:r>
      <w:proofErr w:type="gramEnd"/>
      <w:r w:rsidRPr="00537128">
        <w:rPr>
          <w:rFonts w:ascii="Calibri" w:eastAsia="Calibri" w:hAnsi="Calibri" w:cs="Calibri"/>
          <w:color w:val="000000" w:themeColor="text1"/>
          <w:spacing w:val="-3"/>
          <w:lang w:val="en-US" w:eastAsia="hr-HR"/>
        </w:rPr>
        <w:t xml:space="preserve"> the Group’s </w:t>
      </w:r>
      <w:proofErr w:type="spellStart"/>
      <w:r w:rsidRPr="00537128">
        <w:rPr>
          <w:rFonts w:ascii="Calibri" w:eastAsia="Calibri" w:hAnsi="Calibri" w:cs="Calibri"/>
          <w:color w:val="000000" w:themeColor="text1"/>
          <w:spacing w:val="-3"/>
          <w:lang w:val="en-US" w:eastAsia="hr-HR"/>
        </w:rPr>
        <w:t>organisational</w:t>
      </w:r>
      <w:proofErr w:type="spellEnd"/>
      <w:r w:rsidRPr="00537128">
        <w:rPr>
          <w:rFonts w:ascii="Calibri" w:eastAsia="Calibri" w:hAnsi="Calibri" w:cs="Calibri"/>
          <w:color w:val="000000" w:themeColor="text1"/>
          <w:spacing w:val="-3"/>
          <w:lang w:val="en-US" w:eastAsia="hr-HR"/>
        </w:rPr>
        <w:t xml:space="preserve"> units are included, directly and indirectly, in the operations of the Asset and Liability Management Committee in order to ensure a high-quality, integrated and comprehensive system for the management of these risks.</w:t>
      </w:r>
    </w:p>
    <w:p w14:paraId="34DABF6A" w14:textId="77777777" w:rsidR="001234C2" w:rsidRPr="00537128" w:rsidRDefault="001234C2" w:rsidP="00F433E5">
      <w:pPr>
        <w:spacing w:after="0" w:line="23" w:lineRule="atLeast"/>
        <w:jc w:val="both"/>
        <w:rPr>
          <w:rFonts w:ascii="Calibri" w:eastAsia="Calibri" w:hAnsi="Calibri" w:cs="Calibri"/>
          <w:b/>
          <w:color w:val="000000" w:themeColor="text1"/>
          <w:sz w:val="16"/>
          <w:szCs w:val="16"/>
          <w:lang w:val="en-US"/>
        </w:rPr>
      </w:pPr>
    </w:p>
    <w:p w14:paraId="77691A8E" w14:textId="77777777" w:rsidR="00F433E5" w:rsidRPr="00537128" w:rsidRDefault="00F433E5" w:rsidP="00F433E5">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Liquidity risk</w:t>
      </w:r>
    </w:p>
    <w:p w14:paraId="162CAB7B" w14:textId="77777777" w:rsidR="00F433E5" w:rsidRPr="00537128" w:rsidRDefault="00F433E5" w:rsidP="00F433E5">
      <w:pPr>
        <w:spacing w:after="0" w:line="240" w:lineRule="auto"/>
        <w:jc w:val="both"/>
        <w:rPr>
          <w:rFonts w:ascii="Calibri" w:eastAsia="Times New Roman" w:hAnsi="Calibri" w:cs="Times New Roman"/>
          <w:b/>
          <w:color w:val="000000" w:themeColor="text1"/>
          <w:sz w:val="16"/>
          <w:szCs w:val="16"/>
          <w:lang w:val="en-US"/>
        </w:rPr>
      </w:pPr>
    </w:p>
    <w:p w14:paraId="0D498D5D" w14:textId="0D7E97A2" w:rsidR="00F433E5" w:rsidRPr="00537128" w:rsidRDefault="001234C2" w:rsidP="00F433E5">
      <w:pPr>
        <w:spacing w:after="0" w:line="240" w:lineRule="auto"/>
        <w:jc w:val="both"/>
        <w:rPr>
          <w:rFonts w:ascii="Calibri" w:eastAsia="Calibri" w:hAnsi="Calibri" w:cs="Calibri"/>
          <w:color w:val="000000" w:themeColor="text1"/>
          <w:spacing w:val="-3"/>
          <w:lang w:val="en-US"/>
        </w:rPr>
      </w:pPr>
      <w:r w:rsidRPr="00537128">
        <w:rPr>
          <w:rFonts w:ascii="Calibri" w:eastAsia="Calibri" w:hAnsi="Calibri" w:cs="Calibri"/>
          <w:color w:val="000000" w:themeColor="text1"/>
          <w:spacing w:val="-3"/>
          <w:lang w:val="en-US"/>
        </w:rPr>
        <w:t>The basic principles for managing HBOR's liquidity risk are determined in the internal documents as well as in the decisions and conclusions made by the Supervisory Board, the Management Board and the Asset and Liability Management Committee.</w:t>
      </w:r>
    </w:p>
    <w:p w14:paraId="4C8BC84A" w14:textId="77777777" w:rsidR="001234C2" w:rsidRPr="00537128" w:rsidRDefault="001234C2" w:rsidP="00F433E5">
      <w:pPr>
        <w:spacing w:after="0" w:line="240" w:lineRule="auto"/>
        <w:jc w:val="both"/>
        <w:rPr>
          <w:rFonts w:ascii="Calibri" w:eastAsia="Times New Roman" w:hAnsi="Calibri" w:cs="Times New Roman"/>
          <w:color w:val="000000" w:themeColor="text1"/>
          <w:sz w:val="16"/>
          <w:szCs w:val="16"/>
          <w:highlight w:val="yellow"/>
          <w:lang w:val="en-US"/>
        </w:rPr>
      </w:pPr>
    </w:p>
    <w:p w14:paraId="0C54FE1C" w14:textId="03C022A7" w:rsidR="001234C2" w:rsidRPr="00537128" w:rsidRDefault="001234C2" w:rsidP="00F433E5">
      <w:pPr>
        <w:tabs>
          <w:tab w:val="right" w:pos="1202"/>
          <w:tab w:val="left" w:pos="9180"/>
        </w:tabs>
        <w:spacing w:after="0" w:line="240" w:lineRule="auto"/>
        <w:jc w:val="both"/>
        <w:outlineLvl w:val="0"/>
        <w:rPr>
          <w:rFonts w:ascii="Calibri" w:eastAsia="Times New Roman" w:hAnsi="Calibri" w:cs="Calibri"/>
          <w:color w:val="000000" w:themeColor="text1"/>
          <w:spacing w:val="-3"/>
          <w:lang w:val="en-US"/>
        </w:rPr>
      </w:pPr>
      <w:proofErr w:type="gramStart"/>
      <w:r w:rsidRPr="00537128">
        <w:rPr>
          <w:rFonts w:ascii="Calibri" w:eastAsia="Times New Roman" w:hAnsi="Calibri" w:cs="Calibri"/>
          <w:color w:val="000000" w:themeColor="text1"/>
          <w:spacing w:val="-3"/>
          <w:lang w:val="en-US"/>
        </w:rPr>
        <w:t>In order to</w:t>
      </w:r>
      <w:proofErr w:type="gramEnd"/>
      <w:r w:rsidRPr="00537128">
        <w:rPr>
          <w:rFonts w:ascii="Calibri" w:eastAsia="Times New Roman" w:hAnsi="Calibri" w:cs="Calibri"/>
          <w:color w:val="000000" w:themeColor="text1"/>
          <w:spacing w:val="-3"/>
          <w:lang w:val="en-US"/>
        </w:rPr>
        <w:t xml:space="preserve"> manage liquidity risk, the Group has established a system of limits and early warning signals, monitors and controls limit </w:t>
      </w:r>
      <w:proofErr w:type="spellStart"/>
      <w:r w:rsidRPr="00537128">
        <w:rPr>
          <w:rFonts w:ascii="Calibri" w:eastAsia="Times New Roman" w:hAnsi="Calibri" w:cs="Calibri"/>
          <w:color w:val="000000" w:themeColor="text1"/>
          <w:spacing w:val="-3"/>
          <w:lang w:val="en-US"/>
        </w:rPr>
        <w:t>utilisation</w:t>
      </w:r>
      <w:proofErr w:type="spellEnd"/>
      <w:r w:rsidRPr="00537128">
        <w:rPr>
          <w:rFonts w:ascii="Calibri" w:eastAsia="Times New Roman" w:hAnsi="Calibri" w:cs="Calibri"/>
          <w:color w:val="000000" w:themeColor="text1"/>
          <w:spacing w:val="-3"/>
          <w:lang w:val="en-US"/>
        </w:rPr>
        <w:t xml:space="preserve">, maintains the adequate level of liquidity reserve, continuously monitors current and planned liquidity, </w:t>
      </w:r>
      <w:r w:rsidR="007E5E14" w:rsidRPr="00A1123E">
        <w:rPr>
          <w:rFonts w:ascii="Calibri" w:hAnsi="Calibri" w:cs="Calibri"/>
          <w:color w:val="000000"/>
          <w:lang w:val="en-US"/>
        </w:rPr>
        <w:t>and based on the results of liquidity projections</w:t>
      </w:r>
      <w:r w:rsidR="007E5E14">
        <w:rPr>
          <w:rFonts w:ascii="Calibri" w:hAnsi="Calibri" w:cs="Calibri"/>
          <w:color w:val="000000"/>
          <w:lang w:val="en-US"/>
        </w:rPr>
        <w:t xml:space="preserve"> </w:t>
      </w:r>
      <w:r w:rsidRPr="00537128">
        <w:rPr>
          <w:rFonts w:ascii="Calibri" w:eastAsia="Times New Roman" w:hAnsi="Calibri" w:cs="Calibri"/>
          <w:color w:val="000000" w:themeColor="text1"/>
          <w:spacing w:val="-3"/>
          <w:lang w:val="en-US"/>
        </w:rPr>
        <w:t>ensures HRK and foreign currency funds necessary for timely settlement of liabilities and for disbursements of approved loans and planned loan approvals. In terms of liquidity risk management, the Group monitors and strives to achieve compatibility of contracted and planned placements with the respective sources according to maturity. The Group does not hold deposits of citizens and is therefore not exposed to wide daily fluctuations in liquidity.</w:t>
      </w:r>
    </w:p>
    <w:p w14:paraId="5EDDC3C7" w14:textId="33A53F48" w:rsidR="008602DC" w:rsidRPr="00537128" w:rsidRDefault="008602DC" w:rsidP="00F433E5">
      <w:pPr>
        <w:tabs>
          <w:tab w:val="right" w:pos="1202"/>
          <w:tab w:val="left" w:pos="9180"/>
        </w:tabs>
        <w:spacing w:after="0" w:line="240" w:lineRule="auto"/>
        <w:jc w:val="both"/>
        <w:outlineLvl w:val="0"/>
        <w:rPr>
          <w:rFonts w:ascii="Calibri" w:eastAsia="Times New Roman" w:hAnsi="Calibri" w:cs="Calibri"/>
          <w:color w:val="000000" w:themeColor="text1"/>
          <w:spacing w:val="-3"/>
          <w:lang w:val="en-US"/>
        </w:rPr>
        <w:sectPr w:rsidR="008602DC" w:rsidRPr="00537128">
          <w:pgSz w:w="11906" w:h="16838"/>
          <w:pgMar w:top="1417" w:right="1417" w:bottom="1417" w:left="1417" w:header="708" w:footer="708" w:gutter="0"/>
          <w:cols w:space="708"/>
          <w:docGrid w:linePitch="360"/>
        </w:sectPr>
      </w:pPr>
    </w:p>
    <w:p w14:paraId="55D79322" w14:textId="34DEB54B" w:rsidR="00F433E5" w:rsidRPr="00537128" w:rsidRDefault="00F433E5" w:rsidP="00F433E5">
      <w:pPr>
        <w:tabs>
          <w:tab w:val="right" w:pos="1202"/>
          <w:tab w:val="left" w:pos="9180"/>
        </w:tabs>
        <w:spacing w:after="0" w:line="240" w:lineRule="auto"/>
        <w:jc w:val="both"/>
        <w:outlineLvl w:val="0"/>
        <w:rPr>
          <w:rFonts w:ascii="Calibri" w:eastAsia="Times New Roman" w:hAnsi="Calibri" w:cs="Calibri"/>
          <w:color w:val="000000" w:themeColor="text1"/>
          <w:spacing w:val="-3"/>
          <w:sz w:val="12"/>
          <w:szCs w:val="12"/>
          <w:lang w:val="en-US"/>
        </w:rPr>
      </w:pPr>
    </w:p>
    <w:p w14:paraId="4A3461E2" w14:textId="08952B15"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DE532A">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569BEF78" w14:textId="77777777" w:rsidR="00BB61BD" w:rsidRPr="00537128" w:rsidRDefault="00BB61BD" w:rsidP="00BB61BD">
      <w:pPr>
        <w:spacing w:after="0" w:line="240" w:lineRule="auto"/>
        <w:jc w:val="both"/>
        <w:rPr>
          <w:rFonts w:ascii="Calibri" w:eastAsia="Times New Roman" w:hAnsi="Calibri" w:cs="Calibri"/>
          <w:b/>
          <w:color w:val="000000" w:themeColor="text1"/>
          <w:sz w:val="12"/>
          <w:szCs w:val="12"/>
          <w:lang w:val="en-US"/>
        </w:rPr>
      </w:pPr>
    </w:p>
    <w:p w14:paraId="373EBCAA" w14:textId="5DA2787A" w:rsidR="00BB61BD" w:rsidRPr="00537128" w:rsidRDefault="00BB61BD" w:rsidP="00BB61BD">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DE532A">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 (continued)</w:t>
      </w:r>
    </w:p>
    <w:p w14:paraId="7CD89913" w14:textId="77777777" w:rsidR="00BB61BD" w:rsidRPr="009A1792" w:rsidRDefault="00BB61BD" w:rsidP="00BB61BD">
      <w:pPr>
        <w:spacing w:after="0" w:line="240" w:lineRule="auto"/>
        <w:jc w:val="both"/>
        <w:rPr>
          <w:rFonts w:ascii="Calibri" w:eastAsia="Times New Roman" w:hAnsi="Calibri" w:cs="Times New Roman"/>
          <w:b/>
          <w:color w:val="000000" w:themeColor="text1"/>
          <w:lang w:val="en-US"/>
        </w:rPr>
      </w:pPr>
    </w:p>
    <w:p w14:paraId="1C756D82" w14:textId="77777777" w:rsidR="00BB61BD" w:rsidRPr="00537128" w:rsidRDefault="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Liquidity risk (continued)</w:t>
      </w:r>
    </w:p>
    <w:p w14:paraId="5FF6D497" w14:textId="77777777" w:rsidR="00BB61BD" w:rsidRPr="009A1792" w:rsidRDefault="00BB61BD">
      <w:pPr>
        <w:spacing w:after="0" w:line="240" w:lineRule="auto"/>
        <w:jc w:val="both"/>
        <w:rPr>
          <w:rFonts w:ascii="Calibri" w:eastAsia="Times New Roman" w:hAnsi="Calibri" w:cs="Times New Roman"/>
          <w:b/>
          <w:color w:val="000000" w:themeColor="text1"/>
          <w:lang w:val="en-US"/>
        </w:rPr>
      </w:pPr>
    </w:p>
    <w:p w14:paraId="640709A7" w14:textId="77777777" w:rsidR="001234C2" w:rsidRPr="00537128" w:rsidRDefault="001234C2">
      <w:pPr>
        <w:spacing w:after="0" w:line="240" w:lineRule="auto"/>
        <w:jc w:val="both"/>
        <w:rPr>
          <w:rFonts w:ascii="Calibri" w:eastAsia="Calibri" w:hAnsi="Calibri" w:cs="Calibri"/>
          <w:color w:val="000000" w:themeColor="text1"/>
          <w:spacing w:val="-3"/>
          <w:lang w:val="en-US"/>
        </w:rPr>
      </w:pPr>
      <w:r w:rsidRPr="00537128">
        <w:rPr>
          <w:rFonts w:ascii="Calibri" w:eastAsia="Calibri" w:hAnsi="Calibri" w:cs="Calibri"/>
          <w:color w:val="000000" w:themeColor="text1"/>
          <w:spacing w:val="-3"/>
          <w:lang w:val="en-US"/>
        </w:rPr>
        <w:t xml:space="preserve">The Group monitors liquidity risk by implementing the sensitivity analyses and scenario analyses in regular or stressful business conditions. Procedures for liquidity crisis indication or occurrence are determined by the Ordinance on Liquidity Risk Management. </w:t>
      </w:r>
    </w:p>
    <w:p w14:paraId="64DA710E" w14:textId="77777777" w:rsidR="001234C2" w:rsidRPr="009A1792" w:rsidRDefault="001234C2">
      <w:pPr>
        <w:spacing w:after="0" w:line="240" w:lineRule="auto"/>
        <w:jc w:val="both"/>
        <w:rPr>
          <w:rFonts w:ascii="Calibri" w:eastAsia="Calibri" w:hAnsi="Calibri" w:cs="Calibri"/>
          <w:b/>
          <w:bCs/>
          <w:color w:val="000000" w:themeColor="text1"/>
          <w:spacing w:val="-3"/>
          <w:lang w:val="en-US"/>
        </w:rPr>
      </w:pPr>
    </w:p>
    <w:p w14:paraId="0487FA8F" w14:textId="2B300C5D" w:rsidR="00BB61BD" w:rsidRPr="00537128" w:rsidRDefault="00BB61BD">
      <w:pPr>
        <w:spacing w:after="0" w:line="240" w:lineRule="auto"/>
        <w:jc w:val="both"/>
        <w:rPr>
          <w:rFonts w:ascii="Calibri" w:eastAsia="Times New Roman" w:hAnsi="Calibri" w:cs="Calibri"/>
          <w:b/>
          <w:color w:val="000000" w:themeColor="text1"/>
          <w:lang w:val="en-US"/>
        </w:rPr>
      </w:pPr>
      <w:r w:rsidRPr="00537128">
        <w:rPr>
          <w:rFonts w:ascii="Calibri" w:eastAsia="Times New Roman" w:hAnsi="Calibri" w:cs="Calibri"/>
          <w:b/>
          <w:color w:val="000000" w:themeColor="text1"/>
          <w:lang w:val="en-US"/>
        </w:rPr>
        <w:t xml:space="preserve">Interest rate risk </w:t>
      </w:r>
    </w:p>
    <w:p w14:paraId="6FA3E363" w14:textId="77777777" w:rsidR="00BB61BD" w:rsidRPr="009A1792" w:rsidRDefault="00BB61BD">
      <w:pPr>
        <w:spacing w:after="0" w:line="240" w:lineRule="auto"/>
        <w:jc w:val="both"/>
        <w:rPr>
          <w:rFonts w:ascii="Calibri" w:eastAsia="Times New Roman" w:hAnsi="Calibri" w:cs="Times New Roman"/>
          <w:color w:val="000000" w:themeColor="text1"/>
          <w:highlight w:val="yellow"/>
          <w:lang w:val="en-US"/>
        </w:rPr>
      </w:pPr>
    </w:p>
    <w:p w14:paraId="18BCA1DB" w14:textId="4ABC29B3" w:rsidR="00BB61BD" w:rsidRPr="00537128" w:rsidRDefault="001234C2">
      <w:pPr>
        <w:spacing w:after="0" w:line="240" w:lineRule="auto"/>
        <w:jc w:val="both"/>
        <w:rPr>
          <w:rFonts w:ascii="Calibri" w:eastAsia="Times New Roman" w:hAnsi="Calibri" w:cs="Calibri"/>
          <w:color w:val="000000" w:themeColor="text1"/>
          <w:lang w:val="en-US" w:eastAsia="hr-HR"/>
        </w:rPr>
      </w:pPr>
      <w:r w:rsidRPr="00537128">
        <w:rPr>
          <w:rFonts w:ascii="Calibri" w:eastAsia="Times New Roman" w:hAnsi="Calibri" w:cs="Calibri"/>
          <w:color w:val="000000" w:themeColor="text1"/>
          <w:lang w:val="en-US" w:eastAsia="hr-HR"/>
        </w:rPr>
        <w:t xml:space="preserve">The basic principles for managing the Group’s interest rate risk are determined in the internal documents as well as in the decisions and conclusions made by the Management Board and the Asset and Liability Management Committee. </w:t>
      </w:r>
      <w:proofErr w:type="gramStart"/>
      <w:r w:rsidRPr="00537128">
        <w:rPr>
          <w:rFonts w:ascii="Calibri" w:eastAsia="Times New Roman" w:hAnsi="Calibri" w:cs="Calibri"/>
          <w:color w:val="000000" w:themeColor="text1"/>
          <w:lang w:val="en-US" w:eastAsia="hr-HR"/>
        </w:rPr>
        <w:t>For the purpose of</w:t>
      </w:r>
      <w:proofErr w:type="gramEnd"/>
      <w:r w:rsidRPr="00537128">
        <w:rPr>
          <w:rFonts w:ascii="Calibri" w:eastAsia="Times New Roman" w:hAnsi="Calibri" w:cs="Calibri"/>
          <w:color w:val="000000" w:themeColor="text1"/>
          <w:lang w:val="en-US" w:eastAsia="hr-HR"/>
        </w:rPr>
        <w:t xml:space="preserve"> measurement and monitoring of interest rate risk, the Group carries out interest rate gap analysis. Interest rate gap is calculated for certain periods according to the possibilities of interest rate changes and is used for presenting the sensitivity of the Group to the changes in interest rates under regular and stress conditions. </w:t>
      </w:r>
      <w:bookmarkStart w:id="585" w:name="_Hlk40096830"/>
      <w:r w:rsidR="00E47FB7" w:rsidRPr="00292BEA">
        <w:rPr>
          <w:color w:val="000000"/>
          <w:lang w:val="en-GB"/>
        </w:rPr>
        <w:t>The impact of changes in interest rates is also considered through the BPV (basis point value) calculation, and the economic value of the bank's book</w:t>
      </w:r>
      <w:r w:rsidR="00E47FB7">
        <w:rPr>
          <w:color w:val="000000"/>
          <w:lang w:val="en-GB"/>
        </w:rPr>
        <w:t xml:space="preserve"> </w:t>
      </w:r>
      <w:r w:rsidR="00E47FB7" w:rsidRPr="00292BEA">
        <w:rPr>
          <w:color w:val="000000"/>
          <w:lang w:val="en-GB"/>
        </w:rPr>
        <w:t>is also cal</w:t>
      </w:r>
      <w:r w:rsidR="00E47FB7">
        <w:rPr>
          <w:color w:val="000000"/>
          <w:lang w:val="en-GB"/>
        </w:rPr>
        <w:t>c</w:t>
      </w:r>
      <w:r w:rsidR="00E47FB7" w:rsidRPr="00292BEA">
        <w:rPr>
          <w:color w:val="000000"/>
          <w:lang w:val="en-GB"/>
        </w:rPr>
        <w:t>ulated</w:t>
      </w:r>
      <w:bookmarkEnd w:id="585"/>
      <w:r w:rsidR="00E47FB7" w:rsidRPr="00292BEA">
        <w:rPr>
          <w:color w:val="000000"/>
          <w:lang w:val="en-GB"/>
        </w:rPr>
        <w:t>.</w:t>
      </w:r>
      <w:r w:rsidR="00E47FB7">
        <w:rPr>
          <w:color w:val="000000"/>
          <w:lang w:val="en-GB"/>
        </w:rPr>
        <w:t xml:space="preserve"> </w:t>
      </w:r>
      <w:r w:rsidRPr="00537128">
        <w:rPr>
          <w:rFonts w:ascii="Calibri" w:eastAsia="Times New Roman" w:hAnsi="Calibri" w:cs="Calibri"/>
          <w:color w:val="000000" w:themeColor="text1"/>
          <w:lang w:val="en-US" w:eastAsia="hr-HR"/>
        </w:rPr>
        <w:t xml:space="preserve">Interest rates are structured per currency, type and value and projections of average weighted interest rates for Group’s funds and placements are made. Furthermore, in addition to </w:t>
      </w:r>
      <w:proofErr w:type="spellStart"/>
      <w:r w:rsidRPr="00537128">
        <w:rPr>
          <w:rFonts w:ascii="Calibri" w:eastAsia="Times New Roman" w:hAnsi="Calibri" w:cs="Calibri"/>
          <w:color w:val="000000" w:themeColor="text1"/>
          <w:lang w:val="en-US" w:eastAsia="hr-HR"/>
        </w:rPr>
        <w:t>harmonising</w:t>
      </w:r>
      <w:proofErr w:type="spellEnd"/>
      <w:r w:rsidRPr="00537128">
        <w:rPr>
          <w:rFonts w:ascii="Calibri" w:eastAsia="Times New Roman" w:hAnsi="Calibri" w:cs="Calibri"/>
          <w:color w:val="000000" w:themeColor="text1"/>
          <w:lang w:val="en-US" w:eastAsia="hr-HR"/>
        </w:rPr>
        <w:t xml:space="preserve"> interest rates on sources and placements, current market conditions and movements in forecasted market indicators are also monitored.</w:t>
      </w:r>
    </w:p>
    <w:p w14:paraId="2C0BBBA7" w14:textId="77777777" w:rsidR="001234C2" w:rsidRPr="009A1792" w:rsidRDefault="001234C2">
      <w:pPr>
        <w:spacing w:after="0" w:line="240" w:lineRule="auto"/>
        <w:jc w:val="both"/>
        <w:rPr>
          <w:rFonts w:ascii="Calibri" w:eastAsia="Times New Roman" w:hAnsi="Calibri" w:cs="Calibri"/>
          <w:color w:val="000000" w:themeColor="text1"/>
          <w:lang w:val="en-US" w:eastAsia="hr-HR"/>
        </w:rPr>
      </w:pPr>
    </w:p>
    <w:p w14:paraId="179A196A" w14:textId="77777777" w:rsidR="00BB61BD" w:rsidRPr="00537128" w:rsidRDefault="00BB61BD">
      <w:pPr>
        <w:spacing w:after="0" w:line="240" w:lineRule="auto"/>
        <w:jc w:val="both"/>
        <w:rPr>
          <w:rFonts w:ascii="Calibri" w:eastAsia="Times New Roman" w:hAnsi="Calibri" w:cs="Times New Roman"/>
          <w:b/>
          <w:color w:val="000000" w:themeColor="text1"/>
          <w:sz w:val="21"/>
          <w:szCs w:val="21"/>
          <w:lang w:val="en-US"/>
        </w:rPr>
      </w:pPr>
      <w:r w:rsidRPr="00537128">
        <w:rPr>
          <w:rFonts w:ascii="Calibri" w:eastAsia="Times New Roman" w:hAnsi="Calibri" w:cs="Times New Roman"/>
          <w:b/>
          <w:color w:val="000000" w:themeColor="text1"/>
          <w:sz w:val="21"/>
          <w:szCs w:val="21"/>
          <w:lang w:val="en-US"/>
        </w:rPr>
        <w:t>Currency risk</w:t>
      </w:r>
    </w:p>
    <w:p w14:paraId="0DCDBC98" w14:textId="77777777" w:rsidR="00BB61BD" w:rsidRPr="009A1792" w:rsidRDefault="00BB61BD">
      <w:pPr>
        <w:spacing w:after="0" w:line="240" w:lineRule="auto"/>
        <w:jc w:val="both"/>
        <w:rPr>
          <w:rFonts w:ascii="Calibri" w:eastAsia="Times New Roman" w:hAnsi="Calibri" w:cs="Times New Roman"/>
          <w:b/>
          <w:color w:val="000000" w:themeColor="text1"/>
          <w:lang w:val="en-US"/>
        </w:rPr>
      </w:pPr>
    </w:p>
    <w:p w14:paraId="61227C6C" w14:textId="77777777" w:rsidR="001234C2" w:rsidRPr="00537128" w:rsidRDefault="001234C2">
      <w:pPr>
        <w:tabs>
          <w:tab w:val="left" w:pos="8280"/>
        </w:tabs>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 xml:space="preserve">The basic principles for managing HBOR’s currency risk are determined in the internal acts as well as in the decisions and conclusions made by the Management Board and the Asset and Liability Management Committee. Methods for the measurement, </w:t>
      </w:r>
      <w:proofErr w:type="gramStart"/>
      <w:r w:rsidRPr="00537128">
        <w:rPr>
          <w:rFonts w:ascii="Calibri" w:eastAsia="Calibri" w:hAnsi="Calibri" w:cs="Calibri"/>
          <w:color w:val="000000" w:themeColor="text1"/>
          <w:lang w:val="en-US"/>
        </w:rPr>
        <w:t>i.e.</w:t>
      </w:r>
      <w:proofErr w:type="gramEnd"/>
      <w:r w:rsidRPr="00537128">
        <w:rPr>
          <w:rFonts w:ascii="Calibri" w:eastAsia="Calibri" w:hAnsi="Calibri" w:cs="Calibri"/>
          <w:color w:val="000000" w:themeColor="text1"/>
          <w:lang w:val="en-US"/>
        </w:rPr>
        <w:t xml:space="preserv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p w14:paraId="030C21E4" w14:textId="77777777" w:rsidR="001234C2" w:rsidRPr="009A1792" w:rsidRDefault="001234C2">
      <w:pPr>
        <w:tabs>
          <w:tab w:val="left" w:pos="8280"/>
        </w:tabs>
        <w:spacing w:after="0" w:line="240" w:lineRule="auto"/>
        <w:jc w:val="both"/>
        <w:rPr>
          <w:rFonts w:ascii="Calibri" w:eastAsia="Calibri" w:hAnsi="Calibri" w:cs="Calibri"/>
          <w:color w:val="000000" w:themeColor="text1"/>
          <w:lang w:val="en-US"/>
        </w:rPr>
      </w:pPr>
    </w:p>
    <w:p w14:paraId="382DFE26" w14:textId="5E6E2097" w:rsidR="00BB61BD" w:rsidRPr="00537128" w:rsidRDefault="001234C2">
      <w:pPr>
        <w:tabs>
          <w:tab w:val="left" w:pos="8280"/>
        </w:tabs>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The Group measures exposure to currency risk by monitoring open foreign currency position. In addition to the daily monitoring of the open foreign currency position and the projections of its developments, the Group calculates, for the measurement/assessment of currency risk, the risk value and regularly reports to the bodies in charge on maximum possible losses on significant currencies. Sensitivity analyses in regular or stressful business conditions are also performed.</w:t>
      </w:r>
    </w:p>
    <w:p w14:paraId="41E537D8" w14:textId="77777777" w:rsidR="001234C2" w:rsidRPr="009A1792" w:rsidRDefault="001234C2">
      <w:pPr>
        <w:tabs>
          <w:tab w:val="left" w:pos="8280"/>
        </w:tabs>
        <w:spacing w:after="0" w:line="240" w:lineRule="auto"/>
        <w:jc w:val="both"/>
        <w:rPr>
          <w:rFonts w:ascii="Calibri" w:eastAsia="Calibri" w:hAnsi="Calibri" w:cs="Calibri"/>
          <w:color w:val="000000" w:themeColor="text1"/>
          <w:spacing w:val="-3"/>
          <w:lang w:val="en-US"/>
        </w:rPr>
      </w:pPr>
    </w:p>
    <w:p w14:paraId="577BBB50" w14:textId="77777777" w:rsidR="00BB61BD" w:rsidRPr="00537128" w:rsidRDefault="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Operational risk</w:t>
      </w:r>
    </w:p>
    <w:p w14:paraId="40CDDF27" w14:textId="77777777" w:rsidR="00BB61BD" w:rsidRPr="009A1792" w:rsidRDefault="00BB61BD">
      <w:pPr>
        <w:spacing w:after="0" w:line="240" w:lineRule="auto"/>
        <w:jc w:val="both"/>
        <w:rPr>
          <w:rFonts w:ascii="Calibri" w:eastAsia="Times New Roman" w:hAnsi="Calibri" w:cs="Times New Roman"/>
          <w:b/>
          <w:color w:val="000000" w:themeColor="text1"/>
          <w:lang w:val="en-US"/>
        </w:rPr>
      </w:pPr>
    </w:p>
    <w:p w14:paraId="3372A7B5" w14:textId="5930DFEE" w:rsidR="00BB61BD" w:rsidRPr="00537128" w:rsidRDefault="001234C2">
      <w:pPr>
        <w:widowControl w:val="0"/>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 xml:space="preserve">The Group has established a framework for operational risk management that is, to a considerable extent, aligned with regulations prescribed by the Croatian National Bank applicable to the Bank's business and good banking practices </w:t>
      </w:r>
      <w:proofErr w:type="gramStart"/>
      <w:r w:rsidRPr="00537128">
        <w:rPr>
          <w:rFonts w:ascii="Calibri" w:eastAsia="Calibri" w:hAnsi="Calibri" w:cs="Calibri"/>
          <w:color w:val="000000" w:themeColor="text1"/>
          <w:lang w:val="en-US"/>
        </w:rPr>
        <w:t>in the area of</w:t>
      </w:r>
      <w:proofErr w:type="gramEnd"/>
      <w:r w:rsidRPr="00537128">
        <w:rPr>
          <w:rFonts w:ascii="Calibri" w:eastAsia="Calibri" w:hAnsi="Calibri" w:cs="Calibri"/>
          <w:color w:val="000000" w:themeColor="text1"/>
          <w:lang w:val="en-US"/>
        </w:rPr>
        <w:t xml:space="preserve"> risk management.</w:t>
      </w:r>
      <w:bookmarkStart w:id="586" w:name="_Hlk34302269"/>
    </w:p>
    <w:p w14:paraId="34F6B502" w14:textId="62D57EE9" w:rsidR="008602DC" w:rsidRPr="00537128" w:rsidRDefault="008602DC" w:rsidP="00926BAC">
      <w:pPr>
        <w:widowControl w:val="0"/>
        <w:spacing w:after="0" w:line="240" w:lineRule="auto"/>
        <w:jc w:val="both"/>
        <w:rPr>
          <w:rFonts w:ascii="Calibri" w:eastAsia="Calibri" w:hAnsi="Calibri" w:cs="Calibri"/>
          <w:color w:val="000000" w:themeColor="text1"/>
          <w:lang w:val="en-US"/>
        </w:rPr>
        <w:sectPr w:rsidR="008602DC" w:rsidRPr="00537128">
          <w:pgSz w:w="11906" w:h="16838"/>
          <w:pgMar w:top="1417" w:right="1417" w:bottom="1417" w:left="1417" w:header="708" w:footer="708" w:gutter="0"/>
          <w:cols w:space="708"/>
          <w:docGrid w:linePitch="360"/>
        </w:sectPr>
      </w:pPr>
    </w:p>
    <w:p w14:paraId="778ADF65"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25A92572" w14:textId="44524888"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FE1E17">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650E54B6" w14:textId="77777777" w:rsidR="00BB61BD" w:rsidRPr="00537128" w:rsidRDefault="00BB61BD" w:rsidP="00BB61BD">
      <w:pPr>
        <w:spacing w:after="0" w:line="240" w:lineRule="auto"/>
        <w:jc w:val="both"/>
        <w:rPr>
          <w:rFonts w:ascii="Calibri" w:eastAsia="Times New Roman" w:hAnsi="Calibri" w:cs="Calibri"/>
          <w:b/>
          <w:color w:val="000000" w:themeColor="text1"/>
          <w:sz w:val="16"/>
          <w:szCs w:val="16"/>
          <w:lang w:val="en-US"/>
        </w:rPr>
      </w:pPr>
    </w:p>
    <w:p w14:paraId="71D4C333" w14:textId="23B573A8" w:rsidR="00BB61BD" w:rsidRPr="00537128" w:rsidRDefault="00BB61BD" w:rsidP="00BB61BD">
      <w:pPr>
        <w:spacing w:after="0" w:line="240" w:lineRule="auto"/>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FE1E17">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.1. Overview of the most important risks (continued)</w:t>
      </w:r>
    </w:p>
    <w:p w14:paraId="0A5169C0" w14:textId="77777777" w:rsidR="00BB61BD" w:rsidRPr="00537128" w:rsidRDefault="00BB61BD" w:rsidP="00BB61BD">
      <w:pPr>
        <w:spacing w:after="0" w:line="240" w:lineRule="auto"/>
        <w:jc w:val="both"/>
        <w:rPr>
          <w:rFonts w:ascii="Calibri" w:eastAsia="Calibri" w:hAnsi="Calibri" w:cs="Calibri"/>
          <w:color w:val="000000" w:themeColor="text1"/>
          <w:lang w:val="en-US"/>
        </w:rPr>
      </w:pPr>
    </w:p>
    <w:bookmarkEnd w:id="586"/>
    <w:p w14:paraId="7052A5B7" w14:textId="77777777" w:rsidR="00BB61BD" w:rsidRPr="00537128" w:rsidRDefault="00BB61BD"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Operational risk (continued)</w:t>
      </w:r>
    </w:p>
    <w:p w14:paraId="2DAC5BD0" w14:textId="77777777" w:rsidR="00E52EE5" w:rsidRPr="00537128" w:rsidRDefault="00E52EE5" w:rsidP="00BB61BD">
      <w:pPr>
        <w:spacing w:after="0" w:line="240" w:lineRule="auto"/>
        <w:jc w:val="both"/>
        <w:rPr>
          <w:rFonts w:ascii="Calibri" w:eastAsia="Times New Roman" w:hAnsi="Calibri" w:cs="Times New Roman"/>
          <w:b/>
          <w:color w:val="000000" w:themeColor="text1"/>
          <w:lang w:val="en-US"/>
        </w:rPr>
      </w:pPr>
    </w:p>
    <w:p w14:paraId="73DCCE0E" w14:textId="4EC08D25" w:rsidR="001234C2" w:rsidRPr="00537128" w:rsidRDefault="001234C2" w:rsidP="001234C2">
      <w:pPr>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w:t>
      </w:r>
      <w:proofErr w:type="gramStart"/>
      <w:r w:rsidRPr="00537128">
        <w:rPr>
          <w:rFonts w:ascii="Calibri" w:eastAsia="Calibri" w:hAnsi="Calibri" w:cs="Calibri"/>
          <w:color w:val="000000" w:themeColor="text1"/>
          <w:lang w:val="en-US"/>
        </w:rPr>
        <w:t>managing</w:t>
      </w:r>
      <w:proofErr w:type="gramEnd"/>
      <w:r w:rsidRPr="00537128">
        <w:rPr>
          <w:rFonts w:ascii="Calibri" w:eastAsia="Calibri" w:hAnsi="Calibri" w:cs="Calibri"/>
          <w:color w:val="000000" w:themeColor="text1"/>
          <w:lang w:val="en-US"/>
        </w:rPr>
        <w:t xml:space="preserve"> and monitoring the exposure to operational risk. The management system covers the operational risk at business changes, new pr</w:t>
      </w:r>
      <w:r w:rsidR="00A65EBD">
        <w:rPr>
          <w:rFonts w:ascii="Calibri" w:eastAsia="Calibri" w:hAnsi="Calibri" w:cs="Calibri"/>
          <w:color w:val="000000" w:themeColor="text1"/>
          <w:lang w:val="en-US"/>
        </w:rPr>
        <w:t>o</w:t>
      </w:r>
      <w:r w:rsidRPr="00537128">
        <w:rPr>
          <w:rFonts w:ascii="Calibri" w:eastAsia="Calibri" w:hAnsi="Calibri" w:cs="Calibri"/>
          <w:color w:val="000000" w:themeColor="text1"/>
          <w:lang w:val="en-US"/>
        </w:rPr>
        <w:t xml:space="preserve">ducts included, and operational risk at the outsourcing of activities. </w:t>
      </w:r>
    </w:p>
    <w:p w14:paraId="78D9F461" w14:textId="77777777" w:rsidR="001234C2" w:rsidRPr="00537128" w:rsidRDefault="001234C2" w:rsidP="001234C2">
      <w:pPr>
        <w:spacing w:after="0" w:line="240" w:lineRule="auto"/>
        <w:jc w:val="both"/>
        <w:rPr>
          <w:rFonts w:ascii="Calibri" w:eastAsia="Calibri" w:hAnsi="Calibri" w:cs="Calibri"/>
          <w:color w:val="000000" w:themeColor="text1"/>
          <w:lang w:val="en-US"/>
        </w:rPr>
      </w:pPr>
    </w:p>
    <w:p w14:paraId="5C8132D6" w14:textId="77777777" w:rsidR="001234C2" w:rsidRPr="00537128" w:rsidRDefault="001234C2" w:rsidP="00253666">
      <w:pPr>
        <w:spacing w:after="0" w:line="240" w:lineRule="auto"/>
        <w:jc w:val="both"/>
        <w:rPr>
          <w:rFonts w:ascii="Calibri" w:eastAsia="Calibri" w:hAnsi="Calibri" w:cs="Calibri"/>
          <w:color w:val="000000" w:themeColor="text1"/>
          <w:lang w:val="en-US"/>
        </w:rPr>
      </w:pPr>
      <w:r w:rsidRPr="00537128">
        <w:rPr>
          <w:rFonts w:ascii="Calibri" w:eastAsia="Calibri" w:hAnsi="Calibri" w:cs="Calibri"/>
          <w:color w:val="000000" w:themeColor="text1"/>
          <w:lang w:val="en-US"/>
        </w:rPr>
        <w:t xml:space="preserve">The Committee for IT management was established </w:t>
      </w:r>
      <w:proofErr w:type="gramStart"/>
      <w:r w:rsidRPr="00537128">
        <w:rPr>
          <w:rFonts w:ascii="Calibri" w:eastAsia="Calibri" w:hAnsi="Calibri" w:cs="Calibri"/>
          <w:color w:val="000000" w:themeColor="text1"/>
          <w:lang w:val="en-US"/>
        </w:rPr>
        <w:t>in order to</w:t>
      </w:r>
      <w:proofErr w:type="gramEnd"/>
      <w:r w:rsidRPr="00537128">
        <w:rPr>
          <w:rFonts w:ascii="Calibri" w:eastAsia="Calibri" w:hAnsi="Calibri" w:cs="Calibri"/>
          <w:color w:val="000000" w:themeColor="text1"/>
          <w:lang w:val="en-US"/>
        </w:rPr>
        <w:t xml:space="preserve"> monitor IT system performance with the purpose of IT resources management by setting the appropriate level of efficiency and security of IT for providing, among other things, appropriate management of risks arising from IT technology </w:t>
      </w:r>
      <w:proofErr w:type="spellStart"/>
      <w:r w:rsidRPr="00537128">
        <w:rPr>
          <w:rFonts w:ascii="Calibri" w:eastAsia="Calibri" w:hAnsi="Calibri" w:cs="Calibri"/>
          <w:color w:val="000000" w:themeColor="text1"/>
          <w:lang w:val="en-US"/>
        </w:rPr>
        <w:t>utilisation</w:t>
      </w:r>
      <w:proofErr w:type="spellEnd"/>
      <w:r w:rsidRPr="00537128">
        <w:rPr>
          <w:rFonts w:ascii="Calibri" w:eastAsia="Calibri" w:hAnsi="Calibri" w:cs="Calibri"/>
          <w:color w:val="000000" w:themeColor="text1"/>
          <w:lang w:val="en-US"/>
        </w:rPr>
        <w:t xml:space="preserve">. The IT system security control function </w:t>
      </w:r>
      <w:proofErr w:type="gramStart"/>
      <w:r w:rsidRPr="00537128">
        <w:rPr>
          <w:rFonts w:ascii="Calibri" w:eastAsia="Calibri" w:hAnsi="Calibri" w:cs="Calibri"/>
          <w:color w:val="000000" w:themeColor="text1"/>
          <w:lang w:val="en-US"/>
        </w:rPr>
        <w:t>is in charge of</w:t>
      </w:r>
      <w:proofErr w:type="gramEnd"/>
      <w:r w:rsidRPr="00537128">
        <w:rPr>
          <w:rFonts w:ascii="Calibri" w:eastAsia="Calibri" w:hAnsi="Calibri" w:cs="Calibri"/>
          <w:color w:val="000000" w:themeColor="text1"/>
          <w:lang w:val="en-US"/>
        </w:rPr>
        <w:t xml:space="preserve"> monitoring the security of the IT system. Within this function, a system for the management of business continuity was established.</w:t>
      </w:r>
    </w:p>
    <w:p w14:paraId="6388107C" w14:textId="77777777" w:rsidR="001234C2" w:rsidRPr="00537128" w:rsidRDefault="001234C2">
      <w:pPr>
        <w:spacing w:after="0" w:line="240" w:lineRule="auto"/>
        <w:jc w:val="both"/>
        <w:rPr>
          <w:rFonts w:ascii="Calibri" w:eastAsia="Calibri" w:hAnsi="Calibri" w:cs="Calibri"/>
          <w:color w:val="000000" w:themeColor="text1"/>
          <w:lang w:val="en-US"/>
        </w:rPr>
      </w:pPr>
    </w:p>
    <w:p w14:paraId="46E7B455" w14:textId="4E06B7D3" w:rsidR="00253666" w:rsidRDefault="00253666" w:rsidP="00253666">
      <w:pPr>
        <w:spacing w:after="0" w:line="240" w:lineRule="auto"/>
        <w:jc w:val="both"/>
        <w:rPr>
          <w:color w:val="000000"/>
          <w:lang w:val="en-GB"/>
        </w:rPr>
      </w:pPr>
      <w:r w:rsidRPr="00292BEA">
        <w:rPr>
          <w:color w:val="000000"/>
          <w:lang w:val="en-GB"/>
        </w:rPr>
        <w:t>During 2021, the impact of two significant operational risk events on the Bank's operations continued – the Covid-19 pandemic and the earthquake in Zagreb. The crisis events were recorded in 2020 in the database for operational risk, where the financial effects of these events are continuously updated.</w:t>
      </w:r>
    </w:p>
    <w:p w14:paraId="72C6F8BC" w14:textId="77777777" w:rsidR="00253666" w:rsidRPr="00292BEA" w:rsidRDefault="00253666" w:rsidP="009A1792">
      <w:pPr>
        <w:spacing w:after="0" w:line="240" w:lineRule="auto"/>
        <w:jc w:val="both"/>
        <w:rPr>
          <w:color w:val="000000"/>
          <w:lang w:val="en-GB"/>
        </w:rPr>
      </w:pPr>
    </w:p>
    <w:p w14:paraId="4A0C198C" w14:textId="77777777" w:rsidR="00253666" w:rsidRPr="00292BEA" w:rsidRDefault="00253666" w:rsidP="009A1792">
      <w:pPr>
        <w:spacing w:after="0" w:line="240" w:lineRule="auto"/>
        <w:jc w:val="both"/>
        <w:rPr>
          <w:color w:val="000000"/>
          <w:lang w:val="en-GB"/>
        </w:rPr>
      </w:pPr>
      <w:r w:rsidRPr="00292BEA">
        <w:rPr>
          <w:color w:val="000000"/>
          <w:lang w:val="en-GB"/>
        </w:rPr>
        <w:t>With</w:t>
      </w:r>
      <w:r>
        <w:rPr>
          <w:color w:val="000000"/>
          <w:lang w:val="en-GB"/>
        </w:rPr>
        <w:t xml:space="preserve"> </w:t>
      </w:r>
      <w:r w:rsidRPr="00292BEA">
        <w:rPr>
          <w:color w:val="000000"/>
          <w:lang w:val="en-GB"/>
        </w:rPr>
        <w:t xml:space="preserve">the aim of conducting business without interruption due to the </w:t>
      </w:r>
      <w:proofErr w:type="spellStart"/>
      <w:r>
        <w:rPr>
          <w:color w:val="000000"/>
          <w:lang w:val="en-GB"/>
        </w:rPr>
        <w:t>unusability</w:t>
      </w:r>
      <w:proofErr w:type="spellEnd"/>
      <w:r w:rsidRPr="00292BEA">
        <w:rPr>
          <w:color w:val="000000"/>
          <w:lang w:val="en-GB"/>
        </w:rPr>
        <w:t xml:space="preserve"> of the </w:t>
      </w:r>
      <w:r>
        <w:rPr>
          <w:color w:val="000000"/>
          <w:lang w:val="en-GB"/>
        </w:rPr>
        <w:t xml:space="preserve">earthquake-damaged </w:t>
      </w:r>
      <w:r w:rsidRPr="00292BEA">
        <w:rPr>
          <w:color w:val="000000"/>
          <w:lang w:val="en-GB"/>
        </w:rPr>
        <w:t xml:space="preserve">main office building of the Bank as well as </w:t>
      </w:r>
      <w:r>
        <w:rPr>
          <w:color w:val="000000"/>
          <w:lang w:val="en-GB"/>
        </w:rPr>
        <w:t xml:space="preserve">the </w:t>
      </w:r>
      <w:r w:rsidRPr="00292BEA">
        <w:rPr>
          <w:color w:val="000000"/>
          <w:lang w:val="en-GB"/>
        </w:rPr>
        <w:t>compliance with pandemic protection measures, it was made possible for workers to continue work</w:t>
      </w:r>
      <w:r>
        <w:rPr>
          <w:color w:val="000000"/>
          <w:lang w:val="en-GB"/>
        </w:rPr>
        <w:t>ing</w:t>
      </w:r>
      <w:r w:rsidRPr="00292BEA">
        <w:rPr>
          <w:color w:val="000000"/>
          <w:lang w:val="en-GB"/>
        </w:rPr>
        <w:t xml:space="preserve"> from</w:t>
      </w:r>
      <w:r>
        <w:rPr>
          <w:color w:val="000000"/>
          <w:lang w:val="en-GB"/>
        </w:rPr>
        <w:t xml:space="preserve"> home</w:t>
      </w:r>
      <w:r w:rsidRPr="00292BEA">
        <w:rPr>
          <w:color w:val="000000"/>
          <w:lang w:val="en-GB"/>
        </w:rPr>
        <w:t>.</w:t>
      </w:r>
    </w:p>
    <w:p w14:paraId="78CC3B2A" w14:textId="77777777" w:rsidR="00253666" w:rsidRDefault="00253666" w:rsidP="00253666">
      <w:pPr>
        <w:spacing w:after="0" w:line="240" w:lineRule="auto"/>
        <w:jc w:val="both"/>
        <w:rPr>
          <w:rFonts w:ascii="Calibri" w:eastAsia="Times New Roman" w:hAnsi="Calibri" w:cs="Calibri"/>
          <w:b/>
          <w:color w:val="000000" w:themeColor="text1"/>
          <w:lang w:val="en-US" w:eastAsia="hr-HR"/>
        </w:rPr>
      </w:pPr>
    </w:p>
    <w:p w14:paraId="51F539F7" w14:textId="00AC9B3E" w:rsidR="00BB61BD" w:rsidRDefault="00BB61BD" w:rsidP="00253666">
      <w:pPr>
        <w:spacing w:after="0" w:line="240" w:lineRule="auto"/>
        <w:jc w:val="both"/>
        <w:rPr>
          <w:rFonts w:ascii="Calibri" w:eastAsia="Times New Roman" w:hAnsi="Calibri" w:cs="Calibri"/>
          <w:b/>
          <w:color w:val="000000" w:themeColor="text1"/>
          <w:lang w:val="en-US" w:eastAsia="hr-HR"/>
        </w:rPr>
      </w:pPr>
      <w:r w:rsidRPr="00537128">
        <w:rPr>
          <w:rFonts w:ascii="Calibri" w:eastAsia="Times New Roman" w:hAnsi="Calibri" w:cs="Calibri"/>
          <w:b/>
          <w:color w:val="000000" w:themeColor="text1"/>
          <w:lang w:val="en-US" w:eastAsia="hr-HR"/>
        </w:rPr>
        <w:t>Outsourcing risk</w:t>
      </w:r>
    </w:p>
    <w:p w14:paraId="2BEC467C" w14:textId="77777777" w:rsidR="005D79FF" w:rsidRPr="00537128" w:rsidRDefault="005D79FF" w:rsidP="00BB61BD">
      <w:pPr>
        <w:spacing w:after="0" w:line="240" w:lineRule="auto"/>
        <w:jc w:val="both"/>
        <w:rPr>
          <w:rFonts w:ascii="Calibri" w:eastAsia="Times New Roman" w:hAnsi="Calibri" w:cs="Calibri"/>
          <w:b/>
          <w:color w:val="000000" w:themeColor="text1"/>
          <w:lang w:val="en-US" w:eastAsia="hr-HR"/>
        </w:rPr>
      </w:pPr>
    </w:p>
    <w:p w14:paraId="3CB29445"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Group manages the outsourcing risk </w:t>
      </w:r>
      <w:proofErr w:type="gramStart"/>
      <w:r w:rsidRPr="00537128">
        <w:rPr>
          <w:rFonts w:ascii="Calibri" w:eastAsia="Times New Roman" w:hAnsi="Calibri" w:cs="Times New Roman"/>
          <w:color w:val="000000" w:themeColor="text1"/>
          <w:lang w:val="en-US"/>
        </w:rPr>
        <w:t>on the basis of</w:t>
      </w:r>
      <w:proofErr w:type="gramEnd"/>
      <w:r w:rsidRPr="00537128">
        <w:rPr>
          <w:rFonts w:ascii="Calibri" w:eastAsia="Times New Roman" w:hAnsi="Calibri" w:cs="Times New Roman"/>
          <w:color w:val="000000" w:themeColor="text1"/>
          <w:lang w:val="en-US"/>
        </w:rPr>
        <w:t xml:space="preserve"> internal documents that are in compliance with the regulations prescribed by the Croatian National Bank applicable to the Group as a special financial institution. The internal documents that determine the management of this risk </w:t>
      </w:r>
      <w:proofErr w:type="gramStart"/>
      <w:r w:rsidRPr="00537128">
        <w:rPr>
          <w:rFonts w:ascii="Calibri" w:eastAsia="Times New Roman" w:hAnsi="Calibri" w:cs="Times New Roman"/>
          <w:color w:val="000000" w:themeColor="text1"/>
          <w:lang w:val="en-US"/>
        </w:rPr>
        <w:t>determine also</w:t>
      </w:r>
      <w:proofErr w:type="gramEnd"/>
      <w:r w:rsidRPr="00537128">
        <w:rPr>
          <w:rFonts w:ascii="Calibri" w:eastAsia="Times New Roman" w:hAnsi="Calibri" w:cs="Times New Roman"/>
          <w:color w:val="000000" w:themeColor="text1"/>
          <w:lang w:val="en-US"/>
        </w:rPr>
        <w:t xml:space="preserve"> the procedures for the outsourcing of activities, the rules for the management of relations with the service providers and the obligation to reduce the risk to the lowest level.</w:t>
      </w:r>
    </w:p>
    <w:p w14:paraId="29EEE060"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p>
    <w:p w14:paraId="4C229D63"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central records of outsourced activities have been established and reports on materially significant outsourced activities are submitted to the Management Board and the Supervisory Board of the Bank on annual basis.  </w:t>
      </w:r>
    </w:p>
    <w:p w14:paraId="66FCC8FC" w14:textId="77777777" w:rsidR="001234C2" w:rsidRPr="00537128" w:rsidRDefault="001234C2" w:rsidP="001234C2">
      <w:pPr>
        <w:spacing w:after="0" w:line="240" w:lineRule="auto"/>
        <w:jc w:val="both"/>
        <w:rPr>
          <w:rFonts w:ascii="Calibri" w:eastAsia="Times New Roman" w:hAnsi="Calibri" w:cs="Times New Roman"/>
          <w:color w:val="000000" w:themeColor="text1"/>
          <w:lang w:val="en-US"/>
        </w:rPr>
      </w:pPr>
    </w:p>
    <w:p w14:paraId="5CF37C90" w14:textId="0FE5A78A" w:rsidR="00BB61BD" w:rsidRPr="00537128" w:rsidRDefault="001234C2" w:rsidP="001234C2">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crisis events of operational risk (pandemic and earthquake) did not expose the Bank to an increase in the risk of </w:t>
      </w:r>
      <w:proofErr w:type="spellStart"/>
      <w:r w:rsidRPr="00537128">
        <w:rPr>
          <w:rFonts w:ascii="Calibri" w:eastAsia="Times New Roman" w:hAnsi="Calibri" w:cs="Times New Roman"/>
          <w:color w:val="000000" w:themeColor="text1"/>
          <w:lang w:val="en-US"/>
        </w:rPr>
        <w:t>externalisation</w:t>
      </w:r>
      <w:proofErr w:type="spellEnd"/>
      <w:r w:rsidRPr="00537128">
        <w:rPr>
          <w:rFonts w:ascii="Calibri" w:eastAsia="Times New Roman" w:hAnsi="Calibri" w:cs="Times New Roman"/>
          <w:color w:val="000000" w:themeColor="text1"/>
          <w:lang w:val="en-US"/>
        </w:rPr>
        <w:t xml:space="preserve">, and it was established that there were no interruptions of key </w:t>
      </w:r>
      <w:proofErr w:type="spellStart"/>
      <w:r w:rsidRPr="00537128">
        <w:rPr>
          <w:rFonts w:ascii="Calibri" w:eastAsia="Times New Roman" w:hAnsi="Calibri" w:cs="Times New Roman"/>
          <w:color w:val="000000" w:themeColor="text1"/>
          <w:lang w:val="en-US"/>
        </w:rPr>
        <w:t>externalised</w:t>
      </w:r>
      <w:proofErr w:type="spellEnd"/>
      <w:r w:rsidRPr="00537128">
        <w:rPr>
          <w:rFonts w:ascii="Calibri" w:eastAsia="Times New Roman" w:hAnsi="Calibri" w:cs="Times New Roman"/>
          <w:color w:val="000000" w:themeColor="text1"/>
          <w:lang w:val="en-US"/>
        </w:rPr>
        <w:t xml:space="preserve"> services („</w:t>
      </w:r>
      <w:proofErr w:type="gramStart"/>
      <w:r w:rsidRPr="00537128">
        <w:rPr>
          <w:rFonts w:ascii="Calibri" w:eastAsia="Times New Roman" w:hAnsi="Calibri" w:cs="Times New Roman"/>
          <w:color w:val="000000" w:themeColor="text1"/>
          <w:lang w:val="en-US"/>
        </w:rPr>
        <w:t>core“ banking</w:t>
      </w:r>
      <w:proofErr w:type="gramEnd"/>
      <w:r w:rsidRPr="00537128">
        <w:rPr>
          <w:rFonts w:ascii="Calibri" w:eastAsia="Times New Roman" w:hAnsi="Calibri" w:cs="Times New Roman"/>
          <w:color w:val="000000" w:themeColor="text1"/>
          <w:lang w:val="en-US"/>
        </w:rPr>
        <w:t xml:space="preserve"> applications and data </w:t>
      </w:r>
      <w:proofErr w:type="spellStart"/>
      <w:r w:rsidRPr="00537128">
        <w:rPr>
          <w:rFonts w:ascii="Calibri" w:eastAsia="Times New Roman" w:hAnsi="Calibri" w:cs="Times New Roman"/>
          <w:color w:val="000000" w:themeColor="text1"/>
          <w:lang w:val="en-US"/>
        </w:rPr>
        <w:t>centre</w:t>
      </w:r>
      <w:proofErr w:type="spellEnd"/>
      <w:r w:rsidRPr="00537128">
        <w:rPr>
          <w:rFonts w:ascii="Calibri" w:eastAsia="Times New Roman" w:hAnsi="Calibri" w:cs="Times New Roman"/>
          <w:color w:val="000000" w:themeColor="text1"/>
          <w:lang w:val="en-US"/>
        </w:rPr>
        <w:t>) caused by the crisis events.</w:t>
      </w:r>
    </w:p>
    <w:p w14:paraId="042B2751" w14:textId="77777777" w:rsidR="00C32A83" w:rsidRPr="00537128" w:rsidRDefault="00C32A83" w:rsidP="001234C2">
      <w:pPr>
        <w:spacing w:after="0" w:line="240" w:lineRule="auto"/>
        <w:jc w:val="both"/>
        <w:rPr>
          <w:rFonts w:ascii="Calibri" w:eastAsia="Times New Roman" w:hAnsi="Calibri" w:cs="Times New Roman"/>
          <w:color w:val="000000" w:themeColor="text1"/>
          <w:lang w:val="en-US"/>
        </w:rPr>
      </w:pPr>
    </w:p>
    <w:p w14:paraId="40F6B6B5" w14:textId="7D175BD6" w:rsidR="008602DC" w:rsidRPr="00537128" w:rsidRDefault="008602DC" w:rsidP="001234C2">
      <w:pPr>
        <w:spacing w:after="0" w:line="240" w:lineRule="auto"/>
        <w:jc w:val="both"/>
        <w:rPr>
          <w:rFonts w:ascii="Calibri" w:eastAsia="Times New Roman" w:hAnsi="Calibri" w:cs="Times New Roman"/>
          <w:color w:val="000000" w:themeColor="text1"/>
          <w:lang w:val="en-US"/>
        </w:rPr>
        <w:sectPr w:rsidR="008602DC" w:rsidRPr="00537128">
          <w:pgSz w:w="11906" w:h="16838"/>
          <w:pgMar w:top="1417" w:right="1417" w:bottom="1417" w:left="1417" w:header="708" w:footer="708" w:gutter="0"/>
          <w:cols w:space="708"/>
          <w:docGrid w:linePitch="360"/>
        </w:sectPr>
      </w:pPr>
    </w:p>
    <w:p w14:paraId="7DEDFE6E" w14:textId="77777777" w:rsidR="00C32A83" w:rsidRPr="009A1792" w:rsidRDefault="00C32A83" w:rsidP="00C32A83">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2E46CA42" w14:textId="48756071" w:rsidR="00C32A83" w:rsidRPr="00537128" w:rsidRDefault="00C32A83" w:rsidP="00C32A83">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FE1E17">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78592315" w14:textId="0EA3E78D" w:rsidR="00C32A83" w:rsidRPr="009A1792" w:rsidRDefault="00C32A83" w:rsidP="001234C2">
      <w:pPr>
        <w:spacing w:after="0" w:line="240" w:lineRule="auto"/>
        <w:jc w:val="both"/>
        <w:rPr>
          <w:rFonts w:ascii="Calibri" w:eastAsia="Times New Roman" w:hAnsi="Calibri" w:cs="Times New Roman"/>
          <w:color w:val="000000" w:themeColor="text1"/>
          <w:sz w:val="14"/>
          <w:szCs w:val="14"/>
          <w:lang w:val="en-US"/>
        </w:rPr>
      </w:pPr>
    </w:p>
    <w:p w14:paraId="03FE98A7" w14:textId="5A019854" w:rsidR="00BB61BD" w:rsidRPr="00537128" w:rsidRDefault="008C0661" w:rsidP="00BB61BD">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sidR="00FE1E17">
        <w:rPr>
          <w:rFonts w:ascii="Calibri" w:eastAsia="Times New Roman" w:hAnsi="Calibri" w:cs="Times New Roman"/>
          <w:b/>
          <w:color w:val="000000" w:themeColor="text1"/>
          <w:lang w:val="en-US"/>
        </w:rPr>
        <w:t>3</w:t>
      </w:r>
      <w:r w:rsidR="00BB61BD" w:rsidRPr="00537128">
        <w:rPr>
          <w:rFonts w:ascii="Calibri" w:eastAsia="Times New Roman" w:hAnsi="Calibri" w:cs="Times New Roman"/>
          <w:b/>
          <w:color w:val="000000" w:themeColor="text1"/>
          <w:lang w:val="en-US"/>
        </w:rPr>
        <w:t>.2. Strategy and risk management systems</w:t>
      </w:r>
    </w:p>
    <w:p w14:paraId="7541F6C1" w14:textId="77777777" w:rsidR="00C32A83" w:rsidRPr="009A1792" w:rsidRDefault="00C32A83" w:rsidP="00C32A83">
      <w:pPr>
        <w:spacing w:after="0" w:line="240" w:lineRule="auto"/>
        <w:jc w:val="both"/>
        <w:rPr>
          <w:rFonts w:ascii="Calibri" w:eastAsia="Times New Roman" w:hAnsi="Calibri" w:cs="Arial"/>
          <w:sz w:val="14"/>
          <w:szCs w:val="14"/>
          <w:lang w:val="en-US"/>
        </w:rPr>
      </w:pPr>
    </w:p>
    <w:p w14:paraId="7EA42F0A" w14:textId="77777777" w:rsidR="00C32A83" w:rsidRPr="00537128" w:rsidRDefault="00C32A83" w:rsidP="00C32A83">
      <w:pPr>
        <w:spacing w:after="0" w:line="240" w:lineRule="auto"/>
        <w:jc w:val="both"/>
        <w:rPr>
          <w:rFonts w:ascii="Calibri" w:eastAsia="Times New Roman" w:hAnsi="Calibri" w:cs="Times New Roman"/>
          <w:lang w:val="en-US"/>
        </w:rPr>
      </w:pPr>
      <w:r w:rsidRPr="00537128">
        <w:rPr>
          <w:rFonts w:ascii="Calibri" w:eastAsia="Times New Roman" w:hAnsi="Calibri" w:cs="Arial"/>
          <w:b/>
          <w:lang w:val="en-US"/>
        </w:rPr>
        <w:t xml:space="preserve">The Supervisory Board </w:t>
      </w:r>
      <w:r w:rsidRPr="00537128">
        <w:rPr>
          <w:rFonts w:ascii="Calibri" w:eastAsia="Times New Roman" w:hAnsi="Calibri" w:cs="Arial"/>
          <w:lang w:val="en-US"/>
        </w:rPr>
        <w:t>is responsible for monitoring the appropriateness and effectiveness of the risk management process in the Group.</w:t>
      </w:r>
      <w:r w:rsidRPr="00537128">
        <w:rPr>
          <w:rFonts w:ascii="Calibri" w:eastAsia="Times New Roman" w:hAnsi="Calibri" w:cs="Times New Roman"/>
          <w:lang w:val="en-US"/>
        </w:rPr>
        <w:t xml:space="preserve"> The Supervisory Board adopts </w:t>
      </w:r>
      <w:r w:rsidRPr="00537128">
        <w:rPr>
          <w:rFonts w:ascii="Calibri" w:eastAsia="Times New Roman" w:hAnsi="Calibri" w:cs="Arial"/>
          <w:lang w:val="en-US"/>
        </w:rPr>
        <w:t>HBOR’s Risk Management</w:t>
      </w:r>
      <w:r w:rsidRPr="00537128">
        <w:rPr>
          <w:rFonts w:ascii="Calibri" w:eastAsia="Times New Roman" w:hAnsi="Calibri" w:cs="Times New Roman"/>
          <w:lang w:val="en-US"/>
        </w:rPr>
        <w:t xml:space="preserve"> Strategy that lays out the main principles and standards of risk management and defines the tendency towards risk-taking.</w:t>
      </w:r>
    </w:p>
    <w:p w14:paraId="7BAD863E" w14:textId="77777777" w:rsidR="00C32A83" w:rsidRPr="009A1792" w:rsidRDefault="00C32A83" w:rsidP="00C32A83">
      <w:pPr>
        <w:spacing w:after="0" w:line="240" w:lineRule="auto"/>
        <w:jc w:val="both"/>
        <w:rPr>
          <w:rFonts w:ascii="Calibri" w:eastAsia="Times New Roman" w:hAnsi="Calibri" w:cs="Arial"/>
          <w:sz w:val="14"/>
          <w:szCs w:val="14"/>
          <w:lang w:val="en-US"/>
        </w:rPr>
      </w:pPr>
    </w:p>
    <w:p w14:paraId="4B040337" w14:textId="77777777" w:rsidR="00C32A83" w:rsidRPr="00537128" w:rsidRDefault="00C32A83" w:rsidP="00C32A83">
      <w:pPr>
        <w:widowControl w:val="0"/>
        <w:tabs>
          <w:tab w:val="left" w:pos="426"/>
        </w:tabs>
        <w:spacing w:after="0" w:line="240" w:lineRule="auto"/>
        <w:jc w:val="both"/>
        <w:rPr>
          <w:rFonts w:ascii="Calibri" w:eastAsia="Times New Roman" w:hAnsi="Calibri" w:cs="Arial"/>
          <w:lang w:val="en-US"/>
        </w:rPr>
      </w:pPr>
      <w:r w:rsidRPr="00537128">
        <w:rPr>
          <w:rFonts w:ascii="Calibri" w:eastAsia="Times New Roman" w:hAnsi="Calibri" w:cs="Arial"/>
          <w:b/>
          <w:lang w:val="en-US"/>
        </w:rPr>
        <w:t xml:space="preserve">The Management Board of the Bank </w:t>
      </w:r>
      <w:r w:rsidRPr="00537128">
        <w:rPr>
          <w:rFonts w:ascii="Calibri" w:eastAsia="Times New Roman" w:hAnsi="Calibri" w:cs="Arial"/>
          <w:lang w:val="en-US"/>
        </w:rPr>
        <w:t xml:space="preserve">is responsible for implementing the risk management strategy and establishing an effective and reliable risk management system. </w:t>
      </w:r>
      <w:proofErr w:type="gramStart"/>
      <w:r w:rsidRPr="00537128">
        <w:rPr>
          <w:rFonts w:ascii="Calibri" w:eastAsia="Times New Roman" w:hAnsi="Calibri" w:cs="Arial"/>
          <w:lang w:val="en-US"/>
        </w:rPr>
        <w:t>In order to</w:t>
      </w:r>
      <w:proofErr w:type="gramEnd"/>
      <w:r w:rsidRPr="00537128">
        <w:rPr>
          <w:rFonts w:ascii="Calibri" w:eastAsia="Times New Roman" w:hAnsi="Calibri" w:cs="Arial"/>
          <w:lang w:val="en-US"/>
        </w:rPr>
        <w:t xml:space="preserve"> accomplish its task, the Management Board delegated their risk management authority to four committees.</w:t>
      </w:r>
    </w:p>
    <w:p w14:paraId="73FC3735" w14:textId="77777777" w:rsidR="00C32A83" w:rsidRPr="009A1792" w:rsidRDefault="00C32A83" w:rsidP="00C32A83">
      <w:pPr>
        <w:spacing w:after="0" w:line="240" w:lineRule="auto"/>
        <w:jc w:val="both"/>
        <w:rPr>
          <w:rFonts w:ascii="Calibri" w:eastAsia="Times New Roman" w:hAnsi="Calibri" w:cs="Arial"/>
          <w:b/>
          <w:sz w:val="14"/>
          <w:szCs w:val="14"/>
          <w:lang w:val="en-US"/>
        </w:rPr>
      </w:pPr>
    </w:p>
    <w:p w14:paraId="2DDEF17A" w14:textId="77777777" w:rsidR="00C32A83" w:rsidRPr="00537128" w:rsidRDefault="00C32A83" w:rsidP="009A1792">
      <w:pPr>
        <w:spacing w:after="40" w:line="240" w:lineRule="auto"/>
        <w:jc w:val="both"/>
        <w:rPr>
          <w:rFonts w:ascii="Calibri" w:eastAsia="Times New Roman" w:hAnsi="Calibri" w:cs="Arial"/>
          <w:b/>
          <w:lang w:val="en-US"/>
        </w:rPr>
      </w:pPr>
      <w:r w:rsidRPr="00537128">
        <w:rPr>
          <w:rFonts w:ascii="Calibri" w:eastAsia="Times New Roman" w:hAnsi="Calibri" w:cs="Arial"/>
          <w:b/>
          <w:lang w:val="en-US"/>
        </w:rPr>
        <w:t xml:space="preserve">Risk management committees </w:t>
      </w:r>
    </w:p>
    <w:p w14:paraId="7F2D0C26" w14:textId="77777777" w:rsidR="00C32A83" w:rsidRPr="00537128" w:rsidRDefault="00C32A83" w:rsidP="009A1792">
      <w:pPr>
        <w:keepNext/>
        <w:numPr>
          <w:ilvl w:val="0"/>
          <w:numId w:val="89"/>
        </w:numPr>
        <w:spacing w:after="40" w:line="240" w:lineRule="auto"/>
        <w:ind w:left="709" w:hanging="357"/>
        <w:jc w:val="both"/>
        <w:rPr>
          <w:rFonts w:ascii="Calibri" w:eastAsia="Times New Roman" w:hAnsi="Calibri" w:cs="Times New Roman"/>
          <w:bCs/>
          <w:lang w:val="en-US"/>
        </w:rPr>
      </w:pPr>
      <w:r w:rsidRPr="00537128">
        <w:rPr>
          <w:rFonts w:ascii="Calibri" w:eastAsia="Times New Roman" w:hAnsi="Calibri" w:cs="Times New Roman"/>
          <w:b/>
          <w:bCs/>
          <w:lang w:val="en-US"/>
        </w:rPr>
        <w:t xml:space="preserve">Assets and Liabilities Management Committee (ALCO) – </w:t>
      </w:r>
      <w:r w:rsidRPr="00537128">
        <w:rPr>
          <w:rFonts w:ascii="Calibri" w:eastAsia="Times New Roman" w:hAnsi="Calibri" w:cs="Times New Roman"/>
          <w:bCs/>
          <w:lang w:val="en-US"/>
        </w:rPr>
        <w:t xml:space="preserve">manages liquidity risk, interest rate </w:t>
      </w:r>
      <w:proofErr w:type="gramStart"/>
      <w:r w:rsidRPr="00537128">
        <w:rPr>
          <w:rFonts w:ascii="Calibri" w:eastAsia="Times New Roman" w:hAnsi="Calibri" w:cs="Times New Roman"/>
          <w:bCs/>
          <w:lang w:val="en-US"/>
        </w:rPr>
        <w:t>risk  and</w:t>
      </w:r>
      <w:proofErr w:type="gramEnd"/>
      <w:r w:rsidRPr="00537128">
        <w:rPr>
          <w:rFonts w:ascii="Calibri" w:eastAsia="Times New Roman" w:hAnsi="Calibri" w:cs="Times New Roman"/>
          <w:bCs/>
          <w:lang w:val="en-US"/>
        </w:rPr>
        <w:t xml:space="preserve">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7E381340" w14:textId="77777777" w:rsidR="00C32A83" w:rsidRPr="00537128" w:rsidRDefault="00C32A83" w:rsidP="009A1792">
      <w:pPr>
        <w:numPr>
          <w:ilvl w:val="0"/>
          <w:numId w:val="89"/>
        </w:numPr>
        <w:spacing w:after="40" w:line="240" w:lineRule="auto"/>
        <w:ind w:hanging="357"/>
        <w:jc w:val="both"/>
        <w:rPr>
          <w:rFonts w:ascii="Calibri" w:eastAsia="Times New Roman" w:hAnsi="Calibri" w:cs="Arial"/>
          <w:b/>
          <w:lang w:val="en-US"/>
        </w:rPr>
      </w:pPr>
      <w:r w:rsidRPr="00537128">
        <w:rPr>
          <w:rFonts w:ascii="Calibri" w:eastAsia="Times New Roman" w:hAnsi="Calibri" w:cs="Arial"/>
          <w:b/>
          <w:lang w:val="en-US"/>
        </w:rPr>
        <w:t xml:space="preserve">Credit Risk Evaluation and Measurement Committee – </w:t>
      </w:r>
      <w:r w:rsidRPr="00537128">
        <w:rPr>
          <w:rFonts w:ascii="Calibri" w:eastAsia="Times New Roman" w:hAnsi="Calibri" w:cs="Arial"/>
          <w:lang w:val="en-US"/>
        </w:rPr>
        <w:t xml:space="preserve">manages credit risk within the framework set through accepted Loan Policies, Credit Risk Management Ordinance, </w:t>
      </w:r>
      <w:proofErr w:type="gramStart"/>
      <w:r w:rsidRPr="00537128">
        <w:rPr>
          <w:rFonts w:ascii="Calibri" w:eastAsia="Times New Roman" w:hAnsi="Calibri" w:cs="Arial"/>
          <w:lang w:val="en-US"/>
        </w:rPr>
        <w:t>methodologies</w:t>
      </w:r>
      <w:proofErr w:type="gramEnd"/>
      <w:r w:rsidRPr="00537128">
        <w:rPr>
          <w:rFonts w:ascii="Calibri" w:eastAsia="Times New Roman" w:hAnsi="Calibri" w:cs="Arial"/>
          <w:lang w:val="en-US"/>
        </w:rPr>
        <w:t xml:space="preserve"> and other internal acts that cover issues related to credit risk,</w:t>
      </w:r>
    </w:p>
    <w:p w14:paraId="48476B6C" w14:textId="77777777" w:rsidR="00C32A83" w:rsidRPr="00537128" w:rsidRDefault="00C32A83" w:rsidP="009A1792">
      <w:pPr>
        <w:numPr>
          <w:ilvl w:val="0"/>
          <w:numId w:val="89"/>
        </w:numPr>
        <w:spacing w:after="40" w:line="240" w:lineRule="auto"/>
        <w:ind w:hanging="357"/>
        <w:jc w:val="both"/>
        <w:rPr>
          <w:rFonts w:ascii="Calibri" w:eastAsia="Times New Roman" w:hAnsi="Calibri" w:cs="Arial"/>
          <w:b/>
          <w:lang w:val="en-US"/>
        </w:rPr>
      </w:pPr>
      <w:r w:rsidRPr="00537128">
        <w:rPr>
          <w:rFonts w:ascii="Calibri" w:eastAsia="Times New Roman" w:hAnsi="Calibri" w:cs="Arial"/>
          <w:b/>
          <w:lang w:val="en-US"/>
        </w:rPr>
        <w:t xml:space="preserve">HBOR Information System Management Committee – </w:t>
      </w:r>
      <w:r w:rsidRPr="00537128">
        <w:rPr>
          <w:rFonts w:ascii="Calibri" w:eastAsia="Times New Roman" w:hAnsi="Calibri" w:cs="Arial"/>
          <w:lang w:val="en-US"/>
        </w:rPr>
        <w:t xml:space="preserve">manages the resources of the information system and adequately manages the risks that result from the use of information technology, </w:t>
      </w:r>
    </w:p>
    <w:p w14:paraId="76F0DABC" w14:textId="77777777" w:rsidR="00C32A83" w:rsidRPr="00537128" w:rsidRDefault="00C32A83">
      <w:pPr>
        <w:numPr>
          <w:ilvl w:val="0"/>
          <w:numId w:val="89"/>
        </w:numPr>
        <w:spacing w:after="0" w:line="240" w:lineRule="auto"/>
        <w:ind w:hanging="357"/>
        <w:jc w:val="both"/>
        <w:rPr>
          <w:rFonts w:ascii="Calibri" w:eastAsia="Times New Roman" w:hAnsi="Calibri" w:cs="Arial"/>
          <w:lang w:val="en-US"/>
        </w:rPr>
      </w:pPr>
      <w:r w:rsidRPr="00537128">
        <w:rPr>
          <w:rFonts w:ascii="Calibri" w:eastAsia="Times New Roman" w:hAnsi="Calibri" w:cs="Arial"/>
          <w:b/>
          <w:lang w:val="en-US"/>
        </w:rPr>
        <w:t xml:space="preserve">Business Change Management Committee – </w:t>
      </w:r>
      <w:r w:rsidRPr="00537128">
        <w:rPr>
          <w:rFonts w:ascii="Calibri" w:eastAsia="Times New Roman" w:hAnsi="Calibri" w:cs="Arial"/>
          <w:lang w:val="en-US"/>
        </w:rPr>
        <w:t xml:space="preserve">manages business changes (co-ordination of procedures for the suggestion, approval, </w:t>
      </w:r>
      <w:proofErr w:type="gramStart"/>
      <w:r w:rsidRPr="00537128">
        <w:rPr>
          <w:rFonts w:ascii="Calibri" w:eastAsia="Times New Roman" w:hAnsi="Calibri" w:cs="Arial"/>
          <w:lang w:val="en-US"/>
        </w:rPr>
        <w:t>monitoring</w:t>
      </w:r>
      <w:proofErr w:type="gramEnd"/>
      <w:r w:rsidRPr="00537128">
        <w:rPr>
          <w:rFonts w:ascii="Calibri" w:eastAsia="Times New Roman" w:hAnsi="Calibri" w:cs="Arial"/>
          <w:lang w:val="en-US"/>
        </w:rPr>
        <w:t xml:space="preserve"> and implementation of business changes) in order to reduce risks associated with the implementation of business changes. </w:t>
      </w:r>
    </w:p>
    <w:p w14:paraId="11044999" w14:textId="77777777" w:rsidR="00C32A83" w:rsidRPr="009A1792" w:rsidRDefault="00C32A83">
      <w:pPr>
        <w:spacing w:after="0" w:line="240" w:lineRule="auto"/>
        <w:jc w:val="both"/>
        <w:rPr>
          <w:rFonts w:ascii="Calibri" w:eastAsia="Times New Roman" w:hAnsi="Calibri" w:cs="Arial"/>
          <w:sz w:val="10"/>
          <w:szCs w:val="10"/>
          <w:lang w:val="en-US"/>
        </w:rPr>
      </w:pPr>
    </w:p>
    <w:p w14:paraId="2F73AE65" w14:textId="3336851B" w:rsidR="00253666" w:rsidRDefault="00253666" w:rsidP="00253666">
      <w:pPr>
        <w:spacing w:after="0" w:line="240" w:lineRule="auto"/>
        <w:jc w:val="both"/>
        <w:rPr>
          <w:b/>
          <w:bCs/>
          <w:color w:val="000000"/>
          <w:lang w:val="en-GB"/>
        </w:rPr>
      </w:pPr>
      <w:r w:rsidRPr="00292BEA">
        <w:rPr>
          <w:b/>
          <w:bCs/>
          <w:color w:val="000000"/>
          <w:lang w:val="en-GB"/>
        </w:rPr>
        <w:t>Risk Management Division</w:t>
      </w:r>
    </w:p>
    <w:p w14:paraId="4D9D1B13" w14:textId="77777777" w:rsidR="00253666" w:rsidRPr="009A1792" w:rsidRDefault="00253666" w:rsidP="009A1792">
      <w:pPr>
        <w:spacing w:after="0" w:line="240" w:lineRule="auto"/>
        <w:jc w:val="both"/>
        <w:rPr>
          <w:b/>
          <w:bCs/>
          <w:color w:val="000000"/>
          <w:sz w:val="10"/>
          <w:szCs w:val="10"/>
          <w:lang w:val="en-GB"/>
        </w:rPr>
      </w:pPr>
    </w:p>
    <w:p w14:paraId="1739D15E" w14:textId="77777777" w:rsidR="00253666" w:rsidRPr="00C10D65" w:rsidRDefault="00253666" w:rsidP="009A1792">
      <w:pPr>
        <w:spacing w:after="0" w:line="240" w:lineRule="auto"/>
        <w:jc w:val="both"/>
        <w:rPr>
          <w:lang w:val="en-GB"/>
        </w:rPr>
      </w:pPr>
      <w:r w:rsidRPr="00292BEA">
        <w:rPr>
          <w:color w:val="000000"/>
          <w:lang w:val="en-GB"/>
        </w:rPr>
        <w:t xml:space="preserve">One of the important preconditions for the realisation of HBOR Business Strategy 2020-2024 was an organisational and operational improvement of the Risk Management organisational unit. Further to this, as of 1 May 2021, the Risk Management organisational unit has become </w:t>
      </w:r>
      <w:r>
        <w:rPr>
          <w:color w:val="000000"/>
          <w:lang w:val="en-GB"/>
        </w:rPr>
        <w:t xml:space="preserve">the </w:t>
      </w:r>
      <w:r w:rsidRPr="00292BEA">
        <w:rPr>
          <w:color w:val="000000"/>
          <w:lang w:val="en-GB"/>
        </w:rPr>
        <w:t xml:space="preserve">Risk Management Division. </w:t>
      </w:r>
      <w:r w:rsidRPr="00C10D65">
        <w:rPr>
          <w:lang w:val="en-GB"/>
        </w:rPr>
        <w:t>The Division is, just like the Risk Management organisational unit was, responsible for the control,</w:t>
      </w:r>
      <w:r w:rsidRPr="00C10D65">
        <w:t xml:space="preserve"> </w:t>
      </w:r>
      <w:r w:rsidRPr="00C10D65">
        <w:rPr>
          <w:lang w:val="en-GB"/>
        </w:rPr>
        <w:t xml:space="preserve">identification, measurement, </w:t>
      </w:r>
      <w:proofErr w:type="gramStart"/>
      <w:r w:rsidRPr="00C10D65">
        <w:rPr>
          <w:lang w:val="en-GB"/>
        </w:rPr>
        <w:t>assessment</w:t>
      </w:r>
      <w:proofErr w:type="gramEnd"/>
      <w:r w:rsidRPr="00C10D65">
        <w:rPr>
          <w:lang w:val="en-GB"/>
        </w:rPr>
        <w:t xml:space="preserve"> and supervision of risks that HBOR is exposed or may be exposed to within the framework of its operations. Furthermore, for the purpose of establishing an adequate and effective risk control system, the Risk Management Division is also a permanent risk control function that is functionally and organisationally independent of the business processes and activities within which risks arise and which it monitors and supervises.</w:t>
      </w:r>
    </w:p>
    <w:p w14:paraId="348E9190" w14:textId="77777777" w:rsidR="008602DC" w:rsidRPr="009A1792" w:rsidRDefault="008602DC" w:rsidP="008602DC">
      <w:pPr>
        <w:spacing w:after="0" w:line="240" w:lineRule="auto"/>
        <w:jc w:val="both"/>
        <w:rPr>
          <w:rFonts w:ascii="Calibri" w:eastAsia="Times New Roman" w:hAnsi="Calibri" w:cs="Times New Roman"/>
          <w:sz w:val="10"/>
          <w:szCs w:val="10"/>
          <w:lang w:val="en-US"/>
        </w:rPr>
      </w:pPr>
    </w:p>
    <w:p w14:paraId="49F0F982" w14:textId="1CFD6BCB" w:rsidR="008602DC" w:rsidRPr="00537128" w:rsidRDefault="00C32A83" w:rsidP="008602DC">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The Risk Management </w:t>
      </w:r>
      <w:r w:rsidR="00253666">
        <w:rPr>
          <w:rFonts w:ascii="Calibri" w:eastAsia="Times New Roman" w:hAnsi="Calibri" w:cs="Times New Roman"/>
          <w:lang w:val="en-US"/>
        </w:rPr>
        <w:t>Division</w:t>
      </w:r>
      <w:r w:rsidRPr="00537128">
        <w:rPr>
          <w:rFonts w:ascii="Calibri" w:eastAsia="Times New Roman" w:hAnsi="Calibri" w:cs="Times New Roman"/>
          <w:lang w:val="en-US"/>
        </w:rPr>
        <w:t xml:space="preserve"> carries out its role by performing risk analyses and evaluations or measurements, developing risk management ordinances, procedures, </w:t>
      </w:r>
      <w:proofErr w:type="gramStart"/>
      <w:r w:rsidRPr="00537128">
        <w:rPr>
          <w:rFonts w:ascii="Calibri" w:eastAsia="Times New Roman" w:hAnsi="Calibri" w:cs="Times New Roman"/>
          <w:lang w:val="en-US"/>
        </w:rPr>
        <w:t>policies</w:t>
      </w:r>
      <w:proofErr w:type="gramEnd"/>
      <w:r w:rsidRPr="00537128">
        <w:rPr>
          <w:rFonts w:ascii="Calibri" w:eastAsia="Times New Roman" w:hAnsi="Calibri" w:cs="Times New Roman"/>
          <w:lang w:val="en-US"/>
        </w:rPr>
        <w:t xml:space="preserve"> and methodologies, supervising and monitoring their application, recommending and controlling the accepted exposure limits, giving suggestions and recommendations for adequate risk management as well as reporting to the relevant authorities. </w:t>
      </w:r>
    </w:p>
    <w:p w14:paraId="029C7B83" w14:textId="77777777" w:rsidR="008602DC" w:rsidRPr="009A1792" w:rsidRDefault="008602DC" w:rsidP="008602DC">
      <w:pPr>
        <w:spacing w:after="0" w:line="240" w:lineRule="auto"/>
        <w:jc w:val="both"/>
        <w:rPr>
          <w:rFonts w:ascii="Calibri" w:eastAsia="Times New Roman" w:hAnsi="Calibri" w:cs="Times New Roman"/>
          <w:sz w:val="10"/>
          <w:szCs w:val="10"/>
          <w:lang w:val="en-US"/>
        </w:rPr>
      </w:pPr>
    </w:p>
    <w:p w14:paraId="7A129B44" w14:textId="411D0B1C" w:rsidR="008602DC" w:rsidRPr="00537128" w:rsidRDefault="00C32A83" w:rsidP="008602DC">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The risk management strategy is directed towards achieving and maintaining the system that would provide quality and efficiency in risk management complied with domestic and international banking practices and Croatian National Bank, European </w:t>
      </w:r>
      <w:proofErr w:type="gramStart"/>
      <w:r w:rsidRPr="00537128">
        <w:rPr>
          <w:rFonts w:ascii="Calibri" w:eastAsia="Times New Roman" w:hAnsi="Calibri" w:cs="Times New Roman"/>
          <w:lang w:val="en-US"/>
        </w:rPr>
        <w:t>regulations</w:t>
      </w:r>
      <w:proofErr w:type="gramEnd"/>
      <w:r w:rsidRPr="00537128">
        <w:rPr>
          <w:rFonts w:ascii="Calibri" w:eastAsia="Times New Roman" w:hAnsi="Calibri" w:cs="Times New Roman"/>
          <w:lang w:val="en-US"/>
        </w:rPr>
        <w:t xml:space="preserve"> and Basel Committee recommendations applicable to the Bank as a special financial institution.</w:t>
      </w:r>
    </w:p>
    <w:p w14:paraId="3214B9BB" w14:textId="77777777" w:rsidR="00BB61BD" w:rsidRPr="00537128" w:rsidRDefault="00BB61BD" w:rsidP="00926BAC">
      <w:pPr>
        <w:spacing w:before="120" w:after="120" w:line="240" w:lineRule="auto"/>
        <w:jc w:val="both"/>
        <w:rPr>
          <w:rFonts w:ascii="Calibri" w:eastAsia="Times New Roman" w:hAnsi="Calibri" w:cs="Arial"/>
          <w:color w:val="000000" w:themeColor="text1"/>
          <w:lang w:val="en-US"/>
        </w:rPr>
        <w:sectPr w:rsidR="00BB61BD" w:rsidRPr="00537128">
          <w:pgSz w:w="11906" w:h="16838"/>
          <w:pgMar w:top="1417" w:right="1417" w:bottom="1417" w:left="1417" w:header="708" w:footer="708" w:gutter="0"/>
          <w:cols w:space="708"/>
          <w:docGrid w:linePitch="360"/>
        </w:sectPr>
      </w:pPr>
    </w:p>
    <w:p w14:paraId="6026118D"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2F7C272A" w14:textId="0A3DC116"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E933C8">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5C0DE0E" w14:textId="77777777" w:rsidR="00C32A83" w:rsidRPr="00537128" w:rsidRDefault="00C32A83" w:rsidP="00BB61BD">
      <w:pPr>
        <w:spacing w:after="0" w:line="240" w:lineRule="auto"/>
        <w:jc w:val="both"/>
        <w:rPr>
          <w:rFonts w:ascii="Calibri" w:eastAsia="Calibri" w:hAnsi="Calibri" w:cs="Arial"/>
          <w:b/>
          <w:color w:val="000000" w:themeColor="text1"/>
          <w:sz w:val="18"/>
          <w:szCs w:val="18"/>
          <w:lang w:val="en-US"/>
        </w:rPr>
      </w:pPr>
    </w:p>
    <w:p w14:paraId="717CC100" w14:textId="7E25120D" w:rsidR="00C32A83" w:rsidRPr="00537128" w:rsidRDefault="00C32A83" w:rsidP="00C32A83">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sidR="00E933C8">
        <w:rPr>
          <w:rFonts w:ascii="Calibri" w:eastAsia="Times New Roman" w:hAnsi="Calibri" w:cs="Times New Roman"/>
          <w:b/>
          <w:color w:val="000000" w:themeColor="text1"/>
          <w:lang w:val="en-US"/>
        </w:rPr>
        <w:t>3</w:t>
      </w:r>
      <w:r w:rsidRPr="00537128">
        <w:rPr>
          <w:rFonts w:ascii="Calibri" w:eastAsia="Times New Roman" w:hAnsi="Calibri" w:cs="Times New Roman"/>
          <w:b/>
          <w:color w:val="000000" w:themeColor="text1"/>
          <w:lang w:val="en-US"/>
        </w:rPr>
        <w:t>.2. Strategy and risk management systems</w:t>
      </w:r>
      <w:r w:rsidRPr="00537128">
        <w:rPr>
          <w:rFonts w:ascii="Calibri" w:eastAsia="Times New Roman" w:hAnsi="Calibri" w:cs="Calibri"/>
          <w:b/>
          <w:bCs/>
          <w:color w:val="000000" w:themeColor="text1"/>
          <w:lang w:val="en-US"/>
        </w:rPr>
        <w:t xml:space="preserve"> (continued)</w:t>
      </w:r>
    </w:p>
    <w:p w14:paraId="7C5AE76F" w14:textId="77777777" w:rsidR="00C32A83" w:rsidRPr="00537128" w:rsidRDefault="00C32A83" w:rsidP="00BB61BD">
      <w:pPr>
        <w:spacing w:after="0" w:line="240" w:lineRule="auto"/>
        <w:jc w:val="both"/>
        <w:rPr>
          <w:rFonts w:ascii="Calibri" w:eastAsia="Calibri" w:hAnsi="Calibri" w:cs="Arial"/>
          <w:b/>
          <w:color w:val="000000" w:themeColor="text1"/>
          <w:sz w:val="18"/>
          <w:szCs w:val="18"/>
          <w:lang w:val="en-US"/>
        </w:rPr>
      </w:pPr>
    </w:p>
    <w:p w14:paraId="76C8F972" w14:textId="0D331936" w:rsidR="00BB61BD" w:rsidRPr="00537128" w:rsidRDefault="00BB61BD" w:rsidP="00BB61BD">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Risk measurement and reporting systems</w:t>
      </w:r>
    </w:p>
    <w:p w14:paraId="4C5E1CF4" w14:textId="77777777" w:rsidR="00C32A83" w:rsidRPr="00537128" w:rsidRDefault="00C32A83" w:rsidP="00C32A83">
      <w:pPr>
        <w:spacing w:after="0" w:line="240" w:lineRule="auto"/>
        <w:jc w:val="both"/>
        <w:rPr>
          <w:rFonts w:ascii="Calibri" w:eastAsia="Times New Roman" w:hAnsi="Calibri" w:cs="Arial"/>
          <w:b/>
          <w:bCs/>
          <w:sz w:val="18"/>
          <w:szCs w:val="18"/>
          <w:lang w:val="en-US"/>
        </w:rPr>
      </w:pPr>
    </w:p>
    <w:p w14:paraId="51899222"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When assessing or measuring risk, the Group </w:t>
      </w:r>
      <w:proofErr w:type="gramStart"/>
      <w:r w:rsidRPr="00537128">
        <w:rPr>
          <w:rFonts w:ascii="Calibri" w:eastAsia="Times New Roman" w:hAnsi="Calibri" w:cs="Arial"/>
          <w:lang w:val="en-US"/>
        </w:rPr>
        <w:t>takes into account</w:t>
      </w:r>
      <w:proofErr w:type="gramEnd"/>
      <w:r w:rsidRPr="00537128">
        <w:rPr>
          <w:rFonts w:ascii="Calibri" w:eastAsia="Times New Roman" w:hAnsi="Calibri" w:cs="Arial"/>
          <w:lang w:val="en-US"/>
        </w:rPr>
        <w:t xml:space="preserve"> historical data, business plans, current and expected market conditions and the specific characteristics of the Group as a special financial institution. The results of risk assessments or measurements, analyses carried out and stress test are presented at the meetings of the Risk Management Committee, the Management </w:t>
      </w:r>
      <w:proofErr w:type="gramStart"/>
      <w:r w:rsidRPr="00537128">
        <w:rPr>
          <w:rFonts w:ascii="Calibri" w:eastAsia="Times New Roman" w:hAnsi="Calibri" w:cs="Arial"/>
          <w:lang w:val="en-US"/>
        </w:rPr>
        <w:t>Board</w:t>
      </w:r>
      <w:proofErr w:type="gramEnd"/>
      <w:r w:rsidRPr="00537128">
        <w:rPr>
          <w:rFonts w:ascii="Calibri" w:eastAsia="Times New Roman" w:hAnsi="Calibri" w:cs="Arial"/>
          <w:lang w:val="en-US"/>
        </w:rPr>
        <w:t xml:space="preserve"> and the Supervisory Board. </w:t>
      </w:r>
      <w:proofErr w:type="gramStart"/>
      <w:r w:rsidRPr="00537128">
        <w:rPr>
          <w:rFonts w:ascii="Calibri" w:eastAsia="Times New Roman" w:hAnsi="Calibri" w:cs="Arial"/>
          <w:lang w:val="en-US"/>
        </w:rPr>
        <w:t>For the purpose of</w:t>
      </w:r>
      <w:proofErr w:type="gramEnd"/>
      <w:r w:rsidRPr="00537128">
        <w:rPr>
          <w:rFonts w:ascii="Calibri" w:eastAsia="Times New Roman" w:hAnsi="Calibri" w:cs="Arial"/>
          <w:lang w:val="en-US"/>
        </w:rPr>
        <w:t xml:space="preserve"> risk monitoring and control, systems of limits are introduced for the management of credit risk, liquidity risk, interest rate risk and currency risk. </w:t>
      </w:r>
    </w:p>
    <w:p w14:paraId="25B805DC" w14:textId="77777777" w:rsidR="00C32A83" w:rsidRPr="00537128" w:rsidRDefault="00C32A83" w:rsidP="00C32A83">
      <w:pPr>
        <w:spacing w:after="0" w:line="240" w:lineRule="auto"/>
        <w:jc w:val="both"/>
        <w:rPr>
          <w:rFonts w:ascii="Calibri" w:eastAsia="Times New Roman" w:hAnsi="Calibri" w:cs="Arial"/>
          <w:sz w:val="18"/>
          <w:szCs w:val="18"/>
          <w:lang w:val="en-US"/>
        </w:rPr>
      </w:pPr>
    </w:p>
    <w:p w14:paraId="1FC584CB"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Bodies in charge are systematically reported on the quality of the loan portfolio, high exposure and the highest permissible exposure, regulatory capital adequacy, collection of receivables and risk placements, changes in internal ratings of commercial banks and measures taken in case of rating deterioration, a number of liquidity status indicators and projections of open foreign currency positions, </w:t>
      </w:r>
      <w:bookmarkStart w:id="587" w:name="_Hlk65572607"/>
      <w:r w:rsidRPr="00537128">
        <w:rPr>
          <w:rFonts w:ascii="Calibri" w:eastAsia="Times New Roman" w:hAnsi="Calibri" w:cs="Arial"/>
          <w:lang w:val="en-US"/>
        </w:rPr>
        <w:t>the impact of changes in foreign exchange rates and interest rates on operating results</w:t>
      </w:r>
      <w:bookmarkEnd w:id="587"/>
      <w:r w:rsidRPr="00537128">
        <w:rPr>
          <w:rFonts w:ascii="Calibri" w:eastAsia="Times New Roman" w:hAnsi="Calibri" w:cs="Arial"/>
          <w:lang w:val="en-US"/>
        </w:rPr>
        <w:t>, interest rate gap, projections of average weighted rates for sources and placements</w:t>
      </w:r>
      <w:r w:rsidRPr="00537128">
        <w:rPr>
          <w:rFonts w:ascii="Arial" w:eastAsia="Times New Roman" w:hAnsi="Arial" w:cs="Times New Roman"/>
          <w:b/>
          <w:sz w:val="19"/>
          <w:szCs w:val="20"/>
          <w:lang w:val="en-US"/>
        </w:rPr>
        <w:t xml:space="preserve"> </w:t>
      </w:r>
      <w:r w:rsidRPr="00537128">
        <w:rPr>
          <w:rFonts w:ascii="Calibri" w:eastAsia="Times New Roman" w:hAnsi="Calibri" w:cs="Arial"/>
          <w:lang w:val="en-US"/>
        </w:rPr>
        <w:t>of financial institutions, etc. The reporting dynamics and the risk measurement and assessment methodologies are prescribed by the Group’s internal acts.</w:t>
      </w:r>
    </w:p>
    <w:p w14:paraId="5C84C386"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6C4DCAB0" w14:textId="6F326B3D" w:rsidR="00BB61BD" w:rsidRPr="00537128" w:rsidRDefault="00BB61BD"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E933C8">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w:t>
      </w:r>
    </w:p>
    <w:p w14:paraId="6A925E4C" w14:textId="77777777" w:rsidR="00C32A83" w:rsidRPr="00537128" w:rsidRDefault="00C32A83" w:rsidP="00BB61BD">
      <w:pPr>
        <w:tabs>
          <w:tab w:val="left" w:pos="709"/>
          <w:tab w:val="left" w:pos="851"/>
        </w:tabs>
        <w:spacing w:after="0" w:line="240" w:lineRule="auto"/>
        <w:jc w:val="both"/>
        <w:rPr>
          <w:rFonts w:ascii="Calibri" w:eastAsia="Times New Roman" w:hAnsi="Calibri" w:cs="Arial"/>
          <w:b/>
          <w:color w:val="000000" w:themeColor="text1"/>
          <w:sz w:val="18"/>
          <w:szCs w:val="18"/>
          <w:lang w:val="en-US"/>
        </w:rPr>
      </w:pPr>
    </w:p>
    <w:p w14:paraId="2570DCFB"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Group controls credit risk by way of credit policies and ordinances for the management of this risk that determine internal control systems aiming to act preventively. </w:t>
      </w:r>
    </w:p>
    <w:p w14:paraId="75DA5409" w14:textId="77777777" w:rsidR="00C32A83" w:rsidRPr="00537128" w:rsidRDefault="00C32A83" w:rsidP="00C32A83">
      <w:pPr>
        <w:spacing w:after="0" w:line="240" w:lineRule="auto"/>
        <w:jc w:val="both"/>
        <w:rPr>
          <w:rFonts w:ascii="Calibri" w:eastAsia="Times New Roman" w:hAnsi="Calibri" w:cs="Arial"/>
          <w:sz w:val="18"/>
          <w:szCs w:val="18"/>
          <w:lang w:val="en-US"/>
        </w:rPr>
      </w:pPr>
    </w:p>
    <w:p w14:paraId="53D6C8B7"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credit risk management system is a crucial part of the Group’s business policy and it is an important strategic factor of business conduct, and therefore this area is regulated by a separate act - Credit risk management ordinance, that are applied on all phases of the credit process (from the development of new bank products or from the credit application, monitoring of the client’s business operations until the final loan repayment).</w:t>
      </w:r>
    </w:p>
    <w:p w14:paraId="71DF0099" w14:textId="77777777" w:rsidR="00C32A83" w:rsidRPr="00537128" w:rsidRDefault="00C32A83" w:rsidP="00C32A83">
      <w:pPr>
        <w:spacing w:after="0" w:line="240" w:lineRule="auto"/>
        <w:jc w:val="both"/>
        <w:rPr>
          <w:rFonts w:ascii="Calibri" w:eastAsia="Times New Roman" w:hAnsi="Calibri" w:cs="Arial"/>
          <w:sz w:val="18"/>
          <w:szCs w:val="18"/>
          <w:lang w:val="en-US"/>
        </w:rPr>
      </w:pPr>
    </w:p>
    <w:p w14:paraId="1326F1E9" w14:textId="77777777"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Credit risk management ordinance is a comprehensive document that includes the methodologies intended for the assessment of operations of different client target groups.</w:t>
      </w:r>
    </w:p>
    <w:p w14:paraId="581B22BA" w14:textId="77777777" w:rsidR="00C32A83" w:rsidRPr="00537128" w:rsidRDefault="00C32A83" w:rsidP="00C32A83">
      <w:pPr>
        <w:spacing w:after="0" w:line="240" w:lineRule="auto"/>
        <w:jc w:val="both"/>
        <w:rPr>
          <w:rFonts w:ascii="Calibri" w:eastAsia="Times New Roman" w:hAnsi="Calibri" w:cs="Arial"/>
          <w:sz w:val="18"/>
          <w:szCs w:val="18"/>
          <w:lang w:val="en-US"/>
        </w:rPr>
      </w:pPr>
    </w:p>
    <w:p w14:paraId="2410246C" w14:textId="7C49005D"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In the case of direct financing, the </w:t>
      </w:r>
      <w:r w:rsidR="00E933C8">
        <w:rPr>
          <w:rFonts w:ascii="Calibri" w:eastAsia="Times New Roman" w:hAnsi="Calibri" w:cs="Arial"/>
          <w:lang w:val="en-US"/>
        </w:rPr>
        <w:t>Bank</w:t>
      </w:r>
      <w:r w:rsidRPr="00537128">
        <w:rPr>
          <w:rFonts w:ascii="Calibri" w:eastAsia="Times New Roman" w:hAnsi="Calibri" w:cs="Arial"/>
          <w:lang w:val="en-US"/>
        </w:rPr>
        <w:t xml:space="preserve"> uses the Credit risk evaluation methodology (for loans over HRK 1,500 thousand) or the Credit scoring methodology (for loans below HRK 1,500 thousand) to determine creditworthiness. The Credit scoring methodology is used to determine creditworthiness of clients that belong to the “small loan portfolio” and contains five scoring models: placements up to HRK 300 thousand to companies, crafts businesses and farmers, placements to start-ups up to HRK 300 thousand, placements from HRK 300 thousand to HRK 1,500 thousand to companies, placements to start-ups from HRK 300 thousand to HRK 1,500 thousand and placements from HRK 300 thousand to HRK 1,500 thousand for all other entrepreneurs.</w:t>
      </w:r>
    </w:p>
    <w:p w14:paraId="1A51F776" w14:textId="77777777" w:rsidR="00C32A83" w:rsidRPr="00537128" w:rsidRDefault="00C32A83" w:rsidP="00C32A83">
      <w:pPr>
        <w:spacing w:after="0" w:line="240" w:lineRule="auto"/>
        <w:jc w:val="both"/>
        <w:rPr>
          <w:rFonts w:ascii="Calibri" w:eastAsia="Times New Roman" w:hAnsi="Calibri" w:cs="Arial"/>
          <w:sz w:val="18"/>
          <w:szCs w:val="18"/>
          <w:lang w:val="en-US"/>
        </w:rPr>
      </w:pPr>
    </w:p>
    <w:p w14:paraId="7988E357" w14:textId="29E99DE2" w:rsidR="00C32A83" w:rsidRPr="00537128" w:rsidRDefault="00C32A83" w:rsidP="00C32A83">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Credit Rating Assessment Methodology is used for the assessment of the risk of the clients that have been classified to the portfolio of individually significant clients, </w:t>
      </w:r>
      <w:proofErr w:type="gramStart"/>
      <w:r w:rsidRPr="00537128">
        <w:rPr>
          <w:rFonts w:ascii="Calibri" w:eastAsia="Times New Roman" w:hAnsi="Calibri" w:cs="Arial"/>
          <w:lang w:val="en-US"/>
        </w:rPr>
        <w:t>i.e.</w:t>
      </w:r>
      <w:proofErr w:type="gramEnd"/>
      <w:r w:rsidRPr="00537128">
        <w:rPr>
          <w:rFonts w:ascii="Calibri" w:eastAsia="Times New Roman" w:hAnsi="Calibri" w:cs="Arial"/>
          <w:lang w:val="en-US"/>
        </w:rPr>
        <w:t xml:space="preserve"> the loans exceeding HRK 1,500 thousand. The risk assessment can be contained in the assessment of client creditworthiness, assessment of investment project success and assessment of client creditworthiness containing analysis of future operations. </w:t>
      </w:r>
    </w:p>
    <w:p w14:paraId="5CE2B6D8" w14:textId="14B4DCD7" w:rsidR="00C32A83" w:rsidRPr="00537128" w:rsidRDefault="00C32A83" w:rsidP="00BB61BD">
      <w:pPr>
        <w:spacing w:after="0" w:line="250" w:lineRule="exact"/>
        <w:jc w:val="both"/>
        <w:rPr>
          <w:rFonts w:ascii="Calibri" w:eastAsia="Times New Roman" w:hAnsi="Calibri" w:cs="Arial"/>
          <w:color w:val="000000" w:themeColor="text1"/>
          <w:lang w:val="en-US"/>
        </w:rPr>
        <w:sectPr w:rsidR="00C32A83" w:rsidRPr="00537128">
          <w:pgSz w:w="11906" w:h="16838"/>
          <w:pgMar w:top="1417" w:right="1417" w:bottom="1417" w:left="1417" w:header="708" w:footer="708" w:gutter="0"/>
          <w:cols w:space="708"/>
          <w:docGrid w:linePitch="360"/>
        </w:sectPr>
      </w:pPr>
    </w:p>
    <w:p w14:paraId="36F6DDD0" w14:textId="77777777" w:rsidR="00C32A83" w:rsidRPr="00537128" w:rsidRDefault="00C32A83" w:rsidP="00C32A83">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37A835FA" w14:textId="179FDDB5" w:rsidR="00C32A83" w:rsidRPr="00537128" w:rsidRDefault="004F4DDA" w:rsidP="00C32A83">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sidR="00C32A83" w:rsidRPr="00537128">
        <w:rPr>
          <w:rFonts w:ascii="Calibri" w:eastAsia="Times New Roman" w:hAnsi="Calibri" w:cs="Calibri"/>
          <w:b/>
          <w:bCs/>
          <w:color w:val="000000" w:themeColor="text1"/>
          <w:lang w:val="en-US" w:eastAsia="hr-HR"/>
        </w:rPr>
        <w:t>.</w:t>
      </w:r>
      <w:r w:rsidR="00C32A83" w:rsidRPr="00537128">
        <w:rPr>
          <w:rFonts w:ascii="Calibri" w:eastAsia="Times New Roman" w:hAnsi="Calibri" w:cs="Calibri"/>
          <w:b/>
          <w:bCs/>
          <w:color w:val="000000" w:themeColor="text1"/>
          <w:lang w:val="en-US"/>
        </w:rPr>
        <w:tab/>
        <w:t>Risk management (continued)</w:t>
      </w:r>
    </w:p>
    <w:p w14:paraId="4B2B8140" w14:textId="77777777" w:rsidR="00C32A83" w:rsidRPr="00537128" w:rsidRDefault="00C32A83" w:rsidP="00C32A83">
      <w:pPr>
        <w:spacing w:after="0" w:line="240" w:lineRule="auto"/>
        <w:jc w:val="both"/>
        <w:rPr>
          <w:rFonts w:ascii="Calibri" w:eastAsia="Calibri" w:hAnsi="Calibri" w:cs="Arial"/>
          <w:b/>
          <w:color w:val="000000" w:themeColor="text1"/>
          <w:sz w:val="18"/>
          <w:szCs w:val="18"/>
          <w:lang w:val="en-US"/>
        </w:rPr>
      </w:pPr>
    </w:p>
    <w:p w14:paraId="296E1983" w14:textId="6B092E36" w:rsidR="00C32A83" w:rsidRPr="00537128" w:rsidRDefault="00C32A83" w:rsidP="00C32A83">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4F4DDA">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72C9CD6B" w14:textId="77777777" w:rsidR="00C32A83" w:rsidRPr="00537128" w:rsidRDefault="00C32A83" w:rsidP="00C32A83">
      <w:pPr>
        <w:tabs>
          <w:tab w:val="left" w:pos="709"/>
          <w:tab w:val="left" w:pos="851"/>
        </w:tabs>
        <w:spacing w:after="0" w:line="240" w:lineRule="auto"/>
        <w:jc w:val="both"/>
        <w:rPr>
          <w:rFonts w:ascii="Calibri" w:eastAsia="Times New Roman" w:hAnsi="Calibri" w:cs="Arial"/>
          <w:b/>
          <w:color w:val="000000" w:themeColor="text1"/>
          <w:lang w:val="en-US"/>
        </w:rPr>
      </w:pPr>
    </w:p>
    <w:p w14:paraId="1A8676E8" w14:textId="3717C594" w:rsidR="00C32A83" w:rsidRPr="00537128" w:rsidRDefault="00C32A83" w:rsidP="00FF52EB">
      <w:pPr>
        <w:spacing w:after="0" w:line="240" w:lineRule="auto"/>
        <w:jc w:val="both"/>
        <w:rPr>
          <w:rFonts w:ascii="Calibri" w:eastAsia="Times New Roman" w:hAnsi="Calibri" w:cs="Arial"/>
          <w:lang w:val="en-US"/>
        </w:rPr>
      </w:pPr>
      <w:r w:rsidRPr="00537128">
        <w:rPr>
          <w:rFonts w:ascii="Calibri" w:eastAsia="Times New Roman" w:hAnsi="Calibri" w:cs="Arial"/>
          <w:lang w:val="en-US"/>
        </w:rPr>
        <w:t>Pursuant to the HBOR Act, part of placements</w:t>
      </w:r>
      <w:r w:rsidR="00996F11">
        <w:rPr>
          <w:rFonts w:ascii="Calibri" w:eastAsia="Times New Roman" w:hAnsi="Calibri" w:cs="Arial"/>
          <w:lang w:val="en-US"/>
        </w:rPr>
        <w:t xml:space="preserve"> </w:t>
      </w:r>
      <w:r w:rsidR="00996F11">
        <w:rPr>
          <w:rFonts w:ascii="Calibri" w:hAnsi="Calibri" w:cs="Calibri"/>
          <w:lang w:val="en-US"/>
        </w:rPr>
        <w:t>is approved through</w:t>
      </w:r>
      <w:r w:rsidRPr="00537128">
        <w:rPr>
          <w:rFonts w:ascii="Calibri" w:eastAsia="Times New Roman" w:hAnsi="Calibri" w:cs="Arial"/>
          <w:lang w:val="en-US"/>
        </w:rPr>
        <w:t xml:space="preserve">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the Group channels part of its placements through the risk sharing model, under which commercial banks and HBOR participate in the financing of clients in accordance with in advance agreed proportions.</w:t>
      </w:r>
    </w:p>
    <w:p w14:paraId="338C6C9C" w14:textId="77777777" w:rsidR="00C32A83" w:rsidRPr="00537128" w:rsidRDefault="00C32A83" w:rsidP="00C32A83">
      <w:pPr>
        <w:spacing w:after="0" w:line="250" w:lineRule="exact"/>
        <w:jc w:val="both"/>
        <w:rPr>
          <w:rFonts w:ascii="Calibri" w:eastAsia="Times New Roman" w:hAnsi="Calibri" w:cs="Times New Roman"/>
          <w:sz w:val="16"/>
          <w:szCs w:val="16"/>
          <w:lang w:val="en-US"/>
        </w:rPr>
      </w:pPr>
    </w:p>
    <w:p w14:paraId="2D2F7DB5" w14:textId="3E1E61D2" w:rsidR="00C32A83" w:rsidRPr="00537128" w:rsidRDefault="00C32A83" w:rsidP="00FF52EB">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w:t>
      </w:r>
      <w:r w:rsidR="004F4DDA">
        <w:rPr>
          <w:rFonts w:ascii="Calibri" w:eastAsia="Times New Roman" w:hAnsi="Calibri" w:cs="Arial"/>
          <w:lang w:val="en-US"/>
        </w:rPr>
        <w:t>Bank</w:t>
      </w:r>
      <w:r w:rsidRPr="00537128">
        <w:rPr>
          <w:rFonts w:ascii="Calibri" w:eastAsia="Times New Roman" w:hAnsi="Calibri" w:cs="Arial"/>
          <w:lang w:val="en-US"/>
        </w:rPr>
        <w:t xml:space="preserve">, as a developmental financial institution, supports growth and development of the Croatian economy through investment. For this reason, the clients mainly approach the </w:t>
      </w:r>
      <w:r w:rsidR="004F4DDA">
        <w:rPr>
          <w:rFonts w:ascii="Calibri" w:eastAsia="Times New Roman" w:hAnsi="Calibri" w:cs="Arial"/>
          <w:lang w:val="en-US"/>
        </w:rPr>
        <w:t>Bank</w:t>
      </w:r>
      <w:r w:rsidRPr="00537128">
        <w:rPr>
          <w:rFonts w:ascii="Calibri" w:eastAsia="Times New Roman" w:hAnsi="Calibri" w:cs="Arial"/>
          <w:lang w:val="en-US"/>
        </w:rPr>
        <w:t xml:space="preserve"> with applications for credit financing of investment projects. </w:t>
      </w:r>
      <w:proofErr w:type="gramStart"/>
      <w:r w:rsidRPr="00537128">
        <w:rPr>
          <w:rFonts w:ascii="Calibri" w:eastAsia="Times New Roman" w:hAnsi="Calibri" w:cs="Arial"/>
          <w:lang w:val="en-US"/>
        </w:rPr>
        <w:t>In order to</w:t>
      </w:r>
      <w:proofErr w:type="gramEnd"/>
      <w:r w:rsidRPr="00537128">
        <w:rPr>
          <w:rFonts w:ascii="Calibri" w:eastAsia="Times New Roman" w:hAnsi="Calibri" w:cs="Arial"/>
          <w:lang w:val="en-US"/>
        </w:rPr>
        <w:t xml:space="preserve"> minimize risk and objectively estimate economic sustainability of the project as well as a return on investment, the </w:t>
      </w:r>
      <w:r w:rsidR="004F4DDA">
        <w:rPr>
          <w:rFonts w:ascii="Calibri" w:eastAsia="Times New Roman" w:hAnsi="Calibri" w:cs="Arial"/>
          <w:lang w:val="en-US"/>
        </w:rPr>
        <w:t>Bank</w:t>
      </w:r>
      <w:r w:rsidRPr="00537128">
        <w:rPr>
          <w:rFonts w:ascii="Calibri" w:eastAsia="Times New Roman" w:hAnsi="Calibri" w:cs="Arial"/>
          <w:lang w:val="en-US"/>
        </w:rPr>
        <w:t xml:space="preserve"> is constantly improving existing </w:t>
      </w:r>
      <w:proofErr w:type="spellStart"/>
      <w:r w:rsidRPr="00537128">
        <w:rPr>
          <w:rFonts w:ascii="Calibri" w:eastAsia="Times New Roman" w:hAnsi="Calibri" w:cs="Arial"/>
          <w:lang w:val="en-US"/>
        </w:rPr>
        <w:t>organi</w:t>
      </w:r>
      <w:r w:rsidR="00707451">
        <w:rPr>
          <w:rFonts w:ascii="Calibri" w:eastAsia="Times New Roman" w:hAnsi="Calibri" w:cs="Arial"/>
          <w:lang w:val="en-US"/>
        </w:rPr>
        <w:t>s</w:t>
      </w:r>
      <w:r w:rsidRPr="00537128">
        <w:rPr>
          <w:rFonts w:ascii="Calibri" w:eastAsia="Times New Roman" w:hAnsi="Calibri" w:cs="Arial"/>
          <w:lang w:val="en-US"/>
        </w:rPr>
        <w:t>ational</w:t>
      </w:r>
      <w:proofErr w:type="spellEnd"/>
      <w:r w:rsidRPr="00537128">
        <w:rPr>
          <w:rFonts w:ascii="Calibri" w:eastAsia="Times New Roman" w:hAnsi="Calibri" w:cs="Arial"/>
          <w:lang w:val="en-US"/>
        </w:rPr>
        <w:t xml:space="preserve"> and technical solutions, reports and internal acts and proposes new </w:t>
      </w:r>
      <w:proofErr w:type="spellStart"/>
      <w:r w:rsidRPr="00537128">
        <w:rPr>
          <w:rFonts w:ascii="Calibri" w:eastAsia="Times New Roman" w:hAnsi="Calibri" w:cs="Arial"/>
          <w:lang w:val="en-US"/>
        </w:rPr>
        <w:t>organi</w:t>
      </w:r>
      <w:r w:rsidR="00707451">
        <w:rPr>
          <w:rFonts w:ascii="Calibri" w:eastAsia="Times New Roman" w:hAnsi="Calibri" w:cs="Arial"/>
          <w:lang w:val="en-US"/>
        </w:rPr>
        <w:t>s</w:t>
      </w:r>
      <w:r w:rsidRPr="00537128">
        <w:rPr>
          <w:rFonts w:ascii="Calibri" w:eastAsia="Times New Roman" w:hAnsi="Calibri" w:cs="Arial"/>
          <w:lang w:val="en-US"/>
        </w:rPr>
        <w:t>ation</w:t>
      </w:r>
      <w:proofErr w:type="spellEnd"/>
      <w:r w:rsidRPr="00537128">
        <w:rPr>
          <w:rFonts w:ascii="Calibri" w:eastAsia="Times New Roman" w:hAnsi="Calibri" w:cs="Arial"/>
          <w:lang w:val="en-US"/>
        </w:rPr>
        <w:t xml:space="preserve"> regulations and implementation instructions.</w:t>
      </w:r>
    </w:p>
    <w:p w14:paraId="11F644D9" w14:textId="77777777" w:rsidR="00C32A83" w:rsidRPr="00537128" w:rsidRDefault="00C32A83" w:rsidP="00C32A83">
      <w:pPr>
        <w:spacing w:after="0" w:line="250" w:lineRule="exact"/>
        <w:jc w:val="both"/>
        <w:rPr>
          <w:rFonts w:ascii="Calibri" w:eastAsia="Times New Roman" w:hAnsi="Calibri" w:cs="Times New Roman"/>
          <w:sz w:val="16"/>
          <w:szCs w:val="16"/>
          <w:lang w:val="en-US"/>
        </w:rPr>
      </w:pPr>
    </w:p>
    <w:p w14:paraId="2FBC063C" w14:textId="0BC656DD" w:rsidR="00C32A83" w:rsidRPr="00537128" w:rsidRDefault="00C32A83" w:rsidP="00C32A83">
      <w:pPr>
        <w:spacing w:after="0" w:line="240" w:lineRule="auto"/>
        <w:jc w:val="both"/>
        <w:rPr>
          <w:rFonts w:ascii="Calibri" w:eastAsia="Times New Roman" w:hAnsi="Calibri" w:cs="Arial"/>
          <w:lang w:val="en-US"/>
        </w:rPr>
      </w:pPr>
      <w:bookmarkStart w:id="588" w:name="_Hlk72603623"/>
      <w:r w:rsidRPr="00537128">
        <w:rPr>
          <w:rFonts w:ascii="Calibri" w:eastAsia="Times New Roman" w:hAnsi="Calibri" w:cs="Arial"/>
          <w:lang w:val="en-US"/>
        </w:rPr>
        <w:t xml:space="preserve">By continuous monitoring and evaluation of </w:t>
      </w:r>
      <w:r w:rsidRPr="00742499">
        <w:rPr>
          <w:rFonts w:ascii="Calibri" w:eastAsia="Times New Roman" w:hAnsi="Calibri" w:cs="Arial"/>
          <w:lang w:val="en-US"/>
        </w:rPr>
        <w:t xml:space="preserve">the clients’ businesses, </w:t>
      </w:r>
      <w:r w:rsidR="00364192" w:rsidRPr="00364192">
        <w:rPr>
          <w:rFonts w:ascii="Calibri" w:eastAsia="Times New Roman" w:hAnsi="Calibri" w:cs="Arial"/>
          <w:lang w:val="en-US"/>
        </w:rPr>
        <w:t xml:space="preserve">efforts are made to </w:t>
      </w:r>
      <w:r w:rsidRPr="00537128">
        <w:rPr>
          <w:rFonts w:ascii="Calibri" w:eastAsia="Times New Roman" w:hAnsi="Calibri" w:cs="Arial"/>
          <w:lang w:val="en-US"/>
        </w:rPr>
        <w:t xml:space="preserve">identify difficulties in their operation on a timely basis. </w:t>
      </w:r>
      <w:bookmarkEnd w:id="588"/>
      <w:r w:rsidRPr="00537128">
        <w:rPr>
          <w:rFonts w:ascii="Calibri" w:eastAsia="Times New Roman" w:hAnsi="Calibri" w:cs="Arial"/>
          <w:lang w:val="en-US"/>
        </w:rPr>
        <w:t xml:space="preserve">For clients with difficulties, the </w:t>
      </w:r>
      <w:r w:rsidR="004F4DDA">
        <w:rPr>
          <w:rFonts w:ascii="Calibri" w:eastAsia="Times New Roman" w:hAnsi="Calibri" w:cs="Arial"/>
          <w:lang w:val="en-US"/>
        </w:rPr>
        <w:t>Bank</w:t>
      </w:r>
      <w:r w:rsidRPr="00537128">
        <w:rPr>
          <w:rFonts w:ascii="Calibri" w:eastAsia="Times New Roman" w:hAnsi="Calibri" w:cs="Arial"/>
          <w:lang w:val="en-US"/>
        </w:rPr>
        <w:t xml:space="preserve">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w:t>
      </w:r>
      <w:proofErr w:type="gramStart"/>
      <w:r w:rsidRPr="00537128">
        <w:rPr>
          <w:rFonts w:ascii="Calibri" w:eastAsia="Times New Roman" w:hAnsi="Calibri" w:cs="Arial"/>
          <w:lang w:val="en-US"/>
        </w:rPr>
        <w:t>high risk</w:t>
      </w:r>
      <w:proofErr w:type="gramEnd"/>
      <w:r w:rsidRPr="00537128">
        <w:rPr>
          <w:rFonts w:ascii="Calibri" w:eastAsia="Times New Roman" w:hAnsi="Calibri" w:cs="Arial"/>
          <w:lang w:val="en-US"/>
        </w:rPr>
        <w:t xml:space="preserve"> placements of the Group.</w:t>
      </w:r>
    </w:p>
    <w:p w14:paraId="5B47F79F" w14:textId="0088D8D3" w:rsidR="00C32A83" w:rsidRDefault="00C32A83" w:rsidP="00C32A83">
      <w:pPr>
        <w:spacing w:after="0" w:line="250" w:lineRule="exact"/>
        <w:jc w:val="both"/>
        <w:rPr>
          <w:rFonts w:ascii="Calibri" w:eastAsia="Calibri" w:hAnsi="Calibri" w:cs="Times New Roman"/>
          <w:lang w:val="en-US"/>
        </w:rPr>
      </w:pPr>
    </w:p>
    <w:p w14:paraId="39CC34F8" w14:textId="363AF569" w:rsidR="001565C2" w:rsidRDefault="001565C2" w:rsidP="00C32A83">
      <w:pPr>
        <w:spacing w:after="0" w:line="250" w:lineRule="exact"/>
        <w:jc w:val="both"/>
        <w:rPr>
          <w:rFonts w:ascii="Calibri" w:eastAsia="Calibri" w:hAnsi="Calibri" w:cs="Times New Roman"/>
          <w:lang w:val="en-US"/>
        </w:rPr>
      </w:pPr>
      <w:proofErr w:type="gramStart"/>
      <w:r w:rsidRPr="001565C2">
        <w:rPr>
          <w:rFonts w:ascii="Calibri" w:eastAsia="Calibri" w:hAnsi="Calibri" w:cs="Times New Roman"/>
          <w:lang w:val="en-US"/>
        </w:rPr>
        <w:t>For the purpose of</w:t>
      </w:r>
      <w:proofErr w:type="gramEnd"/>
      <w:r w:rsidRPr="001565C2">
        <w:rPr>
          <w:rFonts w:ascii="Calibri" w:eastAsia="Calibri" w:hAnsi="Calibri" w:cs="Times New Roman"/>
          <w:lang w:val="en-US"/>
        </w:rPr>
        <w:t xml:space="preserve"> risk monitoring and control, the systems of limits have been established for the management of credit risk. High exposure limits and amounts of maximum permitted credit exposure to individual borrowers and persons related to borrowers have been established.</w:t>
      </w:r>
    </w:p>
    <w:p w14:paraId="0EE59CE8" w14:textId="77777777" w:rsidR="001565C2" w:rsidRPr="00537128" w:rsidRDefault="001565C2" w:rsidP="00C32A83">
      <w:pPr>
        <w:spacing w:after="0" w:line="250" w:lineRule="exact"/>
        <w:jc w:val="both"/>
        <w:rPr>
          <w:rFonts w:ascii="Calibri" w:eastAsia="Calibri" w:hAnsi="Calibri" w:cs="Times New Roman"/>
          <w:lang w:val="en-US"/>
        </w:rPr>
      </w:pPr>
    </w:p>
    <w:p w14:paraId="72F38811" w14:textId="77777777" w:rsidR="00C32A83" w:rsidRPr="00A1123E" w:rsidRDefault="00C32A83" w:rsidP="00C32A83">
      <w:pPr>
        <w:spacing w:after="0" w:line="240" w:lineRule="auto"/>
        <w:jc w:val="both"/>
        <w:rPr>
          <w:rFonts w:ascii="Calibri" w:eastAsia="Times New Roman" w:hAnsi="Calibri" w:cs="Arial"/>
          <w:lang w:val="en-US"/>
        </w:rPr>
      </w:pPr>
      <w:proofErr w:type="gramStart"/>
      <w:r w:rsidRPr="00A1123E">
        <w:rPr>
          <w:rFonts w:ascii="Calibri" w:eastAsia="Times New Roman" w:hAnsi="Calibri" w:cs="Arial"/>
          <w:lang w:val="en-US"/>
        </w:rPr>
        <w:t>In order to</w:t>
      </w:r>
      <w:proofErr w:type="gramEnd"/>
      <w:r w:rsidRPr="00A1123E">
        <w:rPr>
          <w:rFonts w:ascii="Calibri" w:eastAsia="Times New Roman" w:hAnsi="Calibri" w:cs="Arial"/>
          <w:lang w:val="en-US"/>
        </w:rPr>
        <w:t xml:space="preserve"> mitigate the negative consequences of the coronavirus pandemic, the Bank, with the aim of preserving the level of economic activity and liquidity of economic entities and most importantly, preserving jobs, enabled rescheduling of obligations for all clients and a moratorium in the period from 1 April 2020 to 30 June 2020, for outstanding liabilities due from 1 March 2020 to 30 June 2020. As the negative impact of the coronavirus pandemic on the economy prolonged, the Bank introduced an additional moratorium option for all clients on the liabilities maturing from 1 July 2020 to 30 September 2020, for the clients who can prove that their operations have been affected by the coronavirus pandemic (COVID score, etc.) a moratorium on liabilities maturing from 1 July 2020 to 31 December 2020, whereas for all clients engaged in tourism activities, a moratorium on liabilities maturing from 1 July 2020 to 30 June 2021.</w:t>
      </w:r>
    </w:p>
    <w:p w14:paraId="03B7F74E" w14:textId="77777777" w:rsidR="00C32A83" w:rsidRPr="00537128" w:rsidRDefault="00C32A83" w:rsidP="00C32A83">
      <w:pPr>
        <w:spacing w:after="0" w:line="240" w:lineRule="auto"/>
        <w:jc w:val="both"/>
        <w:rPr>
          <w:rFonts w:ascii="Calibri" w:eastAsia="Calibri" w:hAnsi="Calibri" w:cs="Times New Roman"/>
          <w:highlight w:val="yellow"/>
          <w:lang w:val="en-US"/>
        </w:rPr>
      </w:pPr>
    </w:p>
    <w:p w14:paraId="43971A04" w14:textId="77777777" w:rsidR="00C32A83" w:rsidRPr="00A1123E" w:rsidRDefault="00C32A83" w:rsidP="00C32A83">
      <w:pPr>
        <w:spacing w:after="0" w:line="240" w:lineRule="auto"/>
        <w:jc w:val="both"/>
        <w:rPr>
          <w:rFonts w:ascii="Calibri" w:eastAsia="Calibri" w:hAnsi="Calibri" w:cs="Times New Roman"/>
          <w:lang w:val="en-US"/>
        </w:rPr>
      </w:pPr>
      <w:r w:rsidRPr="00A1123E">
        <w:rPr>
          <w:rFonts w:ascii="Calibri" w:eastAsia="Calibri" w:hAnsi="Calibri" w:cs="Times New Roman"/>
          <w:lang w:val="en-US"/>
        </w:rPr>
        <w:t xml:space="preserve">In addition to the rescheduling and the moratorium, the Bank introduced new liquidity loans </w:t>
      </w:r>
      <w:proofErr w:type="gramStart"/>
      <w:r w:rsidRPr="00A1123E">
        <w:rPr>
          <w:rFonts w:ascii="Calibri" w:eastAsia="Calibri" w:hAnsi="Calibri" w:cs="Times New Roman"/>
          <w:lang w:val="en-US"/>
        </w:rPr>
        <w:t>in order to</w:t>
      </w:r>
      <w:proofErr w:type="gramEnd"/>
      <w:r w:rsidRPr="00A1123E">
        <w:rPr>
          <w:rFonts w:ascii="Calibri" w:eastAsia="Calibri" w:hAnsi="Calibri" w:cs="Times New Roman"/>
          <w:lang w:val="en-US"/>
        </w:rPr>
        <w:t xml:space="preserve"> preserve the level of economic activity and liquidity:</w:t>
      </w:r>
    </w:p>
    <w:p w14:paraId="16CDEB84" w14:textId="77777777" w:rsidR="00C32A83" w:rsidRPr="00A1123E" w:rsidRDefault="00C32A83" w:rsidP="00C32A83">
      <w:pPr>
        <w:numPr>
          <w:ilvl w:val="0"/>
          <w:numId w:val="90"/>
        </w:numPr>
        <w:spacing w:after="0" w:line="240" w:lineRule="auto"/>
        <w:contextualSpacing/>
        <w:jc w:val="both"/>
        <w:rPr>
          <w:rFonts w:ascii="Calibri" w:eastAsia="Calibri" w:hAnsi="Calibri" w:cs="Times New Roman"/>
          <w:lang w:val="en-US"/>
        </w:rPr>
      </w:pPr>
      <w:r w:rsidRPr="00A1123E">
        <w:rPr>
          <w:rFonts w:ascii="Calibri" w:eastAsia="Calibri" w:hAnsi="Calibri" w:cs="Times New Roman"/>
          <w:lang w:val="en-US"/>
        </w:rPr>
        <w:t xml:space="preserve">for small and medium-sized enterprises through framework loans to commercial banks, </w:t>
      </w:r>
    </w:p>
    <w:p w14:paraId="74D0D52E" w14:textId="77777777" w:rsidR="00C32A83" w:rsidRPr="00A1123E" w:rsidRDefault="00C32A83" w:rsidP="00C32A83">
      <w:pPr>
        <w:numPr>
          <w:ilvl w:val="0"/>
          <w:numId w:val="90"/>
        </w:numPr>
        <w:spacing w:after="0" w:line="240" w:lineRule="auto"/>
        <w:contextualSpacing/>
        <w:jc w:val="both"/>
        <w:rPr>
          <w:rFonts w:ascii="Calibri" w:eastAsia="Calibri" w:hAnsi="Calibri" w:cs="Times New Roman"/>
          <w:lang w:val="en-US"/>
        </w:rPr>
      </w:pPr>
      <w:r w:rsidRPr="00A1123E">
        <w:rPr>
          <w:rFonts w:ascii="Calibri" w:eastAsia="Calibri" w:hAnsi="Calibri" w:cs="Times New Roman"/>
          <w:lang w:val="en-US"/>
        </w:rPr>
        <w:t>for large entrepreneurs through loans according to the risk-sharing model and</w:t>
      </w:r>
    </w:p>
    <w:p w14:paraId="0A8F48B0" w14:textId="77777777" w:rsidR="00C32A83" w:rsidRPr="00A1123E" w:rsidRDefault="00C32A83" w:rsidP="00C32A83">
      <w:pPr>
        <w:numPr>
          <w:ilvl w:val="0"/>
          <w:numId w:val="90"/>
        </w:numPr>
        <w:spacing w:after="0" w:line="240" w:lineRule="auto"/>
        <w:contextualSpacing/>
        <w:jc w:val="both"/>
        <w:rPr>
          <w:rFonts w:ascii="Calibri" w:eastAsia="Calibri" w:hAnsi="Calibri" w:cs="Times New Roman"/>
          <w:lang w:val="en-US"/>
        </w:rPr>
      </w:pPr>
      <w:r w:rsidRPr="00A1123E">
        <w:rPr>
          <w:rFonts w:ascii="Calibri" w:eastAsia="Calibri" w:hAnsi="Calibri" w:cs="Times New Roman"/>
          <w:lang w:val="en-US"/>
        </w:rPr>
        <w:t>direct loans for particularly affected clients operating in the strategic branch - tourism.</w:t>
      </w:r>
    </w:p>
    <w:p w14:paraId="35E44EE5" w14:textId="77777777" w:rsidR="00C32A83" w:rsidRPr="00537128" w:rsidRDefault="00C32A83" w:rsidP="00C32A83">
      <w:pPr>
        <w:spacing w:after="0" w:line="240" w:lineRule="auto"/>
        <w:jc w:val="both"/>
        <w:rPr>
          <w:rFonts w:ascii="Calibri" w:eastAsia="Calibri" w:hAnsi="Calibri" w:cs="Times New Roman"/>
          <w:highlight w:val="yellow"/>
          <w:lang w:val="en-US"/>
        </w:rPr>
      </w:pPr>
    </w:p>
    <w:p w14:paraId="7A23439D" w14:textId="0AA350A9" w:rsidR="00BB61BD" w:rsidRPr="00537128" w:rsidRDefault="00BB61BD" w:rsidP="00A1123E">
      <w:pPr>
        <w:spacing w:after="0" w:line="240" w:lineRule="auto"/>
        <w:jc w:val="both"/>
        <w:rPr>
          <w:rFonts w:ascii="Calibri" w:eastAsia="Times New Roman" w:hAnsi="Calibri" w:cs="Times New Roman"/>
          <w:color w:val="000000" w:themeColor="text1"/>
          <w:lang w:val="en-US"/>
        </w:rPr>
        <w:sectPr w:rsidR="00BB61BD" w:rsidRPr="00537128">
          <w:pgSz w:w="11906" w:h="16838"/>
          <w:pgMar w:top="1417" w:right="1417" w:bottom="1417" w:left="1417" w:header="708" w:footer="708" w:gutter="0"/>
          <w:cols w:space="708"/>
          <w:docGrid w:linePitch="360"/>
        </w:sectPr>
      </w:pPr>
    </w:p>
    <w:p w14:paraId="35E5D147"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4"/>
          <w:szCs w:val="14"/>
          <w:lang w:val="en-US"/>
        </w:rPr>
      </w:pPr>
    </w:p>
    <w:p w14:paraId="4C9A525B" w14:textId="19728269" w:rsidR="00BB61BD" w:rsidRPr="00537128" w:rsidRDefault="001565C2"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BB61BD" w:rsidRPr="00537128">
        <w:rPr>
          <w:rFonts w:ascii="Calibri" w:eastAsia="Times New Roman" w:hAnsi="Calibri" w:cs="Calibri"/>
          <w:b/>
          <w:bCs/>
          <w:color w:val="000000" w:themeColor="text1"/>
          <w:lang w:val="en-US" w:eastAsia="hr-HR"/>
        </w:rPr>
        <w:t>.</w:t>
      </w:r>
      <w:r w:rsidR="00BB61BD" w:rsidRPr="00537128">
        <w:rPr>
          <w:rFonts w:ascii="Calibri" w:eastAsia="Times New Roman" w:hAnsi="Calibri" w:cs="Calibri"/>
          <w:b/>
          <w:bCs/>
          <w:color w:val="000000" w:themeColor="text1"/>
          <w:lang w:val="en-US"/>
        </w:rPr>
        <w:tab/>
        <w:t>Risk management (continued)</w:t>
      </w:r>
    </w:p>
    <w:p w14:paraId="5756446D"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14:paraId="238BDB7F" w14:textId="5901C5DE" w:rsidR="00BB61BD" w:rsidRPr="00537128" w:rsidRDefault="001565C2"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093F82EB" w14:textId="0A1A42F1" w:rsidR="00FC67FB" w:rsidRPr="00A1123E" w:rsidRDefault="00FC67FB" w:rsidP="00BB61BD">
      <w:pPr>
        <w:tabs>
          <w:tab w:val="left" w:pos="709"/>
          <w:tab w:val="left" w:pos="851"/>
        </w:tabs>
        <w:spacing w:after="0" w:line="240" w:lineRule="auto"/>
        <w:jc w:val="both"/>
        <w:rPr>
          <w:rFonts w:ascii="Calibri" w:eastAsia="Times New Roman" w:hAnsi="Calibri" w:cs="Arial"/>
          <w:b/>
          <w:color w:val="000000" w:themeColor="text1"/>
          <w:sz w:val="18"/>
          <w:szCs w:val="18"/>
          <w:lang w:val="en-US"/>
        </w:rPr>
      </w:pPr>
    </w:p>
    <w:p w14:paraId="5ED357E8" w14:textId="3F80130A" w:rsidR="008D6C0E" w:rsidRDefault="008D6C0E" w:rsidP="00BF4358">
      <w:pPr>
        <w:spacing w:after="0" w:line="240" w:lineRule="auto"/>
        <w:jc w:val="both"/>
        <w:rPr>
          <w:rFonts w:ascii="Calibri" w:hAnsi="Calibri" w:cs="Calibri"/>
          <w:color w:val="000000"/>
          <w:lang w:val="en-US"/>
        </w:rPr>
      </w:pPr>
      <w:r>
        <w:rPr>
          <w:rFonts w:ascii="Calibri" w:hAnsi="Calibri" w:cs="Calibri"/>
          <w:lang w:val="en-US"/>
        </w:rPr>
        <w:t xml:space="preserve">Together with the Ministry of Tourism and Sport, the Bank provided entrepreneurs in tourism with </w:t>
      </w:r>
      <w:proofErr w:type="spellStart"/>
      <w:r>
        <w:rPr>
          <w:rFonts w:ascii="Calibri" w:hAnsi="Calibri" w:cs="Calibri"/>
          <w:lang w:val="en-US"/>
        </w:rPr>
        <w:t>favourable</w:t>
      </w:r>
      <w:proofErr w:type="spellEnd"/>
      <w:r>
        <w:rPr>
          <w:rFonts w:ascii="Calibri" w:hAnsi="Calibri" w:cs="Calibri"/>
          <w:lang w:val="en-US"/>
        </w:rPr>
        <w:t> direct loans for necessary liquidity by securing funds from the interest rate subsidy fund. Due to the approval of a larger number of loans in a relatively short time, certain activities in the manner of implementation and loan application procedure prescribed by the Credit Risk Management Ordinance that are covered by separate Instructions, have been reduced for the purpose of greater flow and speed of approval of these loans</w:t>
      </w:r>
      <w:r>
        <w:rPr>
          <w:rFonts w:ascii="Calibri" w:hAnsi="Calibri" w:cs="Calibri"/>
          <w:color w:val="000000"/>
          <w:lang w:val="en-US"/>
        </w:rPr>
        <w:t>. To a lesser extent, the possibility of liquidity financing was also used by other relevant ministries for the most affected activities (transport, wood processing, etc.)</w:t>
      </w:r>
    </w:p>
    <w:p w14:paraId="2F6737C8" w14:textId="77777777" w:rsidR="00BF4358" w:rsidRPr="00A1123E" w:rsidRDefault="00BF4358" w:rsidP="00A1123E">
      <w:pPr>
        <w:spacing w:after="0" w:line="240" w:lineRule="auto"/>
        <w:jc w:val="both"/>
        <w:rPr>
          <w:rFonts w:ascii="Calibri" w:hAnsi="Calibri" w:cs="Calibri"/>
          <w:color w:val="000000"/>
          <w:sz w:val="18"/>
          <w:szCs w:val="18"/>
        </w:rPr>
      </w:pPr>
    </w:p>
    <w:p w14:paraId="7B17B817" w14:textId="25D3C2A2" w:rsidR="008C5CB8" w:rsidRDefault="008C5CB8" w:rsidP="00BF4358">
      <w:pPr>
        <w:spacing w:after="0" w:line="240" w:lineRule="auto"/>
        <w:jc w:val="both"/>
        <w:rPr>
          <w:rFonts w:ascii="Calibri" w:hAnsi="Calibri" w:cs="Arial"/>
          <w:b/>
          <w:bCs/>
          <w:i/>
          <w:iCs/>
          <w:color w:val="000000" w:themeColor="text1"/>
          <w:lang w:val="en-US"/>
        </w:rPr>
      </w:pPr>
      <w:r w:rsidRPr="00A1123E">
        <w:rPr>
          <w:rFonts w:ascii="Calibri" w:hAnsi="Calibri" w:cs="Arial"/>
          <w:b/>
          <w:bCs/>
          <w:i/>
          <w:iCs/>
          <w:color w:val="000000" w:themeColor="text1"/>
          <w:lang w:val="en-US"/>
        </w:rPr>
        <w:t>Adverse effects of the coronavirus pandemic (COVID-19)</w:t>
      </w:r>
    </w:p>
    <w:p w14:paraId="47DE8590" w14:textId="77777777" w:rsidR="00BF4358" w:rsidRPr="00A1123E" w:rsidRDefault="00BF4358" w:rsidP="00A1123E">
      <w:pPr>
        <w:spacing w:after="0" w:line="240" w:lineRule="auto"/>
        <w:jc w:val="both"/>
        <w:rPr>
          <w:rFonts w:ascii="Calibri" w:hAnsi="Calibri" w:cs="Arial"/>
          <w:b/>
          <w:bCs/>
          <w:i/>
          <w:iCs/>
          <w:color w:val="000000" w:themeColor="text1"/>
          <w:sz w:val="18"/>
          <w:szCs w:val="18"/>
          <w:lang w:val="en-US"/>
        </w:rPr>
      </w:pPr>
    </w:p>
    <w:p w14:paraId="78610552" w14:textId="77777777" w:rsidR="00B85C0D" w:rsidRPr="00A1123E" w:rsidRDefault="00B85C0D" w:rsidP="00A1123E">
      <w:pPr>
        <w:spacing w:after="0" w:line="240" w:lineRule="auto"/>
        <w:jc w:val="both"/>
        <w:rPr>
          <w:rFonts w:ascii="Calibri" w:hAnsi="Calibri" w:cs="Arial"/>
          <w:b/>
          <w:bCs/>
          <w:i/>
          <w:iCs/>
          <w:color w:val="000000" w:themeColor="text1"/>
          <w:sz w:val="4"/>
          <w:szCs w:val="4"/>
          <w:lang w:val="en-US"/>
        </w:rPr>
      </w:pPr>
    </w:p>
    <w:p w14:paraId="11AF255A" w14:textId="77777777" w:rsidR="00FC67FB" w:rsidRPr="00A1123E" w:rsidRDefault="00FC67FB">
      <w:pPr>
        <w:tabs>
          <w:tab w:val="left" w:pos="2694"/>
        </w:tabs>
        <w:spacing w:after="0" w:line="240" w:lineRule="auto"/>
        <w:jc w:val="both"/>
        <w:rPr>
          <w:rFonts w:ascii="Calibri" w:eastAsia="Times New Roman" w:hAnsi="Calibri" w:cs="Times New Roman"/>
          <w:color w:val="000000" w:themeColor="text1"/>
          <w:lang w:val="en-US"/>
        </w:rPr>
      </w:pPr>
      <w:r w:rsidRPr="00A1123E">
        <w:rPr>
          <w:rFonts w:ascii="Calibri" w:eastAsia="Times New Roman" w:hAnsi="Calibri" w:cs="Times New Roman"/>
          <w:color w:val="000000" w:themeColor="text1"/>
          <w:lang w:val="en-US"/>
        </w:rPr>
        <w:t xml:space="preserve">The coronavirus (COVID-19) pandemic has affected and is expected to continue to </w:t>
      </w:r>
      <w:proofErr w:type="gramStart"/>
      <w:r w:rsidRPr="00A1123E">
        <w:rPr>
          <w:rFonts w:ascii="Calibri" w:eastAsia="Times New Roman" w:hAnsi="Calibri" w:cs="Times New Roman"/>
          <w:color w:val="000000" w:themeColor="text1"/>
          <w:lang w:val="en-US"/>
        </w:rPr>
        <w:t>affect negatively</w:t>
      </w:r>
      <w:proofErr w:type="gramEnd"/>
      <w:r w:rsidRPr="00A1123E">
        <w:rPr>
          <w:rFonts w:ascii="Calibri" w:eastAsia="Times New Roman" w:hAnsi="Calibri" w:cs="Times New Roman"/>
          <w:color w:val="000000" w:themeColor="text1"/>
          <w:lang w:val="en-US"/>
        </w:rPr>
        <w:t xml:space="preserve"> the world economy and economic activities and conditions in almost all countries in the world, including Croatia. Among other challenges, the Republic of Croatia has recorded an increase in unemployment and a decline in production, while public debt has significantly increased thanks to state aid. In addition, there has been an increase in the uncertainty of receivables collection both from natural persons and companies, especially those in the affected sectors, volatility in financial markets, exchange rate volatility as well as the decline in assets and investment values.</w:t>
      </w:r>
    </w:p>
    <w:p w14:paraId="0069A71B" w14:textId="0839A65B" w:rsidR="00FC67FB" w:rsidRPr="001565C2" w:rsidRDefault="00FC67FB" w:rsidP="00253666">
      <w:pPr>
        <w:tabs>
          <w:tab w:val="left" w:pos="2694"/>
        </w:tabs>
        <w:spacing w:after="0" w:line="240" w:lineRule="auto"/>
        <w:jc w:val="both"/>
        <w:rPr>
          <w:rFonts w:ascii="Calibri" w:eastAsia="Times New Roman" w:hAnsi="Calibri" w:cs="Times New Roman"/>
          <w:color w:val="000000" w:themeColor="text1"/>
          <w:lang w:val="en-US"/>
        </w:rPr>
      </w:pPr>
      <w:r w:rsidRPr="00A1123E">
        <w:rPr>
          <w:rFonts w:ascii="Calibri" w:eastAsia="Times New Roman" w:hAnsi="Calibri" w:cs="Times New Roman"/>
          <w:color w:val="000000" w:themeColor="text1"/>
          <w:lang w:val="en-US"/>
        </w:rPr>
        <w:t xml:space="preserve">During the year, the Bank closely monitored developments related to the COVID-19 pandemic, including the spread of the virus and related operational and economic effects. Mandatory measures </w:t>
      </w:r>
      <w:proofErr w:type="gramStart"/>
      <w:r w:rsidRPr="00A1123E">
        <w:rPr>
          <w:rFonts w:ascii="Calibri" w:eastAsia="Times New Roman" w:hAnsi="Calibri" w:cs="Times New Roman"/>
          <w:color w:val="000000" w:themeColor="text1"/>
          <w:lang w:val="en-US"/>
        </w:rPr>
        <w:t>as a consequence of</w:t>
      </w:r>
      <w:proofErr w:type="gramEnd"/>
      <w:r w:rsidRPr="00A1123E">
        <w:rPr>
          <w:rFonts w:ascii="Calibri" w:eastAsia="Times New Roman" w:hAnsi="Calibri" w:cs="Times New Roman"/>
          <w:color w:val="000000" w:themeColor="text1"/>
          <w:lang w:val="en-US"/>
        </w:rPr>
        <w:t xml:space="preserve"> the lockdown introduced by the Government resulted in a sharp and serious decline in GDP in the Croatian economy. However, the Government support measures have helped to mitigate negative effects to some extent. As mentioned earlier, the Bank also played an important role in maintaining economic activity and introduced </w:t>
      </w:r>
      <w:proofErr w:type="gramStart"/>
      <w:r w:rsidRPr="00A1123E">
        <w:rPr>
          <w:rFonts w:ascii="Calibri" w:eastAsia="Times New Roman" w:hAnsi="Calibri" w:cs="Times New Roman"/>
          <w:color w:val="000000" w:themeColor="text1"/>
          <w:lang w:val="en-US"/>
        </w:rPr>
        <w:t>a number of</w:t>
      </w:r>
      <w:proofErr w:type="gramEnd"/>
      <w:r w:rsidRPr="00A1123E">
        <w:rPr>
          <w:rFonts w:ascii="Calibri" w:eastAsia="Times New Roman" w:hAnsi="Calibri" w:cs="Times New Roman"/>
          <w:color w:val="000000" w:themeColor="text1"/>
          <w:lang w:val="en-US"/>
        </w:rPr>
        <w:t xml:space="preserve"> measures to help clients in the industries significantly affected by the crisis in order to facilitate liquidity and operations.</w:t>
      </w:r>
    </w:p>
    <w:p w14:paraId="26AFACEE" w14:textId="41F107C6" w:rsidR="000922AF" w:rsidRPr="00A1123E" w:rsidRDefault="000922AF">
      <w:pPr>
        <w:tabs>
          <w:tab w:val="left" w:pos="2694"/>
        </w:tabs>
        <w:spacing w:after="0" w:line="240" w:lineRule="auto"/>
        <w:jc w:val="both"/>
        <w:rPr>
          <w:rFonts w:ascii="Calibri" w:eastAsia="Times New Roman" w:hAnsi="Calibri" w:cs="Times New Roman"/>
          <w:color w:val="000000" w:themeColor="text1"/>
          <w:sz w:val="18"/>
          <w:szCs w:val="18"/>
          <w:lang w:val="en-US"/>
        </w:rPr>
      </w:pPr>
    </w:p>
    <w:p w14:paraId="759FBAB7" w14:textId="371CCBD2" w:rsidR="001565C2" w:rsidRPr="00A1123E" w:rsidRDefault="001565C2">
      <w:pPr>
        <w:tabs>
          <w:tab w:val="left" w:pos="2694"/>
        </w:tabs>
        <w:spacing w:after="0" w:line="240" w:lineRule="auto"/>
        <w:jc w:val="both"/>
        <w:rPr>
          <w:rFonts w:ascii="Calibri" w:eastAsia="Times New Roman" w:hAnsi="Calibri" w:cs="Times New Roman"/>
          <w:color w:val="000000" w:themeColor="text1"/>
          <w:sz w:val="18"/>
          <w:szCs w:val="18"/>
          <w:lang w:val="en-US"/>
        </w:rPr>
      </w:pPr>
    </w:p>
    <w:p w14:paraId="34816F64" w14:textId="48792641" w:rsidR="00253666" w:rsidRDefault="00253666" w:rsidP="00253666">
      <w:pPr>
        <w:spacing w:after="0" w:line="240" w:lineRule="auto"/>
        <w:jc w:val="both"/>
        <w:rPr>
          <w:lang w:val="en-GB"/>
        </w:rPr>
      </w:pPr>
      <w:r w:rsidRPr="00C10D65">
        <w:rPr>
          <w:lang w:val="en-GB"/>
        </w:rPr>
        <w:t xml:space="preserve">Macroeconomic forecasts show that long-term impacts will result in a higher level of risk and likely in a higher number of defaulting clients. The average portfolio risk profile remained mostly stable throughout the year and did not deteriorate significantly due to the macroeconomic crisis. The Bank has included in the calculation of the ECL the updated macroeconomic parameters, with respect to which it adjusted the PD rate in its forecasts </w:t>
      </w:r>
      <w:proofErr w:type="gramStart"/>
      <w:r w:rsidRPr="00C10D65">
        <w:rPr>
          <w:lang w:val="en-GB"/>
        </w:rPr>
        <w:t>in order to</w:t>
      </w:r>
      <w:proofErr w:type="gramEnd"/>
      <w:r w:rsidRPr="00C10D65">
        <w:rPr>
          <w:lang w:val="en-GB"/>
        </w:rPr>
        <w:t xml:space="preserve"> ensure that all potential future adverse effects are included in the ECL.</w:t>
      </w:r>
    </w:p>
    <w:p w14:paraId="6ABD68AC" w14:textId="77777777" w:rsidR="00253666" w:rsidRPr="00C10D65" w:rsidRDefault="00253666" w:rsidP="009A1792">
      <w:pPr>
        <w:spacing w:after="0" w:line="240" w:lineRule="auto"/>
        <w:jc w:val="both"/>
        <w:rPr>
          <w:sz w:val="16"/>
          <w:szCs w:val="16"/>
          <w:lang w:val="en-GB"/>
        </w:rPr>
      </w:pPr>
    </w:p>
    <w:p w14:paraId="3DDDA6AD" w14:textId="77777777" w:rsidR="001565C2" w:rsidRPr="001565C2" w:rsidRDefault="001565C2" w:rsidP="00253666">
      <w:pPr>
        <w:tabs>
          <w:tab w:val="left" w:pos="2694"/>
        </w:tabs>
        <w:spacing w:after="0" w:line="240" w:lineRule="auto"/>
        <w:jc w:val="both"/>
        <w:rPr>
          <w:rFonts w:ascii="Calibri" w:eastAsia="Times New Roman" w:hAnsi="Calibri" w:cs="Times New Roman"/>
          <w:color w:val="000000" w:themeColor="text1"/>
          <w:lang w:val="en-US"/>
        </w:rPr>
      </w:pPr>
      <w:r w:rsidRPr="001565C2">
        <w:rPr>
          <w:rFonts w:ascii="Calibri" w:eastAsia="Times New Roman" w:hAnsi="Calibri" w:cs="Times New Roman"/>
          <w:color w:val="000000" w:themeColor="text1"/>
          <w:lang w:val="en-US"/>
        </w:rPr>
        <w:t>The Bank continues to monitor the situation, considering whether there will be new waves of the COVID-19 pandemic, whether COVID-19 vaccines approved by regulatory bodies will be effective, whether the desired vaccination results will be achieved, whether new strains of COVID-19 will emerge and whether, and in which way, additional restrictions will be imposed and/or the existing ones extended.</w:t>
      </w:r>
    </w:p>
    <w:p w14:paraId="7B501E93" w14:textId="77777777" w:rsidR="001565C2" w:rsidRPr="00A1123E" w:rsidRDefault="001565C2" w:rsidP="001565C2">
      <w:pPr>
        <w:tabs>
          <w:tab w:val="left" w:pos="2694"/>
        </w:tabs>
        <w:spacing w:after="0" w:line="240" w:lineRule="auto"/>
        <w:jc w:val="both"/>
        <w:rPr>
          <w:rFonts w:ascii="Calibri" w:eastAsia="Times New Roman" w:hAnsi="Calibri" w:cs="Times New Roman"/>
          <w:color w:val="000000" w:themeColor="text1"/>
          <w:sz w:val="18"/>
          <w:szCs w:val="18"/>
          <w:lang w:val="en-US"/>
        </w:rPr>
      </w:pPr>
    </w:p>
    <w:p w14:paraId="66C40E81" w14:textId="4BB1E48A" w:rsidR="001565C2" w:rsidRDefault="001565C2" w:rsidP="001565C2">
      <w:pPr>
        <w:tabs>
          <w:tab w:val="left" w:pos="2694"/>
        </w:tabs>
        <w:spacing w:after="0" w:line="240" w:lineRule="auto"/>
        <w:jc w:val="both"/>
        <w:rPr>
          <w:rFonts w:ascii="Calibri" w:eastAsia="Times New Roman" w:hAnsi="Calibri" w:cs="Times New Roman"/>
          <w:color w:val="000000" w:themeColor="text1"/>
          <w:lang w:val="en-US"/>
        </w:rPr>
      </w:pPr>
      <w:r w:rsidRPr="001565C2">
        <w:rPr>
          <w:rFonts w:ascii="Calibri" w:eastAsia="Times New Roman" w:hAnsi="Calibri" w:cs="Times New Roman"/>
          <w:color w:val="000000" w:themeColor="text1"/>
          <w:lang w:val="en-US"/>
        </w:rPr>
        <w:t xml:space="preserve">The economic environment is still uncertain; therefore, in the future, there may be additional impairments in the future </w:t>
      </w:r>
      <w:proofErr w:type="gramStart"/>
      <w:r w:rsidRPr="001565C2">
        <w:rPr>
          <w:rFonts w:ascii="Calibri" w:eastAsia="Times New Roman" w:hAnsi="Calibri" w:cs="Times New Roman"/>
          <w:color w:val="000000" w:themeColor="text1"/>
          <w:lang w:val="en-US"/>
        </w:rPr>
        <w:t>as a result of</w:t>
      </w:r>
      <w:proofErr w:type="gramEnd"/>
      <w:r w:rsidRPr="001565C2">
        <w:rPr>
          <w:rFonts w:ascii="Calibri" w:eastAsia="Times New Roman" w:hAnsi="Calibri" w:cs="Times New Roman"/>
          <w:color w:val="000000" w:themeColor="text1"/>
          <w:lang w:val="en-US"/>
        </w:rPr>
        <w:t xml:space="preserve"> the long duration of the COVID-19 pandemic and the application of measures to combat the spread of the virus, as well as the ineffectiveness of the vaccine against COVID-19.</w:t>
      </w:r>
    </w:p>
    <w:p w14:paraId="5E390993" w14:textId="7141B27F" w:rsidR="00FC67FB" w:rsidRPr="00537128" w:rsidRDefault="00FC67FB" w:rsidP="00EF7137">
      <w:pPr>
        <w:spacing w:after="0" w:line="250" w:lineRule="exact"/>
        <w:jc w:val="both"/>
        <w:rPr>
          <w:rFonts w:ascii="Calibri" w:eastAsia="Calibri" w:hAnsi="Calibri" w:cs="Times New Roman"/>
          <w:color w:val="000000" w:themeColor="text1"/>
          <w:lang w:val="en-US"/>
        </w:rPr>
        <w:sectPr w:rsidR="00FC67FB" w:rsidRPr="00537128">
          <w:pgSz w:w="11906" w:h="16838"/>
          <w:pgMar w:top="1417" w:right="1417" w:bottom="1417" w:left="1417" w:header="708" w:footer="708" w:gutter="0"/>
          <w:cols w:space="708"/>
          <w:docGrid w:linePitch="360"/>
        </w:sectPr>
      </w:pPr>
    </w:p>
    <w:p w14:paraId="3393B7EF" w14:textId="77777777" w:rsidR="00951B0F" w:rsidRPr="00537128" w:rsidRDefault="00951B0F" w:rsidP="00E81639">
      <w:pPr>
        <w:spacing w:after="0"/>
        <w:jc w:val="both"/>
        <w:rPr>
          <w:rFonts w:ascii="Calibri" w:hAnsi="Calibri"/>
          <w:color w:val="000000" w:themeColor="text1"/>
          <w:sz w:val="16"/>
          <w:szCs w:val="16"/>
          <w:lang w:val="en-US"/>
        </w:rPr>
      </w:pPr>
    </w:p>
    <w:p w14:paraId="3B25D523" w14:textId="7BA61496" w:rsidR="00E81639" w:rsidRPr="00537128" w:rsidRDefault="00E81639" w:rsidP="00E81639">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8D6C0E">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356E639A" w14:textId="77777777" w:rsidR="00E81639" w:rsidRPr="00537128" w:rsidRDefault="00E81639" w:rsidP="00E81639">
      <w:pPr>
        <w:tabs>
          <w:tab w:val="left" w:pos="709"/>
          <w:tab w:val="left" w:pos="851"/>
        </w:tabs>
        <w:spacing w:after="0" w:line="240" w:lineRule="auto"/>
        <w:jc w:val="both"/>
        <w:rPr>
          <w:rFonts w:ascii="Calibri" w:eastAsia="Times New Roman" w:hAnsi="Calibri" w:cs="Arial"/>
          <w:color w:val="000000" w:themeColor="text1"/>
          <w:sz w:val="16"/>
          <w:szCs w:val="16"/>
          <w:lang w:val="en-US"/>
        </w:rPr>
      </w:pPr>
    </w:p>
    <w:p w14:paraId="66EFD426" w14:textId="2D70B7F4" w:rsidR="00E81639" w:rsidRPr="00537128" w:rsidRDefault="00E81639" w:rsidP="00E81639">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sidR="008D6C0E">
        <w:rPr>
          <w:rFonts w:ascii="Calibri" w:eastAsia="Times New Roman" w:hAnsi="Calibri" w:cs="Arial"/>
          <w:b/>
          <w:color w:val="000000" w:themeColor="text1"/>
          <w:lang w:val="en-US"/>
        </w:rPr>
        <w:t>3</w:t>
      </w:r>
      <w:r w:rsidRPr="00537128">
        <w:rPr>
          <w:rFonts w:ascii="Calibri" w:eastAsia="Times New Roman" w:hAnsi="Calibri" w:cs="Arial"/>
          <w:b/>
          <w:color w:val="000000" w:themeColor="text1"/>
          <w:lang w:val="en-US"/>
        </w:rPr>
        <w:t>.3.   Credit risk (continued)</w:t>
      </w:r>
    </w:p>
    <w:p w14:paraId="28FEB48C" w14:textId="37E62839" w:rsidR="00E81639" w:rsidRDefault="00E81639" w:rsidP="00FC67FB">
      <w:pPr>
        <w:spacing w:after="0" w:line="300" w:lineRule="exact"/>
        <w:jc w:val="both"/>
        <w:rPr>
          <w:rFonts w:ascii="Calibri" w:eastAsia="Times New Roman" w:hAnsi="Calibri" w:cs="Times New Roman"/>
          <w:color w:val="000000" w:themeColor="text1"/>
          <w:lang w:val="en-US"/>
        </w:rPr>
      </w:pPr>
    </w:p>
    <w:p w14:paraId="59D584CE" w14:textId="77777777" w:rsidR="00951B0F" w:rsidRPr="00537128" w:rsidRDefault="00951B0F" w:rsidP="00951B0F">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.3.1. Risk related to loan commitments</w:t>
      </w:r>
    </w:p>
    <w:p w14:paraId="6F54A794" w14:textId="77777777" w:rsidR="00951B0F" w:rsidRPr="00537128" w:rsidRDefault="00951B0F" w:rsidP="00951B0F">
      <w:pPr>
        <w:tabs>
          <w:tab w:val="left" w:pos="709"/>
          <w:tab w:val="left" w:pos="851"/>
        </w:tabs>
        <w:spacing w:after="0" w:line="240" w:lineRule="auto"/>
        <w:jc w:val="both"/>
        <w:rPr>
          <w:rFonts w:ascii="Calibri" w:eastAsia="Times New Roman" w:hAnsi="Calibri" w:cs="Times New Roman"/>
          <w:color w:val="000000" w:themeColor="text1"/>
          <w:sz w:val="16"/>
          <w:szCs w:val="16"/>
          <w:lang w:val="en-US"/>
        </w:rPr>
      </w:pPr>
    </w:p>
    <w:p w14:paraId="1DADC351" w14:textId="77777777" w:rsidR="00951B0F" w:rsidRPr="00537128" w:rsidRDefault="00951B0F" w:rsidP="00951B0F">
      <w:pPr>
        <w:tabs>
          <w:tab w:val="left" w:pos="709"/>
          <w:tab w:val="left" w:pos="851"/>
        </w:tabs>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Bank clients can be issued guarantees and letters of credit with deferred payment terms (also from loan proceeds) in accordance with the same procedure as prescribed for loan commitments to direct clients.</w:t>
      </w:r>
    </w:p>
    <w:p w14:paraId="2E2AB94B" w14:textId="77777777" w:rsidR="00951B0F" w:rsidRPr="00537128" w:rsidRDefault="00951B0F" w:rsidP="00951B0F">
      <w:pPr>
        <w:tabs>
          <w:tab w:val="left" w:pos="709"/>
          <w:tab w:val="left" w:pos="851"/>
        </w:tabs>
        <w:spacing w:after="0" w:line="240" w:lineRule="auto"/>
        <w:jc w:val="both"/>
        <w:rPr>
          <w:rFonts w:ascii="Calibri" w:eastAsia="Times New Roman" w:hAnsi="Calibri" w:cs="Times New Roman"/>
          <w:color w:val="000000" w:themeColor="text1"/>
          <w:sz w:val="16"/>
          <w:szCs w:val="16"/>
          <w:lang w:val="en-US"/>
        </w:rPr>
      </w:pPr>
    </w:p>
    <w:p w14:paraId="381334EF" w14:textId="4FCCCDDB" w:rsidR="00951B0F" w:rsidRDefault="00951B0F" w:rsidP="00951B0F">
      <w:pPr>
        <w:tabs>
          <w:tab w:val="left" w:pos="709"/>
          <w:tab w:val="left" w:pos="851"/>
        </w:tabs>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All guarantees are monitored </w:t>
      </w:r>
      <w:proofErr w:type="gramStart"/>
      <w:r w:rsidRPr="00537128">
        <w:rPr>
          <w:rFonts w:ascii="Calibri" w:eastAsia="Times New Roman" w:hAnsi="Calibri" w:cs="Times New Roman"/>
          <w:color w:val="000000" w:themeColor="text1"/>
          <w:lang w:val="en-US"/>
        </w:rPr>
        <w:t>on the basis of</w:t>
      </w:r>
      <w:proofErr w:type="gramEnd"/>
      <w:r w:rsidRPr="00537128">
        <w:rPr>
          <w:rFonts w:ascii="Calibri" w:eastAsia="Times New Roman" w:hAnsi="Calibri" w:cs="Times New Roman"/>
          <w:color w:val="000000" w:themeColor="text1"/>
          <w:lang w:val="en-US"/>
        </w:rPr>
        <w:t xml:space="preserve"> validity periods, whereas letters of credit with deferred payment terms are monitored on the basis of maturities. In the case of calling for payment, the </w:t>
      </w:r>
      <w:r w:rsidR="00310C56">
        <w:rPr>
          <w:rFonts w:ascii="Calibri" w:eastAsia="Times New Roman" w:hAnsi="Calibri" w:cs="Times New Roman"/>
          <w:color w:val="000000" w:themeColor="text1"/>
          <w:lang w:val="en-US"/>
        </w:rPr>
        <w:t>Bank</w:t>
      </w:r>
      <w:r w:rsidRPr="00537128">
        <w:rPr>
          <w:rFonts w:ascii="Calibri" w:eastAsia="Times New Roman" w:hAnsi="Calibri" w:cs="Times New Roman"/>
          <w:color w:val="000000" w:themeColor="text1"/>
          <w:lang w:val="en-US"/>
        </w:rPr>
        <w:t xml:space="preserve"> shall make a payment on behalf of client. For the Group, such obligations generate exposures to risks that are </w:t>
      </w:r>
      <w:proofErr w:type="gramStart"/>
      <w:r w:rsidRPr="00537128">
        <w:rPr>
          <w:rFonts w:ascii="Calibri" w:eastAsia="Times New Roman" w:hAnsi="Calibri" w:cs="Times New Roman"/>
          <w:color w:val="000000" w:themeColor="text1"/>
          <w:lang w:val="en-US"/>
        </w:rPr>
        <w:t>similar to</w:t>
      </w:r>
      <w:proofErr w:type="gramEnd"/>
      <w:r w:rsidRPr="00537128">
        <w:rPr>
          <w:rFonts w:ascii="Calibri" w:eastAsia="Times New Roman" w:hAnsi="Calibri" w:cs="Times New Roman"/>
          <w:color w:val="000000" w:themeColor="text1"/>
          <w:lang w:val="en-US"/>
        </w:rPr>
        <w:t xml:space="preserve"> credit risks and they are mitigated by the same procedures that are applied to loan.</w:t>
      </w:r>
    </w:p>
    <w:p w14:paraId="4B716FA9" w14:textId="77777777" w:rsidR="00951B0F" w:rsidRPr="00537128" w:rsidRDefault="00951B0F" w:rsidP="00FC67FB">
      <w:pPr>
        <w:spacing w:after="0" w:line="300" w:lineRule="exact"/>
        <w:jc w:val="both"/>
        <w:rPr>
          <w:rFonts w:ascii="Calibri" w:eastAsia="Times New Roman" w:hAnsi="Calibri" w:cs="Times New Roman"/>
          <w:color w:val="000000" w:themeColor="text1"/>
          <w:lang w:val="en-US"/>
        </w:rPr>
      </w:pPr>
    </w:p>
    <w:p w14:paraId="11BD9901" w14:textId="584DD00D" w:rsidR="00BB61BD" w:rsidRPr="00537128" w:rsidRDefault="00951B0F" w:rsidP="00FC67F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 xml:space="preserve">.3.2. Impairment assessment </w:t>
      </w:r>
    </w:p>
    <w:p w14:paraId="19E5352C" w14:textId="77777777" w:rsidR="00E81639" w:rsidRPr="00537128" w:rsidRDefault="00E81639" w:rsidP="00E81639">
      <w:pPr>
        <w:spacing w:after="0" w:line="240" w:lineRule="auto"/>
        <w:jc w:val="both"/>
        <w:rPr>
          <w:rFonts w:ascii="Calibri" w:eastAsia="Calibri" w:hAnsi="Calibri" w:cs="Calibri"/>
          <w:b/>
          <w:bCs/>
          <w:spacing w:val="-3"/>
          <w:lang w:val="en-US"/>
        </w:rPr>
      </w:pPr>
    </w:p>
    <w:p w14:paraId="09358C2A" w14:textId="77777777" w:rsidR="00E81639" w:rsidRPr="00537128" w:rsidRDefault="00E81639" w:rsidP="00E81639">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Impairment is formed in accordance with the International Financial Reporting Standard 9, documents made by CNB applicable to HBOR and ordinances and methodologies regulating the Group's operations.</w:t>
      </w:r>
    </w:p>
    <w:p w14:paraId="664EDD0E" w14:textId="77777777" w:rsidR="00E81639" w:rsidRPr="00537128" w:rsidRDefault="00E81639" w:rsidP="00E81639">
      <w:pPr>
        <w:spacing w:after="0" w:line="240" w:lineRule="auto"/>
        <w:jc w:val="both"/>
        <w:rPr>
          <w:rFonts w:ascii="Calibri" w:eastAsia="Calibri" w:hAnsi="Calibri" w:cs="Calibri"/>
          <w:b/>
          <w:bCs/>
          <w:spacing w:val="-3"/>
          <w:lang w:val="en-US"/>
        </w:rPr>
      </w:pPr>
    </w:p>
    <w:p w14:paraId="7A834BF5" w14:textId="77777777" w:rsidR="00E81639" w:rsidRPr="00537128" w:rsidRDefault="00E81639" w:rsidP="00E81639">
      <w:pPr>
        <w:spacing w:after="0" w:line="240" w:lineRule="auto"/>
        <w:jc w:val="both"/>
        <w:rPr>
          <w:rFonts w:ascii="Calibri" w:eastAsia="Times New Roman" w:hAnsi="Calibri" w:cs="Times New Roman"/>
          <w:lang w:val="en-US"/>
        </w:rPr>
      </w:pPr>
      <w:proofErr w:type="gramStart"/>
      <w:r w:rsidRPr="00537128">
        <w:rPr>
          <w:rFonts w:ascii="Calibri" w:eastAsia="Times New Roman" w:hAnsi="Calibri" w:cs="Times New Roman"/>
          <w:lang w:val="en-US"/>
        </w:rPr>
        <w:t>On the basis of</w:t>
      </w:r>
      <w:proofErr w:type="gramEnd"/>
      <w:r w:rsidRPr="00537128">
        <w:rPr>
          <w:rFonts w:ascii="Calibri" w:eastAsia="Times New Roman" w:hAnsi="Calibri" w:cs="Times New Roman"/>
          <w:lang w:val="en-US"/>
        </w:rPr>
        <w:t xml:space="preserve"> the assessed level of credit risk and the manner of calculating expected credit losses, clients are allocated to the following categories:</w:t>
      </w:r>
    </w:p>
    <w:p w14:paraId="1A05E919" w14:textId="77777777" w:rsidR="00E81639" w:rsidRPr="00537128" w:rsidRDefault="00E81639" w:rsidP="00E81639">
      <w:pPr>
        <w:numPr>
          <w:ilvl w:val="2"/>
          <w:numId w:val="25"/>
        </w:numPr>
        <w:spacing w:after="0" w:line="240" w:lineRule="auto"/>
        <w:ind w:left="709" w:hanging="425"/>
        <w:jc w:val="both"/>
        <w:rPr>
          <w:rFonts w:ascii="Calibri" w:eastAsia="Times New Roman" w:hAnsi="Calibri" w:cs="Times New Roman"/>
          <w:lang w:val="en-US"/>
        </w:rPr>
      </w:pPr>
      <w:r w:rsidRPr="00537128">
        <w:rPr>
          <w:rFonts w:ascii="Calibri" w:eastAsia="Times New Roman" w:hAnsi="Calibri" w:cs="Times New Roman"/>
          <w:lang w:val="en-US"/>
        </w:rPr>
        <w:t>Stage 1 – includes all clients with low credit risk and clients with respect to which no significant increase in credit risk has been established,</w:t>
      </w:r>
    </w:p>
    <w:p w14:paraId="6FCC178E" w14:textId="77777777" w:rsidR="00E81639" w:rsidRPr="00537128" w:rsidRDefault="00E81639" w:rsidP="00E81639">
      <w:pPr>
        <w:numPr>
          <w:ilvl w:val="0"/>
          <w:numId w:val="23"/>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Stage 2 – includes all clients with respect to which a significant increase in credit risk since initial recognition has been established</w:t>
      </w:r>
    </w:p>
    <w:p w14:paraId="760F805A" w14:textId="77777777" w:rsidR="00A3686D" w:rsidRDefault="00A3686D" w:rsidP="00A3686D">
      <w:pPr>
        <w:numPr>
          <w:ilvl w:val="0"/>
          <w:numId w:val="23"/>
        </w:numPr>
        <w:spacing w:after="0" w:line="240" w:lineRule="auto"/>
        <w:jc w:val="both"/>
        <w:rPr>
          <w:rFonts w:ascii="Calibri" w:eastAsia="Times New Roman" w:hAnsi="Calibri" w:cs="Calibri"/>
          <w:lang w:val="en-US"/>
        </w:rPr>
      </w:pPr>
      <w:r>
        <w:rPr>
          <w:rFonts w:ascii="Calibri" w:eastAsia="Times New Roman" w:hAnsi="Calibri" w:cs="Calibri"/>
          <w:lang w:val="en-US"/>
        </w:rPr>
        <w:t xml:space="preserve">Stage 3 – includes clients in default, </w:t>
      </w:r>
      <w:proofErr w:type="gramStart"/>
      <w:r>
        <w:rPr>
          <w:rFonts w:ascii="Calibri" w:eastAsia="Times New Roman" w:hAnsi="Calibri" w:cs="Calibri"/>
          <w:lang w:val="en-US"/>
        </w:rPr>
        <w:t>i.e.</w:t>
      </w:r>
      <w:proofErr w:type="gramEnd"/>
      <w:r>
        <w:rPr>
          <w:rFonts w:ascii="Calibri" w:eastAsia="Times New Roman" w:hAnsi="Calibri" w:cs="Calibri"/>
          <w:lang w:val="en-US"/>
        </w:rPr>
        <w:t xml:space="preserve"> clients with respect to which there is objective evidence of value impairment,</w:t>
      </w:r>
    </w:p>
    <w:p w14:paraId="02F0B730" w14:textId="683E2495" w:rsidR="00A3686D" w:rsidRDefault="00A3686D" w:rsidP="00A3686D">
      <w:pPr>
        <w:numPr>
          <w:ilvl w:val="0"/>
          <w:numId w:val="23"/>
        </w:numPr>
        <w:spacing w:after="0" w:line="240" w:lineRule="auto"/>
        <w:jc w:val="both"/>
        <w:rPr>
          <w:rFonts w:ascii="Calibri" w:eastAsia="Times New Roman" w:hAnsi="Calibri" w:cs="Calibri"/>
          <w:lang w:val="en-US"/>
        </w:rPr>
      </w:pPr>
      <w:r>
        <w:rPr>
          <w:rFonts w:ascii="Calibri" w:eastAsia="Times New Roman" w:hAnsi="Calibri" w:cs="Calibri"/>
          <w:lang w:val="en-US"/>
        </w:rPr>
        <w:t xml:space="preserve">and separate category of purchased or originated </w:t>
      </w:r>
      <w:proofErr w:type="gramStart"/>
      <w:r>
        <w:rPr>
          <w:rFonts w:ascii="Calibri" w:eastAsia="Times New Roman" w:hAnsi="Calibri" w:cs="Calibri"/>
          <w:lang w:val="en-US"/>
        </w:rPr>
        <w:t>credit-impaired</w:t>
      </w:r>
      <w:proofErr w:type="gramEnd"/>
      <w:r>
        <w:rPr>
          <w:rFonts w:ascii="Calibri" w:eastAsia="Times New Roman" w:hAnsi="Calibri" w:cs="Calibri"/>
          <w:lang w:val="en-US"/>
        </w:rPr>
        <w:t xml:space="preserve"> (POCI) financial assets.</w:t>
      </w:r>
    </w:p>
    <w:p w14:paraId="29289F4E" w14:textId="5DF1CCE3" w:rsidR="00E81639" w:rsidRPr="00537128" w:rsidRDefault="00E81639" w:rsidP="00E81639">
      <w:pPr>
        <w:spacing w:after="0" w:line="240" w:lineRule="auto"/>
        <w:ind w:left="720"/>
        <w:jc w:val="both"/>
        <w:rPr>
          <w:rFonts w:ascii="Calibri" w:eastAsia="Times New Roman" w:hAnsi="Calibri" w:cs="Times New Roman"/>
          <w:highlight w:val="yellow"/>
          <w:lang w:val="en-US"/>
        </w:rPr>
      </w:pPr>
    </w:p>
    <w:p w14:paraId="16742923" w14:textId="77777777" w:rsidR="00E81639" w:rsidRPr="00537128" w:rsidRDefault="00E81639" w:rsidP="00E81639">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During the contractual relationship with a client, the level of expected credit losses of client is estimated. The estimation is carried out </w:t>
      </w:r>
      <w:proofErr w:type="gramStart"/>
      <w:r w:rsidRPr="00537128">
        <w:rPr>
          <w:rFonts w:ascii="Calibri" w:eastAsia="Times New Roman" w:hAnsi="Calibri" w:cs="Times New Roman"/>
          <w:lang w:val="en-US"/>
        </w:rPr>
        <w:t>on the basis of</w:t>
      </w:r>
      <w:proofErr w:type="gramEnd"/>
      <w:r w:rsidRPr="00537128">
        <w:rPr>
          <w:rFonts w:ascii="Calibri" w:eastAsia="Times New Roman" w:hAnsi="Calibri" w:cs="Times New Roman"/>
          <w:lang w:val="en-US"/>
        </w:rPr>
        <w:t xml:space="preserve"> the following three criteria:</w:t>
      </w:r>
    </w:p>
    <w:p w14:paraId="015AE73B" w14:textId="77777777" w:rsidR="00E81639" w:rsidRPr="00537128" w:rsidRDefault="00E81639" w:rsidP="00E81639">
      <w:pPr>
        <w:numPr>
          <w:ilvl w:val="0"/>
          <w:numId w:val="24"/>
        </w:numPr>
        <w:spacing w:after="0" w:line="240" w:lineRule="auto"/>
        <w:ind w:left="720"/>
        <w:jc w:val="both"/>
        <w:rPr>
          <w:rFonts w:ascii="Calibri" w:eastAsia="Times New Roman" w:hAnsi="Calibri" w:cs="Times New Roman"/>
          <w:lang w:val="en-US"/>
        </w:rPr>
      </w:pPr>
      <w:r w:rsidRPr="00537128">
        <w:rPr>
          <w:rFonts w:ascii="Calibri" w:eastAsia="Times New Roman" w:hAnsi="Calibri" w:cs="Times New Roman"/>
          <w:lang w:val="en-US"/>
        </w:rPr>
        <w:t xml:space="preserve">Debtor's creditworthiness </w:t>
      </w:r>
    </w:p>
    <w:p w14:paraId="176568CD" w14:textId="77777777" w:rsidR="00E81639" w:rsidRPr="00537128" w:rsidRDefault="00E81639" w:rsidP="00E81639">
      <w:pPr>
        <w:numPr>
          <w:ilvl w:val="0"/>
          <w:numId w:val="24"/>
        </w:numPr>
        <w:spacing w:after="0" w:line="240" w:lineRule="auto"/>
        <w:ind w:left="720"/>
        <w:jc w:val="both"/>
        <w:rPr>
          <w:rFonts w:ascii="Calibri" w:eastAsia="Times New Roman" w:hAnsi="Calibri" w:cs="Times New Roman"/>
          <w:lang w:val="en-US"/>
        </w:rPr>
      </w:pPr>
      <w:r w:rsidRPr="00537128">
        <w:rPr>
          <w:rFonts w:ascii="Calibri" w:eastAsia="Times New Roman" w:hAnsi="Calibri" w:cs="Times New Roman"/>
          <w:lang w:val="en-US"/>
        </w:rPr>
        <w:t>Due fulfilment of obligations, and</w:t>
      </w:r>
    </w:p>
    <w:p w14:paraId="287233F4" w14:textId="77777777" w:rsidR="00E81639" w:rsidRPr="00537128" w:rsidRDefault="00E81639" w:rsidP="00E81639">
      <w:pPr>
        <w:numPr>
          <w:ilvl w:val="0"/>
          <w:numId w:val="24"/>
        </w:numPr>
        <w:spacing w:after="0" w:line="240" w:lineRule="auto"/>
        <w:ind w:left="720"/>
        <w:jc w:val="both"/>
        <w:rPr>
          <w:rFonts w:ascii="Calibri" w:eastAsia="Times New Roman" w:hAnsi="Calibri" w:cs="Times New Roman"/>
          <w:lang w:val="en-US"/>
        </w:rPr>
      </w:pPr>
      <w:r w:rsidRPr="00537128">
        <w:rPr>
          <w:rFonts w:ascii="Calibri" w:eastAsia="Times New Roman" w:hAnsi="Calibri" w:cs="Times New Roman"/>
          <w:lang w:val="en-US"/>
        </w:rPr>
        <w:t>Quality of collateral.</w:t>
      </w:r>
    </w:p>
    <w:p w14:paraId="403FCE73" w14:textId="77777777" w:rsidR="00E81639" w:rsidRPr="00537128" w:rsidRDefault="00E81639" w:rsidP="00E81639">
      <w:pPr>
        <w:spacing w:after="0" w:line="240" w:lineRule="auto"/>
        <w:jc w:val="both"/>
        <w:rPr>
          <w:rFonts w:ascii="Calibri" w:eastAsia="Times New Roman" w:hAnsi="Calibri" w:cs="Times New Roman"/>
          <w:lang w:val="en-US"/>
        </w:rPr>
      </w:pPr>
    </w:p>
    <w:p w14:paraId="6ADFF9D0" w14:textId="77777777" w:rsidR="00E81639" w:rsidRPr="00537128" w:rsidRDefault="00E81639" w:rsidP="00E81639">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For the entire duration of contractual relationship, debtor's creditworthiness is assessed in order to identify possible changes in the client's (debtor's) financial position, </w:t>
      </w:r>
      <w:proofErr w:type="gramStart"/>
      <w:r w:rsidRPr="00537128">
        <w:rPr>
          <w:rFonts w:ascii="Calibri" w:eastAsia="Times New Roman" w:hAnsi="Calibri" w:cs="Times New Roman"/>
          <w:lang w:val="en-US"/>
        </w:rPr>
        <w:t>i.e.</w:t>
      </w:r>
      <w:proofErr w:type="gramEnd"/>
      <w:r w:rsidRPr="00537128">
        <w:rPr>
          <w:rFonts w:ascii="Calibri" w:eastAsia="Times New Roman" w:hAnsi="Calibri" w:cs="Times New Roman"/>
          <w:lang w:val="en-US"/>
        </w:rPr>
        <w:t xml:space="preserve"> the probability of deterioration in its creditworthiness. When establishing client's creditworthiness, the group of related entities is also taken into account due to the effect of contamination, </w:t>
      </w:r>
      <w:proofErr w:type="gramStart"/>
      <w:r w:rsidRPr="00537128">
        <w:rPr>
          <w:rFonts w:ascii="Calibri" w:eastAsia="Times New Roman" w:hAnsi="Calibri" w:cs="Times New Roman"/>
          <w:lang w:val="en-US"/>
        </w:rPr>
        <w:t>i.e.</w:t>
      </w:r>
      <w:proofErr w:type="gramEnd"/>
      <w:r w:rsidRPr="00537128">
        <w:rPr>
          <w:rFonts w:ascii="Calibri" w:eastAsia="Times New Roman" w:hAnsi="Calibri" w:cs="Times New Roman"/>
          <w:lang w:val="en-US"/>
        </w:rPr>
        <w:t xml:space="preserve"> the possibility of the transfer of risk among related entities. Creditworthiness of client is monitored through:</w:t>
      </w:r>
    </w:p>
    <w:p w14:paraId="2D7F959A"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Changes in financial rating of client and entities related to client,</w:t>
      </w:r>
    </w:p>
    <w:p w14:paraId="129B044C"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Criteria whose objective is to identify financial difficulties of client,</w:t>
      </w:r>
    </w:p>
    <w:p w14:paraId="600098CC"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Criteria contained in the client watch list, and</w:t>
      </w:r>
    </w:p>
    <w:p w14:paraId="11F2A500" w14:textId="77777777" w:rsidR="00E81639" w:rsidRPr="00537128" w:rsidRDefault="00E81639" w:rsidP="00E81639">
      <w:pPr>
        <w:numPr>
          <w:ilvl w:val="0"/>
          <w:numId w:val="28"/>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Criteria for identification of increased credit risk.</w:t>
      </w:r>
    </w:p>
    <w:p w14:paraId="067BB117" w14:textId="77777777" w:rsidR="00E81639" w:rsidRPr="00537128" w:rsidRDefault="00E81639" w:rsidP="00BB61BD">
      <w:pPr>
        <w:spacing w:after="0" w:line="240" w:lineRule="auto"/>
        <w:jc w:val="both"/>
        <w:rPr>
          <w:rFonts w:ascii="Calibri" w:eastAsia="Times New Roman" w:hAnsi="Calibri" w:cs="Times New Roman"/>
          <w:color w:val="000000" w:themeColor="text1"/>
          <w:lang w:val="en-US"/>
        </w:rPr>
      </w:pPr>
    </w:p>
    <w:p w14:paraId="5DEDA57B" w14:textId="65172E83" w:rsidR="00E81639" w:rsidRPr="00537128" w:rsidRDefault="00E81639" w:rsidP="00BB61BD">
      <w:pPr>
        <w:spacing w:after="0" w:line="240" w:lineRule="auto"/>
        <w:jc w:val="both"/>
        <w:rPr>
          <w:rFonts w:ascii="Calibri" w:eastAsia="Times New Roman" w:hAnsi="Calibri" w:cs="Times New Roman"/>
          <w:color w:val="000000" w:themeColor="text1"/>
          <w:lang w:val="en-US"/>
        </w:rPr>
        <w:sectPr w:rsidR="00E81639" w:rsidRPr="00537128">
          <w:pgSz w:w="11906" w:h="16838"/>
          <w:pgMar w:top="1417" w:right="1417" w:bottom="1417" w:left="1417" w:header="708" w:footer="708" w:gutter="0"/>
          <w:cols w:space="708"/>
          <w:docGrid w:linePitch="360"/>
        </w:sectPr>
      </w:pPr>
    </w:p>
    <w:p w14:paraId="00F25374" w14:textId="77777777" w:rsidR="00131E67" w:rsidRPr="00537128" w:rsidRDefault="00131E67" w:rsidP="00131E67">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6B782E9A" w14:textId="3721C57D" w:rsidR="00131E67" w:rsidRPr="00537128" w:rsidRDefault="00951B0F" w:rsidP="00131E67">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131E67" w:rsidRPr="00537128">
        <w:rPr>
          <w:rFonts w:ascii="Calibri" w:eastAsia="Times New Roman" w:hAnsi="Calibri" w:cs="Calibri"/>
          <w:b/>
          <w:bCs/>
          <w:color w:val="000000" w:themeColor="text1"/>
          <w:lang w:val="en-US" w:eastAsia="hr-HR"/>
        </w:rPr>
        <w:t>.</w:t>
      </w:r>
      <w:r w:rsidR="00131E67" w:rsidRPr="00537128">
        <w:rPr>
          <w:rFonts w:ascii="Calibri" w:eastAsia="Times New Roman" w:hAnsi="Calibri" w:cs="Calibri"/>
          <w:b/>
          <w:bCs/>
          <w:color w:val="000000" w:themeColor="text1"/>
          <w:lang w:val="en-US"/>
        </w:rPr>
        <w:tab/>
        <w:t>Risk management (continued)</w:t>
      </w:r>
    </w:p>
    <w:p w14:paraId="7CA0C341" w14:textId="77777777" w:rsidR="00131E67" w:rsidRPr="00537128" w:rsidRDefault="00131E67" w:rsidP="00131E67">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3E6F7CFD" w14:textId="25A2249A" w:rsidR="00131E67" w:rsidRPr="00537128" w:rsidRDefault="00951B0F" w:rsidP="00131E67">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131E67" w:rsidRPr="00537128">
        <w:rPr>
          <w:rFonts w:ascii="Calibri" w:eastAsia="Times New Roman" w:hAnsi="Calibri" w:cs="Arial"/>
          <w:b/>
          <w:color w:val="000000" w:themeColor="text1"/>
          <w:lang w:val="en-US"/>
        </w:rPr>
        <w:t>.3.   Credit risk (continued)</w:t>
      </w:r>
    </w:p>
    <w:p w14:paraId="561AD0CC" w14:textId="77777777" w:rsidR="00131E67" w:rsidRPr="00537128" w:rsidRDefault="00131E67" w:rsidP="00BB61BD">
      <w:pPr>
        <w:spacing w:after="0" w:line="240" w:lineRule="auto"/>
        <w:jc w:val="both"/>
        <w:rPr>
          <w:rFonts w:ascii="Calibri" w:eastAsia="Times New Roman" w:hAnsi="Calibri" w:cs="Times New Roman"/>
          <w:color w:val="000000" w:themeColor="text1"/>
          <w:sz w:val="18"/>
          <w:szCs w:val="18"/>
          <w:lang w:val="en-US"/>
        </w:rPr>
      </w:pPr>
    </w:p>
    <w:p w14:paraId="5DC9089C" w14:textId="5862F9C4" w:rsidR="00131E67" w:rsidRPr="00537128" w:rsidRDefault="00951B0F" w:rsidP="00131E67">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131E67" w:rsidRPr="00537128">
        <w:rPr>
          <w:rFonts w:ascii="Calibri" w:eastAsia="Calibri" w:hAnsi="Calibri" w:cs="Arial"/>
          <w:b/>
          <w:color w:val="000000" w:themeColor="text1"/>
          <w:lang w:val="en-US"/>
        </w:rPr>
        <w:t xml:space="preserve">.3.2. Impairment assessment </w:t>
      </w:r>
      <w:r w:rsidR="00131E67" w:rsidRPr="00537128">
        <w:rPr>
          <w:rFonts w:ascii="Calibri" w:eastAsia="Times New Roman" w:hAnsi="Calibri" w:cs="Arial"/>
          <w:b/>
          <w:color w:val="000000" w:themeColor="text1"/>
          <w:lang w:val="en-US"/>
        </w:rPr>
        <w:t>(continued)</w:t>
      </w:r>
    </w:p>
    <w:p w14:paraId="633D7820" w14:textId="7207A5DA" w:rsidR="00131E67" w:rsidRDefault="00131E67" w:rsidP="00131E67">
      <w:pPr>
        <w:spacing w:after="0" w:line="240" w:lineRule="auto"/>
        <w:jc w:val="both"/>
        <w:rPr>
          <w:rFonts w:ascii="Calibri" w:eastAsia="Times New Roman" w:hAnsi="Calibri" w:cs="Times New Roman"/>
          <w:color w:val="000000" w:themeColor="text1"/>
          <w:lang w:val="en-US"/>
        </w:rPr>
      </w:pPr>
    </w:p>
    <w:p w14:paraId="7A6D17EF" w14:textId="77777777" w:rsidR="00951B0F" w:rsidRPr="00537128" w:rsidRDefault="00951B0F" w:rsidP="00951B0F">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A client is considered to duly meet its obligations if it settles </w:t>
      </w:r>
      <w:proofErr w:type="gramStart"/>
      <w:r w:rsidRPr="00537128">
        <w:rPr>
          <w:rFonts w:ascii="Calibri" w:eastAsia="Times New Roman" w:hAnsi="Calibri" w:cs="Times New Roman"/>
          <w:lang w:val="en-US"/>
        </w:rPr>
        <w:t>all of</w:t>
      </w:r>
      <w:proofErr w:type="gramEnd"/>
      <w:r w:rsidRPr="00537128">
        <w:rPr>
          <w:rFonts w:ascii="Calibri" w:eastAsia="Times New Roman" w:hAnsi="Calibri" w:cs="Times New Roman"/>
          <w:lang w:val="en-US"/>
        </w:rPr>
        <w:t xml:space="preserve"> its obligations fully (principal, interest, commissions, fees and other charges) in the amounts and within the deadlines determined in the respective contracts, where all placements and of-balance sheet liabilities of a client are considered as one.</w:t>
      </w:r>
    </w:p>
    <w:p w14:paraId="463C2FEC" w14:textId="77777777" w:rsidR="00951B0F" w:rsidRPr="00537128" w:rsidRDefault="00951B0F" w:rsidP="00951B0F">
      <w:pPr>
        <w:spacing w:after="0" w:line="240" w:lineRule="auto"/>
        <w:jc w:val="both"/>
        <w:rPr>
          <w:rFonts w:ascii="Calibri" w:eastAsia="Times New Roman" w:hAnsi="Calibri" w:cs="Times New Roman"/>
          <w:lang w:val="en-US"/>
        </w:rPr>
      </w:pPr>
    </w:p>
    <w:p w14:paraId="0E075391" w14:textId="77777777" w:rsidR="00951B0F" w:rsidRPr="00537128" w:rsidRDefault="00951B0F" w:rsidP="00951B0F">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Collateral assessment is based on the quality of collateral and the assessed value as well as expected period of collection through collateral.</w:t>
      </w:r>
    </w:p>
    <w:p w14:paraId="268926B1" w14:textId="77777777" w:rsidR="00951B0F" w:rsidRPr="00537128" w:rsidRDefault="00951B0F" w:rsidP="00131E67">
      <w:pPr>
        <w:spacing w:after="0" w:line="240" w:lineRule="auto"/>
        <w:jc w:val="both"/>
        <w:rPr>
          <w:rFonts w:ascii="Calibri" w:eastAsia="Times New Roman" w:hAnsi="Calibri" w:cs="Times New Roman"/>
          <w:color w:val="000000" w:themeColor="text1"/>
          <w:lang w:val="en-US"/>
        </w:rPr>
      </w:pPr>
    </w:p>
    <w:p w14:paraId="48365F7B" w14:textId="6337210B" w:rsidR="00131E67" w:rsidRPr="00537128" w:rsidRDefault="00951B0F" w:rsidP="00131E67">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131E67" w:rsidRPr="00537128">
        <w:rPr>
          <w:rFonts w:ascii="Calibri" w:eastAsia="Calibri" w:hAnsi="Calibri" w:cs="Arial"/>
          <w:b/>
          <w:color w:val="000000" w:themeColor="text1"/>
          <w:lang w:val="en-US"/>
        </w:rPr>
        <w:t xml:space="preserve">.3.2.1. </w:t>
      </w:r>
      <w:r w:rsidR="00131E67" w:rsidRPr="00537128">
        <w:rPr>
          <w:rFonts w:ascii="Calibri" w:eastAsia="Calibri" w:hAnsi="Calibri" w:cs="Times New Roman"/>
          <w:b/>
          <w:bCs/>
          <w:color w:val="000000" w:themeColor="text1"/>
          <w:lang w:val="en-US"/>
        </w:rPr>
        <w:t xml:space="preserve">Definition of default status and exit from default status </w:t>
      </w:r>
      <w:r w:rsidR="00131E67" w:rsidRPr="00537128">
        <w:rPr>
          <w:rFonts w:ascii="Calibri" w:eastAsia="Calibri" w:hAnsi="Calibri" w:cs="Arial"/>
          <w:b/>
          <w:color w:val="000000" w:themeColor="text1"/>
          <w:lang w:val="en-US"/>
        </w:rPr>
        <w:t xml:space="preserve"> </w:t>
      </w:r>
    </w:p>
    <w:p w14:paraId="4B0EB20D" w14:textId="77777777" w:rsidR="00DB2F64" w:rsidRPr="00537128" w:rsidRDefault="00DB2F64" w:rsidP="00DB2F64">
      <w:pPr>
        <w:spacing w:after="0" w:line="240" w:lineRule="auto"/>
        <w:jc w:val="both"/>
        <w:rPr>
          <w:rFonts w:ascii="Calibri" w:eastAsia="Times New Roman" w:hAnsi="Calibri" w:cs="Times New Roman"/>
          <w:lang w:val="en-US"/>
        </w:rPr>
      </w:pPr>
    </w:p>
    <w:p w14:paraId="0DD18241"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Default status of an individual client occurs when one or both of the following conditions are met:</w:t>
      </w:r>
    </w:p>
    <w:p w14:paraId="397EAFCF" w14:textId="77777777" w:rsidR="00DB2F64" w:rsidRPr="00537128" w:rsidRDefault="00DB2F64" w:rsidP="00DB2F64">
      <w:pPr>
        <w:numPr>
          <w:ilvl w:val="0"/>
          <w:numId w:val="26"/>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 xml:space="preserve">it is considered probable that client will not settle its obligations towards HBOR entirely without </w:t>
      </w:r>
      <w:proofErr w:type="gramStart"/>
      <w:r w:rsidRPr="00537128">
        <w:rPr>
          <w:rFonts w:ascii="Calibri" w:eastAsia="Times New Roman" w:hAnsi="Calibri" w:cs="Times New Roman"/>
          <w:lang w:val="en-US"/>
        </w:rPr>
        <w:t>taking into account</w:t>
      </w:r>
      <w:proofErr w:type="gramEnd"/>
      <w:r w:rsidRPr="00537128">
        <w:rPr>
          <w:rFonts w:ascii="Calibri" w:eastAsia="Times New Roman" w:hAnsi="Calibri" w:cs="Times New Roman"/>
          <w:lang w:val="en-US"/>
        </w:rPr>
        <w:t xml:space="preserve"> the possibility of collection through collateral activation,</w:t>
      </w:r>
    </w:p>
    <w:p w14:paraId="4C2B7AE1" w14:textId="77777777" w:rsidR="00DB2F64" w:rsidRPr="00537128" w:rsidRDefault="00DB2F64" w:rsidP="00DB2F64">
      <w:pPr>
        <w:numPr>
          <w:ilvl w:val="0"/>
          <w:numId w:val="26"/>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 xml:space="preserve">clients </w:t>
      </w:r>
      <w:proofErr w:type="gramStart"/>
      <w:r w:rsidRPr="00537128">
        <w:rPr>
          <w:rFonts w:ascii="Calibri" w:eastAsia="Times New Roman" w:hAnsi="Calibri" w:cs="Times New Roman"/>
          <w:lang w:val="en-US"/>
        </w:rPr>
        <w:t>is</w:t>
      </w:r>
      <w:proofErr w:type="gramEnd"/>
      <w:r w:rsidRPr="00537128">
        <w:rPr>
          <w:rFonts w:ascii="Calibri" w:eastAsia="Times New Roman" w:hAnsi="Calibri" w:cs="Times New Roman"/>
          <w:lang w:val="en-US"/>
        </w:rPr>
        <w:t xml:space="preserve"> more than 90 days overdue in settling its due obligation under any significant loan liability. The significance threshold equals HRK 1,750 and is calculated on the client level by adding due obligations under all client placements.</w:t>
      </w:r>
    </w:p>
    <w:p w14:paraId="3B15EC0B" w14:textId="77777777" w:rsidR="00DB2F64" w:rsidRPr="00A1123E" w:rsidRDefault="00DB2F64" w:rsidP="00DB2F64">
      <w:pPr>
        <w:spacing w:after="0" w:line="240" w:lineRule="auto"/>
        <w:jc w:val="both"/>
        <w:rPr>
          <w:rFonts w:ascii="Calibri" w:eastAsia="Times New Roman" w:hAnsi="Calibri" w:cs="Times New Roman"/>
          <w:sz w:val="18"/>
          <w:szCs w:val="18"/>
          <w:lang w:val="en-US"/>
        </w:rPr>
      </w:pPr>
    </w:p>
    <w:p w14:paraId="530D47D3"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When assessing the probability of a debtor not settling its obligations entirely, the following elements are considered:</w:t>
      </w:r>
    </w:p>
    <w:p w14:paraId="3F893DB9"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proofErr w:type="spellStart"/>
      <w:r w:rsidRPr="00537128">
        <w:rPr>
          <w:rFonts w:ascii="Calibri" w:eastAsia="Times New Roman" w:hAnsi="Calibri" w:cs="Times New Roman"/>
          <w:lang w:val="en-US"/>
        </w:rPr>
        <w:t>recognised</w:t>
      </w:r>
      <w:proofErr w:type="spellEnd"/>
      <w:r w:rsidRPr="00537128">
        <w:rPr>
          <w:rFonts w:ascii="Calibri" w:eastAsia="Times New Roman" w:hAnsi="Calibri" w:cs="Times New Roman"/>
          <w:lang w:val="en-US"/>
        </w:rPr>
        <w:t xml:space="preserve"> impairment for credit losses due to identified significant deterioration in credit quality of debtor, </w:t>
      </w:r>
    </w:p>
    <w:p w14:paraId="0F11B468"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selling of credit exposure at a considerable economic loss,</w:t>
      </w:r>
    </w:p>
    <w:p w14:paraId="3542B739"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rescheduling or restructuring of credit exposure owing to financial difficulties of debtor,</w:t>
      </w:r>
    </w:p>
    <w:p w14:paraId="5B7BDD72"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bankruptcy or similar proceedings (pre-bankruptcy settlement, liquidation) against debtor,</w:t>
      </w:r>
    </w:p>
    <w:p w14:paraId="39EB5327" w14:textId="77777777" w:rsidR="00DB2F64" w:rsidRPr="00537128" w:rsidRDefault="00DB2F64" w:rsidP="00DB2F64">
      <w:pPr>
        <w:numPr>
          <w:ilvl w:val="0"/>
          <w:numId w:val="27"/>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appointment of extraordinary administration, revoke of operating license, application of early intervention measures,</w:t>
      </w:r>
    </w:p>
    <w:p w14:paraId="13E1D8DC" w14:textId="77777777" w:rsidR="00DB2F64" w:rsidRPr="00537128" w:rsidRDefault="00DB2F64" w:rsidP="00DB2F64">
      <w:pPr>
        <w:numPr>
          <w:ilvl w:val="0"/>
          <w:numId w:val="27"/>
        </w:num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cancellation of contract.</w:t>
      </w:r>
    </w:p>
    <w:p w14:paraId="5A4933A8" w14:textId="77777777" w:rsidR="00DB2F64" w:rsidRPr="00A1123E" w:rsidRDefault="00DB2F64" w:rsidP="00DB2F64">
      <w:pPr>
        <w:spacing w:after="0" w:line="240" w:lineRule="auto"/>
        <w:jc w:val="both"/>
        <w:rPr>
          <w:rFonts w:ascii="Calibri" w:eastAsia="Times New Roman" w:hAnsi="Calibri" w:cs="Arial"/>
          <w:b/>
          <w:bCs/>
          <w:sz w:val="18"/>
          <w:szCs w:val="18"/>
          <w:lang w:val="en-US"/>
        </w:rPr>
      </w:pPr>
    </w:p>
    <w:p w14:paraId="454F95AA" w14:textId="77777777" w:rsidR="00DB2F64" w:rsidRPr="00537128" w:rsidRDefault="00DB2F64" w:rsidP="00DB2F64">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When determining a default status, in addition to </w:t>
      </w:r>
      <w:proofErr w:type="gramStart"/>
      <w:r w:rsidRPr="00537128">
        <w:rPr>
          <w:rFonts w:ascii="Calibri" w:eastAsia="Times New Roman" w:hAnsi="Calibri" w:cs="Times New Roman"/>
          <w:lang w:val="en-US"/>
        </w:rPr>
        <w:t>the aforementioned, the</w:t>
      </w:r>
      <w:proofErr w:type="gramEnd"/>
      <w:r w:rsidRPr="00537128">
        <w:rPr>
          <w:rFonts w:ascii="Calibri" w:eastAsia="Times New Roman" w:hAnsi="Calibri" w:cs="Times New Roman"/>
          <w:lang w:val="en-US"/>
        </w:rPr>
        <w:t xml:space="preserv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192D683D" w14:textId="77777777" w:rsidR="00DB2F64" w:rsidRPr="00A1123E" w:rsidRDefault="00DB2F64" w:rsidP="00DB2F64">
      <w:pPr>
        <w:spacing w:after="0" w:line="240" w:lineRule="auto"/>
        <w:jc w:val="both"/>
        <w:rPr>
          <w:rFonts w:ascii="Calibri" w:eastAsia="Times New Roman" w:hAnsi="Calibri" w:cs="Times New Roman"/>
          <w:sz w:val="18"/>
          <w:szCs w:val="18"/>
          <w:highlight w:val="yellow"/>
          <w:lang w:val="en-US"/>
        </w:rPr>
      </w:pPr>
    </w:p>
    <w:p w14:paraId="7E049897"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All financial instruments of client in default status are classified to Stage 3.</w:t>
      </w:r>
    </w:p>
    <w:p w14:paraId="115ECE0C" w14:textId="77777777" w:rsidR="00DB2F64" w:rsidRPr="00A1123E" w:rsidRDefault="00DB2F64" w:rsidP="00DB2F64">
      <w:pPr>
        <w:spacing w:after="0" w:line="240" w:lineRule="auto"/>
        <w:jc w:val="both"/>
        <w:rPr>
          <w:rFonts w:ascii="Calibri" w:eastAsia="Times New Roman" w:hAnsi="Calibri" w:cs="Times New Roman"/>
          <w:sz w:val="18"/>
          <w:szCs w:val="18"/>
          <w:highlight w:val="yellow"/>
          <w:lang w:val="en-US"/>
        </w:rPr>
      </w:pPr>
    </w:p>
    <w:p w14:paraId="7D135921" w14:textId="77777777" w:rsidR="00DB2F64" w:rsidRPr="00537128" w:rsidRDefault="00DB2F64" w:rsidP="00DB2F64">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658F0462" w14:textId="77777777" w:rsidR="00951B0F" w:rsidRPr="00A1123E" w:rsidRDefault="00951B0F" w:rsidP="00DB2F64">
      <w:pPr>
        <w:spacing w:after="0" w:line="240" w:lineRule="auto"/>
        <w:jc w:val="both"/>
        <w:rPr>
          <w:rFonts w:ascii="Calibri" w:eastAsia="Times New Roman" w:hAnsi="Calibri" w:cs="Arial"/>
          <w:sz w:val="18"/>
          <w:szCs w:val="18"/>
          <w:highlight w:val="yellow"/>
          <w:lang w:val="en-US"/>
        </w:rPr>
      </w:pPr>
    </w:p>
    <w:p w14:paraId="7D26233C" w14:textId="77777777" w:rsidR="00DB2F64" w:rsidRPr="00537128" w:rsidRDefault="00DB2F64" w:rsidP="00DB2F64">
      <w:pPr>
        <w:spacing w:after="0" w:line="240" w:lineRule="auto"/>
        <w:jc w:val="both"/>
        <w:rPr>
          <w:rFonts w:ascii="Calibri" w:eastAsia="Times New Roman" w:hAnsi="Calibri" w:cs="Arial"/>
          <w:highlight w:val="yellow"/>
          <w:lang w:val="en-US"/>
        </w:rPr>
      </w:pPr>
      <w:r w:rsidRPr="00537128">
        <w:rPr>
          <w:rFonts w:ascii="Calibri" w:eastAsia="Times New Roman" w:hAnsi="Calibri" w:cs="Arial"/>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54AF7EFD" w14:textId="77777777" w:rsidR="00BB61BD" w:rsidRPr="00537128" w:rsidRDefault="00BB61BD" w:rsidP="00BB61BD">
      <w:pPr>
        <w:spacing w:after="0" w:line="240" w:lineRule="auto"/>
        <w:jc w:val="both"/>
        <w:rPr>
          <w:rFonts w:ascii="Calibri" w:eastAsia="Times New Roman" w:hAnsi="Calibri" w:cs="Times New Roman"/>
          <w:color w:val="000000" w:themeColor="text1"/>
          <w:lang w:val="en-US"/>
        </w:rPr>
        <w:sectPr w:rsidR="00BB61BD" w:rsidRPr="00537128">
          <w:pgSz w:w="11906" w:h="16838"/>
          <w:pgMar w:top="1417" w:right="1417" w:bottom="1417" w:left="1417" w:header="708" w:footer="708" w:gutter="0"/>
          <w:cols w:space="708"/>
          <w:docGrid w:linePitch="360"/>
        </w:sectPr>
      </w:pPr>
    </w:p>
    <w:p w14:paraId="6BA79C54" w14:textId="77777777" w:rsidR="00BB61BD" w:rsidRPr="00A1123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18253C5A" w14:textId="374DA0AF" w:rsidR="00BB61BD" w:rsidRPr="00537128" w:rsidRDefault="00951B0F"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BB61BD" w:rsidRPr="00537128">
        <w:rPr>
          <w:rFonts w:ascii="Calibri" w:eastAsia="Times New Roman" w:hAnsi="Calibri" w:cs="Calibri"/>
          <w:b/>
          <w:bCs/>
          <w:color w:val="000000" w:themeColor="text1"/>
          <w:lang w:val="en-US" w:eastAsia="hr-HR"/>
        </w:rPr>
        <w:t>.</w:t>
      </w:r>
      <w:r w:rsidR="00BB61BD" w:rsidRPr="00537128">
        <w:rPr>
          <w:rFonts w:ascii="Calibri" w:eastAsia="Times New Roman" w:hAnsi="Calibri" w:cs="Calibri"/>
          <w:b/>
          <w:bCs/>
          <w:color w:val="000000" w:themeColor="text1"/>
          <w:lang w:val="en-US"/>
        </w:rPr>
        <w:tab/>
        <w:t>Risk management (continued)</w:t>
      </w:r>
    </w:p>
    <w:p w14:paraId="678909A8" w14:textId="77777777" w:rsidR="00BB61BD" w:rsidRPr="00A1123E" w:rsidRDefault="00BB61BD" w:rsidP="00BB61BD">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0F445E61" w14:textId="381A2088" w:rsidR="00BB61BD" w:rsidRPr="00537128" w:rsidRDefault="00951B0F"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4CE57BBD" w14:textId="77777777" w:rsidR="00BB61BD" w:rsidRPr="00A1123E"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18"/>
          <w:szCs w:val="18"/>
          <w:lang w:val="en-US"/>
        </w:rPr>
      </w:pPr>
    </w:p>
    <w:p w14:paraId="1AC8ECF6" w14:textId="5D5EDBC5" w:rsidR="00BB61BD" w:rsidRPr="00537128" w:rsidRDefault="00951B0F" w:rsidP="00BB61BD">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.3.2. Impairment assessment (continued)</w:t>
      </w:r>
    </w:p>
    <w:p w14:paraId="2937510A" w14:textId="77777777" w:rsidR="00EA7DFC" w:rsidRPr="00A1123E" w:rsidRDefault="00EA7DFC" w:rsidP="00BB61BD">
      <w:pPr>
        <w:spacing w:after="0" w:line="300" w:lineRule="exact"/>
        <w:jc w:val="both"/>
        <w:rPr>
          <w:rFonts w:ascii="Calibri" w:eastAsia="Calibri" w:hAnsi="Calibri" w:cs="Arial"/>
          <w:b/>
          <w:color w:val="000000" w:themeColor="text1"/>
          <w:sz w:val="18"/>
          <w:szCs w:val="18"/>
          <w:lang w:val="en-US"/>
        </w:rPr>
      </w:pPr>
    </w:p>
    <w:p w14:paraId="4A2CC4E6" w14:textId="1B21F0A8" w:rsidR="00BB61BD" w:rsidRPr="00537128" w:rsidRDefault="00951B0F" w:rsidP="00BB61BD">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BB61BD" w:rsidRPr="00537128">
        <w:rPr>
          <w:rFonts w:ascii="Calibri" w:eastAsia="Calibri" w:hAnsi="Calibri" w:cs="Arial"/>
          <w:b/>
          <w:color w:val="000000" w:themeColor="text1"/>
          <w:lang w:val="en-US"/>
        </w:rPr>
        <w:t xml:space="preserve">.3.2.1. </w:t>
      </w:r>
      <w:r w:rsidR="00BB61BD" w:rsidRPr="00537128">
        <w:rPr>
          <w:rFonts w:ascii="Calibri" w:eastAsia="Calibri" w:hAnsi="Calibri" w:cs="Times New Roman"/>
          <w:b/>
          <w:bCs/>
          <w:color w:val="000000" w:themeColor="text1"/>
          <w:lang w:val="en-US"/>
        </w:rPr>
        <w:t>Definition of default status and exit from default status (continued)</w:t>
      </w:r>
      <w:r w:rsidR="00BB61BD" w:rsidRPr="00537128">
        <w:rPr>
          <w:rFonts w:ascii="Calibri" w:eastAsia="Calibri" w:hAnsi="Calibri" w:cs="Arial"/>
          <w:b/>
          <w:color w:val="000000" w:themeColor="text1"/>
          <w:lang w:val="en-US"/>
        </w:rPr>
        <w:t xml:space="preserve"> </w:t>
      </w:r>
    </w:p>
    <w:p w14:paraId="782461D6" w14:textId="6433390B"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1CD4B241" w14:textId="77777777" w:rsidR="00951B0F" w:rsidRPr="00537128" w:rsidRDefault="00951B0F" w:rsidP="00951B0F">
      <w:p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Restructured exposures caused by financial difficulties and repayment problems can be classified as cured after the lapse of two years from the last occurrence of the following events:</w:t>
      </w:r>
    </w:p>
    <w:p w14:paraId="26C71F37" w14:textId="77777777" w:rsidR="00951B0F" w:rsidRPr="00537128" w:rsidRDefault="00951B0F" w:rsidP="00951B0F">
      <w:pPr>
        <w:numPr>
          <w:ilvl w:val="0"/>
          <w:numId w:val="29"/>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restructuring day,</w:t>
      </w:r>
    </w:p>
    <w:p w14:paraId="40053A4D" w14:textId="77777777" w:rsidR="00951B0F" w:rsidRPr="00537128" w:rsidRDefault="00951B0F" w:rsidP="00951B0F">
      <w:pPr>
        <w:numPr>
          <w:ilvl w:val="0"/>
          <w:numId w:val="29"/>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default status establishment date,</w:t>
      </w:r>
    </w:p>
    <w:p w14:paraId="239A7417" w14:textId="77777777" w:rsidR="00951B0F" w:rsidRPr="00537128" w:rsidRDefault="00951B0F" w:rsidP="00951B0F">
      <w:pPr>
        <w:numPr>
          <w:ilvl w:val="0"/>
          <w:numId w:val="29"/>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grace period expiry if approved under the restructuring process.</w:t>
      </w:r>
    </w:p>
    <w:p w14:paraId="003C1A97" w14:textId="77777777" w:rsidR="00951B0F" w:rsidRPr="00A1123E" w:rsidRDefault="00951B0F" w:rsidP="00DB2F64">
      <w:pPr>
        <w:spacing w:after="0" w:line="240" w:lineRule="auto"/>
        <w:jc w:val="both"/>
        <w:rPr>
          <w:rFonts w:ascii="Calibri" w:eastAsia="Times New Roman" w:hAnsi="Calibri" w:cs="Times New Roman"/>
          <w:color w:val="000000" w:themeColor="text1"/>
          <w:sz w:val="18"/>
          <w:szCs w:val="18"/>
          <w:lang w:val="en-US"/>
        </w:rPr>
      </w:pPr>
    </w:p>
    <w:p w14:paraId="26CA4C8C"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During the two-year trial period, the exposures that meet </w:t>
      </w:r>
      <w:proofErr w:type="gramStart"/>
      <w:r w:rsidRPr="00537128">
        <w:rPr>
          <w:rFonts w:ascii="Calibri" w:eastAsia="Times New Roman" w:hAnsi="Calibri" w:cs="Times New Roman"/>
          <w:color w:val="000000" w:themeColor="text1"/>
          <w:lang w:val="en-US"/>
        </w:rPr>
        <w:t>all of</w:t>
      </w:r>
      <w:proofErr w:type="gramEnd"/>
      <w:r w:rsidRPr="00537128">
        <w:rPr>
          <w:rFonts w:ascii="Calibri" w:eastAsia="Times New Roman" w:hAnsi="Calibri" w:cs="Times New Roman"/>
          <w:color w:val="000000" w:themeColor="text1"/>
          <w:lang w:val="en-US"/>
        </w:rPr>
        <w:t xml:space="preserve"> the following conditions can be classified to non-default status exposures:</w:t>
      </w:r>
    </w:p>
    <w:p w14:paraId="403CAB6B"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 xml:space="preserve">debtor has duly settled, upon maturity, at least the </w:t>
      </w:r>
      <w:proofErr w:type="gramStart"/>
      <w:r w:rsidRPr="00537128">
        <w:rPr>
          <w:rFonts w:ascii="Calibri" w:eastAsia="Times New Roman" w:hAnsi="Calibri" w:cs="Times New Roman"/>
          <w:lang w:val="en-US"/>
        </w:rPr>
        <w:t>amount</w:t>
      </w:r>
      <w:proofErr w:type="gramEnd"/>
      <w:r w:rsidRPr="00537128">
        <w:rPr>
          <w:rFonts w:ascii="Calibri" w:eastAsia="Times New Roman" w:hAnsi="Calibri" w:cs="Times New Roman"/>
          <w:lang w:val="en-US"/>
        </w:rPr>
        <w:t xml:space="preserve"> of restructured obligations in the amount of those due at the moment of the restructuring implementation,</w:t>
      </w:r>
    </w:p>
    <w:p w14:paraId="7288EDF9"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debtor has been regularly settling due obligations in accordance with the repayment schedule (or up to 30 days overdue),</w:t>
      </w:r>
    </w:p>
    <w:p w14:paraId="0A1E5A3A"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default status is not probable to occur,</w:t>
      </w:r>
    </w:p>
    <w:p w14:paraId="497824C8"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there are no overdue obligations after restructuring,</w:t>
      </w:r>
    </w:p>
    <w:p w14:paraId="2127F1F6" w14:textId="77777777" w:rsidR="00DB2F64" w:rsidRPr="00537128" w:rsidRDefault="00DB2F64" w:rsidP="00DB2F64">
      <w:pPr>
        <w:numPr>
          <w:ilvl w:val="0"/>
          <w:numId w:val="30"/>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 xml:space="preserve">there is no doubt that the debtor will continue to settle its obligations upon maturity. </w:t>
      </w:r>
    </w:p>
    <w:p w14:paraId="058805BD"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proofErr w:type="gramStart"/>
      <w:r w:rsidRPr="00537128">
        <w:rPr>
          <w:rFonts w:ascii="Calibri" w:eastAsia="Times New Roman" w:hAnsi="Calibri" w:cs="Times New Roman"/>
          <w:color w:val="000000" w:themeColor="text1"/>
          <w:lang w:val="en-US"/>
        </w:rPr>
        <w:t>All of</w:t>
      </w:r>
      <w:proofErr w:type="gramEnd"/>
      <w:r w:rsidRPr="00537128">
        <w:rPr>
          <w:rFonts w:ascii="Calibri" w:eastAsia="Times New Roman" w:hAnsi="Calibri" w:cs="Times New Roman"/>
          <w:color w:val="000000" w:themeColor="text1"/>
          <w:lang w:val="en-US"/>
        </w:rPr>
        <w:t xml:space="preserve"> the above conditions have to be satisfied also for the new placements to the same client. Only the placements to client that is not in financial difficulties can be reclassified to the cured category.</w:t>
      </w:r>
    </w:p>
    <w:p w14:paraId="4E50C826"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0C1B4541"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After all trial-period conditions have been satisfied, the financial instruments of cured clients can be reclassified to Stage 1.</w:t>
      </w:r>
    </w:p>
    <w:p w14:paraId="0D3C943A"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680F1EBA" w14:textId="57AD3FAB" w:rsidR="00DB2F64" w:rsidRPr="00537128" w:rsidRDefault="00951B0F" w:rsidP="00DB2F64">
      <w:pPr>
        <w:spacing w:after="0" w:line="240" w:lineRule="auto"/>
        <w:jc w:val="both"/>
        <w:rPr>
          <w:rFonts w:ascii="Calibri" w:eastAsia="Times New Roman" w:hAnsi="Calibri" w:cs="Times New Roman"/>
          <w:b/>
          <w:bCs/>
          <w:color w:val="000000" w:themeColor="text1"/>
          <w:lang w:val="en-US"/>
        </w:rPr>
      </w:pPr>
      <w:r>
        <w:rPr>
          <w:rFonts w:ascii="Calibri" w:eastAsia="Times New Roman" w:hAnsi="Calibri" w:cs="Times New Roman"/>
          <w:b/>
          <w:bCs/>
          <w:color w:val="000000" w:themeColor="text1"/>
          <w:lang w:val="en-US"/>
        </w:rPr>
        <w:t>23</w:t>
      </w:r>
      <w:r w:rsidR="00DB2F64" w:rsidRPr="00537128">
        <w:rPr>
          <w:rFonts w:ascii="Calibri" w:eastAsia="Times New Roman" w:hAnsi="Calibri" w:cs="Times New Roman"/>
          <w:b/>
          <w:bCs/>
          <w:color w:val="000000" w:themeColor="text1"/>
          <w:lang w:val="en-US"/>
        </w:rPr>
        <w:t>.3.2.2. Bank's procedure of internal rating and probability of default (PD) assessment</w:t>
      </w:r>
    </w:p>
    <w:p w14:paraId="271AC57A"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49168F1E"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The approach used for the modelling of PD is based on TTC (Through-the-Cycle) migration matrices for exposures in homogenous groups of direct borrowers and others. Risk categories (bucket) have been identified, and the movements of exposures among the </w:t>
      </w:r>
      <w:proofErr w:type="gramStart"/>
      <w:r w:rsidRPr="00537128">
        <w:rPr>
          <w:rFonts w:ascii="Calibri" w:eastAsia="Times New Roman" w:hAnsi="Calibri" w:cs="Times New Roman"/>
          <w:color w:val="000000" w:themeColor="text1"/>
          <w:lang w:val="en-US"/>
        </w:rPr>
        <w:t>aforementioned categories</w:t>
      </w:r>
      <w:proofErr w:type="gramEnd"/>
      <w:r w:rsidRPr="00537128">
        <w:rPr>
          <w:rFonts w:ascii="Calibri" w:eastAsia="Times New Roman" w:hAnsi="Calibri" w:cs="Times New Roman"/>
          <w:color w:val="000000" w:themeColor="text1"/>
          <w:lang w:val="en-US"/>
        </w:rPr>
        <w:t xml:space="preserve"> are </w:t>
      </w:r>
      <w:proofErr w:type="spellStart"/>
      <w:r w:rsidRPr="00537128">
        <w:rPr>
          <w:rFonts w:ascii="Calibri" w:eastAsia="Times New Roman" w:hAnsi="Calibri" w:cs="Times New Roman"/>
          <w:color w:val="000000" w:themeColor="text1"/>
          <w:lang w:val="en-US"/>
        </w:rPr>
        <w:t>analysed</w:t>
      </w:r>
      <w:proofErr w:type="spellEnd"/>
      <w:r w:rsidRPr="00537128">
        <w:rPr>
          <w:rFonts w:ascii="Calibri" w:eastAsia="Times New Roman" w:hAnsi="Calibri" w:cs="Times New Roman"/>
          <w:color w:val="000000" w:themeColor="text1"/>
          <w:lang w:val="en-US"/>
        </w:rPr>
        <w:t>.</w:t>
      </w:r>
    </w:p>
    <w:p w14:paraId="017D5BC7"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413687A8"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 xml:space="preserve">Risk categories for the </w:t>
      </w:r>
      <w:proofErr w:type="gramStart"/>
      <w:r w:rsidRPr="00537128">
        <w:rPr>
          <w:rFonts w:ascii="Calibri" w:eastAsia="Times New Roman" w:hAnsi="Calibri" w:cs="Times New Roman"/>
          <w:color w:val="000000" w:themeColor="text1"/>
          <w:lang w:val="en-US"/>
        </w:rPr>
        <w:t>aforementioned exposures</w:t>
      </w:r>
      <w:proofErr w:type="gramEnd"/>
      <w:r w:rsidRPr="00537128">
        <w:rPr>
          <w:rFonts w:ascii="Calibri" w:eastAsia="Times New Roman" w:hAnsi="Calibri" w:cs="Times New Roman"/>
          <w:color w:val="000000" w:themeColor="text1"/>
          <w:lang w:val="en-US"/>
        </w:rPr>
        <w:t xml:space="preserve"> are defined on the basis of the days overdue and the restructured exposure status. Before the modelling of PD, the data for the preceding relevant period are collected.</w:t>
      </w:r>
    </w:p>
    <w:p w14:paraId="63FF11DF"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4B5D7526"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proofErr w:type="gramStart"/>
      <w:r w:rsidRPr="00537128">
        <w:rPr>
          <w:rFonts w:ascii="Calibri" w:eastAsia="Times New Roman" w:hAnsi="Calibri" w:cs="Times New Roman"/>
          <w:color w:val="000000" w:themeColor="text1"/>
          <w:lang w:val="en-US"/>
        </w:rPr>
        <w:t>On the occasion of</w:t>
      </w:r>
      <w:proofErr w:type="gramEnd"/>
      <w:r w:rsidRPr="00537128">
        <w:rPr>
          <w:rFonts w:ascii="Calibri" w:eastAsia="Times New Roman" w:hAnsi="Calibri" w:cs="Times New Roman"/>
          <w:color w:val="000000" w:themeColor="text1"/>
          <w:lang w:val="en-US"/>
        </w:rPr>
        <w:t xml:space="preserve"> the modelling of PD, the movement of exposures among the following categories is </w:t>
      </w:r>
      <w:proofErr w:type="spellStart"/>
      <w:r w:rsidRPr="00537128">
        <w:rPr>
          <w:rFonts w:ascii="Calibri" w:eastAsia="Times New Roman" w:hAnsi="Calibri" w:cs="Times New Roman"/>
          <w:color w:val="000000" w:themeColor="text1"/>
          <w:lang w:val="en-US"/>
        </w:rPr>
        <w:t>analysed</w:t>
      </w:r>
      <w:proofErr w:type="spellEnd"/>
      <w:r w:rsidRPr="00537128">
        <w:rPr>
          <w:rFonts w:ascii="Calibri" w:eastAsia="Times New Roman" w:hAnsi="Calibri" w:cs="Times New Roman"/>
          <w:color w:val="000000" w:themeColor="text1"/>
          <w:lang w:val="en-US"/>
        </w:rPr>
        <w:t>:</w:t>
      </w:r>
    </w:p>
    <w:p w14:paraId="352580A1" w14:textId="77777777" w:rsidR="00DB2F64" w:rsidRPr="00537128" w:rsidRDefault="00DB2F64" w:rsidP="00DB2F64">
      <w:pPr>
        <w:numPr>
          <w:ilvl w:val="0"/>
          <w:numId w:val="31"/>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from 0 to 30 days overdue – category 1,</w:t>
      </w:r>
    </w:p>
    <w:p w14:paraId="7AC46365" w14:textId="77777777" w:rsidR="00DB2F64" w:rsidRPr="00537128" w:rsidRDefault="00DB2F64" w:rsidP="00DB2F64">
      <w:pPr>
        <w:numPr>
          <w:ilvl w:val="0"/>
          <w:numId w:val="31"/>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from 31 to 90 days overdue – category 2,</w:t>
      </w:r>
    </w:p>
    <w:p w14:paraId="5B2621C3" w14:textId="77777777" w:rsidR="00DB2F64" w:rsidRPr="00537128" w:rsidRDefault="00DB2F64" w:rsidP="00DB2F64">
      <w:pPr>
        <w:numPr>
          <w:ilvl w:val="0"/>
          <w:numId w:val="31"/>
        </w:numPr>
        <w:spacing w:after="0" w:line="240" w:lineRule="auto"/>
        <w:jc w:val="both"/>
        <w:rPr>
          <w:rFonts w:ascii="Calibri" w:eastAsia="Times New Roman" w:hAnsi="Calibri" w:cs="Times New Roman"/>
          <w:bCs/>
          <w:lang w:val="en-US"/>
        </w:rPr>
      </w:pPr>
      <w:r w:rsidRPr="00537128">
        <w:rPr>
          <w:rFonts w:ascii="Calibri" w:eastAsia="Times New Roman" w:hAnsi="Calibri" w:cs="Times New Roman"/>
          <w:lang w:val="en-US"/>
        </w:rPr>
        <w:t>more than 90 days overdue and restructuring – default status event.</w:t>
      </w:r>
    </w:p>
    <w:p w14:paraId="7C51FBE8" w14:textId="77777777" w:rsidR="00DB2F64" w:rsidRPr="00A1123E" w:rsidRDefault="00DB2F64" w:rsidP="00DB2F64">
      <w:pPr>
        <w:spacing w:after="0" w:line="240" w:lineRule="auto"/>
        <w:jc w:val="both"/>
        <w:rPr>
          <w:rFonts w:ascii="Calibri" w:eastAsia="Times New Roman" w:hAnsi="Calibri" w:cs="Times New Roman"/>
          <w:color w:val="000000" w:themeColor="text1"/>
          <w:sz w:val="18"/>
          <w:szCs w:val="18"/>
          <w:lang w:val="en-US"/>
        </w:rPr>
      </w:pPr>
    </w:p>
    <w:p w14:paraId="7039F3C8" w14:textId="77777777" w:rsidR="00DB2F64" w:rsidRPr="00537128" w:rsidRDefault="00DB2F64" w:rsidP="00DB2F64">
      <w:pPr>
        <w:spacing w:after="0" w:line="240" w:lineRule="auto"/>
        <w:jc w:val="both"/>
        <w:rPr>
          <w:rFonts w:ascii="Calibri" w:eastAsia="Times New Roman" w:hAnsi="Calibri" w:cs="Times New Roman"/>
          <w:color w:val="000000" w:themeColor="text1"/>
          <w:lang w:val="en-US"/>
        </w:rPr>
      </w:pPr>
      <w:proofErr w:type="gramStart"/>
      <w:r w:rsidRPr="00537128">
        <w:rPr>
          <w:rFonts w:ascii="Calibri" w:eastAsia="Times New Roman" w:hAnsi="Calibri" w:cs="Times New Roman"/>
          <w:color w:val="000000" w:themeColor="text1"/>
          <w:lang w:val="en-US"/>
        </w:rPr>
        <w:t>On the basis of</w:t>
      </w:r>
      <w:proofErr w:type="gramEnd"/>
      <w:r w:rsidRPr="00537128">
        <w:rPr>
          <w:rFonts w:ascii="Calibri" w:eastAsia="Times New Roman" w:hAnsi="Calibri" w:cs="Times New Roman"/>
          <w:color w:val="000000" w:themeColor="text1"/>
          <w:lang w:val="en-US"/>
        </w:rPr>
        <w:t xml:space="preserve"> the matrices of exposure movements from category to category, a PD 12-month value is calculated. PD marginal values are calculated by further multiplication of matrices and they are used for vector creation. PD borderline value vector is the basis for the calculation of a lifelong PD. The value of a lifelong PD depends on the tenor, </w:t>
      </w:r>
      <w:proofErr w:type="gramStart"/>
      <w:r w:rsidRPr="00537128">
        <w:rPr>
          <w:rFonts w:ascii="Calibri" w:eastAsia="Times New Roman" w:hAnsi="Calibri" w:cs="Times New Roman"/>
          <w:color w:val="000000" w:themeColor="text1"/>
          <w:lang w:val="en-US"/>
        </w:rPr>
        <w:t>i.e.</w:t>
      </w:r>
      <w:proofErr w:type="gramEnd"/>
      <w:r w:rsidRPr="00537128">
        <w:rPr>
          <w:rFonts w:ascii="Calibri" w:eastAsia="Times New Roman" w:hAnsi="Calibri" w:cs="Times New Roman"/>
          <w:color w:val="000000" w:themeColor="text1"/>
          <w:lang w:val="en-US"/>
        </w:rPr>
        <w:t xml:space="preserve"> the remaining period until maturity of individual exposure.</w:t>
      </w:r>
    </w:p>
    <w:p w14:paraId="3C0E5EC8" w14:textId="76677D34" w:rsidR="00DB2F64" w:rsidRPr="00537128" w:rsidRDefault="00DB2F64" w:rsidP="00BB61BD">
      <w:pPr>
        <w:spacing w:after="0" w:line="240" w:lineRule="auto"/>
        <w:jc w:val="both"/>
        <w:rPr>
          <w:rFonts w:ascii="Calibri" w:eastAsia="Times New Roman" w:hAnsi="Calibri" w:cs="Times New Roman"/>
          <w:bCs/>
          <w:color w:val="000000" w:themeColor="text1"/>
          <w:lang w:val="en-US"/>
        </w:rPr>
        <w:sectPr w:rsidR="00DB2F64" w:rsidRPr="00537128">
          <w:pgSz w:w="11906" w:h="16838"/>
          <w:pgMar w:top="1417" w:right="1417" w:bottom="1417" w:left="1417" w:header="708" w:footer="708" w:gutter="0"/>
          <w:cols w:space="708"/>
          <w:docGrid w:linePitch="360"/>
        </w:sectPr>
      </w:pPr>
    </w:p>
    <w:p w14:paraId="0E56F2A7" w14:textId="77777777" w:rsidR="00BB61BD" w:rsidRPr="00537128" w:rsidRDefault="00BB61BD" w:rsidP="00BB61B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38A7BBE6" w14:textId="3E89320C" w:rsidR="00BB61BD" w:rsidRPr="00537128" w:rsidRDefault="00BB61BD" w:rsidP="00BB61B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sidR="00951B0F">
        <w:rPr>
          <w:rFonts w:ascii="Calibri" w:eastAsia="Times New Roman" w:hAnsi="Calibri" w:cs="Calibri"/>
          <w:b/>
          <w:bCs/>
          <w:color w:val="000000" w:themeColor="text1"/>
          <w:lang w:val="en-US" w:eastAsia="hr-HR"/>
        </w:rPr>
        <w:t>3</w:t>
      </w:r>
      <w:r w:rsidRPr="00537128">
        <w:rPr>
          <w:rFonts w:ascii="Calibri" w:eastAsia="Times New Roman" w:hAnsi="Calibri" w:cs="Calibri"/>
          <w:b/>
          <w:bCs/>
          <w:color w:val="000000" w:themeColor="text1"/>
          <w:lang w:val="en-US" w:eastAsia="hr-HR"/>
        </w:rPr>
        <w:t>.</w:t>
      </w:r>
      <w:r w:rsidRPr="00537128">
        <w:rPr>
          <w:rFonts w:ascii="Calibri" w:eastAsia="Times New Roman" w:hAnsi="Calibri" w:cs="Calibri"/>
          <w:b/>
          <w:bCs/>
          <w:color w:val="000000" w:themeColor="text1"/>
          <w:lang w:val="en-US"/>
        </w:rPr>
        <w:tab/>
        <w:t>Risk management (continued)</w:t>
      </w:r>
    </w:p>
    <w:p w14:paraId="15E0281F" w14:textId="77777777" w:rsidR="00BB61BD" w:rsidRPr="00537128" w:rsidRDefault="00BB61BD" w:rsidP="00BB61B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536FDE44" w14:textId="3051CAF4" w:rsidR="00BB61BD" w:rsidRPr="00537128" w:rsidRDefault="00951B0F" w:rsidP="00BB61B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BB61BD" w:rsidRPr="00537128">
        <w:rPr>
          <w:rFonts w:ascii="Calibri" w:eastAsia="Times New Roman" w:hAnsi="Calibri" w:cs="Arial"/>
          <w:b/>
          <w:color w:val="000000" w:themeColor="text1"/>
          <w:lang w:val="en-US"/>
        </w:rPr>
        <w:t>.3.   Credit risk (continued)</w:t>
      </w:r>
    </w:p>
    <w:p w14:paraId="3614724C" w14:textId="77777777" w:rsidR="00F052E2" w:rsidRPr="00537128" w:rsidRDefault="00F052E2" w:rsidP="00BB61BD">
      <w:pPr>
        <w:spacing w:after="0" w:line="240" w:lineRule="auto"/>
        <w:jc w:val="both"/>
        <w:rPr>
          <w:rFonts w:ascii="Calibri" w:eastAsia="Times New Roman" w:hAnsi="Calibri" w:cs="Times New Roman"/>
          <w:bCs/>
          <w:color w:val="000000" w:themeColor="text1"/>
          <w:lang w:val="en-US"/>
        </w:rPr>
      </w:pPr>
    </w:p>
    <w:p w14:paraId="72331C4B" w14:textId="4CE3CF40" w:rsidR="00BB61BD" w:rsidRPr="00537128" w:rsidRDefault="00951B0F" w:rsidP="00BB61BD">
      <w:pPr>
        <w:spacing w:after="0" w:line="240" w:lineRule="auto"/>
        <w:rPr>
          <w:rFonts w:ascii="Calibri" w:eastAsia="Calibri" w:hAnsi="Calibri" w:cs="Times New Roman"/>
          <w:b/>
          <w:color w:val="000000" w:themeColor="text1"/>
          <w:lang w:val="en-US"/>
        </w:rPr>
      </w:pPr>
      <w:bookmarkStart w:id="589" w:name="_Hlk50563392"/>
      <w:r w:rsidRPr="00537128">
        <w:rPr>
          <w:rFonts w:ascii="Calibri" w:eastAsia="Calibri" w:hAnsi="Calibri" w:cs="Times New Roman"/>
          <w:b/>
          <w:bCs/>
          <w:color w:val="000000" w:themeColor="text1"/>
          <w:lang w:val="en-US"/>
        </w:rPr>
        <w:t>2</w:t>
      </w:r>
      <w:r>
        <w:rPr>
          <w:rFonts w:ascii="Calibri" w:eastAsia="Calibri" w:hAnsi="Calibri" w:cs="Times New Roman"/>
          <w:b/>
          <w:bCs/>
          <w:color w:val="000000" w:themeColor="text1"/>
          <w:lang w:val="en-US"/>
        </w:rPr>
        <w:t>3</w:t>
      </w:r>
      <w:r w:rsidR="00BB61BD" w:rsidRPr="00537128">
        <w:rPr>
          <w:rFonts w:ascii="Calibri" w:eastAsia="Calibri" w:hAnsi="Calibri" w:cs="Times New Roman"/>
          <w:b/>
          <w:bCs/>
          <w:color w:val="000000" w:themeColor="text1"/>
          <w:lang w:val="en-US"/>
        </w:rPr>
        <w:t xml:space="preserve">.3.2.2. </w:t>
      </w:r>
      <w:r w:rsidR="00BB61BD" w:rsidRPr="00537128">
        <w:rPr>
          <w:rFonts w:ascii="Calibri" w:eastAsia="Calibri" w:hAnsi="Calibri" w:cs="Times New Roman"/>
          <w:b/>
          <w:color w:val="000000" w:themeColor="text1"/>
          <w:lang w:val="en-US"/>
        </w:rPr>
        <w:t>Bank's procedure of internal rating and probability of default (PD) assessment</w:t>
      </w:r>
    </w:p>
    <w:bookmarkEnd w:id="589"/>
    <w:p w14:paraId="6B743DE8" w14:textId="77777777" w:rsidR="00F052E2" w:rsidRPr="00537128" w:rsidRDefault="00F052E2" w:rsidP="00F052E2">
      <w:pPr>
        <w:spacing w:after="0" w:line="240" w:lineRule="auto"/>
        <w:jc w:val="both"/>
        <w:rPr>
          <w:rFonts w:ascii="Calibri" w:eastAsia="Times New Roman" w:hAnsi="Calibri" w:cs="Arial"/>
          <w:b/>
          <w:bCs/>
          <w:lang w:val="en-US"/>
        </w:rPr>
      </w:pPr>
    </w:p>
    <w:p w14:paraId="13E1E0D7" w14:textId="77777777" w:rsidR="00951B0F" w:rsidRPr="00537128" w:rsidRDefault="00951B0F" w:rsidP="00951B0F">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color w:val="000000" w:themeColor="text1"/>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1D384CAA" w14:textId="77777777" w:rsidR="00951B0F" w:rsidRDefault="00951B0F" w:rsidP="00F052E2">
      <w:pPr>
        <w:spacing w:after="0" w:line="240" w:lineRule="auto"/>
        <w:jc w:val="both"/>
        <w:rPr>
          <w:rFonts w:ascii="Calibri" w:eastAsia="Times New Roman" w:hAnsi="Calibri" w:cs="Arial"/>
          <w:lang w:val="en-US"/>
        </w:rPr>
      </w:pPr>
    </w:p>
    <w:p w14:paraId="6577CBB0" w14:textId="1E2F786D"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For exposures to domestic financial institutions, </w:t>
      </w:r>
      <w:proofErr w:type="gramStart"/>
      <w:r w:rsidRPr="00537128">
        <w:rPr>
          <w:rFonts w:ascii="Calibri" w:eastAsia="Times New Roman" w:hAnsi="Calibri" w:cs="Arial"/>
          <w:lang w:val="en-US"/>
        </w:rPr>
        <w:t>owing to the fact that</w:t>
      </w:r>
      <w:proofErr w:type="gramEnd"/>
      <w:r w:rsidRPr="00537128">
        <w:rPr>
          <w:rFonts w:ascii="Calibri" w:eastAsia="Times New Roman" w:hAnsi="Calibri" w:cs="Arial"/>
          <w:lang w:val="en-US"/>
        </w:rPr>
        <w:t xml:space="preserve"> there is no external rating for all financial institutions in the </w:t>
      </w:r>
      <w:r w:rsidR="00157700">
        <w:rPr>
          <w:rFonts w:ascii="Calibri" w:eastAsia="Times New Roman" w:hAnsi="Calibri" w:cs="Arial"/>
          <w:lang w:val="en-US"/>
        </w:rPr>
        <w:t>Bank</w:t>
      </w:r>
      <w:r w:rsidRPr="00537128">
        <w:rPr>
          <w:rFonts w:ascii="Calibri" w:eastAsia="Times New Roman" w:hAnsi="Calibri" w:cs="Arial"/>
          <w:lang w:val="en-US"/>
        </w:rPr>
        <w:t xml:space="preserve"> portfolio, the existing internal ratings for domestic financial institutions have been mapped against the external rating, where a financial institution that has an external rating has been used as the mapping starting point, due to which the </w:t>
      </w:r>
      <w:r w:rsidR="00157700">
        <w:rPr>
          <w:rFonts w:ascii="Calibri" w:eastAsia="Times New Roman" w:hAnsi="Calibri" w:cs="Arial"/>
          <w:lang w:val="en-US"/>
        </w:rPr>
        <w:t>Bank</w:t>
      </w:r>
      <w:r w:rsidRPr="00537128">
        <w:rPr>
          <w:rFonts w:ascii="Calibri" w:eastAsia="Times New Roman" w:hAnsi="Calibri" w:cs="Arial"/>
          <w:lang w:val="en-US"/>
        </w:rPr>
        <w:t xml:space="preserve">’s internal rating has been made equal to the rating of S&amp;P: "BB". In this way, the upper limit has been established for domestic financial institutions at the level of the government rating. Distribution of PD value for the other internal ratings is determined </w:t>
      </w:r>
      <w:proofErr w:type="gramStart"/>
      <w:r w:rsidRPr="00537128">
        <w:rPr>
          <w:rFonts w:ascii="Calibri" w:eastAsia="Times New Roman" w:hAnsi="Calibri" w:cs="Arial"/>
          <w:lang w:val="en-US"/>
        </w:rPr>
        <w:t>on the basis of</w:t>
      </w:r>
      <w:proofErr w:type="gramEnd"/>
      <w:r w:rsidRPr="00537128">
        <w:rPr>
          <w:rFonts w:ascii="Calibri" w:eastAsia="Times New Roman" w:hAnsi="Calibri" w:cs="Arial"/>
          <w:lang w:val="en-US"/>
        </w:rPr>
        <w:t xml:space="preserve"> the method of linear interpolation.</w:t>
      </w:r>
    </w:p>
    <w:p w14:paraId="3FCE1A0C"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60CA028B"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Ratings of external credit rating agencies are used for exposures to foreign financial institutions and, therefore, the appropriate PD value from their matrices is used, and if non-existing, the internal rating is used, </w:t>
      </w:r>
      <w:proofErr w:type="gramStart"/>
      <w:r w:rsidRPr="00537128">
        <w:rPr>
          <w:rFonts w:ascii="Calibri" w:eastAsia="Times New Roman" w:hAnsi="Calibri" w:cs="Arial"/>
          <w:lang w:val="en-US"/>
        </w:rPr>
        <w:t>i.e.</w:t>
      </w:r>
      <w:proofErr w:type="gramEnd"/>
      <w:r w:rsidRPr="00537128">
        <w:rPr>
          <w:rFonts w:ascii="Calibri" w:eastAsia="Times New Roman" w:hAnsi="Calibri" w:cs="Arial"/>
          <w:lang w:val="en-US"/>
        </w:rPr>
        <w:t xml:space="preserve"> the rules are applied that are identical to those applied to domestic financial institutions.</w:t>
      </w:r>
    </w:p>
    <w:p w14:paraId="40D07393"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17EEA985"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value of 12-month PD is assessed by multiplying TTC matrix with itself. The value of lifelong PD is the cumulative value of marginal PD values or the sum of borderline PD values depending on the exposure tenor.</w:t>
      </w:r>
    </w:p>
    <w:p w14:paraId="79D22453" w14:textId="77777777" w:rsidR="003C3E84" w:rsidRPr="00537128" w:rsidRDefault="003C3E84" w:rsidP="002C35CB">
      <w:pPr>
        <w:spacing w:after="0" w:line="240" w:lineRule="auto"/>
        <w:jc w:val="both"/>
        <w:rPr>
          <w:rFonts w:ascii="Calibri" w:eastAsia="Times New Roman" w:hAnsi="Calibri" w:cs="Times New Roman"/>
          <w:bCs/>
          <w:color w:val="000000" w:themeColor="text1"/>
          <w:lang w:val="en-US"/>
        </w:rPr>
      </w:pPr>
    </w:p>
    <w:p w14:paraId="0DC88003" w14:textId="03CC426B" w:rsidR="002C35CB" w:rsidRPr="00537128" w:rsidRDefault="00951B0F" w:rsidP="002C35CB">
      <w:pPr>
        <w:spacing w:after="0" w:line="240" w:lineRule="auto"/>
        <w:jc w:val="both"/>
        <w:rPr>
          <w:rFonts w:ascii="Calibri" w:eastAsia="Times New Roman" w:hAnsi="Calibri" w:cs="Arial"/>
          <w:b/>
          <w:bCs/>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 xml:space="preserve">.3.2.3. Exposure at default </w:t>
      </w:r>
    </w:p>
    <w:p w14:paraId="6FE87120" w14:textId="77777777" w:rsidR="00F052E2" w:rsidRPr="00537128" w:rsidRDefault="00F052E2" w:rsidP="00F052E2">
      <w:pPr>
        <w:spacing w:after="0" w:line="240" w:lineRule="auto"/>
        <w:jc w:val="both"/>
        <w:rPr>
          <w:rFonts w:ascii="Calibri" w:eastAsia="Times New Roman" w:hAnsi="Calibri" w:cs="Arial"/>
          <w:b/>
          <w:bCs/>
          <w:lang w:val="en-US"/>
        </w:rPr>
      </w:pPr>
    </w:p>
    <w:p w14:paraId="4348D6E1" w14:textId="77777777" w:rsidR="00F052E2" w:rsidRPr="00537128" w:rsidRDefault="00F052E2" w:rsidP="00F052E2">
      <w:pPr>
        <w:spacing w:after="0" w:line="240" w:lineRule="auto"/>
        <w:jc w:val="both"/>
        <w:rPr>
          <w:rFonts w:ascii="Calibri" w:eastAsia="Times New Roman" w:hAnsi="Calibri" w:cs="Arial"/>
          <w:lang w:val="en-US"/>
        </w:rPr>
      </w:pPr>
      <w:proofErr w:type="gramStart"/>
      <w:r w:rsidRPr="00537128">
        <w:rPr>
          <w:rFonts w:ascii="Calibri" w:eastAsia="Times New Roman" w:hAnsi="Calibri" w:cs="Arial"/>
          <w:lang w:val="en-US"/>
        </w:rPr>
        <w:t>For the purpose of</w:t>
      </w:r>
      <w:proofErr w:type="gramEnd"/>
      <w:r w:rsidRPr="00537128">
        <w:rPr>
          <w:rFonts w:ascii="Calibri" w:eastAsia="Times New Roman" w:hAnsi="Calibri" w:cs="Arial"/>
          <w:lang w:val="en-US"/>
        </w:rPr>
        <w:t xml:space="preserve">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5C685220"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29236E0B"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Pursuant to the mentioned historical data, the established ratio of premature collection almost equals zero and the loan conversion factor equals 1.</w:t>
      </w:r>
    </w:p>
    <w:p w14:paraId="4F415C5C" w14:textId="77777777" w:rsidR="00F052E2" w:rsidRPr="00537128" w:rsidRDefault="00F052E2" w:rsidP="00F052E2">
      <w:pPr>
        <w:spacing w:after="0" w:line="240" w:lineRule="auto"/>
        <w:jc w:val="both"/>
        <w:rPr>
          <w:rFonts w:ascii="Calibri" w:eastAsia="Times New Roman" w:hAnsi="Calibri" w:cs="Arial"/>
          <w:lang w:val="en-US"/>
        </w:rPr>
      </w:pPr>
    </w:p>
    <w:p w14:paraId="19811063" w14:textId="77777777" w:rsidR="00F052E2" w:rsidRPr="00537128" w:rsidRDefault="00F052E2" w:rsidP="00F052E2">
      <w:pPr>
        <w:spacing w:after="0" w:line="240" w:lineRule="auto"/>
        <w:jc w:val="both"/>
        <w:rPr>
          <w:rFonts w:ascii="Calibri" w:eastAsia="Calibri" w:hAnsi="Calibri" w:cs="Calibri"/>
          <w:lang w:val="en-US"/>
        </w:rPr>
      </w:pPr>
      <w:r w:rsidRPr="00537128">
        <w:rPr>
          <w:rFonts w:ascii="Calibri" w:eastAsia="Calibri" w:hAnsi="Calibri" w:cs="Calibri"/>
          <w:lang w:val="en-US"/>
        </w:rPr>
        <w:t>EAD is calculated for each contract. There are two approaches to the calculation of EAD:</w:t>
      </w:r>
    </w:p>
    <w:p w14:paraId="075E6D13" w14:textId="77777777" w:rsidR="00F052E2" w:rsidRPr="00537128" w:rsidRDefault="00F052E2" w:rsidP="00F052E2">
      <w:pPr>
        <w:numPr>
          <w:ilvl w:val="0"/>
          <w:numId w:val="32"/>
        </w:numPr>
        <w:spacing w:after="0" w:line="240" w:lineRule="auto"/>
        <w:contextualSpacing/>
        <w:jc w:val="both"/>
        <w:rPr>
          <w:rFonts w:ascii="Calibri" w:eastAsia="Calibri" w:hAnsi="Calibri" w:cs="Calibri"/>
          <w:lang w:val="en-US"/>
        </w:rPr>
      </w:pPr>
      <w:r w:rsidRPr="00537128">
        <w:rPr>
          <w:rFonts w:ascii="Calibri" w:eastAsia="Times New Roman" w:hAnsi="Calibri" w:cs="Calibri"/>
          <w:lang w:val="en-US" w:eastAsia="hr-HR"/>
        </w:rPr>
        <w:t>if there is a repayment schedule for exposure – based on the cash flow from the repayment schedule,</w:t>
      </w:r>
    </w:p>
    <w:p w14:paraId="4C8B33D7" w14:textId="77777777" w:rsidR="00F052E2" w:rsidRPr="00537128" w:rsidRDefault="00F052E2" w:rsidP="00F052E2">
      <w:pPr>
        <w:numPr>
          <w:ilvl w:val="0"/>
          <w:numId w:val="32"/>
        </w:numPr>
        <w:spacing w:after="0" w:line="240" w:lineRule="auto"/>
        <w:contextualSpacing/>
        <w:jc w:val="both"/>
        <w:rPr>
          <w:rFonts w:ascii="Calibri" w:eastAsia="Calibri" w:hAnsi="Calibri" w:cs="Calibri"/>
          <w:lang w:val="en-US"/>
        </w:rPr>
      </w:pPr>
      <w:r w:rsidRPr="00537128">
        <w:rPr>
          <w:rFonts w:ascii="Calibri" w:eastAsia="Calibri" w:hAnsi="Calibri" w:cs="Calibri"/>
          <w:lang w:val="en-US"/>
        </w:rPr>
        <w:t>if there is no repayment schedule for exposure – based on exposure amount on the reporting date.</w:t>
      </w:r>
    </w:p>
    <w:p w14:paraId="135092F4" w14:textId="77777777" w:rsidR="00F052E2" w:rsidRPr="00537128" w:rsidRDefault="00F052E2" w:rsidP="00F052E2">
      <w:pPr>
        <w:spacing w:after="0" w:line="240" w:lineRule="auto"/>
        <w:jc w:val="both"/>
        <w:rPr>
          <w:rFonts w:ascii="Calibri" w:eastAsia="Times New Roman" w:hAnsi="Calibri" w:cs="Arial"/>
          <w:highlight w:val="yellow"/>
          <w:lang w:val="en-US"/>
        </w:rPr>
      </w:pPr>
    </w:p>
    <w:p w14:paraId="152257EF"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For exposures classified in risk stage 1 and for exposures due, EAD is equal to the current exposure.</w:t>
      </w:r>
    </w:p>
    <w:p w14:paraId="619435A0" w14:textId="77777777" w:rsidR="00F052E2" w:rsidRPr="00537128" w:rsidRDefault="00F052E2" w:rsidP="00F052E2">
      <w:pPr>
        <w:spacing w:after="0" w:line="240" w:lineRule="auto"/>
        <w:jc w:val="both"/>
        <w:rPr>
          <w:rFonts w:ascii="Calibri" w:eastAsia="Times New Roman" w:hAnsi="Calibri" w:cs="Arial"/>
          <w:lang w:val="en-US"/>
        </w:rPr>
      </w:pPr>
    </w:p>
    <w:p w14:paraId="0DDA381C" w14:textId="1256700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For exposures not yet due, lifelong EAD is calculated based on the repayment schedule, </w:t>
      </w:r>
      <w:proofErr w:type="gramStart"/>
      <w:r w:rsidRPr="00537128">
        <w:rPr>
          <w:rFonts w:ascii="Calibri" w:eastAsia="Times New Roman" w:hAnsi="Calibri" w:cs="Arial"/>
          <w:lang w:val="en-US"/>
        </w:rPr>
        <w:t>taking into account</w:t>
      </w:r>
      <w:proofErr w:type="gramEnd"/>
      <w:r w:rsidRPr="00537128">
        <w:rPr>
          <w:rFonts w:ascii="Calibri" w:eastAsia="Times New Roman" w:hAnsi="Calibri" w:cs="Arial"/>
          <w:lang w:val="en-US"/>
        </w:rPr>
        <w:t xml:space="preserve"> the amounts and the maturity period, but not later than until the final date of exposure maturity (tenor).</w:t>
      </w:r>
    </w:p>
    <w:p w14:paraId="5B3D60E5" w14:textId="77777777" w:rsidR="000A2933" w:rsidRPr="00537128" w:rsidRDefault="000A2933" w:rsidP="002C35CB">
      <w:pPr>
        <w:spacing w:after="0" w:line="240" w:lineRule="auto"/>
        <w:jc w:val="both"/>
        <w:rPr>
          <w:rFonts w:ascii="Calibri" w:eastAsia="Times New Roman" w:hAnsi="Calibri" w:cs="Arial"/>
          <w:color w:val="000000" w:themeColor="text1"/>
          <w:lang w:val="en-US"/>
        </w:rPr>
      </w:pPr>
    </w:p>
    <w:p w14:paraId="5CBB0BB4"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sectPr w:rsidR="002C35CB" w:rsidRPr="00537128">
          <w:pgSz w:w="11906" w:h="16838"/>
          <w:pgMar w:top="1417" w:right="1417" w:bottom="1417" w:left="1417" w:header="708" w:footer="708" w:gutter="0"/>
          <w:cols w:space="708"/>
          <w:docGrid w:linePitch="360"/>
        </w:sectPr>
      </w:pPr>
    </w:p>
    <w:p w14:paraId="0EBCE26B"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bookmarkStart w:id="590" w:name="_Hlk37060182"/>
    </w:p>
    <w:p w14:paraId="7F46D72B" w14:textId="4E1CB5F9" w:rsidR="002C35CB" w:rsidRPr="00537128" w:rsidRDefault="00951B0F" w:rsidP="002C35CB">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2C35CB" w:rsidRPr="00537128">
        <w:rPr>
          <w:rFonts w:ascii="Calibri" w:eastAsia="Times New Roman" w:hAnsi="Calibri" w:cs="Calibri"/>
          <w:b/>
          <w:bCs/>
          <w:color w:val="000000" w:themeColor="text1"/>
          <w:lang w:val="en-US" w:eastAsia="hr-HR"/>
        </w:rPr>
        <w:t>.</w:t>
      </w:r>
      <w:r w:rsidR="002C35CB" w:rsidRPr="00537128">
        <w:rPr>
          <w:rFonts w:ascii="Calibri" w:eastAsia="Times New Roman" w:hAnsi="Calibri" w:cs="Calibri"/>
          <w:b/>
          <w:bCs/>
          <w:color w:val="000000" w:themeColor="text1"/>
          <w:lang w:val="en-US"/>
        </w:rPr>
        <w:tab/>
        <w:t>Risk management (continued)</w:t>
      </w:r>
    </w:p>
    <w:p w14:paraId="5BB98494" w14:textId="77777777" w:rsidR="002C35CB" w:rsidRPr="00537128"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14:paraId="77201A9F" w14:textId="3E7DE6A7" w:rsidR="002C35CB" w:rsidRPr="00537128" w:rsidRDefault="00951B0F"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2C35CB" w:rsidRPr="00537128">
        <w:rPr>
          <w:rFonts w:ascii="Calibri" w:eastAsia="Times New Roman" w:hAnsi="Calibri" w:cs="Arial"/>
          <w:b/>
          <w:color w:val="000000" w:themeColor="text1"/>
          <w:lang w:val="en-US"/>
        </w:rPr>
        <w:t>.3.   Credit risk (continued)</w:t>
      </w:r>
    </w:p>
    <w:p w14:paraId="25AA4571"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1036C750" w14:textId="7F065C4C"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 Impairment assessment (continued)</w:t>
      </w:r>
    </w:p>
    <w:p w14:paraId="2088F193"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pPr>
    </w:p>
    <w:p w14:paraId="40A86001" w14:textId="320FC253" w:rsidR="00A92E1E" w:rsidRPr="00537128" w:rsidRDefault="00951B0F" w:rsidP="00A92E1E">
      <w:pPr>
        <w:spacing w:after="0" w:line="300" w:lineRule="exact"/>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A92E1E" w:rsidRPr="00537128">
        <w:rPr>
          <w:rFonts w:ascii="Calibri" w:eastAsia="Calibri" w:hAnsi="Calibri" w:cs="Arial"/>
          <w:b/>
          <w:color w:val="000000" w:themeColor="text1"/>
          <w:lang w:val="en-US"/>
        </w:rPr>
        <w:t>.3.2.4. Loss given default</w:t>
      </w:r>
    </w:p>
    <w:bookmarkEnd w:id="590"/>
    <w:p w14:paraId="79F332AA" w14:textId="77777777" w:rsidR="00F052E2" w:rsidRPr="00537128" w:rsidRDefault="00F052E2" w:rsidP="00F052E2">
      <w:pPr>
        <w:spacing w:after="0" w:line="240" w:lineRule="auto"/>
        <w:jc w:val="both"/>
        <w:rPr>
          <w:rFonts w:ascii="Calibri" w:eastAsia="Times New Roman" w:hAnsi="Calibri" w:cs="Arial"/>
          <w:sz w:val="20"/>
          <w:szCs w:val="20"/>
          <w:lang w:val="en-US"/>
        </w:rPr>
      </w:pPr>
    </w:p>
    <w:p w14:paraId="01EB9A60" w14:textId="77777777" w:rsidR="00F052E2" w:rsidRPr="00537128" w:rsidRDefault="00F052E2" w:rsidP="00F052E2">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For groups of direct borrowers and others, loss </w:t>
      </w:r>
      <w:proofErr w:type="gramStart"/>
      <w:r w:rsidRPr="00537128">
        <w:rPr>
          <w:rFonts w:ascii="Calibri" w:eastAsia="Times New Roman" w:hAnsi="Calibri" w:cs="Arial"/>
          <w:lang w:val="en-US"/>
        </w:rPr>
        <w:t>at the moment</w:t>
      </w:r>
      <w:proofErr w:type="gramEnd"/>
      <w:r w:rsidRPr="00537128">
        <w:rPr>
          <w:rFonts w:ascii="Calibri" w:eastAsia="Times New Roman" w:hAnsi="Calibri" w:cs="Arial"/>
          <w:lang w:val="en-US"/>
        </w:rPr>
        <w:t xml:space="preserve">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468DF6AB" w14:textId="77777777" w:rsidR="00F052E2" w:rsidRPr="00537128" w:rsidRDefault="00F052E2" w:rsidP="00F052E2">
      <w:pPr>
        <w:spacing w:after="0" w:line="240" w:lineRule="auto"/>
        <w:jc w:val="both"/>
        <w:rPr>
          <w:rFonts w:ascii="Calibri" w:eastAsia="Times New Roman" w:hAnsi="Calibri" w:cs="Arial"/>
          <w:sz w:val="20"/>
          <w:szCs w:val="20"/>
          <w:highlight w:val="yellow"/>
          <w:lang w:val="en-US"/>
        </w:rPr>
      </w:pPr>
    </w:p>
    <w:p w14:paraId="4F3CD4E4" w14:textId="77777777" w:rsidR="00F052E2" w:rsidRPr="00537128" w:rsidRDefault="00F052E2" w:rsidP="00F052E2">
      <w:pPr>
        <w:autoSpaceDE w:val="0"/>
        <w:autoSpaceDN w:val="0"/>
        <w:adjustRightInd w:val="0"/>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probability of exit from the loss given default status is also taken into consideration in the calculation of LGD. </w:t>
      </w:r>
    </w:p>
    <w:p w14:paraId="6BC00658" w14:textId="77777777" w:rsidR="00F052E2" w:rsidRPr="00537128" w:rsidRDefault="00F052E2" w:rsidP="00F052E2">
      <w:pPr>
        <w:autoSpaceDE w:val="0"/>
        <w:autoSpaceDN w:val="0"/>
        <w:adjustRightInd w:val="0"/>
        <w:spacing w:after="0" w:line="240" w:lineRule="auto"/>
        <w:jc w:val="both"/>
        <w:rPr>
          <w:rFonts w:ascii="Calibri" w:eastAsia="Times New Roman" w:hAnsi="Calibri" w:cs="Arial"/>
          <w:sz w:val="20"/>
          <w:szCs w:val="20"/>
          <w:highlight w:val="yellow"/>
          <w:lang w:val="en-US"/>
        </w:rPr>
      </w:pPr>
    </w:p>
    <w:p w14:paraId="40C03DCD" w14:textId="77777777" w:rsidR="00F052E2" w:rsidRPr="00537128" w:rsidRDefault="00F052E2" w:rsidP="00F052E2">
      <w:pPr>
        <w:autoSpaceDE w:val="0"/>
        <w:autoSpaceDN w:val="0"/>
        <w:adjustRightInd w:val="0"/>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A report of external credit rating agencies is used as foundation for determining LGDs for the </w:t>
      </w:r>
      <w:proofErr w:type="gramStart"/>
      <w:r w:rsidRPr="00537128">
        <w:rPr>
          <w:rFonts w:ascii="Calibri" w:eastAsia="Times New Roman" w:hAnsi="Calibri" w:cs="Arial"/>
          <w:lang w:val="en-US"/>
        </w:rPr>
        <w:t>groups</w:t>
      </w:r>
      <w:proofErr w:type="gramEnd"/>
      <w:r w:rsidRPr="00537128">
        <w:rPr>
          <w:rFonts w:ascii="Calibri" w:eastAsia="Times New Roman" w:hAnsi="Calibri" w:cs="Arial"/>
          <w:lang w:val="en-US"/>
        </w:rPr>
        <w:t xml:space="preserve">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w:t>
      </w:r>
      <w:proofErr w:type="gramStart"/>
      <w:r w:rsidRPr="00537128">
        <w:rPr>
          <w:rFonts w:ascii="Calibri" w:eastAsia="Times New Roman" w:hAnsi="Calibri" w:cs="Arial"/>
          <w:lang w:val="en-US"/>
        </w:rPr>
        <w:t>at the moment</w:t>
      </w:r>
      <w:proofErr w:type="gramEnd"/>
      <w:r w:rsidRPr="00537128">
        <w:rPr>
          <w:rFonts w:ascii="Calibri" w:eastAsia="Times New Roman" w:hAnsi="Calibri" w:cs="Arial"/>
          <w:lang w:val="en-US"/>
        </w:rPr>
        <w:t xml:space="preserve"> of bond default. Based on market rates of collection for senior unsecured debt, issuer-weighted recovery rate is determined.</w:t>
      </w:r>
    </w:p>
    <w:p w14:paraId="32A5C56B" w14:textId="77777777" w:rsidR="00F052E2" w:rsidRPr="00537128" w:rsidRDefault="00F052E2" w:rsidP="002C35CB">
      <w:pPr>
        <w:spacing w:after="0" w:line="300" w:lineRule="exact"/>
        <w:jc w:val="both"/>
        <w:rPr>
          <w:rFonts w:ascii="Calibri" w:eastAsia="Calibri" w:hAnsi="Calibri" w:cs="Arial"/>
          <w:b/>
          <w:color w:val="000000" w:themeColor="text1"/>
          <w:sz w:val="20"/>
          <w:szCs w:val="20"/>
          <w:lang w:val="en-US"/>
        </w:rPr>
      </w:pPr>
    </w:p>
    <w:p w14:paraId="224F4228" w14:textId="00B5E4C8"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.3.2.5. Significant increase in credit risk</w:t>
      </w:r>
    </w:p>
    <w:p w14:paraId="630357E7" w14:textId="77777777" w:rsidR="00E117C2" w:rsidRPr="00537128" w:rsidRDefault="00E117C2" w:rsidP="00E117C2">
      <w:pPr>
        <w:keepNext/>
        <w:spacing w:after="0" w:line="240" w:lineRule="auto"/>
        <w:jc w:val="both"/>
        <w:rPr>
          <w:rFonts w:ascii="Calibri" w:eastAsia="Times New Roman" w:hAnsi="Calibri" w:cs="Arial"/>
          <w:b/>
          <w:bCs/>
          <w:sz w:val="18"/>
          <w:szCs w:val="18"/>
          <w:lang w:val="en-US"/>
        </w:rPr>
      </w:pPr>
    </w:p>
    <w:p w14:paraId="125031EE" w14:textId="77777777" w:rsidR="00E117C2" w:rsidRPr="00537128" w:rsidRDefault="00E117C2" w:rsidP="00E117C2">
      <w:pPr>
        <w:spacing w:after="0" w:line="240" w:lineRule="auto"/>
        <w:jc w:val="both"/>
        <w:rPr>
          <w:rFonts w:ascii="Calibri" w:eastAsia="Times New Roman" w:hAnsi="Calibri" w:cs="Calibri"/>
          <w:bCs/>
          <w:lang w:val="en-US"/>
        </w:rPr>
      </w:pPr>
      <w:proofErr w:type="gramStart"/>
      <w:r w:rsidRPr="00537128">
        <w:rPr>
          <w:rFonts w:ascii="Calibri" w:eastAsia="Times New Roman" w:hAnsi="Calibri" w:cs="Calibri"/>
          <w:lang w:val="en-US"/>
        </w:rPr>
        <w:t>For the purpose of</w:t>
      </w:r>
      <w:proofErr w:type="gramEnd"/>
      <w:r w:rsidRPr="00537128">
        <w:rPr>
          <w:rFonts w:ascii="Calibri" w:eastAsia="Times New Roman" w:hAnsi="Calibri" w:cs="Calibri"/>
          <w:lang w:val="en-US"/>
        </w:rPr>
        <w:t xml:space="preserve"> identifying an increased credit risk, changes for all clients of the Group are monitored continuously, but at least once a year. All placements to the client, where an increased credit risk has been identified or in case of individually significant clients, whose exposure exceeds HRK 1,500 thousand and are on the client watch list, on the next reporting date, all financial instruments of the client with increased credit risk are classified to stage 2 based on the observed criteria such as:</w:t>
      </w:r>
    </w:p>
    <w:p w14:paraId="2998385A"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 xml:space="preserve">client’s delay in the settlement of any significant obligation due towards HBOR more than 30 days (and less than 90 days), </w:t>
      </w:r>
    </w:p>
    <w:p w14:paraId="4FB693B6"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 xml:space="preserve">the client is in financial difficulties, but is not in LGD status, </w:t>
      </w:r>
    </w:p>
    <w:p w14:paraId="2A4D7DBE"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deterioration of rating, low credit rating of the client,</w:t>
      </w:r>
    </w:p>
    <w:p w14:paraId="79DDA694"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non-compliance with contractual provisions</w:t>
      </w:r>
    </w:p>
    <w:p w14:paraId="474C83AF" w14:textId="77777777" w:rsidR="00E117C2" w:rsidRPr="00537128" w:rsidRDefault="00E117C2" w:rsidP="00E117C2">
      <w:pPr>
        <w:numPr>
          <w:ilvl w:val="0"/>
          <w:numId w:val="33"/>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loss of key buyers or suppliers etc.</w:t>
      </w:r>
    </w:p>
    <w:p w14:paraId="5D64BD98" w14:textId="77777777" w:rsidR="00E117C2" w:rsidRPr="00537128" w:rsidRDefault="00E117C2" w:rsidP="00E117C2">
      <w:pPr>
        <w:spacing w:after="0" w:line="240" w:lineRule="auto"/>
        <w:jc w:val="both"/>
        <w:rPr>
          <w:rFonts w:ascii="Calibri" w:eastAsia="Times New Roman" w:hAnsi="Calibri" w:cs="Times New Roman"/>
          <w:highlight w:val="yellow"/>
          <w:lang w:val="en-US"/>
        </w:rPr>
      </w:pPr>
    </w:p>
    <w:p w14:paraId="7CCA5512" w14:textId="77777777" w:rsidR="00E117C2" w:rsidRPr="00537128" w:rsidRDefault="00E117C2" w:rsidP="00E117C2">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w:t>
      </w:r>
      <w:proofErr w:type="gramStart"/>
      <w:r w:rsidRPr="00537128">
        <w:rPr>
          <w:rFonts w:ascii="Calibri" w:eastAsia="Times New Roman" w:hAnsi="Calibri" w:cs="Arial"/>
          <w:lang w:val="en-US"/>
        </w:rPr>
        <w:t>have to</w:t>
      </w:r>
      <w:proofErr w:type="gramEnd"/>
      <w:r w:rsidRPr="00537128">
        <w:rPr>
          <w:rFonts w:ascii="Calibri" w:eastAsia="Times New Roman" w:hAnsi="Calibri" w:cs="Arial"/>
          <w:lang w:val="en-US"/>
        </w:rPr>
        <w:t xml:space="preserve"> be checked, and based on the monitoring results, either reactivated or deactivated. The result of any change is either the reclassification of financial instruments of the client to stage 1 or its stay in stage 2.</w:t>
      </w:r>
    </w:p>
    <w:p w14:paraId="68B021BE" w14:textId="77777777" w:rsidR="002C35CB" w:rsidRPr="00537128" w:rsidRDefault="002C35CB" w:rsidP="002C35CB">
      <w:pPr>
        <w:spacing w:after="0" w:line="240" w:lineRule="auto"/>
        <w:jc w:val="both"/>
        <w:rPr>
          <w:rFonts w:ascii="Calibri" w:eastAsia="Times New Roman" w:hAnsi="Calibri" w:cs="Times New Roman"/>
          <w:bCs/>
          <w:color w:val="000000" w:themeColor="text1"/>
          <w:lang w:val="en-US"/>
        </w:rPr>
        <w:sectPr w:rsidR="002C35CB" w:rsidRPr="00537128">
          <w:pgSz w:w="11906" w:h="16838"/>
          <w:pgMar w:top="1417" w:right="1417" w:bottom="1417" w:left="1417" w:header="708" w:footer="708" w:gutter="0"/>
          <w:cols w:space="708"/>
          <w:docGrid w:linePitch="360"/>
        </w:sectPr>
      </w:pPr>
    </w:p>
    <w:p w14:paraId="480B53E9"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sz w:val="14"/>
          <w:szCs w:val="18"/>
          <w:lang w:val="en-US"/>
        </w:rPr>
      </w:pPr>
    </w:p>
    <w:p w14:paraId="759EDBF8" w14:textId="5D167AA9" w:rsidR="002C35CB" w:rsidRPr="00537128" w:rsidRDefault="00951B0F" w:rsidP="002C35CB">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2C35CB" w:rsidRPr="00537128">
        <w:rPr>
          <w:rFonts w:ascii="Calibri" w:eastAsia="Times New Roman" w:hAnsi="Calibri" w:cs="Calibri"/>
          <w:b/>
          <w:bCs/>
          <w:color w:val="000000" w:themeColor="text1"/>
          <w:lang w:val="en-US" w:eastAsia="hr-HR"/>
        </w:rPr>
        <w:t>.</w:t>
      </w:r>
      <w:r w:rsidR="002C35CB" w:rsidRPr="00537128">
        <w:rPr>
          <w:rFonts w:ascii="Calibri" w:eastAsia="Times New Roman" w:hAnsi="Calibri" w:cs="Calibri"/>
          <w:b/>
          <w:bCs/>
          <w:color w:val="000000" w:themeColor="text1"/>
          <w:lang w:val="en-US"/>
        </w:rPr>
        <w:tab/>
        <w:t>Risk management (continued)</w:t>
      </w:r>
    </w:p>
    <w:p w14:paraId="6A69C07D" w14:textId="77777777" w:rsidR="002C35CB" w:rsidRPr="00537128" w:rsidRDefault="002C35CB" w:rsidP="002C35CB">
      <w:pPr>
        <w:tabs>
          <w:tab w:val="left" w:pos="709"/>
          <w:tab w:val="left" w:pos="851"/>
        </w:tabs>
        <w:spacing w:after="0" w:line="240" w:lineRule="auto"/>
        <w:jc w:val="both"/>
        <w:rPr>
          <w:rFonts w:ascii="Calibri" w:eastAsia="Times New Roman" w:hAnsi="Calibri" w:cs="Arial"/>
          <w:color w:val="000000" w:themeColor="text1"/>
          <w:lang w:val="en-US"/>
        </w:rPr>
      </w:pPr>
    </w:p>
    <w:p w14:paraId="760A5DF0" w14:textId="426C9377" w:rsidR="002C35CB" w:rsidRPr="00537128" w:rsidRDefault="00951B0F" w:rsidP="002C35CB">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2C35CB" w:rsidRPr="00537128">
        <w:rPr>
          <w:rFonts w:ascii="Calibri" w:eastAsia="Times New Roman" w:hAnsi="Calibri" w:cs="Arial"/>
          <w:b/>
          <w:color w:val="000000" w:themeColor="text1"/>
          <w:lang w:val="en-US"/>
        </w:rPr>
        <w:t>.3.   Credit risk (continued)</w:t>
      </w:r>
    </w:p>
    <w:p w14:paraId="06C2BAED" w14:textId="77777777" w:rsidR="002C35CB" w:rsidRPr="00537128" w:rsidRDefault="002C35CB" w:rsidP="002C35CB">
      <w:pPr>
        <w:tabs>
          <w:tab w:val="right" w:pos="1202"/>
          <w:tab w:val="left" w:pos="9180"/>
        </w:tabs>
        <w:spacing w:after="0" w:line="240" w:lineRule="auto"/>
        <w:jc w:val="both"/>
        <w:outlineLvl w:val="0"/>
        <w:rPr>
          <w:rFonts w:ascii="Calibri" w:eastAsia="Times New Roman" w:hAnsi="Calibri" w:cs="Arial"/>
          <w:color w:val="000000" w:themeColor="text1"/>
          <w:lang w:val="en-US"/>
        </w:rPr>
      </w:pPr>
    </w:p>
    <w:p w14:paraId="7789B796" w14:textId="5A621B03" w:rsidR="002C35CB" w:rsidRPr="00537128" w:rsidRDefault="00951B0F" w:rsidP="002C35CB">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.3.2. Impairment assessment (continued)</w:t>
      </w:r>
    </w:p>
    <w:p w14:paraId="7954FD1C" w14:textId="77777777" w:rsidR="000A2933" w:rsidRPr="00537128" w:rsidRDefault="000A2933" w:rsidP="000A2933">
      <w:pPr>
        <w:spacing w:after="0" w:line="300" w:lineRule="exact"/>
        <w:jc w:val="both"/>
        <w:rPr>
          <w:rFonts w:ascii="Calibri" w:eastAsia="Calibri" w:hAnsi="Calibri" w:cs="Arial"/>
          <w:b/>
          <w:color w:val="000000" w:themeColor="text1"/>
          <w:lang w:val="en-US"/>
        </w:rPr>
      </w:pPr>
    </w:p>
    <w:p w14:paraId="4C7F12AF" w14:textId="00B339AE" w:rsidR="000A2933" w:rsidRPr="00537128" w:rsidRDefault="00951B0F" w:rsidP="000A2933">
      <w:pPr>
        <w:spacing w:after="0" w:line="300" w:lineRule="exact"/>
        <w:jc w:val="both"/>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0A2933" w:rsidRPr="00537128">
        <w:rPr>
          <w:rFonts w:ascii="Calibri" w:eastAsia="Calibri" w:hAnsi="Calibri" w:cs="Arial"/>
          <w:b/>
          <w:color w:val="000000" w:themeColor="text1"/>
          <w:lang w:val="en-US"/>
        </w:rPr>
        <w:t>.3.2.5. Significant increase in credit risk (continued)</w:t>
      </w:r>
    </w:p>
    <w:p w14:paraId="7E3989AE" w14:textId="77777777" w:rsidR="00E117C2" w:rsidRPr="00537128" w:rsidRDefault="00E117C2" w:rsidP="00E117C2">
      <w:pPr>
        <w:spacing w:after="0" w:line="240" w:lineRule="auto"/>
        <w:jc w:val="both"/>
        <w:rPr>
          <w:rFonts w:ascii="Calibri" w:eastAsia="Times New Roman" w:hAnsi="Calibri" w:cs="Arial"/>
          <w:b/>
          <w:lang w:val="en-US"/>
        </w:rPr>
      </w:pPr>
    </w:p>
    <w:p w14:paraId="0063CED4" w14:textId="77777777" w:rsidR="00E117C2" w:rsidRPr="00537128" w:rsidRDefault="00E117C2" w:rsidP="00E117C2">
      <w:pPr>
        <w:spacing w:after="0" w:line="240" w:lineRule="auto"/>
        <w:jc w:val="both"/>
        <w:rPr>
          <w:rFonts w:ascii="Calibri" w:eastAsia="Times New Roman" w:hAnsi="Calibri" w:cs="Arial"/>
          <w:lang w:val="en-US"/>
        </w:rPr>
      </w:pPr>
      <w:r w:rsidRPr="00537128">
        <w:rPr>
          <w:rFonts w:ascii="Calibri" w:eastAsia="Times New Roman" w:hAnsi="Calibri" w:cs="Arial"/>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0532736F" w14:textId="77777777" w:rsidR="00E117C2" w:rsidRPr="00537128" w:rsidRDefault="00E117C2" w:rsidP="000A2933">
      <w:pPr>
        <w:spacing w:after="0" w:line="240" w:lineRule="auto"/>
        <w:jc w:val="both"/>
        <w:rPr>
          <w:rFonts w:ascii="Calibri" w:eastAsia="Times New Roman" w:hAnsi="Calibri" w:cs="Arial"/>
          <w:b/>
          <w:color w:val="000000" w:themeColor="text1"/>
          <w:lang w:val="en-US"/>
        </w:rPr>
      </w:pPr>
    </w:p>
    <w:p w14:paraId="2659E59D" w14:textId="76B877CA" w:rsidR="000A2933" w:rsidRPr="00537128" w:rsidRDefault="00951B0F" w:rsidP="000A2933">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0A2933" w:rsidRPr="00537128">
        <w:rPr>
          <w:rFonts w:ascii="Calibri" w:eastAsia="Times New Roman" w:hAnsi="Calibri" w:cs="Arial"/>
          <w:b/>
          <w:color w:val="000000" w:themeColor="text1"/>
          <w:lang w:val="en-US"/>
        </w:rPr>
        <w:t>.3.2.6. Grouping financial assets measured on a collective basis</w:t>
      </w:r>
    </w:p>
    <w:p w14:paraId="321F05AB" w14:textId="77777777" w:rsidR="00E117C2" w:rsidRPr="00537128" w:rsidRDefault="00E117C2" w:rsidP="00E117C2">
      <w:pPr>
        <w:spacing w:after="0" w:line="240" w:lineRule="auto"/>
        <w:jc w:val="both"/>
        <w:rPr>
          <w:rFonts w:ascii="Calibri" w:eastAsia="Times New Roman" w:hAnsi="Calibri" w:cs="Arial"/>
          <w:lang w:val="en-US"/>
        </w:rPr>
      </w:pPr>
    </w:p>
    <w:p w14:paraId="6B2931A2" w14:textId="77777777" w:rsidR="00E117C2" w:rsidRPr="00537128" w:rsidRDefault="00E117C2" w:rsidP="00E117C2">
      <w:pPr>
        <w:autoSpaceDE w:val="0"/>
        <w:autoSpaceDN w:val="0"/>
        <w:adjustRightInd w:val="0"/>
        <w:spacing w:after="0" w:line="240" w:lineRule="auto"/>
        <w:jc w:val="both"/>
        <w:rPr>
          <w:rFonts w:ascii="Calibri" w:eastAsia="Times New Roman" w:hAnsi="Calibri" w:cs="Arial"/>
          <w:lang w:val="en-US"/>
        </w:rPr>
      </w:pPr>
      <w:r w:rsidRPr="00537128">
        <w:rPr>
          <w:rFonts w:ascii="Calibri" w:eastAsia="Times New Roman" w:hAnsi="Calibri" w:cs="Arial"/>
          <w:lang w:val="en-US"/>
        </w:rPr>
        <w:t>Credit risk is evaluated on a collective basis for all clients classified into risk stages 1 and 2 as well as for clients in the risk stage 3 belonging to the small loan portfolio. The clients belonging to the small loan portfolio are clients to which HBOR is exposed in the gross amount that is equal or less than HRK 1,500 thousand.</w:t>
      </w:r>
    </w:p>
    <w:p w14:paraId="2661FCC1" w14:textId="77777777" w:rsidR="00E117C2" w:rsidRPr="00537128" w:rsidRDefault="00E117C2" w:rsidP="00E117C2">
      <w:pPr>
        <w:autoSpaceDE w:val="0"/>
        <w:autoSpaceDN w:val="0"/>
        <w:adjustRightInd w:val="0"/>
        <w:spacing w:after="0" w:line="240" w:lineRule="auto"/>
        <w:jc w:val="both"/>
        <w:rPr>
          <w:rFonts w:ascii="Calibri" w:eastAsia="Times New Roman" w:hAnsi="Calibri" w:cs="Arial"/>
          <w:lang w:val="en-US"/>
        </w:rPr>
      </w:pPr>
    </w:p>
    <w:p w14:paraId="182A36FB" w14:textId="77777777" w:rsidR="00E117C2" w:rsidRPr="00537128" w:rsidRDefault="00E117C2" w:rsidP="00E117C2">
      <w:pPr>
        <w:spacing w:after="0" w:line="240" w:lineRule="auto"/>
        <w:jc w:val="both"/>
        <w:rPr>
          <w:rFonts w:ascii="Calibri" w:eastAsia="Calibri" w:hAnsi="Calibri" w:cs="Calibri"/>
          <w:sz w:val="20"/>
          <w:szCs w:val="20"/>
          <w:lang w:val="en-US"/>
        </w:rPr>
      </w:pPr>
      <w:proofErr w:type="gramStart"/>
      <w:r w:rsidRPr="00537128">
        <w:rPr>
          <w:rFonts w:ascii="Calibri" w:eastAsia="Calibri" w:hAnsi="Calibri" w:cs="Calibri"/>
          <w:lang w:val="en-US"/>
        </w:rPr>
        <w:t>For the purpose of</w:t>
      </w:r>
      <w:proofErr w:type="gramEnd"/>
      <w:r w:rsidRPr="00537128">
        <w:rPr>
          <w:rFonts w:ascii="Calibri" w:eastAsia="Calibri" w:hAnsi="Calibri" w:cs="Calibri"/>
          <w:lang w:val="en-US"/>
        </w:rPr>
        <w:t xml:space="preserve">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268BFDDF"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financial institutions,</w:t>
      </w:r>
    </w:p>
    <w:p w14:paraId="639720D0"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central government and local and regional government,</w:t>
      </w:r>
    </w:p>
    <w:p w14:paraId="37D2AC5F"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large,</w:t>
      </w:r>
    </w:p>
    <w:p w14:paraId="282B8610"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small and medium-sized,</w:t>
      </w:r>
    </w:p>
    <w:p w14:paraId="28C2ED94"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micro,</w:t>
      </w:r>
    </w:p>
    <w:p w14:paraId="59211178"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direct borrowers – citizens,</w:t>
      </w:r>
    </w:p>
    <w:p w14:paraId="64A8061A" w14:textId="77777777" w:rsidR="00E117C2" w:rsidRPr="00537128" w:rsidRDefault="00E117C2" w:rsidP="00E117C2">
      <w:pPr>
        <w:numPr>
          <w:ilvl w:val="1"/>
          <w:numId w:val="34"/>
        </w:numPr>
        <w:tabs>
          <w:tab w:val="num" w:pos="1040"/>
          <w:tab w:val="left" w:pos="8640"/>
        </w:tabs>
        <w:spacing w:after="0" w:line="240" w:lineRule="auto"/>
        <w:ind w:left="1040" w:right="57"/>
        <w:contextualSpacing/>
        <w:jc w:val="both"/>
        <w:rPr>
          <w:rFonts w:ascii="Calibri" w:eastAsia="PMingLiU" w:hAnsi="Calibri" w:cs="Calibri"/>
          <w:color w:val="000000"/>
          <w:lang w:val="en-US" w:eastAsia="hr-HR" w:bidi="hr-HR"/>
        </w:rPr>
      </w:pPr>
      <w:r w:rsidRPr="00537128">
        <w:rPr>
          <w:rFonts w:ascii="Calibri" w:eastAsia="PMingLiU" w:hAnsi="Calibri" w:cs="Calibri"/>
          <w:color w:val="000000"/>
          <w:lang w:val="en-US" w:eastAsia="hr-HR" w:bidi="hr-HR"/>
        </w:rPr>
        <w:t>others.</w:t>
      </w:r>
    </w:p>
    <w:p w14:paraId="1CFF07A9" w14:textId="77777777" w:rsidR="00E117C2" w:rsidRPr="00537128" w:rsidRDefault="00E117C2" w:rsidP="00E117C2">
      <w:pPr>
        <w:spacing w:after="0" w:line="240" w:lineRule="auto"/>
        <w:jc w:val="both"/>
        <w:rPr>
          <w:rFonts w:ascii="Calibri" w:eastAsia="Calibri" w:hAnsi="Calibri" w:cs="Calibri"/>
          <w:lang w:val="en-US"/>
        </w:rPr>
      </w:pPr>
    </w:p>
    <w:p w14:paraId="7ED5ADAA" w14:textId="3302E39A" w:rsidR="00E117C2" w:rsidRPr="00537128" w:rsidRDefault="00E117C2" w:rsidP="00E117C2">
      <w:pPr>
        <w:spacing w:after="0" w:line="240" w:lineRule="auto"/>
        <w:jc w:val="both"/>
        <w:rPr>
          <w:rFonts w:ascii="Calibri" w:eastAsia="Calibri" w:hAnsi="Calibri" w:cs="Calibri"/>
          <w:lang w:val="en-US"/>
        </w:rPr>
      </w:pPr>
      <w:r w:rsidRPr="00537128">
        <w:rPr>
          <w:rFonts w:ascii="Calibri" w:eastAsia="Calibri" w:hAnsi="Calibri" w:cs="Calibri"/>
          <w:lang w:val="en-US"/>
        </w:rPr>
        <w:t xml:space="preserve">By grouping financial instruments into homogeneous groups, it is ensured that in case of a significant increase in credit risk, the goal of </w:t>
      </w:r>
      <w:proofErr w:type="spellStart"/>
      <w:r w:rsidRPr="00537128">
        <w:rPr>
          <w:rFonts w:ascii="Calibri" w:eastAsia="Calibri" w:hAnsi="Calibri" w:cs="Calibri"/>
          <w:lang w:val="en-US"/>
        </w:rPr>
        <w:t>recognising</w:t>
      </w:r>
      <w:proofErr w:type="spellEnd"/>
      <w:r w:rsidRPr="00537128">
        <w:rPr>
          <w:rFonts w:ascii="Calibri" w:eastAsia="Calibri" w:hAnsi="Calibri" w:cs="Calibri"/>
          <w:lang w:val="en-US"/>
        </w:rPr>
        <w:t xml:space="preserve"> expected credit losses during the entire lifetime of a financial instrument is attained, even if the evidence on such significant increase in credit risk is still not available on the level of an individual instrument.</w:t>
      </w:r>
    </w:p>
    <w:p w14:paraId="627A7B3E" w14:textId="77777777" w:rsidR="00E117C2" w:rsidRPr="00537128" w:rsidRDefault="00E117C2" w:rsidP="00E117C2">
      <w:pPr>
        <w:spacing w:after="0" w:line="240" w:lineRule="auto"/>
        <w:jc w:val="both"/>
        <w:rPr>
          <w:rFonts w:ascii="Calibri" w:eastAsia="Calibri" w:hAnsi="Calibri" w:cs="Calibri"/>
          <w:lang w:val="en-US"/>
        </w:rPr>
      </w:pPr>
    </w:p>
    <w:p w14:paraId="1246F44D" w14:textId="112FAFA1" w:rsidR="00E117C2" w:rsidRPr="00537128" w:rsidRDefault="00E117C2" w:rsidP="00E117C2">
      <w:pPr>
        <w:keepNext/>
        <w:spacing w:after="0" w:line="240" w:lineRule="auto"/>
        <w:jc w:val="both"/>
        <w:rPr>
          <w:rFonts w:ascii="Calibri" w:eastAsia="Times New Roman" w:hAnsi="Calibri" w:cs="Arial"/>
          <w:lang w:val="en-US"/>
        </w:rPr>
        <w:sectPr w:rsidR="00E117C2" w:rsidRPr="00537128">
          <w:pgSz w:w="11906" w:h="16838"/>
          <w:pgMar w:top="1417" w:right="1417" w:bottom="1417" w:left="1417" w:header="708" w:footer="708" w:gutter="0"/>
          <w:cols w:space="708"/>
          <w:docGrid w:linePitch="360"/>
        </w:sectPr>
      </w:pPr>
    </w:p>
    <w:p w14:paraId="7622AE41" w14:textId="77777777" w:rsidR="008F23FD" w:rsidRPr="00537128" w:rsidRDefault="008F23FD" w:rsidP="008F23FD">
      <w:pPr>
        <w:spacing w:after="0" w:line="240" w:lineRule="auto"/>
        <w:jc w:val="both"/>
        <w:rPr>
          <w:rFonts w:ascii="Calibri" w:eastAsia="Times New Roman" w:hAnsi="Calibri" w:cs="Calibri"/>
          <w:b/>
          <w:bCs/>
          <w:color w:val="000000" w:themeColor="text1"/>
          <w:lang w:val="en-US" w:eastAsia="hr-HR"/>
        </w:rPr>
      </w:pPr>
    </w:p>
    <w:p w14:paraId="2B83DBFD" w14:textId="1DD86756" w:rsidR="0049306D" w:rsidRPr="00537128" w:rsidRDefault="00951B0F">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49306D" w:rsidRPr="00537128">
        <w:rPr>
          <w:rFonts w:ascii="Calibri" w:eastAsia="Times New Roman" w:hAnsi="Calibri" w:cs="Calibri"/>
          <w:b/>
          <w:bCs/>
          <w:color w:val="000000" w:themeColor="text1"/>
          <w:lang w:val="en-US" w:eastAsia="hr-HR"/>
        </w:rPr>
        <w:t>.</w:t>
      </w:r>
      <w:r w:rsidR="0049306D" w:rsidRPr="00537128">
        <w:rPr>
          <w:rFonts w:ascii="Calibri" w:eastAsia="Times New Roman" w:hAnsi="Calibri" w:cs="Calibri"/>
          <w:b/>
          <w:bCs/>
          <w:color w:val="000000" w:themeColor="text1"/>
          <w:lang w:val="en-US"/>
        </w:rPr>
        <w:tab/>
        <w:t>Risk management (continued)</w:t>
      </w:r>
    </w:p>
    <w:p w14:paraId="7C9B53CB" w14:textId="77777777" w:rsidR="0049306D" w:rsidRPr="00537128" w:rsidRDefault="0049306D" w:rsidP="0049306D">
      <w:pPr>
        <w:tabs>
          <w:tab w:val="left" w:pos="709"/>
          <w:tab w:val="left" w:pos="851"/>
        </w:tabs>
        <w:spacing w:after="0" w:line="240" w:lineRule="auto"/>
        <w:jc w:val="both"/>
        <w:rPr>
          <w:rFonts w:ascii="Calibri" w:eastAsia="Times New Roman" w:hAnsi="Calibri" w:cs="Arial"/>
          <w:color w:val="000000" w:themeColor="text1"/>
          <w:lang w:val="en-US"/>
        </w:rPr>
      </w:pPr>
    </w:p>
    <w:p w14:paraId="6DEA9F9C" w14:textId="1201234A" w:rsidR="0049306D" w:rsidRPr="00537128" w:rsidRDefault="00951B0F" w:rsidP="0049306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49306D" w:rsidRPr="00537128">
        <w:rPr>
          <w:rFonts w:ascii="Calibri" w:eastAsia="Times New Roman" w:hAnsi="Calibri" w:cs="Arial"/>
          <w:b/>
          <w:color w:val="000000" w:themeColor="text1"/>
          <w:lang w:val="en-US"/>
        </w:rPr>
        <w:t>.3.   Credit risk (continued)</w:t>
      </w:r>
    </w:p>
    <w:p w14:paraId="5CFA1017" w14:textId="77777777" w:rsidR="0049306D" w:rsidRPr="00537128" w:rsidRDefault="0049306D" w:rsidP="002C35CB">
      <w:pPr>
        <w:spacing w:after="0" w:line="240" w:lineRule="auto"/>
        <w:rPr>
          <w:rFonts w:ascii="Calibri" w:eastAsia="Calibri" w:hAnsi="Calibri" w:cs="Arial"/>
          <w:b/>
          <w:color w:val="000000" w:themeColor="text1"/>
          <w:lang w:val="en-US"/>
        </w:rPr>
      </w:pPr>
    </w:p>
    <w:p w14:paraId="00483C45" w14:textId="50B38794" w:rsidR="002C35CB" w:rsidRPr="00537128" w:rsidRDefault="002C35CB" w:rsidP="002C35CB">
      <w:pPr>
        <w:spacing w:after="0" w:line="240" w:lineRule="auto"/>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sidR="00951B0F">
        <w:rPr>
          <w:rFonts w:ascii="Calibri" w:eastAsia="Calibri" w:hAnsi="Calibri" w:cs="Arial"/>
          <w:b/>
          <w:color w:val="000000" w:themeColor="text1"/>
          <w:lang w:val="en-US"/>
        </w:rPr>
        <w:t>3</w:t>
      </w:r>
      <w:r w:rsidRPr="00537128">
        <w:rPr>
          <w:rFonts w:ascii="Calibri" w:eastAsia="Calibri" w:hAnsi="Calibri" w:cs="Arial"/>
          <w:b/>
          <w:color w:val="000000" w:themeColor="text1"/>
          <w:lang w:val="en-US"/>
        </w:rPr>
        <w:t>.3.3. Analysis of input for ECL model within the framework of impact of macroeconomic conditions on PD</w:t>
      </w:r>
      <w:r w:rsidRPr="00537128" w:rsidDel="00184ADB">
        <w:rPr>
          <w:rFonts w:ascii="Calibri" w:eastAsia="Calibri" w:hAnsi="Calibri" w:cs="Arial"/>
          <w:b/>
          <w:color w:val="000000" w:themeColor="text1"/>
          <w:highlight w:val="yellow"/>
          <w:lang w:val="en-US"/>
        </w:rPr>
        <w:t xml:space="preserve"> </w:t>
      </w:r>
    </w:p>
    <w:p w14:paraId="5BD04B19" w14:textId="77777777" w:rsidR="004327A8" w:rsidRPr="00537128" w:rsidRDefault="004327A8" w:rsidP="004327A8">
      <w:pPr>
        <w:spacing w:after="0" w:line="240" w:lineRule="auto"/>
        <w:jc w:val="both"/>
        <w:rPr>
          <w:rFonts w:ascii="Calibri" w:eastAsia="Times New Roman" w:hAnsi="Calibri" w:cs="Times New Roman"/>
          <w:lang w:val="en-US"/>
        </w:rPr>
      </w:pPr>
    </w:p>
    <w:p w14:paraId="0C51852D" w14:textId="74D2F364"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When including any information about the future, available sources (Croatian National Bank, Croatian Bureau of Statistics) on macroeconomic conditions are used with a view to </w:t>
      </w:r>
      <w:proofErr w:type="gramStart"/>
      <w:r w:rsidRPr="00537128">
        <w:rPr>
          <w:rFonts w:ascii="Calibri" w:eastAsia="Times New Roman" w:hAnsi="Calibri" w:cs="Times New Roman"/>
          <w:lang w:val="en-US"/>
        </w:rPr>
        <w:t>projecting</w:t>
      </w:r>
      <w:proofErr w:type="gramEnd"/>
      <w:r w:rsidRPr="00537128">
        <w:rPr>
          <w:rFonts w:ascii="Calibri" w:eastAsia="Times New Roman" w:hAnsi="Calibri" w:cs="Times New Roman"/>
          <w:lang w:val="en-US"/>
        </w:rPr>
        <w:t xml:space="preserve"> their impact on the current value of risk parameters.</w:t>
      </w:r>
    </w:p>
    <w:p w14:paraId="2E6EC9F1"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6B45FE09" w14:textId="77777777"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772F9727"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77C6A4FB" w14:textId="77777777"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When estimating expected credit losses through the application of a previous experience on credit losses, the data on earlier credit losses rates are applied to the formed homogenous groups, and through the application of a certain method, connecting of a single group of financial instruments with the data on earlier experience on credit losses in the groups of financial instruments with similar characteristics of credit risk is made possible, as well as with important relevant data reflecting the current status. </w:t>
      </w:r>
    </w:p>
    <w:p w14:paraId="1AB42E17"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0D58FA68" w14:textId="77777777"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The expected credit losses reflect the Group’s expectations in respect of credit losses. However, when the Group, during the estimation of such expected credit losses, considers all reasonable and reliable data that are available with no necessary costs and efforts, the Group also considers appropriate market data on the credit risk of a certain financial instrument or similar financial instruments.</w:t>
      </w:r>
    </w:p>
    <w:p w14:paraId="298B174A" w14:textId="77777777" w:rsidR="004327A8" w:rsidRPr="00537128" w:rsidRDefault="004327A8" w:rsidP="004327A8">
      <w:pPr>
        <w:spacing w:after="0" w:line="240" w:lineRule="auto"/>
        <w:jc w:val="both"/>
        <w:rPr>
          <w:rFonts w:ascii="Calibri" w:eastAsia="Times New Roman" w:hAnsi="Calibri" w:cs="Times New Roman"/>
          <w:highlight w:val="yellow"/>
          <w:lang w:val="en-US"/>
        </w:rPr>
      </w:pPr>
    </w:p>
    <w:p w14:paraId="58092B80" w14:textId="49BE5F08" w:rsidR="004327A8" w:rsidRPr="00537128" w:rsidRDefault="004327A8" w:rsidP="004327A8">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For the calculation of expected credit losses, the Group uses </w:t>
      </w:r>
      <w:proofErr w:type="gramStart"/>
      <w:r w:rsidRPr="00537128">
        <w:rPr>
          <w:rFonts w:ascii="Calibri" w:eastAsia="Times New Roman" w:hAnsi="Calibri" w:cs="Times New Roman"/>
          <w:lang w:val="en-US"/>
        </w:rPr>
        <w:t>a large number of</w:t>
      </w:r>
      <w:proofErr w:type="gramEnd"/>
      <w:r w:rsidRPr="00537128">
        <w:rPr>
          <w:rFonts w:ascii="Calibri" w:eastAsia="Times New Roman" w:hAnsi="Calibri" w:cs="Times New Roman"/>
          <w:lang w:val="en-US"/>
        </w:rPr>
        <w:t xml:space="preserve"> macroeconomic conditions, of which for one of them </w:t>
      </w:r>
      <w:r w:rsidRPr="00201BDE">
        <w:rPr>
          <w:rFonts w:ascii="Calibri" w:eastAsia="Times New Roman" w:hAnsi="Calibri" w:cs="Times New Roman"/>
          <w:lang w:val="en-US"/>
        </w:rPr>
        <w:t>(</w:t>
      </w:r>
      <w:r w:rsidR="00930541" w:rsidRPr="00A1123E">
        <w:rPr>
          <w:rFonts w:ascii="Calibri" w:hAnsi="Calibri" w:cs="Calibri"/>
          <w:lang w:val="en-US"/>
        </w:rPr>
        <w:t>gross domestic product</w:t>
      </w:r>
      <w:r w:rsidRPr="00930541">
        <w:rPr>
          <w:rFonts w:ascii="Calibri" w:eastAsia="Times New Roman" w:hAnsi="Calibri" w:cs="Times New Roman"/>
          <w:lang w:val="en-US"/>
        </w:rPr>
        <w:t>), correlations</w:t>
      </w:r>
      <w:r w:rsidRPr="00537128">
        <w:rPr>
          <w:rFonts w:ascii="Calibri" w:eastAsia="Times New Roman" w:hAnsi="Calibri" w:cs="Times New Roman"/>
          <w:lang w:val="en-US"/>
        </w:rPr>
        <w:t xml:space="preserve"> on total PDs have been established for all homogenous groups.</w:t>
      </w:r>
    </w:p>
    <w:p w14:paraId="72D6C17C" w14:textId="77777777" w:rsidR="004327A8" w:rsidRPr="00537128" w:rsidRDefault="004327A8" w:rsidP="004327A8">
      <w:pPr>
        <w:spacing w:after="0" w:line="240" w:lineRule="auto"/>
        <w:jc w:val="both"/>
        <w:rPr>
          <w:rFonts w:ascii="Calibri" w:eastAsia="Times New Roman" w:hAnsi="Calibri" w:cs="Times New Roman"/>
          <w:lang w:val="en-US"/>
        </w:rPr>
      </w:pPr>
    </w:p>
    <w:p w14:paraId="33C9B925" w14:textId="28C40A4E" w:rsidR="004327A8" w:rsidRPr="00537128" w:rsidRDefault="004327A8" w:rsidP="004327A8">
      <w:pPr>
        <w:spacing w:after="0" w:line="240" w:lineRule="auto"/>
        <w:jc w:val="both"/>
        <w:rPr>
          <w:rFonts w:ascii="Calibri" w:eastAsia="Times New Roman" w:hAnsi="Calibri" w:cs="Times New Roman"/>
          <w:lang w:val="en-US"/>
        </w:rPr>
      </w:pPr>
      <w:proofErr w:type="gramStart"/>
      <w:r w:rsidRPr="00537128">
        <w:rPr>
          <w:rFonts w:ascii="Calibri" w:eastAsia="Times New Roman" w:hAnsi="Calibri" w:cs="Times New Roman"/>
          <w:lang w:val="en-US"/>
        </w:rPr>
        <w:t>In order to</w:t>
      </w:r>
      <w:proofErr w:type="gramEnd"/>
      <w:r w:rsidRPr="00537128">
        <w:rPr>
          <w:rFonts w:ascii="Calibri" w:eastAsia="Times New Roman" w:hAnsi="Calibri" w:cs="Times New Roman"/>
          <w:lang w:val="en-US"/>
        </w:rPr>
        <w:t xml:space="preserve">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03CC0A9C" w14:textId="42CB5F4C" w:rsidR="004327A8" w:rsidRPr="00537128" w:rsidRDefault="004327A8" w:rsidP="004327A8">
      <w:pPr>
        <w:spacing w:after="0" w:line="240" w:lineRule="auto"/>
        <w:jc w:val="both"/>
        <w:rPr>
          <w:rFonts w:ascii="Calibri" w:eastAsia="Times New Roman" w:hAnsi="Calibri" w:cs="Times New Roman"/>
          <w:lang w:val="en-US"/>
        </w:rPr>
      </w:pPr>
    </w:p>
    <w:p w14:paraId="052C5D8C" w14:textId="2750A33A" w:rsidR="004327A8" w:rsidRPr="00537128" w:rsidRDefault="00951B0F" w:rsidP="004327A8">
      <w:pPr>
        <w:spacing w:after="0" w:line="300" w:lineRule="exact"/>
        <w:rPr>
          <w:rFonts w:ascii="Calibri" w:eastAsia="Calibri" w:hAnsi="Calibri" w:cs="Arial"/>
          <w:b/>
          <w:color w:val="000000" w:themeColor="text1"/>
          <w:lang w:val="en-US"/>
        </w:rPr>
      </w:pPr>
      <w:r w:rsidRPr="00537128">
        <w:rPr>
          <w:rFonts w:ascii="Calibri" w:eastAsia="Calibri" w:hAnsi="Calibri" w:cs="Calibri"/>
          <w:b/>
          <w:color w:val="000000" w:themeColor="text1"/>
          <w:lang w:val="en-US" w:eastAsia="hr-HR"/>
        </w:rPr>
        <w:t>2</w:t>
      </w:r>
      <w:r>
        <w:rPr>
          <w:rFonts w:ascii="Calibri" w:eastAsia="Calibri" w:hAnsi="Calibri" w:cs="Calibri"/>
          <w:b/>
          <w:color w:val="000000" w:themeColor="text1"/>
          <w:lang w:val="en-US" w:eastAsia="hr-HR"/>
        </w:rPr>
        <w:t>3</w:t>
      </w:r>
      <w:r w:rsidR="004327A8" w:rsidRPr="00537128">
        <w:rPr>
          <w:rFonts w:ascii="Calibri" w:eastAsia="Calibri" w:hAnsi="Calibri" w:cs="Calibri"/>
          <w:b/>
          <w:color w:val="000000" w:themeColor="text1"/>
          <w:lang w:val="en-US" w:eastAsia="hr-HR"/>
        </w:rPr>
        <w:t>.3.4. Quantitative analysis of the reliability of the information used to calculate the ECL allowance</w:t>
      </w:r>
      <w:r w:rsidR="004327A8" w:rsidRPr="00537128">
        <w:rPr>
          <w:rFonts w:ascii="Calibri" w:eastAsia="Calibri" w:hAnsi="Calibri" w:cs="Arial"/>
          <w:b/>
          <w:color w:val="000000" w:themeColor="text1"/>
          <w:lang w:val="en-US"/>
        </w:rPr>
        <w:t xml:space="preserve"> </w:t>
      </w:r>
    </w:p>
    <w:p w14:paraId="0F13C9AB" w14:textId="285D5ECA" w:rsidR="004327A8" w:rsidRPr="00537128" w:rsidRDefault="004327A8" w:rsidP="004327A8">
      <w:pPr>
        <w:spacing w:after="0" w:line="240" w:lineRule="auto"/>
        <w:jc w:val="both"/>
        <w:rPr>
          <w:rFonts w:ascii="Calibri" w:eastAsia="Times New Roman" w:hAnsi="Calibri" w:cs="Times New Roman"/>
          <w:lang w:val="en-US"/>
        </w:rPr>
      </w:pPr>
    </w:p>
    <w:p w14:paraId="1E45B8F7" w14:textId="77777777" w:rsidR="004327A8" w:rsidRPr="00537128" w:rsidRDefault="004327A8" w:rsidP="004327A8">
      <w:pPr>
        <w:spacing w:after="0" w:line="300" w:lineRule="exact"/>
        <w:rPr>
          <w:rFonts w:ascii="Calibri" w:eastAsia="Calibri" w:hAnsi="Calibri" w:cs="Times New Roman"/>
          <w:lang w:val="en-US"/>
        </w:rPr>
      </w:pPr>
      <w:r w:rsidRPr="00537128">
        <w:rPr>
          <w:rFonts w:ascii="Calibri" w:eastAsia="Calibri" w:hAnsi="Calibri" w:cs="Times New Roman"/>
          <w:lang w:val="en-US"/>
        </w:rPr>
        <w:t xml:space="preserve">For the application of macroeconomic factors, the Bank uses a methodology with the level of reliability of 90%. </w:t>
      </w:r>
    </w:p>
    <w:p w14:paraId="691A2630" w14:textId="77777777" w:rsidR="004327A8" w:rsidRPr="00537128" w:rsidRDefault="004327A8" w:rsidP="004327A8">
      <w:pPr>
        <w:spacing w:after="0" w:line="240" w:lineRule="auto"/>
        <w:jc w:val="both"/>
        <w:rPr>
          <w:rFonts w:ascii="Calibri" w:eastAsia="Times New Roman" w:hAnsi="Calibri" w:cs="Times New Roman"/>
          <w:lang w:val="en-US"/>
        </w:rPr>
      </w:pPr>
    </w:p>
    <w:p w14:paraId="3A74C19D" w14:textId="500EC8AA" w:rsidR="004327A8" w:rsidRPr="00537128" w:rsidRDefault="004327A8" w:rsidP="002C35CB">
      <w:pPr>
        <w:tabs>
          <w:tab w:val="right" w:pos="1202"/>
          <w:tab w:val="left" w:pos="9180"/>
        </w:tabs>
        <w:spacing w:after="0" w:line="240" w:lineRule="auto"/>
        <w:jc w:val="both"/>
        <w:outlineLvl w:val="0"/>
        <w:rPr>
          <w:rFonts w:ascii="Calibri" w:eastAsia="Calibri" w:hAnsi="Calibri" w:cs="Arial"/>
          <w:color w:val="000000" w:themeColor="text1"/>
          <w:sz w:val="14"/>
          <w:szCs w:val="16"/>
          <w:lang w:val="en-US"/>
        </w:rPr>
        <w:sectPr w:rsidR="004327A8" w:rsidRPr="00537128">
          <w:pgSz w:w="11906" w:h="16838"/>
          <w:pgMar w:top="1417" w:right="1417" w:bottom="1417" w:left="1417" w:header="708" w:footer="708" w:gutter="0"/>
          <w:cols w:space="708"/>
          <w:docGrid w:linePitch="360"/>
        </w:sectPr>
      </w:pPr>
    </w:p>
    <w:p w14:paraId="34EA8940" w14:textId="77777777" w:rsidR="008F23FD" w:rsidRPr="00537128" w:rsidRDefault="008F23FD" w:rsidP="00A0047D">
      <w:pPr>
        <w:spacing w:after="0" w:line="240" w:lineRule="auto"/>
        <w:jc w:val="both"/>
        <w:rPr>
          <w:rFonts w:ascii="Calibri" w:eastAsia="Times New Roman" w:hAnsi="Calibri" w:cs="Calibri"/>
          <w:b/>
          <w:bCs/>
          <w:color w:val="000000" w:themeColor="text1"/>
          <w:sz w:val="12"/>
          <w:szCs w:val="12"/>
          <w:lang w:val="en-US" w:eastAsia="hr-HR"/>
        </w:rPr>
      </w:pPr>
    </w:p>
    <w:p w14:paraId="24A024A2" w14:textId="5B92C26F" w:rsidR="00A0047D" w:rsidRPr="00537128" w:rsidRDefault="00951B0F" w:rsidP="00A0047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A0047D" w:rsidRPr="00537128">
        <w:rPr>
          <w:rFonts w:ascii="Calibri" w:eastAsia="Times New Roman" w:hAnsi="Calibri" w:cs="Calibri"/>
          <w:b/>
          <w:bCs/>
          <w:color w:val="000000" w:themeColor="text1"/>
          <w:lang w:val="en-US" w:eastAsia="hr-HR"/>
        </w:rPr>
        <w:t>.</w:t>
      </w:r>
      <w:r w:rsidR="00A0047D" w:rsidRPr="00537128">
        <w:rPr>
          <w:rFonts w:ascii="Calibri" w:eastAsia="Times New Roman" w:hAnsi="Calibri" w:cs="Calibri"/>
          <w:b/>
          <w:bCs/>
          <w:color w:val="000000" w:themeColor="text1"/>
          <w:lang w:val="en-US"/>
        </w:rPr>
        <w:tab/>
        <w:t>Risk management (continued)</w:t>
      </w:r>
    </w:p>
    <w:p w14:paraId="2EAA2029" w14:textId="77777777" w:rsidR="00A0047D" w:rsidRPr="00537128" w:rsidRDefault="00A0047D" w:rsidP="004327A8">
      <w:pPr>
        <w:spacing w:after="0" w:line="240" w:lineRule="auto"/>
        <w:jc w:val="both"/>
        <w:rPr>
          <w:rFonts w:ascii="Calibri" w:eastAsia="Times New Roman" w:hAnsi="Calibri" w:cs="Arial"/>
          <w:color w:val="000000" w:themeColor="text1"/>
          <w:sz w:val="10"/>
          <w:szCs w:val="10"/>
          <w:lang w:val="en-US"/>
        </w:rPr>
      </w:pPr>
    </w:p>
    <w:p w14:paraId="4FA09F68" w14:textId="2839F86A" w:rsidR="00A0047D" w:rsidRPr="00537128" w:rsidRDefault="00951B0F" w:rsidP="00A0047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A0047D" w:rsidRPr="00537128">
        <w:rPr>
          <w:rFonts w:ascii="Calibri" w:eastAsia="Times New Roman" w:hAnsi="Calibri" w:cs="Arial"/>
          <w:b/>
          <w:color w:val="000000" w:themeColor="text1"/>
          <w:lang w:val="en-US"/>
        </w:rPr>
        <w:t>.3.   Credit risk (continued)</w:t>
      </w:r>
    </w:p>
    <w:p w14:paraId="59B8A371" w14:textId="77777777" w:rsidR="004327A8" w:rsidRPr="00537128" w:rsidRDefault="004327A8" w:rsidP="004327A8">
      <w:pPr>
        <w:spacing w:after="0" w:line="240" w:lineRule="auto"/>
        <w:jc w:val="both"/>
        <w:rPr>
          <w:rFonts w:ascii="Calibri" w:eastAsia="Times New Roman" w:hAnsi="Calibri" w:cs="Times New Roman"/>
          <w:sz w:val="8"/>
          <w:szCs w:val="8"/>
          <w:highlight w:val="yellow"/>
          <w:lang w:val="en-US"/>
        </w:rPr>
      </w:pPr>
    </w:p>
    <w:p w14:paraId="1F893266" w14:textId="52FBB70D" w:rsidR="002C35CB" w:rsidRPr="00537128" w:rsidRDefault="00951B0F" w:rsidP="002C35CB">
      <w:pPr>
        <w:spacing w:after="0" w:line="300" w:lineRule="exact"/>
        <w:rPr>
          <w:rFonts w:ascii="Calibri" w:eastAsia="Calibri" w:hAnsi="Calibri" w:cs="Arial"/>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2C35CB" w:rsidRPr="00537128">
        <w:rPr>
          <w:rFonts w:ascii="Calibri" w:eastAsia="Calibri" w:hAnsi="Calibri" w:cs="Arial"/>
          <w:b/>
          <w:color w:val="000000" w:themeColor="text1"/>
          <w:lang w:val="en-US"/>
        </w:rPr>
        <w:t>.3.5. Overview of modified and restructured loans</w:t>
      </w:r>
    </w:p>
    <w:p w14:paraId="35D6B32D" w14:textId="759DBE5E" w:rsidR="00191DFA" w:rsidRPr="00537128" w:rsidRDefault="00191DFA" w:rsidP="002C35CB">
      <w:pPr>
        <w:spacing w:after="0" w:line="240" w:lineRule="auto"/>
        <w:jc w:val="both"/>
        <w:rPr>
          <w:rFonts w:ascii="Calibri" w:eastAsia="Times New Roman" w:hAnsi="Calibri" w:cs="Times New Roman"/>
          <w:color w:val="000000" w:themeColor="text1"/>
          <w:sz w:val="10"/>
          <w:szCs w:val="10"/>
          <w:lang w:val="en-US"/>
        </w:rPr>
      </w:pPr>
    </w:p>
    <w:p w14:paraId="316E6E85"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Any amendment to the contractual provisions resulting in the conversion of contractual cash flows from financial assets is deemed to be modification.</w:t>
      </w:r>
    </w:p>
    <w:p w14:paraId="7492B05E"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3A84EE00" w14:textId="77777777" w:rsidR="00A12D4D" w:rsidRPr="00537128" w:rsidRDefault="00A12D4D" w:rsidP="00A12D4D">
      <w:pPr>
        <w:spacing w:after="0" w:line="240" w:lineRule="auto"/>
        <w:jc w:val="both"/>
        <w:rPr>
          <w:rFonts w:ascii="Calibri" w:eastAsia="Times New Roman" w:hAnsi="Calibri" w:cs="Times New Roman"/>
          <w:sz w:val="10"/>
          <w:szCs w:val="10"/>
          <w:highlight w:val="yellow"/>
          <w:lang w:val="en-US"/>
        </w:rPr>
      </w:pPr>
    </w:p>
    <w:p w14:paraId="18AB468D" w14:textId="77777777" w:rsidR="00A12D4D" w:rsidRPr="00537128" w:rsidRDefault="00A12D4D" w:rsidP="00A12D4D">
      <w:p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 xml:space="preserve">Any changes in contractual obligations, by which a concession is made to the client that </w:t>
      </w:r>
      <w:proofErr w:type="gramStart"/>
      <w:r w:rsidRPr="00537128">
        <w:rPr>
          <w:rFonts w:ascii="Calibri" w:eastAsia="Times New Roman" w:hAnsi="Calibri" w:cs="Calibri"/>
          <w:lang w:val="en-US"/>
        </w:rPr>
        <w:t>is considered to be</w:t>
      </w:r>
      <w:proofErr w:type="gramEnd"/>
      <w:r w:rsidRPr="00537128">
        <w:rPr>
          <w:rFonts w:ascii="Calibri" w:eastAsia="Times New Roman" w:hAnsi="Calibri" w:cs="Calibri"/>
          <w:lang w:val="en-US"/>
        </w:rPr>
        <w:t xml:space="preserve"> in financial difficulties, are deemed to be rescheduling or restructuring. Concession may relate to any of the following measures:</w:t>
      </w:r>
    </w:p>
    <w:p w14:paraId="7DBE4CCF" w14:textId="77777777" w:rsidR="00A12D4D" w:rsidRPr="00537128" w:rsidRDefault="00A12D4D" w:rsidP="00A12D4D">
      <w:pPr>
        <w:numPr>
          <w:ilvl w:val="0"/>
          <w:numId w:val="35"/>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change of earlier contractual terms and conditions that are considered impossible to be met by the client and lead to the loss of its ability to settle liabilities and which would not be approved if the borrower had no financial difficulties (</w:t>
      </w:r>
      <w:proofErr w:type="gramStart"/>
      <w:r w:rsidRPr="00537128">
        <w:rPr>
          <w:rFonts w:ascii="Calibri" w:eastAsia="Times New Roman" w:hAnsi="Calibri" w:cs="Calibri"/>
          <w:lang w:val="en-US"/>
        </w:rPr>
        <w:t>e.g.</w:t>
      </w:r>
      <w:proofErr w:type="gramEnd"/>
      <w:r w:rsidRPr="00537128">
        <w:rPr>
          <w:rFonts w:ascii="Calibri" w:eastAsia="Times New Roman" w:hAnsi="Calibri" w:cs="Calibri"/>
          <w:lang w:val="en-US"/>
        </w:rPr>
        <w:t xml:space="preserve"> interest rate reduction, reduction or cancellation of interest income, change in principal amount, change or prolongation of repayment terms etc.)</w:t>
      </w:r>
    </w:p>
    <w:p w14:paraId="0895AD3E" w14:textId="77777777" w:rsidR="00A12D4D" w:rsidRPr="00537128" w:rsidRDefault="00A12D4D" w:rsidP="00A12D4D">
      <w:pPr>
        <w:numPr>
          <w:ilvl w:val="0"/>
          <w:numId w:val="35"/>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complete or partial refinancing of placements that would not be approved if the debtor had no financial difficulties.</w:t>
      </w:r>
    </w:p>
    <w:p w14:paraId="7123E9BB" w14:textId="77777777" w:rsidR="00A12D4D" w:rsidRPr="00537128" w:rsidRDefault="00A12D4D" w:rsidP="00A12D4D">
      <w:pPr>
        <w:spacing w:after="0" w:line="240" w:lineRule="auto"/>
        <w:jc w:val="both"/>
        <w:rPr>
          <w:rFonts w:ascii="Calibri" w:eastAsia="Times New Roman" w:hAnsi="Calibri" w:cs="Times New Roman"/>
          <w:sz w:val="10"/>
          <w:szCs w:val="10"/>
          <w:highlight w:val="yellow"/>
          <w:lang w:val="en-US"/>
        </w:rPr>
      </w:pPr>
    </w:p>
    <w:p w14:paraId="09CA8C58" w14:textId="77777777" w:rsidR="00A12D4D" w:rsidRPr="00537128" w:rsidRDefault="00A12D4D" w:rsidP="00A12D4D">
      <w:p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Evidence on concession includes the following:</w:t>
      </w:r>
    </w:p>
    <w:p w14:paraId="3A76C48A" w14:textId="77777777" w:rsidR="00A12D4D" w:rsidRPr="00537128" w:rsidRDefault="00A12D4D" w:rsidP="00A12D4D">
      <w:pPr>
        <w:numPr>
          <w:ilvl w:val="0"/>
          <w:numId w:val="36"/>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the difference in favor of the client between the changed terms and conditions of the contract and former terms and conditions of the contract,</w:t>
      </w:r>
    </w:p>
    <w:p w14:paraId="795EC14A" w14:textId="77777777" w:rsidR="00A12D4D" w:rsidRPr="00537128" w:rsidRDefault="00A12D4D" w:rsidP="00A12D4D">
      <w:pPr>
        <w:numPr>
          <w:ilvl w:val="0"/>
          <w:numId w:val="36"/>
        </w:numPr>
        <w:spacing w:after="0" w:line="240" w:lineRule="auto"/>
        <w:jc w:val="both"/>
        <w:rPr>
          <w:rFonts w:ascii="Calibri" w:eastAsia="Times New Roman" w:hAnsi="Calibri" w:cs="Calibri"/>
          <w:bCs/>
          <w:lang w:val="en-US"/>
        </w:rPr>
      </w:pPr>
      <w:r w:rsidRPr="00537128">
        <w:rPr>
          <w:rFonts w:ascii="Calibri" w:eastAsia="Times New Roman" w:hAnsi="Calibri" w:cs="Calibri"/>
          <w:lang w:val="en-US"/>
        </w:rPr>
        <w:t>inclusion of more favorable terms and conditions in the changed contract as compared to the terms and conditions that other debtors with a similar risk profile in the Bank portfolio could have obtained.</w:t>
      </w:r>
    </w:p>
    <w:p w14:paraId="432A27F2" w14:textId="77777777" w:rsidR="00A12D4D" w:rsidRPr="00537128" w:rsidRDefault="00A12D4D" w:rsidP="00A12D4D">
      <w:pPr>
        <w:spacing w:after="0" w:line="240" w:lineRule="auto"/>
        <w:jc w:val="both"/>
        <w:rPr>
          <w:rFonts w:ascii="Calibri" w:eastAsia="Times New Roman" w:hAnsi="Calibri" w:cs="Arial"/>
          <w:b/>
          <w:sz w:val="10"/>
          <w:szCs w:val="10"/>
          <w:lang w:val="en-US"/>
        </w:rPr>
      </w:pPr>
    </w:p>
    <w:p w14:paraId="434B56B1"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w:t>
      </w:r>
      <w:proofErr w:type="gramStart"/>
      <w:r w:rsidRPr="00537128">
        <w:rPr>
          <w:rFonts w:ascii="Calibri" w:eastAsia="Times New Roman" w:hAnsi="Calibri" w:cs="Times New Roman"/>
          <w:lang w:val="en-US"/>
        </w:rPr>
        <w:t>i.e.</w:t>
      </w:r>
      <w:proofErr w:type="gramEnd"/>
      <w:r w:rsidRPr="00537128">
        <w:rPr>
          <w:rFonts w:ascii="Calibri" w:eastAsia="Times New Roman" w:hAnsi="Calibri" w:cs="Times New Roman"/>
          <w:lang w:val="en-US"/>
        </w:rPr>
        <w:t xml:space="preserve"> the client that is already in default.</w:t>
      </w:r>
    </w:p>
    <w:p w14:paraId="18AA7C5C" w14:textId="77777777" w:rsidR="00A12D4D" w:rsidRPr="00537128" w:rsidRDefault="00A12D4D" w:rsidP="004327A8">
      <w:pPr>
        <w:tabs>
          <w:tab w:val="left" w:pos="709"/>
          <w:tab w:val="left" w:pos="851"/>
        </w:tabs>
        <w:spacing w:after="0" w:line="240" w:lineRule="auto"/>
        <w:jc w:val="both"/>
        <w:rPr>
          <w:rFonts w:ascii="Calibri" w:eastAsia="Times New Roman" w:hAnsi="Calibri" w:cs="Arial"/>
          <w:b/>
          <w:color w:val="000000" w:themeColor="text1"/>
          <w:sz w:val="10"/>
          <w:szCs w:val="10"/>
          <w:lang w:val="en-US"/>
        </w:rPr>
      </w:pPr>
    </w:p>
    <w:p w14:paraId="63EB10C2" w14:textId="1DAA3E93" w:rsidR="004327A8" w:rsidRPr="00537128" w:rsidRDefault="00951B0F" w:rsidP="004327A8">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4327A8" w:rsidRPr="00537128">
        <w:rPr>
          <w:rFonts w:ascii="Calibri" w:eastAsia="Times New Roman" w:hAnsi="Calibri" w:cs="Arial"/>
          <w:b/>
          <w:color w:val="000000" w:themeColor="text1"/>
          <w:lang w:val="en-US"/>
        </w:rPr>
        <w:t>.3.6. Analysis of risk concentration</w:t>
      </w:r>
    </w:p>
    <w:p w14:paraId="1885DC52" w14:textId="77777777" w:rsidR="00A12D4D" w:rsidRPr="00537128" w:rsidRDefault="00A12D4D" w:rsidP="004327A8">
      <w:pPr>
        <w:tabs>
          <w:tab w:val="left" w:pos="709"/>
          <w:tab w:val="left" w:pos="851"/>
        </w:tabs>
        <w:spacing w:after="0" w:line="240" w:lineRule="auto"/>
        <w:jc w:val="both"/>
        <w:rPr>
          <w:rFonts w:ascii="Calibri" w:eastAsia="Times New Roman" w:hAnsi="Calibri" w:cs="Arial"/>
          <w:b/>
          <w:color w:val="000000" w:themeColor="text1"/>
          <w:sz w:val="10"/>
          <w:szCs w:val="10"/>
          <w:lang w:val="en-US"/>
        </w:rPr>
      </w:pPr>
    </w:p>
    <w:p w14:paraId="41A5C63C" w14:textId="77777777" w:rsidR="00A12D4D" w:rsidRPr="00537128" w:rsidRDefault="00A12D4D" w:rsidP="00A12D4D">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Through its development loan </w:t>
      </w:r>
      <w:proofErr w:type="spellStart"/>
      <w:r w:rsidRPr="00537128">
        <w:rPr>
          <w:rFonts w:ascii="Calibri" w:eastAsia="Times New Roman" w:hAnsi="Calibri" w:cs="Arial"/>
          <w:lang w:val="en-US"/>
        </w:rPr>
        <w:t>programmes</w:t>
      </w:r>
      <w:proofErr w:type="spellEnd"/>
      <w:r w:rsidRPr="00537128">
        <w:rPr>
          <w:rFonts w:ascii="Calibri" w:eastAsia="Times New Roman" w:hAnsi="Calibri" w:cs="Arial"/>
          <w:lang w:val="en-US"/>
        </w:rPr>
        <w:t xml:space="preserve">, the Group encompasses the area of the entire Republic of Croatia with emphasis on supported areas. Credit risk is spread across geographic areas, industries, </w:t>
      </w:r>
      <w:proofErr w:type="gramStart"/>
      <w:r w:rsidRPr="00537128">
        <w:rPr>
          <w:rFonts w:ascii="Calibri" w:eastAsia="Times New Roman" w:hAnsi="Calibri" w:cs="Arial"/>
          <w:lang w:val="en-US"/>
        </w:rPr>
        <w:t>sectors</w:t>
      </w:r>
      <w:proofErr w:type="gramEnd"/>
      <w:r w:rsidRPr="00537128">
        <w:rPr>
          <w:rFonts w:ascii="Calibri" w:eastAsia="Times New Roman" w:hAnsi="Calibri" w:cs="Arial"/>
          <w:lang w:val="en-US"/>
        </w:rPr>
        <w:t xml:space="preserve"> and loan </w:t>
      </w:r>
      <w:proofErr w:type="spellStart"/>
      <w:r w:rsidRPr="00537128">
        <w:rPr>
          <w:rFonts w:ascii="Calibri" w:eastAsia="Times New Roman" w:hAnsi="Calibri" w:cs="Arial"/>
          <w:lang w:val="en-US"/>
        </w:rPr>
        <w:t>programmes</w:t>
      </w:r>
      <w:proofErr w:type="spellEnd"/>
      <w:r w:rsidRPr="00537128">
        <w:rPr>
          <w:rFonts w:ascii="Calibri" w:eastAsia="Times New Roman" w:hAnsi="Calibri" w:cs="Arial"/>
          <w:lang w:val="en-US"/>
        </w:rPr>
        <w:t xml:space="preserve">. The Group seeks to avoid excessive concentration of credit risk and support the development of less developed areas of the Republic of Croatia through more favorable terms and conditions and new loan </w:t>
      </w:r>
      <w:proofErr w:type="spellStart"/>
      <w:r w:rsidRPr="00537128">
        <w:rPr>
          <w:rFonts w:ascii="Calibri" w:eastAsia="Times New Roman" w:hAnsi="Calibri" w:cs="Arial"/>
          <w:lang w:val="en-US"/>
        </w:rPr>
        <w:t>programmes</w:t>
      </w:r>
      <w:proofErr w:type="spellEnd"/>
      <w:r w:rsidRPr="00537128">
        <w:rPr>
          <w:rFonts w:ascii="Calibri" w:eastAsia="Times New Roman" w:hAnsi="Calibri" w:cs="Arial"/>
          <w:lang w:val="en-US"/>
        </w:rPr>
        <w:t xml:space="preserve"> (products) in accordance with the national strategy of development of certain activities. </w:t>
      </w:r>
    </w:p>
    <w:p w14:paraId="0FB2C6EA" w14:textId="77777777" w:rsidR="00A12D4D" w:rsidRPr="00537128" w:rsidRDefault="00A12D4D" w:rsidP="00A12D4D">
      <w:pPr>
        <w:spacing w:after="0" w:line="240" w:lineRule="auto"/>
        <w:jc w:val="both"/>
        <w:rPr>
          <w:rFonts w:ascii="Calibri" w:eastAsia="Times New Roman" w:hAnsi="Calibri" w:cs="Arial"/>
          <w:sz w:val="10"/>
          <w:szCs w:val="10"/>
          <w:highlight w:val="yellow"/>
          <w:lang w:val="en-US"/>
        </w:rPr>
      </w:pPr>
    </w:p>
    <w:p w14:paraId="5885ADB0"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Through financing of different sectors by stimulating production and development with the purpose of developing the Croatian economy, the Group is creating a better base for repayment of loans and minimization of risk.</w:t>
      </w:r>
    </w:p>
    <w:p w14:paraId="1B651900" w14:textId="77777777" w:rsidR="00A12D4D" w:rsidRPr="00537128" w:rsidRDefault="00A12D4D" w:rsidP="00A12D4D">
      <w:pPr>
        <w:spacing w:after="0" w:line="240" w:lineRule="auto"/>
        <w:jc w:val="both"/>
        <w:rPr>
          <w:rFonts w:ascii="Calibri" w:eastAsia="Times New Roman" w:hAnsi="Calibri" w:cs="Times New Roman"/>
          <w:sz w:val="10"/>
          <w:szCs w:val="10"/>
          <w:lang w:val="en-US"/>
        </w:rPr>
      </w:pPr>
    </w:p>
    <w:p w14:paraId="5076E499" w14:textId="727A6E9E" w:rsidR="00A12D4D" w:rsidRPr="00537128" w:rsidRDefault="00A12D4D" w:rsidP="00A12D4D">
      <w:pPr>
        <w:spacing w:after="0" w:line="240" w:lineRule="auto"/>
        <w:jc w:val="both"/>
        <w:rPr>
          <w:rFonts w:ascii="Calibri" w:eastAsia="Times New Roman" w:hAnsi="Calibri" w:cs="Times New Roman"/>
          <w:color w:val="000000" w:themeColor="text1"/>
          <w:lang w:val="en-US"/>
        </w:rPr>
      </w:pPr>
      <w:r w:rsidRPr="00537128">
        <w:rPr>
          <w:rFonts w:ascii="Calibri" w:eastAsia="Times New Roman" w:hAnsi="Calibri" w:cs="Times New Roman"/>
          <w:lang w:val="en-US"/>
        </w:rPr>
        <w:t>As of 3</w:t>
      </w:r>
      <w:r w:rsidR="008923A8">
        <w:rPr>
          <w:rFonts w:ascii="Calibri" w:eastAsia="Times New Roman" w:hAnsi="Calibri" w:cs="Times New Roman"/>
          <w:lang w:val="en-US"/>
        </w:rPr>
        <w:t>0 June</w:t>
      </w:r>
      <w:r w:rsidRPr="00537128">
        <w:rPr>
          <w:rFonts w:ascii="Calibri" w:eastAsia="Times New Roman" w:hAnsi="Calibri" w:cs="Times New Roman"/>
          <w:lang w:val="en-US"/>
        </w:rPr>
        <w:t xml:space="preserve"> 202</w:t>
      </w:r>
      <w:r w:rsidR="00FF52EB" w:rsidRPr="00537128">
        <w:rPr>
          <w:rFonts w:ascii="Calibri" w:eastAsia="Times New Roman" w:hAnsi="Calibri" w:cs="Times New Roman"/>
          <w:lang w:val="en-US"/>
        </w:rPr>
        <w:t>1</w:t>
      </w:r>
      <w:r w:rsidRPr="00537128">
        <w:rPr>
          <w:rFonts w:ascii="Calibri" w:eastAsia="Times New Roman" w:hAnsi="Calibri" w:cs="Times New Roman"/>
          <w:lang w:val="en-US"/>
        </w:rPr>
        <w:t>, the highest credit exposure of the Group</w:t>
      </w:r>
      <w:r w:rsidR="00EC37C5">
        <w:rPr>
          <w:rFonts w:ascii="Calibri" w:eastAsia="Times New Roman" w:hAnsi="Calibri" w:cs="Times New Roman"/>
          <w:lang w:val="en-US"/>
        </w:rPr>
        <w:t xml:space="preserve"> and of the Bank</w:t>
      </w:r>
      <w:r w:rsidRPr="00537128">
        <w:rPr>
          <w:rFonts w:ascii="Calibri" w:eastAsia="Times New Roman" w:hAnsi="Calibri" w:cs="Times New Roman"/>
          <w:lang w:val="en-US"/>
        </w:rPr>
        <w:t xml:space="preserve"> to one debtor </w:t>
      </w:r>
      <w:proofErr w:type="spellStart"/>
      <w:r w:rsidRPr="00537128">
        <w:rPr>
          <w:rFonts w:ascii="Calibri" w:eastAsia="Times New Roman" w:hAnsi="Calibri" w:cs="Times New Roman"/>
          <w:lang w:val="en-US"/>
        </w:rPr>
        <w:t>equalled</w:t>
      </w:r>
      <w:proofErr w:type="spellEnd"/>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Times New Roman"/>
          <w:lang w:val="en-US"/>
        </w:rPr>
        <w:t xml:space="preserve">HRK </w:t>
      </w:r>
      <w:r w:rsidR="00951B0F" w:rsidRPr="009A1792">
        <w:rPr>
          <w:rFonts w:ascii="Calibri" w:eastAsia="Times New Roman" w:hAnsi="Calibri" w:cs="Times New Roman"/>
          <w:lang w:val="en-US"/>
        </w:rPr>
        <w:t>2,</w:t>
      </w:r>
      <w:r w:rsidR="00EC37C5" w:rsidRPr="009A1792">
        <w:rPr>
          <w:rFonts w:ascii="Calibri" w:eastAsia="Times New Roman" w:hAnsi="Calibri" w:cs="Times New Roman"/>
          <w:lang w:val="en-US"/>
        </w:rPr>
        <w:t>301</w:t>
      </w:r>
      <w:r w:rsidR="00951B0F" w:rsidRPr="009A1792">
        <w:rPr>
          <w:rFonts w:ascii="Calibri" w:eastAsia="Times New Roman" w:hAnsi="Calibri" w:cs="Times New Roman"/>
          <w:lang w:val="en-US"/>
        </w:rPr>
        <w:t>,</w:t>
      </w:r>
      <w:r w:rsidR="00EC37C5" w:rsidRPr="009A1792">
        <w:rPr>
          <w:rFonts w:ascii="Calibri" w:eastAsia="Times New Roman" w:hAnsi="Calibri" w:cs="Times New Roman"/>
          <w:lang w:val="en-US"/>
        </w:rPr>
        <w:t>746</w:t>
      </w:r>
      <w:r w:rsidR="00951B0F">
        <w:rPr>
          <w:rFonts w:ascii="Calibri" w:eastAsia="Times New Roman" w:hAnsi="Calibri" w:cs="Times New Roman"/>
          <w:lang w:val="en-US"/>
        </w:rPr>
        <w:t xml:space="preserve"> </w:t>
      </w:r>
      <w:r w:rsidRPr="00537128">
        <w:rPr>
          <w:rFonts w:ascii="Calibri" w:eastAsia="Times New Roman" w:hAnsi="Calibri" w:cs="Times New Roman"/>
          <w:lang w:val="en-US"/>
        </w:rPr>
        <w:t>thousand</w:t>
      </w:r>
      <w:r w:rsidR="00EC37C5">
        <w:rPr>
          <w:rFonts w:ascii="Calibri" w:eastAsia="Times New Roman" w:hAnsi="Calibri" w:cs="Times New Roman"/>
          <w:lang w:val="en-US"/>
        </w:rPr>
        <w:t xml:space="preserve"> </w:t>
      </w:r>
      <w:r w:rsidRPr="00537128">
        <w:rPr>
          <w:rFonts w:ascii="Calibri" w:eastAsia="Times New Roman" w:hAnsi="Calibri" w:cs="Times New Roman"/>
          <w:lang w:val="en-US"/>
        </w:rPr>
        <w:t>(31 December 20</w:t>
      </w:r>
      <w:r w:rsidR="00FF52EB" w:rsidRPr="00537128">
        <w:rPr>
          <w:rFonts w:ascii="Calibri" w:eastAsia="Times New Roman" w:hAnsi="Calibri" w:cs="Times New Roman"/>
          <w:lang w:val="en-US"/>
        </w:rPr>
        <w:t>20</w:t>
      </w:r>
      <w:r w:rsidRPr="00537128">
        <w:rPr>
          <w:rFonts w:ascii="Calibri" w:eastAsia="Times New Roman" w:hAnsi="Calibri" w:cs="Times New Roman"/>
          <w:lang w:val="en-US"/>
        </w:rPr>
        <w:t xml:space="preserve">: HRK </w:t>
      </w:r>
      <w:r w:rsidR="00FF52EB" w:rsidRPr="00537128">
        <w:rPr>
          <w:rFonts w:ascii="Calibri" w:eastAsia="Times New Roman" w:hAnsi="Calibri" w:cs="Times New Roman"/>
          <w:lang w:val="en-US"/>
        </w:rPr>
        <w:t xml:space="preserve">2,675,492 </w:t>
      </w:r>
      <w:r w:rsidRPr="00537128">
        <w:rPr>
          <w:rFonts w:ascii="Calibri" w:eastAsia="Times New Roman" w:hAnsi="Calibri" w:cs="Times New Roman"/>
          <w:lang w:val="en-US"/>
        </w:rPr>
        <w:t xml:space="preserve">thousand for the Group and HRK </w:t>
      </w:r>
      <w:r w:rsidR="00FF52EB" w:rsidRPr="00537128">
        <w:rPr>
          <w:rFonts w:ascii="Calibri" w:eastAsia="Times New Roman" w:hAnsi="Calibri" w:cs="Times New Roman"/>
          <w:lang w:val="en-US"/>
        </w:rPr>
        <w:t xml:space="preserve">2,669,528 </w:t>
      </w:r>
      <w:r w:rsidRPr="00537128">
        <w:rPr>
          <w:rFonts w:ascii="Calibri" w:eastAsia="Times New Roman" w:hAnsi="Calibri" w:cs="Times New Roman"/>
          <w:lang w:val="en-US"/>
        </w:rPr>
        <w:t xml:space="preserve">thousand for the Bank) without considering </w:t>
      </w:r>
      <w:r w:rsidRPr="00537128">
        <w:rPr>
          <w:rFonts w:ascii="Calibri" w:eastAsia="Times New Roman" w:hAnsi="Calibri" w:cs="Arial"/>
          <w:lang w:val="en-US"/>
        </w:rPr>
        <w:t xml:space="preserve">the effect of mitigation through </w:t>
      </w:r>
      <w:r w:rsidRPr="00537128">
        <w:rPr>
          <w:rFonts w:ascii="Calibri" w:eastAsia="Times New Roman" w:hAnsi="Calibri" w:cs="Times New Roman"/>
          <w:lang w:val="en-US"/>
        </w:rPr>
        <w:t>collateral received</w:t>
      </w:r>
      <w:r w:rsidRPr="00537128">
        <w:rPr>
          <w:rFonts w:ascii="Calibri" w:eastAsia="Times New Roman" w:hAnsi="Calibri" w:cs="Times New Roman"/>
          <w:color w:val="000000" w:themeColor="text1"/>
          <w:lang w:val="en-US"/>
        </w:rPr>
        <w:t>.</w:t>
      </w:r>
    </w:p>
    <w:p w14:paraId="4F45F057" w14:textId="5C980EA6" w:rsidR="00A12D4D" w:rsidRPr="00537128" w:rsidRDefault="00A12D4D" w:rsidP="00A12D4D">
      <w:pPr>
        <w:spacing w:after="0" w:line="240" w:lineRule="auto"/>
        <w:jc w:val="both"/>
        <w:rPr>
          <w:rFonts w:ascii="Calibri" w:eastAsia="Times New Roman" w:hAnsi="Calibri" w:cs="Times New Roman"/>
          <w:color w:val="000000" w:themeColor="text1"/>
          <w:lang w:val="en-US"/>
        </w:rPr>
        <w:sectPr w:rsidR="00A12D4D" w:rsidRPr="00537128">
          <w:pgSz w:w="11906" w:h="16838"/>
          <w:pgMar w:top="1417" w:right="1417" w:bottom="1417" w:left="1417" w:header="708" w:footer="708" w:gutter="0"/>
          <w:cols w:space="708"/>
          <w:docGrid w:linePitch="360"/>
        </w:sectPr>
      </w:pPr>
    </w:p>
    <w:p w14:paraId="492212D8" w14:textId="77777777" w:rsidR="00CD55EE" w:rsidRPr="00537128" w:rsidRDefault="00CD55EE" w:rsidP="00CD55EE">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3B39CF1F" w14:textId="247E988C" w:rsidR="00CD55EE" w:rsidRPr="00537128" w:rsidRDefault="00951B0F" w:rsidP="00CD55EE">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CD55EE" w:rsidRPr="00537128">
        <w:rPr>
          <w:rFonts w:ascii="Calibri" w:eastAsia="Times New Roman" w:hAnsi="Calibri" w:cs="Calibri"/>
          <w:b/>
          <w:bCs/>
          <w:color w:val="000000" w:themeColor="text1"/>
          <w:lang w:val="en-US" w:eastAsia="hr-HR"/>
        </w:rPr>
        <w:t>.</w:t>
      </w:r>
      <w:r w:rsidR="00CD55EE" w:rsidRPr="00537128">
        <w:rPr>
          <w:rFonts w:ascii="Calibri" w:eastAsia="Times New Roman" w:hAnsi="Calibri" w:cs="Calibri"/>
          <w:b/>
          <w:bCs/>
          <w:color w:val="000000" w:themeColor="text1"/>
          <w:lang w:val="en-US"/>
        </w:rPr>
        <w:tab/>
        <w:t>Risk management (continued)</w:t>
      </w:r>
    </w:p>
    <w:p w14:paraId="33CBAC42" w14:textId="77777777" w:rsidR="00CD55EE" w:rsidRPr="00537128" w:rsidRDefault="00CD55EE" w:rsidP="00CD55EE">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279C2B35" w14:textId="27AEF2ED" w:rsidR="00CD55EE" w:rsidRPr="00537128" w:rsidRDefault="00951B0F"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CD55EE" w:rsidRPr="00537128">
        <w:rPr>
          <w:rFonts w:ascii="Calibri" w:eastAsia="Times New Roman" w:hAnsi="Calibri" w:cs="Arial"/>
          <w:b/>
          <w:color w:val="000000" w:themeColor="text1"/>
          <w:lang w:val="en-US"/>
        </w:rPr>
        <w:t>.3.   Credit risk (continued)</w:t>
      </w:r>
    </w:p>
    <w:p w14:paraId="3D30CFA7" w14:textId="77777777" w:rsidR="000A2933" w:rsidRPr="00537128" w:rsidRDefault="000A2933" w:rsidP="00CD55EE">
      <w:pPr>
        <w:spacing w:after="0" w:line="240" w:lineRule="auto"/>
        <w:jc w:val="both"/>
        <w:rPr>
          <w:rFonts w:ascii="Calibri" w:eastAsia="Times New Roman" w:hAnsi="Calibri" w:cs="Arial"/>
          <w:color w:val="000000" w:themeColor="text1"/>
          <w:sz w:val="20"/>
          <w:szCs w:val="20"/>
          <w:highlight w:val="yellow"/>
          <w:lang w:val="en-US"/>
        </w:rPr>
      </w:pPr>
    </w:p>
    <w:p w14:paraId="149AFBD5" w14:textId="7DAA2D2F" w:rsidR="00CD55EE" w:rsidRPr="00537128" w:rsidRDefault="00951B0F" w:rsidP="00CD55EE">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CD55EE" w:rsidRPr="00537128">
        <w:rPr>
          <w:rFonts w:ascii="Calibri" w:eastAsia="Times New Roman" w:hAnsi="Calibri" w:cs="Arial"/>
          <w:b/>
          <w:color w:val="000000" w:themeColor="text1"/>
          <w:lang w:val="en-US"/>
        </w:rPr>
        <w:t>.3.6. Analysis of risk concentration</w:t>
      </w:r>
    </w:p>
    <w:p w14:paraId="109AFB2B" w14:textId="77777777" w:rsidR="00A12D4D" w:rsidRPr="00537128" w:rsidRDefault="00A12D4D" w:rsidP="00A12D4D">
      <w:pPr>
        <w:spacing w:after="0" w:line="240" w:lineRule="auto"/>
        <w:jc w:val="both"/>
        <w:rPr>
          <w:rFonts w:ascii="Calibri" w:eastAsia="Times New Roman" w:hAnsi="Calibri" w:cs="Times New Roman"/>
          <w:sz w:val="16"/>
          <w:szCs w:val="16"/>
          <w:lang w:val="en-US"/>
        </w:rPr>
      </w:pPr>
    </w:p>
    <w:p w14:paraId="24A26DB9" w14:textId="7777777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 xml:space="preserve">As a special financial institution, the Bank performs its development role by granting loans to final borrowers via commercial banks with which it has entered into co-operation agreements. Since the exposure towards some of the banks has reached the maximum permitted level, the Bank, </w:t>
      </w:r>
      <w:proofErr w:type="gramStart"/>
      <w:r w:rsidRPr="00537128">
        <w:rPr>
          <w:rFonts w:ascii="Calibri" w:eastAsia="Times New Roman" w:hAnsi="Calibri" w:cs="Times New Roman"/>
          <w:lang w:val="en-US"/>
        </w:rPr>
        <w:t>in order to</w:t>
      </w:r>
      <w:proofErr w:type="gramEnd"/>
      <w:r w:rsidRPr="00537128">
        <w:rPr>
          <w:rFonts w:ascii="Calibri" w:eastAsia="Times New Roman" w:hAnsi="Calibri" w:cs="Times New Roman"/>
          <w:lang w:val="en-US"/>
        </w:rPr>
        <w:t xml:space="preserve"> be able to continue performing its development role and make the loans accessible to as many final borrowers as possible, has an approval from the Supervisory Board for an increase in the exposure towards the banks and their associated entities that have, in accordance with HBOR’s internal methodology, been assigned a high rating. The exposure level is maintained by using all instruments and techniques available for mitigating HBOR’s exposure towards the banks. </w:t>
      </w:r>
    </w:p>
    <w:p w14:paraId="06582887" w14:textId="77777777" w:rsidR="00A12D4D" w:rsidRPr="00537128" w:rsidRDefault="00A12D4D" w:rsidP="00A12D4D">
      <w:pPr>
        <w:spacing w:after="0" w:line="240" w:lineRule="auto"/>
        <w:jc w:val="both"/>
        <w:rPr>
          <w:rFonts w:ascii="Calibri" w:eastAsia="Times New Roman" w:hAnsi="Calibri" w:cs="Times New Roman"/>
          <w:sz w:val="16"/>
          <w:szCs w:val="16"/>
          <w:lang w:val="en-US"/>
        </w:rPr>
      </w:pPr>
    </w:p>
    <w:p w14:paraId="7F17801B" w14:textId="0DCE2EC7" w:rsidR="00A12D4D" w:rsidRPr="00537128" w:rsidRDefault="00A12D4D" w:rsidP="00A12D4D">
      <w:pPr>
        <w:spacing w:after="0" w:line="240" w:lineRule="auto"/>
        <w:jc w:val="both"/>
        <w:rPr>
          <w:rFonts w:ascii="Calibri" w:eastAsia="Times New Roman" w:hAnsi="Calibri" w:cs="Times New Roman"/>
          <w:lang w:val="en-US"/>
        </w:rPr>
      </w:pPr>
      <w:r w:rsidRPr="00537128">
        <w:rPr>
          <w:rFonts w:ascii="Calibri" w:eastAsia="Times New Roman" w:hAnsi="Calibri" w:cs="Times New Roman"/>
          <w:lang w:val="en-US"/>
        </w:rPr>
        <w:t>This exposure increase approved by the Supervisory Board was used by the Bank for further operating activities carried out with one bank</w:t>
      </w:r>
      <w:r w:rsidR="00201BDE">
        <w:rPr>
          <w:rFonts w:ascii="Calibri" w:eastAsia="Times New Roman" w:hAnsi="Calibri" w:cs="Times New Roman"/>
          <w:lang w:val="en-US"/>
        </w:rPr>
        <w:t xml:space="preserve"> </w:t>
      </w:r>
      <w:r w:rsidR="00201BDE" w:rsidRPr="00A1123E">
        <w:rPr>
          <w:rFonts w:ascii="Calibri" w:hAnsi="Calibri" w:cs="Calibri"/>
          <w:color w:val="000000"/>
          <w:lang w:val="en-US"/>
        </w:rPr>
        <w:t>and its group of related parties</w:t>
      </w:r>
      <w:r w:rsidRPr="00201BDE">
        <w:rPr>
          <w:rFonts w:ascii="Calibri" w:eastAsia="Times New Roman" w:hAnsi="Calibri" w:cs="Times New Roman"/>
          <w:lang w:val="en-US"/>
        </w:rPr>
        <w:t>.</w:t>
      </w:r>
    </w:p>
    <w:p w14:paraId="6F628924" w14:textId="77777777" w:rsidR="00D70598" w:rsidRPr="00537128" w:rsidRDefault="00D70598" w:rsidP="00D70598">
      <w:pPr>
        <w:spacing w:after="0" w:line="240" w:lineRule="auto"/>
        <w:jc w:val="both"/>
        <w:rPr>
          <w:rFonts w:eastAsia="Times New Roman" w:cstheme="minorHAnsi"/>
          <w:color w:val="000000" w:themeColor="text1"/>
          <w:sz w:val="20"/>
          <w:szCs w:val="20"/>
          <w:lang w:val="en-US"/>
        </w:rPr>
      </w:pPr>
    </w:p>
    <w:p w14:paraId="3234203E" w14:textId="04946208" w:rsidR="00D70598" w:rsidRPr="00537128" w:rsidRDefault="00951B0F" w:rsidP="00D70598">
      <w:pPr>
        <w:autoSpaceDE w:val="0"/>
        <w:autoSpaceDN w:val="0"/>
        <w:spacing w:after="0" w:line="240" w:lineRule="auto"/>
        <w:rPr>
          <w:rFonts w:eastAsia="Calibri" w:cstheme="minorHAnsi"/>
          <w:b/>
          <w:color w:val="000000" w:themeColor="text1"/>
          <w:sz w:val="24"/>
          <w:szCs w:val="24"/>
          <w:lang w:val="en-US" w:eastAsia="hr-HR"/>
        </w:rPr>
      </w:pPr>
      <w:r w:rsidRPr="00537128">
        <w:rPr>
          <w:rFonts w:eastAsia="Calibri" w:cstheme="minorHAnsi"/>
          <w:b/>
          <w:color w:val="000000" w:themeColor="text1"/>
          <w:lang w:val="en-US" w:eastAsia="hr-HR"/>
        </w:rPr>
        <w:t>2</w:t>
      </w:r>
      <w:r>
        <w:rPr>
          <w:rFonts w:eastAsia="Calibri" w:cstheme="minorHAnsi"/>
          <w:b/>
          <w:color w:val="000000" w:themeColor="text1"/>
          <w:lang w:val="en-US" w:eastAsia="hr-HR"/>
        </w:rPr>
        <w:t>3</w:t>
      </w:r>
      <w:r w:rsidR="00D70598" w:rsidRPr="00537128">
        <w:rPr>
          <w:rFonts w:eastAsia="Calibri" w:cstheme="minorHAnsi"/>
          <w:b/>
          <w:color w:val="000000" w:themeColor="text1"/>
          <w:lang w:val="en-US" w:eastAsia="hr-HR"/>
        </w:rPr>
        <w:t xml:space="preserve">.3.7. </w:t>
      </w:r>
      <w:r w:rsidR="00D70598" w:rsidRPr="00537128">
        <w:rPr>
          <w:rFonts w:eastAsia="Calibri" w:cstheme="minorHAnsi"/>
          <w:b/>
          <w:bCs/>
          <w:color w:val="000000" w:themeColor="text1"/>
          <w:lang w:val="en-US" w:eastAsia="hr-HR"/>
        </w:rPr>
        <w:t>Risk-Sharing Model</w:t>
      </w:r>
    </w:p>
    <w:p w14:paraId="14C5AF3C" w14:textId="77777777" w:rsidR="00D70598" w:rsidRPr="00537128" w:rsidRDefault="00D70598" w:rsidP="00D70598">
      <w:pPr>
        <w:spacing w:after="0" w:line="240" w:lineRule="auto"/>
        <w:jc w:val="both"/>
        <w:rPr>
          <w:rFonts w:eastAsia="Times New Roman" w:cstheme="minorHAnsi"/>
          <w:color w:val="000000" w:themeColor="text1"/>
          <w:lang w:val="en-US"/>
        </w:rPr>
      </w:pPr>
    </w:p>
    <w:p w14:paraId="25CE8F60" w14:textId="77777777" w:rsidR="00A12D4D" w:rsidRPr="00537128" w:rsidRDefault="00A12D4D" w:rsidP="00A12D4D">
      <w:pPr>
        <w:tabs>
          <w:tab w:val="left" w:pos="709"/>
          <w:tab w:val="left" w:pos="851"/>
        </w:tabs>
        <w:spacing w:after="0" w:line="240" w:lineRule="auto"/>
        <w:jc w:val="both"/>
        <w:rPr>
          <w:rFonts w:eastAsia="Calibri" w:cstheme="minorHAnsi"/>
          <w:color w:val="000000" w:themeColor="text1"/>
          <w:lang w:val="en-US" w:eastAsia="hr-HR"/>
        </w:rPr>
      </w:pPr>
      <w:r w:rsidRPr="00537128">
        <w:rPr>
          <w:rFonts w:eastAsia="Calibri" w:cstheme="minorHAnsi"/>
          <w:color w:val="000000" w:themeColor="text1"/>
          <w:lang w:val="en-US" w:eastAsia="hr-HR"/>
        </w:rPr>
        <w:t xml:space="preserve">The Risk-Sharing Model covers the manner of implementing HBOR’s loan </w:t>
      </w:r>
      <w:proofErr w:type="spellStart"/>
      <w:r w:rsidRPr="00537128">
        <w:rPr>
          <w:rFonts w:eastAsia="Calibri" w:cstheme="minorHAnsi"/>
          <w:color w:val="000000" w:themeColor="text1"/>
          <w:lang w:val="en-US" w:eastAsia="hr-HR"/>
        </w:rPr>
        <w:t>programmes</w:t>
      </w:r>
      <w:proofErr w:type="spellEnd"/>
      <w:r w:rsidRPr="00537128">
        <w:rPr>
          <w:rFonts w:eastAsia="Calibri" w:cstheme="minorHAnsi"/>
          <w:color w:val="000000" w:themeColor="text1"/>
          <w:lang w:val="en-US" w:eastAsia="hr-HR"/>
        </w:rPr>
        <w:t xml:space="preserve"> in cooperation with commercial banks, where HBOR assumes a portion of direct lending risk (</w:t>
      </w:r>
      <w:proofErr w:type="gramStart"/>
      <w:r w:rsidRPr="00537128">
        <w:rPr>
          <w:rFonts w:eastAsia="Calibri" w:cstheme="minorHAnsi"/>
          <w:color w:val="000000" w:themeColor="text1"/>
          <w:lang w:val="en-US" w:eastAsia="hr-HR"/>
        </w:rPr>
        <w:t>e.g.</w:t>
      </w:r>
      <w:proofErr w:type="gramEnd"/>
      <w:r w:rsidRPr="00537128">
        <w:rPr>
          <w:rFonts w:eastAsia="Calibri" w:cstheme="minorHAnsi"/>
          <w:color w:val="000000" w:themeColor="text1"/>
          <w:lang w:val="en-US" w:eastAsia="hr-HR"/>
        </w:rPr>
        <w:t xml:space="preserve"> 50%), whereas the commercial bank assumes the risk associated with the other part of the loan (irrespective of whether it is financed from HBOR’s funds or from commercial bank’s funds). </w:t>
      </w:r>
    </w:p>
    <w:p w14:paraId="005F2634" w14:textId="717E6AD3" w:rsidR="00A12D4D" w:rsidRPr="00537128" w:rsidRDefault="00A12D4D" w:rsidP="00A12D4D">
      <w:pPr>
        <w:tabs>
          <w:tab w:val="left" w:pos="709"/>
          <w:tab w:val="left" w:pos="851"/>
        </w:tabs>
        <w:spacing w:after="0" w:line="240" w:lineRule="auto"/>
        <w:jc w:val="both"/>
        <w:rPr>
          <w:rFonts w:eastAsia="Calibri" w:cstheme="minorHAnsi"/>
          <w:color w:val="000000" w:themeColor="text1"/>
          <w:sz w:val="20"/>
          <w:szCs w:val="20"/>
          <w:lang w:val="en-US" w:eastAsia="hr-HR"/>
        </w:rPr>
      </w:pPr>
    </w:p>
    <w:p w14:paraId="4CC0AB83" w14:textId="5E659671" w:rsidR="00CD55EE" w:rsidRPr="00537128" w:rsidRDefault="00A12D4D" w:rsidP="00A12D4D">
      <w:pPr>
        <w:tabs>
          <w:tab w:val="left" w:pos="709"/>
          <w:tab w:val="left" w:pos="851"/>
        </w:tabs>
        <w:spacing w:after="0" w:line="240" w:lineRule="auto"/>
        <w:jc w:val="both"/>
        <w:rPr>
          <w:rFonts w:eastAsia="Calibri" w:cstheme="minorHAnsi"/>
          <w:color w:val="000000" w:themeColor="text1"/>
          <w:lang w:val="en-US" w:eastAsia="hr-HR"/>
        </w:rPr>
      </w:pPr>
      <w:r w:rsidRPr="00537128">
        <w:rPr>
          <w:rFonts w:eastAsia="Calibri" w:cstheme="minorHAnsi"/>
          <w:color w:val="000000" w:themeColor="text1"/>
          <w:lang w:val="en-US" w:eastAsia="hr-HR"/>
        </w:rPr>
        <w:t>The commercial bank takes the role of the administrative payment and collateral agent and reports to HBOR monthly and quarterly, on the basis of the business cooperation agreement executed between the commercial bank and HBOR, on any changes in creditworthiness of client, changes in provisions, changes in the value of collateral, on whether payments are made duly, on pre-bankruptcy and bankruptcy proceedings and on any other changes in the operations of clients and the repayments of placements.</w:t>
      </w:r>
    </w:p>
    <w:p w14:paraId="7A4966CE" w14:textId="77777777" w:rsidR="00A12D4D" w:rsidRPr="00537128" w:rsidRDefault="00A12D4D" w:rsidP="00A12D4D">
      <w:pPr>
        <w:tabs>
          <w:tab w:val="left" w:pos="709"/>
          <w:tab w:val="left" w:pos="851"/>
        </w:tabs>
        <w:spacing w:after="0" w:line="240" w:lineRule="auto"/>
        <w:jc w:val="both"/>
        <w:rPr>
          <w:rFonts w:eastAsia="Times New Roman" w:cstheme="minorHAnsi"/>
          <w:color w:val="000000" w:themeColor="text1"/>
          <w:sz w:val="20"/>
          <w:szCs w:val="20"/>
          <w:lang w:val="en-US"/>
        </w:rPr>
      </w:pPr>
    </w:p>
    <w:p w14:paraId="6C5A772B" w14:textId="77777777" w:rsidR="00A12D4D" w:rsidRPr="00537128" w:rsidRDefault="00A12D4D" w:rsidP="00A12D4D">
      <w:pPr>
        <w:spacing w:after="0" w:line="240" w:lineRule="auto"/>
        <w:jc w:val="both"/>
        <w:rPr>
          <w:rFonts w:ascii="Calibri" w:eastAsia="Times New Roman" w:hAnsi="Calibri" w:cs="Calibri"/>
          <w:lang w:val="en-US"/>
        </w:rPr>
      </w:pPr>
      <w:bookmarkStart w:id="591" w:name="_Hlk34307117"/>
      <w:r w:rsidRPr="00537128">
        <w:rPr>
          <w:rFonts w:ascii="Calibri" w:eastAsia="Times New Roman" w:hAnsi="Calibri" w:cs="Calibri"/>
          <w:lang w:val="en-US"/>
        </w:rPr>
        <w:t>There are several groups/types of risk-sharing model as follows:</w:t>
      </w:r>
    </w:p>
    <w:p w14:paraId="659AA900" w14:textId="77777777" w:rsidR="00A12D4D" w:rsidRPr="00537128" w:rsidRDefault="00A12D4D" w:rsidP="00A12D4D">
      <w:pPr>
        <w:numPr>
          <w:ilvl w:val="0"/>
          <w:numId w:val="39"/>
        </w:numPr>
        <w:spacing w:after="0" w:line="240" w:lineRule="auto"/>
        <w:jc w:val="both"/>
        <w:rPr>
          <w:rFonts w:ascii="Times New Roman" w:eastAsia="Times New Roman" w:hAnsi="Times New Roman" w:cs="Times New Roman"/>
          <w:sz w:val="24"/>
          <w:szCs w:val="24"/>
          <w:lang w:val="en-US"/>
        </w:rPr>
      </w:pPr>
      <w:r w:rsidRPr="00537128">
        <w:rPr>
          <w:rFonts w:ascii="Calibri" w:eastAsia="Times New Roman" w:hAnsi="Calibri" w:cs="Calibri"/>
          <w:lang w:val="en-US"/>
        </w:rPr>
        <w:t xml:space="preserve">Initially, the sharing of risk with banks was launched through the </w:t>
      </w:r>
      <w:proofErr w:type="spellStart"/>
      <w:r w:rsidRPr="00537128">
        <w:rPr>
          <w:rFonts w:ascii="Calibri" w:eastAsia="Times New Roman" w:hAnsi="Calibri" w:cs="Calibri"/>
          <w:lang w:val="en-US"/>
        </w:rPr>
        <w:t>programmes</w:t>
      </w:r>
      <w:proofErr w:type="spellEnd"/>
      <w:r w:rsidRPr="00537128">
        <w:rPr>
          <w:rFonts w:ascii="Calibri" w:eastAsia="Times New Roman" w:hAnsi="Calibri" w:cs="Calibri"/>
          <w:lang w:val="en-US"/>
        </w:rPr>
        <w:t xml:space="preserve"> of the Government of the Republic of Croatia as a promotional measure aimed at strengthening the liquidity of the economy in the economic crisis period. During that time, three risk-sharing models were implemented: </w:t>
      </w:r>
      <w:proofErr w:type="gramStart"/>
      <w:r w:rsidRPr="00537128">
        <w:rPr>
          <w:rFonts w:ascii="Calibri" w:eastAsia="Times New Roman" w:hAnsi="Calibri" w:cs="Calibri"/>
          <w:lang w:val="en-US"/>
        </w:rPr>
        <w:t>the</w:t>
      </w:r>
      <w:proofErr w:type="gramEnd"/>
      <w:r w:rsidRPr="00537128">
        <w:rPr>
          <w:rFonts w:ascii="Calibri" w:eastAsia="Times New Roman" w:hAnsi="Calibri" w:cs="Calibri"/>
          <w:lang w:val="en-US"/>
        </w:rPr>
        <w:t xml:space="preserve"> Model A, the Model A+ and the Economy Development </w:t>
      </w:r>
      <w:proofErr w:type="spellStart"/>
      <w:r w:rsidRPr="00537128">
        <w:rPr>
          <w:rFonts w:ascii="Calibri" w:eastAsia="Times New Roman" w:hAnsi="Calibri" w:cs="Calibri"/>
          <w:lang w:val="en-US"/>
        </w:rPr>
        <w:t>Programme</w:t>
      </w:r>
      <w:proofErr w:type="spellEnd"/>
      <w:r w:rsidRPr="00537128">
        <w:rPr>
          <w:rFonts w:ascii="Calibri" w:eastAsia="Times New Roman" w:hAnsi="Calibri" w:cs="Calibri"/>
          <w:lang w:val="en-US"/>
        </w:rPr>
        <w:t xml:space="preserve">. </w:t>
      </w:r>
    </w:p>
    <w:p w14:paraId="795252EB" w14:textId="77777777" w:rsidR="00A12D4D" w:rsidRPr="00537128" w:rsidRDefault="00A12D4D" w:rsidP="00A12D4D">
      <w:pPr>
        <w:spacing w:after="120" w:line="240" w:lineRule="auto"/>
        <w:ind w:left="708"/>
        <w:jc w:val="both"/>
        <w:rPr>
          <w:rFonts w:ascii="Calibri" w:eastAsia="Times New Roman" w:hAnsi="Calibri" w:cs="Calibri"/>
          <w:lang w:val="en-US"/>
        </w:rPr>
      </w:pPr>
      <w:r w:rsidRPr="00537128">
        <w:rPr>
          <w:rFonts w:ascii="Calibri" w:eastAsia="Times New Roman" w:hAnsi="Calibri" w:cs="Calibri"/>
          <w:lang w:val="en-US"/>
        </w:rPr>
        <w:t xml:space="preserve">Due to the scope of activities and the necessity of exceptionally fast action by HBOR, within the framework of the mentioned loan </w:t>
      </w:r>
      <w:proofErr w:type="spellStart"/>
      <w:r w:rsidRPr="00537128">
        <w:rPr>
          <w:rFonts w:ascii="Calibri" w:eastAsia="Times New Roman" w:hAnsi="Calibri" w:cs="Calibri"/>
          <w:lang w:val="en-US"/>
        </w:rPr>
        <w:t>programmes</w:t>
      </w:r>
      <w:proofErr w:type="spellEnd"/>
      <w:r w:rsidRPr="00537128">
        <w:rPr>
          <w:rFonts w:ascii="Calibri" w:eastAsia="Times New Roman" w:hAnsi="Calibri" w:cs="Calibri"/>
          <w:lang w:val="en-US"/>
        </w:rPr>
        <w:t>, commercial banks as administrative, payment and collateral agents submitted to HBOR a shortened application form, and consequently, a shortened loan application procedure was adopted.</w:t>
      </w:r>
    </w:p>
    <w:p w14:paraId="6643ED1E" w14:textId="77777777" w:rsidR="00A12D4D" w:rsidRPr="00537128" w:rsidRDefault="00A12D4D" w:rsidP="00A12D4D">
      <w:pPr>
        <w:spacing w:after="0" w:line="240" w:lineRule="auto"/>
        <w:ind w:left="708"/>
        <w:jc w:val="both"/>
        <w:rPr>
          <w:rFonts w:ascii="Calibri" w:eastAsia="Times New Roman" w:hAnsi="Calibri" w:cs="Calibri"/>
          <w:lang w:val="en-US"/>
        </w:rPr>
      </w:pPr>
      <w:r w:rsidRPr="00537128">
        <w:rPr>
          <w:rFonts w:ascii="Calibri" w:eastAsia="Times New Roman" w:hAnsi="Calibri" w:cs="Calibri"/>
          <w:lang w:val="en-US"/>
        </w:rPr>
        <w:t xml:space="preserve">Further to the shortened procedure, in the mentioned loan </w:t>
      </w:r>
      <w:proofErr w:type="spellStart"/>
      <w:r w:rsidRPr="00537128">
        <w:rPr>
          <w:rFonts w:ascii="Calibri" w:eastAsia="Times New Roman" w:hAnsi="Calibri" w:cs="Calibri"/>
          <w:lang w:val="en-US"/>
        </w:rPr>
        <w:t>programmes</w:t>
      </w:r>
      <w:proofErr w:type="spellEnd"/>
      <w:r w:rsidRPr="00537128">
        <w:rPr>
          <w:rFonts w:ascii="Calibri" w:eastAsia="Times New Roman" w:hAnsi="Calibri" w:cs="Calibri"/>
          <w:lang w:val="en-US"/>
        </w:rPr>
        <w:t>, HBOR had not initially entered collaterals in its business records, because it was the obligation of commercial banks to take charge of, and to activate, the collaterals. Subsequently,</w:t>
      </w:r>
      <w:r w:rsidRPr="00537128">
        <w:rPr>
          <w:rFonts w:ascii="Calibri" w:eastAsia="Times New Roman" w:hAnsi="Calibri" w:cs="Calibri"/>
          <w:color w:val="000000"/>
          <w:lang w:val="en-US"/>
        </w:rPr>
        <w:t xml:space="preserve"> HBOR entered collaterals covering outstanding placements in its business records if agency businesses with commercial banks were terminated (</w:t>
      </w:r>
      <w:proofErr w:type="gramStart"/>
      <w:r w:rsidRPr="00537128">
        <w:rPr>
          <w:rFonts w:ascii="Calibri" w:eastAsia="Times New Roman" w:hAnsi="Calibri" w:cs="Calibri"/>
          <w:color w:val="000000"/>
          <w:lang w:val="en-US"/>
        </w:rPr>
        <w:t>e.g.</w:t>
      </w:r>
      <w:proofErr w:type="gramEnd"/>
      <w:r w:rsidRPr="00537128">
        <w:rPr>
          <w:rFonts w:ascii="Calibri" w:eastAsia="Times New Roman" w:hAnsi="Calibri" w:cs="Calibri"/>
          <w:color w:val="000000"/>
          <w:lang w:val="en-US"/>
        </w:rPr>
        <w:t xml:space="preserve"> because the banks sold their exposures etc.) or placements restructured.</w:t>
      </w:r>
    </w:p>
    <w:p w14:paraId="3D86FFBA" w14:textId="77777777" w:rsidR="00A12D4D" w:rsidRPr="00537128" w:rsidRDefault="00A12D4D" w:rsidP="00A12D4D">
      <w:pPr>
        <w:spacing w:after="0" w:line="240" w:lineRule="auto"/>
        <w:ind w:firstLine="708"/>
        <w:jc w:val="both"/>
        <w:rPr>
          <w:rFonts w:ascii="Calibri" w:eastAsia="Times New Roman" w:hAnsi="Calibri" w:cs="Calibri"/>
          <w:lang w:val="en-US"/>
        </w:rPr>
        <w:sectPr w:rsidR="00A12D4D" w:rsidRPr="00537128">
          <w:pgSz w:w="11906" w:h="16838"/>
          <w:pgMar w:top="1417" w:right="1417" w:bottom="1417" w:left="1417" w:header="708" w:footer="708" w:gutter="0"/>
          <w:cols w:space="708"/>
          <w:docGrid w:linePitch="360"/>
        </w:sectPr>
      </w:pPr>
      <w:r w:rsidRPr="00537128">
        <w:rPr>
          <w:rFonts w:ascii="Calibri" w:eastAsia="Times New Roman" w:hAnsi="Calibri" w:cs="Calibri"/>
          <w:lang w:val="en-US"/>
        </w:rPr>
        <w:t xml:space="preserve">Exposure under mentioned placements was entered in the business records of HBOR. </w:t>
      </w:r>
    </w:p>
    <w:p w14:paraId="4DF3DF76" w14:textId="77777777" w:rsidR="00A12D4D" w:rsidRPr="00537128" w:rsidRDefault="00A12D4D" w:rsidP="00A12D4D">
      <w:pPr>
        <w:tabs>
          <w:tab w:val="right" w:pos="1202"/>
          <w:tab w:val="left" w:pos="9180"/>
        </w:tabs>
        <w:spacing w:after="0" w:line="240" w:lineRule="auto"/>
        <w:jc w:val="both"/>
        <w:outlineLvl w:val="0"/>
        <w:rPr>
          <w:rFonts w:ascii="Calibri" w:eastAsia="Times New Roman" w:hAnsi="Calibri" w:cs="Arial"/>
          <w:color w:val="000000" w:themeColor="text1"/>
          <w:sz w:val="20"/>
          <w:szCs w:val="20"/>
          <w:lang w:val="en-US"/>
        </w:rPr>
      </w:pPr>
    </w:p>
    <w:p w14:paraId="1FD09407" w14:textId="4B818D6B" w:rsidR="00A12D4D" w:rsidRPr="00537128" w:rsidRDefault="00951B0F" w:rsidP="00A12D4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A12D4D" w:rsidRPr="00537128">
        <w:rPr>
          <w:rFonts w:ascii="Calibri" w:eastAsia="Times New Roman" w:hAnsi="Calibri" w:cs="Calibri"/>
          <w:b/>
          <w:bCs/>
          <w:color w:val="000000" w:themeColor="text1"/>
          <w:lang w:val="en-US" w:eastAsia="hr-HR"/>
        </w:rPr>
        <w:t>.</w:t>
      </w:r>
      <w:r w:rsidR="00A12D4D" w:rsidRPr="00537128">
        <w:rPr>
          <w:rFonts w:ascii="Calibri" w:eastAsia="Times New Roman" w:hAnsi="Calibri" w:cs="Calibri"/>
          <w:b/>
          <w:bCs/>
          <w:color w:val="000000" w:themeColor="text1"/>
          <w:lang w:val="en-US"/>
        </w:rPr>
        <w:tab/>
        <w:t>Risk management (continued)</w:t>
      </w:r>
    </w:p>
    <w:p w14:paraId="1FCB8213" w14:textId="77777777" w:rsidR="00A12D4D" w:rsidRPr="00537128" w:rsidRDefault="00A12D4D" w:rsidP="00A12D4D">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5D49C8D9" w14:textId="441B2AC5" w:rsidR="00A12D4D" w:rsidRPr="00537128" w:rsidRDefault="00951B0F" w:rsidP="00A12D4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A12D4D" w:rsidRPr="00537128">
        <w:rPr>
          <w:rFonts w:ascii="Calibri" w:eastAsia="Times New Roman" w:hAnsi="Calibri" w:cs="Arial"/>
          <w:b/>
          <w:color w:val="000000" w:themeColor="text1"/>
          <w:lang w:val="en-US"/>
        </w:rPr>
        <w:t>.3.   Credit risk (continued)</w:t>
      </w:r>
    </w:p>
    <w:p w14:paraId="46633A56" w14:textId="67C1CDCE" w:rsidR="00A12D4D" w:rsidRPr="00537128" w:rsidRDefault="00A12D4D" w:rsidP="00A12D4D">
      <w:pPr>
        <w:tabs>
          <w:tab w:val="left" w:pos="709"/>
          <w:tab w:val="left" w:pos="851"/>
        </w:tabs>
        <w:spacing w:after="0" w:line="240" w:lineRule="auto"/>
        <w:jc w:val="both"/>
        <w:rPr>
          <w:rFonts w:ascii="Calibri" w:eastAsia="Times New Roman" w:hAnsi="Calibri" w:cs="Arial"/>
          <w:b/>
          <w:color w:val="000000" w:themeColor="text1"/>
          <w:sz w:val="20"/>
          <w:szCs w:val="20"/>
          <w:lang w:val="en-US"/>
        </w:rPr>
      </w:pPr>
    </w:p>
    <w:p w14:paraId="79E09D38" w14:textId="6144ACCB" w:rsidR="00A12D4D" w:rsidRPr="00537128" w:rsidRDefault="00951B0F" w:rsidP="00A12D4D">
      <w:pPr>
        <w:autoSpaceDE w:val="0"/>
        <w:autoSpaceDN w:val="0"/>
        <w:spacing w:after="0" w:line="240" w:lineRule="auto"/>
        <w:rPr>
          <w:rFonts w:eastAsia="Calibri" w:cstheme="minorHAnsi"/>
          <w:b/>
          <w:color w:val="000000" w:themeColor="text1"/>
          <w:sz w:val="24"/>
          <w:szCs w:val="24"/>
          <w:lang w:val="en-US" w:eastAsia="hr-HR"/>
        </w:rPr>
      </w:pPr>
      <w:r w:rsidRPr="00537128">
        <w:rPr>
          <w:rFonts w:eastAsia="Calibri" w:cstheme="minorHAnsi"/>
          <w:b/>
          <w:color w:val="000000" w:themeColor="text1"/>
          <w:lang w:val="en-US" w:eastAsia="hr-HR"/>
        </w:rPr>
        <w:t>2</w:t>
      </w:r>
      <w:r>
        <w:rPr>
          <w:rFonts w:eastAsia="Calibri" w:cstheme="minorHAnsi"/>
          <w:b/>
          <w:color w:val="000000" w:themeColor="text1"/>
          <w:lang w:val="en-US" w:eastAsia="hr-HR"/>
        </w:rPr>
        <w:t>3</w:t>
      </w:r>
      <w:r w:rsidR="00A12D4D" w:rsidRPr="00537128">
        <w:rPr>
          <w:rFonts w:eastAsia="Calibri" w:cstheme="minorHAnsi"/>
          <w:b/>
          <w:color w:val="000000" w:themeColor="text1"/>
          <w:lang w:val="en-US" w:eastAsia="hr-HR"/>
        </w:rPr>
        <w:t xml:space="preserve">.3.7. </w:t>
      </w:r>
      <w:r w:rsidR="00A12D4D" w:rsidRPr="00537128">
        <w:rPr>
          <w:rFonts w:eastAsia="Calibri" w:cstheme="minorHAnsi"/>
          <w:b/>
          <w:bCs/>
          <w:color w:val="000000" w:themeColor="text1"/>
          <w:lang w:val="en-US" w:eastAsia="hr-HR"/>
        </w:rPr>
        <w:t>Risk-Sharing Model (continued)</w:t>
      </w:r>
    </w:p>
    <w:p w14:paraId="11014C81" w14:textId="77777777" w:rsidR="00A12D4D" w:rsidRPr="00537128" w:rsidRDefault="00A12D4D" w:rsidP="00A12D4D">
      <w:pPr>
        <w:tabs>
          <w:tab w:val="left" w:pos="709"/>
          <w:tab w:val="left" w:pos="851"/>
        </w:tabs>
        <w:spacing w:after="0" w:line="240" w:lineRule="auto"/>
        <w:jc w:val="both"/>
        <w:rPr>
          <w:rFonts w:ascii="Calibri" w:eastAsia="Times New Roman" w:hAnsi="Calibri" w:cs="Arial"/>
          <w:b/>
          <w:color w:val="000000" w:themeColor="text1"/>
          <w:sz w:val="20"/>
          <w:szCs w:val="20"/>
          <w:lang w:val="en-US"/>
        </w:rPr>
      </w:pPr>
    </w:p>
    <w:bookmarkEnd w:id="591"/>
    <w:p w14:paraId="0B8CF9AE" w14:textId="77777777" w:rsidR="00A12D4D" w:rsidRPr="00537128" w:rsidRDefault="00A12D4D" w:rsidP="00A12D4D">
      <w:pPr>
        <w:numPr>
          <w:ilvl w:val="0"/>
          <w:numId w:val="38"/>
        </w:numPr>
        <w:spacing w:after="0" w:line="240" w:lineRule="auto"/>
        <w:jc w:val="both"/>
        <w:rPr>
          <w:rFonts w:ascii="Calibri" w:eastAsia="Times New Roman" w:hAnsi="Calibri" w:cs="Calibri"/>
          <w:lang w:val="en-US"/>
        </w:rPr>
      </w:pPr>
      <w:r w:rsidRPr="00537128">
        <w:rPr>
          <w:rFonts w:ascii="Calibri" w:eastAsia="Times New Roman" w:hAnsi="Calibri" w:cs="Calibri"/>
          <w:lang w:val="en-US"/>
        </w:rPr>
        <w:t xml:space="preserve">Other loans under the risk-sharing models under the HBOR loan </w:t>
      </w:r>
      <w:proofErr w:type="spellStart"/>
      <w:r w:rsidRPr="00537128">
        <w:rPr>
          <w:rFonts w:ascii="Calibri" w:eastAsia="Times New Roman" w:hAnsi="Calibri" w:cs="Calibri"/>
          <w:lang w:val="en-US"/>
        </w:rPr>
        <w:t>programmes</w:t>
      </w:r>
      <w:proofErr w:type="spellEnd"/>
      <w:r w:rsidRPr="00537128">
        <w:rPr>
          <w:rFonts w:ascii="Calibri" w:eastAsia="Times New Roman" w:hAnsi="Calibri" w:cs="Calibri"/>
          <w:lang w:val="en-US"/>
        </w:rPr>
        <w:t xml:space="preserve"> (primarily investment and restructuring loans, and to a lesser extent loans for liquidity) are implemented in the manner that commercial banks included in the transactions still remain agents (administrative, payment and collateral agents), but HBOR implements a customary procedure as for any other direct loan and enters both exposures and collaterals into the business records at the moment of approving and contracting of placements.</w:t>
      </w:r>
    </w:p>
    <w:p w14:paraId="3A5332EC" w14:textId="77777777" w:rsidR="00A12D4D" w:rsidRPr="00537128" w:rsidRDefault="00A12D4D" w:rsidP="00A12D4D">
      <w:pPr>
        <w:spacing w:after="0" w:line="240" w:lineRule="auto"/>
        <w:ind w:left="720"/>
        <w:jc w:val="both"/>
        <w:rPr>
          <w:rFonts w:ascii="Calibri" w:eastAsia="Times New Roman" w:hAnsi="Calibri" w:cs="Calibri"/>
          <w:lang w:val="en-US"/>
        </w:rPr>
      </w:pPr>
    </w:p>
    <w:p w14:paraId="24D54FBE" w14:textId="5D717537" w:rsidR="00A12D4D" w:rsidRPr="00537128" w:rsidRDefault="00A12D4D" w:rsidP="00A12D4D">
      <w:pPr>
        <w:numPr>
          <w:ilvl w:val="0"/>
          <w:numId w:val="91"/>
        </w:numPr>
        <w:spacing w:after="0" w:line="240" w:lineRule="auto"/>
        <w:contextualSpacing/>
        <w:jc w:val="both"/>
        <w:rPr>
          <w:rFonts w:ascii="Calibri" w:eastAsia="Times New Roman" w:hAnsi="Calibri" w:cs="Calibri"/>
          <w:color w:val="000000"/>
          <w:lang w:val="en-US"/>
        </w:rPr>
      </w:pPr>
      <w:r w:rsidRPr="00537128">
        <w:rPr>
          <w:rFonts w:ascii="Calibri" w:eastAsia="Times New Roman" w:hAnsi="Calibri" w:cs="Calibri"/>
          <w:lang w:val="en-US"/>
        </w:rPr>
        <w:t>As part of measures to help the economy due to the coronavirus pandemic, it was possible to grant new liquidity loans to entrepreneurs that were severely affected by the crisis caused by the coronavirus pandemic under the risk-sharing model with commercial banks. Due to the expected short deadline for processing of a larger number of loan applications, the existing loan procedure prescribed by the Credit Risk Management Ordinance has been accelerated and reduced for this purpose</w:t>
      </w:r>
      <w:r w:rsidR="003C45F4">
        <w:rPr>
          <w:rFonts w:ascii="Calibri" w:eastAsia="Times New Roman" w:hAnsi="Calibri" w:cs="Calibri"/>
          <w:lang w:val="en-US"/>
        </w:rPr>
        <w:t>.</w:t>
      </w:r>
    </w:p>
    <w:p w14:paraId="01949A54" w14:textId="01C96B38" w:rsidR="00A12D4D" w:rsidRPr="00537128" w:rsidRDefault="00A12D4D" w:rsidP="00CD55EE">
      <w:pPr>
        <w:spacing w:after="0" w:line="240" w:lineRule="auto"/>
        <w:jc w:val="both"/>
        <w:rPr>
          <w:rFonts w:ascii="Calibri" w:eastAsia="Times New Roman" w:hAnsi="Calibri" w:cs="Times New Roman"/>
          <w:color w:val="000000" w:themeColor="text1"/>
          <w:sz w:val="20"/>
          <w:szCs w:val="20"/>
          <w:lang w:val="en-US"/>
        </w:rPr>
      </w:pPr>
    </w:p>
    <w:p w14:paraId="33DB94C9" w14:textId="69D57C10" w:rsidR="00D70598" w:rsidRPr="00537128" w:rsidRDefault="00951B0F" w:rsidP="00D70598">
      <w:pPr>
        <w:spacing w:after="0" w:line="240" w:lineRule="auto"/>
        <w:jc w:val="both"/>
        <w:rPr>
          <w:rFonts w:ascii="Calibri" w:eastAsia="Calibri" w:hAnsi="Calibri" w:cs="Times New Roman"/>
          <w:b/>
          <w:color w:val="000000" w:themeColor="text1"/>
          <w:lang w:val="en-US"/>
        </w:rPr>
      </w:pPr>
      <w:r w:rsidRPr="00537128">
        <w:rPr>
          <w:rFonts w:ascii="Calibri" w:eastAsia="Calibri" w:hAnsi="Calibri" w:cs="Times New Roman"/>
          <w:b/>
          <w:color w:val="000000" w:themeColor="text1"/>
          <w:lang w:val="en-US"/>
        </w:rPr>
        <w:t>2</w:t>
      </w:r>
      <w:r>
        <w:rPr>
          <w:rFonts w:ascii="Calibri" w:eastAsia="Calibri" w:hAnsi="Calibri" w:cs="Times New Roman"/>
          <w:b/>
          <w:color w:val="000000" w:themeColor="text1"/>
          <w:lang w:val="en-US"/>
        </w:rPr>
        <w:t>3</w:t>
      </w:r>
      <w:r w:rsidR="00D70598" w:rsidRPr="00537128">
        <w:rPr>
          <w:rFonts w:ascii="Calibri" w:eastAsia="Calibri" w:hAnsi="Calibri" w:cs="Times New Roman"/>
          <w:b/>
          <w:color w:val="000000" w:themeColor="text1"/>
          <w:lang w:val="en-US"/>
        </w:rPr>
        <w:t xml:space="preserve">.3.8. </w:t>
      </w:r>
      <w:bookmarkStart w:id="592" w:name="_Hlk50626863"/>
      <w:r w:rsidR="00D70598" w:rsidRPr="00537128">
        <w:rPr>
          <w:rFonts w:ascii="Calibri" w:eastAsia="Calibri" w:hAnsi="Calibri" w:cs="Times New Roman"/>
          <w:b/>
          <w:color w:val="000000" w:themeColor="text1"/>
          <w:lang w:val="en-US"/>
        </w:rPr>
        <w:t>Collaterals and other credit quality (creditworthiness) improvement</w:t>
      </w:r>
      <w:bookmarkEnd w:id="592"/>
    </w:p>
    <w:p w14:paraId="09E7BF7C" w14:textId="77777777" w:rsidR="00D70598" w:rsidRPr="00537128" w:rsidRDefault="00D70598" w:rsidP="00D70598">
      <w:pPr>
        <w:spacing w:after="0" w:line="240" w:lineRule="auto"/>
        <w:jc w:val="both"/>
        <w:rPr>
          <w:rFonts w:ascii="Calibri" w:eastAsia="Times New Roman" w:hAnsi="Calibri" w:cs="Arial"/>
          <w:color w:val="000000" w:themeColor="text1"/>
          <w:sz w:val="18"/>
          <w:szCs w:val="18"/>
          <w:lang w:val="en-US"/>
        </w:rPr>
      </w:pPr>
    </w:p>
    <w:p w14:paraId="1AA9B112" w14:textId="77777777" w:rsidR="00D70598" w:rsidRPr="00537128" w:rsidRDefault="00D70598" w:rsidP="00D70598">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Collateral for the Bank’s placements are:</w:t>
      </w:r>
    </w:p>
    <w:p w14:paraId="7AFABBC7" w14:textId="77777777" w:rsidR="00D70598" w:rsidRPr="00537128" w:rsidRDefault="00D70598" w:rsidP="00D70598">
      <w:pPr>
        <w:numPr>
          <w:ilvl w:val="0"/>
          <w:numId w:val="37"/>
        </w:numPr>
        <w:spacing w:after="0" w:line="240" w:lineRule="auto"/>
        <w:ind w:left="714" w:hanging="357"/>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obligatory (bills of exchange and promissory notes),</w:t>
      </w:r>
    </w:p>
    <w:p w14:paraId="0002C300" w14:textId="77777777" w:rsidR="00D70598" w:rsidRPr="00537128" w:rsidRDefault="00D70598" w:rsidP="00D70598">
      <w:pPr>
        <w:numPr>
          <w:ilvl w:val="0"/>
          <w:numId w:val="37"/>
        </w:num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ordinary (property, ships, airplanes, bank guarantees, guarantees from the Republic of Croatia, guarantees from the local and regional authorities, guarantees from HAMAG-BICRO (</w:t>
      </w:r>
      <w:r w:rsidRPr="00537128">
        <w:rPr>
          <w:rFonts w:ascii="Calibri" w:eastAsia="Times New Roman" w:hAnsi="Calibri" w:cs="Times New Roman"/>
          <w:color w:val="000000" w:themeColor="text1"/>
          <w:lang w:val="en-US"/>
        </w:rPr>
        <w:t xml:space="preserve">Croatian Agency for SMSs, </w:t>
      </w:r>
      <w:proofErr w:type="gramStart"/>
      <w:r w:rsidRPr="00537128">
        <w:rPr>
          <w:rFonts w:ascii="Calibri" w:eastAsia="Times New Roman" w:hAnsi="Calibri" w:cs="Times New Roman"/>
          <w:color w:val="000000" w:themeColor="text1"/>
          <w:lang w:val="en-US"/>
        </w:rPr>
        <w:t>Innovation</w:t>
      </w:r>
      <w:proofErr w:type="gramEnd"/>
      <w:r w:rsidRPr="00537128">
        <w:rPr>
          <w:rFonts w:ascii="Calibri" w:eastAsia="Times New Roman" w:hAnsi="Calibri" w:cs="Times New Roman"/>
          <w:color w:val="000000" w:themeColor="text1"/>
          <w:lang w:val="en-US"/>
        </w:rPr>
        <w:t xml:space="preserve"> and Investment)</w:t>
      </w:r>
      <w:r w:rsidRPr="00537128">
        <w:rPr>
          <w:rFonts w:ascii="Calibri" w:eastAsia="Times New Roman" w:hAnsi="Calibri" w:cs="Arial"/>
          <w:color w:val="000000" w:themeColor="text1"/>
          <w:lang w:val="en-US"/>
        </w:rPr>
        <w:t>, insurance policy against political and/or commercial risks), and</w:t>
      </w:r>
    </w:p>
    <w:p w14:paraId="04FF744D" w14:textId="77777777" w:rsidR="00AF3840" w:rsidRPr="00537128" w:rsidRDefault="00D70598" w:rsidP="00AC7E4B">
      <w:pPr>
        <w:numPr>
          <w:ilvl w:val="0"/>
          <w:numId w:val="37"/>
        </w:numPr>
        <w:tabs>
          <w:tab w:val="clear" w:pos="720"/>
          <w:tab w:val="left" w:pos="709"/>
          <w:tab w:val="left" w:pos="851"/>
        </w:tabs>
        <w:spacing w:after="0" w:line="240" w:lineRule="auto"/>
        <w:ind w:left="714" w:hanging="357"/>
        <w:jc w:val="both"/>
        <w:rPr>
          <w:rFonts w:ascii="Calibri" w:eastAsia="Times New Roman" w:hAnsi="Calibri" w:cs="Arial"/>
          <w:b/>
          <w:color w:val="000000" w:themeColor="text1"/>
          <w:sz w:val="16"/>
          <w:szCs w:val="16"/>
          <w:lang w:val="en-US"/>
        </w:rPr>
      </w:pPr>
      <w:r w:rsidRPr="00537128">
        <w:rPr>
          <w:rFonts w:ascii="Calibri" w:eastAsia="Calibri" w:hAnsi="Calibri" w:cs="Arial"/>
          <w:color w:val="000000" w:themeColor="text1"/>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571D6246" w14:textId="77777777" w:rsidR="00AC7E4B" w:rsidRPr="00537128" w:rsidRDefault="00AC7E4B" w:rsidP="00AF3840">
      <w:pPr>
        <w:tabs>
          <w:tab w:val="left" w:pos="851"/>
        </w:tabs>
        <w:spacing w:after="0" w:line="240" w:lineRule="auto"/>
        <w:jc w:val="both"/>
        <w:rPr>
          <w:rFonts w:ascii="Calibri" w:eastAsia="Calibri" w:hAnsi="Calibri" w:cs="Times New Roman"/>
          <w:color w:val="000000" w:themeColor="text1"/>
          <w:sz w:val="20"/>
          <w:szCs w:val="20"/>
          <w:lang w:val="en-US"/>
        </w:rPr>
      </w:pPr>
    </w:p>
    <w:p w14:paraId="1D4FF6DD" w14:textId="77777777" w:rsidR="00D70598" w:rsidRPr="00537128" w:rsidRDefault="00D70598" w:rsidP="00E10975">
      <w:pPr>
        <w:tabs>
          <w:tab w:val="left" w:pos="851"/>
        </w:tabs>
        <w:spacing w:after="0" w:line="240" w:lineRule="auto"/>
        <w:jc w:val="both"/>
        <w:rPr>
          <w:rFonts w:ascii="Calibri" w:eastAsia="Times New Roman" w:hAnsi="Calibri" w:cs="Arial"/>
          <w:b/>
          <w:color w:val="000000" w:themeColor="text1"/>
          <w:sz w:val="16"/>
          <w:szCs w:val="16"/>
          <w:lang w:val="en-US"/>
        </w:rPr>
      </w:pPr>
      <w:r w:rsidRPr="00537128">
        <w:rPr>
          <w:rFonts w:ascii="Calibri" w:eastAsia="Calibri" w:hAnsi="Calibri" w:cs="Times New Roman"/>
          <w:color w:val="000000" w:themeColor="text1"/>
          <w:lang w:val="en-US"/>
        </w:rPr>
        <w:t xml:space="preserve">All Group placements </w:t>
      </w:r>
      <w:proofErr w:type="gramStart"/>
      <w:r w:rsidRPr="00537128">
        <w:rPr>
          <w:rFonts w:ascii="Calibri" w:eastAsia="Calibri" w:hAnsi="Calibri" w:cs="Times New Roman"/>
          <w:color w:val="000000" w:themeColor="text1"/>
          <w:lang w:val="en-US"/>
        </w:rPr>
        <w:t>have to</w:t>
      </w:r>
      <w:proofErr w:type="gramEnd"/>
      <w:r w:rsidRPr="00537128">
        <w:rPr>
          <w:rFonts w:ascii="Calibri" w:eastAsia="Calibri" w:hAnsi="Calibri" w:cs="Times New Roman"/>
          <w:color w:val="000000" w:themeColor="text1"/>
          <w:lang w:val="en-US"/>
        </w:rPr>
        <w:t xml:space="preserve">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1FBE3815" w14:textId="77777777" w:rsidR="005B7D9D" w:rsidRPr="00537128" w:rsidRDefault="005B7D9D" w:rsidP="005B7D9D">
      <w:pPr>
        <w:tabs>
          <w:tab w:val="left" w:pos="7371"/>
        </w:tabs>
        <w:spacing w:after="0" w:line="240" w:lineRule="auto"/>
        <w:jc w:val="both"/>
        <w:rPr>
          <w:rFonts w:ascii="Calibri" w:eastAsia="Calibri" w:hAnsi="Calibri" w:cs="Times New Roman"/>
          <w:color w:val="000000" w:themeColor="text1"/>
          <w:sz w:val="16"/>
          <w:szCs w:val="16"/>
          <w:lang w:val="en-US"/>
        </w:rPr>
      </w:pPr>
    </w:p>
    <w:p w14:paraId="5F7A2F28" w14:textId="77777777" w:rsidR="005B7D9D" w:rsidRPr="00537128" w:rsidRDefault="005B7D9D" w:rsidP="005B7D9D">
      <w:pPr>
        <w:tabs>
          <w:tab w:val="left" w:pos="7371"/>
        </w:tabs>
        <w:spacing w:after="0" w:line="240" w:lineRule="auto"/>
        <w:jc w:val="both"/>
        <w:rPr>
          <w:rFonts w:ascii="Calibri" w:eastAsia="Calibri" w:hAnsi="Calibri" w:cs="Arial"/>
          <w:color w:val="000000" w:themeColor="text1"/>
          <w:lang w:val="en-US"/>
        </w:rPr>
      </w:pPr>
      <w:r w:rsidRPr="00537128">
        <w:rPr>
          <w:rFonts w:ascii="Calibri" w:eastAsia="Calibri" w:hAnsi="Calibri" w:cs="Times New Roman"/>
          <w:color w:val="000000" w:themeColor="text1"/>
          <w:lang w:val="en-US"/>
        </w:rPr>
        <w:t>Acceptable ordinary and other collateral are classified according to quality in five groups.</w:t>
      </w:r>
      <w:r w:rsidRPr="00537128">
        <w:rPr>
          <w:rFonts w:ascii="Calibri" w:eastAsia="Calibri" w:hAnsi="Calibri" w:cs="Arial"/>
          <w:color w:val="000000" w:themeColor="text1"/>
          <w:lang w:val="en-US"/>
        </w:rPr>
        <w:t xml:space="preserve"> The evaluation of collateral is based on quality, estimated based on marketability, </w:t>
      </w:r>
      <w:proofErr w:type="gramStart"/>
      <w:r w:rsidRPr="00537128">
        <w:rPr>
          <w:rFonts w:ascii="Calibri" w:eastAsia="Calibri" w:hAnsi="Calibri" w:cs="Arial"/>
          <w:color w:val="000000" w:themeColor="text1"/>
          <w:lang w:val="en-US"/>
        </w:rPr>
        <w:t>documentation</w:t>
      </w:r>
      <w:proofErr w:type="gramEnd"/>
      <w:r w:rsidRPr="00537128">
        <w:rPr>
          <w:rFonts w:ascii="Calibri" w:eastAsia="Calibri" w:hAnsi="Calibri" w:cs="Arial"/>
          <w:color w:val="000000" w:themeColor="text1"/>
          <w:lang w:val="en-US"/>
        </w:rPr>
        <w:t xml:space="preserve"> and possibility of supervision by the Bank as well as the possibility of enforced collection. </w:t>
      </w:r>
    </w:p>
    <w:p w14:paraId="6D6FEDD7" w14:textId="77777777" w:rsidR="005B7D9D" w:rsidRPr="00537128" w:rsidRDefault="005B7D9D" w:rsidP="005B7D9D">
      <w:pPr>
        <w:tabs>
          <w:tab w:val="left" w:pos="7371"/>
        </w:tabs>
        <w:spacing w:after="0" w:line="240" w:lineRule="auto"/>
        <w:jc w:val="both"/>
        <w:rPr>
          <w:rFonts w:ascii="Calibri" w:eastAsia="Calibri" w:hAnsi="Calibri" w:cs="Arial"/>
          <w:color w:val="000000" w:themeColor="text1"/>
          <w:sz w:val="16"/>
          <w:szCs w:val="16"/>
          <w:lang w:val="en-US"/>
        </w:rPr>
      </w:pPr>
    </w:p>
    <w:p w14:paraId="7A0448EA" w14:textId="4E85E078" w:rsidR="005B7D9D" w:rsidRPr="00537128" w:rsidRDefault="005B7D9D" w:rsidP="005B7D9D">
      <w:pPr>
        <w:tabs>
          <w:tab w:val="left" w:pos="7371"/>
        </w:tabs>
        <w:spacing w:after="0" w:line="240" w:lineRule="auto"/>
        <w:jc w:val="both"/>
        <w:rPr>
          <w:rFonts w:ascii="Calibri" w:eastAsia="Calibri" w:hAnsi="Calibri" w:cs="Arial"/>
          <w:color w:val="000000" w:themeColor="text1"/>
          <w:lang w:val="en-US"/>
        </w:rPr>
      </w:pPr>
      <w:r w:rsidRPr="00537128">
        <w:rPr>
          <w:rFonts w:ascii="Calibri" w:eastAsia="Calibri" w:hAnsi="Calibri" w:cs="Arial"/>
          <w:color w:val="000000" w:themeColor="text1"/>
          <w:lang w:val="en-US"/>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14:paraId="67732987" w14:textId="77777777" w:rsidR="00A12D4D" w:rsidRPr="00537128" w:rsidRDefault="00A12D4D" w:rsidP="005B7D9D">
      <w:pPr>
        <w:tabs>
          <w:tab w:val="left" w:pos="7371"/>
        </w:tabs>
        <w:spacing w:after="0" w:line="240" w:lineRule="auto"/>
        <w:jc w:val="both"/>
        <w:rPr>
          <w:rFonts w:ascii="Calibri" w:eastAsia="Calibri" w:hAnsi="Calibri" w:cs="Times New Roman"/>
          <w:color w:val="000000" w:themeColor="text1"/>
          <w:lang w:val="en-US"/>
        </w:rPr>
        <w:sectPr w:rsidR="00A12D4D" w:rsidRPr="00537128">
          <w:pgSz w:w="11906" w:h="16838"/>
          <w:pgMar w:top="1417" w:right="1417" w:bottom="1417" w:left="1417" w:header="708" w:footer="708" w:gutter="0"/>
          <w:cols w:space="708"/>
          <w:docGrid w:linePitch="360"/>
        </w:sectPr>
      </w:pPr>
    </w:p>
    <w:p w14:paraId="5CB689E8" w14:textId="77777777" w:rsidR="006E2836" w:rsidRPr="00537128" w:rsidRDefault="006E2836" w:rsidP="006E2836">
      <w:pPr>
        <w:tabs>
          <w:tab w:val="right" w:pos="1202"/>
          <w:tab w:val="left" w:pos="9180"/>
        </w:tabs>
        <w:spacing w:after="0" w:line="240" w:lineRule="auto"/>
        <w:jc w:val="both"/>
        <w:outlineLvl w:val="0"/>
        <w:rPr>
          <w:rFonts w:ascii="Calibri" w:eastAsia="Times New Roman" w:hAnsi="Calibri" w:cs="Arial"/>
          <w:color w:val="000000" w:themeColor="text1"/>
          <w:sz w:val="16"/>
          <w:szCs w:val="16"/>
          <w:lang w:val="en-US"/>
        </w:rPr>
      </w:pPr>
    </w:p>
    <w:p w14:paraId="61D5733A" w14:textId="3E0562E1" w:rsidR="006E2836" w:rsidRPr="00537128" w:rsidRDefault="00951B0F" w:rsidP="006E2836">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6E2836" w:rsidRPr="00537128">
        <w:rPr>
          <w:rFonts w:ascii="Calibri" w:eastAsia="Times New Roman" w:hAnsi="Calibri" w:cs="Calibri"/>
          <w:b/>
          <w:bCs/>
          <w:color w:val="000000" w:themeColor="text1"/>
          <w:lang w:val="en-US" w:eastAsia="hr-HR"/>
        </w:rPr>
        <w:t>.</w:t>
      </w:r>
      <w:r w:rsidR="006E2836" w:rsidRPr="00537128">
        <w:rPr>
          <w:rFonts w:ascii="Calibri" w:eastAsia="Times New Roman" w:hAnsi="Calibri" w:cs="Calibri"/>
          <w:b/>
          <w:bCs/>
          <w:color w:val="000000" w:themeColor="text1"/>
          <w:lang w:val="en-US"/>
        </w:rPr>
        <w:tab/>
        <w:t>Risk management (continued)</w:t>
      </w:r>
    </w:p>
    <w:p w14:paraId="54B27221" w14:textId="77777777" w:rsidR="006E2836" w:rsidRPr="00537128" w:rsidRDefault="006E2836" w:rsidP="006E2836">
      <w:pPr>
        <w:tabs>
          <w:tab w:val="left" w:pos="709"/>
          <w:tab w:val="left" w:pos="851"/>
        </w:tabs>
        <w:spacing w:after="0" w:line="240" w:lineRule="auto"/>
        <w:jc w:val="both"/>
        <w:rPr>
          <w:rFonts w:ascii="Calibri" w:eastAsia="Times New Roman" w:hAnsi="Calibri" w:cs="Arial"/>
          <w:color w:val="000000" w:themeColor="text1"/>
          <w:sz w:val="14"/>
          <w:szCs w:val="14"/>
          <w:lang w:val="en-US"/>
        </w:rPr>
      </w:pPr>
    </w:p>
    <w:p w14:paraId="5CD131B4" w14:textId="6FAF2F3F" w:rsidR="006E2836" w:rsidRPr="00537128" w:rsidRDefault="00951B0F" w:rsidP="006E2836">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6E2836" w:rsidRPr="00537128">
        <w:rPr>
          <w:rFonts w:ascii="Calibri" w:eastAsia="Times New Roman" w:hAnsi="Calibri" w:cs="Arial"/>
          <w:b/>
          <w:color w:val="000000" w:themeColor="text1"/>
          <w:lang w:val="en-US"/>
        </w:rPr>
        <w:t>.3.   Credit risk</w:t>
      </w:r>
      <w:bookmarkStart w:id="593" w:name="_Hlk68870321"/>
      <w:r w:rsidR="006E2836" w:rsidRPr="00537128">
        <w:rPr>
          <w:rFonts w:ascii="Calibri" w:eastAsia="Times New Roman" w:hAnsi="Calibri" w:cs="Arial"/>
          <w:b/>
          <w:color w:val="000000" w:themeColor="text1"/>
          <w:lang w:val="en-US"/>
        </w:rPr>
        <w:t xml:space="preserve"> (continued)</w:t>
      </w:r>
      <w:bookmarkEnd w:id="593"/>
    </w:p>
    <w:p w14:paraId="606CBECC" w14:textId="77777777" w:rsidR="006E2836" w:rsidRPr="00537128" w:rsidRDefault="006E2836" w:rsidP="006E2836">
      <w:pPr>
        <w:tabs>
          <w:tab w:val="left" w:pos="709"/>
          <w:tab w:val="left" w:pos="851"/>
        </w:tabs>
        <w:spacing w:after="0" w:line="240" w:lineRule="auto"/>
        <w:jc w:val="both"/>
        <w:rPr>
          <w:rFonts w:ascii="Calibri" w:eastAsia="Times New Roman" w:hAnsi="Calibri" w:cs="Arial"/>
          <w:b/>
          <w:color w:val="000000" w:themeColor="text1"/>
          <w:sz w:val="14"/>
          <w:szCs w:val="14"/>
          <w:lang w:val="en-US"/>
        </w:rPr>
      </w:pPr>
    </w:p>
    <w:p w14:paraId="4AB21A6A" w14:textId="2EB4781A" w:rsidR="006E2836" w:rsidRPr="00537128" w:rsidRDefault="00951B0F" w:rsidP="006E2836">
      <w:pPr>
        <w:spacing w:after="0" w:line="240" w:lineRule="auto"/>
        <w:jc w:val="both"/>
        <w:rPr>
          <w:rFonts w:ascii="Calibri" w:eastAsia="Calibri" w:hAnsi="Calibri" w:cs="Times New Roman"/>
          <w:b/>
          <w:color w:val="000000" w:themeColor="text1"/>
          <w:lang w:val="en-US"/>
        </w:rPr>
      </w:pPr>
      <w:r w:rsidRPr="00537128">
        <w:rPr>
          <w:rFonts w:ascii="Calibri" w:eastAsia="Calibri" w:hAnsi="Calibri" w:cs="Times New Roman"/>
          <w:b/>
          <w:color w:val="000000" w:themeColor="text1"/>
          <w:lang w:val="en-US"/>
        </w:rPr>
        <w:t>2</w:t>
      </w:r>
      <w:r>
        <w:rPr>
          <w:rFonts w:ascii="Calibri" w:eastAsia="Calibri" w:hAnsi="Calibri" w:cs="Times New Roman"/>
          <w:b/>
          <w:color w:val="000000" w:themeColor="text1"/>
          <w:lang w:val="en-US"/>
        </w:rPr>
        <w:t>3</w:t>
      </w:r>
      <w:r w:rsidR="006E2836" w:rsidRPr="00537128">
        <w:rPr>
          <w:rFonts w:ascii="Calibri" w:eastAsia="Calibri" w:hAnsi="Calibri" w:cs="Times New Roman"/>
          <w:b/>
          <w:color w:val="000000" w:themeColor="text1"/>
          <w:lang w:val="en-US"/>
        </w:rPr>
        <w:t>.3.8. Collaterals and other credit quality (creditworthiness) improvement</w:t>
      </w:r>
      <w:r w:rsidR="006E2836" w:rsidRPr="00537128">
        <w:rPr>
          <w:rFonts w:ascii="Calibri" w:eastAsia="Times New Roman" w:hAnsi="Calibri" w:cs="Arial"/>
          <w:b/>
          <w:color w:val="000000" w:themeColor="text1"/>
          <w:lang w:val="en-US"/>
        </w:rPr>
        <w:t xml:space="preserve"> (continued)</w:t>
      </w:r>
    </w:p>
    <w:p w14:paraId="30A7AD97" w14:textId="77777777" w:rsidR="006E2836" w:rsidRPr="00537128" w:rsidRDefault="006E2836" w:rsidP="005B7D9D">
      <w:pPr>
        <w:tabs>
          <w:tab w:val="left" w:pos="7371"/>
        </w:tabs>
        <w:spacing w:after="0" w:line="240" w:lineRule="auto"/>
        <w:jc w:val="both"/>
        <w:rPr>
          <w:rFonts w:ascii="Calibri" w:eastAsia="Calibri" w:hAnsi="Calibri" w:cs="Times New Roman"/>
          <w:color w:val="000000" w:themeColor="text1"/>
          <w:sz w:val="12"/>
          <w:szCs w:val="12"/>
          <w:lang w:val="en-US"/>
        </w:rPr>
      </w:pPr>
    </w:p>
    <w:p w14:paraId="5C1849FC" w14:textId="5B3EEF4C" w:rsidR="006E2836" w:rsidRPr="00537128" w:rsidRDefault="006E2836" w:rsidP="006E2836">
      <w:pPr>
        <w:tabs>
          <w:tab w:val="right" w:pos="9129"/>
        </w:tabs>
        <w:spacing w:after="0" w:line="240" w:lineRule="auto"/>
        <w:jc w:val="both"/>
        <w:rPr>
          <w:rFonts w:ascii="Calibri" w:eastAsia="Calibri" w:hAnsi="Calibri" w:cs="Arial"/>
          <w:lang w:val="en-US"/>
        </w:rPr>
      </w:pPr>
      <w:proofErr w:type="gramStart"/>
      <w:r w:rsidRPr="00537128">
        <w:rPr>
          <w:rFonts w:ascii="Calibri" w:eastAsia="Calibri" w:hAnsi="Calibri" w:cs="Arial"/>
          <w:lang w:val="en-US"/>
        </w:rPr>
        <w:t>For the purpose of</w:t>
      </w:r>
      <w:proofErr w:type="gramEnd"/>
      <w:r w:rsidRPr="00537128">
        <w:rPr>
          <w:rFonts w:ascii="Calibri" w:eastAsia="Calibri" w:hAnsi="Calibri" w:cs="Arial"/>
          <w:lang w:val="en-US"/>
        </w:rPr>
        <w:t xml:space="preserve"> mitigation of credit risk and reduction of business costs, and in compliance with the Act on the Croatian Bank for Reconstruction and Development, the </w:t>
      </w:r>
      <w:r w:rsidR="003C45F4">
        <w:rPr>
          <w:rFonts w:ascii="Calibri" w:eastAsia="Calibri" w:hAnsi="Calibri" w:cs="Arial"/>
          <w:lang w:val="en-US"/>
        </w:rPr>
        <w:t>Bank</w:t>
      </w:r>
      <w:r w:rsidRPr="00537128">
        <w:rPr>
          <w:rFonts w:ascii="Calibri" w:eastAsia="Calibri" w:hAnsi="Calibri" w:cs="Arial"/>
          <w:lang w:val="en-US"/>
        </w:rPr>
        <w:t xml:space="preserve"> approves part of its placements through financial institutions. As collateral for placements approved to final customers through financial institutions, the </w:t>
      </w:r>
      <w:r w:rsidR="003C45F4">
        <w:rPr>
          <w:rFonts w:ascii="Calibri" w:eastAsia="Calibri" w:hAnsi="Calibri" w:cs="Arial"/>
          <w:lang w:val="en-US"/>
        </w:rPr>
        <w:t>Bank</w:t>
      </w:r>
      <w:r w:rsidRPr="00537128">
        <w:rPr>
          <w:rFonts w:ascii="Calibri" w:eastAsia="Calibri" w:hAnsi="Calibri" w:cs="Arial"/>
          <w:lang w:val="en-US"/>
        </w:rPr>
        <w:t xml:space="preserve">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2ADB283B" w14:textId="77777777" w:rsidR="006E2836" w:rsidRPr="00537128" w:rsidRDefault="006E2836" w:rsidP="006E2836">
      <w:pPr>
        <w:spacing w:after="0" w:line="240" w:lineRule="auto"/>
        <w:jc w:val="both"/>
        <w:rPr>
          <w:rFonts w:ascii="Calibri" w:eastAsia="Times New Roman" w:hAnsi="Calibri" w:cs="Times New Roman"/>
          <w:sz w:val="12"/>
          <w:szCs w:val="12"/>
          <w:lang w:val="en-US"/>
        </w:rPr>
      </w:pPr>
    </w:p>
    <w:p w14:paraId="34A3378D" w14:textId="77777777" w:rsidR="006E2836" w:rsidRPr="00537128" w:rsidRDefault="006E2836" w:rsidP="006E2836">
      <w:pPr>
        <w:spacing w:after="0" w:line="240" w:lineRule="auto"/>
        <w:jc w:val="both"/>
        <w:rPr>
          <w:rFonts w:ascii="Calibri" w:eastAsia="Calibri" w:hAnsi="Calibri" w:cs="Arial"/>
          <w:lang w:val="en-US"/>
        </w:rPr>
      </w:pPr>
      <w:r w:rsidRPr="00537128">
        <w:rPr>
          <w:rFonts w:ascii="Calibri" w:eastAsia="Calibri" w:hAnsi="Calibri" w:cs="Arial"/>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7496E713" w14:textId="77777777" w:rsidR="006E2836" w:rsidRPr="00537128" w:rsidRDefault="006E2836" w:rsidP="006E2836">
      <w:pPr>
        <w:spacing w:after="0" w:line="240" w:lineRule="auto"/>
        <w:jc w:val="both"/>
        <w:rPr>
          <w:rFonts w:ascii="Calibri" w:eastAsia="Times New Roman" w:hAnsi="Calibri" w:cs="Times New Roman"/>
          <w:sz w:val="12"/>
          <w:szCs w:val="12"/>
          <w:lang w:val="en-US"/>
        </w:rPr>
      </w:pPr>
    </w:p>
    <w:p w14:paraId="5C2BAF59"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By signing the Agreement on mutual business cooperation, a transfer of any claims the commercial bank may have towards the final customer is made to HBOR. Pursuant to the Agreement, the commercial bank </w:t>
      </w:r>
      <w:proofErr w:type="spellStart"/>
      <w:r w:rsidRPr="00537128">
        <w:rPr>
          <w:rFonts w:ascii="Calibri" w:eastAsia="Calibri" w:hAnsi="Calibri" w:cs="Arial"/>
          <w:lang w:val="en-US"/>
        </w:rPr>
        <w:t>authorises</w:t>
      </w:r>
      <w:proofErr w:type="spellEnd"/>
      <w:r w:rsidRPr="00537128">
        <w:rPr>
          <w:rFonts w:ascii="Calibri" w:eastAsia="Calibri" w:hAnsi="Calibri" w:cs="Arial"/>
          <w:lang w:val="en-US"/>
        </w:rPr>
        <w:t xml:space="preserve">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12F2D575" w14:textId="77777777" w:rsidR="006E2836" w:rsidRPr="00537128" w:rsidRDefault="006E2836" w:rsidP="006E2836">
      <w:pPr>
        <w:spacing w:after="0" w:line="240" w:lineRule="auto"/>
        <w:jc w:val="both"/>
        <w:rPr>
          <w:rFonts w:ascii="Calibri" w:eastAsia="Times New Roman" w:hAnsi="Calibri" w:cs="Times New Roman"/>
          <w:sz w:val="12"/>
          <w:szCs w:val="12"/>
          <w:lang w:val="en-US"/>
        </w:rPr>
      </w:pPr>
    </w:p>
    <w:p w14:paraId="08F3A11B"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Additionally, based on the Agreement on mutual business cooperation and based on the said unilateral statement, the commercial bank </w:t>
      </w:r>
      <w:proofErr w:type="spellStart"/>
      <w:r w:rsidRPr="00537128">
        <w:rPr>
          <w:rFonts w:ascii="Calibri" w:eastAsia="Calibri" w:hAnsi="Calibri" w:cs="Arial"/>
          <w:lang w:val="en-US"/>
        </w:rPr>
        <w:t>authorises</w:t>
      </w:r>
      <w:proofErr w:type="spellEnd"/>
      <w:r w:rsidRPr="00537128">
        <w:rPr>
          <w:rFonts w:ascii="Calibri" w:eastAsia="Calibri" w:hAnsi="Calibri" w:cs="Arial"/>
          <w:lang w:val="en-US"/>
        </w:rPr>
        <w:t xml:space="preserve"> HBOR that HBOR may, without having to obtain any further consent or approval from the commercial bank, enter itself into all public registers, </w:t>
      </w:r>
      <w:proofErr w:type="gramStart"/>
      <w:r w:rsidRPr="00537128">
        <w:rPr>
          <w:rFonts w:ascii="Calibri" w:eastAsia="Calibri" w:hAnsi="Calibri" w:cs="Arial"/>
          <w:lang w:val="en-US"/>
        </w:rPr>
        <w:t>books</w:t>
      </w:r>
      <w:proofErr w:type="gramEnd"/>
      <w:r w:rsidRPr="00537128">
        <w:rPr>
          <w:rFonts w:ascii="Calibri" w:eastAsia="Calibri" w:hAnsi="Calibri" w:cs="Arial"/>
          <w:lang w:val="en-US"/>
        </w:rPr>
        <w:t xml:space="preserve"> or records as the creditor instead of the commercial bank under any security arrangements for assigned receivables as well as under any other proceedings.</w:t>
      </w:r>
    </w:p>
    <w:p w14:paraId="057833BF" w14:textId="77777777" w:rsidR="006E2836" w:rsidRPr="00537128" w:rsidRDefault="006E2836" w:rsidP="006E2836">
      <w:pPr>
        <w:tabs>
          <w:tab w:val="right" w:pos="9129"/>
        </w:tabs>
        <w:spacing w:after="0" w:line="240" w:lineRule="auto"/>
        <w:jc w:val="both"/>
        <w:rPr>
          <w:rFonts w:ascii="Calibri" w:eastAsia="Calibri" w:hAnsi="Calibri" w:cs="Arial"/>
          <w:b/>
          <w:bCs/>
          <w:sz w:val="12"/>
          <w:szCs w:val="12"/>
          <w:lang w:val="en-US"/>
        </w:rPr>
      </w:pPr>
    </w:p>
    <w:p w14:paraId="6F65DCEF"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From the moment of the assignment, the final customer is obliged to make all payments related to the assigned receivable directly to HBOR. Should the commercial bank receive any payments in the name of collection of receivables per </w:t>
      </w:r>
      <w:proofErr w:type="gramStart"/>
      <w:r w:rsidRPr="00537128">
        <w:rPr>
          <w:rFonts w:ascii="Calibri" w:eastAsia="Calibri" w:hAnsi="Calibri" w:cs="Arial"/>
          <w:lang w:val="en-US"/>
        </w:rPr>
        <w:t>particular placement</w:t>
      </w:r>
      <w:proofErr w:type="gramEnd"/>
      <w:r w:rsidRPr="00537128">
        <w:rPr>
          <w:rFonts w:ascii="Calibri" w:eastAsia="Calibri" w:hAnsi="Calibri" w:cs="Arial"/>
          <w:lang w:val="en-US"/>
        </w:rPr>
        <w:t>, the bank is obliged to immediately transfer the funds to HBOR.</w:t>
      </w:r>
    </w:p>
    <w:p w14:paraId="31D99FA8" w14:textId="77777777" w:rsidR="006E2836" w:rsidRPr="00537128" w:rsidRDefault="006E2836" w:rsidP="006E2836">
      <w:pPr>
        <w:tabs>
          <w:tab w:val="right" w:pos="9129"/>
        </w:tabs>
        <w:spacing w:after="0" w:line="240" w:lineRule="auto"/>
        <w:jc w:val="both"/>
        <w:rPr>
          <w:rFonts w:ascii="Calibri" w:eastAsia="Calibri" w:hAnsi="Calibri" w:cs="Arial"/>
          <w:sz w:val="12"/>
          <w:szCs w:val="12"/>
          <w:lang w:val="en-US"/>
        </w:rPr>
      </w:pPr>
    </w:p>
    <w:p w14:paraId="04CEB9FD" w14:textId="186F1180"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All direct placements are mainly secured with a transfer of ownership or with a mortgage over real estate and, if is possible, the </w:t>
      </w:r>
      <w:r w:rsidR="003C45F4">
        <w:rPr>
          <w:rFonts w:ascii="Calibri" w:eastAsia="Calibri" w:hAnsi="Calibri" w:cs="Arial"/>
          <w:lang w:val="en-US"/>
        </w:rPr>
        <w:t>Bank</w:t>
      </w:r>
      <w:r w:rsidRPr="00537128">
        <w:rPr>
          <w:rFonts w:ascii="Calibri" w:eastAsia="Calibri" w:hAnsi="Calibri" w:cs="Arial"/>
          <w:lang w:val="en-US"/>
        </w:rPr>
        <w:t xml:space="preserve"> obtains as security against credit risk a guarantee from HAMAG-BICRO, a guarantee from the local and regional authority, a guarantee from the Republic of Croatia, etc.</w:t>
      </w:r>
    </w:p>
    <w:p w14:paraId="09C1DD1B" w14:textId="77777777" w:rsidR="006E2836" w:rsidRPr="00537128" w:rsidRDefault="006E2836" w:rsidP="006E2836">
      <w:pPr>
        <w:tabs>
          <w:tab w:val="right" w:pos="9129"/>
        </w:tabs>
        <w:spacing w:after="0" w:line="240" w:lineRule="auto"/>
        <w:jc w:val="both"/>
        <w:rPr>
          <w:rFonts w:ascii="Calibri" w:eastAsia="Calibri" w:hAnsi="Calibri" w:cs="Arial"/>
          <w:b/>
          <w:bCs/>
          <w:sz w:val="12"/>
          <w:szCs w:val="12"/>
          <w:lang w:val="en-US"/>
        </w:rPr>
      </w:pPr>
    </w:p>
    <w:p w14:paraId="6D53060F" w14:textId="77777777"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The Group has the right to verify the appraisal of the collateral value and such a confirmed appraisal is considered as the final collateral value. </w:t>
      </w:r>
    </w:p>
    <w:p w14:paraId="038B5F23" w14:textId="77777777" w:rsidR="00B26118" w:rsidRPr="00537128" w:rsidRDefault="00B26118" w:rsidP="006E2836">
      <w:pPr>
        <w:tabs>
          <w:tab w:val="right" w:pos="9129"/>
        </w:tabs>
        <w:spacing w:after="0" w:line="240" w:lineRule="auto"/>
        <w:jc w:val="both"/>
        <w:rPr>
          <w:rFonts w:ascii="Calibri" w:eastAsia="Calibri" w:hAnsi="Calibri" w:cs="Arial"/>
          <w:sz w:val="12"/>
          <w:szCs w:val="12"/>
          <w:lang w:val="en-US"/>
        </w:rPr>
      </w:pPr>
    </w:p>
    <w:p w14:paraId="70C7014C" w14:textId="5C31F4DB" w:rsidR="006E2836" w:rsidRPr="00537128" w:rsidRDefault="006E2836" w:rsidP="006E2836">
      <w:pPr>
        <w:tabs>
          <w:tab w:val="right" w:pos="9129"/>
        </w:tabs>
        <w:spacing w:after="0" w:line="240" w:lineRule="auto"/>
        <w:jc w:val="both"/>
        <w:rPr>
          <w:rFonts w:ascii="Calibri" w:eastAsia="Calibri" w:hAnsi="Calibri" w:cs="Arial"/>
          <w:lang w:val="en-US"/>
        </w:rPr>
      </w:pPr>
      <w:r w:rsidRPr="00537128">
        <w:rPr>
          <w:rFonts w:ascii="Calibri" w:eastAsia="Calibri" w:hAnsi="Calibri" w:cs="Arial"/>
          <w:lang w:val="en-US"/>
        </w:rPr>
        <w:t xml:space="preserve">Depending on the type of collateral, the credit </w:t>
      </w:r>
      <w:proofErr w:type="spellStart"/>
      <w:r w:rsidRPr="00537128">
        <w:rPr>
          <w:rFonts w:ascii="Calibri" w:eastAsia="Calibri" w:hAnsi="Calibri" w:cs="Arial"/>
          <w:lang w:val="en-US"/>
        </w:rPr>
        <w:t>programme</w:t>
      </w:r>
      <w:proofErr w:type="spellEnd"/>
      <w:r w:rsidRPr="00537128">
        <w:rPr>
          <w:rFonts w:ascii="Calibri" w:eastAsia="Calibri" w:hAnsi="Calibri" w:cs="Arial"/>
          <w:lang w:val="en-US"/>
        </w:rPr>
        <w:t xml:space="preserve">, the general terms of security or the decision of an </w:t>
      </w:r>
      <w:proofErr w:type="spellStart"/>
      <w:r w:rsidRPr="00537128">
        <w:rPr>
          <w:rFonts w:ascii="Calibri" w:eastAsia="Calibri" w:hAnsi="Calibri" w:cs="Arial"/>
          <w:lang w:val="en-US"/>
        </w:rPr>
        <w:t>authorised</w:t>
      </w:r>
      <w:proofErr w:type="spellEnd"/>
      <w:r w:rsidRPr="00537128">
        <w:rPr>
          <w:rFonts w:ascii="Calibri" w:eastAsia="Calibri" w:hAnsi="Calibri" w:cs="Arial"/>
          <w:lang w:val="en-US"/>
        </w:rPr>
        <w:t xml:space="preserve"> body, the Group has determined the necessary ratio of placements and collateral.</w:t>
      </w:r>
    </w:p>
    <w:p w14:paraId="2EF32131" w14:textId="77777777" w:rsidR="005B7D9D" w:rsidRPr="00537128" w:rsidRDefault="005B7D9D" w:rsidP="005B7D9D">
      <w:pPr>
        <w:tabs>
          <w:tab w:val="left" w:pos="709"/>
          <w:tab w:val="left" w:pos="851"/>
        </w:tabs>
        <w:spacing w:after="0" w:line="240" w:lineRule="auto"/>
        <w:jc w:val="both"/>
        <w:rPr>
          <w:rFonts w:ascii="Calibri" w:eastAsia="Calibri" w:hAnsi="Calibri" w:cs="Arial"/>
          <w:color w:val="000000" w:themeColor="text1"/>
          <w:lang w:val="en-US"/>
        </w:rPr>
        <w:sectPr w:rsidR="005B7D9D" w:rsidRPr="00537128">
          <w:pgSz w:w="11906" w:h="16838"/>
          <w:pgMar w:top="1417" w:right="1417" w:bottom="1417" w:left="1417" w:header="708" w:footer="708" w:gutter="0"/>
          <w:cols w:space="708"/>
          <w:docGrid w:linePitch="360"/>
        </w:sectPr>
      </w:pPr>
    </w:p>
    <w:p w14:paraId="404D31F0" w14:textId="77777777" w:rsidR="005B7D9D" w:rsidRPr="00537128" w:rsidRDefault="005B7D9D" w:rsidP="005B7D9D">
      <w:pPr>
        <w:spacing w:after="0" w:line="240" w:lineRule="auto"/>
        <w:jc w:val="both"/>
        <w:rPr>
          <w:rFonts w:ascii="Calibri" w:eastAsia="Times New Roman" w:hAnsi="Calibri" w:cs="Calibri"/>
          <w:b/>
          <w:bCs/>
          <w:color w:val="000000" w:themeColor="text1"/>
          <w:lang w:val="en-US" w:eastAsia="hr-HR"/>
        </w:rPr>
      </w:pPr>
    </w:p>
    <w:p w14:paraId="6C81958F" w14:textId="77FF1BA3" w:rsidR="005B7D9D" w:rsidRPr="00537128" w:rsidRDefault="00951B0F" w:rsidP="005B7D9D">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5B7D9D" w:rsidRPr="00537128">
        <w:rPr>
          <w:rFonts w:ascii="Calibri" w:eastAsia="Times New Roman" w:hAnsi="Calibri" w:cs="Calibri"/>
          <w:b/>
          <w:bCs/>
          <w:color w:val="000000" w:themeColor="text1"/>
          <w:lang w:val="en-US" w:eastAsia="hr-HR"/>
        </w:rPr>
        <w:t>.</w:t>
      </w:r>
      <w:r w:rsidR="005B7D9D" w:rsidRPr="00537128">
        <w:rPr>
          <w:rFonts w:ascii="Calibri" w:eastAsia="Times New Roman" w:hAnsi="Calibri" w:cs="Calibri"/>
          <w:b/>
          <w:bCs/>
          <w:color w:val="000000" w:themeColor="text1"/>
          <w:lang w:val="en-US"/>
        </w:rPr>
        <w:tab/>
        <w:t>Risk management (continued)</w:t>
      </w:r>
    </w:p>
    <w:p w14:paraId="425372D4" w14:textId="77777777" w:rsidR="005B7D9D" w:rsidRPr="00537128" w:rsidRDefault="005B7D9D" w:rsidP="005B7D9D">
      <w:pPr>
        <w:tabs>
          <w:tab w:val="left" w:pos="709"/>
          <w:tab w:val="left" w:pos="851"/>
        </w:tabs>
        <w:spacing w:after="0" w:line="240" w:lineRule="auto"/>
        <w:jc w:val="both"/>
        <w:rPr>
          <w:rFonts w:ascii="Calibri" w:eastAsia="Times New Roman" w:hAnsi="Calibri" w:cs="Arial"/>
          <w:color w:val="000000" w:themeColor="text1"/>
          <w:szCs w:val="24"/>
          <w:lang w:val="en-US"/>
        </w:rPr>
      </w:pPr>
    </w:p>
    <w:p w14:paraId="16690DCE" w14:textId="10D428A4" w:rsidR="005B7D9D" w:rsidRPr="00537128" w:rsidRDefault="00951B0F" w:rsidP="005B7D9D">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5B7D9D" w:rsidRPr="00537128">
        <w:rPr>
          <w:rFonts w:ascii="Calibri" w:eastAsia="Times New Roman" w:hAnsi="Calibri" w:cs="Arial"/>
          <w:b/>
          <w:color w:val="000000" w:themeColor="text1"/>
          <w:lang w:val="en-US"/>
        </w:rPr>
        <w:t>.3.   Credit risk (continued)</w:t>
      </w:r>
    </w:p>
    <w:p w14:paraId="574342B2" w14:textId="77777777" w:rsidR="005B7D9D" w:rsidRPr="00537128" w:rsidRDefault="005B7D9D" w:rsidP="005B7D9D">
      <w:pPr>
        <w:tabs>
          <w:tab w:val="right" w:pos="9129"/>
        </w:tabs>
        <w:spacing w:after="0" w:line="240" w:lineRule="auto"/>
        <w:jc w:val="both"/>
        <w:rPr>
          <w:rFonts w:ascii="Calibri" w:eastAsia="Calibri" w:hAnsi="Calibri" w:cs="Arial"/>
          <w:b/>
          <w:bCs/>
          <w:color w:val="000000" w:themeColor="text1"/>
          <w:szCs w:val="24"/>
          <w:lang w:val="en-US"/>
        </w:rPr>
      </w:pPr>
    </w:p>
    <w:p w14:paraId="4A627C9B" w14:textId="3627C8C3" w:rsidR="005B7D9D" w:rsidRPr="00537128" w:rsidRDefault="00951B0F" w:rsidP="005B7D9D">
      <w:pPr>
        <w:spacing w:after="0" w:line="300" w:lineRule="exact"/>
        <w:rPr>
          <w:rFonts w:ascii="Calibri" w:eastAsia="Calibri" w:hAnsi="Calibri" w:cs="Arial"/>
          <w:b/>
          <w:color w:val="000000" w:themeColor="text1"/>
          <w:lang w:val="en-US"/>
        </w:rPr>
      </w:pPr>
      <w:r w:rsidRPr="00537128">
        <w:rPr>
          <w:rFonts w:ascii="Calibri" w:eastAsia="Calibri" w:hAnsi="Calibri" w:cs="Arial"/>
          <w:b/>
          <w:color w:val="000000" w:themeColor="text1"/>
          <w:lang w:val="en-US"/>
        </w:rPr>
        <w:t>2</w:t>
      </w:r>
      <w:r>
        <w:rPr>
          <w:rFonts w:ascii="Calibri" w:eastAsia="Calibri" w:hAnsi="Calibri" w:cs="Arial"/>
          <w:b/>
          <w:color w:val="000000" w:themeColor="text1"/>
          <w:lang w:val="en-US"/>
        </w:rPr>
        <w:t>3</w:t>
      </w:r>
      <w:r w:rsidR="005B7D9D" w:rsidRPr="00537128">
        <w:rPr>
          <w:rFonts w:ascii="Calibri" w:eastAsia="Calibri" w:hAnsi="Calibri" w:cs="Arial"/>
          <w:b/>
          <w:color w:val="000000" w:themeColor="text1"/>
          <w:lang w:val="en-US"/>
        </w:rPr>
        <w:t xml:space="preserve">.3.8. </w:t>
      </w:r>
      <w:bookmarkStart w:id="594" w:name="_Hlk50626882"/>
      <w:r w:rsidR="005B7D9D" w:rsidRPr="00537128">
        <w:rPr>
          <w:rFonts w:ascii="Calibri" w:eastAsia="Calibri" w:hAnsi="Calibri" w:cs="Arial"/>
          <w:b/>
          <w:color w:val="000000" w:themeColor="text1"/>
          <w:lang w:val="en-US"/>
        </w:rPr>
        <w:t xml:space="preserve">Collateral and other credit enhancements (creditworthiness) </w:t>
      </w:r>
      <w:bookmarkEnd w:id="594"/>
      <w:r w:rsidR="005B7D9D" w:rsidRPr="00537128">
        <w:rPr>
          <w:rFonts w:ascii="Calibri" w:eastAsia="Calibri" w:hAnsi="Calibri" w:cs="Arial"/>
          <w:b/>
          <w:color w:val="000000" w:themeColor="text1"/>
          <w:lang w:val="en-US"/>
        </w:rPr>
        <w:t>(continued)</w:t>
      </w:r>
    </w:p>
    <w:p w14:paraId="28BCC23C" w14:textId="77777777" w:rsidR="006E2836" w:rsidRPr="00537128" w:rsidRDefault="006E2836" w:rsidP="006E2836">
      <w:pPr>
        <w:tabs>
          <w:tab w:val="right" w:pos="9129"/>
        </w:tabs>
        <w:spacing w:after="0" w:line="240" w:lineRule="auto"/>
        <w:jc w:val="both"/>
        <w:rPr>
          <w:rFonts w:ascii="Calibri" w:eastAsia="Times New Roman" w:hAnsi="Calibri" w:cs="Arial"/>
          <w:lang w:val="en-US"/>
        </w:rPr>
      </w:pPr>
    </w:p>
    <w:p w14:paraId="6C744139" w14:textId="77777777" w:rsidR="006E2836" w:rsidRPr="00537128" w:rsidRDefault="006E2836" w:rsidP="006E2836">
      <w:pPr>
        <w:tabs>
          <w:tab w:val="right" w:pos="9129"/>
        </w:tabs>
        <w:spacing w:after="0" w:line="240" w:lineRule="auto"/>
        <w:jc w:val="both"/>
        <w:rPr>
          <w:rFonts w:ascii="Calibri" w:eastAsia="Times New Roman" w:hAnsi="Calibri" w:cs="Arial"/>
          <w:lang w:val="en-US"/>
        </w:rPr>
      </w:pPr>
      <w:r w:rsidRPr="00537128">
        <w:rPr>
          <w:rFonts w:ascii="Calibri" w:eastAsia="Times New Roman" w:hAnsi="Calibri" w:cs="Arial"/>
          <w:lang w:val="en-US"/>
        </w:rPr>
        <w:t>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 For liquidity loans directly approved to entrepreneurs in the tourism industry, that have been strongly affected by the crisis caused by the coronavirus pandemic, the collateral coverage of at least 50% of the loan has been made acceptable. The same coverage is provided also to entrepreneurs in other industries to whom the so-called COVID working capital loans are financed under risk-sharing models.</w:t>
      </w:r>
    </w:p>
    <w:p w14:paraId="42F72836" w14:textId="77777777" w:rsidR="006E2836" w:rsidRPr="00537128" w:rsidRDefault="006E2836" w:rsidP="006E2836">
      <w:pPr>
        <w:tabs>
          <w:tab w:val="right" w:pos="9129"/>
        </w:tabs>
        <w:spacing w:after="0" w:line="240" w:lineRule="auto"/>
        <w:jc w:val="both"/>
        <w:rPr>
          <w:rFonts w:ascii="Calibri" w:eastAsia="Calibri" w:hAnsi="Calibri" w:cs="Arial"/>
          <w:b/>
          <w:bCs/>
          <w:lang w:val="en-US"/>
        </w:rPr>
      </w:pPr>
    </w:p>
    <w:p w14:paraId="1ECE66E0" w14:textId="5DF2AA31" w:rsidR="006E2836" w:rsidRPr="00537128" w:rsidRDefault="006E2836" w:rsidP="006E2836">
      <w:pPr>
        <w:tabs>
          <w:tab w:val="left" w:pos="709"/>
          <w:tab w:val="right" w:pos="9129"/>
        </w:tabs>
        <w:spacing w:after="0" w:line="240" w:lineRule="auto"/>
        <w:jc w:val="both"/>
        <w:rPr>
          <w:rFonts w:ascii="Calibri" w:eastAsia="Calibri" w:hAnsi="Calibri" w:cs="Arial"/>
          <w:lang w:val="en-US"/>
        </w:rPr>
      </w:pPr>
      <w:r w:rsidRPr="00537128">
        <w:rPr>
          <w:rFonts w:ascii="Calibri" w:eastAsia="Times New Roman" w:hAnsi="Calibri" w:cs="Arial"/>
          <w:lang w:val="en-US"/>
        </w:rPr>
        <w:t xml:space="preserve">The Bank continually monitors the value of collaterals by re-estimation or confirmation/verification of the value. </w:t>
      </w:r>
      <w:r w:rsidRPr="00537128">
        <w:rPr>
          <w:rFonts w:ascii="Calibri" w:eastAsia="Calibri" w:hAnsi="Calibri" w:cs="Arial"/>
          <w:lang w:val="en-US"/>
        </w:rPr>
        <w:t xml:space="preserve">Monitoring of the value of mortgaged real estate is performed once a year for business real estate, and every three years for residential buildings. The Bank has formed a special </w:t>
      </w:r>
      <w:proofErr w:type="spellStart"/>
      <w:r w:rsidRPr="00537128">
        <w:rPr>
          <w:rFonts w:ascii="Calibri" w:eastAsia="Calibri" w:hAnsi="Calibri" w:cs="Arial"/>
          <w:lang w:val="en-US"/>
        </w:rPr>
        <w:t>organi</w:t>
      </w:r>
      <w:r w:rsidR="00707451">
        <w:rPr>
          <w:rFonts w:ascii="Calibri" w:eastAsia="Calibri" w:hAnsi="Calibri" w:cs="Arial"/>
          <w:lang w:val="en-US"/>
        </w:rPr>
        <w:t>s</w:t>
      </w:r>
      <w:r w:rsidRPr="00537128">
        <w:rPr>
          <w:rFonts w:ascii="Calibri" w:eastAsia="Calibri" w:hAnsi="Calibri" w:cs="Arial"/>
          <w:lang w:val="en-US"/>
        </w:rPr>
        <w:t>ational</w:t>
      </w:r>
      <w:proofErr w:type="spellEnd"/>
      <w:r w:rsidRPr="00537128">
        <w:rPr>
          <w:rFonts w:ascii="Calibri" w:eastAsia="Calibri" w:hAnsi="Calibri" w:cs="Arial"/>
          <w:lang w:val="en-US"/>
        </w:rPr>
        <w:t xml:space="preserve"> unit for:</w:t>
      </w:r>
    </w:p>
    <w:p w14:paraId="6F4D6F3F" w14:textId="77777777" w:rsidR="006E2836" w:rsidRPr="00537128" w:rsidRDefault="006E2836" w:rsidP="006E2836">
      <w:pPr>
        <w:numPr>
          <w:ilvl w:val="0"/>
          <w:numId w:val="41"/>
        </w:numPr>
        <w:tabs>
          <w:tab w:val="num" w:pos="426"/>
          <w:tab w:val="right" w:pos="9129"/>
        </w:tabs>
        <w:spacing w:after="0" w:line="240" w:lineRule="auto"/>
        <w:ind w:hanging="578"/>
        <w:jc w:val="both"/>
        <w:rPr>
          <w:rFonts w:ascii="Calibri" w:eastAsia="Calibri" w:hAnsi="Calibri" w:cs="Arial"/>
          <w:lang w:val="en-US"/>
        </w:rPr>
      </w:pPr>
      <w:r w:rsidRPr="00537128">
        <w:rPr>
          <w:rFonts w:ascii="Calibri" w:eastAsia="Calibri" w:hAnsi="Calibri" w:cs="Arial"/>
          <w:lang w:val="en-US"/>
        </w:rPr>
        <w:t xml:space="preserve"> evaluation</w:t>
      </w:r>
      <w:r w:rsidRPr="00537128" w:rsidDel="00172F32">
        <w:rPr>
          <w:rFonts w:ascii="Calibri" w:eastAsia="Calibri" w:hAnsi="Calibri" w:cs="Arial"/>
          <w:lang w:val="en-US"/>
        </w:rPr>
        <w:t xml:space="preserve"> </w:t>
      </w:r>
      <w:r w:rsidRPr="00537128">
        <w:rPr>
          <w:rFonts w:ascii="Calibri" w:eastAsia="Calibri" w:hAnsi="Calibri" w:cs="Arial"/>
          <w:lang w:val="en-US"/>
        </w:rPr>
        <w:t>and verification</w:t>
      </w:r>
      <w:r w:rsidRPr="00537128" w:rsidDel="00DD2279">
        <w:rPr>
          <w:rFonts w:ascii="Calibri" w:eastAsia="Calibri" w:hAnsi="Calibri" w:cs="Arial"/>
          <w:lang w:val="en-US"/>
        </w:rPr>
        <w:t xml:space="preserve"> </w:t>
      </w:r>
      <w:r w:rsidRPr="00537128">
        <w:rPr>
          <w:rFonts w:ascii="Calibri" w:eastAsia="Calibri" w:hAnsi="Calibri" w:cs="Arial"/>
          <w:lang w:val="en-US"/>
        </w:rPr>
        <w:t>of already appraised and offered collateral (real estate and movables),</w:t>
      </w:r>
    </w:p>
    <w:p w14:paraId="08B1B5DB" w14:textId="77777777" w:rsidR="006E2836" w:rsidRPr="00537128" w:rsidRDefault="006E2836" w:rsidP="006E2836">
      <w:pPr>
        <w:numPr>
          <w:ilvl w:val="0"/>
          <w:numId w:val="40"/>
        </w:numPr>
        <w:shd w:val="clear" w:color="auto" w:fill="FFFFFF"/>
        <w:tabs>
          <w:tab w:val="num" w:pos="567"/>
        </w:tabs>
        <w:spacing w:after="0" w:line="240" w:lineRule="auto"/>
        <w:rPr>
          <w:rFonts w:ascii="Calibri" w:eastAsia="Calibri" w:hAnsi="Calibri" w:cs="Arial"/>
          <w:lang w:val="en-US"/>
        </w:rPr>
      </w:pPr>
      <w:r w:rsidRPr="00537128">
        <w:rPr>
          <w:rFonts w:ascii="Calibri" w:eastAsia="Calibri" w:hAnsi="Calibri" w:cs="Arial"/>
          <w:lang w:val="en-US"/>
        </w:rPr>
        <w:t>technical and technological analysis of investment projects, and</w:t>
      </w:r>
    </w:p>
    <w:p w14:paraId="249A50AD" w14:textId="77777777" w:rsidR="006E2836" w:rsidRPr="00537128" w:rsidRDefault="006E2836" w:rsidP="006E2836">
      <w:pPr>
        <w:numPr>
          <w:ilvl w:val="0"/>
          <w:numId w:val="40"/>
        </w:numPr>
        <w:tabs>
          <w:tab w:val="num" w:pos="567"/>
        </w:tabs>
        <w:spacing w:after="0" w:line="240" w:lineRule="auto"/>
        <w:rPr>
          <w:rFonts w:ascii="Calibri" w:eastAsia="Calibri" w:hAnsi="Calibri" w:cs="Times New Roman"/>
          <w:lang w:val="en-US"/>
        </w:rPr>
      </w:pPr>
      <w:r w:rsidRPr="00537128">
        <w:rPr>
          <w:rFonts w:ascii="Calibri" w:eastAsia="Calibri" w:hAnsi="Calibri" w:cs="Arial"/>
          <w:lang w:val="en-US"/>
        </w:rPr>
        <w:t>financial supervision over the withdrawal of loan funds for the purpose of the implementation of the investment project.</w:t>
      </w:r>
    </w:p>
    <w:p w14:paraId="4F15C694" w14:textId="77777777" w:rsidR="006E2836" w:rsidRPr="00537128" w:rsidRDefault="006E2836" w:rsidP="006E2836">
      <w:pPr>
        <w:spacing w:after="0" w:line="240" w:lineRule="auto"/>
        <w:rPr>
          <w:rFonts w:ascii="Calibri" w:eastAsia="Calibri" w:hAnsi="Calibri" w:cs="Arial"/>
          <w:lang w:val="en-US"/>
        </w:rPr>
      </w:pPr>
    </w:p>
    <w:p w14:paraId="116FEB6B" w14:textId="77777777" w:rsidR="006E2836" w:rsidRPr="00537128" w:rsidRDefault="006E2836" w:rsidP="006E2836">
      <w:pPr>
        <w:tabs>
          <w:tab w:val="left" w:pos="709"/>
          <w:tab w:val="right" w:pos="9129"/>
        </w:tabs>
        <w:spacing w:after="0" w:line="240" w:lineRule="auto"/>
        <w:jc w:val="both"/>
        <w:rPr>
          <w:rFonts w:ascii="Calibri" w:eastAsia="Calibri" w:hAnsi="Calibri" w:cs="Arial"/>
          <w:lang w:val="en-US"/>
        </w:rPr>
      </w:pPr>
      <w:proofErr w:type="gramStart"/>
      <w:r w:rsidRPr="00537128">
        <w:rPr>
          <w:rFonts w:ascii="Calibri" w:eastAsia="Calibri" w:hAnsi="Calibri" w:cs="Arial"/>
          <w:lang w:val="en-US"/>
        </w:rPr>
        <w:t>In the event that</w:t>
      </w:r>
      <w:proofErr w:type="gramEnd"/>
      <w:r w:rsidRPr="00537128">
        <w:rPr>
          <w:rFonts w:ascii="Calibri" w:eastAsia="Calibri" w:hAnsi="Calibri" w:cs="Arial"/>
          <w:lang w:val="en-US"/>
        </w:rPr>
        <w:t xml:space="preserve">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0DA71E92" w14:textId="77777777" w:rsidR="006E2836" w:rsidRPr="00537128" w:rsidRDefault="006E2836" w:rsidP="006E2836">
      <w:pPr>
        <w:spacing w:after="0" w:line="240" w:lineRule="auto"/>
        <w:rPr>
          <w:rFonts w:ascii="Calibri" w:eastAsia="Calibri" w:hAnsi="Calibri" w:cs="Arial"/>
          <w:lang w:val="en-US"/>
        </w:rPr>
      </w:pPr>
    </w:p>
    <w:p w14:paraId="5F4C9171" w14:textId="77777777" w:rsidR="006E2836" w:rsidRPr="00537128" w:rsidRDefault="006E2836" w:rsidP="006E2836">
      <w:pPr>
        <w:spacing w:after="0" w:line="240" w:lineRule="auto"/>
        <w:jc w:val="both"/>
        <w:rPr>
          <w:rFonts w:ascii="Calibri" w:eastAsia="Calibri" w:hAnsi="Calibri" w:cs="Arial"/>
          <w:lang w:val="en-US"/>
        </w:rPr>
      </w:pPr>
      <w:r w:rsidRPr="00537128">
        <w:rPr>
          <w:rFonts w:ascii="Calibri" w:eastAsia="Calibri" w:hAnsi="Calibri" w:cs="Arial"/>
          <w:lang w:val="en-US"/>
        </w:rPr>
        <w:t xml:space="preserve">In the case of risk-sharing models, collateral is created by commercial banks depending on the type of the model: </w:t>
      </w:r>
    </w:p>
    <w:p w14:paraId="1774840E" w14:textId="77777777" w:rsidR="006E2836" w:rsidRPr="00537128" w:rsidRDefault="006E2836" w:rsidP="006E2836">
      <w:pPr>
        <w:numPr>
          <w:ilvl w:val="0"/>
          <w:numId w:val="42"/>
        </w:numPr>
        <w:spacing w:after="0" w:line="240" w:lineRule="auto"/>
        <w:ind w:left="567" w:hanging="207"/>
        <w:contextualSpacing/>
        <w:jc w:val="both"/>
        <w:rPr>
          <w:rFonts w:ascii="Calibri" w:eastAsia="Calibri" w:hAnsi="Calibri" w:cs="Arial"/>
          <w:lang w:val="en-US"/>
        </w:rPr>
      </w:pPr>
      <w:r w:rsidRPr="00537128">
        <w:rPr>
          <w:rFonts w:ascii="Calibri" w:eastAsia="Calibri" w:hAnsi="Calibri" w:cs="Arial"/>
          <w:lang w:val="en-US"/>
        </w:rPr>
        <w:t>in accordance with their own internal documents and good banking practices, and, consequently, HBOR's documents and collateral ratios prescribed in them do not apply,</w:t>
      </w:r>
    </w:p>
    <w:p w14:paraId="6BFAC50E" w14:textId="77777777" w:rsidR="006E2836" w:rsidRPr="00537128" w:rsidRDefault="006E2836" w:rsidP="006E2836">
      <w:pPr>
        <w:numPr>
          <w:ilvl w:val="0"/>
          <w:numId w:val="42"/>
        </w:numPr>
        <w:spacing w:after="120" w:line="240" w:lineRule="auto"/>
        <w:ind w:left="567" w:hanging="210"/>
        <w:contextualSpacing/>
        <w:jc w:val="both"/>
        <w:rPr>
          <w:rFonts w:ascii="Calibri" w:eastAsia="Calibri" w:hAnsi="Calibri" w:cs="Arial"/>
          <w:lang w:val="en-US"/>
        </w:rPr>
      </w:pPr>
      <w:r w:rsidRPr="00537128">
        <w:rPr>
          <w:rFonts w:ascii="Calibri" w:eastAsia="Calibri" w:hAnsi="Calibri" w:cs="Arial"/>
          <w:lang w:val="en-US"/>
        </w:rPr>
        <w:t>or collateral is created by commercial banks and HBOR for their respective shares in the loan in accordance with their own documents, decisions and/or procedures,</w:t>
      </w:r>
    </w:p>
    <w:p w14:paraId="0E669E3A" w14:textId="77777777" w:rsidR="006E2836" w:rsidRPr="00537128" w:rsidRDefault="006E2836" w:rsidP="006E2836">
      <w:pPr>
        <w:numPr>
          <w:ilvl w:val="0"/>
          <w:numId w:val="42"/>
        </w:numPr>
        <w:spacing w:after="120" w:line="240" w:lineRule="auto"/>
        <w:ind w:left="567" w:hanging="210"/>
        <w:contextualSpacing/>
        <w:jc w:val="both"/>
        <w:rPr>
          <w:rFonts w:ascii="Calibri" w:eastAsia="Calibri" w:hAnsi="Calibri" w:cs="Arial"/>
          <w:lang w:val="en-US"/>
        </w:rPr>
      </w:pPr>
      <w:r w:rsidRPr="00537128">
        <w:rPr>
          <w:rFonts w:ascii="Calibri" w:eastAsia="Calibri" w:hAnsi="Calibri" w:cs="Arial"/>
          <w:lang w:val="en-US"/>
        </w:rPr>
        <w:t>for liquidity loans to entrepreneurs that have been strongly affected by the crisis caused by the coronavirus pandemic, the same instruments taken by the bank have been accepted as collateral provided that the collateral covers at least 50% of the loan.</w:t>
      </w:r>
    </w:p>
    <w:p w14:paraId="11D0DF87" w14:textId="77777777" w:rsidR="006E2836" w:rsidRPr="00537128" w:rsidRDefault="006E2836" w:rsidP="006E2836">
      <w:pPr>
        <w:spacing w:after="120" w:line="240" w:lineRule="auto"/>
        <w:contextualSpacing/>
        <w:jc w:val="both"/>
        <w:rPr>
          <w:rFonts w:ascii="Calibri" w:eastAsia="Calibri" w:hAnsi="Calibri" w:cs="Arial"/>
          <w:lang w:val="en-US"/>
        </w:rPr>
      </w:pPr>
    </w:p>
    <w:p w14:paraId="151C0A53" w14:textId="77777777" w:rsidR="006E2836" w:rsidRPr="00537128" w:rsidRDefault="006E2836" w:rsidP="006E2836">
      <w:pPr>
        <w:spacing w:after="120" w:line="240" w:lineRule="auto"/>
        <w:contextualSpacing/>
        <w:jc w:val="both"/>
        <w:rPr>
          <w:rFonts w:ascii="Calibri" w:eastAsia="Calibri" w:hAnsi="Calibri" w:cs="Arial"/>
          <w:b/>
          <w:lang w:val="en-US"/>
        </w:rPr>
      </w:pPr>
      <w:r w:rsidRPr="00537128">
        <w:rPr>
          <w:rFonts w:ascii="Calibri" w:eastAsia="Calibri" w:hAnsi="Calibri" w:cs="Arial"/>
          <w:b/>
          <w:lang w:val="en-US"/>
        </w:rPr>
        <w:t>Write-offs</w:t>
      </w:r>
    </w:p>
    <w:p w14:paraId="6FC4C22E" w14:textId="77777777" w:rsidR="006E2836" w:rsidRPr="00537128" w:rsidRDefault="006E2836" w:rsidP="006E2836">
      <w:pPr>
        <w:spacing w:before="120" w:after="0" w:line="240" w:lineRule="auto"/>
        <w:contextualSpacing/>
        <w:jc w:val="both"/>
        <w:rPr>
          <w:rFonts w:ascii="Calibri" w:eastAsia="Calibri" w:hAnsi="Calibri" w:cs="Arial"/>
          <w:lang w:val="en-US"/>
        </w:rPr>
      </w:pPr>
      <w:r w:rsidRPr="00537128">
        <w:rPr>
          <w:rFonts w:ascii="Calibri" w:eastAsia="Calibri" w:hAnsi="Calibri" w:cs="Arial"/>
          <w:lang w:val="en-US"/>
        </w:rPr>
        <w:t>Write-off is performed in accordance with the Methodology for Write-Off of Receivables.</w:t>
      </w:r>
    </w:p>
    <w:p w14:paraId="6A5A491B"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The criteria for considering the write-off of receivables can be classified into 3 main groups:</w:t>
      </w:r>
    </w:p>
    <w:p w14:paraId="24B38E51"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 xml:space="preserve">A. exhaustion of all available forms of regular and compulsory </w:t>
      </w:r>
      <w:proofErr w:type="gramStart"/>
      <w:r w:rsidRPr="00537128">
        <w:rPr>
          <w:rFonts w:ascii="Calibri" w:eastAsia="Calibri" w:hAnsi="Calibri" w:cs="Arial"/>
          <w:lang w:val="en-US"/>
        </w:rPr>
        <w:t>collection;</w:t>
      </w:r>
      <w:proofErr w:type="gramEnd"/>
    </w:p>
    <w:p w14:paraId="1767766C"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 xml:space="preserve">B. implementation of settlement, sale of receivables or restructuring of </w:t>
      </w:r>
      <w:proofErr w:type="gramStart"/>
      <w:r w:rsidRPr="00537128">
        <w:rPr>
          <w:rFonts w:ascii="Calibri" w:eastAsia="Calibri" w:hAnsi="Calibri" w:cs="Arial"/>
          <w:lang w:val="en-US"/>
        </w:rPr>
        <w:t>placements;</w:t>
      </w:r>
      <w:proofErr w:type="gramEnd"/>
    </w:p>
    <w:p w14:paraId="7736BB2A" w14:textId="77777777" w:rsidR="006E2836" w:rsidRPr="00537128" w:rsidRDefault="006E2836" w:rsidP="006E2836">
      <w:pPr>
        <w:spacing w:after="0" w:line="240" w:lineRule="auto"/>
        <w:contextualSpacing/>
        <w:jc w:val="both"/>
        <w:rPr>
          <w:rFonts w:ascii="Calibri" w:eastAsia="Calibri" w:hAnsi="Calibri" w:cs="Arial"/>
          <w:lang w:val="en-US"/>
        </w:rPr>
      </w:pPr>
      <w:r w:rsidRPr="00537128">
        <w:rPr>
          <w:rFonts w:ascii="Calibri" w:eastAsia="Calibri" w:hAnsi="Calibri" w:cs="Arial"/>
          <w:lang w:val="en-US"/>
        </w:rPr>
        <w:t>C. difficult social and/or medical condition of the debtor (and/or the co-debtor, guarantor).</w:t>
      </w:r>
    </w:p>
    <w:p w14:paraId="2A0579BC" w14:textId="77777777" w:rsidR="00786C24" w:rsidRPr="00537128" w:rsidRDefault="00786C24" w:rsidP="005B7D9D">
      <w:pPr>
        <w:tabs>
          <w:tab w:val="right" w:pos="9129"/>
        </w:tabs>
        <w:spacing w:after="0" w:line="240" w:lineRule="auto"/>
        <w:jc w:val="both"/>
        <w:rPr>
          <w:rFonts w:ascii="Calibri" w:eastAsia="Calibri" w:hAnsi="Calibri" w:cs="Arial"/>
          <w:color w:val="000000" w:themeColor="text1"/>
          <w:lang w:val="en-US"/>
        </w:rPr>
        <w:sectPr w:rsidR="00786C24" w:rsidRPr="00537128" w:rsidSect="005B7D9D">
          <w:pgSz w:w="11906" w:h="16838"/>
          <w:pgMar w:top="1418" w:right="1418" w:bottom="1134" w:left="1418" w:header="709" w:footer="709" w:gutter="0"/>
          <w:cols w:space="708"/>
          <w:docGrid w:linePitch="360"/>
        </w:sectPr>
      </w:pPr>
    </w:p>
    <w:p w14:paraId="31332390" w14:textId="77777777" w:rsidR="006E2836" w:rsidRPr="00537128" w:rsidRDefault="006E2836" w:rsidP="00364B19">
      <w:pPr>
        <w:spacing w:after="0" w:line="240" w:lineRule="auto"/>
        <w:jc w:val="both"/>
        <w:rPr>
          <w:rFonts w:ascii="Calibri" w:eastAsia="Times New Roman" w:hAnsi="Calibri" w:cs="Calibri"/>
          <w:b/>
          <w:bCs/>
          <w:color w:val="000000" w:themeColor="text1"/>
          <w:lang w:val="en-US" w:eastAsia="hr-HR"/>
        </w:rPr>
      </w:pPr>
    </w:p>
    <w:p w14:paraId="2BABC5B9" w14:textId="2F4DA89F" w:rsidR="00364B19" w:rsidRPr="00537128" w:rsidRDefault="00951B0F" w:rsidP="00364B19">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364B19" w:rsidRPr="00537128">
        <w:rPr>
          <w:rFonts w:ascii="Calibri" w:eastAsia="Times New Roman" w:hAnsi="Calibri" w:cs="Calibri"/>
          <w:b/>
          <w:bCs/>
          <w:color w:val="000000" w:themeColor="text1"/>
          <w:lang w:val="en-US" w:eastAsia="hr-HR"/>
        </w:rPr>
        <w:t>.</w:t>
      </w:r>
      <w:r w:rsidR="00364B19" w:rsidRPr="00537128">
        <w:rPr>
          <w:rFonts w:ascii="Calibri" w:eastAsia="Times New Roman" w:hAnsi="Calibri" w:cs="Calibri"/>
          <w:b/>
          <w:bCs/>
          <w:color w:val="000000" w:themeColor="text1"/>
          <w:lang w:val="en-US"/>
        </w:rPr>
        <w:tab/>
        <w:t>Risk management (continued)</w:t>
      </w:r>
    </w:p>
    <w:p w14:paraId="77CD258B"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14262F73" w14:textId="514AB60D" w:rsidR="00364B19" w:rsidRPr="00537128" w:rsidRDefault="00951B0F" w:rsidP="00364B19">
      <w:pPr>
        <w:tabs>
          <w:tab w:val="left" w:pos="709"/>
          <w:tab w:val="left" w:pos="851"/>
        </w:tabs>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2</w:t>
      </w:r>
      <w:r>
        <w:rPr>
          <w:rFonts w:ascii="Calibri" w:eastAsia="Times New Roman" w:hAnsi="Calibri" w:cs="Arial"/>
          <w:b/>
          <w:color w:val="000000" w:themeColor="text1"/>
          <w:lang w:val="en-US"/>
        </w:rPr>
        <w:t>3</w:t>
      </w:r>
      <w:r w:rsidR="00364B19" w:rsidRPr="00537128">
        <w:rPr>
          <w:rFonts w:ascii="Calibri" w:eastAsia="Times New Roman" w:hAnsi="Calibri" w:cs="Arial"/>
          <w:b/>
          <w:color w:val="000000" w:themeColor="text1"/>
          <w:lang w:val="en-US"/>
        </w:rPr>
        <w:t>.3.   Credit risk (continued)</w:t>
      </w:r>
    </w:p>
    <w:p w14:paraId="17F6FC4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93853A1" w14:textId="41781150"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 xml:space="preserve">Concentration of risk and maximum credit risk exposure </w:t>
      </w:r>
    </w:p>
    <w:p w14:paraId="00ED37A9"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p>
    <w:p w14:paraId="277CFEBA"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The table below shows the highest net credit risk exposures in the Statement of Financial Position and in guarantees and commitments as of the reporting date, before the effect of mitigation through collateral received: </w:t>
      </w:r>
    </w:p>
    <w:p w14:paraId="0144DF1F" w14:textId="77777777" w:rsidR="00364B19" w:rsidRPr="00537128" w:rsidRDefault="00364B19" w:rsidP="00364B19">
      <w:pPr>
        <w:spacing w:after="0" w:line="240" w:lineRule="auto"/>
        <w:jc w:val="both"/>
        <w:rPr>
          <w:rFonts w:ascii="Calibri" w:eastAsia="Times New Roman" w:hAnsi="Calibri" w:cs="Arial"/>
          <w:color w:val="000000" w:themeColor="text1"/>
          <w:lang w:val="en-US"/>
        </w:rPr>
      </w:pPr>
    </w:p>
    <w:tbl>
      <w:tblPr>
        <w:tblW w:w="5019" w:type="pct"/>
        <w:tblLayout w:type="fixed"/>
        <w:tblLook w:val="0000" w:firstRow="0" w:lastRow="0" w:firstColumn="0" w:lastColumn="0" w:noHBand="0" w:noVBand="0"/>
      </w:tblPr>
      <w:tblGrid>
        <w:gridCol w:w="3825"/>
        <w:gridCol w:w="1320"/>
        <w:gridCol w:w="1322"/>
        <w:gridCol w:w="1320"/>
        <w:gridCol w:w="1319"/>
      </w:tblGrid>
      <w:tr w:rsidR="00FE04D4" w:rsidRPr="000A6B7C" w14:paraId="45C8198E" w14:textId="77777777" w:rsidTr="00A1123E">
        <w:trPr>
          <w:trHeight w:val="218"/>
        </w:trPr>
        <w:tc>
          <w:tcPr>
            <w:tcW w:w="2100" w:type="pct"/>
          </w:tcPr>
          <w:p w14:paraId="42462E52" w14:textId="77777777" w:rsidR="00FE04D4" w:rsidRPr="000A6B7C" w:rsidRDefault="00FE04D4" w:rsidP="00FE04D4">
            <w:pPr>
              <w:spacing w:after="0" w:line="360" w:lineRule="auto"/>
              <w:jc w:val="both"/>
              <w:rPr>
                <w:rFonts w:ascii="Calibri" w:eastAsia="Times New Roman" w:hAnsi="Calibri" w:cs="Arial"/>
                <w:bCs/>
                <w:sz w:val="20"/>
                <w:szCs w:val="20"/>
                <w:lang w:val="en-US"/>
              </w:rPr>
            </w:pPr>
          </w:p>
        </w:tc>
        <w:tc>
          <w:tcPr>
            <w:tcW w:w="1451" w:type="pct"/>
            <w:gridSpan w:val="2"/>
            <w:vAlign w:val="center"/>
          </w:tcPr>
          <w:p w14:paraId="196BE04D" w14:textId="77777777" w:rsidR="00FE04D4" w:rsidRPr="0065687C" w:rsidRDefault="00FE04D4" w:rsidP="00FE04D4">
            <w:pPr>
              <w:spacing w:after="0" w:line="360" w:lineRule="auto"/>
              <w:jc w:val="right"/>
              <w:rPr>
                <w:rFonts w:ascii="Calibri" w:eastAsia="Times New Roman" w:hAnsi="Calibri" w:cs="Arial"/>
                <w:b/>
                <w:sz w:val="20"/>
                <w:szCs w:val="20"/>
                <w:lang w:val="en-US"/>
              </w:rPr>
            </w:pPr>
            <w:r w:rsidRPr="0065687C">
              <w:rPr>
                <w:rFonts w:ascii="Calibri" w:eastAsia="Times New Roman" w:hAnsi="Calibri" w:cs="Arial"/>
                <w:b/>
                <w:sz w:val="20"/>
                <w:szCs w:val="20"/>
                <w:lang w:val="en-US"/>
              </w:rPr>
              <w:t>Group</w:t>
            </w:r>
          </w:p>
        </w:tc>
        <w:tc>
          <w:tcPr>
            <w:tcW w:w="1449" w:type="pct"/>
            <w:gridSpan w:val="2"/>
            <w:vAlign w:val="center"/>
          </w:tcPr>
          <w:p w14:paraId="5A889BA6" w14:textId="77777777" w:rsidR="00FE04D4" w:rsidRPr="0032417D" w:rsidRDefault="00FE04D4" w:rsidP="00FE04D4">
            <w:pPr>
              <w:spacing w:after="0" w:line="360" w:lineRule="auto"/>
              <w:jc w:val="right"/>
              <w:rPr>
                <w:rFonts w:ascii="Calibri" w:eastAsia="Times New Roman" w:hAnsi="Calibri" w:cs="Arial"/>
                <w:b/>
                <w:sz w:val="20"/>
                <w:szCs w:val="20"/>
                <w:lang w:val="en-US"/>
              </w:rPr>
            </w:pPr>
            <w:r w:rsidRPr="00962697">
              <w:rPr>
                <w:rFonts w:ascii="Calibri" w:eastAsia="Times New Roman" w:hAnsi="Calibri" w:cs="Arial"/>
                <w:b/>
                <w:sz w:val="20"/>
                <w:szCs w:val="20"/>
                <w:lang w:val="en-US"/>
              </w:rPr>
              <w:t>Bank</w:t>
            </w:r>
          </w:p>
        </w:tc>
      </w:tr>
      <w:tr w:rsidR="008923A8" w:rsidRPr="000A6B7C" w14:paraId="4F74615D" w14:textId="77777777" w:rsidTr="00A1123E">
        <w:tc>
          <w:tcPr>
            <w:tcW w:w="2100" w:type="pct"/>
          </w:tcPr>
          <w:p w14:paraId="288925CB" w14:textId="77777777" w:rsidR="008923A8" w:rsidRPr="000A6B7C" w:rsidRDefault="008923A8" w:rsidP="008923A8">
            <w:pPr>
              <w:spacing w:after="0" w:line="240" w:lineRule="auto"/>
              <w:rPr>
                <w:rFonts w:ascii="Calibri" w:eastAsia="Calibri" w:hAnsi="Calibri" w:cs="Arial"/>
                <w:sz w:val="20"/>
                <w:szCs w:val="20"/>
                <w:lang w:val="en-US"/>
              </w:rPr>
            </w:pPr>
            <w:r w:rsidRPr="000A6B7C">
              <w:rPr>
                <w:rFonts w:ascii="Calibri" w:eastAsia="Calibri" w:hAnsi="Calibri" w:cs="Arial"/>
                <w:b/>
                <w:bCs/>
                <w:sz w:val="20"/>
                <w:szCs w:val="20"/>
                <w:lang w:val="en-US"/>
              </w:rPr>
              <w:br w:type="page"/>
            </w:r>
          </w:p>
        </w:tc>
        <w:tc>
          <w:tcPr>
            <w:tcW w:w="725" w:type="pct"/>
            <w:vAlign w:val="bottom"/>
          </w:tcPr>
          <w:p w14:paraId="307BA1FB" w14:textId="77777777" w:rsidR="008923A8" w:rsidRPr="0032417D" w:rsidRDefault="008923A8" w:rsidP="008923A8">
            <w:pPr>
              <w:spacing w:after="0" w:line="240" w:lineRule="auto"/>
              <w:jc w:val="right"/>
              <w:rPr>
                <w:rFonts w:ascii="Calibri" w:eastAsia="Calibri" w:hAnsi="Calibri" w:cs="Arial"/>
                <w:b/>
                <w:sz w:val="20"/>
                <w:szCs w:val="20"/>
                <w:lang w:val="en-US"/>
              </w:rPr>
            </w:pPr>
            <w:r w:rsidRPr="0065687C">
              <w:rPr>
                <w:rFonts w:ascii="Calibri" w:eastAsia="Calibri" w:hAnsi="Calibri" w:cs="Arial"/>
                <w:b/>
                <w:sz w:val="20"/>
                <w:szCs w:val="20"/>
                <w:lang w:val="en-US"/>
              </w:rPr>
              <w:t xml:space="preserve">Highest </w:t>
            </w:r>
            <w:r w:rsidRPr="00962697">
              <w:rPr>
                <w:rFonts w:ascii="Calibri" w:eastAsia="Calibri" w:hAnsi="Calibri" w:cs="Arial"/>
                <w:b/>
                <w:sz w:val="20"/>
                <w:szCs w:val="20"/>
                <w:lang w:val="en-US"/>
              </w:rPr>
              <w:t>exposure</w:t>
            </w:r>
          </w:p>
          <w:p w14:paraId="1201EDBB" w14:textId="77777777" w:rsidR="008923A8" w:rsidRPr="000A6B7C" w:rsidRDefault="008923A8" w:rsidP="008923A8">
            <w:pPr>
              <w:spacing w:after="0" w:line="240" w:lineRule="auto"/>
              <w:jc w:val="right"/>
              <w:rPr>
                <w:rFonts w:ascii="Calibri" w:eastAsia="Calibri" w:hAnsi="Calibri" w:cs="Arial"/>
                <w:b/>
                <w:sz w:val="20"/>
                <w:szCs w:val="20"/>
                <w:lang w:val="en-US"/>
              </w:rPr>
            </w:pPr>
          </w:p>
          <w:p w14:paraId="6F09E6B6" w14:textId="0AED259D" w:rsidR="008923A8" w:rsidRPr="000A6B7C" w:rsidRDefault="008923A8" w:rsidP="008923A8">
            <w:pPr>
              <w:spacing w:after="0" w:line="240" w:lineRule="auto"/>
              <w:jc w:val="right"/>
              <w:rPr>
                <w:rFonts w:ascii="Calibri" w:eastAsia="Calibri" w:hAnsi="Calibri" w:cs="Arial"/>
                <w:b/>
                <w:sz w:val="20"/>
                <w:szCs w:val="20"/>
                <w:lang w:val="en-US"/>
              </w:rPr>
            </w:pPr>
            <w:r w:rsidRPr="000A6B7C">
              <w:rPr>
                <w:rFonts w:ascii="Calibri" w:eastAsia="Calibri" w:hAnsi="Calibri" w:cs="Arial"/>
                <w:b/>
                <w:sz w:val="20"/>
                <w:szCs w:val="20"/>
                <w:lang w:val="en-US"/>
              </w:rPr>
              <w:t>30 June    2021</w:t>
            </w:r>
          </w:p>
        </w:tc>
        <w:tc>
          <w:tcPr>
            <w:tcW w:w="726" w:type="pct"/>
            <w:vAlign w:val="bottom"/>
          </w:tcPr>
          <w:p w14:paraId="5AD8B65E" w14:textId="77777777" w:rsidR="008923A8" w:rsidRPr="000A6B7C" w:rsidRDefault="008923A8" w:rsidP="008923A8">
            <w:pPr>
              <w:spacing w:after="0" w:line="240" w:lineRule="auto"/>
              <w:jc w:val="right"/>
              <w:rPr>
                <w:rFonts w:ascii="Calibri" w:eastAsia="Calibri" w:hAnsi="Calibri" w:cs="Arial"/>
                <w:b/>
                <w:sz w:val="20"/>
                <w:szCs w:val="20"/>
                <w:lang w:val="en-US"/>
              </w:rPr>
            </w:pPr>
            <w:r w:rsidRPr="000A6B7C">
              <w:rPr>
                <w:rFonts w:ascii="Calibri" w:eastAsia="Calibri" w:hAnsi="Calibri" w:cs="Arial"/>
                <w:b/>
                <w:sz w:val="20"/>
                <w:szCs w:val="20"/>
                <w:lang w:val="en-US"/>
              </w:rPr>
              <w:t>Highest exposure</w:t>
            </w:r>
          </w:p>
          <w:p w14:paraId="46D9181A" w14:textId="77777777" w:rsidR="008923A8" w:rsidRPr="000A6B7C" w:rsidRDefault="008923A8" w:rsidP="008923A8">
            <w:pPr>
              <w:spacing w:after="0" w:line="240" w:lineRule="auto"/>
              <w:jc w:val="right"/>
              <w:rPr>
                <w:rFonts w:ascii="Calibri" w:eastAsia="Calibri" w:hAnsi="Calibri" w:cs="Arial"/>
                <w:b/>
                <w:sz w:val="20"/>
                <w:szCs w:val="20"/>
                <w:lang w:val="en-US"/>
              </w:rPr>
            </w:pPr>
          </w:p>
          <w:p w14:paraId="0417267A" w14:textId="117E8320" w:rsidR="008923A8" w:rsidRPr="000A6B7C" w:rsidRDefault="008923A8" w:rsidP="008923A8">
            <w:pPr>
              <w:spacing w:after="0" w:line="240" w:lineRule="auto"/>
              <w:jc w:val="right"/>
              <w:rPr>
                <w:rFonts w:ascii="Calibri" w:eastAsia="Calibri" w:hAnsi="Calibri" w:cs="Arial"/>
                <w:b/>
                <w:sz w:val="20"/>
                <w:szCs w:val="20"/>
                <w:lang w:val="en-US"/>
              </w:rPr>
            </w:pPr>
            <w:r w:rsidRPr="000A6B7C">
              <w:rPr>
                <w:rFonts w:ascii="Calibri" w:eastAsia="Calibri" w:hAnsi="Calibri" w:cs="Arial"/>
                <w:b/>
                <w:sz w:val="20"/>
                <w:szCs w:val="20"/>
                <w:lang w:val="en-US"/>
              </w:rPr>
              <w:t>31 December</w:t>
            </w:r>
            <w:r w:rsidRPr="000A6B7C">
              <w:rPr>
                <w:rFonts w:ascii="Calibri" w:eastAsia="Times New Roman" w:hAnsi="Calibri" w:cs="Arial"/>
                <w:b/>
                <w:bCs/>
                <w:sz w:val="20"/>
                <w:szCs w:val="20"/>
                <w:lang w:val="en-US"/>
              </w:rPr>
              <w:t xml:space="preserve"> 2020</w:t>
            </w:r>
          </w:p>
        </w:tc>
        <w:tc>
          <w:tcPr>
            <w:tcW w:w="725" w:type="pct"/>
            <w:vAlign w:val="bottom"/>
          </w:tcPr>
          <w:p w14:paraId="374530A8" w14:textId="77777777" w:rsidR="008923A8" w:rsidRPr="000A6B7C" w:rsidRDefault="008923A8" w:rsidP="008923A8">
            <w:pPr>
              <w:spacing w:after="0" w:line="240" w:lineRule="auto"/>
              <w:jc w:val="right"/>
              <w:rPr>
                <w:rFonts w:ascii="Calibri" w:eastAsia="Calibri" w:hAnsi="Calibri" w:cs="Arial"/>
                <w:b/>
                <w:sz w:val="20"/>
                <w:szCs w:val="20"/>
                <w:lang w:val="en-US"/>
              </w:rPr>
            </w:pPr>
            <w:r w:rsidRPr="000A6B7C">
              <w:rPr>
                <w:rFonts w:ascii="Calibri" w:eastAsia="Calibri" w:hAnsi="Calibri" w:cs="Arial"/>
                <w:b/>
                <w:sz w:val="20"/>
                <w:szCs w:val="20"/>
                <w:lang w:val="en-US"/>
              </w:rPr>
              <w:t>Highest exposure</w:t>
            </w:r>
          </w:p>
          <w:p w14:paraId="7468633C" w14:textId="77777777" w:rsidR="008923A8" w:rsidRPr="000A6B7C" w:rsidRDefault="008923A8" w:rsidP="008923A8">
            <w:pPr>
              <w:spacing w:after="0" w:line="240" w:lineRule="auto"/>
              <w:jc w:val="right"/>
              <w:rPr>
                <w:rFonts w:ascii="Calibri" w:eastAsia="Calibri" w:hAnsi="Calibri" w:cs="Arial"/>
                <w:b/>
                <w:sz w:val="20"/>
                <w:szCs w:val="20"/>
                <w:lang w:val="en-US"/>
              </w:rPr>
            </w:pPr>
          </w:p>
          <w:p w14:paraId="4CE325BA" w14:textId="46C8B0D5" w:rsidR="008923A8" w:rsidRPr="000A6B7C" w:rsidRDefault="008923A8" w:rsidP="008923A8">
            <w:pPr>
              <w:spacing w:after="0" w:line="240" w:lineRule="auto"/>
              <w:jc w:val="right"/>
              <w:rPr>
                <w:rFonts w:ascii="Calibri" w:eastAsia="Calibri" w:hAnsi="Calibri" w:cs="Arial"/>
                <w:b/>
                <w:sz w:val="20"/>
                <w:szCs w:val="20"/>
                <w:lang w:val="en-US"/>
              </w:rPr>
            </w:pPr>
            <w:r w:rsidRPr="000A6B7C">
              <w:rPr>
                <w:rFonts w:ascii="Calibri" w:eastAsia="Calibri" w:hAnsi="Calibri" w:cs="Arial"/>
                <w:b/>
                <w:sz w:val="20"/>
                <w:szCs w:val="20"/>
                <w:lang w:val="en-US"/>
              </w:rPr>
              <w:t>30 June    2021</w:t>
            </w:r>
          </w:p>
        </w:tc>
        <w:tc>
          <w:tcPr>
            <w:tcW w:w="724" w:type="pct"/>
            <w:vAlign w:val="bottom"/>
          </w:tcPr>
          <w:p w14:paraId="1A606A90" w14:textId="77777777" w:rsidR="008923A8" w:rsidRPr="000A6B7C" w:rsidRDefault="008923A8" w:rsidP="008923A8">
            <w:pPr>
              <w:spacing w:after="0" w:line="240" w:lineRule="auto"/>
              <w:jc w:val="right"/>
              <w:rPr>
                <w:rFonts w:ascii="Calibri" w:eastAsia="Calibri" w:hAnsi="Calibri" w:cs="Arial"/>
                <w:b/>
                <w:sz w:val="20"/>
                <w:szCs w:val="20"/>
                <w:lang w:val="en-US"/>
              </w:rPr>
            </w:pPr>
            <w:r w:rsidRPr="000A6B7C">
              <w:rPr>
                <w:rFonts w:ascii="Calibri" w:eastAsia="Calibri" w:hAnsi="Calibri" w:cs="Arial"/>
                <w:b/>
                <w:sz w:val="20"/>
                <w:szCs w:val="20"/>
                <w:lang w:val="en-US"/>
              </w:rPr>
              <w:t>Highest exposure</w:t>
            </w:r>
          </w:p>
          <w:p w14:paraId="7FE4D7A5" w14:textId="77777777" w:rsidR="008923A8" w:rsidRPr="000A6B7C" w:rsidRDefault="008923A8" w:rsidP="008923A8">
            <w:pPr>
              <w:spacing w:after="0" w:line="240" w:lineRule="auto"/>
              <w:jc w:val="right"/>
              <w:rPr>
                <w:rFonts w:ascii="Calibri" w:eastAsia="Calibri" w:hAnsi="Calibri" w:cs="Arial"/>
                <w:b/>
                <w:sz w:val="20"/>
                <w:szCs w:val="20"/>
                <w:lang w:val="en-US"/>
              </w:rPr>
            </w:pPr>
          </w:p>
          <w:p w14:paraId="35D88BB5" w14:textId="0931E422" w:rsidR="008923A8" w:rsidRPr="000A6B7C" w:rsidRDefault="008923A8" w:rsidP="008923A8">
            <w:pPr>
              <w:spacing w:after="0" w:line="240" w:lineRule="auto"/>
              <w:jc w:val="right"/>
              <w:rPr>
                <w:rFonts w:ascii="Calibri" w:eastAsia="Calibri" w:hAnsi="Calibri" w:cs="Arial"/>
                <w:b/>
                <w:sz w:val="20"/>
                <w:szCs w:val="20"/>
                <w:lang w:val="en-US"/>
              </w:rPr>
            </w:pPr>
            <w:r w:rsidRPr="000A6B7C">
              <w:rPr>
                <w:rFonts w:ascii="Calibri" w:eastAsia="Calibri" w:hAnsi="Calibri" w:cs="Arial"/>
                <w:b/>
                <w:sz w:val="20"/>
                <w:szCs w:val="20"/>
                <w:lang w:val="en-US"/>
              </w:rPr>
              <w:t>31 December</w:t>
            </w:r>
            <w:r w:rsidRPr="000A6B7C">
              <w:rPr>
                <w:rFonts w:ascii="Calibri" w:eastAsia="Times New Roman" w:hAnsi="Calibri" w:cs="Arial"/>
                <w:b/>
                <w:bCs/>
                <w:sz w:val="20"/>
                <w:szCs w:val="20"/>
                <w:lang w:val="en-US"/>
              </w:rPr>
              <w:t xml:space="preserve"> 2020</w:t>
            </w:r>
          </w:p>
        </w:tc>
      </w:tr>
      <w:tr w:rsidR="00FE04D4" w:rsidRPr="000A6B7C" w14:paraId="4C059F35" w14:textId="77777777" w:rsidTr="00A1123E">
        <w:tc>
          <w:tcPr>
            <w:tcW w:w="2100" w:type="pct"/>
          </w:tcPr>
          <w:p w14:paraId="3EC818FB" w14:textId="77777777" w:rsidR="00FE04D4" w:rsidRPr="000A6B7C" w:rsidRDefault="00FE04D4" w:rsidP="00FE04D4">
            <w:pPr>
              <w:spacing w:after="0" w:line="240" w:lineRule="auto"/>
              <w:rPr>
                <w:rFonts w:ascii="Calibri" w:eastAsia="Calibri" w:hAnsi="Calibri" w:cs="Arial"/>
                <w:b/>
                <w:bCs/>
                <w:sz w:val="20"/>
                <w:szCs w:val="20"/>
                <w:lang w:val="en-US"/>
              </w:rPr>
            </w:pPr>
          </w:p>
        </w:tc>
        <w:tc>
          <w:tcPr>
            <w:tcW w:w="725" w:type="pct"/>
          </w:tcPr>
          <w:p w14:paraId="1D733A1D" w14:textId="77777777" w:rsidR="00FE04D4" w:rsidRPr="0065687C" w:rsidRDefault="00FE04D4" w:rsidP="00FE04D4">
            <w:pPr>
              <w:spacing w:after="0" w:line="240" w:lineRule="auto"/>
              <w:jc w:val="right"/>
              <w:rPr>
                <w:rFonts w:ascii="Calibri" w:eastAsia="Calibri" w:hAnsi="Calibri" w:cs="Arial"/>
                <w:b/>
                <w:sz w:val="20"/>
                <w:szCs w:val="20"/>
                <w:lang w:val="en-US"/>
              </w:rPr>
            </w:pPr>
            <w:r w:rsidRPr="0065687C">
              <w:rPr>
                <w:rFonts w:ascii="Calibri" w:eastAsia="Times New Roman" w:hAnsi="Calibri" w:cs="Arial"/>
                <w:b/>
                <w:sz w:val="20"/>
                <w:szCs w:val="20"/>
                <w:lang w:val="en-US"/>
              </w:rPr>
              <w:t>HRK ‘000</w:t>
            </w:r>
          </w:p>
        </w:tc>
        <w:tc>
          <w:tcPr>
            <w:tcW w:w="726" w:type="pct"/>
          </w:tcPr>
          <w:p w14:paraId="688937B6" w14:textId="3EF1D1EE" w:rsidR="00FE04D4" w:rsidRPr="0032417D" w:rsidRDefault="00FE04D4" w:rsidP="00FE04D4">
            <w:pPr>
              <w:spacing w:after="0" w:line="240" w:lineRule="auto"/>
              <w:jc w:val="right"/>
              <w:rPr>
                <w:rFonts w:ascii="Calibri" w:eastAsia="Calibri" w:hAnsi="Calibri" w:cs="Arial"/>
                <w:b/>
                <w:sz w:val="20"/>
                <w:szCs w:val="20"/>
                <w:lang w:val="en-US"/>
              </w:rPr>
            </w:pPr>
            <w:r w:rsidRPr="00962697">
              <w:rPr>
                <w:rFonts w:ascii="Calibri" w:eastAsia="Times New Roman" w:hAnsi="Calibri" w:cs="Arial"/>
                <w:b/>
                <w:sz w:val="20"/>
                <w:szCs w:val="20"/>
                <w:lang w:val="en-US"/>
              </w:rPr>
              <w:t>HRK ‘000</w:t>
            </w:r>
          </w:p>
        </w:tc>
        <w:tc>
          <w:tcPr>
            <w:tcW w:w="725" w:type="pct"/>
          </w:tcPr>
          <w:p w14:paraId="732B1E66" w14:textId="0ED9C6E9" w:rsidR="00FE04D4" w:rsidRPr="000A6B7C" w:rsidRDefault="00FE04D4" w:rsidP="00FE04D4">
            <w:pPr>
              <w:spacing w:after="0" w:line="240" w:lineRule="auto"/>
              <w:jc w:val="right"/>
              <w:rPr>
                <w:rFonts w:ascii="Calibri" w:eastAsia="Calibri" w:hAnsi="Calibri" w:cs="Arial"/>
                <w:b/>
                <w:sz w:val="20"/>
                <w:szCs w:val="20"/>
                <w:lang w:val="en-US"/>
              </w:rPr>
            </w:pPr>
            <w:r w:rsidRPr="000A6B7C">
              <w:rPr>
                <w:rFonts w:ascii="Calibri" w:eastAsia="Times New Roman" w:hAnsi="Calibri" w:cs="Arial"/>
                <w:b/>
                <w:bCs/>
                <w:sz w:val="20"/>
                <w:szCs w:val="20"/>
                <w:lang w:val="en-US"/>
              </w:rPr>
              <w:t>HRK ‘000</w:t>
            </w:r>
          </w:p>
        </w:tc>
        <w:tc>
          <w:tcPr>
            <w:tcW w:w="724" w:type="pct"/>
          </w:tcPr>
          <w:p w14:paraId="583A34BA" w14:textId="37B44AA8" w:rsidR="00FE04D4" w:rsidRPr="000A6B7C" w:rsidRDefault="00FE04D4" w:rsidP="00FE04D4">
            <w:pPr>
              <w:spacing w:after="0" w:line="240" w:lineRule="auto"/>
              <w:jc w:val="right"/>
              <w:rPr>
                <w:rFonts w:ascii="Calibri" w:eastAsia="Calibri" w:hAnsi="Calibri" w:cs="Arial"/>
                <w:b/>
                <w:sz w:val="20"/>
                <w:szCs w:val="20"/>
                <w:lang w:val="en-US"/>
              </w:rPr>
            </w:pPr>
            <w:r w:rsidRPr="000A6B7C">
              <w:rPr>
                <w:rFonts w:ascii="Calibri" w:eastAsia="Times New Roman" w:hAnsi="Calibri" w:cs="Arial"/>
                <w:b/>
                <w:sz w:val="20"/>
                <w:szCs w:val="20"/>
                <w:lang w:val="en-US"/>
              </w:rPr>
              <w:t>HRK ‘000</w:t>
            </w:r>
          </w:p>
        </w:tc>
      </w:tr>
      <w:tr w:rsidR="00FE04D4" w:rsidRPr="000A6B7C" w14:paraId="27EBA261" w14:textId="77777777" w:rsidTr="00A1123E">
        <w:tc>
          <w:tcPr>
            <w:tcW w:w="2100" w:type="pct"/>
          </w:tcPr>
          <w:p w14:paraId="0EB993B7" w14:textId="77777777" w:rsidR="00FE04D4" w:rsidRPr="000A6B7C" w:rsidRDefault="00FE04D4" w:rsidP="00FE04D4">
            <w:pPr>
              <w:tabs>
                <w:tab w:val="right" w:pos="1202"/>
              </w:tabs>
              <w:spacing w:after="0" w:line="300" w:lineRule="exact"/>
              <w:outlineLvl w:val="0"/>
              <w:rPr>
                <w:rFonts w:ascii="Calibri" w:eastAsia="Times New Roman" w:hAnsi="Calibri" w:cs="Arial"/>
                <w:b/>
                <w:bCs/>
                <w:sz w:val="20"/>
                <w:szCs w:val="20"/>
                <w:lang w:val="en-US"/>
              </w:rPr>
            </w:pPr>
            <w:bookmarkStart w:id="595" w:name="_Toc4060468"/>
            <w:r w:rsidRPr="000A6B7C">
              <w:rPr>
                <w:rFonts w:ascii="Calibri" w:eastAsia="Times New Roman" w:hAnsi="Calibri" w:cs="Arial"/>
                <w:b/>
                <w:bCs/>
                <w:sz w:val="20"/>
                <w:szCs w:val="20"/>
                <w:lang w:val="en-US"/>
              </w:rPr>
              <w:t>Assets</w:t>
            </w:r>
            <w:bookmarkEnd w:id="595"/>
          </w:p>
        </w:tc>
        <w:tc>
          <w:tcPr>
            <w:tcW w:w="725" w:type="pct"/>
          </w:tcPr>
          <w:p w14:paraId="006496B2" w14:textId="77777777" w:rsidR="00FE04D4" w:rsidRPr="0065687C"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6" w:type="pct"/>
          </w:tcPr>
          <w:p w14:paraId="2DF5DB85" w14:textId="77777777" w:rsidR="00FE04D4" w:rsidRPr="00962697"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5" w:type="pct"/>
          </w:tcPr>
          <w:p w14:paraId="4BF34147" w14:textId="77777777" w:rsidR="00FE04D4" w:rsidRPr="000A6B7C" w:rsidRDefault="00FE04D4" w:rsidP="00FE04D4">
            <w:pPr>
              <w:tabs>
                <w:tab w:val="right" w:pos="1202"/>
              </w:tabs>
              <w:spacing w:after="0" w:line="300" w:lineRule="exact"/>
              <w:outlineLvl w:val="0"/>
              <w:rPr>
                <w:rFonts w:ascii="Calibri" w:eastAsia="Times New Roman" w:hAnsi="Calibri" w:cs="Arial"/>
                <w:b/>
                <w:bCs/>
                <w:sz w:val="20"/>
                <w:szCs w:val="20"/>
                <w:lang w:val="en-US"/>
              </w:rPr>
            </w:pPr>
          </w:p>
        </w:tc>
        <w:tc>
          <w:tcPr>
            <w:tcW w:w="724" w:type="pct"/>
          </w:tcPr>
          <w:p w14:paraId="4E1C1F5A" w14:textId="77777777" w:rsidR="00FE04D4" w:rsidRPr="000A6B7C" w:rsidRDefault="00FE04D4" w:rsidP="00FE04D4">
            <w:pPr>
              <w:tabs>
                <w:tab w:val="right" w:pos="1202"/>
              </w:tabs>
              <w:spacing w:after="0" w:line="301" w:lineRule="exact"/>
              <w:jc w:val="right"/>
              <w:outlineLvl w:val="0"/>
              <w:rPr>
                <w:rFonts w:ascii="Calibri" w:eastAsia="Times New Roman" w:hAnsi="Calibri" w:cs="Arial"/>
                <w:sz w:val="20"/>
                <w:szCs w:val="20"/>
                <w:lang w:val="en-US"/>
              </w:rPr>
            </w:pPr>
          </w:p>
        </w:tc>
      </w:tr>
      <w:tr w:rsidR="000A6B7C" w:rsidRPr="000A6B7C" w14:paraId="2A51E8DA" w14:textId="77777777" w:rsidTr="00A1123E">
        <w:tc>
          <w:tcPr>
            <w:tcW w:w="2100" w:type="pct"/>
          </w:tcPr>
          <w:p w14:paraId="15C11F2F" w14:textId="77777777" w:rsidR="000A6B7C" w:rsidRPr="0065687C" w:rsidRDefault="000A6B7C" w:rsidP="000A6B7C">
            <w:pPr>
              <w:tabs>
                <w:tab w:val="right" w:pos="1202"/>
              </w:tabs>
              <w:spacing w:after="0" w:line="300" w:lineRule="exact"/>
              <w:outlineLvl w:val="0"/>
              <w:rPr>
                <w:rFonts w:ascii="Calibri" w:eastAsia="Times New Roman" w:hAnsi="Calibri" w:cs="Arial"/>
                <w:sz w:val="20"/>
                <w:szCs w:val="20"/>
                <w:lang w:val="en-US"/>
              </w:rPr>
            </w:pPr>
            <w:bookmarkStart w:id="596" w:name="_Toc4060469"/>
            <w:r w:rsidRPr="000A6B7C">
              <w:rPr>
                <w:rFonts w:ascii="Calibri" w:eastAsia="Times New Roman" w:hAnsi="Calibri" w:cs="Arial"/>
                <w:sz w:val="20"/>
                <w:szCs w:val="20"/>
                <w:lang w:val="en-US"/>
              </w:rPr>
              <w:t>Cash on hand and current accounts with banks</w:t>
            </w:r>
            <w:bookmarkEnd w:id="596"/>
          </w:p>
        </w:tc>
        <w:tc>
          <w:tcPr>
            <w:tcW w:w="725" w:type="pct"/>
            <w:tcBorders>
              <w:top w:val="nil"/>
              <w:left w:val="nil"/>
              <w:bottom w:val="nil"/>
              <w:right w:val="nil"/>
            </w:tcBorders>
            <w:shd w:val="clear" w:color="auto" w:fill="auto"/>
            <w:vAlign w:val="bottom"/>
          </w:tcPr>
          <w:p w14:paraId="2CD60D8A" w14:textId="389EB405"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1</w:t>
            </w:r>
            <w:r>
              <w:rPr>
                <w:rFonts w:ascii="Calibri" w:hAnsi="Calibri" w:cs="Calibri"/>
                <w:sz w:val="20"/>
                <w:szCs w:val="20"/>
              </w:rPr>
              <w:t>,</w:t>
            </w:r>
            <w:r w:rsidRPr="009A1792">
              <w:rPr>
                <w:rFonts w:ascii="Calibri" w:hAnsi="Calibri" w:cs="Calibri"/>
                <w:sz w:val="20"/>
                <w:szCs w:val="20"/>
              </w:rPr>
              <w:t>194</w:t>
            </w:r>
            <w:r>
              <w:rPr>
                <w:rFonts w:ascii="Calibri" w:hAnsi="Calibri" w:cs="Calibri"/>
                <w:sz w:val="20"/>
                <w:szCs w:val="20"/>
              </w:rPr>
              <w:t>,</w:t>
            </w:r>
            <w:r w:rsidRPr="009A1792">
              <w:rPr>
                <w:rFonts w:ascii="Calibri" w:hAnsi="Calibri" w:cs="Calibri"/>
                <w:sz w:val="20"/>
                <w:szCs w:val="20"/>
              </w:rPr>
              <w:t>589</w:t>
            </w:r>
          </w:p>
        </w:tc>
        <w:tc>
          <w:tcPr>
            <w:tcW w:w="726" w:type="pct"/>
            <w:tcBorders>
              <w:top w:val="nil"/>
              <w:left w:val="nil"/>
              <w:bottom w:val="nil"/>
              <w:right w:val="nil"/>
            </w:tcBorders>
            <w:shd w:val="clear" w:color="auto" w:fill="auto"/>
            <w:vAlign w:val="bottom"/>
          </w:tcPr>
          <w:p w14:paraId="2AD23B34" w14:textId="1AA0ED38"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1,659,111</w:t>
            </w:r>
          </w:p>
        </w:tc>
        <w:tc>
          <w:tcPr>
            <w:tcW w:w="725" w:type="pct"/>
            <w:tcBorders>
              <w:top w:val="nil"/>
              <w:left w:val="nil"/>
              <w:bottom w:val="nil"/>
              <w:right w:val="nil"/>
            </w:tcBorders>
            <w:shd w:val="clear" w:color="auto" w:fill="auto"/>
            <w:vAlign w:val="bottom"/>
          </w:tcPr>
          <w:p w14:paraId="5E360C16" w14:textId="1791A7CB"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1</w:t>
            </w:r>
            <w:r>
              <w:rPr>
                <w:rFonts w:ascii="Calibri" w:hAnsi="Calibri" w:cs="Calibri"/>
                <w:sz w:val="20"/>
                <w:szCs w:val="20"/>
              </w:rPr>
              <w:t>,</w:t>
            </w:r>
            <w:r w:rsidRPr="009A1792">
              <w:rPr>
                <w:rFonts w:ascii="Calibri" w:hAnsi="Calibri" w:cs="Calibri"/>
                <w:sz w:val="20"/>
                <w:szCs w:val="20"/>
              </w:rPr>
              <w:t>187</w:t>
            </w:r>
            <w:r>
              <w:rPr>
                <w:rFonts w:ascii="Calibri" w:hAnsi="Calibri" w:cs="Calibri"/>
                <w:sz w:val="20"/>
                <w:szCs w:val="20"/>
              </w:rPr>
              <w:t>,</w:t>
            </w:r>
            <w:r w:rsidRPr="009A1792">
              <w:rPr>
                <w:rFonts w:ascii="Calibri" w:hAnsi="Calibri" w:cs="Calibri"/>
                <w:sz w:val="20"/>
                <w:szCs w:val="20"/>
              </w:rPr>
              <w:t>597</w:t>
            </w:r>
          </w:p>
        </w:tc>
        <w:tc>
          <w:tcPr>
            <w:tcW w:w="724" w:type="pct"/>
            <w:tcBorders>
              <w:top w:val="nil"/>
              <w:left w:val="nil"/>
              <w:bottom w:val="nil"/>
              <w:right w:val="nil"/>
            </w:tcBorders>
            <w:shd w:val="clear" w:color="auto" w:fill="auto"/>
            <w:vAlign w:val="bottom"/>
          </w:tcPr>
          <w:p w14:paraId="5A7A8BCC" w14:textId="34572BB8" w:rsidR="000A6B7C" w:rsidRPr="0065687C" w:rsidRDefault="000A6B7C" w:rsidP="000A6B7C">
            <w:pPr>
              <w:spacing w:after="0" w:line="280" w:lineRule="exact"/>
              <w:jc w:val="right"/>
              <w:rPr>
                <w:rFonts w:ascii="Calibri" w:eastAsia="Calibri" w:hAnsi="Calibri" w:cs="Calibri"/>
                <w:sz w:val="20"/>
                <w:szCs w:val="20"/>
                <w:lang w:val="en-US"/>
              </w:rPr>
            </w:pPr>
            <w:r w:rsidRPr="0065687C">
              <w:rPr>
                <w:rFonts w:ascii="Calibri" w:eastAsia="Times New Roman" w:hAnsi="Calibri" w:cs="Calibri"/>
                <w:sz w:val="20"/>
                <w:szCs w:val="20"/>
                <w:lang w:val="en-US"/>
              </w:rPr>
              <w:t>1,653,157</w:t>
            </w:r>
          </w:p>
        </w:tc>
      </w:tr>
      <w:tr w:rsidR="000A6B7C" w:rsidRPr="000A6B7C" w14:paraId="1AB265A7" w14:textId="77777777" w:rsidTr="00A1123E">
        <w:tc>
          <w:tcPr>
            <w:tcW w:w="2100" w:type="pct"/>
          </w:tcPr>
          <w:p w14:paraId="235EC193" w14:textId="77777777" w:rsidR="000A6B7C" w:rsidRPr="000A6B7C" w:rsidRDefault="000A6B7C" w:rsidP="000A6B7C">
            <w:pPr>
              <w:tabs>
                <w:tab w:val="right" w:pos="1202"/>
              </w:tabs>
              <w:spacing w:after="0" w:line="300" w:lineRule="exact"/>
              <w:outlineLvl w:val="0"/>
              <w:rPr>
                <w:rFonts w:ascii="Calibri" w:eastAsia="Times New Roman" w:hAnsi="Calibri" w:cs="Arial"/>
                <w:sz w:val="20"/>
                <w:szCs w:val="20"/>
                <w:lang w:val="en-US"/>
              </w:rPr>
            </w:pPr>
            <w:bookmarkStart w:id="597" w:name="_Toc4060471"/>
            <w:r w:rsidRPr="000A6B7C">
              <w:rPr>
                <w:rFonts w:ascii="Calibri" w:eastAsia="Times New Roman" w:hAnsi="Calibri" w:cs="Arial"/>
                <w:sz w:val="20"/>
                <w:szCs w:val="20"/>
                <w:lang w:val="en-US"/>
              </w:rPr>
              <w:t>Deposits with other banks</w:t>
            </w:r>
            <w:bookmarkEnd w:id="597"/>
          </w:p>
        </w:tc>
        <w:tc>
          <w:tcPr>
            <w:tcW w:w="725" w:type="pct"/>
            <w:tcBorders>
              <w:top w:val="nil"/>
              <w:left w:val="nil"/>
              <w:bottom w:val="nil"/>
              <w:right w:val="nil"/>
            </w:tcBorders>
            <w:shd w:val="clear" w:color="auto" w:fill="auto"/>
            <w:vAlign w:val="bottom"/>
          </w:tcPr>
          <w:p w14:paraId="0534D7BB" w14:textId="034E5AE4"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30</w:t>
            </w:r>
            <w:r>
              <w:rPr>
                <w:rFonts w:ascii="Calibri" w:hAnsi="Calibri" w:cs="Calibri"/>
                <w:sz w:val="20"/>
                <w:szCs w:val="20"/>
              </w:rPr>
              <w:t>,</w:t>
            </w:r>
            <w:r w:rsidRPr="009A1792">
              <w:rPr>
                <w:rFonts w:ascii="Calibri" w:hAnsi="Calibri" w:cs="Calibri"/>
                <w:sz w:val="20"/>
                <w:szCs w:val="20"/>
              </w:rPr>
              <w:t>403</w:t>
            </w:r>
          </w:p>
        </w:tc>
        <w:tc>
          <w:tcPr>
            <w:tcW w:w="726" w:type="pct"/>
            <w:tcBorders>
              <w:top w:val="nil"/>
              <w:left w:val="nil"/>
              <w:bottom w:val="nil"/>
              <w:right w:val="nil"/>
            </w:tcBorders>
            <w:shd w:val="clear" w:color="auto" w:fill="auto"/>
            <w:vAlign w:val="bottom"/>
          </w:tcPr>
          <w:p w14:paraId="5744E4AB" w14:textId="0F34F129"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7,337</w:t>
            </w:r>
          </w:p>
        </w:tc>
        <w:tc>
          <w:tcPr>
            <w:tcW w:w="725" w:type="pct"/>
            <w:tcBorders>
              <w:top w:val="nil"/>
              <w:left w:val="nil"/>
              <w:bottom w:val="nil"/>
              <w:right w:val="nil"/>
            </w:tcBorders>
            <w:shd w:val="clear" w:color="auto" w:fill="auto"/>
            <w:vAlign w:val="bottom"/>
          </w:tcPr>
          <w:p w14:paraId="090555C2" w14:textId="078B2C32"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30</w:t>
            </w:r>
            <w:r>
              <w:rPr>
                <w:rFonts w:ascii="Calibri" w:hAnsi="Calibri" w:cs="Calibri"/>
                <w:sz w:val="20"/>
                <w:szCs w:val="20"/>
              </w:rPr>
              <w:t>,</w:t>
            </w:r>
            <w:r w:rsidRPr="009A1792">
              <w:rPr>
                <w:rFonts w:ascii="Calibri" w:hAnsi="Calibri" w:cs="Calibri"/>
                <w:sz w:val="20"/>
                <w:szCs w:val="20"/>
              </w:rPr>
              <w:t>403</w:t>
            </w:r>
          </w:p>
        </w:tc>
        <w:tc>
          <w:tcPr>
            <w:tcW w:w="724" w:type="pct"/>
            <w:tcBorders>
              <w:top w:val="nil"/>
              <w:left w:val="nil"/>
              <w:bottom w:val="nil"/>
              <w:right w:val="nil"/>
            </w:tcBorders>
            <w:shd w:val="clear" w:color="auto" w:fill="auto"/>
            <w:vAlign w:val="bottom"/>
          </w:tcPr>
          <w:p w14:paraId="2CB79A97" w14:textId="590D4650"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7,337</w:t>
            </w:r>
          </w:p>
        </w:tc>
      </w:tr>
      <w:tr w:rsidR="000A6B7C" w:rsidRPr="000A6B7C" w14:paraId="5E6E96FB" w14:textId="77777777" w:rsidTr="00A1123E">
        <w:tc>
          <w:tcPr>
            <w:tcW w:w="2100" w:type="pct"/>
          </w:tcPr>
          <w:p w14:paraId="48F2867E" w14:textId="77777777" w:rsidR="000A6B7C" w:rsidRPr="000A6B7C" w:rsidRDefault="000A6B7C" w:rsidP="000A6B7C">
            <w:pPr>
              <w:tabs>
                <w:tab w:val="right" w:pos="1202"/>
              </w:tabs>
              <w:spacing w:after="0" w:line="300" w:lineRule="exact"/>
              <w:outlineLvl w:val="0"/>
              <w:rPr>
                <w:rFonts w:ascii="Calibri" w:eastAsia="Times New Roman" w:hAnsi="Calibri" w:cs="Arial"/>
                <w:sz w:val="20"/>
                <w:szCs w:val="20"/>
                <w:lang w:val="en-US"/>
              </w:rPr>
            </w:pPr>
            <w:bookmarkStart w:id="598" w:name="_Toc4060474"/>
            <w:r w:rsidRPr="000A6B7C">
              <w:rPr>
                <w:rFonts w:ascii="Calibri" w:eastAsia="Times New Roman" w:hAnsi="Calibri" w:cs="Arial"/>
                <w:sz w:val="20"/>
                <w:szCs w:val="20"/>
                <w:lang w:val="en-US"/>
              </w:rPr>
              <w:t>Loans to financial institutions</w:t>
            </w:r>
            <w:bookmarkEnd w:id="598"/>
          </w:p>
        </w:tc>
        <w:tc>
          <w:tcPr>
            <w:tcW w:w="725" w:type="pct"/>
            <w:tcBorders>
              <w:top w:val="nil"/>
              <w:left w:val="nil"/>
              <w:bottom w:val="nil"/>
              <w:right w:val="nil"/>
            </w:tcBorders>
            <w:shd w:val="clear" w:color="auto" w:fill="auto"/>
            <w:vAlign w:val="bottom"/>
          </w:tcPr>
          <w:p w14:paraId="1B1E6CE9" w14:textId="4649D1DE"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7</w:t>
            </w:r>
            <w:r>
              <w:rPr>
                <w:rFonts w:ascii="Calibri" w:hAnsi="Calibri" w:cs="Calibri"/>
                <w:sz w:val="20"/>
                <w:szCs w:val="20"/>
              </w:rPr>
              <w:t>,</w:t>
            </w:r>
            <w:r w:rsidRPr="009A1792">
              <w:rPr>
                <w:rFonts w:ascii="Calibri" w:hAnsi="Calibri" w:cs="Calibri"/>
                <w:sz w:val="20"/>
                <w:szCs w:val="20"/>
              </w:rPr>
              <w:t>666</w:t>
            </w:r>
            <w:r>
              <w:rPr>
                <w:rFonts w:ascii="Calibri" w:hAnsi="Calibri" w:cs="Calibri"/>
                <w:sz w:val="20"/>
                <w:szCs w:val="20"/>
              </w:rPr>
              <w:t>,</w:t>
            </w:r>
            <w:r w:rsidRPr="009A1792">
              <w:rPr>
                <w:rFonts w:ascii="Calibri" w:hAnsi="Calibri" w:cs="Calibri"/>
                <w:sz w:val="20"/>
                <w:szCs w:val="20"/>
              </w:rPr>
              <w:t>573</w:t>
            </w:r>
          </w:p>
        </w:tc>
        <w:tc>
          <w:tcPr>
            <w:tcW w:w="726" w:type="pct"/>
            <w:tcBorders>
              <w:top w:val="nil"/>
              <w:left w:val="nil"/>
              <w:bottom w:val="nil"/>
              <w:right w:val="nil"/>
            </w:tcBorders>
            <w:shd w:val="clear" w:color="auto" w:fill="auto"/>
            <w:vAlign w:val="bottom"/>
          </w:tcPr>
          <w:p w14:paraId="7944F803" w14:textId="6D4F50D0"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8,842,580</w:t>
            </w:r>
          </w:p>
        </w:tc>
        <w:tc>
          <w:tcPr>
            <w:tcW w:w="725" w:type="pct"/>
            <w:tcBorders>
              <w:top w:val="nil"/>
              <w:left w:val="nil"/>
              <w:bottom w:val="nil"/>
              <w:right w:val="nil"/>
            </w:tcBorders>
            <w:shd w:val="clear" w:color="auto" w:fill="auto"/>
            <w:vAlign w:val="bottom"/>
          </w:tcPr>
          <w:p w14:paraId="65EB9555" w14:textId="6D3BD1E4"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7</w:t>
            </w:r>
            <w:r>
              <w:rPr>
                <w:rFonts w:ascii="Calibri" w:hAnsi="Calibri" w:cs="Calibri"/>
                <w:sz w:val="20"/>
                <w:szCs w:val="20"/>
              </w:rPr>
              <w:t>,</w:t>
            </w:r>
            <w:r w:rsidRPr="009A1792">
              <w:rPr>
                <w:rFonts w:ascii="Calibri" w:hAnsi="Calibri" w:cs="Calibri"/>
                <w:sz w:val="20"/>
                <w:szCs w:val="20"/>
              </w:rPr>
              <w:t>666</w:t>
            </w:r>
            <w:r>
              <w:rPr>
                <w:rFonts w:ascii="Calibri" w:hAnsi="Calibri" w:cs="Calibri"/>
                <w:sz w:val="20"/>
                <w:szCs w:val="20"/>
              </w:rPr>
              <w:t>,</w:t>
            </w:r>
            <w:r w:rsidRPr="009A1792">
              <w:rPr>
                <w:rFonts w:ascii="Calibri" w:hAnsi="Calibri" w:cs="Calibri"/>
                <w:sz w:val="20"/>
                <w:szCs w:val="20"/>
              </w:rPr>
              <w:t>573</w:t>
            </w:r>
          </w:p>
        </w:tc>
        <w:tc>
          <w:tcPr>
            <w:tcW w:w="724" w:type="pct"/>
            <w:tcBorders>
              <w:top w:val="nil"/>
              <w:left w:val="nil"/>
              <w:bottom w:val="nil"/>
              <w:right w:val="nil"/>
            </w:tcBorders>
            <w:shd w:val="clear" w:color="auto" w:fill="auto"/>
            <w:vAlign w:val="bottom"/>
          </w:tcPr>
          <w:p w14:paraId="19CCBCAA" w14:textId="115BBC3A"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8,842,580</w:t>
            </w:r>
          </w:p>
        </w:tc>
      </w:tr>
      <w:tr w:rsidR="000A6B7C" w:rsidRPr="000A6B7C" w14:paraId="52779C6C" w14:textId="77777777" w:rsidTr="00A1123E">
        <w:tc>
          <w:tcPr>
            <w:tcW w:w="2100" w:type="pct"/>
          </w:tcPr>
          <w:p w14:paraId="53A2F120" w14:textId="77777777" w:rsidR="000A6B7C" w:rsidRPr="000A6B7C" w:rsidRDefault="000A6B7C" w:rsidP="000A6B7C">
            <w:pPr>
              <w:tabs>
                <w:tab w:val="right" w:pos="1202"/>
              </w:tabs>
              <w:spacing w:after="0" w:line="300" w:lineRule="exact"/>
              <w:outlineLvl w:val="0"/>
              <w:rPr>
                <w:rFonts w:ascii="Calibri" w:eastAsia="Times New Roman" w:hAnsi="Calibri" w:cs="Arial"/>
                <w:sz w:val="20"/>
                <w:szCs w:val="20"/>
                <w:lang w:val="en-US"/>
              </w:rPr>
            </w:pPr>
            <w:bookmarkStart w:id="599" w:name="_Toc4060477"/>
            <w:r w:rsidRPr="000A6B7C">
              <w:rPr>
                <w:rFonts w:ascii="Calibri" w:eastAsia="Times New Roman" w:hAnsi="Calibri" w:cs="Arial"/>
                <w:sz w:val="20"/>
                <w:szCs w:val="20"/>
                <w:lang w:val="en-US"/>
              </w:rPr>
              <w:t>Loans to other customers</w:t>
            </w:r>
            <w:bookmarkEnd w:id="599"/>
          </w:p>
        </w:tc>
        <w:tc>
          <w:tcPr>
            <w:tcW w:w="725" w:type="pct"/>
            <w:tcBorders>
              <w:top w:val="nil"/>
              <w:left w:val="nil"/>
              <w:bottom w:val="nil"/>
              <w:right w:val="nil"/>
            </w:tcBorders>
            <w:shd w:val="clear" w:color="auto" w:fill="auto"/>
            <w:vAlign w:val="bottom"/>
          </w:tcPr>
          <w:p w14:paraId="2D093F94" w14:textId="35497743"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15</w:t>
            </w:r>
            <w:r>
              <w:rPr>
                <w:rFonts w:ascii="Calibri" w:hAnsi="Calibri" w:cs="Calibri"/>
                <w:sz w:val="20"/>
                <w:szCs w:val="20"/>
              </w:rPr>
              <w:t>,</w:t>
            </w:r>
            <w:r w:rsidRPr="009A1792">
              <w:rPr>
                <w:rFonts w:ascii="Calibri" w:hAnsi="Calibri" w:cs="Calibri"/>
                <w:sz w:val="20"/>
                <w:szCs w:val="20"/>
              </w:rPr>
              <w:t>697</w:t>
            </w:r>
            <w:r>
              <w:rPr>
                <w:rFonts w:ascii="Calibri" w:hAnsi="Calibri" w:cs="Calibri"/>
                <w:sz w:val="20"/>
                <w:szCs w:val="20"/>
              </w:rPr>
              <w:t>,</w:t>
            </w:r>
            <w:r w:rsidRPr="009A1792">
              <w:rPr>
                <w:rFonts w:ascii="Calibri" w:hAnsi="Calibri" w:cs="Calibri"/>
                <w:sz w:val="20"/>
                <w:szCs w:val="20"/>
              </w:rPr>
              <w:t>974</w:t>
            </w:r>
          </w:p>
        </w:tc>
        <w:tc>
          <w:tcPr>
            <w:tcW w:w="726" w:type="pct"/>
            <w:tcBorders>
              <w:top w:val="nil"/>
              <w:left w:val="nil"/>
              <w:bottom w:val="nil"/>
              <w:right w:val="nil"/>
            </w:tcBorders>
            <w:shd w:val="clear" w:color="auto" w:fill="auto"/>
            <w:vAlign w:val="bottom"/>
          </w:tcPr>
          <w:p w14:paraId="56D8DA45" w14:textId="0750ADDA"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14,796,179</w:t>
            </w:r>
          </w:p>
        </w:tc>
        <w:tc>
          <w:tcPr>
            <w:tcW w:w="725" w:type="pct"/>
            <w:tcBorders>
              <w:top w:val="nil"/>
              <w:left w:val="nil"/>
              <w:bottom w:val="nil"/>
              <w:right w:val="nil"/>
            </w:tcBorders>
            <w:shd w:val="clear" w:color="auto" w:fill="auto"/>
            <w:vAlign w:val="bottom"/>
          </w:tcPr>
          <w:p w14:paraId="583A6A2C" w14:textId="46CCFDBF"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15</w:t>
            </w:r>
            <w:r>
              <w:rPr>
                <w:rFonts w:ascii="Calibri" w:hAnsi="Calibri" w:cs="Calibri"/>
                <w:sz w:val="20"/>
                <w:szCs w:val="20"/>
              </w:rPr>
              <w:t>,</w:t>
            </w:r>
            <w:r w:rsidRPr="009A1792">
              <w:rPr>
                <w:rFonts w:ascii="Calibri" w:hAnsi="Calibri" w:cs="Calibri"/>
                <w:sz w:val="20"/>
                <w:szCs w:val="20"/>
              </w:rPr>
              <w:t>697</w:t>
            </w:r>
            <w:r>
              <w:rPr>
                <w:rFonts w:ascii="Calibri" w:hAnsi="Calibri" w:cs="Calibri"/>
                <w:sz w:val="20"/>
                <w:szCs w:val="20"/>
              </w:rPr>
              <w:t>,</w:t>
            </w:r>
            <w:r w:rsidRPr="009A1792">
              <w:rPr>
                <w:rFonts w:ascii="Calibri" w:hAnsi="Calibri" w:cs="Calibri"/>
                <w:sz w:val="20"/>
                <w:szCs w:val="20"/>
              </w:rPr>
              <w:t>974</w:t>
            </w:r>
          </w:p>
        </w:tc>
        <w:tc>
          <w:tcPr>
            <w:tcW w:w="724" w:type="pct"/>
            <w:tcBorders>
              <w:top w:val="nil"/>
              <w:left w:val="nil"/>
              <w:bottom w:val="nil"/>
              <w:right w:val="nil"/>
            </w:tcBorders>
            <w:shd w:val="clear" w:color="auto" w:fill="auto"/>
            <w:vAlign w:val="bottom"/>
          </w:tcPr>
          <w:p w14:paraId="54080368" w14:textId="2156C70A"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14,796,179</w:t>
            </w:r>
          </w:p>
        </w:tc>
      </w:tr>
      <w:tr w:rsidR="000A6B7C" w:rsidRPr="000A6B7C" w14:paraId="64178A76" w14:textId="77777777" w:rsidTr="00A1123E">
        <w:tc>
          <w:tcPr>
            <w:tcW w:w="2100" w:type="pct"/>
          </w:tcPr>
          <w:p w14:paraId="51B8CDCD" w14:textId="77777777" w:rsidR="000A6B7C" w:rsidRPr="0065687C" w:rsidRDefault="000A6B7C" w:rsidP="000A6B7C">
            <w:pPr>
              <w:tabs>
                <w:tab w:val="right" w:pos="1202"/>
              </w:tabs>
              <w:spacing w:after="0" w:line="300" w:lineRule="exact"/>
              <w:outlineLvl w:val="0"/>
              <w:rPr>
                <w:rFonts w:ascii="Calibri" w:eastAsia="Times New Roman" w:hAnsi="Calibri" w:cs="Arial"/>
                <w:sz w:val="20"/>
                <w:szCs w:val="20"/>
                <w:lang w:val="en-US"/>
              </w:rPr>
            </w:pPr>
            <w:bookmarkStart w:id="600" w:name="_Toc4060480"/>
            <w:r w:rsidRPr="000A6B7C">
              <w:rPr>
                <w:rFonts w:ascii="Calibri" w:eastAsia="Times New Roman" w:hAnsi="Calibri" w:cs="Arial"/>
                <w:sz w:val="20"/>
                <w:szCs w:val="20"/>
                <w:lang w:val="en-US"/>
              </w:rPr>
              <w:t>Financial assets at fair value through profit or loss</w:t>
            </w:r>
            <w:bookmarkEnd w:id="600"/>
          </w:p>
        </w:tc>
        <w:tc>
          <w:tcPr>
            <w:tcW w:w="725" w:type="pct"/>
            <w:tcBorders>
              <w:top w:val="nil"/>
              <w:left w:val="nil"/>
              <w:bottom w:val="nil"/>
              <w:right w:val="nil"/>
            </w:tcBorders>
            <w:shd w:val="clear" w:color="auto" w:fill="auto"/>
            <w:vAlign w:val="bottom"/>
          </w:tcPr>
          <w:p w14:paraId="39BC00E6" w14:textId="53874958"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15</w:t>
            </w:r>
            <w:r>
              <w:rPr>
                <w:rFonts w:ascii="Calibri" w:hAnsi="Calibri" w:cs="Calibri"/>
                <w:sz w:val="20"/>
                <w:szCs w:val="20"/>
              </w:rPr>
              <w:t>,</w:t>
            </w:r>
            <w:r w:rsidRPr="009A1792">
              <w:rPr>
                <w:rFonts w:ascii="Calibri" w:hAnsi="Calibri" w:cs="Calibri"/>
                <w:sz w:val="20"/>
                <w:szCs w:val="20"/>
              </w:rPr>
              <w:t>722</w:t>
            </w:r>
          </w:p>
        </w:tc>
        <w:tc>
          <w:tcPr>
            <w:tcW w:w="726" w:type="pct"/>
            <w:tcBorders>
              <w:top w:val="nil"/>
              <w:left w:val="nil"/>
              <w:bottom w:val="nil"/>
              <w:right w:val="nil"/>
            </w:tcBorders>
            <w:shd w:val="clear" w:color="auto" w:fill="auto"/>
            <w:vAlign w:val="bottom"/>
          </w:tcPr>
          <w:p w14:paraId="7C7B3FB5" w14:textId="191E7BB7"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2,956</w:t>
            </w:r>
          </w:p>
        </w:tc>
        <w:tc>
          <w:tcPr>
            <w:tcW w:w="725" w:type="pct"/>
            <w:tcBorders>
              <w:top w:val="nil"/>
              <w:left w:val="nil"/>
              <w:bottom w:val="nil"/>
              <w:right w:val="nil"/>
            </w:tcBorders>
            <w:shd w:val="clear" w:color="auto" w:fill="auto"/>
            <w:vAlign w:val="bottom"/>
          </w:tcPr>
          <w:p w14:paraId="1F47FFE3" w14:textId="3D5C7526"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15</w:t>
            </w:r>
            <w:r>
              <w:rPr>
                <w:rFonts w:ascii="Calibri" w:hAnsi="Calibri" w:cs="Calibri"/>
                <w:sz w:val="20"/>
                <w:szCs w:val="20"/>
              </w:rPr>
              <w:t>,</w:t>
            </w:r>
            <w:r w:rsidRPr="009A1792">
              <w:rPr>
                <w:rFonts w:ascii="Calibri" w:hAnsi="Calibri" w:cs="Calibri"/>
                <w:sz w:val="20"/>
                <w:szCs w:val="20"/>
              </w:rPr>
              <w:t>722</w:t>
            </w:r>
          </w:p>
        </w:tc>
        <w:tc>
          <w:tcPr>
            <w:tcW w:w="724" w:type="pct"/>
            <w:tcBorders>
              <w:top w:val="nil"/>
              <w:left w:val="nil"/>
              <w:bottom w:val="nil"/>
              <w:right w:val="nil"/>
            </w:tcBorders>
            <w:shd w:val="clear" w:color="auto" w:fill="auto"/>
            <w:vAlign w:val="bottom"/>
          </w:tcPr>
          <w:p w14:paraId="28306821" w14:textId="7DD58BA8"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2,956</w:t>
            </w:r>
          </w:p>
        </w:tc>
      </w:tr>
      <w:tr w:rsidR="000A6B7C" w:rsidRPr="000A6B7C" w14:paraId="2C854E89" w14:textId="77777777" w:rsidTr="009A1792">
        <w:tc>
          <w:tcPr>
            <w:tcW w:w="2100" w:type="pct"/>
            <w:vAlign w:val="center"/>
          </w:tcPr>
          <w:p w14:paraId="7627ADDA" w14:textId="77777777" w:rsidR="000A6B7C" w:rsidRPr="0065687C" w:rsidRDefault="000A6B7C" w:rsidP="000A6B7C">
            <w:pPr>
              <w:tabs>
                <w:tab w:val="right" w:pos="1202"/>
              </w:tabs>
              <w:spacing w:after="0" w:line="300" w:lineRule="exact"/>
              <w:outlineLvl w:val="0"/>
              <w:rPr>
                <w:rFonts w:ascii="Calibri" w:eastAsia="Times New Roman" w:hAnsi="Calibri" w:cs="Arial"/>
                <w:sz w:val="20"/>
                <w:szCs w:val="20"/>
                <w:lang w:val="en-US"/>
              </w:rPr>
            </w:pPr>
            <w:bookmarkStart w:id="601" w:name="_Toc4060483"/>
            <w:r w:rsidRPr="000A6B7C">
              <w:rPr>
                <w:rFonts w:ascii="Calibri" w:eastAsia="Times New Roman" w:hAnsi="Calibri" w:cs="Arial"/>
                <w:sz w:val="20"/>
                <w:szCs w:val="20"/>
                <w:lang w:val="en-US"/>
              </w:rPr>
              <w:t>Financial assets at fair value through other comprehensive income</w:t>
            </w:r>
            <w:bookmarkEnd w:id="601"/>
          </w:p>
        </w:tc>
        <w:tc>
          <w:tcPr>
            <w:tcW w:w="725" w:type="pct"/>
            <w:tcBorders>
              <w:top w:val="nil"/>
              <w:left w:val="nil"/>
              <w:right w:val="nil"/>
            </w:tcBorders>
            <w:shd w:val="clear" w:color="auto" w:fill="auto"/>
            <w:vAlign w:val="bottom"/>
          </w:tcPr>
          <w:p w14:paraId="6B456DFE" w14:textId="345274B5" w:rsidR="000A6B7C" w:rsidRPr="000A6B7C" w:rsidDel="0062368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3</w:t>
            </w:r>
            <w:r>
              <w:rPr>
                <w:rFonts w:ascii="Calibri" w:hAnsi="Calibri" w:cs="Calibri"/>
                <w:sz w:val="20"/>
                <w:szCs w:val="20"/>
              </w:rPr>
              <w:t>,</w:t>
            </w:r>
            <w:r w:rsidRPr="009A1792">
              <w:rPr>
                <w:rFonts w:ascii="Calibri" w:hAnsi="Calibri" w:cs="Calibri"/>
                <w:sz w:val="20"/>
                <w:szCs w:val="20"/>
              </w:rPr>
              <w:t>018</w:t>
            </w:r>
            <w:r>
              <w:rPr>
                <w:rFonts w:ascii="Calibri" w:hAnsi="Calibri" w:cs="Calibri"/>
                <w:sz w:val="20"/>
                <w:szCs w:val="20"/>
              </w:rPr>
              <w:t>,</w:t>
            </w:r>
            <w:r w:rsidRPr="009A1792">
              <w:rPr>
                <w:rFonts w:ascii="Calibri" w:hAnsi="Calibri" w:cs="Calibri"/>
                <w:sz w:val="20"/>
                <w:szCs w:val="20"/>
              </w:rPr>
              <w:t>809</w:t>
            </w:r>
          </w:p>
        </w:tc>
        <w:tc>
          <w:tcPr>
            <w:tcW w:w="726" w:type="pct"/>
            <w:tcBorders>
              <w:top w:val="nil"/>
              <w:left w:val="nil"/>
              <w:bottom w:val="nil"/>
              <w:right w:val="nil"/>
            </w:tcBorders>
            <w:shd w:val="clear" w:color="auto" w:fill="auto"/>
            <w:vAlign w:val="bottom"/>
          </w:tcPr>
          <w:p w14:paraId="61999565" w14:textId="045B9BC1"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3,079,056</w:t>
            </w:r>
          </w:p>
        </w:tc>
        <w:tc>
          <w:tcPr>
            <w:tcW w:w="725" w:type="pct"/>
            <w:tcBorders>
              <w:top w:val="nil"/>
              <w:left w:val="nil"/>
              <w:right w:val="nil"/>
            </w:tcBorders>
            <w:shd w:val="clear" w:color="auto" w:fill="auto"/>
            <w:vAlign w:val="bottom"/>
          </w:tcPr>
          <w:p w14:paraId="5C0521BA" w14:textId="5242B0B1" w:rsidR="000A6B7C" w:rsidRPr="000A6B7C" w:rsidDel="0062368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2</w:t>
            </w:r>
            <w:r>
              <w:rPr>
                <w:rFonts w:ascii="Calibri" w:hAnsi="Calibri" w:cs="Calibri"/>
                <w:sz w:val="20"/>
                <w:szCs w:val="20"/>
              </w:rPr>
              <w:t>,</w:t>
            </w:r>
            <w:r w:rsidRPr="009A1792">
              <w:rPr>
                <w:rFonts w:ascii="Calibri" w:hAnsi="Calibri" w:cs="Calibri"/>
                <w:sz w:val="20"/>
                <w:szCs w:val="20"/>
              </w:rPr>
              <w:t>967</w:t>
            </w:r>
            <w:r>
              <w:rPr>
                <w:rFonts w:ascii="Calibri" w:hAnsi="Calibri" w:cs="Calibri"/>
                <w:sz w:val="20"/>
                <w:szCs w:val="20"/>
              </w:rPr>
              <w:t>,</w:t>
            </w:r>
            <w:r w:rsidRPr="009A1792">
              <w:rPr>
                <w:rFonts w:ascii="Calibri" w:hAnsi="Calibri" w:cs="Calibri"/>
                <w:sz w:val="20"/>
                <w:szCs w:val="20"/>
              </w:rPr>
              <w:t>235</w:t>
            </w:r>
          </w:p>
        </w:tc>
        <w:tc>
          <w:tcPr>
            <w:tcW w:w="724" w:type="pct"/>
            <w:tcBorders>
              <w:top w:val="nil"/>
              <w:left w:val="nil"/>
              <w:bottom w:val="nil"/>
              <w:right w:val="nil"/>
            </w:tcBorders>
            <w:shd w:val="clear" w:color="auto" w:fill="auto"/>
            <w:vAlign w:val="bottom"/>
          </w:tcPr>
          <w:p w14:paraId="4BEBB4D6" w14:textId="68ABF60D"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3,026,618</w:t>
            </w:r>
          </w:p>
        </w:tc>
      </w:tr>
      <w:tr w:rsidR="000A6B7C" w:rsidRPr="000A6B7C" w14:paraId="407511ED" w14:textId="77777777" w:rsidTr="009A1792">
        <w:tc>
          <w:tcPr>
            <w:tcW w:w="2100" w:type="pct"/>
          </w:tcPr>
          <w:p w14:paraId="37B19AED" w14:textId="77777777" w:rsidR="000A6B7C" w:rsidRPr="000A6B7C" w:rsidRDefault="000A6B7C" w:rsidP="000A6B7C">
            <w:pPr>
              <w:tabs>
                <w:tab w:val="right" w:pos="1202"/>
              </w:tabs>
              <w:spacing w:after="0" w:line="300" w:lineRule="exact"/>
              <w:outlineLvl w:val="0"/>
              <w:rPr>
                <w:rFonts w:ascii="Calibri" w:eastAsia="Times New Roman" w:hAnsi="Calibri" w:cs="Arial"/>
                <w:sz w:val="20"/>
                <w:szCs w:val="20"/>
                <w:lang w:val="en-US"/>
              </w:rPr>
            </w:pPr>
            <w:bookmarkStart w:id="602" w:name="_Toc4060495"/>
            <w:r w:rsidRPr="000A6B7C">
              <w:rPr>
                <w:rFonts w:ascii="Calibri" w:eastAsia="Times New Roman" w:hAnsi="Calibri" w:cs="Arial"/>
                <w:sz w:val="20"/>
                <w:szCs w:val="20"/>
                <w:lang w:val="en-US"/>
              </w:rPr>
              <w:t>Other assets</w:t>
            </w:r>
            <w:bookmarkEnd w:id="602"/>
          </w:p>
        </w:tc>
        <w:tc>
          <w:tcPr>
            <w:tcW w:w="725" w:type="pct"/>
            <w:tcBorders>
              <w:top w:val="nil"/>
              <w:left w:val="nil"/>
              <w:bottom w:val="single" w:sz="4" w:space="0" w:color="auto"/>
              <w:right w:val="nil"/>
            </w:tcBorders>
            <w:shd w:val="clear" w:color="auto" w:fill="auto"/>
            <w:vAlign w:val="bottom"/>
          </w:tcPr>
          <w:p w14:paraId="33915A5A" w14:textId="74E3501D"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6</w:t>
            </w:r>
            <w:r>
              <w:rPr>
                <w:rFonts w:ascii="Calibri" w:hAnsi="Calibri" w:cs="Calibri"/>
                <w:sz w:val="20"/>
                <w:szCs w:val="20"/>
              </w:rPr>
              <w:t>,</w:t>
            </w:r>
            <w:r w:rsidRPr="009A1792">
              <w:rPr>
                <w:rFonts w:ascii="Calibri" w:hAnsi="Calibri" w:cs="Calibri"/>
                <w:sz w:val="20"/>
                <w:szCs w:val="20"/>
              </w:rPr>
              <w:t>890</w:t>
            </w:r>
          </w:p>
        </w:tc>
        <w:tc>
          <w:tcPr>
            <w:tcW w:w="726" w:type="pct"/>
            <w:tcBorders>
              <w:top w:val="nil"/>
              <w:left w:val="nil"/>
              <w:bottom w:val="single" w:sz="4" w:space="0" w:color="auto"/>
              <w:right w:val="nil"/>
            </w:tcBorders>
            <w:shd w:val="clear" w:color="auto" w:fill="auto"/>
            <w:vAlign w:val="bottom"/>
          </w:tcPr>
          <w:p w14:paraId="6A4409E1" w14:textId="051AE790" w:rsidR="000A6B7C" w:rsidRPr="0065687C" w:rsidRDefault="000A6B7C" w:rsidP="000A6B7C">
            <w:pPr>
              <w:spacing w:after="0" w:line="280" w:lineRule="exact"/>
              <w:jc w:val="right"/>
              <w:rPr>
                <w:rFonts w:ascii="Calibri" w:eastAsia="Times New Roman" w:hAnsi="Calibri" w:cs="Calibri"/>
                <w:sz w:val="20"/>
                <w:szCs w:val="20"/>
                <w:lang w:val="en-US"/>
              </w:rPr>
            </w:pPr>
            <w:r w:rsidRPr="0065687C">
              <w:rPr>
                <w:rFonts w:ascii="Calibri" w:eastAsia="Times New Roman" w:hAnsi="Calibri" w:cs="Calibri"/>
                <w:sz w:val="20"/>
                <w:szCs w:val="20"/>
                <w:lang w:val="en-US"/>
              </w:rPr>
              <w:t>7,496</w:t>
            </w:r>
          </w:p>
        </w:tc>
        <w:tc>
          <w:tcPr>
            <w:tcW w:w="725" w:type="pct"/>
            <w:tcBorders>
              <w:top w:val="nil"/>
              <w:left w:val="nil"/>
              <w:bottom w:val="single" w:sz="4" w:space="0" w:color="auto"/>
              <w:right w:val="nil"/>
            </w:tcBorders>
            <w:shd w:val="clear" w:color="auto" w:fill="auto"/>
            <w:vAlign w:val="bottom"/>
          </w:tcPr>
          <w:p w14:paraId="4F3BFF1D" w14:textId="4D26BFC9"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3</w:t>
            </w:r>
            <w:r>
              <w:rPr>
                <w:rFonts w:ascii="Calibri" w:hAnsi="Calibri" w:cs="Calibri"/>
                <w:sz w:val="20"/>
                <w:szCs w:val="20"/>
              </w:rPr>
              <w:t>,</w:t>
            </w:r>
            <w:r w:rsidRPr="009A1792">
              <w:rPr>
                <w:rFonts w:ascii="Calibri" w:hAnsi="Calibri" w:cs="Calibri"/>
                <w:sz w:val="20"/>
                <w:szCs w:val="20"/>
              </w:rPr>
              <w:t>203</w:t>
            </w:r>
          </w:p>
        </w:tc>
        <w:tc>
          <w:tcPr>
            <w:tcW w:w="724" w:type="pct"/>
            <w:tcBorders>
              <w:top w:val="nil"/>
              <w:left w:val="nil"/>
              <w:bottom w:val="single" w:sz="4" w:space="0" w:color="auto"/>
              <w:right w:val="nil"/>
            </w:tcBorders>
            <w:shd w:val="clear" w:color="auto" w:fill="auto"/>
            <w:vAlign w:val="bottom"/>
          </w:tcPr>
          <w:p w14:paraId="4BB6D779" w14:textId="3641E361" w:rsidR="000A6B7C" w:rsidRPr="0065687C" w:rsidRDefault="000A6B7C" w:rsidP="000A6B7C">
            <w:pPr>
              <w:spacing w:after="0" w:line="280" w:lineRule="exact"/>
              <w:jc w:val="right"/>
              <w:rPr>
                <w:rFonts w:ascii="Calibri" w:eastAsia="Times New Roman" w:hAnsi="Calibri" w:cs="Calibri"/>
                <w:snapToGrid w:val="0"/>
                <w:sz w:val="20"/>
                <w:szCs w:val="20"/>
                <w:lang w:val="en-US"/>
              </w:rPr>
            </w:pPr>
            <w:r w:rsidRPr="0065687C">
              <w:rPr>
                <w:rFonts w:ascii="Calibri" w:eastAsia="Times New Roman" w:hAnsi="Calibri" w:cs="Calibri"/>
                <w:sz w:val="20"/>
                <w:szCs w:val="20"/>
                <w:lang w:val="en-US"/>
              </w:rPr>
              <w:t>4,714</w:t>
            </w:r>
          </w:p>
        </w:tc>
      </w:tr>
      <w:tr w:rsidR="000A6B7C" w:rsidRPr="000A6B7C" w14:paraId="417F3821" w14:textId="77777777" w:rsidTr="009A1792">
        <w:trPr>
          <w:trHeight w:val="366"/>
        </w:trPr>
        <w:tc>
          <w:tcPr>
            <w:tcW w:w="2100" w:type="pct"/>
            <w:vAlign w:val="bottom"/>
          </w:tcPr>
          <w:p w14:paraId="663D8A2F" w14:textId="77777777" w:rsidR="000A6B7C" w:rsidRPr="000A6B7C" w:rsidRDefault="000A6B7C" w:rsidP="000A6B7C">
            <w:pPr>
              <w:tabs>
                <w:tab w:val="right" w:pos="1202"/>
              </w:tabs>
              <w:spacing w:after="0" w:line="300" w:lineRule="exact"/>
              <w:outlineLvl w:val="0"/>
              <w:rPr>
                <w:rFonts w:ascii="Calibri" w:eastAsia="Times New Roman" w:hAnsi="Calibri" w:cs="Arial"/>
                <w:b/>
                <w:bCs/>
                <w:sz w:val="20"/>
                <w:szCs w:val="20"/>
                <w:lang w:val="en-US"/>
              </w:rPr>
            </w:pPr>
            <w:bookmarkStart w:id="603" w:name="_Toc4060496"/>
            <w:r w:rsidRPr="000A6B7C">
              <w:rPr>
                <w:rFonts w:ascii="Calibri" w:eastAsia="Times New Roman" w:hAnsi="Calibri" w:cs="Arial"/>
                <w:b/>
                <w:bCs/>
                <w:sz w:val="20"/>
                <w:szCs w:val="20"/>
                <w:lang w:val="en-US"/>
              </w:rPr>
              <w:t>Total</w:t>
            </w:r>
            <w:bookmarkEnd w:id="603"/>
          </w:p>
        </w:tc>
        <w:tc>
          <w:tcPr>
            <w:tcW w:w="725" w:type="pct"/>
            <w:tcBorders>
              <w:top w:val="single" w:sz="4" w:space="0" w:color="auto"/>
              <w:left w:val="nil"/>
              <w:bottom w:val="nil"/>
              <w:right w:val="nil"/>
            </w:tcBorders>
            <w:shd w:val="clear" w:color="auto" w:fill="auto"/>
            <w:vAlign w:val="bottom"/>
          </w:tcPr>
          <w:p w14:paraId="61EB2C27" w14:textId="10FE11E8" w:rsidR="000A6B7C" w:rsidRPr="000A6B7C" w:rsidRDefault="000A6B7C" w:rsidP="000A6B7C">
            <w:pPr>
              <w:spacing w:after="0" w:line="280" w:lineRule="exact"/>
              <w:jc w:val="right"/>
              <w:rPr>
                <w:rFonts w:ascii="Calibri" w:eastAsia="Times New Roman" w:hAnsi="Calibri" w:cs="Calibri"/>
                <w:b/>
                <w:bCs/>
                <w:sz w:val="20"/>
                <w:szCs w:val="20"/>
                <w:lang w:val="en-US"/>
              </w:rPr>
            </w:pPr>
            <w:r w:rsidRPr="009A1792">
              <w:rPr>
                <w:rFonts w:ascii="Calibri" w:hAnsi="Calibri" w:cs="Calibri"/>
                <w:b/>
                <w:bCs/>
                <w:sz w:val="20"/>
                <w:szCs w:val="20"/>
              </w:rPr>
              <w:t>27</w:t>
            </w:r>
            <w:r>
              <w:rPr>
                <w:rFonts w:ascii="Calibri" w:hAnsi="Calibri" w:cs="Calibri"/>
                <w:b/>
                <w:bCs/>
                <w:sz w:val="20"/>
                <w:szCs w:val="20"/>
              </w:rPr>
              <w:t>,</w:t>
            </w:r>
            <w:r w:rsidRPr="009A1792">
              <w:rPr>
                <w:rFonts w:ascii="Calibri" w:hAnsi="Calibri" w:cs="Calibri"/>
                <w:b/>
                <w:bCs/>
                <w:sz w:val="20"/>
                <w:szCs w:val="20"/>
              </w:rPr>
              <w:t>630</w:t>
            </w:r>
            <w:r>
              <w:rPr>
                <w:rFonts w:ascii="Calibri" w:hAnsi="Calibri" w:cs="Calibri"/>
                <w:b/>
                <w:bCs/>
                <w:sz w:val="20"/>
                <w:szCs w:val="20"/>
              </w:rPr>
              <w:t>,</w:t>
            </w:r>
            <w:r w:rsidRPr="009A1792">
              <w:rPr>
                <w:rFonts w:ascii="Calibri" w:hAnsi="Calibri" w:cs="Calibri"/>
                <w:b/>
                <w:bCs/>
                <w:sz w:val="20"/>
                <w:szCs w:val="20"/>
              </w:rPr>
              <w:t>960</w:t>
            </w:r>
          </w:p>
        </w:tc>
        <w:tc>
          <w:tcPr>
            <w:tcW w:w="726" w:type="pct"/>
            <w:tcBorders>
              <w:top w:val="single" w:sz="4" w:space="0" w:color="auto"/>
              <w:bottom w:val="single" w:sz="12" w:space="0" w:color="auto"/>
            </w:tcBorders>
            <w:shd w:val="clear" w:color="auto" w:fill="auto"/>
            <w:vAlign w:val="bottom"/>
          </w:tcPr>
          <w:p w14:paraId="1609B068" w14:textId="18BCE000" w:rsidR="000A6B7C" w:rsidRPr="0065687C" w:rsidRDefault="000A6B7C" w:rsidP="000A6B7C">
            <w:pPr>
              <w:tabs>
                <w:tab w:val="right" w:pos="1202"/>
              </w:tabs>
              <w:spacing w:after="0" w:line="340" w:lineRule="exact"/>
              <w:jc w:val="right"/>
              <w:outlineLvl w:val="0"/>
              <w:rPr>
                <w:rFonts w:ascii="Calibri" w:eastAsia="Times New Roman" w:hAnsi="Calibri" w:cs="Calibri"/>
                <w:b/>
                <w:bCs/>
                <w:sz w:val="20"/>
                <w:szCs w:val="20"/>
                <w:lang w:val="en-US"/>
              </w:rPr>
            </w:pPr>
            <w:r w:rsidRPr="0065687C">
              <w:rPr>
                <w:rFonts w:ascii="Calibri" w:eastAsia="Times New Roman" w:hAnsi="Calibri" w:cs="Calibri"/>
                <w:b/>
                <w:bCs/>
                <w:sz w:val="20"/>
                <w:szCs w:val="20"/>
                <w:lang w:val="en-US"/>
              </w:rPr>
              <w:t>28,394,715</w:t>
            </w:r>
          </w:p>
        </w:tc>
        <w:tc>
          <w:tcPr>
            <w:tcW w:w="725" w:type="pct"/>
            <w:tcBorders>
              <w:top w:val="single" w:sz="4" w:space="0" w:color="auto"/>
              <w:left w:val="nil"/>
              <w:bottom w:val="nil"/>
              <w:right w:val="nil"/>
            </w:tcBorders>
            <w:shd w:val="clear" w:color="auto" w:fill="auto"/>
            <w:vAlign w:val="bottom"/>
          </w:tcPr>
          <w:p w14:paraId="0CC15043" w14:textId="719D0AF2" w:rsidR="000A6B7C" w:rsidRPr="000A6B7C" w:rsidRDefault="000A6B7C" w:rsidP="000A6B7C">
            <w:pPr>
              <w:tabs>
                <w:tab w:val="right" w:pos="1202"/>
              </w:tabs>
              <w:spacing w:after="0" w:line="340" w:lineRule="exact"/>
              <w:jc w:val="right"/>
              <w:outlineLvl w:val="0"/>
              <w:rPr>
                <w:rFonts w:ascii="Calibri" w:eastAsia="Times New Roman" w:hAnsi="Calibri" w:cs="Calibri"/>
                <w:b/>
                <w:bCs/>
                <w:sz w:val="20"/>
                <w:szCs w:val="20"/>
                <w:lang w:val="en-US"/>
              </w:rPr>
            </w:pPr>
            <w:r w:rsidRPr="009A1792">
              <w:rPr>
                <w:rFonts w:ascii="Calibri" w:hAnsi="Calibri" w:cs="Calibri"/>
                <w:b/>
                <w:bCs/>
                <w:sz w:val="20"/>
                <w:szCs w:val="20"/>
              </w:rPr>
              <w:t>27</w:t>
            </w:r>
            <w:r>
              <w:rPr>
                <w:rFonts w:ascii="Calibri" w:hAnsi="Calibri" w:cs="Calibri"/>
                <w:b/>
                <w:bCs/>
                <w:sz w:val="20"/>
                <w:szCs w:val="20"/>
              </w:rPr>
              <w:t>,</w:t>
            </w:r>
            <w:r w:rsidRPr="009A1792">
              <w:rPr>
                <w:rFonts w:ascii="Calibri" w:hAnsi="Calibri" w:cs="Calibri"/>
                <w:b/>
                <w:bCs/>
                <w:sz w:val="20"/>
                <w:szCs w:val="20"/>
              </w:rPr>
              <w:t>568</w:t>
            </w:r>
            <w:r>
              <w:rPr>
                <w:rFonts w:ascii="Calibri" w:hAnsi="Calibri" w:cs="Calibri"/>
                <w:b/>
                <w:bCs/>
                <w:sz w:val="20"/>
                <w:szCs w:val="20"/>
              </w:rPr>
              <w:t>,</w:t>
            </w:r>
            <w:r w:rsidRPr="009A1792">
              <w:rPr>
                <w:rFonts w:ascii="Calibri" w:hAnsi="Calibri" w:cs="Calibri"/>
                <w:b/>
                <w:bCs/>
                <w:sz w:val="20"/>
                <w:szCs w:val="20"/>
              </w:rPr>
              <w:t>707</w:t>
            </w:r>
          </w:p>
        </w:tc>
        <w:tc>
          <w:tcPr>
            <w:tcW w:w="724" w:type="pct"/>
            <w:tcBorders>
              <w:top w:val="single" w:sz="4" w:space="0" w:color="auto"/>
              <w:bottom w:val="single" w:sz="12" w:space="0" w:color="auto"/>
            </w:tcBorders>
            <w:shd w:val="clear" w:color="auto" w:fill="auto"/>
            <w:vAlign w:val="bottom"/>
          </w:tcPr>
          <w:p w14:paraId="6F30E2F1" w14:textId="0F45DE03" w:rsidR="000A6B7C" w:rsidRPr="0065687C" w:rsidRDefault="000A6B7C" w:rsidP="000A6B7C">
            <w:pPr>
              <w:tabs>
                <w:tab w:val="right" w:pos="1202"/>
              </w:tabs>
              <w:spacing w:after="0" w:line="340" w:lineRule="exact"/>
              <w:jc w:val="right"/>
              <w:outlineLvl w:val="0"/>
              <w:rPr>
                <w:rFonts w:ascii="Calibri" w:eastAsia="Times New Roman" w:hAnsi="Calibri" w:cs="Calibri"/>
                <w:b/>
                <w:bCs/>
                <w:sz w:val="20"/>
                <w:szCs w:val="20"/>
                <w:lang w:val="en-US"/>
              </w:rPr>
            </w:pPr>
            <w:r w:rsidRPr="0065687C">
              <w:rPr>
                <w:rFonts w:ascii="Calibri" w:eastAsia="Times New Roman" w:hAnsi="Calibri" w:cs="Calibri"/>
                <w:b/>
                <w:bCs/>
                <w:sz w:val="20"/>
                <w:szCs w:val="20"/>
                <w:lang w:val="en-US"/>
              </w:rPr>
              <w:t>28,333,541</w:t>
            </w:r>
          </w:p>
        </w:tc>
      </w:tr>
      <w:tr w:rsidR="000A6B7C" w:rsidRPr="000A6B7C" w14:paraId="19390ADE" w14:textId="77777777" w:rsidTr="00A1123E">
        <w:trPr>
          <w:trHeight w:val="109"/>
        </w:trPr>
        <w:tc>
          <w:tcPr>
            <w:tcW w:w="2100" w:type="pct"/>
          </w:tcPr>
          <w:p w14:paraId="48991823" w14:textId="77777777" w:rsidR="000A6B7C" w:rsidRPr="000A6B7C" w:rsidRDefault="000A6B7C" w:rsidP="000A6B7C">
            <w:pPr>
              <w:keepNext/>
              <w:keepLines/>
              <w:tabs>
                <w:tab w:val="decimal" w:pos="1202"/>
              </w:tabs>
              <w:spacing w:after="0" w:line="140" w:lineRule="exact"/>
              <w:rPr>
                <w:rFonts w:ascii="Calibri" w:eastAsia="Times New Roman" w:hAnsi="Calibri" w:cs="Arial"/>
                <w:b/>
                <w:position w:val="4"/>
                <w:sz w:val="20"/>
                <w:szCs w:val="20"/>
                <w:u w:val="thick"/>
                <w:lang w:val="en-US"/>
              </w:rPr>
            </w:pPr>
          </w:p>
        </w:tc>
        <w:tc>
          <w:tcPr>
            <w:tcW w:w="725" w:type="pct"/>
            <w:tcBorders>
              <w:top w:val="single" w:sz="12" w:space="0" w:color="auto"/>
            </w:tcBorders>
            <w:vAlign w:val="bottom"/>
          </w:tcPr>
          <w:p w14:paraId="343FE1DD" w14:textId="77777777" w:rsidR="000A6B7C" w:rsidRPr="0065687C" w:rsidRDefault="000A6B7C" w:rsidP="000A6B7C">
            <w:pPr>
              <w:spacing w:after="0" w:line="280" w:lineRule="exact"/>
              <w:jc w:val="right"/>
              <w:rPr>
                <w:rFonts w:ascii="Calibri" w:eastAsia="Times New Roman" w:hAnsi="Calibri" w:cs="Calibri"/>
                <w:sz w:val="20"/>
                <w:szCs w:val="20"/>
                <w:lang w:val="en-US"/>
              </w:rPr>
            </w:pPr>
          </w:p>
        </w:tc>
        <w:tc>
          <w:tcPr>
            <w:tcW w:w="726" w:type="pct"/>
            <w:tcBorders>
              <w:top w:val="single" w:sz="12" w:space="0" w:color="auto"/>
            </w:tcBorders>
            <w:vAlign w:val="bottom"/>
          </w:tcPr>
          <w:p w14:paraId="11C8AB63" w14:textId="77777777" w:rsidR="000A6B7C" w:rsidRPr="00962697" w:rsidRDefault="000A6B7C" w:rsidP="000A6B7C">
            <w:pPr>
              <w:spacing w:after="0" w:line="280" w:lineRule="exact"/>
              <w:jc w:val="right"/>
              <w:rPr>
                <w:rFonts w:ascii="Calibri" w:eastAsia="Times New Roman" w:hAnsi="Calibri" w:cs="Calibri"/>
                <w:sz w:val="20"/>
                <w:szCs w:val="20"/>
                <w:lang w:val="en-US"/>
              </w:rPr>
            </w:pPr>
          </w:p>
        </w:tc>
        <w:tc>
          <w:tcPr>
            <w:tcW w:w="725" w:type="pct"/>
            <w:tcBorders>
              <w:top w:val="single" w:sz="12" w:space="0" w:color="auto"/>
            </w:tcBorders>
            <w:vAlign w:val="bottom"/>
          </w:tcPr>
          <w:p w14:paraId="5A63AF1C" w14:textId="77777777" w:rsidR="000A6B7C" w:rsidRPr="000A6B7C" w:rsidRDefault="000A6B7C" w:rsidP="000A6B7C">
            <w:pPr>
              <w:spacing w:after="0" w:line="280" w:lineRule="exact"/>
              <w:jc w:val="right"/>
              <w:rPr>
                <w:rFonts w:ascii="Calibri" w:eastAsia="Times New Roman" w:hAnsi="Calibri" w:cs="Calibri"/>
                <w:sz w:val="20"/>
                <w:szCs w:val="20"/>
                <w:lang w:val="en-US"/>
              </w:rPr>
            </w:pPr>
          </w:p>
        </w:tc>
        <w:tc>
          <w:tcPr>
            <w:tcW w:w="724" w:type="pct"/>
            <w:tcBorders>
              <w:top w:val="single" w:sz="12" w:space="0" w:color="auto"/>
            </w:tcBorders>
            <w:vAlign w:val="bottom"/>
          </w:tcPr>
          <w:p w14:paraId="3D419D37" w14:textId="77777777" w:rsidR="000A6B7C" w:rsidRPr="000A6B7C" w:rsidRDefault="000A6B7C" w:rsidP="000A6B7C">
            <w:pPr>
              <w:spacing w:after="0" w:line="280" w:lineRule="exact"/>
              <w:jc w:val="right"/>
              <w:rPr>
                <w:rFonts w:ascii="Calibri" w:eastAsia="Calibri" w:hAnsi="Calibri" w:cs="Calibri"/>
                <w:sz w:val="20"/>
                <w:szCs w:val="20"/>
                <w:lang w:val="en-US"/>
              </w:rPr>
            </w:pPr>
          </w:p>
        </w:tc>
      </w:tr>
      <w:tr w:rsidR="000A6B7C" w:rsidRPr="000A6B7C" w14:paraId="136BEF80" w14:textId="77777777" w:rsidTr="00A1123E">
        <w:tc>
          <w:tcPr>
            <w:tcW w:w="2100" w:type="pct"/>
          </w:tcPr>
          <w:p w14:paraId="3C62AFDB" w14:textId="77777777" w:rsidR="000A6B7C" w:rsidRPr="000A6B7C" w:rsidRDefault="000A6B7C" w:rsidP="000A6B7C">
            <w:pPr>
              <w:tabs>
                <w:tab w:val="right" w:pos="1202"/>
              </w:tabs>
              <w:spacing w:after="0" w:line="300" w:lineRule="exact"/>
              <w:outlineLvl w:val="0"/>
              <w:rPr>
                <w:rFonts w:ascii="Calibri" w:eastAsia="Times New Roman" w:hAnsi="Calibri" w:cs="Arial"/>
                <w:b/>
                <w:bCs/>
                <w:sz w:val="20"/>
                <w:szCs w:val="20"/>
                <w:lang w:val="en-US"/>
              </w:rPr>
            </w:pPr>
            <w:bookmarkStart w:id="604" w:name="_Toc4060499"/>
            <w:r w:rsidRPr="000A6B7C">
              <w:rPr>
                <w:rFonts w:ascii="Calibri" w:eastAsia="Times New Roman" w:hAnsi="Calibri" w:cs="Arial"/>
                <w:b/>
                <w:bCs/>
                <w:sz w:val="20"/>
                <w:szCs w:val="20"/>
                <w:lang w:val="en-US"/>
              </w:rPr>
              <w:t>Guarantees and commitments</w:t>
            </w:r>
            <w:bookmarkEnd w:id="604"/>
          </w:p>
        </w:tc>
        <w:tc>
          <w:tcPr>
            <w:tcW w:w="725" w:type="pct"/>
            <w:vAlign w:val="bottom"/>
          </w:tcPr>
          <w:p w14:paraId="310129CB" w14:textId="77777777" w:rsidR="000A6B7C" w:rsidRPr="0065687C" w:rsidRDefault="000A6B7C" w:rsidP="000A6B7C">
            <w:pPr>
              <w:spacing w:after="0" w:line="280" w:lineRule="exact"/>
              <w:jc w:val="right"/>
              <w:rPr>
                <w:rFonts w:ascii="Calibri" w:eastAsia="Times New Roman" w:hAnsi="Calibri" w:cs="Calibri"/>
                <w:sz w:val="20"/>
                <w:szCs w:val="20"/>
                <w:lang w:val="en-US"/>
              </w:rPr>
            </w:pPr>
          </w:p>
        </w:tc>
        <w:tc>
          <w:tcPr>
            <w:tcW w:w="726" w:type="pct"/>
            <w:vAlign w:val="bottom"/>
          </w:tcPr>
          <w:p w14:paraId="14AD244B" w14:textId="77777777" w:rsidR="000A6B7C" w:rsidRPr="00962697" w:rsidRDefault="000A6B7C" w:rsidP="000A6B7C">
            <w:pPr>
              <w:spacing w:after="0" w:line="280" w:lineRule="exact"/>
              <w:jc w:val="right"/>
              <w:rPr>
                <w:rFonts w:ascii="Calibri" w:eastAsia="Times New Roman" w:hAnsi="Calibri" w:cs="Calibri"/>
                <w:sz w:val="20"/>
                <w:szCs w:val="20"/>
                <w:lang w:val="en-US"/>
              </w:rPr>
            </w:pPr>
          </w:p>
        </w:tc>
        <w:tc>
          <w:tcPr>
            <w:tcW w:w="725" w:type="pct"/>
            <w:vAlign w:val="bottom"/>
          </w:tcPr>
          <w:p w14:paraId="51561907" w14:textId="77777777" w:rsidR="000A6B7C" w:rsidRPr="000A6B7C" w:rsidRDefault="000A6B7C" w:rsidP="000A6B7C">
            <w:pPr>
              <w:spacing w:after="0" w:line="280" w:lineRule="exact"/>
              <w:jc w:val="right"/>
              <w:rPr>
                <w:rFonts w:ascii="Calibri" w:eastAsia="Times New Roman" w:hAnsi="Calibri" w:cs="Calibri"/>
                <w:sz w:val="20"/>
                <w:szCs w:val="20"/>
                <w:lang w:val="en-US"/>
              </w:rPr>
            </w:pPr>
          </w:p>
        </w:tc>
        <w:tc>
          <w:tcPr>
            <w:tcW w:w="724" w:type="pct"/>
            <w:vAlign w:val="bottom"/>
          </w:tcPr>
          <w:p w14:paraId="6F0AFBD4" w14:textId="77777777" w:rsidR="000A6B7C" w:rsidRPr="000A6B7C" w:rsidRDefault="000A6B7C" w:rsidP="000A6B7C">
            <w:pPr>
              <w:spacing w:after="0" w:line="280" w:lineRule="exact"/>
              <w:jc w:val="right"/>
              <w:rPr>
                <w:rFonts w:ascii="Calibri" w:eastAsia="Calibri" w:hAnsi="Calibri" w:cs="Calibri"/>
                <w:sz w:val="20"/>
                <w:szCs w:val="20"/>
                <w:lang w:val="en-US"/>
              </w:rPr>
            </w:pPr>
          </w:p>
        </w:tc>
      </w:tr>
      <w:tr w:rsidR="000A6B7C" w:rsidRPr="000A6B7C" w14:paraId="6D0E81DF" w14:textId="77777777" w:rsidTr="009A1792">
        <w:tc>
          <w:tcPr>
            <w:tcW w:w="2100" w:type="pct"/>
          </w:tcPr>
          <w:p w14:paraId="2ECFC22A" w14:textId="77777777" w:rsidR="000A6B7C" w:rsidRPr="000A6B7C" w:rsidRDefault="000A6B7C" w:rsidP="000A6B7C">
            <w:pPr>
              <w:tabs>
                <w:tab w:val="right" w:pos="1202"/>
              </w:tabs>
              <w:spacing w:after="0" w:line="300" w:lineRule="exact"/>
              <w:outlineLvl w:val="0"/>
              <w:rPr>
                <w:rFonts w:ascii="Calibri" w:eastAsia="Times New Roman" w:hAnsi="Calibri" w:cs="Arial"/>
                <w:bCs/>
                <w:sz w:val="20"/>
                <w:szCs w:val="20"/>
                <w:lang w:val="en-US"/>
              </w:rPr>
            </w:pPr>
            <w:bookmarkStart w:id="605" w:name="_Toc4060500"/>
            <w:r w:rsidRPr="000A6B7C">
              <w:rPr>
                <w:rFonts w:ascii="Calibri" w:eastAsia="Times New Roman" w:hAnsi="Calibri" w:cs="Arial"/>
                <w:bCs/>
                <w:sz w:val="20"/>
                <w:szCs w:val="20"/>
                <w:lang w:val="en-US"/>
              </w:rPr>
              <w:t>Guarantees issued in HRK</w:t>
            </w:r>
            <w:bookmarkEnd w:id="605"/>
          </w:p>
        </w:tc>
        <w:tc>
          <w:tcPr>
            <w:tcW w:w="725" w:type="pct"/>
            <w:tcBorders>
              <w:top w:val="nil"/>
              <w:left w:val="nil"/>
              <w:bottom w:val="nil"/>
              <w:right w:val="nil"/>
            </w:tcBorders>
            <w:shd w:val="clear" w:color="auto" w:fill="auto"/>
            <w:vAlign w:val="bottom"/>
          </w:tcPr>
          <w:p w14:paraId="735895BA" w14:textId="62A78DB8" w:rsidR="000A6B7C" w:rsidRPr="000A6B7C" w:rsidRDefault="000A6B7C" w:rsidP="000A6B7C">
            <w:pPr>
              <w:spacing w:after="0" w:line="280" w:lineRule="exact"/>
              <w:jc w:val="right"/>
              <w:rPr>
                <w:rFonts w:ascii="Calibri" w:eastAsia="Times New Roman" w:hAnsi="Calibri" w:cs="Calibri"/>
                <w:sz w:val="20"/>
                <w:szCs w:val="20"/>
                <w:lang w:val="en-US"/>
              </w:rPr>
            </w:pPr>
            <w:r w:rsidRPr="009A1792">
              <w:rPr>
                <w:rFonts w:ascii="Calibri" w:hAnsi="Calibri" w:cs="Calibri"/>
                <w:sz w:val="20"/>
                <w:szCs w:val="20"/>
              </w:rPr>
              <w:t>135</w:t>
            </w:r>
            <w:r>
              <w:rPr>
                <w:rFonts w:ascii="Calibri" w:hAnsi="Calibri" w:cs="Calibri"/>
                <w:sz w:val="20"/>
                <w:szCs w:val="20"/>
              </w:rPr>
              <w:t>,</w:t>
            </w:r>
            <w:r w:rsidRPr="009A1792">
              <w:rPr>
                <w:rFonts w:ascii="Calibri" w:hAnsi="Calibri" w:cs="Calibri"/>
                <w:sz w:val="20"/>
                <w:szCs w:val="20"/>
              </w:rPr>
              <w:t>199</w:t>
            </w:r>
          </w:p>
        </w:tc>
        <w:tc>
          <w:tcPr>
            <w:tcW w:w="726" w:type="pct"/>
            <w:tcBorders>
              <w:top w:val="nil"/>
              <w:left w:val="nil"/>
              <w:bottom w:val="nil"/>
              <w:right w:val="nil"/>
            </w:tcBorders>
            <w:shd w:val="clear" w:color="auto" w:fill="auto"/>
            <w:vAlign w:val="bottom"/>
          </w:tcPr>
          <w:p w14:paraId="287503EC" w14:textId="0662DB2E"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125,204</w:t>
            </w:r>
          </w:p>
        </w:tc>
        <w:tc>
          <w:tcPr>
            <w:tcW w:w="725" w:type="pct"/>
            <w:tcBorders>
              <w:top w:val="nil"/>
              <w:left w:val="nil"/>
              <w:bottom w:val="nil"/>
              <w:right w:val="nil"/>
            </w:tcBorders>
            <w:shd w:val="clear" w:color="auto" w:fill="auto"/>
            <w:vAlign w:val="bottom"/>
          </w:tcPr>
          <w:p w14:paraId="2C24383F" w14:textId="56148A45"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135</w:t>
            </w:r>
            <w:r>
              <w:rPr>
                <w:rFonts w:ascii="Calibri" w:hAnsi="Calibri" w:cs="Calibri"/>
                <w:sz w:val="20"/>
                <w:szCs w:val="20"/>
              </w:rPr>
              <w:t>,</w:t>
            </w:r>
            <w:r w:rsidRPr="009A1792">
              <w:rPr>
                <w:rFonts w:ascii="Calibri" w:hAnsi="Calibri" w:cs="Calibri"/>
                <w:sz w:val="20"/>
                <w:szCs w:val="20"/>
              </w:rPr>
              <w:t>199</w:t>
            </w:r>
          </w:p>
        </w:tc>
        <w:tc>
          <w:tcPr>
            <w:tcW w:w="724" w:type="pct"/>
            <w:tcBorders>
              <w:top w:val="nil"/>
              <w:left w:val="nil"/>
              <w:bottom w:val="nil"/>
              <w:right w:val="nil"/>
            </w:tcBorders>
            <w:shd w:val="clear" w:color="auto" w:fill="auto"/>
            <w:vAlign w:val="bottom"/>
          </w:tcPr>
          <w:p w14:paraId="048E959E" w14:textId="109099FA"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125,204</w:t>
            </w:r>
          </w:p>
        </w:tc>
      </w:tr>
      <w:tr w:rsidR="000A6B7C" w:rsidRPr="000A6B7C" w14:paraId="7EF239A3" w14:textId="77777777" w:rsidTr="009A1792">
        <w:tc>
          <w:tcPr>
            <w:tcW w:w="2100" w:type="pct"/>
          </w:tcPr>
          <w:p w14:paraId="6099400C" w14:textId="77777777" w:rsidR="000A6B7C" w:rsidRPr="000A6B7C" w:rsidRDefault="000A6B7C" w:rsidP="000A6B7C">
            <w:pPr>
              <w:tabs>
                <w:tab w:val="right" w:pos="1202"/>
              </w:tabs>
              <w:spacing w:after="0" w:line="300" w:lineRule="exact"/>
              <w:outlineLvl w:val="0"/>
              <w:rPr>
                <w:rFonts w:ascii="Calibri" w:eastAsia="Times New Roman" w:hAnsi="Calibri" w:cs="Arial"/>
                <w:sz w:val="20"/>
                <w:szCs w:val="20"/>
                <w:lang w:val="en-US"/>
              </w:rPr>
            </w:pPr>
            <w:bookmarkStart w:id="606" w:name="_Toc4060503"/>
            <w:r w:rsidRPr="000A6B7C">
              <w:rPr>
                <w:rFonts w:ascii="Calibri" w:eastAsia="Times New Roman" w:hAnsi="Calibri" w:cs="Arial"/>
                <w:sz w:val="20"/>
                <w:szCs w:val="20"/>
                <w:lang w:val="en-US"/>
              </w:rPr>
              <w:t>Issued guarantees in foreign currency</w:t>
            </w:r>
            <w:bookmarkEnd w:id="606"/>
          </w:p>
        </w:tc>
        <w:tc>
          <w:tcPr>
            <w:tcW w:w="725" w:type="pct"/>
            <w:tcBorders>
              <w:top w:val="nil"/>
              <w:left w:val="nil"/>
              <w:bottom w:val="nil"/>
              <w:right w:val="nil"/>
            </w:tcBorders>
            <w:shd w:val="clear" w:color="auto" w:fill="auto"/>
            <w:vAlign w:val="bottom"/>
          </w:tcPr>
          <w:p w14:paraId="723AE5E5" w14:textId="1A11BC35" w:rsidR="000A6B7C" w:rsidRPr="000A6B7C" w:rsidRDefault="000A6B7C" w:rsidP="000A6B7C">
            <w:pPr>
              <w:spacing w:after="0" w:line="280" w:lineRule="exact"/>
              <w:jc w:val="right"/>
              <w:rPr>
                <w:rFonts w:ascii="Calibri" w:eastAsia="Times New Roman" w:hAnsi="Calibri" w:cs="Calibri"/>
                <w:sz w:val="20"/>
                <w:szCs w:val="20"/>
                <w:lang w:val="en-US"/>
              </w:rPr>
            </w:pPr>
            <w:r w:rsidRPr="009A1792">
              <w:rPr>
                <w:rFonts w:ascii="Calibri" w:hAnsi="Calibri" w:cs="Calibri"/>
                <w:sz w:val="20"/>
                <w:szCs w:val="20"/>
              </w:rPr>
              <w:t>327</w:t>
            </w:r>
            <w:r>
              <w:rPr>
                <w:rFonts w:ascii="Calibri" w:hAnsi="Calibri" w:cs="Calibri"/>
                <w:sz w:val="20"/>
                <w:szCs w:val="20"/>
              </w:rPr>
              <w:t>,</w:t>
            </w:r>
            <w:r w:rsidRPr="009A1792">
              <w:rPr>
                <w:rFonts w:ascii="Calibri" w:hAnsi="Calibri" w:cs="Calibri"/>
                <w:sz w:val="20"/>
                <w:szCs w:val="20"/>
              </w:rPr>
              <w:t>821</w:t>
            </w:r>
          </w:p>
        </w:tc>
        <w:tc>
          <w:tcPr>
            <w:tcW w:w="726" w:type="pct"/>
            <w:tcBorders>
              <w:top w:val="nil"/>
              <w:left w:val="nil"/>
              <w:bottom w:val="nil"/>
              <w:right w:val="nil"/>
            </w:tcBorders>
            <w:shd w:val="clear" w:color="auto" w:fill="auto"/>
            <w:vAlign w:val="bottom"/>
          </w:tcPr>
          <w:p w14:paraId="589284B7" w14:textId="166FB509"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314,842</w:t>
            </w:r>
          </w:p>
        </w:tc>
        <w:tc>
          <w:tcPr>
            <w:tcW w:w="725" w:type="pct"/>
            <w:tcBorders>
              <w:top w:val="nil"/>
              <w:left w:val="nil"/>
              <w:bottom w:val="nil"/>
              <w:right w:val="nil"/>
            </w:tcBorders>
            <w:shd w:val="clear" w:color="auto" w:fill="auto"/>
            <w:vAlign w:val="bottom"/>
          </w:tcPr>
          <w:p w14:paraId="07FA4A82" w14:textId="55010FE2"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327</w:t>
            </w:r>
            <w:r>
              <w:rPr>
                <w:rFonts w:ascii="Calibri" w:hAnsi="Calibri" w:cs="Calibri"/>
                <w:sz w:val="20"/>
                <w:szCs w:val="20"/>
              </w:rPr>
              <w:t>,</w:t>
            </w:r>
            <w:r w:rsidRPr="009A1792">
              <w:rPr>
                <w:rFonts w:ascii="Calibri" w:hAnsi="Calibri" w:cs="Calibri"/>
                <w:sz w:val="20"/>
                <w:szCs w:val="20"/>
              </w:rPr>
              <w:t>821</w:t>
            </w:r>
          </w:p>
        </w:tc>
        <w:tc>
          <w:tcPr>
            <w:tcW w:w="724" w:type="pct"/>
            <w:tcBorders>
              <w:top w:val="nil"/>
              <w:left w:val="nil"/>
              <w:bottom w:val="nil"/>
              <w:right w:val="nil"/>
            </w:tcBorders>
            <w:shd w:val="clear" w:color="auto" w:fill="auto"/>
            <w:vAlign w:val="bottom"/>
          </w:tcPr>
          <w:p w14:paraId="28091187" w14:textId="0B9C6C4F"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314,842</w:t>
            </w:r>
          </w:p>
        </w:tc>
      </w:tr>
      <w:tr w:rsidR="000A6B7C" w:rsidRPr="000A6B7C" w14:paraId="56828653" w14:textId="77777777" w:rsidTr="009A1792">
        <w:tc>
          <w:tcPr>
            <w:tcW w:w="2100" w:type="pct"/>
          </w:tcPr>
          <w:p w14:paraId="2D9A1B00" w14:textId="1DAA6E3C" w:rsidR="000A6B7C" w:rsidRPr="000A6B7C" w:rsidRDefault="000A6B7C" w:rsidP="000A6B7C">
            <w:pPr>
              <w:tabs>
                <w:tab w:val="right" w:pos="1202"/>
              </w:tabs>
              <w:spacing w:after="0" w:line="300" w:lineRule="exact"/>
              <w:outlineLvl w:val="0"/>
              <w:rPr>
                <w:rFonts w:ascii="Calibri" w:eastAsia="Times New Roman" w:hAnsi="Calibri" w:cs="Arial"/>
                <w:sz w:val="20"/>
                <w:szCs w:val="20"/>
                <w:lang w:val="en-US"/>
              </w:rPr>
            </w:pPr>
            <w:r w:rsidRPr="000A6B7C">
              <w:rPr>
                <w:rFonts w:ascii="Calibri" w:eastAsia="Times New Roman" w:hAnsi="Calibri" w:cs="Arial"/>
                <w:sz w:val="20"/>
                <w:szCs w:val="20"/>
                <w:lang w:val="en-US"/>
              </w:rPr>
              <w:t>Open letters of credit in foreign currency</w:t>
            </w:r>
          </w:p>
        </w:tc>
        <w:tc>
          <w:tcPr>
            <w:tcW w:w="725" w:type="pct"/>
            <w:tcBorders>
              <w:top w:val="nil"/>
              <w:left w:val="nil"/>
              <w:right w:val="nil"/>
            </w:tcBorders>
            <w:shd w:val="clear" w:color="auto" w:fill="auto"/>
            <w:vAlign w:val="bottom"/>
          </w:tcPr>
          <w:p w14:paraId="0C0AA15A" w14:textId="424AC5C0" w:rsidR="000A6B7C" w:rsidRPr="000A6B7C" w:rsidRDefault="000A6B7C" w:rsidP="000A6B7C">
            <w:pPr>
              <w:spacing w:after="0" w:line="280" w:lineRule="exact"/>
              <w:jc w:val="right"/>
              <w:rPr>
                <w:rFonts w:ascii="Calibri" w:eastAsia="Times New Roman" w:hAnsi="Calibri" w:cs="Calibri"/>
                <w:sz w:val="20"/>
                <w:szCs w:val="20"/>
                <w:lang w:val="en-US"/>
              </w:rPr>
            </w:pPr>
            <w:r w:rsidRPr="009A1792">
              <w:rPr>
                <w:rFonts w:ascii="Calibri" w:hAnsi="Calibri" w:cs="Calibri"/>
                <w:sz w:val="20"/>
                <w:szCs w:val="20"/>
              </w:rPr>
              <w:t>-</w:t>
            </w:r>
          </w:p>
        </w:tc>
        <w:tc>
          <w:tcPr>
            <w:tcW w:w="726" w:type="pct"/>
            <w:tcBorders>
              <w:top w:val="nil"/>
              <w:left w:val="nil"/>
              <w:right w:val="nil"/>
            </w:tcBorders>
            <w:shd w:val="clear" w:color="auto" w:fill="auto"/>
            <w:vAlign w:val="bottom"/>
          </w:tcPr>
          <w:p w14:paraId="0EDC9EB7" w14:textId="0AF3CE32"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1,472</w:t>
            </w:r>
          </w:p>
        </w:tc>
        <w:tc>
          <w:tcPr>
            <w:tcW w:w="725" w:type="pct"/>
            <w:tcBorders>
              <w:top w:val="nil"/>
              <w:left w:val="nil"/>
              <w:right w:val="nil"/>
            </w:tcBorders>
            <w:shd w:val="clear" w:color="auto" w:fill="auto"/>
            <w:vAlign w:val="bottom"/>
          </w:tcPr>
          <w:p w14:paraId="40C17B9E" w14:textId="09F41BD2" w:rsidR="000A6B7C" w:rsidRPr="000A6B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w:t>
            </w:r>
          </w:p>
        </w:tc>
        <w:tc>
          <w:tcPr>
            <w:tcW w:w="724" w:type="pct"/>
            <w:tcBorders>
              <w:top w:val="nil"/>
              <w:left w:val="nil"/>
              <w:right w:val="nil"/>
            </w:tcBorders>
            <w:shd w:val="clear" w:color="auto" w:fill="auto"/>
            <w:vAlign w:val="bottom"/>
          </w:tcPr>
          <w:p w14:paraId="59B02B85" w14:textId="53BFC82D"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1,472</w:t>
            </w:r>
          </w:p>
        </w:tc>
      </w:tr>
      <w:tr w:rsidR="000A6B7C" w:rsidRPr="000A6B7C" w14:paraId="0BDFDB69" w14:textId="77777777" w:rsidTr="009A1792">
        <w:tc>
          <w:tcPr>
            <w:tcW w:w="2100" w:type="pct"/>
          </w:tcPr>
          <w:p w14:paraId="68680567" w14:textId="77777777" w:rsidR="000A6B7C" w:rsidRPr="000A6B7C" w:rsidRDefault="000A6B7C" w:rsidP="000A6B7C">
            <w:pPr>
              <w:tabs>
                <w:tab w:val="right" w:pos="1202"/>
              </w:tabs>
              <w:spacing w:after="0" w:line="300" w:lineRule="exact"/>
              <w:outlineLvl w:val="0"/>
              <w:rPr>
                <w:rFonts w:ascii="Calibri" w:eastAsia="Times New Roman" w:hAnsi="Calibri" w:cs="Arial"/>
                <w:sz w:val="20"/>
                <w:szCs w:val="20"/>
                <w:lang w:val="en-US"/>
              </w:rPr>
            </w:pPr>
            <w:bookmarkStart w:id="607" w:name="_Toc4060506"/>
            <w:r w:rsidRPr="000A6B7C">
              <w:rPr>
                <w:rFonts w:ascii="Calibri" w:eastAsia="Times New Roman" w:hAnsi="Calibri" w:cs="Arial"/>
                <w:sz w:val="20"/>
                <w:szCs w:val="20"/>
                <w:lang w:val="en-US"/>
              </w:rPr>
              <w:t>Undrawn loans</w:t>
            </w:r>
            <w:bookmarkEnd w:id="607"/>
          </w:p>
        </w:tc>
        <w:tc>
          <w:tcPr>
            <w:tcW w:w="725" w:type="pct"/>
            <w:tcBorders>
              <w:top w:val="nil"/>
              <w:left w:val="nil"/>
              <w:bottom w:val="single" w:sz="4" w:space="0" w:color="auto"/>
              <w:right w:val="nil"/>
            </w:tcBorders>
            <w:shd w:val="clear" w:color="auto" w:fill="auto"/>
            <w:vAlign w:val="bottom"/>
          </w:tcPr>
          <w:p w14:paraId="79A425CB" w14:textId="11766C1E" w:rsidR="000A6B7C" w:rsidRPr="000A6B7C" w:rsidDel="00942ACF" w:rsidRDefault="000A6B7C" w:rsidP="000A6B7C">
            <w:pPr>
              <w:spacing w:after="0" w:line="280" w:lineRule="exact"/>
              <w:jc w:val="right"/>
              <w:rPr>
                <w:rFonts w:ascii="Calibri" w:eastAsia="Times New Roman" w:hAnsi="Calibri" w:cs="Calibri"/>
                <w:sz w:val="20"/>
                <w:szCs w:val="20"/>
                <w:lang w:val="en-US"/>
              </w:rPr>
            </w:pPr>
            <w:r w:rsidRPr="009A1792">
              <w:rPr>
                <w:rFonts w:ascii="Calibri" w:hAnsi="Calibri" w:cs="Calibri"/>
                <w:sz w:val="20"/>
                <w:szCs w:val="20"/>
              </w:rPr>
              <w:t>4</w:t>
            </w:r>
            <w:r>
              <w:rPr>
                <w:rFonts w:ascii="Calibri" w:hAnsi="Calibri" w:cs="Calibri"/>
                <w:sz w:val="20"/>
                <w:szCs w:val="20"/>
              </w:rPr>
              <w:t>,</w:t>
            </w:r>
            <w:r w:rsidRPr="009A1792">
              <w:rPr>
                <w:rFonts w:ascii="Calibri" w:hAnsi="Calibri" w:cs="Calibri"/>
                <w:sz w:val="20"/>
                <w:szCs w:val="20"/>
              </w:rPr>
              <w:t>925</w:t>
            </w:r>
            <w:r>
              <w:rPr>
                <w:rFonts w:ascii="Calibri" w:hAnsi="Calibri" w:cs="Calibri"/>
                <w:sz w:val="20"/>
                <w:szCs w:val="20"/>
              </w:rPr>
              <w:t>,</w:t>
            </w:r>
            <w:r w:rsidRPr="009A1792">
              <w:rPr>
                <w:rFonts w:ascii="Calibri" w:hAnsi="Calibri" w:cs="Calibri"/>
                <w:sz w:val="20"/>
                <w:szCs w:val="20"/>
              </w:rPr>
              <w:t>787</w:t>
            </w:r>
          </w:p>
        </w:tc>
        <w:tc>
          <w:tcPr>
            <w:tcW w:w="726" w:type="pct"/>
            <w:tcBorders>
              <w:top w:val="nil"/>
              <w:left w:val="nil"/>
              <w:bottom w:val="single" w:sz="4" w:space="0" w:color="auto"/>
              <w:right w:val="nil"/>
            </w:tcBorders>
            <w:shd w:val="clear" w:color="auto" w:fill="auto"/>
            <w:vAlign w:val="bottom"/>
          </w:tcPr>
          <w:p w14:paraId="294AD3BC" w14:textId="7F6F38EA"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4,752,535</w:t>
            </w:r>
          </w:p>
        </w:tc>
        <w:tc>
          <w:tcPr>
            <w:tcW w:w="725" w:type="pct"/>
            <w:tcBorders>
              <w:top w:val="nil"/>
              <w:left w:val="nil"/>
              <w:bottom w:val="single" w:sz="4" w:space="0" w:color="auto"/>
              <w:right w:val="nil"/>
            </w:tcBorders>
            <w:shd w:val="clear" w:color="auto" w:fill="auto"/>
            <w:vAlign w:val="bottom"/>
          </w:tcPr>
          <w:p w14:paraId="36A997DB" w14:textId="1C11C990" w:rsidR="000A6B7C" w:rsidRPr="00E46350" w:rsidDel="00942ACF"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9A1792">
              <w:rPr>
                <w:rFonts w:ascii="Calibri" w:hAnsi="Calibri" w:cs="Calibri"/>
                <w:sz w:val="20"/>
                <w:szCs w:val="20"/>
              </w:rPr>
              <w:t>4,925,787</w:t>
            </w:r>
          </w:p>
        </w:tc>
        <w:tc>
          <w:tcPr>
            <w:tcW w:w="724" w:type="pct"/>
            <w:tcBorders>
              <w:top w:val="nil"/>
              <w:left w:val="nil"/>
              <w:bottom w:val="single" w:sz="4" w:space="0" w:color="auto"/>
              <w:right w:val="nil"/>
            </w:tcBorders>
            <w:shd w:val="clear" w:color="auto" w:fill="auto"/>
            <w:vAlign w:val="bottom"/>
          </w:tcPr>
          <w:p w14:paraId="23338E1E" w14:textId="252778BE" w:rsidR="000A6B7C" w:rsidRPr="0065687C" w:rsidRDefault="000A6B7C" w:rsidP="000A6B7C">
            <w:pPr>
              <w:tabs>
                <w:tab w:val="right" w:pos="1202"/>
              </w:tabs>
              <w:spacing w:after="0" w:line="301" w:lineRule="exact"/>
              <w:jc w:val="right"/>
              <w:outlineLvl w:val="0"/>
              <w:rPr>
                <w:rFonts w:ascii="Calibri" w:eastAsia="Times New Roman" w:hAnsi="Calibri" w:cs="Calibri"/>
                <w:sz w:val="20"/>
                <w:szCs w:val="20"/>
                <w:lang w:val="en-US"/>
              </w:rPr>
            </w:pPr>
            <w:r w:rsidRPr="0065687C">
              <w:rPr>
                <w:rFonts w:ascii="Calibri" w:eastAsia="Times New Roman" w:hAnsi="Calibri" w:cs="Calibri"/>
                <w:sz w:val="20"/>
                <w:szCs w:val="20"/>
                <w:lang w:val="en-US"/>
              </w:rPr>
              <w:t>4,752,535</w:t>
            </w:r>
          </w:p>
        </w:tc>
      </w:tr>
      <w:tr w:rsidR="000A6B7C" w:rsidRPr="000A6B7C" w14:paraId="1064AA2A" w14:textId="77777777" w:rsidTr="009A1792">
        <w:tc>
          <w:tcPr>
            <w:tcW w:w="2100" w:type="pct"/>
          </w:tcPr>
          <w:p w14:paraId="6BAECFBF" w14:textId="77777777" w:rsidR="000A6B7C" w:rsidRPr="000A6B7C" w:rsidRDefault="000A6B7C" w:rsidP="000A6B7C">
            <w:pPr>
              <w:tabs>
                <w:tab w:val="right" w:pos="1202"/>
              </w:tabs>
              <w:spacing w:after="0" w:line="300" w:lineRule="exact"/>
              <w:outlineLvl w:val="0"/>
              <w:rPr>
                <w:rFonts w:ascii="Calibri" w:eastAsia="Times New Roman" w:hAnsi="Calibri" w:cs="Arial"/>
                <w:b/>
                <w:bCs/>
                <w:sz w:val="20"/>
                <w:szCs w:val="20"/>
                <w:lang w:val="en-US"/>
              </w:rPr>
            </w:pPr>
            <w:bookmarkStart w:id="608" w:name="_Toc4060512"/>
            <w:r w:rsidRPr="000A6B7C">
              <w:rPr>
                <w:rFonts w:ascii="Calibri" w:eastAsia="Times New Roman" w:hAnsi="Calibri" w:cs="Arial"/>
                <w:b/>
                <w:bCs/>
                <w:sz w:val="20"/>
                <w:szCs w:val="20"/>
                <w:lang w:val="en-US"/>
              </w:rPr>
              <w:t>Total</w:t>
            </w:r>
            <w:bookmarkEnd w:id="608"/>
          </w:p>
        </w:tc>
        <w:tc>
          <w:tcPr>
            <w:tcW w:w="725" w:type="pct"/>
            <w:tcBorders>
              <w:top w:val="single" w:sz="4" w:space="0" w:color="auto"/>
              <w:left w:val="nil"/>
              <w:bottom w:val="single" w:sz="12" w:space="0" w:color="auto"/>
              <w:right w:val="nil"/>
            </w:tcBorders>
            <w:shd w:val="clear" w:color="auto" w:fill="auto"/>
            <w:vAlign w:val="bottom"/>
          </w:tcPr>
          <w:p w14:paraId="2C64C973" w14:textId="2F551EFA" w:rsidR="000A6B7C" w:rsidRPr="000A6B7C" w:rsidRDefault="000A6B7C" w:rsidP="000A6B7C">
            <w:pPr>
              <w:spacing w:after="0" w:line="280" w:lineRule="exact"/>
              <w:jc w:val="right"/>
              <w:rPr>
                <w:rFonts w:ascii="Calibri" w:eastAsia="Times New Roman" w:hAnsi="Calibri" w:cs="Calibri"/>
                <w:b/>
                <w:bCs/>
                <w:sz w:val="20"/>
                <w:szCs w:val="20"/>
                <w:lang w:val="en-US"/>
              </w:rPr>
            </w:pPr>
            <w:r w:rsidRPr="009A1792">
              <w:rPr>
                <w:rFonts w:ascii="Calibri" w:hAnsi="Calibri" w:cs="Calibri"/>
                <w:b/>
                <w:bCs/>
                <w:sz w:val="20"/>
                <w:szCs w:val="20"/>
              </w:rPr>
              <w:t>5</w:t>
            </w:r>
            <w:r>
              <w:rPr>
                <w:rFonts w:ascii="Calibri" w:hAnsi="Calibri" w:cs="Calibri"/>
                <w:b/>
                <w:bCs/>
                <w:sz w:val="20"/>
                <w:szCs w:val="20"/>
              </w:rPr>
              <w:t>,</w:t>
            </w:r>
            <w:r w:rsidRPr="009A1792">
              <w:rPr>
                <w:rFonts w:ascii="Calibri" w:hAnsi="Calibri" w:cs="Calibri"/>
                <w:b/>
                <w:bCs/>
                <w:sz w:val="20"/>
                <w:szCs w:val="20"/>
              </w:rPr>
              <w:t>388</w:t>
            </w:r>
            <w:r>
              <w:rPr>
                <w:rFonts w:ascii="Calibri" w:hAnsi="Calibri" w:cs="Calibri"/>
                <w:b/>
                <w:bCs/>
                <w:sz w:val="20"/>
                <w:szCs w:val="20"/>
              </w:rPr>
              <w:t>,</w:t>
            </w:r>
            <w:r w:rsidRPr="009A1792">
              <w:rPr>
                <w:rFonts w:ascii="Calibri" w:hAnsi="Calibri" w:cs="Calibri"/>
                <w:b/>
                <w:bCs/>
                <w:sz w:val="20"/>
                <w:szCs w:val="20"/>
              </w:rPr>
              <w:t>807</w:t>
            </w:r>
          </w:p>
        </w:tc>
        <w:tc>
          <w:tcPr>
            <w:tcW w:w="726" w:type="pct"/>
            <w:tcBorders>
              <w:top w:val="single" w:sz="4" w:space="0" w:color="auto"/>
              <w:bottom w:val="single" w:sz="12" w:space="0" w:color="auto"/>
            </w:tcBorders>
            <w:shd w:val="clear" w:color="auto" w:fill="auto"/>
            <w:vAlign w:val="bottom"/>
          </w:tcPr>
          <w:p w14:paraId="31910C62" w14:textId="2E4C041B" w:rsidR="000A6B7C" w:rsidRPr="0065687C" w:rsidRDefault="000A6B7C" w:rsidP="000A6B7C">
            <w:pPr>
              <w:spacing w:after="0" w:line="280" w:lineRule="exact"/>
              <w:jc w:val="right"/>
              <w:rPr>
                <w:rFonts w:ascii="Calibri" w:eastAsia="Times New Roman" w:hAnsi="Calibri" w:cs="Calibri"/>
                <w:b/>
                <w:bCs/>
                <w:sz w:val="20"/>
                <w:szCs w:val="20"/>
                <w:lang w:val="en-US"/>
              </w:rPr>
            </w:pPr>
            <w:r w:rsidRPr="0065687C">
              <w:rPr>
                <w:rFonts w:ascii="Calibri" w:eastAsia="Times New Roman" w:hAnsi="Calibri" w:cs="Calibri"/>
                <w:b/>
                <w:bCs/>
                <w:sz w:val="20"/>
                <w:szCs w:val="20"/>
                <w:lang w:val="en-US"/>
              </w:rPr>
              <w:t>5,194,053</w:t>
            </w:r>
          </w:p>
        </w:tc>
        <w:tc>
          <w:tcPr>
            <w:tcW w:w="725" w:type="pct"/>
            <w:tcBorders>
              <w:top w:val="single" w:sz="4" w:space="0" w:color="auto"/>
              <w:bottom w:val="single" w:sz="12" w:space="0" w:color="auto"/>
            </w:tcBorders>
            <w:shd w:val="clear" w:color="auto" w:fill="auto"/>
            <w:vAlign w:val="bottom"/>
          </w:tcPr>
          <w:p w14:paraId="2494C9A5" w14:textId="42E2EEBE" w:rsidR="000A6B7C" w:rsidRPr="000A6B7C" w:rsidRDefault="000A6B7C" w:rsidP="000A6B7C">
            <w:pPr>
              <w:spacing w:after="0" w:line="280" w:lineRule="exact"/>
              <w:jc w:val="right"/>
              <w:rPr>
                <w:rFonts w:ascii="Calibri" w:eastAsia="Times New Roman" w:hAnsi="Calibri" w:cs="Calibri"/>
                <w:b/>
                <w:bCs/>
                <w:sz w:val="20"/>
                <w:szCs w:val="20"/>
                <w:lang w:val="en-US"/>
              </w:rPr>
            </w:pPr>
            <w:r w:rsidRPr="009A1792">
              <w:rPr>
                <w:rFonts w:cstheme="minorHAnsi"/>
                <w:b/>
                <w:bCs/>
                <w:color w:val="000000" w:themeColor="text1"/>
                <w:sz w:val="20"/>
                <w:szCs w:val="20"/>
              </w:rPr>
              <w:t>5</w:t>
            </w:r>
            <w:r>
              <w:rPr>
                <w:rFonts w:cstheme="minorHAnsi"/>
                <w:b/>
                <w:bCs/>
                <w:color w:val="000000" w:themeColor="text1"/>
                <w:sz w:val="20"/>
                <w:szCs w:val="20"/>
              </w:rPr>
              <w:t>,</w:t>
            </w:r>
            <w:r w:rsidRPr="009A1792">
              <w:rPr>
                <w:rFonts w:cstheme="minorHAnsi"/>
                <w:b/>
                <w:bCs/>
                <w:color w:val="000000" w:themeColor="text1"/>
                <w:sz w:val="20"/>
                <w:szCs w:val="20"/>
              </w:rPr>
              <w:t>388</w:t>
            </w:r>
            <w:r>
              <w:rPr>
                <w:rFonts w:cstheme="minorHAnsi"/>
                <w:b/>
                <w:bCs/>
                <w:color w:val="000000" w:themeColor="text1"/>
                <w:sz w:val="20"/>
                <w:szCs w:val="20"/>
              </w:rPr>
              <w:t>,</w:t>
            </w:r>
            <w:r w:rsidRPr="009A1792">
              <w:rPr>
                <w:rFonts w:cstheme="minorHAnsi"/>
                <w:b/>
                <w:bCs/>
                <w:color w:val="000000" w:themeColor="text1"/>
                <w:sz w:val="20"/>
                <w:szCs w:val="20"/>
              </w:rPr>
              <w:t>807</w:t>
            </w:r>
          </w:p>
        </w:tc>
        <w:tc>
          <w:tcPr>
            <w:tcW w:w="724" w:type="pct"/>
            <w:tcBorders>
              <w:top w:val="single" w:sz="4" w:space="0" w:color="auto"/>
              <w:bottom w:val="single" w:sz="12" w:space="0" w:color="auto"/>
            </w:tcBorders>
            <w:vAlign w:val="bottom"/>
          </w:tcPr>
          <w:p w14:paraId="7B0881B3" w14:textId="08511460" w:rsidR="000A6B7C" w:rsidRPr="0065687C" w:rsidRDefault="000A6B7C" w:rsidP="000A6B7C">
            <w:pPr>
              <w:spacing w:after="0" w:line="280" w:lineRule="exact"/>
              <w:jc w:val="right"/>
              <w:rPr>
                <w:rFonts w:ascii="Calibri" w:eastAsia="Calibri" w:hAnsi="Calibri" w:cs="Calibri"/>
                <w:b/>
                <w:sz w:val="20"/>
                <w:szCs w:val="20"/>
                <w:lang w:val="en-US"/>
              </w:rPr>
            </w:pPr>
            <w:r w:rsidRPr="0065687C">
              <w:rPr>
                <w:rFonts w:ascii="Calibri" w:eastAsia="Times New Roman" w:hAnsi="Calibri" w:cs="Calibri"/>
                <w:b/>
                <w:bCs/>
                <w:sz w:val="20"/>
                <w:szCs w:val="20"/>
                <w:lang w:val="en-US"/>
              </w:rPr>
              <w:t>5,194,053</w:t>
            </w:r>
          </w:p>
        </w:tc>
      </w:tr>
      <w:tr w:rsidR="000A6B7C" w:rsidRPr="000A6B7C" w14:paraId="2ED03095" w14:textId="77777777" w:rsidTr="009A1792">
        <w:trPr>
          <w:trHeight w:hRule="exact" w:val="442"/>
        </w:trPr>
        <w:tc>
          <w:tcPr>
            <w:tcW w:w="2100" w:type="pct"/>
            <w:vAlign w:val="bottom"/>
          </w:tcPr>
          <w:p w14:paraId="00E0C3BC" w14:textId="77777777" w:rsidR="000A6B7C" w:rsidRPr="000A6B7C" w:rsidRDefault="000A6B7C" w:rsidP="000A6B7C">
            <w:pPr>
              <w:tabs>
                <w:tab w:val="right" w:pos="1202"/>
              </w:tabs>
              <w:spacing w:after="0" w:line="300" w:lineRule="exact"/>
              <w:outlineLvl w:val="0"/>
              <w:rPr>
                <w:rFonts w:ascii="Calibri" w:eastAsia="Times New Roman" w:hAnsi="Calibri" w:cs="Arial"/>
                <w:b/>
                <w:bCs/>
                <w:sz w:val="20"/>
                <w:szCs w:val="20"/>
                <w:lang w:val="en-US"/>
              </w:rPr>
            </w:pPr>
            <w:bookmarkStart w:id="609" w:name="_Toc4060513"/>
            <w:r w:rsidRPr="000A6B7C">
              <w:rPr>
                <w:rFonts w:ascii="Calibri" w:eastAsia="Times New Roman" w:hAnsi="Calibri" w:cs="Arial"/>
                <w:b/>
                <w:bCs/>
                <w:sz w:val="20"/>
                <w:szCs w:val="20"/>
                <w:lang w:val="en-US"/>
              </w:rPr>
              <w:t>Total credit risk exposure</w:t>
            </w:r>
            <w:bookmarkEnd w:id="609"/>
          </w:p>
        </w:tc>
        <w:tc>
          <w:tcPr>
            <w:tcW w:w="725" w:type="pct"/>
            <w:tcBorders>
              <w:top w:val="single" w:sz="12" w:space="0" w:color="auto"/>
              <w:left w:val="nil"/>
              <w:bottom w:val="single" w:sz="12" w:space="0" w:color="auto"/>
              <w:right w:val="nil"/>
            </w:tcBorders>
            <w:shd w:val="clear" w:color="auto" w:fill="auto"/>
            <w:vAlign w:val="bottom"/>
          </w:tcPr>
          <w:p w14:paraId="49C1B8CC" w14:textId="18B5B949" w:rsidR="000A6B7C" w:rsidRPr="000A6B7C" w:rsidRDefault="000A6B7C" w:rsidP="000A6B7C">
            <w:pPr>
              <w:spacing w:after="0" w:line="280" w:lineRule="exact"/>
              <w:jc w:val="right"/>
              <w:rPr>
                <w:rFonts w:ascii="Calibri" w:eastAsia="Times New Roman" w:hAnsi="Calibri" w:cs="Calibri"/>
                <w:b/>
                <w:bCs/>
                <w:sz w:val="20"/>
                <w:szCs w:val="20"/>
                <w:lang w:val="en-US"/>
              </w:rPr>
            </w:pPr>
            <w:r w:rsidRPr="009A1792">
              <w:rPr>
                <w:rFonts w:ascii="Calibri" w:hAnsi="Calibri" w:cs="Calibri"/>
                <w:b/>
                <w:bCs/>
                <w:sz w:val="20"/>
                <w:szCs w:val="20"/>
              </w:rPr>
              <w:t>33</w:t>
            </w:r>
            <w:r>
              <w:rPr>
                <w:rFonts w:ascii="Calibri" w:hAnsi="Calibri" w:cs="Calibri"/>
                <w:b/>
                <w:bCs/>
                <w:sz w:val="20"/>
                <w:szCs w:val="20"/>
              </w:rPr>
              <w:t>,</w:t>
            </w:r>
            <w:r w:rsidRPr="009A1792">
              <w:rPr>
                <w:rFonts w:ascii="Calibri" w:hAnsi="Calibri" w:cs="Calibri"/>
                <w:b/>
                <w:bCs/>
                <w:sz w:val="20"/>
                <w:szCs w:val="20"/>
              </w:rPr>
              <w:t>019</w:t>
            </w:r>
            <w:r>
              <w:rPr>
                <w:rFonts w:ascii="Calibri" w:hAnsi="Calibri" w:cs="Calibri"/>
                <w:b/>
                <w:bCs/>
                <w:sz w:val="20"/>
                <w:szCs w:val="20"/>
              </w:rPr>
              <w:t>,</w:t>
            </w:r>
            <w:r w:rsidRPr="009A1792">
              <w:rPr>
                <w:rFonts w:ascii="Calibri" w:hAnsi="Calibri" w:cs="Calibri"/>
                <w:b/>
                <w:bCs/>
                <w:sz w:val="20"/>
                <w:szCs w:val="20"/>
              </w:rPr>
              <w:t>767</w:t>
            </w:r>
          </w:p>
        </w:tc>
        <w:tc>
          <w:tcPr>
            <w:tcW w:w="726" w:type="pct"/>
            <w:tcBorders>
              <w:top w:val="single" w:sz="12" w:space="0" w:color="auto"/>
              <w:bottom w:val="single" w:sz="12" w:space="0" w:color="auto"/>
            </w:tcBorders>
            <w:shd w:val="clear" w:color="auto" w:fill="auto"/>
            <w:vAlign w:val="bottom"/>
          </w:tcPr>
          <w:p w14:paraId="27DB381D" w14:textId="29876F08" w:rsidR="000A6B7C" w:rsidRPr="0065687C" w:rsidRDefault="000A6B7C" w:rsidP="000A6B7C">
            <w:pPr>
              <w:spacing w:after="0" w:line="280" w:lineRule="exact"/>
              <w:jc w:val="right"/>
              <w:rPr>
                <w:rFonts w:ascii="Calibri" w:eastAsia="Times New Roman" w:hAnsi="Calibri" w:cs="Calibri"/>
                <w:b/>
                <w:bCs/>
                <w:sz w:val="20"/>
                <w:szCs w:val="20"/>
                <w:lang w:val="en-US"/>
              </w:rPr>
            </w:pPr>
            <w:r w:rsidRPr="0065687C">
              <w:rPr>
                <w:rFonts w:ascii="Calibri" w:eastAsia="Times New Roman" w:hAnsi="Calibri" w:cs="Calibri"/>
                <w:b/>
                <w:bCs/>
                <w:sz w:val="20"/>
                <w:szCs w:val="20"/>
                <w:lang w:val="en-US"/>
              </w:rPr>
              <w:t>33,588,768</w:t>
            </w:r>
          </w:p>
        </w:tc>
        <w:tc>
          <w:tcPr>
            <w:tcW w:w="725" w:type="pct"/>
            <w:tcBorders>
              <w:top w:val="single" w:sz="12" w:space="0" w:color="auto"/>
              <w:bottom w:val="single" w:sz="12" w:space="0" w:color="auto"/>
            </w:tcBorders>
            <w:shd w:val="clear" w:color="auto" w:fill="auto"/>
            <w:vAlign w:val="bottom"/>
          </w:tcPr>
          <w:p w14:paraId="200472D9" w14:textId="406BA6D9" w:rsidR="000A6B7C" w:rsidRPr="000A6B7C" w:rsidRDefault="000A6B7C" w:rsidP="000A6B7C">
            <w:pPr>
              <w:spacing w:after="0" w:line="280" w:lineRule="exact"/>
              <w:jc w:val="right"/>
              <w:rPr>
                <w:rFonts w:ascii="Calibri" w:eastAsia="Times New Roman" w:hAnsi="Calibri" w:cs="Calibri"/>
                <w:b/>
                <w:bCs/>
                <w:sz w:val="20"/>
                <w:szCs w:val="20"/>
                <w:lang w:val="en-US"/>
              </w:rPr>
            </w:pPr>
            <w:r w:rsidRPr="009A1792">
              <w:rPr>
                <w:rFonts w:cstheme="minorHAnsi"/>
                <w:b/>
                <w:bCs/>
                <w:color w:val="000000" w:themeColor="text1"/>
                <w:sz w:val="20"/>
                <w:szCs w:val="20"/>
              </w:rPr>
              <w:t>32</w:t>
            </w:r>
            <w:r>
              <w:rPr>
                <w:rFonts w:cstheme="minorHAnsi"/>
                <w:b/>
                <w:bCs/>
                <w:color w:val="000000" w:themeColor="text1"/>
                <w:sz w:val="20"/>
                <w:szCs w:val="20"/>
              </w:rPr>
              <w:t>,</w:t>
            </w:r>
            <w:r w:rsidRPr="009A1792">
              <w:rPr>
                <w:rFonts w:cstheme="minorHAnsi"/>
                <w:b/>
                <w:bCs/>
                <w:color w:val="000000" w:themeColor="text1"/>
                <w:sz w:val="20"/>
                <w:szCs w:val="20"/>
              </w:rPr>
              <w:t>957</w:t>
            </w:r>
            <w:r>
              <w:rPr>
                <w:rFonts w:cstheme="minorHAnsi"/>
                <w:b/>
                <w:bCs/>
                <w:color w:val="000000" w:themeColor="text1"/>
                <w:sz w:val="20"/>
                <w:szCs w:val="20"/>
              </w:rPr>
              <w:t>,</w:t>
            </w:r>
            <w:r w:rsidRPr="009A1792">
              <w:rPr>
                <w:rFonts w:cstheme="minorHAnsi"/>
                <w:b/>
                <w:bCs/>
                <w:color w:val="000000" w:themeColor="text1"/>
                <w:sz w:val="20"/>
                <w:szCs w:val="20"/>
              </w:rPr>
              <w:t>514</w:t>
            </w:r>
          </w:p>
        </w:tc>
        <w:tc>
          <w:tcPr>
            <w:tcW w:w="724" w:type="pct"/>
            <w:tcBorders>
              <w:top w:val="single" w:sz="12" w:space="0" w:color="auto"/>
              <w:bottom w:val="single" w:sz="12" w:space="0" w:color="auto"/>
            </w:tcBorders>
            <w:vAlign w:val="bottom"/>
          </w:tcPr>
          <w:p w14:paraId="65B6BF27" w14:textId="22DCC753" w:rsidR="000A6B7C" w:rsidRPr="0065687C" w:rsidRDefault="000A6B7C" w:rsidP="000A6B7C">
            <w:pPr>
              <w:spacing w:after="0" w:line="280" w:lineRule="exact"/>
              <w:jc w:val="right"/>
              <w:rPr>
                <w:rFonts w:ascii="Calibri" w:eastAsia="Calibri" w:hAnsi="Calibri" w:cs="Calibri"/>
                <w:b/>
                <w:sz w:val="20"/>
                <w:szCs w:val="20"/>
                <w:lang w:val="en-US"/>
              </w:rPr>
            </w:pPr>
            <w:r w:rsidRPr="0065687C">
              <w:rPr>
                <w:rFonts w:ascii="Calibri" w:eastAsia="Times New Roman" w:hAnsi="Calibri" w:cs="Calibri"/>
                <w:b/>
                <w:bCs/>
                <w:sz w:val="20"/>
                <w:szCs w:val="20"/>
                <w:lang w:val="en-US"/>
              </w:rPr>
              <w:t>33,527,594</w:t>
            </w:r>
          </w:p>
        </w:tc>
      </w:tr>
    </w:tbl>
    <w:p w14:paraId="0901E1B2"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83C15B9"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241A2C8E" w14:textId="77777777" w:rsidR="00D20207" w:rsidRPr="00537128" w:rsidRDefault="00D20207" w:rsidP="005B7D9D">
      <w:pPr>
        <w:tabs>
          <w:tab w:val="left" w:pos="709"/>
          <w:tab w:val="left" w:pos="851"/>
        </w:tabs>
        <w:spacing w:after="0" w:line="240" w:lineRule="auto"/>
        <w:jc w:val="both"/>
        <w:rPr>
          <w:rFonts w:ascii="Calibri" w:eastAsia="Times New Roman" w:hAnsi="Calibri" w:cs="Arial"/>
          <w:color w:val="000000" w:themeColor="text1"/>
          <w:lang w:val="en-US"/>
        </w:rPr>
      </w:pPr>
    </w:p>
    <w:p w14:paraId="1B2C0EF7" w14:textId="77777777" w:rsidR="00364B19" w:rsidRPr="00537128" w:rsidRDefault="00364B19" w:rsidP="005B7D9D">
      <w:pPr>
        <w:tabs>
          <w:tab w:val="left" w:pos="709"/>
          <w:tab w:val="left" w:pos="851"/>
        </w:tabs>
        <w:spacing w:after="0" w:line="240" w:lineRule="auto"/>
        <w:jc w:val="both"/>
        <w:rPr>
          <w:rFonts w:ascii="Calibri" w:eastAsia="Times New Roman" w:hAnsi="Calibri" w:cs="Arial"/>
          <w:color w:val="000000" w:themeColor="text1"/>
          <w:lang w:val="en-US"/>
        </w:rPr>
        <w:sectPr w:rsidR="00364B19" w:rsidRPr="00537128">
          <w:pgSz w:w="11906" w:h="16838"/>
          <w:pgMar w:top="1417" w:right="1417" w:bottom="1417" w:left="1417" w:header="708" w:footer="708" w:gutter="0"/>
          <w:cols w:space="708"/>
          <w:docGrid w:linePitch="360"/>
        </w:sectPr>
      </w:pPr>
    </w:p>
    <w:p w14:paraId="0446E93C"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bookmarkStart w:id="610" w:name="_Hlk37076030"/>
    </w:p>
    <w:p w14:paraId="2F6E4B8F" w14:textId="7EE65434"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35557F99"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2C0CD179" w14:textId="6539456D"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02CCCDF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06069A15"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4651DC31"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D7915FD"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w:t>
      </w:r>
    </w:p>
    <w:p w14:paraId="394D5F6E"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600"/>
        <w:gridCol w:w="1380"/>
        <w:gridCol w:w="1380"/>
        <w:gridCol w:w="1380"/>
        <w:gridCol w:w="1377"/>
      </w:tblGrid>
      <w:tr w:rsidR="00FE04D4" w:rsidRPr="00537128" w14:paraId="2E57FB49" w14:textId="77777777" w:rsidTr="00A1123E">
        <w:trPr>
          <w:cantSplit/>
          <w:trHeight w:val="877"/>
          <w:tblHeader/>
        </w:trPr>
        <w:tc>
          <w:tcPr>
            <w:tcW w:w="1974" w:type="pct"/>
            <w:vAlign w:val="center"/>
          </w:tcPr>
          <w:p w14:paraId="2E289CB6"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11" w:name="_Toc4060514"/>
            <w:r w:rsidRPr="00537128">
              <w:rPr>
                <w:rFonts w:ascii="Calibri" w:eastAsia="Calibri" w:hAnsi="Calibri" w:cs="Arial"/>
                <w:b/>
                <w:sz w:val="19"/>
                <w:szCs w:val="19"/>
                <w:lang w:val="en-US"/>
              </w:rPr>
              <w:t>Group</w:t>
            </w:r>
            <w:bookmarkEnd w:id="611"/>
          </w:p>
          <w:p w14:paraId="6710B806"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p w14:paraId="0770AA15" w14:textId="06B84970"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12" w:name="_Toc4060515"/>
            <w:r w:rsidRPr="00537128">
              <w:rPr>
                <w:rFonts w:ascii="Calibri" w:eastAsia="Calibri" w:hAnsi="Calibri" w:cs="Arial"/>
                <w:b/>
                <w:sz w:val="19"/>
                <w:szCs w:val="19"/>
                <w:lang w:val="en-US"/>
              </w:rPr>
              <w:t>3</w:t>
            </w:r>
            <w:r w:rsidR="00855CFE">
              <w:rPr>
                <w:rFonts w:ascii="Calibri" w:eastAsia="Calibri" w:hAnsi="Calibri" w:cs="Arial"/>
                <w:b/>
                <w:sz w:val="19"/>
                <w:szCs w:val="19"/>
                <w:lang w:val="en-US"/>
              </w:rPr>
              <w:t>0 June</w:t>
            </w:r>
            <w:bookmarkEnd w:id="612"/>
            <w:r w:rsidRPr="00537128">
              <w:rPr>
                <w:rFonts w:ascii="Calibri" w:eastAsia="Calibri" w:hAnsi="Calibri" w:cs="Arial"/>
                <w:b/>
                <w:sz w:val="19"/>
                <w:szCs w:val="19"/>
                <w:lang w:val="en-US"/>
              </w:rPr>
              <w:t xml:space="preserve"> 2021</w:t>
            </w:r>
          </w:p>
        </w:tc>
        <w:tc>
          <w:tcPr>
            <w:tcW w:w="757" w:type="pct"/>
            <w:vAlign w:val="center"/>
          </w:tcPr>
          <w:p w14:paraId="08398A53"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13" w:name="_Toc4060516"/>
            <w:r w:rsidRPr="00537128">
              <w:rPr>
                <w:rFonts w:ascii="Calibri" w:eastAsia="Calibri" w:hAnsi="Calibri" w:cs="Arial"/>
                <w:b/>
                <w:sz w:val="19"/>
                <w:szCs w:val="19"/>
                <w:lang w:val="en-US"/>
              </w:rPr>
              <w:t>Republic of Croatia</w:t>
            </w:r>
            <w:bookmarkEnd w:id="613"/>
          </w:p>
        </w:tc>
        <w:tc>
          <w:tcPr>
            <w:tcW w:w="757" w:type="pct"/>
            <w:vAlign w:val="center"/>
          </w:tcPr>
          <w:p w14:paraId="227C497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14" w:name="_Toc4060517"/>
            <w:r w:rsidRPr="00537128">
              <w:rPr>
                <w:rFonts w:ascii="Calibri" w:eastAsia="Calibri" w:hAnsi="Calibri" w:cs="Arial"/>
                <w:b/>
                <w:sz w:val="19"/>
                <w:szCs w:val="19"/>
                <w:lang w:val="en-US"/>
              </w:rPr>
              <w:t>EU</w:t>
            </w:r>
            <w:bookmarkEnd w:id="614"/>
          </w:p>
          <w:p w14:paraId="151A9C9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 </w:t>
            </w:r>
            <w:bookmarkStart w:id="615" w:name="_Toc4060518"/>
            <w:r w:rsidRPr="00537128">
              <w:rPr>
                <w:rFonts w:ascii="Calibri" w:eastAsia="Calibri" w:hAnsi="Calibri" w:cs="Arial"/>
                <w:b/>
                <w:sz w:val="19"/>
                <w:szCs w:val="19"/>
                <w:lang w:val="en-US"/>
              </w:rPr>
              <w:t>countries</w:t>
            </w:r>
            <w:bookmarkEnd w:id="615"/>
          </w:p>
        </w:tc>
        <w:tc>
          <w:tcPr>
            <w:tcW w:w="757" w:type="pct"/>
            <w:vAlign w:val="center"/>
          </w:tcPr>
          <w:p w14:paraId="38F52DB5"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16" w:name="_Toc4060519"/>
            <w:r w:rsidRPr="00537128">
              <w:rPr>
                <w:rFonts w:ascii="Calibri" w:eastAsia="Calibri" w:hAnsi="Calibri" w:cs="Arial"/>
                <w:b/>
                <w:sz w:val="19"/>
                <w:szCs w:val="19"/>
                <w:lang w:val="en-US"/>
              </w:rPr>
              <w:t>Other</w:t>
            </w:r>
            <w:bookmarkEnd w:id="616"/>
            <w:r w:rsidRPr="00537128">
              <w:rPr>
                <w:rFonts w:ascii="Calibri" w:eastAsia="Calibri" w:hAnsi="Calibri" w:cs="Arial"/>
                <w:b/>
                <w:sz w:val="19"/>
                <w:szCs w:val="19"/>
                <w:lang w:val="en-US"/>
              </w:rPr>
              <w:t xml:space="preserve"> </w:t>
            </w:r>
          </w:p>
          <w:p w14:paraId="30E75A16"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17" w:name="_Toc4060520"/>
            <w:r w:rsidRPr="00537128">
              <w:rPr>
                <w:rFonts w:ascii="Calibri" w:eastAsia="Calibri" w:hAnsi="Calibri" w:cs="Arial"/>
                <w:b/>
                <w:sz w:val="19"/>
                <w:szCs w:val="19"/>
                <w:lang w:val="en-US"/>
              </w:rPr>
              <w:t>countries</w:t>
            </w:r>
            <w:bookmarkEnd w:id="617"/>
            <w:r w:rsidRPr="00537128">
              <w:rPr>
                <w:rFonts w:ascii="Calibri" w:eastAsia="Calibri" w:hAnsi="Calibri" w:cs="Arial"/>
                <w:b/>
                <w:sz w:val="19"/>
                <w:szCs w:val="19"/>
                <w:lang w:val="en-US"/>
              </w:rPr>
              <w:t xml:space="preserve"> </w:t>
            </w:r>
          </w:p>
        </w:tc>
        <w:tc>
          <w:tcPr>
            <w:tcW w:w="755" w:type="pct"/>
            <w:vAlign w:val="center"/>
          </w:tcPr>
          <w:p w14:paraId="3677D5F5"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18" w:name="_Toc4060521"/>
            <w:r w:rsidRPr="00537128">
              <w:rPr>
                <w:rFonts w:ascii="Calibri" w:eastAsia="Calibri" w:hAnsi="Calibri" w:cs="Arial"/>
                <w:b/>
                <w:sz w:val="19"/>
                <w:szCs w:val="19"/>
                <w:lang w:val="en-US"/>
              </w:rPr>
              <w:t>Total</w:t>
            </w:r>
            <w:bookmarkEnd w:id="618"/>
          </w:p>
        </w:tc>
      </w:tr>
      <w:tr w:rsidR="00FE04D4" w:rsidRPr="00537128" w14:paraId="19958A57" w14:textId="77777777" w:rsidTr="00A1123E">
        <w:trPr>
          <w:cantSplit/>
          <w:trHeight w:hRule="exact" w:val="247"/>
          <w:tblHeader/>
        </w:trPr>
        <w:tc>
          <w:tcPr>
            <w:tcW w:w="1974" w:type="pct"/>
          </w:tcPr>
          <w:p w14:paraId="004FECDA"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tc>
        <w:tc>
          <w:tcPr>
            <w:tcW w:w="757" w:type="pct"/>
          </w:tcPr>
          <w:p w14:paraId="153E05B2"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19" w:name="_Toc4060522"/>
            <w:r w:rsidRPr="00537128">
              <w:rPr>
                <w:rFonts w:ascii="Calibri" w:eastAsia="Times New Roman" w:hAnsi="Calibri" w:cs="Arial"/>
                <w:b/>
                <w:sz w:val="18"/>
                <w:szCs w:val="18"/>
                <w:lang w:val="en-US"/>
              </w:rPr>
              <w:t>HRK ‘000</w:t>
            </w:r>
            <w:bookmarkEnd w:id="619"/>
          </w:p>
        </w:tc>
        <w:tc>
          <w:tcPr>
            <w:tcW w:w="757" w:type="pct"/>
          </w:tcPr>
          <w:p w14:paraId="076D2E5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20" w:name="_Toc4060523"/>
            <w:r w:rsidRPr="00537128">
              <w:rPr>
                <w:rFonts w:ascii="Calibri" w:eastAsia="Times New Roman" w:hAnsi="Calibri" w:cs="Arial"/>
                <w:b/>
                <w:bCs/>
                <w:sz w:val="18"/>
                <w:szCs w:val="18"/>
                <w:lang w:val="en-US"/>
              </w:rPr>
              <w:t>HRK ‘000</w:t>
            </w:r>
            <w:bookmarkEnd w:id="620"/>
          </w:p>
        </w:tc>
        <w:tc>
          <w:tcPr>
            <w:tcW w:w="757" w:type="pct"/>
          </w:tcPr>
          <w:p w14:paraId="0298B6E8"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21" w:name="_Toc4060524"/>
            <w:r w:rsidRPr="00537128">
              <w:rPr>
                <w:rFonts w:ascii="Calibri" w:eastAsia="Times New Roman" w:hAnsi="Calibri" w:cs="Arial"/>
                <w:b/>
                <w:sz w:val="18"/>
                <w:szCs w:val="18"/>
                <w:lang w:val="en-US"/>
              </w:rPr>
              <w:t>HRK ‘000</w:t>
            </w:r>
            <w:bookmarkEnd w:id="621"/>
          </w:p>
        </w:tc>
        <w:tc>
          <w:tcPr>
            <w:tcW w:w="755" w:type="pct"/>
          </w:tcPr>
          <w:p w14:paraId="37AD9763"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bookmarkStart w:id="622" w:name="_Toc4060525"/>
            <w:r w:rsidRPr="00537128">
              <w:rPr>
                <w:rFonts w:ascii="Calibri" w:eastAsia="Times New Roman" w:hAnsi="Calibri" w:cs="Arial"/>
                <w:b/>
                <w:bCs/>
                <w:sz w:val="18"/>
                <w:szCs w:val="18"/>
                <w:lang w:val="en-US"/>
              </w:rPr>
              <w:t>HRK ‘000</w:t>
            </w:r>
            <w:bookmarkEnd w:id="622"/>
          </w:p>
        </w:tc>
      </w:tr>
      <w:tr w:rsidR="00FE04D4" w:rsidRPr="00537128" w14:paraId="14B51267" w14:textId="77777777" w:rsidTr="00A1123E">
        <w:trPr>
          <w:cantSplit/>
          <w:trHeight w:val="273"/>
          <w:tblHeader/>
        </w:trPr>
        <w:tc>
          <w:tcPr>
            <w:tcW w:w="1974" w:type="pct"/>
          </w:tcPr>
          <w:p w14:paraId="18E8F257" w14:textId="77777777" w:rsidR="00FE04D4" w:rsidRPr="00537128" w:rsidRDefault="00FE04D4" w:rsidP="00FE04D4">
            <w:pPr>
              <w:tabs>
                <w:tab w:val="right" w:pos="1202"/>
              </w:tabs>
              <w:spacing w:after="0" w:line="280" w:lineRule="exact"/>
              <w:outlineLvl w:val="0"/>
              <w:rPr>
                <w:rFonts w:ascii="Calibri" w:eastAsia="Calibri" w:hAnsi="Calibri" w:cs="Arial"/>
                <w:b/>
                <w:bCs/>
                <w:sz w:val="19"/>
                <w:szCs w:val="19"/>
                <w:lang w:val="en-US"/>
              </w:rPr>
            </w:pPr>
            <w:bookmarkStart w:id="623" w:name="_Toc4060526"/>
            <w:r w:rsidRPr="00537128">
              <w:rPr>
                <w:rFonts w:ascii="Calibri" w:eastAsia="Calibri" w:hAnsi="Calibri" w:cs="Arial"/>
                <w:b/>
                <w:bCs/>
                <w:sz w:val="19"/>
                <w:szCs w:val="19"/>
                <w:lang w:val="en-US"/>
              </w:rPr>
              <w:t>Assets</w:t>
            </w:r>
            <w:bookmarkEnd w:id="623"/>
          </w:p>
        </w:tc>
        <w:tc>
          <w:tcPr>
            <w:tcW w:w="757" w:type="pct"/>
          </w:tcPr>
          <w:p w14:paraId="3BA5B911"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5FB98343"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6AED831E"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5" w:type="pct"/>
          </w:tcPr>
          <w:p w14:paraId="34CC17AD" w14:textId="77777777" w:rsidR="00FE04D4" w:rsidRPr="00537128" w:rsidRDefault="00FE04D4" w:rsidP="00FE04D4">
            <w:pPr>
              <w:spacing w:after="0" w:line="280" w:lineRule="exact"/>
              <w:jc w:val="center"/>
              <w:rPr>
                <w:rFonts w:ascii="Calibri" w:eastAsia="Calibri" w:hAnsi="Calibri" w:cs="Arial"/>
                <w:sz w:val="19"/>
                <w:szCs w:val="19"/>
                <w:lang w:val="en-US"/>
              </w:rPr>
            </w:pPr>
          </w:p>
        </w:tc>
      </w:tr>
      <w:tr w:rsidR="000A6B7C" w:rsidRPr="00537128" w14:paraId="211CC08D" w14:textId="77777777" w:rsidTr="009A1792">
        <w:trPr>
          <w:cantSplit/>
          <w:trHeight w:val="273"/>
          <w:tblHeader/>
        </w:trPr>
        <w:tc>
          <w:tcPr>
            <w:tcW w:w="1974" w:type="pct"/>
            <w:vAlign w:val="bottom"/>
          </w:tcPr>
          <w:p w14:paraId="018FC8FF" w14:textId="77777777" w:rsidR="000A6B7C" w:rsidRPr="00537128" w:rsidRDefault="000A6B7C" w:rsidP="000A6B7C">
            <w:pPr>
              <w:tabs>
                <w:tab w:val="right" w:pos="1202"/>
              </w:tabs>
              <w:spacing w:after="0" w:line="280" w:lineRule="exact"/>
              <w:outlineLvl w:val="0"/>
              <w:rPr>
                <w:rFonts w:ascii="Calibri" w:eastAsia="Calibri" w:hAnsi="Calibri" w:cs="Times New Roman"/>
                <w:sz w:val="19"/>
                <w:szCs w:val="19"/>
                <w:lang w:val="en-US"/>
              </w:rPr>
            </w:pPr>
            <w:bookmarkStart w:id="624" w:name="_Toc4060527"/>
            <w:r w:rsidRPr="00537128">
              <w:rPr>
                <w:rFonts w:ascii="Calibri" w:eastAsia="Calibri" w:hAnsi="Calibri" w:cs="Arial"/>
                <w:sz w:val="19"/>
                <w:szCs w:val="19"/>
                <w:lang w:val="en-US"/>
              </w:rPr>
              <w:t>Cash on hand and current accounts with banks</w:t>
            </w:r>
            <w:bookmarkEnd w:id="624"/>
          </w:p>
        </w:tc>
        <w:tc>
          <w:tcPr>
            <w:tcW w:w="757" w:type="pct"/>
            <w:tcBorders>
              <w:top w:val="nil"/>
              <w:left w:val="nil"/>
              <w:bottom w:val="nil"/>
              <w:right w:val="nil"/>
            </w:tcBorders>
            <w:shd w:val="clear" w:color="auto" w:fill="auto"/>
            <w:vAlign w:val="center"/>
          </w:tcPr>
          <w:p w14:paraId="041E8E5F" w14:textId="0DF3DEAC" w:rsidR="000A6B7C" w:rsidRPr="00CA1F1A"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1,120,439</w:t>
            </w:r>
          </w:p>
        </w:tc>
        <w:tc>
          <w:tcPr>
            <w:tcW w:w="757" w:type="pct"/>
            <w:tcBorders>
              <w:top w:val="nil"/>
              <w:left w:val="nil"/>
              <w:bottom w:val="nil"/>
              <w:right w:val="nil"/>
            </w:tcBorders>
            <w:shd w:val="clear" w:color="auto" w:fill="auto"/>
            <w:vAlign w:val="center"/>
          </w:tcPr>
          <w:p w14:paraId="23487AAD" w14:textId="506127F3"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67,426</w:t>
            </w:r>
          </w:p>
        </w:tc>
        <w:tc>
          <w:tcPr>
            <w:tcW w:w="757" w:type="pct"/>
            <w:tcBorders>
              <w:top w:val="nil"/>
              <w:left w:val="nil"/>
              <w:bottom w:val="nil"/>
              <w:right w:val="nil"/>
            </w:tcBorders>
            <w:shd w:val="clear" w:color="auto" w:fill="auto"/>
            <w:vAlign w:val="center"/>
          </w:tcPr>
          <w:p w14:paraId="2E970B9C" w14:textId="3EA27B39"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6,724</w:t>
            </w:r>
          </w:p>
        </w:tc>
        <w:tc>
          <w:tcPr>
            <w:tcW w:w="755" w:type="pct"/>
            <w:tcBorders>
              <w:top w:val="nil"/>
              <w:left w:val="nil"/>
              <w:bottom w:val="nil"/>
              <w:right w:val="nil"/>
            </w:tcBorders>
            <w:shd w:val="clear" w:color="auto" w:fill="auto"/>
            <w:vAlign w:val="center"/>
          </w:tcPr>
          <w:p w14:paraId="73A5222B" w14:textId="6B306696"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1,194,589</w:t>
            </w:r>
          </w:p>
        </w:tc>
      </w:tr>
      <w:tr w:rsidR="000A6B7C" w:rsidRPr="00537128" w14:paraId="550A36DB" w14:textId="77777777" w:rsidTr="009A1792">
        <w:trPr>
          <w:cantSplit/>
          <w:trHeight w:val="273"/>
          <w:tblHeader/>
        </w:trPr>
        <w:tc>
          <w:tcPr>
            <w:tcW w:w="1974" w:type="pct"/>
            <w:vAlign w:val="bottom"/>
          </w:tcPr>
          <w:p w14:paraId="671392E6" w14:textId="77777777" w:rsidR="000A6B7C" w:rsidRPr="00537128" w:rsidRDefault="000A6B7C" w:rsidP="000A6B7C">
            <w:pPr>
              <w:tabs>
                <w:tab w:val="right" w:pos="1202"/>
              </w:tabs>
              <w:spacing w:after="0" w:line="280" w:lineRule="exact"/>
              <w:outlineLvl w:val="0"/>
              <w:rPr>
                <w:rFonts w:ascii="Calibri" w:eastAsia="Calibri" w:hAnsi="Calibri" w:cs="Times New Roman"/>
                <w:sz w:val="19"/>
                <w:szCs w:val="19"/>
                <w:lang w:val="en-US"/>
              </w:rPr>
            </w:pPr>
            <w:bookmarkStart w:id="625" w:name="_Toc4060531"/>
            <w:r w:rsidRPr="00537128">
              <w:rPr>
                <w:rFonts w:ascii="Calibri" w:eastAsia="Calibri" w:hAnsi="Calibri" w:cs="Arial"/>
                <w:sz w:val="19"/>
                <w:szCs w:val="19"/>
                <w:lang w:val="en-US"/>
              </w:rPr>
              <w:t>Deposits with other banks</w:t>
            </w:r>
            <w:bookmarkEnd w:id="625"/>
          </w:p>
        </w:tc>
        <w:tc>
          <w:tcPr>
            <w:tcW w:w="757" w:type="pct"/>
            <w:tcBorders>
              <w:top w:val="nil"/>
              <w:left w:val="nil"/>
              <w:bottom w:val="nil"/>
              <w:right w:val="nil"/>
            </w:tcBorders>
            <w:shd w:val="clear" w:color="auto" w:fill="auto"/>
            <w:vAlign w:val="center"/>
          </w:tcPr>
          <w:p w14:paraId="74F76BCD" w14:textId="398EC52C"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27,763</w:t>
            </w:r>
          </w:p>
        </w:tc>
        <w:tc>
          <w:tcPr>
            <w:tcW w:w="757" w:type="pct"/>
            <w:tcBorders>
              <w:top w:val="nil"/>
              <w:left w:val="nil"/>
              <w:bottom w:val="nil"/>
              <w:right w:val="nil"/>
            </w:tcBorders>
            <w:shd w:val="clear" w:color="auto" w:fill="auto"/>
            <w:vAlign w:val="center"/>
          </w:tcPr>
          <w:p w14:paraId="52EF870A" w14:textId="67ABC8E6"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2,640</w:t>
            </w:r>
          </w:p>
        </w:tc>
        <w:tc>
          <w:tcPr>
            <w:tcW w:w="757" w:type="pct"/>
            <w:tcBorders>
              <w:top w:val="nil"/>
              <w:left w:val="nil"/>
              <w:bottom w:val="nil"/>
              <w:right w:val="nil"/>
            </w:tcBorders>
            <w:shd w:val="clear" w:color="auto" w:fill="auto"/>
            <w:vAlign w:val="center"/>
          </w:tcPr>
          <w:p w14:paraId="4A1C764E" w14:textId="000252F0"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0</w:t>
            </w:r>
          </w:p>
        </w:tc>
        <w:tc>
          <w:tcPr>
            <w:tcW w:w="755" w:type="pct"/>
            <w:tcBorders>
              <w:top w:val="nil"/>
              <w:left w:val="nil"/>
              <w:bottom w:val="nil"/>
              <w:right w:val="nil"/>
            </w:tcBorders>
            <w:shd w:val="clear" w:color="auto" w:fill="auto"/>
            <w:vAlign w:val="center"/>
          </w:tcPr>
          <w:p w14:paraId="40F368D9" w14:textId="767D93F3"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30,403</w:t>
            </w:r>
          </w:p>
        </w:tc>
      </w:tr>
      <w:tr w:rsidR="000A6B7C" w:rsidRPr="00537128" w14:paraId="3A1AB068" w14:textId="77777777" w:rsidTr="009A1792">
        <w:trPr>
          <w:cantSplit/>
          <w:trHeight w:val="273"/>
          <w:tblHeader/>
        </w:trPr>
        <w:tc>
          <w:tcPr>
            <w:tcW w:w="1974" w:type="pct"/>
            <w:vAlign w:val="bottom"/>
          </w:tcPr>
          <w:p w14:paraId="03E74A3A" w14:textId="77777777" w:rsidR="000A6B7C" w:rsidRPr="00537128" w:rsidRDefault="000A6B7C" w:rsidP="000A6B7C">
            <w:pPr>
              <w:tabs>
                <w:tab w:val="right" w:pos="1202"/>
              </w:tabs>
              <w:spacing w:after="0" w:line="280" w:lineRule="exact"/>
              <w:outlineLvl w:val="0"/>
              <w:rPr>
                <w:rFonts w:ascii="Calibri" w:eastAsia="Calibri" w:hAnsi="Calibri" w:cs="Times New Roman"/>
                <w:sz w:val="19"/>
                <w:szCs w:val="19"/>
                <w:lang w:val="en-US"/>
              </w:rPr>
            </w:pPr>
            <w:bookmarkStart w:id="626" w:name="_Toc4060536"/>
            <w:r w:rsidRPr="00537128">
              <w:rPr>
                <w:rFonts w:ascii="Calibri" w:eastAsia="Calibri" w:hAnsi="Calibri" w:cs="Arial"/>
                <w:sz w:val="19"/>
                <w:szCs w:val="19"/>
                <w:lang w:val="en-US"/>
              </w:rPr>
              <w:t>Loans to financial institutions</w:t>
            </w:r>
            <w:bookmarkEnd w:id="626"/>
          </w:p>
        </w:tc>
        <w:tc>
          <w:tcPr>
            <w:tcW w:w="757" w:type="pct"/>
            <w:tcBorders>
              <w:top w:val="nil"/>
              <w:left w:val="nil"/>
              <w:bottom w:val="nil"/>
              <w:right w:val="nil"/>
            </w:tcBorders>
            <w:shd w:val="clear" w:color="auto" w:fill="auto"/>
            <w:vAlign w:val="center"/>
          </w:tcPr>
          <w:p w14:paraId="5B173E4D" w14:textId="0363C7A7"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7,666,573</w:t>
            </w:r>
          </w:p>
        </w:tc>
        <w:tc>
          <w:tcPr>
            <w:tcW w:w="757" w:type="pct"/>
            <w:tcBorders>
              <w:top w:val="nil"/>
              <w:left w:val="nil"/>
              <w:bottom w:val="nil"/>
              <w:right w:val="nil"/>
            </w:tcBorders>
            <w:shd w:val="clear" w:color="auto" w:fill="auto"/>
            <w:vAlign w:val="center"/>
          </w:tcPr>
          <w:p w14:paraId="25BE08C2" w14:textId="41E66CF1"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0</w:t>
            </w:r>
          </w:p>
        </w:tc>
        <w:tc>
          <w:tcPr>
            <w:tcW w:w="757" w:type="pct"/>
            <w:tcBorders>
              <w:top w:val="nil"/>
              <w:left w:val="nil"/>
              <w:bottom w:val="nil"/>
              <w:right w:val="nil"/>
            </w:tcBorders>
            <w:shd w:val="clear" w:color="auto" w:fill="auto"/>
            <w:vAlign w:val="center"/>
          </w:tcPr>
          <w:p w14:paraId="0662CCD4" w14:textId="3FEE2BF9"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0</w:t>
            </w:r>
          </w:p>
        </w:tc>
        <w:tc>
          <w:tcPr>
            <w:tcW w:w="755" w:type="pct"/>
            <w:tcBorders>
              <w:top w:val="nil"/>
              <w:left w:val="nil"/>
              <w:bottom w:val="nil"/>
              <w:right w:val="nil"/>
            </w:tcBorders>
            <w:shd w:val="clear" w:color="auto" w:fill="auto"/>
            <w:vAlign w:val="center"/>
          </w:tcPr>
          <w:p w14:paraId="17588608" w14:textId="3BFFC3D9"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7,666,573</w:t>
            </w:r>
          </w:p>
        </w:tc>
      </w:tr>
      <w:tr w:rsidR="000A6B7C" w:rsidRPr="00537128" w14:paraId="7038BF73" w14:textId="77777777" w:rsidTr="009A1792">
        <w:trPr>
          <w:cantSplit/>
          <w:trHeight w:val="273"/>
          <w:tblHeader/>
        </w:trPr>
        <w:tc>
          <w:tcPr>
            <w:tcW w:w="1974" w:type="pct"/>
            <w:vAlign w:val="bottom"/>
          </w:tcPr>
          <w:p w14:paraId="2CEE54E8" w14:textId="77777777" w:rsidR="000A6B7C" w:rsidRPr="00537128" w:rsidRDefault="000A6B7C" w:rsidP="000A6B7C">
            <w:pPr>
              <w:tabs>
                <w:tab w:val="right" w:pos="1202"/>
              </w:tabs>
              <w:spacing w:after="0" w:line="280" w:lineRule="exact"/>
              <w:outlineLvl w:val="0"/>
              <w:rPr>
                <w:rFonts w:ascii="Calibri" w:eastAsia="Calibri" w:hAnsi="Calibri" w:cs="Times New Roman"/>
                <w:sz w:val="19"/>
                <w:szCs w:val="19"/>
                <w:lang w:val="en-US"/>
              </w:rPr>
            </w:pPr>
            <w:bookmarkStart w:id="627" w:name="_Toc4060541"/>
            <w:r w:rsidRPr="00537128">
              <w:rPr>
                <w:rFonts w:ascii="Calibri" w:eastAsia="Calibri" w:hAnsi="Calibri" w:cs="Arial"/>
                <w:sz w:val="19"/>
                <w:szCs w:val="19"/>
                <w:lang w:val="en-US"/>
              </w:rPr>
              <w:t>Loans to other customers</w:t>
            </w:r>
            <w:bookmarkEnd w:id="627"/>
          </w:p>
        </w:tc>
        <w:tc>
          <w:tcPr>
            <w:tcW w:w="757" w:type="pct"/>
            <w:tcBorders>
              <w:top w:val="nil"/>
              <w:left w:val="nil"/>
              <w:bottom w:val="nil"/>
              <w:right w:val="nil"/>
            </w:tcBorders>
            <w:shd w:val="clear" w:color="auto" w:fill="auto"/>
            <w:vAlign w:val="center"/>
          </w:tcPr>
          <w:p w14:paraId="4E3C1AED" w14:textId="74DCFC3C"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15,385,610</w:t>
            </w:r>
          </w:p>
        </w:tc>
        <w:tc>
          <w:tcPr>
            <w:tcW w:w="757" w:type="pct"/>
            <w:tcBorders>
              <w:top w:val="nil"/>
              <w:left w:val="nil"/>
              <w:bottom w:val="nil"/>
              <w:right w:val="nil"/>
            </w:tcBorders>
            <w:shd w:val="clear" w:color="auto" w:fill="auto"/>
            <w:vAlign w:val="center"/>
          </w:tcPr>
          <w:p w14:paraId="72E1DD59" w14:textId="72E3587A"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0</w:t>
            </w:r>
          </w:p>
        </w:tc>
        <w:tc>
          <w:tcPr>
            <w:tcW w:w="757" w:type="pct"/>
            <w:tcBorders>
              <w:top w:val="nil"/>
              <w:left w:val="nil"/>
              <w:bottom w:val="nil"/>
              <w:right w:val="nil"/>
            </w:tcBorders>
            <w:shd w:val="clear" w:color="auto" w:fill="auto"/>
            <w:vAlign w:val="center"/>
          </w:tcPr>
          <w:p w14:paraId="5DF584B5" w14:textId="1E2717F6"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312,364</w:t>
            </w:r>
          </w:p>
        </w:tc>
        <w:tc>
          <w:tcPr>
            <w:tcW w:w="755" w:type="pct"/>
            <w:tcBorders>
              <w:top w:val="nil"/>
              <w:left w:val="nil"/>
              <w:bottom w:val="nil"/>
              <w:right w:val="nil"/>
            </w:tcBorders>
            <w:shd w:val="clear" w:color="auto" w:fill="auto"/>
            <w:vAlign w:val="center"/>
          </w:tcPr>
          <w:p w14:paraId="2EF10AD1" w14:textId="745C6091"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15,697,974</w:t>
            </w:r>
          </w:p>
        </w:tc>
      </w:tr>
      <w:tr w:rsidR="000A6B7C" w:rsidRPr="00537128" w14:paraId="6E14AE08" w14:textId="77777777" w:rsidTr="009A1792">
        <w:trPr>
          <w:cantSplit/>
          <w:trHeight w:val="273"/>
          <w:tblHeader/>
        </w:trPr>
        <w:tc>
          <w:tcPr>
            <w:tcW w:w="1974" w:type="pct"/>
          </w:tcPr>
          <w:p w14:paraId="4C15A293" w14:textId="77777777" w:rsidR="000A6B7C" w:rsidRPr="00537128" w:rsidRDefault="000A6B7C" w:rsidP="000A6B7C">
            <w:pPr>
              <w:tabs>
                <w:tab w:val="right" w:pos="1202"/>
              </w:tabs>
              <w:spacing w:after="0" w:line="280" w:lineRule="exact"/>
              <w:outlineLvl w:val="0"/>
              <w:rPr>
                <w:rFonts w:ascii="Calibri" w:eastAsia="Calibri" w:hAnsi="Calibri" w:cs="Arial"/>
                <w:sz w:val="19"/>
                <w:szCs w:val="19"/>
                <w:lang w:val="en-US"/>
              </w:rPr>
            </w:pPr>
            <w:bookmarkStart w:id="628" w:name="_Toc4060546"/>
            <w:r w:rsidRPr="00537128">
              <w:rPr>
                <w:rFonts w:ascii="Calibri" w:eastAsia="Calibri" w:hAnsi="Calibri" w:cs="Arial"/>
                <w:sz w:val="19"/>
                <w:szCs w:val="19"/>
                <w:lang w:val="en-US"/>
              </w:rPr>
              <w:t>Financial assets at fair value through profit or loss</w:t>
            </w:r>
            <w:bookmarkEnd w:id="628"/>
          </w:p>
        </w:tc>
        <w:tc>
          <w:tcPr>
            <w:tcW w:w="757" w:type="pct"/>
            <w:tcBorders>
              <w:top w:val="nil"/>
              <w:left w:val="nil"/>
              <w:bottom w:val="nil"/>
              <w:right w:val="nil"/>
            </w:tcBorders>
            <w:shd w:val="clear" w:color="auto" w:fill="auto"/>
            <w:vAlign w:val="bottom"/>
          </w:tcPr>
          <w:p w14:paraId="750ACEB8" w14:textId="4DAA1D3E"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15,722</w:t>
            </w:r>
          </w:p>
        </w:tc>
        <w:tc>
          <w:tcPr>
            <w:tcW w:w="757" w:type="pct"/>
            <w:tcBorders>
              <w:top w:val="nil"/>
              <w:left w:val="nil"/>
              <w:bottom w:val="nil"/>
              <w:right w:val="nil"/>
            </w:tcBorders>
            <w:shd w:val="clear" w:color="auto" w:fill="auto"/>
            <w:vAlign w:val="bottom"/>
          </w:tcPr>
          <w:p w14:paraId="3AA96992" w14:textId="49466139"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0</w:t>
            </w:r>
          </w:p>
        </w:tc>
        <w:tc>
          <w:tcPr>
            <w:tcW w:w="757" w:type="pct"/>
            <w:tcBorders>
              <w:top w:val="nil"/>
              <w:left w:val="nil"/>
              <w:bottom w:val="nil"/>
              <w:right w:val="nil"/>
            </w:tcBorders>
            <w:shd w:val="clear" w:color="auto" w:fill="auto"/>
            <w:vAlign w:val="bottom"/>
          </w:tcPr>
          <w:p w14:paraId="1043E247" w14:textId="2C0C9855"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0</w:t>
            </w:r>
          </w:p>
        </w:tc>
        <w:tc>
          <w:tcPr>
            <w:tcW w:w="755" w:type="pct"/>
            <w:tcBorders>
              <w:top w:val="nil"/>
              <w:left w:val="nil"/>
              <w:bottom w:val="nil"/>
              <w:right w:val="nil"/>
            </w:tcBorders>
            <w:shd w:val="clear" w:color="auto" w:fill="auto"/>
            <w:vAlign w:val="bottom"/>
          </w:tcPr>
          <w:p w14:paraId="174C8846" w14:textId="6F04CB23"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15,722</w:t>
            </w:r>
          </w:p>
        </w:tc>
      </w:tr>
      <w:tr w:rsidR="000A6B7C" w:rsidRPr="00537128" w14:paraId="0D762276" w14:textId="77777777" w:rsidTr="00A1123E">
        <w:trPr>
          <w:cantSplit/>
          <w:trHeight w:val="273"/>
          <w:tblHeader/>
        </w:trPr>
        <w:tc>
          <w:tcPr>
            <w:tcW w:w="1974" w:type="pct"/>
            <w:vAlign w:val="center"/>
          </w:tcPr>
          <w:p w14:paraId="2A65697C" w14:textId="77777777" w:rsidR="000A6B7C" w:rsidRPr="00537128" w:rsidRDefault="000A6B7C" w:rsidP="000A6B7C">
            <w:pPr>
              <w:tabs>
                <w:tab w:val="right" w:pos="1202"/>
              </w:tabs>
              <w:spacing w:after="0" w:line="280" w:lineRule="exact"/>
              <w:outlineLvl w:val="0"/>
              <w:rPr>
                <w:rFonts w:ascii="Calibri" w:eastAsia="Calibri" w:hAnsi="Calibri" w:cs="Arial"/>
                <w:sz w:val="19"/>
                <w:szCs w:val="19"/>
                <w:lang w:val="en-US"/>
              </w:rPr>
            </w:pPr>
            <w:bookmarkStart w:id="629" w:name="_Toc4060551"/>
            <w:r w:rsidRPr="00537128">
              <w:rPr>
                <w:rFonts w:ascii="Calibri" w:eastAsia="Calibri" w:hAnsi="Calibri" w:cs="Arial"/>
                <w:sz w:val="19"/>
                <w:szCs w:val="19"/>
                <w:lang w:val="en-US"/>
              </w:rPr>
              <w:t>Financial assets at fair value through other comprehensive income</w:t>
            </w:r>
            <w:bookmarkEnd w:id="629"/>
          </w:p>
        </w:tc>
        <w:tc>
          <w:tcPr>
            <w:tcW w:w="757" w:type="pct"/>
            <w:tcBorders>
              <w:top w:val="nil"/>
              <w:left w:val="nil"/>
              <w:bottom w:val="nil"/>
              <w:right w:val="nil"/>
            </w:tcBorders>
            <w:shd w:val="clear" w:color="auto" w:fill="auto"/>
            <w:vAlign w:val="bottom"/>
          </w:tcPr>
          <w:p w14:paraId="0F8C8833" w14:textId="6A6B092B"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3,017,394</w:t>
            </w:r>
          </w:p>
        </w:tc>
        <w:tc>
          <w:tcPr>
            <w:tcW w:w="757" w:type="pct"/>
            <w:tcBorders>
              <w:top w:val="nil"/>
              <w:left w:val="nil"/>
              <w:bottom w:val="nil"/>
              <w:right w:val="nil"/>
            </w:tcBorders>
            <w:shd w:val="clear" w:color="auto" w:fill="auto"/>
            <w:vAlign w:val="bottom"/>
          </w:tcPr>
          <w:p w14:paraId="1D51D150" w14:textId="1E07F5F5"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1,415</w:t>
            </w:r>
          </w:p>
        </w:tc>
        <w:tc>
          <w:tcPr>
            <w:tcW w:w="757" w:type="pct"/>
            <w:tcBorders>
              <w:top w:val="nil"/>
              <w:left w:val="nil"/>
              <w:bottom w:val="nil"/>
              <w:right w:val="nil"/>
            </w:tcBorders>
            <w:shd w:val="clear" w:color="auto" w:fill="auto"/>
            <w:vAlign w:val="bottom"/>
          </w:tcPr>
          <w:p w14:paraId="66D7BA29" w14:textId="13E1CB5A"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0</w:t>
            </w:r>
          </w:p>
        </w:tc>
        <w:tc>
          <w:tcPr>
            <w:tcW w:w="755" w:type="pct"/>
            <w:tcBorders>
              <w:top w:val="nil"/>
              <w:left w:val="nil"/>
              <w:bottom w:val="nil"/>
              <w:right w:val="nil"/>
            </w:tcBorders>
            <w:shd w:val="clear" w:color="auto" w:fill="auto"/>
            <w:vAlign w:val="bottom"/>
          </w:tcPr>
          <w:p w14:paraId="7D0D9766" w14:textId="7F8FBEDC"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3,018,809</w:t>
            </w:r>
          </w:p>
        </w:tc>
      </w:tr>
      <w:tr w:rsidR="000A6B7C" w:rsidRPr="00537128" w14:paraId="3C47F5DE" w14:textId="77777777" w:rsidTr="009A1792">
        <w:trPr>
          <w:cantSplit/>
          <w:trHeight w:val="273"/>
          <w:tblHeader/>
        </w:trPr>
        <w:tc>
          <w:tcPr>
            <w:tcW w:w="1974" w:type="pct"/>
            <w:vAlign w:val="bottom"/>
          </w:tcPr>
          <w:p w14:paraId="0E6E0ED3" w14:textId="77777777" w:rsidR="000A6B7C" w:rsidRPr="00537128" w:rsidRDefault="000A6B7C" w:rsidP="000A6B7C">
            <w:pPr>
              <w:tabs>
                <w:tab w:val="right" w:pos="1202"/>
              </w:tabs>
              <w:spacing w:after="0" w:line="280" w:lineRule="exact"/>
              <w:outlineLvl w:val="0"/>
              <w:rPr>
                <w:rFonts w:ascii="Calibri" w:eastAsia="Calibri" w:hAnsi="Calibri" w:cs="Times New Roman"/>
                <w:sz w:val="19"/>
                <w:szCs w:val="19"/>
                <w:lang w:val="en-US"/>
              </w:rPr>
            </w:pPr>
            <w:bookmarkStart w:id="630" w:name="_Toc4060561"/>
            <w:r w:rsidRPr="00537128">
              <w:rPr>
                <w:rFonts w:ascii="Calibri" w:eastAsia="Calibri" w:hAnsi="Calibri" w:cs="Times New Roman"/>
                <w:sz w:val="19"/>
                <w:szCs w:val="19"/>
                <w:lang w:val="en-US"/>
              </w:rPr>
              <w:t>Other assets</w:t>
            </w:r>
            <w:bookmarkEnd w:id="630"/>
          </w:p>
        </w:tc>
        <w:tc>
          <w:tcPr>
            <w:tcW w:w="757" w:type="pct"/>
            <w:tcBorders>
              <w:top w:val="nil"/>
              <w:left w:val="nil"/>
              <w:bottom w:val="single" w:sz="4" w:space="0" w:color="auto"/>
              <w:right w:val="nil"/>
            </w:tcBorders>
            <w:shd w:val="clear" w:color="auto" w:fill="auto"/>
            <w:vAlign w:val="center"/>
          </w:tcPr>
          <w:p w14:paraId="2F3B63B5" w14:textId="58746F66"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5,015</w:t>
            </w:r>
          </w:p>
        </w:tc>
        <w:tc>
          <w:tcPr>
            <w:tcW w:w="757" w:type="pct"/>
            <w:tcBorders>
              <w:top w:val="nil"/>
              <w:left w:val="nil"/>
              <w:bottom w:val="single" w:sz="4" w:space="0" w:color="auto"/>
              <w:right w:val="nil"/>
            </w:tcBorders>
            <w:shd w:val="clear" w:color="auto" w:fill="auto"/>
            <w:vAlign w:val="center"/>
          </w:tcPr>
          <w:p w14:paraId="146CF34B" w14:textId="0B8D3B17"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108</w:t>
            </w:r>
          </w:p>
        </w:tc>
        <w:tc>
          <w:tcPr>
            <w:tcW w:w="757" w:type="pct"/>
            <w:tcBorders>
              <w:top w:val="nil"/>
              <w:left w:val="nil"/>
              <w:bottom w:val="single" w:sz="4" w:space="0" w:color="auto"/>
              <w:right w:val="nil"/>
            </w:tcBorders>
            <w:shd w:val="clear" w:color="auto" w:fill="auto"/>
            <w:vAlign w:val="center"/>
          </w:tcPr>
          <w:p w14:paraId="32BE443C" w14:textId="5FD9956F"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1,767</w:t>
            </w:r>
          </w:p>
        </w:tc>
        <w:tc>
          <w:tcPr>
            <w:tcW w:w="755" w:type="pct"/>
            <w:tcBorders>
              <w:top w:val="nil"/>
              <w:left w:val="nil"/>
              <w:bottom w:val="nil"/>
              <w:right w:val="nil"/>
            </w:tcBorders>
            <w:shd w:val="clear" w:color="auto" w:fill="auto"/>
            <w:vAlign w:val="center"/>
          </w:tcPr>
          <w:p w14:paraId="484C9048" w14:textId="6777E9DD"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6,890</w:t>
            </w:r>
          </w:p>
        </w:tc>
      </w:tr>
      <w:tr w:rsidR="000A6B7C" w:rsidRPr="00537128" w14:paraId="019AD003" w14:textId="77777777" w:rsidTr="009A1792">
        <w:trPr>
          <w:cantSplit/>
          <w:trHeight w:val="419"/>
          <w:tblHeader/>
        </w:trPr>
        <w:tc>
          <w:tcPr>
            <w:tcW w:w="1974" w:type="pct"/>
            <w:vAlign w:val="bottom"/>
          </w:tcPr>
          <w:p w14:paraId="2FB02C14" w14:textId="77777777" w:rsidR="000A6B7C" w:rsidRPr="00537128" w:rsidRDefault="000A6B7C" w:rsidP="000A6B7C">
            <w:pPr>
              <w:tabs>
                <w:tab w:val="right" w:pos="1202"/>
              </w:tabs>
              <w:spacing w:after="0" w:line="280" w:lineRule="exact"/>
              <w:outlineLvl w:val="0"/>
              <w:rPr>
                <w:rFonts w:ascii="Calibri" w:eastAsia="Calibri" w:hAnsi="Calibri" w:cs="Times New Roman"/>
                <w:b/>
                <w:bCs/>
                <w:sz w:val="19"/>
                <w:szCs w:val="19"/>
                <w:lang w:val="en-US"/>
              </w:rPr>
            </w:pPr>
            <w:bookmarkStart w:id="631" w:name="_Toc4060566"/>
            <w:r w:rsidRPr="00537128">
              <w:rPr>
                <w:rFonts w:ascii="Calibri" w:eastAsia="Calibri" w:hAnsi="Calibri" w:cs="Times New Roman"/>
                <w:b/>
                <w:bCs/>
                <w:sz w:val="19"/>
                <w:szCs w:val="19"/>
                <w:lang w:val="en-US"/>
              </w:rPr>
              <w:t>Total</w:t>
            </w:r>
            <w:bookmarkEnd w:id="631"/>
            <w:r w:rsidRPr="00537128">
              <w:rPr>
                <w:rFonts w:ascii="Calibri" w:eastAsia="Calibri" w:hAnsi="Calibri" w:cs="Times New Roman"/>
                <w:b/>
                <w:bCs/>
                <w:sz w:val="19"/>
                <w:szCs w:val="19"/>
                <w:lang w:val="en-US"/>
              </w:rPr>
              <w:t xml:space="preserve"> </w:t>
            </w:r>
          </w:p>
        </w:tc>
        <w:tc>
          <w:tcPr>
            <w:tcW w:w="757" w:type="pct"/>
            <w:tcBorders>
              <w:top w:val="nil"/>
              <w:left w:val="nil"/>
              <w:bottom w:val="single" w:sz="8" w:space="0" w:color="auto"/>
              <w:right w:val="nil"/>
            </w:tcBorders>
            <w:shd w:val="clear" w:color="auto" w:fill="auto"/>
            <w:vAlign w:val="bottom"/>
          </w:tcPr>
          <w:p w14:paraId="1497BA5C" w14:textId="1A63E389"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27,238,516</w:t>
            </w:r>
          </w:p>
        </w:tc>
        <w:tc>
          <w:tcPr>
            <w:tcW w:w="757" w:type="pct"/>
            <w:tcBorders>
              <w:top w:val="nil"/>
              <w:left w:val="nil"/>
              <w:bottom w:val="single" w:sz="8" w:space="0" w:color="auto"/>
              <w:right w:val="nil"/>
            </w:tcBorders>
            <w:shd w:val="clear" w:color="auto" w:fill="auto"/>
            <w:vAlign w:val="bottom"/>
          </w:tcPr>
          <w:p w14:paraId="1BD50CA7" w14:textId="38175642"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71,589</w:t>
            </w:r>
          </w:p>
        </w:tc>
        <w:tc>
          <w:tcPr>
            <w:tcW w:w="757" w:type="pct"/>
            <w:tcBorders>
              <w:top w:val="nil"/>
              <w:left w:val="nil"/>
              <w:bottom w:val="single" w:sz="8" w:space="0" w:color="auto"/>
              <w:right w:val="nil"/>
            </w:tcBorders>
            <w:shd w:val="clear" w:color="auto" w:fill="auto"/>
            <w:vAlign w:val="bottom"/>
          </w:tcPr>
          <w:p w14:paraId="5753231B" w14:textId="418F6FA0"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320,855</w:t>
            </w:r>
          </w:p>
        </w:tc>
        <w:tc>
          <w:tcPr>
            <w:tcW w:w="755" w:type="pct"/>
            <w:tcBorders>
              <w:top w:val="single" w:sz="4" w:space="0" w:color="auto"/>
              <w:left w:val="nil"/>
              <w:bottom w:val="single" w:sz="8" w:space="0" w:color="auto"/>
              <w:right w:val="nil"/>
            </w:tcBorders>
            <w:shd w:val="clear" w:color="auto" w:fill="auto"/>
            <w:vAlign w:val="bottom"/>
          </w:tcPr>
          <w:p w14:paraId="2B76A4BE" w14:textId="5C80E48B"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27,630,960</w:t>
            </w:r>
          </w:p>
        </w:tc>
      </w:tr>
      <w:tr w:rsidR="000A6B7C" w:rsidRPr="00537128" w14:paraId="52E14BE1" w14:textId="77777777" w:rsidTr="00A1123E">
        <w:tblPrEx>
          <w:tblCellMar>
            <w:left w:w="31" w:type="dxa"/>
            <w:right w:w="31" w:type="dxa"/>
          </w:tblCellMar>
        </w:tblPrEx>
        <w:trPr>
          <w:cantSplit/>
          <w:trHeight w:val="273"/>
          <w:tblHeader/>
        </w:trPr>
        <w:tc>
          <w:tcPr>
            <w:tcW w:w="1974" w:type="pct"/>
            <w:vAlign w:val="bottom"/>
          </w:tcPr>
          <w:p w14:paraId="2B2AC567" w14:textId="77777777" w:rsidR="000A6B7C" w:rsidRPr="00537128" w:rsidRDefault="000A6B7C" w:rsidP="000A6B7C">
            <w:pPr>
              <w:tabs>
                <w:tab w:val="right" w:pos="1202"/>
              </w:tabs>
              <w:spacing w:after="0" w:line="280" w:lineRule="exact"/>
              <w:outlineLvl w:val="0"/>
              <w:rPr>
                <w:rFonts w:ascii="Calibri" w:eastAsia="Calibri" w:hAnsi="Calibri" w:cs="Times New Roman"/>
                <w:b/>
                <w:bCs/>
                <w:sz w:val="19"/>
                <w:szCs w:val="19"/>
                <w:lang w:val="en-US"/>
              </w:rPr>
            </w:pPr>
          </w:p>
        </w:tc>
        <w:tc>
          <w:tcPr>
            <w:tcW w:w="757" w:type="pct"/>
            <w:tcBorders>
              <w:top w:val="single" w:sz="12" w:space="0" w:color="auto"/>
            </w:tcBorders>
            <w:shd w:val="clear" w:color="auto" w:fill="auto"/>
            <w:vAlign w:val="bottom"/>
          </w:tcPr>
          <w:p w14:paraId="22E3D0BF" w14:textId="77777777"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18CBE394" w14:textId="77777777"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60E658BA" w14:textId="77777777"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p>
        </w:tc>
        <w:tc>
          <w:tcPr>
            <w:tcW w:w="755" w:type="pct"/>
            <w:tcBorders>
              <w:top w:val="single" w:sz="12" w:space="0" w:color="auto"/>
            </w:tcBorders>
            <w:shd w:val="clear" w:color="auto" w:fill="auto"/>
            <w:vAlign w:val="bottom"/>
          </w:tcPr>
          <w:p w14:paraId="7FE6C35A" w14:textId="77777777"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p>
        </w:tc>
      </w:tr>
      <w:tr w:rsidR="000A6B7C" w:rsidRPr="00537128" w14:paraId="44D0C92E" w14:textId="77777777" w:rsidTr="00A1123E">
        <w:tblPrEx>
          <w:tblCellMar>
            <w:left w:w="31" w:type="dxa"/>
            <w:right w:w="31" w:type="dxa"/>
          </w:tblCellMar>
        </w:tblPrEx>
        <w:trPr>
          <w:cantSplit/>
          <w:trHeight w:val="273"/>
          <w:tblHeader/>
        </w:trPr>
        <w:tc>
          <w:tcPr>
            <w:tcW w:w="1974" w:type="pct"/>
          </w:tcPr>
          <w:p w14:paraId="2828DE11" w14:textId="6C3F0276" w:rsidR="000A6B7C" w:rsidRPr="00537128" w:rsidRDefault="000A6B7C" w:rsidP="000A6B7C">
            <w:pPr>
              <w:tabs>
                <w:tab w:val="right" w:pos="1202"/>
              </w:tabs>
              <w:spacing w:after="0" w:line="280" w:lineRule="exact"/>
              <w:outlineLvl w:val="0"/>
              <w:rPr>
                <w:rFonts w:ascii="Calibri" w:eastAsia="Calibri" w:hAnsi="Calibri" w:cs="Times New Roman"/>
                <w:b/>
                <w:bCs/>
                <w:sz w:val="19"/>
                <w:szCs w:val="19"/>
                <w:lang w:val="en-US"/>
              </w:rPr>
            </w:pPr>
            <w:bookmarkStart w:id="632" w:name="_Toc4060571"/>
            <w:r w:rsidRPr="00537128">
              <w:rPr>
                <w:rFonts w:ascii="Calibri" w:eastAsia="Calibri" w:hAnsi="Calibri" w:cs="Arial"/>
                <w:b/>
                <w:bCs/>
                <w:sz w:val="19"/>
                <w:szCs w:val="19"/>
                <w:lang w:val="en-US"/>
              </w:rPr>
              <w:t>Guarantees and commitments</w:t>
            </w:r>
            <w:bookmarkEnd w:id="632"/>
          </w:p>
        </w:tc>
        <w:tc>
          <w:tcPr>
            <w:tcW w:w="757" w:type="pct"/>
            <w:shd w:val="clear" w:color="auto" w:fill="auto"/>
            <w:vAlign w:val="bottom"/>
          </w:tcPr>
          <w:p w14:paraId="42DBF829" w14:textId="77777777"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0BCC0966" w14:textId="77777777"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2D9152FD" w14:textId="77777777"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p>
        </w:tc>
        <w:tc>
          <w:tcPr>
            <w:tcW w:w="755" w:type="pct"/>
            <w:shd w:val="clear" w:color="auto" w:fill="auto"/>
            <w:vAlign w:val="bottom"/>
          </w:tcPr>
          <w:p w14:paraId="3B2991F2" w14:textId="77777777"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p>
        </w:tc>
      </w:tr>
      <w:tr w:rsidR="000A6B7C" w:rsidRPr="00537128" w14:paraId="15F75A26" w14:textId="77777777" w:rsidTr="009A1792">
        <w:tblPrEx>
          <w:tblCellMar>
            <w:left w:w="31" w:type="dxa"/>
            <w:right w:w="31" w:type="dxa"/>
          </w:tblCellMar>
        </w:tblPrEx>
        <w:trPr>
          <w:cantSplit/>
          <w:trHeight w:val="273"/>
          <w:tblHeader/>
        </w:trPr>
        <w:tc>
          <w:tcPr>
            <w:tcW w:w="1974" w:type="pct"/>
          </w:tcPr>
          <w:p w14:paraId="18C2C281" w14:textId="0309B2D2" w:rsidR="000A6B7C" w:rsidRPr="00537128" w:rsidRDefault="000A6B7C" w:rsidP="000A6B7C">
            <w:pPr>
              <w:tabs>
                <w:tab w:val="right" w:pos="1202"/>
              </w:tabs>
              <w:spacing w:after="0" w:line="280" w:lineRule="exact"/>
              <w:outlineLvl w:val="0"/>
              <w:rPr>
                <w:rFonts w:ascii="Calibri" w:eastAsia="Calibri" w:hAnsi="Calibri" w:cs="Arial"/>
                <w:bCs/>
                <w:sz w:val="19"/>
                <w:szCs w:val="19"/>
                <w:lang w:val="en-US"/>
              </w:rPr>
            </w:pPr>
            <w:bookmarkStart w:id="633" w:name="_Toc4060572"/>
            <w:r w:rsidRPr="00537128">
              <w:rPr>
                <w:rFonts w:ascii="Calibri" w:eastAsia="Calibri" w:hAnsi="Calibri" w:cs="Arial"/>
                <w:bCs/>
                <w:sz w:val="19"/>
                <w:szCs w:val="19"/>
                <w:lang w:val="en-US"/>
              </w:rPr>
              <w:t>Guarantees issued in HRK</w:t>
            </w:r>
            <w:bookmarkEnd w:id="633"/>
          </w:p>
        </w:tc>
        <w:tc>
          <w:tcPr>
            <w:tcW w:w="757" w:type="pct"/>
            <w:tcBorders>
              <w:top w:val="nil"/>
              <w:left w:val="nil"/>
              <w:bottom w:val="nil"/>
              <w:right w:val="nil"/>
            </w:tcBorders>
            <w:shd w:val="clear" w:color="auto" w:fill="auto"/>
            <w:vAlign w:val="center"/>
          </w:tcPr>
          <w:p w14:paraId="02AC8BB6" w14:textId="5CED20B0"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135,199</w:t>
            </w:r>
          </w:p>
        </w:tc>
        <w:tc>
          <w:tcPr>
            <w:tcW w:w="757" w:type="pct"/>
            <w:tcBorders>
              <w:top w:val="nil"/>
              <w:left w:val="nil"/>
              <w:bottom w:val="nil"/>
              <w:right w:val="nil"/>
            </w:tcBorders>
            <w:shd w:val="clear" w:color="auto" w:fill="auto"/>
            <w:vAlign w:val="center"/>
          </w:tcPr>
          <w:p w14:paraId="3078651D" w14:textId="353B1164"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15CBD285" w14:textId="3616EA84"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4757FFA6" w14:textId="32AB6D96"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135,199</w:t>
            </w:r>
          </w:p>
        </w:tc>
      </w:tr>
      <w:tr w:rsidR="000A6B7C" w:rsidRPr="00537128" w14:paraId="71A441AE" w14:textId="77777777" w:rsidTr="009A1792">
        <w:tblPrEx>
          <w:tblCellMar>
            <w:left w:w="31" w:type="dxa"/>
            <w:right w:w="31" w:type="dxa"/>
          </w:tblCellMar>
        </w:tblPrEx>
        <w:trPr>
          <w:cantSplit/>
          <w:trHeight w:val="273"/>
          <w:tblHeader/>
        </w:trPr>
        <w:tc>
          <w:tcPr>
            <w:tcW w:w="1974" w:type="pct"/>
            <w:vAlign w:val="bottom"/>
          </w:tcPr>
          <w:p w14:paraId="4D4A2B49" w14:textId="19209EA5" w:rsidR="000A6B7C" w:rsidRPr="00537128" w:rsidRDefault="000A6B7C" w:rsidP="000A6B7C">
            <w:pPr>
              <w:tabs>
                <w:tab w:val="right" w:pos="1202"/>
              </w:tabs>
              <w:spacing w:after="0" w:line="280" w:lineRule="exact"/>
              <w:outlineLvl w:val="0"/>
              <w:rPr>
                <w:rFonts w:ascii="Calibri" w:eastAsia="Calibri" w:hAnsi="Calibri" w:cs="Times New Roman"/>
                <w:sz w:val="19"/>
                <w:szCs w:val="19"/>
                <w:lang w:val="en-US"/>
              </w:rPr>
            </w:pPr>
            <w:bookmarkStart w:id="634" w:name="_Toc4060577"/>
            <w:r w:rsidRPr="00537128">
              <w:rPr>
                <w:rFonts w:ascii="Calibri" w:eastAsia="Calibri" w:hAnsi="Calibri" w:cs="Times New Roman"/>
                <w:sz w:val="19"/>
                <w:szCs w:val="19"/>
                <w:lang w:val="en-US"/>
              </w:rPr>
              <w:t>Issued guarantees in foreign currency</w:t>
            </w:r>
            <w:bookmarkEnd w:id="634"/>
          </w:p>
        </w:tc>
        <w:tc>
          <w:tcPr>
            <w:tcW w:w="757" w:type="pct"/>
            <w:tcBorders>
              <w:top w:val="nil"/>
              <w:left w:val="nil"/>
              <w:bottom w:val="nil"/>
              <w:right w:val="nil"/>
            </w:tcBorders>
            <w:shd w:val="clear" w:color="auto" w:fill="auto"/>
            <w:vAlign w:val="center"/>
          </w:tcPr>
          <w:p w14:paraId="316B744D" w14:textId="5DCC8654"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327,821</w:t>
            </w:r>
          </w:p>
        </w:tc>
        <w:tc>
          <w:tcPr>
            <w:tcW w:w="757" w:type="pct"/>
            <w:tcBorders>
              <w:top w:val="nil"/>
              <w:left w:val="nil"/>
              <w:bottom w:val="nil"/>
              <w:right w:val="nil"/>
            </w:tcBorders>
            <w:shd w:val="clear" w:color="auto" w:fill="auto"/>
            <w:vAlign w:val="center"/>
          </w:tcPr>
          <w:p w14:paraId="02596D37" w14:textId="4277D0BB"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3BBF9625" w14:textId="098F6968"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3FEFE801" w14:textId="5BABB600"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327,821</w:t>
            </w:r>
          </w:p>
        </w:tc>
      </w:tr>
      <w:tr w:rsidR="000A6B7C" w:rsidRPr="00537128" w14:paraId="651FDF41" w14:textId="77777777" w:rsidTr="009A1792">
        <w:tblPrEx>
          <w:tblCellMar>
            <w:left w:w="31" w:type="dxa"/>
            <w:right w:w="31" w:type="dxa"/>
          </w:tblCellMar>
        </w:tblPrEx>
        <w:trPr>
          <w:cantSplit/>
          <w:trHeight w:val="273"/>
          <w:tblHeader/>
        </w:trPr>
        <w:tc>
          <w:tcPr>
            <w:tcW w:w="1974" w:type="pct"/>
            <w:vAlign w:val="bottom"/>
          </w:tcPr>
          <w:p w14:paraId="4578AFD0" w14:textId="1441DE19" w:rsidR="000A6B7C" w:rsidRPr="00537128" w:rsidRDefault="000A6B7C" w:rsidP="000A6B7C">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Open let</w:t>
            </w:r>
            <w:r>
              <w:rPr>
                <w:rFonts w:ascii="Calibri" w:eastAsia="Calibri" w:hAnsi="Calibri" w:cs="Times New Roman"/>
                <w:sz w:val="19"/>
                <w:szCs w:val="19"/>
                <w:lang w:val="en-US"/>
              </w:rPr>
              <w:t>t</w:t>
            </w:r>
            <w:r w:rsidRPr="00537128">
              <w:rPr>
                <w:rFonts w:ascii="Calibri" w:eastAsia="Calibri" w:hAnsi="Calibri" w:cs="Times New Roman"/>
                <w:sz w:val="19"/>
                <w:szCs w:val="19"/>
                <w:lang w:val="en-US"/>
              </w:rPr>
              <w:t>ers of credit in foreign currency</w:t>
            </w:r>
          </w:p>
        </w:tc>
        <w:tc>
          <w:tcPr>
            <w:tcW w:w="757" w:type="pct"/>
            <w:tcBorders>
              <w:top w:val="nil"/>
              <w:left w:val="nil"/>
              <w:bottom w:val="nil"/>
              <w:right w:val="nil"/>
            </w:tcBorders>
            <w:shd w:val="clear" w:color="auto" w:fill="auto"/>
            <w:vAlign w:val="center"/>
          </w:tcPr>
          <w:p w14:paraId="41FDA54A" w14:textId="625154A0"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w:t>
            </w:r>
          </w:p>
        </w:tc>
        <w:tc>
          <w:tcPr>
            <w:tcW w:w="757" w:type="pct"/>
            <w:tcBorders>
              <w:top w:val="nil"/>
              <w:left w:val="nil"/>
              <w:bottom w:val="nil"/>
              <w:right w:val="nil"/>
            </w:tcBorders>
            <w:shd w:val="clear" w:color="auto" w:fill="auto"/>
            <w:vAlign w:val="center"/>
          </w:tcPr>
          <w:p w14:paraId="3ABAE2D9" w14:textId="6528793B"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7" w:type="pct"/>
            <w:tcBorders>
              <w:top w:val="nil"/>
              <w:left w:val="nil"/>
              <w:bottom w:val="nil"/>
              <w:right w:val="nil"/>
            </w:tcBorders>
            <w:shd w:val="clear" w:color="auto" w:fill="auto"/>
            <w:vAlign w:val="center"/>
          </w:tcPr>
          <w:p w14:paraId="2E9D65F1" w14:textId="5CBFB6FB"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cstheme="minorHAnsi"/>
                <w:color w:val="000000" w:themeColor="text1"/>
                <w:sz w:val="19"/>
                <w:szCs w:val="19"/>
              </w:rPr>
              <w:t>-</w:t>
            </w:r>
          </w:p>
        </w:tc>
        <w:tc>
          <w:tcPr>
            <w:tcW w:w="755" w:type="pct"/>
            <w:tcBorders>
              <w:top w:val="nil"/>
              <w:left w:val="nil"/>
              <w:bottom w:val="nil"/>
              <w:right w:val="nil"/>
            </w:tcBorders>
            <w:shd w:val="clear" w:color="auto" w:fill="auto"/>
            <w:vAlign w:val="center"/>
          </w:tcPr>
          <w:p w14:paraId="675C907C" w14:textId="41DBA043"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w:t>
            </w:r>
          </w:p>
        </w:tc>
      </w:tr>
      <w:tr w:rsidR="000A6B7C" w:rsidRPr="00537128" w14:paraId="19F85F24" w14:textId="77777777" w:rsidTr="009A1792">
        <w:tblPrEx>
          <w:tblCellMar>
            <w:left w:w="31" w:type="dxa"/>
            <w:right w:w="31" w:type="dxa"/>
          </w:tblCellMar>
        </w:tblPrEx>
        <w:trPr>
          <w:cantSplit/>
          <w:trHeight w:val="273"/>
          <w:tblHeader/>
        </w:trPr>
        <w:tc>
          <w:tcPr>
            <w:tcW w:w="1974" w:type="pct"/>
            <w:vAlign w:val="bottom"/>
          </w:tcPr>
          <w:p w14:paraId="12C4A445" w14:textId="5BDC96C1" w:rsidR="000A6B7C" w:rsidRPr="00537128" w:rsidRDefault="000A6B7C" w:rsidP="000A6B7C">
            <w:pPr>
              <w:tabs>
                <w:tab w:val="right" w:pos="1202"/>
              </w:tabs>
              <w:spacing w:after="0" w:line="280" w:lineRule="exact"/>
              <w:outlineLvl w:val="0"/>
              <w:rPr>
                <w:rFonts w:ascii="Calibri" w:eastAsia="Calibri" w:hAnsi="Calibri" w:cs="Times New Roman"/>
                <w:sz w:val="19"/>
                <w:szCs w:val="19"/>
                <w:lang w:val="en-US"/>
              </w:rPr>
            </w:pPr>
            <w:bookmarkStart w:id="635" w:name="_Toc4060582"/>
            <w:r w:rsidRPr="00537128">
              <w:rPr>
                <w:rFonts w:ascii="Calibri" w:eastAsia="Calibri" w:hAnsi="Calibri" w:cs="Times New Roman"/>
                <w:sz w:val="19"/>
                <w:szCs w:val="19"/>
                <w:lang w:val="en-US"/>
              </w:rPr>
              <w:t>Undrawn loans</w:t>
            </w:r>
            <w:bookmarkEnd w:id="635"/>
          </w:p>
        </w:tc>
        <w:tc>
          <w:tcPr>
            <w:tcW w:w="757" w:type="pct"/>
            <w:tcBorders>
              <w:top w:val="nil"/>
              <w:left w:val="nil"/>
              <w:bottom w:val="nil"/>
              <w:right w:val="nil"/>
            </w:tcBorders>
            <w:shd w:val="clear" w:color="auto" w:fill="auto"/>
            <w:vAlign w:val="center"/>
          </w:tcPr>
          <w:p w14:paraId="1CDEB4E0" w14:textId="60911CAE" w:rsidR="000A6B7C" w:rsidRPr="00537128"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4,922,072</w:t>
            </w:r>
          </w:p>
        </w:tc>
        <w:tc>
          <w:tcPr>
            <w:tcW w:w="757" w:type="pct"/>
            <w:tcBorders>
              <w:top w:val="nil"/>
              <w:left w:val="nil"/>
              <w:bottom w:val="nil"/>
              <w:right w:val="nil"/>
            </w:tcBorders>
            <w:shd w:val="clear" w:color="auto" w:fill="auto"/>
            <w:vAlign w:val="center"/>
          </w:tcPr>
          <w:p w14:paraId="26CDA5A1" w14:textId="12FE0830"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w:t>
            </w:r>
          </w:p>
        </w:tc>
        <w:tc>
          <w:tcPr>
            <w:tcW w:w="757" w:type="pct"/>
            <w:tcBorders>
              <w:top w:val="nil"/>
              <w:left w:val="nil"/>
              <w:bottom w:val="nil"/>
              <w:right w:val="nil"/>
            </w:tcBorders>
            <w:shd w:val="clear" w:color="auto" w:fill="auto"/>
            <w:vAlign w:val="center"/>
          </w:tcPr>
          <w:p w14:paraId="3A57EA6E" w14:textId="17469609"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3,715</w:t>
            </w:r>
          </w:p>
        </w:tc>
        <w:tc>
          <w:tcPr>
            <w:tcW w:w="755" w:type="pct"/>
            <w:tcBorders>
              <w:top w:val="nil"/>
              <w:left w:val="nil"/>
              <w:bottom w:val="nil"/>
              <w:right w:val="nil"/>
            </w:tcBorders>
            <w:shd w:val="clear" w:color="auto" w:fill="auto"/>
            <w:vAlign w:val="center"/>
          </w:tcPr>
          <w:p w14:paraId="59C948BD" w14:textId="3D9F7D9C" w:rsidR="000A6B7C" w:rsidRPr="00A1123E" w:rsidRDefault="000A6B7C" w:rsidP="000A6B7C">
            <w:pPr>
              <w:tabs>
                <w:tab w:val="right" w:pos="1202"/>
              </w:tabs>
              <w:spacing w:after="0" w:line="280" w:lineRule="exact"/>
              <w:jc w:val="right"/>
              <w:outlineLvl w:val="0"/>
              <w:rPr>
                <w:rFonts w:ascii="Calibri" w:eastAsia="Calibri" w:hAnsi="Calibri" w:cs="Times New Roman"/>
                <w:sz w:val="19"/>
                <w:szCs w:val="19"/>
                <w:lang w:val="en-US"/>
              </w:rPr>
            </w:pPr>
            <w:r>
              <w:rPr>
                <w:rFonts w:ascii="Calibri" w:hAnsi="Calibri" w:cs="Calibri"/>
                <w:sz w:val="19"/>
                <w:szCs w:val="19"/>
              </w:rPr>
              <w:t>4,925,787</w:t>
            </w:r>
          </w:p>
        </w:tc>
      </w:tr>
      <w:tr w:rsidR="000A6B7C" w:rsidRPr="00537128" w14:paraId="25BDDEAE" w14:textId="77777777" w:rsidTr="009A1792">
        <w:tblPrEx>
          <w:tblCellMar>
            <w:left w:w="31" w:type="dxa"/>
            <w:right w:w="31" w:type="dxa"/>
          </w:tblCellMar>
        </w:tblPrEx>
        <w:trPr>
          <w:cantSplit/>
          <w:trHeight w:val="322"/>
          <w:tblHeader/>
        </w:trPr>
        <w:tc>
          <w:tcPr>
            <w:tcW w:w="1974" w:type="pct"/>
            <w:vAlign w:val="bottom"/>
          </w:tcPr>
          <w:p w14:paraId="6866B1CE" w14:textId="7C630543" w:rsidR="000A6B7C" w:rsidRPr="00537128" w:rsidRDefault="000A6B7C" w:rsidP="000A6B7C">
            <w:pPr>
              <w:tabs>
                <w:tab w:val="right" w:pos="1202"/>
              </w:tabs>
              <w:spacing w:after="0" w:line="280" w:lineRule="exact"/>
              <w:outlineLvl w:val="0"/>
              <w:rPr>
                <w:rFonts w:ascii="Calibri" w:eastAsia="Calibri" w:hAnsi="Calibri" w:cs="Times New Roman"/>
                <w:b/>
                <w:bCs/>
                <w:sz w:val="19"/>
                <w:szCs w:val="19"/>
                <w:lang w:val="en-US"/>
              </w:rPr>
            </w:pPr>
            <w:bookmarkStart w:id="636" w:name="_Toc4060592"/>
            <w:r w:rsidRPr="00537128">
              <w:rPr>
                <w:rFonts w:ascii="Calibri" w:eastAsia="Calibri" w:hAnsi="Calibri" w:cs="Times New Roman"/>
                <w:b/>
                <w:bCs/>
                <w:sz w:val="19"/>
                <w:szCs w:val="19"/>
                <w:lang w:val="en-US"/>
              </w:rPr>
              <w:t>Total</w:t>
            </w:r>
            <w:bookmarkEnd w:id="636"/>
          </w:p>
        </w:tc>
        <w:tc>
          <w:tcPr>
            <w:tcW w:w="757" w:type="pct"/>
            <w:tcBorders>
              <w:top w:val="single" w:sz="4" w:space="0" w:color="auto"/>
              <w:left w:val="nil"/>
              <w:bottom w:val="single" w:sz="12" w:space="0" w:color="auto"/>
              <w:right w:val="nil"/>
            </w:tcBorders>
            <w:shd w:val="clear" w:color="auto" w:fill="auto"/>
            <w:vAlign w:val="bottom"/>
          </w:tcPr>
          <w:p w14:paraId="46C021D9" w14:textId="089A0C63"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5,385,092</w:t>
            </w:r>
          </w:p>
        </w:tc>
        <w:tc>
          <w:tcPr>
            <w:tcW w:w="757" w:type="pct"/>
            <w:tcBorders>
              <w:top w:val="single" w:sz="4" w:space="0" w:color="auto"/>
              <w:left w:val="nil"/>
              <w:bottom w:val="single" w:sz="12" w:space="0" w:color="auto"/>
              <w:right w:val="nil"/>
            </w:tcBorders>
            <w:shd w:val="clear" w:color="auto" w:fill="auto"/>
            <w:vAlign w:val="bottom"/>
          </w:tcPr>
          <w:p w14:paraId="53DF5EE4" w14:textId="13ED587D"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w:t>
            </w:r>
          </w:p>
        </w:tc>
        <w:tc>
          <w:tcPr>
            <w:tcW w:w="757" w:type="pct"/>
            <w:tcBorders>
              <w:top w:val="single" w:sz="4" w:space="0" w:color="auto"/>
              <w:left w:val="nil"/>
              <w:bottom w:val="single" w:sz="12" w:space="0" w:color="auto"/>
              <w:right w:val="nil"/>
            </w:tcBorders>
            <w:shd w:val="clear" w:color="auto" w:fill="auto"/>
            <w:vAlign w:val="bottom"/>
          </w:tcPr>
          <w:p w14:paraId="3B484199" w14:textId="7C325B7A"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3,715</w:t>
            </w:r>
          </w:p>
        </w:tc>
        <w:tc>
          <w:tcPr>
            <w:tcW w:w="755" w:type="pct"/>
            <w:tcBorders>
              <w:top w:val="single" w:sz="4" w:space="0" w:color="auto"/>
              <w:left w:val="nil"/>
              <w:bottom w:val="single" w:sz="12" w:space="0" w:color="auto"/>
              <w:right w:val="nil"/>
            </w:tcBorders>
            <w:shd w:val="clear" w:color="auto" w:fill="auto"/>
            <w:vAlign w:val="bottom"/>
          </w:tcPr>
          <w:p w14:paraId="5E094C38" w14:textId="1A5DB86B"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5,388,807</w:t>
            </w:r>
          </w:p>
        </w:tc>
      </w:tr>
      <w:tr w:rsidR="000A6B7C" w:rsidRPr="00537128" w14:paraId="29FAD835" w14:textId="77777777" w:rsidTr="00A1123E">
        <w:tblPrEx>
          <w:tblCellMar>
            <w:left w:w="31" w:type="dxa"/>
            <w:right w:w="31" w:type="dxa"/>
          </w:tblCellMar>
        </w:tblPrEx>
        <w:trPr>
          <w:cantSplit/>
          <w:trHeight w:val="407"/>
          <w:tblHeader/>
        </w:trPr>
        <w:tc>
          <w:tcPr>
            <w:tcW w:w="1974" w:type="pct"/>
            <w:vAlign w:val="bottom"/>
          </w:tcPr>
          <w:p w14:paraId="001486FE" w14:textId="29A449E1" w:rsidR="000A6B7C" w:rsidRPr="00537128" w:rsidRDefault="000A6B7C" w:rsidP="000A6B7C">
            <w:pPr>
              <w:tabs>
                <w:tab w:val="right" w:pos="1202"/>
              </w:tabs>
              <w:spacing w:after="0" w:line="280" w:lineRule="exact"/>
              <w:outlineLvl w:val="0"/>
              <w:rPr>
                <w:rFonts w:ascii="Calibri" w:eastAsia="Calibri" w:hAnsi="Calibri" w:cs="Times New Roman"/>
                <w:b/>
                <w:bCs/>
                <w:sz w:val="19"/>
                <w:szCs w:val="19"/>
                <w:lang w:val="en-US"/>
              </w:rPr>
            </w:pPr>
            <w:bookmarkStart w:id="637" w:name="_Toc4060597"/>
            <w:r w:rsidRPr="00537128">
              <w:rPr>
                <w:rFonts w:ascii="Calibri" w:eastAsia="Calibri" w:hAnsi="Calibri" w:cs="Arial"/>
                <w:b/>
                <w:bCs/>
                <w:sz w:val="19"/>
                <w:szCs w:val="19"/>
                <w:lang w:val="en-US"/>
              </w:rPr>
              <w:t>Total credit risk exposure</w:t>
            </w:r>
            <w:bookmarkEnd w:id="637"/>
          </w:p>
        </w:tc>
        <w:tc>
          <w:tcPr>
            <w:tcW w:w="757" w:type="pct"/>
            <w:tcBorders>
              <w:top w:val="nil"/>
              <w:left w:val="nil"/>
              <w:bottom w:val="single" w:sz="12" w:space="0" w:color="auto"/>
              <w:right w:val="nil"/>
            </w:tcBorders>
            <w:shd w:val="clear" w:color="auto" w:fill="auto"/>
            <w:vAlign w:val="bottom"/>
          </w:tcPr>
          <w:p w14:paraId="2E8B6038" w14:textId="5D1B96C6"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32,623,608</w:t>
            </w:r>
          </w:p>
        </w:tc>
        <w:tc>
          <w:tcPr>
            <w:tcW w:w="757" w:type="pct"/>
            <w:tcBorders>
              <w:top w:val="nil"/>
              <w:left w:val="nil"/>
              <w:bottom w:val="single" w:sz="12" w:space="0" w:color="auto"/>
              <w:right w:val="nil"/>
            </w:tcBorders>
            <w:shd w:val="clear" w:color="auto" w:fill="auto"/>
            <w:vAlign w:val="bottom"/>
          </w:tcPr>
          <w:p w14:paraId="33F702B0" w14:textId="3075EF0E"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71,589</w:t>
            </w:r>
          </w:p>
        </w:tc>
        <w:tc>
          <w:tcPr>
            <w:tcW w:w="757" w:type="pct"/>
            <w:tcBorders>
              <w:top w:val="nil"/>
              <w:left w:val="nil"/>
              <w:bottom w:val="single" w:sz="12" w:space="0" w:color="auto"/>
              <w:right w:val="nil"/>
            </w:tcBorders>
            <w:shd w:val="clear" w:color="auto" w:fill="auto"/>
            <w:vAlign w:val="bottom"/>
          </w:tcPr>
          <w:p w14:paraId="262EDFD9" w14:textId="151A77D8"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324,570</w:t>
            </w:r>
          </w:p>
        </w:tc>
        <w:tc>
          <w:tcPr>
            <w:tcW w:w="755" w:type="pct"/>
            <w:tcBorders>
              <w:top w:val="nil"/>
              <w:left w:val="nil"/>
              <w:bottom w:val="single" w:sz="12" w:space="0" w:color="auto"/>
              <w:right w:val="nil"/>
            </w:tcBorders>
            <w:shd w:val="clear" w:color="auto" w:fill="auto"/>
            <w:vAlign w:val="bottom"/>
          </w:tcPr>
          <w:p w14:paraId="6F4E4D5D" w14:textId="12A8BDC5" w:rsidR="000A6B7C" w:rsidRPr="00CA1F1A" w:rsidRDefault="000A6B7C" w:rsidP="000A6B7C">
            <w:pPr>
              <w:tabs>
                <w:tab w:val="right" w:pos="1202"/>
              </w:tabs>
              <w:spacing w:after="0" w:line="280" w:lineRule="exact"/>
              <w:jc w:val="right"/>
              <w:outlineLvl w:val="0"/>
              <w:rPr>
                <w:rFonts w:ascii="Calibri" w:eastAsia="Calibri" w:hAnsi="Calibri" w:cs="Times New Roman"/>
                <w:b/>
                <w:bCs/>
                <w:sz w:val="19"/>
                <w:szCs w:val="19"/>
                <w:lang w:val="en-US"/>
              </w:rPr>
            </w:pPr>
            <w:r>
              <w:rPr>
                <w:rFonts w:ascii="Calibri" w:hAnsi="Calibri" w:cs="Calibri"/>
                <w:b/>
                <w:bCs/>
                <w:sz w:val="19"/>
                <w:szCs w:val="19"/>
              </w:rPr>
              <w:t>33,019,767</w:t>
            </w:r>
          </w:p>
        </w:tc>
      </w:tr>
    </w:tbl>
    <w:p w14:paraId="2BDCB03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bookmarkEnd w:id="610"/>
    <w:p w14:paraId="4C60D33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3993EFC0"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7B615B82"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6100845C" w14:textId="617EF37A"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BE29A41"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6F44B1D6" w14:textId="5E4F6F9A"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3967534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BF1CFD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16BF1BD0"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3C9AB096"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157542E9" w14:textId="0CACE955"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5025" w:type="pct"/>
        <w:tblLayout w:type="fixed"/>
        <w:tblCellMar>
          <w:left w:w="30" w:type="dxa"/>
          <w:right w:w="30" w:type="dxa"/>
        </w:tblCellMar>
        <w:tblLook w:val="0000" w:firstRow="0" w:lastRow="0" w:firstColumn="0" w:lastColumn="0" w:noHBand="0" w:noVBand="0"/>
      </w:tblPr>
      <w:tblGrid>
        <w:gridCol w:w="3595"/>
        <w:gridCol w:w="1381"/>
        <w:gridCol w:w="1381"/>
        <w:gridCol w:w="1380"/>
        <w:gridCol w:w="1380"/>
      </w:tblGrid>
      <w:tr w:rsidR="00FE04D4" w:rsidRPr="00537128" w14:paraId="755CD06A" w14:textId="77777777" w:rsidTr="009A1792">
        <w:trPr>
          <w:cantSplit/>
          <w:trHeight w:val="877"/>
          <w:tblHeader/>
        </w:trPr>
        <w:tc>
          <w:tcPr>
            <w:tcW w:w="1971" w:type="pct"/>
            <w:vAlign w:val="center"/>
          </w:tcPr>
          <w:p w14:paraId="6AF50020"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bookmarkStart w:id="638" w:name="_Hlk68874079"/>
            <w:r w:rsidRPr="00537128">
              <w:rPr>
                <w:rFonts w:ascii="Calibri" w:eastAsia="Calibri" w:hAnsi="Calibri" w:cs="Arial"/>
                <w:b/>
                <w:sz w:val="19"/>
                <w:szCs w:val="19"/>
                <w:lang w:val="en-US"/>
              </w:rPr>
              <w:t>Group</w:t>
            </w:r>
          </w:p>
          <w:p w14:paraId="5412B593"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p w14:paraId="6CCC9C3F"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c>
          <w:tcPr>
            <w:tcW w:w="757" w:type="pct"/>
            <w:vAlign w:val="bottom"/>
          </w:tcPr>
          <w:p w14:paraId="0093008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Republic of Croatia</w:t>
            </w:r>
          </w:p>
        </w:tc>
        <w:tc>
          <w:tcPr>
            <w:tcW w:w="757" w:type="pct"/>
            <w:vAlign w:val="bottom"/>
          </w:tcPr>
          <w:p w14:paraId="22889E7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EU</w:t>
            </w:r>
          </w:p>
          <w:p w14:paraId="6E33865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 countries</w:t>
            </w:r>
          </w:p>
        </w:tc>
        <w:tc>
          <w:tcPr>
            <w:tcW w:w="757" w:type="pct"/>
            <w:vAlign w:val="bottom"/>
          </w:tcPr>
          <w:p w14:paraId="49B54714"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Other </w:t>
            </w:r>
          </w:p>
          <w:p w14:paraId="4A74A48E"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countries </w:t>
            </w:r>
          </w:p>
        </w:tc>
        <w:tc>
          <w:tcPr>
            <w:tcW w:w="757" w:type="pct"/>
            <w:vAlign w:val="bottom"/>
          </w:tcPr>
          <w:p w14:paraId="77D9B0B4"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FE04D4" w:rsidRPr="00537128" w14:paraId="5F771E56" w14:textId="77777777" w:rsidTr="00FE04D4">
        <w:trPr>
          <w:cantSplit/>
          <w:trHeight w:hRule="exact" w:val="247"/>
          <w:tblHeader/>
        </w:trPr>
        <w:tc>
          <w:tcPr>
            <w:tcW w:w="1971" w:type="pct"/>
          </w:tcPr>
          <w:p w14:paraId="04B4696C" w14:textId="77777777" w:rsidR="00FE04D4" w:rsidRPr="00537128" w:rsidRDefault="00FE04D4" w:rsidP="00FE04D4">
            <w:pPr>
              <w:tabs>
                <w:tab w:val="right" w:pos="1202"/>
              </w:tabs>
              <w:spacing w:after="0" w:line="240" w:lineRule="atLeast"/>
              <w:outlineLvl w:val="0"/>
              <w:rPr>
                <w:rFonts w:ascii="Calibri" w:eastAsia="Calibri" w:hAnsi="Calibri" w:cs="Arial"/>
                <w:b/>
                <w:sz w:val="19"/>
                <w:szCs w:val="19"/>
                <w:lang w:val="en-US"/>
              </w:rPr>
            </w:pPr>
          </w:p>
        </w:tc>
        <w:tc>
          <w:tcPr>
            <w:tcW w:w="757" w:type="pct"/>
          </w:tcPr>
          <w:p w14:paraId="183D11E7"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Arial"/>
                <w:b/>
                <w:sz w:val="18"/>
                <w:szCs w:val="18"/>
                <w:lang w:val="en-US"/>
              </w:rPr>
              <w:t>HRK ‘000</w:t>
            </w:r>
          </w:p>
        </w:tc>
        <w:tc>
          <w:tcPr>
            <w:tcW w:w="757" w:type="pct"/>
          </w:tcPr>
          <w:p w14:paraId="79E49133"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Arial"/>
                <w:b/>
                <w:bCs/>
                <w:sz w:val="18"/>
                <w:szCs w:val="18"/>
                <w:lang w:val="en-US"/>
              </w:rPr>
              <w:t>HRK ‘000</w:t>
            </w:r>
          </w:p>
        </w:tc>
        <w:tc>
          <w:tcPr>
            <w:tcW w:w="757" w:type="pct"/>
          </w:tcPr>
          <w:p w14:paraId="50A339E7"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Times New Roman" w:hAnsi="Calibri" w:cs="Arial"/>
                <w:b/>
                <w:sz w:val="18"/>
                <w:szCs w:val="18"/>
                <w:lang w:val="en-US"/>
              </w:rPr>
              <w:t>HRK ‘000</w:t>
            </w:r>
          </w:p>
        </w:tc>
        <w:tc>
          <w:tcPr>
            <w:tcW w:w="757" w:type="pct"/>
          </w:tcPr>
          <w:p w14:paraId="20F12DCF" w14:textId="77777777" w:rsidR="00FE04D4" w:rsidRPr="00537128" w:rsidRDefault="00FE04D4" w:rsidP="00FE04D4">
            <w:pPr>
              <w:tabs>
                <w:tab w:val="right" w:pos="1202"/>
              </w:tabs>
              <w:spacing w:after="0" w:line="240" w:lineRule="atLeast"/>
              <w:jc w:val="right"/>
              <w:outlineLvl w:val="0"/>
              <w:rPr>
                <w:rFonts w:ascii="Calibri" w:eastAsia="Calibri" w:hAnsi="Calibri" w:cs="Arial"/>
                <w:b/>
                <w:sz w:val="19"/>
                <w:szCs w:val="19"/>
                <w:lang w:val="en-US"/>
              </w:rPr>
            </w:pPr>
            <w:r w:rsidRPr="00537128">
              <w:rPr>
                <w:rFonts w:ascii="Calibri" w:eastAsia="Times New Roman" w:hAnsi="Calibri" w:cs="Arial"/>
                <w:b/>
                <w:bCs/>
                <w:sz w:val="18"/>
                <w:szCs w:val="18"/>
                <w:lang w:val="en-US"/>
              </w:rPr>
              <w:t>HRK ‘000</w:t>
            </w:r>
          </w:p>
        </w:tc>
      </w:tr>
      <w:tr w:rsidR="00FE04D4" w:rsidRPr="00537128" w14:paraId="0EFCCCA7" w14:textId="77777777" w:rsidTr="00FE04D4">
        <w:trPr>
          <w:cantSplit/>
          <w:trHeight w:val="273"/>
          <w:tblHeader/>
        </w:trPr>
        <w:tc>
          <w:tcPr>
            <w:tcW w:w="1971" w:type="pct"/>
          </w:tcPr>
          <w:p w14:paraId="77D3B5A9" w14:textId="77777777" w:rsidR="00FE04D4" w:rsidRPr="00537128" w:rsidRDefault="00FE04D4" w:rsidP="00FE04D4">
            <w:pPr>
              <w:tabs>
                <w:tab w:val="right" w:pos="1202"/>
              </w:tabs>
              <w:spacing w:after="0" w:line="280"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Assets</w:t>
            </w:r>
          </w:p>
        </w:tc>
        <w:tc>
          <w:tcPr>
            <w:tcW w:w="757" w:type="pct"/>
          </w:tcPr>
          <w:p w14:paraId="0FED0E3B"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1447AE66"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1CFA450A" w14:textId="77777777" w:rsidR="00FE04D4" w:rsidRPr="00537128" w:rsidRDefault="00FE04D4" w:rsidP="00FE04D4">
            <w:pPr>
              <w:spacing w:after="0" w:line="280" w:lineRule="exact"/>
              <w:jc w:val="right"/>
              <w:rPr>
                <w:rFonts w:ascii="Calibri" w:eastAsia="Calibri" w:hAnsi="Calibri" w:cs="Arial"/>
                <w:sz w:val="19"/>
                <w:szCs w:val="19"/>
                <w:lang w:val="en-US"/>
              </w:rPr>
            </w:pPr>
          </w:p>
        </w:tc>
        <w:tc>
          <w:tcPr>
            <w:tcW w:w="757" w:type="pct"/>
          </w:tcPr>
          <w:p w14:paraId="48375D22" w14:textId="77777777" w:rsidR="00FE04D4" w:rsidRPr="00537128" w:rsidRDefault="00FE04D4" w:rsidP="00FE04D4">
            <w:pPr>
              <w:spacing w:after="0" w:line="280" w:lineRule="exact"/>
              <w:jc w:val="center"/>
              <w:rPr>
                <w:rFonts w:ascii="Calibri" w:eastAsia="Calibri" w:hAnsi="Calibri" w:cs="Arial"/>
                <w:sz w:val="19"/>
                <w:szCs w:val="19"/>
                <w:lang w:val="en-US"/>
              </w:rPr>
            </w:pPr>
          </w:p>
        </w:tc>
      </w:tr>
      <w:tr w:rsidR="00FE04D4" w:rsidRPr="00537128" w14:paraId="4CF10405" w14:textId="77777777" w:rsidTr="00FE04D4">
        <w:trPr>
          <w:cantSplit/>
          <w:trHeight w:val="273"/>
          <w:tblHeader/>
        </w:trPr>
        <w:tc>
          <w:tcPr>
            <w:tcW w:w="1971" w:type="pct"/>
            <w:vAlign w:val="bottom"/>
          </w:tcPr>
          <w:p w14:paraId="1343DA58"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Cash on hand and current accounts with banks</w:t>
            </w:r>
          </w:p>
        </w:tc>
        <w:tc>
          <w:tcPr>
            <w:tcW w:w="757" w:type="pct"/>
            <w:tcBorders>
              <w:top w:val="nil"/>
              <w:left w:val="nil"/>
              <w:bottom w:val="nil"/>
              <w:right w:val="nil"/>
            </w:tcBorders>
            <w:shd w:val="clear" w:color="auto" w:fill="auto"/>
            <w:vAlign w:val="bottom"/>
          </w:tcPr>
          <w:p w14:paraId="2D1C13DF" w14:textId="77777777" w:rsidR="00FE04D4" w:rsidRPr="00537128" w:rsidRDefault="00FE04D4" w:rsidP="00FE04D4">
            <w:pPr>
              <w:spacing w:after="0" w:line="280" w:lineRule="exact"/>
              <w:jc w:val="right"/>
              <w:rPr>
                <w:rFonts w:ascii="Calibri" w:eastAsia="Calibri" w:hAnsi="Calibri" w:cs="Arial"/>
                <w:sz w:val="19"/>
                <w:szCs w:val="19"/>
                <w:lang w:val="en-US"/>
              </w:rPr>
            </w:pPr>
            <w:r w:rsidRPr="00537128">
              <w:rPr>
                <w:rFonts w:ascii="Calibri" w:eastAsia="Times New Roman" w:hAnsi="Calibri" w:cs="Calibri"/>
                <w:color w:val="000000"/>
                <w:sz w:val="19"/>
                <w:szCs w:val="19"/>
                <w:lang w:val="en-US"/>
              </w:rPr>
              <w:t>1,651,267</w:t>
            </w:r>
          </w:p>
        </w:tc>
        <w:tc>
          <w:tcPr>
            <w:tcW w:w="757" w:type="pct"/>
            <w:tcBorders>
              <w:top w:val="nil"/>
              <w:left w:val="nil"/>
              <w:bottom w:val="nil"/>
              <w:right w:val="nil"/>
            </w:tcBorders>
            <w:shd w:val="clear" w:color="auto" w:fill="auto"/>
            <w:vAlign w:val="bottom"/>
          </w:tcPr>
          <w:p w14:paraId="29332A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7,532</w:t>
            </w:r>
          </w:p>
        </w:tc>
        <w:tc>
          <w:tcPr>
            <w:tcW w:w="757" w:type="pct"/>
            <w:tcBorders>
              <w:top w:val="nil"/>
              <w:left w:val="nil"/>
              <w:bottom w:val="nil"/>
              <w:right w:val="nil"/>
            </w:tcBorders>
            <w:shd w:val="clear" w:color="auto" w:fill="auto"/>
            <w:vAlign w:val="bottom"/>
          </w:tcPr>
          <w:p w14:paraId="2AFDDDA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312</w:t>
            </w:r>
          </w:p>
        </w:tc>
        <w:tc>
          <w:tcPr>
            <w:tcW w:w="757" w:type="pct"/>
            <w:tcBorders>
              <w:top w:val="nil"/>
              <w:left w:val="nil"/>
              <w:bottom w:val="nil"/>
              <w:right w:val="nil"/>
            </w:tcBorders>
            <w:shd w:val="clear" w:color="auto" w:fill="auto"/>
            <w:vAlign w:val="bottom"/>
          </w:tcPr>
          <w:p w14:paraId="682E229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1,659,111</w:t>
            </w:r>
          </w:p>
        </w:tc>
      </w:tr>
      <w:tr w:rsidR="00FE04D4" w:rsidRPr="00537128" w14:paraId="07FCFF78" w14:textId="77777777" w:rsidTr="00FE04D4">
        <w:trPr>
          <w:cantSplit/>
          <w:trHeight w:val="273"/>
          <w:tblHeader/>
        </w:trPr>
        <w:tc>
          <w:tcPr>
            <w:tcW w:w="1971" w:type="pct"/>
            <w:vAlign w:val="bottom"/>
          </w:tcPr>
          <w:p w14:paraId="55340A82"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Deposits with other banks</w:t>
            </w:r>
          </w:p>
        </w:tc>
        <w:tc>
          <w:tcPr>
            <w:tcW w:w="757" w:type="pct"/>
            <w:tcBorders>
              <w:top w:val="nil"/>
              <w:left w:val="nil"/>
              <w:bottom w:val="nil"/>
              <w:right w:val="nil"/>
            </w:tcBorders>
            <w:shd w:val="clear" w:color="auto" w:fill="auto"/>
            <w:vAlign w:val="bottom"/>
          </w:tcPr>
          <w:p w14:paraId="4883FD22"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0A92EE6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c>
          <w:tcPr>
            <w:tcW w:w="757" w:type="pct"/>
            <w:tcBorders>
              <w:top w:val="nil"/>
              <w:left w:val="nil"/>
              <w:bottom w:val="nil"/>
              <w:right w:val="nil"/>
            </w:tcBorders>
            <w:shd w:val="clear" w:color="auto" w:fill="auto"/>
            <w:vAlign w:val="bottom"/>
          </w:tcPr>
          <w:p w14:paraId="41CF975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3EEB75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r>
      <w:tr w:rsidR="00FE04D4" w:rsidRPr="00537128" w14:paraId="1E9FED4F" w14:textId="77777777" w:rsidTr="00FE04D4">
        <w:trPr>
          <w:cantSplit/>
          <w:trHeight w:val="273"/>
          <w:tblHeader/>
        </w:trPr>
        <w:tc>
          <w:tcPr>
            <w:tcW w:w="1971" w:type="pct"/>
            <w:vAlign w:val="bottom"/>
          </w:tcPr>
          <w:p w14:paraId="0FE1572B"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Loans to financial institutions</w:t>
            </w:r>
          </w:p>
        </w:tc>
        <w:tc>
          <w:tcPr>
            <w:tcW w:w="757" w:type="pct"/>
            <w:tcBorders>
              <w:top w:val="nil"/>
              <w:left w:val="nil"/>
              <w:bottom w:val="nil"/>
              <w:right w:val="nil"/>
            </w:tcBorders>
            <w:shd w:val="clear" w:color="auto" w:fill="auto"/>
            <w:vAlign w:val="bottom"/>
          </w:tcPr>
          <w:p w14:paraId="52D9C56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c>
          <w:tcPr>
            <w:tcW w:w="757" w:type="pct"/>
            <w:tcBorders>
              <w:top w:val="nil"/>
              <w:left w:val="nil"/>
              <w:bottom w:val="nil"/>
              <w:right w:val="nil"/>
            </w:tcBorders>
            <w:shd w:val="clear" w:color="auto" w:fill="auto"/>
            <w:vAlign w:val="bottom"/>
          </w:tcPr>
          <w:p w14:paraId="0777679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0ACD33B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7D46C27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r>
      <w:tr w:rsidR="00FE04D4" w:rsidRPr="00537128" w14:paraId="6DC5A5BE" w14:textId="77777777" w:rsidTr="00FE04D4">
        <w:trPr>
          <w:cantSplit/>
          <w:trHeight w:val="273"/>
          <w:tblHeader/>
        </w:trPr>
        <w:tc>
          <w:tcPr>
            <w:tcW w:w="1971" w:type="pct"/>
            <w:vAlign w:val="bottom"/>
          </w:tcPr>
          <w:p w14:paraId="785FB6A7"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Arial"/>
                <w:sz w:val="19"/>
                <w:szCs w:val="19"/>
                <w:lang w:val="en-US"/>
              </w:rPr>
              <w:t>Loans to other customers</w:t>
            </w:r>
          </w:p>
        </w:tc>
        <w:tc>
          <w:tcPr>
            <w:tcW w:w="757" w:type="pct"/>
            <w:tcBorders>
              <w:top w:val="nil"/>
              <w:left w:val="nil"/>
              <w:bottom w:val="nil"/>
              <w:right w:val="nil"/>
            </w:tcBorders>
            <w:shd w:val="clear" w:color="auto" w:fill="auto"/>
            <w:vAlign w:val="bottom"/>
          </w:tcPr>
          <w:p w14:paraId="0AEF256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14,016,403</w:t>
            </w:r>
          </w:p>
        </w:tc>
        <w:tc>
          <w:tcPr>
            <w:tcW w:w="757" w:type="pct"/>
            <w:tcBorders>
              <w:top w:val="nil"/>
              <w:left w:val="nil"/>
              <w:bottom w:val="nil"/>
              <w:right w:val="nil"/>
            </w:tcBorders>
            <w:shd w:val="clear" w:color="auto" w:fill="auto"/>
            <w:vAlign w:val="bottom"/>
          </w:tcPr>
          <w:p w14:paraId="137A6FE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B24C7F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779,776</w:t>
            </w:r>
          </w:p>
        </w:tc>
        <w:tc>
          <w:tcPr>
            <w:tcW w:w="757" w:type="pct"/>
            <w:tcBorders>
              <w:top w:val="nil"/>
              <w:left w:val="nil"/>
              <w:bottom w:val="nil"/>
              <w:right w:val="nil"/>
            </w:tcBorders>
            <w:shd w:val="clear" w:color="auto" w:fill="auto"/>
            <w:vAlign w:val="bottom"/>
          </w:tcPr>
          <w:p w14:paraId="2D17312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14,796,179</w:t>
            </w:r>
          </w:p>
        </w:tc>
      </w:tr>
      <w:tr w:rsidR="00FE04D4" w:rsidRPr="00537128" w14:paraId="06E0F6AB" w14:textId="77777777" w:rsidTr="00FE04D4">
        <w:trPr>
          <w:cantSplit/>
          <w:trHeight w:val="273"/>
          <w:tblHeader/>
        </w:trPr>
        <w:tc>
          <w:tcPr>
            <w:tcW w:w="1971" w:type="pct"/>
          </w:tcPr>
          <w:p w14:paraId="52745E89" w14:textId="77777777" w:rsidR="00FE04D4" w:rsidRPr="00537128" w:rsidRDefault="00FE04D4" w:rsidP="00FE04D4">
            <w:pPr>
              <w:tabs>
                <w:tab w:val="right" w:pos="1202"/>
              </w:tabs>
              <w:spacing w:after="0" w:line="28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Financial assets at fair value through profit or loss</w:t>
            </w:r>
          </w:p>
        </w:tc>
        <w:tc>
          <w:tcPr>
            <w:tcW w:w="757" w:type="pct"/>
            <w:tcBorders>
              <w:top w:val="nil"/>
              <w:left w:val="nil"/>
              <w:bottom w:val="nil"/>
              <w:right w:val="nil"/>
            </w:tcBorders>
            <w:shd w:val="clear" w:color="auto" w:fill="auto"/>
            <w:vAlign w:val="bottom"/>
          </w:tcPr>
          <w:p w14:paraId="555B98F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c>
          <w:tcPr>
            <w:tcW w:w="757" w:type="pct"/>
            <w:tcBorders>
              <w:top w:val="nil"/>
              <w:left w:val="nil"/>
              <w:bottom w:val="nil"/>
              <w:right w:val="nil"/>
            </w:tcBorders>
            <w:shd w:val="clear" w:color="auto" w:fill="auto"/>
            <w:vAlign w:val="bottom"/>
          </w:tcPr>
          <w:p w14:paraId="36091F5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170428F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15A570B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r>
      <w:tr w:rsidR="00FE04D4" w:rsidRPr="00537128" w14:paraId="535BF786" w14:textId="77777777" w:rsidTr="00FE04D4">
        <w:trPr>
          <w:cantSplit/>
          <w:trHeight w:val="273"/>
          <w:tblHeader/>
        </w:trPr>
        <w:tc>
          <w:tcPr>
            <w:tcW w:w="1971" w:type="pct"/>
            <w:vAlign w:val="center"/>
          </w:tcPr>
          <w:p w14:paraId="7F63B2B8" w14:textId="77777777" w:rsidR="00FE04D4" w:rsidRPr="00537128" w:rsidRDefault="00FE04D4" w:rsidP="00FE04D4">
            <w:pPr>
              <w:tabs>
                <w:tab w:val="right" w:pos="1202"/>
              </w:tabs>
              <w:spacing w:after="0" w:line="28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Financial assets at fair value through other comprehensive income</w:t>
            </w:r>
          </w:p>
        </w:tc>
        <w:tc>
          <w:tcPr>
            <w:tcW w:w="757" w:type="pct"/>
            <w:tcBorders>
              <w:top w:val="nil"/>
              <w:left w:val="nil"/>
              <w:bottom w:val="nil"/>
              <w:right w:val="nil"/>
            </w:tcBorders>
            <w:shd w:val="clear" w:color="auto" w:fill="auto"/>
            <w:vAlign w:val="bottom"/>
          </w:tcPr>
          <w:p w14:paraId="2ECC2A5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3,077,679</w:t>
            </w:r>
          </w:p>
        </w:tc>
        <w:tc>
          <w:tcPr>
            <w:tcW w:w="757" w:type="pct"/>
            <w:tcBorders>
              <w:top w:val="nil"/>
              <w:left w:val="nil"/>
              <w:bottom w:val="nil"/>
              <w:right w:val="nil"/>
            </w:tcBorders>
            <w:shd w:val="clear" w:color="auto" w:fill="auto"/>
            <w:vAlign w:val="bottom"/>
          </w:tcPr>
          <w:p w14:paraId="6980276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1,377</w:t>
            </w:r>
          </w:p>
        </w:tc>
        <w:tc>
          <w:tcPr>
            <w:tcW w:w="757" w:type="pct"/>
            <w:tcBorders>
              <w:top w:val="nil"/>
              <w:left w:val="nil"/>
              <w:bottom w:val="nil"/>
              <w:right w:val="nil"/>
            </w:tcBorders>
            <w:shd w:val="clear" w:color="auto" w:fill="auto"/>
            <w:vAlign w:val="bottom"/>
          </w:tcPr>
          <w:p w14:paraId="7475CE7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667FE40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3,079,056</w:t>
            </w:r>
          </w:p>
        </w:tc>
      </w:tr>
      <w:tr w:rsidR="00FE04D4" w:rsidRPr="00537128" w14:paraId="164659DB" w14:textId="77777777" w:rsidTr="00FE04D4">
        <w:trPr>
          <w:cantSplit/>
          <w:trHeight w:val="273"/>
          <w:tblHeader/>
        </w:trPr>
        <w:tc>
          <w:tcPr>
            <w:tcW w:w="1971" w:type="pct"/>
            <w:vAlign w:val="center"/>
          </w:tcPr>
          <w:p w14:paraId="0A33A9BF" w14:textId="77777777" w:rsidR="00FE04D4" w:rsidRPr="00537128" w:rsidRDefault="00FE04D4" w:rsidP="00FE04D4">
            <w:pPr>
              <w:tabs>
                <w:tab w:val="right" w:pos="1202"/>
              </w:tabs>
              <w:spacing w:after="0" w:line="280" w:lineRule="exact"/>
              <w:outlineLvl w:val="0"/>
              <w:rPr>
                <w:rFonts w:ascii="Calibri" w:eastAsia="Calibri" w:hAnsi="Calibri" w:cs="Arial"/>
                <w:sz w:val="19"/>
                <w:szCs w:val="19"/>
                <w:lang w:val="en-US"/>
              </w:rPr>
            </w:pPr>
            <w:r w:rsidRPr="00537128">
              <w:rPr>
                <w:rFonts w:ascii="Calibri" w:eastAsia="Calibri" w:hAnsi="Calibri" w:cs="Arial"/>
                <w:sz w:val="19"/>
                <w:szCs w:val="19"/>
                <w:lang w:val="en-US"/>
              </w:rPr>
              <w:t xml:space="preserve">Debt instruments at </w:t>
            </w:r>
            <w:proofErr w:type="spellStart"/>
            <w:r w:rsidRPr="00537128">
              <w:rPr>
                <w:rFonts w:ascii="Calibri" w:eastAsia="Calibri" w:hAnsi="Calibri" w:cs="Arial"/>
                <w:sz w:val="19"/>
                <w:szCs w:val="19"/>
                <w:lang w:val="en-US"/>
              </w:rPr>
              <w:t>amortised</w:t>
            </w:r>
            <w:proofErr w:type="spellEnd"/>
            <w:r w:rsidRPr="00537128">
              <w:rPr>
                <w:rFonts w:ascii="Calibri" w:eastAsia="Calibri" w:hAnsi="Calibri" w:cs="Arial"/>
                <w:sz w:val="19"/>
                <w:szCs w:val="19"/>
                <w:lang w:val="en-US"/>
              </w:rPr>
              <w:t xml:space="preserve"> cost</w:t>
            </w:r>
          </w:p>
        </w:tc>
        <w:tc>
          <w:tcPr>
            <w:tcW w:w="757" w:type="pct"/>
            <w:tcBorders>
              <w:top w:val="nil"/>
              <w:left w:val="nil"/>
              <w:bottom w:val="nil"/>
              <w:right w:val="nil"/>
            </w:tcBorders>
            <w:shd w:val="clear" w:color="auto" w:fill="auto"/>
            <w:vAlign w:val="bottom"/>
          </w:tcPr>
          <w:p w14:paraId="7B03C499"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A9A14F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642363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3CB8BD6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r>
      <w:tr w:rsidR="00FE04D4" w:rsidRPr="00537128" w14:paraId="07019687" w14:textId="77777777" w:rsidTr="00FE04D4">
        <w:trPr>
          <w:cantSplit/>
          <w:trHeight w:val="273"/>
          <w:tblHeader/>
        </w:trPr>
        <w:tc>
          <w:tcPr>
            <w:tcW w:w="1971" w:type="pct"/>
            <w:vAlign w:val="bottom"/>
          </w:tcPr>
          <w:p w14:paraId="23F1E6B3"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 assets</w:t>
            </w:r>
          </w:p>
        </w:tc>
        <w:tc>
          <w:tcPr>
            <w:tcW w:w="757" w:type="pct"/>
            <w:tcBorders>
              <w:top w:val="nil"/>
              <w:left w:val="nil"/>
              <w:bottom w:val="single" w:sz="4" w:space="0" w:color="auto"/>
              <w:right w:val="nil"/>
            </w:tcBorders>
            <w:shd w:val="clear" w:color="auto" w:fill="auto"/>
            <w:vAlign w:val="bottom"/>
          </w:tcPr>
          <w:p w14:paraId="122C271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6,352</w:t>
            </w:r>
          </w:p>
        </w:tc>
        <w:tc>
          <w:tcPr>
            <w:tcW w:w="757" w:type="pct"/>
            <w:tcBorders>
              <w:top w:val="nil"/>
              <w:left w:val="nil"/>
              <w:bottom w:val="single" w:sz="4" w:space="0" w:color="auto"/>
              <w:right w:val="nil"/>
            </w:tcBorders>
            <w:shd w:val="clear" w:color="auto" w:fill="auto"/>
            <w:vAlign w:val="bottom"/>
          </w:tcPr>
          <w:p w14:paraId="42E44A7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94</w:t>
            </w:r>
          </w:p>
        </w:tc>
        <w:tc>
          <w:tcPr>
            <w:tcW w:w="757" w:type="pct"/>
            <w:tcBorders>
              <w:top w:val="nil"/>
              <w:left w:val="nil"/>
              <w:bottom w:val="single" w:sz="4" w:space="0" w:color="auto"/>
              <w:right w:val="nil"/>
            </w:tcBorders>
            <w:shd w:val="clear" w:color="auto" w:fill="auto"/>
            <w:vAlign w:val="bottom"/>
          </w:tcPr>
          <w:p w14:paraId="4B09780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1,050</w:t>
            </w:r>
          </w:p>
        </w:tc>
        <w:tc>
          <w:tcPr>
            <w:tcW w:w="757" w:type="pct"/>
            <w:tcBorders>
              <w:top w:val="nil"/>
              <w:left w:val="nil"/>
              <w:bottom w:val="single" w:sz="4" w:space="0" w:color="auto"/>
              <w:right w:val="nil"/>
            </w:tcBorders>
            <w:shd w:val="clear" w:color="auto" w:fill="auto"/>
            <w:vAlign w:val="bottom"/>
          </w:tcPr>
          <w:p w14:paraId="454F1C6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7,496</w:t>
            </w:r>
          </w:p>
        </w:tc>
      </w:tr>
      <w:tr w:rsidR="00FE04D4" w:rsidRPr="00537128" w14:paraId="05846046" w14:textId="77777777" w:rsidTr="009A1792">
        <w:trPr>
          <w:cantSplit/>
          <w:trHeight w:val="380"/>
          <w:tblHeader/>
        </w:trPr>
        <w:tc>
          <w:tcPr>
            <w:tcW w:w="1971" w:type="pct"/>
            <w:vAlign w:val="bottom"/>
          </w:tcPr>
          <w:p w14:paraId="62F87D3A"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Times New Roman"/>
                <w:b/>
                <w:bCs/>
                <w:sz w:val="19"/>
                <w:szCs w:val="19"/>
                <w:lang w:val="en-US"/>
              </w:rPr>
              <w:t xml:space="preserve">Total </w:t>
            </w:r>
          </w:p>
        </w:tc>
        <w:tc>
          <w:tcPr>
            <w:tcW w:w="757" w:type="pct"/>
            <w:tcBorders>
              <w:top w:val="nil"/>
              <w:left w:val="nil"/>
              <w:bottom w:val="single" w:sz="8" w:space="0" w:color="auto"/>
              <w:right w:val="nil"/>
            </w:tcBorders>
            <w:shd w:val="clear" w:color="auto" w:fill="auto"/>
            <w:vAlign w:val="bottom"/>
          </w:tcPr>
          <w:p w14:paraId="71E8FF2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27,597,237</w:t>
            </w:r>
          </w:p>
        </w:tc>
        <w:tc>
          <w:tcPr>
            <w:tcW w:w="757" w:type="pct"/>
            <w:tcBorders>
              <w:top w:val="nil"/>
              <w:left w:val="nil"/>
              <w:bottom w:val="single" w:sz="8" w:space="0" w:color="auto"/>
              <w:right w:val="nil"/>
            </w:tcBorders>
            <w:shd w:val="clear" w:color="auto" w:fill="auto"/>
            <w:vAlign w:val="bottom"/>
          </w:tcPr>
          <w:p w14:paraId="12912FE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16,340</w:t>
            </w:r>
          </w:p>
        </w:tc>
        <w:tc>
          <w:tcPr>
            <w:tcW w:w="757" w:type="pct"/>
            <w:tcBorders>
              <w:top w:val="nil"/>
              <w:left w:val="nil"/>
              <w:bottom w:val="single" w:sz="8" w:space="0" w:color="auto"/>
              <w:right w:val="nil"/>
            </w:tcBorders>
            <w:shd w:val="clear" w:color="auto" w:fill="auto"/>
            <w:vAlign w:val="bottom"/>
          </w:tcPr>
          <w:p w14:paraId="66E81F6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781,138</w:t>
            </w:r>
          </w:p>
        </w:tc>
        <w:tc>
          <w:tcPr>
            <w:tcW w:w="757" w:type="pct"/>
            <w:tcBorders>
              <w:top w:val="nil"/>
              <w:left w:val="nil"/>
              <w:bottom w:val="single" w:sz="8" w:space="0" w:color="auto"/>
              <w:right w:val="nil"/>
            </w:tcBorders>
            <w:shd w:val="clear" w:color="auto" w:fill="auto"/>
            <w:vAlign w:val="bottom"/>
          </w:tcPr>
          <w:p w14:paraId="720A059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28,394,715</w:t>
            </w:r>
          </w:p>
        </w:tc>
      </w:tr>
      <w:tr w:rsidR="00FE04D4" w:rsidRPr="00537128" w14:paraId="5689EA4E" w14:textId="77777777" w:rsidTr="00FE04D4">
        <w:tblPrEx>
          <w:tblCellMar>
            <w:left w:w="31" w:type="dxa"/>
            <w:right w:w="31" w:type="dxa"/>
          </w:tblCellMar>
        </w:tblPrEx>
        <w:trPr>
          <w:cantSplit/>
          <w:trHeight w:val="273"/>
          <w:tblHeader/>
        </w:trPr>
        <w:tc>
          <w:tcPr>
            <w:tcW w:w="1971" w:type="pct"/>
            <w:vAlign w:val="bottom"/>
          </w:tcPr>
          <w:p w14:paraId="426E13C1"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p>
        </w:tc>
        <w:tc>
          <w:tcPr>
            <w:tcW w:w="757" w:type="pct"/>
            <w:tcBorders>
              <w:top w:val="single" w:sz="12" w:space="0" w:color="auto"/>
            </w:tcBorders>
            <w:shd w:val="clear" w:color="auto" w:fill="auto"/>
            <w:vAlign w:val="bottom"/>
          </w:tcPr>
          <w:p w14:paraId="13F8A10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4446D2E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6C14B7D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tcBorders>
              <w:top w:val="single" w:sz="12" w:space="0" w:color="auto"/>
            </w:tcBorders>
            <w:shd w:val="clear" w:color="auto" w:fill="auto"/>
            <w:vAlign w:val="bottom"/>
          </w:tcPr>
          <w:p w14:paraId="71DD6C2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0F8AFBE5" w14:textId="77777777" w:rsidTr="00FE04D4">
        <w:tblPrEx>
          <w:tblCellMar>
            <w:left w:w="31" w:type="dxa"/>
            <w:right w:w="31" w:type="dxa"/>
          </w:tblCellMar>
        </w:tblPrEx>
        <w:trPr>
          <w:cantSplit/>
          <w:trHeight w:val="273"/>
          <w:tblHeader/>
        </w:trPr>
        <w:tc>
          <w:tcPr>
            <w:tcW w:w="1971" w:type="pct"/>
          </w:tcPr>
          <w:p w14:paraId="03EE94B9"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Arial"/>
                <w:b/>
                <w:bCs/>
                <w:sz w:val="19"/>
                <w:szCs w:val="19"/>
                <w:lang w:val="en-US"/>
              </w:rPr>
              <w:t>Guarantees and commitments</w:t>
            </w:r>
          </w:p>
        </w:tc>
        <w:tc>
          <w:tcPr>
            <w:tcW w:w="757" w:type="pct"/>
            <w:shd w:val="clear" w:color="auto" w:fill="auto"/>
            <w:vAlign w:val="bottom"/>
          </w:tcPr>
          <w:p w14:paraId="72CC1D4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1B8BFCB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646BD7A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57" w:type="pct"/>
            <w:shd w:val="clear" w:color="auto" w:fill="auto"/>
            <w:vAlign w:val="bottom"/>
          </w:tcPr>
          <w:p w14:paraId="183DA26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34EE18B1" w14:textId="77777777" w:rsidTr="00FE04D4">
        <w:tblPrEx>
          <w:tblCellMar>
            <w:left w:w="31" w:type="dxa"/>
            <w:right w:w="31" w:type="dxa"/>
          </w:tblCellMar>
        </w:tblPrEx>
        <w:trPr>
          <w:cantSplit/>
          <w:trHeight w:val="273"/>
          <w:tblHeader/>
        </w:trPr>
        <w:tc>
          <w:tcPr>
            <w:tcW w:w="1971" w:type="pct"/>
          </w:tcPr>
          <w:p w14:paraId="61EE2A73" w14:textId="77777777" w:rsidR="00FE04D4" w:rsidRPr="00537128" w:rsidRDefault="00FE04D4" w:rsidP="00FE04D4">
            <w:pPr>
              <w:tabs>
                <w:tab w:val="right" w:pos="1202"/>
              </w:tabs>
              <w:spacing w:after="0" w:line="280" w:lineRule="exact"/>
              <w:outlineLvl w:val="0"/>
              <w:rPr>
                <w:rFonts w:ascii="Calibri" w:eastAsia="Calibri" w:hAnsi="Calibri" w:cs="Arial"/>
                <w:bCs/>
                <w:sz w:val="19"/>
                <w:szCs w:val="19"/>
                <w:lang w:val="en-US"/>
              </w:rPr>
            </w:pPr>
            <w:r w:rsidRPr="00537128">
              <w:rPr>
                <w:rFonts w:ascii="Calibri" w:eastAsia="Calibri" w:hAnsi="Calibri" w:cs="Arial"/>
                <w:bCs/>
                <w:sz w:val="19"/>
                <w:szCs w:val="19"/>
                <w:lang w:val="en-US"/>
              </w:rPr>
              <w:t>Guarantees issued in HRK</w:t>
            </w:r>
          </w:p>
        </w:tc>
        <w:tc>
          <w:tcPr>
            <w:tcW w:w="757" w:type="pct"/>
            <w:tcBorders>
              <w:top w:val="nil"/>
              <w:left w:val="nil"/>
              <w:bottom w:val="nil"/>
              <w:right w:val="nil"/>
            </w:tcBorders>
            <w:shd w:val="clear" w:color="auto" w:fill="auto"/>
            <w:vAlign w:val="bottom"/>
          </w:tcPr>
          <w:p w14:paraId="08DF68B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125,204</w:t>
            </w:r>
          </w:p>
        </w:tc>
        <w:tc>
          <w:tcPr>
            <w:tcW w:w="757" w:type="pct"/>
            <w:tcBorders>
              <w:top w:val="nil"/>
              <w:left w:val="nil"/>
              <w:bottom w:val="nil"/>
              <w:right w:val="nil"/>
            </w:tcBorders>
            <w:shd w:val="clear" w:color="auto" w:fill="auto"/>
          </w:tcPr>
          <w:p w14:paraId="7DC07C95"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tcPr>
          <w:p w14:paraId="5C784D0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0E2ECFF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125,204</w:t>
            </w:r>
          </w:p>
        </w:tc>
      </w:tr>
      <w:tr w:rsidR="00FE04D4" w:rsidRPr="00537128" w14:paraId="2D0426F7" w14:textId="77777777" w:rsidTr="00FE04D4">
        <w:tblPrEx>
          <w:tblCellMar>
            <w:left w:w="31" w:type="dxa"/>
            <w:right w:w="31" w:type="dxa"/>
          </w:tblCellMar>
        </w:tblPrEx>
        <w:trPr>
          <w:cantSplit/>
          <w:trHeight w:val="273"/>
          <w:tblHeader/>
        </w:trPr>
        <w:tc>
          <w:tcPr>
            <w:tcW w:w="1971" w:type="pct"/>
            <w:vAlign w:val="bottom"/>
          </w:tcPr>
          <w:p w14:paraId="2D361AD7"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Issued guarantees in foreign currency</w:t>
            </w:r>
          </w:p>
        </w:tc>
        <w:tc>
          <w:tcPr>
            <w:tcW w:w="757" w:type="pct"/>
            <w:tcBorders>
              <w:top w:val="nil"/>
              <w:left w:val="nil"/>
              <w:bottom w:val="nil"/>
              <w:right w:val="nil"/>
            </w:tcBorders>
            <w:shd w:val="clear" w:color="auto" w:fill="auto"/>
            <w:vAlign w:val="bottom"/>
          </w:tcPr>
          <w:p w14:paraId="0FB06A19"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314,842</w:t>
            </w:r>
          </w:p>
        </w:tc>
        <w:tc>
          <w:tcPr>
            <w:tcW w:w="757" w:type="pct"/>
            <w:tcBorders>
              <w:top w:val="nil"/>
              <w:left w:val="nil"/>
              <w:bottom w:val="nil"/>
              <w:right w:val="nil"/>
            </w:tcBorders>
            <w:shd w:val="clear" w:color="auto" w:fill="auto"/>
          </w:tcPr>
          <w:p w14:paraId="7DE2F933"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tcPr>
          <w:p w14:paraId="077F1B9B"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3252C96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314,842</w:t>
            </w:r>
          </w:p>
        </w:tc>
      </w:tr>
      <w:tr w:rsidR="00FE04D4" w:rsidRPr="00537128" w14:paraId="5AC52BF9" w14:textId="77777777" w:rsidTr="00FE04D4">
        <w:tblPrEx>
          <w:tblCellMar>
            <w:left w:w="31" w:type="dxa"/>
            <w:right w:w="31" w:type="dxa"/>
          </w:tblCellMar>
        </w:tblPrEx>
        <w:trPr>
          <w:cantSplit/>
          <w:trHeight w:val="273"/>
          <w:tblHeader/>
        </w:trPr>
        <w:tc>
          <w:tcPr>
            <w:tcW w:w="1971" w:type="pct"/>
            <w:vAlign w:val="bottom"/>
          </w:tcPr>
          <w:p w14:paraId="1357A953" w14:textId="252B96B8"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Open let</w:t>
            </w:r>
            <w:r w:rsidR="001542BB">
              <w:rPr>
                <w:rFonts w:ascii="Calibri" w:eastAsia="Calibri" w:hAnsi="Calibri" w:cs="Times New Roman"/>
                <w:sz w:val="19"/>
                <w:szCs w:val="19"/>
                <w:lang w:val="en-US"/>
              </w:rPr>
              <w:t>t</w:t>
            </w:r>
            <w:r w:rsidRPr="00537128">
              <w:rPr>
                <w:rFonts w:ascii="Calibri" w:eastAsia="Calibri" w:hAnsi="Calibri" w:cs="Times New Roman"/>
                <w:sz w:val="19"/>
                <w:szCs w:val="19"/>
                <w:lang w:val="en-US"/>
              </w:rPr>
              <w:t>ers of credit in foreign currency</w:t>
            </w:r>
          </w:p>
        </w:tc>
        <w:tc>
          <w:tcPr>
            <w:tcW w:w="757" w:type="pct"/>
            <w:tcBorders>
              <w:top w:val="nil"/>
              <w:left w:val="nil"/>
              <w:bottom w:val="nil"/>
              <w:right w:val="nil"/>
            </w:tcBorders>
            <w:shd w:val="clear" w:color="auto" w:fill="auto"/>
            <w:vAlign w:val="bottom"/>
          </w:tcPr>
          <w:p w14:paraId="2507959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1,472</w:t>
            </w:r>
          </w:p>
        </w:tc>
        <w:tc>
          <w:tcPr>
            <w:tcW w:w="757" w:type="pct"/>
            <w:tcBorders>
              <w:top w:val="nil"/>
              <w:left w:val="nil"/>
              <w:bottom w:val="nil"/>
              <w:right w:val="nil"/>
            </w:tcBorders>
            <w:shd w:val="clear" w:color="auto" w:fill="auto"/>
          </w:tcPr>
          <w:p w14:paraId="2F02A3CA"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tcPr>
          <w:p w14:paraId="13523F5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nil"/>
              <w:right w:val="nil"/>
            </w:tcBorders>
            <w:shd w:val="clear" w:color="auto" w:fill="auto"/>
            <w:vAlign w:val="bottom"/>
          </w:tcPr>
          <w:p w14:paraId="5555E1D3"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1,472</w:t>
            </w:r>
          </w:p>
        </w:tc>
      </w:tr>
      <w:tr w:rsidR="00FE04D4" w:rsidRPr="00537128" w14:paraId="67B64DEF" w14:textId="77777777" w:rsidTr="00A1123E">
        <w:tblPrEx>
          <w:tblCellMar>
            <w:left w:w="31" w:type="dxa"/>
            <w:right w:w="31" w:type="dxa"/>
          </w:tblCellMar>
        </w:tblPrEx>
        <w:trPr>
          <w:cantSplit/>
          <w:trHeight w:val="273"/>
          <w:tblHeader/>
        </w:trPr>
        <w:tc>
          <w:tcPr>
            <w:tcW w:w="1971" w:type="pct"/>
            <w:vAlign w:val="bottom"/>
          </w:tcPr>
          <w:p w14:paraId="5934E4DE" w14:textId="77777777" w:rsidR="00FE04D4" w:rsidRPr="00537128" w:rsidRDefault="00FE04D4" w:rsidP="00FE04D4">
            <w:pPr>
              <w:tabs>
                <w:tab w:val="right" w:pos="1202"/>
              </w:tabs>
              <w:spacing w:after="0" w:line="280" w:lineRule="exact"/>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Undrawn loans</w:t>
            </w:r>
          </w:p>
        </w:tc>
        <w:tc>
          <w:tcPr>
            <w:tcW w:w="757" w:type="pct"/>
            <w:tcBorders>
              <w:top w:val="nil"/>
              <w:left w:val="nil"/>
              <w:bottom w:val="single" w:sz="4" w:space="0" w:color="auto"/>
              <w:right w:val="nil"/>
            </w:tcBorders>
            <w:shd w:val="clear" w:color="auto" w:fill="auto"/>
            <w:vAlign w:val="bottom"/>
          </w:tcPr>
          <w:p w14:paraId="5D3D0AB0"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4,731,158</w:t>
            </w:r>
          </w:p>
        </w:tc>
        <w:tc>
          <w:tcPr>
            <w:tcW w:w="757" w:type="pct"/>
            <w:tcBorders>
              <w:top w:val="nil"/>
              <w:left w:val="nil"/>
              <w:bottom w:val="single" w:sz="4" w:space="0" w:color="auto"/>
              <w:right w:val="nil"/>
            </w:tcBorders>
            <w:shd w:val="clear" w:color="auto" w:fill="auto"/>
            <w:vAlign w:val="bottom"/>
          </w:tcPr>
          <w:p w14:paraId="09CFED5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57" w:type="pct"/>
            <w:tcBorders>
              <w:top w:val="nil"/>
              <w:left w:val="nil"/>
              <w:bottom w:val="single" w:sz="4" w:space="0" w:color="auto"/>
              <w:right w:val="nil"/>
            </w:tcBorders>
            <w:shd w:val="clear" w:color="auto" w:fill="auto"/>
            <w:vAlign w:val="bottom"/>
          </w:tcPr>
          <w:p w14:paraId="08CFD4B5"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21,377</w:t>
            </w:r>
          </w:p>
        </w:tc>
        <w:tc>
          <w:tcPr>
            <w:tcW w:w="757" w:type="pct"/>
            <w:tcBorders>
              <w:top w:val="nil"/>
              <w:left w:val="nil"/>
              <w:bottom w:val="single" w:sz="4" w:space="0" w:color="auto"/>
              <w:right w:val="nil"/>
            </w:tcBorders>
            <w:shd w:val="clear" w:color="auto" w:fill="auto"/>
            <w:vAlign w:val="bottom"/>
          </w:tcPr>
          <w:p w14:paraId="281FD189"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4,752,535</w:t>
            </w:r>
          </w:p>
        </w:tc>
      </w:tr>
      <w:tr w:rsidR="00FE04D4" w:rsidRPr="00537128" w14:paraId="3FD0B417" w14:textId="77777777" w:rsidTr="00A1123E">
        <w:tblPrEx>
          <w:tblCellMar>
            <w:left w:w="31" w:type="dxa"/>
            <w:right w:w="31" w:type="dxa"/>
          </w:tblCellMar>
        </w:tblPrEx>
        <w:trPr>
          <w:cantSplit/>
          <w:trHeight w:val="322"/>
          <w:tblHeader/>
        </w:trPr>
        <w:tc>
          <w:tcPr>
            <w:tcW w:w="1971" w:type="pct"/>
            <w:vAlign w:val="bottom"/>
          </w:tcPr>
          <w:p w14:paraId="57D8A982"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Times New Roman"/>
                <w:b/>
                <w:bCs/>
                <w:sz w:val="19"/>
                <w:szCs w:val="19"/>
                <w:lang w:val="en-US"/>
              </w:rPr>
              <w:t>Total</w:t>
            </w:r>
          </w:p>
        </w:tc>
        <w:tc>
          <w:tcPr>
            <w:tcW w:w="757" w:type="pct"/>
            <w:tcBorders>
              <w:top w:val="single" w:sz="4" w:space="0" w:color="auto"/>
              <w:left w:val="nil"/>
              <w:bottom w:val="single" w:sz="12" w:space="0" w:color="auto"/>
              <w:right w:val="nil"/>
            </w:tcBorders>
            <w:shd w:val="clear" w:color="auto" w:fill="auto"/>
            <w:vAlign w:val="bottom"/>
          </w:tcPr>
          <w:p w14:paraId="2DEBB85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5,172,676</w:t>
            </w:r>
          </w:p>
        </w:tc>
        <w:tc>
          <w:tcPr>
            <w:tcW w:w="757" w:type="pct"/>
            <w:tcBorders>
              <w:top w:val="single" w:sz="4" w:space="0" w:color="auto"/>
              <w:left w:val="nil"/>
              <w:bottom w:val="single" w:sz="12" w:space="0" w:color="auto"/>
              <w:right w:val="nil"/>
            </w:tcBorders>
            <w:shd w:val="clear" w:color="auto" w:fill="auto"/>
            <w:vAlign w:val="bottom"/>
          </w:tcPr>
          <w:p w14:paraId="470BD2D2"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w:t>
            </w:r>
          </w:p>
        </w:tc>
        <w:tc>
          <w:tcPr>
            <w:tcW w:w="757" w:type="pct"/>
            <w:tcBorders>
              <w:top w:val="single" w:sz="4" w:space="0" w:color="auto"/>
              <w:left w:val="nil"/>
              <w:bottom w:val="single" w:sz="12" w:space="0" w:color="auto"/>
              <w:right w:val="nil"/>
            </w:tcBorders>
            <w:shd w:val="clear" w:color="auto" w:fill="auto"/>
            <w:vAlign w:val="bottom"/>
          </w:tcPr>
          <w:p w14:paraId="2BA3ADBD"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21,377</w:t>
            </w:r>
          </w:p>
        </w:tc>
        <w:tc>
          <w:tcPr>
            <w:tcW w:w="757" w:type="pct"/>
            <w:tcBorders>
              <w:top w:val="single" w:sz="4" w:space="0" w:color="auto"/>
              <w:left w:val="nil"/>
              <w:bottom w:val="single" w:sz="12" w:space="0" w:color="auto"/>
              <w:right w:val="nil"/>
            </w:tcBorders>
            <w:shd w:val="clear" w:color="auto" w:fill="auto"/>
            <w:vAlign w:val="bottom"/>
          </w:tcPr>
          <w:p w14:paraId="414CF14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5,194,053</w:t>
            </w:r>
          </w:p>
        </w:tc>
      </w:tr>
      <w:tr w:rsidR="00FE04D4" w:rsidRPr="00537128" w14:paraId="0F6BBFAC" w14:textId="77777777" w:rsidTr="009A1792">
        <w:tblPrEx>
          <w:tblCellMar>
            <w:left w:w="31" w:type="dxa"/>
            <w:right w:w="31" w:type="dxa"/>
          </w:tblCellMar>
        </w:tblPrEx>
        <w:trPr>
          <w:cantSplit/>
          <w:trHeight w:val="380"/>
          <w:tblHeader/>
        </w:trPr>
        <w:tc>
          <w:tcPr>
            <w:tcW w:w="1971" w:type="pct"/>
            <w:vAlign w:val="bottom"/>
          </w:tcPr>
          <w:p w14:paraId="4499AFE5" w14:textId="77777777" w:rsidR="00FE04D4" w:rsidRPr="00537128" w:rsidRDefault="00FE04D4" w:rsidP="00FE04D4">
            <w:pPr>
              <w:tabs>
                <w:tab w:val="right" w:pos="1202"/>
              </w:tabs>
              <w:spacing w:after="0" w:line="280" w:lineRule="exact"/>
              <w:outlineLvl w:val="0"/>
              <w:rPr>
                <w:rFonts w:ascii="Calibri" w:eastAsia="Calibri" w:hAnsi="Calibri" w:cs="Times New Roman"/>
                <w:b/>
                <w:bCs/>
                <w:sz w:val="19"/>
                <w:szCs w:val="19"/>
                <w:lang w:val="en-US"/>
              </w:rPr>
            </w:pPr>
            <w:r w:rsidRPr="00537128">
              <w:rPr>
                <w:rFonts w:ascii="Calibri" w:eastAsia="Calibri" w:hAnsi="Calibri" w:cs="Arial"/>
                <w:b/>
                <w:bCs/>
                <w:sz w:val="19"/>
                <w:szCs w:val="19"/>
                <w:lang w:val="en-US"/>
              </w:rPr>
              <w:t>Total credit risk exposure</w:t>
            </w:r>
          </w:p>
        </w:tc>
        <w:tc>
          <w:tcPr>
            <w:tcW w:w="757" w:type="pct"/>
            <w:tcBorders>
              <w:top w:val="nil"/>
              <w:left w:val="nil"/>
              <w:bottom w:val="single" w:sz="12" w:space="0" w:color="auto"/>
              <w:right w:val="nil"/>
            </w:tcBorders>
            <w:shd w:val="clear" w:color="auto" w:fill="auto"/>
            <w:vAlign w:val="bottom"/>
          </w:tcPr>
          <w:p w14:paraId="56FDC05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32,769,913</w:t>
            </w:r>
          </w:p>
        </w:tc>
        <w:tc>
          <w:tcPr>
            <w:tcW w:w="757" w:type="pct"/>
            <w:tcBorders>
              <w:top w:val="nil"/>
              <w:left w:val="nil"/>
              <w:bottom w:val="single" w:sz="12" w:space="0" w:color="auto"/>
              <w:right w:val="nil"/>
            </w:tcBorders>
            <w:shd w:val="clear" w:color="auto" w:fill="auto"/>
            <w:vAlign w:val="bottom"/>
          </w:tcPr>
          <w:p w14:paraId="5FC9269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16,340</w:t>
            </w:r>
          </w:p>
        </w:tc>
        <w:tc>
          <w:tcPr>
            <w:tcW w:w="757" w:type="pct"/>
            <w:tcBorders>
              <w:top w:val="nil"/>
              <w:left w:val="nil"/>
              <w:bottom w:val="single" w:sz="12" w:space="0" w:color="auto"/>
              <w:right w:val="nil"/>
            </w:tcBorders>
            <w:shd w:val="clear" w:color="auto" w:fill="auto"/>
            <w:vAlign w:val="bottom"/>
          </w:tcPr>
          <w:p w14:paraId="42D97BC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802,515</w:t>
            </w:r>
          </w:p>
        </w:tc>
        <w:tc>
          <w:tcPr>
            <w:tcW w:w="757" w:type="pct"/>
            <w:tcBorders>
              <w:top w:val="nil"/>
              <w:left w:val="nil"/>
              <w:bottom w:val="single" w:sz="12" w:space="0" w:color="auto"/>
              <w:right w:val="nil"/>
            </w:tcBorders>
            <w:shd w:val="clear" w:color="auto" w:fill="auto"/>
            <w:vAlign w:val="bottom"/>
          </w:tcPr>
          <w:p w14:paraId="2C6DE80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33,588,768</w:t>
            </w:r>
          </w:p>
        </w:tc>
      </w:tr>
      <w:bookmarkEnd w:id="638"/>
    </w:tbl>
    <w:p w14:paraId="60800970" w14:textId="2AF70A4B"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6252BBB5"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3D6AB214"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13E707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36CC026"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4E143983"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78EF29E8" w14:textId="0E4E0A68"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0A27A8E3"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2E86CCD4" w14:textId="62F1F60B"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046CBBFC"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A74534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3BAC262F"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641ACEB"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30939707"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4C32B2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E5C0D3B"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FE04D4" w:rsidRPr="0065687C" w14:paraId="1BC5F5A1" w14:textId="77777777" w:rsidTr="00FE04D4">
        <w:trPr>
          <w:cantSplit/>
          <w:trHeight w:val="579"/>
          <w:tblHeader/>
        </w:trPr>
        <w:tc>
          <w:tcPr>
            <w:tcW w:w="2123" w:type="pct"/>
            <w:vAlign w:val="bottom"/>
          </w:tcPr>
          <w:p w14:paraId="1E85D581" w14:textId="77777777" w:rsidR="00FE04D4" w:rsidRPr="0065687C"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639" w:name="_Toc4060685"/>
            <w:r w:rsidRPr="0065687C">
              <w:rPr>
                <w:rFonts w:ascii="Calibri" w:eastAsia="Times New Roman" w:hAnsi="Calibri" w:cs="Arial"/>
                <w:b/>
                <w:sz w:val="19"/>
                <w:szCs w:val="19"/>
                <w:lang w:val="en-US"/>
              </w:rPr>
              <w:t>Bank</w:t>
            </w:r>
            <w:bookmarkEnd w:id="639"/>
          </w:p>
          <w:p w14:paraId="0F5C7FAC" w14:textId="2CC75D22" w:rsidR="00FE04D4" w:rsidRPr="00962697" w:rsidRDefault="00FE04D4" w:rsidP="00FE04D4">
            <w:pPr>
              <w:tabs>
                <w:tab w:val="right" w:pos="1202"/>
              </w:tabs>
              <w:spacing w:after="0" w:line="301" w:lineRule="exact"/>
              <w:outlineLvl w:val="0"/>
              <w:rPr>
                <w:rFonts w:ascii="Calibri" w:eastAsia="Times New Roman" w:hAnsi="Calibri" w:cs="Arial"/>
                <w:sz w:val="19"/>
                <w:szCs w:val="19"/>
                <w:lang w:val="en-US"/>
              </w:rPr>
            </w:pPr>
            <w:bookmarkStart w:id="640" w:name="_Toc4060686"/>
            <w:r w:rsidRPr="00962697">
              <w:rPr>
                <w:rFonts w:ascii="Calibri" w:eastAsia="Calibri" w:hAnsi="Calibri" w:cs="Arial"/>
                <w:b/>
                <w:sz w:val="19"/>
                <w:szCs w:val="19"/>
                <w:lang w:val="en-US"/>
              </w:rPr>
              <w:t>3</w:t>
            </w:r>
            <w:r w:rsidR="00855CFE" w:rsidRPr="00962697">
              <w:rPr>
                <w:rFonts w:ascii="Calibri" w:eastAsia="Calibri" w:hAnsi="Calibri" w:cs="Arial"/>
                <w:b/>
                <w:sz w:val="19"/>
                <w:szCs w:val="19"/>
                <w:lang w:val="en-US"/>
              </w:rPr>
              <w:t>0 June</w:t>
            </w:r>
            <w:r w:rsidRPr="00962697">
              <w:rPr>
                <w:rFonts w:ascii="Calibri" w:eastAsia="Times New Roman" w:hAnsi="Calibri" w:cs="Arial"/>
                <w:b/>
                <w:sz w:val="19"/>
                <w:szCs w:val="19"/>
                <w:lang w:val="en-US"/>
              </w:rPr>
              <w:t xml:space="preserve"> </w:t>
            </w:r>
            <w:bookmarkEnd w:id="640"/>
            <w:r w:rsidRPr="00962697">
              <w:rPr>
                <w:rFonts w:ascii="Calibri" w:eastAsia="Times New Roman" w:hAnsi="Calibri" w:cs="Arial"/>
                <w:b/>
                <w:sz w:val="19"/>
                <w:szCs w:val="19"/>
                <w:lang w:val="en-US"/>
              </w:rPr>
              <w:t>2021</w:t>
            </w:r>
          </w:p>
        </w:tc>
        <w:tc>
          <w:tcPr>
            <w:tcW w:w="719" w:type="pct"/>
            <w:vAlign w:val="bottom"/>
          </w:tcPr>
          <w:p w14:paraId="6A9A99BC" w14:textId="77777777" w:rsidR="00FE04D4" w:rsidRPr="0065687C"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1" w:name="_Toc4060687"/>
            <w:r w:rsidRPr="0065687C">
              <w:rPr>
                <w:rFonts w:ascii="Calibri" w:eastAsia="Calibri" w:hAnsi="Calibri" w:cs="Arial"/>
                <w:b/>
                <w:sz w:val="19"/>
                <w:szCs w:val="19"/>
                <w:lang w:val="en-US"/>
              </w:rPr>
              <w:t>Republic of Croatia</w:t>
            </w:r>
            <w:bookmarkEnd w:id="641"/>
          </w:p>
        </w:tc>
        <w:tc>
          <w:tcPr>
            <w:tcW w:w="719" w:type="pct"/>
            <w:vAlign w:val="bottom"/>
          </w:tcPr>
          <w:p w14:paraId="4808C09A" w14:textId="77777777" w:rsidR="00FE04D4" w:rsidRPr="0065687C"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2" w:name="_Toc4060688"/>
            <w:r w:rsidRPr="0065687C">
              <w:rPr>
                <w:rFonts w:ascii="Calibri" w:eastAsia="Calibri" w:hAnsi="Calibri" w:cs="Arial"/>
                <w:b/>
                <w:sz w:val="19"/>
                <w:szCs w:val="19"/>
                <w:lang w:val="en-US"/>
              </w:rPr>
              <w:t>EU</w:t>
            </w:r>
            <w:bookmarkEnd w:id="642"/>
            <w:r w:rsidRPr="0065687C">
              <w:rPr>
                <w:rFonts w:ascii="Calibri" w:eastAsia="Calibri" w:hAnsi="Calibri" w:cs="Arial"/>
                <w:b/>
                <w:sz w:val="19"/>
                <w:szCs w:val="19"/>
                <w:lang w:val="en-US"/>
              </w:rPr>
              <w:t xml:space="preserve"> </w:t>
            </w:r>
          </w:p>
          <w:p w14:paraId="12D19EBA" w14:textId="77777777" w:rsidR="00FE04D4" w:rsidRPr="0065687C"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3" w:name="_Toc4060689"/>
            <w:r w:rsidRPr="0065687C">
              <w:rPr>
                <w:rFonts w:ascii="Calibri" w:eastAsia="Calibri" w:hAnsi="Calibri" w:cs="Arial"/>
                <w:b/>
                <w:sz w:val="19"/>
                <w:szCs w:val="19"/>
                <w:lang w:val="en-US"/>
              </w:rPr>
              <w:t>countries</w:t>
            </w:r>
            <w:bookmarkEnd w:id="643"/>
          </w:p>
        </w:tc>
        <w:tc>
          <w:tcPr>
            <w:tcW w:w="719" w:type="pct"/>
            <w:vAlign w:val="bottom"/>
          </w:tcPr>
          <w:p w14:paraId="0EC303B0" w14:textId="77777777" w:rsidR="00FE04D4" w:rsidRPr="0065687C"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4" w:name="_Toc4060690"/>
            <w:r w:rsidRPr="0065687C">
              <w:rPr>
                <w:rFonts w:ascii="Calibri" w:eastAsia="Calibri" w:hAnsi="Calibri" w:cs="Arial"/>
                <w:b/>
                <w:sz w:val="19"/>
                <w:szCs w:val="19"/>
                <w:lang w:val="en-US"/>
              </w:rPr>
              <w:t>Other</w:t>
            </w:r>
            <w:bookmarkEnd w:id="644"/>
            <w:r w:rsidRPr="0065687C">
              <w:rPr>
                <w:rFonts w:ascii="Calibri" w:eastAsia="Calibri" w:hAnsi="Calibri" w:cs="Arial"/>
                <w:b/>
                <w:sz w:val="19"/>
                <w:szCs w:val="19"/>
                <w:lang w:val="en-US"/>
              </w:rPr>
              <w:t xml:space="preserve"> </w:t>
            </w:r>
          </w:p>
          <w:p w14:paraId="6A7140AA" w14:textId="77777777" w:rsidR="00FE04D4" w:rsidRPr="0065687C"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5" w:name="_Toc4060691"/>
            <w:r w:rsidRPr="0065687C">
              <w:rPr>
                <w:rFonts w:ascii="Calibri" w:eastAsia="Calibri" w:hAnsi="Calibri" w:cs="Arial"/>
                <w:b/>
                <w:sz w:val="19"/>
                <w:szCs w:val="19"/>
                <w:lang w:val="en-US"/>
              </w:rPr>
              <w:t>countries</w:t>
            </w:r>
            <w:bookmarkEnd w:id="645"/>
            <w:r w:rsidRPr="0065687C">
              <w:rPr>
                <w:rFonts w:ascii="Calibri" w:eastAsia="Calibri" w:hAnsi="Calibri" w:cs="Arial"/>
                <w:b/>
                <w:sz w:val="19"/>
                <w:szCs w:val="19"/>
                <w:lang w:val="en-US"/>
              </w:rPr>
              <w:t xml:space="preserve"> </w:t>
            </w:r>
          </w:p>
        </w:tc>
        <w:tc>
          <w:tcPr>
            <w:tcW w:w="720" w:type="pct"/>
            <w:vAlign w:val="bottom"/>
          </w:tcPr>
          <w:p w14:paraId="15CAAFC6" w14:textId="77777777" w:rsidR="00FE04D4" w:rsidRPr="0065687C"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6" w:name="_Toc4060692"/>
            <w:r w:rsidRPr="0065687C">
              <w:rPr>
                <w:rFonts w:ascii="Calibri" w:eastAsia="Calibri" w:hAnsi="Calibri" w:cs="Arial"/>
                <w:b/>
                <w:sz w:val="19"/>
                <w:szCs w:val="19"/>
                <w:lang w:val="en-US"/>
              </w:rPr>
              <w:t>Total</w:t>
            </w:r>
            <w:bookmarkEnd w:id="646"/>
          </w:p>
        </w:tc>
      </w:tr>
      <w:tr w:rsidR="00FE04D4" w:rsidRPr="0065687C" w14:paraId="33A07B0B" w14:textId="77777777" w:rsidTr="001E7D22">
        <w:trPr>
          <w:cantSplit/>
          <w:trHeight w:val="250"/>
          <w:tblHeader/>
        </w:trPr>
        <w:tc>
          <w:tcPr>
            <w:tcW w:w="2123" w:type="pct"/>
          </w:tcPr>
          <w:p w14:paraId="146CEBE5" w14:textId="77777777" w:rsidR="00FE04D4" w:rsidRPr="0065687C" w:rsidRDefault="00FE04D4" w:rsidP="00FE04D4">
            <w:pPr>
              <w:tabs>
                <w:tab w:val="right" w:pos="1202"/>
              </w:tabs>
              <w:spacing w:after="0" w:line="301" w:lineRule="exact"/>
              <w:outlineLvl w:val="0"/>
              <w:rPr>
                <w:rFonts w:ascii="Calibri" w:eastAsia="Times New Roman" w:hAnsi="Calibri" w:cs="Arial"/>
                <w:sz w:val="19"/>
                <w:szCs w:val="19"/>
                <w:lang w:val="en-US"/>
              </w:rPr>
            </w:pPr>
          </w:p>
        </w:tc>
        <w:tc>
          <w:tcPr>
            <w:tcW w:w="719" w:type="pct"/>
            <w:vAlign w:val="bottom"/>
          </w:tcPr>
          <w:p w14:paraId="31A271D4" w14:textId="77777777" w:rsidR="00FE04D4" w:rsidRPr="00962697"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7" w:name="_Toc4060693"/>
            <w:r w:rsidRPr="00962697">
              <w:rPr>
                <w:rFonts w:ascii="Calibri" w:eastAsia="Calibri" w:hAnsi="Calibri" w:cs="Arial"/>
                <w:b/>
                <w:sz w:val="19"/>
                <w:szCs w:val="19"/>
                <w:lang w:val="en-US"/>
              </w:rPr>
              <w:t>HRK ‘000</w:t>
            </w:r>
            <w:bookmarkEnd w:id="647"/>
          </w:p>
        </w:tc>
        <w:tc>
          <w:tcPr>
            <w:tcW w:w="719" w:type="pct"/>
            <w:vAlign w:val="bottom"/>
          </w:tcPr>
          <w:p w14:paraId="3FF5B05A" w14:textId="77777777" w:rsidR="00FE04D4" w:rsidRPr="0065687C"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8" w:name="_Toc4060694"/>
            <w:r w:rsidRPr="0065687C">
              <w:rPr>
                <w:rFonts w:ascii="Calibri" w:eastAsia="Calibri" w:hAnsi="Calibri" w:cs="Arial"/>
                <w:b/>
                <w:sz w:val="19"/>
                <w:szCs w:val="19"/>
                <w:lang w:val="en-US"/>
              </w:rPr>
              <w:t>HRK ‘000</w:t>
            </w:r>
            <w:bookmarkEnd w:id="648"/>
          </w:p>
        </w:tc>
        <w:tc>
          <w:tcPr>
            <w:tcW w:w="719" w:type="pct"/>
            <w:vAlign w:val="bottom"/>
          </w:tcPr>
          <w:p w14:paraId="4F7B3A78" w14:textId="77777777" w:rsidR="00FE04D4" w:rsidRPr="0065687C"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49" w:name="_Toc4060695"/>
            <w:r w:rsidRPr="0065687C">
              <w:rPr>
                <w:rFonts w:ascii="Calibri" w:eastAsia="Calibri" w:hAnsi="Calibri" w:cs="Arial"/>
                <w:b/>
                <w:sz w:val="19"/>
                <w:szCs w:val="19"/>
                <w:lang w:val="en-US"/>
              </w:rPr>
              <w:t>HRK ‘000</w:t>
            </w:r>
            <w:bookmarkEnd w:id="649"/>
          </w:p>
        </w:tc>
        <w:tc>
          <w:tcPr>
            <w:tcW w:w="720" w:type="pct"/>
            <w:vAlign w:val="bottom"/>
          </w:tcPr>
          <w:p w14:paraId="457EFC43" w14:textId="77777777" w:rsidR="00FE04D4" w:rsidRPr="0065687C"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50" w:name="_Toc4060696"/>
            <w:r w:rsidRPr="0065687C">
              <w:rPr>
                <w:rFonts w:ascii="Calibri" w:eastAsia="Calibri" w:hAnsi="Calibri" w:cs="Arial"/>
                <w:b/>
                <w:sz w:val="19"/>
                <w:szCs w:val="19"/>
                <w:lang w:val="en-US"/>
              </w:rPr>
              <w:t>HRK ‘000</w:t>
            </w:r>
            <w:bookmarkEnd w:id="650"/>
          </w:p>
        </w:tc>
      </w:tr>
      <w:tr w:rsidR="00FE04D4" w:rsidRPr="0065687C" w14:paraId="384A3323" w14:textId="77777777" w:rsidTr="00FE04D4">
        <w:trPr>
          <w:cantSplit/>
          <w:trHeight w:val="250"/>
          <w:tblHeader/>
        </w:trPr>
        <w:tc>
          <w:tcPr>
            <w:tcW w:w="2123" w:type="pct"/>
          </w:tcPr>
          <w:p w14:paraId="2E9D33A2" w14:textId="77777777" w:rsidR="00FE04D4" w:rsidRPr="0065687C"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651" w:name="_Toc4060697"/>
            <w:r w:rsidRPr="0065687C">
              <w:rPr>
                <w:rFonts w:ascii="Calibri" w:eastAsia="Times New Roman" w:hAnsi="Calibri" w:cs="Arial"/>
                <w:b/>
                <w:sz w:val="19"/>
                <w:szCs w:val="19"/>
                <w:lang w:val="en-US"/>
              </w:rPr>
              <w:t>Assets</w:t>
            </w:r>
            <w:bookmarkEnd w:id="651"/>
          </w:p>
        </w:tc>
        <w:tc>
          <w:tcPr>
            <w:tcW w:w="719" w:type="pct"/>
          </w:tcPr>
          <w:p w14:paraId="5FD29123" w14:textId="77777777" w:rsidR="00FE04D4" w:rsidRPr="00962697"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2C16C9E7" w14:textId="77777777" w:rsidR="00FE04D4" w:rsidRPr="0065687C"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014C62C3" w14:textId="77777777" w:rsidR="00FE04D4" w:rsidRPr="0065687C" w:rsidRDefault="00FE04D4" w:rsidP="00FE04D4">
            <w:pPr>
              <w:spacing w:after="0" w:line="280" w:lineRule="exact"/>
              <w:jc w:val="right"/>
              <w:rPr>
                <w:rFonts w:ascii="Times New Roman" w:eastAsia="Times New Roman" w:hAnsi="Times New Roman" w:cs="Arial"/>
                <w:sz w:val="19"/>
                <w:szCs w:val="19"/>
                <w:lang w:val="en-US"/>
              </w:rPr>
            </w:pPr>
          </w:p>
        </w:tc>
        <w:tc>
          <w:tcPr>
            <w:tcW w:w="720" w:type="pct"/>
          </w:tcPr>
          <w:p w14:paraId="6A757D06" w14:textId="77777777" w:rsidR="00FE04D4" w:rsidRPr="0065687C" w:rsidRDefault="00FE04D4" w:rsidP="00FE04D4">
            <w:pPr>
              <w:spacing w:after="0" w:line="280" w:lineRule="exact"/>
              <w:jc w:val="center"/>
              <w:rPr>
                <w:rFonts w:ascii="Times New Roman" w:eastAsia="Times New Roman" w:hAnsi="Times New Roman" w:cs="Arial"/>
                <w:sz w:val="19"/>
                <w:szCs w:val="19"/>
                <w:lang w:val="en-US"/>
              </w:rPr>
            </w:pPr>
          </w:p>
        </w:tc>
      </w:tr>
      <w:tr w:rsidR="0065687C" w:rsidRPr="0065687C" w14:paraId="650D6B6B" w14:textId="77777777" w:rsidTr="00A1123E">
        <w:trPr>
          <w:cantSplit/>
          <w:trHeight w:val="250"/>
          <w:tblHeader/>
        </w:trPr>
        <w:tc>
          <w:tcPr>
            <w:tcW w:w="2123" w:type="pct"/>
            <w:vAlign w:val="bottom"/>
          </w:tcPr>
          <w:p w14:paraId="1198907F" w14:textId="77777777" w:rsidR="0065687C" w:rsidRPr="0065687C" w:rsidRDefault="0065687C" w:rsidP="0065687C">
            <w:pPr>
              <w:tabs>
                <w:tab w:val="right" w:pos="1202"/>
              </w:tabs>
              <w:spacing w:after="0" w:line="301" w:lineRule="exact"/>
              <w:outlineLvl w:val="0"/>
              <w:rPr>
                <w:rFonts w:ascii="Calibri" w:eastAsia="Times New Roman" w:hAnsi="Calibri" w:cs="Arial"/>
                <w:sz w:val="19"/>
                <w:szCs w:val="19"/>
                <w:lang w:val="en-US"/>
              </w:rPr>
            </w:pPr>
            <w:bookmarkStart w:id="652" w:name="_Toc4060698"/>
            <w:r w:rsidRPr="0065687C">
              <w:rPr>
                <w:rFonts w:ascii="Calibri" w:eastAsia="Times New Roman" w:hAnsi="Calibri" w:cs="Arial"/>
                <w:sz w:val="19"/>
                <w:szCs w:val="19"/>
                <w:lang w:val="en-US"/>
              </w:rPr>
              <w:t>Cash on hand and current accounts with banks</w:t>
            </w:r>
            <w:bookmarkEnd w:id="652"/>
          </w:p>
        </w:tc>
        <w:tc>
          <w:tcPr>
            <w:tcW w:w="719" w:type="pct"/>
            <w:tcBorders>
              <w:top w:val="nil"/>
              <w:left w:val="nil"/>
              <w:bottom w:val="nil"/>
              <w:right w:val="nil"/>
            </w:tcBorders>
            <w:shd w:val="clear" w:color="auto" w:fill="auto"/>
            <w:vAlign w:val="bottom"/>
          </w:tcPr>
          <w:p w14:paraId="24EC1641" w14:textId="37B1E9B1"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1</w:t>
            </w:r>
            <w:r>
              <w:rPr>
                <w:rFonts w:cstheme="minorHAnsi"/>
                <w:sz w:val="19"/>
                <w:szCs w:val="19"/>
              </w:rPr>
              <w:t>,</w:t>
            </w:r>
            <w:r w:rsidRPr="009A1792">
              <w:rPr>
                <w:rFonts w:cstheme="minorHAnsi"/>
                <w:sz w:val="19"/>
                <w:szCs w:val="19"/>
              </w:rPr>
              <w:t>113</w:t>
            </w:r>
            <w:r>
              <w:rPr>
                <w:rFonts w:cstheme="minorHAnsi"/>
                <w:sz w:val="19"/>
                <w:szCs w:val="19"/>
              </w:rPr>
              <w:t>,</w:t>
            </w:r>
            <w:r w:rsidRPr="009A1792">
              <w:rPr>
                <w:rFonts w:cstheme="minorHAnsi"/>
                <w:sz w:val="19"/>
                <w:szCs w:val="19"/>
              </w:rPr>
              <w:t xml:space="preserve">447 </w:t>
            </w:r>
          </w:p>
        </w:tc>
        <w:tc>
          <w:tcPr>
            <w:tcW w:w="719" w:type="pct"/>
            <w:tcBorders>
              <w:top w:val="nil"/>
              <w:left w:val="nil"/>
              <w:bottom w:val="nil"/>
              <w:right w:val="nil"/>
            </w:tcBorders>
            <w:shd w:val="clear" w:color="auto" w:fill="auto"/>
            <w:vAlign w:val="bottom"/>
          </w:tcPr>
          <w:p w14:paraId="101E8559" w14:textId="3921A119"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67</w:t>
            </w:r>
            <w:r>
              <w:rPr>
                <w:rFonts w:cstheme="minorHAnsi"/>
                <w:sz w:val="19"/>
                <w:szCs w:val="19"/>
              </w:rPr>
              <w:t>,</w:t>
            </w:r>
            <w:r w:rsidRPr="009A1792">
              <w:rPr>
                <w:rFonts w:cstheme="minorHAnsi"/>
                <w:sz w:val="19"/>
                <w:szCs w:val="19"/>
              </w:rPr>
              <w:t xml:space="preserve">426 </w:t>
            </w:r>
          </w:p>
        </w:tc>
        <w:tc>
          <w:tcPr>
            <w:tcW w:w="719" w:type="pct"/>
            <w:tcBorders>
              <w:top w:val="nil"/>
              <w:left w:val="nil"/>
              <w:bottom w:val="nil"/>
              <w:right w:val="nil"/>
            </w:tcBorders>
            <w:shd w:val="clear" w:color="auto" w:fill="auto"/>
            <w:vAlign w:val="bottom"/>
          </w:tcPr>
          <w:p w14:paraId="7DEE509D" w14:textId="354B0D90"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6</w:t>
            </w:r>
            <w:r>
              <w:rPr>
                <w:rFonts w:cstheme="minorHAnsi"/>
                <w:sz w:val="19"/>
                <w:szCs w:val="19"/>
              </w:rPr>
              <w:t>,</w:t>
            </w:r>
            <w:r w:rsidRPr="009A1792">
              <w:rPr>
                <w:rFonts w:cstheme="minorHAnsi"/>
                <w:sz w:val="19"/>
                <w:szCs w:val="19"/>
              </w:rPr>
              <w:t xml:space="preserve">724 </w:t>
            </w:r>
          </w:p>
        </w:tc>
        <w:tc>
          <w:tcPr>
            <w:tcW w:w="720" w:type="pct"/>
            <w:tcBorders>
              <w:top w:val="nil"/>
              <w:left w:val="nil"/>
              <w:bottom w:val="nil"/>
              <w:right w:val="nil"/>
            </w:tcBorders>
            <w:shd w:val="clear" w:color="auto" w:fill="auto"/>
            <w:vAlign w:val="bottom"/>
          </w:tcPr>
          <w:p w14:paraId="3A979A76" w14:textId="3D51506E"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1</w:t>
            </w:r>
            <w:r>
              <w:rPr>
                <w:rFonts w:cstheme="minorHAnsi"/>
                <w:sz w:val="19"/>
                <w:szCs w:val="19"/>
              </w:rPr>
              <w:t>,</w:t>
            </w:r>
            <w:r w:rsidRPr="009A1792">
              <w:rPr>
                <w:rFonts w:cstheme="minorHAnsi"/>
                <w:sz w:val="19"/>
                <w:szCs w:val="19"/>
              </w:rPr>
              <w:t>187</w:t>
            </w:r>
            <w:r>
              <w:rPr>
                <w:rFonts w:cstheme="minorHAnsi"/>
                <w:sz w:val="19"/>
                <w:szCs w:val="19"/>
              </w:rPr>
              <w:t>,</w:t>
            </w:r>
            <w:r w:rsidRPr="009A1792">
              <w:rPr>
                <w:rFonts w:cstheme="minorHAnsi"/>
                <w:sz w:val="19"/>
                <w:szCs w:val="19"/>
              </w:rPr>
              <w:t xml:space="preserve">597 </w:t>
            </w:r>
          </w:p>
        </w:tc>
      </w:tr>
      <w:tr w:rsidR="0065687C" w:rsidRPr="0065687C" w14:paraId="6556F48F" w14:textId="77777777" w:rsidTr="00A1123E">
        <w:trPr>
          <w:cantSplit/>
          <w:trHeight w:val="250"/>
          <w:tblHeader/>
        </w:trPr>
        <w:tc>
          <w:tcPr>
            <w:tcW w:w="2123" w:type="pct"/>
            <w:vAlign w:val="bottom"/>
          </w:tcPr>
          <w:p w14:paraId="4EDEDDCF" w14:textId="77777777" w:rsidR="0065687C" w:rsidRPr="0065687C" w:rsidRDefault="0065687C" w:rsidP="0065687C">
            <w:pPr>
              <w:tabs>
                <w:tab w:val="right" w:pos="1202"/>
              </w:tabs>
              <w:spacing w:after="0" w:line="301" w:lineRule="exact"/>
              <w:outlineLvl w:val="0"/>
              <w:rPr>
                <w:rFonts w:ascii="Calibri" w:eastAsia="Times New Roman" w:hAnsi="Calibri" w:cs="Arial"/>
                <w:sz w:val="19"/>
                <w:szCs w:val="19"/>
                <w:lang w:val="en-US"/>
              </w:rPr>
            </w:pPr>
            <w:bookmarkStart w:id="653" w:name="_Toc4060703"/>
            <w:r w:rsidRPr="0065687C">
              <w:rPr>
                <w:rFonts w:ascii="Calibri" w:eastAsia="Times New Roman" w:hAnsi="Calibri" w:cs="Arial"/>
                <w:sz w:val="19"/>
                <w:szCs w:val="19"/>
                <w:lang w:val="en-US"/>
              </w:rPr>
              <w:t>Deposits with other banks</w:t>
            </w:r>
            <w:bookmarkEnd w:id="653"/>
          </w:p>
        </w:tc>
        <w:tc>
          <w:tcPr>
            <w:tcW w:w="719" w:type="pct"/>
            <w:tcBorders>
              <w:top w:val="nil"/>
              <w:left w:val="nil"/>
              <w:bottom w:val="nil"/>
              <w:right w:val="nil"/>
            </w:tcBorders>
            <w:shd w:val="clear" w:color="auto" w:fill="auto"/>
            <w:vAlign w:val="bottom"/>
          </w:tcPr>
          <w:p w14:paraId="56F0244A" w14:textId="2DD4AA13"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27</w:t>
            </w:r>
            <w:r>
              <w:rPr>
                <w:rFonts w:cstheme="minorHAnsi"/>
                <w:sz w:val="19"/>
                <w:szCs w:val="19"/>
              </w:rPr>
              <w:t>,</w:t>
            </w:r>
            <w:r w:rsidRPr="009A1792">
              <w:rPr>
                <w:rFonts w:cstheme="minorHAnsi"/>
                <w:sz w:val="19"/>
                <w:szCs w:val="19"/>
              </w:rPr>
              <w:t xml:space="preserve">763 </w:t>
            </w:r>
          </w:p>
        </w:tc>
        <w:tc>
          <w:tcPr>
            <w:tcW w:w="719" w:type="pct"/>
            <w:tcBorders>
              <w:top w:val="nil"/>
              <w:left w:val="nil"/>
              <w:bottom w:val="nil"/>
              <w:right w:val="nil"/>
            </w:tcBorders>
            <w:shd w:val="clear" w:color="auto" w:fill="auto"/>
            <w:vAlign w:val="bottom"/>
          </w:tcPr>
          <w:p w14:paraId="55AD1FC5" w14:textId="16B07B1D"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2</w:t>
            </w:r>
            <w:r>
              <w:rPr>
                <w:rFonts w:cstheme="minorHAnsi"/>
                <w:sz w:val="19"/>
                <w:szCs w:val="19"/>
              </w:rPr>
              <w:t>,</w:t>
            </w:r>
            <w:r w:rsidRPr="009A1792">
              <w:rPr>
                <w:rFonts w:cstheme="minorHAnsi"/>
                <w:sz w:val="19"/>
                <w:szCs w:val="19"/>
              </w:rPr>
              <w:t xml:space="preserve">640 </w:t>
            </w:r>
          </w:p>
        </w:tc>
        <w:tc>
          <w:tcPr>
            <w:tcW w:w="719" w:type="pct"/>
            <w:tcBorders>
              <w:top w:val="nil"/>
              <w:left w:val="nil"/>
              <w:bottom w:val="nil"/>
              <w:right w:val="nil"/>
            </w:tcBorders>
            <w:shd w:val="clear" w:color="auto" w:fill="auto"/>
            <w:vAlign w:val="bottom"/>
          </w:tcPr>
          <w:p w14:paraId="6DA8B031" w14:textId="4DE814A3"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   </w:t>
            </w:r>
          </w:p>
        </w:tc>
        <w:tc>
          <w:tcPr>
            <w:tcW w:w="720" w:type="pct"/>
            <w:tcBorders>
              <w:top w:val="nil"/>
              <w:left w:val="nil"/>
              <w:bottom w:val="nil"/>
              <w:right w:val="nil"/>
            </w:tcBorders>
            <w:shd w:val="clear" w:color="auto" w:fill="auto"/>
            <w:vAlign w:val="bottom"/>
          </w:tcPr>
          <w:p w14:paraId="7B7C29A7" w14:textId="5A20DFD8"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30</w:t>
            </w:r>
            <w:r>
              <w:rPr>
                <w:rFonts w:cstheme="minorHAnsi"/>
                <w:sz w:val="19"/>
                <w:szCs w:val="19"/>
              </w:rPr>
              <w:t>,</w:t>
            </w:r>
            <w:r w:rsidRPr="009A1792">
              <w:rPr>
                <w:rFonts w:cstheme="minorHAnsi"/>
                <w:sz w:val="19"/>
                <w:szCs w:val="19"/>
              </w:rPr>
              <w:t xml:space="preserve">403 </w:t>
            </w:r>
          </w:p>
        </w:tc>
      </w:tr>
      <w:tr w:rsidR="0065687C" w:rsidRPr="0065687C" w14:paraId="7D9DACD9" w14:textId="77777777" w:rsidTr="00A1123E">
        <w:trPr>
          <w:cantSplit/>
          <w:trHeight w:val="250"/>
          <w:tblHeader/>
        </w:trPr>
        <w:tc>
          <w:tcPr>
            <w:tcW w:w="2123" w:type="pct"/>
            <w:vAlign w:val="bottom"/>
          </w:tcPr>
          <w:p w14:paraId="53F10CC1" w14:textId="77777777" w:rsidR="0065687C" w:rsidRPr="0065687C" w:rsidRDefault="0065687C" w:rsidP="0065687C">
            <w:pPr>
              <w:tabs>
                <w:tab w:val="right" w:pos="1202"/>
              </w:tabs>
              <w:spacing w:after="0" w:line="301" w:lineRule="exact"/>
              <w:outlineLvl w:val="0"/>
              <w:rPr>
                <w:rFonts w:ascii="Calibri" w:eastAsia="Times New Roman" w:hAnsi="Calibri" w:cs="Arial"/>
                <w:sz w:val="19"/>
                <w:szCs w:val="19"/>
                <w:lang w:val="en-US"/>
              </w:rPr>
            </w:pPr>
            <w:bookmarkStart w:id="654" w:name="_Toc4060708"/>
            <w:r w:rsidRPr="0065687C">
              <w:rPr>
                <w:rFonts w:ascii="Calibri" w:eastAsia="Times New Roman" w:hAnsi="Calibri" w:cs="Arial"/>
                <w:sz w:val="19"/>
                <w:szCs w:val="19"/>
                <w:lang w:val="en-US"/>
              </w:rPr>
              <w:t>Loans to financial institutions</w:t>
            </w:r>
            <w:bookmarkEnd w:id="654"/>
          </w:p>
        </w:tc>
        <w:tc>
          <w:tcPr>
            <w:tcW w:w="719" w:type="pct"/>
            <w:tcBorders>
              <w:top w:val="nil"/>
              <w:left w:val="nil"/>
              <w:bottom w:val="nil"/>
              <w:right w:val="nil"/>
            </w:tcBorders>
            <w:shd w:val="clear" w:color="auto" w:fill="auto"/>
            <w:vAlign w:val="bottom"/>
          </w:tcPr>
          <w:p w14:paraId="61833D26" w14:textId="6DB08A5F"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7</w:t>
            </w:r>
            <w:r>
              <w:rPr>
                <w:rFonts w:cstheme="minorHAnsi"/>
                <w:sz w:val="19"/>
                <w:szCs w:val="19"/>
              </w:rPr>
              <w:t>,</w:t>
            </w:r>
            <w:r w:rsidRPr="009A1792">
              <w:rPr>
                <w:rFonts w:cstheme="minorHAnsi"/>
                <w:sz w:val="19"/>
                <w:szCs w:val="19"/>
              </w:rPr>
              <w:t>666</w:t>
            </w:r>
            <w:r>
              <w:rPr>
                <w:rFonts w:cstheme="minorHAnsi"/>
                <w:sz w:val="19"/>
                <w:szCs w:val="19"/>
              </w:rPr>
              <w:t>,</w:t>
            </w:r>
            <w:r w:rsidRPr="009A1792">
              <w:rPr>
                <w:rFonts w:cstheme="minorHAnsi"/>
                <w:sz w:val="19"/>
                <w:szCs w:val="19"/>
              </w:rPr>
              <w:t xml:space="preserve">573 </w:t>
            </w:r>
          </w:p>
        </w:tc>
        <w:tc>
          <w:tcPr>
            <w:tcW w:w="719" w:type="pct"/>
            <w:tcBorders>
              <w:top w:val="nil"/>
              <w:left w:val="nil"/>
              <w:bottom w:val="nil"/>
              <w:right w:val="nil"/>
            </w:tcBorders>
            <w:shd w:val="clear" w:color="auto" w:fill="auto"/>
            <w:vAlign w:val="bottom"/>
          </w:tcPr>
          <w:p w14:paraId="02CDD05F" w14:textId="72FF944B"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   </w:t>
            </w:r>
          </w:p>
        </w:tc>
        <w:tc>
          <w:tcPr>
            <w:tcW w:w="719" w:type="pct"/>
            <w:tcBorders>
              <w:top w:val="nil"/>
              <w:left w:val="nil"/>
              <w:bottom w:val="nil"/>
              <w:right w:val="nil"/>
            </w:tcBorders>
            <w:shd w:val="clear" w:color="auto" w:fill="auto"/>
            <w:vAlign w:val="bottom"/>
          </w:tcPr>
          <w:p w14:paraId="2CBF7FC4" w14:textId="51E90425"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   </w:t>
            </w:r>
          </w:p>
        </w:tc>
        <w:tc>
          <w:tcPr>
            <w:tcW w:w="720" w:type="pct"/>
            <w:tcBorders>
              <w:top w:val="nil"/>
              <w:left w:val="nil"/>
              <w:bottom w:val="nil"/>
              <w:right w:val="nil"/>
            </w:tcBorders>
            <w:shd w:val="clear" w:color="auto" w:fill="auto"/>
            <w:vAlign w:val="bottom"/>
          </w:tcPr>
          <w:p w14:paraId="49953EF9" w14:textId="1196D83F"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7</w:t>
            </w:r>
            <w:r>
              <w:rPr>
                <w:rFonts w:cstheme="minorHAnsi"/>
                <w:sz w:val="19"/>
                <w:szCs w:val="19"/>
              </w:rPr>
              <w:t>,</w:t>
            </w:r>
            <w:r w:rsidRPr="009A1792">
              <w:rPr>
                <w:rFonts w:cstheme="minorHAnsi"/>
                <w:sz w:val="19"/>
                <w:szCs w:val="19"/>
              </w:rPr>
              <w:t>666</w:t>
            </w:r>
            <w:r>
              <w:rPr>
                <w:rFonts w:cstheme="minorHAnsi"/>
                <w:sz w:val="19"/>
                <w:szCs w:val="19"/>
              </w:rPr>
              <w:t>,</w:t>
            </w:r>
            <w:r w:rsidRPr="009A1792">
              <w:rPr>
                <w:rFonts w:cstheme="minorHAnsi"/>
                <w:sz w:val="19"/>
                <w:szCs w:val="19"/>
              </w:rPr>
              <w:t xml:space="preserve">573 </w:t>
            </w:r>
          </w:p>
        </w:tc>
      </w:tr>
      <w:tr w:rsidR="0065687C" w:rsidRPr="0065687C" w14:paraId="19387891" w14:textId="77777777" w:rsidTr="00A1123E">
        <w:trPr>
          <w:cantSplit/>
          <w:trHeight w:val="250"/>
          <w:tblHeader/>
        </w:trPr>
        <w:tc>
          <w:tcPr>
            <w:tcW w:w="2123" w:type="pct"/>
            <w:vAlign w:val="bottom"/>
          </w:tcPr>
          <w:p w14:paraId="24FCEB3B" w14:textId="77777777" w:rsidR="0065687C" w:rsidRPr="0065687C" w:rsidRDefault="0065687C" w:rsidP="0065687C">
            <w:pPr>
              <w:tabs>
                <w:tab w:val="right" w:pos="1202"/>
              </w:tabs>
              <w:spacing w:after="0" w:line="301" w:lineRule="exact"/>
              <w:outlineLvl w:val="0"/>
              <w:rPr>
                <w:rFonts w:ascii="Calibri" w:eastAsia="Times New Roman" w:hAnsi="Calibri" w:cs="Arial"/>
                <w:sz w:val="19"/>
                <w:szCs w:val="19"/>
                <w:lang w:val="en-US"/>
              </w:rPr>
            </w:pPr>
            <w:bookmarkStart w:id="655" w:name="_Toc4060713"/>
            <w:r w:rsidRPr="0065687C">
              <w:rPr>
                <w:rFonts w:ascii="Calibri" w:eastAsia="Times New Roman" w:hAnsi="Calibri" w:cs="Arial"/>
                <w:sz w:val="19"/>
                <w:szCs w:val="19"/>
                <w:lang w:val="en-US"/>
              </w:rPr>
              <w:t>Loans to other customers</w:t>
            </w:r>
            <w:bookmarkEnd w:id="655"/>
          </w:p>
        </w:tc>
        <w:tc>
          <w:tcPr>
            <w:tcW w:w="719" w:type="pct"/>
            <w:tcBorders>
              <w:top w:val="nil"/>
              <w:left w:val="nil"/>
              <w:bottom w:val="nil"/>
              <w:right w:val="nil"/>
            </w:tcBorders>
            <w:shd w:val="clear" w:color="auto" w:fill="auto"/>
            <w:vAlign w:val="bottom"/>
          </w:tcPr>
          <w:p w14:paraId="15D90D94" w14:textId="7CF1CF76"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15</w:t>
            </w:r>
            <w:r>
              <w:rPr>
                <w:rFonts w:cstheme="minorHAnsi"/>
                <w:sz w:val="19"/>
                <w:szCs w:val="19"/>
              </w:rPr>
              <w:t>,</w:t>
            </w:r>
            <w:r w:rsidRPr="009A1792">
              <w:rPr>
                <w:rFonts w:cstheme="minorHAnsi"/>
                <w:sz w:val="19"/>
                <w:szCs w:val="19"/>
              </w:rPr>
              <w:t>385</w:t>
            </w:r>
            <w:r>
              <w:rPr>
                <w:rFonts w:cstheme="minorHAnsi"/>
                <w:sz w:val="19"/>
                <w:szCs w:val="19"/>
              </w:rPr>
              <w:t>,</w:t>
            </w:r>
            <w:r w:rsidRPr="009A1792">
              <w:rPr>
                <w:rFonts w:cstheme="minorHAnsi"/>
                <w:sz w:val="19"/>
                <w:szCs w:val="19"/>
              </w:rPr>
              <w:t xml:space="preserve">610 </w:t>
            </w:r>
          </w:p>
        </w:tc>
        <w:tc>
          <w:tcPr>
            <w:tcW w:w="719" w:type="pct"/>
            <w:tcBorders>
              <w:top w:val="nil"/>
              <w:left w:val="nil"/>
              <w:bottom w:val="nil"/>
              <w:right w:val="nil"/>
            </w:tcBorders>
            <w:shd w:val="clear" w:color="auto" w:fill="auto"/>
            <w:vAlign w:val="bottom"/>
          </w:tcPr>
          <w:p w14:paraId="42EAA3C2" w14:textId="73A6CC2F"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   </w:t>
            </w:r>
          </w:p>
        </w:tc>
        <w:tc>
          <w:tcPr>
            <w:tcW w:w="719" w:type="pct"/>
            <w:tcBorders>
              <w:top w:val="nil"/>
              <w:left w:val="nil"/>
              <w:bottom w:val="nil"/>
              <w:right w:val="nil"/>
            </w:tcBorders>
            <w:shd w:val="clear" w:color="auto" w:fill="auto"/>
            <w:vAlign w:val="bottom"/>
          </w:tcPr>
          <w:p w14:paraId="3E991DC5" w14:textId="1142BC4B"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312</w:t>
            </w:r>
            <w:r>
              <w:rPr>
                <w:rFonts w:cstheme="minorHAnsi"/>
                <w:sz w:val="19"/>
                <w:szCs w:val="19"/>
              </w:rPr>
              <w:t>,</w:t>
            </w:r>
            <w:r w:rsidRPr="009A1792">
              <w:rPr>
                <w:rFonts w:cstheme="minorHAnsi"/>
                <w:sz w:val="19"/>
                <w:szCs w:val="19"/>
              </w:rPr>
              <w:t xml:space="preserve">364 </w:t>
            </w:r>
          </w:p>
        </w:tc>
        <w:tc>
          <w:tcPr>
            <w:tcW w:w="720" w:type="pct"/>
            <w:tcBorders>
              <w:top w:val="nil"/>
              <w:left w:val="nil"/>
              <w:bottom w:val="nil"/>
              <w:right w:val="nil"/>
            </w:tcBorders>
            <w:shd w:val="clear" w:color="auto" w:fill="auto"/>
            <w:vAlign w:val="bottom"/>
          </w:tcPr>
          <w:p w14:paraId="1317F5AC" w14:textId="3252ACBF"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15</w:t>
            </w:r>
            <w:r>
              <w:rPr>
                <w:rFonts w:cstheme="minorHAnsi"/>
                <w:sz w:val="19"/>
                <w:szCs w:val="19"/>
              </w:rPr>
              <w:t>,</w:t>
            </w:r>
            <w:r w:rsidRPr="009A1792">
              <w:rPr>
                <w:rFonts w:cstheme="minorHAnsi"/>
                <w:sz w:val="19"/>
                <w:szCs w:val="19"/>
              </w:rPr>
              <w:t>697</w:t>
            </w:r>
            <w:r>
              <w:rPr>
                <w:rFonts w:cstheme="minorHAnsi"/>
                <w:sz w:val="19"/>
                <w:szCs w:val="19"/>
              </w:rPr>
              <w:t>,</w:t>
            </w:r>
            <w:r w:rsidRPr="009A1792">
              <w:rPr>
                <w:rFonts w:cstheme="minorHAnsi"/>
                <w:sz w:val="19"/>
                <w:szCs w:val="19"/>
              </w:rPr>
              <w:t xml:space="preserve">974 </w:t>
            </w:r>
          </w:p>
        </w:tc>
      </w:tr>
      <w:tr w:rsidR="0065687C" w:rsidRPr="0065687C" w14:paraId="0D77C533" w14:textId="77777777" w:rsidTr="00A1123E">
        <w:trPr>
          <w:cantSplit/>
          <w:trHeight w:val="250"/>
          <w:tblHeader/>
        </w:trPr>
        <w:tc>
          <w:tcPr>
            <w:tcW w:w="2123" w:type="pct"/>
            <w:vAlign w:val="bottom"/>
          </w:tcPr>
          <w:p w14:paraId="2676052E" w14:textId="77777777" w:rsidR="0065687C" w:rsidRPr="00C41B19" w:rsidRDefault="0065687C" w:rsidP="0065687C">
            <w:pPr>
              <w:tabs>
                <w:tab w:val="right" w:pos="1202"/>
              </w:tabs>
              <w:spacing w:after="0" w:line="301" w:lineRule="exact"/>
              <w:outlineLvl w:val="0"/>
              <w:rPr>
                <w:rFonts w:ascii="Calibri" w:eastAsia="Times New Roman" w:hAnsi="Calibri" w:cs="Arial"/>
                <w:sz w:val="19"/>
                <w:szCs w:val="19"/>
                <w:lang w:val="en-US"/>
              </w:rPr>
            </w:pPr>
            <w:bookmarkStart w:id="656" w:name="_Toc4060718"/>
            <w:r w:rsidRPr="0065687C">
              <w:rPr>
                <w:rFonts w:ascii="Calibri" w:eastAsia="Times New Roman" w:hAnsi="Calibri" w:cs="Arial"/>
                <w:sz w:val="19"/>
                <w:szCs w:val="19"/>
                <w:lang w:val="en-US"/>
              </w:rPr>
              <w:t>Financial assets at fair value through profit or loss</w:t>
            </w:r>
            <w:bookmarkEnd w:id="656"/>
            <w:r w:rsidRPr="0065687C">
              <w:rPr>
                <w:rFonts w:ascii="Calibri" w:eastAsia="Times New Roman" w:hAnsi="Calibri" w:cs="Arial"/>
                <w:sz w:val="19"/>
                <w:szCs w:val="19"/>
                <w:lang w:val="en-US"/>
              </w:rPr>
              <w:t xml:space="preserve"> </w:t>
            </w:r>
          </w:p>
        </w:tc>
        <w:tc>
          <w:tcPr>
            <w:tcW w:w="719" w:type="pct"/>
            <w:tcBorders>
              <w:top w:val="nil"/>
              <w:left w:val="nil"/>
              <w:bottom w:val="nil"/>
              <w:right w:val="nil"/>
            </w:tcBorders>
            <w:shd w:val="clear" w:color="auto" w:fill="auto"/>
            <w:vAlign w:val="bottom"/>
          </w:tcPr>
          <w:p w14:paraId="18B17986" w14:textId="7D1650E0" w:rsidR="0065687C" w:rsidRPr="0065687C" w:rsidDel="00B1050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15</w:t>
            </w:r>
            <w:r>
              <w:rPr>
                <w:rFonts w:cstheme="minorHAnsi"/>
                <w:sz w:val="19"/>
                <w:szCs w:val="19"/>
              </w:rPr>
              <w:t>,</w:t>
            </w:r>
            <w:r w:rsidRPr="009A1792">
              <w:rPr>
                <w:rFonts w:cstheme="minorHAnsi"/>
                <w:sz w:val="19"/>
                <w:szCs w:val="19"/>
              </w:rPr>
              <w:t>722</w:t>
            </w:r>
          </w:p>
        </w:tc>
        <w:tc>
          <w:tcPr>
            <w:tcW w:w="719" w:type="pct"/>
            <w:tcBorders>
              <w:top w:val="nil"/>
              <w:left w:val="nil"/>
              <w:bottom w:val="nil"/>
              <w:right w:val="nil"/>
            </w:tcBorders>
            <w:shd w:val="clear" w:color="auto" w:fill="auto"/>
            <w:vAlign w:val="bottom"/>
          </w:tcPr>
          <w:p w14:paraId="6B8FCBEA" w14:textId="76DD19D4" w:rsidR="0065687C" w:rsidRPr="0065687C" w:rsidDel="00B1050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Pr>
                <w:rFonts w:cstheme="minorHAnsi"/>
                <w:sz w:val="19"/>
                <w:szCs w:val="19"/>
              </w:rPr>
              <w:t>-</w:t>
            </w:r>
          </w:p>
        </w:tc>
        <w:tc>
          <w:tcPr>
            <w:tcW w:w="719" w:type="pct"/>
            <w:tcBorders>
              <w:top w:val="nil"/>
              <w:left w:val="nil"/>
              <w:bottom w:val="nil"/>
              <w:right w:val="nil"/>
            </w:tcBorders>
            <w:shd w:val="clear" w:color="auto" w:fill="auto"/>
            <w:vAlign w:val="bottom"/>
          </w:tcPr>
          <w:p w14:paraId="068EBFBB" w14:textId="548AB4C3" w:rsidR="0065687C" w:rsidRPr="0065687C" w:rsidDel="00B1050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Pr>
                <w:rFonts w:cstheme="minorHAnsi"/>
                <w:sz w:val="19"/>
                <w:szCs w:val="19"/>
              </w:rPr>
              <w:t>-</w:t>
            </w:r>
          </w:p>
        </w:tc>
        <w:tc>
          <w:tcPr>
            <w:tcW w:w="720" w:type="pct"/>
            <w:tcBorders>
              <w:top w:val="nil"/>
              <w:left w:val="nil"/>
              <w:bottom w:val="nil"/>
              <w:right w:val="nil"/>
            </w:tcBorders>
            <w:shd w:val="clear" w:color="auto" w:fill="auto"/>
            <w:vAlign w:val="bottom"/>
          </w:tcPr>
          <w:p w14:paraId="2D5E15D1" w14:textId="4128FEF8" w:rsidR="0065687C" w:rsidRPr="0065687C" w:rsidDel="00B1050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15</w:t>
            </w:r>
            <w:r>
              <w:rPr>
                <w:rFonts w:cstheme="minorHAnsi"/>
                <w:sz w:val="19"/>
                <w:szCs w:val="19"/>
              </w:rPr>
              <w:t>,</w:t>
            </w:r>
            <w:r w:rsidRPr="009A1792">
              <w:rPr>
                <w:rFonts w:cstheme="minorHAnsi"/>
                <w:sz w:val="19"/>
                <w:szCs w:val="19"/>
              </w:rPr>
              <w:t>722</w:t>
            </w:r>
          </w:p>
        </w:tc>
      </w:tr>
      <w:tr w:rsidR="0065687C" w:rsidRPr="0065687C" w14:paraId="43CFE1AD" w14:textId="77777777" w:rsidTr="00A1123E">
        <w:trPr>
          <w:cantSplit/>
          <w:trHeight w:val="250"/>
          <w:tblHeader/>
        </w:trPr>
        <w:tc>
          <w:tcPr>
            <w:tcW w:w="2123" w:type="pct"/>
            <w:vAlign w:val="bottom"/>
          </w:tcPr>
          <w:p w14:paraId="46D4F9F0" w14:textId="77777777" w:rsidR="0065687C" w:rsidRPr="00C41B19" w:rsidRDefault="0065687C" w:rsidP="0065687C">
            <w:pPr>
              <w:tabs>
                <w:tab w:val="right" w:pos="1202"/>
              </w:tabs>
              <w:spacing w:after="0" w:line="301" w:lineRule="exact"/>
              <w:outlineLvl w:val="0"/>
              <w:rPr>
                <w:rFonts w:ascii="Calibri" w:eastAsia="Times New Roman" w:hAnsi="Calibri" w:cs="Arial"/>
                <w:sz w:val="19"/>
                <w:szCs w:val="19"/>
                <w:lang w:val="en-US"/>
              </w:rPr>
            </w:pPr>
            <w:bookmarkStart w:id="657" w:name="_Toc4060723"/>
            <w:r w:rsidRPr="0065687C">
              <w:rPr>
                <w:rFonts w:ascii="Calibri" w:eastAsia="Times New Roman" w:hAnsi="Calibri" w:cs="Arial"/>
                <w:sz w:val="19"/>
                <w:szCs w:val="19"/>
                <w:lang w:val="en-US"/>
              </w:rPr>
              <w:t>Financial assets at fair value through other comprehensive income</w:t>
            </w:r>
            <w:bookmarkEnd w:id="657"/>
            <w:r w:rsidRPr="0065687C">
              <w:rPr>
                <w:rFonts w:ascii="Calibri" w:eastAsia="Times New Roman" w:hAnsi="Calibri" w:cs="Arial"/>
                <w:sz w:val="19"/>
                <w:szCs w:val="19"/>
                <w:lang w:val="en-US"/>
              </w:rPr>
              <w:t xml:space="preserve"> </w:t>
            </w:r>
          </w:p>
        </w:tc>
        <w:tc>
          <w:tcPr>
            <w:tcW w:w="719" w:type="pct"/>
            <w:tcBorders>
              <w:top w:val="nil"/>
              <w:left w:val="nil"/>
              <w:bottom w:val="nil"/>
              <w:right w:val="nil"/>
            </w:tcBorders>
            <w:shd w:val="clear" w:color="auto" w:fill="auto"/>
            <w:vAlign w:val="bottom"/>
          </w:tcPr>
          <w:p w14:paraId="73853FCE" w14:textId="267F7301"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2</w:t>
            </w:r>
            <w:r>
              <w:rPr>
                <w:rFonts w:cstheme="minorHAnsi"/>
                <w:sz w:val="19"/>
                <w:szCs w:val="19"/>
              </w:rPr>
              <w:t>,</w:t>
            </w:r>
            <w:r w:rsidRPr="009A1792">
              <w:rPr>
                <w:rFonts w:cstheme="minorHAnsi"/>
                <w:sz w:val="19"/>
                <w:szCs w:val="19"/>
              </w:rPr>
              <w:t>965</w:t>
            </w:r>
            <w:r>
              <w:rPr>
                <w:rFonts w:cstheme="minorHAnsi"/>
                <w:sz w:val="19"/>
                <w:szCs w:val="19"/>
              </w:rPr>
              <w:t>,</w:t>
            </w:r>
            <w:r w:rsidRPr="009A1792">
              <w:rPr>
                <w:rFonts w:cstheme="minorHAnsi"/>
                <w:sz w:val="19"/>
                <w:szCs w:val="19"/>
              </w:rPr>
              <w:t>820</w:t>
            </w:r>
          </w:p>
        </w:tc>
        <w:tc>
          <w:tcPr>
            <w:tcW w:w="719" w:type="pct"/>
            <w:tcBorders>
              <w:top w:val="nil"/>
              <w:left w:val="nil"/>
              <w:bottom w:val="nil"/>
              <w:right w:val="nil"/>
            </w:tcBorders>
            <w:shd w:val="clear" w:color="auto" w:fill="auto"/>
            <w:vAlign w:val="bottom"/>
          </w:tcPr>
          <w:p w14:paraId="59EDB6F3" w14:textId="76DDC013"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1</w:t>
            </w:r>
            <w:r>
              <w:rPr>
                <w:rFonts w:cstheme="minorHAnsi"/>
                <w:sz w:val="19"/>
                <w:szCs w:val="19"/>
              </w:rPr>
              <w:t>,</w:t>
            </w:r>
            <w:r w:rsidRPr="009A1792">
              <w:rPr>
                <w:rFonts w:cstheme="minorHAnsi"/>
                <w:sz w:val="19"/>
                <w:szCs w:val="19"/>
              </w:rPr>
              <w:t>415</w:t>
            </w:r>
          </w:p>
        </w:tc>
        <w:tc>
          <w:tcPr>
            <w:tcW w:w="719" w:type="pct"/>
            <w:tcBorders>
              <w:top w:val="nil"/>
              <w:left w:val="nil"/>
              <w:bottom w:val="nil"/>
              <w:right w:val="nil"/>
            </w:tcBorders>
            <w:shd w:val="clear" w:color="auto" w:fill="auto"/>
            <w:vAlign w:val="bottom"/>
          </w:tcPr>
          <w:p w14:paraId="0F905E86" w14:textId="4FE8F4B6"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Pr>
                <w:rFonts w:cstheme="minorHAnsi"/>
                <w:sz w:val="19"/>
                <w:szCs w:val="19"/>
              </w:rPr>
              <w:t>-</w:t>
            </w:r>
          </w:p>
        </w:tc>
        <w:tc>
          <w:tcPr>
            <w:tcW w:w="720" w:type="pct"/>
            <w:tcBorders>
              <w:top w:val="nil"/>
              <w:left w:val="nil"/>
              <w:bottom w:val="nil"/>
              <w:right w:val="nil"/>
            </w:tcBorders>
            <w:shd w:val="clear" w:color="auto" w:fill="auto"/>
            <w:vAlign w:val="bottom"/>
          </w:tcPr>
          <w:p w14:paraId="3086F0C7" w14:textId="70ECC05A"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2</w:t>
            </w:r>
            <w:r>
              <w:rPr>
                <w:rFonts w:cstheme="minorHAnsi"/>
                <w:sz w:val="19"/>
                <w:szCs w:val="19"/>
              </w:rPr>
              <w:t>,</w:t>
            </w:r>
            <w:r w:rsidRPr="009A1792">
              <w:rPr>
                <w:rFonts w:cstheme="minorHAnsi"/>
                <w:sz w:val="19"/>
                <w:szCs w:val="19"/>
              </w:rPr>
              <w:t>967</w:t>
            </w:r>
            <w:r>
              <w:rPr>
                <w:rFonts w:cstheme="minorHAnsi"/>
                <w:sz w:val="19"/>
                <w:szCs w:val="19"/>
              </w:rPr>
              <w:t>,</w:t>
            </w:r>
            <w:r w:rsidRPr="009A1792">
              <w:rPr>
                <w:rFonts w:cstheme="minorHAnsi"/>
                <w:sz w:val="19"/>
                <w:szCs w:val="19"/>
              </w:rPr>
              <w:t>235</w:t>
            </w:r>
          </w:p>
        </w:tc>
      </w:tr>
      <w:tr w:rsidR="0065687C" w:rsidRPr="0065687C" w14:paraId="37A4B2FF" w14:textId="77777777" w:rsidTr="00A1123E">
        <w:trPr>
          <w:cantSplit/>
          <w:trHeight w:val="250"/>
          <w:tblHeader/>
        </w:trPr>
        <w:tc>
          <w:tcPr>
            <w:tcW w:w="2123" w:type="pct"/>
            <w:vAlign w:val="bottom"/>
          </w:tcPr>
          <w:p w14:paraId="19118C75" w14:textId="77777777" w:rsidR="0065687C" w:rsidRPr="0065687C" w:rsidRDefault="0065687C" w:rsidP="0065687C">
            <w:pPr>
              <w:tabs>
                <w:tab w:val="right" w:pos="1202"/>
              </w:tabs>
              <w:spacing w:after="0" w:line="301" w:lineRule="exact"/>
              <w:outlineLvl w:val="0"/>
              <w:rPr>
                <w:rFonts w:ascii="Calibri" w:eastAsia="Times New Roman" w:hAnsi="Calibri" w:cs="Arial"/>
                <w:sz w:val="19"/>
                <w:szCs w:val="19"/>
                <w:lang w:val="en-US"/>
              </w:rPr>
            </w:pPr>
            <w:bookmarkStart w:id="658" w:name="_Toc4060728"/>
            <w:r w:rsidRPr="0065687C">
              <w:rPr>
                <w:rFonts w:ascii="Calibri" w:eastAsia="Times New Roman" w:hAnsi="Calibri" w:cs="Arial"/>
                <w:sz w:val="19"/>
                <w:szCs w:val="19"/>
                <w:lang w:val="en-US"/>
              </w:rPr>
              <w:t>Other assets</w:t>
            </w:r>
            <w:bookmarkEnd w:id="658"/>
          </w:p>
        </w:tc>
        <w:tc>
          <w:tcPr>
            <w:tcW w:w="719" w:type="pct"/>
            <w:tcBorders>
              <w:top w:val="nil"/>
              <w:left w:val="nil"/>
              <w:bottom w:val="nil"/>
              <w:right w:val="nil"/>
            </w:tcBorders>
            <w:shd w:val="clear" w:color="auto" w:fill="auto"/>
            <w:vAlign w:val="bottom"/>
          </w:tcPr>
          <w:p w14:paraId="5146197A" w14:textId="15017EEE"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3</w:t>
            </w:r>
            <w:r>
              <w:rPr>
                <w:rFonts w:cstheme="minorHAnsi"/>
                <w:sz w:val="19"/>
                <w:szCs w:val="19"/>
              </w:rPr>
              <w:t>,</w:t>
            </w:r>
            <w:r w:rsidRPr="009A1792">
              <w:rPr>
                <w:rFonts w:cstheme="minorHAnsi"/>
                <w:sz w:val="19"/>
                <w:szCs w:val="19"/>
              </w:rPr>
              <w:t>203</w:t>
            </w:r>
          </w:p>
        </w:tc>
        <w:tc>
          <w:tcPr>
            <w:tcW w:w="719" w:type="pct"/>
            <w:tcBorders>
              <w:top w:val="nil"/>
              <w:left w:val="nil"/>
              <w:bottom w:val="nil"/>
              <w:right w:val="nil"/>
            </w:tcBorders>
            <w:shd w:val="clear" w:color="auto" w:fill="auto"/>
            <w:vAlign w:val="bottom"/>
          </w:tcPr>
          <w:p w14:paraId="094C4746" w14:textId="6FC71A45"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   </w:t>
            </w:r>
          </w:p>
        </w:tc>
        <w:tc>
          <w:tcPr>
            <w:tcW w:w="719" w:type="pct"/>
            <w:tcBorders>
              <w:top w:val="nil"/>
              <w:left w:val="nil"/>
              <w:bottom w:val="nil"/>
              <w:right w:val="nil"/>
            </w:tcBorders>
            <w:shd w:val="clear" w:color="auto" w:fill="auto"/>
            <w:vAlign w:val="bottom"/>
          </w:tcPr>
          <w:p w14:paraId="4E56F5C3" w14:textId="4447BAE2"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 xml:space="preserve"> -   </w:t>
            </w:r>
          </w:p>
        </w:tc>
        <w:tc>
          <w:tcPr>
            <w:tcW w:w="720" w:type="pct"/>
            <w:tcBorders>
              <w:top w:val="nil"/>
              <w:left w:val="nil"/>
              <w:bottom w:val="nil"/>
              <w:right w:val="nil"/>
            </w:tcBorders>
            <w:shd w:val="clear" w:color="auto" w:fill="auto"/>
            <w:vAlign w:val="bottom"/>
          </w:tcPr>
          <w:p w14:paraId="791F0F8E" w14:textId="44049CE3"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r w:rsidRPr="009A1792">
              <w:rPr>
                <w:rFonts w:cstheme="minorHAnsi"/>
                <w:sz w:val="19"/>
                <w:szCs w:val="19"/>
              </w:rPr>
              <w:t>3</w:t>
            </w:r>
            <w:r>
              <w:rPr>
                <w:rFonts w:cstheme="minorHAnsi"/>
                <w:sz w:val="19"/>
                <w:szCs w:val="19"/>
              </w:rPr>
              <w:t>,</w:t>
            </w:r>
            <w:r w:rsidRPr="009A1792">
              <w:rPr>
                <w:rFonts w:cstheme="minorHAnsi"/>
                <w:sz w:val="19"/>
                <w:szCs w:val="19"/>
              </w:rPr>
              <w:t>203</w:t>
            </w:r>
          </w:p>
        </w:tc>
      </w:tr>
      <w:tr w:rsidR="0065687C" w:rsidRPr="0065687C" w14:paraId="3D9798D1" w14:textId="77777777" w:rsidTr="009A1792">
        <w:trPr>
          <w:cantSplit/>
          <w:trHeight w:val="380"/>
          <w:tblHeader/>
        </w:trPr>
        <w:tc>
          <w:tcPr>
            <w:tcW w:w="2123" w:type="pct"/>
            <w:vAlign w:val="bottom"/>
          </w:tcPr>
          <w:p w14:paraId="4473B694" w14:textId="77777777" w:rsidR="0065687C" w:rsidRPr="0065687C" w:rsidRDefault="0065687C" w:rsidP="0065687C">
            <w:pPr>
              <w:tabs>
                <w:tab w:val="right" w:pos="1202"/>
              </w:tabs>
              <w:spacing w:after="0" w:line="301" w:lineRule="exact"/>
              <w:outlineLvl w:val="0"/>
              <w:rPr>
                <w:rFonts w:ascii="Calibri" w:eastAsia="Times New Roman" w:hAnsi="Calibri" w:cs="Arial"/>
                <w:b/>
                <w:sz w:val="19"/>
                <w:szCs w:val="19"/>
                <w:lang w:val="en-US"/>
              </w:rPr>
            </w:pPr>
            <w:bookmarkStart w:id="659" w:name="_Toc4060733"/>
            <w:r w:rsidRPr="0065687C">
              <w:rPr>
                <w:rFonts w:ascii="Calibri" w:eastAsia="Times New Roman" w:hAnsi="Calibri" w:cs="Arial"/>
                <w:b/>
                <w:sz w:val="19"/>
                <w:szCs w:val="19"/>
                <w:lang w:val="en-US"/>
              </w:rPr>
              <w:t>Total</w:t>
            </w:r>
            <w:bookmarkEnd w:id="659"/>
            <w:r w:rsidRPr="0065687C">
              <w:rPr>
                <w:rFonts w:ascii="Calibri" w:eastAsia="Times New Roman" w:hAnsi="Calibri" w:cs="Arial"/>
                <w:b/>
                <w:sz w:val="19"/>
                <w:szCs w:val="19"/>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263032B8" w14:textId="1540DB12" w:rsidR="0065687C" w:rsidRPr="0065687C" w:rsidRDefault="0065687C" w:rsidP="0065687C">
            <w:pPr>
              <w:tabs>
                <w:tab w:val="right" w:pos="1202"/>
              </w:tabs>
              <w:spacing w:after="0" w:line="280" w:lineRule="exact"/>
              <w:jc w:val="right"/>
              <w:outlineLvl w:val="0"/>
              <w:rPr>
                <w:rFonts w:ascii="Calibri" w:eastAsia="Calibri" w:hAnsi="Calibri" w:cs="Times New Roman"/>
                <w:b/>
                <w:bCs/>
                <w:sz w:val="19"/>
                <w:szCs w:val="19"/>
                <w:lang w:val="en-US"/>
              </w:rPr>
            </w:pPr>
            <w:r w:rsidRPr="0065687C">
              <w:rPr>
                <w:rFonts w:cstheme="minorHAnsi"/>
                <w:b/>
                <w:bCs/>
                <w:sz w:val="19"/>
                <w:szCs w:val="19"/>
              </w:rPr>
              <w:t>27</w:t>
            </w:r>
            <w:r>
              <w:rPr>
                <w:rFonts w:cstheme="minorHAnsi"/>
                <w:b/>
                <w:bCs/>
                <w:sz w:val="19"/>
                <w:szCs w:val="19"/>
              </w:rPr>
              <w:t>,</w:t>
            </w:r>
            <w:r w:rsidRPr="0065687C">
              <w:rPr>
                <w:rFonts w:cstheme="minorHAnsi"/>
                <w:b/>
                <w:bCs/>
                <w:sz w:val="19"/>
                <w:szCs w:val="19"/>
              </w:rPr>
              <w:t>178</w:t>
            </w:r>
            <w:r>
              <w:rPr>
                <w:rFonts w:cstheme="minorHAnsi"/>
                <w:b/>
                <w:bCs/>
                <w:sz w:val="19"/>
                <w:szCs w:val="19"/>
              </w:rPr>
              <w:t>,</w:t>
            </w:r>
            <w:r w:rsidRPr="0065687C">
              <w:rPr>
                <w:rFonts w:cstheme="minorHAnsi"/>
                <w:b/>
                <w:bCs/>
                <w:sz w:val="19"/>
                <w:szCs w:val="19"/>
              </w:rPr>
              <w:t>138</w:t>
            </w:r>
          </w:p>
        </w:tc>
        <w:tc>
          <w:tcPr>
            <w:tcW w:w="719" w:type="pct"/>
            <w:tcBorders>
              <w:top w:val="single" w:sz="8" w:space="0" w:color="auto"/>
              <w:left w:val="nil"/>
              <w:bottom w:val="single" w:sz="8" w:space="0" w:color="auto"/>
              <w:right w:val="nil"/>
            </w:tcBorders>
            <w:shd w:val="clear" w:color="auto" w:fill="auto"/>
            <w:vAlign w:val="bottom"/>
          </w:tcPr>
          <w:p w14:paraId="2216865A" w14:textId="30B34D0F" w:rsidR="0065687C" w:rsidRPr="0065687C" w:rsidRDefault="0065687C" w:rsidP="0065687C">
            <w:pPr>
              <w:tabs>
                <w:tab w:val="right" w:pos="1202"/>
              </w:tabs>
              <w:spacing w:after="0" w:line="280" w:lineRule="exact"/>
              <w:jc w:val="right"/>
              <w:outlineLvl w:val="0"/>
              <w:rPr>
                <w:rFonts w:ascii="Calibri" w:eastAsia="Calibri" w:hAnsi="Calibri" w:cs="Times New Roman"/>
                <w:b/>
                <w:bCs/>
                <w:sz w:val="19"/>
                <w:szCs w:val="19"/>
                <w:lang w:val="en-US"/>
              </w:rPr>
            </w:pPr>
            <w:r w:rsidRPr="0065687C">
              <w:rPr>
                <w:rFonts w:cstheme="minorHAnsi"/>
                <w:b/>
                <w:bCs/>
                <w:sz w:val="19"/>
                <w:szCs w:val="19"/>
              </w:rPr>
              <w:t>71</w:t>
            </w:r>
            <w:r>
              <w:rPr>
                <w:rFonts w:cstheme="minorHAnsi"/>
                <w:b/>
                <w:bCs/>
                <w:sz w:val="19"/>
                <w:szCs w:val="19"/>
              </w:rPr>
              <w:t>,</w:t>
            </w:r>
            <w:r w:rsidRPr="0065687C">
              <w:rPr>
                <w:rFonts w:cstheme="minorHAnsi"/>
                <w:b/>
                <w:bCs/>
                <w:sz w:val="19"/>
                <w:szCs w:val="19"/>
              </w:rPr>
              <w:t>481</w:t>
            </w:r>
          </w:p>
        </w:tc>
        <w:tc>
          <w:tcPr>
            <w:tcW w:w="719" w:type="pct"/>
            <w:tcBorders>
              <w:top w:val="single" w:sz="8" w:space="0" w:color="auto"/>
              <w:left w:val="nil"/>
              <w:bottom w:val="single" w:sz="8" w:space="0" w:color="auto"/>
              <w:right w:val="nil"/>
            </w:tcBorders>
            <w:shd w:val="clear" w:color="auto" w:fill="auto"/>
            <w:vAlign w:val="bottom"/>
          </w:tcPr>
          <w:p w14:paraId="552CE570" w14:textId="3CC7F41B" w:rsidR="0065687C" w:rsidRPr="00C41B19" w:rsidRDefault="0065687C" w:rsidP="0065687C">
            <w:pPr>
              <w:tabs>
                <w:tab w:val="right" w:pos="1202"/>
              </w:tabs>
              <w:spacing w:after="0" w:line="280" w:lineRule="exact"/>
              <w:jc w:val="right"/>
              <w:outlineLvl w:val="0"/>
              <w:rPr>
                <w:rFonts w:ascii="Calibri" w:eastAsia="Calibri" w:hAnsi="Calibri" w:cs="Times New Roman"/>
                <w:b/>
                <w:bCs/>
                <w:sz w:val="19"/>
                <w:szCs w:val="19"/>
                <w:lang w:val="en-US"/>
              </w:rPr>
            </w:pPr>
            <w:r w:rsidRPr="00C41B19">
              <w:rPr>
                <w:rFonts w:cstheme="minorHAnsi"/>
                <w:b/>
                <w:bCs/>
                <w:sz w:val="19"/>
                <w:szCs w:val="19"/>
              </w:rPr>
              <w:t>319</w:t>
            </w:r>
            <w:r>
              <w:rPr>
                <w:rFonts w:cstheme="minorHAnsi"/>
                <w:b/>
                <w:bCs/>
                <w:sz w:val="19"/>
                <w:szCs w:val="19"/>
              </w:rPr>
              <w:t>,</w:t>
            </w:r>
            <w:r w:rsidRPr="0065687C">
              <w:rPr>
                <w:rFonts w:cstheme="minorHAnsi"/>
                <w:b/>
                <w:bCs/>
                <w:sz w:val="19"/>
                <w:szCs w:val="19"/>
              </w:rPr>
              <w:t>088</w:t>
            </w:r>
          </w:p>
        </w:tc>
        <w:tc>
          <w:tcPr>
            <w:tcW w:w="720" w:type="pct"/>
            <w:tcBorders>
              <w:top w:val="single" w:sz="8" w:space="0" w:color="auto"/>
              <w:left w:val="nil"/>
              <w:bottom w:val="single" w:sz="8" w:space="0" w:color="auto"/>
              <w:right w:val="nil"/>
            </w:tcBorders>
            <w:shd w:val="clear" w:color="auto" w:fill="auto"/>
            <w:vAlign w:val="bottom"/>
          </w:tcPr>
          <w:p w14:paraId="366AE31D" w14:textId="077C18A4" w:rsidR="0065687C" w:rsidRPr="0065687C" w:rsidRDefault="0065687C" w:rsidP="0065687C">
            <w:pPr>
              <w:tabs>
                <w:tab w:val="right" w:pos="1202"/>
              </w:tabs>
              <w:spacing w:after="0" w:line="280" w:lineRule="exact"/>
              <w:jc w:val="right"/>
              <w:outlineLvl w:val="0"/>
              <w:rPr>
                <w:rFonts w:ascii="Calibri" w:eastAsia="Calibri" w:hAnsi="Calibri" w:cs="Times New Roman"/>
                <w:b/>
                <w:bCs/>
                <w:sz w:val="19"/>
                <w:szCs w:val="19"/>
                <w:lang w:val="en-US"/>
              </w:rPr>
            </w:pPr>
            <w:r w:rsidRPr="00C41B19">
              <w:rPr>
                <w:rFonts w:cstheme="minorHAnsi"/>
                <w:b/>
                <w:bCs/>
                <w:sz w:val="19"/>
                <w:szCs w:val="19"/>
              </w:rPr>
              <w:t>27</w:t>
            </w:r>
            <w:r>
              <w:rPr>
                <w:rFonts w:cstheme="minorHAnsi"/>
                <w:b/>
                <w:bCs/>
                <w:sz w:val="19"/>
                <w:szCs w:val="19"/>
              </w:rPr>
              <w:t>,</w:t>
            </w:r>
            <w:r w:rsidRPr="0065687C">
              <w:rPr>
                <w:rFonts w:cstheme="minorHAnsi"/>
                <w:b/>
                <w:bCs/>
                <w:sz w:val="19"/>
                <w:szCs w:val="19"/>
              </w:rPr>
              <w:t>568</w:t>
            </w:r>
            <w:r>
              <w:rPr>
                <w:rFonts w:cstheme="minorHAnsi"/>
                <w:b/>
                <w:bCs/>
                <w:sz w:val="19"/>
                <w:szCs w:val="19"/>
              </w:rPr>
              <w:t>,</w:t>
            </w:r>
            <w:r w:rsidRPr="0065687C">
              <w:rPr>
                <w:rFonts w:cstheme="minorHAnsi"/>
                <w:b/>
                <w:bCs/>
                <w:sz w:val="19"/>
                <w:szCs w:val="19"/>
              </w:rPr>
              <w:t>707</w:t>
            </w:r>
          </w:p>
        </w:tc>
      </w:tr>
      <w:tr w:rsidR="0065687C" w:rsidRPr="0065687C" w14:paraId="2736B07D" w14:textId="77777777" w:rsidTr="00A1123E">
        <w:tblPrEx>
          <w:tblCellMar>
            <w:left w:w="31" w:type="dxa"/>
            <w:right w:w="31" w:type="dxa"/>
          </w:tblCellMar>
        </w:tblPrEx>
        <w:trPr>
          <w:cantSplit/>
          <w:trHeight w:val="250"/>
          <w:tblHeader/>
        </w:trPr>
        <w:tc>
          <w:tcPr>
            <w:tcW w:w="2123" w:type="pct"/>
            <w:vAlign w:val="bottom"/>
          </w:tcPr>
          <w:p w14:paraId="7BCE5620" w14:textId="77777777" w:rsidR="0065687C" w:rsidRPr="0065687C" w:rsidRDefault="0065687C" w:rsidP="0065687C">
            <w:pPr>
              <w:tabs>
                <w:tab w:val="right" w:pos="1202"/>
              </w:tabs>
              <w:spacing w:after="0" w:line="301" w:lineRule="exact"/>
              <w:outlineLvl w:val="0"/>
              <w:rPr>
                <w:rFonts w:ascii="Calibri" w:eastAsia="Times New Roman" w:hAnsi="Calibri" w:cs="Arial"/>
                <w:sz w:val="19"/>
                <w:szCs w:val="19"/>
                <w:lang w:val="en-US"/>
              </w:rPr>
            </w:pPr>
          </w:p>
        </w:tc>
        <w:tc>
          <w:tcPr>
            <w:tcW w:w="719" w:type="pct"/>
            <w:tcBorders>
              <w:top w:val="single" w:sz="12" w:space="0" w:color="auto"/>
            </w:tcBorders>
            <w:vAlign w:val="bottom"/>
          </w:tcPr>
          <w:p w14:paraId="35CAFF6A" w14:textId="77777777" w:rsidR="0065687C" w:rsidRPr="00C41B19" w:rsidRDefault="0065687C" w:rsidP="0065687C">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47B54DAA" w14:textId="77777777" w:rsidR="0065687C" w:rsidRPr="00C41B19" w:rsidRDefault="0065687C" w:rsidP="0065687C">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11714987" w14:textId="77777777" w:rsidR="0065687C" w:rsidRPr="00962697" w:rsidRDefault="0065687C" w:rsidP="0065687C">
            <w:pPr>
              <w:tabs>
                <w:tab w:val="right" w:pos="1202"/>
              </w:tabs>
              <w:spacing w:after="0" w:line="280" w:lineRule="exact"/>
              <w:jc w:val="right"/>
              <w:outlineLvl w:val="0"/>
              <w:rPr>
                <w:rFonts w:ascii="Calibri" w:eastAsia="Calibri" w:hAnsi="Calibri" w:cs="Times New Roman"/>
                <w:sz w:val="19"/>
                <w:szCs w:val="19"/>
                <w:lang w:val="en-US"/>
              </w:rPr>
            </w:pPr>
          </w:p>
        </w:tc>
        <w:tc>
          <w:tcPr>
            <w:tcW w:w="720" w:type="pct"/>
            <w:tcBorders>
              <w:top w:val="single" w:sz="12" w:space="0" w:color="auto"/>
            </w:tcBorders>
            <w:vAlign w:val="bottom"/>
          </w:tcPr>
          <w:p w14:paraId="421E808E" w14:textId="77777777"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p>
        </w:tc>
      </w:tr>
      <w:tr w:rsidR="0065687C" w:rsidRPr="0065687C" w14:paraId="46D5DB6B" w14:textId="77777777" w:rsidTr="00A1123E">
        <w:tblPrEx>
          <w:tblCellMar>
            <w:left w:w="31" w:type="dxa"/>
            <w:right w:w="31" w:type="dxa"/>
          </w:tblCellMar>
        </w:tblPrEx>
        <w:trPr>
          <w:cantSplit/>
          <w:trHeight w:val="312"/>
          <w:tblHeader/>
        </w:trPr>
        <w:tc>
          <w:tcPr>
            <w:tcW w:w="2123" w:type="pct"/>
            <w:vAlign w:val="bottom"/>
          </w:tcPr>
          <w:p w14:paraId="781D6A46" w14:textId="77777777" w:rsidR="0065687C" w:rsidRPr="0065687C" w:rsidRDefault="0065687C" w:rsidP="0065687C">
            <w:pPr>
              <w:tabs>
                <w:tab w:val="right" w:pos="1202"/>
              </w:tabs>
              <w:spacing w:after="0" w:line="301" w:lineRule="exact"/>
              <w:outlineLvl w:val="0"/>
              <w:rPr>
                <w:rFonts w:ascii="Calibri" w:eastAsia="Times New Roman" w:hAnsi="Calibri" w:cs="Arial"/>
                <w:b/>
                <w:sz w:val="19"/>
                <w:szCs w:val="19"/>
                <w:lang w:val="en-US"/>
              </w:rPr>
            </w:pPr>
            <w:bookmarkStart w:id="660" w:name="_Toc4060738"/>
            <w:r w:rsidRPr="0065687C">
              <w:rPr>
                <w:rFonts w:ascii="Calibri" w:eastAsia="Times New Roman" w:hAnsi="Calibri" w:cs="Arial"/>
                <w:b/>
                <w:sz w:val="19"/>
                <w:szCs w:val="19"/>
                <w:lang w:val="en-US"/>
              </w:rPr>
              <w:t>Guarantees and commitments</w:t>
            </w:r>
            <w:bookmarkEnd w:id="660"/>
          </w:p>
        </w:tc>
        <w:tc>
          <w:tcPr>
            <w:tcW w:w="719" w:type="pct"/>
            <w:vAlign w:val="bottom"/>
          </w:tcPr>
          <w:p w14:paraId="1B82E87B" w14:textId="77777777" w:rsidR="0065687C" w:rsidRPr="00C41B19" w:rsidRDefault="0065687C" w:rsidP="0065687C">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081D83A4" w14:textId="77777777" w:rsidR="0065687C" w:rsidRPr="00C41B19" w:rsidRDefault="0065687C" w:rsidP="0065687C">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6F4FCC98" w14:textId="77777777" w:rsidR="0065687C" w:rsidRPr="00962697" w:rsidRDefault="0065687C" w:rsidP="0065687C">
            <w:pPr>
              <w:tabs>
                <w:tab w:val="right" w:pos="1202"/>
              </w:tabs>
              <w:spacing w:after="0" w:line="280" w:lineRule="exact"/>
              <w:jc w:val="right"/>
              <w:outlineLvl w:val="0"/>
              <w:rPr>
                <w:rFonts w:ascii="Calibri" w:eastAsia="Calibri" w:hAnsi="Calibri" w:cs="Times New Roman"/>
                <w:sz w:val="19"/>
                <w:szCs w:val="19"/>
                <w:lang w:val="en-US"/>
              </w:rPr>
            </w:pPr>
          </w:p>
        </w:tc>
        <w:tc>
          <w:tcPr>
            <w:tcW w:w="720" w:type="pct"/>
            <w:vAlign w:val="bottom"/>
          </w:tcPr>
          <w:p w14:paraId="6368CEE4" w14:textId="77777777" w:rsidR="0065687C" w:rsidRPr="0065687C" w:rsidRDefault="0065687C" w:rsidP="0065687C">
            <w:pPr>
              <w:tabs>
                <w:tab w:val="right" w:pos="1202"/>
              </w:tabs>
              <w:spacing w:after="0" w:line="280" w:lineRule="exact"/>
              <w:jc w:val="right"/>
              <w:outlineLvl w:val="0"/>
              <w:rPr>
                <w:rFonts w:ascii="Calibri" w:eastAsia="Calibri" w:hAnsi="Calibri" w:cs="Times New Roman"/>
                <w:sz w:val="19"/>
                <w:szCs w:val="19"/>
                <w:lang w:val="en-US"/>
              </w:rPr>
            </w:pPr>
          </w:p>
        </w:tc>
      </w:tr>
      <w:tr w:rsidR="0065687C" w:rsidRPr="0065687C" w14:paraId="0606D47E" w14:textId="77777777" w:rsidTr="009A1792">
        <w:tblPrEx>
          <w:tblCellMar>
            <w:left w:w="31" w:type="dxa"/>
            <w:right w:w="31" w:type="dxa"/>
          </w:tblCellMar>
        </w:tblPrEx>
        <w:trPr>
          <w:cantSplit/>
          <w:trHeight w:val="250"/>
          <w:tblHeader/>
        </w:trPr>
        <w:tc>
          <w:tcPr>
            <w:tcW w:w="2123" w:type="pct"/>
            <w:vAlign w:val="bottom"/>
          </w:tcPr>
          <w:p w14:paraId="154F6281" w14:textId="77777777" w:rsidR="0065687C" w:rsidRPr="0065687C" w:rsidRDefault="0065687C" w:rsidP="0065687C">
            <w:pPr>
              <w:tabs>
                <w:tab w:val="right" w:pos="1202"/>
              </w:tabs>
              <w:spacing w:after="0" w:line="301" w:lineRule="exact"/>
              <w:outlineLvl w:val="0"/>
              <w:rPr>
                <w:rFonts w:ascii="Calibri" w:eastAsia="Times New Roman" w:hAnsi="Calibri" w:cs="Arial"/>
                <w:sz w:val="19"/>
                <w:szCs w:val="19"/>
                <w:lang w:val="en-US"/>
              </w:rPr>
            </w:pPr>
            <w:bookmarkStart w:id="661" w:name="_Toc4060739"/>
            <w:r w:rsidRPr="0065687C">
              <w:rPr>
                <w:rFonts w:ascii="Calibri" w:eastAsia="Times New Roman" w:hAnsi="Calibri" w:cs="Arial"/>
                <w:sz w:val="19"/>
                <w:szCs w:val="19"/>
                <w:lang w:val="en-US"/>
              </w:rPr>
              <w:t>Guarantees issued in HRK</w:t>
            </w:r>
            <w:bookmarkEnd w:id="661"/>
          </w:p>
        </w:tc>
        <w:tc>
          <w:tcPr>
            <w:tcW w:w="719" w:type="pct"/>
            <w:tcBorders>
              <w:top w:val="nil"/>
              <w:left w:val="nil"/>
              <w:bottom w:val="nil"/>
              <w:right w:val="nil"/>
            </w:tcBorders>
            <w:shd w:val="clear" w:color="auto" w:fill="auto"/>
          </w:tcPr>
          <w:p w14:paraId="21829F0B" w14:textId="63FA6866"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135</w:t>
            </w:r>
            <w:r>
              <w:rPr>
                <w:rFonts w:cstheme="minorHAnsi"/>
                <w:sz w:val="19"/>
                <w:szCs w:val="19"/>
              </w:rPr>
              <w:t>,</w:t>
            </w:r>
            <w:r w:rsidRPr="009A1792">
              <w:rPr>
                <w:rFonts w:cstheme="minorHAnsi"/>
                <w:sz w:val="19"/>
                <w:szCs w:val="19"/>
              </w:rPr>
              <w:t xml:space="preserve">199 </w:t>
            </w:r>
          </w:p>
        </w:tc>
        <w:tc>
          <w:tcPr>
            <w:tcW w:w="719" w:type="pct"/>
            <w:tcBorders>
              <w:top w:val="nil"/>
              <w:left w:val="nil"/>
              <w:bottom w:val="nil"/>
              <w:right w:val="nil"/>
            </w:tcBorders>
            <w:shd w:val="clear" w:color="auto" w:fill="auto"/>
          </w:tcPr>
          <w:p w14:paraId="2B1C3AF8" w14:textId="7FBB8CFE"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   </w:t>
            </w:r>
          </w:p>
        </w:tc>
        <w:tc>
          <w:tcPr>
            <w:tcW w:w="719" w:type="pct"/>
            <w:tcBorders>
              <w:top w:val="nil"/>
              <w:left w:val="nil"/>
              <w:bottom w:val="nil"/>
              <w:right w:val="nil"/>
            </w:tcBorders>
            <w:shd w:val="clear" w:color="auto" w:fill="auto"/>
          </w:tcPr>
          <w:p w14:paraId="750F0AFE" w14:textId="591CDD87"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   </w:t>
            </w:r>
          </w:p>
        </w:tc>
        <w:tc>
          <w:tcPr>
            <w:tcW w:w="720" w:type="pct"/>
            <w:tcBorders>
              <w:top w:val="nil"/>
              <w:left w:val="nil"/>
              <w:bottom w:val="nil"/>
              <w:right w:val="nil"/>
            </w:tcBorders>
            <w:shd w:val="clear" w:color="auto" w:fill="auto"/>
          </w:tcPr>
          <w:p w14:paraId="5D259660" w14:textId="18839D1B"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135</w:t>
            </w:r>
            <w:r>
              <w:rPr>
                <w:rFonts w:cstheme="minorHAnsi"/>
                <w:sz w:val="19"/>
                <w:szCs w:val="19"/>
              </w:rPr>
              <w:t>,</w:t>
            </w:r>
            <w:r w:rsidRPr="009A1792">
              <w:rPr>
                <w:rFonts w:cstheme="minorHAnsi"/>
                <w:sz w:val="19"/>
                <w:szCs w:val="19"/>
              </w:rPr>
              <w:t xml:space="preserve">199 </w:t>
            </w:r>
          </w:p>
        </w:tc>
      </w:tr>
      <w:tr w:rsidR="0065687C" w:rsidRPr="0065687C" w14:paraId="7325293F" w14:textId="77777777" w:rsidTr="009A1792">
        <w:tblPrEx>
          <w:tblCellMar>
            <w:left w:w="31" w:type="dxa"/>
            <w:right w:w="31" w:type="dxa"/>
          </w:tblCellMar>
        </w:tblPrEx>
        <w:trPr>
          <w:cantSplit/>
          <w:trHeight w:val="250"/>
          <w:tblHeader/>
        </w:trPr>
        <w:tc>
          <w:tcPr>
            <w:tcW w:w="2123" w:type="pct"/>
            <w:vAlign w:val="bottom"/>
          </w:tcPr>
          <w:p w14:paraId="4F12A3AA" w14:textId="77777777" w:rsidR="0065687C" w:rsidRPr="0065687C" w:rsidRDefault="0065687C" w:rsidP="0065687C">
            <w:pPr>
              <w:tabs>
                <w:tab w:val="right" w:pos="1202"/>
              </w:tabs>
              <w:spacing w:after="0" w:line="301" w:lineRule="exact"/>
              <w:outlineLvl w:val="0"/>
              <w:rPr>
                <w:rFonts w:ascii="Calibri" w:eastAsia="Times New Roman" w:hAnsi="Calibri" w:cs="Arial"/>
                <w:sz w:val="19"/>
                <w:szCs w:val="19"/>
                <w:lang w:val="en-US"/>
              </w:rPr>
            </w:pPr>
            <w:bookmarkStart w:id="662" w:name="_Toc4060744"/>
            <w:r w:rsidRPr="0065687C">
              <w:rPr>
                <w:rFonts w:ascii="Calibri" w:eastAsia="Times New Roman" w:hAnsi="Calibri" w:cs="Arial"/>
                <w:sz w:val="19"/>
                <w:szCs w:val="19"/>
                <w:lang w:val="en-US"/>
              </w:rPr>
              <w:t>Issued guarantees in foreign currency</w:t>
            </w:r>
            <w:bookmarkEnd w:id="662"/>
          </w:p>
        </w:tc>
        <w:tc>
          <w:tcPr>
            <w:tcW w:w="719" w:type="pct"/>
            <w:tcBorders>
              <w:top w:val="nil"/>
              <w:left w:val="nil"/>
              <w:bottom w:val="nil"/>
              <w:right w:val="nil"/>
            </w:tcBorders>
            <w:shd w:val="clear" w:color="auto" w:fill="auto"/>
          </w:tcPr>
          <w:p w14:paraId="191D8BF3" w14:textId="7CE5863C"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327</w:t>
            </w:r>
            <w:r>
              <w:rPr>
                <w:rFonts w:cstheme="minorHAnsi"/>
                <w:sz w:val="19"/>
                <w:szCs w:val="19"/>
              </w:rPr>
              <w:t>,</w:t>
            </w:r>
            <w:r w:rsidRPr="009A1792">
              <w:rPr>
                <w:rFonts w:cstheme="minorHAnsi"/>
                <w:sz w:val="19"/>
                <w:szCs w:val="19"/>
              </w:rPr>
              <w:t xml:space="preserve">821 </w:t>
            </w:r>
          </w:p>
        </w:tc>
        <w:tc>
          <w:tcPr>
            <w:tcW w:w="719" w:type="pct"/>
            <w:tcBorders>
              <w:top w:val="nil"/>
              <w:left w:val="nil"/>
              <w:bottom w:val="nil"/>
              <w:right w:val="nil"/>
            </w:tcBorders>
            <w:shd w:val="clear" w:color="auto" w:fill="auto"/>
          </w:tcPr>
          <w:p w14:paraId="1D8E9EEE" w14:textId="3235DE7A"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   </w:t>
            </w:r>
          </w:p>
        </w:tc>
        <w:tc>
          <w:tcPr>
            <w:tcW w:w="719" w:type="pct"/>
            <w:tcBorders>
              <w:top w:val="nil"/>
              <w:left w:val="nil"/>
              <w:bottom w:val="nil"/>
              <w:right w:val="nil"/>
            </w:tcBorders>
            <w:shd w:val="clear" w:color="auto" w:fill="auto"/>
          </w:tcPr>
          <w:p w14:paraId="0373C60A" w14:textId="57A4C649"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   </w:t>
            </w:r>
          </w:p>
        </w:tc>
        <w:tc>
          <w:tcPr>
            <w:tcW w:w="720" w:type="pct"/>
            <w:tcBorders>
              <w:top w:val="nil"/>
              <w:left w:val="nil"/>
              <w:bottom w:val="nil"/>
              <w:right w:val="nil"/>
            </w:tcBorders>
            <w:shd w:val="clear" w:color="auto" w:fill="auto"/>
          </w:tcPr>
          <w:p w14:paraId="0B811C3E" w14:textId="349A4579"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327</w:t>
            </w:r>
            <w:r>
              <w:rPr>
                <w:rFonts w:cstheme="minorHAnsi"/>
                <w:sz w:val="19"/>
                <w:szCs w:val="19"/>
              </w:rPr>
              <w:t>,</w:t>
            </w:r>
            <w:r w:rsidRPr="009A1792">
              <w:rPr>
                <w:rFonts w:cstheme="minorHAnsi"/>
                <w:sz w:val="19"/>
                <w:szCs w:val="19"/>
              </w:rPr>
              <w:t xml:space="preserve">821 </w:t>
            </w:r>
          </w:p>
        </w:tc>
      </w:tr>
      <w:tr w:rsidR="0065687C" w:rsidRPr="0065687C" w14:paraId="2310F0E8" w14:textId="77777777" w:rsidTr="009A1792">
        <w:tblPrEx>
          <w:tblCellMar>
            <w:left w:w="31" w:type="dxa"/>
            <w:right w:w="31" w:type="dxa"/>
          </w:tblCellMar>
        </w:tblPrEx>
        <w:trPr>
          <w:cantSplit/>
          <w:trHeight w:val="250"/>
          <w:tblHeader/>
        </w:trPr>
        <w:tc>
          <w:tcPr>
            <w:tcW w:w="2123" w:type="pct"/>
            <w:vAlign w:val="bottom"/>
          </w:tcPr>
          <w:p w14:paraId="73AC54F6" w14:textId="6F658852" w:rsidR="0065687C" w:rsidRPr="0065687C" w:rsidRDefault="0065687C" w:rsidP="0065687C">
            <w:pPr>
              <w:tabs>
                <w:tab w:val="right" w:pos="1202"/>
              </w:tabs>
              <w:spacing w:after="0" w:line="301" w:lineRule="exact"/>
              <w:outlineLvl w:val="0"/>
              <w:rPr>
                <w:rFonts w:ascii="Calibri" w:eastAsia="Times New Roman" w:hAnsi="Calibri" w:cs="Arial"/>
                <w:sz w:val="19"/>
                <w:szCs w:val="19"/>
                <w:lang w:val="en-US"/>
              </w:rPr>
            </w:pPr>
            <w:r w:rsidRPr="0065687C">
              <w:rPr>
                <w:rFonts w:ascii="Calibri" w:eastAsia="Times New Roman" w:hAnsi="Calibri" w:cs="Arial"/>
                <w:sz w:val="19"/>
                <w:szCs w:val="19"/>
                <w:lang w:val="en-US"/>
              </w:rPr>
              <w:t>Open letters of credit in foreign currency</w:t>
            </w:r>
          </w:p>
        </w:tc>
        <w:tc>
          <w:tcPr>
            <w:tcW w:w="719" w:type="pct"/>
            <w:tcBorders>
              <w:top w:val="nil"/>
              <w:left w:val="nil"/>
              <w:bottom w:val="nil"/>
              <w:right w:val="nil"/>
            </w:tcBorders>
            <w:shd w:val="clear" w:color="auto" w:fill="auto"/>
          </w:tcPr>
          <w:p w14:paraId="354463F8" w14:textId="2CB2A2CD"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   </w:t>
            </w:r>
          </w:p>
        </w:tc>
        <w:tc>
          <w:tcPr>
            <w:tcW w:w="719" w:type="pct"/>
            <w:tcBorders>
              <w:top w:val="nil"/>
              <w:left w:val="nil"/>
              <w:bottom w:val="nil"/>
              <w:right w:val="nil"/>
            </w:tcBorders>
            <w:shd w:val="clear" w:color="auto" w:fill="auto"/>
          </w:tcPr>
          <w:p w14:paraId="1BBBEBA6" w14:textId="5C1C5755"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   </w:t>
            </w:r>
          </w:p>
        </w:tc>
        <w:tc>
          <w:tcPr>
            <w:tcW w:w="719" w:type="pct"/>
            <w:tcBorders>
              <w:top w:val="nil"/>
              <w:left w:val="nil"/>
              <w:bottom w:val="nil"/>
              <w:right w:val="nil"/>
            </w:tcBorders>
            <w:shd w:val="clear" w:color="auto" w:fill="auto"/>
          </w:tcPr>
          <w:p w14:paraId="134C0EE2" w14:textId="464F2EF2"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   </w:t>
            </w:r>
          </w:p>
        </w:tc>
        <w:tc>
          <w:tcPr>
            <w:tcW w:w="720" w:type="pct"/>
            <w:tcBorders>
              <w:top w:val="nil"/>
              <w:left w:val="nil"/>
              <w:bottom w:val="nil"/>
              <w:right w:val="nil"/>
            </w:tcBorders>
            <w:shd w:val="clear" w:color="auto" w:fill="auto"/>
          </w:tcPr>
          <w:p w14:paraId="67E3A3D4" w14:textId="66C8D64C"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   </w:t>
            </w:r>
          </w:p>
        </w:tc>
      </w:tr>
      <w:tr w:rsidR="0065687C" w:rsidRPr="0065687C" w14:paraId="7543D263" w14:textId="77777777" w:rsidTr="009A1792">
        <w:tblPrEx>
          <w:tblCellMar>
            <w:left w:w="31" w:type="dxa"/>
            <w:right w:w="31" w:type="dxa"/>
          </w:tblCellMar>
        </w:tblPrEx>
        <w:trPr>
          <w:cantSplit/>
          <w:trHeight w:val="250"/>
          <w:tblHeader/>
        </w:trPr>
        <w:tc>
          <w:tcPr>
            <w:tcW w:w="2123" w:type="pct"/>
            <w:vAlign w:val="bottom"/>
          </w:tcPr>
          <w:p w14:paraId="5BF6B58B" w14:textId="77777777" w:rsidR="0065687C" w:rsidRPr="0065687C" w:rsidRDefault="0065687C" w:rsidP="0065687C">
            <w:pPr>
              <w:tabs>
                <w:tab w:val="right" w:pos="1202"/>
              </w:tabs>
              <w:spacing w:after="0" w:line="301" w:lineRule="exact"/>
              <w:outlineLvl w:val="0"/>
              <w:rPr>
                <w:rFonts w:ascii="Calibri" w:eastAsia="Times New Roman" w:hAnsi="Calibri" w:cs="Arial"/>
                <w:sz w:val="19"/>
                <w:szCs w:val="19"/>
                <w:lang w:val="en-US"/>
              </w:rPr>
            </w:pPr>
            <w:bookmarkStart w:id="663" w:name="_Toc4060749"/>
            <w:r w:rsidRPr="0065687C">
              <w:rPr>
                <w:rFonts w:ascii="Calibri" w:eastAsia="Times New Roman" w:hAnsi="Calibri" w:cs="Arial"/>
                <w:sz w:val="19"/>
                <w:szCs w:val="19"/>
                <w:lang w:val="en-US"/>
              </w:rPr>
              <w:t>Undrawn loans</w:t>
            </w:r>
            <w:bookmarkEnd w:id="663"/>
          </w:p>
        </w:tc>
        <w:tc>
          <w:tcPr>
            <w:tcW w:w="719" w:type="pct"/>
            <w:tcBorders>
              <w:top w:val="nil"/>
              <w:left w:val="nil"/>
              <w:bottom w:val="single" w:sz="4" w:space="0" w:color="auto"/>
              <w:right w:val="nil"/>
            </w:tcBorders>
            <w:shd w:val="clear" w:color="auto" w:fill="auto"/>
          </w:tcPr>
          <w:p w14:paraId="229F775B" w14:textId="28BBC263"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4</w:t>
            </w:r>
            <w:r>
              <w:rPr>
                <w:rFonts w:cstheme="minorHAnsi"/>
                <w:sz w:val="19"/>
                <w:szCs w:val="19"/>
              </w:rPr>
              <w:t>,</w:t>
            </w:r>
            <w:r w:rsidRPr="009A1792">
              <w:rPr>
                <w:rFonts w:cstheme="minorHAnsi"/>
                <w:sz w:val="19"/>
                <w:szCs w:val="19"/>
              </w:rPr>
              <w:t>922</w:t>
            </w:r>
            <w:r>
              <w:rPr>
                <w:rFonts w:cstheme="minorHAnsi"/>
                <w:sz w:val="19"/>
                <w:szCs w:val="19"/>
              </w:rPr>
              <w:t>,</w:t>
            </w:r>
            <w:r w:rsidRPr="009A1792">
              <w:rPr>
                <w:rFonts w:cstheme="minorHAnsi"/>
                <w:sz w:val="19"/>
                <w:szCs w:val="19"/>
              </w:rPr>
              <w:t xml:space="preserve">072 </w:t>
            </w:r>
          </w:p>
        </w:tc>
        <w:tc>
          <w:tcPr>
            <w:tcW w:w="719" w:type="pct"/>
            <w:tcBorders>
              <w:top w:val="nil"/>
              <w:left w:val="nil"/>
              <w:bottom w:val="single" w:sz="4" w:space="0" w:color="auto"/>
              <w:right w:val="nil"/>
            </w:tcBorders>
            <w:shd w:val="clear" w:color="auto" w:fill="auto"/>
          </w:tcPr>
          <w:p w14:paraId="5AB29A13" w14:textId="35315CB1"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   </w:t>
            </w:r>
          </w:p>
        </w:tc>
        <w:tc>
          <w:tcPr>
            <w:tcW w:w="719" w:type="pct"/>
            <w:tcBorders>
              <w:top w:val="nil"/>
              <w:left w:val="nil"/>
              <w:bottom w:val="single" w:sz="4" w:space="0" w:color="auto"/>
              <w:right w:val="nil"/>
            </w:tcBorders>
            <w:shd w:val="clear" w:color="auto" w:fill="auto"/>
          </w:tcPr>
          <w:p w14:paraId="10CDB7B4" w14:textId="668944A3"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3</w:t>
            </w:r>
            <w:r>
              <w:rPr>
                <w:rFonts w:cstheme="minorHAnsi"/>
                <w:sz w:val="19"/>
                <w:szCs w:val="19"/>
              </w:rPr>
              <w:t>,</w:t>
            </w:r>
            <w:r w:rsidRPr="009A1792">
              <w:rPr>
                <w:rFonts w:cstheme="minorHAnsi"/>
                <w:sz w:val="19"/>
                <w:szCs w:val="19"/>
              </w:rPr>
              <w:t xml:space="preserve">715 </w:t>
            </w:r>
          </w:p>
        </w:tc>
        <w:tc>
          <w:tcPr>
            <w:tcW w:w="720" w:type="pct"/>
            <w:tcBorders>
              <w:top w:val="nil"/>
              <w:left w:val="nil"/>
              <w:bottom w:val="single" w:sz="4" w:space="0" w:color="auto"/>
              <w:right w:val="nil"/>
            </w:tcBorders>
            <w:shd w:val="clear" w:color="auto" w:fill="auto"/>
          </w:tcPr>
          <w:p w14:paraId="3F0D1DFA" w14:textId="52565CA9" w:rsidR="0065687C" w:rsidRPr="0065687C" w:rsidRDefault="0065687C" w:rsidP="0065687C">
            <w:pPr>
              <w:tabs>
                <w:tab w:val="right" w:pos="1202"/>
              </w:tabs>
              <w:spacing w:after="0" w:line="280" w:lineRule="exact"/>
              <w:jc w:val="right"/>
              <w:outlineLvl w:val="0"/>
              <w:rPr>
                <w:rFonts w:ascii="Calibri" w:eastAsia="Times New Roman" w:hAnsi="Calibri" w:cs="Calibri"/>
                <w:color w:val="000000"/>
                <w:sz w:val="19"/>
                <w:szCs w:val="19"/>
                <w:lang w:val="en-US"/>
              </w:rPr>
            </w:pPr>
            <w:r w:rsidRPr="009A1792">
              <w:rPr>
                <w:rFonts w:cstheme="minorHAnsi"/>
                <w:sz w:val="19"/>
                <w:szCs w:val="19"/>
              </w:rPr>
              <w:t xml:space="preserve"> 4</w:t>
            </w:r>
            <w:r>
              <w:rPr>
                <w:rFonts w:cstheme="minorHAnsi"/>
                <w:sz w:val="19"/>
                <w:szCs w:val="19"/>
              </w:rPr>
              <w:t>,</w:t>
            </w:r>
            <w:r w:rsidRPr="009A1792">
              <w:rPr>
                <w:rFonts w:cstheme="minorHAnsi"/>
                <w:sz w:val="19"/>
                <w:szCs w:val="19"/>
              </w:rPr>
              <w:t>925</w:t>
            </w:r>
            <w:r>
              <w:rPr>
                <w:rFonts w:cstheme="minorHAnsi"/>
                <w:sz w:val="19"/>
                <w:szCs w:val="19"/>
              </w:rPr>
              <w:t>,</w:t>
            </w:r>
            <w:r w:rsidRPr="009A1792">
              <w:rPr>
                <w:rFonts w:cstheme="minorHAnsi"/>
                <w:sz w:val="19"/>
                <w:szCs w:val="19"/>
              </w:rPr>
              <w:t xml:space="preserve">787 </w:t>
            </w:r>
          </w:p>
        </w:tc>
      </w:tr>
      <w:tr w:rsidR="0065687C" w:rsidRPr="0065687C" w14:paraId="64DDA249" w14:textId="77777777" w:rsidTr="00A1123E">
        <w:tblPrEx>
          <w:tblCellMar>
            <w:left w:w="31" w:type="dxa"/>
            <w:right w:w="31" w:type="dxa"/>
          </w:tblCellMar>
        </w:tblPrEx>
        <w:trPr>
          <w:cantSplit/>
          <w:trHeight w:val="203"/>
          <w:tblHeader/>
        </w:trPr>
        <w:tc>
          <w:tcPr>
            <w:tcW w:w="2123" w:type="pct"/>
            <w:vAlign w:val="bottom"/>
          </w:tcPr>
          <w:p w14:paraId="45EB269C" w14:textId="77777777" w:rsidR="0065687C" w:rsidRPr="0065687C" w:rsidRDefault="0065687C" w:rsidP="0065687C">
            <w:pPr>
              <w:tabs>
                <w:tab w:val="right" w:pos="1202"/>
              </w:tabs>
              <w:spacing w:after="0" w:line="301" w:lineRule="exact"/>
              <w:outlineLvl w:val="0"/>
              <w:rPr>
                <w:rFonts w:ascii="Calibri" w:eastAsia="Times New Roman" w:hAnsi="Calibri" w:cs="Arial"/>
                <w:b/>
                <w:sz w:val="19"/>
                <w:szCs w:val="19"/>
                <w:lang w:val="en-US"/>
              </w:rPr>
            </w:pPr>
            <w:bookmarkStart w:id="664" w:name="_Toc4060759"/>
            <w:r w:rsidRPr="0065687C">
              <w:rPr>
                <w:rFonts w:ascii="Calibri" w:eastAsia="Times New Roman" w:hAnsi="Calibri" w:cs="Arial"/>
                <w:b/>
                <w:sz w:val="19"/>
                <w:szCs w:val="19"/>
                <w:lang w:val="en-US"/>
              </w:rPr>
              <w:t>Total</w:t>
            </w:r>
            <w:bookmarkEnd w:id="664"/>
          </w:p>
        </w:tc>
        <w:tc>
          <w:tcPr>
            <w:tcW w:w="719" w:type="pct"/>
            <w:tcBorders>
              <w:top w:val="single" w:sz="4" w:space="0" w:color="auto"/>
              <w:left w:val="nil"/>
              <w:bottom w:val="single" w:sz="12" w:space="0" w:color="auto"/>
              <w:right w:val="nil"/>
            </w:tcBorders>
            <w:shd w:val="clear" w:color="auto" w:fill="auto"/>
            <w:vAlign w:val="bottom"/>
          </w:tcPr>
          <w:p w14:paraId="6935183E" w14:textId="1A849713" w:rsidR="0065687C" w:rsidRPr="0065687C" w:rsidRDefault="0065687C" w:rsidP="0065687C">
            <w:pPr>
              <w:tabs>
                <w:tab w:val="right" w:pos="1202"/>
              </w:tabs>
              <w:spacing w:after="0" w:line="280" w:lineRule="exact"/>
              <w:jc w:val="right"/>
              <w:outlineLvl w:val="0"/>
              <w:rPr>
                <w:rFonts w:ascii="Calibri" w:eastAsia="Calibri" w:hAnsi="Calibri" w:cs="Times New Roman"/>
                <w:b/>
                <w:sz w:val="19"/>
                <w:szCs w:val="19"/>
                <w:lang w:val="en-US"/>
              </w:rPr>
            </w:pPr>
            <w:r w:rsidRPr="0065687C">
              <w:rPr>
                <w:b/>
                <w:bCs/>
                <w:sz w:val="19"/>
                <w:szCs w:val="19"/>
              </w:rPr>
              <w:t xml:space="preserve"> 5</w:t>
            </w:r>
            <w:r>
              <w:rPr>
                <w:b/>
                <w:bCs/>
                <w:sz w:val="19"/>
                <w:szCs w:val="19"/>
              </w:rPr>
              <w:t>,</w:t>
            </w:r>
            <w:r w:rsidRPr="0065687C">
              <w:rPr>
                <w:b/>
                <w:bCs/>
                <w:sz w:val="19"/>
                <w:szCs w:val="19"/>
              </w:rPr>
              <w:t>385</w:t>
            </w:r>
            <w:r>
              <w:rPr>
                <w:b/>
                <w:bCs/>
                <w:sz w:val="19"/>
                <w:szCs w:val="19"/>
              </w:rPr>
              <w:t>,</w:t>
            </w:r>
            <w:r w:rsidRPr="0065687C">
              <w:rPr>
                <w:b/>
                <w:bCs/>
                <w:sz w:val="19"/>
                <w:szCs w:val="19"/>
              </w:rPr>
              <w:t xml:space="preserve">092 </w:t>
            </w:r>
          </w:p>
        </w:tc>
        <w:tc>
          <w:tcPr>
            <w:tcW w:w="719" w:type="pct"/>
            <w:tcBorders>
              <w:top w:val="single" w:sz="4" w:space="0" w:color="auto"/>
              <w:left w:val="nil"/>
              <w:bottom w:val="single" w:sz="12" w:space="0" w:color="auto"/>
              <w:right w:val="nil"/>
            </w:tcBorders>
            <w:shd w:val="clear" w:color="auto" w:fill="auto"/>
            <w:vAlign w:val="bottom"/>
          </w:tcPr>
          <w:p w14:paraId="34F0001B" w14:textId="09830B59" w:rsidR="0065687C" w:rsidRPr="00C41B19" w:rsidRDefault="0065687C" w:rsidP="0065687C">
            <w:pPr>
              <w:tabs>
                <w:tab w:val="right" w:pos="1202"/>
              </w:tabs>
              <w:spacing w:after="0" w:line="280" w:lineRule="exact"/>
              <w:jc w:val="right"/>
              <w:outlineLvl w:val="0"/>
              <w:rPr>
                <w:rFonts w:ascii="Calibri" w:eastAsia="Calibri" w:hAnsi="Calibri" w:cs="Times New Roman"/>
                <w:b/>
                <w:sz w:val="19"/>
                <w:szCs w:val="19"/>
                <w:lang w:val="en-US"/>
              </w:rPr>
            </w:pPr>
            <w:r w:rsidRPr="00C41B19">
              <w:rPr>
                <w:b/>
                <w:bCs/>
                <w:sz w:val="19"/>
                <w:szCs w:val="19"/>
              </w:rPr>
              <w:t xml:space="preserve"> -   </w:t>
            </w:r>
          </w:p>
        </w:tc>
        <w:tc>
          <w:tcPr>
            <w:tcW w:w="719" w:type="pct"/>
            <w:tcBorders>
              <w:top w:val="single" w:sz="4" w:space="0" w:color="auto"/>
              <w:left w:val="nil"/>
              <w:bottom w:val="single" w:sz="12" w:space="0" w:color="auto"/>
              <w:right w:val="nil"/>
            </w:tcBorders>
            <w:shd w:val="clear" w:color="auto" w:fill="auto"/>
            <w:vAlign w:val="bottom"/>
          </w:tcPr>
          <w:p w14:paraId="7640CFC4" w14:textId="200A244A" w:rsidR="0065687C" w:rsidRPr="00C41B19" w:rsidRDefault="0065687C" w:rsidP="0065687C">
            <w:pPr>
              <w:tabs>
                <w:tab w:val="right" w:pos="1202"/>
              </w:tabs>
              <w:spacing w:after="0" w:line="280" w:lineRule="exact"/>
              <w:jc w:val="right"/>
              <w:outlineLvl w:val="0"/>
              <w:rPr>
                <w:rFonts w:ascii="Calibri" w:eastAsia="Calibri" w:hAnsi="Calibri" w:cs="Times New Roman"/>
                <w:b/>
                <w:sz w:val="19"/>
                <w:szCs w:val="19"/>
                <w:lang w:val="en-US"/>
              </w:rPr>
            </w:pPr>
            <w:r w:rsidRPr="00962697">
              <w:rPr>
                <w:b/>
                <w:bCs/>
                <w:sz w:val="19"/>
                <w:szCs w:val="19"/>
              </w:rPr>
              <w:t xml:space="preserve"> 3</w:t>
            </w:r>
            <w:r>
              <w:rPr>
                <w:b/>
                <w:bCs/>
                <w:sz w:val="19"/>
                <w:szCs w:val="19"/>
              </w:rPr>
              <w:t>,</w:t>
            </w:r>
            <w:r w:rsidRPr="0065687C">
              <w:rPr>
                <w:b/>
                <w:bCs/>
                <w:sz w:val="19"/>
                <w:szCs w:val="19"/>
              </w:rPr>
              <w:t xml:space="preserve">715 </w:t>
            </w:r>
          </w:p>
        </w:tc>
        <w:tc>
          <w:tcPr>
            <w:tcW w:w="720" w:type="pct"/>
            <w:tcBorders>
              <w:top w:val="single" w:sz="4" w:space="0" w:color="auto"/>
              <w:left w:val="nil"/>
              <w:bottom w:val="single" w:sz="12" w:space="0" w:color="auto"/>
              <w:right w:val="nil"/>
            </w:tcBorders>
            <w:shd w:val="clear" w:color="auto" w:fill="auto"/>
            <w:vAlign w:val="bottom"/>
          </w:tcPr>
          <w:p w14:paraId="2F6F88BE" w14:textId="33DD79F6" w:rsidR="0065687C" w:rsidRPr="0065687C" w:rsidRDefault="0065687C" w:rsidP="0065687C">
            <w:pPr>
              <w:tabs>
                <w:tab w:val="right" w:pos="1202"/>
              </w:tabs>
              <w:spacing w:after="0" w:line="280" w:lineRule="exact"/>
              <w:jc w:val="right"/>
              <w:outlineLvl w:val="0"/>
              <w:rPr>
                <w:rFonts w:ascii="Calibri" w:eastAsia="Calibri" w:hAnsi="Calibri" w:cs="Times New Roman"/>
                <w:b/>
                <w:sz w:val="19"/>
                <w:szCs w:val="19"/>
                <w:lang w:val="en-US"/>
              </w:rPr>
            </w:pPr>
            <w:r w:rsidRPr="00C41B19">
              <w:rPr>
                <w:b/>
                <w:bCs/>
                <w:sz w:val="19"/>
                <w:szCs w:val="19"/>
              </w:rPr>
              <w:t xml:space="preserve"> 5</w:t>
            </w:r>
            <w:r>
              <w:rPr>
                <w:b/>
                <w:bCs/>
                <w:sz w:val="19"/>
                <w:szCs w:val="19"/>
              </w:rPr>
              <w:t>,</w:t>
            </w:r>
            <w:r w:rsidRPr="0065687C">
              <w:rPr>
                <w:b/>
                <w:bCs/>
                <w:sz w:val="19"/>
                <w:szCs w:val="19"/>
              </w:rPr>
              <w:t>388</w:t>
            </w:r>
            <w:r>
              <w:rPr>
                <w:b/>
                <w:bCs/>
                <w:sz w:val="19"/>
                <w:szCs w:val="19"/>
              </w:rPr>
              <w:t>,</w:t>
            </w:r>
            <w:r w:rsidRPr="0065687C">
              <w:rPr>
                <w:b/>
                <w:bCs/>
                <w:sz w:val="19"/>
                <w:szCs w:val="19"/>
              </w:rPr>
              <w:t xml:space="preserve">807 </w:t>
            </w:r>
          </w:p>
        </w:tc>
      </w:tr>
      <w:tr w:rsidR="0065687C" w:rsidRPr="0065687C" w14:paraId="2B88A52B" w14:textId="77777777" w:rsidTr="009A1792">
        <w:tblPrEx>
          <w:tblCellMar>
            <w:left w:w="31" w:type="dxa"/>
            <w:right w:w="31" w:type="dxa"/>
          </w:tblCellMar>
        </w:tblPrEx>
        <w:trPr>
          <w:cantSplit/>
          <w:trHeight w:val="380"/>
          <w:tblHeader/>
        </w:trPr>
        <w:tc>
          <w:tcPr>
            <w:tcW w:w="2123" w:type="pct"/>
            <w:vAlign w:val="bottom"/>
          </w:tcPr>
          <w:p w14:paraId="25A7AC61" w14:textId="77777777" w:rsidR="0065687C" w:rsidRPr="0065687C" w:rsidRDefault="0065687C" w:rsidP="0065687C">
            <w:pPr>
              <w:tabs>
                <w:tab w:val="right" w:pos="1202"/>
              </w:tabs>
              <w:spacing w:after="0" w:line="301" w:lineRule="exact"/>
              <w:outlineLvl w:val="0"/>
              <w:rPr>
                <w:rFonts w:ascii="Calibri" w:eastAsia="Times New Roman" w:hAnsi="Calibri" w:cs="Arial"/>
                <w:b/>
                <w:sz w:val="19"/>
                <w:szCs w:val="19"/>
                <w:lang w:val="en-US"/>
              </w:rPr>
            </w:pPr>
            <w:bookmarkStart w:id="665" w:name="_Toc4060764"/>
            <w:r w:rsidRPr="0065687C">
              <w:rPr>
                <w:rFonts w:ascii="Calibri" w:eastAsia="Times New Roman" w:hAnsi="Calibri" w:cs="Arial"/>
                <w:b/>
                <w:sz w:val="19"/>
                <w:szCs w:val="19"/>
                <w:lang w:val="en-US"/>
              </w:rPr>
              <w:t>Total credit risk exposure</w:t>
            </w:r>
            <w:bookmarkEnd w:id="665"/>
          </w:p>
        </w:tc>
        <w:tc>
          <w:tcPr>
            <w:tcW w:w="719" w:type="pct"/>
            <w:tcBorders>
              <w:top w:val="nil"/>
              <w:left w:val="nil"/>
              <w:bottom w:val="single" w:sz="12" w:space="0" w:color="auto"/>
              <w:right w:val="nil"/>
            </w:tcBorders>
            <w:shd w:val="clear" w:color="auto" w:fill="auto"/>
            <w:vAlign w:val="bottom"/>
          </w:tcPr>
          <w:p w14:paraId="2C8CC142" w14:textId="78F99410" w:rsidR="0065687C" w:rsidRPr="0065687C" w:rsidRDefault="0065687C" w:rsidP="0065687C">
            <w:pPr>
              <w:tabs>
                <w:tab w:val="right" w:pos="1202"/>
              </w:tabs>
              <w:spacing w:after="0" w:line="280" w:lineRule="exact"/>
              <w:jc w:val="right"/>
              <w:outlineLvl w:val="0"/>
              <w:rPr>
                <w:rFonts w:ascii="Calibri" w:eastAsia="Calibri" w:hAnsi="Calibri" w:cs="Times New Roman"/>
                <w:b/>
                <w:bCs/>
                <w:sz w:val="19"/>
                <w:szCs w:val="19"/>
                <w:lang w:val="en-US"/>
              </w:rPr>
            </w:pPr>
            <w:r w:rsidRPr="0065687C">
              <w:rPr>
                <w:b/>
                <w:bCs/>
                <w:sz w:val="19"/>
                <w:szCs w:val="19"/>
              </w:rPr>
              <w:t xml:space="preserve"> 32</w:t>
            </w:r>
            <w:r>
              <w:rPr>
                <w:b/>
                <w:bCs/>
                <w:sz w:val="19"/>
                <w:szCs w:val="19"/>
              </w:rPr>
              <w:t>,</w:t>
            </w:r>
            <w:r w:rsidRPr="0065687C">
              <w:rPr>
                <w:b/>
                <w:bCs/>
                <w:sz w:val="19"/>
                <w:szCs w:val="19"/>
              </w:rPr>
              <w:t>563</w:t>
            </w:r>
            <w:r>
              <w:rPr>
                <w:b/>
                <w:bCs/>
                <w:sz w:val="19"/>
                <w:szCs w:val="19"/>
              </w:rPr>
              <w:t>,</w:t>
            </w:r>
            <w:r w:rsidRPr="0065687C">
              <w:rPr>
                <w:b/>
                <w:bCs/>
                <w:sz w:val="19"/>
                <w:szCs w:val="19"/>
              </w:rPr>
              <w:t xml:space="preserve">230 </w:t>
            </w:r>
          </w:p>
        </w:tc>
        <w:tc>
          <w:tcPr>
            <w:tcW w:w="719" w:type="pct"/>
            <w:tcBorders>
              <w:top w:val="nil"/>
              <w:left w:val="nil"/>
              <w:bottom w:val="single" w:sz="12" w:space="0" w:color="auto"/>
              <w:right w:val="nil"/>
            </w:tcBorders>
            <w:shd w:val="clear" w:color="auto" w:fill="auto"/>
            <w:vAlign w:val="bottom"/>
          </w:tcPr>
          <w:p w14:paraId="2EDEC769" w14:textId="5F2019F2" w:rsidR="0065687C" w:rsidRPr="0065687C" w:rsidRDefault="0065687C" w:rsidP="0065687C">
            <w:pPr>
              <w:tabs>
                <w:tab w:val="right" w:pos="1202"/>
              </w:tabs>
              <w:spacing w:after="0" w:line="280" w:lineRule="exact"/>
              <w:jc w:val="right"/>
              <w:outlineLvl w:val="0"/>
              <w:rPr>
                <w:rFonts w:ascii="Calibri" w:eastAsia="Calibri" w:hAnsi="Calibri" w:cs="Times New Roman"/>
                <w:b/>
                <w:bCs/>
                <w:sz w:val="19"/>
                <w:szCs w:val="19"/>
                <w:lang w:val="en-US"/>
              </w:rPr>
            </w:pPr>
            <w:r w:rsidRPr="0065687C">
              <w:rPr>
                <w:b/>
                <w:bCs/>
                <w:sz w:val="19"/>
                <w:szCs w:val="19"/>
              </w:rPr>
              <w:t xml:space="preserve"> 71</w:t>
            </w:r>
            <w:r>
              <w:rPr>
                <w:b/>
                <w:bCs/>
                <w:sz w:val="19"/>
                <w:szCs w:val="19"/>
              </w:rPr>
              <w:t>,</w:t>
            </w:r>
            <w:r w:rsidRPr="0065687C">
              <w:rPr>
                <w:b/>
                <w:bCs/>
                <w:sz w:val="19"/>
                <w:szCs w:val="19"/>
              </w:rPr>
              <w:t xml:space="preserve">481 </w:t>
            </w:r>
          </w:p>
        </w:tc>
        <w:tc>
          <w:tcPr>
            <w:tcW w:w="719" w:type="pct"/>
            <w:tcBorders>
              <w:top w:val="nil"/>
              <w:left w:val="nil"/>
              <w:bottom w:val="single" w:sz="12" w:space="0" w:color="auto"/>
              <w:right w:val="nil"/>
            </w:tcBorders>
            <w:shd w:val="clear" w:color="auto" w:fill="auto"/>
            <w:vAlign w:val="bottom"/>
          </w:tcPr>
          <w:p w14:paraId="3394D718" w14:textId="51E93169" w:rsidR="0065687C" w:rsidRPr="00C41B19" w:rsidRDefault="0065687C" w:rsidP="0065687C">
            <w:pPr>
              <w:tabs>
                <w:tab w:val="right" w:pos="1202"/>
              </w:tabs>
              <w:spacing w:after="0" w:line="280" w:lineRule="exact"/>
              <w:jc w:val="right"/>
              <w:outlineLvl w:val="0"/>
              <w:rPr>
                <w:rFonts w:ascii="Calibri" w:eastAsia="Calibri" w:hAnsi="Calibri" w:cs="Times New Roman"/>
                <w:b/>
                <w:bCs/>
                <w:sz w:val="19"/>
                <w:szCs w:val="19"/>
                <w:lang w:val="en-US"/>
              </w:rPr>
            </w:pPr>
            <w:r w:rsidRPr="00C41B19">
              <w:rPr>
                <w:b/>
                <w:bCs/>
                <w:sz w:val="19"/>
                <w:szCs w:val="19"/>
              </w:rPr>
              <w:t xml:space="preserve"> 322</w:t>
            </w:r>
            <w:r>
              <w:rPr>
                <w:b/>
                <w:bCs/>
                <w:sz w:val="19"/>
                <w:szCs w:val="19"/>
              </w:rPr>
              <w:t>,</w:t>
            </w:r>
            <w:r w:rsidRPr="0065687C">
              <w:rPr>
                <w:b/>
                <w:bCs/>
                <w:sz w:val="19"/>
                <w:szCs w:val="19"/>
              </w:rPr>
              <w:t xml:space="preserve">803 </w:t>
            </w:r>
          </w:p>
        </w:tc>
        <w:tc>
          <w:tcPr>
            <w:tcW w:w="720" w:type="pct"/>
            <w:tcBorders>
              <w:top w:val="nil"/>
              <w:left w:val="nil"/>
              <w:bottom w:val="single" w:sz="12" w:space="0" w:color="auto"/>
              <w:right w:val="nil"/>
            </w:tcBorders>
            <w:shd w:val="clear" w:color="auto" w:fill="auto"/>
            <w:vAlign w:val="bottom"/>
          </w:tcPr>
          <w:p w14:paraId="700C864A" w14:textId="21BBF471" w:rsidR="0065687C" w:rsidRPr="0065687C" w:rsidRDefault="0065687C" w:rsidP="0065687C">
            <w:pPr>
              <w:tabs>
                <w:tab w:val="right" w:pos="1202"/>
              </w:tabs>
              <w:spacing w:after="0" w:line="280" w:lineRule="exact"/>
              <w:jc w:val="right"/>
              <w:outlineLvl w:val="0"/>
              <w:rPr>
                <w:rFonts w:ascii="Calibri" w:eastAsia="Calibri" w:hAnsi="Calibri" w:cs="Times New Roman"/>
                <w:b/>
                <w:bCs/>
                <w:sz w:val="19"/>
                <w:szCs w:val="19"/>
                <w:lang w:val="en-US"/>
              </w:rPr>
            </w:pPr>
            <w:r w:rsidRPr="00C41B19">
              <w:rPr>
                <w:b/>
                <w:bCs/>
                <w:sz w:val="19"/>
                <w:szCs w:val="19"/>
              </w:rPr>
              <w:t xml:space="preserve"> 32</w:t>
            </w:r>
            <w:r>
              <w:rPr>
                <w:b/>
                <w:bCs/>
                <w:sz w:val="19"/>
                <w:szCs w:val="19"/>
              </w:rPr>
              <w:t>,</w:t>
            </w:r>
            <w:r w:rsidRPr="0065687C">
              <w:rPr>
                <w:b/>
                <w:bCs/>
                <w:sz w:val="19"/>
                <w:szCs w:val="19"/>
              </w:rPr>
              <w:t>957</w:t>
            </w:r>
            <w:r>
              <w:rPr>
                <w:b/>
                <w:bCs/>
                <w:sz w:val="19"/>
                <w:szCs w:val="19"/>
              </w:rPr>
              <w:t>,</w:t>
            </w:r>
            <w:r w:rsidRPr="0065687C">
              <w:rPr>
                <w:b/>
                <w:bCs/>
                <w:sz w:val="19"/>
                <w:szCs w:val="19"/>
              </w:rPr>
              <w:t xml:space="preserve">514 </w:t>
            </w:r>
          </w:p>
        </w:tc>
      </w:tr>
    </w:tbl>
    <w:p w14:paraId="4C74468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23C2AECB"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7EB85DFC" w14:textId="6CFEB3EB"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01FA8E40"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042FF0EA" w14:textId="02493955"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3E39F54F"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5084C04A"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0FD1B75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B726F7F" w14:textId="77777777" w:rsidR="00364B19" w:rsidRPr="00537128" w:rsidRDefault="00364B19"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net exposure, according to geographical segments, before the effect of mitigation through collateral received, is as follows (continued):</w:t>
      </w:r>
    </w:p>
    <w:p w14:paraId="702C4981" w14:textId="731B2D20" w:rsidR="00364B19" w:rsidRPr="00537128" w:rsidRDefault="00364B19" w:rsidP="00364B19">
      <w:pPr>
        <w:spacing w:after="0" w:line="240" w:lineRule="auto"/>
        <w:jc w:val="both"/>
        <w:rPr>
          <w:rFonts w:ascii="Calibri" w:eastAsia="Times New Roman" w:hAnsi="Calibri" w:cs="Arial"/>
          <w:b/>
          <w:color w:val="000000" w:themeColor="text1"/>
          <w:lang w:val="en-US"/>
        </w:rPr>
      </w:pPr>
    </w:p>
    <w:tbl>
      <w:tblPr>
        <w:tblW w:w="4999" w:type="pct"/>
        <w:tblLayout w:type="fixed"/>
        <w:tblCellMar>
          <w:left w:w="30" w:type="dxa"/>
          <w:right w:w="30" w:type="dxa"/>
        </w:tblCellMar>
        <w:tblLook w:val="0000" w:firstRow="0" w:lastRow="0" w:firstColumn="0" w:lastColumn="0" w:noHBand="0" w:noVBand="0"/>
      </w:tblPr>
      <w:tblGrid>
        <w:gridCol w:w="3852"/>
        <w:gridCol w:w="1304"/>
        <w:gridCol w:w="1304"/>
        <w:gridCol w:w="1304"/>
        <w:gridCol w:w="1306"/>
      </w:tblGrid>
      <w:tr w:rsidR="00FE04D4" w:rsidRPr="00537128" w14:paraId="47134CFA" w14:textId="77777777" w:rsidTr="00FE04D4">
        <w:trPr>
          <w:cantSplit/>
          <w:trHeight w:val="579"/>
          <w:tblHeader/>
        </w:trPr>
        <w:tc>
          <w:tcPr>
            <w:tcW w:w="2123" w:type="pct"/>
            <w:vAlign w:val="bottom"/>
          </w:tcPr>
          <w:p w14:paraId="0FA08F73"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bookmarkStart w:id="666" w:name="_Hlk68874123"/>
            <w:r w:rsidRPr="00537128">
              <w:rPr>
                <w:rFonts w:ascii="Calibri" w:eastAsia="Times New Roman" w:hAnsi="Calibri" w:cs="Arial"/>
                <w:b/>
                <w:sz w:val="19"/>
                <w:szCs w:val="19"/>
                <w:lang w:val="en-US"/>
              </w:rPr>
              <w:t>Bank</w:t>
            </w:r>
          </w:p>
          <w:p w14:paraId="1DABFA62"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Calibri" w:hAnsi="Calibri" w:cs="Arial"/>
                <w:b/>
                <w:sz w:val="19"/>
                <w:szCs w:val="19"/>
                <w:lang w:val="en-US"/>
              </w:rPr>
              <w:t>31 December</w:t>
            </w:r>
            <w:r w:rsidRPr="00537128">
              <w:rPr>
                <w:rFonts w:ascii="Calibri" w:eastAsia="Times New Roman" w:hAnsi="Calibri" w:cs="Arial"/>
                <w:b/>
                <w:sz w:val="19"/>
                <w:szCs w:val="19"/>
                <w:lang w:val="en-US"/>
              </w:rPr>
              <w:t xml:space="preserve"> 2020</w:t>
            </w:r>
          </w:p>
        </w:tc>
        <w:tc>
          <w:tcPr>
            <w:tcW w:w="719" w:type="pct"/>
            <w:vAlign w:val="bottom"/>
          </w:tcPr>
          <w:p w14:paraId="69B13FA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Republic of Croatia</w:t>
            </w:r>
          </w:p>
        </w:tc>
        <w:tc>
          <w:tcPr>
            <w:tcW w:w="719" w:type="pct"/>
            <w:vAlign w:val="bottom"/>
          </w:tcPr>
          <w:p w14:paraId="4FE35FB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EU </w:t>
            </w:r>
          </w:p>
          <w:p w14:paraId="60DB502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countries</w:t>
            </w:r>
          </w:p>
        </w:tc>
        <w:tc>
          <w:tcPr>
            <w:tcW w:w="719" w:type="pct"/>
            <w:vAlign w:val="bottom"/>
          </w:tcPr>
          <w:p w14:paraId="589F119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Other </w:t>
            </w:r>
          </w:p>
          <w:p w14:paraId="69724F0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 xml:space="preserve">countries </w:t>
            </w:r>
          </w:p>
        </w:tc>
        <w:tc>
          <w:tcPr>
            <w:tcW w:w="720" w:type="pct"/>
            <w:vAlign w:val="bottom"/>
          </w:tcPr>
          <w:p w14:paraId="614FA25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FE04D4" w:rsidRPr="00537128" w14:paraId="423C808A" w14:textId="77777777" w:rsidTr="001E7D22">
        <w:trPr>
          <w:cantSplit/>
          <w:trHeight w:val="250"/>
          <w:tblHeader/>
        </w:trPr>
        <w:tc>
          <w:tcPr>
            <w:tcW w:w="2123" w:type="pct"/>
          </w:tcPr>
          <w:p w14:paraId="4A7CF234"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p>
        </w:tc>
        <w:tc>
          <w:tcPr>
            <w:tcW w:w="719" w:type="pct"/>
            <w:vAlign w:val="bottom"/>
          </w:tcPr>
          <w:p w14:paraId="3664977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719" w:type="pct"/>
            <w:vAlign w:val="bottom"/>
          </w:tcPr>
          <w:p w14:paraId="4C14BE7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719" w:type="pct"/>
            <w:vAlign w:val="bottom"/>
          </w:tcPr>
          <w:p w14:paraId="52DC11E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720" w:type="pct"/>
            <w:vAlign w:val="bottom"/>
          </w:tcPr>
          <w:p w14:paraId="5FA7C4F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FE04D4" w:rsidRPr="00537128" w14:paraId="75DD0440" w14:textId="77777777" w:rsidTr="00FE04D4">
        <w:trPr>
          <w:cantSplit/>
          <w:trHeight w:val="250"/>
          <w:tblHeader/>
        </w:trPr>
        <w:tc>
          <w:tcPr>
            <w:tcW w:w="2123" w:type="pct"/>
          </w:tcPr>
          <w:p w14:paraId="261C002E"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Assets</w:t>
            </w:r>
          </w:p>
        </w:tc>
        <w:tc>
          <w:tcPr>
            <w:tcW w:w="719" w:type="pct"/>
          </w:tcPr>
          <w:p w14:paraId="1B3FBA95"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76E59FBF"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19" w:type="pct"/>
          </w:tcPr>
          <w:p w14:paraId="622E5660" w14:textId="77777777" w:rsidR="00FE04D4" w:rsidRPr="00537128" w:rsidRDefault="00FE04D4" w:rsidP="00FE04D4">
            <w:pPr>
              <w:spacing w:after="0" w:line="280" w:lineRule="exact"/>
              <w:jc w:val="right"/>
              <w:rPr>
                <w:rFonts w:ascii="Times New Roman" w:eastAsia="Times New Roman" w:hAnsi="Times New Roman" w:cs="Arial"/>
                <w:sz w:val="19"/>
                <w:szCs w:val="19"/>
                <w:lang w:val="en-US"/>
              </w:rPr>
            </w:pPr>
          </w:p>
        </w:tc>
        <w:tc>
          <w:tcPr>
            <w:tcW w:w="720" w:type="pct"/>
          </w:tcPr>
          <w:p w14:paraId="26B4819C" w14:textId="77777777" w:rsidR="00FE04D4" w:rsidRPr="00537128" w:rsidRDefault="00FE04D4" w:rsidP="00FE04D4">
            <w:pPr>
              <w:spacing w:after="0" w:line="280" w:lineRule="exact"/>
              <w:jc w:val="center"/>
              <w:rPr>
                <w:rFonts w:ascii="Times New Roman" w:eastAsia="Times New Roman" w:hAnsi="Times New Roman" w:cs="Arial"/>
                <w:sz w:val="19"/>
                <w:szCs w:val="19"/>
                <w:lang w:val="en-US"/>
              </w:rPr>
            </w:pPr>
          </w:p>
        </w:tc>
      </w:tr>
      <w:tr w:rsidR="00FE04D4" w:rsidRPr="00537128" w14:paraId="635FB3B6" w14:textId="77777777" w:rsidTr="00FE04D4">
        <w:trPr>
          <w:cantSplit/>
          <w:trHeight w:val="250"/>
          <w:tblHeader/>
        </w:trPr>
        <w:tc>
          <w:tcPr>
            <w:tcW w:w="2123" w:type="pct"/>
            <w:vAlign w:val="bottom"/>
          </w:tcPr>
          <w:p w14:paraId="3AF90F80"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Cash on hand and current accounts with banks</w:t>
            </w:r>
          </w:p>
        </w:tc>
        <w:tc>
          <w:tcPr>
            <w:tcW w:w="719" w:type="pct"/>
            <w:tcBorders>
              <w:top w:val="nil"/>
              <w:left w:val="nil"/>
              <w:bottom w:val="nil"/>
              <w:right w:val="nil"/>
            </w:tcBorders>
            <w:shd w:val="clear" w:color="auto" w:fill="auto"/>
            <w:vAlign w:val="bottom"/>
          </w:tcPr>
          <w:p w14:paraId="7FD46BE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1,645,313</w:t>
            </w:r>
          </w:p>
        </w:tc>
        <w:tc>
          <w:tcPr>
            <w:tcW w:w="719" w:type="pct"/>
            <w:tcBorders>
              <w:top w:val="nil"/>
              <w:left w:val="nil"/>
              <w:bottom w:val="nil"/>
              <w:right w:val="nil"/>
            </w:tcBorders>
            <w:shd w:val="clear" w:color="auto" w:fill="auto"/>
            <w:vAlign w:val="bottom"/>
          </w:tcPr>
          <w:p w14:paraId="133C64E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7,532</w:t>
            </w:r>
          </w:p>
        </w:tc>
        <w:tc>
          <w:tcPr>
            <w:tcW w:w="719" w:type="pct"/>
            <w:tcBorders>
              <w:top w:val="nil"/>
              <w:left w:val="nil"/>
              <w:bottom w:val="nil"/>
              <w:right w:val="nil"/>
            </w:tcBorders>
            <w:shd w:val="clear" w:color="auto" w:fill="auto"/>
            <w:vAlign w:val="bottom"/>
          </w:tcPr>
          <w:p w14:paraId="0EF869B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312</w:t>
            </w:r>
          </w:p>
        </w:tc>
        <w:tc>
          <w:tcPr>
            <w:tcW w:w="720" w:type="pct"/>
            <w:tcBorders>
              <w:top w:val="nil"/>
              <w:left w:val="nil"/>
              <w:bottom w:val="nil"/>
              <w:right w:val="nil"/>
            </w:tcBorders>
            <w:shd w:val="clear" w:color="auto" w:fill="auto"/>
            <w:vAlign w:val="bottom"/>
          </w:tcPr>
          <w:p w14:paraId="6AFC128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1,653,157</w:t>
            </w:r>
          </w:p>
        </w:tc>
      </w:tr>
      <w:tr w:rsidR="00FE04D4" w:rsidRPr="00537128" w14:paraId="259A1A3D" w14:textId="77777777" w:rsidTr="00FE04D4">
        <w:trPr>
          <w:cantSplit/>
          <w:trHeight w:val="250"/>
          <w:tblHeader/>
        </w:trPr>
        <w:tc>
          <w:tcPr>
            <w:tcW w:w="2123" w:type="pct"/>
            <w:vAlign w:val="bottom"/>
          </w:tcPr>
          <w:p w14:paraId="697E31E5"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Deposits with other banks</w:t>
            </w:r>
          </w:p>
        </w:tc>
        <w:tc>
          <w:tcPr>
            <w:tcW w:w="719" w:type="pct"/>
            <w:tcBorders>
              <w:top w:val="nil"/>
              <w:left w:val="nil"/>
              <w:bottom w:val="nil"/>
              <w:right w:val="nil"/>
            </w:tcBorders>
            <w:shd w:val="clear" w:color="auto" w:fill="auto"/>
            <w:vAlign w:val="bottom"/>
          </w:tcPr>
          <w:p w14:paraId="294D03C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0A97684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c>
          <w:tcPr>
            <w:tcW w:w="719" w:type="pct"/>
            <w:tcBorders>
              <w:top w:val="nil"/>
              <w:left w:val="nil"/>
              <w:bottom w:val="nil"/>
              <w:right w:val="nil"/>
            </w:tcBorders>
            <w:shd w:val="clear" w:color="auto" w:fill="auto"/>
            <w:vAlign w:val="bottom"/>
          </w:tcPr>
          <w:p w14:paraId="6D8823FD"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1AD9839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7,337</w:t>
            </w:r>
          </w:p>
        </w:tc>
      </w:tr>
      <w:tr w:rsidR="00FE04D4" w:rsidRPr="00537128" w14:paraId="5EF6F43D" w14:textId="77777777" w:rsidTr="00FE04D4">
        <w:trPr>
          <w:cantSplit/>
          <w:trHeight w:val="250"/>
          <w:tblHeader/>
        </w:trPr>
        <w:tc>
          <w:tcPr>
            <w:tcW w:w="2123" w:type="pct"/>
            <w:vAlign w:val="bottom"/>
          </w:tcPr>
          <w:p w14:paraId="23ED5C98"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Loans to financial institutions</w:t>
            </w:r>
          </w:p>
        </w:tc>
        <w:tc>
          <w:tcPr>
            <w:tcW w:w="719" w:type="pct"/>
            <w:tcBorders>
              <w:top w:val="nil"/>
              <w:left w:val="nil"/>
              <w:bottom w:val="nil"/>
              <w:right w:val="nil"/>
            </w:tcBorders>
            <w:shd w:val="clear" w:color="auto" w:fill="auto"/>
            <w:vAlign w:val="bottom"/>
          </w:tcPr>
          <w:p w14:paraId="6406032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c>
          <w:tcPr>
            <w:tcW w:w="719" w:type="pct"/>
            <w:tcBorders>
              <w:top w:val="nil"/>
              <w:left w:val="nil"/>
              <w:bottom w:val="nil"/>
              <w:right w:val="nil"/>
            </w:tcBorders>
            <w:shd w:val="clear" w:color="auto" w:fill="auto"/>
            <w:vAlign w:val="bottom"/>
          </w:tcPr>
          <w:p w14:paraId="55B45B3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031B471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4882DA2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8,842,580</w:t>
            </w:r>
          </w:p>
        </w:tc>
      </w:tr>
      <w:tr w:rsidR="00FE04D4" w:rsidRPr="00537128" w14:paraId="37943A75" w14:textId="77777777" w:rsidTr="00FE04D4">
        <w:trPr>
          <w:cantSplit/>
          <w:trHeight w:val="250"/>
          <w:tblHeader/>
        </w:trPr>
        <w:tc>
          <w:tcPr>
            <w:tcW w:w="2123" w:type="pct"/>
            <w:vAlign w:val="bottom"/>
          </w:tcPr>
          <w:p w14:paraId="4304A73F"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Loans to other customers</w:t>
            </w:r>
          </w:p>
        </w:tc>
        <w:tc>
          <w:tcPr>
            <w:tcW w:w="719" w:type="pct"/>
            <w:tcBorders>
              <w:top w:val="nil"/>
              <w:left w:val="nil"/>
              <w:bottom w:val="nil"/>
              <w:right w:val="nil"/>
            </w:tcBorders>
            <w:shd w:val="clear" w:color="auto" w:fill="auto"/>
            <w:vAlign w:val="bottom"/>
          </w:tcPr>
          <w:p w14:paraId="2490E29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14,016,403</w:t>
            </w:r>
          </w:p>
        </w:tc>
        <w:tc>
          <w:tcPr>
            <w:tcW w:w="719" w:type="pct"/>
            <w:tcBorders>
              <w:top w:val="nil"/>
              <w:left w:val="nil"/>
              <w:bottom w:val="nil"/>
              <w:right w:val="nil"/>
            </w:tcBorders>
            <w:shd w:val="clear" w:color="auto" w:fill="auto"/>
            <w:vAlign w:val="bottom"/>
          </w:tcPr>
          <w:p w14:paraId="6552B33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30B253C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779,776</w:t>
            </w:r>
          </w:p>
        </w:tc>
        <w:tc>
          <w:tcPr>
            <w:tcW w:w="720" w:type="pct"/>
            <w:tcBorders>
              <w:top w:val="nil"/>
              <w:left w:val="nil"/>
              <w:bottom w:val="nil"/>
              <w:right w:val="nil"/>
            </w:tcBorders>
            <w:shd w:val="clear" w:color="auto" w:fill="auto"/>
            <w:vAlign w:val="bottom"/>
          </w:tcPr>
          <w:p w14:paraId="4445748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14,796,179</w:t>
            </w:r>
          </w:p>
        </w:tc>
      </w:tr>
      <w:tr w:rsidR="00FE04D4" w:rsidRPr="00537128" w14:paraId="45A1F9A2" w14:textId="77777777" w:rsidTr="00FE04D4">
        <w:trPr>
          <w:cantSplit/>
          <w:trHeight w:val="250"/>
          <w:tblHeader/>
        </w:trPr>
        <w:tc>
          <w:tcPr>
            <w:tcW w:w="2123" w:type="pct"/>
            <w:vAlign w:val="bottom"/>
          </w:tcPr>
          <w:p w14:paraId="4C93650F"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 xml:space="preserve">Financial assets at fair value through profit or loss </w:t>
            </w:r>
          </w:p>
        </w:tc>
        <w:tc>
          <w:tcPr>
            <w:tcW w:w="719" w:type="pct"/>
            <w:tcBorders>
              <w:top w:val="nil"/>
              <w:left w:val="nil"/>
              <w:bottom w:val="nil"/>
              <w:right w:val="nil"/>
            </w:tcBorders>
            <w:shd w:val="clear" w:color="auto" w:fill="auto"/>
            <w:vAlign w:val="bottom"/>
          </w:tcPr>
          <w:p w14:paraId="4D98C006"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c>
          <w:tcPr>
            <w:tcW w:w="719" w:type="pct"/>
            <w:tcBorders>
              <w:top w:val="nil"/>
              <w:left w:val="nil"/>
              <w:bottom w:val="nil"/>
              <w:right w:val="nil"/>
            </w:tcBorders>
            <w:shd w:val="clear" w:color="auto" w:fill="auto"/>
            <w:vAlign w:val="bottom"/>
          </w:tcPr>
          <w:p w14:paraId="780B7C45"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6BAB57F4"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275A1345" w14:textId="77777777" w:rsidR="00FE04D4" w:rsidRPr="00537128" w:rsidDel="00B1050C"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2,956</w:t>
            </w:r>
          </w:p>
        </w:tc>
      </w:tr>
      <w:tr w:rsidR="00FE04D4" w:rsidRPr="00537128" w14:paraId="3E28EFC7" w14:textId="77777777" w:rsidTr="00FE04D4">
        <w:trPr>
          <w:cantSplit/>
          <w:trHeight w:val="250"/>
          <w:tblHeader/>
        </w:trPr>
        <w:tc>
          <w:tcPr>
            <w:tcW w:w="2123" w:type="pct"/>
            <w:vAlign w:val="bottom"/>
          </w:tcPr>
          <w:p w14:paraId="71F2A533"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 xml:space="preserve">Financial assets at fair value through other comprehensive income </w:t>
            </w:r>
          </w:p>
        </w:tc>
        <w:tc>
          <w:tcPr>
            <w:tcW w:w="719" w:type="pct"/>
            <w:tcBorders>
              <w:top w:val="nil"/>
              <w:left w:val="nil"/>
              <w:bottom w:val="nil"/>
              <w:right w:val="nil"/>
            </w:tcBorders>
            <w:shd w:val="clear" w:color="auto" w:fill="auto"/>
            <w:vAlign w:val="bottom"/>
          </w:tcPr>
          <w:p w14:paraId="04B87E3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3,025,241</w:t>
            </w:r>
          </w:p>
        </w:tc>
        <w:tc>
          <w:tcPr>
            <w:tcW w:w="719" w:type="pct"/>
            <w:tcBorders>
              <w:top w:val="nil"/>
              <w:left w:val="nil"/>
              <w:bottom w:val="nil"/>
              <w:right w:val="nil"/>
            </w:tcBorders>
            <w:shd w:val="clear" w:color="auto" w:fill="auto"/>
            <w:vAlign w:val="bottom"/>
          </w:tcPr>
          <w:p w14:paraId="34CE614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1,377</w:t>
            </w:r>
          </w:p>
        </w:tc>
        <w:tc>
          <w:tcPr>
            <w:tcW w:w="719" w:type="pct"/>
            <w:tcBorders>
              <w:top w:val="nil"/>
              <w:left w:val="nil"/>
              <w:bottom w:val="nil"/>
              <w:right w:val="nil"/>
            </w:tcBorders>
            <w:shd w:val="clear" w:color="auto" w:fill="auto"/>
            <w:vAlign w:val="bottom"/>
          </w:tcPr>
          <w:p w14:paraId="6C7729E6"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328F4A7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3,026,618</w:t>
            </w:r>
          </w:p>
        </w:tc>
      </w:tr>
      <w:tr w:rsidR="00FE04D4" w:rsidRPr="00537128" w14:paraId="2079761C" w14:textId="77777777" w:rsidTr="00FE04D4">
        <w:trPr>
          <w:cantSplit/>
          <w:trHeight w:val="250"/>
          <w:tblHeader/>
        </w:trPr>
        <w:tc>
          <w:tcPr>
            <w:tcW w:w="2123" w:type="pct"/>
            <w:vAlign w:val="bottom"/>
          </w:tcPr>
          <w:p w14:paraId="43838DBE"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Other assets</w:t>
            </w:r>
          </w:p>
        </w:tc>
        <w:tc>
          <w:tcPr>
            <w:tcW w:w="719" w:type="pct"/>
            <w:tcBorders>
              <w:top w:val="nil"/>
              <w:left w:val="nil"/>
              <w:bottom w:val="nil"/>
              <w:right w:val="nil"/>
            </w:tcBorders>
            <w:shd w:val="clear" w:color="auto" w:fill="auto"/>
            <w:vAlign w:val="bottom"/>
          </w:tcPr>
          <w:p w14:paraId="28E193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4,714</w:t>
            </w:r>
          </w:p>
        </w:tc>
        <w:tc>
          <w:tcPr>
            <w:tcW w:w="719" w:type="pct"/>
            <w:tcBorders>
              <w:top w:val="nil"/>
              <w:left w:val="nil"/>
              <w:bottom w:val="nil"/>
              <w:right w:val="nil"/>
            </w:tcBorders>
            <w:shd w:val="clear" w:color="auto" w:fill="auto"/>
            <w:vAlign w:val="bottom"/>
          </w:tcPr>
          <w:p w14:paraId="70F0213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47385ECE"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5899D47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4,714</w:t>
            </w:r>
          </w:p>
        </w:tc>
      </w:tr>
      <w:tr w:rsidR="00FE04D4" w:rsidRPr="00537128" w14:paraId="4572F70E" w14:textId="77777777" w:rsidTr="009A1792">
        <w:trPr>
          <w:cantSplit/>
          <w:trHeight w:val="380"/>
          <w:tblHeader/>
        </w:trPr>
        <w:tc>
          <w:tcPr>
            <w:tcW w:w="2123" w:type="pct"/>
            <w:vAlign w:val="bottom"/>
          </w:tcPr>
          <w:p w14:paraId="6EB4DA93"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 xml:space="preserve">Total </w:t>
            </w:r>
          </w:p>
        </w:tc>
        <w:tc>
          <w:tcPr>
            <w:tcW w:w="719" w:type="pct"/>
            <w:tcBorders>
              <w:top w:val="single" w:sz="8" w:space="0" w:color="auto"/>
              <w:left w:val="nil"/>
              <w:bottom w:val="single" w:sz="8" w:space="0" w:color="auto"/>
              <w:right w:val="nil"/>
            </w:tcBorders>
            <w:shd w:val="clear" w:color="auto" w:fill="auto"/>
            <w:vAlign w:val="bottom"/>
          </w:tcPr>
          <w:p w14:paraId="2B32216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27,537,207</w:t>
            </w:r>
          </w:p>
        </w:tc>
        <w:tc>
          <w:tcPr>
            <w:tcW w:w="719" w:type="pct"/>
            <w:tcBorders>
              <w:top w:val="single" w:sz="8" w:space="0" w:color="auto"/>
              <w:left w:val="nil"/>
              <w:bottom w:val="single" w:sz="8" w:space="0" w:color="auto"/>
              <w:right w:val="nil"/>
            </w:tcBorders>
            <w:shd w:val="clear" w:color="auto" w:fill="auto"/>
            <w:vAlign w:val="bottom"/>
          </w:tcPr>
          <w:p w14:paraId="3D384AC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16,246</w:t>
            </w:r>
          </w:p>
        </w:tc>
        <w:tc>
          <w:tcPr>
            <w:tcW w:w="719" w:type="pct"/>
            <w:tcBorders>
              <w:top w:val="single" w:sz="8" w:space="0" w:color="auto"/>
              <w:left w:val="nil"/>
              <w:bottom w:val="single" w:sz="8" w:space="0" w:color="auto"/>
              <w:right w:val="nil"/>
            </w:tcBorders>
            <w:shd w:val="clear" w:color="auto" w:fill="auto"/>
            <w:vAlign w:val="bottom"/>
          </w:tcPr>
          <w:p w14:paraId="33989BE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780,088</w:t>
            </w:r>
          </w:p>
        </w:tc>
        <w:tc>
          <w:tcPr>
            <w:tcW w:w="720" w:type="pct"/>
            <w:tcBorders>
              <w:top w:val="single" w:sz="8" w:space="0" w:color="auto"/>
              <w:left w:val="nil"/>
              <w:bottom w:val="single" w:sz="8" w:space="0" w:color="auto"/>
              <w:right w:val="nil"/>
            </w:tcBorders>
            <w:shd w:val="clear" w:color="auto" w:fill="auto"/>
            <w:vAlign w:val="bottom"/>
          </w:tcPr>
          <w:p w14:paraId="00A1422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28,333,541</w:t>
            </w:r>
          </w:p>
        </w:tc>
      </w:tr>
      <w:tr w:rsidR="00FE04D4" w:rsidRPr="00537128" w14:paraId="424A76E2" w14:textId="77777777" w:rsidTr="00FE04D4">
        <w:tblPrEx>
          <w:tblCellMar>
            <w:left w:w="31" w:type="dxa"/>
            <w:right w:w="31" w:type="dxa"/>
          </w:tblCellMar>
        </w:tblPrEx>
        <w:trPr>
          <w:cantSplit/>
          <w:trHeight w:val="250"/>
          <w:tblHeader/>
        </w:trPr>
        <w:tc>
          <w:tcPr>
            <w:tcW w:w="2123" w:type="pct"/>
            <w:vAlign w:val="bottom"/>
          </w:tcPr>
          <w:p w14:paraId="667CB2B8"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p>
        </w:tc>
        <w:tc>
          <w:tcPr>
            <w:tcW w:w="719" w:type="pct"/>
            <w:tcBorders>
              <w:top w:val="single" w:sz="12" w:space="0" w:color="auto"/>
            </w:tcBorders>
            <w:vAlign w:val="bottom"/>
          </w:tcPr>
          <w:p w14:paraId="58E131F5"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52465A2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tcBorders>
              <w:top w:val="single" w:sz="12" w:space="0" w:color="auto"/>
            </w:tcBorders>
            <w:vAlign w:val="bottom"/>
          </w:tcPr>
          <w:p w14:paraId="6FFE1F7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20" w:type="pct"/>
            <w:tcBorders>
              <w:top w:val="single" w:sz="12" w:space="0" w:color="auto"/>
            </w:tcBorders>
            <w:vAlign w:val="bottom"/>
          </w:tcPr>
          <w:p w14:paraId="030A6ED4"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2890F406" w14:textId="77777777" w:rsidTr="00FE04D4">
        <w:tblPrEx>
          <w:tblCellMar>
            <w:left w:w="31" w:type="dxa"/>
            <w:right w:w="31" w:type="dxa"/>
          </w:tblCellMar>
        </w:tblPrEx>
        <w:trPr>
          <w:cantSplit/>
          <w:trHeight w:val="312"/>
          <w:tblHeader/>
        </w:trPr>
        <w:tc>
          <w:tcPr>
            <w:tcW w:w="2123" w:type="pct"/>
            <w:vAlign w:val="bottom"/>
          </w:tcPr>
          <w:p w14:paraId="3DBF9AF7"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Guarantees and commitments</w:t>
            </w:r>
          </w:p>
        </w:tc>
        <w:tc>
          <w:tcPr>
            <w:tcW w:w="719" w:type="pct"/>
            <w:vAlign w:val="bottom"/>
          </w:tcPr>
          <w:p w14:paraId="7AA8BE8F"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36A36312"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19" w:type="pct"/>
            <w:vAlign w:val="bottom"/>
          </w:tcPr>
          <w:p w14:paraId="351C6B6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c>
          <w:tcPr>
            <w:tcW w:w="720" w:type="pct"/>
            <w:vAlign w:val="bottom"/>
          </w:tcPr>
          <w:p w14:paraId="1E511B4C"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sz w:val="19"/>
                <w:szCs w:val="19"/>
                <w:lang w:val="en-US"/>
              </w:rPr>
            </w:pPr>
          </w:p>
        </w:tc>
      </w:tr>
      <w:tr w:rsidR="00FE04D4" w:rsidRPr="00537128" w14:paraId="5B6CFD1F" w14:textId="77777777" w:rsidTr="00FE04D4">
        <w:tblPrEx>
          <w:tblCellMar>
            <w:left w:w="31" w:type="dxa"/>
            <w:right w:w="31" w:type="dxa"/>
          </w:tblCellMar>
        </w:tblPrEx>
        <w:trPr>
          <w:cantSplit/>
          <w:trHeight w:val="250"/>
          <w:tblHeader/>
        </w:trPr>
        <w:tc>
          <w:tcPr>
            <w:tcW w:w="2123" w:type="pct"/>
            <w:vAlign w:val="bottom"/>
          </w:tcPr>
          <w:p w14:paraId="5BEE539C"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Guarantees issued in HRK</w:t>
            </w:r>
          </w:p>
        </w:tc>
        <w:tc>
          <w:tcPr>
            <w:tcW w:w="719" w:type="pct"/>
            <w:tcBorders>
              <w:top w:val="nil"/>
              <w:left w:val="nil"/>
              <w:bottom w:val="nil"/>
              <w:right w:val="nil"/>
            </w:tcBorders>
            <w:shd w:val="clear" w:color="auto" w:fill="auto"/>
            <w:vAlign w:val="bottom"/>
          </w:tcPr>
          <w:p w14:paraId="610A61C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125,204</w:t>
            </w:r>
          </w:p>
        </w:tc>
        <w:tc>
          <w:tcPr>
            <w:tcW w:w="719" w:type="pct"/>
            <w:tcBorders>
              <w:top w:val="nil"/>
              <w:left w:val="nil"/>
              <w:bottom w:val="nil"/>
              <w:right w:val="nil"/>
            </w:tcBorders>
            <w:shd w:val="clear" w:color="auto" w:fill="auto"/>
            <w:vAlign w:val="bottom"/>
          </w:tcPr>
          <w:p w14:paraId="66572FBE"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39CF7B4B"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67B9BBF8"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125,204</w:t>
            </w:r>
          </w:p>
        </w:tc>
      </w:tr>
      <w:tr w:rsidR="00FE04D4" w:rsidRPr="00537128" w14:paraId="2F5656CC" w14:textId="77777777" w:rsidTr="00FE04D4">
        <w:tblPrEx>
          <w:tblCellMar>
            <w:left w:w="31" w:type="dxa"/>
            <w:right w:w="31" w:type="dxa"/>
          </w:tblCellMar>
        </w:tblPrEx>
        <w:trPr>
          <w:cantSplit/>
          <w:trHeight w:val="250"/>
          <w:tblHeader/>
        </w:trPr>
        <w:tc>
          <w:tcPr>
            <w:tcW w:w="2123" w:type="pct"/>
            <w:vAlign w:val="bottom"/>
          </w:tcPr>
          <w:p w14:paraId="7F377AE7"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Issued guarantees in foreign currency</w:t>
            </w:r>
          </w:p>
        </w:tc>
        <w:tc>
          <w:tcPr>
            <w:tcW w:w="719" w:type="pct"/>
            <w:tcBorders>
              <w:top w:val="nil"/>
              <w:left w:val="nil"/>
              <w:bottom w:val="nil"/>
              <w:right w:val="nil"/>
            </w:tcBorders>
            <w:shd w:val="clear" w:color="auto" w:fill="auto"/>
            <w:vAlign w:val="bottom"/>
          </w:tcPr>
          <w:p w14:paraId="0E72FEA9"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314,842</w:t>
            </w:r>
          </w:p>
        </w:tc>
        <w:tc>
          <w:tcPr>
            <w:tcW w:w="719" w:type="pct"/>
            <w:tcBorders>
              <w:top w:val="nil"/>
              <w:left w:val="nil"/>
              <w:bottom w:val="nil"/>
              <w:right w:val="nil"/>
            </w:tcBorders>
            <w:shd w:val="clear" w:color="auto" w:fill="auto"/>
            <w:vAlign w:val="bottom"/>
          </w:tcPr>
          <w:p w14:paraId="6CA04DEB"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5CDA16D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35AC556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314,842</w:t>
            </w:r>
          </w:p>
        </w:tc>
      </w:tr>
      <w:tr w:rsidR="00FE04D4" w:rsidRPr="00537128" w14:paraId="6628DE42" w14:textId="77777777" w:rsidTr="00FE04D4">
        <w:tblPrEx>
          <w:tblCellMar>
            <w:left w:w="31" w:type="dxa"/>
            <w:right w:w="31" w:type="dxa"/>
          </w:tblCellMar>
        </w:tblPrEx>
        <w:trPr>
          <w:cantSplit/>
          <w:trHeight w:val="250"/>
          <w:tblHeader/>
        </w:trPr>
        <w:tc>
          <w:tcPr>
            <w:tcW w:w="2123" w:type="pct"/>
            <w:vAlign w:val="bottom"/>
          </w:tcPr>
          <w:p w14:paraId="1E4C90ED" w14:textId="4FB50AA0"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Open let</w:t>
            </w:r>
            <w:r w:rsidR="001542BB">
              <w:rPr>
                <w:rFonts w:ascii="Calibri" w:eastAsia="Times New Roman" w:hAnsi="Calibri" w:cs="Arial"/>
                <w:sz w:val="19"/>
                <w:szCs w:val="19"/>
                <w:lang w:val="en-US"/>
              </w:rPr>
              <w:t>t</w:t>
            </w:r>
            <w:r w:rsidRPr="00537128">
              <w:rPr>
                <w:rFonts w:ascii="Calibri" w:eastAsia="Times New Roman" w:hAnsi="Calibri" w:cs="Arial"/>
                <w:sz w:val="19"/>
                <w:szCs w:val="19"/>
                <w:lang w:val="en-US"/>
              </w:rPr>
              <w:t>ers of credit in foreign currency</w:t>
            </w:r>
          </w:p>
        </w:tc>
        <w:tc>
          <w:tcPr>
            <w:tcW w:w="719" w:type="pct"/>
            <w:tcBorders>
              <w:top w:val="nil"/>
              <w:left w:val="nil"/>
              <w:bottom w:val="nil"/>
              <w:right w:val="nil"/>
            </w:tcBorders>
            <w:shd w:val="clear" w:color="auto" w:fill="auto"/>
            <w:vAlign w:val="bottom"/>
          </w:tcPr>
          <w:p w14:paraId="7A608C24"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1,472</w:t>
            </w:r>
          </w:p>
        </w:tc>
        <w:tc>
          <w:tcPr>
            <w:tcW w:w="719" w:type="pct"/>
            <w:tcBorders>
              <w:top w:val="nil"/>
              <w:left w:val="nil"/>
              <w:bottom w:val="nil"/>
              <w:right w:val="nil"/>
            </w:tcBorders>
            <w:shd w:val="clear" w:color="auto" w:fill="auto"/>
            <w:vAlign w:val="bottom"/>
          </w:tcPr>
          <w:p w14:paraId="64ED3C2F"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nil"/>
              <w:right w:val="nil"/>
            </w:tcBorders>
            <w:shd w:val="clear" w:color="auto" w:fill="auto"/>
            <w:vAlign w:val="bottom"/>
          </w:tcPr>
          <w:p w14:paraId="7C2AC1B2"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20" w:type="pct"/>
            <w:tcBorders>
              <w:top w:val="nil"/>
              <w:left w:val="nil"/>
              <w:bottom w:val="nil"/>
              <w:right w:val="nil"/>
            </w:tcBorders>
            <w:shd w:val="clear" w:color="auto" w:fill="auto"/>
            <w:vAlign w:val="bottom"/>
          </w:tcPr>
          <w:p w14:paraId="0F55B5B7"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1,472</w:t>
            </w:r>
          </w:p>
        </w:tc>
      </w:tr>
      <w:tr w:rsidR="00FE04D4" w:rsidRPr="00537128" w14:paraId="28F60A9D" w14:textId="77777777" w:rsidTr="00A1123E">
        <w:tblPrEx>
          <w:tblCellMar>
            <w:left w:w="31" w:type="dxa"/>
            <w:right w:w="31" w:type="dxa"/>
          </w:tblCellMar>
        </w:tblPrEx>
        <w:trPr>
          <w:cantSplit/>
          <w:trHeight w:val="250"/>
          <w:tblHeader/>
        </w:trPr>
        <w:tc>
          <w:tcPr>
            <w:tcW w:w="2123" w:type="pct"/>
            <w:vAlign w:val="bottom"/>
          </w:tcPr>
          <w:p w14:paraId="48E36D55" w14:textId="77777777" w:rsidR="00FE04D4" w:rsidRPr="00537128" w:rsidRDefault="00FE04D4" w:rsidP="00FE04D4">
            <w:pPr>
              <w:tabs>
                <w:tab w:val="right" w:pos="1202"/>
              </w:tabs>
              <w:spacing w:after="0" w:line="301" w:lineRule="exact"/>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Undrawn loans</w:t>
            </w:r>
          </w:p>
        </w:tc>
        <w:tc>
          <w:tcPr>
            <w:tcW w:w="719" w:type="pct"/>
            <w:tcBorders>
              <w:top w:val="nil"/>
              <w:left w:val="nil"/>
              <w:bottom w:val="single" w:sz="4" w:space="0" w:color="auto"/>
              <w:right w:val="nil"/>
            </w:tcBorders>
            <w:shd w:val="clear" w:color="auto" w:fill="auto"/>
            <w:vAlign w:val="bottom"/>
          </w:tcPr>
          <w:p w14:paraId="57E62A2C"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4,731,158</w:t>
            </w:r>
          </w:p>
        </w:tc>
        <w:tc>
          <w:tcPr>
            <w:tcW w:w="719" w:type="pct"/>
            <w:tcBorders>
              <w:top w:val="nil"/>
              <w:left w:val="nil"/>
              <w:bottom w:val="single" w:sz="4" w:space="0" w:color="auto"/>
              <w:right w:val="nil"/>
            </w:tcBorders>
            <w:shd w:val="clear" w:color="auto" w:fill="auto"/>
            <w:vAlign w:val="bottom"/>
          </w:tcPr>
          <w:p w14:paraId="33ECC116"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w:t>
            </w:r>
          </w:p>
        </w:tc>
        <w:tc>
          <w:tcPr>
            <w:tcW w:w="719" w:type="pct"/>
            <w:tcBorders>
              <w:top w:val="nil"/>
              <w:left w:val="nil"/>
              <w:bottom w:val="single" w:sz="4" w:space="0" w:color="auto"/>
              <w:right w:val="nil"/>
            </w:tcBorders>
            <w:shd w:val="clear" w:color="auto" w:fill="auto"/>
            <w:vAlign w:val="bottom"/>
          </w:tcPr>
          <w:p w14:paraId="1CB8407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21,377</w:t>
            </w:r>
          </w:p>
        </w:tc>
        <w:tc>
          <w:tcPr>
            <w:tcW w:w="720" w:type="pct"/>
            <w:tcBorders>
              <w:top w:val="nil"/>
              <w:left w:val="nil"/>
              <w:bottom w:val="single" w:sz="4" w:space="0" w:color="auto"/>
              <w:right w:val="nil"/>
            </w:tcBorders>
            <w:shd w:val="clear" w:color="auto" w:fill="auto"/>
            <w:vAlign w:val="bottom"/>
          </w:tcPr>
          <w:p w14:paraId="638CBB30" w14:textId="77777777" w:rsidR="00FE04D4" w:rsidRPr="00537128" w:rsidRDefault="00FE04D4" w:rsidP="00FE04D4">
            <w:pPr>
              <w:tabs>
                <w:tab w:val="right" w:pos="1202"/>
              </w:tabs>
              <w:spacing w:after="0" w:line="280" w:lineRule="exact"/>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4,752,535</w:t>
            </w:r>
          </w:p>
        </w:tc>
      </w:tr>
      <w:tr w:rsidR="00FE04D4" w:rsidRPr="00537128" w14:paraId="3031C749" w14:textId="77777777" w:rsidTr="00A1123E">
        <w:tblPrEx>
          <w:tblCellMar>
            <w:left w:w="31" w:type="dxa"/>
            <w:right w:w="31" w:type="dxa"/>
          </w:tblCellMar>
        </w:tblPrEx>
        <w:trPr>
          <w:cantSplit/>
          <w:trHeight w:val="203"/>
          <w:tblHeader/>
        </w:trPr>
        <w:tc>
          <w:tcPr>
            <w:tcW w:w="2123" w:type="pct"/>
            <w:vAlign w:val="bottom"/>
          </w:tcPr>
          <w:p w14:paraId="0201EB47"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Total</w:t>
            </w:r>
          </w:p>
        </w:tc>
        <w:tc>
          <w:tcPr>
            <w:tcW w:w="719" w:type="pct"/>
            <w:tcBorders>
              <w:top w:val="single" w:sz="4" w:space="0" w:color="auto"/>
              <w:left w:val="nil"/>
              <w:bottom w:val="single" w:sz="12" w:space="0" w:color="auto"/>
              <w:right w:val="nil"/>
            </w:tcBorders>
            <w:shd w:val="clear" w:color="auto" w:fill="auto"/>
            <w:vAlign w:val="bottom"/>
          </w:tcPr>
          <w:p w14:paraId="1EABA5C9"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5,172,676</w:t>
            </w:r>
          </w:p>
        </w:tc>
        <w:tc>
          <w:tcPr>
            <w:tcW w:w="719" w:type="pct"/>
            <w:tcBorders>
              <w:top w:val="single" w:sz="4" w:space="0" w:color="auto"/>
              <w:left w:val="nil"/>
              <w:bottom w:val="single" w:sz="12" w:space="0" w:color="auto"/>
              <w:right w:val="nil"/>
            </w:tcBorders>
            <w:shd w:val="clear" w:color="auto" w:fill="auto"/>
            <w:vAlign w:val="bottom"/>
          </w:tcPr>
          <w:p w14:paraId="3A03E331"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w:t>
            </w:r>
          </w:p>
        </w:tc>
        <w:tc>
          <w:tcPr>
            <w:tcW w:w="719" w:type="pct"/>
            <w:tcBorders>
              <w:top w:val="single" w:sz="4" w:space="0" w:color="auto"/>
              <w:left w:val="nil"/>
              <w:bottom w:val="single" w:sz="12" w:space="0" w:color="auto"/>
              <w:right w:val="nil"/>
            </w:tcBorders>
            <w:shd w:val="clear" w:color="auto" w:fill="auto"/>
            <w:vAlign w:val="bottom"/>
          </w:tcPr>
          <w:p w14:paraId="422FB11B"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21,377</w:t>
            </w:r>
          </w:p>
        </w:tc>
        <w:tc>
          <w:tcPr>
            <w:tcW w:w="720" w:type="pct"/>
            <w:tcBorders>
              <w:top w:val="single" w:sz="4" w:space="0" w:color="auto"/>
              <w:left w:val="nil"/>
              <w:bottom w:val="single" w:sz="12" w:space="0" w:color="auto"/>
              <w:right w:val="nil"/>
            </w:tcBorders>
            <w:shd w:val="clear" w:color="auto" w:fill="auto"/>
            <w:vAlign w:val="bottom"/>
          </w:tcPr>
          <w:p w14:paraId="3AAA3EA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5,194,053</w:t>
            </w:r>
          </w:p>
        </w:tc>
      </w:tr>
      <w:tr w:rsidR="00FE04D4" w:rsidRPr="00537128" w14:paraId="218AB101" w14:textId="77777777" w:rsidTr="009A1792">
        <w:tblPrEx>
          <w:tblCellMar>
            <w:left w:w="31" w:type="dxa"/>
            <w:right w:w="31" w:type="dxa"/>
          </w:tblCellMar>
        </w:tblPrEx>
        <w:trPr>
          <w:cantSplit/>
          <w:trHeight w:val="380"/>
          <w:tblHeader/>
        </w:trPr>
        <w:tc>
          <w:tcPr>
            <w:tcW w:w="2123" w:type="pct"/>
            <w:vAlign w:val="bottom"/>
          </w:tcPr>
          <w:p w14:paraId="00B70DB8" w14:textId="77777777" w:rsidR="00FE04D4" w:rsidRPr="00537128" w:rsidRDefault="00FE04D4" w:rsidP="00FE04D4">
            <w:pPr>
              <w:tabs>
                <w:tab w:val="right" w:pos="1202"/>
              </w:tabs>
              <w:spacing w:after="0" w:line="301" w:lineRule="exact"/>
              <w:outlineLvl w:val="0"/>
              <w:rPr>
                <w:rFonts w:ascii="Calibri" w:eastAsia="Times New Roman" w:hAnsi="Calibri" w:cs="Arial"/>
                <w:b/>
                <w:sz w:val="19"/>
                <w:szCs w:val="19"/>
                <w:lang w:val="en-US"/>
              </w:rPr>
            </w:pPr>
            <w:r w:rsidRPr="00537128">
              <w:rPr>
                <w:rFonts w:ascii="Calibri" w:eastAsia="Times New Roman" w:hAnsi="Calibri" w:cs="Arial"/>
                <w:b/>
                <w:sz w:val="19"/>
                <w:szCs w:val="19"/>
                <w:lang w:val="en-US"/>
              </w:rPr>
              <w:t>Total credit risk exposure</w:t>
            </w:r>
          </w:p>
        </w:tc>
        <w:tc>
          <w:tcPr>
            <w:tcW w:w="719" w:type="pct"/>
            <w:tcBorders>
              <w:top w:val="nil"/>
              <w:left w:val="nil"/>
              <w:bottom w:val="single" w:sz="12" w:space="0" w:color="auto"/>
              <w:right w:val="nil"/>
            </w:tcBorders>
            <w:shd w:val="clear" w:color="auto" w:fill="auto"/>
            <w:vAlign w:val="bottom"/>
          </w:tcPr>
          <w:p w14:paraId="0996094A"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32,709,883</w:t>
            </w:r>
          </w:p>
        </w:tc>
        <w:tc>
          <w:tcPr>
            <w:tcW w:w="719" w:type="pct"/>
            <w:tcBorders>
              <w:top w:val="nil"/>
              <w:left w:val="nil"/>
              <w:bottom w:val="single" w:sz="12" w:space="0" w:color="auto"/>
              <w:right w:val="nil"/>
            </w:tcBorders>
            <w:shd w:val="clear" w:color="auto" w:fill="auto"/>
            <w:vAlign w:val="bottom"/>
          </w:tcPr>
          <w:p w14:paraId="5BEF0D43"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16,246</w:t>
            </w:r>
          </w:p>
        </w:tc>
        <w:tc>
          <w:tcPr>
            <w:tcW w:w="719" w:type="pct"/>
            <w:tcBorders>
              <w:top w:val="nil"/>
              <w:left w:val="nil"/>
              <w:bottom w:val="single" w:sz="12" w:space="0" w:color="auto"/>
              <w:right w:val="nil"/>
            </w:tcBorders>
            <w:shd w:val="clear" w:color="auto" w:fill="auto"/>
            <w:vAlign w:val="bottom"/>
          </w:tcPr>
          <w:p w14:paraId="7CDC9D37"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801,465</w:t>
            </w:r>
          </w:p>
        </w:tc>
        <w:tc>
          <w:tcPr>
            <w:tcW w:w="720" w:type="pct"/>
            <w:tcBorders>
              <w:top w:val="nil"/>
              <w:left w:val="nil"/>
              <w:bottom w:val="single" w:sz="12" w:space="0" w:color="auto"/>
              <w:right w:val="nil"/>
            </w:tcBorders>
            <w:shd w:val="clear" w:color="auto" w:fill="auto"/>
            <w:vAlign w:val="bottom"/>
          </w:tcPr>
          <w:p w14:paraId="36882F48" w14:textId="77777777" w:rsidR="00FE04D4" w:rsidRPr="00537128" w:rsidRDefault="00FE04D4" w:rsidP="00FE04D4">
            <w:pPr>
              <w:tabs>
                <w:tab w:val="right" w:pos="1202"/>
              </w:tabs>
              <w:spacing w:after="0" w:line="280" w:lineRule="exact"/>
              <w:jc w:val="right"/>
              <w:outlineLvl w:val="0"/>
              <w:rPr>
                <w:rFonts w:ascii="Calibri" w:eastAsia="Calibri" w:hAnsi="Calibri" w:cs="Times New Roman"/>
                <w:b/>
                <w:sz w:val="19"/>
                <w:szCs w:val="19"/>
                <w:lang w:val="en-US"/>
              </w:rPr>
            </w:pPr>
            <w:r w:rsidRPr="00537128">
              <w:rPr>
                <w:rFonts w:ascii="Calibri" w:eastAsia="Times New Roman" w:hAnsi="Calibri" w:cs="Calibri"/>
                <w:b/>
                <w:bCs/>
                <w:color w:val="000000"/>
                <w:sz w:val="19"/>
                <w:szCs w:val="19"/>
                <w:lang w:val="en-US"/>
              </w:rPr>
              <w:t>33,527,594</w:t>
            </w:r>
          </w:p>
        </w:tc>
      </w:tr>
      <w:bookmarkEnd w:id="666"/>
    </w:tbl>
    <w:p w14:paraId="749F1610" w14:textId="161E6451"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6FB3EAF" w14:textId="77777777" w:rsidR="00FE04D4" w:rsidRPr="00537128" w:rsidRDefault="00FE04D4" w:rsidP="00364B19">
      <w:pPr>
        <w:spacing w:after="0" w:line="240" w:lineRule="auto"/>
        <w:jc w:val="both"/>
        <w:rPr>
          <w:rFonts w:ascii="Calibri" w:eastAsia="Times New Roman" w:hAnsi="Calibri" w:cs="Arial"/>
          <w:b/>
          <w:color w:val="000000" w:themeColor="text1"/>
          <w:lang w:val="en-US"/>
        </w:rPr>
      </w:pPr>
    </w:p>
    <w:p w14:paraId="241FC1A3"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71544B2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49D4E9B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sectPr w:rsidR="00364B19" w:rsidRPr="00537128">
          <w:pgSz w:w="11906" w:h="16838"/>
          <w:pgMar w:top="1417" w:right="1417" w:bottom="1417" w:left="1417" w:header="708" w:footer="708" w:gutter="0"/>
          <w:cols w:space="708"/>
          <w:docGrid w:linePitch="360"/>
        </w:sectPr>
      </w:pPr>
    </w:p>
    <w:p w14:paraId="08161E52" w14:textId="77777777" w:rsidR="00364B19" w:rsidRPr="00537128" w:rsidRDefault="00364B19" w:rsidP="00364B19">
      <w:pPr>
        <w:spacing w:after="0" w:line="240" w:lineRule="auto"/>
        <w:jc w:val="both"/>
        <w:rPr>
          <w:rFonts w:ascii="Calibri" w:eastAsia="Times New Roman" w:hAnsi="Calibri" w:cs="Calibri"/>
          <w:b/>
          <w:bCs/>
          <w:color w:val="000000" w:themeColor="text1"/>
          <w:lang w:val="en-US" w:eastAsia="hr-HR"/>
        </w:rPr>
      </w:pPr>
    </w:p>
    <w:p w14:paraId="5395DC4C" w14:textId="236E7AF2" w:rsidR="00364B19" w:rsidRPr="00537128" w:rsidRDefault="00B357CE" w:rsidP="00364B19">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37312567" w14:textId="77777777" w:rsidR="00364B19" w:rsidRPr="00537128" w:rsidRDefault="00364B19" w:rsidP="00364B19">
      <w:pPr>
        <w:tabs>
          <w:tab w:val="left" w:pos="709"/>
          <w:tab w:val="left" w:pos="851"/>
        </w:tabs>
        <w:spacing w:after="0" w:line="240" w:lineRule="auto"/>
        <w:jc w:val="both"/>
        <w:rPr>
          <w:rFonts w:ascii="Calibri" w:eastAsia="Times New Roman" w:hAnsi="Calibri" w:cs="Arial"/>
          <w:color w:val="000000" w:themeColor="text1"/>
          <w:lang w:val="en-US"/>
        </w:rPr>
      </w:pPr>
    </w:p>
    <w:p w14:paraId="7374B96E" w14:textId="606F6A48" w:rsidR="00364B19" w:rsidRPr="00537128" w:rsidRDefault="00B357CE" w:rsidP="00364B19">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364B19" w:rsidRPr="00537128">
        <w:rPr>
          <w:rFonts w:ascii="Calibri" w:eastAsia="Times New Roman" w:hAnsi="Calibri" w:cs="Arial"/>
          <w:b/>
          <w:color w:val="000000" w:themeColor="text1"/>
          <w:lang w:val="en-US"/>
        </w:rPr>
        <w:t xml:space="preserve">   Credit risk (continued)</w:t>
      </w:r>
    </w:p>
    <w:p w14:paraId="5FFAA912"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2E34F7F9"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4119DC88"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82E156A" w14:textId="77777777" w:rsidR="00364B19" w:rsidRPr="00537128" w:rsidRDefault="00364B19" w:rsidP="002578CA">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Concentration of assets and guarantees and commitments, according to industry, net exposure, before and after the effect of mitigation through collateral received:  </w:t>
      </w:r>
    </w:p>
    <w:p w14:paraId="3AF84C57" w14:textId="77777777" w:rsidR="00364B19" w:rsidRPr="00537128" w:rsidRDefault="00364B19" w:rsidP="002578CA">
      <w:pPr>
        <w:spacing w:after="0" w:line="240" w:lineRule="auto"/>
        <w:jc w:val="both"/>
        <w:rPr>
          <w:rFonts w:ascii="Calibri" w:eastAsia="Times New Roman" w:hAnsi="Calibri" w:cs="Arial"/>
          <w:b/>
          <w:color w:val="000000" w:themeColor="text1"/>
          <w:lang w:val="en-US"/>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262"/>
        <w:gridCol w:w="1315"/>
        <w:gridCol w:w="1165"/>
        <w:gridCol w:w="1165"/>
        <w:gridCol w:w="1165"/>
      </w:tblGrid>
      <w:tr w:rsidR="00FE04D4" w:rsidRPr="00537128" w14:paraId="0A9A3C91" w14:textId="77777777" w:rsidTr="00FE04D4">
        <w:trPr>
          <w:cantSplit/>
          <w:trHeight w:val="919"/>
          <w:tblHeader/>
        </w:trPr>
        <w:tc>
          <w:tcPr>
            <w:tcW w:w="2349" w:type="pct"/>
            <w:vAlign w:val="bottom"/>
          </w:tcPr>
          <w:p w14:paraId="105278D6" w14:textId="77777777" w:rsidR="00FE04D4" w:rsidRPr="00537128" w:rsidRDefault="00FE04D4" w:rsidP="00FE04D4">
            <w:pPr>
              <w:tabs>
                <w:tab w:val="right" w:pos="1202"/>
              </w:tabs>
              <w:spacing w:after="0" w:line="240" w:lineRule="atLeast"/>
              <w:outlineLvl w:val="0"/>
              <w:rPr>
                <w:rFonts w:ascii="Calibri" w:eastAsia="Times New Roman" w:hAnsi="Calibri" w:cs="Arial"/>
                <w:b/>
                <w:sz w:val="19"/>
                <w:szCs w:val="19"/>
                <w:lang w:val="en-US"/>
              </w:rPr>
            </w:pPr>
            <w:bookmarkStart w:id="667" w:name="_Toc4060848"/>
            <w:r w:rsidRPr="00537128">
              <w:rPr>
                <w:rFonts w:ascii="Calibri" w:eastAsia="Times New Roman" w:hAnsi="Calibri" w:cs="Arial"/>
                <w:b/>
                <w:sz w:val="19"/>
                <w:szCs w:val="19"/>
                <w:lang w:val="en-US"/>
              </w:rPr>
              <w:t>Group</w:t>
            </w:r>
            <w:bookmarkEnd w:id="667"/>
          </w:p>
        </w:tc>
        <w:tc>
          <w:tcPr>
            <w:tcW w:w="725" w:type="pct"/>
            <w:vAlign w:val="center"/>
          </w:tcPr>
          <w:p w14:paraId="46F26C0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D28256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82FFC3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3EAD5D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31A847B"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B59215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4560414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8B5D9C7"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68" w:name="_Toc4060849"/>
            <w:r w:rsidRPr="00537128">
              <w:rPr>
                <w:rFonts w:ascii="Calibri" w:eastAsia="Calibri" w:hAnsi="Calibri" w:cs="Arial"/>
                <w:b/>
                <w:sz w:val="19"/>
                <w:szCs w:val="19"/>
                <w:lang w:val="en-US"/>
              </w:rPr>
              <w:t>Highest exposure</w:t>
            </w:r>
            <w:bookmarkEnd w:id="668"/>
          </w:p>
        </w:tc>
        <w:tc>
          <w:tcPr>
            <w:tcW w:w="642" w:type="pct"/>
            <w:vAlign w:val="center"/>
          </w:tcPr>
          <w:p w14:paraId="1370609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9373F2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69" w:name="_Toc4060850"/>
            <w:r w:rsidRPr="00537128">
              <w:rPr>
                <w:rFonts w:ascii="Calibri" w:eastAsia="Calibri" w:hAnsi="Calibri" w:cs="Arial"/>
                <w:b/>
                <w:sz w:val="19"/>
                <w:szCs w:val="19"/>
                <w:lang w:val="en-US"/>
              </w:rPr>
              <w:t>Highest exposure after the effect of mitigation through collateral received</w:t>
            </w:r>
            <w:bookmarkEnd w:id="669"/>
          </w:p>
        </w:tc>
        <w:tc>
          <w:tcPr>
            <w:tcW w:w="642" w:type="pct"/>
            <w:vAlign w:val="center"/>
          </w:tcPr>
          <w:p w14:paraId="377E860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BE8594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BB54B4F"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5170C1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037818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C711A9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4A15168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60EFA6A"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0" w:name="_Toc4060851"/>
            <w:r w:rsidRPr="00537128">
              <w:rPr>
                <w:rFonts w:ascii="Calibri" w:eastAsia="Calibri" w:hAnsi="Calibri" w:cs="Arial"/>
                <w:b/>
                <w:sz w:val="19"/>
                <w:szCs w:val="19"/>
                <w:lang w:val="en-US"/>
              </w:rPr>
              <w:t>Highest exposure</w:t>
            </w:r>
            <w:bookmarkEnd w:id="670"/>
          </w:p>
        </w:tc>
        <w:tc>
          <w:tcPr>
            <w:tcW w:w="642" w:type="pct"/>
            <w:vAlign w:val="center"/>
          </w:tcPr>
          <w:p w14:paraId="27A96A2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95A5C7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bookmarkStart w:id="671" w:name="_Toc4060852"/>
            <w:r w:rsidRPr="00537128">
              <w:rPr>
                <w:rFonts w:ascii="Calibri" w:eastAsia="Calibri" w:hAnsi="Calibri" w:cs="Arial"/>
                <w:b/>
                <w:sz w:val="19"/>
                <w:szCs w:val="19"/>
                <w:lang w:val="en-US"/>
              </w:rPr>
              <w:t>Highest exposure after the effect of mitigation through collateral received</w:t>
            </w:r>
            <w:bookmarkEnd w:id="671"/>
          </w:p>
        </w:tc>
      </w:tr>
      <w:tr w:rsidR="00AE57C9" w:rsidRPr="00537128" w14:paraId="3C73D21F" w14:textId="77777777" w:rsidTr="00FE04D4">
        <w:trPr>
          <w:cantSplit/>
          <w:trHeight w:val="270"/>
          <w:tblHeader/>
        </w:trPr>
        <w:tc>
          <w:tcPr>
            <w:tcW w:w="2349" w:type="pct"/>
          </w:tcPr>
          <w:p w14:paraId="5A123967" w14:textId="77777777" w:rsidR="00AE57C9" w:rsidRPr="00537128" w:rsidRDefault="00AE57C9" w:rsidP="00AE57C9">
            <w:pPr>
              <w:spacing w:after="0" w:line="280" w:lineRule="exact"/>
              <w:ind w:left="113" w:hanging="113"/>
              <w:rPr>
                <w:rFonts w:ascii="Calibri" w:eastAsia="Calibri" w:hAnsi="Calibri" w:cs="Arial"/>
                <w:sz w:val="19"/>
                <w:szCs w:val="19"/>
                <w:lang w:val="en-US"/>
              </w:rPr>
            </w:pPr>
          </w:p>
        </w:tc>
        <w:tc>
          <w:tcPr>
            <w:tcW w:w="725" w:type="pct"/>
            <w:vAlign w:val="center"/>
          </w:tcPr>
          <w:p w14:paraId="09B0EF30" w14:textId="17D9C29E"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bookmarkStart w:id="672" w:name="_Toc4060853"/>
            <w:r w:rsidRPr="00537128">
              <w:rPr>
                <w:rFonts w:ascii="Calibri" w:eastAsia="Calibri" w:hAnsi="Calibri" w:cs="Arial"/>
                <w:b/>
                <w:sz w:val="19"/>
                <w:szCs w:val="19"/>
                <w:lang w:val="en-US"/>
              </w:rPr>
              <w:t>3</w:t>
            </w:r>
            <w:r>
              <w:rPr>
                <w:rFonts w:ascii="Calibri" w:eastAsia="Calibri" w:hAnsi="Calibri" w:cs="Arial"/>
                <w:b/>
                <w:sz w:val="19"/>
                <w:szCs w:val="19"/>
                <w:lang w:val="en-US"/>
              </w:rPr>
              <w:t>0 June</w:t>
            </w:r>
            <w:r w:rsidRPr="00537128">
              <w:rPr>
                <w:rFonts w:ascii="Calibri" w:eastAsia="Calibri" w:hAnsi="Calibri" w:cs="Arial"/>
                <w:b/>
                <w:sz w:val="19"/>
                <w:szCs w:val="19"/>
                <w:lang w:val="en-US"/>
              </w:rPr>
              <w:t xml:space="preserve"> </w:t>
            </w:r>
            <w:bookmarkEnd w:id="672"/>
          </w:p>
          <w:p w14:paraId="0830FD23" w14:textId="552864D4"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p>
        </w:tc>
        <w:tc>
          <w:tcPr>
            <w:tcW w:w="642" w:type="pct"/>
            <w:vAlign w:val="center"/>
          </w:tcPr>
          <w:p w14:paraId="6E8A159F" w14:textId="77777777"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w:t>
            </w:r>
            <w:r>
              <w:rPr>
                <w:rFonts w:ascii="Calibri" w:eastAsia="Calibri" w:hAnsi="Calibri" w:cs="Arial"/>
                <w:b/>
                <w:sz w:val="19"/>
                <w:szCs w:val="19"/>
                <w:lang w:val="en-US"/>
              </w:rPr>
              <w:t>0 June</w:t>
            </w:r>
            <w:r w:rsidRPr="00537128">
              <w:rPr>
                <w:rFonts w:ascii="Calibri" w:eastAsia="Calibri" w:hAnsi="Calibri" w:cs="Arial"/>
                <w:b/>
                <w:sz w:val="19"/>
                <w:szCs w:val="19"/>
                <w:lang w:val="en-US"/>
              </w:rPr>
              <w:t xml:space="preserve"> </w:t>
            </w:r>
          </w:p>
          <w:p w14:paraId="5A6BDD96" w14:textId="426C7052"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p>
        </w:tc>
        <w:tc>
          <w:tcPr>
            <w:tcW w:w="642" w:type="pct"/>
            <w:vAlign w:val="center"/>
          </w:tcPr>
          <w:p w14:paraId="7720B455" w14:textId="066EB7BF"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c>
          <w:tcPr>
            <w:tcW w:w="642" w:type="pct"/>
            <w:vAlign w:val="center"/>
          </w:tcPr>
          <w:p w14:paraId="3CB30FD9" w14:textId="70BB4E0E"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r>
      <w:tr w:rsidR="00FE04D4" w:rsidRPr="00537128" w14:paraId="0E59A2D8" w14:textId="77777777" w:rsidTr="00FE04D4">
        <w:trPr>
          <w:cantSplit/>
          <w:trHeight w:val="270"/>
          <w:tblHeader/>
        </w:trPr>
        <w:tc>
          <w:tcPr>
            <w:tcW w:w="2349" w:type="pct"/>
          </w:tcPr>
          <w:p w14:paraId="4250C461"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tcPr>
          <w:p w14:paraId="2F8AA444"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673" w:name="_Toc4060857"/>
            <w:r w:rsidRPr="00537128">
              <w:rPr>
                <w:rFonts w:ascii="Calibri" w:eastAsia="Times New Roman" w:hAnsi="Calibri" w:cs="Arial"/>
                <w:b/>
                <w:sz w:val="19"/>
                <w:szCs w:val="19"/>
                <w:lang w:val="en-US"/>
              </w:rPr>
              <w:t>HRK ‘000</w:t>
            </w:r>
            <w:bookmarkEnd w:id="673"/>
          </w:p>
        </w:tc>
        <w:tc>
          <w:tcPr>
            <w:tcW w:w="642" w:type="pct"/>
          </w:tcPr>
          <w:p w14:paraId="74CC952C"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674" w:name="_Toc4060858"/>
            <w:r w:rsidRPr="00537128">
              <w:rPr>
                <w:rFonts w:ascii="Calibri" w:eastAsia="Times New Roman" w:hAnsi="Calibri" w:cs="Arial"/>
                <w:b/>
                <w:bCs/>
                <w:sz w:val="19"/>
                <w:szCs w:val="19"/>
                <w:lang w:val="en-US"/>
              </w:rPr>
              <w:t>HRK ‘000</w:t>
            </w:r>
            <w:bookmarkEnd w:id="674"/>
          </w:p>
        </w:tc>
        <w:tc>
          <w:tcPr>
            <w:tcW w:w="642" w:type="pct"/>
          </w:tcPr>
          <w:p w14:paraId="6783BC55" w14:textId="28E5132B"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sz w:val="19"/>
                <w:szCs w:val="19"/>
                <w:lang w:val="en-US"/>
              </w:rPr>
              <w:t>HRK ‘000</w:t>
            </w:r>
          </w:p>
        </w:tc>
        <w:tc>
          <w:tcPr>
            <w:tcW w:w="642" w:type="pct"/>
          </w:tcPr>
          <w:p w14:paraId="43DCF2C1" w14:textId="348A9D09"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bCs/>
                <w:sz w:val="19"/>
                <w:szCs w:val="19"/>
                <w:lang w:val="en-US"/>
              </w:rPr>
              <w:t>HRK ‘000</w:t>
            </w:r>
          </w:p>
        </w:tc>
      </w:tr>
      <w:tr w:rsidR="00FE04D4" w:rsidRPr="00537128" w14:paraId="166685F0" w14:textId="77777777" w:rsidTr="00FE04D4">
        <w:trPr>
          <w:cantSplit/>
          <w:trHeight w:val="270"/>
          <w:tblHeader/>
        </w:trPr>
        <w:tc>
          <w:tcPr>
            <w:tcW w:w="2349" w:type="pct"/>
          </w:tcPr>
          <w:p w14:paraId="1FC8EBF2"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725" w:type="pct"/>
          </w:tcPr>
          <w:p w14:paraId="7A107495"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sz w:val="19"/>
                <w:szCs w:val="19"/>
                <w:lang w:val="en-US"/>
              </w:rPr>
            </w:pPr>
          </w:p>
        </w:tc>
        <w:tc>
          <w:tcPr>
            <w:tcW w:w="642" w:type="pct"/>
          </w:tcPr>
          <w:p w14:paraId="645577E1"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bCs/>
                <w:sz w:val="19"/>
                <w:szCs w:val="19"/>
                <w:lang w:val="en-US"/>
              </w:rPr>
            </w:pPr>
          </w:p>
        </w:tc>
        <w:tc>
          <w:tcPr>
            <w:tcW w:w="642" w:type="pct"/>
          </w:tcPr>
          <w:p w14:paraId="3DE4E767"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sz w:val="19"/>
                <w:szCs w:val="19"/>
                <w:lang w:val="en-US"/>
              </w:rPr>
            </w:pPr>
          </w:p>
        </w:tc>
        <w:tc>
          <w:tcPr>
            <w:tcW w:w="642" w:type="pct"/>
          </w:tcPr>
          <w:p w14:paraId="118E2D24" w14:textId="77777777" w:rsidR="00FE04D4" w:rsidRPr="00537128" w:rsidRDefault="00FE04D4" w:rsidP="00FE04D4">
            <w:pPr>
              <w:tabs>
                <w:tab w:val="right" w:pos="1202"/>
              </w:tabs>
              <w:spacing w:after="0" w:line="280" w:lineRule="exact"/>
              <w:jc w:val="right"/>
              <w:outlineLvl w:val="0"/>
              <w:rPr>
                <w:rFonts w:ascii="Calibri" w:eastAsia="Times New Roman" w:hAnsi="Calibri" w:cs="Arial"/>
                <w:b/>
                <w:bCs/>
                <w:sz w:val="19"/>
                <w:szCs w:val="19"/>
                <w:lang w:val="en-US"/>
              </w:rPr>
            </w:pPr>
          </w:p>
        </w:tc>
      </w:tr>
      <w:tr w:rsidR="00E342DB" w:rsidRPr="00537128" w14:paraId="0835F968" w14:textId="77777777" w:rsidTr="00FE04D4">
        <w:trPr>
          <w:cantSplit/>
          <w:trHeight w:val="270"/>
          <w:tblHeader/>
        </w:trPr>
        <w:tc>
          <w:tcPr>
            <w:tcW w:w="2349" w:type="pct"/>
            <w:vAlign w:val="bottom"/>
          </w:tcPr>
          <w:p w14:paraId="762D0314" w14:textId="77777777" w:rsidR="00E342DB" w:rsidRPr="00537128" w:rsidRDefault="00E342DB" w:rsidP="00E342DB">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Financial intermediation and insurance</w:t>
            </w:r>
          </w:p>
        </w:tc>
        <w:tc>
          <w:tcPr>
            <w:tcW w:w="725" w:type="pct"/>
            <w:tcBorders>
              <w:top w:val="nil"/>
              <w:left w:val="nil"/>
              <w:bottom w:val="nil"/>
              <w:right w:val="nil"/>
            </w:tcBorders>
            <w:shd w:val="clear" w:color="auto" w:fill="auto"/>
            <w:vAlign w:val="bottom"/>
          </w:tcPr>
          <w:p w14:paraId="37DC0DA1" w14:textId="5B5274E2"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11</w:t>
            </w:r>
            <w:r>
              <w:rPr>
                <w:rFonts w:ascii="Calibri" w:hAnsi="Calibri" w:cs="Calibri"/>
                <w:sz w:val="19"/>
                <w:szCs w:val="19"/>
              </w:rPr>
              <w:t>,</w:t>
            </w:r>
            <w:r w:rsidRPr="0007466D">
              <w:rPr>
                <w:rFonts w:ascii="Calibri" w:hAnsi="Calibri" w:cs="Calibri"/>
                <w:sz w:val="19"/>
                <w:szCs w:val="19"/>
              </w:rPr>
              <w:t>514</w:t>
            </w:r>
            <w:r>
              <w:rPr>
                <w:rFonts w:ascii="Calibri" w:hAnsi="Calibri" w:cs="Calibri"/>
                <w:sz w:val="19"/>
                <w:szCs w:val="19"/>
              </w:rPr>
              <w:t>,</w:t>
            </w:r>
            <w:r w:rsidRPr="0007466D">
              <w:rPr>
                <w:rFonts w:ascii="Calibri" w:hAnsi="Calibri" w:cs="Calibri"/>
                <w:sz w:val="19"/>
                <w:szCs w:val="19"/>
              </w:rPr>
              <w:t>728</w:t>
            </w:r>
          </w:p>
        </w:tc>
        <w:tc>
          <w:tcPr>
            <w:tcW w:w="642" w:type="pct"/>
            <w:tcBorders>
              <w:top w:val="nil"/>
              <w:left w:val="nil"/>
              <w:bottom w:val="nil"/>
              <w:right w:val="nil"/>
            </w:tcBorders>
            <w:shd w:val="clear" w:color="auto" w:fill="auto"/>
            <w:vAlign w:val="bottom"/>
          </w:tcPr>
          <w:p w14:paraId="10039A9B" w14:textId="0FD18E2C"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Pr>
                <w:rFonts w:ascii="Calibri" w:hAnsi="Calibri" w:cs="Calibri"/>
                <w:sz w:val="19"/>
                <w:szCs w:val="19"/>
              </w:rPr>
              <w:t>-</w:t>
            </w:r>
          </w:p>
        </w:tc>
        <w:tc>
          <w:tcPr>
            <w:tcW w:w="642" w:type="pct"/>
            <w:tcBorders>
              <w:top w:val="nil"/>
              <w:left w:val="nil"/>
              <w:bottom w:val="nil"/>
              <w:right w:val="nil"/>
            </w:tcBorders>
            <w:shd w:val="clear" w:color="auto" w:fill="auto"/>
            <w:vAlign w:val="bottom"/>
          </w:tcPr>
          <w:p w14:paraId="754ED9DD" w14:textId="40CF7AC8"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13,600,142</w:t>
            </w:r>
          </w:p>
        </w:tc>
        <w:tc>
          <w:tcPr>
            <w:tcW w:w="642" w:type="pct"/>
            <w:tcBorders>
              <w:top w:val="nil"/>
              <w:left w:val="nil"/>
              <w:bottom w:val="nil"/>
              <w:right w:val="nil"/>
            </w:tcBorders>
            <w:shd w:val="clear" w:color="auto" w:fill="auto"/>
            <w:vAlign w:val="bottom"/>
          </w:tcPr>
          <w:p w14:paraId="6D08DDE8" w14:textId="68D344D4"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r>
      <w:tr w:rsidR="00E342DB" w:rsidRPr="00537128" w14:paraId="242832DE" w14:textId="77777777" w:rsidTr="00FE04D4">
        <w:trPr>
          <w:cantSplit/>
          <w:trHeight w:val="270"/>
          <w:tblHeader/>
        </w:trPr>
        <w:tc>
          <w:tcPr>
            <w:tcW w:w="2349" w:type="pct"/>
            <w:vAlign w:val="bottom"/>
          </w:tcPr>
          <w:p w14:paraId="19ADC275" w14:textId="77777777" w:rsidR="00E342DB" w:rsidRPr="00537128" w:rsidRDefault="00E342DB" w:rsidP="00E342DB">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Water and electric supply and other infrastructure</w:t>
            </w:r>
          </w:p>
        </w:tc>
        <w:tc>
          <w:tcPr>
            <w:tcW w:w="725" w:type="pct"/>
            <w:tcBorders>
              <w:top w:val="nil"/>
              <w:left w:val="nil"/>
              <w:bottom w:val="nil"/>
              <w:right w:val="nil"/>
            </w:tcBorders>
            <w:shd w:val="clear" w:color="auto" w:fill="auto"/>
            <w:vAlign w:val="bottom"/>
          </w:tcPr>
          <w:p w14:paraId="3A09B468" w14:textId="12F440B6"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w:t>
            </w:r>
            <w:r>
              <w:rPr>
                <w:rFonts w:ascii="Calibri" w:hAnsi="Calibri" w:cs="Calibri"/>
                <w:sz w:val="19"/>
                <w:szCs w:val="19"/>
              </w:rPr>
              <w:t>,</w:t>
            </w:r>
            <w:r w:rsidRPr="0007466D">
              <w:rPr>
                <w:rFonts w:ascii="Calibri" w:hAnsi="Calibri" w:cs="Calibri"/>
                <w:sz w:val="19"/>
                <w:szCs w:val="19"/>
              </w:rPr>
              <w:t>015</w:t>
            </w:r>
            <w:r>
              <w:rPr>
                <w:rFonts w:ascii="Calibri" w:hAnsi="Calibri" w:cs="Calibri"/>
                <w:sz w:val="19"/>
                <w:szCs w:val="19"/>
              </w:rPr>
              <w:t>,</w:t>
            </w:r>
            <w:r w:rsidRPr="0007466D">
              <w:rPr>
                <w:rFonts w:ascii="Calibri" w:hAnsi="Calibri" w:cs="Calibri"/>
                <w:sz w:val="19"/>
                <w:szCs w:val="19"/>
              </w:rPr>
              <w:t>942</w:t>
            </w:r>
          </w:p>
        </w:tc>
        <w:tc>
          <w:tcPr>
            <w:tcW w:w="642" w:type="pct"/>
            <w:tcBorders>
              <w:top w:val="nil"/>
              <w:left w:val="nil"/>
              <w:bottom w:val="nil"/>
              <w:right w:val="nil"/>
            </w:tcBorders>
            <w:shd w:val="clear" w:color="auto" w:fill="auto"/>
            <w:vAlign w:val="bottom"/>
          </w:tcPr>
          <w:p w14:paraId="215AD293" w14:textId="495AF4B6"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w:t>
            </w:r>
            <w:r>
              <w:rPr>
                <w:rFonts w:ascii="Calibri" w:hAnsi="Calibri" w:cs="Calibri"/>
                <w:sz w:val="19"/>
                <w:szCs w:val="19"/>
              </w:rPr>
              <w:t>,</w:t>
            </w:r>
            <w:r w:rsidRPr="0007466D">
              <w:rPr>
                <w:rFonts w:ascii="Calibri" w:hAnsi="Calibri" w:cs="Calibri"/>
                <w:sz w:val="19"/>
                <w:szCs w:val="19"/>
              </w:rPr>
              <w:t>036</w:t>
            </w:r>
            <w:r>
              <w:rPr>
                <w:rFonts w:ascii="Calibri" w:hAnsi="Calibri" w:cs="Calibri"/>
                <w:sz w:val="19"/>
                <w:szCs w:val="19"/>
              </w:rPr>
              <w:t>,</w:t>
            </w:r>
            <w:r w:rsidRPr="0007466D">
              <w:rPr>
                <w:rFonts w:ascii="Calibri" w:hAnsi="Calibri" w:cs="Calibri"/>
                <w:sz w:val="19"/>
                <w:szCs w:val="19"/>
              </w:rPr>
              <w:t>668</w:t>
            </w:r>
          </w:p>
        </w:tc>
        <w:tc>
          <w:tcPr>
            <w:tcW w:w="642" w:type="pct"/>
            <w:tcBorders>
              <w:top w:val="nil"/>
              <w:left w:val="nil"/>
              <w:bottom w:val="nil"/>
              <w:right w:val="nil"/>
            </w:tcBorders>
            <w:shd w:val="clear" w:color="auto" w:fill="auto"/>
            <w:vAlign w:val="bottom"/>
          </w:tcPr>
          <w:p w14:paraId="344D0E3F" w14:textId="1D8C65FE"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1,927,789</w:t>
            </w:r>
          </w:p>
        </w:tc>
        <w:tc>
          <w:tcPr>
            <w:tcW w:w="642" w:type="pct"/>
            <w:tcBorders>
              <w:top w:val="nil"/>
              <w:left w:val="nil"/>
              <w:bottom w:val="nil"/>
              <w:right w:val="nil"/>
            </w:tcBorders>
            <w:shd w:val="clear" w:color="auto" w:fill="auto"/>
            <w:vAlign w:val="bottom"/>
          </w:tcPr>
          <w:p w14:paraId="0B284D3F" w14:textId="3A307D3C"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1,136,584</w:t>
            </w:r>
          </w:p>
        </w:tc>
      </w:tr>
      <w:tr w:rsidR="00E342DB" w:rsidRPr="00537128" w14:paraId="252DE2A9" w14:textId="77777777" w:rsidTr="00FE04D4">
        <w:trPr>
          <w:cantSplit/>
          <w:trHeight w:val="270"/>
          <w:tblHeader/>
        </w:trPr>
        <w:tc>
          <w:tcPr>
            <w:tcW w:w="2349" w:type="pct"/>
            <w:vAlign w:val="bottom"/>
          </w:tcPr>
          <w:p w14:paraId="35344557" w14:textId="77777777" w:rsidR="00E342DB" w:rsidRPr="00537128" w:rsidRDefault="00E342DB" w:rsidP="00E342DB">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Tourism</w:t>
            </w:r>
          </w:p>
        </w:tc>
        <w:tc>
          <w:tcPr>
            <w:tcW w:w="725" w:type="pct"/>
            <w:tcBorders>
              <w:top w:val="nil"/>
              <w:left w:val="nil"/>
              <w:bottom w:val="nil"/>
              <w:right w:val="nil"/>
            </w:tcBorders>
            <w:shd w:val="clear" w:color="auto" w:fill="auto"/>
            <w:vAlign w:val="bottom"/>
          </w:tcPr>
          <w:p w14:paraId="3154FA84" w14:textId="2B719157"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4</w:t>
            </w:r>
            <w:r>
              <w:rPr>
                <w:rFonts w:ascii="Calibri" w:hAnsi="Calibri" w:cs="Calibri"/>
                <w:sz w:val="19"/>
                <w:szCs w:val="19"/>
              </w:rPr>
              <w:t>,</w:t>
            </w:r>
            <w:r w:rsidRPr="0007466D">
              <w:rPr>
                <w:rFonts w:ascii="Calibri" w:hAnsi="Calibri" w:cs="Calibri"/>
                <w:sz w:val="19"/>
                <w:szCs w:val="19"/>
              </w:rPr>
              <w:t>043</w:t>
            </w:r>
            <w:r>
              <w:rPr>
                <w:rFonts w:ascii="Calibri" w:hAnsi="Calibri" w:cs="Calibri"/>
                <w:sz w:val="19"/>
                <w:szCs w:val="19"/>
              </w:rPr>
              <w:t>,</w:t>
            </w:r>
            <w:r w:rsidRPr="0007466D">
              <w:rPr>
                <w:rFonts w:ascii="Calibri" w:hAnsi="Calibri" w:cs="Calibri"/>
                <w:sz w:val="19"/>
                <w:szCs w:val="19"/>
              </w:rPr>
              <w:t>486</w:t>
            </w:r>
          </w:p>
        </w:tc>
        <w:tc>
          <w:tcPr>
            <w:tcW w:w="642" w:type="pct"/>
            <w:tcBorders>
              <w:top w:val="nil"/>
              <w:left w:val="nil"/>
              <w:bottom w:val="nil"/>
              <w:right w:val="nil"/>
            </w:tcBorders>
            <w:shd w:val="clear" w:color="auto" w:fill="auto"/>
            <w:vAlign w:val="bottom"/>
          </w:tcPr>
          <w:p w14:paraId="241B609D" w14:textId="6DC2BED8"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721</w:t>
            </w:r>
            <w:r>
              <w:rPr>
                <w:rFonts w:ascii="Calibri" w:hAnsi="Calibri" w:cs="Calibri"/>
                <w:sz w:val="19"/>
                <w:szCs w:val="19"/>
              </w:rPr>
              <w:t>,</w:t>
            </w:r>
            <w:r w:rsidRPr="0007466D">
              <w:rPr>
                <w:rFonts w:ascii="Calibri" w:hAnsi="Calibri" w:cs="Calibri"/>
                <w:sz w:val="19"/>
                <w:szCs w:val="19"/>
              </w:rPr>
              <w:t>828</w:t>
            </w:r>
          </w:p>
        </w:tc>
        <w:tc>
          <w:tcPr>
            <w:tcW w:w="642" w:type="pct"/>
            <w:tcBorders>
              <w:top w:val="nil"/>
              <w:left w:val="nil"/>
              <w:bottom w:val="nil"/>
              <w:right w:val="nil"/>
            </w:tcBorders>
            <w:shd w:val="clear" w:color="auto" w:fill="auto"/>
            <w:vAlign w:val="bottom"/>
          </w:tcPr>
          <w:p w14:paraId="49562586" w14:textId="6C6E2082"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3,821,623</w:t>
            </w:r>
          </w:p>
        </w:tc>
        <w:tc>
          <w:tcPr>
            <w:tcW w:w="642" w:type="pct"/>
            <w:tcBorders>
              <w:top w:val="nil"/>
              <w:left w:val="nil"/>
              <w:bottom w:val="nil"/>
              <w:right w:val="nil"/>
            </w:tcBorders>
            <w:shd w:val="clear" w:color="auto" w:fill="auto"/>
            <w:vAlign w:val="bottom"/>
          </w:tcPr>
          <w:p w14:paraId="08EA7241" w14:textId="17D021E2"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560,776</w:t>
            </w:r>
          </w:p>
        </w:tc>
      </w:tr>
      <w:tr w:rsidR="00E342DB" w:rsidRPr="00537128" w14:paraId="4C0B8D7F" w14:textId="77777777" w:rsidTr="00FE04D4">
        <w:trPr>
          <w:cantSplit/>
          <w:trHeight w:val="270"/>
          <w:tblHeader/>
        </w:trPr>
        <w:tc>
          <w:tcPr>
            <w:tcW w:w="2349" w:type="pct"/>
            <w:vAlign w:val="bottom"/>
          </w:tcPr>
          <w:p w14:paraId="6C5D25F7" w14:textId="77777777" w:rsidR="00E342DB" w:rsidRPr="00537128" w:rsidRDefault="00E342DB" w:rsidP="00E342DB">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Transport, </w:t>
            </w:r>
            <w:proofErr w:type="gramStart"/>
            <w:r w:rsidRPr="00537128">
              <w:rPr>
                <w:rFonts w:ascii="Calibri" w:eastAsia="Calibri" w:hAnsi="Calibri" w:cs="Arial"/>
                <w:bCs/>
                <w:sz w:val="19"/>
                <w:szCs w:val="19"/>
                <w:lang w:val="en-US"/>
              </w:rPr>
              <w:t>warehousing</w:t>
            </w:r>
            <w:proofErr w:type="gramEnd"/>
            <w:r w:rsidRPr="00537128">
              <w:rPr>
                <w:rFonts w:ascii="Calibri" w:eastAsia="Calibri" w:hAnsi="Calibri" w:cs="Arial"/>
                <w:bCs/>
                <w:sz w:val="19"/>
                <w:szCs w:val="19"/>
                <w:lang w:val="en-US"/>
              </w:rPr>
              <w:t xml:space="preserve"> and connections</w:t>
            </w:r>
          </w:p>
        </w:tc>
        <w:tc>
          <w:tcPr>
            <w:tcW w:w="725" w:type="pct"/>
            <w:tcBorders>
              <w:top w:val="nil"/>
              <w:left w:val="nil"/>
              <w:bottom w:val="nil"/>
              <w:right w:val="nil"/>
            </w:tcBorders>
            <w:shd w:val="clear" w:color="auto" w:fill="auto"/>
            <w:vAlign w:val="bottom"/>
          </w:tcPr>
          <w:p w14:paraId="4C8653E4" w14:textId="500D220C"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w:t>
            </w:r>
            <w:r>
              <w:rPr>
                <w:rFonts w:ascii="Calibri" w:hAnsi="Calibri" w:cs="Calibri"/>
                <w:sz w:val="19"/>
                <w:szCs w:val="19"/>
              </w:rPr>
              <w:t>,</w:t>
            </w:r>
            <w:r w:rsidRPr="0007466D">
              <w:rPr>
                <w:rFonts w:ascii="Calibri" w:hAnsi="Calibri" w:cs="Calibri"/>
                <w:sz w:val="19"/>
                <w:szCs w:val="19"/>
              </w:rPr>
              <w:t>615</w:t>
            </w:r>
            <w:r>
              <w:rPr>
                <w:rFonts w:ascii="Calibri" w:hAnsi="Calibri" w:cs="Calibri"/>
                <w:sz w:val="19"/>
                <w:szCs w:val="19"/>
              </w:rPr>
              <w:t>,</w:t>
            </w:r>
            <w:r w:rsidRPr="0007466D">
              <w:rPr>
                <w:rFonts w:ascii="Calibri" w:hAnsi="Calibri" w:cs="Calibri"/>
                <w:sz w:val="19"/>
                <w:szCs w:val="19"/>
              </w:rPr>
              <w:t>907</w:t>
            </w:r>
          </w:p>
        </w:tc>
        <w:tc>
          <w:tcPr>
            <w:tcW w:w="642" w:type="pct"/>
            <w:tcBorders>
              <w:top w:val="nil"/>
              <w:left w:val="nil"/>
              <w:bottom w:val="nil"/>
              <w:right w:val="nil"/>
            </w:tcBorders>
            <w:shd w:val="clear" w:color="auto" w:fill="auto"/>
            <w:vAlign w:val="bottom"/>
          </w:tcPr>
          <w:p w14:paraId="584D1FAD" w14:textId="07F884BE"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568</w:t>
            </w:r>
            <w:r>
              <w:rPr>
                <w:rFonts w:ascii="Calibri" w:hAnsi="Calibri" w:cs="Calibri"/>
                <w:sz w:val="19"/>
                <w:szCs w:val="19"/>
              </w:rPr>
              <w:t>,</w:t>
            </w:r>
            <w:r w:rsidRPr="0007466D">
              <w:rPr>
                <w:rFonts w:ascii="Calibri" w:hAnsi="Calibri" w:cs="Calibri"/>
                <w:sz w:val="19"/>
                <w:szCs w:val="19"/>
              </w:rPr>
              <w:t>597</w:t>
            </w:r>
          </w:p>
        </w:tc>
        <w:tc>
          <w:tcPr>
            <w:tcW w:w="642" w:type="pct"/>
            <w:tcBorders>
              <w:top w:val="nil"/>
              <w:left w:val="nil"/>
              <w:bottom w:val="nil"/>
              <w:right w:val="nil"/>
            </w:tcBorders>
            <w:shd w:val="clear" w:color="auto" w:fill="auto"/>
            <w:vAlign w:val="bottom"/>
          </w:tcPr>
          <w:p w14:paraId="21C5257D" w14:textId="61099687"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2,308,679</w:t>
            </w:r>
          </w:p>
        </w:tc>
        <w:tc>
          <w:tcPr>
            <w:tcW w:w="642" w:type="pct"/>
            <w:tcBorders>
              <w:top w:val="nil"/>
              <w:left w:val="nil"/>
              <w:bottom w:val="nil"/>
              <w:right w:val="nil"/>
            </w:tcBorders>
            <w:shd w:val="clear" w:color="auto" w:fill="auto"/>
            <w:vAlign w:val="bottom"/>
          </w:tcPr>
          <w:p w14:paraId="233BE6A2" w14:textId="0F3E84F5"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645,451</w:t>
            </w:r>
          </w:p>
        </w:tc>
      </w:tr>
      <w:tr w:rsidR="00E342DB" w:rsidRPr="00537128" w14:paraId="6E8C0382" w14:textId="77777777" w:rsidTr="00FE04D4">
        <w:trPr>
          <w:cantSplit/>
          <w:trHeight w:val="270"/>
          <w:tblHeader/>
        </w:trPr>
        <w:tc>
          <w:tcPr>
            <w:tcW w:w="2349" w:type="pct"/>
            <w:vAlign w:val="bottom"/>
          </w:tcPr>
          <w:p w14:paraId="72402743" w14:textId="77777777" w:rsidR="00E342DB" w:rsidRPr="00537128" w:rsidRDefault="00E342DB" w:rsidP="00E342DB">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Shipbuilding</w:t>
            </w:r>
          </w:p>
        </w:tc>
        <w:tc>
          <w:tcPr>
            <w:tcW w:w="725" w:type="pct"/>
            <w:tcBorders>
              <w:top w:val="nil"/>
              <w:left w:val="nil"/>
              <w:bottom w:val="nil"/>
              <w:right w:val="nil"/>
            </w:tcBorders>
            <w:shd w:val="clear" w:color="auto" w:fill="auto"/>
            <w:vAlign w:val="bottom"/>
          </w:tcPr>
          <w:p w14:paraId="222F2549" w14:textId="6A78E096"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w:t>
            </w:r>
            <w:r>
              <w:rPr>
                <w:rFonts w:ascii="Calibri" w:hAnsi="Calibri" w:cs="Calibri"/>
                <w:sz w:val="19"/>
                <w:szCs w:val="19"/>
              </w:rPr>
              <w:t>,</w:t>
            </w:r>
            <w:r w:rsidRPr="0007466D">
              <w:rPr>
                <w:rFonts w:ascii="Calibri" w:hAnsi="Calibri" w:cs="Calibri"/>
                <w:sz w:val="19"/>
                <w:szCs w:val="19"/>
              </w:rPr>
              <w:t>564</w:t>
            </w:r>
            <w:r>
              <w:rPr>
                <w:rFonts w:ascii="Calibri" w:hAnsi="Calibri" w:cs="Calibri"/>
                <w:sz w:val="19"/>
                <w:szCs w:val="19"/>
              </w:rPr>
              <w:t>,</w:t>
            </w:r>
            <w:r w:rsidRPr="0007466D">
              <w:rPr>
                <w:rFonts w:ascii="Calibri" w:hAnsi="Calibri" w:cs="Calibri"/>
                <w:sz w:val="19"/>
                <w:szCs w:val="19"/>
              </w:rPr>
              <w:t>342</w:t>
            </w:r>
          </w:p>
        </w:tc>
        <w:tc>
          <w:tcPr>
            <w:tcW w:w="642" w:type="pct"/>
            <w:tcBorders>
              <w:top w:val="nil"/>
              <w:left w:val="nil"/>
              <w:bottom w:val="nil"/>
              <w:right w:val="nil"/>
            </w:tcBorders>
            <w:shd w:val="clear" w:color="auto" w:fill="auto"/>
            <w:vAlign w:val="bottom"/>
          </w:tcPr>
          <w:p w14:paraId="05B62363" w14:textId="30241F36"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623</w:t>
            </w:r>
            <w:r>
              <w:rPr>
                <w:rFonts w:ascii="Calibri" w:hAnsi="Calibri" w:cs="Calibri"/>
                <w:sz w:val="19"/>
                <w:szCs w:val="19"/>
              </w:rPr>
              <w:t>,</w:t>
            </w:r>
            <w:r w:rsidRPr="0007466D">
              <w:rPr>
                <w:rFonts w:ascii="Calibri" w:hAnsi="Calibri" w:cs="Calibri"/>
                <w:sz w:val="19"/>
                <w:szCs w:val="19"/>
              </w:rPr>
              <w:t>733</w:t>
            </w:r>
          </w:p>
        </w:tc>
        <w:tc>
          <w:tcPr>
            <w:tcW w:w="642" w:type="pct"/>
            <w:tcBorders>
              <w:top w:val="nil"/>
              <w:left w:val="nil"/>
              <w:bottom w:val="nil"/>
              <w:right w:val="nil"/>
            </w:tcBorders>
            <w:shd w:val="clear" w:color="auto" w:fill="auto"/>
            <w:vAlign w:val="bottom"/>
          </w:tcPr>
          <w:p w14:paraId="3778337B" w14:textId="6B951AA8"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1,262,057</w:t>
            </w:r>
          </w:p>
        </w:tc>
        <w:tc>
          <w:tcPr>
            <w:tcW w:w="642" w:type="pct"/>
            <w:tcBorders>
              <w:top w:val="nil"/>
              <w:left w:val="nil"/>
              <w:bottom w:val="nil"/>
              <w:right w:val="nil"/>
            </w:tcBorders>
            <w:shd w:val="clear" w:color="auto" w:fill="auto"/>
            <w:vAlign w:val="bottom"/>
          </w:tcPr>
          <w:p w14:paraId="195BB719" w14:textId="1410DC1E"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42,694</w:t>
            </w:r>
          </w:p>
        </w:tc>
      </w:tr>
      <w:tr w:rsidR="00E342DB" w:rsidRPr="00537128" w14:paraId="6D2D2FD5" w14:textId="77777777" w:rsidTr="00FE04D4">
        <w:trPr>
          <w:cantSplit/>
          <w:trHeight w:val="270"/>
          <w:tblHeader/>
        </w:trPr>
        <w:tc>
          <w:tcPr>
            <w:tcW w:w="2349" w:type="pct"/>
            <w:vAlign w:val="bottom"/>
          </w:tcPr>
          <w:p w14:paraId="0C6F92BB" w14:textId="77777777" w:rsidR="00E342DB" w:rsidRPr="00537128" w:rsidDel="00FF5490" w:rsidRDefault="00E342DB" w:rsidP="00E342DB">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Agriculture and fishery</w:t>
            </w:r>
          </w:p>
        </w:tc>
        <w:tc>
          <w:tcPr>
            <w:tcW w:w="725" w:type="pct"/>
            <w:tcBorders>
              <w:top w:val="nil"/>
              <w:left w:val="nil"/>
              <w:bottom w:val="nil"/>
              <w:right w:val="nil"/>
            </w:tcBorders>
            <w:shd w:val="clear" w:color="auto" w:fill="auto"/>
            <w:vAlign w:val="bottom"/>
          </w:tcPr>
          <w:p w14:paraId="2F5CD731" w14:textId="21F689C3"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577</w:t>
            </w:r>
            <w:r>
              <w:rPr>
                <w:rFonts w:ascii="Calibri" w:hAnsi="Calibri" w:cs="Calibri"/>
                <w:sz w:val="19"/>
                <w:szCs w:val="19"/>
              </w:rPr>
              <w:t>,</w:t>
            </w:r>
            <w:r w:rsidRPr="0007466D">
              <w:rPr>
                <w:rFonts w:ascii="Calibri" w:hAnsi="Calibri" w:cs="Calibri"/>
                <w:sz w:val="19"/>
                <w:szCs w:val="19"/>
              </w:rPr>
              <w:t>888</w:t>
            </w:r>
          </w:p>
        </w:tc>
        <w:tc>
          <w:tcPr>
            <w:tcW w:w="642" w:type="pct"/>
            <w:tcBorders>
              <w:top w:val="nil"/>
              <w:left w:val="nil"/>
              <w:bottom w:val="nil"/>
              <w:right w:val="nil"/>
            </w:tcBorders>
            <w:shd w:val="clear" w:color="auto" w:fill="auto"/>
            <w:vAlign w:val="bottom"/>
          </w:tcPr>
          <w:p w14:paraId="17B842AD" w14:textId="182BF56D"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189</w:t>
            </w:r>
            <w:r>
              <w:rPr>
                <w:rFonts w:ascii="Calibri" w:hAnsi="Calibri" w:cs="Calibri"/>
                <w:sz w:val="19"/>
                <w:szCs w:val="19"/>
              </w:rPr>
              <w:t>,</w:t>
            </w:r>
            <w:r w:rsidRPr="0007466D">
              <w:rPr>
                <w:rFonts w:ascii="Calibri" w:hAnsi="Calibri" w:cs="Calibri"/>
                <w:sz w:val="19"/>
                <w:szCs w:val="19"/>
              </w:rPr>
              <w:t>647</w:t>
            </w:r>
          </w:p>
        </w:tc>
        <w:tc>
          <w:tcPr>
            <w:tcW w:w="642" w:type="pct"/>
            <w:tcBorders>
              <w:top w:val="nil"/>
              <w:left w:val="nil"/>
              <w:bottom w:val="nil"/>
              <w:right w:val="nil"/>
            </w:tcBorders>
            <w:shd w:val="clear" w:color="auto" w:fill="auto"/>
            <w:vAlign w:val="bottom"/>
          </w:tcPr>
          <w:p w14:paraId="12E2B274" w14:textId="561E72A8"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564,526</w:t>
            </w:r>
          </w:p>
        </w:tc>
        <w:tc>
          <w:tcPr>
            <w:tcW w:w="642" w:type="pct"/>
            <w:tcBorders>
              <w:top w:val="nil"/>
              <w:left w:val="nil"/>
              <w:bottom w:val="nil"/>
              <w:right w:val="nil"/>
            </w:tcBorders>
            <w:shd w:val="clear" w:color="auto" w:fill="auto"/>
            <w:vAlign w:val="bottom"/>
          </w:tcPr>
          <w:p w14:paraId="1DE4CA2F" w14:textId="4574EFD8"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173,996</w:t>
            </w:r>
          </w:p>
        </w:tc>
      </w:tr>
      <w:tr w:rsidR="00E342DB" w:rsidRPr="00537128" w14:paraId="6A05E476" w14:textId="77777777" w:rsidTr="00FE04D4">
        <w:trPr>
          <w:cantSplit/>
          <w:trHeight w:val="270"/>
          <w:tblHeader/>
        </w:trPr>
        <w:tc>
          <w:tcPr>
            <w:tcW w:w="2349" w:type="pct"/>
            <w:vAlign w:val="bottom"/>
          </w:tcPr>
          <w:p w14:paraId="7990F882" w14:textId="77777777" w:rsidR="00E342DB" w:rsidRPr="00537128" w:rsidDel="00FF5490" w:rsidRDefault="00E342DB" w:rsidP="00E342DB">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Food industry</w:t>
            </w:r>
          </w:p>
        </w:tc>
        <w:tc>
          <w:tcPr>
            <w:tcW w:w="725" w:type="pct"/>
            <w:tcBorders>
              <w:top w:val="nil"/>
              <w:left w:val="nil"/>
              <w:bottom w:val="nil"/>
              <w:right w:val="nil"/>
            </w:tcBorders>
            <w:shd w:val="clear" w:color="auto" w:fill="auto"/>
            <w:vAlign w:val="bottom"/>
          </w:tcPr>
          <w:p w14:paraId="499A966D" w14:textId="014E35E7"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w:t>
            </w:r>
            <w:r>
              <w:rPr>
                <w:rFonts w:ascii="Calibri" w:hAnsi="Calibri" w:cs="Calibri"/>
                <w:sz w:val="19"/>
                <w:szCs w:val="19"/>
              </w:rPr>
              <w:t>,</w:t>
            </w:r>
            <w:r w:rsidRPr="0007466D">
              <w:rPr>
                <w:rFonts w:ascii="Calibri" w:hAnsi="Calibri" w:cs="Calibri"/>
                <w:sz w:val="19"/>
                <w:szCs w:val="19"/>
              </w:rPr>
              <w:t>024</w:t>
            </w:r>
            <w:r>
              <w:rPr>
                <w:rFonts w:ascii="Calibri" w:hAnsi="Calibri" w:cs="Calibri"/>
                <w:sz w:val="19"/>
                <w:szCs w:val="19"/>
              </w:rPr>
              <w:t>,</w:t>
            </w:r>
            <w:r w:rsidRPr="0007466D">
              <w:rPr>
                <w:rFonts w:ascii="Calibri" w:hAnsi="Calibri" w:cs="Calibri"/>
                <w:sz w:val="19"/>
                <w:szCs w:val="19"/>
              </w:rPr>
              <w:t>643</w:t>
            </w:r>
          </w:p>
        </w:tc>
        <w:tc>
          <w:tcPr>
            <w:tcW w:w="642" w:type="pct"/>
            <w:tcBorders>
              <w:top w:val="nil"/>
              <w:left w:val="nil"/>
              <w:bottom w:val="nil"/>
              <w:right w:val="nil"/>
            </w:tcBorders>
            <w:shd w:val="clear" w:color="auto" w:fill="auto"/>
            <w:vAlign w:val="bottom"/>
          </w:tcPr>
          <w:p w14:paraId="4A89AF89" w14:textId="50B85468"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187</w:t>
            </w:r>
            <w:r>
              <w:rPr>
                <w:rFonts w:ascii="Calibri" w:hAnsi="Calibri" w:cs="Calibri"/>
                <w:sz w:val="19"/>
                <w:szCs w:val="19"/>
              </w:rPr>
              <w:t>,</w:t>
            </w:r>
            <w:r w:rsidRPr="0007466D">
              <w:rPr>
                <w:rFonts w:ascii="Calibri" w:hAnsi="Calibri" w:cs="Calibri"/>
                <w:sz w:val="19"/>
                <w:szCs w:val="19"/>
              </w:rPr>
              <w:t>795</w:t>
            </w:r>
          </w:p>
        </w:tc>
        <w:tc>
          <w:tcPr>
            <w:tcW w:w="642" w:type="pct"/>
            <w:tcBorders>
              <w:top w:val="nil"/>
              <w:left w:val="nil"/>
              <w:bottom w:val="nil"/>
              <w:right w:val="nil"/>
            </w:tcBorders>
            <w:shd w:val="clear" w:color="auto" w:fill="auto"/>
            <w:vAlign w:val="bottom"/>
          </w:tcPr>
          <w:p w14:paraId="1F1FEFBE" w14:textId="5F49852C"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1,024,670</w:t>
            </w:r>
          </w:p>
        </w:tc>
        <w:tc>
          <w:tcPr>
            <w:tcW w:w="642" w:type="pct"/>
            <w:tcBorders>
              <w:top w:val="nil"/>
              <w:left w:val="nil"/>
              <w:bottom w:val="nil"/>
              <w:right w:val="nil"/>
            </w:tcBorders>
            <w:shd w:val="clear" w:color="auto" w:fill="auto"/>
            <w:vAlign w:val="bottom"/>
          </w:tcPr>
          <w:p w14:paraId="273CFEC0" w14:textId="27DB7F98"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139,475</w:t>
            </w:r>
          </w:p>
        </w:tc>
      </w:tr>
      <w:tr w:rsidR="00E342DB" w:rsidRPr="00537128" w14:paraId="3CC58215" w14:textId="77777777" w:rsidTr="00FE04D4">
        <w:trPr>
          <w:cantSplit/>
          <w:trHeight w:val="270"/>
          <w:tblHeader/>
        </w:trPr>
        <w:tc>
          <w:tcPr>
            <w:tcW w:w="2349" w:type="pct"/>
            <w:vAlign w:val="bottom"/>
          </w:tcPr>
          <w:p w14:paraId="7F1A8577" w14:textId="77777777" w:rsidR="00E342DB" w:rsidRPr="00537128" w:rsidDel="00FF5490" w:rsidRDefault="00E342DB" w:rsidP="00E342DB">
            <w:pPr>
              <w:spacing w:after="0" w:line="280" w:lineRule="exact"/>
              <w:rPr>
                <w:rFonts w:ascii="Calibri" w:eastAsia="Calibri" w:hAnsi="Calibri" w:cs="Arial"/>
                <w:sz w:val="19"/>
                <w:szCs w:val="19"/>
                <w:lang w:val="en-US"/>
              </w:rPr>
            </w:pPr>
            <w:r w:rsidRPr="00537128">
              <w:rPr>
                <w:rFonts w:ascii="Calibri" w:eastAsia="Calibri" w:hAnsi="Calibri" w:cs="Arial"/>
                <w:sz w:val="19"/>
                <w:szCs w:val="19"/>
                <w:lang w:val="en-US"/>
              </w:rPr>
              <w:t>Construction industry</w:t>
            </w:r>
          </w:p>
        </w:tc>
        <w:tc>
          <w:tcPr>
            <w:tcW w:w="725" w:type="pct"/>
            <w:tcBorders>
              <w:top w:val="nil"/>
              <w:left w:val="nil"/>
              <w:bottom w:val="nil"/>
              <w:right w:val="nil"/>
            </w:tcBorders>
            <w:shd w:val="clear" w:color="auto" w:fill="auto"/>
            <w:vAlign w:val="bottom"/>
          </w:tcPr>
          <w:p w14:paraId="377F1713" w14:textId="3E2AAA7C"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w:t>
            </w:r>
            <w:r>
              <w:rPr>
                <w:rFonts w:ascii="Calibri" w:hAnsi="Calibri" w:cs="Calibri"/>
                <w:sz w:val="19"/>
                <w:szCs w:val="19"/>
              </w:rPr>
              <w:t>,</w:t>
            </w:r>
            <w:r w:rsidRPr="0007466D">
              <w:rPr>
                <w:rFonts w:ascii="Calibri" w:hAnsi="Calibri" w:cs="Calibri"/>
                <w:sz w:val="19"/>
                <w:szCs w:val="19"/>
              </w:rPr>
              <w:t>894</w:t>
            </w:r>
            <w:r>
              <w:rPr>
                <w:rFonts w:ascii="Calibri" w:hAnsi="Calibri" w:cs="Calibri"/>
                <w:sz w:val="19"/>
                <w:szCs w:val="19"/>
              </w:rPr>
              <w:t>,</w:t>
            </w:r>
            <w:r w:rsidRPr="0007466D">
              <w:rPr>
                <w:rFonts w:ascii="Calibri" w:hAnsi="Calibri" w:cs="Calibri"/>
                <w:sz w:val="19"/>
                <w:szCs w:val="19"/>
              </w:rPr>
              <w:t>781</w:t>
            </w:r>
          </w:p>
        </w:tc>
        <w:tc>
          <w:tcPr>
            <w:tcW w:w="642" w:type="pct"/>
            <w:tcBorders>
              <w:top w:val="nil"/>
              <w:left w:val="nil"/>
              <w:bottom w:val="nil"/>
              <w:right w:val="nil"/>
            </w:tcBorders>
            <w:shd w:val="clear" w:color="auto" w:fill="auto"/>
            <w:vAlign w:val="bottom"/>
          </w:tcPr>
          <w:p w14:paraId="21A4FCA9" w14:textId="4414CFF7"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173</w:t>
            </w:r>
            <w:r>
              <w:rPr>
                <w:rFonts w:ascii="Calibri" w:hAnsi="Calibri" w:cs="Calibri"/>
                <w:sz w:val="19"/>
                <w:szCs w:val="19"/>
              </w:rPr>
              <w:t>,</w:t>
            </w:r>
            <w:r w:rsidRPr="0007466D">
              <w:rPr>
                <w:rFonts w:ascii="Calibri" w:hAnsi="Calibri" w:cs="Calibri"/>
                <w:sz w:val="19"/>
                <w:szCs w:val="19"/>
              </w:rPr>
              <w:t>110</w:t>
            </w:r>
          </w:p>
        </w:tc>
        <w:tc>
          <w:tcPr>
            <w:tcW w:w="642" w:type="pct"/>
            <w:tcBorders>
              <w:top w:val="nil"/>
              <w:left w:val="nil"/>
              <w:bottom w:val="nil"/>
              <w:right w:val="nil"/>
            </w:tcBorders>
            <w:shd w:val="clear" w:color="auto" w:fill="auto"/>
            <w:vAlign w:val="bottom"/>
          </w:tcPr>
          <w:p w14:paraId="517DA12E" w14:textId="54AAE28D"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2,442,149</w:t>
            </w:r>
          </w:p>
        </w:tc>
        <w:tc>
          <w:tcPr>
            <w:tcW w:w="642" w:type="pct"/>
            <w:tcBorders>
              <w:top w:val="nil"/>
              <w:left w:val="nil"/>
              <w:bottom w:val="nil"/>
              <w:right w:val="nil"/>
            </w:tcBorders>
            <w:shd w:val="clear" w:color="auto" w:fill="auto"/>
            <w:vAlign w:val="bottom"/>
          </w:tcPr>
          <w:p w14:paraId="5B9D4DFB" w14:textId="42C2F794"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185,442</w:t>
            </w:r>
          </w:p>
        </w:tc>
      </w:tr>
      <w:tr w:rsidR="00E342DB" w:rsidRPr="00537128" w14:paraId="14962924" w14:textId="77777777" w:rsidTr="00FE04D4">
        <w:trPr>
          <w:cantSplit/>
          <w:trHeight w:val="270"/>
          <w:tblHeader/>
        </w:trPr>
        <w:tc>
          <w:tcPr>
            <w:tcW w:w="2349" w:type="pct"/>
            <w:vAlign w:val="bottom"/>
          </w:tcPr>
          <w:p w14:paraId="001C28B0" w14:textId="77777777" w:rsidR="00E342DB" w:rsidRPr="00537128" w:rsidDel="00FF5490" w:rsidRDefault="00E342DB" w:rsidP="00E342DB">
            <w:pPr>
              <w:spacing w:after="0" w:line="280" w:lineRule="exact"/>
              <w:rPr>
                <w:rFonts w:ascii="Calibri" w:eastAsia="Calibri" w:hAnsi="Calibri" w:cs="Arial"/>
                <w:sz w:val="19"/>
                <w:szCs w:val="19"/>
                <w:lang w:val="en-US"/>
              </w:rPr>
            </w:pPr>
            <w:r w:rsidRPr="00537128">
              <w:rPr>
                <w:rFonts w:ascii="Calibri" w:eastAsia="Calibri" w:hAnsi="Calibri" w:cs="Arial"/>
                <w:sz w:val="19"/>
                <w:szCs w:val="19"/>
                <w:lang w:val="en-US"/>
              </w:rPr>
              <w:t>Other industry</w:t>
            </w:r>
          </w:p>
        </w:tc>
        <w:tc>
          <w:tcPr>
            <w:tcW w:w="725" w:type="pct"/>
            <w:tcBorders>
              <w:top w:val="nil"/>
              <w:left w:val="nil"/>
              <w:bottom w:val="nil"/>
              <w:right w:val="nil"/>
            </w:tcBorders>
            <w:shd w:val="clear" w:color="auto" w:fill="auto"/>
            <w:vAlign w:val="bottom"/>
          </w:tcPr>
          <w:p w14:paraId="53519F3C" w14:textId="2617B8A0"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557</w:t>
            </w:r>
            <w:r>
              <w:rPr>
                <w:rFonts w:ascii="Calibri" w:hAnsi="Calibri" w:cs="Calibri"/>
                <w:sz w:val="19"/>
                <w:szCs w:val="19"/>
              </w:rPr>
              <w:t>,</w:t>
            </w:r>
            <w:r w:rsidRPr="0007466D">
              <w:rPr>
                <w:rFonts w:ascii="Calibri" w:hAnsi="Calibri" w:cs="Calibri"/>
                <w:sz w:val="19"/>
                <w:szCs w:val="19"/>
              </w:rPr>
              <w:t>548</w:t>
            </w:r>
          </w:p>
        </w:tc>
        <w:tc>
          <w:tcPr>
            <w:tcW w:w="642" w:type="pct"/>
            <w:tcBorders>
              <w:top w:val="nil"/>
              <w:left w:val="nil"/>
              <w:bottom w:val="nil"/>
              <w:right w:val="nil"/>
            </w:tcBorders>
            <w:shd w:val="clear" w:color="auto" w:fill="auto"/>
            <w:vAlign w:val="bottom"/>
          </w:tcPr>
          <w:p w14:paraId="7D569C95" w14:textId="201D0E45"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182</w:t>
            </w:r>
            <w:r>
              <w:rPr>
                <w:rFonts w:ascii="Calibri" w:hAnsi="Calibri" w:cs="Calibri"/>
                <w:sz w:val="19"/>
                <w:szCs w:val="19"/>
              </w:rPr>
              <w:t>,</w:t>
            </w:r>
            <w:r w:rsidRPr="0007466D">
              <w:rPr>
                <w:rFonts w:ascii="Calibri" w:hAnsi="Calibri" w:cs="Calibri"/>
                <w:sz w:val="19"/>
                <w:szCs w:val="19"/>
              </w:rPr>
              <w:t>118</w:t>
            </w:r>
          </w:p>
        </w:tc>
        <w:tc>
          <w:tcPr>
            <w:tcW w:w="642" w:type="pct"/>
            <w:tcBorders>
              <w:top w:val="nil"/>
              <w:left w:val="nil"/>
              <w:bottom w:val="nil"/>
              <w:right w:val="nil"/>
            </w:tcBorders>
            <w:shd w:val="clear" w:color="auto" w:fill="auto"/>
            <w:vAlign w:val="bottom"/>
          </w:tcPr>
          <w:p w14:paraId="7EC1FBE8" w14:textId="4FB25655"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422,415</w:t>
            </w:r>
          </w:p>
        </w:tc>
        <w:tc>
          <w:tcPr>
            <w:tcW w:w="642" w:type="pct"/>
            <w:tcBorders>
              <w:top w:val="nil"/>
              <w:left w:val="nil"/>
              <w:bottom w:val="nil"/>
              <w:right w:val="nil"/>
            </w:tcBorders>
            <w:shd w:val="clear" w:color="auto" w:fill="auto"/>
            <w:vAlign w:val="bottom"/>
          </w:tcPr>
          <w:p w14:paraId="72E9F62E" w14:textId="262D092A"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161,533</w:t>
            </w:r>
          </w:p>
        </w:tc>
      </w:tr>
      <w:tr w:rsidR="00E342DB" w:rsidRPr="00537128" w14:paraId="64F3BEDE" w14:textId="77777777" w:rsidTr="00FE04D4">
        <w:trPr>
          <w:cantSplit/>
          <w:trHeight w:val="270"/>
          <w:tblHeader/>
        </w:trPr>
        <w:tc>
          <w:tcPr>
            <w:tcW w:w="2349" w:type="pct"/>
            <w:vAlign w:val="bottom"/>
          </w:tcPr>
          <w:p w14:paraId="5FB5093E" w14:textId="77777777" w:rsidR="00E342DB" w:rsidRPr="00537128" w:rsidDel="00FF5490" w:rsidRDefault="00E342DB" w:rsidP="00E342DB">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Public administration</w:t>
            </w:r>
          </w:p>
        </w:tc>
        <w:tc>
          <w:tcPr>
            <w:tcW w:w="725" w:type="pct"/>
            <w:tcBorders>
              <w:top w:val="nil"/>
              <w:left w:val="nil"/>
              <w:bottom w:val="nil"/>
              <w:right w:val="nil"/>
            </w:tcBorders>
            <w:shd w:val="clear" w:color="auto" w:fill="auto"/>
            <w:vAlign w:val="bottom"/>
          </w:tcPr>
          <w:p w14:paraId="3F306E15" w14:textId="5F84E7DD"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3</w:t>
            </w:r>
            <w:r>
              <w:rPr>
                <w:rFonts w:ascii="Calibri" w:hAnsi="Calibri" w:cs="Calibri"/>
                <w:sz w:val="19"/>
                <w:szCs w:val="19"/>
              </w:rPr>
              <w:t>,</w:t>
            </w:r>
            <w:r w:rsidRPr="0007466D">
              <w:rPr>
                <w:rFonts w:ascii="Calibri" w:hAnsi="Calibri" w:cs="Calibri"/>
                <w:sz w:val="19"/>
                <w:szCs w:val="19"/>
              </w:rPr>
              <w:t>007</w:t>
            </w:r>
            <w:r>
              <w:rPr>
                <w:rFonts w:ascii="Calibri" w:hAnsi="Calibri" w:cs="Calibri"/>
                <w:sz w:val="19"/>
                <w:szCs w:val="19"/>
              </w:rPr>
              <w:t>,</w:t>
            </w:r>
            <w:r w:rsidRPr="0007466D">
              <w:rPr>
                <w:rFonts w:ascii="Calibri" w:hAnsi="Calibri" w:cs="Calibri"/>
                <w:sz w:val="19"/>
                <w:szCs w:val="19"/>
              </w:rPr>
              <w:t>015</w:t>
            </w:r>
          </w:p>
        </w:tc>
        <w:tc>
          <w:tcPr>
            <w:tcW w:w="642" w:type="pct"/>
            <w:tcBorders>
              <w:top w:val="nil"/>
              <w:left w:val="nil"/>
              <w:bottom w:val="nil"/>
              <w:right w:val="nil"/>
            </w:tcBorders>
            <w:shd w:val="clear" w:color="auto" w:fill="auto"/>
            <w:vAlign w:val="bottom"/>
          </w:tcPr>
          <w:p w14:paraId="3FFBFE4F" w14:textId="5D3C666A"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3</w:t>
            </w:r>
            <w:r>
              <w:rPr>
                <w:rFonts w:ascii="Calibri" w:hAnsi="Calibri" w:cs="Calibri"/>
                <w:sz w:val="19"/>
                <w:szCs w:val="19"/>
              </w:rPr>
              <w:t>,</w:t>
            </w:r>
            <w:r w:rsidRPr="0007466D">
              <w:rPr>
                <w:rFonts w:ascii="Calibri" w:hAnsi="Calibri" w:cs="Calibri"/>
                <w:sz w:val="19"/>
                <w:szCs w:val="19"/>
              </w:rPr>
              <w:t>003</w:t>
            </w:r>
            <w:r>
              <w:rPr>
                <w:rFonts w:ascii="Calibri" w:hAnsi="Calibri" w:cs="Calibri"/>
                <w:sz w:val="19"/>
                <w:szCs w:val="19"/>
              </w:rPr>
              <w:t>,</w:t>
            </w:r>
            <w:r w:rsidRPr="0007466D">
              <w:rPr>
                <w:rFonts w:ascii="Calibri" w:hAnsi="Calibri" w:cs="Calibri"/>
                <w:sz w:val="19"/>
                <w:szCs w:val="19"/>
              </w:rPr>
              <w:t>665</w:t>
            </w:r>
          </w:p>
        </w:tc>
        <w:tc>
          <w:tcPr>
            <w:tcW w:w="642" w:type="pct"/>
            <w:tcBorders>
              <w:top w:val="nil"/>
              <w:left w:val="nil"/>
              <w:bottom w:val="nil"/>
              <w:right w:val="nil"/>
            </w:tcBorders>
            <w:shd w:val="clear" w:color="auto" w:fill="auto"/>
            <w:vAlign w:val="bottom"/>
          </w:tcPr>
          <w:p w14:paraId="4157FF01" w14:textId="35C9922E"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3,065,554</w:t>
            </w:r>
          </w:p>
        </w:tc>
        <w:tc>
          <w:tcPr>
            <w:tcW w:w="642" w:type="pct"/>
            <w:tcBorders>
              <w:top w:val="nil"/>
              <w:left w:val="nil"/>
              <w:bottom w:val="nil"/>
              <w:right w:val="nil"/>
            </w:tcBorders>
            <w:shd w:val="clear" w:color="auto" w:fill="auto"/>
            <w:vAlign w:val="bottom"/>
          </w:tcPr>
          <w:p w14:paraId="67DEAF30" w14:textId="5A16B4D1"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3,064,916</w:t>
            </w:r>
          </w:p>
        </w:tc>
      </w:tr>
      <w:tr w:rsidR="00E342DB" w:rsidRPr="00537128" w14:paraId="6B5CB05E" w14:textId="77777777" w:rsidTr="00FE04D4">
        <w:trPr>
          <w:cantSplit/>
          <w:trHeight w:val="270"/>
          <w:tblHeader/>
        </w:trPr>
        <w:tc>
          <w:tcPr>
            <w:tcW w:w="2349" w:type="pct"/>
            <w:vAlign w:val="bottom"/>
          </w:tcPr>
          <w:p w14:paraId="75EE4335" w14:textId="77777777" w:rsidR="00E342DB" w:rsidRPr="00537128" w:rsidDel="00FF5490" w:rsidRDefault="00E342DB" w:rsidP="00E342DB">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Education</w:t>
            </w:r>
          </w:p>
        </w:tc>
        <w:tc>
          <w:tcPr>
            <w:tcW w:w="725" w:type="pct"/>
            <w:tcBorders>
              <w:top w:val="nil"/>
              <w:left w:val="nil"/>
              <w:bottom w:val="nil"/>
              <w:right w:val="nil"/>
            </w:tcBorders>
            <w:shd w:val="clear" w:color="auto" w:fill="auto"/>
            <w:vAlign w:val="bottom"/>
          </w:tcPr>
          <w:p w14:paraId="50952C0F" w14:textId="1EA264B4"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34</w:t>
            </w:r>
            <w:r>
              <w:rPr>
                <w:rFonts w:ascii="Calibri" w:hAnsi="Calibri" w:cs="Calibri"/>
                <w:sz w:val="19"/>
                <w:szCs w:val="19"/>
              </w:rPr>
              <w:t>,</w:t>
            </w:r>
            <w:r w:rsidRPr="0007466D">
              <w:rPr>
                <w:rFonts w:ascii="Calibri" w:hAnsi="Calibri" w:cs="Calibri"/>
                <w:sz w:val="19"/>
                <w:szCs w:val="19"/>
              </w:rPr>
              <w:t>095</w:t>
            </w:r>
          </w:p>
        </w:tc>
        <w:tc>
          <w:tcPr>
            <w:tcW w:w="642" w:type="pct"/>
            <w:tcBorders>
              <w:top w:val="nil"/>
              <w:left w:val="nil"/>
              <w:bottom w:val="nil"/>
              <w:right w:val="nil"/>
            </w:tcBorders>
            <w:shd w:val="clear" w:color="auto" w:fill="auto"/>
            <w:vAlign w:val="bottom"/>
          </w:tcPr>
          <w:p w14:paraId="05C81332" w14:textId="6CD26F85"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32</w:t>
            </w:r>
            <w:r>
              <w:rPr>
                <w:rFonts w:ascii="Calibri" w:hAnsi="Calibri" w:cs="Calibri"/>
                <w:sz w:val="19"/>
                <w:szCs w:val="19"/>
              </w:rPr>
              <w:t>,</w:t>
            </w:r>
            <w:r w:rsidRPr="0007466D">
              <w:rPr>
                <w:rFonts w:ascii="Calibri" w:hAnsi="Calibri" w:cs="Calibri"/>
                <w:sz w:val="19"/>
                <w:szCs w:val="19"/>
              </w:rPr>
              <w:t>023</w:t>
            </w:r>
          </w:p>
        </w:tc>
        <w:tc>
          <w:tcPr>
            <w:tcW w:w="642" w:type="pct"/>
            <w:tcBorders>
              <w:top w:val="nil"/>
              <w:left w:val="nil"/>
              <w:bottom w:val="nil"/>
              <w:right w:val="nil"/>
            </w:tcBorders>
            <w:shd w:val="clear" w:color="auto" w:fill="auto"/>
            <w:vAlign w:val="bottom"/>
          </w:tcPr>
          <w:p w14:paraId="67950D2C" w14:textId="52F607E2" w:rsidR="00E342DB" w:rsidRPr="00537128" w:rsidRDefault="00E342DB" w:rsidP="00E342DB">
            <w:pPr>
              <w:tabs>
                <w:tab w:val="right" w:pos="1202"/>
              </w:tabs>
              <w:spacing w:after="0" w:line="301"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36,722</w:t>
            </w:r>
          </w:p>
        </w:tc>
        <w:tc>
          <w:tcPr>
            <w:tcW w:w="642" w:type="pct"/>
            <w:tcBorders>
              <w:top w:val="nil"/>
              <w:left w:val="nil"/>
              <w:bottom w:val="nil"/>
              <w:right w:val="nil"/>
            </w:tcBorders>
            <w:shd w:val="clear" w:color="auto" w:fill="auto"/>
            <w:vAlign w:val="bottom"/>
          </w:tcPr>
          <w:p w14:paraId="5C275109" w14:textId="6B7E7424" w:rsidR="00E342DB" w:rsidRPr="00537128" w:rsidRDefault="00E342DB" w:rsidP="00E342DB">
            <w:pPr>
              <w:tabs>
                <w:tab w:val="right" w:pos="1202"/>
              </w:tabs>
              <w:spacing w:after="0" w:line="301" w:lineRule="exact"/>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34,084</w:t>
            </w:r>
          </w:p>
        </w:tc>
      </w:tr>
      <w:tr w:rsidR="00E342DB" w:rsidRPr="00537128" w14:paraId="2045F7A6" w14:textId="77777777" w:rsidTr="00FE04D4">
        <w:trPr>
          <w:cantSplit/>
          <w:trHeight w:val="270"/>
          <w:tblHeader/>
        </w:trPr>
        <w:tc>
          <w:tcPr>
            <w:tcW w:w="2349" w:type="pct"/>
            <w:vAlign w:val="bottom"/>
          </w:tcPr>
          <w:p w14:paraId="5DE6E7C7" w14:textId="77777777" w:rsidR="00E342DB" w:rsidRPr="00537128" w:rsidRDefault="00E342DB" w:rsidP="00E342DB">
            <w:pPr>
              <w:spacing w:after="0" w:line="240" w:lineRule="auto"/>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basic metals and fabricated metal products, except machinery and equipment </w:t>
            </w:r>
          </w:p>
        </w:tc>
        <w:tc>
          <w:tcPr>
            <w:tcW w:w="725" w:type="pct"/>
            <w:tcBorders>
              <w:top w:val="nil"/>
              <w:left w:val="nil"/>
              <w:bottom w:val="nil"/>
              <w:right w:val="nil"/>
            </w:tcBorders>
            <w:shd w:val="clear" w:color="auto" w:fill="auto"/>
            <w:vAlign w:val="bottom"/>
          </w:tcPr>
          <w:p w14:paraId="7E56B134" w14:textId="7638ACD7"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236</w:t>
            </w:r>
            <w:r>
              <w:rPr>
                <w:rFonts w:ascii="Calibri" w:hAnsi="Calibri" w:cs="Calibri"/>
                <w:sz w:val="19"/>
                <w:szCs w:val="19"/>
              </w:rPr>
              <w:t>,</w:t>
            </w:r>
            <w:r w:rsidRPr="0007466D">
              <w:rPr>
                <w:rFonts w:ascii="Calibri" w:hAnsi="Calibri" w:cs="Calibri"/>
                <w:sz w:val="19"/>
                <w:szCs w:val="19"/>
              </w:rPr>
              <w:t>367</w:t>
            </w:r>
          </w:p>
        </w:tc>
        <w:tc>
          <w:tcPr>
            <w:tcW w:w="642" w:type="pct"/>
            <w:tcBorders>
              <w:top w:val="nil"/>
              <w:left w:val="nil"/>
              <w:bottom w:val="nil"/>
              <w:right w:val="nil"/>
            </w:tcBorders>
            <w:shd w:val="clear" w:color="auto" w:fill="auto"/>
            <w:vAlign w:val="bottom"/>
          </w:tcPr>
          <w:p w14:paraId="5ED91804" w14:textId="2A269C5A"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45</w:t>
            </w:r>
            <w:r>
              <w:rPr>
                <w:rFonts w:ascii="Calibri" w:hAnsi="Calibri" w:cs="Calibri"/>
                <w:sz w:val="19"/>
                <w:szCs w:val="19"/>
              </w:rPr>
              <w:t>,</w:t>
            </w:r>
            <w:r w:rsidRPr="0007466D">
              <w:rPr>
                <w:rFonts w:ascii="Calibri" w:hAnsi="Calibri" w:cs="Calibri"/>
                <w:sz w:val="19"/>
                <w:szCs w:val="19"/>
              </w:rPr>
              <w:t>108</w:t>
            </w:r>
          </w:p>
        </w:tc>
        <w:tc>
          <w:tcPr>
            <w:tcW w:w="642" w:type="pct"/>
            <w:tcBorders>
              <w:top w:val="nil"/>
              <w:left w:val="nil"/>
              <w:bottom w:val="nil"/>
              <w:right w:val="nil"/>
            </w:tcBorders>
            <w:shd w:val="clear" w:color="auto" w:fill="auto"/>
            <w:vAlign w:val="bottom"/>
          </w:tcPr>
          <w:p w14:paraId="497B42AB" w14:textId="76B1E35B"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203,214</w:t>
            </w:r>
          </w:p>
        </w:tc>
        <w:tc>
          <w:tcPr>
            <w:tcW w:w="642" w:type="pct"/>
            <w:tcBorders>
              <w:top w:val="nil"/>
              <w:left w:val="nil"/>
              <w:bottom w:val="nil"/>
              <w:right w:val="nil"/>
            </w:tcBorders>
            <w:shd w:val="clear" w:color="auto" w:fill="auto"/>
            <w:vAlign w:val="bottom"/>
          </w:tcPr>
          <w:p w14:paraId="18B98592" w14:textId="495563D0"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44,217</w:t>
            </w:r>
          </w:p>
        </w:tc>
      </w:tr>
      <w:tr w:rsidR="00E342DB" w:rsidRPr="00537128" w14:paraId="64535783" w14:textId="77777777" w:rsidTr="00FE04D4">
        <w:trPr>
          <w:cantSplit/>
          <w:trHeight w:val="270"/>
          <w:tblHeader/>
        </w:trPr>
        <w:tc>
          <w:tcPr>
            <w:tcW w:w="2349" w:type="pct"/>
            <w:vAlign w:val="bottom"/>
          </w:tcPr>
          <w:p w14:paraId="373A6B54" w14:textId="77777777" w:rsidR="00E342DB" w:rsidRPr="00537128" w:rsidRDefault="00E342DB" w:rsidP="00E342DB">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chemicals and chemical products</w:t>
            </w:r>
          </w:p>
        </w:tc>
        <w:tc>
          <w:tcPr>
            <w:tcW w:w="725" w:type="pct"/>
            <w:tcBorders>
              <w:top w:val="nil"/>
              <w:left w:val="nil"/>
              <w:bottom w:val="nil"/>
              <w:right w:val="nil"/>
            </w:tcBorders>
            <w:shd w:val="clear" w:color="auto" w:fill="auto"/>
            <w:vAlign w:val="bottom"/>
          </w:tcPr>
          <w:p w14:paraId="57344F0E" w14:textId="590D1DC9"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89</w:t>
            </w:r>
            <w:r>
              <w:rPr>
                <w:rFonts w:ascii="Calibri" w:hAnsi="Calibri" w:cs="Calibri"/>
                <w:sz w:val="19"/>
                <w:szCs w:val="19"/>
              </w:rPr>
              <w:t>,</w:t>
            </w:r>
            <w:r w:rsidRPr="0007466D">
              <w:rPr>
                <w:rFonts w:ascii="Calibri" w:hAnsi="Calibri" w:cs="Calibri"/>
                <w:sz w:val="19"/>
                <w:szCs w:val="19"/>
              </w:rPr>
              <w:t>290</w:t>
            </w:r>
          </w:p>
        </w:tc>
        <w:tc>
          <w:tcPr>
            <w:tcW w:w="642" w:type="pct"/>
            <w:tcBorders>
              <w:top w:val="nil"/>
              <w:left w:val="nil"/>
              <w:bottom w:val="nil"/>
              <w:right w:val="nil"/>
            </w:tcBorders>
            <w:shd w:val="clear" w:color="auto" w:fill="auto"/>
            <w:vAlign w:val="bottom"/>
          </w:tcPr>
          <w:p w14:paraId="0CC9A840" w14:textId="1AA7400F"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23</w:t>
            </w:r>
            <w:r>
              <w:rPr>
                <w:rFonts w:ascii="Calibri" w:hAnsi="Calibri" w:cs="Calibri"/>
                <w:sz w:val="19"/>
                <w:szCs w:val="19"/>
              </w:rPr>
              <w:t>,</w:t>
            </w:r>
            <w:r w:rsidRPr="0007466D">
              <w:rPr>
                <w:rFonts w:ascii="Calibri" w:hAnsi="Calibri" w:cs="Calibri"/>
                <w:sz w:val="19"/>
                <w:szCs w:val="19"/>
              </w:rPr>
              <w:t>521</w:t>
            </w:r>
          </w:p>
        </w:tc>
        <w:tc>
          <w:tcPr>
            <w:tcW w:w="642" w:type="pct"/>
            <w:tcBorders>
              <w:top w:val="nil"/>
              <w:left w:val="nil"/>
              <w:bottom w:val="nil"/>
              <w:right w:val="nil"/>
            </w:tcBorders>
            <w:shd w:val="clear" w:color="auto" w:fill="auto"/>
            <w:vAlign w:val="bottom"/>
          </w:tcPr>
          <w:p w14:paraId="2F4862C3" w14:textId="7F38DEBB"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95,217</w:t>
            </w:r>
          </w:p>
        </w:tc>
        <w:tc>
          <w:tcPr>
            <w:tcW w:w="642" w:type="pct"/>
            <w:tcBorders>
              <w:top w:val="nil"/>
              <w:left w:val="nil"/>
              <w:bottom w:val="nil"/>
              <w:right w:val="nil"/>
            </w:tcBorders>
            <w:shd w:val="clear" w:color="auto" w:fill="auto"/>
            <w:vAlign w:val="bottom"/>
          </w:tcPr>
          <w:p w14:paraId="07019F92" w14:textId="11CB4811"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24,827</w:t>
            </w:r>
          </w:p>
        </w:tc>
      </w:tr>
      <w:tr w:rsidR="00E342DB" w:rsidRPr="00537128" w14:paraId="5D649CA2" w14:textId="77777777" w:rsidTr="00FE04D4">
        <w:trPr>
          <w:cantSplit/>
          <w:trHeight w:val="270"/>
          <w:tblHeader/>
        </w:trPr>
        <w:tc>
          <w:tcPr>
            <w:tcW w:w="2349" w:type="pct"/>
            <w:vAlign w:val="bottom"/>
          </w:tcPr>
          <w:p w14:paraId="6C51349F" w14:textId="77777777" w:rsidR="00E342DB" w:rsidRPr="00537128" w:rsidRDefault="00E342DB" w:rsidP="00E342DB">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other non-metallic mineral products </w:t>
            </w:r>
          </w:p>
        </w:tc>
        <w:tc>
          <w:tcPr>
            <w:tcW w:w="725" w:type="pct"/>
            <w:tcBorders>
              <w:top w:val="nil"/>
              <w:left w:val="nil"/>
              <w:bottom w:val="nil"/>
              <w:right w:val="nil"/>
            </w:tcBorders>
            <w:shd w:val="clear" w:color="auto" w:fill="auto"/>
            <w:vAlign w:val="bottom"/>
          </w:tcPr>
          <w:p w14:paraId="025CB785" w14:textId="4EF90152"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169</w:t>
            </w:r>
            <w:r>
              <w:rPr>
                <w:rFonts w:ascii="Calibri" w:hAnsi="Calibri" w:cs="Calibri"/>
                <w:sz w:val="19"/>
                <w:szCs w:val="19"/>
              </w:rPr>
              <w:t>,</w:t>
            </w:r>
            <w:r w:rsidRPr="0007466D">
              <w:rPr>
                <w:rFonts w:ascii="Calibri" w:hAnsi="Calibri" w:cs="Calibri"/>
                <w:sz w:val="19"/>
                <w:szCs w:val="19"/>
              </w:rPr>
              <w:t>672</w:t>
            </w:r>
          </w:p>
        </w:tc>
        <w:tc>
          <w:tcPr>
            <w:tcW w:w="642" w:type="pct"/>
            <w:tcBorders>
              <w:top w:val="nil"/>
              <w:left w:val="nil"/>
              <w:bottom w:val="nil"/>
              <w:right w:val="nil"/>
            </w:tcBorders>
            <w:shd w:val="clear" w:color="auto" w:fill="auto"/>
            <w:vAlign w:val="bottom"/>
          </w:tcPr>
          <w:p w14:paraId="39F91141" w14:textId="464F9FCC"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132</w:t>
            </w:r>
            <w:r>
              <w:rPr>
                <w:rFonts w:ascii="Calibri" w:hAnsi="Calibri" w:cs="Calibri"/>
                <w:sz w:val="19"/>
                <w:szCs w:val="19"/>
              </w:rPr>
              <w:t>,</w:t>
            </w:r>
            <w:r w:rsidRPr="0007466D">
              <w:rPr>
                <w:rFonts w:ascii="Calibri" w:hAnsi="Calibri" w:cs="Calibri"/>
                <w:sz w:val="19"/>
                <w:szCs w:val="19"/>
              </w:rPr>
              <w:t>656</w:t>
            </w:r>
          </w:p>
        </w:tc>
        <w:tc>
          <w:tcPr>
            <w:tcW w:w="642" w:type="pct"/>
            <w:tcBorders>
              <w:top w:val="nil"/>
              <w:left w:val="nil"/>
              <w:bottom w:val="nil"/>
              <w:right w:val="nil"/>
            </w:tcBorders>
            <w:shd w:val="clear" w:color="auto" w:fill="auto"/>
            <w:vAlign w:val="bottom"/>
          </w:tcPr>
          <w:p w14:paraId="2317BD57" w14:textId="7AC70111"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168,235</w:t>
            </w:r>
          </w:p>
        </w:tc>
        <w:tc>
          <w:tcPr>
            <w:tcW w:w="642" w:type="pct"/>
            <w:tcBorders>
              <w:top w:val="nil"/>
              <w:left w:val="nil"/>
              <w:bottom w:val="nil"/>
              <w:right w:val="nil"/>
            </w:tcBorders>
            <w:shd w:val="clear" w:color="auto" w:fill="auto"/>
            <w:vAlign w:val="bottom"/>
          </w:tcPr>
          <w:p w14:paraId="60C76B1A" w14:textId="4CC5BFBF"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53,238</w:t>
            </w:r>
          </w:p>
        </w:tc>
      </w:tr>
      <w:tr w:rsidR="00E342DB" w:rsidRPr="00537128" w14:paraId="50F90412" w14:textId="77777777" w:rsidTr="00FE04D4">
        <w:trPr>
          <w:cantSplit/>
          <w:trHeight w:val="270"/>
          <w:tblHeader/>
        </w:trPr>
        <w:tc>
          <w:tcPr>
            <w:tcW w:w="2349" w:type="pct"/>
            <w:vAlign w:val="bottom"/>
          </w:tcPr>
          <w:p w14:paraId="77D9EB09" w14:textId="77777777" w:rsidR="00E342DB" w:rsidRPr="00537128" w:rsidRDefault="00E342DB" w:rsidP="00E342DB">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Pharmaceutical industry</w:t>
            </w:r>
          </w:p>
        </w:tc>
        <w:tc>
          <w:tcPr>
            <w:tcW w:w="725" w:type="pct"/>
            <w:tcBorders>
              <w:top w:val="nil"/>
              <w:left w:val="nil"/>
              <w:bottom w:val="nil"/>
              <w:right w:val="nil"/>
            </w:tcBorders>
            <w:shd w:val="clear" w:color="auto" w:fill="auto"/>
            <w:vAlign w:val="bottom"/>
          </w:tcPr>
          <w:p w14:paraId="7E1A9F98" w14:textId="0839038B"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427</w:t>
            </w:r>
            <w:r>
              <w:rPr>
                <w:rFonts w:ascii="Calibri" w:hAnsi="Calibri" w:cs="Calibri"/>
                <w:sz w:val="19"/>
                <w:szCs w:val="19"/>
              </w:rPr>
              <w:t>,</w:t>
            </w:r>
            <w:r w:rsidRPr="0007466D">
              <w:rPr>
                <w:rFonts w:ascii="Calibri" w:hAnsi="Calibri" w:cs="Calibri"/>
                <w:sz w:val="19"/>
                <w:szCs w:val="19"/>
              </w:rPr>
              <w:t>669</w:t>
            </w:r>
          </w:p>
        </w:tc>
        <w:tc>
          <w:tcPr>
            <w:tcW w:w="642" w:type="pct"/>
            <w:tcBorders>
              <w:top w:val="nil"/>
              <w:left w:val="nil"/>
              <w:bottom w:val="nil"/>
              <w:right w:val="nil"/>
            </w:tcBorders>
            <w:shd w:val="clear" w:color="auto" w:fill="auto"/>
            <w:vAlign w:val="bottom"/>
          </w:tcPr>
          <w:p w14:paraId="5E6976A3" w14:textId="371A2283"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392</w:t>
            </w:r>
            <w:r>
              <w:rPr>
                <w:rFonts w:ascii="Calibri" w:hAnsi="Calibri" w:cs="Calibri"/>
                <w:sz w:val="19"/>
                <w:szCs w:val="19"/>
              </w:rPr>
              <w:t>,</w:t>
            </w:r>
            <w:r w:rsidRPr="0007466D">
              <w:rPr>
                <w:rFonts w:ascii="Calibri" w:hAnsi="Calibri" w:cs="Calibri"/>
                <w:sz w:val="19"/>
                <w:szCs w:val="19"/>
              </w:rPr>
              <w:t>028</w:t>
            </w:r>
          </w:p>
        </w:tc>
        <w:tc>
          <w:tcPr>
            <w:tcW w:w="642" w:type="pct"/>
            <w:tcBorders>
              <w:top w:val="nil"/>
              <w:left w:val="nil"/>
              <w:bottom w:val="nil"/>
              <w:right w:val="nil"/>
            </w:tcBorders>
            <w:shd w:val="clear" w:color="auto" w:fill="auto"/>
            <w:vAlign w:val="bottom"/>
          </w:tcPr>
          <w:p w14:paraId="0EF94520" w14:textId="657CA499"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439,106</w:t>
            </w:r>
          </w:p>
        </w:tc>
        <w:tc>
          <w:tcPr>
            <w:tcW w:w="642" w:type="pct"/>
            <w:tcBorders>
              <w:top w:val="nil"/>
              <w:left w:val="nil"/>
              <w:bottom w:val="nil"/>
              <w:right w:val="nil"/>
            </w:tcBorders>
            <w:shd w:val="clear" w:color="auto" w:fill="auto"/>
            <w:vAlign w:val="bottom"/>
          </w:tcPr>
          <w:p w14:paraId="0BDDA469" w14:textId="5768E677"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260,851</w:t>
            </w:r>
          </w:p>
        </w:tc>
      </w:tr>
      <w:tr w:rsidR="00E342DB" w:rsidRPr="00537128" w14:paraId="627F23A4" w14:textId="77777777" w:rsidTr="00FE04D4">
        <w:trPr>
          <w:cantSplit/>
          <w:trHeight w:val="270"/>
          <w:tblHeader/>
        </w:trPr>
        <w:tc>
          <w:tcPr>
            <w:tcW w:w="2349" w:type="pct"/>
            <w:vAlign w:val="bottom"/>
          </w:tcPr>
          <w:p w14:paraId="7C1DFBA7" w14:textId="77777777" w:rsidR="00E342DB" w:rsidRPr="00537128" w:rsidRDefault="00E342DB" w:rsidP="00E342DB">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Manufacture of motor vehicles, </w:t>
            </w:r>
            <w:proofErr w:type="gramStart"/>
            <w:r w:rsidRPr="00537128">
              <w:rPr>
                <w:rFonts w:ascii="Calibri" w:eastAsia="Calibri" w:hAnsi="Calibri" w:cs="Arial"/>
                <w:bCs/>
                <w:sz w:val="19"/>
                <w:szCs w:val="19"/>
                <w:lang w:val="en-US"/>
              </w:rPr>
              <w:t>trailers</w:t>
            </w:r>
            <w:proofErr w:type="gramEnd"/>
            <w:r w:rsidRPr="00537128">
              <w:rPr>
                <w:rFonts w:ascii="Calibri" w:eastAsia="Calibri" w:hAnsi="Calibri" w:cs="Arial"/>
                <w:bCs/>
                <w:sz w:val="19"/>
                <w:szCs w:val="19"/>
                <w:lang w:val="en-US"/>
              </w:rPr>
              <w:t xml:space="preserve"> and semi - trailers</w:t>
            </w:r>
          </w:p>
        </w:tc>
        <w:tc>
          <w:tcPr>
            <w:tcW w:w="725" w:type="pct"/>
            <w:tcBorders>
              <w:top w:val="nil"/>
              <w:left w:val="nil"/>
              <w:bottom w:val="nil"/>
              <w:right w:val="nil"/>
            </w:tcBorders>
            <w:shd w:val="clear" w:color="auto" w:fill="auto"/>
            <w:vAlign w:val="bottom"/>
          </w:tcPr>
          <w:p w14:paraId="254C430F" w14:textId="343AF51A"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254</w:t>
            </w:r>
            <w:r>
              <w:rPr>
                <w:rFonts w:ascii="Calibri" w:hAnsi="Calibri" w:cs="Calibri"/>
                <w:sz w:val="19"/>
                <w:szCs w:val="19"/>
              </w:rPr>
              <w:t>,</w:t>
            </w:r>
            <w:r w:rsidRPr="0007466D">
              <w:rPr>
                <w:rFonts w:ascii="Calibri" w:hAnsi="Calibri" w:cs="Calibri"/>
                <w:sz w:val="19"/>
                <w:szCs w:val="19"/>
              </w:rPr>
              <w:t>313</w:t>
            </w:r>
          </w:p>
        </w:tc>
        <w:tc>
          <w:tcPr>
            <w:tcW w:w="642" w:type="pct"/>
            <w:tcBorders>
              <w:top w:val="nil"/>
              <w:left w:val="nil"/>
              <w:bottom w:val="nil"/>
              <w:right w:val="nil"/>
            </w:tcBorders>
            <w:shd w:val="clear" w:color="auto" w:fill="auto"/>
            <w:vAlign w:val="bottom"/>
          </w:tcPr>
          <w:p w14:paraId="79B566FE" w14:textId="3D03B81D"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17</w:t>
            </w:r>
            <w:r>
              <w:rPr>
                <w:rFonts w:ascii="Calibri" w:hAnsi="Calibri" w:cs="Calibri"/>
                <w:sz w:val="19"/>
                <w:szCs w:val="19"/>
              </w:rPr>
              <w:t>,</w:t>
            </w:r>
            <w:r w:rsidRPr="0007466D">
              <w:rPr>
                <w:rFonts w:ascii="Calibri" w:hAnsi="Calibri" w:cs="Calibri"/>
                <w:sz w:val="19"/>
                <w:szCs w:val="19"/>
              </w:rPr>
              <w:t>803</w:t>
            </w:r>
          </w:p>
        </w:tc>
        <w:tc>
          <w:tcPr>
            <w:tcW w:w="642" w:type="pct"/>
            <w:tcBorders>
              <w:top w:val="nil"/>
              <w:left w:val="nil"/>
              <w:bottom w:val="nil"/>
              <w:right w:val="nil"/>
            </w:tcBorders>
            <w:shd w:val="clear" w:color="auto" w:fill="auto"/>
            <w:vAlign w:val="bottom"/>
          </w:tcPr>
          <w:p w14:paraId="3F3D2897" w14:textId="31342362" w:rsidR="00E342DB" w:rsidRPr="00537128"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219,756</w:t>
            </w:r>
          </w:p>
        </w:tc>
        <w:tc>
          <w:tcPr>
            <w:tcW w:w="642" w:type="pct"/>
            <w:tcBorders>
              <w:top w:val="nil"/>
              <w:left w:val="nil"/>
              <w:bottom w:val="nil"/>
              <w:right w:val="nil"/>
            </w:tcBorders>
            <w:shd w:val="clear" w:color="auto" w:fill="auto"/>
            <w:vAlign w:val="bottom"/>
          </w:tcPr>
          <w:p w14:paraId="284B0EAF" w14:textId="463E0C1A" w:rsidR="00E342DB" w:rsidRPr="00537128"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21,954</w:t>
            </w:r>
          </w:p>
        </w:tc>
      </w:tr>
      <w:tr w:rsidR="00E342DB" w:rsidRPr="00537128" w14:paraId="12B867B5" w14:textId="77777777" w:rsidTr="00FE04D4">
        <w:trPr>
          <w:cantSplit/>
          <w:trHeight w:val="270"/>
          <w:tblHeader/>
        </w:trPr>
        <w:tc>
          <w:tcPr>
            <w:tcW w:w="2349" w:type="pct"/>
            <w:vAlign w:val="bottom"/>
          </w:tcPr>
          <w:p w14:paraId="42874323" w14:textId="77777777" w:rsidR="00E342DB" w:rsidRPr="00537128" w:rsidRDefault="00E342DB" w:rsidP="00E342DB">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Other</w:t>
            </w:r>
          </w:p>
        </w:tc>
        <w:tc>
          <w:tcPr>
            <w:tcW w:w="725" w:type="pct"/>
            <w:tcBorders>
              <w:top w:val="nil"/>
              <w:left w:val="nil"/>
              <w:bottom w:val="nil"/>
              <w:right w:val="nil"/>
            </w:tcBorders>
            <w:shd w:val="clear" w:color="auto" w:fill="auto"/>
            <w:vAlign w:val="bottom"/>
          </w:tcPr>
          <w:p w14:paraId="5A277985" w14:textId="038BD651"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w:t>
            </w:r>
            <w:r>
              <w:rPr>
                <w:rFonts w:ascii="Calibri" w:hAnsi="Calibri" w:cs="Calibri"/>
                <w:sz w:val="19"/>
                <w:szCs w:val="19"/>
              </w:rPr>
              <w:t>,</w:t>
            </w:r>
            <w:r w:rsidRPr="0007466D">
              <w:rPr>
                <w:rFonts w:ascii="Calibri" w:hAnsi="Calibri" w:cs="Calibri"/>
                <w:sz w:val="19"/>
                <w:szCs w:val="19"/>
              </w:rPr>
              <w:t>992</w:t>
            </w:r>
            <w:r>
              <w:rPr>
                <w:rFonts w:ascii="Calibri" w:hAnsi="Calibri" w:cs="Calibri"/>
                <w:sz w:val="19"/>
                <w:szCs w:val="19"/>
              </w:rPr>
              <w:t>,</w:t>
            </w:r>
            <w:r w:rsidRPr="0007466D">
              <w:rPr>
                <w:rFonts w:ascii="Calibri" w:hAnsi="Calibri" w:cs="Calibri"/>
                <w:sz w:val="19"/>
                <w:szCs w:val="19"/>
              </w:rPr>
              <w:t>081</w:t>
            </w:r>
          </w:p>
        </w:tc>
        <w:tc>
          <w:tcPr>
            <w:tcW w:w="642" w:type="pct"/>
            <w:tcBorders>
              <w:top w:val="nil"/>
              <w:left w:val="nil"/>
              <w:bottom w:val="nil"/>
              <w:right w:val="nil"/>
            </w:tcBorders>
            <w:shd w:val="clear" w:color="auto" w:fill="auto"/>
            <w:vAlign w:val="bottom"/>
          </w:tcPr>
          <w:p w14:paraId="376DBB0F" w14:textId="2D473B7F" w:rsidR="00E342DB" w:rsidRPr="00A1123E" w:rsidRDefault="00E342DB" w:rsidP="00E342DB">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338</w:t>
            </w:r>
            <w:r>
              <w:rPr>
                <w:rFonts w:ascii="Calibri" w:hAnsi="Calibri" w:cs="Calibri"/>
                <w:sz w:val="19"/>
                <w:szCs w:val="19"/>
              </w:rPr>
              <w:t>,</w:t>
            </w:r>
            <w:r w:rsidRPr="0007466D">
              <w:rPr>
                <w:rFonts w:ascii="Calibri" w:hAnsi="Calibri" w:cs="Calibri"/>
                <w:sz w:val="19"/>
                <w:szCs w:val="19"/>
              </w:rPr>
              <w:t>627</w:t>
            </w:r>
          </w:p>
        </w:tc>
        <w:tc>
          <w:tcPr>
            <w:tcW w:w="642" w:type="pct"/>
            <w:tcBorders>
              <w:top w:val="nil"/>
              <w:left w:val="nil"/>
              <w:bottom w:val="nil"/>
              <w:right w:val="nil"/>
            </w:tcBorders>
            <w:shd w:val="clear" w:color="auto" w:fill="auto"/>
            <w:vAlign w:val="bottom"/>
          </w:tcPr>
          <w:p w14:paraId="07ADFCD4" w14:textId="58A433F6"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1,986,914</w:t>
            </w:r>
          </w:p>
        </w:tc>
        <w:tc>
          <w:tcPr>
            <w:tcW w:w="642" w:type="pct"/>
            <w:tcBorders>
              <w:top w:val="nil"/>
              <w:left w:val="nil"/>
              <w:bottom w:val="nil"/>
              <w:right w:val="nil"/>
            </w:tcBorders>
            <w:shd w:val="clear" w:color="auto" w:fill="auto"/>
            <w:vAlign w:val="bottom"/>
          </w:tcPr>
          <w:p w14:paraId="38C90458" w14:textId="40F799DA" w:rsidR="00E342DB" w:rsidRPr="00537128" w:rsidRDefault="00E342DB" w:rsidP="00E342DB">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306,054</w:t>
            </w:r>
          </w:p>
        </w:tc>
      </w:tr>
      <w:tr w:rsidR="00E342DB" w:rsidRPr="00537128" w14:paraId="61B113E5" w14:textId="77777777" w:rsidTr="00FE04D4">
        <w:trPr>
          <w:cantSplit/>
          <w:trHeight w:hRule="exact" w:val="113"/>
          <w:tblHeader/>
        </w:trPr>
        <w:tc>
          <w:tcPr>
            <w:tcW w:w="2349" w:type="pct"/>
            <w:vAlign w:val="bottom"/>
          </w:tcPr>
          <w:p w14:paraId="476F4606" w14:textId="77777777" w:rsidR="00E342DB" w:rsidRPr="00537128" w:rsidRDefault="00E342DB" w:rsidP="00E342DB">
            <w:pPr>
              <w:spacing w:after="0" w:line="280" w:lineRule="exact"/>
              <w:rPr>
                <w:rFonts w:ascii="Calibri" w:eastAsia="Calibri" w:hAnsi="Calibri" w:cs="Arial"/>
                <w:bCs/>
                <w:sz w:val="8"/>
                <w:szCs w:val="8"/>
                <w:lang w:val="en-US"/>
              </w:rPr>
            </w:pPr>
          </w:p>
        </w:tc>
        <w:tc>
          <w:tcPr>
            <w:tcW w:w="725" w:type="pct"/>
            <w:tcBorders>
              <w:bottom w:val="single" w:sz="8" w:space="0" w:color="auto"/>
            </w:tcBorders>
            <w:shd w:val="clear" w:color="auto" w:fill="auto"/>
            <w:vAlign w:val="bottom"/>
          </w:tcPr>
          <w:p w14:paraId="12DE21A9" w14:textId="77777777" w:rsidR="00E342DB" w:rsidRPr="00537128" w:rsidDel="00A90EF0" w:rsidRDefault="00E342DB" w:rsidP="00E342DB">
            <w:pPr>
              <w:tabs>
                <w:tab w:val="right" w:pos="1202"/>
              </w:tabs>
              <w:spacing w:after="0" w:line="301" w:lineRule="exact"/>
              <w:outlineLvl w:val="0"/>
              <w:rPr>
                <w:rFonts w:ascii="Calibri" w:eastAsia="Calibri" w:hAnsi="Calibri" w:cs="Times New Roman"/>
                <w:sz w:val="8"/>
                <w:szCs w:val="8"/>
                <w:lang w:val="en-US"/>
              </w:rPr>
            </w:pPr>
          </w:p>
        </w:tc>
        <w:tc>
          <w:tcPr>
            <w:tcW w:w="642" w:type="pct"/>
            <w:tcBorders>
              <w:bottom w:val="single" w:sz="8" w:space="0" w:color="auto"/>
            </w:tcBorders>
            <w:shd w:val="clear" w:color="auto" w:fill="auto"/>
            <w:vAlign w:val="bottom"/>
          </w:tcPr>
          <w:p w14:paraId="6EBDFCD3" w14:textId="77777777" w:rsidR="00E342DB" w:rsidRPr="00537128" w:rsidDel="00A90EF0" w:rsidRDefault="00E342DB" w:rsidP="00E342DB">
            <w:pPr>
              <w:tabs>
                <w:tab w:val="right" w:pos="1202"/>
              </w:tabs>
              <w:spacing w:after="0" w:line="301" w:lineRule="exact"/>
              <w:outlineLvl w:val="0"/>
              <w:rPr>
                <w:rFonts w:ascii="Calibri" w:eastAsia="Calibri" w:hAnsi="Calibri" w:cs="Times New Roman"/>
                <w:sz w:val="8"/>
                <w:szCs w:val="8"/>
                <w:lang w:val="en-US"/>
              </w:rPr>
            </w:pPr>
          </w:p>
        </w:tc>
        <w:tc>
          <w:tcPr>
            <w:tcW w:w="642" w:type="pct"/>
            <w:tcBorders>
              <w:bottom w:val="single" w:sz="8" w:space="0" w:color="auto"/>
            </w:tcBorders>
            <w:shd w:val="clear" w:color="auto" w:fill="auto"/>
            <w:vAlign w:val="bottom"/>
          </w:tcPr>
          <w:p w14:paraId="09991FD8" w14:textId="77777777" w:rsidR="00E342DB" w:rsidRPr="00537128" w:rsidRDefault="00E342DB" w:rsidP="00E342DB">
            <w:pPr>
              <w:tabs>
                <w:tab w:val="right" w:pos="1202"/>
              </w:tabs>
              <w:spacing w:after="0" w:line="240" w:lineRule="auto"/>
              <w:outlineLvl w:val="0"/>
              <w:rPr>
                <w:rFonts w:ascii="Calibri" w:eastAsia="Calibri" w:hAnsi="Calibri" w:cs="Arial"/>
                <w:sz w:val="8"/>
                <w:szCs w:val="8"/>
                <w:lang w:val="en-US"/>
              </w:rPr>
            </w:pPr>
          </w:p>
        </w:tc>
        <w:tc>
          <w:tcPr>
            <w:tcW w:w="642" w:type="pct"/>
            <w:tcBorders>
              <w:bottom w:val="single" w:sz="8" w:space="0" w:color="auto"/>
            </w:tcBorders>
            <w:shd w:val="clear" w:color="auto" w:fill="auto"/>
            <w:vAlign w:val="bottom"/>
          </w:tcPr>
          <w:p w14:paraId="5267583E" w14:textId="77777777" w:rsidR="00E342DB" w:rsidRPr="00537128" w:rsidRDefault="00E342DB" w:rsidP="00E342DB">
            <w:pPr>
              <w:tabs>
                <w:tab w:val="right" w:pos="1202"/>
              </w:tabs>
              <w:spacing w:after="0" w:line="240" w:lineRule="auto"/>
              <w:outlineLvl w:val="0"/>
              <w:rPr>
                <w:rFonts w:ascii="Calibri" w:eastAsia="Calibri" w:hAnsi="Calibri" w:cs="Arial"/>
                <w:sz w:val="8"/>
                <w:szCs w:val="8"/>
                <w:lang w:val="en-US"/>
              </w:rPr>
            </w:pPr>
          </w:p>
        </w:tc>
      </w:tr>
      <w:tr w:rsidR="00E342DB" w:rsidRPr="00537128" w14:paraId="21528BE0" w14:textId="77777777" w:rsidTr="00FE04D4">
        <w:tblPrEx>
          <w:tblCellMar>
            <w:left w:w="31" w:type="dxa"/>
            <w:right w:w="31" w:type="dxa"/>
          </w:tblCellMar>
        </w:tblPrEx>
        <w:trPr>
          <w:cantSplit/>
          <w:trHeight w:val="363"/>
          <w:tblHeader/>
        </w:trPr>
        <w:tc>
          <w:tcPr>
            <w:tcW w:w="2349" w:type="pct"/>
            <w:vAlign w:val="bottom"/>
          </w:tcPr>
          <w:p w14:paraId="61551C12" w14:textId="77777777" w:rsidR="00E342DB" w:rsidRPr="00537128" w:rsidRDefault="00E342DB" w:rsidP="00E342DB">
            <w:pPr>
              <w:spacing w:after="0" w:line="280" w:lineRule="exact"/>
              <w:rPr>
                <w:rFonts w:ascii="Calibri" w:eastAsia="Calibri" w:hAnsi="Calibri" w:cs="Arial"/>
                <w:b/>
                <w:bCs/>
                <w:sz w:val="19"/>
                <w:szCs w:val="19"/>
                <w:lang w:val="en-US"/>
              </w:rPr>
            </w:pPr>
            <w:r w:rsidRPr="00537128">
              <w:rPr>
                <w:rFonts w:ascii="Calibri" w:eastAsia="Calibri" w:hAnsi="Calibri" w:cs="Arial"/>
                <w:b/>
                <w:bCs/>
                <w:sz w:val="19"/>
                <w:szCs w:val="19"/>
                <w:lang w:val="en-US"/>
              </w:rPr>
              <w:t>Total credit risk exposure</w:t>
            </w:r>
          </w:p>
        </w:tc>
        <w:tc>
          <w:tcPr>
            <w:tcW w:w="725" w:type="pct"/>
            <w:tcBorders>
              <w:left w:val="nil"/>
              <w:bottom w:val="single" w:sz="12" w:space="0" w:color="auto"/>
              <w:right w:val="nil"/>
            </w:tcBorders>
            <w:shd w:val="clear" w:color="auto" w:fill="auto"/>
            <w:vAlign w:val="bottom"/>
          </w:tcPr>
          <w:p w14:paraId="1922BD40" w14:textId="0D5C6E33" w:rsidR="00E342DB" w:rsidRPr="00A1123E" w:rsidRDefault="00E342DB" w:rsidP="00E342DB">
            <w:pPr>
              <w:tabs>
                <w:tab w:val="right" w:pos="1202"/>
              </w:tabs>
              <w:spacing w:after="0" w:line="240" w:lineRule="auto"/>
              <w:jc w:val="right"/>
              <w:outlineLvl w:val="0"/>
              <w:rPr>
                <w:rFonts w:ascii="Calibri" w:eastAsia="Times New Roman" w:hAnsi="Calibri" w:cs="Calibri"/>
                <w:b/>
                <w:noProof/>
                <w:color w:val="000000"/>
                <w:sz w:val="19"/>
                <w:szCs w:val="19"/>
                <w:lang w:val="en-US" w:eastAsia="hr-HR"/>
              </w:rPr>
            </w:pPr>
            <w:r w:rsidRPr="0007466D">
              <w:rPr>
                <w:rFonts w:ascii="Calibri" w:hAnsi="Calibri" w:cs="Calibri"/>
                <w:b/>
                <w:bCs/>
                <w:sz w:val="19"/>
                <w:szCs w:val="19"/>
              </w:rPr>
              <w:t>33</w:t>
            </w:r>
            <w:r>
              <w:rPr>
                <w:rFonts w:ascii="Calibri" w:hAnsi="Calibri" w:cs="Calibri"/>
                <w:b/>
                <w:bCs/>
                <w:sz w:val="19"/>
                <w:szCs w:val="19"/>
              </w:rPr>
              <w:t>,</w:t>
            </w:r>
            <w:r w:rsidRPr="0007466D">
              <w:rPr>
                <w:rFonts w:ascii="Calibri" w:hAnsi="Calibri" w:cs="Calibri"/>
                <w:b/>
                <w:bCs/>
                <w:sz w:val="19"/>
                <w:szCs w:val="19"/>
              </w:rPr>
              <w:t>019</w:t>
            </w:r>
            <w:r>
              <w:rPr>
                <w:rFonts w:ascii="Calibri" w:hAnsi="Calibri" w:cs="Calibri"/>
                <w:b/>
                <w:bCs/>
                <w:sz w:val="19"/>
                <w:szCs w:val="19"/>
              </w:rPr>
              <w:t>,</w:t>
            </w:r>
            <w:r w:rsidRPr="0007466D">
              <w:rPr>
                <w:rFonts w:ascii="Calibri" w:hAnsi="Calibri" w:cs="Calibri"/>
                <w:b/>
                <w:bCs/>
                <w:sz w:val="19"/>
                <w:szCs w:val="19"/>
              </w:rPr>
              <w:t>767</w:t>
            </w:r>
          </w:p>
        </w:tc>
        <w:tc>
          <w:tcPr>
            <w:tcW w:w="642" w:type="pct"/>
            <w:tcBorders>
              <w:left w:val="nil"/>
              <w:bottom w:val="single" w:sz="12" w:space="0" w:color="auto"/>
              <w:right w:val="nil"/>
            </w:tcBorders>
            <w:shd w:val="clear" w:color="auto" w:fill="auto"/>
            <w:vAlign w:val="bottom"/>
          </w:tcPr>
          <w:p w14:paraId="64C30A81" w14:textId="50AE72FC" w:rsidR="00E342DB" w:rsidRPr="00A1123E" w:rsidRDefault="00E342DB" w:rsidP="00E342DB">
            <w:pPr>
              <w:tabs>
                <w:tab w:val="right" w:pos="1202"/>
              </w:tabs>
              <w:spacing w:after="0" w:line="240" w:lineRule="auto"/>
              <w:jc w:val="right"/>
              <w:outlineLvl w:val="0"/>
              <w:rPr>
                <w:rFonts w:ascii="Calibri" w:eastAsia="Times New Roman" w:hAnsi="Calibri" w:cs="Calibri"/>
                <w:b/>
                <w:noProof/>
                <w:color w:val="000000"/>
                <w:sz w:val="19"/>
                <w:szCs w:val="19"/>
                <w:lang w:val="en-US" w:eastAsia="hr-HR"/>
              </w:rPr>
            </w:pPr>
            <w:r w:rsidRPr="0007466D">
              <w:rPr>
                <w:rFonts w:ascii="Calibri" w:hAnsi="Calibri" w:cs="Calibri"/>
                <w:b/>
                <w:bCs/>
                <w:sz w:val="19"/>
                <w:szCs w:val="19"/>
              </w:rPr>
              <w:t>7</w:t>
            </w:r>
            <w:r>
              <w:rPr>
                <w:rFonts w:ascii="Calibri" w:hAnsi="Calibri" w:cs="Calibri"/>
                <w:b/>
                <w:bCs/>
                <w:sz w:val="19"/>
                <w:szCs w:val="19"/>
              </w:rPr>
              <w:t>,</w:t>
            </w:r>
            <w:r w:rsidRPr="0007466D">
              <w:rPr>
                <w:rFonts w:ascii="Calibri" w:hAnsi="Calibri" w:cs="Calibri"/>
                <w:b/>
                <w:bCs/>
                <w:sz w:val="19"/>
                <w:szCs w:val="19"/>
              </w:rPr>
              <w:t>668</w:t>
            </w:r>
            <w:r>
              <w:rPr>
                <w:rFonts w:ascii="Calibri" w:hAnsi="Calibri" w:cs="Calibri"/>
                <w:b/>
                <w:bCs/>
                <w:sz w:val="19"/>
                <w:szCs w:val="19"/>
              </w:rPr>
              <w:t>,</w:t>
            </w:r>
            <w:r w:rsidRPr="0007466D">
              <w:rPr>
                <w:rFonts w:ascii="Calibri" w:hAnsi="Calibri" w:cs="Calibri"/>
                <w:b/>
                <w:bCs/>
                <w:sz w:val="19"/>
                <w:szCs w:val="19"/>
              </w:rPr>
              <w:t>927</w:t>
            </w:r>
          </w:p>
        </w:tc>
        <w:tc>
          <w:tcPr>
            <w:tcW w:w="642" w:type="pct"/>
            <w:tcBorders>
              <w:left w:val="nil"/>
              <w:bottom w:val="single" w:sz="12" w:space="0" w:color="auto"/>
              <w:right w:val="nil"/>
            </w:tcBorders>
            <w:shd w:val="clear" w:color="auto" w:fill="auto"/>
            <w:vAlign w:val="bottom"/>
          </w:tcPr>
          <w:p w14:paraId="2976D0EE" w14:textId="310AE472" w:rsidR="00E342DB" w:rsidRPr="00537128" w:rsidRDefault="00E342DB" w:rsidP="00E342DB">
            <w:pPr>
              <w:tabs>
                <w:tab w:val="right" w:pos="1202"/>
              </w:tabs>
              <w:spacing w:after="0" w:line="240" w:lineRule="auto"/>
              <w:jc w:val="right"/>
              <w:outlineLvl w:val="0"/>
              <w:rPr>
                <w:rFonts w:ascii="Calibri" w:eastAsia="Calibri" w:hAnsi="Calibri" w:cs="Times New Roman"/>
                <w:b/>
                <w:sz w:val="19"/>
                <w:szCs w:val="19"/>
                <w:lang w:val="en-US" w:eastAsia="hr-HR"/>
              </w:rPr>
            </w:pPr>
            <w:r w:rsidRPr="00537128">
              <w:rPr>
                <w:rFonts w:ascii="Calibri" w:eastAsia="Times New Roman" w:hAnsi="Calibri" w:cs="Calibri"/>
                <w:b/>
                <w:noProof/>
                <w:color w:val="000000"/>
                <w:sz w:val="19"/>
                <w:szCs w:val="19"/>
                <w:lang w:val="en-US" w:eastAsia="hr-HR"/>
              </w:rPr>
              <w:t>33,588,768</w:t>
            </w:r>
          </w:p>
        </w:tc>
        <w:tc>
          <w:tcPr>
            <w:tcW w:w="642" w:type="pct"/>
            <w:tcBorders>
              <w:left w:val="nil"/>
              <w:bottom w:val="single" w:sz="12" w:space="0" w:color="auto"/>
              <w:right w:val="nil"/>
            </w:tcBorders>
            <w:shd w:val="clear" w:color="auto" w:fill="auto"/>
            <w:vAlign w:val="bottom"/>
          </w:tcPr>
          <w:p w14:paraId="4E39FAAD" w14:textId="09D39A05" w:rsidR="00E342DB" w:rsidRPr="00537128" w:rsidRDefault="00E342DB" w:rsidP="00E342DB">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Calibri"/>
                <w:b/>
                <w:color w:val="000000"/>
                <w:sz w:val="19"/>
                <w:szCs w:val="19"/>
                <w:lang w:val="en-US"/>
              </w:rPr>
              <w:t>6,856,092</w:t>
            </w:r>
          </w:p>
        </w:tc>
      </w:tr>
    </w:tbl>
    <w:p w14:paraId="4E7FE29D" w14:textId="77777777" w:rsidR="00364B19" w:rsidRPr="00537128" w:rsidRDefault="00364B19" w:rsidP="00364B19">
      <w:pPr>
        <w:spacing w:after="0" w:line="240" w:lineRule="auto"/>
        <w:jc w:val="both"/>
        <w:rPr>
          <w:rFonts w:ascii="Calibri" w:eastAsia="Times New Roman" w:hAnsi="Calibri" w:cs="Arial"/>
          <w:b/>
          <w:color w:val="000000" w:themeColor="text1"/>
          <w:lang w:val="en-US"/>
        </w:rPr>
      </w:pPr>
    </w:p>
    <w:p w14:paraId="1B2570C3" w14:textId="77777777" w:rsidR="00E922D1" w:rsidRPr="00537128" w:rsidRDefault="00E922D1" w:rsidP="00364B19">
      <w:pPr>
        <w:spacing w:after="0" w:line="240" w:lineRule="auto"/>
        <w:jc w:val="both"/>
        <w:rPr>
          <w:rFonts w:ascii="Calibri" w:eastAsia="Times New Roman" w:hAnsi="Calibri" w:cs="Arial"/>
          <w:b/>
          <w:color w:val="000000" w:themeColor="text1"/>
          <w:lang w:val="en-US"/>
        </w:rPr>
      </w:pPr>
    </w:p>
    <w:p w14:paraId="0663A682" w14:textId="77777777" w:rsidR="00E922D1" w:rsidRPr="00537128" w:rsidRDefault="00E922D1" w:rsidP="00A1123E">
      <w:pPr>
        <w:tabs>
          <w:tab w:val="right" w:pos="1202"/>
        </w:tabs>
        <w:spacing w:after="0" w:line="240" w:lineRule="auto"/>
        <w:jc w:val="right"/>
        <w:outlineLvl w:val="0"/>
        <w:rPr>
          <w:rFonts w:ascii="Calibri" w:eastAsia="Times New Roman" w:hAnsi="Calibri" w:cs="Arial"/>
          <w:b/>
          <w:color w:val="000000" w:themeColor="text1"/>
          <w:lang w:val="en-US"/>
        </w:rPr>
        <w:sectPr w:rsidR="00E922D1" w:rsidRPr="00537128">
          <w:pgSz w:w="11906" w:h="16838"/>
          <w:pgMar w:top="1417" w:right="1417" w:bottom="1417" w:left="1417" w:header="708" w:footer="708" w:gutter="0"/>
          <w:cols w:space="708"/>
          <w:docGrid w:linePitch="360"/>
        </w:sectPr>
      </w:pPr>
    </w:p>
    <w:p w14:paraId="37F78F83" w14:textId="77777777" w:rsidR="002578CA" w:rsidRPr="00537128" w:rsidRDefault="002578CA" w:rsidP="002578CA">
      <w:pPr>
        <w:spacing w:after="0" w:line="240" w:lineRule="auto"/>
        <w:jc w:val="both"/>
        <w:rPr>
          <w:rFonts w:ascii="Calibri" w:eastAsia="Times New Roman" w:hAnsi="Calibri" w:cs="Calibri"/>
          <w:b/>
          <w:bCs/>
          <w:color w:val="000000" w:themeColor="text1"/>
          <w:sz w:val="14"/>
          <w:szCs w:val="14"/>
          <w:lang w:val="en-US" w:eastAsia="hr-HR"/>
        </w:rPr>
      </w:pPr>
    </w:p>
    <w:p w14:paraId="2F49569A" w14:textId="06BF9665" w:rsidR="002578CA" w:rsidRPr="00537128" w:rsidRDefault="00B357CE" w:rsidP="002578CA">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2B8C2CC3" w14:textId="77777777" w:rsidR="002578CA" w:rsidRPr="00537128" w:rsidRDefault="002578CA" w:rsidP="002578CA">
      <w:pPr>
        <w:tabs>
          <w:tab w:val="left" w:pos="709"/>
          <w:tab w:val="left" w:pos="851"/>
        </w:tabs>
        <w:spacing w:after="0" w:line="240" w:lineRule="auto"/>
        <w:jc w:val="both"/>
        <w:rPr>
          <w:rFonts w:ascii="Calibri" w:eastAsia="Times New Roman" w:hAnsi="Calibri" w:cs="Arial"/>
          <w:color w:val="000000" w:themeColor="text1"/>
          <w:sz w:val="18"/>
          <w:szCs w:val="18"/>
          <w:lang w:val="en-US"/>
        </w:rPr>
      </w:pPr>
    </w:p>
    <w:p w14:paraId="3B9DEE03" w14:textId="7EF95390" w:rsidR="002578CA" w:rsidRPr="00537128" w:rsidRDefault="00B357CE" w:rsidP="002578CA">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2578CA" w:rsidRPr="00537128">
        <w:rPr>
          <w:rFonts w:ascii="Calibri" w:eastAsia="Times New Roman" w:hAnsi="Calibri" w:cs="Arial"/>
          <w:b/>
          <w:color w:val="000000" w:themeColor="text1"/>
          <w:lang w:val="en-US"/>
        </w:rPr>
        <w:t xml:space="preserve">   Credit risk (continued)</w:t>
      </w:r>
    </w:p>
    <w:p w14:paraId="34C0B345" w14:textId="77777777" w:rsidR="002578CA" w:rsidRPr="00537128" w:rsidRDefault="002578CA" w:rsidP="002578CA">
      <w:pPr>
        <w:spacing w:after="0" w:line="240" w:lineRule="auto"/>
        <w:jc w:val="both"/>
        <w:rPr>
          <w:rFonts w:ascii="Calibri" w:eastAsia="Times New Roman" w:hAnsi="Calibri" w:cs="Arial"/>
          <w:b/>
          <w:color w:val="000000" w:themeColor="text1"/>
          <w:sz w:val="12"/>
          <w:szCs w:val="12"/>
          <w:lang w:val="en-US"/>
        </w:rPr>
      </w:pPr>
    </w:p>
    <w:p w14:paraId="5FAA3129" w14:textId="77777777" w:rsidR="002578CA" w:rsidRPr="00537128" w:rsidRDefault="002578CA" w:rsidP="002578CA">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1F2CDC98" w14:textId="77777777" w:rsidR="002578CA" w:rsidRPr="00537128" w:rsidRDefault="002578CA" w:rsidP="002578CA">
      <w:pPr>
        <w:spacing w:after="0" w:line="240" w:lineRule="auto"/>
        <w:jc w:val="both"/>
        <w:rPr>
          <w:rFonts w:ascii="Calibri" w:eastAsia="Times New Roman" w:hAnsi="Calibri" w:cs="Arial"/>
          <w:b/>
          <w:color w:val="000000" w:themeColor="text1"/>
          <w:sz w:val="12"/>
          <w:szCs w:val="12"/>
          <w:lang w:val="en-US"/>
        </w:rPr>
      </w:pPr>
    </w:p>
    <w:p w14:paraId="17177FE0" w14:textId="5FD1A419" w:rsidR="00E922D1" w:rsidRPr="00537128" w:rsidRDefault="002578CA" w:rsidP="00364B19">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Concentration of assets and guarantees and commitments, according to industry, net exposure, before and after the effect of mitigation through collateral received:</w:t>
      </w:r>
    </w:p>
    <w:p w14:paraId="08914A26" w14:textId="48D638F8" w:rsidR="00FE04D4" w:rsidRPr="00537128" w:rsidRDefault="00FE04D4" w:rsidP="00364B19">
      <w:pPr>
        <w:spacing w:after="0" w:line="240" w:lineRule="auto"/>
        <w:jc w:val="both"/>
        <w:rPr>
          <w:rFonts w:ascii="Calibri" w:eastAsia="Times New Roman" w:hAnsi="Calibri" w:cs="Arial"/>
          <w:bCs/>
          <w:color w:val="000000" w:themeColor="text1"/>
          <w:sz w:val="18"/>
          <w:szCs w:val="18"/>
          <w:lang w:val="en-US"/>
        </w:rPr>
      </w:pPr>
    </w:p>
    <w:tbl>
      <w:tblPr>
        <w:tblpPr w:leftFromText="180" w:rightFromText="180" w:vertAnchor="text" w:horzAnchor="margin" w:tblpY="-81"/>
        <w:tblOverlap w:val="never"/>
        <w:tblW w:w="5000" w:type="pct"/>
        <w:tblLayout w:type="fixed"/>
        <w:tblCellMar>
          <w:left w:w="30" w:type="dxa"/>
          <w:right w:w="30" w:type="dxa"/>
        </w:tblCellMar>
        <w:tblLook w:val="0000" w:firstRow="0" w:lastRow="0" w:firstColumn="0" w:lastColumn="0" w:noHBand="0" w:noVBand="0"/>
      </w:tblPr>
      <w:tblGrid>
        <w:gridCol w:w="4126"/>
        <w:gridCol w:w="1236"/>
        <w:gridCol w:w="1167"/>
        <w:gridCol w:w="1306"/>
        <w:gridCol w:w="1237"/>
      </w:tblGrid>
      <w:tr w:rsidR="00FE04D4" w:rsidRPr="00537128" w14:paraId="1F234A39" w14:textId="77777777" w:rsidTr="00FE04D4">
        <w:trPr>
          <w:cantSplit/>
          <w:trHeight w:val="1985"/>
          <w:tblHeader/>
        </w:trPr>
        <w:tc>
          <w:tcPr>
            <w:tcW w:w="2274" w:type="pct"/>
            <w:vAlign w:val="bottom"/>
          </w:tcPr>
          <w:p w14:paraId="2AEA083B" w14:textId="77777777" w:rsidR="00FE04D4" w:rsidRPr="00537128" w:rsidRDefault="00FE04D4" w:rsidP="00FE04D4">
            <w:pPr>
              <w:tabs>
                <w:tab w:val="right" w:pos="1202"/>
              </w:tabs>
              <w:spacing w:after="0" w:line="240" w:lineRule="atLeast"/>
              <w:outlineLvl w:val="0"/>
              <w:rPr>
                <w:rFonts w:ascii="Calibri" w:eastAsia="Times New Roman" w:hAnsi="Calibri" w:cs="Arial"/>
                <w:b/>
                <w:sz w:val="19"/>
                <w:szCs w:val="19"/>
                <w:lang w:val="en-US"/>
              </w:rPr>
            </w:pPr>
            <w:bookmarkStart w:id="675" w:name="_Toc4060927"/>
            <w:r w:rsidRPr="00537128">
              <w:rPr>
                <w:rFonts w:ascii="Calibri" w:eastAsia="Times New Roman" w:hAnsi="Calibri" w:cs="Arial"/>
                <w:b/>
                <w:sz w:val="19"/>
                <w:szCs w:val="19"/>
                <w:lang w:val="en-US"/>
              </w:rPr>
              <w:t>Bank</w:t>
            </w:r>
            <w:bookmarkEnd w:id="675"/>
          </w:p>
        </w:tc>
        <w:tc>
          <w:tcPr>
            <w:tcW w:w="681" w:type="pct"/>
            <w:vAlign w:val="center"/>
          </w:tcPr>
          <w:p w14:paraId="6F4A8856"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95D415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29A0178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7DB41C24"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1A8797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48320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7B41D0B"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3CB26E3"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676" w:name="_Toc4060928"/>
            <w:r w:rsidRPr="00537128">
              <w:rPr>
                <w:rFonts w:ascii="Calibri" w:eastAsia="Calibri" w:hAnsi="Calibri" w:cs="Arial"/>
                <w:b/>
                <w:sz w:val="19"/>
                <w:szCs w:val="19"/>
                <w:lang w:val="en-US"/>
              </w:rPr>
              <w:t>Highest exposure</w:t>
            </w:r>
            <w:bookmarkEnd w:id="676"/>
          </w:p>
        </w:tc>
        <w:tc>
          <w:tcPr>
            <w:tcW w:w="643" w:type="pct"/>
            <w:vAlign w:val="center"/>
          </w:tcPr>
          <w:p w14:paraId="239F778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BA590E"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677" w:name="_Toc4060929"/>
            <w:r w:rsidRPr="00537128">
              <w:rPr>
                <w:rFonts w:ascii="Calibri" w:eastAsia="Calibri" w:hAnsi="Calibri" w:cs="Arial"/>
                <w:b/>
                <w:sz w:val="19"/>
                <w:szCs w:val="19"/>
                <w:lang w:val="en-US"/>
              </w:rPr>
              <w:t>Highest exposure after the effect of mitigation through collateral received</w:t>
            </w:r>
            <w:bookmarkEnd w:id="677"/>
          </w:p>
        </w:tc>
        <w:tc>
          <w:tcPr>
            <w:tcW w:w="720" w:type="pct"/>
            <w:vAlign w:val="center"/>
          </w:tcPr>
          <w:p w14:paraId="02F73918"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155FA60"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A73189C"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6C83DA15"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952476D"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048AD461"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5D022E0E"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37ADBE5B"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678" w:name="_Toc4060930"/>
            <w:r w:rsidRPr="00537128">
              <w:rPr>
                <w:rFonts w:ascii="Calibri" w:eastAsia="Calibri" w:hAnsi="Calibri" w:cs="Arial"/>
                <w:b/>
                <w:sz w:val="19"/>
                <w:szCs w:val="19"/>
                <w:lang w:val="en-US"/>
              </w:rPr>
              <w:t>Highest exposure</w:t>
            </w:r>
            <w:bookmarkEnd w:id="678"/>
          </w:p>
        </w:tc>
        <w:tc>
          <w:tcPr>
            <w:tcW w:w="682" w:type="pct"/>
            <w:vAlign w:val="center"/>
          </w:tcPr>
          <w:p w14:paraId="1F6C78C9" w14:textId="77777777" w:rsidR="00FE04D4" w:rsidRPr="00537128" w:rsidRDefault="00FE04D4" w:rsidP="00FE04D4">
            <w:pPr>
              <w:tabs>
                <w:tab w:val="right" w:pos="1202"/>
              </w:tabs>
              <w:spacing w:after="0" w:line="240" w:lineRule="auto"/>
              <w:jc w:val="right"/>
              <w:outlineLvl w:val="0"/>
              <w:rPr>
                <w:rFonts w:ascii="Calibri" w:eastAsia="Calibri" w:hAnsi="Calibri" w:cs="Arial"/>
                <w:b/>
                <w:sz w:val="19"/>
                <w:szCs w:val="19"/>
                <w:lang w:val="en-US"/>
              </w:rPr>
            </w:pPr>
          </w:p>
          <w:p w14:paraId="1F6274B0" w14:textId="77777777" w:rsidR="00FE04D4" w:rsidRPr="00537128" w:rsidRDefault="00FE04D4" w:rsidP="00FE04D4">
            <w:pPr>
              <w:tabs>
                <w:tab w:val="right" w:pos="1202"/>
              </w:tabs>
              <w:spacing w:after="0" w:line="240" w:lineRule="atLeast"/>
              <w:jc w:val="right"/>
              <w:outlineLvl w:val="0"/>
              <w:rPr>
                <w:rFonts w:ascii="Calibri" w:eastAsia="Times New Roman" w:hAnsi="Calibri" w:cs="Arial"/>
                <w:b/>
                <w:sz w:val="19"/>
                <w:szCs w:val="19"/>
                <w:lang w:val="en-US"/>
              </w:rPr>
            </w:pPr>
            <w:bookmarkStart w:id="679" w:name="_Toc4060931"/>
            <w:r w:rsidRPr="00537128">
              <w:rPr>
                <w:rFonts w:ascii="Calibri" w:eastAsia="Calibri" w:hAnsi="Calibri" w:cs="Arial"/>
                <w:b/>
                <w:sz w:val="19"/>
                <w:szCs w:val="19"/>
                <w:lang w:val="en-US"/>
              </w:rPr>
              <w:t>Highest exposure after the effect of mitigation through collateral received</w:t>
            </w:r>
            <w:bookmarkEnd w:id="679"/>
          </w:p>
        </w:tc>
      </w:tr>
      <w:tr w:rsidR="00AE57C9" w:rsidRPr="00537128" w14:paraId="42B3F85E" w14:textId="77777777" w:rsidTr="00FE04D4">
        <w:trPr>
          <w:cantSplit/>
          <w:trHeight w:val="253"/>
          <w:tblHeader/>
        </w:trPr>
        <w:tc>
          <w:tcPr>
            <w:tcW w:w="2274" w:type="pct"/>
          </w:tcPr>
          <w:p w14:paraId="27E32EB8" w14:textId="77777777" w:rsidR="00AE57C9" w:rsidRPr="00537128" w:rsidRDefault="00AE57C9" w:rsidP="00AE57C9">
            <w:pPr>
              <w:spacing w:after="0" w:line="280" w:lineRule="exact"/>
              <w:ind w:left="113" w:hanging="113"/>
              <w:rPr>
                <w:rFonts w:ascii="Calibri" w:eastAsia="Calibri" w:hAnsi="Calibri" w:cs="Arial"/>
                <w:sz w:val="19"/>
                <w:szCs w:val="19"/>
                <w:lang w:val="en-US"/>
              </w:rPr>
            </w:pPr>
          </w:p>
        </w:tc>
        <w:tc>
          <w:tcPr>
            <w:tcW w:w="681" w:type="pct"/>
            <w:vAlign w:val="center"/>
          </w:tcPr>
          <w:p w14:paraId="192560A9" w14:textId="44B6BCEE"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bookmarkStart w:id="680" w:name="_Toc4060932"/>
            <w:r w:rsidRPr="00537128">
              <w:rPr>
                <w:rFonts w:ascii="Calibri" w:eastAsia="Calibri" w:hAnsi="Calibri" w:cs="Arial"/>
                <w:b/>
                <w:sz w:val="19"/>
                <w:szCs w:val="19"/>
                <w:lang w:val="en-US"/>
              </w:rPr>
              <w:t>3</w:t>
            </w:r>
            <w:r>
              <w:rPr>
                <w:rFonts w:ascii="Calibri" w:eastAsia="Calibri" w:hAnsi="Calibri" w:cs="Arial"/>
                <w:b/>
                <w:sz w:val="19"/>
                <w:szCs w:val="19"/>
                <w:lang w:val="en-US"/>
              </w:rPr>
              <w:t>0 June</w:t>
            </w:r>
          </w:p>
          <w:bookmarkEnd w:id="680"/>
          <w:p w14:paraId="518423A8" w14:textId="12A5D01C"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p>
        </w:tc>
        <w:tc>
          <w:tcPr>
            <w:tcW w:w="643" w:type="pct"/>
            <w:vAlign w:val="center"/>
          </w:tcPr>
          <w:p w14:paraId="168F63D4" w14:textId="77777777"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w:t>
            </w:r>
            <w:r>
              <w:rPr>
                <w:rFonts w:ascii="Calibri" w:eastAsia="Calibri" w:hAnsi="Calibri" w:cs="Arial"/>
                <w:b/>
                <w:sz w:val="19"/>
                <w:szCs w:val="19"/>
                <w:lang w:val="en-US"/>
              </w:rPr>
              <w:t>0 June</w:t>
            </w:r>
          </w:p>
          <w:p w14:paraId="5558C390" w14:textId="15F56A2D"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2021</w:t>
            </w:r>
          </w:p>
        </w:tc>
        <w:tc>
          <w:tcPr>
            <w:tcW w:w="720" w:type="pct"/>
            <w:vAlign w:val="center"/>
          </w:tcPr>
          <w:p w14:paraId="49535BDB" w14:textId="59A15A9B"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c>
          <w:tcPr>
            <w:tcW w:w="682" w:type="pct"/>
            <w:vAlign w:val="center"/>
          </w:tcPr>
          <w:p w14:paraId="1DF7B3A8" w14:textId="7963D929" w:rsidR="00AE57C9" w:rsidRPr="00537128" w:rsidRDefault="00AE57C9" w:rsidP="00AE57C9">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Calibri" w:hAnsi="Calibri" w:cs="Arial"/>
                <w:b/>
                <w:sz w:val="19"/>
                <w:szCs w:val="19"/>
                <w:lang w:val="en-US"/>
              </w:rPr>
              <w:t>31 December 2020</w:t>
            </w:r>
          </w:p>
        </w:tc>
      </w:tr>
      <w:tr w:rsidR="00FE04D4" w:rsidRPr="00537128" w14:paraId="674526B1" w14:textId="77777777" w:rsidTr="00FE04D4">
        <w:trPr>
          <w:cantSplit/>
          <w:trHeight w:val="253"/>
          <w:tblHeader/>
        </w:trPr>
        <w:tc>
          <w:tcPr>
            <w:tcW w:w="2274" w:type="pct"/>
          </w:tcPr>
          <w:p w14:paraId="0D4BFACE" w14:textId="77777777" w:rsidR="00FE04D4" w:rsidRPr="00537128" w:rsidRDefault="00FE04D4" w:rsidP="00FE04D4">
            <w:pPr>
              <w:spacing w:after="0" w:line="280" w:lineRule="exact"/>
              <w:ind w:left="113" w:hanging="113"/>
              <w:rPr>
                <w:rFonts w:ascii="Calibri" w:eastAsia="Calibri" w:hAnsi="Calibri" w:cs="Arial"/>
                <w:sz w:val="19"/>
                <w:szCs w:val="19"/>
                <w:lang w:val="en-US"/>
              </w:rPr>
            </w:pPr>
          </w:p>
        </w:tc>
        <w:tc>
          <w:tcPr>
            <w:tcW w:w="681" w:type="pct"/>
          </w:tcPr>
          <w:p w14:paraId="36E15D58"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681" w:name="_Toc4060936"/>
            <w:r w:rsidRPr="00537128">
              <w:rPr>
                <w:rFonts w:ascii="Calibri" w:eastAsia="Times New Roman" w:hAnsi="Calibri" w:cs="Arial"/>
                <w:b/>
                <w:sz w:val="19"/>
                <w:szCs w:val="19"/>
                <w:lang w:val="en-US"/>
              </w:rPr>
              <w:t>HRK ‘000</w:t>
            </w:r>
            <w:bookmarkEnd w:id="681"/>
          </w:p>
        </w:tc>
        <w:tc>
          <w:tcPr>
            <w:tcW w:w="643" w:type="pct"/>
          </w:tcPr>
          <w:p w14:paraId="7EC6CEC2" w14:textId="77777777"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bookmarkStart w:id="682" w:name="_Toc4060937"/>
            <w:r w:rsidRPr="00537128">
              <w:rPr>
                <w:rFonts w:ascii="Calibri" w:eastAsia="Times New Roman" w:hAnsi="Calibri" w:cs="Arial"/>
                <w:b/>
                <w:bCs/>
                <w:sz w:val="19"/>
                <w:szCs w:val="19"/>
                <w:lang w:val="en-US"/>
              </w:rPr>
              <w:t>HRK ‘000</w:t>
            </w:r>
            <w:bookmarkEnd w:id="682"/>
          </w:p>
        </w:tc>
        <w:tc>
          <w:tcPr>
            <w:tcW w:w="720" w:type="pct"/>
          </w:tcPr>
          <w:p w14:paraId="2BF6E7DB" w14:textId="34ECB08A"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sz w:val="19"/>
                <w:szCs w:val="19"/>
                <w:lang w:val="en-US"/>
              </w:rPr>
              <w:t>HRK ‘000</w:t>
            </w:r>
          </w:p>
        </w:tc>
        <w:tc>
          <w:tcPr>
            <w:tcW w:w="682" w:type="pct"/>
          </w:tcPr>
          <w:p w14:paraId="3A298E4E" w14:textId="09A3DA7D" w:rsidR="00FE04D4" w:rsidRPr="00537128" w:rsidRDefault="00FE04D4" w:rsidP="00FE04D4">
            <w:pPr>
              <w:tabs>
                <w:tab w:val="right" w:pos="1202"/>
              </w:tabs>
              <w:spacing w:after="0" w:line="280" w:lineRule="exact"/>
              <w:jc w:val="right"/>
              <w:outlineLvl w:val="0"/>
              <w:rPr>
                <w:rFonts w:ascii="Calibri" w:eastAsia="Calibri" w:hAnsi="Calibri" w:cs="Arial"/>
                <w:b/>
                <w:sz w:val="19"/>
                <w:szCs w:val="19"/>
                <w:lang w:val="en-US"/>
              </w:rPr>
            </w:pPr>
            <w:r w:rsidRPr="00537128">
              <w:rPr>
                <w:rFonts w:ascii="Calibri" w:eastAsia="Times New Roman" w:hAnsi="Calibri" w:cs="Arial"/>
                <w:b/>
                <w:bCs/>
                <w:sz w:val="19"/>
                <w:szCs w:val="19"/>
                <w:lang w:val="en-US"/>
              </w:rPr>
              <w:t>HRK ‘000</w:t>
            </w:r>
          </w:p>
        </w:tc>
      </w:tr>
      <w:tr w:rsidR="00FE04D4" w:rsidRPr="00537128" w14:paraId="53260A14" w14:textId="77777777" w:rsidTr="00FE04D4">
        <w:trPr>
          <w:cantSplit/>
          <w:trHeight w:val="121"/>
          <w:tblHeader/>
        </w:trPr>
        <w:tc>
          <w:tcPr>
            <w:tcW w:w="2274" w:type="pct"/>
          </w:tcPr>
          <w:p w14:paraId="62EA44C4"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81" w:type="pct"/>
            <w:vAlign w:val="center"/>
          </w:tcPr>
          <w:p w14:paraId="505D05B1"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43" w:type="pct"/>
            <w:vAlign w:val="center"/>
          </w:tcPr>
          <w:p w14:paraId="1BB0461F"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720" w:type="pct"/>
            <w:vAlign w:val="center"/>
          </w:tcPr>
          <w:p w14:paraId="547EDF8A"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c>
          <w:tcPr>
            <w:tcW w:w="682" w:type="pct"/>
            <w:vAlign w:val="center"/>
          </w:tcPr>
          <w:p w14:paraId="22528787" w14:textId="77777777" w:rsidR="00FE04D4" w:rsidRPr="00537128" w:rsidRDefault="00FE04D4" w:rsidP="00FE04D4">
            <w:pPr>
              <w:tabs>
                <w:tab w:val="right" w:pos="1202"/>
              </w:tabs>
              <w:spacing w:after="0" w:line="240" w:lineRule="auto"/>
              <w:ind w:left="113" w:hanging="113"/>
              <w:jc w:val="right"/>
              <w:outlineLvl w:val="0"/>
              <w:rPr>
                <w:rFonts w:ascii="Calibri" w:eastAsia="Calibri" w:hAnsi="Calibri" w:cs="Arial"/>
                <w:bCs/>
                <w:sz w:val="10"/>
                <w:szCs w:val="10"/>
                <w:lang w:val="en-US"/>
              </w:rPr>
            </w:pPr>
          </w:p>
        </w:tc>
      </w:tr>
      <w:tr w:rsidR="00E575B1" w:rsidRPr="00537128" w14:paraId="0ADFF8DA" w14:textId="77777777" w:rsidTr="00A1123E">
        <w:trPr>
          <w:cantSplit/>
          <w:trHeight w:val="253"/>
          <w:tblHeader/>
        </w:trPr>
        <w:tc>
          <w:tcPr>
            <w:tcW w:w="2274" w:type="pct"/>
            <w:vAlign w:val="bottom"/>
          </w:tcPr>
          <w:p w14:paraId="755D7868" w14:textId="77777777" w:rsidR="00E575B1" w:rsidRPr="00537128"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Financial intermediation and insurance </w:t>
            </w:r>
          </w:p>
        </w:tc>
        <w:tc>
          <w:tcPr>
            <w:tcW w:w="681" w:type="pct"/>
            <w:tcBorders>
              <w:top w:val="nil"/>
              <w:left w:val="nil"/>
              <w:bottom w:val="nil"/>
              <w:right w:val="nil"/>
            </w:tcBorders>
            <w:shd w:val="clear" w:color="auto" w:fill="auto"/>
            <w:vAlign w:val="bottom"/>
          </w:tcPr>
          <w:p w14:paraId="1DE11123" w14:textId="4F253887"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11</w:t>
            </w:r>
            <w:r>
              <w:rPr>
                <w:rFonts w:ascii="Calibri" w:hAnsi="Calibri" w:cs="Calibri"/>
                <w:sz w:val="19"/>
                <w:szCs w:val="19"/>
              </w:rPr>
              <w:t>,</w:t>
            </w:r>
            <w:r w:rsidRPr="0007466D">
              <w:rPr>
                <w:rFonts w:ascii="Calibri" w:hAnsi="Calibri" w:cs="Calibri"/>
                <w:sz w:val="19"/>
                <w:szCs w:val="19"/>
              </w:rPr>
              <w:t>505</w:t>
            </w:r>
            <w:r>
              <w:rPr>
                <w:rFonts w:ascii="Calibri" w:hAnsi="Calibri" w:cs="Calibri"/>
                <w:sz w:val="19"/>
                <w:szCs w:val="19"/>
              </w:rPr>
              <w:t>,</w:t>
            </w:r>
            <w:r w:rsidRPr="0007466D">
              <w:rPr>
                <w:rFonts w:ascii="Calibri" w:hAnsi="Calibri" w:cs="Calibri"/>
                <w:sz w:val="19"/>
                <w:szCs w:val="19"/>
              </w:rPr>
              <w:t>895</w:t>
            </w:r>
          </w:p>
        </w:tc>
        <w:tc>
          <w:tcPr>
            <w:tcW w:w="643" w:type="pct"/>
            <w:tcBorders>
              <w:top w:val="nil"/>
              <w:left w:val="nil"/>
              <w:bottom w:val="nil"/>
              <w:right w:val="nil"/>
            </w:tcBorders>
            <w:shd w:val="clear" w:color="auto" w:fill="auto"/>
            <w:vAlign w:val="bottom"/>
          </w:tcPr>
          <w:p w14:paraId="5E5B4028" w14:textId="74173375"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Pr>
                <w:rFonts w:ascii="Calibri" w:hAnsi="Calibri" w:cs="Calibri"/>
                <w:sz w:val="19"/>
                <w:szCs w:val="19"/>
              </w:rPr>
              <w:t>-</w:t>
            </w:r>
          </w:p>
        </w:tc>
        <w:tc>
          <w:tcPr>
            <w:tcW w:w="720" w:type="pct"/>
            <w:tcBorders>
              <w:top w:val="nil"/>
              <w:left w:val="nil"/>
              <w:bottom w:val="nil"/>
              <w:right w:val="nil"/>
            </w:tcBorders>
            <w:shd w:val="clear" w:color="auto" w:fill="auto"/>
            <w:vAlign w:val="bottom"/>
          </w:tcPr>
          <w:p w14:paraId="6DB93391" w14:textId="51ADDD4E"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13,593,044</w:t>
            </w:r>
          </w:p>
        </w:tc>
        <w:tc>
          <w:tcPr>
            <w:tcW w:w="682" w:type="pct"/>
            <w:tcBorders>
              <w:top w:val="nil"/>
              <w:left w:val="nil"/>
              <w:bottom w:val="nil"/>
              <w:right w:val="nil"/>
            </w:tcBorders>
            <w:shd w:val="clear" w:color="auto" w:fill="auto"/>
            <w:vAlign w:val="bottom"/>
          </w:tcPr>
          <w:p w14:paraId="74FC373C" w14:textId="7A419EB4"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w:t>
            </w:r>
          </w:p>
        </w:tc>
      </w:tr>
      <w:tr w:rsidR="00E575B1" w:rsidRPr="00537128" w14:paraId="653F1BD7" w14:textId="77777777" w:rsidTr="00A1123E">
        <w:trPr>
          <w:cantSplit/>
          <w:trHeight w:val="253"/>
          <w:tblHeader/>
        </w:trPr>
        <w:tc>
          <w:tcPr>
            <w:tcW w:w="2274" w:type="pct"/>
            <w:vAlign w:val="bottom"/>
          </w:tcPr>
          <w:p w14:paraId="4D5A8701" w14:textId="77777777" w:rsidR="00E575B1" w:rsidRPr="00537128"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Water and electric supply and other infrastructure </w:t>
            </w:r>
          </w:p>
        </w:tc>
        <w:tc>
          <w:tcPr>
            <w:tcW w:w="681" w:type="pct"/>
            <w:tcBorders>
              <w:top w:val="nil"/>
              <w:left w:val="nil"/>
              <w:bottom w:val="nil"/>
              <w:right w:val="nil"/>
            </w:tcBorders>
            <w:shd w:val="clear" w:color="auto" w:fill="auto"/>
            <w:vAlign w:val="bottom"/>
          </w:tcPr>
          <w:p w14:paraId="24FA19F7" w14:textId="1F153B77"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w:t>
            </w:r>
            <w:r>
              <w:rPr>
                <w:rFonts w:ascii="Calibri" w:hAnsi="Calibri" w:cs="Calibri"/>
                <w:sz w:val="19"/>
                <w:szCs w:val="19"/>
              </w:rPr>
              <w:t>,</w:t>
            </w:r>
            <w:r w:rsidRPr="0007466D">
              <w:rPr>
                <w:rFonts w:ascii="Calibri" w:hAnsi="Calibri" w:cs="Calibri"/>
                <w:sz w:val="19"/>
                <w:szCs w:val="19"/>
              </w:rPr>
              <w:t>015</w:t>
            </w:r>
            <w:r>
              <w:rPr>
                <w:rFonts w:ascii="Calibri" w:hAnsi="Calibri" w:cs="Calibri"/>
                <w:sz w:val="19"/>
                <w:szCs w:val="19"/>
              </w:rPr>
              <w:t>,</w:t>
            </w:r>
            <w:r w:rsidRPr="0007466D">
              <w:rPr>
                <w:rFonts w:ascii="Calibri" w:hAnsi="Calibri" w:cs="Calibri"/>
                <w:sz w:val="19"/>
                <w:szCs w:val="19"/>
              </w:rPr>
              <w:t>942</w:t>
            </w:r>
          </w:p>
        </w:tc>
        <w:tc>
          <w:tcPr>
            <w:tcW w:w="643" w:type="pct"/>
            <w:tcBorders>
              <w:top w:val="nil"/>
              <w:left w:val="nil"/>
              <w:bottom w:val="nil"/>
              <w:right w:val="nil"/>
            </w:tcBorders>
            <w:shd w:val="clear" w:color="auto" w:fill="auto"/>
            <w:vAlign w:val="bottom"/>
          </w:tcPr>
          <w:p w14:paraId="29C2E216" w14:textId="2E14E9F4"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w:t>
            </w:r>
            <w:r>
              <w:rPr>
                <w:rFonts w:ascii="Calibri" w:hAnsi="Calibri" w:cs="Calibri"/>
                <w:sz w:val="19"/>
                <w:szCs w:val="19"/>
              </w:rPr>
              <w:t>,</w:t>
            </w:r>
            <w:r w:rsidRPr="0007466D">
              <w:rPr>
                <w:rFonts w:ascii="Calibri" w:hAnsi="Calibri" w:cs="Calibri"/>
                <w:sz w:val="19"/>
                <w:szCs w:val="19"/>
              </w:rPr>
              <w:t>036</w:t>
            </w:r>
            <w:r>
              <w:rPr>
                <w:rFonts w:ascii="Calibri" w:hAnsi="Calibri" w:cs="Calibri"/>
                <w:sz w:val="19"/>
                <w:szCs w:val="19"/>
              </w:rPr>
              <w:t>,</w:t>
            </w:r>
            <w:r w:rsidRPr="0007466D">
              <w:rPr>
                <w:rFonts w:ascii="Calibri" w:hAnsi="Calibri" w:cs="Calibri"/>
                <w:sz w:val="19"/>
                <w:szCs w:val="19"/>
              </w:rPr>
              <w:t>668</w:t>
            </w:r>
          </w:p>
        </w:tc>
        <w:tc>
          <w:tcPr>
            <w:tcW w:w="720" w:type="pct"/>
            <w:tcBorders>
              <w:top w:val="nil"/>
              <w:left w:val="nil"/>
              <w:bottom w:val="nil"/>
              <w:right w:val="nil"/>
            </w:tcBorders>
            <w:shd w:val="clear" w:color="auto" w:fill="auto"/>
            <w:vAlign w:val="bottom"/>
          </w:tcPr>
          <w:p w14:paraId="3468392A" w14:textId="379969AD"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1,927,789</w:t>
            </w:r>
          </w:p>
        </w:tc>
        <w:tc>
          <w:tcPr>
            <w:tcW w:w="682" w:type="pct"/>
            <w:tcBorders>
              <w:top w:val="nil"/>
              <w:left w:val="nil"/>
              <w:bottom w:val="nil"/>
              <w:right w:val="nil"/>
            </w:tcBorders>
            <w:shd w:val="clear" w:color="auto" w:fill="auto"/>
            <w:vAlign w:val="bottom"/>
          </w:tcPr>
          <w:p w14:paraId="1D65CB90" w14:textId="780D0DF7"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1,136,584</w:t>
            </w:r>
          </w:p>
        </w:tc>
      </w:tr>
      <w:tr w:rsidR="00E575B1" w:rsidRPr="00537128" w14:paraId="5D37BD60" w14:textId="77777777" w:rsidTr="00A1123E">
        <w:trPr>
          <w:cantSplit/>
          <w:trHeight w:val="253"/>
          <w:tblHeader/>
        </w:trPr>
        <w:tc>
          <w:tcPr>
            <w:tcW w:w="2274" w:type="pct"/>
            <w:vAlign w:val="bottom"/>
          </w:tcPr>
          <w:p w14:paraId="411C00B7" w14:textId="77777777" w:rsidR="00E575B1" w:rsidRPr="00537128"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Tourism</w:t>
            </w:r>
          </w:p>
        </w:tc>
        <w:tc>
          <w:tcPr>
            <w:tcW w:w="681" w:type="pct"/>
            <w:tcBorders>
              <w:top w:val="nil"/>
              <w:left w:val="nil"/>
              <w:bottom w:val="nil"/>
              <w:right w:val="nil"/>
            </w:tcBorders>
            <w:shd w:val="clear" w:color="auto" w:fill="auto"/>
            <w:vAlign w:val="bottom"/>
          </w:tcPr>
          <w:p w14:paraId="6A543EC0" w14:textId="2F0A0A42"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4</w:t>
            </w:r>
            <w:r>
              <w:rPr>
                <w:rFonts w:ascii="Calibri" w:hAnsi="Calibri" w:cs="Calibri"/>
                <w:sz w:val="19"/>
                <w:szCs w:val="19"/>
              </w:rPr>
              <w:t>,</w:t>
            </w:r>
            <w:r w:rsidRPr="0007466D">
              <w:rPr>
                <w:rFonts w:ascii="Calibri" w:hAnsi="Calibri" w:cs="Calibri"/>
                <w:sz w:val="19"/>
                <w:szCs w:val="19"/>
              </w:rPr>
              <w:t>043</w:t>
            </w:r>
            <w:r>
              <w:rPr>
                <w:rFonts w:ascii="Calibri" w:hAnsi="Calibri" w:cs="Calibri"/>
                <w:sz w:val="19"/>
                <w:szCs w:val="19"/>
              </w:rPr>
              <w:t>,</w:t>
            </w:r>
            <w:r w:rsidRPr="0007466D">
              <w:rPr>
                <w:rFonts w:ascii="Calibri" w:hAnsi="Calibri" w:cs="Calibri"/>
                <w:sz w:val="19"/>
                <w:szCs w:val="19"/>
              </w:rPr>
              <w:t>485</w:t>
            </w:r>
          </w:p>
        </w:tc>
        <w:tc>
          <w:tcPr>
            <w:tcW w:w="643" w:type="pct"/>
            <w:tcBorders>
              <w:top w:val="nil"/>
              <w:left w:val="nil"/>
              <w:bottom w:val="nil"/>
              <w:right w:val="nil"/>
            </w:tcBorders>
            <w:shd w:val="clear" w:color="auto" w:fill="auto"/>
            <w:vAlign w:val="bottom"/>
          </w:tcPr>
          <w:p w14:paraId="3CF83686" w14:textId="1D6DCCE1"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721</w:t>
            </w:r>
            <w:r>
              <w:rPr>
                <w:rFonts w:ascii="Calibri" w:hAnsi="Calibri" w:cs="Calibri"/>
                <w:sz w:val="19"/>
                <w:szCs w:val="19"/>
              </w:rPr>
              <w:t>,</w:t>
            </w:r>
            <w:r w:rsidRPr="0007466D">
              <w:rPr>
                <w:rFonts w:ascii="Calibri" w:hAnsi="Calibri" w:cs="Calibri"/>
                <w:sz w:val="19"/>
                <w:szCs w:val="19"/>
              </w:rPr>
              <w:t>828</w:t>
            </w:r>
          </w:p>
        </w:tc>
        <w:tc>
          <w:tcPr>
            <w:tcW w:w="720" w:type="pct"/>
            <w:tcBorders>
              <w:top w:val="nil"/>
              <w:left w:val="nil"/>
              <w:bottom w:val="nil"/>
              <w:right w:val="nil"/>
            </w:tcBorders>
            <w:shd w:val="clear" w:color="auto" w:fill="auto"/>
            <w:vAlign w:val="bottom"/>
          </w:tcPr>
          <w:p w14:paraId="1950864D" w14:textId="7D0B3828"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3,821,623</w:t>
            </w:r>
          </w:p>
        </w:tc>
        <w:tc>
          <w:tcPr>
            <w:tcW w:w="682" w:type="pct"/>
            <w:tcBorders>
              <w:top w:val="nil"/>
              <w:left w:val="nil"/>
              <w:bottom w:val="nil"/>
              <w:right w:val="nil"/>
            </w:tcBorders>
            <w:shd w:val="clear" w:color="auto" w:fill="auto"/>
            <w:vAlign w:val="bottom"/>
          </w:tcPr>
          <w:p w14:paraId="413D06B9" w14:textId="7FF5E71C"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560,776</w:t>
            </w:r>
          </w:p>
        </w:tc>
      </w:tr>
      <w:tr w:rsidR="00E575B1" w:rsidRPr="00537128" w14:paraId="5F61DAD9" w14:textId="77777777" w:rsidTr="00A1123E">
        <w:trPr>
          <w:cantSplit/>
          <w:trHeight w:val="253"/>
          <w:tblHeader/>
        </w:trPr>
        <w:tc>
          <w:tcPr>
            <w:tcW w:w="2274" w:type="pct"/>
            <w:vAlign w:val="bottom"/>
          </w:tcPr>
          <w:p w14:paraId="3E68E15E" w14:textId="77777777" w:rsidR="00E575B1" w:rsidRPr="00537128"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Transport, </w:t>
            </w:r>
            <w:proofErr w:type="gramStart"/>
            <w:r w:rsidRPr="00537128">
              <w:rPr>
                <w:rFonts w:ascii="Calibri" w:eastAsia="Calibri" w:hAnsi="Calibri" w:cs="Arial"/>
                <w:bCs/>
                <w:sz w:val="19"/>
                <w:szCs w:val="19"/>
                <w:lang w:val="en-US"/>
              </w:rPr>
              <w:t>warehousing</w:t>
            </w:r>
            <w:proofErr w:type="gramEnd"/>
            <w:r w:rsidRPr="00537128">
              <w:rPr>
                <w:rFonts w:ascii="Calibri" w:eastAsia="Calibri" w:hAnsi="Calibri" w:cs="Arial"/>
                <w:bCs/>
                <w:sz w:val="19"/>
                <w:szCs w:val="19"/>
                <w:lang w:val="en-US"/>
              </w:rPr>
              <w:t xml:space="preserve"> and connections</w:t>
            </w:r>
          </w:p>
        </w:tc>
        <w:tc>
          <w:tcPr>
            <w:tcW w:w="681" w:type="pct"/>
            <w:tcBorders>
              <w:top w:val="nil"/>
              <w:left w:val="nil"/>
              <w:bottom w:val="nil"/>
              <w:right w:val="nil"/>
            </w:tcBorders>
            <w:shd w:val="clear" w:color="auto" w:fill="auto"/>
            <w:vAlign w:val="bottom"/>
          </w:tcPr>
          <w:p w14:paraId="589AB6A7" w14:textId="75BAC92F"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w:t>
            </w:r>
            <w:r>
              <w:rPr>
                <w:rFonts w:ascii="Calibri" w:hAnsi="Calibri" w:cs="Calibri"/>
                <w:sz w:val="19"/>
                <w:szCs w:val="19"/>
              </w:rPr>
              <w:t>,</w:t>
            </w:r>
            <w:r w:rsidRPr="0007466D">
              <w:rPr>
                <w:rFonts w:ascii="Calibri" w:hAnsi="Calibri" w:cs="Calibri"/>
                <w:sz w:val="19"/>
                <w:szCs w:val="19"/>
              </w:rPr>
              <w:t>615</w:t>
            </w:r>
            <w:r>
              <w:rPr>
                <w:rFonts w:ascii="Calibri" w:hAnsi="Calibri" w:cs="Calibri"/>
                <w:sz w:val="19"/>
                <w:szCs w:val="19"/>
              </w:rPr>
              <w:t>,</w:t>
            </w:r>
            <w:r w:rsidRPr="0007466D">
              <w:rPr>
                <w:rFonts w:ascii="Calibri" w:hAnsi="Calibri" w:cs="Calibri"/>
                <w:sz w:val="19"/>
                <w:szCs w:val="19"/>
              </w:rPr>
              <w:t>844</w:t>
            </w:r>
          </w:p>
        </w:tc>
        <w:tc>
          <w:tcPr>
            <w:tcW w:w="643" w:type="pct"/>
            <w:tcBorders>
              <w:top w:val="nil"/>
              <w:left w:val="nil"/>
              <w:bottom w:val="nil"/>
              <w:right w:val="nil"/>
            </w:tcBorders>
            <w:shd w:val="clear" w:color="auto" w:fill="auto"/>
            <w:vAlign w:val="bottom"/>
          </w:tcPr>
          <w:p w14:paraId="425E06E6" w14:textId="36819763"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568</w:t>
            </w:r>
            <w:r>
              <w:rPr>
                <w:rFonts w:ascii="Calibri" w:hAnsi="Calibri" w:cs="Calibri"/>
                <w:sz w:val="19"/>
                <w:szCs w:val="19"/>
              </w:rPr>
              <w:t>,</w:t>
            </w:r>
            <w:r w:rsidRPr="0007466D">
              <w:rPr>
                <w:rFonts w:ascii="Calibri" w:hAnsi="Calibri" w:cs="Calibri"/>
                <w:sz w:val="19"/>
                <w:szCs w:val="19"/>
              </w:rPr>
              <w:t>535</w:t>
            </w:r>
          </w:p>
        </w:tc>
        <w:tc>
          <w:tcPr>
            <w:tcW w:w="720" w:type="pct"/>
            <w:tcBorders>
              <w:top w:val="nil"/>
              <w:left w:val="nil"/>
              <w:bottom w:val="nil"/>
              <w:right w:val="nil"/>
            </w:tcBorders>
            <w:shd w:val="clear" w:color="auto" w:fill="auto"/>
            <w:vAlign w:val="bottom"/>
          </w:tcPr>
          <w:p w14:paraId="2C3B846A" w14:textId="5769FFF8"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2,308,501</w:t>
            </w:r>
          </w:p>
        </w:tc>
        <w:tc>
          <w:tcPr>
            <w:tcW w:w="682" w:type="pct"/>
            <w:tcBorders>
              <w:top w:val="nil"/>
              <w:left w:val="nil"/>
              <w:bottom w:val="nil"/>
              <w:right w:val="nil"/>
            </w:tcBorders>
            <w:shd w:val="clear" w:color="auto" w:fill="auto"/>
            <w:vAlign w:val="bottom"/>
          </w:tcPr>
          <w:p w14:paraId="0253AEB4" w14:textId="0C3E9C87"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645,273</w:t>
            </w:r>
          </w:p>
        </w:tc>
      </w:tr>
      <w:tr w:rsidR="00E575B1" w:rsidRPr="00537128" w14:paraId="4D6A6D00" w14:textId="77777777" w:rsidTr="00A1123E">
        <w:trPr>
          <w:cantSplit/>
          <w:trHeight w:val="253"/>
          <w:tblHeader/>
        </w:trPr>
        <w:tc>
          <w:tcPr>
            <w:tcW w:w="2274" w:type="pct"/>
            <w:vAlign w:val="bottom"/>
          </w:tcPr>
          <w:p w14:paraId="48159E29" w14:textId="77777777" w:rsidR="00E575B1" w:rsidRPr="00537128" w:rsidDel="00FF5490"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Shipbuilding </w:t>
            </w:r>
          </w:p>
        </w:tc>
        <w:tc>
          <w:tcPr>
            <w:tcW w:w="681" w:type="pct"/>
            <w:tcBorders>
              <w:top w:val="nil"/>
              <w:left w:val="nil"/>
              <w:bottom w:val="nil"/>
              <w:right w:val="nil"/>
            </w:tcBorders>
            <w:shd w:val="clear" w:color="auto" w:fill="auto"/>
            <w:vAlign w:val="bottom"/>
          </w:tcPr>
          <w:p w14:paraId="006167E2" w14:textId="0782F105"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w:t>
            </w:r>
            <w:r>
              <w:rPr>
                <w:rFonts w:ascii="Calibri" w:hAnsi="Calibri" w:cs="Calibri"/>
                <w:sz w:val="19"/>
                <w:szCs w:val="19"/>
              </w:rPr>
              <w:t>,</w:t>
            </w:r>
            <w:r w:rsidRPr="0007466D">
              <w:rPr>
                <w:rFonts w:ascii="Calibri" w:hAnsi="Calibri" w:cs="Calibri"/>
                <w:sz w:val="19"/>
                <w:szCs w:val="19"/>
              </w:rPr>
              <w:t>564</w:t>
            </w:r>
            <w:r>
              <w:rPr>
                <w:rFonts w:ascii="Calibri" w:hAnsi="Calibri" w:cs="Calibri"/>
                <w:sz w:val="19"/>
                <w:szCs w:val="19"/>
              </w:rPr>
              <w:t>,</w:t>
            </w:r>
            <w:r w:rsidRPr="0007466D">
              <w:rPr>
                <w:rFonts w:ascii="Calibri" w:hAnsi="Calibri" w:cs="Calibri"/>
                <w:sz w:val="19"/>
                <w:szCs w:val="19"/>
              </w:rPr>
              <w:t>342</w:t>
            </w:r>
          </w:p>
        </w:tc>
        <w:tc>
          <w:tcPr>
            <w:tcW w:w="643" w:type="pct"/>
            <w:tcBorders>
              <w:top w:val="nil"/>
              <w:left w:val="nil"/>
              <w:bottom w:val="nil"/>
              <w:right w:val="nil"/>
            </w:tcBorders>
            <w:shd w:val="clear" w:color="auto" w:fill="auto"/>
            <w:vAlign w:val="bottom"/>
          </w:tcPr>
          <w:p w14:paraId="33DB0C8A" w14:textId="4E41F4FF"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623</w:t>
            </w:r>
            <w:r>
              <w:rPr>
                <w:rFonts w:ascii="Calibri" w:hAnsi="Calibri" w:cs="Calibri"/>
                <w:sz w:val="19"/>
                <w:szCs w:val="19"/>
              </w:rPr>
              <w:t>,</w:t>
            </w:r>
            <w:r w:rsidRPr="0007466D">
              <w:rPr>
                <w:rFonts w:ascii="Calibri" w:hAnsi="Calibri" w:cs="Calibri"/>
                <w:sz w:val="19"/>
                <w:szCs w:val="19"/>
              </w:rPr>
              <w:t>733</w:t>
            </w:r>
          </w:p>
        </w:tc>
        <w:tc>
          <w:tcPr>
            <w:tcW w:w="720" w:type="pct"/>
            <w:tcBorders>
              <w:top w:val="nil"/>
              <w:left w:val="nil"/>
              <w:bottom w:val="nil"/>
              <w:right w:val="nil"/>
            </w:tcBorders>
            <w:shd w:val="clear" w:color="auto" w:fill="auto"/>
            <w:vAlign w:val="bottom"/>
          </w:tcPr>
          <w:p w14:paraId="757CCFE4" w14:textId="13A0136A"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1,262,057</w:t>
            </w:r>
          </w:p>
        </w:tc>
        <w:tc>
          <w:tcPr>
            <w:tcW w:w="682" w:type="pct"/>
            <w:tcBorders>
              <w:top w:val="nil"/>
              <w:left w:val="nil"/>
              <w:bottom w:val="nil"/>
              <w:right w:val="nil"/>
            </w:tcBorders>
            <w:shd w:val="clear" w:color="auto" w:fill="auto"/>
            <w:vAlign w:val="bottom"/>
          </w:tcPr>
          <w:p w14:paraId="50404A2C" w14:textId="7762B5F7"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42,694</w:t>
            </w:r>
          </w:p>
        </w:tc>
      </w:tr>
      <w:tr w:rsidR="00E575B1" w:rsidRPr="00537128" w14:paraId="5B2BDBE6" w14:textId="77777777" w:rsidTr="00A1123E">
        <w:trPr>
          <w:cantSplit/>
          <w:trHeight w:val="253"/>
          <w:tblHeader/>
        </w:trPr>
        <w:tc>
          <w:tcPr>
            <w:tcW w:w="2274" w:type="pct"/>
            <w:vAlign w:val="bottom"/>
          </w:tcPr>
          <w:p w14:paraId="06E46BE0" w14:textId="77777777" w:rsidR="00E575B1" w:rsidRPr="00537128" w:rsidDel="00FF5490"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Agriculture and fishery </w:t>
            </w:r>
          </w:p>
        </w:tc>
        <w:tc>
          <w:tcPr>
            <w:tcW w:w="681" w:type="pct"/>
            <w:tcBorders>
              <w:top w:val="nil"/>
              <w:left w:val="nil"/>
              <w:bottom w:val="nil"/>
              <w:right w:val="nil"/>
            </w:tcBorders>
            <w:shd w:val="clear" w:color="auto" w:fill="auto"/>
            <w:vAlign w:val="bottom"/>
          </w:tcPr>
          <w:p w14:paraId="040B1FCF" w14:textId="402F1B89"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577</w:t>
            </w:r>
            <w:r>
              <w:rPr>
                <w:rFonts w:ascii="Calibri" w:hAnsi="Calibri" w:cs="Calibri"/>
                <w:sz w:val="19"/>
                <w:szCs w:val="19"/>
              </w:rPr>
              <w:t>,</w:t>
            </w:r>
            <w:r w:rsidRPr="0007466D">
              <w:rPr>
                <w:rFonts w:ascii="Calibri" w:hAnsi="Calibri" w:cs="Calibri"/>
                <w:sz w:val="19"/>
                <w:szCs w:val="19"/>
              </w:rPr>
              <w:t>855</w:t>
            </w:r>
          </w:p>
        </w:tc>
        <w:tc>
          <w:tcPr>
            <w:tcW w:w="643" w:type="pct"/>
            <w:tcBorders>
              <w:top w:val="nil"/>
              <w:left w:val="nil"/>
              <w:bottom w:val="nil"/>
              <w:right w:val="nil"/>
            </w:tcBorders>
            <w:shd w:val="clear" w:color="auto" w:fill="auto"/>
            <w:vAlign w:val="bottom"/>
          </w:tcPr>
          <w:p w14:paraId="39CFFADA" w14:textId="3B4805D6"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189</w:t>
            </w:r>
            <w:r>
              <w:rPr>
                <w:rFonts w:ascii="Calibri" w:hAnsi="Calibri" w:cs="Calibri"/>
                <w:sz w:val="19"/>
                <w:szCs w:val="19"/>
              </w:rPr>
              <w:t>,</w:t>
            </w:r>
            <w:r w:rsidRPr="0007466D">
              <w:rPr>
                <w:rFonts w:ascii="Calibri" w:hAnsi="Calibri" w:cs="Calibri"/>
                <w:sz w:val="19"/>
                <w:szCs w:val="19"/>
              </w:rPr>
              <w:t>614</w:t>
            </w:r>
          </w:p>
        </w:tc>
        <w:tc>
          <w:tcPr>
            <w:tcW w:w="720" w:type="pct"/>
            <w:tcBorders>
              <w:top w:val="nil"/>
              <w:left w:val="nil"/>
              <w:bottom w:val="nil"/>
              <w:right w:val="nil"/>
            </w:tcBorders>
            <w:shd w:val="clear" w:color="auto" w:fill="auto"/>
            <w:vAlign w:val="bottom"/>
          </w:tcPr>
          <w:p w14:paraId="7AD74EF0" w14:textId="0DE3AE1D"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564,506</w:t>
            </w:r>
          </w:p>
        </w:tc>
        <w:tc>
          <w:tcPr>
            <w:tcW w:w="682" w:type="pct"/>
            <w:tcBorders>
              <w:top w:val="nil"/>
              <w:left w:val="nil"/>
              <w:bottom w:val="nil"/>
              <w:right w:val="nil"/>
            </w:tcBorders>
            <w:shd w:val="clear" w:color="auto" w:fill="auto"/>
            <w:vAlign w:val="bottom"/>
          </w:tcPr>
          <w:p w14:paraId="30FC53E9" w14:textId="47A53141"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173,976</w:t>
            </w:r>
          </w:p>
        </w:tc>
      </w:tr>
      <w:tr w:rsidR="00E575B1" w:rsidRPr="00537128" w14:paraId="6901A73A" w14:textId="77777777" w:rsidTr="00A1123E">
        <w:trPr>
          <w:cantSplit/>
          <w:trHeight w:val="253"/>
          <w:tblHeader/>
        </w:trPr>
        <w:tc>
          <w:tcPr>
            <w:tcW w:w="2274" w:type="pct"/>
            <w:vAlign w:val="bottom"/>
          </w:tcPr>
          <w:p w14:paraId="3C9FE09E" w14:textId="77777777" w:rsidR="00E575B1" w:rsidRPr="00537128" w:rsidDel="00FF5490"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Food industry</w:t>
            </w:r>
          </w:p>
        </w:tc>
        <w:tc>
          <w:tcPr>
            <w:tcW w:w="681" w:type="pct"/>
            <w:tcBorders>
              <w:top w:val="nil"/>
              <w:left w:val="nil"/>
              <w:bottom w:val="nil"/>
              <w:right w:val="nil"/>
            </w:tcBorders>
            <w:shd w:val="clear" w:color="auto" w:fill="auto"/>
            <w:vAlign w:val="bottom"/>
          </w:tcPr>
          <w:p w14:paraId="5C78F3F9" w14:textId="61BA76F3"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w:t>
            </w:r>
            <w:r>
              <w:rPr>
                <w:rFonts w:ascii="Calibri" w:hAnsi="Calibri" w:cs="Calibri"/>
                <w:sz w:val="19"/>
                <w:szCs w:val="19"/>
              </w:rPr>
              <w:t>,</w:t>
            </w:r>
            <w:r w:rsidRPr="0007466D">
              <w:rPr>
                <w:rFonts w:ascii="Calibri" w:hAnsi="Calibri" w:cs="Calibri"/>
                <w:sz w:val="19"/>
                <w:szCs w:val="19"/>
              </w:rPr>
              <w:t>024</w:t>
            </w:r>
            <w:r>
              <w:rPr>
                <w:rFonts w:ascii="Calibri" w:hAnsi="Calibri" w:cs="Calibri"/>
                <w:sz w:val="19"/>
                <w:szCs w:val="19"/>
              </w:rPr>
              <w:t>,</w:t>
            </w:r>
            <w:r w:rsidRPr="0007466D">
              <w:rPr>
                <w:rFonts w:ascii="Calibri" w:hAnsi="Calibri" w:cs="Calibri"/>
                <w:sz w:val="19"/>
                <w:szCs w:val="19"/>
              </w:rPr>
              <w:t>548</w:t>
            </w:r>
          </w:p>
        </w:tc>
        <w:tc>
          <w:tcPr>
            <w:tcW w:w="643" w:type="pct"/>
            <w:tcBorders>
              <w:top w:val="nil"/>
              <w:left w:val="nil"/>
              <w:bottom w:val="nil"/>
              <w:right w:val="nil"/>
            </w:tcBorders>
            <w:shd w:val="clear" w:color="auto" w:fill="auto"/>
            <w:vAlign w:val="bottom"/>
          </w:tcPr>
          <w:p w14:paraId="27348AD9" w14:textId="3F8D1CBE"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187</w:t>
            </w:r>
            <w:r>
              <w:rPr>
                <w:rFonts w:ascii="Calibri" w:hAnsi="Calibri" w:cs="Calibri"/>
                <w:sz w:val="19"/>
                <w:szCs w:val="19"/>
              </w:rPr>
              <w:t>,</w:t>
            </w:r>
            <w:r w:rsidRPr="0007466D">
              <w:rPr>
                <w:rFonts w:ascii="Calibri" w:hAnsi="Calibri" w:cs="Calibri"/>
                <w:sz w:val="19"/>
                <w:szCs w:val="19"/>
              </w:rPr>
              <w:t>699</w:t>
            </w:r>
          </w:p>
        </w:tc>
        <w:tc>
          <w:tcPr>
            <w:tcW w:w="720" w:type="pct"/>
            <w:tcBorders>
              <w:top w:val="nil"/>
              <w:left w:val="nil"/>
              <w:bottom w:val="nil"/>
              <w:right w:val="nil"/>
            </w:tcBorders>
            <w:shd w:val="clear" w:color="auto" w:fill="auto"/>
            <w:vAlign w:val="bottom"/>
          </w:tcPr>
          <w:p w14:paraId="25BF762F" w14:textId="13A2F089"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1,024,593</w:t>
            </w:r>
          </w:p>
        </w:tc>
        <w:tc>
          <w:tcPr>
            <w:tcW w:w="682" w:type="pct"/>
            <w:tcBorders>
              <w:top w:val="nil"/>
              <w:left w:val="nil"/>
              <w:bottom w:val="nil"/>
              <w:right w:val="nil"/>
            </w:tcBorders>
            <w:shd w:val="clear" w:color="auto" w:fill="auto"/>
            <w:vAlign w:val="bottom"/>
          </w:tcPr>
          <w:p w14:paraId="3D25AA43" w14:textId="2EC9365D"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139,397</w:t>
            </w:r>
          </w:p>
        </w:tc>
      </w:tr>
      <w:tr w:rsidR="00E575B1" w:rsidRPr="00537128" w14:paraId="005C34D9" w14:textId="77777777" w:rsidTr="00A1123E">
        <w:trPr>
          <w:cantSplit/>
          <w:trHeight w:val="253"/>
          <w:tblHeader/>
        </w:trPr>
        <w:tc>
          <w:tcPr>
            <w:tcW w:w="2274" w:type="pct"/>
            <w:vAlign w:val="bottom"/>
          </w:tcPr>
          <w:p w14:paraId="7F794292" w14:textId="77777777" w:rsidR="00E575B1" w:rsidRPr="00537128" w:rsidDel="00FF5490"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sz w:val="19"/>
                <w:szCs w:val="19"/>
                <w:lang w:val="en-US"/>
              </w:rPr>
              <w:t xml:space="preserve">Construction industry </w:t>
            </w:r>
          </w:p>
        </w:tc>
        <w:tc>
          <w:tcPr>
            <w:tcW w:w="681" w:type="pct"/>
            <w:tcBorders>
              <w:top w:val="nil"/>
              <w:left w:val="nil"/>
              <w:bottom w:val="nil"/>
              <w:right w:val="nil"/>
            </w:tcBorders>
            <w:shd w:val="clear" w:color="auto" w:fill="auto"/>
            <w:vAlign w:val="bottom"/>
          </w:tcPr>
          <w:p w14:paraId="69FBC775" w14:textId="3A8E11CA"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w:t>
            </w:r>
            <w:r>
              <w:rPr>
                <w:rFonts w:ascii="Calibri" w:hAnsi="Calibri" w:cs="Calibri"/>
                <w:sz w:val="19"/>
                <w:szCs w:val="19"/>
              </w:rPr>
              <w:t>,</w:t>
            </w:r>
            <w:r w:rsidRPr="0007466D">
              <w:rPr>
                <w:rFonts w:ascii="Calibri" w:hAnsi="Calibri" w:cs="Calibri"/>
                <w:sz w:val="19"/>
                <w:szCs w:val="19"/>
              </w:rPr>
              <w:t>894</w:t>
            </w:r>
            <w:r>
              <w:rPr>
                <w:rFonts w:ascii="Calibri" w:hAnsi="Calibri" w:cs="Calibri"/>
                <w:sz w:val="19"/>
                <w:szCs w:val="19"/>
              </w:rPr>
              <w:t>,</w:t>
            </w:r>
            <w:r w:rsidRPr="0007466D">
              <w:rPr>
                <w:rFonts w:ascii="Calibri" w:hAnsi="Calibri" w:cs="Calibri"/>
                <w:sz w:val="19"/>
                <w:szCs w:val="19"/>
              </w:rPr>
              <w:t>496</w:t>
            </w:r>
          </w:p>
        </w:tc>
        <w:tc>
          <w:tcPr>
            <w:tcW w:w="643" w:type="pct"/>
            <w:tcBorders>
              <w:top w:val="nil"/>
              <w:left w:val="nil"/>
              <w:bottom w:val="nil"/>
              <w:right w:val="nil"/>
            </w:tcBorders>
            <w:shd w:val="clear" w:color="auto" w:fill="auto"/>
            <w:vAlign w:val="bottom"/>
          </w:tcPr>
          <w:p w14:paraId="7B1FCD69" w14:textId="695B506E"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172</w:t>
            </w:r>
            <w:r>
              <w:rPr>
                <w:rFonts w:ascii="Calibri" w:hAnsi="Calibri" w:cs="Calibri"/>
                <w:sz w:val="19"/>
                <w:szCs w:val="19"/>
              </w:rPr>
              <w:t>,</w:t>
            </w:r>
            <w:r w:rsidRPr="0007466D">
              <w:rPr>
                <w:rFonts w:ascii="Calibri" w:hAnsi="Calibri" w:cs="Calibri"/>
                <w:sz w:val="19"/>
                <w:szCs w:val="19"/>
              </w:rPr>
              <w:t>824</w:t>
            </w:r>
          </w:p>
        </w:tc>
        <w:tc>
          <w:tcPr>
            <w:tcW w:w="720" w:type="pct"/>
            <w:tcBorders>
              <w:top w:val="nil"/>
              <w:left w:val="nil"/>
              <w:bottom w:val="nil"/>
              <w:right w:val="nil"/>
            </w:tcBorders>
            <w:shd w:val="clear" w:color="auto" w:fill="auto"/>
            <w:vAlign w:val="bottom"/>
          </w:tcPr>
          <w:p w14:paraId="0E18234B" w14:textId="01302F8F"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2,441,981</w:t>
            </w:r>
          </w:p>
        </w:tc>
        <w:tc>
          <w:tcPr>
            <w:tcW w:w="682" w:type="pct"/>
            <w:tcBorders>
              <w:top w:val="nil"/>
              <w:left w:val="nil"/>
              <w:bottom w:val="nil"/>
              <w:right w:val="nil"/>
            </w:tcBorders>
            <w:shd w:val="clear" w:color="auto" w:fill="auto"/>
            <w:vAlign w:val="bottom"/>
          </w:tcPr>
          <w:p w14:paraId="4F0EA852" w14:textId="19CE8CD3"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185,274</w:t>
            </w:r>
          </w:p>
        </w:tc>
      </w:tr>
      <w:tr w:rsidR="00E575B1" w:rsidRPr="00537128" w14:paraId="2B2554A4" w14:textId="77777777" w:rsidTr="009A1792">
        <w:trPr>
          <w:cantSplit/>
          <w:trHeight w:val="253"/>
          <w:tblHeader/>
        </w:trPr>
        <w:tc>
          <w:tcPr>
            <w:tcW w:w="2274" w:type="pct"/>
            <w:vAlign w:val="bottom"/>
          </w:tcPr>
          <w:p w14:paraId="6C642140" w14:textId="77777777" w:rsidR="00E575B1" w:rsidRPr="00537128" w:rsidDel="00FF5490"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sz w:val="19"/>
                <w:szCs w:val="19"/>
                <w:lang w:val="en-US"/>
              </w:rPr>
              <w:t>Other industry</w:t>
            </w:r>
          </w:p>
        </w:tc>
        <w:tc>
          <w:tcPr>
            <w:tcW w:w="681" w:type="pct"/>
            <w:tcBorders>
              <w:top w:val="nil"/>
              <w:left w:val="nil"/>
              <w:bottom w:val="nil"/>
              <w:right w:val="nil"/>
            </w:tcBorders>
            <w:shd w:val="clear" w:color="auto" w:fill="auto"/>
            <w:vAlign w:val="center"/>
          </w:tcPr>
          <w:p w14:paraId="585C8BD6" w14:textId="27C4FB00"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557</w:t>
            </w:r>
            <w:r>
              <w:rPr>
                <w:rFonts w:ascii="Calibri" w:hAnsi="Calibri" w:cs="Calibri"/>
                <w:sz w:val="19"/>
                <w:szCs w:val="19"/>
              </w:rPr>
              <w:t>,</w:t>
            </w:r>
            <w:r w:rsidRPr="0007466D">
              <w:rPr>
                <w:rFonts w:ascii="Calibri" w:hAnsi="Calibri" w:cs="Calibri"/>
                <w:sz w:val="19"/>
                <w:szCs w:val="19"/>
              </w:rPr>
              <w:t>237</w:t>
            </w:r>
          </w:p>
        </w:tc>
        <w:tc>
          <w:tcPr>
            <w:tcW w:w="643" w:type="pct"/>
            <w:tcBorders>
              <w:top w:val="nil"/>
              <w:left w:val="nil"/>
              <w:bottom w:val="nil"/>
              <w:right w:val="nil"/>
            </w:tcBorders>
            <w:shd w:val="clear" w:color="auto" w:fill="auto"/>
            <w:vAlign w:val="bottom"/>
          </w:tcPr>
          <w:p w14:paraId="716D7512" w14:textId="415C84EB"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181</w:t>
            </w:r>
            <w:r>
              <w:rPr>
                <w:rFonts w:ascii="Calibri" w:hAnsi="Calibri" w:cs="Calibri"/>
                <w:sz w:val="19"/>
                <w:szCs w:val="19"/>
              </w:rPr>
              <w:t>,</w:t>
            </w:r>
            <w:r w:rsidRPr="0007466D">
              <w:rPr>
                <w:rFonts w:ascii="Calibri" w:hAnsi="Calibri" w:cs="Calibri"/>
                <w:sz w:val="19"/>
                <w:szCs w:val="19"/>
              </w:rPr>
              <w:t>807</w:t>
            </w:r>
          </w:p>
        </w:tc>
        <w:tc>
          <w:tcPr>
            <w:tcW w:w="720" w:type="pct"/>
            <w:tcBorders>
              <w:top w:val="nil"/>
              <w:left w:val="nil"/>
              <w:bottom w:val="nil"/>
              <w:right w:val="nil"/>
            </w:tcBorders>
            <w:shd w:val="clear" w:color="auto" w:fill="auto"/>
            <w:vAlign w:val="bottom"/>
          </w:tcPr>
          <w:p w14:paraId="0F3115B3" w14:textId="4630E372"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422,077</w:t>
            </w:r>
          </w:p>
        </w:tc>
        <w:tc>
          <w:tcPr>
            <w:tcW w:w="682" w:type="pct"/>
            <w:tcBorders>
              <w:top w:val="nil"/>
              <w:left w:val="nil"/>
              <w:bottom w:val="nil"/>
              <w:right w:val="nil"/>
            </w:tcBorders>
            <w:shd w:val="clear" w:color="auto" w:fill="auto"/>
            <w:vAlign w:val="bottom"/>
          </w:tcPr>
          <w:p w14:paraId="691A25B4" w14:textId="75F27E32"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161,194</w:t>
            </w:r>
          </w:p>
        </w:tc>
      </w:tr>
      <w:tr w:rsidR="00E575B1" w:rsidRPr="00537128" w14:paraId="6B4E03D5" w14:textId="77777777" w:rsidTr="00A1123E">
        <w:trPr>
          <w:cantSplit/>
          <w:trHeight w:val="253"/>
          <w:tblHeader/>
        </w:trPr>
        <w:tc>
          <w:tcPr>
            <w:tcW w:w="2274" w:type="pct"/>
            <w:vAlign w:val="bottom"/>
          </w:tcPr>
          <w:p w14:paraId="522CE0C8" w14:textId="77777777" w:rsidR="00E575B1" w:rsidRPr="00537128" w:rsidDel="00FF5490"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Public administration </w:t>
            </w:r>
          </w:p>
        </w:tc>
        <w:tc>
          <w:tcPr>
            <w:tcW w:w="681" w:type="pct"/>
            <w:tcBorders>
              <w:top w:val="nil"/>
              <w:left w:val="nil"/>
              <w:bottom w:val="nil"/>
              <w:right w:val="nil"/>
            </w:tcBorders>
            <w:shd w:val="clear" w:color="auto" w:fill="auto"/>
            <w:vAlign w:val="bottom"/>
          </w:tcPr>
          <w:p w14:paraId="1EB84441" w14:textId="796B59E4"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w:t>
            </w:r>
            <w:r>
              <w:rPr>
                <w:rFonts w:ascii="Calibri" w:hAnsi="Calibri" w:cs="Calibri"/>
                <w:sz w:val="19"/>
                <w:szCs w:val="19"/>
              </w:rPr>
              <w:t>,</w:t>
            </w:r>
            <w:r w:rsidRPr="0007466D">
              <w:rPr>
                <w:rFonts w:ascii="Calibri" w:hAnsi="Calibri" w:cs="Calibri"/>
                <w:sz w:val="19"/>
                <w:szCs w:val="19"/>
              </w:rPr>
              <w:t>957</w:t>
            </w:r>
            <w:r>
              <w:rPr>
                <w:rFonts w:ascii="Calibri" w:hAnsi="Calibri" w:cs="Calibri"/>
                <w:sz w:val="19"/>
                <w:szCs w:val="19"/>
              </w:rPr>
              <w:t>,</w:t>
            </w:r>
            <w:r w:rsidRPr="0007466D">
              <w:rPr>
                <w:rFonts w:ascii="Calibri" w:hAnsi="Calibri" w:cs="Calibri"/>
                <w:sz w:val="19"/>
                <w:szCs w:val="19"/>
              </w:rPr>
              <w:t>781</w:t>
            </w:r>
          </w:p>
        </w:tc>
        <w:tc>
          <w:tcPr>
            <w:tcW w:w="643" w:type="pct"/>
            <w:tcBorders>
              <w:top w:val="nil"/>
              <w:left w:val="nil"/>
              <w:bottom w:val="nil"/>
              <w:right w:val="nil"/>
            </w:tcBorders>
            <w:shd w:val="clear" w:color="auto" w:fill="auto"/>
            <w:vAlign w:val="bottom"/>
          </w:tcPr>
          <w:p w14:paraId="1E1F4529" w14:textId="2D1221BE"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w:t>
            </w:r>
            <w:r>
              <w:rPr>
                <w:rFonts w:ascii="Calibri" w:hAnsi="Calibri" w:cs="Calibri"/>
                <w:sz w:val="19"/>
                <w:szCs w:val="19"/>
              </w:rPr>
              <w:t>,</w:t>
            </w:r>
            <w:r w:rsidRPr="0007466D">
              <w:rPr>
                <w:rFonts w:ascii="Calibri" w:hAnsi="Calibri" w:cs="Calibri"/>
                <w:sz w:val="19"/>
                <w:szCs w:val="19"/>
              </w:rPr>
              <w:t>954</w:t>
            </w:r>
            <w:r>
              <w:rPr>
                <w:rFonts w:ascii="Calibri" w:hAnsi="Calibri" w:cs="Calibri"/>
                <w:sz w:val="19"/>
                <w:szCs w:val="19"/>
              </w:rPr>
              <w:t>,</w:t>
            </w:r>
            <w:r w:rsidRPr="0007466D">
              <w:rPr>
                <w:rFonts w:ascii="Calibri" w:hAnsi="Calibri" w:cs="Calibri"/>
                <w:sz w:val="19"/>
                <w:szCs w:val="19"/>
              </w:rPr>
              <w:t>431</w:t>
            </w:r>
          </w:p>
        </w:tc>
        <w:tc>
          <w:tcPr>
            <w:tcW w:w="720" w:type="pct"/>
            <w:tcBorders>
              <w:top w:val="nil"/>
              <w:left w:val="nil"/>
              <w:bottom w:val="nil"/>
              <w:right w:val="nil"/>
            </w:tcBorders>
            <w:shd w:val="clear" w:color="auto" w:fill="auto"/>
            <w:vAlign w:val="bottom"/>
          </w:tcPr>
          <w:p w14:paraId="30ACFDAD" w14:textId="213B556E"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3,015,472</w:t>
            </w:r>
          </w:p>
        </w:tc>
        <w:tc>
          <w:tcPr>
            <w:tcW w:w="682" w:type="pct"/>
            <w:tcBorders>
              <w:top w:val="nil"/>
              <w:left w:val="nil"/>
              <w:bottom w:val="nil"/>
              <w:right w:val="nil"/>
            </w:tcBorders>
            <w:shd w:val="clear" w:color="auto" w:fill="auto"/>
            <w:vAlign w:val="bottom"/>
          </w:tcPr>
          <w:p w14:paraId="778CB022" w14:textId="1EA2F557"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3,014,834</w:t>
            </w:r>
          </w:p>
        </w:tc>
      </w:tr>
      <w:tr w:rsidR="00E575B1" w:rsidRPr="00537128" w14:paraId="63B0CBC0" w14:textId="77777777" w:rsidTr="00A1123E">
        <w:trPr>
          <w:cantSplit/>
          <w:trHeight w:val="253"/>
          <w:tblHeader/>
        </w:trPr>
        <w:tc>
          <w:tcPr>
            <w:tcW w:w="2274" w:type="pct"/>
            <w:vAlign w:val="bottom"/>
          </w:tcPr>
          <w:p w14:paraId="2AF5E968" w14:textId="77777777" w:rsidR="00E575B1" w:rsidRPr="00537128" w:rsidDel="00FF5490"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Education </w:t>
            </w:r>
          </w:p>
        </w:tc>
        <w:tc>
          <w:tcPr>
            <w:tcW w:w="681" w:type="pct"/>
            <w:tcBorders>
              <w:top w:val="nil"/>
              <w:left w:val="nil"/>
              <w:bottom w:val="nil"/>
              <w:right w:val="nil"/>
            </w:tcBorders>
            <w:shd w:val="clear" w:color="auto" w:fill="auto"/>
            <w:vAlign w:val="bottom"/>
          </w:tcPr>
          <w:p w14:paraId="37080B54" w14:textId="7F0CCD6E"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34</w:t>
            </w:r>
            <w:r>
              <w:rPr>
                <w:rFonts w:ascii="Calibri" w:hAnsi="Calibri" w:cs="Calibri"/>
                <w:sz w:val="19"/>
                <w:szCs w:val="19"/>
              </w:rPr>
              <w:t>,</w:t>
            </w:r>
            <w:r w:rsidRPr="0007466D">
              <w:rPr>
                <w:rFonts w:ascii="Calibri" w:hAnsi="Calibri" w:cs="Calibri"/>
                <w:sz w:val="19"/>
                <w:szCs w:val="19"/>
              </w:rPr>
              <w:t>095</w:t>
            </w:r>
          </w:p>
        </w:tc>
        <w:tc>
          <w:tcPr>
            <w:tcW w:w="643" w:type="pct"/>
            <w:tcBorders>
              <w:top w:val="nil"/>
              <w:left w:val="nil"/>
              <w:bottom w:val="nil"/>
              <w:right w:val="nil"/>
            </w:tcBorders>
            <w:shd w:val="clear" w:color="auto" w:fill="auto"/>
            <w:vAlign w:val="bottom"/>
          </w:tcPr>
          <w:p w14:paraId="4AA77978" w14:textId="7ACE127D"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32</w:t>
            </w:r>
            <w:r>
              <w:rPr>
                <w:rFonts w:ascii="Calibri" w:hAnsi="Calibri" w:cs="Calibri"/>
                <w:sz w:val="19"/>
                <w:szCs w:val="19"/>
              </w:rPr>
              <w:t>,</w:t>
            </w:r>
            <w:r w:rsidRPr="0007466D">
              <w:rPr>
                <w:rFonts w:ascii="Calibri" w:hAnsi="Calibri" w:cs="Calibri"/>
                <w:sz w:val="19"/>
                <w:szCs w:val="19"/>
              </w:rPr>
              <w:t>023</w:t>
            </w:r>
          </w:p>
        </w:tc>
        <w:tc>
          <w:tcPr>
            <w:tcW w:w="720" w:type="pct"/>
            <w:tcBorders>
              <w:top w:val="nil"/>
              <w:left w:val="nil"/>
              <w:bottom w:val="nil"/>
              <w:right w:val="nil"/>
            </w:tcBorders>
            <w:shd w:val="clear" w:color="auto" w:fill="auto"/>
            <w:vAlign w:val="bottom"/>
          </w:tcPr>
          <w:p w14:paraId="15EBD646" w14:textId="6CFA80EB"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36,722</w:t>
            </w:r>
          </w:p>
        </w:tc>
        <w:tc>
          <w:tcPr>
            <w:tcW w:w="682" w:type="pct"/>
            <w:tcBorders>
              <w:top w:val="nil"/>
              <w:left w:val="nil"/>
              <w:bottom w:val="nil"/>
              <w:right w:val="nil"/>
            </w:tcBorders>
            <w:shd w:val="clear" w:color="auto" w:fill="auto"/>
            <w:vAlign w:val="bottom"/>
          </w:tcPr>
          <w:p w14:paraId="13880191" w14:textId="24FF5427"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34,084</w:t>
            </w:r>
          </w:p>
        </w:tc>
      </w:tr>
      <w:tr w:rsidR="00E575B1" w:rsidRPr="00537128" w14:paraId="050F9072" w14:textId="77777777" w:rsidTr="00A1123E">
        <w:trPr>
          <w:cantSplit/>
          <w:trHeight w:val="253"/>
          <w:tblHeader/>
        </w:trPr>
        <w:tc>
          <w:tcPr>
            <w:tcW w:w="2274" w:type="pct"/>
            <w:vAlign w:val="bottom"/>
          </w:tcPr>
          <w:p w14:paraId="108567CF" w14:textId="77777777" w:rsidR="00E575B1" w:rsidRPr="00537128"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Manufacture of basic metals and fabricated metal products, except machinery and equipment </w:t>
            </w:r>
          </w:p>
        </w:tc>
        <w:tc>
          <w:tcPr>
            <w:tcW w:w="681" w:type="pct"/>
            <w:tcBorders>
              <w:top w:val="nil"/>
              <w:left w:val="nil"/>
              <w:bottom w:val="nil"/>
              <w:right w:val="nil"/>
            </w:tcBorders>
            <w:shd w:val="clear" w:color="auto" w:fill="auto"/>
            <w:vAlign w:val="bottom"/>
          </w:tcPr>
          <w:p w14:paraId="68EC289E" w14:textId="28E80555"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236</w:t>
            </w:r>
            <w:r>
              <w:rPr>
                <w:rFonts w:ascii="Calibri" w:hAnsi="Calibri" w:cs="Calibri"/>
                <w:sz w:val="19"/>
                <w:szCs w:val="19"/>
              </w:rPr>
              <w:t>,</w:t>
            </w:r>
            <w:r w:rsidRPr="0007466D">
              <w:rPr>
                <w:rFonts w:ascii="Calibri" w:hAnsi="Calibri" w:cs="Calibri"/>
                <w:sz w:val="19"/>
                <w:szCs w:val="19"/>
              </w:rPr>
              <w:t>273</w:t>
            </w:r>
          </w:p>
        </w:tc>
        <w:tc>
          <w:tcPr>
            <w:tcW w:w="643" w:type="pct"/>
            <w:tcBorders>
              <w:top w:val="nil"/>
              <w:left w:val="nil"/>
              <w:bottom w:val="nil"/>
              <w:right w:val="nil"/>
            </w:tcBorders>
            <w:shd w:val="clear" w:color="auto" w:fill="auto"/>
            <w:vAlign w:val="bottom"/>
          </w:tcPr>
          <w:p w14:paraId="46DF2CFC" w14:textId="623C0A8B"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45</w:t>
            </w:r>
            <w:r>
              <w:rPr>
                <w:rFonts w:ascii="Calibri" w:hAnsi="Calibri" w:cs="Calibri"/>
                <w:sz w:val="19"/>
                <w:szCs w:val="19"/>
              </w:rPr>
              <w:t>,</w:t>
            </w:r>
            <w:r w:rsidRPr="0007466D">
              <w:rPr>
                <w:rFonts w:ascii="Calibri" w:hAnsi="Calibri" w:cs="Calibri"/>
                <w:sz w:val="19"/>
                <w:szCs w:val="19"/>
              </w:rPr>
              <w:t>014</w:t>
            </w:r>
          </w:p>
        </w:tc>
        <w:tc>
          <w:tcPr>
            <w:tcW w:w="720" w:type="pct"/>
            <w:tcBorders>
              <w:top w:val="nil"/>
              <w:left w:val="nil"/>
              <w:bottom w:val="nil"/>
              <w:right w:val="nil"/>
            </w:tcBorders>
            <w:shd w:val="clear" w:color="auto" w:fill="auto"/>
            <w:vAlign w:val="bottom"/>
          </w:tcPr>
          <w:p w14:paraId="7ACD957D" w14:textId="6BFB135C"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203,139</w:t>
            </w:r>
          </w:p>
        </w:tc>
        <w:tc>
          <w:tcPr>
            <w:tcW w:w="682" w:type="pct"/>
            <w:tcBorders>
              <w:top w:val="nil"/>
              <w:left w:val="nil"/>
              <w:bottom w:val="nil"/>
              <w:right w:val="nil"/>
            </w:tcBorders>
            <w:shd w:val="clear" w:color="auto" w:fill="auto"/>
            <w:vAlign w:val="bottom"/>
          </w:tcPr>
          <w:p w14:paraId="3BECC35D" w14:textId="3DD39369"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44,142</w:t>
            </w:r>
          </w:p>
        </w:tc>
      </w:tr>
      <w:tr w:rsidR="00E575B1" w:rsidRPr="00537128" w14:paraId="76799681" w14:textId="77777777" w:rsidTr="00A1123E">
        <w:trPr>
          <w:cantSplit/>
          <w:trHeight w:val="253"/>
          <w:tblHeader/>
        </w:trPr>
        <w:tc>
          <w:tcPr>
            <w:tcW w:w="2274" w:type="pct"/>
            <w:vAlign w:val="bottom"/>
          </w:tcPr>
          <w:p w14:paraId="412507BB" w14:textId="77777777" w:rsidR="00E575B1" w:rsidRPr="00537128" w:rsidRDefault="00E575B1" w:rsidP="00E575B1">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Manufacture of chemicals and chemical products </w:t>
            </w:r>
          </w:p>
        </w:tc>
        <w:tc>
          <w:tcPr>
            <w:tcW w:w="681" w:type="pct"/>
            <w:tcBorders>
              <w:top w:val="nil"/>
              <w:left w:val="nil"/>
              <w:bottom w:val="nil"/>
              <w:right w:val="nil"/>
            </w:tcBorders>
            <w:shd w:val="clear" w:color="auto" w:fill="auto"/>
            <w:vAlign w:val="bottom"/>
          </w:tcPr>
          <w:p w14:paraId="44A6721E" w14:textId="633687D0"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89</w:t>
            </w:r>
            <w:r>
              <w:rPr>
                <w:rFonts w:ascii="Calibri" w:hAnsi="Calibri" w:cs="Calibri"/>
                <w:sz w:val="19"/>
                <w:szCs w:val="19"/>
              </w:rPr>
              <w:t>,</w:t>
            </w:r>
            <w:r w:rsidRPr="0007466D">
              <w:rPr>
                <w:rFonts w:ascii="Calibri" w:hAnsi="Calibri" w:cs="Calibri"/>
                <w:sz w:val="19"/>
                <w:szCs w:val="19"/>
              </w:rPr>
              <w:t>290</w:t>
            </w:r>
          </w:p>
        </w:tc>
        <w:tc>
          <w:tcPr>
            <w:tcW w:w="643" w:type="pct"/>
            <w:tcBorders>
              <w:top w:val="nil"/>
              <w:left w:val="nil"/>
              <w:bottom w:val="nil"/>
              <w:right w:val="nil"/>
            </w:tcBorders>
            <w:shd w:val="clear" w:color="auto" w:fill="auto"/>
            <w:vAlign w:val="bottom"/>
          </w:tcPr>
          <w:p w14:paraId="4074B2EE" w14:textId="68077AE6"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23</w:t>
            </w:r>
            <w:r>
              <w:rPr>
                <w:rFonts w:ascii="Calibri" w:hAnsi="Calibri" w:cs="Calibri"/>
                <w:sz w:val="19"/>
                <w:szCs w:val="19"/>
              </w:rPr>
              <w:t>,</w:t>
            </w:r>
            <w:r w:rsidRPr="0007466D">
              <w:rPr>
                <w:rFonts w:ascii="Calibri" w:hAnsi="Calibri" w:cs="Calibri"/>
                <w:sz w:val="19"/>
                <w:szCs w:val="19"/>
              </w:rPr>
              <w:t>521</w:t>
            </w:r>
          </w:p>
        </w:tc>
        <w:tc>
          <w:tcPr>
            <w:tcW w:w="720" w:type="pct"/>
            <w:tcBorders>
              <w:top w:val="nil"/>
              <w:left w:val="nil"/>
              <w:bottom w:val="nil"/>
              <w:right w:val="nil"/>
            </w:tcBorders>
            <w:shd w:val="clear" w:color="auto" w:fill="auto"/>
            <w:vAlign w:val="bottom"/>
          </w:tcPr>
          <w:p w14:paraId="5801199E" w14:textId="1CBD13B7"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95,217</w:t>
            </w:r>
          </w:p>
        </w:tc>
        <w:tc>
          <w:tcPr>
            <w:tcW w:w="682" w:type="pct"/>
            <w:tcBorders>
              <w:top w:val="nil"/>
              <w:left w:val="nil"/>
              <w:bottom w:val="nil"/>
              <w:right w:val="nil"/>
            </w:tcBorders>
            <w:shd w:val="clear" w:color="auto" w:fill="auto"/>
            <w:vAlign w:val="bottom"/>
          </w:tcPr>
          <w:p w14:paraId="3D40B557" w14:textId="43DF1F66"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24,828</w:t>
            </w:r>
          </w:p>
        </w:tc>
      </w:tr>
      <w:tr w:rsidR="00E575B1" w:rsidRPr="00537128" w14:paraId="4A03EE95" w14:textId="77777777" w:rsidTr="00A1123E">
        <w:trPr>
          <w:cantSplit/>
          <w:trHeight w:val="253"/>
          <w:tblHeader/>
        </w:trPr>
        <w:tc>
          <w:tcPr>
            <w:tcW w:w="2274" w:type="pct"/>
            <w:vAlign w:val="bottom"/>
          </w:tcPr>
          <w:p w14:paraId="318FD324" w14:textId="77777777" w:rsidR="00E575B1" w:rsidRPr="00537128"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Manufacture of other non-metallic mineral products</w:t>
            </w:r>
          </w:p>
        </w:tc>
        <w:tc>
          <w:tcPr>
            <w:tcW w:w="681" w:type="pct"/>
            <w:tcBorders>
              <w:top w:val="nil"/>
              <w:left w:val="nil"/>
              <w:bottom w:val="nil"/>
              <w:right w:val="nil"/>
            </w:tcBorders>
            <w:shd w:val="clear" w:color="auto" w:fill="auto"/>
            <w:vAlign w:val="bottom"/>
          </w:tcPr>
          <w:p w14:paraId="75A3E4B7" w14:textId="3FE34A92"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169</w:t>
            </w:r>
            <w:r>
              <w:rPr>
                <w:rFonts w:ascii="Calibri" w:hAnsi="Calibri" w:cs="Calibri"/>
                <w:sz w:val="19"/>
                <w:szCs w:val="19"/>
              </w:rPr>
              <w:t>,</w:t>
            </w:r>
            <w:r w:rsidRPr="0007466D">
              <w:rPr>
                <w:rFonts w:ascii="Calibri" w:hAnsi="Calibri" w:cs="Calibri"/>
                <w:sz w:val="19"/>
                <w:szCs w:val="19"/>
              </w:rPr>
              <w:t>672</w:t>
            </w:r>
          </w:p>
        </w:tc>
        <w:tc>
          <w:tcPr>
            <w:tcW w:w="643" w:type="pct"/>
            <w:tcBorders>
              <w:top w:val="nil"/>
              <w:left w:val="nil"/>
              <w:bottom w:val="nil"/>
              <w:right w:val="nil"/>
            </w:tcBorders>
            <w:shd w:val="clear" w:color="auto" w:fill="auto"/>
            <w:vAlign w:val="bottom"/>
          </w:tcPr>
          <w:p w14:paraId="2B8A3C1D" w14:textId="4C796129"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132</w:t>
            </w:r>
            <w:r>
              <w:rPr>
                <w:rFonts w:ascii="Calibri" w:hAnsi="Calibri" w:cs="Calibri"/>
                <w:sz w:val="19"/>
                <w:szCs w:val="19"/>
              </w:rPr>
              <w:t>,</w:t>
            </w:r>
            <w:r w:rsidRPr="0007466D">
              <w:rPr>
                <w:rFonts w:ascii="Calibri" w:hAnsi="Calibri" w:cs="Calibri"/>
                <w:sz w:val="19"/>
                <w:szCs w:val="19"/>
              </w:rPr>
              <w:t>656</w:t>
            </w:r>
          </w:p>
        </w:tc>
        <w:tc>
          <w:tcPr>
            <w:tcW w:w="720" w:type="pct"/>
            <w:tcBorders>
              <w:top w:val="nil"/>
              <w:left w:val="nil"/>
              <w:bottom w:val="nil"/>
              <w:right w:val="nil"/>
            </w:tcBorders>
            <w:shd w:val="clear" w:color="auto" w:fill="auto"/>
            <w:vAlign w:val="bottom"/>
          </w:tcPr>
          <w:p w14:paraId="7130F348" w14:textId="44862AE2"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168,235</w:t>
            </w:r>
          </w:p>
        </w:tc>
        <w:tc>
          <w:tcPr>
            <w:tcW w:w="682" w:type="pct"/>
            <w:tcBorders>
              <w:top w:val="nil"/>
              <w:left w:val="nil"/>
              <w:bottom w:val="nil"/>
              <w:right w:val="nil"/>
            </w:tcBorders>
            <w:shd w:val="clear" w:color="auto" w:fill="auto"/>
            <w:vAlign w:val="bottom"/>
          </w:tcPr>
          <w:p w14:paraId="7DF20DAF" w14:textId="1B4D5CFC"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53,238</w:t>
            </w:r>
          </w:p>
        </w:tc>
      </w:tr>
      <w:tr w:rsidR="00E575B1" w:rsidRPr="00537128" w14:paraId="2CB6B370" w14:textId="77777777" w:rsidTr="00A1123E">
        <w:trPr>
          <w:cantSplit/>
          <w:trHeight w:val="253"/>
          <w:tblHeader/>
        </w:trPr>
        <w:tc>
          <w:tcPr>
            <w:tcW w:w="2274" w:type="pct"/>
            <w:vAlign w:val="bottom"/>
          </w:tcPr>
          <w:p w14:paraId="13E49549" w14:textId="77777777" w:rsidR="00E575B1" w:rsidRPr="00537128"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Pharmaceutical industry </w:t>
            </w:r>
          </w:p>
        </w:tc>
        <w:tc>
          <w:tcPr>
            <w:tcW w:w="681" w:type="pct"/>
            <w:tcBorders>
              <w:top w:val="nil"/>
              <w:left w:val="nil"/>
              <w:bottom w:val="nil"/>
              <w:right w:val="nil"/>
            </w:tcBorders>
            <w:shd w:val="clear" w:color="auto" w:fill="auto"/>
            <w:vAlign w:val="bottom"/>
          </w:tcPr>
          <w:p w14:paraId="433FCC1D" w14:textId="4C035212"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426</w:t>
            </w:r>
            <w:r>
              <w:rPr>
                <w:rFonts w:ascii="Calibri" w:hAnsi="Calibri" w:cs="Calibri"/>
                <w:sz w:val="19"/>
                <w:szCs w:val="19"/>
              </w:rPr>
              <w:t>,</w:t>
            </w:r>
            <w:r w:rsidRPr="0007466D">
              <w:rPr>
                <w:rFonts w:ascii="Calibri" w:hAnsi="Calibri" w:cs="Calibri"/>
                <w:sz w:val="19"/>
                <w:szCs w:val="19"/>
              </w:rPr>
              <w:t>185</w:t>
            </w:r>
          </w:p>
        </w:tc>
        <w:tc>
          <w:tcPr>
            <w:tcW w:w="643" w:type="pct"/>
            <w:tcBorders>
              <w:top w:val="nil"/>
              <w:left w:val="nil"/>
              <w:bottom w:val="nil"/>
              <w:right w:val="nil"/>
            </w:tcBorders>
            <w:shd w:val="clear" w:color="auto" w:fill="auto"/>
            <w:vAlign w:val="bottom"/>
          </w:tcPr>
          <w:p w14:paraId="01865007" w14:textId="0CA37073"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390</w:t>
            </w:r>
            <w:r>
              <w:rPr>
                <w:rFonts w:ascii="Calibri" w:hAnsi="Calibri" w:cs="Calibri"/>
                <w:sz w:val="19"/>
                <w:szCs w:val="19"/>
              </w:rPr>
              <w:t>,</w:t>
            </w:r>
            <w:r w:rsidRPr="0007466D">
              <w:rPr>
                <w:rFonts w:ascii="Calibri" w:hAnsi="Calibri" w:cs="Calibri"/>
                <w:sz w:val="19"/>
                <w:szCs w:val="19"/>
              </w:rPr>
              <w:t>544</w:t>
            </w:r>
          </w:p>
        </w:tc>
        <w:tc>
          <w:tcPr>
            <w:tcW w:w="720" w:type="pct"/>
            <w:tcBorders>
              <w:top w:val="nil"/>
              <w:left w:val="nil"/>
              <w:bottom w:val="nil"/>
              <w:right w:val="nil"/>
            </w:tcBorders>
            <w:shd w:val="clear" w:color="auto" w:fill="auto"/>
            <w:vAlign w:val="bottom"/>
          </w:tcPr>
          <w:p w14:paraId="18B8C7B4" w14:textId="2A8DF0AA"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437,600</w:t>
            </w:r>
          </w:p>
        </w:tc>
        <w:tc>
          <w:tcPr>
            <w:tcW w:w="682" w:type="pct"/>
            <w:tcBorders>
              <w:top w:val="nil"/>
              <w:left w:val="nil"/>
              <w:bottom w:val="nil"/>
              <w:right w:val="nil"/>
            </w:tcBorders>
            <w:shd w:val="clear" w:color="auto" w:fill="auto"/>
            <w:vAlign w:val="bottom"/>
          </w:tcPr>
          <w:p w14:paraId="03D20FD9" w14:textId="69180EE1"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259,346</w:t>
            </w:r>
          </w:p>
        </w:tc>
      </w:tr>
      <w:tr w:rsidR="00E575B1" w:rsidRPr="00537128" w14:paraId="54DC4B90" w14:textId="77777777" w:rsidTr="00A1123E">
        <w:trPr>
          <w:cantSplit/>
          <w:trHeight w:val="253"/>
          <w:tblHeader/>
        </w:trPr>
        <w:tc>
          <w:tcPr>
            <w:tcW w:w="2274" w:type="pct"/>
            <w:vAlign w:val="bottom"/>
          </w:tcPr>
          <w:p w14:paraId="780EA956" w14:textId="77777777" w:rsidR="00E575B1" w:rsidRPr="00537128" w:rsidRDefault="00E575B1" w:rsidP="00E575B1">
            <w:pPr>
              <w:spacing w:after="0" w:line="280" w:lineRule="exact"/>
              <w:rPr>
                <w:rFonts w:ascii="Calibri" w:eastAsia="Calibri" w:hAnsi="Calibri" w:cs="Arial"/>
                <w:bCs/>
                <w:sz w:val="19"/>
                <w:szCs w:val="19"/>
                <w:lang w:val="en-US"/>
              </w:rPr>
            </w:pPr>
            <w:r w:rsidRPr="00537128">
              <w:rPr>
                <w:rFonts w:ascii="Calibri" w:eastAsia="Calibri" w:hAnsi="Calibri" w:cs="Arial"/>
                <w:bCs/>
                <w:sz w:val="19"/>
                <w:szCs w:val="19"/>
                <w:lang w:val="en-US"/>
              </w:rPr>
              <w:t xml:space="preserve">Manufacture of motor vehicles, </w:t>
            </w:r>
            <w:proofErr w:type="gramStart"/>
            <w:r w:rsidRPr="00537128">
              <w:rPr>
                <w:rFonts w:ascii="Calibri" w:eastAsia="Calibri" w:hAnsi="Calibri" w:cs="Arial"/>
                <w:bCs/>
                <w:sz w:val="19"/>
                <w:szCs w:val="19"/>
                <w:lang w:val="en-US"/>
              </w:rPr>
              <w:t>trailers</w:t>
            </w:r>
            <w:proofErr w:type="gramEnd"/>
            <w:r w:rsidRPr="00537128">
              <w:rPr>
                <w:rFonts w:ascii="Calibri" w:eastAsia="Calibri" w:hAnsi="Calibri" w:cs="Arial"/>
                <w:bCs/>
                <w:sz w:val="19"/>
                <w:szCs w:val="19"/>
                <w:lang w:val="en-US"/>
              </w:rPr>
              <w:t xml:space="preserve"> and semi - trailers</w:t>
            </w:r>
          </w:p>
        </w:tc>
        <w:tc>
          <w:tcPr>
            <w:tcW w:w="681" w:type="pct"/>
            <w:tcBorders>
              <w:top w:val="nil"/>
              <w:left w:val="nil"/>
              <w:bottom w:val="nil"/>
              <w:right w:val="nil"/>
            </w:tcBorders>
            <w:shd w:val="clear" w:color="auto" w:fill="auto"/>
            <w:vAlign w:val="bottom"/>
          </w:tcPr>
          <w:p w14:paraId="65834209" w14:textId="0F8CAE98"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254</w:t>
            </w:r>
            <w:r>
              <w:rPr>
                <w:rFonts w:ascii="Calibri" w:hAnsi="Calibri" w:cs="Calibri"/>
                <w:sz w:val="19"/>
                <w:szCs w:val="19"/>
              </w:rPr>
              <w:t>,</w:t>
            </w:r>
            <w:r w:rsidRPr="0007466D">
              <w:rPr>
                <w:rFonts w:ascii="Calibri" w:hAnsi="Calibri" w:cs="Calibri"/>
                <w:sz w:val="19"/>
                <w:szCs w:val="19"/>
              </w:rPr>
              <w:t>313</w:t>
            </w:r>
          </w:p>
        </w:tc>
        <w:tc>
          <w:tcPr>
            <w:tcW w:w="643" w:type="pct"/>
            <w:tcBorders>
              <w:top w:val="nil"/>
              <w:left w:val="nil"/>
              <w:bottom w:val="nil"/>
              <w:right w:val="nil"/>
            </w:tcBorders>
            <w:shd w:val="clear" w:color="auto" w:fill="auto"/>
            <w:vAlign w:val="bottom"/>
          </w:tcPr>
          <w:p w14:paraId="77894A2D" w14:textId="210B5794"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17</w:t>
            </w:r>
            <w:r>
              <w:rPr>
                <w:rFonts w:ascii="Calibri" w:hAnsi="Calibri" w:cs="Calibri"/>
                <w:sz w:val="19"/>
                <w:szCs w:val="19"/>
              </w:rPr>
              <w:t>,</w:t>
            </w:r>
            <w:r w:rsidRPr="0007466D">
              <w:rPr>
                <w:rFonts w:ascii="Calibri" w:hAnsi="Calibri" w:cs="Calibri"/>
                <w:sz w:val="19"/>
                <w:szCs w:val="19"/>
              </w:rPr>
              <w:t>803</w:t>
            </w:r>
          </w:p>
        </w:tc>
        <w:tc>
          <w:tcPr>
            <w:tcW w:w="720" w:type="pct"/>
            <w:tcBorders>
              <w:top w:val="nil"/>
              <w:left w:val="nil"/>
              <w:bottom w:val="nil"/>
              <w:right w:val="nil"/>
            </w:tcBorders>
            <w:shd w:val="clear" w:color="auto" w:fill="auto"/>
            <w:vAlign w:val="bottom"/>
          </w:tcPr>
          <w:p w14:paraId="68EFAAAA" w14:textId="20B7DD4E" w:rsidR="00E575B1" w:rsidRPr="00537128"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219,756</w:t>
            </w:r>
          </w:p>
        </w:tc>
        <w:tc>
          <w:tcPr>
            <w:tcW w:w="682" w:type="pct"/>
            <w:tcBorders>
              <w:top w:val="nil"/>
              <w:left w:val="nil"/>
              <w:bottom w:val="nil"/>
              <w:right w:val="nil"/>
            </w:tcBorders>
            <w:shd w:val="clear" w:color="auto" w:fill="auto"/>
            <w:vAlign w:val="bottom"/>
          </w:tcPr>
          <w:p w14:paraId="4D732196" w14:textId="661C7841" w:rsidR="00E575B1" w:rsidRPr="00537128"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537128">
              <w:rPr>
                <w:rFonts w:ascii="Calibri" w:eastAsia="Times New Roman" w:hAnsi="Calibri" w:cs="Calibri"/>
                <w:color w:val="000000"/>
                <w:sz w:val="19"/>
                <w:szCs w:val="19"/>
                <w:lang w:val="en-US"/>
              </w:rPr>
              <w:t>21,954</w:t>
            </w:r>
          </w:p>
        </w:tc>
      </w:tr>
      <w:tr w:rsidR="00E575B1" w:rsidRPr="00537128" w14:paraId="6F573DA7" w14:textId="77777777" w:rsidTr="009A1792">
        <w:trPr>
          <w:cantSplit/>
          <w:trHeight w:val="253"/>
          <w:tblHeader/>
        </w:trPr>
        <w:tc>
          <w:tcPr>
            <w:tcW w:w="2274" w:type="pct"/>
            <w:vAlign w:val="bottom"/>
          </w:tcPr>
          <w:p w14:paraId="224BA583" w14:textId="77777777" w:rsidR="00E575B1" w:rsidRPr="00537128" w:rsidRDefault="00E575B1" w:rsidP="00E575B1">
            <w:pPr>
              <w:spacing w:after="0" w:line="280" w:lineRule="exact"/>
              <w:rPr>
                <w:rFonts w:ascii="Calibri" w:eastAsia="Calibri" w:hAnsi="Calibri" w:cs="Arial"/>
                <w:sz w:val="19"/>
                <w:szCs w:val="19"/>
                <w:lang w:val="en-US"/>
              </w:rPr>
            </w:pPr>
            <w:r w:rsidRPr="00537128">
              <w:rPr>
                <w:rFonts w:ascii="Calibri" w:eastAsia="Calibri" w:hAnsi="Calibri" w:cs="Arial"/>
                <w:bCs/>
                <w:sz w:val="19"/>
                <w:szCs w:val="19"/>
                <w:lang w:val="en-US"/>
              </w:rPr>
              <w:t xml:space="preserve">Other </w:t>
            </w:r>
          </w:p>
        </w:tc>
        <w:tc>
          <w:tcPr>
            <w:tcW w:w="681" w:type="pct"/>
            <w:tcBorders>
              <w:top w:val="nil"/>
              <w:left w:val="nil"/>
              <w:bottom w:val="nil"/>
              <w:right w:val="nil"/>
            </w:tcBorders>
            <w:shd w:val="clear" w:color="auto" w:fill="auto"/>
            <w:vAlign w:val="bottom"/>
          </w:tcPr>
          <w:p w14:paraId="4B195008" w14:textId="20B64154"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1</w:t>
            </w:r>
            <w:r>
              <w:rPr>
                <w:rFonts w:ascii="Calibri" w:hAnsi="Calibri" w:cs="Calibri"/>
                <w:sz w:val="19"/>
                <w:szCs w:val="19"/>
              </w:rPr>
              <w:t>,</w:t>
            </w:r>
            <w:r w:rsidRPr="0007466D">
              <w:rPr>
                <w:rFonts w:ascii="Calibri" w:hAnsi="Calibri" w:cs="Calibri"/>
                <w:sz w:val="19"/>
                <w:szCs w:val="19"/>
              </w:rPr>
              <w:t>990</w:t>
            </w:r>
            <w:r>
              <w:rPr>
                <w:rFonts w:ascii="Calibri" w:hAnsi="Calibri" w:cs="Calibri"/>
                <w:sz w:val="19"/>
                <w:szCs w:val="19"/>
              </w:rPr>
              <w:t>,</w:t>
            </w:r>
            <w:r w:rsidRPr="0007466D">
              <w:rPr>
                <w:rFonts w:ascii="Calibri" w:hAnsi="Calibri" w:cs="Calibri"/>
                <w:sz w:val="19"/>
                <w:szCs w:val="19"/>
              </w:rPr>
              <w:t>261</w:t>
            </w:r>
          </w:p>
        </w:tc>
        <w:tc>
          <w:tcPr>
            <w:tcW w:w="643" w:type="pct"/>
            <w:tcBorders>
              <w:top w:val="nil"/>
              <w:left w:val="nil"/>
              <w:bottom w:val="nil"/>
              <w:right w:val="nil"/>
            </w:tcBorders>
            <w:shd w:val="clear" w:color="auto" w:fill="auto"/>
            <w:vAlign w:val="bottom"/>
          </w:tcPr>
          <w:p w14:paraId="25201AA6" w14:textId="74CC3C36" w:rsidR="00E575B1" w:rsidRPr="00A1123E" w:rsidRDefault="00E575B1" w:rsidP="00E575B1">
            <w:pPr>
              <w:tabs>
                <w:tab w:val="right" w:pos="1202"/>
              </w:tabs>
              <w:spacing w:after="0" w:line="240" w:lineRule="auto"/>
              <w:jc w:val="right"/>
              <w:outlineLvl w:val="0"/>
              <w:rPr>
                <w:rFonts w:ascii="Calibri" w:eastAsia="Times New Roman" w:hAnsi="Calibri" w:cs="Calibri"/>
                <w:color w:val="000000"/>
                <w:sz w:val="19"/>
                <w:szCs w:val="19"/>
                <w:lang w:val="en-US"/>
              </w:rPr>
            </w:pPr>
            <w:r w:rsidRPr="0007466D">
              <w:rPr>
                <w:rFonts w:ascii="Calibri" w:hAnsi="Calibri" w:cs="Calibri"/>
                <w:sz w:val="19"/>
                <w:szCs w:val="19"/>
              </w:rPr>
              <w:t>336</w:t>
            </w:r>
            <w:r>
              <w:rPr>
                <w:rFonts w:ascii="Calibri" w:hAnsi="Calibri" w:cs="Calibri"/>
                <w:sz w:val="19"/>
                <w:szCs w:val="19"/>
              </w:rPr>
              <w:t>,</w:t>
            </w:r>
            <w:r w:rsidRPr="0007466D">
              <w:rPr>
                <w:rFonts w:ascii="Calibri" w:hAnsi="Calibri" w:cs="Calibri"/>
                <w:sz w:val="19"/>
                <w:szCs w:val="19"/>
              </w:rPr>
              <w:t>808</w:t>
            </w:r>
          </w:p>
        </w:tc>
        <w:tc>
          <w:tcPr>
            <w:tcW w:w="720" w:type="pct"/>
            <w:tcBorders>
              <w:top w:val="nil"/>
              <w:left w:val="nil"/>
              <w:right w:val="nil"/>
            </w:tcBorders>
            <w:shd w:val="clear" w:color="auto" w:fill="auto"/>
            <w:vAlign w:val="bottom"/>
          </w:tcPr>
          <w:p w14:paraId="5BAB20AE" w14:textId="091BFF5F"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1,985,282</w:t>
            </w:r>
          </w:p>
        </w:tc>
        <w:tc>
          <w:tcPr>
            <w:tcW w:w="682" w:type="pct"/>
            <w:tcBorders>
              <w:top w:val="nil"/>
              <w:left w:val="nil"/>
              <w:right w:val="nil"/>
            </w:tcBorders>
            <w:shd w:val="clear" w:color="auto" w:fill="auto"/>
            <w:vAlign w:val="bottom"/>
          </w:tcPr>
          <w:p w14:paraId="4F118CE6" w14:textId="08013695" w:rsidR="00E575B1" w:rsidRPr="00537128" w:rsidRDefault="00E575B1" w:rsidP="00E575B1">
            <w:pPr>
              <w:tabs>
                <w:tab w:val="right" w:pos="1202"/>
              </w:tabs>
              <w:spacing w:after="0" w:line="240" w:lineRule="auto"/>
              <w:jc w:val="right"/>
              <w:outlineLvl w:val="0"/>
              <w:rPr>
                <w:rFonts w:ascii="Calibri" w:eastAsia="Calibri" w:hAnsi="Calibri" w:cs="Times New Roman"/>
                <w:sz w:val="19"/>
                <w:szCs w:val="19"/>
                <w:lang w:val="en-US"/>
              </w:rPr>
            </w:pPr>
            <w:r w:rsidRPr="00537128">
              <w:rPr>
                <w:rFonts w:ascii="Calibri" w:eastAsia="Times New Roman" w:hAnsi="Calibri" w:cs="Calibri"/>
                <w:color w:val="000000"/>
                <w:sz w:val="19"/>
                <w:szCs w:val="19"/>
                <w:lang w:val="en-US"/>
              </w:rPr>
              <w:t>304,422</w:t>
            </w:r>
          </w:p>
        </w:tc>
      </w:tr>
      <w:tr w:rsidR="00E575B1" w:rsidRPr="00537128" w14:paraId="2344F34F" w14:textId="77777777" w:rsidTr="00FE04D4">
        <w:trPr>
          <w:cantSplit/>
          <w:trHeight w:hRule="exact" w:val="170"/>
          <w:tblHeader/>
        </w:trPr>
        <w:tc>
          <w:tcPr>
            <w:tcW w:w="2274" w:type="pct"/>
            <w:vAlign w:val="bottom"/>
          </w:tcPr>
          <w:p w14:paraId="00E5114E" w14:textId="77777777" w:rsidR="00E575B1" w:rsidRPr="00537128" w:rsidRDefault="00E575B1" w:rsidP="00E575B1">
            <w:pPr>
              <w:spacing w:after="0" w:line="280" w:lineRule="exact"/>
              <w:rPr>
                <w:rFonts w:ascii="Calibri" w:eastAsia="Calibri" w:hAnsi="Calibri" w:cs="Arial"/>
                <w:bCs/>
                <w:sz w:val="19"/>
                <w:szCs w:val="19"/>
                <w:lang w:val="en-US"/>
              </w:rPr>
            </w:pPr>
          </w:p>
        </w:tc>
        <w:tc>
          <w:tcPr>
            <w:tcW w:w="681" w:type="pct"/>
            <w:tcBorders>
              <w:bottom w:val="single" w:sz="4" w:space="0" w:color="auto"/>
            </w:tcBorders>
            <w:shd w:val="clear" w:color="auto" w:fill="auto"/>
            <w:vAlign w:val="bottom"/>
          </w:tcPr>
          <w:p w14:paraId="6ED58485" w14:textId="77777777" w:rsidR="00E575B1" w:rsidRPr="00537128" w:rsidDel="00C733CB" w:rsidRDefault="00E575B1" w:rsidP="00E575B1">
            <w:pPr>
              <w:tabs>
                <w:tab w:val="right" w:pos="1202"/>
              </w:tabs>
              <w:spacing w:after="0" w:line="301" w:lineRule="exact"/>
              <w:jc w:val="right"/>
              <w:outlineLvl w:val="0"/>
              <w:rPr>
                <w:rFonts w:ascii="Calibri" w:eastAsia="Calibri" w:hAnsi="Calibri" w:cs="Arial"/>
                <w:sz w:val="19"/>
                <w:szCs w:val="19"/>
                <w:lang w:val="en-US"/>
              </w:rPr>
            </w:pPr>
          </w:p>
        </w:tc>
        <w:tc>
          <w:tcPr>
            <w:tcW w:w="643" w:type="pct"/>
            <w:tcBorders>
              <w:bottom w:val="single" w:sz="4" w:space="0" w:color="auto"/>
            </w:tcBorders>
            <w:shd w:val="clear" w:color="auto" w:fill="auto"/>
            <w:vAlign w:val="bottom"/>
          </w:tcPr>
          <w:p w14:paraId="1049E273" w14:textId="77777777" w:rsidR="00E575B1" w:rsidRPr="00537128" w:rsidDel="00C733CB" w:rsidRDefault="00E575B1" w:rsidP="00E575B1">
            <w:pPr>
              <w:tabs>
                <w:tab w:val="right" w:pos="1202"/>
              </w:tabs>
              <w:spacing w:after="0" w:line="301" w:lineRule="exact"/>
              <w:jc w:val="right"/>
              <w:outlineLvl w:val="0"/>
              <w:rPr>
                <w:rFonts w:ascii="Calibri" w:eastAsia="Calibri" w:hAnsi="Calibri" w:cs="Arial"/>
                <w:sz w:val="19"/>
                <w:szCs w:val="19"/>
                <w:lang w:val="en-US"/>
              </w:rPr>
            </w:pPr>
          </w:p>
        </w:tc>
        <w:tc>
          <w:tcPr>
            <w:tcW w:w="720" w:type="pct"/>
            <w:tcBorders>
              <w:bottom w:val="single" w:sz="4" w:space="0" w:color="auto"/>
            </w:tcBorders>
            <w:shd w:val="clear" w:color="auto" w:fill="auto"/>
            <w:vAlign w:val="bottom"/>
          </w:tcPr>
          <w:p w14:paraId="7D8105A7" w14:textId="77777777" w:rsidR="00E575B1" w:rsidRPr="00537128" w:rsidRDefault="00E575B1" w:rsidP="00E575B1">
            <w:pPr>
              <w:tabs>
                <w:tab w:val="right" w:pos="1202"/>
              </w:tabs>
              <w:spacing w:after="0" w:line="240" w:lineRule="auto"/>
              <w:jc w:val="right"/>
              <w:outlineLvl w:val="0"/>
              <w:rPr>
                <w:rFonts w:ascii="Calibri" w:eastAsia="Calibri" w:hAnsi="Calibri" w:cs="Arial"/>
                <w:sz w:val="19"/>
                <w:szCs w:val="19"/>
                <w:lang w:val="en-US"/>
              </w:rPr>
            </w:pPr>
          </w:p>
        </w:tc>
        <w:tc>
          <w:tcPr>
            <w:tcW w:w="682" w:type="pct"/>
            <w:tcBorders>
              <w:bottom w:val="single" w:sz="4" w:space="0" w:color="auto"/>
            </w:tcBorders>
            <w:shd w:val="clear" w:color="auto" w:fill="auto"/>
            <w:vAlign w:val="bottom"/>
          </w:tcPr>
          <w:p w14:paraId="59C2DA7E" w14:textId="77777777" w:rsidR="00E575B1" w:rsidRPr="00537128" w:rsidRDefault="00E575B1" w:rsidP="00E575B1">
            <w:pPr>
              <w:tabs>
                <w:tab w:val="right" w:pos="1202"/>
              </w:tabs>
              <w:spacing w:after="0" w:line="240" w:lineRule="auto"/>
              <w:jc w:val="right"/>
              <w:outlineLvl w:val="0"/>
              <w:rPr>
                <w:rFonts w:ascii="Calibri" w:eastAsia="Calibri" w:hAnsi="Calibri" w:cs="Arial"/>
                <w:sz w:val="19"/>
                <w:szCs w:val="19"/>
                <w:lang w:val="en-US"/>
              </w:rPr>
            </w:pPr>
          </w:p>
        </w:tc>
      </w:tr>
      <w:tr w:rsidR="00E575B1" w:rsidRPr="00537128" w14:paraId="3911146E" w14:textId="77777777" w:rsidTr="009A1792">
        <w:tblPrEx>
          <w:tblCellMar>
            <w:left w:w="31" w:type="dxa"/>
            <w:right w:w="31" w:type="dxa"/>
          </w:tblCellMar>
        </w:tblPrEx>
        <w:trPr>
          <w:cantSplit/>
          <w:trHeight w:val="380"/>
          <w:tblHeader/>
        </w:trPr>
        <w:tc>
          <w:tcPr>
            <w:tcW w:w="2274" w:type="pct"/>
            <w:vAlign w:val="bottom"/>
          </w:tcPr>
          <w:p w14:paraId="2736E7E1" w14:textId="77777777" w:rsidR="00E575B1" w:rsidRPr="00537128" w:rsidRDefault="00E575B1" w:rsidP="00E575B1">
            <w:pPr>
              <w:spacing w:after="0" w:line="280" w:lineRule="exact"/>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Total credit risk exposure </w:t>
            </w:r>
          </w:p>
        </w:tc>
        <w:tc>
          <w:tcPr>
            <w:tcW w:w="681" w:type="pct"/>
            <w:tcBorders>
              <w:left w:val="nil"/>
              <w:bottom w:val="single" w:sz="12" w:space="0" w:color="auto"/>
              <w:right w:val="nil"/>
            </w:tcBorders>
            <w:shd w:val="clear" w:color="auto" w:fill="auto"/>
            <w:vAlign w:val="bottom"/>
          </w:tcPr>
          <w:p w14:paraId="006A75D7" w14:textId="686B4A9E" w:rsidR="00E575B1" w:rsidRPr="00537128" w:rsidRDefault="00E575B1" w:rsidP="00E575B1">
            <w:pPr>
              <w:tabs>
                <w:tab w:val="right" w:pos="1202"/>
              </w:tabs>
              <w:spacing w:after="0" w:line="240" w:lineRule="auto"/>
              <w:jc w:val="right"/>
              <w:outlineLvl w:val="0"/>
              <w:rPr>
                <w:rFonts w:ascii="Calibri" w:eastAsia="Times New Roman" w:hAnsi="Calibri" w:cs="Calibri"/>
                <w:b/>
                <w:sz w:val="19"/>
                <w:szCs w:val="19"/>
                <w:lang w:val="en-US"/>
              </w:rPr>
            </w:pPr>
            <w:r w:rsidRPr="0007466D">
              <w:rPr>
                <w:rFonts w:ascii="Calibri" w:hAnsi="Calibri" w:cs="Calibri"/>
                <w:b/>
                <w:bCs/>
                <w:sz w:val="19"/>
                <w:szCs w:val="19"/>
              </w:rPr>
              <w:t>32</w:t>
            </w:r>
            <w:r>
              <w:rPr>
                <w:rFonts w:ascii="Calibri" w:hAnsi="Calibri" w:cs="Calibri"/>
                <w:b/>
                <w:bCs/>
                <w:sz w:val="19"/>
                <w:szCs w:val="19"/>
              </w:rPr>
              <w:t>,</w:t>
            </w:r>
            <w:r w:rsidRPr="0007466D">
              <w:rPr>
                <w:rFonts w:ascii="Calibri" w:hAnsi="Calibri" w:cs="Calibri"/>
                <w:b/>
                <w:bCs/>
                <w:sz w:val="19"/>
                <w:szCs w:val="19"/>
              </w:rPr>
              <w:t>957</w:t>
            </w:r>
            <w:r>
              <w:rPr>
                <w:rFonts w:ascii="Calibri" w:hAnsi="Calibri" w:cs="Calibri"/>
                <w:b/>
                <w:bCs/>
                <w:sz w:val="19"/>
                <w:szCs w:val="19"/>
              </w:rPr>
              <w:t>,</w:t>
            </w:r>
            <w:r w:rsidRPr="0007466D">
              <w:rPr>
                <w:rFonts w:ascii="Calibri" w:hAnsi="Calibri" w:cs="Calibri"/>
                <w:b/>
                <w:bCs/>
                <w:sz w:val="19"/>
                <w:szCs w:val="19"/>
              </w:rPr>
              <w:t>514</w:t>
            </w:r>
          </w:p>
        </w:tc>
        <w:tc>
          <w:tcPr>
            <w:tcW w:w="643" w:type="pct"/>
            <w:tcBorders>
              <w:left w:val="nil"/>
              <w:bottom w:val="single" w:sz="12" w:space="0" w:color="auto"/>
              <w:right w:val="nil"/>
            </w:tcBorders>
            <w:shd w:val="clear" w:color="auto" w:fill="auto"/>
            <w:vAlign w:val="bottom"/>
          </w:tcPr>
          <w:p w14:paraId="0F375715" w14:textId="2CCB0CE4" w:rsidR="00E575B1" w:rsidRPr="00537128" w:rsidRDefault="00E575B1" w:rsidP="00E575B1">
            <w:pPr>
              <w:tabs>
                <w:tab w:val="right" w:pos="1202"/>
              </w:tabs>
              <w:spacing w:after="0" w:line="240" w:lineRule="auto"/>
              <w:jc w:val="right"/>
              <w:outlineLvl w:val="0"/>
              <w:rPr>
                <w:rFonts w:ascii="Calibri" w:eastAsia="Times New Roman" w:hAnsi="Calibri" w:cs="Calibri"/>
                <w:b/>
                <w:sz w:val="19"/>
                <w:szCs w:val="19"/>
                <w:lang w:val="en-US"/>
              </w:rPr>
            </w:pPr>
            <w:r w:rsidRPr="0007466D">
              <w:rPr>
                <w:rFonts w:ascii="Calibri" w:hAnsi="Calibri" w:cs="Calibri"/>
                <w:b/>
                <w:bCs/>
                <w:sz w:val="19"/>
                <w:szCs w:val="19"/>
              </w:rPr>
              <w:t>7</w:t>
            </w:r>
            <w:r>
              <w:rPr>
                <w:rFonts w:ascii="Calibri" w:hAnsi="Calibri" w:cs="Calibri"/>
                <w:b/>
                <w:bCs/>
                <w:sz w:val="19"/>
                <w:szCs w:val="19"/>
              </w:rPr>
              <w:t>,</w:t>
            </w:r>
            <w:r w:rsidRPr="0007466D">
              <w:rPr>
                <w:rFonts w:ascii="Calibri" w:hAnsi="Calibri" w:cs="Calibri"/>
                <w:b/>
                <w:bCs/>
                <w:sz w:val="19"/>
                <w:szCs w:val="19"/>
              </w:rPr>
              <w:t>615</w:t>
            </w:r>
            <w:r>
              <w:rPr>
                <w:rFonts w:ascii="Calibri" w:hAnsi="Calibri" w:cs="Calibri"/>
                <w:b/>
                <w:bCs/>
                <w:sz w:val="19"/>
                <w:szCs w:val="19"/>
              </w:rPr>
              <w:t>,</w:t>
            </w:r>
            <w:r w:rsidRPr="0007466D">
              <w:rPr>
                <w:rFonts w:ascii="Calibri" w:hAnsi="Calibri" w:cs="Calibri"/>
                <w:b/>
                <w:bCs/>
                <w:sz w:val="19"/>
                <w:szCs w:val="19"/>
              </w:rPr>
              <w:t>508</w:t>
            </w:r>
          </w:p>
        </w:tc>
        <w:tc>
          <w:tcPr>
            <w:tcW w:w="720" w:type="pct"/>
            <w:tcBorders>
              <w:left w:val="nil"/>
              <w:bottom w:val="single" w:sz="12" w:space="0" w:color="auto"/>
              <w:right w:val="nil"/>
            </w:tcBorders>
            <w:shd w:val="clear" w:color="auto" w:fill="auto"/>
            <w:vAlign w:val="bottom"/>
          </w:tcPr>
          <w:p w14:paraId="591466EB" w14:textId="24C11A10" w:rsidR="00E575B1" w:rsidRPr="00537128" w:rsidRDefault="00E575B1" w:rsidP="00E575B1">
            <w:pPr>
              <w:tabs>
                <w:tab w:val="right" w:pos="1202"/>
              </w:tabs>
              <w:spacing w:after="0" w:line="240" w:lineRule="auto"/>
              <w:jc w:val="right"/>
              <w:outlineLvl w:val="0"/>
              <w:rPr>
                <w:rFonts w:ascii="Calibri" w:eastAsia="Calibri" w:hAnsi="Calibri" w:cs="Times New Roman"/>
                <w:b/>
                <w:sz w:val="19"/>
                <w:szCs w:val="19"/>
                <w:lang w:val="en-US" w:eastAsia="hr-HR"/>
              </w:rPr>
            </w:pPr>
            <w:r w:rsidRPr="00537128">
              <w:rPr>
                <w:rFonts w:ascii="Calibri" w:eastAsia="Times New Roman" w:hAnsi="Calibri" w:cs="Calibri"/>
                <w:b/>
                <w:noProof/>
                <w:color w:val="000000"/>
                <w:sz w:val="19"/>
                <w:szCs w:val="19"/>
                <w:lang w:val="en-US" w:eastAsia="hr-HR"/>
              </w:rPr>
              <w:t>33,527,594</w:t>
            </w:r>
          </w:p>
        </w:tc>
        <w:tc>
          <w:tcPr>
            <w:tcW w:w="682" w:type="pct"/>
            <w:tcBorders>
              <w:left w:val="nil"/>
              <w:bottom w:val="single" w:sz="12" w:space="0" w:color="auto"/>
              <w:right w:val="nil"/>
            </w:tcBorders>
            <w:shd w:val="clear" w:color="auto" w:fill="auto"/>
            <w:vAlign w:val="bottom"/>
          </w:tcPr>
          <w:p w14:paraId="7EBD23BD" w14:textId="04C22661" w:rsidR="00E575B1" w:rsidRPr="00537128" w:rsidRDefault="00E575B1" w:rsidP="00E575B1">
            <w:pPr>
              <w:tabs>
                <w:tab w:val="right" w:pos="1202"/>
              </w:tabs>
              <w:spacing w:after="0" w:line="240" w:lineRule="auto"/>
              <w:jc w:val="right"/>
              <w:outlineLvl w:val="0"/>
              <w:rPr>
                <w:rFonts w:ascii="Calibri" w:eastAsia="Calibri" w:hAnsi="Calibri" w:cs="Arial"/>
                <w:b/>
                <w:sz w:val="19"/>
                <w:szCs w:val="19"/>
                <w:lang w:val="en-US"/>
              </w:rPr>
            </w:pPr>
            <w:r w:rsidRPr="00537128">
              <w:rPr>
                <w:rFonts w:ascii="Calibri" w:eastAsia="Times New Roman" w:hAnsi="Calibri" w:cs="Calibri"/>
                <w:b/>
                <w:color w:val="000000"/>
                <w:sz w:val="19"/>
                <w:szCs w:val="19"/>
                <w:lang w:val="en-US"/>
              </w:rPr>
              <w:t>6,802,016</w:t>
            </w:r>
          </w:p>
        </w:tc>
      </w:tr>
    </w:tbl>
    <w:p w14:paraId="6D09FAC6" w14:textId="77777777" w:rsidR="002578CA" w:rsidRPr="00537128" w:rsidRDefault="002578CA" w:rsidP="002578CA">
      <w:pPr>
        <w:spacing w:after="0" w:line="240" w:lineRule="auto"/>
        <w:jc w:val="both"/>
        <w:rPr>
          <w:rFonts w:ascii="Times New Roman" w:eastAsia="Times New Roman" w:hAnsi="Times New Roman" w:cs="Times New Roman"/>
          <w:color w:val="000000" w:themeColor="text1"/>
          <w:sz w:val="24"/>
          <w:szCs w:val="24"/>
          <w:lang w:val="en-US"/>
        </w:rPr>
      </w:pPr>
      <w:r w:rsidRPr="00537128">
        <w:rPr>
          <w:rFonts w:ascii="Calibri" w:eastAsia="Times New Roman" w:hAnsi="Calibri" w:cs="Arial"/>
          <w:color w:val="000000" w:themeColor="text1"/>
          <w:lang w:val="en-US"/>
        </w:rPr>
        <w:t>Concentration of assets and guarantees and commitments according to industry for both years has been compiled in accordance with the National Classification of Activities 2007 (“NKD 2007”).</w:t>
      </w:r>
      <w:r w:rsidRPr="00537128">
        <w:rPr>
          <w:rFonts w:ascii="Times New Roman" w:eastAsia="Times New Roman" w:hAnsi="Times New Roman" w:cs="Times New Roman"/>
          <w:color w:val="000000" w:themeColor="text1"/>
          <w:sz w:val="24"/>
          <w:szCs w:val="24"/>
          <w:lang w:val="en-US"/>
        </w:rPr>
        <w:t xml:space="preserve"> </w:t>
      </w:r>
    </w:p>
    <w:p w14:paraId="4D204B84" w14:textId="07F7FCC7" w:rsidR="002578CA" w:rsidRPr="00537128" w:rsidRDefault="002578CA" w:rsidP="00364B19">
      <w:pPr>
        <w:spacing w:after="0" w:line="240" w:lineRule="auto"/>
        <w:jc w:val="both"/>
        <w:rPr>
          <w:rFonts w:ascii="Calibri" w:eastAsia="Times New Roman" w:hAnsi="Calibri" w:cs="Arial"/>
          <w:color w:val="000000" w:themeColor="text1"/>
          <w:lang w:val="en-US"/>
        </w:rPr>
        <w:sectPr w:rsidR="002578CA" w:rsidRPr="00537128">
          <w:pgSz w:w="11906" w:h="16838"/>
          <w:pgMar w:top="1417" w:right="1417" w:bottom="1417" w:left="1417" w:header="708" w:footer="708" w:gutter="0"/>
          <w:cols w:space="708"/>
          <w:docGrid w:linePitch="360"/>
        </w:sectPr>
      </w:pPr>
      <w:r w:rsidRPr="00537128">
        <w:rPr>
          <w:rFonts w:ascii="Calibri" w:eastAsia="Times New Roman" w:hAnsi="Calibri" w:cs="Arial"/>
          <w:color w:val="000000" w:themeColor="text1"/>
          <w:lang w:val="en-US"/>
        </w:rPr>
        <w:t xml:space="preserve">In the preparation of the Note, a combined approach is applied, which takes into consideration business activities of a debtor, retains the names of activities different from those in the National Classification of Activities and unites similar business activities.  </w:t>
      </w:r>
    </w:p>
    <w:p w14:paraId="6AFDDE9E" w14:textId="77777777" w:rsidR="002578CA" w:rsidRPr="00537128" w:rsidRDefault="002578CA" w:rsidP="002578CA">
      <w:pPr>
        <w:spacing w:after="0" w:line="240" w:lineRule="auto"/>
        <w:jc w:val="both"/>
        <w:rPr>
          <w:rFonts w:ascii="Calibri" w:eastAsia="Times New Roman" w:hAnsi="Calibri" w:cs="Calibri"/>
          <w:b/>
          <w:bCs/>
          <w:color w:val="000000" w:themeColor="text1"/>
          <w:sz w:val="20"/>
          <w:szCs w:val="20"/>
          <w:lang w:val="en-US" w:eastAsia="hr-HR"/>
        </w:rPr>
      </w:pPr>
    </w:p>
    <w:p w14:paraId="2852412C" w14:textId="4B9D12A9" w:rsidR="002578CA" w:rsidRPr="00537128" w:rsidRDefault="00B357CE" w:rsidP="002578CA">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769AEC81" w14:textId="77777777" w:rsidR="002578CA" w:rsidRPr="00537128" w:rsidRDefault="002578CA" w:rsidP="002578CA">
      <w:pPr>
        <w:tabs>
          <w:tab w:val="left" w:pos="709"/>
          <w:tab w:val="left" w:pos="851"/>
        </w:tabs>
        <w:spacing w:after="0" w:line="240" w:lineRule="auto"/>
        <w:jc w:val="both"/>
        <w:rPr>
          <w:rFonts w:ascii="Calibri" w:eastAsia="Times New Roman" w:hAnsi="Calibri" w:cs="Arial"/>
          <w:color w:val="000000" w:themeColor="text1"/>
          <w:sz w:val="20"/>
          <w:szCs w:val="20"/>
          <w:lang w:val="en-US"/>
        </w:rPr>
      </w:pPr>
    </w:p>
    <w:p w14:paraId="3070018F" w14:textId="63E1B68F" w:rsidR="002578CA" w:rsidRPr="00537128" w:rsidRDefault="00B357CE" w:rsidP="002578CA">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2578CA" w:rsidRPr="00537128">
        <w:rPr>
          <w:rFonts w:ascii="Calibri" w:eastAsia="Times New Roman" w:hAnsi="Calibri" w:cs="Arial"/>
          <w:b/>
          <w:color w:val="000000" w:themeColor="text1"/>
          <w:lang w:val="en-US"/>
        </w:rPr>
        <w:t xml:space="preserve">   Credit risk (continued)</w:t>
      </w:r>
    </w:p>
    <w:p w14:paraId="53F8859E" w14:textId="77777777"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pPr>
    </w:p>
    <w:p w14:paraId="002AE0DC" w14:textId="77777777" w:rsidR="002578CA" w:rsidRPr="00537128" w:rsidRDefault="002578CA" w:rsidP="002578CA">
      <w:pPr>
        <w:spacing w:after="0" w:line="240" w:lineRule="auto"/>
        <w:jc w:val="both"/>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Concentration of risk and maximum credit risk exposure (continued)</w:t>
      </w:r>
    </w:p>
    <w:p w14:paraId="0800FEF7" w14:textId="6210B35F"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pPr>
    </w:p>
    <w:p w14:paraId="35BE399A" w14:textId="6D6C2E2C" w:rsidR="00FE04D4" w:rsidRPr="009E478D" w:rsidRDefault="00FE04D4" w:rsidP="00FE04D4">
      <w:pPr>
        <w:tabs>
          <w:tab w:val="right" w:pos="9129"/>
        </w:tabs>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The fair value of collateral </w:t>
      </w:r>
      <w:r w:rsidRPr="009E478D">
        <w:rPr>
          <w:rFonts w:ascii="Calibri" w:eastAsia="Times New Roman" w:hAnsi="Calibri" w:cs="Arial"/>
          <w:bCs/>
          <w:color w:val="000000" w:themeColor="text1"/>
          <w:lang w:val="en-US"/>
        </w:rPr>
        <w:t>for the Group as of 3</w:t>
      </w:r>
      <w:r w:rsidR="003A2C66" w:rsidRPr="009E478D">
        <w:rPr>
          <w:rFonts w:ascii="Calibri" w:eastAsia="Times New Roman" w:hAnsi="Calibri" w:cs="Arial"/>
          <w:bCs/>
          <w:color w:val="000000" w:themeColor="text1"/>
          <w:lang w:val="en-US"/>
        </w:rPr>
        <w:t>0 June</w:t>
      </w:r>
      <w:r w:rsidRPr="009E478D">
        <w:rPr>
          <w:rFonts w:ascii="Calibri" w:eastAsia="Times New Roman" w:hAnsi="Calibri" w:cs="Arial"/>
          <w:bCs/>
          <w:color w:val="000000" w:themeColor="text1"/>
          <w:lang w:val="en-US"/>
        </w:rPr>
        <w:t xml:space="preserve"> 2021 amounted to HRK </w:t>
      </w:r>
      <w:r w:rsidR="00F40455" w:rsidRPr="009A1792">
        <w:rPr>
          <w:rFonts w:ascii="Calibri" w:eastAsia="Times New Roman" w:hAnsi="Calibri" w:cs="Arial"/>
          <w:bCs/>
          <w:color w:val="000000" w:themeColor="text1"/>
          <w:lang w:val="en-US"/>
        </w:rPr>
        <w:t>2</w:t>
      </w:r>
      <w:r w:rsidR="00830618" w:rsidRPr="009A1792">
        <w:rPr>
          <w:rFonts w:ascii="Calibri" w:eastAsia="Times New Roman" w:hAnsi="Calibri" w:cs="Arial"/>
          <w:bCs/>
          <w:color w:val="000000" w:themeColor="text1"/>
          <w:lang w:val="en-US"/>
        </w:rPr>
        <w:t>5</w:t>
      </w:r>
      <w:r w:rsidR="00F40455" w:rsidRPr="009A1792">
        <w:rPr>
          <w:rFonts w:ascii="Calibri" w:eastAsia="Times New Roman" w:hAnsi="Calibri" w:cs="Arial"/>
          <w:bCs/>
          <w:color w:val="000000" w:themeColor="text1"/>
          <w:lang w:val="en-US"/>
        </w:rPr>
        <w:t>,</w:t>
      </w:r>
      <w:r w:rsidR="00830618" w:rsidRPr="009A1792">
        <w:rPr>
          <w:rFonts w:ascii="Calibri" w:eastAsia="Times New Roman" w:hAnsi="Calibri" w:cs="Arial"/>
          <w:bCs/>
          <w:color w:val="000000" w:themeColor="text1"/>
          <w:lang w:val="en-US"/>
        </w:rPr>
        <w:t>350</w:t>
      </w:r>
      <w:r w:rsidR="00F40455" w:rsidRPr="009A1792">
        <w:rPr>
          <w:rFonts w:ascii="Calibri" w:eastAsia="Times New Roman" w:hAnsi="Calibri" w:cs="Arial"/>
          <w:bCs/>
          <w:color w:val="000000" w:themeColor="text1"/>
          <w:lang w:val="en-US"/>
        </w:rPr>
        <w:t>,</w:t>
      </w:r>
      <w:r w:rsidR="00830618" w:rsidRPr="009A1792">
        <w:rPr>
          <w:rFonts w:ascii="Calibri" w:eastAsia="Times New Roman" w:hAnsi="Calibri" w:cs="Arial"/>
          <w:bCs/>
          <w:color w:val="000000" w:themeColor="text1"/>
          <w:lang w:val="en-US"/>
        </w:rPr>
        <w:t>840</w:t>
      </w:r>
      <w:r w:rsidR="00F40455" w:rsidRPr="009E478D">
        <w:rPr>
          <w:rFonts w:ascii="Calibri" w:eastAsia="Times New Roman" w:hAnsi="Calibri" w:cs="Arial"/>
          <w:bCs/>
          <w:color w:val="000000" w:themeColor="text1"/>
          <w:lang w:val="en-US"/>
        </w:rPr>
        <w:t xml:space="preserve"> </w:t>
      </w:r>
      <w:r w:rsidRPr="009E478D">
        <w:rPr>
          <w:rFonts w:ascii="Calibri" w:eastAsia="Times New Roman" w:hAnsi="Calibri" w:cs="Arial"/>
          <w:bCs/>
          <w:color w:val="000000" w:themeColor="text1"/>
          <w:lang w:val="en-US"/>
        </w:rPr>
        <w:t xml:space="preserve">thousand (31 December 2020: HRK 26,732,676 thousand) and for the Bank HRK </w:t>
      </w:r>
      <w:r w:rsidR="00F40455" w:rsidRPr="009A1792">
        <w:rPr>
          <w:rFonts w:ascii="Calibri" w:eastAsia="Times New Roman" w:hAnsi="Calibri" w:cs="Arial"/>
          <w:bCs/>
          <w:color w:val="000000" w:themeColor="text1"/>
          <w:lang w:val="en-US"/>
        </w:rPr>
        <w:t>2</w:t>
      </w:r>
      <w:r w:rsidR="00393EC8" w:rsidRPr="009A1792">
        <w:rPr>
          <w:rFonts w:ascii="Calibri" w:eastAsia="Times New Roman" w:hAnsi="Calibri" w:cs="Arial"/>
          <w:bCs/>
          <w:color w:val="000000" w:themeColor="text1"/>
          <w:lang w:val="en-US"/>
        </w:rPr>
        <w:t>5</w:t>
      </w:r>
      <w:r w:rsidR="00F40455" w:rsidRPr="009A1792">
        <w:rPr>
          <w:rFonts w:ascii="Calibri" w:eastAsia="Times New Roman" w:hAnsi="Calibri" w:cs="Arial"/>
          <w:bCs/>
          <w:color w:val="000000" w:themeColor="text1"/>
          <w:lang w:val="en-US"/>
        </w:rPr>
        <w:t>,</w:t>
      </w:r>
      <w:r w:rsidR="00393EC8" w:rsidRPr="009A1792">
        <w:rPr>
          <w:rFonts w:ascii="Calibri" w:eastAsia="Times New Roman" w:hAnsi="Calibri" w:cs="Arial"/>
          <w:bCs/>
          <w:color w:val="000000" w:themeColor="text1"/>
          <w:lang w:val="en-US"/>
        </w:rPr>
        <w:t>342</w:t>
      </w:r>
      <w:r w:rsidR="00F40455" w:rsidRPr="009A1792">
        <w:rPr>
          <w:rFonts w:ascii="Calibri" w:eastAsia="Times New Roman" w:hAnsi="Calibri" w:cs="Arial"/>
          <w:bCs/>
          <w:color w:val="000000" w:themeColor="text1"/>
          <w:lang w:val="en-US"/>
        </w:rPr>
        <w:t>,</w:t>
      </w:r>
      <w:r w:rsidR="00393EC8" w:rsidRPr="009A1792">
        <w:rPr>
          <w:rFonts w:ascii="Calibri" w:eastAsia="Times New Roman" w:hAnsi="Calibri" w:cs="Arial"/>
          <w:bCs/>
          <w:color w:val="000000" w:themeColor="text1"/>
          <w:lang w:val="en-US"/>
        </w:rPr>
        <w:t>006</w:t>
      </w:r>
      <w:r w:rsidR="00F40455" w:rsidRPr="009E478D">
        <w:rPr>
          <w:rFonts w:ascii="Calibri" w:eastAsia="Times New Roman" w:hAnsi="Calibri" w:cs="Arial"/>
          <w:bCs/>
          <w:color w:val="000000" w:themeColor="text1"/>
          <w:lang w:val="en-US"/>
        </w:rPr>
        <w:t xml:space="preserve"> </w:t>
      </w:r>
      <w:r w:rsidRPr="009E478D">
        <w:rPr>
          <w:rFonts w:ascii="Calibri" w:eastAsia="Times New Roman" w:hAnsi="Calibri" w:cs="Arial"/>
          <w:bCs/>
          <w:color w:val="000000" w:themeColor="text1"/>
          <w:lang w:val="en-US"/>
        </w:rPr>
        <w:t>thousand (31 December 2020: HRK 26,725,578 thousand).</w:t>
      </w:r>
    </w:p>
    <w:p w14:paraId="6182327C" w14:textId="5555D893" w:rsidR="002578CA" w:rsidRPr="009E478D"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9625292" w14:textId="53F01739" w:rsidR="00FE04D4" w:rsidRPr="009E478D" w:rsidRDefault="00FE04D4" w:rsidP="002578CA">
      <w:pPr>
        <w:tabs>
          <w:tab w:val="right" w:pos="9129"/>
        </w:tabs>
        <w:spacing w:after="0" w:line="240" w:lineRule="auto"/>
        <w:jc w:val="both"/>
        <w:rPr>
          <w:rFonts w:ascii="Calibri" w:eastAsia="Times New Roman" w:hAnsi="Calibri" w:cs="Arial"/>
          <w:bCs/>
          <w:color w:val="000000" w:themeColor="text1"/>
          <w:lang w:val="en-US"/>
        </w:rPr>
      </w:pPr>
      <w:r w:rsidRPr="009E478D">
        <w:rPr>
          <w:rFonts w:ascii="Calibri" w:eastAsia="Times New Roman" w:hAnsi="Calibri" w:cs="Arial"/>
          <w:bCs/>
          <w:color w:val="000000" w:themeColor="text1"/>
          <w:lang w:val="en-US"/>
        </w:rPr>
        <w:t xml:space="preserve">Net highest exposure as </w:t>
      </w:r>
      <w:proofErr w:type="gramStart"/>
      <w:r w:rsidRPr="009E478D">
        <w:rPr>
          <w:rFonts w:ascii="Calibri" w:eastAsia="Times New Roman" w:hAnsi="Calibri" w:cs="Arial"/>
          <w:bCs/>
          <w:color w:val="000000" w:themeColor="text1"/>
          <w:lang w:val="en-US"/>
        </w:rPr>
        <w:t>at</w:t>
      </w:r>
      <w:proofErr w:type="gramEnd"/>
      <w:r w:rsidRPr="009E478D">
        <w:rPr>
          <w:rFonts w:ascii="Calibri" w:eastAsia="Times New Roman" w:hAnsi="Calibri" w:cs="Arial"/>
          <w:bCs/>
          <w:color w:val="000000" w:themeColor="text1"/>
          <w:lang w:val="en-US"/>
        </w:rPr>
        <w:t xml:space="preserve"> 3</w:t>
      </w:r>
      <w:r w:rsidR="003A2C66" w:rsidRPr="009E478D">
        <w:rPr>
          <w:rFonts w:ascii="Calibri" w:eastAsia="Times New Roman" w:hAnsi="Calibri" w:cs="Arial"/>
          <w:bCs/>
          <w:color w:val="000000" w:themeColor="text1"/>
          <w:lang w:val="en-US"/>
        </w:rPr>
        <w:t>0 June</w:t>
      </w:r>
      <w:r w:rsidRPr="009E478D">
        <w:rPr>
          <w:rFonts w:ascii="Calibri" w:eastAsia="Times New Roman" w:hAnsi="Calibri" w:cs="Arial"/>
          <w:bCs/>
          <w:color w:val="000000" w:themeColor="text1"/>
          <w:lang w:val="en-US"/>
        </w:rPr>
        <w:t xml:space="preserve"> 2021 for the Group amounted to HRK </w:t>
      </w:r>
      <w:r w:rsidR="00F40455" w:rsidRPr="009A1792">
        <w:rPr>
          <w:rFonts w:ascii="Calibri" w:eastAsia="Times New Roman" w:hAnsi="Calibri" w:cs="Arial"/>
          <w:bCs/>
          <w:color w:val="000000" w:themeColor="text1"/>
          <w:lang w:val="en-US"/>
        </w:rPr>
        <w:t>7,6</w:t>
      </w:r>
      <w:r w:rsidR="00393EC8" w:rsidRPr="009A1792">
        <w:rPr>
          <w:rFonts w:ascii="Calibri" w:eastAsia="Times New Roman" w:hAnsi="Calibri" w:cs="Arial"/>
          <w:bCs/>
          <w:color w:val="000000" w:themeColor="text1"/>
          <w:lang w:val="en-US"/>
        </w:rPr>
        <w:t>68</w:t>
      </w:r>
      <w:r w:rsidR="00F40455" w:rsidRPr="009A1792">
        <w:rPr>
          <w:rFonts w:ascii="Calibri" w:eastAsia="Times New Roman" w:hAnsi="Calibri" w:cs="Arial"/>
          <w:bCs/>
          <w:color w:val="000000" w:themeColor="text1"/>
          <w:lang w:val="en-US"/>
        </w:rPr>
        <w:t>,</w:t>
      </w:r>
      <w:r w:rsidR="00393EC8" w:rsidRPr="009A1792">
        <w:rPr>
          <w:rFonts w:ascii="Calibri" w:eastAsia="Times New Roman" w:hAnsi="Calibri" w:cs="Arial"/>
          <w:bCs/>
          <w:color w:val="000000" w:themeColor="text1"/>
          <w:lang w:val="en-US"/>
        </w:rPr>
        <w:t>927</w:t>
      </w:r>
      <w:r w:rsidR="00F40455" w:rsidRPr="009E478D">
        <w:rPr>
          <w:rFonts w:ascii="Calibri" w:eastAsia="Times New Roman" w:hAnsi="Calibri" w:cs="Arial"/>
          <w:bCs/>
          <w:color w:val="000000" w:themeColor="text1"/>
          <w:lang w:val="en-US"/>
        </w:rPr>
        <w:t xml:space="preserve"> </w:t>
      </w:r>
      <w:r w:rsidRPr="009E478D">
        <w:rPr>
          <w:rFonts w:ascii="Calibri" w:eastAsia="Times New Roman" w:hAnsi="Calibri" w:cs="Arial"/>
          <w:bCs/>
          <w:color w:val="000000" w:themeColor="text1"/>
          <w:lang w:val="en-US"/>
        </w:rPr>
        <w:t xml:space="preserve">thousand (31 December 2020: HRK 6,856,092 thousand) and for the Bank HRK </w:t>
      </w:r>
      <w:r w:rsidR="00F40455" w:rsidRPr="009A1792">
        <w:rPr>
          <w:rFonts w:ascii="Calibri" w:eastAsia="Times New Roman" w:hAnsi="Calibri" w:cs="Arial"/>
          <w:bCs/>
          <w:color w:val="000000" w:themeColor="text1"/>
          <w:lang w:val="en-US"/>
        </w:rPr>
        <w:t>7,</w:t>
      </w:r>
      <w:r w:rsidR="00393EC8" w:rsidRPr="009A1792">
        <w:rPr>
          <w:rFonts w:ascii="Calibri" w:eastAsia="Times New Roman" w:hAnsi="Calibri" w:cs="Arial"/>
          <w:bCs/>
          <w:color w:val="000000" w:themeColor="text1"/>
          <w:lang w:val="en-US"/>
        </w:rPr>
        <w:t>615</w:t>
      </w:r>
      <w:r w:rsidR="00F40455" w:rsidRPr="009A1792">
        <w:rPr>
          <w:rFonts w:ascii="Calibri" w:eastAsia="Times New Roman" w:hAnsi="Calibri" w:cs="Arial"/>
          <w:bCs/>
          <w:color w:val="000000" w:themeColor="text1"/>
          <w:lang w:val="en-US"/>
        </w:rPr>
        <w:t>,</w:t>
      </w:r>
      <w:r w:rsidR="00393EC8" w:rsidRPr="009A1792">
        <w:rPr>
          <w:rFonts w:ascii="Calibri" w:eastAsia="Times New Roman" w:hAnsi="Calibri" w:cs="Arial"/>
          <w:bCs/>
          <w:color w:val="000000" w:themeColor="text1"/>
          <w:lang w:val="en-US"/>
        </w:rPr>
        <w:t>508</w:t>
      </w:r>
      <w:r w:rsidR="00F40455" w:rsidRPr="009E478D">
        <w:rPr>
          <w:rFonts w:ascii="Calibri" w:eastAsia="Times New Roman" w:hAnsi="Calibri" w:cs="Arial"/>
          <w:bCs/>
          <w:color w:val="000000" w:themeColor="text1"/>
          <w:lang w:val="en-US"/>
        </w:rPr>
        <w:t xml:space="preserve"> </w:t>
      </w:r>
      <w:r w:rsidRPr="009E478D">
        <w:rPr>
          <w:rFonts w:ascii="Calibri" w:eastAsia="Times New Roman" w:hAnsi="Calibri" w:cs="Arial"/>
          <w:bCs/>
          <w:color w:val="000000" w:themeColor="text1"/>
          <w:lang w:val="en-US"/>
        </w:rPr>
        <w:t>thousand (31 December 2020: HRK 6,802,016 thousand).</w:t>
      </w:r>
    </w:p>
    <w:p w14:paraId="1F3FF983" w14:textId="77777777" w:rsidR="002578CA" w:rsidRPr="009E478D"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1139676" w14:textId="4F5BC2CA" w:rsidR="002578CA" w:rsidRPr="00537128" w:rsidRDefault="00FE04D4" w:rsidP="002578CA">
      <w:pPr>
        <w:tabs>
          <w:tab w:val="right" w:pos="9129"/>
        </w:tabs>
        <w:spacing w:after="0" w:line="240" w:lineRule="auto"/>
        <w:jc w:val="both"/>
        <w:rPr>
          <w:rFonts w:ascii="Calibri" w:eastAsia="Times New Roman" w:hAnsi="Calibri" w:cs="Calibri"/>
          <w:bCs/>
          <w:color w:val="000000" w:themeColor="text1"/>
          <w:lang w:val="en-US"/>
        </w:rPr>
      </w:pPr>
      <w:r w:rsidRPr="009E478D">
        <w:rPr>
          <w:rFonts w:ascii="Calibri" w:eastAsia="Times New Roman" w:hAnsi="Calibri" w:cs="Calibri"/>
          <w:bCs/>
          <w:color w:val="000000" w:themeColor="text1"/>
          <w:lang w:val="en-US"/>
        </w:rPr>
        <w:t xml:space="preserve">In the total net highest exposure after the effect of mitigation through collateral received as of </w:t>
      </w:r>
      <w:r w:rsidR="004A287E" w:rsidRPr="009E478D">
        <w:rPr>
          <w:rFonts w:ascii="Calibri" w:eastAsia="Times New Roman" w:hAnsi="Calibri" w:cs="Calibri"/>
          <w:bCs/>
          <w:color w:val="000000" w:themeColor="text1"/>
          <w:lang w:val="en-US"/>
        </w:rPr>
        <w:t>3</w:t>
      </w:r>
      <w:r w:rsidR="003A2C66" w:rsidRPr="009E478D">
        <w:rPr>
          <w:rFonts w:ascii="Calibri" w:eastAsia="Times New Roman" w:hAnsi="Calibri" w:cs="Calibri"/>
          <w:bCs/>
          <w:color w:val="000000" w:themeColor="text1"/>
          <w:lang w:val="en-US"/>
        </w:rPr>
        <w:t>0 June</w:t>
      </w:r>
      <w:r w:rsidR="004A287E" w:rsidRPr="009E478D">
        <w:rPr>
          <w:rFonts w:ascii="Calibri" w:eastAsia="Times New Roman" w:hAnsi="Calibri" w:cs="Calibri"/>
          <w:bCs/>
          <w:color w:val="000000" w:themeColor="text1"/>
          <w:lang w:val="en-US"/>
        </w:rPr>
        <w:t xml:space="preserve"> 2021</w:t>
      </w:r>
      <w:r w:rsidRPr="009E478D">
        <w:rPr>
          <w:rFonts w:ascii="Calibri" w:eastAsia="Times New Roman" w:hAnsi="Calibri" w:cs="Calibri"/>
          <w:bCs/>
          <w:color w:val="000000" w:themeColor="text1"/>
          <w:lang w:val="en-US"/>
        </w:rPr>
        <w:t xml:space="preserve">, the credit risk of </w:t>
      </w:r>
      <w:r w:rsidRPr="009A1792">
        <w:rPr>
          <w:rFonts w:ascii="Calibri" w:eastAsia="Times New Roman" w:hAnsi="Calibri" w:cs="Calibri"/>
          <w:bCs/>
          <w:color w:val="000000" w:themeColor="text1"/>
          <w:lang w:val="en-US"/>
        </w:rPr>
        <w:t xml:space="preserve">HRK </w:t>
      </w:r>
      <w:r w:rsidR="00393EC8" w:rsidRPr="009A1792">
        <w:rPr>
          <w:rFonts w:ascii="Calibri" w:eastAsia="Times New Roman" w:hAnsi="Calibri" w:cs="Calibri"/>
          <w:bCs/>
          <w:color w:val="000000" w:themeColor="text1"/>
          <w:lang w:val="en-US"/>
        </w:rPr>
        <w:t>4</w:t>
      </w:r>
      <w:r w:rsidR="00F40455" w:rsidRPr="009A1792">
        <w:rPr>
          <w:rFonts w:ascii="Calibri" w:eastAsia="Times New Roman" w:hAnsi="Calibri" w:cs="Calibri"/>
          <w:bCs/>
          <w:color w:val="000000" w:themeColor="text1"/>
          <w:lang w:val="en-US"/>
        </w:rPr>
        <w:t>,</w:t>
      </w:r>
      <w:r w:rsidR="00393EC8" w:rsidRPr="009A1792">
        <w:rPr>
          <w:rFonts w:ascii="Calibri" w:eastAsia="Times New Roman" w:hAnsi="Calibri" w:cs="Calibri"/>
          <w:bCs/>
          <w:color w:val="000000" w:themeColor="text1"/>
          <w:lang w:val="en-US"/>
        </w:rPr>
        <w:t>531</w:t>
      </w:r>
      <w:r w:rsidR="00F40455" w:rsidRPr="009A1792">
        <w:rPr>
          <w:rFonts w:ascii="Calibri" w:eastAsia="Times New Roman" w:hAnsi="Calibri" w:cs="Calibri"/>
          <w:bCs/>
          <w:color w:val="000000" w:themeColor="text1"/>
          <w:lang w:val="en-US"/>
        </w:rPr>
        <w:t>,</w:t>
      </w:r>
      <w:r w:rsidR="00393EC8" w:rsidRPr="009A1792">
        <w:rPr>
          <w:rFonts w:ascii="Calibri" w:eastAsia="Times New Roman" w:hAnsi="Calibri" w:cs="Calibri"/>
          <w:bCs/>
          <w:color w:val="000000" w:themeColor="text1"/>
          <w:lang w:val="en-US"/>
        </w:rPr>
        <w:t>93</w:t>
      </w:r>
      <w:r w:rsidR="00262C98">
        <w:rPr>
          <w:rFonts w:ascii="Calibri" w:eastAsia="Times New Roman" w:hAnsi="Calibri" w:cs="Calibri"/>
          <w:bCs/>
          <w:color w:val="000000" w:themeColor="text1"/>
          <w:lang w:val="en-US"/>
        </w:rPr>
        <w:t>8</w:t>
      </w:r>
      <w:r w:rsidR="00F40455" w:rsidRPr="009E478D">
        <w:rPr>
          <w:rFonts w:ascii="Calibri" w:eastAsia="Times New Roman" w:hAnsi="Calibri" w:cs="Calibri"/>
          <w:bCs/>
          <w:color w:val="000000" w:themeColor="text1"/>
          <w:lang w:val="en-US"/>
        </w:rPr>
        <w:t xml:space="preserve"> </w:t>
      </w:r>
      <w:r w:rsidRPr="009E478D">
        <w:rPr>
          <w:rFonts w:ascii="Calibri" w:eastAsia="Times New Roman" w:hAnsi="Calibri" w:cs="Calibri"/>
          <w:bCs/>
          <w:color w:val="000000" w:themeColor="text1"/>
          <w:lang w:val="en-US"/>
        </w:rPr>
        <w:t xml:space="preserve">thousand for the Group (31 December 2020: HRK </w:t>
      </w:r>
      <w:r w:rsidR="004A287E" w:rsidRPr="009E478D">
        <w:rPr>
          <w:rFonts w:ascii="Calibri" w:eastAsia="Times New Roman" w:hAnsi="Calibri" w:cs="Calibri"/>
          <w:bCs/>
          <w:color w:val="000000" w:themeColor="text1"/>
          <w:lang w:val="en-US"/>
        </w:rPr>
        <w:t xml:space="preserve">4,623,158 </w:t>
      </w:r>
      <w:r w:rsidRPr="009E478D">
        <w:rPr>
          <w:rFonts w:ascii="Calibri" w:eastAsia="Times New Roman" w:hAnsi="Calibri" w:cs="Calibri"/>
          <w:bCs/>
          <w:color w:val="000000" w:themeColor="text1"/>
          <w:lang w:val="en-US"/>
        </w:rPr>
        <w:t xml:space="preserve">thousand) and HRK </w:t>
      </w:r>
      <w:r w:rsidR="00393EC8" w:rsidRPr="009E478D">
        <w:rPr>
          <w:rFonts w:ascii="Calibri" w:eastAsia="Times New Roman" w:hAnsi="Calibri" w:cs="Calibri"/>
          <w:bCs/>
          <w:color w:val="000000" w:themeColor="text1"/>
          <w:lang w:val="en-US"/>
        </w:rPr>
        <w:t>4</w:t>
      </w:r>
      <w:r w:rsidR="00F40455" w:rsidRPr="009A1792">
        <w:rPr>
          <w:rFonts w:ascii="Calibri" w:eastAsia="Times New Roman" w:hAnsi="Calibri" w:cs="Calibri"/>
          <w:bCs/>
          <w:color w:val="000000" w:themeColor="text1"/>
          <w:lang w:val="en-US"/>
        </w:rPr>
        <w:t>,</w:t>
      </w:r>
      <w:r w:rsidR="00393EC8" w:rsidRPr="009A1792">
        <w:rPr>
          <w:rFonts w:ascii="Calibri" w:eastAsia="Times New Roman" w:hAnsi="Calibri" w:cs="Calibri"/>
          <w:bCs/>
          <w:color w:val="000000" w:themeColor="text1"/>
          <w:lang w:val="en-US"/>
        </w:rPr>
        <w:t>482</w:t>
      </w:r>
      <w:r w:rsidR="00F40455" w:rsidRPr="009A1792">
        <w:rPr>
          <w:rFonts w:ascii="Calibri" w:eastAsia="Times New Roman" w:hAnsi="Calibri" w:cs="Calibri"/>
          <w:bCs/>
          <w:color w:val="000000" w:themeColor="text1"/>
          <w:lang w:val="en-US"/>
        </w:rPr>
        <w:t>,</w:t>
      </w:r>
      <w:r w:rsidR="00393EC8" w:rsidRPr="009A1792">
        <w:rPr>
          <w:rFonts w:ascii="Calibri" w:eastAsia="Times New Roman" w:hAnsi="Calibri" w:cs="Calibri"/>
          <w:bCs/>
          <w:color w:val="000000" w:themeColor="text1"/>
          <w:lang w:val="en-US"/>
        </w:rPr>
        <w:t>739</w:t>
      </w:r>
      <w:r w:rsidR="00F40455"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thousand</w:t>
      </w:r>
      <w:r w:rsidRPr="009E478D">
        <w:rPr>
          <w:rFonts w:ascii="Calibri" w:eastAsia="Times New Roman" w:hAnsi="Calibri" w:cs="Calibri"/>
          <w:bCs/>
          <w:color w:val="000000" w:themeColor="text1"/>
          <w:lang w:val="en-US"/>
        </w:rPr>
        <w:t xml:space="preserve"> for the Bank (31 December 2020: HRK </w:t>
      </w:r>
      <w:r w:rsidR="004A287E" w:rsidRPr="009E478D">
        <w:rPr>
          <w:rFonts w:ascii="Calibri" w:eastAsia="Times New Roman" w:hAnsi="Calibri" w:cs="Calibri"/>
          <w:bCs/>
          <w:color w:val="000000" w:themeColor="text1"/>
          <w:lang w:val="en-US"/>
        </w:rPr>
        <w:t xml:space="preserve">4,573,075 </w:t>
      </w:r>
      <w:r w:rsidRPr="009E478D">
        <w:rPr>
          <w:rFonts w:ascii="Calibri" w:eastAsia="Times New Roman" w:hAnsi="Calibri" w:cs="Calibri"/>
          <w:bCs/>
          <w:color w:val="000000" w:themeColor="text1"/>
          <w:lang w:val="en-US"/>
        </w:rPr>
        <w:t xml:space="preserve">thousand) is not covered with ordinary collateral, but it relates to receivables and received funds from the Republic of Croatia for the Group and the Bank of </w:t>
      </w:r>
      <w:r w:rsidRPr="009A1792">
        <w:rPr>
          <w:rFonts w:ascii="Calibri" w:eastAsia="Times New Roman" w:hAnsi="Calibri" w:cs="Calibri"/>
          <w:bCs/>
          <w:color w:val="000000" w:themeColor="text1"/>
          <w:lang w:val="en-US"/>
        </w:rPr>
        <w:t xml:space="preserve">HRK </w:t>
      </w:r>
      <w:r w:rsidR="00F40455" w:rsidRPr="009A1792">
        <w:rPr>
          <w:rFonts w:ascii="Calibri" w:eastAsia="Times New Roman" w:hAnsi="Calibri" w:cs="Calibri"/>
          <w:bCs/>
          <w:color w:val="000000" w:themeColor="text1"/>
          <w:lang w:val="en-US"/>
        </w:rPr>
        <w:t>5</w:t>
      </w:r>
      <w:r w:rsidR="00393EC8" w:rsidRPr="009A1792">
        <w:rPr>
          <w:rFonts w:ascii="Calibri" w:eastAsia="Times New Roman" w:hAnsi="Calibri" w:cs="Calibri"/>
          <w:bCs/>
          <w:color w:val="000000" w:themeColor="text1"/>
          <w:lang w:val="en-US"/>
        </w:rPr>
        <w:t>06</w:t>
      </w:r>
      <w:r w:rsidR="00F40455" w:rsidRPr="009A1792">
        <w:rPr>
          <w:rFonts w:ascii="Calibri" w:eastAsia="Times New Roman" w:hAnsi="Calibri" w:cs="Calibri"/>
          <w:bCs/>
          <w:color w:val="000000" w:themeColor="text1"/>
          <w:lang w:val="en-US"/>
        </w:rPr>
        <w:t>,</w:t>
      </w:r>
      <w:r w:rsidR="00393EC8" w:rsidRPr="009A1792">
        <w:rPr>
          <w:rFonts w:ascii="Calibri" w:eastAsia="Times New Roman" w:hAnsi="Calibri" w:cs="Calibri"/>
          <w:bCs/>
          <w:color w:val="000000" w:themeColor="text1"/>
          <w:lang w:val="en-US"/>
        </w:rPr>
        <w:t>161</w:t>
      </w:r>
      <w:r w:rsidR="00F40455"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 xml:space="preserve">thousand (31 December 2020: HRK </w:t>
      </w:r>
      <w:r w:rsidR="004A287E" w:rsidRPr="009A1792">
        <w:rPr>
          <w:rFonts w:ascii="Calibri" w:eastAsia="Times New Roman" w:hAnsi="Calibri" w:cs="Calibri"/>
          <w:bCs/>
          <w:color w:val="000000" w:themeColor="text1"/>
          <w:lang w:val="en-US"/>
        </w:rPr>
        <w:t xml:space="preserve">537,474 </w:t>
      </w:r>
      <w:r w:rsidRPr="009A1792">
        <w:rPr>
          <w:rFonts w:ascii="Calibri" w:eastAsia="Times New Roman" w:hAnsi="Calibri" w:cs="Calibri"/>
          <w:bCs/>
          <w:color w:val="000000" w:themeColor="text1"/>
          <w:lang w:val="en-US"/>
        </w:rPr>
        <w:t xml:space="preserve">thousand), from local (regional) authorities of HRK </w:t>
      </w:r>
      <w:bookmarkStart w:id="683" w:name="_Hlk68874644"/>
      <w:r w:rsidR="00393EC8" w:rsidRPr="009A1792">
        <w:rPr>
          <w:rFonts w:ascii="Calibri" w:eastAsia="Times New Roman" w:hAnsi="Calibri" w:cs="Calibri"/>
          <w:bCs/>
          <w:color w:val="000000" w:themeColor="text1"/>
          <w:lang w:val="en-US"/>
        </w:rPr>
        <w:t>819</w:t>
      </w:r>
      <w:r w:rsidR="00F40455" w:rsidRPr="009A1792">
        <w:rPr>
          <w:rFonts w:ascii="Calibri" w:eastAsia="Times New Roman" w:hAnsi="Calibri" w:cs="Calibri"/>
          <w:bCs/>
          <w:color w:val="000000" w:themeColor="text1"/>
          <w:lang w:val="en-US"/>
        </w:rPr>
        <w:t>,</w:t>
      </w:r>
      <w:r w:rsidR="00393EC8" w:rsidRPr="009A1792">
        <w:rPr>
          <w:rFonts w:ascii="Calibri" w:eastAsia="Times New Roman" w:hAnsi="Calibri" w:cs="Calibri"/>
          <w:bCs/>
          <w:color w:val="000000" w:themeColor="text1"/>
          <w:lang w:val="en-US"/>
        </w:rPr>
        <w:t>417</w:t>
      </w:r>
      <w:r w:rsidR="00F40455" w:rsidRPr="009A1792">
        <w:rPr>
          <w:rFonts w:ascii="Calibri" w:eastAsia="Times New Roman" w:hAnsi="Calibri" w:cs="Calibri"/>
          <w:bCs/>
          <w:color w:val="000000" w:themeColor="text1"/>
          <w:lang w:val="en-US"/>
        </w:rPr>
        <w:t xml:space="preserve"> </w:t>
      </w:r>
      <w:bookmarkEnd w:id="683"/>
      <w:r w:rsidRPr="009A1792">
        <w:rPr>
          <w:rFonts w:ascii="Calibri" w:eastAsia="Times New Roman" w:hAnsi="Calibri" w:cs="Calibri"/>
          <w:bCs/>
          <w:color w:val="000000" w:themeColor="text1"/>
          <w:lang w:val="en-US"/>
        </w:rPr>
        <w:t>thousand (31 December 20</w:t>
      </w:r>
      <w:r w:rsidR="004A287E" w:rsidRPr="009A1792">
        <w:rPr>
          <w:rFonts w:ascii="Calibri" w:eastAsia="Times New Roman" w:hAnsi="Calibri" w:cs="Calibri"/>
          <w:bCs/>
          <w:color w:val="000000" w:themeColor="text1"/>
          <w:lang w:val="en-US"/>
        </w:rPr>
        <w:t>20</w:t>
      </w:r>
      <w:r w:rsidRPr="009A1792">
        <w:rPr>
          <w:rFonts w:ascii="Calibri" w:eastAsia="Times New Roman" w:hAnsi="Calibri" w:cs="Calibri"/>
          <w:bCs/>
          <w:color w:val="000000" w:themeColor="text1"/>
          <w:lang w:val="en-US"/>
        </w:rPr>
        <w:t xml:space="preserve">: HRK </w:t>
      </w:r>
      <w:r w:rsidR="004A287E" w:rsidRPr="009A1792">
        <w:rPr>
          <w:rFonts w:ascii="Calibri" w:eastAsia="Times New Roman" w:hAnsi="Calibri" w:cs="Calibri"/>
          <w:bCs/>
          <w:color w:val="000000" w:themeColor="text1"/>
          <w:lang w:val="en-US"/>
        </w:rPr>
        <w:t xml:space="preserve">807,097 </w:t>
      </w:r>
      <w:r w:rsidRPr="009A1792">
        <w:rPr>
          <w:rFonts w:ascii="Calibri" w:eastAsia="Times New Roman" w:hAnsi="Calibri" w:cs="Calibri"/>
          <w:bCs/>
          <w:color w:val="000000" w:themeColor="text1"/>
          <w:lang w:val="en-US"/>
        </w:rPr>
        <w:t xml:space="preserve">thousand), state-owned companies for whose commitments the Republic of Croatia guarantees jointly and unconditionally of HRK </w:t>
      </w:r>
      <w:r w:rsidR="00393EC8" w:rsidRPr="009A1792">
        <w:rPr>
          <w:rFonts w:ascii="Calibri" w:eastAsia="Times New Roman" w:hAnsi="Calibri" w:cs="Calibri"/>
          <w:bCs/>
          <w:color w:val="000000" w:themeColor="text1"/>
          <w:lang w:val="en-US"/>
        </w:rPr>
        <w:t>192</w:t>
      </w:r>
      <w:r w:rsidR="00A0230F" w:rsidRPr="009A1792">
        <w:rPr>
          <w:rFonts w:ascii="Calibri" w:eastAsia="Times New Roman" w:hAnsi="Calibri" w:cs="Calibri"/>
          <w:bCs/>
          <w:color w:val="000000" w:themeColor="text1"/>
          <w:lang w:val="en-US"/>
        </w:rPr>
        <w:t>,</w:t>
      </w:r>
      <w:r w:rsidR="00393EC8" w:rsidRPr="009A1792">
        <w:rPr>
          <w:rFonts w:ascii="Calibri" w:eastAsia="Times New Roman" w:hAnsi="Calibri" w:cs="Calibri"/>
          <w:bCs/>
          <w:color w:val="000000" w:themeColor="text1"/>
          <w:lang w:val="en-US"/>
        </w:rPr>
        <w:t>122</w:t>
      </w:r>
      <w:r w:rsidR="00A0230F"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thousand (31 December 20</w:t>
      </w:r>
      <w:r w:rsidR="004A287E" w:rsidRPr="009A1792">
        <w:rPr>
          <w:rFonts w:ascii="Calibri" w:eastAsia="Times New Roman" w:hAnsi="Calibri" w:cs="Calibri"/>
          <w:bCs/>
          <w:color w:val="000000" w:themeColor="text1"/>
          <w:lang w:val="en-US"/>
        </w:rPr>
        <w:t>20</w:t>
      </w:r>
      <w:r w:rsidRPr="009A1792">
        <w:rPr>
          <w:rFonts w:ascii="Calibri" w:eastAsia="Times New Roman" w:hAnsi="Calibri" w:cs="Calibri"/>
          <w:bCs/>
          <w:color w:val="000000" w:themeColor="text1"/>
          <w:lang w:val="en-US"/>
        </w:rPr>
        <w:t>: HRK 204,1</w:t>
      </w:r>
      <w:r w:rsidR="004A287E" w:rsidRPr="009A1792">
        <w:rPr>
          <w:rFonts w:ascii="Calibri" w:eastAsia="Times New Roman" w:hAnsi="Calibri" w:cs="Calibri"/>
          <w:bCs/>
          <w:color w:val="000000" w:themeColor="text1"/>
          <w:lang w:val="en-US"/>
        </w:rPr>
        <w:t>3</w:t>
      </w:r>
      <w:r w:rsidRPr="009A1792">
        <w:rPr>
          <w:rFonts w:ascii="Calibri" w:eastAsia="Times New Roman" w:hAnsi="Calibri" w:cs="Calibri"/>
          <w:bCs/>
          <w:color w:val="000000" w:themeColor="text1"/>
          <w:lang w:val="en-US"/>
        </w:rPr>
        <w:t xml:space="preserve">5 thousand), government funds of HRK </w:t>
      </w:r>
      <w:r w:rsidR="00262C98">
        <w:rPr>
          <w:rFonts w:ascii="Calibri" w:eastAsia="Times New Roman" w:hAnsi="Calibri" w:cs="Calibri"/>
          <w:bCs/>
          <w:color w:val="000000" w:themeColor="text1"/>
          <w:lang w:val="en-US"/>
        </w:rPr>
        <w:t>6</w:t>
      </w:r>
      <w:r w:rsidR="00A0230F"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thousand (31 December 20</w:t>
      </w:r>
      <w:r w:rsidR="004A287E" w:rsidRPr="009A1792">
        <w:rPr>
          <w:rFonts w:ascii="Calibri" w:eastAsia="Times New Roman" w:hAnsi="Calibri" w:cs="Calibri"/>
          <w:bCs/>
          <w:color w:val="000000" w:themeColor="text1"/>
          <w:lang w:val="en-US"/>
        </w:rPr>
        <w:t>20</w:t>
      </w:r>
      <w:r w:rsidRPr="009A1792">
        <w:rPr>
          <w:rFonts w:ascii="Calibri" w:eastAsia="Times New Roman" w:hAnsi="Calibri" w:cs="Calibri"/>
          <w:bCs/>
          <w:color w:val="000000" w:themeColor="text1"/>
          <w:lang w:val="en-US"/>
        </w:rPr>
        <w:t xml:space="preserve">: HRK </w:t>
      </w:r>
      <w:r w:rsidR="004A287E" w:rsidRPr="009A1792">
        <w:rPr>
          <w:rFonts w:ascii="Calibri" w:eastAsia="Times New Roman" w:hAnsi="Calibri" w:cs="Calibri"/>
          <w:bCs/>
          <w:color w:val="000000" w:themeColor="text1"/>
          <w:lang w:val="en-US"/>
        </w:rPr>
        <w:t>13</w:t>
      </w:r>
      <w:r w:rsidRPr="009A1792">
        <w:rPr>
          <w:rFonts w:ascii="Calibri" w:eastAsia="Times New Roman" w:hAnsi="Calibri" w:cs="Calibri"/>
          <w:bCs/>
          <w:color w:val="000000" w:themeColor="text1"/>
          <w:lang w:val="en-US"/>
        </w:rPr>
        <w:t xml:space="preserve"> thousand), government bonds and Treasury bills of the Ministry of Finance of HRK </w:t>
      </w:r>
      <w:r w:rsidR="00A0230F" w:rsidRPr="009A1792">
        <w:rPr>
          <w:rFonts w:ascii="Calibri" w:eastAsia="Times New Roman" w:hAnsi="Calibri" w:cs="Calibri"/>
          <w:bCs/>
          <w:color w:val="000000" w:themeColor="text1"/>
          <w:lang w:val="en-US"/>
        </w:rPr>
        <w:t>3,</w:t>
      </w:r>
      <w:r w:rsidR="00393EC8" w:rsidRPr="009A1792">
        <w:rPr>
          <w:rFonts w:ascii="Calibri" w:eastAsia="Times New Roman" w:hAnsi="Calibri" w:cs="Calibri"/>
          <w:bCs/>
          <w:color w:val="000000" w:themeColor="text1"/>
          <w:lang w:val="en-US"/>
        </w:rPr>
        <w:t>014</w:t>
      </w:r>
      <w:r w:rsidR="00A0230F" w:rsidRPr="009A1792">
        <w:rPr>
          <w:rFonts w:ascii="Calibri" w:eastAsia="Times New Roman" w:hAnsi="Calibri" w:cs="Calibri"/>
          <w:bCs/>
          <w:color w:val="000000" w:themeColor="text1"/>
          <w:lang w:val="en-US"/>
        </w:rPr>
        <w:t>,</w:t>
      </w:r>
      <w:r w:rsidR="00393EC8" w:rsidRPr="009A1792">
        <w:rPr>
          <w:rFonts w:ascii="Calibri" w:eastAsia="Times New Roman" w:hAnsi="Calibri" w:cs="Calibri"/>
          <w:bCs/>
          <w:color w:val="000000" w:themeColor="text1"/>
          <w:lang w:val="en-US"/>
        </w:rPr>
        <w:t>232</w:t>
      </w:r>
      <w:r w:rsidR="00A0230F"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 xml:space="preserve">thousand for the Group and HRK </w:t>
      </w:r>
      <w:r w:rsidR="00393EC8" w:rsidRPr="009A1792">
        <w:rPr>
          <w:rFonts w:ascii="Calibri" w:eastAsia="Times New Roman" w:hAnsi="Calibri" w:cs="Calibri"/>
          <w:bCs/>
          <w:color w:val="000000" w:themeColor="text1"/>
          <w:lang w:val="en-US"/>
        </w:rPr>
        <w:t>2</w:t>
      </w:r>
      <w:r w:rsidR="00A0230F" w:rsidRPr="009A1792">
        <w:rPr>
          <w:rFonts w:ascii="Calibri" w:eastAsia="Times New Roman" w:hAnsi="Calibri" w:cs="Calibri"/>
          <w:bCs/>
          <w:color w:val="000000" w:themeColor="text1"/>
          <w:lang w:val="en-US"/>
        </w:rPr>
        <w:t>,</w:t>
      </w:r>
      <w:r w:rsidR="00393EC8" w:rsidRPr="009A1792">
        <w:rPr>
          <w:rFonts w:ascii="Calibri" w:eastAsia="Times New Roman" w:hAnsi="Calibri" w:cs="Calibri"/>
          <w:bCs/>
          <w:color w:val="000000" w:themeColor="text1"/>
          <w:lang w:val="en-US"/>
        </w:rPr>
        <w:t>965</w:t>
      </w:r>
      <w:r w:rsidR="00A0230F" w:rsidRPr="009A1792">
        <w:rPr>
          <w:rFonts w:ascii="Calibri" w:eastAsia="Times New Roman" w:hAnsi="Calibri" w:cs="Calibri"/>
          <w:bCs/>
          <w:color w:val="000000" w:themeColor="text1"/>
          <w:lang w:val="en-US"/>
        </w:rPr>
        <w:t>,</w:t>
      </w:r>
      <w:r w:rsidR="00393EC8" w:rsidRPr="009A1792">
        <w:rPr>
          <w:rFonts w:ascii="Calibri" w:eastAsia="Times New Roman" w:hAnsi="Calibri" w:cs="Calibri"/>
          <w:bCs/>
          <w:color w:val="000000" w:themeColor="text1"/>
          <w:lang w:val="en-US"/>
        </w:rPr>
        <w:t>033</w:t>
      </w:r>
      <w:r w:rsidR="00A0230F" w:rsidRPr="009A1792">
        <w:rPr>
          <w:rFonts w:ascii="Calibri" w:eastAsia="Times New Roman" w:hAnsi="Calibri" w:cs="Calibri"/>
          <w:bCs/>
          <w:color w:val="000000" w:themeColor="text1"/>
          <w:lang w:val="en-US"/>
        </w:rPr>
        <w:t xml:space="preserve"> </w:t>
      </w:r>
      <w:r w:rsidRPr="009A1792">
        <w:rPr>
          <w:rFonts w:ascii="Calibri" w:eastAsia="Times New Roman" w:hAnsi="Calibri" w:cs="Calibri"/>
          <w:bCs/>
          <w:color w:val="000000" w:themeColor="text1"/>
          <w:lang w:val="en-US"/>
        </w:rPr>
        <w:t>thousand for the Bank (31 December 20</w:t>
      </w:r>
      <w:r w:rsidR="004A287E" w:rsidRPr="009A1792">
        <w:rPr>
          <w:rFonts w:ascii="Calibri" w:eastAsia="Times New Roman" w:hAnsi="Calibri" w:cs="Calibri"/>
          <w:bCs/>
          <w:color w:val="000000" w:themeColor="text1"/>
          <w:lang w:val="en-US"/>
        </w:rPr>
        <w:t>20</w:t>
      </w:r>
      <w:r w:rsidRPr="009A1792">
        <w:rPr>
          <w:rFonts w:ascii="Calibri" w:eastAsia="Times New Roman" w:hAnsi="Calibri" w:cs="Calibri"/>
          <w:bCs/>
          <w:color w:val="000000" w:themeColor="text1"/>
          <w:lang w:val="en-US"/>
        </w:rPr>
        <w:t xml:space="preserve">: HRK </w:t>
      </w:r>
      <w:r w:rsidR="004A287E" w:rsidRPr="009A1792">
        <w:rPr>
          <w:rFonts w:ascii="Calibri" w:eastAsia="Times New Roman" w:hAnsi="Calibri" w:cs="Calibri"/>
          <w:bCs/>
          <w:color w:val="000000" w:themeColor="text1"/>
          <w:lang w:val="en-US"/>
        </w:rPr>
        <w:t xml:space="preserve">3,074,439 </w:t>
      </w:r>
      <w:r w:rsidRPr="009A1792">
        <w:rPr>
          <w:rFonts w:ascii="Calibri" w:eastAsia="Times New Roman" w:hAnsi="Calibri" w:cs="Calibri"/>
          <w:bCs/>
          <w:color w:val="000000" w:themeColor="text1"/>
          <w:lang w:val="en-US"/>
        </w:rPr>
        <w:t xml:space="preserve">thousand for the Group and HRK </w:t>
      </w:r>
      <w:r w:rsidR="004A287E" w:rsidRPr="009A1792">
        <w:rPr>
          <w:rFonts w:ascii="Calibri" w:eastAsia="Times New Roman" w:hAnsi="Calibri" w:cs="Calibri"/>
          <w:bCs/>
          <w:color w:val="000000" w:themeColor="text1"/>
          <w:lang w:val="en-US"/>
        </w:rPr>
        <w:t xml:space="preserve">3,024,356 </w:t>
      </w:r>
      <w:r w:rsidRPr="009A1792">
        <w:rPr>
          <w:rFonts w:ascii="Calibri" w:eastAsia="Times New Roman" w:hAnsi="Calibri" w:cs="Calibri"/>
          <w:bCs/>
          <w:color w:val="000000" w:themeColor="text1"/>
          <w:lang w:val="en-US"/>
        </w:rPr>
        <w:t>thousand for the Bank).</w:t>
      </w:r>
    </w:p>
    <w:p w14:paraId="7EF38947" w14:textId="77777777" w:rsidR="00FE04D4" w:rsidRPr="00537128" w:rsidRDefault="00FE04D4" w:rsidP="002578CA">
      <w:pPr>
        <w:tabs>
          <w:tab w:val="right" w:pos="9129"/>
        </w:tabs>
        <w:spacing w:after="0" w:line="240" w:lineRule="auto"/>
        <w:jc w:val="both"/>
        <w:rPr>
          <w:rFonts w:ascii="Calibri" w:eastAsia="Times New Roman" w:hAnsi="Calibri" w:cs="Arial"/>
          <w:bCs/>
          <w:color w:val="000000" w:themeColor="text1"/>
          <w:lang w:val="en-US"/>
        </w:rPr>
      </w:pPr>
    </w:p>
    <w:p w14:paraId="77801E61" w14:textId="77777777"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091A7690" w14:textId="77777777" w:rsidR="002578CA" w:rsidRPr="00537128" w:rsidRDefault="002578CA" w:rsidP="002578CA">
      <w:pPr>
        <w:tabs>
          <w:tab w:val="right" w:pos="9129"/>
        </w:tabs>
        <w:spacing w:after="0" w:line="240" w:lineRule="auto"/>
        <w:jc w:val="both"/>
        <w:rPr>
          <w:rFonts w:ascii="Calibri" w:eastAsia="Times New Roman" w:hAnsi="Calibri" w:cs="Arial"/>
          <w:bCs/>
          <w:color w:val="000000" w:themeColor="text1"/>
          <w:lang w:val="en-US"/>
        </w:rPr>
      </w:pPr>
    </w:p>
    <w:p w14:paraId="57432796" w14:textId="77777777" w:rsidR="002578CA" w:rsidRPr="00537128" w:rsidRDefault="002578CA" w:rsidP="002578CA">
      <w:pPr>
        <w:spacing w:after="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Financial intermediation includes mainly commercial bank.</w:t>
      </w:r>
    </w:p>
    <w:p w14:paraId="66C347D9" w14:textId="77777777" w:rsidR="002578CA" w:rsidRPr="00537128" w:rsidRDefault="002578CA" w:rsidP="002578CA">
      <w:pPr>
        <w:spacing w:after="0" w:line="240" w:lineRule="auto"/>
        <w:jc w:val="both"/>
        <w:rPr>
          <w:rFonts w:ascii="Calibri" w:eastAsia="Times New Roman" w:hAnsi="Calibri" w:cs="Arial"/>
          <w:bCs/>
          <w:color w:val="000000" w:themeColor="text1"/>
          <w:lang w:val="en-US"/>
        </w:rPr>
      </w:pPr>
    </w:p>
    <w:p w14:paraId="6CA84D69" w14:textId="77777777" w:rsidR="002578CA" w:rsidRPr="00537128" w:rsidRDefault="002578CA" w:rsidP="002578CA">
      <w:pPr>
        <w:spacing w:after="0" w:line="240" w:lineRule="auto"/>
        <w:jc w:val="both"/>
        <w:rPr>
          <w:rFonts w:ascii="Calibri" w:eastAsia="Times New Roman" w:hAnsi="Calibri" w:cs="Arial"/>
          <w:b/>
          <w:color w:val="000000" w:themeColor="text1"/>
          <w:sz w:val="20"/>
          <w:szCs w:val="20"/>
          <w:lang w:val="en-US"/>
        </w:rPr>
        <w:sectPr w:rsidR="002578CA" w:rsidRPr="00537128">
          <w:pgSz w:w="11906" w:h="16838"/>
          <w:pgMar w:top="1417" w:right="1417" w:bottom="1417" w:left="1417" w:header="708" w:footer="708" w:gutter="0"/>
          <w:cols w:space="708"/>
          <w:docGrid w:linePitch="360"/>
        </w:sectPr>
      </w:pPr>
    </w:p>
    <w:p w14:paraId="0FAE9F79" w14:textId="77777777" w:rsidR="00900DBE" w:rsidRPr="00537128"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bookmarkStart w:id="684" w:name="_Hlk37078561"/>
    </w:p>
    <w:p w14:paraId="39288ED8" w14:textId="678C94AC" w:rsidR="00900DBE" w:rsidRPr="00537128" w:rsidRDefault="00B357CE" w:rsidP="00900DBE">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3FCBC8C" w14:textId="77777777" w:rsidR="00900DBE" w:rsidRPr="00537128"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71DA3D05" w14:textId="17306B98" w:rsidR="00900DBE" w:rsidRPr="00537128" w:rsidRDefault="00B357CE" w:rsidP="00900DBE">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900DBE" w:rsidRPr="00537128">
        <w:rPr>
          <w:rFonts w:ascii="Calibri" w:eastAsia="Times New Roman" w:hAnsi="Calibri" w:cs="Arial"/>
          <w:b/>
          <w:color w:val="000000" w:themeColor="text1"/>
          <w:lang w:val="en-US"/>
        </w:rPr>
        <w:t xml:space="preserve">   Credit risk (continued)</w:t>
      </w:r>
    </w:p>
    <w:p w14:paraId="5C63D3D0" w14:textId="77777777" w:rsidR="00900DBE" w:rsidRPr="00537128" w:rsidRDefault="00900DBE" w:rsidP="00900DBE">
      <w:pPr>
        <w:spacing w:after="0" w:line="240" w:lineRule="auto"/>
        <w:jc w:val="both"/>
        <w:rPr>
          <w:rFonts w:ascii="Calibri" w:eastAsia="Times New Roman" w:hAnsi="Calibri" w:cs="Arial"/>
          <w:b/>
          <w:color w:val="000000" w:themeColor="text1"/>
          <w:sz w:val="12"/>
          <w:szCs w:val="12"/>
          <w:lang w:val="en-US"/>
        </w:rPr>
      </w:pPr>
    </w:p>
    <w:p w14:paraId="7CC1BB16" w14:textId="77777777" w:rsidR="00900DBE" w:rsidRPr="00537128" w:rsidRDefault="00900DBE" w:rsidP="00900DBE">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w:t>
      </w:r>
      <w:r w:rsidR="00712478" w:rsidRPr="00537128">
        <w:rPr>
          <w:rFonts w:ascii="Calibri" w:eastAsia="Times New Roman" w:hAnsi="Calibri" w:cs="Arial"/>
          <w:b/>
          <w:color w:val="000000" w:themeColor="text1"/>
          <w:lang w:val="en-US"/>
        </w:rPr>
        <w:t xml:space="preserve"> </w:t>
      </w:r>
    </w:p>
    <w:p w14:paraId="2F3323BE" w14:textId="77777777" w:rsidR="00900DBE" w:rsidRPr="00537128" w:rsidRDefault="00900DBE" w:rsidP="00900DBE">
      <w:pPr>
        <w:spacing w:after="0"/>
        <w:rPr>
          <w:rFonts w:ascii="Calibri" w:eastAsia="Times New Roman" w:hAnsi="Calibri" w:cs="Arial"/>
          <w:b/>
          <w:color w:val="000000" w:themeColor="text1"/>
          <w:sz w:val="12"/>
          <w:szCs w:val="12"/>
          <w:lang w:val="en-US"/>
        </w:rPr>
      </w:pPr>
    </w:p>
    <w:p w14:paraId="57EF0777" w14:textId="63E97CDA" w:rsidR="00900DBE" w:rsidRPr="00537128" w:rsidRDefault="00900DBE" w:rsidP="00900DBE">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0F67923D"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bookmarkEnd w:id="684"/>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3ECDBAA9" w14:textId="77777777" w:rsidTr="004A287E">
        <w:trPr>
          <w:trHeight w:val="1454"/>
          <w:jc w:val="center"/>
        </w:trPr>
        <w:tc>
          <w:tcPr>
            <w:tcW w:w="877" w:type="pct"/>
          </w:tcPr>
          <w:p w14:paraId="23E1F1B3" w14:textId="77777777" w:rsidR="004A287E" w:rsidRPr="00537128" w:rsidRDefault="004A287E" w:rsidP="004A287E">
            <w:pPr>
              <w:spacing w:after="0" w:line="240" w:lineRule="auto"/>
              <w:rPr>
                <w:rFonts w:ascii="Calibri" w:eastAsia="Calibri" w:hAnsi="Calibri" w:cs="Arial"/>
                <w:b/>
                <w:bCs/>
                <w:sz w:val="15"/>
                <w:szCs w:val="15"/>
                <w:lang w:val="en-US"/>
              </w:rPr>
            </w:pPr>
            <w:r w:rsidRPr="00537128">
              <w:rPr>
                <w:rFonts w:ascii="Calibri" w:eastAsia="Calibri" w:hAnsi="Calibri" w:cs="Arial"/>
                <w:b/>
                <w:bCs/>
                <w:sz w:val="15"/>
                <w:szCs w:val="15"/>
                <w:lang w:val="en-US"/>
              </w:rPr>
              <w:br w:type="page"/>
              <w:t>Group</w:t>
            </w:r>
          </w:p>
          <w:p w14:paraId="2E022C9B" w14:textId="5A656B9B"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w:t>
            </w:r>
            <w:r w:rsidR="00E579AC">
              <w:rPr>
                <w:rFonts w:ascii="Calibri" w:eastAsia="Calibri" w:hAnsi="Calibri" w:cs="Arial"/>
                <w:b/>
                <w:bCs/>
                <w:sz w:val="15"/>
                <w:szCs w:val="15"/>
                <w:lang w:val="en-US"/>
              </w:rPr>
              <w:t>0 June</w:t>
            </w:r>
            <w:r w:rsidRPr="00537128">
              <w:rPr>
                <w:rFonts w:ascii="Calibri" w:eastAsia="Calibri" w:hAnsi="Calibri" w:cs="Arial"/>
                <w:b/>
                <w:bCs/>
                <w:sz w:val="15"/>
                <w:szCs w:val="15"/>
                <w:lang w:val="en-US"/>
              </w:rPr>
              <w:t xml:space="preserve"> 2021</w:t>
            </w:r>
          </w:p>
        </w:tc>
        <w:tc>
          <w:tcPr>
            <w:tcW w:w="343" w:type="pct"/>
            <w:vAlign w:val="bottom"/>
          </w:tcPr>
          <w:p w14:paraId="247602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E3FAB8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4BA4590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AF8F6A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3C1A4D1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80C33A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6726BF1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47E00B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00EE5622"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526B0E2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700B942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0740D174"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5CB004B7"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67B1B572"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 xml:space="preserve">Net </w:t>
            </w:r>
            <w:proofErr w:type="gramStart"/>
            <w:r w:rsidRPr="00537128">
              <w:rPr>
                <w:rFonts w:ascii="Calibri" w:eastAsia="Calibri" w:hAnsi="Calibri" w:cs="Arial"/>
                <w:b/>
                <w:sz w:val="15"/>
                <w:szCs w:val="15"/>
                <w:lang w:val="en-US"/>
              </w:rPr>
              <w:t>exposure  of</w:t>
            </w:r>
            <w:proofErr w:type="gramEnd"/>
            <w:r w:rsidRPr="00537128">
              <w:rPr>
                <w:rFonts w:ascii="Calibri" w:eastAsia="Calibri" w:hAnsi="Calibri" w:cs="Arial"/>
                <w:b/>
                <w:sz w:val="15"/>
                <w:szCs w:val="15"/>
                <w:lang w:val="en-US"/>
              </w:rPr>
              <w:t xml:space="preserve"> portfolio after the effect of mitigation through collateral received POCI</w:t>
            </w:r>
          </w:p>
        </w:tc>
        <w:tc>
          <w:tcPr>
            <w:tcW w:w="344" w:type="pct"/>
            <w:vAlign w:val="bottom"/>
          </w:tcPr>
          <w:p w14:paraId="278AD5D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143B7E5E"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496B9206"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5ED3AD87" w14:textId="77777777" w:rsidTr="004A287E">
        <w:trPr>
          <w:trHeight w:val="126"/>
          <w:jc w:val="center"/>
        </w:trPr>
        <w:tc>
          <w:tcPr>
            <w:tcW w:w="877" w:type="pct"/>
          </w:tcPr>
          <w:p w14:paraId="757EADFF"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17E610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008DC2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EF1C92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3CBE13F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310B2C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2A8A55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6ADCA56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DC2E266"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8742585"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0AD0173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C175FC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57C294C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0F475A09" w14:textId="77777777" w:rsidTr="004A287E">
        <w:trPr>
          <w:trHeight w:val="92"/>
          <w:jc w:val="center"/>
        </w:trPr>
        <w:tc>
          <w:tcPr>
            <w:tcW w:w="877" w:type="pct"/>
          </w:tcPr>
          <w:p w14:paraId="79B4F632"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2E55DA6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EA9174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7EE176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4043E0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61CD7A0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2D00BF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2686C0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1B06470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AE0A22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6B88EB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1492F86"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0FB0DE2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E575B1" w:rsidRPr="00537128" w14:paraId="1D3748DB" w14:textId="77777777" w:rsidTr="009A1792">
        <w:trPr>
          <w:trHeight w:val="149"/>
          <w:jc w:val="center"/>
        </w:trPr>
        <w:tc>
          <w:tcPr>
            <w:tcW w:w="877" w:type="pct"/>
            <w:vAlign w:val="bottom"/>
          </w:tcPr>
          <w:p w14:paraId="3F55B2E8"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55BD4B7E" w14:textId="28DDC368"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w:t>
            </w:r>
            <w:r>
              <w:rPr>
                <w:sz w:val="15"/>
                <w:szCs w:val="15"/>
              </w:rPr>
              <w:t>,</w:t>
            </w:r>
            <w:r w:rsidRPr="0007466D">
              <w:rPr>
                <w:sz w:val="15"/>
                <w:szCs w:val="15"/>
              </w:rPr>
              <w:t>194</w:t>
            </w:r>
            <w:r>
              <w:rPr>
                <w:sz w:val="15"/>
                <w:szCs w:val="15"/>
              </w:rPr>
              <w:t>,</w:t>
            </w:r>
            <w:r w:rsidRPr="0007466D">
              <w:rPr>
                <w:sz w:val="15"/>
                <w:szCs w:val="15"/>
              </w:rPr>
              <w:t xml:space="preserve">589 </w:t>
            </w:r>
          </w:p>
        </w:tc>
        <w:tc>
          <w:tcPr>
            <w:tcW w:w="344" w:type="pct"/>
            <w:tcBorders>
              <w:top w:val="nil"/>
              <w:left w:val="nil"/>
              <w:bottom w:val="nil"/>
              <w:right w:val="nil"/>
            </w:tcBorders>
            <w:shd w:val="clear" w:color="auto" w:fill="auto"/>
            <w:vAlign w:val="bottom"/>
          </w:tcPr>
          <w:p w14:paraId="5A05F91D" w14:textId="2B421DAB"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3232AD4B" w14:textId="227901FD"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shd w:val="clear" w:color="auto" w:fill="auto"/>
            <w:vAlign w:val="bottom"/>
          </w:tcPr>
          <w:p w14:paraId="5D2EF554" w14:textId="174E0AB9"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6D86849C" w14:textId="27FE1D72"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5C9A407E" w14:textId="57751307"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w:t>
            </w:r>
            <w:r>
              <w:rPr>
                <w:sz w:val="15"/>
                <w:szCs w:val="15"/>
              </w:rPr>
              <w:t>,</w:t>
            </w:r>
            <w:r w:rsidRPr="0007466D">
              <w:rPr>
                <w:sz w:val="15"/>
                <w:szCs w:val="15"/>
              </w:rPr>
              <w:t>194</w:t>
            </w:r>
            <w:r>
              <w:rPr>
                <w:sz w:val="15"/>
                <w:szCs w:val="15"/>
              </w:rPr>
              <w:t>,</w:t>
            </w:r>
            <w:r w:rsidRPr="0007466D">
              <w:rPr>
                <w:sz w:val="15"/>
                <w:szCs w:val="15"/>
              </w:rPr>
              <w:t xml:space="preserve">589 </w:t>
            </w:r>
          </w:p>
        </w:tc>
        <w:tc>
          <w:tcPr>
            <w:tcW w:w="343" w:type="pct"/>
            <w:tcBorders>
              <w:top w:val="nil"/>
              <w:left w:val="nil"/>
              <w:bottom w:val="nil"/>
              <w:right w:val="nil"/>
            </w:tcBorders>
            <w:vAlign w:val="bottom"/>
          </w:tcPr>
          <w:p w14:paraId="24A90A4D" w14:textId="08E5C3B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vAlign w:val="bottom"/>
          </w:tcPr>
          <w:p w14:paraId="03FCEE5D" w14:textId="7192F4F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vAlign w:val="bottom"/>
          </w:tcPr>
          <w:p w14:paraId="195116B7" w14:textId="2DCC7043"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vAlign w:val="bottom"/>
          </w:tcPr>
          <w:p w14:paraId="56E13568" w14:textId="16FB8D97"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vAlign w:val="bottom"/>
          </w:tcPr>
          <w:p w14:paraId="18CAC933" w14:textId="4B7385C3"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vAlign w:val="bottom"/>
          </w:tcPr>
          <w:p w14:paraId="36956B04" w14:textId="29DF749D"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r>
      <w:tr w:rsidR="00E575B1" w:rsidRPr="00537128" w14:paraId="5174AED7" w14:textId="77777777" w:rsidTr="009A1792">
        <w:trPr>
          <w:trHeight w:val="149"/>
          <w:jc w:val="center"/>
        </w:trPr>
        <w:tc>
          <w:tcPr>
            <w:tcW w:w="877" w:type="pct"/>
            <w:vAlign w:val="bottom"/>
          </w:tcPr>
          <w:p w14:paraId="6CF2A936"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34526A8A" w14:textId="46F41220"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w:t>
            </w:r>
            <w:r>
              <w:rPr>
                <w:sz w:val="15"/>
                <w:szCs w:val="15"/>
              </w:rPr>
              <w:t>,</w:t>
            </w:r>
            <w:r w:rsidRPr="0007466D">
              <w:rPr>
                <w:sz w:val="15"/>
                <w:szCs w:val="15"/>
              </w:rPr>
              <w:t xml:space="preserve">640 </w:t>
            </w:r>
          </w:p>
        </w:tc>
        <w:tc>
          <w:tcPr>
            <w:tcW w:w="344" w:type="pct"/>
            <w:tcBorders>
              <w:top w:val="nil"/>
              <w:left w:val="nil"/>
              <w:bottom w:val="nil"/>
              <w:right w:val="nil"/>
            </w:tcBorders>
            <w:shd w:val="clear" w:color="auto" w:fill="auto"/>
            <w:vAlign w:val="bottom"/>
          </w:tcPr>
          <w:p w14:paraId="58CDF597" w14:textId="65368B49"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27</w:t>
            </w:r>
            <w:r>
              <w:rPr>
                <w:sz w:val="15"/>
                <w:szCs w:val="15"/>
              </w:rPr>
              <w:t>,</w:t>
            </w:r>
            <w:r w:rsidRPr="0007466D">
              <w:rPr>
                <w:sz w:val="15"/>
                <w:szCs w:val="15"/>
              </w:rPr>
              <w:t xml:space="preserve">763 </w:t>
            </w:r>
          </w:p>
        </w:tc>
        <w:tc>
          <w:tcPr>
            <w:tcW w:w="344" w:type="pct"/>
            <w:tcBorders>
              <w:top w:val="nil"/>
              <w:left w:val="nil"/>
              <w:bottom w:val="nil"/>
              <w:right w:val="nil"/>
            </w:tcBorders>
            <w:shd w:val="clear" w:color="auto" w:fill="auto"/>
            <w:vAlign w:val="bottom"/>
          </w:tcPr>
          <w:p w14:paraId="70538A4E" w14:textId="6732EBE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shd w:val="clear" w:color="auto" w:fill="auto"/>
            <w:vAlign w:val="bottom"/>
          </w:tcPr>
          <w:p w14:paraId="4FEDB41E" w14:textId="2790B30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6D23BE62" w14:textId="75307FD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0F4BAD7D" w14:textId="710F87D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30</w:t>
            </w:r>
            <w:r>
              <w:rPr>
                <w:sz w:val="15"/>
                <w:szCs w:val="15"/>
              </w:rPr>
              <w:t>,</w:t>
            </w:r>
            <w:r w:rsidRPr="0007466D">
              <w:rPr>
                <w:sz w:val="15"/>
                <w:szCs w:val="15"/>
              </w:rPr>
              <w:t xml:space="preserve">403 </w:t>
            </w:r>
          </w:p>
        </w:tc>
        <w:tc>
          <w:tcPr>
            <w:tcW w:w="343" w:type="pct"/>
            <w:tcBorders>
              <w:top w:val="nil"/>
              <w:left w:val="nil"/>
              <w:bottom w:val="nil"/>
              <w:right w:val="nil"/>
            </w:tcBorders>
            <w:vAlign w:val="bottom"/>
          </w:tcPr>
          <w:p w14:paraId="654B5FDC" w14:textId="387D8CAC"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vAlign w:val="bottom"/>
          </w:tcPr>
          <w:p w14:paraId="17A977C1" w14:textId="438A6612"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vAlign w:val="bottom"/>
          </w:tcPr>
          <w:p w14:paraId="5B63F21D" w14:textId="2F7A943C"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vAlign w:val="bottom"/>
          </w:tcPr>
          <w:p w14:paraId="244C3BEC" w14:textId="0C95978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vAlign w:val="bottom"/>
          </w:tcPr>
          <w:p w14:paraId="1BA38A1A" w14:textId="61E274FF"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vAlign w:val="bottom"/>
          </w:tcPr>
          <w:p w14:paraId="6BF5D837" w14:textId="47AF56D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r>
      <w:tr w:rsidR="00E575B1" w:rsidRPr="00537128" w14:paraId="7DD69AB7" w14:textId="77777777" w:rsidTr="009A1792">
        <w:trPr>
          <w:trHeight w:val="142"/>
          <w:jc w:val="center"/>
        </w:trPr>
        <w:tc>
          <w:tcPr>
            <w:tcW w:w="877" w:type="pct"/>
            <w:vAlign w:val="bottom"/>
          </w:tcPr>
          <w:p w14:paraId="04644780"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tcPr>
          <w:p w14:paraId="1617A15D" w14:textId="3322B972"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7</w:t>
            </w:r>
            <w:r>
              <w:rPr>
                <w:sz w:val="15"/>
                <w:szCs w:val="15"/>
              </w:rPr>
              <w:t>,</w:t>
            </w:r>
            <w:r w:rsidRPr="0007466D">
              <w:rPr>
                <w:sz w:val="15"/>
                <w:szCs w:val="15"/>
              </w:rPr>
              <w:t>511</w:t>
            </w:r>
            <w:r>
              <w:rPr>
                <w:sz w:val="15"/>
                <w:szCs w:val="15"/>
              </w:rPr>
              <w:t>,</w:t>
            </w:r>
            <w:r w:rsidRPr="0007466D">
              <w:rPr>
                <w:sz w:val="15"/>
                <w:szCs w:val="15"/>
              </w:rPr>
              <w:t xml:space="preserve">741 </w:t>
            </w:r>
          </w:p>
        </w:tc>
        <w:tc>
          <w:tcPr>
            <w:tcW w:w="344" w:type="pct"/>
            <w:tcBorders>
              <w:top w:val="nil"/>
              <w:left w:val="nil"/>
              <w:bottom w:val="nil"/>
              <w:right w:val="nil"/>
            </w:tcBorders>
            <w:shd w:val="clear" w:color="auto" w:fill="auto"/>
          </w:tcPr>
          <w:p w14:paraId="2396388A" w14:textId="31E1D5FB"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150</w:t>
            </w:r>
            <w:r>
              <w:rPr>
                <w:sz w:val="15"/>
                <w:szCs w:val="15"/>
              </w:rPr>
              <w:t>,</w:t>
            </w:r>
            <w:r w:rsidRPr="0007466D">
              <w:rPr>
                <w:sz w:val="15"/>
                <w:szCs w:val="15"/>
              </w:rPr>
              <w:t xml:space="preserve">605 </w:t>
            </w:r>
          </w:p>
        </w:tc>
        <w:tc>
          <w:tcPr>
            <w:tcW w:w="344" w:type="pct"/>
            <w:tcBorders>
              <w:top w:val="nil"/>
              <w:left w:val="nil"/>
              <w:bottom w:val="nil"/>
              <w:right w:val="nil"/>
            </w:tcBorders>
            <w:shd w:val="clear" w:color="auto" w:fill="auto"/>
          </w:tcPr>
          <w:p w14:paraId="5503D21C" w14:textId="4A2DE963"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4</w:t>
            </w:r>
            <w:r>
              <w:rPr>
                <w:sz w:val="15"/>
                <w:szCs w:val="15"/>
              </w:rPr>
              <w:t>,</w:t>
            </w:r>
            <w:r w:rsidRPr="0007466D">
              <w:rPr>
                <w:sz w:val="15"/>
                <w:szCs w:val="15"/>
              </w:rPr>
              <w:t xml:space="preserve">227 </w:t>
            </w:r>
          </w:p>
        </w:tc>
        <w:tc>
          <w:tcPr>
            <w:tcW w:w="343" w:type="pct"/>
            <w:tcBorders>
              <w:top w:val="nil"/>
              <w:left w:val="nil"/>
              <w:bottom w:val="nil"/>
              <w:right w:val="nil"/>
            </w:tcBorders>
            <w:shd w:val="clear" w:color="auto" w:fill="auto"/>
          </w:tcPr>
          <w:p w14:paraId="0EA05D0F" w14:textId="431D62AB"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391EB69B" w14:textId="595F1828"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6A502DF3" w14:textId="2FA76BE2"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7</w:t>
            </w:r>
            <w:r>
              <w:rPr>
                <w:sz w:val="15"/>
                <w:szCs w:val="15"/>
              </w:rPr>
              <w:t>,</w:t>
            </w:r>
            <w:r w:rsidRPr="0007466D">
              <w:rPr>
                <w:sz w:val="15"/>
                <w:szCs w:val="15"/>
              </w:rPr>
              <w:t>666</w:t>
            </w:r>
            <w:r>
              <w:rPr>
                <w:sz w:val="15"/>
                <w:szCs w:val="15"/>
              </w:rPr>
              <w:t>,</w:t>
            </w:r>
            <w:r w:rsidRPr="0007466D">
              <w:rPr>
                <w:sz w:val="15"/>
                <w:szCs w:val="15"/>
              </w:rPr>
              <w:t xml:space="preserve">573 </w:t>
            </w:r>
          </w:p>
        </w:tc>
        <w:tc>
          <w:tcPr>
            <w:tcW w:w="343" w:type="pct"/>
            <w:tcBorders>
              <w:top w:val="nil"/>
              <w:left w:val="nil"/>
              <w:bottom w:val="nil"/>
              <w:right w:val="nil"/>
            </w:tcBorders>
          </w:tcPr>
          <w:p w14:paraId="20FFB4B9" w14:textId="052900E7"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0CC4D0D6" w14:textId="11145AC3"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758C5AFC" w14:textId="54EAB132"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248B6D0F" w14:textId="4A9CBA82"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13E3A780" w14:textId="79ABE3E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1F9DA52E" w14:textId="52538E47"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r>
      <w:tr w:rsidR="00E575B1" w:rsidRPr="00537128" w14:paraId="0B4687ED" w14:textId="77777777" w:rsidTr="004A287E">
        <w:trPr>
          <w:trHeight w:val="149"/>
          <w:jc w:val="center"/>
        </w:trPr>
        <w:tc>
          <w:tcPr>
            <w:tcW w:w="877" w:type="pct"/>
            <w:vAlign w:val="bottom"/>
          </w:tcPr>
          <w:p w14:paraId="2CFA69D9"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1DBB7DFB" w14:textId="6FED4F60"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12</w:t>
            </w:r>
            <w:r>
              <w:rPr>
                <w:sz w:val="15"/>
                <w:szCs w:val="15"/>
              </w:rPr>
              <w:t>,</w:t>
            </w:r>
            <w:r w:rsidRPr="0007466D">
              <w:rPr>
                <w:sz w:val="15"/>
                <w:szCs w:val="15"/>
              </w:rPr>
              <w:t>647</w:t>
            </w:r>
            <w:r>
              <w:rPr>
                <w:sz w:val="15"/>
                <w:szCs w:val="15"/>
              </w:rPr>
              <w:t>,</w:t>
            </w:r>
            <w:r w:rsidRPr="0007466D">
              <w:rPr>
                <w:sz w:val="15"/>
                <w:szCs w:val="15"/>
              </w:rPr>
              <w:t xml:space="preserve">543 </w:t>
            </w:r>
          </w:p>
        </w:tc>
        <w:tc>
          <w:tcPr>
            <w:tcW w:w="344" w:type="pct"/>
            <w:tcBorders>
              <w:top w:val="nil"/>
              <w:left w:val="nil"/>
              <w:bottom w:val="nil"/>
              <w:right w:val="nil"/>
            </w:tcBorders>
            <w:shd w:val="clear" w:color="auto" w:fill="auto"/>
            <w:vAlign w:val="bottom"/>
          </w:tcPr>
          <w:p w14:paraId="3CDCB8FC" w14:textId="06168029"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539</w:t>
            </w:r>
            <w:r>
              <w:rPr>
                <w:sz w:val="15"/>
                <w:szCs w:val="15"/>
              </w:rPr>
              <w:t>,</w:t>
            </w:r>
            <w:r w:rsidRPr="0007466D">
              <w:rPr>
                <w:sz w:val="15"/>
                <w:szCs w:val="15"/>
              </w:rPr>
              <w:t xml:space="preserve">366 </w:t>
            </w:r>
          </w:p>
        </w:tc>
        <w:tc>
          <w:tcPr>
            <w:tcW w:w="344" w:type="pct"/>
            <w:tcBorders>
              <w:top w:val="nil"/>
              <w:left w:val="nil"/>
              <w:bottom w:val="nil"/>
              <w:right w:val="nil"/>
            </w:tcBorders>
            <w:shd w:val="clear" w:color="auto" w:fill="auto"/>
            <w:vAlign w:val="bottom"/>
          </w:tcPr>
          <w:p w14:paraId="7AB17B3A" w14:textId="598FECA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w:t>
            </w:r>
            <w:r>
              <w:rPr>
                <w:sz w:val="15"/>
                <w:szCs w:val="15"/>
              </w:rPr>
              <w:t>,</w:t>
            </w:r>
            <w:r w:rsidRPr="0007466D">
              <w:rPr>
                <w:sz w:val="15"/>
                <w:szCs w:val="15"/>
              </w:rPr>
              <w:t>343</w:t>
            </w:r>
            <w:r>
              <w:rPr>
                <w:sz w:val="15"/>
                <w:szCs w:val="15"/>
              </w:rPr>
              <w:t>,</w:t>
            </w:r>
            <w:r w:rsidRPr="0007466D">
              <w:rPr>
                <w:sz w:val="15"/>
                <w:szCs w:val="15"/>
              </w:rPr>
              <w:t xml:space="preserve">914 </w:t>
            </w:r>
          </w:p>
        </w:tc>
        <w:tc>
          <w:tcPr>
            <w:tcW w:w="343" w:type="pct"/>
            <w:tcBorders>
              <w:top w:val="nil"/>
              <w:left w:val="nil"/>
              <w:bottom w:val="nil"/>
              <w:right w:val="nil"/>
            </w:tcBorders>
            <w:shd w:val="clear" w:color="auto" w:fill="auto"/>
            <w:vAlign w:val="bottom"/>
          </w:tcPr>
          <w:p w14:paraId="05D15E8E" w14:textId="6DA91601"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1</w:t>
            </w:r>
            <w:r>
              <w:rPr>
                <w:sz w:val="15"/>
                <w:szCs w:val="15"/>
              </w:rPr>
              <w:t>,</w:t>
            </w:r>
            <w:r w:rsidRPr="0007466D">
              <w:rPr>
                <w:sz w:val="15"/>
                <w:szCs w:val="15"/>
              </w:rPr>
              <w:t>167</w:t>
            </w:r>
            <w:r>
              <w:rPr>
                <w:sz w:val="15"/>
                <w:szCs w:val="15"/>
              </w:rPr>
              <w:t>,</w:t>
            </w:r>
            <w:r w:rsidRPr="0007466D">
              <w:rPr>
                <w:sz w:val="15"/>
                <w:szCs w:val="15"/>
              </w:rPr>
              <w:t xml:space="preserve">151 </w:t>
            </w:r>
          </w:p>
        </w:tc>
        <w:tc>
          <w:tcPr>
            <w:tcW w:w="344" w:type="pct"/>
            <w:tcBorders>
              <w:top w:val="nil"/>
              <w:left w:val="nil"/>
              <w:bottom w:val="nil"/>
              <w:right w:val="nil"/>
            </w:tcBorders>
            <w:shd w:val="clear" w:color="auto" w:fill="auto"/>
            <w:vAlign w:val="bottom"/>
          </w:tcPr>
          <w:p w14:paraId="4C251213" w14:textId="1FC7E26C"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45334E59" w14:textId="7B9B3FA1"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15</w:t>
            </w:r>
            <w:r>
              <w:rPr>
                <w:sz w:val="15"/>
                <w:szCs w:val="15"/>
              </w:rPr>
              <w:t>,</w:t>
            </w:r>
            <w:r w:rsidRPr="0007466D">
              <w:rPr>
                <w:sz w:val="15"/>
                <w:szCs w:val="15"/>
              </w:rPr>
              <w:t>697</w:t>
            </w:r>
            <w:r>
              <w:rPr>
                <w:sz w:val="15"/>
                <w:szCs w:val="15"/>
              </w:rPr>
              <w:t>,</w:t>
            </w:r>
            <w:r w:rsidRPr="0007466D">
              <w:rPr>
                <w:sz w:val="15"/>
                <w:szCs w:val="15"/>
              </w:rPr>
              <w:t xml:space="preserve">974 </w:t>
            </w:r>
          </w:p>
        </w:tc>
        <w:tc>
          <w:tcPr>
            <w:tcW w:w="343" w:type="pct"/>
            <w:tcBorders>
              <w:top w:val="nil"/>
              <w:left w:val="nil"/>
              <w:bottom w:val="nil"/>
              <w:right w:val="nil"/>
            </w:tcBorders>
            <w:vAlign w:val="bottom"/>
          </w:tcPr>
          <w:p w14:paraId="5C51984D" w14:textId="6DE92712"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3</w:t>
            </w:r>
            <w:r>
              <w:rPr>
                <w:sz w:val="15"/>
                <w:szCs w:val="15"/>
              </w:rPr>
              <w:t>,</w:t>
            </w:r>
            <w:r w:rsidRPr="0007466D">
              <w:rPr>
                <w:sz w:val="15"/>
                <w:szCs w:val="15"/>
              </w:rPr>
              <w:t>047</w:t>
            </w:r>
            <w:r>
              <w:rPr>
                <w:sz w:val="15"/>
                <w:szCs w:val="15"/>
              </w:rPr>
              <w:t>,</w:t>
            </w:r>
            <w:r w:rsidRPr="0007466D">
              <w:rPr>
                <w:sz w:val="15"/>
                <w:szCs w:val="15"/>
              </w:rPr>
              <w:t xml:space="preserve">932 </w:t>
            </w:r>
          </w:p>
        </w:tc>
        <w:tc>
          <w:tcPr>
            <w:tcW w:w="344" w:type="pct"/>
            <w:tcBorders>
              <w:top w:val="nil"/>
              <w:left w:val="nil"/>
              <w:bottom w:val="nil"/>
              <w:right w:val="nil"/>
            </w:tcBorders>
            <w:vAlign w:val="bottom"/>
          </w:tcPr>
          <w:p w14:paraId="414CB85C" w14:textId="4663AA6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119</w:t>
            </w:r>
            <w:r>
              <w:rPr>
                <w:sz w:val="15"/>
                <w:szCs w:val="15"/>
              </w:rPr>
              <w:t>,</w:t>
            </w:r>
            <w:r w:rsidRPr="0007466D">
              <w:rPr>
                <w:sz w:val="15"/>
                <w:szCs w:val="15"/>
              </w:rPr>
              <w:t xml:space="preserve">410 </w:t>
            </w:r>
          </w:p>
        </w:tc>
        <w:tc>
          <w:tcPr>
            <w:tcW w:w="344" w:type="pct"/>
            <w:tcBorders>
              <w:top w:val="nil"/>
              <w:left w:val="nil"/>
              <w:bottom w:val="nil"/>
              <w:right w:val="nil"/>
            </w:tcBorders>
            <w:vAlign w:val="bottom"/>
          </w:tcPr>
          <w:p w14:paraId="37497AF6" w14:textId="52AB7A8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244</w:t>
            </w:r>
            <w:r>
              <w:rPr>
                <w:sz w:val="15"/>
                <w:szCs w:val="15"/>
              </w:rPr>
              <w:t>,</w:t>
            </w:r>
            <w:r w:rsidRPr="0007466D">
              <w:rPr>
                <w:sz w:val="15"/>
                <w:szCs w:val="15"/>
              </w:rPr>
              <w:t xml:space="preserve">606 </w:t>
            </w:r>
          </w:p>
        </w:tc>
        <w:tc>
          <w:tcPr>
            <w:tcW w:w="343" w:type="pct"/>
            <w:tcBorders>
              <w:top w:val="nil"/>
              <w:left w:val="nil"/>
              <w:bottom w:val="nil"/>
              <w:right w:val="nil"/>
            </w:tcBorders>
            <w:vAlign w:val="bottom"/>
          </w:tcPr>
          <w:p w14:paraId="18FF0B88" w14:textId="7ACB1859"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49</w:t>
            </w:r>
            <w:r>
              <w:rPr>
                <w:sz w:val="15"/>
                <w:szCs w:val="15"/>
              </w:rPr>
              <w:t>,</w:t>
            </w:r>
            <w:r w:rsidRPr="0007466D">
              <w:rPr>
                <w:sz w:val="15"/>
                <w:szCs w:val="15"/>
              </w:rPr>
              <w:t xml:space="preserve">797 </w:t>
            </w:r>
          </w:p>
        </w:tc>
        <w:tc>
          <w:tcPr>
            <w:tcW w:w="344" w:type="pct"/>
            <w:tcBorders>
              <w:top w:val="nil"/>
              <w:left w:val="nil"/>
              <w:bottom w:val="nil"/>
              <w:right w:val="nil"/>
            </w:tcBorders>
            <w:vAlign w:val="bottom"/>
          </w:tcPr>
          <w:p w14:paraId="0B6A23EC" w14:textId="7BCD1FD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vAlign w:val="bottom"/>
          </w:tcPr>
          <w:p w14:paraId="01F0BB1A" w14:textId="44B73A2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3</w:t>
            </w:r>
            <w:r>
              <w:rPr>
                <w:sz w:val="15"/>
                <w:szCs w:val="15"/>
              </w:rPr>
              <w:t>,</w:t>
            </w:r>
            <w:r w:rsidRPr="0007466D">
              <w:rPr>
                <w:sz w:val="15"/>
                <w:szCs w:val="15"/>
              </w:rPr>
              <w:t>461</w:t>
            </w:r>
            <w:r>
              <w:rPr>
                <w:sz w:val="15"/>
                <w:szCs w:val="15"/>
              </w:rPr>
              <w:t>,</w:t>
            </w:r>
            <w:r w:rsidRPr="0007466D">
              <w:rPr>
                <w:sz w:val="15"/>
                <w:szCs w:val="15"/>
              </w:rPr>
              <w:t xml:space="preserve">745 </w:t>
            </w:r>
          </w:p>
        </w:tc>
      </w:tr>
      <w:tr w:rsidR="00E575B1" w:rsidRPr="00537128" w14:paraId="1C133F62" w14:textId="77777777" w:rsidTr="004A287E">
        <w:trPr>
          <w:trHeight w:val="149"/>
          <w:jc w:val="center"/>
        </w:trPr>
        <w:tc>
          <w:tcPr>
            <w:tcW w:w="877" w:type="pct"/>
            <w:vAlign w:val="bottom"/>
          </w:tcPr>
          <w:p w14:paraId="2BD93A69"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47A2982A" w14:textId="050307E1"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43B45F88" w14:textId="6051FE88"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79C1C583" w14:textId="449E7F4C"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3" w:type="pct"/>
            <w:tcBorders>
              <w:top w:val="nil"/>
              <w:left w:val="nil"/>
              <w:bottom w:val="nil"/>
              <w:right w:val="nil"/>
            </w:tcBorders>
            <w:shd w:val="clear" w:color="auto" w:fill="auto"/>
            <w:vAlign w:val="bottom"/>
          </w:tcPr>
          <w:p w14:paraId="19C31C04" w14:textId="0F8662ED"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6D168ECE" w14:textId="302180E7"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15</w:t>
            </w:r>
            <w:r>
              <w:rPr>
                <w:sz w:val="15"/>
                <w:szCs w:val="15"/>
              </w:rPr>
              <w:t>,</w:t>
            </w:r>
            <w:r w:rsidRPr="0007466D">
              <w:rPr>
                <w:sz w:val="15"/>
                <w:szCs w:val="15"/>
              </w:rPr>
              <w:t xml:space="preserve">722 </w:t>
            </w:r>
          </w:p>
        </w:tc>
        <w:tc>
          <w:tcPr>
            <w:tcW w:w="344" w:type="pct"/>
            <w:tcBorders>
              <w:top w:val="nil"/>
              <w:left w:val="nil"/>
              <w:bottom w:val="nil"/>
              <w:right w:val="nil"/>
            </w:tcBorders>
            <w:shd w:val="clear" w:color="auto" w:fill="auto"/>
            <w:vAlign w:val="bottom"/>
          </w:tcPr>
          <w:p w14:paraId="15716E5F" w14:textId="083C7490"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07466D">
              <w:rPr>
                <w:sz w:val="15"/>
                <w:szCs w:val="15"/>
              </w:rPr>
              <w:t xml:space="preserve"> 15</w:t>
            </w:r>
            <w:r>
              <w:rPr>
                <w:sz w:val="15"/>
                <w:szCs w:val="15"/>
              </w:rPr>
              <w:t>,</w:t>
            </w:r>
            <w:r w:rsidRPr="0007466D">
              <w:rPr>
                <w:sz w:val="15"/>
                <w:szCs w:val="15"/>
              </w:rPr>
              <w:t xml:space="preserve">722 </w:t>
            </w:r>
          </w:p>
        </w:tc>
        <w:tc>
          <w:tcPr>
            <w:tcW w:w="343" w:type="pct"/>
            <w:tcBorders>
              <w:top w:val="nil"/>
              <w:left w:val="nil"/>
              <w:bottom w:val="nil"/>
              <w:right w:val="nil"/>
            </w:tcBorders>
            <w:vAlign w:val="bottom"/>
          </w:tcPr>
          <w:p w14:paraId="3BA3FDF7" w14:textId="6EC64C89"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vAlign w:val="bottom"/>
          </w:tcPr>
          <w:p w14:paraId="1D52C333" w14:textId="487314C3"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vAlign w:val="bottom"/>
          </w:tcPr>
          <w:p w14:paraId="0B174689" w14:textId="01F05363"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3" w:type="pct"/>
            <w:tcBorders>
              <w:top w:val="nil"/>
              <w:left w:val="nil"/>
              <w:bottom w:val="nil"/>
              <w:right w:val="nil"/>
            </w:tcBorders>
            <w:vAlign w:val="bottom"/>
          </w:tcPr>
          <w:p w14:paraId="16F9A26E" w14:textId="7BBBA892"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01D91355" w14:textId="344C3EA6"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15</w:t>
            </w:r>
            <w:r>
              <w:rPr>
                <w:sz w:val="15"/>
                <w:szCs w:val="15"/>
              </w:rPr>
              <w:t>,</w:t>
            </w:r>
            <w:r w:rsidRPr="0007466D">
              <w:rPr>
                <w:sz w:val="15"/>
                <w:szCs w:val="15"/>
              </w:rPr>
              <w:t xml:space="preserve">722 </w:t>
            </w:r>
          </w:p>
        </w:tc>
        <w:tc>
          <w:tcPr>
            <w:tcW w:w="343" w:type="pct"/>
            <w:tcBorders>
              <w:top w:val="nil"/>
              <w:left w:val="nil"/>
              <w:bottom w:val="nil"/>
              <w:right w:val="nil"/>
            </w:tcBorders>
            <w:shd w:val="clear" w:color="auto" w:fill="auto"/>
            <w:vAlign w:val="bottom"/>
          </w:tcPr>
          <w:p w14:paraId="7FC74E49" w14:textId="2A67DB3F"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15</w:t>
            </w:r>
            <w:r>
              <w:rPr>
                <w:sz w:val="15"/>
                <w:szCs w:val="15"/>
              </w:rPr>
              <w:t>,</w:t>
            </w:r>
            <w:r w:rsidRPr="0007466D">
              <w:rPr>
                <w:sz w:val="15"/>
                <w:szCs w:val="15"/>
              </w:rPr>
              <w:t xml:space="preserve">722 </w:t>
            </w:r>
          </w:p>
        </w:tc>
      </w:tr>
      <w:tr w:rsidR="00E575B1" w:rsidRPr="00537128" w14:paraId="3F2986AC" w14:textId="77777777" w:rsidTr="004A287E">
        <w:trPr>
          <w:trHeight w:val="126"/>
          <w:jc w:val="center"/>
        </w:trPr>
        <w:tc>
          <w:tcPr>
            <w:tcW w:w="877" w:type="pct"/>
            <w:vAlign w:val="bottom"/>
          </w:tcPr>
          <w:p w14:paraId="29735C8F"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9B29824" w14:textId="002DEE44"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3</w:t>
            </w:r>
            <w:r>
              <w:rPr>
                <w:sz w:val="15"/>
                <w:szCs w:val="15"/>
              </w:rPr>
              <w:t>,</w:t>
            </w:r>
            <w:r w:rsidRPr="0007466D">
              <w:rPr>
                <w:sz w:val="15"/>
                <w:szCs w:val="15"/>
              </w:rPr>
              <w:t>017</w:t>
            </w:r>
            <w:r>
              <w:rPr>
                <w:sz w:val="15"/>
                <w:szCs w:val="15"/>
              </w:rPr>
              <w:t>,</w:t>
            </w:r>
            <w:r w:rsidRPr="0007466D">
              <w:rPr>
                <w:sz w:val="15"/>
                <w:szCs w:val="15"/>
              </w:rPr>
              <w:t xml:space="preserve">394 </w:t>
            </w:r>
          </w:p>
        </w:tc>
        <w:tc>
          <w:tcPr>
            <w:tcW w:w="344" w:type="pct"/>
            <w:tcBorders>
              <w:top w:val="nil"/>
              <w:left w:val="nil"/>
              <w:bottom w:val="nil"/>
              <w:right w:val="nil"/>
            </w:tcBorders>
            <w:shd w:val="clear" w:color="auto" w:fill="auto"/>
            <w:vAlign w:val="bottom"/>
          </w:tcPr>
          <w:p w14:paraId="63836DC6" w14:textId="0DA578A5"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441736D2" w14:textId="755EBB43"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1</w:t>
            </w:r>
            <w:r>
              <w:rPr>
                <w:sz w:val="15"/>
                <w:szCs w:val="15"/>
              </w:rPr>
              <w:t>,</w:t>
            </w:r>
            <w:r w:rsidRPr="0007466D">
              <w:rPr>
                <w:sz w:val="15"/>
                <w:szCs w:val="15"/>
              </w:rPr>
              <w:t xml:space="preserve">415 </w:t>
            </w:r>
          </w:p>
        </w:tc>
        <w:tc>
          <w:tcPr>
            <w:tcW w:w="343" w:type="pct"/>
            <w:tcBorders>
              <w:top w:val="nil"/>
              <w:left w:val="nil"/>
              <w:bottom w:val="nil"/>
              <w:right w:val="nil"/>
            </w:tcBorders>
            <w:shd w:val="clear" w:color="auto" w:fill="auto"/>
            <w:vAlign w:val="bottom"/>
          </w:tcPr>
          <w:p w14:paraId="499EF3B9" w14:textId="6E978958"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71F8ED73" w14:textId="467CD507"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75BA4E88" w14:textId="1F6FA239"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07466D">
              <w:rPr>
                <w:sz w:val="15"/>
                <w:szCs w:val="15"/>
              </w:rPr>
              <w:t xml:space="preserve"> 3</w:t>
            </w:r>
            <w:r>
              <w:rPr>
                <w:sz w:val="15"/>
                <w:szCs w:val="15"/>
              </w:rPr>
              <w:t>,</w:t>
            </w:r>
            <w:r w:rsidRPr="0007466D">
              <w:rPr>
                <w:sz w:val="15"/>
                <w:szCs w:val="15"/>
              </w:rPr>
              <w:t>018</w:t>
            </w:r>
            <w:r>
              <w:rPr>
                <w:sz w:val="15"/>
                <w:szCs w:val="15"/>
              </w:rPr>
              <w:t>,</w:t>
            </w:r>
            <w:r w:rsidRPr="0007466D">
              <w:rPr>
                <w:sz w:val="15"/>
                <w:szCs w:val="15"/>
              </w:rPr>
              <w:t xml:space="preserve">809 </w:t>
            </w:r>
          </w:p>
        </w:tc>
        <w:tc>
          <w:tcPr>
            <w:tcW w:w="343" w:type="pct"/>
            <w:tcBorders>
              <w:top w:val="nil"/>
              <w:left w:val="nil"/>
              <w:bottom w:val="nil"/>
              <w:right w:val="nil"/>
            </w:tcBorders>
            <w:shd w:val="clear" w:color="auto" w:fill="auto"/>
            <w:vAlign w:val="bottom"/>
          </w:tcPr>
          <w:p w14:paraId="0763BE0E" w14:textId="0E0B8010"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3</w:t>
            </w:r>
            <w:r>
              <w:rPr>
                <w:sz w:val="15"/>
                <w:szCs w:val="15"/>
              </w:rPr>
              <w:t>,</w:t>
            </w:r>
            <w:r w:rsidRPr="0007466D">
              <w:rPr>
                <w:sz w:val="15"/>
                <w:szCs w:val="15"/>
              </w:rPr>
              <w:t>017</w:t>
            </w:r>
            <w:r>
              <w:rPr>
                <w:sz w:val="15"/>
                <w:szCs w:val="15"/>
              </w:rPr>
              <w:t>,</w:t>
            </w:r>
            <w:r w:rsidRPr="0007466D">
              <w:rPr>
                <w:sz w:val="15"/>
                <w:szCs w:val="15"/>
              </w:rPr>
              <w:t xml:space="preserve">394 </w:t>
            </w:r>
          </w:p>
        </w:tc>
        <w:tc>
          <w:tcPr>
            <w:tcW w:w="344" w:type="pct"/>
            <w:tcBorders>
              <w:top w:val="nil"/>
              <w:left w:val="nil"/>
              <w:bottom w:val="nil"/>
              <w:right w:val="nil"/>
            </w:tcBorders>
            <w:shd w:val="clear" w:color="auto" w:fill="auto"/>
            <w:vAlign w:val="bottom"/>
          </w:tcPr>
          <w:p w14:paraId="187EE24D" w14:textId="4F16D241"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56BC54D3" w14:textId="30BD89F9"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1</w:t>
            </w:r>
            <w:r>
              <w:rPr>
                <w:sz w:val="15"/>
                <w:szCs w:val="15"/>
              </w:rPr>
              <w:t>,</w:t>
            </w:r>
            <w:r w:rsidRPr="0007466D">
              <w:rPr>
                <w:sz w:val="15"/>
                <w:szCs w:val="15"/>
              </w:rPr>
              <w:t xml:space="preserve">415 </w:t>
            </w:r>
          </w:p>
        </w:tc>
        <w:tc>
          <w:tcPr>
            <w:tcW w:w="343" w:type="pct"/>
            <w:tcBorders>
              <w:top w:val="nil"/>
              <w:left w:val="nil"/>
              <w:bottom w:val="nil"/>
              <w:right w:val="nil"/>
            </w:tcBorders>
            <w:shd w:val="clear" w:color="auto" w:fill="auto"/>
            <w:vAlign w:val="bottom"/>
          </w:tcPr>
          <w:p w14:paraId="120F0CFB" w14:textId="6CE5AE7B"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6671A2FE" w14:textId="4263A6FC"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3" w:type="pct"/>
            <w:tcBorders>
              <w:top w:val="nil"/>
              <w:left w:val="nil"/>
              <w:bottom w:val="nil"/>
              <w:right w:val="nil"/>
            </w:tcBorders>
            <w:shd w:val="clear" w:color="auto" w:fill="auto"/>
            <w:vAlign w:val="bottom"/>
          </w:tcPr>
          <w:p w14:paraId="3086D1C0" w14:textId="0BFB1F7F"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07466D">
              <w:rPr>
                <w:sz w:val="15"/>
                <w:szCs w:val="15"/>
              </w:rPr>
              <w:t xml:space="preserve"> 3</w:t>
            </w:r>
            <w:r>
              <w:rPr>
                <w:sz w:val="15"/>
                <w:szCs w:val="15"/>
              </w:rPr>
              <w:t>,</w:t>
            </w:r>
            <w:r w:rsidRPr="0007466D">
              <w:rPr>
                <w:sz w:val="15"/>
                <w:szCs w:val="15"/>
              </w:rPr>
              <w:t>018</w:t>
            </w:r>
            <w:r>
              <w:rPr>
                <w:sz w:val="15"/>
                <w:szCs w:val="15"/>
              </w:rPr>
              <w:t>,</w:t>
            </w:r>
            <w:r w:rsidRPr="0007466D">
              <w:rPr>
                <w:sz w:val="15"/>
                <w:szCs w:val="15"/>
              </w:rPr>
              <w:t xml:space="preserve">809 </w:t>
            </w:r>
          </w:p>
        </w:tc>
      </w:tr>
      <w:tr w:rsidR="00E575B1" w:rsidRPr="00537128" w14:paraId="5159AF66" w14:textId="77777777" w:rsidTr="004A287E">
        <w:trPr>
          <w:trHeight w:hRule="exact" w:val="227"/>
          <w:jc w:val="center"/>
        </w:trPr>
        <w:tc>
          <w:tcPr>
            <w:tcW w:w="877" w:type="pct"/>
            <w:vAlign w:val="bottom"/>
          </w:tcPr>
          <w:p w14:paraId="372038BF"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6A2DBD11" w14:textId="1D5B7D9A"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5</w:t>
            </w:r>
            <w:r>
              <w:rPr>
                <w:sz w:val="15"/>
                <w:szCs w:val="15"/>
              </w:rPr>
              <w:t>,</w:t>
            </w:r>
            <w:r w:rsidRPr="0007466D">
              <w:rPr>
                <w:sz w:val="15"/>
                <w:szCs w:val="15"/>
              </w:rPr>
              <w:t xml:space="preserve">615 </w:t>
            </w:r>
          </w:p>
        </w:tc>
        <w:tc>
          <w:tcPr>
            <w:tcW w:w="344" w:type="pct"/>
            <w:tcBorders>
              <w:top w:val="nil"/>
              <w:left w:val="nil"/>
              <w:bottom w:val="single" w:sz="8" w:space="0" w:color="auto"/>
              <w:right w:val="nil"/>
            </w:tcBorders>
            <w:shd w:val="clear" w:color="auto" w:fill="auto"/>
            <w:vAlign w:val="bottom"/>
          </w:tcPr>
          <w:p w14:paraId="77BB3287" w14:textId="50A8FB9A"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491 </w:t>
            </w:r>
          </w:p>
        </w:tc>
        <w:tc>
          <w:tcPr>
            <w:tcW w:w="344" w:type="pct"/>
            <w:tcBorders>
              <w:top w:val="nil"/>
              <w:left w:val="nil"/>
              <w:bottom w:val="single" w:sz="8" w:space="0" w:color="auto"/>
              <w:right w:val="nil"/>
            </w:tcBorders>
            <w:shd w:val="clear" w:color="auto" w:fill="auto"/>
            <w:vAlign w:val="bottom"/>
          </w:tcPr>
          <w:p w14:paraId="638E60D3" w14:textId="7DC91F8E"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763 </w:t>
            </w:r>
          </w:p>
        </w:tc>
        <w:tc>
          <w:tcPr>
            <w:tcW w:w="343" w:type="pct"/>
            <w:tcBorders>
              <w:top w:val="nil"/>
              <w:left w:val="nil"/>
              <w:bottom w:val="single" w:sz="8" w:space="0" w:color="auto"/>
              <w:right w:val="nil"/>
            </w:tcBorders>
            <w:shd w:val="clear" w:color="auto" w:fill="auto"/>
            <w:vAlign w:val="bottom"/>
          </w:tcPr>
          <w:p w14:paraId="68255B30" w14:textId="27CC77E8"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21 </w:t>
            </w:r>
          </w:p>
        </w:tc>
        <w:tc>
          <w:tcPr>
            <w:tcW w:w="344" w:type="pct"/>
            <w:tcBorders>
              <w:top w:val="nil"/>
              <w:left w:val="nil"/>
              <w:bottom w:val="single" w:sz="8" w:space="0" w:color="auto"/>
              <w:right w:val="nil"/>
            </w:tcBorders>
            <w:shd w:val="clear" w:color="auto" w:fill="auto"/>
            <w:vAlign w:val="bottom"/>
          </w:tcPr>
          <w:p w14:paraId="7C2826C9" w14:textId="6A20D9B8"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single" w:sz="8" w:space="0" w:color="auto"/>
              <w:right w:val="nil"/>
            </w:tcBorders>
            <w:shd w:val="clear" w:color="auto" w:fill="auto"/>
            <w:vAlign w:val="bottom"/>
          </w:tcPr>
          <w:p w14:paraId="2B64F1DE" w14:textId="24931094"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6</w:t>
            </w:r>
            <w:r>
              <w:rPr>
                <w:sz w:val="15"/>
                <w:szCs w:val="15"/>
              </w:rPr>
              <w:t>,</w:t>
            </w:r>
            <w:r w:rsidRPr="0007466D">
              <w:rPr>
                <w:sz w:val="15"/>
                <w:szCs w:val="15"/>
              </w:rPr>
              <w:t xml:space="preserve">890 </w:t>
            </w:r>
          </w:p>
        </w:tc>
        <w:tc>
          <w:tcPr>
            <w:tcW w:w="343" w:type="pct"/>
            <w:tcBorders>
              <w:top w:val="nil"/>
              <w:left w:val="nil"/>
              <w:bottom w:val="single" w:sz="8" w:space="0" w:color="auto"/>
              <w:right w:val="nil"/>
            </w:tcBorders>
            <w:vAlign w:val="bottom"/>
          </w:tcPr>
          <w:p w14:paraId="5A9FAD6F" w14:textId="5F32E066"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2</w:t>
            </w:r>
            <w:r>
              <w:rPr>
                <w:sz w:val="15"/>
                <w:szCs w:val="15"/>
              </w:rPr>
              <w:t>,</w:t>
            </w:r>
            <w:r w:rsidRPr="0007466D">
              <w:rPr>
                <w:sz w:val="15"/>
                <w:szCs w:val="15"/>
              </w:rPr>
              <w:t xml:space="preserve">258 </w:t>
            </w:r>
          </w:p>
        </w:tc>
        <w:tc>
          <w:tcPr>
            <w:tcW w:w="344" w:type="pct"/>
            <w:tcBorders>
              <w:top w:val="nil"/>
              <w:left w:val="nil"/>
              <w:bottom w:val="single" w:sz="8" w:space="0" w:color="auto"/>
              <w:right w:val="nil"/>
            </w:tcBorders>
            <w:vAlign w:val="bottom"/>
          </w:tcPr>
          <w:p w14:paraId="3ACD68B8" w14:textId="156132D5"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491 </w:t>
            </w:r>
          </w:p>
        </w:tc>
        <w:tc>
          <w:tcPr>
            <w:tcW w:w="344" w:type="pct"/>
            <w:tcBorders>
              <w:top w:val="nil"/>
              <w:left w:val="nil"/>
              <w:bottom w:val="single" w:sz="8" w:space="0" w:color="auto"/>
              <w:right w:val="nil"/>
            </w:tcBorders>
            <w:vAlign w:val="bottom"/>
          </w:tcPr>
          <w:p w14:paraId="75373C2C" w14:textId="4CE7C4F5"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763 </w:t>
            </w:r>
          </w:p>
        </w:tc>
        <w:tc>
          <w:tcPr>
            <w:tcW w:w="343" w:type="pct"/>
            <w:tcBorders>
              <w:top w:val="nil"/>
              <w:left w:val="nil"/>
              <w:bottom w:val="single" w:sz="8" w:space="0" w:color="auto"/>
              <w:right w:val="nil"/>
            </w:tcBorders>
            <w:vAlign w:val="bottom"/>
          </w:tcPr>
          <w:p w14:paraId="630C6250" w14:textId="727BD1F4"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22 </w:t>
            </w:r>
          </w:p>
        </w:tc>
        <w:tc>
          <w:tcPr>
            <w:tcW w:w="344" w:type="pct"/>
            <w:tcBorders>
              <w:top w:val="nil"/>
              <w:left w:val="nil"/>
              <w:bottom w:val="single" w:sz="8" w:space="0" w:color="auto"/>
              <w:right w:val="nil"/>
            </w:tcBorders>
            <w:vAlign w:val="bottom"/>
          </w:tcPr>
          <w:p w14:paraId="6D247A7D" w14:textId="2A9D26B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single" w:sz="8" w:space="0" w:color="auto"/>
              <w:right w:val="nil"/>
            </w:tcBorders>
            <w:vAlign w:val="bottom"/>
          </w:tcPr>
          <w:p w14:paraId="2B7C0F0A" w14:textId="13B36F9A"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3</w:t>
            </w:r>
            <w:r>
              <w:rPr>
                <w:sz w:val="15"/>
                <w:szCs w:val="15"/>
              </w:rPr>
              <w:t>,</w:t>
            </w:r>
            <w:r w:rsidRPr="0007466D">
              <w:rPr>
                <w:sz w:val="15"/>
                <w:szCs w:val="15"/>
              </w:rPr>
              <w:t xml:space="preserve">534 </w:t>
            </w:r>
          </w:p>
        </w:tc>
      </w:tr>
      <w:tr w:rsidR="00E575B1" w:rsidRPr="00537128" w14:paraId="145A3A65" w14:textId="77777777" w:rsidTr="009A1792">
        <w:trPr>
          <w:trHeight w:val="284"/>
          <w:jc w:val="center"/>
        </w:trPr>
        <w:tc>
          <w:tcPr>
            <w:tcW w:w="877" w:type="pct"/>
          </w:tcPr>
          <w:p w14:paraId="78AAC1CE" w14:textId="77777777" w:rsidR="00E575B1" w:rsidRPr="00537128" w:rsidRDefault="00E575B1" w:rsidP="00E575B1">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49D9EF4D" w14:textId="7A75C842"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24</w:t>
            </w:r>
            <w:r>
              <w:rPr>
                <w:b/>
                <w:bCs/>
                <w:sz w:val="15"/>
                <w:szCs w:val="15"/>
              </w:rPr>
              <w:t>,</w:t>
            </w:r>
            <w:r w:rsidRPr="0007466D">
              <w:rPr>
                <w:b/>
                <w:bCs/>
                <w:sz w:val="15"/>
                <w:szCs w:val="15"/>
              </w:rPr>
              <w:t>379</w:t>
            </w:r>
            <w:r>
              <w:rPr>
                <w:b/>
                <w:bCs/>
                <w:sz w:val="15"/>
                <w:szCs w:val="15"/>
              </w:rPr>
              <w:t>,</w:t>
            </w:r>
            <w:r w:rsidRPr="0007466D">
              <w:rPr>
                <w:b/>
                <w:bCs/>
                <w:sz w:val="15"/>
                <w:szCs w:val="15"/>
              </w:rPr>
              <w:t xml:space="preserve">522 </w:t>
            </w:r>
          </w:p>
        </w:tc>
        <w:tc>
          <w:tcPr>
            <w:tcW w:w="344" w:type="pct"/>
            <w:tcBorders>
              <w:top w:val="nil"/>
              <w:left w:val="nil"/>
              <w:bottom w:val="single" w:sz="12" w:space="0" w:color="auto"/>
              <w:right w:val="nil"/>
            </w:tcBorders>
            <w:shd w:val="clear" w:color="auto" w:fill="auto"/>
            <w:vAlign w:val="bottom"/>
          </w:tcPr>
          <w:p w14:paraId="48BE335D" w14:textId="2CF1005B"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718</w:t>
            </w:r>
            <w:r>
              <w:rPr>
                <w:b/>
                <w:bCs/>
                <w:sz w:val="15"/>
                <w:szCs w:val="15"/>
              </w:rPr>
              <w:t>,</w:t>
            </w:r>
            <w:r w:rsidRPr="0007466D">
              <w:rPr>
                <w:b/>
                <w:bCs/>
                <w:sz w:val="15"/>
                <w:szCs w:val="15"/>
              </w:rPr>
              <w:t xml:space="preserve">225 </w:t>
            </w:r>
          </w:p>
        </w:tc>
        <w:tc>
          <w:tcPr>
            <w:tcW w:w="344" w:type="pct"/>
            <w:tcBorders>
              <w:top w:val="nil"/>
              <w:left w:val="nil"/>
              <w:bottom w:val="single" w:sz="12" w:space="0" w:color="auto"/>
              <w:right w:val="nil"/>
            </w:tcBorders>
            <w:shd w:val="clear" w:color="auto" w:fill="auto"/>
            <w:vAlign w:val="bottom"/>
          </w:tcPr>
          <w:p w14:paraId="43C5612F" w14:textId="34F0F1DD"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350</w:t>
            </w:r>
            <w:r>
              <w:rPr>
                <w:b/>
                <w:bCs/>
                <w:sz w:val="15"/>
                <w:szCs w:val="15"/>
              </w:rPr>
              <w:t>,</w:t>
            </w:r>
            <w:r w:rsidRPr="0007466D">
              <w:rPr>
                <w:b/>
                <w:bCs/>
                <w:sz w:val="15"/>
                <w:szCs w:val="15"/>
              </w:rPr>
              <w:t xml:space="preserve">319 </w:t>
            </w:r>
          </w:p>
        </w:tc>
        <w:tc>
          <w:tcPr>
            <w:tcW w:w="343" w:type="pct"/>
            <w:tcBorders>
              <w:top w:val="nil"/>
              <w:left w:val="nil"/>
              <w:bottom w:val="single" w:sz="12" w:space="0" w:color="auto"/>
              <w:right w:val="nil"/>
            </w:tcBorders>
            <w:shd w:val="clear" w:color="auto" w:fill="auto"/>
            <w:vAlign w:val="bottom"/>
          </w:tcPr>
          <w:p w14:paraId="062E1F38" w14:textId="29F8CF7E"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167</w:t>
            </w:r>
            <w:r>
              <w:rPr>
                <w:b/>
                <w:bCs/>
                <w:sz w:val="15"/>
                <w:szCs w:val="15"/>
              </w:rPr>
              <w:t>,</w:t>
            </w:r>
            <w:r w:rsidRPr="0007466D">
              <w:rPr>
                <w:b/>
                <w:bCs/>
                <w:sz w:val="15"/>
                <w:szCs w:val="15"/>
              </w:rPr>
              <w:t xml:space="preserve">172 </w:t>
            </w:r>
          </w:p>
        </w:tc>
        <w:tc>
          <w:tcPr>
            <w:tcW w:w="344" w:type="pct"/>
            <w:tcBorders>
              <w:top w:val="nil"/>
              <w:left w:val="nil"/>
              <w:bottom w:val="single" w:sz="12" w:space="0" w:color="auto"/>
              <w:right w:val="nil"/>
            </w:tcBorders>
            <w:shd w:val="clear" w:color="auto" w:fill="auto"/>
            <w:vAlign w:val="bottom"/>
          </w:tcPr>
          <w:p w14:paraId="32706456" w14:textId="415E716C"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15</w:t>
            </w:r>
            <w:r>
              <w:rPr>
                <w:b/>
                <w:bCs/>
                <w:sz w:val="15"/>
                <w:szCs w:val="15"/>
              </w:rPr>
              <w:t>,</w:t>
            </w:r>
            <w:r w:rsidRPr="0007466D">
              <w:rPr>
                <w:b/>
                <w:bCs/>
                <w:sz w:val="15"/>
                <w:szCs w:val="15"/>
              </w:rPr>
              <w:t xml:space="preserve">722 </w:t>
            </w:r>
          </w:p>
        </w:tc>
        <w:tc>
          <w:tcPr>
            <w:tcW w:w="344" w:type="pct"/>
            <w:tcBorders>
              <w:top w:val="nil"/>
              <w:left w:val="nil"/>
              <w:bottom w:val="single" w:sz="12" w:space="0" w:color="auto"/>
              <w:right w:val="nil"/>
            </w:tcBorders>
            <w:shd w:val="clear" w:color="auto" w:fill="auto"/>
            <w:vAlign w:val="bottom"/>
          </w:tcPr>
          <w:p w14:paraId="1CC60B8A" w14:textId="0552AB52"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27</w:t>
            </w:r>
            <w:r>
              <w:rPr>
                <w:b/>
                <w:bCs/>
                <w:sz w:val="15"/>
                <w:szCs w:val="15"/>
              </w:rPr>
              <w:t>,</w:t>
            </w:r>
            <w:r w:rsidRPr="0007466D">
              <w:rPr>
                <w:b/>
                <w:bCs/>
                <w:sz w:val="15"/>
                <w:szCs w:val="15"/>
              </w:rPr>
              <w:t>630</w:t>
            </w:r>
            <w:r>
              <w:rPr>
                <w:b/>
                <w:bCs/>
                <w:sz w:val="15"/>
                <w:szCs w:val="15"/>
              </w:rPr>
              <w:t>,</w:t>
            </w:r>
            <w:r w:rsidRPr="0007466D">
              <w:rPr>
                <w:b/>
                <w:bCs/>
                <w:sz w:val="15"/>
                <w:szCs w:val="15"/>
              </w:rPr>
              <w:t xml:space="preserve">960 </w:t>
            </w:r>
          </w:p>
        </w:tc>
        <w:tc>
          <w:tcPr>
            <w:tcW w:w="343" w:type="pct"/>
            <w:tcBorders>
              <w:top w:val="nil"/>
              <w:left w:val="nil"/>
              <w:bottom w:val="single" w:sz="12" w:space="0" w:color="auto"/>
              <w:right w:val="nil"/>
            </w:tcBorders>
            <w:vAlign w:val="bottom"/>
          </w:tcPr>
          <w:p w14:paraId="74B56DDE" w14:textId="59034980"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6</w:t>
            </w:r>
            <w:r>
              <w:rPr>
                <w:b/>
                <w:bCs/>
                <w:sz w:val="15"/>
                <w:szCs w:val="15"/>
              </w:rPr>
              <w:t>,</w:t>
            </w:r>
            <w:r w:rsidRPr="0007466D">
              <w:rPr>
                <w:b/>
                <w:bCs/>
                <w:sz w:val="15"/>
                <w:szCs w:val="15"/>
              </w:rPr>
              <w:t>067</w:t>
            </w:r>
            <w:r>
              <w:rPr>
                <w:b/>
                <w:bCs/>
                <w:sz w:val="15"/>
                <w:szCs w:val="15"/>
              </w:rPr>
              <w:t>,</w:t>
            </w:r>
            <w:r w:rsidRPr="0007466D">
              <w:rPr>
                <w:b/>
                <w:bCs/>
                <w:sz w:val="15"/>
                <w:szCs w:val="15"/>
              </w:rPr>
              <w:t xml:space="preserve">584 </w:t>
            </w:r>
          </w:p>
        </w:tc>
        <w:tc>
          <w:tcPr>
            <w:tcW w:w="344" w:type="pct"/>
            <w:tcBorders>
              <w:top w:val="nil"/>
              <w:left w:val="nil"/>
              <w:bottom w:val="single" w:sz="12" w:space="0" w:color="auto"/>
              <w:right w:val="nil"/>
            </w:tcBorders>
            <w:vAlign w:val="bottom"/>
          </w:tcPr>
          <w:p w14:paraId="6F44DB73" w14:textId="019F0F2A"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119</w:t>
            </w:r>
            <w:r>
              <w:rPr>
                <w:b/>
                <w:bCs/>
                <w:sz w:val="15"/>
                <w:szCs w:val="15"/>
              </w:rPr>
              <w:t>,</w:t>
            </w:r>
            <w:r w:rsidRPr="0007466D">
              <w:rPr>
                <w:b/>
                <w:bCs/>
                <w:sz w:val="15"/>
                <w:szCs w:val="15"/>
              </w:rPr>
              <w:t xml:space="preserve">901 </w:t>
            </w:r>
          </w:p>
        </w:tc>
        <w:tc>
          <w:tcPr>
            <w:tcW w:w="344" w:type="pct"/>
            <w:tcBorders>
              <w:top w:val="nil"/>
              <w:left w:val="nil"/>
              <w:bottom w:val="single" w:sz="12" w:space="0" w:color="auto"/>
              <w:right w:val="nil"/>
            </w:tcBorders>
            <w:vAlign w:val="bottom"/>
          </w:tcPr>
          <w:p w14:paraId="3FA3CA15" w14:textId="28A4C05E"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246</w:t>
            </w:r>
            <w:r>
              <w:rPr>
                <w:b/>
                <w:bCs/>
                <w:sz w:val="15"/>
                <w:szCs w:val="15"/>
              </w:rPr>
              <w:t>,</w:t>
            </w:r>
            <w:r w:rsidRPr="0007466D">
              <w:rPr>
                <w:b/>
                <w:bCs/>
                <w:sz w:val="15"/>
                <w:szCs w:val="15"/>
              </w:rPr>
              <w:t xml:space="preserve">784 </w:t>
            </w:r>
          </w:p>
        </w:tc>
        <w:tc>
          <w:tcPr>
            <w:tcW w:w="343" w:type="pct"/>
            <w:tcBorders>
              <w:top w:val="nil"/>
              <w:left w:val="nil"/>
              <w:bottom w:val="single" w:sz="12" w:space="0" w:color="auto"/>
              <w:right w:val="nil"/>
            </w:tcBorders>
            <w:vAlign w:val="bottom"/>
          </w:tcPr>
          <w:p w14:paraId="098C527C" w14:textId="3B90D11D"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49</w:t>
            </w:r>
            <w:r>
              <w:rPr>
                <w:b/>
                <w:bCs/>
                <w:sz w:val="15"/>
                <w:szCs w:val="15"/>
              </w:rPr>
              <w:t>,</w:t>
            </w:r>
            <w:r w:rsidRPr="0007466D">
              <w:rPr>
                <w:b/>
                <w:bCs/>
                <w:sz w:val="15"/>
                <w:szCs w:val="15"/>
              </w:rPr>
              <w:t xml:space="preserve">819 </w:t>
            </w:r>
          </w:p>
        </w:tc>
        <w:tc>
          <w:tcPr>
            <w:tcW w:w="344" w:type="pct"/>
            <w:tcBorders>
              <w:top w:val="nil"/>
              <w:left w:val="nil"/>
              <w:bottom w:val="single" w:sz="12" w:space="0" w:color="auto"/>
              <w:right w:val="nil"/>
            </w:tcBorders>
            <w:vAlign w:val="bottom"/>
          </w:tcPr>
          <w:p w14:paraId="67452421" w14:textId="19E1AD68"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15</w:t>
            </w:r>
            <w:r>
              <w:rPr>
                <w:b/>
                <w:bCs/>
                <w:sz w:val="15"/>
                <w:szCs w:val="15"/>
              </w:rPr>
              <w:t>,</w:t>
            </w:r>
            <w:r w:rsidRPr="0007466D">
              <w:rPr>
                <w:b/>
                <w:bCs/>
                <w:sz w:val="15"/>
                <w:szCs w:val="15"/>
              </w:rPr>
              <w:t xml:space="preserve">722 </w:t>
            </w:r>
          </w:p>
        </w:tc>
        <w:tc>
          <w:tcPr>
            <w:tcW w:w="343" w:type="pct"/>
            <w:tcBorders>
              <w:top w:val="nil"/>
              <w:left w:val="nil"/>
              <w:bottom w:val="single" w:sz="12" w:space="0" w:color="auto"/>
              <w:right w:val="nil"/>
            </w:tcBorders>
            <w:vAlign w:val="bottom"/>
          </w:tcPr>
          <w:p w14:paraId="6287F1F5" w14:textId="6EF86CB1"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6</w:t>
            </w:r>
            <w:r>
              <w:rPr>
                <w:b/>
                <w:bCs/>
                <w:sz w:val="15"/>
                <w:szCs w:val="15"/>
              </w:rPr>
              <w:t>,</w:t>
            </w:r>
            <w:r w:rsidRPr="0007466D">
              <w:rPr>
                <w:b/>
                <w:bCs/>
                <w:sz w:val="15"/>
                <w:szCs w:val="15"/>
              </w:rPr>
              <w:t>499</w:t>
            </w:r>
            <w:r>
              <w:rPr>
                <w:b/>
                <w:bCs/>
                <w:sz w:val="15"/>
                <w:szCs w:val="15"/>
              </w:rPr>
              <w:t>,</w:t>
            </w:r>
            <w:r w:rsidRPr="0007466D">
              <w:rPr>
                <w:b/>
                <w:bCs/>
                <w:sz w:val="15"/>
                <w:szCs w:val="15"/>
              </w:rPr>
              <w:t xml:space="preserve">810 </w:t>
            </w:r>
          </w:p>
        </w:tc>
      </w:tr>
      <w:tr w:rsidR="00E575B1" w:rsidRPr="00537128" w14:paraId="2E3ADBB3" w14:textId="77777777" w:rsidTr="004A287E">
        <w:trPr>
          <w:trHeight w:val="200"/>
          <w:jc w:val="center"/>
        </w:trPr>
        <w:tc>
          <w:tcPr>
            <w:tcW w:w="877" w:type="pct"/>
          </w:tcPr>
          <w:p w14:paraId="647EE7DE" w14:textId="77777777" w:rsidR="00E575B1" w:rsidRPr="00537128" w:rsidRDefault="00E575B1" w:rsidP="00E575B1">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73920BCF"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4DBEE13"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4491BB4"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43B8A933"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E3FD715"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22AF408"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14E0A19D"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8A4BB30"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2ADC7ED"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4FDB9E5F"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7578318"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34D0EBB"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r>
      <w:tr w:rsidR="00E575B1" w:rsidRPr="00537128" w14:paraId="696DC851" w14:textId="77777777" w:rsidTr="009A1792">
        <w:trPr>
          <w:trHeight w:val="200"/>
          <w:jc w:val="center"/>
        </w:trPr>
        <w:tc>
          <w:tcPr>
            <w:tcW w:w="877" w:type="pct"/>
            <w:vAlign w:val="bottom"/>
          </w:tcPr>
          <w:p w14:paraId="230B2B9C"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tcPr>
          <w:p w14:paraId="7E94C161" w14:textId="716834C8"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72</w:t>
            </w:r>
            <w:r>
              <w:rPr>
                <w:sz w:val="15"/>
                <w:szCs w:val="15"/>
              </w:rPr>
              <w:t>,</w:t>
            </w:r>
            <w:r w:rsidRPr="0007466D">
              <w:rPr>
                <w:sz w:val="15"/>
                <w:szCs w:val="15"/>
              </w:rPr>
              <w:t xml:space="preserve">393 </w:t>
            </w:r>
          </w:p>
        </w:tc>
        <w:tc>
          <w:tcPr>
            <w:tcW w:w="344" w:type="pct"/>
            <w:tcBorders>
              <w:top w:val="nil"/>
              <w:left w:val="nil"/>
              <w:bottom w:val="nil"/>
              <w:right w:val="nil"/>
            </w:tcBorders>
            <w:shd w:val="clear" w:color="auto" w:fill="auto"/>
          </w:tcPr>
          <w:p w14:paraId="2BCBB1E8" w14:textId="1F645A88"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12</w:t>
            </w:r>
            <w:r>
              <w:rPr>
                <w:sz w:val="15"/>
                <w:szCs w:val="15"/>
              </w:rPr>
              <w:t>,</w:t>
            </w:r>
            <w:r w:rsidRPr="0007466D">
              <w:rPr>
                <w:sz w:val="15"/>
                <w:szCs w:val="15"/>
              </w:rPr>
              <w:t xml:space="preserve">562 </w:t>
            </w:r>
          </w:p>
        </w:tc>
        <w:tc>
          <w:tcPr>
            <w:tcW w:w="344" w:type="pct"/>
            <w:tcBorders>
              <w:top w:val="nil"/>
              <w:left w:val="nil"/>
              <w:bottom w:val="nil"/>
              <w:right w:val="nil"/>
            </w:tcBorders>
            <w:shd w:val="clear" w:color="auto" w:fill="auto"/>
          </w:tcPr>
          <w:p w14:paraId="4074DAF0" w14:textId="4347A82D"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50</w:t>
            </w:r>
            <w:r>
              <w:rPr>
                <w:sz w:val="15"/>
                <w:szCs w:val="15"/>
              </w:rPr>
              <w:t>,</w:t>
            </w:r>
            <w:r w:rsidRPr="0007466D">
              <w:rPr>
                <w:sz w:val="15"/>
                <w:szCs w:val="15"/>
              </w:rPr>
              <w:t xml:space="preserve">244 </w:t>
            </w:r>
          </w:p>
        </w:tc>
        <w:tc>
          <w:tcPr>
            <w:tcW w:w="343" w:type="pct"/>
            <w:tcBorders>
              <w:top w:val="nil"/>
              <w:left w:val="nil"/>
              <w:bottom w:val="nil"/>
              <w:right w:val="nil"/>
            </w:tcBorders>
            <w:shd w:val="clear" w:color="auto" w:fill="auto"/>
          </w:tcPr>
          <w:p w14:paraId="5DFFF1DE" w14:textId="0C230311"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3EEEB2D5" w14:textId="36396A9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664F5F68" w14:textId="6C54FFE0"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135</w:t>
            </w:r>
            <w:r>
              <w:rPr>
                <w:sz w:val="15"/>
                <w:szCs w:val="15"/>
              </w:rPr>
              <w:t>,</w:t>
            </w:r>
            <w:r w:rsidRPr="0007466D">
              <w:rPr>
                <w:sz w:val="15"/>
                <w:szCs w:val="15"/>
              </w:rPr>
              <w:t xml:space="preserve">199 </w:t>
            </w:r>
          </w:p>
        </w:tc>
        <w:tc>
          <w:tcPr>
            <w:tcW w:w="343" w:type="pct"/>
            <w:tcBorders>
              <w:top w:val="nil"/>
              <w:left w:val="nil"/>
              <w:bottom w:val="nil"/>
              <w:right w:val="nil"/>
            </w:tcBorders>
          </w:tcPr>
          <w:p w14:paraId="0E0C044F" w14:textId="7090B1C1"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56</w:t>
            </w:r>
            <w:r>
              <w:rPr>
                <w:sz w:val="15"/>
                <w:szCs w:val="15"/>
              </w:rPr>
              <w:t>,</w:t>
            </w:r>
            <w:r w:rsidRPr="0007466D">
              <w:rPr>
                <w:sz w:val="15"/>
                <w:szCs w:val="15"/>
              </w:rPr>
              <w:t xml:space="preserve">106 </w:t>
            </w:r>
          </w:p>
        </w:tc>
        <w:tc>
          <w:tcPr>
            <w:tcW w:w="344" w:type="pct"/>
            <w:tcBorders>
              <w:top w:val="nil"/>
              <w:left w:val="nil"/>
              <w:bottom w:val="nil"/>
              <w:right w:val="nil"/>
            </w:tcBorders>
          </w:tcPr>
          <w:p w14:paraId="7E0DF0E9" w14:textId="73EBDE08"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6</w:t>
            </w:r>
            <w:r>
              <w:rPr>
                <w:sz w:val="15"/>
                <w:szCs w:val="15"/>
              </w:rPr>
              <w:t>,</w:t>
            </w:r>
            <w:r w:rsidRPr="0007466D">
              <w:rPr>
                <w:sz w:val="15"/>
                <w:szCs w:val="15"/>
              </w:rPr>
              <w:t xml:space="preserve">374 </w:t>
            </w:r>
          </w:p>
        </w:tc>
        <w:tc>
          <w:tcPr>
            <w:tcW w:w="344" w:type="pct"/>
            <w:tcBorders>
              <w:top w:val="nil"/>
              <w:left w:val="nil"/>
              <w:bottom w:val="nil"/>
              <w:right w:val="nil"/>
            </w:tcBorders>
          </w:tcPr>
          <w:p w14:paraId="77E00CE8" w14:textId="52AC66E3"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14</w:t>
            </w:r>
            <w:r>
              <w:rPr>
                <w:sz w:val="15"/>
                <w:szCs w:val="15"/>
              </w:rPr>
              <w:t>,</w:t>
            </w:r>
            <w:r w:rsidRPr="0007466D">
              <w:rPr>
                <w:sz w:val="15"/>
                <w:szCs w:val="15"/>
              </w:rPr>
              <w:t xml:space="preserve">602 </w:t>
            </w:r>
          </w:p>
        </w:tc>
        <w:tc>
          <w:tcPr>
            <w:tcW w:w="343" w:type="pct"/>
            <w:tcBorders>
              <w:top w:val="nil"/>
              <w:left w:val="nil"/>
              <w:bottom w:val="nil"/>
              <w:right w:val="nil"/>
            </w:tcBorders>
          </w:tcPr>
          <w:p w14:paraId="695C20A2" w14:textId="32D756B9"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0E5CC68A" w14:textId="0A26D7A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18394DE3" w14:textId="396CED24"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77</w:t>
            </w:r>
            <w:r>
              <w:rPr>
                <w:sz w:val="15"/>
                <w:szCs w:val="15"/>
              </w:rPr>
              <w:t>,</w:t>
            </w:r>
            <w:r w:rsidRPr="0007466D">
              <w:rPr>
                <w:sz w:val="15"/>
                <w:szCs w:val="15"/>
              </w:rPr>
              <w:t xml:space="preserve">082 </w:t>
            </w:r>
          </w:p>
        </w:tc>
      </w:tr>
      <w:tr w:rsidR="00E575B1" w:rsidRPr="00537128" w14:paraId="20D5E34D" w14:textId="77777777" w:rsidTr="009A1792">
        <w:trPr>
          <w:trHeight w:val="200"/>
          <w:jc w:val="center"/>
        </w:trPr>
        <w:tc>
          <w:tcPr>
            <w:tcW w:w="877" w:type="pct"/>
            <w:vAlign w:val="bottom"/>
          </w:tcPr>
          <w:p w14:paraId="33AAB6E0"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tcPr>
          <w:p w14:paraId="373674FC" w14:textId="77F7216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51</w:t>
            </w:r>
            <w:r>
              <w:rPr>
                <w:sz w:val="15"/>
                <w:szCs w:val="15"/>
              </w:rPr>
              <w:t>,</w:t>
            </w:r>
            <w:r w:rsidRPr="0007466D">
              <w:rPr>
                <w:sz w:val="15"/>
                <w:szCs w:val="15"/>
              </w:rPr>
              <w:t xml:space="preserve">073 </w:t>
            </w:r>
          </w:p>
        </w:tc>
        <w:tc>
          <w:tcPr>
            <w:tcW w:w="344" w:type="pct"/>
            <w:tcBorders>
              <w:top w:val="nil"/>
              <w:left w:val="nil"/>
              <w:bottom w:val="nil"/>
              <w:right w:val="nil"/>
            </w:tcBorders>
            <w:shd w:val="clear" w:color="auto" w:fill="auto"/>
          </w:tcPr>
          <w:p w14:paraId="3F32B792" w14:textId="5B6042AD"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17B93595" w14:textId="66FE6D4F"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276</w:t>
            </w:r>
            <w:r>
              <w:rPr>
                <w:sz w:val="15"/>
                <w:szCs w:val="15"/>
              </w:rPr>
              <w:t>,</w:t>
            </w:r>
            <w:r w:rsidRPr="0007466D">
              <w:rPr>
                <w:sz w:val="15"/>
                <w:szCs w:val="15"/>
              </w:rPr>
              <w:t xml:space="preserve">748 </w:t>
            </w:r>
          </w:p>
        </w:tc>
        <w:tc>
          <w:tcPr>
            <w:tcW w:w="343" w:type="pct"/>
            <w:tcBorders>
              <w:top w:val="nil"/>
              <w:left w:val="nil"/>
              <w:bottom w:val="nil"/>
              <w:right w:val="nil"/>
            </w:tcBorders>
            <w:shd w:val="clear" w:color="auto" w:fill="auto"/>
          </w:tcPr>
          <w:p w14:paraId="37494AEE" w14:textId="4A1F4CE1"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11CC4FF9" w14:textId="2DD54003"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6624D02E" w14:textId="29416D9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327</w:t>
            </w:r>
            <w:r>
              <w:rPr>
                <w:sz w:val="15"/>
                <w:szCs w:val="15"/>
              </w:rPr>
              <w:t>,</w:t>
            </w:r>
            <w:r w:rsidRPr="0007466D">
              <w:rPr>
                <w:sz w:val="15"/>
                <w:szCs w:val="15"/>
              </w:rPr>
              <w:t xml:space="preserve">821 </w:t>
            </w:r>
          </w:p>
        </w:tc>
        <w:tc>
          <w:tcPr>
            <w:tcW w:w="343" w:type="pct"/>
            <w:tcBorders>
              <w:top w:val="nil"/>
              <w:left w:val="nil"/>
              <w:bottom w:val="nil"/>
              <w:right w:val="nil"/>
            </w:tcBorders>
          </w:tcPr>
          <w:p w14:paraId="2D5374EA" w14:textId="352E41E1"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40</w:t>
            </w:r>
            <w:r>
              <w:rPr>
                <w:sz w:val="15"/>
                <w:szCs w:val="15"/>
              </w:rPr>
              <w:t>,</w:t>
            </w:r>
            <w:r w:rsidRPr="0007466D">
              <w:rPr>
                <w:sz w:val="15"/>
                <w:szCs w:val="15"/>
              </w:rPr>
              <w:t xml:space="preserve">744 </w:t>
            </w:r>
          </w:p>
        </w:tc>
        <w:tc>
          <w:tcPr>
            <w:tcW w:w="344" w:type="pct"/>
            <w:tcBorders>
              <w:top w:val="nil"/>
              <w:left w:val="nil"/>
              <w:bottom w:val="nil"/>
              <w:right w:val="nil"/>
            </w:tcBorders>
          </w:tcPr>
          <w:p w14:paraId="75B906AD" w14:textId="7343D15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56421A99" w14:textId="47A2FAD0"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111</w:t>
            </w:r>
            <w:r>
              <w:rPr>
                <w:sz w:val="15"/>
                <w:szCs w:val="15"/>
              </w:rPr>
              <w:t>,</w:t>
            </w:r>
            <w:r w:rsidRPr="0007466D">
              <w:rPr>
                <w:sz w:val="15"/>
                <w:szCs w:val="15"/>
              </w:rPr>
              <w:t xml:space="preserve">774 </w:t>
            </w:r>
          </w:p>
        </w:tc>
        <w:tc>
          <w:tcPr>
            <w:tcW w:w="343" w:type="pct"/>
            <w:tcBorders>
              <w:top w:val="nil"/>
              <w:left w:val="nil"/>
              <w:bottom w:val="nil"/>
              <w:right w:val="nil"/>
            </w:tcBorders>
          </w:tcPr>
          <w:p w14:paraId="4103543F" w14:textId="7A0C2214"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37C3C79C" w14:textId="3E844191"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6CCD7387" w14:textId="1A9139E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152</w:t>
            </w:r>
            <w:r>
              <w:rPr>
                <w:sz w:val="15"/>
                <w:szCs w:val="15"/>
              </w:rPr>
              <w:t>,</w:t>
            </w:r>
            <w:r w:rsidRPr="0007466D">
              <w:rPr>
                <w:sz w:val="15"/>
                <w:szCs w:val="15"/>
              </w:rPr>
              <w:t xml:space="preserve">518 </w:t>
            </w:r>
          </w:p>
        </w:tc>
      </w:tr>
      <w:tr w:rsidR="00E575B1" w:rsidRPr="00537128" w14:paraId="128AF44A" w14:textId="77777777" w:rsidTr="009A1792">
        <w:trPr>
          <w:trHeight w:val="200"/>
          <w:jc w:val="center"/>
        </w:trPr>
        <w:tc>
          <w:tcPr>
            <w:tcW w:w="877" w:type="pct"/>
            <w:vAlign w:val="bottom"/>
          </w:tcPr>
          <w:p w14:paraId="487DD21F" w14:textId="0C4D814C"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Open le</w:t>
            </w:r>
            <w:r>
              <w:rPr>
                <w:rFonts w:ascii="Calibri" w:eastAsia="Calibri" w:hAnsi="Calibri" w:cs="Times New Roman"/>
                <w:sz w:val="15"/>
                <w:szCs w:val="15"/>
                <w:lang w:val="en-US"/>
              </w:rPr>
              <w:t>t</w:t>
            </w:r>
            <w:r w:rsidRPr="00537128">
              <w:rPr>
                <w:rFonts w:ascii="Calibri" w:eastAsia="Calibri" w:hAnsi="Calibri" w:cs="Times New Roman"/>
                <w:sz w:val="15"/>
                <w:szCs w:val="15"/>
                <w:lang w:val="en-US"/>
              </w:rPr>
              <w:t>ters of credit in foreign currency</w:t>
            </w:r>
          </w:p>
        </w:tc>
        <w:tc>
          <w:tcPr>
            <w:tcW w:w="343" w:type="pct"/>
            <w:tcBorders>
              <w:top w:val="nil"/>
              <w:left w:val="nil"/>
              <w:bottom w:val="nil"/>
              <w:right w:val="nil"/>
            </w:tcBorders>
            <w:shd w:val="clear" w:color="auto" w:fill="auto"/>
          </w:tcPr>
          <w:p w14:paraId="1DF2BE3D" w14:textId="37B9F10E" w:rsidR="00E575B1" w:rsidRPr="00537128" w:rsidRDefault="00E575B1" w:rsidP="00E575B1">
            <w:pPr>
              <w:spacing w:after="0" w:line="240" w:lineRule="auto"/>
              <w:jc w:val="right"/>
              <w:rPr>
                <w:rFonts w:ascii="Calibri" w:eastAsia="Calibri" w:hAnsi="Calibri" w:cs="Arial"/>
                <w:sz w:val="15"/>
                <w:szCs w:val="15"/>
                <w:lang w:val="en-US"/>
              </w:rPr>
            </w:pPr>
          </w:p>
        </w:tc>
        <w:tc>
          <w:tcPr>
            <w:tcW w:w="344" w:type="pct"/>
            <w:tcBorders>
              <w:top w:val="nil"/>
              <w:left w:val="nil"/>
              <w:bottom w:val="nil"/>
              <w:right w:val="nil"/>
            </w:tcBorders>
            <w:shd w:val="clear" w:color="auto" w:fill="auto"/>
          </w:tcPr>
          <w:p w14:paraId="0478EEE0" w14:textId="24CBC10E" w:rsidR="00E575B1" w:rsidRPr="00537128" w:rsidRDefault="00E575B1" w:rsidP="00E575B1">
            <w:pPr>
              <w:spacing w:after="0" w:line="240" w:lineRule="auto"/>
              <w:jc w:val="right"/>
              <w:rPr>
                <w:rFonts w:ascii="Calibri" w:eastAsia="Calibri" w:hAnsi="Calibri" w:cs="Arial"/>
                <w:sz w:val="15"/>
                <w:szCs w:val="15"/>
                <w:lang w:val="en-US"/>
              </w:rPr>
            </w:pPr>
          </w:p>
        </w:tc>
        <w:tc>
          <w:tcPr>
            <w:tcW w:w="344" w:type="pct"/>
            <w:tcBorders>
              <w:top w:val="nil"/>
              <w:left w:val="nil"/>
              <w:bottom w:val="nil"/>
              <w:right w:val="nil"/>
            </w:tcBorders>
            <w:shd w:val="clear" w:color="auto" w:fill="auto"/>
          </w:tcPr>
          <w:p w14:paraId="2E70AA25" w14:textId="6BD6A6D9" w:rsidR="00E575B1" w:rsidRPr="00537128" w:rsidRDefault="00E575B1" w:rsidP="00E575B1">
            <w:pPr>
              <w:spacing w:after="0" w:line="240" w:lineRule="auto"/>
              <w:jc w:val="right"/>
              <w:rPr>
                <w:rFonts w:ascii="Calibri" w:eastAsia="Calibri" w:hAnsi="Calibri" w:cs="Arial"/>
                <w:sz w:val="15"/>
                <w:szCs w:val="15"/>
                <w:lang w:val="en-US"/>
              </w:rPr>
            </w:pPr>
          </w:p>
        </w:tc>
        <w:tc>
          <w:tcPr>
            <w:tcW w:w="343" w:type="pct"/>
            <w:tcBorders>
              <w:top w:val="nil"/>
              <w:left w:val="nil"/>
              <w:bottom w:val="nil"/>
              <w:right w:val="nil"/>
            </w:tcBorders>
            <w:shd w:val="clear" w:color="auto" w:fill="auto"/>
          </w:tcPr>
          <w:p w14:paraId="333C0BB5" w14:textId="6AF59EB6" w:rsidR="00E575B1" w:rsidRPr="00537128" w:rsidRDefault="00E575B1" w:rsidP="00E575B1">
            <w:pPr>
              <w:spacing w:after="0" w:line="240" w:lineRule="auto"/>
              <w:jc w:val="right"/>
              <w:rPr>
                <w:rFonts w:ascii="Calibri" w:eastAsia="Calibri" w:hAnsi="Calibri" w:cs="Arial"/>
                <w:sz w:val="15"/>
                <w:szCs w:val="15"/>
                <w:lang w:val="en-US"/>
              </w:rPr>
            </w:pPr>
          </w:p>
        </w:tc>
        <w:tc>
          <w:tcPr>
            <w:tcW w:w="344" w:type="pct"/>
            <w:tcBorders>
              <w:top w:val="nil"/>
              <w:left w:val="nil"/>
              <w:bottom w:val="nil"/>
              <w:right w:val="nil"/>
            </w:tcBorders>
            <w:shd w:val="clear" w:color="auto" w:fill="auto"/>
          </w:tcPr>
          <w:p w14:paraId="2199F66C" w14:textId="509670F8"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2A8F54A5" w14:textId="3678CA6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57AEF563" w14:textId="52FA02B3"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6E08C0B0" w14:textId="5C465DB9"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60D50517" w14:textId="1286741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67312596" w14:textId="4B20C084"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637BCA59" w14:textId="42867533"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1F0EB6E3" w14:textId="3CF15907" w:rsidR="00E575B1" w:rsidRPr="00537128" w:rsidRDefault="00E575B1" w:rsidP="00E575B1">
            <w:pPr>
              <w:spacing w:after="0" w:line="240" w:lineRule="auto"/>
              <w:jc w:val="right"/>
              <w:rPr>
                <w:rFonts w:ascii="Calibri" w:eastAsia="Calibri" w:hAnsi="Calibri" w:cs="Arial"/>
                <w:sz w:val="15"/>
                <w:szCs w:val="15"/>
                <w:lang w:val="en-US"/>
              </w:rPr>
            </w:pPr>
          </w:p>
        </w:tc>
      </w:tr>
      <w:tr w:rsidR="00E575B1" w:rsidRPr="00537128" w14:paraId="196E0690" w14:textId="77777777" w:rsidTr="009A1792">
        <w:trPr>
          <w:trHeight w:val="200"/>
          <w:jc w:val="center"/>
        </w:trPr>
        <w:tc>
          <w:tcPr>
            <w:tcW w:w="877" w:type="pct"/>
            <w:vAlign w:val="center"/>
          </w:tcPr>
          <w:p w14:paraId="77CA7BD8"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tcPr>
          <w:p w14:paraId="2DFDF9D1" w14:textId="46EB74C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4</w:t>
            </w:r>
            <w:r>
              <w:rPr>
                <w:sz w:val="15"/>
                <w:szCs w:val="15"/>
              </w:rPr>
              <w:t>,</w:t>
            </w:r>
            <w:r w:rsidRPr="0007466D">
              <w:rPr>
                <w:sz w:val="15"/>
                <w:szCs w:val="15"/>
              </w:rPr>
              <w:t>831</w:t>
            </w:r>
            <w:r>
              <w:rPr>
                <w:sz w:val="15"/>
                <w:szCs w:val="15"/>
              </w:rPr>
              <w:t>,</w:t>
            </w:r>
            <w:r w:rsidRPr="0007466D">
              <w:rPr>
                <w:sz w:val="15"/>
                <w:szCs w:val="15"/>
              </w:rPr>
              <w:t xml:space="preserve">713 </w:t>
            </w:r>
          </w:p>
        </w:tc>
        <w:tc>
          <w:tcPr>
            <w:tcW w:w="344" w:type="pct"/>
            <w:tcBorders>
              <w:top w:val="nil"/>
              <w:left w:val="nil"/>
              <w:bottom w:val="single" w:sz="4" w:space="0" w:color="auto"/>
              <w:right w:val="nil"/>
            </w:tcBorders>
            <w:shd w:val="clear" w:color="auto" w:fill="auto"/>
          </w:tcPr>
          <w:p w14:paraId="03659395" w14:textId="5333FD6B"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55</w:t>
            </w:r>
            <w:r>
              <w:rPr>
                <w:sz w:val="15"/>
                <w:szCs w:val="15"/>
              </w:rPr>
              <w:t>,</w:t>
            </w:r>
            <w:r w:rsidRPr="0007466D">
              <w:rPr>
                <w:sz w:val="15"/>
                <w:szCs w:val="15"/>
              </w:rPr>
              <w:t xml:space="preserve">398 </w:t>
            </w:r>
          </w:p>
        </w:tc>
        <w:tc>
          <w:tcPr>
            <w:tcW w:w="344" w:type="pct"/>
            <w:tcBorders>
              <w:top w:val="nil"/>
              <w:left w:val="nil"/>
              <w:bottom w:val="single" w:sz="4" w:space="0" w:color="auto"/>
              <w:right w:val="nil"/>
            </w:tcBorders>
            <w:shd w:val="clear" w:color="auto" w:fill="auto"/>
          </w:tcPr>
          <w:p w14:paraId="6ADB67A2" w14:textId="378A8E41"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w:t>
            </w:r>
            <w:r>
              <w:rPr>
                <w:sz w:val="15"/>
                <w:szCs w:val="15"/>
              </w:rPr>
              <w:t>,</w:t>
            </w:r>
            <w:r w:rsidRPr="0007466D">
              <w:rPr>
                <w:sz w:val="15"/>
                <w:szCs w:val="15"/>
              </w:rPr>
              <w:t xml:space="preserve">233 </w:t>
            </w:r>
          </w:p>
        </w:tc>
        <w:tc>
          <w:tcPr>
            <w:tcW w:w="343" w:type="pct"/>
            <w:tcBorders>
              <w:top w:val="nil"/>
              <w:left w:val="nil"/>
              <w:bottom w:val="single" w:sz="4" w:space="0" w:color="auto"/>
              <w:right w:val="nil"/>
            </w:tcBorders>
            <w:shd w:val="clear" w:color="auto" w:fill="auto"/>
          </w:tcPr>
          <w:p w14:paraId="7E23AE01" w14:textId="24C7138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36</w:t>
            </w:r>
            <w:r>
              <w:rPr>
                <w:sz w:val="15"/>
                <w:szCs w:val="15"/>
              </w:rPr>
              <w:t>,</w:t>
            </w:r>
            <w:r w:rsidRPr="0007466D">
              <w:rPr>
                <w:sz w:val="15"/>
                <w:szCs w:val="15"/>
              </w:rPr>
              <w:t xml:space="preserve">443 </w:t>
            </w:r>
          </w:p>
        </w:tc>
        <w:tc>
          <w:tcPr>
            <w:tcW w:w="344" w:type="pct"/>
            <w:tcBorders>
              <w:top w:val="nil"/>
              <w:left w:val="nil"/>
              <w:bottom w:val="single" w:sz="4" w:space="0" w:color="auto"/>
              <w:right w:val="nil"/>
            </w:tcBorders>
            <w:shd w:val="clear" w:color="auto" w:fill="auto"/>
          </w:tcPr>
          <w:p w14:paraId="39D75BD1" w14:textId="660542B4"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single" w:sz="4" w:space="0" w:color="auto"/>
              <w:right w:val="nil"/>
            </w:tcBorders>
            <w:shd w:val="clear" w:color="auto" w:fill="auto"/>
          </w:tcPr>
          <w:p w14:paraId="15EA39B8" w14:textId="7E79A25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4</w:t>
            </w:r>
            <w:r>
              <w:rPr>
                <w:sz w:val="15"/>
                <w:szCs w:val="15"/>
              </w:rPr>
              <w:t>,</w:t>
            </w:r>
            <w:r w:rsidRPr="0007466D">
              <w:rPr>
                <w:sz w:val="15"/>
                <w:szCs w:val="15"/>
              </w:rPr>
              <w:t>925</w:t>
            </w:r>
            <w:r>
              <w:rPr>
                <w:sz w:val="15"/>
                <w:szCs w:val="15"/>
              </w:rPr>
              <w:t>,</w:t>
            </w:r>
            <w:r w:rsidRPr="0007466D">
              <w:rPr>
                <w:sz w:val="15"/>
                <w:szCs w:val="15"/>
              </w:rPr>
              <w:t xml:space="preserve">787 </w:t>
            </w:r>
          </w:p>
        </w:tc>
        <w:tc>
          <w:tcPr>
            <w:tcW w:w="343" w:type="pct"/>
            <w:tcBorders>
              <w:top w:val="nil"/>
              <w:left w:val="nil"/>
              <w:bottom w:val="single" w:sz="4" w:space="0" w:color="auto"/>
              <w:right w:val="nil"/>
            </w:tcBorders>
          </w:tcPr>
          <w:p w14:paraId="55B504AF" w14:textId="3C91FDF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929</w:t>
            </w:r>
            <w:r>
              <w:rPr>
                <w:sz w:val="15"/>
                <w:szCs w:val="15"/>
              </w:rPr>
              <w:t>,</w:t>
            </w:r>
            <w:r w:rsidRPr="0007466D">
              <w:rPr>
                <w:sz w:val="15"/>
                <w:szCs w:val="15"/>
              </w:rPr>
              <w:t xml:space="preserve">737 </w:t>
            </w:r>
          </w:p>
        </w:tc>
        <w:tc>
          <w:tcPr>
            <w:tcW w:w="344" w:type="pct"/>
            <w:tcBorders>
              <w:top w:val="nil"/>
              <w:left w:val="nil"/>
              <w:bottom w:val="single" w:sz="4" w:space="0" w:color="auto"/>
              <w:right w:val="nil"/>
            </w:tcBorders>
          </w:tcPr>
          <w:p w14:paraId="1C819A4C" w14:textId="763588B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6</w:t>
            </w:r>
            <w:r>
              <w:rPr>
                <w:sz w:val="15"/>
                <w:szCs w:val="15"/>
              </w:rPr>
              <w:t>,</w:t>
            </w:r>
            <w:r w:rsidRPr="0007466D">
              <w:rPr>
                <w:sz w:val="15"/>
                <w:szCs w:val="15"/>
              </w:rPr>
              <w:t xml:space="preserve">229 </w:t>
            </w:r>
          </w:p>
        </w:tc>
        <w:tc>
          <w:tcPr>
            <w:tcW w:w="344" w:type="pct"/>
            <w:tcBorders>
              <w:top w:val="nil"/>
              <w:left w:val="nil"/>
              <w:bottom w:val="single" w:sz="4" w:space="0" w:color="auto"/>
              <w:right w:val="nil"/>
            </w:tcBorders>
          </w:tcPr>
          <w:p w14:paraId="33091E97" w14:textId="6D86AB82"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w:t>
            </w:r>
            <w:r>
              <w:rPr>
                <w:sz w:val="15"/>
                <w:szCs w:val="15"/>
              </w:rPr>
              <w:t>,</w:t>
            </w:r>
            <w:r w:rsidRPr="0007466D">
              <w:rPr>
                <w:sz w:val="15"/>
                <w:szCs w:val="15"/>
              </w:rPr>
              <w:t xml:space="preserve">234 </w:t>
            </w:r>
          </w:p>
        </w:tc>
        <w:tc>
          <w:tcPr>
            <w:tcW w:w="343" w:type="pct"/>
            <w:tcBorders>
              <w:top w:val="nil"/>
              <w:left w:val="nil"/>
              <w:bottom w:val="single" w:sz="4" w:space="0" w:color="auto"/>
              <w:right w:val="nil"/>
            </w:tcBorders>
          </w:tcPr>
          <w:p w14:paraId="7FE75D8B" w14:textId="46CE4F3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w:t>
            </w:r>
            <w:r>
              <w:rPr>
                <w:sz w:val="15"/>
                <w:szCs w:val="15"/>
              </w:rPr>
              <w:t>,</w:t>
            </w:r>
            <w:r w:rsidRPr="0007466D">
              <w:rPr>
                <w:sz w:val="15"/>
                <w:szCs w:val="15"/>
              </w:rPr>
              <w:t xml:space="preserve">317 </w:t>
            </w:r>
          </w:p>
        </w:tc>
        <w:tc>
          <w:tcPr>
            <w:tcW w:w="344" w:type="pct"/>
            <w:tcBorders>
              <w:top w:val="nil"/>
              <w:left w:val="nil"/>
              <w:bottom w:val="single" w:sz="4" w:space="0" w:color="auto"/>
              <w:right w:val="nil"/>
            </w:tcBorders>
          </w:tcPr>
          <w:p w14:paraId="69FCA3C4" w14:textId="08A8AC2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single" w:sz="4" w:space="0" w:color="auto"/>
              <w:right w:val="nil"/>
            </w:tcBorders>
          </w:tcPr>
          <w:p w14:paraId="1C23833A" w14:textId="7E27014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939</w:t>
            </w:r>
            <w:r>
              <w:rPr>
                <w:sz w:val="15"/>
                <w:szCs w:val="15"/>
              </w:rPr>
              <w:t>,</w:t>
            </w:r>
            <w:r w:rsidRPr="0007466D">
              <w:rPr>
                <w:sz w:val="15"/>
                <w:szCs w:val="15"/>
              </w:rPr>
              <w:t xml:space="preserve">517 </w:t>
            </w:r>
          </w:p>
        </w:tc>
      </w:tr>
      <w:tr w:rsidR="00E575B1" w:rsidRPr="00537128" w14:paraId="7689B8AE" w14:textId="77777777" w:rsidTr="00A1123E">
        <w:trPr>
          <w:trHeight w:val="7"/>
          <w:jc w:val="center"/>
        </w:trPr>
        <w:tc>
          <w:tcPr>
            <w:tcW w:w="877" w:type="pct"/>
            <w:vAlign w:val="bottom"/>
          </w:tcPr>
          <w:p w14:paraId="2CFE8886" w14:textId="77777777" w:rsidR="00E575B1" w:rsidRPr="00537128" w:rsidRDefault="00E575B1" w:rsidP="00E575B1">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3BC837B9" w14:textId="20F935E8"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4</w:t>
            </w:r>
            <w:r>
              <w:rPr>
                <w:b/>
                <w:bCs/>
                <w:sz w:val="15"/>
                <w:szCs w:val="15"/>
              </w:rPr>
              <w:t>,</w:t>
            </w:r>
            <w:r w:rsidRPr="0007466D">
              <w:rPr>
                <w:b/>
                <w:bCs/>
                <w:sz w:val="15"/>
                <w:szCs w:val="15"/>
              </w:rPr>
              <w:t>955</w:t>
            </w:r>
            <w:r>
              <w:rPr>
                <w:b/>
                <w:bCs/>
                <w:sz w:val="15"/>
                <w:szCs w:val="15"/>
              </w:rPr>
              <w:t>,</w:t>
            </w:r>
            <w:r w:rsidRPr="0007466D">
              <w:rPr>
                <w:b/>
                <w:bCs/>
                <w:sz w:val="15"/>
                <w:szCs w:val="15"/>
              </w:rPr>
              <w:t xml:space="preserve">179 </w:t>
            </w:r>
          </w:p>
        </w:tc>
        <w:tc>
          <w:tcPr>
            <w:tcW w:w="344" w:type="pct"/>
            <w:tcBorders>
              <w:top w:val="single" w:sz="4" w:space="0" w:color="auto"/>
              <w:left w:val="nil"/>
              <w:bottom w:val="single" w:sz="12" w:space="0" w:color="auto"/>
              <w:right w:val="nil"/>
            </w:tcBorders>
            <w:shd w:val="clear" w:color="auto" w:fill="auto"/>
            <w:vAlign w:val="bottom"/>
          </w:tcPr>
          <w:p w14:paraId="0B0E9325" w14:textId="75673368"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67</w:t>
            </w:r>
            <w:r>
              <w:rPr>
                <w:b/>
                <w:bCs/>
                <w:sz w:val="15"/>
                <w:szCs w:val="15"/>
              </w:rPr>
              <w:t>,</w:t>
            </w:r>
            <w:r w:rsidRPr="0007466D">
              <w:rPr>
                <w:b/>
                <w:bCs/>
                <w:sz w:val="15"/>
                <w:szCs w:val="15"/>
              </w:rPr>
              <w:t xml:space="preserve">960 </w:t>
            </w:r>
          </w:p>
        </w:tc>
        <w:tc>
          <w:tcPr>
            <w:tcW w:w="344" w:type="pct"/>
            <w:tcBorders>
              <w:top w:val="single" w:sz="4" w:space="0" w:color="auto"/>
              <w:left w:val="nil"/>
              <w:bottom w:val="single" w:sz="12" w:space="0" w:color="auto"/>
              <w:right w:val="nil"/>
            </w:tcBorders>
            <w:shd w:val="clear" w:color="auto" w:fill="auto"/>
            <w:vAlign w:val="bottom"/>
          </w:tcPr>
          <w:p w14:paraId="492FAB3D" w14:textId="1F3E1743"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329</w:t>
            </w:r>
            <w:r>
              <w:rPr>
                <w:b/>
                <w:bCs/>
                <w:sz w:val="15"/>
                <w:szCs w:val="15"/>
              </w:rPr>
              <w:t>,</w:t>
            </w:r>
            <w:r w:rsidRPr="0007466D">
              <w:rPr>
                <w:b/>
                <w:bCs/>
                <w:sz w:val="15"/>
                <w:szCs w:val="15"/>
              </w:rPr>
              <w:t xml:space="preserve">225 </w:t>
            </w:r>
          </w:p>
        </w:tc>
        <w:tc>
          <w:tcPr>
            <w:tcW w:w="343" w:type="pct"/>
            <w:tcBorders>
              <w:top w:val="single" w:sz="4" w:space="0" w:color="auto"/>
              <w:left w:val="nil"/>
              <w:bottom w:val="single" w:sz="12" w:space="0" w:color="auto"/>
              <w:right w:val="nil"/>
            </w:tcBorders>
            <w:shd w:val="clear" w:color="auto" w:fill="auto"/>
            <w:vAlign w:val="bottom"/>
          </w:tcPr>
          <w:p w14:paraId="44C910DC" w14:textId="5E56CC22"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36</w:t>
            </w:r>
            <w:r>
              <w:rPr>
                <w:b/>
                <w:bCs/>
                <w:sz w:val="15"/>
                <w:szCs w:val="15"/>
              </w:rPr>
              <w:t>,</w:t>
            </w:r>
            <w:r w:rsidRPr="0007466D">
              <w:rPr>
                <w:b/>
                <w:bCs/>
                <w:sz w:val="15"/>
                <w:szCs w:val="15"/>
              </w:rPr>
              <w:t xml:space="preserve">443 </w:t>
            </w:r>
          </w:p>
        </w:tc>
        <w:tc>
          <w:tcPr>
            <w:tcW w:w="344" w:type="pct"/>
            <w:tcBorders>
              <w:top w:val="single" w:sz="4" w:space="0" w:color="auto"/>
              <w:left w:val="nil"/>
              <w:bottom w:val="single" w:sz="12" w:space="0" w:color="auto"/>
              <w:right w:val="nil"/>
            </w:tcBorders>
            <w:shd w:val="clear" w:color="auto" w:fill="auto"/>
            <w:vAlign w:val="bottom"/>
          </w:tcPr>
          <w:p w14:paraId="7098AF9F" w14:textId="77FF3D40"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 </w:t>
            </w:r>
          </w:p>
        </w:tc>
        <w:tc>
          <w:tcPr>
            <w:tcW w:w="344" w:type="pct"/>
            <w:tcBorders>
              <w:top w:val="single" w:sz="4" w:space="0" w:color="auto"/>
              <w:left w:val="nil"/>
              <w:bottom w:val="single" w:sz="12" w:space="0" w:color="auto"/>
              <w:right w:val="nil"/>
            </w:tcBorders>
            <w:shd w:val="clear" w:color="auto" w:fill="auto"/>
            <w:vAlign w:val="bottom"/>
          </w:tcPr>
          <w:p w14:paraId="2C964F97" w14:textId="7737554E"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5</w:t>
            </w:r>
            <w:r>
              <w:rPr>
                <w:b/>
                <w:bCs/>
                <w:sz w:val="15"/>
                <w:szCs w:val="15"/>
              </w:rPr>
              <w:t>,</w:t>
            </w:r>
            <w:r w:rsidRPr="0007466D">
              <w:rPr>
                <w:b/>
                <w:bCs/>
                <w:sz w:val="15"/>
                <w:szCs w:val="15"/>
              </w:rPr>
              <w:t>388</w:t>
            </w:r>
            <w:r>
              <w:rPr>
                <w:b/>
                <w:bCs/>
                <w:sz w:val="15"/>
                <w:szCs w:val="15"/>
              </w:rPr>
              <w:t>,</w:t>
            </w:r>
            <w:r w:rsidRPr="0007466D">
              <w:rPr>
                <w:b/>
                <w:bCs/>
                <w:sz w:val="15"/>
                <w:szCs w:val="15"/>
              </w:rPr>
              <w:t xml:space="preserve">807 </w:t>
            </w:r>
          </w:p>
        </w:tc>
        <w:tc>
          <w:tcPr>
            <w:tcW w:w="343" w:type="pct"/>
            <w:tcBorders>
              <w:top w:val="single" w:sz="4" w:space="0" w:color="auto"/>
              <w:left w:val="nil"/>
              <w:bottom w:val="single" w:sz="12" w:space="0" w:color="auto"/>
              <w:right w:val="nil"/>
            </w:tcBorders>
            <w:vAlign w:val="bottom"/>
          </w:tcPr>
          <w:p w14:paraId="1D780BD4" w14:textId="30DD2FDF"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026</w:t>
            </w:r>
            <w:r>
              <w:rPr>
                <w:b/>
                <w:bCs/>
                <w:sz w:val="15"/>
                <w:szCs w:val="15"/>
              </w:rPr>
              <w:t>,</w:t>
            </w:r>
            <w:r w:rsidRPr="0007466D">
              <w:rPr>
                <w:b/>
                <w:bCs/>
                <w:sz w:val="15"/>
                <w:szCs w:val="15"/>
              </w:rPr>
              <w:t xml:space="preserve">587 </w:t>
            </w:r>
          </w:p>
        </w:tc>
        <w:tc>
          <w:tcPr>
            <w:tcW w:w="344" w:type="pct"/>
            <w:tcBorders>
              <w:top w:val="single" w:sz="4" w:space="0" w:color="auto"/>
              <w:left w:val="nil"/>
              <w:bottom w:val="single" w:sz="12" w:space="0" w:color="auto"/>
              <w:right w:val="nil"/>
            </w:tcBorders>
            <w:vAlign w:val="bottom"/>
          </w:tcPr>
          <w:p w14:paraId="216A91CB" w14:textId="13E132D4"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12</w:t>
            </w:r>
            <w:r>
              <w:rPr>
                <w:b/>
                <w:bCs/>
                <w:sz w:val="15"/>
                <w:szCs w:val="15"/>
              </w:rPr>
              <w:t>,</w:t>
            </w:r>
            <w:r w:rsidRPr="0007466D">
              <w:rPr>
                <w:b/>
                <w:bCs/>
                <w:sz w:val="15"/>
                <w:szCs w:val="15"/>
              </w:rPr>
              <w:t xml:space="preserve">603 </w:t>
            </w:r>
          </w:p>
        </w:tc>
        <w:tc>
          <w:tcPr>
            <w:tcW w:w="344" w:type="pct"/>
            <w:tcBorders>
              <w:top w:val="single" w:sz="4" w:space="0" w:color="auto"/>
              <w:left w:val="nil"/>
              <w:bottom w:val="single" w:sz="12" w:space="0" w:color="auto"/>
              <w:right w:val="nil"/>
            </w:tcBorders>
            <w:vAlign w:val="bottom"/>
          </w:tcPr>
          <w:p w14:paraId="1067E10E" w14:textId="3EA97AC4"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128</w:t>
            </w:r>
            <w:r>
              <w:rPr>
                <w:b/>
                <w:bCs/>
                <w:sz w:val="15"/>
                <w:szCs w:val="15"/>
              </w:rPr>
              <w:t>,</w:t>
            </w:r>
            <w:r w:rsidRPr="0007466D">
              <w:rPr>
                <w:b/>
                <w:bCs/>
                <w:sz w:val="15"/>
                <w:szCs w:val="15"/>
              </w:rPr>
              <w:t xml:space="preserve">610 </w:t>
            </w:r>
          </w:p>
        </w:tc>
        <w:tc>
          <w:tcPr>
            <w:tcW w:w="343" w:type="pct"/>
            <w:tcBorders>
              <w:top w:val="single" w:sz="4" w:space="0" w:color="auto"/>
              <w:left w:val="nil"/>
              <w:bottom w:val="single" w:sz="12" w:space="0" w:color="auto"/>
              <w:right w:val="nil"/>
            </w:tcBorders>
            <w:vAlign w:val="bottom"/>
          </w:tcPr>
          <w:p w14:paraId="7C31946C" w14:textId="164B932E"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 xml:space="preserve">317 </w:t>
            </w:r>
          </w:p>
        </w:tc>
        <w:tc>
          <w:tcPr>
            <w:tcW w:w="344" w:type="pct"/>
            <w:tcBorders>
              <w:top w:val="single" w:sz="4" w:space="0" w:color="auto"/>
              <w:left w:val="nil"/>
              <w:bottom w:val="single" w:sz="12" w:space="0" w:color="auto"/>
              <w:right w:val="nil"/>
            </w:tcBorders>
            <w:vAlign w:val="bottom"/>
          </w:tcPr>
          <w:p w14:paraId="1517F83C" w14:textId="5FD835E8"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 </w:t>
            </w:r>
          </w:p>
        </w:tc>
        <w:tc>
          <w:tcPr>
            <w:tcW w:w="343" w:type="pct"/>
            <w:tcBorders>
              <w:top w:val="single" w:sz="4" w:space="0" w:color="auto"/>
              <w:left w:val="nil"/>
              <w:bottom w:val="single" w:sz="12" w:space="0" w:color="auto"/>
              <w:right w:val="nil"/>
            </w:tcBorders>
            <w:vAlign w:val="bottom"/>
          </w:tcPr>
          <w:p w14:paraId="539AD928" w14:textId="6C49B088"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169</w:t>
            </w:r>
            <w:r>
              <w:rPr>
                <w:b/>
                <w:bCs/>
                <w:sz w:val="15"/>
                <w:szCs w:val="15"/>
              </w:rPr>
              <w:t>,</w:t>
            </w:r>
            <w:r w:rsidRPr="0007466D">
              <w:rPr>
                <w:b/>
                <w:bCs/>
                <w:sz w:val="15"/>
                <w:szCs w:val="15"/>
              </w:rPr>
              <w:t xml:space="preserve">117 </w:t>
            </w:r>
          </w:p>
        </w:tc>
      </w:tr>
      <w:tr w:rsidR="00E575B1" w:rsidRPr="00537128" w14:paraId="340336BE" w14:textId="77777777" w:rsidTr="009A1792">
        <w:trPr>
          <w:trHeight w:val="284"/>
          <w:jc w:val="center"/>
        </w:trPr>
        <w:tc>
          <w:tcPr>
            <w:tcW w:w="877" w:type="pct"/>
            <w:vAlign w:val="bottom"/>
          </w:tcPr>
          <w:p w14:paraId="1C7EF3A8" w14:textId="77777777" w:rsidR="00E575B1" w:rsidRPr="00537128" w:rsidRDefault="00E575B1" w:rsidP="00E575B1">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4D564507" w14:textId="337FFEAE"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29</w:t>
            </w:r>
            <w:r>
              <w:rPr>
                <w:b/>
                <w:bCs/>
                <w:sz w:val="15"/>
                <w:szCs w:val="15"/>
              </w:rPr>
              <w:t>,</w:t>
            </w:r>
            <w:r w:rsidRPr="0007466D">
              <w:rPr>
                <w:b/>
                <w:bCs/>
                <w:sz w:val="15"/>
                <w:szCs w:val="15"/>
              </w:rPr>
              <w:t>334</w:t>
            </w:r>
            <w:r>
              <w:rPr>
                <w:b/>
                <w:bCs/>
                <w:sz w:val="15"/>
                <w:szCs w:val="15"/>
              </w:rPr>
              <w:t>,</w:t>
            </w:r>
            <w:r w:rsidRPr="0007466D">
              <w:rPr>
                <w:b/>
                <w:bCs/>
                <w:sz w:val="15"/>
                <w:szCs w:val="15"/>
              </w:rPr>
              <w:t xml:space="preserve">701 </w:t>
            </w:r>
          </w:p>
        </w:tc>
        <w:tc>
          <w:tcPr>
            <w:tcW w:w="344" w:type="pct"/>
            <w:tcBorders>
              <w:top w:val="nil"/>
              <w:left w:val="nil"/>
              <w:bottom w:val="single" w:sz="12" w:space="0" w:color="auto"/>
              <w:right w:val="nil"/>
            </w:tcBorders>
            <w:shd w:val="clear" w:color="auto" w:fill="auto"/>
            <w:vAlign w:val="bottom"/>
          </w:tcPr>
          <w:p w14:paraId="01A304F3" w14:textId="2FF7E4CD"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786</w:t>
            </w:r>
            <w:r>
              <w:rPr>
                <w:b/>
                <w:bCs/>
                <w:sz w:val="15"/>
                <w:szCs w:val="15"/>
              </w:rPr>
              <w:t>,</w:t>
            </w:r>
            <w:r w:rsidRPr="0007466D">
              <w:rPr>
                <w:b/>
                <w:bCs/>
                <w:sz w:val="15"/>
                <w:szCs w:val="15"/>
              </w:rPr>
              <w:t xml:space="preserve">185 </w:t>
            </w:r>
          </w:p>
        </w:tc>
        <w:tc>
          <w:tcPr>
            <w:tcW w:w="344" w:type="pct"/>
            <w:tcBorders>
              <w:top w:val="nil"/>
              <w:left w:val="nil"/>
              <w:bottom w:val="single" w:sz="12" w:space="0" w:color="auto"/>
              <w:right w:val="nil"/>
            </w:tcBorders>
            <w:shd w:val="clear" w:color="auto" w:fill="auto"/>
            <w:vAlign w:val="bottom"/>
          </w:tcPr>
          <w:p w14:paraId="660184DD" w14:textId="6A901844"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679</w:t>
            </w:r>
            <w:r>
              <w:rPr>
                <w:b/>
                <w:bCs/>
                <w:sz w:val="15"/>
                <w:szCs w:val="15"/>
              </w:rPr>
              <w:t>,</w:t>
            </w:r>
            <w:r w:rsidRPr="0007466D">
              <w:rPr>
                <w:b/>
                <w:bCs/>
                <w:sz w:val="15"/>
                <w:szCs w:val="15"/>
              </w:rPr>
              <w:t xml:space="preserve">544 </w:t>
            </w:r>
          </w:p>
        </w:tc>
        <w:tc>
          <w:tcPr>
            <w:tcW w:w="343" w:type="pct"/>
            <w:tcBorders>
              <w:top w:val="nil"/>
              <w:left w:val="nil"/>
              <w:bottom w:val="single" w:sz="12" w:space="0" w:color="auto"/>
              <w:right w:val="nil"/>
            </w:tcBorders>
            <w:shd w:val="clear" w:color="auto" w:fill="auto"/>
            <w:vAlign w:val="bottom"/>
          </w:tcPr>
          <w:p w14:paraId="63530107" w14:textId="00DE067A"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203</w:t>
            </w:r>
            <w:r>
              <w:rPr>
                <w:b/>
                <w:bCs/>
                <w:sz w:val="15"/>
                <w:szCs w:val="15"/>
              </w:rPr>
              <w:t>,</w:t>
            </w:r>
            <w:r w:rsidRPr="0007466D">
              <w:rPr>
                <w:b/>
                <w:bCs/>
                <w:sz w:val="15"/>
                <w:szCs w:val="15"/>
              </w:rPr>
              <w:t xml:space="preserve">615 </w:t>
            </w:r>
          </w:p>
        </w:tc>
        <w:tc>
          <w:tcPr>
            <w:tcW w:w="344" w:type="pct"/>
            <w:tcBorders>
              <w:top w:val="nil"/>
              <w:left w:val="nil"/>
              <w:bottom w:val="single" w:sz="12" w:space="0" w:color="auto"/>
              <w:right w:val="nil"/>
            </w:tcBorders>
            <w:shd w:val="clear" w:color="auto" w:fill="auto"/>
            <w:vAlign w:val="bottom"/>
          </w:tcPr>
          <w:p w14:paraId="025B60AF" w14:textId="20B19152"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15</w:t>
            </w:r>
            <w:r>
              <w:rPr>
                <w:b/>
                <w:bCs/>
                <w:sz w:val="15"/>
                <w:szCs w:val="15"/>
              </w:rPr>
              <w:t>,</w:t>
            </w:r>
            <w:r w:rsidRPr="0007466D">
              <w:rPr>
                <w:b/>
                <w:bCs/>
                <w:sz w:val="15"/>
                <w:szCs w:val="15"/>
              </w:rPr>
              <w:t xml:space="preserve">722 </w:t>
            </w:r>
          </w:p>
        </w:tc>
        <w:tc>
          <w:tcPr>
            <w:tcW w:w="344" w:type="pct"/>
            <w:tcBorders>
              <w:top w:val="nil"/>
              <w:left w:val="nil"/>
              <w:bottom w:val="single" w:sz="12" w:space="0" w:color="auto"/>
              <w:right w:val="nil"/>
            </w:tcBorders>
            <w:shd w:val="clear" w:color="auto" w:fill="auto"/>
            <w:vAlign w:val="bottom"/>
          </w:tcPr>
          <w:p w14:paraId="0698C5B6" w14:textId="116A2611"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33</w:t>
            </w:r>
            <w:r>
              <w:rPr>
                <w:b/>
                <w:bCs/>
                <w:sz w:val="15"/>
                <w:szCs w:val="15"/>
              </w:rPr>
              <w:t>,</w:t>
            </w:r>
            <w:r w:rsidRPr="0007466D">
              <w:rPr>
                <w:b/>
                <w:bCs/>
                <w:sz w:val="15"/>
                <w:szCs w:val="15"/>
              </w:rPr>
              <w:t>019</w:t>
            </w:r>
            <w:r>
              <w:rPr>
                <w:b/>
                <w:bCs/>
                <w:sz w:val="15"/>
                <w:szCs w:val="15"/>
              </w:rPr>
              <w:t>,</w:t>
            </w:r>
            <w:r w:rsidRPr="0007466D">
              <w:rPr>
                <w:b/>
                <w:bCs/>
                <w:sz w:val="15"/>
                <w:szCs w:val="15"/>
              </w:rPr>
              <w:t xml:space="preserve">767 </w:t>
            </w:r>
          </w:p>
        </w:tc>
        <w:tc>
          <w:tcPr>
            <w:tcW w:w="343" w:type="pct"/>
            <w:tcBorders>
              <w:top w:val="nil"/>
              <w:left w:val="nil"/>
              <w:bottom w:val="single" w:sz="12" w:space="0" w:color="auto"/>
              <w:right w:val="nil"/>
            </w:tcBorders>
            <w:vAlign w:val="bottom"/>
          </w:tcPr>
          <w:p w14:paraId="2DE58A12" w14:textId="30FA7F25"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7</w:t>
            </w:r>
            <w:r>
              <w:rPr>
                <w:b/>
                <w:bCs/>
                <w:sz w:val="15"/>
                <w:szCs w:val="15"/>
              </w:rPr>
              <w:t>,</w:t>
            </w:r>
            <w:r w:rsidRPr="0007466D">
              <w:rPr>
                <w:b/>
                <w:bCs/>
                <w:sz w:val="15"/>
                <w:szCs w:val="15"/>
              </w:rPr>
              <w:t>094</w:t>
            </w:r>
            <w:r>
              <w:rPr>
                <w:b/>
                <w:bCs/>
                <w:sz w:val="15"/>
                <w:szCs w:val="15"/>
              </w:rPr>
              <w:t>,</w:t>
            </w:r>
            <w:r w:rsidRPr="0007466D">
              <w:rPr>
                <w:b/>
                <w:bCs/>
                <w:sz w:val="15"/>
                <w:szCs w:val="15"/>
              </w:rPr>
              <w:t xml:space="preserve">171 </w:t>
            </w:r>
          </w:p>
        </w:tc>
        <w:tc>
          <w:tcPr>
            <w:tcW w:w="344" w:type="pct"/>
            <w:tcBorders>
              <w:top w:val="nil"/>
              <w:left w:val="nil"/>
              <w:bottom w:val="single" w:sz="12" w:space="0" w:color="auto"/>
              <w:right w:val="nil"/>
            </w:tcBorders>
            <w:vAlign w:val="bottom"/>
          </w:tcPr>
          <w:p w14:paraId="59EEB2CA" w14:textId="4ECAFFA2"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132</w:t>
            </w:r>
            <w:r>
              <w:rPr>
                <w:b/>
                <w:bCs/>
                <w:sz w:val="15"/>
                <w:szCs w:val="15"/>
              </w:rPr>
              <w:t>,</w:t>
            </w:r>
            <w:r w:rsidRPr="0007466D">
              <w:rPr>
                <w:b/>
                <w:bCs/>
                <w:sz w:val="15"/>
                <w:szCs w:val="15"/>
              </w:rPr>
              <w:t xml:space="preserve">504 </w:t>
            </w:r>
          </w:p>
        </w:tc>
        <w:tc>
          <w:tcPr>
            <w:tcW w:w="344" w:type="pct"/>
            <w:tcBorders>
              <w:top w:val="nil"/>
              <w:left w:val="nil"/>
              <w:bottom w:val="single" w:sz="12" w:space="0" w:color="auto"/>
              <w:right w:val="nil"/>
            </w:tcBorders>
            <w:vAlign w:val="bottom"/>
          </w:tcPr>
          <w:p w14:paraId="354DCD4E" w14:textId="7784C969"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375</w:t>
            </w:r>
            <w:r>
              <w:rPr>
                <w:b/>
                <w:bCs/>
                <w:sz w:val="15"/>
                <w:szCs w:val="15"/>
              </w:rPr>
              <w:t>,</w:t>
            </w:r>
            <w:r w:rsidRPr="0007466D">
              <w:rPr>
                <w:b/>
                <w:bCs/>
                <w:sz w:val="15"/>
                <w:szCs w:val="15"/>
              </w:rPr>
              <w:t xml:space="preserve">394 </w:t>
            </w:r>
          </w:p>
        </w:tc>
        <w:tc>
          <w:tcPr>
            <w:tcW w:w="343" w:type="pct"/>
            <w:tcBorders>
              <w:top w:val="nil"/>
              <w:left w:val="nil"/>
              <w:bottom w:val="single" w:sz="12" w:space="0" w:color="auto"/>
              <w:right w:val="nil"/>
            </w:tcBorders>
            <w:vAlign w:val="bottom"/>
          </w:tcPr>
          <w:p w14:paraId="04CA0A4C" w14:textId="0B78CEC8"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51</w:t>
            </w:r>
            <w:r>
              <w:rPr>
                <w:b/>
                <w:bCs/>
                <w:sz w:val="15"/>
                <w:szCs w:val="15"/>
              </w:rPr>
              <w:t>,</w:t>
            </w:r>
            <w:r w:rsidRPr="0007466D">
              <w:rPr>
                <w:b/>
                <w:bCs/>
                <w:sz w:val="15"/>
                <w:szCs w:val="15"/>
              </w:rPr>
              <w:t xml:space="preserve">136 </w:t>
            </w:r>
          </w:p>
        </w:tc>
        <w:tc>
          <w:tcPr>
            <w:tcW w:w="344" w:type="pct"/>
            <w:tcBorders>
              <w:top w:val="nil"/>
              <w:left w:val="nil"/>
              <w:bottom w:val="single" w:sz="12" w:space="0" w:color="auto"/>
              <w:right w:val="nil"/>
            </w:tcBorders>
            <w:vAlign w:val="bottom"/>
          </w:tcPr>
          <w:p w14:paraId="55F9BABC" w14:textId="313B58D9"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15</w:t>
            </w:r>
            <w:r>
              <w:rPr>
                <w:b/>
                <w:bCs/>
                <w:sz w:val="15"/>
                <w:szCs w:val="15"/>
              </w:rPr>
              <w:t>,</w:t>
            </w:r>
            <w:r w:rsidRPr="0007466D">
              <w:rPr>
                <w:b/>
                <w:bCs/>
                <w:sz w:val="15"/>
                <w:szCs w:val="15"/>
              </w:rPr>
              <w:t xml:space="preserve">722 </w:t>
            </w:r>
          </w:p>
        </w:tc>
        <w:tc>
          <w:tcPr>
            <w:tcW w:w="343" w:type="pct"/>
            <w:tcBorders>
              <w:top w:val="nil"/>
              <w:left w:val="nil"/>
              <w:bottom w:val="single" w:sz="12" w:space="0" w:color="auto"/>
              <w:right w:val="nil"/>
            </w:tcBorders>
            <w:vAlign w:val="bottom"/>
          </w:tcPr>
          <w:p w14:paraId="687D8FD1" w14:textId="3F3E528B"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7</w:t>
            </w:r>
            <w:r>
              <w:rPr>
                <w:b/>
                <w:bCs/>
                <w:sz w:val="15"/>
                <w:szCs w:val="15"/>
              </w:rPr>
              <w:t>,</w:t>
            </w:r>
            <w:r w:rsidRPr="0007466D">
              <w:rPr>
                <w:b/>
                <w:bCs/>
                <w:sz w:val="15"/>
                <w:szCs w:val="15"/>
              </w:rPr>
              <w:t>668</w:t>
            </w:r>
            <w:r>
              <w:rPr>
                <w:b/>
                <w:bCs/>
                <w:sz w:val="15"/>
                <w:szCs w:val="15"/>
              </w:rPr>
              <w:t>,</w:t>
            </w:r>
            <w:r w:rsidRPr="0007466D">
              <w:rPr>
                <w:b/>
                <w:bCs/>
                <w:sz w:val="15"/>
                <w:szCs w:val="15"/>
              </w:rPr>
              <w:t xml:space="preserve">927 </w:t>
            </w:r>
          </w:p>
        </w:tc>
      </w:tr>
    </w:tbl>
    <w:p w14:paraId="77E01CE0"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634AC1EF" w14:textId="4D52ADBD"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45FEDAEB" w14:textId="77777777" w:rsidR="00900DBE" w:rsidRPr="00537128" w:rsidRDefault="00900DBE" w:rsidP="00900DBE">
      <w:pPr>
        <w:spacing w:after="0" w:line="240" w:lineRule="auto"/>
        <w:jc w:val="both"/>
        <w:rPr>
          <w:rFonts w:ascii="Calibri" w:eastAsia="Times New Roman" w:hAnsi="Calibri" w:cs="Calibri"/>
          <w:b/>
          <w:bCs/>
          <w:color w:val="000000" w:themeColor="text1"/>
          <w:sz w:val="12"/>
          <w:szCs w:val="12"/>
          <w:lang w:val="en-US" w:eastAsia="hr-HR"/>
        </w:rPr>
      </w:pPr>
    </w:p>
    <w:p w14:paraId="5D215531" w14:textId="154E8AC2" w:rsidR="00900DBE" w:rsidRPr="00537128" w:rsidRDefault="00B357CE" w:rsidP="00900DBE">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62CE2140" w14:textId="77777777" w:rsidR="00900DBE" w:rsidRPr="00537128" w:rsidRDefault="00900DBE" w:rsidP="00900DBE">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18DE7609" w14:textId="012DF704" w:rsidR="00900DBE" w:rsidRPr="00537128" w:rsidRDefault="00B357CE" w:rsidP="00900DBE">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900DBE" w:rsidRPr="00537128">
        <w:rPr>
          <w:rFonts w:ascii="Calibri" w:eastAsia="Times New Roman" w:hAnsi="Calibri" w:cs="Arial"/>
          <w:b/>
          <w:color w:val="000000" w:themeColor="text1"/>
          <w:lang w:val="en-US"/>
        </w:rPr>
        <w:t xml:space="preserve">   Credit risk (continued)</w:t>
      </w:r>
    </w:p>
    <w:p w14:paraId="2962EC52" w14:textId="77777777" w:rsidR="00900DBE" w:rsidRPr="00537128" w:rsidRDefault="00900DBE" w:rsidP="00900DBE">
      <w:pPr>
        <w:spacing w:after="0" w:line="240" w:lineRule="auto"/>
        <w:jc w:val="both"/>
        <w:rPr>
          <w:rFonts w:ascii="Calibri" w:eastAsia="Times New Roman" w:hAnsi="Calibri" w:cs="Arial"/>
          <w:b/>
          <w:color w:val="000000" w:themeColor="text1"/>
          <w:sz w:val="12"/>
          <w:szCs w:val="12"/>
          <w:lang w:val="en-US"/>
        </w:rPr>
      </w:pPr>
    </w:p>
    <w:p w14:paraId="5310D058" w14:textId="77777777" w:rsidR="00900DBE" w:rsidRPr="00537128" w:rsidRDefault="00900DBE" w:rsidP="00900DBE">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w:t>
      </w:r>
      <w:r w:rsidR="00712478" w:rsidRPr="00537128">
        <w:rPr>
          <w:rFonts w:ascii="Calibri" w:eastAsia="Times New Roman" w:hAnsi="Calibri" w:cs="Arial"/>
          <w:b/>
          <w:color w:val="000000" w:themeColor="text1"/>
          <w:lang w:val="en-US"/>
        </w:rPr>
        <w:t xml:space="preserve"> (continued)</w:t>
      </w:r>
    </w:p>
    <w:p w14:paraId="47158F8B" w14:textId="77777777" w:rsidR="00900DBE" w:rsidRPr="00537128" w:rsidRDefault="00900DBE" w:rsidP="00900DBE">
      <w:pPr>
        <w:spacing w:after="0"/>
        <w:rPr>
          <w:rFonts w:ascii="Calibri" w:eastAsia="Times New Roman" w:hAnsi="Calibri" w:cs="Arial"/>
          <w:b/>
          <w:color w:val="000000" w:themeColor="text1"/>
          <w:sz w:val="12"/>
          <w:szCs w:val="12"/>
          <w:lang w:val="en-US"/>
        </w:rPr>
      </w:pPr>
    </w:p>
    <w:p w14:paraId="21309D97" w14:textId="1902782F" w:rsidR="00900DBE" w:rsidRPr="00537128" w:rsidRDefault="00900DBE" w:rsidP="00900DBE">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0EC953C8"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0893BB51" w14:textId="77777777" w:rsidTr="004A287E">
        <w:trPr>
          <w:trHeight w:val="1454"/>
          <w:jc w:val="center"/>
        </w:trPr>
        <w:tc>
          <w:tcPr>
            <w:tcW w:w="877" w:type="pct"/>
          </w:tcPr>
          <w:p w14:paraId="43A8B136" w14:textId="77777777" w:rsidR="004A287E" w:rsidRPr="00537128" w:rsidRDefault="004A287E" w:rsidP="004A287E">
            <w:pPr>
              <w:spacing w:after="0" w:line="240" w:lineRule="auto"/>
              <w:rPr>
                <w:rFonts w:ascii="Calibri" w:eastAsia="Calibri" w:hAnsi="Calibri" w:cs="Arial"/>
                <w:b/>
                <w:bCs/>
                <w:sz w:val="15"/>
                <w:szCs w:val="15"/>
                <w:lang w:val="en-US"/>
              </w:rPr>
            </w:pPr>
            <w:bookmarkStart w:id="685" w:name="_Hlk68874753"/>
            <w:r w:rsidRPr="00537128">
              <w:rPr>
                <w:rFonts w:ascii="Calibri" w:eastAsia="Calibri" w:hAnsi="Calibri" w:cs="Arial"/>
                <w:b/>
                <w:bCs/>
                <w:sz w:val="15"/>
                <w:szCs w:val="15"/>
                <w:lang w:val="en-US"/>
              </w:rPr>
              <w:br w:type="page"/>
              <w:t>Group</w:t>
            </w:r>
          </w:p>
          <w:p w14:paraId="39A33A56" w14:textId="77777777"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31 December 2020</w:t>
            </w:r>
          </w:p>
        </w:tc>
        <w:tc>
          <w:tcPr>
            <w:tcW w:w="343" w:type="pct"/>
            <w:vAlign w:val="bottom"/>
          </w:tcPr>
          <w:p w14:paraId="4601C74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D4737C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4032A0B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14D19E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35E8537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2CD6E94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4BBF211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E65CF0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22C3ADDD"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47F1AFD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1DF443B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3ED6B78B"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4E4C3732"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5CEE61F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 xml:space="preserve">Net </w:t>
            </w:r>
            <w:proofErr w:type="gramStart"/>
            <w:r w:rsidRPr="00537128">
              <w:rPr>
                <w:rFonts w:ascii="Calibri" w:eastAsia="Calibri" w:hAnsi="Calibri" w:cs="Arial"/>
                <w:b/>
                <w:sz w:val="15"/>
                <w:szCs w:val="15"/>
                <w:lang w:val="en-US"/>
              </w:rPr>
              <w:t>exposure  of</w:t>
            </w:r>
            <w:proofErr w:type="gramEnd"/>
            <w:r w:rsidRPr="00537128">
              <w:rPr>
                <w:rFonts w:ascii="Calibri" w:eastAsia="Calibri" w:hAnsi="Calibri" w:cs="Arial"/>
                <w:b/>
                <w:sz w:val="15"/>
                <w:szCs w:val="15"/>
                <w:lang w:val="en-US"/>
              </w:rPr>
              <w:t xml:space="preserve"> portfolio after the effect of mitigation through collateral received POCI</w:t>
            </w:r>
          </w:p>
        </w:tc>
        <w:tc>
          <w:tcPr>
            <w:tcW w:w="344" w:type="pct"/>
            <w:vAlign w:val="bottom"/>
          </w:tcPr>
          <w:p w14:paraId="4032052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59FD2FCA"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611F4B2C"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03AA5FFB" w14:textId="77777777" w:rsidTr="004A287E">
        <w:trPr>
          <w:trHeight w:val="126"/>
          <w:jc w:val="center"/>
        </w:trPr>
        <w:tc>
          <w:tcPr>
            <w:tcW w:w="877" w:type="pct"/>
          </w:tcPr>
          <w:p w14:paraId="2685CE38"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7645123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52D9641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8E2579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E48334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52E2D2A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2B71CB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25D4809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45666A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1AD75F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5693D91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00FBA54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50FFE2B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5539BC87" w14:textId="77777777" w:rsidTr="004A287E">
        <w:trPr>
          <w:trHeight w:val="92"/>
          <w:jc w:val="center"/>
        </w:trPr>
        <w:tc>
          <w:tcPr>
            <w:tcW w:w="877" w:type="pct"/>
          </w:tcPr>
          <w:p w14:paraId="3A30CDAA"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7D4ED66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4846A5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6EF55C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6B9AD0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C2F85D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362E479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87D7EC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175ECC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409E05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19EF62A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FA8C21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829C36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4A287E" w:rsidRPr="00537128" w14:paraId="249BA887" w14:textId="77777777" w:rsidTr="004A287E">
        <w:trPr>
          <w:trHeight w:val="149"/>
          <w:jc w:val="center"/>
        </w:trPr>
        <w:tc>
          <w:tcPr>
            <w:tcW w:w="877" w:type="pct"/>
            <w:vAlign w:val="bottom"/>
          </w:tcPr>
          <w:p w14:paraId="230261C9"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2D6E0E3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1,659,111 </w:t>
            </w:r>
          </w:p>
        </w:tc>
        <w:tc>
          <w:tcPr>
            <w:tcW w:w="344" w:type="pct"/>
            <w:tcBorders>
              <w:top w:val="nil"/>
              <w:left w:val="nil"/>
              <w:bottom w:val="nil"/>
              <w:right w:val="nil"/>
            </w:tcBorders>
            <w:shd w:val="clear" w:color="auto" w:fill="auto"/>
            <w:vAlign w:val="bottom"/>
          </w:tcPr>
          <w:p w14:paraId="72246F0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AC3727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370A6DA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61CC12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382C000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1,659,111 </w:t>
            </w:r>
          </w:p>
        </w:tc>
        <w:tc>
          <w:tcPr>
            <w:tcW w:w="343" w:type="pct"/>
            <w:tcBorders>
              <w:top w:val="nil"/>
              <w:left w:val="nil"/>
              <w:bottom w:val="nil"/>
              <w:right w:val="nil"/>
            </w:tcBorders>
            <w:vAlign w:val="bottom"/>
          </w:tcPr>
          <w:p w14:paraId="0B0A62E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881785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09F2401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2D91FC8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549109F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B38943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69FDA2BA" w14:textId="77777777" w:rsidTr="004A287E">
        <w:trPr>
          <w:trHeight w:val="149"/>
          <w:jc w:val="center"/>
        </w:trPr>
        <w:tc>
          <w:tcPr>
            <w:tcW w:w="877" w:type="pct"/>
            <w:vAlign w:val="bottom"/>
          </w:tcPr>
          <w:p w14:paraId="029CF7A6"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5AD53C0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4" w:type="pct"/>
            <w:tcBorders>
              <w:top w:val="nil"/>
              <w:left w:val="nil"/>
              <w:bottom w:val="nil"/>
              <w:right w:val="nil"/>
            </w:tcBorders>
            <w:shd w:val="clear" w:color="auto" w:fill="auto"/>
            <w:vAlign w:val="bottom"/>
          </w:tcPr>
          <w:p w14:paraId="416D80A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0EDBE3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5BA82B1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D8AC22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F479BC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3" w:type="pct"/>
            <w:tcBorders>
              <w:top w:val="nil"/>
              <w:left w:val="nil"/>
              <w:bottom w:val="nil"/>
              <w:right w:val="nil"/>
            </w:tcBorders>
            <w:vAlign w:val="bottom"/>
          </w:tcPr>
          <w:p w14:paraId="6930D97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212B95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735C162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2ECB3CE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45EB1B5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784BAC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000E4CF8" w14:textId="77777777" w:rsidTr="004A287E">
        <w:trPr>
          <w:trHeight w:val="142"/>
          <w:jc w:val="center"/>
        </w:trPr>
        <w:tc>
          <w:tcPr>
            <w:tcW w:w="877" w:type="pct"/>
            <w:vAlign w:val="bottom"/>
          </w:tcPr>
          <w:p w14:paraId="4258BC3F"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vAlign w:val="bottom"/>
          </w:tcPr>
          <w:p w14:paraId="613A8E5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8,613,679 </w:t>
            </w:r>
          </w:p>
        </w:tc>
        <w:tc>
          <w:tcPr>
            <w:tcW w:w="344" w:type="pct"/>
            <w:tcBorders>
              <w:top w:val="nil"/>
              <w:left w:val="nil"/>
              <w:bottom w:val="nil"/>
              <w:right w:val="nil"/>
            </w:tcBorders>
            <w:shd w:val="clear" w:color="auto" w:fill="auto"/>
            <w:vAlign w:val="bottom"/>
          </w:tcPr>
          <w:p w14:paraId="1E733DB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219,109 </w:t>
            </w:r>
          </w:p>
        </w:tc>
        <w:tc>
          <w:tcPr>
            <w:tcW w:w="344" w:type="pct"/>
            <w:tcBorders>
              <w:top w:val="nil"/>
              <w:left w:val="nil"/>
              <w:bottom w:val="nil"/>
              <w:right w:val="nil"/>
            </w:tcBorders>
            <w:shd w:val="clear" w:color="auto" w:fill="auto"/>
            <w:vAlign w:val="bottom"/>
          </w:tcPr>
          <w:p w14:paraId="4613E32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9,792 </w:t>
            </w:r>
          </w:p>
        </w:tc>
        <w:tc>
          <w:tcPr>
            <w:tcW w:w="343" w:type="pct"/>
            <w:tcBorders>
              <w:top w:val="nil"/>
              <w:left w:val="nil"/>
              <w:bottom w:val="nil"/>
              <w:right w:val="nil"/>
            </w:tcBorders>
            <w:shd w:val="clear" w:color="auto" w:fill="auto"/>
            <w:vAlign w:val="bottom"/>
          </w:tcPr>
          <w:p w14:paraId="03FE668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1AFF93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6F8D1A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8,842,580 </w:t>
            </w:r>
          </w:p>
        </w:tc>
        <w:tc>
          <w:tcPr>
            <w:tcW w:w="343" w:type="pct"/>
            <w:tcBorders>
              <w:top w:val="nil"/>
              <w:left w:val="nil"/>
              <w:bottom w:val="nil"/>
              <w:right w:val="nil"/>
            </w:tcBorders>
            <w:vAlign w:val="bottom"/>
          </w:tcPr>
          <w:p w14:paraId="7290CF1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866494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4715F60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308CE84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8B6BA7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051B36B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53FA4620" w14:textId="77777777" w:rsidTr="004A287E">
        <w:trPr>
          <w:trHeight w:val="149"/>
          <w:jc w:val="center"/>
        </w:trPr>
        <w:tc>
          <w:tcPr>
            <w:tcW w:w="877" w:type="pct"/>
            <w:vAlign w:val="bottom"/>
          </w:tcPr>
          <w:p w14:paraId="3FAB74B3"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2FA8D01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11,126,079 </w:t>
            </w:r>
          </w:p>
        </w:tc>
        <w:tc>
          <w:tcPr>
            <w:tcW w:w="344" w:type="pct"/>
            <w:tcBorders>
              <w:top w:val="nil"/>
              <w:left w:val="nil"/>
              <w:bottom w:val="nil"/>
              <w:right w:val="nil"/>
            </w:tcBorders>
            <w:shd w:val="clear" w:color="auto" w:fill="auto"/>
            <w:vAlign w:val="bottom"/>
          </w:tcPr>
          <w:p w14:paraId="7A44F53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1,089,538 </w:t>
            </w:r>
          </w:p>
        </w:tc>
        <w:tc>
          <w:tcPr>
            <w:tcW w:w="344" w:type="pct"/>
            <w:tcBorders>
              <w:top w:val="nil"/>
              <w:left w:val="nil"/>
              <w:bottom w:val="nil"/>
              <w:right w:val="nil"/>
            </w:tcBorders>
            <w:shd w:val="clear" w:color="auto" w:fill="auto"/>
            <w:vAlign w:val="bottom"/>
          </w:tcPr>
          <w:p w14:paraId="428176B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1,495,922 </w:t>
            </w:r>
          </w:p>
        </w:tc>
        <w:tc>
          <w:tcPr>
            <w:tcW w:w="343" w:type="pct"/>
            <w:tcBorders>
              <w:top w:val="nil"/>
              <w:left w:val="nil"/>
              <w:bottom w:val="nil"/>
              <w:right w:val="nil"/>
            </w:tcBorders>
            <w:shd w:val="clear" w:color="auto" w:fill="auto"/>
            <w:vAlign w:val="bottom"/>
          </w:tcPr>
          <w:p w14:paraId="7BB4E61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1,084,640 </w:t>
            </w:r>
          </w:p>
        </w:tc>
        <w:tc>
          <w:tcPr>
            <w:tcW w:w="344" w:type="pct"/>
            <w:tcBorders>
              <w:top w:val="nil"/>
              <w:left w:val="nil"/>
              <w:bottom w:val="nil"/>
              <w:right w:val="nil"/>
            </w:tcBorders>
            <w:shd w:val="clear" w:color="auto" w:fill="auto"/>
            <w:vAlign w:val="bottom"/>
          </w:tcPr>
          <w:p w14:paraId="65EBA10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B8D448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14,796,179 </w:t>
            </w:r>
          </w:p>
        </w:tc>
        <w:tc>
          <w:tcPr>
            <w:tcW w:w="343" w:type="pct"/>
            <w:tcBorders>
              <w:top w:val="nil"/>
              <w:left w:val="nil"/>
              <w:bottom w:val="nil"/>
              <w:right w:val="nil"/>
            </w:tcBorders>
            <w:vAlign w:val="bottom"/>
          </w:tcPr>
          <w:p w14:paraId="158A2D8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2,689,969 </w:t>
            </w:r>
          </w:p>
        </w:tc>
        <w:tc>
          <w:tcPr>
            <w:tcW w:w="344" w:type="pct"/>
            <w:tcBorders>
              <w:top w:val="nil"/>
              <w:left w:val="nil"/>
              <w:bottom w:val="nil"/>
              <w:right w:val="nil"/>
            </w:tcBorders>
            <w:vAlign w:val="bottom"/>
          </w:tcPr>
          <w:p w14:paraId="710283D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71,907 </w:t>
            </w:r>
          </w:p>
        </w:tc>
        <w:tc>
          <w:tcPr>
            <w:tcW w:w="344" w:type="pct"/>
            <w:tcBorders>
              <w:top w:val="nil"/>
              <w:left w:val="nil"/>
              <w:bottom w:val="nil"/>
              <w:right w:val="nil"/>
            </w:tcBorders>
            <w:vAlign w:val="bottom"/>
          </w:tcPr>
          <w:p w14:paraId="0889A8F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272,269 </w:t>
            </w:r>
          </w:p>
        </w:tc>
        <w:tc>
          <w:tcPr>
            <w:tcW w:w="343" w:type="pct"/>
            <w:tcBorders>
              <w:top w:val="nil"/>
              <w:left w:val="nil"/>
              <w:bottom w:val="nil"/>
              <w:right w:val="nil"/>
            </w:tcBorders>
            <w:vAlign w:val="bottom"/>
          </w:tcPr>
          <w:p w14:paraId="242443A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53,250 </w:t>
            </w:r>
          </w:p>
        </w:tc>
        <w:tc>
          <w:tcPr>
            <w:tcW w:w="344" w:type="pct"/>
            <w:tcBorders>
              <w:top w:val="nil"/>
              <w:left w:val="nil"/>
              <w:bottom w:val="nil"/>
              <w:right w:val="nil"/>
            </w:tcBorders>
            <w:vAlign w:val="bottom"/>
          </w:tcPr>
          <w:p w14:paraId="1E45414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1E61D2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3,087,395 </w:t>
            </w:r>
          </w:p>
        </w:tc>
      </w:tr>
      <w:tr w:rsidR="004A287E" w:rsidRPr="00537128" w14:paraId="136169A5" w14:textId="77777777" w:rsidTr="004A287E">
        <w:trPr>
          <w:trHeight w:val="149"/>
          <w:jc w:val="center"/>
        </w:trPr>
        <w:tc>
          <w:tcPr>
            <w:tcW w:w="877" w:type="pct"/>
            <w:vAlign w:val="bottom"/>
          </w:tcPr>
          <w:p w14:paraId="4361205A"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0022F7A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298 </w:t>
            </w:r>
          </w:p>
        </w:tc>
        <w:tc>
          <w:tcPr>
            <w:tcW w:w="344" w:type="pct"/>
            <w:tcBorders>
              <w:top w:val="nil"/>
              <w:left w:val="nil"/>
              <w:bottom w:val="nil"/>
              <w:right w:val="nil"/>
            </w:tcBorders>
            <w:shd w:val="clear" w:color="auto" w:fill="auto"/>
            <w:vAlign w:val="bottom"/>
          </w:tcPr>
          <w:p w14:paraId="5883D580"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4A277CD"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77DAD5B3"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1453941"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4" w:type="pct"/>
            <w:tcBorders>
              <w:top w:val="nil"/>
              <w:left w:val="nil"/>
              <w:bottom w:val="nil"/>
              <w:right w:val="nil"/>
            </w:tcBorders>
            <w:shd w:val="clear" w:color="auto" w:fill="auto"/>
            <w:vAlign w:val="bottom"/>
          </w:tcPr>
          <w:p w14:paraId="77B2249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537128">
              <w:rPr>
                <w:rFonts w:ascii="Calibri" w:eastAsia="Calibri" w:hAnsi="Calibri" w:cs="Arial"/>
                <w:color w:val="000000"/>
                <w:sz w:val="15"/>
                <w:szCs w:val="15"/>
                <w:lang w:val="en-US"/>
              </w:rPr>
              <w:t xml:space="preserve"> 2,956 </w:t>
            </w:r>
          </w:p>
        </w:tc>
        <w:tc>
          <w:tcPr>
            <w:tcW w:w="343" w:type="pct"/>
            <w:tcBorders>
              <w:top w:val="nil"/>
              <w:left w:val="nil"/>
              <w:bottom w:val="nil"/>
              <w:right w:val="nil"/>
            </w:tcBorders>
            <w:vAlign w:val="bottom"/>
          </w:tcPr>
          <w:p w14:paraId="0832949E"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77C2A4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16E6DBD"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474A8E0"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A7F829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3" w:type="pct"/>
            <w:tcBorders>
              <w:top w:val="nil"/>
              <w:left w:val="nil"/>
              <w:bottom w:val="nil"/>
              <w:right w:val="nil"/>
            </w:tcBorders>
            <w:shd w:val="clear" w:color="auto" w:fill="auto"/>
            <w:vAlign w:val="bottom"/>
          </w:tcPr>
          <w:p w14:paraId="28C11C2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r>
      <w:tr w:rsidR="004A287E" w:rsidRPr="00537128" w14:paraId="6BD331D2" w14:textId="77777777" w:rsidTr="004A287E">
        <w:trPr>
          <w:trHeight w:val="126"/>
          <w:jc w:val="center"/>
        </w:trPr>
        <w:tc>
          <w:tcPr>
            <w:tcW w:w="877" w:type="pct"/>
            <w:vAlign w:val="bottom"/>
          </w:tcPr>
          <w:p w14:paraId="1B1EAD3E"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02E8F640"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3,077,679 </w:t>
            </w:r>
          </w:p>
        </w:tc>
        <w:tc>
          <w:tcPr>
            <w:tcW w:w="344" w:type="pct"/>
            <w:tcBorders>
              <w:top w:val="nil"/>
              <w:left w:val="nil"/>
              <w:bottom w:val="nil"/>
              <w:right w:val="nil"/>
            </w:tcBorders>
            <w:shd w:val="clear" w:color="auto" w:fill="auto"/>
            <w:vAlign w:val="bottom"/>
          </w:tcPr>
          <w:p w14:paraId="3E3B96BE"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0F12D849"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61002A28"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E5E1EDD"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BD2F86C"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3,079,056 </w:t>
            </w:r>
          </w:p>
        </w:tc>
        <w:tc>
          <w:tcPr>
            <w:tcW w:w="343" w:type="pct"/>
            <w:tcBorders>
              <w:top w:val="nil"/>
              <w:left w:val="nil"/>
              <w:bottom w:val="nil"/>
              <w:right w:val="nil"/>
            </w:tcBorders>
            <w:shd w:val="clear" w:color="auto" w:fill="auto"/>
            <w:vAlign w:val="bottom"/>
          </w:tcPr>
          <w:p w14:paraId="479135E7"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3,077,679 </w:t>
            </w:r>
          </w:p>
        </w:tc>
        <w:tc>
          <w:tcPr>
            <w:tcW w:w="344" w:type="pct"/>
            <w:tcBorders>
              <w:top w:val="nil"/>
              <w:left w:val="nil"/>
              <w:bottom w:val="nil"/>
              <w:right w:val="nil"/>
            </w:tcBorders>
            <w:shd w:val="clear" w:color="auto" w:fill="auto"/>
            <w:vAlign w:val="bottom"/>
          </w:tcPr>
          <w:p w14:paraId="28CDC3A0"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8D68965"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5961D157"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w:t>
            </w:r>
          </w:p>
        </w:tc>
        <w:tc>
          <w:tcPr>
            <w:tcW w:w="344" w:type="pct"/>
            <w:tcBorders>
              <w:top w:val="nil"/>
              <w:left w:val="nil"/>
              <w:bottom w:val="nil"/>
              <w:right w:val="nil"/>
            </w:tcBorders>
            <w:shd w:val="clear" w:color="auto" w:fill="auto"/>
            <w:vAlign w:val="bottom"/>
          </w:tcPr>
          <w:p w14:paraId="18A8D4F1"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nil"/>
              <w:right w:val="nil"/>
            </w:tcBorders>
            <w:shd w:val="clear" w:color="auto" w:fill="auto"/>
            <w:vAlign w:val="bottom"/>
          </w:tcPr>
          <w:p w14:paraId="1FFDEF54"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3,079,056 </w:t>
            </w:r>
          </w:p>
        </w:tc>
      </w:tr>
      <w:tr w:rsidR="004A287E" w:rsidRPr="00537128" w14:paraId="08DCF3C7" w14:textId="77777777" w:rsidTr="004A287E">
        <w:trPr>
          <w:trHeight w:hRule="exact" w:val="227"/>
          <w:jc w:val="center"/>
        </w:trPr>
        <w:tc>
          <w:tcPr>
            <w:tcW w:w="877" w:type="pct"/>
            <w:vAlign w:val="bottom"/>
          </w:tcPr>
          <w:p w14:paraId="202B29FF"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32F6D3E9"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6,157 </w:t>
            </w:r>
          </w:p>
        </w:tc>
        <w:tc>
          <w:tcPr>
            <w:tcW w:w="344" w:type="pct"/>
            <w:tcBorders>
              <w:top w:val="nil"/>
              <w:left w:val="nil"/>
              <w:bottom w:val="single" w:sz="8" w:space="0" w:color="auto"/>
              <w:right w:val="nil"/>
            </w:tcBorders>
            <w:shd w:val="clear" w:color="auto" w:fill="auto"/>
            <w:vAlign w:val="bottom"/>
          </w:tcPr>
          <w:p w14:paraId="422C54E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 </w:t>
            </w:r>
          </w:p>
        </w:tc>
        <w:tc>
          <w:tcPr>
            <w:tcW w:w="344" w:type="pct"/>
            <w:tcBorders>
              <w:top w:val="nil"/>
              <w:left w:val="nil"/>
              <w:bottom w:val="single" w:sz="8" w:space="0" w:color="auto"/>
              <w:right w:val="nil"/>
            </w:tcBorders>
            <w:shd w:val="clear" w:color="auto" w:fill="auto"/>
            <w:vAlign w:val="bottom"/>
          </w:tcPr>
          <w:p w14:paraId="39C30CA6"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shd w:val="clear" w:color="auto" w:fill="auto"/>
            <w:vAlign w:val="bottom"/>
          </w:tcPr>
          <w:p w14:paraId="0AC8FC26"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 </w:t>
            </w:r>
          </w:p>
        </w:tc>
        <w:tc>
          <w:tcPr>
            <w:tcW w:w="344" w:type="pct"/>
            <w:tcBorders>
              <w:top w:val="nil"/>
              <w:left w:val="nil"/>
              <w:bottom w:val="single" w:sz="8" w:space="0" w:color="auto"/>
              <w:right w:val="nil"/>
            </w:tcBorders>
            <w:shd w:val="clear" w:color="auto" w:fill="auto"/>
            <w:vAlign w:val="bottom"/>
          </w:tcPr>
          <w:p w14:paraId="5B7DE7F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shd w:val="clear" w:color="auto" w:fill="auto"/>
            <w:vAlign w:val="bottom"/>
          </w:tcPr>
          <w:p w14:paraId="0839B8D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7,496 </w:t>
            </w:r>
          </w:p>
        </w:tc>
        <w:tc>
          <w:tcPr>
            <w:tcW w:w="343" w:type="pct"/>
            <w:tcBorders>
              <w:top w:val="nil"/>
              <w:left w:val="nil"/>
              <w:bottom w:val="single" w:sz="8" w:space="0" w:color="auto"/>
              <w:right w:val="nil"/>
            </w:tcBorders>
            <w:vAlign w:val="bottom"/>
          </w:tcPr>
          <w:p w14:paraId="2975DBF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2,417 </w:t>
            </w:r>
          </w:p>
        </w:tc>
        <w:tc>
          <w:tcPr>
            <w:tcW w:w="344" w:type="pct"/>
            <w:tcBorders>
              <w:top w:val="nil"/>
              <w:left w:val="nil"/>
              <w:bottom w:val="single" w:sz="8" w:space="0" w:color="auto"/>
              <w:right w:val="nil"/>
            </w:tcBorders>
            <w:vAlign w:val="bottom"/>
          </w:tcPr>
          <w:p w14:paraId="298458D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vAlign w:val="bottom"/>
          </w:tcPr>
          <w:p w14:paraId="5551F0B9"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vAlign w:val="bottom"/>
          </w:tcPr>
          <w:p w14:paraId="438CCC43"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29 </w:t>
            </w:r>
          </w:p>
        </w:tc>
        <w:tc>
          <w:tcPr>
            <w:tcW w:w="344" w:type="pct"/>
            <w:tcBorders>
              <w:top w:val="nil"/>
              <w:left w:val="nil"/>
              <w:bottom w:val="single" w:sz="8" w:space="0" w:color="auto"/>
              <w:right w:val="nil"/>
            </w:tcBorders>
            <w:vAlign w:val="bottom"/>
          </w:tcPr>
          <w:p w14:paraId="0B85052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single" w:sz="8" w:space="0" w:color="auto"/>
              <w:right w:val="nil"/>
            </w:tcBorders>
            <w:vAlign w:val="bottom"/>
          </w:tcPr>
          <w:p w14:paraId="09226DD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3,754 </w:t>
            </w:r>
          </w:p>
        </w:tc>
      </w:tr>
      <w:tr w:rsidR="004A287E" w:rsidRPr="00537128" w14:paraId="3BC1A95B" w14:textId="77777777" w:rsidTr="009A1792">
        <w:trPr>
          <w:trHeight w:val="284"/>
          <w:jc w:val="center"/>
        </w:trPr>
        <w:tc>
          <w:tcPr>
            <w:tcW w:w="877" w:type="pct"/>
          </w:tcPr>
          <w:p w14:paraId="1F80D9E2"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2D337C9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24,490,340 </w:t>
            </w:r>
          </w:p>
        </w:tc>
        <w:tc>
          <w:tcPr>
            <w:tcW w:w="344" w:type="pct"/>
            <w:tcBorders>
              <w:top w:val="nil"/>
              <w:left w:val="nil"/>
              <w:bottom w:val="single" w:sz="12" w:space="0" w:color="auto"/>
              <w:right w:val="nil"/>
            </w:tcBorders>
            <w:shd w:val="clear" w:color="auto" w:fill="auto"/>
            <w:vAlign w:val="bottom"/>
          </w:tcPr>
          <w:p w14:paraId="2B40276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1,308,648 </w:t>
            </w:r>
          </w:p>
        </w:tc>
        <w:tc>
          <w:tcPr>
            <w:tcW w:w="344" w:type="pct"/>
            <w:tcBorders>
              <w:top w:val="nil"/>
              <w:left w:val="nil"/>
              <w:bottom w:val="single" w:sz="12" w:space="0" w:color="auto"/>
              <w:right w:val="nil"/>
            </w:tcBorders>
            <w:shd w:val="clear" w:color="auto" w:fill="auto"/>
            <w:vAlign w:val="bottom"/>
          </w:tcPr>
          <w:p w14:paraId="5734F6E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1,508,399 </w:t>
            </w:r>
          </w:p>
        </w:tc>
        <w:tc>
          <w:tcPr>
            <w:tcW w:w="343" w:type="pct"/>
            <w:tcBorders>
              <w:top w:val="nil"/>
              <w:left w:val="nil"/>
              <w:bottom w:val="single" w:sz="12" w:space="0" w:color="auto"/>
              <w:right w:val="nil"/>
            </w:tcBorders>
            <w:shd w:val="clear" w:color="auto" w:fill="auto"/>
            <w:vAlign w:val="bottom"/>
          </w:tcPr>
          <w:p w14:paraId="25F1F81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1,084,670 </w:t>
            </w:r>
          </w:p>
        </w:tc>
        <w:tc>
          <w:tcPr>
            <w:tcW w:w="344" w:type="pct"/>
            <w:tcBorders>
              <w:top w:val="nil"/>
              <w:left w:val="nil"/>
              <w:bottom w:val="single" w:sz="12" w:space="0" w:color="auto"/>
              <w:right w:val="nil"/>
            </w:tcBorders>
            <w:shd w:val="clear" w:color="auto" w:fill="auto"/>
            <w:vAlign w:val="bottom"/>
          </w:tcPr>
          <w:p w14:paraId="4EC7F00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4" w:type="pct"/>
            <w:tcBorders>
              <w:top w:val="nil"/>
              <w:left w:val="nil"/>
              <w:bottom w:val="single" w:sz="12" w:space="0" w:color="auto"/>
              <w:right w:val="nil"/>
            </w:tcBorders>
            <w:shd w:val="clear" w:color="auto" w:fill="auto"/>
            <w:vAlign w:val="bottom"/>
          </w:tcPr>
          <w:p w14:paraId="674F728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28,394,715 </w:t>
            </w:r>
          </w:p>
        </w:tc>
        <w:tc>
          <w:tcPr>
            <w:tcW w:w="343" w:type="pct"/>
            <w:tcBorders>
              <w:top w:val="nil"/>
              <w:left w:val="nil"/>
              <w:bottom w:val="single" w:sz="12" w:space="0" w:color="auto"/>
              <w:right w:val="nil"/>
            </w:tcBorders>
            <w:vAlign w:val="bottom"/>
          </w:tcPr>
          <w:p w14:paraId="6DE8FA1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5,770,065 </w:t>
            </w:r>
          </w:p>
        </w:tc>
        <w:tc>
          <w:tcPr>
            <w:tcW w:w="344" w:type="pct"/>
            <w:tcBorders>
              <w:top w:val="nil"/>
              <w:left w:val="nil"/>
              <w:bottom w:val="single" w:sz="12" w:space="0" w:color="auto"/>
              <w:right w:val="nil"/>
            </w:tcBorders>
            <w:vAlign w:val="bottom"/>
          </w:tcPr>
          <w:p w14:paraId="1DCFDAF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71,907 </w:t>
            </w:r>
          </w:p>
        </w:tc>
        <w:tc>
          <w:tcPr>
            <w:tcW w:w="344" w:type="pct"/>
            <w:tcBorders>
              <w:top w:val="nil"/>
              <w:left w:val="nil"/>
              <w:bottom w:val="single" w:sz="12" w:space="0" w:color="auto"/>
              <w:right w:val="nil"/>
            </w:tcBorders>
            <w:vAlign w:val="bottom"/>
          </w:tcPr>
          <w:p w14:paraId="4A0F103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274,954 </w:t>
            </w:r>
          </w:p>
        </w:tc>
        <w:tc>
          <w:tcPr>
            <w:tcW w:w="343" w:type="pct"/>
            <w:tcBorders>
              <w:top w:val="nil"/>
              <w:left w:val="nil"/>
              <w:bottom w:val="single" w:sz="12" w:space="0" w:color="auto"/>
              <w:right w:val="nil"/>
            </w:tcBorders>
            <w:vAlign w:val="bottom"/>
          </w:tcPr>
          <w:p w14:paraId="3EEDDE7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53,279 </w:t>
            </w:r>
          </w:p>
        </w:tc>
        <w:tc>
          <w:tcPr>
            <w:tcW w:w="344" w:type="pct"/>
            <w:tcBorders>
              <w:top w:val="nil"/>
              <w:left w:val="nil"/>
              <w:bottom w:val="single" w:sz="12" w:space="0" w:color="auto"/>
              <w:right w:val="nil"/>
            </w:tcBorders>
            <w:vAlign w:val="bottom"/>
          </w:tcPr>
          <w:p w14:paraId="467BE52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1A11E66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6,172,863 </w:t>
            </w:r>
          </w:p>
        </w:tc>
      </w:tr>
      <w:tr w:rsidR="004A287E" w:rsidRPr="00537128" w14:paraId="289E2CAB" w14:textId="77777777" w:rsidTr="004A287E">
        <w:trPr>
          <w:trHeight w:val="200"/>
          <w:jc w:val="center"/>
        </w:trPr>
        <w:tc>
          <w:tcPr>
            <w:tcW w:w="877" w:type="pct"/>
          </w:tcPr>
          <w:p w14:paraId="0F8AE606"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5EA71F1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4C617872"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5256903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5DE88AC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3D205EC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1DE1403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6568D60B"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1E844F5"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46AA202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079F638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8B97B0D"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4EB248C2"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r>
      <w:tr w:rsidR="004A287E" w:rsidRPr="00537128" w14:paraId="736CF293" w14:textId="77777777" w:rsidTr="004A287E">
        <w:trPr>
          <w:trHeight w:val="200"/>
          <w:jc w:val="center"/>
        </w:trPr>
        <w:tc>
          <w:tcPr>
            <w:tcW w:w="877" w:type="pct"/>
            <w:vAlign w:val="bottom"/>
          </w:tcPr>
          <w:p w14:paraId="57246F11"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vAlign w:val="bottom"/>
          </w:tcPr>
          <w:p w14:paraId="2BC5BBF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106,162 </w:t>
            </w:r>
          </w:p>
        </w:tc>
        <w:tc>
          <w:tcPr>
            <w:tcW w:w="344" w:type="pct"/>
            <w:tcBorders>
              <w:top w:val="nil"/>
              <w:left w:val="nil"/>
              <w:bottom w:val="nil"/>
              <w:right w:val="nil"/>
            </w:tcBorders>
            <w:shd w:val="clear" w:color="auto" w:fill="auto"/>
            <w:vAlign w:val="bottom"/>
          </w:tcPr>
          <w:p w14:paraId="5BC7BB1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860E6C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19,042 </w:t>
            </w:r>
          </w:p>
        </w:tc>
        <w:tc>
          <w:tcPr>
            <w:tcW w:w="343" w:type="pct"/>
            <w:tcBorders>
              <w:top w:val="nil"/>
              <w:left w:val="nil"/>
              <w:bottom w:val="nil"/>
              <w:right w:val="nil"/>
            </w:tcBorders>
            <w:shd w:val="clear" w:color="auto" w:fill="auto"/>
            <w:vAlign w:val="bottom"/>
          </w:tcPr>
          <w:p w14:paraId="5881309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F31C65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3935F0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125,204 </w:t>
            </w:r>
          </w:p>
        </w:tc>
        <w:tc>
          <w:tcPr>
            <w:tcW w:w="343" w:type="pct"/>
            <w:tcBorders>
              <w:top w:val="nil"/>
              <w:left w:val="nil"/>
              <w:bottom w:val="nil"/>
              <w:right w:val="nil"/>
            </w:tcBorders>
            <w:vAlign w:val="bottom"/>
          </w:tcPr>
          <w:p w14:paraId="27B29FB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50,130 </w:t>
            </w:r>
          </w:p>
        </w:tc>
        <w:tc>
          <w:tcPr>
            <w:tcW w:w="344" w:type="pct"/>
            <w:tcBorders>
              <w:top w:val="nil"/>
              <w:left w:val="nil"/>
              <w:bottom w:val="nil"/>
              <w:right w:val="nil"/>
            </w:tcBorders>
            <w:vAlign w:val="bottom"/>
          </w:tcPr>
          <w:p w14:paraId="0AA6CE9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C50EBF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17,670 </w:t>
            </w:r>
          </w:p>
        </w:tc>
        <w:tc>
          <w:tcPr>
            <w:tcW w:w="343" w:type="pct"/>
            <w:tcBorders>
              <w:top w:val="nil"/>
              <w:left w:val="nil"/>
              <w:bottom w:val="nil"/>
              <w:right w:val="nil"/>
            </w:tcBorders>
            <w:vAlign w:val="bottom"/>
          </w:tcPr>
          <w:p w14:paraId="0778826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52E601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4F29033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67,800 </w:t>
            </w:r>
          </w:p>
        </w:tc>
      </w:tr>
      <w:tr w:rsidR="004A287E" w:rsidRPr="00537128" w14:paraId="71B012A8" w14:textId="77777777" w:rsidTr="004A287E">
        <w:trPr>
          <w:trHeight w:val="200"/>
          <w:jc w:val="center"/>
        </w:trPr>
        <w:tc>
          <w:tcPr>
            <w:tcW w:w="877" w:type="pct"/>
            <w:vAlign w:val="bottom"/>
          </w:tcPr>
          <w:p w14:paraId="35A2E7F1"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vAlign w:val="bottom"/>
          </w:tcPr>
          <w:p w14:paraId="45A8C9D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10,871 </w:t>
            </w:r>
          </w:p>
        </w:tc>
        <w:tc>
          <w:tcPr>
            <w:tcW w:w="344" w:type="pct"/>
            <w:tcBorders>
              <w:top w:val="nil"/>
              <w:left w:val="nil"/>
              <w:bottom w:val="nil"/>
              <w:right w:val="nil"/>
            </w:tcBorders>
            <w:shd w:val="clear" w:color="auto" w:fill="auto"/>
            <w:vAlign w:val="bottom"/>
          </w:tcPr>
          <w:p w14:paraId="7753126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3,012 </w:t>
            </w:r>
          </w:p>
        </w:tc>
        <w:tc>
          <w:tcPr>
            <w:tcW w:w="344" w:type="pct"/>
            <w:tcBorders>
              <w:top w:val="nil"/>
              <w:left w:val="nil"/>
              <w:bottom w:val="nil"/>
              <w:right w:val="nil"/>
            </w:tcBorders>
            <w:shd w:val="clear" w:color="auto" w:fill="auto"/>
            <w:vAlign w:val="bottom"/>
          </w:tcPr>
          <w:p w14:paraId="48F6754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300,959 </w:t>
            </w:r>
          </w:p>
        </w:tc>
        <w:tc>
          <w:tcPr>
            <w:tcW w:w="343" w:type="pct"/>
            <w:tcBorders>
              <w:top w:val="nil"/>
              <w:left w:val="nil"/>
              <w:bottom w:val="nil"/>
              <w:right w:val="nil"/>
            </w:tcBorders>
            <w:shd w:val="clear" w:color="auto" w:fill="auto"/>
            <w:vAlign w:val="bottom"/>
          </w:tcPr>
          <w:p w14:paraId="31FD051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2BA4D2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02FAC2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314,842 </w:t>
            </w:r>
          </w:p>
        </w:tc>
        <w:tc>
          <w:tcPr>
            <w:tcW w:w="343" w:type="pct"/>
            <w:tcBorders>
              <w:top w:val="nil"/>
              <w:left w:val="nil"/>
              <w:bottom w:val="nil"/>
              <w:right w:val="nil"/>
            </w:tcBorders>
            <w:vAlign w:val="bottom"/>
          </w:tcPr>
          <w:p w14:paraId="4FEC818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1,591 </w:t>
            </w:r>
          </w:p>
        </w:tc>
        <w:tc>
          <w:tcPr>
            <w:tcW w:w="344" w:type="pct"/>
            <w:tcBorders>
              <w:top w:val="nil"/>
              <w:left w:val="nil"/>
              <w:bottom w:val="nil"/>
              <w:right w:val="nil"/>
            </w:tcBorders>
            <w:vAlign w:val="bottom"/>
          </w:tcPr>
          <w:p w14:paraId="3F32E43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E695A8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104,863 </w:t>
            </w:r>
          </w:p>
        </w:tc>
        <w:tc>
          <w:tcPr>
            <w:tcW w:w="343" w:type="pct"/>
            <w:tcBorders>
              <w:top w:val="nil"/>
              <w:left w:val="nil"/>
              <w:bottom w:val="nil"/>
              <w:right w:val="nil"/>
            </w:tcBorders>
            <w:vAlign w:val="bottom"/>
          </w:tcPr>
          <w:p w14:paraId="4AC303B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672B4C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98D6D8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106,454 </w:t>
            </w:r>
          </w:p>
        </w:tc>
      </w:tr>
      <w:tr w:rsidR="004A287E" w:rsidRPr="00537128" w14:paraId="43B0437A" w14:textId="77777777" w:rsidTr="004A287E">
        <w:trPr>
          <w:trHeight w:val="200"/>
          <w:jc w:val="center"/>
        </w:trPr>
        <w:tc>
          <w:tcPr>
            <w:tcW w:w="877" w:type="pct"/>
            <w:vAlign w:val="bottom"/>
          </w:tcPr>
          <w:p w14:paraId="0AC8BAD5" w14:textId="1465FA02"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Open le</w:t>
            </w:r>
            <w:r w:rsidR="005B4F2F">
              <w:rPr>
                <w:rFonts w:ascii="Calibri" w:eastAsia="Calibri" w:hAnsi="Calibri" w:cs="Times New Roman"/>
                <w:sz w:val="15"/>
                <w:szCs w:val="15"/>
                <w:lang w:val="en-US"/>
              </w:rPr>
              <w:t>t</w:t>
            </w:r>
            <w:r w:rsidRPr="00537128">
              <w:rPr>
                <w:rFonts w:ascii="Calibri" w:eastAsia="Calibri" w:hAnsi="Calibri" w:cs="Times New Roman"/>
                <w:sz w:val="15"/>
                <w:szCs w:val="15"/>
                <w:lang w:val="en-US"/>
              </w:rPr>
              <w:t>ters of credit in foreign currency</w:t>
            </w:r>
          </w:p>
        </w:tc>
        <w:tc>
          <w:tcPr>
            <w:tcW w:w="343" w:type="pct"/>
            <w:tcBorders>
              <w:top w:val="nil"/>
              <w:left w:val="nil"/>
              <w:bottom w:val="nil"/>
              <w:right w:val="nil"/>
            </w:tcBorders>
            <w:shd w:val="clear" w:color="auto" w:fill="auto"/>
            <w:vAlign w:val="bottom"/>
          </w:tcPr>
          <w:p w14:paraId="51B4445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4" w:type="pct"/>
            <w:tcBorders>
              <w:top w:val="nil"/>
              <w:left w:val="nil"/>
              <w:bottom w:val="nil"/>
              <w:right w:val="nil"/>
            </w:tcBorders>
            <w:shd w:val="clear" w:color="auto" w:fill="auto"/>
            <w:vAlign w:val="bottom"/>
          </w:tcPr>
          <w:p w14:paraId="0BAE719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4" w:type="pct"/>
            <w:tcBorders>
              <w:top w:val="nil"/>
              <w:left w:val="nil"/>
              <w:bottom w:val="nil"/>
              <w:right w:val="nil"/>
            </w:tcBorders>
            <w:shd w:val="clear" w:color="auto" w:fill="auto"/>
            <w:vAlign w:val="bottom"/>
          </w:tcPr>
          <w:p w14:paraId="3E49236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3" w:type="pct"/>
            <w:tcBorders>
              <w:top w:val="nil"/>
              <w:left w:val="nil"/>
              <w:bottom w:val="nil"/>
              <w:right w:val="nil"/>
            </w:tcBorders>
            <w:shd w:val="clear" w:color="auto" w:fill="auto"/>
            <w:vAlign w:val="bottom"/>
          </w:tcPr>
          <w:p w14:paraId="16DFBC9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c>
          <w:tcPr>
            <w:tcW w:w="344" w:type="pct"/>
            <w:tcBorders>
              <w:top w:val="nil"/>
              <w:left w:val="nil"/>
              <w:bottom w:val="nil"/>
              <w:right w:val="nil"/>
            </w:tcBorders>
            <w:shd w:val="clear" w:color="auto" w:fill="auto"/>
            <w:vAlign w:val="bottom"/>
          </w:tcPr>
          <w:p w14:paraId="20530A6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4" w:type="pct"/>
            <w:tcBorders>
              <w:top w:val="nil"/>
              <w:left w:val="nil"/>
              <w:bottom w:val="nil"/>
              <w:right w:val="nil"/>
            </w:tcBorders>
            <w:shd w:val="clear" w:color="auto" w:fill="auto"/>
            <w:vAlign w:val="bottom"/>
          </w:tcPr>
          <w:p w14:paraId="2CC3F76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3" w:type="pct"/>
            <w:tcBorders>
              <w:top w:val="nil"/>
              <w:left w:val="nil"/>
              <w:bottom w:val="nil"/>
              <w:right w:val="nil"/>
            </w:tcBorders>
            <w:vAlign w:val="bottom"/>
          </w:tcPr>
          <w:p w14:paraId="74F7E5C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537646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912A99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C00E33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4" w:type="pct"/>
            <w:tcBorders>
              <w:top w:val="nil"/>
              <w:left w:val="nil"/>
              <w:bottom w:val="nil"/>
              <w:right w:val="nil"/>
            </w:tcBorders>
            <w:vAlign w:val="bottom"/>
          </w:tcPr>
          <w:p w14:paraId="49199B4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nil"/>
              <w:right w:val="nil"/>
            </w:tcBorders>
            <w:vAlign w:val="bottom"/>
          </w:tcPr>
          <w:p w14:paraId="76660A9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sz w:val="15"/>
                <w:szCs w:val="15"/>
                <w:lang w:val="en-US"/>
              </w:rPr>
              <w:t>-</w:t>
            </w:r>
          </w:p>
        </w:tc>
      </w:tr>
      <w:tr w:rsidR="004A287E" w:rsidRPr="00537128" w14:paraId="0815B5B4" w14:textId="77777777" w:rsidTr="004A287E">
        <w:trPr>
          <w:trHeight w:val="200"/>
          <w:jc w:val="center"/>
        </w:trPr>
        <w:tc>
          <w:tcPr>
            <w:tcW w:w="877" w:type="pct"/>
            <w:vAlign w:val="center"/>
          </w:tcPr>
          <w:p w14:paraId="5C198140"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nil"/>
              <w:right w:val="nil"/>
            </w:tcBorders>
            <w:shd w:val="clear" w:color="auto" w:fill="auto"/>
            <w:vAlign w:val="bottom"/>
          </w:tcPr>
          <w:p w14:paraId="59805D9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4,519,284 </w:t>
            </w:r>
          </w:p>
        </w:tc>
        <w:tc>
          <w:tcPr>
            <w:tcW w:w="344" w:type="pct"/>
            <w:tcBorders>
              <w:top w:val="nil"/>
              <w:left w:val="nil"/>
              <w:bottom w:val="nil"/>
              <w:right w:val="nil"/>
            </w:tcBorders>
            <w:shd w:val="clear" w:color="auto" w:fill="auto"/>
            <w:vAlign w:val="bottom"/>
          </w:tcPr>
          <w:p w14:paraId="2C939F4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138,491 </w:t>
            </w:r>
          </w:p>
        </w:tc>
        <w:tc>
          <w:tcPr>
            <w:tcW w:w="344" w:type="pct"/>
            <w:tcBorders>
              <w:top w:val="nil"/>
              <w:left w:val="nil"/>
              <w:bottom w:val="nil"/>
              <w:right w:val="nil"/>
            </w:tcBorders>
            <w:shd w:val="clear" w:color="auto" w:fill="auto"/>
            <w:vAlign w:val="bottom"/>
          </w:tcPr>
          <w:p w14:paraId="3651774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893 </w:t>
            </w:r>
          </w:p>
        </w:tc>
        <w:tc>
          <w:tcPr>
            <w:tcW w:w="343" w:type="pct"/>
            <w:tcBorders>
              <w:top w:val="nil"/>
              <w:left w:val="nil"/>
              <w:bottom w:val="nil"/>
              <w:right w:val="nil"/>
            </w:tcBorders>
            <w:shd w:val="clear" w:color="auto" w:fill="auto"/>
            <w:vAlign w:val="bottom"/>
          </w:tcPr>
          <w:p w14:paraId="6E5A940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93,867 </w:t>
            </w:r>
          </w:p>
        </w:tc>
        <w:tc>
          <w:tcPr>
            <w:tcW w:w="344" w:type="pct"/>
            <w:tcBorders>
              <w:top w:val="nil"/>
              <w:left w:val="nil"/>
              <w:bottom w:val="nil"/>
              <w:right w:val="nil"/>
            </w:tcBorders>
            <w:shd w:val="clear" w:color="auto" w:fill="auto"/>
            <w:vAlign w:val="bottom"/>
          </w:tcPr>
          <w:p w14:paraId="23ED75D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7CF3E1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4,752,535 </w:t>
            </w:r>
          </w:p>
        </w:tc>
        <w:tc>
          <w:tcPr>
            <w:tcW w:w="343" w:type="pct"/>
            <w:tcBorders>
              <w:top w:val="nil"/>
              <w:left w:val="nil"/>
              <w:bottom w:val="nil"/>
              <w:right w:val="nil"/>
            </w:tcBorders>
            <w:vAlign w:val="bottom"/>
          </w:tcPr>
          <w:p w14:paraId="148D783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475,581 </w:t>
            </w:r>
          </w:p>
        </w:tc>
        <w:tc>
          <w:tcPr>
            <w:tcW w:w="344" w:type="pct"/>
            <w:tcBorders>
              <w:top w:val="nil"/>
              <w:left w:val="nil"/>
              <w:bottom w:val="nil"/>
              <w:right w:val="nil"/>
            </w:tcBorders>
            <w:vAlign w:val="bottom"/>
          </w:tcPr>
          <w:p w14:paraId="1249552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26,417 </w:t>
            </w:r>
          </w:p>
        </w:tc>
        <w:tc>
          <w:tcPr>
            <w:tcW w:w="344" w:type="pct"/>
            <w:tcBorders>
              <w:top w:val="nil"/>
              <w:left w:val="nil"/>
              <w:bottom w:val="nil"/>
              <w:right w:val="nil"/>
            </w:tcBorders>
            <w:vAlign w:val="bottom"/>
          </w:tcPr>
          <w:p w14:paraId="2254B97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889 </w:t>
            </w:r>
          </w:p>
        </w:tc>
        <w:tc>
          <w:tcPr>
            <w:tcW w:w="343" w:type="pct"/>
            <w:tcBorders>
              <w:top w:val="nil"/>
              <w:left w:val="nil"/>
              <w:bottom w:val="nil"/>
              <w:right w:val="nil"/>
            </w:tcBorders>
            <w:vAlign w:val="bottom"/>
          </w:tcPr>
          <w:p w14:paraId="275B230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6,088 </w:t>
            </w:r>
          </w:p>
        </w:tc>
        <w:tc>
          <w:tcPr>
            <w:tcW w:w="344" w:type="pct"/>
            <w:tcBorders>
              <w:top w:val="nil"/>
              <w:left w:val="nil"/>
              <w:bottom w:val="nil"/>
              <w:right w:val="nil"/>
            </w:tcBorders>
            <w:vAlign w:val="bottom"/>
          </w:tcPr>
          <w:p w14:paraId="6E5CA55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34062A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508,975 </w:t>
            </w:r>
          </w:p>
        </w:tc>
      </w:tr>
      <w:tr w:rsidR="004A287E" w:rsidRPr="00537128" w14:paraId="1E457FAE" w14:textId="77777777" w:rsidTr="004A287E">
        <w:trPr>
          <w:trHeight w:val="7"/>
          <w:jc w:val="center"/>
        </w:trPr>
        <w:tc>
          <w:tcPr>
            <w:tcW w:w="877" w:type="pct"/>
            <w:vAlign w:val="bottom"/>
          </w:tcPr>
          <w:p w14:paraId="43E878CE"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nil"/>
              <w:left w:val="nil"/>
              <w:bottom w:val="single" w:sz="12" w:space="0" w:color="auto"/>
              <w:right w:val="nil"/>
            </w:tcBorders>
            <w:shd w:val="clear" w:color="auto" w:fill="auto"/>
            <w:vAlign w:val="bottom"/>
          </w:tcPr>
          <w:p w14:paraId="486F5C70"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4,636,317 </w:t>
            </w:r>
          </w:p>
        </w:tc>
        <w:tc>
          <w:tcPr>
            <w:tcW w:w="344" w:type="pct"/>
            <w:tcBorders>
              <w:top w:val="nil"/>
              <w:left w:val="nil"/>
              <w:bottom w:val="single" w:sz="12" w:space="0" w:color="auto"/>
              <w:right w:val="nil"/>
            </w:tcBorders>
            <w:shd w:val="clear" w:color="auto" w:fill="auto"/>
            <w:vAlign w:val="bottom"/>
          </w:tcPr>
          <w:p w14:paraId="733A1A36"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141,503 </w:t>
            </w:r>
          </w:p>
        </w:tc>
        <w:tc>
          <w:tcPr>
            <w:tcW w:w="344" w:type="pct"/>
            <w:tcBorders>
              <w:top w:val="nil"/>
              <w:left w:val="nil"/>
              <w:bottom w:val="single" w:sz="12" w:space="0" w:color="auto"/>
              <w:right w:val="nil"/>
            </w:tcBorders>
            <w:shd w:val="clear" w:color="auto" w:fill="auto"/>
            <w:vAlign w:val="bottom"/>
          </w:tcPr>
          <w:p w14:paraId="170C8E8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320,894 </w:t>
            </w:r>
          </w:p>
        </w:tc>
        <w:tc>
          <w:tcPr>
            <w:tcW w:w="343" w:type="pct"/>
            <w:tcBorders>
              <w:top w:val="nil"/>
              <w:left w:val="nil"/>
              <w:bottom w:val="single" w:sz="12" w:space="0" w:color="auto"/>
              <w:right w:val="nil"/>
            </w:tcBorders>
            <w:shd w:val="clear" w:color="auto" w:fill="auto"/>
            <w:vAlign w:val="bottom"/>
          </w:tcPr>
          <w:p w14:paraId="57C526F6"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93,867 </w:t>
            </w:r>
          </w:p>
        </w:tc>
        <w:tc>
          <w:tcPr>
            <w:tcW w:w="344" w:type="pct"/>
            <w:tcBorders>
              <w:top w:val="nil"/>
              <w:left w:val="nil"/>
              <w:bottom w:val="single" w:sz="12" w:space="0" w:color="auto"/>
              <w:right w:val="nil"/>
            </w:tcBorders>
            <w:shd w:val="clear" w:color="auto" w:fill="auto"/>
            <w:vAlign w:val="bottom"/>
          </w:tcPr>
          <w:p w14:paraId="41749B9C"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1,472 </w:t>
            </w:r>
          </w:p>
        </w:tc>
        <w:tc>
          <w:tcPr>
            <w:tcW w:w="344" w:type="pct"/>
            <w:tcBorders>
              <w:top w:val="nil"/>
              <w:left w:val="nil"/>
              <w:bottom w:val="single" w:sz="12" w:space="0" w:color="auto"/>
              <w:right w:val="nil"/>
            </w:tcBorders>
            <w:shd w:val="clear" w:color="auto" w:fill="auto"/>
            <w:vAlign w:val="bottom"/>
          </w:tcPr>
          <w:p w14:paraId="31828D42"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5,194,053 </w:t>
            </w:r>
          </w:p>
        </w:tc>
        <w:tc>
          <w:tcPr>
            <w:tcW w:w="343" w:type="pct"/>
            <w:tcBorders>
              <w:top w:val="nil"/>
              <w:left w:val="nil"/>
              <w:bottom w:val="single" w:sz="12" w:space="0" w:color="auto"/>
              <w:right w:val="nil"/>
            </w:tcBorders>
            <w:vAlign w:val="bottom"/>
          </w:tcPr>
          <w:p w14:paraId="7871F1C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527,302 </w:t>
            </w:r>
          </w:p>
        </w:tc>
        <w:tc>
          <w:tcPr>
            <w:tcW w:w="344" w:type="pct"/>
            <w:tcBorders>
              <w:top w:val="nil"/>
              <w:left w:val="nil"/>
              <w:bottom w:val="single" w:sz="12" w:space="0" w:color="auto"/>
              <w:right w:val="nil"/>
            </w:tcBorders>
            <w:vAlign w:val="bottom"/>
          </w:tcPr>
          <w:p w14:paraId="4655EA43"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26,417 </w:t>
            </w:r>
          </w:p>
        </w:tc>
        <w:tc>
          <w:tcPr>
            <w:tcW w:w="344" w:type="pct"/>
            <w:tcBorders>
              <w:top w:val="nil"/>
              <w:left w:val="nil"/>
              <w:bottom w:val="single" w:sz="12" w:space="0" w:color="auto"/>
              <w:right w:val="nil"/>
            </w:tcBorders>
            <w:vAlign w:val="bottom"/>
          </w:tcPr>
          <w:p w14:paraId="6908ED5F"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123,422 </w:t>
            </w:r>
          </w:p>
        </w:tc>
        <w:tc>
          <w:tcPr>
            <w:tcW w:w="343" w:type="pct"/>
            <w:tcBorders>
              <w:top w:val="nil"/>
              <w:left w:val="nil"/>
              <w:bottom w:val="single" w:sz="12" w:space="0" w:color="auto"/>
              <w:right w:val="nil"/>
            </w:tcBorders>
            <w:vAlign w:val="bottom"/>
          </w:tcPr>
          <w:p w14:paraId="168737F8"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6,088 </w:t>
            </w:r>
          </w:p>
        </w:tc>
        <w:tc>
          <w:tcPr>
            <w:tcW w:w="344" w:type="pct"/>
            <w:tcBorders>
              <w:top w:val="nil"/>
              <w:left w:val="nil"/>
              <w:bottom w:val="single" w:sz="12" w:space="0" w:color="auto"/>
              <w:right w:val="nil"/>
            </w:tcBorders>
            <w:vAlign w:val="bottom"/>
          </w:tcPr>
          <w:p w14:paraId="5C7AF27E"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 </w:t>
            </w:r>
          </w:p>
        </w:tc>
        <w:tc>
          <w:tcPr>
            <w:tcW w:w="343" w:type="pct"/>
            <w:tcBorders>
              <w:top w:val="nil"/>
              <w:left w:val="nil"/>
              <w:bottom w:val="single" w:sz="12" w:space="0" w:color="auto"/>
              <w:right w:val="nil"/>
            </w:tcBorders>
            <w:vAlign w:val="bottom"/>
          </w:tcPr>
          <w:p w14:paraId="73B5BDF6"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683,229 </w:t>
            </w:r>
          </w:p>
        </w:tc>
      </w:tr>
      <w:tr w:rsidR="004A287E" w:rsidRPr="00537128" w14:paraId="43AE5986" w14:textId="77777777" w:rsidTr="009A1792">
        <w:trPr>
          <w:trHeight w:val="284"/>
          <w:jc w:val="center"/>
        </w:trPr>
        <w:tc>
          <w:tcPr>
            <w:tcW w:w="877" w:type="pct"/>
            <w:vAlign w:val="bottom"/>
          </w:tcPr>
          <w:p w14:paraId="6B3FECAE"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0E67D17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29,126,657 </w:t>
            </w:r>
          </w:p>
        </w:tc>
        <w:tc>
          <w:tcPr>
            <w:tcW w:w="344" w:type="pct"/>
            <w:tcBorders>
              <w:top w:val="nil"/>
              <w:left w:val="nil"/>
              <w:bottom w:val="single" w:sz="12" w:space="0" w:color="auto"/>
              <w:right w:val="nil"/>
            </w:tcBorders>
            <w:shd w:val="clear" w:color="auto" w:fill="auto"/>
            <w:vAlign w:val="bottom"/>
          </w:tcPr>
          <w:p w14:paraId="3FDA83D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1,450,151 </w:t>
            </w:r>
          </w:p>
        </w:tc>
        <w:tc>
          <w:tcPr>
            <w:tcW w:w="344" w:type="pct"/>
            <w:tcBorders>
              <w:top w:val="nil"/>
              <w:left w:val="nil"/>
              <w:bottom w:val="single" w:sz="12" w:space="0" w:color="auto"/>
              <w:right w:val="nil"/>
            </w:tcBorders>
            <w:shd w:val="clear" w:color="auto" w:fill="auto"/>
            <w:vAlign w:val="bottom"/>
          </w:tcPr>
          <w:p w14:paraId="3D0093E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1,829,293 </w:t>
            </w:r>
          </w:p>
        </w:tc>
        <w:tc>
          <w:tcPr>
            <w:tcW w:w="343" w:type="pct"/>
            <w:tcBorders>
              <w:top w:val="nil"/>
              <w:left w:val="nil"/>
              <w:bottom w:val="single" w:sz="12" w:space="0" w:color="auto"/>
              <w:right w:val="nil"/>
            </w:tcBorders>
            <w:shd w:val="clear" w:color="auto" w:fill="auto"/>
            <w:vAlign w:val="bottom"/>
          </w:tcPr>
          <w:p w14:paraId="5A3661E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1,178,537 </w:t>
            </w:r>
          </w:p>
        </w:tc>
        <w:tc>
          <w:tcPr>
            <w:tcW w:w="344" w:type="pct"/>
            <w:tcBorders>
              <w:top w:val="nil"/>
              <w:left w:val="nil"/>
              <w:bottom w:val="single" w:sz="12" w:space="0" w:color="auto"/>
              <w:right w:val="nil"/>
            </w:tcBorders>
            <w:shd w:val="clear" w:color="auto" w:fill="auto"/>
            <w:vAlign w:val="bottom"/>
          </w:tcPr>
          <w:p w14:paraId="7357A19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4,130 </w:t>
            </w:r>
          </w:p>
        </w:tc>
        <w:tc>
          <w:tcPr>
            <w:tcW w:w="344" w:type="pct"/>
            <w:tcBorders>
              <w:top w:val="nil"/>
              <w:left w:val="nil"/>
              <w:bottom w:val="single" w:sz="12" w:space="0" w:color="auto"/>
              <w:right w:val="nil"/>
            </w:tcBorders>
            <w:shd w:val="clear" w:color="auto" w:fill="auto"/>
            <w:vAlign w:val="bottom"/>
          </w:tcPr>
          <w:p w14:paraId="03DF8F5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33,588,768 </w:t>
            </w:r>
          </w:p>
        </w:tc>
        <w:tc>
          <w:tcPr>
            <w:tcW w:w="343" w:type="pct"/>
            <w:tcBorders>
              <w:top w:val="nil"/>
              <w:left w:val="nil"/>
              <w:bottom w:val="single" w:sz="12" w:space="0" w:color="auto"/>
              <w:right w:val="nil"/>
            </w:tcBorders>
            <w:vAlign w:val="bottom"/>
          </w:tcPr>
          <w:p w14:paraId="328B33A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6,297,367 </w:t>
            </w:r>
          </w:p>
        </w:tc>
        <w:tc>
          <w:tcPr>
            <w:tcW w:w="344" w:type="pct"/>
            <w:tcBorders>
              <w:top w:val="nil"/>
              <w:left w:val="nil"/>
              <w:bottom w:val="single" w:sz="12" w:space="0" w:color="auto"/>
              <w:right w:val="nil"/>
            </w:tcBorders>
            <w:vAlign w:val="bottom"/>
          </w:tcPr>
          <w:p w14:paraId="2149843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98,324 </w:t>
            </w:r>
          </w:p>
        </w:tc>
        <w:tc>
          <w:tcPr>
            <w:tcW w:w="344" w:type="pct"/>
            <w:tcBorders>
              <w:top w:val="nil"/>
              <w:left w:val="nil"/>
              <w:bottom w:val="single" w:sz="12" w:space="0" w:color="auto"/>
              <w:right w:val="nil"/>
            </w:tcBorders>
            <w:vAlign w:val="bottom"/>
          </w:tcPr>
          <w:p w14:paraId="1C61A65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398,376 </w:t>
            </w:r>
          </w:p>
        </w:tc>
        <w:tc>
          <w:tcPr>
            <w:tcW w:w="343" w:type="pct"/>
            <w:tcBorders>
              <w:top w:val="nil"/>
              <w:left w:val="nil"/>
              <w:bottom w:val="single" w:sz="12" w:space="0" w:color="auto"/>
              <w:right w:val="nil"/>
            </w:tcBorders>
            <w:vAlign w:val="bottom"/>
          </w:tcPr>
          <w:p w14:paraId="6938381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59,367 </w:t>
            </w:r>
          </w:p>
        </w:tc>
        <w:tc>
          <w:tcPr>
            <w:tcW w:w="344" w:type="pct"/>
            <w:tcBorders>
              <w:top w:val="nil"/>
              <w:left w:val="nil"/>
              <w:bottom w:val="single" w:sz="12" w:space="0" w:color="auto"/>
              <w:right w:val="nil"/>
            </w:tcBorders>
            <w:vAlign w:val="bottom"/>
          </w:tcPr>
          <w:p w14:paraId="2CCBCEC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21C9542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6,856,092 </w:t>
            </w:r>
          </w:p>
        </w:tc>
      </w:tr>
      <w:bookmarkEnd w:id="685"/>
    </w:tbl>
    <w:p w14:paraId="5FDD719E" w14:textId="77777777" w:rsidR="004A287E" w:rsidRPr="00537128" w:rsidRDefault="004A287E" w:rsidP="00900DBE">
      <w:pPr>
        <w:spacing w:after="0" w:line="240" w:lineRule="auto"/>
        <w:jc w:val="both"/>
        <w:rPr>
          <w:rFonts w:ascii="Calibri" w:eastAsia="Calibri" w:hAnsi="Calibri" w:cs="Arial"/>
          <w:color w:val="000000" w:themeColor="text1"/>
          <w:sz w:val="19"/>
          <w:szCs w:val="19"/>
          <w:lang w:val="en-US"/>
        </w:rPr>
      </w:pPr>
    </w:p>
    <w:p w14:paraId="393C70CA" w14:textId="77777777" w:rsidR="00712478" w:rsidRPr="00537128" w:rsidRDefault="00712478" w:rsidP="00900DBE">
      <w:pPr>
        <w:spacing w:after="0" w:line="240" w:lineRule="auto"/>
        <w:jc w:val="both"/>
        <w:rPr>
          <w:rFonts w:ascii="Calibri" w:eastAsia="Times New Roman" w:hAnsi="Calibri" w:cs="Arial"/>
          <w:b/>
          <w:color w:val="000000" w:themeColor="text1"/>
          <w:sz w:val="20"/>
          <w:szCs w:val="20"/>
          <w:lang w:val="en-US"/>
        </w:rPr>
        <w:sectPr w:rsidR="00712478" w:rsidRPr="00537128" w:rsidSect="00900DBE">
          <w:pgSz w:w="16838" w:h="11906" w:orient="landscape"/>
          <w:pgMar w:top="1418" w:right="1418" w:bottom="1134" w:left="1418" w:header="709" w:footer="709" w:gutter="0"/>
          <w:cols w:space="708"/>
          <w:docGrid w:linePitch="360"/>
        </w:sectPr>
      </w:pPr>
    </w:p>
    <w:p w14:paraId="5EBFD451" w14:textId="77777777" w:rsidR="00712478" w:rsidRPr="00537128"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bookmarkStart w:id="686" w:name="_Hlk37078953"/>
    </w:p>
    <w:p w14:paraId="00410697" w14:textId="7EFE674F" w:rsidR="00712478" w:rsidRPr="00537128" w:rsidRDefault="00B357CE" w:rsidP="00712478">
      <w:pPr>
        <w:spacing w:after="0" w:line="240" w:lineRule="auto"/>
        <w:jc w:val="both"/>
        <w:rPr>
          <w:rFonts w:ascii="Calibri" w:eastAsia="Times New Roman" w:hAnsi="Calibri" w:cs="Calibri"/>
          <w:bCs/>
          <w:color w:val="000000" w:themeColor="text1"/>
          <w:lang w:val="en-US"/>
        </w:rPr>
      </w:pPr>
      <w:r>
        <w:rPr>
          <w:rFonts w:ascii="Calibri" w:eastAsia="Times New Roman" w:hAnsi="Calibri" w:cs="Calibri"/>
          <w:b/>
          <w:bCs/>
          <w:color w:val="000000" w:themeColor="text1"/>
          <w:lang w:val="en-US" w:eastAsia="hr-HR"/>
        </w:rPr>
        <w:t>23.</w:t>
      </w:r>
      <w:r>
        <w:rPr>
          <w:rFonts w:ascii="Calibri" w:eastAsia="Times New Roman" w:hAnsi="Calibri" w:cs="Calibri"/>
          <w:b/>
          <w:bCs/>
          <w:color w:val="000000" w:themeColor="text1"/>
          <w:lang w:val="en-US" w:eastAsia="hr-HR"/>
        </w:rPr>
        <w:tab/>
        <w:t>Risk management (continued)</w:t>
      </w:r>
    </w:p>
    <w:p w14:paraId="59A67631" w14:textId="77777777" w:rsidR="00712478" w:rsidRPr="00537128"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62111D80" w14:textId="00CE3F22"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45A5AEB6" w14:textId="77777777" w:rsidR="00712478" w:rsidRPr="00537128" w:rsidRDefault="00712478" w:rsidP="00712478">
      <w:pPr>
        <w:spacing w:after="0" w:line="240" w:lineRule="auto"/>
        <w:jc w:val="both"/>
        <w:rPr>
          <w:rFonts w:ascii="Calibri" w:eastAsia="Times New Roman" w:hAnsi="Calibri" w:cs="Arial"/>
          <w:b/>
          <w:color w:val="000000" w:themeColor="text1"/>
          <w:sz w:val="12"/>
          <w:szCs w:val="12"/>
          <w:lang w:val="en-US"/>
        </w:rPr>
      </w:pPr>
    </w:p>
    <w:p w14:paraId="002C5596"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p w14:paraId="3FDC0A53" w14:textId="77777777" w:rsidR="00712478" w:rsidRPr="00537128" w:rsidRDefault="00712478" w:rsidP="00712478">
      <w:pPr>
        <w:spacing w:after="0"/>
        <w:rPr>
          <w:rFonts w:ascii="Calibri" w:eastAsia="Times New Roman" w:hAnsi="Calibri" w:cs="Arial"/>
          <w:b/>
          <w:color w:val="000000" w:themeColor="text1"/>
          <w:sz w:val="12"/>
          <w:szCs w:val="12"/>
          <w:lang w:val="en-US"/>
        </w:rPr>
      </w:pPr>
    </w:p>
    <w:p w14:paraId="7784D9C8" w14:textId="61036780" w:rsidR="00712478" w:rsidRPr="00537128" w:rsidRDefault="00712478" w:rsidP="00712478">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5AA68A57" w14:textId="77777777" w:rsidR="004A287E" w:rsidRPr="00537128" w:rsidRDefault="004A287E" w:rsidP="00712478">
      <w:pPr>
        <w:spacing w:after="0" w:line="240" w:lineRule="auto"/>
        <w:jc w:val="both"/>
        <w:rPr>
          <w:rFonts w:ascii="Calibri" w:eastAsia="Calibri" w:hAnsi="Calibri" w:cs="Arial"/>
          <w:color w:val="000000" w:themeColor="text1"/>
          <w:sz w:val="19"/>
          <w:szCs w:val="19"/>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3277F1F9" w14:textId="77777777" w:rsidTr="004A287E">
        <w:trPr>
          <w:trHeight w:val="1454"/>
          <w:jc w:val="center"/>
        </w:trPr>
        <w:tc>
          <w:tcPr>
            <w:tcW w:w="877" w:type="pct"/>
          </w:tcPr>
          <w:p w14:paraId="260893A2" w14:textId="77777777" w:rsidR="004A287E" w:rsidRPr="00537128" w:rsidRDefault="004A287E" w:rsidP="004A287E">
            <w:pPr>
              <w:spacing w:after="0" w:line="240" w:lineRule="auto"/>
              <w:rPr>
                <w:rFonts w:ascii="Calibri" w:eastAsia="Calibri" w:hAnsi="Calibri" w:cs="Arial"/>
                <w:b/>
                <w:bCs/>
                <w:sz w:val="15"/>
                <w:szCs w:val="15"/>
                <w:lang w:val="en-US"/>
              </w:rPr>
            </w:pPr>
            <w:bookmarkStart w:id="687" w:name="_Hlk29376806"/>
            <w:bookmarkEnd w:id="686"/>
            <w:r w:rsidRPr="00537128">
              <w:rPr>
                <w:rFonts w:ascii="Calibri" w:eastAsia="Calibri" w:hAnsi="Calibri" w:cs="Arial"/>
                <w:b/>
                <w:bCs/>
                <w:sz w:val="15"/>
                <w:szCs w:val="15"/>
                <w:lang w:val="en-US"/>
              </w:rPr>
              <w:br w:type="page"/>
              <w:t>Bank</w:t>
            </w:r>
          </w:p>
          <w:p w14:paraId="32147D94" w14:textId="77777777" w:rsidR="004A287E" w:rsidRPr="00537128" w:rsidRDefault="004A287E" w:rsidP="004A287E">
            <w:pPr>
              <w:spacing w:after="0" w:line="240" w:lineRule="auto"/>
              <w:rPr>
                <w:rFonts w:ascii="Calibri" w:eastAsia="Calibri" w:hAnsi="Calibri" w:cs="Arial"/>
                <w:b/>
                <w:bCs/>
                <w:sz w:val="15"/>
                <w:szCs w:val="15"/>
                <w:lang w:val="en-US"/>
              </w:rPr>
            </w:pPr>
          </w:p>
          <w:p w14:paraId="5722546E" w14:textId="33DBD992"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w:t>
            </w:r>
            <w:r w:rsidR="00E579AC">
              <w:rPr>
                <w:rFonts w:ascii="Calibri" w:eastAsia="Calibri" w:hAnsi="Calibri" w:cs="Arial"/>
                <w:b/>
                <w:bCs/>
                <w:sz w:val="15"/>
                <w:szCs w:val="15"/>
                <w:lang w:val="en-US"/>
              </w:rPr>
              <w:t>0 June</w:t>
            </w:r>
            <w:r w:rsidRPr="00537128">
              <w:rPr>
                <w:rFonts w:ascii="Calibri" w:eastAsia="Calibri" w:hAnsi="Calibri" w:cs="Arial"/>
                <w:b/>
                <w:bCs/>
                <w:sz w:val="15"/>
                <w:szCs w:val="15"/>
                <w:lang w:val="en-US"/>
              </w:rPr>
              <w:t xml:space="preserve"> 2021</w:t>
            </w:r>
          </w:p>
        </w:tc>
        <w:tc>
          <w:tcPr>
            <w:tcW w:w="343" w:type="pct"/>
            <w:vAlign w:val="bottom"/>
          </w:tcPr>
          <w:p w14:paraId="5B0DEC9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03ADEA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2D7DBA6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4B64477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6117C3A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67BABD4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01FD440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6C27D9E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4FE0059B"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6043F82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2A94D3A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2A8795F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2E8FF8D9"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644A5C72"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w:t>
            </w:r>
            <w:proofErr w:type="gramStart"/>
            <w:r w:rsidRPr="00537128">
              <w:rPr>
                <w:rFonts w:ascii="Calibri" w:eastAsia="Calibri" w:hAnsi="Calibri" w:cs="Arial"/>
                <w:b/>
                <w:sz w:val="15"/>
                <w:szCs w:val="15"/>
                <w:lang w:val="en-US"/>
              </w:rPr>
              <w:t>exposure  of</w:t>
            </w:r>
            <w:proofErr w:type="gramEnd"/>
            <w:r w:rsidRPr="00537128">
              <w:rPr>
                <w:rFonts w:ascii="Calibri" w:eastAsia="Calibri" w:hAnsi="Calibri" w:cs="Arial"/>
                <w:b/>
                <w:sz w:val="15"/>
                <w:szCs w:val="15"/>
                <w:lang w:val="en-US"/>
              </w:rPr>
              <w:t xml:space="preserve"> portfolio after the effect of mitigation through collateral received POCI</w:t>
            </w:r>
          </w:p>
        </w:tc>
        <w:tc>
          <w:tcPr>
            <w:tcW w:w="344" w:type="pct"/>
            <w:vAlign w:val="bottom"/>
          </w:tcPr>
          <w:p w14:paraId="13C9636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2FF7F03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55C645FE"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49E2737F" w14:textId="77777777" w:rsidTr="004A287E">
        <w:trPr>
          <w:trHeight w:val="126"/>
          <w:jc w:val="center"/>
        </w:trPr>
        <w:tc>
          <w:tcPr>
            <w:tcW w:w="877" w:type="pct"/>
          </w:tcPr>
          <w:p w14:paraId="3E8AA8FC"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6881A8F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513C926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BCA595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3CD2D84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FBF8B3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24D512A"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B2FA67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0E1277A8"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758519A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0E353F2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BC3C8C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0F95FF2"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51009082" w14:textId="77777777" w:rsidTr="004A287E">
        <w:trPr>
          <w:trHeight w:val="92"/>
          <w:jc w:val="center"/>
        </w:trPr>
        <w:tc>
          <w:tcPr>
            <w:tcW w:w="877" w:type="pct"/>
          </w:tcPr>
          <w:p w14:paraId="0F75ABE7"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30506B7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1836ECE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E2B106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2520A83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0E12DC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09A6EEB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641F87E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8ADFBC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35A06D4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668D769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C0C50D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F86CA0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E575B1" w:rsidRPr="00537128" w14:paraId="08E6580E" w14:textId="77777777" w:rsidTr="009A1792">
        <w:trPr>
          <w:trHeight w:val="149"/>
          <w:jc w:val="center"/>
        </w:trPr>
        <w:tc>
          <w:tcPr>
            <w:tcW w:w="877" w:type="pct"/>
            <w:vAlign w:val="bottom"/>
          </w:tcPr>
          <w:p w14:paraId="1DB4A6A4"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3669AC22" w14:textId="7F45C6EF"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w:t>
            </w:r>
            <w:r>
              <w:rPr>
                <w:sz w:val="15"/>
                <w:szCs w:val="15"/>
              </w:rPr>
              <w:t>,</w:t>
            </w:r>
            <w:r w:rsidRPr="0007466D">
              <w:rPr>
                <w:sz w:val="15"/>
                <w:szCs w:val="15"/>
              </w:rPr>
              <w:t>187</w:t>
            </w:r>
            <w:r>
              <w:rPr>
                <w:sz w:val="15"/>
                <w:szCs w:val="15"/>
              </w:rPr>
              <w:t>,</w:t>
            </w:r>
            <w:r w:rsidRPr="0007466D">
              <w:rPr>
                <w:sz w:val="15"/>
                <w:szCs w:val="15"/>
              </w:rPr>
              <w:t xml:space="preserve">597 </w:t>
            </w:r>
          </w:p>
        </w:tc>
        <w:tc>
          <w:tcPr>
            <w:tcW w:w="344" w:type="pct"/>
            <w:tcBorders>
              <w:top w:val="nil"/>
              <w:left w:val="nil"/>
              <w:bottom w:val="nil"/>
              <w:right w:val="nil"/>
            </w:tcBorders>
            <w:shd w:val="clear" w:color="auto" w:fill="auto"/>
            <w:vAlign w:val="bottom"/>
          </w:tcPr>
          <w:p w14:paraId="0EFD63EE" w14:textId="1D3A84EB"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29EF5131" w14:textId="6909FB9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shd w:val="clear" w:color="auto" w:fill="auto"/>
            <w:vAlign w:val="bottom"/>
          </w:tcPr>
          <w:p w14:paraId="5D0A9353" w14:textId="3F06CAD8"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79C2BEC6" w14:textId="02A0904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3F1DBA26" w14:textId="6152219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w:t>
            </w:r>
            <w:r>
              <w:rPr>
                <w:sz w:val="15"/>
                <w:szCs w:val="15"/>
              </w:rPr>
              <w:t>,</w:t>
            </w:r>
            <w:r w:rsidRPr="0007466D">
              <w:rPr>
                <w:sz w:val="15"/>
                <w:szCs w:val="15"/>
              </w:rPr>
              <w:t>187</w:t>
            </w:r>
            <w:r>
              <w:rPr>
                <w:sz w:val="15"/>
                <w:szCs w:val="15"/>
              </w:rPr>
              <w:t>,</w:t>
            </w:r>
            <w:r w:rsidRPr="0007466D">
              <w:rPr>
                <w:sz w:val="15"/>
                <w:szCs w:val="15"/>
              </w:rPr>
              <w:t xml:space="preserve">597 </w:t>
            </w:r>
          </w:p>
        </w:tc>
        <w:tc>
          <w:tcPr>
            <w:tcW w:w="343" w:type="pct"/>
            <w:tcBorders>
              <w:top w:val="nil"/>
              <w:left w:val="nil"/>
              <w:bottom w:val="nil"/>
              <w:right w:val="nil"/>
            </w:tcBorders>
            <w:vAlign w:val="bottom"/>
          </w:tcPr>
          <w:p w14:paraId="727B2655" w14:textId="6AEF9A8D"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797A859C" w14:textId="050912FB"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6C649FE4" w14:textId="4829CF1F"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3" w:type="pct"/>
            <w:tcBorders>
              <w:top w:val="nil"/>
              <w:left w:val="nil"/>
              <w:bottom w:val="nil"/>
              <w:right w:val="nil"/>
            </w:tcBorders>
            <w:vAlign w:val="bottom"/>
          </w:tcPr>
          <w:p w14:paraId="6B56CF28" w14:textId="06FBAAFD"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4" w:type="pct"/>
            <w:tcBorders>
              <w:top w:val="nil"/>
              <w:left w:val="nil"/>
              <w:bottom w:val="nil"/>
              <w:right w:val="nil"/>
            </w:tcBorders>
            <w:vAlign w:val="bottom"/>
          </w:tcPr>
          <w:p w14:paraId="7C562FEF" w14:textId="7FDB4D66"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c>
          <w:tcPr>
            <w:tcW w:w="343" w:type="pct"/>
            <w:tcBorders>
              <w:top w:val="nil"/>
              <w:left w:val="nil"/>
              <w:bottom w:val="nil"/>
              <w:right w:val="nil"/>
            </w:tcBorders>
            <w:vAlign w:val="bottom"/>
          </w:tcPr>
          <w:p w14:paraId="1179CE27" w14:textId="1B3549AD"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olor w:val="000000" w:themeColor="text1"/>
                <w:sz w:val="15"/>
                <w:szCs w:val="15"/>
              </w:rPr>
              <w:t>-</w:t>
            </w:r>
          </w:p>
        </w:tc>
      </w:tr>
      <w:tr w:rsidR="00E575B1" w:rsidRPr="00537128" w14:paraId="03786D50" w14:textId="77777777" w:rsidTr="009A1792">
        <w:trPr>
          <w:trHeight w:val="149"/>
          <w:jc w:val="center"/>
        </w:trPr>
        <w:tc>
          <w:tcPr>
            <w:tcW w:w="877" w:type="pct"/>
            <w:vAlign w:val="bottom"/>
          </w:tcPr>
          <w:p w14:paraId="07CCD92C"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tcPr>
          <w:p w14:paraId="58B4166B" w14:textId="60D294F4"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w:t>
            </w:r>
            <w:r>
              <w:rPr>
                <w:sz w:val="15"/>
                <w:szCs w:val="15"/>
              </w:rPr>
              <w:t>,</w:t>
            </w:r>
            <w:r w:rsidRPr="0007466D">
              <w:rPr>
                <w:sz w:val="15"/>
                <w:szCs w:val="15"/>
              </w:rPr>
              <w:t xml:space="preserve">640 </w:t>
            </w:r>
          </w:p>
        </w:tc>
        <w:tc>
          <w:tcPr>
            <w:tcW w:w="344" w:type="pct"/>
            <w:tcBorders>
              <w:top w:val="nil"/>
              <w:left w:val="nil"/>
              <w:bottom w:val="nil"/>
              <w:right w:val="nil"/>
            </w:tcBorders>
            <w:shd w:val="clear" w:color="auto" w:fill="auto"/>
          </w:tcPr>
          <w:p w14:paraId="0FCCF1DF" w14:textId="3D57349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27</w:t>
            </w:r>
            <w:r>
              <w:rPr>
                <w:sz w:val="15"/>
                <w:szCs w:val="15"/>
              </w:rPr>
              <w:t>,</w:t>
            </w:r>
            <w:r w:rsidRPr="0007466D">
              <w:rPr>
                <w:sz w:val="15"/>
                <w:szCs w:val="15"/>
              </w:rPr>
              <w:t xml:space="preserve">763 </w:t>
            </w:r>
          </w:p>
        </w:tc>
        <w:tc>
          <w:tcPr>
            <w:tcW w:w="344" w:type="pct"/>
            <w:tcBorders>
              <w:top w:val="nil"/>
              <w:left w:val="nil"/>
              <w:bottom w:val="nil"/>
              <w:right w:val="nil"/>
            </w:tcBorders>
            <w:shd w:val="clear" w:color="auto" w:fill="auto"/>
          </w:tcPr>
          <w:p w14:paraId="4467BA2C" w14:textId="5170EEB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shd w:val="clear" w:color="auto" w:fill="auto"/>
          </w:tcPr>
          <w:p w14:paraId="5A5E12BC" w14:textId="7483DE84"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66018D96" w14:textId="01FC529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64A1A4C8" w14:textId="22FA00ED"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30</w:t>
            </w:r>
            <w:r>
              <w:rPr>
                <w:sz w:val="15"/>
                <w:szCs w:val="15"/>
              </w:rPr>
              <w:t>,</w:t>
            </w:r>
            <w:r w:rsidRPr="0007466D">
              <w:rPr>
                <w:sz w:val="15"/>
                <w:szCs w:val="15"/>
              </w:rPr>
              <w:t xml:space="preserve">403 </w:t>
            </w:r>
          </w:p>
        </w:tc>
        <w:tc>
          <w:tcPr>
            <w:tcW w:w="343" w:type="pct"/>
            <w:tcBorders>
              <w:top w:val="nil"/>
              <w:left w:val="nil"/>
              <w:bottom w:val="nil"/>
              <w:right w:val="nil"/>
            </w:tcBorders>
            <w:vAlign w:val="bottom"/>
          </w:tcPr>
          <w:p w14:paraId="283B7F13" w14:textId="34FD3A64"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D86BD65" w14:textId="71B5D8A7"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51C75BB" w14:textId="68458610"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2FDD3697" w14:textId="4E34F658"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54840669" w14:textId="60DB6256"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67F6D5E4" w14:textId="5B586B4F"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E575B1" w:rsidRPr="00537128" w14:paraId="6F4F966E" w14:textId="77777777" w:rsidTr="009A1792">
        <w:trPr>
          <w:trHeight w:val="114"/>
          <w:jc w:val="center"/>
        </w:trPr>
        <w:tc>
          <w:tcPr>
            <w:tcW w:w="877" w:type="pct"/>
            <w:vAlign w:val="bottom"/>
          </w:tcPr>
          <w:p w14:paraId="3E06559A"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tcPr>
          <w:p w14:paraId="140ECFFC" w14:textId="51A71F4C"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7</w:t>
            </w:r>
            <w:r>
              <w:rPr>
                <w:sz w:val="15"/>
                <w:szCs w:val="15"/>
              </w:rPr>
              <w:t>,</w:t>
            </w:r>
            <w:r w:rsidRPr="0007466D">
              <w:rPr>
                <w:sz w:val="15"/>
                <w:szCs w:val="15"/>
              </w:rPr>
              <w:t>511</w:t>
            </w:r>
            <w:r>
              <w:rPr>
                <w:sz w:val="15"/>
                <w:szCs w:val="15"/>
              </w:rPr>
              <w:t>,</w:t>
            </w:r>
            <w:r w:rsidRPr="0007466D">
              <w:rPr>
                <w:sz w:val="15"/>
                <w:szCs w:val="15"/>
              </w:rPr>
              <w:t xml:space="preserve">741 </w:t>
            </w:r>
          </w:p>
        </w:tc>
        <w:tc>
          <w:tcPr>
            <w:tcW w:w="344" w:type="pct"/>
            <w:tcBorders>
              <w:top w:val="nil"/>
              <w:left w:val="nil"/>
              <w:bottom w:val="nil"/>
              <w:right w:val="nil"/>
            </w:tcBorders>
            <w:shd w:val="clear" w:color="auto" w:fill="auto"/>
          </w:tcPr>
          <w:p w14:paraId="174DC4A0" w14:textId="2A3FD70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150</w:t>
            </w:r>
            <w:r>
              <w:rPr>
                <w:sz w:val="15"/>
                <w:szCs w:val="15"/>
              </w:rPr>
              <w:t>,</w:t>
            </w:r>
            <w:r w:rsidRPr="0007466D">
              <w:rPr>
                <w:sz w:val="15"/>
                <w:szCs w:val="15"/>
              </w:rPr>
              <w:t xml:space="preserve">605 </w:t>
            </w:r>
          </w:p>
        </w:tc>
        <w:tc>
          <w:tcPr>
            <w:tcW w:w="344" w:type="pct"/>
            <w:tcBorders>
              <w:top w:val="nil"/>
              <w:left w:val="nil"/>
              <w:bottom w:val="nil"/>
              <w:right w:val="nil"/>
            </w:tcBorders>
            <w:shd w:val="clear" w:color="auto" w:fill="auto"/>
          </w:tcPr>
          <w:p w14:paraId="1D7CEBF1" w14:textId="2A4B66D8"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4</w:t>
            </w:r>
            <w:r>
              <w:rPr>
                <w:sz w:val="15"/>
                <w:szCs w:val="15"/>
              </w:rPr>
              <w:t>,</w:t>
            </w:r>
            <w:r w:rsidRPr="0007466D">
              <w:rPr>
                <w:sz w:val="15"/>
                <w:szCs w:val="15"/>
              </w:rPr>
              <w:t xml:space="preserve">227 </w:t>
            </w:r>
          </w:p>
        </w:tc>
        <w:tc>
          <w:tcPr>
            <w:tcW w:w="343" w:type="pct"/>
            <w:tcBorders>
              <w:top w:val="nil"/>
              <w:left w:val="nil"/>
              <w:bottom w:val="nil"/>
              <w:right w:val="nil"/>
            </w:tcBorders>
            <w:shd w:val="clear" w:color="auto" w:fill="auto"/>
          </w:tcPr>
          <w:p w14:paraId="5C7450C5" w14:textId="213FFFA0"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754B75B2" w14:textId="2F3E4FE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6AEF2F96" w14:textId="29B6D7F0"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7</w:t>
            </w:r>
            <w:r>
              <w:rPr>
                <w:sz w:val="15"/>
                <w:szCs w:val="15"/>
              </w:rPr>
              <w:t>,</w:t>
            </w:r>
            <w:r w:rsidRPr="0007466D">
              <w:rPr>
                <w:sz w:val="15"/>
                <w:szCs w:val="15"/>
              </w:rPr>
              <w:t>666</w:t>
            </w:r>
            <w:r>
              <w:rPr>
                <w:sz w:val="15"/>
                <w:szCs w:val="15"/>
              </w:rPr>
              <w:t>,</w:t>
            </w:r>
            <w:r w:rsidRPr="0007466D">
              <w:rPr>
                <w:sz w:val="15"/>
                <w:szCs w:val="15"/>
              </w:rPr>
              <w:t xml:space="preserve">573 </w:t>
            </w:r>
          </w:p>
        </w:tc>
        <w:tc>
          <w:tcPr>
            <w:tcW w:w="343" w:type="pct"/>
            <w:tcBorders>
              <w:top w:val="nil"/>
              <w:left w:val="nil"/>
              <w:bottom w:val="nil"/>
              <w:right w:val="nil"/>
            </w:tcBorders>
            <w:vAlign w:val="bottom"/>
          </w:tcPr>
          <w:p w14:paraId="75018C7E" w14:textId="33AFCEC6"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5777B97B" w14:textId="7A9C4CC8"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27137954" w14:textId="593A801A"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31225698" w14:textId="34515191"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4" w:type="pct"/>
            <w:tcBorders>
              <w:top w:val="nil"/>
              <w:left w:val="nil"/>
              <w:bottom w:val="nil"/>
              <w:right w:val="nil"/>
            </w:tcBorders>
            <w:vAlign w:val="bottom"/>
          </w:tcPr>
          <w:p w14:paraId="0D60DF36" w14:textId="2EB305A3"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c>
          <w:tcPr>
            <w:tcW w:w="343" w:type="pct"/>
            <w:tcBorders>
              <w:top w:val="nil"/>
              <w:left w:val="nil"/>
              <w:bottom w:val="nil"/>
              <w:right w:val="nil"/>
            </w:tcBorders>
            <w:vAlign w:val="bottom"/>
          </w:tcPr>
          <w:p w14:paraId="585FD3DC" w14:textId="24EC0F84" w:rsidR="00E575B1" w:rsidRPr="00537128" w:rsidRDefault="00E575B1" w:rsidP="00E575B1">
            <w:pPr>
              <w:spacing w:after="0" w:line="240" w:lineRule="auto"/>
              <w:jc w:val="right"/>
              <w:rPr>
                <w:rFonts w:ascii="Calibri" w:eastAsia="Calibri" w:hAnsi="Calibri" w:cs="Arial"/>
                <w:sz w:val="15"/>
                <w:szCs w:val="15"/>
                <w:lang w:val="en-US"/>
              </w:rPr>
            </w:pPr>
            <w:r>
              <w:rPr>
                <w:rFonts w:eastAsia="Calibri" w:cs="Arial"/>
                <w:color w:val="000000" w:themeColor="text1"/>
                <w:sz w:val="15"/>
                <w:szCs w:val="15"/>
              </w:rPr>
              <w:t>-</w:t>
            </w:r>
          </w:p>
        </w:tc>
      </w:tr>
      <w:tr w:rsidR="00E575B1" w:rsidRPr="00537128" w14:paraId="6604DCFB" w14:textId="77777777" w:rsidTr="009A1792">
        <w:trPr>
          <w:trHeight w:val="149"/>
          <w:jc w:val="center"/>
        </w:trPr>
        <w:tc>
          <w:tcPr>
            <w:tcW w:w="877" w:type="pct"/>
            <w:vAlign w:val="bottom"/>
          </w:tcPr>
          <w:p w14:paraId="5B4AEF4C"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64CB21D4" w14:textId="67201557"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12</w:t>
            </w:r>
            <w:r>
              <w:rPr>
                <w:sz w:val="15"/>
                <w:szCs w:val="15"/>
              </w:rPr>
              <w:t>,</w:t>
            </w:r>
            <w:r w:rsidRPr="0007466D">
              <w:rPr>
                <w:sz w:val="15"/>
                <w:szCs w:val="15"/>
              </w:rPr>
              <w:t>647</w:t>
            </w:r>
            <w:r>
              <w:rPr>
                <w:sz w:val="15"/>
                <w:szCs w:val="15"/>
              </w:rPr>
              <w:t>,</w:t>
            </w:r>
            <w:r w:rsidRPr="0007466D">
              <w:rPr>
                <w:sz w:val="15"/>
                <w:szCs w:val="15"/>
              </w:rPr>
              <w:t xml:space="preserve">543 </w:t>
            </w:r>
          </w:p>
        </w:tc>
        <w:tc>
          <w:tcPr>
            <w:tcW w:w="344" w:type="pct"/>
            <w:tcBorders>
              <w:top w:val="nil"/>
              <w:left w:val="nil"/>
              <w:bottom w:val="nil"/>
              <w:right w:val="nil"/>
            </w:tcBorders>
            <w:shd w:val="clear" w:color="auto" w:fill="auto"/>
            <w:vAlign w:val="bottom"/>
          </w:tcPr>
          <w:p w14:paraId="5FDDBF72" w14:textId="1E50566F"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539</w:t>
            </w:r>
            <w:r>
              <w:rPr>
                <w:sz w:val="15"/>
                <w:szCs w:val="15"/>
              </w:rPr>
              <w:t>,</w:t>
            </w:r>
            <w:r w:rsidRPr="0007466D">
              <w:rPr>
                <w:sz w:val="15"/>
                <w:szCs w:val="15"/>
              </w:rPr>
              <w:t xml:space="preserve">366 </w:t>
            </w:r>
          </w:p>
        </w:tc>
        <w:tc>
          <w:tcPr>
            <w:tcW w:w="344" w:type="pct"/>
            <w:tcBorders>
              <w:top w:val="nil"/>
              <w:left w:val="nil"/>
              <w:bottom w:val="nil"/>
              <w:right w:val="nil"/>
            </w:tcBorders>
            <w:shd w:val="clear" w:color="auto" w:fill="auto"/>
            <w:vAlign w:val="bottom"/>
          </w:tcPr>
          <w:p w14:paraId="590654CD" w14:textId="3B6AB32D"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w:t>
            </w:r>
            <w:r>
              <w:rPr>
                <w:sz w:val="15"/>
                <w:szCs w:val="15"/>
              </w:rPr>
              <w:t>,</w:t>
            </w:r>
            <w:r w:rsidRPr="0007466D">
              <w:rPr>
                <w:sz w:val="15"/>
                <w:szCs w:val="15"/>
              </w:rPr>
              <w:t>343</w:t>
            </w:r>
            <w:r>
              <w:rPr>
                <w:sz w:val="15"/>
                <w:szCs w:val="15"/>
              </w:rPr>
              <w:t>,</w:t>
            </w:r>
            <w:r w:rsidRPr="0007466D">
              <w:rPr>
                <w:sz w:val="15"/>
                <w:szCs w:val="15"/>
              </w:rPr>
              <w:t xml:space="preserve">914 </w:t>
            </w:r>
          </w:p>
        </w:tc>
        <w:tc>
          <w:tcPr>
            <w:tcW w:w="343" w:type="pct"/>
            <w:tcBorders>
              <w:top w:val="nil"/>
              <w:left w:val="nil"/>
              <w:bottom w:val="nil"/>
              <w:right w:val="nil"/>
            </w:tcBorders>
            <w:shd w:val="clear" w:color="auto" w:fill="auto"/>
            <w:vAlign w:val="bottom"/>
          </w:tcPr>
          <w:p w14:paraId="62F014E3" w14:textId="49347174"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w:t>
            </w:r>
            <w:r>
              <w:rPr>
                <w:sz w:val="15"/>
                <w:szCs w:val="15"/>
              </w:rPr>
              <w:t>,</w:t>
            </w:r>
            <w:r w:rsidRPr="0007466D">
              <w:rPr>
                <w:sz w:val="15"/>
                <w:szCs w:val="15"/>
              </w:rPr>
              <w:t>167</w:t>
            </w:r>
            <w:r>
              <w:rPr>
                <w:sz w:val="15"/>
                <w:szCs w:val="15"/>
              </w:rPr>
              <w:t>,</w:t>
            </w:r>
            <w:r w:rsidRPr="0007466D">
              <w:rPr>
                <w:sz w:val="15"/>
                <w:szCs w:val="15"/>
              </w:rPr>
              <w:t xml:space="preserve">151 </w:t>
            </w:r>
          </w:p>
        </w:tc>
        <w:tc>
          <w:tcPr>
            <w:tcW w:w="344" w:type="pct"/>
            <w:tcBorders>
              <w:top w:val="nil"/>
              <w:left w:val="nil"/>
              <w:bottom w:val="nil"/>
              <w:right w:val="nil"/>
            </w:tcBorders>
            <w:shd w:val="clear" w:color="auto" w:fill="auto"/>
            <w:vAlign w:val="bottom"/>
          </w:tcPr>
          <w:p w14:paraId="2F5E2F31" w14:textId="1792B6A2"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4B4545C3" w14:textId="3ACEC8BA" w:rsidR="00E575B1" w:rsidRPr="00537128" w:rsidRDefault="00E575B1" w:rsidP="00E575B1">
            <w:pPr>
              <w:spacing w:after="0" w:line="240" w:lineRule="auto"/>
              <w:jc w:val="right"/>
              <w:rPr>
                <w:rFonts w:ascii="Calibri" w:eastAsia="Calibri" w:hAnsi="Calibri" w:cs="Arial"/>
                <w:sz w:val="15"/>
                <w:szCs w:val="15"/>
                <w:lang w:val="en-US"/>
              </w:rPr>
            </w:pPr>
            <w:r>
              <w:rPr>
                <w:sz w:val="15"/>
                <w:szCs w:val="15"/>
              </w:rPr>
              <w:t>1</w:t>
            </w:r>
            <w:r w:rsidRPr="0007466D">
              <w:rPr>
                <w:sz w:val="15"/>
                <w:szCs w:val="15"/>
              </w:rPr>
              <w:t>5</w:t>
            </w:r>
            <w:r>
              <w:rPr>
                <w:sz w:val="15"/>
                <w:szCs w:val="15"/>
              </w:rPr>
              <w:t>,</w:t>
            </w:r>
            <w:r w:rsidRPr="0007466D">
              <w:rPr>
                <w:sz w:val="15"/>
                <w:szCs w:val="15"/>
              </w:rPr>
              <w:t>697</w:t>
            </w:r>
            <w:r>
              <w:rPr>
                <w:sz w:val="15"/>
                <w:szCs w:val="15"/>
              </w:rPr>
              <w:t>,</w:t>
            </w:r>
            <w:r w:rsidRPr="0007466D">
              <w:rPr>
                <w:sz w:val="15"/>
                <w:szCs w:val="15"/>
              </w:rPr>
              <w:t xml:space="preserve">974 </w:t>
            </w:r>
          </w:p>
        </w:tc>
        <w:tc>
          <w:tcPr>
            <w:tcW w:w="343" w:type="pct"/>
            <w:tcBorders>
              <w:top w:val="nil"/>
              <w:left w:val="nil"/>
              <w:bottom w:val="nil"/>
              <w:right w:val="nil"/>
            </w:tcBorders>
          </w:tcPr>
          <w:p w14:paraId="3B923750" w14:textId="42CD8558"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3</w:t>
            </w:r>
            <w:r>
              <w:rPr>
                <w:sz w:val="15"/>
                <w:szCs w:val="15"/>
              </w:rPr>
              <w:t>,</w:t>
            </w:r>
            <w:r w:rsidRPr="0007466D">
              <w:rPr>
                <w:sz w:val="15"/>
                <w:szCs w:val="15"/>
              </w:rPr>
              <w:t>047</w:t>
            </w:r>
            <w:r>
              <w:rPr>
                <w:sz w:val="15"/>
                <w:szCs w:val="15"/>
              </w:rPr>
              <w:t>,</w:t>
            </w:r>
            <w:r w:rsidRPr="0007466D">
              <w:rPr>
                <w:sz w:val="15"/>
                <w:szCs w:val="15"/>
              </w:rPr>
              <w:t xml:space="preserve">932 </w:t>
            </w:r>
          </w:p>
        </w:tc>
        <w:tc>
          <w:tcPr>
            <w:tcW w:w="344" w:type="pct"/>
            <w:tcBorders>
              <w:top w:val="nil"/>
              <w:left w:val="nil"/>
              <w:bottom w:val="nil"/>
              <w:right w:val="nil"/>
            </w:tcBorders>
          </w:tcPr>
          <w:p w14:paraId="7360B9FF" w14:textId="37C8286D"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119</w:t>
            </w:r>
            <w:r>
              <w:rPr>
                <w:sz w:val="15"/>
                <w:szCs w:val="15"/>
              </w:rPr>
              <w:t>,</w:t>
            </w:r>
            <w:r w:rsidRPr="0007466D">
              <w:rPr>
                <w:sz w:val="15"/>
                <w:szCs w:val="15"/>
              </w:rPr>
              <w:t xml:space="preserve">410 </w:t>
            </w:r>
          </w:p>
        </w:tc>
        <w:tc>
          <w:tcPr>
            <w:tcW w:w="344" w:type="pct"/>
            <w:tcBorders>
              <w:top w:val="nil"/>
              <w:left w:val="nil"/>
              <w:bottom w:val="nil"/>
              <w:right w:val="nil"/>
            </w:tcBorders>
          </w:tcPr>
          <w:p w14:paraId="60CC65D8" w14:textId="3486482B"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244</w:t>
            </w:r>
            <w:r>
              <w:rPr>
                <w:sz w:val="15"/>
                <w:szCs w:val="15"/>
              </w:rPr>
              <w:t>,</w:t>
            </w:r>
            <w:r w:rsidRPr="0007466D">
              <w:rPr>
                <w:sz w:val="15"/>
                <w:szCs w:val="15"/>
              </w:rPr>
              <w:t xml:space="preserve">606 </w:t>
            </w:r>
          </w:p>
        </w:tc>
        <w:tc>
          <w:tcPr>
            <w:tcW w:w="343" w:type="pct"/>
            <w:tcBorders>
              <w:top w:val="nil"/>
              <w:left w:val="nil"/>
              <w:bottom w:val="nil"/>
              <w:right w:val="nil"/>
            </w:tcBorders>
          </w:tcPr>
          <w:p w14:paraId="1C6BF333" w14:textId="67074578"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49</w:t>
            </w:r>
            <w:r>
              <w:rPr>
                <w:sz w:val="15"/>
                <w:szCs w:val="15"/>
              </w:rPr>
              <w:t>,</w:t>
            </w:r>
            <w:r w:rsidRPr="0007466D">
              <w:rPr>
                <w:sz w:val="15"/>
                <w:szCs w:val="15"/>
              </w:rPr>
              <w:t xml:space="preserve">797 </w:t>
            </w:r>
          </w:p>
        </w:tc>
        <w:tc>
          <w:tcPr>
            <w:tcW w:w="344" w:type="pct"/>
            <w:tcBorders>
              <w:top w:val="nil"/>
              <w:left w:val="nil"/>
              <w:bottom w:val="nil"/>
              <w:right w:val="nil"/>
            </w:tcBorders>
          </w:tcPr>
          <w:p w14:paraId="745DBC4C" w14:textId="138C619D"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4B0DA878" w14:textId="03D8AFC1"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3</w:t>
            </w:r>
            <w:r>
              <w:rPr>
                <w:sz w:val="15"/>
                <w:szCs w:val="15"/>
              </w:rPr>
              <w:t>,</w:t>
            </w:r>
            <w:r w:rsidRPr="0007466D">
              <w:rPr>
                <w:sz w:val="15"/>
                <w:szCs w:val="15"/>
              </w:rPr>
              <w:t>461</w:t>
            </w:r>
            <w:r>
              <w:rPr>
                <w:sz w:val="15"/>
                <w:szCs w:val="15"/>
              </w:rPr>
              <w:t>,</w:t>
            </w:r>
            <w:r w:rsidRPr="0007466D">
              <w:rPr>
                <w:sz w:val="15"/>
                <w:szCs w:val="15"/>
              </w:rPr>
              <w:t xml:space="preserve">745 </w:t>
            </w:r>
          </w:p>
        </w:tc>
      </w:tr>
      <w:tr w:rsidR="00E575B1" w:rsidRPr="00537128" w14:paraId="6094FEE2" w14:textId="77777777" w:rsidTr="004A287E">
        <w:trPr>
          <w:trHeight w:val="149"/>
          <w:jc w:val="center"/>
        </w:trPr>
        <w:tc>
          <w:tcPr>
            <w:tcW w:w="877" w:type="pct"/>
            <w:vAlign w:val="bottom"/>
          </w:tcPr>
          <w:p w14:paraId="639E7DC5"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524BE0AE" w14:textId="363311D0"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43F7658D" w14:textId="603F19AC"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04FFB31C" w14:textId="6FC8D5C4"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3" w:type="pct"/>
            <w:tcBorders>
              <w:top w:val="nil"/>
              <w:left w:val="nil"/>
              <w:bottom w:val="nil"/>
              <w:right w:val="nil"/>
            </w:tcBorders>
            <w:shd w:val="clear" w:color="auto" w:fill="auto"/>
            <w:vAlign w:val="bottom"/>
          </w:tcPr>
          <w:p w14:paraId="6086E753" w14:textId="06BDAAD4"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32655729" w14:textId="35FCDEDB"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15</w:t>
            </w:r>
            <w:r>
              <w:rPr>
                <w:sz w:val="15"/>
                <w:szCs w:val="15"/>
              </w:rPr>
              <w:t>,</w:t>
            </w:r>
            <w:r w:rsidRPr="0007466D">
              <w:rPr>
                <w:sz w:val="15"/>
                <w:szCs w:val="15"/>
              </w:rPr>
              <w:t xml:space="preserve">722 </w:t>
            </w:r>
          </w:p>
        </w:tc>
        <w:tc>
          <w:tcPr>
            <w:tcW w:w="344" w:type="pct"/>
            <w:tcBorders>
              <w:top w:val="nil"/>
              <w:left w:val="nil"/>
              <w:bottom w:val="nil"/>
              <w:right w:val="nil"/>
            </w:tcBorders>
            <w:shd w:val="clear" w:color="auto" w:fill="auto"/>
            <w:vAlign w:val="bottom"/>
          </w:tcPr>
          <w:p w14:paraId="74CD8AF8" w14:textId="77128CE6"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07466D">
              <w:rPr>
                <w:sz w:val="15"/>
                <w:szCs w:val="15"/>
              </w:rPr>
              <w:t xml:space="preserve"> 15</w:t>
            </w:r>
            <w:r>
              <w:rPr>
                <w:sz w:val="15"/>
                <w:szCs w:val="15"/>
              </w:rPr>
              <w:t>,</w:t>
            </w:r>
            <w:r w:rsidRPr="0007466D">
              <w:rPr>
                <w:sz w:val="15"/>
                <w:szCs w:val="15"/>
              </w:rPr>
              <w:t xml:space="preserve">722 </w:t>
            </w:r>
          </w:p>
        </w:tc>
        <w:tc>
          <w:tcPr>
            <w:tcW w:w="343" w:type="pct"/>
            <w:tcBorders>
              <w:top w:val="nil"/>
              <w:left w:val="nil"/>
              <w:bottom w:val="nil"/>
              <w:right w:val="nil"/>
            </w:tcBorders>
            <w:vAlign w:val="bottom"/>
          </w:tcPr>
          <w:p w14:paraId="0C594C73" w14:textId="64576D20"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vAlign w:val="bottom"/>
          </w:tcPr>
          <w:p w14:paraId="58D69119" w14:textId="0902418A"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vAlign w:val="bottom"/>
          </w:tcPr>
          <w:p w14:paraId="3A894433" w14:textId="3699079A"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3" w:type="pct"/>
            <w:tcBorders>
              <w:top w:val="nil"/>
              <w:left w:val="nil"/>
              <w:bottom w:val="nil"/>
              <w:right w:val="nil"/>
            </w:tcBorders>
            <w:vAlign w:val="bottom"/>
          </w:tcPr>
          <w:p w14:paraId="3F0A2362" w14:textId="27C568D4"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02FC2BB1" w14:textId="25E1FA8F"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15</w:t>
            </w:r>
            <w:r>
              <w:rPr>
                <w:sz w:val="15"/>
                <w:szCs w:val="15"/>
              </w:rPr>
              <w:t>,</w:t>
            </w:r>
            <w:r w:rsidRPr="0007466D">
              <w:rPr>
                <w:sz w:val="15"/>
                <w:szCs w:val="15"/>
              </w:rPr>
              <w:t xml:space="preserve">722 </w:t>
            </w:r>
          </w:p>
        </w:tc>
        <w:tc>
          <w:tcPr>
            <w:tcW w:w="343" w:type="pct"/>
            <w:tcBorders>
              <w:top w:val="nil"/>
              <w:left w:val="nil"/>
              <w:bottom w:val="nil"/>
              <w:right w:val="nil"/>
            </w:tcBorders>
            <w:shd w:val="clear" w:color="auto" w:fill="auto"/>
            <w:vAlign w:val="bottom"/>
          </w:tcPr>
          <w:p w14:paraId="1F24C48C" w14:textId="24342E12" w:rsidR="00E575B1" w:rsidRPr="00537128" w:rsidRDefault="00E575B1" w:rsidP="00E575B1">
            <w:pPr>
              <w:tabs>
                <w:tab w:val="right" w:pos="1202"/>
              </w:tabs>
              <w:spacing w:after="0" w:line="301" w:lineRule="exact"/>
              <w:jc w:val="right"/>
              <w:outlineLvl w:val="0"/>
              <w:rPr>
                <w:rFonts w:ascii="Calibri" w:eastAsia="Calibri" w:hAnsi="Calibri" w:cs="Arial"/>
                <w:spacing w:val="-2"/>
                <w:sz w:val="15"/>
                <w:szCs w:val="15"/>
                <w:lang w:val="en-US"/>
              </w:rPr>
            </w:pPr>
            <w:r w:rsidRPr="0007466D">
              <w:rPr>
                <w:sz w:val="15"/>
                <w:szCs w:val="15"/>
              </w:rPr>
              <w:t xml:space="preserve"> 15</w:t>
            </w:r>
            <w:r>
              <w:rPr>
                <w:sz w:val="15"/>
                <w:szCs w:val="15"/>
              </w:rPr>
              <w:t>,</w:t>
            </w:r>
            <w:r w:rsidRPr="0007466D">
              <w:rPr>
                <w:sz w:val="15"/>
                <w:szCs w:val="15"/>
              </w:rPr>
              <w:t xml:space="preserve">722 </w:t>
            </w:r>
          </w:p>
        </w:tc>
      </w:tr>
      <w:tr w:rsidR="00E575B1" w:rsidRPr="00537128" w14:paraId="690F30B4" w14:textId="77777777" w:rsidTr="004A287E">
        <w:trPr>
          <w:trHeight w:val="126"/>
          <w:jc w:val="center"/>
        </w:trPr>
        <w:tc>
          <w:tcPr>
            <w:tcW w:w="877" w:type="pct"/>
            <w:vAlign w:val="bottom"/>
          </w:tcPr>
          <w:p w14:paraId="4F0314A5"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43BD109" w14:textId="0D3F7C29"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2</w:t>
            </w:r>
            <w:r>
              <w:rPr>
                <w:sz w:val="15"/>
                <w:szCs w:val="15"/>
              </w:rPr>
              <w:t>,</w:t>
            </w:r>
            <w:r w:rsidRPr="0007466D">
              <w:rPr>
                <w:sz w:val="15"/>
                <w:szCs w:val="15"/>
              </w:rPr>
              <w:t>965</w:t>
            </w:r>
            <w:r>
              <w:rPr>
                <w:sz w:val="15"/>
                <w:szCs w:val="15"/>
              </w:rPr>
              <w:t>,</w:t>
            </w:r>
            <w:r w:rsidRPr="0007466D">
              <w:rPr>
                <w:sz w:val="15"/>
                <w:szCs w:val="15"/>
              </w:rPr>
              <w:t xml:space="preserve">820 </w:t>
            </w:r>
          </w:p>
        </w:tc>
        <w:tc>
          <w:tcPr>
            <w:tcW w:w="344" w:type="pct"/>
            <w:tcBorders>
              <w:top w:val="nil"/>
              <w:left w:val="nil"/>
              <w:bottom w:val="nil"/>
              <w:right w:val="nil"/>
            </w:tcBorders>
            <w:shd w:val="clear" w:color="auto" w:fill="auto"/>
            <w:vAlign w:val="bottom"/>
          </w:tcPr>
          <w:p w14:paraId="45CF30F8" w14:textId="5DF19833"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389666BF" w14:textId="0836C45C"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1</w:t>
            </w:r>
            <w:r>
              <w:rPr>
                <w:sz w:val="15"/>
                <w:szCs w:val="15"/>
              </w:rPr>
              <w:t>,</w:t>
            </w:r>
            <w:r w:rsidRPr="0007466D">
              <w:rPr>
                <w:sz w:val="15"/>
                <w:szCs w:val="15"/>
              </w:rPr>
              <w:t xml:space="preserve">415 </w:t>
            </w:r>
          </w:p>
        </w:tc>
        <w:tc>
          <w:tcPr>
            <w:tcW w:w="343" w:type="pct"/>
            <w:tcBorders>
              <w:top w:val="nil"/>
              <w:left w:val="nil"/>
              <w:bottom w:val="nil"/>
              <w:right w:val="nil"/>
            </w:tcBorders>
            <w:shd w:val="clear" w:color="auto" w:fill="auto"/>
            <w:vAlign w:val="bottom"/>
          </w:tcPr>
          <w:p w14:paraId="7CF08041" w14:textId="046842FB"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317539C5" w14:textId="2EDE3C46"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793613A7" w14:textId="695AC62D"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07466D">
              <w:rPr>
                <w:sz w:val="15"/>
                <w:szCs w:val="15"/>
              </w:rPr>
              <w:t xml:space="preserve"> 2</w:t>
            </w:r>
            <w:r>
              <w:rPr>
                <w:sz w:val="15"/>
                <w:szCs w:val="15"/>
              </w:rPr>
              <w:t>,</w:t>
            </w:r>
            <w:r w:rsidRPr="0007466D">
              <w:rPr>
                <w:sz w:val="15"/>
                <w:szCs w:val="15"/>
              </w:rPr>
              <w:t>967</w:t>
            </w:r>
            <w:r>
              <w:rPr>
                <w:sz w:val="15"/>
                <w:szCs w:val="15"/>
              </w:rPr>
              <w:t>,</w:t>
            </w:r>
            <w:r w:rsidRPr="0007466D">
              <w:rPr>
                <w:sz w:val="15"/>
                <w:szCs w:val="15"/>
              </w:rPr>
              <w:t xml:space="preserve">235 </w:t>
            </w:r>
          </w:p>
        </w:tc>
        <w:tc>
          <w:tcPr>
            <w:tcW w:w="343" w:type="pct"/>
            <w:tcBorders>
              <w:top w:val="nil"/>
              <w:left w:val="nil"/>
              <w:bottom w:val="nil"/>
              <w:right w:val="nil"/>
            </w:tcBorders>
            <w:shd w:val="clear" w:color="auto" w:fill="auto"/>
            <w:vAlign w:val="bottom"/>
          </w:tcPr>
          <w:p w14:paraId="2A9CECBF" w14:textId="518B14E6"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2</w:t>
            </w:r>
            <w:r>
              <w:rPr>
                <w:sz w:val="15"/>
                <w:szCs w:val="15"/>
              </w:rPr>
              <w:t>,</w:t>
            </w:r>
            <w:r w:rsidRPr="0007466D">
              <w:rPr>
                <w:sz w:val="15"/>
                <w:szCs w:val="15"/>
              </w:rPr>
              <w:t>965</w:t>
            </w:r>
            <w:r>
              <w:rPr>
                <w:sz w:val="15"/>
                <w:szCs w:val="15"/>
              </w:rPr>
              <w:t>,</w:t>
            </w:r>
            <w:r w:rsidRPr="0007466D">
              <w:rPr>
                <w:sz w:val="15"/>
                <w:szCs w:val="15"/>
              </w:rPr>
              <w:t xml:space="preserve">820 </w:t>
            </w:r>
          </w:p>
        </w:tc>
        <w:tc>
          <w:tcPr>
            <w:tcW w:w="344" w:type="pct"/>
            <w:tcBorders>
              <w:top w:val="nil"/>
              <w:left w:val="nil"/>
              <w:bottom w:val="nil"/>
              <w:right w:val="nil"/>
            </w:tcBorders>
            <w:shd w:val="clear" w:color="auto" w:fill="auto"/>
            <w:vAlign w:val="bottom"/>
          </w:tcPr>
          <w:p w14:paraId="6133379F" w14:textId="66E791F8"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04E9BF9C" w14:textId="1F8E6948"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1</w:t>
            </w:r>
            <w:r>
              <w:rPr>
                <w:sz w:val="15"/>
                <w:szCs w:val="15"/>
              </w:rPr>
              <w:t>,</w:t>
            </w:r>
            <w:r w:rsidRPr="0007466D">
              <w:rPr>
                <w:sz w:val="15"/>
                <w:szCs w:val="15"/>
              </w:rPr>
              <w:t xml:space="preserve">415 </w:t>
            </w:r>
          </w:p>
        </w:tc>
        <w:tc>
          <w:tcPr>
            <w:tcW w:w="343" w:type="pct"/>
            <w:tcBorders>
              <w:top w:val="nil"/>
              <w:left w:val="nil"/>
              <w:bottom w:val="nil"/>
              <w:right w:val="nil"/>
            </w:tcBorders>
            <w:shd w:val="clear" w:color="auto" w:fill="auto"/>
            <w:vAlign w:val="bottom"/>
          </w:tcPr>
          <w:p w14:paraId="166865EB" w14:textId="5B27016C"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vAlign w:val="bottom"/>
          </w:tcPr>
          <w:p w14:paraId="3E1A9C39" w14:textId="026E8519"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lang w:val="en-US"/>
              </w:rPr>
            </w:pPr>
            <w:r w:rsidRPr="0007466D">
              <w:rPr>
                <w:sz w:val="15"/>
                <w:szCs w:val="15"/>
              </w:rPr>
              <w:t xml:space="preserve"> - </w:t>
            </w:r>
          </w:p>
        </w:tc>
        <w:tc>
          <w:tcPr>
            <w:tcW w:w="343" w:type="pct"/>
            <w:tcBorders>
              <w:top w:val="nil"/>
              <w:left w:val="nil"/>
              <w:bottom w:val="nil"/>
              <w:right w:val="nil"/>
            </w:tcBorders>
            <w:shd w:val="clear" w:color="auto" w:fill="auto"/>
            <w:vAlign w:val="bottom"/>
          </w:tcPr>
          <w:p w14:paraId="1DE804DC" w14:textId="0CE72FEC" w:rsidR="00E575B1" w:rsidRPr="00537128" w:rsidRDefault="00E575B1" w:rsidP="00E575B1">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07466D">
              <w:rPr>
                <w:sz w:val="15"/>
                <w:szCs w:val="15"/>
              </w:rPr>
              <w:t xml:space="preserve"> 2</w:t>
            </w:r>
            <w:r>
              <w:rPr>
                <w:sz w:val="15"/>
                <w:szCs w:val="15"/>
              </w:rPr>
              <w:t>,</w:t>
            </w:r>
            <w:r w:rsidRPr="0007466D">
              <w:rPr>
                <w:sz w:val="15"/>
                <w:szCs w:val="15"/>
              </w:rPr>
              <w:t>967</w:t>
            </w:r>
            <w:r>
              <w:rPr>
                <w:sz w:val="15"/>
                <w:szCs w:val="15"/>
              </w:rPr>
              <w:t>,</w:t>
            </w:r>
            <w:r w:rsidRPr="0007466D">
              <w:rPr>
                <w:sz w:val="15"/>
                <w:szCs w:val="15"/>
              </w:rPr>
              <w:t xml:space="preserve">235 </w:t>
            </w:r>
          </w:p>
        </w:tc>
      </w:tr>
      <w:tr w:rsidR="00E575B1" w:rsidRPr="00537128" w14:paraId="4CCF18B7" w14:textId="77777777" w:rsidTr="004A287E">
        <w:trPr>
          <w:trHeight w:val="74"/>
          <w:jc w:val="center"/>
        </w:trPr>
        <w:tc>
          <w:tcPr>
            <w:tcW w:w="877" w:type="pct"/>
            <w:vAlign w:val="bottom"/>
          </w:tcPr>
          <w:p w14:paraId="06CC5FDB"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69860EB3" w14:textId="7C599388"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1</w:t>
            </w:r>
            <w:r>
              <w:rPr>
                <w:sz w:val="15"/>
                <w:szCs w:val="15"/>
              </w:rPr>
              <w:t>,</w:t>
            </w:r>
            <w:r w:rsidRPr="0007466D">
              <w:rPr>
                <w:sz w:val="15"/>
                <w:szCs w:val="15"/>
              </w:rPr>
              <w:t xml:space="preserve">928 </w:t>
            </w:r>
          </w:p>
        </w:tc>
        <w:tc>
          <w:tcPr>
            <w:tcW w:w="344" w:type="pct"/>
            <w:tcBorders>
              <w:top w:val="nil"/>
              <w:left w:val="nil"/>
              <w:bottom w:val="single" w:sz="8" w:space="0" w:color="auto"/>
              <w:right w:val="nil"/>
            </w:tcBorders>
            <w:shd w:val="clear" w:color="auto" w:fill="auto"/>
            <w:vAlign w:val="bottom"/>
          </w:tcPr>
          <w:p w14:paraId="56EEE76E" w14:textId="7D26DCEB"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491 </w:t>
            </w:r>
          </w:p>
        </w:tc>
        <w:tc>
          <w:tcPr>
            <w:tcW w:w="344" w:type="pct"/>
            <w:tcBorders>
              <w:top w:val="nil"/>
              <w:left w:val="nil"/>
              <w:bottom w:val="single" w:sz="8" w:space="0" w:color="auto"/>
              <w:right w:val="nil"/>
            </w:tcBorders>
            <w:shd w:val="clear" w:color="auto" w:fill="auto"/>
            <w:vAlign w:val="bottom"/>
          </w:tcPr>
          <w:p w14:paraId="26315136" w14:textId="56F60C45"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763 </w:t>
            </w:r>
          </w:p>
        </w:tc>
        <w:tc>
          <w:tcPr>
            <w:tcW w:w="343" w:type="pct"/>
            <w:tcBorders>
              <w:top w:val="nil"/>
              <w:left w:val="nil"/>
              <w:bottom w:val="single" w:sz="8" w:space="0" w:color="auto"/>
              <w:right w:val="nil"/>
            </w:tcBorders>
            <w:shd w:val="clear" w:color="auto" w:fill="auto"/>
            <w:vAlign w:val="bottom"/>
          </w:tcPr>
          <w:p w14:paraId="4D054DD2" w14:textId="3841984C"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21 </w:t>
            </w:r>
          </w:p>
        </w:tc>
        <w:tc>
          <w:tcPr>
            <w:tcW w:w="344" w:type="pct"/>
            <w:tcBorders>
              <w:top w:val="nil"/>
              <w:left w:val="nil"/>
              <w:bottom w:val="single" w:sz="8" w:space="0" w:color="auto"/>
              <w:right w:val="nil"/>
            </w:tcBorders>
            <w:shd w:val="clear" w:color="auto" w:fill="auto"/>
            <w:vAlign w:val="bottom"/>
          </w:tcPr>
          <w:p w14:paraId="5F875CE2" w14:textId="477C5E4C"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 </w:t>
            </w:r>
          </w:p>
        </w:tc>
        <w:tc>
          <w:tcPr>
            <w:tcW w:w="344" w:type="pct"/>
            <w:tcBorders>
              <w:top w:val="nil"/>
              <w:left w:val="nil"/>
              <w:bottom w:val="single" w:sz="8" w:space="0" w:color="auto"/>
              <w:right w:val="nil"/>
            </w:tcBorders>
            <w:shd w:val="clear" w:color="auto" w:fill="auto"/>
            <w:vAlign w:val="bottom"/>
          </w:tcPr>
          <w:p w14:paraId="67034402" w14:textId="58723DDA"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3</w:t>
            </w:r>
            <w:r>
              <w:rPr>
                <w:sz w:val="15"/>
                <w:szCs w:val="15"/>
              </w:rPr>
              <w:t>,</w:t>
            </w:r>
            <w:r w:rsidRPr="0007466D">
              <w:rPr>
                <w:sz w:val="15"/>
                <w:szCs w:val="15"/>
              </w:rPr>
              <w:t xml:space="preserve">203 </w:t>
            </w:r>
          </w:p>
        </w:tc>
        <w:tc>
          <w:tcPr>
            <w:tcW w:w="343" w:type="pct"/>
            <w:tcBorders>
              <w:top w:val="nil"/>
              <w:left w:val="nil"/>
              <w:bottom w:val="single" w:sz="8" w:space="0" w:color="auto"/>
              <w:right w:val="nil"/>
            </w:tcBorders>
            <w:vAlign w:val="bottom"/>
          </w:tcPr>
          <w:p w14:paraId="0354EEE0" w14:textId="1E11DAF4"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413 </w:t>
            </w:r>
          </w:p>
        </w:tc>
        <w:tc>
          <w:tcPr>
            <w:tcW w:w="344" w:type="pct"/>
            <w:tcBorders>
              <w:top w:val="nil"/>
              <w:left w:val="nil"/>
              <w:bottom w:val="single" w:sz="8" w:space="0" w:color="auto"/>
              <w:right w:val="nil"/>
            </w:tcBorders>
            <w:vAlign w:val="bottom"/>
          </w:tcPr>
          <w:p w14:paraId="6C5CBB4C" w14:textId="2E099031"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491 </w:t>
            </w:r>
          </w:p>
        </w:tc>
        <w:tc>
          <w:tcPr>
            <w:tcW w:w="344" w:type="pct"/>
            <w:tcBorders>
              <w:top w:val="nil"/>
              <w:left w:val="nil"/>
              <w:bottom w:val="single" w:sz="8" w:space="0" w:color="auto"/>
              <w:right w:val="nil"/>
            </w:tcBorders>
            <w:vAlign w:val="bottom"/>
          </w:tcPr>
          <w:p w14:paraId="3C8A4E18" w14:textId="3FED8191"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763 </w:t>
            </w:r>
          </w:p>
        </w:tc>
        <w:tc>
          <w:tcPr>
            <w:tcW w:w="343" w:type="pct"/>
            <w:tcBorders>
              <w:top w:val="nil"/>
              <w:left w:val="nil"/>
              <w:bottom w:val="single" w:sz="8" w:space="0" w:color="auto"/>
              <w:right w:val="nil"/>
            </w:tcBorders>
            <w:vAlign w:val="bottom"/>
          </w:tcPr>
          <w:p w14:paraId="20E2C676" w14:textId="15906262"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22 </w:t>
            </w:r>
          </w:p>
        </w:tc>
        <w:tc>
          <w:tcPr>
            <w:tcW w:w="344" w:type="pct"/>
            <w:tcBorders>
              <w:top w:val="nil"/>
              <w:left w:val="nil"/>
              <w:bottom w:val="single" w:sz="8" w:space="0" w:color="auto"/>
              <w:right w:val="nil"/>
            </w:tcBorders>
            <w:vAlign w:val="bottom"/>
          </w:tcPr>
          <w:p w14:paraId="36E46B3E" w14:textId="5F1B00BF"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 </w:t>
            </w:r>
          </w:p>
        </w:tc>
        <w:tc>
          <w:tcPr>
            <w:tcW w:w="343" w:type="pct"/>
            <w:tcBorders>
              <w:top w:val="nil"/>
              <w:left w:val="nil"/>
              <w:bottom w:val="single" w:sz="8" w:space="0" w:color="auto"/>
              <w:right w:val="nil"/>
            </w:tcBorders>
            <w:vAlign w:val="bottom"/>
          </w:tcPr>
          <w:p w14:paraId="73F30336" w14:textId="0B8898FC"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r w:rsidRPr="0007466D">
              <w:rPr>
                <w:sz w:val="15"/>
                <w:szCs w:val="15"/>
              </w:rPr>
              <w:t xml:space="preserve"> 1</w:t>
            </w:r>
            <w:r>
              <w:rPr>
                <w:sz w:val="15"/>
                <w:szCs w:val="15"/>
              </w:rPr>
              <w:t>,</w:t>
            </w:r>
            <w:r w:rsidRPr="0007466D">
              <w:rPr>
                <w:sz w:val="15"/>
                <w:szCs w:val="15"/>
              </w:rPr>
              <w:t xml:space="preserve">689 </w:t>
            </w:r>
          </w:p>
        </w:tc>
      </w:tr>
      <w:tr w:rsidR="00E575B1" w:rsidRPr="00537128" w14:paraId="7B84CD28" w14:textId="77777777" w:rsidTr="004A287E">
        <w:trPr>
          <w:trHeight w:val="97"/>
          <w:jc w:val="center"/>
        </w:trPr>
        <w:tc>
          <w:tcPr>
            <w:tcW w:w="877" w:type="pct"/>
          </w:tcPr>
          <w:p w14:paraId="3FF4061D" w14:textId="77777777" w:rsidR="00E575B1" w:rsidRPr="00537128" w:rsidRDefault="00E575B1" w:rsidP="00E575B1">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0F9B5404" w14:textId="3277716E"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24</w:t>
            </w:r>
            <w:r>
              <w:rPr>
                <w:b/>
                <w:bCs/>
                <w:sz w:val="15"/>
                <w:szCs w:val="15"/>
              </w:rPr>
              <w:t>,</w:t>
            </w:r>
            <w:r w:rsidRPr="0007466D">
              <w:rPr>
                <w:b/>
                <w:bCs/>
                <w:sz w:val="15"/>
                <w:szCs w:val="15"/>
              </w:rPr>
              <w:t>317</w:t>
            </w:r>
            <w:r>
              <w:rPr>
                <w:b/>
                <w:bCs/>
                <w:sz w:val="15"/>
                <w:szCs w:val="15"/>
              </w:rPr>
              <w:t>,</w:t>
            </w:r>
            <w:r w:rsidRPr="0007466D">
              <w:rPr>
                <w:b/>
                <w:bCs/>
                <w:sz w:val="15"/>
                <w:szCs w:val="15"/>
              </w:rPr>
              <w:t xml:space="preserve">269 </w:t>
            </w:r>
          </w:p>
        </w:tc>
        <w:tc>
          <w:tcPr>
            <w:tcW w:w="344" w:type="pct"/>
            <w:tcBorders>
              <w:top w:val="nil"/>
              <w:left w:val="nil"/>
              <w:bottom w:val="single" w:sz="12" w:space="0" w:color="auto"/>
              <w:right w:val="nil"/>
            </w:tcBorders>
            <w:shd w:val="clear" w:color="auto" w:fill="auto"/>
            <w:vAlign w:val="bottom"/>
          </w:tcPr>
          <w:p w14:paraId="54F2C9E2" w14:textId="6875F462"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718</w:t>
            </w:r>
            <w:r>
              <w:rPr>
                <w:b/>
                <w:bCs/>
                <w:sz w:val="15"/>
                <w:szCs w:val="15"/>
              </w:rPr>
              <w:t>,</w:t>
            </w:r>
            <w:r w:rsidRPr="0007466D">
              <w:rPr>
                <w:b/>
                <w:bCs/>
                <w:sz w:val="15"/>
                <w:szCs w:val="15"/>
              </w:rPr>
              <w:t xml:space="preserve">225 </w:t>
            </w:r>
          </w:p>
        </w:tc>
        <w:tc>
          <w:tcPr>
            <w:tcW w:w="344" w:type="pct"/>
            <w:tcBorders>
              <w:top w:val="nil"/>
              <w:left w:val="nil"/>
              <w:bottom w:val="single" w:sz="12" w:space="0" w:color="auto"/>
              <w:right w:val="nil"/>
            </w:tcBorders>
            <w:shd w:val="clear" w:color="auto" w:fill="auto"/>
            <w:vAlign w:val="bottom"/>
          </w:tcPr>
          <w:p w14:paraId="0137D84B" w14:textId="12577CB1"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350</w:t>
            </w:r>
            <w:r>
              <w:rPr>
                <w:b/>
                <w:bCs/>
                <w:sz w:val="15"/>
                <w:szCs w:val="15"/>
              </w:rPr>
              <w:t>,</w:t>
            </w:r>
            <w:r w:rsidRPr="0007466D">
              <w:rPr>
                <w:b/>
                <w:bCs/>
                <w:sz w:val="15"/>
                <w:szCs w:val="15"/>
              </w:rPr>
              <w:t xml:space="preserve">319 </w:t>
            </w:r>
          </w:p>
        </w:tc>
        <w:tc>
          <w:tcPr>
            <w:tcW w:w="343" w:type="pct"/>
            <w:tcBorders>
              <w:top w:val="nil"/>
              <w:left w:val="nil"/>
              <w:bottom w:val="single" w:sz="12" w:space="0" w:color="auto"/>
              <w:right w:val="nil"/>
            </w:tcBorders>
            <w:shd w:val="clear" w:color="auto" w:fill="auto"/>
            <w:vAlign w:val="bottom"/>
          </w:tcPr>
          <w:p w14:paraId="56716C05" w14:textId="743DADA5"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167</w:t>
            </w:r>
            <w:r>
              <w:rPr>
                <w:b/>
                <w:bCs/>
                <w:sz w:val="15"/>
                <w:szCs w:val="15"/>
              </w:rPr>
              <w:t>,</w:t>
            </w:r>
            <w:r w:rsidRPr="0007466D">
              <w:rPr>
                <w:b/>
                <w:bCs/>
                <w:sz w:val="15"/>
                <w:szCs w:val="15"/>
              </w:rPr>
              <w:t xml:space="preserve">172 </w:t>
            </w:r>
          </w:p>
        </w:tc>
        <w:tc>
          <w:tcPr>
            <w:tcW w:w="344" w:type="pct"/>
            <w:tcBorders>
              <w:top w:val="nil"/>
              <w:left w:val="nil"/>
              <w:bottom w:val="single" w:sz="12" w:space="0" w:color="auto"/>
              <w:right w:val="nil"/>
            </w:tcBorders>
            <w:shd w:val="clear" w:color="auto" w:fill="auto"/>
            <w:vAlign w:val="bottom"/>
          </w:tcPr>
          <w:p w14:paraId="5849CD30" w14:textId="7115C95C"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15</w:t>
            </w:r>
            <w:r>
              <w:rPr>
                <w:b/>
                <w:bCs/>
                <w:sz w:val="15"/>
                <w:szCs w:val="15"/>
              </w:rPr>
              <w:t>,</w:t>
            </w:r>
            <w:r w:rsidRPr="0007466D">
              <w:rPr>
                <w:b/>
                <w:bCs/>
                <w:sz w:val="15"/>
                <w:szCs w:val="15"/>
              </w:rPr>
              <w:t xml:space="preserve">722 </w:t>
            </w:r>
          </w:p>
        </w:tc>
        <w:tc>
          <w:tcPr>
            <w:tcW w:w="344" w:type="pct"/>
            <w:tcBorders>
              <w:top w:val="nil"/>
              <w:left w:val="nil"/>
              <w:bottom w:val="single" w:sz="12" w:space="0" w:color="auto"/>
              <w:right w:val="nil"/>
            </w:tcBorders>
            <w:shd w:val="clear" w:color="auto" w:fill="auto"/>
            <w:vAlign w:val="bottom"/>
          </w:tcPr>
          <w:p w14:paraId="225199C8" w14:textId="1DF45756"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27</w:t>
            </w:r>
            <w:r>
              <w:rPr>
                <w:b/>
                <w:bCs/>
                <w:sz w:val="15"/>
                <w:szCs w:val="15"/>
              </w:rPr>
              <w:t>,</w:t>
            </w:r>
            <w:r w:rsidRPr="0007466D">
              <w:rPr>
                <w:b/>
                <w:bCs/>
                <w:sz w:val="15"/>
                <w:szCs w:val="15"/>
              </w:rPr>
              <w:t>568</w:t>
            </w:r>
            <w:r>
              <w:rPr>
                <w:b/>
                <w:bCs/>
                <w:sz w:val="15"/>
                <w:szCs w:val="15"/>
              </w:rPr>
              <w:t>,</w:t>
            </w:r>
            <w:r w:rsidRPr="0007466D">
              <w:rPr>
                <w:b/>
                <w:bCs/>
                <w:sz w:val="15"/>
                <w:szCs w:val="15"/>
              </w:rPr>
              <w:t xml:space="preserve">707 </w:t>
            </w:r>
          </w:p>
        </w:tc>
        <w:tc>
          <w:tcPr>
            <w:tcW w:w="343" w:type="pct"/>
            <w:tcBorders>
              <w:top w:val="nil"/>
              <w:left w:val="nil"/>
              <w:bottom w:val="single" w:sz="12" w:space="0" w:color="auto"/>
              <w:right w:val="nil"/>
            </w:tcBorders>
            <w:vAlign w:val="bottom"/>
          </w:tcPr>
          <w:p w14:paraId="2F85645A" w14:textId="2B79C882"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6</w:t>
            </w:r>
            <w:r>
              <w:rPr>
                <w:b/>
                <w:bCs/>
                <w:sz w:val="15"/>
                <w:szCs w:val="15"/>
              </w:rPr>
              <w:t>,</w:t>
            </w:r>
            <w:r w:rsidRPr="0007466D">
              <w:rPr>
                <w:b/>
                <w:bCs/>
                <w:sz w:val="15"/>
                <w:szCs w:val="15"/>
              </w:rPr>
              <w:t>014</w:t>
            </w:r>
            <w:r>
              <w:rPr>
                <w:b/>
                <w:bCs/>
                <w:sz w:val="15"/>
                <w:szCs w:val="15"/>
              </w:rPr>
              <w:t>,</w:t>
            </w:r>
            <w:r w:rsidRPr="0007466D">
              <w:rPr>
                <w:b/>
                <w:bCs/>
                <w:sz w:val="15"/>
                <w:szCs w:val="15"/>
              </w:rPr>
              <w:t xml:space="preserve">165 </w:t>
            </w:r>
          </w:p>
        </w:tc>
        <w:tc>
          <w:tcPr>
            <w:tcW w:w="344" w:type="pct"/>
            <w:tcBorders>
              <w:top w:val="nil"/>
              <w:left w:val="nil"/>
              <w:bottom w:val="single" w:sz="12" w:space="0" w:color="auto"/>
              <w:right w:val="nil"/>
            </w:tcBorders>
            <w:vAlign w:val="bottom"/>
          </w:tcPr>
          <w:p w14:paraId="2B678A3E" w14:textId="05678A37"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119</w:t>
            </w:r>
            <w:r>
              <w:rPr>
                <w:b/>
                <w:bCs/>
                <w:sz w:val="15"/>
                <w:szCs w:val="15"/>
              </w:rPr>
              <w:t>,</w:t>
            </w:r>
            <w:r w:rsidRPr="0007466D">
              <w:rPr>
                <w:b/>
                <w:bCs/>
                <w:sz w:val="15"/>
                <w:szCs w:val="15"/>
              </w:rPr>
              <w:t xml:space="preserve">901 </w:t>
            </w:r>
          </w:p>
        </w:tc>
        <w:tc>
          <w:tcPr>
            <w:tcW w:w="344" w:type="pct"/>
            <w:tcBorders>
              <w:top w:val="nil"/>
              <w:left w:val="nil"/>
              <w:bottom w:val="single" w:sz="12" w:space="0" w:color="auto"/>
              <w:right w:val="nil"/>
            </w:tcBorders>
            <w:vAlign w:val="bottom"/>
          </w:tcPr>
          <w:p w14:paraId="3E2F332E" w14:textId="316B4FA9"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246</w:t>
            </w:r>
            <w:r>
              <w:rPr>
                <w:b/>
                <w:bCs/>
                <w:sz w:val="15"/>
                <w:szCs w:val="15"/>
              </w:rPr>
              <w:t>,</w:t>
            </w:r>
            <w:r w:rsidRPr="0007466D">
              <w:rPr>
                <w:b/>
                <w:bCs/>
                <w:sz w:val="15"/>
                <w:szCs w:val="15"/>
              </w:rPr>
              <w:t xml:space="preserve">784 </w:t>
            </w:r>
          </w:p>
        </w:tc>
        <w:tc>
          <w:tcPr>
            <w:tcW w:w="343" w:type="pct"/>
            <w:tcBorders>
              <w:top w:val="nil"/>
              <w:left w:val="nil"/>
              <w:bottom w:val="single" w:sz="12" w:space="0" w:color="auto"/>
              <w:right w:val="nil"/>
            </w:tcBorders>
            <w:vAlign w:val="bottom"/>
          </w:tcPr>
          <w:p w14:paraId="33CB5091" w14:textId="1A58ADEB"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49</w:t>
            </w:r>
            <w:r>
              <w:rPr>
                <w:b/>
                <w:bCs/>
                <w:sz w:val="15"/>
                <w:szCs w:val="15"/>
              </w:rPr>
              <w:t>,</w:t>
            </w:r>
            <w:r w:rsidRPr="0007466D">
              <w:rPr>
                <w:b/>
                <w:bCs/>
                <w:sz w:val="15"/>
                <w:szCs w:val="15"/>
              </w:rPr>
              <w:t xml:space="preserve">819 </w:t>
            </w:r>
          </w:p>
        </w:tc>
        <w:tc>
          <w:tcPr>
            <w:tcW w:w="344" w:type="pct"/>
            <w:tcBorders>
              <w:top w:val="nil"/>
              <w:left w:val="nil"/>
              <w:bottom w:val="single" w:sz="12" w:space="0" w:color="auto"/>
              <w:right w:val="nil"/>
            </w:tcBorders>
            <w:vAlign w:val="bottom"/>
          </w:tcPr>
          <w:p w14:paraId="19DE90E3" w14:textId="56B4FEF2"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15</w:t>
            </w:r>
            <w:r>
              <w:rPr>
                <w:b/>
                <w:bCs/>
                <w:sz w:val="15"/>
                <w:szCs w:val="15"/>
              </w:rPr>
              <w:t>,</w:t>
            </w:r>
            <w:r w:rsidRPr="0007466D">
              <w:rPr>
                <w:b/>
                <w:bCs/>
                <w:sz w:val="15"/>
                <w:szCs w:val="15"/>
              </w:rPr>
              <w:t xml:space="preserve">722 </w:t>
            </w:r>
          </w:p>
        </w:tc>
        <w:tc>
          <w:tcPr>
            <w:tcW w:w="343" w:type="pct"/>
            <w:tcBorders>
              <w:top w:val="nil"/>
              <w:left w:val="nil"/>
              <w:bottom w:val="single" w:sz="12" w:space="0" w:color="auto"/>
              <w:right w:val="nil"/>
            </w:tcBorders>
            <w:vAlign w:val="bottom"/>
          </w:tcPr>
          <w:p w14:paraId="0A690F83" w14:textId="41B4B74B"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6</w:t>
            </w:r>
            <w:r>
              <w:rPr>
                <w:b/>
                <w:bCs/>
                <w:sz w:val="15"/>
                <w:szCs w:val="15"/>
              </w:rPr>
              <w:t>,</w:t>
            </w:r>
            <w:r w:rsidRPr="0007466D">
              <w:rPr>
                <w:b/>
                <w:bCs/>
                <w:sz w:val="15"/>
                <w:szCs w:val="15"/>
              </w:rPr>
              <w:t>446</w:t>
            </w:r>
            <w:r>
              <w:rPr>
                <w:b/>
                <w:bCs/>
                <w:sz w:val="15"/>
                <w:szCs w:val="15"/>
              </w:rPr>
              <w:t>,</w:t>
            </w:r>
            <w:r w:rsidRPr="0007466D">
              <w:rPr>
                <w:b/>
                <w:bCs/>
                <w:sz w:val="15"/>
                <w:szCs w:val="15"/>
              </w:rPr>
              <w:t xml:space="preserve">391 </w:t>
            </w:r>
          </w:p>
        </w:tc>
      </w:tr>
      <w:tr w:rsidR="00E575B1" w:rsidRPr="00537128" w14:paraId="25CEF3A2" w14:textId="77777777" w:rsidTr="004A287E">
        <w:trPr>
          <w:trHeight w:val="200"/>
          <w:jc w:val="center"/>
        </w:trPr>
        <w:tc>
          <w:tcPr>
            <w:tcW w:w="877" w:type="pct"/>
          </w:tcPr>
          <w:p w14:paraId="30BF7D0E" w14:textId="77777777" w:rsidR="00E575B1" w:rsidRPr="00537128" w:rsidRDefault="00E575B1" w:rsidP="00E575B1">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3D2D4FF0"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0E607977"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26208474"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48860EC9"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59F21B25"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38084A63"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11A79AE"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5FBAC726"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1B76ECD3"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3C682355"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02205511"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2D6C10D8" w14:textId="77777777" w:rsidR="00E575B1" w:rsidRPr="00537128" w:rsidRDefault="00E575B1" w:rsidP="00E575B1">
            <w:pPr>
              <w:tabs>
                <w:tab w:val="right" w:pos="1202"/>
              </w:tabs>
              <w:spacing w:after="0" w:line="240" w:lineRule="auto"/>
              <w:jc w:val="right"/>
              <w:outlineLvl w:val="0"/>
              <w:rPr>
                <w:rFonts w:ascii="Calibri" w:eastAsia="Calibri" w:hAnsi="Calibri" w:cs="Arial"/>
                <w:snapToGrid w:val="0"/>
                <w:sz w:val="15"/>
                <w:szCs w:val="15"/>
                <w:lang w:val="en-US"/>
              </w:rPr>
            </w:pPr>
          </w:p>
        </w:tc>
      </w:tr>
      <w:tr w:rsidR="00E575B1" w:rsidRPr="00537128" w14:paraId="2C365A8D" w14:textId="77777777" w:rsidTr="009A1792">
        <w:trPr>
          <w:trHeight w:val="200"/>
          <w:jc w:val="center"/>
        </w:trPr>
        <w:tc>
          <w:tcPr>
            <w:tcW w:w="877" w:type="pct"/>
            <w:vAlign w:val="bottom"/>
          </w:tcPr>
          <w:p w14:paraId="0F654B12"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tcPr>
          <w:p w14:paraId="3BFDB460" w14:textId="10E5CB6B"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72</w:t>
            </w:r>
            <w:r>
              <w:rPr>
                <w:sz w:val="15"/>
                <w:szCs w:val="15"/>
              </w:rPr>
              <w:t>,</w:t>
            </w:r>
            <w:r w:rsidRPr="0007466D">
              <w:rPr>
                <w:sz w:val="15"/>
                <w:szCs w:val="15"/>
              </w:rPr>
              <w:t xml:space="preserve">393 </w:t>
            </w:r>
          </w:p>
        </w:tc>
        <w:tc>
          <w:tcPr>
            <w:tcW w:w="344" w:type="pct"/>
            <w:tcBorders>
              <w:top w:val="nil"/>
              <w:left w:val="nil"/>
              <w:bottom w:val="nil"/>
              <w:right w:val="nil"/>
            </w:tcBorders>
            <w:shd w:val="clear" w:color="auto" w:fill="auto"/>
          </w:tcPr>
          <w:p w14:paraId="0EFDA19E" w14:textId="19563027"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12</w:t>
            </w:r>
            <w:r>
              <w:rPr>
                <w:sz w:val="15"/>
                <w:szCs w:val="15"/>
              </w:rPr>
              <w:t>,</w:t>
            </w:r>
            <w:r w:rsidRPr="0007466D">
              <w:rPr>
                <w:sz w:val="15"/>
                <w:szCs w:val="15"/>
              </w:rPr>
              <w:t xml:space="preserve">562 </w:t>
            </w:r>
          </w:p>
        </w:tc>
        <w:tc>
          <w:tcPr>
            <w:tcW w:w="344" w:type="pct"/>
            <w:tcBorders>
              <w:top w:val="nil"/>
              <w:left w:val="nil"/>
              <w:bottom w:val="nil"/>
              <w:right w:val="nil"/>
            </w:tcBorders>
            <w:shd w:val="clear" w:color="auto" w:fill="auto"/>
          </w:tcPr>
          <w:p w14:paraId="332DDC9A" w14:textId="0951C717"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50</w:t>
            </w:r>
            <w:r>
              <w:rPr>
                <w:sz w:val="15"/>
                <w:szCs w:val="15"/>
              </w:rPr>
              <w:t>,</w:t>
            </w:r>
            <w:r w:rsidRPr="0007466D">
              <w:rPr>
                <w:sz w:val="15"/>
                <w:szCs w:val="15"/>
              </w:rPr>
              <w:t xml:space="preserve">244 </w:t>
            </w:r>
          </w:p>
        </w:tc>
        <w:tc>
          <w:tcPr>
            <w:tcW w:w="343" w:type="pct"/>
            <w:tcBorders>
              <w:top w:val="nil"/>
              <w:left w:val="nil"/>
              <w:bottom w:val="nil"/>
              <w:right w:val="nil"/>
            </w:tcBorders>
            <w:shd w:val="clear" w:color="auto" w:fill="auto"/>
          </w:tcPr>
          <w:p w14:paraId="0174CE40" w14:textId="4B845FD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7919199B" w14:textId="305D4C1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52F83D87" w14:textId="7E525C70"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135</w:t>
            </w:r>
            <w:r>
              <w:rPr>
                <w:sz w:val="15"/>
                <w:szCs w:val="15"/>
              </w:rPr>
              <w:t>,</w:t>
            </w:r>
            <w:r w:rsidRPr="0007466D">
              <w:rPr>
                <w:sz w:val="15"/>
                <w:szCs w:val="15"/>
              </w:rPr>
              <w:t xml:space="preserve">199 </w:t>
            </w:r>
          </w:p>
        </w:tc>
        <w:tc>
          <w:tcPr>
            <w:tcW w:w="343" w:type="pct"/>
            <w:tcBorders>
              <w:top w:val="nil"/>
              <w:left w:val="nil"/>
              <w:bottom w:val="nil"/>
              <w:right w:val="nil"/>
            </w:tcBorders>
          </w:tcPr>
          <w:p w14:paraId="185D50EB" w14:textId="7FF68FC7"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56</w:t>
            </w:r>
            <w:r>
              <w:rPr>
                <w:sz w:val="15"/>
                <w:szCs w:val="15"/>
              </w:rPr>
              <w:t>,</w:t>
            </w:r>
            <w:r w:rsidRPr="0007466D">
              <w:rPr>
                <w:sz w:val="15"/>
                <w:szCs w:val="15"/>
              </w:rPr>
              <w:t xml:space="preserve">106 </w:t>
            </w:r>
          </w:p>
        </w:tc>
        <w:tc>
          <w:tcPr>
            <w:tcW w:w="344" w:type="pct"/>
            <w:tcBorders>
              <w:top w:val="nil"/>
              <w:left w:val="nil"/>
              <w:bottom w:val="nil"/>
              <w:right w:val="nil"/>
            </w:tcBorders>
          </w:tcPr>
          <w:p w14:paraId="4EF5F7ED" w14:textId="058D9044"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6</w:t>
            </w:r>
            <w:r>
              <w:rPr>
                <w:sz w:val="15"/>
                <w:szCs w:val="15"/>
              </w:rPr>
              <w:t>,</w:t>
            </w:r>
            <w:r w:rsidRPr="0007466D">
              <w:rPr>
                <w:sz w:val="15"/>
                <w:szCs w:val="15"/>
              </w:rPr>
              <w:t xml:space="preserve">374 </w:t>
            </w:r>
          </w:p>
        </w:tc>
        <w:tc>
          <w:tcPr>
            <w:tcW w:w="344" w:type="pct"/>
            <w:tcBorders>
              <w:top w:val="nil"/>
              <w:left w:val="nil"/>
              <w:bottom w:val="nil"/>
              <w:right w:val="nil"/>
            </w:tcBorders>
          </w:tcPr>
          <w:p w14:paraId="4D350D8C" w14:textId="264B4A8D"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14</w:t>
            </w:r>
            <w:r>
              <w:rPr>
                <w:sz w:val="15"/>
                <w:szCs w:val="15"/>
              </w:rPr>
              <w:t>,</w:t>
            </w:r>
            <w:r w:rsidRPr="0007466D">
              <w:rPr>
                <w:sz w:val="15"/>
                <w:szCs w:val="15"/>
              </w:rPr>
              <w:t xml:space="preserve">602 </w:t>
            </w:r>
          </w:p>
        </w:tc>
        <w:tc>
          <w:tcPr>
            <w:tcW w:w="343" w:type="pct"/>
            <w:tcBorders>
              <w:top w:val="nil"/>
              <w:left w:val="nil"/>
              <w:bottom w:val="nil"/>
              <w:right w:val="nil"/>
            </w:tcBorders>
          </w:tcPr>
          <w:p w14:paraId="07559485" w14:textId="2796880F"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792F71ED" w14:textId="54EE7D9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2C329978" w14:textId="5B0D0727"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77</w:t>
            </w:r>
            <w:r>
              <w:rPr>
                <w:sz w:val="15"/>
                <w:szCs w:val="15"/>
              </w:rPr>
              <w:t>,</w:t>
            </w:r>
            <w:r w:rsidRPr="0007466D">
              <w:rPr>
                <w:sz w:val="15"/>
                <w:szCs w:val="15"/>
              </w:rPr>
              <w:t xml:space="preserve">082 </w:t>
            </w:r>
          </w:p>
        </w:tc>
      </w:tr>
      <w:tr w:rsidR="00E575B1" w:rsidRPr="00537128" w14:paraId="6D67BA6C" w14:textId="77777777" w:rsidTr="009A1792">
        <w:trPr>
          <w:trHeight w:val="200"/>
          <w:jc w:val="center"/>
        </w:trPr>
        <w:tc>
          <w:tcPr>
            <w:tcW w:w="877" w:type="pct"/>
            <w:vAlign w:val="bottom"/>
          </w:tcPr>
          <w:p w14:paraId="3C3C916A"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tcPr>
          <w:p w14:paraId="7AA36034" w14:textId="0C47604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51</w:t>
            </w:r>
            <w:r>
              <w:rPr>
                <w:sz w:val="15"/>
                <w:szCs w:val="15"/>
              </w:rPr>
              <w:t>,</w:t>
            </w:r>
            <w:r w:rsidRPr="0007466D">
              <w:rPr>
                <w:sz w:val="15"/>
                <w:szCs w:val="15"/>
              </w:rPr>
              <w:t xml:space="preserve">073 </w:t>
            </w:r>
          </w:p>
        </w:tc>
        <w:tc>
          <w:tcPr>
            <w:tcW w:w="344" w:type="pct"/>
            <w:tcBorders>
              <w:top w:val="nil"/>
              <w:left w:val="nil"/>
              <w:bottom w:val="nil"/>
              <w:right w:val="nil"/>
            </w:tcBorders>
            <w:shd w:val="clear" w:color="auto" w:fill="auto"/>
          </w:tcPr>
          <w:p w14:paraId="68AE9CC8" w14:textId="3A3A381C"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0DC18218" w14:textId="711B37C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276</w:t>
            </w:r>
            <w:r>
              <w:rPr>
                <w:sz w:val="15"/>
                <w:szCs w:val="15"/>
              </w:rPr>
              <w:t>,</w:t>
            </w:r>
            <w:r w:rsidRPr="0007466D">
              <w:rPr>
                <w:sz w:val="15"/>
                <w:szCs w:val="15"/>
              </w:rPr>
              <w:t xml:space="preserve">748 </w:t>
            </w:r>
          </w:p>
        </w:tc>
        <w:tc>
          <w:tcPr>
            <w:tcW w:w="343" w:type="pct"/>
            <w:tcBorders>
              <w:top w:val="nil"/>
              <w:left w:val="nil"/>
              <w:bottom w:val="nil"/>
              <w:right w:val="nil"/>
            </w:tcBorders>
            <w:shd w:val="clear" w:color="auto" w:fill="auto"/>
          </w:tcPr>
          <w:p w14:paraId="53A8999A" w14:textId="73D53018"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06197C58" w14:textId="54A300E7"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1AC3F5D1" w14:textId="52AE47DC"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327</w:t>
            </w:r>
            <w:r>
              <w:rPr>
                <w:sz w:val="15"/>
                <w:szCs w:val="15"/>
              </w:rPr>
              <w:t>,</w:t>
            </w:r>
            <w:r w:rsidRPr="0007466D">
              <w:rPr>
                <w:sz w:val="15"/>
                <w:szCs w:val="15"/>
              </w:rPr>
              <w:t xml:space="preserve">821 </w:t>
            </w:r>
          </w:p>
        </w:tc>
        <w:tc>
          <w:tcPr>
            <w:tcW w:w="343" w:type="pct"/>
            <w:tcBorders>
              <w:top w:val="nil"/>
              <w:left w:val="nil"/>
              <w:bottom w:val="nil"/>
              <w:right w:val="nil"/>
            </w:tcBorders>
          </w:tcPr>
          <w:p w14:paraId="6ABA0F17" w14:textId="576BC71F"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40</w:t>
            </w:r>
            <w:r>
              <w:rPr>
                <w:sz w:val="15"/>
                <w:szCs w:val="15"/>
              </w:rPr>
              <w:t>,</w:t>
            </w:r>
            <w:r w:rsidRPr="0007466D">
              <w:rPr>
                <w:sz w:val="15"/>
                <w:szCs w:val="15"/>
              </w:rPr>
              <w:t xml:space="preserve">744 </w:t>
            </w:r>
          </w:p>
        </w:tc>
        <w:tc>
          <w:tcPr>
            <w:tcW w:w="344" w:type="pct"/>
            <w:tcBorders>
              <w:top w:val="nil"/>
              <w:left w:val="nil"/>
              <w:bottom w:val="nil"/>
              <w:right w:val="nil"/>
            </w:tcBorders>
          </w:tcPr>
          <w:p w14:paraId="7EE1E016" w14:textId="65F34283"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3A5E9A10" w14:textId="38FE028B"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111</w:t>
            </w:r>
            <w:r>
              <w:rPr>
                <w:sz w:val="15"/>
                <w:szCs w:val="15"/>
              </w:rPr>
              <w:t>,</w:t>
            </w:r>
            <w:r w:rsidRPr="0007466D">
              <w:rPr>
                <w:sz w:val="15"/>
                <w:szCs w:val="15"/>
              </w:rPr>
              <w:t xml:space="preserve">774 </w:t>
            </w:r>
          </w:p>
        </w:tc>
        <w:tc>
          <w:tcPr>
            <w:tcW w:w="343" w:type="pct"/>
            <w:tcBorders>
              <w:top w:val="nil"/>
              <w:left w:val="nil"/>
              <w:bottom w:val="nil"/>
              <w:right w:val="nil"/>
            </w:tcBorders>
          </w:tcPr>
          <w:p w14:paraId="5A492B35" w14:textId="2C829080"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440B7076" w14:textId="27EE56C4"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05E64167" w14:textId="380B5FD5"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152</w:t>
            </w:r>
            <w:r>
              <w:rPr>
                <w:sz w:val="15"/>
                <w:szCs w:val="15"/>
              </w:rPr>
              <w:t>,</w:t>
            </w:r>
            <w:r w:rsidRPr="0007466D">
              <w:rPr>
                <w:sz w:val="15"/>
                <w:szCs w:val="15"/>
              </w:rPr>
              <w:t xml:space="preserve">518 </w:t>
            </w:r>
          </w:p>
        </w:tc>
      </w:tr>
      <w:tr w:rsidR="00E575B1" w:rsidRPr="00537128" w14:paraId="6116DFD1" w14:textId="77777777" w:rsidTr="009A1792">
        <w:trPr>
          <w:trHeight w:val="200"/>
          <w:jc w:val="center"/>
        </w:trPr>
        <w:tc>
          <w:tcPr>
            <w:tcW w:w="877" w:type="pct"/>
            <w:vAlign w:val="bottom"/>
          </w:tcPr>
          <w:p w14:paraId="3F67AF4E" w14:textId="2734D773"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Open le</w:t>
            </w:r>
            <w:r>
              <w:rPr>
                <w:rFonts w:ascii="Calibri" w:eastAsia="Calibri" w:hAnsi="Calibri" w:cs="Times New Roman"/>
                <w:sz w:val="15"/>
                <w:szCs w:val="15"/>
                <w:lang w:val="en-US"/>
              </w:rPr>
              <w:t>t</w:t>
            </w:r>
            <w:r w:rsidRPr="00537128">
              <w:rPr>
                <w:rFonts w:ascii="Calibri" w:eastAsia="Calibri" w:hAnsi="Calibri" w:cs="Times New Roman"/>
                <w:sz w:val="15"/>
                <w:szCs w:val="15"/>
                <w:lang w:val="en-US"/>
              </w:rPr>
              <w:t>ters of credit in foreign currency</w:t>
            </w:r>
          </w:p>
        </w:tc>
        <w:tc>
          <w:tcPr>
            <w:tcW w:w="343" w:type="pct"/>
            <w:tcBorders>
              <w:top w:val="nil"/>
              <w:left w:val="nil"/>
              <w:bottom w:val="nil"/>
              <w:right w:val="nil"/>
            </w:tcBorders>
            <w:shd w:val="clear" w:color="auto" w:fill="auto"/>
          </w:tcPr>
          <w:p w14:paraId="07BD16BC" w14:textId="3752747B"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7C1DE423" w14:textId="714B590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21C61B9C" w14:textId="72A3C3F9"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shd w:val="clear" w:color="auto" w:fill="auto"/>
          </w:tcPr>
          <w:p w14:paraId="481E041E" w14:textId="0FA224A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4290C193" w14:textId="5A655550"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shd w:val="clear" w:color="auto" w:fill="auto"/>
          </w:tcPr>
          <w:p w14:paraId="465EF39A" w14:textId="7C86C9C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43B4348F" w14:textId="59F8EBA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73513514" w14:textId="3D765830"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0D6E2606" w14:textId="00220B73"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55B55B11" w14:textId="351DDE5F"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nil"/>
              <w:right w:val="nil"/>
            </w:tcBorders>
          </w:tcPr>
          <w:p w14:paraId="29737F6E" w14:textId="55E8A0B4"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nil"/>
              <w:right w:val="nil"/>
            </w:tcBorders>
          </w:tcPr>
          <w:p w14:paraId="4EEC7A26" w14:textId="5869F879"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r>
      <w:tr w:rsidR="00E575B1" w:rsidRPr="00537128" w14:paraId="47D718F2" w14:textId="77777777" w:rsidTr="009A1792">
        <w:trPr>
          <w:trHeight w:val="200"/>
          <w:jc w:val="center"/>
        </w:trPr>
        <w:tc>
          <w:tcPr>
            <w:tcW w:w="877" w:type="pct"/>
            <w:vAlign w:val="bottom"/>
          </w:tcPr>
          <w:p w14:paraId="459530DD" w14:textId="77777777" w:rsidR="00E575B1" w:rsidRPr="00537128" w:rsidRDefault="00E575B1" w:rsidP="00E575B1">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tcPr>
          <w:p w14:paraId="07806342" w14:textId="2C9923E2"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4</w:t>
            </w:r>
            <w:r>
              <w:rPr>
                <w:sz w:val="15"/>
                <w:szCs w:val="15"/>
              </w:rPr>
              <w:t>,</w:t>
            </w:r>
            <w:r w:rsidRPr="0007466D">
              <w:rPr>
                <w:sz w:val="15"/>
                <w:szCs w:val="15"/>
              </w:rPr>
              <w:t>831</w:t>
            </w:r>
            <w:r>
              <w:rPr>
                <w:sz w:val="15"/>
                <w:szCs w:val="15"/>
              </w:rPr>
              <w:t>,</w:t>
            </w:r>
            <w:r w:rsidRPr="0007466D">
              <w:rPr>
                <w:sz w:val="15"/>
                <w:szCs w:val="15"/>
              </w:rPr>
              <w:t xml:space="preserve">713 </w:t>
            </w:r>
          </w:p>
        </w:tc>
        <w:tc>
          <w:tcPr>
            <w:tcW w:w="344" w:type="pct"/>
            <w:tcBorders>
              <w:top w:val="nil"/>
              <w:left w:val="nil"/>
              <w:bottom w:val="single" w:sz="4" w:space="0" w:color="auto"/>
              <w:right w:val="nil"/>
            </w:tcBorders>
            <w:shd w:val="clear" w:color="auto" w:fill="auto"/>
          </w:tcPr>
          <w:p w14:paraId="636C8DB4" w14:textId="1A66E53A"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55</w:t>
            </w:r>
            <w:r>
              <w:rPr>
                <w:sz w:val="15"/>
                <w:szCs w:val="15"/>
              </w:rPr>
              <w:t>,</w:t>
            </w:r>
            <w:r w:rsidRPr="0007466D">
              <w:rPr>
                <w:sz w:val="15"/>
                <w:szCs w:val="15"/>
              </w:rPr>
              <w:t xml:space="preserve">398 </w:t>
            </w:r>
          </w:p>
        </w:tc>
        <w:tc>
          <w:tcPr>
            <w:tcW w:w="344" w:type="pct"/>
            <w:tcBorders>
              <w:top w:val="nil"/>
              <w:left w:val="nil"/>
              <w:bottom w:val="single" w:sz="4" w:space="0" w:color="auto"/>
              <w:right w:val="nil"/>
            </w:tcBorders>
            <w:shd w:val="clear" w:color="auto" w:fill="auto"/>
          </w:tcPr>
          <w:p w14:paraId="56850B1B" w14:textId="2B88AE4F"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w:t>
            </w:r>
            <w:r>
              <w:rPr>
                <w:sz w:val="15"/>
                <w:szCs w:val="15"/>
              </w:rPr>
              <w:t>,</w:t>
            </w:r>
            <w:r w:rsidRPr="0007466D">
              <w:rPr>
                <w:sz w:val="15"/>
                <w:szCs w:val="15"/>
              </w:rPr>
              <w:t xml:space="preserve">233 </w:t>
            </w:r>
          </w:p>
        </w:tc>
        <w:tc>
          <w:tcPr>
            <w:tcW w:w="343" w:type="pct"/>
            <w:tcBorders>
              <w:top w:val="nil"/>
              <w:left w:val="nil"/>
              <w:bottom w:val="single" w:sz="4" w:space="0" w:color="auto"/>
              <w:right w:val="nil"/>
            </w:tcBorders>
            <w:shd w:val="clear" w:color="auto" w:fill="auto"/>
          </w:tcPr>
          <w:p w14:paraId="4907E70C" w14:textId="03E3A61F"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36</w:t>
            </w:r>
            <w:r>
              <w:rPr>
                <w:sz w:val="15"/>
                <w:szCs w:val="15"/>
              </w:rPr>
              <w:t>,</w:t>
            </w:r>
            <w:r w:rsidRPr="0007466D">
              <w:rPr>
                <w:sz w:val="15"/>
                <w:szCs w:val="15"/>
              </w:rPr>
              <w:t xml:space="preserve">443 </w:t>
            </w:r>
          </w:p>
        </w:tc>
        <w:tc>
          <w:tcPr>
            <w:tcW w:w="344" w:type="pct"/>
            <w:tcBorders>
              <w:top w:val="nil"/>
              <w:left w:val="nil"/>
              <w:bottom w:val="single" w:sz="4" w:space="0" w:color="auto"/>
              <w:right w:val="nil"/>
            </w:tcBorders>
            <w:shd w:val="clear" w:color="auto" w:fill="auto"/>
          </w:tcPr>
          <w:p w14:paraId="4F3781D6" w14:textId="0D682C1F"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4" w:type="pct"/>
            <w:tcBorders>
              <w:top w:val="nil"/>
              <w:left w:val="nil"/>
              <w:bottom w:val="single" w:sz="4" w:space="0" w:color="auto"/>
              <w:right w:val="nil"/>
            </w:tcBorders>
            <w:shd w:val="clear" w:color="auto" w:fill="auto"/>
          </w:tcPr>
          <w:p w14:paraId="1F7CDDB7" w14:textId="2548986E"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4</w:t>
            </w:r>
            <w:r>
              <w:rPr>
                <w:sz w:val="15"/>
                <w:szCs w:val="15"/>
              </w:rPr>
              <w:t>,</w:t>
            </w:r>
            <w:r w:rsidRPr="0007466D">
              <w:rPr>
                <w:sz w:val="15"/>
                <w:szCs w:val="15"/>
              </w:rPr>
              <w:t>925</w:t>
            </w:r>
            <w:r>
              <w:rPr>
                <w:sz w:val="15"/>
                <w:szCs w:val="15"/>
              </w:rPr>
              <w:t>,</w:t>
            </w:r>
            <w:r w:rsidRPr="0007466D">
              <w:rPr>
                <w:sz w:val="15"/>
                <w:szCs w:val="15"/>
              </w:rPr>
              <w:t xml:space="preserve">787 </w:t>
            </w:r>
          </w:p>
        </w:tc>
        <w:tc>
          <w:tcPr>
            <w:tcW w:w="343" w:type="pct"/>
            <w:tcBorders>
              <w:top w:val="nil"/>
              <w:left w:val="nil"/>
              <w:bottom w:val="single" w:sz="4" w:space="0" w:color="auto"/>
              <w:right w:val="nil"/>
            </w:tcBorders>
          </w:tcPr>
          <w:p w14:paraId="14526955" w14:textId="10FA1914"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929</w:t>
            </w:r>
            <w:r>
              <w:rPr>
                <w:sz w:val="15"/>
                <w:szCs w:val="15"/>
              </w:rPr>
              <w:t>,</w:t>
            </w:r>
            <w:r w:rsidRPr="0007466D">
              <w:rPr>
                <w:sz w:val="15"/>
                <w:szCs w:val="15"/>
              </w:rPr>
              <w:t xml:space="preserve">737 </w:t>
            </w:r>
          </w:p>
        </w:tc>
        <w:tc>
          <w:tcPr>
            <w:tcW w:w="344" w:type="pct"/>
            <w:tcBorders>
              <w:top w:val="nil"/>
              <w:left w:val="nil"/>
              <w:bottom w:val="single" w:sz="4" w:space="0" w:color="auto"/>
              <w:right w:val="nil"/>
            </w:tcBorders>
          </w:tcPr>
          <w:p w14:paraId="389FB008" w14:textId="62DF63EB"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6</w:t>
            </w:r>
            <w:r>
              <w:rPr>
                <w:sz w:val="15"/>
                <w:szCs w:val="15"/>
              </w:rPr>
              <w:t>,</w:t>
            </w:r>
            <w:r w:rsidRPr="0007466D">
              <w:rPr>
                <w:sz w:val="15"/>
                <w:szCs w:val="15"/>
              </w:rPr>
              <w:t xml:space="preserve">229 </w:t>
            </w:r>
          </w:p>
        </w:tc>
        <w:tc>
          <w:tcPr>
            <w:tcW w:w="344" w:type="pct"/>
            <w:tcBorders>
              <w:top w:val="nil"/>
              <w:left w:val="nil"/>
              <w:bottom w:val="single" w:sz="4" w:space="0" w:color="auto"/>
              <w:right w:val="nil"/>
            </w:tcBorders>
          </w:tcPr>
          <w:p w14:paraId="6130E7B0" w14:textId="0D2D1C03"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2</w:t>
            </w:r>
            <w:r>
              <w:rPr>
                <w:sz w:val="15"/>
                <w:szCs w:val="15"/>
              </w:rPr>
              <w:t>,</w:t>
            </w:r>
            <w:r w:rsidRPr="0007466D">
              <w:rPr>
                <w:sz w:val="15"/>
                <w:szCs w:val="15"/>
              </w:rPr>
              <w:t xml:space="preserve">234 </w:t>
            </w:r>
          </w:p>
        </w:tc>
        <w:tc>
          <w:tcPr>
            <w:tcW w:w="343" w:type="pct"/>
            <w:tcBorders>
              <w:top w:val="nil"/>
              <w:left w:val="nil"/>
              <w:bottom w:val="single" w:sz="4" w:space="0" w:color="auto"/>
              <w:right w:val="nil"/>
            </w:tcBorders>
          </w:tcPr>
          <w:p w14:paraId="2C354167" w14:textId="6B17A831"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1</w:t>
            </w:r>
            <w:r>
              <w:rPr>
                <w:sz w:val="15"/>
                <w:szCs w:val="15"/>
              </w:rPr>
              <w:t>,</w:t>
            </w:r>
            <w:r w:rsidRPr="0007466D">
              <w:rPr>
                <w:sz w:val="15"/>
                <w:szCs w:val="15"/>
              </w:rPr>
              <w:t xml:space="preserve">317 </w:t>
            </w:r>
          </w:p>
        </w:tc>
        <w:tc>
          <w:tcPr>
            <w:tcW w:w="344" w:type="pct"/>
            <w:tcBorders>
              <w:top w:val="nil"/>
              <w:left w:val="nil"/>
              <w:bottom w:val="single" w:sz="4" w:space="0" w:color="auto"/>
              <w:right w:val="nil"/>
            </w:tcBorders>
          </w:tcPr>
          <w:p w14:paraId="121AC691" w14:textId="1C131E6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 </w:t>
            </w:r>
          </w:p>
        </w:tc>
        <w:tc>
          <w:tcPr>
            <w:tcW w:w="343" w:type="pct"/>
            <w:tcBorders>
              <w:top w:val="nil"/>
              <w:left w:val="nil"/>
              <w:bottom w:val="single" w:sz="4" w:space="0" w:color="auto"/>
              <w:right w:val="nil"/>
            </w:tcBorders>
          </w:tcPr>
          <w:p w14:paraId="28405A5B" w14:textId="5A07E486" w:rsidR="00E575B1" w:rsidRPr="00537128" w:rsidRDefault="00E575B1" w:rsidP="00E575B1">
            <w:pPr>
              <w:spacing w:after="0" w:line="240" w:lineRule="auto"/>
              <w:jc w:val="right"/>
              <w:rPr>
                <w:rFonts w:ascii="Calibri" w:eastAsia="Calibri" w:hAnsi="Calibri" w:cs="Arial"/>
                <w:sz w:val="15"/>
                <w:szCs w:val="15"/>
                <w:lang w:val="en-US"/>
              </w:rPr>
            </w:pPr>
            <w:r w:rsidRPr="0007466D">
              <w:rPr>
                <w:sz w:val="15"/>
                <w:szCs w:val="15"/>
              </w:rPr>
              <w:t xml:space="preserve"> 939</w:t>
            </w:r>
            <w:r>
              <w:rPr>
                <w:sz w:val="15"/>
                <w:szCs w:val="15"/>
              </w:rPr>
              <w:t>,</w:t>
            </w:r>
            <w:r w:rsidRPr="0007466D">
              <w:rPr>
                <w:sz w:val="15"/>
                <w:szCs w:val="15"/>
              </w:rPr>
              <w:t xml:space="preserve">517 </w:t>
            </w:r>
          </w:p>
        </w:tc>
      </w:tr>
      <w:tr w:rsidR="00E575B1" w:rsidRPr="00537128" w14:paraId="39DFEE8C" w14:textId="77777777" w:rsidTr="00A1123E">
        <w:trPr>
          <w:trHeight w:val="145"/>
          <w:jc w:val="center"/>
        </w:trPr>
        <w:tc>
          <w:tcPr>
            <w:tcW w:w="877" w:type="pct"/>
            <w:vAlign w:val="bottom"/>
          </w:tcPr>
          <w:p w14:paraId="21E4C51F" w14:textId="77777777" w:rsidR="00E575B1" w:rsidRPr="00537128" w:rsidRDefault="00E575B1" w:rsidP="00E575B1">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606AFB7E" w14:textId="479A323A"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4</w:t>
            </w:r>
            <w:r>
              <w:rPr>
                <w:b/>
                <w:bCs/>
                <w:sz w:val="15"/>
                <w:szCs w:val="15"/>
              </w:rPr>
              <w:t>,</w:t>
            </w:r>
            <w:r w:rsidRPr="0007466D">
              <w:rPr>
                <w:b/>
                <w:bCs/>
                <w:sz w:val="15"/>
                <w:szCs w:val="15"/>
              </w:rPr>
              <w:t>955</w:t>
            </w:r>
            <w:r>
              <w:rPr>
                <w:b/>
                <w:bCs/>
                <w:sz w:val="15"/>
                <w:szCs w:val="15"/>
              </w:rPr>
              <w:t>,</w:t>
            </w:r>
            <w:r w:rsidRPr="0007466D">
              <w:rPr>
                <w:b/>
                <w:bCs/>
                <w:sz w:val="15"/>
                <w:szCs w:val="15"/>
              </w:rPr>
              <w:t xml:space="preserve">179 </w:t>
            </w:r>
          </w:p>
        </w:tc>
        <w:tc>
          <w:tcPr>
            <w:tcW w:w="344" w:type="pct"/>
            <w:tcBorders>
              <w:top w:val="single" w:sz="4" w:space="0" w:color="auto"/>
              <w:left w:val="nil"/>
              <w:bottom w:val="single" w:sz="12" w:space="0" w:color="auto"/>
              <w:right w:val="nil"/>
            </w:tcBorders>
            <w:shd w:val="clear" w:color="auto" w:fill="auto"/>
            <w:vAlign w:val="bottom"/>
          </w:tcPr>
          <w:p w14:paraId="033F0AB0" w14:textId="01AAFE1F"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67</w:t>
            </w:r>
            <w:r>
              <w:rPr>
                <w:b/>
                <w:bCs/>
                <w:sz w:val="15"/>
                <w:szCs w:val="15"/>
              </w:rPr>
              <w:t>,</w:t>
            </w:r>
            <w:r w:rsidRPr="0007466D">
              <w:rPr>
                <w:b/>
                <w:bCs/>
                <w:sz w:val="15"/>
                <w:szCs w:val="15"/>
              </w:rPr>
              <w:t xml:space="preserve">960 </w:t>
            </w:r>
          </w:p>
        </w:tc>
        <w:tc>
          <w:tcPr>
            <w:tcW w:w="344" w:type="pct"/>
            <w:tcBorders>
              <w:top w:val="single" w:sz="4" w:space="0" w:color="auto"/>
              <w:left w:val="nil"/>
              <w:bottom w:val="single" w:sz="12" w:space="0" w:color="auto"/>
              <w:right w:val="nil"/>
            </w:tcBorders>
            <w:shd w:val="clear" w:color="auto" w:fill="auto"/>
            <w:vAlign w:val="bottom"/>
          </w:tcPr>
          <w:p w14:paraId="2489A35C" w14:textId="133C2B1A"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329</w:t>
            </w:r>
            <w:r>
              <w:rPr>
                <w:b/>
                <w:bCs/>
                <w:sz w:val="15"/>
                <w:szCs w:val="15"/>
              </w:rPr>
              <w:t>,</w:t>
            </w:r>
            <w:r w:rsidRPr="0007466D">
              <w:rPr>
                <w:b/>
                <w:bCs/>
                <w:sz w:val="15"/>
                <w:szCs w:val="15"/>
              </w:rPr>
              <w:t xml:space="preserve">225 </w:t>
            </w:r>
          </w:p>
        </w:tc>
        <w:tc>
          <w:tcPr>
            <w:tcW w:w="343" w:type="pct"/>
            <w:tcBorders>
              <w:top w:val="single" w:sz="4" w:space="0" w:color="auto"/>
              <w:left w:val="nil"/>
              <w:bottom w:val="single" w:sz="12" w:space="0" w:color="auto"/>
              <w:right w:val="nil"/>
            </w:tcBorders>
            <w:shd w:val="clear" w:color="auto" w:fill="auto"/>
            <w:vAlign w:val="bottom"/>
          </w:tcPr>
          <w:p w14:paraId="4F4CB459" w14:textId="00EE040C"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36</w:t>
            </w:r>
            <w:r>
              <w:rPr>
                <w:b/>
                <w:bCs/>
                <w:sz w:val="15"/>
                <w:szCs w:val="15"/>
              </w:rPr>
              <w:t>,</w:t>
            </w:r>
            <w:r w:rsidRPr="0007466D">
              <w:rPr>
                <w:b/>
                <w:bCs/>
                <w:sz w:val="15"/>
                <w:szCs w:val="15"/>
              </w:rPr>
              <w:t xml:space="preserve">443 </w:t>
            </w:r>
          </w:p>
        </w:tc>
        <w:tc>
          <w:tcPr>
            <w:tcW w:w="344" w:type="pct"/>
            <w:tcBorders>
              <w:top w:val="single" w:sz="4" w:space="0" w:color="auto"/>
              <w:left w:val="nil"/>
              <w:bottom w:val="single" w:sz="12" w:space="0" w:color="auto"/>
              <w:right w:val="nil"/>
            </w:tcBorders>
            <w:shd w:val="clear" w:color="auto" w:fill="auto"/>
            <w:vAlign w:val="bottom"/>
          </w:tcPr>
          <w:p w14:paraId="4CAFA674" w14:textId="39DFB505"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 </w:t>
            </w:r>
          </w:p>
        </w:tc>
        <w:tc>
          <w:tcPr>
            <w:tcW w:w="344" w:type="pct"/>
            <w:tcBorders>
              <w:top w:val="single" w:sz="4" w:space="0" w:color="auto"/>
              <w:left w:val="nil"/>
              <w:bottom w:val="single" w:sz="12" w:space="0" w:color="auto"/>
              <w:right w:val="nil"/>
            </w:tcBorders>
            <w:shd w:val="clear" w:color="auto" w:fill="auto"/>
            <w:vAlign w:val="bottom"/>
          </w:tcPr>
          <w:p w14:paraId="09918E1B" w14:textId="0335CE1D"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5</w:t>
            </w:r>
            <w:r>
              <w:rPr>
                <w:b/>
                <w:bCs/>
                <w:sz w:val="15"/>
                <w:szCs w:val="15"/>
              </w:rPr>
              <w:t>,</w:t>
            </w:r>
            <w:r w:rsidRPr="0007466D">
              <w:rPr>
                <w:b/>
                <w:bCs/>
                <w:sz w:val="15"/>
                <w:szCs w:val="15"/>
              </w:rPr>
              <w:t>388</w:t>
            </w:r>
            <w:r>
              <w:rPr>
                <w:b/>
                <w:bCs/>
                <w:sz w:val="15"/>
                <w:szCs w:val="15"/>
              </w:rPr>
              <w:t>,</w:t>
            </w:r>
            <w:r w:rsidRPr="0007466D">
              <w:rPr>
                <w:b/>
                <w:bCs/>
                <w:sz w:val="15"/>
                <w:szCs w:val="15"/>
              </w:rPr>
              <w:t xml:space="preserve">807 </w:t>
            </w:r>
          </w:p>
        </w:tc>
        <w:tc>
          <w:tcPr>
            <w:tcW w:w="343" w:type="pct"/>
            <w:tcBorders>
              <w:top w:val="single" w:sz="4" w:space="0" w:color="auto"/>
              <w:left w:val="nil"/>
              <w:bottom w:val="single" w:sz="12" w:space="0" w:color="auto"/>
              <w:right w:val="nil"/>
            </w:tcBorders>
            <w:vAlign w:val="bottom"/>
          </w:tcPr>
          <w:p w14:paraId="30054CBE" w14:textId="4978862D"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026</w:t>
            </w:r>
            <w:r>
              <w:rPr>
                <w:b/>
                <w:bCs/>
                <w:sz w:val="15"/>
                <w:szCs w:val="15"/>
              </w:rPr>
              <w:t>,</w:t>
            </w:r>
            <w:r w:rsidRPr="0007466D">
              <w:rPr>
                <w:b/>
                <w:bCs/>
                <w:sz w:val="15"/>
                <w:szCs w:val="15"/>
              </w:rPr>
              <w:t xml:space="preserve">587 </w:t>
            </w:r>
          </w:p>
        </w:tc>
        <w:tc>
          <w:tcPr>
            <w:tcW w:w="344" w:type="pct"/>
            <w:tcBorders>
              <w:top w:val="single" w:sz="4" w:space="0" w:color="auto"/>
              <w:left w:val="nil"/>
              <w:bottom w:val="single" w:sz="12" w:space="0" w:color="auto"/>
              <w:right w:val="nil"/>
            </w:tcBorders>
            <w:vAlign w:val="bottom"/>
          </w:tcPr>
          <w:p w14:paraId="565DF1EF" w14:textId="001A7C8D"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12</w:t>
            </w:r>
            <w:r>
              <w:rPr>
                <w:b/>
                <w:bCs/>
                <w:sz w:val="15"/>
                <w:szCs w:val="15"/>
              </w:rPr>
              <w:t>,</w:t>
            </w:r>
            <w:r w:rsidRPr="0007466D">
              <w:rPr>
                <w:b/>
                <w:bCs/>
                <w:sz w:val="15"/>
                <w:szCs w:val="15"/>
              </w:rPr>
              <w:t xml:space="preserve">603 </w:t>
            </w:r>
          </w:p>
        </w:tc>
        <w:tc>
          <w:tcPr>
            <w:tcW w:w="344" w:type="pct"/>
            <w:tcBorders>
              <w:top w:val="single" w:sz="4" w:space="0" w:color="auto"/>
              <w:left w:val="nil"/>
              <w:bottom w:val="single" w:sz="12" w:space="0" w:color="auto"/>
              <w:right w:val="nil"/>
            </w:tcBorders>
            <w:vAlign w:val="bottom"/>
          </w:tcPr>
          <w:p w14:paraId="6D1740A7" w14:textId="21B9EAC8"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128</w:t>
            </w:r>
            <w:r>
              <w:rPr>
                <w:b/>
                <w:bCs/>
                <w:sz w:val="15"/>
                <w:szCs w:val="15"/>
              </w:rPr>
              <w:t>,</w:t>
            </w:r>
            <w:r w:rsidRPr="0007466D">
              <w:rPr>
                <w:b/>
                <w:bCs/>
                <w:sz w:val="15"/>
                <w:szCs w:val="15"/>
              </w:rPr>
              <w:t xml:space="preserve">610 </w:t>
            </w:r>
          </w:p>
        </w:tc>
        <w:tc>
          <w:tcPr>
            <w:tcW w:w="343" w:type="pct"/>
            <w:tcBorders>
              <w:top w:val="single" w:sz="4" w:space="0" w:color="auto"/>
              <w:left w:val="nil"/>
              <w:bottom w:val="single" w:sz="12" w:space="0" w:color="auto"/>
              <w:right w:val="nil"/>
            </w:tcBorders>
            <w:vAlign w:val="bottom"/>
          </w:tcPr>
          <w:p w14:paraId="301836E9" w14:textId="2432ECCA"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 xml:space="preserve">317 </w:t>
            </w:r>
          </w:p>
        </w:tc>
        <w:tc>
          <w:tcPr>
            <w:tcW w:w="344" w:type="pct"/>
            <w:tcBorders>
              <w:top w:val="single" w:sz="4" w:space="0" w:color="auto"/>
              <w:left w:val="nil"/>
              <w:bottom w:val="single" w:sz="12" w:space="0" w:color="auto"/>
              <w:right w:val="nil"/>
            </w:tcBorders>
            <w:vAlign w:val="bottom"/>
          </w:tcPr>
          <w:p w14:paraId="2BFF6662" w14:textId="60FEFD3F"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 </w:t>
            </w:r>
          </w:p>
        </w:tc>
        <w:tc>
          <w:tcPr>
            <w:tcW w:w="343" w:type="pct"/>
            <w:tcBorders>
              <w:top w:val="single" w:sz="4" w:space="0" w:color="auto"/>
              <w:left w:val="nil"/>
              <w:bottom w:val="single" w:sz="12" w:space="0" w:color="auto"/>
              <w:right w:val="nil"/>
            </w:tcBorders>
            <w:vAlign w:val="bottom"/>
          </w:tcPr>
          <w:p w14:paraId="000779FF" w14:textId="091A8D57" w:rsidR="00E575B1" w:rsidRPr="00537128" w:rsidRDefault="00E575B1" w:rsidP="00E575B1">
            <w:pPr>
              <w:spacing w:after="0" w:line="301" w:lineRule="exact"/>
              <w:jc w:val="right"/>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169</w:t>
            </w:r>
            <w:r>
              <w:rPr>
                <w:b/>
                <w:bCs/>
                <w:sz w:val="15"/>
                <w:szCs w:val="15"/>
              </w:rPr>
              <w:t>,</w:t>
            </w:r>
            <w:r w:rsidRPr="0007466D">
              <w:rPr>
                <w:b/>
                <w:bCs/>
                <w:sz w:val="15"/>
                <w:szCs w:val="15"/>
              </w:rPr>
              <w:t xml:space="preserve">117 </w:t>
            </w:r>
          </w:p>
        </w:tc>
      </w:tr>
      <w:tr w:rsidR="00E575B1" w:rsidRPr="00537128" w14:paraId="7EB1B43F" w14:textId="77777777" w:rsidTr="004A287E">
        <w:trPr>
          <w:trHeight w:val="111"/>
          <w:jc w:val="center"/>
        </w:trPr>
        <w:tc>
          <w:tcPr>
            <w:tcW w:w="877" w:type="pct"/>
            <w:vAlign w:val="bottom"/>
          </w:tcPr>
          <w:p w14:paraId="5ECF5291" w14:textId="77777777" w:rsidR="00E575B1" w:rsidRPr="00537128" w:rsidRDefault="00E575B1" w:rsidP="00E575B1">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529F66C2" w14:textId="1F878B23"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29</w:t>
            </w:r>
            <w:r>
              <w:rPr>
                <w:b/>
                <w:bCs/>
                <w:sz w:val="15"/>
                <w:szCs w:val="15"/>
              </w:rPr>
              <w:t>,</w:t>
            </w:r>
            <w:r w:rsidRPr="0007466D">
              <w:rPr>
                <w:b/>
                <w:bCs/>
                <w:sz w:val="15"/>
                <w:szCs w:val="15"/>
              </w:rPr>
              <w:t>272</w:t>
            </w:r>
            <w:r>
              <w:rPr>
                <w:b/>
                <w:bCs/>
                <w:sz w:val="15"/>
                <w:szCs w:val="15"/>
              </w:rPr>
              <w:t>,</w:t>
            </w:r>
            <w:r w:rsidRPr="0007466D">
              <w:rPr>
                <w:b/>
                <w:bCs/>
                <w:sz w:val="15"/>
                <w:szCs w:val="15"/>
              </w:rPr>
              <w:t xml:space="preserve">448 </w:t>
            </w:r>
          </w:p>
        </w:tc>
        <w:tc>
          <w:tcPr>
            <w:tcW w:w="344" w:type="pct"/>
            <w:tcBorders>
              <w:top w:val="nil"/>
              <w:left w:val="nil"/>
              <w:bottom w:val="single" w:sz="12" w:space="0" w:color="auto"/>
              <w:right w:val="nil"/>
            </w:tcBorders>
            <w:shd w:val="clear" w:color="auto" w:fill="auto"/>
            <w:vAlign w:val="bottom"/>
          </w:tcPr>
          <w:p w14:paraId="4835F166" w14:textId="2572F53D"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786</w:t>
            </w:r>
            <w:r>
              <w:rPr>
                <w:b/>
                <w:bCs/>
                <w:sz w:val="15"/>
                <w:szCs w:val="15"/>
              </w:rPr>
              <w:t>,</w:t>
            </w:r>
            <w:r w:rsidRPr="0007466D">
              <w:rPr>
                <w:b/>
                <w:bCs/>
                <w:sz w:val="15"/>
                <w:szCs w:val="15"/>
              </w:rPr>
              <w:t xml:space="preserve">185 </w:t>
            </w:r>
          </w:p>
        </w:tc>
        <w:tc>
          <w:tcPr>
            <w:tcW w:w="344" w:type="pct"/>
            <w:tcBorders>
              <w:top w:val="nil"/>
              <w:left w:val="nil"/>
              <w:bottom w:val="single" w:sz="12" w:space="0" w:color="auto"/>
              <w:right w:val="nil"/>
            </w:tcBorders>
            <w:shd w:val="clear" w:color="auto" w:fill="auto"/>
            <w:vAlign w:val="bottom"/>
          </w:tcPr>
          <w:p w14:paraId="587AB67C" w14:textId="43F8E653"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679</w:t>
            </w:r>
            <w:r>
              <w:rPr>
                <w:b/>
                <w:bCs/>
                <w:sz w:val="15"/>
                <w:szCs w:val="15"/>
              </w:rPr>
              <w:t>,</w:t>
            </w:r>
            <w:r w:rsidRPr="0007466D">
              <w:rPr>
                <w:b/>
                <w:bCs/>
                <w:sz w:val="15"/>
                <w:szCs w:val="15"/>
              </w:rPr>
              <w:t xml:space="preserve">544 </w:t>
            </w:r>
          </w:p>
        </w:tc>
        <w:tc>
          <w:tcPr>
            <w:tcW w:w="343" w:type="pct"/>
            <w:tcBorders>
              <w:top w:val="nil"/>
              <w:left w:val="nil"/>
              <w:bottom w:val="single" w:sz="12" w:space="0" w:color="auto"/>
              <w:right w:val="nil"/>
            </w:tcBorders>
            <w:shd w:val="clear" w:color="auto" w:fill="auto"/>
            <w:vAlign w:val="bottom"/>
          </w:tcPr>
          <w:p w14:paraId="76B7AA7B" w14:textId="22BAF7C9"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w:t>
            </w:r>
            <w:r>
              <w:rPr>
                <w:b/>
                <w:bCs/>
                <w:sz w:val="15"/>
                <w:szCs w:val="15"/>
              </w:rPr>
              <w:t>,</w:t>
            </w:r>
            <w:r w:rsidRPr="0007466D">
              <w:rPr>
                <w:b/>
                <w:bCs/>
                <w:sz w:val="15"/>
                <w:szCs w:val="15"/>
              </w:rPr>
              <w:t>203</w:t>
            </w:r>
            <w:r>
              <w:rPr>
                <w:b/>
                <w:bCs/>
                <w:sz w:val="15"/>
                <w:szCs w:val="15"/>
              </w:rPr>
              <w:t>,</w:t>
            </w:r>
            <w:r w:rsidRPr="0007466D">
              <w:rPr>
                <w:b/>
                <w:bCs/>
                <w:sz w:val="15"/>
                <w:szCs w:val="15"/>
              </w:rPr>
              <w:t xml:space="preserve">615 </w:t>
            </w:r>
          </w:p>
        </w:tc>
        <w:tc>
          <w:tcPr>
            <w:tcW w:w="344" w:type="pct"/>
            <w:tcBorders>
              <w:top w:val="nil"/>
              <w:left w:val="nil"/>
              <w:bottom w:val="single" w:sz="12" w:space="0" w:color="auto"/>
              <w:right w:val="nil"/>
            </w:tcBorders>
            <w:shd w:val="clear" w:color="auto" w:fill="auto"/>
            <w:vAlign w:val="bottom"/>
          </w:tcPr>
          <w:p w14:paraId="7F141F0D" w14:textId="6C34A4F8"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15</w:t>
            </w:r>
            <w:r>
              <w:rPr>
                <w:b/>
                <w:bCs/>
                <w:sz w:val="15"/>
                <w:szCs w:val="15"/>
              </w:rPr>
              <w:t>,</w:t>
            </w:r>
            <w:r w:rsidRPr="0007466D">
              <w:rPr>
                <w:b/>
                <w:bCs/>
                <w:sz w:val="15"/>
                <w:szCs w:val="15"/>
              </w:rPr>
              <w:t xml:space="preserve">722 </w:t>
            </w:r>
          </w:p>
        </w:tc>
        <w:tc>
          <w:tcPr>
            <w:tcW w:w="344" w:type="pct"/>
            <w:tcBorders>
              <w:top w:val="nil"/>
              <w:left w:val="nil"/>
              <w:bottom w:val="single" w:sz="12" w:space="0" w:color="auto"/>
              <w:right w:val="nil"/>
            </w:tcBorders>
            <w:shd w:val="clear" w:color="auto" w:fill="auto"/>
            <w:vAlign w:val="bottom"/>
          </w:tcPr>
          <w:p w14:paraId="41F824FE" w14:textId="1C2AE8AA"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32</w:t>
            </w:r>
            <w:r>
              <w:rPr>
                <w:b/>
                <w:bCs/>
                <w:sz w:val="15"/>
                <w:szCs w:val="15"/>
              </w:rPr>
              <w:t>,</w:t>
            </w:r>
            <w:r w:rsidRPr="0007466D">
              <w:rPr>
                <w:b/>
                <w:bCs/>
                <w:sz w:val="15"/>
                <w:szCs w:val="15"/>
              </w:rPr>
              <w:t>957</w:t>
            </w:r>
            <w:r>
              <w:rPr>
                <w:b/>
                <w:bCs/>
                <w:sz w:val="15"/>
                <w:szCs w:val="15"/>
              </w:rPr>
              <w:t>,</w:t>
            </w:r>
            <w:r w:rsidRPr="0007466D">
              <w:rPr>
                <w:b/>
                <w:bCs/>
                <w:sz w:val="15"/>
                <w:szCs w:val="15"/>
              </w:rPr>
              <w:t xml:space="preserve">514 </w:t>
            </w:r>
          </w:p>
        </w:tc>
        <w:tc>
          <w:tcPr>
            <w:tcW w:w="343" w:type="pct"/>
            <w:tcBorders>
              <w:top w:val="nil"/>
              <w:left w:val="nil"/>
              <w:bottom w:val="single" w:sz="12" w:space="0" w:color="auto"/>
              <w:right w:val="nil"/>
            </w:tcBorders>
            <w:vAlign w:val="bottom"/>
          </w:tcPr>
          <w:p w14:paraId="67AFF412" w14:textId="32DEB7A3"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7</w:t>
            </w:r>
            <w:r>
              <w:rPr>
                <w:b/>
                <w:bCs/>
                <w:sz w:val="15"/>
                <w:szCs w:val="15"/>
              </w:rPr>
              <w:t>,</w:t>
            </w:r>
            <w:r w:rsidRPr="0007466D">
              <w:rPr>
                <w:b/>
                <w:bCs/>
                <w:sz w:val="15"/>
                <w:szCs w:val="15"/>
              </w:rPr>
              <w:t>040</w:t>
            </w:r>
            <w:r>
              <w:rPr>
                <w:b/>
                <w:bCs/>
                <w:sz w:val="15"/>
                <w:szCs w:val="15"/>
              </w:rPr>
              <w:t>,</w:t>
            </w:r>
            <w:r w:rsidRPr="0007466D">
              <w:rPr>
                <w:b/>
                <w:bCs/>
                <w:sz w:val="15"/>
                <w:szCs w:val="15"/>
              </w:rPr>
              <w:t xml:space="preserve">752 </w:t>
            </w:r>
          </w:p>
        </w:tc>
        <w:tc>
          <w:tcPr>
            <w:tcW w:w="344" w:type="pct"/>
            <w:tcBorders>
              <w:top w:val="nil"/>
              <w:left w:val="nil"/>
              <w:bottom w:val="single" w:sz="12" w:space="0" w:color="auto"/>
              <w:right w:val="nil"/>
            </w:tcBorders>
            <w:vAlign w:val="bottom"/>
          </w:tcPr>
          <w:p w14:paraId="64334189" w14:textId="631D12CC"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132</w:t>
            </w:r>
            <w:r>
              <w:rPr>
                <w:b/>
                <w:bCs/>
                <w:sz w:val="15"/>
                <w:szCs w:val="15"/>
              </w:rPr>
              <w:t>,</w:t>
            </w:r>
            <w:r w:rsidRPr="0007466D">
              <w:rPr>
                <w:b/>
                <w:bCs/>
                <w:sz w:val="15"/>
                <w:szCs w:val="15"/>
              </w:rPr>
              <w:t xml:space="preserve">504 </w:t>
            </w:r>
          </w:p>
        </w:tc>
        <w:tc>
          <w:tcPr>
            <w:tcW w:w="344" w:type="pct"/>
            <w:tcBorders>
              <w:top w:val="nil"/>
              <w:left w:val="nil"/>
              <w:bottom w:val="single" w:sz="12" w:space="0" w:color="auto"/>
              <w:right w:val="nil"/>
            </w:tcBorders>
            <w:vAlign w:val="bottom"/>
          </w:tcPr>
          <w:p w14:paraId="1D660D4C" w14:textId="23496DB1"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375</w:t>
            </w:r>
            <w:r>
              <w:rPr>
                <w:b/>
                <w:bCs/>
                <w:sz w:val="15"/>
                <w:szCs w:val="15"/>
              </w:rPr>
              <w:t>,</w:t>
            </w:r>
            <w:r w:rsidRPr="0007466D">
              <w:rPr>
                <w:b/>
                <w:bCs/>
                <w:sz w:val="15"/>
                <w:szCs w:val="15"/>
              </w:rPr>
              <w:t xml:space="preserve">394 </w:t>
            </w:r>
          </w:p>
        </w:tc>
        <w:tc>
          <w:tcPr>
            <w:tcW w:w="343" w:type="pct"/>
            <w:tcBorders>
              <w:top w:val="nil"/>
              <w:left w:val="nil"/>
              <w:bottom w:val="single" w:sz="12" w:space="0" w:color="auto"/>
              <w:right w:val="nil"/>
            </w:tcBorders>
            <w:vAlign w:val="bottom"/>
          </w:tcPr>
          <w:p w14:paraId="6F18DEFE" w14:textId="09CBD947"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51</w:t>
            </w:r>
            <w:r>
              <w:rPr>
                <w:b/>
                <w:bCs/>
                <w:sz w:val="15"/>
                <w:szCs w:val="15"/>
              </w:rPr>
              <w:t>,</w:t>
            </w:r>
            <w:r w:rsidRPr="0007466D">
              <w:rPr>
                <w:b/>
                <w:bCs/>
                <w:sz w:val="15"/>
                <w:szCs w:val="15"/>
              </w:rPr>
              <w:t xml:space="preserve">136 </w:t>
            </w:r>
          </w:p>
        </w:tc>
        <w:tc>
          <w:tcPr>
            <w:tcW w:w="344" w:type="pct"/>
            <w:tcBorders>
              <w:top w:val="nil"/>
              <w:left w:val="nil"/>
              <w:bottom w:val="single" w:sz="12" w:space="0" w:color="auto"/>
              <w:right w:val="nil"/>
            </w:tcBorders>
            <w:vAlign w:val="bottom"/>
          </w:tcPr>
          <w:p w14:paraId="282FB3EE" w14:textId="7F98F1ED"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15</w:t>
            </w:r>
            <w:r>
              <w:rPr>
                <w:b/>
                <w:bCs/>
                <w:sz w:val="15"/>
                <w:szCs w:val="15"/>
              </w:rPr>
              <w:t>,</w:t>
            </w:r>
            <w:r w:rsidRPr="0007466D">
              <w:rPr>
                <w:b/>
                <w:bCs/>
                <w:sz w:val="15"/>
                <w:szCs w:val="15"/>
              </w:rPr>
              <w:t xml:space="preserve">722 </w:t>
            </w:r>
          </w:p>
        </w:tc>
        <w:tc>
          <w:tcPr>
            <w:tcW w:w="343" w:type="pct"/>
            <w:tcBorders>
              <w:top w:val="nil"/>
              <w:left w:val="nil"/>
              <w:bottom w:val="single" w:sz="12" w:space="0" w:color="auto"/>
              <w:right w:val="nil"/>
            </w:tcBorders>
            <w:vAlign w:val="bottom"/>
          </w:tcPr>
          <w:p w14:paraId="49167C77" w14:textId="53B45E51" w:rsidR="00E575B1" w:rsidRPr="00537128" w:rsidRDefault="00E575B1" w:rsidP="00E575B1">
            <w:pPr>
              <w:tabs>
                <w:tab w:val="right" w:pos="1202"/>
              </w:tabs>
              <w:spacing w:after="0" w:line="301" w:lineRule="exact"/>
              <w:jc w:val="right"/>
              <w:outlineLvl w:val="0"/>
              <w:rPr>
                <w:rFonts w:ascii="Calibri" w:eastAsia="Calibri" w:hAnsi="Calibri" w:cs="Arial"/>
                <w:b/>
                <w:bCs/>
                <w:sz w:val="15"/>
                <w:szCs w:val="15"/>
                <w:lang w:val="en-US"/>
              </w:rPr>
            </w:pPr>
            <w:r w:rsidRPr="0007466D">
              <w:rPr>
                <w:b/>
                <w:bCs/>
                <w:sz w:val="15"/>
                <w:szCs w:val="15"/>
              </w:rPr>
              <w:t xml:space="preserve"> 7</w:t>
            </w:r>
            <w:r>
              <w:rPr>
                <w:b/>
                <w:bCs/>
                <w:sz w:val="15"/>
                <w:szCs w:val="15"/>
              </w:rPr>
              <w:t>,</w:t>
            </w:r>
            <w:r w:rsidRPr="0007466D">
              <w:rPr>
                <w:b/>
                <w:bCs/>
                <w:sz w:val="15"/>
                <w:szCs w:val="15"/>
              </w:rPr>
              <w:t>615</w:t>
            </w:r>
            <w:r>
              <w:rPr>
                <w:b/>
                <w:bCs/>
                <w:sz w:val="15"/>
                <w:szCs w:val="15"/>
              </w:rPr>
              <w:t>,</w:t>
            </w:r>
            <w:r w:rsidRPr="0007466D">
              <w:rPr>
                <w:b/>
                <w:bCs/>
                <w:sz w:val="15"/>
                <w:szCs w:val="15"/>
              </w:rPr>
              <w:t xml:space="preserve">508 </w:t>
            </w:r>
          </w:p>
        </w:tc>
      </w:tr>
      <w:bookmarkEnd w:id="687"/>
    </w:tbl>
    <w:p w14:paraId="7ECB334B"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2656D641" w14:textId="7213DB26"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6C664DCF" w14:textId="77777777" w:rsidR="00712478" w:rsidRPr="00537128" w:rsidRDefault="00712478" w:rsidP="00712478">
      <w:pPr>
        <w:spacing w:after="0" w:line="240" w:lineRule="auto"/>
        <w:jc w:val="both"/>
        <w:rPr>
          <w:rFonts w:ascii="Calibri" w:eastAsia="Times New Roman" w:hAnsi="Calibri" w:cs="Calibri"/>
          <w:b/>
          <w:bCs/>
          <w:color w:val="000000" w:themeColor="text1"/>
          <w:sz w:val="12"/>
          <w:szCs w:val="12"/>
          <w:lang w:val="en-US" w:eastAsia="hr-HR"/>
        </w:rPr>
      </w:pPr>
    </w:p>
    <w:p w14:paraId="2BC3E201" w14:textId="35887C7D" w:rsidR="00712478" w:rsidRPr="00537128" w:rsidRDefault="00B357CE" w:rsidP="00712478">
      <w:pPr>
        <w:spacing w:after="0" w:line="240" w:lineRule="auto"/>
        <w:jc w:val="both"/>
        <w:rPr>
          <w:rFonts w:ascii="Calibri" w:eastAsia="Times New Roman" w:hAnsi="Calibri" w:cs="Calibri"/>
          <w:bCs/>
          <w:color w:val="000000" w:themeColor="text1"/>
          <w:lang w:val="en-US"/>
        </w:rPr>
      </w:pPr>
      <w:bookmarkStart w:id="688" w:name="_Hlk37079030"/>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712478" w:rsidRPr="00537128">
        <w:rPr>
          <w:rFonts w:ascii="Calibri" w:eastAsia="Times New Roman" w:hAnsi="Calibri" w:cs="Calibri"/>
          <w:b/>
          <w:bCs/>
          <w:color w:val="000000" w:themeColor="text1"/>
          <w:lang w:val="en-US" w:eastAsia="hr-HR"/>
        </w:rPr>
        <w:t>.</w:t>
      </w:r>
      <w:r w:rsidR="00712478" w:rsidRPr="00537128">
        <w:rPr>
          <w:rFonts w:ascii="Calibri" w:eastAsia="Times New Roman" w:hAnsi="Calibri" w:cs="Calibri"/>
          <w:b/>
          <w:bCs/>
          <w:color w:val="000000" w:themeColor="text1"/>
          <w:lang w:val="en-US"/>
        </w:rPr>
        <w:tab/>
        <w:t>Risk management (continued)</w:t>
      </w:r>
    </w:p>
    <w:p w14:paraId="14C2181B" w14:textId="77777777" w:rsidR="00712478" w:rsidRPr="00537128" w:rsidRDefault="00712478" w:rsidP="00712478">
      <w:pPr>
        <w:tabs>
          <w:tab w:val="left" w:pos="709"/>
          <w:tab w:val="left" w:pos="851"/>
        </w:tabs>
        <w:spacing w:after="0" w:line="240" w:lineRule="auto"/>
        <w:jc w:val="both"/>
        <w:rPr>
          <w:rFonts w:ascii="Calibri" w:eastAsia="Times New Roman" w:hAnsi="Calibri" w:cs="Arial"/>
          <w:color w:val="000000" w:themeColor="text1"/>
          <w:sz w:val="12"/>
          <w:szCs w:val="12"/>
          <w:lang w:val="en-US"/>
        </w:rPr>
      </w:pPr>
    </w:p>
    <w:p w14:paraId="7523922E" w14:textId="501CA4FF"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70ABEEC3" w14:textId="77777777" w:rsidR="00712478" w:rsidRPr="00537128" w:rsidRDefault="00712478" w:rsidP="00712478">
      <w:pPr>
        <w:spacing w:after="0" w:line="240" w:lineRule="auto"/>
        <w:jc w:val="both"/>
        <w:rPr>
          <w:rFonts w:ascii="Calibri" w:eastAsia="Times New Roman" w:hAnsi="Calibri" w:cs="Arial"/>
          <w:b/>
          <w:color w:val="000000" w:themeColor="text1"/>
          <w:sz w:val="12"/>
          <w:szCs w:val="12"/>
          <w:lang w:val="en-US"/>
        </w:rPr>
      </w:pPr>
    </w:p>
    <w:p w14:paraId="0EF39904"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bookmarkEnd w:id="688"/>
    <w:p w14:paraId="3241F0C4" w14:textId="77777777" w:rsidR="00712478" w:rsidRPr="00537128" w:rsidRDefault="00712478" w:rsidP="00712478">
      <w:pPr>
        <w:spacing w:after="0"/>
        <w:rPr>
          <w:rFonts w:ascii="Calibri" w:eastAsia="Times New Roman" w:hAnsi="Calibri" w:cs="Arial"/>
          <w:b/>
          <w:color w:val="000000" w:themeColor="text1"/>
          <w:sz w:val="12"/>
          <w:szCs w:val="12"/>
          <w:lang w:val="en-US"/>
        </w:rPr>
      </w:pPr>
    </w:p>
    <w:p w14:paraId="26BE5F87" w14:textId="77777777" w:rsidR="00712478" w:rsidRPr="00537128" w:rsidRDefault="00712478" w:rsidP="00712478">
      <w:pPr>
        <w:spacing w:after="0" w:line="240" w:lineRule="auto"/>
        <w:jc w:val="both"/>
        <w:rPr>
          <w:rFonts w:ascii="Calibri" w:eastAsia="Calibri" w:hAnsi="Calibri" w:cs="Arial"/>
          <w:color w:val="000000" w:themeColor="text1"/>
          <w:sz w:val="19"/>
          <w:szCs w:val="19"/>
          <w:lang w:val="en-US"/>
        </w:rPr>
      </w:pPr>
      <w:r w:rsidRPr="00537128">
        <w:rPr>
          <w:rFonts w:ascii="Calibri" w:eastAsia="Calibri" w:hAnsi="Calibri" w:cs="Arial"/>
          <w:color w:val="000000" w:themeColor="text1"/>
          <w:sz w:val="19"/>
          <w:szCs w:val="19"/>
          <w:lang w:val="en-US"/>
        </w:rPr>
        <w:t>Credit risk analysis, net exposure, before and after the effect of mitigation through collateral received, according to the type of financial assets on positions of assets and guarantees and commitments by risk category, is as follows:</w:t>
      </w:r>
    </w:p>
    <w:p w14:paraId="58EC83BF" w14:textId="4BE2C002"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tbl>
      <w:tblPr>
        <w:tblW w:w="5223" w:type="pct"/>
        <w:jc w:val="center"/>
        <w:tblLayout w:type="fixed"/>
        <w:tblLook w:val="0000" w:firstRow="0" w:lastRow="0" w:firstColumn="0" w:lastColumn="0" w:noHBand="0" w:noVBand="0"/>
      </w:tblPr>
      <w:tblGrid>
        <w:gridCol w:w="2566"/>
        <w:gridCol w:w="1004"/>
        <w:gridCol w:w="1007"/>
        <w:gridCol w:w="1007"/>
        <w:gridCol w:w="1003"/>
        <w:gridCol w:w="1006"/>
        <w:gridCol w:w="1006"/>
        <w:gridCol w:w="1003"/>
        <w:gridCol w:w="1006"/>
        <w:gridCol w:w="1006"/>
        <w:gridCol w:w="1003"/>
        <w:gridCol w:w="1006"/>
        <w:gridCol w:w="1003"/>
      </w:tblGrid>
      <w:tr w:rsidR="004A287E" w:rsidRPr="00537128" w14:paraId="562AC67B" w14:textId="77777777" w:rsidTr="004A287E">
        <w:trPr>
          <w:trHeight w:val="1454"/>
          <w:jc w:val="center"/>
        </w:trPr>
        <w:tc>
          <w:tcPr>
            <w:tcW w:w="877" w:type="pct"/>
          </w:tcPr>
          <w:p w14:paraId="3BB14A13" w14:textId="77777777" w:rsidR="004A287E" w:rsidRPr="00537128" w:rsidRDefault="004A287E" w:rsidP="004A287E">
            <w:pPr>
              <w:spacing w:after="0" w:line="240" w:lineRule="auto"/>
              <w:rPr>
                <w:rFonts w:ascii="Calibri" w:eastAsia="Calibri" w:hAnsi="Calibri" w:cs="Arial"/>
                <w:b/>
                <w:bCs/>
                <w:sz w:val="15"/>
                <w:szCs w:val="15"/>
                <w:lang w:val="en-US"/>
              </w:rPr>
            </w:pPr>
            <w:r w:rsidRPr="00537128">
              <w:rPr>
                <w:rFonts w:ascii="Calibri" w:eastAsia="Calibri" w:hAnsi="Calibri" w:cs="Arial"/>
                <w:b/>
                <w:bCs/>
                <w:sz w:val="15"/>
                <w:szCs w:val="15"/>
                <w:lang w:val="en-US"/>
              </w:rPr>
              <w:br w:type="page"/>
              <w:t>Bank</w:t>
            </w:r>
          </w:p>
          <w:p w14:paraId="1B73841C" w14:textId="77777777" w:rsidR="004A287E" w:rsidRPr="00537128" w:rsidRDefault="004A287E" w:rsidP="004A287E">
            <w:pPr>
              <w:spacing w:after="0" w:line="240" w:lineRule="auto"/>
              <w:rPr>
                <w:rFonts w:ascii="Calibri" w:eastAsia="Calibri" w:hAnsi="Calibri" w:cs="Arial"/>
                <w:b/>
                <w:bCs/>
                <w:sz w:val="15"/>
                <w:szCs w:val="15"/>
                <w:lang w:val="en-US"/>
              </w:rPr>
            </w:pPr>
          </w:p>
          <w:p w14:paraId="399FEB68" w14:textId="77777777" w:rsidR="004A287E" w:rsidRPr="00537128" w:rsidRDefault="004A287E" w:rsidP="004A287E">
            <w:pPr>
              <w:spacing w:after="0" w:line="240" w:lineRule="auto"/>
              <w:rPr>
                <w:rFonts w:ascii="Calibri" w:eastAsia="Calibri" w:hAnsi="Calibri" w:cs="Arial"/>
                <w:sz w:val="15"/>
                <w:szCs w:val="15"/>
                <w:lang w:val="en-US"/>
              </w:rPr>
            </w:pPr>
            <w:r w:rsidRPr="00537128">
              <w:rPr>
                <w:rFonts w:ascii="Calibri" w:eastAsia="Calibri" w:hAnsi="Calibri" w:cs="Arial"/>
                <w:b/>
                <w:bCs/>
                <w:sz w:val="15"/>
                <w:szCs w:val="15"/>
                <w:lang w:val="en-US"/>
              </w:rPr>
              <w:t>31 December 2020</w:t>
            </w:r>
          </w:p>
        </w:tc>
        <w:tc>
          <w:tcPr>
            <w:tcW w:w="343" w:type="pct"/>
            <w:vAlign w:val="bottom"/>
          </w:tcPr>
          <w:p w14:paraId="4716C85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010064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1</w:t>
            </w:r>
          </w:p>
        </w:tc>
        <w:tc>
          <w:tcPr>
            <w:tcW w:w="344" w:type="pct"/>
            <w:vAlign w:val="bottom"/>
          </w:tcPr>
          <w:p w14:paraId="11CE6BE7"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370E2BAD"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2</w:t>
            </w:r>
          </w:p>
        </w:tc>
        <w:tc>
          <w:tcPr>
            <w:tcW w:w="344" w:type="pct"/>
            <w:vAlign w:val="bottom"/>
          </w:tcPr>
          <w:p w14:paraId="35AE4C8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7ABA0E0F"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 risk Stage 3</w:t>
            </w:r>
          </w:p>
        </w:tc>
        <w:tc>
          <w:tcPr>
            <w:tcW w:w="343" w:type="pct"/>
            <w:vAlign w:val="bottom"/>
          </w:tcPr>
          <w:p w14:paraId="4EBA58C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w:t>
            </w:r>
          </w:p>
          <w:p w14:paraId="5DED73F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exposure of portfolio of risk POCI</w:t>
            </w:r>
          </w:p>
        </w:tc>
        <w:tc>
          <w:tcPr>
            <w:tcW w:w="344" w:type="pct"/>
            <w:vAlign w:val="bottom"/>
          </w:tcPr>
          <w:p w14:paraId="79875745" w14:textId="77777777" w:rsidR="004A287E" w:rsidRPr="00537128" w:rsidRDefault="004A287E" w:rsidP="004A287E">
            <w:pPr>
              <w:spacing w:after="0" w:line="240" w:lineRule="auto"/>
              <w:jc w:val="right"/>
              <w:rPr>
                <w:rFonts w:ascii="Calibri" w:eastAsia="Calibri" w:hAnsi="Calibri" w:cs="Times New Roman"/>
                <w:sz w:val="15"/>
                <w:szCs w:val="15"/>
                <w:lang w:val="en-US"/>
              </w:rPr>
            </w:pPr>
            <w:r w:rsidRPr="00537128">
              <w:rPr>
                <w:rFonts w:ascii="Calibri" w:eastAsia="Calibri" w:hAnsi="Calibri" w:cs="Arial"/>
                <w:b/>
                <w:sz w:val="15"/>
                <w:szCs w:val="15"/>
                <w:lang w:val="en-US"/>
              </w:rPr>
              <w:t>Not subject to IFRS 9</w:t>
            </w:r>
          </w:p>
        </w:tc>
        <w:tc>
          <w:tcPr>
            <w:tcW w:w="344" w:type="pct"/>
            <w:vAlign w:val="bottom"/>
          </w:tcPr>
          <w:p w14:paraId="582BF24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Net exposure of total portfolio</w:t>
            </w:r>
          </w:p>
        </w:tc>
        <w:tc>
          <w:tcPr>
            <w:tcW w:w="343" w:type="pct"/>
            <w:vAlign w:val="bottom"/>
          </w:tcPr>
          <w:p w14:paraId="28FA12D1"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1</w:t>
            </w:r>
          </w:p>
        </w:tc>
        <w:tc>
          <w:tcPr>
            <w:tcW w:w="344" w:type="pct"/>
            <w:vAlign w:val="bottom"/>
          </w:tcPr>
          <w:p w14:paraId="1CB095EC"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2</w:t>
            </w:r>
          </w:p>
        </w:tc>
        <w:tc>
          <w:tcPr>
            <w:tcW w:w="344" w:type="pct"/>
            <w:vAlign w:val="bottom"/>
          </w:tcPr>
          <w:p w14:paraId="3D7448D7"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Net exposure of portfolio after the effect of mitigation through collateral received Stage 3</w:t>
            </w:r>
          </w:p>
        </w:tc>
        <w:tc>
          <w:tcPr>
            <w:tcW w:w="343" w:type="pct"/>
            <w:vAlign w:val="bottom"/>
          </w:tcPr>
          <w:p w14:paraId="311B2C3C"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w:t>
            </w:r>
            <w:proofErr w:type="gramStart"/>
            <w:r w:rsidRPr="00537128">
              <w:rPr>
                <w:rFonts w:ascii="Calibri" w:eastAsia="Calibri" w:hAnsi="Calibri" w:cs="Arial"/>
                <w:b/>
                <w:sz w:val="15"/>
                <w:szCs w:val="15"/>
                <w:lang w:val="en-US"/>
              </w:rPr>
              <w:t>exposure  of</w:t>
            </w:r>
            <w:proofErr w:type="gramEnd"/>
            <w:r w:rsidRPr="00537128">
              <w:rPr>
                <w:rFonts w:ascii="Calibri" w:eastAsia="Calibri" w:hAnsi="Calibri" w:cs="Arial"/>
                <w:b/>
                <w:sz w:val="15"/>
                <w:szCs w:val="15"/>
                <w:lang w:val="en-US"/>
              </w:rPr>
              <w:t xml:space="preserve"> portfolio after the effect of mitigation through collateral received POCI</w:t>
            </w:r>
          </w:p>
        </w:tc>
        <w:tc>
          <w:tcPr>
            <w:tcW w:w="344" w:type="pct"/>
            <w:vAlign w:val="bottom"/>
          </w:tcPr>
          <w:p w14:paraId="7A7CC240"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Not subject to IFRS 9 after the effect of mitigation through</w:t>
            </w:r>
          </w:p>
          <w:p w14:paraId="1F3503E5"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 collateral received</w:t>
            </w:r>
          </w:p>
        </w:tc>
        <w:tc>
          <w:tcPr>
            <w:tcW w:w="343" w:type="pct"/>
            <w:vAlign w:val="bottom"/>
          </w:tcPr>
          <w:p w14:paraId="4FE3185F" w14:textId="77777777" w:rsidR="004A287E" w:rsidRPr="00537128" w:rsidRDefault="004A287E" w:rsidP="004A287E">
            <w:pPr>
              <w:spacing w:after="0" w:line="240" w:lineRule="auto"/>
              <w:jc w:val="right"/>
              <w:rPr>
                <w:rFonts w:ascii="Calibri" w:eastAsia="Calibri" w:hAnsi="Calibri" w:cs="Arial"/>
                <w:b/>
                <w:sz w:val="15"/>
                <w:szCs w:val="15"/>
                <w:highlight w:val="yellow"/>
                <w:lang w:val="en-US"/>
              </w:rPr>
            </w:pPr>
            <w:r w:rsidRPr="00537128">
              <w:rPr>
                <w:rFonts w:ascii="Calibri" w:eastAsia="Calibri" w:hAnsi="Calibri" w:cs="Arial"/>
                <w:b/>
                <w:sz w:val="15"/>
                <w:szCs w:val="15"/>
                <w:lang w:val="en-US"/>
              </w:rPr>
              <w:t xml:space="preserve">Net exposure of total portfolio after the effect of mitigation through collateral received </w:t>
            </w:r>
          </w:p>
        </w:tc>
      </w:tr>
      <w:tr w:rsidR="004A287E" w:rsidRPr="00537128" w14:paraId="33BCEE25" w14:textId="77777777" w:rsidTr="004A287E">
        <w:trPr>
          <w:trHeight w:val="126"/>
          <w:jc w:val="center"/>
        </w:trPr>
        <w:tc>
          <w:tcPr>
            <w:tcW w:w="877" w:type="pct"/>
          </w:tcPr>
          <w:p w14:paraId="420D51F2" w14:textId="77777777" w:rsidR="004A287E" w:rsidRPr="00537128" w:rsidRDefault="004A287E" w:rsidP="004A287E">
            <w:pPr>
              <w:spacing w:after="0" w:line="240" w:lineRule="auto"/>
              <w:rPr>
                <w:rFonts w:ascii="Calibri" w:eastAsia="Calibri" w:hAnsi="Calibri" w:cs="Arial"/>
                <w:b/>
                <w:bCs/>
                <w:sz w:val="15"/>
                <w:szCs w:val="15"/>
                <w:lang w:val="en-US"/>
              </w:rPr>
            </w:pPr>
          </w:p>
        </w:tc>
        <w:tc>
          <w:tcPr>
            <w:tcW w:w="343" w:type="pct"/>
          </w:tcPr>
          <w:p w14:paraId="140D9505"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81AAE1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294A66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7BC1A525"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4EE97ED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6EB2F3DC"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62423A41"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21C1A8DB"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1D7799D9"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1055EDD4"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4" w:type="pct"/>
          </w:tcPr>
          <w:p w14:paraId="4B91A93E"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c>
          <w:tcPr>
            <w:tcW w:w="343" w:type="pct"/>
          </w:tcPr>
          <w:p w14:paraId="2E169773" w14:textId="77777777" w:rsidR="004A287E" w:rsidRPr="00537128" w:rsidRDefault="004A287E" w:rsidP="004A287E">
            <w:pPr>
              <w:spacing w:after="0" w:line="240" w:lineRule="auto"/>
              <w:jc w:val="right"/>
              <w:rPr>
                <w:rFonts w:ascii="Calibri" w:eastAsia="Calibri" w:hAnsi="Calibri" w:cs="Arial"/>
                <w:b/>
                <w:sz w:val="15"/>
                <w:szCs w:val="15"/>
                <w:lang w:val="en-US"/>
              </w:rPr>
            </w:pPr>
            <w:r w:rsidRPr="00537128">
              <w:rPr>
                <w:rFonts w:ascii="Calibri" w:eastAsia="Calibri" w:hAnsi="Calibri" w:cs="Arial"/>
                <w:b/>
                <w:sz w:val="15"/>
                <w:szCs w:val="15"/>
                <w:lang w:val="en-US"/>
              </w:rPr>
              <w:t>HRK ‘000</w:t>
            </w:r>
          </w:p>
        </w:tc>
      </w:tr>
      <w:tr w:rsidR="004A287E" w:rsidRPr="00537128" w14:paraId="25E2778E" w14:textId="77777777" w:rsidTr="004A287E">
        <w:trPr>
          <w:trHeight w:val="92"/>
          <w:jc w:val="center"/>
        </w:trPr>
        <w:tc>
          <w:tcPr>
            <w:tcW w:w="877" w:type="pct"/>
          </w:tcPr>
          <w:p w14:paraId="7208D356"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Assets</w:t>
            </w:r>
          </w:p>
        </w:tc>
        <w:tc>
          <w:tcPr>
            <w:tcW w:w="343" w:type="pct"/>
            <w:vAlign w:val="bottom"/>
          </w:tcPr>
          <w:p w14:paraId="57A0788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423D07F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3A688E8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58301F5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4930229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56AB61E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07D7C87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7C32462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2FB97C7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79E7B8B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4" w:type="pct"/>
            <w:vAlign w:val="bottom"/>
          </w:tcPr>
          <w:p w14:paraId="49A63120"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c>
          <w:tcPr>
            <w:tcW w:w="343" w:type="pct"/>
            <w:vAlign w:val="bottom"/>
          </w:tcPr>
          <w:p w14:paraId="07B7812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p>
        </w:tc>
      </w:tr>
      <w:tr w:rsidR="004A287E" w:rsidRPr="00537128" w14:paraId="6F6CBBE7" w14:textId="77777777" w:rsidTr="004A287E">
        <w:trPr>
          <w:trHeight w:val="149"/>
          <w:jc w:val="center"/>
        </w:trPr>
        <w:tc>
          <w:tcPr>
            <w:tcW w:w="877" w:type="pct"/>
            <w:vAlign w:val="bottom"/>
          </w:tcPr>
          <w:p w14:paraId="7C1159E0"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Cash on hand and current accounts with banks</w:t>
            </w:r>
          </w:p>
        </w:tc>
        <w:tc>
          <w:tcPr>
            <w:tcW w:w="343" w:type="pct"/>
            <w:tcBorders>
              <w:top w:val="nil"/>
              <w:left w:val="nil"/>
              <w:bottom w:val="nil"/>
              <w:right w:val="nil"/>
            </w:tcBorders>
            <w:shd w:val="clear" w:color="auto" w:fill="auto"/>
            <w:vAlign w:val="bottom"/>
          </w:tcPr>
          <w:p w14:paraId="40B1D7A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1,653,157 </w:t>
            </w:r>
          </w:p>
        </w:tc>
        <w:tc>
          <w:tcPr>
            <w:tcW w:w="344" w:type="pct"/>
            <w:tcBorders>
              <w:top w:val="nil"/>
              <w:left w:val="nil"/>
              <w:bottom w:val="nil"/>
              <w:right w:val="nil"/>
            </w:tcBorders>
            <w:shd w:val="clear" w:color="auto" w:fill="auto"/>
            <w:vAlign w:val="bottom"/>
          </w:tcPr>
          <w:p w14:paraId="01AB872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C6D8AD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0174042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ACFC61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FEF91E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1,653,157 </w:t>
            </w:r>
          </w:p>
        </w:tc>
        <w:tc>
          <w:tcPr>
            <w:tcW w:w="343" w:type="pct"/>
            <w:tcBorders>
              <w:top w:val="nil"/>
              <w:left w:val="nil"/>
              <w:bottom w:val="nil"/>
              <w:right w:val="nil"/>
            </w:tcBorders>
            <w:vAlign w:val="bottom"/>
          </w:tcPr>
          <w:p w14:paraId="54BE75D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9BC527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8B4550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92ED76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50AF09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FBCF76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5C2024EA" w14:textId="77777777" w:rsidTr="004A287E">
        <w:trPr>
          <w:trHeight w:val="149"/>
          <w:jc w:val="center"/>
        </w:trPr>
        <w:tc>
          <w:tcPr>
            <w:tcW w:w="877" w:type="pct"/>
            <w:vAlign w:val="bottom"/>
          </w:tcPr>
          <w:p w14:paraId="39718CAC"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Deposits with other banks</w:t>
            </w:r>
          </w:p>
        </w:tc>
        <w:tc>
          <w:tcPr>
            <w:tcW w:w="343" w:type="pct"/>
            <w:tcBorders>
              <w:top w:val="nil"/>
              <w:left w:val="nil"/>
              <w:bottom w:val="nil"/>
              <w:right w:val="nil"/>
            </w:tcBorders>
            <w:shd w:val="clear" w:color="auto" w:fill="auto"/>
            <w:vAlign w:val="bottom"/>
          </w:tcPr>
          <w:p w14:paraId="542E70C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4" w:type="pct"/>
            <w:tcBorders>
              <w:top w:val="nil"/>
              <w:left w:val="nil"/>
              <w:bottom w:val="nil"/>
              <w:right w:val="nil"/>
            </w:tcBorders>
            <w:shd w:val="clear" w:color="auto" w:fill="auto"/>
            <w:vAlign w:val="bottom"/>
          </w:tcPr>
          <w:p w14:paraId="14A9A1B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AAEBDE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2CB741F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0D6BA4A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597C24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7,337 </w:t>
            </w:r>
          </w:p>
        </w:tc>
        <w:tc>
          <w:tcPr>
            <w:tcW w:w="343" w:type="pct"/>
            <w:tcBorders>
              <w:top w:val="nil"/>
              <w:left w:val="nil"/>
              <w:bottom w:val="nil"/>
              <w:right w:val="nil"/>
            </w:tcBorders>
            <w:vAlign w:val="bottom"/>
          </w:tcPr>
          <w:p w14:paraId="5A04049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72FF72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6289FA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4F80B9E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867D72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2B530D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2355749D" w14:textId="77777777" w:rsidTr="004A287E">
        <w:trPr>
          <w:trHeight w:val="114"/>
          <w:jc w:val="center"/>
        </w:trPr>
        <w:tc>
          <w:tcPr>
            <w:tcW w:w="877" w:type="pct"/>
            <w:vAlign w:val="bottom"/>
          </w:tcPr>
          <w:p w14:paraId="5834F94D"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financial institutions</w:t>
            </w:r>
          </w:p>
        </w:tc>
        <w:tc>
          <w:tcPr>
            <w:tcW w:w="343" w:type="pct"/>
            <w:tcBorders>
              <w:top w:val="nil"/>
              <w:left w:val="nil"/>
              <w:bottom w:val="nil"/>
              <w:right w:val="nil"/>
            </w:tcBorders>
            <w:shd w:val="clear" w:color="auto" w:fill="auto"/>
            <w:vAlign w:val="bottom"/>
          </w:tcPr>
          <w:p w14:paraId="034CE61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8,613,679 </w:t>
            </w:r>
          </w:p>
        </w:tc>
        <w:tc>
          <w:tcPr>
            <w:tcW w:w="344" w:type="pct"/>
            <w:tcBorders>
              <w:top w:val="nil"/>
              <w:left w:val="nil"/>
              <w:bottom w:val="nil"/>
              <w:right w:val="nil"/>
            </w:tcBorders>
            <w:shd w:val="clear" w:color="auto" w:fill="auto"/>
            <w:vAlign w:val="bottom"/>
          </w:tcPr>
          <w:p w14:paraId="38233E5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219,109 </w:t>
            </w:r>
          </w:p>
        </w:tc>
        <w:tc>
          <w:tcPr>
            <w:tcW w:w="344" w:type="pct"/>
            <w:tcBorders>
              <w:top w:val="nil"/>
              <w:left w:val="nil"/>
              <w:bottom w:val="nil"/>
              <w:right w:val="nil"/>
            </w:tcBorders>
            <w:shd w:val="clear" w:color="auto" w:fill="auto"/>
            <w:vAlign w:val="bottom"/>
          </w:tcPr>
          <w:p w14:paraId="3B1B8ED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9,792 </w:t>
            </w:r>
          </w:p>
        </w:tc>
        <w:tc>
          <w:tcPr>
            <w:tcW w:w="343" w:type="pct"/>
            <w:tcBorders>
              <w:top w:val="nil"/>
              <w:left w:val="nil"/>
              <w:bottom w:val="nil"/>
              <w:right w:val="nil"/>
            </w:tcBorders>
            <w:shd w:val="clear" w:color="auto" w:fill="auto"/>
            <w:vAlign w:val="bottom"/>
          </w:tcPr>
          <w:p w14:paraId="2B43828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7F4611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53EAC7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8,842,580 </w:t>
            </w:r>
          </w:p>
        </w:tc>
        <w:tc>
          <w:tcPr>
            <w:tcW w:w="343" w:type="pct"/>
            <w:tcBorders>
              <w:top w:val="nil"/>
              <w:left w:val="nil"/>
              <w:bottom w:val="nil"/>
              <w:right w:val="nil"/>
            </w:tcBorders>
            <w:vAlign w:val="bottom"/>
          </w:tcPr>
          <w:p w14:paraId="606A3E2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6DEFC2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37BBDB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0D2A81C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32C291A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D59A68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13CF4E0C" w14:textId="77777777" w:rsidTr="004A287E">
        <w:trPr>
          <w:trHeight w:val="149"/>
          <w:jc w:val="center"/>
        </w:trPr>
        <w:tc>
          <w:tcPr>
            <w:tcW w:w="877" w:type="pct"/>
            <w:vAlign w:val="bottom"/>
          </w:tcPr>
          <w:p w14:paraId="2067651B"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Loans to other customers</w:t>
            </w:r>
          </w:p>
        </w:tc>
        <w:tc>
          <w:tcPr>
            <w:tcW w:w="343" w:type="pct"/>
            <w:tcBorders>
              <w:top w:val="nil"/>
              <w:left w:val="nil"/>
              <w:bottom w:val="nil"/>
              <w:right w:val="nil"/>
            </w:tcBorders>
            <w:shd w:val="clear" w:color="auto" w:fill="auto"/>
            <w:vAlign w:val="bottom"/>
          </w:tcPr>
          <w:p w14:paraId="399E8DE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11,126,079 </w:t>
            </w:r>
          </w:p>
        </w:tc>
        <w:tc>
          <w:tcPr>
            <w:tcW w:w="344" w:type="pct"/>
            <w:tcBorders>
              <w:top w:val="nil"/>
              <w:left w:val="nil"/>
              <w:bottom w:val="nil"/>
              <w:right w:val="nil"/>
            </w:tcBorders>
            <w:shd w:val="clear" w:color="auto" w:fill="auto"/>
            <w:vAlign w:val="bottom"/>
          </w:tcPr>
          <w:p w14:paraId="12B5DF1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1,089,538 </w:t>
            </w:r>
          </w:p>
        </w:tc>
        <w:tc>
          <w:tcPr>
            <w:tcW w:w="344" w:type="pct"/>
            <w:tcBorders>
              <w:top w:val="nil"/>
              <w:left w:val="nil"/>
              <w:bottom w:val="nil"/>
              <w:right w:val="nil"/>
            </w:tcBorders>
            <w:shd w:val="clear" w:color="auto" w:fill="auto"/>
            <w:vAlign w:val="bottom"/>
          </w:tcPr>
          <w:p w14:paraId="663CFE0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1,495,922 </w:t>
            </w:r>
          </w:p>
        </w:tc>
        <w:tc>
          <w:tcPr>
            <w:tcW w:w="343" w:type="pct"/>
            <w:tcBorders>
              <w:top w:val="nil"/>
              <w:left w:val="nil"/>
              <w:bottom w:val="nil"/>
              <w:right w:val="nil"/>
            </w:tcBorders>
            <w:shd w:val="clear" w:color="auto" w:fill="auto"/>
            <w:vAlign w:val="bottom"/>
          </w:tcPr>
          <w:p w14:paraId="4CE9351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1,084,640 </w:t>
            </w:r>
          </w:p>
        </w:tc>
        <w:tc>
          <w:tcPr>
            <w:tcW w:w="344" w:type="pct"/>
            <w:tcBorders>
              <w:top w:val="nil"/>
              <w:left w:val="nil"/>
              <w:bottom w:val="nil"/>
              <w:right w:val="nil"/>
            </w:tcBorders>
            <w:shd w:val="clear" w:color="auto" w:fill="auto"/>
            <w:vAlign w:val="bottom"/>
          </w:tcPr>
          <w:p w14:paraId="29A7A80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FE6C0A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14,796,179 </w:t>
            </w:r>
          </w:p>
        </w:tc>
        <w:tc>
          <w:tcPr>
            <w:tcW w:w="343" w:type="pct"/>
            <w:tcBorders>
              <w:top w:val="nil"/>
              <w:left w:val="nil"/>
              <w:bottom w:val="nil"/>
              <w:right w:val="nil"/>
            </w:tcBorders>
            <w:vAlign w:val="bottom"/>
          </w:tcPr>
          <w:p w14:paraId="7278CC6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2,689,969 </w:t>
            </w:r>
          </w:p>
        </w:tc>
        <w:tc>
          <w:tcPr>
            <w:tcW w:w="344" w:type="pct"/>
            <w:tcBorders>
              <w:top w:val="nil"/>
              <w:left w:val="nil"/>
              <w:bottom w:val="nil"/>
              <w:right w:val="nil"/>
            </w:tcBorders>
            <w:vAlign w:val="bottom"/>
          </w:tcPr>
          <w:p w14:paraId="1F45BB0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71,907 </w:t>
            </w:r>
          </w:p>
        </w:tc>
        <w:tc>
          <w:tcPr>
            <w:tcW w:w="344" w:type="pct"/>
            <w:tcBorders>
              <w:top w:val="nil"/>
              <w:left w:val="nil"/>
              <w:bottom w:val="nil"/>
              <w:right w:val="nil"/>
            </w:tcBorders>
            <w:vAlign w:val="bottom"/>
          </w:tcPr>
          <w:p w14:paraId="51248C8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272,269 </w:t>
            </w:r>
          </w:p>
        </w:tc>
        <w:tc>
          <w:tcPr>
            <w:tcW w:w="343" w:type="pct"/>
            <w:tcBorders>
              <w:top w:val="nil"/>
              <w:left w:val="nil"/>
              <w:bottom w:val="nil"/>
              <w:right w:val="nil"/>
            </w:tcBorders>
            <w:vAlign w:val="bottom"/>
          </w:tcPr>
          <w:p w14:paraId="0230DFF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53,250 </w:t>
            </w:r>
          </w:p>
        </w:tc>
        <w:tc>
          <w:tcPr>
            <w:tcW w:w="344" w:type="pct"/>
            <w:tcBorders>
              <w:top w:val="nil"/>
              <w:left w:val="nil"/>
              <w:bottom w:val="nil"/>
              <w:right w:val="nil"/>
            </w:tcBorders>
            <w:vAlign w:val="bottom"/>
          </w:tcPr>
          <w:p w14:paraId="280D631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249F716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3,087,395 </w:t>
            </w:r>
          </w:p>
        </w:tc>
      </w:tr>
      <w:tr w:rsidR="004A287E" w:rsidRPr="00537128" w14:paraId="2CB23336" w14:textId="77777777" w:rsidTr="004A287E">
        <w:trPr>
          <w:trHeight w:val="149"/>
          <w:jc w:val="center"/>
        </w:trPr>
        <w:tc>
          <w:tcPr>
            <w:tcW w:w="877" w:type="pct"/>
            <w:vAlign w:val="bottom"/>
          </w:tcPr>
          <w:p w14:paraId="12F1E7F9"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profit or loss</w:t>
            </w:r>
          </w:p>
        </w:tc>
        <w:tc>
          <w:tcPr>
            <w:tcW w:w="343" w:type="pct"/>
            <w:tcBorders>
              <w:top w:val="nil"/>
              <w:left w:val="nil"/>
              <w:bottom w:val="nil"/>
              <w:right w:val="nil"/>
            </w:tcBorders>
            <w:shd w:val="clear" w:color="auto" w:fill="auto"/>
            <w:vAlign w:val="bottom"/>
          </w:tcPr>
          <w:p w14:paraId="655CE51D"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298 </w:t>
            </w:r>
          </w:p>
        </w:tc>
        <w:tc>
          <w:tcPr>
            <w:tcW w:w="344" w:type="pct"/>
            <w:tcBorders>
              <w:top w:val="nil"/>
              <w:left w:val="nil"/>
              <w:bottom w:val="nil"/>
              <w:right w:val="nil"/>
            </w:tcBorders>
            <w:shd w:val="clear" w:color="auto" w:fill="auto"/>
            <w:vAlign w:val="bottom"/>
          </w:tcPr>
          <w:p w14:paraId="37CE8970"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097B69D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5E9893B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E67537C"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4" w:type="pct"/>
            <w:tcBorders>
              <w:top w:val="nil"/>
              <w:left w:val="nil"/>
              <w:bottom w:val="nil"/>
              <w:right w:val="nil"/>
            </w:tcBorders>
            <w:shd w:val="clear" w:color="auto" w:fill="auto"/>
            <w:vAlign w:val="bottom"/>
          </w:tcPr>
          <w:p w14:paraId="7CFA6F85"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highlight w:val="yellow"/>
                <w:lang w:val="en-US"/>
              </w:rPr>
            </w:pPr>
            <w:r w:rsidRPr="00537128">
              <w:rPr>
                <w:rFonts w:ascii="Calibri" w:eastAsia="Calibri" w:hAnsi="Calibri" w:cs="Arial"/>
                <w:color w:val="000000"/>
                <w:sz w:val="15"/>
                <w:szCs w:val="15"/>
                <w:lang w:val="en-US"/>
              </w:rPr>
              <w:t xml:space="preserve"> 2,956 </w:t>
            </w:r>
          </w:p>
        </w:tc>
        <w:tc>
          <w:tcPr>
            <w:tcW w:w="343" w:type="pct"/>
            <w:tcBorders>
              <w:top w:val="nil"/>
              <w:left w:val="nil"/>
              <w:bottom w:val="nil"/>
              <w:right w:val="nil"/>
            </w:tcBorders>
            <w:vAlign w:val="bottom"/>
          </w:tcPr>
          <w:p w14:paraId="2E95395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DC60B3C"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21A9D8F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0BF518E2"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4C83C77"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c>
          <w:tcPr>
            <w:tcW w:w="343" w:type="pct"/>
            <w:tcBorders>
              <w:top w:val="nil"/>
              <w:left w:val="nil"/>
              <w:bottom w:val="nil"/>
              <w:right w:val="nil"/>
            </w:tcBorders>
            <w:shd w:val="clear" w:color="auto" w:fill="auto"/>
            <w:vAlign w:val="bottom"/>
          </w:tcPr>
          <w:p w14:paraId="20C47B12"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15"/>
                <w:szCs w:val="15"/>
                <w:lang w:val="en-US"/>
              </w:rPr>
            </w:pPr>
            <w:r w:rsidRPr="00537128">
              <w:rPr>
                <w:rFonts w:ascii="Calibri" w:eastAsia="Calibri" w:hAnsi="Calibri" w:cs="Arial"/>
                <w:color w:val="000000"/>
                <w:sz w:val="15"/>
                <w:szCs w:val="15"/>
                <w:lang w:val="en-US"/>
              </w:rPr>
              <w:t xml:space="preserve"> 2,658 </w:t>
            </w:r>
          </w:p>
        </w:tc>
      </w:tr>
      <w:tr w:rsidR="004A287E" w:rsidRPr="00537128" w14:paraId="75D339B8" w14:textId="77777777" w:rsidTr="004A287E">
        <w:trPr>
          <w:trHeight w:val="126"/>
          <w:jc w:val="center"/>
        </w:trPr>
        <w:tc>
          <w:tcPr>
            <w:tcW w:w="877" w:type="pct"/>
            <w:vAlign w:val="bottom"/>
          </w:tcPr>
          <w:p w14:paraId="4B637802"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Financial assets at fair value through other comprehensive income</w:t>
            </w:r>
          </w:p>
        </w:tc>
        <w:tc>
          <w:tcPr>
            <w:tcW w:w="343" w:type="pct"/>
            <w:tcBorders>
              <w:top w:val="nil"/>
              <w:left w:val="nil"/>
              <w:bottom w:val="nil"/>
              <w:right w:val="nil"/>
            </w:tcBorders>
            <w:shd w:val="clear" w:color="auto" w:fill="auto"/>
            <w:vAlign w:val="bottom"/>
          </w:tcPr>
          <w:p w14:paraId="41FFB2F4"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3,025,241 </w:t>
            </w:r>
          </w:p>
        </w:tc>
        <w:tc>
          <w:tcPr>
            <w:tcW w:w="344" w:type="pct"/>
            <w:tcBorders>
              <w:top w:val="nil"/>
              <w:left w:val="nil"/>
              <w:bottom w:val="nil"/>
              <w:right w:val="nil"/>
            </w:tcBorders>
            <w:shd w:val="clear" w:color="auto" w:fill="auto"/>
            <w:vAlign w:val="bottom"/>
          </w:tcPr>
          <w:p w14:paraId="09810666"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35DF1CAB"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4B5BAD01"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708D3E3"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8B55ABF"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3,026,618 </w:t>
            </w:r>
          </w:p>
        </w:tc>
        <w:tc>
          <w:tcPr>
            <w:tcW w:w="343" w:type="pct"/>
            <w:tcBorders>
              <w:top w:val="nil"/>
              <w:left w:val="nil"/>
              <w:bottom w:val="nil"/>
              <w:right w:val="nil"/>
            </w:tcBorders>
            <w:shd w:val="clear" w:color="auto" w:fill="auto"/>
            <w:vAlign w:val="bottom"/>
          </w:tcPr>
          <w:p w14:paraId="70671C76"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3,025,242 </w:t>
            </w:r>
          </w:p>
        </w:tc>
        <w:tc>
          <w:tcPr>
            <w:tcW w:w="344" w:type="pct"/>
            <w:tcBorders>
              <w:top w:val="nil"/>
              <w:left w:val="nil"/>
              <w:bottom w:val="nil"/>
              <w:right w:val="nil"/>
            </w:tcBorders>
            <w:shd w:val="clear" w:color="auto" w:fill="auto"/>
            <w:vAlign w:val="bottom"/>
          </w:tcPr>
          <w:p w14:paraId="3EBBDB38"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7D5D307"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1,377 </w:t>
            </w:r>
          </w:p>
        </w:tc>
        <w:tc>
          <w:tcPr>
            <w:tcW w:w="343" w:type="pct"/>
            <w:tcBorders>
              <w:top w:val="nil"/>
              <w:left w:val="nil"/>
              <w:bottom w:val="nil"/>
              <w:right w:val="nil"/>
            </w:tcBorders>
            <w:shd w:val="clear" w:color="auto" w:fill="auto"/>
            <w:vAlign w:val="bottom"/>
          </w:tcPr>
          <w:p w14:paraId="710D8BA8"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FB39D40"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18A46569" w14:textId="77777777" w:rsidR="004A287E" w:rsidRPr="00537128" w:rsidRDefault="004A287E" w:rsidP="004A287E">
            <w:pPr>
              <w:tabs>
                <w:tab w:val="right" w:pos="1202"/>
              </w:tabs>
              <w:spacing w:after="0" w:line="301" w:lineRule="exact"/>
              <w:jc w:val="right"/>
              <w:outlineLvl w:val="0"/>
              <w:rPr>
                <w:rFonts w:ascii="Calibri" w:eastAsia="Calibri" w:hAnsi="Calibri" w:cs="Arial"/>
                <w:snapToGrid w:val="0"/>
                <w:sz w:val="15"/>
                <w:szCs w:val="15"/>
                <w:highlight w:val="yellow"/>
                <w:lang w:val="en-US"/>
              </w:rPr>
            </w:pPr>
            <w:r w:rsidRPr="00537128">
              <w:rPr>
                <w:rFonts w:ascii="Calibri" w:eastAsia="Calibri" w:hAnsi="Calibri" w:cs="Arial"/>
                <w:color w:val="000000"/>
                <w:sz w:val="15"/>
                <w:szCs w:val="15"/>
                <w:lang w:val="en-US"/>
              </w:rPr>
              <w:t xml:space="preserve"> 3,026,619 </w:t>
            </w:r>
          </w:p>
        </w:tc>
      </w:tr>
      <w:tr w:rsidR="004A287E" w:rsidRPr="00537128" w14:paraId="11360EDD" w14:textId="77777777" w:rsidTr="004A287E">
        <w:trPr>
          <w:trHeight w:val="74"/>
          <w:jc w:val="center"/>
        </w:trPr>
        <w:tc>
          <w:tcPr>
            <w:tcW w:w="877" w:type="pct"/>
            <w:vAlign w:val="bottom"/>
          </w:tcPr>
          <w:p w14:paraId="435A3A1C"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Other assets</w:t>
            </w:r>
          </w:p>
        </w:tc>
        <w:tc>
          <w:tcPr>
            <w:tcW w:w="343" w:type="pct"/>
            <w:tcBorders>
              <w:top w:val="nil"/>
              <w:left w:val="nil"/>
              <w:bottom w:val="single" w:sz="8" w:space="0" w:color="auto"/>
              <w:right w:val="nil"/>
            </w:tcBorders>
            <w:shd w:val="clear" w:color="auto" w:fill="auto"/>
            <w:vAlign w:val="bottom"/>
          </w:tcPr>
          <w:p w14:paraId="77741E2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3,375 </w:t>
            </w:r>
          </w:p>
        </w:tc>
        <w:tc>
          <w:tcPr>
            <w:tcW w:w="344" w:type="pct"/>
            <w:tcBorders>
              <w:top w:val="nil"/>
              <w:left w:val="nil"/>
              <w:bottom w:val="single" w:sz="8" w:space="0" w:color="auto"/>
              <w:right w:val="nil"/>
            </w:tcBorders>
            <w:shd w:val="clear" w:color="auto" w:fill="auto"/>
            <w:vAlign w:val="bottom"/>
          </w:tcPr>
          <w:p w14:paraId="3CB5EA8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 </w:t>
            </w:r>
          </w:p>
        </w:tc>
        <w:tc>
          <w:tcPr>
            <w:tcW w:w="344" w:type="pct"/>
            <w:tcBorders>
              <w:top w:val="nil"/>
              <w:left w:val="nil"/>
              <w:bottom w:val="single" w:sz="8" w:space="0" w:color="auto"/>
              <w:right w:val="nil"/>
            </w:tcBorders>
            <w:shd w:val="clear" w:color="auto" w:fill="auto"/>
            <w:vAlign w:val="bottom"/>
          </w:tcPr>
          <w:p w14:paraId="29F22803"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shd w:val="clear" w:color="auto" w:fill="auto"/>
            <w:vAlign w:val="bottom"/>
          </w:tcPr>
          <w:p w14:paraId="49F5CA10"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30 </w:t>
            </w:r>
          </w:p>
        </w:tc>
        <w:tc>
          <w:tcPr>
            <w:tcW w:w="344" w:type="pct"/>
            <w:tcBorders>
              <w:top w:val="nil"/>
              <w:left w:val="nil"/>
              <w:bottom w:val="single" w:sz="8" w:space="0" w:color="auto"/>
              <w:right w:val="nil"/>
            </w:tcBorders>
            <w:shd w:val="clear" w:color="auto" w:fill="auto"/>
            <w:vAlign w:val="bottom"/>
          </w:tcPr>
          <w:p w14:paraId="7555B2E2"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shd w:val="clear" w:color="auto" w:fill="auto"/>
            <w:vAlign w:val="bottom"/>
          </w:tcPr>
          <w:p w14:paraId="73BC779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4,714 </w:t>
            </w:r>
          </w:p>
        </w:tc>
        <w:tc>
          <w:tcPr>
            <w:tcW w:w="343" w:type="pct"/>
            <w:tcBorders>
              <w:top w:val="nil"/>
              <w:left w:val="nil"/>
              <w:bottom w:val="single" w:sz="8" w:space="0" w:color="auto"/>
              <w:right w:val="nil"/>
            </w:tcBorders>
            <w:vAlign w:val="bottom"/>
          </w:tcPr>
          <w:p w14:paraId="2044E6D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778 </w:t>
            </w:r>
          </w:p>
        </w:tc>
        <w:tc>
          <w:tcPr>
            <w:tcW w:w="344" w:type="pct"/>
            <w:tcBorders>
              <w:top w:val="nil"/>
              <w:left w:val="nil"/>
              <w:bottom w:val="single" w:sz="8" w:space="0" w:color="auto"/>
              <w:right w:val="nil"/>
            </w:tcBorders>
            <w:vAlign w:val="bottom"/>
          </w:tcPr>
          <w:p w14:paraId="0E58EA9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8" w:space="0" w:color="auto"/>
              <w:right w:val="nil"/>
            </w:tcBorders>
            <w:vAlign w:val="bottom"/>
          </w:tcPr>
          <w:p w14:paraId="042BD7C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1,308 </w:t>
            </w:r>
          </w:p>
        </w:tc>
        <w:tc>
          <w:tcPr>
            <w:tcW w:w="343" w:type="pct"/>
            <w:tcBorders>
              <w:top w:val="nil"/>
              <w:left w:val="nil"/>
              <w:bottom w:val="single" w:sz="8" w:space="0" w:color="auto"/>
              <w:right w:val="nil"/>
            </w:tcBorders>
            <w:vAlign w:val="bottom"/>
          </w:tcPr>
          <w:p w14:paraId="2101C6FC"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29 </w:t>
            </w:r>
          </w:p>
        </w:tc>
        <w:tc>
          <w:tcPr>
            <w:tcW w:w="344" w:type="pct"/>
            <w:tcBorders>
              <w:top w:val="nil"/>
              <w:left w:val="nil"/>
              <w:bottom w:val="single" w:sz="8" w:space="0" w:color="auto"/>
              <w:right w:val="nil"/>
            </w:tcBorders>
            <w:vAlign w:val="bottom"/>
          </w:tcPr>
          <w:p w14:paraId="5C3B754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single" w:sz="8" w:space="0" w:color="auto"/>
              <w:right w:val="nil"/>
            </w:tcBorders>
            <w:vAlign w:val="bottom"/>
          </w:tcPr>
          <w:p w14:paraId="700F2CC9"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r w:rsidRPr="00537128">
              <w:rPr>
                <w:rFonts w:ascii="Calibri" w:eastAsia="Calibri" w:hAnsi="Calibri" w:cs="Arial"/>
                <w:color w:val="000000"/>
                <w:sz w:val="15"/>
                <w:szCs w:val="15"/>
                <w:lang w:val="en-US"/>
              </w:rPr>
              <w:t xml:space="preserve"> 2,115 </w:t>
            </w:r>
          </w:p>
        </w:tc>
      </w:tr>
      <w:tr w:rsidR="004A287E" w:rsidRPr="00537128" w14:paraId="1F34EED6" w14:textId="77777777" w:rsidTr="004A287E">
        <w:trPr>
          <w:trHeight w:val="97"/>
          <w:jc w:val="center"/>
        </w:trPr>
        <w:tc>
          <w:tcPr>
            <w:tcW w:w="877" w:type="pct"/>
          </w:tcPr>
          <w:p w14:paraId="61E4E0DE" w14:textId="77777777" w:rsidR="004A287E" w:rsidRPr="00537128" w:rsidRDefault="004A287E" w:rsidP="004A287E">
            <w:pPr>
              <w:tabs>
                <w:tab w:val="right" w:pos="1202"/>
              </w:tabs>
              <w:spacing w:after="0" w:line="301"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w:t>
            </w:r>
          </w:p>
        </w:tc>
        <w:tc>
          <w:tcPr>
            <w:tcW w:w="343" w:type="pct"/>
            <w:tcBorders>
              <w:top w:val="nil"/>
              <w:left w:val="nil"/>
              <w:bottom w:val="single" w:sz="12" w:space="0" w:color="auto"/>
              <w:right w:val="nil"/>
            </w:tcBorders>
            <w:shd w:val="clear" w:color="auto" w:fill="auto"/>
            <w:vAlign w:val="bottom"/>
          </w:tcPr>
          <w:p w14:paraId="2493816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24,429,166 </w:t>
            </w:r>
          </w:p>
        </w:tc>
        <w:tc>
          <w:tcPr>
            <w:tcW w:w="344" w:type="pct"/>
            <w:tcBorders>
              <w:top w:val="nil"/>
              <w:left w:val="nil"/>
              <w:bottom w:val="single" w:sz="12" w:space="0" w:color="auto"/>
              <w:right w:val="nil"/>
            </w:tcBorders>
            <w:shd w:val="clear" w:color="auto" w:fill="auto"/>
            <w:vAlign w:val="bottom"/>
          </w:tcPr>
          <w:p w14:paraId="49D86E0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1,308,648 </w:t>
            </w:r>
          </w:p>
        </w:tc>
        <w:tc>
          <w:tcPr>
            <w:tcW w:w="344" w:type="pct"/>
            <w:tcBorders>
              <w:top w:val="nil"/>
              <w:left w:val="nil"/>
              <w:bottom w:val="single" w:sz="12" w:space="0" w:color="auto"/>
              <w:right w:val="nil"/>
            </w:tcBorders>
            <w:shd w:val="clear" w:color="auto" w:fill="auto"/>
            <w:vAlign w:val="bottom"/>
          </w:tcPr>
          <w:p w14:paraId="0F0247C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1,508,399 </w:t>
            </w:r>
          </w:p>
        </w:tc>
        <w:tc>
          <w:tcPr>
            <w:tcW w:w="343" w:type="pct"/>
            <w:tcBorders>
              <w:top w:val="nil"/>
              <w:left w:val="nil"/>
              <w:bottom w:val="single" w:sz="12" w:space="0" w:color="auto"/>
              <w:right w:val="nil"/>
            </w:tcBorders>
            <w:shd w:val="clear" w:color="auto" w:fill="auto"/>
            <w:vAlign w:val="bottom"/>
          </w:tcPr>
          <w:p w14:paraId="658793F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1,084,670 </w:t>
            </w:r>
          </w:p>
        </w:tc>
        <w:tc>
          <w:tcPr>
            <w:tcW w:w="344" w:type="pct"/>
            <w:tcBorders>
              <w:top w:val="nil"/>
              <w:left w:val="nil"/>
              <w:bottom w:val="single" w:sz="12" w:space="0" w:color="auto"/>
              <w:right w:val="nil"/>
            </w:tcBorders>
            <w:shd w:val="clear" w:color="auto" w:fill="auto"/>
            <w:vAlign w:val="bottom"/>
          </w:tcPr>
          <w:p w14:paraId="1D43AD2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4" w:type="pct"/>
            <w:tcBorders>
              <w:top w:val="nil"/>
              <w:left w:val="nil"/>
              <w:bottom w:val="single" w:sz="12" w:space="0" w:color="auto"/>
              <w:right w:val="nil"/>
            </w:tcBorders>
            <w:shd w:val="clear" w:color="auto" w:fill="auto"/>
            <w:vAlign w:val="bottom"/>
          </w:tcPr>
          <w:p w14:paraId="48560C1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28,333,541 </w:t>
            </w:r>
          </w:p>
        </w:tc>
        <w:tc>
          <w:tcPr>
            <w:tcW w:w="343" w:type="pct"/>
            <w:tcBorders>
              <w:top w:val="nil"/>
              <w:left w:val="nil"/>
              <w:bottom w:val="single" w:sz="12" w:space="0" w:color="auto"/>
              <w:right w:val="nil"/>
            </w:tcBorders>
            <w:vAlign w:val="bottom"/>
          </w:tcPr>
          <w:p w14:paraId="281A387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5,715,989 </w:t>
            </w:r>
          </w:p>
        </w:tc>
        <w:tc>
          <w:tcPr>
            <w:tcW w:w="344" w:type="pct"/>
            <w:tcBorders>
              <w:top w:val="nil"/>
              <w:left w:val="nil"/>
              <w:bottom w:val="single" w:sz="12" w:space="0" w:color="auto"/>
              <w:right w:val="nil"/>
            </w:tcBorders>
            <w:vAlign w:val="bottom"/>
          </w:tcPr>
          <w:p w14:paraId="10F578A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71,907 </w:t>
            </w:r>
          </w:p>
        </w:tc>
        <w:tc>
          <w:tcPr>
            <w:tcW w:w="344" w:type="pct"/>
            <w:tcBorders>
              <w:top w:val="nil"/>
              <w:left w:val="nil"/>
              <w:bottom w:val="single" w:sz="12" w:space="0" w:color="auto"/>
              <w:right w:val="nil"/>
            </w:tcBorders>
            <w:vAlign w:val="bottom"/>
          </w:tcPr>
          <w:p w14:paraId="3422CB2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274,954 </w:t>
            </w:r>
          </w:p>
        </w:tc>
        <w:tc>
          <w:tcPr>
            <w:tcW w:w="343" w:type="pct"/>
            <w:tcBorders>
              <w:top w:val="nil"/>
              <w:left w:val="nil"/>
              <w:bottom w:val="single" w:sz="12" w:space="0" w:color="auto"/>
              <w:right w:val="nil"/>
            </w:tcBorders>
            <w:vAlign w:val="bottom"/>
          </w:tcPr>
          <w:p w14:paraId="35D8764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53,279 </w:t>
            </w:r>
          </w:p>
        </w:tc>
        <w:tc>
          <w:tcPr>
            <w:tcW w:w="344" w:type="pct"/>
            <w:tcBorders>
              <w:top w:val="nil"/>
              <w:left w:val="nil"/>
              <w:bottom w:val="single" w:sz="12" w:space="0" w:color="auto"/>
              <w:right w:val="nil"/>
            </w:tcBorders>
            <w:vAlign w:val="bottom"/>
          </w:tcPr>
          <w:p w14:paraId="4C3D625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69F2B5C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6,118,787 </w:t>
            </w:r>
          </w:p>
        </w:tc>
      </w:tr>
      <w:tr w:rsidR="004A287E" w:rsidRPr="00537128" w14:paraId="29084F51" w14:textId="77777777" w:rsidTr="004A287E">
        <w:trPr>
          <w:trHeight w:val="200"/>
          <w:jc w:val="center"/>
        </w:trPr>
        <w:tc>
          <w:tcPr>
            <w:tcW w:w="877" w:type="pct"/>
          </w:tcPr>
          <w:p w14:paraId="4CBB4329"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Guarantees and commitments</w:t>
            </w:r>
          </w:p>
        </w:tc>
        <w:tc>
          <w:tcPr>
            <w:tcW w:w="343" w:type="pct"/>
            <w:tcBorders>
              <w:top w:val="nil"/>
              <w:left w:val="nil"/>
              <w:bottom w:val="nil"/>
              <w:right w:val="nil"/>
            </w:tcBorders>
            <w:shd w:val="clear" w:color="auto" w:fill="auto"/>
            <w:vAlign w:val="bottom"/>
          </w:tcPr>
          <w:p w14:paraId="470C574F"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3F7E3C41"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68DA592F"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shd w:val="clear" w:color="auto" w:fill="auto"/>
            <w:vAlign w:val="bottom"/>
          </w:tcPr>
          <w:p w14:paraId="1B9C5C88"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58969BEE"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shd w:val="clear" w:color="auto" w:fill="auto"/>
            <w:vAlign w:val="bottom"/>
          </w:tcPr>
          <w:p w14:paraId="24E8E11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150FEAD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1EB1693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171E296A"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7B279774"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4" w:type="pct"/>
            <w:tcBorders>
              <w:top w:val="nil"/>
              <w:left w:val="nil"/>
              <w:bottom w:val="nil"/>
              <w:right w:val="nil"/>
            </w:tcBorders>
            <w:vAlign w:val="bottom"/>
          </w:tcPr>
          <w:p w14:paraId="38EA3613"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c>
          <w:tcPr>
            <w:tcW w:w="343" w:type="pct"/>
            <w:tcBorders>
              <w:top w:val="nil"/>
              <w:left w:val="nil"/>
              <w:bottom w:val="nil"/>
              <w:right w:val="nil"/>
            </w:tcBorders>
            <w:vAlign w:val="bottom"/>
          </w:tcPr>
          <w:p w14:paraId="0C295757" w14:textId="77777777" w:rsidR="004A287E" w:rsidRPr="00537128" w:rsidRDefault="004A287E" w:rsidP="004A287E">
            <w:pPr>
              <w:tabs>
                <w:tab w:val="right" w:pos="1202"/>
              </w:tabs>
              <w:spacing w:after="0" w:line="240" w:lineRule="auto"/>
              <w:jc w:val="right"/>
              <w:outlineLvl w:val="0"/>
              <w:rPr>
                <w:rFonts w:ascii="Calibri" w:eastAsia="Calibri" w:hAnsi="Calibri" w:cs="Arial"/>
                <w:snapToGrid w:val="0"/>
                <w:sz w:val="15"/>
                <w:szCs w:val="15"/>
                <w:lang w:val="en-US"/>
              </w:rPr>
            </w:pPr>
          </w:p>
        </w:tc>
      </w:tr>
      <w:tr w:rsidR="004A287E" w:rsidRPr="00537128" w14:paraId="16162F59" w14:textId="77777777" w:rsidTr="004A287E">
        <w:trPr>
          <w:trHeight w:val="200"/>
          <w:jc w:val="center"/>
        </w:trPr>
        <w:tc>
          <w:tcPr>
            <w:tcW w:w="877" w:type="pct"/>
            <w:vAlign w:val="bottom"/>
          </w:tcPr>
          <w:p w14:paraId="3ED79E6F"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Guarantees issued in HRK</w:t>
            </w:r>
          </w:p>
        </w:tc>
        <w:tc>
          <w:tcPr>
            <w:tcW w:w="343" w:type="pct"/>
            <w:tcBorders>
              <w:top w:val="nil"/>
              <w:left w:val="nil"/>
              <w:bottom w:val="nil"/>
              <w:right w:val="nil"/>
            </w:tcBorders>
            <w:shd w:val="clear" w:color="auto" w:fill="auto"/>
            <w:vAlign w:val="bottom"/>
          </w:tcPr>
          <w:p w14:paraId="70E5D12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106,162 </w:t>
            </w:r>
          </w:p>
        </w:tc>
        <w:tc>
          <w:tcPr>
            <w:tcW w:w="344" w:type="pct"/>
            <w:tcBorders>
              <w:top w:val="nil"/>
              <w:left w:val="nil"/>
              <w:bottom w:val="nil"/>
              <w:right w:val="nil"/>
            </w:tcBorders>
            <w:shd w:val="clear" w:color="auto" w:fill="auto"/>
            <w:vAlign w:val="bottom"/>
          </w:tcPr>
          <w:p w14:paraId="3B95B44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79323CB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19,042 </w:t>
            </w:r>
          </w:p>
        </w:tc>
        <w:tc>
          <w:tcPr>
            <w:tcW w:w="343" w:type="pct"/>
            <w:tcBorders>
              <w:top w:val="nil"/>
              <w:left w:val="nil"/>
              <w:bottom w:val="nil"/>
              <w:right w:val="nil"/>
            </w:tcBorders>
            <w:shd w:val="clear" w:color="auto" w:fill="auto"/>
            <w:vAlign w:val="bottom"/>
          </w:tcPr>
          <w:p w14:paraId="1751384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1E84A4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6775EA1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125,204 </w:t>
            </w:r>
          </w:p>
        </w:tc>
        <w:tc>
          <w:tcPr>
            <w:tcW w:w="343" w:type="pct"/>
            <w:tcBorders>
              <w:top w:val="nil"/>
              <w:left w:val="nil"/>
              <w:bottom w:val="nil"/>
              <w:right w:val="nil"/>
            </w:tcBorders>
            <w:vAlign w:val="bottom"/>
          </w:tcPr>
          <w:p w14:paraId="31A1867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50,130 </w:t>
            </w:r>
          </w:p>
        </w:tc>
        <w:tc>
          <w:tcPr>
            <w:tcW w:w="344" w:type="pct"/>
            <w:tcBorders>
              <w:top w:val="nil"/>
              <w:left w:val="nil"/>
              <w:bottom w:val="nil"/>
              <w:right w:val="nil"/>
            </w:tcBorders>
            <w:vAlign w:val="bottom"/>
          </w:tcPr>
          <w:p w14:paraId="1CAF3E9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0A021BA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17,670 </w:t>
            </w:r>
          </w:p>
        </w:tc>
        <w:tc>
          <w:tcPr>
            <w:tcW w:w="343" w:type="pct"/>
            <w:tcBorders>
              <w:top w:val="nil"/>
              <w:left w:val="nil"/>
              <w:bottom w:val="nil"/>
              <w:right w:val="nil"/>
            </w:tcBorders>
            <w:vAlign w:val="bottom"/>
          </w:tcPr>
          <w:p w14:paraId="0DEA9601"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7B8965C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61124CB9"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67,800 </w:t>
            </w:r>
          </w:p>
        </w:tc>
      </w:tr>
      <w:tr w:rsidR="004A287E" w:rsidRPr="00537128" w14:paraId="5DAB6B24" w14:textId="77777777" w:rsidTr="004A287E">
        <w:trPr>
          <w:trHeight w:val="200"/>
          <w:jc w:val="center"/>
        </w:trPr>
        <w:tc>
          <w:tcPr>
            <w:tcW w:w="877" w:type="pct"/>
            <w:vAlign w:val="bottom"/>
          </w:tcPr>
          <w:p w14:paraId="6C233083"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Issued guarantees in foreign currency</w:t>
            </w:r>
          </w:p>
        </w:tc>
        <w:tc>
          <w:tcPr>
            <w:tcW w:w="343" w:type="pct"/>
            <w:tcBorders>
              <w:top w:val="nil"/>
              <w:left w:val="nil"/>
              <w:bottom w:val="nil"/>
              <w:right w:val="nil"/>
            </w:tcBorders>
            <w:shd w:val="clear" w:color="auto" w:fill="auto"/>
            <w:vAlign w:val="bottom"/>
          </w:tcPr>
          <w:p w14:paraId="1D0900D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10,871 </w:t>
            </w:r>
          </w:p>
        </w:tc>
        <w:tc>
          <w:tcPr>
            <w:tcW w:w="344" w:type="pct"/>
            <w:tcBorders>
              <w:top w:val="nil"/>
              <w:left w:val="nil"/>
              <w:bottom w:val="nil"/>
              <w:right w:val="nil"/>
            </w:tcBorders>
            <w:shd w:val="clear" w:color="auto" w:fill="auto"/>
            <w:vAlign w:val="bottom"/>
          </w:tcPr>
          <w:p w14:paraId="7D72C7B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3,012 </w:t>
            </w:r>
          </w:p>
        </w:tc>
        <w:tc>
          <w:tcPr>
            <w:tcW w:w="344" w:type="pct"/>
            <w:tcBorders>
              <w:top w:val="nil"/>
              <w:left w:val="nil"/>
              <w:bottom w:val="nil"/>
              <w:right w:val="nil"/>
            </w:tcBorders>
            <w:shd w:val="clear" w:color="auto" w:fill="auto"/>
            <w:vAlign w:val="bottom"/>
          </w:tcPr>
          <w:p w14:paraId="3764C8D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300,959 </w:t>
            </w:r>
          </w:p>
        </w:tc>
        <w:tc>
          <w:tcPr>
            <w:tcW w:w="343" w:type="pct"/>
            <w:tcBorders>
              <w:top w:val="nil"/>
              <w:left w:val="nil"/>
              <w:bottom w:val="nil"/>
              <w:right w:val="nil"/>
            </w:tcBorders>
            <w:shd w:val="clear" w:color="auto" w:fill="auto"/>
            <w:vAlign w:val="bottom"/>
          </w:tcPr>
          <w:p w14:paraId="3079C8A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4B12B13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2726487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314,842 </w:t>
            </w:r>
          </w:p>
        </w:tc>
        <w:tc>
          <w:tcPr>
            <w:tcW w:w="343" w:type="pct"/>
            <w:tcBorders>
              <w:top w:val="nil"/>
              <w:left w:val="nil"/>
              <w:bottom w:val="nil"/>
              <w:right w:val="nil"/>
            </w:tcBorders>
            <w:vAlign w:val="bottom"/>
          </w:tcPr>
          <w:p w14:paraId="02B6551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1,591 </w:t>
            </w:r>
          </w:p>
        </w:tc>
        <w:tc>
          <w:tcPr>
            <w:tcW w:w="344" w:type="pct"/>
            <w:tcBorders>
              <w:top w:val="nil"/>
              <w:left w:val="nil"/>
              <w:bottom w:val="nil"/>
              <w:right w:val="nil"/>
            </w:tcBorders>
            <w:vAlign w:val="bottom"/>
          </w:tcPr>
          <w:p w14:paraId="27EA5F9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65620BB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104,863 </w:t>
            </w:r>
          </w:p>
        </w:tc>
        <w:tc>
          <w:tcPr>
            <w:tcW w:w="343" w:type="pct"/>
            <w:tcBorders>
              <w:top w:val="nil"/>
              <w:left w:val="nil"/>
              <w:bottom w:val="nil"/>
              <w:right w:val="nil"/>
            </w:tcBorders>
            <w:vAlign w:val="bottom"/>
          </w:tcPr>
          <w:p w14:paraId="7D68062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4" w:type="pct"/>
            <w:tcBorders>
              <w:top w:val="nil"/>
              <w:left w:val="nil"/>
              <w:bottom w:val="nil"/>
              <w:right w:val="nil"/>
            </w:tcBorders>
            <w:vAlign w:val="bottom"/>
          </w:tcPr>
          <w:p w14:paraId="1AC0F97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nil"/>
              <w:right w:val="nil"/>
            </w:tcBorders>
            <w:vAlign w:val="bottom"/>
          </w:tcPr>
          <w:p w14:paraId="782FD28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106,454 </w:t>
            </w:r>
          </w:p>
        </w:tc>
      </w:tr>
      <w:tr w:rsidR="004A287E" w:rsidRPr="00537128" w14:paraId="4AAECFFA" w14:textId="77777777" w:rsidTr="004A287E">
        <w:trPr>
          <w:trHeight w:val="200"/>
          <w:jc w:val="center"/>
        </w:trPr>
        <w:tc>
          <w:tcPr>
            <w:tcW w:w="877" w:type="pct"/>
            <w:vAlign w:val="bottom"/>
          </w:tcPr>
          <w:p w14:paraId="143A1AA0" w14:textId="313A1D83"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Open le</w:t>
            </w:r>
            <w:r w:rsidR="005B4F2F">
              <w:rPr>
                <w:rFonts w:ascii="Calibri" w:eastAsia="Calibri" w:hAnsi="Calibri" w:cs="Times New Roman"/>
                <w:sz w:val="15"/>
                <w:szCs w:val="15"/>
                <w:lang w:val="en-US"/>
              </w:rPr>
              <w:t>t</w:t>
            </w:r>
            <w:r w:rsidRPr="00537128">
              <w:rPr>
                <w:rFonts w:ascii="Calibri" w:eastAsia="Calibri" w:hAnsi="Calibri" w:cs="Times New Roman"/>
                <w:sz w:val="15"/>
                <w:szCs w:val="15"/>
                <w:lang w:val="en-US"/>
              </w:rPr>
              <w:t>ters of credit in foreign currency</w:t>
            </w:r>
          </w:p>
        </w:tc>
        <w:tc>
          <w:tcPr>
            <w:tcW w:w="343" w:type="pct"/>
            <w:tcBorders>
              <w:top w:val="nil"/>
              <w:left w:val="nil"/>
              <w:bottom w:val="nil"/>
              <w:right w:val="nil"/>
            </w:tcBorders>
            <w:shd w:val="clear" w:color="auto" w:fill="auto"/>
            <w:vAlign w:val="bottom"/>
          </w:tcPr>
          <w:p w14:paraId="141C17B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14C7563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3E42A04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shd w:val="clear" w:color="auto" w:fill="auto"/>
            <w:vAlign w:val="bottom"/>
          </w:tcPr>
          <w:p w14:paraId="1D0B445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shd w:val="clear" w:color="auto" w:fill="auto"/>
            <w:vAlign w:val="bottom"/>
          </w:tcPr>
          <w:p w14:paraId="5448BBA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4" w:type="pct"/>
            <w:tcBorders>
              <w:top w:val="nil"/>
              <w:left w:val="nil"/>
              <w:bottom w:val="nil"/>
              <w:right w:val="nil"/>
            </w:tcBorders>
            <w:shd w:val="clear" w:color="auto" w:fill="auto"/>
            <w:vAlign w:val="bottom"/>
          </w:tcPr>
          <w:p w14:paraId="0554DD67"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1,472 </w:t>
            </w:r>
          </w:p>
        </w:tc>
        <w:tc>
          <w:tcPr>
            <w:tcW w:w="343" w:type="pct"/>
            <w:tcBorders>
              <w:top w:val="nil"/>
              <w:left w:val="nil"/>
              <w:bottom w:val="nil"/>
              <w:right w:val="nil"/>
            </w:tcBorders>
            <w:vAlign w:val="bottom"/>
          </w:tcPr>
          <w:p w14:paraId="23BE6E1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5B915E1D"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72D4538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569454F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nil"/>
              <w:right w:val="nil"/>
            </w:tcBorders>
            <w:vAlign w:val="bottom"/>
          </w:tcPr>
          <w:p w14:paraId="138BED6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3" w:type="pct"/>
            <w:tcBorders>
              <w:top w:val="nil"/>
              <w:left w:val="nil"/>
              <w:bottom w:val="nil"/>
              <w:right w:val="nil"/>
            </w:tcBorders>
            <w:vAlign w:val="bottom"/>
          </w:tcPr>
          <w:p w14:paraId="7A20782A"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r>
      <w:tr w:rsidR="004A287E" w:rsidRPr="00537128" w14:paraId="46C2A017" w14:textId="77777777" w:rsidTr="00A1123E">
        <w:trPr>
          <w:trHeight w:val="200"/>
          <w:jc w:val="center"/>
        </w:trPr>
        <w:tc>
          <w:tcPr>
            <w:tcW w:w="877" w:type="pct"/>
            <w:vAlign w:val="bottom"/>
          </w:tcPr>
          <w:p w14:paraId="2F6D993D" w14:textId="77777777" w:rsidR="004A287E" w:rsidRPr="00537128" w:rsidRDefault="004A287E" w:rsidP="004A287E">
            <w:pPr>
              <w:tabs>
                <w:tab w:val="right" w:pos="1202"/>
              </w:tabs>
              <w:spacing w:after="0" w:line="240" w:lineRule="auto"/>
              <w:outlineLvl w:val="0"/>
              <w:rPr>
                <w:rFonts w:ascii="Calibri" w:eastAsia="Calibri" w:hAnsi="Calibri" w:cs="Times New Roman"/>
                <w:sz w:val="15"/>
                <w:szCs w:val="15"/>
                <w:lang w:val="en-US"/>
              </w:rPr>
            </w:pPr>
            <w:r w:rsidRPr="00537128">
              <w:rPr>
                <w:rFonts w:ascii="Calibri" w:eastAsia="Calibri" w:hAnsi="Calibri" w:cs="Times New Roman"/>
                <w:sz w:val="15"/>
                <w:szCs w:val="15"/>
                <w:lang w:val="en-US"/>
              </w:rPr>
              <w:t xml:space="preserve">Undrawn loans </w:t>
            </w:r>
          </w:p>
        </w:tc>
        <w:tc>
          <w:tcPr>
            <w:tcW w:w="343" w:type="pct"/>
            <w:tcBorders>
              <w:top w:val="nil"/>
              <w:left w:val="nil"/>
              <w:bottom w:val="single" w:sz="4" w:space="0" w:color="auto"/>
              <w:right w:val="nil"/>
            </w:tcBorders>
            <w:shd w:val="clear" w:color="auto" w:fill="auto"/>
            <w:vAlign w:val="bottom"/>
          </w:tcPr>
          <w:p w14:paraId="1A9C96D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4,519,284 </w:t>
            </w:r>
          </w:p>
        </w:tc>
        <w:tc>
          <w:tcPr>
            <w:tcW w:w="344" w:type="pct"/>
            <w:tcBorders>
              <w:top w:val="nil"/>
              <w:left w:val="nil"/>
              <w:bottom w:val="single" w:sz="4" w:space="0" w:color="auto"/>
              <w:right w:val="nil"/>
            </w:tcBorders>
            <w:shd w:val="clear" w:color="auto" w:fill="auto"/>
            <w:vAlign w:val="bottom"/>
          </w:tcPr>
          <w:p w14:paraId="0452D215"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138,491 </w:t>
            </w:r>
          </w:p>
        </w:tc>
        <w:tc>
          <w:tcPr>
            <w:tcW w:w="344" w:type="pct"/>
            <w:tcBorders>
              <w:top w:val="nil"/>
              <w:left w:val="nil"/>
              <w:bottom w:val="single" w:sz="4" w:space="0" w:color="auto"/>
              <w:right w:val="nil"/>
            </w:tcBorders>
            <w:shd w:val="clear" w:color="auto" w:fill="auto"/>
            <w:vAlign w:val="bottom"/>
          </w:tcPr>
          <w:p w14:paraId="7852104B"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893 </w:t>
            </w:r>
          </w:p>
        </w:tc>
        <w:tc>
          <w:tcPr>
            <w:tcW w:w="343" w:type="pct"/>
            <w:tcBorders>
              <w:top w:val="nil"/>
              <w:left w:val="nil"/>
              <w:bottom w:val="single" w:sz="4" w:space="0" w:color="auto"/>
              <w:right w:val="nil"/>
            </w:tcBorders>
            <w:shd w:val="clear" w:color="auto" w:fill="auto"/>
            <w:vAlign w:val="bottom"/>
          </w:tcPr>
          <w:p w14:paraId="7F4814F0"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93,867 </w:t>
            </w:r>
          </w:p>
        </w:tc>
        <w:tc>
          <w:tcPr>
            <w:tcW w:w="344" w:type="pct"/>
            <w:tcBorders>
              <w:top w:val="nil"/>
              <w:left w:val="nil"/>
              <w:bottom w:val="single" w:sz="4" w:space="0" w:color="auto"/>
              <w:right w:val="nil"/>
            </w:tcBorders>
            <w:shd w:val="clear" w:color="auto" w:fill="auto"/>
            <w:vAlign w:val="bottom"/>
          </w:tcPr>
          <w:p w14:paraId="0B583998"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  </w:t>
            </w:r>
          </w:p>
        </w:tc>
        <w:tc>
          <w:tcPr>
            <w:tcW w:w="344" w:type="pct"/>
            <w:tcBorders>
              <w:top w:val="nil"/>
              <w:left w:val="nil"/>
              <w:bottom w:val="single" w:sz="4" w:space="0" w:color="auto"/>
              <w:right w:val="nil"/>
            </w:tcBorders>
            <w:shd w:val="clear" w:color="auto" w:fill="auto"/>
            <w:vAlign w:val="bottom"/>
          </w:tcPr>
          <w:p w14:paraId="52A6402E"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4,752,535 </w:t>
            </w:r>
          </w:p>
        </w:tc>
        <w:tc>
          <w:tcPr>
            <w:tcW w:w="343" w:type="pct"/>
            <w:tcBorders>
              <w:top w:val="nil"/>
              <w:left w:val="nil"/>
              <w:bottom w:val="single" w:sz="4" w:space="0" w:color="auto"/>
              <w:right w:val="nil"/>
            </w:tcBorders>
            <w:vAlign w:val="bottom"/>
          </w:tcPr>
          <w:p w14:paraId="4EF8F4E2"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475,581 </w:t>
            </w:r>
          </w:p>
        </w:tc>
        <w:tc>
          <w:tcPr>
            <w:tcW w:w="344" w:type="pct"/>
            <w:tcBorders>
              <w:top w:val="nil"/>
              <w:left w:val="nil"/>
              <w:bottom w:val="single" w:sz="4" w:space="0" w:color="auto"/>
              <w:right w:val="nil"/>
            </w:tcBorders>
            <w:vAlign w:val="bottom"/>
          </w:tcPr>
          <w:p w14:paraId="3FD76994"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26,417 </w:t>
            </w:r>
          </w:p>
        </w:tc>
        <w:tc>
          <w:tcPr>
            <w:tcW w:w="344" w:type="pct"/>
            <w:tcBorders>
              <w:top w:val="nil"/>
              <w:left w:val="nil"/>
              <w:bottom w:val="single" w:sz="4" w:space="0" w:color="auto"/>
              <w:right w:val="nil"/>
            </w:tcBorders>
            <w:vAlign w:val="bottom"/>
          </w:tcPr>
          <w:p w14:paraId="45FA26AF"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889 </w:t>
            </w:r>
          </w:p>
        </w:tc>
        <w:tc>
          <w:tcPr>
            <w:tcW w:w="343" w:type="pct"/>
            <w:tcBorders>
              <w:top w:val="nil"/>
              <w:left w:val="nil"/>
              <w:bottom w:val="single" w:sz="4" w:space="0" w:color="auto"/>
              <w:right w:val="nil"/>
            </w:tcBorders>
            <w:vAlign w:val="bottom"/>
          </w:tcPr>
          <w:p w14:paraId="28AAF233"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6,088 </w:t>
            </w:r>
          </w:p>
        </w:tc>
        <w:tc>
          <w:tcPr>
            <w:tcW w:w="344" w:type="pct"/>
            <w:tcBorders>
              <w:top w:val="nil"/>
              <w:left w:val="nil"/>
              <w:bottom w:val="single" w:sz="4" w:space="0" w:color="auto"/>
              <w:right w:val="nil"/>
            </w:tcBorders>
            <w:vAlign w:val="bottom"/>
          </w:tcPr>
          <w:p w14:paraId="411A5436"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w:t>
            </w:r>
          </w:p>
        </w:tc>
        <w:tc>
          <w:tcPr>
            <w:tcW w:w="343" w:type="pct"/>
            <w:tcBorders>
              <w:top w:val="nil"/>
              <w:left w:val="nil"/>
              <w:bottom w:val="single" w:sz="4" w:space="0" w:color="auto"/>
              <w:right w:val="nil"/>
            </w:tcBorders>
            <w:vAlign w:val="bottom"/>
          </w:tcPr>
          <w:p w14:paraId="2A1D729C" w14:textId="77777777" w:rsidR="004A287E" w:rsidRPr="00537128" w:rsidRDefault="004A287E" w:rsidP="004A287E">
            <w:pPr>
              <w:spacing w:after="0" w:line="240" w:lineRule="auto"/>
              <w:jc w:val="right"/>
              <w:rPr>
                <w:rFonts w:ascii="Calibri" w:eastAsia="Calibri" w:hAnsi="Calibri" w:cs="Arial"/>
                <w:sz w:val="15"/>
                <w:szCs w:val="15"/>
                <w:lang w:val="en-US"/>
              </w:rPr>
            </w:pPr>
            <w:r w:rsidRPr="00537128">
              <w:rPr>
                <w:rFonts w:ascii="Calibri" w:eastAsia="Calibri" w:hAnsi="Calibri" w:cs="Arial"/>
                <w:color w:val="000000"/>
                <w:sz w:val="15"/>
                <w:szCs w:val="15"/>
                <w:lang w:val="en-US"/>
              </w:rPr>
              <w:t xml:space="preserve"> 508,975 </w:t>
            </w:r>
          </w:p>
        </w:tc>
      </w:tr>
      <w:tr w:rsidR="004A287E" w:rsidRPr="00537128" w14:paraId="2969B65A" w14:textId="77777777" w:rsidTr="00A1123E">
        <w:trPr>
          <w:trHeight w:val="145"/>
          <w:jc w:val="center"/>
        </w:trPr>
        <w:tc>
          <w:tcPr>
            <w:tcW w:w="877" w:type="pct"/>
            <w:vAlign w:val="bottom"/>
          </w:tcPr>
          <w:p w14:paraId="33846EE5"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 xml:space="preserve">Total </w:t>
            </w:r>
          </w:p>
        </w:tc>
        <w:tc>
          <w:tcPr>
            <w:tcW w:w="343" w:type="pct"/>
            <w:tcBorders>
              <w:top w:val="single" w:sz="4" w:space="0" w:color="auto"/>
              <w:left w:val="nil"/>
              <w:bottom w:val="single" w:sz="12" w:space="0" w:color="auto"/>
              <w:right w:val="nil"/>
            </w:tcBorders>
            <w:shd w:val="clear" w:color="auto" w:fill="auto"/>
            <w:vAlign w:val="bottom"/>
          </w:tcPr>
          <w:p w14:paraId="7A9F072D"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4,636,317 </w:t>
            </w:r>
          </w:p>
        </w:tc>
        <w:tc>
          <w:tcPr>
            <w:tcW w:w="344" w:type="pct"/>
            <w:tcBorders>
              <w:top w:val="single" w:sz="4" w:space="0" w:color="auto"/>
              <w:left w:val="nil"/>
              <w:bottom w:val="single" w:sz="12" w:space="0" w:color="auto"/>
              <w:right w:val="nil"/>
            </w:tcBorders>
            <w:shd w:val="clear" w:color="auto" w:fill="auto"/>
            <w:vAlign w:val="bottom"/>
          </w:tcPr>
          <w:p w14:paraId="41E34E32"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141,503 </w:t>
            </w:r>
          </w:p>
        </w:tc>
        <w:tc>
          <w:tcPr>
            <w:tcW w:w="344" w:type="pct"/>
            <w:tcBorders>
              <w:top w:val="single" w:sz="4" w:space="0" w:color="auto"/>
              <w:left w:val="nil"/>
              <w:bottom w:val="single" w:sz="12" w:space="0" w:color="auto"/>
              <w:right w:val="nil"/>
            </w:tcBorders>
            <w:shd w:val="clear" w:color="auto" w:fill="auto"/>
            <w:vAlign w:val="bottom"/>
          </w:tcPr>
          <w:p w14:paraId="483BAFF3"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320,894 </w:t>
            </w:r>
          </w:p>
        </w:tc>
        <w:tc>
          <w:tcPr>
            <w:tcW w:w="343" w:type="pct"/>
            <w:tcBorders>
              <w:top w:val="single" w:sz="4" w:space="0" w:color="auto"/>
              <w:left w:val="nil"/>
              <w:bottom w:val="single" w:sz="12" w:space="0" w:color="auto"/>
              <w:right w:val="nil"/>
            </w:tcBorders>
            <w:shd w:val="clear" w:color="auto" w:fill="auto"/>
            <w:vAlign w:val="bottom"/>
          </w:tcPr>
          <w:p w14:paraId="34D9EAAC"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93,867 </w:t>
            </w:r>
          </w:p>
        </w:tc>
        <w:tc>
          <w:tcPr>
            <w:tcW w:w="344" w:type="pct"/>
            <w:tcBorders>
              <w:top w:val="single" w:sz="4" w:space="0" w:color="auto"/>
              <w:left w:val="nil"/>
              <w:bottom w:val="single" w:sz="12" w:space="0" w:color="auto"/>
              <w:right w:val="nil"/>
            </w:tcBorders>
            <w:shd w:val="clear" w:color="auto" w:fill="auto"/>
            <w:vAlign w:val="bottom"/>
          </w:tcPr>
          <w:p w14:paraId="270CA9D1"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1,472 </w:t>
            </w:r>
          </w:p>
        </w:tc>
        <w:tc>
          <w:tcPr>
            <w:tcW w:w="344" w:type="pct"/>
            <w:tcBorders>
              <w:top w:val="single" w:sz="4" w:space="0" w:color="auto"/>
              <w:left w:val="nil"/>
              <w:bottom w:val="single" w:sz="12" w:space="0" w:color="auto"/>
              <w:right w:val="nil"/>
            </w:tcBorders>
            <w:shd w:val="clear" w:color="auto" w:fill="auto"/>
            <w:vAlign w:val="bottom"/>
          </w:tcPr>
          <w:p w14:paraId="2BDB8EE5"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5,194,053 </w:t>
            </w:r>
          </w:p>
        </w:tc>
        <w:tc>
          <w:tcPr>
            <w:tcW w:w="343" w:type="pct"/>
            <w:tcBorders>
              <w:top w:val="single" w:sz="4" w:space="0" w:color="auto"/>
              <w:left w:val="nil"/>
              <w:bottom w:val="single" w:sz="12" w:space="0" w:color="auto"/>
              <w:right w:val="nil"/>
            </w:tcBorders>
            <w:vAlign w:val="bottom"/>
          </w:tcPr>
          <w:p w14:paraId="2105A41C"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527,302 </w:t>
            </w:r>
          </w:p>
        </w:tc>
        <w:tc>
          <w:tcPr>
            <w:tcW w:w="344" w:type="pct"/>
            <w:tcBorders>
              <w:top w:val="single" w:sz="4" w:space="0" w:color="auto"/>
              <w:left w:val="nil"/>
              <w:bottom w:val="single" w:sz="12" w:space="0" w:color="auto"/>
              <w:right w:val="nil"/>
            </w:tcBorders>
            <w:vAlign w:val="bottom"/>
          </w:tcPr>
          <w:p w14:paraId="7075937F"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26,417 </w:t>
            </w:r>
          </w:p>
        </w:tc>
        <w:tc>
          <w:tcPr>
            <w:tcW w:w="344" w:type="pct"/>
            <w:tcBorders>
              <w:top w:val="single" w:sz="4" w:space="0" w:color="auto"/>
              <w:left w:val="nil"/>
              <w:bottom w:val="single" w:sz="12" w:space="0" w:color="auto"/>
              <w:right w:val="nil"/>
            </w:tcBorders>
            <w:vAlign w:val="bottom"/>
          </w:tcPr>
          <w:p w14:paraId="69A85A5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123,422 </w:t>
            </w:r>
          </w:p>
        </w:tc>
        <w:tc>
          <w:tcPr>
            <w:tcW w:w="343" w:type="pct"/>
            <w:tcBorders>
              <w:top w:val="single" w:sz="4" w:space="0" w:color="auto"/>
              <w:left w:val="nil"/>
              <w:bottom w:val="single" w:sz="12" w:space="0" w:color="auto"/>
              <w:right w:val="nil"/>
            </w:tcBorders>
            <w:vAlign w:val="bottom"/>
          </w:tcPr>
          <w:p w14:paraId="7A9F528F"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6,088 </w:t>
            </w:r>
          </w:p>
        </w:tc>
        <w:tc>
          <w:tcPr>
            <w:tcW w:w="344" w:type="pct"/>
            <w:tcBorders>
              <w:top w:val="single" w:sz="4" w:space="0" w:color="auto"/>
              <w:left w:val="nil"/>
              <w:bottom w:val="single" w:sz="12" w:space="0" w:color="auto"/>
              <w:right w:val="nil"/>
            </w:tcBorders>
            <w:vAlign w:val="bottom"/>
          </w:tcPr>
          <w:p w14:paraId="4D2F41AB"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 </w:t>
            </w:r>
          </w:p>
        </w:tc>
        <w:tc>
          <w:tcPr>
            <w:tcW w:w="343" w:type="pct"/>
            <w:tcBorders>
              <w:top w:val="single" w:sz="4" w:space="0" w:color="auto"/>
              <w:left w:val="nil"/>
              <w:bottom w:val="single" w:sz="12" w:space="0" w:color="auto"/>
              <w:right w:val="nil"/>
            </w:tcBorders>
            <w:vAlign w:val="bottom"/>
          </w:tcPr>
          <w:p w14:paraId="28F71191" w14:textId="77777777" w:rsidR="004A287E" w:rsidRPr="00537128" w:rsidRDefault="004A287E" w:rsidP="004A287E">
            <w:pPr>
              <w:spacing w:after="0" w:line="301" w:lineRule="exact"/>
              <w:jc w:val="right"/>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683,229 </w:t>
            </w:r>
          </w:p>
        </w:tc>
      </w:tr>
      <w:tr w:rsidR="004A287E" w:rsidRPr="00537128" w14:paraId="108CB37F" w14:textId="77777777" w:rsidTr="004A287E">
        <w:trPr>
          <w:trHeight w:val="111"/>
          <w:jc w:val="center"/>
        </w:trPr>
        <w:tc>
          <w:tcPr>
            <w:tcW w:w="877" w:type="pct"/>
            <w:vAlign w:val="bottom"/>
          </w:tcPr>
          <w:p w14:paraId="578569E5" w14:textId="77777777" w:rsidR="004A287E" w:rsidRPr="00537128" w:rsidRDefault="004A287E" w:rsidP="004A287E">
            <w:pPr>
              <w:tabs>
                <w:tab w:val="right" w:pos="1202"/>
              </w:tabs>
              <w:spacing w:after="0" w:line="200" w:lineRule="exact"/>
              <w:outlineLvl w:val="0"/>
              <w:rPr>
                <w:rFonts w:ascii="Calibri" w:eastAsia="Calibri" w:hAnsi="Calibri" w:cs="Arial"/>
                <w:b/>
                <w:bCs/>
                <w:sz w:val="15"/>
                <w:szCs w:val="15"/>
                <w:lang w:val="en-US"/>
              </w:rPr>
            </w:pPr>
            <w:r w:rsidRPr="00537128">
              <w:rPr>
                <w:rFonts w:ascii="Calibri" w:eastAsia="Calibri" w:hAnsi="Calibri" w:cs="Arial"/>
                <w:b/>
                <w:bCs/>
                <w:sz w:val="15"/>
                <w:szCs w:val="15"/>
                <w:lang w:val="en-US"/>
              </w:rPr>
              <w:t>Total credit risk exposure</w:t>
            </w:r>
          </w:p>
        </w:tc>
        <w:tc>
          <w:tcPr>
            <w:tcW w:w="343" w:type="pct"/>
            <w:tcBorders>
              <w:top w:val="nil"/>
              <w:left w:val="nil"/>
              <w:bottom w:val="single" w:sz="12" w:space="0" w:color="auto"/>
              <w:right w:val="nil"/>
            </w:tcBorders>
            <w:shd w:val="clear" w:color="auto" w:fill="auto"/>
            <w:vAlign w:val="bottom"/>
          </w:tcPr>
          <w:p w14:paraId="343C4FC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29,065,483 </w:t>
            </w:r>
          </w:p>
        </w:tc>
        <w:tc>
          <w:tcPr>
            <w:tcW w:w="344" w:type="pct"/>
            <w:tcBorders>
              <w:top w:val="nil"/>
              <w:left w:val="nil"/>
              <w:bottom w:val="single" w:sz="12" w:space="0" w:color="auto"/>
              <w:right w:val="nil"/>
            </w:tcBorders>
            <w:shd w:val="clear" w:color="auto" w:fill="auto"/>
            <w:vAlign w:val="bottom"/>
          </w:tcPr>
          <w:p w14:paraId="08CE74F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1,450,151 </w:t>
            </w:r>
          </w:p>
        </w:tc>
        <w:tc>
          <w:tcPr>
            <w:tcW w:w="344" w:type="pct"/>
            <w:tcBorders>
              <w:top w:val="nil"/>
              <w:left w:val="nil"/>
              <w:bottom w:val="single" w:sz="12" w:space="0" w:color="auto"/>
              <w:right w:val="nil"/>
            </w:tcBorders>
            <w:shd w:val="clear" w:color="auto" w:fill="auto"/>
            <w:vAlign w:val="bottom"/>
          </w:tcPr>
          <w:p w14:paraId="736A0D7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1,829,293 </w:t>
            </w:r>
          </w:p>
        </w:tc>
        <w:tc>
          <w:tcPr>
            <w:tcW w:w="343" w:type="pct"/>
            <w:tcBorders>
              <w:top w:val="nil"/>
              <w:left w:val="nil"/>
              <w:bottom w:val="single" w:sz="12" w:space="0" w:color="auto"/>
              <w:right w:val="nil"/>
            </w:tcBorders>
            <w:shd w:val="clear" w:color="auto" w:fill="auto"/>
            <w:vAlign w:val="bottom"/>
          </w:tcPr>
          <w:p w14:paraId="46941B26"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1,178,537 </w:t>
            </w:r>
          </w:p>
        </w:tc>
        <w:tc>
          <w:tcPr>
            <w:tcW w:w="344" w:type="pct"/>
            <w:tcBorders>
              <w:top w:val="nil"/>
              <w:left w:val="nil"/>
              <w:bottom w:val="single" w:sz="12" w:space="0" w:color="auto"/>
              <w:right w:val="nil"/>
            </w:tcBorders>
            <w:shd w:val="clear" w:color="auto" w:fill="auto"/>
            <w:vAlign w:val="bottom"/>
          </w:tcPr>
          <w:p w14:paraId="3AE2573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4,130 </w:t>
            </w:r>
          </w:p>
        </w:tc>
        <w:tc>
          <w:tcPr>
            <w:tcW w:w="344" w:type="pct"/>
            <w:tcBorders>
              <w:top w:val="nil"/>
              <w:left w:val="nil"/>
              <w:bottom w:val="single" w:sz="12" w:space="0" w:color="auto"/>
              <w:right w:val="nil"/>
            </w:tcBorders>
            <w:shd w:val="clear" w:color="auto" w:fill="auto"/>
            <w:vAlign w:val="bottom"/>
          </w:tcPr>
          <w:p w14:paraId="1838039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33,527,594 </w:t>
            </w:r>
          </w:p>
        </w:tc>
        <w:tc>
          <w:tcPr>
            <w:tcW w:w="343" w:type="pct"/>
            <w:tcBorders>
              <w:top w:val="nil"/>
              <w:left w:val="nil"/>
              <w:bottom w:val="single" w:sz="12" w:space="0" w:color="auto"/>
              <w:right w:val="nil"/>
            </w:tcBorders>
            <w:vAlign w:val="bottom"/>
          </w:tcPr>
          <w:p w14:paraId="37ED8274"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6,243,291 </w:t>
            </w:r>
          </w:p>
        </w:tc>
        <w:tc>
          <w:tcPr>
            <w:tcW w:w="344" w:type="pct"/>
            <w:tcBorders>
              <w:top w:val="nil"/>
              <w:left w:val="nil"/>
              <w:bottom w:val="single" w:sz="12" w:space="0" w:color="auto"/>
              <w:right w:val="nil"/>
            </w:tcBorders>
            <w:vAlign w:val="bottom"/>
          </w:tcPr>
          <w:p w14:paraId="2DB27F7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98,324 </w:t>
            </w:r>
          </w:p>
        </w:tc>
        <w:tc>
          <w:tcPr>
            <w:tcW w:w="344" w:type="pct"/>
            <w:tcBorders>
              <w:top w:val="nil"/>
              <w:left w:val="nil"/>
              <w:bottom w:val="single" w:sz="12" w:space="0" w:color="auto"/>
              <w:right w:val="nil"/>
            </w:tcBorders>
            <w:vAlign w:val="bottom"/>
          </w:tcPr>
          <w:p w14:paraId="33D1FF6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398,376 </w:t>
            </w:r>
          </w:p>
        </w:tc>
        <w:tc>
          <w:tcPr>
            <w:tcW w:w="343" w:type="pct"/>
            <w:tcBorders>
              <w:top w:val="nil"/>
              <w:left w:val="nil"/>
              <w:bottom w:val="single" w:sz="12" w:space="0" w:color="auto"/>
              <w:right w:val="nil"/>
            </w:tcBorders>
            <w:vAlign w:val="bottom"/>
          </w:tcPr>
          <w:p w14:paraId="1A41061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59,367 </w:t>
            </w:r>
          </w:p>
        </w:tc>
        <w:tc>
          <w:tcPr>
            <w:tcW w:w="344" w:type="pct"/>
            <w:tcBorders>
              <w:top w:val="nil"/>
              <w:left w:val="nil"/>
              <w:bottom w:val="single" w:sz="12" w:space="0" w:color="auto"/>
              <w:right w:val="nil"/>
            </w:tcBorders>
            <w:vAlign w:val="bottom"/>
          </w:tcPr>
          <w:p w14:paraId="4B926B4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2,658 </w:t>
            </w:r>
          </w:p>
        </w:tc>
        <w:tc>
          <w:tcPr>
            <w:tcW w:w="343" w:type="pct"/>
            <w:tcBorders>
              <w:top w:val="nil"/>
              <w:left w:val="nil"/>
              <w:bottom w:val="single" w:sz="12" w:space="0" w:color="auto"/>
              <w:right w:val="nil"/>
            </w:tcBorders>
            <w:vAlign w:val="bottom"/>
          </w:tcPr>
          <w:p w14:paraId="4B29757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15"/>
                <w:szCs w:val="15"/>
                <w:lang w:val="en-US"/>
              </w:rPr>
            </w:pPr>
            <w:r w:rsidRPr="00537128">
              <w:rPr>
                <w:rFonts w:ascii="Calibri" w:eastAsia="Calibri" w:hAnsi="Calibri" w:cs="Arial"/>
                <w:b/>
                <w:bCs/>
                <w:color w:val="000000"/>
                <w:sz w:val="15"/>
                <w:szCs w:val="15"/>
                <w:lang w:val="en-US"/>
              </w:rPr>
              <w:t xml:space="preserve"> 6,802,016 </w:t>
            </w:r>
          </w:p>
        </w:tc>
      </w:tr>
    </w:tbl>
    <w:p w14:paraId="54ECDCD3" w14:textId="77777777"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pPr>
    </w:p>
    <w:p w14:paraId="22967D21" w14:textId="788D1F09" w:rsidR="004A287E" w:rsidRPr="00537128" w:rsidRDefault="004A287E" w:rsidP="00900DBE">
      <w:pPr>
        <w:spacing w:after="0" w:line="240" w:lineRule="auto"/>
        <w:jc w:val="both"/>
        <w:rPr>
          <w:rFonts w:ascii="Calibri" w:eastAsia="Times New Roman" w:hAnsi="Calibri" w:cs="Arial"/>
          <w:b/>
          <w:color w:val="000000" w:themeColor="text1"/>
          <w:sz w:val="20"/>
          <w:szCs w:val="20"/>
          <w:lang w:val="en-US"/>
        </w:rPr>
        <w:sectPr w:rsidR="004A287E" w:rsidRPr="00537128" w:rsidSect="00900DBE">
          <w:pgSz w:w="16838" w:h="11906" w:orient="landscape"/>
          <w:pgMar w:top="1418" w:right="1418" w:bottom="1134" w:left="1418" w:header="709" w:footer="709" w:gutter="0"/>
          <w:cols w:space="708"/>
          <w:docGrid w:linePitch="360"/>
        </w:sectPr>
      </w:pPr>
    </w:p>
    <w:p w14:paraId="024B326F" w14:textId="77777777" w:rsidR="00712478" w:rsidRPr="00537128" w:rsidRDefault="00712478" w:rsidP="00712478">
      <w:pPr>
        <w:spacing w:after="0" w:line="240" w:lineRule="auto"/>
        <w:jc w:val="both"/>
        <w:rPr>
          <w:rFonts w:ascii="Calibri" w:eastAsia="Times New Roman" w:hAnsi="Calibri" w:cs="Calibri"/>
          <w:bCs/>
          <w:color w:val="000000" w:themeColor="text1"/>
          <w:lang w:val="en-US" w:eastAsia="hr-HR"/>
        </w:rPr>
      </w:pPr>
    </w:p>
    <w:p w14:paraId="19DA7ED4" w14:textId="7A0A9856" w:rsidR="00712478" w:rsidRPr="00537128" w:rsidRDefault="00B357CE" w:rsidP="00712478">
      <w:pPr>
        <w:spacing w:after="0" w:line="240" w:lineRule="auto"/>
        <w:jc w:val="both"/>
        <w:rPr>
          <w:rFonts w:ascii="Calibri" w:eastAsia="Times New Roman" w:hAnsi="Calibri" w:cs="Calibri"/>
          <w:bCs/>
          <w:color w:val="000000" w:themeColor="text1"/>
          <w:lang w:val="en-US"/>
        </w:rPr>
      </w:pPr>
      <w:r w:rsidRPr="00537128">
        <w:rPr>
          <w:rFonts w:ascii="Calibri" w:eastAsia="Times New Roman" w:hAnsi="Calibri" w:cs="Calibri"/>
          <w:b/>
          <w:bCs/>
          <w:color w:val="000000" w:themeColor="text1"/>
          <w:lang w:val="en-US" w:eastAsia="hr-HR"/>
        </w:rPr>
        <w:t>2</w:t>
      </w:r>
      <w:r>
        <w:rPr>
          <w:rFonts w:ascii="Calibri" w:eastAsia="Times New Roman" w:hAnsi="Calibri" w:cs="Calibri"/>
          <w:b/>
          <w:bCs/>
          <w:color w:val="000000" w:themeColor="text1"/>
          <w:lang w:val="en-US" w:eastAsia="hr-HR"/>
        </w:rPr>
        <w:t>3</w:t>
      </w:r>
      <w:r w:rsidR="00712478" w:rsidRPr="00537128">
        <w:rPr>
          <w:rFonts w:ascii="Calibri" w:eastAsia="Times New Roman" w:hAnsi="Calibri" w:cs="Calibri"/>
          <w:b/>
          <w:bCs/>
          <w:color w:val="000000" w:themeColor="text1"/>
          <w:lang w:val="en-US" w:eastAsia="hr-HR"/>
        </w:rPr>
        <w:t>.</w:t>
      </w:r>
      <w:r w:rsidR="00712478" w:rsidRPr="00537128">
        <w:rPr>
          <w:rFonts w:ascii="Calibri" w:eastAsia="Times New Roman" w:hAnsi="Calibri" w:cs="Calibri"/>
          <w:b/>
          <w:bCs/>
          <w:color w:val="000000" w:themeColor="text1"/>
          <w:lang w:val="en-US"/>
        </w:rPr>
        <w:tab/>
        <w:t>Risk management (continued)</w:t>
      </w:r>
    </w:p>
    <w:p w14:paraId="6E404ED3" w14:textId="77777777" w:rsidR="00712478" w:rsidRPr="00537128" w:rsidRDefault="00712478" w:rsidP="00712478">
      <w:pPr>
        <w:tabs>
          <w:tab w:val="left" w:pos="709"/>
          <w:tab w:val="left" w:pos="851"/>
        </w:tabs>
        <w:spacing w:after="0" w:line="240" w:lineRule="auto"/>
        <w:jc w:val="both"/>
        <w:rPr>
          <w:rFonts w:ascii="Calibri" w:eastAsia="Times New Roman" w:hAnsi="Calibri" w:cs="Arial"/>
          <w:bCs/>
          <w:color w:val="000000" w:themeColor="text1"/>
          <w:lang w:val="en-US"/>
        </w:rPr>
      </w:pPr>
    </w:p>
    <w:p w14:paraId="341CF442" w14:textId="03830951" w:rsidR="00712478" w:rsidRPr="00537128" w:rsidRDefault="00B357CE" w:rsidP="00712478">
      <w:pPr>
        <w:tabs>
          <w:tab w:val="left" w:pos="709"/>
          <w:tab w:val="left" w:pos="851"/>
        </w:tabs>
        <w:spacing w:after="0" w:line="240" w:lineRule="auto"/>
        <w:jc w:val="both"/>
        <w:rPr>
          <w:rFonts w:ascii="Calibri" w:eastAsia="Times New Roman" w:hAnsi="Calibri" w:cs="Arial"/>
          <w:b/>
          <w:color w:val="000000" w:themeColor="text1"/>
          <w:lang w:val="en-US"/>
        </w:rPr>
      </w:pPr>
      <w:r>
        <w:rPr>
          <w:rFonts w:ascii="Calibri" w:eastAsia="Times New Roman" w:hAnsi="Calibri" w:cs="Arial"/>
          <w:b/>
          <w:color w:val="000000" w:themeColor="text1"/>
          <w:lang w:val="en-US"/>
        </w:rPr>
        <w:t>23.3.</w:t>
      </w:r>
      <w:r w:rsidR="00712478" w:rsidRPr="00537128">
        <w:rPr>
          <w:rFonts w:ascii="Calibri" w:eastAsia="Times New Roman" w:hAnsi="Calibri" w:cs="Arial"/>
          <w:b/>
          <w:color w:val="000000" w:themeColor="text1"/>
          <w:lang w:val="en-US"/>
        </w:rPr>
        <w:t xml:space="preserve">   Credit risk (continued)</w:t>
      </w:r>
    </w:p>
    <w:p w14:paraId="55D34857" w14:textId="77777777" w:rsidR="00712478" w:rsidRPr="00537128" w:rsidRDefault="00712478" w:rsidP="00712478">
      <w:pPr>
        <w:spacing w:after="0" w:line="240" w:lineRule="auto"/>
        <w:jc w:val="both"/>
        <w:rPr>
          <w:rFonts w:ascii="Calibri" w:eastAsia="Times New Roman" w:hAnsi="Calibri" w:cs="Arial"/>
          <w:bCs/>
          <w:color w:val="000000" w:themeColor="text1"/>
          <w:lang w:val="en-US"/>
        </w:rPr>
      </w:pPr>
    </w:p>
    <w:p w14:paraId="258B0C92" w14:textId="77777777" w:rsidR="00712478" w:rsidRPr="00537128" w:rsidRDefault="00712478" w:rsidP="00712478">
      <w:pPr>
        <w:spacing w:after="0"/>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Credit risk quality according to type of financial assets (continued)</w:t>
      </w:r>
    </w:p>
    <w:p w14:paraId="0EC69265"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761FEF1E" w14:textId="37387961" w:rsidR="004A287E" w:rsidRPr="00537128" w:rsidRDefault="004A287E" w:rsidP="004A287E">
      <w:pPr>
        <w:spacing w:after="0" w:line="240" w:lineRule="auto"/>
        <w:jc w:val="both"/>
        <w:rPr>
          <w:rFonts w:ascii="Calibri" w:eastAsia="Calibri" w:hAnsi="Calibri" w:cs="Arial"/>
          <w:bCs/>
          <w:color w:val="000000" w:themeColor="text1"/>
          <w:lang w:val="en-US"/>
        </w:rPr>
      </w:pPr>
      <w:r w:rsidRPr="00FC4FDE">
        <w:rPr>
          <w:rFonts w:ascii="Calibri" w:eastAsia="Calibri" w:hAnsi="Calibri" w:cs="Arial"/>
          <w:bCs/>
          <w:color w:val="000000" w:themeColor="text1"/>
          <w:lang w:val="en-US"/>
        </w:rPr>
        <w:t>As at 3</w:t>
      </w:r>
      <w:r w:rsidR="00E579AC" w:rsidRPr="00FC4FDE">
        <w:rPr>
          <w:rFonts w:ascii="Calibri" w:eastAsia="Calibri" w:hAnsi="Calibri" w:cs="Arial"/>
          <w:bCs/>
          <w:color w:val="000000" w:themeColor="text1"/>
          <w:lang w:val="en-US"/>
        </w:rPr>
        <w:t>0 June</w:t>
      </w:r>
      <w:r w:rsidRPr="00FC4FDE">
        <w:rPr>
          <w:rFonts w:ascii="Calibri" w:eastAsia="Calibri" w:hAnsi="Calibri" w:cs="Arial"/>
          <w:bCs/>
          <w:color w:val="000000" w:themeColor="text1"/>
          <w:lang w:val="en-US"/>
        </w:rPr>
        <w:t xml:space="preserve"> 2021 in the total net highest exposure of the Group and the Bank after the effect of mitigation through collateral received, the amount of loans to other customers of HRK </w:t>
      </w:r>
      <w:r w:rsidR="00A0230F" w:rsidRPr="009A1792">
        <w:rPr>
          <w:rFonts w:ascii="Calibri" w:eastAsia="Calibri" w:hAnsi="Calibri" w:cs="Arial"/>
          <w:bCs/>
          <w:color w:val="000000" w:themeColor="text1"/>
          <w:lang w:val="en-US"/>
        </w:rPr>
        <w:t>1,</w:t>
      </w:r>
      <w:r w:rsidR="00FC4FDE" w:rsidRPr="009A1792">
        <w:rPr>
          <w:rFonts w:ascii="Calibri" w:eastAsia="Calibri" w:hAnsi="Calibri" w:cs="Arial"/>
          <w:bCs/>
          <w:color w:val="000000" w:themeColor="text1"/>
          <w:lang w:val="en-US"/>
        </w:rPr>
        <w:t>507</w:t>
      </w:r>
      <w:r w:rsidR="00A0230F" w:rsidRPr="009A1792">
        <w:rPr>
          <w:rFonts w:ascii="Calibri" w:eastAsia="Calibri" w:hAnsi="Calibri" w:cs="Arial"/>
          <w:bCs/>
          <w:color w:val="000000" w:themeColor="text1"/>
          <w:lang w:val="en-US"/>
        </w:rPr>
        <w:t>,</w:t>
      </w:r>
      <w:r w:rsidR="00FC4FDE" w:rsidRPr="009A1792">
        <w:rPr>
          <w:rFonts w:ascii="Calibri" w:eastAsia="Calibri" w:hAnsi="Calibri" w:cs="Arial"/>
          <w:bCs/>
          <w:color w:val="000000" w:themeColor="text1"/>
          <w:lang w:val="en-US"/>
        </w:rPr>
        <w:t>502</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 xml:space="preserve">thousand is not covered by ordinary collateral, but it relates to receivables and received funds from the Republic of Croatia of </w:t>
      </w:r>
      <w:r w:rsidRPr="009A1792">
        <w:rPr>
          <w:rFonts w:ascii="Calibri" w:eastAsia="Calibri" w:hAnsi="Calibri" w:cs="Arial"/>
          <w:bCs/>
          <w:color w:val="000000" w:themeColor="text1"/>
          <w:lang w:val="en-US"/>
        </w:rPr>
        <w:t xml:space="preserve">HRK </w:t>
      </w:r>
      <w:r w:rsidR="00A0230F" w:rsidRPr="009A1792">
        <w:rPr>
          <w:rFonts w:ascii="Calibri" w:eastAsia="Calibri" w:hAnsi="Calibri" w:cs="Arial"/>
          <w:bCs/>
          <w:color w:val="000000" w:themeColor="text1"/>
          <w:lang w:val="en-US"/>
        </w:rPr>
        <w:t>5</w:t>
      </w:r>
      <w:r w:rsidR="00FC4FDE" w:rsidRPr="009A1792">
        <w:rPr>
          <w:rFonts w:ascii="Calibri" w:eastAsia="Calibri" w:hAnsi="Calibri" w:cs="Arial"/>
          <w:bCs/>
          <w:color w:val="000000" w:themeColor="text1"/>
          <w:lang w:val="en-US"/>
        </w:rPr>
        <w:t>05</w:t>
      </w:r>
      <w:r w:rsidR="00A0230F" w:rsidRPr="009A1792">
        <w:rPr>
          <w:rFonts w:ascii="Calibri" w:eastAsia="Calibri" w:hAnsi="Calibri" w:cs="Arial"/>
          <w:bCs/>
          <w:color w:val="000000" w:themeColor="text1"/>
          <w:lang w:val="en-US"/>
        </w:rPr>
        <w:t>,</w:t>
      </w:r>
      <w:r w:rsidR="00FC4FDE" w:rsidRPr="009A1792">
        <w:rPr>
          <w:rFonts w:ascii="Calibri" w:eastAsia="Calibri" w:hAnsi="Calibri" w:cs="Arial"/>
          <w:bCs/>
          <w:color w:val="000000" w:themeColor="text1"/>
          <w:lang w:val="en-US"/>
        </w:rPr>
        <w:t>963</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 xml:space="preserve">thousand, local and regional authorities of HRK </w:t>
      </w:r>
      <w:r w:rsidR="00FC4FDE" w:rsidRPr="00FC4FDE">
        <w:rPr>
          <w:rFonts w:ascii="Calibri" w:eastAsia="Calibri" w:hAnsi="Calibri" w:cs="Arial"/>
          <w:bCs/>
          <w:color w:val="000000" w:themeColor="text1"/>
          <w:lang w:val="en-US"/>
        </w:rPr>
        <w:t>819</w:t>
      </w:r>
      <w:r w:rsidR="00A0230F" w:rsidRPr="009A1792">
        <w:rPr>
          <w:rFonts w:ascii="Calibri" w:eastAsia="Calibri" w:hAnsi="Calibri" w:cs="Arial"/>
          <w:bCs/>
          <w:color w:val="000000" w:themeColor="text1"/>
          <w:lang w:val="en-US"/>
        </w:rPr>
        <w:t>,</w:t>
      </w:r>
      <w:r w:rsidR="00FC4FDE" w:rsidRPr="009A1792">
        <w:rPr>
          <w:rFonts w:ascii="Calibri" w:eastAsia="Calibri" w:hAnsi="Calibri" w:cs="Arial"/>
          <w:bCs/>
          <w:color w:val="000000" w:themeColor="text1"/>
          <w:lang w:val="en-US"/>
        </w:rPr>
        <w:t>417</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 xml:space="preserve">thousand and public companies for whose liabilities the Republic of Croatia guarantees jointly and unconditionally of HRK </w:t>
      </w:r>
      <w:r w:rsidR="00A0230F" w:rsidRPr="009A1792">
        <w:rPr>
          <w:rFonts w:ascii="Calibri" w:eastAsia="Calibri" w:hAnsi="Calibri" w:cs="Arial"/>
          <w:bCs/>
          <w:color w:val="000000" w:themeColor="text1"/>
          <w:lang w:val="en-US"/>
        </w:rPr>
        <w:t>19</w:t>
      </w:r>
      <w:r w:rsidR="00FC4FDE" w:rsidRPr="009A1792">
        <w:rPr>
          <w:rFonts w:ascii="Calibri" w:eastAsia="Calibri" w:hAnsi="Calibri" w:cs="Arial"/>
          <w:bCs/>
          <w:color w:val="000000" w:themeColor="text1"/>
          <w:lang w:val="en-US"/>
        </w:rPr>
        <w:t>2</w:t>
      </w:r>
      <w:r w:rsidR="00A0230F" w:rsidRPr="009A1792">
        <w:rPr>
          <w:rFonts w:ascii="Calibri" w:eastAsia="Calibri" w:hAnsi="Calibri" w:cs="Arial"/>
          <w:bCs/>
          <w:color w:val="000000" w:themeColor="text1"/>
          <w:lang w:val="en-US"/>
        </w:rPr>
        <w:t>,1</w:t>
      </w:r>
      <w:r w:rsidR="00FC4FDE" w:rsidRPr="009A1792">
        <w:rPr>
          <w:rFonts w:ascii="Calibri" w:eastAsia="Calibri" w:hAnsi="Calibri" w:cs="Arial"/>
          <w:bCs/>
          <w:color w:val="000000" w:themeColor="text1"/>
          <w:lang w:val="en-US"/>
        </w:rPr>
        <w:t>22</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thousand.</w:t>
      </w:r>
    </w:p>
    <w:p w14:paraId="42254C08"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2BE2ABBE" w14:textId="722EF4C3" w:rsidR="004A287E" w:rsidRPr="00537128" w:rsidRDefault="004A287E" w:rsidP="004A287E">
      <w:pPr>
        <w:spacing w:after="0" w:line="240" w:lineRule="auto"/>
        <w:jc w:val="both"/>
        <w:rPr>
          <w:rFonts w:ascii="Calibri" w:eastAsia="Calibri" w:hAnsi="Calibri" w:cs="Arial"/>
          <w:bCs/>
          <w:color w:val="000000" w:themeColor="text1"/>
          <w:lang w:val="en-US"/>
        </w:rPr>
      </w:pPr>
      <w:r w:rsidRPr="00537128">
        <w:rPr>
          <w:rFonts w:ascii="Calibri" w:eastAsia="Calibri" w:hAnsi="Calibri" w:cs="Arial"/>
          <w:bCs/>
          <w:color w:val="000000" w:themeColor="text1"/>
          <w:lang w:val="en-US"/>
        </w:rPr>
        <w:t xml:space="preserve">As </w:t>
      </w:r>
      <w:proofErr w:type="gramStart"/>
      <w:r w:rsidRPr="00537128">
        <w:rPr>
          <w:rFonts w:ascii="Calibri" w:eastAsia="Calibri" w:hAnsi="Calibri" w:cs="Arial"/>
          <w:bCs/>
          <w:color w:val="000000" w:themeColor="text1"/>
          <w:lang w:val="en-US"/>
        </w:rPr>
        <w:t>at</w:t>
      </w:r>
      <w:proofErr w:type="gramEnd"/>
      <w:r w:rsidRPr="00537128">
        <w:rPr>
          <w:rFonts w:ascii="Calibri" w:eastAsia="Calibri" w:hAnsi="Calibri" w:cs="Arial"/>
          <w:bCs/>
          <w:color w:val="000000" w:themeColor="text1"/>
          <w:lang w:val="en-US"/>
        </w:rPr>
        <w:t xml:space="preserve"> 3</w:t>
      </w:r>
      <w:r w:rsidR="00E579AC">
        <w:rPr>
          <w:rFonts w:ascii="Calibri" w:eastAsia="Calibri" w:hAnsi="Calibri" w:cs="Arial"/>
          <w:bCs/>
          <w:color w:val="000000" w:themeColor="text1"/>
          <w:lang w:val="en-US"/>
        </w:rPr>
        <w:t>0 June</w:t>
      </w:r>
      <w:r w:rsidRPr="00537128">
        <w:rPr>
          <w:rFonts w:ascii="Calibri" w:eastAsia="Calibri" w:hAnsi="Calibri" w:cs="Arial"/>
          <w:bCs/>
          <w:color w:val="000000" w:themeColor="text1"/>
          <w:lang w:val="en-US"/>
        </w:rPr>
        <w:t xml:space="preserve"> 2021 the amount of financial assets at fair value through other comprehensive income is not covered by ordinary collateral but it relates to government bonds and treasury bills of the Ministry of Finance </w:t>
      </w:r>
      <w:r w:rsidRPr="00FC4FDE">
        <w:rPr>
          <w:rFonts w:ascii="Calibri" w:eastAsia="Calibri" w:hAnsi="Calibri" w:cs="Arial"/>
          <w:bCs/>
          <w:color w:val="000000" w:themeColor="text1"/>
          <w:lang w:val="en-US"/>
        </w:rPr>
        <w:t xml:space="preserve">of HRK </w:t>
      </w:r>
      <w:r w:rsidR="00A0230F" w:rsidRPr="009A1792">
        <w:rPr>
          <w:rFonts w:ascii="Calibri" w:eastAsia="Calibri" w:hAnsi="Calibri" w:cs="Arial"/>
          <w:bCs/>
          <w:color w:val="000000" w:themeColor="text1"/>
          <w:lang w:val="en-US"/>
        </w:rPr>
        <w:t>3,</w:t>
      </w:r>
      <w:r w:rsidR="00FC4FDE" w:rsidRPr="009A1792">
        <w:rPr>
          <w:rFonts w:ascii="Calibri" w:eastAsia="Calibri" w:hAnsi="Calibri" w:cs="Arial"/>
          <w:bCs/>
          <w:color w:val="000000" w:themeColor="text1"/>
          <w:lang w:val="en-US"/>
        </w:rPr>
        <w:t>014</w:t>
      </w:r>
      <w:r w:rsidR="00A0230F" w:rsidRPr="009A1792">
        <w:rPr>
          <w:rFonts w:ascii="Calibri" w:eastAsia="Calibri" w:hAnsi="Calibri" w:cs="Arial"/>
          <w:bCs/>
          <w:color w:val="000000" w:themeColor="text1"/>
          <w:lang w:val="en-US"/>
        </w:rPr>
        <w:t>,</w:t>
      </w:r>
      <w:r w:rsidR="00FC4FDE" w:rsidRPr="009A1792">
        <w:rPr>
          <w:rFonts w:ascii="Calibri" w:eastAsia="Calibri" w:hAnsi="Calibri" w:cs="Arial"/>
          <w:bCs/>
          <w:color w:val="000000" w:themeColor="text1"/>
          <w:lang w:val="en-US"/>
        </w:rPr>
        <w:t>232</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 xml:space="preserve">thousand for the Group and </w:t>
      </w:r>
      <w:r w:rsidRPr="009A1792">
        <w:rPr>
          <w:rFonts w:ascii="Calibri" w:eastAsia="Calibri" w:hAnsi="Calibri" w:cs="Arial"/>
          <w:bCs/>
          <w:color w:val="000000" w:themeColor="text1"/>
          <w:lang w:val="en-US"/>
        </w:rPr>
        <w:t xml:space="preserve">HRK </w:t>
      </w:r>
      <w:r w:rsidR="00FC4FDE" w:rsidRPr="009A1792">
        <w:rPr>
          <w:rFonts w:ascii="Calibri" w:eastAsia="Calibri" w:hAnsi="Calibri" w:cs="Arial"/>
          <w:bCs/>
          <w:color w:val="000000" w:themeColor="text1"/>
          <w:lang w:val="en-US"/>
        </w:rPr>
        <w:t>2</w:t>
      </w:r>
      <w:r w:rsidR="00A0230F" w:rsidRPr="009A1792">
        <w:rPr>
          <w:rFonts w:ascii="Calibri" w:eastAsia="Calibri" w:hAnsi="Calibri" w:cs="Arial"/>
          <w:bCs/>
          <w:color w:val="000000" w:themeColor="text1"/>
          <w:lang w:val="en-US"/>
        </w:rPr>
        <w:t>,</w:t>
      </w:r>
      <w:r w:rsidR="00FC4FDE" w:rsidRPr="009A1792">
        <w:rPr>
          <w:rFonts w:ascii="Calibri" w:eastAsia="Calibri" w:hAnsi="Calibri" w:cs="Arial"/>
          <w:bCs/>
          <w:color w:val="000000" w:themeColor="text1"/>
          <w:lang w:val="en-US"/>
        </w:rPr>
        <w:t>965</w:t>
      </w:r>
      <w:r w:rsidR="00A0230F" w:rsidRPr="009A1792">
        <w:rPr>
          <w:rFonts w:ascii="Calibri" w:eastAsia="Calibri" w:hAnsi="Calibri" w:cs="Arial"/>
          <w:bCs/>
          <w:color w:val="000000" w:themeColor="text1"/>
          <w:lang w:val="en-US"/>
        </w:rPr>
        <w:t>,</w:t>
      </w:r>
      <w:r w:rsidR="00FC4FDE" w:rsidRPr="009A1792">
        <w:rPr>
          <w:rFonts w:ascii="Calibri" w:eastAsia="Calibri" w:hAnsi="Calibri" w:cs="Arial"/>
          <w:bCs/>
          <w:color w:val="000000" w:themeColor="text1"/>
          <w:lang w:val="en-US"/>
        </w:rPr>
        <w:t>033</w:t>
      </w:r>
      <w:r w:rsidR="00A0230F" w:rsidRPr="00FC4FDE">
        <w:rPr>
          <w:rFonts w:ascii="Calibri" w:eastAsia="Calibri" w:hAnsi="Calibri" w:cs="Arial"/>
          <w:bCs/>
          <w:color w:val="000000" w:themeColor="text1"/>
          <w:lang w:val="en-US"/>
        </w:rPr>
        <w:t xml:space="preserve"> </w:t>
      </w:r>
      <w:r w:rsidRPr="00FC4FDE">
        <w:rPr>
          <w:rFonts w:ascii="Calibri" w:eastAsia="Calibri" w:hAnsi="Calibri" w:cs="Arial"/>
          <w:bCs/>
          <w:color w:val="000000" w:themeColor="text1"/>
          <w:lang w:val="en-US"/>
        </w:rPr>
        <w:t>thousand for the Bank.</w:t>
      </w:r>
    </w:p>
    <w:p w14:paraId="31E373E3" w14:textId="77777777" w:rsidR="004A287E" w:rsidRPr="00537128" w:rsidRDefault="004A287E" w:rsidP="004A287E">
      <w:pPr>
        <w:spacing w:after="0" w:line="240" w:lineRule="auto"/>
        <w:jc w:val="both"/>
        <w:rPr>
          <w:rFonts w:ascii="Calibri" w:eastAsia="Calibri" w:hAnsi="Calibri" w:cs="Arial"/>
          <w:bCs/>
          <w:color w:val="000000" w:themeColor="text1"/>
          <w:lang w:val="en-US"/>
        </w:rPr>
      </w:pPr>
    </w:p>
    <w:p w14:paraId="32F73124" w14:textId="0E70E1B1" w:rsidR="00712478"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Calibri" w:hAnsi="Calibri" w:cs="Arial"/>
          <w:bCs/>
          <w:color w:val="000000" w:themeColor="text1"/>
          <w:lang w:val="en-US"/>
        </w:rPr>
        <w:t xml:space="preserve">As </w:t>
      </w:r>
      <w:proofErr w:type="gramStart"/>
      <w:r w:rsidRPr="00537128">
        <w:rPr>
          <w:rFonts w:ascii="Calibri" w:eastAsia="Calibri" w:hAnsi="Calibri" w:cs="Arial"/>
          <w:bCs/>
          <w:color w:val="000000" w:themeColor="text1"/>
          <w:lang w:val="en-US"/>
        </w:rPr>
        <w:t>at</w:t>
      </w:r>
      <w:proofErr w:type="gramEnd"/>
      <w:r w:rsidRPr="00537128">
        <w:rPr>
          <w:rFonts w:ascii="Calibri" w:eastAsia="Calibri" w:hAnsi="Calibri" w:cs="Arial"/>
          <w:bCs/>
          <w:color w:val="000000" w:themeColor="text1"/>
          <w:lang w:val="en-US"/>
        </w:rPr>
        <w:t xml:space="preserve"> 3</w:t>
      </w:r>
      <w:r w:rsidR="00E579AC">
        <w:rPr>
          <w:rFonts w:ascii="Calibri" w:eastAsia="Calibri" w:hAnsi="Calibri" w:cs="Arial"/>
          <w:bCs/>
          <w:color w:val="000000" w:themeColor="text1"/>
          <w:lang w:val="en-US"/>
        </w:rPr>
        <w:t>0 June</w:t>
      </w:r>
      <w:r w:rsidRPr="00537128">
        <w:rPr>
          <w:rFonts w:ascii="Calibri" w:eastAsia="Calibri" w:hAnsi="Calibri" w:cs="Arial"/>
          <w:bCs/>
          <w:color w:val="000000" w:themeColor="text1"/>
          <w:lang w:val="en-US"/>
        </w:rPr>
        <w:t xml:space="preserve"> 2021 other assets of HRK </w:t>
      </w:r>
      <w:r w:rsidR="00FC4FDE">
        <w:rPr>
          <w:rFonts w:ascii="Calibri" w:eastAsia="Calibri" w:hAnsi="Calibri" w:cs="Arial"/>
          <w:bCs/>
          <w:color w:val="000000" w:themeColor="text1"/>
          <w:lang w:val="en-US"/>
        </w:rPr>
        <w:t>204</w:t>
      </w:r>
      <w:r w:rsidR="00A0230F" w:rsidRPr="00537128">
        <w:rPr>
          <w:rFonts w:ascii="Calibri" w:eastAsia="Calibri" w:hAnsi="Calibri" w:cs="Arial"/>
          <w:bCs/>
          <w:color w:val="000000" w:themeColor="text1"/>
          <w:lang w:val="en-US"/>
        </w:rPr>
        <w:t xml:space="preserve"> </w:t>
      </w:r>
      <w:r w:rsidRPr="00537128">
        <w:rPr>
          <w:rFonts w:ascii="Calibri" w:eastAsia="Calibri" w:hAnsi="Calibri" w:cs="Arial"/>
          <w:bCs/>
          <w:color w:val="000000" w:themeColor="text1"/>
          <w:lang w:val="en-US"/>
        </w:rPr>
        <w:t>thousand are not covered by ordinary collateral, but relate to receivables from the Republic of Croatia and the government funds.</w:t>
      </w:r>
    </w:p>
    <w:p w14:paraId="3889B914"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p>
    <w:p w14:paraId="25CB4A51" w14:textId="72EAE615" w:rsidR="004A287E"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As at 31 December 2020 in the total net highest exposure of the Group and the Bank after the effect of mitigation through collateral received, the amount of loans to other customers of HRK 1,548,515 thousand is not covered by ordinary collateral, but it relates to receivables and received funds from the Republic of Croatia of HRK 537,283 thousand, local and regional authorities of HRK 807,097 thousand and public companies for whose liabilities the Republic of Croatia guarantees jointly and unconditionally of HRK 204,135 thousand.</w:t>
      </w:r>
    </w:p>
    <w:p w14:paraId="02EED9F3"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p>
    <w:p w14:paraId="202BEE8F"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As </w:t>
      </w:r>
      <w:proofErr w:type="gramStart"/>
      <w:r w:rsidRPr="00537128">
        <w:rPr>
          <w:rFonts w:ascii="Calibri" w:eastAsia="Times New Roman" w:hAnsi="Calibri" w:cs="Arial"/>
          <w:color w:val="000000" w:themeColor="text1"/>
          <w:lang w:val="en-US"/>
        </w:rPr>
        <w:t>at</w:t>
      </w:r>
      <w:proofErr w:type="gramEnd"/>
      <w:r w:rsidRPr="00537128">
        <w:rPr>
          <w:rFonts w:ascii="Calibri" w:eastAsia="Times New Roman" w:hAnsi="Calibri" w:cs="Arial"/>
          <w:color w:val="000000" w:themeColor="text1"/>
          <w:lang w:val="en-US"/>
        </w:rPr>
        <w:t xml:space="preserve"> 31 December 2020 the amount of financial assets at fair value through other comprehensive income is not covered by ordinary collateral but it relates to government bonds and treasury bills of the Ministry of Finance of HRK 3,074,439 thousand for the Group and HRK 3,024,356 thousand for the Bank.</w:t>
      </w:r>
    </w:p>
    <w:p w14:paraId="506BAF07" w14:textId="77777777" w:rsidR="004A287E" w:rsidRPr="00537128" w:rsidRDefault="004A287E" w:rsidP="004A287E">
      <w:pPr>
        <w:spacing w:after="0" w:line="240" w:lineRule="auto"/>
        <w:jc w:val="both"/>
        <w:rPr>
          <w:rFonts w:ascii="Calibri" w:eastAsia="Times New Roman" w:hAnsi="Calibri" w:cs="Arial"/>
          <w:color w:val="000000" w:themeColor="text1"/>
          <w:lang w:val="en-US"/>
        </w:rPr>
      </w:pPr>
    </w:p>
    <w:p w14:paraId="42CC5C32" w14:textId="3883AE50" w:rsidR="00712478" w:rsidRPr="00537128" w:rsidRDefault="004A287E" w:rsidP="004A287E">
      <w:pPr>
        <w:spacing w:after="0" w:line="240" w:lineRule="auto"/>
        <w:jc w:val="both"/>
        <w:rPr>
          <w:rFonts w:ascii="Calibri" w:eastAsia="Times New Roman" w:hAnsi="Calibri" w:cs="Arial"/>
          <w:color w:val="000000" w:themeColor="text1"/>
          <w:lang w:val="en-US"/>
        </w:rPr>
      </w:pPr>
      <w:r w:rsidRPr="00537128">
        <w:rPr>
          <w:rFonts w:ascii="Calibri" w:eastAsia="Times New Roman" w:hAnsi="Calibri" w:cs="Arial"/>
          <w:color w:val="000000" w:themeColor="text1"/>
          <w:lang w:val="en-US"/>
        </w:rPr>
        <w:t xml:space="preserve">As </w:t>
      </w:r>
      <w:proofErr w:type="gramStart"/>
      <w:r w:rsidRPr="00537128">
        <w:rPr>
          <w:rFonts w:ascii="Calibri" w:eastAsia="Times New Roman" w:hAnsi="Calibri" w:cs="Arial"/>
          <w:color w:val="000000" w:themeColor="text1"/>
          <w:lang w:val="en-US"/>
        </w:rPr>
        <w:t>at</w:t>
      </w:r>
      <w:proofErr w:type="gramEnd"/>
      <w:r w:rsidRPr="00537128">
        <w:rPr>
          <w:rFonts w:ascii="Calibri" w:eastAsia="Times New Roman" w:hAnsi="Calibri" w:cs="Arial"/>
          <w:color w:val="000000" w:themeColor="text1"/>
          <w:lang w:val="en-US"/>
        </w:rPr>
        <w:t xml:space="preserve"> 31 December 2020 other assets of HRK 204 thousand are not covered by ordinary collateral, but relate to receivables from the Republic of Croatia and the government funds.</w:t>
      </w:r>
    </w:p>
    <w:p w14:paraId="2EC30509" w14:textId="0AA4F92C" w:rsidR="004A287E" w:rsidRPr="00537128" w:rsidRDefault="004A287E" w:rsidP="004A287E">
      <w:pPr>
        <w:spacing w:after="0" w:line="240" w:lineRule="auto"/>
        <w:jc w:val="both"/>
        <w:rPr>
          <w:rFonts w:ascii="Calibri" w:eastAsia="Times New Roman" w:hAnsi="Calibri" w:cs="Arial"/>
          <w:color w:val="000000" w:themeColor="text1"/>
          <w:lang w:val="en-US"/>
        </w:rPr>
      </w:pPr>
    </w:p>
    <w:p w14:paraId="75F7CAB9" w14:textId="77777777" w:rsidR="004A287E" w:rsidRPr="00537128" w:rsidRDefault="004A287E" w:rsidP="004A287E">
      <w:pPr>
        <w:spacing w:after="0" w:line="240" w:lineRule="auto"/>
        <w:jc w:val="both"/>
        <w:rPr>
          <w:rFonts w:ascii="Calibri" w:eastAsia="Times New Roman" w:hAnsi="Calibri" w:cs="Arial"/>
          <w:bCs/>
          <w:color w:val="000000" w:themeColor="text1"/>
          <w:lang w:val="en-US"/>
        </w:rPr>
      </w:pPr>
    </w:p>
    <w:p w14:paraId="34F9B9E4" w14:textId="77777777" w:rsidR="00712478" w:rsidRPr="00537128" w:rsidRDefault="00712478" w:rsidP="00712478">
      <w:pPr>
        <w:spacing w:after="0" w:line="240" w:lineRule="auto"/>
        <w:jc w:val="both"/>
        <w:rPr>
          <w:rFonts w:ascii="Calibri" w:eastAsia="Times New Roman" w:hAnsi="Calibri" w:cs="Arial"/>
          <w:bCs/>
          <w:color w:val="000000" w:themeColor="text1"/>
          <w:lang w:val="en-US"/>
        </w:rPr>
        <w:sectPr w:rsidR="00712478" w:rsidRPr="00537128" w:rsidSect="00712478">
          <w:pgSz w:w="11906" w:h="16838"/>
          <w:pgMar w:top="1418" w:right="1134" w:bottom="1418" w:left="1418" w:header="709" w:footer="709" w:gutter="0"/>
          <w:cols w:space="708"/>
          <w:docGrid w:linePitch="360"/>
        </w:sectPr>
      </w:pPr>
    </w:p>
    <w:p w14:paraId="6B5D1D7E" w14:textId="77777777" w:rsidR="00712478" w:rsidRPr="00537128" w:rsidRDefault="00712478" w:rsidP="00712478">
      <w:pPr>
        <w:spacing w:after="0" w:line="240" w:lineRule="auto"/>
        <w:jc w:val="both"/>
        <w:rPr>
          <w:rFonts w:ascii="Calibri" w:eastAsia="Calibri" w:hAnsi="Calibri" w:cs="Arial"/>
          <w:b/>
          <w:bCs/>
          <w:color w:val="000000" w:themeColor="text1"/>
          <w:lang w:val="en-US"/>
        </w:rPr>
      </w:pPr>
      <w:bookmarkStart w:id="689" w:name="_Hlk37079317"/>
    </w:p>
    <w:p w14:paraId="6E41576B" w14:textId="13B8D68A" w:rsidR="00712478" w:rsidRPr="00537128" w:rsidRDefault="00B357CE" w:rsidP="00712478">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2478" w:rsidRPr="00537128">
        <w:rPr>
          <w:rFonts w:ascii="Calibri" w:eastAsia="Calibri" w:hAnsi="Calibri" w:cs="Arial"/>
          <w:b/>
          <w:bCs/>
          <w:color w:val="000000" w:themeColor="text1"/>
          <w:lang w:val="en-US"/>
        </w:rPr>
        <w:t>.</w:t>
      </w:r>
      <w:r w:rsidR="00712478" w:rsidRPr="00537128">
        <w:rPr>
          <w:rFonts w:ascii="Calibri" w:eastAsia="Calibri" w:hAnsi="Calibri" w:cs="Arial"/>
          <w:b/>
          <w:bCs/>
          <w:color w:val="000000" w:themeColor="text1"/>
          <w:lang w:val="en-US"/>
        </w:rPr>
        <w:tab/>
        <w:t>Risk management (continued)</w:t>
      </w:r>
    </w:p>
    <w:p w14:paraId="5BC38C65" w14:textId="77777777" w:rsidR="00712478" w:rsidRPr="00537128" w:rsidRDefault="00712478" w:rsidP="00712478">
      <w:pPr>
        <w:spacing w:after="0" w:line="240" w:lineRule="auto"/>
        <w:jc w:val="both"/>
        <w:rPr>
          <w:rFonts w:ascii="Calibri" w:eastAsia="Times New Roman" w:hAnsi="Calibri" w:cs="Times New Roman"/>
          <w:b/>
          <w:color w:val="000000" w:themeColor="text1"/>
          <w:lang w:val="en-US"/>
        </w:rPr>
      </w:pPr>
    </w:p>
    <w:p w14:paraId="77EDE783" w14:textId="0A96E981" w:rsidR="00712478" w:rsidRPr="00537128" w:rsidRDefault="00B357CE" w:rsidP="00712478">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2478" w:rsidRPr="00537128">
        <w:rPr>
          <w:rFonts w:ascii="Calibri" w:eastAsia="Times New Roman" w:hAnsi="Calibri" w:cs="Times New Roman"/>
          <w:b/>
          <w:color w:val="000000" w:themeColor="text1"/>
          <w:lang w:val="en-US"/>
        </w:rPr>
        <w:t xml:space="preserve"> </w:t>
      </w:r>
      <w:r w:rsidR="00712478" w:rsidRPr="00537128">
        <w:rPr>
          <w:rFonts w:ascii="Calibri" w:eastAsia="Times New Roman" w:hAnsi="Calibri" w:cs="Times New Roman"/>
          <w:b/>
          <w:color w:val="000000" w:themeColor="text1"/>
          <w:lang w:val="en-US"/>
        </w:rPr>
        <w:tab/>
        <w:t>Credit risk (continued)</w:t>
      </w:r>
    </w:p>
    <w:p w14:paraId="7CD79136" w14:textId="77777777" w:rsidR="00712478" w:rsidRPr="00537128" w:rsidRDefault="00712478" w:rsidP="00712478">
      <w:pPr>
        <w:spacing w:after="0" w:line="240" w:lineRule="auto"/>
        <w:jc w:val="both"/>
        <w:rPr>
          <w:rFonts w:ascii="Calibri" w:eastAsia="Calibri" w:hAnsi="Calibri" w:cs="Arial"/>
          <w:b/>
          <w:bCs/>
          <w:i/>
          <w:color w:val="000000" w:themeColor="text1"/>
          <w:lang w:val="en-US"/>
        </w:rPr>
      </w:pPr>
    </w:p>
    <w:p w14:paraId="74EAB1EF" w14:textId="77777777" w:rsidR="00712478" w:rsidRPr="00537128" w:rsidRDefault="00712478" w:rsidP="00712478">
      <w:pPr>
        <w:numPr>
          <w:ilvl w:val="8"/>
          <w:numId w:val="43"/>
        </w:numPr>
        <w:spacing w:after="0" w:line="240" w:lineRule="auto"/>
        <w:ind w:left="284" w:hanging="284"/>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AB91EA0" w14:textId="77777777" w:rsidR="00712478" w:rsidRPr="00537128" w:rsidRDefault="00712478" w:rsidP="00712478">
      <w:pPr>
        <w:spacing w:after="0" w:line="240" w:lineRule="auto"/>
        <w:jc w:val="both"/>
        <w:rPr>
          <w:rFonts w:ascii="Calibri" w:eastAsia="Calibri" w:hAnsi="Calibri" w:cs="Arial"/>
          <w:b/>
          <w:bCs/>
          <w:color w:val="000000" w:themeColor="text1"/>
          <w:sz w:val="16"/>
          <w:szCs w:val="16"/>
          <w:lang w:val="en-US"/>
        </w:rPr>
      </w:pPr>
    </w:p>
    <w:bookmarkEnd w:id="689"/>
    <w:p w14:paraId="5AD8C341" w14:textId="77777777" w:rsidR="00712478" w:rsidRPr="00537128" w:rsidRDefault="00712478" w:rsidP="00712478">
      <w:pPr>
        <w:autoSpaceDE w:val="0"/>
        <w:autoSpaceDN w:val="0"/>
        <w:adjustRightInd w:val="0"/>
        <w:spacing w:after="0" w:line="240" w:lineRule="auto"/>
        <w:jc w:val="both"/>
        <w:rPr>
          <w:rFonts w:ascii="Univers LT Std 45 Light" w:eastAsia="Times New Roman" w:hAnsi="Univers LT Std 45 Light" w:cs="Univers LT Std 45 Light"/>
          <w:color w:val="000000" w:themeColor="text1"/>
          <w:lang w:val="en-US" w:eastAsia="hr-HR"/>
        </w:rPr>
      </w:pPr>
      <w:r w:rsidRPr="00537128">
        <w:rPr>
          <w:rFonts w:ascii="Univers LT Std 45 Light" w:eastAsia="Times New Roman" w:hAnsi="Univers LT Std 45 Light" w:cs="Univers LT Std 45 Light"/>
          <w:color w:val="000000" w:themeColor="text1"/>
          <w:lang w:val="en-US" w:eastAsia="hr-HR"/>
        </w:rPr>
        <w:t>The following tables</w:t>
      </w:r>
      <w:r w:rsidRPr="00537128">
        <w:rPr>
          <w:rFonts w:ascii="Univers LT Std 45 Light" w:eastAsia="Times New Roman" w:hAnsi="Univers LT Std 45 Light" w:cs="Univers LT Std 45 Light"/>
          <w:b/>
          <w:bCs/>
          <w:color w:val="000000" w:themeColor="text1"/>
          <w:lang w:val="en-US" w:eastAsia="hr-HR"/>
        </w:rPr>
        <w:t xml:space="preserve"> </w:t>
      </w:r>
      <w:r w:rsidRPr="00537128">
        <w:rPr>
          <w:rFonts w:ascii="Univers LT Std 45 Light" w:eastAsia="Times New Roman" w:hAnsi="Univers LT Std 45 Light" w:cs="Univers LT Std 45 Light"/>
          <w:color w:val="000000" w:themeColor="text1"/>
          <w:lang w:val="en-US" w:eastAsia="hr-HR"/>
        </w:rPr>
        <w:t>show reconciliations from the opening to the closing balance of the loss allowance by class of financial instrument by risk category:</w:t>
      </w:r>
    </w:p>
    <w:p w14:paraId="48C77A5E" w14:textId="77777777" w:rsidR="00712478" w:rsidRPr="00537128" w:rsidRDefault="00712478" w:rsidP="00712478">
      <w:pPr>
        <w:spacing w:after="0" w:line="240" w:lineRule="auto"/>
        <w:jc w:val="both"/>
        <w:rPr>
          <w:rFonts w:ascii="Calibri" w:eastAsia="Calibri" w:hAnsi="Calibri" w:cs="Times New Roman"/>
          <w:b/>
          <w:bCs/>
          <w:color w:val="000000" w:themeColor="text1"/>
          <w:lang w:val="en-US"/>
        </w:rPr>
      </w:pPr>
    </w:p>
    <w:p w14:paraId="27AE3540" w14:textId="77777777" w:rsidR="00712478" w:rsidRPr="00537128" w:rsidRDefault="00712478" w:rsidP="00712478">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Cash on hand and current accounts with banks</w:t>
      </w:r>
    </w:p>
    <w:p w14:paraId="613DAE91" w14:textId="39B52982" w:rsidR="00712478" w:rsidRPr="00537128" w:rsidRDefault="00712478" w:rsidP="00712478">
      <w:pPr>
        <w:spacing w:after="0" w:line="240" w:lineRule="auto"/>
        <w:jc w:val="both"/>
        <w:rPr>
          <w:rFonts w:ascii="Calibri" w:eastAsia="Calibri" w:hAnsi="Calibri" w:cs="Arial"/>
          <w:b/>
          <w:bCs/>
          <w:color w:val="000000" w:themeColor="text1"/>
          <w:lang w:val="en-US"/>
        </w:rPr>
      </w:pPr>
    </w:p>
    <w:p w14:paraId="76064228" w14:textId="77777777" w:rsidR="004A287E" w:rsidRPr="00537128" w:rsidRDefault="004A287E" w:rsidP="00712478">
      <w:pPr>
        <w:spacing w:after="0" w:line="240" w:lineRule="auto"/>
        <w:jc w:val="both"/>
        <w:rPr>
          <w:rFonts w:ascii="Calibri" w:eastAsia="Calibri" w:hAnsi="Calibri" w:cs="Arial"/>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4A287E" w:rsidRPr="00962697" w14:paraId="3E48B208" w14:textId="77777777" w:rsidTr="004A287E">
        <w:trPr>
          <w:trHeight w:val="276"/>
        </w:trPr>
        <w:tc>
          <w:tcPr>
            <w:tcW w:w="1813" w:type="pct"/>
          </w:tcPr>
          <w:p w14:paraId="6CC539AC" w14:textId="77777777" w:rsidR="004A287E" w:rsidRPr="00962697" w:rsidRDefault="004A287E" w:rsidP="004A287E">
            <w:pPr>
              <w:spacing w:after="0" w:line="240" w:lineRule="auto"/>
              <w:rPr>
                <w:rFonts w:ascii="Calibri" w:eastAsia="Calibri" w:hAnsi="Calibri" w:cs="Arial"/>
                <w:b/>
                <w:bCs/>
                <w:sz w:val="20"/>
                <w:szCs w:val="20"/>
                <w:lang w:val="en-US"/>
              </w:rPr>
            </w:pPr>
            <w:bookmarkStart w:id="690" w:name="_Hlk5871427"/>
            <w:r w:rsidRPr="00962697">
              <w:rPr>
                <w:rFonts w:ascii="Calibri" w:eastAsia="Calibri" w:hAnsi="Calibri" w:cs="Arial"/>
                <w:b/>
                <w:bCs/>
                <w:sz w:val="20"/>
                <w:szCs w:val="20"/>
                <w:lang w:val="en-US"/>
              </w:rPr>
              <w:br w:type="page"/>
              <w:t>Group</w:t>
            </w:r>
          </w:p>
        </w:tc>
        <w:tc>
          <w:tcPr>
            <w:tcW w:w="3187" w:type="pct"/>
            <w:gridSpan w:val="5"/>
            <w:vAlign w:val="bottom"/>
          </w:tcPr>
          <w:p w14:paraId="65425F23" w14:textId="77777777" w:rsidR="004A287E" w:rsidRPr="00962697" w:rsidRDefault="004A287E" w:rsidP="004A287E">
            <w:pPr>
              <w:spacing w:after="0" w:line="240" w:lineRule="auto"/>
              <w:jc w:val="right"/>
              <w:rPr>
                <w:rFonts w:ascii="Calibri" w:eastAsia="Calibri" w:hAnsi="Calibri" w:cs="Arial"/>
                <w:b/>
                <w:sz w:val="20"/>
                <w:szCs w:val="20"/>
                <w:lang w:val="en-US"/>
              </w:rPr>
            </w:pPr>
          </w:p>
        </w:tc>
      </w:tr>
      <w:tr w:rsidR="004A287E" w:rsidRPr="00962697" w14:paraId="5CB9BF3A" w14:textId="77777777" w:rsidTr="004A287E">
        <w:trPr>
          <w:trHeight w:val="44"/>
        </w:trPr>
        <w:tc>
          <w:tcPr>
            <w:tcW w:w="1813" w:type="pct"/>
          </w:tcPr>
          <w:p w14:paraId="05E2C177" w14:textId="62842B1E" w:rsidR="004A287E" w:rsidRPr="00962697" w:rsidRDefault="004A287E" w:rsidP="004A287E">
            <w:pPr>
              <w:spacing w:after="0" w:line="240" w:lineRule="auto"/>
              <w:rPr>
                <w:rFonts w:ascii="Calibri" w:eastAsia="Calibri" w:hAnsi="Calibri" w:cs="Arial"/>
                <w:b/>
                <w:bCs/>
                <w:sz w:val="20"/>
                <w:szCs w:val="20"/>
                <w:lang w:val="en-US"/>
              </w:rPr>
            </w:pPr>
            <w:r w:rsidRPr="00962697">
              <w:rPr>
                <w:rFonts w:ascii="Calibri" w:eastAsia="Calibri" w:hAnsi="Calibri" w:cs="Arial"/>
                <w:b/>
                <w:bCs/>
                <w:sz w:val="20"/>
                <w:szCs w:val="20"/>
                <w:lang w:val="en-US"/>
              </w:rPr>
              <w:t>3</w:t>
            </w:r>
            <w:r w:rsidR="00E579AC" w:rsidRPr="00962697">
              <w:rPr>
                <w:rFonts w:ascii="Calibri" w:eastAsia="Calibri" w:hAnsi="Calibri" w:cs="Arial"/>
                <w:b/>
                <w:bCs/>
                <w:sz w:val="20"/>
                <w:szCs w:val="20"/>
                <w:lang w:val="en-US"/>
              </w:rPr>
              <w:t>0 June</w:t>
            </w:r>
            <w:r w:rsidRPr="00962697">
              <w:rPr>
                <w:rFonts w:ascii="Calibri" w:eastAsia="Calibri" w:hAnsi="Calibri" w:cs="Arial"/>
                <w:b/>
                <w:bCs/>
                <w:sz w:val="20"/>
                <w:szCs w:val="20"/>
                <w:lang w:val="en-US"/>
              </w:rPr>
              <w:t xml:space="preserve"> 2021</w:t>
            </w:r>
          </w:p>
        </w:tc>
        <w:tc>
          <w:tcPr>
            <w:tcW w:w="650" w:type="pct"/>
            <w:vAlign w:val="bottom"/>
          </w:tcPr>
          <w:p w14:paraId="67249C90"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Stage 1</w:t>
            </w:r>
          </w:p>
        </w:tc>
        <w:tc>
          <w:tcPr>
            <w:tcW w:w="650" w:type="pct"/>
            <w:vAlign w:val="bottom"/>
          </w:tcPr>
          <w:p w14:paraId="02973235"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Stage 2</w:t>
            </w:r>
          </w:p>
        </w:tc>
        <w:tc>
          <w:tcPr>
            <w:tcW w:w="643" w:type="pct"/>
            <w:vAlign w:val="bottom"/>
          </w:tcPr>
          <w:p w14:paraId="7D6DD253"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Stage 3</w:t>
            </w:r>
          </w:p>
        </w:tc>
        <w:tc>
          <w:tcPr>
            <w:tcW w:w="605" w:type="pct"/>
            <w:vAlign w:val="bottom"/>
          </w:tcPr>
          <w:p w14:paraId="792AA766"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POCI</w:t>
            </w:r>
          </w:p>
        </w:tc>
        <w:tc>
          <w:tcPr>
            <w:tcW w:w="639" w:type="pct"/>
            <w:vAlign w:val="bottom"/>
          </w:tcPr>
          <w:p w14:paraId="7464DE86"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Total</w:t>
            </w:r>
          </w:p>
        </w:tc>
      </w:tr>
      <w:tr w:rsidR="004A287E" w:rsidRPr="00962697" w14:paraId="657A2DA3" w14:textId="77777777" w:rsidTr="004A287E">
        <w:trPr>
          <w:trHeight w:val="44"/>
        </w:trPr>
        <w:tc>
          <w:tcPr>
            <w:tcW w:w="1813" w:type="pct"/>
          </w:tcPr>
          <w:p w14:paraId="5CE9FA59" w14:textId="77777777" w:rsidR="004A287E" w:rsidRPr="00962697" w:rsidRDefault="004A287E" w:rsidP="004A287E">
            <w:pPr>
              <w:spacing w:after="0" w:line="240" w:lineRule="auto"/>
              <w:rPr>
                <w:rFonts w:ascii="Calibri" w:eastAsia="Calibri" w:hAnsi="Calibri" w:cs="Arial"/>
                <w:b/>
                <w:bCs/>
                <w:sz w:val="20"/>
                <w:szCs w:val="20"/>
                <w:lang w:val="en-US"/>
              </w:rPr>
            </w:pPr>
          </w:p>
        </w:tc>
        <w:tc>
          <w:tcPr>
            <w:tcW w:w="650" w:type="pct"/>
          </w:tcPr>
          <w:p w14:paraId="1735FFDA"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50" w:type="pct"/>
          </w:tcPr>
          <w:p w14:paraId="0DA507AB"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43" w:type="pct"/>
          </w:tcPr>
          <w:p w14:paraId="0F23EAD0"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05" w:type="pct"/>
          </w:tcPr>
          <w:p w14:paraId="6FF3F02C"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c>
          <w:tcPr>
            <w:tcW w:w="639" w:type="pct"/>
          </w:tcPr>
          <w:p w14:paraId="7C51B42D" w14:textId="77777777" w:rsidR="004A287E" w:rsidRPr="00962697" w:rsidRDefault="004A287E" w:rsidP="004A287E">
            <w:pPr>
              <w:spacing w:after="0" w:line="240" w:lineRule="auto"/>
              <w:jc w:val="right"/>
              <w:rPr>
                <w:rFonts w:ascii="Calibri" w:eastAsia="Calibri" w:hAnsi="Calibri" w:cs="Arial"/>
                <w:b/>
                <w:sz w:val="20"/>
                <w:szCs w:val="20"/>
                <w:lang w:val="en-US"/>
              </w:rPr>
            </w:pPr>
            <w:r w:rsidRPr="00962697">
              <w:rPr>
                <w:rFonts w:ascii="Calibri" w:eastAsia="Calibri" w:hAnsi="Calibri" w:cs="Arial"/>
                <w:b/>
                <w:sz w:val="20"/>
                <w:szCs w:val="20"/>
                <w:lang w:val="en-US"/>
              </w:rPr>
              <w:t>HRK ‘000</w:t>
            </w:r>
          </w:p>
        </w:tc>
      </w:tr>
      <w:tr w:rsidR="004A287E" w:rsidRPr="00962697" w14:paraId="1C8F8EF4" w14:textId="77777777" w:rsidTr="004A287E">
        <w:trPr>
          <w:trHeight w:val="44"/>
        </w:trPr>
        <w:tc>
          <w:tcPr>
            <w:tcW w:w="1813" w:type="pct"/>
          </w:tcPr>
          <w:p w14:paraId="1B35B9D5" w14:textId="77777777" w:rsidR="004A287E" w:rsidRPr="00962697" w:rsidRDefault="004A287E" w:rsidP="004A287E">
            <w:pPr>
              <w:spacing w:after="0" w:line="240" w:lineRule="auto"/>
              <w:rPr>
                <w:rFonts w:ascii="Calibri" w:eastAsia="Calibri" w:hAnsi="Calibri" w:cs="Arial"/>
                <w:b/>
                <w:bCs/>
                <w:sz w:val="20"/>
                <w:szCs w:val="20"/>
                <w:lang w:val="en-US"/>
              </w:rPr>
            </w:pPr>
          </w:p>
        </w:tc>
        <w:tc>
          <w:tcPr>
            <w:tcW w:w="650" w:type="pct"/>
          </w:tcPr>
          <w:p w14:paraId="7726DE44"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50" w:type="pct"/>
          </w:tcPr>
          <w:p w14:paraId="2929D842"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43" w:type="pct"/>
          </w:tcPr>
          <w:p w14:paraId="455A11B3"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05" w:type="pct"/>
          </w:tcPr>
          <w:p w14:paraId="2B65E2EF" w14:textId="77777777" w:rsidR="004A287E" w:rsidRPr="00962697" w:rsidRDefault="004A287E" w:rsidP="004A287E">
            <w:pPr>
              <w:spacing w:after="0" w:line="240" w:lineRule="auto"/>
              <w:jc w:val="right"/>
              <w:rPr>
                <w:rFonts w:ascii="Calibri" w:eastAsia="Calibri" w:hAnsi="Calibri" w:cs="Arial"/>
                <w:b/>
                <w:sz w:val="20"/>
                <w:szCs w:val="20"/>
                <w:lang w:val="en-US"/>
              </w:rPr>
            </w:pPr>
          </w:p>
        </w:tc>
        <w:tc>
          <w:tcPr>
            <w:tcW w:w="639" w:type="pct"/>
          </w:tcPr>
          <w:p w14:paraId="7EBFBBAB" w14:textId="77777777" w:rsidR="004A287E" w:rsidRPr="00962697" w:rsidRDefault="004A287E" w:rsidP="004A287E">
            <w:pPr>
              <w:spacing w:after="0" w:line="240" w:lineRule="auto"/>
              <w:jc w:val="right"/>
              <w:rPr>
                <w:rFonts w:ascii="Calibri" w:eastAsia="Calibri" w:hAnsi="Calibri" w:cs="Arial"/>
                <w:b/>
                <w:sz w:val="20"/>
                <w:szCs w:val="20"/>
                <w:lang w:val="en-US"/>
              </w:rPr>
            </w:pPr>
          </w:p>
        </w:tc>
      </w:tr>
      <w:tr w:rsidR="001A6223" w:rsidRPr="00962697" w14:paraId="724F8BC7" w14:textId="77777777" w:rsidTr="009A1792">
        <w:trPr>
          <w:trHeight w:val="166"/>
        </w:trPr>
        <w:tc>
          <w:tcPr>
            <w:tcW w:w="1813" w:type="pct"/>
            <w:vAlign w:val="bottom"/>
          </w:tcPr>
          <w:p w14:paraId="4A6BD59F" w14:textId="52793F5E" w:rsidR="001A6223" w:rsidRPr="00962697" w:rsidRDefault="001A6223" w:rsidP="001A6223">
            <w:pPr>
              <w:tabs>
                <w:tab w:val="right" w:pos="1202"/>
              </w:tabs>
              <w:spacing w:after="0" w:line="240" w:lineRule="auto"/>
              <w:outlineLvl w:val="0"/>
              <w:rPr>
                <w:rFonts w:ascii="Calibri" w:eastAsia="Calibri" w:hAnsi="Calibri" w:cs="Times New Roman"/>
                <w:sz w:val="20"/>
                <w:szCs w:val="20"/>
                <w:lang w:val="en-US"/>
              </w:rPr>
            </w:pPr>
            <w:r w:rsidRPr="00962697">
              <w:rPr>
                <w:rFonts w:ascii="Calibri" w:eastAsia="Calibri" w:hAnsi="Calibri" w:cs="Times New Roman"/>
                <w:sz w:val="20"/>
                <w:szCs w:val="20"/>
                <w:lang w:val="en-US"/>
              </w:rPr>
              <w:t xml:space="preserve">Balance </w:t>
            </w:r>
            <w:proofErr w:type="gramStart"/>
            <w:r w:rsidRPr="00962697">
              <w:rPr>
                <w:rFonts w:ascii="Calibri" w:eastAsia="Calibri" w:hAnsi="Calibri" w:cs="Times New Roman"/>
                <w:sz w:val="20"/>
                <w:szCs w:val="20"/>
                <w:lang w:val="en-US"/>
              </w:rPr>
              <w:t>at</w:t>
            </w:r>
            <w:proofErr w:type="gramEnd"/>
            <w:r w:rsidRPr="00962697">
              <w:rPr>
                <w:rFonts w:ascii="Calibri" w:eastAsia="Calibri" w:hAnsi="Calibri" w:cs="Times New Roman"/>
                <w:sz w:val="20"/>
                <w:szCs w:val="20"/>
                <w:lang w:val="en-US"/>
              </w:rPr>
              <w:t xml:space="preserve"> 1 January 2021</w:t>
            </w:r>
          </w:p>
        </w:tc>
        <w:tc>
          <w:tcPr>
            <w:tcW w:w="650" w:type="pct"/>
            <w:shd w:val="clear" w:color="auto" w:fill="auto"/>
          </w:tcPr>
          <w:p w14:paraId="25EF0A55" w14:textId="226F2BE9" w:rsidR="001A6223" w:rsidRPr="009354A6" w:rsidRDefault="001A6223" w:rsidP="001A6223">
            <w:pPr>
              <w:spacing w:after="0" w:line="240" w:lineRule="auto"/>
              <w:jc w:val="right"/>
              <w:rPr>
                <w:rFonts w:ascii="Calibri" w:eastAsia="Calibri" w:hAnsi="Calibri" w:cs="Arial"/>
                <w:sz w:val="20"/>
                <w:szCs w:val="20"/>
                <w:lang w:val="en-US"/>
              </w:rPr>
            </w:pPr>
            <w:r w:rsidRPr="009354A6">
              <w:rPr>
                <w:sz w:val="20"/>
                <w:szCs w:val="20"/>
              </w:rPr>
              <w:t xml:space="preserve"> 1,652 </w:t>
            </w:r>
          </w:p>
        </w:tc>
        <w:tc>
          <w:tcPr>
            <w:tcW w:w="650" w:type="pct"/>
            <w:shd w:val="clear" w:color="auto" w:fill="auto"/>
          </w:tcPr>
          <w:p w14:paraId="5E6C22FD" w14:textId="0EAF00CC"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43" w:type="pct"/>
            <w:shd w:val="clear" w:color="auto" w:fill="auto"/>
          </w:tcPr>
          <w:p w14:paraId="75872204" w14:textId="6ABE39D2"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05" w:type="pct"/>
            <w:shd w:val="clear" w:color="auto" w:fill="auto"/>
          </w:tcPr>
          <w:p w14:paraId="5C30F90D" w14:textId="1EBD1178"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39" w:type="pct"/>
            <w:shd w:val="clear" w:color="auto" w:fill="auto"/>
          </w:tcPr>
          <w:p w14:paraId="5DCF3C77" w14:textId="40E77CC2"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1,652 </w:t>
            </w:r>
          </w:p>
        </w:tc>
      </w:tr>
      <w:tr w:rsidR="001A6223" w:rsidRPr="00962697" w14:paraId="616AE036" w14:textId="77777777" w:rsidTr="009A1792">
        <w:trPr>
          <w:trHeight w:val="166"/>
        </w:trPr>
        <w:tc>
          <w:tcPr>
            <w:tcW w:w="1813" w:type="pct"/>
            <w:vAlign w:val="bottom"/>
          </w:tcPr>
          <w:p w14:paraId="70B2365E" w14:textId="77777777" w:rsidR="001A6223" w:rsidRPr="00962697" w:rsidRDefault="001A6223" w:rsidP="001A6223">
            <w:pPr>
              <w:tabs>
                <w:tab w:val="right" w:pos="1202"/>
              </w:tabs>
              <w:spacing w:after="0" w:line="240" w:lineRule="auto"/>
              <w:outlineLvl w:val="0"/>
              <w:rPr>
                <w:rFonts w:ascii="Calibri" w:eastAsia="Calibri" w:hAnsi="Calibri" w:cs="Times New Roman"/>
                <w:sz w:val="20"/>
                <w:szCs w:val="20"/>
                <w:lang w:val="en-US"/>
              </w:rPr>
            </w:pPr>
            <w:bookmarkStart w:id="691" w:name="_Hlk16865676"/>
            <w:r w:rsidRPr="00962697">
              <w:rPr>
                <w:rFonts w:ascii="Calibri" w:eastAsia="Calibri" w:hAnsi="Calibri" w:cs="Times New Roman"/>
                <w:sz w:val="20"/>
                <w:szCs w:val="20"/>
                <w:lang w:val="en-US"/>
              </w:rPr>
              <w:t>Transfer to Stage 1</w:t>
            </w:r>
            <w:bookmarkEnd w:id="691"/>
          </w:p>
        </w:tc>
        <w:tc>
          <w:tcPr>
            <w:tcW w:w="650" w:type="pct"/>
            <w:shd w:val="clear" w:color="auto" w:fill="auto"/>
          </w:tcPr>
          <w:p w14:paraId="7FDCB5B2" w14:textId="6F1697B1" w:rsidR="001A6223" w:rsidRPr="009354A6" w:rsidRDefault="001A6223" w:rsidP="001A6223">
            <w:pPr>
              <w:spacing w:after="0" w:line="240" w:lineRule="auto"/>
              <w:jc w:val="right"/>
              <w:rPr>
                <w:rFonts w:ascii="Calibri" w:eastAsia="Calibri" w:hAnsi="Calibri" w:cs="Arial"/>
                <w:sz w:val="20"/>
                <w:szCs w:val="20"/>
                <w:lang w:val="en-US"/>
              </w:rPr>
            </w:pPr>
            <w:r w:rsidRPr="009354A6">
              <w:rPr>
                <w:sz w:val="20"/>
                <w:szCs w:val="20"/>
              </w:rPr>
              <w:t xml:space="preserve"> - </w:t>
            </w:r>
          </w:p>
        </w:tc>
        <w:tc>
          <w:tcPr>
            <w:tcW w:w="650" w:type="pct"/>
            <w:shd w:val="clear" w:color="auto" w:fill="auto"/>
          </w:tcPr>
          <w:p w14:paraId="5133701D" w14:textId="50C6633A"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43" w:type="pct"/>
            <w:shd w:val="clear" w:color="auto" w:fill="auto"/>
          </w:tcPr>
          <w:p w14:paraId="3D60EB84" w14:textId="65D980B5"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05" w:type="pct"/>
            <w:shd w:val="clear" w:color="auto" w:fill="auto"/>
          </w:tcPr>
          <w:p w14:paraId="4A37FEC5" w14:textId="642B9B62"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39" w:type="pct"/>
            <w:shd w:val="clear" w:color="auto" w:fill="auto"/>
          </w:tcPr>
          <w:p w14:paraId="6135A0E8" w14:textId="77F4F390"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r>
      <w:tr w:rsidR="001A6223" w:rsidRPr="00962697" w14:paraId="37B9AEF6" w14:textId="77777777" w:rsidTr="009A1792">
        <w:trPr>
          <w:trHeight w:val="166"/>
        </w:trPr>
        <w:tc>
          <w:tcPr>
            <w:tcW w:w="1813" w:type="pct"/>
            <w:vAlign w:val="bottom"/>
          </w:tcPr>
          <w:p w14:paraId="5C286217" w14:textId="77777777" w:rsidR="001A6223" w:rsidRPr="00962697" w:rsidRDefault="001A6223" w:rsidP="001A6223">
            <w:pPr>
              <w:tabs>
                <w:tab w:val="right" w:pos="1202"/>
              </w:tabs>
              <w:spacing w:after="0" w:line="240" w:lineRule="auto"/>
              <w:outlineLvl w:val="0"/>
              <w:rPr>
                <w:rFonts w:ascii="Calibri" w:eastAsia="Calibri" w:hAnsi="Calibri" w:cs="Times New Roman"/>
                <w:sz w:val="20"/>
                <w:szCs w:val="20"/>
                <w:lang w:val="en-US"/>
              </w:rPr>
            </w:pPr>
            <w:r w:rsidRPr="00962697">
              <w:rPr>
                <w:rFonts w:ascii="Calibri" w:eastAsia="Calibri" w:hAnsi="Calibri" w:cs="Times New Roman"/>
                <w:sz w:val="20"/>
                <w:szCs w:val="20"/>
                <w:lang w:val="en-US"/>
              </w:rPr>
              <w:t>Transfer to Stage 2</w:t>
            </w:r>
          </w:p>
        </w:tc>
        <w:tc>
          <w:tcPr>
            <w:tcW w:w="650" w:type="pct"/>
            <w:shd w:val="clear" w:color="auto" w:fill="auto"/>
          </w:tcPr>
          <w:p w14:paraId="1447EA78" w14:textId="0B30C9E9" w:rsidR="001A6223" w:rsidRPr="009354A6" w:rsidRDefault="001A6223" w:rsidP="001A6223">
            <w:pPr>
              <w:spacing w:after="0" w:line="240" w:lineRule="auto"/>
              <w:jc w:val="right"/>
              <w:rPr>
                <w:rFonts w:ascii="Calibri" w:eastAsia="Calibri" w:hAnsi="Calibri" w:cs="Arial"/>
                <w:sz w:val="20"/>
                <w:szCs w:val="20"/>
                <w:lang w:val="en-US"/>
              </w:rPr>
            </w:pPr>
            <w:r w:rsidRPr="009354A6">
              <w:rPr>
                <w:sz w:val="20"/>
                <w:szCs w:val="20"/>
              </w:rPr>
              <w:t xml:space="preserve"> - </w:t>
            </w:r>
          </w:p>
        </w:tc>
        <w:tc>
          <w:tcPr>
            <w:tcW w:w="650" w:type="pct"/>
            <w:shd w:val="clear" w:color="auto" w:fill="auto"/>
          </w:tcPr>
          <w:p w14:paraId="25FAB677" w14:textId="69BEA704"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43" w:type="pct"/>
            <w:shd w:val="clear" w:color="auto" w:fill="auto"/>
          </w:tcPr>
          <w:p w14:paraId="1E36C7E7" w14:textId="521A2735"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05" w:type="pct"/>
            <w:shd w:val="clear" w:color="auto" w:fill="auto"/>
          </w:tcPr>
          <w:p w14:paraId="369FA623" w14:textId="505F0587"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39" w:type="pct"/>
            <w:shd w:val="clear" w:color="auto" w:fill="auto"/>
          </w:tcPr>
          <w:p w14:paraId="25B54F8E" w14:textId="6863EDBF"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r>
      <w:tr w:rsidR="001A6223" w:rsidRPr="00962697" w14:paraId="55A43F89" w14:textId="77777777" w:rsidTr="009A1792">
        <w:trPr>
          <w:trHeight w:val="166"/>
        </w:trPr>
        <w:tc>
          <w:tcPr>
            <w:tcW w:w="1813" w:type="pct"/>
            <w:vAlign w:val="bottom"/>
          </w:tcPr>
          <w:p w14:paraId="6979EBEE" w14:textId="77777777" w:rsidR="001A6223" w:rsidRPr="00962697" w:rsidRDefault="001A6223" w:rsidP="001A6223">
            <w:pPr>
              <w:tabs>
                <w:tab w:val="right" w:pos="1202"/>
              </w:tabs>
              <w:spacing w:after="0" w:line="240" w:lineRule="auto"/>
              <w:outlineLvl w:val="0"/>
              <w:rPr>
                <w:rFonts w:ascii="Calibri" w:eastAsia="Calibri" w:hAnsi="Calibri" w:cs="Times New Roman"/>
                <w:sz w:val="20"/>
                <w:szCs w:val="20"/>
                <w:lang w:val="en-US"/>
              </w:rPr>
            </w:pPr>
            <w:r w:rsidRPr="00962697">
              <w:rPr>
                <w:rFonts w:ascii="Calibri" w:eastAsia="Calibri" w:hAnsi="Calibri" w:cs="Times New Roman"/>
                <w:sz w:val="20"/>
                <w:szCs w:val="20"/>
                <w:lang w:val="en-US"/>
              </w:rPr>
              <w:t>Transfer to Stage 3</w:t>
            </w:r>
          </w:p>
        </w:tc>
        <w:tc>
          <w:tcPr>
            <w:tcW w:w="650" w:type="pct"/>
            <w:shd w:val="clear" w:color="auto" w:fill="auto"/>
          </w:tcPr>
          <w:p w14:paraId="055CFE21" w14:textId="5CA4B331" w:rsidR="001A6223" w:rsidRPr="009354A6" w:rsidRDefault="001A6223" w:rsidP="001A6223">
            <w:pPr>
              <w:spacing w:after="0" w:line="240" w:lineRule="auto"/>
              <w:jc w:val="right"/>
              <w:rPr>
                <w:rFonts w:ascii="Calibri" w:eastAsia="Calibri" w:hAnsi="Calibri" w:cs="Arial"/>
                <w:sz w:val="20"/>
                <w:szCs w:val="20"/>
                <w:lang w:val="en-US"/>
              </w:rPr>
            </w:pPr>
            <w:r w:rsidRPr="009354A6">
              <w:rPr>
                <w:sz w:val="20"/>
                <w:szCs w:val="20"/>
              </w:rPr>
              <w:t xml:space="preserve"> - </w:t>
            </w:r>
          </w:p>
        </w:tc>
        <w:tc>
          <w:tcPr>
            <w:tcW w:w="650" w:type="pct"/>
            <w:shd w:val="clear" w:color="auto" w:fill="auto"/>
          </w:tcPr>
          <w:p w14:paraId="5B8DE458" w14:textId="357B53D7"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43" w:type="pct"/>
            <w:shd w:val="clear" w:color="auto" w:fill="auto"/>
          </w:tcPr>
          <w:p w14:paraId="6D7DF230" w14:textId="574C2E4E"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05" w:type="pct"/>
            <w:shd w:val="clear" w:color="auto" w:fill="auto"/>
          </w:tcPr>
          <w:p w14:paraId="13C0FCB3" w14:textId="20993FF4"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c>
          <w:tcPr>
            <w:tcW w:w="639" w:type="pct"/>
            <w:shd w:val="clear" w:color="auto" w:fill="auto"/>
          </w:tcPr>
          <w:p w14:paraId="6DAB09CF" w14:textId="32373069" w:rsidR="001A6223" w:rsidRPr="00962697" w:rsidRDefault="001A6223" w:rsidP="001A6223">
            <w:pPr>
              <w:spacing w:after="0" w:line="240" w:lineRule="auto"/>
              <w:jc w:val="right"/>
              <w:rPr>
                <w:rFonts w:ascii="Calibri" w:eastAsia="Calibri" w:hAnsi="Calibri" w:cs="Arial"/>
                <w:sz w:val="20"/>
                <w:szCs w:val="20"/>
                <w:lang w:val="en-US"/>
              </w:rPr>
            </w:pPr>
            <w:r w:rsidRPr="00962697">
              <w:rPr>
                <w:sz w:val="20"/>
                <w:szCs w:val="20"/>
              </w:rPr>
              <w:t xml:space="preserve"> - </w:t>
            </w:r>
          </w:p>
        </w:tc>
      </w:tr>
      <w:tr w:rsidR="001A6223" w:rsidRPr="00962697" w14:paraId="3EE767D0" w14:textId="77777777" w:rsidTr="004A287E">
        <w:trPr>
          <w:trHeight w:val="166"/>
        </w:trPr>
        <w:tc>
          <w:tcPr>
            <w:tcW w:w="1813" w:type="pct"/>
            <w:vAlign w:val="bottom"/>
          </w:tcPr>
          <w:p w14:paraId="192655FF" w14:textId="56E8BE9A" w:rsidR="001A6223" w:rsidRPr="00962697" w:rsidRDefault="001A6223" w:rsidP="001A6223">
            <w:pPr>
              <w:tabs>
                <w:tab w:val="right" w:pos="1202"/>
              </w:tabs>
              <w:spacing w:after="0" w:line="240" w:lineRule="auto"/>
              <w:outlineLvl w:val="0"/>
              <w:rPr>
                <w:rFonts w:ascii="Calibri" w:eastAsia="Calibri" w:hAnsi="Calibri" w:cs="Times New Roman"/>
                <w:sz w:val="20"/>
                <w:szCs w:val="20"/>
                <w:highlight w:val="yellow"/>
                <w:lang w:val="en-US"/>
              </w:rPr>
            </w:pPr>
            <w:r w:rsidRPr="00962697">
              <w:rPr>
                <w:rFonts w:ascii="Calibri" w:eastAsia="Calibri" w:hAnsi="Calibri" w:cs="Times New Roman"/>
                <w:sz w:val="20"/>
                <w:szCs w:val="20"/>
                <w:lang w:val="en-US"/>
              </w:rPr>
              <w:t xml:space="preserve">Net </w:t>
            </w:r>
            <w:r w:rsidR="00962697">
              <w:rPr>
                <w:rFonts w:ascii="Calibri" w:eastAsia="Calibri" w:hAnsi="Calibri" w:cs="Times New Roman"/>
                <w:sz w:val="20"/>
                <w:szCs w:val="20"/>
                <w:lang w:val="en-US"/>
              </w:rPr>
              <w:t>release</w:t>
            </w:r>
            <w:r w:rsidRPr="00962697" w:rsidDel="00515E45">
              <w:rPr>
                <w:rFonts w:ascii="Calibri" w:eastAsia="Calibri" w:hAnsi="Calibri" w:cs="Times New Roman"/>
                <w:sz w:val="20"/>
                <w:szCs w:val="20"/>
                <w:lang w:val="en-US"/>
              </w:rPr>
              <w:t xml:space="preserve"> </w:t>
            </w:r>
            <w:r w:rsidRPr="00962697">
              <w:rPr>
                <w:rFonts w:ascii="Calibri" w:eastAsia="Calibri" w:hAnsi="Calibri" w:cs="Times New Roman"/>
                <w:sz w:val="20"/>
                <w:szCs w:val="20"/>
                <w:lang w:val="en-US"/>
              </w:rPr>
              <w:t>of loss allowance</w:t>
            </w:r>
          </w:p>
        </w:tc>
        <w:tc>
          <w:tcPr>
            <w:tcW w:w="650" w:type="pct"/>
            <w:shd w:val="clear" w:color="auto" w:fill="auto"/>
            <w:vAlign w:val="bottom"/>
          </w:tcPr>
          <w:p w14:paraId="6EBDC856" w14:textId="0A48EB8A" w:rsidR="001A6223" w:rsidRPr="009354A6" w:rsidRDefault="001A6223" w:rsidP="001A6223">
            <w:pPr>
              <w:spacing w:after="0" w:line="240" w:lineRule="auto"/>
              <w:jc w:val="right"/>
              <w:rPr>
                <w:rFonts w:ascii="Calibri" w:eastAsia="Calibri" w:hAnsi="Calibri" w:cs="Calibri"/>
                <w:color w:val="000000"/>
                <w:sz w:val="20"/>
                <w:szCs w:val="20"/>
                <w:lang w:val="en-US"/>
              </w:rPr>
            </w:pPr>
            <w:r w:rsidRPr="009354A6">
              <w:rPr>
                <w:sz w:val="20"/>
                <w:szCs w:val="20"/>
              </w:rPr>
              <w:t xml:space="preserve"> (562)</w:t>
            </w:r>
          </w:p>
        </w:tc>
        <w:tc>
          <w:tcPr>
            <w:tcW w:w="650" w:type="pct"/>
            <w:shd w:val="clear" w:color="auto" w:fill="auto"/>
            <w:vAlign w:val="bottom"/>
          </w:tcPr>
          <w:p w14:paraId="01BB8DFF" w14:textId="2A80B3DF" w:rsidR="001A6223" w:rsidRPr="00962697" w:rsidRDefault="001A6223" w:rsidP="001A6223">
            <w:pPr>
              <w:spacing w:after="0" w:line="240" w:lineRule="auto"/>
              <w:jc w:val="right"/>
              <w:rPr>
                <w:rFonts w:ascii="Calibri" w:eastAsia="Calibri" w:hAnsi="Calibri" w:cs="Calibri"/>
                <w:color w:val="000000"/>
                <w:sz w:val="20"/>
                <w:szCs w:val="20"/>
                <w:lang w:val="en-US"/>
              </w:rPr>
            </w:pPr>
            <w:r w:rsidRPr="00962697">
              <w:rPr>
                <w:sz w:val="20"/>
                <w:szCs w:val="20"/>
              </w:rPr>
              <w:t xml:space="preserve"> - </w:t>
            </w:r>
          </w:p>
        </w:tc>
        <w:tc>
          <w:tcPr>
            <w:tcW w:w="643" w:type="pct"/>
            <w:shd w:val="clear" w:color="auto" w:fill="auto"/>
            <w:vAlign w:val="bottom"/>
          </w:tcPr>
          <w:p w14:paraId="134321C4" w14:textId="26814855" w:rsidR="001A6223" w:rsidRPr="00962697" w:rsidRDefault="001A6223" w:rsidP="001A6223">
            <w:pPr>
              <w:spacing w:after="0" w:line="240" w:lineRule="auto"/>
              <w:jc w:val="right"/>
              <w:rPr>
                <w:rFonts w:ascii="Calibri" w:eastAsia="Calibri" w:hAnsi="Calibri" w:cs="Calibri"/>
                <w:color w:val="000000"/>
                <w:sz w:val="20"/>
                <w:szCs w:val="20"/>
                <w:lang w:val="en-US"/>
              </w:rPr>
            </w:pPr>
            <w:r w:rsidRPr="00962697">
              <w:rPr>
                <w:sz w:val="20"/>
                <w:szCs w:val="20"/>
              </w:rPr>
              <w:t xml:space="preserve"> - </w:t>
            </w:r>
          </w:p>
        </w:tc>
        <w:tc>
          <w:tcPr>
            <w:tcW w:w="605" w:type="pct"/>
            <w:shd w:val="clear" w:color="auto" w:fill="auto"/>
            <w:vAlign w:val="bottom"/>
          </w:tcPr>
          <w:p w14:paraId="1173238A" w14:textId="48C0A1F2" w:rsidR="001A6223" w:rsidRPr="00962697" w:rsidRDefault="001A6223" w:rsidP="001A6223">
            <w:pPr>
              <w:spacing w:after="0" w:line="240" w:lineRule="auto"/>
              <w:jc w:val="right"/>
              <w:rPr>
                <w:rFonts w:ascii="Calibri" w:eastAsia="Calibri" w:hAnsi="Calibri" w:cs="Calibri"/>
                <w:color w:val="000000"/>
                <w:sz w:val="20"/>
                <w:szCs w:val="20"/>
                <w:lang w:val="en-US"/>
              </w:rPr>
            </w:pPr>
            <w:r w:rsidRPr="00962697">
              <w:rPr>
                <w:sz w:val="20"/>
                <w:szCs w:val="20"/>
              </w:rPr>
              <w:t xml:space="preserve"> - </w:t>
            </w:r>
          </w:p>
        </w:tc>
        <w:tc>
          <w:tcPr>
            <w:tcW w:w="639" w:type="pct"/>
            <w:shd w:val="clear" w:color="auto" w:fill="auto"/>
            <w:vAlign w:val="bottom"/>
          </w:tcPr>
          <w:p w14:paraId="09272C9E" w14:textId="21119C2E" w:rsidR="001A6223" w:rsidRPr="00962697" w:rsidRDefault="001A6223" w:rsidP="001A6223">
            <w:pPr>
              <w:spacing w:after="0" w:line="240" w:lineRule="auto"/>
              <w:jc w:val="right"/>
              <w:rPr>
                <w:rFonts w:ascii="Calibri" w:eastAsia="Calibri" w:hAnsi="Calibri" w:cs="Calibri"/>
                <w:color w:val="000000"/>
                <w:sz w:val="20"/>
                <w:szCs w:val="20"/>
                <w:lang w:val="en-US"/>
              </w:rPr>
            </w:pPr>
            <w:r w:rsidRPr="00962697">
              <w:rPr>
                <w:sz w:val="20"/>
                <w:szCs w:val="20"/>
              </w:rPr>
              <w:t xml:space="preserve"> (562)</w:t>
            </w:r>
          </w:p>
        </w:tc>
      </w:tr>
      <w:tr w:rsidR="00962697" w:rsidRPr="00962697" w14:paraId="07848A8F" w14:textId="77777777" w:rsidTr="004A287E">
        <w:trPr>
          <w:trHeight w:val="166"/>
        </w:trPr>
        <w:tc>
          <w:tcPr>
            <w:tcW w:w="1813" w:type="pct"/>
            <w:vAlign w:val="bottom"/>
          </w:tcPr>
          <w:p w14:paraId="4E867C2A" w14:textId="39E4FB47" w:rsidR="00962697" w:rsidRPr="00962697" w:rsidRDefault="00962697" w:rsidP="00962697">
            <w:pPr>
              <w:tabs>
                <w:tab w:val="right" w:pos="1202"/>
              </w:tabs>
              <w:spacing w:after="0" w:line="240" w:lineRule="auto"/>
              <w:outlineLvl w:val="0"/>
              <w:rPr>
                <w:rFonts w:ascii="Calibri" w:eastAsia="Calibri" w:hAnsi="Calibri" w:cs="Times New Roman"/>
                <w:sz w:val="20"/>
                <w:szCs w:val="20"/>
                <w:lang w:val="en-US"/>
              </w:rPr>
            </w:pPr>
            <w:r w:rsidRPr="009A1792">
              <w:rPr>
                <w:rFonts w:ascii="Calibri" w:eastAsia="Calibri" w:hAnsi="Calibri" w:cs="Arial"/>
                <w:noProof/>
                <w:sz w:val="20"/>
                <w:szCs w:val="20"/>
                <w:lang w:val="en-US"/>
              </w:rPr>
              <w:t>Net foreign exchange gain/loss on loss allowances</w:t>
            </w:r>
          </w:p>
        </w:tc>
        <w:tc>
          <w:tcPr>
            <w:tcW w:w="650" w:type="pct"/>
            <w:shd w:val="clear" w:color="auto" w:fill="auto"/>
            <w:vAlign w:val="bottom"/>
          </w:tcPr>
          <w:p w14:paraId="18563CCA" w14:textId="3BA14D54" w:rsidR="00962697" w:rsidRPr="00962697" w:rsidRDefault="00962697" w:rsidP="00962697">
            <w:pPr>
              <w:spacing w:after="0" w:line="240" w:lineRule="auto"/>
              <w:jc w:val="right"/>
              <w:rPr>
                <w:rFonts w:ascii="Calibri" w:eastAsia="Calibri" w:hAnsi="Calibri" w:cs="Calibri"/>
                <w:color w:val="000000"/>
                <w:sz w:val="20"/>
                <w:szCs w:val="20"/>
                <w:lang w:val="en-US"/>
              </w:rPr>
            </w:pPr>
            <w:r w:rsidRPr="00962697">
              <w:rPr>
                <w:sz w:val="20"/>
                <w:szCs w:val="20"/>
              </w:rPr>
              <w:t xml:space="preserve"> - </w:t>
            </w:r>
          </w:p>
        </w:tc>
        <w:tc>
          <w:tcPr>
            <w:tcW w:w="650" w:type="pct"/>
            <w:shd w:val="clear" w:color="auto" w:fill="auto"/>
            <w:vAlign w:val="bottom"/>
          </w:tcPr>
          <w:p w14:paraId="3F66C994" w14:textId="36206755" w:rsidR="00962697" w:rsidRPr="00962697" w:rsidRDefault="00962697" w:rsidP="00962697">
            <w:pPr>
              <w:spacing w:after="0" w:line="240" w:lineRule="auto"/>
              <w:jc w:val="right"/>
              <w:rPr>
                <w:rFonts w:ascii="Calibri" w:eastAsia="Calibri" w:hAnsi="Calibri" w:cs="Calibri"/>
                <w:color w:val="000000"/>
                <w:sz w:val="20"/>
                <w:szCs w:val="20"/>
                <w:lang w:val="en-US"/>
              </w:rPr>
            </w:pPr>
            <w:r w:rsidRPr="00962697">
              <w:rPr>
                <w:sz w:val="20"/>
                <w:szCs w:val="20"/>
              </w:rPr>
              <w:t xml:space="preserve"> - </w:t>
            </w:r>
          </w:p>
        </w:tc>
        <w:tc>
          <w:tcPr>
            <w:tcW w:w="643" w:type="pct"/>
            <w:shd w:val="clear" w:color="auto" w:fill="auto"/>
            <w:vAlign w:val="bottom"/>
          </w:tcPr>
          <w:p w14:paraId="65501572" w14:textId="1428FD3A" w:rsidR="00962697" w:rsidRPr="00962697" w:rsidRDefault="00962697" w:rsidP="00962697">
            <w:pPr>
              <w:spacing w:after="0" w:line="240" w:lineRule="auto"/>
              <w:jc w:val="right"/>
              <w:rPr>
                <w:rFonts w:ascii="Calibri" w:eastAsia="Calibri" w:hAnsi="Calibri" w:cs="Calibri"/>
                <w:color w:val="000000"/>
                <w:sz w:val="20"/>
                <w:szCs w:val="20"/>
                <w:lang w:val="en-US"/>
              </w:rPr>
            </w:pPr>
            <w:r w:rsidRPr="00962697">
              <w:rPr>
                <w:sz w:val="20"/>
                <w:szCs w:val="20"/>
              </w:rPr>
              <w:t xml:space="preserve"> - </w:t>
            </w:r>
          </w:p>
        </w:tc>
        <w:tc>
          <w:tcPr>
            <w:tcW w:w="605" w:type="pct"/>
            <w:shd w:val="clear" w:color="auto" w:fill="auto"/>
            <w:vAlign w:val="bottom"/>
          </w:tcPr>
          <w:p w14:paraId="4C5398B8" w14:textId="03874947" w:rsidR="00962697" w:rsidRPr="00962697" w:rsidRDefault="00962697" w:rsidP="00962697">
            <w:pPr>
              <w:spacing w:after="0" w:line="240" w:lineRule="auto"/>
              <w:jc w:val="right"/>
              <w:rPr>
                <w:rFonts w:ascii="Calibri" w:eastAsia="Calibri" w:hAnsi="Calibri" w:cs="Calibri"/>
                <w:color w:val="000000"/>
                <w:sz w:val="20"/>
                <w:szCs w:val="20"/>
                <w:lang w:val="en-US"/>
              </w:rPr>
            </w:pPr>
            <w:r w:rsidRPr="00962697">
              <w:rPr>
                <w:sz w:val="20"/>
                <w:szCs w:val="20"/>
              </w:rPr>
              <w:t xml:space="preserve"> - </w:t>
            </w:r>
          </w:p>
        </w:tc>
        <w:tc>
          <w:tcPr>
            <w:tcW w:w="639" w:type="pct"/>
            <w:shd w:val="clear" w:color="auto" w:fill="auto"/>
            <w:vAlign w:val="bottom"/>
          </w:tcPr>
          <w:p w14:paraId="3E16B0AC" w14:textId="7812ECE6" w:rsidR="00962697" w:rsidRPr="00962697" w:rsidRDefault="00962697" w:rsidP="00962697">
            <w:pPr>
              <w:spacing w:after="0" w:line="240" w:lineRule="auto"/>
              <w:jc w:val="right"/>
              <w:rPr>
                <w:rFonts w:ascii="Calibri" w:eastAsia="Calibri" w:hAnsi="Calibri" w:cs="Calibri"/>
                <w:color w:val="000000"/>
                <w:sz w:val="20"/>
                <w:szCs w:val="20"/>
                <w:lang w:val="en-US"/>
              </w:rPr>
            </w:pPr>
            <w:r w:rsidRPr="00962697">
              <w:rPr>
                <w:sz w:val="20"/>
                <w:szCs w:val="20"/>
              </w:rPr>
              <w:t xml:space="preserve"> - </w:t>
            </w:r>
          </w:p>
        </w:tc>
      </w:tr>
      <w:tr w:rsidR="001A6223" w:rsidRPr="00962697" w14:paraId="35A6CC63" w14:textId="77777777" w:rsidTr="009A1792">
        <w:trPr>
          <w:trHeight w:val="284"/>
        </w:trPr>
        <w:tc>
          <w:tcPr>
            <w:tcW w:w="1813" w:type="pct"/>
            <w:vAlign w:val="bottom"/>
          </w:tcPr>
          <w:p w14:paraId="02C43BC9" w14:textId="1A0B5A0C" w:rsidR="001A6223" w:rsidRPr="00962697" w:rsidRDefault="001A6223" w:rsidP="001A6223">
            <w:pPr>
              <w:tabs>
                <w:tab w:val="right" w:pos="1202"/>
              </w:tabs>
              <w:spacing w:after="0" w:line="301" w:lineRule="exact"/>
              <w:outlineLvl w:val="0"/>
              <w:rPr>
                <w:rFonts w:ascii="Calibri" w:eastAsia="Calibri" w:hAnsi="Calibri" w:cs="Arial"/>
                <w:b/>
                <w:bCs/>
                <w:sz w:val="20"/>
                <w:szCs w:val="20"/>
                <w:lang w:val="en-US"/>
              </w:rPr>
            </w:pPr>
            <w:r w:rsidRPr="00962697">
              <w:rPr>
                <w:rFonts w:ascii="Calibri" w:eastAsia="Calibri" w:hAnsi="Calibri" w:cs="Arial"/>
                <w:b/>
                <w:bCs/>
                <w:sz w:val="20"/>
                <w:szCs w:val="20"/>
                <w:lang w:val="en-US"/>
              </w:rPr>
              <w:t xml:space="preserve">Balance </w:t>
            </w:r>
            <w:proofErr w:type="gramStart"/>
            <w:r w:rsidRPr="00962697">
              <w:rPr>
                <w:rFonts w:ascii="Calibri" w:eastAsia="Calibri" w:hAnsi="Calibri" w:cs="Arial"/>
                <w:b/>
                <w:bCs/>
                <w:sz w:val="20"/>
                <w:szCs w:val="20"/>
                <w:lang w:val="en-US"/>
              </w:rPr>
              <w:t>at</w:t>
            </w:r>
            <w:proofErr w:type="gramEnd"/>
            <w:r w:rsidRPr="00962697">
              <w:rPr>
                <w:rFonts w:ascii="Calibri" w:eastAsia="Calibri" w:hAnsi="Calibri" w:cs="Arial"/>
                <w:b/>
                <w:bCs/>
                <w:sz w:val="20"/>
                <w:szCs w:val="20"/>
                <w:lang w:val="en-US"/>
              </w:rPr>
              <w:t xml:space="preserve"> 30 June 2021</w:t>
            </w:r>
          </w:p>
        </w:tc>
        <w:tc>
          <w:tcPr>
            <w:tcW w:w="650" w:type="pct"/>
            <w:tcBorders>
              <w:top w:val="single" w:sz="4" w:space="0" w:color="auto"/>
              <w:left w:val="nil"/>
              <w:bottom w:val="single" w:sz="12" w:space="0" w:color="auto"/>
              <w:right w:val="nil"/>
            </w:tcBorders>
            <w:shd w:val="clear" w:color="auto" w:fill="auto"/>
          </w:tcPr>
          <w:p w14:paraId="3D364B76" w14:textId="1154DC5C" w:rsidR="001A6223" w:rsidRPr="009354A6" w:rsidRDefault="001A6223" w:rsidP="001A6223">
            <w:pPr>
              <w:tabs>
                <w:tab w:val="right" w:pos="1202"/>
              </w:tabs>
              <w:spacing w:after="0" w:line="301" w:lineRule="exact"/>
              <w:jc w:val="right"/>
              <w:outlineLvl w:val="0"/>
              <w:rPr>
                <w:rFonts w:ascii="Calibri" w:eastAsia="Calibri" w:hAnsi="Calibri" w:cs="Arial"/>
                <w:b/>
                <w:bCs/>
                <w:sz w:val="20"/>
                <w:szCs w:val="20"/>
                <w:lang w:val="en-US"/>
              </w:rPr>
            </w:pPr>
            <w:r w:rsidRPr="009354A6">
              <w:rPr>
                <w:b/>
                <w:bCs/>
                <w:sz w:val="20"/>
                <w:szCs w:val="20"/>
              </w:rPr>
              <w:t xml:space="preserve"> 1,090 </w:t>
            </w:r>
          </w:p>
        </w:tc>
        <w:tc>
          <w:tcPr>
            <w:tcW w:w="650" w:type="pct"/>
            <w:tcBorders>
              <w:top w:val="single" w:sz="4" w:space="0" w:color="auto"/>
              <w:left w:val="nil"/>
              <w:bottom w:val="single" w:sz="12" w:space="0" w:color="auto"/>
              <w:right w:val="nil"/>
            </w:tcBorders>
            <w:shd w:val="clear" w:color="auto" w:fill="auto"/>
          </w:tcPr>
          <w:p w14:paraId="66F9C59C" w14:textId="5ACD43C7" w:rsidR="001A6223" w:rsidRPr="00962697" w:rsidRDefault="001A6223" w:rsidP="001A6223">
            <w:pPr>
              <w:tabs>
                <w:tab w:val="right" w:pos="1202"/>
              </w:tabs>
              <w:spacing w:after="0" w:line="301" w:lineRule="exact"/>
              <w:jc w:val="right"/>
              <w:outlineLvl w:val="0"/>
              <w:rPr>
                <w:rFonts w:ascii="Calibri" w:eastAsia="Calibri" w:hAnsi="Calibri" w:cs="Arial"/>
                <w:b/>
                <w:bCs/>
                <w:sz w:val="20"/>
                <w:szCs w:val="20"/>
                <w:lang w:val="en-US"/>
              </w:rPr>
            </w:pPr>
            <w:r w:rsidRPr="00962697">
              <w:rPr>
                <w:b/>
                <w:bCs/>
                <w:sz w:val="20"/>
                <w:szCs w:val="20"/>
              </w:rPr>
              <w:t xml:space="preserve"> - </w:t>
            </w:r>
          </w:p>
        </w:tc>
        <w:tc>
          <w:tcPr>
            <w:tcW w:w="643" w:type="pct"/>
            <w:tcBorders>
              <w:top w:val="single" w:sz="4" w:space="0" w:color="auto"/>
              <w:left w:val="nil"/>
              <w:bottom w:val="single" w:sz="12" w:space="0" w:color="auto"/>
              <w:right w:val="nil"/>
            </w:tcBorders>
            <w:shd w:val="clear" w:color="auto" w:fill="auto"/>
          </w:tcPr>
          <w:p w14:paraId="171ED70D" w14:textId="0FADFDF7" w:rsidR="001A6223" w:rsidRPr="00962697" w:rsidRDefault="001A6223" w:rsidP="001A6223">
            <w:pPr>
              <w:tabs>
                <w:tab w:val="right" w:pos="1202"/>
              </w:tabs>
              <w:spacing w:after="0" w:line="301" w:lineRule="exact"/>
              <w:jc w:val="right"/>
              <w:outlineLvl w:val="0"/>
              <w:rPr>
                <w:rFonts w:ascii="Calibri" w:eastAsia="Calibri" w:hAnsi="Calibri" w:cs="Arial"/>
                <w:b/>
                <w:bCs/>
                <w:sz w:val="20"/>
                <w:szCs w:val="20"/>
                <w:lang w:val="en-US"/>
              </w:rPr>
            </w:pPr>
            <w:r w:rsidRPr="00962697">
              <w:rPr>
                <w:b/>
                <w:bCs/>
                <w:sz w:val="20"/>
                <w:szCs w:val="20"/>
              </w:rPr>
              <w:t xml:space="preserve"> - </w:t>
            </w:r>
          </w:p>
        </w:tc>
        <w:tc>
          <w:tcPr>
            <w:tcW w:w="605" w:type="pct"/>
            <w:tcBorders>
              <w:top w:val="single" w:sz="4" w:space="0" w:color="auto"/>
              <w:left w:val="nil"/>
              <w:bottom w:val="single" w:sz="12" w:space="0" w:color="auto"/>
              <w:right w:val="nil"/>
            </w:tcBorders>
            <w:shd w:val="clear" w:color="auto" w:fill="auto"/>
          </w:tcPr>
          <w:p w14:paraId="152CDE59" w14:textId="20F4A9F3" w:rsidR="001A6223" w:rsidRPr="00962697" w:rsidRDefault="001A6223" w:rsidP="001A6223">
            <w:pPr>
              <w:tabs>
                <w:tab w:val="right" w:pos="1202"/>
              </w:tabs>
              <w:spacing w:after="0" w:line="301" w:lineRule="exact"/>
              <w:jc w:val="right"/>
              <w:outlineLvl w:val="0"/>
              <w:rPr>
                <w:rFonts w:ascii="Calibri" w:eastAsia="Calibri" w:hAnsi="Calibri" w:cs="Arial"/>
                <w:b/>
                <w:bCs/>
                <w:sz w:val="20"/>
                <w:szCs w:val="20"/>
                <w:lang w:val="en-US"/>
              </w:rPr>
            </w:pPr>
            <w:r w:rsidRPr="00962697">
              <w:rPr>
                <w:b/>
                <w:bCs/>
                <w:sz w:val="20"/>
                <w:szCs w:val="20"/>
              </w:rPr>
              <w:t xml:space="preserve"> - </w:t>
            </w:r>
          </w:p>
        </w:tc>
        <w:tc>
          <w:tcPr>
            <w:tcW w:w="639" w:type="pct"/>
            <w:tcBorders>
              <w:top w:val="single" w:sz="4" w:space="0" w:color="auto"/>
              <w:left w:val="nil"/>
              <w:bottom w:val="single" w:sz="12" w:space="0" w:color="auto"/>
              <w:right w:val="nil"/>
            </w:tcBorders>
            <w:shd w:val="clear" w:color="auto" w:fill="auto"/>
          </w:tcPr>
          <w:p w14:paraId="755AC0E3" w14:textId="4C146541" w:rsidR="001A6223" w:rsidRPr="00962697" w:rsidRDefault="001A6223" w:rsidP="001A6223">
            <w:pPr>
              <w:tabs>
                <w:tab w:val="right" w:pos="1202"/>
              </w:tabs>
              <w:spacing w:after="0" w:line="301" w:lineRule="exact"/>
              <w:jc w:val="right"/>
              <w:outlineLvl w:val="0"/>
              <w:rPr>
                <w:rFonts w:ascii="Calibri" w:eastAsia="Calibri" w:hAnsi="Calibri" w:cs="Arial"/>
                <w:b/>
                <w:bCs/>
                <w:sz w:val="20"/>
                <w:szCs w:val="20"/>
                <w:lang w:val="en-US"/>
              </w:rPr>
            </w:pPr>
            <w:r w:rsidRPr="00962697">
              <w:rPr>
                <w:b/>
                <w:bCs/>
                <w:sz w:val="20"/>
                <w:szCs w:val="20"/>
              </w:rPr>
              <w:t xml:space="preserve"> 1,090 </w:t>
            </w:r>
          </w:p>
        </w:tc>
      </w:tr>
      <w:bookmarkEnd w:id="690"/>
    </w:tbl>
    <w:p w14:paraId="165ED41C" w14:textId="2A49B50A"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68B31839" w14:textId="77777777" w:rsidR="004A287E" w:rsidRPr="00537128" w:rsidRDefault="004A287E" w:rsidP="00712478">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4A287E" w:rsidRPr="00537128" w14:paraId="227643D0" w14:textId="77777777" w:rsidTr="004A287E">
        <w:trPr>
          <w:trHeight w:val="276"/>
        </w:trPr>
        <w:tc>
          <w:tcPr>
            <w:tcW w:w="1813" w:type="pct"/>
          </w:tcPr>
          <w:p w14:paraId="6A11A527"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Group</w:t>
            </w:r>
          </w:p>
        </w:tc>
        <w:tc>
          <w:tcPr>
            <w:tcW w:w="3187" w:type="pct"/>
            <w:gridSpan w:val="5"/>
            <w:vAlign w:val="bottom"/>
          </w:tcPr>
          <w:p w14:paraId="41F9AD33"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68A00D2F" w14:textId="77777777" w:rsidTr="004A287E">
        <w:trPr>
          <w:trHeight w:val="44"/>
        </w:trPr>
        <w:tc>
          <w:tcPr>
            <w:tcW w:w="1813" w:type="pct"/>
          </w:tcPr>
          <w:p w14:paraId="2E144493"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50" w:type="pct"/>
            <w:vAlign w:val="bottom"/>
          </w:tcPr>
          <w:p w14:paraId="5A97963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046A9B8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08DCE12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1CB5A87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9" w:type="pct"/>
            <w:vAlign w:val="bottom"/>
          </w:tcPr>
          <w:p w14:paraId="000C081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3A01B015" w14:textId="77777777" w:rsidTr="004A287E">
        <w:trPr>
          <w:trHeight w:val="44"/>
        </w:trPr>
        <w:tc>
          <w:tcPr>
            <w:tcW w:w="1813" w:type="pct"/>
          </w:tcPr>
          <w:p w14:paraId="5F26BD4F"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6C39632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709CC44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4921AE6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2C2BA51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9" w:type="pct"/>
          </w:tcPr>
          <w:p w14:paraId="2168513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6C74E714" w14:textId="77777777" w:rsidTr="004A287E">
        <w:trPr>
          <w:trHeight w:val="44"/>
        </w:trPr>
        <w:tc>
          <w:tcPr>
            <w:tcW w:w="1813" w:type="pct"/>
          </w:tcPr>
          <w:p w14:paraId="6DCCF96E"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6B89EF1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25A52DA1"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CD433D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03D64582"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9" w:type="pct"/>
          </w:tcPr>
          <w:p w14:paraId="4E3543BF"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5720DA82" w14:textId="77777777" w:rsidTr="004A287E">
        <w:trPr>
          <w:trHeight w:val="166"/>
        </w:trPr>
        <w:tc>
          <w:tcPr>
            <w:tcW w:w="1813" w:type="pct"/>
            <w:vAlign w:val="bottom"/>
          </w:tcPr>
          <w:p w14:paraId="5BD1CB4C"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2020</w:t>
            </w:r>
          </w:p>
        </w:tc>
        <w:tc>
          <w:tcPr>
            <w:tcW w:w="650" w:type="pct"/>
            <w:shd w:val="clear" w:color="auto" w:fill="auto"/>
            <w:vAlign w:val="bottom"/>
          </w:tcPr>
          <w:p w14:paraId="1A71052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483</w:t>
            </w:r>
          </w:p>
        </w:tc>
        <w:tc>
          <w:tcPr>
            <w:tcW w:w="650" w:type="pct"/>
            <w:shd w:val="clear" w:color="auto" w:fill="auto"/>
            <w:vAlign w:val="bottom"/>
          </w:tcPr>
          <w:p w14:paraId="7CDF0A7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13A0A57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14F9597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3CE9244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483</w:t>
            </w:r>
          </w:p>
        </w:tc>
      </w:tr>
      <w:tr w:rsidR="004A287E" w:rsidRPr="00537128" w14:paraId="04FB3DA2" w14:textId="77777777" w:rsidTr="004A287E">
        <w:trPr>
          <w:trHeight w:val="166"/>
        </w:trPr>
        <w:tc>
          <w:tcPr>
            <w:tcW w:w="1813" w:type="pct"/>
            <w:vAlign w:val="bottom"/>
          </w:tcPr>
          <w:p w14:paraId="226B8199"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50" w:type="pct"/>
            <w:shd w:val="clear" w:color="auto" w:fill="auto"/>
            <w:vAlign w:val="bottom"/>
          </w:tcPr>
          <w:p w14:paraId="1157924B"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6793F43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320C482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1C3800A4"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2B7D679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2F23D8A3" w14:textId="77777777" w:rsidTr="004A287E">
        <w:trPr>
          <w:trHeight w:val="166"/>
        </w:trPr>
        <w:tc>
          <w:tcPr>
            <w:tcW w:w="1813" w:type="pct"/>
            <w:vAlign w:val="bottom"/>
          </w:tcPr>
          <w:p w14:paraId="3578316A"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shd w:val="clear" w:color="auto" w:fill="auto"/>
            <w:vAlign w:val="bottom"/>
          </w:tcPr>
          <w:p w14:paraId="5F0C86D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7E9F114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3766725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703E1BA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19B77C2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3E644B97" w14:textId="77777777" w:rsidTr="004A287E">
        <w:trPr>
          <w:trHeight w:val="166"/>
        </w:trPr>
        <w:tc>
          <w:tcPr>
            <w:tcW w:w="1813" w:type="pct"/>
            <w:vAlign w:val="bottom"/>
          </w:tcPr>
          <w:p w14:paraId="0D3ABC96"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shd w:val="clear" w:color="auto" w:fill="auto"/>
            <w:vAlign w:val="bottom"/>
          </w:tcPr>
          <w:p w14:paraId="2161720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32603E7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3149902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6E2D27F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55627D0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70B0999C" w14:textId="77777777" w:rsidTr="004A287E">
        <w:trPr>
          <w:trHeight w:val="166"/>
        </w:trPr>
        <w:tc>
          <w:tcPr>
            <w:tcW w:w="1813" w:type="pct"/>
            <w:vAlign w:val="bottom"/>
          </w:tcPr>
          <w:p w14:paraId="28B4C0F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highlight w:val="yellow"/>
                <w:lang w:val="en-US"/>
              </w:rPr>
            </w:pPr>
            <w:r w:rsidRPr="00537128">
              <w:rPr>
                <w:rFonts w:ascii="Calibri" w:eastAsia="Calibri" w:hAnsi="Calibri" w:cs="Times New Roman"/>
                <w:sz w:val="20"/>
                <w:szCs w:val="20"/>
                <w:lang w:val="en-US"/>
              </w:rPr>
              <w:t>Net increase</w:t>
            </w:r>
            <w:r w:rsidRPr="00537128" w:rsidDel="00515E45">
              <w:rPr>
                <w:rFonts w:ascii="Calibri" w:eastAsia="Calibri" w:hAnsi="Calibri" w:cs="Times New Roman"/>
                <w:sz w:val="20"/>
                <w:szCs w:val="20"/>
                <w:lang w:val="en-US"/>
              </w:rPr>
              <w:t xml:space="preserve"> </w:t>
            </w:r>
            <w:r w:rsidRPr="00537128">
              <w:rPr>
                <w:rFonts w:ascii="Calibri" w:eastAsia="Calibri" w:hAnsi="Calibri" w:cs="Times New Roman"/>
                <w:sz w:val="20"/>
                <w:szCs w:val="20"/>
                <w:lang w:val="en-US"/>
              </w:rPr>
              <w:t>of loss allowance</w:t>
            </w:r>
          </w:p>
        </w:tc>
        <w:tc>
          <w:tcPr>
            <w:tcW w:w="650" w:type="pct"/>
            <w:shd w:val="clear" w:color="auto" w:fill="auto"/>
            <w:vAlign w:val="bottom"/>
          </w:tcPr>
          <w:p w14:paraId="395B86C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1,160</w:t>
            </w:r>
          </w:p>
        </w:tc>
        <w:tc>
          <w:tcPr>
            <w:tcW w:w="650" w:type="pct"/>
            <w:shd w:val="clear" w:color="auto" w:fill="auto"/>
            <w:vAlign w:val="bottom"/>
          </w:tcPr>
          <w:p w14:paraId="074EE308"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78684FBE"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54C821C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1CC5F0B9"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1,160</w:t>
            </w:r>
          </w:p>
        </w:tc>
      </w:tr>
      <w:tr w:rsidR="00962697" w:rsidRPr="00537128" w14:paraId="3A2A99D2" w14:textId="77777777" w:rsidTr="004A287E">
        <w:trPr>
          <w:trHeight w:val="166"/>
        </w:trPr>
        <w:tc>
          <w:tcPr>
            <w:tcW w:w="1813" w:type="pct"/>
            <w:vAlign w:val="bottom"/>
          </w:tcPr>
          <w:p w14:paraId="4201DC8C" w14:textId="4EC955B2" w:rsidR="00962697" w:rsidRPr="00537128" w:rsidRDefault="00962697" w:rsidP="00962697">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shd w:val="clear" w:color="auto" w:fill="auto"/>
            <w:vAlign w:val="bottom"/>
          </w:tcPr>
          <w:p w14:paraId="5C76CFD5"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c>
          <w:tcPr>
            <w:tcW w:w="650" w:type="pct"/>
            <w:shd w:val="clear" w:color="auto" w:fill="auto"/>
            <w:vAlign w:val="bottom"/>
          </w:tcPr>
          <w:p w14:paraId="55100A93"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63728E54"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3CCB200E"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9" w:type="pct"/>
            <w:shd w:val="clear" w:color="auto" w:fill="auto"/>
            <w:vAlign w:val="bottom"/>
          </w:tcPr>
          <w:p w14:paraId="5799965F"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r>
      <w:tr w:rsidR="004A287E" w:rsidRPr="00537128" w14:paraId="41AE6E2D" w14:textId="77777777" w:rsidTr="009A1792">
        <w:trPr>
          <w:trHeight w:val="284"/>
        </w:trPr>
        <w:tc>
          <w:tcPr>
            <w:tcW w:w="1813" w:type="pct"/>
            <w:vAlign w:val="bottom"/>
          </w:tcPr>
          <w:p w14:paraId="0F5BE8EE"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December 2020</w:t>
            </w:r>
          </w:p>
        </w:tc>
        <w:tc>
          <w:tcPr>
            <w:tcW w:w="650" w:type="pct"/>
            <w:tcBorders>
              <w:top w:val="single" w:sz="4" w:space="0" w:color="auto"/>
              <w:left w:val="nil"/>
              <w:bottom w:val="single" w:sz="12" w:space="0" w:color="auto"/>
              <w:right w:val="nil"/>
            </w:tcBorders>
            <w:shd w:val="clear" w:color="auto" w:fill="auto"/>
            <w:vAlign w:val="bottom"/>
          </w:tcPr>
          <w:p w14:paraId="5403AB8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1,652</w:t>
            </w:r>
          </w:p>
        </w:tc>
        <w:tc>
          <w:tcPr>
            <w:tcW w:w="650" w:type="pct"/>
            <w:tcBorders>
              <w:top w:val="single" w:sz="4" w:space="0" w:color="auto"/>
              <w:left w:val="nil"/>
              <w:bottom w:val="single" w:sz="12" w:space="0" w:color="auto"/>
              <w:right w:val="nil"/>
            </w:tcBorders>
            <w:shd w:val="clear" w:color="auto" w:fill="auto"/>
            <w:vAlign w:val="bottom"/>
          </w:tcPr>
          <w:p w14:paraId="2BD95029"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43" w:type="pct"/>
            <w:tcBorders>
              <w:top w:val="single" w:sz="4" w:space="0" w:color="auto"/>
              <w:left w:val="nil"/>
              <w:bottom w:val="single" w:sz="12" w:space="0" w:color="auto"/>
              <w:right w:val="nil"/>
            </w:tcBorders>
            <w:shd w:val="clear" w:color="auto" w:fill="auto"/>
            <w:vAlign w:val="bottom"/>
          </w:tcPr>
          <w:p w14:paraId="4AE50C1C"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05" w:type="pct"/>
            <w:tcBorders>
              <w:top w:val="single" w:sz="4" w:space="0" w:color="auto"/>
              <w:left w:val="nil"/>
              <w:bottom w:val="single" w:sz="12" w:space="0" w:color="auto"/>
              <w:right w:val="nil"/>
            </w:tcBorders>
            <w:shd w:val="clear" w:color="auto" w:fill="auto"/>
            <w:vAlign w:val="bottom"/>
          </w:tcPr>
          <w:p w14:paraId="500E787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39" w:type="pct"/>
            <w:tcBorders>
              <w:top w:val="single" w:sz="4" w:space="0" w:color="auto"/>
              <w:left w:val="nil"/>
              <w:bottom w:val="single" w:sz="12" w:space="0" w:color="auto"/>
              <w:right w:val="nil"/>
            </w:tcBorders>
            <w:shd w:val="clear" w:color="auto" w:fill="auto"/>
            <w:vAlign w:val="bottom"/>
          </w:tcPr>
          <w:p w14:paraId="5631704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1,652</w:t>
            </w:r>
          </w:p>
        </w:tc>
      </w:tr>
    </w:tbl>
    <w:p w14:paraId="1647F087" w14:textId="77777777" w:rsidR="00712478" w:rsidRPr="00537128" w:rsidRDefault="00712478" w:rsidP="00712478">
      <w:pPr>
        <w:spacing w:after="0" w:line="240" w:lineRule="auto"/>
        <w:jc w:val="both"/>
        <w:rPr>
          <w:rFonts w:ascii="Calibri" w:eastAsia="Times New Roman" w:hAnsi="Calibri" w:cs="Times New Roman"/>
          <w:b/>
          <w:bCs/>
          <w:color w:val="000000" w:themeColor="text1"/>
          <w:lang w:val="en-US"/>
        </w:rPr>
      </w:pPr>
    </w:p>
    <w:p w14:paraId="5CA5337A"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48B4B140"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5700CD99"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54DC4F42" w14:textId="5ED332E7"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22D9674D"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095CC407" w14:textId="6754A773"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46D8E5DB"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09F6EDEF" w14:textId="77777777" w:rsidR="00716C7A" w:rsidRPr="00537128" w:rsidRDefault="00716C7A" w:rsidP="00824E0F">
      <w:pPr>
        <w:numPr>
          <w:ilvl w:val="8"/>
          <w:numId w:val="44"/>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112A876" w14:textId="77777777" w:rsidR="00716C7A" w:rsidRPr="00537128" w:rsidRDefault="00716C7A" w:rsidP="00716C7A">
      <w:pPr>
        <w:spacing w:after="0" w:line="240" w:lineRule="auto"/>
        <w:jc w:val="both"/>
        <w:rPr>
          <w:rFonts w:ascii="Calibri" w:eastAsia="Calibri" w:hAnsi="Calibri" w:cs="Arial"/>
          <w:b/>
          <w:bCs/>
          <w:color w:val="000000" w:themeColor="text1"/>
          <w:sz w:val="16"/>
          <w:szCs w:val="16"/>
          <w:lang w:val="en-US"/>
        </w:rPr>
      </w:pPr>
    </w:p>
    <w:p w14:paraId="23D5B161"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Cash on hand and current accounts with banks (continued)</w:t>
      </w:r>
    </w:p>
    <w:p w14:paraId="5802890A"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11D93CB8"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A287E" w:rsidRPr="00537128" w14:paraId="3C116F22" w14:textId="77777777" w:rsidTr="004A287E">
        <w:trPr>
          <w:trHeight w:val="277"/>
        </w:trPr>
        <w:tc>
          <w:tcPr>
            <w:tcW w:w="1815" w:type="pct"/>
          </w:tcPr>
          <w:p w14:paraId="750EFBE5"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5" w:type="pct"/>
            <w:gridSpan w:val="5"/>
            <w:vAlign w:val="bottom"/>
          </w:tcPr>
          <w:p w14:paraId="5AE270E2"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5DD1EBCB" w14:textId="77777777" w:rsidTr="004A287E">
        <w:trPr>
          <w:trHeight w:val="46"/>
        </w:trPr>
        <w:tc>
          <w:tcPr>
            <w:tcW w:w="1815" w:type="pct"/>
          </w:tcPr>
          <w:p w14:paraId="03E14DD0" w14:textId="0B4AD3E5"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2021</w:t>
            </w:r>
          </w:p>
        </w:tc>
        <w:tc>
          <w:tcPr>
            <w:tcW w:w="650" w:type="pct"/>
            <w:vAlign w:val="bottom"/>
          </w:tcPr>
          <w:p w14:paraId="7572CB9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4FF99EC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64CE4E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3EF5422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7" w:type="pct"/>
            <w:vAlign w:val="bottom"/>
          </w:tcPr>
          <w:p w14:paraId="61F70D9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F800C92" w14:textId="77777777" w:rsidTr="004A287E">
        <w:trPr>
          <w:trHeight w:val="46"/>
        </w:trPr>
        <w:tc>
          <w:tcPr>
            <w:tcW w:w="1815" w:type="pct"/>
          </w:tcPr>
          <w:p w14:paraId="594FA795"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5FDCDAF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36CA104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00DF2AA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0C73ADE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7" w:type="pct"/>
          </w:tcPr>
          <w:p w14:paraId="4CE3F02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1E01A44" w14:textId="77777777" w:rsidTr="004A287E">
        <w:trPr>
          <w:trHeight w:val="46"/>
        </w:trPr>
        <w:tc>
          <w:tcPr>
            <w:tcW w:w="1815" w:type="pct"/>
          </w:tcPr>
          <w:p w14:paraId="4E6F38D2"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1BE3ACD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086A0102"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65B561D9"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7A779D8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7" w:type="pct"/>
          </w:tcPr>
          <w:p w14:paraId="59E3C3EC"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1A6223" w:rsidRPr="00537128" w14:paraId="07DE1C79" w14:textId="77777777" w:rsidTr="009A1792">
        <w:trPr>
          <w:trHeight w:val="291"/>
        </w:trPr>
        <w:tc>
          <w:tcPr>
            <w:tcW w:w="1815" w:type="pct"/>
            <w:vAlign w:val="bottom"/>
          </w:tcPr>
          <w:p w14:paraId="5D5C5AE6" w14:textId="67EFBAF4" w:rsidR="001A6223" w:rsidRPr="00537128" w:rsidRDefault="001A6223" w:rsidP="001A622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2021</w:t>
            </w:r>
          </w:p>
        </w:tc>
        <w:tc>
          <w:tcPr>
            <w:tcW w:w="650" w:type="pct"/>
            <w:tcBorders>
              <w:top w:val="nil"/>
              <w:left w:val="nil"/>
              <w:bottom w:val="nil"/>
              <w:right w:val="nil"/>
            </w:tcBorders>
            <w:shd w:val="clear" w:color="auto" w:fill="auto"/>
          </w:tcPr>
          <w:p w14:paraId="3B180C3C" w14:textId="11F38558" w:rsidR="001A6223" w:rsidRPr="009A1792" w:rsidRDefault="001A6223" w:rsidP="001A6223">
            <w:pPr>
              <w:spacing w:after="0" w:line="240" w:lineRule="auto"/>
              <w:jc w:val="right"/>
              <w:rPr>
                <w:rFonts w:ascii="Calibri" w:eastAsia="Calibri" w:hAnsi="Calibri" w:cs="Arial"/>
                <w:b/>
                <w:bCs/>
                <w:sz w:val="20"/>
                <w:szCs w:val="20"/>
                <w:lang w:val="en-US"/>
              </w:rPr>
            </w:pPr>
            <w:r w:rsidRPr="0007466D">
              <w:rPr>
                <w:rFonts w:ascii="Calibri" w:hAnsi="Calibri" w:cs="Calibri"/>
                <w:sz w:val="20"/>
                <w:szCs w:val="20"/>
              </w:rPr>
              <w:t xml:space="preserve"> 1.643 </w:t>
            </w:r>
          </w:p>
        </w:tc>
        <w:tc>
          <w:tcPr>
            <w:tcW w:w="650" w:type="pct"/>
            <w:tcBorders>
              <w:top w:val="nil"/>
              <w:left w:val="nil"/>
              <w:bottom w:val="nil"/>
              <w:right w:val="nil"/>
            </w:tcBorders>
            <w:shd w:val="clear" w:color="auto" w:fill="auto"/>
          </w:tcPr>
          <w:p w14:paraId="249A3C1B" w14:textId="464F3485"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43" w:type="pct"/>
            <w:tcBorders>
              <w:top w:val="nil"/>
              <w:left w:val="nil"/>
              <w:bottom w:val="nil"/>
              <w:right w:val="nil"/>
            </w:tcBorders>
            <w:shd w:val="clear" w:color="auto" w:fill="auto"/>
          </w:tcPr>
          <w:p w14:paraId="4C009746" w14:textId="679EAAF4"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05" w:type="pct"/>
            <w:tcBorders>
              <w:top w:val="nil"/>
              <w:left w:val="nil"/>
              <w:bottom w:val="nil"/>
              <w:right w:val="nil"/>
            </w:tcBorders>
            <w:shd w:val="clear" w:color="auto" w:fill="auto"/>
          </w:tcPr>
          <w:p w14:paraId="4DB82C80" w14:textId="4D114E46"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37" w:type="pct"/>
            <w:tcBorders>
              <w:top w:val="nil"/>
              <w:left w:val="nil"/>
              <w:bottom w:val="nil"/>
              <w:right w:val="nil"/>
            </w:tcBorders>
            <w:shd w:val="clear" w:color="auto" w:fill="auto"/>
          </w:tcPr>
          <w:p w14:paraId="2D8FFCB3" w14:textId="2BF4A208"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1.643 </w:t>
            </w:r>
          </w:p>
        </w:tc>
      </w:tr>
      <w:tr w:rsidR="001A6223" w:rsidRPr="00537128" w14:paraId="5950E8A8" w14:textId="77777777" w:rsidTr="009A1792">
        <w:trPr>
          <w:trHeight w:val="291"/>
        </w:trPr>
        <w:tc>
          <w:tcPr>
            <w:tcW w:w="1815" w:type="pct"/>
            <w:vAlign w:val="bottom"/>
          </w:tcPr>
          <w:p w14:paraId="6EF6FF55" w14:textId="77777777" w:rsidR="001A6223" w:rsidRPr="00537128" w:rsidRDefault="001A6223" w:rsidP="001A622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50" w:type="pct"/>
            <w:tcBorders>
              <w:top w:val="nil"/>
              <w:left w:val="nil"/>
              <w:right w:val="nil"/>
            </w:tcBorders>
            <w:shd w:val="clear" w:color="auto" w:fill="auto"/>
          </w:tcPr>
          <w:p w14:paraId="14AE549F" w14:textId="62F8D523"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50" w:type="pct"/>
            <w:tcBorders>
              <w:top w:val="nil"/>
              <w:left w:val="nil"/>
              <w:right w:val="nil"/>
            </w:tcBorders>
            <w:shd w:val="clear" w:color="auto" w:fill="auto"/>
          </w:tcPr>
          <w:p w14:paraId="7EF10B3C" w14:textId="7F157D72"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43" w:type="pct"/>
            <w:tcBorders>
              <w:top w:val="nil"/>
              <w:left w:val="nil"/>
              <w:right w:val="nil"/>
            </w:tcBorders>
            <w:shd w:val="clear" w:color="auto" w:fill="auto"/>
          </w:tcPr>
          <w:p w14:paraId="0048F4D6" w14:textId="767A8788"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05" w:type="pct"/>
            <w:tcBorders>
              <w:top w:val="nil"/>
              <w:left w:val="nil"/>
              <w:right w:val="nil"/>
            </w:tcBorders>
            <w:shd w:val="clear" w:color="auto" w:fill="auto"/>
          </w:tcPr>
          <w:p w14:paraId="09E568EC" w14:textId="55AE55D4"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37" w:type="pct"/>
            <w:tcBorders>
              <w:top w:val="nil"/>
              <w:left w:val="nil"/>
              <w:right w:val="nil"/>
            </w:tcBorders>
            <w:shd w:val="clear" w:color="auto" w:fill="auto"/>
          </w:tcPr>
          <w:p w14:paraId="40F6DB89" w14:textId="1C1F95BC"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r>
      <w:tr w:rsidR="001A6223" w:rsidRPr="00537128" w14:paraId="75CCB6AD" w14:textId="77777777" w:rsidTr="009A1792">
        <w:trPr>
          <w:trHeight w:val="291"/>
        </w:trPr>
        <w:tc>
          <w:tcPr>
            <w:tcW w:w="1815" w:type="pct"/>
            <w:vAlign w:val="bottom"/>
          </w:tcPr>
          <w:p w14:paraId="0FFA540B" w14:textId="77777777" w:rsidR="001A6223" w:rsidRPr="00537128" w:rsidRDefault="001A6223" w:rsidP="001A622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tcBorders>
              <w:top w:val="nil"/>
              <w:left w:val="nil"/>
              <w:right w:val="nil"/>
            </w:tcBorders>
            <w:shd w:val="clear" w:color="auto" w:fill="auto"/>
          </w:tcPr>
          <w:p w14:paraId="1176E9C3" w14:textId="02C02079"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50" w:type="pct"/>
            <w:tcBorders>
              <w:top w:val="nil"/>
              <w:left w:val="nil"/>
              <w:right w:val="nil"/>
            </w:tcBorders>
            <w:shd w:val="clear" w:color="auto" w:fill="auto"/>
          </w:tcPr>
          <w:p w14:paraId="19F2A76C" w14:textId="1FAA66E6"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43" w:type="pct"/>
            <w:tcBorders>
              <w:top w:val="nil"/>
              <w:left w:val="nil"/>
              <w:right w:val="nil"/>
            </w:tcBorders>
            <w:shd w:val="clear" w:color="auto" w:fill="auto"/>
          </w:tcPr>
          <w:p w14:paraId="0D0D9BF3" w14:textId="673A4E16"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05" w:type="pct"/>
            <w:tcBorders>
              <w:top w:val="nil"/>
              <w:left w:val="nil"/>
              <w:right w:val="nil"/>
            </w:tcBorders>
            <w:shd w:val="clear" w:color="auto" w:fill="auto"/>
          </w:tcPr>
          <w:p w14:paraId="5E247837" w14:textId="42D28C3E"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37" w:type="pct"/>
            <w:tcBorders>
              <w:top w:val="nil"/>
              <w:left w:val="nil"/>
              <w:right w:val="nil"/>
            </w:tcBorders>
            <w:shd w:val="clear" w:color="auto" w:fill="auto"/>
          </w:tcPr>
          <w:p w14:paraId="3824C600" w14:textId="225AEFBB"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r>
      <w:tr w:rsidR="001A6223" w:rsidRPr="00537128" w14:paraId="218EE89A" w14:textId="77777777" w:rsidTr="009A1792">
        <w:trPr>
          <w:trHeight w:val="291"/>
        </w:trPr>
        <w:tc>
          <w:tcPr>
            <w:tcW w:w="1815" w:type="pct"/>
            <w:vAlign w:val="bottom"/>
          </w:tcPr>
          <w:p w14:paraId="49891265" w14:textId="77777777" w:rsidR="001A6223" w:rsidRPr="00537128" w:rsidRDefault="001A6223" w:rsidP="001A622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tcBorders>
              <w:top w:val="nil"/>
              <w:left w:val="nil"/>
              <w:right w:val="nil"/>
            </w:tcBorders>
            <w:shd w:val="clear" w:color="auto" w:fill="auto"/>
          </w:tcPr>
          <w:p w14:paraId="2A9376CC" w14:textId="15AB9E2C"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50" w:type="pct"/>
            <w:tcBorders>
              <w:top w:val="nil"/>
              <w:left w:val="nil"/>
              <w:right w:val="nil"/>
            </w:tcBorders>
            <w:shd w:val="clear" w:color="auto" w:fill="auto"/>
          </w:tcPr>
          <w:p w14:paraId="76413C3C" w14:textId="73DFAB2A"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43" w:type="pct"/>
            <w:tcBorders>
              <w:top w:val="nil"/>
              <w:left w:val="nil"/>
              <w:right w:val="nil"/>
            </w:tcBorders>
            <w:shd w:val="clear" w:color="auto" w:fill="auto"/>
          </w:tcPr>
          <w:p w14:paraId="3FB0B89E" w14:textId="66B65866"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05" w:type="pct"/>
            <w:tcBorders>
              <w:top w:val="nil"/>
              <w:left w:val="nil"/>
              <w:right w:val="nil"/>
            </w:tcBorders>
            <w:shd w:val="clear" w:color="auto" w:fill="auto"/>
          </w:tcPr>
          <w:p w14:paraId="79A751BF" w14:textId="7C6A41DA"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c>
          <w:tcPr>
            <w:tcW w:w="637" w:type="pct"/>
            <w:tcBorders>
              <w:top w:val="nil"/>
              <w:left w:val="nil"/>
              <w:right w:val="nil"/>
            </w:tcBorders>
            <w:shd w:val="clear" w:color="auto" w:fill="auto"/>
          </w:tcPr>
          <w:p w14:paraId="22F8101D" w14:textId="136D519E" w:rsidR="001A6223" w:rsidRPr="00537128" w:rsidRDefault="001A6223" w:rsidP="001A6223">
            <w:pPr>
              <w:spacing w:after="0" w:line="240" w:lineRule="auto"/>
              <w:jc w:val="right"/>
              <w:rPr>
                <w:rFonts w:ascii="Calibri" w:eastAsia="Calibri" w:hAnsi="Calibri" w:cs="Arial"/>
                <w:sz w:val="20"/>
                <w:szCs w:val="20"/>
                <w:lang w:val="en-US"/>
              </w:rPr>
            </w:pPr>
            <w:r w:rsidRPr="0007466D">
              <w:rPr>
                <w:rFonts w:ascii="Calibri" w:hAnsi="Calibri" w:cs="Calibri"/>
                <w:sz w:val="20"/>
                <w:szCs w:val="20"/>
              </w:rPr>
              <w:t xml:space="preserve"> - </w:t>
            </w:r>
          </w:p>
        </w:tc>
      </w:tr>
      <w:tr w:rsidR="001A6223" w:rsidRPr="00537128" w14:paraId="63DACFFB" w14:textId="77777777" w:rsidTr="00A1123E">
        <w:trPr>
          <w:trHeight w:val="291"/>
        </w:trPr>
        <w:tc>
          <w:tcPr>
            <w:tcW w:w="1815" w:type="pct"/>
            <w:vAlign w:val="bottom"/>
          </w:tcPr>
          <w:p w14:paraId="027E1B0A" w14:textId="16D92A19" w:rsidR="001A6223" w:rsidRPr="00537128" w:rsidRDefault="001A6223" w:rsidP="001A6223">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w:t>
            </w:r>
            <w:r w:rsidR="00962697">
              <w:rPr>
                <w:rFonts w:ascii="Calibri" w:eastAsia="Calibri" w:hAnsi="Calibri" w:cs="Times New Roman"/>
                <w:sz w:val="20"/>
                <w:szCs w:val="20"/>
                <w:lang w:val="en-US"/>
              </w:rPr>
              <w:t xml:space="preserve">release </w:t>
            </w:r>
            <w:r w:rsidRPr="00537128">
              <w:rPr>
                <w:rFonts w:ascii="Calibri" w:eastAsia="Calibri" w:hAnsi="Calibri" w:cs="Times New Roman"/>
                <w:sz w:val="20"/>
                <w:szCs w:val="20"/>
                <w:lang w:val="en-US"/>
              </w:rPr>
              <w:t>of loss allowance</w:t>
            </w:r>
          </w:p>
        </w:tc>
        <w:tc>
          <w:tcPr>
            <w:tcW w:w="650" w:type="pct"/>
            <w:tcBorders>
              <w:top w:val="nil"/>
              <w:left w:val="nil"/>
              <w:right w:val="nil"/>
            </w:tcBorders>
            <w:shd w:val="clear" w:color="auto" w:fill="auto"/>
            <w:vAlign w:val="bottom"/>
          </w:tcPr>
          <w:p w14:paraId="3ADFFFDD" w14:textId="63E0D2F8" w:rsidR="001A6223" w:rsidRPr="00537128" w:rsidRDefault="001A6223" w:rsidP="001A6223">
            <w:pPr>
              <w:tabs>
                <w:tab w:val="right" w:pos="1202"/>
              </w:tabs>
              <w:spacing w:after="0" w:line="301" w:lineRule="exact"/>
              <w:jc w:val="right"/>
              <w:outlineLvl w:val="0"/>
              <w:rPr>
                <w:rFonts w:ascii="Calibri" w:eastAsia="Calibri" w:hAnsi="Calibri" w:cs="Calibri"/>
                <w:color w:val="000000"/>
                <w:sz w:val="20"/>
                <w:szCs w:val="20"/>
                <w:lang w:val="en-US"/>
              </w:rPr>
            </w:pPr>
            <w:r w:rsidRPr="0007466D">
              <w:rPr>
                <w:rFonts w:ascii="Calibri" w:hAnsi="Calibri" w:cs="Calibri"/>
                <w:sz w:val="20"/>
                <w:szCs w:val="20"/>
              </w:rPr>
              <w:t xml:space="preserve"> (564)</w:t>
            </w:r>
          </w:p>
        </w:tc>
        <w:tc>
          <w:tcPr>
            <w:tcW w:w="650" w:type="pct"/>
            <w:tcBorders>
              <w:top w:val="nil"/>
              <w:left w:val="nil"/>
              <w:right w:val="nil"/>
            </w:tcBorders>
            <w:shd w:val="clear" w:color="auto" w:fill="auto"/>
            <w:vAlign w:val="bottom"/>
          </w:tcPr>
          <w:p w14:paraId="3E6781BA" w14:textId="430A5341" w:rsidR="001A6223" w:rsidRPr="00537128" w:rsidRDefault="001A6223" w:rsidP="001A6223">
            <w:pPr>
              <w:tabs>
                <w:tab w:val="right" w:pos="1202"/>
              </w:tabs>
              <w:spacing w:after="0" w:line="301" w:lineRule="exact"/>
              <w:jc w:val="right"/>
              <w:outlineLvl w:val="0"/>
              <w:rPr>
                <w:rFonts w:ascii="Calibri" w:eastAsia="Calibri" w:hAnsi="Calibri" w:cs="Calibri"/>
                <w:color w:val="000000"/>
                <w:sz w:val="20"/>
                <w:szCs w:val="20"/>
                <w:lang w:val="en-US"/>
              </w:rPr>
            </w:pPr>
            <w:r w:rsidRPr="0007466D">
              <w:rPr>
                <w:rFonts w:ascii="Calibri" w:hAnsi="Calibri" w:cs="Calibri"/>
                <w:sz w:val="20"/>
                <w:szCs w:val="20"/>
              </w:rPr>
              <w:t xml:space="preserve"> - </w:t>
            </w:r>
          </w:p>
        </w:tc>
        <w:tc>
          <w:tcPr>
            <w:tcW w:w="643" w:type="pct"/>
            <w:tcBorders>
              <w:top w:val="nil"/>
              <w:left w:val="nil"/>
              <w:right w:val="nil"/>
            </w:tcBorders>
            <w:shd w:val="clear" w:color="auto" w:fill="auto"/>
            <w:vAlign w:val="bottom"/>
          </w:tcPr>
          <w:p w14:paraId="23E88F25" w14:textId="7E28B24F" w:rsidR="001A6223" w:rsidRPr="00537128" w:rsidRDefault="001A6223" w:rsidP="001A6223">
            <w:pPr>
              <w:tabs>
                <w:tab w:val="right" w:pos="1202"/>
              </w:tabs>
              <w:spacing w:after="0" w:line="301" w:lineRule="exact"/>
              <w:jc w:val="right"/>
              <w:outlineLvl w:val="0"/>
              <w:rPr>
                <w:rFonts w:ascii="Calibri" w:eastAsia="Calibri" w:hAnsi="Calibri" w:cs="Calibri"/>
                <w:color w:val="000000"/>
                <w:sz w:val="20"/>
                <w:szCs w:val="20"/>
                <w:lang w:val="en-US"/>
              </w:rPr>
            </w:pPr>
            <w:r w:rsidRPr="0007466D">
              <w:rPr>
                <w:rFonts w:ascii="Calibri" w:hAnsi="Calibri" w:cs="Calibri"/>
                <w:sz w:val="20"/>
                <w:szCs w:val="20"/>
              </w:rPr>
              <w:t xml:space="preserve"> - </w:t>
            </w:r>
          </w:p>
        </w:tc>
        <w:tc>
          <w:tcPr>
            <w:tcW w:w="605" w:type="pct"/>
            <w:tcBorders>
              <w:top w:val="nil"/>
              <w:left w:val="nil"/>
              <w:right w:val="nil"/>
            </w:tcBorders>
            <w:shd w:val="clear" w:color="auto" w:fill="auto"/>
            <w:vAlign w:val="bottom"/>
          </w:tcPr>
          <w:p w14:paraId="2BC8385D" w14:textId="7A4D8EC3" w:rsidR="001A6223" w:rsidRPr="00537128" w:rsidRDefault="001A6223" w:rsidP="001A6223">
            <w:pPr>
              <w:tabs>
                <w:tab w:val="right" w:pos="1202"/>
              </w:tabs>
              <w:spacing w:after="0" w:line="301" w:lineRule="exact"/>
              <w:jc w:val="right"/>
              <w:outlineLvl w:val="0"/>
              <w:rPr>
                <w:rFonts w:ascii="Calibri" w:eastAsia="Calibri" w:hAnsi="Calibri" w:cs="Calibri"/>
                <w:color w:val="000000"/>
                <w:sz w:val="20"/>
                <w:szCs w:val="20"/>
                <w:lang w:val="en-US"/>
              </w:rPr>
            </w:pPr>
            <w:r w:rsidRPr="0007466D">
              <w:rPr>
                <w:rFonts w:ascii="Calibri" w:hAnsi="Calibri" w:cs="Calibri"/>
                <w:sz w:val="20"/>
                <w:szCs w:val="20"/>
              </w:rPr>
              <w:t xml:space="preserve"> - </w:t>
            </w:r>
          </w:p>
        </w:tc>
        <w:tc>
          <w:tcPr>
            <w:tcW w:w="637" w:type="pct"/>
            <w:tcBorders>
              <w:top w:val="nil"/>
              <w:left w:val="nil"/>
              <w:right w:val="nil"/>
            </w:tcBorders>
            <w:shd w:val="clear" w:color="auto" w:fill="auto"/>
            <w:vAlign w:val="bottom"/>
          </w:tcPr>
          <w:p w14:paraId="3B270AEC" w14:textId="0C6AB7AB" w:rsidR="001A6223" w:rsidRPr="00537128" w:rsidRDefault="001A6223" w:rsidP="001A6223">
            <w:pPr>
              <w:tabs>
                <w:tab w:val="right" w:pos="1202"/>
              </w:tabs>
              <w:spacing w:after="0" w:line="301" w:lineRule="exact"/>
              <w:jc w:val="right"/>
              <w:outlineLvl w:val="0"/>
              <w:rPr>
                <w:rFonts w:ascii="Calibri" w:eastAsia="Calibri" w:hAnsi="Calibri" w:cs="Calibri"/>
                <w:color w:val="000000"/>
                <w:sz w:val="20"/>
                <w:szCs w:val="20"/>
                <w:lang w:val="en-US"/>
              </w:rPr>
            </w:pPr>
            <w:r w:rsidRPr="0007466D">
              <w:rPr>
                <w:rFonts w:ascii="Calibri" w:hAnsi="Calibri" w:cs="Calibri"/>
                <w:sz w:val="20"/>
                <w:szCs w:val="20"/>
              </w:rPr>
              <w:t xml:space="preserve"> (564)</w:t>
            </w:r>
          </w:p>
        </w:tc>
      </w:tr>
      <w:tr w:rsidR="00962697" w:rsidRPr="00537128" w14:paraId="60B1ED4E" w14:textId="77777777" w:rsidTr="004A287E">
        <w:trPr>
          <w:trHeight w:val="291"/>
        </w:trPr>
        <w:tc>
          <w:tcPr>
            <w:tcW w:w="1815" w:type="pct"/>
            <w:vAlign w:val="bottom"/>
          </w:tcPr>
          <w:p w14:paraId="5C69BEA0" w14:textId="2430C1D2" w:rsidR="00962697" w:rsidRPr="00537128" w:rsidRDefault="00962697" w:rsidP="00962697">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4" w:space="0" w:color="auto"/>
              <w:right w:val="nil"/>
            </w:tcBorders>
            <w:shd w:val="clear" w:color="auto" w:fill="auto"/>
            <w:vAlign w:val="bottom"/>
          </w:tcPr>
          <w:p w14:paraId="5FC2F649" w14:textId="7514D31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07466D">
              <w:rPr>
                <w:rFonts w:ascii="Calibri" w:hAnsi="Calibri" w:cs="Calibri"/>
                <w:sz w:val="20"/>
                <w:szCs w:val="20"/>
              </w:rPr>
              <w:t xml:space="preserve"> - </w:t>
            </w:r>
          </w:p>
        </w:tc>
        <w:tc>
          <w:tcPr>
            <w:tcW w:w="650" w:type="pct"/>
            <w:tcBorders>
              <w:top w:val="nil"/>
              <w:left w:val="nil"/>
              <w:bottom w:val="single" w:sz="4" w:space="0" w:color="auto"/>
              <w:right w:val="nil"/>
            </w:tcBorders>
            <w:shd w:val="clear" w:color="auto" w:fill="auto"/>
            <w:vAlign w:val="bottom"/>
          </w:tcPr>
          <w:p w14:paraId="556F3984" w14:textId="3AF30D7F"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07466D">
              <w:rPr>
                <w:rFonts w:ascii="Calibri" w:hAnsi="Calibri" w:cs="Calibri"/>
                <w:sz w:val="20"/>
                <w:szCs w:val="20"/>
              </w:rPr>
              <w:t xml:space="preserve"> - </w:t>
            </w:r>
          </w:p>
        </w:tc>
        <w:tc>
          <w:tcPr>
            <w:tcW w:w="643" w:type="pct"/>
            <w:tcBorders>
              <w:top w:val="nil"/>
              <w:left w:val="nil"/>
              <w:bottom w:val="single" w:sz="4" w:space="0" w:color="auto"/>
              <w:right w:val="nil"/>
            </w:tcBorders>
            <w:shd w:val="clear" w:color="auto" w:fill="auto"/>
            <w:vAlign w:val="bottom"/>
          </w:tcPr>
          <w:p w14:paraId="26FE657B" w14:textId="19598998"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07466D">
              <w:rPr>
                <w:rFonts w:ascii="Calibri" w:hAnsi="Calibri" w:cs="Calibri"/>
                <w:sz w:val="20"/>
                <w:szCs w:val="20"/>
              </w:rPr>
              <w:t xml:space="preserve"> - </w:t>
            </w:r>
          </w:p>
        </w:tc>
        <w:tc>
          <w:tcPr>
            <w:tcW w:w="605" w:type="pct"/>
            <w:tcBorders>
              <w:top w:val="nil"/>
              <w:left w:val="nil"/>
              <w:bottom w:val="single" w:sz="4" w:space="0" w:color="auto"/>
              <w:right w:val="nil"/>
            </w:tcBorders>
            <w:shd w:val="clear" w:color="auto" w:fill="auto"/>
            <w:vAlign w:val="bottom"/>
          </w:tcPr>
          <w:p w14:paraId="0887E213" w14:textId="1B005880"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07466D">
              <w:rPr>
                <w:rFonts w:ascii="Calibri" w:hAnsi="Calibri" w:cs="Calibri"/>
                <w:sz w:val="20"/>
                <w:szCs w:val="20"/>
              </w:rPr>
              <w:t xml:space="preserve"> - </w:t>
            </w:r>
          </w:p>
        </w:tc>
        <w:tc>
          <w:tcPr>
            <w:tcW w:w="637" w:type="pct"/>
            <w:tcBorders>
              <w:top w:val="nil"/>
              <w:left w:val="nil"/>
              <w:bottom w:val="single" w:sz="4" w:space="0" w:color="auto"/>
              <w:right w:val="nil"/>
            </w:tcBorders>
            <w:shd w:val="clear" w:color="auto" w:fill="auto"/>
            <w:vAlign w:val="bottom"/>
          </w:tcPr>
          <w:p w14:paraId="5FF8A3D4" w14:textId="774FD68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07466D">
              <w:rPr>
                <w:rFonts w:ascii="Calibri" w:hAnsi="Calibri" w:cs="Calibri"/>
                <w:sz w:val="20"/>
                <w:szCs w:val="20"/>
              </w:rPr>
              <w:t xml:space="preserve"> - </w:t>
            </w:r>
          </w:p>
        </w:tc>
      </w:tr>
      <w:tr w:rsidR="001A6223" w:rsidRPr="00537128" w14:paraId="702FBA73" w14:textId="77777777" w:rsidTr="009A1792">
        <w:trPr>
          <w:trHeight w:val="33"/>
        </w:trPr>
        <w:tc>
          <w:tcPr>
            <w:tcW w:w="1815" w:type="pct"/>
            <w:vAlign w:val="bottom"/>
          </w:tcPr>
          <w:p w14:paraId="24E9BBC1" w14:textId="04D3EA43" w:rsidR="001A6223" w:rsidRPr="00537128" w:rsidRDefault="001A6223" w:rsidP="001A6223">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w:t>
            </w:r>
            <w:r>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2021</w:t>
            </w:r>
          </w:p>
        </w:tc>
        <w:tc>
          <w:tcPr>
            <w:tcW w:w="650" w:type="pct"/>
            <w:tcBorders>
              <w:top w:val="single" w:sz="4" w:space="0" w:color="auto"/>
              <w:left w:val="nil"/>
              <w:bottom w:val="single" w:sz="12" w:space="0" w:color="auto"/>
              <w:right w:val="nil"/>
            </w:tcBorders>
            <w:shd w:val="clear" w:color="auto" w:fill="auto"/>
          </w:tcPr>
          <w:p w14:paraId="35D49C9A" w14:textId="4CE5E371" w:rsidR="001A6223" w:rsidRPr="00537128" w:rsidRDefault="001A6223" w:rsidP="001A6223">
            <w:pPr>
              <w:tabs>
                <w:tab w:val="right" w:pos="1202"/>
              </w:tabs>
              <w:spacing w:after="0" w:line="301" w:lineRule="exact"/>
              <w:jc w:val="right"/>
              <w:outlineLvl w:val="0"/>
              <w:rPr>
                <w:rFonts w:ascii="Calibri" w:eastAsia="Calibri" w:hAnsi="Calibri" w:cs="Arial"/>
                <w:b/>
                <w:bCs/>
                <w:sz w:val="20"/>
                <w:szCs w:val="20"/>
                <w:lang w:val="en-US"/>
              </w:rPr>
            </w:pPr>
            <w:r w:rsidRPr="0007466D">
              <w:rPr>
                <w:rFonts w:ascii="Calibri" w:hAnsi="Calibri" w:cs="Calibri"/>
                <w:b/>
                <w:bCs/>
                <w:sz w:val="20"/>
                <w:szCs w:val="20"/>
              </w:rPr>
              <w:t xml:space="preserve"> 1.079 </w:t>
            </w:r>
          </w:p>
        </w:tc>
        <w:tc>
          <w:tcPr>
            <w:tcW w:w="650" w:type="pct"/>
            <w:tcBorders>
              <w:top w:val="single" w:sz="4" w:space="0" w:color="auto"/>
              <w:left w:val="nil"/>
              <w:bottom w:val="single" w:sz="12" w:space="0" w:color="auto"/>
              <w:right w:val="nil"/>
            </w:tcBorders>
            <w:shd w:val="clear" w:color="auto" w:fill="auto"/>
          </w:tcPr>
          <w:p w14:paraId="38889058" w14:textId="2A533D32" w:rsidR="001A6223" w:rsidRPr="00537128" w:rsidRDefault="001A6223" w:rsidP="001A6223">
            <w:pPr>
              <w:tabs>
                <w:tab w:val="right" w:pos="1202"/>
              </w:tabs>
              <w:spacing w:after="0" w:line="301" w:lineRule="exact"/>
              <w:jc w:val="right"/>
              <w:outlineLvl w:val="0"/>
              <w:rPr>
                <w:rFonts w:ascii="Calibri" w:eastAsia="Calibri" w:hAnsi="Calibri" w:cs="Arial"/>
                <w:b/>
                <w:bCs/>
                <w:sz w:val="20"/>
                <w:szCs w:val="20"/>
                <w:lang w:val="en-US"/>
              </w:rPr>
            </w:pPr>
            <w:r w:rsidRPr="0007466D">
              <w:rPr>
                <w:rFonts w:ascii="Calibri" w:hAnsi="Calibri" w:cs="Calibri"/>
                <w:b/>
                <w:bCs/>
                <w:sz w:val="20"/>
                <w:szCs w:val="20"/>
              </w:rPr>
              <w:t xml:space="preserve"> - </w:t>
            </w:r>
          </w:p>
        </w:tc>
        <w:tc>
          <w:tcPr>
            <w:tcW w:w="643" w:type="pct"/>
            <w:tcBorders>
              <w:top w:val="single" w:sz="4" w:space="0" w:color="auto"/>
              <w:left w:val="nil"/>
              <w:bottom w:val="single" w:sz="12" w:space="0" w:color="auto"/>
              <w:right w:val="nil"/>
            </w:tcBorders>
            <w:shd w:val="clear" w:color="auto" w:fill="auto"/>
          </w:tcPr>
          <w:p w14:paraId="6A1655FC" w14:textId="565F6428" w:rsidR="001A6223" w:rsidRPr="00537128" w:rsidRDefault="001A6223" w:rsidP="001A6223">
            <w:pPr>
              <w:tabs>
                <w:tab w:val="right" w:pos="1202"/>
              </w:tabs>
              <w:spacing w:after="0" w:line="301" w:lineRule="exact"/>
              <w:jc w:val="right"/>
              <w:outlineLvl w:val="0"/>
              <w:rPr>
                <w:rFonts w:ascii="Calibri" w:eastAsia="Calibri" w:hAnsi="Calibri" w:cs="Arial"/>
                <w:b/>
                <w:bCs/>
                <w:sz w:val="20"/>
                <w:szCs w:val="20"/>
                <w:lang w:val="en-US"/>
              </w:rPr>
            </w:pPr>
            <w:r w:rsidRPr="0007466D">
              <w:rPr>
                <w:rFonts w:ascii="Calibri" w:hAnsi="Calibri" w:cs="Calibri"/>
                <w:b/>
                <w:bCs/>
                <w:sz w:val="20"/>
                <w:szCs w:val="20"/>
              </w:rPr>
              <w:t xml:space="preserve"> - </w:t>
            </w:r>
          </w:p>
        </w:tc>
        <w:tc>
          <w:tcPr>
            <w:tcW w:w="605" w:type="pct"/>
            <w:tcBorders>
              <w:top w:val="single" w:sz="4" w:space="0" w:color="auto"/>
              <w:left w:val="nil"/>
              <w:bottom w:val="single" w:sz="12" w:space="0" w:color="auto"/>
              <w:right w:val="nil"/>
            </w:tcBorders>
            <w:shd w:val="clear" w:color="auto" w:fill="auto"/>
          </w:tcPr>
          <w:p w14:paraId="75ED9277" w14:textId="249226D4" w:rsidR="001A6223" w:rsidRPr="00537128" w:rsidRDefault="001A6223" w:rsidP="001A6223">
            <w:pPr>
              <w:tabs>
                <w:tab w:val="right" w:pos="1202"/>
              </w:tabs>
              <w:spacing w:after="0" w:line="301" w:lineRule="exact"/>
              <w:jc w:val="right"/>
              <w:outlineLvl w:val="0"/>
              <w:rPr>
                <w:rFonts w:ascii="Calibri" w:eastAsia="Calibri" w:hAnsi="Calibri" w:cs="Arial"/>
                <w:b/>
                <w:bCs/>
                <w:sz w:val="20"/>
                <w:szCs w:val="20"/>
                <w:lang w:val="en-US"/>
              </w:rPr>
            </w:pPr>
            <w:r w:rsidRPr="0007466D">
              <w:rPr>
                <w:rFonts w:ascii="Calibri" w:hAnsi="Calibri" w:cs="Calibri"/>
                <w:b/>
                <w:bCs/>
                <w:sz w:val="20"/>
                <w:szCs w:val="20"/>
              </w:rPr>
              <w:t xml:space="preserve"> - </w:t>
            </w:r>
          </w:p>
        </w:tc>
        <w:tc>
          <w:tcPr>
            <w:tcW w:w="637" w:type="pct"/>
            <w:tcBorders>
              <w:top w:val="single" w:sz="4" w:space="0" w:color="auto"/>
              <w:left w:val="nil"/>
              <w:bottom w:val="single" w:sz="12" w:space="0" w:color="auto"/>
              <w:right w:val="nil"/>
            </w:tcBorders>
            <w:shd w:val="clear" w:color="auto" w:fill="auto"/>
          </w:tcPr>
          <w:p w14:paraId="3618CAFA" w14:textId="15E853C2" w:rsidR="001A6223" w:rsidRPr="00537128" w:rsidRDefault="001A6223" w:rsidP="001A6223">
            <w:pPr>
              <w:tabs>
                <w:tab w:val="right" w:pos="1202"/>
              </w:tabs>
              <w:spacing w:after="0" w:line="301" w:lineRule="exact"/>
              <w:jc w:val="right"/>
              <w:outlineLvl w:val="0"/>
              <w:rPr>
                <w:rFonts w:ascii="Calibri" w:eastAsia="Calibri" w:hAnsi="Calibri" w:cs="Arial"/>
                <w:b/>
                <w:bCs/>
                <w:sz w:val="20"/>
                <w:szCs w:val="20"/>
                <w:lang w:val="en-US"/>
              </w:rPr>
            </w:pPr>
            <w:r w:rsidRPr="0007466D">
              <w:rPr>
                <w:rFonts w:ascii="Calibri" w:hAnsi="Calibri" w:cs="Calibri"/>
                <w:b/>
                <w:bCs/>
                <w:sz w:val="20"/>
                <w:szCs w:val="20"/>
              </w:rPr>
              <w:t xml:space="preserve"> 1.079 </w:t>
            </w:r>
          </w:p>
        </w:tc>
      </w:tr>
    </w:tbl>
    <w:p w14:paraId="55FB0CD9" w14:textId="7A3154E2"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51924FDF" w14:textId="41649300" w:rsidR="004A287E" w:rsidRPr="00537128" w:rsidRDefault="004A287E"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4A287E" w:rsidRPr="00537128" w14:paraId="30ADBD7B" w14:textId="77777777" w:rsidTr="004A287E">
        <w:trPr>
          <w:trHeight w:val="277"/>
        </w:trPr>
        <w:tc>
          <w:tcPr>
            <w:tcW w:w="1815" w:type="pct"/>
          </w:tcPr>
          <w:p w14:paraId="78442385"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5" w:type="pct"/>
            <w:gridSpan w:val="5"/>
            <w:vAlign w:val="bottom"/>
          </w:tcPr>
          <w:p w14:paraId="69139E53"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65849579" w14:textId="77777777" w:rsidTr="004A287E">
        <w:trPr>
          <w:trHeight w:val="46"/>
        </w:trPr>
        <w:tc>
          <w:tcPr>
            <w:tcW w:w="1815" w:type="pct"/>
          </w:tcPr>
          <w:p w14:paraId="144ADDAB"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50" w:type="pct"/>
            <w:vAlign w:val="bottom"/>
          </w:tcPr>
          <w:p w14:paraId="1726B5A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4312800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7C79D7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7FF1764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7" w:type="pct"/>
            <w:vAlign w:val="bottom"/>
          </w:tcPr>
          <w:p w14:paraId="6D54B3DA"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77552D7A" w14:textId="77777777" w:rsidTr="004A287E">
        <w:trPr>
          <w:trHeight w:val="46"/>
        </w:trPr>
        <w:tc>
          <w:tcPr>
            <w:tcW w:w="1815" w:type="pct"/>
          </w:tcPr>
          <w:p w14:paraId="2A6736B9"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54AB230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446BE33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79F891B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4FFBFAE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7" w:type="pct"/>
          </w:tcPr>
          <w:p w14:paraId="10D5DB9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76CECEA" w14:textId="77777777" w:rsidTr="004A287E">
        <w:trPr>
          <w:trHeight w:val="46"/>
        </w:trPr>
        <w:tc>
          <w:tcPr>
            <w:tcW w:w="1815" w:type="pct"/>
          </w:tcPr>
          <w:p w14:paraId="19BE9F6D"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40F6E70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5B0A980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076B76E"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2567D8F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7" w:type="pct"/>
          </w:tcPr>
          <w:p w14:paraId="1BFB6C0D"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1540208A" w14:textId="77777777" w:rsidTr="004A287E">
        <w:trPr>
          <w:trHeight w:val="291"/>
        </w:trPr>
        <w:tc>
          <w:tcPr>
            <w:tcW w:w="1815" w:type="pct"/>
            <w:vAlign w:val="bottom"/>
          </w:tcPr>
          <w:p w14:paraId="48C99DB5"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2020</w:t>
            </w:r>
          </w:p>
        </w:tc>
        <w:tc>
          <w:tcPr>
            <w:tcW w:w="650" w:type="pct"/>
            <w:shd w:val="clear" w:color="auto" w:fill="auto"/>
            <w:vAlign w:val="bottom"/>
          </w:tcPr>
          <w:p w14:paraId="79B3F44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479</w:t>
            </w:r>
          </w:p>
        </w:tc>
        <w:tc>
          <w:tcPr>
            <w:tcW w:w="650" w:type="pct"/>
            <w:shd w:val="clear" w:color="auto" w:fill="auto"/>
            <w:vAlign w:val="bottom"/>
          </w:tcPr>
          <w:p w14:paraId="07AF4B9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6AF3CD2C"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261311B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449B4F5B"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479</w:t>
            </w:r>
          </w:p>
        </w:tc>
      </w:tr>
      <w:tr w:rsidR="004A287E" w:rsidRPr="00537128" w14:paraId="14717BE9" w14:textId="77777777" w:rsidTr="004A287E">
        <w:trPr>
          <w:trHeight w:val="291"/>
        </w:trPr>
        <w:tc>
          <w:tcPr>
            <w:tcW w:w="1815" w:type="pct"/>
            <w:vAlign w:val="bottom"/>
          </w:tcPr>
          <w:p w14:paraId="582D16BD"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50" w:type="pct"/>
            <w:shd w:val="clear" w:color="auto" w:fill="auto"/>
            <w:vAlign w:val="bottom"/>
          </w:tcPr>
          <w:p w14:paraId="54CE2AD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044FA18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7DF47CD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2765A11E"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00E2B61F"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51C5733A" w14:textId="77777777" w:rsidTr="004A287E">
        <w:trPr>
          <w:trHeight w:val="291"/>
        </w:trPr>
        <w:tc>
          <w:tcPr>
            <w:tcW w:w="1815" w:type="pct"/>
            <w:vAlign w:val="bottom"/>
          </w:tcPr>
          <w:p w14:paraId="60AB596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50" w:type="pct"/>
            <w:shd w:val="clear" w:color="auto" w:fill="auto"/>
            <w:vAlign w:val="bottom"/>
          </w:tcPr>
          <w:p w14:paraId="2891E63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003A0F66"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4E6D64B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55BE98B4"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0BF504C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153ABA32" w14:textId="77777777" w:rsidTr="004A287E">
        <w:trPr>
          <w:trHeight w:val="291"/>
        </w:trPr>
        <w:tc>
          <w:tcPr>
            <w:tcW w:w="1815" w:type="pct"/>
            <w:vAlign w:val="bottom"/>
          </w:tcPr>
          <w:p w14:paraId="1EE25A9A"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50" w:type="pct"/>
            <w:shd w:val="clear" w:color="auto" w:fill="auto"/>
            <w:vAlign w:val="bottom"/>
          </w:tcPr>
          <w:p w14:paraId="6CBA9A5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50" w:type="pct"/>
            <w:shd w:val="clear" w:color="auto" w:fill="auto"/>
            <w:vAlign w:val="bottom"/>
          </w:tcPr>
          <w:p w14:paraId="4DBEDD2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2E3634C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7092639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3B03A0C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r>
      <w:tr w:rsidR="004A287E" w:rsidRPr="00537128" w14:paraId="16F8DB55" w14:textId="77777777" w:rsidTr="004A287E">
        <w:trPr>
          <w:trHeight w:val="291"/>
        </w:trPr>
        <w:tc>
          <w:tcPr>
            <w:tcW w:w="1815" w:type="pct"/>
            <w:vAlign w:val="bottom"/>
          </w:tcPr>
          <w:p w14:paraId="0905DED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 of loss allowance</w:t>
            </w:r>
          </w:p>
        </w:tc>
        <w:tc>
          <w:tcPr>
            <w:tcW w:w="650" w:type="pct"/>
            <w:shd w:val="clear" w:color="auto" w:fill="auto"/>
            <w:vAlign w:val="bottom"/>
          </w:tcPr>
          <w:p w14:paraId="4142AD4E"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1,155</w:t>
            </w:r>
          </w:p>
        </w:tc>
        <w:tc>
          <w:tcPr>
            <w:tcW w:w="650" w:type="pct"/>
            <w:shd w:val="clear" w:color="auto" w:fill="auto"/>
            <w:vAlign w:val="bottom"/>
          </w:tcPr>
          <w:p w14:paraId="35FF62F3"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2183E769"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shd w:val="clear" w:color="auto" w:fill="auto"/>
            <w:vAlign w:val="bottom"/>
          </w:tcPr>
          <w:p w14:paraId="5C516688"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7" w:type="pct"/>
            <w:shd w:val="clear" w:color="auto" w:fill="auto"/>
            <w:vAlign w:val="bottom"/>
          </w:tcPr>
          <w:p w14:paraId="39D762DF" w14:textId="77777777" w:rsidR="004A287E" w:rsidRPr="00537128" w:rsidRDefault="004A287E" w:rsidP="004A287E">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1,155</w:t>
            </w:r>
          </w:p>
        </w:tc>
      </w:tr>
      <w:tr w:rsidR="00962697" w:rsidRPr="00537128" w14:paraId="1BB11844" w14:textId="77777777" w:rsidTr="004A287E">
        <w:trPr>
          <w:trHeight w:val="291"/>
        </w:trPr>
        <w:tc>
          <w:tcPr>
            <w:tcW w:w="1815" w:type="pct"/>
            <w:vAlign w:val="bottom"/>
          </w:tcPr>
          <w:p w14:paraId="640308F2" w14:textId="7D886CBA" w:rsidR="00962697" w:rsidRPr="00537128" w:rsidRDefault="00962697" w:rsidP="00962697">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4" w:space="0" w:color="auto"/>
              <w:right w:val="nil"/>
            </w:tcBorders>
            <w:shd w:val="clear" w:color="auto" w:fill="auto"/>
            <w:vAlign w:val="bottom"/>
          </w:tcPr>
          <w:p w14:paraId="637B072D" w14:textId="7777777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c>
          <w:tcPr>
            <w:tcW w:w="650" w:type="pct"/>
            <w:tcBorders>
              <w:top w:val="nil"/>
              <w:left w:val="nil"/>
              <w:bottom w:val="single" w:sz="4" w:space="0" w:color="auto"/>
              <w:right w:val="nil"/>
            </w:tcBorders>
            <w:shd w:val="clear" w:color="auto" w:fill="auto"/>
            <w:vAlign w:val="bottom"/>
          </w:tcPr>
          <w:p w14:paraId="01CF2C55" w14:textId="7777777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tcBorders>
              <w:top w:val="nil"/>
              <w:left w:val="nil"/>
              <w:bottom w:val="single" w:sz="4" w:space="0" w:color="auto"/>
              <w:right w:val="nil"/>
            </w:tcBorders>
            <w:shd w:val="clear" w:color="auto" w:fill="auto"/>
            <w:vAlign w:val="bottom"/>
          </w:tcPr>
          <w:p w14:paraId="03E46A56" w14:textId="7777777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5" w:type="pct"/>
            <w:tcBorders>
              <w:top w:val="nil"/>
              <w:left w:val="nil"/>
              <w:bottom w:val="single" w:sz="4" w:space="0" w:color="auto"/>
              <w:right w:val="nil"/>
            </w:tcBorders>
            <w:shd w:val="clear" w:color="auto" w:fill="auto"/>
            <w:vAlign w:val="bottom"/>
          </w:tcPr>
          <w:p w14:paraId="6CD01439" w14:textId="7777777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37" w:type="pct"/>
            <w:tcBorders>
              <w:top w:val="nil"/>
              <w:left w:val="nil"/>
              <w:bottom w:val="single" w:sz="4" w:space="0" w:color="auto"/>
              <w:right w:val="nil"/>
            </w:tcBorders>
            <w:shd w:val="clear" w:color="auto" w:fill="auto"/>
            <w:vAlign w:val="bottom"/>
          </w:tcPr>
          <w:p w14:paraId="05A4BB46" w14:textId="77777777" w:rsidR="00962697" w:rsidRPr="00537128" w:rsidRDefault="00962697" w:rsidP="00962697">
            <w:pPr>
              <w:tabs>
                <w:tab w:val="right" w:pos="1202"/>
              </w:tabs>
              <w:spacing w:after="0" w:line="301" w:lineRule="exact"/>
              <w:jc w:val="right"/>
              <w:outlineLvl w:val="0"/>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9</w:t>
            </w:r>
          </w:p>
        </w:tc>
      </w:tr>
      <w:tr w:rsidR="004A287E" w:rsidRPr="00537128" w14:paraId="02B254A7" w14:textId="77777777" w:rsidTr="004A287E">
        <w:trPr>
          <w:trHeight w:val="33"/>
        </w:trPr>
        <w:tc>
          <w:tcPr>
            <w:tcW w:w="1815" w:type="pct"/>
            <w:vAlign w:val="bottom"/>
          </w:tcPr>
          <w:p w14:paraId="73FCA624"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December 2020</w:t>
            </w:r>
          </w:p>
        </w:tc>
        <w:tc>
          <w:tcPr>
            <w:tcW w:w="650" w:type="pct"/>
            <w:tcBorders>
              <w:top w:val="single" w:sz="4" w:space="0" w:color="auto"/>
              <w:left w:val="nil"/>
              <w:bottom w:val="single" w:sz="12" w:space="0" w:color="auto"/>
              <w:right w:val="nil"/>
            </w:tcBorders>
            <w:shd w:val="clear" w:color="auto" w:fill="auto"/>
            <w:vAlign w:val="bottom"/>
          </w:tcPr>
          <w:p w14:paraId="3E7EB12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1,643</w:t>
            </w:r>
          </w:p>
        </w:tc>
        <w:tc>
          <w:tcPr>
            <w:tcW w:w="650" w:type="pct"/>
            <w:tcBorders>
              <w:top w:val="single" w:sz="4" w:space="0" w:color="auto"/>
              <w:left w:val="nil"/>
              <w:bottom w:val="single" w:sz="12" w:space="0" w:color="auto"/>
              <w:right w:val="nil"/>
            </w:tcBorders>
            <w:shd w:val="clear" w:color="auto" w:fill="auto"/>
            <w:vAlign w:val="bottom"/>
          </w:tcPr>
          <w:p w14:paraId="1D60268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43" w:type="pct"/>
            <w:tcBorders>
              <w:top w:val="single" w:sz="4" w:space="0" w:color="auto"/>
              <w:left w:val="nil"/>
              <w:bottom w:val="single" w:sz="12" w:space="0" w:color="auto"/>
              <w:right w:val="nil"/>
            </w:tcBorders>
            <w:shd w:val="clear" w:color="auto" w:fill="auto"/>
            <w:vAlign w:val="bottom"/>
          </w:tcPr>
          <w:p w14:paraId="0CB2C357"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05" w:type="pct"/>
            <w:tcBorders>
              <w:top w:val="single" w:sz="4" w:space="0" w:color="auto"/>
              <w:left w:val="nil"/>
              <w:bottom w:val="single" w:sz="12" w:space="0" w:color="auto"/>
              <w:right w:val="nil"/>
            </w:tcBorders>
            <w:shd w:val="clear" w:color="auto" w:fill="auto"/>
            <w:vAlign w:val="bottom"/>
          </w:tcPr>
          <w:p w14:paraId="40FCA038"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w:t>
            </w:r>
          </w:p>
        </w:tc>
        <w:tc>
          <w:tcPr>
            <w:tcW w:w="637" w:type="pct"/>
            <w:tcBorders>
              <w:top w:val="single" w:sz="4" w:space="0" w:color="auto"/>
              <w:left w:val="nil"/>
              <w:bottom w:val="single" w:sz="12" w:space="0" w:color="auto"/>
              <w:right w:val="nil"/>
            </w:tcBorders>
            <w:shd w:val="clear" w:color="auto" w:fill="auto"/>
            <w:vAlign w:val="bottom"/>
          </w:tcPr>
          <w:p w14:paraId="369B665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1,643</w:t>
            </w:r>
          </w:p>
        </w:tc>
      </w:tr>
    </w:tbl>
    <w:p w14:paraId="4A683959" w14:textId="1B6CD6B6"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3975D39E"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4995DACB"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14F78CDE"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77E3E26F"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7C72A898" w14:textId="35A8D752"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55BABB30"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77AC16E5" w14:textId="295937E3"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1FF75611"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6EAD7BDA" w14:textId="77777777" w:rsidR="00716C7A" w:rsidRPr="00537128" w:rsidRDefault="00716C7A" w:rsidP="00824E0F">
      <w:pPr>
        <w:numPr>
          <w:ilvl w:val="8"/>
          <w:numId w:val="45"/>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10754472"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7DCF92C4"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Deposits with other banks</w:t>
      </w:r>
    </w:p>
    <w:p w14:paraId="1F3E62BD"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p>
    <w:p w14:paraId="27527F91"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4A287E" w:rsidRPr="00537128" w14:paraId="067DD7C1" w14:textId="77777777" w:rsidTr="004A287E">
        <w:trPr>
          <w:trHeight w:val="303"/>
        </w:trPr>
        <w:tc>
          <w:tcPr>
            <w:tcW w:w="1814" w:type="pct"/>
          </w:tcPr>
          <w:p w14:paraId="1DAD7423" w14:textId="77777777" w:rsidR="004A287E" w:rsidRPr="00537128" w:rsidRDefault="004A287E" w:rsidP="004A287E">
            <w:pPr>
              <w:spacing w:after="0" w:line="240" w:lineRule="auto"/>
              <w:rPr>
                <w:rFonts w:ascii="Calibri" w:eastAsia="Calibri" w:hAnsi="Calibri" w:cs="Arial"/>
                <w:b/>
                <w:bCs/>
                <w:sz w:val="20"/>
                <w:szCs w:val="20"/>
                <w:lang w:val="en-US"/>
              </w:rPr>
            </w:pPr>
            <w:bookmarkStart w:id="692" w:name="_Hlk5872046"/>
            <w:r w:rsidRPr="00537128">
              <w:rPr>
                <w:rFonts w:ascii="Calibri" w:eastAsia="Calibri" w:hAnsi="Calibri" w:cs="Arial"/>
                <w:b/>
                <w:bCs/>
                <w:sz w:val="20"/>
                <w:szCs w:val="20"/>
                <w:lang w:val="en-US"/>
              </w:rPr>
              <w:br w:type="page"/>
              <w:t>Group and Bank</w:t>
            </w:r>
          </w:p>
        </w:tc>
        <w:tc>
          <w:tcPr>
            <w:tcW w:w="3186" w:type="pct"/>
            <w:gridSpan w:val="5"/>
            <w:vAlign w:val="bottom"/>
          </w:tcPr>
          <w:p w14:paraId="224D31D7"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4F2F4CA4" w14:textId="77777777" w:rsidTr="004A287E">
        <w:trPr>
          <w:trHeight w:val="47"/>
        </w:trPr>
        <w:tc>
          <w:tcPr>
            <w:tcW w:w="1814" w:type="pct"/>
          </w:tcPr>
          <w:p w14:paraId="24CAC801" w14:textId="7B5CCECB"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2021</w:t>
            </w:r>
          </w:p>
        </w:tc>
        <w:tc>
          <w:tcPr>
            <w:tcW w:w="648" w:type="pct"/>
            <w:vAlign w:val="bottom"/>
          </w:tcPr>
          <w:p w14:paraId="12678D6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49" w:type="pct"/>
            <w:vAlign w:val="bottom"/>
          </w:tcPr>
          <w:p w14:paraId="29A792D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2" w:type="pct"/>
            <w:vAlign w:val="bottom"/>
          </w:tcPr>
          <w:p w14:paraId="1CB9ECD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4" w:type="pct"/>
            <w:vAlign w:val="bottom"/>
          </w:tcPr>
          <w:p w14:paraId="23BFFC0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43" w:type="pct"/>
            <w:vAlign w:val="bottom"/>
          </w:tcPr>
          <w:p w14:paraId="17345F0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AFBCC37" w14:textId="77777777" w:rsidTr="004A287E">
        <w:trPr>
          <w:trHeight w:val="47"/>
        </w:trPr>
        <w:tc>
          <w:tcPr>
            <w:tcW w:w="1814" w:type="pct"/>
          </w:tcPr>
          <w:p w14:paraId="649BFE07"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4F6D333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9" w:type="pct"/>
          </w:tcPr>
          <w:p w14:paraId="2B5211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2" w:type="pct"/>
          </w:tcPr>
          <w:p w14:paraId="067663E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4" w:type="pct"/>
          </w:tcPr>
          <w:p w14:paraId="06E22BF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2DBD874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A3E133A" w14:textId="77777777" w:rsidTr="004A287E">
        <w:trPr>
          <w:trHeight w:val="47"/>
        </w:trPr>
        <w:tc>
          <w:tcPr>
            <w:tcW w:w="1814" w:type="pct"/>
          </w:tcPr>
          <w:p w14:paraId="08D64BE0"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2029877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9" w:type="pct"/>
          </w:tcPr>
          <w:p w14:paraId="743E0DA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2" w:type="pct"/>
          </w:tcPr>
          <w:p w14:paraId="0B9EDFC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4" w:type="pct"/>
          </w:tcPr>
          <w:p w14:paraId="68FC28AA"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2CB0EB42"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C15A84" w:rsidRPr="00537128" w14:paraId="05969366" w14:textId="77777777" w:rsidTr="009A1792">
        <w:trPr>
          <w:trHeight w:val="164"/>
        </w:trPr>
        <w:tc>
          <w:tcPr>
            <w:tcW w:w="1814" w:type="pct"/>
            <w:vAlign w:val="bottom"/>
          </w:tcPr>
          <w:p w14:paraId="5A746026" w14:textId="1131A8A5"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2021</w:t>
            </w:r>
          </w:p>
        </w:tc>
        <w:tc>
          <w:tcPr>
            <w:tcW w:w="648" w:type="pct"/>
            <w:shd w:val="clear" w:color="auto" w:fill="auto"/>
          </w:tcPr>
          <w:p w14:paraId="3D9987F8" w14:textId="35E1D3DB"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1 </w:t>
            </w:r>
          </w:p>
        </w:tc>
        <w:tc>
          <w:tcPr>
            <w:tcW w:w="649" w:type="pct"/>
            <w:shd w:val="clear" w:color="auto" w:fill="auto"/>
          </w:tcPr>
          <w:p w14:paraId="4601F9BA" w14:textId="33893E65"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642" w:type="pct"/>
            <w:shd w:val="clear" w:color="auto" w:fill="auto"/>
          </w:tcPr>
          <w:p w14:paraId="54D63D18" w14:textId="332B6742"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604" w:type="pct"/>
            <w:shd w:val="clear" w:color="auto" w:fill="auto"/>
          </w:tcPr>
          <w:p w14:paraId="39F2AA78" w14:textId="23251C28"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643" w:type="pct"/>
            <w:shd w:val="clear" w:color="auto" w:fill="auto"/>
          </w:tcPr>
          <w:p w14:paraId="2D8294E3" w14:textId="61B5E174"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1 </w:t>
            </w:r>
          </w:p>
        </w:tc>
      </w:tr>
      <w:tr w:rsidR="00C15A84" w:rsidRPr="00537128" w14:paraId="0100A6A1" w14:textId="77777777" w:rsidTr="009A1792">
        <w:trPr>
          <w:trHeight w:val="164"/>
        </w:trPr>
        <w:tc>
          <w:tcPr>
            <w:tcW w:w="1814" w:type="pct"/>
          </w:tcPr>
          <w:p w14:paraId="7CA155BE" w14:textId="77777777"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48" w:type="pct"/>
            <w:tcBorders>
              <w:top w:val="nil"/>
              <w:left w:val="nil"/>
              <w:right w:val="nil"/>
            </w:tcBorders>
            <w:shd w:val="clear" w:color="auto" w:fill="auto"/>
          </w:tcPr>
          <w:p w14:paraId="546341E0" w14:textId="1996FE74"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9" w:type="pct"/>
            <w:tcBorders>
              <w:top w:val="nil"/>
              <w:left w:val="nil"/>
              <w:right w:val="nil"/>
            </w:tcBorders>
            <w:shd w:val="clear" w:color="auto" w:fill="auto"/>
          </w:tcPr>
          <w:p w14:paraId="7EE2FEEB" w14:textId="50AC5D6A"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2" w:type="pct"/>
            <w:tcBorders>
              <w:top w:val="nil"/>
              <w:left w:val="nil"/>
              <w:right w:val="nil"/>
            </w:tcBorders>
            <w:shd w:val="clear" w:color="auto" w:fill="auto"/>
          </w:tcPr>
          <w:p w14:paraId="655A87B0" w14:textId="7F888AF7"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04" w:type="pct"/>
            <w:tcBorders>
              <w:top w:val="nil"/>
              <w:left w:val="nil"/>
              <w:right w:val="nil"/>
            </w:tcBorders>
            <w:shd w:val="clear" w:color="auto" w:fill="auto"/>
          </w:tcPr>
          <w:p w14:paraId="5D1450C3" w14:textId="34480F4E"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3" w:type="pct"/>
            <w:tcBorders>
              <w:top w:val="nil"/>
              <w:left w:val="nil"/>
              <w:right w:val="nil"/>
            </w:tcBorders>
            <w:shd w:val="clear" w:color="auto" w:fill="auto"/>
          </w:tcPr>
          <w:p w14:paraId="6F6B4345" w14:textId="4B7FFAA1"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r>
      <w:tr w:rsidR="00C15A84" w:rsidRPr="00537128" w14:paraId="296F4C01" w14:textId="77777777" w:rsidTr="009A1792">
        <w:trPr>
          <w:trHeight w:val="164"/>
        </w:trPr>
        <w:tc>
          <w:tcPr>
            <w:tcW w:w="1814" w:type="pct"/>
          </w:tcPr>
          <w:p w14:paraId="11052C02" w14:textId="77777777"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48" w:type="pct"/>
            <w:tcBorders>
              <w:top w:val="nil"/>
              <w:left w:val="nil"/>
              <w:right w:val="nil"/>
            </w:tcBorders>
            <w:shd w:val="clear" w:color="auto" w:fill="auto"/>
          </w:tcPr>
          <w:p w14:paraId="0E760114" w14:textId="07BEBD6C"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9" w:type="pct"/>
            <w:tcBorders>
              <w:top w:val="nil"/>
              <w:left w:val="nil"/>
              <w:right w:val="nil"/>
            </w:tcBorders>
            <w:shd w:val="clear" w:color="auto" w:fill="auto"/>
          </w:tcPr>
          <w:p w14:paraId="60140BA8" w14:textId="3B757DED"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2" w:type="pct"/>
            <w:tcBorders>
              <w:top w:val="nil"/>
              <w:left w:val="nil"/>
              <w:right w:val="nil"/>
            </w:tcBorders>
            <w:shd w:val="clear" w:color="auto" w:fill="auto"/>
          </w:tcPr>
          <w:p w14:paraId="7C1014BD" w14:textId="256CAE96"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04" w:type="pct"/>
            <w:tcBorders>
              <w:top w:val="nil"/>
              <w:left w:val="nil"/>
              <w:right w:val="nil"/>
            </w:tcBorders>
            <w:shd w:val="clear" w:color="auto" w:fill="auto"/>
          </w:tcPr>
          <w:p w14:paraId="0FF8A3FA" w14:textId="557280E4"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3" w:type="pct"/>
            <w:tcBorders>
              <w:top w:val="nil"/>
              <w:left w:val="nil"/>
              <w:right w:val="nil"/>
            </w:tcBorders>
            <w:shd w:val="clear" w:color="auto" w:fill="auto"/>
          </w:tcPr>
          <w:p w14:paraId="50B77779" w14:textId="24C780D9"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r>
      <w:tr w:rsidR="00C15A84" w:rsidRPr="00537128" w14:paraId="1E4CC961" w14:textId="77777777" w:rsidTr="009A1792">
        <w:trPr>
          <w:trHeight w:val="164"/>
        </w:trPr>
        <w:tc>
          <w:tcPr>
            <w:tcW w:w="1814" w:type="pct"/>
          </w:tcPr>
          <w:p w14:paraId="2DC37D2F" w14:textId="77777777"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48" w:type="pct"/>
            <w:tcBorders>
              <w:top w:val="nil"/>
              <w:left w:val="nil"/>
              <w:right w:val="nil"/>
            </w:tcBorders>
            <w:shd w:val="clear" w:color="auto" w:fill="auto"/>
          </w:tcPr>
          <w:p w14:paraId="3FA63E1B" w14:textId="14A6CC64"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9" w:type="pct"/>
            <w:tcBorders>
              <w:top w:val="nil"/>
              <w:left w:val="nil"/>
              <w:right w:val="nil"/>
            </w:tcBorders>
            <w:shd w:val="clear" w:color="auto" w:fill="auto"/>
          </w:tcPr>
          <w:p w14:paraId="67A956F7" w14:textId="5DFBDDB6"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2" w:type="pct"/>
            <w:tcBorders>
              <w:top w:val="nil"/>
              <w:left w:val="nil"/>
              <w:right w:val="nil"/>
            </w:tcBorders>
            <w:shd w:val="clear" w:color="auto" w:fill="auto"/>
          </w:tcPr>
          <w:p w14:paraId="667A34AB" w14:textId="2275709A"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04" w:type="pct"/>
            <w:tcBorders>
              <w:top w:val="nil"/>
              <w:left w:val="nil"/>
              <w:right w:val="nil"/>
            </w:tcBorders>
            <w:shd w:val="clear" w:color="auto" w:fill="auto"/>
          </w:tcPr>
          <w:p w14:paraId="79437662" w14:textId="0E6D837D"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3" w:type="pct"/>
            <w:tcBorders>
              <w:top w:val="nil"/>
              <w:left w:val="nil"/>
              <w:right w:val="nil"/>
            </w:tcBorders>
            <w:shd w:val="clear" w:color="auto" w:fill="auto"/>
          </w:tcPr>
          <w:p w14:paraId="2C218DE1" w14:textId="1A5A0716"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r>
      <w:tr w:rsidR="00C15A84" w:rsidRPr="00537128" w14:paraId="4D96273A" w14:textId="77777777" w:rsidTr="00A1123E">
        <w:trPr>
          <w:trHeight w:val="164"/>
        </w:trPr>
        <w:tc>
          <w:tcPr>
            <w:tcW w:w="1814" w:type="pct"/>
            <w:vAlign w:val="bottom"/>
          </w:tcPr>
          <w:p w14:paraId="02D66383" w14:textId="75C01ACC"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Net </w:t>
            </w:r>
            <w:r>
              <w:rPr>
                <w:rFonts w:ascii="Calibri" w:eastAsia="Calibri" w:hAnsi="Calibri" w:cs="Times New Roman"/>
                <w:sz w:val="20"/>
                <w:szCs w:val="20"/>
                <w:lang w:val="en-US"/>
              </w:rPr>
              <w:t>increase</w:t>
            </w:r>
            <w:r w:rsidRPr="00537128">
              <w:rPr>
                <w:rFonts w:ascii="Calibri" w:eastAsia="Calibri" w:hAnsi="Calibri" w:cs="Times New Roman"/>
                <w:sz w:val="20"/>
                <w:szCs w:val="20"/>
                <w:lang w:val="en-US"/>
              </w:rPr>
              <w:t xml:space="preserve"> of loss allowance</w:t>
            </w:r>
          </w:p>
        </w:tc>
        <w:tc>
          <w:tcPr>
            <w:tcW w:w="648" w:type="pct"/>
            <w:shd w:val="clear" w:color="auto" w:fill="auto"/>
            <w:vAlign w:val="bottom"/>
          </w:tcPr>
          <w:p w14:paraId="75B440D3" w14:textId="0ACEA512"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9" w:type="pct"/>
            <w:tcBorders>
              <w:top w:val="nil"/>
              <w:left w:val="nil"/>
              <w:right w:val="nil"/>
            </w:tcBorders>
            <w:shd w:val="clear" w:color="auto" w:fill="auto"/>
            <w:vAlign w:val="bottom"/>
          </w:tcPr>
          <w:p w14:paraId="1F27CD40" w14:textId="3CCC75AC"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2</w:t>
            </w:r>
            <w:r>
              <w:rPr>
                <w:sz w:val="20"/>
                <w:szCs w:val="20"/>
              </w:rPr>
              <w:t>,</w:t>
            </w:r>
            <w:r w:rsidRPr="0007466D">
              <w:rPr>
                <w:sz w:val="20"/>
                <w:szCs w:val="20"/>
              </w:rPr>
              <w:t xml:space="preserve">203 </w:t>
            </w:r>
          </w:p>
        </w:tc>
        <w:tc>
          <w:tcPr>
            <w:tcW w:w="642" w:type="pct"/>
            <w:tcBorders>
              <w:top w:val="nil"/>
              <w:left w:val="nil"/>
              <w:right w:val="nil"/>
            </w:tcBorders>
            <w:shd w:val="clear" w:color="auto" w:fill="auto"/>
            <w:vAlign w:val="bottom"/>
          </w:tcPr>
          <w:p w14:paraId="54F9DEB3" w14:textId="6166B447"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04" w:type="pct"/>
            <w:tcBorders>
              <w:top w:val="nil"/>
              <w:left w:val="nil"/>
              <w:right w:val="nil"/>
            </w:tcBorders>
            <w:shd w:val="clear" w:color="auto" w:fill="auto"/>
            <w:vAlign w:val="bottom"/>
          </w:tcPr>
          <w:p w14:paraId="10E159B0" w14:textId="3C1EE7ED"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3" w:type="pct"/>
            <w:shd w:val="clear" w:color="auto" w:fill="auto"/>
            <w:vAlign w:val="bottom"/>
          </w:tcPr>
          <w:p w14:paraId="303A748E" w14:textId="2E6857B6"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2</w:t>
            </w:r>
            <w:r>
              <w:rPr>
                <w:sz w:val="20"/>
                <w:szCs w:val="20"/>
              </w:rPr>
              <w:t>,</w:t>
            </w:r>
            <w:r w:rsidRPr="0007466D">
              <w:rPr>
                <w:sz w:val="20"/>
                <w:szCs w:val="20"/>
              </w:rPr>
              <w:t xml:space="preserve">203 </w:t>
            </w:r>
          </w:p>
        </w:tc>
      </w:tr>
      <w:tr w:rsidR="00C15A84" w:rsidRPr="00537128" w14:paraId="18834A7D" w14:textId="77777777" w:rsidTr="004A287E">
        <w:trPr>
          <w:trHeight w:val="285"/>
        </w:trPr>
        <w:tc>
          <w:tcPr>
            <w:tcW w:w="1814" w:type="pct"/>
            <w:vAlign w:val="bottom"/>
          </w:tcPr>
          <w:p w14:paraId="146BCC64" w14:textId="65D0EE6E"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48" w:type="pct"/>
            <w:tcBorders>
              <w:top w:val="nil"/>
              <w:left w:val="nil"/>
              <w:bottom w:val="single" w:sz="4" w:space="0" w:color="auto"/>
              <w:right w:val="nil"/>
            </w:tcBorders>
            <w:shd w:val="clear" w:color="auto" w:fill="auto"/>
            <w:vAlign w:val="bottom"/>
          </w:tcPr>
          <w:p w14:paraId="068CD686" w14:textId="07A10DE3"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(1)</w:t>
            </w:r>
          </w:p>
        </w:tc>
        <w:tc>
          <w:tcPr>
            <w:tcW w:w="649" w:type="pct"/>
            <w:tcBorders>
              <w:top w:val="nil"/>
              <w:left w:val="nil"/>
              <w:bottom w:val="single" w:sz="4" w:space="0" w:color="auto"/>
              <w:right w:val="nil"/>
            </w:tcBorders>
            <w:shd w:val="clear" w:color="auto" w:fill="auto"/>
            <w:vAlign w:val="bottom"/>
          </w:tcPr>
          <w:p w14:paraId="640E7D03" w14:textId="489E84CC"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(1)</w:t>
            </w:r>
          </w:p>
        </w:tc>
        <w:tc>
          <w:tcPr>
            <w:tcW w:w="642" w:type="pct"/>
            <w:tcBorders>
              <w:top w:val="nil"/>
              <w:left w:val="nil"/>
              <w:bottom w:val="single" w:sz="4" w:space="0" w:color="auto"/>
              <w:right w:val="nil"/>
            </w:tcBorders>
            <w:shd w:val="clear" w:color="auto" w:fill="auto"/>
            <w:vAlign w:val="bottom"/>
          </w:tcPr>
          <w:p w14:paraId="1ADECDFC" w14:textId="04595CF5"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04" w:type="pct"/>
            <w:tcBorders>
              <w:top w:val="nil"/>
              <w:left w:val="nil"/>
              <w:bottom w:val="single" w:sz="4" w:space="0" w:color="auto"/>
              <w:right w:val="nil"/>
            </w:tcBorders>
            <w:shd w:val="clear" w:color="auto" w:fill="auto"/>
            <w:vAlign w:val="bottom"/>
          </w:tcPr>
          <w:p w14:paraId="7090F39E" w14:textId="734FC41F"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643" w:type="pct"/>
            <w:tcBorders>
              <w:top w:val="nil"/>
              <w:left w:val="nil"/>
              <w:bottom w:val="single" w:sz="4" w:space="0" w:color="auto"/>
              <w:right w:val="nil"/>
            </w:tcBorders>
            <w:shd w:val="clear" w:color="auto" w:fill="auto"/>
            <w:vAlign w:val="bottom"/>
          </w:tcPr>
          <w:p w14:paraId="03DEE1A6" w14:textId="5623BE0A"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(2)</w:t>
            </w:r>
          </w:p>
        </w:tc>
      </w:tr>
      <w:tr w:rsidR="00C15A84" w:rsidRPr="00537128" w14:paraId="341F9FA4" w14:textId="77777777" w:rsidTr="009A1792">
        <w:trPr>
          <w:trHeight w:val="35"/>
        </w:trPr>
        <w:tc>
          <w:tcPr>
            <w:tcW w:w="1814" w:type="pct"/>
            <w:vAlign w:val="bottom"/>
          </w:tcPr>
          <w:p w14:paraId="7FCD6530" w14:textId="2364E49C" w:rsidR="00C15A84" w:rsidRPr="00537128" w:rsidRDefault="00C15A84" w:rsidP="00C15A84">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w:t>
            </w:r>
            <w:r>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2021</w:t>
            </w:r>
          </w:p>
        </w:tc>
        <w:tc>
          <w:tcPr>
            <w:tcW w:w="648" w:type="pct"/>
            <w:tcBorders>
              <w:top w:val="single" w:sz="4" w:space="0" w:color="auto"/>
              <w:left w:val="nil"/>
              <w:bottom w:val="single" w:sz="12" w:space="0" w:color="auto"/>
              <w:right w:val="nil"/>
            </w:tcBorders>
            <w:shd w:val="clear" w:color="auto" w:fill="auto"/>
          </w:tcPr>
          <w:p w14:paraId="05AFE318" w14:textId="343E6B50" w:rsidR="00C15A84" w:rsidRPr="00537128" w:rsidRDefault="00C15A84" w:rsidP="00C15A84">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20"/>
                <w:szCs w:val="20"/>
              </w:rPr>
              <w:t xml:space="preserve"> - </w:t>
            </w:r>
          </w:p>
        </w:tc>
        <w:tc>
          <w:tcPr>
            <w:tcW w:w="649" w:type="pct"/>
            <w:tcBorders>
              <w:top w:val="single" w:sz="4" w:space="0" w:color="auto"/>
              <w:left w:val="nil"/>
              <w:bottom w:val="single" w:sz="12" w:space="0" w:color="auto"/>
              <w:right w:val="nil"/>
            </w:tcBorders>
            <w:shd w:val="clear" w:color="auto" w:fill="auto"/>
          </w:tcPr>
          <w:p w14:paraId="47A7BE8C" w14:textId="4EFBF55F" w:rsidR="00C15A84" w:rsidRPr="00537128" w:rsidRDefault="00C15A84" w:rsidP="00C15A84">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20"/>
                <w:szCs w:val="20"/>
              </w:rPr>
              <w:t xml:space="preserve"> 2</w:t>
            </w:r>
            <w:r>
              <w:rPr>
                <w:b/>
                <w:bCs/>
                <w:sz w:val="20"/>
                <w:szCs w:val="20"/>
              </w:rPr>
              <w:t>,</w:t>
            </w:r>
            <w:r w:rsidRPr="0007466D">
              <w:rPr>
                <w:b/>
                <w:bCs/>
                <w:sz w:val="20"/>
                <w:szCs w:val="20"/>
              </w:rPr>
              <w:t xml:space="preserve">202 </w:t>
            </w:r>
          </w:p>
        </w:tc>
        <w:tc>
          <w:tcPr>
            <w:tcW w:w="642" w:type="pct"/>
            <w:tcBorders>
              <w:top w:val="single" w:sz="4" w:space="0" w:color="auto"/>
              <w:left w:val="nil"/>
              <w:bottom w:val="single" w:sz="12" w:space="0" w:color="auto"/>
              <w:right w:val="nil"/>
            </w:tcBorders>
            <w:shd w:val="clear" w:color="auto" w:fill="auto"/>
          </w:tcPr>
          <w:p w14:paraId="0945EEDC" w14:textId="0F06329B" w:rsidR="00C15A84" w:rsidRPr="00537128" w:rsidRDefault="00C15A84" w:rsidP="00C15A84">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20"/>
                <w:szCs w:val="20"/>
              </w:rPr>
              <w:t xml:space="preserve"> - </w:t>
            </w:r>
          </w:p>
        </w:tc>
        <w:tc>
          <w:tcPr>
            <w:tcW w:w="604" w:type="pct"/>
            <w:tcBorders>
              <w:top w:val="single" w:sz="4" w:space="0" w:color="auto"/>
              <w:left w:val="nil"/>
              <w:bottom w:val="single" w:sz="12" w:space="0" w:color="auto"/>
              <w:right w:val="nil"/>
            </w:tcBorders>
            <w:shd w:val="clear" w:color="auto" w:fill="auto"/>
          </w:tcPr>
          <w:p w14:paraId="5AE913E9" w14:textId="7BD020FF" w:rsidR="00C15A84" w:rsidRPr="00537128" w:rsidRDefault="00C15A84" w:rsidP="00C15A84">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20"/>
                <w:szCs w:val="20"/>
              </w:rPr>
              <w:t xml:space="preserve"> - </w:t>
            </w:r>
          </w:p>
        </w:tc>
        <w:tc>
          <w:tcPr>
            <w:tcW w:w="643" w:type="pct"/>
            <w:tcBorders>
              <w:top w:val="single" w:sz="4" w:space="0" w:color="auto"/>
              <w:left w:val="nil"/>
              <w:bottom w:val="single" w:sz="12" w:space="0" w:color="auto"/>
              <w:right w:val="nil"/>
            </w:tcBorders>
            <w:shd w:val="clear" w:color="auto" w:fill="auto"/>
          </w:tcPr>
          <w:p w14:paraId="3AADAF01" w14:textId="4F480292" w:rsidR="00C15A84" w:rsidRPr="00537128" w:rsidRDefault="00C15A84" w:rsidP="00C15A84">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20"/>
                <w:szCs w:val="20"/>
              </w:rPr>
              <w:t xml:space="preserve"> 2</w:t>
            </w:r>
            <w:r>
              <w:rPr>
                <w:b/>
                <w:bCs/>
                <w:sz w:val="20"/>
                <w:szCs w:val="20"/>
              </w:rPr>
              <w:t>,</w:t>
            </w:r>
            <w:r w:rsidRPr="0007466D">
              <w:rPr>
                <w:b/>
                <w:bCs/>
                <w:sz w:val="20"/>
                <w:szCs w:val="20"/>
              </w:rPr>
              <w:t xml:space="preserve">202 </w:t>
            </w:r>
          </w:p>
        </w:tc>
      </w:tr>
      <w:bookmarkEnd w:id="692"/>
    </w:tbl>
    <w:p w14:paraId="22F49F2A"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p>
    <w:p w14:paraId="4FAE64C6" w14:textId="5159F6A5"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4A287E" w:rsidRPr="00537128" w14:paraId="5E82426D" w14:textId="77777777" w:rsidTr="004A287E">
        <w:trPr>
          <w:trHeight w:val="303"/>
        </w:trPr>
        <w:tc>
          <w:tcPr>
            <w:tcW w:w="1814" w:type="pct"/>
          </w:tcPr>
          <w:p w14:paraId="289E7AFA"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Group and Bank</w:t>
            </w:r>
          </w:p>
        </w:tc>
        <w:tc>
          <w:tcPr>
            <w:tcW w:w="3186" w:type="pct"/>
            <w:gridSpan w:val="5"/>
            <w:vAlign w:val="bottom"/>
          </w:tcPr>
          <w:p w14:paraId="62E0A0B6"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342DA22B" w14:textId="77777777" w:rsidTr="004A287E">
        <w:trPr>
          <w:trHeight w:val="47"/>
        </w:trPr>
        <w:tc>
          <w:tcPr>
            <w:tcW w:w="1814" w:type="pct"/>
          </w:tcPr>
          <w:p w14:paraId="463B4768"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48" w:type="pct"/>
            <w:vAlign w:val="bottom"/>
          </w:tcPr>
          <w:p w14:paraId="6B2F4BA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49" w:type="pct"/>
            <w:vAlign w:val="bottom"/>
          </w:tcPr>
          <w:p w14:paraId="10753A1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2" w:type="pct"/>
            <w:vAlign w:val="bottom"/>
          </w:tcPr>
          <w:p w14:paraId="7C41DBF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4" w:type="pct"/>
            <w:vAlign w:val="bottom"/>
          </w:tcPr>
          <w:p w14:paraId="05A0969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43" w:type="pct"/>
            <w:vAlign w:val="bottom"/>
          </w:tcPr>
          <w:p w14:paraId="7CBE862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52849EFA" w14:textId="77777777" w:rsidTr="004A287E">
        <w:trPr>
          <w:trHeight w:val="47"/>
        </w:trPr>
        <w:tc>
          <w:tcPr>
            <w:tcW w:w="1814" w:type="pct"/>
          </w:tcPr>
          <w:p w14:paraId="55B32C5A"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55B965A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9" w:type="pct"/>
          </w:tcPr>
          <w:p w14:paraId="447D227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2" w:type="pct"/>
          </w:tcPr>
          <w:p w14:paraId="0F9FF99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4" w:type="pct"/>
          </w:tcPr>
          <w:p w14:paraId="0735C3F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34AC56A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3C0E2106" w14:textId="77777777" w:rsidTr="004A287E">
        <w:trPr>
          <w:trHeight w:val="47"/>
        </w:trPr>
        <w:tc>
          <w:tcPr>
            <w:tcW w:w="1814" w:type="pct"/>
          </w:tcPr>
          <w:p w14:paraId="44D3CF03"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48" w:type="pct"/>
          </w:tcPr>
          <w:p w14:paraId="0CB9790A"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9" w:type="pct"/>
          </w:tcPr>
          <w:p w14:paraId="42652B0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2" w:type="pct"/>
          </w:tcPr>
          <w:p w14:paraId="3E30A6CD"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4" w:type="pct"/>
          </w:tcPr>
          <w:p w14:paraId="6B7BD897"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09311C0F"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4602AAF0" w14:textId="77777777" w:rsidTr="004A287E">
        <w:trPr>
          <w:trHeight w:val="164"/>
        </w:trPr>
        <w:tc>
          <w:tcPr>
            <w:tcW w:w="1814" w:type="pct"/>
            <w:vAlign w:val="bottom"/>
          </w:tcPr>
          <w:p w14:paraId="0515B82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2020</w:t>
            </w:r>
          </w:p>
        </w:tc>
        <w:tc>
          <w:tcPr>
            <w:tcW w:w="648" w:type="pct"/>
            <w:shd w:val="clear" w:color="auto" w:fill="auto"/>
            <w:vAlign w:val="bottom"/>
          </w:tcPr>
          <w:p w14:paraId="2D4662E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1,256</w:t>
            </w:r>
          </w:p>
        </w:tc>
        <w:tc>
          <w:tcPr>
            <w:tcW w:w="649" w:type="pct"/>
            <w:shd w:val="clear" w:color="auto" w:fill="auto"/>
            <w:vAlign w:val="bottom"/>
          </w:tcPr>
          <w:p w14:paraId="004CC3E9"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1C047785"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7269F3CB"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65BAB019"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1,256</w:t>
            </w:r>
          </w:p>
        </w:tc>
      </w:tr>
      <w:tr w:rsidR="004A287E" w:rsidRPr="00537128" w14:paraId="738B258B" w14:textId="77777777" w:rsidTr="004A287E">
        <w:trPr>
          <w:trHeight w:val="164"/>
        </w:trPr>
        <w:tc>
          <w:tcPr>
            <w:tcW w:w="1814" w:type="pct"/>
          </w:tcPr>
          <w:p w14:paraId="6F649CB1"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648" w:type="pct"/>
            <w:shd w:val="clear" w:color="auto" w:fill="auto"/>
            <w:vAlign w:val="bottom"/>
          </w:tcPr>
          <w:p w14:paraId="01DC1489"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9" w:type="pct"/>
            <w:shd w:val="clear" w:color="auto" w:fill="auto"/>
            <w:vAlign w:val="bottom"/>
          </w:tcPr>
          <w:p w14:paraId="730C8456"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423DDCC4"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5A4B2FF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117C95CA"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r>
      <w:tr w:rsidR="004A287E" w:rsidRPr="00537128" w14:paraId="39AE1645" w14:textId="77777777" w:rsidTr="004A287E">
        <w:trPr>
          <w:trHeight w:val="164"/>
        </w:trPr>
        <w:tc>
          <w:tcPr>
            <w:tcW w:w="1814" w:type="pct"/>
          </w:tcPr>
          <w:p w14:paraId="3C2C4A6B"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648" w:type="pct"/>
            <w:shd w:val="clear" w:color="auto" w:fill="auto"/>
            <w:vAlign w:val="bottom"/>
          </w:tcPr>
          <w:p w14:paraId="0A2FCDB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9" w:type="pct"/>
            <w:shd w:val="clear" w:color="auto" w:fill="auto"/>
            <w:vAlign w:val="bottom"/>
          </w:tcPr>
          <w:p w14:paraId="66F33C4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1C5C00A8"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1091DB7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469E1590"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r>
      <w:tr w:rsidR="004A287E" w:rsidRPr="00537128" w14:paraId="55C27415" w14:textId="77777777" w:rsidTr="004A287E">
        <w:trPr>
          <w:trHeight w:val="164"/>
        </w:trPr>
        <w:tc>
          <w:tcPr>
            <w:tcW w:w="1814" w:type="pct"/>
          </w:tcPr>
          <w:p w14:paraId="6699308D"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648" w:type="pct"/>
            <w:shd w:val="clear" w:color="auto" w:fill="auto"/>
            <w:vAlign w:val="bottom"/>
          </w:tcPr>
          <w:p w14:paraId="1DE8891C"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9" w:type="pct"/>
            <w:shd w:val="clear" w:color="auto" w:fill="auto"/>
            <w:vAlign w:val="bottom"/>
          </w:tcPr>
          <w:p w14:paraId="7CE0C29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55974A97"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28157460"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5A1E4178"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r>
      <w:tr w:rsidR="004A287E" w:rsidRPr="00537128" w14:paraId="560CADD2" w14:textId="77777777" w:rsidTr="004A287E">
        <w:trPr>
          <w:trHeight w:val="164"/>
        </w:trPr>
        <w:tc>
          <w:tcPr>
            <w:tcW w:w="1814" w:type="pct"/>
            <w:vAlign w:val="bottom"/>
          </w:tcPr>
          <w:p w14:paraId="1FEC1B2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release of loss allowance</w:t>
            </w:r>
          </w:p>
        </w:tc>
        <w:tc>
          <w:tcPr>
            <w:tcW w:w="648" w:type="pct"/>
            <w:shd w:val="clear" w:color="auto" w:fill="auto"/>
            <w:vAlign w:val="bottom"/>
          </w:tcPr>
          <w:p w14:paraId="3FDA729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(1,268)</w:t>
            </w:r>
          </w:p>
        </w:tc>
        <w:tc>
          <w:tcPr>
            <w:tcW w:w="649" w:type="pct"/>
            <w:shd w:val="clear" w:color="auto" w:fill="auto"/>
            <w:vAlign w:val="bottom"/>
          </w:tcPr>
          <w:p w14:paraId="3A6C143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shd w:val="clear" w:color="auto" w:fill="auto"/>
            <w:vAlign w:val="bottom"/>
          </w:tcPr>
          <w:p w14:paraId="5F50E66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shd w:val="clear" w:color="auto" w:fill="auto"/>
            <w:vAlign w:val="bottom"/>
          </w:tcPr>
          <w:p w14:paraId="3DA529B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shd w:val="clear" w:color="auto" w:fill="auto"/>
            <w:vAlign w:val="bottom"/>
          </w:tcPr>
          <w:p w14:paraId="043DE87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(1,268)</w:t>
            </w:r>
          </w:p>
        </w:tc>
      </w:tr>
      <w:tr w:rsidR="00962697" w:rsidRPr="00537128" w14:paraId="27855F34" w14:textId="77777777" w:rsidTr="004A287E">
        <w:trPr>
          <w:trHeight w:val="285"/>
        </w:trPr>
        <w:tc>
          <w:tcPr>
            <w:tcW w:w="1814" w:type="pct"/>
            <w:vAlign w:val="bottom"/>
          </w:tcPr>
          <w:p w14:paraId="3F7523C9" w14:textId="7E8BAC76" w:rsidR="00962697" w:rsidRPr="00537128" w:rsidRDefault="00962697" w:rsidP="00962697">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48" w:type="pct"/>
            <w:tcBorders>
              <w:top w:val="nil"/>
              <w:left w:val="nil"/>
              <w:bottom w:val="single" w:sz="4" w:space="0" w:color="auto"/>
              <w:right w:val="nil"/>
            </w:tcBorders>
            <w:shd w:val="clear" w:color="auto" w:fill="auto"/>
            <w:vAlign w:val="bottom"/>
          </w:tcPr>
          <w:p w14:paraId="0BEAAF56"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13</w:t>
            </w:r>
          </w:p>
        </w:tc>
        <w:tc>
          <w:tcPr>
            <w:tcW w:w="649" w:type="pct"/>
            <w:tcBorders>
              <w:top w:val="nil"/>
              <w:left w:val="nil"/>
              <w:bottom w:val="single" w:sz="4" w:space="0" w:color="auto"/>
              <w:right w:val="nil"/>
            </w:tcBorders>
            <w:shd w:val="clear" w:color="auto" w:fill="auto"/>
            <w:vAlign w:val="bottom"/>
          </w:tcPr>
          <w:p w14:paraId="45553D80"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2" w:type="pct"/>
            <w:tcBorders>
              <w:top w:val="nil"/>
              <w:left w:val="nil"/>
              <w:bottom w:val="single" w:sz="4" w:space="0" w:color="auto"/>
              <w:right w:val="nil"/>
            </w:tcBorders>
            <w:shd w:val="clear" w:color="auto" w:fill="auto"/>
            <w:vAlign w:val="bottom"/>
          </w:tcPr>
          <w:p w14:paraId="7225275F"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04" w:type="pct"/>
            <w:tcBorders>
              <w:top w:val="nil"/>
              <w:left w:val="nil"/>
              <w:bottom w:val="single" w:sz="4" w:space="0" w:color="auto"/>
              <w:right w:val="nil"/>
            </w:tcBorders>
            <w:shd w:val="clear" w:color="auto" w:fill="auto"/>
            <w:vAlign w:val="bottom"/>
          </w:tcPr>
          <w:p w14:paraId="1664597B"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w:t>
            </w:r>
          </w:p>
        </w:tc>
        <w:tc>
          <w:tcPr>
            <w:tcW w:w="643" w:type="pct"/>
            <w:tcBorders>
              <w:top w:val="nil"/>
              <w:left w:val="nil"/>
              <w:bottom w:val="single" w:sz="4" w:space="0" w:color="auto"/>
              <w:right w:val="nil"/>
            </w:tcBorders>
            <w:shd w:val="clear" w:color="auto" w:fill="auto"/>
            <w:vAlign w:val="bottom"/>
          </w:tcPr>
          <w:p w14:paraId="22C981CD"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13</w:t>
            </w:r>
          </w:p>
        </w:tc>
      </w:tr>
      <w:tr w:rsidR="004A287E" w:rsidRPr="00537128" w14:paraId="3311C481" w14:textId="77777777" w:rsidTr="004A287E">
        <w:trPr>
          <w:trHeight w:val="35"/>
        </w:trPr>
        <w:tc>
          <w:tcPr>
            <w:tcW w:w="1814" w:type="pct"/>
            <w:vAlign w:val="bottom"/>
          </w:tcPr>
          <w:p w14:paraId="42A21D8A"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December 2020</w:t>
            </w:r>
          </w:p>
        </w:tc>
        <w:tc>
          <w:tcPr>
            <w:tcW w:w="648" w:type="pct"/>
            <w:tcBorders>
              <w:top w:val="single" w:sz="4" w:space="0" w:color="auto"/>
              <w:left w:val="nil"/>
              <w:bottom w:val="single" w:sz="12" w:space="0" w:color="auto"/>
              <w:right w:val="nil"/>
            </w:tcBorders>
            <w:shd w:val="clear" w:color="auto" w:fill="auto"/>
            <w:vAlign w:val="bottom"/>
          </w:tcPr>
          <w:p w14:paraId="6054143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w:t>
            </w:r>
          </w:p>
        </w:tc>
        <w:tc>
          <w:tcPr>
            <w:tcW w:w="649" w:type="pct"/>
            <w:tcBorders>
              <w:top w:val="single" w:sz="4" w:space="0" w:color="auto"/>
              <w:left w:val="nil"/>
              <w:bottom w:val="single" w:sz="12" w:space="0" w:color="auto"/>
              <w:right w:val="nil"/>
            </w:tcBorders>
            <w:shd w:val="clear" w:color="auto" w:fill="auto"/>
          </w:tcPr>
          <w:p w14:paraId="14978C9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Times New Roman" w:eastAsia="Times New Roman" w:hAnsi="Times New Roman" w:cs="Times New Roman"/>
                <w:sz w:val="24"/>
                <w:szCs w:val="24"/>
                <w:lang w:val="en-US"/>
              </w:rPr>
              <w:t>-</w:t>
            </w:r>
          </w:p>
        </w:tc>
        <w:tc>
          <w:tcPr>
            <w:tcW w:w="642" w:type="pct"/>
            <w:tcBorders>
              <w:top w:val="single" w:sz="4" w:space="0" w:color="auto"/>
              <w:left w:val="nil"/>
              <w:bottom w:val="single" w:sz="12" w:space="0" w:color="auto"/>
              <w:right w:val="nil"/>
            </w:tcBorders>
            <w:shd w:val="clear" w:color="auto" w:fill="auto"/>
          </w:tcPr>
          <w:p w14:paraId="14F87EAE"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Times New Roman" w:eastAsia="Times New Roman" w:hAnsi="Times New Roman" w:cs="Times New Roman"/>
                <w:sz w:val="24"/>
                <w:szCs w:val="24"/>
                <w:lang w:val="en-US"/>
              </w:rPr>
              <w:t>-</w:t>
            </w:r>
          </w:p>
        </w:tc>
        <w:tc>
          <w:tcPr>
            <w:tcW w:w="604" w:type="pct"/>
            <w:tcBorders>
              <w:top w:val="single" w:sz="4" w:space="0" w:color="auto"/>
              <w:left w:val="nil"/>
              <w:bottom w:val="single" w:sz="12" w:space="0" w:color="auto"/>
              <w:right w:val="nil"/>
            </w:tcBorders>
            <w:shd w:val="clear" w:color="auto" w:fill="auto"/>
          </w:tcPr>
          <w:p w14:paraId="1C20912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Times New Roman" w:eastAsia="Times New Roman" w:hAnsi="Times New Roman" w:cs="Times New Roman"/>
                <w:sz w:val="24"/>
                <w:szCs w:val="24"/>
                <w:lang w:val="en-US"/>
              </w:rPr>
              <w:t>-</w:t>
            </w:r>
          </w:p>
        </w:tc>
        <w:tc>
          <w:tcPr>
            <w:tcW w:w="643" w:type="pct"/>
            <w:tcBorders>
              <w:top w:val="single" w:sz="4" w:space="0" w:color="auto"/>
              <w:left w:val="nil"/>
              <w:bottom w:val="single" w:sz="12" w:space="0" w:color="auto"/>
              <w:right w:val="nil"/>
            </w:tcBorders>
            <w:shd w:val="clear" w:color="auto" w:fill="auto"/>
            <w:vAlign w:val="bottom"/>
          </w:tcPr>
          <w:p w14:paraId="286E85DA"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20"/>
                <w:szCs w:val="20"/>
                <w:lang w:val="en-US"/>
              </w:rPr>
              <w:t>1</w:t>
            </w:r>
          </w:p>
        </w:tc>
      </w:tr>
    </w:tbl>
    <w:p w14:paraId="0357EE43"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705CEFF2" w14:textId="77777777" w:rsidR="00D20207" w:rsidRPr="00537128" w:rsidRDefault="00D20207" w:rsidP="00712478">
      <w:pPr>
        <w:spacing w:after="0" w:line="240" w:lineRule="auto"/>
        <w:jc w:val="both"/>
        <w:rPr>
          <w:rFonts w:ascii="Calibri" w:eastAsia="Times New Roman" w:hAnsi="Calibri" w:cs="Arial"/>
          <w:bCs/>
          <w:color w:val="000000" w:themeColor="text1"/>
          <w:lang w:val="en-US"/>
        </w:rPr>
      </w:pPr>
    </w:p>
    <w:p w14:paraId="386E05F5"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6FE76955" w14:textId="77777777" w:rsidR="00716C7A" w:rsidRPr="00537128" w:rsidRDefault="00716C7A" w:rsidP="00716C7A">
      <w:pPr>
        <w:spacing w:after="0" w:line="240" w:lineRule="auto"/>
        <w:jc w:val="both"/>
        <w:rPr>
          <w:rFonts w:ascii="Calibri" w:eastAsia="Calibri" w:hAnsi="Calibri" w:cs="Arial"/>
          <w:b/>
          <w:bCs/>
          <w:color w:val="000000" w:themeColor="text1"/>
          <w:lang w:val="en-US"/>
        </w:rPr>
      </w:pPr>
    </w:p>
    <w:p w14:paraId="1BC0E036" w14:textId="1CC6D2A5" w:rsidR="00716C7A" w:rsidRPr="00537128" w:rsidRDefault="00B357CE" w:rsidP="00716C7A">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716C7A" w:rsidRPr="00537128">
        <w:rPr>
          <w:rFonts w:ascii="Calibri" w:eastAsia="Calibri" w:hAnsi="Calibri" w:cs="Arial"/>
          <w:b/>
          <w:bCs/>
          <w:color w:val="000000" w:themeColor="text1"/>
          <w:lang w:val="en-US"/>
        </w:rPr>
        <w:t>.</w:t>
      </w:r>
      <w:r w:rsidR="00716C7A" w:rsidRPr="00537128">
        <w:rPr>
          <w:rFonts w:ascii="Calibri" w:eastAsia="Calibri" w:hAnsi="Calibri" w:cs="Arial"/>
          <w:b/>
          <w:bCs/>
          <w:color w:val="000000" w:themeColor="text1"/>
          <w:lang w:val="en-US"/>
        </w:rPr>
        <w:tab/>
        <w:t>Risk management (continued)</w:t>
      </w:r>
    </w:p>
    <w:p w14:paraId="516634AF" w14:textId="77777777" w:rsidR="00716C7A" w:rsidRPr="00537128" w:rsidRDefault="00716C7A" w:rsidP="00716C7A">
      <w:pPr>
        <w:spacing w:after="0" w:line="240" w:lineRule="auto"/>
        <w:jc w:val="both"/>
        <w:rPr>
          <w:rFonts w:ascii="Calibri" w:eastAsia="Times New Roman" w:hAnsi="Calibri" w:cs="Times New Roman"/>
          <w:b/>
          <w:color w:val="000000" w:themeColor="text1"/>
          <w:lang w:val="en-US"/>
        </w:rPr>
      </w:pPr>
    </w:p>
    <w:p w14:paraId="58FFF8D6" w14:textId="128BB8B2" w:rsidR="00716C7A" w:rsidRPr="00537128" w:rsidRDefault="00B357CE" w:rsidP="00716C7A">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716C7A" w:rsidRPr="00537128">
        <w:rPr>
          <w:rFonts w:ascii="Calibri" w:eastAsia="Times New Roman" w:hAnsi="Calibri" w:cs="Times New Roman"/>
          <w:b/>
          <w:color w:val="000000" w:themeColor="text1"/>
          <w:lang w:val="en-US"/>
        </w:rPr>
        <w:t xml:space="preserve"> </w:t>
      </w:r>
      <w:r w:rsidR="00716C7A" w:rsidRPr="00537128">
        <w:rPr>
          <w:rFonts w:ascii="Calibri" w:eastAsia="Times New Roman" w:hAnsi="Calibri" w:cs="Times New Roman"/>
          <w:b/>
          <w:color w:val="000000" w:themeColor="text1"/>
          <w:lang w:val="en-US"/>
        </w:rPr>
        <w:tab/>
        <w:t>Credit risk (continued)</w:t>
      </w:r>
    </w:p>
    <w:p w14:paraId="6EFA0CB8" w14:textId="77777777" w:rsidR="00716C7A" w:rsidRPr="00537128" w:rsidRDefault="00716C7A" w:rsidP="00716C7A">
      <w:pPr>
        <w:spacing w:after="0" w:line="240" w:lineRule="auto"/>
        <w:jc w:val="both"/>
        <w:rPr>
          <w:rFonts w:ascii="Calibri" w:eastAsia="Calibri" w:hAnsi="Calibri" w:cs="Arial"/>
          <w:b/>
          <w:bCs/>
          <w:i/>
          <w:color w:val="000000" w:themeColor="text1"/>
          <w:lang w:val="en-US"/>
        </w:rPr>
      </w:pPr>
    </w:p>
    <w:p w14:paraId="09C6ED07" w14:textId="77777777" w:rsidR="00716C7A" w:rsidRPr="00537128" w:rsidRDefault="00716C7A" w:rsidP="00824E0F">
      <w:pPr>
        <w:numPr>
          <w:ilvl w:val="8"/>
          <w:numId w:val="46"/>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2F7FD486"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5608EE3F" w14:textId="77777777" w:rsidR="00716C7A" w:rsidRPr="00537128" w:rsidRDefault="00716C7A" w:rsidP="00716C7A">
      <w:pPr>
        <w:spacing w:after="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Loans to financial institutions</w:t>
      </w:r>
    </w:p>
    <w:p w14:paraId="2FA8D15C" w14:textId="77777777" w:rsidR="00716C7A" w:rsidRPr="00537128" w:rsidRDefault="00716C7A" w:rsidP="00716C7A">
      <w:pPr>
        <w:spacing w:after="0" w:line="240" w:lineRule="auto"/>
        <w:rPr>
          <w:rFonts w:ascii="Calibri" w:eastAsia="Calibri" w:hAnsi="Calibri" w:cs="Times New Roman"/>
          <w:noProof/>
          <w:color w:val="000000" w:themeColor="text1"/>
          <w:lang w:val="en-US"/>
        </w:rPr>
      </w:pPr>
    </w:p>
    <w:p w14:paraId="09967685"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A287E" w:rsidRPr="00537128" w14:paraId="509647A4" w14:textId="77777777" w:rsidTr="004A287E">
        <w:trPr>
          <w:trHeight w:val="44"/>
        </w:trPr>
        <w:tc>
          <w:tcPr>
            <w:tcW w:w="2206" w:type="pct"/>
          </w:tcPr>
          <w:p w14:paraId="0D8834C9"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Group and Bank</w:t>
            </w:r>
          </w:p>
        </w:tc>
        <w:tc>
          <w:tcPr>
            <w:tcW w:w="2794" w:type="pct"/>
            <w:gridSpan w:val="5"/>
            <w:vAlign w:val="bottom"/>
          </w:tcPr>
          <w:p w14:paraId="3D5DBFDD"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5078E719" w14:textId="77777777" w:rsidTr="004A287E">
        <w:trPr>
          <w:trHeight w:val="44"/>
        </w:trPr>
        <w:tc>
          <w:tcPr>
            <w:tcW w:w="2206" w:type="pct"/>
          </w:tcPr>
          <w:p w14:paraId="30474DEC" w14:textId="21E8CF59"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2021</w:t>
            </w:r>
          </w:p>
        </w:tc>
        <w:tc>
          <w:tcPr>
            <w:tcW w:w="558" w:type="pct"/>
            <w:vAlign w:val="bottom"/>
          </w:tcPr>
          <w:p w14:paraId="3A852D6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558" w:type="pct"/>
            <w:vAlign w:val="bottom"/>
          </w:tcPr>
          <w:p w14:paraId="222C8E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559" w:type="pct"/>
            <w:vAlign w:val="bottom"/>
          </w:tcPr>
          <w:p w14:paraId="2263D7E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558" w:type="pct"/>
            <w:vAlign w:val="bottom"/>
          </w:tcPr>
          <w:p w14:paraId="6B5DDDF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561" w:type="pct"/>
            <w:vAlign w:val="bottom"/>
          </w:tcPr>
          <w:p w14:paraId="0B18C63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208E832A" w14:textId="77777777" w:rsidTr="004A287E">
        <w:trPr>
          <w:trHeight w:val="44"/>
        </w:trPr>
        <w:tc>
          <w:tcPr>
            <w:tcW w:w="2206" w:type="pct"/>
          </w:tcPr>
          <w:p w14:paraId="49468FFC"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330E919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50F3F59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9" w:type="pct"/>
          </w:tcPr>
          <w:p w14:paraId="3A209FD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10A168C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61" w:type="pct"/>
          </w:tcPr>
          <w:p w14:paraId="1B3D7A6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65FAE4D3" w14:textId="77777777" w:rsidTr="004A287E">
        <w:trPr>
          <w:trHeight w:hRule="exact" w:val="116"/>
        </w:trPr>
        <w:tc>
          <w:tcPr>
            <w:tcW w:w="2206" w:type="pct"/>
          </w:tcPr>
          <w:p w14:paraId="164A9463"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462B614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0940777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9" w:type="pct"/>
          </w:tcPr>
          <w:p w14:paraId="093364A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13A80C8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61" w:type="pct"/>
          </w:tcPr>
          <w:p w14:paraId="30F5EFBD"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C15A84" w:rsidRPr="00537128" w14:paraId="78D9942B" w14:textId="77777777" w:rsidTr="009A1792">
        <w:trPr>
          <w:trHeight w:val="164"/>
        </w:trPr>
        <w:tc>
          <w:tcPr>
            <w:tcW w:w="2206" w:type="pct"/>
            <w:vAlign w:val="bottom"/>
          </w:tcPr>
          <w:p w14:paraId="65295136" w14:textId="72E693DF"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2021</w:t>
            </w:r>
          </w:p>
        </w:tc>
        <w:tc>
          <w:tcPr>
            <w:tcW w:w="558" w:type="pct"/>
            <w:tcBorders>
              <w:top w:val="nil"/>
              <w:left w:val="nil"/>
              <w:bottom w:val="nil"/>
              <w:right w:val="nil"/>
            </w:tcBorders>
            <w:shd w:val="clear" w:color="auto" w:fill="auto"/>
          </w:tcPr>
          <w:p w14:paraId="7D1D674B" w14:textId="65D2A542"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36</w:t>
            </w:r>
            <w:r>
              <w:rPr>
                <w:sz w:val="20"/>
                <w:szCs w:val="20"/>
              </w:rPr>
              <w:t>,</w:t>
            </w:r>
            <w:r w:rsidRPr="0007466D">
              <w:rPr>
                <w:sz w:val="20"/>
                <w:szCs w:val="20"/>
              </w:rPr>
              <w:t xml:space="preserve">795 </w:t>
            </w:r>
          </w:p>
        </w:tc>
        <w:tc>
          <w:tcPr>
            <w:tcW w:w="558" w:type="pct"/>
            <w:tcBorders>
              <w:top w:val="nil"/>
              <w:left w:val="nil"/>
              <w:bottom w:val="nil"/>
              <w:right w:val="nil"/>
            </w:tcBorders>
            <w:shd w:val="clear" w:color="auto" w:fill="auto"/>
          </w:tcPr>
          <w:p w14:paraId="6C10B0EA" w14:textId="673DB0BB"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35</w:t>
            </w:r>
            <w:r>
              <w:rPr>
                <w:sz w:val="20"/>
                <w:szCs w:val="20"/>
              </w:rPr>
              <w:t>,</w:t>
            </w:r>
            <w:r w:rsidRPr="0007466D">
              <w:rPr>
                <w:sz w:val="20"/>
                <w:szCs w:val="20"/>
              </w:rPr>
              <w:t xml:space="preserve">435 </w:t>
            </w:r>
          </w:p>
        </w:tc>
        <w:tc>
          <w:tcPr>
            <w:tcW w:w="559" w:type="pct"/>
            <w:tcBorders>
              <w:top w:val="nil"/>
              <w:left w:val="nil"/>
              <w:bottom w:val="nil"/>
              <w:right w:val="nil"/>
            </w:tcBorders>
            <w:shd w:val="clear" w:color="auto" w:fill="auto"/>
          </w:tcPr>
          <w:p w14:paraId="575FE6D6" w14:textId="74BBEDC1"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10</w:t>
            </w:r>
            <w:r>
              <w:rPr>
                <w:sz w:val="20"/>
                <w:szCs w:val="20"/>
              </w:rPr>
              <w:t>,</w:t>
            </w:r>
            <w:r w:rsidRPr="0007466D">
              <w:rPr>
                <w:sz w:val="20"/>
                <w:szCs w:val="20"/>
              </w:rPr>
              <w:t xml:space="preserve">567 </w:t>
            </w:r>
          </w:p>
        </w:tc>
        <w:tc>
          <w:tcPr>
            <w:tcW w:w="558" w:type="pct"/>
            <w:tcBorders>
              <w:top w:val="nil"/>
              <w:left w:val="nil"/>
              <w:bottom w:val="nil"/>
              <w:right w:val="nil"/>
            </w:tcBorders>
            <w:shd w:val="clear" w:color="auto" w:fill="auto"/>
          </w:tcPr>
          <w:p w14:paraId="152773E4" w14:textId="58D03785"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561" w:type="pct"/>
            <w:tcBorders>
              <w:top w:val="nil"/>
              <w:left w:val="nil"/>
              <w:bottom w:val="nil"/>
              <w:right w:val="nil"/>
            </w:tcBorders>
            <w:shd w:val="clear" w:color="auto" w:fill="auto"/>
          </w:tcPr>
          <w:p w14:paraId="2595A4A2" w14:textId="68B9DF00"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82</w:t>
            </w:r>
            <w:r>
              <w:rPr>
                <w:sz w:val="20"/>
                <w:szCs w:val="20"/>
              </w:rPr>
              <w:t>,</w:t>
            </w:r>
            <w:r w:rsidRPr="0007466D">
              <w:rPr>
                <w:sz w:val="20"/>
                <w:szCs w:val="20"/>
              </w:rPr>
              <w:t xml:space="preserve">797 </w:t>
            </w:r>
          </w:p>
        </w:tc>
      </w:tr>
      <w:tr w:rsidR="00C15A84" w:rsidRPr="00537128" w14:paraId="637B764C" w14:textId="77777777" w:rsidTr="009A1792">
        <w:trPr>
          <w:trHeight w:val="164"/>
        </w:trPr>
        <w:tc>
          <w:tcPr>
            <w:tcW w:w="2206" w:type="pct"/>
          </w:tcPr>
          <w:p w14:paraId="4E163419" w14:textId="77777777"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558" w:type="pct"/>
            <w:tcBorders>
              <w:top w:val="nil"/>
              <w:left w:val="nil"/>
              <w:bottom w:val="nil"/>
              <w:right w:val="nil"/>
            </w:tcBorders>
            <w:shd w:val="clear" w:color="auto" w:fill="auto"/>
          </w:tcPr>
          <w:p w14:paraId="44D9944C" w14:textId="3032E125"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1</w:t>
            </w:r>
            <w:r>
              <w:rPr>
                <w:sz w:val="20"/>
                <w:szCs w:val="20"/>
              </w:rPr>
              <w:t>,</w:t>
            </w:r>
            <w:r w:rsidRPr="0007466D">
              <w:rPr>
                <w:sz w:val="20"/>
                <w:szCs w:val="20"/>
              </w:rPr>
              <w:t xml:space="preserve">193 </w:t>
            </w:r>
          </w:p>
        </w:tc>
        <w:tc>
          <w:tcPr>
            <w:tcW w:w="558" w:type="pct"/>
            <w:tcBorders>
              <w:top w:val="nil"/>
              <w:left w:val="nil"/>
              <w:bottom w:val="nil"/>
              <w:right w:val="nil"/>
            </w:tcBorders>
            <w:shd w:val="clear" w:color="auto" w:fill="auto"/>
          </w:tcPr>
          <w:p w14:paraId="6A1B130E" w14:textId="575A2685"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(17)</w:t>
            </w:r>
          </w:p>
        </w:tc>
        <w:tc>
          <w:tcPr>
            <w:tcW w:w="559" w:type="pct"/>
            <w:tcBorders>
              <w:top w:val="nil"/>
              <w:left w:val="nil"/>
              <w:bottom w:val="nil"/>
              <w:right w:val="nil"/>
            </w:tcBorders>
            <w:shd w:val="clear" w:color="auto" w:fill="auto"/>
          </w:tcPr>
          <w:p w14:paraId="2BB6EC0F" w14:textId="6E9E0653"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(1</w:t>
            </w:r>
            <w:r>
              <w:rPr>
                <w:sz w:val="20"/>
                <w:szCs w:val="20"/>
              </w:rPr>
              <w:t>,</w:t>
            </w:r>
            <w:r w:rsidRPr="0007466D">
              <w:rPr>
                <w:sz w:val="20"/>
                <w:szCs w:val="20"/>
              </w:rPr>
              <w:t>176)</w:t>
            </w:r>
          </w:p>
        </w:tc>
        <w:tc>
          <w:tcPr>
            <w:tcW w:w="558" w:type="pct"/>
            <w:tcBorders>
              <w:top w:val="nil"/>
              <w:left w:val="nil"/>
              <w:bottom w:val="nil"/>
              <w:right w:val="nil"/>
            </w:tcBorders>
            <w:shd w:val="clear" w:color="auto" w:fill="auto"/>
          </w:tcPr>
          <w:p w14:paraId="238ACB7A" w14:textId="51984D2B"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561" w:type="pct"/>
            <w:tcBorders>
              <w:top w:val="nil"/>
              <w:left w:val="nil"/>
              <w:bottom w:val="nil"/>
              <w:right w:val="nil"/>
            </w:tcBorders>
            <w:shd w:val="clear" w:color="auto" w:fill="auto"/>
          </w:tcPr>
          <w:p w14:paraId="1EACBA80" w14:textId="5AD54967"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r>
      <w:tr w:rsidR="00C15A84" w:rsidRPr="00537128" w14:paraId="164D9B50" w14:textId="77777777" w:rsidTr="009A1792">
        <w:trPr>
          <w:trHeight w:val="164"/>
        </w:trPr>
        <w:tc>
          <w:tcPr>
            <w:tcW w:w="2206" w:type="pct"/>
          </w:tcPr>
          <w:p w14:paraId="12762B7C" w14:textId="77777777"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558" w:type="pct"/>
            <w:tcBorders>
              <w:top w:val="nil"/>
              <w:left w:val="nil"/>
              <w:bottom w:val="nil"/>
              <w:right w:val="nil"/>
            </w:tcBorders>
            <w:shd w:val="clear" w:color="auto" w:fill="auto"/>
          </w:tcPr>
          <w:p w14:paraId="5A6F00C6" w14:textId="436DEC01"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558" w:type="pct"/>
            <w:tcBorders>
              <w:top w:val="nil"/>
              <w:left w:val="nil"/>
              <w:bottom w:val="nil"/>
              <w:right w:val="nil"/>
            </w:tcBorders>
            <w:shd w:val="clear" w:color="auto" w:fill="auto"/>
          </w:tcPr>
          <w:p w14:paraId="6F7D85C4" w14:textId="6B03B84E"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559" w:type="pct"/>
            <w:tcBorders>
              <w:top w:val="nil"/>
              <w:left w:val="nil"/>
              <w:bottom w:val="nil"/>
              <w:right w:val="nil"/>
            </w:tcBorders>
            <w:shd w:val="clear" w:color="auto" w:fill="auto"/>
          </w:tcPr>
          <w:p w14:paraId="3D81A83D" w14:textId="08C26F4B"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558" w:type="pct"/>
            <w:tcBorders>
              <w:top w:val="nil"/>
              <w:left w:val="nil"/>
              <w:bottom w:val="nil"/>
              <w:right w:val="nil"/>
            </w:tcBorders>
            <w:shd w:val="clear" w:color="auto" w:fill="auto"/>
          </w:tcPr>
          <w:p w14:paraId="322005B3" w14:textId="2634338A"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561" w:type="pct"/>
            <w:tcBorders>
              <w:top w:val="nil"/>
              <w:left w:val="nil"/>
              <w:bottom w:val="nil"/>
              <w:right w:val="nil"/>
            </w:tcBorders>
            <w:shd w:val="clear" w:color="auto" w:fill="auto"/>
          </w:tcPr>
          <w:p w14:paraId="11878031" w14:textId="3BA9FDD0"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r>
      <w:tr w:rsidR="00C15A84" w:rsidRPr="00537128" w14:paraId="5DE210C6" w14:textId="77777777" w:rsidTr="009A1792">
        <w:trPr>
          <w:trHeight w:val="164"/>
        </w:trPr>
        <w:tc>
          <w:tcPr>
            <w:tcW w:w="2206" w:type="pct"/>
          </w:tcPr>
          <w:p w14:paraId="3A4C18CA" w14:textId="77777777"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558" w:type="pct"/>
            <w:tcBorders>
              <w:top w:val="nil"/>
              <w:left w:val="nil"/>
              <w:bottom w:val="nil"/>
              <w:right w:val="nil"/>
            </w:tcBorders>
            <w:shd w:val="clear" w:color="auto" w:fill="auto"/>
          </w:tcPr>
          <w:p w14:paraId="145FD73A" w14:textId="037AF5C0"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558" w:type="pct"/>
            <w:tcBorders>
              <w:top w:val="nil"/>
              <w:left w:val="nil"/>
              <w:bottom w:val="nil"/>
              <w:right w:val="nil"/>
            </w:tcBorders>
            <w:shd w:val="clear" w:color="auto" w:fill="auto"/>
          </w:tcPr>
          <w:p w14:paraId="3BD07761" w14:textId="1F326A6B"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559" w:type="pct"/>
            <w:tcBorders>
              <w:top w:val="nil"/>
              <w:left w:val="nil"/>
              <w:bottom w:val="nil"/>
              <w:right w:val="nil"/>
            </w:tcBorders>
            <w:shd w:val="clear" w:color="auto" w:fill="auto"/>
          </w:tcPr>
          <w:p w14:paraId="47809DA1" w14:textId="6C295007"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558" w:type="pct"/>
            <w:tcBorders>
              <w:top w:val="nil"/>
              <w:left w:val="nil"/>
              <w:bottom w:val="nil"/>
              <w:right w:val="nil"/>
            </w:tcBorders>
            <w:shd w:val="clear" w:color="auto" w:fill="auto"/>
          </w:tcPr>
          <w:p w14:paraId="2C2BF7B7" w14:textId="07F00F7D"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c>
          <w:tcPr>
            <w:tcW w:w="561" w:type="pct"/>
            <w:tcBorders>
              <w:top w:val="nil"/>
              <w:left w:val="nil"/>
              <w:bottom w:val="nil"/>
              <w:right w:val="nil"/>
            </w:tcBorders>
            <w:shd w:val="clear" w:color="auto" w:fill="auto"/>
          </w:tcPr>
          <w:p w14:paraId="2DCAF33C" w14:textId="1F8ED41A" w:rsidR="00C15A84" w:rsidRPr="00537128" w:rsidRDefault="00C15A84" w:rsidP="00C15A84">
            <w:pPr>
              <w:spacing w:after="0" w:line="240" w:lineRule="auto"/>
              <w:jc w:val="right"/>
              <w:rPr>
                <w:rFonts w:ascii="Calibri" w:eastAsia="Calibri" w:hAnsi="Calibri" w:cs="Arial"/>
                <w:sz w:val="20"/>
                <w:szCs w:val="20"/>
                <w:lang w:val="en-US"/>
              </w:rPr>
            </w:pPr>
            <w:r w:rsidRPr="0007466D">
              <w:rPr>
                <w:sz w:val="20"/>
                <w:szCs w:val="20"/>
              </w:rPr>
              <w:t xml:space="preserve"> - </w:t>
            </w:r>
          </w:p>
        </w:tc>
      </w:tr>
      <w:tr w:rsidR="00C15A84" w:rsidRPr="00537128" w14:paraId="031D0702" w14:textId="77777777" w:rsidTr="00A1123E">
        <w:trPr>
          <w:trHeight w:val="164"/>
        </w:trPr>
        <w:tc>
          <w:tcPr>
            <w:tcW w:w="2206" w:type="pct"/>
            <w:vAlign w:val="bottom"/>
          </w:tcPr>
          <w:p w14:paraId="44AA5CD0" w14:textId="4F6439C1"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(release) of loss allowance</w:t>
            </w:r>
          </w:p>
        </w:tc>
        <w:tc>
          <w:tcPr>
            <w:tcW w:w="558" w:type="pct"/>
            <w:tcBorders>
              <w:top w:val="nil"/>
              <w:left w:val="nil"/>
              <w:bottom w:val="nil"/>
              <w:right w:val="nil"/>
            </w:tcBorders>
            <w:shd w:val="clear" w:color="auto" w:fill="auto"/>
            <w:vAlign w:val="bottom"/>
          </w:tcPr>
          <w:p w14:paraId="56B76C15" w14:textId="3448AB1F"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(2</w:t>
            </w:r>
            <w:r>
              <w:rPr>
                <w:sz w:val="20"/>
                <w:szCs w:val="20"/>
              </w:rPr>
              <w:t>,</w:t>
            </w:r>
            <w:r w:rsidRPr="0007466D">
              <w:rPr>
                <w:sz w:val="20"/>
                <w:szCs w:val="20"/>
              </w:rPr>
              <w:t>843)</w:t>
            </w:r>
          </w:p>
        </w:tc>
        <w:tc>
          <w:tcPr>
            <w:tcW w:w="558" w:type="pct"/>
            <w:tcBorders>
              <w:top w:val="nil"/>
              <w:left w:val="nil"/>
              <w:bottom w:val="nil"/>
              <w:right w:val="nil"/>
            </w:tcBorders>
            <w:shd w:val="clear" w:color="auto" w:fill="auto"/>
            <w:vAlign w:val="bottom"/>
          </w:tcPr>
          <w:p w14:paraId="55BA3745" w14:textId="4E3D6387"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(7</w:t>
            </w:r>
            <w:r>
              <w:rPr>
                <w:sz w:val="20"/>
                <w:szCs w:val="20"/>
              </w:rPr>
              <w:t>,</w:t>
            </w:r>
            <w:r w:rsidRPr="0007466D">
              <w:rPr>
                <w:sz w:val="20"/>
                <w:szCs w:val="20"/>
              </w:rPr>
              <w:t>583)</w:t>
            </w:r>
          </w:p>
        </w:tc>
        <w:tc>
          <w:tcPr>
            <w:tcW w:w="559" w:type="pct"/>
            <w:tcBorders>
              <w:top w:val="nil"/>
              <w:left w:val="nil"/>
              <w:bottom w:val="nil"/>
              <w:right w:val="nil"/>
            </w:tcBorders>
            <w:shd w:val="clear" w:color="auto" w:fill="auto"/>
            <w:vAlign w:val="bottom"/>
          </w:tcPr>
          <w:p w14:paraId="63E74382" w14:textId="7BD695E2"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(1</w:t>
            </w:r>
            <w:r>
              <w:rPr>
                <w:sz w:val="20"/>
                <w:szCs w:val="20"/>
              </w:rPr>
              <w:t>,</w:t>
            </w:r>
            <w:r w:rsidRPr="0007466D">
              <w:rPr>
                <w:sz w:val="20"/>
                <w:szCs w:val="20"/>
              </w:rPr>
              <w:t>333)</w:t>
            </w:r>
          </w:p>
        </w:tc>
        <w:tc>
          <w:tcPr>
            <w:tcW w:w="558" w:type="pct"/>
            <w:tcBorders>
              <w:top w:val="nil"/>
              <w:left w:val="nil"/>
              <w:bottom w:val="nil"/>
              <w:right w:val="nil"/>
            </w:tcBorders>
            <w:shd w:val="clear" w:color="auto" w:fill="auto"/>
            <w:vAlign w:val="bottom"/>
          </w:tcPr>
          <w:p w14:paraId="3A15AC37" w14:textId="13224221"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561" w:type="pct"/>
            <w:tcBorders>
              <w:top w:val="nil"/>
              <w:left w:val="nil"/>
              <w:bottom w:val="nil"/>
              <w:right w:val="nil"/>
            </w:tcBorders>
            <w:shd w:val="clear" w:color="auto" w:fill="auto"/>
            <w:vAlign w:val="bottom"/>
          </w:tcPr>
          <w:p w14:paraId="6C7C9996" w14:textId="41F6CC03"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(11</w:t>
            </w:r>
            <w:r>
              <w:rPr>
                <w:sz w:val="20"/>
                <w:szCs w:val="20"/>
              </w:rPr>
              <w:t>,</w:t>
            </w:r>
            <w:r w:rsidRPr="0007466D">
              <w:rPr>
                <w:sz w:val="20"/>
                <w:szCs w:val="20"/>
              </w:rPr>
              <w:t>759)</w:t>
            </w:r>
          </w:p>
        </w:tc>
      </w:tr>
      <w:tr w:rsidR="00C15A84" w:rsidRPr="00537128" w14:paraId="0D8EF7C6" w14:textId="77777777" w:rsidTr="00A1123E">
        <w:trPr>
          <w:trHeight w:val="164"/>
        </w:trPr>
        <w:tc>
          <w:tcPr>
            <w:tcW w:w="2206" w:type="pct"/>
            <w:vAlign w:val="bottom"/>
          </w:tcPr>
          <w:p w14:paraId="0BA2806B" w14:textId="77777777"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Unwind – changes due to the lapse of time</w:t>
            </w:r>
          </w:p>
        </w:tc>
        <w:tc>
          <w:tcPr>
            <w:tcW w:w="558" w:type="pct"/>
            <w:tcBorders>
              <w:top w:val="nil"/>
              <w:left w:val="nil"/>
              <w:bottom w:val="nil"/>
              <w:right w:val="nil"/>
            </w:tcBorders>
            <w:shd w:val="clear" w:color="auto" w:fill="auto"/>
            <w:vAlign w:val="bottom"/>
          </w:tcPr>
          <w:p w14:paraId="74252E2F" w14:textId="20546AFF"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558" w:type="pct"/>
            <w:tcBorders>
              <w:top w:val="nil"/>
              <w:left w:val="nil"/>
              <w:bottom w:val="nil"/>
              <w:right w:val="nil"/>
            </w:tcBorders>
            <w:shd w:val="clear" w:color="auto" w:fill="auto"/>
            <w:vAlign w:val="bottom"/>
          </w:tcPr>
          <w:p w14:paraId="5169C370" w14:textId="6199782D"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559" w:type="pct"/>
            <w:tcBorders>
              <w:top w:val="nil"/>
              <w:left w:val="nil"/>
              <w:bottom w:val="nil"/>
              <w:right w:val="nil"/>
            </w:tcBorders>
            <w:shd w:val="clear" w:color="auto" w:fill="auto"/>
            <w:vAlign w:val="bottom"/>
          </w:tcPr>
          <w:p w14:paraId="617B92DA" w14:textId="57A43162"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(84)</w:t>
            </w:r>
          </w:p>
        </w:tc>
        <w:tc>
          <w:tcPr>
            <w:tcW w:w="558" w:type="pct"/>
            <w:tcBorders>
              <w:top w:val="nil"/>
              <w:left w:val="nil"/>
              <w:bottom w:val="nil"/>
              <w:right w:val="nil"/>
            </w:tcBorders>
            <w:shd w:val="clear" w:color="auto" w:fill="auto"/>
            <w:vAlign w:val="bottom"/>
          </w:tcPr>
          <w:p w14:paraId="5CBD9600" w14:textId="5107710A"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561" w:type="pct"/>
            <w:tcBorders>
              <w:top w:val="nil"/>
              <w:left w:val="nil"/>
              <w:bottom w:val="nil"/>
              <w:right w:val="nil"/>
            </w:tcBorders>
            <w:shd w:val="clear" w:color="auto" w:fill="auto"/>
            <w:vAlign w:val="bottom"/>
          </w:tcPr>
          <w:p w14:paraId="703071E9" w14:textId="258870D0"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(84)</w:t>
            </w:r>
          </w:p>
        </w:tc>
      </w:tr>
      <w:tr w:rsidR="00C15A84" w:rsidRPr="00537128" w14:paraId="6DC32C76" w14:textId="77777777" w:rsidTr="00A1123E">
        <w:trPr>
          <w:trHeight w:val="283"/>
        </w:trPr>
        <w:tc>
          <w:tcPr>
            <w:tcW w:w="2206" w:type="pct"/>
            <w:vAlign w:val="center"/>
          </w:tcPr>
          <w:p w14:paraId="40C431C9" w14:textId="77777777"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Loss allowances transferred from/to loans to other customers</w:t>
            </w:r>
          </w:p>
        </w:tc>
        <w:tc>
          <w:tcPr>
            <w:tcW w:w="558" w:type="pct"/>
            <w:tcBorders>
              <w:top w:val="nil"/>
              <w:left w:val="nil"/>
              <w:bottom w:val="nil"/>
              <w:right w:val="nil"/>
            </w:tcBorders>
            <w:shd w:val="clear" w:color="auto" w:fill="auto"/>
            <w:vAlign w:val="bottom"/>
          </w:tcPr>
          <w:p w14:paraId="41B6B11B" w14:textId="7E5CAFC7" w:rsidR="00C15A84" w:rsidRPr="00537128" w:rsidRDefault="00C15A84" w:rsidP="00C15A84">
            <w:pPr>
              <w:tabs>
                <w:tab w:val="right" w:pos="1202"/>
              </w:tabs>
              <w:spacing w:after="0" w:line="301" w:lineRule="exact"/>
              <w:jc w:val="right"/>
              <w:outlineLvl w:val="0"/>
              <w:rPr>
                <w:rFonts w:ascii="Calibri" w:eastAsia="Calibri" w:hAnsi="Calibri" w:cs="Arial"/>
                <w:spacing w:val="-2"/>
                <w:sz w:val="20"/>
                <w:szCs w:val="20"/>
                <w:lang w:val="en-US"/>
              </w:rPr>
            </w:pPr>
            <w:r w:rsidRPr="0007466D">
              <w:rPr>
                <w:sz w:val="20"/>
                <w:szCs w:val="20"/>
              </w:rPr>
              <w:t xml:space="preserve"> - </w:t>
            </w:r>
          </w:p>
        </w:tc>
        <w:tc>
          <w:tcPr>
            <w:tcW w:w="558" w:type="pct"/>
            <w:tcBorders>
              <w:top w:val="nil"/>
              <w:left w:val="nil"/>
              <w:bottom w:val="nil"/>
              <w:right w:val="nil"/>
            </w:tcBorders>
            <w:shd w:val="clear" w:color="auto" w:fill="auto"/>
            <w:vAlign w:val="bottom"/>
          </w:tcPr>
          <w:p w14:paraId="18B51E6B" w14:textId="44D06BCA" w:rsidR="00C15A84" w:rsidRPr="00537128" w:rsidRDefault="00C15A84" w:rsidP="00C15A84">
            <w:pPr>
              <w:tabs>
                <w:tab w:val="right" w:pos="1202"/>
              </w:tabs>
              <w:spacing w:after="0" w:line="301" w:lineRule="exact"/>
              <w:jc w:val="right"/>
              <w:outlineLvl w:val="0"/>
              <w:rPr>
                <w:rFonts w:ascii="Calibri" w:eastAsia="Calibri" w:hAnsi="Calibri" w:cs="Arial"/>
                <w:spacing w:val="-2"/>
                <w:sz w:val="20"/>
                <w:szCs w:val="20"/>
                <w:lang w:val="en-US"/>
              </w:rPr>
            </w:pPr>
            <w:r w:rsidRPr="0007466D">
              <w:rPr>
                <w:sz w:val="20"/>
                <w:szCs w:val="20"/>
              </w:rPr>
              <w:t xml:space="preserve"> (16)</w:t>
            </w:r>
          </w:p>
        </w:tc>
        <w:tc>
          <w:tcPr>
            <w:tcW w:w="559" w:type="pct"/>
            <w:tcBorders>
              <w:top w:val="nil"/>
              <w:left w:val="nil"/>
              <w:bottom w:val="nil"/>
              <w:right w:val="nil"/>
            </w:tcBorders>
            <w:shd w:val="clear" w:color="auto" w:fill="auto"/>
            <w:vAlign w:val="bottom"/>
          </w:tcPr>
          <w:p w14:paraId="775CBEE4" w14:textId="0AC40006" w:rsidR="00C15A84" w:rsidRPr="00537128" w:rsidRDefault="00C15A84" w:rsidP="00C15A84">
            <w:pPr>
              <w:tabs>
                <w:tab w:val="right" w:pos="1202"/>
              </w:tabs>
              <w:spacing w:after="0" w:line="301" w:lineRule="exact"/>
              <w:jc w:val="right"/>
              <w:outlineLvl w:val="0"/>
              <w:rPr>
                <w:rFonts w:ascii="Calibri" w:eastAsia="Calibri" w:hAnsi="Calibri" w:cs="Arial"/>
                <w:spacing w:val="-2"/>
                <w:sz w:val="20"/>
                <w:szCs w:val="20"/>
                <w:lang w:val="en-US"/>
              </w:rPr>
            </w:pPr>
            <w:r w:rsidRPr="0007466D">
              <w:rPr>
                <w:sz w:val="20"/>
                <w:szCs w:val="20"/>
              </w:rPr>
              <w:t xml:space="preserve"> - </w:t>
            </w:r>
          </w:p>
        </w:tc>
        <w:tc>
          <w:tcPr>
            <w:tcW w:w="558" w:type="pct"/>
            <w:tcBorders>
              <w:top w:val="nil"/>
              <w:left w:val="nil"/>
              <w:bottom w:val="nil"/>
              <w:right w:val="nil"/>
            </w:tcBorders>
            <w:shd w:val="clear" w:color="auto" w:fill="auto"/>
            <w:vAlign w:val="bottom"/>
          </w:tcPr>
          <w:p w14:paraId="3C1430BB" w14:textId="1C419F47" w:rsidR="00C15A84" w:rsidRPr="00537128" w:rsidRDefault="00C15A84" w:rsidP="00C15A84">
            <w:pPr>
              <w:tabs>
                <w:tab w:val="right" w:pos="1202"/>
              </w:tabs>
              <w:spacing w:after="0" w:line="301" w:lineRule="exact"/>
              <w:jc w:val="right"/>
              <w:outlineLvl w:val="0"/>
              <w:rPr>
                <w:rFonts w:ascii="Calibri" w:eastAsia="Calibri" w:hAnsi="Calibri" w:cs="Arial"/>
                <w:spacing w:val="-2"/>
                <w:sz w:val="20"/>
                <w:szCs w:val="20"/>
                <w:lang w:val="en-US"/>
              </w:rPr>
            </w:pPr>
            <w:r w:rsidRPr="0007466D">
              <w:rPr>
                <w:sz w:val="20"/>
                <w:szCs w:val="20"/>
              </w:rPr>
              <w:t xml:space="preserve"> - </w:t>
            </w:r>
          </w:p>
        </w:tc>
        <w:tc>
          <w:tcPr>
            <w:tcW w:w="561" w:type="pct"/>
            <w:tcBorders>
              <w:top w:val="nil"/>
              <w:left w:val="nil"/>
              <w:bottom w:val="nil"/>
              <w:right w:val="nil"/>
            </w:tcBorders>
            <w:shd w:val="clear" w:color="auto" w:fill="auto"/>
            <w:vAlign w:val="bottom"/>
          </w:tcPr>
          <w:p w14:paraId="6D9E522B" w14:textId="1C882A02" w:rsidR="00C15A84" w:rsidRPr="00537128" w:rsidRDefault="00C15A84" w:rsidP="00C15A84">
            <w:pPr>
              <w:tabs>
                <w:tab w:val="right" w:pos="1202"/>
              </w:tabs>
              <w:spacing w:after="0" w:line="301" w:lineRule="exact"/>
              <w:jc w:val="right"/>
              <w:outlineLvl w:val="0"/>
              <w:rPr>
                <w:rFonts w:ascii="Calibri" w:eastAsia="Calibri" w:hAnsi="Calibri" w:cs="Arial"/>
                <w:spacing w:val="-2"/>
                <w:sz w:val="20"/>
                <w:szCs w:val="20"/>
                <w:highlight w:val="yellow"/>
                <w:lang w:val="en-US"/>
              </w:rPr>
            </w:pPr>
            <w:r w:rsidRPr="0007466D">
              <w:rPr>
                <w:sz w:val="20"/>
                <w:szCs w:val="20"/>
              </w:rPr>
              <w:t xml:space="preserve"> (16)</w:t>
            </w:r>
          </w:p>
        </w:tc>
      </w:tr>
      <w:tr w:rsidR="00C15A84" w:rsidRPr="00537128" w14:paraId="551A27D8" w14:textId="77777777" w:rsidTr="004A287E">
        <w:trPr>
          <w:trHeight w:val="164"/>
        </w:trPr>
        <w:tc>
          <w:tcPr>
            <w:tcW w:w="2206" w:type="pct"/>
            <w:vAlign w:val="bottom"/>
          </w:tcPr>
          <w:p w14:paraId="738D99FC" w14:textId="7151F495" w:rsidR="00C15A84" w:rsidRPr="00537128" w:rsidRDefault="00C15A84" w:rsidP="00C15A84">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558" w:type="pct"/>
            <w:tcBorders>
              <w:top w:val="nil"/>
              <w:left w:val="nil"/>
              <w:bottom w:val="single" w:sz="8" w:space="0" w:color="auto"/>
              <w:right w:val="nil"/>
            </w:tcBorders>
            <w:shd w:val="clear" w:color="auto" w:fill="auto"/>
            <w:vAlign w:val="bottom"/>
          </w:tcPr>
          <w:p w14:paraId="1A5940C6" w14:textId="2EC03F95"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(97)</w:t>
            </w:r>
          </w:p>
        </w:tc>
        <w:tc>
          <w:tcPr>
            <w:tcW w:w="558" w:type="pct"/>
            <w:tcBorders>
              <w:top w:val="nil"/>
              <w:left w:val="nil"/>
              <w:bottom w:val="single" w:sz="8" w:space="0" w:color="auto"/>
              <w:right w:val="nil"/>
            </w:tcBorders>
            <w:shd w:val="clear" w:color="auto" w:fill="auto"/>
            <w:vAlign w:val="bottom"/>
          </w:tcPr>
          <w:p w14:paraId="6D16B8E1" w14:textId="2053FB17"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(89)</w:t>
            </w:r>
          </w:p>
        </w:tc>
        <w:tc>
          <w:tcPr>
            <w:tcW w:w="559" w:type="pct"/>
            <w:tcBorders>
              <w:top w:val="nil"/>
              <w:left w:val="nil"/>
              <w:bottom w:val="single" w:sz="8" w:space="0" w:color="auto"/>
              <w:right w:val="nil"/>
            </w:tcBorders>
            <w:shd w:val="clear" w:color="auto" w:fill="auto"/>
            <w:vAlign w:val="bottom"/>
          </w:tcPr>
          <w:p w14:paraId="1BBF7E7C" w14:textId="50D47187"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(5)</w:t>
            </w:r>
          </w:p>
        </w:tc>
        <w:tc>
          <w:tcPr>
            <w:tcW w:w="558" w:type="pct"/>
            <w:tcBorders>
              <w:top w:val="nil"/>
              <w:left w:val="nil"/>
              <w:bottom w:val="single" w:sz="8" w:space="0" w:color="auto"/>
              <w:right w:val="nil"/>
            </w:tcBorders>
            <w:shd w:val="clear" w:color="auto" w:fill="auto"/>
            <w:vAlign w:val="bottom"/>
          </w:tcPr>
          <w:p w14:paraId="1C642082" w14:textId="01142F86"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 </w:t>
            </w:r>
          </w:p>
        </w:tc>
        <w:tc>
          <w:tcPr>
            <w:tcW w:w="561" w:type="pct"/>
            <w:tcBorders>
              <w:top w:val="nil"/>
              <w:left w:val="nil"/>
              <w:bottom w:val="single" w:sz="8" w:space="0" w:color="auto"/>
              <w:right w:val="nil"/>
            </w:tcBorders>
            <w:shd w:val="clear" w:color="auto" w:fill="auto"/>
            <w:vAlign w:val="bottom"/>
          </w:tcPr>
          <w:p w14:paraId="483FDD50" w14:textId="7E6FD53C" w:rsidR="00C15A84" w:rsidRPr="00537128" w:rsidRDefault="00C15A84" w:rsidP="00C15A84">
            <w:pPr>
              <w:spacing w:after="0" w:line="240" w:lineRule="auto"/>
              <w:jc w:val="right"/>
              <w:rPr>
                <w:rFonts w:ascii="Calibri" w:eastAsia="Calibri" w:hAnsi="Calibri" w:cs="Calibri"/>
                <w:color w:val="000000"/>
                <w:sz w:val="20"/>
                <w:szCs w:val="20"/>
                <w:lang w:val="en-US"/>
              </w:rPr>
            </w:pPr>
            <w:r w:rsidRPr="0007466D">
              <w:rPr>
                <w:sz w:val="20"/>
                <w:szCs w:val="20"/>
              </w:rPr>
              <w:t xml:space="preserve"> (191)</w:t>
            </w:r>
          </w:p>
        </w:tc>
      </w:tr>
      <w:tr w:rsidR="00C15A84" w:rsidRPr="00537128" w14:paraId="6BEAAE34" w14:textId="77777777" w:rsidTr="009A1792">
        <w:trPr>
          <w:trHeight w:val="33"/>
        </w:trPr>
        <w:tc>
          <w:tcPr>
            <w:tcW w:w="2206" w:type="pct"/>
            <w:vAlign w:val="bottom"/>
          </w:tcPr>
          <w:p w14:paraId="677764E1" w14:textId="695A0DF2" w:rsidR="00C15A84" w:rsidRPr="00537128" w:rsidRDefault="00C15A84" w:rsidP="00C15A84">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w:t>
            </w:r>
            <w:r>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2021</w:t>
            </w:r>
          </w:p>
        </w:tc>
        <w:tc>
          <w:tcPr>
            <w:tcW w:w="558" w:type="pct"/>
            <w:tcBorders>
              <w:top w:val="nil"/>
              <w:left w:val="nil"/>
              <w:bottom w:val="single" w:sz="12" w:space="0" w:color="auto"/>
              <w:right w:val="nil"/>
            </w:tcBorders>
            <w:shd w:val="clear" w:color="auto" w:fill="auto"/>
          </w:tcPr>
          <w:p w14:paraId="6A65FCA7" w14:textId="1BF44108" w:rsidR="00C15A84" w:rsidRPr="00537128" w:rsidRDefault="00C15A84" w:rsidP="00C15A84">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20"/>
                <w:szCs w:val="20"/>
              </w:rPr>
              <w:t xml:space="preserve"> 35</w:t>
            </w:r>
            <w:r>
              <w:rPr>
                <w:b/>
                <w:bCs/>
                <w:sz w:val="20"/>
                <w:szCs w:val="20"/>
              </w:rPr>
              <w:t>,</w:t>
            </w:r>
            <w:r w:rsidRPr="0007466D">
              <w:rPr>
                <w:b/>
                <w:bCs/>
                <w:sz w:val="20"/>
                <w:szCs w:val="20"/>
              </w:rPr>
              <w:t xml:space="preserve">048 </w:t>
            </w:r>
          </w:p>
        </w:tc>
        <w:tc>
          <w:tcPr>
            <w:tcW w:w="558" w:type="pct"/>
            <w:tcBorders>
              <w:top w:val="nil"/>
              <w:left w:val="nil"/>
              <w:bottom w:val="single" w:sz="12" w:space="0" w:color="auto"/>
              <w:right w:val="nil"/>
            </w:tcBorders>
            <w:shd w:val="clear" w:color="auto" w:fill="auto"/>
          </w:tcPr>
          <w:p w14:paraId="659A889A" w14:textId="476BBD1D" w:rsidR="00C15A84" w:rsidRPr="00537128" w:rsidRDefault="00C15A84" w:rsidP="00C15A84">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20"/>
                <w:szCs w:val="20"/>
              </w:rPr>
              <w:t xml:space="preserve"> 27</w:t>
            </w:r>
            <w:r>
              <w:rPr>
                <w:b/>
                <w:bCs/>
                <w:sz w:val="20"/>
                <w:szCs w:val="20"/>
              </w:rPr>
              <w:t>,</w:t>
            </w:r>
            <w:r w:rsidRPr="0007466D">
              <w:rPr>
                <w:b/>
                <w:bCs/>
                <w:sz w:val="20"/>
                <w:szCs w:val="20"/>
              </w:rPr>
              <w:t xml:space="preserve">730 </w:t>
            </w:r>
          </w:p>
        </w:tc>
        <w:tc>
          <w:tcPr>
            <w:tcW w:w="559" w:type="pct"/>
            <w:tcBorders>
              <w:top w:val="nil"/>
              <w:left w:val="nil"/>
              <w:bottom w:val="single" w:sz="12" w:space="0" w:color="auto"/>
              <w:right w:val="nil"/>
            </w:tcBorders>
            <w:shd w:val="clear" w:color="auto" w:fill="auto"/>
          </w:tcPr>
          <w:p w14:paraId="74777866" w14:textId="215F2719" w:rsidR="00C15A84" w:rsidRPr="00537128" w:rsidRDefault="00C15A84" w:rsidP="00C15A84">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20"/>
                <w:szCs w:val="20"/>
              </w:rPr>
              <w:t xml:space="preserve"> 7</w:t>
            </w:r>
            <w:r>
              <w:rPr>
                <w:b/>
                <w:bCs/>
                <w:sz w:val="20"/>
                <w:szCs w:val="20"/>
              </w:rPr>
              <w:t>,</w:t>
            </w:r>
            <w:r w:rsidRPr="0007466D">
              <w:rPr>
                <w:b/>
                <w:bCs/>
                <w:sz w:val="20"/>
                <w:szCs w:val="20"/>
              </w:rPr>
              <w:t xml:space="preserve">969 </w:t>
            </w:r>
          </w:p>
        </w:tc>
        <w:tc>
          <w:tcPr>
            <w:tcW w:w="558" w:type="pct"/>
            <w:tcBorders>
              <w:top w:val="nil"/>
              <w:left w:val="nil"/>
              <w:bottom w:val="single" w:sz="12" w:space="0" w:color="auto"/>
              <w:right w:val="nil"/>
            </w:tcBorders>
            <w:shd w:val="clear" w:color="auto" w:fill="auto"/>
          </w:tcPr>
          <w:p w14:paraId="2652D5F2" w14:textId="4CD2F941" w:rsidR="00C15A84" w:rsidRPr="00537128" w:rsidRDefault="00C15A84" w:rsidP="00C15A84">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20"/>
                <w:szCs w:val="20"/>
              </w:rPr>
              <w:t xml:space="preserve"> - </w:t>
            </w:r>
          </w:p>
        </w:tc>
        <w:tc>
          <w:tcPr>
            <w:tcW w:w="561" w:type="pct"/>
            <w:tcBorders>
              <w:top w:val="nil"/>
              <w:left w:val="nil"/>
              <w:bottom w:val="single" w:sz="12" w:space="0" w:color="auto"/>
              <w:right w:val="nil"/>
            </w:tcBorders>
            <w:shd w:val="clear" w:color="auto" w:fill="auto"/>
          </w:tcPr>
          <w:p w14:paraId="52E6662D" w14:textId="6F937115" w:rsidR="00C15A84" w:rsidRPr="00537128" w:rsidRDefault="00C15A84" w:rsidP="00C15A84">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20"/>
                <w:szCs w:val="20"/>
              </w:rPr>
              <w:t xml:space="preserve"> 70</w:t>
            </w:r>
            <w:r>
              <w:rPr>
                <w:b/>
                <w:bCs/>
                <w:sz w:val="20"/>
                <w:szCs w:val="20"/>
              </w:rPr>
              <w:t>,</w:t>
            </w:r>
            <w:r w:rsidRPr="0007466D">
              <w:rPr>
                <w:b/>
                <w:bCs/>
                <w:sz w:val="20"/>
                <w:szCs w:val="20"/>
              </w:rPr>
              <w:t xml:space="preserve">747 </w:t>
            </w:r>
          </w:p>
        </w:tc>
      </w:tr>
    </w:tbl>
    <w:p w14:paraId="6C4D784C"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pPr>
    </w:p>
    <w:p w14:paraId="6992361C" w14:textId="71FF703C" w:rsidR="00716C7A" w:rsidRPr="00537128" w:rsidRDefault="00716C7A" w:rsidP="00712478">
      <w:pPr>
        <w:spacing w:after="0" w:line="240" w:lineRule="auto"/>
        <w:jc w:val="both"/>
        <w:rPr>
          <w:rFonts w:ascii="Calibri" w:eastAsia="Times New Roman" w:hAnsi="Calibri" w:cs="Arial"/>
          <w:bCs/>
          <w:color w:val="000000" w:themeColor="text1"/>
          <w:lang w:val="en-US"/>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4A287E" w:rsidRPr="00537128" w14:paraId="32878BC5" w14:textId="77777777" w:rsidTr="004A287E">
        <w:trPr>
          <w:trHeight w:val="44"/>
        </w:trPr>
        <w:tc>
          <w:tcPr>
            <w:tcW w:w="2206" w:type="pct"/>
          </w:tcPr>
          <w:p w14:paraId="5D02C77D"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Group and Bank</w:t>
            </w:r>
          </w:p>
        </w:tc>
        <w:tc>
          <w:tcPr>
            <w:tcW w:w="2794" w:type="pct"/>
            <w:gridSpan w:val="5"/>
            <w:vAlign w:val="bottom"/>
          </w:tcPr>
          <w:p w14:paraId="4EABDE9A"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0B9D0D47" w14:textId="77777777" w:rsidTr="004A287E">
        <w:trPr>
          <w:trHeight w:val="44"/>
        </w:trPr>
        <w:tc>
          <w:tcPr>
            <w:tcW w:w="2206" w:type="pct"/>
          </w:tcPr>
          <w:p w14:paraId="1509C588"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558" w:type="pct"/>
            <w:vAlign w:val="bottom"/>
          </w:tcPr>
          <w:p w14:paraId="32EBB86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558" w:type="pct"/>
            <w:vAlign w:val="bottom"/>
          </w:tcPr>
          <w:p w14:paraId="180DA0D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559" w:type="pct"/>
            <w:vAlign w:val="bottom"/>
          </w:tcPr>
          <w:p w14:paraId="5DDFD05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558" w:type="pct"/>
            <w:vAlign w:val="bottom"/>
          </w:tcPr>
          <w:p w14:paraId="6E476B1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561" w:type="pct"/>
            <w:vAlign w:val="bottom"/>
          </w:tcPr>
          <w:p w14:paraId="44E47659"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627B8FAD" w14:textId="77777777" w:rsidTr="004A287E">
        <w:trPr>
          <w:trHeight w:val="44"/>
        </w:trPr>
        <w:tc>
          <w:tcPr>
            <w:tcW w:w="2206" w:type="pct"/>
          </w:tcPr>
          <w:p w14:paraId="23130136"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2B2232B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5A012006"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9" w:type="pct"/>
          </w:tcPr>
          <w:p w14:paraId="78367C3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58" w:type="pct"/>
          </w:tcPr>
          <w:p w14:paraId="5D4740D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561" w:type="pct"/>
          </w:tcPr>
          <w:p w14:paraId="119028D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257E41FF" w14:textId="77777777" w:rsidTr="004A287E">
        <w:trPr>
          <w:trHeight w:hRule="exact" w:val="116"/>
        </w:trPr>
        <w:tc>
          <w:tcPr>
            <w:tcW w:w="2206" w:type="pct"/>
          </w:tcPr>
          <w:p w14:paraId="3943DC4E"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558" w:type="pct"/>
          </w:tcPr>
          <w:p w14:paraId="7B676AD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497B618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9" w:type="pct"/>
          </w:tcPr>
          <w:p w14:paraId="1D5A19C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58" w:type="pct"/>
          </w:tcPr>
          <w:p w14:paraId="249C43BC"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561" w:type="pct"/>
          </w:tcPr>
          <w:p w14:paraId="19DF459C"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50218570" w14:textId="77777777" w:rsidTr="004A287E">
        <w:trPr>
          <w:trHeight w:val="164"/>
        </w:trPr>
        <w:tc>
          <w:tcPr>
            <w:tcW w:w="2206" w:type="pct"/>
            <w:vAlign w:val="bottom"/>
          </w:tcPr>
          <w:p w14:paraId="77B6A2AF"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2020</w:t>
            </w:r>
          </w:p>
        </w:tc>
        <w:tc>
          <w:tcPr>
            <w:tcW w:w="558" w:type="pct"/>
            <w:shd w:val="clear" w:color="auto" w:fill="auto"/>
            <w:vAlign w:val="bottom"/>
          </w:tcPr>
          <w:p w14:paraId="348C059E"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37,098 </w:t>
            </w:r>
          </w:p>
        </w:tc>
        <w:tc>
          <w:tcPr>
            <w:tcW w:w="558" w:type="pct"/>
            <w:shd w:val="clear" w:color="auto" w:fill="auto"/>
            <w:vAlign w:val="bottom"/>
          </w:tcPr>
          <w:p w14:paraId="7AC0438E"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10,543 </w:t>
            </w:r>
          </w:p>
        </w:tc>
        <w:tc>
          <w:tcPr>
            <w:tcW w:w="559" w:type="pct"/>
            <w:shd w:val="clear" w:color="auto" w:fill="auto"/>
            <w:vAlign w:val="bottom"/>
          </w:tcPr>
          <w:p w14:paraId="3CEC918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11,057 </w:t>
            </w:r>
          </w:p>
        </w:tc>
        <w:tc>
          <w:tcPr>
            <w:tcW w:w="558" w:type="pct"/>
            <w:shd w:val="clear" w:color="auto" w:fill="auto"/>
            <w:vAlign w:val="bottom"/>
          </w:tcPr>
          <w:p w14:paraId="5A97B41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08E4E493"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58,698 </w:t>
            </w:r>
          </w:p>
        </w:tc>
      </w:tr>
      <w:tr w:rsidR="004A287E" w:rsidRPr="00537128" w14:paraId="4F91388D" w14:textId="77777777" w:rsidTr="004A287E">
        <w:trPr>
          <w:trHeight w:val="164"/>
        </w:trPr>
        <w:tc>
          <w:tcPr>
            <w:tcW w:w="2206" w:type="pct"/>
          </w:tcPr>
          <w:p w14:paraId="3108EFB5"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1</w:t>
            </w:r>
          </w:p>
        </w:tc>
        <w:tc>
          <w:tcPr>
            <w:tcW w:w="558" w:type="pct"/>
            <w:shd w:val="clear" w:color="auto" w:fill="auto"/>
            <w:vAlign w:val="bottom"/>
          </w:tcPr>
          <w:p w14:paraId="3EE0BA5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4E58547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9" w:type="pct"/>
            <w:shd w:val="clear" w:color="auto" w:fill="auto"/>
            <w:vAlign w:val="bottom"/>
          </w:tcPr>
          <w:p w14:paraId="2DAC7AE6"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4CF3891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35DF38C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r>
      <w:tr w:rsidR="004A287E" w:rsidRPr="00537128" w14:paraId="3F657438" w14:textId="77777777" w:rsidTr="004A287E">
        <w:trPr>
          <w:trHeight w:val="164"/>
        </w:trPr>
        <w:tc>
          <w:tcPr>
            <w:tcW w:w="2206" w:type="pct"/>
          </w:tcPr>
          <w:p w14:paraId="11335D6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2</w:t>
            </w:r>
          </w:p>
        </w:tc>
        <w:tc>
          <w:tcPr>
            <w:tcW w:w="558" w:type="pct"/>
            <w:shd w:val="clear" w:color="auto" w:fill="auto"/>
            <w:vAlign w:val="bottom"/>
          </w:tcPr>
          <w:p w14:paraId="7A930CA2"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(2,742)</w:t>
            </w:r>
          </w:p>
        </w:tc>
        <w:tc>
          <w:tcPr>
            <w:tcW w:w="558" w:type="pct"/>
            <w:shd w:val="clear" w:color="auto" w:fill="auto"/>
            <w:vAlign w:val="bottom"/>
          </w:tcPr>
          <w:p w14:paraId="7658A95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2,742 </w:t>
            </w:r>
          </w:p>
        </w:tc>
        <w:tc>
          <w:tcPr>
            <w:tcW w:w="559" w:type="pct"/>
            <w:shd w:val="clear" w:color="auto" w:fill="auto"/>
            <w:vAlign w:val="bottom"/>
          </w:tcPr>
          <w:p w14:paraId="426596F8"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4E5D87A0"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7528F5A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r>
      <w:tr w:rsidR="004A287E" w:rsidRPr="00537128" w14:paraId="587EEEDF" w14:textId="77777777" w:rsidTr="004A287E">
        <w:trPr>
          <w:trHeight w:val="164"/>
        </w:trPr>
        <w:tc>
          <w:tcPr>
            <w:tcW w:w="2206" w:type="pct"/>
          </w:tcPr>
          <w:p w14:paraId="32284CC1"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Transfer to Stage 3</w:t>
            </w:r>
          </w:p>
        </w:tc>
        <w:tc>
          <w:tcPr>
            <w:tcW w:w="558" w:type="pct"/>
            <w:shd w:val="clear" w:color="auto" w:fill="auto"/>
            <w:vAlign w:val="bottom"/>
          </w:tcPr>
          <w:p w14:paraId="4F155BBC"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16D0A0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9" w:type="pct"/>
            <w:shd w:val="clear" w:color="auto" w:fill="auto"/>
            <w:vAlign w:val="bottom"/>
          </w:tcPr>
          <w:p w14:paraId="4F274487"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307CC48A"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3D8CAABD" w14:textId="77777777" w:rsidR="004A287E" w:rsidRPr="00537128" w:rsidRDefault="004A287E" w:rsidP="004A287E">
            <w:pPr>
              <w:spacing w:after="0" w:line="240" w:lineRule="auto"/>
              <w:jc w:val="right"/>
              <w:rPr>
                <w:rFonts w:ascii="Calibri" w:eastAsia="Calibri" w:hAnsi="Calibri" w:cs="Arial"/>
                <w:sz w:val="20"/>
                <w:szCs w:val="20"/>
                <w:lang w:val="en-US"/>
              </w:rPr>
            </w:pPr>
            <w:r w:rsidRPr="00537128">
              <w:rPr>
                <w:rFonts w:ascii="Calibri" w:eastAsia="Calibri" w:hAnsi="Calibri" w:cs="Calibri"/>
                <w:color w:val="000000"/>
                <w:sz w:val="20"/>
                <w:szCs w:val="20"/>
                <w:lang w:val="en-US"/>
              </w:rPr>
              <w:t xml:space="preserve"> - </w:t>
            </w:r>
          </w:p>
        </w:tc>
      </w:tr>
      <w:tr w:rsidR="004A287E" w:rsidRPr="00537128" w14:paraId="7F419E85" w14:textId="77777777" w:rsidTr="004A287E">
        <w:trPr>
          <w:trHeight w:val="164"/>
        </w:trPr>
        <w:tc>
          <w:tcPr>
            <w:tcW w:w="2206" w:type="pct"/>
            <w:vAlign w:val="bottom"/>
          </w:tcPr>
          <w:p w14:paraId="189ED58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increase/(release) of loss allowance</w:t>
            </w:r>
          </w:p>
        </w:tc>
        <w:tc>
          <w:tcPr>
            <w:tcW w:w="558" w:type="pct"/>
            <w:shd w:val="clear" w:color="auto" w:fill="auto"/>
            <w:vAlign w:val="bottom"/>
          </w:tcPr>
          <w:p w14:paraId="207260D4"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2,290 </w:t>
            </w:r>
          </w:p>
        </w:tc>
        <w:tc>
          <w:tcPr>
            <w:tcW w:w="558" w:type="pct"/>
            <w:shd w:val="clear" w:color="auto" w:fill="auto"/>
            <w:vAlign w:val="bottom"/>
          </w:tcPr>
          <w:p w14:paraId="5EF9751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22,091 </w:t>
            </w:r>
          </w:p>
        </w:tc>
        <w:tc>
          <w:tcPr>
            <w:tcW w:w="559" w:type="pct"/>
            <w:shd w:val="clear" w:color="auto" w:fill="auto"/>
            <w:vAlign w:val="bottom"/>
          </w:tcPr>
          <w:p w14:paraId="230EBA0B"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(545)</w:t>
            </w:r>
          </w:p>
        </w:tc>
        <w:tc>
          <w:tcPr>
            <w:tcW w:w="558" w:type="pct"/>
            <w:shd w:val="clear" w:color="auto" w:fill="auto"/>
            <w:vAlign w:val="bottom"/>
          </w:tcPr>
          <w:p w14:paraId="0704100A"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41E81385"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23,836 </w:t>
            </w:r>
          </w:p>
        </w:tc>
      </w:tr>
      <w:tr w:rsidR="004A287E" w:rsidRPr="00537128" w14:paraId="73C8EEC1" w14:textId="77777777" w:rsidTr="004A287E">
        <w:trPr>
          <w:trHeight w:val="164"/>
        </w:trPr>
        <w:tc>
          <w:tcPr>
            <w:tcW w:w="2206" w:type="pct"/>
            <w:vAlign w:val="bottom"/>
          </w:tcPr>
          <w:p w14:paraId="136B3FEB"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Unwind – changes due to the lapse of time</w:t>
            </w:r>
          </w:p>
        </w:tc>
        <w:tc>
          <w:tcPr>
            <w:tcW w:w="558" w:type="pct"/>
            <w:shd w:val="clear" w:color="auto" w:fill="auto"/>
            <w:vAlign w:val="bottom"/>
          </w:tcPr>
          <w:p w14:paraId="147FC78E"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5175A5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59" w:type="pct"/>
            <w:shd w:val="clear" w:color="auto" w:fill="auto"/>
            <w:vAlign w:val="bottom"/>
          </w:tcPr>
          <w:p w14:paraId="6BF2A26F"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27 </w:t>
            </w:r>
          </w:p>
        </w:tc>
        <w:tc>
          <w:tcPr>
            <w:tcW w:w="558" w:type="pct"/>
            <w:shd w:val="clear" w:color="auto" w:fill="auto"/>
            <w:vAlign w:val="bottom"/>
          </w:tcPr>
          <w:p w14:paraId="564E77CE"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1B5700DD" w14:textId="77777777" w:rsidR="004A287E" w:rsidRPr="00537128" w:rsidRDefault="004A287E" w:rsidP="004A287E">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27 </w:t>
            </w:r>
          </w:p>
        </w:tc>
      </w:tr>
      <w:tr w:rsidR="004A287E" w:rsidRPr="00537128" w14:paraId="3815DF22" w14:textId="77777777" w:rsidTr="004A287E">
        <w:trPr>
          <w:trHeight w:val="283"/>
        </w:trPr>
        <w:tc>
          <w:tcPr>
            <w:tcW w:w="2206" w:type="pct"/>
            <w:vAlign w:val="center"/>
          </w:tcPr>
          <w:p w14:paraId="7E7C6576"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Loss allowances transferred from/to loans to other customers</w:t>
            </w:r>
          </w:p>
        </w:tc>
        <w:tc>
          <w:tcPr>
            <w:tcW w:w="558" w:type="pct"/>
            <w:shd w:val="clear" w:color="auto" w:fill="auto"/>
            <w:vAlign w:val="bottom"/>
          </w:tcPr>
          <w:p w14:paraId="054D49BF"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112CAD4"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(36)</w:t>
            </w:r>
          </w:p>
        </w:tc>
        <w:tc>
          <w:tcPr>
            <w:tcW w:w="559" w:type="pct"/>
            <w:shd w:val="clear" w:color="auto" w:fill="auto"/>
            <w:vAlign w:val="bottom"/>
          </w:tcPr>
          <w:p w14:paraId="48FBE176"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 </w:t>
            </w:r>
          </w:p>
        </w:tc>
        <w:tc>
          <w:tcPr>
            <w:tcW w:w="558" w:type="pct"/>
            <w:shd w:val="clear" w:color="auto" w:fill="auto"/>
            <w:vAlign w:val="bottom"/>
          </w:tcPr>
          <w:p w14:paraId="0205396C"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lang w:val="en-US"/>
              </w:rPr>
            </w:pPr>
            <w:r w:rsidRPr="00537128">
              <w:rPr>
                <w:rFonts w:ascii="Calibri" w:eastAsia="Calibri" w:hAnsi="Calibri" w:cs="Calibri"/>
                <w:color w:val="000000"/>
                <w:sz w:val="20"/>
                <w:szCs w:val="20"/>
                <w:lang w:val="en-US"/>
              </w:rPr>
              <w:t xml:space="preserve"> - </w:t>
            </w:r>
          </w:p>
        </w:tc>
        <w:tc>
          <w:tcPr>
            <w:tcW w:w="561" w:type="pct"/>
            <w:shd w:val="clear" w:color="auto" w:fill="auto"/>
            <w:vAlign w:val="bottom"/>
          </w:tcPr>
          <w:p w14:paraId="1D78A31A" w14:textId="77777777" w:rsidR="004A287E" w:rsidRPr="00537128" w:rsidRDefault="004A287E" w:rsidP="004A287E">
            <w:pPr>
              <w:tabs>
                <w:tab w:val="right" w:pos="1202"/>
              </w:tabs>
              <w:spacing w:after="0" w:line="301" w:lineRule="exact"/>
              <w:jc w:val="right"/>
              <w:outlineLvl w:val="0"/>
              <w:rPr>
                <w:rFonts w:ascii="Calibri" w:eastAsia="Calibri" w:hAnsi="Calibri" w:cs="Arial"/>
                <w:spacing w:val="-2"/>
                <w:sz w:val="20"/>
                <w:szCs w:val="20"/>
                <w:highlight w:val="yellow"/>
                <w:lang w:val="en-US"/>
              </w:rPr>
            </w:pPr>
            <w:r w:rsidRPr="00537128">
              <w:rPr>
                <w:rFonts w:ascii="Calibri" w:eastAsia="Calibri" w:hAnsi="Calibri" w:cs="Calibri"/>
                <w:color w:val="000000"/>
                <w:sz w:val="20"/>
                <w:szCs w:val="20"/>
                <w:lang w:val="en-US"/>
              </w:rPr>
              <w:t xml:space="preserve"> (36)</w:t>
            </w:r>
          </w:p>
        </w:tc>
      </w:tr>
      <w:tr w:rsidR="00962697" w:rsidRPr="00537128" w14:paraId="10349E94" w14:textId="77777777" w:rsidTr="004A287E">
        <w:trPr>
          <w:trHeight w:val="164"/>
        </w:trPr>
        <w:tc>
          <w:tcPr>
            <w:tcW w:w="2206" w:type="pct"/>
            <w:vAlign w:val="bottom"/>
          </w:tcPr>
          <w:p w14:paraId="3A1DFF28" w14:textId="0C3D3E43" w:rsidR="00962697" w:rsidRPr="00537128" w:rsidRDefault="00962697" w:rsidP="00962697">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558" w:type="pct"/>
            <w:tcBorders>
              <w:top w:val="nil"/>
              <w:left w:val="nil"/>
              <w:bottom w:val="single" w:sz="8" w:space="0" w:color="auto"/>
              <w:right w:val="nil"/>
            </w:tcBorders>
            <w:shd w:val="clear" w:color="auto" w:fill="auto"/>
            <w:vAlign w:val="bottom"/>
          </w:tcPr>
          <w:p w14:paraId="2BD27946"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149 </w:t>
            </w:r>
          </w:p>
        </w:tc>
        <w:tc>
          <w:tcPr>
            <w:tcW w:w="558" w:type="pct"/>
            <w:tcBorders>
              <w:top w:val="nil"/>
              <w:left w:val="nil"/>
              <w:bottom w:val="single" w:sz="8" w:space="0" w:color="auto"/>
              <w:right w:val="nil"/>
            </w:tcBorders>
            <w:shd w:val="clear" w:color="auto" w:fill="auto"/>
            <w:vAlign w:val="bottom"/>
          </w:tcPr>
          <w:p w14:paraId="448340CE"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95 </w:t>
            </w:r>
          </w:p>
        </w:tc>
        <w:tc>
          <w:tcPr>
            <w:tcW w:w="559" w:type="pct"/>
            <w:tcBorders>
              <w:top w:val="nil"/>
              <w:left w:val="nil"/>
              <w:bottom w:val="single" w:sz="8" w:space="0" w:color="auto"/>
              <w:right w:val="nil"/>
            </w:tcBorders>
            <w:shd w:val="clear" w:color="auto" w:fill="auto"/>
            <w:vAlign w:val="bottom"/>
          </w:tcPr>
          <w:p w14:paraId="7A59F886"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28 </w:t>
            </w:r>
          </w:p>
        </w:tc>
        <w:tc>
          <w:tcPr>
            <w:tcW w:w="558" w:type="pct"/>
            <w:tcBorders>
              <w:top w:val="nil"/>
              <w:left w:val="nil"/>
              <w:bottom w:val="single" w:sz="8" w:space="0" w:color="auto"/>
              <w:right w:val="nil"/>
            </w:tcBorders>
            <w:shd w:val="clear" w:color="auto" w:fill="auto"/>
            <w:vAlign w:val="bottom"/>
          </w:tcPr>
          <w:p w14:paraId="68A016C7"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 </w:t>
            </w:r>
          </w:p>
        </w:tc>
        <w:tc>
          <w:tcPr>
            <w:tcW w:w="561" w:type="pct"/>
            <w:tcBorders>
              <w:top w:val="nil"/>
              <w:left w:val="nil"/>
              <w:bottom w:val="single" w:sz="8" w:space="0" w:color="auto"/>
              <w:right w:val="nil"/>
            </w:tcBorders>
            <w:shd w:val="clear" w:color="auto" w:fill="auto"/>
            <w:vAlign w:val="bottom"/>
          </w:tcPr>
          <w:p w14:paraId="6096B1EC" w14:textId="77777777" w:rsidR="00962697" w:rsidRPr="00537128" w:rsidRDefault="00962697" w:rsidP="00962697">
            <w:pPr>
              <w:spacing w:after="0" w:line="240" w:lineRule="auto"/>
              <w:jc w:val="right"/>
              <w:rPr>
                <w:rFonts w:ascii="Calibri" w:eastAsia="Calibri" w:hAnsi="Calibri" w:cs="Calibri"/>
                <w:color w:val="000000"/>
                <w:sz w:val="20"/>
                <w:szCs w:val="20"/>
                <w:lang w:val="en-US"/>
              </w:rPr>
            </w:pPr>
            <w:r w:rsidRPr="00537128">
              <w:rPr>
                <w:rFonts w:ascii="Calibri" w:eastAsia="Calibri" w:hAnsi="Calibri" w:cs="Calibri"/>
                <w:color w:val="000000"/>
                <w:sz w:val="20"/>
                <w:szCs w:val="20"/>
                <w:lang w:val="en-US"/>
              </w:rPr>
              <w:t xml:space="preserve"> 272 </w:t>
            </w:r>
          </w:p>
        </w:tc>
      </w:tr>
      <w:tr w:rsidR="004A287E" w:rsidRPr="00537128" w14:paraId="75E7CEC8" w14:textId="77777777" w:rsidTr="004A287E">
        <w:trPr>
          <w:trHeight w:val="33"/>
        </w:trPr>
        <w:tc>
          <w:tcPr>
            <w:tcW w:w="2206" w:type="pct"/>
            <w:vAlign w:val="bottom"/>
          </w:tcPr>
          <w:p w14:paraId="4DB44033"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December 2020</w:t>
            </w:r>
          </w:p>
        </w:tc>
        <w:tc>
          <w:tcPr>
            <w:tcW w:w="558" w:type="pct"/>
            <w:tcBorders>
              <w:top w:val="nil"/>
              <w:left w:val="nil"/>
              <w:bottom w:val="single" w:sz="12" w:space="0" w:color="auto"/>
              <w:right w:val="nil"/>
            </w:tcBorders>
            <w:shd w:val="clear" w:color="auto" w:fill="auto"/>
            <w:vAlign w:val="bottom"/>
          </w:tcPr>
          <w:p w14:paraId="170FB35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36,795 </w:t>
            </w:r>
          </w:p>
        </w:tc>
        <w:tc>
          <w:tcPr>
            <w:tcW w:w="558" w:type="pct"/>
            <w:tcBorders>
              <w:top w:val="nil"/>
              <w:left w:val="nil"/>
              <w:bottom w:val="single" w:sz="12" w:space="0" w:color="auto"/>
              <w:right w:val="nil"/>
            </w:tcBorders>
            <w:shd w:val="clear" w:color="auto" w:fill="auto"/>
            <w:vAlign w:val="bottom"/>
          </w:tcPr>
          <w:p w14:paraId="506060D5"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35,435 </w:t>
            </w:r>
          </w:p>
        </w:tc>
        <w:tc>
          <w:tcPr>
            <w:tcW w:w="559" w:type="pct"/>
            <w:tcBorders>
              <w:top w:val="nil"/>
              <w:left w:val="nil"/>
              <w:bottom w:val="single" w:sz="12" w:space="0" w:color="auto"/>
              <w:right w:val="nil"/>
            </w:tcBorders>
            <w:shd w:val="clear" w:color="auto" w:fill="auto"/>
            <w:vAlign w:val="bottom"/>
          </w:tcPr>
          <w:p w14:paraId="1C6F9CC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10,567 </w:t>
            </w:r>
          </w:p>
        </w:tc>
        <w:tc>
          <w:tcPr>
            <w:tcW w:w="558" w:type="pct"/>
            <w:tcBorders>
              <w:top w:val="nil"/>
              <w:left w:val="nil"/>
              <w:bottom w:val="single" w:sz="12" w:space="0" w:color="auto"/>
              <w:right w:val="nil"/>
            </w:tcBorders>
            <w:shd w:val="clear" w:color="auto" w:fill="auto"/>
            <w:vAlign w:val="bottom"/>
          </w:tcPr>
          <w:p w14:paraId="00DD55A2"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 </w:t>
            </w:r>
          </w:p>
        </w:tc>
        <w:tc>
          <w:tcPr>
            <w:tcW w:w="561" w:type="pct"/>
            <w:tcBorders>
              <w:top w:val="nil"/>
              <w:left w:val="nil"/>
              <w:bottom w:val="single" w:sz="12" w:space="0" w:color="auto"/>
              <w:right w:val="nil"/>
            </w:tcBorders>
            <w:shd w:val="clear" w:color="auto" w:fill="auto"/>
            <w:vAlign w:val="bottom"/>
          </w:tcPr>
          <w:p w14:paraId="462AE033"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color w:val="000000"/>
                <w:sz w:val="20"/>
                <w:szCs w:val="20"/>
                <w:lang w:val="en-US"/>
              </w:rPr>
              <w:t xml:space="preserve"> 82,797 </w:t>
            </w:r>
          </w:p>
        </w:tc>
      </w:tr>
    </w:tbl>
    <w:p w14:paraId="6F81AE25" w14:textId="77777777" w:rsidR="004A287E" w:rsidRPr="00537128" w:rsidRDefault="004A287E" w:rsidP="00712478">
      <w:pPr>
        <w:spacing w:after="0" w:line="240" w:lineRule="auto"/>
        <w:jc w:val="both"/>
        <w:rPr>
          <w:rFonts w:ascii="Calibri" w:eastAsia="Times New Roman" w:hAnsi="Calibri" w:cs="Arial"/>
          <w:bCs/>
          <w:color w:val="000000" w:themeColor="text1"/>
          <w:lang w:val="en-US"/>
        </w:rPr>
      </w:pPr>
    </w:p>
    <w:p w14:paraId="2932B268" w14:textId="77777777" w:rsidR="00024090" w:rsidRPr="00537128" w:rsidRDefault="00024090" w:rsidP="00712478">
      <w:pPr>
        <w:spacing w:after="0" w:line="240" w:lineRule="auto"/>
        <w:jc w:val="both"/>
        <w:rPr>
          <w:rFonts w:ascii="Calibri" w:eastAsia="Times New Roman" w:hAnsi="Calibri" w:cs="Arial"/>
          <w:bCs/>
          <w:color w:val="000000" w:themeColor="text1"/>
          <w:lang w:val="en-US"/>
        </w:rPr>
      </w:pPr>
    </w:p>
    <w:p w14:paraId="18F2F848" w14:textId="77777777" w:rsidR="00716C7A" w:rsidRPr="00537128" w:rsidRDefault="00716C7A" w:rsidP="00712478">
      <w:pPr>
        <w:spacing w:after="0" w:line="240" w:lineRule="auto"/>
        <w:jc w:val="both"/>
        <w:rPr>
          <w:rFonts w:ascii="Calibri" w:eastAsia="Times New Roman" w:hAnsi="Calibri" w:cs="Arial"/>
          <w:bCs/>
          <w:color w:val="000000" w:themeColor="text1"/>
          <w:lang w:val="en-US"/>
        </w:rPr>
        <w:sectPr w:rsidR="00716C7A" w:rsidRPr="00537128" w:rsidSect="00712478">
          <w:pgSz w:w="11906" w:h="16838"/>
          <w:pgMar w:top="1418" w:right="1134" w:bottom="1418" w:left="1418" w:header="709" w:footer="709" w:gutter="0"/>
          <w:cols w:space="708"/>
          <w:docGrid w:linePitch="360"/>
        </w:sectPr>
      </w:pPr>
    </w:p>
    <w:p w14:paraId="3C2B93FC"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6ED8FC5E" w14:textId="15393359"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1556897A"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33E4D361" w14:textId="4E739707"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6C8E03B5"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1F311DEF" w14:textId="77777777" w:rsidR="00024090" w:rsidRPr="00537128" w:rsidRDefault="00024090" w:rsidP="00824E0F">
      <w:pPr>
        <w:numPr>
          <w:ilvl w:val="8"/>
          <w:numId w:val="47"/>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3A5611F2" w14:textId="77777777" w:rsidR="00024090" w:rsidRPr="00537128" w:rsidRDefault="00024090" w:rsidP="00024090">
      <w:pPr>
        <w:spacing w:after="0" w:line="240" w:lineRule="auto"/>
        <w:jc w:val="both"/>
        <w:rPr>
          <w:rFonts w:ascii="Calibri" w:eastAsia="Times New Roman" w:hAnsi="Calibri" w:cs="Arial"/>
          <w:bCs/>
          <w:color w:val="000000" w:themeColor="text1"/>
          <w:sz w:val="16"/>
          <w:szCs w:val="16"/>
          <w:lang w:val="en-US"/>
        </w:rPr>
      </w:pPr>
    </w:p>
    <w:p w14:paraId="12FB4CA1" w14:textId="5C9C66F1" w:rsidR="00024090" w:rsidRPr="00537128" w:rsidRDefault="00024090" w:rsidP="00024090">
      <w:pPr>
        <w:spacing w:after="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Loans to other customers</w:t>
      </w:r>
    </w:p>
    <w:p w14:paraId="77262502" w14:textId="0D66A86E"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25"/>
        <w:tblW w:w="5007" w:type="pct"/>
        <w:tblLayout w:type="fixed"/>
        <w:tblLook w:val="0000" w:firstRow="0" w:lastRow="0" w:firstColumn="0" w:lastColumn="0" w:noHBand="0" w:noVBand="0"/>
      </w:tblPr>
      <w:tblGrid>
        <w:gridCol w:w="4104"/>
        <w:gridCol w:w="1039"/>
        <w:gridCol w:w="1040"/>
        <w:gridCol w:w="1042"/>
        <w:gridCol w:w="984"/>
        <w:gridCol w:w="1158"/>
      </w:tblGrid>
      <w:tr w:rsidR="004A287E" w:rsidRPr="0032417D" w14:paraId="0E40DE13" w14:textId="77777777" w:rsidTr="0032417D">
        <w:trPr>
          <w:trHeight w:val="46"/>
        </w:trPr>
        <w:tc>
          <w:tcPr>
            <w:tcW w:w="2191" w:type="pct"/>
          </w:tcPr>
          <w:p w14:paraId="61D8B2A0" w14:textId="77777777" w:rsidR="004A287E" w:rsidRPr="0032417D" w:rsidRDefault="004A287E" w:rsidP="004A287E">
            <w:pPr>
              <w:spacing w:after="0" w:line="240" w:lineRule="auto"/>
              <w:rPr>
                <w:rFonts w:ascii="Calibri" w:eastAsia="Calibri" w:hAnsi="Calibri" w:cs="Arial"/>
                <w:b/>
                <w:bCs/>
                <w:sz w:val="19"/>
                <w:szCs w:val="19"/>
                <w:lang w:val="en-US"/>
              </w:rPr>
            </w:pPr>
            <w:bookmarkStart w:id="693" w:name="_Hlk5872450"/>
            <w:r w:rsidRPr="0032417D">
              <w:rPr>
                <w:rFonts w:ascii="Calibri" w:eastAsia="Calibri" w:hAnsi="Calibri" w:cs="Arial"/>
                <w:b/>
                <w:bCs/>
                <w:sz w:val="19"/>
                <w:szCs w:val="19"/>
                <w:lang w:val="en-US"/>
              </w:rPr>
              <w:t>Group and Bank</w:t>
            </w:r>
          </w:p>
        </w:tc>
        <w:tc>
          <w:tcPr>
            <w:tcW w:w="2809" w:type="pct"/>
            <w:gridSpan w:val="5"/>
            <w:vAlign w:val="bottom"/>
          </w:tcPr>
          <w:p w14:paraId="514990B2" w14:textId="77777777" w:rsidR="004A287E" w:rsidRPr="00A6738E" w:rsidRDefault="004A287E" w:rsidP="004A287E">
            <w:pPr>
              <w:spacing w:after="0" w:line="240" w:lineRule="auto"/>
              <w:jc w:val="center"/>
              <w:rPr>
                <w:rFonts w:ascii="Calibri" w:eastAsia="Calibri" w:hAnsi="Calibri" w:cs="Arial"/>
                <w:b/>
                <w:sz w:val="19"/>
                <w:szCs w:val="19"/>
                <w:lang w:val="en-US"/>
              </w:rPr>
            </w:pPr>
          </w:p>
        </w:tc>
      </w:tr>
      <w:tr w:rsidR="004A287E" w:rsidRPr="0032417D" w14:paraId="116F1E6D" w14:textId="77777777" w:rsidTr="0032417D">
        <w:trPr>
          <w:trHeight w:val="46"/>
        </w:trPr>
        <w:tc>
          <w:tcPr>
            <w:tcW w:w="2191" w:type="pct"/>
          </w:tcPr>
          <w:p w14:paraId="69943779" w14:textId="7FFC5176" w:rsidR="004A287E" w:rsidRPr="0032417D" w:rsidRDefault="002412CA"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w:t>
            </w:r>
            <w:r w:rsidR="00E579AC" w:rsidRPr="0032417D">
              <w:rPr>
                <w:rFonts w:ascii="Calibri" w:eastAsia="Calibri" w:hAnsi="Calibri" w:cs="Arial"/>
                <w:b/>
                <w:bCs/>
                <w:sz w:val="19"/>
                <w:szCs w:val="19"/>
                <w:lang w:val="en-US"/>
              </w:rPr>
              <w:t>0 June</w:t>
            </w:r>
            <w:r w:rsidRPr="0032417D">
              <w:rPr>
                <w:rFonts w:ascii="Calibri" w:eastAsia="Calibri" w:hAnsi="Calibri" w:cs="Arial"/>
                <w:b/>
                <w:bCs/>
                <w:sz w:val="19"/>
                <w:szCs w:val="19"/>
                <w:lang w:val="en-US"/>
              </w:rPr>
              <w:t xml:space="preserve"> 2021</w:t>
            </w:r>
          </w:p>
        </w:tc>
        <w:tc>
          <w:tcPr>
            <w:tcW w:w="555" w:type="pct"/>
            <w:vAlign w:val="bottom"/>
          </w:tcPr>
          <w:p w14:paraId="7620FC1D" w14:textId="77777777" w:rsidR="004A287E" w:rsidRPr="00D034CB" w:rsidRDefault="004A287E" w:rsidP="004A287E">
            <w:pPr>
              <w:spacing w:after="0" w:line="240" w:lineRule="auto"/>
              <w:jc w:val="right"/>
              <w:rPr>
                <w:rFonts w:ascii="Calibri" w:eastAsia="Calibri" w:hAnsi="Calibri" w:cs="Arial"/>
                <w:b/>
                <w:sz w:val="19"/>
                <w:szCs w:val="19"/>
                <w:lang w:val="en-US"/>
              </w:rPr>
            </w:pPr>
            <w:r w:rsidRPr="00A6738E">
              <w:rPr>
                <w:rFonts w:ascii="Calibri" w:eastAsia="Calibri" w:hAnsi="Calibri" w:cs="Arial"/>
                <w:b/>
                <w:sz w:val="19"/>
                <w:szCs w:val="19"/>
                <w:lang w:val="en-US"/>
              </w:rPr>
              <w:t>Stage 1</w:t>
            </w:r>
          </w:p>
        </w:tc>
        <w:tc>
          <w:tcPr>
            <w:tcW w:w="555" w:type="pct"/>
            <w:vAlign w:val="bottom"/>
          </w:tcPr>
          <w:p w14:paraId="6A74D89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556" w:type="pct"/>
            <w:vAlign w:val="bottom"/>
          </w:tcPr>
          <w:p w14:paraId="1FA64D5C"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525" w:type="pct"/>
            <w:vAlign w:val="bottom"/>
          </w:tcPr>
          <w:p w14:paraId="49F28BDA"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18" w:type="pct"/>
            <w:vAlign w:val="bottom"/>
          </w:tcPr>
          <w:p w14:paraId="78EC0455"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00E0AC54" w14:textId="77777777" w:rsidTr="0032417D">
        <w:trPr>
          <w:trHeight w:val="46"/>
        </w:trPr>
        <w:tc>
          <w:tcPr>
            <w:tcW w:w="2191" w:type="pct"/>
          </w:tcPr>
          <w:p w14:paraId="6EEF04A6"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555" w:type="pct"/>
          </w:tcPr>
          <w:p w14:paraId="62925854" w14:textId="77777777" w:rsidR="004A287E" w:rsidRPr="00D034CB" w:rsidRDefault="004A287E" w:rsidP="004A287E">
            <w:pPr>
              <w:spacing w:after="0" w:line="240" w:lineRule="auto"/>
              <w:jc w:val="right"/>
              <w:rPr>
                <w:rFonts w:ascii="Calibri" w:eastAsia="Calibri" w:hAnsi="Calibri" w:cs="Arial"/>
                <w:b/>
                <w:sz w:val="19"/>
                <w:szCs w:val="19"/>
                <w:lang w:val="en-US"/>
              </w:rPr>
            </w:pPr>
            <w:r w:rsidRPr="00A6738E">
              <w:rPr>
                <w:rFonts w:ascii="Calibri" w:eastAsia="Calibri" w:hAnsi="Calibri" w:cs="Arial"/>
                <w:b/>
                <w:sz w:val="19"/>
                <w:szCs w:val="19"/>
                <w:lang w:val="en-US"/>
              </w:rPr>
              <w:t>HRK ‘000</w:t>
            </w:r>
          </w:p>
        </w:tc>
        <w:tc>
          <w:tcPr>
            <w:tcW w:w="555" w:type="pct"/>
          </w:tcPr>
          <w:p w14:paraId="23536A7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56" w:type="pct"/>
          </w:tcPr>
          <w:p w14:paraId="5227B91C"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25" w:type="pct"/>
          </w:tcPr>
          <w:p w14:paraId="58F5404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18" w:type="pct"/>
          </w:tcPr>
          <w:p w14:paraId="53AF230E"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046775B8" w14:textId="77777777" w:rsidTr="0032417D">
        <w:trPr>
          <w:trHeight w:hRule="exact" w:val="111"/>
        </w:trPr>
        <w:tc>
          <w:tcPr>
            <w:tcW w:w="2191" w:type="pct"/>
          </w:tcPr>
          <w:p w14:paraId="463FB6A2"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555" w:type="pct"/>
          </w:tcPr>
          <w:p w14:paraId="154E2D76" w14:textId="77777777" w:rsidR="004A287E" w:rsidRPr="00A6738E" w:rsidRDefault="004A287E" w:rsidP="004A287E">
            <w:pPr>
              <w:spacing w:after="0" w:line="240" w:lineRule="auto"/>
              <w:jc w:val="right"/>
              <w:rPr>
                <w:rFonts w:ascii="Calibri" w:eastAsia="Calibri" w:hAnsi="Calibri" w:cs="Arial"/>
                <w:b/>
                <w:sz w:val="19"/>
                <w:szCs w:val="19"/>
                <w:lang w:val="en-US"/>
              </w:rPr>
            </w:pPr>
          </w:p>
        </w:tc>
        <w:tc>
          <w:tcPr>
            <w:tcW w:w="555" w:type="pct"/>
          </w:tcPr>
          <w:p w14:paraId="7332C72E"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56" w:type="pct"/>
          </w:tcPr>
          <w:p w14:paraId="7E101C34"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25" w:type="pct"/>
          </w:tcPr>
          <w:p w14:paraId="4B16F7B1"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618" w:type="pct"/>
          </w:tcPr>
          <w:p w14:paraId="4B29246E" w14:textId="77777777" w:rsidR="004A287E" w:rsidRPr="0032417D" w:rsidRDefault="004A287E" w:rsidP="004A287E">
            <w:pPr>
              <w:spacing w:after="0" w:line="240" w:lineRule="auto"/>
              <w:jc w:val="right"/>
              <w:rPr>
                <w:rFonts w:ascii="Calibri" w:eastAsia="Calibri" w:hAnsi="Calibri" w:cs="Arial"/>
                <w:b/>
                <w:sz w:val="19"/>
                <w:szCs w:val="19"/>
                <w:lang w:val="en-US"/>
              </w:rPr>
            </w:pPr>
          </w:p>
        </w:tc>
      </w:tr>
      <w:tr w:rsidR="002412CA" w:rsidRPr="0032417D" w14:paraId="7A4E84FE" w14:textId="77777777" w:rsidTr="0032417D">
        <w:trPr>
          <w:trHeight w:hRule="exact" w:val="280"/>
        </w:trPr>
        <w:tc>
          <w:tcPr>
            <w:tcW w:w="2191" w:type="pct"/>
            <w:vAlign w:val="center"/>
          </w:tcPr>
          <w:p w14:paraId="101BBA96" w14:textId="30D5A0EB" w:rsidR="002412CA" w:rsidRPr="0032417D" w:rsidRDefault="002412CA" w:rsidP="002412CA">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2021</w:t>
            </w:r>
          </w:p>
        </w:tc>
        <w:tc>
          <w:tcPr>
            <w:tcW w:w="555" w:type="pct"/>
            <w:shd w:val="clear" w:color="auto" w:fill="auto"/>
            <w:vAlign w:val="bottom"/>
          </w:tcPr>
          <w:p w14:paraId="12D1BC73" w14:textId="76AA6FD6" w:rsidR="002412CA" w:rsidRPr="00D034CB" w:rsidRDefault="002412CA" w:rsidP="002412CA">
            <w:pPr>
              <w:spacing w:after="0" w:line="240" w:lineRule="auto"/>
              <w:jc w:val="right"/>
              <w:rPr>
                <w:rFonts w:ascii="Calibri" w:eastAsia="Calibri" w:hAnsi="Calibri" w:cs="Calibri"/>
                <w:sz w:val="19"/>
                <w:szCs w:val="19"/>
                <w:lang w:val="en-US"/>
              </w:rPr>
            </w:pPr>
            <w:r w:rsidRPr="00A6738E">
              <w:rPr>
                <w:rFonts w:ascii="Calibri" w:eastAsia="Calibri" w:hAnsi="Calibri" w:cs="Calibri"/>
                <w:sz w:val="19"/>
                <w:szCs w:val="19"/>
                <w:lang w:val="en-US"/>
              </w:rPr>
              <w:t xml:space="preserve"> 35</w:t>
            </w:r>
            <w:r w:rsidRPr="00D034CB">
              <w:rPr>
                <w:rFonts w:ascii="Calibri" w:eastAsia="Calibri" w:hAnsi="Calibri" w:cs="Calibri"/>
                <w:sz w:val="19"/>
                <w:szCs w:val="19"/>
                <w:lang w:val="en-US"/>
              </w:rPr>
              <w:t xml:space="preserve">3,077 </w:t>
            </w:r>
          </w:p>
        </w:tc>
        <w:tc>
          <w:tcPr>
            <w:tcW w:w="555" w:type="pct"/>
            <w:shd w:val="clear" w:color="auto" w:fill="auto"/>
            <w:vAlign w:val="bottom"/>
          </w:tcPr>
          <w:p w14:paraId="133744D9" w14:textId="03915B48" w:rsidR="002412CA" w:rsidRPr="0032417D" w:rsidRDefault="002412CA" w:rsidP="002412CA">
            <w:pPr>
              <w:spacing w:after="0" w:line="240" w:lineRule="auto"/>
              <w:jc w:val="right"/>
              <w:rPr>
                <w:rFonts w:ascii="Calibri" w:eastAsia="Calibri" w:hAnsi="Calibri" w:cs="Calibri"/>
                <w:sz w:val="19"/>
                <w:szCs w:val="19"/>
                <w:lang w:val="en-US"/>
              </w:rPr>
            </w:pPr>
            <w:r w:rsidRPr="0032417D">
              <w:rPr>
                <w:rFonts w:ascii="Calibri" w:eastAsia="Calibri" w:hAnsi="Calibri" w:cs="Calibri"/>
                <w:sz w:val="19"/>
                <w:szCs w:val="19"/>
                <w:lang w:val="en-US"/>
              </w:rPr>
              <w:t xml:space="preserve"> 517,219 </w:t>
            </w:r>
          </w:p>
        </w:tc>
        <w:tc>
          <w:tcPr>
            <w:tcW w:w="556" w:type="pct"/>
            <w:shd w:val="clear" w:color="auto" w:fill="auto"/>
            <w:vAlign w:val="bottom"/>
          </w:tcPr>
          <w:p w14:paraId="4A58EDBB" w14:textId="7A679A6A" w:rsidR="002412CA" w:rsidRPr="0032417D" w:rsidRDefault="002412CA" w:rsidP="002412CA">
            <w:pPr>
              <w:spacing w:after="0" w:line="240" w:lineRule="auto"/>
              <w:jc w:val="right"/>
              <w:rPr>
                <w:rFonts w:ascii="Calibri" w:eastAsia="Calibri" w:hAnsi="Calibri" w:cs="Calibri"/>
                <w:sz w:val="19"/>
                <w:szCs w:val="19"/>
                <w:lang w:val="en-US"/>
              </w:rPr>
            </w:pPr>
            <w:r w:rsidRPr="0032417D">
              <w:rPr>
                <w:rFonts w:ascii="Calibri" w:eastAsia="Calibri" w:hAnsi="Calibri" w:cs="Calibri"/>
                <w:sz w:val="19"/>
                <w:szCs w:val="19"/>
                <w:lang w:val="en-US"/>
              </w:rPr>
              <w:t xml:space="preserve"> 2,422,493 </w:t>
            </w:r>
          </w:p>
        </w:tc>
        <w:tc>
          <w:tcPr>
            <w:tcW w:w="525" w:type="pct"/>
            <w:shd w:val="clear" w:color="auto" w:fill="auto"/>
            <w:vAlign w:val="bottom"/>
          </w:tcPr>
          <w:p w14:paraId="50A501EA" w14:textId="739BDCBA" w:rsidR="002412CA" w:rsidRPr="0032417D" w:rsidRDefault="002412CA" w:rsidP="002412CA">
            <w:pPr>
              <w:spacing w:after="0" w:line="240" w:lineRule="auto"/>
              <w:jc w:val="right"/>
              <w:rPr>
                <w:rFonts w:ascii="Calibri" w:eastAsia="Calibri" w:hAnsi="Calibri" w:cs="Calibri"/>
                <w:sz w:val="19"/>
                <w:szCs w:val="19"/>
                <w:lang w:val="en-US"/>
              </w:rPr>
            </w:pPr>
            <w:r w:rsidRPr="0032417D">
              <w:rPr>
                <w:rFonts w:ascii="Calibri" w:eastAsia="Calibri" w:hAnsi="Calibri" w:cs="Calibri"/>
                <w:sz w:val="19"/>
                <w:szCs w:val="19"/>
                <w:lang w:val="en-US"/>
              </w:rPr>
              <w:t xml:space="preserve"> 182,941 </w:t>
            </w:r>
          </w:p>
        </w:tc>
        <w:tc>
          <w:tcPr>
            <w:tcW w:w="618" w:type="pct"/>
            <w:shd w:val="clear" w:color="auto" w:fill="auto"/>
            <w:vAlign w:val="bottom"/>
          </w:tcPr>
          <w:p w14:paraId="654745D2" w14:textId="3D6FAE1A" w:rsidR="002412CA" w:rsidRPr="0032417D" w:rsidRDefault="002412CA" w:rsidP="002412CA">
            <w:pPr>
              <w:spacing w:after="0" w:line="240" w:lineRule="auto"/>
              <w:jc w:val="right"/>
              <w:rPr>
                <w:rFonts w:ascii="Calibri" w:eastAsia="Calibri" w:hAnsi="Calibri" w:cs="Calibri"/>
                <w:sz w:val="19"/>
                <w:szCs w:val="19"/>
                <w:lang w:val="en-US"/>
              </w:rPr>
            </w:pPr>
            <w:r w:rsidRPr="0032417D">
              <w:rPr>
                <w:rFonts w:ascii="Calibri" w:eastAsia="Calibri" w:hAnsi="Calibri" w:cs="Calibri"/>
                <w:sz w:val="19"/>
                <w:szCs w:val="19"/>
                <w:lang w:val="en-US"/>
              </w:rPr>
              <w:t xml:space="preserve"> 3,475,730 </w:t>
            </w:r>
          </w:p>
        </w:tc>
      </w:tr>
      <w:tr w:rsidR="0032417D" w:rsidRPr="0032417D" w14:paraId="04EF552C" w14:textId="77777777" w:rsidTr="009A1792">
        <w:trPr>
          <w:trHeight w:hRule="exact" w:val="280"/>
        </w:trPr>
        <w:tc>
          <w:tcPr>
            <w:tcW w:w="2191" w:type="pct"/>
            <w:vAlign w:val="bottom"/>
          </w:tcPr>
          <w:p w14:paraId="31510035"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555" w:type="pct"/>
            <w:shd w:val="clear" w:color="auto" w:fill="auto"/>
          </w:tcPr>
          <w:p w14:paraId="0B81B584" w14:textId="2CFE8D9F" w:rsidR="0032417D" w:rsidRPr="0032417D" w:rsidRDefault="0032417D" w:rsidP="0032417D">
            <w:pPr>
              <w:spacing w:after="0" w:line="240" w:lineRule="auto"/>
              <w:jc w:val="right"/>
              <w:rPr>
                <w:rFonts w:ascii="Calibri" w:eastAsia="Calibri" w:hAnsi="Calibri" w:cs="Calibri"/>
                <w:sz w:val="19"/>
                <w:szCs w:val="19"/>
                <w:lang w:val="en-US"/>
              </w:rPr>
            </w:pPr>
            <w:r w:rsidRPr="00A6738E">
              <w:rPr>
                <w:rFonts w:cstheme="minorHAnsi"/>
                <w:sz w:val="19"/>
                <w:szCs w:val="19"/>
              </w:rPr>
              <w:t xml:space="preserve"> 89</w:t>
            </w:r>
            <w:r w:rsidRPr="00D034CB">
              <w:rPr>
                <w:rFonts w:cstheme="minorHAnsi"/>
                <w:sz w:val="19"/>
                <w:szCs w:val="19"/>
              </w:rPr>
              <w:t xml:space="preserve">,621 </w:t>
            </w:r>
          </w:p>
        </w:tc>
        <w:tc>
          <w:tcPr>
            <w:tcW w:w="555" w:type="pct"/>
            <w:shd w:val="clear" w:color="auto" w:fill="auto"/>
          </w:tcPr>
          <w:p w14:paraId="0A1D4EA4" w14:textId="5E81EEF6"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(64,103)</w:t>
            </w:r>
          </w:p>
        </w:tc>
        <w:tc>
          <w:tcPr>
            <w:tcW w:w="556" w:type="pct"/>
            <w:shd w:val="clear" w:color="auto" w:fill="auto"/>
          </w:tcPr>
          <w:p w14:paraId="215E9A35" w14:textId="10BA53E9"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(25,518)</w:t>
            </w:r>
          </w:p>
        </w:tc>
        <w:tc>
          <w:tcPr>
            <w:tcW w:w="525" w:type="pct"/>
            <w:shd w:val="clear" w:color="auto" w:fill="auto"/>
          </w:tcPr>
          <w:p w14:paraId="454EB8AC" w14:textId="2E6E977E"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618" w:type="pct"/>
            <w:shd w:val="clear" w:color="auto" w:fill="auto"/>
          </w:tcPr>
          <w:p w14:paraId="780F7B05" w14:textId="63B67617"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r>
      <w:tr w:rsidR="0032417D" w:rsidRPr="0032417D" w14:paraId="4FA4D843" w14:textId="77777777" w:rsidTr="009A1792">
        <w:trPr>
          <w:trHeight w:hRule="exact" w:val="280"/>
        </w:trPr>
        <w:tc>
          <w:tcPr>
            <w:tcW w:w="2191" w:type="pct"/>
            <w:vAlign w:val="bottom"/>
          </w:tcPr>
          <w:p w14:paraId="6CA33141"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555" w:type="pct"/>
            <w:shd w:val="clear" w:color="auto" w:fill="auto"/>
          </w:tcPr>
          <w:p w14:paraId="4BA57443" w14:textId="2D46F235" w:rsidR="0032417D" w:rsidRPr="0032417D" w:rsidRDefault="0032417D" w:rsidP="0032417D">
            <w:pPr>
              <w:spacing w:after="0" w:line="240" w:lineRule="auto"/>
              <w:jc w:val="right"/>
              <w:rPr>
                <w:rFonts w:ascii="Calibri" w:eastAsia="Calibri" w:hAnsi="Calibri" w:cs="Calibri"/>
                <w:sz w:val="19"/>
                <w:szCs w:val="19"/>
                <w:lang w:val="en-US"/>
              </w:rPr>
            </w:pPr>
            <w:r w:rsidRPr="00A6738E">
              <w:rPr>
                <w:rFonts w:cstheme="minorHAnsi"/>
                <w:sz w:val="19"/>
                <w:szCs w:val="19"/>
              </w:rPr>
              <w:t xml:space="preserve"> (6</w:t>
            </w:r>
            <w:r w:rsidRPr="00D034CB">
              <w:rPr>
                <w:rFonts w:cstheme="minorHAnsi"/>
                <w:sz w:val="19"/>
                <w:szCs w:val="19"/>
              </w:rPr>
              <w:t>,498)</w:t>
            </w:r>
          </w:p>
        </w:tc>
        <w:tc>
          <w:tcPr>
            <w:tcW w:w="555" w:type="pct"/>
            <w:shd w:val="clear" w:color="auto" w:fill="auto"/>
          </w:tcPr>
          <w:p w14:paraId="256A0CAD" w14:textId="02C7EF46"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9,845 </w:t>
            </w:r>
          </w:p>
        </w:tc>
        <w:tc>
          <w:tcPr>
            <w:tcW w:w="556" w:type="pct"/>
            <w:shd w:val="clear" w:color="auto" w:fill="auto"/>
          </w:tcPr>
          <w:p w14:paraId="7075169F" w14:textId="00601EFE"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(3,347)</w:t>
            </w:r>
          </w:p>
        </w:tc>
        <w:tc>
          <w:tcPr>
            <w:tcW w:w="525" w:type="pct"/>
            <w:shd w:val="clear" w:color="auto" w:fill="auto"/>
          </w:tcPr>
          <w:p w14:paraId="56F1C06E" w14:textId="1C7151BB"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618" w:type="pct"/>
            <w:shd w:val="clear" w:color="auto" w:fill="auto"/>
          </w:tcPr>
          <w:p w14:paraId="137020BE" w14:textId="425942F5"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r>
      <w:tr w:rsidR="0032417D" w:rsidRPr="0032417D" w14:paraId="7AB1AF14" w14:textId="77777777" w:rsidTr="009A1792">
        <w:trPr>
          <w:trHeight w:hRule="exact" w:val="280"/>
        </w:trPr>
        <w:tc>
          <w:tcPr>
            <w:tcW w:w="2191" w:type="pct"/>
            <w:vAlign w:val="bottom"/>
          </w:tcPr>
          <w:p w14:paraId="020967DF"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555" w:type="pct"/>
            <w:shd w:val="clear" w:color="auto" w:fill="auto"/>
          </w:tcPr>
          <w:p w14:paraId="3DE28E35" w14:textId="756A8A8A" w:rsidR="0032417D" w:rsidRPr="00D034CB" w:rsidRDefault="0032417D" w:rsidP="0032417D">
            <w:pPr>
              <w:spacing w:after="0" w:line="240" w:lineRule="auto"/>
              <w:jc w:val="right"/>
              <w:rPr>
                <w:rFonts w:ascii="Calibri" w:eastAsia="Calibri" w:hAnsi="Calibri" w:cs="Calibri"/>
                <w:sz w:val="19"/>
                <w:szCs w:val="19"/>
                <w:lang w:val="en-US"/>
              </w:rPr>
            </w:pPr>
            <w:r w:rsidRPr="00A6738E">
              <w:rPr>
                <w:rFonts w:cstheme="minorHAnsi"/>
                <w:sz w:val="19"/>
                <w:szCs w:val="19"/>
              </w:rPr>
              <w:t xml:space="preserve"> (268)</w:t>
            </w:r>
          </w:p>
        </w:tc>
        <w:tc>
          <w:tcPr>
            <w:tcW w:w="555" w:type="pct"/>
            <w:shd w:val="clear" w:color="auto" w:fill="auto"/>
          </w:tcPr>
          <w:p w14:paraId="377669F0" w14:textId="2915DD55"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(181,716)</w:t>
            </w:r>
          </w:p>
        </w:tc>
        <w:tc>
          <w:tcPr>
            <w:tcW w:w="556" w:type="pct"/>
            <w:shd w:val="clear" w:color="auto" w:fill="auto"/>
          </w:tcPr>
          <w:p w14:paraId="54CAEF22" w14:textId="03F4CF20"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171,962 </w:t>
            </w:r>
          </w:p>
        </w:tc>
        <w:tc>
          <w:tcPr>
            <w:tcW w:w="525" w:type="pct"/>
            <w:shd w:val="clear" w:color="auto" w:fill="auto"/>
          </w:tcPr>
          <w:p w14:paraId="0844C81E" w14:textId="54BF250D"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10,022 </w:t>
            </w:r>
          </w:p>
        </w:tc>
        <w:tc>
          <w:tcPr>
            <w:tcW w:w="618" w:type="pct"/>
            <w:shd w:val="clear" w:color="auto" w:fill="auto"/>
          </w:tcPr>
          <w:p w14:paraId="51BDD56E" w14:textId="23360759"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r>
      <w:tr w:rsidR="0032417D" w:rsidRPr="0032417D" w14:paraId="12851F0D" w14:textId="77777777" w:rsidTr="009A1792">
        <w:trPr>
          <w:trHeight w:hRule="exact" w:val="280"/>
        </w:trPr>
        <w:tc>
          <w:tcPr>
            <w:tcW w:w="2191" w:type="pct"/>
            <w:vAlign w:val="bottom"/>
          </w:tcPr>
          <w:p w14:paraId="0D969578"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highlight w:val="yellow"/>
                <w:lang w:val="en-US"/>
              </w:rPr>
            </w:pPr>
            <w:r w:rsidRPr="0032417D">
              <w:rPr>
                <w:rFonts w:ascii="Calibri" w:eastAsia="Calibri" w:hAnsi="Calibri" w:cs="Times New Roman"/>
                <w:sz w:val="19"/>
                <w:szCs w:val="19"/>
                <w:lang w:val="en-US"/>
              </w:rPr>
              <w:t>Net increase/(release) of loss allowance</w:t>
            </w:r>
          </w:p>
        </w:tc>
        <w:tc>
          <w:tcPr>
            <w:tcW w:w="555" w:type="pct"/>
            <w:shd w:val="clear" w:color="auto" w:fill="auto"/>
            <w:vAlign w:val="bottom"/>
          </w:tcPr>
          <w:p w14:paraId="64F0D22A" w14:textId="6915021B" w:rsidR="0032417D" w:rsidRPr="0032417D" w:rsidRDefault="0032417D" w:rsidP="0032417D">
            <w:pPr>
              <w:spacing w:after="0" w:line="240" w:lineRule="auto"/>
              <w:jc w:val="right"/>
              <w:rPr>
                <w:rFonts w:ascii="Calibri" w:eastAsia="Calibri" w:hAnsi="Calibri" w:cs="Calibri"/>
                <w:sz w:val="19"/>
                <w:szCs w:val="19"/>
                <w:highlight w:val="yellow"/>
                <w:lang w:val="en-US"/>
              </w:rPr>
            </w:pPr>
            <w:r w:rsidRPr="00A6738E">
              <w:rPr>
                <w:rFonts w:cstheme="minorHAnsi"/>
                <w:sz w:val="19"/>
                <w:szCs w:val="19"/>
              </w:rPr>
              <w:t xml:space="preserve"> (52</w:t>
            </w:r>
            <w:r w:rsidRPr="00D034CB">
              <w:rPr>
                <w:rFonts w:cstheme="minorHAnsi"/>
                <w:sz w:val="19"/>
                <w:szCs w:val="19"/>
              </w:rPr>
              <w:t>,446)</w:t>
            </w:r>
          </w:p>
        </w:tc>
        <w:tc>
          <w:tcPr>
            <w:tcW w:w="555" w:type="pct"/>
            <w:shd w:val="clear" w:color="auto" w:fill="auto"/>
            <w:vAlign w:val="bottom"/>
          </w:tcPr>
          <w:p w14:paraId="05BB9098" w14:textId="7858A5C5" w:rsidR="0032417D" w:rsidRPr="0032417D" w:rsidRDefault="0032417D" w:rsidP="0032417D">
            <w:pPr>
              <w:spacing w:after="0" w:line="240" w:lineRule="auto"/>
              <w:jc w:val="right"/>
              <w:rPr>
                <w:rFonts w:ascii="Calibri" w:eastAsia="Calibri" w:hAnsi="Calibri" w:cs="Calibri"/>
                <w:sz w:val="19"/>
                <w:szCs w:val="19"/>
                <w:highlight w:val="yellow"/>
                <w:lang w:val="en-US"/>
              </w:rPr>
            </w:pPr>
            <w:r w:rsidRPr="0032417D">
              <w:rPr>
                <w:rFonts w:cstheme="minorHAnsi"/>
                <w:sz w:val="19"/>
                <w:szCs w:val="19"/>
              </w:rPr>
              <w:t xml:space="preserve"> 43,836 </w:t>
            </w:r>
          </w:p>
        </w:tc>
        <w:tc>
          <w:tcPr>
            <w:tcW w:w="556" w:type="pct"/>
            <w:shd w:val="clear" w:color="auto" w:fill="auto"/>
            <w:vAlign w:val="bottom"/>
          </w:tcPr>
          <w:p w14:paraId="07A6C9F3" w14:textId="52806400" w:rsidR="0032417D" w:rsidRPr="0032417D" w:rsidRDefault="0032417D" w:rsidP="0032417D">
            <w:pPr>
              <w:spacing w:after="0" w:line="240" w:lineRule="auto"/>
              <w:jc w:val="right"/>
              <w:rPr>
                <w:rFonts w:ascii="Calibri" w:eastAsia="Calibri" w:hAnsi="Calibri" w:cs="Calibri"/>
                <w:sz w:val="19"/>
                <w:szCs w:val="19"/>
                <w:highlight w:val="yellow"/>
                <w:lang w:val="en-US"/>
              </w:rPr>
            </w:pPr>
            <w:r w:rsidRPr="0032417D">
              <w:rPr>
                <w:rFonts w:cstheme="minorHAnsi"/>
                <w:sz w:val="19"/>
                <w:szCs w:val="19"/>
              </w:rPr>
              <w:t xml:space="preserve"> (164,500)</w:t>
            </w:r>
          </w:p>
        </w:tc>
        <w:tc>
          <w:tcPr>
            <w:tcW w:w="525" w:type="pct"/>
            <w:shd w:val="clear" w:color="auto" w:fill="auto"/>
            <w:vAlign w:val="bottom"/>
          </w:tcPr>
          <w:p w14:paraId="249E21A2" w14:textId="0684C231" w:rsidR="0032417D" w:rsidRPr="0032417D" w:rsidRDefault="0032417D" w:rsidP="0032417D">
            <w:pPr>
              <w:spacing w:after="0" w:line="240" w:lineRule="auto"/>
              <w:jc w:val="right"/>
              <w:rPr>
                <w:rFonts w:ascii="Calibri" w:eastAsia="Calibri" w:hAnsi="Calibri" w:cs="Calibri"/>
                <w:sz w:val="19"/>
                <w:szCs w:val="19"/>
                <w:highlight w:val="yellow"/>
                <w:lang w:val="en-US"/>
              </w:rPr>
            </w:pPr>
            <w:r w:rsidRPr="0032417D">
              <w:rPr>
                <w:rFonts w:cstheme="minorHAnsi"/>
                <w:sz w:val="19"/>
                <w:szCs w:val="19"/>
              </w:rPr>
              <w:t xml:space="preserve"> (28,174)</w:t>
            </w:r>
          </w:p>
        </w:tc>
        <w:tc>
          <w:tcPr>
            <w:tcW w:w="618" w:type="pct"/>
            <w:shd w:val="clear" w:color="auto" w:fill="auto"/>
            <w:vAlign w:val="bottom"/>
          </w:tcPr>
          <w:p w14:paraId="617CF9B9" w14:textId="49FF0BE5" w:rsidR="0032417D" w:rsidRPr="0032417D" w:rsidRDefault="0032417D" w:rsidP="0032417D">
            <w:pPr>
              <w:spacing w:after="0" w:line="240" w:lineRule="auto"/>
              <w:jc w:val="right"/>
              <w:rPr>
                <w:rFonts w:ascii="Calibri" w:eastAsia="Calibri" w:hAnsi="Calibri" w:cs="Calibri"/>
                <w:sz w:val="19"/>
                <w:szCs w:val="19"/>
                <w:highlight w:val="yellow"/>
                <w:lang w:val="en-US"/>
              </w:rPr>
            </w:pPr>
            <w:r w:rsidRPr="0032417D">
              <w:rPr>
                <w:rFonts w:cstheme="minorHAnsi"/>
                <w:sz w:val="19"/>
                <w:szCs w:val="19"/>
              </w:rPr>
              <w:t xml:space="preserve"> (201,284)</w:t>
            </w:r>
          </w:p>
        </w:tc>
      </w:tr>
      <w:tr w:rsidR="0032417D" w:rsidRPr="0032417D" w14:paraId="6221E9C8" w14:textId="77777777" w:rsidTr="009A1792">
        <w:trPr>
          <w:trHeight w:hRule="exact" w:val="280"/>
        </w:trPr>
        <w:tc>
          <w:tcPr>
            <w:tcW w:w="2191" w:type="pct"/>
            <w:vAlign w:val="center"/>
          </w:tcPr>
          <w:p w14:paraId="1804FE55"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Write-offs</w:t>
            </w:r>
          </w:p>
        </w:tc>
        <w:tc>
          <w:tcPr>
            <w:tcW w:w="555" w:type="pct"/>
            <w:shd w:val="clear" w:color="auto" w:fill="auto"/>
            <w:vAlign w:val="bottom"/>
          </w:tcPr>
          <w:p w14:paraId="129DB6BB" w14:textId="1699FD35" w:rsidR="0032417D" w:rsidRPr="00D034CB" w:rsidRDefault="0032417D" w:rsidP="0032417D">
            <w:pPr>
              <w:spacing w:after="0" w:line="240" w:lineRule="auto"/>
              <w:jc w:val="right"/>
              <w:rPr>
                <w:rFonts w:ascii="Calibri" w:eastAsia="Calibri" w:hAnsi="Calibri" w:cs="Calibri"/>
                <w:sz w:val="19"/>
                <w:szCs w:val="19"/>
                <w:lang w:val="en-US"/>
              </w:rPr>
            </w:pPr>
            <w:r w:rsidRPr="00A6738E">
              <w:rPr>
                <w:rFonts w:cstheme="minorHAnsi"/>
                <w:sz w:val="19"/>
                <w:szCs w:val="19"/>
              </w:rPr>
              <w:t xml:space="preserve"> - </w:t>
            </w:r>
          </w:p>
        </w:tc>
        <w:tc>
          <w:tcPr>
            <w:tcW w:w="555" w:type="pct"/>
            <w:shd w:val="clear" w:color="auto" w:fill="auto"/>
            <w:vAlign w:val="bottom"/>
          </w:tcPr>
          <w:p w14:paraId="4777F215" w14:textId="2C93979F"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556" w:type="pct"/>
            <w:shd w:val="clear" w:color="auto" w:fill="auto"/>
            <w:vAlign w:val="bottom"/>
          </w:tcPr>
          <w:p w14:paraId="5F8EFAC6" w14:textId="17D12579"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(7,059)</w:t>
            </w:r>
          </w:p>
        </w:tc>
        <w:tc>
          <w:tcPr>
            <w:tcW w:w="525" w:type="pct"/>
            <w:shd w:val="clear" w:color="auto" w:fill="auto"/>
            <w:vAlign w:val="bottom"/>
          </w:tcPr>
          <w:p w14:paraId="0B377465" w14:textId="07257D45"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618" w:type="pct"/>
            <w:shd w:val="clear" w:color="auto" w:fill="auto"/>
            <w:vAlign w:val="bottom"/>
          </w:tcPr>
          <w:p w14:paraId="697900D5" w14:textId="424481AA"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(7,059)</w:t>
            </w:r>
          </w:p>
        </w:tc>
      </w:tr>
      <w:tr w:rsidR="0032417D" w:rsidRPr="0032417D" w14:paraId="7C790536" w14:textId="77777777" w:rsidTr="009A1792">
        <w:trPr>
          <w:trHeight w:hRule="exact" w:val="280"/>
        </w:trPr>
        <w:tc>
          <w:tcPr>
            <w:tcW w:w="2191" w:type="pct"/>
            <w:vAlign w:val="center"/>
          </w:tcPr>
          <w:p w14:paraId="4A1287E7"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Unwind – changes due to the lapse of time</w:t>
            </w:r>
          </w:p>
        </w:tc>
        <w:tc>
          <w:tcPr>
            <w:tcW w:w="555" w:type="pct"/>
            <w:shd w:val="clear" w:color="auto" w:fill="auto"/>
            <w:vAlign w:val="bottom"/>
          </w:tcPr>
          <w:p w14:paraId="43F4987C" w14:textId="032BA677" w:rsidR="0032417D" w:rsidRPr="0032417D" w:rsidRDefault="0032417D" w:rsidP="0032417D">
            <w:pPr>
              <w:spacing w:after="0" w:line="240" w:lineRule="auto"/>
              <w:jc w:val="right"/>
              <w:rPr>
                <w:rFonts w:ascii="Calibri" w:eastAsia="Calibri" w:hAnsi="Calibri" w:cs="Calibri"/>
                <w:sz w:val="19"/>
                <w:szCs w:val="19"/>
                <w:lang w:val="en-US"/>
              </w:rPr>
            </w:pPr>
            <w:r w:rsidRPr="00A6738E">
              <w:rPr>
                <w:rFonts w:cstheme="minorHAnsi"/>
                <w:sz w:val="19"/>
                <w:szCs w:val="19"/>
              </w:rPr>
              <w:t xml:space="preserve"> (1</w:t>
            </w:r>
            <w:r w:rsidRPr="00D034CB">
              <w:rPr>
                <w:rFonts w:cstheme="minorHAnsi"/>
                <w:sz w:val="19"/>
                <w:szCs w:val="19"/>
              </w:rPr>
              <w:t>,668)</w:t>
            </w:r>
          </w:p>
        </w:tc>
        <w:tc>
          <w:tcPr>
            <w:tcW w:w="555" w:type="pct"/>
            <w:shd w:val="clear" w:color="auto" w:fill="auto"/>
            <w:vAlign w:val="bottom"/>
          </w:tcPr>
          <w:p w14:paraId="198AB8A6" w14:textId="22DFFEC7"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(135)</w:t>
            </w:r>
          </w:p>
        </w:tc>
        <w:tc>
          <w:tcPr>
            <w:tcW w:w="556" w:type="pct"/>
            <w:shd w:val="clear" w:color="auto" w:fill="auto"/>
            <w:vAlign w:val="bottom"/>
          </w:tcPr>
          <w:p w14:paraId="79DA657C" w14:textId="0C710462"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3,702 </w:t>
            </w:r>
          </w:p>
        </w:tc>
        <w:tc>
          <w:tcPr>
            <w:tcW w:w="525" w:type="pct"/>
            <w:shd w:val="clear" w:color="auto" w:fill="auto"/>
            <w:vAlign w:val="bottom"/>
          </w:tcPr>
          <w:p w14:paraId="4A743431" w14:textId="35568C96"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8,941 </w:t>
            </w:r>
          </w:p>
        </w:tc>
        <w:tc>
          <w:tcPr>
            <w:tcW w:w="618" w:type="pct"/>
            <w:shd w:val="clear" w:color="auto" w:fill="auto"/>
            <w:vAlign w:val="bottom"/>
          </w:tcPr>
          <w:p w14:paraId="6703163D" w14:textId="6CFC7DF9"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10,840 </w:t>
            </w:r>
          </w:p>
        </w:tc>
      </w:tr>
      <w:tr w:rsidR="0032417D" w:rsidRPr="0032417D" w14:paraId="3E8F31DB" w14:textId="77777777" w:rsidTr="009A1792">
        <w:trPr>
          <w:trHeight w:val="296"/>
        </w:trPr>
        <w:tc>
          <w:tcPr>
            <w:tcW w:w="2191" w:type="pct"/>
            <w:vAlign w:val="bottom"/>
          </w:tcPr>
          <w:p w14:paraId="49C9EDC4" w14:textId="77777777" w:rsidR="0032417D" w:rsidRPr="00A6738E"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Loss allowances transferred to/from loans to financial institutions</w:t>
            </w:r>
          </w:p>
        </w:tc>
        <w:tc>
          <w:tcPr>
            <w:tcW w:w="555" w:type="pct"/>
            <w:shd w:val="clear" w:color="auto" w:fill="auto"/>
            <w:vAlign w:val="bottom"/>
          </w:tcPr>
          <w:p w14:paraId="62B34980" w14:textId="11EFFFBE"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555" w:type="pct"/>
            <w:shd w:val="clear" w:color="auto" w:fill="auto"/>
            <w:vAlign w:val="bottom"/>
          </w:tcPr>
          <w:p w14:paraId="1317906A" w14:textId="3F32D27F"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16 </w:t>
            </w:r>
          </w:p>
        </w:tc>
        <w:tc>
          <w:tcPr>
            <w:tcW w:w="556" w:type="pct"/>
            <w:shd w:val="clear" w:color="auto" w:fill="auto"/>
            <w:vAlign w:val="bottom"/>
          </w:tcPr>
          <w:p w14:paraId="0A0BEEFB" w14:textId="1BC22E00"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525" w:type="pct"/>
            <w:shd w:val="clear" w:color="auto" w:fill="auto"/>
            <w:vAlign w:val="bottom"/>
          </w:tcPr>
          <w:p w14:paraId="06DBB6B4" w14:textId="036B8401"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618" w:type="pct"/>
            <w:shd w:val="clear" w:color="auto" w:fill="auto"/>
            <w:vAlign w:val="bottom"/>
          </w:tcPr>
          <w:p w14:paraId="35FCCE9D" w14:textId="4EB3D136"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16 </w:t>
            </w:r>
          </w:p>
        </w:tc>
      </w:tr>
      <w:tr w:rsidR="0032417D" w:rsidRPr="0032417D" w14:paraId="58848BEF" w14:textId="77777777" w:rsidTr="009A1792">
        <w:trPr>
          <w:trHeight w:val="156"/>
        </w:trPr>
        <w:tc>
          <w:tcPr>
            <w:tcW w:w="2191" w:type="pct"/>
            <w:vAlign w:val="center"/>
          </w:tcPr>
          <w:p w14:paraId="167869B7"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Acquisition of immovable property</w:t>
            </w:r>
          </w:p>
        </w:tc>
        <w:tc>
          <w:tcPr>
            <w:tcW w:w="555" w:type="pct"/>
            <w:shd w:val="clear" w:color="auto" w:fill="auto"/>
            <w:vAlign w:val="bottom"/>
          </w:tcPr>
          <w:p w14:paraId="247C4C14" w14:textId="636DDCF5" w:rsidR="0032417D" w:rsidRPr="00D034CB" w:rsidRDefault="0032417D" w:rsidP="0032417D">
            <w:pPr>
              <w:spacing w:after="0" w:line="240" w:lineRule="auto"/>
              <w:jc w:val="right"/>
              <w:rPr>
                <w:rFonts w:ascii="Calibri" w:eastAsia="Calibri" w:hAnsi="Calibri" w:cs="Calibri"/>
                <w:sz w:val="19"/>
                <w:szCs w:val="19"/>
                <w:lang w:val="en-US"/>
              </w:rPr>
            </w:pPr>
            <w:r w:rsidRPr="00A6738E">
              <w:rPr>
                <w:rFonts w:cstheme="minorHAnsi"/>
                <w:sz w:val="19"/>
                <w:szCs w:val="19"/>
              </w:rPr>
              <w:t xml:space="preserve"> - </w:t>
            </w:r>
          </w:p>
        </w:tc>
        <w:tc>
          <w:tcPr>
            <w:tcW w:w="555" w:type="pct"/>
            <w:shd w:val="clear" w:color="auto" w:fill="auto"/>
            <w:vAlign w:val="bottom"/>
          </w:tcPr>
          <w:p w14:paraId="4F7F5064" w14:textId="08C282C4"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556" w:type="pct"/>
            <w:shd w:val="clear" w:color="auto" w:fill="auto"/>
            <w:vAlign w:val="bottom"/>
          </w:tcPr>
          <w:p w14:paraId="623BDDD9" w14:textId="291F51ED"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(737)</w:t>
            </w:r>
          </w:p>
        </w:tc>
        <w:tc>
          <w:tcPr>
            <w:tcW w:w="525" w:type="pct"/>
            <w:shd w:val="clear" w:color="auto" w:fill="auto"/>
            <w:vAlign w:val="bottom"/>
          </w:tcPr>
          <w:p w14:paraId="2DBABFA6" w14:textId="3196B7D5"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618" w:type="pct"/>
            <w:shd w:val="clear" w:color="auto" w:fill="auto"/>
            <w:vAlign w:val="bottom"/>
          </w:tcPr>
          <w:p w14:paraId="705719C5" w14:textId="7E172BD5"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(737)</w:t>
            </w:r>
          </w:p>
        </w:tc>
      </w:tr>
      <w:tr w:rsidR="0032417D" w:rsidRPr="0032417D" w14:paraId="494AA640" w14:textId="77777777" w:rsidTr="009A1792">
        <w:trPr>
          <w:trHeight w:val="156"/>
        </w:trPr>
        <w:tc>
          <w:tcPr>
            <w:tcW w:w="2191" w:type="pct"/>
            <w:vAlign w:val="bottom"/>
          </w:tcPr>
          <w:p w14:paraId="35E116B4" w14:textId="5C8098F5"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proofErr w:type="spellStart"/>
            <w:r w:rsidRPr="009A1792">
              <w:rPr>
                <w:sz w:val="19"/>
                <w:szCs w:val="19"/>
              </w:rPr>
              <w:t>Derecognition</w:t>
            </w:r>
            <w:proofErr w:type="spellEnd"/>
            <w:r w:rsidRPr="009A1792">
              <w:rPr>
                <w:sz w:val="19"/>
                <w:szCs w:val="19"/>
              </w:rPr>
              <w:t xml:space="preserve"> </w:t>
            </w:r>
            <w:proofErr w:type="spellStart"/>
            <w:r w:rsidRPr="009A1792">
              <w:rPr>
                <w:rFonts w:cstheme="minorHAnsi"/>
                <w:sz w:val="19"/>
                <w:szCs w:val="19"/>
              </w:rPr>
              <w:t>due</w:t>
            </w:r>
            <w:proofErr w:type="spellEnd"/>
            <w:r w:rsidRPr="009A1792">
              <w:rPr>
                <w:sz w:val="19"/>
                <w:szCs w:val="19"/>
              </w:rPr>
              <w:t xml:space="preserve"> to </w:t>
            </w:r>
            <w:proofErr w:type="spellStart"/>
            <w:r w:rsidRPr="009A1792">
              <w:rPr>
                <w:sz w:val="19"/>
                <w:szCs w:val="19"/>
              </w:rPr>
              <w:t>reduction</w:t>
            </w:r>
            <w:proofErr w:type="spellEnd"/>
            <w:r w:rsidRPr="009A1792">
              <w:rPr>
                <w:sz w:val="19"/>
                <w:szCs w:val="19"/>
              </w:rPr>
              <w:t xml:space="preserve"> to fair </w:t>
            </w:r>
            <w:proofErr w:type="spellStart"/>
            <w:r w:rsidRPr="009A1792">
              <w:rPr>
                <w:sz w:val="19"/>
                <w:szCs w:val="19"/>
              </w:rPr>
              <w:t>value</w:t>
            </w:r>
            <w:proofErr w:type="spellEnd"/>
          </w:p>
        </w:tc>
        <w:tc>
          <w:tcPr>
            <w:tcW w:w="555" w:type="pct"/>
            <w:shd w:val="clear" w:color="auto" w:fill="auto"/>
            <w:vAlign w:val="bottom"/>
          </w:tcPr>
          <w:p w14:paraId="1730B7E8" w14:textId="59F99931" w:rsidR="0032417D" w:rsidRPr="00D034CB" w:rsidRDefault="0032417D" w:rsidP="0032417D">
            <w:pPr>
              <w:spacing w:after="0" w:line="240" w:lineRule="auto"/>
              <w:jc w:val="right"/>
              <w:rPr>
                <w:rFonts w:ascii="Calibri" w:eastAsia="Calibri" w:hAnsi="Calibri" w:cs="Calibri"/>
                <w:sz w:val="19"/>
                <w:szCs w:val="19"/>
                <w:lang w:val="en-US"/>
              </w:rPr>
            </w:pPr>
            <w:r w:rsidRPr="00A6738E">
              <w:rPr>
                <w:rFonts w:cstheme="minorHAnsi"/>
                <w:sz w:val="19"/>
                <w:szCs w:val="19"/>
              </w:rPr>
              <w:t xml:space="preserve"> - </w:t>
            </w:r>
          </w:p>
        </w:tc>
        <w:tc>
          <w:tcPr>
            <w:tcW w:w="555" w:type="pct"/>
            <w:shd w:val="clear" w:color="auto" w:fill="auto"/>
            <w:vAlign w:val="bottom"/>
          </w:tcPr>
          <w:p w14:paraId="430C01D1" w14:textId="5776CEBB"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556" w:type="pct"/>
            <w:shd w:val="clear" w:color="auto" w:fill="auto"/>
            <w:vAlign w:val="bottom"/>
          </w:tcPr>
          <w:p w14:paraId="3EAE9428" w14:textId="325B7424"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(84,977)</w:t>
            </w:r>
          </w:p>
        </w:tc>
        <w:tc>
          <w:tcPr>
            <w:tcW w:w="525" w:type="pct"/>
            <w:shd w:val="clear" w:color="auto" w:fill="auto"/>
            <w:vAlign w:val="bottom"/>
          </w:tcPr>
          <w:p w14:paraId="4A768538" w14:textId="3C747136"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36,958 </w:t>
            </w:r>
          </w:p>
        </w:tc>
        <w:tc>
          <w:tcPr>
            <w:tcW w:w="618" w:type="pct"/>
            <w:shd w:val="clear" w:color="auto" w:fill="auto"/>
            <w:vAlign w:val="bottom"/>
          </w:tcPr>
          <w:p w14:paraId="3FE18225" w14:textId="4D4DC9AC"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(48,019)</w:t>
            </w:r>
          </w:p>
        </w:tc>
      </w:tr>
      <w:tr w:rsidR="0032417D" w:rsidRPr="0032417D" w14:paraId="6508ABF2" w14:textId="77777777" w:rsidTr="009A1792">
        <w:trPr>
          <w:trHeight w:val="251"/>
        </w:trPr>
        <w:tc>
          <w:tcPr>
            <w:tcW w:w="2191" w:type="pct"/>
            <w:vAlign w:val="center"/>
          </w:tcPr>
          <w:p w14:paraId="6FF922EB"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Other</w:t>
            </w:r>
          </w:p>
        </w:tc>
        <w:tc>
          <w:tcPr>
            <w:tcW w:w="555" w:type="pct"/>
            <w:shd w:val="clear" w:color="auto" w:fill="auto"/>
            <w:vAlign w:val="bottom"/>
          </w:tcPr>
          <w:p w14:paraId="43BD7C12" w14:textId="24935271" w:rsidR="0032417D" w:rsidRPr="00D034CB" w:rsidRDefault="0032417D" w:rsidP="0032417D">
            <w:pPr>
              <w:spacing w:after="0" w:line="240" w:lineRule="auto"/>
              <w:jc w:val="right"/>
              <w:rPr>
                <w:rFonts w:ascii="Calibri" w:eastAsia="Calibri" w:hAnsi="Calibri" w:cs="Calibri"/>
                <w:sz w:val="19"/>
                <w:szCs w:val="19"/>
                <w:lang w:val="en-US"/>
              </w:rPr>
            </w:pPr>
            <w:r w:rsidRPr="00A6738E">
              <w:rPr>
                <w:rFonts w:cstheme="minorHAnsi"/>
                <w:sz w:val="19"/>
                <w:szCs w:val="19"/>
              </w:rPr>
              <w:t xml:space="preserve"> - </w:t>
            </w:r>
          </w:p>
        </w:tc>
        <w:tc>
          <w:tcPr>
            <w:tcW w:w="555" w:type="pct"/>
            <w:shd w:val="clear" w:color="auto" w:fill="auto"/>
            <w:vAlign w:val="bottom"/>
          </w:tcPr>
          <w:p w14:paraId="574D8B31" w14:textId="42CE84BA"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556" w:type="pct"/>
            <w:shd w:val="clear" w:color="auto" w:fill="auto"/>
            <w:vAlign w:val="bottom"/>
          </w:tcPr>
          <w:p w14:paraId="54E1A9AC" w14:textId="07C6BEF2"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 </w:t>
            </w:r>
          </w:p>
        </w:tc>
        <w:tc>
          <w:tcPr>
            <w:tcW w:w="525" w:type="pct"/>
            <w:shd w:val="clear" w:color="auto" w:fill="auto"/>
            <w:vAlign w:val="bottom"/>
          </w:tcPr>
          <w:p w14:paraId="70370146" w14:textId="4C0E1F2B"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11,515 </w:t>
            </w:r>
          </w:p>
        </w:tc>
        <w:tc>
          <w:tcPr>
            <w:tcW w:w="618" w:type="pct"/>
            <w:shd w:val="clear" w:color="auto" w:fill="auto"/>
            <w:vAlign w:val="bottom"/>
          </w:tcPr>
          <w:p w14:paraId="0938D9D0" w14:textId="1147ED0B"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11,515 </w:t>
            </w:r>
          </w:p>
        </w:tc>
      </w:tr>
      <w:tr w:rsidR="0032417D" w:rsidRPr="0032417D" w14:paraId="47991488" w14:textId="77777777" w:rsidTr="009A1792">
        <w:trPr>
          <w:trHeight w:val="148"/>
        </w:trPr>
        <w:tc>
          <w:tcPr>
            <w:tcW w:w="2191" w:type="pct"/>
            <w:vAlign w:val="bottom"/>
          </w:tcPr>
          <w:p w14:paraId="18B94346" w14:textId="248A48D6"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555" w:type="pct"/>
            <w:tcBorders>
              <w:top w:val="nil"/>
              <w:left w:val="nil"/>
              <w:bottom w:val="single" w:sz="4" w:space="0" w:color="auto"/>
              <w:right w:val="nil"/>
            </w:tcBorders>
            <w:shd w:val="clear" w:color="auto" w:fill="auto"/>
            <w:vAlign w:val="bottom"/>
          </w:tcPr>
          <w:p w14:paraId="16569E89" w14:textId="12E5B0A0"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(1,065)</w:t>
            </w:r>
          </w:p>
        </w:tc>
        <w:tc>
          <w:tcPr>
            <w:tcW w:w="555" w:type="pct"/>
            <w:tcBorders>
              <w:top w:val="nil"/>
              <w:left w:val="nil"/>
              <w:bottom w:val="single" w:sz="4" w:space="0" w:color="auto"/>
              <w:right w:val="nil"/>
            </w:tcBorders>
            <w:shd w:val="clear" w:color="auto" w:fill="auto"/>
            <w:vAlign w:val="bottom"/>
          </w:tcPr>
          <w:p w14:paraId="140CB9E6" w14:textId="25E70687"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(1,688)</w:t>
            </w:r>
          </w:p>
        </w:tc>
        <w:tc>
          <w:tcPr>
            <w:tcW w:w="556" w:type="pct"/>
            <w:tcBorders>
              <w:top w:val="nil"/>
              <w:left w:val="nil"/>
              <w:bottom w:val="single" w:sz="4" w:space="0" w:color="auto"/>
              <w:right w:val="nil"/>
            </w:tcBorders>
            <w:shd w:val="clear" w:color="auto" w:fill="auto"/>
            <w:vAlign w:val="bottom"/>
          </w:tcPr>
          <w:p w14:paraId="47447503" w14:textId="19C12D36"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706 </w:t>
            </w:r>
          </w:p>
        </w:tc>
        <w:tc>
          <w:tcPr>
            <w:tcW w:w="525" w:type="pct"/>
            <w:tcBorders>
              <w:top w:val="nil"/>
              <w:left w:val="nil"/>
              <w:bottom w:val="single" w:sz="4" w:space="0" w:color="auto"/>
              <w:right w:val="nil"/>
            </w:tcBorders>
            <w:shd w:val="clear" w:color="auto" w:fill="auto"/>
            <w:vAlign w:val="bottom"/>
          </w:tcPr>
          <w:p w14:paraId="2849C05E" w14:textId="22F03BD9"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(8)</w:t>
            </w:r>
          </w:p>
        </w:tc>
        <w:tc>
          <w:tcPr>
            <w:tcW w:w="618" w:type="pct"/>
            <w:tcBorders>
              <w:top w:val="nil"/>
              <w:left w:val="nil"/>
              <w:bottom w:val="single" w:sz="4" w:space="0" w:color="auto"/>
              <w:right w:val="nil"/>
            </w:tcBorders>
            <w:shd w:val="clear" w:color="auto" w:fill="auto"/>
            <w:vAlign w:val="bottom"/>
          </w:tcPr>
          <w:p w14:paraId="3065AC8B" w14:textId="2930BE78" w:rsidR="0032417D" w:rsidRPr="0032417D" w:rsidRDefault="0032417D" w:rsidP="0032417D">
            <w:pPr>
              <w:spacing w:after="0" w:line="240" w:lineRule="auto"/>
              <w:jc w:val="right"/>
              <w:rPr>
                <w:rFonts w:ascii="Calibri" w:eastAsia="Calibri" w:hAnsi="Calibri" w:cs="Calibri"/>
                <w:sz w:val="19"/>
                <w:szCs w:val="19"/>
                <w:lang w:val="en-US"/>
              </w:rPr>
            </w:pPr>
            <w:r w:rsidRPr="0032417D">
              <w:rPr>
                <w:rFonts w:cstheme="minorHAnsi"/>
                <w:sz w:val="19"/>
                <w:szCs w:val="19"/>
              </w:rPr>
              <w:t xml:space="preserve"> (2,055)</w:t>
            </w:r>
          </w:p>
        </w:tc>
      </w:tr>
      <w:tr w:rsidR="0032417D" w:rsidRPr="0032417D" w14:paraId="1BBF9FFD" w14:textId="77777777" w:rsidTr="0032417D">
        <w:trPr>
          <w:trHeight w:val="33"/>
        </w:trPr>
        <w:tc>
          <w:tcPr>
            <w:tcW w:w="2191" w:type="pct"/>
            <w:vAlign w:val="center"/>
          </w:tcPr>
          <w:p w14:paraId="56B57C8C" w14:textId="7E812648" w:rsidR="0032417D" w:rsidRPr="0032417D" w:rsidRDefault="0032417D" w:rsidP="0032417D">
            <w:pPr>
              <w:tabs>
                <w:tab w:val="right" w:pos="1202"/>
              </w:tabs>
              <w:spacing w:after="0" w:line="301" w:lineRule="exact"/>
              <w:jc w:val="both"/>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30 June 2021</w:t>
            </w:r>
          </w:p>
        </w:tc>
        <w:tc>
          <w:tcPr>
            <w:tcW w:w="555" w:type="pct"/>
            <w:tcBorders>
              <w:top w:val="single" w:sz="4" w:space="0" w:color="auto"/>
              <w:left w:val="nil"/>
              <w:bottom w:val="single" w:sz="12" w:space="0" w:color="auto"/>
              <w:right w:val="nil"/>
            </w:tcBorders>
            <w:shd w:val="clear" w:color="auto" w:fill="auto"/>
            <w:vAlign w:val="bottom"/>
          </w:tcPr>
          <w:p w14:paraId="0B77EA38" w14:textId="19BCF993" w:rsidR="0032417D" w:rsidRPr="0032417D" w:rsidRDefault="0032417D" w:rsidP="0032417D">
            <w:pPr>
              <w:tabs>
                <w:tab w:val="right" w:pos="1202"/>
              </w:tabs>
              <w:spacing w:after="0" w:line="301" w:lineRule="exact"/>
              <w:jc w:val="right"/>
              <w:outlineLvl w:val="0"/>
              <w:rPr>
                <w:rFonts w:ascii="Calibri" w:eastAsia="Calibri" w:hAnsi="Calibri" w:cs="Calibri"/>
                <w:b/>
                <w:sz w:val="19"/>
                <w:szCs w:val="19"/>
                <w:lang w:val="en-US"/>
              </w:rPr>
            </w:pPr>
            <w:r w:rsidRPr="00A6738E">
              <w:rPr>
                <w:rFonts w:cstheme="minorHAnsi"/>
                <w:b/>
                <w:bCs/>
                <w:sz w:val="19"/>
                <w:szCs w:val="19"/>
              </w:rPr>
              <w:t xml:space="preserve"> 380</w:t>
            </w:r>
            <w:r w:rsidRPr="00D034CB">
              <w:rPr>
                <w:rFonts w:cstheme="minorHAnsi"/>
                <w:b/>
                <w:bCs/>
                <w:sz w:val="19"/>
                <w:szCs w:val="19"/>
              </w:rPr>
              <w:t xml:space="preserve">,753 </w:t>
            </w:r>
          </w:p>
        </w:tc>
        <w:tc>
          <w:tcPr>
            <w:tcW w:w="555" w:type="pct"/>
            <w:tcBorders>
              <w:top w:val="single" w:sz="4" w:space="0" w:color="auto"/>
              <w:left w:val="nil"/>
              <w:bottom w:val="single" w:sz="12" w:space="0" w:color="auto"/>
              <w:right w:val="nil"/>
            </w:tcBorders>
            <w:shd w:val="clear" w:color="auto" w:fill="auto"/>
            <w:vAlign w:val="bottom"/>
          </w:tcPr>
          <w:p w14:paraId="12611447" w14:textId="20740734" w:rsidR="0032417D" w:rsidRPr="0032417D" w:rsidRDefault="0032417D" w:rsidP="0032417D">
            <w:pPr>
              <w:tabs>
                <w:tab w:val="right" w:pos="1202"/>
              </w:tabs>
              <w:spacing w:after="0" w:line="301" w:lineRule="exact"/>
              <w:jc w:val="right"/>
              <w:outlineLvl w:val="0"/>
              <w:rPr>
                <w:rFonts w:ascii="Calibri" w:eastAsia="Calibri" w:hAnsi="Calibri" w:cs="Calibri"/>
                <w:b/>
                <w:sz w:val="19"/>
                <w:szCs w:val="19"/>
                <w:lang w:val="en-US"/>
              </w:rPr>
            </w:pPr>
            <w:r w:rsidRPr="0032417D">
              <w:rPr>
                <w:rFonts w:cstheme="minorHAnsi"/>
                <w:b/>
                <w:bCs/>
                <w:sz w:val="19"/>
                <w:szCs w:val="19"/>
              </w:rPr>
              <w:t xml:space="preserve"> 323,274 </w:t>
            </w:r>
          </w:p>
        </w:tc>
        <w:tc>
          <w:tcPr>
            <w:tcW w:w="556" w:type="pct"/>
            <w:tcBorders>
              <w:top w:val="single" w:sz="4" w:space="0" w:color="auto"/>
              <w:left w:val="nil"/>
              <w:bottom w:val="single" w:sz="12" w:space="0" w:color="auto"/>
              <w:right w:val="nil"/>
            </w:tcBorders>
            <w:shd w:val="clear" w:color="auto" w:fill="auto"/>
            <w:vAlign w:val="bottom"/>
          </w:tcPr>
          <w:p w14:paraId="3153A888" w14:textId="2E665D66" w:rsidR="0032417D" w:rsidRPr="0032417D" w:rsidRDefault="0032417D" w:rsidP="0032417D">
            <w:pPr>
              <w:tabs>
                <w:tab w:val="right" w:pos="1202"/>
              </w:tabs>
              <w:spacing w:after="0" w:line="301" w:lineRule="exact"/>
              <w:jc w:val="right"/>
              <w:outlineLvl w:val="0"/>
              <w:rPr>
                <w:rFonts w:ascii="Calibri" w:eastAsia="Calibri" w:hAnsi="Calibri" w:cs="Calibri"/>
                <w:b/>
                <w:sz w:val="19"/>
                <w:szCs w:val="19"/>
                <w:lang w:val="en-US"/>
              </w:rPr>
            </w:pPr>
            <w:r w:rsidRPr="0032417D">
              <w:rPr>
                <w:rFonts w:cstheme="minorHAnsi"/>
                <w:b/>
                <w:bCs/>
                <w:sz w:val="19"/>
                <w:szCs w:val="19"/>
              </w:rPr>
              <w:t xml:space="preserve"> 2,312,725 </w:t>
            </w:r>
          </w:p>
        </w:tc>
        <w:tc>
          <w:tcPr>
            <w:tcW w:w="525" w:type="pct"/>
            <w:tcBorders>
              <w:top w:val="single" w:sz="4" w:space="0" w:color="auto"/>
              <w:left w:val="nil"/>
              <w:bottom w:val="single" w:sz="12" w:space="0" w:color="auto"/>
              <w:right w:val="nil"/>
            </w:tcBorders>
            <w:shd w:val="clear" w:color="auto" w:fill="auto"/>
            <w:vAlign w:val="bottom"/>
          </w:tcPr>
          <w:p w14:paraId="717540D8" w14:textId="00D2978A" w:rsidR="0032417D" w:rsidRPr="0032417D" w:rsidRDefault="0032417D" w:rsidP="0032417D">
            <w:pPr>
              <w:tabs>
                <w:tab w:val="right" w:pos="1202"/>
              </w:tabs>
              <w:spacing w:after="0" w:line="301" w:lineRule="exact"/>
              <w:jc w:val="right"/>
              <w:outlineLvl w:val="0"/>
              <w:rPr>
                <w:rFonts w:ascii="Calibri" w:eastAsia="Calibri" w:hAnsi="Calibri" w:cs="Calibri"/>
                <w:b/>
                <w:sz w:val="19"/>
                <w:szCs w:val="19"/>
                <w:lang w:val="en-US"/>
              </w:rPr>
            </w:pPr>
            <w:r w:rsidRPr="0032417D">
              <w:rPr>
                <w:rFonts w:cstheme="minorHAnsi"/>
                <w:b/>
                <w:bCs/>
                <w:sz w:val="19"/>
                <w:szCs w:val="19"/>
              </w:rPr>
              <w:t xml:space="preserve"> 222,195 </w:t>
            </w:r>
          </w:p>
        </w:tc>
        <w:tc>
          <w:tcPr>
            <w:tcW w:w="618" w:type="pct"/>
            <w:tcBorders>
              <w:top w:val="single" w:sz="4" w:space="0" w:color="auto"/>
              <w:left w:val="nil"/>
              <w:bottom w:val="single" w:sz="12" w:space="0" w:color="auto"/>
              <w:right w:val="nil"/>
            </w:tcBorders>
            <w:shd w:val="clear" w:color="auto" w:fill="auto"/>
            <w:vAlign w:val="bottom"/>
          </w:tcPr>
          <w:p w14:paraId="3A459DB3" w14:textId="253049FC" w:rsidR="0032417D" w:rsidRPr="0032417D" w:rsidRDefault="0032417D" w:rsidP="0032417D">
            <w:pPr>
              <w:tabs>
                <w:tab w:val="right" w:pos="1202"/>
              </w:tabs>
              <w:spacing w:after="0" w:line="301" w:lineRule="exact"/>
              <w:jc w:val="right"/>
              <w:outlineLvl w:val="0"/>
              <w:rPr>
                <w:rFonts w:ascii="Calibri" w:eastAsia="Calibri" w:hAnsi="Calibri" w:cs="Calibri"/>
                <w:b/>
                <w:sz w:val="19"/>
                <w:szCs w:val="19"/>
                <w:lang w:val="en-US"/>
              </w:rPr>
            </w:pPr>
            <w:r w:rsidRPr="0032417D">
              <w:rPr>
                <w:rFonts w:cstheme="minorHAnsi"/>
                <w:b/>
                <w:bCs/>
                <w:sz w:val="19"/>
                <w:szCs w:val="19"/>
              </w:rPr>
              <w:t xml:space="preserve"> 3,238,947 </w:t>
            </w:r>
          </w:p>
        </w:tc>
      </w:tr>
      <w:bookmarkEnd w:id="693"/>
    </w:tbl>
    <w:p w14:paraId="36582A40" w14:textId="7E0EAD2C"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14167011" w14:textId="1C223E80"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tbl>
      <w:tblPr>
        <w:tblpPr w:leftFromText="180" w:rightFromText="180" w:vertAnchor="text" w:horzAnchor="margin" w:tblpY="25"/>
        <w:tblW w:w="5007" w:type="pct"/>
        <w:tblLayout w:type="fixed"/>
        <w:tblLook w:val="0000" w:firstRow="0" w:lastRow="0" w:firstColumn="0" w:lastColumn="0" w:noHBand="0" w:noVBand="0"/>
      </w:tblPr>
      <w:tblGrid>
        <w:gridCol w:w="4109"/>
        <w:gridCol w:w="1040"/>
        <w:gridCol w:w="1040"/>
        <w:gridCol w:w="1042"/>
        <w:gridCol w:w="984"/>
        <w:gridCol w:w="1152"/>
      </w:tblGrid>
      <w:tr w:rsidR="004A287E" w:rsidRPr="0032417D" w14:paraId="310144D8" w14:textId="77777777" w:rsidTr="00962697">
        <w:trPr>
          <w:trHeight w:val="46"/>
        </w:trPr>
        <w:tc>
          <w:tcPr>
            <w:tcW w:w="2194" w:type="pct"/>
          </w:tcPr>
          <w:p w14:paraId="3CF9B589"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Group and Bank</w:t>
            </w:r>
          </w:p>
        </w:tc>
        <w:tc>
          <w:tcPr>
            <w:tcW w:w="2806" w:type="pct"/>
            <w:gridSpan w:val="5"/>
            <w:vAlign w:val="bottom"/>
          </w:tcPr>
          <w:p w14:paraId="52B626F4"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111238D0" w14:textId="77777777" w:rsidTr="00962697">
        <w:trPr>
          <w:trHeight w:val="46"/>
        </w:trPr>
        <w:tc>
          <w:tcPr>
            <w:tcW w:w="2194" w:type="pct"/>
          </w:tcPr>
          <w:p w14:paraId="18BAE305"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31 December 2020</w:t>
            </w:r>
          </w:p>
        </w:tc>
        <w:tc>
          <w:tcPr>
            <w:tcW w:w="555" w:type="pct"/>
            <w:vAlign w:val="bottom"/>
          </w:tcPr>
          <w:p w14:paraId="54A3F46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555" w:type="pct"/>
            <w:vAlign w:val="bottom"/>
          </w:tcPr>
          <w:p w14:paraId="30E41F76"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556" w:type="pct"/>
            <w:vAlign w:val="bottom"/>
          </w:tcPr>
          <w:p w14:paraId="3A97B800"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525" w:type="pct"/>
            <w:vAlign w:val="bottom"/>
          </w:tcPr>
          <w:p w14:paraId="697AB270"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14" w:type="pct"/>
            <w:vAlign w:val="bottom"/>
          </w:tcPr>
          <w:p w14:paraId="231C55BF"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007E64B7" w14:textId="77777777" w:rsidTr="00962697">
        <w:trPr>
          <w:trHeight w:val="46"/>
        </w:trPr>
        <w:tc>
          <w:tcPr>
            <w:tcW w:w="2194" w:type="pct"/>
          </w:tcPr>
          <w:p w14:paraId="031A2E6D"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555" w:type="pct"/>
          </w:tcPr>
          <w:p w14:paraId="1E73BB2E"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55" w:type="pct"/>
          </w:tcPr>
          <w:p w14:paraId="58E0944D"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56" w:type="pct"/>
          </w:tcPr>
          <w:p w14:paraId="3AA62E7B"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525" w:type="pct"/>
          </w:tcPr>
          <w:p w14:paraId="1451FCBA"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14" w:type="pct"/>
          </w:tcPr>
          <w:p w14:paraId="28592F75"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4EB8FBBC" w14:textId="77777777" w:rsidTr="00962697">
        <w:trPr>
          <w:trHeight w:hRule="exact" w:val="111"/>
        </w:trPr>
        <w:tc>
          <w:tcPr>
            <w:tcW w:w="2194" w:type="pct"/>
          </w:tcPr>
          <w:p w14:paraId="0BEA5F5B"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555" w:type="pct"/>
          </w:tcPr>
          <w:p w14:paraId="3958D33E"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55" w:type="pct"/>
          </w:tcPr>
          <w:p w14:paraId="1FACC4CF"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56" w:type="pct"/>
          </w:tcPr>
          <w:p w14:paraId="4206FBBC"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525" w:type="pct"/>
          </w:tcPr>
          <w:p w14:paraId="20F44087" w14:textId="77777777" w:rsidR="004A287E" w:rsidRPr="0032417D" w:rsidRDefault="004A287E" w:rsidP="004A287E">
            <w:pPr>
              <w:spacing w:after="0" w:line="240" w:lineRule="auto"/>
              <w:jc w:val="right"/>
              <w:rPr>
                <w:rFonts w:ascii="Calibri" w:eastAsia="Calibri" w:hAnsi="Calibri" w:cs="Arial"/>
                <w:b/>
                <w:sz w:val="19"/>
                <w:szCs w:val="19"/>
                <w:lang w:val="en-US"/>
              </w:rPr>
            </w:pPr>
          </w:p>
        </w:tc>
        <w:tc>
          <w:tcPr>
            <w:tcW w:w="614" w:type="pct"/>
          </w:tcPr>
          <w:p w14:paraId="555C3DBA" w14:textId="77777777" w:rsidR="004A287E" w:rsidRPr="0032417D" w:rsidRDefault="004A287E" w:rsidP="004A287E">
            <w:pPr>
              <w:spacing w:after="0" w:line="240" w:lineRule="auto"/>
              <w:jc w:val="right"/>
              <w:rPr>
                <w:rFonts w:ascii="Calibri" w:eastAsia="Calibri" w:hAnsi="Calibri" w:cs="Arial"/>
                <w:b/>
                <w:sz w:val="19"/>
                <w:szCs w:val="19"/>
                <w:lang w:val="en-US"/>
              </w:rPr>
            </w:pPr>
          </w:p>
        </w:tc>
      </w:tr>
      <w:tr w:rsidR="004A287E" w:rsidRPr="0032417D" w14:paraId="7D2B7706" w14:textId="77777777" w:rsidTr="00962697">
        <w:trPr>
          <w:trHeight w:hRule="exact" w:val="280"/>
        </w:trPr>
        <w:tc>
          <w:tcPr>
            <w:tcW w:w="2194" w:type="pct"/>
            <w:vAlign w:val="center"/>
          </w:tcPr>
          <w:p w14:paraId="299E3C1B"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2020</w:t>
            </w:r>
          </w:p>
        </w:tc>
        <w:tc>
          <w:tcPr>
            <w:tcW w:w="555" w:type="pct"/>
            <w:shd w:val="clear" w:color="auto" w:fill="auto"/>
            <w:vAlign w:val="bottom"/>
          </w:tcPr>
          <w:p w14:paraId="3674A55C"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302,945 </w:t>
            </w:r>
          </w:p>
        </w:tc>
        <w:tc>
          <w:tcPr>
            <w:tcW w:w="555" w:type="pct"/>
            <w:shd w:val="clear" w:color="auto" w:fill="auto"/>
            <w:vAlign w:val="bottom"/>
          </w:tcPr>
          <w:p w14:paraId="33F89430"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627,951 </w:t>
            </w:r>
          </w:p>
        </w:tc>
        <w:tc>
          <w:tcPr>
            <w:tcW w:w="556" w:type="pct"/>
            <w:shd w:val="clear" w:color="auto" w:fill="auto"/>
            <w:vAlign w:val="bottom"/>
          </w:tcPr>
          <w:p w14:paraId="6259C02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2,313,514 </w:t>
            </w:r>
          </w:p>
        </w:tc>
        <w:tc>
          <w:tcPr>
            <w:tcW w:w="525" w:type="pct"/>
            <w:shd w:val="clear" w:color="auto" w:fill="auto"/>
            <w:vAlign w:val="bottom"/>
          </w:tcPr>
          <w:p w14:paraId="282D0297"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120,664 </w:t>
            </w:r>
          </w:p>
        </w:tc>
        <w:tc>
          <w:tcPr>
            <w:tcW w:w="614" w:type="pct"/>
            <w:shd w:val="clear" w:color="auto" w:fill="auto"/>
            <w:vAlign w:val="bottom"/>
          </w:tcPr>
          <w:p w14:paraId="61C928B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3,365,074 </w:t>
            </w:r>
          </w:p>
        </w:tc>
      </w:tr>
      <w:tr w:rsidR="004A287E" w:rsidRPr="0032417D" w14:paraId="2043BBA1" w14:textId="77777777" w:rsidTr="00962697">
        <w:trPr>
          <w:trHeight w:hRule="exact" w:val="280"/>
        </w:trPr>
        <w:tc>
          <w:tcPr>
            <w:tcW w:w="2194" w:type="pct"/>
            <w:vAlign w:val="bottom"/>
          </w:tcPr>
          <w:p w14:paraId="07822821"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555" w:type="pct"/>
            <w:shd w:val="clear" w:color="auto" w:fill="auto"/>
            <w:vAlign w:val="bottom"/>
          </w:tcPr>
          <w:p w14:paraId="274A32B6"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240,277 </w:t>
            </w:r>
          </w:p>
        </w:tc>
        <w:tc>
          <w:tcPr>
            <w:tcW w:w="555" w:type="pct"/>
            <w:shd w:val="clear" w:color="auto" w:fill="auto"/>
            <w:vAlign w:val="bottom"/>
          </w:tcPr>
          <w:p w14:paraId="648836D9"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(229,466)</w:t>
            </w:r>
          </w:p>
        </w:tc>
        <w:tc>
          <w:tcPr>
            <w:tcW w:w="556" w:type="pct"/>
            <w:shd w:val="clear" w:color="auto" w:fill="auto"/>
            <w:vAlign w:val="bottom"/>
          </w:tcPr>
          <w:p w14:paraId="58AD0EA7"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(10,811)</w:t>
            </w:r>
          </w:p>
        </w:tc>
        <w:tc>
          <w:tcPr>
            <w:tcW w:w="525" w:type="pct"/>
            <w:shd w:val="clear" w:color="auto" w:fill="auto"/>
            <w:vAlign w:val="bottom"/>
          </w:tcPr>
          <w:p w14:paraId="0218051F"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614" w:type="pct"/>
            <w:shd w:val="clear" w:color="auto" w:fill="auto"/>
            <w:vAlign w:val="bottom"/>
          </w:tcPr>
          <w:p w14:paraId="6E8931AD"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3EA8D26E" w14:textId="77777777" w:rsidTr="00962697">
        <w:trPr>
          <w:trHeight w:hRule="exact" w:val="280"/>
        </w:trPr>
        <w:tc>
          <w:tcPr>
            <w:tcW w:w="2194" w:type="pct"/>
            <w:vAlign w:val="bottom"/>
          </w:tcPr>
          <w:p w14:paraId="6181CAC1"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555" w:type="pct"/>
            <w:shd w:val="clear" w:color="auto" w:fill="auto"/>
            <w:vAlign w:val="bottom"/>
          </w:tcPr>
          <w:p w14:paraId="4B4C41F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(22,462)</w:t>
            </w:r>
          </w:p>
        </w:tc>
        <w:tc>
          <w:tcPr>
            <w:tcW w:w="555" w:type="pct"/>
            <w:shd w:val="clear" w:color="auto" w:fill="auto"/>
            <w:vAlign w:val="bottom"/>
          </w:tcPr>
          <w:p w14:paraId="478B0070"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29,720 </w:t>
            </w:r>
          </w:p>
        </w:tc>
        <w:tc>
          <w:tcPr>
            <w:tcW w:w="556" w:type="pct"/>
            <w:shd w:val="clear" w:color="auto" w:fill="auto"/>
            <w:vAlign w:val="bottom"/>
          </w:tcPr>
          <w:p w14:paraId="3A9C9783"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(7,258)</w:t>
            </w:r>
          </w:p>
        </w:tc>
        <w:tc>
          <w:tcPr>
            <w:tcW w:w="525" w:type="pct"/>
            <w:shd w:val="clear" w:color="auto" w:fill="auto"/>
            <w:vAlign w:val="bottom"/>
          </w:tcPr>
          <w:p w14:paraId="246D59BA"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614" w:type="pct"/>
            <w:shd w:val="clear" w:color="auto" w:fill="auto"/>
            <w:vAlign w:val="bottom"/>
          </w:tcPr>
          <w:p w14:paraId="121805F2"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1C9CBBD9" w14:textId="77777777" w:rsidTr="00962697">
        <w:trPr>
          <w:trHeight w:hRule="exact" w:val="280"/>
        </w:trPr>
        <w:tc>
          <w:tcPr>
            <w:tcW w:w="2194" w:type="pct"/>
            <w:vAlign w:val="bottom"/>
          </w:tcPr>
          <w:p w14:paraId="6D9DA4AB"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555" w:type="pct"/>
            <w:shd w:val="clear" w:color="auto" w:fill="auto"/>
            <w:vAlign w:val="bottom"/>
          </w:tcPr>
          <w:p w14:paraId="53C324BD"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(7,365)</w:t>
            </w:r>
          </w:p>
        </w:tc>
        <w:tc>
          <w:tcPr>
            <w:tcW w:w="555" w:type="pct"/>
            <w:shd w:val="clear" w:color="auto" w:fill="auto"/>
            <w:vAlign w:val="bottom"/>
          </w:tcPr>
          <w:p w14:paraId="006540CE"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(87,683)</w:t>
            </w:r>
          </w:p>
        </w:tc>
        <w:tc>
          <w:tcPr>
            <w:tcW w:w="556" w:type="pct"/>
            <w:shd w:val="clear" w:color="auto" w:fill="auto"/>
            <w:vAlign w:val="bottom"/>
          </w:tcPr>
          <w:p w14:paraId="4773BFA8"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72,940 </w:t>
            </w:r>
          </w:p>
        </w:tc>
        <w:tc>
          <w:tcPr>
            <w:tcW w:w="525" w:type="pct"/>
            <w:shd w:val="clear" w:color="auto" w:fill="auto"/>
            <w:vAlign w:val="bottom"/>
          </w:tcPr>
          <w:p w14:paraId="3E8C58F0"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22,108 </w:t>
            </w:r>
          </w:p>
        </w:tc>
        <w:tc>
          <w:tcPr>
            <w:tcW w:w="614" w:type="pct"/>
            <w:shd w:val="clear" w:color="auto" w:fill="auto"/>
            <w:vAlign w:val="bottom"/>
          </w:tcPr>
          <w:p w14:paraId="293CCD4D"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5001444E" w14:textId="77777777" w:rsidTr="00962697">
        <w:trPr>
          <w:trHeight w:hRule="exact" w:val="280"/>
        </w:trPr>
        <w:tc>
          <w:tcPr>
            <w:tcW w:w="2194" w:type="pct"/>
            <w:vAlign w:val="bottom"/>
          </w:tcPr>
          <w:p w14:paraId="43DF2223"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highlight w:val="yellow"/>
                <w:lang w:val="en-US"/>
              </w:rPr>
            </w:pPr>
            <w:r w:rsidRPr="0032417D">
              <w:rPr>
                <w:rFonts w:ascii="Calibri" w:eastAsia="Calibri" w:hAnsi="Calibri" w:cs="Times New Roman"/>
                <w:sz w:val="19"/>
                <w:szCs w:val="19"/>
                <w:lang w:val="en-US"/>
              </w:rPr>
              <w:t>Net increase/(release) of loss allowance</w:t>
            </w:r>
          </w:p>
        </w:tc>
        <w:tc>
          <w:tcPr>
            <w:tcW w:w="555" w:type="pct"/>
            <w:shd w:val="clear" w:color="auto" w:fill="auto"/>
            <w:vAlign w:val="bottom"/>
          </w:tcPr>
          <w:p w14:paraId="622D7C4B" w14:textId="77777777" w:rsidR="004A287E" w:rsidRPr="0032417D" w:rsidRDefault="004A287E" w:rsidP="004A287E">
            <w:pPr>
              <w:spacing w:after="0" w:line="240" w:lineRule="auto"/>
              <w:jc w:val="right"/>
              <w:rPr>
                <w:rFonts w:ascii="Calibri" w:eastAsia="Calibri" w:hAnsi="Calibri" w:cs="Calibri"/>
                <w:sz w:val="19"/>
                <w:szCs w:val="19"/>
                <w:highlight w:val="yellow"/>
                <w:lang w:val="en-US"/>
              </w:rPr>
            </w:pPr>
            <w:r w:rsidRPr="0032417D">
              <w:rPr>
                <w:rFonts w:ascii="Calibri" w:eastAsia="Calibri" w:hAnsi="Calibri" w:cs="Calibri"/>
                <w:color w:val="000000"/>
                <w:sz w:val="19"/>
                <w:szCs w:val="19"/>
                <w:lang w:val="en-US"/>
              </w:rPr>
              <w:t xml:space="preserve"> (162,930)</w:t>
            </w:r>
          </w:p>
        </w:tc>
        <w:tc>
          <w:tcPr>
            <w:tcW w:w="555" w:type="pct"/>
            <w:shd w:val="clear" w:color="auto" w:fill="auto"/>
            <w:vAlign w:val="bottom"/>
          </w:tcPr>
          <w:p w14:paraId="06063273" w14:textId="77777777" w:rsidR="004A287E" w:rsidRPr="0032417D" w:rsidRDefault="004A287E" w:rsidP="004A287E">
            <w:pPr>
              <w:spacing w:after="0" w:line="240" w:lineRule="auto"/>
              <w:jc w:val="right"/>
              <w:rPr>
                <w:rFonts w:ascii="Calibri" w:eastAsia="Calibri" w:hAnsi="Calibri" w:cs="Calibri"/>
                <w:sz w:val="19"/>
                <w:szCs w:val="19"/>
                <w:highlight w:val="yellow"/>
                <w:lang w:val="en-US"/>
              </w:rPr>
            </w:pPr>
            <w:r w:rsidRPr="0032417D">
              <w:rPr>
                <w:rFonts w:ascii="Calibri" w:eastAsia="Calibri" w:hAnsi="Calibri" w:cs="Calibri"/>
                <w:color w:val="000000"/>
                <w:sz w:val="19"/>
                <w:szCs w:val="19"/>
                <w:lang w:val="en-US"/>
              </w:rPr>
              <w:t xml:space="preserve"> 172,289 </w:t>
            </w:r>
          </w:p>
        </w:tc>
        <w:tc>
          <w:tcPr>
            <w:tcW w:w="556" w:type="pct"/>
            <w:shd w:val="clear" w:color="auto" w:fill="auto"/>
            <w:vAlign w:val="bottom"/>
          </w:tcPr>
          <w:p w14:paraId="36CA1A27" w14:textId="77777777" w:rsidR="004A287E" w:rsidRPr="0032417D" w:rsidRDefault="004A287E" w:rsidP="004A287E">
            <w:pPr>
              <w:spacing w:after="0" w:line="240" w:lineRule="auto"/>
              <w:jc w:val="right"/>
              <w:rPr>
                <w:rFonts w:ascii="Calibri" w:eastAsia="Calibri" w:hAnsi="Calibri" w:cs="Calibri"/>
                <w:sz w:val="19"/>
                <w:szCs w:val="19"/>
                <w:highlight w:val="yellow"/>
                <w:lang w:val="en-US"/>
              </w:rPr>
            </w:pPr>
            <w:r w:rsidRPr="0032417D">
              <w:rPr>
                <w:rFonts w:ascii="Calibri" w:eastAsia="Calibri" w:hAnsi="Calibri" w:cs="Calibri"/>
                <w:color w:val="000000"/>
                <w:sz w:val="19"/>
                <w:szCs w:val="19"/>
                <w:lang w:val="en-US"/>
              </w:rPr>
              <w:t xml:space="preserve"> 43,988 </w:t>
            </w:r>
          </w:p>
        </w:tc>
        <w:tc>
          <w:tcPr>
            <w:tcW w:w="525" w:type="pct"/>
            <w:shd w:val="clear" w:color="auto" w:fill="auto"/>
            <w:vAlign w:val="bottom"/>
          </w:tcPr>
          <w:p w14:paraId="025A22BD" w14:textId="77777777" w:rsidR="004A287E" w:rsidRPr="0032417D" w:rsidRDefault="004A287E" w:rsidP="004A287E">
            <w:pPr>
              <w:spacing w:after="0" w:line="240" w:lineRule="auto"/>
              <w:jc w:val="right"/>
              <w:rPr>
                <w:rFonts w:ascii="Calibri" w:eastAsia="Calibri" w:hAnsi="Calibri" w:cs="Calibri"/>
                <w:sz w:val="19"/>
                <w:szCs w:val="19"/>
                <w:highlight w:val="yellow"/>
                <w:lang w:val="en-US"/>
              </w:rPr>
            </w:pPr>
            <w:r w:rsidRPr="0032417D">
              <w:rPr>
                <w:rFonts w:ascii="Calibri" w:eastAsia="Calibri" w:hAnsi="Calibri" w:cs="Calibri"/>
                <w:color w:val="000000"/>
                <w:sz w:val="19"/>
                <w:szCs w:val="19"/>
                <w:lang w:val="en-US"/>
              </w:rPr>
              <w:t xml:space="preserve"> 16,514 </w:t>
            </w:r>
          </w:p>
        </w:tc>
        <w:tc>
          <w:tcPr>
            <w:tcW w:w="614" w:type="pct"/>
            <w:shd w:val="clear" w:color="auto" w:fill="auto"/>
            <w:vAlign w:val="bottom"/>
          </w:tcPr>
          <w:p w14:paraId="56F35499" w14:textId="77777777" w:rsidR="004A287E" w:rsidRPr="0032417D" w:rsidRDefault="004A287E" w:rsidP="004A287E">
            <w:pPr>
              <w:spacing w:after="0" w:line="240" w:lineRule="auto"/>
              <w:jc w:val="right"/>
              <w:rPr>
                <w:rFonts w:ascii="Calibri" w:eastAsia="Calibri" w:hAnsi="Calibri" w:cs="Calibri"/>
                <w:sz w:val="19"/>
                <w:szCs w:val="19"/>
                <w:highlight w:val="yellow"/>
                <w:lang w:val="en-US"/>
              </w:rPr>
            </w:pPr>
            <w:r w:rsidRPr="0032417D">
              <w:rPr>
                <w:rFonts w:ascii="Calibri" w:eastAsia="Calibri" w:hAnsi="Calibri" w:cs="Calibri"/>
                <w:color w:val="000000"/>
                <w:sz w:val="19"/>
                <w:szCs w:val="19"/>
                <w:lang w:val="en-US"/>
              </w:rPr>
              <w:t xml:space="preserve"> 69,861 </w:t>
            </w:r>
          </w:p>
        </w:tc>
      </w:tr>
      <w:tr w:rsidR="004A287E" w:rsidRPr="0032417D" w14:paraId="1162F4FE" w14:textId="77777777" w:rsidTr="00962697">
        <w:trPr>
          <w:trHeight w:hRule="exact" w:val="280"/>
        </w:trPr>
        <w:tc>
          <w:tcPr>
            <w:tcW w:w="2194" w:type="pct"/>
            <w:vAlign w:val="center"/>
          </w:tcPr>
          <w:p w14:paraId="5BA64332"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Write-offs</w:t>
            </w:r>
          </w:p>
        </w:tc>
        <w:tc>
          <w:tcPr>
            <w:tcW w:w="555" w:type="pct"/>
            <w:shd w:val="clear" w:color="auto" w:fill="auto"/>
            <w:vAlign w:val="bottom"/>
          </w:tcPr>
          <w:p w14:paraId="146CAD5C"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5" w:type="pct"/>
            <w:shd w:val="clear" w:color="auto" w:fill="auto"/>
            <w:vAlign w:val="bottom"/>
          </w:tcPr>
          <w:p w14:paraId="28434DE2"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6" w:type="pct"/>
            <w:shd w:val="clear" w:color="auto" w:fill="auto"/>
            <w:vAlign w:val="bottom"/>
          </w:tcPr>
          <w:p w14:paraId="390F9811"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(384)</w:t>
            </w:r>
          </w:p>
        </w:tc>
        <w:tc>
          <w:tcPr>
            <w:tcW w:w="525" w:type="pct"/>
            <w:shd w:val="clear" w:color="auto" w:fill="auto"/>
            <w:vAlign w:val="bottom"/>
          </w:tcPr>
          <w:p w14:paraId="26498A29"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614" w:type="pct"/>
            <w:shd w:val="clear" w:color="auto" w:fill="auto"/>
            <w:vAlign w:val="bottom"/>
          </w:tcPr>
          <w:p w14:paraId="6E461365"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(384)</w:t>
            </w:r>
          </w:p>
        </w:tc>
      </w:tr>
      <w:tr w:rsidR="004A287E" w:rsidRPr="0032417D" w14:paraId="288832A6" w14:textId="77777777" w:rsidTr="00962697">
        <w:trPr>
          <w:trHeight w:hRule="exact" w:val="280"/>
        </w:trPr>
        <w:tc>
          <w:tcPr>
            <w:tcW w:w="2194" w:type="pct"/>
            <w:vAlign w:val="center"/>
          </w:tcPr>
          <w:p w14:paraId="1C5D6BF3"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Unwind – changes due to the lapse of time</w:t>
            </w:r>
          </w:p>
        </w:tc>
        <w:tc>
          <w:tcPr>
            <w:tcW w:w="555" w:type="pct"/>
            <w:shd w:val="clear" w:color="auto" w:fill="auto"/>
            <w:vAlign w:val="bottom"/>
          </w:tcPr>
          <w:p w14:paraId="4702FB2E"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(427)</w:t>
            </w:r>
          </w:p>
        </w:tc>
        <w:tc>
          <w:tcPr>
            <w:tcW w:w="555" w:type="pct"/>
            <w:shd w:val="clear" w:color="auto" w:fill="auto"/>
            <w:vAlign w:val="bottom"/>
          </w:tcPr>
          <w:p w14:paraId="586AEC80"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(434)</w:t>
            </w:r>
          </w:p>
        </w:tc>
        <w:tc>
          <w:tcPr>
            <w:tcW w:w="556" w:type="pct"/>
            <w:shd w:val="clear" w:color="auto" w:fill="auto"/>
            <w:vAlign w:val="bottom"/>
          </w:tcPr>
          <w:p w14:paraId="18FFCDB5"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23,337 </w:t>
            </w:r>
          </w:p>
        </w:tc>
        <w:tc>
          <w:tcPr>
            <w:tcW w:w="525" w:type="pct"/>
            <w:shd w:val="clear" w:color="auto" w:fill="auto"/>
            <w:vAlign w:val="bottom"/>
          </w:tcPr>
          <w:p w14:paraId="28835F1D"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18,521 </w:t>
            </w:r>
          </w:p>
        </w:tc>
        <w:tc>
          <w:tcPr>
            <w:tcW w:w="614" w:type="pct"/>
            <w:shd w:val="clear" w:color="auto" w:fill="auto"/>
            <w:vAlign w:val="bottom"/>
          </w:tcPr>
          <w:p w14:paraId="52E4A48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40,997 </w:t>
            </w:r>
          </w:p>
        </w:tc>
      </w:tr>
      <w:tr w:rsidR="004A287E" w:rsidRPr="0032417D" w14:paraId="4DA3DD4A" w14:textId="77777777" w:rsidTr="00962697">
        <w:trPr>
          <w:trHeight w:val="296"/>
        </w:trPr>
        <w:tc>
          <w:tcPr>
            <w:tcW w:w="2194" w:type="pct"/>
            <w:vAlign w:val="bottom"/>
          </w:tcPr>
          <w:p w14:paraId="0C0BC3DA"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Loss allowances transferred to/from loans to financial institutions</w:t>
            </w:r>
          </w:p>
        </w:tc>
        <w:tc>
          <w:tcPr>
            <w:tcW w:w="555" w:type="pct"/>
            <w:shd w:val="clear" w:color="auto" w:fill="auto"/>
            <w:vAlign w:val="bottom"/>
          </w:tcPr>
          <w:p w14:paraId="3A6548DA"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5" w:type="pct"/>
            <w:shd w:val="clear" w:color="auto" w:fill="auto"/>
            <w:vAlign w:val="bottom"/>
          </w:tcPr>
          <w:p w14:paraId="5AA8B80C"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36 </w:t>
            </w:r>
          </w:p>
        </w:tc>
        <w:tc>
          <w:tcPr>
            <w:tcW w:w="556" w:type="pct"/>
            <w:shd w:val="clear" w:color="auto" w:fill="auto"/>
            <w:vAlign w:val="bottom"/>
          </w:tcPr>
          <w:p w14:paraId="15A990EF"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25" w:type="pct"/>
            <w:shd w:val="clear" w:color="auto" w:fill="auto"/>
            <w:vAlign w:val="bottom"/>
          </w:tcPr>
          <w:p w14:paraId="2529DBDF"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614" w:type="pct"/>
            <w:shd w:val="clear" w:color="auto" w:fill="auto"/>
            <w:vAlign w:val="bottom"/>
          </w:tcPr>
          <w:p w14:paraId="51E4B295"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36 </w:t>
            </w:r>
          </w:p>
        </w:tc>
      </w:tr>
      <w:tr w:rsidR="004A287E" w:rsidRPr="0032417D" w14:paraId="4D5F6DC1" w14:textId="77777777" w:rsidTr="00962697">
        <w:trPr>
          <w:trHeight w:val="156"/>
        </w:trPr>
        <w:tc>
          <w:tcPr>
            <w:tcW w:w="2194" w:type="pct"/>
            <w:vAlign w:val="center"/>
          </w:tcPr>
          <w:p w14:paraId="226D2D96"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Acquisition of immovable property</w:t>
            </w:r>
          </w:p>
        </w:tc>
        <w:tc>
          <w:tcPr>
            <w:tcW w:w="555" w:type="pct"/>
            <w:shd w:val="clear" w:color="auto" w:fill="auto"/>
            <w:vAlign w:val="bottom"/>
          </w:tcPr>
          <w:p w14:paraId="517A94D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(690)</w:t>
            </w:r>
          </w:p>
        </w:tc>
        <w:tc>
          <w:tcPr>
            <w:tcW w:w="555" w:type="pct"/>
            <w:shd w:val="clear" w:color="auto" w:fill="auto"/>
            <w:vAlign w:val="bottom"/>
          </w:tcPr>
          <w:p w14:paraId="66AC71D7"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6" w:type="pct"/>
            <w:shd w:val="clear" w:color="auto" w:fill="auto"/>
            <w:vAlign w:val="bottom"/>
          </w:tcPr>
          <w:p w14:paraId="0098235F"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(5,508)</w:t>
            </w:r>
          </w:p>
        </w:tc>
        <w:tc>
          <w:tcPr>
            <w:tcW w:w="525" w:type="pct"/>
            <w:shd w:val="clear" w:color="auto" w:fill="auto"/>
            <w:vAlign w:val="bottom"/>
          </w:tcPr>
          <w:p w14:paraId="679193F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614" w:type="pct"/>
            <w:shd w:val="clear" w:color="auto" w:fill="auto"/>
            <w:vAlign w:val="bottom"/>
          </w:tcPr>
          <w:p w14:paraId="56E5EA6E"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(6,198)</w:t>
            </w:r>
          </w:p>
        </w:tc>
      </w:tr>
      <w:tr w:rsidR="004A287E" w:rsidRPr="0032417D" w14:paraId="434B8EB1" w14:textId="77777777" w:rsidTr="00962697">
        <w:trPr>
          <w:trHeight w:val="251"/>
        </w:trPr>
        <w:tc>
          <w:tcPr>
            <w:tcW w:w="2194" w:type="pct"/>
            <w:vAlign w:val="center"/>
          </w:tcPr>
          <w:p w14:paraId="61025F40"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Other</w:t>
            </w:r>
          </w:p>
        </w:tc>
        <w:tc>
          <w:tcPr>
            <w:tcW w:w="555" w:type="pct"/>
            <w:shd w:val="clear" w:color="auto" w:fill="auto"/>
            <w:vAlign w:val="bottom"/>
          </w:tcPr>
          <w:p w14:paraId="330D07CC"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5" w:type="pct"/>
            <w:shd w:val="clear" w:color="auto" w:fill="auto"/>
            <w:vAlign w:val="bottom"/>
          </w:tcPr>
          <w:p w14:paraId="15F0E604"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56" w:type="pct"/>
            <w:shd w:val="clear" w:color="auto" w:fill="auto"/>
            <w:vAlign w:val="bottom"/>
          </w:tcPr>
          <w:p w14:paraId="55B4F72D"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 </w:t>
            </w:r>
          </w:p>
        </w:tc>
        <w:tc>
          <w:tcPr>
            <w:tcW w:w="525" w:type="pct"/>
            <w:shd w:val="clear" w:color="auto" w:fill="auto"/>
            <w:vAlign w:val="bottom"/>
          </w:tcPr>
          <w:p w14:paraId="1A7B5D61"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5,865</w:t>
            </w:r>
          </w:p>
        </w:tc>
        <w:tc>
          <w:tcPr>
            <w:tcW w:w="614" w:type="pct"/>
            <w:shd w:val="clear" w:color="auto" w:fill="auto"/>
            <w:vAlign w:val="bottom"/>
          </w:tcPr>
          <w:p w14:paraId="09BA1886" w14:textId="77777777" w:rsidR="004A287E" w:rsidRPr="0032417D" w:rsidRDefault="004A287E" w:rsidP="004A287E">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5,865</w:t>
            </w:r>
          </w:p>
        </w:tc>
      </w:tr>
      <w:tr w:rsidR="00962697" w:rsidRPr="0032417D" w14:paraId="098F13C6" w14:textId="77777777" w:rsidTr="009A1792">
        <w:trPr>
          <w:trHeight w:val="148"/>
        </w:trPr>
        <w:tc>
          <w:tcPr>
            <w:tcW w:w="2194" w:type="pct"/>
            <w:vAlign w:val="bottom"/>
          </w:tcPr>
          <w:p w14:paraId="44ADF71D" w14:textId="4D37210D" w:rsidR="00962697" w:rsidRPr="0032417D" w:rsidRDefault="00962697" w:rsidP="00962697">
            <w:pPr>
              <w:tabs>
                <w:tab w:val="right" w:pos="1202"/>
              </w:tabs>
              <w:spacing w:after="0" w:line="240" w:lineRule="auto"/>
              <w:outlineLvl w:val="0"/>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555" w:type="pct"/>
            <w:tcBorders>
              <w:top w:val="nil"/>
              <w:left w:val="nil"/>
              <w:bottom w:val="single" w:sz="4" w:space="0" w:color="auto"/>
              <w:right w:val="nil"/>
            </w:tcBorders>
            <w:shd w:val="clear" w:color="auto" w:fill="auto"/>
            <w:vAlign w:val="bottom"/>
          </w:tcPr>
          <w:p w14:paraId="60EDF311" w14:textId="77777777" w:rsidR="00962697" w:rsidRPr="0032417D" w:rsidRDefault="00962697" w:rsidP="00962697">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3,729 </w:t>
            </w:r>
          </w:p>
        </w:tc>
        <w:tc>
          <w:tcPr>
            <w:tcW w:w="555" w:type="pct"/>
            <w:tcBorders>
              <w:top w:val="nil"/>
              <w:left w:val="nil"/>
              <w:bottom w:val="single" w:sz="4" w:space="0" w:color="auto"/>
              <w:right w:val="nil"/>
            </w:tcBorders>
            <w:shd w:val="clear" w:color="auto" w:fill="auto"/>
            <w:vAlign w:val="bottom"/>
          </w:tcPr>
          <w:p w14:paraId="2392C3B8" w14:textId="77777777" w:rsidR="00962697" w:rsidRPr="0032417D" w:rsidRDefault="00962697" w:rsidP="00962697">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4,806 </w:t>
            </w:r>
          </w:p>
        </w:tc>
        <w:tc>
          <w:tcPr>
            <w:tcW w:w="556" w:type="pct"/>
            <w:tcBorders>
              <w:top w:val="nil"/>
              <w:left w:val="nil"/>
              <w:bottom w:val="single" w:sz="4" w:space="0" w:color="auto"/>
              <w:right w:val="nil"/>
            </w:tcBorders>
            <w:shd w:val="clear" w:color="auto" w:fill="auto"/>
            <w:vAlign w:val="bottom"/>
          </w:tcPr>
          <w:p w14:paraId="506B3CF0" w14:textId="77777777" w:rsidR="00962697" w:rsidRPr="0032417D" w:rsidRDefault="00962697" w:rsidP="00962697">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(7,325)</w:t>
            </w:r>
          </w:p>
        </w:tc>
        <w:tc>
          <w:tcPr>
            <w:tcW w:w="525" w:type="pct"/>
            <w:tcBorders>
              <w:top w:val="nil"/>
              <w:left w:val="nil"/>
              <w:bottom w:val="single" w:sz="4" w:space="0" w:color="auto"/>
              <w:right w:val="nil"/>
            </w:tcBorders>
            <w:shd w:val="clear" w:color="auto" w:fill="auto"/>
            <w:vAlign w:val="bottom"/>
          </w:tcPr>
          <w:p w14:paraId="3D0DADE3" w14:textId="77777777" w:rsidR="00962697" w:rsidRPr="0032417D" w:rsidRDefault="00962697" w:rsidP="00962697">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(731)</w:t>
            </w:r>
          </w:p>
        </w:tc>
        <w:tc>
          <w:tcPr>
            <w:tcW w:w="614" w:type="pct"/>
            <w:tcBorders>
              <w:top w:val="nil"/>
              <w:left w:val="nil"/>
              <w:bottom w:val="single" w:sz="4" w:space="0" w:color="auto"/>
              <w:right w:val="nil"/>
            </w:tcBorders>
            <w:shd w:val="clear" w:color="auto" w:fill="auto"/>
            <w:vAlign w:val="bottom"/>
          </w:tcPr>
          <w:p w14:paraId="50D4AA1E" w14:textId="77777777" w:rsidR="00962697" w:rsidRPr="0032417D" w:rsidRDefault="00962697" w:rsidP="00962697">
            <w:pPr>
              <w:spacing w:after="0" w:line="240" w:lineRule="auto"/>
              <w:jc w:val="right"/>
              <w:rPr>
                <w:rFonts w:ascii="Calibri" w:eastAsia="Calibri" w:hAnsi="Calibri" w:cs="Calibri"/>
                <w:sz w:val="19"/>
                <w:szCs w:val="19"/>
                <w:lang w:val="en-US"/>
              </w:rPr>
            </w:pPr>
            <w:r w:rsidRPr="0032417D">
              <w:rPr>
                <w:rFonts w:ascii="Calibri" w:eastAsia="Calibri" w:hAnsi="Calibri" w:cs="Calibri"/>
                <w:color w:val="000000"/>
                <w:sz w:val="19"/>
                <w:szCs w:val="19"/>
                <w:lang w:val="en-US"/>
              </w:rPr>
              <w:t xml:space="preserve"> 479 </w:t>
            </w:r>
          </w:p>
        </w:tc>
      </w:tr>
      <w:tr w:rsidR="004A287E" w:rsidRPr="0032417D" w14:paraId="2ABBE010" w14:textId="77777777" w:rsidTr="00962697">
        <w:trPr>
          <w:trHeight w:val="33"/>
        </w:trPr>
        <w:tc>
          <w:tcPr>
            <w:tcW w:w="2194" w:type="pct"/>
            <w:vAlign w:val="center"/>
          </w:tcPr>
          <w:p w14:paraId="50F6425C" w14:textId="77777777" w:rsidR="004A287E" w:rsidRPr="0032417D" w:rsidRDefault="004A287E" w:rsidP="004A287E">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31 December 2020</w:t>
            </w:r>
          </w:p>
        </w:tc>
        <w:tc>
          <w:tcPr>
            <w:tcW w:w="555" w:type="pct"/>
            <w:tcBorders>
              <w:top w:val="single" w:sz="4" w:space="0" w:color="auto"/>
              <w:left w:val="nil"/>
              <w:bottom w:val="single" w:sz="12" w:space="0" w:color="auto"/>
              <w:right w:val="nil"/>
            </w:tcBorders>
            <w:shd w:val="clear" w:color="auto" w:fill="auto"/>
            <w:vAlign w:val="bottom"/>
          </w:tcPr>
          <w:p w14:paraId="125C9C71" w14:textId="77777777" w:rsidR="004A287E" w:rsidRPr="0032417D"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32417D">
              <w:rPr>
                <w:rFonts w:ascii="Calibri" w:eastAsia="Calibri" w:hAnsi="Calibri" w:cs="Calibri"/>
                <w:b/>
                <w:bCs/>
                <w:color w:val="000000"/>
                <w:sz w:val="19"/>
                <w:szCs w:val="19"/>
                <w:lang w:val="en-US"/>
              </w:rPr>
              <w:t xml:space="preserve"> 353,077 </w:t>
            </w:r>
          </w:p>
        </w:tc>
        <w:tc>
          <w:tcPr>
            <w:tcW w:w="555" w:type="pct"/>
            <w:tcBorders>
              <w:top w:val="single" w:sz="4" w:space="0" w:color="auto"/>
              <w:left w:val="nil"/>
              <w:bottom w:val="single" w:sz="12" w:space="0" w:color="auto"/>
              <w:right w:val="nil"/>
            </w:tcBorders>
            <w:shd w:val="clear" w:color="auto" w:fill="auto"/>
            <w:vAlign w:val="bottom"/>
          </w:tcPr>
          <w:p w14:paraId="05EA4670" w14:textId="77777777" w:rsidR="004A287E" w:rsidRPr="0032417D"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32417D">
              <w:rPr>
                <w:rFonts w:ascii="Calibri" w:eastAsia="Calibri" w:hAnsi="Calibri" w:cs="Calibri"/>
                <w:b/>
                <w:bCs/>
                <w:color w:val="000000"/>
                <w:sz w:val="19"/>
                <w:szCs w:val="19"/>
                <w:lang w:val="en-US"/>
              </w:rPr>
              <w:t xml:space="preserve"> 517,219 </w:t>
            </w:r>
          </w:p>
        </w:tc>
        <w:tc>
          <w:tcPr>
            <w:tcW w:w="556" w:type="pct"/>
            <w:tcBorders>
              <w:top w:val="single" w:sz="4" w:space="0" w:color="auto"/>
              <w:left w:val="nil"/>
              <w:bottom w:val="single" w:sz="12" w:space="0" w:color="auto"/>
              <w:right w:val="nil"/>
            </w:tcBorders>
            <w:shd w:val="clear" w:color="auto" w:fill="auto"/>
            <w:vAlign w:val="bottom"/>
          </w:tcPr>
          <w:p w14:paraId="079CF0B0" w14:textId="77777777" w:rsidR="004A287E" w:rsidRPr="0032417D"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32417D">
              <w:rPr>
                <w:rFonts w:ascii="Calibri" w:eastAsia="Calibri" w:hAnsi="Calibri" w:cs="Calibri"/>
                <w:b/>
                <w:bCs/>
                <w:color w:val="000000"/>
                <w:sz w:val="19"/>
                <w:szCs w:val="19"/>
                <w:lang w:val="en-US"/>
              </w:rPr>
              <w:t xml:space="preserve"> 2,422,493 </w:t>
            </w:r>
          </w:p>
        </w:tc>
        <w:tc>
          <w:tcPr>
            <w:tcW w:w="525" w:type="pct"/>
            <w:tcBorders>
              <w:top w:val="single" w:sz="4" w:space="0" w:color="auto"/>
              <w:left w:val="nil"/>
              <w:bottom w:val="single" w:sz="12" w:space="0" w:color="auto"/>
              <w:right w:val="nil"/>
            </w:tcBorders>
            <w:shd w:val="clear" w:color="auto" w:fill="auto"/>
            <w:vAlign w:val="bottom"/>
          </w:tcPr>
          <w:p w14:paraId="2ACA33AE" w14:textId="77777777" w:rsidR="004A287E" w:rsidRPr="0032417D"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32417D">
              <w:rPr>
                <w:rFonts w:ascii="Calibri" w:eastAsia="Calibri" w:hAnsi="Calibri" w:cs="Calibri"/>
                <w:b/>
                <w:bCs/>
                <w:color w:val="000000"/>
                <w:sz w:val="19"/>
                <w:szCs w:val="19"/>
                <w:lang w:val="en-US"/>
              </w:rPr>
              <w:t xml:space="preserve"> 182,941 </w:t>
            </w:r>
          </w:p>
        </w:tc>
        <w:tc>
          <w:tcPr>
            <w:tcW w:w="614" w:type="pct"/>
            <w:tcBorders>
              <w:top w:val="single" w:sz="4" w:space="0" w:color="auto"/>
              <w:left w:val="nil"/>
              <w:bottom w:val="single" w:sz="12" w:space="0" w:color="auto"/>
              <w:right w:val="nil"/>
            </w:tcBorders>
            <w:shd w:val="clear" w:color="auto" w:fill="auto"/>
            <w:vAlign w:val="bottom"/>
          </w:tcPr>
          <w:p w14:paraId="2A2D6657" w14:textId="77777777" w:rsidR="004A287E" w:rsidRPr="0032417D" w:rsidRDefault="004A287E" w:rsidP="004A287E">
            <w:pPr>
              <w:tabs>
                <w:tab w:val="right" w:pos="1202"/>
              </w:tabs>
              <w:spacing w:after="0" w:line="301" w:lineRule="exact"/>
              <w:jc w:val="right"/>
              <w:outlineLvl w:val="0"/>
              <w:rPr>
                <w:rFonts w:ascii="Calibri" w:eastAsia="Calibri" w:hAnsi="Calibri" w:cs="Calibri"/>
                <w:b/>
                <w:sz w:val="19"/>
                <w:szCs w:val="19"/>
                <w:lang w:val="en-US"/>
              </w:rPr>
            </w:pPr>
            <w:r w:rsidRPr="0032417D">
              <w:rPr>
                <w:rFonts w:ascii="Calibri" w:eastAsia="Calibri" w:hAnsi="Calibri" w:cs="Calibri"/>
                <w:b/>
                <w:bCs/>
                <w:color w:val="000000"/>
                <w:sz w:val="19"/>
                <w:szCs w:val="19"/>
                <w:lang w:val="en-US"/>
              </w:rPr>
              <w:t xml:space="preserve"> 3,475,730 </w:t>
            </w:r>
          </w:p>
        </w:tc>
      </w:tr>
    </w:tbl>
    <w:p w14:paraId="68C46859"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5E2CF70E" w14:textId="77777777" w:rsidR="004A287E" w:rsidRPr="00537128" w:rsidRDefault="004A287E" w:rsidP="00024090">
      <w:pPr>
        <w:spacing w:after="0" w:line="240" w:lineRule="auto"/>
        <w:jc w:val="both"/>
        <w:rPr>
          <w:rFonts w:ascii="Calibri" w:eastAsia="Times New Roman" w:hAnsi="Calibri" w:cs="Times New Roman"/>
          <w:b/>
          <w:bCs/>
          <w:color w:val="000000" w:themeColor="text1"/>
          <w:lang w:val="en-US"/>
        </w:rPr>
      </w:pPr>
    </w:p>
    <w:p w14:paraId="0F8CB07E" w14:textId="77777777" w:rsidR="00024090" w:rsidRPr="00537128" w:rsidRDefault="00024090" w:rsidP="00024090">
      <w:pPr>
        <w:spacing w:after="0" w:line="240" w:lineRule="auto"/>
        <w:rPr>
          <w:rFonts w:ascii="Calibri" w:eastAsia="Calibri" w:hAnsi="Calibri" w:cs="Times New Roman"/>
          <w:noProof/>
          <w:color w:val="000000" w:themeColor="text1"/>
          <w:sz w:val="16"/>
          <w:szCs w:val="16"/>
          <w:lang w:val="en-US"/>
        </w:rPr>
        <w:sectPr w:rsidR="00024090" w:rsidRPr="00537128" w:rsidSect="00712478">
          <w:pgSz w:w="11906" w:h="16838"/>
          <w:pgMar w:top="1418" w:right="1134" w:bottom="1418" w:left="1418" w:header="709" w:footer="709" w:gutter="0"/>
          <w:cols w:space="708"/>
          <w:docGrid w:linePitch="360"/>
        </w:sectPr>
      </w:pPr>
    </w:p>
    <w:p w14:paraId="235B9536"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0B77FE61" w14:textId="518AB9E0"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156686D7"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194F910B" w14:textId="5209A948"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1C7C098C"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5D86FC53" w14:textId="77777777" w:rsidR="00024090" w:rsidRPr="00537128" w:rsidRDefault="00024090" w:rsidP="00824E0F">
      <w:pPr>
        <w:numPr>
          <w:ilvl w:val="8"/>
          <w:numId w:val="48"/>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1E8AEC66" w14:textId="77777777" w:rsidR="00024090" w:rsidRPr="00537128" w:rsidRDefault="00024090" w:rsidP="00024090">
      <w:pPr>
        <w:spacing w:after="0" w:line="240" w:lineRule="auto"/>
        <w:jc w:val="both"/>
        <w:rPr>
          <w:rFonts w:ascii="Calibri" w:eastAsia="Calibri" w:hAnsi="Calibri" w:cs="Arial"/>
          <w:b/>
          <w:bCs/>
          <w:i/>
          <w:color w:val="000000" w:themeColor="text1"/>
          <w:lang w:val="en-US"/>
        </w:rPr>
      </w:pPr>
    </w:p>
    <w:p w14:paraId="529BBC47" w14:textId="77777777" w:rsidR="00024090" w:rsidRPr="00537128" w:rsidRDefault="00024090" w:rsidP="00024090">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Financial assets at fair value through other comprehensive income</w:t>
      </w:r>
    </w:p>
    <w:p w14:paraId="0B58E0DD" w14:textId="77777777" w:rsidR="00024090" w:rsidRPr="00537128" w:rsidRDefault="00024090" w:rsidP="00024090">
      <w:pPr>
        <w:spacing w:after="0" w:line="240" w:lineRule="auto"/>
        <w:rPr>
          <w:rFonts w:ascii="Calibri" w:eastAsia="Calibri" w:hAnsi="Calibri" w:cs="Times New Roman"/>
          <w:noProof/>
          <w:color w:val="000000" w:themeColor="text1"/>
          <w:lang w:val="en-US"/>
        </w:rPr>
      </w:pPr>
    </w:p>
    <w:p w14:paraId="6BB72492" w14:textId="62A9CEBE" w:rsidR="00D20207" w:rsidRPr="00537128" w:rsidRDefault="00D20207"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32417D" w14:paraId="3E6ADC82" w14:textId="77777777" w:rsidTr="004A287E">
        <w:trPr>
          <w:trHeight w:val="153"/>
        </w:trPr>
        <w:tc>
          <w:tcPr>
            <w:tcW w:w="1814" w:type="pct"/>
          </w:tcPr>
          <w:p w14:paraId="235AC5B9"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br w:type="page"/>
              <w:t>Group</w:t>
            </w:r>
          </w:p>
        </w:tc>
        <w:tc>
          <w:tcPr>
            <w:tcW w:w="3186" w:type="pct"/>
            <w:gridSpan w:val="5"/>
            <w:vAlign w:val="bottom"/>
          </w:tcPr>
          <w:p w14:paraId="6C601DF9"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76CA7A5F" w14:textId="77777777" w:rsidTr="004A287E">
        <w:trPr>
          <w:trHeight w:val="51"/>
        </w:trPr>
        <w:tc>
          <w:tcPr>
            <w:tcW w:w="1814" w:type="pct"/>
          </w:tcPr>
          <w:p w14:paraId="249A353B" w14:textId="76C0F04D" w:rsidR="004A287E" w:rsidRPr="0032417D" w:rsidRDefault="002412CA"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w:t>
            </w:r>
            <w:r w:rsidR="00E579AC" w:rsidRPr="0032417D">
              <w:rPr>
                <w:rFonts w:ascii="Calibri" w:eastAsia="Calibri" w:hAnsi="Calibri" w:cs="Arial"/>
                <w:b/>
                <w:bCs/>
                <w:sz w:val="19"/>
                <w:szCs w:val="19"/>
                <w:lang w:val="en-US"/>
              </w:rPr>
              <w:t>0 June</w:t>
            </w:r>
            <w:r w:rsidRPr="0032417D">
              <w:rPr>
                <w:rFonts w:ascii="Calibri" w:eastAsia="Calibri" w:hAnsi="Calibri" w:cs="Arial"/>
                <w:b/>
                <w:bCs/>
                <w:sz w:val="19"/>
                <w:szCs w:val="19"/>
                <w:lang w:val="en-US"/>
              </w:rPr>
              <w:t xml:space="preserve"> 2021</w:t>
            </w:r>
          </w:p>
        </w:tc>
        <w:tc>
          <w:tcPr>
            <w:tcW w:w="650" w:type="pct"/>
            <w:vAlign w:val="bottom"/>
          </w:tcPr>
          <w:p w14:paraId="4AF8CF4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650" w:type="pct"/>
            <w:vAlign w:val="bottom"/>
          </w:tcPr>
          <w:p w14:paraId="4634D57F"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643" w:type="pct"/>
            <w:vAlign w:val="bottom"/>
          </w:tcPr>
          <w:p w14:paraId="73EF48E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605" w:type="pct"/>
            <w:vAlign w:val="bottom"/>
          </w:tcPr>
          <w:p w14:paraId="3DCC5847"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38" w:type="pct"/>
            <w:vAlign w:val="bottom"/>
          </w:tcPr>
          <w:p w14:paraId="6363629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7A64B190" w14:textId="77777777" w:rsidTr="004A287E">
        <w:trPr>
          <w:trHeight w:val="51"/>
        </w:trPr>
        <w:tc>
          <w:tcPr>
            <w:tcW w:w="1814" w:type="pct"/>
          </w:tcPr>
          <w:p w14:paraId="50C572D7"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650" w:type="pct"/>
          </w:tcPr>
          <w:p w14:paraId="41D38456"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50" w:type="pct"/>
          </w:tcPr>
          <w:p w14:paraId="6A88B61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43" w:type="pct"/>
          </w:tcPr>
          <w:p w14:paraId="19BEDBA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05" w:type="pct"/>
          </w:tcPr>
          <w:p w14:paraId="49FCCE09"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38" w:type="pct"/>
          </w:tcPr>
          <w:p w14:paraId="0279169A"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1E88EEEC" w14:textId="77777777" w:rsidTr="004A287E">
        <w:trPr>
          <w:trHeight w:val="74"/>
        </w:trPr>
        <w:tc>
          <w:tcPr>
            <w:tcW w:w="1814" w:type="pct"/>
          </w:tcPr>
          <w:p w14:paraId="03FCD42F" w14:textId="77777777" w:rsidR="004A287E" w:rsidRPr="009A1792" w:rsidRDefault="004A287E" w:rsidP="004A287E">
            <w:pPr>
              <w:spacing w:after="0" w:line="240" w:lineRule="auto"/>
              <w:rPr>
                <w:rFonts w:ascii="Calibri" w:eastAsia="Calibri" w:hAnsi="Calibri" w:cs="Arial"/>
                <w:b/>
                <w:bCs/>
                <w:sz w:val="19"/>
                <w:szCs w:val="19"/>
                <w:lang w:val="en-US"/>
              </w:rPr>
            </w:pPr>
          </w:p>
        </w:tc>
        <w:tc>
          <w:tcPr>
            <w:tcW w:w="650" w:type="pct"/>
          </w:tcPr>
          <w:p w14:paraId="1564C4A7"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50" w:type="pct"/>
          </w:tcPr>
          <w:p w14:paraId="55D8E946"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43" w:type="pct"/>
          </w:tcPr>
          <w:p w14:paraId="7D79FB84"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05" w:type="pct"/>
          </w:tcPr>
          <w:p w14:paraId="4BB2F608"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38" w:type="pct"/>
          </w:tcPr>
          <w:p w14:paraId="2B956D25"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r>
      <w:tr w:rsidR="0032417D" w:rsidRPr="0032417D" w14:paraId="3217C814" w14:textId="77777777" w:rsidTr="003D584A">
        <w:trPr>
          <w:trHeight w:hRule="exact" w:val="241"/>
        </w:trPr>
        <w:tc>
          <w:tcPr>
            <w:tcW w:w="1814" w:type="pct"/>
            <w:vAlign w:val="bottom"/>
          </w:tcPr>
          <w:p w14:paraId="06429C58" w14:textId="4319373B"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2021</w:t>
            </w:r>
          </w:p>
        </w:tc>
        <w:tc>
          <w:tcPr>
            <w:tcW w:w="650" w:type="pct"/>
            <w:shd w:val="clear" w:color="auto" w:fill="auto"/>
          </w:tcPr>
          <w:p w14:paraId="44748FD2" w14:textId="24A6C6E7" w:rsidR="0032417D" w:rsidRPr="0032417D" w:rsidRDefault="0032417D" w:rsidP="0032417D">
            <w:pPr>
              <w:spacing w:after="0" w:line="240" w:lineRule="auto"/>
              <w:jc w:val="right"/>
              <w:rPr>
                <w:rFonts w:ascii="Calibri" w:eastAsia="Calibri" w:hAnsi="Calibri" w:cs="Calibri"/>
                <w:color w:val="000000"/>
                <w:sz w:val="19"/>
                <w:szCs w:val="19"/>
                <w:lang w:val="en-US"/>
              </w:rPr>
            </w:pPr>
            <w:r w:rsidRPr="009A1792">
              <w:rPr>
                <w:sz w:val="19"/>
                <w:szCs w:val="19"/>
              </w:rPr>
              <w:t xml:space="preserve"> 2,935 </w:t>
            </w:r>
          </w:p>
        </w:tc>
        <w:tc>
          <w:tcPr>
            <w:tcW w:w="650" w:type="pct"/>
            <w:shd w:val="clear" w:color="auto" w:fill="auto"/>
          </w:tcPr>
          <w:p w14:paraId="46BE3970" w14:textId="08931E5F" w:rsidR="0032417D" w:rsidRPr="0032417D" w:rsidRDefault="0032417D" w:rsidP="0032417D">
            <w:pPr>
              <w:spacing w:after="0" w:line="240" w:lineRule="auto"/>
              <w:jc w:val="right"/>
              <w:rPr>
                <w:rFonts w:ascii="Calibri" w:eastAsia="Calibri" w:hAnsi="Calibri" w:cs="Calibri"/>
                <w:color w:val="000000"/>
                <w:sz w:val="19"/>
                <w:szCs w:val="19"/>
                <w:lang w:val="en-US"/>
              </w:rPr>
            </w:pPr>
            <w:r w:rsidRPr="009A1792">
              <w:rPr>
                <w:sz w:val="19"/>
                <w:szCs w:val="19"/>
              </w:rPr>
              <w:t xml:space="preserve"> - </w:t>
            </w:r>
          </w:p>
        </w:tc>
        <w:tc>
          <w:tcPr>
            <w:tcW w:w="643" w:type="pct"/>
            <w:shd w:val="clear" w:color="auto" w:fill="auto"/>
          </w:tcPr>
          <w:p w14:paraId="0AAE68D7" w14:textId="237D2B57" w:rsidR="0032417D" w:rsidRPr="0032417D" w:rsidRDefault="0032417D" w:rsidP="0032417D">
            <w:pPr>
              <w:spacing w:after="0" w:line="240" w:lineRule="auto"/>
              <w:jc w:val="right"/>
              <w:rPr>
                <w:rFonts w:ascii="Calibri" w:eastAsia="Calibri" w:hAnsi="Calibri" w:cs="Calibri"/>
                <w:color w:val="000000"/>
                <w:sz w:val="19"/>
                <w:szCs w:val="19"/>
                <w:lang w:val="en-US"/>
              </w:rPr>
            </w:pPr>
            <w:r w:rsidRPr="009A1792">
              <w:rPr>
                <w:sz w:val="19"/>
                <w:szCs w:val="19"/>
              </w:rPr>
              <w:t xml:space="preserve"> 1,647 </w:t>
            </w:r>
          </w:p>
        </w:tc>
        <w:tc>
          <w:tcPr>
            <w:tcW w:w="605" w:type="pct"/>
            <w:shd w:val="clear" w:color="auto" w:fill="auto"/>
          </w:tcPr>
          <w:p w14:paraId="5FF8A9D7" w14:textId="2EA53681" w:rsidR="0032417D" w:rsidRPr="0032417D" w:rsidRDefault="0032417D" w:rsidP="0032417D">
            <w:pPr>
              <w:spacing w:after="0" w:line="240" w:lineRule="auto"/>
              <w:jc w:val="right"/>
              <w:rPr>
                <w:rFonts w:ascii="Calibri" w:eastAsia="Calibri" w:hAnsi="Calibri" w:cs="Calibri"/>
                <w:color w:val="000000"/>
                <w:sz w:val="19"/>
                <w:szCs w:val="19"/>
                <w:lang w:val="en-US"/>
              </w:rPr>
            </w:pPr>
            <w:r w:rsidRPr="009A1792">
              <w:rPr>
                <w:sz w:val="19"/>
                <w:szCs w:val="19"/>
              </w:rPr>
              <w:t xml:space="preserve">  -     </w:t>
            </w:r>
          </w:p>
        </w:tc>
        <w:tc>
          <w:tcPr>
            <w:tcW w:w="638" w:type="pct"/>
            <w:shd w:val="clear" w:color="auto" w:fill="auto"/>
          </w:tcPr>
          <w:p w14:paraId="61987D9D" w14:textId="207A836F" w:rsidR="0032417D" w:rsidRPr="0032417D" w:rsidRDefault="0032417D" w:rsidP="0032417D">
            <w:pPr>
              <w:spacing w:after="0" w:line="240" w:lineRule="auto"/>
              <w:jc w:val="right"/>
              <w:rPr>
                <w:rFonts w:ascii="Calibri" w:eastAsia="Calibri" w:hAnsi="Calibri" w:cs="Calibri"/>
                <w:color w:val="000000"/>
                <w:sz w:val="19"/>
                <w:szCs w:val="19"/>
                <w:lang w:val="en-US"/>
              </w:rPr>
            </w:pPr>
            <w:r w:rsidRPr="009A1792">
              <w:rPr>
                <w:sz w:val="19"/>
                <w:szCs w:val="19"/>
              </w:rPr>
              <w:t xml:space="preserve"> 4,582 </w:t>
            </w:r>
          </w:p>
        </w:tc>
      </w:tr>
      <w:tr w:rsidR="0032417D" w:rsidRPr="0032417D" w14:paraId="01FE1086" w14:textId="77777777" w:rsidTr="009A1792">
        <w:trPr>
          <w:trHeight w:hRule="exact" w:val="241"/>
        </w:trPr>
        <w:tc>
          <w:tcPr>
            <w:tcW w:w="1814" w:type="pct"/>
            <w:vAlign w:val="bottom"/>
          </w:tcPr>
          <w:p w14:paraId="55636B26"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650" w:type="pct"/>
            <w:shd w:val="clear" w:color="auto" w:fill="auto"/>
          </w:tcPr>
          <w:p w14:paraId="6212805F" w14:textId="1EE8CB13" w:rsidR="0032417D" w:rsidRPr="0032417D" w:rsidRDefault="0032417D" w:rsidP="0032417D">
            <w:pPr>
              <w:spacing w:after="0" w:line="240" w:lineRule="auto"/>
              <w:jc w:val="right"/>
              <w:rPr>
                <w:rFonts w:ascii="Calibri" w:eastAsia="Times New Roman" w:hAnsi="Calibri" w:cs="Calibri"/>
                <w:sz w:val="19"/>
                <w:szCs w:val="19"/>
                <w:lang w:val="en-US"/>
              </w:rPr>
            </w:pPr>
            <w:r w:rsidRPr="009A1792">
              <w:rPr>
                <w:sz w:val="19"/>
                <w:szCs w:val="19"/>
              </w:rPr>
              <w:t xml:space="preserve"> - </w:t>
            </w:r>
          </w:p>
        </w:tc>
        <w:tc>
          <w:tcPr>
            <w:tcW w:w="650" w:type="pct"/>
            <w:shd w:val="clear" w:color="auto" w:fill="auto"/>
          </w:tcPr>
          <w:p w14:paraId="7AD3A81B" w14:textId="63C35797"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c>
          <w:tcPr>
            <w:tcW w:w="643" w:type="pct"/>
            <w:shd w:val="clear" w:color="auto" w:fill="auto"/>
          </w:tcPr>
          <w:p w14:paraId="24E50DB8" w14:textId="580424D4"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c>
          <w:tcPr>
            <w:tcW w:w="605" w:type="pct"/>
            <w:shd w:val="clear" w:color="auto" w:fill="auto"/>
          </w:tcPr>
          <w:p w14:paraId="024C13B4" w14:textId="3205C537"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c>
          <w:tcPr>
            <w:tcW w:w="638" w:type="pct"/>
            <w:shd w:val="clear" w:color="auto" w:fill="auto"/>
          </w:tcPr>
          <w:p w14:paraId="3B9C9B49" w14:textId="226B8D8C"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r>
      <w:tr w:rsidR="0032417D" w:rsidRPr="0032417D" w14:paraId="7915EDBA" w14:textId="77777777" w:rsidTr="009A1792">
        <w:trPr>
          <w:trHeight w:hRule="exact" w:val="241"/>
        </w:trPr>
        <w:tc>
          <w:tcPr>
            <w:tcW w:w="1814" w:type="pct"/>
            <w:vAlign w:val="bottom"/>
          </w:tcPr>
          <w:p w14:paraId="0ACC965C"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650" w:type="pct"/>
            <w:shd w:val="clear" w:color="auto" w:fill="auto"/>
            <w:vAlign w:val="bottom"/>
          </w:tcPr>
          <w:p w14:paraId="65B10B4F" w14:textId="1322010A" w:rsidR="0032417D" w:rsidRPr="0032417D" w:rsidRDefault="0032417D" w:rsidP="0032417D">
            <w:pPr>
              <w:spacing w:after="0" w:line="240" w:lineRule="auto"/>
              <w:jc w:val="right"/>
              <w:rPr>
                <w:rFonts w:ascii="Calibri" w:eastAsia="Times New Roman" w:hAnsi="Calibri" w:cs="Calibri"/>
                <w:sz w:val="19"/>
                <w:szCs w:val="19"/>
                <w:lang w:val="en-US"/>
              </w:rPr>
            </w:pPr>
            <w:r w:rsidRPr="009A1792">
              <w:rPr>
                <w:sz w:val="19"/>
                <w:szCs w:val="19"/>
              </w:rPr>
              <w:t xml:space="preserve"> - </w:t>
            </w:r>
          </w:p>
        </w:tc>
        <w:tc>
          <w:tcPr>
            <w:tcW w:w="650" w:type="pct"/>
            <w:shd w:val="clear" w:color="auto" w:fill="auto"/>
            <w:vAlign w:val="bottom"/>
          </w:tcPr>
          <w:p w14:paraId="540BB5E6" w14:textId="1A8E938F"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c>
          <w:tcPr>
            <w:tcW w:w="643" w:type="pct"/>
            <w:shd w:val="clear" w:color="auto" w:fill="auto"/>
            <w:vAlign w:val="bottom"/>
          </w:tcPr>
          <w:p w14:paraId="604E0BCC" w14:textId="6ABF8DE4"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c>
          <w:tcPr>
            <w:tcW w:w="605" w:type="pct"/>
            <w:shd w:val="clear" w:color="auto" w:fill="auto"/>
            <w:vAlign w:val="bottom"/>
          </w:tcPr>
          <w:p w14:paraId="2D2789BF" w14:textId="51B365D4"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c>
          <w:tcPr>
            <w:tcW w:w="638" w:type="pct"/>
            <w:shd w:val="clear" w:color="auto" w:fill="auto"/>
            <w:vAlign w:val="bottom"/>
          </w:tcPr>
          <w:p w14:paraId="60DC28CB" w14:textId="6A565579"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r>
      <w:tr w:rsidR="0032417D" w:rsidRPr="0032417D" w14:paraId="65D65FA0" w14:textId="77777777" w:rsidTr="009A1792">
        <w:trPr>
          <w:trHeight w:hRule="exact" w:val="241"/>
        </w:trPr>
        <w:tc>
          <w:tcPr>
            <w:tcW w:w="1814" w:type="pct"/>
            <w:vAlign w:val="bottom"/>
          </w:tcPr>
          <w:p w14:paraId="594DEDAF"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650" w:type="pct"/>
            <w:shd w:val="clear" w:color="auto" w:fill="auto"/>
            <w:vAlign w:val="bottom"/>
          </w:tcPr>
          <w:p w14:paraId="1DA428D2" w14:textId="0D19EC89" w:rsidR="0032417D" w:rsidRPr="0032417D" w:rsidRDefault="0032417D" w:rsidP="0032417D">
            <w:pPr>
              <w:spacing w:after="0" w:line="240" w:lineRule="auto"/>
              <w:jc w:val="right"/>
              <w:rPr>
                <w:rFonts w:ascii="Calibri" w:eastAsia="Times New Roman" w:hAnsi="Calibri" w:cs="Calibri"/>
                <w:sz w:val="19"/>
                <w:szCs w:val="19"/>
                <w:lang w:val="en-US"/>
              </w:rPr>
            </w:pPr>
            <w:r w:rsidRPr="009A1792">
              <w:rPr>
                <w:sz w:val="19"/>
                <w:szCs w:val="19"/>
              </w:rPr>
              <w:t xml:space="preserve"> - </w:t>
            </w:r>
          </w:p>
        </w:tc>
        <w:tc>
          <w:tcPr>
            <w:tcW w:w="650" w:type="pct"/>
            <w:shd w:val="clear" w:color="auto" w:fill="auto"/>
            <w:vAlign w:val="bottom"/>
          </w:tcPr>
          <w:p w14:paraId="3DBEB663" w14:textId="3693F4A0"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c>
          <w:tcPr>
            <w:tcW w:w="643" w:type="pct"/>
            <w:shd w:val="clear" w:color="auto" w:fill="auto"/>
            <w:vAlign w:val="bottom"/>
          </w:tcPr>
          <w:p w14:paraId="5867D359" w14:textId="651C6215"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c>
          <w:tcPr>
            <w:tcW w:w="605" w:type="pct"/>
            <w:shd w:val="clear" w:color="auto" w:fill="auto"/>
            <w:vAlign w:val="bottom"/>
          </w:tcPr>
          <w:p w14:paraId="2223DFF1" w14:textId="0CEBB62B"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c>
          <w:tcPr>
            <w:tcW w:w="638" w:type="pct"/>
            <w:shd w:val="clear" w:color="auto" w:fill="auto"/>
            <w:vAlign w:val="bottom"/>
          </w:tcPr>
          <w:p w14:paraId="5552D586" w14:textId="49B850BC" w:rsidR="0032417D" w:rsidRPr="0032417D" w:rsidRDefault="0032417D" w:rsidP="0032417D">
            <w:pPr>
              <w:spacing w:after="0" w:line="240" w:lineRule="auto"/>
              <w:jc w:val="right"/>
              <w:rPr>
                <w:rFonts w:ascii="Calibri" w:eastAsia="Calibri" w:hAnsi="Calibri" w:cs="Arial"/>
                <w:sz w:val="19"/>
                <w:szCs w:val="19"/>
                <w:lang w:val="en-US"/>
              </w:rPr>
            </w:pPr>
            <w:r w:rsidRPr="009A1792">
              <w:rPr>
                <w:sz w:val="19"/>
                <w:szCs w:val="19"/>
              </w:rPr>
              <w:t xml:space="preserve"> - </w:t>
            </w:r>
          </w:p>
        </w:tc>
      </w:tr>
      <w:tr w:rsidR="0032417D" w:rsidRPr="0032417D" w14:paraId="70B8F8C8" w14:textId="77777777" w:rsidTr="004A287E">
        <w:trPr>
          <w:trHeight w:hRule="exact" w:val="241"/>
        </w:trPr>
        <w:tc>
          <w:tcPr>
            <w:tcW w:w="1814" w:type="pct"/>
            <w:vAlign w:val="bottom"/>
          </w:tcPr>
          <w:p w14:paraId="6C1F772E" w14:textId="74F728BD"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Net increase/(release) of loss allowance</w:t>
            </w:r>
          </w:p>
        </w:tc>
        <w:tc>
          <w:tcPr>
            <w:tcW w:w="650" w:type="pct"/>
            <w:shd w:val="clear" w:color="auto" w:fill="auto"/>
            <w:vAlign w:val="bottom"/>
          </w:tcPr>
          <w:p w14:paraId="0E2C1BCC" w14:textId="3EFE1038" w:rsidR="0032417D" w:rsidRPr="0032417D" w:rsidRDefault="0032417D" w:rsidP="0032417D">
            <w:pPr>
              <w:spacing w:after="0" w:line="240" w:lineRule="auto"/>
              <w:jc w:val="right"/>
              <w:rPr>
                <w:rFonts w:ascii="Calibri" w:eastAsia="Calibri" w:hAnsi="Calibri" w:cs="Calibri"/>
                <w:color w:val="000000"/>
                <w:sz w:val="19"/>
                <w:szCs w:val="19"/>
                <w:lang w:val="en-US"/>
              </w:rPr>
            </w:pPr>
            <w:r w:rsidRPr="009A1792">
              <w:rPr>
                <w:sz w:val="19"/>
                <w:szCs w:val="19"/>
              </w:rPr>
              <w:t xml:space="preserve"> (39)</w:t>
            </w:r>
          </w:p>
        </w:tc>
        <w:tc>
          <w:tcPr>
            <w:tcW w:w="650" w:type="pct"/>
            <w:shd w:val="clear" w:color="auto" w:fill="auto"/>
            <w:vAlign w:val="bottom"/>
          </w:tcPr>
          <w:p w14:paraId="4D330CCB" w14:textId="33C0F89B" w:rsidR="0032417D" w:rsidRPr="0032417D" w:rsidRDefault="0032417D" w:rsidP="0032417D">
            <w:pPr>
              <w:spacing w:after="0" w:line="240" w:lineRule="auto"/>
              <w:jc w:val="right"/>
              <w:rPr>
                <w:rFonts w:ascii="Calibri" w:eastAsia="Calibri" w:hAnsi="Calibri" w:cs="Calibri"/>
                <w:color w:val="000000"/>
                <w:sz w:val="19"/>
                <w:szCs w:val="19"/>
                <w:lang w:val="en-US"/>
              </w:rPr>
            </w:pPr>
            <w:r w:rsidRPr="009A1792">
              <w:rPr>
                <w:sz w:val="19"/>
                <w:szCs w:val="19"/>
              </w:rPr>
              <w:t xml:space="preserve"> - </w:t>
            </w:r>
          </w:p>
        </w:tc>
        <w:tc>
          <w:tcPr>
            <w:tcW w:w="643" w:type="pct"/>
            <w:shd w:val="clear" w:color="auto" w:fill="auto"/>
            <w:vAlign w:val="bottom"/>
          </w:tcPr>
          <w:p w14:paraId="3A7E9D9D" w14:textId="0D0E17FF" w:rsidR="0032417D" w:rsidRPr="0032417D" w:rsidRDefault="0032417D" w:rsidP="0032417D">
            <w:pPr>
              <w:spacing w:after="0" w:line="240" w:lineRule="auto"/>
              <w:jc w:val="right"/>
              <w:rPr>
                <w:rFonts w:ascii="Calibri" w:eastAsia="Calibri" w:hAnsi="Calibri" w:cs="Calibri"/>
                <w:color w:val="000000"/>
                <w:sz w:val="19"/>
                <w:szCs w:val="19"/>
                <w:lang w:val="en-US"/>
              </w:rPr>
            </w:pPr>
            <w:r w:rsidRPr="009A1792">
              <w:rPr>
                <w:sz w:val="19"/>
                <w:szCs w:val="19"/>
              </w:rPr>
              <w:t xml:space="preserve"> 34 </w:t>
            </w:r>
          </w:p>
        </w:tc>
        <w:tc>
          <w:tcPr>
            <w:tcW w:w="605" w:type="pct"/>
            <w:shd w:val="clear" w:color="auto" w:fill="auto"/>
            <w:vAlign w:val="bottom"/>
          </w:tcPr>
          <w:p w14:paraId="26717005" w14:textId="70BB4243" w:rsidR="0032417D" w:rsidRPr="0032417D" w:rsidRDefault="0032417D" w:rsidP="0032417D">
            <w:pPr>
              <w:spacing w:after="0" w:line="240" w:lineRule="auto"/>
              <w:jc w:val="right"/>
              <w:rPr>
                <w:rFonts w:ascii="Calibri" w:eastAsia="Calibri" w:hAnsi="Calibri" w:cs="Calibri"/>
                <w:color w:val="000000"/>
                <w:sz w:val="19"/>
                <w:szCs w:val="19"/>
                <w:lang w:val="en-US"/>
              </w:rPr>
            </w:pPr>
            <w:r w:rsidRPr="009A1792">
              <w:rPr>
                <w:sz w:val="19"/>
                <w:szCs w:val="19"/>
              </w:rPr>
              <w:t xml:space="preserve"> - </w:t>
            </w:r>
          </w:p>
        </w:tc>
        <w:tc>
          <w:tcPr>
            <w:tcW w:w="638" w:type="pct"/>
            <w:shd w:val="clear" w:color="auto" w:fill="auto"/>
            <w:vAlign w:val="bottom"/>
          </w:tcPr>
          <w:p w14:paraId="68E33D71" w14:textId="5AEA001F" w:rsidR="0032417D" w:rsidRPr="0032417D" w:rsidRDefault="0032417D" w:rsidP="0032417D">
            <w:pPr>
              <w:spacing w:after="0" w:line="240" w:lineRule="auto"/>
              <w:jc w:val="right"/>
              <w:rPr>
                <w:rFonts w:ascii="Calibri" w:eastAsia="Calibri" w:hAnsi="Calibri" w:cs="Calibri"/>
                <w:color w:val="000000"/>
                <w:sz w:val="19"/>
                <w:szCs w:val="19"/>
                <w:lang w:val="en-US"/>
              </w:rPr>
            </w:pPr>
            <w:r w:rsidRPr="009A1792">
              <w:rPr>
                <w:sz w:val="19"/>
                <w:szCs w:val="19"/>
              </w:rPr>
              <w:t xml:space="preserve"> (5)</w:t>
            </w:r>
          </w:p>
        </w:tc>
      </w:tr>
      <w:tr w:rsidR="0032417D" w:rsidRPr="0032417D" w14:paraId="24008A4D" w14:textId="77777777" w:rsidTr="004A287E">
        <w:trPr>
          <w:trHeight w:val="284"/>
        </w:trPr>
        <w:tc>
          <w:tcPr>
            <w:tcW w:w="1814" w:type="pct"/>
            <w:vAlign w:val="bottom"/>
          </w:tcPr>
          <w:p w14:paraId="032CFD9B" w14:textId="0ACF7E67" w:rsidR="0032417D" w:rsidRPr="0032417D" w:rsidRDefault="0032417D" w:rsidP="0032417D">
            <w:pPr>
              <w:spacing w:after="0" w:line="240" w:lineRule="auto"/>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7009DAFA" w14:textId="5E1381CC" w:rsidR="0032417D" w:rsidRPr="0032417D" w:rsidRDefault="0032417D" w:rsidP="0032417D">
            <w:pPr>
              <w:spacing w:after="0" w:line="240" w:lineRule="auto"/>
              <w:jc w:val="right"/>
              <w:rPr>
                <w:rFonts w:ascii="Calibri" w:eastAsia="Times New Roman" w:hAnsi="Calibri" w:cs="Calibri"/>
                <w:sz w:val="19"/>
                <w:szCs w:val="19"/>
                <w:lang w:val="en-US"/>
              </w:rPr>
            </w:pPr>
            <w:r w:rsidRPr="009A1792">
              <w:rPr>
                <w:sz w:val="19"/>
                <w:szCs w:val="19"/>
              </w:rPr>
              <w:t xml:space="preserve"> (6)</w:t>
            </w:r>
          </w:p>
        </w:tc>
        <w:tc>
          <w:tcPr>
            <w:tcW w:w="650" w:type="pct"/>
            <w:tcBorders>
              <w:top w:val="nil"/>
              <w:left w:val="nil"/>
              <w:bottom w:val="single" w:sz="8" w:space="0" w:color="auto"/>
              <w:right w:val="nil"/>
            </w:tcBorders>
            <w:shd w:val="clear" w:color="auto" w:fill="auto"/>
            <w:vAlign w:val="bottom"/>
          </w:tcPr>
          <w:p w14:paraId="4522A774" w14:textId="2D675576" w:rsidR="0032417D" w:rsidRPr="0032417D" w:rsidRDefault="0032417D" w:rsidP="0032417D">
            <w:pPr>
              <w:spacing w:after="0" w:line="240" w:lineRule="auto"/>
              <w:jc w:val="right"/>
              <w:rPr>
                <w:rFonts w:ascii="Calibri" w:eastAsia="Times New Roman" w:hAnsi="Calibri" w:cs="Calibri"/>
                <w:sz w:val="19"/>
                <w:szCs w:val="19"/>
                <w:lang w:val="en-US"/>
              </w:rPr>
            </w:pPr>
            <w:r w:rsidRPr="009A1792">
              <w:rPr>
                <w:sz w:val="19"/>
                <w:szCs w:val="19"/>
              </w:rPr>
              <w:t xml:space="preserve"> - </w:t>
            </w:r>
          </w:p>
        </w:tc>
        <w:tc>
          <w:tcPr>
            <w:tcW w:w="643" w:type="pct"/>
            <w:tcBorders>
              <w:top w:val="nil"/>
              <w:left w:val="nil"/>
              <w:bottom w:val="single" w:sz="8" w:space="0" w:color="auto"/>
              <w:right w:val="nil"/>
            </w:tcBorders>
            <w:shd w:val="clear" w:color="auto" w:fill="auto"/>
            <w:vAlign w:val="bottom"/>
          </w:tcPr>
          <w:p w14:paraId="5D7ED6A5" w14:textId="70466E59" w:rsidR="0032417D" w:rsidRPr="0032417D" w:rsidRDefault="0032417D" w:rsidP="0032417D">
            <w:pPr>
              <w:spacing w:after="0" w:line="240" w:lineRule="auto"/>
              <w:jc w:val="right"/>
              <w:rPr>
                <w:rFonts w:ascii="Calibri" w:eastAsia="Times New Roman" w:hAnsi="Calibri" w:cs="Calibri"/>
                <w:sz w:val="19"/>
                <w:szCs w:val="19"/>
                <w:lang w:val="en-US"/>
              </w:rPr>
            </w:pPr>
            <w:r w:rsidRPr="009A1792">
              <w:rPr>
                <w:sz w:val="19"/>
                <w:szCs w:val="19"/>
              </w:rPr>
              <w:t xml:space="preserve"> (10)</w:t>
            </w:r>
          </w:p>
        </w:tc>
        <w:tc>
          <w:tcPr>
            <w:tcW w:w="605" w:type="pct"/>
            <w:tcBorders>
              <w:top w:val="nil"/>
              <w:left w:val="nil"/>
              <w:bottom w:val="single" w:sz="8" w:space="0" w:color="auto"/>
              <w:right w:val="nil"/>
            </w:tcBorders>
            <w:shd w:val="clear" w:color="auto" w:fill="auto"/>
            <w:vAlign w:val="bottom"/>
          </w:tcPr>
          <w:p w14:paraId="65FD590C" w14:textId="59044E68" w:rsidR="0032417D" w:rsidRPr="0032417D" w:rsidRDefault="0032417D" w:rsidP="0032417D">
            <w:pPr>
              <w:spacing w:after="0" w:line="240" w:lineRule="auto"/>
              <w:jc w:val="right"/>
              <w:rPr>
                <w:rFonts w:ascii="Calibri" w:eastAsia="Times New Roman" w:hAnsi="Calibri" w:cs="Calibri"/>
                <w:sz w:val="19"/>
                <w:szCs w:val="19"/>
                <w:lang w:val="en-US"/>
              </w:rPr>
            </w:pPr>
            <w:r w:rsidRPr="009A1792">
              <w:rPr>
                <w:sz w:val="19"/>
                <w:szCs w:val="19"/>
              </w:rPr>
              <w:t xml:space="preserve"> - </w:t>
            </w:r>
          </w:p>
        </w:tc>
        <w:tc>
          <w:tcPr>
            <w:tcW w:w="638" w:type="pct"/>
            <w:tcBorders>
              <w:top w:val="nil"/>
              <w:left w:val="nil"/>
              <w:bottom w:val="single" w:sz="8" w:space="0" w:color="auto"/>
              <w:right w:val="nil"/>
            </w:tcBorders>
            <w:shd w:val="clear" w:color="auto" w:fill="auto"/>
            <w:vAlign w:val="bottom"/>
          </w:tcPr>
          <w:p w14:paraId="434E0AC9" w14:textId="1540D236" w:rsidR="0032417D" w:rsidRPr="0032417D" w:rsidRDefault="0032417D" w:rsidP="0032417D">
            <w:pPr>
              <w:spacing w:after="0" w:line="240" w:lineRule="auto"/>
              <w:jc w:val="right"/>
              <w:rPr>
                <w:rFonts w:ascii="Calibri" w:eastAsia="Times New Roman" w:hAnsi="Calibri" w:cs="Calibri"/>
                <w:sz w:val="19"/>
                <w:szCs w:val="19"/>
                <w:lang w:val="en-US"/>
              </w:rPr>
            </w:pPr>
            <w:r w:rsidRPr="009A1792">
              <w:rPr>
                <w:sz w:val="19"/>
                <w:szCs w:val="19"/>
              </w:rPr>
              <w:t xml:space="preserve"> (16)</w:t>
            </w:r>
          </w:p>
        </w:tc>
      </w:tr>
      <w:tr w:rsidR="0032417D" w:rsidRPr="0032417D" w14:paraId="5B415D51" w14:textId="77777777" w:rsidTr="004A287E">
        <w:trPr>
          <w:trHeight w:val="230"/>
        </w:trPr>
        <w:tc>
          <w:tcPr>
            <w:tcW w:w="1814" w:type="pct"/>
            <w:vAlign w:val="bottom"/>
          </w:tcPr>
          <w:p w14:paraId="43C6782D" w14:textId="20B4AEE1" w:rsidR="0032417D" w:rsidRPr="0032417D" w:rsidRDefault="0032417D" w:rsidP="0032417D">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30 June 2021</w:t>
            </w:r>
          </w:p>
        </w:tc>
        <w:tc>
          <w:tcPr>
            <w:tcW w:w="650" w:type="pct"/>
            <w:tcBorders>
              <w:top w:val="nil"/>
              <w:left w:val="nil"/>
              <w:bottom w:val="single" w:sz="12" w:space="0" w:color="auto"/>
              <w:right w:val="nil"/>
            </w:tcBorders>
            <w:shd w:val="clear" w:color="auto" w:fill="auto"/>
            <w:vAlign w:val="bottom"/>
          </w:tcPr>
          <w:p w14:paraId="2FFD25C6" w14:textId="7FE61FCE" w:rsidR="0032417D" w:rsidRPr="0032417D" w:rsidRDefault="0032417D" w:rsidP="0032417D">
            <w:pPr>
              <w:tabs>
                <w:tab w:val="right" w:pos="1202"/>
              </w:tabs>
              <w:spacing w:after="0" w:line="301" w:lineRule="exact"/>
              <w:jc w:val="right"/>
              <w:outlineLvl w:val="0"/>
              <w:rPr>
                <w:rFonts w:ascii="Calibri" w:eastAsia="Calibri" w:hAnsi="Calibri" w:cs="Arial"/>
                <w:b/>
                <w:bCs/>
                <w:sz w:val="19"/>
                <w:szCs w:val="19"/>
                <w:lang w:val="en-US"/>
              </w:rPr>
            </w:pPr>
            <w:r w:rsidRPr="009A1792">
              <w:rPr>
                <w:b/>
                <w:bCs/>
                <w:sz w:val="19"/>
                <w:szCs w:val="19"/>
              </w:rPr>
              <w:t xml:space="preserve"> 2,890 </w:t>
            </w:r>
          </w:p>
        </w:tc>
        <w:tc>
          <w:tcPr>
            <w:tcW w:w="650" w:type="pct"/>
            <w:tcBorders>
              <w:top w:val="nil"/>
              <w:left w:val="nil"/>
              <w:bottom w:val="single" w:sz="12" w:space="0" w:color="auto"/>
              <w:right w:val="nil"/>
            </w:tcBorders>
            <w:shd w:val="clear" w:color="auto" w:fill="auto"/>
            <w:vAlign w:val="bottom"/>
          </w:tcPr>
          <w:p w14:paraId="1D9EE517" w14:textId="426C9758" w:rsidR="0032417D" w:rsidRPr="0032417D" w:rsidRDefault="0032417D" w:rsidP="0032417D">
            <w:pPr>
              <w:tabs>
                <w:tab w:val="right" w:pos="1202"/>
              </w:tabs>
              <w:spacing w:after="0" w:line="301" w:lineRule="exact"/>
              <w:jc w:val="right"/>
              <w:outlineLvl w:val="0"/>
              <w:rPr>
                <w:rFonts w:ascii="Calibri" w:eastAsia="Calibri" w:hAnsi="Calibri" w:cs="Arial"/>
                <w:b/>
                <w:bCs/>
                <w:sz w:val="19"/>
                <w:szCs w:val="19"/>
                <w:lang w:val="en-US"/>
              </w:rPr>
            </w:pPr>
            <w:r w:rsidRPr="009A1792">
              <w:rPr>
                <w:b/>
                <w:bCs/>
                <w:sz w:val="19"/>
                <w:szCs w:val="19"/>
              </w:rPr>
              <w:t xml:space="preserve"> - </w:t>
            </w:r>
          </w:p>
        </w:tc>
        <w:tc>
          <w:tcPr>
            <w:tcW w:w="643" w:type="pct"/>
            <w:tcBorders>
              <w:top w:val="nil"/>
              <w:left w:val="nil"/>
              <w:bottom w:val="single" w:sz="12" w:space="0" w:color="auto"/>
              <w:right w:val="nil"/>
            </w:tcBorders>
            <w:shd w:val="clear" w:color="auto" w:fill="auto"/>
            <w:vAlign w:val="bottom"/>
          </w:tcPr>
          <w:p w14:paraId="73C753C2" w14:textId="6D145DB0" w:rsidR="0032417D" w:rsidRPr="0032417D" w:rsidRDefault="0032417D" w:rsidP="0032417D">
            <w:pPr>
              <w:tabs>
                <w:tab w:val="right" w:pos="1202"/>
              </w:tabs>
              <w:spacing w:after="0" w:line="301" w:lineRule="exact"/>
              <w:jc w:val="right"/>
              <w:outlineLvl w:val="0"/>
              <w:rPr>
                <w:rFonts w:ascii="Calibri" w:eastAsia="Calibri" w:hAnsi="Calibri" w:cs="Arial"/>
                <w:b/>
                <w:bCs/>
                <w:sz w:val="19"/>
                <w:szCs w:val="19"/>
                <w:lang w:val="en-US"/>
              </w:rPr>
            </w:pPr>
            <w:r w:rsidRPr="009A1792">
              <w:rPr>
                <w:b/>
                <w:bCs/>
                <w:sz w:val="19"/>
                <w:szCs w:val="19"/>
              </w:rPr>
              <w:t xml:space="preserve"> 1,671 </w:t>
            </w:r>
          </w:p>
        </w:tc>
        <w:tc>
          <w:tcPr>
            <w:tcW w:w="605" w:type="pct"/>
            <w:tcBorders>
              <w:top w:val="nil"/>
              <w:left w:val="nil"/>
              <w:bottom w:val="single" w:sz="12" w:space="0" w:color="auto"/>
              <w:right w:val="nil"/>
            </w:tcBorders>
            <w:shd w:val="clear" w:color="auto" w:fill="auto"/>
            <w:vAlign w:val="bottom"/>
          </w:tcPr>
          <w:p w14:paraId="40E5205A" w14:textId="4EA8D45E" w:rsidR="0032417D" w:rsidRPr="0032417D" w:rsidRDefault="0032417D" w:rsidP="0032417D">
            <w:pPr>
              <w:tabs>
                <w:tab w:val="right" w:pos="1202"/>
              </w:tabs>
              <w:spacing w:after="0" w:line="301" w:lineRule="exact"/>
              <w:jc w:val="right"/>
              <w:outlineLvl w:val="0"/>
              <w:rPr>
                <w:rFonts w:ascii="Calibri" w:eastAsia="Calibri" w:hAnsi="Calibri" w:cs="Arial"/>
                <w:b/>
                <w:bCs/>
                <w:sz w:val="19"/>
                <w:szCs w:val="19"/>
                <w:lang w:val="en-US"/>
              </w:rPr>
            </w:pPr>
            <w:r w:rsidRPr="009A1792">
              <w:rPr>
                <w:b/>
                <w:bCs/>
                <w:sz w:val="19"/>
                <w:szCs w:val="19"/>
              </w:rPr>
              <w:t xml:space="preserve"> - </w:t>
            </w:r>
          </w:p>
        </w:tc>
        <w:tc>
          <w:tcPr>
            <w:tcW w:w="638" w:type="pct"/>
            <w:tcBorders>
              <w:top w:val="nil"/>
              <w:left w:val="nil"/>
              <w:bottom w:val="single" w:sz="12" w:space="0" w:color="auto"/>
              <w:right w:val="nil"/>
            </w:tcBorders>
            <w:shd w:val="clear" w:color="auto" w:fill="auto"/>
            <w:vAlign w:val="bottom"/>
          </w:tcPr>
          <w:p w14:paraId="311705AC" w14:textId="5E635D23" w:rsidR="0032417D" w:rsidRPr="0032417D" w:rsidRDefault="0032417D" w:rsidP="0032417D">
            <w:pPr>
              <w:tabs>
                <w:tab w:val="right" w:pos="1202"/>
              </w:tabs>
              <w:spacing w:after="0" w:line="301" w:lineRule="exact"/>
              <w:jc w:val="right"/>
              <w:outlineLvl w:val="0"/>
              <w:rPr>
                <w:rFonts w:ascii="Calibri" w:eastAsia="Calibri" w:hAnsi="Calibri" w:cs="Arial"/>
                <w:b/>
                <w:bCs/>
                <w:sz w:val="19"/>
                <w:szCs w:val="19"/>
                <w:lang w:val="en-US"/>
              </w:rPr>
            </w:pPr>
            <w:r w:rsidRPr="009A1792">
              <w:rPr>
                <w:b/>
                <w:bCs/>
                <w:sz w:val="19"/>
                <w:szCs w:val="19"/>
              </w:rPr>
              <w:t xml:space="preserve"> 4,561 </w:t>
            </w:r>
          </w:p>
        </w:tc>
      </w:tr>
    </w:tbl>
    <w:p w14:paraId="276D336E"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220BF79E" w14:textId="72AD1627" w:rsidR="0010024A" w:rsidRPr="00537128" w:rsidRDefault="0010024A"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32417D" w14:paraId="00AC88CC" w14:textId="77777777" w:rsidTr="004A287E">
        <w:trPr>
          <w:trHeight w:val="153"/>
        </w:trPr>
        <w:tc>
          <w:tcPr>
            <w:tcW w:w="1814" w:type="pct"/>
          </w:tcPr>
          <w:p w14:paraId="78226389"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br w:type="page"/>
              <w:t>Group</w:t>
            </w:r>
          </w:p>
        </w:tc>
        <w:tc>
          <w:tcPr>
            <w:tcW w:w="3186" w:type="pct"/>
            <w:gridSpan w:val="5"/>
            <w:vAlign w:val="bottom"/>
          </w:tcPr>
          <w:p w14:paraId="5A516C17"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1CFE9517" w14:textId="77777777" w:rsidTr="004A287E">
        <w:trPr>
          <w:trHeight w:val="51"/>
        </w:trPr>
        <w:tc>
          <w:tcPr>
            <w:tcW w:w="1814" w:type="pct"/>
          </w:tcPr>
          <w:p w14:paraId="7608B6CC"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31 December 2020</w:t>
            </w:r>
          </w:p>
        </w:tc>
        <w:tc>
          <w:tcPr>
            <w:tcW w:w="650" w:type="pct"/>
            <w:vAlign w:val="bottom"/>
          </w:tcPr>
          <w:p w14:paraId="4759B542"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650" w:type="pct"/>
            <w:vAlign w:val="bottom"/>
          </w:tcPr>
          <w:p w14:paraId="578B81D0"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643" w:type="pct"/>
            <w:vAlign w:val="bottom"/>
          </w:tcPr>
          <w:p w14:paraId="1DFFE46D"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605" w:type="pct"/>
            <w:vAlign w:val="bottom"/>
          </w:tcPr>
          <w:p w14:paraId="7CEAF79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38" w:type="pct"/>
            <w:vAlign w:val="bottom"/>
          </w:tcPr>
          <w:p w14:paraId="5D2985CB"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45B2269E" w14:textId="77777777" w:rsidTr="004A287E">
        <w:trPr>
          <w:trHeight w:val="51"/>
        </w:trPr>
        <w:tc>
          <w:tcPr>
            <w:tcW w:w="1814" w:type="pct"/>
          </w:tcPr>
          <w:p w14:paraId="6DAA4CC0"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650" w:type="pct"/>
          </w:tcPr>
          <w:p w14:paraId="394F40D6"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50" w:type="pct"/>
          </w:tcPr>
          <w:p w14:paraId="3077188D"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43" w:type="pct"/>
          </w:tcPr>
          <w:p w14:paraId="63F5A5A6"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05" w:type="pct"/>
          </w:tcPr>
          <w:p w14:paraId="61E0B5A2"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38" w:type="pct"/>
          </w:tcPr>
          <w:p w14:paraId="04A4EA0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74991072" w14:textId="77777777" w:rsidTr="004A287E">
        <w:trPr>
          <w:trHeight w:val="74"/>
        </w:trPr>
        <w:tc>
          <w:tcPr>
            <w:tcW w:w="1814" w:type="pct"/>
          </w:tcPr>
          <w:p w14:paraId="5E8057B5" w14:textId="77777777" w:rsidR="004A287E" w:rsidRPr="009A1792" w:rsidRDefault="004A287E" w:rsidP="004A287E">
            <w:pPr>
              <w:spacing w:after="0" w:line="240" w:lineRule="auto"/>
              <w:rPr>
                <w:rFonts w:ascii="Calibri" w:eastAsia="Calibri" w:hAnsi="Calibri" w:cs="Arial"/>
                <w:b/>
                <w:bCs/>
                <w:sz w:val="19"/>
                <w:szCs w:val="19"/>
                <w:lang w:val="en-US"/>
              </w:rPr>
            </w:pPr>
          </w:p>
        </w:tc>
        <w:tc>
          <w:tcPr>
            <w:tcW w:w="650" w:type="pct"/>
          </w:tcPr>
          <w:p w14:paraId="7CB1B290"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50" w:type="pct"/>
          </w:tcPr>
          <w:p w14:paraId="481C2929"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43" w:type="pct"/>
          </w:tcPr>
          <w:p w14:paraId="7B63E4A1"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05" w:type="pct"/>
          </w:tcPr>
          <w:p w14:paraId="4246F36B"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c>
          <w:tcPr>
            <w:tcW w:w="638" w:type="pct"/>
          </w:tcPr>
          <w:p w14:paraId="36F51E52" w14:textId="77777777" w:rsidR="004A287E" w:rsidRPr="009A1792" w:rsidRDefault="004A287E" w:rsidP="004A287E">
            <w:pPr>
              <w:spacing w:after="0" w:line="240" w:lineRule="auto"/>
              <w:jc w:val="right"/>
              <w:rPr>
                <w:rFonts w:ascii="Calibri" w:eastAsia="Calibri" w:hAnsi="Calibri" w:cs="Arial"/>
                <w:b/>
                <w:bCs/>
                <w:sz w:val="19"/>
                <w:szCs w:val="19"/>
                <w:lang w:val="en-US"/>
              </w:rPr>
            </w:pPr>
          </w:p>
        </w:tc>
      </w:tr>
      <w:tr w:rsidR="004A287E" w:rsidRPr="0032417D" w14:paraId="34EF6186" w14:textId="77777777" w:rsidTr="004A287E">
        <w:trPr>
          <w:trHeight w:hRule="exact" w:val="241"/>
        </w:trPr>
        <w:tc>
          <w:tcPr>
            <w:tcW w:w="1814" w:type="pct"/>
            <w:vAlign w:val="bottom"/>
          </w:tcPr>
          <w:p w14:paraId="2F18CB65"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2020</w:t>
            </w:r>
          </w:p>
        </w:tc>
        <w:tc>
          <w:tcPr>
            <w:tcW w:w="650" w:type="pct"/>
            <w:shd w:val="clear" w:color="auto" w:fill="auto"/>
            <w:vAlign w:val="bottom"/>
          </w:tcPr>
          <w:p w14:paraId="653F9D68"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1,422 </w:t>
            </w:r>
          </w:p>
        </w:tc>
        <w:tc>
          <w:tcPr>
            <w:tcW w:w="650" w:type="pct"/>
            <w:shd w:val="clear" w:color="auto" w:fill="auto"/>
            <w:vAlign w:val="bottom"/>
          </w:tcPr>
          <w:p w14:paraId="54869611"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426 </w:t>
            </w:r>
          </w:p>
        </w:tc>
        <w:tc>
          <w:tcPr>
            <w:tcW w:w="643" w:type="pct"/>
            <w:shd w:val="clear" w:color="auto" w:fill="auto"/>
            <w:vAlign w:val="bottom"/>
          </w:tcPr>
          <w:p w14:paraId="4A37EA9C"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1,507 </w:t>
            </w:r>
          </w:p>
        </w:tc>
        <w:tc>
          <w:tcPr>
            <w:tcW w:w="605" w:type="pct"/>
            <w:shd w:val="clear" w:color="auto" w:fill="auto"/>
            <w:vAlign w:val="bottom"/>
          </w:tcPr>
          <w:p w14:paraId="5E3033BE"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7A3DEE64"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3,355 </w:t>
            </w:r>
          </w:p>
        </w:tc>
      </w:tr>
      <w:tr w:rsidR="004A287E" w:rsidRPr="0032417D" w14:paraId="7B1B7E49" w14:textId="77777777" w:rsidTr="004A287E">
        <w:trPr>
          <w:trHeight w:hRule="exact" w:val="241"/>
        </w:trPr>
        <w:tc>
          <w:tcPr>
            <w:tcW w:w="1814" w:type="pct"/>
            <w:vAlign w:val="bottom"/>
          </w:tcPr>
          <w:p w14:paraId="5E7D1A6F"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650" w:type="pct"/>
            <w:shd w:val="clear" w:color="auto" w:fill="auto"/>
            <w:vAlign w:val="bottom"/>
          </w:tcPr>
          <w:p w14:paraId="006BFC7B" w14:textId="77777777" w:rsidR="004A287E" w:rsidRPr="0032417D" w:rsidRDefault="004A287E" w:rsidP="004A287E">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426 </w:t>
            </w:r>
          </w:p>
        </w:tc>
        <w:tc>
          <w:tcPr>
            <w:tcW w:w="650" w:type="pct"/>
            <w:shd w:val="clear" w:color="auto" w:fill="auto"/>
            <w:vAlign w:val="bottom"/>
          </w:tcPr>
          <w:p w14:paraId="49C19A3A"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(426)</w:t>
            </w:r>
          </w:p>
        </w:tc>
        <w:tc>
          <w:tcPr>
            <w:tcW w:w="643" w:type="pct"/>
            <w:shd w:val="clear" w:color="auto" w:fill="auto"/>
            <w:vAlign w:val="bottom"/>
          </w:tcPr>
          <w:p w14:paraId="23468EF8"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64E7949C"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233D20AE"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1495B346" w14:textId="77777777" w:rsidTr="004A287E">
        <w:trPr>
          <w:trHeight w:hRule="exact" w:val="241"/>
        </w:trPr>
        <w:tc>
          <w:tcPr>
            <w:tcW w:w="1814" w:type="pct"/>
            <w:vAlign w:val="bottom"/>
          </w:tcPr>
          <w:p w14:paraId="68C8B6DF"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650" w:type="pct"/>
            <w:shd w:val="clear" w:color="auto" w:fill="auto"/>
            <w:vAlign w:val="bottom"/>
          </w:tcPr>
          <w:p w14:paraId="771C68B1" w14:textId="77777777" w:rsidR="004A287E" w:rsidRPr="0032417D" w:rsidRDefault="004A287E" w:rsidP="004A287E">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50" w:type="pct"/>
            <w:shd w:val="clear" w:color="auto" w:fill="auto"/>
            <w:vAlign w:val="bottom"/>
          </w:tcPr>
          <w:p w14:paraId="17E94CC8"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6C335F82"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09E3E9AD"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0788579C"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04A26C4C" w14:textId="77777777" w:rsidTr="004A287E">
        <w:trPr>
          <w:trHeight w:hRule="exact" w:val="241"/>
        </w:trPr>
        <w:tc>
          <w:tcPr>
            <w:tcW w:w="1814" w:type="pct"/>
            <w:vAlign w:val="bottom"/>
          </w:tcPr>
          <w:p w14:paraId="4E0B2F5D"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650" w:type="pct"/>
            <w:shd w:val="clear" w:color="auto" w:fill="auto"/>
            <w:vAlign w:val="bottom"/>
          </w:tcPr>
          <w:p w14:paraId="1E24DFB3" w14:textId="77777777" w:rsidR="004A287E" w:rsidRPr="0032417D" w:rsidRDefault="004A287E" w:rsidP="004A287E">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50" w:type="pct"/>
            <w:shd w:val="clear" w:color="auto" w:fill="auto"/>
            <w:vAlign w:val="bottom"/>
          </w:tcPr>
          <w:p w14:paraId="07A69280"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1C4EDC05"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185B630B"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04F34B75"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05FDBDF6" w14:textId="77777777" w:rsidTr="004A287E">
        <w:trPr>
          <w:trHeight w:hRule="exact" w:val="241"/>
        </w:trPr>
        <w:tc>
          <w:tcPr>
            <w:tcW w:w="1814" w:type="pct"/>
            <w:vAlign w:val="bottom"/>
          </w:tcPr>
          <w:p w14:paraId="66215A34"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Net increase of loss allowance</w:t>
            </w:r>
          </w:p>
        </w:tc>
        <w:tc>
          <w:tcPr>
            <w:tcW w:w="650" w:type="pct"/>
            <w:shd w:val="clear" w:color="auto" w:fill="auto"/>
            <w:vAlign w:val="bottom"/>
          </w:tcPr>
          <w:p w14:paraId="288E5861"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1,081 </w:t>
            </w:r>
          </w:p>
        </w:tc>
        <w:tc>
          <w:tcPr>
            <w:tcW w:w="650" w:type="pct"/>
            <w:shd w:val="clear" w:color="auto" w:fill="auto"/>
            <w:vAlign w:val="bottom"/>
          </w:tcPr>
          <w:p w14:paraId="77E152C2"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1A30CE4C"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112 </w:t>
            </w:r>
          </w:p>
        </w:tc>
        <w:tc>
          <w:tcPr>
            <w:tcW w:w="605" w:type="pct"/>
            <w:shd w:val="clear" w:color="auto" w:fill="auto"/>
            <w:vAlign w:val="bottom"/>
          </w:tcPr>
          <w:p w14:paraId="5D66E9C9"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5023BC5B"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1,193 </w:t>
            </w:r>
          </w:p>
        </w:tc>
      </w:tr>
      <w:tr w:rsidR="00962697" w:rsidRPr="0032417D" w14:paraId="2973BABE" w14:textId="77777777" w:rsidTr="004A287E">
        <w:trPr>
          <w:trHeight w:val="284"/>
        </w:trPr>
        <w:tc>
          <w:tcPr>
            <w:tcW w:w="1814" w:type="pct"/>
            <w:vAlign w:val="bottom"/>
          </w:tcPr>
          <w:p w14:paraId="726D441B" w14:textId="0540C9F9" w:rsidR="00962697" w:rsidRPr="0032417D" w:rsidRDefault="00962697" w:rsidP="00962697">
            <w:pPr>
              <w:spacing w:after="0" w:line="240" w:lineRule="auto"/>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64DAB36C"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6 </w:t>
            </w:r>
          </w:p>
        </w:tc>
        <w:tc>
          <w:tcPr>
            <w:tcW w:w="650" w:type="pct"/>
            <w:tcBorders>
              <w:top w:val="nil"/>
              <w:left w:val="nil"/>
              <w:bottom w:val="single" w:sz="8" w:space="0" w:color="auto"/>
              <w:right w:val="nil"/>
            </w:tcBorders>
            <w:shd w:val="clear" w:color="auto" w:fill="auto"/>
            <w:vAlign w:val="bottom"/>
          </w:tcPr>
          <w:p w14:paraId="35221A90"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7861E877"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28 </w:t>
            </w:r>
          </w:p>
        </w:tc>
        <w:tc>
          <w:tcPr>
            <w:tcW w:w="605" w:type="pct"/>
            <w:tcBorders>
              <w:top w:val="nil"/>
              <w:left w:val="nil"/>
              <w:bottom w:val="single" w:sz="8" w:space="0" w:color="auto"/>
              <w:right w:val="nil"/>
            </w:tcBorders>
            <w:shd w:val="clear" w:color="auto" w:fill="auto"/>
            <w:vAlign w:val="bottom"/>
          </w:tcPr>
          <w:p w14:paraId="5F201B7C"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6DCB406E"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34 </w:t>
            </w:r>
          </w:p>
        </w:tc>
      </w:tr>
      <w:tr w:rsidR="004A287E" w:rsidRPr="0032417D" w14:paraId="3455BD50" w14:textId="77777777" w:rsidTr="004A287E">
        <w:trPr>
          <w:trHeight w:val="230"/>
        </w:trPr>
        <w:tc>
          <w:tcPr>
            <w:tcW w:w="1814" w:type="pct"/>
            <w:vAlign w:val="bottom"/>
          </w:tcPr>
          <w:p w14:paraId="57CFCB63" w14:textId="77777777" w:rsidR="004A287E" w:rsidRPr="0032417D" w:rsidRDefault="004A287E" w:rsidP="004A287E">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31 December 2020</w:t>
            </w:r>
          </w:p>
        </w:tc>
        <w:tc>
          <w:tcPr>
            <w:tcW w:w="650" w:type="pct"/>
            <w:tcBorders>
              <w:top w:val="nil"/>
              <w:left w:val="nil"/>
              <w:bottom w:val="single" w:sz="12" w:space="0" w:color="auto"/>
              <w:right w:val="nil"/>
            </w:tcBorders>
            <w:shd w:val="clear" w:color="auto" w:fill="auto"/>
            <w:vAlign w:val="bottom"/>
          </w:tcPr>
          <w:p w14:paraId="59BA6FED"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Times New Roman" w:hAnsi="Calibri" w:cs="Times New Roman"/>
                <w:b/>
                <w:bCs/>
                <w:color w:val="000000"/>
                <w:sz w:val="19"/>
                <w:szCs w:val="19"/>
                <w:lang w:val="en-US"/>
              </w:rPr>
              <w:t xml:space="preserve"> 2,935 </w:t>
            </w:r>
          </w:p>
        </w:tc>
        <w:tc>
          <w:tcPr>
            <w:tcW w:w="650" w:type="pct"/>
            <w:tcBorders>
              <w:top w:val="nil"/>
              <w:left w:val="nil"/>
              <w:bottom w:val="single" w:sz="12" w:space="0" w:color="auto"/>
              <w:right w:val="nil"/>
            </w:tcBorders>
            <w:shd w:val="clear" w:color="auto" w:fill="auto"/>
            <w:vAlign w:val="bottom"/>
          </w:tcPr>
          <w:p w14:paraId="6064C491"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Times New Roman" w:hAnsi="Calibri" w:cs="Times New Roman"/>
                <w:b/>
                <w:bCs/>
                <w:color w:val="000000"/>
                <w:sz w:val="19"/>
                <w:szCs w:val="19"/>
                <w:lang w:val="en-US"/>
              </w:rPr>
              <w:t xml:space="preserve"> - </w:t>
            </w:r>
          </w:p>
        </w:tc>
        <w:tc>
          <w:tcPr>
            <w:tcW w:w="643" w:type="pct"/>
            <w:tcBorders>
              <w:top w:val="nil"/>
              <w:left w:val="nil"/>
              <w:bottom w:val="single" w:sz="12" w:space="0" w:color="auto"/>
              <w:right w:val="nil"/>
            </w:tcBorders>
            <w:shd w:val="clear" w:color="auto" w:fill="auto"/>
            <w:vAlign w:val="bottom"/>
          </w:tcPr>
          <w:p w14:paraId="14D5D6FB"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Times New Roman" w:hAnsi="Calibri" w:cs="Times New Roman"/>
                <w:b/>
                <w:bCs/>
                <w:color w:val="000000"/>
                <w:sz w:val="19"/>
                <w:szCs w:val="19"/>
                <w:lang w:val="en-US"/>
              </w:rPr>
              <w:t xml:space="preserve"> 1,647 </w:t>
            </w:r>
          </w:p>
        </w:tc>
        <w:tc>
          <w:tcPr>
            <w:tcW w:w="605" w:type="pct"/>
            <w:tcBorders>
              <w:top w:val="nil"/>
              <w:left w:val="nil"/>
              <w:bottom w:val="single" w:sz="12" w:space="0" w:color="auto"/>
              <w:right w:val="nil"/>
            </w:tcBorders>
            <w:shd w:val="clear" w:color="auto" w:fill="auto"/>
            <w:vAlign w:val="bottom"/>
          </w:tcPr>
          <w:p w14:paraId="6AA508AA"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Times New Roman" w:hAnsi="Calibri" w:cs="Times New Roman"/>
                <w:b/>
                <w:bCs/>
                <w:color w:val="000000"/>
                <w:sz w:val="19"/>
                <w:szCs w:val="19"/>
                <w:lang w:val="en-US"/>
              </w:rPr>
              <w:t xml:space="preserve"> - </w:t>
            </w:r>
          </w:p>
        </w:tc>
        <w:tc>
          <w:tcPr>
            <w:tcW w:w="638" w:type="pct"/>
            <w:tcBorders>
              <w:top w:val="nil"/>
              <w:left w:val="nil"/>
              <w:bottom w:val="single" w:sz="12" w:space="0" w:color="auto"/>
              <w:right w:val="nil"/>
            </w:tcBorders>
            <w:shd w:val="clear" w:color="auto" w:fill="auto"/>
            <w:vAlign w:val="bottom"/>
          </w:tcPr>
          <w:p w14:paraId="584A4569"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Times New Roman" w:hAnsi="Calibri" w:cs="Times New Roman"/>
                <w:b/>
                <w:bCs/>
                <w:color w:val="000000"/>
                <w:sz w:val="19"/>
                <w:szCs w:val="19"/>
                <w:lang w:val="en-US"/>
              </w:rPr>
              <w:t xml:space="preserve"> 4,582 </w:t>
            </w:r>
          </w:p>
        </w:tc>
      </w:tr>
    </w:tbl>
    <w:p w14:paraId="7537C8E1"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4027301B"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3A6D4F21"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0E817E3B" w14:textId="77777777" w:rsidR="00024090" w:rsidRPr="00537128" w:rsidRDefault="00024090" w:rsidP="00024090">
      <w:pPr>
        <w:spacing w:after="0" w:line="240" w:lineRule="auto"/>
        <w:jc w:val="both"/>
        <w:rPr>
          <w:rFonts w:ascii="Calibri" w:eastAsia="Calibri" w:hAnsi="Calibri" w:cs="Arial"/>
          <w:b/>
          <w:bCs/>
          <w:color w:val="000000" w:themeColor="text1"/>
          <w:sz w:val="16"/>
          <w:szCs w:val="16"/>
          <w:lang w:val="en-US"/>
        </w:rPr>
      </w:pPr>
    </w:p>
    <w:p w14:paraId="18D45DBA" w14:textId="57B00001" w:rsidR="00024090" w:rsidRPr="00537128" w:rsidRDefault="00B357CE" w:rsidP="00024090">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024090" w:rsidRPr="00537128">
        <w:rPr>
          <w:rFonts w:ascii="Calibri" w:eastAsia="Calibri" w:hAnsi="Calibri" w:cs="Arial"/>
          <w:b/>
          <w:bCs/>
          <w:color w:val="000000" w:themeColor="text1"/>
          <w:lang w:val="en-US"/>
        </w:rPr>
        <w:t>.</w:t>
      </w:r>
      <w:r w:rsidR="00024090" w:rsidRPr="00537128">
        <w:rPr>
          <w:rFonts w:ascii="Calibri" w:eastAsia="Calibri" w:hAnsi="Calibri" w:cs="Arial"/>
          <w:b/>
          <w:bCs/>
          <w:color w:val="000000" w:themeColor="text1"/>
          <w:lang w:val="en-US"/>
        </w:rPr>
        <w:tab/>
        <w:t>Risk management (continued)</w:t>
      </w:r>
    </w:p>
    <w:p w14:paraId="261C5634" w14:textId="77777777" w:rsidR="00024090" w:rsidRPr="00537128" w:rsidRDefault="00024090" w:rsidP="00024090">
      <w:pPr>
        <w:spacing w:after="0" w:line="240" w:lineRule="auto"/>
        <w:jc w:val="both"/>
        <w:rPr>
          <w:rFonts w:ascii="Calibri" w:eastAsia="Times New Roman" w:hAnsi="Calibri" w:cs="Times New Roman"/>
          <w:b/>
          <w:color w:val="000000" w:themeColor="text1"/>
          <w:sz w:val="16"/>
          <w:szCs w:val="16"/>
          <w:lang w:val="en-US"/>
        </w:rPr>
      </w:pPr>
    </w:p>
    <w:p w14:paraId="2823D41F" w14:textId="15FCFFD5" w:rsidR="00024090" w:rsidRPr="00537128" w:rsidRDefault="00B357CE" w:rsidP="00024090">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024090" w:rsidRPr="00537128">
        <w:rPr>
          <w:rFonts w:ascii="Calibri" w:eastAsia="Times New Roman" w:hAnsi="Calibri" w:cs="Times New Roman"/>
          <w:b/>
          <w:color w:val="000000" w:themeColor="text1"/>
          <w:lang w:val="en-US"/>
        </w:rPr>
        <w:t xml:space="preserve"> </w:t>
      </w:r>
      <w:r w:rsidR="00024090" w:rsidRPr="00537128">
        <w:rPr>
          <w:rFonts w:ascii="Calibri" w:eastAsia="Times New Roman" w:hAnsi="Calibri" w:cs="Times New Roman"/>
          <w:b/>
          <w:color w:val="000000" w:themeColor="text1"/>
          <w:lang w:val="en-US"/>
        </w:rPr>
        <w:tab/>
        <w:t>Credit risk (continued)</w:t>
      </w:r>
    </w:p>
    <w:p w14:paraId="018D6AD4" w14:textId="77777777" w:rsidR="00024090" w:rsidRPr="00537128" w:rsidRDefault="00024090" w:rsidP="00024090">
      <w:pPr>
        <w:spacing w:after="0" w:line="240" w:lineRule="auto"/>
        <w:jc w:val="both"/>
        <w:rPr>
          <w:rFonts w:ascii="Calibri" w:eastAsia="Calibri" w:hAnsi="Calibri" w:cs="Arial"/>
          <w:b/>
          <w:bCs/>
          <w:i/>
          <w:color w:val="000000" w:themeColor="text1"/>
          <w:sz w:val="16"/>
          <w:szCs w:val="16"/>
          <w:lang w:val="en-US"/>
        </w:rPr>
      </w:pPr>
    </w:p>
    <w:p w14:paraId="2947F805" w14:textId="77777777" w:rsidR="00024090" w:rsidRPr="00537128" w:rsidRDefault="00024090" w:rsidP="00824E0F">
      <w:pPr>
        <w:numPr>
          <w:ilvl w:val="8"/>
          <w:numId w:val="49"/>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4902A9B7" w14:textId="77777777" w:rsidR="00024090" w:rsidRPr="00537128" w:rsidRDefault="00024090" w:rsidP="00024090">
      <w:pPr>
        <w:spacing w:after="0" w:line="240" w:lineRule="auto"/>
        <w:jc w:val="both"/>
        <w:rPr>
          <w:rFonts w:ascii="Calibri" w:eastAsia="Calibri" w:hAnsi="Calibri" w:cs="Arial"/>
          <w:b/>
          <w:bCs/>
          <w:i/>
          <w:color w:val="000000" w:themeColor="text1"/>
          <w:lang w:val="en-US"/>
        </w:rPr>
      </w:pPr>
    </w:p>
    <w:p w14:paraId="0635A4EB" w14:textId="77777777" w:rsidR="00024090" w:rsidRPr="00537128" w:rsidRDefault="00024090" w:rsidP="00024090">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Financial assets at fair value through other comprehensive income</w:t>
      </w:r>
    </w:p>
    <w:p w14:paraId="249F5EB1" w14:textId="77777777" w:rsidR="00024090" w:rsidRPr="00537128" w:rsidRDefault="00024090"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32417D" w14:paraId="408A37C9" w14:textId="77777777" w:rsidTr="004A287E">
        <w:trPr>
          <w:trHeight w:val="153"/>
        </w:trPr>
        <w:tc>
          <w:tcPr>
            <w:tcW w:w="1814" w:type="pct"/>
          </w:tcPr>
          <w:p w14:paraId="0F24A7C3"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br w:type="page"/>
              <w:t>Bank</w:t>
            </w:r>
          </w:p>
        </w:tc>
        <w:tc>
          <w:tcPr>
            <w:tcW w:w="3186" w:type="pct"/>
            <w:gridSpan w:val="5"/>
            <w:vAlign w:val="bottom"/>
          </w:tcPr>
          <w:p w14:paraId="0C44A568"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533C085B" w14:textId="77777777" w:rsidTr="004A287E">
        <w:trPr>
          <w:trHeight w:val="51"/>
        </w:trPr>
        <w:tc>
          <w:tcPr>
            <w:tcW w:w="1814" w:type="pct"/>
          </w:tcPr>
          <w:p w14:paraId="118AEBEB" w14:textId="7609A902" w:rsidR="004A287E" w:rsidRPr="0032417D" w:rsidRDefault="002412CA"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w:t>
            </w:r>
            <w:r w:rsidR="00E579AC" w:rsidRPr="0032417D">
              <w:rPr>
                <w:rFonts w:ascii="Calibri" w:eastAsia="Calibri" w:hAnsi="Calibri" w:cs="Arial"/>
                <w:b/>
                <w:bCs/>
                <w:sz w:val="19"/>
                <w:szCs w:val="19"/>
                <w:lang w:val="en-US"/>
              </w:rPr>
              <w:t>0 June</w:t>
            </w:r>
            <w:r w:rsidRPr="0032417D">
              <w:rPr>
                <w:rFonts w:ascii="Calibri" w:eastAsia="Calibri" w:hAnsi="Calibri" w:cs="Arial"/>
                <w:b/>
                <w:bCs/>
                <w:sz w:val="19"/>
                <w:szCs w:val="19"/>
                <w:lang w:val="en-US"/>
              </w:rPr>
              <w:t xml:space="preserve"> 2021</w:t>
            </w:r>
          </w:p>
        </w:tc>
        <w:tc>
          <w:tcPr>
            <w:tcW w:w="650" w:type="pct"/>
            <w:vAlign w:val="bottom"/>
          </w:tcPr>
          <w:p w14:paraId="19895E4E"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650" w:type="pct"/>
            <w:vAlign w:val="bottom"/>
          </w:tcPr>
          <w:p w14:paraId="45F3983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643" w:type="pct"/>
            <w:vAlign w:val="bottom"/>
          </w:tcPr>
          <w:p w14:paraId="2D22A96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605" w:type="pct"/>
            <w:vAlign w:val="bottom"/>
          </w:tcPr>
          <w:p w14:paraId="25C9BC32"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38" w:type="pct"/>
            <w:vAlign w:val="bottom"/>
          </w:tcPr>
          <w:p w14:paraId="4745939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4F182B67" w14:textId="77777777" w:rsidTr="004A287E">
        <w:trPr>
          <w:trHeight w:val="51"/>
        </w:trPr>
        <w:tc>
          <w:tcPr>
            <w:tcW w:w="1814" w:type="pct"/>
          </w:tcPr>
          <w:p w14:paraId="4119789B"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650" w:type="pct"/>
          </w:tcPr>
          <w:p w14:paraId="09349B38"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50" w:type="pct"/>
          </w:tcPr>
          <w:p w14:paraId="42335CB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43" w:type="pct"/>
          </w:tcPr>
          <w:p w14:paraId="4778496B"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05" w:type="pct"/>
          </w:tcPr>
          <w:p w14:paraId="6CA57A8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38" w:type="pct"/>
          </w:tcPr>
          <w:p w14:paraId="235A0255"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2DFA082A" w14:textId="77777777" w:rsidTr="004A287E">
        <w:trPr>
          <w:trHeight w:val="51"/>
        </w:trPr>
        <w:tc>
          <w:tcPr>
            <w:tcW w:w="1814" w:type="pct"/>
          </w:tcPr>
          <w:p w14:paraId="6D45F4EB" w14:textId="77777777" w:rsidR="004A287E" w:rsidRPr="009A1792" w:rsidRDefault="004A287E" w:rsidP="004A287E">
            <w:pPr>
              <w:spacing w:after="0" w:line="240" w:lineRule="auto"/>
              <w:rPr>
                <w:rFonts w:ascii="Calibri" w:eastAsia="Calibri" w:hAnsi="Calibri" w:cs="Arial"/>
                <w:b/>
                <w:bCs/>
                <w:sz w:val="19"/>
                <w:szCs w:val="19"/>
                <w:lang w:val="en-US"/>
              </w:rPr>
            </w:pPr>
          </w:p>
        </w:tc>
        <w:tc>
          <w:tcPr>
            <w:tcW w:w="650" w:type="pct"/>
          </w:tcPr>
          <w:p w14:paraId="2FD1C7CB"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50" w:type="pct"/>
          </w:tcPr>
          <w:p w14:paraId="1DEA8A4B"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43" w:type="pct"/>
          </w:tcPr>
          <w:p w14:paraId="49C82707"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05" w:type="pct"/>
          </w:tcPr>
          <w:p w14:paraId="1E8E11D5"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38" w:type="pct"/>
          </w:tcPr>
          <w:p w14:paraId="4B4EED7F" w14:textId="77777777" w:rsidR="004A287E" w:rsidRPr="009A1792" w:rsidRDefault="004A287E" w:rsidP="004A287E">
            <w:pPr>
              <w:spacing w:after="0" w:line="240" w:lineRule="auto"/>
              <w:jc w:val="right"/>
              <w:rPr>
                <w:rFonts w:ascii="Calibri" w:eastAsia="Calibri" w:hAnsi="Calibri" w:cs="Arial"/>
                <w:b/>
                <w:sz w:val="19"/>
                <w:szCs w:val="19"/>
                <w:lang w:val="en-US"/>
              </w:rPr>
            </w:pPr>
          </w:p>
        </w:tc>
      </w:tr>
      <w:tr w:rsidR="0032417D" w:rsidRPr="0032417D" w14:paraId="6F98F3F3" w14:textId="77777777" w:rsidTr="009A1792">
        <w:trPr>
          <w:trHeight w:hRule="exact" w:val="241"/>
        </w:trPr>
        <w:tc>
          <w:tcPr>
            <w:tcW w:w="1814" w:type="pct"/>
            <w:vAlign w:val="bottom"/>
          </w:tcPr>
          <w:p w14:paraId="6C1803BA" w14:textId="1FE726E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2021</w:t>
            </w:r>
          </w:p>
        </w:tc>
        <w:tc>
          <w:tcPr>
            <w:tcW w:w="650" w:type="pct"/>
            <w:tcBorders>
              <w:top w:val="nil"/>
              <w:left w:val="nil"/>
              <w:bottom w:val="nil"/>
              <w:right w:val="nil"/>
            </w:tcBorders>
            <w:shd w:val="clear" w:color="auto" w:fill="auto"/>
          </w:tcPr>
          <w:p w14:paraId="7053F9EB" w14:textId="2CF2C503" w:rsidR="0032417D" w:rsidRPr="0032417D" w:rsidRDefault="0032417D" w:rsidP="0032417D">
            <w:pPr>
              <w:spacing w:after="0" w:line="240" w:lineRule="auto"/>
              <w:jc w:val="right"/>
              <w:rPr>
                <w:rFonts w:ascii="Calibri" w:eastAsia="Times New Roman" w:hAnsi="Calibri" w:cs="Calibri"/>
                <w:sz w:val="19"/>
                <w:szCs w:val="19"/>
                <w:lang w:val="en-US"/>
              </w:rPr>
            </w:pPr>
            <w:r w:rsidRPr="0007466D">
              <w:rPr>
                <w:sz w:val="19"/>
                <w:szCs w:val="19"/>
              </w:rPr>
              <w:t xml:space="preserve"> 2</w:t>
            </w:r>
            <w:r>
              <w:rPr>
                <w:sz w:val="19"/>
                <w:szCs w:val="19"/>
              </w:rPr>
              <w:t>,</w:t>
            </w:r>
            <w:r w:rsidRPr="0007466D">
              <w:rPr>
                <w:sz w:val="19"/>
                <w:szCs w:val="19"/>
              </w:rPr>
              <w:t xml:space="preserve">852 </w:t>
            </w:r>
          </w:p>
        </w:tc>
        <w:tc>
          <w:tcPr>
            <w:tcW w:w="650" w:type="pct"/>
            <w:tcBorders>
              <w:top w:val="nil"/>
              <w:left w:val="nil"/>
              <w:bottom w:val="nil"/>
              <w:right w:val="nil"/>
            </w:tcBorders>
            <w:shd w:val="clear" w:color="auto" w:fill="auto"/>
          </w:tcPr>
          <w:p w14:paraId="60A7963E" w14:textId="7C9FB068" w:rsidR="0032417D" w:rsidRPr="0032417D" w:rsidRDefault="0032417D" w:rsidP="0032417D">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43" w:type="pct"/>
            <w:tcBorders>
              <w:top w:val="nil"/>
              <w:left w:val="nil"/>
              <w:bottom w:val="nil"/>
              <w:right w:val="nil"/>
            </w:tcBorders>
            <w:shd w:val="clear" w:color="auto" w:fill="auto"/>
          </w:tcPr>
          <w:p w14:paraId="183BBBB1" w14:textId="67863A36" w:rsidR="0032417D" w:rsidRPr="0032417D" w:rsidRDefault="0032417D" w:rsidP="0032417D">
            <w:pPr>
              <w:spacing w:after="0" w:line="240" w:lineRule="auto"/>
              <w:jc w:val="right"/>
              <w:rPr>
                <w:rFonts w:ascii="Calibri" w:eastAsia="Times New Roman" w:hAnsi="Calibri" w:cs="Calibri"/>
                <w:sz w:val="19"/>
                <w:szCs w:val="19"/>
                <w:lang w:val="en-US"/>
              </w:rPr>
            </w:pPr>
            <w:r w:rsidRPr="0007466D">
              <w:rPr>
                <w:sz w:val="19"/>
                <w:szCs w:val="19"/>
              </w:rPr>
              <w:t xml:space="preserve"> 1</w:t>
            </w:r>
            <w:r>
              <w:rPr>
                <w:sz w:val="19"/>
                <w:szCs w:val="19"/>
              </w:rPr>
              <w:t>,</w:t>
            </w:r>
            <w:r w:rsidRPr="0007466D">
              <w:rPr>
                <w:sz w:val="19"/>
                <w:szCs w:val="19"/>
              </w:rPr>
              <w:t xml:space="preserve">647 </w:t>
            </w:r>
          </w:p>
        </w:tc>
        <w:tc>
          <w:tcPr>
            <w:tcW w:w="605" w:type="pct"/>
            <w:tcBorders>
              <w:top w:val="nil"/>
              <w:left w:val="nil"/>
              <w:bottom w:val="nil"/>
              <w:right w:val="nil"/>
            </w:tcBorders>
            <w:shd w:val="clear" w:color="auto" w:fill="auto"/>
          </w:tcPr>
          <w:p w14:paraId="469C2FBF" w14:textId="41432373" w:rsidR="0032417D" w:rsidRPr="0032417D" w:rsidRDefault="0032417D" w:rsidP="0032417D">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38" w:type="pct"/>
            <w:tcBorders>
              <w:top w:val="nil"/>
              <w:left w:val="nil"/>
              <w:bottom w:val="nil"/>
              <w:right w:val="nil"/>
            </w:tcBorders>
            <w:shd w:val="clear" w:color="auto" w:fill="auto"/>
          </w:tcPr>
          <w:p w14:paraId="70E07FEF" w14:textId="37955012" w:rsidR="0032417D" w:rsidRPr="0032417D" w:rsidRDefault="0032417D" w:rsidP="0032417D">
            <w:pPr>
              <w:spacing w:after="0" w:line="240" w:lineRule="auto"/>
              <w:jc w:val="right"/>
              <w:rPr>
                <w:rFonts w:ascii="Calibri" w:eastAsia="Times New Roman" w:hAnsi="Calibri" w:cs="Calibri"/>
                <w:sz w:val="19"/>
                <w:szCs w:val="19"/>
                <w:lang w:val="en-US"/>
              </w:rPr>
            </w:pPr>
            <w:r w:rsidRPr="0007466D">
              <w:rPr>
                <w:sz w:val="19"/>
                <w:szCs w:val="19"/>
              </w:rPr>
              <w:t xml:space="preserve"> 4</w:t>
            </w:r>
            <w:r>
              <w:rPr>
                <w:sz w:val="19"/>
                <w:szCs w:val="19"/>
              </w:rPr>
              <w:t>,</w:t>
            </w:r>
            <w:r w:rsidRPr="0007466D">
              <w:rPr>
                <w:sz w:val="19"/>
                <w:szCs w:val="19"/>
              </w:rPr>
              <w:t xml:space="preserve">499 </w:t>
            </w:r>
          </w:p>
        </w:tc>
      </w:tr>
      <w:tr w:rsidR="0032417D" w:rsidRPr="0032417D" w14:paraId="4ACA7159" w14:textId="77777777" w:rsidTr="009A1792">
        <w:trPr>
          <w:trHeight w:hRule="exact" w:val="241"/>
        </w:trPr>
        <w:tc>
          <w:tcPr>
            <w:tcW w:w="1814" w:type="pct"/>
            <w:vAlign w:val="bottom"/>
          </w:tcPr>
          <w:p w14:paraId="59D3A27E"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650" w:type="pct"/>
            <w:tcBorders>
              <w:top w:val="nil"/>
              <w:left w:val="nil"/>
              <w:bottom w:val="nil"/>
              <w:right w:val="nil"/>
            </w:tcBorders>
            <w:shd w:val="clear" w:color="auto" w:fill="auto"/>
          </w:tcPr>
          <w:p w14:paraId="270DA74C" w14:textId="56A107DF"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50" w:type="pct"/>
            <w:tcBorders>
              <w:top w:val="nil"/>
              <w:left w:val="nil"/>
              <w:bottom w:val="nil"/>
              <w:right w:val="nil"/>
            </w:tcBorders>
            <w:shd w:val="clear" w:color="auto" w:fill="auto"/>
          </w:tcPr>
          <w:p w14:paraId="51D7DB2F" w14:textId="7AB7E7C0"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3" w:type="pct"/>
            <w:tcBorders>
              <w:top w:val="nil"/>
              <w:left w:val="nil"/>
              <w:bottom w:val="nil"/>
              <w:right w:val="nil"/>
            </w:tcBorders>
            <w:shd w:val="clear" w:color="auto" w:fill="auto"/>
          </w:tcPr>
          <w:p w14:paraId="61008C57" w14:textId="7C42A69C"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05" w:type="pct"/>
            <w:tcBorders>
              <w:top w:val="nil"/>
              <w:left w:val="nil"/>
              <w:bottom w:val="nil"/>
              <w:right w:val="nil"/>
            </w:tcBorders>
            <w:shd w:val="clear" w:color="auto" w:fill="auto"/>
          </w:tcPr>
          <w:p w14:paraId="6D14BF84" w14:textId="23FEA43D"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38" w:type="pct"/>
            <w:tcBorders>
              <w:top w:val="nil"/>
              <w:left w:val="nil"/>
              <w:bottom w:val="nil"/>
              <w:right w:val="nil"/>
            </w:tcBorders>
            <w:shd w:val="clear" w:color="auto" w:fill="auto"/>
          </w:tcPr>
          <w:p w14:paraId="500429F5" w14:textId="7AEF6B7C"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r>
      <w:tr w:rsidR="0032417D" w:rsidRPr="0032417D" w14:paraId="51864280" w14:textId="77777777" w:rsidTr="00A1123E">
        <w:trPr>
          <w:trHeight w:hRule="exact" w:val="241"/>
        </w:trPr>
        <w:tc>
          <w:tcPr>
            <w:tcW w:w="1814" w:type="pct"/>
            <w:vAlign w:val="bottom"/>
          </w:tcPr>
          <w:p w14:paraId="536B38E6"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650" w:type="pct"/>
            <w:tcBorders>
              <w:top w:val="nil"/>
              <w:left w:val="nil"/>
              <w:bottom w:val="nil"/>
              <w:right w:val="nil"/>
            </w:tcBorders>
            <w:shd w:val="clear" w:color="auto" w:fill="auto"/>
          </w:tcPr>
          <w:p w14:paraId="5372BA07" w14:textId="4DFB5E25"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50" w:type="pct"/>
            <w:tcBorders>
              <w:top w:val="nil"/>
              <w:left w:val="nil"/>
              <w:bottom w:val="nil"/>
              <w:right w:val="nil"/>
            </w:tcBorders>
            <w:shd w:val="clear" w:color="auto" w:fill="auto"/>
          </w:tcPr>
          <w:p w14:paraId="73577CA6" w14:textId="3F579313"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3" w:type="pct"/>
            <w:tcBorders>
              <w:top w:val="nil"/>
              <w:left w:val="nil"/>
              <w:bottom w:val="nil"/>
              <w:right w:val="nil"/>
            </w:tcBorders>
            <w:shd w:val="clear" w:color="auto" w:fill="auto"/>
          </w:tcPr>
          <w:p w14:paraId="7E55F1E6" w14:textId="1DB20D61"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05" w:type="pct"/>
            <w:tcBorders>
              <w:top w:val="nil"/>
              <w:left w:val="nil"/>
              <w:bottom w:val="nil"/>
              <w:right w:val="nil"/>
            </w:tcBorders>
            <w:shd w:val="clear" w:color="auto" w:fill="auto"/>
          </w:tcPr>
          <w:p w14:paraId="422DFFA9" w14:textId="52B81509"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38" w:type="pct"/>
            <w:tcBorders>
              <w:top w:val="nil"/>
              <w:left w:val="nil"/>
              <w:bottom w:val="nil"/>
              <w:right w:val="nil"/>
            </w:tcBorders>
            <w:shd w:val="clear" w:color="auto" w:fill="auto"/>
          </w:tcPr>
          <w:p w14:paraId="79B5E104" w14:textId="7B0BC917"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r>
      <w:tr w:rsidR="0032417D" w:rsidRPr="0032417D" w14:paraId="5163ED2E" w14:textId="77777777" w:rsidTr="00A1123E">
        <w:trPr>
          <w:trHeight w:hRule="exact" w:val="241"/>
        </w:trPr>
        <w:tc>
          <w:tcPr>
            <w:tcW w:w="1814" w:type="pct"/>
            <w:vAlign w:val="bottom"/>
          </w:tcPr>
          <w:p w14:paraId="26B1FFA5" w14:textId="77777777"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650" w:type="pct"/>
            <w:tcBorders>
              <w:top w:val="nil"/>
              <w:left w:val="nil"/>
              <w:bottom w:val="nil"/>
              <w:right w:val="nil"/>
            </w:tcBorders>
            <w:shd w:val="clear" w:color="auto" w:fill="auto"/>
          </w:tcPr>
          <w:p w14:paraId="15A919F0" w14:textId="0E2E7ADC" w:rsidR="0032417D" w:rsidRPr="0032417D" w:rsidRDefault="0032417D" w:rsidP="0032417D">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50" w:type="pct"/>
            <w:tcBorders>
              <w:top w:val="nil"/>
              <w:left w:val="nil"/>
              <w:bottom w:val="nil"/>
              <w:right w:val="nil"/>
            </w:tcBorders>
            <w:shd w:val="clear" w:color="auto" w:fill="auto"/>
          </w:tcPr>
          <w:p w14:paraId="1354BA1F" w14:textId="282BF502" w:rsidR="0032417D" w:rsidRPr="0032417D" w:rsidRDefault="0032417D" w:rsidP="0032417D">
            <w:pPr>
              <w:spacing w:after="0" w:line="240" w:lineRule="auto"/>
              <w:jc w:val="right"/>
              <w:rPr>
                <w:rFonts w:ascii="Calibri" w:eastAsia="Calibri" w:hAnsi="Calibri" w:cs="Arial"/>
                <w:sz w:val="19"/>
                <w:szCs w:val="19"/>
                <w:lang w:val="en-US"/>
              </w:rPr>
            </w:pPr>
            <w:r w:rsidRPr="0007466D">
              <w:rPr>
                <w:sz w:val="19"/>
                <w:szCs w:val="19"/>
              </w:rPr>
              <w:t xml:space="preserve"> - </w:t>
            </w:r>
          </w:p>
        </w:tc>
        <w:tc>
          <w:tcPr>
            <w:tcW w:w="643" w:type="pct"/>
            <w:tcBorders>
              <w:top w:val="nil"/>
              <w:left w:val="nil"/>
              <w:bottom w:val="nil"/>
              <w:right w:val="nil"/>
            </w:tcBorders>
            <w:shd w:val="clear" w:color="auto" w:fill="auto"/>
          </w:tcPr>
          <w:p w14:paraId="3474F800" w14:textId="39631236" w:rsidR="0032417D" w:rsidRPr="0032417D" w:rsidRDefault="0032417D" w:rsidP="0032417D">
            <w:pPr>
              <w:spacing w:after="0" w:line="240" w:lineRule="auto"/>
              <w:jc w:val="right"/>
              <w:rPr>
                <w:rFonts w:ascii="Calibri" w:eastAsia="Calibri" w:hAnsi="Calibri" w:cs="Arial"/>
                <w:sz w:val="19"/>
                <w:szCs w:val="19"/>
                <w:lang w:val="en-US"/>
              </w:rPr>
            </w:pPr>
            <w:r w:rsidRPr="0007466D">
              <w:rPr>
                <w:sz w:val="19"/>
                <w:szCs w:val="19"/>
              </w:rPr>
              <w:t xml:space="preserve"> - </w:t>
            </w:r>
          </w:p>
        </w:tc>
        <w:tc>
          <w:tcPr>
            <w:tcW w:w="605" w:type="pct"/>
            <w:tcBorders>
              <w:top w:val="nil"/>
              <w:left w:val="nil"/>
              <w:bottom w:val="nil"/>
              <w:right w:val="nil"/>
            </w:tcBorders>
            <w:shd w:val="clear" w:color="auto" w:fill="auto"/>
          </w:tcPr>
          <w:p w14:paraId="065AEF72" w14:textId="28BE7C35" w:rsidR="0032417D" w:rsidRPr="0032417D" w:rsidRDefault="0032417D" w:rsidP="0032417D">
            <w:pPr>
              <w:spacing w:after="0" w:line="240" w:lineRule="auto"/>
              <w:jc w:val="right"/>
              <w:rPr>
                <w:rFonts w:ascii="Calibri" w:eastAsia="Calibri" w:hAnsi="Calibri" w:cs="Arial"/>
                <w:sz w:val="19"/>
                <w:szCs w:val="19"/>
                <w:lang w:val="en-US"/>
              </w:rPr>
            </w:pPr>
            <w:r w:rsidRPr="0007466D">
              <w:rPr>
                <w:sz w:val="19"/>
                <w:szCs w:val="19"/>
              </w:rPr>
              <w:t xml:space="preserve"> - </w:t>
            </w:r>
          </w:p>
        </w:tc>
        <w:tc>
          <w:tcPr>
            <w:tcW w:w="638" w:type="pct"/>
            <w:tcBorders>
              <w:top w:val="nil"/>
              <w:left w:val="nil"/>
              <w:bottom w:val="nil"/>
              <w:right w:val="nil"/>
            </w:tcBorders>
            <w:shd w:val="clear" w:color="auto" w:fill="auto"/>
          </w:tcPr>
          <w:p w14:paraId="69A09AEA" w14:textId="2EAFC7E2" w:rsidR="0032417D" w:rsidRPr="0032417D" w:rsidRDefault="0032417D" w:rsidP="0032417D">
            <w:pPr>
              <w:spacing w:after="0" w:line="240" w:lineRule="auto"/>
              <w:jc w:val="right"/>
              <w:rPr>
                <w:rFonts w:ascii="Calibri" w:eastAsia="Calibri" w:hAnsi="Calibri" w:cs="Arial"/>
                <w:sz w:val="19"/>
                <w:szCs w:val="19"/>
                <w:lang w:val="en-US"/>
              </w:rPr>
            </w:pPr>
            <w:r w:rsidRPr="0007466D">
              <w:rPr>
                <w:sz w:val="19"/>
                <w:szCs w:val="19"/>
              </w:rPr>
              <w:t xml:space="preserve"> - </w:t>
            </w:r>
          </w:p>
        </w:tc>
      </w:tr>
      <w:tr w:rsidR="0032417D" w:rsidRPr="0032417D" w14:paraId="464A463F" w14:textId="77777777" w:rsidTr="00A1123E">
        <w:trPr>
          <w:trHeight w:hRule="exact" w:val="241"/>
        </w:trPr>
        <w:tc>
          <w:tcPr>
            <w:tcW w:w="1814" w:type="pct"/>
            <w:vAlign w:val="bottom"/>
          </w:tcPr>
          <w:p w14:paraId="018EE651" w14:textId="0A230108" w:rsidR="0032417D" w:rsidRPr="0032417D" w:rsidRDefault="0032417D" w:rsidP="0032417D">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Net increase/(release)</w:t>
            </w:r>
            <w:r w:rsidRPr="0032417D" w:rsidDel="003F251B">
              <w:rPr>
                <w:rFonts w:ascii="Calibri" w:eastAsia="Calibri" w:hAnsi="Calibri" w:cs="Times New Roman"/>
                <w:sz w:val="19"/>
                <w:szCs w:val="19"/>
                <w:lang w:val="en-US"/>
              </w:rPr>
              <w:t xml:space="preserve"> </w:t>
            </w:r>
            <w:r w:rsidRPr="0032417D">
              <w:rPr>
                <w:rFonts w:ascii="Calibri" w:eastAsia="Calibri" w:hAnsi="Calibri" w:cs="Times New Roman"/>
                <w:sz w:val="19"/>
                <w:szCs w:val="19"/>
                <w:lang w:val="en-US"/>
              </w:rPr>
              <w:t>of loss allowance</w:t>
            </w:r>
          </w:p>
        </w:tc>
        <w:tc>
          <w:tcPr>
            <w:tcW w:w="650" w:type="pct"/>
            <w:tcBorders>
              <w:top w:val="nil"/>
              <w:left w:val="nil"/>
              <w:bottom w:val="nil"/>
              <w:right w:val="nil"/>
            </w:tcBorders>
            <w:shd w:val="clear" w:color="auto" w:fill="auto"/>
            <w:vAlign w:val="bottom"/>
          </w:tcPr>
          <w:p w14:paraId="6226546A" w14:textId="2893FFA5"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(39)</w:t>
            </w:r>
          </w:p>
        </w:tc>
        <w:tc>
          <w:tcPr>
            <w:tcW w:w="650" w:type="pct"/>
            <w:tcBorders>
              <w:top w:val="nil"/>
              <w:left w:val="nil"/>
              <w:bottom w:val="nil"/>
              <w:right w:val="nil"/>
            </w:tcBorders>
            <w:shd w:val="clear" w:color="auto" w:fill="auto"/>
            <w:vAlign w:val="bottom"/>
          </w:tcPr>
          <w:p w14:paraId="7381600A" w14:textId="50C32EEA"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3" w:type="pct"/>
            <w:tcBorders>
              <w:top w:val="nil"/>
              <w:left w:val="nil"/>
              <w:bottom w:val="nil"/>
              <w:right w:val="nil"/>
            </w:tcBorders>
            <w:shd w:val="clear" w:color="auto" w:fill="auto"/>
            <w:vAlign w:val="bottom"/>
          </w:tcPr>
          <w:p w14:paraId="454E5CC3" w14:textId="6AEB95E8"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34 </w:t>
            </w:r>
          </w:p>
        </w:tc>
        <w:tc>
          <w:tcPr>
            <w:tcW w:w="605" w:type="pct"/>
            <w:tcBorders>
              <w:top w:val="nil"/>
              <w:left w:val="nil"/>
              <w:bottom w:val="nil"/>
              <w:right w:val="nil"/>
            </w:tcBorders>
            <w:shd w:val="clear" w:color="auto" w:fill="auto"/>
            <w:vAlign w:val="bottom"/>
          </w:tcPr>
          <w:p w14:paraId="6A498BDD" w14:textId="6AE2C962"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38" w:type="pct"/>
            <w:tcBorders>
              <w:top w:val="nil"/>
              <w:left w:val="nil"/>
              <w:bottom w:val="nil"/>
              <w:right w:val="nil"/>
            </w:tcBorders>
            <w:shd w:val="clear" w:color="auto" w:fill="auto"/>
            <w:vAlign w:val="bottom"/>
          </w:tcPr>
          <w:p w14:paraId="22879420" w14:textId="1954A838" w:rsidR="0032417D" w:rsidRPr="0032417D" w:rsidRDefault="0032417D" w:rsidP="0032417D">
            <w:pPr>
              <w:spacing w:after="0" w:line="240" w:lineRule="auto"/>
              <w:jc w:val="right"/>
              <w:rPr>
                <w:rFonts w:ascii="Calibri" w:eastAsia="Calibri" w:hAnsi="Calibri" w:cs="Calibri"/>
                <w:color w:val="000000"/>
                <w:sz w:val="19"/>
                <w:szCs w:val="19"/>
                <w:lang w:val="en-US"/>
              </w:rPr>
            </w:pPr>
            <w:r w:rsidRPr="0007466D">
              <w:rPr>
                <w:sz w:val="19"/>
                <w:szCs w:val="19"/>
              </w:rPr>
              <w:t xml:space="preserve"> (5)</w:t>
            </w:r>
          </w:p>
        </w:tc>
      </w:tr>
      <w:tr w:rsidR="0032417D" w:rsidRPr="0032417D" w14:paraId="104F1350" w14:textId="77777777" w:rsidTr="004A287E">
        <w:trPr>
          <w:trHeight w:val="284"/>
        </w:trPr>
        <w:tc>
          <w:tcPr>
            <w:tcW w:w="1814" w:type="pct"/>
            <w:vAlign w:val="bottom"/>
          </w:tcPr>
          <w:p w14:paraId="2A75C8B0" w14:textId="21911BD1" w:rsidR="0032417D" w:rsidRPr="0032417D" w:rsidRDefault="0032417D" w:rsidP="0032417D">
            <w:pPr>
              <w:spacing w:after="0" w:line="240" w:lineRule="auto"/>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03A0CDB3" w14:textId="5FC62A4F" w:rsidR="0032417D" w:rsidRPr="0032417D" w:rsidRDefault="0032417D" w:rsidP="0032417D">
            <w:pPr>
              <w:spacing w:after="0" w:line="240" w:lineRule="auto"/>
              <w:jc w:val="right"/>
              <w:rPr>
                <w:rFonts w:ascii="Calibri" w:eastAsia="Times New Roman" w:hAnsi="Calibri" w:cs="Calibri"/>
                <w:sz w:val="19"/>
                <w:szCs w:val="19"/>
                <w:lang w:val="en-US"/>
              </w:rPr>
            </w:pPr>
            <w:r w:rsidRPr="0007466D">
              <w:rPr>
                <w:sz w:val="19"/>
                <w:szCs w:val="19"/>
              </w:rPr>
              <w:t xml:space="preserve"> (6)</w:t>
            </w:r>
          </w:p>
        </w:tc>
        <w:tc>
          <w:tcPr>
            <w:tcW w:w="650" w:type="pct"/>
            <w:tcBorders>
              <w:top w:val="nil"/>
              <w:left w:val="nil"/>
              <w:bottom w:val="single" w:sz="8" w:space="0" w:color="auto"/>
              <w:right w:val="nil"/>
            </w:tcBorders>
            <w:shd w:val="clear" w:color="auto" w:fill="auto"/>
            <w:vAlign w:val="bottom"/>
          </w:tcPr>
          <w:p w14:paraId="4B0003A0" w14:textId="5051FADB" w:rsidR="0032417D" w:rsidRPr="0032417D" w:rsidRDefault="0032417D" w:rsidP="0032417D">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43" w:type="pct"/>
            <w:tcBorders>
              <w:top w:val="nil"/>
              <w:left w:val="nil"/>
              <w:bottom w:val="single" w:sz="8" w:space="0" w:color="auto"/>
              <w:right w:val="nil"/>
            </w:tcBorders>
            <w:shd w:val="clear" w:color="auto" w:fill="auto"/>
            <w:vAlign w:val="bottom"/>
          </w:tcPr>
          <w:p w14:paraId="5A97E26C" w14:textId="74117B72" w:rsidR="0032417D" w:rsidRPr="0032417D" w:rsidRDefault="0032417D" w:rsidP="0032417D">
            <w:pPr>
              <w:spacing w:after="0" w:line="240" w:lineRule="auto"/>
              <w:jc w:val="right"/>
              <w:rPr>
                <w:rFonts w:ascii="Calibri" w:eastAsia="Times New Roman" w:hAnsi="Calibri" w:cs="Calibri"/>
                <w:sz w:val="19"/>
                <w:szCs w:val="19"/>
                <w:lang w:val="en-US"/>
              </w:rPr>
            </w:pPr>
            <w:r w:rsidRPr="0007466D">
              <w:rPr>
                <w:sz w:val="19"/>
                <w:szCs w:val="19"/>
              </w:rPr>
              <w:t xml:space="preserve"> (10)</w:t>
            </w:r>
          </w:p>
        </w:tc>
        <w:tc>
          <w:tcPr>
            <w:tcW w:w="605" w:type="pct"/>
            <w:tcBorders>
              <w:top w:val="nil"/>
              <w:left w:val="nil"/>
              <w:bottom w:val="single" w:sz="8" w:space="0" w:color="auto"/>
              <w:right w:val="nil"/>
            </w:tcBorders>
            <w:shd w:val="clear" w:color="auto" w:fill="auto"/>
            <w:vAlign w:val="bottom"/>
          </w:tcPr>
          <w:p w14:paraId="0FD62626" w14:textId="5DB9C716" w:rsidR="0032417D" w:rsidRPr="0032417D" w:rsidRDefault="0032417D" w:rsidP="0032417D">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38" w:type="pct"/>
            <w:tcBorders>
              <w:top w:val="nil"/>
              <w:left w:val="nil"/>
              <w:bottom w:val="single" w:sz="8" w:space="0" w:color="auto"/>
              <w:right w:val="nil"/>
            </w:tcBorders>
            <w:shd w:val="clear" w:color="auto" w:fill="auto"/>
            <w:vAlign w:val="bottom"/>
          </w:tcPr>
          <w:p w14:paraId="25823C46" w14:textId="3B178ECE" w:rsidR="0032417D" w:rsidRPr="0032417D" w:rsidRDefault="0032417D" w:rsidP="0032417D">
            <w:pPr>
              <w:spacing w:after="0" w:line="240" w:lineRule="auto"/>
              <w:jc w:val="right"/>
              <w:rPr>
                <w:rFonts w:ascii="Calibri" w:eastAsia="Times New Roman" w:hAnsi="Calibri" w:cs="Calibri"/>
                <w:sz w:val="19"/>
                <w:szCs w:val="19"/>
                <w:lang w:val="en-US"/>
              </w:rPr>
            </w:pPr>
            <w:r w:rsidRPr="0007466D">
              <w:rPr>
                <w:sz w:val="19"/>
                <w:szCs w:val="19"/>
              </w:rPr>
              <w:t xml:space="preserve"> (16)</w:t>
            </w:r>
          </w:p>
        </w:tc>
      </w:tr>
      <w:tr w:rsidR="0032417D" w:rsidRPr="0032417D" w14:paraId="5B11CCA5" w14:textId="77777777" w:rsidTr="004A287E">
        <w:trPr>
          <w:trHeight w:val="230"/>
        </w:trPr>
        <w:tc>
          <w:tcPr>
            <w:tcW w:w="1814" w:type="pct"/>
            <w:vAlign w:val="bottom"/>
          </w:tcPr>
          <w:p w14:paraId="44A49B49" w14:textId="49877E6C" w:rsidR="0032417D" w:rsidRPr="0032417D" w:rsidRDefault="0032417D" w:rsidP="0032417D">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30 June 2021</w:t>
            </w:r>
          </w:p>
        </w:tc>
        <w:tc>
          <w:tcPr>
            <w:tcW w:w="650" w:type="pct"/>
            <w:tcBorders>
              <w:top w:val="nil"/>
              <w:left w:val="nil"/>
              <w:bottom w:val="single" w:sz="12" w:space="0" w:color="auto"/>
              <w:right w:val="nil"/>
            </w:tcBorders>
            <w:shd w:val="clear" w:color="auto" w:fill="auto"/>
            <w:vAlign w:val="bottom"/>
          </w:tcPr>
          <w:p w14:paraId="79E61456" w14:textId="4BE3E8CB" w:rsidR="0032417D" w:rsidRPr="0032417D" w:rsidRDefault="0032417D" w:rsidP="0032417D">
            <w:pPr>
              <w:tabs>
                <w:tab w:val="right" w:pos="1202"/>
              </w:tabs>
              <w:spacing w:after="0" w:line="301" w:lineRule="exact"/>
              <w:jc w:val="right"/>
              <w:outlineLvl w:val="0"/>
              <w:rPr>
                <w:rFonts w:ascii="Calibri" w:eastAsia="Calibri" w:hAnsi="Calibri" w:cs="Arial"/>
                <w:b/>
                <w:bCs/>
                <w:sz w:val="19"/>
                <w:szCs w:val="19"/>
                <w:lang w:val="en-US"/>
              </w:rPr>
            </w:pPr>
            <w:r w:rsidRPr="0007466D">
              <w:rPr>
                <w:b/>
                <w:bCs/>
                <w:sz w:val="19"/>
                <w:szCs w:val="19"/>
              </w:rPr>
              <w:t xml:space="preserve"> 2</w:t>
            </w:r>
            <w:r>
              <w:rPr>
                <w:b/>
                <w:bCs/>
                <w:sz w:val="19"/>
                <w:szCs w:val="19"/>
              </w:rPr>
              <w:t>,</w:t>
            </w:r>
            <w:r w:rsidRPr="0007466D">
              <w:rPr>
                <w:b/>
                <w:bCs/>
                <w:sz w:val="19"/>
                <w:szCs w:val="19"/>
              </w:rPr>
              <w:t xml:space="preserve">807 </w:t>
            </w:r>
          </w:p>
        </w:tc>
        <w:tc>
          <w:tcPr>
            <w:tcW w:w="650" w:type="pct"/>
            <w:tcBorders>
              <w:top w:val="nil"/>
              <w:left w:val="nil"/>
              <w:bottom w:val="single" w:sz="12" w:space="0" w:color="auto"/>
              <w:right w:val="nil"/>
            </w:tcBorders>
            <w:shd w:val="clear" w:color="auto" w:fill="auto"/>
            <w:vAlign w:val="bottom"/>
          </w:tcPr>
          <w:p w14:paraId="0AA718C3" w14:textId="2F79D961" w:rsidR="0032417D" w:rsidRPr="0032417D" w:rsidRDefault="0032417D" w:rsidP="0032417D">
            <w:pPr>
              <w:tabs>
                <w:tab w:val="right" w:pos="1202"/>
              </w:tabs>
              <w:spacing w:after="0" w:line="301" w:lineRule="exact"/>
              <w:jc w:val="right"/>
              <w:outlineLvl w:val="0"/>
              <w:rPr>
                <w:rFonts w:ascii="Calibri" w:eastAsia="Calibri" w:hAnsi="Calibri" w:cs="Arial"/>
                <w:b/>
                <w:bCs/>
                <w:sz w:val="19"/>
                <w:szCs w:val="19"/>
                <w:lang w:val="en-US"/>
              </w:rPr>
            </w:pPr>
            <w:r w:rsidRPr="0007466D">
              <w:rPr>
                <w:b/>
                <w:bCs/>
                <w:sz w:val="19"/>
                <w:szCs w:val="19"/>
              </w:rPr>
              <w:t xml:space="preserve"> - </w:t>
            </w:r>
          </w:p>
        </w:tc>
        <w:tc>
          <w:tcPr>
            <w:tcW w:w="643" w:type="pct"/>
            <w:tcBorders>
              <w:top w:val="nil"/>
              <w:left w:val="nil"/>
              <w:bottom w:val="single" w:sz="12" w:space="0" w:color="auto"/>
              <w:right w:val="nil"/>
            </w:tcBorders>
            <w:shd w:val="clear" w:color="auto" w:fill="auto"/>
            <w:vAlign w:val="bottom"/>
          </w:tcPr>
          <w:p w14:paraId="476DAB82" w14:textId="5715FC5E" w:rsidR="0032417D" w:rsidRPr="0032417D" w:rsidRDefault="0032417D" w:rsidP="0032417D">
            <w:pPr>
              <w:tabs>
                <w:tab w:val="right" w:pos="1202"/>
              </w:tabs>
              <w:spacing w:after="0" w:line="301" w:lineRule="exact"/>
              <w:jc w:val="right"/>
              <w:outlineLvl w:val="0"/>
              <w:rPr>
                <w:rFonts w:ascii="Calibri" w:eastAsia="Calibri" w:hAnsi="Calibri" w:cs="Arial"/>
                <w:b/>
                <w:bCs/>
                <w:sz w:val="19"/>
                <w:szCs w:val="19"/>
                <w:lang w:val="en-US"/>
              </w:rPr>
            </w:pPr>
            <w:r w:rsidRPr="0007466D">
              <w:rPr>
                <w:b/>
                <w:bCs/>
                <w:sz w:val="19"/>
                <w:szCs w:val="19"/>
              </w:rPr>
              <w:t xml:space="preserve"> 1</w:t>
            </w:r>
            <w:r>
              <w:rPr>
                <w:b/>
                <w:bCs/>
                <w:sz w:val="19"/>
                <w:szCs w:val="19"/>
              </w:rPr>
              <w:t>,</w:t>
            </w:r>
            <w:r w:rsidRPr="0007466D">
              <w:rPr>
                <w:b/>
                <w:bCs/>
                <w:sz w:val="19"/>
                <w:szCs w:val="19"/>
              </w:rPr>
              <w:t xml:space="preserve">671 </w:t>
            </w:r>
          </w:p>
        </w:tc>
        <w:tc>
          <w:tcPr>
            <w:tcW w:w="605" w:type="pct"/>
            <w:tcBorders>
              <w:top w:val="nil"/>
              <w:left w:val="nil"/>
              <w:bottom w:val="single" w:sz="12" w:space="0" w:color="auto"/>
              <w:right w:val="nil"/>
            </w:tcBorders>
            <w:shd w:val="clear" w:color="auto" w:fill="auto"/>
            <w:vAlign w:val="bottom"/>
          </w:tcPr>
          <w:p w14:paraId="55597CAE" w14:textId="254DA331" w:rsidR="0032417D" w:rsidRPr="0032417D" w:rsidRDefault="0032417D" w:rsidP="0032417D">
            <w:pPr>
              <w:tabs>
                <w:tab w:val="right" w:pos="1202"/>
              </w:tabs>
              <w:spacing w:after="0" w:line="301" w:lineRule="exact"/>
              <w:jc w:val="right"/>
              <w:outlineLvl w:val="0"/>
              <w:rPr>
                <w:rFonts w:ascii="Calibri" w:eastAsia="Calibri" w:hAnsi="Calibri" w:cs="Arial"/>
                <w:b/>
                <w:bCs/>
                <w:sz w:val="19"/>
                <w:szCs w:val="19"/>
                <w:lang w:val="en-US"/>
              </w:rPr>
            </w:pPr>
            <w:r w:rsidRPr="0007466D">
              <w:rPr>
                <w:b/>
                <w:bCs/>
                <w:sz w:val="19"/>
                <w:szCs w:val="19"/>
              </w:rPr>
              <w:t xml:space="preserve"> - </w:t>
            </w:r>
          </w:p>
        </w:tc>
        <w:tc>
          <w:tcPr>
            <w:tcW w:w="638" w:type="pct"/>
            <w:tcBorders>
              <w:top w:val="nil"/>
              <w:left w:val="nil"/>
              <w:bottom w:val="single" w:sz="12" w:space="0" w:color="auto"/>
              <w:right w:val="nil"/>
            </w:tcBorders>
            <w:shd w:val="clear" w:color="auto" w:fill="auto"/>
            <w:vAlign w:val="bottom"/>
          </w:tcPr>
          <w:p w14:paraId="651112F9" w14:textId="16B288C9" w:rsidR="0032417D" w:rsidRPr="0032417D" w:rsidRDefault="0032417D" w:rsidP="0032417D">
            <w:pPr>
              <w:tabs>
                <w:tab w:val="right" w:pos="1202"/>
              </w:tabs>
              <w:spacing w:after="0" w:line="301" w:lineRule="exact"/>
              <w:jc w:val="right"/>
              <w:outlineLvl w:val="0"/>
              <w:rPr>
                <w:rFonts w:ascii="Calibri" w:eastAsia="Calibri" w:hAnsi="Calibri" w:cs="Arial"/>
                <w:b/>
                <w:bCs/>
                <w:sz w:val="19"/>
                <w:szCs w:val="19"/>
                <w:lang w:val="en-US"/>
              </w:rPr>
            </w:pPr>
            <w:r w:rsidRPr="0007466D">
              <w:rPr>
                <w:b/>
                <w:bCs/>
                <w:sz w:val="19"/>
                <w:szCs w:val="19"/>
              </w:rPr>
              <w:t xml:space="preserve"> 4</w:t>
            </w:r>
            <w:r>
              <w:rPr>
                <w:b/>
                <w:bCs/>
                <w:sz w:val="19"/>
                <w:szCs w:val="19"/>
              </w:rPr>
              <w:t>,</w:t>
            </w:r>
            <w:r w:rsidRPr="0007466D">
              <w:rPr>
                <w:b/>
                <w:bCs/>
                <w:sz w:val="19"/>
                <w:szCs w:val="19"/>
              </w:rPr>
              <w:t xml:space="preserve">478 </w:t>
            </w:r>
          </w:p>
        </w:tc>
      </w:tr>
    </w:tbl>
    <w:p w14:paraId="11006C25"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3509116D" w14:textId="78DC0134" w:rsidR="00024090" w:rsidRPr="00537128" w:rsidRDefault="00024090"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32417D" w14:paraId="342CBF77" w14:textId="77777777" w:rsidTr="004A287E">
        <w:trPr>
          <w:trHeight w:val="153"/>
        </w:trPr>
        <w:tc>
          <w:tcPr>
            <w:tcW w:w="1814" w:type="pct"/>
          </w:tcPr>
          <w:p w14:paraId="1437C0B6"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br w:type="page"/>
              <w:t>Bank</w:t>
            </w:r>
          </w:p>
        </w:tc>
        <w:tc>
          <w:tcPr>
            <w:tcW w:w="3186" w:type="pct"/>
            <w:gridSpan w:val="5"/>
            <w:vAlign w:val="bottom"/>
          </w:tcPr>
          <w:p w14:paraId="39E8D47E" w14:textId="77777777" w:rsidR="004A287E" w:rsidRPr="0032417D" w:rsidRDefault="004A287E" w:rsidP="004A287E">
            <w:pPr>
              <w:spacing w:after="0" w:line="240" w:lineRule="auto"/>
              <w:jc w:val="center"/>
              <w:rPr>
                <w:rFonts w:ascii="Calibri" w:eastAsia="Calibri" w:hAnsi="Calibri" w:cs="Arial"/>
                <w:b/>
                <w:sz w:val="19"/>
                <w:szCs w:val="19"/>
                <w:lang w:val="en-US"/>
              </w:rPr>
            </w:pPr>
          </w:p>
        </w:tc>
      </w:tr>
      <w:tr w:rsidR="004A287E" w:rsidRPr="0032417D" w14:paraId="6D567CA7" w14:textId="77777777" w:rsidTr="004A287E">
        <w:trPr>
          <w:trHeight w:val="51"/>
        </w:trPr>
        <w:tc>
          <w:tcPr>
            <w:tcW w:w="1814" w:type="pct"/>
          </w:tcPr>
          <w:p w14:paraId="33B9FBF7" w14:textId="77777777" w:rsidR="004A287E" w:rsidRPr="0032417D" w:rsidRDefault="004A287E" w:rsidP="004A287E">
            <w:pPr>
              <w:spacing w:after="0" w:line="240" w:lineRule="auto"/>
              <w:rPr>
                <w:rFonts w:ascii="Calibri" w:eastAsia="Calibri" w:hAnsi="Calibri" w:cs="Arial"/>
                <w:b/>
                <w:bCs/>
                <w:sz w:val="19"/>
                <w:szCs w:val="19"/>
                <w:lang w:val="en-US"/>
              </w:rPr>
            </w:pPr>
            <w:r w:rsidRPr="0032417D">
              <w:rPr>
                <w:rFonts w:ascii="Calibri" w:eastAsia="Calibri" w:hAnsi="Calibri" w:cs="Arial"/>
                <w:b/>
                <w:bCs/>
                <w:sz w:val="19"/>
                <w:szCs w:val="19"/>
                <w:lang w:val="en-US"/>
              </w:rPr>
              <w:t>31 December 2020</w:t>
            </w:r>
          </w:p>
        </w:tc>
        <w:tc>
          <w:tcPr>
            <w:tcW w:w="650" w:type="pct"/>
            <w:vAlign w:val="bottom"/>
          </w:tcPr>
          <w:p w14:paraId="0104145E"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1</w:t>
            </w:r>
          </w:p>
        </w:tc>
        <w:tc>
          <w:tcPr>
            <w:tcW w:w="650" w:type="pct"/>
            <w:vAlign w:val="bottom"/>
          </w:tcPr>
          <w:p w14:paraId="148E014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2</w:t>
            </w:r>
          </w:p>
        </w:tc>
        <w:tc>
          <w:tcPr>
            <w:tcW w:w="643" w:type="pct"/>
            <w:vAlign w:val="bottom"/>
          </w:tcPr>
          <w:p w14:paraId="26D33A23"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Stage 3</w:t>
            </w:r>
          </w:p>
        </w:tc>
        <w:tc>
          <w:tcPr>
            <w:tcW w:w="605" w:type="pct"/>
            <w:vAlign w:val="bottom"/>
          </w:tcPr>
          <w:p w14:paraId="106A2B0B"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POCI</w:t>
            </w:r>
          </w:p>
        </w:tc>
        <w:tc>
          <w:tcPr>
            <w:tcW w:w="638" w:type="pct"/>
            <w:vAlign w:val="bottom"/>
          </w:tcPr>
          <w:p w14:paraId="54020A6B"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Total</w:t>
            </w:r>
          </w:p>
        </w:tc>
      </w:tr>
      <w:tr w:rsidR="004A287E" w:rsidRPr="0032417D" w14:paraId="035DBD07" w14:textId="77777777" w:rsidTr="004A287E">
        <w:trPr>
          <w:trHeight w:val="51"/>
        </w:trPr>
        <w:tc>
          <w:tcPr>
            <w:tcW w:w="1814" w:type="pct"/>
          </w:tcPr>
          <w:p w14:paraId="29F909A8" w14:textId="77777777" w:rsidR="004A287E" w:rsidRPr="0032417D" w:rsidRDefault="004A287E" w:rsidP="004A287E">
            <w:pPr>
              <w:spacing w:after="0" w:line="240" w:lineRule="auto"/>
              <w:rPr>
                <w:rFonts w:ascii="Calibri" w:eastAsia="Calibri" w:hAnsi="Calibri" w:cs="Arial"/>
                <w:b/>
                <w:bCs/>
                <w:sz w:val="19"/>
                <w:szCs w:val="19"/>
                <w:lang w:val="en-US"/>
              </w:rPr>
            </w:pPr>
          </w:p>
        </w:tc>
        <w:tc>
          <w:tcPr>
            <w:tcW w:w="650" w:type="pct"/>
          </w:tcPr>
          <w:p w14:paraId="51F43697"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50" w:type="pct"/>
          </w:tcPr>
          <w:p w14:paraId="20DF206A"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43" w:type="pct"/>
          </w:tcPr>
          <w:p w14:paraId="2AEB4904"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05" w:type="pct"/>
          </w:tcPr>
          <w:p w14:paraId="1F5CF55F"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c>
          <w:tcPr>
            <w:tcW w:w="638" w:type="pct"/>
          </w:tcPr>
          <w:p w14:paraId="4C3E0BF6" w14:textId="77777777" w:rsidR="004A287E" w:rsidRPr="0032417D" w:rsidRDefault="004A287E" w:rsidP="004A287E">
            <w:pPr>
              <w:spacing w:after="0" w:line="240" w:lineRule="auto"/>
              <w:jc w:val="right"/>
              <w:rPr>
                <w:rFonts w:ascii="Calibri" w:eastAsia="Calibri" w:hAnsi="Calibri" w:cs="Arial"/>
                <w:b/>
                <w:sz w:val="19"/>
                <w:szCs w:val="19"/>
                <w:lang w:val="en-US"/>
              </w:rPr>
            </w:pPr>
            <w:r w:rsidRPr="0032417D">
              <w:rPr>
                <w:rFonts w:ascii="Calibri" w:eastAsia="Calibri" w:hAnsi="Calibri" w:cs="Arial"/>
                <w:b/>
                <w:sz w:val="19"/>
                <w:szCs w:val="19"/>
                <w:lang w:val="en-US"/>
              </w:rPr>
              <w:t>HRK ‘000</w:t>
            </w:r>
          </w:p>
        </w:tc>
      </w:tr>
      <w:tr w:rsidR="004A287E" w:rsidRPr="0032417D" w14:paraId="2E79C68A" w14:textId="77777777" w:rsidTr="004A287E">
        <w:trPr>
          <w:trHeight w:val="51"/>
        </w:trPr>
        <w:tc>
          <w:tcPr>
            <w:tcW w:w="1814" w:type="pct"/>
          </w:tcPr>
          <w:p w14:paraId="3E297528" w14:textId="77777777" w:rsidR="004A287E" w:rsidRPr="009A1792" w:rsidRDefault="004A287E" w:rsidP="004A287E">
            <w:pPr>
              <w:spacing w:after="0" w:line="240" w:lineRule="auto"/>
              <w:rPr>
                <w:rFonts w:ascii="Calibri" w:eastAsia="Calibri" w:hAnsi="Calibri" w:cs="Arial"/>
                <w:b/>
                <w:bCs/>
                <w:sz w:val="19"/>
                <w:szCs w:val="19"/>
                <w:lang w:val="en-US"/>
              </w:rPr>
            </w:pPr>
          </w:p>
        </w:tc>
        <w:tc>
          <w:tcPr>
            <w:tcW w:w="650" w:type="pct"/>
          </w:tcPr>
          <w:p w14:paraId="57806189"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50" w:type="pct"/>
          </w:tcPr>
          <w:p w14:paraId="732AB516"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43" w:type="pct"/>
          </w:tcPr>
          <w:p w14:paraId="4871F18C"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05" w:type="pct"/>
          </w:tcPr>
          <w:p w14:paraId="564C58B5" w14:textId="77777777" w:rsidR="004A287E" w:rsidRPr="009A1792" w:rsidRDefault="004A287E" w:rsidP="004A287E">
            <w:pPr>
              <w:spacing w:after="0" w:line="240" w:lineRule="auto"/>
              <w:jc w:val="right"/>
              <w:rPr>
                <w:rFonts w:ascii="Calibri" w:eastAsia="Calibri" w:hAnsi="Calibri" w:cs="Arial"/>
                <w:b/>
                <w:sz w:val="19"/>
                <w:szCs w:val="19"/>
                <w:lang w:val="en-US"/>
              </w:rPr>
            </w:pPr>
          </w:p>
        </w:tc>
        <w:tc>
          <w:tcPr>
            <w:tcW w:w="638" w:type="pct"/>
          </w:tcPr>
          <w:p w14:paraId="49F3F138" w14:textId="77777777" w:rsidR="004A287E" w:rsidRPr="009A1792" w:rsidRDefault="004A287E" w:rsidP="004A287E">
            <w:pPr>
              <w:spacing w:after="0" w:line="240" w:lineRule="auto"/>
              <w:jc w:val="right"/>
              <w:rPr>
                <w:rFonts w:ascii="Calibri" w:eastAsia="Calibri" w:hAnsi="Calibri" w:cs="Arial"/>
                <w:b/>
                <w:sz w:val="19"/>
                <w:szCs w:val="19"/>
                <w:lang w:val="en-US"/>
              </w:rPr>
            </w:pPr>
          </w:p>
        </w:tc>
      </w:tr>
      <w:tr w:rsidR="004A287E" w:rsidRPr="0032417D" w14:paraId="30557808" w14:textId="77777777" w:rsidTr="004A287E">
        <w:trPr>
          <w:trHeight w:hRule="exact" w:val="241"/>
        </w:trPr>
        <w:tc>
          <w:tcPr>
            <w:tcW w:w="1814" w:type="pct"/>
            <w:vAlign w:val="bottom"/>
          </w:tcPr>
          <w:p w14:paraId="10C263C4"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 xml:space="preserve">Balance </w:t>
            </w:r>
            <w:proofErr w:type="gramStart"/>
            <w:r w:rsidRPr="0032417D">
              <w:rPr>
                <w:rFonts w:ascii="Calibri" w:eastAsia="Calibri" w:hAnsi="Calibri" w:cs="Times New Roman"/>
                <w:sz w:val="19"/>
                <w:szCs w:val="19"/>
                <w:lang w:val="en-US"/>
              </w:rPr>
              <w:t>at</w:t>
            </w:r>
            <w:proofErr w:type="gramEnd"/>
            <w:r w:rsidRPr="0032417D">
              <w:rPr>
                <w:rFonts w:ascii="Calibri" w:eastAsia="Calibri" w:hAnsi="Calibri" w:cs="Times New Roman"/>
                <w:sz w:val="19"/>
                <w:szCs w:val="19"/>
                <w:lang w:val="en-US"/>
              </w:rPr>
              <w:t xml:space="preserve"> 1 January 2020</w:t>
            </w:r>
          </w:p>
        </w:tc>
        <w:tc>
          <w:tcPr>
            <w:tcW w:w="650" w:type="pct"/>
            <w:shd w:val="clear" w:color="auto" w:fill="auto"/>
            <w:vAlign w:val="bottom"/>
          </w:tcPr>
          <w:p w14:paraId="0C7A228F"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1,350 </w:t>
            </w:r>
          </w:p>
        </w:tc>
        <w:tc>
          <w:tcPr>
            <w:tcW w:w="650" w:type="pct"/>
            <w:shd w:val="clear" w:color="auto" w:fill="auto"/>
            <w:vAlign w:val="bottom"/>
          </w:tcPr>
          <w:p w14:paraId="448C7EF2"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426 </w:t>
            </w:r>
          </w:p>
        </w:tc>
        <w:tc>
          <w:tcPr>
            <w:tcW w:w="643" w:type="pct"/>
            <w:shd w:val="clear" w:color="auto" w:fill="auto"/>
            <w:vAlign w:val="bottom"/>
          </w:tcPr>
          <w:p w14:paraId="5CEEF031"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1,507 </w:t>
            </w:r>
          </w:p>
        </w:tc>
        <w:tc>
          <w:tcPr>
            <w:tcW w:w="605" w:type="pct"/>
            <w:shd w:val="clear" w:color="auto" w:fill="auto"/>
            <w:vAlign w:val="bottom"/>
          </w:tcPr>
          <w:p w14:paraId="55815F51"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5F328642"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3,283 </w:t>
            </w:r>
          </w:p>
        </w:tc>
      </w:tr>
      <w:tr w:rsidR="004A287E" w:rsidRPr="0032417D" w14:paraId="59B29F04" w14:textId="77777777" w:rsidTr="004A287E">
        <w:trPr>
          <w:trHeight w:hRule="exact" w:val="241"/>
        </w:trPr>
        <w:tc>
          <w:tcPr>
            <w:tcW w:w="1814" w:type="pct"/>
            <w:vAlign w:val="bottom"/>
          </w:tcPr>
          <w:p w14:paraId="59EA8D84"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1</w:t>
            </w:r>
          </w:p>
        </w:tc>
        <w:tc>
          <w:tcPr>
            <w:tcW w:w="650" w:type="pct"/>
            <w:shd w:val="clear" w:color="auto" w:fill="auto"/>
            <w:vAlign w:val="bottom"/>
          </w:tcPr>
          <w:p w14:paraId="1643ED27"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426 </w:t>
            </w:r>
          </w:p>
        </w:tc>
        <w:tc>
          <w:tcPr>
            <w:tcW w:w="650" w:type="pct"/>
            <w:shd w:val="clear" w:color="auto" w:fill="auto"/>
            <w:vAlign w:val="bottom"/>
          </w:tcPr>
          <w:p w14:paraId="46EDAFBC"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(426)</w:t>
            </w:r>
          </w:p>
        </w:tc>
        <w:tc>
          <w:tcPr>
            <w:tcW w:w="643" w:type="pct"/>
            <w:shd w:val="clear" w:color="auto" w:fill="auto"/>
            <w:vAlign w:val="bottom"/>
          </w:tcPr>
          <w:p w14:paraId="277B8C7A"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49C8DB3E"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398FB8D5"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7193913A" w14:textId="77777777" w:rsidTr="004A287E">
        <w:trPr>
          <w:trHeight w:hRule="exact" w:val="241"/>
        </w:trPr>
        <w:tc>
          <w:tcPr>
            <w:tcW w:w="1814" w:type="pct"/>
            <w:vAlign w:val="bottom"/>
          </w:tcPr>
          <w:p w14:paraId="348B3BEA"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2</w:t>
            </w:r>
          </w:p>
        </w:tc>
        <w:tc>
          <w:tcPr>
            <w:tcW w:w="650" w:type="pct"/>
            <w:shd w:val="clear" w:color="auto" w:fill="auto"/>
            <w:vAlign w:val="bottom"/>
          </w:tcPr>
          <w:p w14:paraId="5C864338"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50" w:type="pct"/>
            <w:shd w:val="clear" w:color="auto" w:fill="auto"/>
            <w:vAlign w:val="bottom"/>
          </w:tcPr>
          <w:p w14:paraId="25CD9290"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5A7C6245"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70D2E79A"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660BE66B"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72FC5F5D" w14:textId="77777777" w:rsidTr="004A287E">
        <w:trPr>
          <w:trHeight w:hRule="exact" w:val="241"/>
        </w:trPr>
        <w:tc>
          <w:tcPr>
            <w:tcW w:w="1814" w:type="pct"/>
            <w:vAlign w:val="bottom"/>
          </w:tcPr>
          <w:p w14:paraId="45374FA9"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Transfer to Stage 3</w:t>
            </w:r>
          </w:p>
        </w:tc>
        <w:tc>
          <w:tcPr>
            <w:tcW w:w="650" w:type="pct"/>
            <w:shd w:val="clear" w:color="auto" w:fill="auto"/>
            <w:vAlign w:val="bottom"/>
          </w:tcPr>
          <w:p w14:paraId="75F7EE51" w14:textId="77777777" w:rsidR="004A287E" w:rsidRPr="0032417D" w:rsidRDefault="004A287E" w:rsidP="004A287E">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50" w:type="pct"/>
            <w:shd w:val="clear" w:color="auto" w:fill="auto"/>
            <w:vAlign w:val="bottom"/>
          </w:tcPr>
          <w:p w14:paraId="437E9728"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6A79AB93"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05" w:type="pct"/>
            <w:shd w:val="clear" w:color="auto" w:fill="auto"/>
            <w:vAlign w:val="bottom"/>
          </w:tcPr>
          <w:p w14:paraId="58B822A2"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2B1580D6" w14:textId="77777777" w:rsidR="004A287E" w:rsidRPr="0032417D" w:rsidRDefault="004A287E" w:rsidP="004A287E">
            <w:pPr>
              <w:spacing w:after="0" w:line="240" w:lineRule="auto"/>
              <w:jc w:val="right"/>
              <w:rPr>
                <w:rFonts w:ascii="Calibri" w:eastAsia="Calibri" w:hAnsi="Calibri" w:cs="Arial"/>
                <w:sz w:val="19"/>
                <w:szCs w:val="19"/>
                <w:lang w:val="en-US"/>
              </w:rPr>
            </w:pPr>
            <w:r w:rsidRPr="0032417D">
              <w:rPr>
                <w:rFonts w:ascii="Calibri" w:eastAsia="Calibri" w:hAnsi="Calibri" w:cs="Calibri"/>
                <w:color w:val="000000"/>
                <w:sz w:val="19"/>
                <w:szCs w:val="19"/>
                <w:lang w:val="en-US"/>
              </w:rPr>
              <w:t xml:space="preserve"> - </w:t>
            </w:r>
          </w:p>
        </w:tc>
      </w:tr>
      <w:tr w:rsidR="004A287E" w:rsidRPr="0032417D" w14:paraId="59618437" w14:textId="77777777" w:rsidTr="004A287E">
        <w:trPr>
          <w:trHeight w:hRule="exact" w:val="241"/>
        </w:trPr>
        <w:tc>
          <w:tcPr>
            <w:tcW w:w="1814" w:type="pct"/>
            <w:vAlign w:val="bottom"/>
          </w:tcPr>
          <w:p w14:paraId="56E379E1" w14:textId="77777777" w:rsidR="004A287E" w:rsidRPr="0032417D" w:rsidRDefault="004A287E" w:rsidP="004A287E">
            <w:pPr>
              <w:tabs>
                <w:tab w:val="right" w:pos="1202"/>
              </w:tabs>
              <w:spacing w:after="0" w:line="240" w:lineRule="auto"/>
              <w:outlineLvl w:val="0"/>
              <w:rPr>
                <w:rFonts w:ascii="Calibri" w:eastAsia="Calibri" w:hAnsi="Calibri" w:cs="Times New Roman"/>
                <w:sz w:val="19"/>
                <w:szCs w:val="19"/>
                <w:lang w:val="en-US"/>
              </w:rPr>
            </w:pPr>
            <w:r w:rsidRPr="0032417D">
              <w:rPr>
                <w:rFonts w:ascii="Calibri" w:eastAsia="Calibri" w:hAnsi="Calibri" w:cs="Times New Roman"/>
                <w:sz w:val="19"/>
                <w:szCs w:val="19"/>
                <w:lang w:val="en-US"/>
              </w:rPr>
              <w:t>Net increase</w:t>
            </w:r>
            <w:r w:rsidRPr="0032417D" w:rsidDel="003F251B">
              <w:rPr>
                <w:rFonts w:ascii="Calibri" w:eastAsia="Calibri" w:hAnsi="Calibri" w:cs="Times New Roman"/>
                <w:sz w:val="19"/>
                <w:szCs w:val="19"/>
                <w:lang w:val="en-US"/>
              </w:rPr>
              <w:t xml:space="preserve"> </w:t>
            </w:r>
            <w:r w:rsidRPr="0032417D">
              <w:rPr>
                <w:rFonts w:ascii="Calibri" w:eastAsia="Calibri" w:hAnsi="Calibri" w:cs="Times New Roman"/>
                <w:sz w:val="19"/>
                <w:szCs w:val="19"/>
                <w:lang w:val="en-US"/>
              </w:rPr>
              <w:t>of loss allowance</w:t>
            </w:r>
          </w:p>
        </w:tc>
        <w:tc>
          <w:tcPr>
            <w:tcW w:w="650" w:type="pct"/>
            <w:shd w:val="clear" w:color="auto" w:fill="auto"/>
            <w:vAlign w:val="bottom"/>
          </w:tcPr>
          <w:p w14:paraId="6FC799C2"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1,070 </w:t>
            </w:r>
          </w:p>
        </w:tc>
        <w:tc>
          <w:tcPr>
            <w:tcW w:w="650" w:type="pct"/>
            <w:shd w:val="clear" w:color="auto" w:fill="auto"/>
            <w:vAlign w:val="bottom"/>
          </w:tcPr>
          <w:p w14:paraId="57628C54"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43" w:type="pct"/>
            <w:shd w:val="clear" w:color="auto" w:fill="auto"/>
            <w:vAlign w:val="bottom"/>
          </w:tcPr>
          <w:p w14:paraId="7AAE5F3C"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112 </w:t>
            </w:r>
          </w:p>
        </w:tc>
        <w:tc>
          <w:tcPr>
            <w:tcW w:w="605" w:type="pct"/>
            <w:shd w:val="clear" w:color="auto" w:fill="auto"/>
            <w:vAlign w:val="bottom"/>
          </w:tcPr>
          <w:p w14:paraId="0E887025"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 </w:t>
            </w:r>
          </w:p>
        </w:tc>
        <w:tc>
          <w:tcPr>
            <w:tcW w:w="638" w:type="pct"/>
            <w:shd w:val="clear" w:color="auto" w:fill="auto"/>
            <w:vAlign w:val="bottom"/>
          </w:tcPr>
          <w:p w14:paraId="2342EBEC" w14:textId="77777777" w:rsidR="004A287E" w:rsidRPr="0032417D" w:rsidRDefault="004A287E" w:rsidP="004A287E">
            <w:pPr>
              <w:spacing w:after="0" w:line="240" w:lineRule="auto"/>
              <w:jc w:val="right"/>
              <w:rPr>
                <w:rFonts w:ascii="Calibri" w:eastAsia="Calibri" w:hAnsi="Calibri" w:cs="Calibri"/>
                <w:color w:val="000000"/>
                <w:sz w:val="19"/>
                <w:szCs w:val="19"/>
                <w:lang w:val="en-US"/>
              </w:rPr>
            </w:pPr>
            <w:r w:rsidRPr="0032417D">
              <w:rPr>
                <w:rFonts w:ascii="Calibri" w:eastAsia="Calibri" w:hAnsi="Calibri" w:cs="Calibri"/>
                <w:color w:val="000000"/>
                <w:sz w:val="19"/>
                <w:szCs w:val="19"/>
                <w:lang w:val="en-US"/>
              </w:rPr>
              <w:t xml:space="preserve"> 1,182 </w:t>
            </w:r>
          </w:p>
        </w:tc>
      </w:tr>
      <w:tr w:rsidR="00962697" w:rsidRPr="0032417D" w14:paraId="4AE8664E" w14:textId="77777777" w:rsidTr="004A287E">
        <w:trPr>
          <w:trHeight w:val="284"/>
        </w:trPr>
        <w:tc>
          <w:tcPr>
            <w:tcW w:w="1814" w:type="pct"/>
            <w:vAlign w:val="bottom"/>
          </w:tcPr>
          <w:p w14:paraId="0D1A16C3" w14:textId="56E4E9E8" w:rsidR="00962697" w:rsidRPr="0032417D" w:rsidRDefault="00962697" w:rsidP="00962697">
            <w:pPr>
              <w:spacing w:after="0" w:line="240" w:lineRule="auto"/>
              <w:rPr>
                <w:rFonts w:ascii="Calibri" w:eastAsia="Calibri" w:hAnsi="Calibri" w:cs="Times New Roman"/>
                <w:sz w:val="19"/>
                <w:szCs w:val="19"/>
                <w:lang w:val="en-US"/>
              </w:rPr>
            </w:pPr>
            <w:r w:rsidRPr="009A1792">
              <w:rPr>
                <w:rFonts w:ascii="Calibri" w:eastAsia="Calibri" w:hAnsi="Calibri" w:cs="Arial"/>
                <w:noProof/>
                <w:sz w:val="19"/>
                <w:szCs w:val="19"/>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3CE7F614"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6 </w:t>
            </w:r>
          </w:p>
        </w:tc>
        <w:tc>
          <w:tcPr>
            <w:tcW w:w="650" w:type="pct"/>
            <w:tcBorders>
              <w:top w:val="nil"/>
              <w:left w:val="nil"/>
              <w:bottom w:val="single" w:sz="8" w:space="0" w:color="auto"/>
              <w:right w:val="nil"/>
            </w:tcBorders>
            <w:shd w:val="clear" w:color="auto" w:fill="auto"/>
            <w:vAlign w:val="bottom"/>
          </w:tcPr>
          <w:p w14:paraId="29D842CC"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6887444E"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28 </w:t>
            </w:r>
          </w:p>
        </w:tc>
        <w:tc>
          <w:tcPr>
            <w:tcW w:w="605" w:type="pct"/>
            <w:tcBorders>
              <w:top w:val="nil"/>
              <w:left w:val="nil"/>
              <w:bottom w:val="single" w:sz="8" w:space="0" w:color="auto"/>
              <w:right w:val="nil"/>
            </w:tcBorders>
            <w:shd w:val="clear" w:color="auto" w:fill="auto"/>
            <w:vAlign w:val="bottom"/>
          </w:tcPr>
          <w:p w14:paraId="28544705"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443546C2" w14:textId="77777777" w:rsidR="00962697" w:rsidRPr="0032417D" w:rsidRDefault="00962697" w:rsidP="00962697">
            <w:pPr>
              <w:spacing w:after="0" w:line="240" w:lineRule="auto"/>
              <w:jc w:val="right"/>
              <w:rPr>
                <w:rFonts w:ascii="Calibri" w:eastAsia="Times New Roman" w:hAnsi="Calibri" w:cs="Calibri"/>
                <w:sz w:val="19"/>
                <w:szCs w:val="19"/>
                <w:lang w:val="en-US"/>
              </w:rPr>
            </w:pPr>
            <w:r w:rsidRPr="0032417D">
              <w:rPr>
                <w:rFonts w:ascii="Calibri" w:eastAsia="Calibri" w:hAnsi="Calibri" w:cs="Calibri"/>
                <w:color w:val="000000"/>
                <w:sz w:val="19"/>
                <w:szCs w:val="19"/>
                <w:lang w:val="en-US"/>
              </w:rPr>
              <w:t xml:space="preserve"> 34 </w:t>
            </w:r>
          </w:p>
        </w:tc>
      </w:tr>
      <w:tr w:rsidR="004A287E" w:rsidRPr="0032417D" w14:paraId="3E30687D" w14:textId="77777777" w:rsidTr="004A287E">
        <w:trPr>
          <w:trHeight w:val="230"/>
        </w:trPr>
        <w:tc>
          <w:tcPr>
            <w:tcW w:w="1814" w:type="pct"/>
            <w:vAlign w:val="bottom"/>
          </w:tcPr>
          <w:p w14:paraId="50A99268" w14:textId="77777777" w:rsidR="004A287E" w:rsidRPr="0032417D" w:rsidRDefault="004A287E" w:rsidP="004A287E">
            <w:pPr>
              <w:tabs>
                <w:tab w:val="right" w:pos="1202"/>
              </w:tabs>
              <w:spacing w:after="0" w:line="301" w:lineRule="exact"/>
              <w:outlineLvl w:val="0"/>
              <w:rPr>
                <w:rFonts w:ascii="Calibri" w:eastAsia="Calibri" w:hAnsi="Calibri" w:cs="Arial"/>
                <w:b/>
                <w:bCs/>
                <w:sz w:val="19"/>
                <w:szCs w:val="19"/>
                <w:lang w:val="en-US"/>
              </w:rPr>
            </w:pPr>
            <w:r w:rsidRPr="0032417D">
              <w:rPr>
                <w:rFonts w:ascii="Calibri" w:eastAsia="Calibri" w:hAnsi="Calibri" w:cs="Arial"/>
                <w:b/>
                <w:bCs/>
                <w:sz w:val="19"/>
                <w:szCs w:val="19"/>
                <w:lang w:val="en-US"/>
              </w:rPr>
              <w:t xml:space="preserve">Balance </w:t>
            </w:r>
            <w:proofErr w:type="gramStart"/>
            <w:r w:rsidRPr="0032417D">
              <w:rPr>
                <w:rFonts w:ascii="Calibri" w:eastAsia="Calibri" w:hAnsi="Calibri" w:cs="Arial"/>
                <w:b/>
                <w:bCs/>
                <w:sz w:val="19"/>
                <w:szCs w:val="19"/>
                <w:lang w:val="en-US"/>
              </w:rPr>
              <w:t>at</w:t>
            </w:r>
            <w:proofErr w:type="gramEnd"/>
            <w:r w:rsidRPr="0032417D">
              <w:rPr>
                <w:rFonts w:ascii="Calibri" w:eastAsia="Calibri" w:hAnsi="Calibri" w:cs="Arial"/>
                <w:b/>
                <w:bCs/>
                <w:sz w:val="19"/>
                <w:szCs w:val="19"/>
                <w:lang w:val="en-US"/>
              </w:rPr>
              <w:t xml:space="preserve"> 31 December 2020</w:t>
            </w:r>
          </w:p>
        </w:tc>
        <w:tc>
          <w:tcPr>
            <w:tcW w:w="650" w:type="pct"/>
            <w:tcBorders>
              <w:top w:val="nil"/>
              <w:left w:val="nil"/>
              <w:bottom w:val="single" w:sz="12" w:space="0" w:color="auto"/>
              <w:right w:val="nil"/>
            </w:tcBorders>
            <w:shd w:val="clear" w:color="auto" w:fill="auto"/>
            <w:vAlign w:val="bottom"/>
          </w:tcPr>
          <w:p w14:paraId="146271FB"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Calibri" w:hAnsi="Calibri" w:cs="Calibri"/>
                <w:b/>
                <w:color w:val="000000"/>
                <w:sz w:val="19"/>
                <w:szCs w:val="19"/>
                <w:lang w:val="en-US"/>
              </w:rPr>
              <w:t xml:space="preserve"> 2,852 </w:t>
            </w:r>
          </w:p>
        </w:tc>
        <w:tc>
          <w:tcPr>
            <w:tcW w:w="650" w:type="pct"/>
            <w:tcBorders>
              <w:top w:val="nil"/>
              <w:left w:val="nil"/>
              <w:bottom w:val="single" w:sz="12" w:space="0" w:color="auto"/>
              <w:right w:val="nil"/>
            </w:tcBorders>
            <w:shd w:val="clear" w:color="auto" w:fill="auto"/>
            <w:vAlign w:val="bottom"/>
          </w:tcPr>
          <w:p w14:paraId="1FBB67A1"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Calibri" w:hAnsi="Calibri" w:cs="Calibri"/>
                <w:b/>
                <w:color w:val="000000"/>
                <w:sz w:val="19"/>
                <w:szCs w:val="19"/>
                <w:lang w:val="en-US"/>
              </w:rPr>
              <w:t xml:space="preserve"> - </w:t>
            </w:r>
          </w:p>
        </w:tc>
        <w:tc>
          <w:tcPr>
            <w:tcW w:w="643" w:type="pct"/>
            <w:tcBorders>
              <w:top w:val="nil"/>
              <w:left w:val="nil"/>
              <w:bottom w:val="single" w:sz="12" w:space="0" w:color="auto"/>
              <w:right w:val="nil"/>
            </w:tcBorders>
            <w:shd w:val="clear" w:color="auto" w:fill="auto"/>
            <w:vAlign w:val="bottom"/>
          </w:tcPr>
          <w:p w14:paraId="73833CDD"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Calibri" w:hAnsi="Calibri" w:cs="Calibri"/>
                <w:b/>
                <w:color w:val="000000"/>
                <w:sz w:val="19"/>
                <w:szCs w:val="19"/>
                <w:lang w:val="en-US"/>
              </w:rPr>
              <w:t xml:space="preserve"> 1,647 </w:t>
            </w:r>
          </w:p>
        </w:tc>
        <w:tc>
          <w:tcPr>
            <w:tcW w:w="605" w:type="pct"/>
            <w:tcBorders>
              <w:top w:val="nil"/>
              <w:left w:val="nil"/>
              <w:bottom w:val="single" w:sz="12" w:space="0" w:color="auto"/>
              <w:right w:val="nil"/>
            </w:tcBorders>
            <w:shd w:val="clear" w:color="auto" w:fill="auto"/>
            <w:vAlign w:val="bottom"/>
          </w:tcPr>
          <w:p w14:paraId="0CC2DF07"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Calibri" w:hAnsi="Calibri" w:cs="Calibri"/>
                <w:b/>
                <w:color w:val="000000"/>
                <w:sz w:val="19"/>
                <w:szCs w:val="19"/>
                <w:lang w:val="en-US"/>
              </w:rPr>
              <w:t xml:space="preserve"> - </w:t>
            </w:r>
          </w:p>
        </w:tc>
        <w:tc>
          <w:tcPr>
            <w:tcW w:w="638" w:type="pct"/>
            <w:tcBorders>
              <w:top w:val="nil"/>
              <w:left w:val="nil"/>
              <w:bottom w:val="single" w:sz="12" w:space="0" w:color="auto"/>
              <w:right w:val="nil"/>
            </w:tcBorders>
            <w:shd w:val="clear" w:color="auto" w:fill="auto"/>
            <w:vAlign w:val="bottom"/>
          </w:tcPr>
          <w:p w14:paraId="2AF2C305" w14:textId="77777777" w:rsidR="004A287E" w:rsidRPr="0032417D" w:rsidRDefault="004A287E" w:rsidP="004A287E">
            <w:pPr>
              <w:tabs>
                <w:tab w:val="right" w:pos="1202"/>
              </w:tabs>
              <w:spacing w:after="0" w:line="301" w:lineRule="exact"/>
              <w:jc w:val="right"/>
              <w:outlineLvl w:val="0"/>
              <w:rPr>
                <w:rFonts w:ascii="Calibri" w:eastAsia="Calibri" w:hAnsi="Calibri" w:cs="Arial"/>
                <w:b/>
                <w:bCs/>
                <w:sz w:val="19"/>
                <w:szCs w:val="19"/>
                <w:lang w:val="en-US"/>
              </w:rPr>
            </w:pPr>
            <w:r w:rsidRPr="0032417D">
              <w:rPr>
                <w:rFonts w:ascii="Calibri" w:eastAsia="Calibri" w:hAnsi="Calibri" w:cs="Calibri"/>
                <w:b/>
                <w:color w:val="000000"/>
                <w:sz w:val="19"/>
                <w:szCs w:val="19"/>
                <w:lang w:val="en-US"/>
              </w:rPr>
              <w:t xml:space="preserve"> 4,499 </w:t>
            </w:r>
          </w:p>
        </w:tc>
      </w:tr>
    </w:tbl>
    <w:p w14:paraId="2B270D58"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37EE51CC"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4CC4D8B9" w14:textId="77777777" w:rsidR="00024090" w:rsidRPr="00537128" w:rsidRDefault="00024090" w:rsidP="00024090">
      <w:pPr>
        <w:spacing w:after="0" w:line="240" w:lineRule="auto"/>
        <w:rPr>
          <w:rFonts w:ascii="Calibri" w:eastAsia="Calibri" w:hAnsi="Calibri" w:cs="Times New Roman"/>
          <w:noProof/>
          <w:color w:val="000000" w:themeColor="text1"/>
          <w:lang w:val="en-US"/>
        </w:rPr>
        <w:sectPr w:rsidR="00024090" w:rsidRPr="00537128" w:rsidSect="00712478">
          <w:pgSz w:w="11906" w:h="16838"/>
          <w:pgMar w:top="1418" w:right="1134" w:bottom="1418" w:left="1418" w:header="709" w:footer="709" w:gutter="0"/>
          <w:cols w:space="708"/>
          <w:docGrid w:linePitch="360"/>
        </w:sectPr>
      </w:pPr>
    </w:p>
    <w:p w14:paraId="36BB1457"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2080CFF" w14:textId="25EF3D36"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49E75FB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4C50ABFA" w14:textId="660C083F"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4DE27940"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04526784" w14:textId="77777777" w:rsidR="00824E0F" w:rsidRPr="00537128" w:rsidRDefault="00824E0F" w:rsidP="00824E0F">
      <w:pPr>
        <w:numPr>
          <w:ilvl w:val="8"/>
          <w:numId w:val="50"/>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859EF91"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5D488BDB" w14:textId="77777777" w:rsidR="00824E0F" w:rsidRPr="00537128" w:rsidRDefault="00824E0F" w:rsidP="00824E0F">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Other assets</w:t>
      </w:r>
    </w:p>
    <w:p w14:paraId="0933F23E" w14:textId="093BC7E0" w:rsidR="00024090" w:rsidRPr="00537128" w:rsidRDefault="00024090" w:rsidP="00024090">
      <w:pPr>
        <w:spacing w:after="0" w:line="240" w:lineRule="auto"/>
        <w:rPr>
          <w:rFonts w:ascii="Calibri" w:eastAsia="Calibri" w:hAnsi="Calibri" w:cs="Times New Roman"/>
          <w:noProof/>
          <w:color w:val="000000" w:themeColor="text1"/>
          <w:lang w:val="en-US"/>
        </w:rPr>
      </w:pPr>
    </w:p>
    <w:p w14:paraId="556F9A31"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A287E" w:rsidRPr="00537128" w14:paraId="2F75958B" w14:textId="77777777" w:rsidTr="004A287E">
        <w:trPr>
          <w:trHeight w:val="164"/>
        </w:trPr>
        <w:tc>
          <w:tcPr>
            <w:tcW w:w="1814" w:type="pct"/>
          </w:tcPr>
          <w:p w14:paraId="43A38E45"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w:t>
            </w:r>
          </w:p>
        </w:tc>
        <w:tc>
          <w:tcPr>
            <w:tcW w:w="3186" w:type="pct"/>
            <w:gridSpan w:val="5"/>
            <w:vAlign w:val="bottom"/>
          </w:tcPr>
          <w:p w14:paraId="7495BCB6"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638AE801" w14:textId="77777777" w:rsidTr="004A287E">
        <w:trPr>
          <w:trHeight w:val="53"/>
        </w:trPr>
        <w:tc>
          <w:tcPr>
            <w:tcW w:w="1814" w:type="pct"/>
          </w:tcPr>
          <w:p w14:paraId="4CF6C00D" w14:textId="163A62BF"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w:t>
            </w:r>
            <w:r w:rsidR="00E579AC">
              <w:rPr>
                <w:rFonts w:ascii="Calibri" w:eastAsia="Calibri" w:hAnsi="Calibri" w:cs="Arial"/>
                <w:b/>
                <w:bCs/>
                <w:sz w:val="19"/>
                <w:szCs w:val="19"/>
                <w:lang w:val="en-US"/>
              </w:rPr>
              <w:t xml:space="preserve">0 June </w:t>
            </w:r>
            <w:r w:rsidRPr="00537128">
              <w:rPr>
                <w:rFonts w:ascii="Calibri" w:eastAsia="Calibri" w:hAnsi="Calibri" w:cs="Arial"/>
                <w:b/>
                <w:bCs/>
                <w:sz w:val="19"/>
                <w:szCs w:val="19"/>
                <w:lang w:val="en-US"/>
              </w:rPr>
              <w:t>2021</w:t>
            </w:r>
          </w:p>
        </w:tc>
        <w:tc>
          <w:tcPr>
            <w:tcW w:w="649" w:type="pct"/>
            <w:vAlign w:val="bottom"/>
          </w:tcPr>
          <w:p w14:paraId="3132824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49" w:type="pct"/>
            <w:vAlign w:val="bottom"/>
          </w:tcPr>
          <w:p w14:paraId="79BD73B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740C8EE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20D38EA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40" w:type="pct"/>
            <w:vAlign w:val="bottom"/>
          </w:tcPr>
          <w:p w14:paraId="6F13BEC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B79745E" w14:textId="77777777" w:rsidTr="004A287E">
        <w:trPr>
          <w:trHeight w:val="53"/>
        </w:trPr>
        <w:tc>
          <w:tcPr>
            <w:tcW w:w="1814" w:type="pct"/>
          </w:tcPr>
          <w:p w14:paraId="62F35730"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2C64AAB3"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9" w:type="pct"/>
          </w:tcPr>
          <w:p w14:paraId="2CF55BD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5BD0ED2B"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79276EF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0" w:type="pct"/>
          </w:tcPr>
          <w:p w14:paraId="78D8426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56FA5EDA" w14:textId="77777777" w:rsidTr="004A287E">
        <w:trPr>
          <w:trHeight w:val="53"/>
        </w:trPr>
        <w:tc>
          <w:tcPr>
            <w:tcW w:w="1814" w:type="pct"/>
          </w:tcPr>
          <w:p w14:paraId="1D71FE1C"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392E4859"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9" w:type="pct"/>
          </w:tcPr>
          <w:p w14:paraId="3F9A3F72"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1B80CC56"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372BC381"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0" w:type="pct"/>
          </w:tcPr>
          <w:p w14:paraId="24F7F18C"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2C29FE" w:rsidRPr="00537128" w14:paraId="2765636B" w14:textId="77777777" w:rsidTr="009A1792">
        <w:trPr>
          <w:trHeight w:hRule="exact" w:val="250"/>
        </w:trPr>
        <w:tc>
          <w:tcPr>
            <w:tcW w:w="1814" w:type="pct"/>
            <w:vAlign w:val="bottom"/>
          </w:tcPr>
          <w:p w14:paraId="5E15A69D" w14:textId="0BD059EF" w:rsidR="002C29FE" w:rsidRPr="00537128" w:rsidRDefault="002C29FE" w:rsidP="002C29F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2021</w:t>
            </w:r>
          </w:p>
        </w:tc>
        <w:tc>
          <w:tcPr>
            <w:tcW w:w="649" w:type="pct"/>
            <w:shd w:val="clear" w:color="auto" w:fill="auto"/>
          </w:tcPr>
          <w:p w14:paraId="7FA5B191" w14:textId="519D4F24"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171 </w:t>
            </w:r>
          </w:p>
        </w:tc>
        <w:tc>
          <w:tcPr>
            <w:tcW w:w="649" w:type="pct"/>
            <w:shd w:val="clear" w:color="auto" w:fill="auto"/>
          </w:tcPr>
          <w:p w14:paraId="129A1465" w14:textId="1AF1F0A5"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1 </w:t>
            </w:r>
          </w:p>
        </w:tc>
        <w:tc>
          <w:tcPr>
            <w:tcW w:w="643" w:type="pct"/>
            <w:shd w:val="clear" w:color="auto" w:fill="auto"/>
          </w:tcPr>
          <w:p w14:paraId="3C0D1EF7" w14:textId="4F4B0A05"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34</w:t>
            </w:r>
            <w:r>
              <w:rPr>
                <w:sz w:val="19"/>
                <w:szCs w:val="19"/>
              </w:rPr>
              <w:t>,</w:t>
            </w:r>
            <w:r w:rsidRPr="0007466D">
              <w:rPr>
                <w:sz w:val="19"/>
                <w:szCs w:val="19"/>
              </w:rPr>
              <w:t xml:space="preserve">359 </w:t>
            </w:r>
          </w:p>
        </w:tc>
        <w:tc>
          <w:tcPr>
            <w:tcW w:w="605" w:type="pct"/>
            <w:shd w:val="clear" w:color="auto" w:fill="auto"/>
          </w:tcPr>
          <w:p w14:paraId="5E69AD04" w14:textId="600DF53E"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5 </w:t>
            </w:r>
          </w:p>
        </w:tc>
        <w:tc>
          <w:tcPr>
            <w:tcW w:w="640" w:type="pct"/>
            <w:shd w:val="clear" w:color="auto" w:fill="auto"/>
          </w:tcPr>
          <w:p w14:paraId="171F50A4" w14:textId="157D86A6"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34</w:t>
            </w:r>
            <w:r>
              <w:rPr>
                <w:sz w:val="19"/>
                <w:szCs w:val="19"/>
              </w:rPr>
              <w:t>,</w:t>
            </w:r>
            <w:r w:rsidRPr="0007466D">
              <w:rPr>
                <w:sz w:val="19"/>
                <w:szCs w:val="19"/>
              </w:rPr>
              <w:t xml:space="preserve">536 </w:t>
            </w:r>
          </w:p>
        </w:tc>
      </w:tr>
      <w:tr w:rsidR="002C29FE" w:rsidRPr="00537128" w14:paraId="0E79C69C" w14:textId="77777777" w:rsidTr="009A1792">
        <w:trPr>
          <w:trHeight w:hRule="exact" w:val="250"/>
        </w:trPr>
        <w:tc>
          <w:tcPr>
            <w:tcW w:w="1814" w:type="pct"/>
            <w:vAlign w:val="bottom"/>
          </w:tcPr>
          <w:p w14:paraId="77A3D06A" w14:textId="77777777" w:rsidR="002C29FE" w:rsidRPr="00537128" w:rsidRDefault="002C29FE" w:rsidP="002C29F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49" w:type="pct"/>
            <w:shd w:val="clear" w:color="auto" w:fill="auto"/>
          </w:tcPr>
          <w:p w14:paraId="627F7CD3" w14:textId="42620F48"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5 </w:t>
            </w:r>
          </w:p>
        </w:tc>
        <w:tc>
          <w:tcPr>
            <w:tcW w:w="649" w:type="pct"/>
            <w:shd w:val="clear" w:color="auto" w:fill="auto"/>
          </w:tcPr>
          <w:p w14:paraId="4FE4907B" w14:textId="46F10E27"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(1)</w:t>
            </w:r>
          </w:p>
        </w:tc>
        <w:tc>
          <w:tcPr>
            <w:tcW w:w="643" w:type="pct"/>
            <w:shd w:val="clear" w:color="auto" w:fill="auto"/>
          </w:tcPr>
          <w:p w14:paraId="0E8792C2" w14:textId="28B8D592"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(4)</w:t>
            </w:r>
          </w:p>
        </w:tc>
        <w:tc>
          <w:tcPr>
            <w:tcW w:w="605" w:type="pct"/>
            <w:shd w:val="clear" w:color="auto" w:fill="auto"/>
          </w:tcPr>
          <w:p w14:paraId="0215C850" w14:textId="55E60EFD"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0" w:type="pct"/>
            <w:shd w:val="clear" w:color="auto" w:fill="auto"/>
          </w:tcPr>
          <w:p w14:paraId="18B26282" w14:textId="75D9EEA7"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r>
      <w:tr w:rsidR="002C29FE" w:rsidRPr="00537128" w14:paraId="347B2E0A" w14:textId="77777777" w:rsidTr="009A1792">
        <w:trPr>
          <w:trHeight w:hRule="exact" w:val="250"/>
        </w:trPr>
        <w:tc>
          <w:tcPr>
            <w:tcW w:w="1814" w:type="pct"/>
            <w:vAlign w:val="bottom"/>
          </w:tcPr>
          <w:p w14:paraId="70C50DAF" w14:textId="77777777" w:rsidR="002C29FE" w:rsidRPr="00537128" w:rsidRDefault="002C29FE" w:rsidP="002C29F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49" w:type="pct"/>
            <w:shd w:val="clear" w:color="auto" w:fill="auto"/>
          </w:tcPr>
          <w:p w14:paraId="52AAE98F" w14:textId="44A56857"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(4)</w:t>
            </w:r>
          </w:p>
        </w:tc>
        <w:tc>
          <w:tcPr>
            <w:tcW w:w="649" w:type="pct"/>
            <w:shd w:val="clear" w:color="auto" w:fill="auto"/>
          </w:tcPr>
          <w:p w14:paraId="01CEFDE0" w14:textId="18A0AC32"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4 </w:t>
            </w:r>
          </w:p>
        </w:tc>
        <w:tc>
          <w:tcPr>
            <w:tcW w:w="643" w:type="pct"/>
            <w:shd w:val="clear" w:color="auto" w:fill="auto"/>
          </w:tcPr>
          <w:p w14:paraId="7CEE3591" w14:textId="66FAC4CA"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05" w:type="pct"/>
            <w:shd w:val="clear" w:color="auto" w:fill="auto"/>
          </w:tcPr>
          <w:p w14:paraId="5989E88C" w14:textId="3D5C764A"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0" w:type="pct"/>
            <w:shd w:val="clear" w:color="auto" w:fill="auto"/>
          </w:tcPr>
          <w:p w14:paraId="1AAB30C8" w14:textId="1F32C6DB"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r>
      <w:tr w:rsidR="002C29FE" w:rsidRPr="00537128" w14:paraId="3C5D4AB0" w14:textId="77777777" w:rsidTr="009A1792">
        <w:trPr>
          <w:trHeight w:hRule="exact" w:val="250"/>
        </w:trPr>
        <w:tc>
          <w:tcPr>
            <w:tcW w:w="1814" w:type="pct"/>
            <w:vAlign w:val="bottom"/>
          </w:tcPr>
          <w:p w14:paraId="74A2171D" w14:textId="77777777" w:rsidR="002C29FE" w:rsidRPr="00537128" w:rsidRDefault="002C29FE" w:rsidP="002C29F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49" w:type="pct"/>
            <w:shd w:val="clear" w:color="auto" w:fill="auto"/>
          </w:tcPr>
          <w:p w14:paraId="095D9971" w14:textId="7A038E74"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(1)</w:t>
            </w:r>
          </w:p>
        </w:tc>
        <w:tc>
          <w:tcPr>
            <w:tcW w:w="649" w:type="pct"/>
            <w:shd w:val="clear" w:color="auto" w:fill="auto"/>
          </w:tcPr>
          <w:p w14:paraId="66D438B9" w14:textId="757D029B"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(1)</w:t>
            </w:r>
          </w:p>
        </w:tc>
        <w:tc>
          <w:tcPr>
            <w:tcW w:w="643" w:type="pct"/>
            <w:shd w:val="clear" w:color="auto" w:fill="auto"/>
          </w:tcPr>
          <w:p w14:paraId="769105A5" w14:textId="57D9E7EC"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2 </w:t>
            </w:r>
          </w:p>
        </w:tc>
        <w:tc>
          <w:tcPr>
            <w:tcW w:w="605" w:type="pct"/>
            <w:shd w:val="clear" w:color="auto" w:fill="auto"/>
          </w:tcPr>
          <w:p w14:paraId="34926F1F" w14:textId="5DA32D10"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0" w:type="pct"/>
            <w:shd w:val="clear" w:color="auto" w:fill="auto"/>
          </w:tcPr>
          <w:p w14:paraId="70BDCC8E" w14:textId="5804A0F8"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r>
      <w:tr w:rsidR="002C29FE" w:rsidRPr="00537128" w14:paraId="24E169BD" w14:textId="77777777" w:rsidTr="00A1123E">
        <w:trPr>
          <w:trHeight w:hRule="exact" w:val="250"/>
        </w:trPr>
        <w:tc>
          <w:tcPr>
            <w:tcW w:w="1814" w:type="pct"/>
            <w:vAlign w:val="bottom"/>
          </w:tcPr>
          <w:p w14:paraId="62071961" w14:textId="6B042B42" w:rsidR="002C29FE" w:rsidRPr="00537128" w:rsidRDefault="002C29FE" w:rsidP="002C29F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Net </w:t>
            </w:r>
            <w:r>
              <w:rPr>
                <w:rFonts w:ascii="Calibri" w:eastAsia="Calibri" w:hAnsi="Calibri" w:cs="Times New Roman"/>
                <w:sz w:val="19"/>
                <w:szCs w:val="19"/>
                <w:lang w:val="en-US"/>
              </w:rPr>
              <w:t>increase/(</w:t>
            </w:r>
            <w:r w:rsidRPr="00537128">
              <w:rPr>
                <w:rFonts w:ascii="Calibri" w:eastAsia="Calibri" w:hAnsi="Calibri" w:cs="Times New Roman"/>
                <w:sz w:val="19"/>
                <w:szCs w:val="19"/>
                <w:lang w:val="en-US"/>
              </w:rPr>
              <w:t>release</w:t>
            </w:r>
            <w:r>
              <w:rPr>
                <w:rFonts w:ascii="Calibri" w:eastAsia="Calibri" w:hAnsi="Calibri" w:cs="Times New Roman"/>
                <w:sz w:val="19"/>
                <w:szCs w:val="19"/>
                <w:lang w:val="en-US"/>
              </w:rPr>
              <w:t>)</w:t>
            </w:r>
            <w:r w:rsidRPr="00537128">
              <w:rPr>
                <w:rFonts w:ascii="Calibri" w:eastAsia="Calibri" w:hAnsi="Calibri" w:cs="Times New Roman"/>
                <w:sz w:val="19"/>
                <w:szCs w:val="19"/>
                <w:lang w:val="en-US"/>
              </w:rPr>
              <w:t xml:space="preserve"> of loss allowance</w:t>
            </w:r>
          </w:p>
        </w:tc>
        <w:tc>
          <w:tcPr>
            <w:tcW w:w="649" w:type="pct"/>
            <w:shd w:val="clear" w:color="auto" w:fill="auto"/>
            <w:vAlign w:val="bottom"/>
          </w:tcPr>
          <w:p w14:paraId="4565771A" w14:textId="44A021FC"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36 </w:t>
            </w:r>
          </w:p>
        </w:tc>
        <w:tc>
          <w:tcPr>
            <w:tcW w:w="649" w:type="pct"/>
            <w:shd w:val="clear" w:color="auto" w:fill="auto"/>
            <w:vAlign w:val="bottom"/>
          </w:tcPr>
          <w:p w14:paraId="60970A9E" w14:textId="4E449CDC" w:rsidR="002C29FE" w:rsidRPr="00537128" w:rsidDel="00103E8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64 </w:t>
            </w:r>
          </w:p>
        </w:tc>
        <w:tc>
          <w:tcPr>
            <w:tcW w:w="643" w:type="pct"/>
            <w:shd w:val="clear" w:color="auto" w:fill="auto"/>
            <w:vAlign w:val="bottom"/>
          </w:tcPr>
          <w:p w14:paraId="1D7F3800" w14:textId="3942755F"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(307)</w:t>
            </w:r>
          </w:p>
        </w:tc>
        <w:tc>
          <w:tcPr>
            <w:tcW w:w="605" w:type="pct"/>
            <w:shd w:val="clear" w:color="auto" w:fill="auto"/>
            <w:vAlign w:val="bottom"/>
          </w:tcPr>
          <w:p w14:paraId="3494215B" w14:textId="459D81FF" w:rsidR="002C29FE" w:rsidRPr="00537128" w:rsidDel="00862226"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0" w:type="pct"/>
            <w:shd w:val="clear" w:color="auto" w:fill="auto"/>
            <w:vAlign w:val="bottom"/>
          </w:tcPr>
          <w:p w14:paraId="31D0733B" w14:textId="4690EE3A"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(207)</w:t>
            </w:r>
          </w:p>
        </w:tc>
      </w:tr>
      <w:tr w:rsidR="002C29FE" w:rsidRPr="00537128" w14:paraId="656D782F" w14:textId="77777777" w:rsidTr="00A1123E">
        <w:trPr>
          <w:trHeight w:hRule="exact" w:val="250"/>
        </w:trPr>
        <w:tc>
          <w:tcPr>
            <w:tcW w:w="1814" w:type="pct"/>
            <w:vAlign w:val="bottom"/>
          </w:tcPr>
          <w:p w14:paraId="3E12DDBD" w14:textId="1B6D77D5" w:rsidR="002C29FE" w:rsidRPr="00A6738E" w:rsidRDefault="002C29FE" w:rsidP="002C29FE">
            <w:pPr>
              <w:tabs>
                <w:tab w:val="right" w:pos="1202"/>
              </w:tabs>
              <w:spacing w:after="0" w:line="240" w:lineRule="auto"/>
              <w:outlineLvl w:val="0"/>
              <w:rPr>
                <w:rFonts w:ascii="Calibri" w:eastAsia="Calibri" w:hAnsi="Calibri" w:cs="Times New Roman"/>
                <w:sz w:val="19"/>
                <w:szCs w:val="19"/>
                <w:lang w:val="en-US"/>
              </w:rPr>
            </w:pPr>
            <w:r w:rsidRPr="009A1792">
              <w:rPr>
                <w:rFonts w:ascii="Calibri" w:eastAsia="Calibri" w:hAnsi="Calibri" w:cs="Arial"/>
                <w:noProof/>
                <w:sz w:val="19"/>
                <w:szCs w:val="19"/>
                <w:lang w:val="en-US"/>
              </w:rPr>
              <w:t>Write-offs</w:t>
            </w:r>
          </w:p>
        </w:tc>
        <w:tc>
          <w:tcPr>
            <w:tcW w:w="649" w:type="pct"/>
            <w:shd w:val="clear" w:color="auto" w:fill="auto"/>
            <w:vAlign w:val="bottom"/>
          </w:tcPr>
          <w:p w14:paraId="74D179EB" w14:textId="410FF1B3"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9" w:type="pct"/>
            <w:shd w:val="clear" w:color="auto" w:fill="auto"/>
            <w:vAlign w:val="bottom"/>
          </w:tcPr>
          <w:p w14:paraId="233F198B" w14:textId="1BB83692" w:rsidR="002C29FE" w:rsidRPr="00537128" w:rsidDel="00103E8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3" w:type="pct"/>
            <w:shd w:val="clear" w:color="auto" w:fill="auto"/>
            <w:vAlign w:val="bottom"/>
          </w:tcPr>
          <w:p w14:paraId="46C3B5FF" w14:textId="05125104"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(1)</w:t>
            </w:r>
          </w:p>
        </w:tc>
        <w:tc>
          <w:tcPr>
            <w:tcW w:w="605" w:type="pct"/>
            <w:shd w:val="clear" w:color="auto" w:fill="auto"/>
            <w:vAlign w:val="bottom"/>
          </w:tcPr>
          <w:p w14:paraId="5D29E2EF" w14:textId="2ABAAEFE" w:rsidR="002C29FE" w:rsidRPr="00537128" w:rsidDel="00862226"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0" w:type="pct"/>
            <w:shd w:val="clear" w:color="auto" w:fill="auto"/>
            <w:vAlign w:val="bottom"/>
          </w:tcPr>
          <w:p w14:paraId="2AF3C8DC" w14:textId="56D80403"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(1)</w:t>
            </w:r>
          </w:p>
        </w:tc>
      </w:tr>
      <w:tr w:rsidR="002C29FE" w:rsidRPr="00537128" w14:paraId="724C716F" w14:textId="77777777" w:rsidTr="00A1123E">
        <w:trPr>
          <w:trHeight w:hRule="exact" w:val="250"/>
        </w:trPr>
        <w:tc>
          <w:tcPr>
            <w:tcW w:w="1814" w:type="pct"/>
            <w:vAlign w:val="bottom"/>
          </w:tcPr>
          <w:p w14:paraId="76A24030" w14:textId="77777777" w:rsidR="002C29FE" w:rsidRPr="00537128" w:rsidRDefault="002C29FE" w:rsidP="002C29F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Foreclosed assets</w:t>
            </w:r>
          </w:p>
        </w:tc>
        <w:tc>
          <w:tcPr>
            <w:tcW w:w="649" w:type="pct"/>
            <w:tcBorders>
              <w:top w:val="nil"/>
              <w:left w:val="nil"/>
              <w:bottom w:val="nil"/>
              <w:right w:val="nil"/>
            </w:tcBorders>
            <w:shd w:val="clear" w:color="auto" w:fill="auto"/>
            <w:vAlign w:val="bottom"/>
          </w:tcPr>
          <w:p w14:paraId="49856B0C" w14:textId="381EDAB4"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9" w:type="pct"/>
            <w:tcBorders>
              <w:top w:val="nil"/>
              <w:left w:val="nil"/>
              <w:bottom w:val="nil"/>
              <w:right w:val="nil"/>
            </w:tcBorders>
            <w:shd w:val="clear" w:color="auto" w:fill="auto"/>
            <w:vAlign w:val="bottom"/>
          </w:tcPr>
          <w:p w14:paraId="1E687DB5" w14:textId="12B90FA6"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3" w:type="pct"/>
            <w:tcBorders>
              <w:top w:val="nil"/>
              <w:left w:val="nil"/>
              <w:bottom w:val="nil"/>
              <w:right w:val="nil"/>
            </w:tcBorders>
            <w:shd w:val="clear" w:color="auto" w:fill="auto"/>
            <w:vAlign w:val="bottom"/>
          </w:tcPr>
          <w:p w14:paraId="29AB5422" w14:textId="609A0821"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05" w:type="pct"/>
            <w:tcBorders>
              <w:top w:val="nil"/>
              <w:left w:val="nil"/>
              <w:bottom w:val="nil"/>
              <w:right w:val="nil"/>
            </w:tcBorders>
            <w:shd w:val="clear" w:color="auto" w:fill="auto"/>
            <w:vAlign w:val="bottom"/>
          </w:tcPr>
          <w:p w14:paraId="2CC76BDA" w14:textId="1036B601"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0" w:type="pct"/>
            <w:tcBorders>
              <w:top w:val="nil"/>
              <w:left w:val="nil"/>
              <w:bottom w:val="nil"/>
              <w:right w:val="nil"/>
            </w:tcBorders>
            <w:shd w:val="clear" w:color="auto" w:fill="auto"/>
            <w:vAlign w:val="bottom"/>
          </w:tcPr>
          <w:p w14:paraId="79815951" w14:textId="1DF0F9F0"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r>
      <w:tr w:rsidR="002C29FE" w:rsidRPr="00537128" w14:paraId="6DB79734" w14:textId="77777777" w:rsidTr="00A1123E">
        <w:trPr>
          <w:trHeight w:val="294"/>
        </w:trPr>
        <w:tc>
          <w:tcPr>
            <w:tcW w:w="1814" w:type="pct"/>
            <w:vAlign w:val="bottom"/>
          </w:tcPr>
          <w:p w14:paraId="79A896A6" w14:textId="26EE3FFA" w:rsidR="002C29FE" w:rsidRPr="00537128" w:rsidRDefault="002C29FE" w:rsidP="002C29FE">
            <w:pPr>
              <w:tabs>
                <w:tab w:val="right" w:pos="1202"/>
              </w:tabs>
              <w:spacing w:after="0" w:line="240" w:lineRule="auto"/>
              <w:outlineLvl w:val="0"/>
              <w:rPr>
                <w:rFonts w:ascii="Calibri" w:eastAsia="Calibri" w:hAnsi="Calibri" w:cs="Times New Roman"/>
                <w:sz w:val="19"/>
                <w:szCs w:val="19"/>
                <w:lang w:val="en-US"/>
              </w:rPr>
            </w:pPr>
            <w:r w:rsidRPr="0007466D">
              <w:rPr>
                <w:rFonts w:ascii="Calibri" w:eastAsia="Calibri" w:hAnsi="Calibri" w:cs="Arial"/>
                <w:noProof/>
                <w:sz w:val="20"/>
                <w:szCs w:val="20"/>
                <w:lang w:val="en-US"/>
              </w:rPr>
              <w:t>Net foreign exchange gain/loss on loss allowances</w:t>
            </w:r>
          </w:p>
        </w:tc>
        <w:tc>
          <w:tcPr>
            <w:tcW w:w="649" w:type="pct"/>
            <w:tcBorders>
              <w:top w:val="nil"/>
              <w:left w:val="nil"/>
              <w:right w:val="nil"/>
            </w:tcBorders>
            <w:shd w:val="clear" w:color="auto" w:fill="auto"/>
            <w:vAlign w:val="bottom"/>
          </w:tcPr>
          <w:p w14:paraId="53A84ABA" w14:textId="40B14128"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9" w:type="pct"/>
            <w:tcBorders>
              <w:top w:val="nil"/>
              <w:left w:val="nil"/>
              <w:right w:val="nil"/>
            </w:tcBorders>
            <w:shd w:val="clear" w:color="auto" w:fill="auto"/>
            <w:vAlign w:val="bottom"/>
          </w:tcPr>
          <w:p w14:paraId="7A47951D" w14:textId="6B1D749E"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3" w:type="pct"/>
            <w:tcBorders>
              <w:top w:val="nil"/>
              <w:left w:val="nil"/>
              <w:right w:val="nil"/>
            </w:tcBorders>
            <w:shd w:val="clear" w:color="auto" w:fill="auto"/>
            <w:vAlign w:val="bottom"/>
          </w:tcPr>
          <w:p w14:paraId="273067AE" w14:textId="640FD07A"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(6)</w:t>
            </w:r>
          </w:p>
        </w:tc>
        <w:tc>
          <w:tcPr>
            <w:tcW w:w="605" w:type="pct"/>
            <w:tcBorders>
              <w:top w:val="nil"/>
              <w:left w:val="nil"/>
              <w:right w:val="nil"/>
            </w:tcBorders>
            <w:shd w:val="clear" w:color="auto" w:fill="auto"/>
            <w:vAlign w:val="bottom"/>
          </w:tcPr>
          <w:p w14:paraId="070658A7" w14:textId="4DBDB48E"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0" w:type="pct"/>
            <w:tcBorders>
              <w:top w:val="nil"/>
              <w:left w:val="nil"/>
              <w:right w:val="nil"/>
            </w:tcBorders>
            <w:shd w:val="clear" w:color="auto" w:fill="auto"/>
            <w:vAlign w:val="bottom"/>
          </w:tcPr>
          <w:p w14:paraId="1983BB5D" w14:textId="01C49C6F"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(6)</w:t>
            </w:r>
          </w:p>
        </w:tc>
      </w:tr>
      <w:tr w:rsidR="002C29FE" w:rsidRPr="00537128" w14:paraId="24F5B897" w14:textId="77777777" w:rsidTr="00A1123E">
        <w:trPr>
          <w:trHeight w:val="294"/>
        </w:trPr>
        <w:tc>
          <w:tcPr>
            <w:tcW w:w="1814" w:type="pct"/>
            <w:vAlign w:val="bottom"/>
          </w:tcPr>
          <w:p w14:paraId="37309D7A" w14:textId="77777777" w:rsidR="002C29FE" w:rsidRPr="00537128" w:rsidRDefault="002C29FE" w:rsidP="002C29F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 adjustments</w:t>
            </w:r>
          </w:p>
        </w:tc>
        <w:tc>
          <w:tcPr>
            <w:tcW w:w="649" w:type="pct"/>
            <w:tcBorders>
              <w:top w:val="nil"/>
              <w:left w:val="nil"/>
              <w:bottom w:val="single" w:sz="8" w:space="0" w:color="auto"/>
              <w:right w:val="nil"/>
            </w:tcBorders>
            <w:shd w:val="clear" w:color="auto" w:fill="auto"/>
            <w:vAlign w:val="bottom"/>
          </w:tcPr>
          <w:p w14:paraId="5F162743" w14:textId="6EB1F090"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32 </w:t>
            </w:r>
          </w:p>
        </w:tc>
        <w:tc>
          <w:tcPr>
            <w:tcW w:w="649" w:type="pct"/>
            <w:tcBorders>
              <w:top w:val="nil"/>
              <w:left w:val="nil"/>
              <w:bottom w:val="single" w:sz="8" w:space="0" w:color="auto"/>
              <w:right w:val="nil"/>
            </w:tcBorders>
            <w:shd w:val="clear" w:color="auto" w:fill="auto"/>
            <w:vAlign w:val="bottom"/>
          </w:tcPr>
          <w:p w14:paraId="6FED1C4A" w14:textId="3B66C4E4"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3" w:type="pct"/>
            <w:tcBorders>
              <w:top w:val="nil"/>
              <w:left w:val="nil"/>
              <w:bottom w:val="single" w:sz="8" w:space="0" w:color="auto"/>
              <w:right w:val="nil"/>
            </w:tcBorders>
            <w:shd w:val="clear" w:color="auto" w:fill="auto"/>
            <w:vAlign w:val="bottom"/>
          </w:tcPr>
          <w:p w14:paraId="766332BF" w14:textId="709C440E"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05" w:type="pct"/>
            <w:tcBorders>
              <w:top w:val="nil"/>
              <w:left w:val="nil"/>
              <w:bottom w:val="single" w:sz="8" w:space="0" w:color="auto"/>
              <w:right w:val="nil"/>
            </w:tcBorders>
            <w:shd w:val="clear" w:color="auto" w:fill="auto"/>
            <w:vAlign w:val="bottom"/>
          </w:tcPr>
          <w:p w14:paraId="569ED0EE" w14:textId="35EBB623"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 </w:t>
            </w:r>
          </w:p>
        </w:tc>
        <w:tc>
          <w:tcPr>
            <w:tcW w:w="640" w:type="pct"/>
            <w:tcBorders>
              <w:top w:val="nil"/>
              <w:left w:val="nil"/>
              <w:bottom w:val="single" w:sz="8" w:space="0" w:color="auto"/>
              <w:right w:val="nil"/>
            </w:tcBorders>
            <w:shd w:val="clear" w:color="auto" w:fill="auto"/>
            <w:vAlign w:val="bottom"/>
          </w:tcPr>
          <w:p w14:paraId="25C22AEE" w14:textId="2EB729AB" w:rsidR="002C29FE" w:rsidRPr="00537128" w:rsidRDefault="002C29FE" w:rsidP="002C29FE">
            <w:pPr>
              <w:spacing w:after="0" w:line="240" w:lineRule="auto"/>
              <w:jc w:val="right"/>
              <w:rPr>
                <w:rFonts w:ascii="Calibri" w:eastAsia="Calibri" w:hAnsi="Calibri" w:cs="Calibri"/>
                <w:color w:val="000000"/>
                <w:sz w:val="19"/>
                <w:szCs w:val="19"/>
                <w:lang w:val="en-US"/>
              </w:rPr>
            </w:pPr>
            <w:r w:rsidRPr="0007466D">
              <w:rPr>
                <w:sz w:val="19"/>
                <w:szCs w:val="19"/>
              </w:rPr>
              <w:t xml:space="preserve"> 32 </w:t>
            </w:r>
          </w:p>
        </w:tc>
      </w:tr>
      <w:tr w:rsidR="002C29FE" w:rsidRPr="00537128" w14:paraId="021AC60C" w14:textId="77777777" w:rsidTr="00A1123E">
        <w:trPr>
          <w:trHeight w:val="117"/>
        </w:trPr>
        <w:tc>
          <w:tcPr>
            <w:tcW w:w="1814" w:type="pct"/>
            <w:vAlign w:val="bottom"/>
          </w:tcPr>
          <w:p w14:paraId="01B74151" w14:textId="4804E71F" w:rsidR="002C29FE" w:rsidRPr="00537128" w:rsidRDefault="002C29FE" w:rsidP="002C29FE">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w:t>
            </w:r>
            <w:r>
              <w:rPr>
                <w:rFonts w:ascii="Calibri" w:eastAsia="Calibri" w:hAnsi="Calibri" w:cs="Arial"/>
                <w:b/>
                <w:bCs/>
                <w:sz w:val="19"/>
                <w:szCs w:val="19"/>
                <w:lang w:val="en-US"/>
              </w:rPr>
              <w:t>0 June</w:t>
            </w:r>
            <w:r w:rsidRPr="00537128">
              <w:rPr>
                <w:rFonts w:ascii="Calibri" w:eastAsia="Calibri" w:hAnsi="Calibri" w:cs="Arial"/>
                <w:b/>
                <w:bCs/>
                <w:sz w:val="19"/>
                <w:szCs w:val="19"/>
                <w:lang w:val="en-US"/>
              </w:rPr>
              <w:t xml:space="preserve"> 2021</w:t>
            </w:r>
          </w:p>
        </w:tc>
        <w:tc>
          <w:tcPr>
            <w:tcW w:w="649" w:type="pct"/>
            <w:tcBorders>
              <w:top w:val="nil"/>
              <w:left w:val="nil"/>
              <w:bottom w:val="single" w:sz="12" w:space="0" w:color="auto"/>
              <w:right w:val="nil"/>
            </w:tcBorders>
            <w:shd w:val="clear" w:color="auto" w:fill="auto"/>
            <w:vAlign w:val="bottom"/>
          </w:tcPr>
          <w:p w14:paraId="6E516656" w14:textId="43C64D80" w:rsidR="002C29FE" w:rsidRPr="00537128" w:rsidRDefault="002C29FE" w:rsidP="002C29FE">
            <w:pPr>
              <w:spacing w:after="0" w:line="240" w:lineRule="auto"/>
              <w:jc w:val="right"/>
              <w:rPr>
                <w:rFonts w:ascii="Calibri" w:eastAsia="Calibri" w:hAnsi="Calibri" w:cs="Calibri"/>
                <w:b/>
                <w:bCs/>
                <w:color w:val="000000"/>
                <w:sz w:val="19"/>
                <w:szCs w:val="19"/>
                <w:lang w:val="en-US"/>
              </w:rPr>
            </w:pPr>
            <w:r w:rsidRPr="0007466D">
              <w:rPr>
                <w:b/>
                <w:bCs/>
                <w:sz w:val="19"/>
                <w:szCs w:val="19"/>
              </w:rPr>
              <w:t xml:space="preserve"> 239 </w:t>
            </w:r>
          </w:p>
        </w:tc>
        <w:tc>
          <w:tcPr>
            <w:tcW w:w="649" w:type="pct"/>
            <w:tcBorders>
              <w:top w:val="nil"/>
              <w:left w:val="nil"/>
              <w:bottom w:val="single" w:sz="12" w:space="0" w:color="auto"/>
              <w:right w:val="nil"/>
            </w:tcBorders>
            <w:shd w:val="clear" w:color="auto" w:fill="auto"/>
            <w:vAlign w:val="bottom"/>
          </w:tcPr>
          <w:p w14:paraId="43CFEE00" w14:textId="2998132C" w:rsidR="002C29FE" w:rsidRPr="00537128" w:rsidRDefault="002C29FE" w:rsidP="002C29FE">
            <w:pPr>
              <w:spacing w:after="0" w:line="240" w:lineRule="auto"/>
              <w:jc w:val="right"/>
              <w:rPr>
                <w:rFonts w:ascii="Calibri" w:eastAsia="Calibri" w:hAnsi="Calibri" w:cs="Calibri"/>
                <w:b/>
                <w:bCs/>
                <w:color w:val="000000"/>
                <w:sz w:val="19"/>
                <w:szCs w:val="19"/>
                <w:lang w:val="en-US"/>
              </w:rPr>
            </w:pPr>
            <w:r w:rsidRPr="0007466D">
              <w:rPr>
                <w:b/>
                <w:bCs/>
                <w:sz w:val="19"/>
                <w:szCs w:val="19"/>
              </w:rPr>
              <w:t xml:space="preserve"> 67 </w:t>
            </w:r>
          </w:p>
        </w:tc>
        <w:tc>
          <w:tcPr>
            <w:tcW w:w="643" w:type="pct"/>
            <w:tcBorders>
              <w:top w:val="nil"/>
              <w:left w:val="nil"/>
              <w:bottom w:val="single" w:sz="12" w:space="0" w:color="auto"/>
              <w:right w:val="nil"/>
            </w:tcBorders>
            <w:shd w:val="clear" w:color="auto" w:fill="auto"/>
            <w:vAlign w:val="bottom"/>
          </w:tcPr>
          <w:p w14:paraId="1AEA510A" w14:textId="1444431F" w:rsidR="002C29FE" w:rsidRPr="00537128" w:rsidRDefault="002C29FE" w:rsidP="002C29FE">
            <w:pPr>
              <w:spacing w:after="0" w:line="240" w:lineRule="auto"/>
              <w:jc w:val="right"/>
              <w:rPr>
                <w:rFonts w:ascii="Calibri" w:eastAsia="Calibri" w:hAnsi="Calibri" w:cs="Calibri"/>
                <w:b/>
                <w:bCs/>
                <w:color w:val="000000"/>
                <w:sz w:val="19"/>
                <w:szCs w:val="19"/>
                <w:lang w:val="en-US"/>
              </w:rPr>
            </w:pPr>
            <w:r w:rsidRPr="0007466D">
              <w:rPr>
                <w:b/>
                <w:bCs/>
                <w:sz w:val="19"/>
                <w:szCs w:val="19"/>
              </w:rPr>
              <w:t xml:space="preserve"> 34</w:t>
            </w:r>
            <w:r>
              <w:rPr>
                <w:b/>
                <w:bCs/>
                <w:sz w:val="19"/>
                <w:szCs w:val="19"/>
              </w:rPr>
              <w:t>,</w:t>
            </w:r>
            <w:r w:rsidRPr="0007466D">
              <w:rPr>
                <w:b/>
                <w:bCs/>
                <w:sz w:val="19"/>
                <w:szCs w:val="19"/>
              </w:rPr>
              <w:t xml:space="preserve">043 </w:t>
            </w:r>
          </w:p>
        </w:tc>
        <w:tc>
          <w:tcPr>
            <w:tcW w:w="605" w:type="pct"/>
            <w:tcBorders>
              <w:top w:val="nil"/>
              <w:left w:val="nil"/>
              <w:bottom w:val="single" w:sz="12" w:space="0" w:color="auto"/>
              <w:right w:val="nil"/>
            </w:tcBorders>
            <w:shd w:val="clear" w:color="auto" w:fill="auto"/>
            <w:vAlign w:val="bottom"/>
          </w:tcPr>
          <w:p w14:paraId="2A33BAB6" w14:textId="6F8A4728" w:rsidR="002C29FE" w:rsidRPr="00537128" w:rsidRDefault="002C29FE" w:rsidP="002C29FE">
            <w:pPr>
              <w:spacing w:after="0" w:line="240" w:lineRule="auto"/>
              <w:jc w:val="right"/>
              <w:rPr>
                <w:rFonts w:ascii="Calibri" w:eastAsia="Calibri" w:hAnsi="Calibri" w:cs="Calibri"/>
                <w:b/>
                <w:bCs/>
                <w:color w:val="000000"/>
                <w:sz w:val="19"/>
                <w:szCs w:val="19"/>
                <w:lang w:val="en-US"/>
              </w:rPr>
            </w:pPr>
            <w:r w:rsidRPr="0007466D">
              <w:rPr>
                <w:b/>
                <w:bCs/>
                <w:sz w:val="19"/>
                <w:szCs w:val="19"/>
              </w:rPr>
              <w:t xml:space="preserve"> 5 </w:t>
            </w:r>
          </w:p>
        </w:tc>
        <w:tc>
          <w:tcPr>
            <w:tcW w:w="640" w:type="pct"/>
            <w:tcBorders>
              <w:top w:val="nil"/>
              <w:left w:val="nil"/>
              <w:bottom w:val="single" w:sz="12" w:space="0" w:color="auto"/>
              <w:right w:val="nil"/>
            </w:tcBorders>
            <w:shd w:val="clear" w:color="auto" w:fill="auto"/>
            <w:vAlign w:val="bottom"/>
          </w:tcPr>
          <w:p w14:paraId="1D8E95EF" w14:textId="4F117D48" w:rsidR="002C29FE" w:rsidRPr="00537128" w:rsidRDefault="002C29FE" w:rsidP="002C29FE">
            <w:pPr>
              <w:spacing w:after="0" w:line="240" w:lineRule="auto"/>
              <w:jc w:val="right"/>
              <w:rPr>
                <w:rFonts w:ascii="Calibri" w:eastAsia="Calibri" w:hAnsi="Calibri" w:cs="Calibri"/>
                <w:b/>
                <w:bCs/>
                <w:color w:val="000000"/>
                <w:sz w:val="19"/>
                <w:szCs w:val="19"/>
                <w:lang w:val="en-US"/>
              </w:rPr>
            </w:pPr>
            <w:r w:rsidRPr="0007466D">
              <w:rPr>
                <w:b/>
                <w:bCs/>
                <w:sz w:val="19"/>
                <w:szCs w:val="19"/>
              </w:rPr>
              <w:t xml:space="preserve"> 34</w:t>
            </w:r>
            <w:r>
              <w:rPr>
                <w:b/>
                <w:bCs/>
                <w:sz w:val="19"/>
                <w:szCs w:val="19"/>
              </w:rPr>
              <w:t>,</w:t>
            </w:r>
            <w:r w:rsidRPr="0007466D">
              <w:rPr>
                <w:b/>
                <w:bCs/>
                <w:sz w:val="19"/>
                <w:szCs w:val="19"/>
              </w:rPr>
              <w:t xml:space="preserve">354 </w:t>
            </w:r>
          </w:p>
        </w:tc>
      </w:tr>
    </w:tbl>
    <w:p w14:paraId="28E0D771"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5604C926" w14:textId="357B1E05"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A287E" w:rsidRPr="00537128" w14:paraId="0A944AEB" w14:textId="77777777" w:rsidTr="004A287E">
        <w:trPr>
          <w:trHeight w:val="164"/>
        </w:trPr>
        <w:tc>
          <w:tcPr>
            <w:tcW w:w="1814" w:type="pct"/>
          </w:tcPr>
          <w:p w14:paraId="398E96D7"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w:t>
            </w:r>
          </w:p>
        </w:tc>
        <w:tc>
          <w:tcPr>
            <w:tcW w:w="3186" w:type="pct"/>
            <w:gridSpan w:val="5"/>
            <w:vAlign w:val="bottom"/>
          </w:tcPr>
          <w:p w14:paraId="2E3D8E99"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24120200" w14:textId="77777777" w:rsidTr="004A287E">
        <w:trPr>
          <w:trHeight w:val="53"/>
        </w:trPr>
        <w:tc>
          <w:tcPr>
            <w:tcW w:w="1814" w:type="pct"/>
          </w:tcPr>
          <w:p w14:paraId="760AC9D9"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December 2020</w:t>
            </w:r>
          </w:p>
        </w:tc>
        <w:tc>
          <w:tcPr>
            <w:tcW w:w="649" w:type="pct"/>
            <w:vAlign w:val="bottom"/>
          </w:tcPr>
          <w:p w14:paraId="16EE77A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49" w:type="pct"/>
            <w:vAlign w:val="bottom"/>
          </w:tcPr>
          <w:p w14:paraId="55720CC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1360FB79"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0A9C07E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40" w:type="pct"/>
            <w:vAlign w:val="bottom"/>
          </w:tcPr>
          <w:p w14:paraId="1EE7220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9B88EA3" w14:textId="77777777" w:rsidTr="004A287E">
        <w:trPr>
          <w:trHeight w:val="53"/>
        </w:trPr>
        <w:tc>
          <w:tcPr>
            <w:tcW w:w="1814" w:type="pct"/>
          </w:tcPr>
          <w:p w14:paraId="61E37318"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6DC3494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9" w:type="pct"/>
          </w:tcPr>
          <w:p w14:paraId="77DF9976"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580F2E30"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596BDE0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0" w:type="pct"/>
          </w:tcPr>
          <w:p w14:paraId="1A3260C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2E7D92E7" w14:textId="77777777" w:rsidTr="004A287E">
        <w:trPr>
          <w:trHeight w:val="53"/>
        </w:trPr>
        <w:tc>
          <w:tcPr>
            <w:tcW w:w="1814" w:type="pct"/>
          </w:tcPr>
          <w:p w14:paraId="5844C7D9"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49" w:type="pct"/>
          </w:tcPr>
          <w:p w14:paraId="61B3B85B"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9" w:type="pct"/>
          </w:tcPr>
          <w:p w14:paraId="46B463CF"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1165D37E"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0A6F53B5"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0" w:type="pct"/>
          </w:tcPr>
          <w:p w14:paraId="6BEAEC71"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4A287E" w:rsidRPr="00537128" w14:paraId="26DB410A" w14:textId="77777777" w:rsidTr="004A287E">
        <w:trPr>
          <w:trHeight w:hRule="exact" w:val="250"/>
        </w:trPr>
        <w:tc>
          <w:tcPr>
            <w:tcW w:w="1814" w:type="pct"/>
            <w:vAlign w:val="bottom"/>
          </w:tcPr>
          <w:p w14:paraId="22797878"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2020</w:t>
            </w:r>
          </w:p>
        </w:tc>
        <w:tc>
          <w:tcPr>
            <w:tcW w:w="649" w:type="pct"/>
            <w:shd w:val="clear" w:color="auto" w:fill="auto"/>
            <w:vAlign w:val="bottom"/>
          </w:tcPr>
          <w:p w14:paraId="290F513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164 </w:t>
            </w:r>
          </w:p>
        </w:tc>
        <w:tc>
          <w:tcPr>
            <w:tcW w:w="649" w:type="pct"/>
            <w:shd w:val="clear" w:color="auto" w:fill="auto"/>
            <w:vAlign w:val="bottom"/>
          </w:tcPr>
          <w:p w14:paraId="4BAA5DC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18 </w:t>
            </w:r>
          </w:p>
        </w:tc>
        <w:tc>
          <w:tcPr>
            <w:tcW w:w="643" w:type="pct"/>
            <w:shd w:val="clear" w:color="auto" w:fill="auto"/>
            <w:vAlign w:val="bottom"/>
          </w:tcPr>
          <w:p w14:paraId="61DB7B3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35,382 </w:t>
            </w:r>
          </w:p>
        </w:tc>
        <w:tc>
          <w:tcPr>
            <w:tcW w:w="605" w:type="pct"/>
            <w:shd w:val="clear" w:color="auto" w:fill="auto"/>
            <w:vAlign w:val="bottom"/>
          </w:tcPr>
          <w:p w14:paraId="3C13FA5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6 </w:t>
            </w:r>
          </w:p>
        </w:tc>
        <w:tc>
          <w:tcPr>
            <w:tcW w:w="640" w:type="pct"/>
            <w:shd w:val="clear" w:color="auto" w:fill="auto"/>
            <w:vAlign w:val="bottom"/>
          </w:tcPr>
          <w:p w14:paraId="65772535"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35,570 </w:t>
            </w:r>
          </w:p>
        </w:tc>
      </w:tr>
      <w:tr w:rsidR="004A287E" w:rsidRPr="00537128" w14:paraId="761AB8C7" w14:textId="77777777" w:rsidTr="004A287E">
        <w:trPr>
          <w:trHeight w:hRule="exact" w:val="250"/>
        </w:trPr>
        <w:tc>
          <w:tcPr>
            <w:tcW w:w="1814" w:type="pct"/>
            <w:vAlign w:val="bottom"/>
          </w:tcPr>
          <w:p w14:paraId="445AEDDB"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49" w:type="pct"/>
            <w:shd w:val="clear" w:color="auto" w:fill="auto"/>
            <w:vAlign w:val="bottom"/>
          </w:tcPr>
          <w:p w14:paraId="6F63C08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8 </w:t>
            </w:r>
          </w:p>
        </w:tc>
        <w:tc>
          <w:tcPr>
            <w:tcW w:w="649" w:type="pct"/>
            <w:shd w:val="clear" w:color="auto" w:fill="auto"/>
            <w:vAlign w:val="bottom"/>
          </w:tcPr>
          <w:p w14:paraId="60DCD57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w:t>
            </w:r>
          </w:p>
        </w:tc>
        <w:tc>
          <w:tcPr>
            <w:tcW w:w="643" w:type="pct"/>
            <w:shd w:val="clear" w:color="auto" w:fill="auto"/>
            <w:vAlign w:val="bottom"/>
          </w:tcPr>
          <w:p w14:paraId="12F58CC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(7)</w:t>
            </w:r>
          </w:p>
        </w:tc>
        <w:tc>
          <w:tcPr>
            <w:tcW w:w="605" w:type="pct"/>
            <w:shd w:val="clear" w:color="auto" w:fill="auto"/>
            <w:vAlign w:val="bottom"/>
          </w:tcPr>
          <w:p w14:paraId="712736CA"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shd w:val="clear" w:color="auto" w:fill="auto"/>
            <w:vAlign w:val="bottom"/>
          </w:tcPr>
          <w:p w14:paraId="086DC492"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27C859C1" w14:textId="77777777" w:rsidTr="004A287E">
        <w:trPr>
          <w:trHeight w:hRule="exact" w:val="250"/>
        </w:trPr>
        <w:tc>
          <w:tcPr>
            <w:tcW w:w="1814" w:type="pct"/>
            <w:vAlign w:val="bottom"/>
          </w:tcPr>
          <w:p w14:paraId="7A2F9CC8"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49" w:type="pct"/>
            <w:shd w:val="clear" w:color="auto" w:fill="auto"/>
            <w:vAlign w:val="bottom"/>
          </w:tcPr>
          <w:p w14:paraId="0F9E937A"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9" w:type="pct"/>
            <w:shd w:val="clear" w:color="auto" w:fill="auto"/>
            <w:vAlign w:val="bottom"/>
          </w:tcPr>
          <w:p w14:paraId="518C7BA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157152D9"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37840EB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shd w:val="clear" w:color="auto" w:fill="auto"/>
            <w:vAlign w:val="bottom"/>
          </w:tcPr>
          <w:p w14:paraId="60368CE7"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571DF42B" w14:textId="77777777" w:rsidTr="004A287E">
        <w:trPr>
          <w:trHeight w:hRule="exact" w:val="250"/>
        </w:trPr>
        <w:tc>
          <w:tcPr>
            <w:tcW w:w="1814" w:type="pct"/>
            <w:vAlign w:val="bottom"/>
          </w:tcPr>
          <w:p w14:paraId="4C2800CD"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49" w:type="pct"/>
            <w:shd w:val="clear" w:color="auto" w:fill="auto"/>
            <w:vAlign w:val="bottom"/>
          </w:tcPr>
          <w:p w14:paraId="35B3A17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w:t>
            </w:r>
          </w:p>
        </w:tc>
        <w:tc>
          <w:tcPr>
            <w:tcW w:w="649" w:type="pct"/>
            <w:shd w:val="clear" w:color="auto" w:fill="auto"/>
            <w:vAlign w:val="bottom"/>
          </w:tcPr>
          <w:p w14:paraId="47457E9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(9)</w:t>
            </w:r>
          </w:p>
        </w:tc>
        <w:tc>
          <w:tcPr>
            <w:tcW w:w="643" w:type="pct"/>
            <w:shd w:val="clear" w:color="auto" w:fill="auto"/>
            <w:vAlign w:val="bottom"/>
          </w:tcPr>
          <w:p w14:paraId="50170B9A"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12 </w:t>
            </w:r>
          </w:p>
        </w:tc>
        <w:tc>
          <w:tcPr>
            <w:tcW w:w="605" w:type="pct"/>
            <w:shd w:val="clear" w:color="auto" w:fill="auto"/>
            <w:vAlign w:val="bottom"/>
          </w:tcPr>
          <w:p w14:paraId="1F24E02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shd w:val="clear" w:color="auto" w:fill="auto"/>
            <w:vAlign w:val="bottom"/>
          </w:tcPr>
          <w:p w14:paraId="64B6E28C"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r>
      <w:tr w:rsidR="004A287E" w:rsidRPr="00537128" w14:paraId="28064E7A" w14:textId="77777777" w:rsidTr="004A287E">
        <w:trPr>
          <w:trHeight w:hRule="exact" w:val="250"/>
        </w:trPr>
        <w:tc>
          <w:tcPr>
            <w:tcW w:w="1814" w:type="pct"/>
            <w:vAlign w:val="bottom"/>
          </w:tcPr>
          <w:p w14:paraId="332CF142"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release of loss allowance</w:t>
            </w:r>
          </w:p>
        </w:tc>
        <w:tc>
          <w:tcPr>
            <w:tcW w:w="649" w:type="pct"/>
            <w:shd w:val="clear" w:color="auto" w:fill="auto"/>
            <w:vAlign w:val="bottom"/>
          </w:tcPr>
          <w:p w14:paraId="5E30506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(35)</w:t>
            </w:r>
          </w:p>
        </w:tc>
        <w:tc>
          <w:tcPr>
            <w:tcW w:w="649" w:type="pct"/>
            <w:shd w:val="clear" w:color="auto" w:fill="auto"/>
            <w:vAlign w:val="bottom"/>
          </w:tcPr>
          <w:p w14:paraId="7E8A9BE5" w14:textId="77777777" w:rsidR="004A287E" w:rsidRPr="00537128" w:rsidDel="00103E8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(7)</w:t>
            </w:r>
          </w:p>
        </w:tc>
        <w:tc>
          <w:tcPr>
            <w:tcW w:w="643" w:type="pct"/>
            <w:shd w:val="clear" w:color="auto" w:fill="auto"/>
            <w:vAlign w:val="bottom"/>
          </w:tcPr>
          <w:p w14:paraId="268B9DC6"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(989)</w:t>
            </w:r>
          </w:p>
        </w:tc>
        <w:tc>
          <w:tcPr>
            <w:tcW w:w="605" w:type="pct"/>
            <w:shd w:val="clear" w:color="auto" w:fill="auto"/>
            <w:vAlign w:val="bottom"/>
          </w:tcPr>
          <w:p w14:paraId="553078E4" w14:textId="77777777" w:rsidR="004A287E" w:rsidRPr="00537128" w:rsidDel="00862226"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w:t>
            </w:r>
          </w:p>
        </w:tc>
        <w:tc>
          <w:tcPr>
            <w:tcW w:w="640" w:type="pct"/>
            <w:shd w:val="clear" w:color="auto" w:fill="auto"/>
            <w:vAlign w:val="bottom"/>
          </w:tcPr>
          <w:p w14:paraId="3F9A930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(1,032)</w:t>
            </w:r>
          </w:p>
        </w:tc>
      </w:tr>
      <w:tr w:rsidR="004A287E" w:rsidRPr="00537128" w14:paraId="481AC80C" w14:textId="77777777" w:rsidTr="004A287E">
        <w:trPr>
          <w:trHeight w:hRule="exact" w:val="250"/>
        </w:trPr>
        <w:tc>
          <w:tcPr>
            <w:tcW w:w="1814" w:type="pct"/>
            <w:vAlign w:val="bottom"/>
          </w:tcPr>
          <w:p w14:paraId="14FD723E"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Foreclosed assets</w:t>
            </w:r>
          </w:p>
        </w:tc>
        <w:tc>
          <w:tcPr>
            <w:tcW w:w="649" w:type="pct"/>
            <w:tcBorders>
              <w:top w:val="nil"/>
              <w:left w:val="nil"/>
              <w:bottom w:val="nil"/>
              <w:right w:val="nil"/>
            </w:tcBorders>
            <w:shd w:val="clear" w:color="auto" w:fill="auto"/>
            <w:vAlign w:val="bottom"/>
          </w:tcPr>
          <w:p w14:paraId="5A1478C8"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9" w:type="pct"/>
            <w:tcBorders>
              <w:top w:val="nil"/>
              <w:left w:val="nil"/>
              <w:bottom w:val="nil"/>
              <w:right w:val="nil"/>
            </w:tcBorders>
            <w:shd w:val="clear" w:color="auto" w:fill="auto"/>
            <w:vAlign w:val="bottom"/>
          </w:tcPr>
          <w:p w14:paraId="5E6A7CB4"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bottom w:val="nil"/>
              <w:right w:val="nil"/>
            </w:tcBorders>
            <w:shd w:val="clear" w:color="auto" w:fill="auto"/>
            <w:vAlign w:val="bottom"/>
          </w:tcPr>
          <w:p w14:paraId="363EDC62"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(2)</w:t>
            </w:r>
          </w:p>
        </w:tc>
        <w:tc>
          <w:tcPr>
            <w:tcW w:w="605" w:type="pct"/>
            <w:tcBorders>
              <w:top w:val="nil"/>
              <w:left w:val="nil"/>
              <w:bottom w:val="nil"/>
              <w:right w:val="nil"/>
            </w:tcBorders>
            <w:shd w:val="clear" w:color="auto" w:fill="auto"/>
            <w:vAlign w:val="bottom"/>
          </w:tcPr>
          <w:p w14:paraId="24997106"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tcBorders>
              <w:top w:val="nil"/>
              <w:left w:val="nil"/>
              <w:bottom w:val="nil"/>
              <w:right w:val="nil"/>
            </w:tcBorders>
            <w:shd w:val="clear" w:color="auto" w:fill="auto"/>
            <w:vAlign w:val="bottom"/>
          </w:tcPr>
          <w:p w14:paraId="2D91A95B"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(2)</w:t>
            </w:r>
          </w:p>
        </w:tc>
      </w:tr>
      <w:tr w:rsidR="00962697" w:rsidRPr="00537128" w14:paraId="30BAA4CE" w14:textId="77777777" w:rsidTr="004A287E">
        <w:trPr>
          <w:trHeight w:val="294"/>
        </w:trPr>
        <w:tc>
          <w:tcPr>
            <w:tcW w:w="1814" w:type="pct"/>
            <w:vAlign w:val="bottom"/>
          </w:tcPr>
          <w:p w14:paraId="467952D8" w14:textId="1D19135E" w:rsidR="00962697" w:rsidRPr="00537128" w:rsidRDefault="00962697" w:rsidP="00962697">
            <w:pPr>
              <w:tabs>
                <w:tab w:val="right" w:pos="1202"/>
              </w:tabs>
              <w:spacing w:after="0" w:line="240" w:lineRule="auto"/>
              <w:outlineLvl w:val="0"/>
              <w:rPr>
                <w:rFonts w:ascii="Calibri" w:eastAsia="Calibri" w:hAnsi="Calibri" w:cs="Times New Roman"/>
                <w:sz w:val="19"/>
                <w:szCs w:val="19"/>
                <w:lang w:val="en-US"/>
              </w:rPr>
            </w:pPr>
            <w:r w:rsidRPr="0007466D">
              <w:rPr>
                <w:rFonts w:ascii="Calibri" w:eastAsia="Calibri" w:hAnsi="Calibri" w:cs="Arial"/>
                <w:noProof/>
                <w:sz w:val="20"/>
                <w:szCs w:val="20"/>
                <w:lang w:val="en-US"/>
              </w:rPr>
              <w:t>Net foreign exchange gain/loss on loss allowances</w:t>
            </w:r>
          </w:p>
        </w:tc>
        <w:tc>
          <w:tcPr>
            <w:tcW w:w="649" w:type="pct"/>
            <w:tcBorders>
              <w:top w:val="nil"/>
              <w:left w:val="nil"/>
              <w:right w:val="nil"/>
            </w:tcBorders>
            <w:shd w:val="clear" w:color="auto" w:fill="auto"/>
            <w:vAlign w:val="bottom"/>
          </w:tcPr>
          <w:p w14:paraId="376C042F" w14:textId="77777777" w:rsidR="00962697" w:rsidRPr="00537128" w:rsidRDefault="00962697" w:rsidP="00962697">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9" w:type="pct"/>
            <w:tcBorders>
              <w:top w:val="nil"/>
              <w:left w:val="nil"/>
              <w:right w:val="nil"/>
            </w:tcBorders>
            <w:shd w:val="clear" w:color="auto" w:fill="auto"/>
            <w:vAlign w:val="bottom"/>
          </w:tcPr>
          <w:p w14:paraId="45E93F23" w14:textId="77777777" w:rsidR="00962697" w:rsidRPr="00537128" w:rsidRDefault="00962697" w:rsidP="00962697">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right w:val="nil"/>
            </w:tcBorders>
            <w:shd w:val="clear" w:color="auto" w:fill="auto"/>
            <w:vAlign w:val="bottom"/>
          </w:tcPr>
          <w:p w14:paraId="2028072C" w14:textId="77777777" w:rsidR="00962697" w:rsidRPr="00537128" w:rsidRDefault="00962697" w:rsidP="00962697">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w:t>
            </w:r>
          </w:p>
        </w:tc>
        <w:tc>
          <w:tcPr>
            <w:tcW w:w="605" w:type="pct"/>
            <w:tcBorders>
              <w:top w:val="nil"/>
              <w:left w:val="nil"/>
              <w:right w:val="nil"/>
            </w:tcBorders>
            <w:shd w:val="clear" w:color="auto" w:fill="auto"/>
            <w:vAlign w:val="bottom"/>
          </w:tcPr>
          <w:p w14:paraId="3AA7D437" w14:textId="77777777" w:rsidR="00962697" w:rsidRPr="00537128" w:rsidRDefault="00962697" w:rsidP="00962697">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tcBorders>
              <w:top w:val="nil"/>
              <w:left w:val="nil"/>
              <w:right w:val="nil"/>
            </w:tcBorders>
            <w:shd w:val="clear" w:color="auto" w:fill="auto"/>
            <w:vAlign w:val="bottom"/>
          </w:tcPr>
          <w:p w14:paraId="5385026B" w14:textId="77777777" w:rsidR="00962697" w:rsidRPr="00537128" w:rsidRDefault="00962697" w:rsidP="00962697">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w:t>
            </w:r>
          </w:p>
        </w:tc>
      </w:tr>
      <w:tr w:rsidR="004A287E" w:rsidRPr="00537128" w14:paraId="0FBC5449" w14:textId="77777777" w:rsidTr="004A287E">
        <w:trPr>
          <w:trHeight w:val="294"/>
        </w:trPr>
        <w:tc>
          <w:tcPr>
            <w:tcW w:w="1814" w:type="pct"/>
            <w:vAlign w:val="bottom"/>
          </w:tcPr>
          <w:p w14:paraId="035135D3"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Other adjustments</w:t>
            </w:r>
          </w:p>
        </w:tc>
        <w:tc>
          <w:tcPr>
            <w:tcW w:w="649" w:type="pct"/>
            <w:tcBorders>
              <w:top w:val="nil"/>
              <w:left w:val="nil"/>
              <w:bottom w:val="single" w:sz="8" w:space="0" w:color="auto"/>
              <w:right w:val="nil"/>
            </w:tcBorders>
            <w:shd w:val="clear" w:color="auto" w:fill="auto"/>
            <w:vAlign w:val="bottom"/>
          </w:tcPr>
          <w:p w14:paraId="5D8AA1F6"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 </w:t>
            </w:r>
          </w:p>
        </w:tc>
        <w:tc>
          <w:tcPr>
            <w:tcW w:w="649" w:type="pct"/>
            <w:tcBorders>
              <w:top w:val="nil"/>
              <w:left w:val="nil"/>
              <w:bottom w:val="single" w:sz="8" w:space="0" w:color="auto"/>
              <w:right w:val="nil"/>
            </w:tcBorders>
            <w:shd w:val="clear" w:color="auto" w:fill="auto"/>
            <w:vAlign w:val="bottom"/>
          </w:tcPr>
          <w:p w14:paraId="2A74510F"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4B566C2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05" w:type="pct"/>
            <w:tcBorders>
              <w:top w:val="nil"/>
              <w:left w:val="nil"/>
              <w:bottom w:val="single" w:sz="8" w:space="0" w:color="auto"/>
              <w:right w:val="nil"/>
            </w:tcBorders>
            <w:shd w:val="clear" w:color="auto" w:fill="auto"/>
            <w:vAlign w:val="bottom"/>
          </w:tcPr>
          <w:p w14:paraId="4D7F63B0"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 </w:t>
            </w:r>
          </w:p>
        </w:tc>
        <w:tc>
          <w:tcPr>
            <w:tcW w:w="640" w:type="pct"/>
            <w:tcBorders>
              <w:top w:val="nil"/>
              <w:left w:val="nil"/>
              <w:bottom w:val="single" w:sz="8" w:space="0" w:color="auto"/>
              <w:right w:val="nil"/>
            </w:tcBorders>
            <w:shd w:val="clear" w:color="auto" w:fill="auto"/>
            <w:vAlign w:val="bottom"/>
          </w:tcPr>
          <w:p w14:paraId="2B204323" w14:textId="77777777" w:rsidR="004A287E" w:rsidRPr="00537128" w:rsidRDefault="004A287E" w:rsidP="004A287E">
            <w:pPr>
              <w:spacing w:after="0" w:line="240" w:lineRule="auto"/>
              <w:jc w:val="right"/>
              <w:rPr>
                <w:rFonts w:ascii="Calibri" w:eastAsia="Calibri" w:hAnsi="Calibri" w:cs="Calibri"/>
                <w:color w:val="000000"/>
                <w:sz w:val="19"/>
                <w:szCs w:val="19"/>
                <w:lang w:val="en-US"/>
              </w:rPr>
            </w:pPr>
            <w:r w:rsidRPr="00537128">
              <w:rPr>
                <w:rFonts w:ascii="Calibri" w:eastAsia="Calibri" w:hAnsi="Calibri" w:cs="Calibri"/>
                <w:color w:val="000000"/>
                <w:sz w:val="19"/>
                <w:szCs w:val="19"/>
                <w:lang w:val="en-US"/>
              </w:rPr>
              <w:t xml:space="preserve"> 37 </w:t>
            </w:r>
          </w:p>
        </w:tc>
      </w:tr>
      <w:tr w:rsidR="004A287E" w:rsidRPr="00537128" w14:paraId="1588460C" w14:textId="77777777" w:rsidTr="004A287E">
        <w:trPr>
          <w:trHeight w:val="117"/>
        </w:trPr>
        <w:tc>
          <w:tcPr>
            <w:tcW w:w="1814" w:type="pct"/>
            <w:vAlign w:val="bottom"/>
          </w:tcPr>
          <w:p w14:paraId="46FA1B55" w14:textId="6AE72BC0" w:rsidR="004A287E" w:rsidRPr="00537128" w:rsidRDefault="004A287E" w:rsidP="004A287E">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31 December 2020</w:t>
            </w:r>
          </w:p>
        </w:tc>
        <w:tc>
          <w:tcPr>
            <w:tcW w:w="649" w:type="pct"/>
            <w:tcBorders>
              <w:top w:val="nil"/>
              <w:left w:val="nil"/>
              <w:bottom w:val="single" w:sz="12" w:space="0" w:color="auto"/>
              <w:right w:val="nil"/>
            </w:tcBorders>
            <w:shd w:val="clear" w:color="auto" w:fill="auto"/>
            <w:vAlign w:val="bottom"/>
          </w:tcPr>
          <w:p w14:paraId="03F7692B"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171 </w:t>
            </w:r>
          </w:p>
        </w:tc>
        <w:tc>
          <w:tcPr>
            <w:tcW w:w="649" w:type="pct"/>
            <w:tcBorders>
              <w:top w:val="nil"/>
              <w:left w:val="nil"/>
              <w:bottom w:val="single" w:sz="12" w:space="0" w:color="auto"/>
              <w:right w:val="nil"/>
            </w:tcBorders>
            <w:shd w:val="clear" w:color="auto" w:fill="auto"/>
            <w:vAlign w:val="bottom"/>
          </w:tcPr>
          <w:p w14:paraId="458A4F91"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1 </w:t>
            </w:r>
          </w:p>
        </w:tc>
        <w:tc>
          <w:tcPr>
            <w:tcW w:w="643" w:type="pct"/>
            <w:tcBorders>
              <w:top w:val="nil"/>
              <w:left w:val="nil"/>
              <w:bottom w:val="single" w:sz="12" w:space="0" w:color="auto"/>
              <w:right w:val="nil"/>
            </w:tcBorders>
            <w:shd w:val="clear" w:color="auto" w:fill="auto"/>
            <w:vAlign w:val="bottom"/>
          </w:tcPr>
          <w:p w14:paraId="661B4950"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34,359 </w:t>
            </w:r>
          </w:p>
        </w:tc>
        <w:tc>
          <w:tcPr>
            <w:tcW w:w="605" w:type="pct"/>
            <w:tcBorders>
              <w:top w:val="nil"/>
              <w:left w:val="nil"/>
              <w:bottom w:val="single" w:sz="12" w:space="0" w:color="auto"/>
              <w:right w:val="nil"/>
            </w:tcBorders>
            <w:shd w:val="clear" w:color="auto" w:fill="auto"/>
            <w:vAlign w:val="bottom"/>
          </w:tcPr>
          <w:p w14:paraId="3FD86185"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5 </w:t>
            </w:r>
          </w:p>
        </w:tc>
        <w:tc>
          <w:tcPr>
            <w:tcW w:w="640" w:type="pct"/>
            <w:tcBorders>
              <w:top w:val="nil"/>
              <w:left w:val="nil"/>
              <w:bottom w:val="single" w:sz="12" w:space="0" w:color="auto"/>
              <w:right w:val="nil"/>
            </w:tcBorders>
            <w:shd w:val="clear" w:color="auto" w:fill="auto"/>
            <w:vAlign w:val="bottom"/>
          </w:tcPr>
          <w:p w14:paraId="6B2214E3" w14:textId="77777777" w:rsidR="004A287E" w:rsidRPr="00537128" w:rsidRDefault="004A287E" w:rsidP="004A287E">
            <w:pPr>
              <w:spacing w:after="0" w:line="240" w:lineRule="auto"/>
              <w:jc w:val="right"/>
              <w:rPr>
                <w:rFonts w:ascii="Calibri" w:eastAsia="Calibri" w:hAnsi="Calibri" w:cs="Calibri"/>
                <w:b/>
                <w:bCs/>
                <w:color w:val="000000"/>
                <w:sz w:val="19"/>
                <w:szCs w:val="19"/>
                <w:lang w:val="en-US"/>
              </w:rPr>
            </w:pPr>
            <w:r w:rsidRPr="00537128">
              <w:rPr>
                <w:rFonts w:ascii="Calibri" w:eastAsia="Calibri" w:hAnsi="Calibri" w:cs="Calibri"/>
                <w:b/>
                <w:bCs/>
                <w:color w:val="000000"/>
                <w:sz w:val="19"/>
                <w:szCs w:val="19"/>
                <w:lang w:val="en-US"/>
              </w:rPr>
              <w:t xml:space="preserve"> 34,536 </w:t>
            </w:r>
          </w:p>
        </w:tc>
      </w:tr>
    </w:tbl>
    <w:p w14:paraId="4F3B85F3"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10A5A6FA"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3E037513"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25AF32D8" w14:textId="77777777" w:rsidR="00824E0F" w:rsidRPr="00537128" w:rsidRDefault="00824E0F" w:rsidP="00824E0F">
      <w:pPr>
        <w:spacing w:after="0" w:line="240" w:lineRule="auto"/>
        <w:jc w:val="both"/>
        <w:rPr>
          <w:rFonts w:ascii="Calibri" w:eastAsia="Calibri" w:hAnsi="Calibri" w:cs="Arial"/>
          <w:b/>
          <w:bCs/>
          <w:color w:val="000000" w:themeColor="text1"/>
          <w:sz w:val="16"/>
          <w:szCs w:val="16"/>
          <w:lang w:val="en-US"/>
        </w:rPr>
      </w:pPr>
    </w:p>
    <w:p w14:paraId="4D3E533F" w14:textId="76A54B99"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6B0C7C5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590BEBE0" w14:textId="3E52304E"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3964E663"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6EE74106" w14:textId="77777777" w:rsidR="00824E0F" w:rsidRPr="00537128" w:rsidRDefault="00824E0F" w:rsidP="00824E0F">
      <w:pPr>
        <w:numPr>
          <w:ilvl w:val="8"/>
          <w:numId w:val="51"/>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38B673F3"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4A8AF2FD" w14:textId="77777777" w:rsidR="00824E0F" w:rsidRPr="00537128" w:rsidRDefault="00824E0F" w:rsidP="00824E0F">
      <w:pPr>
        <w:spacing w:after="120" w:line="240" w:lineRule="auto"/>
        <w:jc w:val="both"/>
        <w:rPr>
          <w:rFonts w:ascii="Calibri" w:eastAsia="Times New Roman" w:hAnsi="Calibri" w:cs="Times New Roman"/>
          <w:b/>
          <w:bCs/>
          <w:color w:val="000000" w:themeColor="text1"/>
          <w:lang w:val="en-US"/>
        </w:rPr>
      </w:pPr>
      <w:r w:rsidRPr="00537128">
        <w:rPr>
          <w:rFonts w:ascii="Calibri" w:eastAsia="Times New Roman" w:hAnsi="Calibri" w:cs="Times New Roman"/>
          <w:b/>
          <w:bCs/>
          <w:color w:val="000000" w:themeColor="text1"/>
          <w:lang w:val="en-US"/>
        </w:rPr>
        <w:t>Other assets</w:t>
      </w:r>
    </w:p>
    <w:p w14:paraId="7D34092C"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5050D2C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1B1A6B23" w14:textId="77777777" w:rsidTr="004A287E">
        <w:trPr>
          <w:trHeight w:val="160"/>
        </w:trPr>
        <w:tc>
          <w:tcPr>
            <w:tcW w:w="1814" w:type="pct"/>
          </w:tcPr>
          <w:p w14:paraId="73E5839F"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6" w:type="pct"/>
            <w:gridSpan w:val="5"/>
            <w:vAlign w:val="bottom"/>
          </w:tcPr>
          <w:p w14:paraId="46F75F93"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3EABAD6B" w14:textId="77777777" w:rsidTr="004A287E">
        <w:trPr>
          <w:trHeight w:val="51"/>
        </w:trPr>
        <w:tc>
          <w:tcPr>
            <w:tcW w:w="1814" w:type="pct"/>
          </w:tcPr>
          <w:p w14:paraId="5F8CE44C" w14:textId="3D9690F7" w:rsidR="004A287E" w:rsidRPr="00537128" w:rsidRDefault="002412CA"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w:t>
            </w:r>
            <w:r w:rsidR="00E579AC">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2021</w:t>
            </w:r>
          </w:p>
        </w:tc>
        <w:tc>
          <w:tcPr>
            <w:tcW w:w="650" w:type="pct"/>
            <w:vAlign w:val="bottom"/>
          </w:tcPr>
          <w:p w14:paraId="3B1F157F"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3288737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37C27D43"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3B4C55C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8" w:type="pct"/>
            <w:vAlign w:val="bottom"/>
          </w:tcPr>
          <w:p w14:paraId="7A8440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7D6A3D31" w14:textId="77777777" w:rsidTr="004A287E">
        <w:trPr>
          <w:trHeight w:val="51"/>
        </w:trPr>
        <w:tc>
          <w:tcPr>
            <w:tcW w:w="1814" w:type="pct"/>
          </w:tcPr>
          <w:p w14:paraId="5B28B4D1"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43AD92B0"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74E13ED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00344381"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700E6255"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8" w:type="pct"/>
          </w:tcPr>
          <w:p w14:paraId="72DF591A"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16F108D7" w14:textId="77777777" w:rsidTr="004A287E">
        <w:trPr>
          <w:trHeight w:val="51"/>
        </w:trPr>
        <w:tc>
          <w:tcPr>
            <w:tcW w:w="1814" w:type="pct"/>
          </w:tcPr>
          <w:p w14:paraId="6FBA7FA7"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60C01770"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44500193"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4C592EB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14629CF8"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8" w:type="pct"/>
          </w:tcPr>
          <w:p w14:paraId="262C9230"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D034CB" w:rsidRPr="00537128" w14:paraId="779DCAFF" w14:textId="77777777" w:rsidTr="009A1792">
        <w:trPr>
          <w:trHeight w:hRule="exact" w:val="244"/>
        </w:trPr>
        <w:tc>
          <w:tcPr>
            <w:tcW w:w="1814" w:type="pct"/>
            <w:vAlign w:val="bottom"/>
          </w:tcPr>
          <w:p w14:paraId="37ECEBEF" w14:textId="3075B81A" w:rsidR="00D034CB" w:rsidRPr="00537128" w:rsidRDefault="00D034CB" w:rsidP="00D034CB">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2021</w:t>
            </w:r>
          </w:p>
        </w:tc>
        <w:tc>
          <w:tcPr>
            <w:tcW w:w="650" w:type="pct"/>
            <w:tcBorders>
              <w:top w:val="nil"/>
              <w:left w:val="nil"/>
              <w:bottom w:val="nil"/>
              <w:right w:val="nil"/>
            </w:tcBorders>
            <w:shd w:val="clear" w:color="auto" w:fill="auto"/>
            <w:vAlign w:val="bottom"/>
          </w:tcPr>
          <w:p w14:paraId="172402C6" w14:textId="36420D2E"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31 </w:t>
            </w:r>
          </w:p>
        </w:tc>
        <w:tc>
          <w:tcPr>
            <w:tcW w:w="650" w:type="pct"/>
            <w:tcBorders>
              <w:top w:val="nil"/>
              <w:left w:val="nil"/>
              <w:bottom w:val="nil"/>
              <w:right w:val="nil"/>
            </w:tcBorders>
            <w:shd w:val="clear" w:color="auto" w:fill="auto"/>
            <w:vAlign w:val="bottom"/>
          </w:tcPr>
          <w:p w14:paraId="5B8B1C54" w14:textId="1F006EB6"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1 </w:t>
            </w:r>
          </w:p>
        </w:tc>
        <w:tc>
          <w:tcPr>
            <w:tcW w:w="643" w:type="pct"/>
            <w:tcBorders>
              <w:top w:val="nil"/>
              <w:left w:val="nil"/>
              <w:bottom w:val="nil"/>
              <w:right w:val="nil"/>
            </w:tcBorders>
            <w:shd w:val="clear" w:color="auto" w:fill="auto"/>
            <w:vAlign w:val="bottom"/>
          </w:tcPr>
          <w:p w14:paraId="02CA976A" w14:textId="7610B646"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34</w:t>
            </w:r>
            <w:r>
              <w:rPr>
                <w:sz w:val="19"/>
                <w:szCs w:val="19"/>
              </w:rPr>
              <w:t>,</w:t>
            </w:r>
            <w:r w:rsidRPr="0007466D">
              <w:rPr>
                <w:sz w:val="19"/>
                <w:szCs w:val="19"/>
              </w:rPr>
              <w:t xml:space="preserve">359 </w:t>
            </w:r>
          </w:p>
        </w:tc>
        <w:tc>
          <w:tcPr>
            <w:tcW w:w="605" w:type="pct"/>
            <w:tcBorders>
              <w:top w:val="nil"/>
              <w:left w:val="nil"/>
              <w:bottom w:val="nil"/>
              <w:right w:val="nil"/>
            </w:tcBorders>
            <w:shd w:val="clear" w:color="auto" w:fill="auto"/>
            <w:vAlign w:val="bottom"/>
          </w:tcPr>
          <w:p w14:paraId="311F6944" w14:textId="2433B47C"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5 </w:t>
            </w:r>
          </w:p>
        </w:tc>
        <w:tc>
          <w:tcPr>
            <w:tcW w:w="638" w:type="pct"/>
            <w:tcBorders>
              <w:top w:val="nil"/>
              <w:left w:val="nil"/>
              <w:bottom w:val="nil"/>
              <w:right w:val="nil"/>
            </w:tcBorders>
            <w:shd w:val="clear" w:color="auto" w:fill="auto"/>
            <w:vAlign w:val="bottom"/>
          </w:tcPr>
          <w:p w14:paraId="1D16328B" w14:textId="418695E2"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34</w:t>
            </w:r>
            <w:r>
              <w:rPr>
                <w:sz w:val="19"/>
                <w:szCs w:val="19"/>
              </w:rPr>
              <w:t>,</w:t>
            </w:r>
            <w:r w:rsidRPr="0007466D">
              <w:rPr>
                <w:sz w:val="19"/>
                <w:szCs w:val="19"/>
              </w:rPr>
              <w:t xml:space="preserve">396 </w:t>
            </w:r>
          </w:p>
        </w:tc>
      </w:tr>
      <w:tr w:rsidR="00D034CB" w:rsidRPr="00537128" w14:paraId="2662F177" w14:textId="77777777" w:rsidTr="00A1123E">
        <w:trPr>
          <w:trHeight w:hRule="exact" w:val="244"/>
        </w:trPr>
        <w:tc>
          <w:tcPr>
            <w:tcW w:w="1814" w:type="pct"/>
            <w:vAlign w:val="bottom"/>
          </w:tcPr>
          <w:p w14:paraId="7B8183EE" w14:textId="77777777" w:rsidR="00D034CB" w:rsidRPr="00537128" w:rsidRDefault="00D034CB" w:rsidP="00D034CB">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1</w:t>
            </w:r>
          </w:p>
        </w:tc>
        <w:tc>
          <w:tcPr>
            <w:tcW w:w="650" w:type="pct"/>
            <w:tcBorders>
              <w:top w:val="nil"/>
              <w:left w:val="nil"/>
              <w:bottom w:val="nil"/>
              <w:right w:val="nil"/>
            </w:tcBorders>
            <w:shd w:val="clear" w:color="auto" w:fill="auto"/>
            <w:vAlign w:val="bottom"/>
          </w:tcPr>
          <w:p w14:paraId="32AF45DC" w14:textId="01CF3E25"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5 </w:t>
            </w:r>
          </w:p>
        </w:tc>
        <w:tc>
          <w:tcPr>
            <w:tcW w:w="650" w:type="pct"/>
            <w:tcBorders>
              <w:top w:val="nil"/>
              <w:left w:val="nil"/>
              <w:bottom w:val="nil"/>
              <w:right w:val="nil"/>
            </w:tcBorders>
            <w:shd w:val="clear" w:color="auto" w:fill="auto"/>
            <w:vAlign w:val="bottom"/>
          </w:tcPr>
          <w:p w14:paraId="0917E144" w14:textId="068FC1A0"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(1)</w:t>
            </w:r>
          </w:p>
        </w:tc>
        <w:tc>
          <w:tcPr>
            <w:tcW w:w="643" w:type="pct"/>
            <w:tcBorders>
              <w:top w:val="nil"/>
              <w:left w:val="nil"/>
              <w:bottom w:val="nil"/>
              <w:right w:val="nil"/>
            </w:tcBorders>
            <w:shd w:val="clear" w:color="auto" w:fill="auto"/>
            <w:vAlign w:val="bottom"/>
          </w:tcPr>
          <w:p w14:paraId="7429A718" w14:textId="5403C2BC"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(4)</w:t>
            </w:r>
          </w:p>
        </w:tc>
        <w:tc>
          <w:tcPr>
            <w:tcW w:w="605" w:type="pct"/>
            <w:tcBorders>
              <w:top w:val="nil"/>
              <w:left w:val="nil"/>
              <w:bottom w:val="nil"/>
              <w:right w:val="nil"/>
            </w:tcBorders>
            <w:shd w:val="clear" w:color="auto" w:fill="auto"/>
            <w:vAlign w:val="bottom"/>
          </w:tcPr>
          <w:p w14:paraId="7CFC492A" w14:textId="2F528C31"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38" w:type="pct"/>
            <w:tcBorders>
              <w:top w:val="nil"/>
              <w:left w:val="nil"/>
              <w:bottom w:val="nil"/>
              <w:right w:val="nil"/>
            </w:tcBorders>
            <w:shd w:val="clear" w:color="auto" w:fill="auto"/>
            <w:vAlign w:val="bottom"/>
          </w:tcPr>
          <w:p w14:paraId="758FBD6D" w14:textId="0CD8FF8F"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r>
      <w:tr w:rsidR="00D034CB" w:rsidRPr="00537128" w14:paraId="15AB2B45" w14:textId="77777777" w:rsidTr="00A1123E">
        <w:trPr>
          <w:trHeight w:hRule="exact" w:val="244"/>
        </w:trPr>
        <w:tc>
          <w:tcPr>
            <w:tcW w:w="1814" w:type="pct"/>
            <w:vAlign w:val="bottom"/>
          </w:tcPr>
          <w:p w14:paraId="3CD6273D" w14:textId="77777777" w:rsidR="00D034CB" w:rsidRPr="00537128" w:rsidRDefault="00D034CB" w:rsidP="00D034CB">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2</w:t>
            </w:r>
          </w:p>
        </w:tc>
        <w:tc>
          <w:tcPr>
            <w:tcW w:w="650" w:type="pct"/>
            <w:tcBorders>
              <w:top w:val="nil"/>
              <w:left w:val="nil"/>
              <w:bottom w:val="nil"/>
              <w:right w:val="nil"/>
            </w:tcBorders>
            <w:shd w:val="clear" w:color="auto" w:fill="auto"/>
            <w:vAlign w:val="bottom"/>
          </w:tcPr>
          <w:p w14:paraId="7EAC3429" w14:textId="7BD0B68F"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(4)</w:t>
            </w:r>
          </w:p>
        </w:tc>
        <w:tc>
          <w:tcPr>
            <w:tcW w:w="650" w:type="pct"/>
            <w:tcBorders>
              <w:top w:val="nil"/>
              <w:left w:val="nil"/>
              <w:bottom w:val="nil"/>
              <w:right w:val="nil"/>
            </w:tcBorders>
            <w:shd w:val="clear" w:color="auto" w:fill="auto"/>
            <w:vAlign w:val="bottom"/>
          </w:tcPr>
          <w:p w14:paraId="2F5A0367" w14:textId="10F89333"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4 </w:t>
            </w:r>
          </w:p>
        </w:tc>
        <w:tc>
          <w:tcPr>
            <w:tcW w:w="643" w:type="pct"/>
            <w:tcBorders>
              <w:top w:val="nil"/>
              <w:left w:val="nil"/>
              <w:bottom w:val="nil"/>
              <w:right w:val="nil"/>
            </w:tcBorders>
            <w:shd w:val="clear" w:color="auto" w:fill="auto"/>
            <w:vAlign w:val="bottom"/>
          </w:tcPr>
          <w:p w14:paraId="2B415FA9" w14:textId="2B33B9C2"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05" w:type="pct"/>
            <w:tcBorders>
              <w:top w:val="nil"/>
              <w:left w:val="nil"/>
              <w:bottom w:val="nil"/>
              <w:right w:val="nil"/>
            </w:tcBorders>
            <w:shd w:val="clear" w:color="auto" w:fill="auto"/>
            <w:vAlign w:val="bottom"/>
          </w:tcPr>
          <w:p w14:paraId="05FF96B0" w14:textId="7A6A2416"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38" w:type="pct"/>
            <w:tcBorders>
              <w:top w:val="nil"/>
              <w:left w:val="nil"/>
              <w:bottom w:val="nil"/>
              <w:right w:val="nil"/>
            </w:tcBorders>
            <w:shd w:val="clear" w:color="auto" w:fill="auto"/>
            <w:vAlign w:val="bottom"/>
          </w:tcPr>
          <w:p w14:paraId="39448B92" w14:textId="54F74D50"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r>
      <w:tr w:rsidR="00D034CB" w:rsidRPr="00537128" w14:paraId="446A83CE" w14:textId="77777777" w:rsidTr="00A1123E">
        <w:trPr>
          <w:trHeight w:hRule="exact" w:val="244"/>
        </w:trPr>
        <w:tc>
          <w:tcPr>
            <w:tcW w:w="1814" w:type="pct"/>
            <w:vAlign w:val="bottom"/>
          </w:tcPr>
          <w:p w14:paraId="62A7B7A0" w14:textId="77777777" w:rsidR="00D034CB" w:rsidRPr="00537128" w:rsidRDefault="00D034CB" w:rsidP="00D034CB">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3</w:t>
            </w:r>
          </w:p>
        </w:tc>
        <w:tc>
          <w:tcPr>
            <w:tcW w:w="650" w:type="pct"/>
            <w:tcBorders>
              <w:top w:val="nil"/>
              <w:left w:val="nil"/>
              <w:bottom w:val="nil"/>
              <w:right w:val="nil"/>
            </w:tcBorders>
            <w:shd w:val="clear" w:color="auto" w:fill="auto"/>
            <w:vAlign w:val="bottom"/>
          </w:tcPr>
          <w:p w14:paraId="573C72DB" w14:textId="2E5DD081"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(1)</w:t>
            </w:r>
          </w:p>
        </w:tc>
        <w:tc>
          <w:tcPr>
            <w:tcW w:w="650" w:type="pct"/>
            <w:tcBorders>
              <w:top w:val="nil"/>
              <w:left w:val="nil"/>
              <w:bottom w:val="nil"/>
              <w:right w:val="nil"/>
            </w:tcBorders>
            <w:shd w:val="clear" w:color="auto" w:fill="auto"/>
            <w:vAlign w:val="bottom"/>
          </w:tcPr>
          <w:p w14:paraId="450F0D75" w14:textId="6014A18E"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(1)</w:t>
            </w:r>
          </w:p>
        </w:tc>
        <w:tc>
          <w:tcPr>
            <w:tcW w:w="643" w:type="pct"/>
            <w:tcBorders>
              <w:top w:val="nil"/>
              <w:left w:val="nil"/>
              <w:bottom w:val="nil"/>
              <w:right w:val="nil"/>
            </w:tcBorders>
            <w:shd w:val="clear" w:color="auto" w:fill="auto"/>
            <w:vAlign w:val="bottom"/>
          </w:tcPr>
          <w:p w14:paraId="6D84096F" w14:textId="1286A360"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2 </w:t>
            </w:r>
          </w:p>
        </w:tc>
        <w:tc>
          <w:tcPr>
            <w:tcW w:w="605" w:type="pct"/>
            <w:tcBorders>
              <w:top w:val="nil"/>
              <w:left w:val="nil"/>
              <w:bottom w:val="nil"/>
              <w:right w:val="nil"/>
            </w:tcBorders>
            <w:shd w:val="clear" w:color="auto" w:fill="auto"/>
            <w:vAlign w:val="bottom"/>
          </w:tcPr>
          <w:p w14:paraId="7D6ACF8C" w14:textId="523644BC"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38" w:type="pct"/>
            <w:tcBorders>
              <w:top w:val="nil"/>
              <w:left w:val="nil"/>
              <w:bottom w:val="nil"/>
              <w:right w:val="nil"/>
            </w:tcBorders>
            <w:shd w:val="clear" w:color="auto" w:fill="auto"/>
            <w:vAlign w:val="bottom"/>
          </w:tcPr>
          <w:p w14:paraId="05A9212E" w14:textId="06F7B63E"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r>
      <w:tr w:rsidR="00D034CB" w:rsidRPr="00537128" w14:paraId="1C838443" w14:textId="77777777" w:rsidTr="00A1123E">
        <w:trPr>
          <w:trHeight w:hRule="exact" w:val="525"/>
        </w:trPr>
        <w:tc>
          <w:tcPr>
            <w:tcW w:w="1814" w:type="pct"/>
            <w:vAlign w:val="bottom"/>
          </w:tcPr>
          <w:p w14:paraId="454F421D" w14:textId="77777777" w:rsidR="00D034CB" w:rsidRPr="00537128" w:rsidRDefault="00D034CB" w:rsidP="00D034CB">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increase/(release) of loss allowance</w:t>
            </w:r>
          </w:p>
        </w:tc>
        <w:tc>
          <w:tcPr>
            <w:tcW w:w="650" w:type="pct"/>
            <w:tcBorders>
              <w:top w:val="nil"/>
              <w:left w:val="nil"/>
              <w:bottom w:val="nil"/>
              <w:right w:val="nil"/>
            </w:tcBorders>
            <w:shd w:val="clear" w:color="auto" w:fill="auto"/>
            <w:vAlign w:val="bottom"/>
          </w:tcPr>
          <w:p w14:paraId="0CA828EE" w14:textId="6817291C"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(15)</w:t>
            </w:r>
          </w:p>
        </w:tc>
        <w:tc>
          <w:tcPr>
            <w:tcW w:w="650" w:type="pct"/>
            <w:tcBorders>
              <w:top w:val="nil"/>
              <w:left w:val="nil"/>
              <w:bottom w:val="nil"/>
              <w:right w:val="nil"/>
            </w:tcBorders>
            <w:shd w:val="clear" w:color="auto" w:fill="auto"/>
            <w:vAlign w:val="bottom"/>
          </w:tcPr>
          <w:p w14:paraId="2A36F67F" w14:textId="5B91070A"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64 </w:t>
            </w:r>
          </w:p>
        </w:tc>
        <w:tc>
          <w:tcPr>
            <w:tcW w:w="643" w:type="pct"/>
            <w:tcBorders>
              <w:top w:val="nil"/>
              <w:left w:val="nil"/>
              <w:bottom w:val="nil"/>
              <w:right w:val="nil"/>
            </w:tcBorders>
            <w:shd w:val="clear" w:color="auto" w:fill="auto"/>
            <w:vAlign w:val="bottom"/>
          </w:tcPr>
          <w:p w14:paraId="199B3D48" w14:textId="65C7EBBD"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(307)</w:t>
            </w:r>
          </w:p>
        </w:tc>
        <w:tc>
          <w:tcPr>
            <w:tcW w:w="605" w:type="pct"/>
            <w:tcBorders>
              <w:top w:val="nil"/>
              <w:left w:val="nil"/>
              <w:bottom w:val="nil"/>
              <w:right w:val="nil"/>
            </w:tcBorders>
            <w:shd w:val="clear" w:color="auto" w:fill="auto"/>
            <w:vAlign w:val="bottom"/>
          </w:tcPr>
          <w:p w14:paraId="738AB025" w14:textId="41AB9B16"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38" w:type="pct"/>
            <w:tcBorders>
              <w:top w:val="nil"/>
              <w:left w:val="nil"/>
              <w:bottom w:val="nil"/>
              <w:right w:val="nil"/>
            </w:tcBorders>
            <w:shd w:val="clear" w:color="auto" w:fill="auto"/>
            <w:vAlign w:val="bottom"/>
          </w:tcPr>
          <w:p w14:paraId="2A94761A" w14:textId="6F696445"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(258)</w:t>
            </w:r>
          </w:p>
        </w:tc>
      </w:tr>
      <w:tr w:rsidR="00D034CB" w:rsidRPr="00537128" w14:paraId="3C445E0E" w14:textId="77777777" w:rsidTr="009A1792">
        <w:trPr>
          <w:trHeight w:hRule="exact" w:val="212"/>
        </w:trPr>
        <w:tc>
          <w:tcPr>
            <w:tcW w:w="1814" w:type="pct"/>
            <w:vAlign w:val="bottom"/>
          </w:tcPr>
          <w:p w14:paraId="65D2FDB7" w14:textId="0160820D" w:rsidR="00D034CB" w:rsidRPr="00537128" w:rsidRDefault="00D034CB" w:rsidP="00D034CB">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19"/>
                <w:szCs w:val="19"/>
                <w:lang w:val="en-US"/>
              </w:rPr>
              <w:t>Write-offs</w:t>
            </w:r>
          </w:p>
        </w:tc>
        <w:tc>
          <w:tcPr>
            <w:tcW w:w="650" w:type="pct"/>
            <w:tcBorders>
              <w:top w:val="nil"/>
              <w:left w:val="nil"/>
              <w:bottom w:val="nil"/>
              <w:right w:val="nil"/>
            </w:tcBorders>
            <w:shd w:val="clear" w:color="auto" w:fill="auto"/>
            <w:vAlign w:val="bottom"/>
          </w:tcPr>
          <w:p w14:paraId="6A5C4186" w14:textId="39389DA2"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50" w:type="pct"/>
            <w:tcBorders>
              <w:top w:val="nil"/>
              <w:left w:val="nil"/>
              <w:bottom w:val="nil"/>
              <w:right w:val="nil"/>
            </w:tcBorders>
            <w:shd w:val="clear" w:color="auto" w:fill="auto"/>
            <w:vAlign w:val="bottom"/>
          </w:tcPr>
          <w:p w14:paraId="704AAF08" w14:textId="4C041F5A"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43" w:type="pct"/>
            <w:tcBorders>
              <w:top w:val="nil"/>
              <w:left w:val="nil"/>
              <w:bottom w:val="nil"/>
              <w:right w:val="nil"/>
            </w:tcBorders>
            <w:shd w:val="clear" w:color="auto" w:fill="auto"/>
            <w:vAlign w:val="bottom"/>
          </w:tcPr>
          <w:p w14:paraId="7C29C1AF" w14:textId="55338ED2"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(1)</w:t>
            </w:r>
          </w:p>
        </w:tc>
        <w:tc>
          <w:tcPr>
            <w:tcW w:w="605" w:type="pct"/>
            <w:tcBorders>
              <w:top w:val="nil"/>
              <w:left w:val="nil"/>
              <w:bottom w:val="nil"/>
              <w:right w:val="nil"/>
            </w:tcBorders>
            <w:shd w:val="clear" w:color="auto" w:fill="auto"/>
            <w:vAlign w:val="bottom"/>
          </w:tcPr>
          <w:p w14:paraId="68F85979" w14:textId="35FAE0F0"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38" w:type="pct"/>
            <w:tcBorders>
              <w:top w:val="nil"/>
              <w:left w:val="nil"/>
              <w:bottom w:val="nil"/>
              <w:right w:val="nil"/>
            </w:tcBorders>
            <w:shd w:val="clear" w:color="auto" w:fill="auto"/>
            <w:vAlign w:val="bottom"/>
          </w:tcPr>
          <w:p w14:paraId="1A8D5D63" w14:textId="74941813"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(1)</w:t>
            </w:r>
          </w:p>
        </w:tc>
      </w:tr>
      <w:tr w:rsidR="00D034CB" w:rsidRPr="00537128" w14:paraId="187FAA3B" w14:textId="77777777" w:rsidTr="00A1123E">
        <w:trPr>
          <w:trHeight w:hRule="exact" w:val="273"/>
        </w:trPr>
        <w:tc>
          <w:tcPr>
            <w:tcW w:w="1814" w:type="pct"/>
            <w:vAlign w:val="bottom"/>
          </w:tcPr>
          <w:p w14:paraId="7C75B662" w14:textId="77777777" w:rsidR="00D034CB" w:rsidRPr="00537128" w:rsidRDefault="00D034CB" w:rsidP="00D034CB">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Foreclosed assets</w:t>
            </w:r>
          </w:p>
        </w:tc>
        <w:tc>
          <w:tcPr>
            <w:tcW w:w="650" w:type="pct"/>
            <w:tcBorders>
              <w:top w:val="nil"/>
              <w:left w:val="nil"/>
              <w:bottom w:val="nil"/>
              <w:right w:val="nil"/>
            </w:tcBorders>
            <w:shd w:val="clear" w:color="auto" w:fill="auto"/>
            <w:vAlign w:val="bottom"/>
          </w:tcPr>
          <w:p w14:paraId="4AE2C8B5" w14:textId="706C7647"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50" w:type="pct"/>
            <w:tcBorders>
              <w:top w:val="nil"/>
              <w:left w:val="nil"/>
              <w:bottom w:val="nil"/>
              <w:right w:val="nil"/>
            </w:tcBorders>
            <w:shd w:val="clear" w:color="auto" w:fill="auto"/>
            <w:vAlign w:val="bottom"/>
          </w:tcPr>
          <w:p w14:paraId="793AB260" w14:textId="0C0278DC"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43" w:type="pct"/>
            <w:tcBorders>
              <w:top w:val="nil"/>
              <w:left w:val="nil"/>
              <w:bottom w:val="nil"/>
              <w:right w:val="nil"/>
            </w:tcBorders>
            <w:shd w:val="clear" w:color="auto" w:fill="auto"/>
            <w:vAlign w:val="bottom"/>
          </w:tcPr>
          <w:p w14:paraId="5BD9F8EC" w14:textId="55E33529"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05" w:type="pct"/>
            <w:tcBorders>
              <w:top w:val="nil"/>
              <w:left w:val="nil"/>
              <w:bottom w:val="nil"/>
              <w:right w:val="nil"/>
            </w:tcBorders>
            <w:shd w:val="clear" w:color="auto" w:fill="auto"/>
            <w:vAlign w:val="bottom"/>
          </w:tcPr>
          <w:p w14:paraId="542F4CE0" w14:textId="087B4A4D"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38" w:type="pct"/>
            <w:tcBorders>
              <w:top w:val="nil"/>
              <w:left w:val="nil"/>
              <w:bottom w:val="nil"/>
              <w:right w:val="nil"/>
            </w:tcBorders>
            <w:shd w:val="clear" w:color="auto" w:fill="auto"/>
            <w:vAlign w:val="bottom"/>
          </w:tcPr>
          <w:p w14:paraId="35A510BB" w14:textId="7CDE2EBB"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r>
      <w:tr w:rsidR="00D034CB" w:rsidRPr="00537128" w14:paraId="340CE96A" w14:textId="77777777" w:rsidTr="00A1123E">
        <w:trPr>
          <w:trHeight w:val="287"/>
        </w:trPr>
        <w:tc>
          <w:tcPr>
            <w:tcW w:w="1814" w:type="pct"/>
            <w:vAlign w:val="bottom"/>
          </w:tcPr>
          <w:p w14:paraId="74B25A2B" w14:textId="6608C3CE" w:rsidR="00D034CB" w:rsidRPr="00537128" w:rsidRDefault="00D034CB" w:rsidP="00D034CB">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793A216C" w14:textId="72B3B610"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50" w:type="pct"/>
            <w:tcBorders>
              <w:top w:val="nil"/>
              <w:left w:val="nil"/>
              <w:bottom w:val="single" w:sz="8" w:space="0" w:color="auto"/>
              <w:right w:val="nil"/>
            </w:tcBorders>
            <w:shd w:val="clear" w:color="auto" w:fill="auto"/>
            <w:vAlign w:val="bottom"/>
          </w:tcPr>
          <w:p w14:paraId="46212B8A" w14:textId="735C8702"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43" w:type="pct"/>
            <w:tcBorders>
              <w:top w:val="nil"/>
              <w:left w:val="nil"/>
              <w:bottom w:val="single" w:sz="8" w:space="0" w:color="auto"/>
              <w:right w:val="nil"/>
            </w:tcBorders>
            <w:shd w:val="clear" w:color="auto" w:fill="auto"/>
            <w:vAlign w:val="bottom"/>
          </w:tcPr>
          <w:p w14:paraId="019017FE" w14:textId="3FB45A07"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(6)</w:t>
            </w:r>
          </w:p>
        </w:tc>
        <w:tc>
          <w:tcPr>
            <w:tcW w:w="605" w:type="pct"/>
            <w:tcBorders>
              <w:top w:val="nil"/>
              <w:left w:val="nil"/>
              <w:bottom w:val="single" w:sz="8" w:space="0" w:color="auto"/>
              <w:right w:val="nil"/>
            </w:tcBorders>
            <w:shd w:val="clear" w:color="auto" w:fill="auto"/>
            <w:vAlign w:val="bottom"/>
          </w:tcPr>
          <w:p w14:paraId="0FF509FF" w14:textId="04EE9397"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 </w:t>
            </w:r>
          </w:p>
        </w:tc>
        <w:tc>
          <w:tcPr>
            <w:tcW w:w="638" w:type="pct"/>
            <w:tcBorders>
              <w:top w:val="nil"/>
              <w:left w:val="nil"/>
              <w:bottom w:val="single" w:sz="8" w:space="0" w:color="auto"/>
              <w:right w:val="nil"/>
            </w:tcBorders>
            <w:shd w:val="clear" w:color="auto" w:fill="auto"/>
            <w:vAlign w:val="bottom"/>
          </w:tcPr>
          <w:p w14:paraId="468D413F" w14:textId="4FA0C18D" w:rsidR="00D034CB" w:rsidRPr="00537128" w:rsidRDefault="00D034CB" w:rsidP="00D034CB">
            <w:pPr>
              <w:spacing w:after="0" w:line="240" w:lineRule="auto"/>
              <w:jc w:val="right"/>
              <w:rPr>
                <w:rFonts w:ascii="Calibri" w:eastAsia="Calibri" w:hAnsi="Calibri" w:cs="Calibri"/>
                <w:sz w:val="20"/>
                <w:szCs w:val="20"/>
                <w:lang w:val="en-US"/>
              </w:rPr>
            </w:pPr>
            <w:r w:rsidRPr="0007466D">
              <w:rPr>
                <w:sz w:val="19"/>
                <w:szCs w:val="19"/>
              </w:rPr>
              <w:t xml:space="preserve"> (6)</w:t>
            </w:r>
          </w:p>
        </w:tc>
      </w:tr>
      <w:tr w:rsidR="00D034CB" w:rsidRPr="00537128" w14:paraId="550B79D1" w14:textId="77777777" w:rsidTr="00A1123E">
        <w:trPr>
          <w:trHeight w:val="114"/>
        </w:trPr>
        <w:tc>
          <w:tcPr>
            <w:tcW w:w="1814" w:type="pct"/>
            <w:vAlign w:val="bottom"/>
          </w:tcPr>
          <w:p w14:paraId="6E63494B" w14:textId="26AF66A1" w:rsidR="00D034CB" w:rsidRPr="00537128" w:rsidRDefault="00D034CB" w:rsidP="00D034CB">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w:t>
            </w:r>
            <w:r>
              <w:rPr>
                <w:rFonts w:ascii="Calibri" w:eastAsia="Calibri" w:hAnsi="Calibri" w:cs="Arial"/>
                <w:b/>
                <w:bCs/>
                <w:sz w:val="20"/>
                <w:szCs w:val="20"/>
                <w:lang w:val="en-US"/>
              </w:rPr>
              <w:t>0 June</w:t>
            </w:r>
            <w:r w:rsidRPr="00537128">
              <w:rPr>
                <w:rFonts w:ascii="Calibri" w:eastAsia="Calibri" w:hAnsi="Calibri" w:cs="Arial"/>
                <w:b/>
                <w:bCs/>
                <w:sz w:val="20"/>
                <w:szCs w:val="20"/>
                <w:lang w:val="en-US"/>
              </w:rPr>
              <w:t xml:space="preserve"> 2021</w:t>
            </w:r>
          </w:p>
        </w:tc>
        <w:tc>
          <w:tcPr>
            <w:tcW w:w="650" w:type="pct"/>
            <w:tcBorders>
              <w:top w:val="nil"/>
              <w:left w:val="nil"/>
              <w:bottom w:val="single" w:sz="12" w:space="0" w:color="auto"/>
              <w:right w:val="nil"/>
            </w:tcBorders>
            <w:shd w:val="clear" w:color="auto" w:fill="auto"/>
            <w:vAlign w:val="bottom"/>
          </w:tcPr>
          <w:p w14:paraId="71FFAE84" w14:textId="652E12D1" w:rsidR="00D034CB" w:rsidRPr="00537128" w:rsidRDefault="00D034CB" w:rsidP="00D034CB">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19"/>
                <w:szCs w:val="19"/>
              </w:rPr>
              <w:t xml:space="preserve"> 16 </w:t>
            </w:r>
          </w:p>
        </w:tc>
        <w:tc>
          <w:tcPr>
            <w:tcW w:w="650" w:type="pct"/>
            <w:tcBorders>
              <w:top w:val="nil"/>
              <w:left w:val="nil"/>
              <w:bottom w:val="single" w:sz="12" w:space="0" w:color="auto"/>
              <w:right w:val="nil"/>
            </w:tcBorders>
            <w:shd w:val="clear" w:color="auto" w:fill="auto"/>
            <w:vAlign w:val="bottom"/>
          </w:tcPr>
          <w:p w14:paraId="78D6E9EC" w14:textId="3394B88A" w:rsidR="00D034CB" w:rsidRPr="00537128" w:rsidRDefault="00D034CB" w:rsidP="00D034CB">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19"/>
                <w:szCs w:val="19"/>
              </w:rPr>
              <w:t xml:space="preserve"> 67 </w:t>
            </w:r>
          </w:p>
        </w:tc>
        <w:tc>
          <w:tcPr>
            <w:tcW w:w="643" w:type="pct"/>
            <w:tcBorders>
              <w:top w:val="nil"/>
              <w:left w:val="nil"/>
              <w:bottom w:val="single" w:sz="12" w:space="0" w:color="auto"/>
              <w:right w:val="nil"/>
            </w:tcBorders>
            <w:shd w:val="clear" w:color="auto" w:fill="auto"/>
            <w:vAlign w:val="bottom"/>
          </w:tcPr>
          <w:p w14:paraId="67D8F932" w14:textId="62C33572" w:rsidR="00D034CB" w:rsidRPr="00537128" w:rsidRDefault="00D034CB" w:rsidP="00D034CB">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19"/>
                <w:szCs w:val="19"/>
              </w:rPr>
              <w:t xml:space="preserve"> 34</w:t>
            </w:r>
            <w:r>
              <w:rPr>
                <w:b/>
                <w:bCs/>
                <w:sz w:val="19"/>
                <w:szCs w:val="19"/>
              </w:rPr>
              <w:t>,</w:t>
            </w:r>
            <w:r w:rsidRPr="0007466D">
              <w:rPr>
                <w:b/>
                <w:bCs/>
                <w:sz w:val="19"/>
                <w:szCs w:val="19"/>
              </w:rPr>
              <w:t xml:space="preserve">043 </w:t>
            </w:r>
          </w:p>
        </w:tc>
        <w:tc>
          <w:tcPr>
            <w:tcW w:w="605" w:type="pct"/>
            <w:tcBorders>
              <w:top w:val="nil"/>
              <w:left w:val="nil"/>
              <w:bottom w:val="single" w:sz="12" w:space="0" w:color="auto"/>
              <w:right w:val="nil"/>
            </w:tcBorders>
            <w:shd w:val="clear" w:color="auto" w:fill="auto"/>
            <w:vAlign w:val="bottom"/>
          </w:tcPr>
          <w:p w14:paraId="09DCD3C0" w14:textId="013245B9" w:rsidR="00D034CB" w:rsidRPr="00537128" w:rsidRDefault="00D034CB" w:rsidP="00D034CB">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19"/>
                <w:szCs w:val="19"/>
              </w:rPr>
              <w:t xml:space="preserve"> 5 </w:t>
            </w:r>
          </w:p>
        </w:tc>
        <w:tc>
          <w:tcPr>
            <w:tcW w:w="638" w:type="pct"/>
            <w:tcBorders>
              <w:top w:val="nil"/>
              <w:left w:val="nil"/>
              <w:bottom w:val="single" w:sz="12" w:space="0" w:color="auto"/>
              <w:right w:val="nil"/>
            </w:tcBorders>
            <w:shd w:val="clear" w:color="auto" w:fill="auto"/>
            <w:vAlign w:val="bottom"/>
          </w:tcPr>
          <w:p w14:paraId="77B42565" w14:textId="1F764A01" w:rsidR="00D034CB" w:rsidRPr="00537128" w:rsidRDefault="00D034CB" w:rsidP="00D034CB">
            <w:pPr>
              <w:tabs>
                <w:tab w:val="right" w:pos="1202"/>
              </w:tabs>
              <w:spacing w:after="0" w:line="301" w:lineRule="exact"/>
              <w:jc w:val="right"/>
              <w:outlineLvl w:val="0"/>
              <w:rPr>
                <w:rFonts w:ascii="Calibri" w:eastAsia="Calibri" w:hAnsi="Calibri" w:cs="Arial"/>
                <w:b/>
                <w:bCs/>
                <w:sz w:val="20"/>
                <w:szCs w:val="20"/>
                <w:lang w:val="en-US"/>
              </w:rPr>
            </w:pPr>
            <w:r w:rsidRPr="0007466D">
              <w:rPr>
                <w:b/>
                <w:bCs/>
                <w:sz w:val="19"/>
                <w:szCs w:val="19"/>
              </w:rPr>
              <w:t xml:space="preserve"> 34</w:t>
            </w:r>
            <w:r>
              <w:rPr>
                <w:b/>
                <w:bCs/>
                <w:sz w:val="19"/>
                <w:szCs w:val="19"/>
              </w:rPr>
              <w:t>,</w:t>
            </w:r>
            <w:r w:rsidRPr="0007466D">
              <w:rPr>
                <w:b/>
                <w:bCs/>
                <w:sz w:val="19"/>
                <w:szCs w:val="19"/>
              </w:rPr>
              <w:t xml:space="preserve">131 </w:t>
            </w:r>
          </w:p>
        </w:tc>
      </w:tr>
    </w:tbl>
    <w:p w14:paraId="73C83FC2" w14:textId="6A1EBC8B" w:rsidR="00824E0F" w:rsidRPr="00537128" w:rsidRDefault="00824E0F" w:rsidP="00024090">
      <w:pPr>
        <w:spacing w:after="0" w:line="240" w:lineRule="auto"/>
        <w:rPr>
          <w:rFonts w:ascii="Calibri" w:eastAsia="Calibri" w:hAnsi="Calibri" w:cs="Times New Roman"/>
          <w:noProof/>
          <w:color w:val="000000" w:themeColor="text1"/>
          <w:lang w:val="en-US"/>
        </w:rPr>
      </w:pPr>
    </w:p>
    <w:p w14:paraId="38341DBD" w14:textId="4265B9C5" w:rsidR="004A287E" w:rsidRPr="00537128" w:rsidRDefault="004A287E"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2B33F03B" w14:textId="77777777" w:rsidTr="004A287E">
        <w:trPr>
          <w:trHeight w:val="160"/>
        </w:trPr>
        <w:tc>
          <w:tcPr>
            <w:tcW w:w="1814" w:type="pct"/>
          </w:tcPr>
          <w:p w14:paraId="06DD2225"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br w:type="page"/>
              <w:t>Bank</w:t>
            </w:r>
          </w:p>
        </w:tc>
        <w:tc>
          <w:tcPr>
            <w:tcW w:w="3186" w:type="pct"/>
            <w:gridSpan w:val="5"/>
            <w:vAlign w:val="bottom"/>
          </w:tcPr>
          <w:p w14:paraId="6C73A2A8" w14:textId="77777777" w:rsidR="004A287E" w:rsidRPr="00537128" w:rsidRDefault="004A287E" w:rsidP="004A287E">
            <w:pPr>
              <w:spacing w:after="0" w:line="240" w:lineRule="auto"/>
              <w:jc w:val="center"/>
              <w:rPr>
                <w:rFonts w:ascii="Calibri" w:eastAsia="Calibri" w:hAnsi="Calibri" w:cs="Arial"/>
                <w:b/>
                <w:sz w:val="20"/>
                <w:szCs w:val="20"/>
                <w:lang w:val="en-US"/>
              </w:rPr>
            </w:pPr>
          </w:p>
        </w:tc>
      </w:tr>
      <w:tr w:rsidR="004A287E" w:rsidRPr="00537128" w14:paraId="1E281830" w14:textId="77777777" w:rsidTr="004A287E">
        <w:trPr>
          <w:trHeight w:val="51"/>
        </w:trPr>
        <w:tc>
          <w:tcPr>
            <w:tcW w:w="1814" w:type="pct"/>
          </w:tcPr>
          <w:p w14:paraId="0293E22D" w14:textId="77777777" w:rsidR="004A287E" w:rsidRPr="00537128" w:rsidRDefault="004A287E" w:rsidP="004A287E">
            <w:pPr>
              <w:spacing w:after="0" w:line="240" w:lineRule="auto"/>
              <w:rPr>
                <w:rFonts w:ascii="Calibri" w:eastAsia="Calibri" w:hAnsi="Calibri" w:cs="Arial"/>
                <w:b/>
                <w:bCs/>
                <w:sz w:val="20"/>
                <w:szCs w:val="20"/>
                <w:lang w:val="en-US"/>
              </w:rPr>
            </w:pPr>
            <w:r w:rsidRPr="00537128">
              <w:rPr>
                <w:rFonts w:ascii="Calibri" w:eastAsia="Calibri" w:hAnsi="Calibri" w:cs="Arial"/>
                <w:b/>
                <w:bCs/>
                <w:sz w:val="20"/>
                <w:szCs w:val="20"/>
                <w:lang w:val="en-US"/>
              </w:rPr>
              <w:t>31 December 2020</w:t>
            </w:r>
          </w:p>
        </w:tc>
        <w:tc>
          <w:tcPr>
            <w:tcW w:w="650" w:type="pct"/>
            <w:vAlign w:val="bottom"/>
          </w:tcPr>
          <w:p w14:paraId="7E588A8C"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1</w:t>
            </w:r>
          </w:p>
        </w:tc>
        <w:tc>
          <w:tcPr>
            <w:tcW w:w="650" w:type="pct"/>
            <w:vAlign w:val="bottom"/>
          </w:tcPr>
          <w:p w14:paraId="25C81187"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2</w:t>
            </w:r>
          </w:p>
        </w:tc>
        <w:tc>
          <w:tcPr>
            <w:tcW w:w="643" w:type="pct"/>
            <w:vAlign w:val="bottom"/>
          </w:tcPr>
          <w:p w14:paraId="07552B68"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Stage 3</w:t>
            </w:r>
          </w:p>
        </w:tc>
        <w:tc>
          <w:tcPr>
            <w:tcW w:w="605" w:type="pct"/>
            <w:vAlign w:val="bottom"/>
          </w:tcPr>
          <w:p w14:paraId="696EF39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POCI</w:t>
            </w:r>
          </w:p>
        </w:tc>
        <w:tc>
          <w:tcPr>
            <w:tcW w:w="638" w:type="pct"/>
            <w:vAlign w:val="bottom"/>
          </w:tcPr>
          <w:p w14:paraId="60830A1E"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Total</w:t>
            </w:r>
          </w:p>
        </w:tc>
      </w:tr>
      <w:tr w:rsidR="004A287E" w:rsidRPr="00537128" w14:paraId="7CB276AD" w14:textId="77777777" w:rsidTr="004A287E">
        <w:trPr>
          <w:trHeight w:val="51"/>
        </w:trPr>
        <w:tc>
          <w:tcPr>
            <w:tcW w:w="1814" w:type="pct"/>
          </w:tcPr>
          <w:p w14:paraId="0334A383"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1571834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50" w:type="pct"/>
          </w:tcPr>
          <w:p w14:paraId="3EC6E8FB"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43" w:type="pct"/>
          </w:tcPr>
          <w:p w14:paraId="6FE4C504"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05" w:type="pct"/>
          </w:tcPr>
          <w:p w14:paraId="36671082"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c>
          <w:tcPr>
            <w:tcW w:w="638" w:type="pct"/>
          </w:tcPr>
          <w:p w14:paraId="2AF10DFD" w14:textId="77777777" w:rsidR="004A287E" w:rsidRPr="00537128" w:rsidRDefault="004A287E" w:rsidP="004A287E">
            <w:pPr>
              <w:spacing w:after="0" w:line="240" w:lineRule="auto"/>
              <w:jc w:val="right"/>
              <w:rPr>
                <w:rFonts w:ascii="Calibri" w:eastAsia="Calibri" w:hAnsi="Calibri" w:cs="Arial"/>
                <w:b/>
                <w:sz w:val="20"/>
                <w:szCs w:val="20"/>
                <w:lang w:val="en-US"/>
              </w:rPr>
            </w:pPr>
            <w:r w:rsidRPr="00537128">
              <w:rPr>
                <w:rFonts w:ascii="Calibri" w:eastAsia="Calibri" w:hAnsi="Calibri" w:cs="Arial"/>
                <w:b/>
                <w:sz w:val="20"/>
                <w:szCs w:val="20"/>
                <w:lang w:val="en-US"/>
              </w:rPr>
              <w:t>HRK ‘000</w:t>
            </w:r>
          </w:p>
        </w:tc>
      </w:tr>
      <w:tr w:rsidR="004A287E" w:rsidRPr="00537128" w14:paraId="3FCA9F2F" w14:textId="77777777" w:rsidTr="004A287E">
        <w:trPr>
          <w:trHeight w:val="51"/>
        </w:trPr>
        <w:tc>
          <w:tcPr>
            <w:tcW w:w="1814" w:type="pct"/>
          </w:tcPr>
          <w:p w14:paraId="657FCDE5" w14:textId="77777777" w:rsidR="004A287E" w:rsidRPr="00537128" w:rsidRDefault="004A287E" w:rsidP="004A287E">
            <w:pPr>
              <w:spacing w:after="0" w:line="240" w:lineRule="auto"/>
              <w:rPr>
                <w:rFonts w:ascii="Calibri" w:eastAsia="Calibri" w:hAnsi="Calibri" w:cs="Arial"/>
                <w:b/>
                <w:bCs/>
                <w:sz w:val="20"/>
                <w:szCs w:val="20"/>
                <w:lang w:val="en-US"/>
              </w:rPr>
            </w:pPr>
          </w:p>
        </w:tc>
        <w:tc>
          <w:tcPr>
            <w:tcW w:w="650" w:type="pct"/>
          </w:tcPr>
          <w:p w14:paraId="730ABE8D"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50" w:type="pct"/>
          </w:tcPr>
          <w:p w14:paraId="7E3D2ACB"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43" w:type="pct"/>
          </w:tcPr>
          <w:p w14:paraId="0B9FAC74"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05" w:type="pct"/>
          </w:tcPr>
          <w:p w14:paraId="07A7979D" w14:textId="77777777" w:rsidR="004A287E" w:rsidRPr="00537128" w:rsidRDefault="004A287E" w:rsidP="004A287E">
            <w:pPr>
              <w:spacing w:after="0" w:line="240" w:lineRule="auto"/>
              <w:jc w:val="right"/>
              <w:rPr>
                <w:rFonts w:ascii="Calibri" w:eastAsia="Calibri" w:hAnsi="Calibri" w:cs="Arial"/>
                <w:b/>
                <w:sz w:val="20"/>
                <w:szCs w:val="20"/>
                <w:lang w:val="en-US"/>
              </w:rPr>
            </w:pPr>
          </w:p>
        </w:tc>
        <w:tc>
          <w:tcPr>
            <w:tcW w:w="638" w:type="pct"/>
          </w:tcPr>
          <w:p w14:paraId="437021B9" w14:textId="77777777" w:rsidR="004A287E" w:rsidRPr="00537128" w:rsidRDefault="004A287E" w:rsidP="004A287E">
            <w:pPr>
              <w:spacing w:after="0" w:line="240" w:lineRule="auto"/>
              <w:jc w:val="right"/>
              <w:rPr>
                <w:rFonts w:ascii="Calibri" w:eastAsia="Calibri" w:hAnsi="Calibri" w:cs="Arial"/>
                <w:b/>
                <w:sz w:val="20"/>
                <w:szCs w:val="20"/>
                <w:lang w:val="en-US"/>
              </w:rPr>
            </w:pPr>
          </w:p>
        </w:tc>
      </w:tr>
      <w:tr w:rsidR="004A287E" w:rsidRPr="00537128" w14:paraId="446024DB" w14:textId="77777777" w:rsidTr="004A287E">
        <w:trPr>
          <w:trHeight w:hRule="exact" w:val="244"/>
        </w:trPr>
        <w:tc>
          <w:tcPr>
            <w:tcW w:w="1814" w:type="pct"/>
            <w:vAlign w:val="bottom"/>
          </w:tcPr>
          <w:p w14:paraId="5B4993E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Balance </w:t>
            </w:r>
            <w:proofErr w:type="gramStart"/>
            <w:r w:rsidRPr="00537128">
              <w:rPr>
                <w:rFonts w:ascii="Calibri" w:eastAsia="Calibri" w:hAnsi="Calibri" w:cs="Times New Roman"/>
                <w:sz w:val="20"/>
                <w:szCs w:val="20"/>
                <w:lang w:val="en-US"/>
              </w:rPr>
              <w:t>at</w:t>
            </w:r>
            <w:proofErr w:type="gramEnd"/>
            <w:r w:rsidRPr="00537128">
              <w:rPr>
                <w:rFonts w:ascii="Calibri" w:eastAsia="Calibri" w:hAnsi="Calibri" w:cs="Times New Roman"/>
                <w:sz w:val="20"/>
                <w:szCs w:val="20"/>
                <w:lang w:val="en-US"/>
              </w:rPr>
              <w:t xml:space="preserve"> 1 January 2020</w:t>
            </w:r>
          </w:p>
        </w:tc>
        <w:tc>
          <w:tcPr>
            <w:tcW w:w="650" w:type="pct"/>
            <w:shd w:val="clear" w:color="auto" w:fill="auto"/>
            <w:vAlign w:val="bottom"/>
          </w:tcPr>
          <w:p w14:paraId="30BC1036"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30 </w:t>
            </w:r>
          </w:p>
        </w:tc>
        <w:tc>
          <w:tcPr>
            <w:tcW w:w="650" w:type="pct"/>
            <w:shd w:val="clear" w:color="auto" w:fill="auto"/>
            <w:vAlign w:val="bottom"/>
          </w:tcPr>
          <w:p w14:paraId="39C6B4C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18 </w:t>
            </w:r>
          </w:p>
        </w:tc>
        <w:tc>
          <w:tcPr>
            <w:tcW w:w="643" w:type="pct"/>
            <w:shd w:val="clear" w:color="auto" w:fill="auto"/>
            <w:vAlign w:val="bottom"/>
          </w:tcPr>
          <w:p w14:paraId="1712AD09"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35,382 </w:t>
            </w:r>
          </w:p>
        </w:tc>
        <w:tc>
          <w:tcPr>
            <w:tcW w:w="605" w:type="pct"/>
            <w:shd w:val="clear" w:color="auto" w:fill="auto"/>
            <w:vAlign w:val="bottom"/>
          </w:tcPr>
          <w:p w14:paraId="4284EB37"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6 </w:t>
            </w:r>
          </w:p>
        </w:tc>
        <w:tc>
          <w:tcPr>
            <w:tcW w:w="638" w:type="pct"/>
            <w:shd w:val="clear" w:color="auto" w:fill="auto"/>
            <w:vAlign w:val="bottom"/>
          </w:tcPr>
          <w:p w14:paraId="0040789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35,436 </w:t>
            </w:r>
          </w:p>
        </w:tc>
      </w:tr>
      <w:tr w:rsidR="004A287E" w:rsidRPr="00537128" w14:paraId="4D4067AE" w14:textId="77777777" w:rsidTr="004A287E">
        <w:trPr>
          <w:trHeight w:hRule="exact" w:val="244"/>
        </w:trPr>
        <w:tc>
          <w:tcPr>
            <w:tcW w:w="1814" w:type="pct"/>
            <w:vAlign w:val="bottom"/>
          </w:tcPr>
          <w:p w14:paraId="3772CF23"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4A8130F4"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8 </w:t>
            </w:r>
          </w:p>
        </w:tc>
        <w:tc>
          <w:tcPr>
            <w:tcW w:w="650" w:type="pct"/>
            <w:shd w:val="clear" w:color="auto" w:fill="auto"/>
            <w:vAlign w:val="bottom"/>
          </w:tcPr>
          <w:p w14:paraId="593FE62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w:t>
            </w:r>
          </w:p>
        </w:tc>
        <w:tc>
          <w:tcPr>
            <w:tcW w:w="643" w:type="pct"/>
            <w:shd w:val="clear" w:color="auto" w:fill="auto"/>
            <w:vAlign w:val="bottom"/>
          </w:tcPr>
          <w:p w14:paraId="036DDE2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(7)</w:t>
            </w:r>
          </w:p>
        </w:tc>
        <w:tc>
          <w:tcPr>
            <w:tcW w:w="605" w:type="pct"/>
            <w:shd w:val="clear" w:color="auto" w:fill="auto"/>
            <w:vAlign w:val="bottom"/>
          </w:tcPr>
          <w:p w14:paraId="28F16D65"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50FE77A2"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r>
      <w:tr w:rsidR="004A287E" w:rsidRPr="00537128" w14:paraId="27CF65A0" w14:textId="77777777" w:rsidTr="004A287E">
        <w:trPr>
          <w:trHeight w:hRule="exact" w:val="244"/>
        </w:trPr>
        <w:tc>
          <w:tcPr>
            <w:tcW w:w="1814" w:type="pct"/>
            <w:vAlign w:val="bottom"/>
          </w:tcPr>
          <w:p w14:paraId="3AD65248"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4B1F665A"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w:t>
            </w:r>
          </w:p>
        </w:tc>
        <w:tc>
          <w:tcPr>
            <w:tcW w:w="650" w:type="pct"/>
            <w:shd w:val="clear" w:color="auto" w:fill="auto"/>
            <w:vAlign w:val="bottom"/>
          </w:tcPr>
          <w:p w14:paraId="0EA66E81"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 </w:t>
            </w:r>
          </w:p>
        </w:tc>
        <w:tc>
          <w:tcPr>
            <w:tcW w:w="643" w:type="pct"/>
            <w:shd w:val="clear" w:color="auto" w:fill="auto"/>
            <w:vAlign w:val="bottom"/>
          </w:tcPr>
          <w:p w14:paraId="21E9FC3E"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05" w:type="pct"/>
            <w:shd w:val="clear" w:color="auto" w:fill="auto"/>
            <w:vAlign w:val="bottom"/>
          </w:tcPr>
          <w:p w14:paraId="287EA4E6"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1D88E53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r>
      <w:tr w:rsidR="004A287E" w:rsidRPr="00537128" w14:paraId="4D13757F" w14:textId="77777777" w:rsidTr="004A287E">
        <w:trPr>
          <w:trHeight w:hRule="exact" w:val="244"/>
        </w:trPr>
        <w:tc>
          <w:tcPr>
            <w:tcW w:w="1814" w:type="pct"/>
            <w:vAlign w:val="bottom"/>
          </w:tcPr>
          <w:p w14:paraId="5A7A6664"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24B6FE2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w:t>
            </w:r>
          </w:p>
        </w:tc>
        <w:tc>
          <w:tcPr>
            <w:tcW w:w="650" w:type="pct"/>
            <w:shd w:val="clear" w:color="auto" w:fill="auto"/>
            <w:vAlign w:val="bottom"/>
          </w:tcPr>
          <w:p w14:paraId="1B418A6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(11)</w:t>
            </w:r>
          </w:p>
        </w:tc>
        <w:tc>
          <w:tcPr>
            <w:tcW w:w="643" w:type="pct"/>
            <w:shd w:val="clear" w:color="auto" w:fill="auto"/>
            <w:vAlign w:val="bottom"/>
          </w:tcPr>
          <w:p w14:paraId="3C67F9B2"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12 </w:t>
            </w:r>
          </w:p>
        </w:tc>
        <w:tc>
          <w:tcPr>
            <w:tcW w:w="605" w:type="pct"/>
            <w:shd w:val="clear" w:color="auto" w:fill="auto"/>
            <w:vAlign w:val="bottom"/>
          </w:tcPr>
          <w:p w14:paraId="7BE2FECC"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4E55CFD8"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r>
      <w:tr w:rsidR="004A287E" w:rsidRPr="00537128" w14:paraId="601A10CC" w14:textId="77777777" w:rsidTr="004A287E">
        <w:trPr>
          <w:trHeight w:hRule="exact" w:val="525"/>
        </w:trPr>
        <w:tc>
          <w:tcPr>
            <w:tcW w:w="1814" w:type="pct"/>
            <w:vAlign w:val="bottom"/>
          </w:tcPr>
          <w:p w14:paraId="7E8F75C7"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Net increase/(release) of loss allowance</w:t>
            </w:r>
          </w:p>
        </w:tc>
        <w:tc>
          <w:tcPr>
            <w:tcW w:w="650" w:type="pct"/>
            <w:shd w:val="clear" w:color="auto" w:fill="auto"/>
            <w:vAlign w:val="bottom"/>
          </w:tcPr>
          <w:p w14:paraId="60A66208"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(4)</w:t>
            </w:r>
          </w:p>
        </w:tc>
        <w:tc>
          <w:tcPr>
            <w:tcW w:w="650" w:type="pct"/>
            <w:shd w:val="clear" w:color="auto" w:fill="auto"/>
            <w:vAlign w:val="bottom"/>
          </w:tcPr>
          <w:p w14:paraId="6A0BA7CB"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(7)</w:t>
            </w:r>
          </w:p>
        </w:tc>
        <w:tc>
          <w:tcPr>
            <w:tcW w:w="643" w:type="pct"/>
            <w:shd w:val="clear" w:color="auto" w:fill="auto"/>
            <w:vAlign w:val="bottom"/>
          </w:tcPr>
          <w:p w14:paraId="5C30FD3F"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(989)</w:t>
            </w:r>
          </w:p>
        </w:tc>
        <w:tc>
          <w:tcPr>
            <w:tcW w:w="605" w:type="pct"/>
            <w:shd w:val="clear" w:color="auto" w:fill="auto"/>
            <w:vAlign w:val="bottom"/>
          </w:tcPr>
          <w:p w14:paraId="5E70464E"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w:t>
            </w:r>
          </w:p>
        </w:tc>
        <w:tc>
          <w:tcPr>
            <w:tcW w:w="638" w:type="pct"/>
            <w:shd w:val="clear" w:color="auto" w:fill="auto"/>
            <w:vAlign w:val="bottom"/>
          </w:tcPr>
          <w:p w14:paraId="1446182C"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(1,001)</w:t>
            </w:r>
          </w:p>
        </w:tc>
      </w:tr>
      <w:tr w:rsidR="004A287E" w:rsidRPr="00537128" w14:paraId="150A1C67" w14:textId="77777777" w:rsidTr="004A287E">
        <w:trPr>
          <w:trHeight w:hRule="exact" w:val="273"/>
        </w:trPr>
        <w:tc>
          <w:tcPr>
            <w:tcW w:w="1814" w:type="pct"/>
            <w:vAlign w:val="bottom"/>
          </w:tcPr>
          <w:p w14:paraId="63034084" w14:textId="77777777" w:rsidR="004A287E" w:rsidRPr="00537128" w:rsidRDefault="004A287E" w:rsidP="004A287E">
            <w:pPr>
              <w:tabs>
                <w:tab w:val="right" w:pos="1202"/>
              </w:tabs>
              <w:spacing w:after="0" w:line="240" w:lineRule="auto"/>
              <w:outlineLvl w:val="0"/>
              <w:rPr>
                <w:rFonts w:ascii="Calibri" w:eastAsia="Calibri" w:hAnsi="Calibri" w:cs="Times New Roman"/>
                <w:sz w:val="20"/>
                <w:szCs w:val="20"/>
                <w:lang w:val="en-US"/>
              </w:rPr>
            </w:pPr>
            <w:r w:rsidRPr="00537128">
              <w:rPr>
                <w:rFonts w:ascii="Calibri" w:eastAsia="Calibri" w:hAnsi="Calibri" w:cs="Times New Roman"/>
                <w:sz w:val="20"/>
                <w:szCs w:val="20"/>
                <w:lang w:val="en-US"/>
              </w:rPr>
              <w:t>Foreclosed assets</w:t>
            </w:r>
          </w:p>
        </w:tc>
        <w:tc>
          <w:tcPr>
            <w:tcW w:w="650" w:type="pct"/>
            <w:shd w:val="clear" w:color="auto" w:fill="auto"/>
            <w:vAlign w:val="bottom"/>
          </w:tcPr>
          <w:p w14:paraId="0ECF0310"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50" w:type="pct"/>
            <w:shd w:val="clear" w:color="auto" w:fill="auto"/>
            <w:vAlign w:val="bottom"/>
          </w:tcPr>
          <w:p w14:paraId="36B54100"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43" w:type="pct"/>
            <w:shd w:val="clear" w:color="auto" w:fill="auto"/>
            <w:vAlign w:val="bottom"/>
          </w:tcPr>
          <w:p w14:paraId="628B5BB7"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w:t>
            </w:r>
          </w:p>
        </w:tc>
        <w:tc>
          <w:tcPr>
            <w:tcW w:w="605" w:type="pct"/>
            <w:shd w:val="clear" w:color="auto" w:fill="auto"/>
            <w:vAlign w:val="bottom"/>
          </w:tcPr>
          <w:p w14:paraId="174A5699"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shd w:val="clear" w:color="auto" w:fill="auto"/>
            <w:vAlign w:val="bottom"/>
          </w:tcPr>
          <w:p w14:paraId="19E8DA44" w14:textId="77777777" w:rsidR="004A287E" w:rsidRPr="00537128" w:rsidRDefault="004A287E" w:rsidP="004A287E">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(2)</w:t>
            </w:r>
          </w:p>
        </w:tc>
      </w:tr>
      <w:tr w:rsidR="00962697" w:rsidRPr="00537128" w14:paraId="3080ACCE" w14:textId="77777777" w:rsidTr="004A287E">
        <w:trPr>
          <w:trHeight w:val="287"/>
        </w:trPr>
        <w:tc>
          <w:tcPr>
            <w:tcW w:w="1814" w:type="pct"/>
            <w:vAlign w:val="bottom"/>
          </w:tcPr>
          <w:p w14:paraId="3FF049A6" w14:textId="794C9AB0" w:rsidR="00962697" w:rsidRPr="00537128" w:rsidRDefault="00962697" w:rsidP="00962697">
            <w:pPr>
              <w:tabs>
                <w:tab w:val="right" w:pos="1202"/>
              </w:tabs>
              <w:spacing w:after="0" w:line="240" w:lineRule="auto"/>
              <w:outlineLvl w:val="0"/>
              <w:rPr>
                <w:rFonts w:ascii="Calibri" w:eastAsia="Calibri" w:hAnsi="Calibri" w:cs="Times New Roman"/>
                <w:sz w:val="20"/>
                <w:szCs w:val="20"/>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004641EC" w14:textId="77777777" w:rsidR="00962697" w:rsidRPr="00537128" w:rsidRDefault="00962697" w:rsidP="00962697">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50" w:type="pct"/>
            <w:tcBorders>
              <w:top w:val="nil"/>
              <w:left w:val="nil"/>
              <w:bottom w:val="single" w:sz="8" w:space="0" w:color="auto"/>
              <w:right w:val="nil"/>
            </w:tcBorders>
            <w:shd w:val="clear" w:color="auto" w:fill="auto"/>
            <w:vAlign w:val="bottom"/>
          </w:tcPr>
          <w:p w14:paraId="225B9B55" w14:textId="77777777" w:rsidR="00962697" w:rsidRPr="00537128" w:rsidRDefault="00962697" w:rsidP="00962697">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43" w:type="pct"/>
            <w:tcBorders>
              <w:top w:val="nil"/>
              <w:left w:val="nil"/>
              <w:bottom w:val="single" w:sz="8" w:space="0" w:color="auto"/>
              <w:right w:val="nil"/>
            </w:tcBorders>
            <w:shd w:val="clear" w:color="auto" w:fill="auto"/>
            <w:vAlign w:val="bottom"/>
          </w:tcPr>
          <w:p w14:paraId="2F62BFE2" w14:textId="77777777" w:rsidR="00962697" w:rsidRPr="00537128" w:rsidRDefault="00962697" w:rsidP="00962697">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(37)</w:t>
            </w:r>
          </w:p>
        </w:tc>
        <w:tc>
          <w:tcPr>
            <w:tcW w:w="605" w:type="pct"/>
            <w:tcBorders>
              <w:top w:val="nil"/>
              <w:left w:val="nil"/>
              <w:bottom w:val="single" w:sz="8" w:space="0" w:color="auto"/>
              <w:right w:val="nil"/>
            </w:tcBorders>
            <w:shd w:val="clear" w:color="auto" w:fill="auto"/>
            <w:vAlign w:val="bottom"/>
          </w:tcPr>
          <w:p w14:paraId="7A680535" w14:textId="77777777" w:rsidR="00962697" w:rsidRPr="00537128" w:rsidRDefault="00962697" w:rsidP="00962697">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 </w:t>
            </w:r>
          </w:p>
        </w:tc>
        <w:tc>
          <w:tcPr>
            <w:tcW w:w="638" w:type="pct"/>
            <w:tcBorders>
              <w:top w:val="nil"/>
              <w:left w:val="nil"/>
              <w:bottom w:val="single" w:sz="8" w:space="0" w:color="auto"/>
              <w:right w:val="nil"/>
            </w:tcBorders>
            <w:shd w:val="clear" w:color="auto" w:fill="auto"/>
            <w:vAlign w:val="bottom"/>
          </w:tcPr>
          <w:p w14:paraId="039CC6BB" w14:textId="77777777" w:rsidR="00962697" w:rsidRPr="00537128" w:rsidRDefault="00962697" w:rsidP="00962697">
            <w:pPr>
              <w:spacing w:after="0" w:line="240" w:lineRule="auto"/>
              <w:jc w:val="right"/>
              <w:rPr>
                <w:rFonts w:ascii="Calibri" w:eastAsia="Calibri" w:hAnsi="Calibri" w:cs="Calibri"/>
                <w:sz w:val="20"/>
                <w:szCs w:val="20"/>
                <w:lang w:val="en-US"/>
              </w:rPr>
            </w:pPr>
            <w:r w:rsidRPr="00537128">
              <w:rPr>
                <w:rFonts w:ascii="Calibri" w:eastAsia="Calibri" w:hAnsi="Calibri" w:cs="Calibri"/>
                <w:color w:val="000000"/>
                <w:sz w:val="19"/>
                <w:szCs w:val="19"/>
                <w:lang w:val="en-US"/>
              </w:rPr>
              <w:t xml:space="preserve"> (37)</w:t>
            </w:r>
          </w:p>
        </w:tc>
      </w:tr>
      <w:tr w:rsidR="004A287E" w:rsidRPr="00537128" w14:paraId="2A0FF27C" w14:textId="77777777" w:rsidTr="004A287E">
        <w:trPr>
          <w:trHeight w:val="114"/>
        </w:trPr>
        <w:tc>
          <w:tcPr>
            <w:tcW w:w="1814" w:type="pct"/>
            <w:vAlign w:val="bottom"/>
          </w:tcPr>
          <w:p w14:paraId="53722F81" w14:textId="77777777" w:rsidR="004A287E" w:rsidRPr="00537128" w:rsidRDefault="004A287E" w:rsidP="004A287E">
            <w:pPr>
              <w:tabs>
                <w:tab w:val="right" w:pos="1202"/>
              </w:tabs>
              <w:spacing w:after="0" w:line="301" w:lineRule="exact"/>
              <w:outlineLvl w:val="0"/>
              <w:rPr>
                <w:rFonts w:ascii="Calibri" w:eastAsia="Calibri" w:hAnsi="Calibri" w:cs="Arial"/>
                <w:b/>
                <w:bCs/>
                <w:sz w:val="20"/>
                <w:szCs w:val="20"/>
                <w:lang w:val="en-US"/>
              </w:rPr>
            </w:pPr>
            <w:r w:rsidRPr="00537128">
              <w:rPr>
                <w:rFonts w:ascii="Calibri" w:eastAsia="Calibri" w:hAnsi="Calibri" w:cs="Arial"/>
                <w:b/>
                <w:bCs/>
                <w:sz w:val="20"/>
                <w:szCs w:val="20"/>
                <w:lang w:val="en-US"/>
              </w:rPr>
              <w:t xml:space="preserve">Balance </w:t>
            </w:r>
            <w:proofErr w:type="gramStart"/>
            <w:r w:rsidRPr="00537128">
              <w:rPr>
                <w:rFonts w:ascii="Calibri" w:eastAsia="Calibri" w:hAnsi="Calibri" w:cs="Arial"/>
                <w:b/>
                <w:bCs/>
                <w:sz w:val="20"/>
                <w:szCs w:val="20"/>
                <w:lang w:val="en-US"/>
              </w:rPr>
              <w:t>at</w:t>
            </w:r>
            <w:proofErr w:type="gramEnd"/>
            <w:r w:rsidRPr="00537128">
              <w:rPr>
                <w:rFonts w:ascii="Calibri" w:eastAsia="Calibri" w:hAnsi="Calibri" w:cs="Arial"/>
                <w:b/>
                <w:bCs/>
                <w:sz w:val="20"/>
                <w:szCs w:val="20"/>
                <w:lang w:val="en-US"/>
              </w:rPr>
              <w:t xml:space="preserve"> 31 December 2020</w:t>
            </w:r>
          </w:p>
        </w:tc>
        <w:tc>
          <w:tcPr>
            <w:tcW w:w="650" w:type="pct"/>
            <w:tcBorders>
              <w:top w:val="nil"/>
              <w:left w:val="nil"/>
              <w:bottom w:val="single" w:sz="12" w:space="0" w:color="auto"/>
              <w:right w:val="nil"/>
            </w:tcBorders>
            <w:shd w:val="clear" w:color="auto" w:fill="auto"/>
            <w:vAlign w:val="bottom"/>
          </w:tcPr>
          <w:p w14:paraId="5E954B7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31 </w:t>
            </w:r>
          </w:p>
        </w:tc>
        <w:tc>
          <w:tcPr>
            <w:tcW w:w="650" w:type="pct"/>
            <w:tcBorders>
              <w:top w:val="nil"/>
              <w:left w:val="nil"/>
              <w:bottom w:val="single" w:sz="12" w:space="0" w:color="auto"/>
              <w:right w:val="nil"/>
            </w:tcBorders>
            <w:shd w:val="clear" w:color="auto" w:fill="auto"/>
            <w:vAlign w:val="bottom"/>
          </w:tcPr>
          <w:p w14:paraId="207C1741"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1 </w:t>
            </w:r>
          </w:p>
        </w:tc>
        <w:tc>
          <w:tcPr>
            <w:tcW w:w="643" w:type="pct"/>
            <w:tcBorders>
              <w:top w:val="nil"/>
              <w:left w:val="nil"/>
              <w:bottom w:val="single" w:sz="12" w:space="0" w:color="auto"/>
              <w:right w:val="nil"/>
            </w:tcBorders>
            <w:shd w:val="clear" w:color="auto" w:fill="auto"/>
            <w:vAlign w:val="bottom"/>
          </w:tcPr>
          <w:p w14:paraId="5394CCFD"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34,359 </w:t>
            </w:r>
          </w:p>
        </w:tc>
        <w:tc>
          <w:tcPr>
            <w:tcW w:w="605" w:type="pct"/>
            <w:tcBorders>
              <w:top w:val="nil"/>
              <w:left w:val="nil"/>
              <w:bottom w:val="single" w:sz="12" w:space="0" w:color="auto"/>
              <w:right w:val="nil"/>
            </w:tcBorders>
            <w:shd w:val="clear" w:color="auto" w:fill="auto"/>
            <w:vAlign w:val="bottom"/>
          </w:tcPr>
          <w:p w14:paraId="0E88DE7B"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5 </w:t>
            </w:r>
          </w:p>
        </w:tc>
        <w:tc>
          <w:tcPr>
            <w:tcW w:w="638" w:type="pct"/>
            <w:tcBorders>
              <w:top w:val="nil"/>
              <w:left w:val="nil"/>
              <w:bottom w:val="single" w:sz="12" w:space="0" w:color="auto"/>
              <w:right w:val="nil"/>
            </w:tcBorders>
            <w:shd w:val="clear" w:color="auto" w:fill="auto"/>
            <w:vAlign w:val="bottom"/>
          </w:tcPr>
          <w:p w14:paraId="33CBBC9F" w14:textId="77777777" w:rsidR="004A287E" w:rsidRPr="00537128" w:rsidRDefault="004A287E" w:rsidP="004A287E">
            <w:pPr>
              <w:tabs>
                <w:tab w:val="right" w:pos="1202"/>
              </w:tabs>
              <w:spacing w:after="0" w:line="301" w:lineRule="exact"/>
              <w:jc w:val="right"/>
              <w:outlineLvl w:val="0"/>
              <w:rPr>
                <w:rFonts w:ascii="Calibri" w:eastAsia="Calibri" w:hAnsi="Calibri" w:cs="Arial"/>
                <w:b/>
                <w:bCs/>
                <w:sz w:val="20"/>
                <w:szCs w:val="20"/>
                <w:lang w:val="en-US"/>
              </w:rPr>
            </w:pPr>
            <w:r w:rsidRPr="00537128">
              <w:rPr>
                <w:rFonts w:ascii="Calibri" w:eastAsia="Calibri" w:hAnsi="Calibri" w:cs="Calibri"/>
                <w:b/>
                <w:bCs/>
                <w:color w:val="000000"/>
                <w:sz w:val="19"/>
                <w:szCs w:val="19"/>
                <w:lang w:val="en-US"/>
              </w:rPr>
              <w:t xml:space="preserve"> 34,396 </w:t>
            </w:r>
          </w:p>
        </w:tc>
      </w:tr>
    </w:tbl>
    <w:p w14:paraId="539499CD" w14:textId="77777777" w:rsidR="004A287E" w:rsidRPr="00537128" w:rsidRDefault="004A287E" w:rsidP="00024090">
      <w:pPr>
        <w:spacing w:after="0" w:line="240" w:lineRule="auto"/>
        <w:rPr>
          <w:rFonts w:ascii="Calibri" w:eastAsia="Calibri" w:hAnsi="Calibri" w:cs="Times New Roman"/>
          <w:noProof/>
          <w:color w:val="000000" w:themeColor="text1"/>
          <w:lang w:val="en-US"/>
        </w:rPr>
      </w:pPr>
    </w:p>
    <w:p w14:paraId="6442E245"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74EF6760" w14:textId="77777777" w:rsidR="00824E0F" w:rsidRPr="00537128" w:rsidRDefault="00824E0F" w:rsidP="00024090">
      <w:pPr>
        <w:spacing w:after="0" w:line="240" w:lineRule="auto"/>
        <w:rPr>
          <w:rFonts w:ascii="Calibri" w:eastAsia="Calibri" w:hAnsi="Calibri" w:cs="Times New Roman"/>
          <w:noProof/>
          <w:color w:val="000000" w:themeColor="text1"/>
          <w:lang w:val="en-US"/>
        </w:rPr>
        <w:sectPr w:rsidR="00824E0F" w:rsidRPr="00537128" w:rsidSect="00712478">
          <w:pgSz w:w="11906" w:h="16838"/>
          <w:pgMar w:top="1418" w:right="1134" w:bottom="1418" w:left="1418" w:header="709" w:footer="709" w:gutter="0"/>
          <w:cols w:space="708"/>
          <w:docGrid w:linePitch="360"/>
        </w:sectPr>
      </w:pPr>
    </w:p>
    <w:p w14:paraId="1F5DC6D0" w14:textId="77777777" w:rsidR="00824E0F" w:rsidRPr="00537128" w:rsidRDefault="00824E0F" w:rsidP="00824E0F">
      <w:pPr>
        <w:spacing w:after="0" w:line="240" w:lineRule="auto"/>
        <w:jc w:val="both"/>
        <w:rPr>
          <w:rFonts w:ascii="Calibri" w:eastAsia="Calibri" w:hAnsi="Calibri" w:cs="Arial"/>
          <w:b/>
          <w:bCs/>
          <w:color w:val="000000" w:themeColor="text1"/>
          <w:lang w:val="en-US"/>
        </w:rPr>
      </w:pPr>
    </w:p>
    <w:p w14:paraId="6BA0D3A1" w14:textId="721406C3" w:rsidR="00824E0F" w:rsidRPr="00537128" w:rsidRDefault="00B357CE" w:rsidP="00824E0F">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824E0F" w:rsidRPr="00537128">
        <w:rPr>
          <w:rFonts w:ascii="Calibri" w:eastAsia="Calibri" w:hAnsi="Calibri" w:cs="Arial"/>
          <w:b/>
          <w:bCs/>
          <w:color w:val="000000" w:themeColor="text1"/>
          <w:lang w:val="en-US"/>
        </w:rPr>
        <w:t>.</w:t>
      </w:r>
      <w:r w:rsidR="00824E0F" w:rsidRPr="00537128">
        <w:rPr>
          <w:rFonts w:ascii="Calibri" w:eastAsia="Calibri" w:hAnsi="Calibri" w:cs="Arial"/>
          <w:b/>
          <w:bCs/>
          <w:color w:val="000000" w:themeColor="text1"/>
          <w:lang w:val="en-US"/>
        </w:rPr>
        <w:tab/>
        <w:t>Risk management (continued)</w:t>
      </w:r>
    </w:p>
    <w:p w14:paraId="13E3BEED" w14:textId="77777777" w:rsidR="00824E0F" w:rsidRPr="00537128" w:rsidRDefault="00824E0F" w:rsidP="00824E0F">
      <w:pPr>
        <w:spacing w:after="0" w:line="240" w:lineRule="auto"/>
        <w:jc w:val="both"/>
        <w:rPr>
          <w:rFonts w:ascii="Calibri" w:eastAsia="Times New Roman" w:hAnsi="Calibri" w:cs="Times New Roman"/>
          <w:b/>
          <w:color w:val="000000" w:themeColor="text1"/>
          <w:sz w:val="16"/>
          <w:szCs w:val="16"/>
          <w:lang w:val="en-US"/>
        </w:rPr>
      </w:pPr>
    </w:p>
    <w:p w14:paraId="23205241" w14:textId="05544C4C" w:rsidR="00824E0F" w:rsidRPr="00537128" w:rsidRDefault="00B357CE" w:rsidP="00824E0F">
      <w:pPr>
        <w:spacing w:after="0" w:line="240" w:lineRule="auto"/>
        <w:jc w:val="both"/>
        <w:rPr>
          <w:rFonts w:ascii="Calibri" w:eastAsia="Times New Roman" w:hAnsi="Calibri" w:cs="Times New Roman"/>
          <w:b/>
          <w:color w:val="000000" w:themeColor="text1"/>
          <w:lang w:val="en-US"/>
        </w:rPr>
      </w:pPr>
      <w:r>
        <w:rPr>
          <w:rFonts w:ascii="Calibri" w:eastAsia="Times New Roman" w:hAnsi="Calibri" w:cs="Times New Roman"/>
          <w:b/>
          <w:color w:val="000000" w:themeColor="text1"/>
          <w:lang w:val="en-US"/>
        </w:rPr>
        <w:t>23.3.</w:t>
      </w:r>
      <w:r w:rsidR="00824E0F" w:rsidRPr="00537128">
        <w:rPr>
          <w:rFonts w:ascii="Calibri" w:eastAsia="Times New Roman" w:hAnsi="Calibri" w:cs="Times New Roman"/>
          <w:b/>
          <w:color w:val="000000" w:themeColor="text1"/>
          <w:lang w:val="en-US"/>
        </w:rPr>
        <w:t xml:space="preserve"> </w:t>
      </w:r>
      <w:r w:rsidR="00824E0F" w:rsidRPr="00537128">
        <w:rPr>
          <w:rFonts w:ascii="Calibri" w:eastAsia="Times New Roman" w:hAnsi="Calibri" w:cs="Times New Roman"/>
          <w:b/>
          <w:color w:val="000000" w:themeColor="text1"/>
          <w:lang w:val="en-US"/>
        </w:rPr>
        <w:tab/>
        <w:t>Credit risk (continued)</w:t>
      </w:r>
    </w:p>
    <w:p w14:paraId="2A005E62" w14:textId="77777777" w:rsidR="00824E0F" w:rsidRPr="00537128" w:rsidRDefault="00824E0F" w:rsidP="00824E0F">
      <w:pPr>
        <w:spacing w:after="0" w:line="240" w:lineRule="auto"/>
        <w:jc w:val="both"/>
        <w:rPr>
          <w:rFonts w:ascii="Calibri" w:eastAsia="Calibri" w:hAnsi="Calibri" w:cs="Arial"/>
          <w:b/>
          <w:bCs/>
          <w:i/>
          <w:color w:val="000000" w:themeColor="text1"/>
          <w:sz w:val="16"/>
          <w:szCs w:val="16"/>
          <w:lang w:val="en-US"/>
        </w:rPr>
      </w:pPr>
    </w:p>
    <w:p w14:paraId="6B31961D" w14:textId="77777777" w:rsidR="00824E0F" w:rsidRPr="00537128" w:rsidRDefault="00824E0F" w:rsidP="00824E0F">
      <w:pPr>
        <w:numPr>
          <w:ilvl w:val="8"/>
          <w:numId w:val="52"/>
        </w:numPr>
        <w:spacing w:after="0" w:line="240" w:lineRule="auto"/>
        <w:jc w:val="both"/>
        <w:rPr>
          <w:rFonts w:ascii="Calibri" w:eastAsia="Calibri" w:hAnsi="Calibri" w:cs="Arial"/>
          <w:bCs/>
          <w:i/>
          <w:color w:val="000000" w:themeColor="text1"/>
          <w:lang w:val="en-US"/>
        </w:rPr>
      </w:pPr>
      <w:r w:rsidRPr="00537128">
        <w:rPr>
          <w:rFonts w:ascii="Calibri" w:eastAsia="Calibri" w:hAnsi="Calibri" w:cs="Arial"/>
          <w:bCs/>
          <w:i/>
          <w:color w:val="000000" w:themeColor="text1"/>
          <w:lang w:val="en-US"/>
        </w:rPr>
        <w:t>Allowances</w:t>
      </w:r>
    </w:p>
    <w:p w14:paraId="6858BF6F" w14:textId="77777777" w:rsidR="00824E0F" w:rsidRPr="00537128" w:rsidRDefault="00824E0F" w:rsidP="00824E0F">
      <w:pPr>
        <w:spacing w:after="0" w:line="240" w:lineRule="auto"/>
        <w:jc w:val="both"/>
        <w:rPr>
          <w:rFonts w:ascii="Calibri" w:eastAsia="Calibri" w:hAnsi="Calibri" w:cs="Arial"/>
          <w:b/>
          <w:bCs/>
          <w:i/>
          <w:color w:val="000000" w:themeColor="text1"/>
          <w:lang w:val="en-US"/>
        </w:rPr>
      </w:pPr>
    </w:p>
    <w:p w14:paraId="2FB4EA8E" w14:textId="77777777" w:rsidR="00824E0F" w:rsidRPr="00537128" w:rsidRDefault="00824E0F" w:rsidP="00824E0F">
      <w:pPr>
        <w:spacing w:after="120" w:line="240" w:lineRule="auto"/>
        <w:rPr>
          <w:rFonts w:ascii="Calibri" w:eastAsia="Times New Roman" w:hAnsi="Calibri" w:cs="Arial"/>
          <w:b/>
          <w:color w:val="000000" w:themeColor="text1"/>
          <w:lang w:val="en-US"/>
        </w:rPr>
      </w:pPr>
      <w:r w:rsidRPr="00537128">
        <w:rPr>
          <w:rFonts w:ascii="Calibri" w:eastAsia="Times New Roman" w:hAnsi="Calibri" w:cs="Arial"/>
          <w:b/>
          <w:color w:val="000000" w:themeColor="text1"/>
          <w:lang w:val="en-US"/>
        </w:rPr>
        <w:t>Guarantees and commitments</w:t>
      </w:r>
    </w:p>
    <w:p w14:paraId="4A970C46" w14:textId="77777777" w:rsidR="00824E0F" w:rsidRPr="00537128" w:rsidRDefault="00824E0F" w:rsidP="00824E0F">
      <w:pPr>
        <w:spacing w:after="0" w:line="240" w:lineRule="auto"/>
        <w:rPr>
          <w:rFonts w:ascii="Calibri" w:eastAsia="Times New Roman" w:hAnsi="Calibri" w:cs="Arial"/>
          <w:b/>
          <w:color w:val="000000" w:themeColor="text1"/>
          <w:lang w:val="en-US"/>
        </w:rPr>
      </w:pPr>
    </w:p>
    <w:p w14:paraId="0D156338"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5E87DF2C" w14:textId="77777777" w:rsidTr="004A287E">
        <w:trPr>
          <w:trHeight w:val="146"/>
        </w:trPr>
        <w:tc>
          <w:tcPr>
            <w:tcW w:w="1814" w:type="pct"/>
          </w:tcPr>
          <w:p w14:paraId="1457886F" w14:textId="77777777" w:rsidR="004A287E" w:rsidRPr="00537128" w:rsidRDefault="004A287E" w:rsidP="004A287E">
            <w:pPr>
              <w:spacing w:after="0" w:line="240" w:lineRule="auto"/>
              <w:rPr>
                <w:rFonts w:ascii="Calibri" w:eastAsia="Calibri" w:hAnsi="Calibri" w:cs="Arial"/>
                <w:b/>
                <w:bCs/>
                <w:sz w:val="19"/>
                <w:szCs w:val="19"/>
                <w:lang w:val="en-US"/>
              </w:rPr>
            </w:pPr>
            <w:bookmarkStart w:id="694" w:name="_Hlk5873520"/>
            <w:r w:rsidRPr="00537128">
              <w:rPr>
                <w:rFonts w:ascii="Calibri" w:eastAsia="Calibri" w:hAnsi="Calibri" w:cs="Arial"/>
                <w:b/>
                <w:bCs/>
                <w:sz w:val="19"/>
                <w:szCs w:val="19"/>
                <w:lang w:val="en-US"/>
              </w:rPr>
              <w:br w:type="page"/>
              <w:t>Group and Bank</w:t>
            </w:r>
          </w:p>
        </w:tc>
        <w:tc>
          <w:tcPr>
            <w:tcW w:w="3186" w:type="pct"/>
            <w:gridSpan w:val="5"/>
            <w:vAlign w:val="bottom"/>
          </w:tcPr>
          <w:p w14:paraId="7D19B6D4"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20873317" w14:textId="77777777" w:rsidTr="004A287E">
        <w:trPr>
          <w:trHeight w:val="51"/>
        </w:trPr>
        <w:tc>
          <w:tcPr>
            <w:tcW w:w="1814" w:type="pct"/>
          </w:tcPr>
          <w:p w14:paraId="1D897414" w14:textId="7825A1D2" w:rsidR="004A287E" w:rsidRPr="00537128" w:rsidRDefault="002412CA"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w:t>
            </w:r>
            <w:r w:rsidR="00E579AC">
              <w:rPr>
                <w:rFonts w:ascii="Calibri" w:eastAsia="Calibri" w:hAnsi="Calibri" w:cs="Arial"/>
                <w:b/>
                <w:bCs/>
                <w:sz w:val="19"/>
                <w:szCs w:val="19"/>
                <w:lang w:val="en-US"/>
              </w:rPr>
              <w:t>0 June</w:t>
            </w:r>
            <w:r w:rsidRPr="00537128">
              <w:rPr>
                <w:rFonts w:ascii="Calibri" w:eastAsia="Calibri" w:hAnsi="Calibri" w:cs="Arial"/>
                <w:b/>
                <w:bCs/>
                <w:sz w:val="19"/>
                <w:szCs w:val="19"/>
                <w:lang w:val="en-US"/>
              </w:rPr>
              <w:t xml:space="preserve"> 2021</w:t>
            </w:r>
          </w:p>
        </w:tc>
        <w:tc>
          <w:tcPr>
            <w:tcW w:w="650" w:type="pct"/>
            <w:vAlign w:val="bottom"/>
          </w:tcPr>
          <w:p w14:paraId="3D36D59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7BADEAA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5A0F39B1"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15252A6C"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4DD9330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1DF1E4D8" w14:textId="77777777" w:rsidTr="004A287E">
        <w:trPr>
          <w:trHeight w:val="51"/>
        </w:trPr>
        <w:tc>
          <w:tcPr>
            <w:tcW w:w="1814" w:type="pct"/>
          </w:tcPr>
          <w:p w14:paraId="7DBFBEE3"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400AF9E2"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002130D7"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145B6480"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112B456A"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4412BD38"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28BAF988" w14:textId="77777777" w:rsidTr="004A287E">
        <w:trPr>
          <w:trHeight w:val="51"/>
        </w:trPr>
        <w:tc>
          <w:tcPr>
            <w:tcW w:w="1814" w:type="pct"/>
          </w:tcPr>
          <w:p w14:paraId="63E4F3CE"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616A0EA9"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50" w:type="pct"/>
          </w:tcPr>
          <w:p w14:paraId="3CC147A8"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5DE6BED6"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78340A87"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38" w:type="pct"/>
          </w:tcPr>
          <w:p w14:paraId="7F84E7BB"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D034CB" w:rsidRPr="00537128" w14:paraId="602309B0" w14:textId="77777777" w:rsidTr="009A1792">
        <w:trPr>
          <w:trHeight w:hRule="exact" w:val="241"/>
        </w:trPr>
        <w:tc>
          <w:tcPr>
            <w:tcW w:w="1814" w:type="pct"/>
            <w:vAlign w:val="bottom"/>
          </w:tcPr>
          <w:p w14:paraId="28038EFB" w14:textId="3B2F48F9" w:rsidR="00D034CB" w:rsidRPr="00537128" w:rsidRDefault="00D034CB" w:rsidP="00D034C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2021</w:t>
            </w:r>
          </w:p>
        </w:tc>
        <w:tc>
          <w:tcPr>
            <w:tcW w:w="650" w:type="pct"/>
            <w:shd w:val="clear" w:color="auto" w:fill="auto"/>
          </w:tcPr>
          <w:p w14:paraId="2B90EBFB" w14:textId="50C67480" w:rsidR="00D034CB" w:rsidRPr="00537128" w:rsidRDefault="00D034CB" w:rsidP="00D034CB">
            <w:pPr>
              <w:spacing w:after="0" w:line="240" w:lineRule="auto"/>
              <w:jc w:val="right"/>
              <w:rPr>
                <w:rFonts w:ascii="Calibri" w:eastAsia="Calibri" w:hAnsi="Calibri" w:cs="Times New Roman"/>
                <w:color w:val="000000"/>
                <w:sz w:val="19"/>
                <w:szCs w:val="19"/>
                <w:lang w:val="en-US"/>
              </w:rPr>
            </w:pPr>
            <w:r w:rsidRPr="0007466D">
              <w:rPr>
                <w:sz w:val="19"/>
                <w:szCs w:val="19"/>
              </w:rPr>
              <w:t xml:space="preserve"> 8</w:t>
            </w:r>
            <w:r>
              <w:rPr>
                <w:sz w:val="19"/>
                <w:szCs w:val="19"/>
              </w:rPr>
              <w:t>,</w:t>
            </w:r>
            <w:r w:rsidRPr="0007466D">
              <w:rPr>
                <w:sz w:val="19"/>
                <w:szCs w:val="19"/>
              </w:rPr>
              <w:t xml:space="preserve">659 </w:t>
            </w:r>
          </w:p>
        </w:tc>
        <w:tc>
          <w:tcPr>
            <w:tcW w:w="650" w:type="pct"/>
            <w:shd w:val="clear" w:color="auto" w:fill="auto"/>
          </w:tcPr>
          <w:p w14:paraId="71B9C9E2" w14:textId="3198A055" w:rsidR="00D034CB" w:rsidRPr="00537128" w:rsidRDefault="00D034CB" w:rsidP="00D034CB">
            <w:pPr>
              <w:spacing w:after="0" w:line="240" w:lineRule="auto"/>
              <w:jc w:val="right"/>
              <w:rPr>
                <w:rFonts w:ascii="Calibri" w:eastAsia="Calibri" w:hAnsi="Calibri" w:cs="Times New Roman"/>
                <w:color w:val="000000"/>
                <w:sz w:val="19"/>
                <w:szCs w:val="19"/>
                <w:lang w:val="en-US"/>
              </w:rPr>
            </w:pPr>
            <w:r w:rsidRPr="0007466D">
              <w:rPr>
                <w:sz w:val="19"/>
                <w:szCs w:val="19"/>
              </w:rPr>
              <w:t xml:space="preserve"> 11</w:t>
            </w:r>
            <w:r>
              <w:rPr>
                <w:sz w:val="19"/>
                <w:szCs w:val="19"/>
              </w:rPr>
              <w:t>,</w:t>
            </w:r>
            <w:r w:rsidRPr="0007466D">
              <w:rPr>
                <w:sz w:val="19"/>
                <w:szCs w:val="19"/>
              </w:rPr>
              <w:t xml:space="preserve">523 </w:t>
            </w:r>
          </w:p>
        </w:tc>
        <w:tc>
          <w:tcPr>
            <w:tcW w:w="643" w:type="pct"/>
            <w:shd w:val="clear" w:color="auto" w:fill="auto"/>
          </w:tcPr>
          <w:p w14:paraId="7F82CACC" w14:textId="3BD9231B" w:rsidR="00D034CB" w:rsidRPr="00537128" w:rsidRDefault="00D034CB" w:rsidP="00D034CB">
            <w:pPr>
              <w:spacing w:after="0" w:line="240" w:lineRule="auto"/>
              <w:jc w:val="right"/>
              <w:rPr>
                <w:rFonts w:ascii="Calibri" w:eastAsia="Calibri" w:hAnsi="Calibri" w:cs="Times New Roman"/>
                <w:color w:val="000000"/>
                <w:sz w:val="19"/>
                <w:szCs w:val="19"/>
                <w:lang w:val="en-US"/>
              </w:rPr>
            </w:pPr>
            <w:r w:rsidRPr="0007466D">
              <w:rPr>
                <w:sz w:val="19"/>
                <w:szCs w:val="19"/>
              </w:rPr>
              <w:t xml:space="preserve"> 17</w:t>
            </w:r>
            <w:r>
              <w:rPr>
                <w:sz w:val="19"/>
                <w:szCs w:val="19"/>
              </w:rPr>
              <w:t>,</w:t>
            </w:r>
            <w:r w:rsidRPr="0007466D">
              <w:rPr>
                <w:sz w:val="19"/>
                <w:szCs w:val="19"/>
              </w:rPr>
              <w:t xml:space="preserve">525 </w:t>
            </w:r>
          </w:p>
        </w:tc>
        <w:tc>
          <w:tcPr>
            <w:tcW w:w="605" w:type="pct"/>
            <w:shd w:val="clear" w:color="auto" w:fill="auto"/>
          </w:tcPr>
          <w:p w14:paraId="57AB034C" w14:textId="5BF09A18" w:rsidR="00D034CB" w:rsidRPr="00537128" w:rsidRDefault="00D034CB" w:rsidP="00D034CB">
            <w:pPr>
              <w:spacing w:after="0" w:line="240" w:lineRule="auto"/>
              <w:jc w:val="right"/>
              <w:rPr>
                <w:rFonts w:ascii="Calibri" w:eastAsia="Calibri" w:hAnsi="Calibri" w:cs="Times New Roman"/>
                <w:color w:val="000000"/>
                <w:sz w:val="19"/>
                <w:szCs w:val="19"/>
                <w:lang w:val="en-US"/>
              </w:rPr>
            </w:pPr>
            <w:r w:rsidRPr="0007466D">
              <w:rPr>
                <w:sz w:val="19"/>
                <w:szCs w:val="19"/>
              </w:rPr>
              <w:t xml:space="preserve"> 7</w:t>
            </w:r>
            <w:r>
              <w:rPr>
                <w:sz w:val="19"/>
                <w:szCs w:val="19"/>
              </w:rPr>
              <w:t>,</w:t>
            </w:r>
            <w:r w:rsidRPr="0007466D">
              <w:rPr>
                <w:sz w:val="19"/>
                <w:szCs w:val="19"/>
              </w:rPr>
              <w:t xml:space="preserve">849 </w:t>
            </w:r>
          </w:p>
        </w:tc>
        <w:tc>
          <w:tcPr>
            <w:tcW w:w="638" w:type="pct"/>
            <w:shd w:val="clear" w:color="auto" w:fill="auto"/>
          </w:tcPr>
          <w:p w14:paraId="56AA58F1" w14:textId="1D0960EE" w:rsidR="00D034CB" w:rsidRPr="00537128" w:rsidRDefault="00D034CB" w:rsidP="00D034CB">
            <w:pPr>
              <w:spacing w:after="0" w:line="240" w:lineRule="auto"/>
              <w:jc w:val="right"/>
              <w:rPr>
                <w:rFonts w:ascii="Calibri" w:eastAsia="Calibri" w:hAnsi="Calibri" w:cs="Times New Roman"/>
                <w:color w:val="000000"/>
                <w:sz w:val="19"/>
                <w:szCs w:val="19"/>
                <w:lang w:val="en-US"/>
              </w:rPr>
            </w:pPr>
            <w:r w:rsidRPr="0007466D">
              <w:rPr>
                <w:sz w:val="19"/>
                <w:szCs w:val="19"/>
              </w:rPr>
              <w:t xml:space="preserve"> 45</w:t>
            </w:r>
            <w:r>
              <w:rPr>
                <w:sz w:val="19"/>
                <w:szCs w:val="19"/>
              </w:rPr>
              <w:t>,</w:t>
            </w:r>
            <w:r w:rsidRPr="0007466D">
              <w:rPr>
                <w:sz w:val="19"/>
                <w:szCs w:val="19"/>
              </w:rPr>
              <w:t xml:space="preserve">556 </w:t>
            </w:r>
          </w:p>
        </w:tc>
      </w:tr>
      <w:tr w:rsidR="00D034CB" w:rsidRPr="00537128" w14:paraId="252BC49F" w14:textId="77777777" w:rsidTr="009A1792">
        <w:trPr>
          <w:trHeight w:hRule="exact" w:val="241"/>
        </w:trPr>
        <w:tc>
          <w:tcPr>
            <w:tcW w:w="1814" w:type="pct"/>
            <w:vAlign w:val="bottom"/>
          </w:tcPr>
          <w:p w14:paraId="3B37939B" w14:textId="77777777" w:rsidR="00D034CB" w:rsidRPr="00537128" w:rsidRDefault="00D034CB" w:rsidP="00D034C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tcPr>
          <w:p w14:paraId="5E268603" w14:textId="011AB9E2"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5</w:t>
            </w:r>
            <w:r>
              <w:rPr>
                <w:sz w:val="19"/>
                <w:szCs w:val="19"/>
              </w:rPr>
              <w:t>,</w:t>
            </w:r>
            <w:r w:rsidRPr="0007466D">
              <w:rPr>
                <w:sz w:val="19"/>
                <w:szCs w:val="19"/>
              </w:rPr>
              <w:t xml:space="preserve">309 </w:t>
            </w:r>
          </w:p>
        </w:tc>
        <w:tc>
          <w:tcPr>
            <w:tcW w:w="650" w:type="pct"/>
            <w:shd w:val="clear" w:color="auto" w:fill="auto"/>
          </w:tcPr>
          <w:p w14:paraId="06EFFFBA" w14:textId="021E84B9"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(5</w:t>
            </w:r>
            <w:r>
              <w:rPr>
                <w:sz w:val="19"/>
                <w:szCs w:val="19"/>
              </w:rPr>
              <w:t>,</w:t>
            </w:r>
            <w:r w:rsidRPr="0007466D">
              <w:rPr>
                <w:sz w:val="19"/>
                <w:szCs w:val="19"/>
              </w:rPr>
              <w:t>309)</w:t>
            </w:r>
          </w:p>
        </w:tc>
        <w:tc>
          <w:tcPr>
            <w:tcW w:w="643" w:type="pct"/>
            <w:shd w:val="clear" w:color="auto" w:fill="auto"/>
          </w:tcPr>
          <w:p w14:paraId="403245DB" w14:textId="7419BAF1"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05" w:type="pct"/>
            <w:shd w:val="clear" w:color="auto" w:fill="auto"/>
          </w:tcPr>
          <w:p w14:paraId="63AEC0BE" w14:textId="1A25B347"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38" w:type="pct"/>
            <w:shd w:val="clear" w:color="auto" w:fill="auto"/>
          </w:tcPr>
          <w:p w14:paraId="42251F3A" w14:textId="335B6ADC"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 </w:t>
            </w:r>
          </w:p>
        </w:tc>
      </w:tr>
      <w:tr w:rsidR="00D034CB" w:rsidRPr="00537128" w14:paraId="5500F5DF" w14:textId="77777777" w:rsidTr="009A1792">
        <w:trPr>
          <w:trHeight w:hRule="exact" w:val="241"/>
        </w:trPr>
        <w:tc>
          <w:tcPr>
            <w:tcW w:w="1814" w:type="pct"/>
            <w:vAlign w:val="bottom"/>
          </w:tcPr>
          <w:p w14:paraId="1B22C55B" w14:textId="77777777" w:rsidR="00D034CB" w:rsidRPr="00537128" w:rsidRDefault="00D034CB" w:rsidP="00D034C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tcPr>
          <w:p w14:paraId="1FF9F360" w14:textId="551F3903"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(260)</w:t>
            </w:r>
          </w:p>
        </w:tc>
        <w:tc>
          <w:tcPr>
            <w:tcW w:w="650" w:type="pct"/>
            <w:shd w:val="clear" w:color="auto" w:fill="auto"/>
          </w:tcPr>
          <w:p w14:paraId="52FA7002" w14:textId="29DAFFAF"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260 </w:t>
            </w:r>
          </w:p>
        </w:tc>
        <w:tc>
          <w:tcPr>
            <w:tcW w:w="643" w:type="pct"/>
            <w:shd w:val="clear" w:color="auto" w:fill="auto"/>
          </w:tcPr>
          <w:p w14:paraId="6CA7D72A" w14:textId="518F9D03"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05" w:type="pct"/>
            <w:shd w:val="clear" w:color="auto" w:fill="auto"/>
          </w:tcPr>
          <w:p w14:paraId="7DF6494F" w14:textId="0D875E06"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38" w:type="pct"/>
            <w:shd w:val="clear" w:color="auto" w:fill="auto"/>
          </w:tcPr>
          <w:p w14:paraId="6C6760FF" w14:textId="1D2ECF2B"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 </w:t>
            </w:r>
          </w:p>
        </w:tc>
      </w:tr>
      <w:tr w:rsidR="00D034CB" w:rsidRPr="00537128" w14:paraId="7BB6F007" w14:textId="77777777" w:rsidTr="009A1792">
        <w:trPr>
          <w:trHeight w:hRule="exact" w:val="241"/>
        </w:trPr>
        <w:tc>
          <w:tcPr>
            <w:tcW w:w="1814" w:type="pct"/>
            <w:vAlign w:val="bottom"/>
          </w:tcPr>
          <w:p w14:paraId="20E540C2" w14:textId="77777777" w:rsidR="00D034CB" w:rsidRPr="00537128" w:rsidRDefault="00D034CB" w:rsidP="00D034C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tcPr>
          <w:p w14:paraId="15F216AA" w14:textId="27CE66EF"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50" w:type="pct"/>
            <w:shd w:val="clear" w:color="auto" w:fill="auto"/>
          </w:tcPr>
          <w:p w14:paraId="035C367A" w14:textId="344FAF26"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43" w:type="pct"/>
            <w:shd w:val="clear" w:color="auto" w:fill="auto"/>
          </w:tcPr>
          <w:p w14:paraId="03A29B13" w14:textId="6FFF13DA"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05" w:type="pct"/>
            <w:shd w:val="clear" w:color="auto" w:fill="auto"/>
          </w:tcPr>
          <w:p w14:paraId="1023D696" w14:textId="27A9843D"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 </w:t>
            </w:r>
          </w:p>
        </w:tc>
        <w:tc>
          <w:tcPr>
            <w:tcW w:w="638" w:type="pct"/>
            <w:shd w:val="clear" w:color="auto" w:fill="auto"/>
          </w:tcPr>
          <w:p w14:paraId="49EBF230" w14:textId="2D42DD52"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 </w:t>
            </w:r>
          </w:p>
        </w:tc>
      </w:tr>
      <w:tr w:rsidR="00D034CB" w:rsidRPr="00537128" w14:paraId="5057183A" w14:textId="77777777" w:rsidTr="00A1123E">
        <w:trPr>
          <w:trHeight w:hRule="exact" w:val="440"/>
        </w:trPr>
        <w:tc>
          <w:tcPr>
            <w:tcW w:w="1814" w:type="pct"/>
            <w:vAlign w:val="bottom"/>
          </w:tcPr>
          <w:p w14:paraId="34233F85" w14:textId="77777777" w:rsidR="00D034CB" w:rsidRPr="00537128" w:rsidRDefault="00D034CB" w:rsidP="00D034C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increase/(release)</w:t>
            </w:r>
          </w:p>
          <w:p w14:paraId="47489846" w14:textId="77777777" w:rsidR="00D034CB" w:rsidRPr="00537128" w:rsidRDefault="00D034CB" w:rsidP="00D034CB">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of loss allowance</w:t>
            </w:r>
          </w:p>
        </w:tc>
        <w:tc>
          <w:tcPr>
            <w:tcW w:w="650" w:type="pct"/>
            <w:shd w:val="clear" w:color="auto" w:fill="auto"/>
            <w:vAlign w:val="bottom"/>
          </w:tcPr>
          <w:p w14:paraId="47068FCB" w14:textId="24200415"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29</w:t>
            </w:r>
            <w:r>
              <w:rPr>
                <w:sz w:val="19"/>
                <w:szCs w:val="19"/>
              </w:rPr>
              <w:t>,</w:t>
            </w:r>
            <w:r w:rsidRPr="0007466D">
              <w:rPr>
                <w:sz w:val="19"/>
                <w:szCs w:val="19"/>
              </w:rPr>
              <w:t xml:space="preserve">790 </w:t>
            </w:r>
          </w:p>
        </w:tc>
        <w:tc>
          <w:tcPr>
            <w:tcW w:w="650" w:type="pct"/>
            <w:shd w:val="clear" w:color="auto" w:fill="auto"/>
            <w:vAlign w:val="bottom"/>
          </w:tcPr>
          <w:p w14:paraId="61C73AD5" w14:textId="47592862"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(5</w:t>
            </w:r>
            <w:r>
              <w:rPr>
                <w:sz w:val="19"/>
                <w:szCs w:val="19"/>
              </w:rPr>
              <w:t>,</w:t>
            </w:r>
            <w:r w:rsidRPr="0007466D">
              <w:rPr>
                <w:sz w:val="19"/>
                <w:szCs w:val="19"/>
              </w:rPr>
              <w:t>658)</w:t>
            </w:r>
          </w:p>
        </w:tc>
        <w:tc>
          <w:tcPr>
            <w:tcW w:w="643" w:type="pct"/>
            <w:shd w:val="clear" w:color="auto" w:fill="auto"/>
            <w:vAlign w:val="bottom"/>
          </w:tcPr>
          <w:p w14:paraId="3328E049" w14:textId="3B9ADB1A"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17</w:t>
            </w:r>
            <w:r>
              <w:rPr>
                <w:sz w:val="19"/>
                <w:szCs w:val="19"/>
              </w:rPr>
              <w:t>,</w:t>
            </w:r>
            <w:r w:rsidRPr="0007466D">
              <w:rPr>
                <w:sz w:val="19"/>
                <w:szCs w:val="19"/>
              </w:rPr>
              <w:t xml:space="preserve">106 </w:t>
            </w:r>
          </w:p>
        </w:tc>
        <w:tc>
          <w:tcPr>
            <w:tcW w:w="605" w:type="pct"/>
            <w:shd w:val="clear" w:color="auto" w:fill="auto"/>
            <w:vAlign w:val="bottom"/>
          </w:tcPr>
          <w:p w14:paraId="4231215E" w14:textId="6F08F801"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3</w:t>
            </w:r>
            <w:r>
              <w:rPr>
                <w:sz w:val="19"/>
                <w:szCs w:val="19"/>
              </w:rPr>
              <w:t>,</w:t>
            </w:r>
            <w:r w:rsidRPr="0007466D">
              <w:rPr>
                <w:sz w:val="19"/>
                <w:szCs w:val="19"/>
              </w:rPr>
              <w:t xml:space="preserve">630 </w:t>
            </w:r>
          </w:p>
        </w:tc>
        <w:tc>
          <w:tcPr>
            <w:tcW w:w="638" w:type="pct"/>
            <w:shd w:val="clear" w:color="auto" w:fill="auto"/>
            <w:vAlign w:val="bottom"/>
          </w:tcPr>
          <w:p w14:paraId="71D9EC9C" w14:textId="3451B939"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44</w:t>
            </w:r>
            <w:r>
              <w:rPr>
                <w:sz w:val="19"/>
                <w:szCs w:val="19"/>
              </w:rPr>
              <w:t>,</w:t>
            </w:r>
            <w:r w:rsidRPr="0007466D">
              <w:rPr>
                <w:sz w:val="19"/>
                <w:szCs w:val="19"/>
              </w:rPr>
              <w:t xml:space="preserve">868 </w:t>
            </w:r>
          </w:p>
        </w:tc>
      </w:tr>
      <w:tr w:rsidR="00D034CB" w:rsidRPr="00537128" w14:paraId="7393DAE7" w14:textId="77777777" w:rsidTr="00A1123E">
        <w:trPr>
          <w:trHeight w:val="284"/>
        </w:trPr>
        <w:tc>
          <w:tcPr>
            <w:tcW w:w="1814" w:type="pct"/>
            <w:vAlign w:val="bottom"/>
          </w:tcPr>
          <w:p w14:paraId="38495724" w14:textId="0AD73E83" w:rsidR="00D034CB" w:rsidRPr="00537128" w:rsidRDefault="00D034CB" w:rsidP="00D034CB">
            <w:pPr>
              <w:tabs>
                <w:tab w:val="right" w:pos="1202"/>
              </w:tabs>
              <w:spacing w:after="0" w:line="240" w:lineRule="auto"/>
              <w:outlineLvl w:val="0"/>
              <w:rPr>
                <w:rFonts w:ascii="Calibri" w:eastAsia="Calibri" w:hAnsi="Calibri" w:cs="Times New Roman"/>
                <w:sz w:val="19"/>
                <w:szCs w:val="19"/>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70A0D365" w14:textId="75331994"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(150)</w:t>
            </w:r>
          </w:p>
        </w:tc>
        <w:tc>
          <w:tcPr>
            <w:tcW w:w="650" w:type="pct"/>
            <w:tcBorders>
              <w:top w:val="nil"/>
              <w:left w:val="nil"/>
              <w:bottom w:val="single" w:sz="8" w:space="0" w:color="auto"/>
              <w:right w:val="nil"/>
            </w:tcBorders>
            <w:shd w:val="clear" w:color="auto" w:fill="auto"/>
            <w:vAlign w:val="bottom"/>
          </w:tcPr>
          <w:p w14:paraId="64DAC94B" w14:textId="44692A18"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(4)</w:t>
            </w:r>
          </w:p>
        </w:tc>
        <w:tc>
          <w:tcPr>
            <w:tcW w:w="643" w:type="pct"/>
            <w:tcBorders>
              <w:top w:val="nil"/>
              <w:left w:val="nil"/>
              <w:bottom w:val="single" w:sz="8" w:space="0" w:color="auto"/>
              <w:right w:val="nil"/>
            </w:tcBorders>
            <w:shd w:val="clear" w:color="auto" w:fill="auto"/>
            <w:vAlign w:val="bottom"/>
          </w:tcPr>
          <w:p w14:paraId="386928F9" w14:textId="1180A0C8"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231 </w:t>
            </w:r>
          </w:p>
        </w:tc>
        <w:tc>
          <w:tcPr>
            <w:tcW w:w="605" w:type="pct"/>
            <w:tcBorders>
              <w:top w:val="nil"/>
              <w:left w:val="nil"/>
              <w:bottom w:val="single" w:sz="8" w:space="0" w:color="auto"/>
              <w:right w:val="nil"/>
            </w:tcBorders>
            <w:shd w:val="clear" w:color="auto" w:fill="auto"/>
            <w:vAlign w:val="bottom"/>
          </w:tcPr>
          <w:p w14:paraId="3555B36C" w14:textId="0EA4C5C4"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(43)</w:t>
            </w:r>
          </w:p>
        </w:tc>
        <w:tc>
          <w:tcPr>
            <w:tcW w:w="638" w:type="pct"/>
            <w:tcBorders>
              <w:top w:val="nil"/>
              <w:left w:val="nil"/>
              <w:bottom w:val="single" w:sz="8" w:space="0" w:color="auto"/>
              <w:right w:val="nil"/>
            </w:tcBorders>
            <w:shd w:val="clear" w:color="auto" w:fill="auto"/>
            <w:vAlign w:val="bottom"/>
          </w:tcPr>
          <w:p w14:paraId="33D0FD58" w14:textId="6243B104" w:rsidR="00D034CB" w:rsidRPr="00537128" w:rsidRDefault="00D034CB" w:rsidP="00D034CB">
            <w:pPr>
              <w:spacing w:after="0" w:line="240" w:lineRule="auto"/>
              <w:jc w:val="right"/>
              <w:rPr>
                <w:rFonts w:ascii="Calibri" w:eastAsia="Times New Roman" w:hAnsi="Calibri" w:cs="Calibri"/>
                <w:sz w:val="19"/>
                <w:szCs w:val="19"/>
                <w:lang w:val="en-US"/>
              </w:rPr>
            </w:pPr>
            <w:r w:rsidRPr="0007466D">
              <w:rPr>
                <w:sz w:val="19"/>
                <w:szCs w:val="19"/>
              </w:rPr>
              <w:t xml:space="preserve"> 34 </w:t>
            </w:r>
          </w:p>
        </w:tc>
      </w:tr>
      <w:tr w:rsidR="00D034CB" w:rsidRPr="00537128" w14:paraId="4B5EC1D3" w14:textId="77777777" w:rsidTr="009A1792">
        <w:trPr>
          <w:trHeight w:val="37"/>
        </w:trPr>
        <w:tc>
          <w:tcPr>
            <w:tcW w:w="1814" w:type="pct"/>
            <w:vAlign w:val="bottom"/>
          </w:tcPr>
          <w:p w14:paraId="0A41CA21" w14:textId="62E72C7D" w:rsidR="00D034CB" w:rsidRPr="00537128" w:rsidRDefault="00D034CB" w:rsidP="00D034CB">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w:t>
            </w:r>
            <w:r>
              <w:rPr>
                <w:rFonts w:ascii="Calibri" w:eastAsia="Calibri" w:hAnsi="Calibri" w:cs="Arial"/>
                <w:b/>
                <w:bCs/>
                <w:sz w:val="19"/>
                <w:szCs w:val="19"/>
                <w:lang w:val="en-US"/>
              </w:rPr>
              <w:t>0 June</w:t>
            </w:r>
            <w:r w:rsidRPr="00537128">
              <w:rPr>
                <w:rFonts w:ascii="Calibri" w:eastAsia="Calibri" w:hAnsi="Calibri" w:cs="Arial"/>
                <w:b/>
                <w:bCs/>
                <w:sz w:val="19"/>
                <w:szCs w:val="19"/>
                <w:lang w:val="en-US"/>
              </w:rPr>
              <w:t xml:space="preserve"> 2021</w:t>
            </w:r>
          </w:p>
        </w:tc>
        <w:tc>
          <w:tcPr>
            <w:tcW w:w="650" w:type="pct"/>
            <w:tcBorders>
              <w:top w:val="nil"/>
              <w:left w:val="nil"/>
              <w:bottom w:val="single" w:sz="12" w:space="0" w:color="auto"/>
              <w:right w:val="nil"/>
            </w:tcBorders>
            <w:shd w:val="clear" w:color="auto" w:fill="auto"/>
          </w:tcPr>
          <w:p w14:paraId="18F4115B" w14:textId="0C06297F" w:rsidR="00D034CB" w:rsidRPr="00537128" w:rsidRDefault="00D034CB" w:rsidP="00D034CB">
            <w:pPr>
              <w:tabs>
                <w:tab w:val="right" w:pos="1202"/>
              </w:tabs>
              <w:spacing w:after="0" w:line="301" w:lineRule="exact"/>
              <w:jc w:val="right"/>
              <w:outlineLvl w:val="0"/>
              <w:rPr>
                <w:rFonts w:ascii="Calibri" w:eastAsia="Times New Roman" w:hAnsi="Calibri" w:cs="Calibri"/>
                <w:b/>
                <w:sz w:val="19"/>
                <w:szCs w:val="19"/>
                <w:lang w:val="en-US"/>
              </w:rPr>
            </w:pPr>
            <w:r w:rsidRPr="0007466D">
              <w:rPr>
                <w:b/>
                <w:bCs/>
                <w:sz w:val="19"/>
                <w:szCs w:val="19"/>
              </w:rPr>
              <w:t xml:space="preserve"> 43</w:t>
            </w:r>
            <w:r>
              <w:rPr>
                <w:b/>
                <w:bCs/>
                <w:sz w:val="19"/>
                <w:szCs w:val="19"/>
              </w:rPr>
              <w:t>,</w:t>
            </w:r>
            <w:r w:rsidRPr="0007466D">
              <w:rPr>
                <w:b/>
                <w:bCs/>
                <w:sz w:val="19"/>
                <w:szCs w:val="19"/>
              </w:rPr>
              <w:t xml:space="preserve">348 </w:t>
            </w:r>
          </w:p>
        </w:tc>
        <w:tc>
          <w:tcPr>
            <w:tcW w:w="650" w:type="pct"/>
            <w:tcBorders>
              <w:top w:val="nil"/>
              <w:left w:val="nil"/>
              <w:bottom w:val="single" w:sz="12" w:space="0" w:color="auto"/>
              <w:right w:val="nil"/>
            </w:tcBorders>
            <w:shd w:val="clear" w:color="auto" w:fill="auto"/>
          </w:tcPr>
          <w:p w14:paraId="664AA0D4" w14:textId="1E8F2708" w:rsidR="00D034CB" w:rsidRPr="00537128" w:rsidRDefault="00D034CB" w:rsidP="00D034CB">
            <w:pPr>
              <w:tabs>
                <w:tab w:val="right" w:pos="1202"/>
              </w:tabs>
              <w:spacing w:after="0" w:line="301" w:lineRule="exact"/>
              <w:jc w:val="right"/>
              <w:outlineLvl w:val="0"/>
              <w:rPr>
                <w:rFonts w:ascii="Calibri" w:eastAsia="Times New Roman" w:hAnsi="Calibri" w:cs="Calibri"/>
                <w:b/>
                <w:sz w:val="19"/>
                <w:szCs w:val="19"/>
                <w:lang w:val="en-US"/>
              </w:rPr>
            </w:pPr>
            <w:r w:rsidRPr="0007466D">
              <w:rPr>
                <w:b/>
                <w:bCs/>
                <w:sz w:val="19"/>
                <w:szCs w:val="19"/>
              </w:rPr>
              <w:t xml:space="preserve"> 812 </w:t>
            </w:r>
          </w:p>
        </w:tc>
        <w:tc>
          <w:tcPr>
            <w:tcW w:w="643" w:type="pct"/>
            <w:tcBorders>
              <w:top w:val="nil"/>
              <w:left w:val="nil"/>
              <w:bottom w:val="single" w:sz="12" w:space="0" w:color="auto"/>
              <w:right w:val="nil"/>
            </w:tcBorders>
            <w:shd w:val="clear" w:color="auto" w:fill="auto"/>
          </w:tcPr>
          <w:p w14:paraId="5808DDE0" w14:textId="4093CCAE" w:rsidR="00D034CB" w:rsidRPr="00537128" w:rsidRDefault="00D034CB" w:rsidP="00D034CB">
            <w:pPr>
              <w:tabs>
                <w:tab w:val="right" w:pos="1202"/>
              </w:tabs>
              <w:spacing w:after="0" w:line="301" w:lineRule="exact"/>
              <w:jc w:val="right"/>
              <w:outlineLvl w:val="0"/>
              <w:rPr>
                <w:rFonts w:ascii="Calibri" w:eastAsia="Times New Roman" w:hAnsi="Calibri" w:cs="Calibri"/>
                <w:b/>
                <w:sz w:val="19"/>
                <w:szCs w:val="19"/>
                <w:lang w:val="en-US"/>
              </w:rPr>
            </w:pPr>
            <w:r w:rsidRPr="0007466D">
              <w:rPr>
                <w:b/>
                <w:bCs/>
                <w:sz w:val="19"/>
                <w:szCs w:val="19"/>
              </w:rPr>
              <w:t xml:space="preserve"> 34</w:t>
            </w:r>
            <w:r>
              <w:rPr>
                <w:b/>
                <w:bCs/>
                <w:sz w:val="19"/>
                <w:szCs w:val="19"/>
              </w:rPr>
              <w:t>,</w:t>
            </w:r>
            <w:r w:rsidRPr="0007466D">
              <w:rPr>
                <w:b/>
                <w:bCs/>
                <w:sz w:val="19"/>
                <w:szCs w:val="19"/>
              </w:rPr>
              <w:t xml:space="preserve">862 </w:t>
            </w:r>
          </w:p>
        </w:tc>
        <w:tc>
          <w:tcPr>
            <w:tcW w:w="605" w:type="pct"/>
            <w:tcBorders>
              <w:top w:val="nil"/>
              <w:left w:val="nil"/>
              <w:bottom w:val="single" w:sz="12" w:space="0" w:color="auto"/>
              <w:right w:val="nil"/>
            </w:tcBorders>
            <w:shd w:val="clear" w:color="auto" w:fill="auto"/>
          </w:tcPr>
          <w:p w14:paraId="6734B3B0" w14:textId="45052986" w:rsidR="00D034CB" w:rsidRPr="00537128" w:rsidRDefault="00D034CB" w:rsidP="00D034CB">
            <w:pPr>
              <w:tabs>
                <w:tab w:val="right" w:pos="1202"/>
              </w:tabs>
              <w:spacing w:after="0" w:line="301" w:lineRule="exact"/>
              <w:jc w:val="right"/>
              <w:outlineLvl w:val="0"/>
              <w:rPr>
                <w:rFonts w:ascii="Calibri" w:eastAsia="Times New Roman" w:hAnsi="Calibri" w:cs="Calibri"/>
                <w:b/>
                <w:sz w:val="19"/>
                <w:szCs w:val="19"/>
                <w:lang w:val="en-US"/>
              </w:rPr>
            </w:pPr>
            <w:r w:rsidRPr="0007466D">
              <w:rPr>
                <w:b/>
                <w:bCs/>
                <w:sz w:val="19"/>
                <w:szCs w:val="19"/>
              </w:rPr>
              <w:t xml:space="preserve"> 11</w:t>
            </w:r>
            <w:r>
              <w:rPr>
                <w:b/>
                <w:bCs/>
                <w:sz w:val="19"/>
                <w:szCs w:val="19"/>
              </w:rPr>
              <w:t>,</w:t>
            </w:r>
            <w:r w:rsidRPr="0007466D">
              <w:rPr>
                <w:b/>
                <w:bCs/>
                <w:sz w:val="19"/>
                <w:szCs w:val="19"/>
              </w:rPr>
              <w:t xml:space="preserve">436 </w:t>
            </w:r>
          </w:p>
        </w:tc>
        <w:tc>
          <w:tcPr>
            <w:tcW w:w="638" w:type="pct"/>
            <w:tcBorders>
              <w:top w:val="nil"/>
              <w:left w:val="nil"/>
              <w:bottom w:val="single" w:sz="12" w:space="0" w:color="auto"/>
              <w:right w:val="nil"/>
            </w:tcBorders>
            <w:shd w:val="clear" w:color="auto" w:fill="auto"/>
          </w:tcPr>
          <w:p w14:paraId="6BDE548E" w14:textId="714A4C1D" w:rsidR="00D034CB" w:rsidRPr="00537128" w:rsidRDefault="00D034CB" w:rsidP="00D034CB">
            <w:pPr>
              <w:tabs>
                <w:tab w:val="right" w:pos="1202"/>
              </w:tabs>
              <w:spacing w:after="0" w:line="301" w:lineRule="exact"/>
              <w:jc w:val="right"/>
              <w:outlineLvl w:val="0"/>
              <w:rPr>
                <w:rFonts w:ascii="Calibri" w:eastAsia="Times New Roman" w:hAnsi="Calibri" w:cs="Calibri"/>
                <w:b/>
                <w:sz w:val="19"/>
                <w:szCs w:val="19"/>
                <w:lang w:val="en-US"/>
              </w:rPr>
            </w:pPr>
            <w:r w:rsidRPr="0007466D">
              <w:rPr>
                <w:b/>
                <w:bCs/>
                <w:sz w:val="19"/>
                <w:szCs w:val="19"/>
              </w:rPr>
              <w:t xml:space="preserve"> 90</w:t>
            </w:r>
            <w:r>
              <w:rPr>
                <w:b/>
                <w:bCs/>
                <w:sz w:val="19"/>
                <w:szCs w:val="19"/>
              </w:rPr>
              <w:t>,</w:t>
            </w:r>
            <w:r w:rsidRPr="0007466D">
              <w:rPr>
                <w:b/>
                <w:bCs/>
                <w:sz w:val="19"/>
                <w:szCs w:val="19"/>
              </w:rPr>
              <w:t xml:space="preserve">458 </w:t>
            </w:r>
          </w:p>
        </w:tc>
      </w:tr>
      <w:bookmarkEnd w:id="694"/>
    </w:tbl>
    <w:p w14:paraId="088C1FC2" w14:textId="77777777" w:rsidR="00D20207" w:rsidRPr="00537128" w:rsidRDefault="00D20207" w:rsidP="00024090">
      <w:pPr>
        <w:spacing w:after="0" w:line="240" w:lineRule="auto"/>
        <w:rPr>
          <w:rFonts w:ascii="Calibri" w:eastAsia="Calibri" w:hAnsi="Calibri" w:cs="Times New Roman"/>
          <w:noProof/>
          <w:color w:val="000000" w:themeColor="text1"/>
          <w:lang w:val="en-US"/>
        </w:rPr>
      </w:pPr>
    </w:p>
    <w:p w14:paraId="25F3C763"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A287E" w:rsidRPr="00537128" w14:paraId="668F6A6A" w14:textId="77777777" w:rsidTr="004A287E">
        <w:trPr>
          <w:trHeight w:val="146"/>
        </w:trPr>
        <w:tc>
          <w:tcPr>
            <w:tcW w:w="1814" w:type="pct"/>
          </w:tcPr>
          <w:p w14:paraId="469E5993"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br w:type="page"/>
              <w:t>Group and Bank</w:t>
            </w:r>
          </w:p>
        </w:tc>
        <w:tc>
          <w:tcPr>
            <w:tcW w:w="3186" w:type="pct"/>
            <w:gridSpan w:val="5"/>
            <w:vAlign w:val="bottom"/>
          </w:tcPr>
          <w:p w14:paraId="43DF3F62" w14:textId="77777777" w:rsidR="004A287E" w:rsidRPr="00537128" w:rsidRDefault="004A287E" w:rsidP="004A287E">
            <w:pPr>
              <w:spacing w:after="0" w:line="240" w:lineRule="auto"/>
              <w:jc w:val="center"/>
              <w:rPr>
                <w:rFonts w:ascii="Calibri" w:eastAsia="Calibri" w:hAnsi="Calibri" w:cs="Arial"/>
                <w:b/>
                <w:sz w:val="19"/>
                <w:szCs w:val="19"/>
                <w:lang w:val="en-US"/>
              </w:rPr>
            </w:pPr>
          </w:p>
        </w:tc>
      </w:tr>
      <w:tr w:rsidR="004A287E" w:rsidRPr="00537128" w14:paraId="6D03B4C0" w14:textId="77777777" w:rsidTr="004A287E">
        <w:trPr>
          <w:trHeight w:val="51"/>
        </w:trPr>
        <w:tc>
          <w:tcPr>
            <w:tcW w:w="1814" w:type="pct"/>
          </w:tcPr>
          <w:p w14:paraId="26F26037" w14:textId="77777777" w:rsidR="004A287E" w:rsidRPr="00537128" w:rsidRDefault="004A287E" w:rsidP="004A287E">
            <w:pPr>
              <w:spacing w:after="0" w:line="240" w:lineRule="auto"/>
              <w:rPr>
                <w:rFonts w:ascii="Calibri" w:eastAsia="Calibri" w:hAnsi="Calibri" w:cs="Arial"/>
                <w:b/>
                <w:bCs/>
                <w:sz w:val="19"/>
                <w:szCs w:val="19"/>
                <w:lang w:val="en-US"/>
              </w:rPr>
            </w:pPr>
            <w:r w:rsidRPr="00537128">
              <w:rPr>
                <w:rFonts w:ascii="Calibri" w:eastAsia="Calibri" w:hAnsi="Calibri" w:cs="Arial"/>
                <w:b/>
                <w:bCs/>
                <w:sz w:val="19"/>
                <w:szCs w:val="19"/>
                <w:lang w:val="en-US"/>
              </w:rPr>
              <w:t>31 December 2020</w:t>
            </w:r>
          </w:p>
        </w:tc>
        <w:tc>
          <w:tcPr>
            <w:tcW w:w="650" w:type="pct"/>
            <w:vAlign w:val="bottom"/>
          </w:tcPr>
          <w:p w14:paraId="3B61F38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1</w:t>
            </w:r>
          </w:p>
        </w:tc>
        <w:tc>
          <w:tcPr>
            <w:tcW w:w="650" w:type="pct"/>
            <w:vAlign w:val="bottom"/>
          </w:tcPr>
          <w:p w14:paraId="37C92C5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2</w:t>
            </w:r>
          </w:p>
        </w:tc>
        <w:tc>
          <w:tcPr>
            <w:tcW w:w="643" w:type="pct"/>
            <w:vAlign w:val="bottom"/>
          </w:tcPr>
          <w:p w14:paraId="3BB696F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Stage 3</w:t>
            </w:r>
          </w:p>
        </w:tc>
        <w:tc>
          <w:tcPr>
            <w:tcW w:w="605" w:type="pct"/>
            <w:vAlign w:val="bottom"/>
          </w:tcPr>
          <w:p w14:paraId="66CB472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POCI</w:t>
            </w:r>
          </w:p>
        </w:tc>
        <w:tc>
          <w:tcPr>
            <w:tcW w:w="638" w:type="pct"/>
            <w:vAlign w:val="bottom"/>
          </w:tcPr>
          <w:p w14:paraId="1F752B1D"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Total</w:t>
            </w:r>
          </w:p>
        </w:tc>
      </w:tr>
      <w:tr w:rsidR="004A287E" w:rsidRPr="00537128" w14:paraId="0778F1A9" w14:textId="77777777" w:rsidTr="004A287E">
        <w:trPr>
          <w:trHeight w:val="51"/>
        </w:trPr>
        <w:tc>
          <w:tcPr>
            <w:tcW w:w="1814" w:type="pct"/>
          </w:tcPr>
          <w:p w14:paraId="423A12F3"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48F5CF04"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50" w:type="pct"/>
          </w:tcPr>
          <w:p w14:paraId="1913A505"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43" w:type="pct"/>
          </w:tcPr>
          <w:p w14:paraId="21AE7F1E"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05" w:type="pct"/>
          </w:tcPr>
          <w:p w14:paraId="3E4F749F"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c>
          <w:tcPr>
            <w:tcW w:w="638" w:type="pct"/>
          </w:tcPr>
          <w:p w14:paraId="0939BF9F" w14:textId="77777777" w:rsidR="004A287E" w:rsidRPr="00537128" w:rsidRDefault="004A287E" w:rsidP="004A287E">
            <w:pPr>
              <w:spacing w:after="0" w:line="240" w:lineRule="auto"/>
              <w:jc w:val="right"/>
              <w:rPr>
                <w:rFonts w:ascii="Calibri" w:eastAsia="Calibri" w:hAnsi="Calibri" w:cs="Arial"/>
                <w:b/>
                <w:sz w:val="19"/>
                <w:szCs w:val="19"/>
                <w:lang w:val="en-US"/>
              </w:rPr>
            </w:pPr>
            <w:r w:rsidRPr="00537128">
              <w:rPr>
                <w:rFonts w:ascii="Calibri" w:eastAsia="Calibri" w:hAnsi="Calibri" w:cs="Arial"/>
                <w:b/>
                <w:sz w:val="19"/>
                <w:szCs w:val="19"/>
                <w:lang w:val="en-US"/>
              </w:rPr>
              <w:t>HRK ‘000</w:t>
            </w:r>
          </w:p>
        </w:tc>
      </w:tr>
      <w:tr w:rsidR="004A287E" w:rsidRPr="00537128" w14:paraId="31B416CC" w14:textId="77777777" w:rsidTr="004A287E">
        <w:trPr>
          <w:trHeight w:val="51"/>
        </w:trPr>
        <w:tc>
          <w:tcPr>
            <w:tcW w:w="1814" w:type="pct"/>
          </w:tcPr>
          <w:p w14:paraId="45DB8B07" w14:textId="77777777" w:rsidR="004A287E" w:rsidRPr="00537128" w:rsidRDefault="004A287E" w:rsidP="004A287E">
            <w:pPr>
              <w:spacing w:after="0" w:line="240" w:lineRule="auto"/>
              <w:rPr>
                <w:rFonts w:ascii="Calibri" w:eastAsia="Calibri" w:hAnsi="Calibri" w:cs="Arial"/>
                <w:b/>
                <w:bCs/>
                <w:sz w:val="19"/>
                <w:szCs w:val="19"/>
                <w:lang w:val="en-US"/>
              </w:rPr>
            </w:pPr>
          </w:p>
        </w:tc>
        <w:tc>
          <w:tcPr>
            <w:tcW w:w="650" w:type="pct"/>
          </w:tcPr>
          <w:p w14:paraId="127172F2"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50" w:type="pct"/>
          </w:tcPr>
          <w:p w14:paraId="25537ADE"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43" w:type="pct"/>
          </w:tcPr>
          <w:p w14:paraId="0E9D5F08"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05" w:type="pct"/>
          </w:tcPr>
          <w:p w14:paraId="46537B37"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c>
          <w:tcPr>
            <w:tcW w:w="638" w:type="pct"/>
          </w:tcPr>
          <w:p w14:paraId="0BAAC77F" w14:textId="77777777" w:rsidR="004A287E" w:rsidRPr="00537128" w:rsidRDefault="004A287E" w:rsidP="004A287E">
            <w:pPr>
              <w:spacing w:after="0" w:line="240" w:lineRule="auto"/>
              <w:jc w:val="right"/>
              <w:rPr>
                <w:rFonts w:ascii="Calibri" w:eastAsia="Calibri" w:hAnsi="Calibri" w:cs="Arial"/>
                <w:b/>
                <w:bCs/>
                <w:sz w:val="19"/>
                <w:szCs w:val="19"/>
                <w:lang w:val="en-US"/>
              </w:rPr>
            </w:pPr>
          </w:p>
        </w:tc>
      </w:tr>
      <w:tr w:rsidR="004A287E" w:rsidRPr="00537128" w14:paraId="447912AD" w14:textId="77777777" w:rsidTr="004A287E">
        <w:trPr>
          <w:trHeight w:hRule="exact" w:val="241"/>
        </w:trPr>
        <w:tc>
          <w:tcPr>
            <w:tcW w:w="1814" w:type="pct"/>
            <w:vAlign w:val="bottom"/>
          </w:tcPr>
          <w:p w14:paraId="64DB6AC5"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 xml:space="preserve">Balance </w:t>
            </w:r>
            <w:proofErr w:type="gramStart"/>
            <w:r w:rsidRPr="00537128">
              <w:rPr>
                <w:rFonts w:ascii="Calibri" w:eastAsia="Calibri" w:hAnsi="Calibri" w:cs="Times New Roman"/>
                <w:sz w:val="19"/>
                <w:szCs w:val="19"/>
                <w:lang w:val="en-US"/>
              </w:rPr>
              <w:t>at</w:t>
            </w:r>
            <w:proofErr w:type="gramEnd"/>
            <w:r w:rsidRPr="00537128">
              <w:rPr>
                <w:rFonts w:ascii="Calibri" w:eastAsia="Calibri" w:hAnsi="Calibri" w:cs="Times New Roman"/>
                <w:sz w:val="19"/>
                <w:szCs w:val="19"/>
                <w:lang w:val="en-US"/>
              </w:rPr>
              <w:t xml:space="preserve"> 1 January 2020</w:t>
            </w:r>
          </w:p>
        </w:tc>
        <w:tc>
          <w:tcPr>
            <w:tcW w:w="650" w:type="pct"/>
            <w:shd w:val="clear" w:color="auto" w:fill="auto"/>
            <w:vAlign w:val="bottom"/>
          </w:tcPr>
          <w:p w14:paraId="509BFF87"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24,946 </w:t>
            </w:r>
          </w:p>
        </w:tc>
        <w:tc>
          <w:tcPr>
            <w:tcW w:w="650" w:type="pct"/>
            <w:shd w:val="clear" w:color="auto" w:fill="auto"/>
            <w:vAlign w:val="bottom"/>
          </w:tcPr>
          <w:p w14:paraId="0BA6B078"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14,289 </w:t>
            </w:r>
          </w:p>
        </w:tc>
        <w:tc>
          <w:tcPr>
            <w:tcW w:w="643" w:type="pct"/>
            <w:shd w:val="clear" w:color="auto" w:fill="auto"/>
            <w:vAlign w:val="bottom"/>
          </w:tcPr>
          <w:p w14:paraId="14CC9794"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15,918 </w:t>
            </w:r>
          </w:p>
        </w:tc>
        <w:tc>
          <w:tcPr>
            <w:tcW w:w="605" w:type="pct"/>
            <w:shd w:val="clear" w:color="auto" w:fill="auto"/>
            <w:vAlign w:val="bottom"/>
          </w:tcPr>
          <w:p w14:paraId="07DFD426"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2,563 </w:t>
            </w:r>
          </w:p>
        </w:tc>
        <w:tc>
          <w:tcPr>
            <w:tcW w:w="638" w:type="pct"/>
            <w:shd w:val="clear" w:color="auto" w:fill="auto"/>
            <w:vAlign w:val="bottom"/>
          </w:tcPr>
          <w:p w14:paraId="30DA5EF1"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57,716 </w:t>
            </w:r>
          </w:p>
        </w:tc>
      </w:tr>
      <w:tr w:rsidR="004A287E" w:rsidRPr="00537128" w14:paraId="2D718958" w14:textId="77777777" w:rsidTr="004A287E">
        <w:trPr>
          <w:trHeight w:hRule="exact" w:val="241"/>
        </w:trPr>
        <w:tc>
          <w:tcPr>
            <w:tcW w:w="1814" w:type="pct"/>
            <w:vAlign w:val="bottom"/>
          </w:tcPr>
          <w:p w14:paraId="73CE497E"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1</w:t>
            </w:r>
          </w:p>
        </w:tc>
        <w:tc>
          <w:tcPr>
            <w:tcW w:w="650" w:type="pct"/>
            <w:shd w:val="clear" w:color="auto" w:fill="auto"/>
            <w:vAlign w:val="bottom"/>
          </w:tcPr>
          <w:p w14:paraId="4BE64E06"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2,802 </w:t>
            </w:r>
          </w:p>
        </w:tc>
        <w:tc>
          <w:tcPr>
            <w:tcW w:w="650" w:type="pct"/>
            <w:shd w:val="clear" w:color="auto" w:fill="auto"/>
            <w:vAlign w:val="bottom"/>
          </w:tcPr>
          <w:p w14:paraId="5D4C21B5"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(2,802)</w:t>
            </w:r>
          </w:p>
        </w:tc>
        <w:tc>
          <w:tcPr>
            <w:tcW w:w="643" w:type="pct"/>
            <w:shd w:val="clear" w:color="auto" w:fill="auto"/>
            <w:vAlign w:val="bottom"/>
          </w:tcPr>
          <w:p w14:paraId="4CB5FB50"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05" w:type="pct"/>
            <w:shd w:val="clear" w:color="auto" w:fill="auto"/>
            <w:vAlign w:val="bottom"/>
          </w:tcPr>
          <w:p w14:paraId="7C770EBD"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38" w:type="pct"/>
            <w:shd w:val="clear" w:color="auto" w:fill="auto"/>
            <w:vAlign w:val="bottom"/>
          </w:tcPr>
          <w:p w14:paraId="7E7D7153"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r>
      <w:tr w:rsidR="004A287E" w:rsidRPr="00537128" w14:paraId="2920C11D" w14:textId="77777777" w:rsidTr="004A287E">
        <w:trPr>
          <w:trHeight w:hRule="exact" w:val="241"/>
        </w:trPr>
        <w:tc>
          <w:tcPr>
            <w:tcW w:w="1814" w:type="pct"/>
            <w:vAlign w:val="bottom"/>
          </w:tcPr>
          <w:p w14:paraId="77AEC91C"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2</w:t>
            </w:r>
          </w:p>
        </w:tc>
        <w:tc>
          <w:tcPr>
            <w:tcW w:w="650" w:type="pct"/>
            <w:shd w:val="clear" w:color="auto" w:fill="auto"/>
            <w:vAlign w:val="bottom"/>
          </w:tcPr>
          <w:p w14:paraId="076636B4"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(3,299)</w:t>
            </w:r>
          </w:p>
        </w:tc>
        <w:tc>
          <w:tcPr>
            <w:tcW w:w="650" w:type="pct"/>
            <w:shd w:val="clear" w:color="auto" w:fill="auto"/>
            <w:vAlign w:val="bottom"/>
          </w:tcPr>
          <w:p w14:paraId="774D50D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3,299 </w:t>
            </w:r>
          </w:p>
        </w:tc>
        <w:tc>
          <w:tcPr>
            <w:tcW w:w="643" w:type="pct"/>
            <w:shd w:val="clear" w:color="auto" w:fill="auto"/>
            <w:vAlign w:val="bottom"/>
          </w:tcPr>
          <w:p w14:paraId="6C23EDF9"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05" w:type="pct"/>
            <w:shd w:val="clear" w:color="auto" w:fill="auto"/>
            <w:vAlign w:val="bottom"/>
          </w:tcPr>
          <w:p w14:paraId="396D5295"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38" w:type="pct"/>
            <w:shd w:val="clear" w:color="auto" w:fill="auto"/>
            <w:vAlign w:val="bottom"/>
          </w:tcPr>
          <w:p w14:paraId="3205F1FA"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r>
      <w:tr w:rsidR="004A287E" w:rsidRPr="00537128" w14:paraId="10873784" w14:textId="77777777" w:rsidTr="004A287E">
        <w:trPr>
          <w:trHeight w:hRule="exact" w:val="241"/>
        </w:trPr>
        <w:tc>
          <w:tcPr>
            <w:tcW w:w="1814" w:type="pct"/>
            <w:vAlign w:val="bottom"/>
          </w:tcPr>
          <w:p w14:paraId="689D3F56"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Transfer to Stage 3</w:t>
            </w:r>
          </w:p>
        </w:tc>
        <w:tc>
          <w:tcPr>
            <w:tcW w:w="650" w:type="pct"/>
            <w:shd w:val="clear" w:color="auto" w:fill="auto"/>
            <w:vAlign w:val="bottom"/>
          </w:tcPr>
          <w:p w14:paraId="7393C338"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c>
          <w:tcPr>
            <w:tcW w:w="650" w:type="pct"/>
            <w:shd w:val="clear" w:color="auto" w:fill="auto"/>
            <w:vAlign w:val="bottom"/>
          </w:tcPr>
          <w:p w14:paraId="06B53AA7"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(2,616)</w:t>
            </w:r>
          </w:p>
        </w:tc>
        <w:tc>
          <w:tcPr>
            <w:tcW w:w="643" w:type="pct"/>
            <w:shd w:val="clear" w:color="auto" w:fill="auto"/>
            <w:vAlign w:val="bottom"/>
          </w:tcPr>
          <w:p w14:paraId="7197BD28"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2,257 </w:t>
            </w:r>
          </w:p>
        </w:tc>
        <w:tc>
          <w:tcPr>
            <w:tcW w:w="605" w:type="pct"/>
            <w:shd w:val="clear" w:color="auto" w:fill="auto"/>
            <w:vAlign w:val="bottom"/>
          </w:tcPr>
          <w:p w14:paraId="654092FA"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359 </w:t>
            </w:r>
          </w:p>
        </w:tc>
        <w:tc>
          <w:tcPr>
            <w:tcW w:w="638" w:type="pct"/>
            <w:shd w:val="clear" w:color="auto" w:fill="auto"/>
            <w:vAlign w:val="bottom"/>
          </w:tcPr>
          <w:p w14:paraId="79536CF0"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 </w:t>
            </w:r>
          </w:p>
        </w:tc>
      </w:tr>
      <w:tr w:rsidR="004A287E" w:rsidRPr="00537128" w14:paraId="208D98EF" w14:textId="77777777" w:rsidTr="004A287E">
        <w:trPr>
          <w:trHeight w:hRule="exact" w:val="440"/>
        </w:trPr>
        <w:tc>
          <w:tcPr>
            <w:tcW w:w="1814" w:type="pct"/>
            <w:vAlign w:val="bottom"/>
          </w:tcPr>
          <w:p w14:paraId="2E696E0A"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Net increase/(release)</w:t>
            </w:r>
          </w:p>
          <w:p w14:paraId="1DAF3A1F" w14:textId="77777777" w:rsidR="004A287E" w:rsidRPr="00537128" w:rsidRDefault="004A287E" w:rsidP="004A287E">
            <w:pPr>
              <w:tabs>
                <w:tab w:val="right" w:pos="1202"/>
              </w:tabs>
              <w:spacing w:after="0" w:line="240" w:lineRule="auto"/>
              <w:outlineLvl w:val="0"/>
              <w:rPr>
                <w:rFonts w:ascii="Calibri" w:eastAsia="Calibri" w:hAnsi="Calibri" w:cs="Times New Roman"/>
                <w:sz w:val="19"/>
                <w:szCs w:val="19"/>
                <w:lang w:val="en-US"/>
              </w:rPr>
            </w:pPr>
            <w:r w:rsidRPr="00537128">
              <w:rPr>
                <w:rFonts w:ascii="Calibri" w:eastAsia="Calibri" w:hAnsi="Calibri" w:cs="Times New Roman"/>
                <w:sz w:val="19"/>
                <w:szCs w:val="19"/>
                <w:lang w:val="en-US"/>
              </w:rPr>
              <w:t>of loss allowance</w:t>
            </w:r>
          </w:p>
        </w:tc>
        <w:tc>
          <w:tcPr>
            <w:tcW w:w="650" w:type="pct"/>
            <w:shd w:val="clear" w:color="auto" w:fill="auto"/>
            <w:vAlign w:val="bottom"/>
          </w:tcPr>
          <w:p w14:paraId="66556B7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(16,194)</w:t>
            </w:r>
          </w:p>
        </w:tc>
        <w:tc>
          <w:tcPr>
            <w:tcW w:w="650" w:type="pct"/>
            <w:shd w:val="clear" w:color="auto" w:fill="auto"/>
            <w:vAlign w:val="bottom"/>
          </w:tcPr>
          <w:p w14:paraId="76096509"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(788)</w:t>
            </w:r>
          </w:p>
        </w:tc>
        <w:tc>
          <w:tcPr>
            <w:tcW w:w="643" w:type="pct"/>
            <w:shd w:val="clear" w:color="auto" w:fill="auto"/>
            <w:vAlign w:val="bottom"/>
          </w:tcPr>
          <w:p w14:paraId="6176072C"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228 </w:t>
            </w:r>
          </w:p>
        </w:tc>
        <w:tc>
          <w:tcPr>
            <w:tcW w:w="605" w:type="pct"/>
            <w:shd w:val="clear" w:color="auto" w:fill="auto"/>
            <w:vAlign w:val="bottom"/>
          </w:tcPr>
          <w:p w14:paraId="07FE1B66"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4,941 </w:t>
            </w:r>
          </w:p>
        </w:tc>
        <w:tc>
          <w:tcPr>
            <w:tcW w:w="638" w:type="pct"/>
            <w:shd w:val="clear" w:color="auto" w:fill="auto"/>
            <w:vAlign w:val="bottom"/>
          </w:tcPr>
          <w:p w14:paraId="3A6DC78F" w14:textId="77777777" w:rsidR="004A287E" w:rsidRPr="00537128" w:rsidRDefault="004A287E" w:rsidP="004A287E">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(11,813)</w:t>
            </w:r>
          </w:p>
        </w:tc>
      </w:tr>
      <w:tr w:rsidR="00962697" w:rsidRPr="00537128" w14:paraId="0682A8EA" w14:textId="77777777" w:rsidTr="004A287E">
        <w:trPr>
          <w:trHeight w:val="284"/>
        </w:trPr>
        <w:tc>
          <w:tcPr>
            <w:tcW w:w="1814" w:type="pct"/>
            <w:vAlign w:val="bottom"/>
          </w:tcPr>
          <w:p w14:paraId="7330D672" w14:textId="0D5ABFB1" w:rsidR="00962697" w:rsidRPr="00537128" w:rsidRDefault="00962697" w:rsidP="00962697">
            <w:pPr>
              <w:tabs>
                <w:tab w:val="right" w:pos="1202"/>
              </w:tabs>
              <w:spacing w:after="0" w:line="240" w:lineRule="auto"/>
              <w:outlineLvl w:val="0"/>
              <w:rPr>
                <w:rFonts w:ascii="Calibri" w:eastAsia="Calibri" w:hAnsi="Calibri" w:cs="Times New Roman"/>
                <w:sz w:val="19"/>
                <w:szCs w:val="19"/>
                <w:lang w:val="en-US"/>
              </w:rPr>
            </w:pPr>
            <w:r w:rsidRPr="0007466D">
              <w:rPr>
                <w:rFonts w:ascii="Calibri" w:eastAsia="Calibri" w:hAnsi="Calibri" w:cs="Arial"/>
                <w:noProof/>
                <w:sz w:val="20"/>
                <w:szCs w:val="20"/>
                <w:lang w:val="en-US"/>
              </w:rPr>
              <w:t>Net foreign exchange gain/loss on loss allowances</w:t>
            </w:r>
          </w:p>
        </w:tc>
        <w:tc>
          <w:tcPr>
            <w:tcW w:w="650" w:type="pct"/>
            <w:tcBorders>
              <w:top w:val="nil"/>
              <w:left w:val="nil"/>
              <w:bottom w:val="single" w:sz="8" w:space="0" w:color="auto"/>
              <w:right w:val="nil"/>
            </w:tcBorders>
            <w:shd w:val="clear" w:color="auto" w:fill="auto"/>
            <w:vAlign w:val="bottom"/>
          </w:tcPr>
          <w:p w14:paraId="339FDA83" w14:textId="77777777" w:rsidR="00962697" w:rsidRPr="00537128" w:rsidRDefault="00962697" w:rsidP="00962697">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404 </w:t>
            </w:r>
          </w:p>
        </w:tc>
        <w:tc>
          <w:tcPr>
            <w:tcW w:w="650" w:type="pct"/>
            <w:tcBorders>
              <w:top w:val="nil"/>
              <w:left w:val="nil"/>
              <w:bottom w:val="single" w:sz="8" w:space="0" w:color="auto"/>
              <w:right w:val="nil"/>
            </w:tcBorders>
            <w:shd w:val="clear" w:color="auto" w:fill="auto"/>
            <w:vAlign w:val="bottom"/>
          </w:tcPr>
          <w:p w14:paraId="168E9A40" w14:textId="77777777" w:rsidR="00962697" w:rsidRPr="00537128" w:rsidRDefault="00962697" w:rsidP="00962697">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141 </w:t>
            </w:r>
          </w:p>
        </w:tc>
        <w:tc>
          <w:tcPr>
            <w:tcW w:w="643" w:type="pct"/>
            <w:tcBorders>
              <w:top w:val="nil"/>
              <w:left w:val="nil"/>
              <w:bottom w:val="single" w:sz="8" w:space="0" w:color="auto"/>
              <w:right w:val="nil"/>
            </w:tcBorders>
            <w:shd w:val="clear" w:color="auto" w:fill="auto"/>
            <w:vAlign w:val="bottom"/>
          </w:tcPr>
          <w:p w14:paraId="77C047BD" w14:textId="77777777" w:rsidR="00962697" w:rsidRPr="00537128" w:rsidRDefault="00962697" w:rsidP="00962697">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(878)</w:t>
            </w:r>
          </w:p>
        </w:tc>
        <w:tc>
          <w:tcPr>
            <w:tcW w:w="605" w:type="pct"/>
            <w:tcBorders>
              <w:top w:val="nil"/>
              <w:left w:val="nil"/>
              <w:bottom w:val="single" w:sz="8" w:space="0" w:color="auto"/>
              <w:right w:val="nil"/>
            </w:tcBorders>
            <w:shd w:val="clear" w:color="auto" w:fill="auto"/>
            <w:vAlign w:val="bottom"/>
          </w:tcPr>
          <w:p w14:paraId="268D0A3C" w14:textId="77777777" w:rsidR="00962697" w:rsidRPr="00537128" w:rsidRDefault="00962697" w:rsidP="00962697">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(14)</w:t>
            </w:r>
          </w:p>
        </w:tc>
        <w:tc>
          <w:tcPr>
            <w:tcW w:w="638" w:type="pct"/>
            <w:tcBorders>
              <w:top w:val="nil"/>
              <w:left w:val="nil"/>
              <w:bottom w:val="single" w:sz="8" w:space="0" w:color="auto"/>
              <w:right w:val="nil"/>
            </w:tcBorders>
            <w:shd w:val="clear" w:color="auto" w:fill="auto"/>
            <w:vAlign w:val="bottom"/>
          </w:tcPr>
          <w:p w14:paraId="0BCE5AEB" w14:textId="77777777" w:rsidR="00962697" w:rsidRPr="00537128" w:rsidRDefault="00962697" w:rsidP="00962697">
            <w:pPr>
              <w:spacing w:after="0" w:line="240" w:lineRule="auto"/>
              <w:jc w:val="right"/>
              <w:rPr>
                <w:rFonts w:ascii="Calibri" w:eastAsia="Times New Roman" w:hAnsi="Calibri" w:cs="Calibri"/>
                <w:sz w:val="19"/>
                <w:szCs w:val="19"/>
                <w:lang w:val="en-US"/>
              </w:rPr>
            </w:pPr>
            <w:r w:rsidRPr="00537128">
              <w:rPr>
                <w:rFonts w:ascii="Calibri" w:eastAsia="Calibri" w:hAnsi="Calibri" w:cs="Times New Roman"/>
                <w:color w:val="000000"/>
                <w:sz w:val="19"/>
                <w:szCs w:val="19"/>
                <w:lang w:val="en-US"/>
              </w:rPr>
              <w:t xml:space="preserve"> (347)</w:t>
            </w:r>
          </w:p>
        </w:tc>
      </w:tr>
      <w:tr w:rsidR="004A287E" w:rsidRPr="00537128" w14:paraId="16B61308" w14:textId="77777777" w:rsidTr="004A287E">
        <w:trPr>
          <w:trHeight w:val="37"/>
        </w:trPr>
        <w:tc>
          <w:tcPr>
            <w:tcW w:w="1814" w:type="pct"/>
            <w:vAlign w:val="bottom"/>
          </w:tcPr>
          <w:p w14:paraId="5D96CDAE" w14:textId="77777777" w:rsidR="004A287E" w:rsidRPr="00537128" w:rsidRDefault="004A287E" w:rsidP="004A287E">
            <w:pPr>
              <w:tabs>
                <w:tab w:val="right" w:pos="1202"/>
              </w:tabs>
              <w:spacing w:after="0" w:line="301" w:lineRule="exact"/>
              <w:outlineLvl w:val="0"/>
              <w:rPr>
                <w:rFonts w:ascii="Calibri" w:eastAsia="Calibri" w:hAnsi="Calibri" w:cs="Arial"/>
                <w:b/>
                <w:bCs/>
                <w:sz w:val="19"/>
                <w:szCs w:val="19"/>
                <w:lang w:val="en-US"/>
              </w:rPr>
            </w:pPr>
            <w:r w:rsidRPr="00537128">
              <w:rPr>
                <w:rFonts w:ascii="Calibri" w:eastAsia="Calibri" w:hAnsi="Calibri" w:cs="Arial"/>
                <w:b/>
                <w:bCs/>
                <w:sz w:val="19"/>
                <w:szCs w:val="19"/>
                <w:lang w:val="en-US"/>
              </w:rPr>
              <w:t xml:space="preserve">Balance </w:t>
            </w:r>
            <w:proofErr w:type="gramStart"/>
            <w:r w:rsidRPr="00537128">
              <w:rPr>
                <w:rFonts w:ascii="Calibri" w:eastAsia="Calibri" w:hAnsi="Calibri" w:cs="Arial"/>
                <w:b/>
                <w:bCs/>
                <w:sz w:val="19"/>
                <w:szCs w:val="19"/>
                <w:lang w:val="en-US"/>
              </w:rPr>
              <w:t>at</w:t>
            </w:r>
            <w:proofErr w:type="gramEnd"/>
            <w:r w:rsidRPr="00537128">
              <w:rPr>
                <w:rFonts w:ascii="Calibri" w:eastAsia="Calibri" w:hAnsi="Calibri" w:cs="Arial"/>
                <w:b/>
                <w:bCs/>
                <w:sz w:val="19"/>
                <w:szCs w:val="19"/>
                <w:lang w:val="en-US"/>
              </w:rPr>
              <w:t xml:space="preserve"> 31 December 2020</w:t>
            </w:r>
          </w:p>
        </w:tc>
        <w:tc>
          <w:tcPr>
            <w:tcW w:w="650" w:type="pct"/>
            <w:tcBorders>
              <w:top w:val="nil"/>
              <w:left w:val="nil"/>
              <w:bottom w:val="single" w:sz="12" w:space="0" w:color="auto"/>
              <w:right w:val="nil"/>
            </w:tcBorders>
            <w:shd w:val="clear" w:color="auto" w:fill="auto"/>
            <w:vAlign w:val="bottom"/>
          </w:tcPr>
          <w:p w14:paraId="7D5D80A5"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8,659 </w:t>
            </w:r>
          </w:p>
        </w:tc>
        <w:tc>
          <w:tcPr>
            <w:tcW w:w="650" w:type="pct"/>
            <w:tcBorders>
              <w:top w:val="nil"/>
              <w:left w:val="nil"/>
              <w:bottom w:val="single" w:sz="12" w:space="0" w:color="auto"/>
              <w:right w:val="nil"/>
            </w:tcBorders>
            <w:shd w:val="clear" w:color="auto" w:fill="auto"/>
            <w:vAlign w:val="bottom"/>
          </w:tcPr>
          <w:p w14:paraId="071D447D"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11,523 </w:t>
            </w:r>
          </w:p>
        </w:tc>
        <w:tc>
          <w:tcPr>
            <w:tcW w:w="643" w:type="pct"/>
            <w:tcBorders>
              <w:top w:val="nil"/>
              <w:left w:val="nil"/>
              <w:bottom w:val="single" w:sz="12" w:space="0" w:color="auto"/>
              <w:right w:val="nil"/>
            </w:tcBorders>
            <w:shd w:val="clear" w:color="auto" w:fill="auto"/>
            <w:vAlign w:val="bottom"/>
          </w:tcPr>
          <w:p w14:paraId="08D91D58"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17,525 </w:t>
            </w:r>
          </w:p>
        </w:tc>
        <w:tc>
          <w:tcPr>
            <w:tcW w:w="605" w:type="pct"/>
            <w:tcBorders>
              <w:top w:val="nil"/>
              <w:left w:val="nil"/>
              <w:bottom w:val="single" w:sz="12" w:space="0" w:color="auto"/>
              <w:right w:val="nil"/>
            </w:tcBorders>
            <w:shd w:val="clear" w:color="auto" w:fill="auto"/>
            <w:vAlign w:val="bottom"/>
          </w:tcPr>
          <w:p w14:paraId="0C4779B6"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7,849 </w:t>
            </w:r>
          </w:p>
        </w:tc>
        <w:tc>
          <w:tcPr>
            <w:tcW w:w="638" w:type="pct"/>
            <w:tcBorders>
              <w:top w:val="nil"/>
              <w:left w:val="nil"/>
              <w:bottom w:val="single" w:sz="12" w:space="0" w:color="auto"/>
              <w:right w:val="nil"/>
            </w:tcBorders>
            <w:shd w:val="clear" w:color="auto" w:fill="auto"/>
            <w:vAlign w:val="bottom"/>
          </w:tcPr>
          <w:p w14:paraId="2D14EC32" w14:textId="77777777" w:rsidR="004A287E" w:rsidRPr="00537128" w:rsidRDefault="004A287E" w:rsidP="004A287E">
            <w:pPr>
              <w:tabs>
                <w:tab w:val="right" w:pos="1202"/>
              </w:tabs>
              <w:spacing w:after="0" w:line="301" w:lineRule="exact"/>
              <w:jc w:val="right"/>
              <w:outlineLvl w:val="0"/>
              <w:rPr>
                <w:rFonts w:ascii="Calibri" w:eastAsia="Times New Roman" w:hAnsi="Calibri" w:cs="Calibri"/>
                <w:b/>
                <w:sz w:val="19"/>
                <w:szCs w:val="19"/>
                <w:lang w:val="en-US"/>
              </w:rPr>
            </w:pPr>
            <w:r w:rsidRPr="00537128">
              <w:rPr>
                <w:rFonts w:ascii="Calibri" w:eastAsia="Calibri" w:hAnsi="Calibri" w:cs="Times New Roman"/>
                <w:b/>
                <w:bCs/>
                <w:color w:val="000000"/>
                <w:sz w:val="19"/>
                <w:szCs w:val="19"/>
                <w:lang w:val="en-US"/>
              </w:rPr>
              <w:t xml:space="preserve"> 45,556 </w:t>
            </w:r>
          </w:p>
        </w:tc>
      </w:tr>
    </w:tbl>
    <w:p w14:paraId="1434D8CA" w14:textId="77777777" w:rsidR="0010024A" w:rsidRPr="00537128" w:rsidRDefault="0010024A" w:rsidP="00024090">
      <w:pPr>
        <w:spacing w:after="0" w:line="240" w:lineRule="auto"/>
        <w:rPr>
          <w:rFonts w:ascii="Calibri" w:eastAsia="Calibri" w:hAnsi="Calibri" w:cs="Times New Roman"/>
          <w:noProof/>
          <w:color w:val="000000" w:themeColor="text1"/>
          <w:lang w:val="en-US"/>
        </w:rPr>
      </w:pPr>
    </w:p>
    <w:p w14:paraId="2F915723" w14:textId="77777777" w:rsidR="00824E0F" w:rsidRPr="00537128" w:rsidRDefault="00824E0F" w:rsidP="00024090">
      <w:pPr>
        <w:spacing w:after="0" w:line="240" w:lineRule="auto"/>
        <w:rPr>
          <w:rFonts w:ascii="Calibri" w:eastAsia="Calibri" w:hAnsi="Calibri" w:cs="Times New Roman"/>
          <w:noProof/>
          <w:color w:val="000000" w:themeColor="text1"/>
          <w:lang w:val="en-US"/>
        </w:rPr>
      </w:pPr>
    </w:p>
    <w:p w14:paraId="4A6D7D39" w14:textId="281E5AE2" w:rsidR="004A287E" w:rsidRPr="00537128" w:rsidRDefault="004A287E" w:rsidP="00024090">
      <w:pPr>
        <w:spacing w:after="0" w:line="240" w:lineRule="auto"/>
        <w:rPr>
          <w:rFonts w:ascii="Calibri" w:eastAsia="Calibri" w:hAnsi="Calibri" w:cs="Times New Roman"/>
          <w:noProof/>
          <w:color w:val="000000" w:themeColor="text1"/>
          <w:lang w:val="en-US"/>
        </w:rPr>
        <w:sectPr w:rsidR="004A287E" w:rsidRPr="00537128" w:rsidSect="00712478">
          <w:pgSz w:w="11906" w:h="16838"/>
          <w:pgMar w:top="1418" w:right="1134" w:bottom="1418" w:left="1418" w:header="709" w:footer="709" w:gutter="0"/>
          <w:cols w:space="708"/>
          <w:docGrid w:linePitch="360"/>
        </w:sectPr>
      </w:pPr>
    </w:p>
    <w:p w14:paraId="6569C441" w14:textId="77777777" w:rsidR="00AC576E" w:rsidRPr="00537128" w:rsidRDefault="00AC576E" w:rsidP="00AC576E">
      <w:pPr>
        <w:spacing w:after="0" w:line="240" w:lineRule="auto"/>
        <w:jc w:val="both"/>
        <w:rPr>
          <w:rFonts w:ascii="Calibri" w:eastAsia="Times New Roman" w:hAnsi="Calibri" w:cs="Arial"/>
          <w:color w:val="000000" w:themeColor="text1"/>
          <w:sz w:val="16"/>
          <w:szCs w:val="18"/>
          <w:lang w:val="en-US"/>
        </w:rPr>
      </w:pPr>
    </w:p>
    <w:p w14:paraId="259AD592" w14:textId="334BCF54" w:rsidR="00AC576E" w:rsidRPr="00537128" w:rsidRDefault="00B357CE" w:rsidP="00AC576E">
      <w:pPr>
        <w:spacing w:after="0" w:line="240" w:lineRule="auto"/>
        <w:jc w:val="both"/>
        <w:rPr>
          <w:rFonts w:ascii="Calibri" w:eastAsia="Calibri" w:hAnsi="Calibri" w:cs="Arial"/>
          <w:b/>
          <w:bCs/>
          <w:color w:val="000000" w:themeColor="text1"/>
          <w:lang w:val="en-US"/>
        </w:rPr>
      </w:pPr>
      <w:r w:rsidRPr="00537128">
        <w:rPr>
          <w:rFonts w:ascii="Calibri" w:eastAsia="Calibri" w:hAnsi="Calibri" w:cs="Arial"/>
          <w:b/>
          <w:bCs/>
          <w:color w:val="000000" w:themeColor="text1"/>
          <w:lang w:val="en-US"/>
        </w:rPr>
        <w:t>2</w:t>
      </w:r>
      <w:r>
        <w:rPr>
          <w:rFonts w:ascii="Calibri" w:eastAsia="Calibri" w:hAnsi="Calibri" w:cs="Arial"/>
          <w:b/>
          <w:bCs/>
          <w:color w:val="000000" w:themeColor="text1"/>
          <w:lang w:val="en-US"/>
        </w:rPr>
        <w:t>3</w:t>
      </w:r>
      <w:r w:rsidR="00AC576E" w:rsidRPr="00537128">
        <w:rPr>
          <w:rFonts w:ascii="Calibri" w:eastAsia="Calibri" w:hAnsi="Calibri" w:cs="Arial"/>
          <w:b/>
          <w:bCs/>
          <w:color w:val="000000" w:themeColor="text1"/>
          <w:lang w:val="en-US"/>
        </w:rPr>
        <w:t>.</w:t>
      </w:r>
      <w:r w:rsidR="00AC576E" w:rsidRPr="00537128">
        <w:rPr>
          <w:rFonts w:ascii="Calibri" w:eastAsia="Calibri" w:hAnsi="Calibri" w:cs="Arial"/>
          <w:b/>
          <w:bCs/>
          <w:color w:val="000000" w:themeColor="text1"/>
          <w:lang w:val="en-US"/>
        </w:rPr>
        <w:tab/>
        <w:t>Risk management (continued)</w:t>
      </w:r>
    </w:p>
    <w:p w14:paraId="4000015B" w14:textId="77777777" w:rsidR="00AC576E" w:rsidRPr="00537128" w:rsidRDefault="00AC576E" w:rsidP="00AC576E">
      <w:pPr>
        <w:spacing w:after="0" w:line="240" w:lineRule="auto"/>
        <w:jc w:val="both"/>
        <w:rPr>
          <w:rFonts w:ascii="Calibri" w:eastAsia="Times New Roman" w:hAnsi="Calibri" w:cs="Times New Roman"/>
          <w:b/>
          <w:color w:val="000000" w:themeColor="text1"/>
          <w:sz w:val="16"/>
          <w:szCs w:val="18"/>
          <w:lang w:val="en-US"/>
        </w:rPr>
      </w:pPr>
    </w:p>
    <w:p w14:paraId="5B40C631" w14:textId="7E5D96FD" w:rsidR="00AC576E" w:rsidRPr="00537128" w:rsidRDefault="00B357CE" w:rsidP="00AC576E">
      <w:pPr>
        <w:spacing w:after="0" w:line="240" w:lineRule="auto"/>
        <w:jc w:val="both"/>
        <w:rPr>
          <w:rFonts w:ascii="Calibri" w:eastAsia="Times New Roman" w:hAnsi="Calibri" w:cs="Times New Roman"/>
          <w:b/>
          <w:color w:val="000000" w:themeColor="text1"/>
          <w:lang w:val="en-US"/>
        </w:rPr>
      </w:pPr>
      <w:r w:rsidRPr="00537128">
        <w:rPr>
          <w:rFonts w:ascii="Calibri" w:eastAsia="Times New Roman" w:hAnsi="Calibri" w:cs="Times New Roman"/>
          <w:b/>
          <w:color w:val="000000" w:themeColor="text1"/>
          <w:lang w:val="en-US"/>
        </w:rPr>
        <w:t>2</w:t>
      </w:r>
      <w:r>
        <w:rPr>
          <w:rFonts w:ascii="Calibri" w:eastAsia="Times New Roman" w:hAnsi="Calibri" w:cs="Times New Roman"/>
          <w:b/>
          <w:color w:val="000000" w:themeColor="text1"/>
          <w:lang w:val="en-US"/>
        </w:rPr>
        <w:t>3</w:t>
      </w:r>
      <w:r w:rsidR="00AC576E" w:rsidRPr="00537128">
        <w:rPr>
          <w:rFonts w:ascii="Calibri" w:eastAsia="Times New Roman" w:hAnsi="Calibri" w:cs="Times New Roman"/>
          <w:b/>
          <w:color w:val="000000" w:themeColor="text1"/>
          <w:lang w:val="en-US"/>
        </w:rPr>
        <w:t xml:space="preserve">.4. </w:t>
      </w:r>
      <w:r w:rsidR="00AC576E" w:rsidRPr="00537128">
        <w:rPr>
          <w:rFonts w:ascii="Calibri" w:eastAsia="Times New Roman" w:hAnsi="Calibri" w:cs="Times New Roman"/>
          <w:b/>
          <w:color w:val="000000" w:themeColor="text1"/>
          <w:lang w:val="en-US"/>
        </w:rPr>
        <w:tab/>
        <w:t xml:space="preserve">Liquidity risk </w:t>
      </w:r>
    </w:p>
    <w:p w14:paraId="5F00203D" w14:textId="77777777" w:rsidR="00006196" w:rsidRPr="00537128" w:rsidRDefault="00006196" w:rsidP="00AC576E">
      <w:pPr>
        <w:spacing w:after="0" w:line="240" w:lineRule="auto"/>
        <w:jc w:val="both"/>
        <w:rPr>
          <w:rFonts w:ascii="Calibri" w:eastAsia="Times New Roman" w:hAnsi="Calibri" w:cs="Times New Roman"/>
          <w:b/>
          <w:color w:val="000000" w:themeColor="text1"/>
          <w:lang w:val="en-US"/>
        </w:rPr>
      </w:pPr>
    </w:p>
    <w:p w14:paraId="22E1A738" w14:textId="48D90C0E" w:rsidR="00AC576E" w:rsidRPr="00537128" w:rsidRDefault="00AC576E" w:rsidP="00AC576E">
      <w:pPr>
        <w:spacing w:after="120" w:line="240" w:lineRule="auto"/>
        <w:jc w:val="both"/>
        <w:rPr>
          <w:rFonts w:ascii="Calibri" w:eastAsia="Times New Roman" w:hAnsi="Calibri" w:cs="Arial"/>
          <w:bCs/>
          <w:color w:val="000000" w:themeColor="text1"/>
          <w:lang w:val="en-US"/>
        </w:rPr>
      </w:pPr>
      <w:r w:rsidRPr="00537128">
        <w:rPr>
          <w:rFonts w:ascii="Calibri" w:eastAsia="Times New Roman" w:hAnsi="Calibri" w:cs="Arial"/>
          <w:bCs/>
          <w:color w:val="000000" w:themeColor="text1"/>
          <w:lang w:val="en-US"/>
        </w:rPr>
        <w:t xml:space="preserve">The table below provides an analysis of total assets, total liabilities and total guarantees and commitments as of </w:t>
      </w:r>
      <w:r w:rsidR="001263A7" w:rsidRPr="00537128">
        <w:rPr>
          <w:rFonts w:ascii="Calibri" w:eastAsia="Times New Roman" w:hAnsi="Calibri" w:cs="Arial"/>
          <w:bCs/>
          <w:color w:val="000000" w:themeColor="text1"/>
          <w:lang w:val="en-US"/>
        </w:rPr>
        <w:t>3</w:t>
      </w:r>
      <w:r w:rsidR="00E579AC">
        <w:rPr>
          <w:rFonts w:ascii="Calibri" w:eastAsia="Times New Roman" w:hAnsi="Calibri" w:cs="Arial"/>
          <w:bCs/>
          <w:color w:val="000000" w:themeColor="text1"/>
          <w:lang w:val="en-US"/>
        </w:rPr>
        <w:t>0 June</w:t>
      </w:r>
      <w:r w:rsidR="001263A7" w:rsidRPr="00537128">
        <w:rPr>
          <w:rFonts w:ascii="Calibri" w:eastAsia="Times New Roman" w:hAnsi="Calibri" w:cs="Arial"/>
          <w:bCs/>
          <w:color w:val="000000" w:themeColor="text1"/>
          <w:lang w:val="en-US"/>
        </w:rPr>
        <w:t xml:space="preserve"> </w:t>
      </w:r>
      <w:r w:rsidRPr="00537128">
        <w:rPr>
          <w:rFonts w:ascii="Calibri" w:eastAsia="Times New Roman" w:hAnsi="Calibri" w:cs="Arial"/>
          <w:bCs/>
          <w:color w:val="000000" w:themeColor="text1"/>
          <w:lang w:val="en-US"/>
        </w:rPr>
        <w:t>202</w:t>
      </w:r>
      <w:r w:rsidR="003D584A" w:rsidRPr="00537128">
        <w:rPr>
          <w:rFonts w:ascii="Calibri" w:eastAsia="Times New Roman" w:hAnsi="Calibri" w:cs="Arial"/>
          <w:bCs/>
          <w:color w:val="000000" w:themeColor="text1"/>
          <w:lang w:val="en-US"/>
        </w:rPr>
        <w:t>1</w:t>
      </w:r>
      <w:r w:rsidRPr="00537128">
        <w:rPr>
          <w:rFonts w:ascii="Calibri" w:eastAsia="Times New Roman" w:hAnsi="Calibri" w:cs="Arial"/>
          <w:bCs/>
          <w:color w:val="000000" w:themeColor="text1"/>
          <w:lang w:val="en-US"/>
        </w:rPr>
        <w:t xml:space="preserve"> and 31 December 20</w:t>
      </w:r>
      <w:r w:rsidR="003D584A" w:rsidRPr="00537128">
        <w:rPr>
          <w:rFonts w:ascii="Calibri" w:eastAsia="Times New Roman" w:hAnsi="Calibri" w:cs="Arial"/>
          <w:bCs/>
          <w:color w:val="000000" w:themeColor="text1"/>
          <w:lang w:val="en-US"/>
        </w:rPr>
        <w:t>20</w:t>
      </w:r>
      <w:r w:rsidRPr="00537128">
        <w:rPr>
          <w:rFonts w:ascii="Calibri" w:eastAsia="Times New Roman" w:hAnsi="Calibri" w:cs="Arial"/>
          <w:bCs/>
          <w:color w:val="000000" w:themeColor="text1"/>
          <w:lang w:val="en-US"/>
        </w:rPr>
        <w:t xml:space="preserve"> placed into relevant maturity groupings based on the remaining period as at the Statement of Financial Position date related to the contractual maturity date, as follows:</w:t>
      </w:r>
    </w:p>
    <w:tbl>
      <w:tblPr>
        <w:tblW w:w="5549" w:type="pct"/>
        <w:tblInd w:w="-426" w:type="dxa"/>
        <w:tblLayout w:type="fixed"/>
        <w:tblCellMar>
          <w:left w:w="120" w:type="dxa"/>
          <w:right w:w="120" w:type="dxa"/>
        </w:tblCellMar>
        <w:tblLook w:val="0000" w:firstRow="0" w:lastRow="0" w:firstColumn="0" w:lastColumn="0" w:noHBand="0" w:noVBand="0"/>
      </w:tblPr>
      <w:tblGrid>
        <w:gridCol w:w="3678"/>
        <w:gridCol w:w="1117"/>
        <w:gridCol w:w="1123"/>
        <w:gridCol w:w="1125"/>
        <w:gridCol w:w="1123"/>
        <w:gridCol w:w="1125"/>
        <w:gridCol w:w="1090"/>
      </w:tblGrid>
      <w:tr w:rsidR="003D584A" w:rsidRPr="00537128" w14:paraId="718AA917" w14:textId="77777777" w:rsidTr="00A4602D">
        <w:trPr>
          <w:trHeight w:hRule="exact" w:val="475"/>
        </w:trPr>
        <w:tc>
          <w:tcPr>
            <w:tcW w:w="1771" w:type="pct"/>
            <w:vAlign w:val="bottom"/>
          </w:tcPr>
          <w:p w14:paraId="16132DCF"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695" w:name="_Toc4061939"/>
            <w:r w:rsidRPr="00537128">
              <w:rPr>
                <w:rFonts w:ascii="Calibri" w:eastAsia="Times New Roman" w:hAnsi="Calibri" w:cs="Arial"/>
                <w:b/>
                <w:sz w:val="18"/>
                <w:szCs w:val="18"/>
                <w:lang w:val="en-US"/>
              </w:rPr>
              <w:t>Group</w:t>
            </w:r>
            <w:bookmarkEnd w:id="695"/>
          </w:p>
          <w:p w14:paraId="78D10981" w14:textId="41430D9D"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696" w:name="_Toc4061940"/>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0 June</w:t>
            </w:r>
            <w:r w:rsidRPr="00537128">
              <w:rPr>
                <w:rFonts w:ascii="Calibri" w:eastAsia="Times New Roman" w:hAnsi="Calibri" w:cs="Arial"/>
                <w:b/>
                <w:sz w:val="18"/>
                <w:szCs w:val="18"/>
                <w:lang w:val="en-US"/>
              </w:rPr>
              <w:t xml:space="preserve"> 202</w:t>
            </w:r>
            <w:bookmarkEnd w:id="696"/>
            <w:r w:rsidRPr="00537128">
              <w:rPr>
                <w:rFonts w:ascii="Calibri" w:eastAsia="Times New Roman" w:hAnsi="Calibri" w:cs="Arial"/>
                <w:b/>
                <w:sz w:val="18"/>
                <w:szCs w:val="18"/>
                <w:lang w:val="en-US"/>
              </w:rPr>
              <w:t>1</w:t>
            </w:r>
          </w:p>
        </w:tc>
        <w:tc>
          <w:tcPr>
            <w:tcW w:w="538" w:type="pct"/>
          </w:tcPr>
          <w:p w14:paraId="0666999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697" w:name="_Toc4061941"/>
            <w:r w:rsidRPr="00537128">
              <w:rPr>
                <w:rFonts w:ascii="Calibri" w:eastAsia="Times New Roman" w:hAnsi="Calibri" w:cs="Arial"/>
                <w:b/>
                <w:sz w:val="18"/>
                <w:szCs w:val="18"/>
                <w:lang w:val="en-US"/>
              </w:rPr>
              <w:t>Up to 1</w:t>
            </w:r>
            <w:bookmarkEnd w:id="697"/>
            <w:r w:rsidRPr="00537128">
              <w:rPr>
                <w:rFonts w:ascii="Calibri" w:eastAsia="Times New Roman" w:hAnsi="Calibri" w:cs="Arial"/>
                <w:b/>
                <w:sz w:val="18"/>
                <w:szCs w:val="18"/>
                <w:lang w:val="en-US"/>
              </w:rPr>
              <w:t xml:space="preserve"> </w:t>
            </w:r>
          </w:p>
          <w:p w14:paraId="292010B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698" w:name="_Toc4061942"/>
            <w:r w:rsidRPr="00537128">
              <w:rPr>
                <w:rFonts w:ascii="Calibri" w:eastAsia="Times New Roman" w:hAnsi="Calibri" w:cs="Arial"/>
                <w:b/>
                <w:sz w:val="18"/>
                <w:szCs w:val="18"/>
                <w:lang w:val="en-US"/>
              </w:rPr>
              <w:t>month</w:t>
            </w:r>
            <w:bookmarkEnd w:id="698"/>
          </w:p>
        </w:tc>
        <w:tc>
          <w:tcPr>
            <w:tcW w:w="541" w:type="pct"/>
          </w:tcPr>
          <w:p w14:paraId="4E2D75B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699" w:name="_Toc4061943"/>
            <w:r w:rsidRPr="00537128">
              <w:rPr>
                <w:rFonts w:ascii="Calibri" w:eastAsia="Times New Roman" w:hAnsi="Calibri" w:cs="Arial"/>
                <w:b/>
                <w:sz w:val="18"/>
                <w:szCs w:val="18"/>
                <w:lang w:val="en-US"/>
              </w:rPr>
              <w:t>1 to 3 months</w:t>
            </w:r>
            <w:bookmarkEnd w:id="699"/>
            <w:r w:rsidRPr="00537128">
              <w:rPr>
                <w:rFonts w:ascii="Calibri" w:eastAsia="Times New Roman" w:hAnsi="Calibri" w:cs="Arial"/>
                <w:b/>
                <w:sz w:val="18"/>
                <w:szCs w:val="18"/>
                <w:lang w:val="en-US"/>
              </w:rPr>
              <w:t xml:space="preserve"> </w:t>
            </w:r>
          </w:p>
        </w:tc>
        <w:tc>
          <w:tcPr>
            <w:tcW w:w="542" w:type="pct"/>
          </w:tcPr>
          <w:p w14:paraId="410B0E9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0" w:name="_Toc4061944"/>
            <w:r w:rsidRPr="00537128">
              <w:rPr>
                <w:rFonts w:ascii="Calibri" w:eastAsia="Times New Roman" w:hAnsi="Calibri" w:cs="Arial"/>
                <w:b/>
                <w:sz w:val="18"/>
                <w:szCs w:val="18"/>
                <w:lang w:val="en-US"/>
              </w:rPr>
              <w:t>3 months to 1 year</w:t>
            </w:r>
            <w:bookmarkEnd w:id="700"/>
            <w:r w:rsidRPr="00537128">
              <w:rPr>
                <w:rFonts w:ascii="Calibri" w:eastAsia="Times New Roman" w:hAnsi="Calibri" w:cs="Arial"/>
                <w:b/>
                <w:sz w:val="18"/>
                <w:szCs w:val="18"/>
                <w:lang w:val="en-US"/>
              </w:rPr>
              <w:t xml:space="preserve"> </w:t>
            </w:r>
          </w:p>
        </w:tc>
        <w:tc>
          <w:tcPr>
            <w:tcW w:w="541" w:type="pct"/>
          </w:tcPr>
          <w:p w14:paraId="603C319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1" w:name="_Toc4061945"/>
            <w:r w:rsidRPr="00537128">
              <w:rPr>
                <w:rFonts w:ascii="Calibri" w:eastAsia="Times New Roman" w:hAnsi="Calibri" w:cs="Arial"/>
                <w:b/>
                <w:sz w:val="18"/>
                <w:szCs w:val="18"/>
                <w:lang w:val="en-US"/>
              </w:rPr>
              <w:t>1 to 3</w:t>
            </w:r>
            <w:bookmarkEnd w:id="701"/>
          </w:p>
          <w:p w14:paraId="004658A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2" w:name="_Toc4061946"/>
            <w:r w:rsidRPr="00537128">
              <w:rPr>
                <w:rFonts w:ascii="Calibri" w:eastAsia="Times New Roman" w:hAnsi="Calibri" w:cs="Arial"/>
                <w:b/>
                <w:sz w:val="18"/>
                <w:szCs w:val="18"/>
                <w:lang w:val="en-US"/>
              </w:rPr>
              <w:t>years</w:t>
            </w:r>
            <w:bookmarkEnd w:id="702"/>
          </w:p>
        </w:tc>
        <w:tc>
          <w:tcPr>
            <w:tcW w:w="542" w:type="pct"/>
          </w:tcPr>
          <w:p w14:paraId="25C4A5E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3" w:name="_Toc4061947"/>
            <w:r w:rsidRPr="00537128">
              <w:rPr>
                <w:rFonts w:ascii="Calibri" w:eastAsia="Times New Roman" w:hAnsi="Calibri" w:cs="Arial"/>
                <w:b/>
                <w:sz w:val="18"/>
                <w:szCs w:val="18"/>
                <w:lang w:val="en-US"/>
              </w:rPr>
              <w:t>Over 3</w:t>
            </w:r>
            <w:bookmarkEnd w:id="703"/>
            <w:r w:rsidRPr="00537128">
              <w:rPr>
                <w:rFonts w:ascii="Calibri" w:eastAsia="Times New Roman" w:hAnsi="Calibri" w:cs="Arial"/>
                <w:b/>
                <w:sz w:val="18"/>
                <w:szCs w:val="18"/>
                <w:lang w:val="en-US"/>
              </w:rPr>
              <w:t xml:space="preserve"> </w:t>
            </w:r>
          </w:p>
          <w:p w14:paraId="041CC26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4" w:name="_Toc4061948"/>
            <w:r w:rsidRPr="00537128">
              <w:rPr>
                <w:rFonts w:ascii="Calibri" w:eastAsia="Times New Roman" w:hAnsi="Calibri" w:cs="Arial"/>
                <w:b/>
                <w:sz w:val="18"/>
                <w:szCs w:val="18"/>
                <w:lang w:val="en-US"/>
              </w:rPr>
              <w:t>years</w:t>
            </w:r>
            <w:bookmarkEnd w:id="704"/>
          </w:p>
        </w:tc>
        <w:tc>
          <w:tcPr>
            <w:tcW w:w="526" w:type="pct"/>
          </w:tcPr>
          <w:p w14:paraId="5E5B59A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5" w:name="_Toc4061949"/>
            <w:r w:rsidRPr="00537128">
              <w:rPr>
                <w:rFonts w:ascii="Calibri" w:eastAsia="Times New Roman" w:hAnsi="Calibri" w:cs="Arial"/>
                <w:b/>
                <w:sz w:val="18"/>
                <w:szCs w:val="18"/>
                <w:lang w:val="en-US"/>
              </w:rPr>
              <w:t>Total</w:t>
            </w:r>
            <w:bookmarkEnd w:id="705"/>
            <w:r w:rsidRPr="00537128">
              <w:rPr>
                <w:rFonts w:ascii="Calibri" w:eastAsia="Times New Roman" w:hAnsi="Calibri" w:cs="Arial"/>
                <w:b/>
                <w:sz w:val="18"/>
                <w:szCs w:val="18"/>
                <w:lang w:val="en-US"/>
              </w:rPr>
              <w:t xml:space="preserve"> </w:t>
            </w:r>
          </w:p>
        </w:tc>
      </w:tr>
      <w:tr w:rsidR="003D584A" w:rsidRPr="00537128" w14:paraId="7778D81B" w14:textId="77777777" w:rsidTr="00A4602D">
        <w:trPr>
          <w:trHeight w:hRule="exact" w:val="270"/>
        </w:trPr>
        <w:tc>
          <w:tcPr>
            <w:tcW w:w="1771" w:type="pct"/>
          </w:tcPr>
          <w:p w14:paraId="6F85C041"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p>
        </w:tc>
        <w:tc>
          <w:tcPr>
            <w:tcW w:w="538" w:type="pct"/>
          </w:tcPr>
          <w:p w14:paraId="792D62D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6" w:name="_Toc4061950"/>
            <w:r w:rsidRPr="00537128">
              <w:rPr>
                <w:rFonts w:ascii="Calibri" w:eastAsia="Times New Roman" w:hAnsi="Calibri" w:cs="Arial"/>
                <w:b/>
                <w:sz w:val="18"/>
                <w:szCs w:val="18"/>
                <w:lang w:val="en-US"/>
              </w:rPr>
              <w:t>HRK ‘000</w:t>
            </w:r>
            <w:bookmarkEnd w:id="706"/>
          </w:p>
        </w:tc>
        <w:tc>
          <w:tcPr>
            <w:tcW w:w="541" w:type="pct"/>
          </w:tcPr>
          <w:p w14:paraId="5D35BB3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7" w:name="_Toc4061951"/>
            <w:r w:rsidRPr="00537128">
              <w:rPr>
                <w:rFonts w:ascii="Calibri" w:eastAsia="Times New Roman" w:hAnsi="Calibri" w:cs="Arial"/>
                <w:b/>
                <w:sz w:val="18"/>
                <w:szCs w:val="18"/>
                <w:lang w:val="en-US"/>
              </w:rPr>
              <w:t>HRK ‘000</w:t>
            </w:r>
            <w:bookmarkEnd w:id="707"/>
          </w:p>
        </w:tc>
        <w:tc>
          <w:tcPr>
            <w:tcW w:w="542" w:type="pct"/>
          </w:tcPr>
          <w:p w14:paraId="715C9A4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8" w:name="_Toc4061952"/>
            <w:r w:rsidRPr="00537128">
              <w:rPr>
                <w:rFonts w:ascii="Calibri" w:eastAsia="Times New Roman" w:hAnsi="Calibri" w:cs="Arial"/>
                <w:b/>
                <w:sz w:val="18"/>
                <w:szCs w:val="18"/>
                <w:lang w:val="en-US"/>
              </w:rPr>
              <w:t>HRK ‘000</w:t>
            </w:r>
            <w:bookmarkEnd w:id="708"/>
          </w:p>
        </w:tc>
        <w:tc>
          <w:tcPr>
            <w:tcW w:w="541" w:type="pct"/>
          </w:tcPr>
          <w:p w14:paraId="0897797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09" w:name="_Toc4061953"/>
            <w:r w:rsidRPr="00537128">
              <w:rPr>
                <w:rFonts w:ascii="Calibri" w:eastAsia="Times New Roman" w:hAnsi="Calibri" w:cs="Arial"/>
                <w:b/>
                <w:sz w:val="18"/>
                <w:szCs w:val="18"/>
                <w:lang w:val="en-US"/>
              </w:rPr>
              <w:t>HRK ‘000</w:t>
            </w:r>
            <w:bookmarkEnd w:id="709"/>
          </w:p>
        </w:tc>
        <w:tc>
          <w:tcPr>
            <w:tcW w:w="542" w:type="pct"/>
          </w:tcPr>
          <w:p w14:paraId="361AFAB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10" w:name="_Toc4061954"/>
            <w:r w:rsidRPr="00537128">
              <w:rPr>
                <w:rFonts w:ascii="Calibri" w:eastAsia="Times New Roman" w:hAnsi="Calibri" w:cs="Arial"/>
                <w:b/>
                <w:sz w:val="18"/>
                <w:szCs w:val="18"/>
                <w:lang w:val="en-US"/>
              </w:rPr>
              <w:t>HRK ‘000</w:t>
            </w:r>
            <w:bookmarkEnd w:id="710"/>
          </w:p>
        </w:tc>
        <w:tc>
          <w:tcPr>
            <w:tcW w:w="526" w:type="pct"/>
          </w:tcPr>
          <w:p w14:paraId="4411BC7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11" w:name="_Toc4061955"/>
            <w:r w:rsidRPr="00537128">
              <w:rPr>
                <w:rFonts w:ascii="Calibri" w:eastAsia="Times New Roman" w:hAnsi="Calibri" w:cs="Arial"/>
                <w:b/>
                <w:sz w:val="18"/>
                <w:szCs w:val="18"/>
                <w:lang w:val="en-US"/>
              </w:rPr>
              <w:t>HRK ‘000</w:t>
            </w:r>
            <w:bookmarkEnd w:id="711"/>
          </w:p>
        </w:tc>
      </w:tr>
      <w:tr w:rsidR="003D584A" w:rsidRPr="00537128" w14:paraId="38C59723" w14:textId="77777777" w:rsidTr="00A4602D">
        <w:trPr>
          <w:trHeight w:hRule="exact" w:val="270"/>
        </w:trPr>
        <w:tc>
          <w:tcPr>
            <w:tcW w:w="1771" w:type="pct"/>
            <w:vAlign w:val="center"/>
          </w:tcPr>
          <w:p w14:paraId="720775B2" w14:textId="77777777" w:rsidR="003D584A" w:rsidRPr="00537128" w:rsidRDefault="003D584A" w:rsidP="003D584A">
            <w:pPr>
              <w:tabs>
                <w:tab w:val="right" w:pos="1202"/>
              </w:tabs>
              <w:spacing w:after="0" w:line="220" w:lineRule="exact"/>
              <w:outlineLvl w:val="0"/>
              <w:rPr>
                <w:rFonts w:ascii="Calibri" w:eastAsia="Times New Roman" w:hAnsi="Calibri" w:cs="Arial"/>
                <w:b/>
                <w:bCs/>
                <w:sz w:val="18"/>
                <w:szCs w:val="18"/>
                <w:lang w:val="en-US"/>
              </w:rPr>
            </w:pPr>
            <w:bookmarkStart w:id="712" w:name="_Toc4061956"/>
            <w:r w:rsidRPr="00537128">
              <w:rPr>
                <w:rFonts w:ascii="Calibri" w:eastAsia="Times New Roman" w:hAnsi="Calibri" w:cs="Arial"/>
                <w:b/>
                <w:bCs/>
                <w:sz w:val="18"/>
                <w:szCs w:val="18"/>
                <w:lang w:val="en-US"/>
              </w:rPr>
              <w:t>Assets</w:t>
            </w:r>
            <w:bookmarkEnd w:id="712"/>
            <w:r w:rsidRPr="00537128">
              <w:rPr>
                <w:rFonts w:ascii="Calibri" w:eastAsia="Times New Roman" w:hAnsi="Calibri" w:cs="Arial"/>
                <w:b/>
                <w:bCs/>
                <w:sz w:val="18"/>
                <w:szCs w:val="18"/>
                <w:lang w:val="en-US"/>
              </w:rPr>
              <w:t xml:space="preserve"> </w:t>
            </w:r>
          </w:p>
        </w:tc>
        <w:tc>
          <w:tcPr>
            <w:tcW w:w="538" w:type="pct"/>
            <w:vAlign w:val="bottom"/>
          </w:tcPr>
          <w:p w14:paraId="233B317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30E5693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6C0130C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04BA049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6F4DC4E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26" w:type="pct"/>
            <w:vAlign w:val="bottom"/>
          </w:tcPr>
          <w:p w14:paraId="1588B64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r>
      <w:tr w:rsidR="00A4602D" w:rsidRPr="00537128" w14:paraId="64808961" w14:textId="77777777" w:rsidTr="00A4602D">
        <w:trPr>
          <w:trHeight w:hRule="exact" w:val="270"/>
        </w:trPr>
        <w:tc>
          <w:tcPr>
            <w:tcW w:w="1771" w:type="pct"/>
            <w:vAlign w:val="bottom"/>
          </w:tcPr>
          <w:p w14:paraId="0F43EF49" w14:textId="77777777" w:rsidR="00A4602D" w:rsidRPr="00537128" w:rsidRDefault="00A4602D" w:rsidP="00A4602D">
            <w:pPr>
              <w:tabs>
                <w:tab w:val="right" w:pos="1202"/>
              </w:tabs>
              <w:spacing w:after="0" w:line="220" w:lineRule="exact"/>
              <w:outlineLvl w:val="0"/>
              <w:rPr>
                <w:rFonts w:ascii="Calibri" w:eastAsia="Times New Roman" w:hAnsi="Calibri" w:cs="Arial"/>
                <w:spacing w:val="-2"/>
                <w:sz w:val="18"/>
                <w:szCs w:val="18"/>
                <w:lang w:val="en-US"/>
              </w:rPr>
            </w:pPr>
            <w:bookmarkStart w:id="713" w:name="_Toc4061957"/>
            <w:r w:rsidRPr="00537128">
              <w:rPr>
                <w:rFonts w:ascii="Calibri" w:eastAsia="Times New Roman" w:hAnsi="Calibri" w:cs="Arial"/>
                <w:spacing w:val="-2"/>
                <w:sz w:val="18"/>
                <w:szCs w:val="18"/>
                <w:lang w:val="en-US"/>
              </w:rPr>
              <w:t>Cash on hand and current accounts with banks</w:t>
            </w:r>
            <w:bookmarkEnd w:id="713"/>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C3F87A1" w14:textId="2B5C0CD2"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1</w:t>
            </w:r>
            <w:r w:rsidR="000F486E">
              <w:rPr>
                <w:rFonts w:ascii="Calibri" w:hAnsi="Calibri"/>
                <w:color w:val="000000"/>
                <w:sz w:val="18"/>
                <w:szCs w:val="18"/>
              </w:rPr>
              <w:t>,</w:t>
            </w:r>
            <w:r w:rsidRPr="00D31356">
              <w:rPr>
                <w:rFonts w:ascii="Calibri" w:hAnsi="Calibri"/>
                <w:color w:val="000000"/>
                <w:sz w:val="18"/>
                <w:szCs w:val="18"/>
              </w:rPr>
              <w:t>194</w:t>
            </w:r>
            <w:r w:rsidR="000F486E">
              <w:rPr>
                <w:rFonts w:ascii="Calibri" w:hAnsi="Calibri"/>
                <w:color w:val="000000"/>
                <w:sz w:val="18"/>
                <w:szCs w:val="18"/>
              </w:rPr>
              <w:t>,</w:t>
            </w:r>
            <w:r w:rsidRPr="00D31356">
              <w:rPr>
                <w:rFonts w:ascii="Calibri" w:hAnsi="Calibri"/>
                <w:color w:val="000000"/>
                <w:sz w:val="18"/>
                <w:szCs w:val="18"/>
              </w:rPr>
              <w:t>590</w:t>
            </w:r>
          </w:p>
        </w:tc>
        <w:tc>
          <w:tcPr>
            <w:tcW w:w="541" w:type="pct"/>
            <w:tcBorders>
              <w:top w:val="nil"/>
              <w:left w:val="nil"/>
              <w:bottom w:val="nil"/>
              <w:right w:val="nil"/>
            </w:tcBorders>
            <w:shd w:val="clear" w:color="auto" w:fill="auto"/>
            <w:vAlign w:val="bottom"/>
          </w:tcPr>
          <w:p w14:paraId="6C430999" w14:textId="27D17A88"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62D411D0" w14:textId="2A567E43"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7CBC53AB" w14:textId="5336956C"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5FE2B1AB" w14:textId="700F3C34"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26" w:type="pct"/>
            <w:tcBorders>
              <w:top w:val="nil"/>
              <w:left w:val="nil"/>
              <w:bottom w:val="nil"/>
              <w:right w:val="nil"/>
            </w:tcBorders>
            <w:shd w:val="clear" w:color="auto" w:fill="auto"/>
            <w:vAlign w:val="bottom"/>
          </w:tcPr>
          <w:p w14:paraId="16C6D25A" w14:textId="68215FC1"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1</w:t>
            </w:r>
            <w:r w:rsidR="000F486E">
              <w:rPr>
                <w:rFonts w:ascii="Calibri" w:hAnsi="Calibri"/>
                <w:color w:val="000000"/>
                <w:sz w:val="18"/>
                <w:szCs w:val="18"/>
              </w:rPr>
              <w:t>,</w:t>
            </w:r>
            <w:r w:rsidRPr="00D31356">
              <w:rPr>
                <w:rFonts w:ascii="Calibri" w:hAnsi="Calibri"/>
                <w:color w:val="000000"/>
                <w:sz w:val="18"/>
                <w:szCs w:val="18"/>
              </w:rPr>
              <w:t>194</w:t>
            </w:r>
            <w:r w:rsidR="000F486E">
              <w:rPr>
                <w:rFonts w:ascii="Calibri" w:hAnsi="Calibri"/>
                <w:color w:val="000000"/>
                <w:sz w:val="18"/>
                <w:szCs w:val="18"/>
              </w:rPr>
              <w:t>,</w:t>
            </w:r>
            <w:r w:rsidRPr="00D31356">
              <w:rPr>
                <w:rFonts w:ascii="Calibri" w:hAnsi="Calibri"/>
                <w:color w:val="000000"/>
                <w:sz w:val="18"/>
                <w:szCs w:val="18"/>
              </w:rPr>
              <w:t>590</w:t>
            </w:r>
          </w:p>
        </w:tc>
      </w:tr>
      <w:tr w:rsidR="00A4602D" w:rsidRPr="00537128" w14:paraId="28E2F30F" w14:textId="77777777" w:rsidTr="00A4602D">
        <w:trPr>
          <w:trHeight w:hRule="exact" w:val="270"/>
        </w:trPr>
        <w:tc>
          <w:tcPr>
            <w:tcW w:w="1771" w:type="pct"/>
            <w:vAlign w:val="bottom"/>
          </w:tcPr>
          <w:p w14:paraId="32234167" w14:textId="77777777" w:rsidR="00A4602D" w:rsidRPr="00537128" w:rsidRDefault="00A4602D" w:rsidP="00A4602D">
            <w:pPr>
              <w:tabs>
                <w:tab w:val="right" w:pos="1202"/>
              </w:tabs>
              <w:spacing w:after="0" w:line="220" w:lineRule="exact"/>
              <w:outlineLvl w:val="0"/>
              <w:rPr>
                <w:rFonts w:ascii="Calibri" w:eastAsia="Times New Roman" w:hAnsi="Calibri" w:cs="Arial"/>
                <w:spacing w:val="-2"/>
                <w:sz w:val="18"/>
                <w:szCs w:val="18"/>
                <w:lang w:val="en-US"/>
              </w:rPr>
            </w:pPr>
            <w:bookmarkStart w:id="714" w:name="_Toc4061964"/>
            <w:r w:rsidRPr="00537128">
              <w:rPr>
                <w:rFonts w:ascii="Calibri" w:eastAsia="Times New Roman" w:hAnsi="Calibri" w:cs="Arial"/>
                <w:spacing w:val="-2"/>
                <w:sz w:val="18"/>
                <w:szCs w:val="18"/>
                <w:lang w:val="en-US"/>
              </w:rPr>
              <w:t>Deposits with other banks</w:t>
            </w:r>
            <w:bookmarkEnd w:id="714"/>
          </w:p>
        </w:tc>
        <w:tc>
          <w:tcPr>
            <w:tcW w:w="538" w:type="pct"/>
            <w:tcBorders>
              <w:top w:val="nil"/>
              <w:left w:val="nil"/>
              <w:bottom w:val="nil"/>
              <w:right w:val="nil"/>
            </w:tcBorders>
            <w:shd w:val="clear" w:color="auto" w:fill="auto"/>
            <w:vAlign w:val="bottom"/>
          </w:tcPr>
          <w:p w14:paraId="0D90ED3B" w14:textId="78DD6628"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27</w:t>
            </w:r>
            <w:r w:rsidR="000F486E">
              <w:rPr>
                <w:rFonts w:ascii="Calibri" w:hAnsi="Calibri"/>
                <w:color w:val="000000"/>
                <w:sz w:val="18"/>
                <w:szCs w:val="18"/>
              </w:rPr>
              <w:t>,</w:t>
            </w:r>
            <w:r w:rsidRPr="00D31356">
              <w:rPr>
                <w:rFonts w:ascii="Calibri" w:hAnsi="Calibri"/>
                <w:color w:val="000000"/>
                <w:sz w:val="18"/>
                <w:szCs w:val="18"/>
              </w:rPr>
              <w:t>763</w:t>
            </w:r>
          </w:p>
        </w:tc>
        <w:tc>
          <w:tcPr>
            <w:tcW w:w="541" w:type="pct"/>
            <w:tcBorders>
              <w:top w:val="nil"/>
              <w:left w:val="nil"/>
              <w:bottom w:val="nil"/>
              <w:right w:val="nil"/>
            </w:tcBorders>
            <w:shd w:val="clear" w:color="auto" w:fill="auto"/>
            <w:vAlign w:val="bottom"/>
          </w:tcPr>
          <w:p w14:paraId="0BE997A0" w14:textId="60C5D925"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p>
        </w:tc>
        <w:tc>
          <w:tcPr>
            <w:tcW w:w="542" w:type="pct"/>
            <w:tcBorders>
              <w:top w:val="nil"/>
              <w:left w:val="nil"/>
              <w:bottom w:val="nil"/>
              <w:right w:val="nil"/>
            </w:tcBorders>
            <w:shd w:val="clear" w:color="auto" w:fill="auto"/>
            <w:vAlign w:val="bottom"/>
          </w:tcPr>
          <w:p w14:paraId="1B6A8887" w14:textId="2CB96E36"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p>
        </w:tc>
        <w:tc>
          <w:tcPr>
            <w:tcW w:w="541" w:type="pct"/>
            <w:tcBorders>
              <w:top w:val="nil"/>
              <w:left w:val="nil"/>
              <w:bottom w:val="nil"/>
              <w:right w:val="nil"/>
            </w:tcBorders>
            <w:shd w:val="clear" w:color="auto" w:fill="auto"/>
            <w:vAlign w:val="bottom"/>
          </w:tcPr>
          <w:p w14:paraId="61046DBF" w14:textId="574FD55E"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p>
        </w:tc>
        <w:tc>
          <w:tcPr>
            <w:tcW w:w="542" w:type="pct"/>
            <w:tcBorders>
              <w:top w:val="nil"/>
              <w:left w:val="nil"/>
              <w:bottom w:val="nil"/>
              <w:right w:val="nil"/>
            </w:tcBorders>
            <w:shd w:val="clear" w:color="auto" w:fill="auto"/>
            <w:vAlign w:val="bottom"/>
          </w:tcPr>
          <w:p w14:paraId="01F315E7" w14:textId="3351633A"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w:t>
            </w:r>
            <w:r w:rsidR="000F486E">
              <w:rPr>
                <w:rFonts w:ascii="Calibri" w:hAnsi="Calibri"/>
                <w:color w:val="000000"/>
                <w:sz w:val="18"/>
                <w:szCs w:val="18"/>
              </w:rPr>
              <w:t>,</w:t>
            </w:r>
            <w:r w:rsidRPr="00D31356">
              <w:rPr>
                <w:rFonts w:ascii="Calibri" w:hAnsi="Calibri"/>
                <w:color w:val="000000"/>
                <w:sz w:val="18"/>
                <w:szCs w:val="18"/>
              </w:rPr>
              <w:t>640</w:t>
            </w:r>
          </w:p>
        </w:tc>
        <w:tc>
          <w:tcPr>
            <w:tcW w:w="526" w:type="pct"/>
            <w:tcBorders>
              <w:top w:val="nil"/>
              <w:left w:val="nil"/>
              <w:bottom w:val="nil"/>
              <w:right w:val="nil"/>
            </w:tcBorders>
            <w:shd w:val="clear" w:color="auto" w:fill="auto"/>
            <w:vAlign w:val="bottom"/>
          </w:tcPr>
          <w:p w14:paraId="659BE667" w14:textId="5E356A97"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30</w:t>
            </w:r>
            <w:r w:rsidR="000F486E">
              <w:rPr>
                <w:rFonts w:ascii="Calibri" w:hAnsi="Calibri"/>
                <w:color w:val="000000"/>
                <w:sz w:val="18"/>
                <w:szCs w:val="18"/>
              </w:rPr>
              <w:t>,</w:t>
            </w:r>
            <w:r w:rsidRPr="00D31356">
              <w:rPr>
                <w:rFonts w:ascii="Calibri" w:hAnsi="Calibri"/>
                <w:color w:val="000000"/>
                <w:sz w:val="18"/>
                <w:szCs w:val="18"/>
              </w:rPr>
              <w:t>403</w:t>
            </w:r>
          </w:p>
        </w:tc>
      </w:tr>
      <w:tr w:rsidR="00A4602D" w:rsidRPr="00537128" w14:paraId="30B33B52" w14:textId="77777777" w:rsidTr="00A4602D">
        <w:trPr>
          <w:trHeight w:hRule="exact" w:val="270"/>
        </w:trPr>
        <w:tc>
          <w:tcPr>
            <w:tcW w:w="1771" w:type="pct"/>
            <w:vAlign w:val="bottom"/>
          </w:tcPr>
          <w:p w14:paraId="259357AC" w14:textId="6D78AE15" w:rsidR="00A4602D" w:rsidRPr="00537128" w:rsidRDefault="00A4602D" w:rsidP="00A4602D">
            <w:pPr>
              <w:tabs>
                <w:tab w:val="right" w:pos="1202"/>
              </w:tabs>
              <w:spacing w:after="0" w:line="220" w:lineRule="exact"/>
              <w:outlineLvl w:val="0"/>
              <w:rPr>
                <w:rFonts w:ascii="Calibri" w:eastAsia="Times New Roman" w:hAnsi="Calibri" w:cs="Arial"/>
                <w:spacing w:val="-2"/>
                <w:sz w:val="18"/>
                <w:szCs w:val="18"/>
                <w:lang w:val="en-US"/>
              </w:rPr>
            </w:pPr>
            <w:bookmarkStart w:id="715" w:name="_Toc4061971"/>
            <w:r w:rsidRPr="00537128">
              <w:rPr>
                <w:rFonts w:ascii="Calibri" w:eastAsia="Times New Roman" w:hAnsi="Calibri" w:cs="Arial"/>
                <w:spacing w:val="-2"/>
                <w:sz w:val="18"/>
                <w:szCs w:val="18"/>
                <w:lang w:val="en-US"/>
              </w:rPr>
              <w:t>Loans to financial institutions</w:t>
            </w:r>
            <w:bookmarkEnd w:id="715"/>
          </w:p>
        </w:tc>
        <w:tc>
          <w:tcPr>
            <w:tcW w:w="538" w:type="pct"/>
            <w:tcBorders>
              <w:top w:val="nil"/>
              <w:left w:val="nil"/>
              <w:bottom w:val="nil"/>
              <w:right w:val="nil"/>
            </w:tcBorders>
            <w:shd w:val="clear" w:color="auto" w:fill="auto"/>
            <w:vAlign w:val="bottom"/>
          </w:tcPr>
          <w:p w14:paraId="2097376E" w14:textId="37DD6FE6"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92</w:t>
            </w:r>
            <w:r w:rsidR="000F486E">
              <w:rPr>
                <w:rFonts w:ascii="Calibri" w:hAnsi="Calibri"/>
                <w:color w:val="000000"/>
                <w:sz w:val="18"/>
                <w:szCs w:val="18"/>
              </w:rPr>
              <w:t>,</w:t>
            </w:r>
            <w:r w:rsidRPr="00D31356">
              <w:rPr>
                <w:rFonts w:ascii="Calibri" w:hAnsi="Calibri"/>
                <w:color w:val="000000"/>
                <w:sz w:val="18"/>
                <w:szCs w:val="18"/>
              </w:rPr>
              <w:t>431</w:t>
            </w:r>
          </w:p>
        </w:tc>
        <w:tc>
          <w:tcPr>
            <w:tcW w:w="541" w:type="pct"/>
            <w:tcBorders>
              <w:top w:val="nil"/>
              <w:left w:val="nil"/>
              <w:bottom w:val="nil"/>
              <w:right w:val="nil"/>
            </w:tcBorders>
            <w:shd w:val="clear" w:color="auto" w:fill="auto"/>
            <w:vAlign w:val="bottom"/>
          </w:tcPr>
          <w:p w14:paraId="6436378C" w14:textId="27DFC25C"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296</w:t>
            </w:r>
            <w:r w:rsidR="000F486E">
              <w:rPr>
                <w:rFonts w:ascii="Calibri" w:hAnsi="Calibri"/>
                <w:color w:val="000000"/>
                <w:sz w:val="18"/>
                <w:szCs w:val="18"/>
              </w:rPr>
              <w:t>,</w:t>
            </w:r>
            <w:r w:rsidRPr="00D31356">
              <w:rPr>
                <w:rFonts w:ascii="Calibri" w:hAnsi="Calibri"/>
                <w:color w:val="000000"/>
                <w:sz w:val="18"/>
                <w:szCs w:val="18"/>
              </w:rPr>
              <w:t>669</w:t>
            </w:r>
          </w:p>
        </w:tc>
        <w:tc>
          <w:tcPr>
            <w:tcW w:w="542" w:type="pct"/>
            <w:tcBorders>
              <w:top w:val="nil"/>
              <w:left w:val="nil"/>
              <w:bottom w:val="nil"/>
              <w:right w:val="nil"/>
            </w:tcBorders>
            <w:shd w:val="clear" w:color="auto" w:fill="auto"/>
            <w:vAlign w:val="bottom"/>
          </w:tcPr>
          <w:p w14:paraId="0EFDE5BB" w14:textId="247560D2"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931</w:t>
            </w:r>
            <w:r w:rsidR="000F486E">
              <w:rPr>
                <w:rFonts w:ascii="Calibri" w:hAnsi="Calibri"/>
                <w:color w:val="000000"/>
                <w:sz w:val="18"/>
                <w:szCs w:val="18"/>
              </w:rPr>
              <w:t>,</w:t>
            </w:r>
            <w:r w:rsidRPr="00D31356">
              <w:rPr>
                <w:rFonts w:ascii="Calibri" w:hAnsi="Calibri"/>
                <w:color w:val="000000"/>
                <w:sz w:val="18"/>
                <w:szCs w:val="18"/>
              </w:rPr>
              <w:t>225</w:t>
            </w:r>
          </w:p>
        </w:tc>
        <w:tc>
          <w:tcPr>
            <w:tcW w:w="541" w:type="pct"/>
            <w:tcBorders>
              <w:top w:val="nil"/>
              <w:left w:val="nil"/>
              <w:bottom w:val="nil"/>
              <w:right w:val="nil"/>
            </w:tcBorders>
            <w:shd w:val="clear" w:color="auto" w:fill="auto"/>
            <w:vAlign w:val="bottom"/>
          </w:tcPr>
          <w:p w14:paraId="3D62F1AE" w14:textId="2E0C0F26"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w:t>
            </w:r>
            <w:r w:rsidR="000F486E">
              <w:rPr>
                <w:rFonts w:ascii="Calibri" w:hAnsi="Calibri"/>
                <w:color w:val="000000"/>
                <w:sz w:val="18"/>
                <w:szCs w:val="18"/>
              </w:rPr>
              <w:t>,</w:t>
            </w:r>
            <w:r w:rsidRPr="00D31356">
              <w:rPr>
                <w:rFonts w:ascii="Calibri" w:hAnsi="Calibri"/>
                <w:color w:val="000000"/>
                <w:sz w:val="18"/>
                <w:szCs w:val="18"/>
              </w:rPr>
              <w:t>018</w:t>
            </w:r>
            <w:r w:rsidR="000F486E">
              <w:rPr>
                <w:rFonts w:ascii="Calibri" w:hAnsi="Calibri"/>
                <w:color w:val="000000"/>
                <w:sz w:val="18"/>
                <w:szCs w:val="18"/>
              </w:rPr>
              <w:t>,</w:t>
            </w:r>
            <w:r w:rsidRPr="00D31356">
              <w:rPr>
                <w:rFonts w:ascii="Calibri" w:hAnsi="Calibri"/>
                <w:color w:val="000000"/>
                <w:sz w:val="18"/>
                <w:szCs w:val="18"/>
              </w:rPr>
              <w:t>695</w:t>
            </w:r>
          </w:p>
        </w:tc>
        <w:tc>
          <w:tcPr>
            <w:tcW w:w="542" w:type="pct"/>
            <w:tcBorders>
              <w:top w:val="nil"/>
              <w:left w:val="nil"/>
              <w:bottom w:val="nil"/>
              <w:right w:val="nil"/>
            </w:tcBorders>
            <w:shd w:val="clear" w:color="auto" w:fill="auto"/>
            <w:vAlign w:val="bottom"/>
          </w:tcPr>
          <w:p w14:paraId="17DE6346" w14:textId="6E84AC2D"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4</w:t>
            </w:r>
            <w:r w:rsidR="000F486E">
              <w:rPr>
                <w:rFonts w:ascii="Calibri" w:hAnsi="Calibri"/>
                <w:color w:val="000000"/>
                <w:sz w:val="18"/>
                <w:szCs w:val="18"/>
              </w:rPr>
              <w:t>,</w:t>
            </w:r>
            <w:r w:rsidRPr="00D31356">
              <w:rPr>
                <w:rFonts w:ascii="Calibri" w:hAnsi="Calibri"/>
                <w:color w:val="000000"/>
                <w:sz w:val="18"/>
                <w:szCs w:val="18"/>
              </w:rPr>
              <w:t>327</w:t>
            </w:r>
            <w:r w:rsidR="000F486E">
              <w:rPr>
                <w:rFonts w:ascii="Calibri" w:hAnsi="Calibri"/>
                <w:color w:val="000000"/>
                <w:sz w:val="18"/>
                <w:szCs w:val="18"/>
              </w:rPr>
              <w:t>,</w:t>
            </w:r>
            <w:r w:rsidRPr="00D31356">
              <w:rPr>
                <w:rFonts w:ascii="Calibri" w:hAnsi="Calibri"/>
                <w:color w:val="000000"/>
                <w:sz w:val="18"/>
                <w:szCs w:val="18"/>
              </w:rPr>
              <w:t>553</w:t>
            </w:r>
          </w:p>
        </w:tc>
        <w:tc>
          <w:tcPr>
            <w:tcW w:w="526" w:type="pct"/>
            <w:tcBorders>
              <w:top w:val="nil"/>
              <w:left w:val="nil"/>
              <w:bottom w:val="nil"/>
              <w:right w:val="nil"/>
            </w:tcBorders>
            <w:shd w:val="clear" w:color="auto" w:fill="auto"/>
            <w:vAlign w:val="bottom"/>
          </w:tcPr>
          <w:p w14:paraId="49933DB6" w14:textId="0BFEEEFA"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7</w:t>
            </w:r>
            <w:r w:rsidR="000F486E">
              <w:rPr>
                <w:rFonts w:ascii="Calibri" w:hAnsi="Calibri"/>
                <w:color w:val="000000"/>
                <w:sz w:val="18"/>
                <w:szCs w:val="18"/>
              </w:rPr>
              <w:t>,</w:t>
            </w:r>
            <w:r w:rsidRPr="00D31356">
              <w:rPr>
                <w:rFonts w:ascii="Calibri" w:hAnsi="Calibri"/>
                <w:color w:val="000000"/>
                <w:sz w:val="18"/>
                <w:szCs w:val="18"/>
              </w:rPr>
              <w:t>666</w:t>
            </w:r>
            <w:r w:rsidR="000F486E">
              <w:rPr>
                <w:rFonts w:ascii="Calibri" w:hAnsi="Calibri"/>
                <w:color w:val="000000"/>
                <w:sz w:val="18"/>
                <w:szCs w:val="18"/>
              </w:rPr>
              <w:t>,</w:t>
            </w:r>
            <w:r w:rsidRPr="00D31356">
              <w:rPr>
                <w:rFonts w:ascii="Calibri" w:hAnsi="Calibri"/>
                <w:color w:val="000000"/>
                <w:sz w:val="18"/>
                <w:szCs w:val="18"/>
              </w:rPr>
              <w:t>573</w:t>
            </w:r>
          </w:p>
        </w:tc>
      </w:tr>
      <w:tr w:rsidR="00A4602D" w:rsidRPr="00537128" w14:paraId="0A7EDF2D" w14:textId="77777777" w:rsidTr="00A4602D">
        <w:trPr>
          <w:trHeight w:hRule="exact" w:val="270"/>
        </w:trPr>
        <w:tc>
          <w:tcPr>
            <w:tcW w:w="1771" w:type="pct"/>
            <w:vAlign w:val="bottom"/>
          </w:tcPr>
          <w:p w14:paraId="66F78836" w14:textId="7E917445" w:rsidR="00A4602D" w:rsidRPr="00537128" w:rsidRDefault="00A4602D" w:rsidP="00A4602D">
            <w:pPr>
              <w:tabs>
                <w:tab w:val="right" w:pos="1202"/>
              </w:tabs>
              <w:spacing w:after="0" w:line="220" w:lineRule="exact"/>
              <w:outlineLvl w:val="0"/>
              <w:rPr>
                <w:rFonts w:ascii="Calibri" w:eastAsia="Times New Roman" w:hAnsi="Calibri" w:cs="Arial"/>
                <w:spacing w:val="-2"/>
                <w:sz w:val="18"/>
                <w:szCs w:val="18"/>
                <w:lang w:val="en-US"/>
              </w:rPr>
            </w:pPr>
            <w:bookmarkStart w:id="716" w:name="_Toc4061978"/>
            <w:r w:rsidRPr="00537128">
              <w:rPr>
                <w:rFonts w:ascii="Calibri" w:eastAsia="Times New Roman" w:hAnsi="Calibri" w:cs="Arial"/>
                <w:spacing w:val="-2"/>
                <w:sz w:val="18"/>
                <w:szCs w:val="18"/>
                <w:lang w:val="en-US"/>
              </w:rPr>
              <w:t>Loans to other customers</w:t>
            </w:r>
            <w:bookmarkEnd w:id="716"/>
            <w:r w:rsidR="008705AE">
              <w:rPr>
                <w:rFonts w:ascii="Calibri" w:eastAsia="Times New Roman" w:hAnsi="Calibri" w:cs="Arial"/>
                <w:spacing w:val="-2"/>
                <w:sz w:val="18"/>
                <w:szCs w:val="18"/>
                <w:lang w:val="en-US"/>
              </w:rPr>
              <w:t>*</w:t>
            </w:r>
          </w:p>
        </w:tc>
        <w:tc>
          <w:tcPr>
            <w:tcW w:w="538" w:type="pct"/>
            <w:tcBorders>
              <w:top w:val="nil"/>
              <w:left w:val="nil"/>
              <w:bottom w:val="nil"/>
              <w:right w:val="nil"/>
            </w:tcBorders>
            <w:shd w:val="clear" w:color="auto" w:fill="auto"/>
            <w:vAlign w:val="bottom"/>
          </w:tcPr>
          <w:p w14:paraId="41316E23" w14:textId="72350A94"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w:t>
            </w:r>
            <w:r w:rsidR="000F486E">
              <w:rPr>
                <w:rFonts w:ascii="Calibri" w:hAnsi="Calibri"/>
                <w:color w:val="000000"/>
                <w:sz w:val="18"/>
                <w:szCs w:val="18"/>
              </w:rPr>
              <w:t>,</w:t>
            </w:r>
            <w:r w:rsidRPr="00D31356">
              <w:rPr>
                <w:rFonts w:ascii="Calibri" w:hAnsi="Calibri"/>
                <w:color w:val="000000"/>
                <w:sz w:val="18"/>
                <w:szCs w:val="18"/>
              </w:rPr>
              <w:t>008</w:t>
            </w:r>
            <w:r w:rsidR="000F486E">
              <w:rPr>
                <w:rFonts w:ascii="Calibri" w:hAnsi="Calibri"/>
                <w:color w:val="000000"/>
                <w:sz w:val="18"/>
                <w:szCs w:val="18"/>
              </w:rPr>
              <w:t>,</w:t>
            </w:r>
            <w:r w:rsidRPr="00D31356">
              <w:rPr>
                <w:rFonts w:ascii="Calibri" w:hAnsi="Calibri"/>
                <w:color w:val="000000"/>
                <w:sz w:val="18"/>
                <w:szCs w:val="18"/>
              </w:rPr>
              <w:t>438</w:t>
            </w:r>
          </w:p>
        </w:tc>
        <w:tc>
          <w:tcPr>
            <w:tcW w:w="541" w:type="pct"/>
            <w:tcBorders>
              <w:top w:val="nil"/>
              <w:left w:val="nil"/>
              <w:bottom w:val="nil"/>
              <w:right w:val="nil"/>
            </w:tcBorders>
            <w:shd w:val="clear" w:color="auto" w:fill="auto"/>
            <w:vAlign w:val="bottom"/>
          </w:tcPr>
          <w:p w14:paraId="205B0B7C" w14:textId="758F3E3A"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428</w:t>
            </w:r>
            <w:r w:rsidR="000F486E">
              <w:rPr>
                <w:rFonts w:ascii="Calibri" w:hAnsi="Calibri"/>
                <w:color w:val="000000"/>
                <w:sz w:val="18"/>
                <w:szCs w:val="18"/>
              </w:rPr>
              <w:t>,</w:t>
            </w:r>
            <w:r w:rsidRPr="00D31356">
              <w:rPr>
                <w:rFonts w:ascii="Calibri" w:hAnsi="Calibri"/>
                <w:color w:val="000000"/>
                <w:sz w:val="18"/>
                <w:szCs w:val="18"/>
              </w:rPr>
              <w:t>038</w:t>
            </w:r>
          </w:p>
        </w:tc>
        <w:tc>
          <w:tcPr>
            <w:tcW w:w="542" w:type="pct"/>
            <w:tcBorders>
              <w:top w:val="nil"/>
              <w:left w:val="nil"/>
              <w:bottom w:val="nil"/>
              <w:right w:val="nil"/>
            </w:tcBorders>
            <w:shd w:val="clear" w:color="auto" w:fill="auto"/>
            <w:vAlign w:val="bottom"/>
          </w:tcPr>
          <w:p w14:paraId="5FD4548F" w14:textId="21866D2E"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1</w:t>
            </w:r>
            <w:r w:rsidR="000F486E">
              <w:rPr>
                <w:rFonts w:ascii="Calibri" w:hAnsi="Calibri"/>
                <w:color w:val="000000"/>
                <w:sz w:val="18"/>
                <w:szCs w:val="18"/>
              </w:rPr>
              <w:t>,</w:t>
            </w:r>
            <w:r w:rsidRPr="00D31356">
              <w:rPr>
                <w:rFonts w:ascii="Calibri" w:hAnsi="Calibri"/>
                <w:color w:val="000000"/>
                <w:sz w:val="18"/>
                <w:szCs w:val="18"/>
              </w:rPr>
              <w:t>091</w:t>
            </w:r>
            <w:r w:rsidR="000F486E">
              <w:rPr>
                <w:rFonts w:ascii="Calibri" w:hAnsi="Calibri"/>
                <w:color w:val="000000"/>
                <w:sz w:val="18"/>
                <w:szCs w:val="18"/>
              </w:rPr>
              <w:t>,</w:t>
            </w:r>
            <w:r w:rsidRPr="00D31356">
              <w:rPr>
                <w:rFonts w:ascii="Calibri" w:hAnsi="Calibri"/>
                <w:color w:val="000000"/>
                <w:sz w:val="18"/>
                <w:szCs w:val="18"/>
              </w:rPr>
              <w:t>624</w:t>
            </w:r>
          </w:p>
        </w:tc>
        <w:tc>
          <w:tcPr>
            <w:tcW w:w="541" w:type="pct"/>
            <w:tcBorders>
              <w:top w:val="nil"/>
              <w:left w:val="nil"/>
              <w:bottom w:val="nil"/>
              <w:right w:val="nil"/>
            </w:tcBorders>
            <w:shd w:val="clear" w:color="auto" w:fill="auto"/>
            <w:vAlign w:val="bottom"/>
          </w:tcPr>
          <w:p w14:paraId="6FBCDAD9" w14:textId="08CA1A1D"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w:t>
            </w:r>
            <w:r w:rsidR="000F486E">
              <w:rPr>
                <w:rFonts w:ascii="Calibri" w:hAnsi="Calibri"/>
                <w:color w:val="000000"/>
                <w:sz w:val="18"/>
                <w:szCs w:val="18"/>
              </w:rPr>
              <w:t>,</w:t>
            </w:r>
            <w:r w:rsidRPr="00D31356">
              <w:rPr>
                <w:rFonts w:ascii="Calibri" w:hAnsi="Calibri"/>
                <w:color w:val="000000"/>
                <w:sz w:val="18"/>
                <w:szCs w:val="18"/>
              </w:rPr>
              <w:t>864</w:t>
            </w:r>
            <w:r w:rsidR="000F486E">
              <w:rPr>
                <w:rFonts w:ascii="Calibri" w:hAnsi="Calibri"/>
                <w:color w:val="000000"/>
                <w:sz w:val="18"/>
                <w:szCs w:val="18"/>
              </w:rPr>
              <w:t>,</w:t>
            </w:r>
            <w:r w:rsidRPr="00D31356">
              <w:rPr>
                <w:rFonts w:ascii="Calibri" w:hAnsi="Calibri"/>
                <w:color w:val="000000"/>
                <w:sz w:val="18"/>
                <w:szCs w:val="18"/>
              </w:rPr>
              <w:t>124</w:t>
            </w:r>
          </w:p>
        </w:tc>
        <w:tc>
          <w:tcPr>
            <w:tcW w:w="542" w:type="pct"/>
            <w:tcBorders>
              <w:top w:val="nil"/>
              <w:left w:val="nil"/>
              <w:bottom w:val="nil"/>
              <w:right w:val="nil"/>
            </w:tcBorders>
            <w:shd w:val="clear" w:color="auto" w:fill="auto"/>
            <w:vAlign w:val="bottom"/>
          </w:tcPr>
          <w:p w14:paraId="3B249C10" w14:textId="1B1A7BE4"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9</w:t>
            </w:r>
            <w:r w:rsidR="000F486E">
              <w:rPr>
                <w:rFonts w:ascii="Calibri" w:hAnsi="Calibri"/>
                <w:color w:val="000000"/>
                <w:sz w:val="18"/>
                <w:szCs w:val="18"/>
              </w:rPr>
              <w:t>,</w:t>
            </w:r>
            <w:r w:rsidRPr="00D31356">
              <w:rPr>
                <w:rFonts w:ascii="Calibri" w:hAnsi="Calibri"/>
                <w:color w:val="000000"/>
                <w:sz w:val="18"/>
                <w:szCs w:val="18"/>
              </w:rPr>
              <w:t>305</w:t>
            </w:r>
            <w:r w:rsidR="000F486E">
              <w:rPr>
                <w:rFonts w:ascii="Calibri" w:hAnsi="Calibri"/>
                <w:color w:val="000000"/>
                <w:sz w:val="18"/>
                <w:szCs w:val="18"/>
              </w:rPr>
              <w:t>,</w:t>
            </w:r>
            <w:r w:rsidRPr="00D31356">
              <w:rPr>
                <w:rFonts w:ascii="Calibri" w:hAnsi="Calibri"/>
                <w:color w:val="000000"/>
                <w:sz w:val="18"/>
                <w:szCs w:val="18"/>
              </w:rPr>
              <w:t>750</w:t>
            </w:r>
          </w:p>
        </w:tc>
        <w:tc>
          <w:tcPr>
            <w:tcW w:w="526" w:type="pct"/>
            <w:tcBorders>
              <w:top w:val="nil"/>
              <w:left w:val="nil"/>
              <w:bottom w:val="nil"/>
              <w:right w:val="nil"/>
            </w:tcBorders>
            <w:shd w:val="clear" w:color="auto" w:fill="auto"/>
            <w:vAlign w:val="bottom"/>
          </w:tcPr>
          <w:p w14:paraId="0683D494" w14:textId="258E2F03"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15</w:t>
            </w:r>
            <w:r w:rsidR="000F486E">
              <w:rPr>
                <w:rFonts w:ascii="Calibri" w:hAnsi="Calibri"/>
                <w:color w:val="000000"/>
                <w:sz w:val="18"/>
                <w:szCs w:val="18"/>
              </w:rPr>
              <w:t>,</w:t>
            </w:r>
            <w:r w:rsidRPr="00D31356">
              <w:rPr>
                <w:rFonts w:ascii="Calibri" w:hAnsi="Calibri"/>
                <w:color w:val="000000"/>
                <w:sz w:val="18"/>
                <w:szCs w:val="18"/>
              </w:rPr>
              <w:t>697</w:t>
            </w:r>
            <w:r w:rsidR="000F486E">
              <w:rPr>
                <w:rFonts w:ascii="Calibri" w:hAnsi="Calibri"/>
                <w:color w:val="000000"/>
                <w:sz w:val="18"/>
                <w:szCs w:val="18"/>
              </w:rPr>
              <w:t>,</w:t>
            </w:r>
            <w:r w:rsidRPr="00D31356">
              <w:rPr>
                <w:rFonts w:ascii="Calibri" w:hAnsi="Calibri"/>
                <w:color w:val="000000"/>
                <w:sz w:val="18"/>
                <w:szCs w:val="18"/>
              </w:rPr>
              <w:t>974</w:t>
            </w:r>
          </w:p>
        </w:tc>
      </w:tr>
      <w:tr w:rsidR="00A4602D" w:rsidRPr="00537128" w14:paraId="1F0CEAF1" w14:textId="77777777" w:rsidTr="00A4602D">
        <w:trPr>
          <w:trHeight w:hRule="exact" w:val="411"/>
        </w:trPr>
        <w:tc>
          <w:tcPr>
            <w:tcW w:w="1771" w:type="pct"/>
            <w:vAlign w:val="bottom"/>
          </w:tcPr>
          <w:p w14:paraId="404477AC" w14:textId="77777777" w:rsidR="00A4602D" w:rsidRPr="00537128" w:rsidRDefault="00A4602D" w:rsidP="00A4602D">
            <w:pPr>
              <w:tabs>
                <w:tab w:val="right" w:pos="1202"/>
              </w:tabs>
              <w:spacing w:after="0" w:line="220" w:lineRule="exact"/>
              <w:outlineLvl w:val="0"/>
              <w:rPr>
                <w:rFonts w:ascii="Calibri" w:eastAsia="Times New Roman" w:hAnsi="Calibri" w:cs="Arial"/>
                <w:spacing w:val="-2"/>
                <w:sz w:val="18"/>
                <w:szCs w:val="18"/>
                <w:lang w:val="en-US"/>
              </w:rPr>
            </w:pPr>
            <w:bookmarkStart w:id="717" w:name="_Toc4061985"/>
            <w:r w:rsidRPr="00537128">
              <w:rPr>
                <w:rFonts w:ascii="Calibri" w:eastAsia="Times New Roman" w:hAnsi="Calibri" w:cs="Arial"/>
                <w:spacing w:val="-2"/>
                <w:sz w:val="18"/>
                <w:szCs w:val="18"/>
                <w:lang w:val="en-US"/>
              </w:rPr>
              <w:t>Financial assets at fair value through profit or loss</w:t>
            </w:r>
            <w:bookmarkEnd w:id="717"/>
          </w:p>
        </w:tc>
        <w:tc>
          <w:tcPr>
            <w:tcW w:w="538" w:type="pct"/>
            <w:tcBorders>
              <w:top w:val="nil"/>
              <w:left w:val="nil"/>
              <w:bottom w:val="nil"/>
              <w:right w:val="nil"/>
            </w:tcBorders>
            <w:shd w:val="clear" w:color="auto" w:fill="auto"/>
            <w:vAlign w:val="bottom"/>
          </w:tcPr>
          <w:p w14:paraId="1DAFCF6A" w14:textId="6A5EB046"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220ECD">
              <w:rPr>
                <w:rFonts w:ascii="Calibri" w:hAnsi="Calibri"/>
                <w:color w:val="000000"/>
                <w:sz w:val="18"/>
                <w:szCs w:val="18"/>
              </w:rPr>
              <w:t>203</w:t>
            </w:r>
            <w:r w:rsidR="000F486E">
              <w:rPr>
                <w:rFonts w:ascii="Calibri" w:hAnsi="Calibri"/>
                <w:color w:val="000000"/>
                <w:sz w:val="18"/>
                <w:szCs w:val="18"/>
              </w:rPr>
              <w:t>,</w:t>
            </w:r>
            <w:r w:rsidRPr="00220ECD">
              <w:rPr>
                <w:rFonts w:ascii="Calibri" w:hAnsi="Calibri"/>
                <w:color w:val="000000"/>
                <w:sz w:val="18"/>
                <w:szCs w:val="18"/>
              </w:rPr>
              <w:t>444</w:t>
            </w:r>
          </w:p>
        </w:tc>
        <w:tc>
          <w:tcPr>
            <w:tcW w:w="541" w:type="pct"/>
            <w:tcBorders>
              <w:top w:val="nil"/>
              <w:left w:val="nil"/>
              <w:bottom w:val="nil"/>
              <w:right w:val="nil"/>
            </w:tcBorders>
            <w:shd w:val="clear" w:color="auto" w:fill="auto"/>
            <w:vAlign w:val="bottom"/>
          </w:tcPr>
          <w:p w14:paraId="7CB4C562" w14:textId="0287949E"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E05436D" w14:textId="265D2A45"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6AF88C21" w14:textId="5F2B6DBC"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5C24BE87" w14:textId="2A69FE33"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220ECD">
              <w:rPr>
                <w:rFonts w:ascii="Calibri" w:hAnsi="Calibri"/>
                <w:color w:val="000000"/>
                <w:sz w:val="18"/>
                <w:szCs w:val="18"/>
              </w:rPr>
              <w:t>15</w:t>
            </w:r>
            <w:r w:rsidR="000F486E">
              <w:rPr>
                <w:rFonts w:ascii="Calibri" w:hAnsi="Calibri"/>
                <w:color w:val="000000"/>
                <w:sz w:val="18"/>
                <w:szCs w:val="18"/>
              </w:rPr>
              <w:t>,</w:t>
            </w:r>
            <w:r w:rsidRPr="00220ECD">
              <w:rPr>
                <w:rFonts w:ascii="Calibri" w:hAnsi="Calibri"/>
                <w:color w:val="000000"/>
                <w:sz w:val="18"/>
                <w:szCs w:val="18"/>
              </w:rPr>
              <w:t>722</w:t>
            </w:r>
          </w:p>
        </w:tc>
        <w:tc>
          <w:tcPr>
            <w:tcW w:w="526" w:type="pct"/>
            <w:tcBorders>
              <w:top w:val="nil"/>
              <w:left w:val="nil"/>
              <w:bottom w:val="nil"/>
              <w:right w:val="nil"/>
            </w:tcBorders>
            <w:shd w:val="clear" w:color="auto" w:fill="auto"/>
            <w:vAlign w:val="bottom"/>
          </w:tcPr>
          <w:p w14:paraId="08AE3AA8" w14:textId="09363BE6"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220ECD">
              <w:rPr>
                <w:rFonts w:ascii="Calibri" w:hAnsi="Calibri"/>
                <w:color w:val="000000"/>
                <w:sz w:val="18"/>
                <w:szCs w:val="18"/>
              </w:rPr>
              <w:t>219</w:t>
            </w:r>
            <w:r w:rsidR="000F486E">
              <w:rPr>
                <w:rFonts w:ascii="Calibri" w:hAnsi="Calibri"/>
                <w:color w:val="000000"/>
                <w:sz w:val="18"/>
                <w:szCs w:val="18"/>
              </w:rPr>
              <w:t>,</w:t>
            </w:r>
            <w:r w:rsidRPr="00220ECD">
              <w:rPr>
                <w:rFonts w:ascii="Calibri" w:hAnsi="Calibri"/>
                <w:color w:val="000000"/>
                <w:sz w:val="18"/>
                <w:szCs w:val="18"/>
              </w:rPr>
              <w:t>166</w:t>
            </w:r>
          </w:p>
        </w:tc>
      </w:tr>
      <w:tr w:rsidR="00A4602D" w:rsidRPr="00537128" w14:paraId="52584E9A" w14:textId="77777777" w:rsidTr="009A1792">
        <w:trPr>
          <w:trHeight w:hRule="exact" w:val="424"/>
        </w:trPr>
        <w:tc>
          <w:tcPr>
            <w:tcW w:w="1771" w:type="pct"/>
            <w:vAlign w:val="bottom"/>
          </w:tcPr>
          <w:p w14:paraId="4D9DE3F6" w14:textId="77777777" w:rsidR="00A4602D" w:rsidRPr="00537128" w:rsidRDefault="00A4602D" w:rsidP="00A4602D">
            <w:pPr>
              <w:tabs>
                <w:tab w:val="right" w:pos="1202"/>
              </w:tabs>
              <w:spacing w:after="0" w:line="220" w:lineRule="exact"/>
              <w:outlineLvl w:val="0"/>
              <w:rPr>
                <w:rFonts w:ascii="Calibri" w:eastAsia="Times New Roman" w:hAnsi="Calibri" w:cs="Arial"/>
                <w:spacing w:val="-2"/>
                <w:sz w:val="18"/>
                <w:szCs w:val="18"/>
                <w:lang w:val="en-US"/>
              </w:rPr>
            </w:pPr>
            <w:bookmarkStart w:id="718" w:name="_Toc4061992"/>
            <w:r w:rsidRPr="00537128">
              <w:rPr>
                <w:rFonts w:ascii="Calibri" w:eastAsia="Times New Roman" w:hAnsi="Calibri" w:cs="Arial"/>
                <w:spacing w:val="-2"/>
                <w:sz w:val="18"/>
                <w:szCs w:val="18"/>
                <w:lang w:val="en-US"/>
              </w:rPr>
              <w:t>Financial assets at fair value through other comprehensive income</w:t>
            </w:r>
            <w:bookmarkEnd w:id="718"/>
          </w:p>
        </w:tc>
        <w:tc>
          <w:tcPr>
            <w:tcW w:w="538" w:type="pct"/>
            <w:tcBorders>
              <w:top w:val="nil"/>
              <w:left w:val="nil"/>
              <w:bottom w:val="nil"/>
              <w:right w:val="nil"/>
            </w:tcBorders>
            <w:shd w:val="clear" w:color="auto" w:fill="auto"/>
            <w:vAlign w:val="bottom"/>
          </w:tcPr>
          <w:p w14:paraId="3D3F27FD" w14:textId="53AF02B2"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3</w:t>
            </w:r>
            <w:r w:rsidR="000F486E">
              <w:rPr>
                <w:rFonts w:ascii="Calibri" w:hAnsi="Calibri"/>
                <w:color w:val="000000"/>
                <w:sz w:val="18"/>
                <w:szCs w:val="18"/>
              </w:rPr>
              <w:t>,</w:t>
            </w:r>
            <w:r w:rsidRPr="00220ECD">
              <w:rPr>
                <w:rFonts w:ascii="Calibri" w:hAnsi="Calibri"/>
                <w:color w:val="000000"/>
                <w:sz w:val="18"/>
                <w:szCs w:val="18"/>
              </w:rPr>
              <w:t>033</w:t>
            </w:r>
            <w:r w:rsidR="000F486E">
              <w:rPr>
                <w:rFonts w:ascii="Calibri" w:hAnsi="Calibri"/>
                <w:color w:val="000000"/>
                <w:sz w:val="18"/>
                <w:szCs w:val="18"/>
              </w:rPr>
              <w:t>,</w:t>
            </w:r>
            <w:r w:rsidRPr="00220ECD">
              <w:rPr>
                <w:rFonts w:ascii="Calibri" w:hAnsi="Calibri"/>
                <w:color w:val="000000"/>
                <w:sz w:val="18"/>
                <w:szCs w:val="18"/>
              </w:rPr>
              <w:t>633</w:t>
            </w:r>
          </w:p>
        </w:tc>
        <w:tc>
          <w:tcPr>
            <w:tcW w:w="541" w:type="pct"/>
            <w:tcBorders>
              <w:top w:val="nil"/>
              <w:left w:val="nil"/>
              <w:bottom w:val="nil"/>
              <w:right w:val="nil"/>
            </w:tcBorders>
            <w:shd w:val="clear" w:color="auto" w:fill="auto"/>
            <w:vAlign w:val="bottom"/>
          </w:tcPr>
          <w:p w14:paraId="3AEDE3A9" w14:textId="3C7C0F76"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11</w:t>
            </w:r>
            <w:r w:rsidR="000F486E">
              <w:rPr>
                <w:rFonts w:ascii="Calibri" w:hAnsi="Calibri"/>
                <w:color w:val="000000"/>
                <w:sz w:val="18"/>
                <w:szCs w:val="18"/>
              </w:rPr>
              <w:t>,</w:t>
            </w:r>
            <w:r w:rsidRPr="00220ECD">
              <w:rPr>
                <w:rFonts w:ascii="Calibri" w:hAnsi="Calibri"/>
                <w:color w:val="000000"/>
                <w:sz w:val="18"/>
                <w:szCs w:val="18"/>
              </w:rPr>
              <w:t>547</w:t>
            </w:r>
          </w:p>
        </w:tc>
        <w:tc>
          <w:tcPr>
            <w:tcW w:w="542" w:type="pct"/>
            <w:tcBorders>
              <w:top w:val="nil"/>
              <w:left w:val="nil"/>
              <w:bottom w:val="nil"/>
              <w:right w:val="nil"/>
            </w:tcBorders>
            <w:shd w:val="clear" w:color="auto" w:fill="auto"/>
            <w:vAlign w:val="bottom"/>
          </w:tcPr>
          <w:p w14:paraId="5343A090" w14:textId="51F9F386"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25</w:t>
            </w:r>
          </w:p>
        </w:tc>
        <w:tc>
          <w:tcPr>
            <w:tcW w:w="541" w:type="pct"/>
            <w:tcBorders>
              <w:top w:val="nil"/>
              <w:left w:val="nil"/>
              <w:bottom w:val="nil"/>
              <w:right w:val="nil"/>
            </w:tcBorders>
            <w:shd w:val="clear" w:color="auto" w:fill="auto"/>
            <w:vAlign w:val="bottom"/>
          </w:tcPr>
          <w:p w14:paraId="647389CE" w14:textId="7D003285"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F7A8757" w14:textId="0B9F062A"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26" w:type="pct"/>
            <w:tcBorders>
              <w:top w:val="nil"/>
              <w:left w:val="nil"/>
              <w:bottom w:val="nil"/>
              <w:right w:val="nil"/>
            </w:tcBorders>
            <w:shd w:val="clear" w:color="auto" w:fill="auto"/>
            <w:vAlign w:val="bottom"/>
          </w:tcPr>
          <w:p w14:paraId="5AA6F6D6" w14:textId="1BDBB017"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3</w:t>
            </w:r>
            <w:r w:rsidR="000F486E">
              <w:rPr>
                <w:rFonts w:ascii="Calibri" w:hAnsi="Calibri"/>
                <w:color w:val="000000"/>
                <w:sz w:val="18"/>
                <w:szCs w:val="18"/>
              </w:rPr>
              <w:t>,</w:t>
            </w:r>
            <w:r w:rsidRPr="00220ECD">
              <w:rPr>
                <w:rFonts w:ascii="Calibri" w:hAnsi="Calibri"/>
                <w:color w:val="000000"/>
                <w:sz w:val="18"/>
                <w:szCs w:val="18"/>
              </w:rPr>
              <w:t>045</w:t>
            </w:r>
            <w:r w:rsidR="000F486E">
              <w:rPr>
                <w:rFonts w:ascii="Calibri" w:hAnsi="Calibri"/>
                <w:color w:val="000000"/>
                <w:sz w:val="18"/>
                <w:szCs w:val="18"/>
              </w:rPr>
              <w:t>,</w:t>
            </w:r>
            <w:r w:rsidRPr="00220ECD">
              <w:rPr>
                <w:rFonts w:ascii="Calibri" w:hAnsi="Calibri"/>
                <w:color w:val="000000"/>
                <w:sz w:val="18"/>
                <w:szCs w:val="18"/>
              </w:rPr>
              <w:t>205</w:t>
            </w:r>
          </w:p>
        </w:tc>
      </w:tr>
      <w:tr w:rsidR="00A4602D" w:rsidRPr="00537128" w14:paraId="35C3E796" w14:textId="77777777" w:rsidTr="00A4602D">
        <w:trPr>
          <w:trHeight w:hRule="exact" w:val="417"/>
        </w:trPr>
        <w:tc>
          <w:tcPr>
            <w:tcW w:w="1771" w:type="pct"/>
            <w:vAlign w:val="bottom"/>
          </w:tcPr>
          <w:p w14:paraId="20CC4223" w14:textId="77777777" w:rsidR="00A4602D" w:rsidRPr="00537128" w:rsidRDefault="00A4602D" w:rsidP="00A4602D">
            <w:pPr>
              <w:tabs>
                <w:tab w:val="right" w:pos="1202"/>
              </w:tabs>
              <w:spacing w:after="0" w:line="220" w:lineRule="exact"/>
              <w:outlineLvl w:val="0"/>
              <w:rPr>
                <w:rFonts w:ascii="Calibri" w:eastAsia="Times New Roman" w:hAnsi="Calibri" w:cs="Arial"/>
                <w:spacing w:val="-2"/>
                <w:sz w:val="18"/>
                <w:szCs w:val="18"/>
                <w:lang w:val="en-US"/>
              </w:rPr>
            </w:pPr>
            <w:bookmarkStart w:id="719" w:name="_Toc4062006"/>
            <w:r w:rsidRPr="00537128">
              <w:rPr>
                <w:rFonts w:ascii="Calibri" w:eastAsia="Times New Roman" w:hAnsi="Calibri" w:cs="Arial"/>
                <w:spacing w:val="-2"/>
                <w:sz w:val="18"/>
                <w:szCs w:val="18"/>
                <w:lang w:val="en-US"/>
              </w:rPr>
              <w:t>Property, plant and equipment and intangible assets</w:t>
            </w:r>
            <w:bookmarkEnd w:id="719"/>
          </w:p>
        </w:tc>
        <w:tc>
          <w:tcPr>
            <w:tcW w:w="538" w:type="pct"/>
            <w:tcBorders>
              <w:top w:val="nil"/>
              <w:left w:val="nil"/>
              <w:right w:val="nil"/>
            </w:tcBorders>
            <w:shd w:val="clear" w:color="auto" w:fill="auto"/>
            <w:vAlign w:val="bottom"/>
          </w:tcPr>
          <w:p w14:paraId="57120A89" w14:textId="45B666D4"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1" w:type="pct"/>
            <w:tcBorders>
              <w:top w:val="nil"/>
              <w:left w:val="nil"/>
              <w:right w:val="nil"/>
            </w:tcBorders>
            <w:shd w:val="clear" w:color="auto" w:fill="auto"/>
            <w:vAlign w:val="bottom"/>
          </w:tcPr>
          <w:p w14:paraId="6A2B1118" w14:textId="0193B075"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right w:val="nil"/>
            </w:tcBorders>
            <w:shd w:val="clear" w:color="auto" w:fill="auto"/>
            <w:vAlign w:val="bottom"/>
          </w:tcPr>
          <w:p w14:paraId="113BB211" w14:textId="19E51907"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1" w:type="pct"/>
            <w:tcBorders>
              <w:top w:val="nil"/>
              <w:left w:val="nil"/>
              <w:right w:val="nil"/>
            </w:tcBorders>
            <w:shd w:val="clear" w:color="auto" w:fill="auto"/>
            <w:vAlign w:val="bottom"/>
          </w:tcPr>
          <w:p w14:paraId="3A2B02AE" w14:textId="04FDCE94"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42" w:type="pct"/>
            <w:tcBorders>
              <w:top w:val="nil"/>
              <w:left w:val="nil"/>
              <w:right w:val="nil"/>
            </w:tcBorders>
            <w:shd w:val="clear" w:color="auto" w:fill="auto"/>
            <w:vAlign w:val="bottom"/>
          </w:tcPr>
          <w:p w14:paraId="1F129226" w14:textId="3A1CEE33"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46</w:t>
            </w:r>
            <w:r w:rsidR="000F486E">
              <w:rPr>
                <w:rFonts w:ascii="Calibri" w:hAnsi="Calibri"/>
                <w:color w:val="000000"/>
                <w:sz w:val="18"/>
                <w:szCs w:val="18"/>
              </w:rPr>
              <w:t>,</w:t>
            </w:r>
            <w:r w:rsidRPr="00220ECD">
              <w:rPr>
                <w:rFonts w:ascii="Calibri" w:hAnsi="Calibri"/>
                <w:color w:val="000000"/>
                <w:sz w:val="18"/>
                <w:szCs w:val="18"/>
              </w:rPr>
              <w:t>315</w:t>
            </w:r>
          </w:p>
        </w:tc>
        <w:tc>
          <w:tcPr>
            <w:tcW w:w="526" w:type="pct"/>
            <w:tcBorders>
              <w:top w:val="nil"/>
              <w:left w:val="nil"/>
              <w:right w:val="nil"/>
            </w:tcBorders>
            <w:shd w:val="clear" w:color="auto" w:fill="auto"/>
            <w:vAlign w:val="bottom"/>
          </w:tcPr>
          <w:p w14:paraId="267D737A" w14:textId="0C11FBCA"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46</w:t>
            </w:r>
            <w:r w:rsidR="000F486E">
              <w:rPr>
                <w:rFonts w:ascii="Calibri" w:hAnsi="Calibri"/>
                <w:color w:val="000000"/>
                <w:sz w:val="18"/>
                <w:szCs w:val="18"/>
              </w:rPr>
              <w:t>,</w:t>
            </w:r>
            <w:r w:rsidRPr="00220ECD">
              <w:rPr>
                <w:rFonts w:ascii="Calibri" w:hAnsi="Calibri"/>
                <w:color w:val="000000"/>
                <w:sz w:val="18"/>
                <w:szCs w:val="18"/>
              </w:rPr>
              <w:t>315</w:t>
            </w:r>
          </w:p>
        </w:tc>
      </w:tr>
      <w:tr w:rsidR="00A4602D" w:rsidRPr="00537128" w14:paraId="119D2575" w14:textId="77777777" w:rsidTr="00A4602D">
        <w:trPr>
          <w:trHeight w:hRule="exact" w:val="270"/>
        </w:trPr>
        <w:tc>
          <w:tcPr>
            <w:tcW w:w="1771" w:type="pct"/>
            <w:vAlign w:val="bottom"/>
          </w:tcPr>
          <w:p w14:paraId="37983E48" w14:textId="77777777" w:rsidR="00A4602D" w:rsidRPr="00537128" w:rsidRDefault="00A4602D" w:rsidP="00A4602D">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38" w:type="pct"/>
            <w:tcBorders>
              <w:top w:val="nil"/>
              <w:left w:val="nil"/>
              <w:bottom w:val="nil"/>
              <w:right w:val="nil"/>
            </w:tcBorders>
            <w:shd w:val="clear" w:color="auto" w:fill="auto"/>
            <w:vAlign w:val="bottom"/>
          </w:tcPr>
          <w:p w14:paraId="669A335C" w14:textId="1042D97B"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44B13D25" w14:textId="5E1E6192"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8</w:t>
            </w:r>
            <w:r w:rsidR="000F486E">
              <w:rPr>
                <w:rFonts w:ascii="Calibri" w:hAnsi="Calibri"/>
                <w:color w:val="000000"/>
                <w:sz w:val="18"/>
                <w:szCs w:val="18"/>
              </w:rPr>
              <w:t>,</w:t>
            </w:r>
            <w:r w:rsidRPr="00220ECD">
              <w:rPr>
                <w:rFonts w:ascii="Calibri" w:hAnsi="Calibri"/>
                <w:color w:val="000000"/>
                <w:sz w:val="18"/>
                <w:szCs w:val="18"/>
              </w:rPr>
              <w:t>293</w:t>
            </w:r>
          </w:p>
        </w:tc>
        <w:tc>
          <w:tcPr>
            <w:tcW w:w="542" w:type="pct"/>
            <w:tcBorders>
              <w:top w:val="nil"/>
              <w:left w:val="nil"/>
              <w:bottom w:val="nil"/>
              <w:right w:val="nil"/>
            </w:tcBorders>
            <w:shd w:val="clear" w:color="auto" w:fill="auto"/>
            <w:vAlign w:val="bottom"/>
          </w:tcPr>
          <w:p w14:paraId="5E837D6C" w14:textId="1A467FD3"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756F6EEC" w14:textId="546A2BA5"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9</w:t>
            </w:r>
            <w:r w:rsidR="000F486E">
              <w:rPr>
                <w:rFonts w:ascii="Calibri" w:hAnsi="Calibri"/>
                <w:color w:val="000000"/>
                <w:sz w:val="18"/>
                <w:szCs w:val="18"/>
              </w:rPr>
              <w:t>,</w:t>
            </w:r>
            <w:r w:rsidRPr="00220ECD">
              <w:rPr>
                <w:rFonts w:ascii="Calibri" w:hAnsi="Calibri"/>
                <w:color w:val="000000"/>
                <w:sz w:val="18"/>
                <w:szCs w:val="18"/>
              </w:rPr>
              <w:t>742</w:t>
            </w:r>
          </w:p>
        </w:tc>
        <w:tc>
          <w:tcPr>
            <w:tcW w:w="542" w:type="pct"/>
            <w:tcBorders>
              <w:top w:val="nil"/>
              <w:left w:val="nil"/>
              <w:bottom w:val="nil"/>
              <w:right w:val="nil"/>
            </w:tcBorders>
            <w:shd w:val="clear" w:color="auto" w:fill="auto"/>
            <w:vAlign w:val="bottom"/>
          </w:tcPr>
          <w:p w14:paraId="4EFF5A01" w14:textId="4AD1E7EA"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5</w:t>
            </w:r>
            <w:r w:rsidR="000F486E">
              <w:rPr>
                <w:rFonts w:ascii="Calibri" w:hAnsi="Calibri"/>
                <w:color w:val="000000"/>
                <w:sz w:val="18"/>
                <w:szCs w:val="18"/>
              </w:rPr>
              <w:t>,</w:t>
            </w:r>
            <w:r w:rsidRPr="00220ECD">
              <w:rPr>
                <w:rFonts w:ascii="Calibri" w:hAnsi="Calibri"/>
                <w:color w:val="000000"/>
                <w:sz w:val="18"/>
                <w:szCs w:val="18"/>
              </w:rPr>
              <w:t>339</w:t>
            </w:r>
          </w:p>
        </w:tc>
        <w:tc>
          <w:tcPr>
            <w:tcW w:w="526" w:type="pct"/>
            <w:tcBorders>
              <w:top w:val="nil"/>
              <w:left w:val="nil"/>
              <w:bottom w:val="nil"/>
              <w:right w:val="nil"/>
            </w:tcBorders>
            <w:shd w:val="clear" w:color="auto" w:fill="auto"/>
            <w:vAlign w:val="bottom"/>
          </w:tcPr>
          <w:p w14:paraId="352CC563" w14:textId="25CD8CF9"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23</w:t>
            </w:r>
            <w:r w:rsidR="000F486E">
              <w:rPr>
                <w:rFonts w:ascii="Calibri" w:hAnsi="Calibri"/>
                <w:color w:val="000000"/>
                <w:sz w:val="18"/>
                <w:szCs w:val="18"/>
              </w:rPr>
              <w:t>,</w:t>
            </w:r>
            <w:r w:rsidRPr="00220ECD">
              <w:rPr>
                <w:rFonts w:ascii="Calibri" w:hAnsi="Calibri"/>
                <w:color w:val="000000"/>
                <w:sz w:val="18"/>
                <w:szCs w:val="18"/>
              </w:rPr>
              <w:t>374</w:t>
            </w:r>
          </w:p>
        </w:tc>
      </w:tr>
      <w:tr w:rsidR="00A4602D" w:rsidRPr="00537128" w14:paraId="6DC8B1D8" w14:textId="77777777" w:rsidTr="00A4602D">
        <w:trPr>
          <w:trHeight w:hRule="exact" w:val="270"/>
        </w:trPr>
        <w:tc>
          <w:tcPr>
            <w:tcW w:w="1771" w:type="pct"/>
            <w:vAlign w:val="bottom"/>
          </w:tcPr>
          <w:p w14:paraId="54B2BFB6" w14:textId="77777777" w:rsidR="00A4602D" w:rsidRPr="00537128" w:rsidRDefault="00A4602D" w:rsidP="00A4602D">
            <w:pPr>
              <w:tabs>
                <w:tab w:val="right" w:pos="1202"/>
              </w:tabs>
              <w:spacing w:after="0" w:line="220" w:lineRule="exact"/>
              <w:outlineLvl w:val="0"/>
              <w:rPr>
                <w:rFonts w:ascii="Calibri" w:eastAsia="Times New Roman" w:hAnsi="Calibri" w:cs="Arial"/>
                <w:spacing w:val="-2"/>
                <w:sz w:val="18"/>
                <w:szCs w:val="18"/>
                <w:lang w:val="en-US"/>
              </w:rPr>
            </w:pPr>
            <w:bookmarkStart w:id="720" w:name="_Toc4062020"/>
            <w:r w:rsidRPr="00537128">
              <w:rPr>
                <w:rFonts w:ascii="Calibri" w:eastAsia="Times New Roman" w:hAnsi="Calibri" w:cs="Arial"/>
                <w:spacing w:val="-2"/>
                <w:sz w:val="18"/>
                <w:szCs w:val="18"/>
                <w:lang w:val="en-US"/>
              </w:rPr>
              <w:t>Other assets</w:t>
            </w:r>
            <w:bookmarkEnd w:id="720"/>
          </w:p>
        </w:tc>
        <w:tc>
          <w:tcPr>
            <w:tcW w:w="538" w:type="pct"/>
            <w:tcBorders>
              <w:left w:val="nil"/>
              <w:bottom w:val="single" w:sz="8" w:space="0" w:color="auto"/>
              <w:right w:val="nil"/>
            </w:tcBorders>
            <w:shd w:val="clear" w:color="auto" w:fill="auto"/>
            <w:vAlign w:val="bottom"/>
          </w:tcPr>
          <w:p w14:paraId="68718A86" w14:textId="5043EF2E"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5</w:t>
            </w:r>
            <w:r w:rsidR="000F486E">
              <w:rPr>
                <w:rFonts w:ascii="Calibri" w:hAnsi="Calibri"/>
                <w:color w:val="000000"/>
                <w:sz w:val="18"/>
                <w:szCs w:val="18"/>
              </w:rPr>
              <w:t>,</w:t>
            </w:r>
            <w:r w:rsidRPr="00220ECD">
              <w:rPr>
                <w:rFonts w:ascii="Calibri" w:hAnsi="Calibri"/>
                <w:color w:val="000000"/>
                <w:sz w:val="18"/>
                <w:szCs w:val="18"/>
              </w:rPr>
              <w:t>914</w:t>
            </w:r>
          </w:p>
        </w:tc>
        <w:tc>
          <w:tcPr>
            <w:tcW w:w="541" w:type="pct"/>
            <w:tcBorders>
              <w:left w:val="nil"/>
              <w:bottom w:val="single" w:sz="8" w:space="0" w:color="auto"/>
              <w:right w:val="nil"/>
            </w:tcBorders>
            <w:shd w:val="clear" w:color="auto" w:fill="auto"/>
            <w:vAlign w:val="bottom"/>
          </w:tcPr>
          <w:p w14:paraId="66DC159D" w14:textId="5C8DE86E"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6</w:t>
            </w:r>
            <w:r w:rsidR="000F486E">
              <w:rPr>
                <w:rFonts w:ascii="Calibri" w:hAnsi="Calibri"/>
                <w:color w:val="000000"/>
                <w:sz w:val="18"/>
                <w:szCs w:val="18"/>
              </w:rPr>
              <w:t>,</w:t>
            </w:r>
            <w:r w:rsidRPr="00220ECD">
              <w:rPr>
                <w:rFonts w:ascii="Calibri" w:hAnsi="Calibri"/>
                <w:color w:val="000000"/>
                <w:sz w:val="18"/>
                <w:szCs w:val="18"/>
              </w:rPr>
              <w:t>622</w:t>
            </w:r>
          </w:p>
        </w:tc>
        <w:tc>
          <w:tcPr>
            <w:tcW w:w="542" w:type="pct"/>
            <w:tcBorders>
              <w:left w:val="nil"/>
              <w:bottom w:val="single" w:sz="8" w:space="0" w:color="auto"/>
              <w:right w:val="nil"/>
            </w:tcBorders>
            <w:shd w:val="clear" w:color="auto" w:fill="auto"/>
            <w:vAlign w:val="bottom"/>
          </w:tcPr>
          <w:p w14:paraId="24360732" w14:textId="57978DF8"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4</w:t>
            </w:r>
            <w:r w:rsidR="000F486E">
              <w:rPr>
                <w:rFonts w:ascii="Calibri" w:hAnsi="Calibri"/>
                <w:color w:val="000000"/>
                <w:sz w:val="18"/>
                <w:szCs w:val="18"/>
              </w:rPr>
              <w:t>,</w:t>
            </w:r>
            <w:r w:rsidRPr="00220ECD">
              <w:rPr>
                <w:rFonts w:ascii="Calibri" w:hAnsi="Calibri"/>
                <w:color w:val="000000"/>
                <w:sz w:val="18"/>
                <w:szCs w:val="18"/>
              </w:rPr>
              <w:t>440</w:t>
            </w:r>
          </w:p>
        </w:tc>
        <w:tc>
          <w:tcPr>
            <w:tcW w:w="541" w:type="pct"/>
            <w:tcBorders>
              <w:left w:val="nil"/>
              <w:bottom w:val="single" w:sz="8" w:space="0" w:color="auto"/>
              <w:right w:val="nil"/>
            </w:tcBorders>
            <w:shd w:val="clear" w:color="auto" w:fill="auto"/>
            <w:vAlign w:val="bottom"/>
          </w:tcPr>
          <w:p w14:paraId="47BED6DD" w14:textId="48DE00B7"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4</w:t>
            </w:r>
            <w:r w:rsidR="000F486E">
              <w:rPr>
                <w:rFonts w:ascii="Calibri" w:hAnsi="Calibri"/>
                <w:color w:val="000000"/>
                <w:sz w:val="18"/>
                <w:szCs w:val="18"/>
              </w:rPr>
              <w:t>,</w:t>
            </w:r>
            <w:r w:rsidRPr="00220ECD">
              <w:rPr>
                <w:rFonts w:ascii="Calibri" w:hAnsi="Calibri"/>
                <w:color w:val="000000"/>
                <w:sz w:val="18"/>
                <w:szCs w:val="18"/>
              </w:rPr>
              <w:t>585</w:t>
            </w:r>
          </w:p>
        </w:tc>
        <w:tc>
          <w:tcPr>
            <w:tcW w:w="542" w:type="pct"/>
            <w:tcBorders>
              <w:left w:val="nil"/>
              <w:bottom w:val="single" w:sz="8" w:space="0" w:color="auto"/>
              <w:right w:val="nil"/>
            </w:tcBorders>
            <w:shd w:val="clear" w:color="auto" w:fill="auto"/>
            <w:vAlign w:val="bottom"/>
          </w:tcPr>
          <w:p w14:paraId="7F45C3FB" w14:textId="0F330C0D"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12</w:t>
            </w:r>
            <w:r w:rsidR="000F486E">
              <w:rPr>
                <w:rFonts w:ascii="Calibri" w:hAnsi="Calibri"/>
                <w:color w:val="000000"/>
                <w:sz w:val="18"/>
                <w:szCs w:val="18"/>
              </w:rPr>
              <w:t>,</w:t>
            </w:r>
            <w:r w:rsidRPr="00220ECD">
              <w:rPr>
                <w:rFonts w:ascii="Calibri" w:hAnsi="Calibri"/>
                <w:color w:val="000000"/>
                <w:sz w:val="18"/>
                <w:szCs w:val="18"/>
              </w:rPr>
              <w:t>054</w:t>
            </w:r>
          </w:p>
        </w:tc>
        <w:tc>
          <w:tcPr>
            <w:tcW w:w="526" w:type="pct"/>
            <w:tcBorders>
              <w:left w:val="nil"/>
              <w:bottom w:val="nil"/>
              <w:right w:val="nil"/>
            </w:tcBorders>
            <w:shd w:val="clear" w:color="auto" w:fill="auto"/>
            <w:vAlign w:val="bottom"/>
          </w:tcPr>
          <w:p w14:paraId="327C835F" w14:textId="2FC46726" w:rsidR="00A4602D" w:rsidRPr="00537128" w:rsidRDefault="00A4602D" w:rsidP="00A4602D">
            <w:pPr>
              <w:spacing w:after="0" w:line="240" w:lineRule="exact"/>
              <w:jc w:val="right"/>
              <w:outlineLvl w:val="0"/>
              <w:rPr>
                <w:rFonts w:ascii="Calibri" w:eastAsia="Calibri" w:hAnsi="Calibri" w:cs="Arial"/>
                <w:bCs/>
                <w:color w:val="000000"/>
                <w:sz w:val="18"/>
                <w:szCs w:val="18"/>
                <w:lang w:val="en-US" w:eastAsia="hr-HR"/>
              </w:rPr>
            </w:pPr>
            <w:r w:rsidRPr="00220ECD">
              <w:rPr>
                <w:rFonts w:ascii="Calibri" w:hAnsi="Calibri"/>
                <w:color w:val="000000"/>
                <w:sz w:val="18"/>
                <w:szCs w:val="18"/>
              </w:rPr>
              <w:t>33</w:t>
            </w:r>
            <w:r w:rsidR="000F486E">
              <w:rPr>
                <w:rFonts w:ascii="Calibri" w:hAnsi="Calibri"/>
                <w:color w:val="000000"/>
                <w:sz w:val="18"/>
                <w:szCs w:val="18"/>
              </w:rPr>
              <w:t>,</w:t>
            </w:r>
            <w:r w:rsidRPr="00220ECD">
              <w:rPr>
                <w:rFonts w:ascii="Calibri" w:hAnsi="Calibri"/>
                <w:color w:val="000000"/>
                <w:sz w:val="18"/>
                <w:szCs w:val="18"/>
              </w:rPr>
              <w:t>615</w:t>
            </w:r>
          </w:p>
        </w:tc>
      </w:tr>
      <w:tr w:rsidR="00A4602D" w:rsidRPr="00537128" w14:paraId="21BD1635" w14:textId="77777777" w:rsidTr="009A1792">
        <w:trPr>
          <w:trHeight w:val="284"/>
        </w:trPr>
        <w:tc>
          <w:tcPr>
            <w:tcW w:w="1771" w:type="pct"/>
            <w:vAlign w:val="bottom"/>
          </w:tcPr>
          <w:p w14:paraId="475B9F9C" w14:textId="77777777" w:rsidR="00A4602D" w:rsidRPr="00537128" w:rsidRDefault="00A4602D" w:rsidP="00A4602D">
            <w:pPr>
              <w:tabs>
                <w:tab w:val="right" w:pos="1202"/>
              </w:tabs>
              <w:spacing w:after="0" w:line="200" w:lineRule="exact"/>
              <w:outlineLvl w:val="0"/>
              <w:rPr>
                <w:rFonts w:ascii="Calibri" w:eastAsia="Times New Roman" w:hAnsi="Calibri" w:cs="Arial"/>
                <w:b/>
                <w:bCs/>
                <w:sz w:val="18"/>
                <w:szCs w:val="18"/>
                <w:lang w:val="en-US"/>
              </w:rPr>
            </w:pPr>
            <w:bookmarkStart w:id="721" w:name="_Toc4062027"/>
            <w:r w:rsidRPr="00537128">
              <w:rPr>
                <w:rFonts w:ascii="Calibri" w:eastAsia="Times New Roman" w:hAnsi="Calibri" w:cs="Arial"/>
                <w:b/>
                <w:bCs/>
                <w:sz w:val="18"/>
                <w:szCs w:val="18"/>
                <w:lang w:val="en-US"/>
              </w:rPr>
              <w:t>Total assets</w:t>
            </w:r>
            <w:bookmarkEnd w:id="721"/>
            <w:r w:rsidRPr="00537128">
              <w:rPr>
                <w:rFonts w:ascii="Calibri" w:eastAsia="Times New Roman" w:hAnsi="Calibri" w:cs="Arial"/>
                <w:b/>
                <w:bCs/>
                <w:sz w:val="18"/>
                <w:szCs w:val="18"/>
                <w:lang w:val="en-US"/>
              </w:rPr>
              <w:t xml:space="preserve"> </w:t>
            </w:r>
          </w:p>
        </w:tc>
        <w:tc>
          <w:tcPr>
            <w:tcW w:w="538" w:type="pct"/>
            <w:tcBorders>
              <w:top w:val="single" w:sz="8" w:space="0" w:color="auto"/>
              <w:left w:val="nil"/>
              <w:bottom w:val="single" w:sz="12" w:space="0" w:color="auto"/>
              <w:right w:val="nil"/>
            </w:tcBorders>
            <w:shd w:val="clear" w:color="auto" w:fill="auto"/>
            <w:vAlign w:val="bottom"/>
          </w:tcPr>
          <w:p w14:paraId="2106EC21" w14:textId="1355BDAC" w:rsidR="00A4602D" w:rsidRPr="00537128" w:rsidRDefault="00A4602D" w:rsidP="00A4602D">
            <w:pPr>
              <w:spacing w:after="0" w:line="240" w:lineRule="exact"/>
              <w:jc w:val="right"/>
              <w:outlineLvl w:val="0"/>
              <w:rPr>
                <w:rFonts w:ascii="Calibri" w:eastAsia="Calibri" w:hAnsi="Calibri" w:cs="Arial"/>
                <w:b/>
                <w:bCs/>
                <w:color w:val="000000"/>
                <w:sz w:val="18"/>
                <w:szCs w:val="18"/>
                <w:lang w:val="en-US" w:eastAsia="hr-HR"/>
              </w:rPr>
            </w:pPr>
            <w:r w:rsidRPr="00220ECD">
              <w:rPr>
                <w:rFonts w:ascii="Calibri" w:hAnsi="Calibri"/>
                <w:b/>
                <w:bCs/>
                <w:color w:val="000000"/>
                <w:sz w:val="18"/>
                <w:szCs w:val="18"/>
              </w:rPr>
              <w:t>6</w:t>
            </w:r>
            <w:r w:rsidR="000F486E">
              <w:rPr>
                <w:rFonts w:ascii="Calibri" w:hAnsi="Calibri"/>
                <w:b/>
                <w:bCs/>
                <w:color w:val="000000"/>
                <w:sz w:val="18"/>
                <w:szCs w:val="18"/>
              </w:rPr>
              <w:t>,</w:t>
            </w:r>
            <w:r w:rsidRPr="00220ECD">
              <w:rPr>
                <w:rFonts w:ascii="Calibri" w:hAnsi="Calibri"/>
                <w:b/>
                <w:bCs/>
                <w:color w:val="000000"/>
                <w:sz w:val="18"/>
                <w:szCs w:val="18"/>
              </w:rPr>
              <w:t>566</w:t>
            </w:r>
            <w:r w:rsidR="000F486E">
              <w:rPr>
                <w:rFonts w:ascii="Calibri" w:hAnsi="Calibri"/>
                <w:b/>
                <w:bCs/>
                <w:color w:val="000000"/>
                <w:sz w:val="18"/>
                <w:szCs w:val="18"/>
              </w:rPr>
              <w:t>,</w:t>
            </w:r>
            <w:r w:rsidRPr="00220ECD">
              <w:rPr>
                <w:rFonts w:ascii="Calibri" w:hAnsi="Calibri"/>
                <w:b/>
                <w:bCs/>
                <w:color w:val="000000"/>
                <w:sz w:val="18"/>
                <w:szCs w:val="18"/>
              </w:rPr>
              <w:t>213</w:t>
            </w:r>
          </w:p>
        </w:tc>
        <w:tc>
          <w:tcPr>
            <w:tcW w:w="541" w:type="pct"/>
            <w:tcBorders>
              <w:top w:val="single" w:sz="8" w:space="0" w:color="auto"/>
              <w:left w:val="nil"/>
              <w:bottom w:val="single" w:sz="12" w:space="0" w:color="auto"/>
              <w:right w:val="nil"/>
            </w:tcBorders>
            <w:shd w:val="clear" w:color="auto" w:fill="auto"/>
            <w:vAlign w:val="bottom"/>
          </w:tcPr>
          <w:p w14:paraId="219D7A44" w14:textId="2F716135" w:rsidR="00A4602D" w:rsidRPr="00537128" w:rsidRDefault="00A4602D" w:rsidP="00A4602D">
            <w:pPr>
              <w:spacing w:after="0" w:line="240" w:lineRule="exact"/>
              <w:jc w:val="right"/>
              <w:outlineLvl w:val="0"/>
              <w:rPr>
                <w:rFonts w:ascii="Calibri" w:eastAsia="Calibri" w:hAnsi="Calibri" w:cs="Arial"/>
                <w:b/>
                <w:bCs/>
                <w:color w:val="000000"/>
                <w:sz w:val="18"/>
                <w:szCs w:val="18"/>
                <w:lang w:val="en-US" w:eastAsia="hr-HR"/>
              </w:rPr>
            </w:pPr>
            <w:r w:rsidRPr="00220ECD">
              <w:rPr>
                <w:rFonts w:ascii="Calibri" w:hAnsi="Calibri"/>
                <w:b/>
                <w:bCs/>
                <w:color w:val="000000"/>
                <w:sz w:val="18"/>
                <w:szCs w:val="18"/>
              </w:rPr>
              <w:t>751</w:t>
            </w:r>
            <w:r w:rsidR="000F486E">
              <w:rPr>
                <w:rFonts w:ascii="Calibri" w:hAnsi="Calibri"/>
                <w:b/>
                <w:bCs/>
                <w:color w:val="000000"/>
                <w:sz w:val="18"/>
                <w:szCs w:val="18"/>
              </w:rPr>
              <w:t>,</w:t>
            </w:r>
            <w:r w:rsidRPr="00220ECD">
              <w:rPr>
                <w:rFonts w:ascii="Calibri" w:hAnsi="Calibri"/>
                <w:b/>
                <w:bCs/>
                <w:color w:val="000000"/>
                <w:sz w:val="18"/>
                <w:szCs w:val="18"/>
              </w:rPr>
              <w:t>169</w:t>
            </w:r>
          </w:p>
        </w:tc>
        <w:tc>
          <w:tcPr>
            <w:tcW w:w="542" w:type="pct"/>
            <w:tcBorders>
              <w:top w:val="single" w:sz="8" w:space="0" w:color="auto"/>
              <w:left w:val="nil"/>
              <w:bottom w:val="single" w:sz="12" w:space="0" w:color="auto"/>
              <w:right w:val="nil"/>
            </w:tcBorders>
            <w:shd w:val="clear" w:color="auto" w:fill="auto"/>
            <w:vAlign w:val="bottom"/>
          </w:tcPr>
          <w:p w14:paraId="31685919" w14:textId="75B779ED" w:rsidR="00A4602D" w:rsidRPr="00537128" w:rsidRDefault="00A4602D" w:rsidP="00A4602D">
            <w:pPr>
              <w:spacing w:after="0" w:line="240" w:lineRule="exact"/>
              <w:jc w:val="right"/>
              <w:outlineLvl w:val="0"/>
              <w:rPr>
                <w:rFonts w:ascii="Calibri" w:eastAsia="Calibri" w:hAnsi="Calibri" w:cs="Arial"/>
                <w:b/>
                <w:bCs/>
                <w:color w:val="000000"/>
                <w:sz w:val="18"/>
                <w:szCs w:val="18"/>
                <w:lang w:val="en-US" w:eastAsia="hr-HR"/>
              </w:rPr>
            </w:pPr>
            <w:r w:rsidRPr="00220ECD">
              <w:rPr>
                <w:rFonts w:ascii="Calibri" w:hAnsi="Calibri"/>
                <w:b/>
                <w:bCs/>
                <w:color w:val="000000"/>
                <w:sz w:val="18"/>
                <w:szCs w:val="18"/>
              </w:rPr>
              <w:t>2</w:t>
            </w:r>
            <w:r w:rsidR="000F486E">
              <w:rPr>
                <w:rFonts w:ascii="Calibri" w:hAnsi="Calibri"/>
                <w:b/>
                <w:bCs/>
                <w:color w:val="000000"/>
                <w:sz w:val="18"/>
                <w:szCs w:val="18"/>
              </w:rPr>
              <w:t>,</w:t>
            </w:r>
            <w:r w:rsidRPr="00220ECD">
              <w:rPr>
                <w:rFonts w:ascii="Calibri" w:hAnsi="Calibri"/>
                <w:b/>
                <w:bCs/>
                <w:color w:val="000000"/>
                <w:sz w:val="18"/>
                <w:szCs w:val="18"/>
              </w:rPr>
              <w:t>027</w:t>
            </w:r>
            <w:r w:rsidR="000F486E">
              <w:rPr>
                <w:rFonts w:ascii="Calibri" w:hAnsi="Calibri"/>
                <w:b/>
                <w:bCs/>
                <w:color w:val="000000"/>
                <w:sz w:val="18"/>
                <w:szCs w:val="18"/>
              </w:rPr>
              <w:t>,</w:t>
            </w:r>
            <w:r w:rsidRPr="00220ECD">
              <w:rPr>
                <w:rFonts w:ascii="Calibri" w:hAnsi="Calibri"/>
                <w:b/>
                <w:bCs/>
                <w:color w:val="000000"/>
                <w:sz w:val="18"/>
                <w:szCs w:val="18"/>
              </w:rPr>
              <w:t>314</w:t>
            </w:r>
          </w:p>
        </w:tc>
        <w:tc>
          <w:tcPr>
            <w:tcW w:w="541" w:type="pct"/>
            <w:tcBorders>
              <w:top w:val="single" w:sz="8" w:space="0" w:color="auto"/>
              <w:left w:val="nil"/>
              <w:bottom w:val="single" w:sz="12" w:space="0" w:color="auto"/>
              <w:right w:val="nil"/>
            </w:tcBorders>
            <w:shd w:val="clear" w:color="auto" w:fill="auto"/>
            <w:vAlign w:val="bottom"/>
          </w:tcPr>
          <w:p w14:paraId="0B2ED81F" w14:textId="5FADE31C" w:rsidR="00A4602D" w:rsidRPr="00537128" w:rsidRDefault="00A4602D" w:rsidP="00A4602D">
            <w:pPr>
              <w:spacing w:after="0" w:line="240" w:lineRule="exact"/>
              <w:jc w:val="right"/>
              <w:outlineLvl w:val="0"/>
              <w:rPr>
                <w:rFonts w:ascii="Calibri" w:eastAsia="Calibri" w:hAnsi="Calibri" w:cs="Arial"/>
                <w:b/>
                <w:bCs/>
                <w:color w:val="000000"/>
                <w:sz w:val="18"/>
                <w:szCs w:val="18"/>
                <w:lang w:val="en-US" w:eastAsia="hr-HR"/>
              </w:rPr>
            </w:pPr>
            <w:r w:rsidRPr="00220ECD">
              <w:rPr>
                <w:rFonts w:ascii="Calibri" w:hAnsi="Calibri"/>
                <w:b/>
                <w:bCs/>
                <w:color w:val="000000"/>
                <w:sz w:val="18"/>
                <w:szCs w:val="18"/>
              </w:rPr>
              <w:t>4</w:t>
            </w:r>
            <w:r w:rsidR="000F486E">
              <w:rPr>
                <w:rFonts w:ascii="Calibri" w:hAnsi="Calibri"/>
                <w:b/>
                <w:bCs/>
                <w:color w:val="000000"/>
                <w:sz w:val="18"/>
                <w:szCs w:val="18"/>
              </w:rPr>
              <w:t>,</w:t>
            </w:r>
            <w:r w:rsidRPr="00220ECD">
              <w:rPr>
                <w:rFonts w:ascii="Calibri" w:hAnsi="Calibri"/>
                <w:b/>
                <w:bCs/>
                <w:color w:val="000000"/>
                <w:sz w:val="18"/>
                <w:szCs w:val="18"/>
              </w:rPr>
              <w:t>897</w:t>
            </w:r>
            <w:r w:rsidR="000F486E">
              <w:rPr>
                <w:rFonts w:ascii="Calibri" w:hAnsi="Calibri"/>
                <w:b/>
                <w:bCs/>
                <w:color w:val="000000"/>
                <w:sz w:val="18"/>
                <w:szCs w:val="18"/>
              </w:rPr>
              <w:t>,</w:t>
            </w:r>
            <w:r w:rsidRPr="00220ECD">
              <w:rPr>
                <w:rFonts w:ascii="Calibri" w:hAnsi="Calibri"/>
                <w:b/>
                <w:bCs/>
                <w:color w:val="000000"/>
                <w:sz w:val="18"/>
                <w:szCs w:val="18"/>
              </w:rPr>
              <w:t>146</w:t>
            </w:r>
          </w:p>
        </w:tc>
        <w:tc>
          <w:tcPr>
            <w:tcW w:w="542" w:type="pct"/>
            <w:tcBorders>
              <w:top w:val="single" w:sz="8" w:space="0" w:color="auto"/>
              <w:left w:val="nil"/>
              <w:bottom w:val="single" w:sz="12" w:space="0" w:color="auto"/>
              <w:right w:val="nil"/>
            </w:tcBorders>
            <w:shd w:val="clear" w:color="auto" w:fill="auto"/>
            <w:vAlign w:val="bottom"/>
          </w:tcPr>
          <w:p w14:paraId="1F25CE0B" w14:textId="58C9A51C" w:rsidR="00A4602D" w:rsidRPr="00537128" w:rsidRDefault="00A4602D" w:rsidP="00A4602D">
            <w:pPr>
              <w:spacing w:after="0" w:line="240" w:lineRule="exact"/>
              <w:jc w:val="right"/>
              <w:outlineLvl w:val="0"/>
              <w:rPr>
                <w:rFonts w:ascii="Calibri" w:eastAsia="Calibri" w:hAnsi="Calibri" w:cs="Arial"/>
                <w:b/>
                <w:bCs/>
                <w:color w:val="000000"/>
                <w:sz w:val="18"/>
                <w:szCs w:val="18"/>
                <w:lang w:val="en-US" w:eastAsia="hr-HR"/>
              </w:rPr>
            </w:pPr>
            <w:r w:rsidRPr="00220ECD">
              <w:rPr>
                <w:rFonts w:ascii="Calibri" w:hAnsi="Calibri"/>
                <w:b/>
                <w:bCs/>
                <w:color w:val="000000"/>
                <w:sz w:val="18"/>
                <w:szCs w:val="18"/>
              </w:rPr>
              <w:t>13</w:t>
            </w:r>
            <w:r w:rsidR="000F486E">
              <w:rPr>
                <w:rFonts w:ascii="Calibri" w:hAnsi="Calibri"/>
                <w:b/>
                <w:bCs/>
                <w:color w:val="000000"/>
                <w:sz w:val="18"/>
                <w:szCs w:val="18"/>
              </w:rPr>
              <w:t>,</w:t>
            </w:r>
            <w:r w:rsidRPr="00220ECD">
              <w:rPr>
                <w:rFonts w:ascii="Calibri" w:hAnsi="Calibri"/>
                <w:b/>
                <w:bCs/>
                <w:color w:val="000000"/>
                <w:sz w:val="18"/>
                <w:szCs w:val="18"/>
              </w:rPr>
              <w:t>715</w:t>
            </w:r>
            <w:r w:rsidR="000F486E">
              <w:rPr>
                <w:rFonts w:ascii="Calibri" w:hAnsi="Calibri"/>
                <w:b/>
                <w:bCs/>
                <w:color w:val="000000"/>
                <w:sz w:val="18"/>
                <w:szCs w:val="18"/>
              </w:rPr>
              <w:t>,</w:t>
            </w:r>
            <w:r w:rsidRPr="00220ECD">
              <w:rPr>
                <w:rFonts w:ascii="Calibri" w:hAnsi="Calibri"/>
                <w:b/>
                <w:bCs/>
                <w:color w:val="000000"/>
                <w:sz w:val="18"/>
                <w:szCs w:val="18"/>
              </w:rPr>
              <w:t>373</w:t>
            </w:r>
          </w:p>
        </w:tc>
        <w:tc>
          <w:tcPr>
            <w:tcW w:w="526" w:type="pct"/>
            <w:tcBorders>
              <w:top w:val="single" w:sz="8" w:space="0" w:color="auto"/>
              <w:left w:val="nil"/>
              <w:bottom w:val="single" w:sz="12" w:space="0" w:color="auto"/>
              <w:right w:val="nil"/>
            </w:tcBorders>
            <w:shd w:val="clear" w:color="auto" w:fill="auto"/>
            <w:vAlign w:val="bottom"/>
          </w:tcPr>
          <w:p w14:paraId="085E38FE" w14:textId="4F0151A7" w:rsidR="00A4602D" w:rsidRPr="00537128" w:rsidRDefault="00A4602D" w:rsidP="00A4602D">
            <w:pPr>
              <w:spacing w:after="0" w:line="240" w:lineRule="exact"/>
              <w:jc w:val="right"/>
              <w:outlineLvl w:val="0"/>
              <w:rPr>
                <w:rFonts w:ascii="Calibri" w:eastAsia="Calibri" w:hAnsi="Calibri" w:cs="Arial"/>
                <w:b/>
                <w:bCs/>
                <w:color w:val="000000"/>
                <w:sz w:val="18"/>
                <w:szCs w:val="18"/>
                <w:lang w:val="en-US" w:eastAsia="hr-HR"/>
              </w:rPr>
            </w:pPr>
            <w:r w:rsidRPr="00220ECD">
              <w:rPr>
                <w:rFonts w:ascii="Calibri" w:hAnsi="Calibri"/>
                <w:b/>
                <w:bCs/>
                <w:color w:val="000000"/>
                <w:sz w:val="18"/>
                <w:szCs w:val="18"/>
              </w:rPr>
              <w:t>27</w:t>
            </w:r>
            <w:r w:rsidR="000F486E">
              <w:rPr>
                <w:rFonts w:ascii="Calibri" w:hAnsi="Calibri"/>
                <w:b/>
                <w:bCs/>
                <w:color w:val="000000"/>
                <w:sz w:val="18"/>
                <w:szCs w:val="18"/>
              </w:rPr>
              <w:t>,</w:t>
            </w:r>
            <w:r w:rsidRPr="00220ECD">
              <w:rPr>
                <w:rFonts w:ascii="Calibri" w:hAnsi="Calibri"/>
                <w:b/>
                <w:bCs/>
                <w:color w:val="000000"/>
                <w:sz w:val="18"/>
                <w:szCs w:val="18"/>
              </w:rPr>
              <w:t>957</w:t>
            </w:r>
            <w:r w:rsidR="000F486E">
              <w:rPr>
                <w:rFonts w:ascii="Calibri" w:hAnsi="Calibri"/>
                <w:b/>
                <w:bCs/>
                <w:color w:val="000000"/>
                <w:sz w:val="18"/>
                <w:szCs w:val="18"/>
              </w:rPr>
              <w:t>,</w:t>
            </w:r>
            <w:r w:rsidRPr="00220ECD">
              <w:rPr>
                <w:rFonts w:ascii="Calibri" w:hAnsi="Calibri"/>
                <w:b/>
                <w:bCs/>
                <w:color w:val="000000"/>
                <w:sz w:val="18"/>
                <w:szCs w:val="18"/>
              </w:rPr>
              <w:t>215</w:t>
            </w:r>
          </w:p>
        </w:tc>
      </w:tr>
      <w:tr w:rsidR="00A4602D" w:rsidRPr="00537128" w14:paraId="58AF0E1D" w14:textId="77777777" w:rsidTr="00A4602D">
        <w:trPr>
          <w:trHeight w:hRule="exact" w:val="270"/>
        </w:trPr>
        <w:tc>
          <w:tcPr>
            <w:tcW w:w="1771" w:type="pct"/>
            <w:vAlign w:val="bottom"/>
          </w:tcPr>
          <w:p w14:paraId="6E09AFFD" w14:textId="77777777" w:rsidR="00A4602D" w:rsidRPr="00537128" w:rsidRDefault="00A4602D" w:rsidP="00A4602D">
            <w:pPr>
              <w:tabs>
                <w:tab w:val="right" w:pos="1202"/>
              </w:tabs>
              <w:spacing w:after="0" w:line="200" w:lineRule="exact"/>
              <w:outlineLvl w:val="0"/>
              <w:rPr>
                <w:rFonts w:ascii="Calibri" w:eastAsia="Times New Roman" w:hAnsi="Calibri" w:cs="Arial"/>
                <w:b/>
                <w:bCs/>
                <w:sz w:val="18"/>
                <w:szCs w:val="18"/>
                <w:lang w:val="en-US"/>
              </w:rPr>
            </w:pPr>
          </w:p>
        </w:tc>
        <w:tc>
          <w:tcPr>
            <w:tcW w:w="538" w:type="pct"/>
            <w:tcBorders>
              <w:top w:val="single" w:sz="12" w:space="0" w:color="auto"/>
            </w:tcBorders>
            <w:vAlign w:val="bottom"/>
          </w:tcPr>
          <w:p w14:paraId="04B17AB8" w14:textId="77777777" w:rsidR="00A4602D" w:rsidRPr="00537128" w:rsidRDefault="00A4602D" w:rsidP="00A4602D">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27BD976C" w14:textId="77777777" w:rsidR="00A4602D" w:rsidRPr="00537128" w:rsidRDefault="00A4602D" w:rsidP="00A4602D">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2F66D504" w14:textId="77777777" w:rsidR="00A4602D" w:rsidRPr="00537128" w:rsidRDefault="00A4602D" w:rsidP="00A4602D">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1706B892" w14:textId="77777777" w:rsidR="00A4602D" w:rsidRPr="00537128" w:rsidRDefault="00A4602D" w:rsidP="00A4602D">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77E382C4" w14:textId="77777777" w:rsidR="00A4602D" w:rsidRPr="00537128" w:rsidRDefault="00A4602D" w:rsidP="00A4602D">
            <w:pPr>
              <w:spacing w:after="0" w:line="240" w:lineRule="exact"/>
              <w:jc w:val="right"/>
              <w:outlineLvl w:val="0"/>
              <w:rPr>
                <w:rFonts w:ascii="Calibri" w:eastAsia="Times New Roman" w:hAnsi="Calibri" w:cs="Calibri"/>
                <w:b/>
                <w:bCs/>
                <w:color w:val="000000"/>
                <w:sz w:val="18"/>
                <w:szCs w:val="18"/>
                <w:lang w:val="en-US"/>
              </w:rPr>
            </w:pPr>
          </w:p>
        </w:tc>
        <w:tc>
          <w:tcPr>
            <w:tcW w:w="526" w:type="pct"/>
            <w:tcBorders>
              <w:top w:val="single" w:sz="12" w:space="0" w:color="auto"/>
            </w:tcBorders>
            <w:vAlign w:val="bottom"/>
          </w:tcPr>
          <w:p w14:paraId="6E1C8F36" w14:textId="77777777" w:rsidR="00A4602D" w:rsidRPr="00537128" w:rsidRDefault="00A4602D" w:rsidP="00A4602D">
            <w:pPr>
              <w:spacing w:after="0" w:line="240" w:lineRule="exact"/>
              <w:jc w:val="right"/>
              <w:outlineLvl w:val="0"/>
              <w:rPr>
                <w:rFonts w:ascii="Calibri" w:eastAsia="Times New Roman" w:hAnsi="Calibri" w:cs="Calibri"/>
                <w:b/>
                <w:bCs/>
                <w:color w:val="000000"/>
                <w:sz w:val="18"/>
                <w:szCs w:val="18"/>
                <w:lang w:val="en-US"/>
              </w:rPr>
            </w:pPr>
          </w:p>
        </w:tc>
      </w:tr>
      <w:tr w:rsidR="00A4602D" w:rsidRPr="00537128" w14:paraId="114AEE9A" w14:textId="77777777" w:rsidTr="00A4602D">
        <w:trPr>
          <w:trHeight w:hRule="exact" w:val="270"/>
        </w:trPr>
        <w:tc>
          <w:tcPr>
            <w:tcW w:w="1771" w:type="pct"/>
            <w:vAlign w:val="bottom"/>
          </w:tcPr>
          <w:p w14:paraId="4EBD6658" w14:textId="77777777" w:rsidR="00A4602D" w:rsidRPr="00537128" w:rsidRDefault="00A4602D" w:rsidP="00A4602D">
            <w:pPr>
              <w:tabs>
                <w:tab w:val="right" w:pos="1202"/>
              </w:tabs>
              <w:spacing w:after="0" w:line="200" w:lineRule="exact"/>
              <w:outlineLvl w:val="0"/>
              <w:rPr>
                <w:rFonts w:ascii="Calibri" w:eastAsia="Times New Roman" w:hAnsi="Calibri" w:cs="Arial"/>
                <w:b/>
                <w:bCs/>
                <w:sz w:val="18"/>
                <w:szCs w:val="18"/>
                <w:lang w:val="en-US"/>
              </w:rPr>
            </w:pPr>
            <w:bookmarkStart w:id="722" w:name="_Toc4062034"/>
            <w:r w:rsidRPr="00537128">
              <w:rPr>
                <w:rFonts w:ascii="Calibri" w:eastAsia="Times New Roman" w:hAnsi="Calibri" w:cs="Arial"/>
                <w:b/>
                <w:bCs/>
                <w:sz w:val="18"/>
                <w:szCs w:val="18"/>
                <w:lang w:val="en-US"/>
              </w:rPr>
              <w:t>Liabilities</w:t>
            </w:r>
            <w:bookmarkEnd w:id="722"/>
          </w:p>
        </w:tc>
        <w:tc>
          <w:tcPr>
            <w:tcW w:w="538" w:type="pct"/>
            <w:vAlign w:val="bottom"/>
          </w:tcPr>
          <w:p w14:paraId="530C28D1" w14:textId="77777777" w:rsidR="00A4602D" w:rsidRPr="00537128" w:rsidRDefault="00A4602D" w:rsidP="00A4602D">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486B484" w14:textId="77777777" w:rsidR="00A4602D" w:rsidRPr="00537128" w:rsidRDefault="00A4602D" w:rsidP="00A4602D">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0EC7F696" w14:textId="77777777" w:rsidR="00A4602D" w:rsidRPr="00537128" w:rsidRDefault="00A4602D" w:rsidP="00A4602D">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284B88AC" w14:textId="77777777" w:rsidR="00A4602D" w:rsidRPr="00537128" w:rsidRDefault="00A4602D" w:rsidP="00A4602D">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74C70074" w14:textId="77777777" w:rsidR="00A4602D" w:rsidRPr="00537128" w:rsidRDefault="00A4602D" w:rsidP="00A4602D">
            <w:pPr>
              <w:spacing w:after="0" w:line="220" w:lineRule="exact"/>
              <w:jc w:val="right"/>
              <w:outlineLvl w:val="0"/>
              <w:rPr>
                <w:rFonts w:ascii="Calibri" w:eastAsia="Times New Roman" w:hAnsi="Calibri" w:cs="Arial"/>
                <w:b/>
                <w:bCs/>
                <w:spacing w:val="-2"/>
                <w:sz w:val="18"/>
                <w:szCs w:val="18"/>
                <w:lang w:val="en-US"/>
              </w:rPr>
            </w:pPr>
          </w:p>
        </w:tc>
        <w:tc>
          <w:tcPr>
            <w:tcW w:w="526" w:type="pct"/>
            <w:vAlign w:val="bottom"/>
          </w:tcPr>
          <w:p w14:paraId="11695768" w14:textId="77777777" w:rsidR="00A4602D" w:rsidRPr="00537128" w:rsidRDefault="00A4602D" w:rsidP="00A4602D">
            <w:pPr>
              <w:spacing w:after="0" w:line="220" w:lineRule="exact"/>
              <w:jc w:val="right"/>
              <w:outlineLvl w:val="0"/>
              <w:rPr>
                <w:rFonts w:ascii="Calibri" w:eastAsia="Times New Roman" w:hAnsi="Calibri" w:cs="Arial"/>
                <w:b/>
                <w:bCs/>
                <w:sz w:val="18"/>
                <w:szCs w:val="18"/>
                <w:lang w:val="en-US"/>
              </w:rPr>
            </w:pPr>
          </w:p>
        </w:tc>
      </w:tr>
      <w:tr w:rsidR="00A4602D" w:rsidRPr="00537128" w14:paraId="6CA42863" w14:textId="77777777" w:rsidTr="00A4602D">
        <w:trPr>
          <w:trHeight w:hRule="exact" w:val="270"/>
        </w:trPr>
        <w:tc>
          <w:tcPr>
            <w:tcW w:w="1771" w:type="pct"/>
            <w:vAlign w:val="bottom"/>
          </w:tcPr>
          <w:p w14:paraId="02B037CE" w14:textId="77777777" w:rsidR="00A4602D" w:rsidRPr="00537128" w:rsidRDefault="00A4602D" w:rsidP="00A4602D">
            <w:pPr>
              <w:tabs>
                <w:tab w:val="right" w:pos="1202"/>
              </w:tabs>
              <w:spacing w:after="0" w:line="200" w:lineRule="exact"/>
              <w:outlineLvl w:val="0"/>
              <w:rPr>
                <w:rFonts w:ascii="Calibri" w:eastAsia="Times New Roman" w:hAnsi="Calibri" w:cs="Arial"/>
                <w:sz w:val="18"/>
                <w:szCs w:val="18"/>
                <w:lang w:val="en-US"/>
              </w:rPr>
            </w:pPr>
            <w:bookmarkStart w:id="723" w:name="_Toc4062035"/>
            <w:r w:rsidRPr="00537128">
              <w:rPr>
                <w:rFonts w:ascii="Calibri" w:eastAsia="Times New Roman" w:hAnsi="Calibri" w:cs="Arial"/>
                <w:spacing w:val="-2"/>
                <w:sz w:val="18"/>
                <w:szCs w:val="18"/>
                <w:lang w:val="en-US"/>
              </w:rPr>
              <w:t>Deposits from customers</w:t>
            </w:r>
            <w:bookmarkEnd w:id="723"/>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D59939B" w14:textId="09E0C468"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735</w:t>
            </w:r>
            <w:r w:rsidR="000F486E">
              <w:rPr>
                <w:rFonts w:ascii="Calibri" w:hAnsi="Calibri"/>
                <w:color w:val="000000"/>
                <w:sz w:val="18"/>
                <w:szCs w:val="18"/>
              </w:rPr>
              <w:t>,</w:t>
            </w:r>
            <w:r w:rsidRPr="00784664">
              <w:rPr>
                <w:rFonts w:ascii="Calibri" w:hAnsi="Calibri"/>
                <w:color w:val="000000"/>
                <w:sz w:val="18"/>
                <w:szCs w:val="18"/>
              </w:rPr>
              <w:t>130</w:t>
            </w:r>
          </w:p>
        </w:tc>
        <w:tc>
          <w:tcPr>
            <w:tcW w:w="541" w:type="pct"/>
            <w:tcBorders>
              <w:top w:val="nil"/>
              <w:left w:val="nil"/>
              <w:bottom w:val="nil"/>
              <w:right w:val="nil"/>
            </w:tcBorders>
            <w:shd w:val="clear" w:color="auto" w:fill="auto"/>
            <w:vAlign w:val="bottom"/>
          </w:tcPr>
          <w:p w14:paraId="30807CE0" w14:textId="16557F29"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33</w:t>
            </w:r>
            <w:r w:rsidR="000F486E">
              <w:rPr>
                <w:rFonts w:ascii="Calibri" w:hAnsi="Calibri"/>
                <w:color w:val="000000"/>
                <w:sz w:val="18"/>
                <w:szCs w:val="18"/>
              </w:rPr>
              <w:t>,</w:t>
            </w:r>
            <w:r w:rsidRPr="00784664">
              <w:rPr>
                <w:rFonts w:ascii="Calibri" w:hAnsi="Calibri"/>
                <w:color w:val="000000"/>
                <w:sz w:val="18"/>
                <w:szCs w:val="18"/>
              </w:rPr>
              <w:t>486</w:t>
            </w:r>
          </w:p>
        </w:tc>
        <w:tc>
          <w:tcPr>
            <w:tcW w:w="542" w:type="pct"/>
            <w:tcBorders>
              <w:top w:val="nil"/>
              <w:left w:val="nil"/>
              <w:bottom w:val="nil"/>
              <w:right w:val="nil"/>
            </w:tcBorders>
            <w:shd w:val="clear" w:color="auto" w:fill="auto"/>
            <w:vAlign w:val="bottom"/>
          </w:tcPr>
          <w:p w14:paraId="4C436681" w14:textId="27475D58"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45</w:t>
            </w:r>
            <w:r w:rsidR="000F486E">
              <w:rPr>
                <w:rFonts w:ascii="Calibri" w:hAnsi="Calibri"/>
                <w:color w:val="000000"/>
                <w:sz w:val="18"/>
                <w:szCs w:val="18"/>
              </w:rPr>
              <w:t>,</w:t>
            </w:r>
            <w:r w:rsidRPr="00784664">
              <w:rPr>
                <w:rFonts w:ascii="Calibri" w:hAnsi="Calibri"/>
                <w:color w:val="000000"/>
                <w:sz w:val="18"/>
                <w:szCs w:val="18"/>
              </w:rPr>
              <w:t>516</w:t>
            </w:r>
          </w:p>
        </w:tc>
        <w:tc>
          <w:tcPr>
            <w:tcW w:w="541" w:type="pct"/>
            <w:tcBorders>
              <w:top w:val="nil"/>
              <w:left w:val="nil"/>
              <w:bottom w:val="nil"/>
              <w:right w:val="nil"/>
            </w:tcBorders>
            <w:shd w:val="clear" w:color="auto" w:fill="auto"/>
            <w:vAlign w:val="bottom"/>
          </w:tcPr>
          <w:p w14:paraId="50C0477E" w14:textId="36CE2D3B"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45</w:t>
            </w:r>
            <w:r w:rsidR="000F486E">
              <w:rPr>
                <w:rFonts w:ascii="Calibri" w:hAnsi="Calibri"/>
                <w:color w:val="000000"/>
                <w:sz w:val="18"/>
                <w:szCs w:val="18"/>
              </w:rPr>
              <w:t>,</w:t>
            </w:r>
            <w:r w:rsidRPr="00784664">
              <w:rPr>
                <w:rFonts w:ascii="Calibri" w:hAnsi="Calibri"/>
                <w:color w:val="000000"/>
                <w:sz w:val="18"/>
                <w:szCs w:val="18"/>
              </w:rPr>
              <w:t>266</w:t>
            </w:r>
          </w:p>
        </w:tc>
        <w:tc>
          <w:tcPr>
            <w:tcW w:w="542" w:type="pct"/>
            <w:tcBorders>
              <w:top w:val="nil"/>
              <w:left w:val="nil"/>
              <w:bottom w:val="nil"/>
              <w:right w:val="nil"/>
            </w:tcBorders>
            <w:shd w:val="clear" w:color="auto" w:fill="auto"/>
            <w:vAlign w:val="bottom"/>
          </w:tcPr>
          <w:p w14:paraId="7B838470" w14:textId="7B677BF6"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66</w:t>
            </w:r>
            <w:r w:rsidR="000F486E">
              <w:rPr>
                <w:rFonts w:ascii="Calibri" w:hAnsi="Calibri"/>
                <w:color w:val="000000"/>
                <w:sz w:val="18"/>
                <w:szCs w:val="18"/>
              </w:rPr>
              <w:t>,</w:t>
            </w:r>
            <w:r w:rsidRPr="00784664">
              <w:rPr>
                <w:rFonts w:ascii="Calibri" w:hAnsi="Calibri"/>
                <w:color w:val="000000"/>
                <w:sz w:val="18"/>
                <w:szCs w:val="18"/>
              </w:rPr>
              <w:t>648</w:t>
            </w:r>
          </w:p>
        </w:tc>
        <w:tc>
          <w:tcPr>
            <w:tcW w:w="526" w:type="pct"/>
            <w:tcBorders>
              <w:top w:val="nil"/>
              <w:left w:val="nil"/>
              <w:bottom w:val="nil"/>
              <w:right w:val="nil"/>
            </w:tcBorders>
            <w:shd w:val="clear" w:color="auto" w:fill="auto"/>
            <w:vAlign w:val="bottom"/>
          </w:tcPr>
          <w:p w14:paraId="7F7CAA74" w14:textId="722DCE02"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926</w:t>
            </w:r>
            <w:r w:rsidR="000F486E">
              <w:rPr>
                <w:rFonts w:ascii="Calibri" w:hAnsi="Calibri"/>
                <w:color w:val="000000"/>
                <w:sz w:val="18"/>
                <w:szCs w:val="18"/>
              </w:rPr>
              <w:t>,</w:t>
            </w:r>
            <w:r w:rsidRPr="00784664">
              <w:rPr>
                <w:rFonts w:ascii="Calibri" w:hAnsi="Calibri"/>
                <w:color w:val="000000"/>
                <w:sz w:val="18"/>
                <w:szCs w:val="18"/>
              </w:rPr>
              <w:t>046</w:t>
            </w:r>
          </w:p>
        </w:tc>
      </w:tr>
      <w:tr w:rsidR="00A4602D" w:rsidRPr="00537128" w14:paraId="3CAB08E9" w14:textId="77777777" w:rsidTr="00A4602D">
        <w:trPr>
          <w:trHeight w:hRule="exact" w:val="270"/>
        </w:trPr>
        <w:tc>
          <w:tcPr>
            <w:tcW w:w="1771" w:type="pct"/>
            <w:vAlign w:val="bottom"/>
          </w:tcPr>
          <w:p w14:paraId="70AE4EBB" w14:textId="77777777" w:rsidR="00A4602D" w:rsidRPr="00537128" w:rsidRDefault="00A4602D" w:rsidP="00A4602D">
            <w:pPr>
              <w:tabs>
                <w:tab w:val="right" w:pos="1202"/>
              </w:tabs>
              <w:spacing w:after="0" w:line="200" w:lineRule="exact"/>
              <w:outlineLvl w:val="0"/>
              <w:rPr>
                <w:rFonts w:ascii="Calibri" w:eastAsia="Times New Roman" w:hAnsi="Calibri" w:cs="Arial"/>
                <w:sz w:val="18"/>
                <w:szCs w:val="18"/>
                <w:lang w:val="en-US"/>
              </w:rPr>
            </w:pPr>
            <w:bookmarkStart w:id="724" w:name="_Toc4062042"/>
            <w:r w:rsidRPr="00537128">
              <w:rPr>
                <w:rFonts w:ascii="Calibri" w:eastAsia="Times New Roman" w:hAnsi="Calibri" w:cs="Arial"/>
                <w:spacing w:val="-2"/>
                <w:sz w:val="18"/>
                <w:szCs w:val="18"/>
                <w:lang w:val="en-US"/>
              </w:rPr>
              <w:t>Borrowings</w:t>
            </w:r>
            <w:bookmarkEnd w:id="724"/>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6A0F4402" w14:textId="0E9F5590"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207</w:t>
            </w:r>
            <w:r w:rsidR="000F486E">
              <w:rPr>
                <w:rFonts w:ascii="Calibri" w:hAnsi="Calibri"/>
                <w:color w:val="000000"/>
                <w:sz w:val="18"/>
                <w:szCs w:val="18"/>
              </w:rPr>
              <w:t>,</w:t>
            </w:r>
            <w:r w:rsidRPr="00784664">
              <w:rPr>
                <w:rFonts w:ascii="Calibri" w:hAnsi="Calibri"/>
                <w:color w:val="000000"/>
                <w:sz w:val="18"/>
                <w:szCs w:val="18"/>
              </w:rPr>
              <w:t>007</w:t>
            </w:r>
          </w:p>
        </w:tc>
        <w:tc>
          <w:tcPr>
            <w:tcW w:w="541" w:type="pct"/>
            <w:tcBorders>
              <w:top w:val="nil"/>
              <w:left w:val="nil"/>
              <w:bottom w:val="nil"/>
              <w:right w:val="nil"/>
            </w:tcBorders>
            <w:shd w:val="clear" w:color="auto" w:fill="auto"/>
            <w:vAlign w:val="bottom"/>
          </w:tcPr>
          <w:p w14:paraId="66B0E61A" w14:textId="158AB8FB"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372</w:t>
            </w:r>
            <w:r w:rsidR="000F486E">
              <w:rPr>
                <w:rFonts w:ascii="Calibri" w:hAnsi="Calibri"/>
                <w:color w:val="000000"/>
                <w:sz w:val="18"/>
                <w:szCs w:val="18"/>
              </w:rPr>
              <w:t>,</w:t>
            </w:r>
            <w:r w:rsidRPr="00784664">
              <w:rPr>
                <w:rFonts w:ascii="Calibri" w:hAnsi="Calibri"/>
                <w:color w:val="000000"/>
                <w:sz w:val="18"/>
                <w:szCs w:val="18"/>
              </w:rPr>
              <w:t>452</w:t>
            </w: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2B786A6F" w14:textId="1482589E"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1</w:t>
            </w:r>
            <w:r w:rsidR="000F486E">
              <w:rPr>
                <w:rFonts w:ascii="Calibri" w:hAnsi="Calibri"/>
                <w:color w:val="000000"/>
                <w:sz w:val="18"/>
                <w:szCs w:val="18"/>
              </w:rPr>
              <w:t>,</w:t>
            </w:r>
            <w:r w:rsidRPr="00784664">
              <w:rPr>
                <w:rFonts w:ascii="Calibri" w:hAnsi="Calibri"/>
                <w:color w:val="000000"/>
                <w:sz w:val="18"/>
                <w:szCs w:val="18"/>
              </w:rPr>
              <w:t>785</w:t>
            </w:r>
            <w:r w:rsidR="000F486E">
              <w:rPr>
                <w:rFonts w:ascii="Calibri" w:hAnsi="Calibri"/>
                <w:color w:val="000000"/>
                <w:sz w:val="18"/>
                <w:szCs w:val="18"/>
              </w:rPr>
              <w:t>,</w:t>
            </w:r>
            <w:r w:rsidRPr="00784664">
              <w:rPr>
                <w:rFonts w:ascii="Calibri" w:hAnsi="Calibri"/>
                <w:color w:val="000000"/>
                <w:sz w:val="18"/>
                <w:szCs w:val="18"/>
              </w:rPr>
              <w:t>340</w:t>
            </w:r>
          </w:p>
        </w:tc>
        <w:tc>
          <w:tcPr>
            <w:tcW w:w="541" w:type="pct"/>
            <w:tcBorders>
              <w:top w:val="nil"/>
              <w:left w:val="nil"/>
              <w:bottom w:val="nil"/>
              <w:right w:val="nil"/>
            </w:tcBorders>
            <w:shd w:val="clear" w:color="auto" w:fill="auto"/>
            <w:vAlign w:val="bottom"/>
          </w:tcPr>
          <w:p w14:paraId="4597E8E2" w14:textId="7A0CB9A6"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5</w:t>
            </w:r>
            <w:r w:rsidR="000F486E">
              <w:rPr>
                <w:rFonts w:ascii="Calibri" w:hAnsi="Calibri"/>
                <w:color w:val="000000"/>
                <w:sz w:val="18"/>
                <w:szCs w:val="18"/>
              </w:rPr>
              <w:t>,</w:t>
            </w:r>
            <w:r w:rsidRPr="00784664">
              <w:rPr>
                <w:rFonts w:ascii="Calibri" w:hAnsi="Calibri"/>
                <w:color w:val="000000"/>
                <w:sz w:val="18"/>
                <w:szCs w:val="18"/>
              </w:rPr>
              <w:t>503</w:t>
            </w:r>
            <w:r w:rsidR="000F486E">
              <w:rPr>
                <w:rFonts w:ascii="Calibri" w:hAnsi="Calibri"/>
                <w:color w:val="000000"/>
                <w:sz w:val="18"/>
                <w:szCs w:val="18"/>
              </w:rPr>
              <w:t>,</w:t>
            </w:r>
            <w:r w:rsidRPr="00784664">
              <w:rPr>
                <w:rFonts w:ascii="Calibri" w:hAnsi="Calibri"/>
                <w:color w:val="000000"/>
                <w:sz w:val="18"/>
                <w:szCs w:val="18"/>
              </w:rPr>
              <w:t>349</w:t>
            </w:r>
          </w:p>
        </w:tc>
        <w:tc>
          <w:tcPr>
            <w:tcW w:w="542" w:type="pct"/>
            <w:tcBorders>
              <w:top w:val="nil"/>
              <w:left w:val="nil"/>
              <w:bottom w:val="nil"/>
              <w:right w:val="nil"/>
            </w:tcBorders>
            <w:shd w:val="clear" w:color="auto" w:fill="auto"/>
            <w:vAlign w:val="bottom"/>
          </w:tcPr>
          <w:p w14:paraId="6FCE07A8" w14:textId="5D9DD008"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7</w:t>
            </w:r>
            <w:r w:rsidR="000F486E">
              <w:rPr>
                <w:rFonts w:ascii="Calibri" w:hAnsi="Calibri"/>
                <w:color w:val="000000"/>
                <w:sz w:val="18"/>
                <w:szCs w:val="18"/>
              </w:rPr>
              <w:t>,</w:t>
            </w:r>
            <w:r w:rsidRPr="00784664">
              <w:rPr>
                <w:rFonts w:ascii="Calibri" w:hAnsi="Calibri"/>
                <w:color w:val="000000"/>
                <w:sz w:val="18"/>
                <w:szCs w:val="18"/>
              </w:rPr>
              <w:t>991</w:t>
            </w:r>
            <w:r w:rsidR="000F486E">
              <w:rPr>
                <w:rFonts w:ascii="Calibri" w:hAnsi="Calibri"/>
                <w:color w:val="000000"/>
                <w:sz w:val="18"/>
                <w:szCs w:val="18"/>
              </w:rPr>
              <w:t>,</w:t>
            </w:r>
            <w:r w:rsidRPr="00784664">
              <w:rPr>
                <w:rFonts w:ascii="Calibri" w:hAnsi="Calibri"/>
                <w:color w:val="000000"/>
                <w:sz w:val="18"/>
                <w:szCs w:val="18"/>
              </w:rPr>
              <w:t>864</w:t>
            </w:r>
          </w:p>
        </w:tc>
        <w:tc>
          <w:tcPr>
            <w:tcW w:w="526" w:type="pct"/>
            <w:tcBorders>
              <w:top w:val="nil"/>
              <w:left w:val="nil"/>
              <w:bottom w:val="nil"/>
              <w:right w:val="nil"/>
            </w:tcBorders>
            <w:shd w:val="clear" w:color="auto" w:fill="auto"/>
            <w:vAlign w:val="bottom"/>
          </w:tcPr>
          <w:p w14:paraId="4E08A4E7" w14:textId="5408CB88"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15</w:t>
            </w:r>
            <w:r w:rsidR="000F486E">
              <w:rPr>
                <w:rFonts w:ascii="Calibri" w:hAnsi="Calibri"/>
                <w:color w:val="000000"/>
                <w:sz w:val="18"/>
                <w:szCs w:val="18"/>
              </w:rPr>
              <w:t>,</w:t>
            </w:r>
            <w:r w:rsidRPr="00784664">
              <w:rPr>
                <w:rFonts w:ascii="Calibri" w:hAnsi="Calibri"/>
                <w:color w:val="000000"/>
                <w:sz w:val="18"/>
                <w:szCs w:val="18"/>
              </w:rPr>
              <w:t>860</w:t>
            </w:r>
            <w:r w:rsidR="000F486E">
              <w:rPr>
                <w:rFonts w:ascii="Calibri" w:hAnsi="Calibri"/>
                <w:color w:val="000000"/>
                <w:sz w:val="18"/>
                <w:szCs w:val="18"/>
              </w:rPr>
              <w:t>,</w:t>
            </w:r>
            <w:r w:rsidRPr="00784664">
              <w:rPr>
                <w:rFonts w:ascii="Calibri" w:hAnsi="Calibri"/>
                <w:color w:val="000000"/>
                <w:sz w:val="18"/>
                <w:szCs w:val="18"/>
              </w:rPr>
              <w:t>012</w:t>
            </w:r>
          </w:p>
        </w:tc>
      </w:tr>
      <w:tr w:rsidR="00A4602D" w:rsidRPr="00537128" w14:paraId="6EBEBC0E" w14:textId="77777777" w:rsidTr="00A4602D">
        <w:trPr>
          <w:trHeight w:hRule="exact" w:val="401"/>
        </w:trPr>
        <w:tc>
          <w:tcPr>
            <w:tcW w:w="1771" w:type="pct"/>
            <w:vAlign w:val="bottom"/>
          </w:tcPr>
          <w:p w14:paraId="0881A811" w14:textId="77777777" w:rsidR="00A4602D" w:rsidRPr="00537128" w:rsidRDefault="00A4602D" w:rsidP="00A4602D">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Provisions for guarantees, </w:t>
            </w:r>
            <w:proofErr w:type="gramStart"/>
            <w:r w:rsidRPr="00537128">
              <w:rPr>
                <w:rFonts w:ascii="Calibri" w:eastAsia="Times New Roman" w:hAnsi="Calibri" w:cs="Arial"/>
                <w:spacing w:val="-2"/>
                <w:sz w:val="18"/>
                <w:szCs w:val="18"/>
                <w:lang w:val="en-US"/>
              </w:rPr>
              <w:t>commitments</w:t>
            </w:r>
            <w:proofErr w:type="gramEnd"/>
            <w:r w:rsidRPr="00537128">
              <w:rPr>
                <w:rFonts w:ascii="Calibri" w:eastAsia="Times New Roman" w:hAnsi="Calibri" w:cs="Arial"/>
                <w:spacing w:val="-2"/>
                <w:sz w:val="18"/>
                <w:szCs w:val="18"/>
                <w:lang w:val="en-US"/>
              </w:rPr>
              <w:t xml:space="preserve"> and other liabilities</w:t>
            </w:r>
          </w:p>
        </w:tc>
        <w:tc>
          <w:tcPr>
            <w:tcW w:w="538" w:type="pct"/>
            <w:tcBorders>
              <w:top w:val="nil"/>
              <w:left w:val="nil"/>
              <w:bottom w:val="nil"/>
              <w:right w:val="nil"/>
            </w:tcBorders>
            <w:shd w:val="clear" w:color="auto" w:fill="auto"/>
            <w:vAlign w:val="bottom"/>
          </w:tcPr>
          <w:p w14:paraId="71194A59" w14:textId="56B90621" w:rsidR="00A4602D" w:rsidRPr="00537128" w:rsidDel="00E052C8" w:rsidRDefault="00A4602D" w:rsidP="00A4602D">
            <w:pPr>
              <w:tabs>
                <w:tab w:val="right" w:pos="1202"/>
              </w:tabs>
              <w:spacing w:after="0" w:line="240" w:lineRule="exact"/>
              <w:jc w:val="right"/>
              <w:outlineLvl w:val="0"/>
              <w:rPr>
                <w:rFonts w:ascii="Calibri" w:eastAsia="Times New Roman" w:hAnsi="Calibri" w:cs="Times New Roman"/>
                <w:sz w:val="18"/>
                <w:szCs w:val="18"/>
                <w:lang w:val="en-US"/>
              </w:rPr>
            </w:pPr>
            <w:r w:rsidRPr="00784664">
              <w:rPr>
                <w:rFonts w:ascii="Calibri" w:hAnsi="Calibri"/>
                <w:color w:val="000000"/>
                <w:sz w:val="18"/>
                <w:szCs w:val="18"/>
              </w:rPr>
              <w:t>60</w:t>
            </w:r>
            <w:r w:rsidR="000F486E">
              <w:rPr>
                <w:rFonts w:ascii="Calibri" w:hAnsi="Calibri"/>
                <w:color w:val="000000"/>
                <w:sz w:val="18"/>
                <w:szCs w:val="18"/>
              </w:rPr>
              <w:t>,</w:t>
            </w:r>
            <w:r w:rsidRPr="00784664">
              <w:rPr>
                <w:rFonts w:ascii="Calibri" w:hAnsi="Calibri"/>
                <w:color w:val="000000"/>
                <w:sz w:val="18"/>
                <w:szCs w:val="18"/>
              </w:rPr>
              <w:t>889</w:t>
            </w:r>
          </w:p>
        </w:tc>
        <w:tc>
          <w:tcPr>
            <w:tcW w:w="541" w:type="pct"/>
            <w:tcBorders>
              <w:top w:val="nil"/>
              <w:left w:val="nil"/>
              <w:bottom w:val="nil"/>
              <w:right w:val="nil"/>
            </w:tcBorders>
            <w:shd w:val="clear" w:color="auto" w:fill="auto"/>
            <w:vAlign w:val="bottom"/>
          </w:tcPr>
          <w:p w14:paraId="72461EAE" w14:textId="41EBAF7F" w:rsidR="00A4602D" w:rsidRPr="00537128" w:rsidDel="00E052C8" w:rsidRDefault="00A4602D" w:rsidP="00A4602D">
            <w:pPr>
              <w:tabs>
                <w:tab w:val="right" w:pos="1202"/>
              </w:tabs>
              <w:spacing w:after="0" w:line="240" w:lineRule="exact"/>
              <w:jc w:val="right"/>
              <w:outlineLvl w:val="0"/>
              <w:rPr>
                <w:rFonts w:ascii="Calibri" w:eastAsia="Times New Roman" w:hAnsi="Calibri" w:cs="Times New Roman"/>
                <w:sz w:val="18"/>
                <w:szCs w:val="18"/>
                <w:lang w:val="en-US"/>
              </w:rPr>
            </w:pPr>
            <w:r w:rsidRPr="00784664">
              <w:rPr>
                <w:rFonts w:ascii="Calibri" w:hAnsi="Calibri"/>
                <w:color w:val="000000"/>
                <w:sz w:val="18"/>
                <w:szCs w:val="18"/>
              </w:rPr>
              <w:t>6</w:t>
            </w:r>
            <w:r w:rsidR="000F486E">
              <w:rPr>
                <w:rFonts w:ascii="Calibri" w:hAnsi="Calibri"/>
                <w:color w:val="000000"/>
                <w:sz w:val="18"/>
                <w:szCs w:val="18"/>
              </w:rPr>
              <w:t>,</w:t>
            </w:r>
            <w:r w:rsidRPr="00784664">
              <w:rPr>
                <w:rFonts w:ascii="Calibri" w:hAnsi="Calibri"/>
                <w:color w:val="000000"/>
                <w:sz w:val="18"/>
                <w:szCs w:val="18"/>
              </w:rPr>
              <w:t>668</w:t>
            </w:r>
          </w:p>
        </w:tc>
        <w:tc>
          <w:tcPr>
            <w:tcW w:w="542" w:type="pct"/>
            <w:tcBorders>
              <w:top w:val="nil"/>
              <w:left w:val="nil"/>
              <w:bottom w:val="nil"/>
              <w:right w:val="nil"/>
            </w:tcBorders>
            <w:shd w:val="clear" w:color="auto" w:fill="auto"/>
            <w:vAlign w:val="bottom"/>
          </w:tcPr>
          <w:p w14:paraId="0713FE36" w14:textId="01F408F3" w:rsidR="00A4602D" w:rsidRPr="00537128" w:rsidDel="00E052C8" w:rsidRDefault="00A4602D" w:rsidP="00A4602D">
            <w:pPr>
              <w:tabs>
                <w:tab w:val="right" w:pos="1202"/>
              </w:tabs>
              <w:spacing w:after="0" w:line="240" w:lineRule="exact"/>
              <w:jc w:val="right"/>
              <w:outlineLvl w:val="0"/>
              <w:rPr>
                <w:rFonts w:ascii="Calibri" w:eastAsia="Times New Roman" w:hAnsi="Calibri" w:cs="Times New Roman"/>
                <w:sz w:val="18"/>
                <w:szCs w:val="18"/>
                <w:lang w:val="en-US"/>
              </w:rPr>
            </w:pPr>
            <w:r w:rsidRPr="00784664">
              <w:rPr>
                <w:rFonts w:ascii="Calibri" w:hAnsi="Calibri"/>
                <w:color w:val="000000"/>
                <w:sz w:val="18"/>
                <w:szCs w:val="18"/>
              </w:rPr>
              <w:t>20</w:t>
            </w:r>
            <w:r w:rsidR="000F486E">
              <w:rPr>
                <w:rFonts w:ascii="Calibri" w:hAnsi="Calibri"/>
                <w:color w:val="000000"/>
                <w:sz w:val="18"/>
                <w:szCs w:val="18"/>
              </w:rPr>
              <w:t>,</w:t>
            </w:r>
            <w:r w:rsidRPr="00784664">
              <w:rPr>
                <w:rFonts w:ascii="Calibri" w:hAnsi="Calibri"/>
                <w:color w:val="000000"/>
                <w:sz w:val="18"/>
                <w:szCs w:val="18"/>
              </w:rPr>
              <w:t>881</w:t>
            </w:r>
          </w:p>
        </w:tc>
        <w:tc>
          <w:tcPr>
            <w:tcW w:w="541" w:type="pct"/>
            <w:tcBorders>
              <w:top w:val="nil"/>
              <w:left w:val="nil"/>
              <w:bottom w:val="nil"/>
              <w:right w:val="nil"/>
            </w:tcBorders>
            <w:shd w:val="clear" w:color="auto" w:fill="auto"/>
            <w:vAlign w:val="bottom"/>
          </w:tcPr>
          <w:p w14:paraId="250C20FB" w14:textId="6EA3E7E0" w:rsidR="00A4602D" w:rsidRPr="00537128" w:rsidDel="00E052C8" w:rsidRDefault="00A4602D" w:rsidP="00A4602D">
            <w:pPr>
              <w:tabs>
                <w:tab w:val="right" w:pos="1202"/>
              </w:tabs>
              <w:spacing w:after="0" w:line="240" w:lineRule="exact"/>
              <w:jc w:val="right"/>
              <w:outlineLvl w:val="0"/>
              <w:rPr>
                <w:rFonts w:ascii="Calibri" w:eastAsia="Times New Roman" w:hAnsi="Calibri" w:cs="Times New Roman"/>
                <w:sz w:val="18"/>
                <w:szCs w:val="18"/>
                <w:lang w:val="en-US"/>
              </w:rPr>
            </w:pPr>
            <w:r w:rsidRPr="00784664">
              <w:rPr>
                <w:rFonts w:ascii="Calibri" w:hAnsi="Calibri"/>
                <w:color w:val="000000"/>
                <w:sz w:val="18"/>
                <w:szCs w:val="18"/>
              </w:rPr>
              <w:t>31</w:t>
            </w:r>
            <w:r w:rsidR="000F486E">
              <w:rPr>
                <w:rFonts w:ascii="Calibri" w:hAnsi="Calibri"/>
                <w:color w:val="000000"/>
                <w:sz w:val="18"/>
                <w:szCs w:val="18"/>
              </w:rPr>
              <w:t>,</w:t>
            </w:r>
            <w:r w:rsidRPr="00784664">
              <w:rPr>
                <w:rFonts w:ascii="Calibri" w:hAnsi="Calibri"/>
                <w:color w:val="000000"/>
                <w:sz w:val="18"/>
                <w:szCs w:val="18"/>
              </w:rPr>
              <w:t>939</w:t>
            </w:r>
          </w:p>
        </w:tc>
        <w:tc>
          <w:tcPr>
            <w:tcW w:w="542" w:type="pct"/>
            <w:tcBorders>
              <w:top w:val="nil"/>
              <w:left w:val="nil"/>
              <w:bottom w:val="nil"/>
              <w:right w:val="nil"/>
            </w:tcBorders>
            <w:shd w:val="clear" w:color="auto" w:fill="auto"/>
            <w:vAlign w:val="bottom"/>
          </w:tcPr>
          <w:p w14:paraId="5D59FBF9" w14:textId="1A847578" w:rsidR="00A4602D" w:rsidRPr="00537128" w:rsidDel="00E052C8" w:rsidRDefault="00A4602D" w:rsidP="00A4602D">
            <w:pPr>
              <w:tabs>
                <w:tab w:val="right" w:pos="1202"/>
              </w:tabs>
              <w:spacing w:after="0" w:line="240" w:lineRule="exact"/>
              <w:jc w:val="right"/>
              <w:outlineLvl w:val="0"/>
              <w:rPr>
                <w:rFonts w:ascii="Calibri" w:eastAsia="Times New Roman" w:hAnsi="Calibri" w:cs="Times New Roman"/>
                <w:sz w:val="18"/>
                <w:szCs w:val="18"/>
                <w:lang w:val="en-US"/>
              </w:rPr>
            </w:pPr>
            <w:r w:rsidRPr="00784664">
              <w:rPr>
                <w:rFonts w:ascii="Calibri" w:hAnsi="Calibri"/>
                <w:color w:val="000000"/>
                <w:sz w:val="18"/>
                <w:szCs w:val="18"/>
              </w:rPr>
              <w:t>29</w:t>
            </w:r>
            <w:r w:rsidR="000F486E">
              <w:rPr>
                <w:rFonts w:ascii="Calibri" w:hAnsi="Calibri"/>
                <w:color w:val="000000"/>
                <w:sz w:val="18"/>
                <w:szCs w:val="18"/>
              </w:rPr>
              <w:t>,</w:t>
            </w:r>
            <w:r w:rsidRPr="00784664">
              <w:rPr>
                <w:rFonts w:ascii="Calibri" w:hAnsi="Calibri"/>
                <w:color w:val="000000"/>
                <w:sz w:val="18"/>
                <w:szCs w:val="18"/>
              </w:rPr>
              <w:t>273</w:t>
            </w:r>
          </w:p>
        </w:tc>
        <w:tc>
          <w:tcPr>
            <w:tcW w:w="526" w:type="pct"/>
            <w:tcBorders>
              <w:top w:val="nil"/>
              <w:left w:val="nil"/>
              <w:bottom w:val="nil"/>
              <w:right w:val="nil"/>
            </w:tcBorders>
            <w:shd w:val="clear" w:color="auto" w:fill="auto"/>
            <w:vAlign w:val="bottom"/>
          </w:tcPr>
          <w:p w14:paraId="60246189" w14:textId="6EFF6120" w:rsidR="00A4602D" w:rsidRPr="00537128" w:rsidDel="00E052C8" w:rsidRDefault="00A4602D" w:rsidP="00A4602D">
            <w:pPr>
              <w:tabs>
                <w:tab w:val="right" w:pos="1202"/>
              </w:tabs>
              <w:spacing w:after="0" w:line="240" w:lineRule="exact"/>
              <w:jc w:val="right"/>
              <w:outlineLvl w:val="0"/>
              <w:rPr>
                <w:rFonts w:ascii="Calibri" w:eastAsia="Times New Roman" w:hAnsi="Calibri" w:cs="Times New Roman"/>
                <w:sz w:val="18"/>
                <w:szCs w:val="18"/>
                <w:lang w:val="en-US"/>
              </w:rPr>
            </w:pPr>
            <w:r w:rsidRPr="00784664">
              <w:rPr>
                <w:rFonts w:ascii="Calibri" w:hAnsi="Calibri"/>
                <w:color w:val="000000"/>
                <w:sz w:val="18"/>
                <w:szCs w:val="18"/>
              </w:rPr>
              <w:t>149</w:t>
            </w:r>
            <w:r w:rsidR="000F486E">
              <w:rPr>
                <w:rFonts w:ascii="Calibri" w:hAnsi="Calibri"/>
                <w:color w:val="000000"/>
                <w:sz w:val="18"/>
                <w:szCs w:val="18"/>
              </w:rPr>
              <w:t>,</w:t>
            </w:r>
            <w:r w:rsidRPr="00784664">
              <w:rPr>
                <w:rFonts w:ascii="Calibri" w:hAnsi="Calibri"/>
                <w:color w:val="000000"/>
                <w:sz w:val="18"/>
                <w:szCs w:val="18"/>
              </w:rPr>
              <w:t>650</w:t>
            </w:r>
          </w:p>
        </w:tc>
      </w:tr>
      <w:tr w:rsidR="00A4602D" w:rsidRPr="00537128" w14:paraId="53B08B1B" w14:textId="77777777" w:rsidTr="00A4602D">
        <w:trPr>
          <w:trHeight w:hRule="exact" w:val="270"/>
        </w:trPr>
        <w:tc>
          <w:tcPr>
            <w:tcW w:w="1771" w:type="pct"/>
            <w:vAlign w:val="bottom"/>
          </w:tcPr>
          <w:p w14:paraId="26414585" w14:textId="77777777" w:rsidR="00A4602D" w:rsidRPr="00537128" w:rsidRDefault="00A4602D" w:rsidP="00A4602D">
            <w:pPr>
              <w:tabs>
                <w:tab w:val="right" w:pos="1202"/>
              </w:tabs>
              <w:spacing w:after="0" w:line="200" w:lineRule="exact"/>
              <w:outlineLvl w:val="0"/>
              <w:rPr>
                <w:rFonts w:ascii="Calibri" w:eastAsia="Times New Roman" w:hAnsi="Calibri" w:cs="Arial"/>
                <w:sz w:val="18"/>
                <w:szCs w:val="18"/>
                <w:lang w:val="en-US"/>
              </w:rPr>
            </w:pPr>
            <w:bookmarkStart w:id="725" w:name="_Toc4062056"/>
            <w:r w:rsidRPr="00537128">
              <w:rPr>
                <w:rFonts w:ascii="Calibri" w:eastAsia="Times New Roman" w:hAnsi="Calibri" w:cs="Arial"/>
                <w:spacing w:val="-2"/>
                <w:sz w:val="18"/>
                <w:szCs w:val="18"/>
                <w:lang w:val="en-US"/>
              </w:rPr>
              <w:t>Other liabilities</w:t>
            </w:r>
            <w:bookmarkEnd w:id="725"/>
            <w:r w:rsidRPr="00537128">
              <w:rPr>
                <w:rFonts w:ascii="Calibri" w:eastAsia="Times New Roman" w:hAnsi="Calibri" w:cs="Arial"/>
                <w:spacing w:val="-2"/>
                <w:sz w:val="18"/>
                <w:szCs w:val="18"/>
                <w:lang w:val="en-US"/>
              </w:rPr>
              <w:t xml:space="preserve"> </w:t>
            </w:r>
          </w:p>
        </w:tc>
        <w:tc>
          <w:tcPr>
            <w:tcW w:w="538" w:type="pct"/>
            <w:tcBorders>
              <w:top w:val="nil"/>
              <w:left w:val="nil"/>
              <w:bottom w:val="nil"/>
              <w:right w:val="nil"/>
            </w:tcBorders>
            <w:shd w:val="clear" w:color="auto" w:fill="auto"/>
            <w:vAlign w:val="bottom"/>
          </w:tcPr>
          <w:p w14:paraId="3114D077" w14:textId="2258FC0C"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138</w:t>
            </w:r>
            <w:r w:rsidR="000F486E">
              <w:rPr>
                <w:rFonts w:ascii="Calibri" w:hAnsi="Calibri"/>
                <w:color w:val="000000"/>
                <w:sz w:val="18"/>
                <w:szCs w:val="18"/>
              </w:rPr>
              <w:t>,</w:t>
            </w:r>
            <w:r w:rsidRPr="00784664">
              <w:rPr>
                <w:rFonts w:ascii="Calibri" w:hAnsi="Calibri"/>
                <w:color w:val="000000"/>
                <w:sz w:val="18"/>
                <w:szCs w:val="18"/>
              </w:rPr>
              <w:t>927</w:t>
            </w:r>
          </w:p>
        </w:tc>
        <w:tc>
          <w:tcPr>
            <w:tcW w:w="541" w:type="pct"/>
            <w:tcBorders>
              <w:top w:val="nil"/>
              <w:left w:val="nil"/>
              <w:bottom w:val="nil"/>
              <w:right w:val="nil"/>
            </w:tcBorders>
            <w:shd w:val="clear" w:color="auto" w:fill="auto"/>
            <w:vAlign w:val="bottom"/>
          </w:tcPr>
          <w:p w14:paraId="068E3435" w14:textId="4659E9B6"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18</w:t>
            </w:r>
            <w:r w:rsidR="000F486E">
              <w:rPr>
                <w:rFonts w:ascii="Calibri" w:hAnsi="Calibri"/>
                <w:color w:val="000000"/>
                <w:sz w:val="18"/>
                <w:szCs w:val="18"/>
              </w:rPr>
              <w:t>,</w:t>
            </w:r>
            <w:r w:rsidRPr="00784664">
              <w:rPr>
                <w:rFonts w:ascii="Calibri" w:hAnsi="Calibri"/>
                <w:color w:val="000000"/>
                <w:sz w:val="18"/>
                <w:szCs w:val="18"/>
              </w:rPr>
              <w:t>597</w:t>
            </w:r>
          </w:p>
        </w:tc>
        <w:tc>
          <w:tcPr>
            <w:tcW w:w="542" w:type="pct"/>
            <w:tcBorders>
              <w:top w:val="nil"/>
              <w:left w:val="nil"/>
              <w:bottom w:val="nil"/>
              <w:right w:val="nil"/>
            </w:tcBorders>
            <w:shd w:val="clear" w:color="auto" w:fill="auto"/>
            <w:vAlign w:val="bottom"/>
          </w:tcPr>
          <w:p w14:paraId="187599F7" w14:textId="64B07D82"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53</w:t>
            </w:r>
            <w:r w:rsidR="000F486E">
              <w:rPr>
                <w:rFonts w:ascii="Calibri" w:hAnsi="Calibri"/>
                <w:color w:val="000000"/>
                <w:sz w:val="18"/>
                <w:szCs w:val="18"/>
              </w:rPr>
              <w:t>,</w:t>
            </w:r>
            <w:r w:rsidRPr="00784664">
              <w:rPr>
                <w:rFonts w:ascii="Calibri" w:hAnsi="Calibri"/>
                <w:color w:val="000000"/>
                <w:sz w:val="18"/>
                <w:szCs w:val="18"/>
              </w:rPr>
              <w:t>162</w:t>
            </w:r>
          </w:p>
        </w:tc>
        <w:tc>
          <w:tcPr>
            <w:tcW w:w="541" w:type="pct"/>
            <w:tcBorders>
              <w:top w:val="nil"/>
              <w:left w:val="nil"/>
              <w:bottom w:val="nil"/>
              <w:right w:val="nil"/>
            </w:tcBorders>
            <w:shd w:val="clear" w:color="auto" w:fill="auto"/>
            <w:vAlign w:val="bottom"/>
          </w:tcPr>
          <w:p w14:paraId="72A061DC" w14:textId="60DA1441"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81</w:t>
            </w:r>
            <w:r w:rsidR="000F486E">
              <w:rPr>
                <w:rFonts w:ascii="Calibri" w:hAnsi="Calibri"/>
                <w:color w:val="000000"/>
                <w:sz w:val="18"/>
                <w:szCs w:val="18"/>
              </w:rPr>
              <w:t>,</w:t>
            </w:r>
            <w:r w:rsidRPr="00784664">
              <w:rPr>
                <w:rFonts w:ascii="Calibri" w:hAnsi="Calibri"/>
                <w:color w:val="000000"/>
                <w:sz w:val="18"/>
                <w:szCs w:val="18"/>
              </w:rPr>
              <w:t>912</w:t>
            </w:r>
          </w:p>
        </w:tc>
        <w:tc>
          <w:tcPr>
            <w:tcW w:w="542" w:type="pct"/>
            <w:tcBorders>
              <w:top w:val="nil"/>
              <w:left w:val="nil"/>
              <w:bottom w:val="nil"/>
              <w:right w:val="nil"/>
            </w:tcBorders>
            <w:shd w:val="clear" w:color="auto" w:fill="auto"/>
            <w:vAlign w:val="bottom"/>
          </w:tcPr>
          <w:p w14:paraId="0DD7198E" w14:textId="464D30B5"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63</w:t>
            </w:r>
            <w:r w:rsidR="000F486E">
              <w:rPr>
                <w:rFonts w:ascii="Calibri" w:hAnsi="Calibri"/>
                <w:color w:val="000000"/>
                <w:sz w:val="18"/>
                <w:szCs w:val="18"/>
              </w:rPr>
              <w:t>,</w:t>
            </w:r>
            <w:r w:rsidRPr="00784664">
              <w:rPr>
                <w:rFonts w:ascii="Calibri" w:hAnsi="Calibri"/>
                <w:color w:val="000000"/>
                <w:sz w:val="18"/>
                <w:szCs w:val="18"/>
              </w:rPr>
              <w:t>689</w:t>
            </w:r>
          </w:p>
        </w:tc>
        <w:tc>
          <w:tcPr>
            <w:tcW w:w="526" w:type="pct"/>
            <w:tcBorders>
              <w:top w:val="nil"/>
              <w:left w:val="nil"/>
              <w:bottom w:val="nil"/>
              <w:right w:val="nil"/>
            </w:tcBorders>
            <w:shd w:val="clear" w:color="auto" w:fill="auto"/>
            <w:vAlign w:val="bottom"/>
          </w:tcPr>
          <w:p w14:paraId="0FFC0DF8" w14:textId="665F0140" w:rsidR="00A4602D" w:rsidRPr="00537128" w:rsidRDefault="00A4602D" w:rsidP="00A4602D">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356</w:t>
            </w:r>
            <w:r w:rsidR="000F486E">
              <w:rPr>
                <w:rFonts w:ascii="Calibri" w:hAnsi="Calibri"/>
                <w:color w:val="000000"/>
                <w:sz w:val="18"/>
                <w:szCs w:val="18"/>
              </w:rPr>
              <w:t>,</w:t>
            </w:r>
            <w:r w:rsidRPr="00784664">
              <w:rPr>
                <w:rFonts w:ascii="Calibri" w:hAnsi="Calibri"/>
                <w:color w:val="000000"/>
                <w:sz w:val="18"/>
                <w:szCs w:val="18"/>
              </w:rPr>
              <w:t>287</w:t>
            </w:r>
          </w:p>
        </w:tc>
      </w:tr>
      <w:tr w:rsidR="00A4602D" w:rsidRPr="00537128" w14:paraId="06614F2E" w14:textId="77777777" w:rsidTr="00A4602D">
        <w:trPr>
          <w:trHeight w:hRule="exact" w:val="270"/>
        </w:trPr>
        <w:tc>
          <w:tcPr>
            <w:tcW w:w="1771" w:type="pct"/>
            <w:vAlign w:val="bottom"/>
          </w:tcPr>
          <w:p w14:paraId="36D56480" w14:textId="77777777" w:rsidR="00A4602D" w:rsidRPr="00537128" w:rsidRDefault="00A4602D" w:rsidP="00A4602D">
            <w:pPr>
              <w:tabs>
                <w:tab w:val="right" w:pos="1202"/>
              </w:tabs>
              <w:spacing w:after="0" w:line="200" w:lineRule="exact"/>
              <w:outlineLvl w:val="0"/>
              <w:rPr>
                <w:rFonts w:ascii="Calibri" w:eastAsia="Times New Roman" w:hAnsi="Calibri" w:cs="Arial"/>
                <w:b/>
                <w:bCs/>
                <w:sz w:val="18"/>
                <w:szCs w:val="18"/>
                <w:lang w:val="en-US"/>
              </w:rPr>
            </w:pPr>
            <w:bookmarkStart w:id="726" w:name="_Toc4062063"/>
            <w:r w:rsidRPr="00537128">
              <w:rPr>
                <w:rFonts w:ascii="Calibri" w:eastAsia="Times New Roman" w:hAnsi="Calibri" w:cs="Arial"/>
                <w:b/>
                <w:bCs/>
                <w:sz w:val="18"/>
                <w:szCs w:val="18"/>
                <w:lang w:val="en-US"/>
              </w:rPr>
              <w:t>Total liabilities</w:t>
            </w:r>
            <w:bookmarkEnd w:id="726"/>
            <w:r w:rsidRPr="00537128">
              <w:rPr>
                <w:rFonts w:ascii="Calibri" w:eastAsia="Times New Roman" w:hAnsi="Calibri" w:cs="Arial"/>
                <w:b/>
                <w:bCs/>
                <w:sz w:val="18"/>
                <w:szCs w:val="18"/>
                <w:lang w:val="en-US"/>
              </w:rPr>
              <w:t xml:space="preserve"> </w:t>
            </w:r>
          </w:p>
        </w:tc>
        <w:tc>
          <w:tcPr>
            <w:tcW w:w="538" w:type="pct"/>
            <w:tcBorders>
              <w:top w:val="single" w:sz="4" w:space="0" w:color="auto"/>
              <w:left w:val="nil"/>
              <w:bottom w:val="single" w:sz="8" w:space="0" w:color="auto"/>
              <w:right w:val="nil"/>
            </w:tcBorders>
            <w:shd w:val="clear" w:color="auto" w:fill="auto"/>
            <w:vAlign w:val="bottom"/>
          </w:tcPr>
          <w:p w14:paraId="337D463C" w14:textId="44208B28"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1</w:t>
            </w:r>
            <w:r w:rsidR="000F486E">
              <w:rPr>
                <w:rFonts w:ascii="Calibri" w:hAnsi="Calibri"/>
                <w:b/>
                <w:bCs/>
                <w:color w:val="000000"/>
                <w:sz w:val="18"/>
                <w:szCs w:val="18"/>
              </w:rPr>
              <w:t>,</w:t>
            </w:r>
            <w:r w:rsidRPr="00784664">
              <w:rPr>
                <w:rFonts w:ascii="Calibri" w:hAnsi="Calibri"/>
                <w:b/>
                <w:bCs/>
                <w:color w:val="000000"/>
                <w:sz w:val="18"/>
                <w:szCs w:val="18"/>
              </w:rPr>
              <w:t>141</w:t>
            </w:r>
            <w:r w:rsidR="000F486E">
              <w:rPr>
                <w:rFonts w:ascii="Calibri" w:hAnsi="Calibri"/>
                <w:b/>
                <w:bCs/>
                <w:color w:val="000000"/>
                <w:sz w:val="18"/>
                <w:szCs w:val="18"/>
              </w:rPr>
              <w:t>,</w:t>
            </w:r>
            <w:r w:rsidRPr="00784664">
              <w:rPr>
                <w:rFonts w:ascii="Calibri" w:hAnsi="Calibri"/>
                <w:b/>
                <w:bCs/>
                <w:color w:val="000000"/>
                <w:sz w:val="18"/>
                <w:szCs w:val="18"/>
              </w:rPr>
              <w:t>953</w:t>
            </w:r>
          </w:p>
        </w:tc>
        <w:tc>
          <w:tcPr>
            <w:tcW w:w="541" w:type="pct"/>
            <w:tcBorders>
              <w:top w:val="single" w:sz="4" w:space="0" w:color="auto"/>
              <w:left w:val="nil"/>
              <w:bottom w:val="single" w:sz="8" w:space="0" w:color="auto"/>
              <w:right w:val="nil"/>
            </w:tcBorders>
            <w:shd w:val="clear" w:color="auto" w:fill="auto"/>
            <w:vAlign w:val="bottom"/>
          </w:tcPr>
          <w:p w14:paraId="67FC4D6D" w14:textId="75B12EDF"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431</w:t>
            </w:r>
            <w:r w:rsidR="000F486E">
              <w:rPr>
                <w:rFonts w:ascii="Calibri" w:hAnsi="Calibri"/>
                <w:b/>
                <w:bCs/>
                <w:color w:val="000000"/>
                <w:sz w:val="18"/>
                <w:szCs w:val="18"/>
              </w:rPr>
              <w:t>,</w:t>
            </w:r>
            <w:r w:rsidRPr="00784664">
              <w:rPr>
                <w:rFonts w:ascii="Calibri" w:hAnsi="Calibri"/>
                <w:b/>
                <w:bCs/>
                <w:color w:val="000000"/>
                <w:sz w:val="18"/>
                <w:szCs w:val="18"/>
              </w:rPr>
              <w:t>203</w:t>
            </w:r>
          </w:p>
        </w:tc>
        <w:tc>
          <w:tcPr>
            <w:tcW w:w="542" w:type="pct"/>
            <w:tcBorders>
              <w:top w:val="single" w:sz="4" w:space="0" w:color="auto"/>
              <w:left w:val="nil"/>
              <w:bottom w:val="single" w:sz="8" w:space="0" w:color="auto"/>
              <w:right w:val="nil"/>
            </w:tcBorders>
            <w:shd w:val="clear" w:color="auto" w:fill="auto"/>
            <w:vAlign w:val="bottom"/>
          </w:tcPr>
          <w:p w14:paraId="55334270" w14:textId="401685F6"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1</w:t>
            </w:r>
            <w:r w:rsidR="000F486E">
              <w:rPr>
                <w:rFonts w:ascii="Calibri" w:hAnsi="Calibri"/>
                <w:b/>
                <w:bCs/>
                <w:color w:val="000000"/>
                <w:sz w:val="18"/>
                <w:szCs w:val="18"/>
              </w:rPr>
              <w:t>,</w:t>
            </w:r>
            <w:r w:rsidRPr="00784664">
              <w:rPr>
                <w:rFonts w:ascii="Calibri" w:hAnsi="Calibri"/>
                <w:b/>
                <w:bCs/>
                <w:color w:val="000000"/>
                <w:sz w:val="18"/>
                <w:szCs w:val="18"/>
              </w:rPr>
              <w:t>904</w:t>
            </w:r>
            <w:r w:rsidR="000F486E">
              <w:rPr>
                <w:rFonts w:ascii="Calibri" w:hAnsi="Calibri"/>
                <w:b/>
                <w:bCs/>
                <w:color w:val="000000"/>
                <w:sz w:val="18"/>
                <w:szCs w:val="18"/>
              </w:rPr>
              <w:t>,</w:t>
            </w:r>
            <w:r w:rsidRPr="00784664">
              <w:rPr>
                <w:rFonts w:ascii="Calibri" w:hAnsi="Calibri"/>
                <w:b/>
                <w:bCs/>
                <w:color w:val="000000"/>
                <w:sz w:val="18"/>
                <w:szCs w:val="18"/>
              </w:rPr>
              <w:t>899</w:t>
            </w:r>
          </w:p>
        </w:tc>
        <w:tc>
          <w:tcPr>
            <w:tcW w:w="541" w:type="pct"/>
            <w:tcBorders>
              <w:top w:val="single" w:sz="4" w:space="0" w:color="auto"/>
              <w:left w:val="nil"/>
              <w:bottom w:val="single" w:sz="8" w:space="0" w:color="auto"/>
              <w:right w:val="nil"/>
            </w:tcBorders>
            <w:shd w:val="clear" w:color="auto" w:fill="auto"/>
            <w:vAlign w:val="bottom"/>
          </w:tcPr>
          <w:p w14:paraId="2A88957C" w14:textId="7FB7014C"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5</w:t>
            </w:r>
            <w:r w:rsidR="000F486E">
              <w:rPr>
                <w:rFonts w:ascii="Calibri" w:hAnsi="Calibri"/>
                <w:b/>
                <w:bCs/>
                <w:color w:val="000000"/>
                <w:sz w:val="18"/>
                <w:szCs w:val="18"/>
              </w:rPr>
              <w:t>,</w:t>
            </w:r>
            <w:r w:rsidRPr="00784664">
              <w:rPr>
                <w:rFonts w:ascii="Calibri" w:hAnsi="Calibri"/>
                <w:b/>
                <w:bCs/>
                <w:color w:val="000000"/>
                <w:sz w:val="18"/>
                <w:szCs w:val="18"/>
              </w:rPr>
              <w:t>662</w:t>
            </w:r>
            <w:r w:rsidR="000F486E">
              <w:rPr>
                <w:rFonts w:ascii="Calibri" w:hAnsi="Calibri"/>
                <w:b/>
                <w:bCs/>
                <w:color w:val="000000"/>
                <w:sz w:val="18"/>
                <w:szCs w:val="18"/>
              </w:rPr>
              <w:t>,</w:t>
            </w:r>
            <w:r w:rsidRPr="00784664">
              <w:rPr>
                <w:rFonts w:ascii="Calibri" w:hAnsi="Calibri"/>
                <w:b/>
                <w:bCs/>
                <w:color w:val="000000"/>
                <w:sz w:val="18"/>
                <w:szCs w:val="18"/>
              </w:rPr>
              <w:t>466</w:t>
            </w:r>
          </w:p>
        </w:tc>
        <w:tc>
          <w:tcPr>
            <w:tcW w:w="542" w:type="pct"/>
            <w:tcBorders>
              <w:top w:val="single" w:sz="4" w:space="0" w:color="auto"/>
              <w:left w:val="nil"/>
              <w:bottom w:val="single" w:sz="8" w:space="0" w:color="auto"/>
              <w:right w:val="nil"/>
            </w:tcBorders>
            <w:shd w:val="clear" w:color="auto" w:fill="auto"/>
            <w:vAlign w:val="bottom"/>
          </w:tcPr>
          <w:p w14:paraId="54DB84DF" w14:textId="3F6A7814"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8</w:t>
            </w:r>
            <w:r w:rsidR="000F486E">
              <w:rPr>
                <w:rFonts w:ascii="Calibri" w:hAnsi="Calibri"/>
                <w:b/>
                <w:bCs/>
                <w:color w:val="000000"/>
                <w:sz w:val="18"/>
                <w:szCs w:val="18"/>
              </w:rPr>
              <w:t>,</w:t>
            </w:r>
            <w:r w:rsidRPr="00784664">
              <w:rPr>
                <w:rFonts w:ascii="Calibri" w:hAnsi="Calibri"/>
                <w:b/>
                <w:bCs/>
                <w:color w:val="000000"/>
                <w:sz w:val="18"/>
                <w:szCs w:val="18"/>
              </w:rPr>
              <w:t>151</w:t>
            </w:r>
            <w:r w:rsidR="000F486E">
              <w:rPr>
                <w:rFonts w:ascii="Calibri" w:hAnsi="Calibri"/>
                <w:b/>
                <w:bCs/>
                <w:color w:val="000000"/>
                <w:sz w:val="18"/>
                <w:szCs w:val="18"/>
              </w:rPr>
              <w:t>,</w:t>
            </w:r>
            <w:r w:rsidRPr="00784664">
              <w:rPr>
                <w:rFonts w:ascii="Calibri" w:hAnsi="Calibri"/>
                <w:b/>
                <w:bCs/>
                <w:color w:val="000000"/>
                <w:sz w:val="18"/>
                <w:szCs w:val="18"/>
              </w:rPr>
              <w:t>474</w:t>
            </w:r>
          </w:p>
        </w:tc>
        <w:tc>
          <w:tcPr>
            <w:tcW w:w="526" w:type="pct"/>
            <w:tcBorders>
              <w:top w:val="single" w:sz="4" w:space="0" w:color="auto"/>
              <w:left w:val="nil"/>
              <w:bottom w:val="single" w:sz="8" w:space="0" w:color="auto"/>
              <w:right w:val="nil"/>
            </w:tcBorders>
            <w:shd w:val="clear" w:color="auto" w:fill="auto"/>
            <w:vAlign w:val="bottom"/>
          </w:tcPr>
          <w:p w14:paraId="04853C27" w14:textId="55D3FD41"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17</w:t>
            </w:r>
            <w:r w:rsidR="000F486E">
              <w:rPr>
                <w:rFonts w:ascii="Calibri" w:hAnsi="Calibri"/>
                <w:b/>
                <w:bCs/>
                <w:color w:val="000000"/>
                <w:sz w:val="18"/>
                <w:szCs w:val="18"/>
              </w:rPr>
              <w:t>,</w:t>
            </w:r>
            <w:r w:rsidRPr="00784664">
              <w:rPr>
                <w:rFonts w:ascii="Calibri" w:hAnsi="Calibri"/>
                <w:b/>
                <w:bCs/>
                <w:color w:val="000000"/>
                <w:sz w:val="18"/>
                <w:szCs w:val="18"/>
              </w:rPr>
              <w:t>291</w:t>
            </w:r>
            <w:r w:rsidR="000F486E">
              <w:rPr>
                <w:rFonts w:ascii="Calibri" w:hAnsi="Calibri"/>
                <w:b/>
                <w:bCs/>
                <w:color w:val="000000"/>
                <w:sz w:val="18"/>
                <w:szCs w:val="18"/>
              </w:rPr>
              <w:t>,</w:t>
            </w:r>
            <w:r w:rsidRPr="00784664">
              <w:rPr>
                <w:rFonts w:ascii="Calibri" w:hAnsi="Calibri"/>
                <w:b/>
                <w:bCs/>
                <w:color w:val="000000"/>
                <w:sz w:val="18"/>
                <w:szCs w:val="18"/>
              </w:rPr>
              <w:t>995</w:t>
            </w:r>
          </w:p>
        </w:tc>
      </w:tr>
      <w:tr w:rsidR="00A4602D" w:rsidRPr="00537128" w14:paraId="4591AC0A" w14:textId="77777777" w:rsidTr="009A1792">
        <w:trPr>
          <w:trHeight w:val="284"/>
        </w:trPr>
        <w:tc>
          <w:tcPr>
            <w:tcW w:w="1771" w:type="pct"/>
            <w:vAlign w:val="bottom"/>
          </w:tcPr>
          <w:p w14:paraId="5E27553A" w14:textId="77777777" w:rsidR="00A4602D" w:rsidRPr="00537128" w:rsidRDefault="00A4602D" w:rsidP="00A4602D">
            <w:pPr>
              <w:tabs>
                <w:tab w:val="right" w:pos="1202"/>
              </w:tabs>
              <w:spacing w:after="0" w:line="200" w:lineRule="exact"/>
              <w:outlineLvl w:val="0"/>
              <w:rPr>
                <w:rFonts w:ascii="Calibri" w:eastAsia="Times New Roman" w:hAnsi="Calibri" w:cs="Arial"/>
                <w:b/>
                <w:bCs/>
                <w:spacing w:val="-2"/>
                <w:sz w:val="18"/>
                <w:szCs w:val="18"/>
                <w:lang w:val="en-US"/>
              </w:rPr>
            </w:pPr>
            <w:bookmarkStart w:id="727" w:name="_Toc4062070"/>
            <w:r w:rsidRPr="00537128">
              <w:rPr>
                <w:rFonts w:ascii="Calibri" w:eastAsia="Times New Roman" w:hAnsi="Calibri" w:cs="Arial"/>
                <w:b/>
                <w:bCs/>
                <w:spacing w:val="-2"/>
                <w:sz w:val="18"/>
                <w:szCs w:val="18"/>
                <w:lang w:val="en-US"/>
              </w:rPr>
              <w:t>Liquidity gap</w:t>
            </w:r>
            <w:bookmarkEnd w:id="727"/>
          </w:p>
        </w:tc>
        <w:tc>
          <w:tcPr>
            <w:tcW w:w="538" w:type="pct"/>
            <w:tcBorders>
              <w:top w:val="single" w:sz="4" w:space="0" w:color="auto"/>
              <w:left w:val="nil"/>
              <w:bottom w:val="single" w:sz="8" w:space="0" w:color="auto"/>
              <w:right w:val="nil"/>
            </w:tcBorders>
            <w:shd w:val="clear" w:color="auto" w:fill="auto"/>
            <w:vAlign w:val="bottom"/>
          </w:tcPr>
          <w:p w14:paraId="25FD70C8" w14:textId="36A13BFD"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5</w:t>
            </w:r>
            <w:r w:rsidR="000F486E">
              <w:rPr>
                <w:rFonts w:ascii="Calibri" w:hAnsi="Calibri"/>
                <w:b/>
                <w:bCs/>
                <w:color w:val="000000"/>
                <w:sz w:val="18"/>
                <w:szCs w:val="18"/>
              </w:rPr>
              <w:t>,</w:t>
            </w:r>
            <w:r w:rsidRPr="00784664">
              <w:rPr>
                <w:rFonts w:ascii="Calibri" w:hAnsi="Calibri"/>
                <w:b/>
                <w:bCs/>
                <w:color w:val="000000"/>
                <w:sz w:val="18"/>
                <w:szCs w:val="18"/>
              </w:rPr>
              <w:t>424</w:t>
            </w:r>
            <w:r w:rsidR="000F486E">
              <w:rPr>
                <w:rFonts w:ascii="Calibri" w:hAnsi="Calibri"/>
                <w:b/>
                <w:bCs/>
                <w:color w:val="000000"/>
                <w:sz w:val="18"/>
                <w:szCs w:val="18"/>
              </w:rPr>
              <w:t>,</w:t>
            </w:r>
            <w:r w:rsidRPr="00784664">
              <w:rPr>
                <w:rFonts w:ascii="Calibri" w:hAnsi="Calibri"/>
                <w:b/>
                <w:bCs/>
                <w:color w:val="000000"/>
                <w:sz w:val="18"/>
                <w:szCs w:val="18"/>
              </w:rPr>
              <w:t>260</w:t>
            </w:r>
          </w:p>
        </w:tc>
        <w:tc>
          <w:tcPr>
            <w:tcW w:w="541" w:type="pct"/>
            <w:tcBorders>
              <w:top w:val="single" w:sz="4" w:space="0" w:color="auto"/>
              <w:left w:val="nil"/>
              <w:bottom w:val="single" w:sz="8" w:space="0" w:color="auto"/>
              <w:right w:val="nil"/>
            </w:tcBorders>
            <w:shd w:val="clear" w:color="auto" w:fill="auto"/>
            <w:vAlign w:val="bottom"/>
          </w:tcPr>
          <w:p w14:paraId="06DC72EA" w14:textId="761D73A7"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319</w:t>
            </w:r>
            <w:r w:rsidR="000F486E">
              <w:rPr>
                <w:rFonts w:ascii="Calibri" w:hAnsi="Calibri"/>
                <w:b/>
                <w:bCs/>
                <w:color w:val="000000"/>
                <w:sz w:val="18"/>
                <w:szCs w:val="18"/>
              </w:rPr>
              <w:t>,</w:t>
            </w:r>
            <w:r w:rsidRPr="00784664">
              <w:rPr>
                <w:rFonts w:ascii="Calibri" w:hAnsi="Calibri"/>
                <w:b/>
                <w:bCs/>
                <w:color w:val="000000"/>
                <w:sz w:val="18"/>
                <w:szCs w:val="18"/>
              </w:rPr>
              <w:t>966</w:t>
            </w:r>
          </w:p>
        </w:tc>
        <w:tc>
          <w:tcPr>
            <w:tcW w:w="542" w:type="pct"/>
            <w:tcBorders>
              <w:top w:val="single" w:sz="4" w:space="0" w:color="auto"/>
              <w:left w:val="nil"/>
              <w:bottom w:val="single" w:sz="8" w:space="0" w:color="auto"/>
              <w:right w:val="nil"/>
            </w:tcBorders>
            <w:shd w:val="clear" w:color="auto" w:fill="auto"/>
            <w:vAlign w:val="bottom"/>
          </w:tcPr>
          <w:p w14:paraId="52312EB5" w14:textId="65AF0CC2"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122</w:t>
            </w:r>
            <w:r w:rsidR="000F486E">
              <w:rPr>
                <w:rFonts w:ascii="Calibri" w:hAnsi="Calibri"/>
                <w:b/>
                <w:bCs/>
                <w:color w:val="000000"/>
                <w:sz w:val="18"/>
                <w:szCs w:val="18"/>
              </w:rPr>
              <w:t>,</w:t>
            </w:r>
            <w:r w:rsidRPr="00784664">
              <w:rPr>
                <w:rFonts w:ascii="Calibri" w:hAnsi="Calibri"/>
                <w:b/>
                <w:bCs/>
                <w:color w:val="000000"/>
                <w:sz w:val="18"/>
                <w:szCs w:val="18"/>
              </w:rPr>
              <w:t>415</w:t>
            </w:r>
          </w:p>
        </w:tc>
        <w:tc>
          <w:tcPr>
            <w:tcW w:w="541" w:type="pct"/>
            <w:tcBorders>
              <w:top w:val="single" w:sz="4" w:space="0" w:color="auto"/>
              <w:left w:val="nil"/>
              <w:bottom w:val="single" w:sz="8" w:space="0" w:color="auto"/>
              <w:right w:val="nil"/>
            </w:tcBorders>
            <w:shd w:val="clear" w:color="auto" w:fill="auto"/>
            <w:vAlign w:val="bottom"/>
          </w:tcPr>
          <w:p w14:paraId="43D9BC55" w14:textId="3BF816F2"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(765</w:t>
            </w:r>
            <w:r w:rsidR="000F486E">
              <w:rPr>
                <w:rFonts w:ascii="Calibri" w:hAnsi="Calibri"/>
                <w:b/>
                <w:bCs/>
                <w:color w:val="000000"/>
                <w:sz w:val="18"/>
                <w:szCs w:val="18"/>
              </w:rPr>
              <w:t>,</w:t>
            </w:r>
            <w:r w:rsidRPr="00784664">
              <w:rPr>
                <w:rFonts w:ascii="Calibri" w:hAnsi="Calibri"/>
                <w:b/>
                <w:bCs/>
                <w:color w:val="000000"/>
                <w:sz w:val="18"/>
                <w:szCs w:val="18"/>
              </w:rPr>
              <w:t>320)</w:t>
            </w:r>
          </w:p>
        </w:tc>
        <w:tc>
          <w:tcPr>
            <w:tcW w:w="542" w:type="pct"/>
            <w:tcBorders>
              <w:top w:val="single" w:sz="4" w:space="0" w:color="auto"/>
              <w:left w:val="nil"/>
              <w:bottom w:val="single" w:sz="8" w:space="0" w:color="auto"/>
              <w:right w:val="nil"/>
            </w:tcBorders>
            <w:shd w:val="clear" w:color="auto" w:fill="auto"/>
            <w:vAlign w:val="bottom"/>
          </w:tcPr>
          <w:p w14:paraId="131AD5E9" w14:textId="4E747D8B"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5</w:t>
            </w:r>
            <w:r w:rsidR="000F486E">
              <w:rPr>
                <w:rFonts w:ascii="Calibri" w:hAnsi="Calibri"/>
                <w:b/>
                <w:bCs/>
                <w:color w:val="000000"/>
                <w:sz w:val="18"/>
                <w:szCs w:val="18"/>
              </w:rPr>
              <w:t>,</w:t>
            </w:r>
            <w:r w:rsidRPr="00784664">
              <w:rPr>
                <w:rFonts w:ascii="Calibri" w:hAnsi="Calibri"/>
                <w:b/>
                <w:bCs/>
                <w:color w:val="000000"/>
                <w:sz w:val="18"/>
                <w:szCs w:val="18"/>
              </w:rPr>
              <w:t>563</w:t>
            </w:r>
            <w:r w:rsidR="000F486E">
              <w:rPr>
                <w:rFonts w:ascii="Calibri" w:hAnsi="Calibri"/>
                <w:b/>
                <w:bCs/>
                <w:color w:val="000000"/>
                <w:sz w:val="18"/>
                <w:szCs w:val="18"/>
              </w:rPr>
              <w:t>,</w:t>
            </w:r>
            <w:r w:rsidRPr="00784664">
              <w:rPr>
                <w:rFonts w:ascii="Calibri" w:hAnsi="Calibri"/>
                <w:b/>
                <w:bCs/>
                <w:color w:val="000000"/>
                <w:sz w:val="18"/>
                <w:szCs w:val="18"/>
              </w:rPr>
              <w:t>899</w:t>
            </w:r>
          </w:p>
        </w:tc>
        <w:tc>
          <w:tcPr>
            <w:tcW w:w="526" w:type="pct"/>
            <w:tcBorders>
              <w:top w:val="single" w:sz="4" w:space="0" w:color="auto"/>
              <w:left w:val="nil"/>
              <w:bottom w:val="single" w:sz="8" w:space="0" w:color="auto"/>
              <w:right w:val="nil"/>
            </w:tcBorders>
            <w:shd w:val="clear" w:color="auto" w:fill="auto"/>
            <w:vAlign w:val="bottom"/>
          </w:tcPr>
          <w:p w14:paraId="078CF4A2" w14:textId="23285B6A" w:rsidR="00A4602D" w:rsidRPr="00537128" w:rsidRDefault="00A4602D" w:rsidP="00A4602D">
            <w:pPr>
              <w:tabs>
                <w:tab w:val="right" w:pos="1202"/>
              </w:tabs>
              <w:spacing w:after="0" w:line="240" w:lineRule="exact"/>
              <w:jc w:val="right"/>
              <w:outlineLvl w:val="0"/>
              <w:rPr>
                <w:rFonts w:ascii="Calibri" w:eastAsia="Calibri" w:hAnsi="Calibri" w:cs="Arial"/>
                <w:b/>
                <w:spacing w:val="-2"/>
                <w:sz w:val="18"/>
                <w:szCs w:val="18"/>
                <w:lang w:val="en-US"/>
              </w:rPr>
            </w:pPr>
            <w:r w:rsidRPr="00784664">
              <w:rPr>
                <w:rFonts w:ascii="Calibri" w:hAnsi="Calibri"/>
                <w:b/>
                <w:bCs/>
                <w:color w:val="000000"/>
                <w:sz w:val="18"/>
                <w:szCs w:val="18"/>
              </w:rPr>
              <w:t>10</w:t>
            </w:r>
            <w:r w:rsidR="000F486E">
              <w:rPr>
                <w:rFonts w:ascii="Calibri" w:hAnsi="Calibri"/>
                <w:b/>
                <w:bCs/>
                <w:color w:val="000000"/>
                <w:sz w:val="18"/>
                <w:szCs w:val="18"/>
              </w:rPr>
              <w:t>,</w:t>
            </w:r>
            <w:r w:rsidRPr="00784664">
              <w:rPr>
                <w:rFonts w:ascii="Calibri" w:hAnsi="Calibri"/>
                <w:b/>
                <w:bCs/>
                <w:color w:val="000000"/>
                <w:sz w:val="18"/>
                <w:szCs w:val="18"/>
              </w:rPr>
              <w:t>665</w:t>
            </w:r>
            <w:r w:rsidR="000F486E">
              <w:rPr>
                <w:rFonts w:ascii="Calibri" w:hAnsi="Calibri"/>
                <w:b/>
                <w:bCs/>
                <w:color w:val="000000"/>
                <w:sz w:val="18"/>
                <w:szCs w:val="18"/>
              </w:rPr>
              <w:t>,</w:t>
            </w:r>
            <w:r w:rsidRPr="00784664">
              <w:rPr>
                <w:rFonts w:ascii="Calibri" w:hAnsi="Calibri"/>
                <w:b/>
                <w:bCs/>
                <w:color w:val="000000"/>
                <w:sz w:val="18"/>
                <w:szCs w:val="18"/>
              </w:rPr>
              <w:t>220</w:t>
            </w:r>
          </w:p>
        </w:tc>
      </w:tr>
      <w:tr w:rsidR="00A4602D" w:rsidRPr="00537128" w14:paraId="659D774B" w14:textId="77777777" w:rsidTr="00A4602D">
        <w:trPr>
          <w:trHeight w:hRule="exact" w:val="270"/>
        </w:trPr>
        <w:tc>
          <w:tcPr>
            <w:tcW w:w="1771" w:type="pct"/>
            <w:vAlign w:val="bottom"/>
          </w:tcPr>
          <w:p w14:paraId="0081D686" w14:textId="77777777" w:rsidR="00A4602D" w:rsidRPr="00537128" w:rsidRDefault="00A4602D" w:rsidP="00A4602D">
            <w:pPr>
              <w:tabs>
                <w:tab w:val="right" w:pos="1202"/>
              </w:tabs>
              <w:spacing w:after="0" w:line="200" w:lineRule="exact"/>
              <w:outlineLvl w:val="0"/>
              <w:rPr>
                <w:rFonts w:ascii="Calibri" w:eastAsia="Times New Roman" w:hAnsi="Calibri" w:cs="Arial"/>
                <w:b/>
                <w:bCs/>
                <w:spacing w:val="-2"/>
                <w:sz w:val="18"/>
                <w:szCs w:val="18"/>
                <w:lang w:val="en-US"/>
              </w:rPr>
            </w:pPr>
          </w:p>
        </w:tc>
        <w:tc>
          <w:tcPr>
            <w:tcW w:w="538" w:type="pct"/>
            <w:tcBorders>
              <w:top w:val="single" w:sz="12" w:space="0" w:color="auto"/>
              <w:left w:val="nil"/>
              <w:right w:val="nil"/>
            </w:tcBorders>
            <w:shd w:val="clear" w:color="auto" w:fill="auto"/>
            <w:vAlign w:val="bottom"/>
          </w:tcPr>
          <w:p w14:paraId="100F92D2"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40804859"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14645D4E"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695C48C2"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14602900"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6" w:type="pct"/>
            <w:tcBorders>
              <w:top w:val="single" w:sz="12" w:space="0" w:color="auto"/>
              <w:left w:val="nil"/>
              <w:right w:val="nil"/>
            </w:tcBorders>
            <w:shd w:val="clear" w:color="auto" w:fill="auto"/>
            <w:vAlign w:val="bottom"/>
          </w:tcPr>
          <w:p w14:paraId="48119567"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A4602D" w:rsidRPr="00537128" w14:paraId="25C878E8" w14:textId="77777777" w:rsidTr="00A4602D">
        <w:trPr>
          <w:trHeight w:hRule="exact" w:val="270"/>
        </w:trPr>
        <w:tc>
          <w:tcPr>
            <w:tcW w:w="1771" w:type="pct"/>
            <w:vAlign w:val="bottom"/>
          </w:tcPr>
          <w:p w14:paraId="64F66125" w14:textId="77777777" w:rsidR="00A4602D" w:rsidRPr="00537128" w:rsidRDefault="00A4602D" w:rsidP="00A4602D">
            <w:pPr>
              <w:tabs>
                <w:tab w:val="right" w:pos="1202"/>
              </w:tabs>
              <w:spacing w:after="0" w:line="200" w:lineRule="exact"/>
              <w:outlineLvl w:val="0"/>
              <w:rPr>
                <w:rFonts w:ascii="Calibri" w:eastAsia="Times New Roman" w:hAnsi="Calibri" w:cs="Arial"/>
                <w:b/>
                <w:bCs/>
                <w:spacing w:val="-2"/>
                <w:sz w:val="18"/>
                <w:szCs w:val="18"/>
                <w:lang w:val="en-US"/>
              </w:rPr>
            </w:pPr>
            <w:bookmarkStart w:id="728" w:name="_Toc4062077"/>
            <w:r w:rsidRPr="00537128">
              <w:rPr>
                <w:rFonts w:ascii="Calibri" w:eastAsia="Times New Roman" w:hAnsi="Calibri" w:cs="Arial"/>
                <w:b/>
                <w:bCs/>
                <w:spacing w:val="-2"/>
                <w:sz w:val="18"/>
                <w:szCs w:val="18"/>
                <w:lang w:val="en-US"/>
              </w:rPr>
              <w:t>Guarantees and commitments</w:t>
            </w:r>
            <w:bookmarkEnd w:id="728"/>
          </w:p>
        </w:tc>
        <w:tc>
          <w:tcPr>
            <w:tcW w:w="538" w:type="pct"/>
            <w:tcBorders>
              <w:top w:val="nil"/>
              <w:left w:val="nil"/>
              <w:bottom w:val="nil"/>
              <w:right w:val="nil"/>
            </w:tcBorders>
            <w:shd w:val="clear" w:color="auto" w:fill="auto"/>
            <w:vAlign w:val="bottom"/>
          </w:tcPr>
          <w:p w14:paraId="5AF9ADAB"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3788622C"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062AFECA"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3A7D45D4"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72ECA390"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6" w:type="pct"/>
            <w:tcBorders>
              <w:top w:val="nil"/>
              <w:left w:val="nil"/>
              <w:bottom w:val="nil"/>
              <w:right w:val="nil"/>
            </w:tcBorders>
            <w:shd w:val="clear" w:color="auto" w:fill="auto"/>
            <w:vAlign w:val="bottom"/>
          </w:tcPr>
          <w:p w14:paraId="7B4BCB70" w14:textId="7777777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A4602D" w:rsidRPr="00537128" w14:paraId="0090C02D" w14:textId="77777777" w:rsidTr="00A4602D">
        <w:trPr>
          <w:trHeight w:hRule="exact" w:val="270"/>
        </w:trPr>
        <w:tc>
          <w:tcPr>
            <w:tcW w:w="1771" w:type="pct"/>
            <w:vAlign w:val="bottom"/>
          </w:tcPr>
          <w:p w14:paraId="16D32171" w14:textId="77777777" w:rsidR="00A4602D" w:rsidRPr="00537128" w:rsidRDefault="00A4602D" w:rsidP="00A4602D">
            <w:pPr>
              <w:tabs>
                <w:tab w:val="right" w:pos="1202"/>
              </w:tabs>
              <w:spacing w:after="0" w:line="200" w:lineRule="exact"/>
              <w:outlineLvl w:val="0"/>
              <w:rPr>
                <w:rFonts w:ascii="Calibri" w:eastAsia="Times New Roman" w:hAnsi="Calibri" w:cs="Arial"/>
                <w:spacing w:val="-2"/>
                <w:sz w:val="18"/>
                <w:szCs w:val="18"/>
                <w:lang w:val="en-US"/>
              </w:rPr>
            </w:pPr>
            <w:bookmarkStart w:id="729" w:name="_Toc4062078"/>
            <w:r w:rsidRPr="00537128">
              <w:rPr>
                <w:rFonts w:ascii="Calibri" w:eastAsia="Times New Roman" w:hAnsi="Calibri" w:cs="Arial"/>
                <w:spacing w:val="-2"/>
                <w:sz w:val="18"/>
                <w:szCs w:val="18"/>
                <w:lang w:val="en-US"/>
              </w:rPr>
              <w:t>Guarantees issued in HRK</w:t>
            </w:r>
            <w:bookmarkEnd w:id="729"/>
          </w:p>
        </w:tc>
        <w:tc>
          <w:tcPr>
            <w:tcW w:w="538" w:type="pct"/>
            <w:tcBorders>
              <w:top w:val="nil"/>
              <w:left w:val="nil"/>
              <w:bottom w:val="nil"/>
              <w:right w:val="nil"/>
            </w:tcBorders>
            <w:shd w:val="clear" w:color="auto" w:fill="auto"/>
            <w:vAlign w:val="bottom"/>
          </w:tcPr>
          <w:p w14:paraId="3CB6B8A1" w14:textId="025F71DF"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6F282A">
              <w:rPr>
                <w:rFonts w:ascii="Calibri" w:hAnsi="Calibri"/>
                <w:color w:val="000000"/>
                <w:sz w:val="18"/>
                <w:szCs w:val="18"/>
              </w:rPr>
              <w:t>136</w:t>
            </w:r>
            <w:r w:rsidR="000F486E">
              <w:rPr>
                <w:rFonts w:ascii="Calibri" w:hAnsi="Calibri"/>
                <w:color w:val="000000"/>
                <w:sz w:val="18"/>
                <w:szCs w:val="18"/>
              </w:rPr>
              <w:t>,</w:t>
            </w:r>
            <w:r w:rsidRPr="006F282A">
              <w:rPr>
                <w:rFonts w:ascii="Calibri" w:hAnsi="Calibri"/>
                <w:color w:val="000000"/>
                <w:sz w:val="18"/>
                <w:szCs w:val="18"/>
              </w:rPr>
              <w:t>565</w:t>
            </w:r>
          </w:p>
        </w:tc>
        <w:tc>
          <w:tcPr>
            <w:tcW w:w="541" w:type="pct"/>
            <w:tcBorders>
              <w:top w:val="nil"/>
              <w:left w:val="nil"/>
              <w:bottom w:val="nil"/>
              <w:right w:val="nil"/>
            </w:tcBorders>
            <w:shd w:val="clear" w:color="auto" w:fill="auto"/>
            <w:vAlign w:val="bottom"/>
          </w:tcPr>
          <w:p w14:paraId="48D5C464" w14:textId="535D491D"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4BDC0A3E" w14:textId="3CCAB3DA"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5381C52A" w14:textId="476295A0"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475B187" w14:textId="2C12F664"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26" w:type="pct"/>
            <w:tcBorders>
              <w:top w:val="nil"/>
              <w:left w:val="nil"/>
              <w:bottom w:val="nil"/>
              <w:right w:val="nil"/>
            </w:tcBorders>
            <w:shd w:val="clear" w:color="auto" w:fill="auto"/>
            <w:vAlign w:val="bottom"/>
          </w:tcPr>
          <w:p w14:paraId="222856A5" w14:textId="75C26B4E"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6F282A">
              <w:rPr>
                <w:rFonts w:ascii="Calibri" w:hAnsi="Calibri"/>
                <w:color w:val="000000"/>
                <w:sz w:val="18"/>
                <w:szCs w:val="18"/>
              </w:rPr>
              <w:t>136</w:t>
            </w:r>
            <w:r w:rsidR="000F486E">
              <w:rPr>
                <w:rFonts w:ascii="Calibri" w:hAnsi="Calibri"/>
                <w:color w:val="000000"/>
                <w:sz w:val="18"/>
                <w:szCs w:val="18"/>
              </w:rPr>
              <w:t>,</w:t>
            </w:r>
            <w:r w:rsidRPr="006F282A">
              <w:rPr>
                <w:rFonts w:ascii="Calibri" w:hAnsi="Calibri"/>
                <w:color w:val="000000"/>
                <w:sz w:val="18"/>
                <w:szCs w:val="18"/>
              </w:rPr>
              <w:t>565</w:t>
            </w:r>
          </w:p>
        </w:tc>
      </w:tr>
      <w:tr w:rsidR="00A4602D" w:rsidRPr="00537128" w14:paraId="087E7D68" w14:textId="77777777" w:rsidTr="00A4602D">
        <w:trPr>
          <w:trHeight w:hRule="exact" w:val="270"/>
        </w:trPr>
        <w:tc>
          <w:tcPr>
            <w:tcW w:w="1771" w:type="pct"/>
            <w:vAlign w:val="bottom"/>
          </w:tcPr>
          <w:p w14:paraId="4C2935B8" w14:textId="77777777" w:rsidR="00A4602D" w:rsidRPr="00537128" w:rsidRDefault="00A4602D" w:rsidP="00A4602D">
            <w:pPr>
              <w:tabs>
                <w:tab w:val="right" w:pos="1202"/>
              </w:tabs>
              <w:spacing w:after="0" w:line="200" w:lineRule="exact"/>
              <w:outlineLvl w:val="0"/>
              <w:rPr>
                <w:rFonts w:ascii="Calibri" w:eastAsia="Times New Roman" w:hAnsi="Calibri" w:cs="Arial"/>
                <w:spacing w:val="-2"/>
                <w:sz w:val="18"/>
                <w:szCs w:val="18"/>
                <w:lang w:val="en-US"/>
              </w:rPr>
            </w:pPr>
            <w:bookmarkStart w:id="730" w:name="_Toc4062085"/>
            <w:r w:rsidRPr="00537128">
              <w:rPr>
                <w:rFonts w:ascii="Calibri" w:eastAsia="Times New Roman" w:hAnsi="Calibri" w:cs="Arial"/>
                <w:spacing w:val="-2"/>
                <w:sz w:val="18"/>
                <w:szCs w:val="18"/>
                <w:lang w:val="en-US"/>
              </w:rPr>
              <w:t>Issued guarantees in foreign currency</w:t>
            </w:r>
            <w:bookmarkEnd w:id="730"/>
          </w:p>
        </w:tc>
        <w:tc>
          <w:tcPr>
            <w:tcW w:w="538" w:type="pct"/>
            <w:tcBorders>
              <w:top w:val="nil"/>
              <w:left w:val="nil"/>
              <w:bottom w:val="nil"/>
              <w:right w:val="nil"/>
            </w:tcBorders>
            <w:shd w:val="clear" w:color="auto" w:fill="auto"/>
            <w:vAlign w:val="bottom"/>
          </w:tcPr>
          <w:p w14:paraId="63FEB699" w14:textId="708B16B4"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6F282A">
              <w:rPr>
                <w:rFonts w:ascii="Calibri" w:hAnsi="Calibri"/>
                <w:color w:val="000000"/>
                <w:sz w:val="18"/>
                <w:szCs w:val="18"/>
              </w:rPr>
              <w:t>360</w:t>
            </w:r>
            <w:r w:rsidR="000F486E">
              <w:rPr>
                <w:rFonts w:ascii="Calibri" w:hAnsi="Calibri"/>
                <w:color w:val="000000"/>
                <w:sz w:val="18"/>
                <w:szCs w:val="18"/>
              </w:rPr>
              <w:t>,</w:t>
            </w:r>
            <w:r w:rsidRPr="006F282A">
              <w:rPr>
                <w:rFonts w:ascii="Calibri" w:hAnsi="Calibri"/>
                <w:color w:val="000000"/>
                <w:sz w:val="18"/>
                <w:szCs w:val="18"/>
              </w:rPr>
              <w:t>148</w:t>
            </w:r>
          </w:p>
        </w:tc>
        <w:tc>
          <w:tcPr>
            <w:tcW w:w="541" w:type="pct"/>
            <w:tcBorders>
              <w:top w:val="nil"/>
              <w:left w:val="nil"/>
              <w:bottom w:val="nil"/>
              <w:right w:val="nil"/>
            </w:tcBorders>
            <w:shd w:val="clear" w:color="auto" w:fill="auto"/>
            <w:vAlign w:val="bottom"/>
          </w:tcPr>
          <w:p w14:paraId="3DB00052" w14:textId="3C2BF04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2409237B" w14:textId="7CADA95C"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0DA2E96C" w14:textId="2D4718E5"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DE18F81" w14:textId="1B92E761"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26" w:type="pct"/>
            <w:tcBorders>
              <w:top w:val="nil"/>
              <w:left w:val="nil"/>
              <w:bottom w:val="nil"/>
              <w:right w:val="nil"/>
            </w:tcBorders>
            <w:shd w:val="clear" w:color="auto" w:fill="auto"/>
            <w:vAlign w:val="bottom"/>
          </w:tcPr>
          <w:p w14:paraId="114B1558" w14:textId="5B009758"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6F282A">
              <w:rPr>
                <w:rFonts w:ascii="Calibri" w:hAnsi="Calibri"/>
                <w:color w:val="000000"/>
                <w:sz w:val="18"/>
                <w:szCs w:val="18"/>
              </w:rPr>
              <w:t>360</w:t>
            </w:r>
            <w:r w:rsidR="000F486E">
              <w:rPr>
                <w:rFonts w:ascii="Calibri" w:hAnsi="Calibri"/>
                <w:color w:val="000000"/>
                <w:sz w:val="18"/>
                <w:szCs w:val="18"/>
              </w:rPr>
              <w:t>,</w:t>
            </w:r>
            <w:r w:rsidRPr="006F282A">
              <w:rPr>
                <w:rFonts w:ascii="Calibri" w:hAnsi="Calibri"/>
                <w:color w:val="000000"/>
                <w:sz w:val="18"/>
                <w:szCs w:val="18"/>
              </w:rPr>
              <w:t>148</w:t>
            </w:r>
          </w:p>
        </w:tc>
      </w:tr>
      <w:tr w:rsidR="00A4602D" w:rsidRPr="00537128" w14:paraId="1878AD0E" w14:textId="77777777" w:rsidTr="00A4602D">
        <w:trPr>
          <w:trHeight w:hRule="exact" w:val="270"/>
        </w:trPr>
        <w:tc>
          <w:tcPr>
            <w:tcW w:w="1771" w:type="pct"/>
            <w:vAlign w:val="bottom"/>
          </w:tcPr>
          <w:p w14:paraId="779DA73D" w14:textId="1D8AF00D" w:rsidR="00A4602D" w:rsidRPr="00537128" w:rsidRDefault="00A4602D" w:rsidP="00A4602D">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538" w:type="pct"/>
            <w:tcBorders>
              <w:top w:val="nil"/>
              <w:left w:val="nil"/>
              <w:bottom w:val="nil"/>
              <w:right w:val="nil"/>
            </w:tcBorders>
            <w:shd w:val="clear" w:color="auto" w:fill="auto"/>
            <w:vAlign w:val="bottom"/>
          </w:tcPr>
          <w:p w14:paraId="7625D2A8" w14:textId="74B1B3D0"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240F6ED8" w14:textId="604C169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7F1C1906" w14:textId="620B8B93"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73F90319" w14:textId="6FF675BE"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2F8C31B" w14:textId="5D0FF714"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26" w:type="pct"/>
            <w:tcBorders>
              <w:top w:val="nil"/>
              <w:left w:val="nil"/>
              <w:bottom w:val="nil"/>
              <w:right w:val="nil"/>
            </w:tcBorders>
            <w:shd w:val="clear" w:color="auto" w:fill="auto"/>
            <w:vAlign w:val="bottom"/>
          </w:tcPr>
          <w:p w14:paraId="0C61A161" w14:textId="48869A40"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r>
      <w:tr w:rsidR="00A4602D" w:rsidRPr="00537128" w14:paraId="52F544AE" w14:textId="77777777" w:rsidTr="00A4602D">
        <w:trPr>
          <w:trHeight w:hRule="exact" w:val="270"/>
        </w:trPr>
        <w:tc>
          <w:tcPr>
            <w:tcW w:w="1771" w:type="pct"/>
            <w:vAlign w:val="bottom"/>
          </w:tcPr>
          <w:p w14:paraId="6893A902" w14:textId="77777777" w:rsidR="00A4602D" w:rsidRPr="00537128" w:rsidRDefault="00A4602D" w:rsidP="00A4602D">
            <w:pPr>
              <w:tabs>
                <w:tab w:val="right" w:pos="1202"/>
              </w:tabs>
              <w:spacing w:after="0" w:line="200" w:lineRule="exact"/>
              <w:outlineLvl w:val="0"/>
              <w:rPr>
                <w:rFonts w:ascii="Calibri" w:eastAsia="Times New Roman" w:hAnsi="Calibri" w:cs="Arial"/>
                <w:spacing w:val="-2"/>
                <w:sz w:val="18"/>
                <w:szCs w:val="18"/>
                <w:lang w:val="en-US"/>
              </w:rPr>
            </w:pPr>
            <w:bookmarkStart w:id="731" w:name="_Toc4062092"/>
            <w:r w:rsidRPr="00537128">
              <w:rPr>
                <w:rFonts w:ascii="Calibri" w:eastAsia="Times New Roman" w:hAnsi="Calibri" w:cs="Arial"/>
                <w:spacing w:val="-2"/>
                <w:sz w:val="18"/>
                <w:szCs w:val="18"/>
                <w:lang w:val="en-US"/>
              </w:rPr>
              <w:t>Undrawn loans</w:t>
            </w:r>
            <w:bookmarkEnd w:id="731"/>
          </w:p>
        </w:tc>
        <w:tc>
          <w:tcPr>
            <w:tcW w:w="538" w:type="pct"/>
            <w:tcBorders>
              <w:top w:val="nil"/>
              <w:left w:val="nil"/>
              <w:bottom w:val="nil"/>
              <w:right w:val="nil"/>
            </w:tcBorders>
            <w:shd w:val="clear" w:color="auto" w:fill="auto"/>
            <w:vAlign w:val="bottom"/>
          </w:tcPr>
          <w:p w14:paraId="03C7910A" w14:textId="5FA32200"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AA23F4">
              <w:rPr>
                <w:rFonts w:ascii="Calibri" w:hAnsi="Calibri"/>
                <w:color w:val="000000"/>
                <w:sz w:val="18"/>
                <w:szCs w:val="18"/>
              </w:rPr>
              <w:t>4</w:t>
            </w:r>
            <w:r w:rsidR="000F486E">
              <w:rPr>
                <w:rFonts w:ascii="Calibri" w:hAnsi="Calibri"/>
                <w:color w:val="000000"/>
                <w:sz w:val="18"/>
                <w:szCs w:val="18"/>
              </w:rPr>
              <w:t>,</w:t>
            </w:r>
            <w:r w:rsidRPr="00AA23F4">
              <w:rPr>
                <w:rFonts w:ascii="Calibri" w:hAnsi="Calibri"/>
                <w:color w:val="000000"/>
                <w:sz w:val="18"/>
                <w:szCs w:val="18"/>
              </w:rPr>
              <w:t>982</w:t>
            </w:r>
            <w:r w:rsidR="000F486E">
              <w:rPr>
                <w:rFonts w:ascii="Calibri" w:hAnsi="Calibri"/>
                <w:color w:val="000000"/>
                <w:sz w:val="18"/>
                <w:szCs w:val="18"/>
              </w:rPr>
              <w:t>,</w:t>
            </w:r>
            <w:r w:rsidRPr="00AA23F4">
              <w:rPr>
                <w:rFonts w:ascii="Calibri" w:hAnsi="Calibri"/>
                <w:color w:val="000000"/>
                <w:sz w:val="18"/>
                <w:szCs w:val="18"/>
              </w:rPr>
              <w:t>552</w:t>
            </w:r>
          </w:p>
        </w:tc>
        <w:tc>
          <w:tcPr>
            <w:tcW w:w="541" w:type="pct"/>
            <w:tcBorders>
              <w:top w:val="nil"/>
              <w:left w:val="nil"/>
              <w:bottom w:val="nil"/>
              <w:right w:val="nil"/>
            </w:tcBorders>
            <w:shd w:val="clear" w:color="auto" w:fill="auto"/>
            <w:vAlign w:val="bottom"/>
          </w:tcPr>
          <w:p w14:paraId="1A13E1E9" w14:textId="7C89B01B"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07CE60BE" w14:textId="4935E8D4"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13621C3D" w14:textId="3431F1F2"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5E20104" w14:textId="7B1B9E16"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Pr>
                <w:rFonts w:ascii="Calibri" w:hAnsi="Calibri"/>
                <w:color w:val="000000"/>
                <w:sz w:val="18"/>
                <w:szCs w:val="18"/>
              </w:rPr>
              <w:t>-</w:t>
            </w:r>
          </w:p>
        </w:tc>
        <w:tc>
          <w:tcPr>
            <w:tcW w:w="526" w:type="pct"/>
            <w:tcBorders>
              <w:top w:val="nil"/>
              <w:left w:val="nil"/>
              <w:bottom w:val="nil"/>
              <w:right w:val="nil"/>
            </w:tcBorders>
            <w:shd w:val="clear" w:color="auto" w:fill="auto"/>
            <w:vAlign w:val="bottom"/>
          </w:tcPr>
          <w:p w14:paraId="3A4DBA6A" w14:textId="22A037B5"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AA23F4">
              <w:rPr>
                <w:rFonts w:ascii="Calibri" w:hAnsi="Calibri"/>
                <w:color w:val="000000"/>
                <w:sz w:val="18"/>
                <w:szCs w:val="18"/>
              </w:rPr>
              <w:t>4</w:t>
            </w:r>
            <w:r w:rsidR="000F486E">
              <w:rPr>
                <w:rFonts w:ascii="Calibri" w:hAnsi="Calibri"/>
                <w:color w:val="000000"/>
                <w:sz w:val="18"/>
                <w:szCs w:val="18"/>
              </w:rPr>
              <w:t>,</w:t>
            </w:r>
            <w:r w:rsidRPr="00AA23F4">
              <w:rPr>
                <w:rFonts w:ascii="Calibri" w:hAnsi="Calibri"/>
                <w:color w:val="000000"/>
                <w:sz w:val="18"/>
                <w:szCs w:val="18"/>
              </w:rPr>
              <w:t>982</w:t>
            </w:r>
            <w:r w:rsidR="000F486E">
              <w:rPr>
                <w:rFonts w:ascii="Calibri" w:hAnsi="Calibri"/>
                <w:color w:val="000000"/>
                <w:sz w:val="18"/>
                <w:szCs w:val="18"/>
              </w:rPr>
              <w:t>,</w:t>
            </w:r>
            <w:r w:rsidRPr="00AA23F4">
              <w:rPr>
                <w:rFonts w:ascii="Calibri" w:hAnsi="Calibri"/>
                <w:color w:val="000000"/>
                <w:sz w:val="18"/>
                <w:szCs w:val="18"/>
              </w:rPr>
              <w:t>552</w:t>
            </w:r>
          </w:p>
        </w:tc>
      </w:tr>
      <w:tr w:rsidR="00A4602D" w:rsidRPr="00537128" w14:paraId="518D567A" w14:textId="77777777" w:rsidTr="00A4602D">
        <w:trPr>
          <w:trHeight w:hRule="exact" w:val="270"/>
        </w:trPr>
        <w:tc>
          <w:tcPr>
            <w:tcW w:w="1771" w:type="pct"/>
            <w:vAlign w:val="bottom"/>
          </w:tcPr>
          <w:p w14:paraId="2658AEB0" w14:textId="77777777" w:rsidR="00A4602D" w:rsidRPr="00537128" w:rsidRDefault="00A4602D" w:rsidP="00A4602D">
            <w:pPr>
              <w:tabs>
                <w:tab w:val="right" w:pos="1202"/>
              </w:tabs>
              <w:spacing w:after="0" w:line="200" w:lineRule="exact"/>
              <w:outlineLvl w:val="0"/>
              <w:rPr>
                <w:rFonts w:ascii="Calibri" w:eastAsia="Times New Roman" w:hAnsi="Calibri" w:cs="Arial"/>
                <w:spacing w:val="-2"/>
                <w:sz w:val="18"/>
                <w:szCs w:val="18"/>
                <w:highlight w:val="yellow"/>
                <w:lang w:val="en-US"/>
              </w:rPr>
            </w:pPr>
            <w:bookmarkStart w:id="732" w:name="_Toc4062099"/>
            <w:r w:rsidRPr="00537128">
              <w:rPr>
                <w:rFonts w:ascii="Calibri" w:eastAsia="Times New Roman" w:hAnsi="Calibri" w:cs="Arial"/>
                <w:sz w:val="18"/>
                <w:szCs w:val="18"/>
                <w:lang w:val="en-US"/>
              </w:rPr>
              <w:t>EIF – subscribed, not called up capital</w:t>
            </w:r>
            <w:bookmarkEnd w:id="732"/>
          </w:p>
        </w:tc>
        <w:tc>
          <w:tcPr>
            <w:tcW w:w="538" w:type="pct"/>
            <w:tcBorders>
              <w:top w:val="nil"/>
              <w:left w:val="nil"/>
              <w:bottom w:val="nil"/>
              <w:right w:val="nil"/>
            </w:tcBorders>
            <w:shd w:val="clear" w:color="auto" w:fill="auto"/>
            <w:vAlign w:val="bottom"/>
          </w:tcPr>
          <w:p w14:paraId="333269DC" w14:textId="634E2A38"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47</w:t>
            </w:r>
            <w:r w:rsidR="000F486E">
              <w:rPr>
                <w:rFonts w:ascii="Calibri" w:hAnsi="Calibri"/>
                <w:color w:val="000000"/>
                <w:sz w:val="18"/>
                <w:szCs w:val="18"/>
              </w:rPr>
              <w:t>,</w:t>
            </w:r>
            <w:r w:rsidRPr="00AA23F4">
              <w:rPr>
                <w:rFonts w:ascii="Calibri" w:hAnsi="Calibri"/>
                <w:color w:val="000000"/>
                <w:sz w:val="18"/>
                <w:szCs w:val="18"/>
              </w:rPr>
              <w:t>944</w:t>
            </w:r>
          </w:p>
        </w:tc>
        <w:tc>
          <w:tcPr>
            <w:tcW w:w="541" w:type="pct"/>
            <w:tcBorders>
              <w:top w:val="nil"/>
              <w:left w:val="nil"/>
              <w:bottom w:val="nil"/>
              <w:right w:val="nil"/>
            </w:tcBorders>
            <w:shd w:val="clear" w:color="auto" w:fill="auto"/>
            <w:vAlign w:val="bottom"/>
          </w:tcPr>
          <w:p w14:paraId="3013E12F" w14:textId="76D3470B"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05B28DC3" w14:textId="225979AB"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41" w:type="pct"/>
            <w:tcBorders>
              <w:top w:val="nil"/>
              <w:left w:val="nil"/>
              <w:bottom w:val="nil"/>
              <w:right w:val="nil"/>
            </w:tcBorders>
            <w:shd w:val="clear" w:color="auto" w:fill="auto"/>
            <w:vAlign w:val="bottom"/>
          </w:tcPr>
          <w:p w14:paraId="2DF52278" w14:textId="5D9D5495"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42" w:type="pct"/>
            <w:tcBorders>
              <w:top w:val="nil"/>
              <w:left w:val="nil"/>
              <w:bottom w:val="nil"/>
              <w:right w:val="nil"/>
            </w:tcBorders>
            <w:shd w:val="clear" w:color="auto" w:fill="auto"/>
            <w:vAlign w:val="bottom"/>
          </w:tcPr>
          <w:p w14:paraId="30382B03" w14:textId="77C2D28F"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26" w:type="pct"/>
            <w:tcBorders>
              <w:top w:val="nil"/>
              <w:left w:val="nil"/>
              <w:bottom w:val="nil"/>
              <w:right w:val="nil"/>
            </w:tcBorders>
            <w:shd w:val="clear" w:color="auto" w:fill="auto"/>
            <w:vAlign w:val="bottom"/>
          </w:tcPr>
          <w:p w14:paraId="75D6EEA0" w14:textId="1CAB1963"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47</w:t>
            </w:r>
            <w:r w:rsidR="000F486E">
              <w:rPr>
                <w:rFonts w:ascii="Calibri" w:hAnsi="Calibri"/>
                <w:color w:val="000000"/>
                <w:sz w:val="18"/>
                <w:szCs w:val="18"/>
              </w:rPr>
              <w:t>,</w:t>
            </w:r>
            <w:r w:rsidRPr="00AA23F4">
              <w:rPr>
                <w:rFonts w:ascii="Calibri" w:hAnsi="Calibri"/>
                <w:color w:val="000000"/>
                <w:sz w:val="18"/>
                <w:szCs w:val="18"/>
              </w:rPr>
              <w:t>944</w:t>
            </w:r>
          </w:p>
        </w:tc>
      </w:tr>
      <w:tr w:rsidR="00A4602D" w:rsidRPr="00537128" w14:paraId="08E6F2DA" w14:textId="77777777" w:rsidTr="00A4602D">
        <w:trPr>
          <w:trHeight w:hRule="exact" w:val="270"/>
        </w:trPr>
        <w:tc>
          <w:tcPr>
            <w:tcW w:w="1771" w:type="pct"/>
            <w:tcBorders>
              <w:top w:val="nil"/>
              <w:left w:val="nil"/>
              <w:bottom w:val="nil"/>
              <w:right w:val="nil"/>
            </w:tcBorders>
            <w:shd w:val="clear" w:color="auto" w:fill="auto"/>
            <w:vAlign w:val="bottom"/>
          </w:tcPr>
          <w:p w14:paraId="363B64F5" w14:textId="77777777" w:rsidR="00A4602D" w:rsidRPr="00537128" w:rsidRDefault="00A4602D" w:rsidP="00A4602D">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CROGIP Contracted Liability</w:t>
            </w:r>
          </w:p>
        </w:tc>
        <w:tc>
          <w:tcPr>
            <w:tcW w:w="538" w:type="pct"/>
            <w:tcBorders>
              <w:top w:val="nil"/>
              <w:left w:val="nil"/>
              <w:bottom w:val="nil"/>
              <w:right w:val="nil"/>
            </w:tcBorders>
            <w:shd w:val="clear" w:color="auto" w:fill="auto"/>
            <w:vAlign w:val="bottom"/>
          </w:tcPr>
          <w:p w14:paraId="1F9CCE4B" w14:textId="065F99CB"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11</w:t>
            </w:r>
            <w:r w:rsidR="000F486E">
              <w:rPr>
                <w:rFonts w:ascii="Calibri" w:hAnsi="Calibri"/>
                <w:color w:val="000000"/>
                <w:sz w:val="18"/>
                <w:szCs w:val="18"/>
              </w:rPr>
              <w:t>,</w:t>
            </w:r>
            <w:r w:rsidRPr="00AA23F4">
              <w:rPr>
                <w:rFonts w:ascii="Calibri" w:hAnsi="Calibri"/>
                <w:color w:val="000000"/>
                <w:sz w:val="18"/>
                <w:szCs w:val="18"/>
              </w:rPr>
              <w:t>992</w:t>
            </w:r>
          </w:p>
        </w:tc>
        <w:tc>
          <w:tcPr>
            <w:tcW w:w="541" w:type="pct"/>
            <w:tcBorders>
              <w:top w:val="nil"/>
              <w:left w:val="nil"/>
              <w:bottom w:val="nil"/>
              <w:right w:val="nil"/>
            </w:tcBorders>
            <w:shd w:val="clear" w:color="auto" w:fill="auto"/>
            <w:vAlign w:val="bottom"/>
          </w:tcPr>
          <w:p w14:paraId="5DA2CB11" w14:textId="1DCDAFD4"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16</w:t>
            </w:r>
            <w:r w:rsidR="000F486E">
              <w:rPr>
                <w:rFonts w:ascii="Calibri" w:hAnsi="Calibri"/>
                <w:color w:val="000000"/>
                <w:sz w:val="18"/>
                <w:szCs w:val="18"/>
              </w:rPr>
              <w:t>,</w:t>
            </w:r>
            <w:r w:rsidRPr="00AA23F4">
              <w:rPr>
                <w:rFonts w:ascii="Calibri" w:hAnsi="Calibri"/>
                <w:color w:val="000000"/>
                <w:sz w:val="18"/>
                <w:szCs w:val="18"/>
              </w:rPr>
              <w:t>819</w:t>
            </w:r>
          </w:p>
        </w:tc>
        <w:tc>
          <w:tcPr>
            <w:tcW w:w="542" w:type="pct"/>
            <w:tcBorders>
              <w:top w:val="nil"/>
              <w:left w:val="nil"/>
              <w:bottom w:val="nil"/>
              <w:right w:val="nil"/>
            </w:tcBorders>
            <w:shd w:val="clear" w:color="auto" w:fill="auto"/>
            <w:vAlign w:val="bottom"/>
          </w:tcPr>
          <w:p w14:paraId="49553161" w14:textId="672762AA"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42</w:t>
            </w:r>
            <w:r w:rsidR="000F486E">
              <w:rPr>
                <w:rFonts w:ascii="Calibri" w:hAnsi="Calibri"/>
                <w:color w:val="000000"/>
                <w:sz w:val="18"/>
                <w:szCs w:val="18"/>
              </w:rPr>
              <w:t>,</w:t>
            </w:r>
            <w:r w:rsidRPr="00AA23F4">
              <w:rPr>
                <w:rFonts w:ascii="Calibri" w:hAnsi="Calibri"/>
                <w:color w:val="000000"/>
                <w:sz w:val="18"/>
                <w:szCs w:val="18"/>
              </w:rPr>
              <w:t>850</w:t>
            </w:r>
          </w:p>
        </w:tc>
        <w:tc>
          <w:tcPr>
            <w:tcW w:w="541" w:type="pct"/>
            <w:tcBorders>
              <w:top w:val="nil"/>
              <w:left w:val="nil"/>
              <w:bottom w:val="nil"/>
              <w:right w:val="nil"/>
            </w:tcBorders>
            <w:shd w:val="clear" w:color="auto" w:fill="auto"/>
            <w:vAlign w:val="bottom"/>
          </w:tcPr>
          <w:p w14:paraId="645426C9" w14:textId="5CBB1DCC"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86</w:t>
            </w:r>
            <w:r w:rsidR="000F486E">
              <w:rPr>
                <w:rFonts w:ascii="Calibri" w:hAnsi="Calibri"/>
                <w:color w:val="000000"/>
                <w:sz w:val="18"/>
                <w:szCs w:val="18"/>
              </w:rPr>
              <w:t>,</w:t>
            </w:r>
            <w:r w:rsidRPr="00AA23F4">
              <w:rPr>
                <w:rFonts w:ascii="Calibri" w:hAnsi="Calibri"/>
                <w:color w:val="000000"/>
                <w:sz w:val="18"/>
                <w:szCs w:val="18"/>
              </w:rPr>
              <w:t>018</w:t>
            </w:r>
          </w:p>
        </w:tc>
        <w:tc>
          <w:tcPr>
            <w:tcW w:w="542" w:type="pct"/>
            <w:tcBorders>
              <w:top w:val="nil"/>
              <w:left w:val="nil"/>
              <w:bottom w:val="nil"/>
              <w:right w:val="nil"/>
            </w:tcBorders>
            <w:shd w:val="clear" w:color="auto" w:fill="auto"/>
            <w:vAlign w:val="bottom"/>
          </w:tcPr>
          <w:p w14:paraId="0B60D0FA" w14:textId="04AFC2FC"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111</w:t>
            </w:r>
            <w:r w:rsidR="000F486E">
              <w:rPr>
                <w:rFonts w:ascii="Calibri" w:hAnsi="Calibri"/>
                <w:color w:val="000000"/>
                <w:sz w:val="18"/>
                <w:szCs w:val="18"/>
              </w:rPr>
              <w:t>,</w:t>
            </w:r>
            <w:r w:rsidRPr="00AA23F4">
              <w:rPr>
                <w:rFonts w:ascii="Calibri" w:hAnsi="Calibri"/>
                <w:color w:val="000000"/>
                <w:sz w:val="18"/>
                <w:szCs w:val="18"/>
              </w:rPr>
              <w:t>782</w:t>
            </w:r>
          </w:p>
        </w:tc>
        <w:tc>
          <w:tcPr>
            <w:tcW w:w="526" w:type="pct"/>
            <w:tcBorders>
              <w:top w:val="nil"/>
              <w:left w:val="nil"/>
              <w:bottom w:val="nil"/>
              <w:right w:val="nil"/>
            </w:tcBorders>
            <w:shd w:val="clear" w:color="auto" w:fill="auto"/>
            <w:vAlign w:val="bottom"/>
          </w:tcPr>
          <w:p w14:paraId="1C3DC623" w14:textId="27D909C5"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269</w:t>
            </w:r>
            <w:r w:rsidR="000F486E">
              <w:rPr>
                <w:rFonts w:ascii="Calibri" w:hAnsi="Calibri"/>
                <w:color w:val="000000"/>
                <w:sz w:val="18"/>
                <w:szCs w:val="18"/>
              </w:rPr>
              <w:t>,</w:t>
            </w:r>
            <w:r w:rsidRPr="00AA23F4">
              <w:rPr>
                <w:rFonts w:ascii="Calibri" w:hAnsi="Calibri"/>
                <w:color w:val="000000"/>
                <w:sz w:val="18"/>
                <w:szCs w:val="18"/>
              </w:rPr>
              <w:t>461</w:t>
            </w:r>
          </w:p>
        </w:tc>
      </w:tr>
      <w:tr w:rsidR="00A4602D" w:rsidRPr="00537128" w14:paraId="551208CA" w14:textId="77777777" w:rsidTr="009A1792">
        <w:trPr>
          <w:trHeight w:hRule="exact" w:val="270"/>
        </w:trPr>
        <w:tc>
          <w:tcPr>
            <w:tcW w:w="1771" w:type="pct"/>
            <w:tcBorders>
              <w:top w:val="nil"/>
              <w:left w:val="nil"/>
              <w:bottom w:val="nil"/>
              <w:right w:val="nil"/>
            </w:tcBorders>
            <w:shd w:val="clear" w:color="auto" w:fill="auto"/>
            <w:vAlign w:val="bottom"/>
          </w:tcPr>
          <w:p w14:paraId="1EFF4946" w14:textId="77777777" w:rsidR="00A4602D" w:rsidRPr="00537128" w:rsidRDefault="00A4602D" w:rsidP="00A4602D">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FRC2 Contracted Liability</w:t>
            </w:r>
          </w:p>
        </w:tc>
        <w:tc>
          <w:tcPr>
            <w:tcW w:w="538" w:type="pct"/>
            <w:tcBorders>
              <w:top w:val="nil"/>
              <w:left w:val="nil"/>
              <w:bottom w:val="nil"/>
              <w:right w:val="nil"/>
            </w:tcBorders>
            <w:shd w:val="clear" w:color="auto" w:fill="auto"/>
            <w:vAlign w:val="bottom"/>
          </w:tcPr>
          <w:p w14:paraId="42AABF1F" w14:textId="4DCD2B9A"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205</w:t>
            </w:r>
          </w:p>
        </w:tc>
        <w:tc>
          <w:tcPr>
            <w:tcW w:w="541" w:type="pct"/>
            <w:tcBorders>
              <w:top w:val="nil"/>
              <w:left w:val="nil"/>
              <w:bottom w:val="nil"/>
              <w:right w:val="nil"/>
            </w:tcBorders>
            <w:shd w:val="clear" w:color="auto" w:fill="auto"/>
            <w:vAlign w:val="bottom"/>
          </w:tcPr>
          <w:p w14:paraId="2B72E70C" w14:textId="530E9A7F"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454</w:t>
            </w:r>
          </w:p>
        </w:tc>
        <w:tc>
          <w:tcPr>
            <w:tcW w:w="542" w:type="pct"/>
            <w:tcBorders>
              <w:top w:val="nil"/>
              <w:left w:val="nil"/>
              <w:bottom w:val="nil"/>
              <w:right w:val="nil"/>
            </w:tcBorders>
            <w:shd w:val="clear" w:color="auto" w:fill="auto"/>
            <w:vAlign w:val="bottom"/>
          </w:tcPr>
          <w:p w14:paraId="72168894" w14:textId="7A4FB902"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2</w:t>
            </w:r>
            <w:r w:rsidR="000F486E">
              <w:rPr>
                <w:rFonts w:ascii="Calibri" w:hAnsi="Calibri"/>
                <w:color w:val="000000"/>
                <w:sz w:val="18"/>
                <w:szCs w:val="18"/>
              </w:rPr>
              <w:t>,</w:t>
            </w:r>
            <w:r w:rsidRPr="00AA23F4">
              <w:rPr>
                <w:rFonts w:ascii="Calibri" w:hAnsi="Calibri"/>
                <w:color w:val="000000"/>
                <w:sz w:val="18"/>
                <w:szCs w:val="18"/>
              </w:rPr>
              <w:t>182</w:t>
            </w:r>
          </w:p>
        </w:tc>
        <w:tc>
          <w:tcPr>
            <w:tcW w:w="541" w:type="pct"/>
            <w:tcBorders>
              <w:top w:val="nil"/>
              <w:left w:val="nil"/>
              <w:bottom w:val="nil"/>
              <w:right w:val="nil"/>
            </w:tcBorders>
            <w:shd w:val="clear" w:color="auto" w:fill="auto"/>
            <w:vAlign w:val="bottom"/>
          </w:tcPr>
          <w:p w14:paraId="65829212" w14:textId="542C9130"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3</w:t>
            </w:r>
            <w:r w:rsidR="000F486E">
              <w:rPr>
                <w:rFonts w:ascii="Calibri" w:hAnsi="Calibri"/>
                <w:color w:val="000000"/>
                <w:sz w:val="18"/>
                <w:szCs w:val="18"/>
              </w:rPr>
              <w:t>,</w:t>
            </w:r>
            <w:r w:rsidRPr="00AA23F4">
              <w:rPr>
                <w:rFonts w:ascii="Calibri" w:hAnsi="Calibri"/>
                <w:color w:val="000000"/>
                <w:sz w:val="18"/>
                <w:szCs w:val="18"/>
              </w:rPr>
              <w:t>450</w:t>
            </w:r>
          </w:p>
        </w:tc>
        <w:tc>
          <w:tcPr>
            <w:tcW w:w="542" w:type="pct"/>
            <w:tcBorders>
              <w:top w:val="nil"/>
              <w:left w:val="nil"/>
              <w:bottom w:val="nil"/>
              <w:right w:val="nil"/>
            </w:tcBorders>
            <w:shd w:val="clear" w:color="auto" w:fill="auto"/>
            <w:vAlign w:val="bottom"/>
          </w:tcPr>
          <w:p w14:paraId="5D2AA390" w14:textId="24AB58A2"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676</w:t>
            </w:r>
          </w:p>
        </w:tc>
        <w:tc>
          <w:tcPr>
            <w:tcW w:w="526" w:type="pct"/>
            <w:tcBorders>
              <w:top w:val="nil"/>
              <w:left w:val="nil"/>
              <w:bottom w:val="nil"/>
              <w:right w:val="nil"/>
            </w:tcBorders>
            <w:shd w:val="clear" w:color="auto" w:fill="auto"/>
            <w:vAlign w:val="bottom"/>
          </w:tcPr>
          <w:p w14:paraId="47D1C226" w14:textId="1AFA8BB7" w:rsidR="00A4602D" w:rsidRPr="00537128" w:rsidRDefault="00A4602D" w:rsidP="00A4602D">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6</w:t>
            </w:r>
            <w:r w:rsidR="000F486E">
              <w:rPr>
                <w:rFonts w:ascii="Calibri" w:hAnsi="Calibri"/>
                <w:color w:val="000000"/>
                <w:sz w:val="18"/>
                <w:szCs w:val="18"/>
              </w:rPr>
              <w:t>,</w:t>
            </w:r>
            <w:r w:rsidRPr="00AA23F4">
              <w:rPr>
                <w:rFonts w:ascii="Calibri" w:hAnsi="Calibri"/>
                <w:color w:val="000000"/>
                <w:sz w:val="18"/>
                <w:szCs w:val="18"/>
              </w:rPr>
              <w:t>967</w:t>
            </w:r>
          </w:p>
        </w:tc>
      </w:tr>
      <w:tr w:rsidR="00A4602D" w:rsidRPr="00537128" w14:paraId="091AF475" w14:textId="77777777" w:rsidTr="009A1792">
        <w:trPr>
          <w:trHeight w:val="284"/>
        </w:trPr>
        <w:tc>
          <w:tcPr>
            <w:tcW w:w="1771" w:type="pct"/>
            <w:vAlign w:val="bottom"/>
          </w:tcPr>
          <w:p w14:paraId="2FE8172F" w14:textId="77777777" w:rsidR="00A4602D" w:rsidRPr="00537128" w:rsidRDefault="00A4602D" w:rsidP="00A4602D">
            <w:pPr>
              <w:tabs>
                <w:tab w:val="right" w:pos="1202"/>
              </w:tabs>
              <w:spacing w:after="0" w:line="200" w:lineRule="exact"/>
              <w:outlineLvl w:val="0"/>
              <w:rPr>
                <w:rFonts w:ascii="Calibri" w:eastAsia="Times New Roman" w:hAnsi="Calibri" w:cs="Arial"/>
                <w:b/>
                <w:bCs/>
                <w:spacing w:val="-2"/>
                <w:sz w:val="18"/>
                <w:szCs w:val="18"/>
                <w:highlight w:val="yellow"/>
                <w:lang w:val="en-US"/>
              </w:rPr>
            </w:pPr>
            <w:bookmarkStart w:id="733" w:name="_Toc4062113"/>
            <w:r w:rsidRPr="00537128">
              <w:rPr>
                <w:rFonts w:ascii="Calibri" w:eastAsia="Times New Roman" w:hAnsi="Calibri" w:cs="Arial"/>
                <w:b/>
                <w:bCs/>
                <w:spacing w:val="-2"/>
                <w:sz w:val="18"/>
                <w:szCs w:val="18"/>
                <w:lang w:val="en-US"/>
              </w:rPr>
              <w:t>Total guarantees and commitments</w:t>
            </w:r>
            <w:bookmarkEnd w:id="733"/>
          </w:p>
        </w:tc>
        <w:tc>
          <w:tcPr>
            <w:tcW w:w="538" w:type="pct"/>
            <w:tcBorders>
              <w:top w:val="single" w:sz="8" w:space="0" w:color="auto"/>
              <w:left w:val="nil"/>
              <w:bottom w:val="single" w:sz="8" w:space="0" w:color="auto"/>
              <w:right w:val="nil"/>
            </w:tcBorders>
            <w:shd w:val="clear" w:color="auto" w:fill="auto"/>
            <w:vAlign w:val="bottom"/>
          </w:tcPr>
          <w:p w14:paraId="75CE2BD4" w14:textId="6BE0E950"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E782E">
              <w:rPr>
                <w:rFonts w:ascii="Calibri" w:hAnsi="Calibri"/>
                <w:b/>
                <w:bCs/>
                <w:color w:val="000000"/>
                <w:sz w:val="18"/>
                <w:szCs w:val="18"/>
              </w:rPr>
              <w:t>5</w:t>
            </w:r>
            <w:r w:rsidR="000F486E">
              <w:rPr>
                <w:rFonts w:ascii="Calibri" w:hAnsi="Calibri"/>
                <w:b/>
                <w:bCs/>
                <w:color w:val="000000"/>
                <w:sz w:val="18"/>
                <w:szCs w:val="18"/>
              </w:rPr>
              <w:t>,</w:t>
            </w:r>
            <w:r w:rsidRPr="00BE782E">
              <w:rPr>
                <w:rFonts w:ascii="Calibri" w:hAnsi="Calibri"/>
                <w:b/>
                <w:bCs/>
                <w:color w:val="000000"/>
                <w:sz w:val="18"/>
                <w:szCs w:val="18"/>
              </w:rPr>
              <w:t>539</w:t>
            </w:r>
            <w:r w:rsidR="000F486E">
              <w:rPr>
                <w:rFonts w:ascii="Calibri" w:hAnsi="Calibri"/>
                <w:b/>
                <w:bCs/>
                <w:color w:val="000000"/>
                <w:sz w:val="18"/>
                <w:szCs w:val="18"/>
              </w:rPr>
              <w:t>,</w:t>
            </w:r>
            <w:r w:rsidRPr="00BE782E">
              <w:rPr>
                <w:rFonts w:ascii="Calibri" w:hAnsi="Calibri"/>
                <w:b/>
                <w:bCs/>
                <w:color w:val="000000"/>
                <w:sz w:val="18"/>
                <w:szCs w:val="18"/>
              </w:rPr>
              <w:t>406</w:t>
            </w:r>
          </w:p>
        </w:tc>
        <w:tc>
          <w:tcPr>
            <w:tcW w:w="541" w:type="pct"/>
            <w:tcBorders>
              <w:top w:val="single" w:sz="8" w:space="0" w:color="auto"/>
              <w:left w:val="nil"/>
              <w:bottom w:val="single" w:sz="8" w:space="0" w:color="auto"/>
              <w:right w:val="nil"/>
            </w:tcBorders>
            <w:shd w:val="clear" w:color="auto" w:fill="auto"/>
            <w:vAlign w:val="bottom"/>
          </w:tcPr>
          <w:p w14:paraId="01746858" w14:textId="3EED611B"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E782E">
              <w:rPr>
                <w:rFonts w:ascii="Calibri" w:hAnsi="Calibri"/>
                <w:b/>
                <w:bCs/>
                <w:color w:val="000000"/>
                <w:sz w:val="18"/>
                <w:szCs w:val="18"/>
              </w:rPr>
              <w:t>17</w:t>
            </w:r>
            <w:r w:rsidR="000F486E">
              <w:rPr>
                <w:rFonts w:ascii="Calibri" w:hAnsi="Calibri"/>
                <w:b/>
                <w:bCs/>
                <w:color w:val="000000"/>
                <w:sz w:val="18"/>
                <w:szCs w:val="18"/>
              </w:rPr>
              <w:t>,</w:t>
            </w:r>
            <w:r w:rsidRPr="00BE782E">
              <w:rPr>
                <w:rFonts w:ascii="Calibri" w:hAnsi="Calibri"/>
                <w:b/>
                <w:bCs/>
                <w:color w:val="000000"/>
                <w:sz w:val="18"/>
                <w:szCs w:val="18"/>
              </w:rPr>
              <w:t>273</w:t>
            </w:r>
          </w:p>
        </w:tc>
        <w:tc>
          <w:tcPr>
            <w:tcW w:w="542" w:type="pct"/>
            <w:tcBorders>
              <w:top w:val="single" w:sz="8" w:space="0" w:color="auto"/>
              <w:left w:val="nil"/>
              <w:bottom w:val="single" w:sz="8" w:space="0" w:color="auto"/>
              <w:right w:val="nil"/>
            </w:tcBorders>
            <w:shd w:val="clear" w:color="auto" w:fill="auto"/>
            <w:vAlign w:val="bottom"/>
          </w:tcPr>
          <w:p w14:paraId="69D3A30D" w14:textId="7A7BA984"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E782E">
              <w:rPr>
                <w:rFonts w:ascii="Calibri" w:hAnsi="Calibri"/>
                <w:b/>
                <w:bCs/>
                <w:color w:val="000000"/>
                <w:sz w:val="18"/>
                <w:szCs w:val="18"/>
              </w:rPr>
              <w:t>45</w:t>
            </w:r>
            <w:r w:rsidR="000F486E">
              <w:rPr>
                <w:rFonts w:ascii="Calibri" w:hAnsi="Calibri"/>
                <w:b/>
                <w:bCs/>
                <w:color w:val="000000"/>
                <w:sz w:val="18"/>
                <w:szCs w:val="18"/>
              </w:rPr>
              <w:t>,</w:t>
            </w:r>
            <w:r w:rsidRPr="00BE782E">
              <w:rPr>
                <w:rFonts w:ascii="Calibri" w:hAnsi="Calibri"/>
                <w:b/>
                <w:bCs/>
                <w:color w:val="000000"/>
                <w:sz w:val="18"/>
                <w:szCs w:val="18"/>
              </w:rPr>
              <w:t>032</w:t>
            </w:r>
          </w:p>
        </w:tc>
        <w:tc>
          <w:tcPr>
            <w:tcW w:w="541" w:type="pct"/>
            <w:tcBorders>
              <w:top w:val="single" w:sz="8" w:space="0" w:color="auto"/>
              <w:left w:val="nil"/>
              <w:bottom w:val="single" w:sz="8" w:space="0" w:color="auto"/>
              <w:right w:val="nil"/>
            </w:tcBorders>
            <w:shd w:val="clear" w:color="auto" w:fill="auto"/>
            <w:vAlign w:val="bottom"/>
          </w:tcPr>
          <w:p w14:paraId="77231492" w14:textId="613A8CB1"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E782E">
              <w:rPr>
                <w:rFonts w:ascii="Calibri" w:hAnsi="Calibri"/>
                <w:b/>
                <w:bCs/>
                <w:color w:val="000000"/>
                <w:sz w:val="18"/>
                <w:szCs w:val="18"/>
              </w:rPr>
              <w:t>89</w:t>
            </w:r>
            <w:r w:rsidR="000F486E">
              <w:rPr>
                <w:rFonts w:ascii="Calibri" w:hAnsi="Calibri"/>
                <w:b/>
                <w:bCs/>
                <w:color w:val="000000"/>
                <w:sz w:val="18"/>
                <w:szCs w:val="18"/>
              </w:rPr>
              <w:t>,</w:t>
            </w:r>
            <w:r w:rsidRPr="00BE782E">
              <w:rPr>
                <w:rFonts w:ascii="Calibri" w:hAnsi="Calibri"/>
                <w:b/>
                <w:bCs/>
                <w:color w:val="000000"/>
                <w:sz w:val="18"/>
                <w:szCs w:val="18"/>
              </w:rPr>
              <w:t>468</w:t>
            </w:r>
          </w:p>
        </w:tc>
        <w:tc>
          <w:tcPr>
            <w:tcW w:w="542" w:type="pct"/>
            <w:tcBorders>
              <w:top w:val="single" w:sz="8" w:space="0" w:color="auto"/>
              <w:left w:val="nil"/>
              <w:bottom w:val="single" w:sz="8" w:space="0" w:color="auto"/>
              <w:right w:val="nil"/>
            </w:tcBorders>
            <w:shd w:val="clear" w:color="auto" w:fill="auto"/>
            <w:vAlign w:val="bottom"/>
          </w:tcPr>
          <w:p w14:paraId="17D90B18" w14:textId="5A12C7C7"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E782E">
              <w:rPr>
                <w:rFonts w:ascii="Calibri" w:hAnsi="Calibri"/>
                <w:b/>
                <w:bCs/>
                <w:color w:val="000000"/>
                <w:sz w:val="18"/>
                <w:szCs w:val="18"/>
              </w:rPr>
              <w:t>112</w:t>
            </w:r>
            <w:r w:rsidR="000F486E">
              <w:rPr>
                <w:rFonts w:ascii="Calibri" w:hAnsi="Calibri"/>
                <w:b/>
                <w:bCs/>
                <w:color w:val="000000"/>
                <w:sz w:val="18"/>
                <w:szCs w:val="18"/>
              </w:rPr>
              <w:t>,</w:t>
            </w:r>
            <w:r w:rsidRPr="00BE782E">
              <w:rPr>
                <w:rFonts w:ascii="Calibri" w:hAnsi="Calibri"/>
                <w:b/>
                <w:bCs/>
                <w:color w:val="000000"/>
                <w:sz w:val="18"/>
                <w:szCs w:val="18"/>
              </w:rPr>
              <w:t>458</w:t>
            </w:r>
          </w:p>
        </w:tc>
        <w:tc>
          <w:tcPr>
            <w:tcW w:w="526" w:type="pct"/>
            <w:tcBorders>
              <w:top w:val="single" w:sz="8" w:space="0" w:color="auto"/>
              <w:left w:val="nil"/>
              <w:bottom w:val="single" w:sz="8" w:space="0" w:color="auto"/>
              <w:right w:val="nil"/>
            </w:tcBorders>
            <w:shd w:val="clear" w:color="auto" w:fill="auto"/>
            <w:vAlign w:val="bottom"/>
          </w:tcPr>
          <w:p w14:paraId="7C8B5A7A" w14:textId="2A813FAC" w:rsidR="00A4602D" w:rsidRPr="00537128" w:rsidRDefault="00A4602D" w:rsidP="00A4602D">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BE782E">
              <w:rPr>
                <w:rFonts w:ascii="Calibri" w:hAnsi="Calibri"/>
                <w:b/>
                <w:bCs/>
                <w:color w:val="000000"/>
                <w:sz w:val="18"/>
                <w:szCs w:val="18"/>
              </w:rPr>
              <w:t>5</w:t>
            </w:r>
            <w:r w:rsidR="000F486E">
              <w:rPr>
                <w:rFonts w:ascii="Calibri" w:hAnsi="Calibri"/>
                <w:b/>
                <w:bCs/>
                <w:color w:val="000000"/>
                <w:sz w:val="18"/>
                <w:szCs w:val="18"/>
              </w:rPr>
              <w:t>,</w:t>
            </w:r>
            <w:r w:rsidRPr="00BE782E">
              <w:rPr>
                <w:rFonts w:ascii="Calibri" w:hAnsi="Calibri"/>
                <w:b/>
                <w:bCs/>
                <w:color w:val="000000"/>
                <w:sz w:val="18"/>
                <w:szCs w:val="18"/>
              </w:rPr>
              <w:t>803</w:t>
            </w:r>
            <w:r w:rsidR="000F486E">
              <w:rPr>
                <w:rFonts w:ascii="Calibri" w:hAnsi="Calibri"/>
                <w:b/>
                <w:bCs/>
                <w:color w:val="000000"/>
                <w:sz w:val="18"/>
                <w:szCs w:val="18"/>
              </w:rPr>
              <w:t>,</w:t>
            </w:r>
            <w:r w:rsidRPr="00BE782E">
              <w:rPr>
                <w:rFonts w:ascii="Calibri" w:hAnsi="Calibri"/>
                <w:b/>
                <w:bCs/>
                <w:color w:val="000000"/>
                <w:sz w:val="18"/>
                <w:szCs w:val="18"/>
              </w:rPr>
              <w:t>637</w:t>
            </w:r>
          </w:p>
        </w:tc>
      </w:tr>
    </w:tbl>
    <w:p w14:paraId="12D1EAB9"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12"/>
          <w:szCs w:val="12"/>
          <w:lang w:val="en-US"/>
        </w:rPr>
      </w:pPr>
    </w:p>
    <w:p w14:paraId="1A266FE2"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20"/>
          <w:szCs w:val="20"/>
          <w:lang w:val="en-US"/>
        </w:rPr>
      </w:pPr>
      <w:r w:rsidRPr="00537128">
        <w:rPr>
          <w:rFonts w:eastAsia="Times New Roman" w:cstheme="minorHAnsi"/>
          <w:bCs/>
          <w:color w:val="000000" w:themeColor="text1"/>
          <w:sz w:val="20"/>
          <w:szCs w:val="20"/>
          <w:lang w:val="en-US"/>
        </w:rPr>
        <w:t>The items with undefined maturity are included in terms over 3 years.</w:t>
      </w:r>
    </w:p>
    <w:p w14:paraId="4F9EFF2D" w14:textId="77777777" w:rsidR="00AC576E" w:rsidRPr="00537128" w:rsidRDefault="00AC576E" w:rsidP="00AC576E">
      <w:pPr>
        <w:tabs>
          <w:tab w:val="left" w:pos="8340"/>
        </w:tabs>
        <w:spacing w:after="0" w:line="240" w:lineRule="auto"/>
        <w:jc w:val="both"/>
        <w:rPr>
          <w:rFonts w:eastAsia="Times New Roman" w:cstheme="minorHAnsi"/>
          <w:bCs/>
          <w:color w:val="000000" w:themeColor="text1"/>
          <w:sz w:val="10"/>
          <w:szCs w:val="10"/>
          <w:lang w:val="en-US"/>
        </w:rPr>
      </w:pPr>
    </w:p>
    <w:p w14:paraId="21B04587" w14:textId="6EA5CBE2" w:rsidR="00AC576E" w:rsidRPr="00537128" w:rsidRDefault="00AC576E" w:rsidP="00AC576E">
      <w:pPr>
        <w:spacing w:after="0" w:line="240" w:lineRule="auto"/>
        <w:jc w:val="both"/>
        <w:rPr>
          <w:rFonts w:eastAsia="Times New Roman" w:cstheme="minorHAnsi"/>
          <w:b/>
          <w:i/>
          <w:color w:val="000000" w:themeColor="text1"/>
          <w:sz w:val="20"/>
          <w:szCs w:val="20"/>
          <w:lang w:val="en-US"/>
        </w:rPr>
      </w:pPr>
      <w:r w:rsidRPr="00537128">
        <w:rPr>
          <w:rFonts w:eastAsia="Times New Roman" w:cstheme="minorHAnsi"/>
          <w:bCs/>
          <w:color w:val="000000" w:themeColor="text1"/>
          <w:sz w:val="20"/>
          <w:szCs w:val="20"/>
          <w:lang w:val="en-US"/>
        </w:rPr>
        <w:t xml:space="preserve">* </w:t>
      </w:r>
      <w:r w:rsidRPr="00537128">
        <w:rPr>
          <w:rFonts w:eastAsia="Times New Roman" w:cstheme="minorHAnsi"/>
          <w:bCs/>
          <w:i/>
          <w:color w:val="000000" w:themeColor="text1"/>
          <w:sz w:val="20"/>
          <w:szCs w:val="20"/>
          <w:lang w:val="en-US"/>
        </w:rPr>
        <w:t xml:space="preserve">Receivables of HRK </w:t>
      </w:r>
      <w:r w:rsidR="000F486E">
        <w:rPr>
          <w:rFonts w:eastAsia="Times New Roman" w:cstheme="minorHAnsi"/>
          <w:bCs/>
          <w:i/>
          <w:color w:val="000000" w:themeColor="text1"/>
          <w:sz w:val="20"/>
          <w:szCs w:val="20"/>
          <w:lang w:val="en-US"/>
        </w:rPr>
        <w:t>18,</w:t>
      </w:r>
      <w:r w:rsidR="000F486E" w:rsidRPr="008705AE">
        <w:rPr>
          <w:rFonts w:eastAsia="Times New Roman" w:cstheme="minorHAnsi"/>
          <w:bCs/>
          <w:i/>
          <w:color w:val="000000" w:themeColor="text1"/>
          <w:sz w:val="20"/>
          <w:szCs w:val="20"/>
          <w:lang w:val="en-US"/>
        </w:rPr>
        <w:t>841</w:t>
      </w:r>
      <w:r w:rsidR="00703DBC" w:rsidRPr="009A1792">
        <w:rPr>
          <w:rFonts w:eastAsia="Times New Roman" w:cstheme="minorHAnsi"/>
          <w:bCs/>
          <w:i/>
          <w:color w:val="000000" w:themeColor="text1"/>
          <w:sz w:val="20"/>
          <w:szCs w:val="20"/>
          <w:lang w:val="en-US"/>
        </w:rPr>
        <w:t xml:space="preserve"> </w:t>
      </w:r>
      <w:r w:rsidRPr="009A1792">
        <w:rPr>
          <w:rFonts w:eastAsia="Times New Roman" w:cstheme="minorHAnsi"/>
          <w:bCs/>
          <w:i/>
          <w:color w:val="000000" w:themeColor="text1"/>
          <w:sz w:val="20"/>
          <w:szCs w:val="20"/>
          <w:lang w:val="en-US"/>
        </w:rPr>
        <w:t>thousand</w:t>
      </w:r>
      <w:r w:rsidRPr="008705AE">
        <w:rPr>
          <w:rFonts w:eastAsia="Times New Roman" w:cstheme="minorHAnsi"/>
          <w:bCs/>
          <w:i/>
          <w:color w:val="000000" w:themeColor="text1"/>
          <w:sz w:val="20"/>
          <w:szCs w:val="20"/>
          <w:lang w:val="en-US"/>
        </w:rPr>
        <w:t xml:space="preserve"> relate</w:t>
      </w:r>
      <w:r w:rsidRPr="00537128">
        <w:rPr>
          <w:rFonts w:eastAsia="Times New Roman" w:cstheme="minorHAnsi"/>
          <w:bCs/>
          <w:i/>
          <w:color w:val="000000" w:themeColor="text1"/>
          <w:sz w:val="20"/>
          <w:szCs w:val="20"/>
          <w:lang w:val="en-US"/>
        </w:rPr>
        <w:t xml:space="preserve"> to reverse REPO agreements. </w:t>
      </w:r>
    </w:p>
    <w:p w14:paraId="02682044" w14:textId="77777777" w:rsidR="00AC576E" w:rsidRPr="00537128" w:rsidRDefault="00AC576E" w:rsidP="00AC576E">
      <w:pPr>
        <w:spacing w:after="0" w:line="240" w:lineRule="auto"/>
        <w:jc w:val="both"/>
        <w:rPr>
          <w:rFonts w:eastAsia="Calibri" w:cstheme="minorHAnsi"/>
          <w:i/>
          <w:iCs/>
          <w:color w:val="000000" w:themeColor="text1"/>
          <w:sz w:val="20"/>
          <w:szCs w:val="20"/>
          <w:lang w:val="en-US"/>
        </w:rPr>
        <w:sectPr w:rsidR="00AC576E" w:rsidRPr="00537128" w:rsidSect="00712478">
          <w:pgSz w:w="11906" w:h="16838"/>
          <w:pgMar w:top="1418" w:right="1134" w:bottom="1418" w:left="1418" w:header="709" w:footer="709" w:gutter="0"/>
          <w:cols w:space="708"/>
          <w:docGrid w:linePitch="360"/>
        </w:sectPr>
      </w:pPr>
      <w:r w:rsidRPr="00537128">
        <w:rPr>
          <w:rFonts w:eastAsia="Calibri" w:cstheme="minorHAnsi"/>
          <w:i/>
          <w:iCs/>
          <w:color w:val="000000" w:themeColor="text1"/>
          <w:sz w:val="20"/>
          <w:szCs w:val="20"/>
          <w:lang w:val="en-US"/>
        </w:rPr>
        <w:t xml:space="preserve">** Accrued interest on loans not yet due is allocated to the category from 1 to 3 months. </w:t>
      </w:r>
    </w:p>
    <w:p w14:paraId="6FAA8A78" w14:textId="77777777" w:rsidR="00AC576E" w:rsidRPr="00537128" w:rsidRDefault="00AC576E" w:rsidP="00AC576E">
      <w:pPr>
        <w:spacing w:after="0" w:line="240" w:lineRule="auto"/>
        <w:jc w:val="both"/>
        <w:rPr>
          <w:rFonts w:eastAsia="Times New Roman" w:cstheme="minorHAnsi"/>
          <w:b/>
          <w:iCs/>
          <w:color w:val="000000" w:themeColor="text1"/>
          <w:sz w:val="20"/>
          <w:szCs w:val="20"/>
          <w:lang w:val="en-US"/>
        </w:rPr>
      </w:pPr>
    </w:p>
    <w:p w14:paraId="7C8F1F85" w14:textId="58F52D9E" w:rsidR="00AC576E" w:rsidRPr="00537128" w:rsidRDefault="00B357CE" w:rsidP="00AC576E">
      <w:pPr>
        <w:spacing w:after="0" w:line="240" w:lineRule="auto"/>
        <w:jc w:val="both"/>
        <w:rPr>
          <w:rFonts w:eastAsia="Times New Roman" w:cstheme="minorHAnsi"/>
          <w:b/>
          <w:bCs/>
          <w:iCs/>
          <w:color w:val="000000" w:themeColor="text1"/>
          <w:sz w:val="20"/>
          <w:szCs w:val="20"/>
          <w:lang w:val="en-US"/>
        </w:rPr>
      </w:pPr>
      <w:r w:rsidRPr="00537128">
        <w:rPr>
          <w:rFonts w:eastAsia="Times New Roman" w:cstheme="minorHAnsi"/>
          <w:b/>
          <w:bCs/>
          <w:iCs/>
          <w:color w:val="000000" w:themeColor="text1"/>
          <w:sz w:val="20"/>
          <w:szCs w:val="20"/>
          <w:lang w:val="en-US"/>
        </w:rPr>
        <w:t>2</w:t>
      </w:r>
      <w:r>
        <w:rPr>
          <w:rFonts w:eastAsia="Times New Roman" w:cstheme="minorHAnsi"/>
          <w:b/>
          <w:bCs/>
          <w:iCs/>
          <w:color w:val="000000" w:themeColor="text1"/>
          <w:sz w:val="20"/>
          <w:szCs w:val="20"/>
          <w:lang w:val="en-US"/>
        </w:rPr>
        <w:t>3</w:t>
      </w:r>
      <w:r w:rsidR="00AC576E" w:rsidRPr="00537128">
        <w:rPr>
          <w:rFonts w:eastAsia="Times New Roman" w:cstheme="minorHAnsi"/>
          <w:b/>
          <w:bCs/>
          <w:iCs/>
          <w:color w:val="000000" w:themeColor="text1"/>
          <w:sz w:val="20"/>
          <w:szCs w:val="20"/>
          <w:lang w:val="en-US"/>
        </w:rPr>
        <w:t>.</w:t>
      </w:r>
      <w:r w:rsidR="00AC576E" w:rsidRPr="00537128">
        <w:rPr>
          <w:rFonts w:eastAsia="Times New Roman" w:cstheme="minorHAnsi"/>
          <w:b/>
          <w:bCs/>
          <w:iCs/>
          <w:color w:val="000000" w:themeColor="text1"/>
          <w:sz w:val="20"/>
          <w:szCs w:val="20"/>
          <w:lang w:val="en-US"/>
        </w:rPr>
        <w:tab/>
        <w:t>Risk management (continued)</w:t>
      </w:r>
    </w:p>
    <w:p w14:paraId="19B920E3" w14:textId="77777777" w:rsidR="00AC576E" w:rsidRPr="00537128" w:rsidRDefault="00AC576E" w:rsidP="00AC576E">
      <w:pPr>
        <w:spacing w:after="0" w:line="240" w:lineRule="auto"/>
        <w:jc w:val="both"/>
        <w:rPr>
          <w:rFonts w:eastAsia="Times New Roman" w:cstheme="minorHAnsi"/>
          <w:b/>
          <w:iCs/>
          <w:color w:val="000000" w:themeColor="text1"/>
          <w:sz w:val="20"/>
          <w:szCs w:val="20"/>
          <w:lang w:val="en-US"/>
        </w:rPr>
      </w:pPr>
    </w:p>
    <w:p w14:paraId="6E2F69C5" w14:textId="50E3ECD4" w:rsidR="00AC576E" w:rsidRPr="00537128" w:rsidRDefault="00B357CE" w:rsidP="00AC576E">
      <w:pPr>
        <w:spacing w:after="0" w:line="240" w:lineRule="auto"/>
        <w:jc w:val="both"/>
        <w:rPr>
          <w:rFonts w:eastAsia="Times New Roman" w:cstheme="minorHAnsi"/>
          <w:b/>
          <w:iCs/>
          <w:color w:val="000000" w:themeColor="text1"/>
          <w:sz w:val="20"/>
          <w:szCs w:val="20"/>
          <w:lang w:val="en-US"/>
        </w:rPr>
      </w:pPr>
      <w:r w:rsidRPr="00537128">
        <w:rPr>
          <w:rFonts w:eastAsia="Times New Roman" w:cstheme="minorHAnsi"/>
          <w:b/>
          <w:iCs/>
          <w:color w:val="000000" w:themeColor="text1"/>
          <w:sz w:val="20"/>
          <w:szCs w:val="20"/>
          <w:lang w:val="en-US"/>
        </w:rPr>
        <w:t>2</w:t>
      </w:r>
      <w:r>
        <w:rPr>
          <w:rFonts w:eastAsia="Times New Roman" w:cstheme="minorHAnsi"/>
          <w:b/>
          <w:iCs/>
          <w:color w:val="000000" w:themeColor="text1"/>
          <w:sz w:val="20"/>
          <w:szCs w:val="20"/>
          <w:lang w:val="en-US"/>
        </w:rPr>
        <w:t>3</w:t>
      </w:r>
      <w:r w:rsidR="00AC576E" w:rsidRPr="00537128">
        <w:rPr>
          <w:rFonts w:eastAsia="Times New Roman" w:cstheme="minorHAnsi"/>
          <w:b/>
          <w:iCs/>
          <w:color w:val="000000" w:themeColor="text1"/>
          <w:sz w:val="20"/>
          <w:szCs w:val="20"/>
          <w:lang w:val="en-US"/>
        </w:rPr>
        <w:t xml:space="preserve">.4. </w:t>
      </w:r>
      <w:r w:rsidR="00AC576E" w:rsidRPr="00537128">
        <w:rPr>
          <w:rFonts w:eastAsia="Times New Roman" w:cstheme="minorHAnsi"/>
          <w:b/>
          <w:iCs/>
          <w:color w:val="000000" w:themeColor="text1"/>
          <w:sz w:val="20"/>
          <w:szCs w:val="20"/>
          <w:lang w:val="en-US"/>
        </w:rPr>
        <w:tab/>
        <w:t>Liquidity risk (continued)</w:t>
      </w:r>
    </w:p>
    <w:p w14:paraId="657CC294" w14:textId="7E41978E" w:rsidR="003D584A" w:rsidRPr="00537128" w:rsidRDefault="003D584A" w:rsidP="00AC576E">
      <w:pPr>
        <w:spacing w:after="0" w:line="240" w:lineRule="auto"/>
        <w:jc w:val="both"/>
        <w:rPr>
          <w:rFonts w:eastAsia="Times New Roman" w:cstheme="minorHAnsi"/>
          <w:b/>
          <w:iCs/>
          <w:color w:val="000000" w:themeColor="text1"/>
          <w:sz w:val="20"/>
          <w:szCs w:val="20"/>
          <w:lang w:val="en-US"/>
        </w:rPr>
      </w:pPr>
    </w:p>
    <w:tbl>
      <w:tblPr>
        <w:tblW w:w="5549" w:type="pct"/>
        <w:tblInd w:w="-426" w:type="dxa"/>
        <w:tblLayout w:type="fixed"/>
        <w:tblCellMar>
          <w:left w:w="120" w:type="dxa"/>
          <w:right w:w="120" w:type="dxa"/>
        </w:tblCellMar>
        <w:tblLook w:val="0000" w:firstRow="0" w:lastRow="0" w:firstColumn="0" w:lastColumn="0" w:noHBand="0" w:noVBand="0"/>
      </w:tblPr>
      <w:tblGrid>
        <w:gridCol w:w="3670"/>
        <w:gridCol w:w="1117"/>
        <w:gridCol w:w="1123"/>
        <w:gridCol w:w="1125"/>
        <w:gridCol w:w="1123"/>
        <w:gridCol w:w="1125"/>
        <w:gridCol w:w="1098"/>
      </w:tblGrid>
      <w:tr w:rsidR="003D584A" w:rsidRPr="00537128" w14:paraId="6F38C6F2" w14:textId="77777777" w:rsidTr="003D584A">
        <w:trPr>
          <w:trHeight w:hRule="exact" w:val="475"/>
        </w:trPr>
        <w:tc>
          <w:tcPr>
            <w:tcW w:w="1767" w:type="pct"/>
            <w:vAlign w:val="bottom"/>
          </w:tcPr>
          <w:p w14:paraId="2BF8A0EC"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bookmarkStart w:id="734" w:name="_Hlk68878519"/>
            <w:r w:rsidRPr="00537128">
              <w:rPr>
                <w:rFonts w:ascii="Calibri" w:eastAsia="Times New Roman" w:hAnsi="Calibri" w:cs="Arial"/>
                <w:b/>
                <w:sz w:val="18"/>
                <w:szCs w:val="18"/>
                <w:lang w:val="en-US"/>
              </w:rPr>
              <w:t>Group</w:t>
            </w:r>
          </w:p>
          <w:p w14:paraId="7C4257CB"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31 December 2020</w:t>
            </w:r>
          </w:p>
        </w:tc>
        <w:tc>
          <w:tcPr>
            <w:tcW w:w="538" w:type="pct"/>
          </w:tcPr>
          <w:p w14:paraId="182F13B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Up to 1 </w:t>
            </w:r>
          </w:p>
          <w:p w14:paraId="61131409"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w:t>
            </w:r>
          </w:p>
        </w:tc>
        <w:tc>
          <w:tcPr>
            <w:tcW w:w="541" w:type="pct"/>
          </w:tcPr>
          <w:p w14:paraId="33F499F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to 3 months </w:t>
            </w:r>
          </w:p>
        </w:tc>
        <w:tc>
          <w:tcPr>
            <w:tcW w:w="542" w:type="pct"/>
          </w:tcPr>
          <w:p w14:paraId="49C2E2B5"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months to 1 year </w:t>
            </w:r>
          </w:p>
        </w:tc>
        <w:tc>
          <w:tcPr>
            <w:tcW w:w="541" w:type="pct"/>
          </w:tcPr>
          <w:p w14:paraId="5480150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to 3</w:t>
            </w:r>
          </w:p>
          <w:p w14:paraId="50B31D6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42" w:type="pct"/>
          </w:tcPr>
          <w:p w14:paraId="027D0325"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Over 3 </w:t>
            </w:r>
          </w:p>
          <w:p w14:paraId="10EE516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29" w:type="pct"/>
          </w:tcPr>
          <w:p w14:paraId="21B671C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3D584A" w:rsidRPr="00537128" w14:paraId="555453EC" w14:textId="77777777" w:rsidTr="003D584A">
        <w:trPr>
          <w:trHeight w:hRule="exact" w:val="270"/>
        </w:trPr>
        <w:tc>
          <w:tcPr>
            <w:tcW w:w="1767" w:type="pct"/>
          </w:tcPr>
          <w:p w14:paraId="70352D51" w14:textId="77777777" w:rsidR="003D584A" w:rsidRPr="00537128" w:rsidRDefault="003D584A" w:rsidP="003D584A">
            <w:pPr>
              <w:tabs>
                <w:tab w:val="right" w:pos="1202"/>
              </w:tabs>
              <w:spacing w:after="0" w:line="220" w:lineRule="exact"/>
              <w:outlineLvl w:val="0"/>
              <w:rPr>
                <w:rFonts w:ascii="Calibri" w:eastAsia="Times New Roman" w:hAnsi="Calibri" w:cs="Arial"/>
                <w:b/>
                <w:sz w:val="18"/>
                <w:szCs w:val="18"/>
                <w:lang w:val="en-US"/>
              </w:rPr>
            </w:pPr>
          </w:p>
        </w:tc>
        <w:tc>
          <w:tcPr>
            <w:tcW w:w="538" w:type="pct"/>
          </w:tcPr>
          <w:p w14:paraId="431882E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1" w:type="pct"/>
          </w:tcPr>
          <w:p w14:paraId="1E63736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2" w:type="pct"/>
          </w:tcPr>
          <w:p w14:paraId="684DE2F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1" w:type="pct"/>
          </w:tcPr>
          <w:p w14:paraId="0F092DA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42" w:type="pct"/>
          </w:tcPr>
          <w:p w14:paraId="6E29D05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29" w:type="pct"/>
          </w:tcPr>
          <w:p w14:paraId="552A5D91"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r>
      <w:tr w:rsidR="003D584A" w:rsidRPr="00537128" w14:paraId="17720E52" w14:textId="77777777" w:rsidTr="003D584A">
        <w:trPr>
          <w:trHeight w:hRule="exact" w:val="270"/>
        </w:trPr>
        <w:tc>
          <w:tcPr>
            <w:tcW w:w="1767" w:type="pct"/>
            <w:vAlign w:val="center"/>
          </w:tcPr>
          <w:p w14:paraId="1F24732E" w14:textId="77777777" w:rsidR="003D584A" w:rsidRPr="00537128" w:rsidRDefault="003D584A" w:rsidP="003D584A">
            <w:pPr>
              <w:tabs>
                <w:tab w:val="right" w:pos="1202"/>
              </w:tabs>
              <w:spacing w:after="0" w:line="22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Assets </w:t>
            </w:r>
          </w:p>
        </w:tc>
        <w:tc>
          <w:tcPr>
            <w:tcW w:w="538" w:type="pct"/>
            <w:vAlign w:val="bottom"/>
          </w:tcPr>
          <w:p w14:paraId="54637B82"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0786153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3DE9143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31BA042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483F565E"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40E11F1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bCs/>
                <w:spacing w:val="-2"/>
                <w:sz w:val="18"/>
                <w:szCs w:val="18"/>
                <w:lang w:val="en-US"/>
              </w:rPr>
            </w:pPr>
          </w:p>
        </w:tc>
      </w:tr>
      <w:tr w:rsidR="003D584A" w:rsidRPr="00537128" w14:paraId="17EA8476" w14:textId="77777777" w:rsidTr="003D584A">
        <w:trPr>
          <w:trHeight w:hRule="exact" w:val="270"/>
        </w:trPr>
        <w:tc>
          <w:tcPr>
            <w:tcW w:w="1767" w:type="pct"/>
            <w:vAlign w:val="bottom"/>
          </w:tcPr>
          <w:p w14:paraId="0D9C2148"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Cash on hand and current accounts with banks </w:t>
            </w:r>
          </w:p>
        </w:tc>
        <w:tc>
          <w:tcPr>
            <w:tcW w:w="538" w:type="pct"/>
            <w:tcBorders>
              <w:top w:val="nil"/>
              <w:left w:val="nil"/>
              <w:bottom w:val="nil"/>
              <w:right w:val="nil"/>
            </w:tcBorders>
            <w:shd w:val="clear" w:color="auto" w:fill="auto"/>
            <w:vAlign w:val="bottom"/>
          </w:tcPr>
          <w:p w14:paraId="39B5713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1,659,116 </w:t>
            </w:r>
          </w:p>
        </w:tc>
        <w:tc>
          <w:tcPr>
            <w:tcW w:w="541" w:type="pct"/>
            <w:tcBorders>
              <w:top w:val="nil"/>
              <w:left w:val="nil"/>
              <w:bottom w:val="nil"/>
              <w:right w:val="nil"/>
            </w:tcBorders>
            <w:shd w:val="clear" w:color="auto" w:fill="auto"/>
            <w:vAlign w:val="bottom"/>
          </w:tcPr>
          <w:p w14:paraId="00C43AD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031151D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4A7DB73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53EAA5F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6BEDABF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1,659,116 </w:t>
            </w:r>
          </w:p>
        </w:tc>
      </w:tr>
      <w:tr w:rsidR="003D584A" w:rsidRPr="00537128" w14:paraId="2D039E11" w14:textId="77777777" w:rsidTr="003D584A">
        <w:trPr>
          <w:trHeight w:hRule="exact" w:val="270"/>
        </w:trPr>
        <w:tc>
          <w:tcPr>
            <w:tcW w:w="1767" w:type="pct"/>
            <w:vAlign w:val="bottom"/>
          </w:tcPr>
          <w:p w14:paraId="1AE86E06"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Deposits with other banks</w:t>
            </w:r>
          </w:p>
        </w:tc>
        <w:tc>
          <w:tcPr>
            <w:tcW w:w="538" w:type="pct"/>
            <w:tcBorders>
              <w:top w:val="nil"/>
              <w:left w:val="nil"/>
              <w:bottom w:val="nil"/>
              <w:right w:val="nil"/>
            </w:tcBorders>
            <w:shd w:val="clear" w:color="auto" w:fill="auto"/>
            <w:vAlign w:val="bottom"/>
          </w:tcPr>
          <w:p w14:paraId="61D196C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58 </w:t>
            </w:r>
          </w:p>
        </w:tc>
        <w:tc>
          <w:tcPr>
            <w:tcW w:w="541" w:type="pct"/>
            <w:tcBorders>
              <w:top w:val="nil"/>
              <w:left w:val="nil"/>
              <w:bottom w:val="nil"/>
              <w:right w:val="nil"/>
            </w:tcBorders>
            <w:shd w:val="clear" w:color="auto" w:fill="auto"/>
            <w:vAlign w:val="bottom"/>
          </w:tcPr>
          <w:p w14:paraId="4092056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3CE6AB6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784A0D2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BE71AE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7,279 </w:t>
            </w:r>
          </w:p>
        </w:tc>
        <w:tc>
          <w:tcPr>
            <w:tcW w:w="529" w:type="pct"/>
            <w:tcBorders>
              <w:top w:val="nil"/>
              <w:left w:val="nil"/>
              <w:bottom w:val="nil"/>
              <w:right w:val="nil"/>
            </w:tcBorders>
            <w:shd w:val="clear" w:color="auto" w:fill="auto"/>
            <w:vAlign w:val="bottom"/>
          </w:tcPr>
          <w:p w14:paraId="7C0027C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7,337 </w:t>
            </w:r>
          </w:p>
        </w:tc>
      </w:tr>
      <w:tr w:rsidR="003D584A" w:rsidRPr="00537128" w14:paraId="4BD04B97" w14:textId="77777777" w:rsidTr="003D584A">
        <w:trPr>
          <w:trHeight w:hRule="exact" w:val="270"/>
        </w:trPr>
        <w:tc>
          <w:tcPr>
            <w:tcW w:w="1767" w:type="pct"/>
            <w:vAlign w:val="bottom"/>
          </w:tcPr>
          <w:p w14:paraId="7ED3CDCF"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financial institutions*</w:t>
            </w:r>
          </w:p>
        </w:tc>
        <w:tc>
          <w:tcPr>
            <w:tcW w:w="538" w:type="pct"/>
            <w:tcBorders>
              <w:top w:val="nil"/>
              <w:left w:val="nil"/>
              <w:bottom w:val="nil"/>
              <w:right w:val="nil"/>
            </w:tcBorders>
            <w:shd w:val="clear" w:color="auto" w:fill="auto"/>
            <w:vAlign w:val="bottom"/>
          </w:tcPr>
          <w:p w14:paraId="1E8B840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140,541 </w:t>
            </w:r>
          </w:p>
        </w:tc>
        <w:tc>
          <w:tcPr>
            <w:tcW w:w="541" w:type="pct"/>
            <w:tcBorders>
              <w:top w:val="nil"/>
              <w:left w:val="nil"/>
              <w:bottom w:val="nil"/>
              <w:right w:val="nil"/>
            </w:tcBorders>
            <w:shd w:val="clear" w:color="auto" w:fill="auto"/>
            <w:vAlign w:val="bottom"/>
          </w:tcPr>
          <w:p w14:paraId="69549D8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386,838 </w:t>
            </w:r>
          </w:p>
        </w:tc>
        <w:tc>
          <w:tcPr>
            <w:tcW w:w="542" w:type="pct"/>
            <w:tcBorders>
              <w:top w:val="nil"/>
              <w:left w:val="nil"/>
              <w:bottom w:val="nil"/>
              <w:right w:val="nil"/>
            </w:tcBorders>
            <w:shd w:val="clear" w:color="auto" w:fill="auto"/>
            <w:vAlign w:val="bottom"/>
          </w:tcPr>
          <w:p w14:paraId="6E2C9C4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1,131,004 </w:t>
            </w:r>
          </w:p>
        </w:tc>
        <w:tc>
          <w:tcPr>
            <w:tcW w:w="541" w:type="pct"/>
            <w:tcBorders>
              <w:top w:val="nil"/>
              <w:left w:val="nil"/>
              <w:bottom w:val="nil"/>
              <w:right w:val="nil"/>
            </w:tcBorders>
            <w:shd w:val="clear" w:color="auto" w:fill="auto"/>
            <w:vAlign w:val="bottom"/>
          </w:tcPr>
          <w:p w14:paraId="40747E9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2,330,714 </w:t>
            </w:r>
          </w:p>
        </w:tc>
        <w:tc>
          <w:tcPr>
            <w:tcW w:w="542" w:type="pct"/>
            <w:tcBorders>
              <w:top w:val="nil"/>
              <w:left w:val="nil"/>
              <w:bottom w:val="nil"/>
              <w:right w:val="nil"/>
            </w:tcBorders>
            <w:shd w:val="clear" w:color="auto" w:fill="auto"/>
            <w:vAlign w:val="bottom"/>
          </w:tcPr>
          <w:p w14:paraId="5029AAF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4,853,483 </w:t>
            </w:r>
          </w:p>
        </w:tc>
        <w:tc>
          <w:tcPr>
            <w:tcW w:w="529" w:type="pct"/>
            <w:tcBorders>
              <w:top w:val="nil"/>
              <w:left w:val="nil"/>
              <w:bottom w:val="nil"/>
              <w:right w:val="nil"/>
            </w:tcBorders>
            <w:shd w:val="clear" w:color="auto" w:fill="auto"/>
            <w:vAlign w:val="bottom"/>
          </w:tcPr>
          <w:p w14:paraId="698FC6F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8,842,580 </w:t>
            </w:r>
          </w:p>
        </w:tc>
      </w:tr>
      <w:tr w:rsidR="003D584A" w:rsidRPr="00537128" w14:paraId="3331AEBC" w14:textId="77777777" w:rsidTr="003D584A">
        <w:trPr>
          <w:trHeight w:hRule="exact" w:val="270"/>
        </w:trPr>
        <w:tc>
          <w:tcPr>
            <w:tcW w:w="1767" w:type="pct"/>
            <w:vAlign w:val="bottom"/>
          </w:tcPr>
          <w:p w14:paraId="10F0CE9A"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other customers</w:t>
            </w:r>
          </w:p>
        </w:tc>
        <w:tc>
          <w:tcPr>
            <w:tcW w:w="538" w:type="pct"/>
            <w:tcBorders>
              <w:top w:val="nil"/>
              <w:left w:val="nil"/>
              <w:bottom w:val="nil"/>
              <w:right w:val="nil"/>
            </w:tcBorders>
            <w:shd w:val="clear" w:color="auto" w:fill="auto"/>
            <w:vAlign w:val="bottom"/>
          </w:tcPr>
          <w:p w14:paraId="0132AF4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1,773,535 </w:t>
            </w:r>
          </w:p>
        </w:tc>
        <w:tc>
          <w:tcPr>
            <w:tcW w:w="541" w:type="pct"/>
            <w:tcBorders>
              <w:top w:val="nil"/>
              <w:left w:val="nil"/>
              <w:bottom w:val="nil"/>
              <w:right w:val="nil"/>
            </w:tcBorders>
            <w:shd w:val="clear" w:color="auto" w:fill="auto"/>
            <w:vAlign w:val="bottom"/>
          </w:tcPr>
          <w:p w14:paraId="107A2B2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266,248 </w:t>
            </w:r>
          </w:p>
        </w:tc>
        <w:tc>
          <w:tcPr>
            <w:tcW w:w="542" w:type="pct"/>
            <w:tcBorders>
              <w:top w:val="nil"/>
              <w:left w:val="nil"/>
              <w:bottom w:val="nil"/>
              <w:right w:val="nil"/>
            </w:tcBorders>
            <w:shd w:val="clear" w:color="auto" w:fill="auto"/>
            <w:vAlign w:val="bottom"/>
          </w:tcPr>
          <w:p w14:paraId="39D554A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1,120,651 </w:t>
            </w:r>
          </w:p>
        </w:tc>
        <w:tc>
          <w:tcPr>
            <w:tcW w:w="541" w:type="pct"/>
            <w:tcBorders>
              <w:top w:val="nil"/>
              <w:left w:val="nil"/>
              <w:bottom w:val="nil"/>
              <w:right w:val="nil"/>
            </w:tcBorders>
            <w:shd w:val="clear" w:color="auto" w:fill="auto"/>
            <w:vAlign w:val="bottom"/>
          </w:tcPr>
          <w:p w14:paraId="481D4A7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2,605,303 </w:t>
            </w:r>
          </w:p>
        </w:tc>
        <w:tc>
          <w:tcPr>
            <w:tcW w:w="542" w:type="pct"/>
            <w:tcBorders>
              <w:top w:val="nil"/>
              <w:left w:val="nil"/>
              <w:bottom w:val="nil"/>
              <w:right w:val="nil"/>
            </w:tcBorders>
            <w:shd w:val="clear" w:color="auto" w:fill="auto"/>
            <w:vAlign w:val="bottom"/>
          </w:tcPr>
          <w:p w14:paraId="26BEBDC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9,030,442 </w:t>
            </w:r>
          </w:p>
        </w:tc>
        <w:tc>
          <w:tcPr>
            <w:tcW w:w="529" w:type="pct"/>
            <w:tcBorders>
              <w:top w:val="nil"/>
              <w:left w:val="nil"/>
              <w:bottom w:val="nil"/>
              <w:right w:val="nil"/>
            </w:tcBorders>
            <w:shd w:val="clear" w:color="auto" w:fill="auto"/>
            <w:vAlign w:val="bottom"/>
          </w:tcPr>
          <w:p w14:paraId="7E84440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14,796,179 </w:t>
            </w:r>
          </w:p>
        </w:tc>
      </w:tr>
      <w:tr w:rsidR="003D584A" w:rsidRPr="00537128" w14:paraId="260ECBBC" w14:textId="77777777" w:rsidTr="003D584A">
        <w:trPr>
          <w:trHeight w:hRule="exact" w:val="411"/>
        </w:trPr>
        <w:tc>
          <w:tcPr>
            <w:tcW w:w="1767" w:type="pct"/>
          </w:tcPr>
          <w:p w14:paraId="14092A28"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profit or loss</w:t>
            </w:r>
          </w:p>
        </w:tc>
        <w:tc>
          <w:tcPr>
            <w:tcW w:w="538" w:type="pct"/>
            <w:tcBorders>
              <w:top w:val="nil"/>
              <w:left w:val="nil"/>
              <w:bottom w:val="nil"/>
              <w:right w:val="nil"/>
            </w:tcBorders>
            <w:shd w:val="clear" w:color="auto" w:fill="auto"/>
            <w:vAlign w:val="bottom"/>
          </w:tcPr>
          <w:p w14:paraId="3EA2FB6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189,098 </w:t>
            </w:r>
          </w:p>
        </w:tc>
        <w:tc>
          <w:tcPr>
            <w:tcW w:w="541" w:type="pct"/>
            <w:tcBorders>
              <w:top w:val="nil"/>
              <w:left w:val="nil"/>
              <w:bottom w:val="nil"/>
              <w:right w:val="nil"/>
            </w:tcBorders>
            <w:shd w:val="clear" w:color="auto" w:fill="auto"/>
            <w:vAlign w:val="bottom"/>
          </w:tcPr>
          <w:p w14:paraId="0D94559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0EA48FA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5A2693B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4FD9BD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2,658 </w:t>
            </w:r>
          </w:p>
        </w:tc>
        <w:tc>
          <w:tcPr>
            <w:tcW w:w="529" w:type="pct"/>
            <w:tcBorders>
              <w:top w:val="nil"/>
              <w:left w:val="nil"/>
              <w:bottom w:val="nil"/>
              <w:right w:val="nil"/>
            </w:tcBorders>
            <w:shd w:val="clear" w:color="auto" w:fill="auto"/>
            <w:vAlign w:val="bottom"/>
          </w:tcPr>
          <w:p w14:paraId="6051329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191,756 </w:t>
            </w:r>
          </w:p>
        </w:tc>
      </w:tr>
      <w:tr w:rsidR="003D584A" w:rsidRPr="00537128" w14:paraId="1D28350A" w14:textId="77777777" w:rsidTr="003D584A">
        <w:trPr>
          <w:trHeight w:hRule="exact" w:val="401"/>
        </w:trPr>
        <w:tc>
          <w:tcPr>
            <w:tcW w:w="1767" w:type="pct"/>
          </w:tcPr>
          <w:p w14:paraId="20AAAEF6"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other comprehensive income</w:t>
            </w:r>
          </w:p>
        </w:tc>
        <w:tc>
          <w:tcPr>
            <w:tcW w:w="538" w:type="pct"/>
            <w:tcBorders>
              <w:top w:val="nil"/>
              <w:left w:val="nil"/>
              <w:bottom w:val="nil"/>
              <w:right w:val="nil"/>
            </w:tcBorders>
            <w:shd w:val="clear" w:color="auto" w:fill="auto"/>
            <w:vAlign w:val="bottom"/>
          </w:tcPr>
          <w:p w14:paraId="4F06C7AB"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3,088,069 </w:t>
            </w:r>
          </w:p>
        </w:tc>
        <w:tc>
          <w:tcPr>
            <w:tcW w:w="541" w:type="pct"/>
            <w:tcBorders>
              <w:top w:val="nil"/>
              <w:left w:val="nil"/>
              <w:bottom w:val="nil"/>
              <w:right w:val="nil"/>
            </w:tcBorders>
            <w:shd w:val="clear" w:color="auto" w:fill="auto"/>
            <w:vAlign w:val="bottom"/>
          </w:tcPr>
          <w:p w14:paraId="5226BCB8"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17,669 </w:t>
            </w:r>
          </w:p>
        </w:tc>
        <w:tc>
          <w:tcPr>
            <w:tcW w:w="542" w:type="pct"/>
            <w:tcBorders>
              <w:top w:val="nil"/>
              <w:left w:val="nil"/>
              <w:bottom w:val="nil"/>
              <w:right w:val="nil"/>
            </w:tcBorders>
            <w:shd w:val="clear" w:color="auto" w:fill="auto"/>
            <w:vAlign w:val="bottom"/>
          </w:tcPr>
          <w:p w14:paraId="3322B144"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26 </w:t>
            </w:r>
          </w:p>
        </w:tc>
        <w:tc>
          <w:tcPr>
            <w:tcW w:w="541" w:type="pct"/>
            <w:tcBorders>
              <w:top w:val="nil"/>
              <w:left w:val="nil"/>
              <w:bottom w:val="nil"/>
              <w:right w:val="nil"/>
            </w:tcBorders>
            <w:shd w:val="clear" w:color="auto" w:fill="auto"/>
            <w:vAlign w:val="bottom"/>
          </w:tcPr>
          <w:p w14:paraId="54F7500C"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EC6CE1A"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1BDD8AF2"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3,105,764 </w:t>
            </w:r>
          </w:p>
        </w:tc>
      </w:tr>
      <w:tr w:rsidR="003D584A" w:rsidRPr="00537128" w14:paraId="275A57B7" w14:textId="77777777" w:rsidTr="003D584A">
        <w:trPr>
          <w:trHeight w:hRule="exact" w:val="417"/>
        </w:trPr>
        <w:tc>
          <w:tcPr>
            <w:tcW w:w="1767" w:type="pct"/>
            <w:vAlign w:val="bottom"/>
          </w:tcPr>
          <w:p w14:paraId="2A879348"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38" w:type="pct"/>
            <w:tcBorders>
              <w:top w:val="nil"/>
              <w:left w:val="nil"/>
              <w:right w:val="nil"/>
            </w:tcBorders>
            <w:shd w:val="clear" w:color="auto" w:fill="auto"/>
            <w:vAlign w:val="bottom"/>
          </w:tcPr>
          <w:p w14:paraId="2E29F20C"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right w:val="nil"/>
            </w:tcBorders>
            <w:shd w:val="clear" w:color="auto" w:fill="auto"/>
            <w:vAlign w:val="bottom"/>
          </w:tcPr>
          <w:p w14:paraId="1A377560"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5C9EB47F"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right w:val="nil"/>
            </w:tcBorders>
            <w:shd w:val="clear" w:color="auto" w:fill="auto"/>
            <w:vAlign w:val="bottom"/>
          </w:tcPr>
          <w:p w14:paraId="4F7F570F"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633BBC01"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46,448 </w:t>
            </w:r>
          </w:p>
        </w:tc>
        <w:tc>
          <w:tcPr>
            <w:tcW w:w="529" w:type="pct"/>
            <w:tcBorders>
              <w:top w:val="nil"/>
              <w:left w:val="nil"/>
              <w:right w:val="nil"/>
            </w:tcBorders>
            <w:shd w:val="clear" w:color="auto" w:fill="auto"/>
            <w:vAlign w:val="bottom"/>
          </w:tcPr>
          <w:p w14:paraId="05A85F3D"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46,448 </w:t>
            </w:r>
          </w:p>
        </w:tc>
      </w:tr>
      <w:tr w:rsidR="003D584A" w:rsidRPr="00537128" w14:paraId="7A7C2230" w14:textId="77777777" w:rsidTr="003D584A">
        <w:trPr>
          <w:trHeight w:hRule="exact" w:val="270"/>
        </w:trPr>
        <w:tc>
          <w:tcPr>
            <w:tcW w:w="1767" w:type="pct"/>
            <w:vAlign w:val="bottom"/>
          </w:tcPr>
          <w:p w14:paraId="4FE3D5EE"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38" w:type="pct"/>
            <w:tcBorders>
              <w:top w:val="nil"/>
              <w:left w:val="nil"/>
              <w:right w:val="nil"/>
            </w:tcBorders>
            <w:shd w:val="clear" w:color="auto" w:fill="auto"/>
            <w:vAlign w:val="bottom"/>
          </w:tcPr>
          <w:p w14:paraId="7292EC1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2,044 </w:t>
            </w:r>
          </w:p>
        </w:tc>
        <w:tc>
          <w:tcPr>
            <w:tcW w:w="541" w:type="pct"/>
            <w:tcBorders>
              <w:top w:val="nil"/>
              <w:left w:val="nil"/>
              <w:right w:val="nil"/>
            </w:tcBorders>
            <w:shd w:val="clear" w:color="auto" w:fill="auto"/>
            <w:vAlign w:val="bottom"/>
          </w:tcPr>
          <w:p w14:paraId="097920E1"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right w:val="nil"/>
            </w:tcBorders>
            <w:shd w:val="clear" w:color="auto" w:fill="auto"/>
            <w:vAlign w:val="bottom"/>
          </w:tcPr>
          <w:p w14:paraId="06EF1376"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841 </w:t>
            </w:r>
          </w:p>
        </w:tc>
        <w:tc>
          <w:tcPr>
            <w:tcW w:w="541" w:type="pct"/>
            <w:tcBorders>
              <w:top w:val="nil"/>
              <w:left w:val="nil"/>
              <w:right w:val="nil"/>
            </w:tcBorders>
            <w:shd w:val="clear" w:color="auto" w:fill="auto"/>
            <w:vAlign w:val="bottom"/>
          </w:tcPr>
          <w:p w14:paraId="1CCA406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18,467 </w:t>
            </w:r>
          </w:p>
        </w:tc>
        <w:tc>
          <w:tcPr>
            <w:tcW w:w="542" w:type="pct"/>
            <w:tcBorders>
              <w:top w:val="nil"/>
              <w:left w:val="nil"/>
              <w:right w:val="nil"/>
            </w:tcBorders>
            <w:shd w:val="clear" w:color="auto" w:fill="auto"/>
            <w:vAlign w:val="bottom"/>
          </w:tcPr>
          <w:p w14:paraId="16167609"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3,870 </w:t>
            </w:r>
          </w:p>
        </w:tc>
        <w:tc>
          <w:tcPr>
            <w:tcW w:w="529" w:type="pct"/>
            <w:tcBorders>
              <w:top w:val="nil"/>
              <w:left w:val="nil"/>
              <w:right w:val="nil"/>
            </w:tcBorders>
            <w:shd w:val="clear" w:color="auto" w:fill="auto"/>
            <w:vAlign w:val="bottom"/>
          </w:tcPr>
          <w:p w14:paraId="76BAE1FA"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25,222 </w:t>
            </w:r>
          </w:p>
        </w:tc>
      </w:tr>
      <w:tr w:rsidR="003D584A" w:rsidRPr="00537128" w14:paraId="0E76292D" w14:textId="77777777" w:rsidTr="003D584A">
        <w:trPr>
          <w:trHeight w:hRule="exact" w:val="270"/>
        </w:trPr>
        <w:tc>
          <w:tcPr>
            <w:tcW w:w="1767" w:type="pct"/>
            <w:vAlign w:val="bottom"/>
          </w:tcPr>
          <w:p w14:paraId="07387AB6"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Other assets</w:t>
            </w:r>
          </w:p>
        </w:tc>
        <w:tc>
          <w:tcPr>
            <w:tcW w:w="538" w:type="pct"/>
            <w:tcBorders>
              <w:left w:val="nil"/>
              <w:bottom w:val="single" w:sz="8" w:space="0" w:color="auto"/>
              <w:right w:val="nil"/>
            </w:tcBorders>
            <w:shd w:val="clear" w:color="auto" w:fill="auto"/>
            <w:vAlign w:val="bottom"/>
          </w:tcPr>
          <w:p w14:paraId="1CC8418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6,838 </w:t>
            </w:r>
          </w:p>
        </w:tc>
        <w:tc>
          <w:tcPr>
            <w:tcW w:w="541" w:type="pct"/>
            <w:tcBorders>
              <w:left w:val="nil"/>
              <w:bottom w:val="single" w:sz="8" w:space="0" w:color="auto"/>
              <w:right w:val="nil"/>
            </w:tcBorders>
            <w:shd w:val="clear" w:color="auto" w:fill="auto"/>
            <w:vAlign w:val="bottom"/>
          </w:tcPr>
          <w:p w14:paraId="4987A938"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2,061 </w:t>
            </w:r>
          </w:p>
        </w:tc>
        <w:tc>
          <w:tcPr>
            <w:tcW w:w="542" w:type="pct"/>
            <w:tcBorders>
              <w:left w:val="nil"/>
              <w:bottom w:val="single" w:sz="8" w:space="0" w:color="auto"/>
              <w:right w:val="nil"/>
            </w:tcBorders>
            <w:shd w:val="clear" w:color="auto" w:fill="auto"/>
            <w:vAlign w:val="bottom"/>
          </w:tcPr>
          <w:p w14:paraId="7473B1DE"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18,939 </w:t>
            </w:r>
          </w:p>
        </w:tc>
        <w:tc>
          <w:tcPr>
            <w:tcW w:w="541" w:type="pct"/>
            <w:tcBorders>
              <w:left w:val="nil"/>
              <w:bottom w:val="single" w:sz="8" w:space="0" w:color="auto"/>
              <w:right w:val="nil"/>
            </w:tcBorders>
            <w:shd w:val="clear" w:color="auto" w:fill="auto"/>
            <w:vAlign w:val="bottom"/>
          </w:tcPr>
          <w:p w14:paraId="157B7A67"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3,626 </w:t>
            </w:r>
          </w:p>
        </w:tc>
        <w:tc>
          <w:tcPr>
            <w:tcW w:w="542" w:type="pct"/>
            <w:tcBorders>
              <w:left w:val="nil"/>
              <w:bottom w:val="single" w:sz="8" w:space="0" w:color="auto"/>
              <w:right w:val="nil"/>
            </w:tcBorders>
            <w:shd w:val="clear" w:color="auto" w:fill="auto"/>
            <w:vAlign w:val="bottom"/>
          </w:tcPr>
          <w:p w14:paraId="3D13727F"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676 </w:t>
            </w:r>
          </w:p>
        </w:tc>
        <w:tc>
          <w:tcPr>
            <w:tcW w:w="529" w:type="pct"/>
            <w:tcBorders>
              <w:left w:val="nil"/>
              <w:bottom w:val="nil"/>
              <w:right w:val="nil"/>
            </w:tcBorders>
            <w:shd w:val="clear" w:color="auto" w:fill="auto"/>
            <w:vAlign w:val="bottom"/>
          </w:tcPr>
          <w:p w14:paraId="2E1C4B01" w14:textId="77777777" w:rsidR="003D584A" w:rsidRPr="00537128" w:rsidRDefault="003D584A" w:rsidP="003D584A">
            <w:pPr>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32,140 </w:t>
            </w:r>
          </w:p>
        </w:tc>
      </w:tr>
      <w:tr w:rsidR="003D584A" w:rsidRPr="00537128" w14:paraId="16207B92" w14:textId="77777777" w:rsidTr="009A1792">
        <w:trPr>
          <w:trHeight w:val="284"/>
        </w:trPr>
        <w:tc>
          <w:tcPr>
            <w:tcW w:w="1767" w:type="pct"/>
            <w:vAlign w:val="bottom"/>
          </w:tcPr>
          <w:p w14:paraId="66166595"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assets </w:t>
            </w:r>
          </w:p>
        </w:tc>
        <w:tc>
          <w:tcPr>
            <w:tcW w:w="538" w:type="pct"/>
            <w:tcBorders>
              <w:top w:val="nil"/>
              <w:left w:val="nil"/>
              <w:bottom w:val="single" w:sz="8" w:space="0" w:color="auto"/>
              <w:right w:val="nil"/>
            </w:tcBorders>
            <w:shd w:val="clear" w:color="auto" w:fill="auto"/>
            <w:vAlign w:val="bottom"/>
          </w:tcPr>
          <w:p w14:paraId="0443F4DA"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6,859,299 </w:t>
            </w:r>
          </w:p>
        </w:tc>
        <w:tc>
          <w:tcPr>
            <w:tcW w:w="541" w:type="pct"/>
            <w:tcBorders>
              <w:top w:val="nil"/>
              <w:left w:val="nil"/>
              <w:bottom w:val="single" w:sz="8" w:space="0" w:color="auto"/>
              <w:right w:val="nil"/>
            </w:tcBorders>
            <w:shd w:val="clear" w:color="auto" w:fill="auto"/>
            <w:vAlign w:val="bottom"/>
          </w:tcPr>
          <w:p w14:paraId="3E14FC01"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672,816 </w:t>
            </w:r>
          </w:p>
        </w:tc>
        <w:tc>
          <w:tcPr>
            <w:tcW w:w="542" w:type="pct"/>
            <w:tcBorders>
              <w:top w:val="nil"/>
              <w:left w:val="nil"/>
              <w:bottom w:val="single" w:sz="8" w:space="0" w:color="auto"/>
              <w:right w:val="nil"/>
            </w:tcBorders>
            <w:shd w:val="clear" w:color="auto" w:fill="auto"/>
            <w:vAlign w:val="bottom"/>
          </w:tcPr>
          <w:p w14:paraId="46147DAB"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2,271,461 </w:t>
            </w:r>
          </w:p>
        </w:tc>
        <w:tc>
          <w:tcPr>
            <w:tcW w:w="541" w:type="pct"/>
            <w:tcBorders>
              <w:top w:val="nil"/>
              <w:left w:val="nil"/>
              <w:bottom w:val="single" w:sz="8" w:space="0" w:color="auto"/>
              <w:right w:val="nil"/>
            </w:tcBorders>
            <w:shd w:val="clear" w:color="auto" w:fill="auto"/>
            <w:vAlign w:val="bottom"/>
          </w:tcPr>
          <w:p w14:paraId="1B25D1A7"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4,958,110 </w:t>
            </w:r>
          </w:p>
        </w:tc>
        <w:tc>
          <w:tcPr>
            <w:tcW w:w="542" w:type="pct"/>
            <w:tcBorders>
              <w:top w:val="nil"/>
              <w:left w:val="nil"/>
              <w:bottom w:val="single" w:sz="8" w:space="0" w:color="auto"/>
              <w:right w:val="nil"/>
            </w:tcBorders>
            <w:shd w:val="clear" w:color="auto" w:fill="auto"/>
            <w:vAlign w:val="bottom"/>
          </w:tcPr>
          <w:p w14:paraId="14E8C6EB"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 13,944,856 </w:t>
            </w:r>
          </w:p>
        </w:tc>
        <w:tc>
          <w:tcPr>
            <w:tcW w:w="529" w:type="pct"/>
            <w:tcBorders>
              <w:top w:val="single" w:sz="8" w:space="0" w:color="auto"/>
              <w:left w:val="nil"/>
              <w:bottom w:val="single" w:sz="8" w:space="0" w:color="auto"/>
              <w:right w:val="nil"/>
            </w:tcBorders>
            <w:shd w:val="clear" w:color="auto" w:fill="auto"/>
            <w:vAlign w:val="bottom"/>
          </w:tcPr>
          <w:p w14:paraId="4123D148" w14:textId="77777777" w:rsidR="003D584A" w:rsidRPr="00537128" w:rsidRDefault="003D584A" w:rsidP="003D584A">
            <w:pPr>
              <w:spacing w:after="0" w:line="240" w:lineRule="exact"/>
              <w:jc w:val="right"/>
              <w:outlineLvl w:val="0"/>
              <w:rPr>
                <w:rFonts w:ascii="Calibri" w:eastAsia="Calibri" w:hAnsi="Calibri" w:cs="Arial"/>
                <w:b/>
                <w:bCs/>
                <w:color w:val="000000"/>
                <w:sz w:val="18"/>
                <w:szCs w:val="18"/>
                <w:lang w:val="en-US" w:eastAsia="hr-HR"/>
              </w:rPr>
            </w:pPr>
            <w:r w:rsidRPr="00537128">
              <w:rPr>
                <w:rFonts w:ascii="Calibri" w:eastAsia="Times New Roman" w:hAnsi="Calibri" w:cs="Times New Roman"/>
                <w:b/>
                <w:bCs/>
                <w:color w:val="000000"/>
                <w:sz w:val="18"/>
                <w:szCs w:val="18"/>
                <w:lang w:val="en-US"/>
              </w:rPr>
              <w:t xml:space="preserve">28,706,542 </w:t>
            </w:r>
          </w:p>
        </w:tc>
      </w:tr>
      <w:tr w:rsidR="003D584A" w:rsidRPr="00537128" w14:paraId="2200AFD2" w14:textId="77777777" w:rsidTr="003D584A">
        <w:trPr>
          <w:trHeight w:hRule="exact" w:val="270"/>
        </w:trPr>
        <w:tc>
          <w:tcPr>
            <w:tcW w:w="1767" w:type="pct"/>
            <w:vAlign w:val="bottom"/>
          </w:tcPr>
          <w:p w14:paraId="77313D4B"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p>
        </w:tc>
        <w:tc>
          <w:tcPr>
            <w:tcW w:w="538" w:type="pct"/>
            <w:tcBorders>
              <w:top w:val="single" w:sz="12" w:space="0" w:color="auto"/>
            </w:tcBorders>
            <w:vAlign w:val="bottom"/>
          </w:tcPr>
          <w:p w14:paraId="37095B5C"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7D02AEA9"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6AF38C38"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tcBorders>
            <w:vAlign w:val="bottom"/>
          </w:tcPr>
          <w:p w14:paraId="1C571FE1"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tcBorders>
            <w:vAlign w:val="bottom"/>
          </w:tcPr>
          <w:p w14:paraId="556EC4FE"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tcBorders>
            <w:vAlign w:val="bottom"/>
          </w:tcPr>
          <w:p w14:paraId="15881E57" w14:textId="77777777" w:rsidR="003D584A" w:rsidRPr="00537128" w:rsidRDefault="003D584A" w:rsidP="003D584A">
            <w:pPr>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4508A643" w14:textId="77777777" w:rsidTr="003D584A">
        <w:trPr>
          <w:trHeight w:hRule="exact" w:val="270"/>
        </w:trPr>
        <w:tc>
          <w:tcPr>
            <w:tcW w:w="1767" w:type="pct"/>
            <w:vAlign w:val="bottom"/>
          </w:tcPr>
          <w:p w14:paraId="0F65D852"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Liabilities</w:t>
            </w:r>
          </w:p>
        </w:tc>
        <w:tc>
          <w:tcPr>
            <w:tcW w:w="538" w:type="pct"/>
            <w:vAlign w:val="bottom"/>
          </w:tcPr>
          <w:p w14:paraId="51286AC6"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695157C"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7065EA92"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1" w:type="pct"/>
            <w:vAlign w:val="bottom"/>
          </w:tcPr>
          <w:p w14:paraId="10E4C98B"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42" w:type="pct"/>
            <w:vAlign w:val="bottom"/>
          </w:tcPr>
          <w:p w14:paraId="34149F8E" w14:textId="77777777" w:rsidR="003D584A" w:rsidRPr="00537128" w:rsidRDefault="003D584A" w:rsidP="003D584A">
            <w:pPr>
              <w:spacing w:after="0" w:line="220" w:lineRule="exact"/>
              <w:jc w:val="right"/>
              <w:outlineLvl w:val="0"/>
              <w:rPr>
                <w:rFonts w:ascii="Calibri" w:eastAsia="Times New Roman" w:hAnsi="Calibri" w:cs="Arial"/>
                <w:b/>
                <w:bCs/>
                <w:spacing w:val="-2"/>
                <w:sz w:val="18"/>
                <w:szCs w:val="18"/>
                <w:lang w:val="en-US"/>
              </w:rPr>
            </w:pPr>
          </w:p>
        </w:tc>
        <w:tc>
          <w:tcPr>
            <w:tcW w:w="529" w:type="pct"/>
            <w:vAlign w:val="bottom"/>
          </w:tcPr>
          <w:p w14:paraId="1639DE0F" w14:textId="77777777" w:rsidR="003D584A" w:rsidRPr="00537128" w:rsidRDefault="003D584A" w:rsidP="003D584A">
            <w:pPr>
              <w:spacing w:after="0" w:line="220" w:lineRule="exact"/>
              <w:jc w:val="right"/>
              <w:outlineLvl w:val="0"/>
              <w:rPr>
                <w:rFonts w:ascii="Calibri" w:eastAsia="Times New Roman" w:hAnsi="Calibri" w:cs="Arial"/>
                <w:b/>
                <w:bCs/>
                <w:sz w:val="18"/>
                <w:szCs w:val="18"/>
                <w:lang w:val="en-US"/>
              </w:rPr>
            </w:pPr>
          </w:p>
        </w:tc>
      </w:tr>
      <w:tr w:rsidR="003D584A" w:rsidRPr="00537128" w14:paraId="2FDDF465" w14:textId="77777777" w:rsidTr="003D584A">
        <w:trPr>
          <w:trHeight w:hRule="exact" w:val="270"/>
        </w:trPr>
        <w:tc>
          <w:tcPr>
            <w:tcW w:w="1767" w:type="pct"/>
            <w:vAlign w:val="bottom"/>
          </w:tcPr>
          <w:p w14:paraId="77DF36BF"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from customers </w:t>
            </w:r>
          </w:p>
        </w:tc>
        <w:tc>
          <w:tcPr>
            <w:tcW w:w="538" w:type="pct"/>
            <w:tcBorders>
              <w:top w:val="nil"/>
              <w:left w:val="nil"/>
              <w:bottom w:val="nil"/>
              <w:right w:val="nil"/>
            </w:tcBorders>
            <w:shd w:val="clear" w:color="auto" w:fill="auto"/>
            <w:vAlign w:val="bottom"/>
          </w:tcPr>
          <w:p w14:paraId="4944387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787,664 </w:t>
            </w:r>
          </w:p>
        </w:tc>
        <w:tc>
          <w:tcPr>
            <w:tcW w:w="541" w:type="pct"/>
            <w:tcBorders>
              <w:top w:val="nil"/>
              <w:left w:val="nil"/>
              <w:bottom w:val="nil"/>
              <w:right w:val="nil"/>
            </w:tcBorders>
            <w:shd w:val="clear" w:color="auto" w:fill="auto"/>
            <w:vAlign w:val="bottom"/>
          </w:tcPr>
          <w:p w14:paraId="5938246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18,526 </w:t>
            </w:r>
          </w:p>
        </w:tc>
        <w:tc>
          <w:tcPr>
            <w:tcW w:w="542" w:type="pct"/>
            <w:tcBorders>
              <w:top w:val="nil"/>
              <w:left w:val="nil"/>
              <w:bottom w:val="nil"/>
              <w:right w:val="nil"/>
            </w:tcBorders>
            <w:shd w:val="clear" w:color="auto" w:fill="auto"/>
            <w:vAlign w:val="bottom"/>
          </w:tcPr>
          <w:p w14:paraId="59D922B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75,995 </w:t>
            </w:r>
          </w:p>
        </w:tc>
        <w:tc>
          <w:tcPr>
            <w:tcW w:w="541" w:type="pct"/>
            <w:tcBorders>
              <w:top w:val="nil"/>
              <w:left w:val="nil"/>
              <w:bottom w:val="nil"/>
              <w:right w:val="nil"/>
            </w:tcBorders>
            <w:shd w:val="clear" w:color="auto" w:fill="auto"/>
            <w:vAlign w:val="bottom"/>
          </w:tcPr>
          <w:p w14:paraId="7A1683A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57,212 </w:t>
            </w:r>
          </w:p>
        </w:tc>
        <w:tc>
          <w:tcPr>
            <w:tcW w:w="542" w:type="pct"/>
            <w:tcBorders>
              <w:top w:val="nil"/>
              <w:left w:val="nil"/>
              <w:bottom w:val="nil"/>
              <w:right w:val="nil"/>
            </w:tcBorders>
            <w:shd w:val="clear" w:color="auto" w:fill="auto"/>
            <w:vAlign w:val="bottom"/>
          </w:tcPr>
          <w:p w14:paraId="4CC5731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34,996 </w:t>
            </w:r>
          </w:p>
        </w:tc>
        <w:tc>
          <w:tcPr>
            <w:tcW w:w="529" w:type="pct"/>
            <w:tcBorders>
              <w:top w:val="nil"/>
              <w:left w:val="nil"/>
              <w:bottom w:val="nil"/>
              <w:right w:val="nil"/>
            </w:tcBorders>
            <w:shd w:val="clear" w:color="auto" w:fill="auto"/>
            <w:vAlign w:val="bottom"/>
          </w:tcPr>
          <w:p w14:paraId="4DDCEF8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974,393 </w:t>
            </w:r>
          </w:p>
        </w:tc>
      </w:tr>
      <w:tr w:rsidR="003D584A" w:rsidRPr="00537128" w14:paraId="690E4EFF" w14:textId="77777777" w:rsidTr="003D584A">
        <w:trPr>
          <w:trHeight w:hRule="exact" w:val="270"/>
        </w:trPr>
        <w:tc>
          <w:tcPr>
            <w:tcW w:w="1767" w:type="pct"/>
            <w:vAlign w:val="bottom"/>
          </w:tcPr>
          <w:p w14:paraId="70F5A52C"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Borrowings </w:t>
            </w:r>
          </w:p>
        </w:tc>
        <w:tc>
          <w:tcPr>
            <w:tcW w:w="538" w:type="pct"/>
            <w:tcBorders>
              <w:top w:val="nil"/>
              <w:left w:val="nil"/>
              <w:bottom w:val="nil"/>
              <w:right w:val="nil"/>
            </w:tcBorders>
            <w:shd w:val="clear" w:color="auto" w:fill="auto"/>
            <w:vAlign w:val="bottom"/>
          </w:tcPr>
          <w:p w14:paraId="1ACE8B1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198,450 </w:t>
            </w:r>
          </w:p>
        </w:tc>
        <w:tc>
          <w:tcPr>
            <w:tcW w:w="541" w:type="pct"/>
            <w:tcBorders>
              <w:top w:val="nil"/>
              <w:left w:val="nil"/>
              <w:bottom w:val="nil"/>
              <w:right w:val="nil"/>
            </w:tcBorders>
            <w:shd w:val="clear" w:color="auto" w:fill="auto"/>
            <w:vAlign w:val="bottom"/>
          </w:tcPr>
          <w:p w14:paraId="00B9A4E1"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369,081** </w:t>
            </w:r>
          </w:p>
        </w:tc>
        <w:tc>
          <w:tcPr>
            <w:tcW w:w="542" w:type="pct"/>
            <w:tcBorders>
              <w:top w:val="nil"/>
              <w:left w:val="nil"/>
              <w:bottom w:val="nil"/>
              <w:right w:val="nil"/>
            </w:tcBorders>
            <w:shd w:val="clear" w:color="auto" w:fill="auto"/>
            <w:vAlign w:val="bottom"/>
          </w:tcPr>
          <w:p w14:paraId="6CF70AD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1,729,314 </w:t>
            </w:r>
          </w:p>
        </w:tc>
        <w:tc>
          <w:tcPr>
            <w:tcW w:w="541" w:type="pct"/>
            <w:tcBorders>
              <w:top w:val="nil"/>
              <w:left w:val="nil"/>
              <w:bottom w:val="nil"/>
              <w:right w:val="nil"/>
            </w:tcBorders>
            <w:shd w:val="clear" w:color="auto" w:fill="auto"/>
            <w:vAlign w:val="bottom"/>
          </w:tcPr>
          <w:p w14:paraId="5C673E9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5,710,981 </w:t>
            </w:r>
          </w:p>
        </w:tc>
        <w:tc>
          <w:tcPr>
            <w:tcW w:w="542" w:type="pct"/>
            <w:tcBorders>
              <w:top w:val="nil"/>
              <w:left w:val="nil"/>
              <w:bottom w:val="nil"/>
              <w:right w:val="nil"/>
            </w:tcBorders>
            <w:shd w:val="clear" w:color="auto" w:fill="auto"/>
            <w:vAlign w:val="bottom"/>
          </w:tcPr>
          <w:p w14:paraId="7FD9B2B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8,856,109 </w:t>
            </w:r>
          </w:p>
        </w:tc>
        <w:tc>
          <w:tcPr>
            <w:tcW w:w="529" w:type="pct"/>
            <w:tcBorders>
              <w:top w:val="nil"/>
              <w:left w:val="nil"/>
              <w:bottom w:val="nil"/>
              <w:right w:val="nil"/>
            </w:tcBorders>
            <w:shd w:val="clear" w:color="auto" w:fill="auto"/>
            <w:vAlign w:val="bottom"/>
          </w:tcPr>
          <w:p w14:paraId="5DAA4B0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16,863,935 </w:t>
            </w:r>
          </w:p>
        </w:tc>
      </w:tr>
      <w:tr w:rsidR="003D584A" w:rsidRPr="00537128" w14:paraId="75496C08" w14:textId="77777777" w:rsidTr="003D584A">
        <w:trPr>
          <w:trHeight w:hRule="exact" w:val="401"/>
        </w:trPr>
        <w:tc>
          <w:tcPr>
            <w:tcW w:w="1767" w:type="pct"/>
            <w:vAlign w:val="bottom"/>
          </w:tcPr>
          <w:p w14:paraId="64F97097"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Provisions for guarantees, </w:t>
            </w:r>
            <w:proofErr w:type="gramStart"/>
            <w:r w:rsidRPr="00537128">
              <w:rPr>
                <w:rFonts w:ascii="Calibri" w:eastAsia="Times New Roman" w:hAnsi="Calibri" w:cs="Arial"/>
                <w:spacing w:val="-2"/>
                <w:sz w:val="18"/>
                <w:szCs w:val="18"/>
                <w:lang w:val="en-US"/>
              </w:rPr>
              <w:t>commitments</w:t>
            </w:r>
            <w:proofErr w:type="gramEnd"/>
            <w:r w:rsidRPr="00537128">
              <w:rPr>
                <w:rFonts w:ascii="Calibri" w:eastAsia="Times New Roman" w:hAnsi="Calibri" w:cs="Arial"/>
                <w:spacing w:val="-2"/>
                <w:sz w:val="18"/>
                <w:szCs w:val="18"/>
                <w:lang w:val="en-US"/>
              </w:rPr>
              <w:t xml:space="preserve"> and other liabilities</w:t>
            </w:r>
          </w:p>
        </w:tc>
        <w:tc>
          <w:tcPr>
            <w:tcW w:w="538" w:type="pct"/>
            <w:tcBorders>
              <w:top w:val="nil"/>
              <w:left w:val="nil"/>
              <w:bottom w:val="nil"/>
              <w:right w:val="nil"/>
            </w:tcBorders>
            <w:shd w:val="clear" w:color="auto" w:fill="auto"/>
            <w:vAlign w:val="bottom"/>
          </w:tcPr>
          <w:p w14:paraId="50613688"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50,188 </w:t>
            </w:r>
          </w:p>
        </w:tc>
        <w:tc>
          <w:tcPr>
            <w:tcW w:w="541" w:type="pct"/>
            <w:tcBorders>
              <w:top w:val="nil"/>
              <w:left w:val="nil"/>
              <w:bottom w:val="nil"/>
              <w:right w:val="nil"/>
            </w:tcBorders>
            <w:shd w:val="clear" w:color="auto" w:fill="auto"/>
            <w:vAlign w:val="bottom"/>
          </w:tcPr>
          <w:p w14:paraId="3C75EBE7"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3,912 </w:t>
            </w:r>
          </w:p>
        </w:tc>
        <w:tc>
          <w:tcPr>
            <w:tcW w:w="542" w:type="pct"/>
            <w:tcBorders>
              <w:top w:val="nil"/>
              <w:left w:val="nil"/>
              <w:bottom w:val="nil"/>
              <w:right w:val="nil"/>
            </w:tcBorders>
            <w:shd w:val="clear" w:color="auto" w:fill="auto"/>
            <w:vAlign w:val="bottom"/>
          </w:tcPr>
          <w:p w14:paraId="12E7D75C"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15,745 </w:t>
            </w:r>
          </w:p>
        </w:tc>
        <w:tc>
          <w:tcPr>
            <w:tcW w:w="541" w:type="pct"/>
            <w:tcBorders>
              <w:top w:val="nil"/>
              <w:left w:val="nil"/>
              <w:bottom w:val="nil"/>
              <w:right w:val="nil"/>
            </w:tcBorders>
            <w:shd w:val="clear" w:color="auto" w:fill="auto"/>
            <w:vAlign w:val="bottom"/>
          </w:tcPr>
          <w:p w14:paraId="633DA11D"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19,847 </w:t>
            </w:r>
          </w:p>
        </w:tc>
        <w:tc>
          <w:tcPr>
            <w:tcW w:w="542" w:type="pct"/>
            <w:tcBorders>
              <w:top w:val="nil"/>
              <w:left w:val="nil"/>
              <w:bottom w:val="nil"/>
              <w:right w:val="nil"/>
            </w:tcBorders>
            <w:shd w:val="clear" w:color="auto" w:fill="auto"/>
            <w:vAlign w:val="bottom"/>
          </w:tcPr>
          <w:p w14:paraId="4E5AB452"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18,364 </w:t>
            </w:r>
          </w:p>
        </w:tc>
        <w:tc>
          <w:tcPr>
            <w:tcW w:w="529" w:type="pct"/>
            <w:tcBorders>
              <w:top w:val="nil"/>
              <w:left w:val="nil"/>
              <w:bottom w:val="nil"/>
              <w:right w:val="nil"/>
            </w:tcBorders>
            <w:shd w:val="clear" w:color="auto" w:fill="auto"/>
            <w:vAlign w:val="bottom"/>
          </w:tcPr>
          <w:p w14:paraId="08C47F04" w14:textId="77777777" w:rsidR="003D584A" w:rsidRPr="00537128" w:rsidDel="00E052C8" w:rsidRDefault="003D584A" w:rsidP="003D584A">
            <w:pPr>
              <w:tabs>
                <w:tab w:val="right" w:pos="1202"/>
              </w:tabs>
              <w:spacing w:after="0" w:line="240" w:lineRule="exact"/>
              <w:jc w:val="right"/>
              <w:outlineLvl w:val="0"/>
              <w:rPr>
                <w:rFonts w:ascii="Calibri" w:eastAsia="Times New Roman" w:hAnsi="Calibri" w:cs="Times New Roman"/>
                <w:sz w:val="18"/>
                <w:szCs w:val="18"/>
                <w:lang w:val="en-US"/>
              </w:rPr>
            </w:pPr>
            <w:r w:rsidRPr="00537128">
              <w:rPr>
                <w:rFonts w:ascii="Calibri" w:eastAsia="Times New Roman" w:hAnsi="Calibri" w:cs="Times New Roman"/>
                <w:color w:val="000000"/>
                <w:sz w:val="18"/>
                <w:szCs w:val="18"/>
                <w:lang w:val="en-US"/>
              </w:rPr>
              <w:t xml:space="preserve"> 108,056 </w:t>
            </w:r>
          </w:p>
        </w:tc>
      </w:tr>
      <w:tr w:rsidR="003D584A" w:rsidRPr="00537128" w14:paraId="66B3CBEC" w14:textId="77777777" w:rsidTr="003D584A">
        <w:trPr>
          <w:trHeight w:hRule="exact" w:val="270"/>
        </w:trPr>
        <w:tc>
          <w:tcPr>
            <w:tcW w:w="1767" w:type="pct"/>
            <w:vAlign w:val="bottom"/>
          </w:tcPr>
          <w:p w14:paraId="1CC255DC"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liabilities </w:t>
            </w:r>
          </w:p>
        </w:tc>
        <w:tc>
          <w:tcPr>
            <w:tcW w:w="538" w:type="pct"/>
            <w:tcBorders>
              <w:top w:val="nil"/>
              <w:left w:val="nil"/>
              <w:bottom w:val="nil"/>
              <w:right w:val="nil"/>
            </w:tcBorders>
            <w:shd w:val="clear" w:color="auto" w:fill="auto"/>
            <w:vAlign w:val="bottom"/>
          </w:tcPr>
          <w:p w14:paraId="6664A29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181,974 </w:t>
            </w:r>
          </w:p>
        </w:tc>
        <w:tc>
          <w:tcPr>
            <w:tcW w:w="541" w:type="pct"/>
            <w:tcBorders>
              <w:top w:val="nil"/>
              <w:left w:val="nil"/>
              <w:bottom w:val="nil"/>
              <w:right w:val="nil"/>
            </w:tcBorders>
            <w:shd w:val="clear" w:color="auto" w:fill="auto"/>
            <w:vAlign w:val="bottom"/>
          </w:tcPr>
          <w:p w14:paraId="3DBDD07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16,904 </w:t>
            </w:r>
          </w:p>
        </w:tc>
        <w:tc>
          <w:tcPr>
            <w:tcW w:w="542" w:type="pct"/>
            <w:tcBorders>
              <w:top w:val="nil"/>
              <w:left w:val="nil"/>
              <w:bottom w:val="nil"/>
              <w:right w:val="nil"/>
            </w:tcBorders>
            <w:shd w:val="clear" w:color="auto" w:fill="auto"/>
            <w:vAlign w:val="bottom"/>
          </w:tcPr>
          <w:p w14:paraId="35F2869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58,933 </w:t>
            </w:r>
          </w:p>
        </w:tc>
        <w:tc>
          <w:tcPr>
            <w:tcW w:w="541" w:type="pct"/>
            <w:tcBorders>
              <w:top w:val="nil"/>
              <w:left w:val="nil"/>
              <w:bottom w:val="nil"/>
              <w:right w:val="nil"/>
            </w:tcBorders>
            <w:shd w:val="clear" w:color="auto" w:fill="auto"/>
            <w:vAlign w:val="bottom"/>
          </w:tcPr>
          <w:p w14:paraId="3422659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77,558 </w:t>
            </w:r>
          </w:p>
        </w:tc>
        <w:tc>
          <w:tcPr>
            <w:tcW w:w="542" w:type="pct"/>
            <w:tcBorders>
              <w:top w:val="nil"/>
              <w:left w:val="nil"/>
              <w:bottom w:val="nil"/>
              <w:right w:val="nil"/>
            </w:tcBorders>
            <w:shd w:val="clear" w:color="auto" w:fill="auto"/>
            <w:vAlign w:val="bottom"/>
          </w:tcPr>
          <w:p w14:paraId="26A0FD3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61,024 </w:t>
            </w:r>
          </w:p>
        </w:tc>
        <w:tc>
          <w:tcPr>
            <w:tcW w:w="529" w:type="pct"/>
            <w:tcBorders>
              <w:top w:val="nil"/>
              <w:left w:val="nil"/>
              <w:bottom w:val="nil"/>
              <w:right w:val="nil"/>
            </w:tcBorders>
            <w:shd w:val="clear" w:color="auto" w:fill="auto"/>
            <w:vAlign w:val="bottom"/>
          </w:tcPr>
          <w:p w14:paraId="091E33B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396,393 </w:t>
            </w:r>
          </w:p>
        </w:tc>
      </w:tr>
      <w:tr w:rsidR="003D584A" w:rsidRPr="00537128" w14:paraId="1F90F8C2" w14:textId="77777777" w:rsidTr="003D584A">
        <w:trPr>
          <w:trHeight w:hRule="exact" w:val="270"/>
        </w:trPr>
        <w:tc>
          <w:tcPr>
            <w:tcW w:w="1767" w:type="pct"/>
            <w:vAlign w:val="bottom"/>
          </w:tcPr>
          <w:p w14:paraId="1AA31D04" w14:textId="77777777" w:rsidR="003D584A" w:rsidRPr="00537128" w:rsidRDefault="003D584A" w:rsidP="003D584A">
            <w:pPr>
              <w:tabs>
                <w:tab w:val="right" w:pos="1202"/>
              </w:tabs>
              <w:spacing w:after="0" w:line="20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liabilities </w:t>
            </w:r>
          </w:p>
        </w:tc>
        <w:tc>
          <w:tcPr>
            <w:tcW w:w="538" w:type="pct"/>
            <w:tcBorders>
              <w:top w:val="single" w:sz="8" w:space="0" w:color="auto"/>
              <w:left w:val="nil"/>
              <w:bottom w:val="single" w:sz="8" w:space="0" w:color="auto"/>
              <w:right w:val="nil"/>
            </w:tcBorders>
            <w:shd w:val="clear" w:color="auto" w:fill="auto"/>
            <w:vAlign w:val="bottom"/>
          </w:tcPr>
          <w:p w14:paraId="7E9CD4BA"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1,218,276 </w:t>
            </w:r>
          </w:p>
        </w:tc>
        <w:tc>
          <w:tcPr>
            <w:tcW w:w="541" w:type="pct"/>
            <w:tcBorders>
              <w:top w:val="single" w:sz="8" w:space="0" w:color="auto"/>
              <w:left w:val="nil"/>
              <w:bottom w:val="single" w:sz="8" w:space="0" w:color="auto"/>
              <w:right w:val="nil"/>
            </w:tcBorders>
            <w:shd w:val="clear" w:color="auto" w:fill="auto"/>
            <w:vAlign w:val="bottom"/>
          </w:tcPr>
          <w:p w14:paraId="6199DF33"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408,423 </w:t>
            </w:r>
          </w:p>
        </w:tc>
        <w:tc>
          <w:tcPr>
            <w:tcW w:w="542" w:type="pct"/>
            <w:tcBorders>
              <w:top w:val="single" w:sz="8" w:space="0" w:color="auto"/>
              <w:left w:val="nil"/>
              <w:bottom w:val="single" w:sz="8" w:space="0" w:color="auto"/>
              <w:right w:val="nil"/>
            </w:tcBorders>
            <w:shd w:val="clear" w:color="auto" w:fill="auto"/>
            <w:vAlign w:val="bottom"/>
          </w:tcPr>
          <w:p w14:paraId="67149CA3"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1,879,987 </w:t>
            </w:r>
          </w:p>
        </w:tc>
        <w:tc>
          <w:tcPr>
            <w:tcW w:w="541" w:type="pct"/>
            <w:tcBorders>
              <w:top w:val="single" w:sz="8" w:space="0" w:color="auto"/>
              <w:left w:val="nil"/>
              <w:bottom w:val="single" w:sz="8" w:space="0" w:color="auto"/>
              <w:right w:val="nil"/>
            </w:tcBorders>
            <w:shd w:val="clear" w:color="auto" w:fill="auto"/>
            <w:vAlign w:val="bottom"/>
          </w:tcPr>
          <w:p w14:paraId="1CCA15C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5,865,598 </w:t>
            </w:r>
          </w:p>
        </w:tc>
        <w:tc>
          <w:tcPr>
            <w:tcW w:w="542" w:type="pct"/>
            <w:tcBorders>
              <w:top w:val="single" w:sz="8" w:space="0" w:color="auto"/>
              <w:left w:val="nil"/>
              <w:bottom w:val="single" w:sz="8" w:space="0" w:color="auto"/>
              <w:right w:val="nil"/>
            </w:tcBorders>
            <w:shd w:val="clear" w:color="auto" w:fill="auto"/>
            <w:vAlign w:val="bottom"/>
          </w:tcPr>
          <w:p w14:paraId="0FB115E2"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8,970,493 </w:t>
            </w:r>
          </w:p>
        </w:tc>
        <w:tc>
          <w:tcPr>
            <w:tcW w:w="529" w:type="pct"/>
            <w:tcBorders>
              <w:top w:val="single" w:sz="8" w:space="0" w:color="auto"/>
              <w:left w:val="nil"/>
              <w:bottom w:val="single" w:sz="8" w:space="0" w:color="auto"/>
              <w:right w:val="nil"/>
            </w:tcBorders>
            <w:shd w:val="clear" w:color="auto" w:fill="auto"/>
            <w:vAlign w:val="bottom"/>
          </w:tcPr>
          <w:p w14:paraId="17A13C3F"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18,342,777 </w:t>
            </w:r>
          </w:p>
        </w:tc>
      </w:tr>
      <w:tr w:rsidR="003D584A" w:rsidRPr="00537128" w14:paraId="0EF9F046" w14:textId="77777777" w:rsidTr="009A1792">
        <w:trPr>
          <w:trHeight w:val="284"/>
        </w:trPr>
        <w:tc>
          <w:tcPr>
            <w:tcW w:w="1767" w:type="pct"/>
            <w:vAlign w:val="bottom"/>
          </w:tcPr>
          <w:p w14:paraId="17A3E2FA"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lang w:val="en-US"/>
              </w:rPr>
            </w:pPr>
            <w:r w:rsidRPr="00537128">
              <w:rPr>
                <w:rFonts w:ascii="Calibri" w:eastAsia="Times New Roman" w:hAnsi="Calibri" w:cs="Arial"/>
                <w:b/>
                <w:bCs/>
                <w:spacing w:val="-2"/>
                <w:sz w:val="18"/>
                <w:szCs w:val="18"/>
                <w:lang w:val="en-US"/>
              </w:rPr>
              <w:t>Liquidity gap</w:t>
            </w:r>
          </w:p>
        </w:tc>
        <w:tc>
          <w:tcPr>
            <w:tcW w:w="538" w:type="pct"/>
            <w:tcBorders>
              <w:top w:val="single" w:sz="4" w:space="0" w:color="auto"/>
              <w:left w:val="nil"/>
              <w:bottom w:val="single" w:sz="8" w:space="0" w:color="auto"/>
              <w:right w:val="nil"/>
            </w:tcBorders>
            <w:shd w:val="clear" w:color="auto" w:fill="auto"/>
            <w:vAlign w:val="bottom"/>
          </w:tcPr>
          <w:p w14:paraId="054742A7"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5,641,023 </w:t>
            </w:r>
          </w:p>
        </w:tc>
        <w:tc>
          <w:tcPr>
            <w:tcW w:w="541" w:type="pct"/>
            <w:tcBorders>
              <w:top w:val="single" w:sz="4" w:space="0" w:color="auto"/>
              <w:left w:val="nil"/>
              <w:bottom w:val="single" w:sz="8" w:space="0" w:color="auto"/>
              <w:right w:val="nil"/>
            </w:tcBorders>
            <w:shd w:val="clear" w:color="auto" w:fill="auto"/>
            <w:vAlign w:val="bottom"/>
          </w:tcPr>
          <w:p w14:paraId="19D4AC21"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264,393 </w:t>
            </w:r>
          </w:p>
        </w:tc>
        <w:tc>
          <w:tcPr>
            <w:tcW w:w="542" w:type="pct"/>
            <w:tcBorders>
              <w:top w:val="single" w:sz="4" w:space="0" w:color="auto"/>
              <w:left w:val="nil"/>
              <w:bottom w:val="single" w:sz="8" w:space="0" w:color="auto"/>
              <w:right w:val="nil"/>
            </w:tcBorders>
            <w:shd w:val="clear" w:color="auto" w:fill="auto"/>
            <w:vAlign w:val="bottom"/>
          </w:tcPr>
          <w:p w14:paraId="0EDC2EF4"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391,474 </w:t>
            </w:r>
          </w:p>
        </w:tc>
        <w:tc>
          <w:tcPr>
            <w:tcW w:w="541" w:type="pct"/>
            <w:tcBorders>
              <w:top w:val="single" w:sz="4" w:space="0" w:color="auto"/>
              <w:left w:val="nil"/>
              <w:bottom w:val="single" w:sz="8" w:space="0" w:color="auto"/>
              <w:right w:val="nil"/>
            </w:tcBorders>
            <w:shd w:val="clear" w:color="auto" w:fill="auto"/>
            <w:vAlign w:val="bottom"/>
          </w:tcPr>
          <w:p w14:paraId="30020CA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(907,488)</w:t>
            </w:r>
          </w:p>
        </w:tc>
        <w:tc>
          <w:tcPr>
            <w:tcW w:w="542" w:type="pct"/>
            <w:tcBorders>
              <w:top w:val="single" w:sz="4" w:space="0" w:color="auto"/>
              <w:left w:val="nil"/>
              <w:bottom w:val="single" w:sz="8" w:space="0" w:color="auto"/>
              <w:right w:val="nil"/>
            </w:tcBorders>
            <w:shd w:val="clear" w:color="auto" w:fill="auto"/>
            <w:vAlign w:val="bottom"/>
          </w:tcPr>
          <w:p w14:paraId="59AB22A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 4,974,363 </w:t>
            </w:r>
          </w:p>
        </w:tc>
        <w:tc>
          <w:tcPr>
            <w:tcW w:w="529" w:type="pct"/>
            <w:tcBorders>
              <w:top w:val="single" w:sz="4" w:space="0" w:color="auto"/>
              <w:left w:val="nil"/>
              <w:bottom w:val="single" w:sz="8" w:space="0" w:color="auto"/>
              <w:right w:val="nil"/>
            </w:tcBorders>
            <w:shd w:val="clear" w:color="auto" w:fill="auto"/>
            <w:vAlign w:val="bottom"/>
          </w:tcPr>
          <w:p w14:paraId="155C3F6D"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 xml:space="preserve">10,363,765 </w:t>
            </w:r>
          </w:p>
        </w:tc>
      </w:tr>
      <w:tr w:rsidR="003D584A" w:rsidRPr="00537128" w14:paraId="6C55890D" w14:textId="77777777" w:rsidTr="003D584A">
        <w:trPr>
          <w:trHeight w:hRule="exact" w:val="270"/>
        </w:trPr>
        <w:tc>
          <w:tcPr>
            <w:tcW w:w="1767" w:type="pct"/>
            <w:vAlign w:val="bottom"/>
          </w:tcPr>
          <w:p w14:paraId="25835F55"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lang w:val="en-US"/>
              </w:rPr>
            </w:pPr>
          </w:p>
        </w:tc>
        <w:tc>
          <w:tcPr>
            <w:tcW w:w="538" w:type="pct"/>
            <w:tcBorders>
              <w:top w:val="single" w:sz="12" w:space="0" w:color="auto"/>
              <w:left w:val="nil"/>
              <w:right w:val="nil"/>
            </w:tcBorders>
            <w:shd w:val="clear" w:color="auto" w:fill="auto"/>
            <w:vAlign w:val="bottom"/>
          </w:tcPr>
          <w:p w14:paraId="3BED18A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11D83B5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2F68CBE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single" w:sz="12" w:space="0" w:color="auto"/>
              <w:left w:val="nil"/>
              <w:right w:val="nil"/>
            </w:tcBorders>
            <w:shd w:val="clear" w:color="auto" w:fill="auto"/>
            <w:vAlign w:val="bottom"/>
          </w:tcPr>
          <w:p w14:paraId="6262195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single" w:sz="12" w:space="0" w:color="auto"/>
              <w:left w:val="nil"/>
              <w:right w:val="nil"/>
            </w:tcBorders>
            <w:shd w:val="clear" w:color="auto" w:fill="auto"/>
            <w:vAlign w:val="bottom"/>
          </w:tcPr>
          <w:p w14:paraId="68738EC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single" w:sz="12" w:space="0" w:color="auto"/>
              <w:left w:val="nil"/>
              <w:right w:val="nil"/>
            </w:tcBorders>
            <w:shd w:val="clear" w:color="auto" w:fill="auto"/>
            <w:vAlign w:val="bottom"/>
          </w:tcPr>
          <w:p w14:paraId="34383BA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79D45A38" w14:textId="77777777" w:rsidTr="003D584A">
        <w:trPr>
          <w:trHeight w:hRule="exact" w:val="270"/>
        </w:trPr>
        <w:tc>
          <w:tcPr>
            <w:tcW w:w="1767" w:type="pct"/>
            <w:vAlign w:val="bottom"/>
          </w:tcPr>
          <w:p w14:paraId="28779C94"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lang w:val="en-US"/>
              </w:rPr>
            </w:pPr>
            <w:r w:rsidRPr="00537128">
              <w:rPr>
                <w:rFonts w:ascii="Calibri" w:eastAsia="Times New Roman" w:hAnsi="Calibri" w:cs="Arial"/>
                <w:b/>
                <w:bCs/>
                <w:spacing w:val="-2"/>
                <w:sz w:val="18"/>
                <w:szCs w:val="18"/>
                <w:lang w:val="en-US"/>
              </w:rPr>
              <w:t>Guarantees and commitments</w:t>
            </w:r>
          </w:p>
        </w:tc>
        <w:tc>
          <w:tcPr>
            <w:tcW w:w="538" w:type="pct"/>
            <w:tcBorders>
              <w:top w:val="nil"/>
              <w:left w:val="nil"/>
              <w:bottom w:val="nil"/>
              <w:right w:val="nil"/>
            </w:tcBorders>
            <w:shd w:val="clear" w:color="auto" w:fill="auto"/>
            <w:vAlign w:val="bottom"/>
          </w:tcPr>
          <w:p w14:paraId="0FBEA0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1F11B49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054A750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1" w:type="pct"/>
            <w:tcBorders>
              <w:top w:val="nil"/>
              <w:left w:val="nil"/>
              <w:bottom w:val="nil"/>
              <w:right w:val="nil"/>
            </w:tcBorders>
            <w:shd w:val="clear" w:color="auto" w:fill="auto"/>
            <w:vAlign w:val="bottom"/>
          </w:tcPr>
          <w:p w14:paraId="147760E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42" w:type="pct"/>
            <w:tcBorders>
              <w:top w:val="nil"/>
              <w:left w:val="nil"/>
              <w:bottom w:val="nil"/>
              <w:right w:val="nil"/>
            </w:tcBorders>
            <w:shd w:val="clear" w:color="auto" w:fill="auto"/>
            <w:vAlign w:val="bottom"/>
          </w:tcPr>
          <w:p w14:paraId="42CD914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29" w:type="pct"/>
            <w:tcBorders>
              <w:top w:val="nil"/>
              <w:left w:val="nil"/>
              <w:bottom w:val="nil"/>
              <w:right w:val="nil"/>
            </w:tcBorders>
            <w:shd w:val="clear" w:color="auto" w:fill="auto"/>
            <w:vAlign w:val="bottom"/>
          </w:tcPr>
          <w:p w14:paraId="634C1BD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10647420" w14:textId="77777777" w:rsidTr="003D584A">
        <w:trPr>
          <w:trHeight w:hRule="exact" w:val="270"/>
        </w:trPr>
        <w:tc>
          <w:tcPr>
            <w:tcW w:w="1767" w:type="pct"/>
            <w:vAlign w:val="bottom"/>
          </w:tcPr>
          <w:p w14:paraId="62961E1D"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Guarantees issued in HRK</w:t>
            </w:r>
          </w:p>
        </w:tc>
        <w:tc>
          <w:tcPr>
            <w:tcW w:w="538" w:type="pct"/>
            <w:tcBorders>
              <w:top w:val="nil"/>
              <w:left w:val="nil"/>
              <w:bottom w:val="nil"/>
              <w:right w:val="nil"/>
            </w:tcBorders>
            <w:shd w:val="clear" w:color="auto" w:fill="auto"/>
            <w:vAlign w:val="bottom"/>
          </w:tcPr>
          <w:p w14:paraId="340E1D7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125,204 </w:t>
            </w:r>
          </w:p>
        </w:tc>
        <w:tc>
          <w:tcPr>
            <w:tcW w:w="541" w:type="pct"/>
            <w:tcBorders>
              <w:top w:val="nil"/>
              <w:left w:val="nil"/>
              <w:bottom w:val="nil"/>
              <w:right w:val="nil"/>
            </w:tcBorders>
            <w:shd w:val="clear" w:color="auto" w:fill="auto"/>
            <w:vAlign w:val="bottom"/>
          </w:tcPr>
          <w:p w14:paraId="1C8D63C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7738B0D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54E4034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A5E0A2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14B8CB8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125,204 </w:t>
            </w:r>
          </w:p>
        </w:tc>
      </w:tr>
      <w:tr w:rsidR="003D584A" w:rsidRPr="00537128" w14:paraId="006FC6EB" w14:textId="77777777" w:rsidTr="003D584A">
        <w:trPr>
          <w:trHeight w:hRule="exact" w:val="270"/>
        </w:trPr>
        <w:tc>
          <w:tcPr>
            <w:tcW w:w="1767" w:type="pct"/>
            <w:vAlign w:val="bottom"/>
          </w:tcPr>
          <w:p w14:paraId="78C7BC0C"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538" w:type="pct"/>
            <w:tcBorders>
              <w:top w:val="nil"/>
              <w:left w:val="nil"/>
              <w:bottom w:val="nil"/>
              <w:right w:val="nil"/>
            </w:tcBorders>
            <w:shd w:val="clear" w:color="auto" w:fill="auto"/>
            <w:vAlign w:val="bottom"/>
          </w:tcPr>
          <w:p w14:paraId="2186230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314,843 </w:t>
            </w:r>
          </w:p>
        </w:tc>
        <w:tc>
          <w:tcPr>
            <w:tcW w:w="541" w:type="pct"/>
            <w:tcBorders>
              <w:top w:val="nil"/>
              <w:left w:val="nil"/>
              <w:bottom w:val="nil"/>
              <w:right w:val="nil"/>
            </w:tcBorders>
            <w:shd w:val="clear" w:color="auto" w:fill="auto"/>
            <w:vAlign w:val="bottom"/>
          </w:tcPr>
          <w:p w14:paraId="31FB8BF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A34EE8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7BAE7CB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6FF2641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40F7E09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314,843 </w:t>
            </w:r>
          </w:p>
        </w:tc>
      </w:tr>
      <w:tr w:rsidR="003D584A" w:rsidRPr="00537128" w14:paraId="5022402B" w14:textId="77777777" w:rsidTr="003D584A">
        <w:trPr>
          <w:trHeight w:hRule="exact" w:val="270"/>
        </w:trPr>
        <w:tc>
          <w:tcPr>
            <w:tcW w:w="1767" w:type="pct"/>
            <w:vAlign w:val="bottom"/>
          </w:tcPr>
          <w:p w14:paraId="5B2ED27A" w14:textId="7627E4CE"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538" w:type="pct"/>
            <w:tcBorders>
              <w:top w:val="nil"/>
              <w:left w:val="nil"/>
              <w:bottom w:val="nil"/>
              <w:right w:val="nil"/>
            </w:tcBorders>
            <w:shd w:val="clear" w:color="auto" w:fill="auto"/>
            <w:vAlign w:val="bottom"/>
          </w:tcPr>
          <w:p w14:paraId="2E4D798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1,471 </w:t>
            </w:r>
          </w:p>
        </w:tc>
        <w:tc>
          <w:tcPr>
            <w:tcW w:w="541" w:type="pct"/>
            <w:tcBorders>
              <w:top w:val="nil"/>
              <w:left w:val="nil"/>
              <w:bottom w:val="nil"/>
              <w:right w:val="nil"/>
            </w:tcBorders>
            <w:shd w:val="clear" w:color="auto" w:fill="auto"/>
            <w:vAlign w:val="bottom"/>
          </w:tcPr>
          <w:p w14:paraId="6D3AE70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07BD2AD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7F206DC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1A1FC9E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50906FE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1,471 </w:t>
            </w:r>
          </w:p>
        </w:tc>
      </w:tr>
      <w:tr w:rsidR="003D584A" w:rsidRPr="00537128" w14:paraId="727395A0" w14:textId="77777777" w:rsidTr="003D584A">
        <w:trPr>
          <w:trHeight w:hRule="exact" w:val="270"/>
        </w:trPr>
        <w:tc>
          <w:tcPr>
            <w:tcW w:w="1767" w:type="pct"/>
            <w:vAlign w:val="bottom"/>
          </w:tcPr>
          <w:p w14:paraId="4D049B7F"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Undrawn loans</w:t>
            </w:r>
          </w:p>
        </w:tc>
        <w:tc>
          <w:tcPr>
            <w:tcW w:w="538" w:type="pct"/>
            <w:tcBorders>
              <w:top w:val="nil"/>
              <w:left w:val="nil"/>
              <w:bottom w:val="nil"/>
              <w:right w:val="nil"/>
            </w:tcBorders>
            <w:shd w:val="clear" w:color="auto" w:fill="auto"/>
            <w:vAlign w:val="bottom"/>
          </w:tcPr>
          <w:p w14:paraId="44CE23D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4,752,535 </w:t>
            </w:r>
          </w:p>
        </w:tc>
        <w:tc>
          <w:tcPr>
            <w:tcW w:w="541" w:type="pct"/>
            <w:tcBorders>
              <w:top w:val="nil"/>
              <w:left w:val="nil"/>
              <w:bottom w:val="nil"/>
              <w:right w:val="nil"/>
            </w:tcBorders>
            <w:shd w:val="clear" w:color="auto" w:fill="auto"/>
            <w:vAlign w:val="bottom"/>
          </w:tcPr>
          <w:p w14:paraId="3342AF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2045304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195AAD0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46ABA73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423B27D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color w:val="000000"/>
                <w:sz w:val="18"/>
                <w:szCs w:val="18"/>
                <w:lang w:val="en-US"/>
              </w:rPr>
              <w:t xml:space="preserve"> 4,752,535 </w:t>
            </w:r>
          </w:p>
        </w:tc>
      </w:tr>
      <w:tr w:rsidR="003D584A" w:rsidRPr="00537128" w14:paraId="73779638" w14:textId="77777777" w:rsidTr="003D584A">
        <w:trPr>
          <w:trHeight w:hRule="exact" w:val="270"/>
        </w:trPr>
        <w:tc>
          <w:tcPr>
            <w:tcW w:w="1767" w:type="pct"/>
            <w:vAlign w:val="center"/>
          </w:tcPr>
          <w:p w14:paraId="5740225F"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highlight w:val="yellow"/>
                <w:lang w:val="en-US"/>
              </w:rPr>
            </w:pPr>
            <w:r w:rsidRPr="00537128">
              <w:rPr>
                <w:rFonts w:ascii="Calibri" w:eastAsia="Times New Roman" w:hAnsi="Calibri" w:cs="Arial"/>
                <w:sz w:val="18"/>
                <w:szCs w:val="18"/>
                <w:lang w:val="en-US"/>
              </w:rPr>
              <w:t>EIF – subscribed, not called up capital</w:t>
            </w:r>
          </w:p>
        </w:tc>
        <w:tc>
          <w:tcPr>
            <w:tcW w:w="538" w:type="pct"/>
            <w:tcBorders>
              <w:top w:val="nil"/>
              <w:left w:val="nil"/>
              <w:bottom w:val="nil"/>
              <w:right w:val="nil"/>
            </w:tcBorders>
            <w:shd w:val="clear" w:color="auto" w:fill="auto"/>
            <w:vAlign w:val="bottom"/>
          </w:tcPr>
          <w:p w14:paraId="52736B1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c>
          <w:tcPr>
            <w:tcW w:w="541" w:type="pct"/>
            <w:tcBorders>
              <w:top w:val="nil"/>
              <w:left w:val="nil"/>
              <w:bottom w:val="nil"/>
              <w:right w:val="nil"/>
            </w:tcBorders>
            <w:shd w:val="clear" w:color="auto" w:fill="auto"/>
            <w:vAlign w:val="bottom"/>
          </w:tcPr>
          <w:p w14:paraId="30E0C76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3A4F413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0D84CF2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2" w:type="pct"/>
            <w:tcBorders>
              <w:top w:val="nil"/>
              <w:left w:val="nil"/>
              <w:bottom w:val="nil"/>
              <w:right w:val="nil"/>
            </w:tcBorders>
            <w:shd w:val="clear" w:color="auto" w:fill="auto"/>
            <w:vAlign w:val="bottom"/>
          </w:tcPr>
          <w:p w14:paraId="3B0C5A5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29" w:type="pct"/>
            <w:tcBorders>
              <w:top w:val="nil"/>
              <w:left w:val="nil"/>
              <w:bottom w:val="nil"/>
              <w:right w:val="nil"/>
            </w:tcBorders>
            <w:shd w:val="clear" w:color="auto" w:fill="auto"/>
            <w:vAlign w:val="bottom"/>
          </w:tcPr>
          <w:p w14:paraId="63F2C4D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r>
      <w:tr w:rsidR="003D584A" w:rsidRPr="00537128" w14:paraId="7227991A" w14:textId="77777777" w:rsidTr="003D584A">
        <w:trPr>
          <w:trHeight w:hRule="exact" w:val="270"/>
        </w:trPr>
        <w:tc>
          <w:tcPr>
            <w:tcW w:w="1767" w:type="pct"/>
            <w:tcBorders>
              <w:top w:val="nil"/>
              <w:left w:val="nil"/>
              <w:bottom w:val="nil"/>
              <w:right w:val="nil"/>
            </w:tcBorders>
            <w:shd w:val="clear" w:color="auto" w:fill="auto"/>
            <w:vAlign w:val="bottom"/>
          </w:tcPr>
          <w:p w14:paraId="4DCAE22C" w14:textId="77777777" w:rsidR="003D584A" w:rsidRPr="00537128" w:rsidRDefault="003D584A" w:rsidP="003D584A">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CROGIP Contracted Liability</w:t>
            </w:r>
          </w:p>
        </w:tc>
        <w:tc>
          <w:tcPr>
            <w:tcW w:w="538" w:type="pct"/>
            <w:tcBorders>
              <w:top w:val="nil"/>
              <w:left w:val="nil"/>
              <w:bottom w:val="nil"/>
              <w:right w:val="nil"/>
            </w:tcBorders>
            <w:shd w:val="clear" w:color="auto" w:fill="auto"/>
            <w:vAlign w:val="bottom"/>
          </w:tcPr>
          <w:p w14:paraId="7B53875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41" w:type="pct"/>
            <w:tcBorders>
              <w:top w:val="nil"/>
              <w:left w:val="nil"/>
              <w:bottom w:val="nil"/>
              <w:right w:val="nil"/>
            </w:tcBorders>
            <w:shd w:val="clear" w:color="auto" w:fill="auto"/>
            <w:vAlign w:val="bottom"/>
          </w:tcPr>
          <w:p w14:paraId="4E7B771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10,000 </w:t>
            </w:r>
          </w:p>
        </w:tc>
        <w:tc>
          <w:tcPr>
            <w:tcW w:w="542" w:type="pct"/>
            <w:tcBorders>
              <w:top w:val="nil"/>
              <w:left w:val="nil"/>
              <w:bottom w:val="nil"/>
              <w:right w:val="nil"/>
            </w:tcBorders>
            <w:shd w:val="clear" w:color="auto" w:fill="auto"/>
            <w:vAlign w:val="bottom"/>
          </w:tcPr>
          <w:p w14:paraId="71944B4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38,000 </w:t>
            </w:r>
          </w:p>
        </w:tc>
        <w:tc>
          <w:tcPr>
            <w:tcW w:w="541" w:type="pct"/>
            <w:tcBorders>
              <w:top w:val="nil"/>
              <w:left w:val="nil"/>
              <w:bottom w:val="nil"/>
              <w:right w:val="nil"/>
            </w:tcBorders>
            <w:shd w:val="clear" w:color="auto" w:fill="auto"/>
            <w:vAlign w:val="bottom"/>
          </w:tcPr>
          <w:p w14:paraId="6117C24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114,382 </w:t>
            </w:r>
          </w:p>
        </w:tc>
        <w:tc>
          <w:tcPr>
            <w:tcW w:w="542" w:type="pct"/>
            <w:tcBorders>
              <w:top w:val="nil"/>
              <w:left w:val="nil"/>
              <w:bottom w:val="nil"/>
              <w:right w:val="nil"/>
            </w:tcBorders>
            <w:shd w:val="clear" w:color="auto" w:fill="auto"/>
            <w:vAlign w:val="bottom"/>
          </w:tcPr>
          <w:p w14:paraId="6785B4C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125,301 </w:t>
            </w:r>
          </w:p>
        </w:tc>
        <w:tc>
          <w:tcPr>
            <w:tcW w:w="529" w:type="pct"/>
            <w:tcBorders>
              <w:top w:val="nil"/>
              <w:left w:val="nil"/>
              <w:bottom w:val="nil"/>
              <w:right w:val="nil"/>
            </w:tcBorders>
            <w:shd w:val="clear" w:color="auto" w:fill="auto"/>
            <w:vAlign w:val="bottom"/>
          </w:tcPr>
          <w:p w14:paraId="0F740D1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287,683 </w:t>
            </w:r>
          </w:p>
        </w:tc>
      </w:tr>
      <w:tr w:rsidR="003D584A" w:rsidRPr="00537128" w14:paraId="2CB4480F" w14:textId="77777777" w:rsidTr="003D584A">
        <w:trPr>
          <w:trHeight w:hRule="exact" w:val="270"/>
        </w:trPr>
        <w:tc>
          <w:tcPr>
            <w:tcW w:w="1767" w:type="pct"/>
            <w:tcBorders>
              <w:top w:val="nil"/>
              <w:left w:val="nil"/>
              <w:bottom w:val="nil"/>
              <w:right w:val="nil"/>
            </w:tcBorders>
            <w:shd w:val="clear" w:color="auto" w:fill="auto"/>
            <w:vAlign w:val="bottom"/>
          </w:tcPr>
          <w:p w14:paraId="7429618B" w14:textId="77777777" w:rsidR="003D584A" w:rsidRPr="00537128" w:rsidRDefault="003D584A" w:rsidP="003D584A">
            <w:pPr>
              <w:spacing w:after="0" w:line="240" w:lineRule="auto"/>
              <w:rPr>
                <w:rFonts w:ascii="Calibri" w:eastAsia="Times New Roman" w:hAnsi="Calibri" w:cs="Calibri"/>
                <w:sz w:val="18"/>
                <w:szCs w:val="18"/>
                <w:lang w:val="en-US"/>
              </w:rPr>
            </w:pPr>
            <w:r w:rsidRPr="00537128">
              <w:rPr>
                <w:rFonts w:ascii="Calibri" w:eastAsia="Times New Roman" w:hAnsi="Calibri" w:cs="Calibri"/>
                <w:color w:val="000000"/>
                <w:sz w:val="18"/>
                <w:szCs w:val="18"/>
                <w:lang w:val="en-US"/>
              </w:rPr>
              <w:t>EIF FRC2 Contracted Liability</w:t>
            </w:r>
          </w:p>
        </w:tc>
        <w:tc>
          <w:tcPr>
            <w:tcW w:w="538" w:type="pct"/>
            <w:tcBorders>
              <w:top w:val="nil"/>
              <w:left w:val="nil"/>
              <w:bottom w:val="nil"/>
              <w:right w:val="nil"/>
            </w:tcBorders>
            <w:shd w:val="clear" w:color="auto" w:fill="auto"/>
            <w:vAlign w:val="bottom"/>
          </w:tcPr>
          <w:p w14:paraId="72900F4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436 </w:t>
            </w:r>
          </w:p>
        </w:tc>
        <w:tc>
          <w:tcPr>
            <w:tcW w:w="541" w:type="pct"/>
            <w:tcBorders>
              <w:top w:val="nil"/>
              <w:left w:val="nil"/>
              <w:bottom w:val="nil"/>
              <w:right w:val="nil"/>
            </w:tcBorders>
            <w:shd w:val="clear" w:color="auto" w:fill="auto"/>
            <w:vAlign w:val="bottom"/>
          </w:tcPr>
          <w:p w14:paraId="1BA7D5E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700 </w:t>
            </w:r>
          </w:p>
        </w:tc>
        <w:tc>
          <w:tcPr>
            <w:tcW w:w="542" w:type="pct"/>
            <w:tcBorders>
              <w:top w:val="nil"/>
              <w:left w:val="nil"/>
              <w:bottom w:val="nil"/>
              <w:right w:val="nil"/>
            </w:tcBorders>
            <w:shd w:val="clear" w:color="auto" w:fill="auto"/>
            <w:vAlign w:val="bottom"/>
          </w:tcPr>
          <w:p w14:paraId="10C63CD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3,600 </w:t>
            </w:r>
          </w:p>
        </w:tc>
        <w:tc>
          <w:tcPr>
            <w:tcW w:w="541" w:type="pct"/>
            <w:tcBorders>
              <w:top w:val="nil"/>
              <w:left w:val="nil"/>
              <w:bottom w:val="nil"/>
              <w:right w:val="nil"/>
            </w:tcBorders>
            <w:shd w:val="clear" w:color="auto" w:fill="auto"/>
            <w:vAlign w:val="bottom"/>
          </w:tcPr>
          <w:p w14:paraId="2019AF5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4,650 </w:t>
            </w:r>
          </w:p>
        </w:tc>
        <w:tc>
          <w:tcPr>
            <w:tcW w:w="542" w:type="pct"/>
            <w:tcBorders>
              <w:top w:val="nil"/>
              <w:left w:val="nil"/>
              <w:bottom w:val="nil"/>
              <w:right w:val="nil"/>
            </w:tcBorders>
            <w:shd w:val="clear" w:color="auto" w:fill="auto"/>
            <w:vAlign w:val="bottom"/>
          </w:tcPr>
          <w:p w14:paraId="146995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101 </w:t>
            </w:r>
          </w:p>
        </w:tc>
        <w:tc>
          <w:tcPr>
            <w:tcW w:w="529" w:type="pct"/>
            <w:tcBorders>
              <w:top w:val="nil"/>
              <w:left w:val="nil"/>
              <w:bottom w:val="nil"/>
              <w:right w:val="nil"/>
            </w:tcBorders>
            <w:shd w:val="clear" w:color="auto" w:fill="auto"/>
            <w:vAlign w:val="bottom"/>
          </w:tcPr>
          <w:p w14:paraId="318A964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9,487 </w:t>
            </w:r>
          </w:p>
        </w:tc>
      </w:tr>
      <w:tr w:rsidR="003D584A" w:rsidRPr="00537128" w14:paraId="164E9F5F" w14:textId="77777777" w:rsidTr="009A1792">
        <w:trPr>
          <w:trHeight w:val="284"/>
        </w:trPr>
        <w:tc>
          <w:tcPr>
            <w:tcW w:w="1767" w:type="pct"/>
            <w:vAlign w:val="bottom"/>
          </w:tcPr>
          <w:p w14:paraId="1B3D439D" w14:textId="77777777" w:rsidR="003D584A" w:rsidRPr="00537128" w:rsidRDefault="003D584A" w:rsidP="003D584A">
            <w:pPr>
              <w:tabs>
                <w:tab w:val="right" w:pos="1202"/>
              </w:tabs>
              <w:spacing w:after="0" w:line="200" w:lineRule="exact"/>
              <w:outlineLvl w:val="0"/>
              <w:rPr>
                <w:rFonts w:ascii="Calibri" w:eastAsia="Times New Roman" w:hAnsi="Calibri" w:cs="Arial"/>
                <w:b/>
                <w:bCs/>
                <w:spacing w:val="-2"/>
                <w:sz w:val="18"/>
                <w:szCs w:val="18"/>
                <w:highlight w:val="yellow"/>
                <w:lang w:val="en-US"/>
              </w:rPr>
            </w:pPr>
            <w:r w:rsidRPr="00537128">
              <w:rPr>
                <w:rFonts w:ascii="Calibri" w:eastAsia="Times New Roman" w:hAnsi="Calibri" w:cs="Arial"/>
                <w:b/>
                <w:bCs/>
                <w:spacing w:val="-2"/>
                <w:sz w:val="18"/>
                <w:szCs w:val="18"/>
                <w:lang w:val="en-US"/>
              </w:rPr>
              <w:t>Total guarantees and commitments</w:t>
            </w:r>
          </w:p>
        </w:tc>
        <w:tc>
          <w:tcPr>
            <w:tcW w:w="538" w:type="pct"/>
            <w:tcBorders>
              <w:top w:val="single" w:sz="8" w:space="0" w:color="auto"/>
              <w:left w:val="nil"/>
              <w:bottom w:val="single" w:sz="8" w:space="0" w:color="auto"/>
              <w:right w:val="nil"/>
            </w:tcBorders>
            <w:shd w:val="clear" w:color="auto" w:fill="auto"/>
            <w:vAlign w:val="bottom"/>
          </w:tcPr>
          <w:p w14:paraId="1857A18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5,242,725 </w:t>
            </w:r>
          </w:p>
        </w:tc>
        <w:tc>
          <w:tcPr>
            <w:tcW w:w="541" w:type="pct"/>
            <w:tcBorders>
              <w:top w:val="single" w:sz="8" w:space="0" w:color="auto"/>
              <w:left w:val="nil"/>
              <w:bottom w:val="single" w:sz="8" w:space="0" w:color="auto"/>
              <w:right w:val="nil"/>
            </w:tcBorders>
            <w:shd w:val="clear" w:color="auto" w:fill="auto"/>
            <w:vAlign w:val="bottom"/>
          </w:tcPr>
          <w:p w14:paraId="74DD449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10,700 </w:t>
            </w:r>
          </w:p>
        </w:tc>
        <w:tc>
          <w:tcPr>
            <w:tcW w:w="542" w:type="pct"/>
            <w:tcBorders>
              <w:top w:val="single" w:sz="8" w:space="0" w:color="auto"/>
              <w:left w:val="nil"/>
              <w:bottom w:val="single" w:sz="8" w:space="0" w:color="auto"/>
              <w:right w:val="nil"/>
            </w:tcBorders>
            <w:shd w:val="clear" w:color="auto" w:fill="auto"/>
            <w:vAlign w:val="bottom"/>
          </w:tcPr>
          <w:p w14:paraId="679D085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41,600 </w:t>
            </w:r>
          </w:p>
        </w:tc>
        <w:tc>
          <w:tcPr>
            <w:tcW w:w="541" w:type="pct"/>
            <w:tcBorders>
              <w:top w:val="single" w:sz="8" w:space="0" w:color="auto"/>
              <w:left w:val="nil"/>
              <w:bottom w:val="single" w:sz="8" w:space="0" w:color="auto"/>
              <w:right w:val="nil"/>
            </w:tcBorders>
            <w:shd w:val="clear" w:color="auto" w:fill="auto"/>
            <w:vAlign w:val="bottom"/>
          </w:tcPr>
          <w:p w14:paraId="0E5576A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119,032 </w:t>
            </w:r>
          </w:p>
        </w:tc>
        <w:tc>
          <w:tcPr>
            <w:tcW w:w="542" w:type="pct"/>
            <w:tcBorders>
              <w:top w:val="single" w:sz="8" w:space="0" w:color="auto"/>
              <w:left w:val="nil"/>
              <w:bottom w:val="single" w:sz="8" w:space="0" w:color="auto"/>
              <w:right w:val="nil"/>
            </w:tcBorders>
            <w:shd w:val="clear" w:color="auto" w:fill="auto"/>
            <w:vAlign w:val="bottom"/>
          </w:tcPr>
          <w:p w14:paraId="7FB4B87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125,402 </w:t>
            </w:r>
          </w:p>
        </w:tc>
        <w:tc>
          <w:tcPr>
            <w:tcW w:w="529" w:type="pct"/>
            <w:tcBorders>
              <w:top w:val="single" w:sz="8" w:space="0" w:color="auto"/>
              <w:left w:val="nil"/>
              <w:bottom w:val="single" w:sz="8" w:space="0" w:color="auto"/>
              <w:right w:val="nil"/>
            </w:tcBorders>
            <w:shd w:val="clear" w:color="auto" w:fill="auto"/>
            <w:vAlign w:val="bottom"/>
          </w:tcPr>
          <w:p w14:paraId="53163726"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r w:rsidRPr="00537128">
              <w:rPr>
                <w:rFonts w:ascii="Calibri" w:eastAsia="Times New Roman" w:hAnsi="Calibri" w:cs="Times New Roman"/>
                <w:b/>
                <w:bCs/>
                <w:color w:val="000000"/>
                <w:sz w:val="18"/>
                <w:szCs w:val="18"/>
                <w:lang w:val="en-US"/>
              </w:rPr>
              <w:t xml:space="preserve"> 5,539,459 </w:t>
            </w:r>
          </w:p>
        </w:tc>
      </w:tr>
      <w:bookmarkEnd w:id="734"/>
    </w:tbl>
    <w:p w14:paraId="35602317" w14:textId="77777777" w:rsidR="003D584A" w:rsidRPr="00537128" w:rsidRDefault="003D584A" w:rsidP="00AC576E">
      <w:pPr>
        <w:spacing w:after="0" w:line="240" w:lineRule="auto"/>
        <w:jc w:val="both"/>
        <w:rPr>
          <w:rFonts w:eastAsia="Times New Roman" w:cstheme="minorHAnsi"/>
          <w:b/>
          <w:iCs/>
          <w:color w:val="000000" w:themeColor="text1"/>
          <w:sz w:val="20"/>
          <w:szCs w:val="20"/>
          <w:lang w:val="en-US"/>
        </w:rPr>
      </w:pPr>
    </w:p>
    <w:p w14:paraId="35972436" w14:textId="77777777" w:rsidR="00AC576E" w:rsidRPr="00537128" w:rsidRDefault="00AC576E" w:rsidP="00AC576E">
      <w:pPr>
        <w:tabs>
          <w:tab w:val="left" w:pos="8340"/>
        </w:tabs>
        <w:spacing w:after="0" w:line="240" w:lineRule="auto"/>
        <w:jc w:val="both"/>
        <w:rPr>
          <w:rFonts w:ascii="Calibri" w:eastAsia="Times New Roman" w:hAnsi="Calibri" w:cs="Arial"/>
          <w:bCs/>
          <w:color w:val="000000" w:themeColor="text1"/>
          <w:sz w:val="20"/>
          <w:szCs w:val="20"/>
          <w:lang w:val="en-US"/>
        </w:rPr>
      </w:pPr>
      <w:r w:rsidRPr="00537128">
        <w:rPr>
          <w:rFonts w:ascii="Calibri" w:eastAsia="Times New Roman" w:hAnsi="Calibri" w:cs="Arial"/>
          <w:bCs/>
          <w:color w:val="000000" w:themeColor="text1"/>
          <w:sz w:val="20"/>
          <w:szCs w:val="20"/>
          <w:lang w:val="en-US"/>
        </w:rPr>
        <w:t>The items with undefined maturity are included in terms over 3 years.</w:t>
      </w:r>
    </w:p>
    <w:p w14:paraId="0254FFEA" w14:textId="77777777" w:rsidR="00AC576E" w:rsidRPr="00537128" w:rsidRDefault="00AC576E" w:rsidP="00AC576E">
      <w:pPr>
        <w:tabs>
          <w:tab w:val="left" w:pos="8340"/>
        </w:tabs>
        <w:spacing w:after="0" w:line="240" w:lineRule="auto"/>
        <w:jc w:val="both"/>
        <w:rPr>
          <w:rFonts w:ascii="Arial" w:eastAsia="Times New Roman" w:hAnsi="Arial" w:cs="Times New Roman"/>
          <w:b/>
          <w:color w:val="000000" w:themeColor="text1"/>
          <w:sz w:val="14"/>
          <w:szCs w:val="16"/>
          <w:lang w:val="en-US"/>
        </w:rPr>
      </w:pPr>
    </w:p>
    <w:p w14:paraId="11EA74C0" w14:textId="1B3E9569" w:rsidR="00AC576E" w:rsidRPr="00537128" w:rsidRDefault="00AC576E" w:rsidP="00AC576E">
      <w:pPr>
        <w:spacing w:after="0" w:line="240" w:lineRule="auto"/>
        <w:jc w:val="both"/>
        <w:rPr>
          <w:rFonts w:ascii="Calibri" w:eastAsia="Times New Roman" w:hAnsi="Calibri" w:cs="Times New Roman"/>
          <w:b/>
          <w:i/>
          <w:color w:val="000000" w:themeColor="text1"/>
          <w:sz w:val="20"/>
          <w:szCs w:val="20"/>
          <w:lang w:val="en-US"/>
        </w:rPr>
      </w:pPr>
      <w:r w:rsidRPr="00537128">
        <w:rPr>
          <w:rFonts w:ascii="Calibri" w:eastAsia="Times New Roman" w:hAnsi="Calibri" w:cs="Arial"/>
          <w:bCs/>
          <w:color w:val="000000" w:themeColor="text1"/>
          <w:sz w:val="20"/>
          <w:szCs w:val="20"/>
          <w:lang w:val="en-US"/>
        </w:rPr>
        <w:t xml:space="preserve">* </w:t>
      </w:r>
      <w:r w:rsidRPr="00537128">
        <w:rPr>
          <w:rFonts w:ascii="Calibri" w:eastAsia="Times New Roman" w:hAnsi="Calibri" w:cs="Arial"/>
          <w:bCs/>
          <w:i/>
          <w:color w:val="000000" w:themeColor="text1"/>
          <w:sz w:val="20"/>
          <w:szCs w:val="20"/>
          <w:lang w:val="en-US"/>
        </w:rPr>
        <w:t xml:space="preserve">Receivables of HRK </w:t>
      </w:r>
      <w:r w:rsidR="003D584A" w:rsidRPr="00537128">
        <w:rPr>
          <w:rFonts w:ascii="Calibri" w:eastAsia="Times New Roman" w:hAnsi="Calibri" w:cs="Arial"/>
          <w:bCs/>
          <w:i/>
          <w:color w:val="000000" w:themeColor="text1"/>
          <w:sz w:val="20"/>
          <w:szCs w:val="20"/>
          <w:lang w:val="en-US"/>
        </w:rPr>
        <w:t xml:space="preserve">27,574 </w:t>
      </w:r>
      <w:r w:rsidRPr="00537128">
        <w:rPr>
          <w:rFonts w:ascii="Calibri" w:eastAsia="Times New Roman" w:hAnsi="Calibri" w:cs="Arial"/>
          <w:bCs/>
          <w:i/>
          <w:color w:val="000000" w:themeColor="text1"/>
          <w:sz w:val="20"/>
          <w:szCs w:val="20"/>
          <w:lang w:val="en-US"/>
        </w:rPr>
        <w:t xml:space="preserve">thousand relate to reverse REPO agreements. </w:t>
      </w:r>
    </w:p>
    <w:p w14:paraId="6A8D9AD4" w14:textId="77777777" w:rsidR="00AC576E" w:rsidRPr="00537128" w:rsidRDefault="00AC576E" w:rsidP="00AC576E">
      <w:pPr>
        <w:spacing w:after="0" w:line="240" w:lineRule="auto"/>
        <w:jc w:val="both"/>
        <w:rPr>
          <w:rFonts w:ascii="Calibri" w:eastAsia="Calibri" w:hAnsi="Calibri" w:cs="Times New Roman"/>
          <w:i/>
          <w:iCs/>
          <w:color w:val="000000" w:themeColor="text1"/>
          <w:sz w:val="20"/>
          <w:szCs w:val="20"/>
          <w:lang w:val="en-US"/>
        </w:rPr>
      </w:pPr>
      <w:r w:rsidRPr="00537128">
        <w:rPr>
          <w:rFonts w:ascii="Calibri" w:eastAsia="Calibri" w:hAnsi="Calibri" w:cs="Times New Roman"/>
          <w:i/>
          <w:iCs/>
          <w:color w:val="000000" w:themeColor="text1"/>
          <w:sz w:val="20"/>
          <w:szCs w:val="20"/>
          <w:lang w:val="en-US"/>
        </w:rPr>
        <w:t>** Accrued interest on loans not yet due is allocated to the category from 1 to 3 months</w:t>
      </w:r>
      <w:r w:rsidR="00D108EE" w:rsidRPr="00537128">
        <w:rPr>
          <w:rFonts w:ascii="Calibri" w:eastAsia="Calibri" w:hAnsi="Calibri" w:cs="Times New Roman"/>
          <w:i/>
          <w:iCs/>
          <w:color w:val="000000" w:themeColor="text1"/>
          <w:sz w:val="20"/>
          <w:szCs w:val="20"/>
          <w:lang w:val="en-US"/>
        </w:rPr>
        <w:t xml:space="preserve">. </w:t>
      </w:r>
    </w:p>
    <w:p w14:paraId="5579A6E2" w14:textId="77777777" w:rsidR="00D108EE" w:rsidRPr="00537128" w:rsidRDefault="00D108EE" w:rsidP="00AC576E">
      <w:pPr>
        <w:spacing w:after="0" w:line="240" w:lineRule="auto"/>
        <w:jc w:val="both"/>
        <w:rPr>
          <w:rFonts w:eastAsia="Times New Roman" w:cstheme="minorHAnsi"/>
          <w:b/>
          <w:iCs/>
          <w:color w:val="000000" w:themeColor="text1"/>
          <w:lang w:val="en-US"/>
        </w:rPr>
      </w:pPr>
    </w:p>
    <w:p w14:paraId="37040D36" w14:textId="77777777" w:rsidR="00D20207" w:rsidRPr="00537128" w:rsidRDefault="00D20207" w:rsidP="00AC576E">
      <w:pPr>
        <w:spacing w:after="0" w:line="240" w:lineRule="auto"/>
        <w:jc w:val="both"/>
        <w:rPr>
          <w:rFonts w:eastAsia="Times New Roman" w:cstheme="minorHAnsi"/>
          <w:b/>
          <w:iCs/>
          <w:color w:val="000000" w:themeColor="text1"/>
          <w:lang w:val="en-US"/>
        </w:rPr>
      </w:pPr>
    </w:p>
    <w:p w14:paraId="317B93AE" w14:textId="77777777" w:rsidR="00D108EE" w:rsidRPr="00537128" w:rsidRDefault="00D108EE" w:rsidP="00AC576E">
      <w:pPr>
        <w:spacing w:after="0" w:line="240" w:lineRule="auto"/>
        <w:jc w:val="both"/>
        <w:rPr>
          <w:rFonts w:eastAsia="Times New Roman" w:cstheme="minorHAnsi"/>
          <w:b/>
          <w:iCs/>
          <w:color w:val="000000" w:themeColor="text1"/>
          <w:lang w:val="en-US"/>
        </w:rPr>
        <w:sectPr w:rsidR="00D108EE" w:rsidRPr="00537128" w:rsidSect="00712478">
          <w:pgSz w:w="11906" w:h="16838"/>
          <w:pgMar w:top="1418" w:right="1134" w:bottom="1418" w:left="1418" w:header="709" w:footer="709" w:gutter="0"/>
          <w:cols w:space="708"/>
          <w:docGrid w:linePitch="360"/>
        </w:sectPr>
      </w:pPr>
    </w:p>
    <w:p w14:paraId="6CDD437D" w14:textId="77777777" w:rsidR="00D108EE" w:rsidRPr="00537128" w:rsidRDefault="00D108EE" w:rsidP="00D108EE">
      <w:pPr>
        <w:spacing w:after="0" w:line="240" w:lineRule="auto"/>
        <w:jc w:val="both"/>
        <w:rPr>
          <w:rFonts w:eastAsia="Times New Roman" w:cstheme="minorHAnsi"/>
          <w:b/>
          <w:iCs/>
          <w:color w:val="000000" w:themeColor="text1"/>
          <w:sz w:val="8"/>
          <w:szCs w:val="8"/>
          <w:lang w:val="en-US"/>
        </w:rPr>
      </w:pPr>
    </w:p>
    <w:p w14:paraId="18A9A079" w14:textId="77777777" w:rsidR="003D584A" w:rsidRPr="00537128" w:rsidRDefault="003D584A" w:rsidP="00D108EE">
      <w:pPr>
        <w:spacing w:after="0" w:line="240" w:lineRule="auto"/>
        <w:jc w:val="both"/>
        <w:rPr>
          <w:rFonts w:eastAsia="Times New Roman" w:cstheme="minorHAnsi"/>
          <w:b/>
          <w:bCs/>
          <w:iCs/>
          <w:color w:val="000000" w:themeColor="text1"/>
          <w:sz w:val="16"/>
          <w:szCs w:val="16"/>
          <w:lang w:val="en-US"/>
        </w:rPr>
      </w:pPr>
    </w:p>
    <w:p w14:paraId="7F7304F9" w14:textId="757667E9" w:rsidR="00D108EE" w:rsidRPr="00537128" w:rsidRDefault="00B357CE" w:rsidP="00D108EE">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D108EE" w:rsidRPr="00537128">
        <w:rPr>
          <w:rFonts w:eastAsia="Times New Roman" w:cstheme="minorHAnsi"/>
          <w:b/>
          <w:bCs/>
          <w:iCs/>
          <w:color w:val="000000" w:themeColor="text1"/>
          <w:lang w:val="en-US"/>
        </w:rPr>
        <w:t>.</w:t>
      </w:r>
      <w:r w:rsidR="00D108EE" w:rsidRPr="00537128">
        <w:rPr>
          <w:rFonts w:eastAsia="Times New Roman" w:cstheme="minorHAnsi"/>
          <w:b/>
          <w:bCs/>
          <w:iCs/>
          <w:color w:val="000000" w:themeColor="text1"/>
          <w:lang w:val="en-US"/>
        </w:rPr>
        <w:tab/>
        <w:t>Risk management (continued)</w:t>
      </w:r>
    </w:p>
    <w:p w14:paraId="7EB557E4" w14:textId="77777777" w:rsidR="003D584A" w:rsidRPr="00537128" w:rsidRDefault="003D584A" w:rsidP="00D108EE">
      <w:pPr>
        <w:spacing w:after="0" w:line="240" w:lineRule="auto"/>
        <w:jc w:val="both"/>
        <w:rPr>
          <w:rFonts w:eastAsia="Times New Roman" w:cstheme="minorHAnsi"/>
          <w:b/>
          <w:bCs/>
          <w:iCs/>
          <w:color w:val="000000" w:themeColor="text1"/>
          <w:sz w:val="16"/>
          <w:szCs w:val="16"/>
          <w:lang w:val="en-US"/>
        </w:rPr>
      </w:pPr>
    </w:p>
    <w:p w14:paraId="7A92BA51" w14:textId="77777777" w:rsidR="00D108EE" w:rsidRPr="00537128" w:rsidRDefault="00D108EE" w:rsidP="00D108EE">
      <w:pPr>
        <w:spacing w:after="0" w:line="240" w:lineRule="auto"/>
        <w:jc w:val="both"/>
        <w:rPr>
          <w:rFonts w:eastAsia="Times New Roman" w:cstheme="minorHAnsi"/>
          <w:b/>
          <w:iCs/>
          <w:color w:val="000000" w:themeColor="text1"/>
          <w:sz w:val="6"/>
          <w:szCs w:val="6"/>
          <w:lang w:val="en-US"/>
        </w:rPr>
      </w:pPr>
    </w:p>
    <w:p w14:paraId="6A02AAFC" w14:textId="5A7D3E51" w:rsidR="00D108EE" w:rsidRPr="00537128" w:rsidRDefault="00B357CE" w:rsidP="00D108EE">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D108EE" w:rsidRPr="00537128">
        <w:rPr>
          <w:rFonts w:eastAsia="Times New Roman" w:cstheme="minorHAnsi"/>
          <w:b/>
          <w:iCs/>
          <w:color w:val="000000" w:themeColor="text1"/>
          <w:lang w:val="en-US"/>
        </w:rPr>
        <w:t xml:space="preserve">.4. </w:t>
      </w:r>
      <w:r w:rsidR="00D108EE" w:rsidRPr="00537128">
        <w:rPr>
          <w:rFonts w:eastAsia="Times New Roman" w:cstheme="minorHAnsi"/>
          <w:b/>
          <w:iCs/>
          <w:color w:val="000000" w:themeColor="text1"/>
          <w:lang w:val="en-US"/>
        </w:rPr>
        <w:tab/>
        <w:t>Liquidity risk (continued)</w:t>
      </w:r>
    </w:p>
    <w:p w14:paraId="272EF4C5" w14:textId="77777777" w:rsidR="003D584A" w:rsidRPr="00537128" w:rsidRDefault="003D584A" w:rsidP="00D108EE">
      <w:pPr>
        <w:spacing w:after="0" w:line="240" w:lineRule="auto"/>
        <w:jc w:val="both"/>
        <w:rPr>
          <w:rFonts w:eastAsia="Times New Roman" w:cstheme="minorHAnsi"/>
          <w:b/>
          <w:iCs/>
          <w:color w:val="000000" w:themeColor="text1"/>
          <w:sz w:val="16"/>
          <w:szCs w:val="16"/>
          <w:lang w:val="en-US"/>
        </w:rPr>
      </w:pPr>
    </w:p>
    <w:p w14:paraId="0366859A" w14:textId="17AAA0DC" w:rsidR="00D108EE" w:rsidRPr="00537128" w:rsidRDefault="00D108EE" w:rsidP="00D108EE">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 xml:space="preserve">The table below provides an analysis of total assets, total liabilities and total guarantees and commitments as of </w:t>
      </w:r>
      <w:r w:rsidR="001263A7" w:rsidRPr="00537128">
        <w:rPr>
          <w:rFonts w:eastAsia="Times New Roman" w:cstheme="minorHAnsi"/>
          <w:iCs/>
          <w:color w:val="000000" w:themeColor="text1"/>
          <w:lang w:val="en-US"/>
        </w:rPr>
        <w:t>3</w:t>
      </w:r>
      <w:r w:rsidR="00E579AC">
        <w:rPr>
          <w:rFonts w:eastAsia="Times New Roman" w:cstheme="minorHAnsi"/>
          <w:iCs/>
          <w:color w:val="000000" w:themeColor="text1"/>
          <w:lang w:val="en-US"/>
        </w:rPr>
        <w:t>0 June</w:t>
      </w:r>
      <w:r w:rsidR="001263A7" w:rsidRPr="00537128">
        <w:rPr>
          <w:rFonts w:eastAsia="Times New Roman" w:cstheme="minorHAnsi"/>
          <w:iCs/>
          <w:color w:val="000000" w:themeColor="text1"/>
          <w:lang w:val="en-US"/>
        </w:rPr>
        <w:t xml:space="preserve"> </w:t>
      </w:r>
      <w:r w:rsidRPr="00537128">
        <w:rPr>
          <w:rFonts w:eastAsia="Times New Roman" w:cstheme="minorHAnsi"/>
          <w:iCs/>
          <w:color w:val="000000" w:themeColor="text1"/>
          <w:lang w:val="en-US"/>
        </w:rPr>
        <w:t>202</w:t>
      </w:r>
      <w:r w:rsidR="003D584A" w:rsidRPr="00537128">
        <w:rPr>
          <w:rFonts w:eastAsia="Times New Roman" w:cstheme="minorHAnsi"/>
          <w:iCs/>
          <w:color w:val="000000" w:themeColor="text1"/>
          <w:lang w:val="en-US"/>
        </w:rPr>
        <w:t>1</w:t>
      </w:r>
      <w:r w:rsidRPr="00537128">
        <w:rPr>
          <w:rFonts w:eastAsia="Times New Roman" w:cstheme="minorHAnsi"/>
          <w:iCs/>
          <w:color w:val="000000" w:themeColor="text1"/>
          <w:lang w:val="en-US"/>
        </w:rPr>
        <w:t xml:space="preserve"> and 31 December 20</w:t>
      </w:r>
      <w:r w:rsidR="003D584A" w:rsidRPr="00537128">
        <w:rPr>
          <w:rFonts w:eastAsia="Times New Roman" w:cstheme="minorHAnsi"/>
          <w:iCs/>
          <w:color w:val="000000" w:themeColor="text1"/>
          <w:lang w:val="en-US"/>
        </w:rPr>
        <w:t>20</w:t>
      </w:r>
      <w:r w:rsidRPr="00537128">
        <w:rPr>
          <w:rFonts w:eastAsia="Times New Roman" w:cstheme="minorHAnsi"/>
          <w:iCs/>
          <w:color w:val="000000" w:themeColor="text1"/>
          <w:lang w:val="en-US"/>
        </w:rPr>
        <w:t xml:space="preserve"> placed into relevant maturity groupings based on the remaining period as at the Statement of Financial Position date related to the contractual maturity date, as follows:</w:t>
      </w:r>
    </w:p>
    <w:p w14:paraId="43D97C6B" w14:textId="77777777" w:rsidR="003D584A" w:rsidRPr="00537128" w:rsidRDefault="003D584A" w:rsidP="00D108EE">
      <w:pPr>
        <w:spacing w:after="0" w:line="240" w:lineRule="auto"/>
        <w:jc w:val="both"/>
        <w:rPr>
          <w:rFonts w:eastAsia="Times New Roman" w:cstheme="minorHAnsi"/>
          <w:iCs/>
          <w:color w:val="000000" w:themeColor="text1"/>
          <w:lang w:val="en-US"/>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3D584A" w:rsidRPr="00537128" w14:paraId="348AF795" w14:textId="77777777" w:rsidTr="00703DBC">
        <w:trPr>
          <w:trHeight w:hRule="exact" w:val="514"/>
        </w:trPr>
        <w:tc>
          <w:tcPr>
            <w:tcW w:w="1641" w:type="pct"/>
          </w:tcPr>
          <w:p w14:paraId="08808D70"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735" w:name="_Toc4062155"/>
            <w:r w:rsidRPr="00537128">
              <w:rPr>
                <w:rFonts w:ascii="Calibri" w:eastAsia="Calibri" w:hAnsi="Calibri" w:cs="Arial"/>
                <w:b/>
                <w:sz w:val="18"/>
                <w:szCs w:val="18"/>
                <w:lang w:val="en-US"/>
              </w:rPr>
              <w:t>Bank</w:t>
            </w:r>
            <w:bookmarkEnd w:id="735"/>
          </w:p>
          <w:p w14:paraId="46BEC426" w14:textId="178C8174"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0 June</w:t>
            </w:r>
            <w:r w:rsidRPr="00537128">
              <w:rPr>
                <w:rFonts w:ascii="Calibri" w:eastAsia="Times New Roman" w:hAnsi="Calibri" w:cs="Arial"/>
                <w:b/>
                <w:sz w:val="18"/>
                <w:szCs w:val="18"/>
                <w:lang w:val="en-US"/>
              </w:rPr>
              <w:t xml:space="preserve"> 2021</w:t>
            </w:r>
          </w:p>
          <w:p w14:paraId="1F77C411"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736" w:name="_Toc4062156"/>
            <w:r w:rsidRPr="00537128">
              <w:rPr>
                <w:rFonts w:ascii="Calibri" w:eastAsia="Calibri" w:hAnsi="Calibri" w:cs="Arial"/>
                <w:b/>
                <w:sz w:val="18"/>
                <w:szCs w:val="18"/>
                <w:lang w:val="en-US"/>
              </w:rPr>
              <w:t>31 December 2018</w:t>
            </w:r>
            <w:bookmarkEnd w:id="736"/>
          </w:p>
        </w:tc>
        <w:tc>
          <w:tcPr>
            <w:tcW w:w="507" w:type="pct"/>
          </w:tcPr>
          <w:p w14:paraId="50A986F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7" w:name="_Toc4062157"/>
            <w:r w:rsidRPr="00537128">
              <w:rPr>
                <w:rFonts w:ascii="Calibri" w:eastAsia="Times New Roman" w:hAnsi="Calibri" w:cs="Arial"/>
                <w:b/>
                <w:sz w:val="18"/>
                <w:szCs w:val="18"/>
                <w:lang w:val="en-US"/>
              </w:rPr>
              <w:t>Up to 1</w:t>
            </w:r>
            <w:bookmarkEnd w:id="737"/>
            <w:r w:rsidRPr="00537128">
              <w:rPr>
                <w:rFonts w:ascii="Calibri" w:eastAsia="Times New Roman" w:hAnsi="Calibri" w:cs="Arial"/>
                <w:b/>
                <w:sz w:val="18"/>
                <w:szCs w:val="18"/>
                <w:lang w:val="en-US"/>
              </w:rPr>
              <w:t xml:space="preserve"> </w:t>
            </w:r>
          </w:p>
          <w:p w14:paraId="12AC3DF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8" w:name="_Toc4062158"/>
            <w:r w:rsidRPr="00537128">
              <w:rPr>
                <w:rFonts w:ascii="Calibri" w:eastAsia="Times New Roman" w:hAnsi="Calibri" w:cs="Arial"/>
                <w:b/>
                <w:sz w:val="18"/>
                <w:szCs w:val="18"/>
                <w:lang w:val="en-US"/>
              </w:rPr>
              <w:t>month</w:t>
            </w:r>
            <w:bookmarkEnd w:id="738"/>
          </w:p>
        </w:tc>
        <w:tc>
          <w:tcPr>
            <w:tcW w:w="552" w:type="pct"/>
          </w:tcPr>
          <w:p w14:paraId="74D25DC8"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39" w:name="_Toc4062159"/>
            <w:r w:rsidRPr="00537128">
              <w:rPr>
                <w:rFonts w:ascii="Calibri" w:eastAsia="Times New Roman" w:hAnsi="Calibri" w:cs="Arial"/>
                <w:b/>
                <w:sz w:val="18"/>
                <w:szCs w:val="18"/>
                <w:lang w:val="en-US"/>
              </w:rPr>
              <w:t>1 to 3 months</w:t>
            </w:r>
            <w:bookmarkEnd w:id="739"/>
            <w:r w:rsidRPr="00537128">
              <w:rPr>
                <w:rFonts w:ascii="Calibri" w:eastAsia="Times New Roman" w:hAnsi="Calibri" w:cs="Arial"/>
                <w:b/>
                <w:sz w:val="18"/>
                <w:szCs w:val="18"/>
                <w:lang w:val="en-US"/>
              </w:rPr>
              <w:t xml:space="preserve"> </w:t>
            </w:r>
          </w:p>
        </w:tc>
        <w:tc>
          <w:tcPr>
            <w:tcW w:w="590" w:type="pct"/>
          </w:tcPr>
          <w:p w14:paraId="4564CA2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0" w:name="_Toc4062160"/>
            <w:r w:rsidRPr="00537128">
              <w:rPr>
                <w:rFonts w:ascii="Calibri" w:eastAsia="Times New Roman" w:hAnsi="Calibri" w:cs="Arial"/>
                <w:b/>
                <w:sz w:val="18"/>
                <w:szCs w:val="18"/>
                <w:lang w:val="en-US"/>
              </w:rPr>
              <w:t>3 months to 1 year</w:t>
            </w:r>
            <w:bookmarkEnd w:id="740"/>
            <w:r w:rsidRPr="00537128">
              <w:rPr>
                <w:rFonts w:ascii="Calibri" w:eastAsia="Times New Roman" w:hAnsi="Calibri" w:cs="Arial"/>
                <w:b/>
                <w:sz w:val="18"/>
                <w:szCs w:val="18"/>
                <w:lang w:val="en-US"/>
              </w:rPr>
              <w:t xml:space="preserve"> </w:t>
            </w:r>
          </w:p>
        </w:tc>
        <w:tc>
          <w:tcPr>
            <w:tcW w:w="572" w:type="pct"/>
          </w:tcPr>
          <w:p w14:paraId="46ACF86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1" w:name="_Toc4062161"/>
            <w:r w:rsidRPr="00537128">
              <w:rPr>
                <w:rFonts w:ascii="Calibri" w:eastAsia="Times New Roman" w:hAnsi="Calibri" w:cs="Arial"/>
                <w:b/>
                <w:sz w:val="18"/>
                <w:szCs w:val="18"/>
                <w:lang w:val="en-US"/>
              </w:rPr>
              <w:t>1 to 3</w:t>
            </w:r>
            <w:bookmarkEnd w:id="741"/>
          </w:p>
          <w:p w14:paraId="74C1D83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2" w:name="_Toc4062162"/>
            <w:r w:rsidRPr="00537128">
              <w:rPr>
                <w:rFonts w:ascii="Calibri" w:eastAsia="Times New Roman" w:hAnsi="Calibri" w:cs="Arial"/>
                <w:b/>
                <w:sz w:val="18"/>
                <w:szCs w:val="18"/>
                <w:lang w:val="en-US"/>
              </w:rPr>
              <w:t>years</w:t>
            </w:r>
            <w:bookmarkEnd w:id="742"/>
          </w:p>
        </w:tc>
        <w:tc>
          <w:tcPr>
            <w:tcW w:w="573" w:type="pct"/>
          </w:tcPr>
          <w:p w14:paraId="4B907F2F"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3" w:name="_Toc4062163"/>
            <w:r w:rsidRPr="00537128">
              <w:rPr>
                <w:rFonts w:ascii="Calibri" w:eastAsia="Times New Roman" w:hAnsi="Calibri" w:cs="Arial"/>
                <w:b/>
                <w:sz w:val="18"/>
                <w:szCs w:val="18"/>
                <w:lang w:val="en-US"/>
              </w:rPr>
              <w:t>Over 3</w:t>
            </w:r>
            <w:bookmarkEnd w:id="743"/>
            <w:r w:rsidRPr="00537128">
              <w:rPr>
                <w:rFonts w:ascii="Calibri" w:eastAsia="Times New Roman" w:hAnsi="Calibri" w:cs="Arial"/>
                <w:b/>
                <w:sz w:val="18"/>
                <w:szCs w:val="18"/>
                <w:lang w:val="en-US"/>
              </w:rPr>
              <w:t xml:space="preserve"> </w:t>
            </w:r>
          </w:p>
          <w:p w14:paraId="016C19C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4" w:name="_Toc4062164"/>
            <w:r w:rsidRPr="00537128">
              <w:rPr>
                <w:rFonts w:ascii="Calibri" w:eastAsia="Times New Roman" w:hAnsi="Calibri" w:cs="Arial"/>
                <w:b/>
                <w:sz w:val="18"/>
                <w:szCs w:val="18"/>
                <w:lang w:val="en-US"/>
              </w:rPr>
              <w:t>years</w:t>
            </w:r>
            <w:bookmarkEnd w:id="744"/>
          </w:p>
        </w:tc>
        <w:tc>
          <w:tcPr>
            <w:tcW w:w="564" w:type="pct"/>
          </w:tcPr>
          <w:p w14:paraId="2B248EE7"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5" w:name="_Toc4062165"/>
            <w:r w:rsidRPr="00537128">
              <w:rPr>
                <w:rFonts w:ascii="Calibri" w:eastAsia="Times New Roman" w:hAnsi="Calibri" w:cs="Arial"/>
                <w:b/>
                <w:sz w:val="18"/>
                <w:szCs w:val="18"/>
                <w:lang w:val="en-US"/>
              </w:rPr>
              <w:t>Total</w:t>
            </w:r>
            <w:bookmarkEnd w:id="745"/>
            <w:r w:rsidRPr="00537128">
              <w:rPr>
                <w:rFonts w:ascii="Calibri" w:eastAsia="Times New Roman" w:hAnsi="Calibri" w:cs="Arial"/>
                <w:b/>
                <w:sz w:val="18"/>
                <w:szCs w:val="18"/>
                <w:lang w:val="en-US"/>
              </w:rPr>
              <w:t xml:space="preserve"> </w:t>
            </w:r>
          </w:p>
        </w:tc>
      </w:tr>
      <w:tr w:rsidR="003D584A" w:rsidRPr="00537128" w14:paraId="4E3BB86D" w14:textId="77777777" w:rsidTr="00703DBC">
        <w:trPr>
          <w:trHeight w:hRule="exact" w:val="275"/>
        </w:trPr>
        <w:tc>
          <w:tcPr>
            <w:tcW w:w="1641" w:type="pct"/>
          </w:tcPr>
          <w:p w14:paraId="5248CEEE"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p>
        </w:tc>
        <w:tc>
          <w:tcPr>
            <w:tcW w:w="507" w:type="pct"/>
          </w:tcPr>
          <w:p w14:paraId="4E3760B5"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6" w:name="_Toc4062166"/>
            <w:r w:rsidRPr="00537128">
              <w:rPr>
                <w:rFonts w:ascii="Calibri" w:eastAsia="Calibri" w:hAnsi="Calibri" w:cs="Times New Roman"/>
                <w:b/>
                <w:sz w:val="18"/>
                <w:szCs w:val="18"/>
                <w:lang w:val="en-US"/>
              </w:rPr>
              <w:t>HRK ‘000</w:t>
            </w:r>
            <w:bookmarkEnd w:id="746"/>
          </w:p>
        </w:tc>
        <w:tc>
          <w:tcPr>
            <w:tcW w:w="552" w:type="pct"/>
          </w:tcPr>
          <w:p w14:paraId="3D85D2A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7" w:name="_Toc4062167"/>
            <w:r w:rsidRPr="00537128">
              <w:rPr>
                <w:rFonts w:ascii="Calibri" w:eastAsia="Calibri" w:hAnsi="Calibri" w:cs="Times New Roman"/>
                <w:b/>
                <w:sz w:val="18"/>
                <w:szCs w:val="18"/>
                <w:lang w:val="en-US"/>
              </w:rPr>
              <w:t>HRK ‘000</w:t>
            </w:r>
            <w:bookmarkEnd w:id="747"/>
          </w:p>
        </w:tc>
        <w:tc>
          <w:tcPr>
            <w:tcW w:w="590" w:type="pct"/>
          </w:tcPr>
          <w:p w14:paraId="51EE19E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8" w:name="_Toc4062168"/>
            <w:r w:rsidRPr="00537128">
              <w:rPr>
                <w:rFonts w:ascii="Calibri" w:eastAsia="Calibri" w:hAnsi="Calibri" w:cs="Times New Roman"/>
                <w:b/>
                <w:sz w:val="18"/>
                <w:szCs w:val="18"/>
                <w:lang w:val="en-US"/>
              </w:rPr>
              <w:t>HRK ‘000</w:t>
            </w:r>
            <w:bookmarkEnd w:id="748"/>
          </w:p>
        </w:tc>
        <w:tc>
          <w:tcPr>
            <w:tcW w:w="572" w:type="pct"/>
          </w:tcPr>
          <w:p w14:paraId="3665256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49" w:name="_Toc4062169"/>
            <w:r w:rsidRPr="00537128">
              <w:rPr>
                <w:rFonts w:ascii="Calibri" w:eastAsia="Calibri" w:hAnsi="Calibri" w:cs="Times New Roman"/>
                <w:b/>
                <w:sz w:val="18"/>
                <w:szCs w:val="18"/>
                <w:lang w:val="en-US"/>
              </w:rPr>
              <w:t>HRK ‘000</w:t>
            </w:r>
            <w:bookmarkEnd w:id="749"/>
          </w:p>
        </w:tc>
        <w:tc>
          <w:tcPr>
            <w:tcW w:w="573" w:type="pct"/>
          </w:tcPr>
          <w:p w14:paraId="615818B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50" w:name="_Toc4062170"/>
            <w:r w:rsidRPr="00537128">
              <w:rPr>
                <w:rFonts w:ascii="Calibri" w:eastAsia="Calibri" w:hAnsi="Calibri" w:cs="Times New Roman"/>
                <w:b/>
                <w:sz w:val="18"/>
                <w:szCs w:val="18"/>
                <w:lang w:val="en-US"/>
              </w:rPr>
              <w:t>HRK ‘000</w:t>
            </w:r>
            <w:bookmarkEnd w:id="750"/>
          </w:p>
        </w:tc>
        <w:tc>
          <w:tcPr>
            <w:tcW w:w="564" w:type="pct"/>
          </w:tcPr>
          <w:p w14:paraId="0BB8DE7A"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bookmarkStart w:id="751" w:name="_Toc4062171"/>
            <w:r w:rsidRPr="00537128">
              <w:rPr>
                <w:rFonts w:ascii="Calibri" w:eastAsia="Calibri" w:hAnsi="Calibri" w:cs="Times New Roman"/>
                <w:b/>
                <w:sz w:val="18"/>
                <w:szCs w:val="18"/>
                <w:lang w:val="en-US"/>
              </w:rPr>
              <w:t>HRK ‘000</w:t>
            </w:r>
            <w:bookmarkEnd w:id="751"/>
          </w:p>
        </w:tc>
      </w:tr>
      <w:tr w:rsidR="003D584A" w:rsidRPr="00537128" w14:paraId="2392BCAB" w14:textId="77777777" w:rsidTr="00703DBC">
        <w:trPr>
          <w:trHeight w:hRule="exact" w:val="275"/>
        </w:trPr>
        <w:tc>
          <w:tcPr>
            <w:tcW w:w="1641" w:type="pct"/>
            <w:vAlign w:val="bottom"/>
          </w:tcPr>
          <w:p w14:paraId="641EF9B9"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bookmarkStart w:id="752" w:name="_Toc4062172"/>
            <w:r w:rsidRPr="00537128">
              <w:rPr>
                <w:rFonts w:ascii="Calibri" w:eastAsia="Calibri" w:hAnsi="Calibri" w:cs="Arial"/>
                <w:b/>
                <w:bCs/>
                <w:sz w:val="18"/>
                <w:szCs w:val="18"/>
                <w:lang w:val="en-US"/>
              </w:rPr>
              <w:t>Assets</w:t>
            </w:r>
            <w:bookmarkEnd w:id="752"/>
            <w:r w:rsidRPr="00537128">
              <w:rPr>
                <w:rFonts w:ascii="Calibri" w:eastAsia="Calibri" w:hAnsi="Calibri" w:cs="Arial"/>
                <w:b/>
                <w:bCs/>
                <w:sz w:val="18"/>
                <w:szCs w:val="18"/>
                <w:lang w:val="en-US"/>
              </w:rPr>
              <w:t xml:space="preserve"> </w:t>
            </w:r>
          </w:p>
        </w:tc>
        <w:tc>
          <w:tcPr>
            <w:tcW w:w="507" w:type="pct"/>
            <w:vAlign w:val="bottom"/>
          </w:tcPr>
          <w:p w14:paraId="135F1D07"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52" w:type="pct"/>
            <w:vAlign w:val="bottom"/>
          </w:tcPr>
          <w:p w14:paraId="42E961D2"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90" w:type="pct"/>
            <w:vAlign w:val="bottom"/>
          </w:tcPr>
          <w:p w14:paraId="0E5A8BAF"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2" w:type="pct"/>
            <w:vAlign w:val="bottom"/>
          </w:tcPr>
          <w:p w14:paraId="42AD7C9C"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3" w:type="pct"/>
            <w:vAlign w:val="bottom"/>
          </w:tcPr>
          <w:p w14:paraId="149243D1"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64" w:type="pct"/>
            <w:vAlign w:val="bottom"/>
          </w:tcPr>
          <w:p w14:paraId="4A4065EB"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r>
      <w:tr w:rsidR="000F486E" w:rsidRPr="00537128" w14:paraId="25200B59" w14:textId="77777777" w:rsidTr="00703DBC">
        <w:trPr>
          <w:trHeight w:hRule="exact" w:val="512"/>
        </w:trPr>
        <w:tc>
          <w:tcPr>
            <w:tcW w:w="1641" w:type="pct"/>
            <w:vAlign w:val="bottom"/>
          </w:tcPr>
          <w:p w14:paraId="4F5CACDC" w14:textId="77777777" w:rsidR="000F486E" w:rsidRPr="00537128" w:rsidRDefault="000F486E" w:rsidP="000F486E">
            <w:pPr>
              <w:tabs>
                <w:tab w:val="right" w:pos="1202"/>
              </w:tabs>
              <w:spacing w:after="0" w:line="220" w:lineRule="exact"/>
              <w:outlineLvl w:val="0"/>
              <w:rPr>
                <w:rFonts w:ascii="Calibri" w:eastAsia="Times New Roman" w:hAnsi="Calibri" w:cs="Arial"/>
                <w:spacing w:val="-2"/>
                <w:sz w:val="18"/>
                <w:szCs w:val="18"/>
                <w:lang w:val="en-US"/>
              </w:rPr>
            </w:pPr>
            <w:bookmarkStart w:id="753" w:name="_Toc4062173"/>
            <w:r w:rsidRPr="00537128">
              <w:rPr>
                <w:rFonts w:ascii="Calibri" w:eastAsia="Times New Roman" w:hAnsi="Calibri" w:cs="Arial"/>
                <w:spacing w:val="-2"/>
                <w:sz w:val="18"/>
                <w:szCs w:val="18"/>
                <w:lang w:val="en-US"/>
              </w:rPr>
              <w:t>Cash on hand and current accounts with banks</w:t>
            </w:r>
            <w:bookmarkEnd w:id="753"/>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31604B5D" w14:textId="3FE2FB33"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3D59CB">
              <w:rPr>
                <w:rFonts w:ascii="Calibri" w:hAnsi="Calibri"/>
                <w:color w:val="000000"/>
                <w:sz w:val="18"/>
                <w:szCs w:val="18"/>
              </w:rPr>
              <w:t>1</w:t>
            </w:r>
            <w:r>
              <w:rPr>
                <w:rFonts w:ascii="Calibri" w:hAnsi="Calibri"/>
                <w:color w:val="000000"/>
                <w:sz w:val="18"/>
                <w:szCs w:val="18"/>
              </w:rPr>
              <w:t>,</w:t>
            </w:r>
            <w:r w:rsidRPr="003D59CB">
              <w:rPr>
                <w:rFonts w:ascii="Calibri" w:hAnsi="Calibri"/>
                <w:color w:val="000000"/>
                <w:sz w:val="18"/>
                <w:szCs w:val="18"/>
              </w:rPr>
              <w:t>187</w:t>
            </w:r>
            <w:r>
              <w:rPr>
                <w:rFonts w:ascii="Calibri" w:hAnsi="Calibri"/>
                <w:color w:val="000000"/>
                <w:sz w:val="18"/>
                <w:szCs w:val="18"/>
              </w:rPr>
              <w:t>,</w:t>
            </w:r>
            <w:r w:rsidRPr="003D59CB">
              <w:rPr>
                <w:rFonts w:ascii="Calibri" w:hAnsi="Calibri"/>
                <w:color w:val="000000"/>
                <w:sz w:val="18"/>
                <w:szCs w:val="18"/>
              </w:rPr>
              <w:t>598</w:t>
            </w:r>
          </w:p>
        </w:tc>
        <w:tc>
          <w:tcPr>
            <w:tcW w:w="552" w:type="pct"/>
            <w:tcBorders>
              <w:top w:val="nil"/>
              <w:left w:val="nil"/>
              <w:bottom w:val="nil"/>
              <w:right w:val="nil"/>
            </w:tcBorders>
            <w:shd w:val="clear" w:color="auto" w:fill="auto"/>
            <w:vAlign w:val="bottom"/>
          </w:tcPr>
          <w:p w14:paraId="563807A6" w14:textId="45AD79C9"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3E8A557A" w14:textId="2B25F966"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5BFE11EB" w14:textId="6ADD8EAD"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3D025417" w14:textId="50B76DC5"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D60C987" w14:textId="2AE3740F"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3D59CB">
              <w:rPr>
                <w:rFonts w:ascii="Calibri" w:hAnsi="Calibri"/>
                <w:color w:val="000000"/>
                <w:sz w:val="18"/>
                <w:szCs w:val="18"/>
              </w:rPr>
              <w:t>1</w:t>
            </w:r>
            <w:r>
              <w:rPr>
                <w:rFonts w:ascii="Calibri" w:hAnsi="Calibri"/>
                <w:color w:val="000000"/>
                <w:sz w:val="18"/>
                <w:szCs w:val="18"/>
              </w:rPr>
              <w:t>,</w:t>
            </w:r>
            <w:r w:rsidRPr="003D59CB">
              <w:rPr>
                <w:rFonts w:ascii="Calibri" w:hAnsi="Calibri"/>
                <w:color w:val="000000"/>
                <w:sz w:val="18"/>
                <w:szCs w:val="18"/>
              </w:rPr>
              <w:t>187</w:t>
            </w:r>
            <w:r>
              <w:rPr>
                <w:rFonts w:ascii="Calibri" w:hAnsi="Calibri"/>
                <w:color w:val="000000"/>
                <w:sz w:val="18"/>
                <w:szCs w:val="18"/>
              </w:rPr>
              <w:t>,</w:t>
            </w:r>
            <w:r w:rsidRPr="003D59CB">
              <w:rPr>
                <w:rFonts w:ascii="Calibri" w:hAnsi="Calibri"/>
                <w:color w:val="000000"/>
                <w:sz w:val="18"/>
                <w:szCs w:val="18"/>
              </w:rPr>
              <w:t>598</w:t>
            </w:r>
          </w:p>
        </w:tc>
      </w:tr>
      <w:tr w:rsidR="000F486E" w:rsidRPr="00537128" w14:paraId="444076A6" w14:textId="77777777" w:rsidTr="00703DBC">
        <w:trPr>
          <w:trHeight w:hRule="exact" w:val="275"/>
        </w:trPr>
        <w:tc>
          <w:tcPr>
            <w:tcW w:w="1641" w:type="pct"/>
            <w:vAlign w:val="bottom"/>
          </w:tcPr>
          <w:p w14:paraId="59601DDD" w14:textId="77777777" w:rsidR="000F486E" w:rsidRPr="00537128" w:rsidRDefault="000F486E" w:rsidP="000F486E">
            <w:pPr>
              <w:tabs>
                <w:tab w:val="right" w:pos="1202"/>
              </w:tabs>
              <w:spacing w:after="0" w:line="220" w:lineRule="exact"/>
              <w:outlineLvl w:val="0"/>
              <w:rPr>
                <w:rFonts w:ascii="Calibri" w:eastAsia="Times New Roman" w:hAnsi="Calibri" w:cs="Arial"/>
                <w:spacing w:val="-2"/>
                <w:sz w:val="18"/>
                <w:szCs w:val="18"/>
                <w:lang w:val="en-US"/>
              </w:rPr>
            </w:pPr>
            <w:bookmarkStart w:id="754" w:name="_Toc4062180"/>
            <w:r w:rsidRPr="00537128">
              <w:rPr>
                <w:rFonts w:ascii="Calibri" w:eastAsia="Times New Roman" w:hAnsi="Calibri" w:cs="Arial"/>
                <w:spacing w:val="-2"/>
                <w:sz w:val="18"/>
                <w:szCs w:val="18"/>
                <w:lang w:val="en-US"/>
              </w:rPr>
              <w:t>Deposits with other banks</w:t>
            </w:r>
            <w:bookmarkEnd w:id="754"/>
          </w:p>
        </w:tc>
        <w:tc>
          <w:tcPr>
            <w:tcW w:w="507" w:type="pct"/>
            <w:tcBorders>
              <w:top w:val="nil"/>
              <w:left w:val="nil"/>
              <w:bottom w:val="nil"/>
              <w:right w:val="nil"/>
            </w:tcBorders>
            <w:shd w:val="clear" w:color="auto" w:fill="auto"/>
            <w:vAlign w:val="bottom"/>
          </w:tcPr>
          <w:p w14:paraId="57667A88" w14:textId="50EEC3CA"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27</w:t>
            </w:r>
            <w:r>
              <w:rPr>
                <w:rFonts w:ascii="Calibri" w:hAnsi="Calibri"/>
                <w:color w:val="000000"/>
                <w:sz w:val="18"/>
                <w:szCs w:val="18"/>
              </w:rPr>
              <w:t>,</w:t>
            </w:r>
            <w:r w:rsidRPr="00D31356">
              <w:rPr>
                <w:rFonts w:ascii="Calibri" w:hAnsi="Calibri"/>
                <w:color w:val="000000"/>
                <w:sz w:val="18"/>
                <w:szCs w:val="18"/>
              </w:rPr>
              <w:t>763</w:t>
            </w:r>
          </w:p>
        </w:tc>
        <w:tc>
          <w:tcPr>
            <w:tcW w:w="552" w:type="pct"/>
            <w:tcBorders>
              <w:top w:val="nil"/>
              <w:left w:val="nil"/>
              <w:bottom w:val="nil"/>
              <w:right w:val="nil"/>
            </w:tcBorders>
            <w:shd w:val="clear" w:color="auto" w:fill="auto"/>
            <w:vAlign w:val="bottom"/>
          </w:tcPr>
          <w:p w14:paraId="117785AE" w14:textId="713E4773"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p>
        </w:tc>
        <w:tc>
          <w:tcPr>
            <w:tcW w:w="590" w:type="pct"/>
            <w:tcBorders>
              <w:top w:val="nil"/>
              <w:left w:val="nil"/>
              <w:bottom w:val="nil"/>
              <w:right w:val="nil"/>
            </w:tcBorders>
            <w:shd w:val="clear" w:color="auto" w:fill="auto"/>
            <w:vAlign w:val="bottom"/>
          </w:tcPr>
          <w:p w14:paraId="3150289F" w14:textId="000C41A0"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p>
        </w:tc>
        <w:tc>
          <w:tcPr>
            <w:tcW w:w="572" w:type="pct"/>
            <w:tcBorders>
              <w:top w:val="nil"/>
              <w:left w:val="nil"/>
              <w:bottom w:val="nil"/>
              <w:right w:val="nil"/>
            </w:tcBorders>
            <w:shd w:val="clear" w:color="auto" w:fill="auto"/>
            <w:vAlign w:val="bottom"/>
          </w:tcPr>
          <w:p w14:paraId="6B332F61" w14:textId="67C808F3"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p>
        </w:tc>
        <w:tc>
          <w:tcPr>
            <w:tcW w:w="573" w:type="pct"/>
            <w:tcBorders>
              <w:top w:val="nil"/>
              <w:left w:val="nil"/>
              <w:bottom w:val="nil"/>
              <w:right w:val="nil"/>
            </w:tcBorders>
            <w:shd w:val="clear" w:color="auto" w:fill="auto"/>
            <w:vAlign w:val="bottom"/>
          </w:tcPr>
          <w:p w14:paraId="25AD915A" w14:textId="2F90F154"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w:t>
            </w:r>
            <w:r>
              <w:rPr>
                <w:rFonts w:ascii="Calibri" w:hAnsi="Calibri"/>
                <w:color w:val="000000"/>
                <w:sz w:val="18"/>
                <w:szCs w:val="18"/>
              </w:rPr>
              <w:t>,</w:t>
            </w:r>
            <w:r w:rsidRPr="00D31356">
              <w:rPr>
                <w:rFonts w:ascii="Calibri" w:hAnsi="Calibri"/>
                <w:color w:val="000000"/>
                <w:sz w:val="18"/>
                <w:szCs w:val="18"/>
              </w:rPr>
              <w:t>640</w:t>
            </w:r>
          </w:p>
        </w:tc>
        <w:tc>
          <w:tcPr>
            <w:tcW w:w="564" w:type="pct"/>
            <w:tcBorders>
              <w:top w:val="nil"/>
              <w:left w:val="nil"/>
              <w:bottom w:val="nil"/>
              <w:right w:val="nil"/>
            </w:tcBorders>
            <w:shd w:val="clear" w:color="auto" w:fill="auto"/>
            <w:vAlign w:val="bottom"/>
          </w:tcPr>
          <w:p w14:paraId="0EADFFF1" w14:textId="60A480E8"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30</w:t>
            </w:r>
            <w:r>
              <w:rPr>
                <w:rFonts w:ascii="Calibri" w:hAnsi="Calibri"/>
                <w:color w:val="000000"/>
                <w:sz w:val="18"/>
                <w:szCs w:val="18"/>
              </w:rPr>
              <w:t>,</w:t>
            </w:r>
            <w:r w:rsidRPr="00D31356">
              <w:rPr>
                <w:rFonts w:ascii="Calibri" w:hAnsi="Calibri"/>
                <w:color w:val="000000"/>
                <w:sz w:val="18"/>
                <w:szCs w:val="18"/>
              </w:rPr>
              <w:t>403</w:t>
            </w:r>
          </w:p>
        </w:tc>
      </w:tr>
      <w:tr w:rsidR="000F486E" w:rsidRPr="00537128" w14:paraId="473A6FE6" w14:textId="77777777" w:rsidTr="00703DBC">
        <w:trPr>
          <w:trHeight w:hRule="exact" w:val="275"/>
        </w:trPr>
        <w:tc>
          <w:tcPr>
            <w:tcW w:w="1641" w:type="pct"/>
            <w:vAlign w:val="bottom"/>
          </w:tcPr>
          <w:p w14:paraId="78149DAF" w14:textId="522AD21D" w:rsidR="000F486E" w:rsidRPr="00537128" w:rsidRDefault="000F486E" w:rsidP="000F486E">
            <w:pPr>
              <w:tabs>
                <w:tab w:val="right" w:pos="1202"/>
              </w:tabs>
              <w:spacing w:after="0" w:line="220" w:lineRule="exact"/>
              <w:outlineLvl w:val="0"/>
              <w:rPr>
                <w:rFonts w:ascii="Calibri" w:eastAsia="Times New Roman" w:hAnsi="Calibri" w:cs="Arial"/>
                <w:spacing w:val="-2"/>
                <w:sz w:val="18"/>
                <w:szCs w:val="18"/>
                <w:lang w:val="en-US"/>
              </w:rPr>
            </w:pPr>
            <w:bookmarkStart w:id="755" w:name="_Toc4062187"/>
            <w:r w:rsidRPr="00537128">
              <w:rPr>
                <w:rFonts w:ascii="Calibri" w:eastAsia="Times New Roman" w:hAnsi="Calibri" w:cs="Arial"/>
                <w:spacing w:val="-2"/>
                <w:sz w:val="18"/>
                <w:szCs w:val="18"/>
                <w:lang w:val="en-US"/>
              </w:rPr>
              <w:t>Loans to financial institutions</w:t>
            </w:r>
            <w:bookmarkEnd w:id="755"/>
          </w:p>
        </w:tc>
        <w:tc>
          <w:tcPr>
            <w:tcW w:w="507" w:type="pct"/>
            <w:tcBorders>
              <w:top w:val="nil"/>
              <w:left w:val="nil"/>
              <w:bottom w:val="nil"/>
              <w:right w:val="nil"/>
            </w:tcBorders>
            <w:shd w:val="clear" w:color="auto" w:fill="auto"/>
            <w:vAlign w:val="bottom"/>
          </w:tcPr>
          <w:p w14:paraId="49F24B8B" w14:textId="61AB0F39"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92</w:t>
            </w:r>
            <w:r>
              <w:rPr>
                <w:rFonts w:ascii="Calibri" w:hAnsi="Calibri"/>
                <w:color w:val="000000"/>
                <w:sz w:val="18"/>
                <w:szCs w:val="18"/>
              </w:rPr>
              <w:t>,</w:t>
            </w:r>
            <w:r w:rsidRPr="00D31356">
              <w:rPr>
                <w:rFonts w:ascii="Calibri" w:hAnsi="Calibri"/>
                <w:color w:val="000000"/>
                <w:sz w:val="18"/>
                <w:szCs w:val="18"/>
              </w:rPr>
              <w:t>431</w:t>
            </w:r>
          </w:p>
        </w:tc>
        <w:tc>
          <w:tcPr>
            <w:tcW w:w="552" w:type="pct"/>
            <w:tcBorders>
              <w:top w:val="nil"/>
              <w:left w:val="nil"/>
              <w:bottom w:val="nil"/>
              <w:right w:val="nil"/>
            </w:tcBorders>
            <w:shd w:val="clear" w:color="auto" w:fill="auto"/>
            <w:vAlign w:val="bottom"/>
          </w:tcPr>
          <w:p w14:paraId="6F48EED5" w14:textId="4C963FB3"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296</w:t>
            </w:r>
            <w:r>
              <w:rPr>
                <w:rFonts w:ascii="Calibri" w:hAnsi="Calibri"/>
                <w:color w:val="000000"/>
                <w:sz w:val="18"/>
                <w:szCs w:val="18"/>
              </w:rPr>
              <w:t>,</w:t>
            </w:r>
            <w:r w:rsidRPr="00D31356">
              <w:rPr>
                <w:rFonts w:ascii="Calibri" w:hAnsi="Calibri"/>
                <w:color w:val="000000"/>
                <w:sz w:val="18"/>
                <w:szCs w:val="18"/>
              </w:rPr>
              <w:t>669</w:t>
            </w:r>
          </w:p>
        </w:tc>
        <w:tc>
          <w:tcPr>
            <w:tcW w:w="590" w:type="pct"/>
            <w:tcBorders>
              <w:top w:val="nil"/>
              <w:left w:val="nil"/>
              <w:bottom w:val="nil"/>
              <w:right w:val="nil"/>
            </w:tcBorders>
            <w:shd w:val="clear" w:color="auto" w:fill="auto"/>
            <w:vAlign w:val="bottom"/>
          </w:tcPr>
          <w:p w14:paraId="5BFF4B53" w14:textId="6B100F87"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931</w:t>
            </w:r>
            <w:r>
              <w:rPr>
                <w:rFonts w:ascii="Calibri" w:hAnsi="Calibri"/>
                <w:color w:val="000000"/>
                <w:sz w:val="18"/>
                <w:szCs w:val="18"/>
              </w:rPr>
              <w:t>,</w:t>
            </w:r>
            <w:r w:rsidRPr="00D31356">
              <w:rPr>
                <w:rFonts w:ascii="Calibri" w:hAnsi="Calibri"/>
                <w:color w:val="000000"/>
                <w:sz w:val="18"/>
                <w:szCs w:val="18"/>
              </w:rPr>
              <w:t>225</w:t>
            </w:r>
          </w:p>
        </w:tc>
        <w:tc>
          <w:tcPr>
            <w:tcW w:w="572" w:type="pct"/>
            <w:tcBorders>
              <w:top w:val="nil"/>
              <w:left w:val="nil"/>
              <w:bottom w:val="nil"/>
              <w:right w:val="nil"/>
            </w:tcBorders>
            <w:shd w:val="clear" w:color="auto" w:fill="auto"/>
            <w:vAlign w:val="bottom"/>
          </w:tcPr>
          <w:p w14:paraId="6BF9A95C" w14:textId="24E40BE9"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w:t>
            </w:r>
            <w:r>
              <w:rPr>
                <w:rFonts w:ascii="Calibri" w:hAnsi="Calibri"/>
                <w:color w:val="000000"/>
                <w:sz w:val="18"/>
                <w:szCs w:val="18"/>
              </w:rPr>
              <w:t>,</w:t>
            </w:r>
            <w:r w:rsidRPr="00D31356">
              <w:rPr>
                <w:rFonts w:ascii="Calibri" w:hAnsi="Calibri"/>
                <w:color w:val="000000"/>
                <w:sz w:val="18"/>
                <w:szCs w:val="18"/>
              </w:rPr>
              <w:t>018</w:t>
            </w:r>
            <w:r>
              <w:rPr>
                <w:rFonts w:ascii="Calibri" w:hAnsi="Calibri"/>
                <w:color w:val="000000"/>
                <w:sz w:val="18"/>
                <w:szCs w:val="18"/>
              </w:rPr>
              <w:t>,</w:t>
            </w:r>
            <w:r w:rsidRPr="00D31356">
              <w:rPr>
                <w:rFonts w:ascii="Calibri" w:hAnsi="Calibri"/>
                <w:color w:val="000000"/>
                <w:sz w:val="18"/>
                <w:szCs w:val="18"/>
              </w:rPr>
              <w:t>695</w:t>
            </w:r>
          </w:p>
        </w:tc>
        <w:tc>
          <w:tcPr>
            <w:tcW w:w="573" w:type="pct"/>
            <w:tcBorders>
              <w:top w:val="nil"/>
              <w:left w:val="nil"/>
              <w:bottom w:val="nil"/>
              <w:right w:val="nil"/>
            </w:tcBorders>
            <w:shd w:val="clear" w:color="auto" w:fill="auto"/>
            <w:vAlign w:val="bottom"/>
          </w:tcPr>
          <w:p w14:paraId="63E31213" w14:textId="35C31D9D"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4</w:t>
            </w:r>
            <w:r>
              <w:rPr>
                <w:rFonts w:ascii="Calibri" w:hAnsi="Calibri"/>
                <w:color w:val="000000"/>
                <w:sz w:val="18"/>
                <w:szCs w:val="18"/>
              </w:rPr>
              <w:t>,</w:t>
            </w:r>
            <w:r w:rsidRPr="00D31356">
              <w:rPr>
                <w:rFonts w:ascii="Calibri" w:hAnsi="Calibri"/>
                <w:color w:val="000000"/>
                <w:sz w:val="18"/>
                <w:szCs w:val="18"/>
              </w:rPr>
              <w:t>327</w:t>
            </w:r>
            <w:r>
              <w:rPr>
                <w:rFonts w:ascii="Calibri" w:hAnsi="Calibri"/>
                <w:color w:val="000000"/>
                <w:sz w:val="18"/>
                <w:szCs w:val="18"/>
              </w:rPr>
              <w:t>,</w:t>
            </w:r>
            <w:r w:rsidRPr="00D31356">
              <w:rPr>
                <w:rFonts w:ascii="Calibri" w:hAnsi="Calibri"/>
                <w:color w:val="000000"/>
                <w:sz w:val="18"/>
                <w:szCs w:val="18"/>
              </w:rPr>
              <w:t>553</w:t>
            </w:r>
          </w:p>
        </w:tc>
        <w:tc>
          <w:tcPr>
            <w:tcW w:w="564" w:type="pct"/>
            <w:tcBorders>
              <w:top w:val="nil"/>
              <w:left w:val="nil"/>
              <w:bottom w:val="nil"/>
              <w:right w:val="nil"/>
            </w:tcBorders>
            <w:shd w:val="clear" w:color="auto" w:fill="auto"/>
            <w:vAlign w:val="bottom"/>
          </w:tcPr>
          <w:p w14:paraId="19395339" w14:textId="1389246D"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7</w:t>
            </w:r>
            <w:r>
              <w:rPr>
                <w:rFonts w:ascii="Calibri" w:hAnsi="Calibri"/>
                <w:color w:val="000000"/>
                <w:sz w:val="18"/>
                <w:szCs w:val="18"/>
              </w:rPr>
              <w:t>,</w:t>
            </w:r>
            <w:r w:rsidRPr="00D31356">
              <w:rPr>
                <w:rFonts w:ascii="Calibri" w:hAnsi="Calibri"/>
                <w:color w:val="000000"/>
                <w:sz w:val="18"/>
                <w:szCs w:val="18"/>
              </w:rPr>
              <w:t>666</w:t>
            </w:r>
            <w:r>
              <w:rPr>
                <w:rFonts w:ascii="Calibri" w:hAnsi="Calibri"/>
                <w:color w:val="000000"/>
                <w:sz w:val="18"/>
                <w:szCs w:val="18"/>
              </w:rPr>
              <w:t>,</w:t>
            </w:r>
            <w:r w:rsidRPr="00D31356">
              <w:rPr>
                <w:rFonts w:ascii="Calibri" w:hAnsi="Calibri"/>
                <w:color w:val="000000"/>
                <w:sz w:val="18"/>
                <w:szCs w:val="18"/>
              </w:rPr>
              <w:t>573</w:t>
            </w:r>
          </w:p>
        </w:tc>
      </w:tr>
      <w:tr w:rsidR="000F486E" w:rsidRPr="00537128" w14:paraId="795F6C12" w14:textId="77777777" w:rsidTr="00703DBC">
        <w:trPr>
          <w:trHeight w:hRule="exact" w:val="275"/>
        </w:trPr>
        <w:tc>
          <w:tcPr>
            <w:tcW w:w="1641" w:type="pct"/>
            <w:vAlign w:val="bottom"/>
          </w:tcPr>
          <w:p w14:paraId="27E39B41" w14:textId="7C3B85F5" w:rsidR="000F486E" w:rsidRPr="00537128" w:rsidRDefault="000F486E" w:rsidP="000F486E">
            <w:pPr>
              <w:tabs>
                <w:tab w:val="right" w:pos="1202"/>
              </w:tabs>
              <w:spacing w:after="0" w:line="220" w:lineRule="exact"/>
              <w:outlineLvl w:val="0"/>
              <w:rPr>
                <w:rFonts w:ascii="Calibri" w:eastAsia="Times New Roman" w:hAnsi="Calibri" w:cs="Arial"/>
                <w:spacing w:val="-2"/>
                <w:sz w:val="18"/>
                <w:szCs w:val="18"/>
                <w:lang w:val="en-US"/>
              </w:rPr>
            </w:pPr>
            <w:bookmarkStart w:id="756" w:name="_Toc4062194"/>
            <w:r w:rsidRPr="00537128">
              <w:rPr>
                <w:rFonts w:ascii="Calibri" w:eastAsia="Times New Roman" w:hAnsi="Calibri" w:cs="Arial"/>
                <w:spacing w:val="-2"/>
                <w:sz w:val="18"/>
                <w:szCs w:val="18"/>
                <w:lang w:val="en-US"/>
              </w:rPr>
              <w:t>Loans to other customers</w:t>
            </w:r>
            <w:bookmarkEnd w:id="756"/>
            <w:r w:rsidR="008705AE">
              <w:rPr>
                <w:rFonts w:ascii="Calibri" w:eastAsia="Times New Roman" w:hAnsi="Calibri" w:cs="Arial"/>
                <w:spacing w:val="-2"/>
                <w:sz w:val="18"/>
                <w:szCs w:val="18"/>
                <w:lang w:val="en-US"/>
              </w:rPr>
              <w:t>*</w:t>
            </w:r>
          </w:p>
        </w:tc>
        <w:tc>
          <w:tcPr>
            <w:tcW w:w="507" w:type="pct"/>
            <w:tcBorders>
              <w:top w:val="nil"/>
              <w:left w:val="nil"/>
              <w:bottom w:val="nil"/>
              <w:right w:val="nil"/>
            </w:tcBorders>
            <w:shd w:val="clear" w:color="auto" w:fill="auto"/>
            <w:vAlign w:val="bottom"/>
          </w:tcPr>
          <w:p w14:paraId="61C7D824" w14:textId="7EBF6428"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w:t>
            </w:r>
            <w:r>
              <w:rPr>
                <w:rFonts w:ascii="Calibri" w:hAnsi="Calibri"/>
                <w:color w:val="000000"/>
                <w:sz w:val="18"/>
                <w:szCs w:val="18"/>
              </w:rPr>
              <w:t>,</w:t>
            </w:r>
            <w:r w:rsidRPr="00D31356">
              <w:rPr>
                <w:rFonts w:ascii="Calibri" w:hAnsi="Calibri"/>
                <w:color w:val="000000"/>
                <w:sz w:val="18"/>
                <w:szCs w:val="18"/>
              </w:rPr>
              <w:t>008</w:t>
            </w:r>
            <w:r>
              <w:rPr>
                <w:rFonts w:ascii="Calibri" w:hAnsi="Calibri"/>
                <w:color w:val="000000"/>
                <w:sz w:val="18"/>
                <w:szCs w:val="18"/>
              </w:rPr>
              <w:t>,</w:t>
            </w:r>
            <w:r w:rsidRPr="00D31356">
              <w:rPr>
                <w:rFonts w:ascii="Calibri" w:hAnsi="Calibri"/>
                <w:color w:val="000000"/>
                <w:sz w:val="18"/>
                <w:szCs w:val="18"/>
              </w:rPr>
              <w:t>438</w:t>
            </w:r>
          </w:p>
        </w:tc>
        <w:tc>
          <w:tcPr>
            <w:tcW w:w="552" w:type="pct"/>
            <w:tcBorders>
              <w:top w:val="nil"/>
              <w:left w:val="nil"/>
              <w:bottom w:val="nil"/>
              <w:right w:val="nil"/>
            </w:tcBorders>
            <w:shd w:val="clear" w:color="auto" w:fill="auto"/>
            <w:vAlign w:val="bottom"/>
          </w:tcPr>
          <w:p w14:paraId="4ABBBA83" w14:textId="2FDCC80C"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428</w:t>
            </w:r>
            <w:r>
              <w:rPr>
                <w:rFonts w:ascii="Calibri" w:hAnsi="Calibri"/>
                <w:color w:val="000000"/>
                <w:sz w:val="18"/>
                <w:szCs w:val="18"/>
              </w:rPr>
              <w:t>,</w:t>
            </w:r>
            <w:r w:rsidRPr="00D31356">
              <w:rPr>
                <w:rFonts w:ascii="Calibri" w:hAnsi="Calibri"/>
                <w:color w:val="000000"/>
                <w:sz w:val="18"/>
                <w:szCs w:val="18"/>
              </w:rPr>
              <w:t>038</w:t>
            </w:r>
          </w:p>
        </w:tc>
        <w:tc>
          <w:tcPr>
            <w:tcW w:w="590" w:type="pct"/>
            <w:tcBorders>
              <w:top w:val="nil"/>
              <w:left w:val="nil"/>
              <w:bottom w:val="nil"/>
              <w:right w:val="nil"/>
            </w:tcBorders>
            <w:shd w:val="clear" w:color="auto" w:fill="auto"/>
            <w:vAlign w:val="bottom"/>
          </w:tcPr>
          <w:p w14:paraId="1EEF20D6" w14:textId="1D5D746C"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1</w:t>
            </w:r>
            <w:r>
              <w:rPr>
                <w:rFonts w:ascii="Calibri" w:hAnsi="Calibri"/>
                <w:color w:val="000000"/>
                <w:sz w:val="18"/>
                <w:szCs w:val="18"/>
              </w:rPr>
              <w:t>,</w:t>
            </w:r>
            <w:r w:rsidRPr="00D31356">
              <w:rPr>
                <w:rFonts w:ascii="Calibri" w:hAnsi="Calibri"/>
                <w:color w:val="000000"/>
                <w:sz w:val="18"/>
                <w:szCs w:val="18"/>
              </w:rPr>
              <w:t>091</w:t>
            </w:r>
            <w:r>
              <w:rPr>
                <w:rFonts w:ascii="Calibri" w:hAnsi="Calibri"/>
                <w:color w:val="000000"/>
                <w:sz w:val="18"/>
                <w:szCs w:val="18"/>
              </w:rPr>
              <w:t>,</w:t>
            </w:r>
            <w:r w:rsidRPr="00D31356">
              <w:rPr>
                <w:rFonts w:ascii="Calibri" w:hAnsi="Calibri"/>
                <w:color w:val="000000"/>
                <w:sz w:val="18"/>
                <w:szCs w:val="18"/>
              </w:rPr>
              <w:t>624</w:t>
            </w:r>
          </w:p>
        </w:tc>
        <w:tc>
          <w:tcPr>
            <w:tcW w:w="572" w:type="pct"/>
            <w:tcBorders>
              <w:top w:val="nil"/>
              <w:left w:val="nil"/>
              <w:bottom w:val="nil"/>
              <w:right w:val="nil"/>
            </w:tcBorders>
            <w:shd w:val="clear" w:color="auto" w:fill="auto"/>
            <w:vAlign w:val="bottom"/>
          </w:tcPr>
          <w:p w14:paraId="56CB8523" w14:textId="29814046"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2</w:t>
            </w:r>
            <w:r>
              <w:rPr>
                <w:rFonts w:ascii="Calibri" w:hAnsi="Calibri"/>
                <w:color w:val="000000"/>
                <w:sz w:val="18"/>
                <w:szCs w:val="18"/>
              </w:rPr>
              <w:t>,</w:t>
            </w:r>
            <w:r w:rsidRPr="00D31356">
              <w:rPr>
                <w:rFonts w:ascii="Calibri" w:hAnsi="Calibri"/>
                <w:color w:val="000000"/>
                <w:sz w:val="18"/>
                <w:szCs w:val="18"/>
              </w:rPr>
              <w:t>864</w:t>
            </w:r>
            <w:r>
              <w:rPr>
                <w:rFonts w:ascii="Calibri" w:hAnsi="Calibri"/>
                <w:color w:val="000000"/>
                <w:sz w:val="18"/>
                <w:szCs w:val="18"/>
              </w:rPr>
              <w:t>,</w:t>
            </w:r>
            <w:r w:rsidRPr="00D31356">
              <w:rPr>
                <w:rFonts w:ascii="Calibri" w:hAnsi="Calibri"/>
                <w:color w:val="000000"/>
                <w:sz w:val="18"/>
                <w:szCs w:val="18"/>
              </w:rPr>
              <w:t>124</w:t>
            </w:r>
          </w:p>
        </w:tc>
        <w:tc>
          <w:tcPr>
            <w:tcW w:w="573" w:type="pct"/>
            <w:tcBorders>
              <w:top w:val="nil"/>
              <w:left w:val="nil"/>
              <w:bottom w:val="nil"/>
              <w:right w:val="nil"/>
            </w:tcBorders>
            <w:shd w:val="clear" w:color="auto" w:fill="auto"/>
            <w:vAlign w:val="bottom"/>
          </w:tcPr>
          <w:p w14:paraId="58BF6FEC" w14:textId="347BCA16"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9</w:t>
            </w:r>
            <w:r>
              <w:rPr>
                <w:rFonts w:ascii="Calibri" w:hAnsi="Calibri"/>
                <w:color w:val="000000"/>
                <w:sz w:val="18"/>
                <w:szCs w:val="18"/>
              </w:rPr>
              <w:t>,</w:t>
            </w:r>
            <w:r w:rsidRPr="00D31356">
              <w:rPr>
                <w:rFonts w:ascii="Calibri" w:hAnsi="Calibri"/>
                <w:color w:val="000000"/>
                <w:sz w:val="18"/>
                <w:szCs w:val="18"/>
              </w:rPr>
              <w:t>305</w:t>
            </w:r>
            <w:r>
              <w:rPr>
                <w:rFonts w:ascii="Calibri" w:hAnsi="Calibri"/>
                <w:color w:val="000000"/>
                <w:sz w:val="18"/>
                <w:szCs w:val="18"/>
              </w:rPr>
              <w:t>,</w:t>
            </w:r>
            <w:r w:rsidRPr="00D31356">
              <w:rPr>
                <w:rFonts w:ascii="Calibri" w:hAnsi="Calibri"/>
                <w:color w:val="000000"/>
                <w:sz w:val="18"/>
                <w:szCs w:val="18"/>
              </w:rPr>
              <w:t>750</w:t>
            </w:r>
          </w:p>
        </w:tc>
        <w:tc>
          <w:tcPr>
            <w:tcW w:w="564" w:type="pct"/>
            <w:tcBorders>
              <w:top w:val="nil"/>
              <w:left w:val="nil"/>
              <w:bottom w:val="nil"/>
              <w:right w:val="nil"/>
            </w:tcBorders>
            <w:shd w:val="clear" w:color="auto" w:fill="auto"/>
            <w:vAlign w:val="bottom"/>
          </w:tcPr>
          <w:p w14:paraId="43359344" w14:textId="470E7E98"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D31356">
              <w:rPr>
                <w:rFonts w:ascii="Calibri" w:hAnsi="Calibri"/>
                <w:color w:val="000000"/>
                <w:sz w:val="18"/>
                <w:szCs w:val="18"/>
              </w:rPr>
              <w:t>15</w:t>
            </w:r>
            <w:r>
              <w:rPr>
                <w:rFonts w:ascii="Calibri" w:hAnsi="Calibri"/>
                <w:color w:val="000000"/>
                <w:sz w:val="18"/>
                <w:szCs w:val="18"/>
              </w:rPr>
              <w:t>,</w:t>
            </w:r>
            <w:r w:rsidRPr="00D31356">
              <w:rPr>
                <w:rFonts w:ascii="Calibri" w:hAnsi="Calibri"/>
                <w:color w:val="000000"/>
                <w:sz w:val="18"/>
                <w:szCs w:val="18"/>
              </w:rPr>
              <w:t>697</w:t>
            </w:r>
            <w:r>
              <w:rPr>
                <w:rFonts w:ascii="Calibri" w:hAnsi="Calibri"/>
                <w:color w:val="000000"/>
                <w:sz w:val="18"/>
                <w:szCs w:val="18"/>
              </w:rPr>
              <w:t>,</w:t>
            </w:r>
            <w:r w:rsidRPr="00D31356">
              <w:rPr>
                <w:rFonts w:ascii="Calibri" w:hAnsi="Calibri"/>
                <w:color w:val="000000"/>
                <w:sz w:val="18"/>
                <w:szCs w:val="18"/>
              </w:rPr>
              <w:t>974</w:t>
            </w:r>
          </w:p>
        </w:tc>
      </w:tr>
      <w:tr w:rsidR="000F486E" w:rsidRPr="00537128" w14:paraId="2514FDF6" w14:textId="77777777" w:rsidTr="00703DBC">
        <w:trPr>
          <w:trHeight w:hRule="exact" w:val="275"/>
        </w:trPr>
        <w:tc>
          <w:tcPr>
            <w:tcW w:w="1641" w:type="pct"/>
            <w:vAlign w:val="bottom"/>
          </w:tcPr>
          <w:p w14:paraId="5CC1DC9B" w14:textId="77777777" w:rsidR="000F486E" w:rsidRPr="00537128" w:rsidRDefault="000F486E" w:rsidP="000F486E">
            <w:pPr>
              <w:tabs>
                <w:tab w:val="right" w:pos="1202"/>
              </w:tabs>
              <w:spacing w:after="0" w:line="220" w:lineRule="exact"/>
              <w:outlineLvl w:val="0"/>
              <w:rPr>
                <w:rFonts w:ascii="Calibri" w:eastAsia="Times New Roman" w:hAnsi="Calibri" w:cs="Arial"/>
                <w:spacing w:val="-2"/>
                <w:sz w:val="18"/>
                <w:szCs w:val="18"/>
                <w:lang w:val="en-US"/>
              </w:rPr>
            </w:pPr>
            <w:bookmarkStart w:id="757" w:name="_Toc4062201"/>
            <w:r w:rsidRPr="00537128">
              <w:rPr>
                <w:rFonts w:ascii="Calibri" w:eastAsia="Times New Roman" w:hAnsi="Calibri" w:cs="Arial"/>
                <w:spacing w:val="-2"/>
                <w:sz w:val="18"/>
                <w:szCs w:val="18"/>
                <w:lang w:val="en-US"/>
              </w:rPr>
              <w:t>Financial assets at fair value through profit or loss</w:t>
            </w:r>
            <w:bookmarkEnd w:id="757"/>
          </w:p>
        </w:tc>
        <w:tc>
          <w:tcPr>
            <w:tcW w:w="507" w:type="pct"/>
            <w:tcBorders>
              <w:top w:val="nil"/>
              <w:left w:val="nil"/>
              <w:bottom w:val="nil"/>
              <w:right w:val="nil"/>
            </w:tcBorders>
            <w:shd w:val="clear" w:color="auto" w:fill="auto"/>
            <w:vAlign w:val="bottom"/>
          </w:tcPr>
          <w:p w14:paraId="14392012" w14:textId="411C72CF" w:rsidR="000F486E" w:rsidRPr="00537128" w:rsidDel="000A0F01" w:rsidRDefault="000F486E" w:rsidP="000F486E">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7F468C">
              <w:rPr>
                <w:rFonts w:ascii="Calibri" w:hAnsi="Calibri"/>
                <w:color w:val="000000"/>
                <w:sz w:val="18"/>
                <w:szCs w:val="18"/>
              </w:rPr>
              <w:t>203</w:t>
            </w:r>
            <w:r>
              <w:rPr>
                <w:rFonts w:ascii="Calibri" w:hAnsi="Calibri"/>
                <w:color w:val="000000"/>
                <w:sz w:val="18"/>
                <w:szCs w:val="18"/>
              </w:rPr>
              <w:t>,</w:t>
            </w:r>
            <w:r w:rsidRPr="007F468C">
              <w:rPr>
                <w:rFonts w:ascii="Calibri" w:hAnsi="Calibri"/>
                <w:color w:val="000000"/>
                <w:sz w:val="18"/>
                <w:szCs w:val="18"/>
              </w:rPr>
              <w:t>444</w:t>
            </w:r>
          </w:p>
        </w:tc>
        <w:tc>
          <w:tcPr>
            <w:tcW w:w="552" w:type="pct"/>
            <w:tcBorders>
              <w:top w:val="nil"/>
              <w:left w:val="nil"/>
              <w:bottom w:val="nil"/>
              <w:right w:val="nil"/>
            </w:tcBorders>
            <w:shd w:val="clear" w:color="auto" w:fill="auto"/>
            <w:vAlign w:val="bottom"/>
          </w:tcPr>
          <w:p w14:paraId="6E900C62" w14:textId="72C26C4F" w:rsidR="000F486E" w:rsidRPr="00537128" w:rsidDel="000A0F01" w:rsidRDefault="000F486E" w:rsidP="000F486E">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2737EE22" w14:textId="27C200B2" w:rsidR="000F486E" w:rsidRPr="00537128" w:rsidDel="000A0F01" w:rsidRDefault="000F486E" w:rsidP="000F486E">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7B762CC" w14:textId="58A17904" w:rsidR="000F486E" w:rsidRPr="00537128" w:rsidDel="000A0F01" w:rsidRDefault="000F486E" w:rsidP="000F486E">
            <w:pPr>
              <w:tabs>
                <w:tab w:val="right" w:pos="1202"/>
              </w:tabs>
              <w:spacing w:after="0" w:line="240" w:lineRule="exact"/>
              <w:jc w:val="right"/>
              <w:outlineLvl w:val="0"/>
              <w:rPr>
                <w:rFonts w:ascii="Calibri" w:eastAsia="Calibri" w:hAnsi="Calibri" w:cs="Arial"/>
                <w:bCs/>
                <w:color w:val="000000"/>
                <w:sz w:val="18"/>
                <w:szCs w:val="18"/>
                <w:lang w:val="en-US" w:eastAsia="hr-HR"/>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4155FAC9" w14:textId="2C0D857E" w:rsidR="000F486E" w:rsidRPr="00537128" w:rsidDel="000A0F01" w:rsidRDefault="000F486E" w:rsidP="000F486E">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7F468C">
              <w:rPr>
                <w:rFonts w:ascii="Calibri" w:hAnsi="Calibri"/>
                <w:color w:val="000000"/>
                <w:sz w:val="18"/>
                <w:szCs w:val="18"/>
              </w:rPr>
              <w:t>15</w:t>
            </w:r>
            <w:r>
              <w:rPr>
                <w:rFonts w:ascii="Calibri" w:hAnsi="Calibri"/>
                <w:color w:val="000000"/>
                <w:sz w:val="18"/>
                <w:szCs w:val="18"/>
              </w:rPr>
              <w:t>,</w:t>
            </w:r>
            <w:r w:rsidRPr="007F468C">
              <w:rPr>
                <w:rFonts w:ascii="Calibri" w:hAnsi="Calibri"/>
                <w:color w:val="000000"/>
                <w:sz w:val="18"/>
                <w:szCs w:val="18"/>
              </w:rPr>
              <w:t>722</w:t>
            </w:r>
          </w:p>
        </w:tc>
        <w:tc>
          <w:tcPr>
            <w:tcW w:w="564" w:type="pct"/>
            <w:tcBorders>
              <w:top w:val="nil"/>
              <w:left w:val="nil"/>
              <w:bottom w:val="nil"/>
              <w:right w:val="nil"/>
            </w:tcBorders>
            <w:shd w:val="clear" w:color="auto" w:fill="auto"/>
            <w:vAlign w:val="bottom"/>
          </w:tcPr>
          <w:p w14:paraId="1A82C039" w14:textId="785E3327" w:rsidR="000F486E" w:rsidRPr="00537128" w:rsidDel="000A0F01" w:rsidRDefault="000F486E" w:rsidP="000F486E">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7F468C">
              <w:rPr>
                <w:rFonts w:ascii="Calibri" w:hAnsi="Calibri"/>
                <w:color w:val="000000"/>
                <w:sz w:val="18"/>
                <w:szCs w:val="18"/>
              </w:rPr>
              <w:t>219</w:t>
            </w:r>
            <w:r>
              <w:rPr>
                <w:rFonts w:ascii="Calibri" w:hAnsi="Calibri"/>
                <w:color w:val="000000"/>
                <w:sz w:val="18"/>
                <w:szCs w:val="18"/>
              </w:rPr>
              <w:t>,</w:t>
            </w:r>
            <w:r w:rsidRPr="007F468C">
              <w:rPr>
                <w:rFonts w:ascii="Calibri" w:hAnsi="Calibri"/>
                <w:color w:val="000000"/>
                <w:sz w:val="18"/>
                <w:szCs w:val="18"/>
              </w:rPr>
              <w:t>166</w:t>
            </w:r>
          </w:p>
        </w:tc>
      </w:tr>
      <w:tr w:rsidR="000F486E" w:rsidRPr="00537128" w14:paraId="3CFC5655" w14:textId="77777777" w:rsidTr="00703DBC">
        <w:trPr>
          <w:trHeight w:hRule="exact" w:val="275"/>
        </w:trPr>
        <w:tc>
          <w:tcPr>
            <w:tcW w:w="1641" w:type="pct"/>
          </w:tcPr>
          <w:p w14:paraId="315F8323" w14:textId="77777777" w:rsidR="000F486E" w:rsidRPr="00537128" w:rsidRDefault="000F486E" w:rsidP="000F486E">
            <w:pPr>
              <w:tabs>
                <w:tab w:val="right" w:pos="1202"/>
              </w:tabs>
              <w:spacing w:after="0" w:line="240" w:lineRule="exact"/>
              <w:outlineLvl w:val="0"/>
              <w:rPr>
                <w:rFonts w:ascii="Calibri" w:eastAsia="Calibri" w:hAnsi="Calibri" w:cs="Arial"/>
                <w:sz w:val="18"/>
                <w:szCs w:val="18"/>
                <w:lang w:val="en-US"/>
              </w:rPr>
            </w:pPr>
            <w:bookmarkStart w:id="758" w:name="_Toc4062208"/>
            <w:r w:rsidRPr="00537128">
              <w:rPr>
                <w:rFonts w:ascii="Calibri" w:eastAsia="Times New Roman" w:hAnsi="Calibri" w:cs="Arial"/>
                <w:spacing w:val="-2"/>
                <w:sz w:val="18"/>
                <w:szCs w:val="18"/>
                <w:lang w:val="en-US"/>
              </w:rPr>
              <w:t>Financial assets at fair value through other comprehensive income</w:t>
            </w:r>
            <w:bookmarkEnd w:id="758"/>
          </w:p>
        </w:tc>
        <w:tc>
          <w:tcPr>
            <w:tcW w:w="507" w:type="pct"/>
            <w:tcBorders>
              <w:top w:val="nil"/>
              <w:left w:val="nil"/>
              <w:bottom w:val="nil"/>
              <w:right w:val="nil"/>
            </w:tcBorders>
            <w:shd w:val="clear" w:color="auto" w:fill="auto"/>
            <w:vAlign w:val="bottom"/>
          </w:tcPr>
          <w:p w14:paraId="3836951B" w14:textId="5EAD7B1E"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2</w:t>
            </w:r>
            <w:r>
              <w:rPr>
                <w:rFonts w:ascii="Calibri" w:hAnsi="Calibri"/>
                <w:color w:val="000000"/>
                <w:sz w:val="18"/>
                <w:szCs w:val="18"/>
              </w:rPr>
              <w:t>,</w:t>
            </w:r>
            <w:r w:rsidRPr="007F468C">
              <w:rPr>
                <w:rFonts w:ascii="Calibri" w:hAnsi="Calibri"/>
                <w:color w:val="000000"/>
                <w:sz w:val="18"/>
                <w:szCs w:val="18"/>
              </w:rPr>
              <w:t>982</w:t>
            </w:r>
            <w:r>
              <w:rPr>
                <w:rFonts w:ascii="Calibri" w:hAnsi="Calibri"/>
                <w:color w:val="000000"/>
                <w:sz w:val="18"/>
                <w:szCs w:val="18"/>
              </w:rPr>
              <w:t>,</w:t>
            </w:r>
            <w:r w:rsidRPr="007F468C">
              <w:rPr>
                <w:rFonts w:ascii="Calibri" w:hAnsi="Calibri"/>
                <w:color w:val="000000"/>
                <w:sz w:val="18"/>
                <w:szCs w:val="18"/>
              </w:rPr>
              <w:t>143</w:t>
            </w:r>
          </w:p>
        </w:tc>
        <w:tc>
          <w:tcPr>
            <w:tcW w:w="552" w:type="pct"/>
            <w:tcBorders>
              <w:top w:val="nil"/>
              <w:left w:val="nil"/>
              <w:bottom w:val="nil"/>
              <w:right w:val="nil"/>
            </w:tcBorders>
            <w:shd w:val="clear" w:color="auto" w:fill="auto"/>
            <w:vAlign w:val="bottom"/>
          </w:tcPr>
          <w:p w14:paraId="2102F9E9" w14:textId="37087B9A"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11</w:t>
            </w:r>
            <w:r>
              <w:rPr>
                <w:rFonts w:ascii="Calibri" w:hAnsi="Calibri"/>
                <w:color w:val="000000"/>
                <w:sz w:val="18"/>
                <w:szCs w:val="18"/>
              </w:rPr>
              <w:t>,</w:t>
            </w:r>
            <w:r w:rsidRPr="007F468C">
              <w:rPr>
                <w:rFonts w:ascii="Calibri" w:hAnsi="Calibri"/>
                <w:color w:val="000000"/>
                <w:sz w:val="18"/>
                <w:szCs w:val="18"/>
              </w:rPr>
              <w:t>488</w:t>
            </w:r>
          </w:p>
        </w:tc>
        <w:tc>
          <w:tcPr>
            <w:tcW w:w="590" w:type="pct"/>
            <w:tcBorders>
              <w:top w:val="nil"/>
              <w:left w:val="nil"/>
              <w:bottom w:val="nil"/>
              <w:right w:val="nil"/>
            </w:tcBorders>
            <w:shd w:val="clear" w:color="auto" w:fill="auto"/>
            <w:vAlign w:val="bottom"/>
          </w:tcPr>
          <w:p w14:paraId="0A3A35F7" w14:textId="4E734246"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763501CB" w14:textId="36C2576A"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6A92CA5F" w14:textId="58A04B22"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C6A81A5" w14:textId="30B5758E"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2</w:t>
            </w:r>
            <w:r>
              <w:rPr>
                <w:rFonts w:ascii="Calibri" w:hAnsi="Calibri"/>
                <w:color w:val="000000"/>
                <w:sz w:val="18"/>
                <w:szCs w:val="18"/>
              </w:rPr>
              <w:t>,</w:t>
            </w:r>
            <w:r w:rsidRPr="007F468C">
              <w:rPr>
                <w:rFonts w:ascii="Calibri" w:hAnsi="Calibri"/>
                <w:color w:val="000000"/>
                <w:sz w:val="18"/>
                <w:szCs w:val="18"/>
              </w:rPr>
              <w:t>993</w:t>
            </w:r>
            <w:r>
              <w:rPr>
                <w:rFonts w:ascii="Calibri" w:hAnsi="Calibri"/>
                <w:color w:val="000000"/>
                <w:sz w:val="18"/>
                <w:szCs w:val="18"/>
              </w:rPr>
              <w:t>,</w:t>
            </w:r>
            <w:r w:rsidRPr="007F468C">
              <w:rPr>
                <w:rFonts w:ascii="Calibri" w:hAnsi="Calibri"/>
                <w:color w:val="000000"/>
                <w:sz w:val="18"/>
                <w:szCs w:val="18"/>
              </w:rPr>
              <w:t>631</w:t>
            </w:r>
          </w:p>
        </w:tc>
      </w:tr>
      <w:tr w:rsidR="000F486E" w:rsidRPr="00537128" w14:paraId="1D6593A6" w14:textId="77777777" w:rsidTr="00703DBC">
        <w:trPr>
          <w:trHeight w:hRule="exact" w:val="275"/>
        </w:trPr>
        <w:tc>
          <w:tcPr>
            <w:tcW w:w="1641" w:type="pct"/>
            <w:vAlign w:val="bottom"/>
          </w:tcPr>
          <w:p w14:paraId="3788C7FB" w14:textId="77777777" w:rsidR="000F486E" w:rsidRPr="00537128" w:rsidRDefault="000F486E" w:rsidP="000F486E">
            <w:pPr>
              <w:tabs>
                <w:tab w:val="right" w:pos="1202"/>
              </w:tabs>
              <w:spacing w:after="0" w:line="240" w:lineRule="exact"/>
              <w:outlineLvl w:val="0"/>
              <w:rPr>
                <w:rFonts w:ascii="Calibri" w:eastAsia="Calibri" w:hAnsi="Calibri" w:cs="Arial"/>
                <w:spacing w:val="-2"/>
                <w:sz w:val="18"/>
                <w:szCs w:val="18"/>
                <w:lang w:val="en-US"/>
              </w:rPr>
            </w:pPr>
            <w:bookmarkStart w:id="759" w:name="_Toc4062215"/>
            <w:r w:rsidRPr="00537128">
              <w:rPr>
                <w:rFonts w:ascii="Calibri" w:eastAsia="Calibri" w:hAnsi="Calibri" w:cs="Arial"/>
                <w:spacing w:val="-2"/>
                <w:sz w:val="18"/>
                <w:szCs w:val="18"/>
                <w:lang w:val="en-US"/>
              </w:rPr>
              <w:t>Investments in subsidiaries</w:t>
            </w:r>
            <w:bookmarkEnd w:id="759"/>
            <w:r w:rsidRPr="00537128">
              <w:rPr>
                <w:rFonts w:ascii="Calibri" w:eastAsia="Calibri"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156CBE81" w14:textId="7DC76A92"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07D517EF" w14:textId="66506749"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1503E0BA" w14:textId="35974C4A"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50D0FC30" w14:textId="08567486"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7C679540" w14:textId="069F5428"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36</w:t>
            </w:r>
            <w:r>
              <w:rPr>
                <w:rFonts w:ascii="Calibri" w:hAnsi="Calibri"/>
                <w:color w:val="000000"/>
                <w:sz w:val="18"/>
                <w:szCs w:val="18"/>
              </w:rPr>
              <w:t>,</w:t>
            </w:r>
            <w:r w:rsidRPr="007F468C">
              <w:rPr>
                <w:rFonts w:ascii="Calibri" w:hAnsi="Calibri"/>
                <w:color w:val="000000"/>
                <w:sz w:val="18"/>
                <w:szCs w:val="18"/>
              </w:rPr>
              <w:t>124</w:t>
            </w:r>
          </w:p>
        </w:tc>
        <w:tc>
          <w:tcPr>
            <w:tcW w:w="564" w:type="pct"/>
            <w:tcBorders>
              <w:top w:val="nil"/>
              <w:left w:val="nil"/>
              <w:bottom w:val="nil"/>
              <w:right w:val="nil"/>
            </w:tcBorders>
            <w:shd w:val="clear" w:color="auto" w:fill="auto"/>
            <w:vAlign w:val="bottom"/>
          </w:tcPr>
          <w:p w14:paraId="2CD5B3F5" w14:textId="357DD220"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36</w:t>
            </w:r>
            <w:r>
              <w:rPr>
                <w:rFonts w:ascii="Calibri" w:hAnsi="Calibri"/>
                <w:color w:val="000000"/>
                <w:sz w:val="18"/>
                <w:szCs w:val="18"/>
              </w:rPr>
              <w:t>,</w:t>
            </w:r>
            <w:r w:rsidRPr="007F468C">
              <w:rPr>
                <w:rFonts w:ascii="Calibri" w:hAnsi="Calibri"/>
                <w:color w:val="000000"/>
                <w:sz w:val="18"/>
                <w:szCs w:val="18"/>
              </w:rPr>
              <w:t>124</w:t>
            </w:r>
          </w:p>
        </w:tc>
      </w:tr>
      <w:tr w:rsidR="000F486E" w:rsidRPr="00537128" w14:paraId="40D33E97" w14:textId="77777777" w:rsidTr="009A1792">
        <w:trPr>
          <w:trHeight w:hRule="exact" w:val="467"/>
        </w:trPr>
        <w:tc>
          <w:tcPr>
            <w:tcW w:w="1641" w:type="pct"/>
            <w:vAlign w:val="bottom"/>
          </w:tcPr>
          <w:p w14:paraId="5CDE1262" w14:textId="77777777" w:rsidR="000F486E" w:rsidRPr="00537128" w:rsidRDefault="000F486E" w:rsidP="000F486E">
            <w:pPr>
              <w:tabs>
                <w:tab w:val="right" w:pos="1202"/>
              </w:tabs>
              <w:spacing w:after="0" w:line="220" w:lineRule="exact"/>
              <w:outlineLvl w:val="0"/>
              <w:rPr>
                <w:rFonts w:ascii="Calibri" w:eastAsia="Times New Roman" w:hAnsi="Calibri" w:cs="Arial"/>
                <w:spacing w:val="-2"/>
                <w:sz w:val="18"/>
                <w:szCs w:val="18"/>
                <w:lang w:val="en-US"/>
              </w:rPr>
            </w:pPr>
            <w:bookmarkStart w:id="760" w:name="_Toc4062222"/>
            <w:r w:rsidRPr="00537128">
              <w:rPr>
                <w:rFonts w:ascii="Calibri" w:eastAsia="Times New Roman" w:hAnsi="Calibri" w:cs="Arial"/>
                <w:spacing w:val="-2"/>
                <w:sz w:val="18"/>
                <w:szCs w:val="18"/>
                <w:lang w:val="en-US"/>
              </w:rPr>
              <w:t>Property, plant and equipment and intangible assets</w:t>
            </w:r>
            <w:bookmarkEnd w:id="760"/>
          </w:p>
        </w:tc>
        <w:tc>
          <w:tcPr>
            <w:tcW w:w="507" w:type="pct"/>
            <w:tcBorders>
              <w:top w:val="nil"/>
              <w:left w:val="nil"/>
              <w:bottom w:val="nil"/>
              <w:right w:val="nil"/>
            </w:tcBorders>
            <w:shd w:val="clear" w:color="auto" w:fill="auto"/>
            <w:vAlign w:val="bottom"/>
          </w:tcPr>
          <w:p w14:paraId="4E741397" w14:textId="1D0051DF"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56206777" w14:textId="3051A44A"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342E1161" w14:textId="47188146"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665D8536" w14:textId="122444D5"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2CCC53B1" w14:textId="210D3794"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45</w:t>
            </w:r>
            <w:r>
              <w:rPr>
                <w:rFonts w:ascii="Calibri" w:hAnsi="Calibri"/>
                <w:color w:val="000000"/>
                <w:sz w:val="18"/>
                <w:szCs w:val="18"/>
              </w:rPr>
              <w:t>,</w:t>
            </w:r>
            <w:r w:rsidRPr="007F468C">
              <w:rPr>
                <w:rFonts w:ascii="Calibri" w:hAnsi="Calibri"/>
                <w:color w:val="000000"/>
                <w:sz w:val="18"/>
                <w:szCs w:val="18"/>
              </w:rPr>
              <w:t>561</w:t>
            </w:r>
          </w:p>
        </w:tc>
        <w:tc>
          <w:tcPr>
            <w:tcW w:w="564" w:type="pct"/>
            <w:tcBorders>
              <w:top w:val="nil"/>
              <w:left w:val="nil"/>
              <w:bottom w:val="nil"/>
              <w:right w:val="nil"/>
            </w:tcBorders>
            <w:shd w:val="clear" w:color="auto" w:fill="auto"/>
            <w:vAlign w:val="bottom"/>
          </w:tcPr>
          <w:p w14:paraId="35B3766F" w14:textId="62738493"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45</w:t>
            </w:r>
            <w:r>
              <w:rPr>
                <w:rFonts w:ascii="Calibri" w:hAnsi="Calibri"/>
                <w:color w:val="000000"/>
                <w:sz w:val="18"/>
                <w:szCs w:val="18"/>
              </w:rPr>
              <w:t>,</w:t>
            </w:r>
            <w:r w:rsidRPr="007F468C">
              <w:rPr>
                <w:rFonts w:ascii="Calibri" w:hAnsi="Calibri"/>
                <w:color w:val="000000"/>
                <w:sz w:val="18"/>
                <w:szCs w:val="18"/>
              </w:rPr>
              <w:t>561</w:t>
            </w:r>
          </w:p>
        </w:tc>
      </w:tr>
      <w:tr w:rsidR="000F486E" w:rsidRPr="00537128" w14:paraId="62FBD984" w14:textId="77777777" w:rsidTr="00703DBC">
        <w:trPr>
          <w:trHeight w:hRule="exact" w:val="275"/>
        </w:trPr>
        <w:tc>
          <w:tcPr>
            <w:tcW w:w="1641" w:type="pct"/>
            <w:vAlign w:val="bottom"/>
          </w:tcPr>
          <w:p w14:paraId="0314FE87" w14:textId="77777777" w:rsidR="000F486E" w:rsidRPr="00537128" w:rsidRDefault="000F486E" w:rsidP="000F486E">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07" w:type="pct"/>
            <w:tcBorders>
              <w:top w:val="nil"/>
              <w:left w:val="nil"/>
              <w:bottom w:val="nil"/>
              <w:right w:val="nil"/>
            </w:tcBorders>
            <w:shd w:val="clear" w:color="auto" w:fill="auto"/>
            <w:vAlign w:val="bottom"/>
          </w:tcPr>
          <w:p w14:paraId="57752216" w14:textId="237865C3"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220ECD">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43A983CE" w14:textId="3531BE7D"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220ECD">
              <w:rPr>
                <w:rFonts w:ascii="Calibri" w:hAnsi="Calibri"/>
                <w:color w:val="000000"/>
                <w:sz w:val="18"/>
                <w:szCs w:val="18"/>
              </w:rPr>
              <w:t>8</w:t>
            </w:r>
            <w:r>
              <w:rPr>
                <w:rFonts w:ascii="Calibri" w:hAnsi="Calibri"/>
                <w:color w:val="000000"/>
                <w:sz w:val="18"/>
                <w:szCs w:val="18"/>
              </w:rPr>
              <w:t>,</w:t>
            </w:r>
            <w:r w:rsidRPr="00220ECD">
              <w:rPr>
                <w:rFonts w:ascii="Calibri" w:hAnsi="Calibri"/>
                <w:color w:val="000000"/>
                <w:sz w:val="18"/>
                <w:szCs w:val="18"/>
              </w:rPr>
              <w:t>293</w:t>
            </w:r>
          </w:p>
        </w:tc>
        <w:tc>
          <w:tcPr>
            <w:tcW w:w="590" w:type="pct"/>
            <w:tcBorders>
              <w:top w:val="nil"/>
              <w:left w:val="nil"/>
              <w:bottom w:val="nil"/>
              <w:right w:val="nil"/>
            </w:tcBorders>
            <w:shd w:val="clear" w:color="auto" w:fill="auto"/>
            <w:vAlign w:val="bottom"/>
          </w:tcPr>
          <w:p w14:paraId="59325033" w14:textId="4B70C735"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220ECD">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7A3B909C" w14:textId="655DB3C8"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220ECD">
              <w:rPr>
                <w:rFonts w:ascii="Calibri" w:hAnsi="Calibri"/>
                <w:color w:val="000000"/>
                <w:sz w:val="18"/>
                <w:szCs w:val="18"/>
              </w:rPr>
              <w:t>9</w:t>
            </w:r>
            <w:r>
              <w:rPr>
                <w:rFonts w:ascii="Calibri" w:hAnsi="Calibri"/>
                <w:color w:val="000000"/>
                <w:sz w:val="18"/>
                <w:szCs w:val="18"/>
              </w:rPr>
              <w:t>,</w:t>
            </w:r>
            <w:r w:rsidRPr="00220ECD">
              <w:rPr>
                <w:rFonts w:ascii="Calibri" w:hAnsi="Calibri"/>
                <w:color w:val="000000"/>
                <w:sz w:val="18"/>
                <w:szCs w:val="18"/>
              </w:rPr>
              <w:t>742</w:t>
            </w:r>
          </w:p>
        </w:tc>
        <w:tc>
          <w:tcPr>
            <w:tcW w:w="573" w:type="pct"/>
            <w:tcBorders>
              <w:top w:val="nil"/>
              <w:left w:val="nil"/>
              <w:bottom w:val="nil"/>
              <w:right w:val="nil"/>
            </w:tcBorders>
            <w:shd w:val="clear" w:color="auto" w:fill="auto"/>
            <w:vAlign w:val="bottom"/>
          </w:tcPr>
          <w:p w14:paraId="5A27B9F0" w14:textId="28BD4A57"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220ECD">
              <w:rPr>
                <w:rFonts w:ascii="Calibri" w:hAnsi="Calibri"/>
                <w:color w:val="000000"/>
                <w:sz w:val="18"/>
                <w:szCs w:val="18"/>
              </w:rPr>
              <w:t>5</w:t>
            </w:r>
            <w:r>
              <w:rPr>
                <w:rFonts w:ascii="Calibri" w:hAnsi="Calibri"/>
                <w:color w:val="000000"/>
                <w:sz w:val="18"/>
                <w:szCs w:val="18"/>
              </w:rPr>
              <w:t>,</w:t>
            </w:r>
            <w:r w:rsidRPr="00220ECD">
              <w:rPr>
                <w:rFonts w:ascii="Calibri" w:hAnsi="Calibri"/>
                <w:color w:val="000000"/>
                <w:sz w:val="18"/>
                <w:szCs w:val="18"/>
              </w:rPr>
              <w:t>339</w:t>
            </w:r>
          </w:p>
        </w:tc>
        <w:tc>
          <w:tcPr>
            <w:tcW w:w="564" w:type="pct"/>
            <w:tcBorders>
              <w:top w:val="nil"/>
              <w:left w:val="nil"/>
              <w:bottom w:val="nil"/>
              <w:right w:val="nil"/>
            </w:tcBorders>
            <w:shd w:val="clear" w:color="auto" w:fill="auto"/>
            <w:vAlign w:val="bottom"/>
          </w:tcPr>
          <w:p w14:paraId="41152366" w14:textId="3BB80C43"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220ECD">
              <w:rPr>
                <w:rFonts w:ascii="Calibri" w:hAnsi="Calibri"/>
                <w:color w:val="000000"/>
                <w:sz w:val="18"/>
                <w:szCs w:val="18"/>
              </w:rPr>
              <w:t>23</w:t>
            </w:r>
            <w:r>
              <w:rPr>
                <w:rFonts w:ascii="Calibri" w:hAnsi="Calibri"/>
                <w:color w:val="000000"/>
                <w:sz w:val="18"/>
                <w:szCs w:val="18"/>
              </w:rPr>
              <w:t>,</w:t>
            </w:r>
            <w:r w:rsidRPr="00220ECD">
              <w:rPr>
                <w:rFonts w:ascii="Calibri" w:hAnsi="Calibri"/>
                <w:color w:val="000000"/>
                <w:sz w:val="18"/>
                <w:szCs w:val="18"/>
              </w:rPr>
              <w:t>374</w:t>
            </w:r>
          </w:p>
        </w:tc>
      </w:tr>
      <w:tr w:rsidR="000F486E" w:rsidRPr="00537128" w14:paraId="30148875" w14:textId="77777777" w:rsidTr="00703DBC">
        <w:trPr>
          <w:trHeight w:hRule="exact" w:val="275"/>
        </w:trPr>
        <w:tc>
          <w:tcPr>
            <w:tcW w:w="1641" w:type="pct"/>
            <w:vAlign w:val="bottom"/>
          </w:tcPr>
          <w:p w14:paraId="72D49882" w14:textId="77777777" w:rsidR="000F486E" w:rsidRPr="00537128" w:rsidRDefault="000F486E" w:rsidP="000F486E">
            <w:pPr>
              <w:tabs>
                <w:tab w:val="right" w:pos="1202"/>
              </w:tabs>
              <w:spacing w:after="0" w:line="220" w:lineRule="exact"/>
              <w:outlineLvl w:val="0"/>
              <w:rPr>
                <w:rFonts w:ascii="Calibri" w:eastAsia="Times New Roman" w:hAnsi="Calibri" w:cs="Arial"/>
                <w:spacing w:val="-2"/>
                <w:sz w:val="18"/>
                <w:szCs w:val="18"/>
                <w:lang w:val="en-US"/>
              </w:rPr>
            </w:pPr>
            <w:bookmarkStart w:id="761" w:name="_Toc4062236"/>
            <w:r w:rsidRPr="00537128">
              <w:rPr>
                <w:rFonts w:ascii="Calibri" w:eastAsia="Times New Roman" w:hAnsi="Calibri" w:cs="Arial"/>
                <w:spacing w:val="-2"/>
                <w:sz w:val="18"/>
                <w:szCs w:val="18"/>
                <w:lang w:val="en-US"/>
              </w:rPr>
              <w:t>Other assets</w:t>
            </w:r>
            <w:bookmarkEnd w:id="761"/>
          </w:p>
        </w:tc>
        <w:tc>
          <w:tcPr>
            <w:tcW w:w="507" w:type="pct"/>
            <w:tcBorders>
              <w:top w:val="nil"/>
              <w:left w:val="nil"/>
              <w:bottom w:val="single" w:sz="8" w:space="0" w:color="auto"/>
              <w:right w:val="nil"/>
            </w:tcBorders>
            <w:shd w:val="clear" w:color="auto" w:fill="auto"/>
            <w:vAlign w:val="bottom"/>
          </w:tcPr>
          <w:p w14:paraId="60EBA138" w14:textId="0F2452AA"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3</w:t>
            </w:r>
            <w:r>
              <w:rPr>
                <w:rFonts w:ascii="Calibri" w:hAnsi="Calibri"/>
                <w:color w:val="000000"/>
                <w:sz w:val="18"/>
                <w:szCs w:val="18"/>
              </w:rPr>
              <w:t>,</w:t>
            </w:r>
            <w:r w:rsidRPr="007F468C">
              <w:rPr>
                <w:rFonts w:ascii="Calibri" w:hAnsi="Calibri"/>
                <w:color w:val="000000"/>
                <w:sz w:val="18"/>
                <w:szCs w:val="18"/>
              </w:rPr>
              <w:t>960</w:t>
            </w:r>
          </w:p>
        </w:tc>
        <w:tc>
          <w:tcPr>
            <w:tcW w:w="552" w:type="pct"/>
            <w:tcBorders>
              <w:top w:val="nil"/>
              <w:left w:val="nil"/>
              <w:bottom w:val="single" w:sz="8" w:space="0" w:color="auto"/>
              <w:right w:val="nil"/>
            </w:tcBorders>
            <w:shd w:val="clear" w:color="auto" w:fill="auto"/>
            <w:vAlign w:val="bottom"/>
          </w:tcPr>
          <w:p w14:paraId="4A94D40F" w14:textId="0337FB6A"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4</w:t>
            </w:r>
            <w:r>
              <w:rPr>
                <w:rFonts w:ascii="Calibri" w:hAnsi="Calibri"/>
                <w:color w:val="000000"/>
                <w:sz w:val="18"/>
                <w:szCs w:val="18"/>
              </w:rPr>
              <w:t>,</w:t>
            </w:r>
            <w:r w:rsidRPr="007F468C">
              <w:rPr>
                <w:rFonts w:ascii="Calibri" w:hAnsi="Calibri"/>
                <w:color w:val="000000"/>
                <w:sz w:val="18"/>
                <w:szCs w:val="18"/>
              </w:rPr>
              <w:t>740</w:t>
            </w:r>
          </w:p>
        </w:tc>
        <w:tc>
          <w:tcPr>
            <w:tcW w:w="590" w:type="pct"/>
            <w:tcBorders>
              <w:top w:val="nil"/>
              <w:left w:val="nil"/>
              <w:bottom w:val="single" w:sz="8" w:space="0" w:color="auto"/>
              <w:right w:val="nil"/>
            </w:tcBorders>
            <w:shd w:val="clear" w:color="auto" w:fill="auto"/>
            <w:vAlign w:val="bottom"/>
          </w:tcPr>
          <w:p w14:paraId="4A9820CF" w14:textId="5351C515"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4</w:t>
            </w:r>
            <w:r>
              <w:rPr>
                <w:rFonts w:ascii="Calibri" w:hAnsi="Calibri"/>
                <w:color w:val="000000"/>
                <w:sz w:val="18"/>
                <w:szCs w:val="18"/>
              </w:rPr>
              <w:t>,</w:t>
            </w:r>
            <w:r w:rsidRPr="007F468C">
              <w:rPr>
                <w:rFonts w:ascii="Calibri" w:hAnsi="Calibri"/>
                <w:color w:val="000000"/>
                <w:sz w:val="18"/>
                <w:szCs w:val="18"/>
              </w:rPr>
              <w:t>225</w:t>
            </w:r>
          </w:p>
        </w:tc>
        <w:tc>
          <w:tcPr>
            <w:tcW w:w="572" w:type="pct"/>
            <w:tcBorders>
              <w:top w:val="nil"/>
              <w:left w:val="nil"/>
              <w:bottom w:val="single" w:sz="8" w:space="0" w:color="auto"/>
              <w:right w:val="nil"/>
            </w:tcBorders>
            <w:shd w:val="clear" w:color="auto" w:fill="auto"/>
            <w:vAlign w:val="bottom"/>
          </w:tcPr>
          <w:p w14:paraId="492F8B7A" w14:textId="154A734F"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4</w:t>
            </w:r>
            <w:r>
              <w:rPr>
                <w:rFonts w:ascii="Calibri" w:hAnsi="Calibri"/>
                <w:color w:val="000000"/>
                <w:sz w:val="18"/>
                <w:szCs w:val="18"/>
              </w:rPr>
              <w:t>,</w:t>
            </w:r>
            <w:r w:rsidRPr="007F468C">
              <w:rPr>
                <w:rFonts w:ascii="Calibri" w:hAnsi="Calibri"/>
                <w:color w:val="000000"/>
                <w:sz w:val="18"/>
                <w:szCs w:val="18"/>
              </w:rPr>
              <w:t>585</w:t>
            </w:r>
          </w:p>
        </w:tc>
        <w:tc>
          <w:tcPr>
            <w:tcW w:w="573" w:type="pct"/>
            <w:tcBorders>
              <w:top w:val="nil"/>
              <w:left w:val="nil"/>
              <w:bottom w:val="single" w:sz="8" w:space="0" w:color="auto"/>
              <w:right w:val="nil"/>
            </w:tcBorders>
            <w:shd w:val="clear" w:color="auto" w:fill="auto"/>
            <w:vAlign w:val="bottom"/>
          </w:tcPr>
          <w:p w14:paraId="40069ED6" w14:textId="16F40490"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11</w:t>
            </w:r>
            <w:r>
              <w:rPr>
                <w:rFonts w:ascii="Calibri" w:hAnsi="Calibri"/>
                <w:color w:val="000000"/>
                <w:sz w:val="18"/>
                <w:szCs w:val="18"/>
              </w:rPr>
              <w:t>,</w:t>
            </w:r>
            <w:r w:rsidRPr="007F468C">
              <w:rPr>
                <w:rFonts w:ascii="Calibri" w:hAnsi="Calibri"/>
                <w:color w:val="000000"/>
                <w:sz w:val="18"/>
                <w:szCs w:val="18"/>
              </w:rPr>
              <w:t>856</w:t>
            </w:r>
          </w:p>
        </w:tc>
        <w:tc>
          <w:tcPr>
            <w:tcW w:w="564" w:type="pct"/>
            <w:tcBorders>
              <w:top w:val="nil"/>
              <w:left w:val="nil"/>
              <w:bottom w:val="single" w:sz="8" w:space="0" w:color="auto"/>
              <w:right w:val="nil"/>
            </w:tcBorders>
            <w:shd w:val="clear" w:color="auto" w:fill="auto"/>
            <w:vAlign w:val="bottom"/>
          </w:tcPr>
          <w:p w14:paraId="59085793" w14:textId="3796F054"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29</w:t>
            </w:r>
            <w:r>
              <w:rPr>
                <w:rFonts w:ascii="Calibri" w:hAnsi="Calibri"/>
                <w:color w:val="000000"/>
                <w:sz w:val="18"/>
                <w:szCs w:val="18"/>
              </w:rPr>
              <w:t>,</w:t>
            </w:r>
            <w:r w:rsidRPr="007F468C">
              <w:rPr>
                <w:rFonts w:ascii="Calibri" w:hAnsi="Calibri"/>
                <w:color w:val="000000"/>
                <w:sz w:val="18"/>
                <w:szCs w:val="18"/>
              </w:rPr>
              <w:t>366</w:t>
            </w:r>
          </w:p>
        </w:tc>
      </w:tr>
      <w:tr w:rsidR="000F486E" w:rsidRPr="00537128" w14:paraId="2A758877" w14:textId="77777777" w:rsidTr="009A1792">
        <w:trPr>
          <w:trHeight w:val="284"/>
        </w:trPr>
        <w:tc>
          <w:tcPr>
            <w:tcW w:w="1641" w:type="pct"/>
            <w:vAlign w:val="bottom"/>
          </w:tcPr>
          <w:p w14:paraId="1EC3B31E" w14:textId="77777777" w:rsidR="000F486E" w:rsidRPr="00537128" w:rsidRDefault="000F486E" w:rsidP="000F486E">
            <w:pPr>
              <w:tabs>
                <w:tab w:val="right" w:pos="1202"/>
              </w:tabs>
              <w:spacing w:after="0" w:line="240" w:lineRule="exact"/>
              <w:outlineLvl w:val="0"/>
              <w:rPr>
                <w:rFonts w:ascii="Calibri" w:eastAsia="Calibri" w:hAnsi="Calibri" w:cs="Arial"/>
                <w:b/>
                <w:bCs/>
                <w:sz w:val="18"/>
                <w:szCs w:val="18"/>
                <w:lang w:val="en-US"/>
              </w:rPr>
            </w:pPr>
            <w:bookmarkStart w:id="762" w:name="_Toc4062243"/>
            <w:r w:rsidRPr="00537128">
              <w:rPr>
                <w:rFonts w:ascii="Calibri" w:eastAsia="Calibri" w:hAnsi="Calibri" w:cs="Arial"/>
                <w:b/>
                <w:bCs/>
                <w:sz w:val="18"/>
                <w:szCs w:val="18"/>
                <w:lang w:val="en-US"/>
              </w:rPr>
              <w:t>Total assets</w:t>
            </w:r>
            <w:bookmarkEnd w:id="762"/>
            <w:r w:rsidRPr="00537128">
              <w:rPr>
                <w:rFonts w:ascii="Calibri" w:eastAsia="Calibri" w:hAnsi="Calibri" w:cs="Arial"/>
                <w:b/>
                <w:bCs/>
                <w:sz w:val="18"/>
                <w:szCs w:val="18"/>
                <w:lang w:val="en-US"/>
              </w:rPr>
              <w:t xml:space="preserve"> </w:t>
            </w:r>
          </w:p>
        </w:tc>
        <w:tc>
          <w:tcPr>
            <w:tcW w:w="507" w:type="pct"/>
            <w:tcBorders>
              <w:top w:val="single" w:sz="8" w:space="0" w:color="auto"/>
              <w:left w:val="nil"/>
              <w:bottom w:val="single" w:sz="12" w:space="0" w:color="auto"/>
              <w:right w:val="nil"/>
            </w:tcBorders>
            <w:shd w:val="clear" w:color="auto" w:fill="auto"/>
            <w:vAlign w:val="bottom"/>
          </w:tcPr>
          <w:p w14:paraId="54BB4BBB" w14:textId="564D0F4B"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6</w:t>
            </w:r>
            <w:r>
              <w:rPr>
                <w:rFonts w:ascii="Calibri" w:hAnsi="Calibri"/>
                <w:b/>
                <w:bCs/>
                <w:color w:val="000000"/>
                <w:sz w:val="18"/>
                <w:szCs w:val="18"/>
              </w:rPr>
              <w:t>,</w:t>
            </w:r>
            <w:r w:rsidRPr="007F468C">
              <w:rPr>
                <w:rFonts w:ascii="Calibri" w:hAnsi="Calibri"/>
                <w:b/>
                <w:bCs/>
                <w:color w:val="000000"/>
                <w:sz w:val="18"/>
                <w:szCs w:val="18"/>
              </w:rPr>
              <w:t>505</w:t>
            </w:r>
            <w:r>
              <w:rPr>
                <w:rFonts w:ascii="Calibri" w:hAnsi="Calibri"/>
                <w:b/>
                <w:bCs/>
                <w:color w:val="000000"/>
                <w:sz w:val="18"/>
                <w:szCs w:val="18"/>
              </w:rPr>
              <w:t>,</w:t>
            </w:r>
            <w:r w:rsidRPr="007F468C">
              <w:rPr>
                <w:rFonts w:ascii="Calibri" w:hAnsi="Calibri"/>
                <w:b/>
                <w:bCs/>
                <w:color w:val="000000"/>
                <w:sz w:val="18"/>
                <w:szCs w:val="18"/>
              </w:rPr>
              <w:t>777</w:t>
            </w:r>
          </w:p>
        </w:tc>
        <w:tc>
          <w:tcPr>
            <w:tcW w:w="552" w:type="pct"/>
            <w:tcBorders>
              <w:top w:val="single" w:sz="8" w:space="0" w:color="auto"/>
              <w:left w:val="nil"/>
              <w:bottom w:val="single" w:sz="12" w:space="0" w:color="auto"/>
              <w:right w:val="nil"/>
            </w:tcBorders>
            <w:shd w:val="clear" w:color="auto" w:fill="auto"/>
            <w:vAlign w:val="bottom"/>
          </w:tcPr>
          <w:p w14:paraId="305529DD" w14:textId="6007660E"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749</w:t>
            </w:r>
            <w:r>
              <w:rPr>
                <w:rFonts w:ascii="Calibri" w:hAnsi="Calibri"/>
                <w:b/>
                <w:bCs/>
                <w:color w:val="000000"/>
                <w:sz w:val="18"/>
                <w:szCs w:val="18"/>
              </w:rPr>
              <w:t>,</w:t>
            </w:r>
            <w:r w:rsidRPr="007F468C">
              <w:rPr>
                <w:rFonts w:ascii="Calibri" w:hAnsi="Calibri"/>
                <w:b/>
                <w:bCs/>
                <w:color w:val="000000"/>
                <w:sz w:val="18"/>
                <w:szCs w:val="18"/>
              </w:rPr>
              <w:t>228</w:t>
            </w:r>
          </w:p>
        </w:tc>
        <w:tc>
          <w:tcPr>
            <w:tcW w:w="590" w:type="pct"/>
            <w:tcBorders>
              <w:top w:val="single" w:sz="8" w:space="0" w:color="auto"/>
              <w:left w:val="nil"/>
              <w:bottom w:val="single" w:sz="12" w:space="0" w:color="auto"/>
              <w:right w:val="nil"/>
            </w:tcBorders>
            <w:shd w:val="clear" w:color="auto" w:fill="auto"/>
            <w:vAlign w:val="bottom"/>
          </w:tcPr>
          <w:p w14:paraId="4E33D076" w14:textId="3E5FB2D9"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2</w:t>
            </w:r>
            <w:r>
              <w:rPr>
                <w:rFonts w:ascii="Calibri" w:hAnsi="Calibri"/>
                <w:b/>
                <w:bCs/>
                <w:color w:val="000000"/>
                <w:sz w:val="18"/>
                <w:szCs w:val="18"/>
              </w:rPr>
              <w:t>,</w:t>
            </w:r>
            <w:r w:rsidRPr="007F468C">
              <w:rPr>
                <w:rFonts w:ascii="Calibri" w:hAnsi="Calibri"/>
                <w:b/>
                <w:bCs/>
                <w:color w:val="000000"/>
                <w:sz w:val="18"/>
                <w:szCs w:val="18"/>
              </w:rPr>
              <w:t>027</w:t>
            </w:r>
            <w:r>
              <w:rPr>
                <w:rFonts w:ascii="Calibri" w:hAnsi="Calibri"/>
                <w:b/>
                <w:bCs/>
                <w:color w:val="000000"/>
                <w:sz w:val="18"/>
                <w:szCs w:val="18"/>
              </w:rPr>
              <w:t>,</w:t>
            </w:r>
            <w:r w:rsidRPr="007F468C">
              <w:rPr>
                <w:rFonts w:ascii="Calibri" w:hAnsi="Calibri"/>
                <w:b/>
                <w:bCs/>
                <w:color w:val="000000"/>
                <w:sz w:val="18"/>
                <w:szCs w:val="18"/>
              </w:rPr>
              <w:t>074</w:t>
            </w:r>
          </w:p>
        </w:tc>
        <w:tc>
          <w:tcPr>
            <w:tcW w:w="572" w:type="pct"/>
            <w:tcBorders>
              <w:top w:val="single" w:sz="8" w:space="0" w:color="auto"/>
              <w:left w:val="nil"/>
              <w:bottom w:val="single" w:sz="12" w:space="0" w:color="auto"/>
              <w:right w:val="nil"/>
            </w:tcBorders>
            <w:shd w:val="clear" w:color="auto" w:fill="auto"/>
            <w:vAlign w:val="bottom"/>
          </w:tcPr>
          <w:p w14:paraId="34D11C27" w14:textId="19E6B74B"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4</w:t>
            </w:r>
            <w:r>
              <w:rPr>
                <w:rFonts w:ascii="Calibri" w:hAnsi="Calibri"/>
                <w:b/>
                <w:bCs/>
                <w:color w:val="000000"/>
                <w:sz w:val="18"/>
                <w:szCs w:val="18"/>
              </w:rPr>
              <w:t>,</w:t>
            </w:r>
            <w:r w:rsidRPr="007F468C">
              <w:rPr>
                <w:rFonts w:ascii="Calibri" w:hAnsi="Calibri"/>
                <w:b/>
                <w:bCs/>
                <w:color w:val="000000"/>
                <w:sz w:val="18"/>
                <w:szCs w:val="18"/>
              </w:rPr>
              <w:t>897</w:t>
            </w:r>
            <w:r>
              <w:rPr>
                <w:rFonts w:ascii="Calibri" w:hAnsi="Calibri"/>
                <w:b/>
                <w:bCs/>
                <w:color w:val="000000"/>
                <w:sz w:val="18"/>
                <w:szCs w:val="18"/>
              </w:rPr>
              <w:t>,</w:t>
            </w:r>
            <w:r w:rsidRPr="007F468C">
              <w:rPr>
                <w:rFonts w:ascii="Calibri" w:hAnsi="Calibri"/>
                <w:b/>
                <w:bCs/>
                <w:color w:val="000000"/>
                <w:sz w:val="18"/>
                <w:szCs w:val="18"/>
              </w:rPr>
              <w:t>146</w:t>
            </w:r>
          </w:p>
        </w:tc>
        <w:tc>
          <w:tcPr>
            <w:tcW w:w="573" w:type="pct"/>
            <w:tcBorders>
              <w:top w:val="single" w:sz="8" w:space="0" w:color="auto"/>
              <w:left w:val="nil"/>
              <w:bottom w:val="single" w:sz="12" w:space="0" w:color="auto"/>
              <w:right w:val="nil"/>
            </w:tcBorders>
            <w:shd w:val="clear" w:color="auto" w:fill="auto"/>
            <w:vAlign w:val="bottom"/>
          </w:tcPr>
          <w:p w14:paraId="5531E37A" w14:textId="1964272D"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13</w:t>
            </w:r>
            <w:r>
              <w:rPr>
                <w:rFonts w:ascii="Calibri" w:hAnsi="Calibri"/>
                <w:b/>
                <w:bCs/>
                <w:color w:val="000000"/>
                <w:sz w:val="18"/>
                <w:szCs w:val="18"/>
              </w:rPr>
              <w:t>,</w:t>
            </w:r>
            <w:r w:rsidRPr="007F468C">
              <w:rPr>
                <w:rFonts w:ascii="Calibri" w:hAnsi="Calibri"/>
                <w:b/>
                <w:bCs/>
                <w:color w:val="000000"/>
                <w:sz w:val="18"/>
                <w:szCs w:val="18"/>
              </w:rPr>
              <w:t>750</w:t>
            </w:r>
            <w:r>
              <w:rPr>
                <w:rFonts w:ascii="Calibri" w:hAnsi="Calibri"/>
                <w:b/>
                <w:bCs/>
                <w:color w:val="000000"/>
                <w:sz w:val="18"/>
                <w:szCs w:val="18"/>
              </w:rPr>
              <w:t>,</w:t>
            </w:r>
            <w:r w:rsidRPr="007F468C">
              <w:rPr>
                <w:rFonts w:ascii="Calibri" w:hAnsi="Calibri"/>
                <w:b/>
                <w:bCs/>
                <w:color w:val="000000"/>
                <w:sz w:val="18"/>
                <w:szCs w:val="18"/>
              </w:rPr>
              <w:t>545</w:t>
            </w:r>
          </w:p>
        </w:tc>
        <w:tc>
          <w:tcPr>
            <w:tcW w:w="564" w:type="pct"/>
            <w:tcBorders>
              <w:top w:val="single" w:sz="8" w:space="0" w:color="auto"/>
              <w:left w:val="nil"/>
              <w:bottom w:val="single" w:sz="12" w:space="0" w:color="auto"/>
              <w:right w:val="nil"/>
            </w:tcBorders>
            <w:shd w:val="clear" w:color="auto" w:fill="auto"/>
            <w:vAlign w:val="bottom"/>
          </w:tcPr>
          <w:p w14:paraId="75F09AF4" w14:textId="418F8D0C"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27</w:t>
            </w:r>
            <w:r>
              <w:rPr>
                <w:rFonts w:ascii="Calibri" w:hAnsi="Calibri"/>
                <w:b/>
                <w:bCs/>
                <w:color w:val="000000"/>
                <w:sz w:val="18"/>
                <w:szCs w:val="18"/>
              </w:rPr>
              <w:t>,</w:t>
            </w:r>
            <w:r w:rsidRPr="007F468C">
              <w:rPr>
                <w:rFonts w:ascii="Calibri" w:hAnsi="Calibri"/>
                <w:b/>
                <w:bCs/>
                <w:color w:val="000000"/>
                <w:sz w:val="18"/>
                <w:szCs w:val="18"/>
              </w:rPr>
              <w:t>929</w:t>
            </w:r>
            <w:r>
              <w:rPr>
                <w:rFonts w:ascii="Calibri" w:hAnsi="Calibri"/>
                <w:b/>
                <w:bCs/>
                <w:color w:val="000000"/>
                <w:sz w:val="18"/>
                <w:szCs w:val="18"/>
              </w:rPr>
              <w:t>,</w:t>
            </w:r>
            <w:r w:rsidRPr="007F468C">
              <w:rPr>
                <w:rFonts w:ascii="Calibri" w:hAnsi="Calibri"/>
                <w:b/>
                <w:bCs/>
                <w:color w:val="000000"/>
                <w:sz w:val="18"/>
                <w:szCs w:val="18"/>
              </w:rPr>
              <w:t>770</w:t>
            </w:r>
          </w:p>
        </w:tc>
      </w:tr>
      <w:tr w:rsidR="000F486E" w:rsidRPr="00537128" w14:paraId="379380C4" w14:textId="77777777" w:rsidTr="00A1123E">
        <w:trPr>
          <w:trHeight w:hRule="exact" w:val="275"/>
        </w:trPr>
        <w:tc>
          <w:tcPr>
            <w:tcW w:w="1641" w:type="pct"/>
            <w:vAlign w:val="bottom"/>
          </w:tcPr>
          <w:p w14:paraId="7A010096" w14:textId="77777777" w:rsidR="000F486E" w:rsidRPr="00537128" w:rsidRDefault="000F486E" w:rsidP="000F486E">
            <w:pPr>
              <w:tabs>
                <w:tab w:val="right" w:pos="1202"/>
              </w:tabs>
              <w:spacing w:after="0" w:line="240" w:lineRule="exact"/>
              <w:outlineLvl w:val="0"/>
              <w:rPr>
                <w:rFonts w:ascii="Calibri" w:eastAsia="Calibri" w:hAnsi="Calibri" w:cs="Arial"/>
                <w:b/>
                <w:bCs/>
                <w:sz w:val="18"/>
                <w:szCs w:val="18"/>
                <w:lang w:val="en-US"/>
              </w:rPr>
            </w:pPr>
          </w:p>
        </w:tc>
        <w:tc>
          <w:tcPr>
            <w:tcW w:w="507" w:type="pct"/>
            <w:tcBorders>
              <w:top w:val="single" w:sz="12" w:space="0" w:color="auto"/>
            </w:tcBorders>
            <w:shd w:val="clear" w:color="auto" w:fill="auto"/>
            <w:vAlign w:val="bottom"/>
          </w:tcPr>
          <w:p w14:paraId="13808603"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tcBorders>
            <w:shd w:val="clear" w:color="auto" w:fill="auto"/>
            <w:vAlign w:val="bottom"/>
          </w:tcPr>
          <w:p w14:paraId="44A1DCF5"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tcBorders>
            <w:shd w:val="clear" w:color="auto" w:fill="auto"/>
            <w:vAlign w:val="bottom"/>
          </w:tcPr>
          <w:p w14:paraId="10A681DE"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tcBorders>
            <w:shd w:val="clear" w:color="auto" w:fill="auto"/>
            <w:vAlign w:val="bottom"/>
          </w:tcPr>
          <w:p w14:paraId="5ED0D379"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tcBorders>
            <w:shd w:val="clear" w:color="auto" w:fill="auto"/>
            <w:vAlign w:val="bottom"/>
          </w:tcPr>
          <w:p w14:paraId="0C4DC125"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tcBorders>
            <w:shd w:val="clear" w:color="auto" w:fill="auto"/>
            <w:vAlign w:val="bottom"/>
          </w:tcPr>
          <w:p w14:paraId="1DF76968"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0F486E" w:rsidRPr="00537128" w14:paraId="1B5E8400" w14:textId="77777777" w:rsidTr="00703DBC">
        <w:trPr>
          <w:trHeight w:hRule="exact" w:val="275"/>
        </w:trPr>
        <w:tc>
          <w:tcPr>
            <w:tcW w:w="1641" w:type="pct"/>
            <w:vAlign w:val="bottom"/>
          </w:tcPr>
          <w:p w14:paraId="30BFABB5" w14:textId="77777777" w:rsidR="000F486E" w:rsidRPr="00537128" w:rsidRDefault="000F486E" w:rsidP="000F486E">
            <w:pPr>
              <w:tabs>
                <w:tab w:val="right" w:pos="1202"/>
              </w:tabs>
              <w:spacing w:after="0" w:line="240" w:lineRule="exact"/>
              <w:outlineLvl w:val="0"/>
              <w:rPr>
                <w:rFonts w:ascii="Calibri" w:eastAsia="Calibri" w:hAnsi="Calibri" w:cs="Arial"/>
                <w:b/>
                <w:bCs/>
                <w:sz w:val="18"/>
                <w:szCs w:val="18"/>
                <w:lang w:val="en-US"/>
              </w:rPr>
            </w:pPr>
            <w:bookmarkStart w:id="763" w:name="_Toc4062250"/>
            <w:r w:rsidRPr="00537128">
              <w:rPr>
                <w:rFonts w:ascii="Calibri" w:eastAsia="Calibri" w:hAnsi="Calibri" w:cs="Arial"/>
                <w:b/>
                <w:bCs/>
                <w:sz w:val="18"/>
                <w:szCs w:val="18"/>
                <w:lang w:val="en-US"/>
              </w:rPr>
              <w:t>Liabilities</w:t>
            </w:r>
            <w:bookmarkEnd w:id="763"/>
          </w:p>
        </w:tc>
        <w:tc>
          <w:tcPr>
            <w:tcW w:w="507" w:type="pct"/>
            <w:vAlign w:val="bottom"/>
          </w:tcPr>
          <w:p w14:paraId="442B03B0" w14:textId="77777777" w:rsidR="000F486E" w:rsidRPr="00537128" w:rsidRDefault="000F486E" w:rsidP="000F486E">
            <w:pPr>
              <w:spacing w:after="0" w:line="240" w:lineRule="exact"/>
              <w:jc w:val="right"/>
              <w:outlineLvl w:val="0"/>
              <w:rPr>
                <w:rFonts w:ascii="Calibri" w:eastAsia="Calibri" w:hAnsi="Calibri" w:cs="Arial"/>
                <w:spacing w:val="-2"/>
                <w:sz w:val="18"/>
                <w:szCs w:val="18"/>
                <w:lang w:val="en-US"/>
              </w:rPr>
            </w:pPr>
          </w:p>
        </w:tc>
        <w:tc>
          <w:tcPr>
            <w:tcW w:w="552" w:type="pct"/>
            <w:vAlign w:val="bottom"/>
          </w:tcPr>
          <w:p w14:paraId="413954F9" w14:textId="77777777" w:rsidR="000F486E" w:rsidRPr="00537128" w:rsidRDefault="000F486E" w:rsidP="000F486E">
            <w:pPr>
              <w:spacing w:after="0" w:line="240" w:lineRule="exact"/>
              <w:jc w:val="right"/>
              <w:outlineLvl w:val="0"/>
              <w:rPr>
                <w:rFonts w:ascii="Calibri" w:eastAsia="Calibri" w:hAnsi="Calibri" w:cs="Arial"/>
                <w:spacing w:val="-2"/>
                <w:sz w:val="18"/>
                <w:szCs w:val="18"/>
                <w:lang w:val="en-US"/>
              </w:rPr>
            </w:pPr>
          </w:p>
        </w:tc>
        <w:tc>
          <w:tcPr>
            <w:tcW w:w="590" w:type="pct"/>
            <w:vAlign w:val="bottom"/>
          </w:tcPr>
          <w:p w14:paraId="4F7DACB9" w14:textId="77777777" w:rsidR="000F486E" w:rsidRPr="00537128" w:rsidRDefault="000F486E" w:rsidP="000F486E">
            <w:pPr>
              <w:spacing w:after="0" w:line="240" w:lineRule="exact"/>
              <w:jc w:val="right"/>
              <w:outlineLvl w:val="0"/>
              <w:rPr>
                <w:rFonts w:ascii="Calibri" w:eastAsia="Calibri" w:hAnsi="Calibri" w:cs="Arial"/>
                <w:spacing w:val="-2"/>
                <w:sz w:val="18"/>
                <w:szCs w:val="18"/>
                <w:lang w:val="en-US"/>
              </w:rPr>
            </w:pPr>
          </w:p>
        </w:tc>
        <w:tc>
          <w:tcPr>
            <w:tcW w:w="572" w:type="pct"/>
            <w:vAlign w:val="bottom"/>
          </w:tcPr>
          <w:p w14:paraId="23580E00" w14:textId="77777777" w:rsidR="000F486E" w:rsidRPr="00537128" w:rsidRDefault="000F486E" w:rsidP="000F486E">
            <w:pPr>
              <w:spacing w:after="0" w:line="240" w:lineRule="exact"/>
              <w:jc w:val="right"/>
              <w:outlineLvl w:val="0"/>
              <w:rPr>
                <w:rFonts w:ascii="Calibri" w:eastAsia="Calibri" w:hAnsi="Calibri" w:cs="Arial"/>
                <w:spacing w:val="-2"/>
                <w:sz w:val="18"/>
                <w:szCs w:val="18"/>
                <w:lang w:val="en-US"/>
              </w:rPr>
            </w:pPr>
          </w:p>
        </w:tc>
        <w:tc>
          <w:tcPr>
            <w:tcW w:w="573" w:type="pct"/>
            <w:vAlign w:val="bottom"/>
          </w:tcPr>
          <w:p w14:paraId="041DD2D9" w14:textId="77777777" w:rsidR="000F486E" w:rsidRPr="00537128" w:rsidRDefault="000F486E" w:rsidP="000F486E">
            <w:pPr>
              <w:spacing w:after="0" w:line="240" w:lineRule="exact"/>
              <w:jc w:val="right"/>
              <w:outlineLvl w:val="0"/>
              <w:rPr>
                <w:rFonts w:ascii="Calibri" w:eastAsia="Calibri" w:hAnsi="Calibri" w:cs="Arial"/>
                <w:spacing w:val="-2"/>
                <w:sz w:val="18"/>
                <w:szCs w:val="18"/>
                <w:lang w:val="en-US"/>
              </w:rPr>
            </w:pPr>
          </w:p>
        </w:tc>
        <w:tc>
          <w:tcPr>
            <w:tcW w:w="564" w:type="pct"/>
            <w:vAlign w:val="bottom"/>
          </w:tcPr>
          <w:p w14:paraId="072E6ED5" w14:textId="77777777" w:rsidR="000F486E" w:rsidRPr="00537128" w:rsidRDefault="000F486E" w:rsidP="000F486E">
            <w:pPr>
              <w:spacing w:after="0" w:line="240" w:lineRule="exact"/>
              <w:jc w:val="right"/>
              <w:outlineLvl w:val="0"/>
              <w:rPr>
                <w:rFonts w:ascii="Calibri" w:eastAsia="Calibri" w:hAnsi="Calibri" w:cs="Arial"/>
                <w:spacing w:val="-2"/>
                <w:sz w:val="18"/>
                <w:szCs w:val="18"/>
                <w:lang w:val="en-US"/>
              </w:rPr>
            </w:pPr>
          </w:p>
        </w:tc>
      </w:tr>
      <w:tr w:rsidR="000F486E" w:rsidRPr="00537128" w14:paraId="4D9C31A5" w14:textId="77777777" w:rsidTr="00703DBC">
        <w:trPr>
          <w:trHeight w:hRule="exact" w:val="275"/>
        </w:trPr>
        <w:tc>
          <w:tcPr>
            <w:tcW w:w="1641" w:type="pct"/>
            <w:vAlign w:val="bottom"/>
          </w:tcPr>
          <w:p w14:paraId="13FAA455" w14:textId="77777777" w:rsidR="000F486E" w:rsidRPr="00537128" w:rsidRDefault="000F486E" w:rsidP="000F486E">
            <w:pPr>
              <w:tabs>
                <w:tab w:val="right" w:pos="1202"/>
              </w:tabs>
              <w:spacing w:after="0" w:line="200" w:lineRule="exact"/>
              <w:outlineLvl w:val="0"/>
              <w:rPr>
                <w:rFonts w:ascii="Calibri" w:eastAsia="Times New Roman" w:hAnsi="Calibri" w:cs="Arial"/>
                <w:sz w:val="18"/>
                <w:szCs w:val="18"/>
                <w:lang w:val="en-US"/>
              </w:rPr>
            </w:pPr>
            <w:bookmarkStart w:id="764" w:name="_Toc4062251"/>
            <w:r w:rsidRPr="00537128">
              <w:rPr>
                <w:rFonts w:ascii="Calibri" w:eastAsia="Times New Roman" w:hAnsi="Calibri" w:cs="Arial"/>
                <w:spacing w:val="-2"/>
                <w:sz w:val="18"/>
                <w:szCs w:val="18"/>
                <w:lang w:val="en-US"/>
              </w:rPr>
              <w:t>Deposits from customers</w:t>
            </w:r>
            <w:bookmarkEnd w:id="764"/>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117F0A6D" w14:textId="46351E0A"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735</w:t>
            </w:r>
            <w:r>
              <w:rPr>
                <w:rFonts w:ascii="Calibri" w:hAnsi="Calibri"/>
                <w:color w:val="000000"/>
                <w:sz w:val="18"/>
                <w:szCs w:val="18"/>
              </w:rPr>
              <w:t>,</w:t>
            </w:r>
            <w:r w:rsidRPr="00784664">
              <w:rPr>
                <w:rFonts w:ascii="Calibri" w:hAnsi="Calibri"/>
                <w:color w:val="000000"/>
                <w:sz w:val="18"/>
                <w:szCs w:val="18"/>
              </w:rPr>
              <w:t>130</w:t>
            </w:r>
          </w:p>
        </w:tc>
        <w:tc>
          <w:tcPr>
            <w:tcW w:w="552" w:type="pct"/>
            <w:tcBorders>
              <w:top w:val="nil"/>
              <w:left w:val="nil"/>
              <w:bottom w:val="nil"/>
              <w:right w:val="nil"/>
            </w:tcBorders>
            <w:shd w:val="clear" w:color="auto" w:fill="auto"/>
            <w:vAlign w:val="bottom"/>
          </w:tcPr>
          <w:p w14:paraId="51BFBE41" w14:textId="4BDE3A2D"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33</w:t>
            </w:r>
            <w:r>
              <w:rPr>
                <w:rFonts w:ascii="Calibri" w:hAnsi="Calibri"/>
                <w:color w:val="000000"/>
                <w:sz w:val="18"/>
                <w:szCs w:val="18"/>
              </w:rPr>
              <w:t>,</w:t>
            </w:r>
            <w:r w:rsidRPr="00784664">
              <w:rPr>
                <w:rFonts w:ascii="Calibri" w:hAnsi="Calibri"/>
                <w:color w:val="000000"/>
                <w:sz w:val="18"/>
                <w:szCs w:val="18"/>
              </w:rPr>
              <w:t>486</w:t>
            </w:r>
          </w:p>
        </w:tc>
        <w:tc>
          <w:tcPr>
            <w:tcW w:w="590" w:type="pct"/>
            <w:tcBorders>
              <w:top w:val="nil"/>
              <w:left w:val="nil"/>
              <w:bottom w:val="nil"/>
              <w:right w:val="nil"/>
            </w:tcBorders>
            <w:shd w:val="clear" w:color="auto" w:fill="auto"/>
            <w:vAlign w:val="bottom"/>
          </w:tcPr>
          <w:p w14:paraId="43F2A878" w14:textId="4420AD50"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45</w:t>
            </w:r>
            <w:r>
              <w:rPr>
                <w:rFonts w:ascii="Calibri" w:hAnsi="Calibri"/>
                <w:color w:val="000000"/>
                <w:sz w:val="18"/>
                <w:szCs w:val="18"/>
              </w:rPr>
              <w:t>,</w:t>
            </w:r>
            <w:r w:rsidRPr="00784664">
              <w:rPr>
                <w:rFonts w:ascii="Calibri" w:hAnsi="Calibri"/>
                <w:color w:val="000000"/>
                <w:sz w:val="18"/>
                <w:szCs w:val="18"/>
              </w:rPr>
              <w:t>516</w:t>
            </w:r>
          </w:p>
        </w:tc>
        <w:tc>
          <w:tcPr>
            <w:tcW w:w="572" w:type="pct"/>
            <w:tcBorders>
              <w:top w:val="nil"/>
              <w:left w:val="nil"/>
              <w:bottom w:val="nil"/>
              <w:right w:val="nil"/>
            </w:tcBorders>
            <w:shd w:val="clear" w:color="auto" w:fill="auto"/>
            <w:vAlign w:val="bottom"/>
          </w:tcPr>
          <w:p w14:paraId="4F35C9CD" w14:textId="54A1B3D9"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45</w:t>
            </w:r>
            <w:r>
              <w:rPr>
                <w:rFonts w:ascii="Calibri" w:hAnsi="Calibri"/>
                <w:color w:val="000000"/>
                <w:sz w:val="18"/>
                <w:szCs w:val="18"/>
              </w:rPr>
              <w:t>,</w:t>
            </w:r>
            <w:r w:rsidRPr="00784664">
              <w:rPr>
                <w:rFonts w:ascii="Calibri" w:hAnsi="Calibri"/>
                <w:color w:val="000000"/>
                <w:sz w:val="18"/>
                <w:szCs w:val="18"/>
              </w:rPr>
              <w:t>266</w:t>
            </w:r>
          </w:p>
        </w:tc>
        <w:tc>
          <w:tcPr>
            <w:tcW w:w="573" w:type="pct"/>
            <w:tcBorders>
              <w:top w:val="nil"/>
              <w:left w:val="nil"/>
              <w:bottom w:val="nil"/>
              <w:right w:val="nil"/>
            </w:tcBorders>
            <w:shd w:val="clear" w:color="auto" w:fill="auto"/>
            <w:vAlign w:val="bottom"/>
          </w:tcPr>
          <w:p w14:paraId="5D8B9EE1" w14:textId="1636DA3B"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66</w:t>
            </w:r>
            <w:r>
              <w:rPr>
                <w:rFonts w:ascii="Calibri" w:hAnsi="Calibri"/>
                <w:color w:val="000000"/>
                <w:sz w:val="18"/>
                <w:szCs w:val="18"/>
              </w:rPr>
              <w:t>,</w:t>
            </w:r>
            <w:r w:rsidRPr="00784664">
              <w:rPr>
                <w:rFonts w:ascii="Calibri" w:hAnsi="Calibri"/>
                <w:color w:val="000000"/>
                <w:sz w:val="18"/>
                <w:szCs w:val="18"/>
              </w:rPr>
              <w:t>648</w:t>
            </w:r>
          </w:p>
        </w:tc>
        <w:tc>
          <w:tcPr>
            <w:tcW w:w="564" w:type="pct"/>
            <w:tcBorders>
              <w:top w:val="nil"/>
              <w:left w:val="nil"/>
              <w:bottom w:val="nil"/>
              <w:right w:val="nil"/>
            </w:tcBorders>
            <w:shd w:val="clear" w:color="auto" w:fill="auto"/>
            <w:vAlign w:val="bottom"/>
          </w:tcPr>
          <w:p w14:paraId="505AFCAC" w14:textId="3B793D32"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926</w:t>
            </w:r>
            <w:r>
              <w:rPr>
                <w:rFonts w:ascii="Calibri" w:hAnsi="Calibri"/>
                <w:color w:val="000000"/>
                <w:sz w:val="18"/>
                <w:szCs w:val="18"/>
              </w:rPr>
              <w:t>,</w:t>
            </w:r>
            <w:r w:rsidRPr="00784664">
              <w:rPr>
                <w:rFonts w:ascii="Calibri" w:hAnsi="Calibri"/>
                <w:color w:val="000000"/>
                <w:sz w:val="18"/>
                <w:szCs w:val="18"/>
              </w:rPr>
              <w:t>046</w:t>
            </w:r>
          </w:p>
        </w:tc>
      </w:tr>
      <w:tr w:rsidR="000F486E" w:rsidRPr="00537128" w14:paraId="3A476858" w14:textId="77777777" w:rsidTr="00703DBC">
        <w:trPr>
          <w:trHeight w:hRule="exact" w:val="275"/>
        </w:trPr>
        <w:tc>
          <w:tcPr>
            <w:tcW w:w="1641" w:type="pct"/>
            <w:vAlign w:val="bottom"/>
          </w:tcPr>
          <w:p w14:paraId="7C2954A4" w14:textId="77777777" w:rsidR="000F486E" w:rsidRPr="00537128" w:rsidRDefault="000F486E" w:rsidP="000F486E">
            <w:pPr>
              <w:tabs>
                <w:tab w:val="right" w:pos="1202"/>
              </w:tabs>
              <w:spacing w:after="0" w:line="200" w:lineRule="exact"/>
              <w:outlineLvl w:val="0"/>
              <w:rPr>
                <w:rFonts w:ascii="Calibri" w:eastAsia="Times New Roman" w:hAnsi="Calibri" w:cs="Arial"/>
                <w:sz w:val="18"/>
                <w:szCs w:val="18"/>
                <w:lang w:val="en-US"/>
              </w:rPr>
            </w:pPr>
            <w:bookmarkStart w:id="765" w:name="_Toc4062258"/>
            <w:r w:rsidRPr="00537128">
              <w:rPr>
                <w:rFonts w:ascii="Calibri" w:eastAsia="Times New Roman" w:hAnsi="Calibri" w:cs="Arial"/>
                <w:spacing w:val="-2"/>
                <w:sz w:val="18"/>
                <w:szCs w:val="18"/>
                <w:lang w:val="en-US"/>
              </w:rPr>
              <w:t>Borrowings</w:t>
            </w:r>
            <w:bookmarkEnd w:id="765"/>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58A0FF47" w14:textId="2C4AE597"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207</w:t>
            </w:r>
            <w:r>
              <w:rPr>
                <w:rFonts w:ascii="Calibri" w:hAnsi="Calibri"/>
                <w:color w:val="000000"/>
                <w:sz w:val="18"/>
                <w:szCs w:val="18"/>
              </w:rPr>
              <w:t>,</w:t>
            </w:r>
            <w:r w:rsidRPr="00784664">
              <w:rPr>
                <w:rFonts w:ascii="Calibri" w:hAnsi="Calibri"/>
                <w:color w:val="000000"/>
                <w:sz w:val="18"/>
                <w:szCs w:val="18"/>
              </w:rPr>
              <w:t>007</w:t>
            </w:r>
          </w:p>
        </w:tc>
        <w:tc>
          <w:tcPr>
            <w:tcW w:w="552" w:type="pct"/>
            <w:tcBorders>
              <w:top w:val="nil"/>
              <w:left w:val="nil"/>
              <w:bottom w:val="nil"/>
              <w:right w:val="nil"/>
            </w:tcBorders>
            <w:shd w:val="clear" w:color="auto" w:fill="auto"/>
            <w:vAlign w:val="bottom"/>
          </w:tcPr>
          <w:p w14:paraId="336E2F9E" w14:textId="26846EAB"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372</w:t>
            </w:r>
            <w:r>
              <w:rPr>
                <w:rFonts w:ascii="Calibri" w:hAnsi="Calibri"/>
                <w:color w:val="000000"/>
                <w:sz w:val="18"/>
                <w:szCs w:val="18"/>
              </w:rPr>
              <w:t>,</w:t>
            </w:r>
            <w:r w:rsidRPr="00784664">
              <w:rPr>
                <w:rFonts w:ascii="Calibri" w:hAnsi="Calibri"/>
                <w:color w:val="000000"/>
                <w:sz w:val="18"/>
                <w:szCs w:val="18"/>
              </w:rPr>
              <w:t>452</w:t>
            </w: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25259EA9" w14:textId="63249B54"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1</w:t>
            </w:r>
            <w:r>
              <w:rPr>
                <w:rFonts w:ascii="Calibri" w:hAnsi="Calibri"/>
                <w:color w:val="000000"/>
                <w:sz w:val="18"/>
                <w:szCs w:val="18"/>
              </w:rPr>
              <w:t>,</w:t>
            </w:r>
            <w:r w:rsidRPr="00784664">
              <w:rPr>
                <w:rFonts w:ascii="Calibri" w:hAnsi="Calibri"/>
                <w:color w:val="000000"/>
                <w:sz w:val="18"/>
                <w:szCs w:val="18"/>
              </w:rPr>
              <w:t>785</w:t>
            </w:r>
            <w:r>
              <w:rPr>
                <w:rFonts w:ascii="Calibri" w:hAnsi="Calibri"/>
                <w:color w:val="000000"/>
                <w:sz w:val="18"/>
                <w:szCs w:val="18"/>
              </w:rPr>
              <w:t>,</w:t>
            </w:r>
            <w:r w:rsidRPr="00784664">
              <w:rPr>
                <w:rFonts w:ascii="Calibri" w:hAnsi="Calibri"/>
                <w:color w:val="000000"/>
                <w:sz w:val="18"/>
                <w:szCs w:val="18"/>
              </w:rPr>
              <w:t>340</w:t>
            </w:r>
          </w:p>
        </w:tc>
        <w:tc>
          <w:tcPr>
            <w:tcW w:w="572" w:type="pct"/>
            <w:tcBorders>
              <w:top w:val="nil"/>
              <w:left w:val="nil"/>
              <w:bottom w:val="nil"/>
              <w:right w:val="nil"/>
            </w:tcBorders>
            <w:shd w:val="clear" w:color="auto" w:fill="auto"/>
            <w:vAlign w:val="bottom"/>
          </w:tcPr>
          <w:p w14:paraId="2F448034" w14:textId="617AD2E2"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5</w:t>
            </w:r>
            <w:r>
              <w:rPr>
                <w:rFonts w:ascii="Calibri" w:hAnsi="Calibri"/>
                <w:color w:val="000000"/>
                <w:sz w:val="18"/>
                <w:szCs w:val="18"/>
              </w:rPr>
              <w:t>,</w:t>
            </w:r>
            <w:r w:rsidRPr="00784664">
              <w:rPr>
                <w:rFonts w:ascii="Calibri" w:hAnsi="Calibri"/>
                <w:color w:val="000000"/>
                <w:sz w:val="18"/>
                <w:szCs w:val="18"/>
              </w:rPr>
              <w:t>503</w:t>
            </w:r>
            <w:r>
              <w:rPr>
                <w:rFonts w:ascii="Calibri" w:hAnsi="Calibri"/>
                <w:color w:val="000000"/>
                <w:sz w:val="18"/>
                <w:szCs w:val="18"/>
              </w:rPr>
              <w:t>,</w:t>
            </w:r>
            <w:r w:rsidRPr="00784664">
              <w:rPr>
                <w:rFonts w:ascii="Calibri" w:hAnsi="Calibri"/>
                <w:color w:val="000000"/>
                <w:sz w:val="18"/>
                <w:szCs w:val="18"/>
              </w:rPr>
              <w:t>349</w:t>
            </w:r>
          </w:p>
        </w:tc>
        <w:tc>
          <w:tcPr>
            <w:tcW w:w="573" w:type="pct"/>
            <w:tcBorders>
              <w:top w:val="nil"/>
              <w:left w:val="nil"/>
              <w:bottom w:val="nil"/>
              <w:right w:val="nil"/>
            </w:tcBorders>
            <w:shd w:val="clear" w:color="auto" w:fill="auto"/>
            <w:vAlign w:val="bottom"/>
          </w:tcPr>
          <w:p w14:paraId="71F71751" w14:textId="791583A5"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7</w:t>
            </w:r>
            <w:r>
              <w:rPr>
                <w:rFonts w:ascii="Calibri" w:hAnsi="Calibri"/>
                <w:color w:val="000000"/>
                <w:sz w:val="18"/>
                <w:szCs w:val="18"/>
              </w:rPr>
              <w:t>,</w:t>
            </w:r>
            <w:r w:rsidRPr="00784664">
              <w:rPr>
                <w:rFonts w:ascii="Calibri" w:hAnsi="Calibri"/>
                <w:color w:val="000000"/>
                <w:sz w:val="18"/>
                <w:szCs w:val="18"/>
              </w:rPr>
              <w:t>991</w:t>
            </w:r>
            <w:r>
              <w:rPr>
                <w:rFonts w:ascii="Calibri" w:hAnsi="Calibri"/>
                <w:color w:val="000000"/>
                <w:sz w:val="18"/>
                <w:szCs w:val="18"/>
              </w:rPr>
              <w:t>,</w:t>
            </w:r>
            <w:r w:rsidRPr="00784664">
              <w:rPr>
                <w:rFonts w:ascii="Calibri" w:hAnsi="Calibri"/>
                <w:color w:val="000000"/>
                <w:sz w:val="18"/>
                <w:szCs w:val="18"/>
              </w:rPr>
              <w:t>864</w:t>
            </w:r>
          </w:p>
        </w:tc>
        <w:tc>
          <w:tcPr>
            <w:tcW w:w="564" w:type="pct"/>
            <w:tcBorders>
              <w:top w:val="nil"/>
              <w:left w:val="nil"/>
              <w:bottom w:val="nil"/>
              <w:right w:val="nil"/>
            </w:tcBorders>
            <w:shd w:val="clear" w:color="auto" w:fill="auto"/>
            <w:vAlign w:val="bottom"/>
          </w:tcPr>
          <w:p w14:paraId="2F4662C2" w14:textId="39F59177"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84664">
              <w:rPr>
                <w:rFonts w:ascii="Calibri" w:hAnsi="Calibri"/>
                <w:color w:val="000000"/>
                <w:sz w:val="18"/>
                <w:szCs w:val="18"/>
              </w:rPr>
              <w:t>15</w:t>
            </w:r>
            <w:r>
              <w:rPr>
                <w:rFonts w:ascii="Calibri" w:hAnsi="Calibri"/>
                <w:color w:val="000000"/>
                <w:sz w:val="18"/>
                <w:szCs w:val="18"/>
              </w:rPr>
              <w:t>,</w:t>
            </w:r>
            <w:r w:rsidRPr="00784664">
              <w:rPr>
                <w:rFonts w:ascii="Calibri" w:hAnsi="Calibri"/>
                <w:color w:val="000000"/>
                <w:sz w:val="18"/>
                <w:szCs w:val="18"/>
              </w:rPr>
              <w:t>860</w:t>
            </w:r>
            <w:r>
              <w:rPr>
                <w:rFonts w:ascii="Calibri" w:hAnsi="Calibri"/>
                <w:color w:val="000000"/>
                <w:sz w:val="18"/>
                <w:szCs w:val="18"/>
              </w:rPr>
              <w:t>,</w:t>
            </w:r>
            <w:r w:rsidRPr="00784664">
              <w:rPr>
                <w:rFonts w:ascii="Calibri" w:hAnsi="Calibri"/>
                <w:color w:val="000000"/>
                <w:sz w:val="18"/>
                <w:szCs w:val="18"/>
              </w:rPr>
              <w:t>012</w:t>
            </w:r>
          </w:p>
        </w:tc>
      </w:tr>
      <w:tr w:rsidR="000F486E" w:rsidRPr="00537128" w14:paraId="5E5C863C" w14:textId="77777777" w:rsidTr="00703DBC">
        <w:trPr>
          <w:trHeight w:hRule="exact" w:val="479"/>
        </w:trPr>
        <w:tc>
          <w:tcPr>
            <w:tcW w:w="1641" w:type="pct"/>
            <w:vAlign w:val="bottom"/>
          </w:tcPr>
          <w:p w14:paraId="607AD6D4" w14:textId="77777777" w:rsidR="000F486E" w:rsidRPr="00537128" w:rsidRDefault="000F486E" w:rsidP="000F486E">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Provisions for guarantees, </w:t>
            </w:r>
            <w:proofErr w:type="gramStart"/>
            <w:r w:rsidRPr="00537128">
              <w:rPr>
                <w:rFonts w:ascii="Calibri" w:eastAsia="Times New Roman" w:hAnsi="Calibri" w:cs="Arial"/>
                <w:spacing w:val="-2"/>
                <w:sz w:val="18"/>
                <w:szCs w:val="18"/>
                <w:lang w:val="en-US"/>
              </w:rPr>
              <w:t>commitments</w:t>
            </w:r>
            <w:proofErr w:type="gramEnd"/>
            <w:r w:rsidRPr="00537128">
              <w:rPr>
                <w:rFonts w:ascii="Calibri" w:eastAsia="Times New Roman" w:hAnsi="Calibri" w:cs="Arial"/>
                <w:spacing w:val="-2"/>
                <w:sz w:val="18"/>
                <w:szCs w:val="18"/>
                <w:lang w:val="en-US"/>
              </w:rPr>
              <w:t xml:space="preserve"> and other liabilities</w:t>
            </w:r>
          </w:p>
        </w:tc>
        <w:tc>
          <w:tcPr>
            <w:tcW w:w="507" w:type="pct"/>
            <w:tcBorders>
              <w:top w:val="nil"/>
              <w:left w:val="nil"/>
              <w:bottom w:val="nil"/>
              <w:right w:val="nil"/>
            </w:tcBorders>
            <w:shd w:val="clear" w:color="auto" w:fill="auto"/>
            <w:vAlign w:val="bottom"/>
          </w:tcPr>
          <w:p w14:paraId="63905B34" w14:textId="0052CCFB"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7F468C">
              <w:rPr>
                <w:rFonts w:ascii="Calibri" w:hAnsi="Calibri"/>
                <w:color w:val="000000"/>
                <w:sz w:val="18"/>
                <w:szCs w:val="18"/>
              </w:rPr>
              <w:t>60</w:t>
            </w:r>
            <w:r>
              <w:rPr>
                <w:rFonts w:ascii="Calibri" w:hAnsi="Calibri"/>
                <w:color w:val="000000"/>
                <w:sz w:val="18"/>
                <w:szCs w:val="18"/>
              </w:rPr>
              <w:t>,</w:t>
            </w:r>
            <w:r w:rsidRPr="007F468C">
              <w:rPr>
                <w:rFonts w:ascii="Calibri" w:hAnsi="Calibri"/>
                <w:color w:val="000000"/>
                <w:sz w:val="18"/>
                <w:szCs w:val="18"/>
              </w:rPr>
              <w:t>889</w:t>
            </w:r>
          </w:p>
        </w:tc>
        <w:tc>
          <w:tcPr>
            <w:tcW w:w="552" w:type="pct"/>
            <w:tcBorders>
              <w:top w:val="nil"/>
              <w:left w:val="nil"/>
              <w:bottom w:val="nil"/>
              <w:right w:val="nil"/>
            </w:tcBorders>
            <w:shd w:val="clear" w:color="auto" w:fill="auto"/>
            <w:vAlign w:val="bottom"/>
          </w:tcPr>
          <w:p w14:paraId="3407D214" w14:textId="0BA8ED07"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7F468C">
              <w:rPr>
                <w:rFonts w:ascii="Calibri" w:hAnsi="Calibri"/>
                <w:color w:val="000000"/>
                <w:sz w:val="18"/>
                <w:szCs w:val="18"/>
              </w:rPr>
              <w:t>6</w:t>
            </w:r>
            <w:r>
              <w:rPr>
                <w:rFonts w:ascii="Calibri" w:hAnsi="Calibri"/>
                <w:color w:val="000000"/>
                <w:sz w:val="18"/>
                <w:szCs w:val="18"/>
              </w:rPr>
              <w:t>,</w:t>
            </w:r>
            <w:r w:rsidRPr="007F468C">
              <w:rPr>
                <w:rFonts w:ascii="Calibri" w:hAnsi="Calibri"/>
                <w:color w:val="000000"/>
                <w:sz w:val="18"/>
                <w:szCs w:val="18"/>
              </w:rPr>
              <w:t>668</w:t>
            </w:r>
          </w:p>
        </w:tc>
        <w:tc>
          <w:tcPr>
            <w:tcW w:w="590" w:type="pct"/>
            <w:tcBorders>
              <w:top w:val="nil"/>
              <w:left w:val="nil"/>
              <w:bottom w:val="nil"/>
              <w:right w:val="nil"/>
            </w:tcBorders>
            <w:shd w:val="clear" w:color="auto" w:fill="auto"/>
            <w:vAlign w:val="bottom"/>
          </w:tcPr>
          <w:p w14:paraId="2B130A3B" w14:textId="29804F85"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7F468C">
              <w:rPr>
                <w:rFonts w:ascii="Calibri" w:hAnsi="Calibri"/>
                <w:color w:val="000000"/>
                <w:sz w:val="18"/>
                <w:szCs w:val="18"/>
              </w:rPr>
              <w:t>20</w:t>
            </w:r>
            <w:r>
              <w:rPr>
                <w:rFonts w:ascii="Calibri" w:hAnsi="Calibri"/>
                <w:color w:val="000000"/>
                <w:sz w:val="18"/>
                <w:szCs w:val="18"/>
              </w:rPr>
              <w:t>,</w:t>
            </w:r>
            <w:r w:rsidRPr="007F468C">
              <w:rPr>
                <w:rFonts w:ascii="Calibri" w:hAnsi="Calibri"/>
                <w:color w:val="000000"/>
                <w:sz w:val="18"/>
                <w:szCs w:val="18"/>
              </w:rPr>
              <w:t>659</w:t>
            </w:r>
          </w:p>
        </w:tc>
        <w:tc>
          <w:tcPr>
            <w:tcW w:w="572" w:type="pct"/>
            <w:tcBorders>
              <w:top w:val="nil"/>
              <w:left w:val="nil"/>
              <w:bottom w:val="nil"/>
              <w:right w:val="nil"/>
            </w:tcBorders>
            <w:shd w:val="clear" w:color="auto" w:fill="auto"/>
            <w:vAlign w:val="bottom"/>
          </w:tcPr>
          <w:p w14:paraId="147C3F6B" w14:textId="13832D4D"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7F468C">
              <w:rPr>
                <w:rFonts w:ascii="Calibri" w:hAnsi="Calibri"/>
                <w:color w:val="000000"/>
                <w:sz w:val="18"/>
                <w:szCs w:val="18"/>
              </w:rPr>
              <w:t>31</w:t>
            </w:r>
            <w:r>
              <w:rPr>
                <w:rFonts w:ascii="Calibri" w:hAnsi="Calibri"/>
                <w:color w:val="000000"/>
                <w:sz w:val="18"/>
                <w:szCs w:val="18"/>
              </w:rPr>
              <w:t>,</w:t>
            </w:r>
            <w:r w:rsidRPr="007F468C">
              <w:rPr>
                <w:rFonts w:ascii="Calibri" w:hAnsi="Calibri"/>
                <w:color w:val="000000"/>
                <w:sz w:val="18"/>
                <w:szCs w:val="18"/>
              </w:rPr>
              <w:t>939</w:t>
            </w:r>
          </w:p>
        </w:tc>
        <w:tc>
          <w:tcPr>
            <w:tcW w:w="573" w:type="pct"/>
            <w:tcBorders>
              <w:top w:val="nil"/>
              <w:left w:val="nil"/>
              <w:bottom w:val="nil"/>
              <w:right w:val="nil"/>
            </w:tcBorders>
            <w:shd w:val="clear" w:color="auto" w:fill="auto"/>
            <w:vAlign w:val="bottom"/>
          </w:tcPr>
          <w:p w14:paraId="7D99B85F" w14:textId="4D33BD48"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7F468C">
              <w:rPr>
                <w:rFonts w:ascii="Calibri" w:hAnsi="Calibri"/>
                <w:color w:val="000000"/>
                <w:sz w:val="18"/>
                <w:szCs w:val="18"/>
              </w:rPr>
              <w:t>29</w:t>
            </w:r>
            <w:r>
              <w:rPr>
                <w:rFonts w:ascii="Calibri" w:hAnsi="Calibri"/>
                <w:color w:val="000000"/>
                <w:sz w:val="18"/>
                <w:szCs w:val="18"/>
              </w:rPr>
              <w:t>,</w:t>
            </w:r>
            <w:r w:rsidRPr="007F468C">
              <w:rPr>
                <w:rFonts w:ascii="Calibri" w:hAnsi="Calibri"/>
                <w:color w:val="000000"/>
                <w:sz w:val="18"/>
                <w:szCs w:val="18"/>
              </w:rPr>
              <w:t>273</w:t>
            </w:r>
          </w:p>
        </w:tc>
        <w:tc>
          <w:tcPr>
            <w:tcW w:w="564" w:type="pct"/>
            <w:tcBorders>
              <w:top w:val="nil"/>
              <w:left w:val="nil"/>
              <w:bottom w:val="nil"/>
              <w:right w:val="nil"/>
            </w:tcBorders>
            <w:shd w:val="clear" w:color="auto" w:fill="auto"/>
            <w:vAlign w:val="bottom"/>
          </w:tcPr>
          <w:p w14:paraId="0D42FFD0" w14:textId="460FDC3C"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7F468C">
              <w:rPr>
                <w:rFonts w:ascii="Calibri" w:hAnsi="Calibri"/>
                <w:color w:val="000000"/>
                <w:sz w:val="18"/>
                <w:szCs w:val="18"/>
              </w:rPr>
              <w:t>149</w:t>
            </w:r>
            <w:r>
              <w:rPr>
                <w:rFonts w:ascii="Calibri" w:hAnsi="Calibri"/>
                <w:color w:val="000000"/>
                <w:sz w:val="18"/>
                <w:szCs w:val="18"/>
              </w:rPr>
              <w:t>,</w:t>
            </w:r>
            <w:r w:rsidRPr="007F468C">
              <w:rPr>
                <w:rFonts w:ascii="Calibri" w:hAnsi="Calibri"/>
                <w:color w:val="000000"/>
                <w:sz w:val="18"/>
                <w:szCs w:val="18"/>
              </w:rPr>
              <w:t>428</w:t>
            </w:r>
          </w:p>
        </w:tc>
      </w:tr>
      <w:tr w:rsidR="000F486E" w:rsidRPr="00537128" w14:paraId="13C02144" w14:textId="77777777" w:rsidTr="00703DBC">
        <w:trPr>
          <w:trHeight w:hRule="exact" w:val="275"/>
        </w:trPr>
        <w:tc>
          <w:tcPr>
            <w:tcW w:w="1641" w:type="pct"/>
            <w:vAlign w:val="bottom"/>
          </w:tcPr>
          <w:p w14:paraId="1E968411" w14:textId="77777777" w:rsidR="000F486E" w:rsidRPr="00537128" w:rsidRDefault="000F486E" w:rsidP="000F486E">
            <w:pPr>
              <w:tabs>
                <w:tab w:val="right" w:pos="1202"/>
              </w:tabs>
              <w:spacing w:after="0" w:line="200" w:lineRule="exact"/>
              <w:outlineLvl w:val="0"/>
              <w:rPr>
                <w:rFonts w:ascii="Calibri" w:eastAsia="Times New Roman" w:hAnsi="Calibri" w:cs="Arial"/>
                <w:sz w:val="18"/>
                <w:szCs w:val="18"/>
                <w:lang w:val="en-US"/>
              </w:rPr>
            </w:pPr>
            <w:bookmarkStart w:id="766" w:name="_Toc4062272"/>
            <w:r w:rsidRPr="00537128">
              <w:rPr>
                <w:rFonts w:ascii="Calibri" w:eastAsia="Times New Roman" w:hAnsi="Calibri" w:cs="Arial"/>
                <w:spacing w:val="-2"/>
                <w:sz w:val="18"/>
                <w:szCs w:val="18"/>
                <w:lang w:val="en-US"/>
              </w:rPr>
              <w:t>Other liabilities</w:t>
            </w:r>
            <w:bookmarkEnd w:id="766"/>
            <w:r w:rsidRPr="00537128">
              <w:rPr>
                <w:rFonts w:ascii="Calibri" w:eastAsia="Times New Roman" w:hAnsi="Calibri" w:cs="Arial"/>
                <w:spacing w:val="-2"/>
                <w:sz w:val="18"/>
                <w:szCs w:val="18"/>
                <w:lang w:val="en-US"/>
              </w:rPr>
              <w:t xml:space="preserve"> </w:t>
            </w:r>
          </w:p>
        </w:tc>
        <w:tc>
          <w:tcPr>
            <w:tcW w:w="507" w:type="pct"/>
            <w:tcBorders>
              <w:top w:val="nil"/>
              <w:left w:val="nil"/>
              <w:bottom w:val="nil"/>
              <w:right w:val="nil"/>
            </w:tcBorders>
            <w:shd w:val="clear" w:color="auto" w:fill="auto"/>
            <w:vAlign w:val="bottom"/>
          </w:tcPr>
          <w:p w14:paraId="0F55329B" w14:textId="0B11FF13"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138</w:t>
            </w:r>
            <w:r>
              <w:rPr>
                <w:rFonts w:ascii="Calibri" w:hAnsi="Calibri"/>
                <w:color w:val="000000"/>
                <w:sz w:val="18"/>
                <w:szCs w:val="18"/>
              </w:rPr>
              <w:t>,</w:t>
            </w:r>
            <w:r w:rsidRPr="007F468C">
              <w:rPr>
                <w:rFonts w:ascii="Calibri" w:hAnsi="Calibri"/>
                <w:color w:val="000000"/>
                <w:sz w:val="18"/>
                <w:szCs w:val="18"/>
              </w:rPr>
              <w:t>280</w:t>
            </w:r>
          </w:p>
        </w:tc>
        <w:tc>
          <w:tcPr>
            <w:tcW w:w="552" w:type="pct"/>
            <w:tcBorders>
              <w:top w:val="nil"/>
              <w:left w:val="nil"/>
              <w:bottom w:val="nil"/>
              <w:right w:val="nil"/>
            </w:tcBorders>
            <w:shd w:val="clear" w:color="auto" w:fill="auto"/>
            <w:vAlign w:val="bottom"/>
          </w:tcPr>
          <w:p w14:paraId="52832126" w14:textId="77B72762"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15</w:t>
            </w:r>
            <w:r>
              <w:rPr>
                <w:rFonts w:ascii="Calibri" w:hAnsi="Calibri"/>
                <w:color w:val="000000"/>
                <w:sz w:val="18"/>
                <w:szCs w:val="18"/>
              </w:rPr>
              <w:t>,</w:t>
            </w:r>
            <w:r w:rsidRPr="007F468C">
              <w:rPr>
                <w:rFonts w:ascii="Calibri" w:hAnsi="Calibri"/>
                <w:color w:val="000000"/>
                <w:sz w:val="18"/>
                <w:szCs w:val="18"/>
              </w:rPr>
              <w:t>048</w:t>
            </w:r>
          </w:p>
        </w:tc>
        <w:tc>
          <w:tcPr>
            <w:tcW w:w="590" w:type="pct"/>
            <w:tcBorders>
              <w:top w:val="nil"/>
              <w:left w:val="nil"/>
              <w:bottom w:val="nil"/>
              <w:right w:val="nil"/>
            </w:tcBorders>
            <w:shd w:val="clear" w:color="auto" w:fill="auto"/>
            <w:vAlign w:val="bottom"/>
          </w:tcPr>
          <w:p w14:paraId="0B9B9B87" w14:textId="60AA388C"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46</w:t>
            </w:r>
            <w:r>
              <w:rPr>
                <w:rFonts w:ascii="Calibri" w:hAnsi="Calibri"/>
                <w:color w:val="000000"/>
                <w:sz w:val="18"/>
                <w:szCs w:val="18"/>
              </w:rPr>
              <w:t>,</w:t>
            </w:r>
            <w:r w:rsidRPr="007F468C">
              <w:rPr>
                <w:rFonts w:ascii="Calibri" w:hAnsi="Calibri"/>
                <w:color w:val="000000"/>
                <w:sz w:val="18"/>
                <w:szCs w:val="18"/>
              </w:rPr>
              <w:t>624</w:t>
            </w:r>
          </w:p>
        </w:tc>
        <w:tc>
          <w:tcPr>
            <w:tcW w:w="572" w:type="pct"/>
            <w:tcBorders>
              <w:top w:val="nil"/>
              <w:left w:val="nil"/>
              <w:bottom w:val="nil"/>
              <w:right w:val="nil"/>
            </w:tcBorders>
            <w:shd w:val="clear" w:color="auto" w:fill="auto"/>
            <w:vAlign w:val="bottom"/>
          </w:tcPr>
          <w:p w14:paraId="6BAA5305" w14:textId="5906913C"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72</w:t>
            </w:r>
            <w:r>
              <w:rPr>
                <w:rFonts w:ascii="Calibri" w:hAnsi="Calibri"/>
                <w:color w:val="000000"/>
                <w:sz w:val="18"/>
                <w:szCs w:val="18"/>
              </w:rPr>
              <w:t>,</w:t>
            </w:r>
            <w:r w:rsidRPr="007F468C">
              <w:rPr>
                <w:rFonts w:ascii="Calibri" w:hAnsi="Calibri"/>
                <w:color w:val="000000"/>
                <w:sz w:val="18"/>
                <w:szCs w:val="18"/>
              </w:rPr>
              <w:t>083</w:t>
            </w:r>
          </w:p>
        </w:tc>
        <w:tc>
          <w:tcPr>
            <w:tcW w:w="573" w:type="pct"/>
            <w:tcBorders>
              <w:top w:val="nil"/>
              <w:left w:val="nil"/>
              <w:bottom w:val="nil"/>
              <w:right w:val="nil"/>
            </w:tcBorders>
            <w:shd w:val="clear" w:color="auto" w:fill="auto"/>
            <w:vAlign w:val="bottom"/>
          </w:tcPr>
          <w:p w14:paraId="003FE3E0" w14:textId="2174CD62"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66</w:t>
            </w:r>
            <w:r>
              <w:rPr>
                <w:rFonts w:ascii="Calibri" w:hAnsi="Calibri"/>
                <w:color w:val="000000"/>
                <w:sz w:val="18"/>
                <w:szCs w:val="18"/>
              </w:rPr>
              <w:t>,</w:t>
            </w:r>
            <w:r w:rsidRPr="007F468C">
              <w:rPr>
                <w:rFonts w:ascii="Calibri" w:hAnsi="Calibri"/>
                <w:color w:val="000000"/>
                <w:sz w:val="18"/>
                <w:szCs w:val="18"/>
              </w:rPr>
              <w:t>066</w:t>
            </w:r>
          </w:p>
        </w:tc>
        <w:tc>
          <w:tcPr>
            <w:tcW w:w="564" w:type="pct"/>
            <w:tcBorders>
              <w:top w:val="nil"/>
              <w:left w:val="nil"/>
              <w:bottom w:val="nil"/>
              <w:right w:val="nil"/>
            </w:tcBorders>
            <w:shd w:val="clear" w:color="auto" w:fill="auto"/>
            <w:vAlign w:val="bottom"/>
          </w:tcPr>
          <w:p w14:paraId="2E15C1FF" w14:textId="7C910595" w:rsidR="000F486E" w:rsidRPr="00537128" w:rsidRDefault="000F486E" w:rsidP="000F486E">
            <w:pPr>
              <w:tabs>
                <w:tab w:val="right" w:pos="1202"/>
              </w:tabs>
              <w:spacing w:after="0" w:line="240" w:lineRule="exact"/>
              <w:jc w:val="right"/>
              <w:outlineLvl w:val="0"/>
              <w:rPr>
                <w:rFonts w:ascii="Calibri" w:eastAsia="Calibri" w:hAnsi="Calibri" w:cs="Arial"/>
                <w:spacing w:val="-2"/>
                <w:sz w:val="18"/>
                <w:szCs w:val="18"/>
                <w:lang w:val="en-US"/>
              </w:rPr>
            </w:pPr>
            <w:r w:rsidRPr="007F468C">
              <w:rPr>
                <w:rFonts w:ascii="Calibri" w:hAnsi="Calibri"/>
                <w:color w:val="000000"/>
                <w:sz w:val="18"/>
                <w:szCs w:val="18"/>
              </w:rPr>
              <w:t>338</w:t>
            </w:r>
            <w:r>
              <w:rPr>
                <w:rFonts w:ascii="Calibri" w:hAnsi="Calibri"/>
                <w:color w:val="000000"/>
                <w:sz w:val="18"/>
                <w:szCs w:val="18"/>
              </w:rPr>
              <w:t>,</w:t>
            </w:r>
            <w:r w:rsidRPr="007F468C">
              <w:rPr>
                <w:rFonts w:ascii="Calibri" w:hAnsi="Calibri"/>
                <w:color w:val="000000"/>
                <w:sz w:val="18"/>
                <w:szCs w:val="18"/>
              </w:rPr>
              <w:t>101</w:t>
            </w:r>
          </w:p>
        </w:tc>
      </w:tr>
      <w:tr w:rsidR="000F486E" w:rsidRPr="00537128" w14:paraId="5E4BAE57" w14:textId="77777777" w:rsidTr="00703DBC">
        <w:trPr>
          <w:trHeight w:hRule="exact" w:val="275"/>
        </w:trPr>
        <w:tc>
          <w:tcPr>
            <w:tcW w:w="1641" w:type="pct"/>
            <w:vAlign w:val="bottom"/>
          </w:tcPr>
          <w:p w14:paraId="4CC8F675" w14:textId="77777777" w:rsidR="000F486E" w:rsidRPr="00537128" w:rsidRDefault="000F486E" w:rsidP="000F486E">
            <w:pPr>
              <w:tabs>
                <w:tab w:val="right" w:pos="1202"/>
              </w:tabs>
              <w:spacing w:after="0" w:line="240" w:lineRule="exact"/>
              <w:outlineLvl w:val="0"/>
              <w:rPr>
                <w:rFonts w:ascii="Calibri" w:eastAsia="Calibri" w:hAnsi="Calibri" w:cs="Arial"/>
                <w:b/>
                <w:bCs/>
                <w:sz w:val="18"/>
                <w:szCs w:val="18"/>
                <w:lang w:val="en-US"/>
              </w:rPr>
            </w:pPr>
            <w:bookmarkStart w:id="767" w:name="_Toc4062279"/>
            <w:r w:rsidRPr="00537128">
              <w:rPr>
                <w:rFonts w:ascii="Calibri" w:eastAsia="Calibri" w:hAnsi="Calibri" w:cs="Arial"/>
                <w:b/>
                <w:bCs/>
                <w:sz w:val="18"/>
                <w:szCs w:val="18"/>
                <w:lang w:val="en-US"/>
              </w:rPr>
              <w:t>Total liabilities</w:t>
            </w:r>
            <w:bookmarkEnd w:id="767"/>
          </w:p>
        </w:tc>
        <w:tc>
          <w:tcPr>
            <w:tcW w:w="507" w:type="pct"/>
            <w:tcBorders>
              <w:top w:val="single" w:sz="8" w:space="0" w:color="auto"/>
              <w:left w:val="nil"/>
              <w:bottom w:val="single" w:sz="8" w:space="0" w:color="auto"/>
              <w:right w:val="nil"/>
            </w:tcBorders>
            <w:shd w:val="clear" w:color="auto" w:fill="auto"/>
            <w:vAlign w:val="bottom"/>
          </w:tcPr>
          <w:p w14:paraId="54A3CEA7" w14:textId="2347A95F"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1</w:t>
            </w:r>
            <w:r>
              <w:rPr>
                <w:rFonts w:ascii="Calibri" w:hAnsi="Calibri"/>
                <w:b/>
                <w:bCs/>
                <w:color w:val="000000"/>
                <w:sz w:val="18"/>
                <w:szCs w:val="18"/>
              </w:rPr>
              <w:t>,</w:t>
            </w:r>
            <w:r w:rsidRPr="007F468C">
              <w:rPr>
                <w:rFonts w:ascii="Calibri" w:hAnsi="Calibri"/>
                <w:b/>
                <w:bCs/>
                <w:color w:val="000000"/>
                <w:sz w:val="18"/>
                <w:szCs w:val="18"/>
              </w:rPr>
              <w:t>141</w:t>
            </w:r>
            <w:r>
              <w:rPr>
                <w:rFonts w:ascii="Calibri" w:hAnsi="Calibri"/>
                <w:b/>
                <w:bCs/>
                <w:color w:val="000000"/>
                <w:sz w:val="18"/>
                <w:szCs w:val="18"/>
              </w:rPr>
              <w:t>,</w:t>
            </w:r>
            <w:r w:rsidRPr="007F468C">
              <w:rPr>
                <w:rFonts w:ascii="Calibri" w:hAnsi="Calibri"/>
                <w:b/>
                <w:bCs/>
                <w:color w:val="000000"/>
                <w:sz w:val="18"/>
                <w:szCs w:val="18"/>
              </w:rPr>
              <w:t>306</w:t>
            </w:r>
          </w:p>
        </w:tc>
        <w:tc>
          <w:tcPr>
            <w:tcW w:w="552" w:type="pct"/>
            <w:tcBorders>
              <w:top w:val="single" w:sz="8" w:space="0" w:color="auto"/>
              <w:left w:val="nil"/>
              <w:bottom w:val="single" w:sz="8" w:space="0" w:color="auto"/>
              <w:right w:val="nil"/>
            </w:tcBorders>
            <w:shd w:val="clear" w:color="auto" w:fill="auto"/>
            <w:vAlign w:val="bottom"/>
          </w:tcPr>
          <w:p w14:paraId="2B3BC8F1" w14:textId="26055981"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427</w:t>
            </w:r>
            <w:r>
              <w:rPr>
                <w:rFonts w:ascii="Calibri" w:hAnsi="Calibri"/>
                <w:b/>
                <w:bCs/>
                <w:color w:val="000000"/>
                <w:sz w:val="18"/>
                <w:szCs w:val="18"/>
              </w:rPr>
              <w:t>,</w:t>
            </w:r>
            <w:r w:rsidRPr="007F468C">
              <w:rPr>
                <w:rFonts w:ascii="Calibri" w:hAnsi="Calibri"/>
                <w:b/>
                <w:bCs/>
                <w:color w:val="000000"/>
                <w:sz w:val="18"/>
                <w:szCs w:val="18"/>
              </w:rPr>
              <w:t>654</w:t>
            </w:r>
          </w:p>
        </w:tc>
        <w:tc>
          <w:tcPr>
            <w:tcW w:w="590" w:type="pct"/>
            <w:tcBorders>
              <w:top w:val="single" w:sz="8" w:space="0" w:color="auto"/>
              <w:left w:val="nil"/>
              <w:bottom w:val="single" w:sz="8" w:space="0" w:color="auto"/>
              <w:right w:val="nil"/>
            </w:tcBorders>
            <w:shd w:val="clear" w:color="auto" w:fill="auto"/>
            <w:vAlign w:val="bottom"/>
          </w:tcPr>
          <w:p w14:paraId="2F988B16" w14:textId="5B95B7FA"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1</w:t>
            </w:r>
            <w:r>
              <w:rPr>
                <w:rFonts w:ascii="Calibri" w:hAnsi="Calibri"/>
                <w:b/>
                <w:bCs/>
                <w:color w:val="000000"/>
                <w:sz w:val="18"/>
                <w:szCs w:val="18"/>
              </w:rPr>
              <w:t>,</w:t>
            </w:r>
            <w:r w:rsidRPr="007F468C">
              <w:rPr>
                <w:rFonts w:ascii="Calibri" w:hAnsi="Calibri"/>
                <w:b/>
                <w:bCs/>
                <w:color w:val="000000"/>
                <w:sz w:val="18"/>
                <w:szCs w:val="18"/>
              </w:rPr>
              <w:t>898</w:t>
            </w:r>
            <w:r>
              <w:rPr>
                <w:rFonts w:ascii="Calibri" w:hAnsi="Calibri"/>
                <w:b/>
                <w:bCs/>
                <w:color w:val="000000"/>
                <w:sz w:val="18"/>
                <w:szCs w:val="18"/>
              </w:rPr>
              <w:t>,</w:t>
            </w:r>
            <w:r w:rsidRPr="007F468C">
              <w:rPr>
                <w:rFonts w:ascii="Calibri" w:hAnsi="Calibri"/>
                <w:b/>
                <w:bCs/>
                <w:color w:val="000000"/>
                <w:sz w:val="18"/>
                <w:szCs w:val="18"/>
              </w:rPr>
              <w:t>139</w:t>
            </w:r>
          </w:p>
        </w:tc>
        <w:tc>
          <w:tcPr>
            <w:tcW w:w="572" w:type="pct"/>
            <w:tcBorders>
              <w:top w:val="single" w:sz="8" w:space="0" w:color="auto"/>
              <w:left w:val="nil"/>
              <w:bottom w:val="single" w:sz="8" w:space="0" w:color="auto"/>
              <w:right w:val="nil"/>
            </w:tcBorders>
            <w:shd w:val="clear" w:color="auto" w:fill="auto"/>
            <w:vAlign w:val="bottom"/>
          </w:tcPr>
          <w:p w14:paraId="0A1C940D" w14:textId="03CE454C"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5</w:t>
            </w:r>
            <w:r>
              <w:rPr>
                <w:rFonts w:ascii="Calibri" w:hAnsi="Calibri"/>
                <w:b/>
                <w:bCs/>
                <w:color w:val="000000"/>
                <w:sz w:val="18"/>
                <w:szCs w:val="18"/>
              </w:rPr>
              <w:t>,</w:t>
            </w:r>
            <w:r w:rsidRPr="007F468C">
              <w:rPr>
                <w:rFonts w:ascii="Calibri" w:hAnsi="Calibri"/>
                <w:b/>
                <w:bCs/>
                <w:color w:val="000000"/>
                <w:sz w:val="18"/>
                <w:szCs w:val="18"/>
              </w:rPr>
              <w:t>652</w:t>
            </w:r>
            <w:r>
              <w:rPr>
                <w:rFonts w:ascii="Calibri" w:hAnsi="Calibri"/>
                <w:b/>
                <w:bCs/>
                <w:color w:val="000000"/>
                <w:sz w:val="18"/>
                <w:szCs w:val="18"/>
              </w:rPr>
              <w:t>,</w:t>
            </w:r>
            <w:r w:rsidRPr="007F468C">
              <w:rPr>
                <w:rFonts w:ascii="Calibri" w:hAnsi="Calibri"/>
                <w:b/>
                <w:bCs/>
                <w:color w:val="000000"/>
                <w:sz w:val="18"/>
                <w:szCs w:val="18"/>
              </w:rPr>
              <w:t>637</w:t>
            </w:r>
          </w:p>
        </w:tc>
        <w:tc>
          <w:tcPr>
            <w:tcW w:w="573" w:type="pct"/>
            <w:tcBorders>
              <w:top w:val="single" w:sz="8" w:space="0" w:color="auto"/>
              <w:left w:val="nil"/>
              <w:bottom w:val="single" w:sz="8" w:space="0" w:color="auto"/>
              <w:right w:val="nil"/>
            </w:tcBorders>
            <w:shd w:val="clear" w:color="auto" w:fill="auto"/>
            <w:vAlign w:val="bottom"/>
          </w:tcPr>
          <w:p w14:paraId="05686E06" w14:textId="6B692B20"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8</w:t>
            </w:r>
            <w:r>
              <w:rPr>
                <w:rFonts w:ascii="Calibri" w:hAnsi="Calibri"/>
                <w:b/>
                <w:bCs/>
                <w:color w:val="000000"/>
                <w:sz w:val="18"/>
                <w:szCs w:val="18"/>
              </w:rPr>
              <w:t>,</w:t>
            </w:r>
            <w:r w:rsidRPr="007F468C">
              <w:rPr>
                <w:rFonts w:ascii="Calibri" w:hAnsi="Calibri"/>
                <w:b/>
                <w:bCs/>
                <w:color w:val="000000"/>
                <w:sz w:val="18"/>
                <w:szCs w:val="18"/>
              </w:rPr>
              <w:t>153</w:t>
            </w:r>
            <w:r>
              <w:rPr>
                <w:rFonts w:ascii="Calibri" w:hAnsi="Calibri"/>
                <w:b/>
                <w:bCs/>
                <w:color w:val="000000"/>
                <w:sz w:val="18"/>
                <w:szCs w:val="18"/>
              </w:rPr>
              <w:t>,</w:t>
            </w:r>
            <w:r w:rsidRPr="007F468C">
              <w:rPr>
                <w:rFonts w:ascii="Calibri" w:hAnsi="Calibri"/>
                <w:b/>
                <w:bCs/>
                <w:color w:val="000000"/>
                <w:sz w:val="18"/>
                <w:szCs w:val="18"/>
              </w:rPr>
              <w:t>851</w:t>
            </w:r>
          </w:p>
        </w:tc>
        <w:tc>
          <w:tcPr>
            <w:tcW w:w="564" w:type="pct"/>
            <w:tcBorders>
              <w:top w:val="single" w:sz="8" w:space="0" w:color="auto"/>
              <w:left w:val="nil"/>
              <w:bottom w:val="single" w:sz="8" w:space="0" w:color="auto"/>
              <w:right w:val="nil"/>
            </w:tcBorders>
            <w:shd w:val="clear" w:color="auto" w:fill="auto"/>
            <w:vAlign w:val="bottom"/>
          </w:tcPr>
          <w:p w14:paraId="1251919B" w14:textId="1EACB94E" w:rsidR="000F486E" w:rsidRPr="00537128" w:rsidRDefault="000F486E" w:rsidP="000F486E">
            <w:pPr>
              <w:tabs>
                <w:tab w:val="right" w:pos="1202"/>
              </w:tabs>
              <w:spacing w:after="0" w:line="240" w:lineRule="exact"/>
              <w:jc w:val="right"/>
              <w:outlineLvl w:val="0"/>
              <w:rPr>
                <w:rFonts w:ascii="Calibri" w:eastAsia="Calibri" w:hAnsi="Calibri" w:cs="Arial"/>
                <w:b/>
                <w:spacing w:val="-2"/>
                <w:sz w:val="18"/>
                <w:szCs w:val="18"/>
                <w:lang w:val="en-US"/>
              </w:rPr>
            </w:pPr>
            <w:r w:rsidRPr="007F468C">
              <w:rPr>
                <w:rFonts w:ascii="Calibri" w:hAnsi="Calibri"/>
                <w:b/>
                <w:bCs/>
                <w:color w:val="000000"/>
                <w:sz w:val="18"/>
                <w:szCs w:val="18"/>
              </w:rPr>
              <w:t>17</w:t>
            </w:r>
            <w:r>
              <w:rPr>
                <w:rFonts w:ascii="Calibri" w:hAnsi="Calibri"/>
                <w:b/>
                <w:bCs/>
                <w:color w:val="000000"/>
                <w:sz w:val="18"/>
                <w:szCs w:val="18"/>
              </w:rPr>
              <w:t>,</w:t>
            </w:r>
            <w:r w:rsidRPr="007F468C">
              <w:rPr>
                <w:rFonts w:ascii="Calibri" w:hAnsi="Calibri"/>
                <w:b/>
                <w:bCs/>
                <w:color w:val="000000"/>
                <w:sz w:val="18"/>
                <w:szCs w:val="18"/>
              </w:rPr>
              <w:t>273</w:t>
            </w:r>
            <w:r>
              <w:rPr>
                <w:rFonts w:ascii="Calibri" w:hAnsi="Calibri"/>
                <w:b/>
                <w:bCs/>
                <w:color w:val="000000"/>
                <w:sz w:val="18"/>
                <w:szCs w:val="18"/>
              </w:rPr>
              <w:t>,</w:t>
            </w:r>
            <w:r w:rsidRPr="007F468C">
              <w:rPr>
                <w:rFonts w:ascii="Calibri" w:hAnsi="Calibri"/>
                <w:b/>
                <w:bCs/>
                <w:color w:val="000000"/>
                <w:sz w:val="18"/>
                <w:szCs w:val="18"/>
              </w:rPr>
              <w:t>587</w:t>
            </w:r>
          </w:p>
        </w:tc>
      </w:tr>
      <w:tr w:rsidR="000F486E" w:rsidRPr="00537128" w14:paraId="03C7FE12" w14:textId="77777777" w:rsidTr="009A1792">
        <w:trPr>
          <w:trHeight w:val="284"/>
        </w:trPr>
        <w:tc>
          <w:tcPr>
            <w:tcW w:w="1641" w:type="pct"/>
            <w:vAlign w:val="bottom"/>
          </w:tcPr>
          <w:p w14:paraId="186C20F1" w14:textId="77777777" w:rsidR="000F486E" w:rsidRPr="00537128" w:rsidRDefault="000F486E" w:rsidP="000F486E">
            <w:pPr>
              <w:tabs>
                <w:tab w:val="right" w:pos="1202"/>
              </w:tabs>
              <w:spacing w:after="0" w:line="240" w:lineRule="exact"/>
              <w:outlineLvl w:val="0"/>
              <w:rPr>
                <w:rFonts w:ascii="Calibri" w:eastAsia="Calibri" w:hAnsi="Calibri" w:cs="Arial"/>
                <w:b/>
                <w:bCs/>
                <w:spacing w:val="-2"/>
                <w:sz w:val="18"/>
                <w:szCs w:val="18"/>
                <w:lang w:val="en-US"/>
              </w:rPr>
            </w:pPr>
            <w:bookmarkStart w:id="768" w:name="_Toc4062286"/>
            <w:r w:rsidRPr="00537128">
              <w:rPr>
                <w:rFonts w:ascii="Calibri" w:eastAsia="Calibri" w:hAnsi="Calibri" w:cs="Arial"/>
                <w:b/>
                <w:bCs/>
                <w:spacing w:val="-2"/>
                <w:sz w:val="18"/>
                <w:szCs w:val="18"/>
                <w:lang w:val="en-US"/>
              </w:rPr>
              <w:t>Liquidity gap</w:t>
            </w:r>
            <w:bookmarkEnd w:id="768"/>
          </w:p>
        </w:tc>
        <w:tc>
          <w:tcPr>
            <w:tcW w:w="507" w:type="pct"/>
            <w:tcBorders>
              <w:top w:val="single" w:sz="12" w:space="0" w:color="auto"/>
              <w:left w:val="nil"/>
              <w:bottom w:val="single" w:sz="12" w:space="0" w:color="auto"/>
              <w:right w:val="nil"/>
            </w:tcBorders>
            <w:shd w:val="clear" w:color="auto" w:fill="auto"/>
            <w:vAlign w:val="bottom"/>
          </w:tcPr>
          <w:p w14:paraId="07386F28" w14:textId="0BB23EF2" w:rsidR="000F486E" w:rsidRPr="00537128" w:rsidRDefault="000F486E" w:rsidP="000F486E">
            <w:pPr>
              <w:tabs>
                <w:tab w:val="right" w:pos="1202"/>
              </w:tabs>
              <w:spacing w:after="0" w:line="240" w:lineRule="exact"/>
              <w:jc w:val="right"/>
              <w:outlineLvl w:val="0"/>
              <w:rPr>
                <w:rFonts w:ascii="Calibri" w:eastAsia="Calibri" w:hAnsi="Calibri" w:cs="Calibri"/>
                <w:b/>
                <w:bCs/>
                <w:color w:val="000000"/>
                <w:sz w:val="18"/>
                <w:szCs w:val="18"/>
                <w:lang w:val="en-US"/>
              </w:rPr>
            </w:pPr>
            <w:r w:rsidRPr="007F468C">
              <w:rPr>
                <w:rFonts w:ascii="Calibri" w:hAnsi="Calibri"/>
                <w:b/>
                <w:bCs/>
                <w:color w:val="000000"/>
                <w:sz w:val="18"/>
                <w:szCs w:val="18"/>
              </w:rPr>
              <w:t>5</w:t>
            </w:r>
            <w:r>
              <w:rPr>
                <w:rFonts w:ascii="Calibri" w:hAnsi="Calibri"/>
                <w:b/>
                <w:bCs/>
                <w:color w:val="000000"/>
                <w:sz w:val="18"/>
                <w:szCs w:val="18"/>
              </w:rPr>
              <w:t>,</w:t>
            </w:r>
            <w:r w:rsidRPr="007F468C">
              <w:rPr>
                <w:rFonts w:ascii="Calibri" w:hAnsi="Calibri"/>
                <w:b/>
                <w:bCs/>
                <w:color w:val="000000"/>
                <w:sz w:val="18"/>
                <w:szCs w:val="18"/>
              </w:rPr>
              <w:t>364</w:t>
            </w:r>
            <w:r>
              <w:rPr>
                <w:rFonts w:ascii="Calibri" w:hAnsi="Calibri"/>
                <w:b/>
                <w:bCs/>
                <w:color w:val="000000"/>
                <w:sz w:val="18"/>
                <w:szCs w:val="18"/>
              </w:rPr>
              <w:t>,</w:t>
            </w:r>
            <w:r w:rsidRPr="007F468C">
              <w:rPr>
                <w:rFonts w:ascii="Calibri" w:hAnsi="Calibri"/>
                <w:b/>
                <w:bCs/>
                <w:color w:val="000000"/>
                <w:sz w:val="18"/>
                <w:szCs w:val="18"/>
              </w:rPr>
              <w:t>471</w:t>
            </w:r>
          </w:p>
        </w:tc>
        <w:tc>
          <w:tcPr>
            <w:tcW w:w="552" w:type="pct"/>
            <w:tcBorders>
              <w:top w:val="single" w:sz="12" w:space="0" w:color="auto"/>
              <w:left w:val="nil"/>
              <w:bottom w:val="single" w:sz="12" w:space="0" w:color="auto"/>
              <w:right w:val="nil"/>
            </w:tcBorders>
            <w:shd w:val="clear" w:color="auto" w:fill="auto"/>
            <w:vAlign w:val="bottom"/>
          </w:tcPr>
          <w:p w14:paraId="1B0D0E73" w14:textId="4C9DF097" w:rsidR="000F486E" w:rsidRPr="00537128" w:rsidRDefault="000F486E" w:rsidP="000F486E">
            <w:pPr>
              <w:tabs>
                <w:tab w:val="right" w:pos="1202"/>
              </w:tabs>
              <w:spacing w:after="0" w:line="240" w:lineRule="exact"/>
              <w:jc w:val="right"/>
              <w:outlineLvl w:val="0"/>
              <w:rPr>
                <w:rFonts w:ascii="Calibri" w:eastAsia="Calibri" w:hAnsi="Calibri" w:cs="Calibri"/>
                <w:b/>
                <w:bCs/>
                <w:color w:val="000000"/>
                <w:sz w:val="18"/>
                <w:szCs w:val="18"/>
                <w:lang w:val="en-US"/>
              </w:rPr>
            </w:pPr>
            <w:r w:rsidRPr="007F468C">
              <w:rPr>
                <w:rFonts w:ascii="Calibri" w:hAnsi="Calibri"/>
                <w:b/>
                <w:bCs/>
                <w:color w:val="000000"/>
                <w:sz w:val="18"/>
                <w:szCs w:val="18"/>
              </w:rPr>
              <w:t>321</w:t>
            </w:r>
            <w:r>
              <w:rPr>
                <w:rFonts w:ascii="Calibri" w:hAnsi="Calibri"/>
                <w:b/>
                <w:bCs/>
                <w:color w:val="000000"/>
                <w:sz w:val="18"/>
                <w:szCs w:val="18"/>
              </w:rPr>
              <w:t>,</w:t>
            </w:r>
            <w:r w:rsidRPr="007F468C">
              <w:rPr>
                <w:rFonts w:ascii="Calibri" w:hAnsi="Calibri"/>
                <w:b/>
                <w:bCs/>
                <w:color w:val="000000"/>
                <w:sz w:val="18"/>
                <w:szCs w:val="18"/>
              </w:rPr>
              <w:t>574</w:t>
            </w:r>
          </w:p>
        </w:tc>
        <w:tc>
          <w:tcPr>
            <w:tcW w:w="590" w:type="pct"/>
            <w:tcBorders>
              <w:top w:val="single" w:sz="12" w:space="0" w:color="auto"/>
              <w:left w:val="nil"/>
              <w:bottom w:val="single" w:sz="12" w:space="0" w:color="auto"/>
              <w:right w:val="nil"/>
            </w:tcBorders>
            <w:shd w:val="clear" w:color="auto" w:fill="auto"/>
            <w:vAlign w:val="bottom"/>
          </w:tcPr>
          <w:p w14:paraId="5EF01F1A" w14:textId="0DD3DAC7" w:rsidR="000F486E" w:rsidRPr="00537128" w:rsidRDefault="000F486E" w:rsidP="000F486E">
            <w:pPr>
              <w:tabs>
                <w:tab w:val="right" w:pos="1202"/>
              </w:tabs>
              <w:spacing w:after="0" w:line="240" w:lineRule="exact"/>
              <w:jc w:val="right"/>
              <w:outlineLvl w:val="0"/>
              <w:rPr>
                <w:rFonts w:ascii="Calibri" w:eastAsia="Calibri" w:hAnsi="Calibri" w:cs="Calibri"/>
                <w:b/>
                <w:bCs/>
                <w:color w:val="000000"/>
                <w:sz w:val="18"/>
                <w:szCs w:val="18"/>
                <w:lang w:val="en-US"/>
              </w:rPr>
            </w:pPr>
            <w:r w:rsidRPr="007F468C">
              <w:rPr>
                <w:rFonts w:ascii="Calibri" w:hAnsi="Calibri"/>
                <w:b/>
                <w:bCs/>
                <w:color w:val="000000"/>
                <w:sz w:val="18"/>
                <w:szCs w:val="18"/>
              </w:rPr>
              <w:t>128</w:t>
            </w:r>
            <w:r>
              <w:rPr>
                <w:rFonts w:ascii="Calibri" w:hAnsi="Calibri"/>
                <w:b/>
                <w:bCs/>
                <w:color w:val="000000"/>
                <w:sz w:val="18"/>
                <w:szCs w:val="18"/>
              </w:rPr>
              <w:t>,</w:t>
            </w:r>
            <w:r w:rsidRPr="007F468C">
              <w:rPr>
                <w:rFonts w:ascii="Calibri" w:hAnsi="Calibri"/>
                <w:b/>
                <w:bCs/>
                <w:color w:val="000000"/>
                <w:sz w:val="18"/>
                <w:szCs w:val="18"/>
              </w:rPr>
              <w:t>935</w:t>
            </w:r>
          </w:p>
        </w:tc>
        <w:tc>
          <w:tcPr>
            <w:tcW w:w="572" w:type="pct"/>
            <w:tcBorders>
              <w:top w:val="single" w:sz="12" w:space="0" w:color="auto"/>
              <w:left w:val="nil"/>
              <w:bottom w:val="single" w:sz="12" w:space="0" w:color="auto"/>
              <w:right w:val="nil"/>
            </w:tcBorders>
            <w:shd w:val="clear" w:color="auto" w:fill="auto"/>
            <w:vAlign w:val="bottom"/>
          </w:tcPr>
          <w:p w14:paraId="3CE613AB" w14:textId="34C219CC" w:rsidR="000F486E" w:rsidRPr="00537128" w:rsidRDefault="000F486E" w:rsidP="000F486E">
            <w:pPr>
              <w:tabs>
                <w:tab w:val="right" w:pos="1202"/>
              </w:tabs>
              <w:spacing w:after="0" w:line="240" w:lineRule="exact"/>
              <w:jc w:val="right"/>
              <w:outlineLvl w:val="0"/>
              <w:rPr>
                <w:rFonts w:ascii="Calibri" w:eastAsia="Calibri" w:hAnsi="Calibri" w:cs="Calibri"/>
                <w:b/>
                <w:bCs/>
                <w:color w:val="000000"/>
                <w:sz w:val="18"/>
                <w:szCs w:val="18"/>
                <w:lang w:val="en-US"/>
              </w:rPr>
            </w:pPr>
            <w:r>
              <w:rPr>
                <w:rFonts w:ascii="Calibri" w:hAnsi="Calibri"/>
                <w:b/>
                <w:bCs/>
                <w:color w:val="000000"/>
                <w:sz w:val="18"/>
                <w:szCs w:val="18"/>
              </w:rPr>
              <w:t>(</w:t>
            </w:r>
            <w:r w:rsidRPr="007F468C">
              <w:rPr>
                <w:rFonts w:ascii="Calibri" w:hAnsi="Calibri"/>
                <w:b/>
                <w:bCs/>
                <w:color w:val="000000"/>
                <w:sz w:val="18"/>
                <w:szCs w:val="18"/>
              </w:rPr>
              <w:t>755</w:t>
            </w:r>
            <w:r>
              <w:rPr>
                <w:rFonts w:ascii="Calibri" w:hAnsi="Calibri"/>
                <w:b/>
                <w:bCs/>
                <w:color w:val="000000"/>
                <w:sz w:val="18"/>
                <w:szCs w:val="18"/>
              </w:rPr>
              <w:t>,</w:t>
            </w:r>
            <w:r w:rsidRPr="007F468C">
              <w:rPr>
                <w:rFonts w:ascii="Calibri" w:hAnsi="Calibri"/>
                <w:b/>
                <w:bCs/>
                <w:color w:val="000000"/>
                <w:sz w:val="18"/>
                <w:szCs w:val="18"/>
              </w:rPr>
              <w:t>491</w:t>
            </w:r>
            <w:r>
              <w:rPr>
                <w:rFonts w:ascii="Calibri" w:hAnsi="Calibri"/>
                <w:b/>
                <w:bCs/>
                <w:color w:val="000000"/>
                <w:sz w:val="18"/>
                <w:szCs w:val="18"/>
              </w:rPr>
              <w:t>)</w:t>
            </w:r>
          </w:p>
        </w:tc>
        <w:tc>
          <w:tcPr>
            <w:tcW w:w="573" w:type="pct"/>
            <w:tcBorders>
              <w:top w:val="single" w:sz="12" w:space="0" w:color="auto"/>
              <w:left w:val="nil"/>
              <w:bottom w:val="single" w:sz="12" w:space="0" w:color="auto"/>
              <w:right w:val="nil"/>
            </w:tcBorders>
            <w:shd w:val="clear" w:color="auto" w:fill="auto"/>
            <w:vAlign w:val="bottom"/>
          </w:tcPr>
          <w:p w14:paraId="618D5E30" w14:textId="5F2C27B3" w:rsidR="000F486E" w:rsidRPr="00537128" w:rsidRDefault="000F486E" w:rsidP="000F486E">
            <w:pPr>
              <w:tabs>
                <w:tab w:val="right" w:pos="1202"/>
              </w:tabs>
              <w:spacing w:after="0" w:line="240" w:lineRule="exact"/>
              <w:jc w:val="right"/>
              <w:outlineLvl w:val="0"/>
              <w:rPr>
                <w:rFonts w:ascii="Calibri" w:eastAsia="Calibri" w:hAnsi="Calibri" w:cs="Calibri"/>
                <w:b/>
                <w:bCs/>
                <w:color w:val="000000"/>
                <w:sz w:val="18"/>
                <w:szCs w:val="18"/>
                <w:lang w:val="en-US"/>
              </w:rPr>
            </w:pPr>
            <w:r w:rsidRPr="007F468C">
              <w:rPr>
                <w:rFonts w:ascii="Calibri" w:hAnsi="Calibri"/>
                <w:b/>
                <w:bCs/>
                <w:color w:val="000000"/>
                <w:sz w:val="18"/>
                <w:szCs w:val="18"/>
              </w:rPr>
              <w:t>5</w:t>
            </w:r>
            <w:r>
              <w:rPr>
                <w:rFonts w:ascii="Calibri" w:hAnsi="Calibri"/>
                <w:b/>
                <w:bCs/>
                <w:color w:val="000000"/>
                <w:sz w:val="18"/>
                <w:szCs w:val="18"/>
              </w:rPr>
              <w:t>,</w:t>
            </w:r>
            <w:r w:rsidRPr="007F468C">
              <w:rPr>
                <w:rFonts w:ascii="Calibri" w:hAnsi="Calibri"/>
                <w:b/>
                <w:bCs/>
                <w:color w:val="000000"/>
                <w:sz w:val="18"/>
                <w:szCs w:val="18"/>
              </w:rPr>
              <w:t>596</w:t>
            </w:r>
            <w:r>
              <w:rPr>
                <w:rFonts w:ascii="Calibri" w:hAnsi="Calibri"/>
                <w:b/>
                <w:bCs/>
                <w:color w:val="000000"/>
                <w:sz w:val="18"/>
                <w:szCs w:val="18"/>
              </w:rPr>
              <w:t>,</w:t>
            </w:r>
            <w:r w:rsidRPr="007F468C">
              <w:rPr>
                <w:rFonts w:ascii="Calibri" w:hAnsi="Calibri"/>
                <w:b/>
                <w:bCs/>
                <w:color w:val="000000"/>
                <w:sz w:val="18"/>
                <w:szCs w:val="18"/>
              </w:rPr>
              <w:t>694</w:t>
            </w:r>
          </w:p>
        </w:tc>
        <w:tc>
          <w:tcPr>
            <w:tcW w:w="564" w:type="pct"/>
            <w:tcBorders>
              <w:top w:val="single" w:sz="12" w:space="0" w:color="auto"/>
              <w:left w:val="nil"/>
              <w:bottom w:val="single" w:sz="12" w:space="0" w:color="auto"/>
              <w:right w:val="nil"/>
            </w:tcBorders>
            <w:shd w:val="clear" w:color="auto" w:fill="auto"/>
            <w:vAlign w:val="bottom"/>
          </w:tcPr>
          <w:p w14:paraId="076333D4" w14:textId="51EA4DEC" w:rsidR="000F486E" w:rsidRPr="00537128" w:rsidRDefault="000F486E" w:rsidP="000F486E">
            <w:pPr>
              <w:tabs>
                <w:tab w:val="right" w:pos="1202"/>
              </w:tabs>
              <w:spacing w:after="0" w:line="240" w:lineRule="exact"/>
              <w:jc w:val="right"/>
              <w:outlineLvl w:val="0"/>
              <w:rPr>
                <w:rFonts w:ascii="Calibri" w:eastAsia="Calibri" w:hAnsi="Calibri" w:cs="Calibri"/>
                <w:b/>
                <w:bCs/>
                <w:color w:val="000000"/>
                <w:sz w:val="18"/>
                <w:szCs w:val="18"/>
                <w:lang w:val="en-US"/>
              </w:rPr>
            </w:pPr>
            <w:r w:rsidRPr="007F468C">
              <w:rPr>
                <w:rFonts w:ascii="Calibri" w:hAnsi="Calibri"/>
                <w:b/>
                <w:bCs/>
                <w:color w:val="000000"/>
                <w:sz w:val="18"/>
                <w:szCs w:val="18"/>
              </w:rPr>
              <w:t>10</w:t>
            </w:r>
            <w:r>
              <w:rPr>
                <w:rFonts w:ascii="Calibri" w:hAnsi="Calibri"/>
                <w:b/>
                <w:bCs/>
                <w:color w:val="000000"/>
                <w:sz w:val="18"/>
                <w:szCs w:val="18"/>
              </w:rPr>
              <w:t>,</w:t>
            </w:r>
            <w:r w:rsidRPr="007F468C">
              <w:rPr>
                <w:rFonts w:ascii="Calibri" w:hAnsi="Calibri"/>
                <w:b/>
                <w:bCs/>
                <w:color w:val="000000"/>
                <w:sz w:val="18"/>
                <w:szCs w:val="18"/>
              </w:rPr>
              <w:t>656</w:t>
            </w:r>
            <w:r>
              <w:rPr>
                <w:rFonts w:ascii="Calibri" w:hAnsi="Calibri"/>
                <w:b/>
                <w:bCs/>
                <w:color w:val="000000"/>
                <w:sz w:val="18"/>
                <w:szCs w:val="18"/>
              </w:rPr>
              <w:t>,</w:t>
            </w:r>
            <w:r w:rsidRPr="007F468C">
              <w:rPr>
                <w:rFonts w:ascii="Calibri" w:hAnsi="Calibri"/>
                <w:b/>
                <w:bCs/>
                <w:color w:val="000000"/>
                <w:sz w:val="18"/>
                <w:szCs w:val="18"/>
              </w:rPr>
              <w:t>183</w:t>
            </w:r>
          </w:p>
        </w:tc>
      </w:tr>
      <w:tr w:rsidR="000F486E" w:rsidRPr="00537128" w14:paraId="544DCB80" w14:textId="77777777" w:rsidTr="00703DBC">
        <w:trPr>
          <w:trHeight w:hRule="exact" w:val="275"/>
        </w:trPr>
        <w:tc>
          <w:tcPr>
            <w:tcW w:w="1641" w:type="pct"/>
            <w:vAlign w:val="bottom"/>
          </w:tcPr>
          <w:p w14:paraId="2A6AB8E7" w14:textId="77777777" w:rsidR="000F486E" w:rsidRPr="00537128" w:rsidRDefault="000F486E" w:rsidP="000F486E">
            <w:pPr>
              <w:tabs>
                <w:tab w:val="right" w:pos="1202"/>
              </w:tabs>
              <w:spacing w:after="0" w:line="240" w:lineRule="exact"/>
              <w:outlineLvl w:val="0"/>
              <w:rPr>
                <w:rFonts w:ascii="Calibri" w:eastAsia="Calibri" w:hAnsi="Calibri" w:cs="Arial"/>
                <w:b/>
                <w:bCs/>
                <w:spacing w:val="-2"/>
                <w:sz w:val="18"/>
                <w:szCs w:val="18"/>
                <w:lang w:val="en-US"/>
              </w:rPr>
            </w:pPr>
          </w:p>
        </w:tc>
        <w:tc>
          <w:tcPr>
            <w:tcW w:w="507" w:type="pct"/>
            <w:tcBorders>
              <w:top w:val="single" w:sz="12" w:space="0" w:color="auto"/>
              <w:left w:val="nil"/>
              <w:right w:val="nil"/>
            </w:tcBorders>
            <w:shd w:val="clear" w:color="auto" w:fill="auto"/>
            <w:vAlign w:val="bottom"/>
          </w:tcPr>
          <w:p w14:paraId="5B4450E1"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left w:val="nil"/>
              <w:right w:val="nil"/>
            </w:tcBorders>
            <w:shd w:val="clear" w:color="auto" w:fill="auto"/>
            <w:vAlign w:val="bottom"/>
          </w:tcPr>
          <w:p w14:paraId="66DFB535"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left w:val="nil"/>
              <w:right w:val="nil"/>
            </w:tcBorders>
            <w:shd w:val="clear" w:color="auto" w:fill="auto"/>
            <w:vAlign w:val="bottom"/>
          </w:tcPr>
          <w:p w14:paraId="2F379A8E"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left w:val="nil"/>
              <w:right w:val="nil"/>
            </w:tcBorders>
            <w:shd w:val="clear" w:color="auto" w:fill="auto"/>
            <w:vAlign w:val="bottom"/>
          </w:tcPr>
          <w:p w14:paraId="03310D6F"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left w:val="nil"/>
              <w:right w:val="nil"/>
            </w:tcBorders>
            <w:shd w:val="clear" w:color="auto" w:fill="auto"/>
            <w:vAlign w:val="bottom"/>
          </w:tcPr>
          <w:p w14:paraId="0BDD189E"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left w:val="nil"/>
              <w:right w:val="nil"/>
            </w:tcBorders>
            <w:shd w:val="clear" w:color="auto" w:fill="auto"/>
            <w:vAlign w:val="bottom"/>
          </w:tcPr>
          <w:p w14:paraId="3C062F35"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0F486E" w:rsidRPr="00537128" w14:paraId="1B8F9617" w14:textId="77777777" w:rsidTr="00703DBC">
        <w:trPr>
          <w:trHeight w:hRule="exact" w:val="275"/>
        </w:trPr>
        <w:tc>
          <w:tcPr>
            <w:tcW w:w="1641" w:type="pct"/>
            <w:vAlign w:val="bottom"/>
          </w:tcPr>
          <w:p w14:paraId="4784D474" w14:textId="77777777" w:rsidR="000F486E" w:rsidRPr="00537128" w:rsidRDefault="000F486E" w:rsidP="000F486E">
            <w:pPr>
              <w:tabs>
                <w:tab w:val="right" w:pos="1202"/>
              </w:tabs>
              <w:spacing w:after="0" w:line="240" w:lineRule="exact"/>
              <w:outlineLvl w:val="0"/>
              <w:rPr>
                <w:rFonts w:ascii="Calibri" w:eastAsia="Calibri" w:hAnsi="Calibri" w:cs="Arial"/>
                <w:b/>
                <w:bCs/>
                <w:spacing w:val="-2"/>
                <w:sz w:val="18"/>
                <w:szCs w:val="18"/>
                <w:lang w:val="en-US"/>
              </w:rPr>
            </w:pPr>
            <w:bookmarkStart w:id="769" w:name="_Toc4062293"/>
            <w:r w:rsidRPr="00537128">
              <w:rPr>
                <w:rFonts w:ascii="Calibri" w:eastAsia="Times New Roman" w:hAnsi="Calibri" w:cs="Arial"/>
                <w:b/>
                <w:bCs/>
                <w:spacing w:val="-2"/>
                <w:sz w:val="18"/>
                <w:szCs w:val="18"/>
                <w:lang w:val="en-US"/>
              </w:rPr>
              <w:t>Guarantees and commitments</w:t>
            </w:r>
            <w:bookmarkEnd w:id="769"/>
          </w:p>
        </w:tc>
        <w:tc>
          <w:tcPr>
            <w:tcW w:w="507" w:type="pct"/>
            <w:tcBorders>
              <w:top w:val="nil"/>
              <w:left w:val="nil"/>
              <w:bottom w:val="nil"/>
              <w:right w:val="nil"/>
            </w:tcBorders>
            <w:shd w:val="clear" w:color="auto" w:fill="auto"/>
            <w:vAlign w:val="bottom"/>
          </w:tcPr>
          <w:p w14:paraId="4DD72FA5"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nil"/>
              <w:left w:val="nil"/>
              <w:bottom w:val="nil"/>
              <w:right w:val="nil"/>
            </w:tcBorders>
            <w:shd w:val="clear" w:color="auto" w:fill="auto"/>
            <w:vAlign w:val="bottom"/>
          </w:tcPr>
          <w:p w14:paraId="534BAE0C"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nil"/>
              <w:left w:val="nil"/>
              <w:bottom w:val="nil"/>
              <w:right w:val="nil"/>
            </w:tcBorders>
            <w:shd w:val="clear" w:color="auto" w:fill="auto"/>
            <w:vAlign w:val="bottom"/>
          </w:tcPr>
          <w:p w14:paraId="1960EBC9"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nil"/>
              <w:left w:val="nil"/>
              <w:bottom w:val="nil"/>
              <w:right w:val="nil"/>
            </w:tcBorders>
            <w:shd w:val="clear" w:color="auto" w:fill="auto"/>
            <w:vAlign w:val="bottom"/>
          </w:tcPr>
          <w:p w14:paraId="3642474D"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nil"/>
              <w:left w:val="nil"/>
              <w:bottom w:val="nil"/>
              <w:right w:val="nil"/>
            </w:tcBorders>
            <w:shd w:val="clear" w:color="auto" w:fill="auto"/>
            <w:vAlign w:val="bottom"/>
          </w:tcPr>
          <w:p w14:paraId="27B6212D"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nil"/>
              <w:left w:val="nil"/>
              <w:bottom w:val="nil"/>
              <w:right w:val="nil"/>
            </w:tcBorders>
            <w:shd w:val="clear" w:color="auto" w:fill="auto"/>
            <w:vAlign w:val="bottom"/>
          </w:tcPr>
          <w:p w14:paraId="11238AC6" w14:textId="77777777" w:rsidR="000F486E" w:rsidRPr="00537128" w:rsidRDefault="000F486E" w:rsidP="000F486E">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0F486E" w:rsidRPr="00537128" w14:paraId="7A30E9EF" w14:textId="77777777" w:rsidTr="00703DBC">
        <w:trPr>
          <w:trHeight w:hRule="exact" w:val="275"/>
        </w:trPr>
        <w:tc>
          <w:tcPr>
            <w:tcW w:w="1641" w:type="pct"/>
            <w:vAlign w:val="bottom"/>
          </w:tcPr>
          <w:p w14:paraId="6E7DA0C2" w14:textId="77777777" w:rsidR="000F486E" w:rsidRPr="00537128" w:rsidRDefault="000F486E" w:rsidP="000F486E">
            <w:pPr>
              <w:tabs>
                <w:tab w:val="right" w:pos="1202"/>
              </w:tabs>
              <w:spacing w:after="0" w:line="240" w:lineRule="exact"/>
              <w:outlineLvl w:val="0"/>
              <w:rPr>
                <w:rFonts w:ascii="Calibri" w:eastAsia="Calibri" w:hAnsi="Calibri" w:cs="Arial"/>
                <w:b/>
                <w:bCs/>
                <w:spacing w:val="-2"/>
                <w:sz w:val="18"/>
                <w:szCs w:val="18"/>
                <w:lang w:val="en-US"/>
              </w:rPr>
            </w:pPr>
            <w:bookmarkStart w:id="770" w:name="_Toc4062294"/>
            <w:r w:rsidRPr="00537128">
              <w:rPr>
                <w:rFonts w:ascii="Calibri" w:eastAsia="Times New Roman" w:hAnsi="Calibri" w:cs="Arial"/>
                <w:spacing w:val="-2"/>
                <w:sz w:val="18"/>
                <w:szCs w:val="18"/>
                <w:lang w:val="en-US"/>
              </w:rPr>
              <w:t>Guarantees issued in HRK</w:t>
            </w:r>
            <w:bookmarkEnd w:id="770"/>
          </w:p>
        </w:tc>
        <w:tc>
          <w:tcPr>
            <w:tcW w:w="507" w:type="pct"/>
            <w:tcBorders>
              <w:top w:val="nil"/>
              <w:left w:val="nil"/>
              <w:bottom w:val="nil"/>
              <w:right w:val="nil"/>
            </w:tcBorders>
            <w:shd w:val="clear" w:color="auto" w:fill="auto"/>
            <w:vAlign w:val="bottom"/>
          </w:tcPr>
          <w:p w14:paraId="648D195A" w14:textId="639D3DB1"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6F282A">
              <w:rPr>
                <w:rFonts w:ascii="Calibri" w:hAnsi="Calibri"/>
                <w:color w:val="000000"/>
                <w:sz w:val="18"/>
                <w:szCs w:val="18"/>
              </w:rPr>
              <w:t>136</w:t>
            </w:r>
            <w:r>
              <w:rPr>
                <w:rFonts w:ascii="Calibri" w:hAnsi="Calibri"/>
                <w:color w:val="000000"/>
                <w:sz w:val="18"/>
                <w:szCs w:val="18"/>
              </w:rPr>
              <w:t>,</w:t>
            </w:r>
            <w:r w:rsidRPr="006F282A">
              <w:rPr>
                <w:rFonts w:ascii="Calibri" w:hAnsi="Calibri"/>
                <w:color w:val="000000"/>
                <w:sz w:val="18"/>
                <w:szCs w:val="18"/>
              </w:rPr>
              <w:t>565</w:t>
            </w:r>
          </w:p>
        </w:tc>
        <w:tc>
          <w:tcPr>
            <w:tcW w:w="552" w:type="pct"/>
            <w:tcBorders>
              <w:top w:val="nil"/>
              <w:left w:val="nil"/>
              <w:bottom w:val="nil"/>
              <w:right w:val="nil"/>
            </w:tcBorders>
            <w:shd w:val="clear" w:color="auto" w:fill="auto"/>
            <w:vAlign w:val="bottom"/>
          </w:tcPr>
          <w:p w14:paraId="14127AAC" w14:textId="5A805ACF"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23F8DE52" w14:textId="0928A473"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1D75AE5B" w14:textId="77397CCE"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46AEA63C" w14:textId="7375F168"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352C2915" w14:textId="23319851"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6F282A">
              <w:rPr>
                <w:rFonts w:ascii="Calibri" w:hAnsi="Calibri"/>
                <w:color w:val="000000"/>
                <w:sz w:val="18"/>
                <w:szCs w:val="18"/>
              </w:rPr>
              <w:t>136</w:t>
            </w:r>
            <w:r>
              <w:rPr>
                <w:rFonts w:ascii="Calibri" w:hAnsi="Calibri"/>
                <w:color w:val="000000"/>
                <w:sz w:val="18"/>
                <w:szCs w:val="18"/>
              </w:rPr>
              <w:t>,</w:t>
            </w:r>
            <w:r w:rsidRPr="006F282A">
              <w:rPr>
                <w:rFonts w:ascii="Calibri" w:hAnsi="Calibri"/>
                <w:color w:val="000000"/>
                <w:sz w:val="18"/>
                <w:szCs w:val="18"/>
              </w:rPr>
              <w:t>565</w:t>
            </w:r>
          </w:p>
        </w:tc>
      </w:tr>
      <w:tr w:rsidR="000F486E" w:rsidRPr="00537128" w14:paraId="6AD9FB49" w14:textId="77777777" w:rsidTr="00703DBC">
        <w:trPr>
          <w:trHeight w:hRule="exact" w:val="275"/>
        </w:trPr>
        <w:tc>
          <w:tcPr>
            <w:tcW w:w="1641" w:type="pct"/>
            <w:vAlign w:val="bottom"/>
          </w:tcPr>
          <w:p w14:paraId="418B77D3" w14:textId="77777777" w:rsidR="000F486E" w:rsidRPr="00537128" w:rsidRDefault="000F486E" w:rsidP="000F486E">
            <w:pPr>
              <w:tabs>
                <w:tab w:val="right" w:pos="1202"/>
              </w:tabs>
              <w:spacing w:after="0" w:line="240" w:lineRule="exact"/>
              <w:outlineLvl w:val="0"/>
              <w:rPr>
                <w:rFonts w:ascii="Calibri" w:eastAsia="Calibri" w:hAnsi="Calibri" w:cs="Arial"/>
                <w:b/>
                <w:bCs/>
                <w:spacing w:val="-2"/>
                <w:sz w:val="18"/>
                <w:szCs w:val="18"/>
                <w:lang w:val="en-US"/>
              </w:rPr>
            </w:pPr>
            <w:bookmarkStart w:id="771" w:name="_Toc4062301"/>
            <w:r w:rsidRPr="00537128">
              <w:rPr>
                <w:rFonts w:ascii="Calibri" w:eastAsia="Times New Roman" w:hAnsi="Calibri" w:cs="Arial"/>
                <w:spacing w:val="-2"/>
                <w:sz w:val="18"/>
                <w:szCs w:val="18"/>
                <w:lang w:val="en-US"/>
              </w:rPr>
              <w:t>Issued guarantees in foreign currency</w:t>
            </w:r>
            <w:bookmarkEnd w:id="771"/>
          </w:p>
        </w:tc>
        <w:tc>
          <w:tcPr>
            <w:tcW w:w="507" w:type="pct"/>
            <w:tcBorders>
              <w:top w:val="nil"/>
              <w:left w:val="nil"/>
              <w:bottom w:val="nil"/>
              <w:right w:val="nil"/>
            </w:tcBorders>
            <w:shd w:val="clear" w:color="auto" w:fill="auto"/>
            <w:vAlign w:val="bottom"/>
          </w:tcPr>
          <w:p w14:paraId="1E80B930" w14:textId="4D51E0DC"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6F282A">
              <w:rPr>
                <w:rFonts w:ascii="Calibri" w:hAnsi="Calibri"/>
                <w:color w:val="000000"/>
                <w:sz w:val="18"/>
                <w:szCs w:val="18"/>
              </w:rPr>
              <w:t>360</w:t>
            </w:r>
            <w:r>
              <w:rPr>
                <w:rFonts w:ascii="Calibri" w:hAnsi="Calibri"/>
                <w:color w:val="000000"/>
                <w:sz w:val="18"/>
                <w:szCs w:val="18"/>
              </w:rPr>
              <w:t>,</w:t>
            </w:r>
            <w:r w:rsidRPr="006F282A">
              <w:rPr>
                <w:rFonts w:ascii="Calibri" w:hAnsi="Calibri"/>
                <w:color w:val="000000"/>
                <w:sz w:val="18"/>
                <w:szCs w:val="18"/>
              </w:rPr>
              <w:t>148</w:t>
            </w:r>
          </w:p>
        </w:tc>
        <w:tc>
          <w:tcPr>
            <w:tcW w:w="552" w:type="pct"/>
            <w:tcBorders>
              <w:top w:val="nil"/>
              <w:left w:val="nil"/>
              <w:bottom w:val="nil"/>
              <w:right w:val="nil"/>
            </w:tcBorders>
            <w:shd w:val="clear" w:color="auto" w:fill="auto"/>
            <w:vAlign w:val="bottom"/>
          </w:tcPr>
          <w:p w14:paraId="4B4D309E" w14:textId="00B223E8"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6B4EF07E" w14:textId="4D18241E"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4E6CFC79" w14:textId="322E6C84"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461E7A9C" w14:textId="3A05CC2F"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A52858C" w14:textId="1240F7B3"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6F282A">
              <w:rPr>
                <w:rFonts w:ascii="Calibri" w:hAnsi="Calibri"/>
                <w:color w:val="000000"/>
                <w:sz w:val="18"/>
                <w:szCs w:val="18"/>
              </w:rPr>
              <w:t>360</w:t>
            </w:r>
            <w:r>
              <w:rPr>
                <w:rFonts w:ascii="Calibri" w:hAnsi="Calibri"/>
                <w:color w:val="000000"/>
                <w:sz w:val="18"/>
                <w:szCs w:val="18"/>
              </w:rPr>
              <w:t>,</w:t>
            </w:r>
            <w:r w:rsidRPr="006F282A">
              <w:rPr>
                <w:rFonts w:ascii="Calibri" w:hAnsi="Calibri"/>
                <w:color w:val="000000"/>
                <w:sz w:val="18"/>
                <w:szCs w:val="18"/>
              </w:rPr>
              <w:t>148</w:t>
            </w:r>
          </w:p>
        </w:tc>
      </w:tr>
      <w:tr w:rsidR="000F486E" w:rsidRPr="00537128" w14:paraId="1BE55060" w14:textId="77777777" w:rsidTr="00703DBC">
        <w:trPr>
          <w:trHeight w:hRule="exact" w:val="275"/>
        </w:trPr>
        <w:tc>
          <w:tcPr>
            <w:tcW w:w="1641" w:type="pct"/>
            <w:vAlign w:val="bottom"/>
          </w:tcPr>
          <w:p w14:paraId="478A1EE6" w14:textId="7381BAFA" w:rsidR="000F486E" w:rsidRPr="00537128" w:rsidRDefault="000F486E" w:rsidP="000F486E">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507" w:type="pct"/>
            <w:tcBorders>
              <w:top w:val="nil"/>
              <w:left w:val="nil"/>
              <w:bottom w:val="nil"/>
              <w:right w:val="nil"/>
            </w:tcBorders>
            <w:shd w:val="clear" w:color="auto" w:fill="auto"/>
            <w:vAlign w:val="bottom"/>
          </w:tcPr>
          <w:p w14:paraId="18D02F4E" w14:textId="70005BF4"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52" w:type="pct"/>
            <w:tcBorders>
              <w:top w:val="nil"/>
              <w:left w:val="nil"/>
              <w:bottom w:val="nil"/>
              <w:right w:val="nil"/>
            </w:tcBorders>
            <w:shd w:val="clear" w:color="auto" w:fill="auto"/>
            <w:vAlign w:val="bottom"/>
          </w:tcPr>
          <w:p w14:paraId="05B37D56" w14:textId="58D488EA"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51DBEFFB" w14:textId="6C955AC9"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7D9262AC" w14:textId="38C8D2CC"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73E04F4D" w14:textId="0B4BA6AB"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7F4F2FAF" w14:textId="70459754"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r>
      <w:tr w:rsidR="000F486E" w:rsidRPr="00537128" w14:paraId="18B1B8CC" w14:textId="77777777" w:rsidTr="00703DBC">
        <w:trPr>
          <w:trHeight w:hRule="exact" w:val="275"/>
        </w:trPr>
        <w:tc>
          <w:tcPr>
            <w:tcW w:w="1641" w:type="pct"/>
            <w:vAlign w:val="bottom"/>
          </w:tcPr>
          <w:p w14:paraId="474939D5" w14:textId="77777777" w:rsidR="000F486E" w:rsidRPr="00537128" w:rsidRDefault="000F486E" w:rsidP="000F486E">
            <w:pPr>
              <w:tabs>
                <w:tab w:val="right" w:pos="1202"/>
              </w:tabs>
              <w:spacing w:after="0" w:line="240" w:lineRule="exact"/>
              <w:outlineLvl w:val="0"/>
              <w:rPr>
                <w:rFonts w:ascii="Calibri" w:eastAsia="Calibri" w:hAnsi="Calibri" w:cs="Arial"/>
                <w:b/>
                <w:bCs/>
                <w:spacing w:val="-2"/>
                <w:sz w:val="18"/>
                <w:szCs w:val="18"/>
                <w:lang w:val="en-US"/>
              </w:rPr>
            </w:pPr>
            <w:bookmarkStart w:id="772" w:name="_Toc4062308"/>
            <w:r w:rsidRPr="00537128">
              <w:rPr>
                <w:rFonts w:ascii="Calibri" w:eastAsia="Times New Roman" w:hAnsi="Calibri" w:cs="Arial"/>
                <w:spacing w:val="-2"/>
                <w:sz w:val="18"/>
                <w:szCs w:val="18"/>
                <w:lang w:val="en-US"/>
              </w:rPr>
              <w:t>Undrawn loans</w:t>
            </w:r>
            <w:bookmarkEnd w:id="772"/>
          </w:p>
        </w:tc>
        <w:tc>
          <w:tcPr>
            <w:tcW w:w="507" w:type="pct"/>
            <w:tcBorders>
              <w:top w:val="nil"/>
              <w:left w:val="nil"/>
              <w:bottom w:val="nil"/>
              <w:right w:val="nil"/>
            </w:tcBorders>
            <w:shd w:val="clear" w:color="auto" w:fill="auto"/>
            <w:vAlign w:val="bottom"/>
          </w:tcPr>
          <w:p w14:paraId="5F3C7ABE" w14:textId="479F8597"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4</w:t>
            </w:r>
            <w:r>
              <w:rPr>
                <w:rFonts w:ascii="Calibri" w:hAnsi="Calibri"/>
                <w:color w:val="000000"/>
                <w:sz w:val="18"/>
                <w:szCs w:val="18"/>
              </w:rPr>
              <w:t>,</w:t>
            </w:r>
            <w:r w:rsidRPr="00AA23F4">
              <w:rPr>
                <w:rFonts w:ascii="Calibri" w:hAnsi="Calibri"/>
                <w:color w:val="000000"/>
                <w:sz w:val="18"/>
                <w:szCs w:val="18"/>
              </w:rPr>
              <w:t>982</w:t>
            </w:r>
            <w:r>
              <w:rPr>
                <w:rFonts w:ascii="Calibri" w:hAnsi="Calibri"/>
                <w:color w:val="000000"/>
                <w:sz w:val="18"/>
                <w:szCs w:val="18"/>
              </w:rPr>
              <w:t>,</w:t>
            </w:r>
            <w:r w:rsidRPr="00AA23F4">
              <w:rPr>
                <w:rFonts w:ascii="Calibri" w:hAnsi="Calibri"/>
                <w:color w:val="000000"/>
                <w:sz w:val="18"/>
                <w:szCs w:val="18"/>
              </w:rPr>
              <w:t>552</w:t>
            </w:r>
          </w:p>
        </w:tc>
        <w:tc>
          <w:tcPr>
            <w:tcW w:w="552" w:type="pct"/>
            <w:tcBorders>
              <w:top w:val="nil"/>
              <w:left w:val="nil"/>
              <w:bottom w:val="nil"/>
              <w:right w:val="nil"/>
            </w:tcBorders>
            <w:shd w:val="clear" w:color="auto" w:fill="auto"/>
            <w:vAlign w:val="bottom"/>
          </w:tcPr>
          <w:p w14:paraId="2E3DA71D" w14:textId="6F46B80E"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0E40C015" w14:textId="070FDFAF"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6515901C" w14:textId="0704F3F3"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07468201" w14:textId="640F6DAB"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36F60F32" w14:textId="56030D7D"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4</w:t>
            </w:r>
            <w:r>
              <w:rPr>
                <w:rFonts w:ascii="Calibri" w:hAnsi="Calibri"/>
                <w:color w:val="000000"/>
                <w:sz w:val="18"/>
                <w:szCs w:val="18"/>
              </w:rPr>
              <w:t>,</w:t>
            </w:r>
            <w:r w:rsidRPr="00AA23F4">
              <w:rPr>
                <w:rFonts w:ascii="Calibri" w:hAnsi="Calibri"/>
                <w:color w:val="000000"/>
                <w:sz w:val="18"/>
                <w:szCs w:val="18"/>
              </w:rPr>
              <w:t>982</w:t>
            </w:r>
            <w:r>
              <w:rPr>
                <w:rFonts w:ascii="Calibri" w:hAnsi="Calibri"/>
                <w:color w:val="000000"/>
                <w:sz w:val="18"/>
                <w:szCs w:val="18"/>
              </w:rPr>
              <w:t>,</w:t>
            </w:r>
            <w:r w:rsidRPr="00AA23F4">
              <w:rPr>
                <w:rFonts w:ascii="Calibri" w:hAnsi="Calibri"/>
                <w:color w:val="000000"/>
                <w:sz w:val="18"/>
                <w:szCs w:val="18"/>
              </w:rPr>
              <w:t>552</w:t>
            </w:r>
          </w:p>
        </w:tc>
      </w:tr>
      <w:tr w:rsidR="000F486E" w:rsidRPr="00537128" w14:paraId="24DC34A5" w14:textId="77777777" w:rsidTr="00703DBC">
        <w:trPr>
          <w:trHeight w:hRule="exact" w:val="275"/>
        </w:trPr>
        <w:tc>
          <w:tcPr>
            <w:tcW w:w="1641" w:type="pct"/>
            <w:vAlign w:val="center"/>
          </w:tcPr>
          <w:p w14:paraId="750B3675" w14:textId="77777777" w:rsidR="000F486E" w:rsidRPr="00537128" w:rsidRDefault="000F486E" w:rsidP="000F486E">
            <w:pPr>
              <w:tabs>
                <w:tab w:val="right" w:pos="1202"/>
              </w:tabs>
              <w:spacing w:after="0" w:line="240" w:lineRule="exact"/>
              <w:outlineLvl w:val="0"/>
              <w:rPr>
                <w:rFonts w:ascii="Calibri" w:eastAsia="Times New Roman" w:hAnsi="Calibri" w:cs="Arial"/>
                <w:spacing w:val="-2"/>
                <w:sz w:val="18"/>
                <w:szCs w:val="18"/>
                <w:lang w:val="en-US"/>
              </w:rPr>
            </w:pPr>
            <w:bookmarkStart w:id="773" w:name="_Toc4062315"/>
            <w:r w:rsidRPr="00537128">
              <w:rPr>
                <w:rFonts w:ascii="Calibri" w:eastAsia="Times New Roman" w:hAnsi="Calibri" w:cs="Arial"/>
                <w:sz w:val="18"/>
                <w:szCs w:val="18"/>
                <w:lang w:val="en-US"/>
              </w:rPr>
              <w:t>EIF – subscribed, not called up capital</w:t>
            </w:r>
            <w:bookmarkEnd w:id="773"/>
          </w:p>
        </w:tc>
        <w:tc>
          <w:tcPr>
            <w:tcW w:w="507" w:type="pct"/>
            <w:tcBorders>
              <w:top w:val="nil"/>
              <w:left w:val="nil"/>
              <w:bottom w:val="nil"/>
              <w:right w:val="nil"/>
            </w:tcBorders>
            <w:shd w:val="clear" w:color="auto" w:fill="auto"/>
            <w:vAlign w:val="bottom"/>
          </w:tcPr>
          <w:p w14:paraId="4A352A3A" w14:textId="21B45E89"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47</w:t>
            </w:r>
            <w:r>
              <w:rPr>
                <w:rFonts w:ascii="Calibri" w:hAnsi="Calibri"/>
                <w:color w:val="000000"/>
                <w:sz w:val="18"/>
                <w:szCs w:val="18"/>
              </w:rPr>
              <w:t>,</w:t>
            </w:r>
            <w:r w:rsidRPr="00AA23F4">
              <w:rPr>
                <w:rFonts w:ascii="Calibri" w:hAnsi="Calibri"/>
                <w:color w:val="000000"/>
                <w:sz w:val="18"/>
                <w:szCs w:val="18"/>
              </w:rPr>
              <w:t>944</w:t>
            </w:r>
          </w:p>
        </w:tc>
        <w:tc>
          <w:tcPr>
            <w:tcW w:w="552" w:type="pct"/>
            <w:tcBorders>
              <w:top w:val="nil"/>
              <w:left w:val="nil"/>
              <w:bottom w:val="nil"/>
              <w:right w:val="nil"/>
            </w:tcBorders>
            <w:shd w:val="clear" w:color="auto" w:fill="auto"/>
            <w:vAlign w:val="bottom"/>
          </w:tcPr>
          <w:p w14:paraId="74A1D97F" w14:textId="70BD437F"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90" w:type="pct"/>
            <w:tcBorders>
              <w:top w:val="nil"/>
              <w:left w:val="nil"/>
              <w:bottom w:val="nil"/>
              <w:right w:val="nil"/>
            </w:tcBorders>
            <w:shd w:val="clear" w:color="auto" w:fill="auto"/>
            <w:vAlign w:val="bottom"/>
          </w:tcPr>
          <w:p w14:paraId="0021C298" w14:textId="27D35440"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2" w:type="pct"/>
            <w:tcBorders>
              <w:top w:val="nil"/>
              <w:left w:val="nil"/>
              <w:bottom w:val="nil"/>
              <w:right w:val="nil"/>
            </w:tcBorders>
            <w:shd w:val="clear" w:color="auto" w:fill="auto"/>
            <w:vAlign w:val="bottom"/>
          </w:tcPr>
          <w:p w14:paraId="2A32F299" w14:textId="7153F17D"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73" w:type="pct"/>
            <w:tcBorders>
              <w:top w:val="nil"/>
              <w:left w:val="nil"/>
              <w:bottom w:val="nil"/>
              <w:right w:val="nil"/>
            </w:tcBorders>
            <w:shd w:val="clear" w:color="auto" w:fill="auto"/>
            <w:vAlign w:val="bottom"/>
          </w:tcPr>
          <w:p w14:paraId="7F91A5F4" w14:textId="3C644B3C"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Pr>
                <w:rFonts w:ascii="Calibri" w:hAnsi="Calibri"/>
                <w:color w:val="000000"/>
                <w:sz w:val="18"/>
                <w:szCs w:val="18"/>
              </w:rPr>
              <w:t>-</w:t>
            </w:r>
          </w:p>
        </w:tc>
        <w:tc>
          <w:tcPr>
            <w:tcW w:w="564" w:type="pct"/>
            <w:tcBorders>
              <w:top w:val="nil"/>
              <w:left w:val="nil"/>
              <w:bottom w:val="nil"/>
              <w:right w:val="nil"/>
            </w:tcBorders>
            <w:shd w:val="clear" w:color="auto" w:fill="auto"/>
            <w:vAlign w:val="bottom"/>
          </w:tcPr>
          <w:p w14:paraId="11989015" w14:textId="2AC2B376" w:rsidR="000F486E" w:rsidRPr="00537128" w:rsidRDefault="000F486E" w:rsidP="000F486E">
            <w:pPr>
              <w:tabs>
                <w:tab w:val="right" w:pos="1202"/>
              </w:tabs>
              <w:spacing w:after="0" w:line="240" w:lineRule="exact"/>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47</w:t>
            </w:r>
            <w:r>
              <w:rPr>
                <w:rFonts w:ascii="Calibri" w:hAnsi="Calibri"/>
                <w:color w:val="000000"/>
                <w:sz w:val="18"/>
                <w:szCs w:val="18"/>
              </w:rPr>
              <w:t>,</w:t>
            </w:r>
            <w:r w:rsidRPr="00AA23F4">
              <w:rPr>
                <w:rFonts w:ascii="Calibri" w:hAnsi="Calibri"/>
                <w:color w:val="000000"/>
                <w:sz w:val="18"/>
                <w:szCs w:val="18"/>
              </w:rPr>
              <w:t>944</w:t>
            </w:r>
          </w:p>
        </w:tc>
      </w:tr>
      <w:tr w:rsidR="000F486E" w:rsidRPr="00537128" w14:paraId="19E6BF98" w14:textId="77777777" w:rsidTr="00703DBC">
        <w:trPr>
          <w:trHeight w:hRule="exact" w:val="275"/>
        </w:trPr>
        <w:tc>
          <w:tcPr>
            <w:tcW w:w="1641" w:type="pct"/>
            <w:tcBorders>
              <w:top w:val="nil"/>
              <w:left w:val="nil"/>
              <w:bottom w:val="nil"/>
              <w:right w:val="nil"/>
            </w:tcBorders>
            <w:shd w:val="clear" w:color="auto" w:fill="auto"/>
            <w:vAlign w:val="bottom"/>
          </w:tcPr>
          <w:p w14:paraId="2EDC6E91" w14:textId="77777777" w:rsidR="000F486E" w:rsidRPr="00537128" w:rsidRDefault="000F486E" w:rsidP="000F486E">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CROGIP Contracted Liability</w:t>
            </w:r>
          </w:p>
        </w:tc>
        <w:tc>
          <w:tcPr>
            <w:tcW w:w="507" w:type="pct"/>
            <w:tcBorders>
              <w:top w:val="nil"/>
              <w:left w:val="nil"/>
              <w:bottom w:val="nil"/>
              <w:right w:val="nil"/>
            </w:tcBorders>
            <w:shd w:val="clear" w:color="auto" w:fill="auto"/>
            <w:vAlign w:val="bottom"/>
          </w:tcPr>
          <w:p w14:paraId="598A753C" w14:textId="57C32EF9"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11</w:t>
            </w:r>
            <w:r>
              <w:rPr>
                <w:rFonts w:ascii="Calibri" w:hAnsi="Calibri"/>
                <w:color w:val="000000"/>
                <w:sz w:val="18"/>
                <w:szCs w:val="18"/>
              </w:rPr>
              <w:t>,</w:t>
            </w:r>
            <w:r w:rsidRPr="00AA23F4">
              <w:rPr>
                <w:rFonts w:ascii="Calibri" w:hAnsi="Calibri"/>
                <w:color w:val="000000"/>
                <w:sz w:val="18"/>
                <w:szCs w:val="18"/>
              </w:rPr>
              <w:t>992</w:t>
            </w:r>
          </w:p>
        </w:tc>
        <w:tc>
          <w:tcPr>
            <w:tcW w:w="552" w:type="pct"/>
            <w:tcBorders>
              <w:top w:val="nil"/>
              <w:left w:val="nil"/>
              <w:bottom w:val="nil"/>
              <w:right w:val="nil"/>
            </w:tcBorders>
            <w:shd w:val="clear" w:color="auto" w:fill="auto"/>
            <w:vAlign w:val="bottom"/>
          </w:tcPr>
          <w:p w14:paraId="2FC0605B" w14:textId="43A85F6D"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16</w:t>
            </w:r>
            <w:r>
              <w:rPr>
                <w:rFonts w:ascii="Calibri" w:hAnsi="Calibri"/>
                <w:color w:val="000000"/>
                <w:sz w:val="18"/>
                <w:szCs w:val="18"/>
              </w:rPr>
              <w:t>,</w:t>
            </w:r>
            <w:r w:rsidRPr="00AA23F4">
              <w:rPr>
                <w:rFonts w:ascii="Calibri" w:hAnsi="Calibri"/>
                <w:color w:val="000000"/>
                <w:sz w:val="18"/>
                <w:szCs w:val="18"/>
              </w:rPr>
              <w:t>819</w:t>
            </w:r>
          </w:p>
        </w:tc>
        <w:tc>
          <w:tcPr>
            <w:tcW w:w="590" w:type="pct"/>
            <w:tcBorders>
              <w:top w:val="nil"/>
              <w:left w:val="nil"/>
              <w:bottom w:val="nil"/>
              <w:right w:val="nil"/>
            </w:tcBorders>
            <w:shd w:val="clear" w:color="auto" w:fill="auto"/>
            <w:vAlign w:val="bottom"/>
          </w:tcPr>
          <w:p w14:paraId="023D4992" w14:textId="1715CF3A"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42</w:t>
            </w:r>
            <w:r>
              <w:rPr>
                <w:rFonts w:ascii="Calibri" w:hAnsi="Calibri"/>
                <w:color w:val="000000"/>
                <w:sz w:val="18"/>
                <w:szCs w:val="18"/>
              </w:rPr>
              <w:t>,</w:t>
            </w:r>
            <w:r w:rsidRPr="00AA23F4">
              <w:rPr>
                <w:rFonts w:ascii="Calibri" w:hAnsi="Calibri"/>
                <w:color w:val="000000"/>
                <w:sz w:val="18"/>
                <w:szCs w:val="18"/>
              </w:rPr>
              <w:t>850</w:t>
            </w:r>
          </w:p>
        </w:tc>
        <w:tc>
          <w:tcPr>
            <w:tcW w:w="572" w:type="pct"/>
            <w:tcBorders>
              <w:top w:val="nil"/>
              <w:left w:val="nil"/>
              <w:bottom w:val="nil"/>
              <w:right w:val="nil"/>
            </w:tcBorders>
            <w:shd w:val="clear" w:color="auto" w:fill="auto"/>
            <w:vAlign w:val="bottom"/>
          </w:tcPr>
          <w:p w14:paraId="043C1699" w14:textId="49C2E6C1"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86</w:t>
            </w:r>
            <w:r>
              <w:rPr>
                <w:rFonts w:ascii="Calibri" w:hAnsi="Calibri"/>
                <w:color w:val="000000"/>
                <w:sz w:val="18"/>
                <w:szCs w:val="18"/>
              </w:rPr>
              <w:t>,</w:t>
            </w:r>
            <w:r w:rsidRPr="00AA23F4">
              <w:rPr>
                <w:rFonts w:ascii="Calibri" w:hAnsi="Calibri"/>
                <w:color w:val="000000"/>
                <w:sz w:val="18"/>
                <w:szCs w:val="18"/>
              </w:rPr>
              <w:t>018</w:t>
            </w:r>
          </w:p>
        </w:tc>
        <w:tc>
          <w:tcPr>
            <w:tcW w:w="573" w:type="pct"/>
            <w:tcBorders>
              <w:top w:val="nil"/>
              <w:left w:val="nil"/>
              <w:bottom w:val="nil"/>
              <w:right w:val="nil"/>
            </w:tcBorders>
            <w:shd w:val="clear" w:color="auto" w:fill="auto"/>
            <w:vAlign w:val="bottom"/>
          </w:tcPr>
          <w:p w14:paraId="103B93AD" w14:textId="166A728E"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111</w:t>
            </w:r>
            <w:r>
              <w:rPr>
                <w:rFonts w:ascii="Calibri" w:hAnsi="Calibri"/>
                <w:color w:val="000000"/>
                <w:sz w:val="18"/>
                <w:szCs w:val="18"/>
              </w:rPr>
              <w:t>,</w:t>
            </w:r>
            <w:r w:rsidRPr="00AA23F4">
              <w:rPr>
                <w:rFonts w:ascii="Calibri" w:hAnsi="Calibri"/>
                <w:color w:val="000000"/>
                <w:sz w:val="18"/>
                <w:szCs w:val="18"/>
              </w:rPr>
              <w:t>782</w:t>
            </w:r>
          </w:p>
        </w:tc>
        <w:tc>
          <w:tcPr>
            <w:tcW w:w="564" w:type="pct"/>
            <w:tcBorders>
              <w:top w:val="nil"/>
              <w:left w:val="nil"/>
              <w:bottom w:val="nil"/>
              <w:right w:val="nil"/>
            </w:tcBorders>
            <w:shd w:val="clear" w:color="auto" w:fill="auto"/>
            <w:vAlign w:val="bottom"/>
          </w:tcPr>
          <w:p w14:paraId="589CFEC5" w14:textId="3FDFA30E"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269</w:t>
            </w:r>
            <w:r>
              <w:rPr>
                <w:rFonts w:ascii="Calibri" w:hAnsi="Calibri"/>
                <w:color w:val="000000"/>
                <w:sz w:val="18"/>
                <w:szCs w:val="18"/>
              </w:rPr>
              <w:t>,</w:t>
            </w:r>
            <w:r w:rsidRPr="00AA23F4">
              <w:rPr>
                <w:rFonts w:ascii="Calibri" w:hAnsi="Calibri"/>
                <w:color w:val="000000"/>
                <w:sz w:val="18"/>
                <w:szCs w:val="18"/>
              </w:rPr>
              <w:t>461</w:t>
            </w:r>
          </w:p>
        </w:tc>
      </w:tr>
      <w:tr w:rsidR="000F486E" w:rsidRPr="00537128" w14:paraId="16E3E7D9" w14:textId="77777777" w:rsidTr="009A1792">
        <w:trPr>
          <w:trHeight w:hRule="exact" w:val="275"/>
        </w:trPr>
        <w:tc>
          <w:tcPr>
            <w:tcW w:w="1641" w:type="pct"/>
            <w:tcBorders>
              <w:top w:val="nil"/>
              <w:left w:val="nil"/>
              <w:bottom w:val="nil"/>
              <w:right w:val="nil"/>
            </w:tcBorders>
            <w:shd w:val="clear" w:color="auto" w:fill="auto"/>
            <w:vAlign w:val="bottom"/>
          </w:tcPr>
          <w:p w14:paraId="4450FB4B" w14:textId="77777777" w:rsidR="000F486E" w:rsidRPr="00537128" w:rsidRDefault="000F486E" w:rsidP="000F486E">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FRC2 Contracted Liability</w:t>
            </w:r>
          </w:p>
        </w:tc>
        <w:tc>
          <w:tcPr>
            <w:tcW w:w="507" w:type="pct"/>
            <w:tcBorders>
              <w:top w:val="nil"/>
              <w:left w:val="nil"/>
              <w:bottom w:val="nil"/>
              <w:right w:val="nil"/>
            </w:tcBorders>
            <w:shd w:val="clear" w:color="auto" w:fill="auto"/>
            <w:vAlign w:val="bottom"/>
          </w:tcPr>
          <w:p w14:paraId="71C53440" w14:textId="439531BF"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205</w:t>
            </w:r>
          </w:p>
        </w:tc>
        <w:tc>
          <w:tcPr>
            <w:tcW w:w="552" w:type="pct"/>
            <w:tcBorders>
              <w:top w:val="nil"/>
              <w:left w:val="nil"/>
              <w:bottom w:val="nil"/>
              <w:right w:val="nil"/>
            </w:tcBorders>
            <w:shd w:val="clear" w:color="auto" w:fill="auto"/>
            <w:vAlign w:val="bottom"/>
          </w:tcPr>
          <w:p w14:paraId="35726A72" w14:textId="4DA24207"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454</w:t>
            </w:r>
          </w:p>
        </w:tc>
        <w:tc>
          <w:tcPr>
            <w:tcW w:w="590" w:type="pct"/>
            <w:tcBorders>
              <w:top w:val="nil"/>
              <w:left w:val="nil"/>
              <w:bottom w:val="nil"/>
              <w:right w:val="nil"/>
            </w:tcBorders>
            <w:shd w:val="clear" w:color="auto" w:fill="auto"/>
            <w:vAlign w:val="bottom"/>
          </w:tcPr>
          <w:p w14:paraId="016A602C" w14:textId="0375DD6F"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2</w:t>
            </w:r>
            <w:r>
              <w:rPr>
                <w:rFonts w:ascii="Calibri" w:hAnsi="Calibri"/>
                <w:color w:val="000000"/>
                <w:sz w:val="18"/>
                <w:szCs w:val="18"/>
              </w:rPr>
              <w:t>,</w:t>
            </w:r>
            <w:r w:rsidRPr="00AA23F4">
              <w:rPr>
                <w:rFonts w:ascii="Calibri" w:hAnsi="Calibri"/>
                <w:color w:val="000000"/>
                <w:sz w:val="18"/>
                <w:szCs w:val="18"/>
              </w:rPr>
              <w:t>182</w:t>
            </w:r>
          </w:p>
        </w:tc>
        <w:tc>
          <w:tcPr>
            <w:tcW w:w="572" w:type="pct"/>
            <w:tcBorders>
              <w:top w:val="nil"/>
              <w:left w:val="nil"/>
              <w:bottom w:val="nil"/>
              <w:right w:val="nil"/>
            </w:tcBorders>
            <w:shd w:val="clear" w:color="auto" w:fill="auto"/>
            <w:vAlign w:val="bottom"/>
          </w:tcPr>
          <w:p w14:paraId="68F839C5" w14:textId="6CDD4A62"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3</w:t>
            </w:r>
            <w:r>
              <w:rPr>
                <w:rFonts w:ascii="Calibri" w:hAnsi="Calibri"/>
                <w:color w:val="000000"/>
                <w:sz w:val="18"/>
                <w:szCs w:val="18"/>
              </w:rPr>
              <w:t>,</w:t>
            </w:r>
            <w:r w:rsidRPr="00AA23F4">
              <w:rPr>
                <w:rFonts w:ascii="Calibri" w:hAnsi="Calibri"/>
                <w:color w:val="000000"/>
                <w:sz w:val="18"/>
                <w:szCs w:val="18"/>
              </w:rPr>
              <w:t>450</w:t>
            </w:r>
          </w:p>
        </w:tc>
        <w:tc>
          <w:tcPr>
            <w:tcW w:w="573" w:type="pct"/>
            <w:tcBorders>
              <w:top w:val="nil"/>
              <w:left w:val="nil"/>
              <w:bottom w:val="nil"/>
              <w:right w:val="nil"/>
            </w:tcBorders>
            <w:shd w:val="clear" w:color="auto" w:fill="auto"/>
            <w:vAlign w:val="bottom"/>
          </w:tcPr>
          <w:p w14:paraId="15CD26D8" w14:textId="02525F62"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676</w:t>
            </w:r>
          </w:p>
        </w:tc>
        <w:tc>
          <w:tcPr>
            <w:tcW w:w="564" w:type="pct"/>
            <w:tcBorders>
              <w:top w:val="nil"/>
              <w:left w:val="nil"/>
              <w:bottom w:val="nil"/>
              <w:right w:val="nil"/>
            </w:tcBorders>
            <w:shd w:val="clear" w:color="auto" w:fill="auto"/>
            <w:vAlign w:val="bottom"/>
          </w:tcPr>
          <w:p w14:paraId="7A57D71A" w14:textId="1C3CC420" w:rsidR="000F486E" w:rsidRPr="00537128" w:rsidRDefault="000F486E" w:rsidP="000F486E">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6</w:t>
            </w:r>
            <w:r>
              <w:rPr>
                <w:rFonts w:ascii="Calibri" w:hAnsi="Calibri"/>
                <w:color w:val="000000"/>
                <w:sz w:val="18"/>
                <w:szCs w:val="18"/>
              </w:rPr>
              <w:t>,</w:t>
            </w:r>
            <w:r w:rsidRPr="00AA23F4">
              <w:rPr>
                <w:rFonts w:ascii="Calibri" w:hAnsi="Calibri"/>
                <w:color w:val="000000"/>
                <w:sz w:val="18"/>
                <w:szCs w:val="18"/>
              </w:rPr>
              <w:t>967</w:t>
            </w:r>
          </w:p>
        </w:tc>
      </w:tr>
      <w:tr w:rsidR="000F486E" w:rsidRPr="00537128" w14:paraId="75DD6780" w14:textId="77777777" w:rsidTr="009A1792">
        <w:trPr>
          <w:trHeight w:val="284"/>
        </w:trPr>
        <w:tc>
          <w:tcPr>
            <w:tcW w:w="1641" w:type="pct"/>
            <w:vAlign w:val="center"/>
          </w:tcPr>
          <w:p w14:paraId="40423CC9" w14:textId="77777777" w:rsidR="000F486E" w:rsidRPr="00537128" w:rsidRDefault="000F486E" w:rsidP="000F486E">
            <w:pPr>
              <w:tabs>
                <w:tab w:val="right" w:pos="1202"/>
              </w:tabs>
              <w:spacing w:after="0" w:line="240" w:lineRule="exact"/>
              <w:outlineLvl w:val="0"/>
              <w:rPr>
                <w:rFonts w:ascii="Calibri" w:eastAsia="Calibri" w:hAnsi="Calibri" w:cs="Arial"/>
                <w:b/>
                <w:bCs/>
                <w:spacing w:val="-2"/>
                <w:sz w:val="18"/>
                <w:szCs w:val="18"/>
                <w:lang w:val="en-US"/>
              </w:rPr>
            </w:pPr>
            <w:bookmarkStart w:id="774" w:name="_Toc4062329"/>
            <w:r w:rsidRPr="00537128">
              <w:rPr>
                <w:rFonts w:ascii="Calibri" w:eastAsia="Times New Roman" w:hAnsi="Calibri" w:cs="Arial"/>
                <w:b/>
                <w:bCs/>
                <w:spacing w:val="-2"/>
                <w:sz w:val="18"/>
                <w:szCs w:val="18"/>
                <w:lang w:val="en-US"/>
              </w:rPr>
              <w:t>Total guarantees and commitments</w:t>
            </w:r>
            <w:bookmarkEnd w:id="774"/>
          </w:p>
        </w:tc>
        <w:tc>
          <w:tcPr>
            <w:tcW w:w="507" w:type="pct"/>
            <w:tcBorders>
              <w:top w:val="single" w:sz="8" w:space="0" w:color="auto"/>
              <w:left w:val="nil"/>
              <w:bottom w:val="single" w:sz="8" w:space="0" w:color="auto"/>
              <w:right w:val="nil"/>
            </w:tcBorders>
            <w:shd w:val="clear" w:color="auto" w:fill="auto"/>
            <w:vAlign w:val="bottom"/>
          </w:tcPr>
          <w:p w14:paraId="4822B366" w14:textId="55AA1C1E" w:rsidR="000F486E" w:rsidRPr="00537128" w:rsidRDefault="000F486E" w:rsidP="000F486E">
            <w:pPr>
              <w:tabs>
                <w:tab w:val="right" w:pos="1202"/>
              </w:tabs>
              <w:spacing w:after="0" w:line="240" w:lineRule="exact"/>
              <w:jc w:val="right"/>
              <w:outlineLvl w:val="0"/>
              <w:rPr>
                <w:rFonts w:ascii="Calibri" w:eastAsia="Times New Roman" w:hAnsi="Calibri" w:cs="Calibri"/>
                <w:b/>
                <w:color w:val="000000"/>
                <w:sz w:val="18"/>
                <w:szCs w:val="18"/>
                <w:lang w:val="en-US"/>
              </w:rPr>
            </w:pPr>
            <w:r w:rsidRPr="00BE782E">
              <w:rPr>
                <w:rFonts w:ascii="Calibri" w:hAnsi="Calibri"/>
                <w:b/>
                <w:bCs/>
                <w:color w:val="000000"/>
                <w:sz w:val="18"/>
                <w:szCs w:val="18"/>
              </w:rPr>
              <w:t>5</w:t>
            </w:r>
            <w:r>
              <w:rPr>
                <w:rFonts w:ascii="Calibri" w:hAnsi="Calibri"/>
                <w:b/>
                <w:bCs/>
                <w:color w:val="000000"/>
                <w:sz w:val="18"/>
                <w:szCs w:val="18"/>
              </w:rPr>
              <w:t>,</w:t>
            </w:r>
            <w:r w:rsidRPr="00BE782E">
              <w:rPr>
                <w:rFonts w:ascii="Calibri" w:hAnsi="Calibri"/>
                <w:b/>
                <w:bCs/>
                <w:color w:val="000000"/>
                <w:sz w:val="18"/>
                <w:szCs w:val="18"/>
              </w:rPr>
              <w:t>539</w:t>
            </w:r>
            <w:r>
              <w:rPr>
                <w:rFonts w:ascii="Calibri" w:hAnsi="Calibri"/>
                <w:b/>
                <w:bCs/>
                <w:color w:val="000000"/>
                <w:sz w:val="18"/>
                <w:szCs w:val="18"/>
              </w:rPr>
              <w:t>,</w:t>
            </w:r>
            <w:r w:rsidRPr="00BE782E">
              <w:rPr>
                <w:rFonts w:ascii="Calibri" w:hAnsi="Calibri"/>
                <w:b/>
                <w:bCs/>
                <w:color w:val="000000"/>
                <w:sz w:val="18"/>
                <w:szCs w:val="18"/>
              </w:rPr>
              <w:t>406</w:t>
            </w:r>
          </w:p>
        </w:tc>
        <w:tc>
          <w:tcPr>
            <w:tcW w:w="552" w:type="pct"/>
            <w:tcBorders>
              <w:top w:val="single" w:sz="8" w:space="0" w:color="auto"/>
              <w:left w:val="nil"/>
              <w:bottom w:val="single" w:sz="8" w:space="0" w:color="auto"/>
              <w:right w:val="nil"/>
            </w:tcBorders>
            <w:shd w:val="clear" w:color="auto" w:fill="auto"/>
            <w:vAlign w:val="bottom"/>
          </w:tcPr>
          <w:p w14:paraId="76493BB9" w14:textId="4101557D" w:rsidR="000F486E" w:rsidRPr="00537128" w:rsidRDefault="000F486E" w:rsidP="000F486E">
            <w:pPr>
              <w:tabs>
                <w:tab w:val="right" w:pos="1202"/>
              </w:tabs>
              <w:spacing w:after="0" w:line="240" w:lineRule="exact"/>
              <w:jc w:val="right"/>
              <w:outlineLvl w:val="0"/>
              <w:rPr>
                <w:rFonts w:ascii="Calibri" w:eastAsia="Times New Roman" w:hAnsi="Calibri" w:cs="Calibri"/>
                <w:b/>
                <w:color w:val="000000"/>
                <w:sz w:val="18"/>
                <w:szCs w:val="18"/>
                <w:lang w:val="en-US"/>
              </w:rPr>
            </w:pPr>
            <w:r w:rsidRPr="00BE782E">
              <w:rPr>
                <w:rFonts w:ascii="Calibri" w:hAnsi="Calibri"/>
                <w:b/>
                <w:bCs/>
                <w:color w:val="000000"/>
                <w:sz w:val="18"/>
                <w:szCs w:val="18"/>
              </w:rPr>
              <w:t>17</w:t>
            </w:r>
            <w:r>
              <w:rPr>
                <w:rFonts w:ascii="Calibri" w:hAnsi="Calibri"/>
                <w:b/>
                <w:bCs/>
                <w:color w:val="000000"/>
                <w:sz w:val="18"/>
                <w:szCs w:val="18"/>
              </w:rPr>
              <w:t>,</w:t>
            </w:r>
            <w:r w:rsidRPr="00BE782E">
              <w:rPr>
                <w:rFonts w:ascii="Calibri" w:hAnsi="Calibri"/>
                <w:b/>
                <w:bCs/>
                <w:color w:val="000000"/>
                <w:sz w:val="18"/>
                <w:szCs w:val="18"/>
              </w:rPr>
              <w:t>273</w:t>
            </w:r>
          </w:p>
        </w:tc>
        <w:tc>
          <w:tcPr>
            <w:tcW w:w="590" w:type="pct"/>
            <w:tcBorders>
              <w:top w:val="single" w:sz="8" w:space="0" w:color="auto"/>
              <w:left w:val="nil"/>
              <w:bottom w:val="single" w:sz="8" w:space="0" w:color="auto"/>
              <w:right w:val="nil"/>
            </w:tcBorders>
            <w:shd w:val="clear" w:color="auto" w:fill="auto"/>
            <w:vAlign w:val="bottom"/>
          </w:tcPr>
          <w:p w14:paraId="72852915" w14:textId="14525FC1" w:rsidR="000F486E" w:rsidRPr="00537128" w:rsidRDefault="000F486E" w:rsidP="000F486E">
            <w:pPr>
              <w:tabs>
                <w:tab w:val="right" w:pos="1202"/>
              </w:tabs>
              <w:spacing w:after="0" w:line="240" w:lineRule="exact"/>
              <w:jc w:val="right"/>
              <w:outlineLvl w:val="0"/>
              <w:rPr>
                <w:rFonts w:ascii="Calibri" w:eastAsia="Times New Roman" w:hAnsi="Calibri" w:cs="Calibri"/>
                <w:b/>
                <w:color w:val="000000"/>
                <w:sz w:val="18"/>
                <w:szCs w:val="18"/>
                <w:lang w:val="en-US"/>
              </w:rPr>
            </w:pPr>
            <w:r w:rsidRPr="00BE782E">
              <w:rPr>
                <w:rFonts w:ascii="Calibri" w:hAnsi="Calibri"/>
                <w:b/>
                <w:bCs/>
                <w:color w:val="000000"/>
                <w:sz w:val="18"/>
                <w:szCs w:val="18"/>
              </w:rPr>
              <w:t>45</w:t>
            </w:r>
            <w:r>
              <w:rPr>
                <w:rFonts w:ascii="Calibri" w:hAnsi="Calibri"/>
                <w:b/>
                <w:bCs/>
                <w:color w:val="000000"/>
                <w:sz w:val="18"/>
                <w:szCs w:val="18"/>
              </w:rPr>
              <w:t>,</w:t>
            </w:r>
            <w:r w:rsidRPr="00BE782E">
              <w:rPr>
                <w:rFonts w:ascii="Calibri" w:hAnsi="Calibri"/>
                <w:b/>
                <w:bCs/>
                <w:color w:val="000000"/>
                <w:sz w:val="18"/>
                <w:szCs w:val="18"/>
              </w:rPr>
              <w:t>032</w:t>
            </w:r>
          </w:p>
        </w:tc>
        <w:tc>
          <w:tcPr>
            <w:tcW w:w="572" w:type="pct"/>
            <w:tcBorders>
              <w:top w:val="single" w:sz="8" w:space="0" w:color="auto"/>
              <w:left w:val="nil"/>
              <w:bottom w:val="single" w:sz="8" w:space="0" w:color="auto"/>
              <w:right w:val="nil"/>
            </w:tcBorders>
            <w:shd w:val="clear" w:color="auto" w:fill="auto"/>
            <w:vAlign w:val="bottom"/>
          </w:tcPr>
          <w:p w14:paraId="7985F4A6" w14:textId="503823A9" w:rsidR="000F486E" w:rsidRPr="00537128" w:rsidRDefault="000F486E" w:rsidP="000F486E">
            <w:pPr>
              <w:tabs>
                <w:tab w:val="right" w:pos="1202"/>
              </w:tabs>
              <w:spacing w:after="0" w:line="240" w:lineRule="exact"/>
              <w:jc w:val="right"/>
              <w:outlineLvl w:val="0"/>
              <w:rPr>
                <w:rFonts w:ascii="Calibri" w:eastAsia="Times New Roman" w:hAnsi="Calibri" w:cs="Calibri"/>
                <w:b/>
                <w:color w:val="000000"/>
                <w:sz w:val="18"/>
                <w:szCs w:val="18"/>
                <w:lang w:val="en-US"/>
              </w:rPr>
            </w:pPr>
            <w:r w:rsidRPr="00BE782E">
              <w:rPr>
                <w:rFonts w:ascii="Calibri" w:hAnsi="Calibri"/>
                <w:b/>
                <w:bCs/>
                <w:color w:val="000000"/>
                <w:sz w:val="18"/>
                <w:szCs w:val="18"/>
              </w:rPr>
              <w:t>89</w:t>
            </w:r>
            <w:r>
              <w:rPr>
                <w:rFonts w:ascii="Calibri" w:hAnsi="Calibri"/>
                <w:b/>
                <w:bCs/>
                <w:color w:val="000000"/>
                <w:sz w:val="18"/>
                <w:szCs w:val="18"/>
              </w:rPr>
              <w:t>,</w:t>
            </w:r>
            <w:r w:rsidRPr="00BE782E">
              <w:rPr>
                <w:rFonts w:ascii="Calibri" w:hAnsi="Calibri"/>
                <w:b/>
                <w:bCs/>
                <w:color w:val="000000"/>
                <w:sz w:val="18"/>
                <w:szCs w:val="18"/>
              </w:rPr>
              <w:t>468</w:t>
            </w:r>
          </w:p>
        </w:tc>
        <w:tc>
          <w:tcPr>
            <w:tcW w:w="573" w:type="pct"/>
            <w:tcBorders>
              <w:top w:val="single" w:sz="8" w:space="0" w:color="auto"/>
              <w:left w:val="nil"/>
              <w:bottom w:val="single" w:sz="8" w:space="0" w:color="auto"/>
              <w:right w:val="nil"/>
            </w:tcBorders>
            <w:shd w:val="clear" w:color="auto" w:fill="auto"/>
            <w:vAlign w:val="bottom"/>
          </w:tcPr>
          <w:p w14:paraId="23078569" w14:textId="2DCBE0A0" w:rsidR="000F486E" w:rsidRPr="00537128" w:rsidRDefault="000F486E" w:rsidP="000F486E">
            <w:pPr>
              <w:tabs>
                <w:tab w:val="right" w:pos="1202"/>
              </w:tabs>
              <w:spacing w:after="0" w:line="240" w:lineRule="exact"/>
              <w:jc w:val="right"/>
              <w:outlineLvl w:val="0"/>
              <w:rPr>
                <w:rFonts w:ascii="Calibri" w:eastAsia="Times New Roman" w:hAnsi="Calibri" w:cs="Calibri"/>
                <w:b/>
                <w:color w:val="000000"/>
                <w:sz w:val="18"/>
                <w:szCs w:val="18"/>
                <w:lang w:val="en-US"/>
              </w:rPr>
            </w:pPr>
            <w:r w:rsidRPr="00BE782E">
              <w:rPr>
                <w:rFonts w:ascii="Calibri" w:hAnsi="Calibri"/>
                <w:b/>
                <w:bCs/>
                <w:color w:val="000000"/>
                <w:sz w:val="18"/>
                <w:szCs w:val="18"/>
              </w:rPr>
              <w:t>112</w:t>
            </w:r>
            <w:r>
              <w:rPr>
                <w:rFonts w:ascii="Calibri" w:hAnsi="Calibri"/>
                <w:b/>
                <w:bCs/>
                <w:color w:val="000000"/>
                <w:sz w:val="18"/>
                <w:szCs w:val="18"/>
              </w:rPr>
              <w:t>,</w:t>
            </w:r>
            <w:r w:rsidRPr="00BE782E">
              <w:rPr>
                <w:rFonts w:ascii="Calibri" w:hAnsi="Calibri"/>
                <w:b/>
                <w:bCs/>
                <w:color w:val="000000"/>
                <w:sz w:val="18"/>
                <w:szCs w:val="18"/>
              </w:rPr>
              <w:t>458</w:t>
            </w:r>
          </w:p>
        </w:tc>
        <w:tc>
          <w:tcPr>
            <w:tcW w:w="564" w:type="pct"/>
            <w:tcBorders>
              <w:top w:val="single" w:sz="8" w:space="0" w:color="auto"/>
              <w:left w:val="nil"/>
              <w:bottom w:val="single" w:sz="8" w:space="0" w:color="auto"/>
              <w:right w:val="nil"/>
            </w:tcBorders>
            <w:shd w:val="clear" w:color="auto" w:fill="auto"/>
            <w:vAlign w:val="bottom"/>
          </w:tcPr>
          <w:p w14:paraId="7295BF6B" w14:textId="5D691BFD" w:rsidR="000F486E" w:rsidRPr="00537128" w:rsidRDefault="000F486E" w:rsidP="000F486E">
            <w:pPr>
              <w:tabs>
                <w:tab w:val="right" w:pos="1202"/>
              </w:tabs>
              <w:spacing w:after="0" w:line="240" w:lineRule="exact"/>
              <w:jc w:val="right"/>
              <w:outlineLvl w:val="0"/>
              <w:rPr>
                <w:rFonts w:ascii="Calibri" w:eastAsia="Times New Roman" w:hAnsi="Calibri" w:cs="Calibri"/>
                <w:b/>
                <w:color w:val="000000"/>
                <w:sz w:val="18"/>
                <w:szCs w:val="18"/>
                <w:lang w:val="en-US"/>
              </w:rPr>
            </w:pPr>
            <w:r w:rsidRPr="00BE782E">
              <w:rPr>
                <w:rFonts w:ascii="Calibri" w:hAnsi="Calibri"/>
                <w:b/>
                <w:bCs/>
                <w:color w:val="000000"/>
                <w:sz w:val="18"/>
                <w:szCs w:val="18"/>
              </w:rPr>
              <w:t>5</w:t>
            </w:r>
            <w:r>
              <w:rPr>
                <w:rFonts w:ascii="Calibri" w:hAnsi="Calibri"/>
                <w:b/>
                <w:bCs/>
                <w:color w:val="000000"/>
                <w:sz w:val="18"/>
                <w:szCs w:val="18"/>
              </w:rPr>
              <w:t>,</w:t>
            </w:r>
            <w:r w:rsidRPr="00BE782E">
              <w:rPr>
                <w:rFonts w:ascii="Calibri" w:hAnsi="Calibri"/>
                <w:b/>
                <w:bCs/>
                <w:color w:val="000000"/>
                <w:sz w:val="18"/>
                <w:szCs w:val="18"/>
              </w:rPr>
              <w:t>803</w:t>
            </w:r>
            <w:r>
              <w:rPr>
                <w:rFonts w:ascii="Calibri" w:hAnsi="Calibri"/>
                <w:b/>
                <w:bCs/>
                <w:color w:val="000000"/>
                <w:sz w:val="18"/>
                <w:szCs w:val="18"/>
              </w:rPr>
              <w:t>,</w:t>
            </w:r>
            <w:r w:rsidRPr="00BE782E">
              <w:rPr>
                <w:rFonts w:ascii="Calibri" w:hAnsi="Calibri"/>
                <w:b/>
                <w:bCs/>
                <w:color w:val="000000"/>
                <w:sz w:val="18"/>
                <w:szCs w:val="18"/>
              </w:rPr>
              <w:t>637</w:t>
            </w:r>
          </w:p>
        </w:tc>
      </w:tr>
    </w:tbl>
    <w:p w14:paraId="6B7B131A" w14:textId="77777777" w:rsidR="00D108EE" w:rsidRPr="00537128" w:rsidRDefault="00D108EE" w:rsidP="00D108EE">
      <w:pPr>
        <w:spacing w:after="0" w:line="240" w:lineRule="auto"/>
        <w:jc w:val="both"/>
        <w:rPr>
          <w:rFonts w:ascii="Calibri" w:eastAsia="Times New Roman" w:hAnsi="Calibri" w:cs="Arial"/>
          <w:bCs/>
          <w:color w:val="000000" w:themeColor="text1"/>
          <w:sz w:val="8"/>
          <w:szCs w:val="12"/>
          <w:lang w:val="en-US"/>
        </w:rPr>
      </w:pPr>
      <w:bookmarkStart w:id="775" w:name="_Hlk37085472"/>
    </w:p>
    <w:p w14:paraId="6B98CE25" w14:textId="77777777" w:rsidR="00D108EE" w:rsidRPr="00537128" w:rsidRDefault="00D108EE" w:rsidP="00D108EE">
      <w:pPr>
        <w:spacing w:after="0" w:line="240" w:lineRule="auto"/>
        <w:jc w:val="both"/>
        <w:rPr>
          <w:rFonts w:ascii="Calibri" w:eastAsia="Times New Roman" w:hAnsi="Calibri" w:cs="Arial"/>
          <w:bCs/>
          <w:color w:val="000000" w:themeColor="text1"/>
          <w:sz w:val="20"/>
          <w:lang w:val="en-US"/>
        </w:rPr>
      </w:pPr>
      <w:r w:rsidRPr="00537128">
        <w:rPr>
          <w:rFonts w:ascii="Calibri" w:eastAsia="Times New Roman" w:hAnsi="Calibri" w:cs="Arial"/>
          <w:bCs/>
          <w:color w:val="000000" w:themeColor="text1"/>
          <w:sz w:val="20"/>
          <w:lang w:val="en-US"/>
        </w:rPr>
        <w:t>The items with undefined maturity are included in terms over 3 years.</w:t>
      </w:r>
    </w:p>
    <w:p w14:paraId="60294B77" w14:textId="77777777" w:rsidR="00D108EE" w:rsidRPr="00537128" w:rsidRDefault="00D108EE" w:rsidP="00D108EE">
      <w:pPr>
        <w:spacing w:after="0" w:line="240" w:lineRule="auto"/>
        <w:jc w:val="both"/>
        <w:rPr>
          <w:rFonts w:ascii="Calibri" w:eastAsia="Times New Roman" w:hAnsi="Calibri" w:cs="Times New Roman"/>
          <w:i/>
          <w:color w:val="000000" w:themeColor="text1"/>
          <w:sz w:val="6"/>
          <w:szCs w:val="14"/>
          <w:lang w:val="en-US"/>
        </w:rPr>
      </w:pPr>
    </w:p>
    <w:p w14:paraId="2B40EEF8" w14:textId="4998EEDA" w:rsidR="00D108EE" w:rsidRPr="00537128" w:rsidRDefault="00D108EE" w:rsidP="00D108EE">
      <w:pPr>
        <w:spacing w:after="0" w:line="240" w:lineRule="auto"/>
        <w:jc w:val="both"/>
        <w:rPr>
          <w:rFonts w:ascii="Calibri" w:eastAsia="Calibri" w:hAnsi="Calibri" w:cs="Times New Roman"/>
          <w:bCs/>
          <w:i/>
          <w:color w:val="000000" w:themeColor="text1"/>
          <w:sz w:val="20"/>
          <w:szCs w:val="20"/>
          <w:lang w:val="en-US"/>
        </w:rPr>
      </w:pPr>
      <w:r w:rsidRPr="00537128">
        <w:rPr>
          <w:rFonts w:ascii="Calibri" w:eastAsia="Calibri" w:hAnsi="Calibri" w:cs="Times New Roman"/>
          <w:bCs/>
          <w:i/>
          <w:color w:val="000000" w:themeColor="text1"/>
          <w:sz w:val="20"/>
          <w:szCs w:val="20"/>
          <w:lang w:val="en-US"/>
        </w:rPr>
        <w:t xml:space="preserve">* Receivables of HRK </w:t>
      </w:r>
      <w:r w:rsidR="000F486E">
        <w:rPr>
          <w:rFonts w:ascii="Calibri" w:eastAsia="Calibri" w:hAnsi="Calibri" w:cs="Times New Roman"/>
          <w:bCs/>
          <w:i/>
          <w:color w:val="000000" w:themeColor="text1"/>
          <w:sz w:val="20"/>
          <w:szCs w:val="20"/>
          <w:lang w:val="en-US"/>
        </w:rPr>
        <w:t>18,841</w:t>
      </w:r>
      <w:r w:rsidR="00703DBC" w:rsidRPr="00703DBC">
        <w:rPr>
          <w:rFonts w:ascii="Calibri" w:eastAsia="Calibri" w:hAnsi="Calibri" w:cs="Times New Roman"/>
          <w:bCs/>
          <w:i/>
          <w:color w:val="000000" w:themeColor="text1"/>
          <w:sz w:val="20"/>
          <w:szCs w:val="20"/>
          <w:lang w:val="en-US"/>
        </w:rPr>
        <w:t xml:space="preserve"> </w:t>
      </w:r>
      <w:r w:rsidRPr="00537128">
        <w:rPr>
          <w:rFonts w:ascii="Calibri" w:eastAsia="Calibri" w:hAnsi="Calibri" w:cs="Times New Roman"/>
          <w:bCs/>
          <w:i/>
          <w:color w:val="000000" w:themeColor="text1"/>
          <w:sz w:val="20"/>
          <w:szCs w:val="20"/>
          <w:lang w:val="en-US"/>
        </w:rPr>
        <w:t xml:space="preserve">thousand relate to reverse REPO agreements. </w:t>
      </w:r>
    </w:p>
    <w:p w14:paraId="751C78A8" w14:textId="77777777" w:rsidR="00D108EE" w:rsidRPr="00537128" w:rsidRDefault="00D108EE" w:rsidP="00D108EE">
      <w:pPr>
        <w:spacing w:after="0" w:line="240" w:lineRule="auto"/>
        <w:jc w:val="both"/>
        <w:rPr>
          <w:rFonts w:ascii="Calibri" w:eastAsia="Calibri" w:hAnsi="Calibri" w:cs="Times New Roman"/>
          <w:i/>
          <w:iCs/>
          <w:color w:val="000000" w:themeColor="text1"/>
          <w:sz w:val="20"/>
          <w:szCs w:val="20"/>
          <w:lang w:val="en-US"/>
        </w:rPr>
        <w:sectPr w:rsidR="00D108EE" w:rsidRPr="00537128" w:rsidSect="00712478">
          <w:pgSz w:w="11906" w:h="16838"/>
          <w:pgMar w:top="1418" w:right="1134" w:bottom="1418" w:left="1418" w:header="709" w:footer="709" w:gutter="0"/>
          <w:cols w:space="708"/>
          <w:docGrid w:linePitch="360"/>
        </w:sectPr>
      </w:pPr>
      <w:r w:rsidRPr="00537128">
        <w:rPr>
          <w:rFonts w:ascii="Calibri" w:eastAsia="Calibri" w:hAnsi="Calibri" w:cs="Times New Roman"/>
          <w:i/>
          <w:iCs/>
          <w:color w:val="000000" w:themeColor="text1"/>
          <w:sz w:val="20"/>
          <w:szCs w:val="20"/>
          <w:lang w:val="en-US"/>
        </w:rPr>
        <w:t>** Accrued interest on loans not yet due is allocated to the category from 1 to 3 months</w:t>
      </w:r>
      <w:bookmarkEnd w:id="775"/>
      <w:r w:rsidRPr="00537128">
        <w:rPr>
          <w:rFonts w:ascii="Calibri" w:eastAsia="Calibri" w:hAnsi="Calibri" w:cs="Times New Roman"/>
          <w:i/>
          <w:iCs/>
          <w:color w:val="000000" w:themeColor="text1"/>
          <w:sz w:val="20"/>
          <w:szCs w:val="20"/>
          <w:lang w:val="en-US"/>
        </w:rPr>
        <w:t xml:space="preserve">. </w:t>
      </w:r>
    </w:p>
    <w:p w14:paraId="604DB9B1" w14:textId="77777777"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p w14:paraId="20D9B476" w14:textId="26930C3F" w:rsidR="00D108EE" w:rsidRPr="00537128" w:rsidRDefault="00B357CE" w:rsidP="00D108EE">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D108EE" w:rsidRPr="00537128">
        <w:rPr>
          <w:rFonts w:eastAsia="Times New Roman" w:cstheme="minorHAnsi"/>
          <w:b/>
          <w:bCs/>
          <w:iCs/>
          <w:color w:val="000000" w:themeColor="text1"/>
          <w:lang w:val="en-US"/>
        </w:rPr>
        <w:t>.</w:t>
      </w:r>
      <w:r w:rsidR="00D108EE" w:rsidRPr="00537128">
        <w:rPr>
          <w:rFonts w:eastAsia="Times New Roman" w:cstheme="minorHAnsi"/>
          <w:b/>
          <w:bCs/>
          <w:iCs/>
          <w:color w:val="000000" w:themeColor="text1"/>
          <w:lang w:val="en-US"/>
        </w:rPr>
        <w:tab/>
        <w:t>Risk management (continued)</w:t>
      </w:r>
    </w:p>
    <w:p w14:paraId="5AECE1B1" w14:textId="77777777"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p w14:paraId="4C9B2070" w14:textId="72498D19" w:rsidR="00D108EE" w:rsidRPr="00537128" w:rsidRDefault="00B357CE" w:rsidP="00D108EE">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D108EE" w:rsidRPr="00537128">
        <w:rPr>
          <w:rFonts w:eastAsia="Times New Roman" w:cstheme="minorHAnsi"/>
          <w:b/>
          <w:iCs/>
          <w:color w:val="000000" w:themeColor="text1"/>
          <w:lang w:val="en-US"/>
        </w:rPr>
        <w:t xml:space="preserve">.4. </w:t>
      </w:r>
      <w:r w:rsidR="00D108EE" w:rsidRPr="00537128">
        <w:rPr>
          <w:rFonts w:eastAsia="Times New Roman" w:cstheme="minorHAnsi"/>
          <w:b/>
          <w:iCs/>
          <w:color w:val="000000" w:themeColor="text1"/>
          <w:lang w:val="en-US"/>
        </w:rPr>
        <w:tab/>
        <w:t>Liquidity risk (continued)</w:t>
      </w:r>
    </w:p>
    <w:p w14:paraId="76383A0F" w14:textId="0965BD69" w:rsidR="00D108EE" w:rsidRPr="00537128" w:rsidRDefault="00D108EE" w:rsidP="00D108EE">
      <w:pPr>
        <w:spacing w:after="0" w:line="240" w:lineRule="auto"/>
        <w:jc w:val="both"/>
        <w:rPr>
          <w:rFonts w:eastAsia="Times New Roman" w:cstheme="minorHAnsi"/>
          <w:b/>
          <w:iCs/>
          <w:color w:val="000000" w:themeColor="text1"/>
          <w:sz w:val="16"/>
          <w:szCs w:val="16"/>
          <w:lang w:val="en-US"/>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3D584A" w:rsidRPr="00537128" w14:paraId="20344BD8" w14:textId="77777777" w:rsidTr="003D584A">
        <w:trPr>
          <w:trHeight w:hRule="exact" w:val="514"/>
        </w:trPr>
        <w:tc>
          <w:tcPr>
            <w:tcW w:w="1642" w:type="pct"/>
          </w:tcPr>
          <w:p w14:paraId="2C71A80A"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bookmarkStart w:id="776" w:name="_Hlk68878727"/>
            <w:r w:rsidRPr="00537128">
              <w:rPr>
                <w:rFonts w:ascii="Calibri" w:eastAsia="Calibri" w:hAnsi="Calibri" w:cs="Arial"/>
                <w:b/>
                <w:sz w:val="18"/>
                <w:szCs w:val="18"/>
                <w:lang w:val="en-US"/>
              </w:rPr>
              <w:t>Bank</w:t>
            </w:r>
          </w:p>
          <w:p w14:paraId="1F4859AE"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r w:rsidRPr="00537128">
              <w:rPr>
                <w:rFonts w:ascii="Calibri" w:eastAsia="Times New Roman" w:hAnsi="Calibri" w:cs="Arial"/>
                <w:b/>
                <w:sz w:val="18"/>
                <w:szCs w:val="18"/>
                <w:lang w:val="en-US"/>
              </w:rPr>
              <w:t>31 December 2020</w:t>
            </w:r>
          </w:p>
          <w:p w14:paraId="35A53E14"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r w:rsidRPr="00537128">
              <w:rPr>
                <w:rFonts w:ascii="Calibri" w:eastAsia="Calibri" w:hAnsi="Calibri" w:cs="Arial"/>
                <w:b/>
                <w:sz w:val="18"/>
                <w:szCs w:val="18"/>
                <w:lang w:val="en-US"/>
              </w:rPr>
              <w:t>31 December 2018</w:t>
            </w:r>
          </w:p>
        </w:tc>
        <w:tc>
          <w:tcPr>
            <w:tcW w:w="507" w:type="pct"/>
          </w:tcPr>
          <w:p w14:paraId="1F4B654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Up to 1 </w:t>
            </w:r>
          </w:p>
          <w:p w14:paraId="2A7815E1"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w:t>
            </w:r>
          </w:p>
        </w:tc>
        <w:tc>
          <w:tcPr>
            <w:tcW w:w="552" w:type="pct"/>
          </w:tcPr>
          <w:p w14:paraId="5BEC131B"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to 3 months </w:t>
            </w:r>
          </w:p>
        </w:tc>
        <w:tc>
          <w:tcPr>
            <w:tcW w:w="590" w:type="pct"/>
          </w:tcPr>
          <w:p w14:paraId="0AA5DFC2"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months to 1 year </w:t>
            </w:r>
          </w:p>
        </w:tc>
        <w:tc>
          <w:tcPr>
            <w:tcW w:w="572" w:type="pct"/>
          </w:tcPr>
          <w:p w14:paraId="1885CD0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to 3</w:t>
            </w:r>
          </w:p>
          <w:p w14:paraId="60164354"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73" w:type="pct"/>
          </w:tcPr>
          <w:p w14:paraId="5121CE8C"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Over 3 </w:t>
            </w:r>
          </w:p>
          <w:p w14:paraId="18FDB351"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564" w:type="pct"/>
          </w:tcPr>
          <w:p w14:paraId="57D4F7D3"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3D584A" w:rsidRPr="00537128" w14:paraId="5114F2B4" w14:textId="77777777" w:rsidTr="003D584A">
        <w:trPr>
          <w:trHeight w:hRule="exact" w:val="275"/>
        </w:trPr>
        <w:tc>
          <w:tcPr>
            <w:tcW w:w="1642" w:type="pct"/>
          </w:tcPr>
          <w:p w14:paraId="114E706B" w14:textId="77777777" w:rsidR="003D584A" w:rsidRPr="00537128" w:rsidRDefault="003D584A" w:rsidP="003D584A">
            <w:pPr>
              <w:tabs>
                <w:tab w:val="right" w:pos="1202"/>
              </w:tabs>
              <w:spacing w:after="0" w:line="240" w:lineRule="exact"/>
              <w:outlineLvl w:val="0"/>
              <w:rPr>
                <w:rFonts w:ascii="Calibri" w:eastAsia="Calibri" w:hAnsi="Calibri" w:cs="Arial"/>
                <w:b/>
                <w:sz w:val="18"/>
                <w:szCs w:val="18"/>
                <w:lang w:val="en-US"/>
              </w:rPr>
            </w:pPr>
          </w:p>
        </w:tc>
        <w:tc>
          <w:tcPr>
            <w:tcW w:w="507" w:type="pct"/>
          </w:tcPr>
          <w:p w14:paraId="093B6F4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52" w:type="pct"/>
          </w:tcPr>
          <w:p w14:paraId="48287EF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90" w:type="pct"/>
          </w:tcPr>
          <w:p w14:paraId="549B757D"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72" w:type="pct"/>
          </w:tcPr>
          <w:p w14:paraId="6AF7193E"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73" w:type="pct"/>
          </w:tcPr>
          <w:p w14:paraId="249061C0"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c>
          <w:tcPr>
            <w:tcW w:w="564" w:type="pct"/>
          </w:tcPr>
          <w:p w14:paraId="5202D0E6" w14:textId="77777777" w:rsidR="003D584A" w:rsidRPr="00537128" w:rsidRDefault="003D584A" w:rsidP="003D584A">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Calibri" w:hAnsi="Calibri" w:cs="Times New Roman"/>
                <w:b/>
                <w:sz w:val="18"/>
                <w:szCs w:val="18"/>
                <w:lang w:val="en-US"/>
              </w:rPr>
              <w:t>HRK ‘000</w:t>
            </w:r>
          </w:p>
        </w:tc>
      </w:tr>
      <w:tr w:rsidR="003D584A" w:rsidRPr="00537128" w14:paraId="1D4A183F" w14:textId="77777777" w:rsidTr="003D584A">
        <w:trPr>
          <w:trHeight w:hRule="exact" w:val="275"/>
        </w:trPr>
        <w:tc>
          <w:tcPr>
            <w:tcW w:w="1642" w:type="pct"/>
            <w:vAlign w:val="bottom"/>
          </w:tcPr>
          <w:p w14:paraId="2BAFB37E"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 xml:space="preserve">Assets </w:t>
            </w:r>
          </w:p>
        </w:tc>
        <w:tc>
          <w:tcPr>
            <w:tcW w:w="507" w:type="pct"/>
            <w:vAlign w:val="bottom"/>
          </w:tcPr>
          <w:p w14:paraId="0E85A2EC"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52" w:type="pct"/>
            <w:vAlign w:val="bottom"/>
          </w:tcPr>
          <w:p w14:paraId="37C7E96A"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90" w:type="pct"/>
            <w:vAlign w:val="bottom"/>
          </w:tcPr>
          <w:p w14:paraId="0B524B65"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2" w:type="pct"/>
            <w:vAlign w:val="bottom"/>
          </w:tcPr>
          <w:p w14:paraId="6F232AE5"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73" w:type="pct"/>
            <w:vAlign w:val="bottom"/>
          </w:tcPr>
          <w:p w14:paraId="33317ECA"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c>
          <w:tcPr>
            <w:tcW w:w="564" w:type="pct"/>
            <w:vAlign w:val="bottom"/>
          </w:tcPr>
          <w:p w14:paraId="0CD9DEEE" w14:textId="77777777" w:rsidR="003D584A" w:rsidRPr="00537128" w:rsidRDefault="003D584A" w:rsidP="003D584A">
            <w:pPr>
              <w:tabs>
                <w:tab w:val="right" w:pos="1202"/>
              </w:tabs>
              <w:spacing w:after="0" w:line="240" w:lineRule="exact"/>
              <w:jc w:val="right"/>
              <w:outlineLvl w:val="0"/>
              <w:rPr>
                <w:rFonts w:ascii="Calibri" w:eastAsia="Calibri" w:hAnsi="Calibri" w:cs="Arial"/>
                <w:b/>
                <w:bCs/>
                <w:spacing w:val="-2"/>
                <w:sz w:val="18"/>
                <w:szCs w:val="18"/>
                <w:lang w:val="en-US"/>
              </w:rPr>
            </w:pPr>
          </w:p>
        </w:tc>
      </w:tr>
      <w:tr w:rsidR="003D584A" w:rsidRPr="00537128" w14:paraId="05B10194" w14:textId="77777777" w:rsidTr="003D584A">
        <w:trPr>
          <w:trHeight w:hRule="exact" w:val="512"/>
        </w:trPr>
        <w:tc>
          <w:tcPr>
            <w:tcW w:w="1642" w:type="pct"/>
            <w:vAlign w:val="bottom"/>
          </w:tcPr>
          <w:p w14:paraId="3E90DCD0"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Cash on hand and current accounts with banks </w:t>
            </w:r>
          </w:p>
        </w:tc>
        <w:tc>
          <w:tcPr>
            <w:tcW w:w="507" w:type="pct"/>
            <w:tcBorders>
              <w:top w:val="nil"/>
              <w:left w:val="nil"/>
              <w:bottom w:val="nil"/>
              <w:right w:val="nil"/>
            </w:tcBorders>
            <w:shd w:val="clear" w:color="auto" w:fill="auto"/>
            <w:vAlign w:val="bottom"/>
          </w:tcPr>
          <w:p w14:paraId="5673ECA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1,653,162</w:t>
            </w:r>
          </w:p>
        </w:tc>
        <w:tc>
          <w:tcPr>
            <w:tcW w:w="552" w:type="pct"/>
            <w:tcBorders>
              <w:top w:val="nil"/>
              <w:left w:val="nil"/>
              <w:bottom w:val="nil"/>
              <w:right w:val="nil"/>
            </w:tcBorders>
            <w:shd w:val="clear" w:color="auto" w:fill="auto"/>
            <w:vAlign w:val="bottom"/>
          </w:tcPr>
          <w:p w14:paraId="384BB63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B9B12A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1726ADD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41E7D48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75D19E4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1,653,162</w:t>
            </w:r>
          </w:p>
        </w:tc>
      </w:tr>
      <w:tr w:rsidR="003D584A" w:rsidRPr="00537128" w14:paraId="646948EA" w14:textId="77777777" w:rsidTr="003D584A">
        <w:trPr>
          <w:trHeight w:hRule="exact" w:val="275"/>
        </w:trPr>
        <w:tc>
          <w:tcPr>
            <w:tcW w:w="1642" w:type="pct"/>
            <w:vAlign w:val="bottom"/>
          </w:tcPr>
          <w:p w14:paraId="729635D9"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Deposits with other banks</w:t>
            </w:r>
          </w:p>
        </w:tc>
        <w:tc>
          <w:tcPr>
            <w:tcW w:w="507" w:type="pct"/>
            <w:tcBorders>
              <w:top w:val="nil"/>
              <w:left w:val="nil"/>
              <w:bottom w:val="nil"/>
              <w:right w:val="nil"/>
            </w:tcBorders>
            <w:shd w:val="clear" w:color="auto" w:fill="auto"/>
            <w:vAlign w:val="bottom"/>
          </w:tcPr>
          <w:p w14:paraId="079CB0A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58</w:t>
            </w:r>
          </w:p>
        </w:tc>
        <w:tc>
          <w:tcPr>
            <w:tcW w:w="552" w:type="pct"/>
            <w:tcBorders>
              <w:top w:val="nil"/>
              <w:left w:val="nil"/>
              <w:bottom w:val="nil"/>
              <w:right w:val="nil"/>
            </w:tcBorders>
            <w:shd w:val="clear" w:color="auto" w:fill="auto"/>
            <w:vAlign w:val="bottom"/>
          </w:tcPr>
          <w:p w14:paraId="2132DDF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37798BD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CF6ABC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2E28774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7,279</w:t>
            </w:r>
          </w:p>
        </w:tc>
        <w:tc>
          <w:tcPr>
            <w:tcW w:w="564" w:type="pct"/>
            <w:tcBorders>
              <w:top w:val="nil"/>
              <w:left w:val="nil"/>
              <w:bottom w:val="nil"/>
              <w:right w:val="nil"/>
            </w:tcBorders>
            <w:shd w:val="clear" w:color="auto" w:fill="auto"/>
            <w:vAlign w:val="bottom"/>
          </w:tcPr>
          <w:p w14:paraId="617519B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7,337</w:t>
            </w:r>
          </w:p>
        </w:tc>
      </w:tr>
      <w:tr w:rsidR="003D584A" w:rsidRPr="00537128" w14:paraId="03343DCE" w14:textId="77777777" w:rsidTr="003D584A">
        <w:trPr>
          <w:trHeight w:hRule="exact" w:val="275"/>
        </w:trPr>
        <w:tc>
          <w:tcPr>
            <w:tcW w:w="1642" w:type="pct"/>
            <w:vAlign w:val="bottom"/>
          </w:tcPr>
          <w:p w14:paraId="361F305F"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financial institutions*</w:t>
            </w:r>
          </w:p>
        </w:tc>
        <w:tc>
          <w:tcPr>
            <w:tcW w:w="507" w:type="pct"/>
            <w:tcBorders>
              <w:top w:val="nil"/>
              <w:left w:val="nil"/>
              <w:bottom w:val="nil"/>
              <w:right w:val="nil"/>
            </w:tcBorders>
            <w:shd w:val="clear" w:color="auto" w:fill="auto"/>
            <w:vAlign w:val="bottom"/>
          </w:tcPr>
          <w:p w14:paraId="658F6D8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140,541</w:t>
            </w:r>
          </w:p>
        </w:tc>
        <w:tc>
          <w:tcPr>
            <w:tcW w:w="552" w:type="pct"/>
            <w:tcBorders>
              <w:top w:val="nil"/>
              <w:left w:val="nil"/>
              <w:bottom w:val="nil"/>
              <w:right w:val="nil"/>
            </w:tcBorders>
            <w:shd w:val="clear" w:color="auto" w:fill="auto"/>
            <w:vAlign w:val="bottom"/>
          </w:tcPr>
          <w:p w14:paraId="4A6A872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386,838</w:t>
            </w:r>
          </w:p>
        </w:tc>
        <w:tc>
          <w:tcPr>
            <w:tcW w:w="590" w:type="pct"/>
            <w:tcBorders>
              <w:top w:val="nil"/>
              <w:left w:val="nil"/>
              <w:bottom w:val="nil"/>
              <w:right w:val="nil"/>
            </w:tcBorders>
            <w:shd w:val="clear" w:color="auto" w:fill="auto"/>
            <w:vAlign w:val="bottom"/>
          </w:tcPr>
          <w:p w14:paraId="73D091B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1,131,004</w:t>
            </w:r>
          </w:p>
        </w:tc>
        <w:tc>
          <w:tcPr>
            <w:tcW w:w="572" w:type="pct"/>
            <w:tcBorders>
              <w:top w:val="nil"/>
              <w:left w:val="nil"/>
              <w:bottom w:val="nil"/>
              <w:right w:val="nil"/>
            </w:tcBorders>
            <w:shd w:val="clear" w:color="auto" w:fill="auto"/>
            <w:vAlign w:val="bottom"/>
          </w:tcPr>
          <w:p w14:paraId="2373783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2,330,714</w:t>
            </w:r>
          </w:p>
        </w:tc>
        <w:tc>
          <w:tcPr>
            <w:tcW w:w="573" w:type="pct"/>
            <w:tcBorders>
              <w:top w:val="nil"/>
              <w:left w:val="nil"/>
              <w:bottom w:val="nil"/>
              <w:right w:val="nil"/>
            </w:tcBorders>
            <w:shd w:val="clear" w:color="auto" w:fill="auto"/>
            <w:vAlign w:val="bottom"/>
          </w:tcPr>
          <w:p w14:paraId="1FD8BD1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4,853,483</w:t>
            </w:r>
          </w:p>
        </w:tc>
        <w:tc>
          <w:tcPr>
            <w:tcW w:w="564" w:type="pct"/>
            <w:tcBorders>
              <w:top w:val="nil"/>
              <w:left w:val="nil"/>
              <w:bottom w:val="nil"/>
              <w:right w:val="nil"/>
            </w:tcBorders>
            <w:shd w:val="clear" w:color="auto" w:fill="auto"/>
            <w:vAlign w:val="bottom"/>
          </w:tcPr>
          <w:p w14:paraId="58DBCC2A"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8,842,580</w:t>
            </w:r>
          </w:p>
        </w:tc>
      </w:tr>
      <w:tr w:rsidR="003D584A" w:rsidRPr="00537128" w14:paraId="7ED99C2E" w14:textId="77777777" w:rsidTr="003D584A">
        <w:trPr>
          <w:trHeight w:hRule="exact" w:val="275"/>
        </w:trPr>
        <w:tc>
          <w:tcPr>
            <w:tcW w:w="1642" w:type="pct"/>
            <w:vAlign w:val="bottom"/>
          </w:tcPr>
          <w:p w14:paraId="0633B373"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Loans to other customers</w:t>
            </w:r>
          </w:p>
        </w:tc>
        <w:tc>
          <w:tcPr>
            <w:tcW w:w="507" w:type="pct"/>
            <w:tcBorders>
              <w:top w:val="nil"/>
              <w:left w:val="nil"/>
              <w:bottom w:val="nil"/>
              <w:right w:val="nil"/>
            </w:tcBorders>
            <w:shd w:val="clear" w:color="auto" w:fill="auto"/>
            <w:vAlign w:val="bottom"/>
          </w:tcPr>
          <w:p w14:paraId="0877EB5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1,773,535</w:t>
            </w:r>
          </w:p>
        </w:tc>
        <w:tc>
          <w:tcPr>
            <w:tcW w:w="552" w:type="pct"/>
            <w:tcBorders>
              <w:top w:val="nil"/>
              <w:left w:val="nil"/>
              <w:bottom w:val="nil"/>
              <w:right w:val="nil"/>
            </w:tcBorders>
            <w:shd w:val="clear" w:color="auto" w:fill="auto"/>
            <w:vAlign w:val="bottom"/>
          </w:tcPr>
          <w:p w14:paraId="7B8B572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266,248</w:t>
            </w:r>
          </w:p>
        </w:tc>
        <w:tc>
          <w:tcPr>
            <w:tcW w:w="590" w:type="pct"/>
            <w:tcBorders>
              <w:top w:val="nil"/>
              <w:left w:val="nil"/>
              <w:bottom w:val="nil"/>
              <w:right w:val="nil"/>
            </w:tcBorders>
            <w:shd w:val="clear" w:color="auto" w:fill="auto"/>
            <w:vAlign w:val="bottom"/>
          </w:tcPr>
          <w:p w14:paraId="2B9B9B3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1,120,651</w:t>
            </w:r>
          </w:p>
        </w:tc>
        <w:tc>
          <w:tcPr>
            <w:tcW w:w="572" w:type="pct"/>
            <w:tcBorders>
              <w:top w:val="nil"/>
              <w:left w:val="nil"/>
              <w:bottom w:val="nil"/>
              <w:right w:val="nil"/>
            </w:tcBorders>
            <w:shd w:val="clear" w:color="auto" w:fill="auto"/>
            <w:vAlign w:val="bottom"/>
          </w:tcPr>
          <w:p w14:paraId="0B9D448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2,605,303</w:t>
            </w:r>
          </w:p>
        </w:tc>
        <w:tc>
          <w:tcPr>
            <w:tcW w:w="573" w:type="pct"/>
            <w:tcBorders>
              <w:top w:val="nil"/>
              <w:left w:val="nil"/>
              <w:bottom w:val="nil"/>
              <w:right w:val="nil"/>
            </w:tcBorders>
            <w:shd w:val="clear" w:color="auto" w:fill="auto"/>
            <w:vAlign w:val="bottom"/>
          </w:tcPr>
          <w:p w14:paraId="2B5B8CF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9,030,442</w:t>
            </w:r>
          </w:p>
        </w:tc>
        <w:tc>
          <w:tcPr>
            <w:tcW w:w="564" w:type="pct"/>
            <w:tcBorders>
              <w:top w:val="nil"/>
              <w:left w:val="nil"/>
              <w:bottom w:val="nil"/>
              <w:right w:val="nil"/>
            </w:tcBorders>
            <w:shd w:val="clear" w:color="auto" w:fill="auto"/>
            <w:vAlign w:val="bottom"/>
          </w:tcPr>
          <w:p w14:paraId="723BE55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14,796,179</w:t>
            </w:r>
          </w:p>
        </w:tc>
      </w:tr>
      <w:tr w:rsidR="003D584A" w:rsidRPr="00537128" w14:paraId="3B417383" w14:textId="77777777" w:rsidTr="003D584A">
        <w:trPr>
          <w:trHeight w:hRule="exact" w:val="275"/>
        </w:trPr>
        <w:tc>
          <w:tcPr>
            <w:tcW w:w="1642" w:type="pct"/>
            <w:vAlign w:val="bottom"/>
          </w:tcPr>
          <w:p w14:paraId="7D499ACD"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profit or loss</w:t>
            </w:r>
          </w:p>
        </w:tc>
        <w:tc>
          <w:tcPr>
            <w:tcW w:w="507" w:type="pct"/>
            <w:tcBorders>
              <w:top w:val="nil"/>
              <w:left w:val="nil"/>
              <w:bottom w:val="nil"/>
              <w:right w:val="nil"/>
            </w:tcBorders>
            <w:shd w:val="clear" w:color="auto" w:fill="auto"/>
            <w:vAlign w:val="bottom"/>
          </w:tcPr>
          <w:p w14:paraId="0BC4A1B0"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189,098</w:t>
            </w:r>
          </w:p>
        </w:tc>
        <w:tc>
          <w:tcPr>
            <w:tcW w:w="552" w:type="pct"/>
            <w:tcBorders>
              <w:top w:val="nil"/>
              <w:left w:val="nil"/>
              <w:bottom w:val="nil"/>
              <w:right w:val="nil"/>
            </w:tcBorders>
            <w:shd w:val="clear" w:color="auto" w:fill="auto"/>
            <w:vAlign w:val="bottom"/>
          </w:tcPr>
          <w:p w14:paraId="117B901E"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C5484B2"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61738A89"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28969CDC"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2,658</w:t>
            </w:r>
          </w:p>
        </w:tc>
        <w:tc>
          <w:tcPr>
            <w:tcW w:w="564" w:type="pct"/>
            <w:tcBorders>
              <w:top w:val="nil"/>
              <w:left w:val="nil"/>
              <w:bottom w:val="nil"/>
              <w:right w:val="nil"/>
            </w:tcBorders>
            <w:shd w:val="clear" w:color="auto" w:fill="auto"/>
            <w:vAlign w:val="bottom"/>
          </w:tcPr>
          <w:p w14:paraId="350C7DC3" w14:textId="77777777" w:rsidR="003D584A" w:rsidRPr="00537128" w:rsidDel="000A0F01" w:rsidRDefault="003D584A" w:rsidP="003D584A">
            <w:pPr>
              <w:tabs>
                <w:tab w:val="right" w:pos="1202"/>
              </w:tabs>
              <w:spacing w:after="0" w:line="240" w:lineRule="exact"/>
              <w:jc w:val="right"/>
              <w:outlineLvl w:val="0"/>
              <w:rPr>
                <w:rFonts w:ascii="Calibri" w:eastAsia="Calibri" w:hAnsi="Calibri" w:cs="Arial"/>
                <w:bCs/>
                <w:color w:val="000000"/>
                <w:sz w:val="18"/>
                <w:szCs w:val="18"/>
                <w:lang w:val="en-US" w:eastAsia="hr-HR"/>
              </w:rPr>
            </w:pPr>
            <w:r w:rsidRPr="00537128">
              <w:rPr>
                <w:rFonts w:ascii="Calibri" w:eastAsia="Times New Roman" w:hAnsi="Calibri" w:cs="Times New Roman"/>
                <w:color w:val="000000"/>
                <w:sz w:val="18"/>
                <w:szCs w:val="18"/>
                <w:lang w:val="en-US"/>
              </w:rPr>
              <w:t>191,756</w:t>
            </w:r>
          </w:p>
        </w:tc>
      </w:tr>
      <w:tr w:rsidR="003D584A" w:rsidRPr="00537128" w14:paraId="2B255C43" w14:textId="77777777" w:rsidTr="003D584A">
        <w:trPr>
          <w:trHeight w:hRule="exact" w:val="275"/>
        </w:trPr>
        <w:tc>
          <w:tcPr>
            <w:tcW w:w="1642" w:type="pct"/>
          </w:tcPr>
          <w:p w14:paraId="58F941FA" w14:textId="77777777" w:rsidR="003D584A" w:rsidRPr="00537128" w:rsidRDefault="003D584A" w:rsidP="003D584A">
            <w:pPr>
              <w:tabs>
                <w:tab w:val="right" w:pos="1202"/>
              </w:tabs>
              <w:spacing w:after="0" w:line="240" w:lineRule="exact"/>
              <w:outlineLvl w:val="0"/>
              <w:rPr>
                <w:rFonts w:ascii="Calibri" w:eastAsia="Calibri" w:hAnsi="Calibri" w:cs="Arial"/>
                <w:sz w:val="18"/>
                <w:szCs w:val="18"/>
                <w:lang w:val="en-US"/>
              </w:rPr>
            </w:pPr>
            <w:r w:rsidRPr="00537128">
              <w:rPr>
                <w:rFonts w:ascii="Calibri" w:eastAsia="Times New Roman" w:hAnsi="Calibri" w:cs="Arial"/>
                <w:spacing w:val="-2"/>
                <w:sz w:val="18"/>
                <w:szCs w:val="18"/>
                <w:lang w:val="en-US"/>
              </w:rPr>
              <w:t>Financial assets at fair value through other comprehensive income</w:t>
            </w:r>
          </w:p>
        </w:tc>
        <w:tc>
          <w:tcPr>
            <w:tcW w:w="507" w:type="pct"/>
            <w:tcBorders>
              <w:top w:val="nil"/>
              <w:left w:val="nil"/>
              <w:bottom w:val="nil"/>
              <w:right w:val="nil"/>
            </w:tcBorders>
            <w:shd w:val="clear" w:color="auto" w:fill="auto"/>
            <w:vAlign w:val="bottom"/>
          </w:tcPr>
          <w:p w14:paraId="6D65086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3,035,716</w:t>
            </w:r>
          </w:p>
        </w:tc>
        <w:tc>
          <w:tcPr>
            <w:tcW w:w="552" w:type="pct"/>
            <w:tcBorders>
              <w:top w:val="nil"/>
              <w:left w:val="nil"/>
              <w:bottom w:val="nil"/>
              <w:right w:val="nil"/>
            </w:tcBorders>
            <w:shd w:val="clear" w:color="auto" w:fill="auto"/>
            <w:vAlign w:val="bottom"/>
          </w:tcPr>
          <w:p w14:paraId="58006FE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17,610</w:t>
            </w:r>
          </w:p>
        </w:tc>
        <w:tc>
          <w:tcPr>
            <w:tcW w:w="590" w:type="pct"/>
            <w:tcBorders>
              <w:top w:val="nil"/>
              <w:left w:val="nil"/>
              <w:bottom w:val="nil"/>
              <w:right w:val="nil"/>
            </w:tcBorders>
            <w:shd w:val="clear" w:color="auto" w:fill="auto"/>
            <w:vAlign w:val="bottom"/>
          </w:tcPr>
          <w:p w14:paraId="23D1969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A8BA02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198C154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2E19B44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3,053,326</w:t>
            </w:r>
          </w:p>
        </w:tc>
      </w:tr>
      <w:tr w:rsidR="003D584A" w:rsidRPr="00537128" w14:paraId="30A28B2C" w14:textId="77777777" w:rsidTr="003D584A">
        <w:trPr>
          <w:trHeight w:hRule="exact" w:val="275"/>
        </w:trPr>
        <w:tc>
          <w:tcPr>
            <w:tcW w:w="1642" w:type="pct"/>
            <w:vAlign w:val="bottom"/>
          </w:tcPr>
          <w:p w14:paraId="53513BB9" w14:textId="77777777" w:rsidR="003D584A" w:rsidRPr="00537128" w:rsidRDefault="003D584A" w:rsidP="003D584A">
            <w:pPr>
              <w:tabs>
                <w:tab w:val="right" w:pos="1202"/>
              </w:tabs>
              <w:spacing w:after="0" w:line="240" w:lineRule="exact"/>
              <w:outlineLvl w:val="0"/>
              <w:rPr>
                <w:rFonts w:ascii="Calibri" w:eastAsia="Calibri" w:hAnsi="Calibri" w:cs="Arial"/>
                <w:spacing w:val="-2"/>
                <w:sz w:val="18"/>
                <w:szCs w:val="18"/>
                <w:lang w:val="en-US"/>
              </w:rPr>
            </w:pPr>
            <w:r w:rsidRPr="00537128">
              <w:rPr>
                <w:rFonts w:ascii="Calibri" w:eastAsia="Calibri" w:hAnsi="Calibri" w:cs="Arial"/>
                <w:spacing w:val="-2"/>
                <w:sz w:val="18"/>
                <w:szCs w:val="18"/>
                <w:lang w:val="en-US"/>
              </w:rPr>
              <w:t xml:space="preserve">Investments in subsidiaries </w:t>
            </w:r>
          </w:p>
        </w:tc>
        <w:tc>
          <w:tcPr>
            <w:tcW w:w="507" w:type="pct"/>
            <w:tcBorders>
              <w:top w:val="nil"/>
              <w:left w:val="nil"/>
              <w:bottom w:val="nil"/>
              <w:right w:val="nil"/>
            </w:tcBorders>
            <w:shd w:val="clear" w:color="auto" w:fill="auto"/>
            <w:vAlign w:val="bottom"/>
          </w:tcPr>
          <w:p w14:paraId="6E6D09B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68198AD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36F0352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8339A8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2EBB9E2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36,124</w:t>
            </w:r>
          </w:p>
        </w:tc>
        <w:tc>
          <w:tcPr>
            <w:tcW w:w="564" w:type="pct"/>
            <w:tcBorders>
              <w:top w:val="nil"/>
              <w:left w:val="nil"/>
              <w:bottom w:val="nil"/>
              <w:right w:val="nil"/>
            </w:tcBorders>
            <w:shd w:val="clear" w:color="auto" w:fill="auto"/>
            <w:vAlign w:val="bottom"/>
          </w:tcPr>
          <w:p w14:paraId="6EAE5292"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36,124</w:t>
            </w:r>
          </w:p>
        </w:tc>
      </w:tr>
      <w:tr w:rsidR="003D584A" w:rsidRPr="00537128" w14:paraId="5F2801AF" w14:textId="77777777" w:rsidTr="003D584A">
        <w:trPr>
          <w:trHeight w:hRule="exact" w:val="391"/>
        </w:trPr>
        <w:tc>
          <w:tcPr>
            <w:tcW w:w="1642" w:type="pct"/>
            <w:vAlign w:val="bottom"/>
          </w:tcPr>
          <w:p w14:paraId="66C1F29F"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07" w:type="pct"/>
            <w:tcBorders>
              <w:top w:val="nil"/>
              <w:left w:val="nil"/>
              <w:bottom w:val="nil"/>
              <w:right w:val="nil"/>
            </w:tcBorders>
            <w:shd w:val="clear" w:color="auto" w:fill="auto"/>
            <w:vAlign w:val="bottom"/>
          </w:tcPr>
          <w:p w14:paraId="39859D3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55ED56E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0D2C4C9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778300D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77C3221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45,592</w:t>
            </w:r>
          </w:p>
        </w:tc>
        <w:tc>
          <w:tcPr>
            <w:tcW w:w="564" w:type="pct"/>
            <w:tcBorders>
              <w:top w:val="nil"/>
              <w:left w:val="nil"/>
              <w:bottom w:val="nil"/>
              <w:right w:val="nil"/>
            </w:tcBorders>
            <w:shd w:val="clear" w:color="auto" w:fill="auto"/>
            <w:vAlign w:val="bottom"/>
          </w:tcPr>
          <w:p w14:paraId="140000B6"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45,592</w:t>
            </w:r>
          </w:p>
        </w:tc>
      </w:tr>
      <w:tr w:rsidR="003D584A" w:rsidRPr="00537128" w14:paraId="525CC2F7" w14:textId="77777777" w:rsidTr="003D584A">
        <w:trPr>
          <w:trHeight w:hRule="exact" w:val="275"/>
        </w:trPr>
        <w:tc>
          <w:tcPr>
            <w:tcW w:w="1642" w:type="pct"/>
            <w:vAlign w:val="bottom"/>
          </w:tcPr>
          <w:p w14:paraId="1CD57FED"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Foreclosed assets</w:t>
            </w:r>
          </w:p>
        </w:tc>
        <w:tc>
          <w:tcPr>
            <w:tcW w:w="507" w:type="pct"/>
            <w:tcBorders>
              <w:top w:val="nil"/>
              <w:left w:val="nil"/>
              <w:bottom w:val="nil"/>
              <w:right w:val="nil"/>
            </w:tcBorders>
            <w:shd w:val="clear" w:color="auto" w:fill="auto"/>
            <w:vAlign w:val="bottom"/>
          </w:tcPr>
          <w:p w14:paraId="4599696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2,044 </w:t>
            </w:r>
          </w:p>
        </w:tc>
        <w:tc>
          <w:tcPr>
            <w:tcW w:w="552" w:type="pct"/>
            <w:tcBorders>
              <w:top w:val="nil"/>
              <w:left w:val="nil"/>
              <w:bottom w:val="nil"/>
              <w:right w:val="nil"/>
            </w:tcBorders>
            <w:shd w:val="clear" w:color="auto" w:fill="auto"/>
            <w:vAlign w:val="bottom"/>
          </w:tcPr>
          <w:p w14:paraId="296DB17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w:t>
            </w:r>
          </w:p>
        </w:tc>
        <w:tc>
          <w:tcPr>
            <w:tcW w:w="590" w:type="pct"/>
            <w:tcBorders>
              <w:top w:val="nil"/>
              <w:left w:val="nil"/>
              <w:bottom w:val="nil"/>
              <w:right w:val="nil"/>
            </w:tcBorders>
            <w:shd w:val="clear" w:color="auto" w:fill="auto"/>
            <w:vAlign w:val="bottom"/>
          </w:tcPr>
          <w:p w14:paraId="703E17A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841</w:t>
            </w:r>
          </w:p>
        </w:tc>
        <w:tc>
          <w:tcPr>
            <w:tcW w:w="572" w:type="pct"/>
            <w:tcBorders>
              <w:top w:val="nil"/>
              <w:left w:val="nil"/>
              <w:bottom w:val="nil"/>
              <w:right w:val="nil"/>
            </w:tcBorders>
            <w:shd w:val="clear" w:color="auto" w:fill="auto"/>
            <w:vAlign w:val="bottom"/>
          </w:tcPr>
          <w:p w14:paraId="191DE09F"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18,467</w:t>
            </w:r>
          </w:p>
        </w:tc>
        <w:tc>
          <w:tcPr>
            <w:tcW w:w="573" w:type="pct"/>
            <w:tcBorders>
              <w:top w:val="nil"/>
              <w:left w:val="nil"/>
              <w:bottom w:val="nil"/>
              <w:right w:val="nil"/>
            </w:tcBorders>
            <w:shd w:val="clear" w:color="auto" w:fill="auto"/>
            <w:vAlign w:val="bottom"/>
          </w:tcPr>
          <w:p w14:paraId="2A3EF8E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3,870</w:t>
            </w:r>
          </w:p>
        </w:tc>
        <w:tc>
          <w:tcPr>
            <w:tcW w:w="564" w:type="pct"/>
            <w:tcBorders>
              <w:top w:val="nil"/>
              <w:left w:val="nil"/>
              <w:bottom w:val="nil"/>
              <w:right w:val="nil"/>
            </w:tcBorders>
            <w:shd w:val="clear" w:color="auto" w:fill="auto"/>
            <w:vAlign w:val="bottom"/>
          </w:tcPr>
          <w:p w14:paraId="4CE0425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25,222</w:t>
            </w:r>
          </w:p>
        </w:tc>
      </w:tr>
      <w:tr w:rsidR="003D584A" w:rsidRPr="00537128" w14:paraId="707D174E" w14:textId="77777777" w:rsidTr="003D584A">
        <w:trPr>
          <w:trHeight w:hRule="exact" w:val="275"/>
        </w:trPr>
        <w:tc>
          <w:tcPr>
            <w:tcW w:w="1642" w:type="pct"/>
            <w:vAlign w:val="bottom"/>
          </w:tcPr>
          <w:p w14:paraId="4BB057A5" w14:textId="77777777" w:rsidR="003D584A" w:rsidRPr="00537128" w:rsidRDefault="003D584A" w:rsidP="003D584A">
            <w:pPr>
              <w:tabs>
                <w:tab w:val="right" w:pos="1202"/>
              </w:tabs>
              <w:spacing w:after="0" w:line="22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Other assets</w:t>
            </w:r>
          </w:p>
        </w:tc>
        <w:tc>
          <w:tcPr>
            <w:tcW w:w="507" w:type="pct"/>
            <w:tcBorders>
              <w:top w:val="nil"/>
              <w:left w:val="nil"/>
              <w:bottom w:val="single" w:sz="8" w:space="0" w:color="auto"/>
              <w:right w:val="nil"/>
            </w:tcBorders>
            <w:shd w:val="clear" w:color="auto" w:fill="auto"/>
            <w:vAlign w:val="bottom"/>
          </w:tcPr>
          <w:p w14:paraId="471F2D9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5,083</w:t>
            </w:r>
          </w:p>
        </w:tc>
        <w:tc>
          <w:tcPr>
            <w:tcW w:w="552" w:type="pct"/>
            <w:tcBorders>
              <w:top w:val="nil"/>
              <w:left w:val="nil"/>
              <w:bottom w:val="single" w:sz="8" w:space="0" w:color="auto"/>
              <w:right w:val="nil"/>
            </w:tcBorders>
            <w:shd w:val="clear" w:color="auto" w:fill="auto"/>
            <w:vAlign w:val="bottom"/>
          </w:tcPr>
          <w:p w14:paraId="1224826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912</w:t>
            </w:r>
          </w:p>
        </w:tc>
        <w:tc>
          <w:tcPr>
            <w:tcW w:w="590" w:type="pct"/>
            <w:tcBorders>
              <w:top w:val="nil"/>
              <w:left w:val="nil"/>
              <w:bottom w:val="single" w:sz="8" w:space="0" w:color="auto"/>
              <w:right w:val="nil"/>
            </w:tcBorders>
            <w:shd w:val="clear" w:color="auto" w:fill="auto"/>
            <w:vAlign w:val="bottom"/>
          </w:tcPr>
          <w:p w14:paraId="1DAB51A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18,786</w:t>
            </w:r>
          </w:p>
        </w:tc>
        <w:tc>
          <w:tcPr>
            <w:tcW w:w="572" w:type="pct"/>
            <w:tcBorders>
              <w:top w:val="nil"/>
              <w:left w:val="nil"/>
              <w:bottom w:val="single" w:sz="8" w:space="0" w:color="auto"/>
              <w:right w:val="nil"/>
            </w:tcBorders>
            <w:shd w:val="clear" w:color="auto" w:fill="auto"/>
            <w:vAlign w:val="bottom"/>
          </w:tcPr>
          <w:p w14:paraId="5068624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3,625</w:t>
            </w:r>
          </w:p>
        </w:tc>
        <w:tc>
          <w:tcPr>
            <w:tcW w:w="573" w:type="pct"/>
            <w:tcBorders>
              <w:top w:val="nil"/>
              <w:left w:val="nil"/>
              <w:bottom w:val="single" w:sz="8" w:space="0" w:color="auto"/>
              <w:right w:val="nil"/>
            </w:tcBorders>
            <w:shd w:val="clear" w:color="auto" w:fill="auto"/>
            <w:vAlign w:val="bottom"/>
          </w:tcPr>
          <w:p w14:paraId="4F8E821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676</w:t>
            </w:r>
          </w:p>
        </w:tc>
        <w:tc>
          <w:tcPr>
            <w:tcW w:w="564" w:type="pct"/>
            <w:tcBorders>
              <w:top w:val="nil"/>
              <w:left w:val="nil"/>
              <w:bottom w:val="single" w:sz="8" w:space="0" w:color="auto"/>
              <w:right w:val="nil"/>
            </w:tcBorders>
            <w:shd w:val="clear" w:color="auto" w:fill="auto"/>
            <w:vAlign w:val="bottom"/>
          </w:tcPr>
          <w:p w14:paraId="2920F5A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29,082</w:t>
            </w:r>
          </w:p>
        </w:tc>
      </w:tr>
      <w:tr w:rsidR="003D584A" w:rsidRPr="00537128" w14:paraId="6D674CB1" w14:textId="77777777" w:rsidTr="009A1792">
        <w:trPr>
          <w:trHeight w:val="284"/>
        </w:trPr>
        <w:tc>
          <w:tcPr>
            <w:tcW w:w="1642" w:type="pct"/>
            <w:vAlign w:val="bottom"/>
          </w:tcPr>
          <w:p w14:paraId="09F3ED0C"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 xml:space="preserve">Total assets </w:t>
            </w:r>
          </w:p>
        </w:tc>
        <w:tc>
          <w:tcPr>
            <w:tcW w:w="507" w:type="pct"/>
            <w:tcBorders>
              <w:top w:val="single" w:sz="8" w:space="0" w:color="auto"/>
              <w:left w:val="nil"/>
              <w:bottom w:val="single" w:sz="12" w:space="0" w:color="auto"/>
              <w:right w:val="nil"/>
            </w:tcBorders>
            <w:shd w:val="clear" w:color="auto" w:fill="auto"/>
            <w:vAlign w:val="bottom"/>
          </w:tcPr>
          <w:p w14:paraId="6DD99370"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6,799,237</w:t>
            </w:r>
          </w:p>
        </w:tc>
        <w:tc>
          <w:tcPr>
            <w:tcW w:w="552" w:type="pct"/>
            <w:tcBorders>
              <w:top w:val="single" w:sz="8" w:space="0" w:color="auto"/>
              <w:left w:val="nil"/>
              <w:bottom w:val="single" w:sz="12" w:space="0" w:color="auto"/>
              <w:right w:val="nil"/>
            </w:tcBorders>
            <w:shd w:val="clear" w:color="auto" w:fill="auto"/>
            <w:vAlign w:val="bottom"/>
          </w:tcPr>
          <w:p w14:paraId="4EFA24BA"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671,608</w:t>
            </w:r>
          </w:p>
        </w:tc>
        <w:tc>
          <w:tcPr>
            <w:tcW w:w="590" w:type="pct"/>
            <w:tcBorders>
              <w:top w:val="single" w:sz="8" w:space="0" w:color="auto"/>
              <w:left w:val="nil"/>
              <w:bottom w:val="single" w:sz="12" w:space="0" w:color="auto"/>
              <w:right w:val="nil"/>
            </w:tcBorders>
            <w:shd w:val="clear" w:color="auto" w:fill="auto"/>
            <w:vAlign w:val="bottom"/>
          </w:tcPr>
          <w:p w14:paraId="6D5FC2EB"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2,271,282</w:t>
            </w:r>
          </w:p>
        </w:tc>
        <w:tc>
          <w:tcPr>
            <w:tcW w:w="572" w:type="pct"/>
            <w:tcBorders>
              <w:top w:val="single" w:sz="8" w:space="0" w:color="auto"/>
              <w:left w:val="nil"/>
              <w:bottom w:val="single" w:sz="12" w:space="0" w:color="auto"/>
              <w:right w:val="nil"/>
            </w:tcBorders>
            <w:shd w:val="clear" w:color="auto" w:fill="auto"/>
            <w:vAlign w:val="bottom"/>
          </w:tcPr>
          <w:p w14:paraId="0DC598ED"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4,958,109</w:t>
            </w:r>
          </w:p>
        </w:tc>
        <w:tc>
          <w:tcPr>
            <w:tcW w:w="573" w:type="pct"/>
            <w:tcBorders>
              <w:top w:val="single" w:sz="8" w:space="0" w:color="auto"/>
              <w:left w:val="nil"/>
              <w:bottom w:val="single" w:sz="12" w:space="0" w:color="auto"/>
              <w:right w:val="nil"/>
            </w:tcBorders>
            <w:shd w:val="clear" w:color="auto" w:fill="auto"/>
            <w:vAlign w:val="bottom"/>
          </w:tcPr>
          <w:p w14:paraId="708870C5"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13,980,124</w:t>
            </w:r>
          </w:p>
        </w:tc>
        <w:tc>
          <w:tcPr>
            <w:tcW w:w="564" w:type="pct"/>
            <w:tcBorders>
              <w:top w:val="single" w:sz="8" w:space="0" w:color="auto"/>
              <w:left w:val="nil"/>
              <w:bottom w:val="single" w:sz="12" w:space="0" w:color="auto"/>
              <w:right w:val="nil"/>
            </w:tcBorders>
            <w:shd w:val="clear" w:color="auto" w:fill="auto"/>
            <w:vAlign w:val="bottom"/>
          </w:tcPr>
          <w:p w14:paraId="3D5B2A01"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28,680,360</w:t>
            </w:r>
          </w:p>
        </w:tc>
      </w:tr>
      <w:tr w:rsidR="003D584A" w:rsidRPr="00537128" w14:paraId="782EC368" w14:textId="77777777" w:rsidTr="003D584A">
        <w:trPr>
          <w:trHeight w:hRule="exact" w:val="275"/>
        </w:trPr>
        <w:tc>
          <w:tcPr>
            <w:tcW w:w="1642" w:type="pct"/>
            <w:vAlign w:val="bottom"/>
          </w:tcPr>
          <w:p w14:paraId="2EF60475"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p>
        </w:tc>
        <w:tc>
          <w:tcPr>
            <w:tcW w:w="507" w:type="pct"/>
            <w:tcBorders>
              <w:top w:val="single" w:sz="12" w:space="0" w:color="auto"/>
            </w:tcBorders>
            <w:shd w:val="clear" w:color="auto" w:fill="auto"/>
            <w:vAlign w:val="bottom"/>
          </w:tcPr>
          <w:p w14:paraId="2F15D48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tcBorders>
            <w:shd w:val="clear" w:color="auto" w:fill="auto"/>
            <w:vAlign w:val="bottom"/>
          </w:tcPr>
          <w:p w14:paraId="7387C2B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tcBorders>
            <w:shd w:val="clear" w:color="auto" w:fill="auto"/>
            <w:vAlign w:val="bottom"/>
          </w:tcPr>
          <w:p w14:paraId="3A46E29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tcBorders>
            <w:shd w:val="clear" w:color="auto" w:fill="auto"/>
            <w:vAlign w:val="bottom"/>
          </w:tcPr>
          <w:p w14:paraId="4C6FA68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tcBorders>
            <w:shd w:val="clear" w:color="auto" w:fill="auto"/>
            <w:vAlign w:val="bottom"/>
          </w:tcPr>
          <w:p w14:paraId="7254638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tcBorders>
            <w:shd w:val="clear" w:color="auto" w:fill="auto"/>
            <w:vAlign w:val="bottom"/>
          </w:tcPr>
          <w:p w14:paraId="2A7C289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0EA0E6B2" w14:textId="77777777" w:rsidTr="003D584A">
        <w:trPr>
          <w:trHeight w:hRule="exact" w:val="275"/>
        </w:trPr>
        <w:tc>
          <w:tcPr>
            <w:tcW w:w="1642" w:type="pct"/>
            <w:vAlign w:val="bottom"/>
          </w:tcPr>
          <w:p w14:paraId="350B6BB6"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Liabilities</w:t>
            </w:r>
          </w:p>
        </w:tc>
        <w:tc>
          <w:tcPr>
            <w:tcW w:w="507" w:type="pct"/>
            <w:vAlign w:val="bottom"/>
          </w:tcPr>
          <w:p w14:paraId="122FF392"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52" w:type="pct"/>
            <w:vAlign w:val="bottom"/>
          </w:tcPr>
          <w:p w14:paraId="549FE255"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90" w:type="pct"/>
            <w:vAlign w:val="bottom"/>
          </w:tcPr>
          <w:p w14:paraId="14BABCDC"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72" w:type="pct"/>
            <w:vAlign w:val="bottom"/>
          </w:tcPr>
          <w:p w14:paraId="5AEBFF90"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73" w:type="pct"/>
            <w:vAlign w:val="bottom"/>
          </w:tcPr>
          <w:p w14:paraId="2AB827A2"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c>
          <w:tcPr>
            <w:tcW w:w="564" w:type="pct"/>
            <w:vAlign w:val="bottom"/>
          </w:tcPr>
          <w:p w14:paraId="75D5300A" w14:textId="77777777" w:rsidR="003D584A" w:rsidRPr="00537128" w:rsidRDefault="003D584A" w:rsidP="003D584A">
            <w:pPr>
              <w:spacing w:after="0" w:line="240" w:lineRule="exact"/>
              <w:jc w:val="right"/>
              <w:outlineLvl w:val="0"/>
              <w:rPr>
                <w:rFonts w:ascii="Calibri" w:eastAsia="Calibri" w:hAnsi="Calibri" w:cs="Arial"/>
                <w:spacing w:val="-2"/>
                <w:sz w:val="18"/>
                <w:szCs w:val="18"/>
                <w:lang w:val="en-US"/>
              </w:rPr>
            </w:pPr>
          </w:p>
        </w:tc>
      </w:tr>
      <w:tr w:rsidR="003D584A" w:rsidRPr="00537128" w14:paraId="6C6CB3BE" w14:textId="77777777" w:rsidTr="003D584A">
        <w:trPr>
          <w:trHeight w:hRule="exact" w:val="275"/>
        </w:trPr>
        <w:tc>
          <w:tcPr>
            <w:tcW w:w="1642" w:type="pct"/>
            <w:vAlign w:val="bottom"/>
          </w:tcPr>
          <w:p w14:paraId="4DBF0644"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from customers </w:t>
            </w:r>
          </w:p>
        </w:tc>
        <w:tc>
          <w:tcPr>
            <w:tcW w:w="507" w:type="pct"/>
            <w:tcBorders>
              <w:top w:val="nil"/>
              <w:left w:val="nil"/>
              <w:bottom w:val="nil"/>
              <w:right w:val="nil"/>
            </w:tcBorders>
            <w:shd w:val="clear" w:color="auto" w:fill="auto"/>
            <w:vAlign w:val="bottom"/>
          </w:tcPr>
          <w:p w14:paraId="3460431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787,664 </w:t>
            </w:r>
          </w:p>
        </w:tc>
        <w:tc>
          <w:tcPr>
            <w:tcW w:w="552" w:type="pct"/>
            <w:tcBorders>
              <w:top w:val="nil"/>
              <w:left w:val="nil"/>
              <w:bottom w:val="nil"/>
              <w:right w:val="nil"/>
            </w:tcBorders>
            <w:shd w:val="clear" w:color="auto" w:fill="auto"/>
            <w:vAlign w:val="bottom"/>
          </w:tcPr>
          <w:p w14:paraId="6BFB4BEE"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18,526 </w:t>
            </w:r>
          </w:p>
        </w:tc>
        <w:tc>
          <w:tcPr>
            <w:tcW w:w="590" w:type="pct"/>
            <w:tcBorders>
              <w:top w:val="nil"/>
              <w:left w:val="nil"/>
              <w:bottom w:val="nil"/>
              <w:right w:val="nil"/>
            </w:tcBorders>
            <w:shd w:val="clear" w:color="auto" w:fill="auto"/>
            <w:vAlign w:val="bottom"/>
          </w:tcPr>
          <w:p w14:paraId="229CE39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75,995 </w:t>
            </w:r>
          </w:p>
        </w:tc>
        <w:tc>
          <w:tcPr>
            <w:tcW w:w="572" w:type="pct"/>
            <w:tcBorders>
              <w:top w:val="nil"/>
              <w:left w:val="nil"/>
              <w:bottom w:val="nil"/>
              <w:right w:val="nil"/>
            </w:tcBorders>
            <w:shd w:val="clear" w:color="auto" w:fill="auto"/>
            <w:vAlign w:val="bottom"/>
          </w:tcPr>
          <w:p w14:paraId="77D41B0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57,212 </w:t>
            </w:r>
          </w:p>
        </w:tc>
        <w:tc>
          <w:tcPr>
            <w:tcW w:w="573" w:type="pct"/>
            <w:tcBorders>
              <w:top w:val="nil"/>
              <w:left w:val="nil"/>
              <w:bottom w:val="nil"/>
              <w:right w:val="nil"/>
            </w:tcBorders>
            <w:shd w:val="clear" w:color="auto" w:fill="auto"/>
            <w:vAlign w:val="bottom"/>
          </w:tcPr>
          <w:p w14:paraId="1F1EC3F3"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34,996 </w:t>
            </w:r>
          </w:p>
        </w:tc>
        <w:tc>
          <w:tcPr>
            <w:tcW w:w="564" w:type="pct"/>
            <w:tcBorders>
              <w:top w:val="nil"/>
              <w:left w:val="nil"/>
              <w:bottom w:val="nil"/>
              <w:right w:val="nil"/>
            </w:tcBorders>
            <w:shd w:val="clear" w:color="auto" w:fill="auto"/>
            <w:vAlign w:val="bottom"/>
          </w:tcPr>
          <w:p w14:paraId="7A500F6D"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974,393</w:t>
            </w:r>
          </w:p>
        </w:tc>
      </w:tr>
      <w:tr w:rsidR="003D584A" w:rsidRPr="00537128" w14:paraId="5D62E229" w14:textId="77777777" w:rsidTr="003D584A">
        <w:trPr>
          <w:trHeight w:hRule="exact" w:val="275"/>
        </w:trPr>
        <w:tc>
          <w:tcPr>
            <w:tcW w:w="1642" w:type="pct"/>
            <w:vAlign w:val="bottom"/>
          </w:tcPr>
          <w:p w14:paraId="213876A3"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Borrowings </w:t>
            </w:r>
          </w:p>
        </w:tc>
        <w:tc>
          <w:tcPr>
            <w:tcW w:w="507" w:type="pct"/>
            <w:tcBorders>
              <w:top w:val="nil"/>
              <w:left w:val="nil"/>
              <w:bottom w:val="nil"/>
              <w:right w:val="nil"/>
            </w:tcBorders>
            <w:shd w:val="clear" w:color="auto" w:fill="auto"/>
            <w:vAlign w:val="bottom"/>
          </w:tcPr>
          <w:p w14:paraId="0E2C136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198,450 </w:t>
            </w:r>
          </w:p>
        </w:tc>
        <w:tc>
          <w:tcPr>
            <w:tcW w:w="552" w:type="pct"/>
            <w:tcBorders>
              <w:top w:val="nil"/>
              <w:left w:val="nil"/>
              <w:bottom w:val="nil"/>
              <w:right w:val="nil"/>
            </w:tcBorders>
            <w:shd w:val="clear" w:color="auto" w:fill="auto"/>
            <w:vAlign w:val="bottom"/>
          </w:tcPr>
          <w:p w14:paraId="4BEFFA47"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369,081** </w:t>
            </w:r>
          </w:p>
        </w:tc>
        <w:tc>
          <w:tcPr>
            <w:tcW w:w="590" w:type="pct"/>
            <w:tcBorders>
              <w:top w:val="nil"/>
              <w:left w:val="nil"/>
              <w:bottom w:val="nil"/>
              <w:right w:val="nil"/>
            </w:tcBorders>
            <w:shd w:val="clear" w:color="auto" w:fill="auto"/>
            <w:vAlign w:val="bottom"/>
          </w:tcPr>
          <w:p w14:paraId="50615CA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1,729,314 </w:t>
            </w:r>
          </w:p>
        </w:tc>
        <w:tc>
          <w:tcPr>
            <w:tcW w:w="572" w:type="pct"/>
            <w:tcBorders>
              <w:top w:val="nil"/>
              <w:left w:val="nil"/>
              <w:bottom w:val="nil"/>
              <w:right w:val="nil"/>
            </w:tcBorders>
            <w:shd w:val="clear" w:color="auto" w:fill="auto"/>
            <w:vAlign w:val="bottom"/>
          </w:tcPr>
          <w:p w14:paraId="422CF505"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5,710,981 </w:t>
            </w:r>
          </w:p>
        </w:tc>
        <w:tc>
          <w:tcPr>
            <w:tcW w:w="573" w:type="pct"/>
            <w:tcBorders>
              <w:top w:val="nil"/>
              <w:left w:val="nil"/>
              <w:bottom w:val="nil"/>
              <w:right w:val="nil"/>
            </w:tcBorders>
            <w:shd w:val="clear" w:color="auto" w:fill="auto"/>
            <w:vAlign w:val="bottom"/>
          </w:tcPr>
          <w:p w14:paraId="51C0A60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8,856,109 </w:t>
            </w:r>
          </w:p>
        </w:tc>
        <w:tc>
          <w:tcPr>
            <w:tcW w:w="564" w:type="pct"/>
            <w:tcBorders>
              <w:top w:val="nil"/>
              <w:left w:val="nil"/>
              <w:bottom w:val="nil"/>
              <w:right w:val="nil"/>
            </w:tcBorders>
            <w:shd w:val="clear" w:color="auto" w:fill="auto"/>
            <w:vAlign w:val="bottom"/>
          </w:tcPr>
          <w:p w14:paraId="66AEDD0B"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16,863,935</w:t>
            </w:r>
          </w:p>
        </w:tc>
      </w:tr>
      <w:tr w:rsidR="003D584A" w:rsidRPr="00537128" w14:paraId="69AD0AD3" w14:textId="77777777" w:rsidTr="003D584A">
        <w:trPr>
          <w:trHeight w:hRule="exact" w:val="479"/>
        </w:trPr>
        <w:tc>
          <w:tcPr>
            <w:tcW w:w="1642" w:type="pct"/>
            <w:vAlign w:val="bottom"/>
          </w:tcPr>
          <w:p w14:paraId="358B1FB4" w14:textId="77777777" w:rsidR="003D584A" w:rsidRPr="00537128" w:rsidRDefault="003D584A" w:rsidP="003D584A">
            <w:pPr>
              <w:tabs>
                <w:tab w:val="right" w:pos="1202"/>
              </w:tabs>
              <w:spacing w:after="0" w:line="20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 xml:space="preserve">Provisions for guarantees, </w:t>
            </w:r>
            <w:proofErr w:type="gramStart"/>
            <w:r w:rsidRPr="00537128">
              <w:rPr>
                <w:rFonts w:ascii="Calibri" w:eastAsia="Times New Roman" w:hAnsi="Calibri" w:cs="Arial"/>
                <w:spacing w:val="-2"/>
                <w:sz w:val="18"/>
                <w:szCs w:val="18"/>
                <w:lang w:val="en-US"/>
              </w:rPr>
              <w:t>commitments</w:t>
            </w:r>
            <w:proofErr w:type="gramEnd"/>
            <w:r w:rsidRPr="00537128">
              <w:rPr>
                <w:rFonts w:ascii="Calibri" w:eastAsia="Times New Roman" w:hAnsi="Calibri" w:cs="Arial"/>
                <w:spacing w:val="-2"/>
                <w:sz w:val="18"/>
                <w:szCs w:val="18"/>
                <w:lang w:val="en-US"/>
              </w:rPr>
              <w:t xml:space="preserve"> and other liabilities</w:t>
            </w:r>
          </w:p>
        </w:tc>
        <w:tc>
          <w:tcPr>
            <w:tcW w:w="507" w:type="pct"/>
            <w:tcBorders>
              <w:top w:val="nil"/>
              <w:left w:val="nil"/>
              <w:bottom w:val="nil"/>
              <w:right w:val="nil"/>
            </w:tcBorders>
            <w:shd w:val="clear" w:color="auto" w:fill="auto"/>
            <w:vAlign w:val="bottom"/>
          </w:tcPr>
          <w:p w14:paraId="354C09F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50,188 </w:t>
            </w:r>
          </w:p>
        </w:tc>
        <w:tc>
          <w:tcPr>
            <w:tcW w:w="552" w:type="pct"/>
            <w:tcBorders>
              <w:top w:val="nil"/>
              <w:left w:val="nil"/>
              <w:bottom w:val="nil"/>
              <w:right w:val="nil"/>
            </w:tcBorders>
            <w:shd w:val="clear" w:color="auto" w:fill="auto"/>
            <w:vAlign w:val="bottom"/>
          </w:tcPr>
          <w:p w14:paraId="41263C5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3,912 </w:t>
            </w:r>
          </w:p>
        </w:tc>
        <w:tc>
          <w:tcPr>
            <w:tcW w:w="590" w:type="pct"/>
            <w:tcBorders>
              <w:top w:val="nil"/>
              <w:left w:val="nil"/>
              <w:bottom w:val="nil"/>
              <w:right w:val="nil"/>
            </w:tcBorders>
            <w:shd w:val="clear" w:color="auto" w:fill="auto"/>
            <w:vAlign w:val="bottom"/>
          </w:tcPr>
          <w:p w14:paraId="72E4BA2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15,485 </w:t>
            </w:r>
          </w:p>
        </w:tc>
        <w:tc>
          <w:tcPr>
            <w:tcW w:w="572" w:type="pct"/>
            <w:tcBorders>
              <w:top w:val="nil"/>
              <w:left w:val="nil"/>
              <w:bottom w:val="nil"/>
              <w:right w:val="nil"/>
            </w:tcBorders>
            <w:shd w:val="clear" w:color="auto" w:fill="auto"/>
            <w:vAlign w:val="bottom"/>
          </w:tcPr>
          <w:p w14:paraId="4BC5618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19,847 </w:t>
            </w:r>
          </w:p>
        </w:tc>
        <w:tc>
          <w:tcPr>
            <w:tcW w:w="573" w:type="pct"/>
            <w:tcBorders>
              <w:top w:val="nil"/>
              <w:left w:val="nil"/>
              <w:bottom w:val="nil"/>
              <w:right w:val="nil"/>
            </w:tcBorders>
            <w:shd w:val="clear" w:color="auto" w:fill="auto"/>
            <w:vAlign w:val="bottom"/>
          </w:tcPr>
          <w:p w14:paraId="6E3A395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18,364 </w:t>
            </w:r>
          </w:p>
        </w:tc>
        <w:tc>
          <w:tcPr>
            <w:tcW w:w="564" w:type="pct"/>
            <w:tcBorders>
              <w:top w:val="nil"/>
              <w:left w:val="nil"/>
              <w:bottom w:val="nil"/>
              <w:right w:val="nil"/>
            </w:tcBorders>
            <w:shd w:val="clear" w:color="auto" w:fill="auto"/>
            <w:vAlign w:val="bottom"/>
          </w:tcPr>
          <w:p w14:paraId="4AB700F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107,796</w:t>
            </w:r>
          </w:p>
        </w:tc>
      </w:tr>
      <w:tr w:rsidR="003D584A" w:rsidRPr="00537128" w14:paraId="6FA57B21" w14:textId="77777777" w:rsidTr="003D584A">
        <w:trPr>
          <w:trHeight w:hRule="exact" w:val="275"/>
        </w:trPr>
        <w:tc>
          <w:tcPr>
            <w:tcW w:w="1642" w:type="pct"/>
            <w:vAlign w:val="bottom"/>
          </w:tcPr>
          <w:p w14:paraId="2E852D99" w14:textId="77777777" w:rsidR="003D584A" w:rsidRPr="00537128" w:rsidRDefault="003D584A" w:rsidP="003D584A">
            <w:pPr>
              <w:tabs>
                <w:tab w:val="right" w:pos="1202"/>
              </w:tabs>
              <w:spacing w:after="0" w:line="20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liabilities </w:t>
            </w:r>
          </w:p>
        </w:tc>
        <w:tc>
          <w:tcPr>
            <w:tcW w:w="507" w:type="pct"/>
            <w:tcBorders>
              <w:top w:val="nil"/>
              <w:left w:val="nil"/>
              <w:bottom w:val="nil"/>
              <w:right w:val="nil"/>
            </w:tcBorders>
            <w:shd w:val="clear" w:color="auto" w:fill="auto"/>
            <w:vAlign w:val="bottom"/>
          </w:tcPr>
          <w:p w14:paraId="46332478"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181,256 </w:t>
            </w:r>
          </w:p>
        </w:tc>
        <w:tc>
          <w:tcPr>
            <w:tcW w:w="552" w:type="pct"/>
            <w:tcBorders>
              <w:top w:val="nil"/>
              <w:left w:val="nil"/>
              <w:bottom w:val="nil"/>
              <w:right w:val="nil"/>
            </w:tcBorders>
            <w:shd w:val="clear" w:color="auto" w:fill="auto"/>
            <w:vAlign w:val="bottom"/>
          </w:tcPr>
          <w:p w14:paraId="330AD9E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13,470 </w:t>
            </w:r>
          </w:p>
        </w:tc>
        <w:tc>
          <w:tcPr>
            <w:tcW w:w="590" w:type="pct"/>
            <w:tcBorders>
              <w:top w:val="nil"/>
              <w:left w:val="nil"/>
              <w:bottom w:val="nil"/>
              <w:right w:val="nil"/>
            </w:tcBorders>
            <w:shd w:val="clear" w:color="auto" w:fill="auto"/>
            <w:vAlign w:val="bottom"/>
          </w:tcPr>
          <w:p w14:paraId="425713C4"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53,316 </w:t>
            </w:r>
          </w:p>
        </w:tc>
        <w:tc>
          <w:tcPr>
            <w:tcW w:w="572" w:type="pct"/>
            <w:tcBorders>
              <w:top w:val="nil"/>
              <w:left w:val="nil"/>
              <w:bottom w:val="nil"/>
              <w:right w:val="nil"/>
            </w:tcBorders>
            <w:shd w:val="clear" w:color="auto" w:fill="auto"/>
            <w:vAlign w:val="bottom"/>
          </w:tcPr>
          <w:p w14:paraId="219E28A9"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68,338 </w:t>
            </w:r>
          </w:p>
        </w:tc>
        <w:tc>
          <w:tcPr>
            <w:tcW w:w="573" w:type="pct"/>
            <w:tcBorders>
              <w:top w:val="nil"/>
              <w:left w:val="nil"/>
              <w:bottom w:val="nil"/>
              <w:right w:val="nil"/>
            </w:tcBorders>
            <w:shd w:val="clear" w:color="auto" w:fill="auto"/>
            <w:vAlign w:val="bottom"/>
          </w:tcPr>
          <w:p w14:paraId="4B8AA8CC"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63,232 </w:t>
            </w:r>
          </w:p>
        </w:tc>
        <w:tc>
          <w:tcPr>
            <w:tcW w:w="564" w:type="pct"/>
            <w:tcBorders>
              <w:top w:val="nil"/>
              <w:left w:val="nil"/>
              <w:bottom w:val="nil"/>
              <w:right w:val="nil"/>
            </w:tcBorders>
            <w:shd w:val="clear" w:color="auto" w:fill="auto"/>
            <w:vAlign w:val="bottom"/>
          </w:tcPr>
          <w:p w14:paraId="217A65F0" w14:textId="77777777" w:rsidR="003D584A" w:rsidRPr="00537128" w:rsidRDefault="003D584A" w:rsidP="003D584A">
            <w:pPr>
              <w:tabs>
                <w:tab w:val="right" w:pos="1202"/>
              </w:tabs>
              <w:spacing w:after="0" w:line="240" w:lineRule="exact"/>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379,612</w:t>
            </w:r>
          </w:p>
        </w:tc>
      </w:tr>
      <w:tr w:rsidR="003D584A" w:rsidRPr="00537128" w14:paraId="0D103D9C" w14:textId="77777777" w:rsidTr="003D584A">
        <w:trPr>
          <w:trHeight w:hRule="exact" w:val="275"/>
        </w:trPr>
        <w:tc>
          <w:tcPr>
            <w:tcW w:w="1642" w:type="pct"/>
            <w:vAlign w:val="bottom"/>
          </w:tcPr>
          <w:p w14:paraId="3A71A41D" w14:textId="77777777" w:rsidR="003D584A" w:rsidRPr="00537128" w:rsidRDefault="003D584A" w:rsidP="003D584A">
            <w:pPr>
              <w:tabs>
                <w:tab w:val="right" w:pos="1202"/>
              </w:tabs>
              <w:spacing w:after="0" w:line="240" w:lineRule="exact"/>
              <w:outlineLvl w:val="0"/>
              <w:rPr>
                <w:rFonts w:ascii="Calibri" w:eastAsia="Calibri" w:hAnsi="Calibri" w:cs="Arial"/>
                <w:b/>
                <w:bCs/>
                <w:sz w:val="18"/>
                <w:szCs w:val="18"/>
                <w:lang w:val="en-US"/>
              </w:rPr>
            </w:pPr>
            <w:r w:rsidRPr="00537128">
              <w:rPr>
                <w:rFonts w:ascii="Calibri" w:eastAsia="Calibri" w:hAnsi="Calibri" w:cs="Arial"/>
                <w:b/>
                <w:bCs/>
                <w:sz w:val="18"/>
                <w:szCs w:val="18"/>
                <w:lang w:val="en-US"/>
              </w:rPr>
              <w:t>Total liabilities</w:t>
            </w:r>
          </w:p>
        </w:tc>
        <w:tc>
          <w:tcPr>
            <w:tcW w:w="507" w:type="pct"/>
            <w:tcBorders>
              <w:top w:val="single" w:sz="8" w:space="0" w:color="auto"/>
              <w:left w:val="nil"/>
              <w:bottom w:val="single" w:sz="8" w:space="0" w:color="auto"/>
              <w:right w:val="nil"/>
            </w:tcBorders>
            <w:shd w:val="clear" w:color="auto" w:fill="auto"/>
            <w:vAlign w:val="bottom"/>
          </w:tcPr>
          <w:p w14:paraId="34B1C194"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1,217,558</w:t>
            </w:r>
          </w:p>
        </w:tc>
        <w:tc>
          <w:tcPr>
            <w:tcW w:w="552" w:type="pct"/>
            <w:tcBorders>
              <w:top w:val="single" w:sz="8" w:space="0" w:color="auto"/>
              <w:left w:val="nil"/>
              <w:bottom w:val="single" w:sz="8" w:space="0" w:color="auto"/>
              <w:right w:val="nil"/>
            </w:tcBorders>
            <w:shd w:val="clear" w:color="auto" w:fill="auto"/>
            <w:vAlign w:val="bottom"/>
          </w:tcPr>
          <w:p w14:paraId="225C2AD3"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404,989</w:t>
            </w:r>
          </w:p>
        </w:tc>
        <w:tc>
          <w:tcPr>
            <w:tcW w:w="590" w:type="pct"/>
            <w:tcBorders>
              <w:top w:val="single" w:sz="8" w:space="0" w:color="auto"/>
              <w:left w:val="nil"/>
              <w:bottom w:val="single" w:sz="8" w:space="0" w:color="auto"/>
              <w:right w:val="nil"/>
            </w:tcBorders>
            <w:shd w:val="clear" w:color="auto" w:fill="auto"/>
            <w:vAlign w:val="bottom"/>
          </w:tcPr>
          <w:p w14:paraId="44E3B53F"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1,874,110</w:t>
            </w:r>
          </w:p>
        </w:tc>
        <w:tc>
          <w:tcPr>
            <w:tcW w:w="572" w:type="pct"/>
            <w:tcBorders>
              <w:top w:val="single" w:sz="8" w:space="0" w:color="auto"/>
              <w:left w:val="nil"/>
              <w:bottom w:val="single" w:sz="8" w:space="0" w:color="auto"/>
              <w:right w:val="nil"/>
            </w:tcBorders>
            <w:shd w:val="clear" w:color="auto" w:fill="auto"/>
            <w:vAlign w:val="bottom"/>
          </w:tcPr>
          <w:p w14:paraId="6EAD0E7F"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5,856,378</w:t>
            </w:r>
          </w:p>
        </w:tc>
        <w:tc>
          <w:tcPr>
            <w:tcW w:w="573" w:type="pct"/>
            <w:tcBorders>
              <w:top w:val="single" w:sz="8" w:space="0" w:color="auto"/>
              <w:left w:val="nil"/>
              <w:bottom w:val="single" w:sz="8" w:space="0" w:color="auto"/>
              <w:right w:val="nil"/>
            </w:tcBorders>
            <w:shd w:val="clear" w:color="auto" w:fill="auto"/>
            <w:vAlign w:val="bottom"/>
          </w:tcPr>
          <w:p w14:paraId="00120B76"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8,972,701</w:t>
            </w:r>
          </w:p>
        </w:tc>
        <w:tc>
          <w:tcPr>
            <w:tcW w:w="564" w:type="pct"/>
            <w:tcBorders>
              <w:top w:val="single" w:sz="8" w:space="0" w:color="auto"/>
              <w:left w:val="nil"/>
              <w:bottom w:val="single" w:sz="8" w:space="0" w:color="auto"/>
              <w:right w:val="nil"/>
            </w:tcBorders>
            <w:shd w:val="clear" w:color="auto" w:fill="auto"/>
            <w:vAlign w:val="bottom"/>
          </w:tcPr>
          <w:p w14:paraId="4F4E61F1" w14:textId="77777777" w:rsidR="003D584A" w:rsidRPr="00537128" w:rsidRDefault="003D584A" w:rsidP="003D584A">
            <w:pPr>
              <w:tabs>
                <w:tab w:val="right" w:pos="1202"/>
              </w:tabs>
              <w:spacing w:after="0" w:line="240" w:lineRule="exact"/>
              <w:jc w:val="right"/>
              <w:outlineLvl w:val="0"/>
              <w:rPr>
                <w:rFonts w:ascii="Calibri" w:eastAsia="Calibri" w:hAnsi="Calibri" w:cs="Arial"/>
                <w:b/>
                <w:spacing w:val="-2"/>
                <w:sz w:val="18"/>
                <w:szCs w:val="18"/>
                <w:lang w:val="en-US"/>
              </w:rPr>
            </w:pPr>
            <w:r w:rsidRPr="00537128">
              <w:rPr>
                <w:rFonts w:ascii="Calibri" w:eastAsia="Times New Roman" w:hAnsi="Calibri" w:cs="Times New Roman"/>
                <w:b/>
                <w:bCs/>
                <w:color w:val="000000"/>
                <w:sz w:val="18"/>
                <w:szCs w:val="18"/>
                <w:lang w:val="en-US"/>
              </w:rPr>
              <w:t>18,325,736</w:t>
            </w:r>
          </w:p>
        </w:tc>
      </w:tr>
      <w:tr w:rsidR="003D584A" w:rsidRPr="00537128" w14:paraId="2441DA58" w14:textId="77777777" w:rsidTr="009A1792">
        <w:trPr>
          <w:trHeight w:val="284"/>
        </w:trPr>
        <w:tc>
          <w:tcPr>
            <w:tcW w:w="1642" w:type="pct"/>
            <w:vAlign w:val="bottom"/>
          </w:tcPr>
          <w:p w14:paraId="43184FBB"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Calibri" w:hAnsi="Calibri" w:cs="Arial"/>
                <w:b/>
                <w:bCs/>
                <w:spacing w:val="-2"/>
                <w:sz w:val="18"/>
                <w:szCs w:val="18"/>
                <w:lang w:val="en-US"/>
              </w:rPr>
              <w:t>Liquidity gap</w:t>
            </w:r>
          </w:p>
        </w:tc>
        <w:tc>
          <w:tcPr>
            <w:tcW w:w="507" w:type="pct"/>
            <w:tcBorders>
              <w:top w:val="single" w:sz="12" w:space="0" w:color="auto"/>
              <w:left w:val="nil"/>
              <w:bottom w:val="single" w:sz="12" w:space="0" w:color="auto"/>
              <w:right w:val="nil"/>
            </w:tcBorders>
            <w:shd w:val="clear" w:color="auto" w:fill="auto"/>
            <w:vAlign w:val="bottom"/>
          </w:tcPr>
          <w:p w14:paraId="16B78C68"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5,581,679</w:t>
            </w:r>
          </w:p>
        </w:tc>
        <w:tc>
          <w:tcPr>
            <w:tcW w:w="552" w:type="pct"/>
            <w:tcBorders>
              <w:top w:val="single" w:sz="12" w:space="0" w:color="auto"/>
              <w:left w:val="nil"/>
              <w:bottom w:val="single" w:sz="12" w:space="0" w:color="auto"/>
              <w:right w:val="nil"/>
            </w:tcBorders>
            <w:shd w:val="clear" w:color="auto" w:fill="auto"/>
            <w:vAlign w:val="bottom"/>
          </w:tcPr>
          <w:p w14:paraId="1A923299"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266,619</w:t>
            </w:r>
          </w:p>
        </w:tc>
        <w:tc>
          <w:tcPr>
            <w:tcW w:w="590" w:type="pct"/>
            <w:tcBorders>
              <w:top w:val="single" w:sz="12" w:space="0" w:color="auto"/>
              <w:left w:val="nil"/>
              <w:bottom w:val="single" w:sz="12" w:space="0" w:color="auto"/>
              <w:right w:val="nil"/>
            </w:tcBorders>
            <w:shd w:val="clear" w:color="auto" w:fill="auto"/>
            <w:vAlign w:val="bottom"/>
          </w:tcPr>
          <w:p w14:paraId="75ABCFA0"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397,172</w:t>
            </w:r>
          </w:p>
        </w:tc>
        <w:tc>
          <w:tcPr>
            <w:tcW w:w="572" w:type="pct"/>
            <w:tcBorders>
              <w:top w:val="single" w:sz="12" w:space="0" w:color="auto"/>
              <w:left w:val="nil"/>
              <w:bottom w:val="single" w:sz="12" w:space="0" w:color="auto"/>
              <w:right w:val="nil"/>
            </w:tcBorders>
            <w:shd w:val="clear" w:color="auto" w:fill="auto"/>
            <w:vAlign w:val="bottom"/>
          </w:tcPr>
          <w:p w14:paraId="5B49283B"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(898,269)</w:t>
            </w:r>
          </w:p>
        </w:tc>
        <w:tc>
          <w:tcPr>
            <w:tcW w:w="573" w:type="pct"/>
            <w:tcBorders>
              <w:top w:val="single" w:sz="12" w:space="0" w:color="auto"/>
              <w:left w:val="nil"/>
              <w:bottom w:val="single" w:sz="12" w:space="0" w:color="auto"/>
              <w:right w:val="nil"/>
            </w:tcBorders>
            <w:shd w:val="clear" w:color="auto" w:fill="auto"/>
            <w:vAlign w:val="bottom"/>
          </w:tcPr>
          <w:p w14:paraId="20994A0F"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5,007,423</w:t>
            </w:r>
          </w:p>
        </w:tc>
        <w:tc>
          <w:tcPr>
            <w:tcW w:w="564" w:type="pct"/>
            <w:tcBorders>
              <w:top w:val="single" w:sz="12" w:space="0" w:color="auto"/>
              <w:left w:val="nil"/>
              <w:bottom w:val="single" w:sz="12" w:space="0" w:color="auto"/>
              <w:right w:val="nil"/>
            </w:tcBorders>
            <w:shd w:val="clear" w:color="auto" w:fill="auto"/>
            <w:vAlign w:val="bottom"/>
          </w:tcPr>
          <w:p w14:paraId="33BAE722" w14:textId="77777777" w:rsidR="003D584A" w:rsidRPr="00537128" w:rsidRDefault="003D584A" w:rsidP="003D584A">
            <w:pPr>
              <w:tabs>
                <w:tab w:val="right" w:pos="1202"/>
              </w:tabs>
              <w:spacing w:after="0" w:line="240" w:lineRule="exact"/>
              <w:jc w:val="right"/>
              <w:outlineLvl w:val="0"/>
              <w:rPr>
                <w:rFonts w:ascii="Calibri" w:eastAsia="Calibri" w:hAnsi="Calibri" w:cs="Calibri"/>
                <w:b/>
                <w:bCs/>
                <w:color w:val="000000"/>
                <w:sz w:val="18"/>
                <w:szCs w:val="18"/>
                <w:lang w:val="en-US"/>
              </w:rPr>
            </w:pPr>
            <w:r w:rsidRPr="00537128">
              <w:rPr>
                <w:rFonts w:ascii="Calibri" w:eastAsia="Times New Roman" w:hAnsi="Calibri" w:cs="Times New Roman"/>
                <w:b/>
                <w:bCs/>
                <w:color w:val="000000"/>
                <w:sz w:val="18"/>
                <w:szCs w:val="18"/>
                <w:lang w:val="en-US"/>
              </w:rPr>
              <w:t>10,354,624</w:t>
            </w:r>
          </w:p>
        </w:tc>
      </w:tr>
      <w:tr w:rsidR="003D584A" w:rsidRPr="00537128" w14:paraId="05571C14" w14:textId="77777777" w:rsidTr="003D584A">
        <w:trPr>
          <w:trHeight w:hRule="exact" w:val="275"/>
        </w:trPr>
        <w:tc>
          <w:tcPr>
            <w:tcW w:w="1642" w:type="pct"/>
            <w:vAlign w:val="bottom"/>
          </w:tcPr>
          <w:p w14:paraId="0D623764"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p>
        </w:tc>
        <w:tc>
          <w:tcPr>
            <w:tcW w:w="507" w:type="pct"/>
            <w:tcBorders>
              <w:top w:val="single" w:sz="12" w:space="0" w:color="auto"/>
              <w:left w:val="nil"/>
              <w:right w:val="nil"/>
            </w:tcBorders>
            <w:shd w:val="clear" w:color="auto" w:fill="auto"/>
            <w:vAlign w:val="bottom"/>
          </w:tcPr>
          <w:p w14:paraId="0BF3AD81"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single" w:sz="12" w:space="0" w:color="auto"/>
              <w:left w:val="nil"/>
              <w:right w:val="nil"/>
            </w:tcBorders>
            <w:shd w:val="clear" w:color="auto" w:fill="auto"/>
            <w:vAlign w:val="bottom"/>
          </w:tcPr>
          <w:p w14:paraId="1E53EDD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single" w:sz="12" w:space="0" w:color="auto"/>
              <w:left w:val="nil"/>
              <w:right w:val="nil"/>
            </w:tcBorders>
            <w:shd w:val="clear" w:color="auto" w:fill="auto"/>
            <w:vAlign w:val="bottom"/>
          </w:tcPr>
          <w:p w14:paraId="14D8A2A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single" w:sz="12" w:space="0" w:color="auto"/>
              <w:left w:val="nil"/>
              <w:right w:val="nil"/>
            </w:tcBorders>
            <w:shd w:val="clear" w:color="auto" w:fill="auto"/>
            <w:vAlign w:val="bottom"/>
          </w:tcPr>
          <w:p w14:paraId="55E5C8E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single" w:sz="12" w:space="0" w:color="auto"/>
              <w:left w:val="nil"/>
              <w:right w:val="nil"/>
            </w:tcBorders>
            <w:shd w:val="clear" w:color="auto" w:fill="auto"/>
            <w:vAlign w:val="bottom"/>
          </w:tcPr>
          <w:p w14:paraId="6B59EC2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single" w:sz="12" w:space="0" w:color="auto"/>
              <w:left w:val="nil"/>
              <w:right w:val="nil"/>
            </w:tcBorders>
            <w:shd w:val="clear" w:color="auto" w:fill="auto"/>
            <w:vAlign w:val="bottom"/>
          </w:tcPr>
          <w:p w14:paraId="73C5C65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366117A3" w14:textId="77777777" w:rsidTr="003D584A">
        <w:trPr>
          <w:trHeight w:hRule="exact" w:val="275"/>
        </w:trPr>
        <w:tc>
          <w:tcPr>
            <w:tcW w:w="1642" w:type="pct"/>
            <w:vAlign w:val="bottom"/>
          </w:tcPr>
          <w:p w14:paraId="79DCD359"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b/>
                <w:bCs/>
                <w:spacing w:val="-2"/>
                <w:sz w:val="18"/>
                <w:szCs w:val="18"/>
                <w:lang w:val="en-US"/>
              </w:rPr>
              <w:t>Guarantees and commitments</w:t>
            </w:r>
          </w:p>
        </w:tc>
        <w:tc>
          <w:tcPr>
            <w:tcW w:w="507" w:type="pct"/>
            <w:tcBorders>
              <w:top w:val="nil"/>
              <w:left w:val="nil"/>
              <w:bottom w:val="nil"/>
              <w:right w:val="nil"/>
            </w:tcBorders>
            <w:shd w:val="clear" w:color="auto" w:fill="auto"/>
            <w:vAlign w:val="bottom"/>
          </w:tcPr>
          <w:p w14:paraId="27A5045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52" w:type="pct"/>
            <w:tcBorders>
              <w:top w:val="nil"/>
              <w:left w:val="nil"/>
              <w:bottom w:val="nil"/>
              <w:right w:val="nil"/>
            </w:tcBorders>
            <w:shd w:val="clear" w:color="auto" w:fill="auto"/>
            <w:vAlign w:val="bottom"/>
          </w:tcPr>
          <w:p w14:paraId="00A4D6D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90" w:type="pct"/>
            <w:tcBorders>
              <w:top w:val="nil"/>
              <w:left w:val="nil"/>
              <w:bottom w:val="nil"/>
              <w:right w:val="nil"/>
            </w:tcBorders>
            <w:shd w:val="clear" w:color="auto" w:fill="auto"/>
            <w:vAlign w:val="bottom"/>
          </w:tcPr>
          <w:p w14:paraId="4ED2263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2" w:type="pct"/>
            <w:tcBorders>
              <w:top w:val="nil"/>
              <w:left w:val="nil"/>
              <w:bottom w:val="nil"/>
              <w:right w:val="nil"/>
            </w:tcBorders>
            <w:shd w:val="clear" w:color="auto" w:fill="auto"/>
            <w:vAlign w:val="bottom"/>
          </w:tcPr>
          <w:p w14:paraId="6F118D8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73" w:type="pct"/>
            <w:tcBorders>
              <w:top w:val="nil"/>
              <w:left w:val="nil"/>
              <w:bottom w:val="nil"/>
              <w:right w:val="nil"/>
            </w:tcBorders>
            <w:shd w:val="clear" w:color="auto" w:fill="auto"/>
            <w:vAlign w:val="bottom"/>
          </w:tcPr>
          <w:p w14:paraId="0F6EA4FF"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c>
          <w:tcPr>
            <w:tcW w:w="564" w:type="pct"/>
            <w:tcBorders>
              <w:top w:val="nil"/>
              <w:left w:val="nil"/>
              <w:bottom w:val="nil"/>
              <w:right w:val="nil"/>
            </w:tcBorders>
            <w:shd w:val="clear" w:color="auto" w:fill="auto"/>
            <w:vAlign w:val="bottom"/>
          </w:tcPr>
          <w:p w14:paraId="22BC8C5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bCs/>
                <w:color w:val="000000"/>
                <w:sz w:val="18"/>
                <w:szCs w:val="18"/>
                <w:lang w:val="en-US"/>
              </w:rPr>
            </w:pPr>
          </w:p>
        </w:tc>
      </w:tr>
      <w:tr w:rsidR="003D584A" w:rsidRPr="00537128" w14:paraId="2229E32B" w14:textId="77777777" w:rsidTr="003D584A">
        <w:trPr>
          <w:trHeight w:hRule="exact" w:val="275"/>
        </w:trPr>
        <w:tc>
          <w:tcPr>
            <w:tcW w:w="1642" w:type="pct"/>
            <w:vAlign w:val="bottom"/>
          </w:tcPr>
          <w:p w14:paraId="45D491DF"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spacing w:val="-2"/>
                <w:sz w:val="18"/>
                <w:szCs w:val="18"/>
                <w:lang w:val="en-US"/>
              </w:rPr>
              <w:t>Guarantees issued in HRK</w:t>
            </w:r>
          </w:p>
        </w:tc>
        <w:tc>
          <w:tcPr>
            <w:tcW w:w="507" w:type="pct"/>
            <w:tcBorders>
              <w:top w:val="nil"/>
              <w:left w:val="nil"/>
              <w:bottom w:val="nil"/>
              <w:right w:val="nil"/>
            </w:tcBorders>
            <w:shd w:val="clear" w:color="auto" w:fill="auto"/>
            <w:vAlign w:val="bottom"/>
          </w:tcPr>
          <w:p w14:paraId="06ECE0B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125,204 </w:t>
            </w:r>
          </w:p>
        </w:tc>
        <w:tc>
          <w:tcPr>
            <w:tcW w:w="552" w:type="pct"/>
            <w:tcBorders>
              <w:top w:val="nil"/>
              <w:left w:val="nil"/>
              <w:bottom w:val="nil"/>
              <w:right w:val="nil"/>
            </w:tcBorders>
            <w:shd w:val="clear" w:color="auto" w:fill="auto"/>
            <w:vAlign w:val="bottom"/>
          </w:tcPr>
          <w:p w14:paraId="4874C77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315AA1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12A866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4773D02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41061A4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125,204</w:t>
            </w:r>
          </w:p>
        </w:tc>
      </w:tr>
      <w:tr w:rsidR="003D584A" w:rsidRPr="00537128" w14:paraId="04A04D95" w14:textId="77777777" w:rsidTr="003D584A">
        <w:trPr>
          <w:trHeight w:hRule="exact" w:val="275"/>
        </w:trPr>
        <w:tc>
          <w:tcPr>
            <w:tcW w:w="1642" w:type="pct"/>
            <w:vAlign w:val="bottom"/>
          </w:tcPr>
          <w:p w14:paraId="3BFC9AE6"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507" w:type="pct"/>
            <w:tcBorders>
              <w:top w:val="nil"/>
              <w:left w:val="nil"/>
              <w:bottom w:val="nil"/>
              <w:right w:val="nil"/>
            </w:tcBorders>
            <w:shd w:val="clear" w:color="auto" w:fill="auto"/>
            <w:vAlign w:val="bottom"/>
          </w:tcPr>
          <w:p w14:paraId="64CF3ED2"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314,843 </w:t>
            </w:r>
          </w:p>
        </w:tc>
        <w:tc>
          <w:tcPr>
            <w:tcW w:w="552" w:type="pct"/>
            <w:tcBorders>
              <w:top w:val="nil"/>
              <w:left w:val="nil"/>
              <w:bottom w:val="nil"/>
              <w:right w:val="nil"/>
            </w:tcBorders>
            <w:shd w:val="clear" w:color="auto" w:fill="auto"/>
            <w:vAlign w:val="bottom"/>
          </w:tcPr>
          <w:p w14:paraId="7DA9F34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7BE5CCD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39F0583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5474A5B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A06741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314,843</w:t>
            </w:r>
          </w:p>
        </w:tc>
      </w:tr>
      <w:tr w:rsidR="003D584A" w:rsidRPr="00537128" w14:paraId="4D56CD6C" w14:textId="77777777" w:rsidTr="003D584A">
        <w:trPr>
          <w:trHeight w:hRule="exact" w:val="275"/>
        </w:trPr>
        <w:tc>
          <w:tcPr>
            <w:tcW w:w="1642" w:type="pct"/>
            <w:vAlign w:val="bottom"/>
          </w:tcPr>
          <w:p w14:paraId="14CCFB96" w14:textId="07C36F29" w:rsidR="003D584A" w:rsidRPr="00537128" w:rsidRDefault="003D584A" w:rsidP="003D584A">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let</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ers of credit in foreign currency</w:t>
            </w:r>
          </w:p>
        </w:tc>
        <w:tc>
          <w:tcPr>
            <w:tcW w:w="507" w:type="pct"/>
            <w:tcBorders>
              <w:top w:val="nil"/>
              <w:left w:val="nil"/>
              <w:bottom w:val="nil"/>
              <w:right w:val="nil"/>
            </w:tcBorders>
            <w:shd w:val="clear" w:color="auto" w:fill="auto"/>
            <w:vAlign w:val="bottom"/>
          </w:tcPr>
          <w:p w14:paraId="16DC74A6"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1,471 </w:t>
            </w:r>
          </w:p>
        </w:tc>
        <w:tc>
          <w:tcPr>
            <w:tcW w:w="552" w:type="pct"/>
            <w:tcBorders>
              <w:top w:val="nil"/>
              <w:left w:val="nil"/>
              <w:bottom w:val="nil"/>
              <w:right w:val="nil"/>
            </w:tcBorders>
            <w:shd w:val="clear" w:color="auto" w:fill="auto"/>
            <w:vAlign w:val="bottom"/>
          </w:tcPr>
          <w:p w14:paraId="2273BEE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4D6F590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3B7CC8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7D2DD5C4"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626EBD08"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1,471</w:t>
            </w:r>
          </w:p>
        </w:tc>
      </w:tr>
      <w:tr w:rsidR="003D584A" w:rsidRPr="00537128" w14:paraId="1DFEE1A9" w14:textId="77777777" w:rsidTr="003D584A">
        <w:trPr>
          <w:trHeight w:hRule="exact" w:val="275"/>
        </w:trPr>
        <w:tc>
          <w:tcPr>
            <w:tcW w:w="1642" w:type="pct"/>
            <w:vAlign w:val="bottom"/>
          </w:tcPr>
          <w:p w14:paraId="16138932"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spacing w:val="-2"/>
                <w:sz w:val="18"/>
                <w:szCs w:val="18"/>
                <w:lang w:val="en-US"/>
              </w:rPr>
              <w:t>Undrawn loans</w:t>
            </w:r>
          </w:p>
        </w:tc>
        <w:tc>
          <w:tcPr>
            <w:tcW w:w="507" w:type="pct"/>
            <w:tcBorders>
              <w:top w:val="nil"/>
              <w:left w:val="nil"/>
              <w:bottom w:val="nil"/>
              <w:right w:val="nil"/>
            </w:tcBorders>
            <w:shd w:val="clear" w:color="auto" w:fill="auto"/>
            <w:vAlign w:val="bottom"/>
          </w:tcPr>
          <w:p w14:paraId="0682F84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4,752,535 </w:t>
            </w:r>
          </w:p>
        </w:tc>
        <w:tc>
          <w:tcPr>
            <w:tcW w:w="552" w:type="pct"/>
            <w:tcBorders>
              <w:top w:val="nil"/>
              <w:left w:val="nil"/>
              <w:bottom w:val="nil"/>
              <w:right w:val="nil"/>
            </w:tcBorders>
            <w:shd w:val="clear" w:color="auto" w:fill="auto"/>
            <w:vAlign w:val="bottom"/>
          </w:tcPr>
          <w:p w14:paraId="697C006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5528613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0927114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3ACE28B5"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1FC7AC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4,752,535</w:t>
            </w:r>
          </w:p>
        </w:tc>
      </w:tr>
      <w:tr w:rsidR="003D584A" w:rsidRPr="00537128" w14:paraId="3FC22CA2" w14:textId="77777777" w:rsidTr="003D584A">
        <w:trPr>
          <w:trHeight w:hRule="exact" w:val="275"/>
        </w:trPr>
        <w:tc>
          <w:tcPr>
            <w:tcW w:w="1642" w:type="pct"/>
            <w:vAlign w:val="center"/>
          </w:tcPr>
          <w:p w14:paraId="5623E12B" w14:textId="77777777" w:rsidR="003D584A" w:rsidRPr="00537128" w:rsidRDefault="003D584A" w:rsidP="003D584A">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Times New Roman" w:hAnsi="Calibri" w:cs="Arial"/>
                <w:sz w:val="18"/>
                <w:szCs w:val="18"/>
                <w:lang w:val="en-US"/>
              </w:rPr>
              <w:t>EIF – subscribed, not called up capital</w:t>
            </w:r>
          </w:p>
        </w:tc>
        <w:tc>
          <w:tcPr>
            <w:tcW w:w="507" w:type="pct"/>
            <w:tcBorders>
              <w:top w:val="nil"/>
              <w:left w:val="nil"/>
              <w:bottom w:val="nil"/>
              <w:right w:val="nil"/>
            </w:tcBorders>
            <w:shd w:val="clear" w:color="auto" w:fill="auto"/>
            <w:vAlign w:val="bottom"/>
          </w:tcPr>
          <w:p w14:paraId="3982011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c>
          <w:tcPr>
            <w:tcW w:w="552" w:type="pct"/>
            <w:tcBorders>
              <w:top w:val="nil"/>
              <w:left w:val="nil"/>
              <w:bottom w:val="nil"/>
              <w:right w:val="nil"/>
            </w:tcBorders>
            <w:shd w:val="clear" w:color="auto" w:fill="auto"/>
            <w:vAlign w:val="bottom"/>
          </w:tcPr>
          <w:p w14:paraId="4B71B536"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90" w:type="pct"/>
            <w:tcBorders>
              <w:top w:val="nil"/>
              <w:left w:val="nil"/>
              <w:bottom w:val="nil"/>
              <w:right w:val="nil"/>
            </w:tcBorders>
            <w:shd w:val="clear" w:color="auto" w:fill="auto"/>
            <w:vAlign w:val="bottom"/>
          </w:tcPr>
          <w:p w14:paraId="6441C63C"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2" w:type="pct"/>
            <w:tcBorders>
              <w:top w:val="nil"/>
              <w:left w:val="nil"/>
              <w:bottom w:val="nil"/>
              <w:right w:val="nil"/>
            </w:tcBorders>
            <w:shd w:val="clear" w:color="auto" w:fill="auto"/>
            <w:vAlign w:val="bottom"/>
          </w:tcPr>
          <w:p w14:paraId="4A5EE209"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73" w:type="pct"/>
            <w:tcBorders>
              <w:top w:val="nil"/>
              <w:left w:val="nil"/>
              <w:bottom w:val="nil"/>
              <w:right w:val="nil"/>
            </w:tcBorders>
            <w:shd w:val="clear" w:color="auto" w:fill="auto"/>
            <w:vAlign w:val="bottom"/>
          </w:tcPr>
          <w:p w14:paraId="35123EE0"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4" w:type="pct"/>
            <w:tcBorders>
              <w:top w:val="nil"/>
              <w:left w:val="nil"/>
              <w:bottom w:val="nil"/>
              <w:right w:val="nil"/>
            </w:tcBorders>
            <w:shd w:val="clear" w:color="auto" w:fill="auto"/>
            <w:vAlign w:val="bottom"/>
          </w:tcPr>
          <w:p w14:paraId="1802D56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48,236</w:t>
            </w:r>
          </w:p>
        </w:tc>
      </w:tr>
      <w:tr w:rsidR="003D584A" w:rsidRPr="00537128" w14:paraId="34DA7028" w14:textId="77777777" w:rsidTr="003D584A">
        <w:trPr>
          <w:trHeight w:hRule="exact" w:val="275"/>
        </w:trPr>
        <w:tc>
          <w:tcPr>
            <w:tcW w:w="1642" w:type="pct"/>
            <w:tcBorders>
              <w:top w:val="nil"/>
              <w:left w:val="nil"/>
              <w:bottom w:val="nil"/>
              <w:right w:val="nil"/>
            </w:tcBorders>
            <w:shd w:val="clear" w:color="auto" w:fill="auto"/>
            <w:vAlign w:val="bottom"/>
          </w:tcPr>
          <w:p w14:paraId="173716A0" w14:textId="77777777" w:rsidR="003D584A" w:rsidRPr="00537128" w:rsidRDefault="003D584A" w:rsidP="003D584A">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CROGIP Contracted Liability</w:t>
            </w:r>
          </w:p>
        </w:tc>
        <w:tc>
          <w:tcPr>
            <w:tcW w:w="507" w:type="pct"/>
            <w:tcBorders>
              <w:top w:val="nil"/>
              <w:left w:val="nil"/>
              <w:bottom w:val="nil"/>
              <w:right w:val="nil"/>
            </w:tcBorders>
            <w:shd w:val="clear" w:color="auto" w:fill="auto"/>
            <w:vAlign w:val="bottom"/>
          </w:tcPr>
          <w:p w14:paraId="376BAE73"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52" w:type="pct"/>
            <w:tcBorders>
              <w:top w:val="nil"/>
              <w:left w:val="nil"/>
              <w:bottom w:val="nil"/>
              <w:right w:val="nil"/>
            </w:tcBorders>
            <w:shd w:val="clear" w:color="auto" w:fill="auto"/>
            <w:vAlign w:val="bottom"/>
          </w:tcPr>
          <w:p w14:paraId="39103FB4"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10,000 </w:t>
            </w:r>
          </w:p>
        </w:tc>
        <w:tc>
          <w:tcPr>
            <w:tcW w:w="590" w:type="pct"/>
            <w:tcBorders>
              <w:top w:val="nil"/>
              <w:left w:val="nil"/>
              <w:bottom w:val="nil"/>
              <w:right w:val="nil"/>
            </w:tcBorders>
            <w:shd w:val="clear" w:color="auto" w:fill="auto"/>
            <w:vAlign w:val="bottom"/>
          </w:tcPr>
          <w:p w14:paraId="3F68B2A2"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38,000 </w:t>
            </w:r>
          </w:p>
        </w:tc>
        <w:tc>
          <w:tcPr>
            <w:tcW w:w="572" w:type="pct"/>
            <w:tcBorders>
              <w:top w:val="nil"/>
              <w:left w:val="nil"/>
              <w:bottom w:val="nil"/>
              <w:right w:val="nil"/>
            </w:tcBorders>
            <w:shd w:val="clear" w:color="auto" w:fill="auto"/>
            <w:vAlign w:val="bottom"/>
          </w:tcPr>
          <w:p w14:paraId="2E99CD51"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114,382 </w:t>
            </w:r>
          </w:p>
        </w:tc>
        <w:tc>
          <w:tcPr>
            <w:tcW w:w="573" w:type="pct"/>
            <w:tcBorders>
              <w:top w:val="nil"/>
              <w:left w:val="nil"/>
              <w:bottom w:val="nil"/>
              <w:right w:val="nil"/>
            </w:tcBorders>
            <w:shd w:val="clear" w:color="auto" w:fill="auto"/>
            <w:vAlign w:val="bottom"/>
          </w:tcPr>
          <w:p w14:paraId="5D665572"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125,301 </w:t>
            </w:r>
          </w:p>
        </w:tc>
        <w:tc>
          <w:tcPr>
            <w:tcW w:w="564" w:type="pct"/>
            <w:tcBorders>
              <w:top w:val="nil"/>
              <w:left w:val="nil"/>
              <w:bottom w:val="nil"/>
              <w:right w:val="nil"/>
            </w:tcBorders>
            <w:shd w:val="clear" w:color="auto" w:fill="auto"/>
            <w:vAlign w:val="bottom"/>
          </w:tcPr>
          <w:p w14:paraId="39E8D905"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287,683</w:t>
            </w:r>
          </w:p>
        </w:tc>
      </w:tr>
      <w:tr w:rsidR="003D584A" w:rsidRPr="00537128" w14:paraId="3072100A" w14:textId="77777777" w:rsidTr="003D584A">
        <w:trPr>
          <w:trHeight w:hRule="exact" w:val="275"/>
        </w:trPr>
        <w:tc>
          <w:tcPr>
            <w:tcW w:w="1642" w:type="pct"/>
            <w:tcBorders>
              <w:top w:val="nil"/>
              <w:left w:val="nil"/>
              <w:bottom w:val="nil"/>
              <w:right w:val="nil"/>
            </w:tcBorders>
            <w:shd w:val="clear" w:color="auto" w:fill="auto"/>
            <w:vAlign w:val="bottom"/>
          </w:tcPr>
          <w:p w14:paraId="3B0D721E" w14:textId="77777777" w:rsidR="003D584A" w:rsidRPr="00537128" w:rsidRDefault="003D584A" w:rsidP="003D584A">
            <w:pPr>
              <w:tabs>
                <w:tab w:val="right" w:pos="1202"/>
              </w:tabs>
              <w:spacing w:after="0" w:line="240" w:lineRule="exact"/>
              <w:outlineLvl w:val="0"/>
              <w:rPr>
                <w:rFonts w:ascii="Calibri" w:eastAsia="Times New Roman" w:hAnsi="Calibri" w:cs="Arial"/>
                <w:sz w:val="18"/>
                <w:szCs w:val="18"/>
                <w:highlight w:val="yellow"/>
                <w:lang w:val="en-US"/>
              </w:rPr>
            </w:pPr>
            <w:r w:rsidRPr="00537128">
              <w:rPr>
                <w:rFonts w:ascii="Calibri" w:eastAsia="Times New Roman" w:hAnsi="Calibri" w:cs="Calibri"/>
                <w:color w:val="000000"/>
                <w:sz w:val="18"/>
                <w:szCs w:val="18"/>
                <w:lang w:val="en-US"/>
              </w:rPr>
              <w:t>EIF FRC2 Contracted Liability</w:t>
            </w:r>
          </w:p>
        </w:tc>
        <w:tc>
          <w:tcPr>
            <w:tcW w:w="507" w:type="pct"/>
            <w:tcBorders>
              <w:top w:val="nil"/>
              <w:left w:val="nil"/>
              <w:bottom w:val="nil"/>
              <w:right w:val="nil"/>
            </w:tcBorders>
            <w:shd w:val="clear" w:color="auto" w:fill="auto"/>
            <w:vAlign w:val="bottom"/>
          </w:tcPr>
          <w:p w14:paraId="0DDFBC99"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436 </w:t>
            </w:r>
          </w:p>
        </w:tc>
        <w:tc>
          <w:tcPr>
            <w:tcW w:w="552" w:type="pct"/>
            <w:tcBorders>
              <w:top w:val="nil"/>
              <w:left w:val="nil"/>
              <w:bottom w:val="nil"/>
              <w:right w:val="nil"/>
            </w:tcBorders>
            <w:shd w:val="clear" w:color="auto" w:fill="auto"/>
            <w:vAlign w:val="bottom"/>
          </w:tcPr>
          <w:p w14:paraId="5B52E8EF"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700 </w:t>
            </w:r>
          </w:p>
        </w:tc>
        <w:tc>
          <w:tcPr>
            <w:tcW w:w="590" w:type="pct"/>
            <w:tcBorders>
              <w:top w:val="nil"/>
              <w:left w:val="nil"/>
              <w:bottom w:val="nil"/>
              <w:right w:val="nil"/>
            </w:tcBorders>
            <w:shd w:val="clear" w:color="auto" w:fill="auto"/>
            <w:vAlign w:val="bottom"/>
          </w:tcPr>
          <w:p w14:paraId="16BF113D"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3,600 </w:t>
            </w:r>
          </w:p>
        </w:tc>
        <w:tc>
          <w:tcPr>
            <w:tcW w:w="572" w:type="pct"/>
            <w:tcBorders>
              <w:top w:val="nil"/>
              <w:left w:val="nil"/>
              <w:bottom w:val="nil"/>
              <w:right w:val="nil"/>
            </w:tcBorders>
            <w:shd w:val="clear" w:color="auto" w:fill="auto"/>
            <w:vAlign w:val="bottom"/>
          </w:tcPr>
          <w:p w14:paraId="3B0500AA"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4,650 </w:t>
            </w:r>
          </w:p>
        </w:tc>
        <w:tc>
          <w:tcPr>
            <w:tcW w:w="573" w:type="pct"/>
            <w:tcBorders>
              <w:top w:val="nil"/>
              <w:left w:val="nil"/>
              <w:bottom w:val="nil"/>
              <w:right w:val="nil"/>
            </w:tcBorders>
            <w:shd w:val="clear" w:color="auto" w:fill="auto"/>
            <w:vAlign w:val="bottom"/>
          </w:tcPr>
          <w:p w14:paraId="49F759BE"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101 </w:t>
            </w:r>
          </w:p>
        </w:tc>
        <w:tc>
          <w:tcPr>
            <w:tcW w:w="564" w:type="pct"/>
            <w:tcBorders>
              <w:top w:val="nil"/>
              <w:left w:val="nil"/>
              <w:bottom w:val="nil"/>
              <w:right w:val="nil"/>
            </w:tcBorders>
            <w:shd w:val="clear" w:color="auto" w:fill="auto"/>
            <w:vAlign w:val="bottom"/>
          </w:tcPr>
          <w:p w14:paraId="313A9BA6" w14:textId="77777777" w:rsidR="003D584A" w:rsidRPr="00537128" w:rsidRDefault="003D584A" w:rsidP="003D584A">
            <w:pPr>
              <w:tabs>
                <w:tab w:val="right" w:pos="1202"/>
              </w:tabs>
              <w:spacing w:after="0" w:line="240" w:lineRule="exact"/>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9,487</w:t>
            </w:r>
          </w:p>
        </w:tc>
      </w:tr>
      <w:tr w:rsidR="003D584A" w:rsidRPr="00537128" w14:paraId="07B95219" w14:textId="77777777" w:rsidTr="009A1792">
        <w:trPr>
          <w:trHeight w:val="284"/>
        </w:trPr>
        <w:tc>
          <w:tcPr>
            <w:tcW w:w="1642" w:type="pct"/>
            <w:vAlign w:val="center"/>
          </w:tcPr>
          <w:p w14:paraId="22DE1638" w14:textId="77777777" w:rsidR="003D584A" w:rsidRPr="00537128" w:rsidRDefault="003D584A" w:rsidP="003D584A">
            <w:pPr>
              <w:tabs>
                <w:tab w:val="right" w:pos="1202"/>
              </w:tabs>
              <w:spacing w:after="0" w:line="240" w:lineRule="exact"/>
              <w:outlineLvl w:val="0"/>
              <w:rPr>
                <w:rFonts w:ascii="Calibri" w:eastAsia="Calibri" w:hAnsi="Calibri" w:cs="Arial"/>
                <w:b/>
                <w:bCs/>
                <w:spacing w:val="-2"/>
                <w:sz w:val="18"/>
                <w:szCs w:val="18"/>
                <w:lang w:val="en-US"/>
              </w:rPr>
            </w:pPr>
            <w:r w:rsidRPr="00537128">
              <w:rPr>
                <w:rFonts w:ascii="Calibri" w:eastAsia="Times New Roman" w:hAnsi="Calibri" w:cs="Arial"/>
                <w:b/>
                <w:bCs/>
                <w:spacing w:val="-2"/>
                <w:sz w:val="18"/>
                <w:szCs w:val="18"/>
                <w:lang w:val="en-US"/>
              </w:rPr>
              <w:t>Total guarantees and commitments</w:t>
            </w:r>
          </w:p>
        </w:tc>
        <w:tc>
          <w:tcPr>
            <w:tcW w:w="507" w:type="pct"/>
            <w:tcBorders>
              <w:top w:val="single" w:sz="8" w:space="0" w:color="auto"/>
              <w:left w:val="nil"/>
              <w:bottom w:val="single" w:sz="8" w:space="0" w:color="auto"/>
              <w:right w:val="nil"/>
            </w:tcBorders>
            <w:shd w:val="clear" w:color="auto" w:fill="auto"/>
            <w:vAlign w:val="bottom"/>
          </w:tcPr>
          <w:p w14:paraId="3D0719DE"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5,242,725</w:t>
            </w:r>
          </w:p>
        </w:tc>
        <w:tc>
          <w:tcPr>
            <w:tcW w:w="552" w:type="pct"/>
            <w:tcBorders>
              <w:top w:val="single" w:sz="8" w:space="0" w:color="auto"/>
              <w:left w:val="nil"/>
              <w:bottom w:val="single" w:sz="8" w:space="0" w:color="auto"/>
              <w:right w:val="nil"/>
            </w:tcBorders>
            <w:shd w:val="clear" w:color="auto" w:fill="auto"/>
            <w:vAlign w:val="bottom"/>
          </w:tcPr>
          <w:p w14:paraId="547823FA"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10,700</w:t>
            </w:r>
          </w:p>
        </w:tc>
        <w:tc>
          <w:tcPr>
            <w:tcW w:w="590" w:type="pct"/>
            <w:tcBorders>
              <w:top w:val="single" w:sz="8" w:space="0" w:color="auto"/>
              <w:left w:val="nil"/>
              <w:bottom w:val="single" w:sz="8" w:space="0" w:color="auto"/>
              <w:right w:val="nil"/>
            </w:tcBorders>
            <w:shd w:val="clear" w:color="auto" w:fill="auto"/>
            <w:vAlign w:val="bottom"/>
          </w:tcPr>
          <w:p w14:paraId="20090EDB"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41,600</w:t>
            </w:r>
          </w:p>
        </w:tc>
        <w:tc>
          <w:tcPr>
            <w:tcW w:w="572" w:type="pct"/>
            <w:tcBorders>
              <w:top w:val="single" w:sz="8" w:space="0" w:color="auto"/>
              <w:left w:val="nil"/>
              <w:bottom w:val="single" w:sz="8" w:space="0" w:color="auto"/>
              <w:right w:val="nil"/>
            </w:tcBorders>
            <w:shd w:val="clear" w:color="auto" w:fill="auto"/>
            <w:vAlign w:val="bottom"/>
          </w:tcPr>
          <w:p w14:paraId="168BA3A7"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119,032</w:t>
            </w:r>
          </w:p>
        </w:tc>
        <w:tc>
          <w:tcPr>
            <w:tcW w:w="573" w:type="pct"/>
            <w:tcBorders>
              <w:top w:val="single" w:sz="8" w:space="0" w:color="auto"/>
              <w:left w:val="nil"/>
              <w:bottom w:val="single" w:sz="8" w:space="0" w:color="auto"/>
              <w:right w:val="nil"/>
            </w:tcBorders>
            <w:shd w:val="clear" w:color="auto" w:fill="auto"/>
            <w:vAlign w:val="bottom"/>
          </w:tcPr>
          <w:p w14:paraId="06120B13"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125,402</w:t>
            </w:r>
          </w:p>
        </w:tc>
        <w:tc>
          <w:tcPr>
            <w:tcW w:w="564" w:type="pct"/>
            <w:tcBorders>
              <w:top w:val="single" w:sz="8" w:space="0" w:color="auto"/>
              <w:left w:val="nil"/>
              <w:bottom w:val="single" w:sz="8" w:space="0" w:color="auto"/>
              <w:right w:val="nil"/>
            </w:tcBorders>
            <w:shd w:val="clear" w:color="auto" w:fill="auto"/>
            <w:vAlign w:val="bottom"/>
          </w:tcPr>
          <w:p w14:paraId="7D3F7D5D" w14:textId="77777777" w:rsidR="003D584A" w:rsidRPr="00537128" w:rsidRDefault="003D584A" w:rsidP="003D584A">
            <w:pPr>
              <w:tabs>
                <w:tab w:val="right" w:pos="1202"/>
              </w:tabs>
              <w:spacing w:after="0" w:line="240" w:lineRule="exact"/>
              <w:jc w:val="right"/>
              <w:outlineLvl w:val="0"/>
              <w:rPr>
                <w:rFonts w:ascii="Calibri" w:eastAsia="Times New Roman" w:hAnsi="Calibri" w:cs="Calibri"/>
                <w:b/>
                <w:color w:val="000000"/>
                <w:sz w:val="18"/>
                <w:szCs w:val="18"/>
                <w:lang w:val="en-US"/>
              </w:rPr>
            </w:pPr>
            <w:r w:rsidRPr="00537128">
              <w:rPr>
                <w:rFonts w:ascii="Calibri" w:eastAsia="Times New Roman" w:hAnsi="Calibri" w:cs="Times New Roman"/>
                <w:b/>
                <w:bCs/>
                <w:color w:val="000000"/>
                <w:sz w:val="18"/>
                <w:szCs w:val="18"/>
                <w:lang w:val="en-US"/>
              </w:rPr>
              <w:t>5,539,459</w:t>
            </w:r>
          </w:p>
        </w:tc>
      </w:tr>
      <w:bookmarkEnd w:id="776"/>
    </w:tbl>
    <w:p w14:paraId="1F20127A"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43FEDADF" w14:textId="77777777" w:rsidR="00D108EE" w:rsidRPr="00537128" w:rsidRDefault="00D108EE" w:rsidP="00D108EE">
      <w:pPr>
        <w:spacing w:after="0" w:line="240" w:lineRule="auto"/>
        <w:jc w:val="both"/>
        <w:rPr>
          <w:rFonts w:ascii="Calibri" w:eastAsia="Times New Roman" w:hAnsi="Calibri" w:cs="Arial"/>
          <w:bCs/>
          <w:color w:val="000000" w:themeColor="text1"/>
          <w:sz w:val="14"/>
          <w:szCs w:val="18"/>
          <w:lang w:val="en-US"/>
        </w:rPr>
      </w:pPr>
    </w:p>
    <w:p w14:paraId="231F6EB0" w14:textId="77777777" w:rsidR="00D108EE" w:rsidRPr="00537128" w:rsidRDefault="00D108EE" w:rsidP="00D108EE">
      <w:pPr>
        <w:spacing w:after="0" w:line="240" w:lineRule="auto"/>
        <w:jc w:val="both"/>
        <w:rPr>
          <w:rFonts w:ascii="Calibri" w:eastAsia="Times New Roman" w:hAnsi="Calibri" w:cs="Arial"/>
          <w:bCs/>
          <w:color w:val="000000" w:themeColor="text1"/>
          <w:sz w:val="20"/>
          <w:lang w:val="en-US"/>
        </w:rPr>
      </w:pPr>
      <w:r w:rsidRPr="00537128">
        <w:rPr>
          <w:rFonts w:ascii="Calibri" w:eastAsia="Times New Roman" w:hAnsi="Calibri" w:cs="Arial"/>
          <w:bCs/>
          <w:color w:val="000000" w:themeColor="text1"/>
          <w:sz w:val="20"/>
          <w:lang w:val="en-US"/>
        </w:rPr>
        <w:t>The items with undefined maturity are included in terms over 3 years.</w:t>
      </w:r>
    </w:p>
    <w:p w14:paraId="07E608F8" w14:textId="77777777" w:rsidR="00D108EE" w:rsidRPr="00537128" w:rsidRDefault="00D108EE" w:rsidP="00D108EE">
      <w:pPr>
        <w:spacing w:after="0" w:line="240" w:lineRule="auto"/>
        <w:jc w:val="both"/>
        <w:rPr>
          <w:rFonts w:ascii="Calibri" w:eastAsia="Times New Roman" w:hAnsi="Calibri" w:cs="Times New Roman"/>
          <w:i/>
          <w:color w:val="000000" w:themeColor="text1"/>
          <w:sz w:val="10"/>
          <w:szCs w:val="18"/>
          <w:lang w:val="en-US"/>
        </w:rPr>
      </w:pPr>
    </w:p>
    <w:p w14:paraId="1EF2B9F5" w14:textId="14E03FCA" w:rsidR="00D108EE" w:rsidRPr="00537128" w:rsidRDefault="00D108EE" w:rsidP="00D108EE">
      <w:pPr>
        <w:spacing w:after="0" w:line="240" w:lineRule="auto"/>
        <w:jc w:val="both"/>
        <w:rPr>
          <w:rFonts w:ascii="Calibri" w:eastAsia="Calibri" w:hAnsi="Calibri" w:cs="Times New Roman"/>
          <w:bCs/>
          <w:i/>
          <w:color w:val="000000" w:themeColor="text1"/>
          <w:sz w:val="20"/>
          <w:szCs w:val="20"/>
          <w:lang w:val="en-US"/>
        </w:rPr>
      </w:pPr>
      <w:r w:rsidRPr="00537128">
        <w:rPr>
          <w:rFonts w:ascii="Calibri" w:eastAsia="Calibri" w:hAnsi="Calibri" w:cs="Times New Roman"/>
          <w:bCs/>
          <w:i/>
          <w:color w:val="000000" w:themeColor="text1"/>
          <w:sz w:val="20"/>
          <w:szCs w:val="20"/>
          <w:lang w:val="en-US"/>
        </w:rPr>
        <w:t xml:space="preserve">* Receivables of HRK </w:t>
      </w:r>
      <w:r w:rsidR="003D584A" w:rsidRPr="00537128">
        <w:rPr>
          <w:rFonts w:ascii="Calibri" w:eastAsia="Calibri" w:hAnsi="Calibri" w:cs="Times New Roman"/>
          <w:bCs/>
          <w:i/>
          <w:color w:val="000000" w:themeColor="text1"/>
          <w:sz w:val="20"/>
          <w:szCs w:val="20"/>
          <w:lang w:val="en-US"/>
        </w:rPr>
        <w:t xml:space="preserve">27,574 </w:t>
      </w:r>
      <w:r w:rsidRPr="00537128">
        <w:rPr>
          <w:rFonts w:ascii="Calibri" w:eastAsia="Calibri" w:hAnsi="Calibri" w:cs="Times New Roman"/>
          <w:bCs/>
          <w:i/>
          <w:color w:val="000000" w:themeColor="text1"/>
          <w:sz w:val="20"/>
          <w:szCs w:val="20"/>
          <w:lang w:val="en-US"/>
        </w:rPr>
        <w:t xml:space="preserve">thousand relate to reverse REPO agreements. </w:t>
      </w:r>
    </w:p>
    <w:p w14:paraId="60D4B7C1" w14:textId="77777777" w:rsidR="00D108EE" w:rsidRPr="00537128" w:rsidRDefault="00D108EE" w:rsidP="00D108EE">
      <w:pPr>
        <w:spacing w:after="0" w:line="240" w:lineRule="auto"/>
        <w:jc w:val="both"/>
        <w:rPr>
          <w:rFonts w:ascii="Calibri" w:eastAsia="Calibri" w:hAnsi="Calibri" w:cs="Times New Roman"/>
          <w:i/>
          <w:iCs/>
          <w:color w:val="000000" w:themeColor="text1"/>
          <w:sz w:val="20"/>
          <w:szCs w:val="20"/>
          <w:lang w:val="en-US"/>
        </w:rPr>
      </w:pPr>
      <w:r w:rsidRPr="00537128">
        <w:rPr>
          <w:rFonts w:ascii="Calibri" w:eastAsia="Calibri" w:hAnsi="Calibri" w:cs="Times New Roman"/>
          <w:i/>
          <w:iCs/>
          <w:color w:val="000000" w:themeColor="text1"/>
          <w:sz w:val="20"/>
          <w:szCs w:val="20"/>
          <w:lang w:val="en-US"/>
        </w:rPr>
        <w:t xml:space="preserve">** Accrued interest on loans not yet due is allocated to the category from 1 to 3 months. </w:t>
      </w:r>
    </w:p>
    <w:p w14:paraId="5B9A5974" w14:textId="77777777" w:rsidR="00D108EE" w:rsidRPr="00537128" w:rsidRDefault="00D108EE" w:rsidP="00D108EE">
      <w:pPr>
        <w:spacing w:after="0" w:line="240" w:lineRule="auto"/>
        <w:jc w:val="both"/>
        <w:rPr>
          <w:rFonts w:eastAsia="Times New Roman" w:cstheme="minorHAnsi"/>
          <w:b/>
          <w:iCs/>
          <w:color w:val="000000" w:themeColor="text1"/>
          <w:lang w:val="en-US"/>
        </w:rPr>
        <w:sectPr w:rsidR="00D108EE" w:rsidRPr="00537128" w:rsidSect="00712478">
          <w:pgSz w:w="11906" w:h="16838"/>
          <w:pgMar w:top="1418" w:right="1134" w:bottom="1418" w:left="1418" w:header="709" w:footer="709" w:gutter="0"/>
          <w:cols w:space="708"/>
          <w:docGrid w:linePitch="360"/>
        </w:sectPr>
      </w:pPr>
    </w:p>
    <w:p w14:paraId="4B669806" w14:textId="77777777" w:rsidR="00292E41" w:rsidRPr="00537128" w:rsidRDefault="00292E41" w:rsidP="00292E41">
      <w:pPr>
        <w:spacing w:after="0" w:line="240" w:lineRule="auto"/>
        <w:jc w:val="both"/>
        <w:rPr>
          <w:rFonts w:eastAsia="Times New Roman" w:cstheme="minorHAnsi"/>
          <w:b/>
          <w:iCs/>
          <w:color w:val="000000" w:themeColor="text1"/>
          <w:sz w:val="8"/>
          <w:szCs w:val="8"/>
          <w:lang w:val="en-US"/>
        </w:rPr>
      </w:pPr>
      <w:bookmarkStart w:id="777" w:name="_Hlk37086776"/>
    </w:p>
    <w:p w14:paraId="1F0A5FBA" w14:textId="77777777" w:rsidR="003D584A" w:rsidRPr="00537128" w:rsidRDefault="003D584A" w:rsidP="00292E41">
      <w:pPr>
        <w:spacing w:after="0" w:line="240" w:lineRule="auto"/>
        <w:jc w:val="both"/>
        <w:rPr>
          <w:rFonts w:eastAsia="Times New Roman" w:cstheme="minorHAnsi"/>
          <w:b/>
          <w:bCs/>
          <w:iCs/>
          <w:color w:val="000000" w:themeColor="text1"/>
          <w:sz w:val="16"/>
          <w:szCs w:val="16"/>
          <w:lang w:val="en-US"/>
        </w:rPr>
      </w:pPr>
    </w:p>
    <w:p w14:paraId="39E2F2B3" w14:textId="15CA8533" w:rsidR="00292E41" w:rsidRPr="00537128" w:rsidRDefault="00B357CE" w:rsidP="00292E41">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292E41" w:rsidRPr="00537128">
        <w:rPr>
          <w:rFonts w:eastAsia="Times New Roman" w:cstheme="minorHAnsi"/>
          <w:b/>
          <w:bCs/>
          <w:iCs/>
          <w:color w:val="000000" w:themeColor="text1"/>
          <w:lang w:val="en-US"/>
        </w:rPr>
        <w:t>.</w:t>
      </w:r>
      <w:r w:rsidR="00292E41" w:rsidRPr="00537128">
        <w:rPr>
          <w:rFonts w:eastAsia="Times New Roman" w:cstheme="minorHAnsi"/>
          <w:b/>
          <w:bCs/>
          <w:iCs/>
          <w:color w:val="000000" w:themeColor="text1"/>
          <w:lang w:val="en-US"/>
        </w:rPr>
        <w:tab/>
        <w:t>Risk management (continued)</w:t>
      </w:r>
    </w:p>
    <w:bookmarkEnd w:id="777"/>
    <w:p w14:paraId="528592AB" w14:textId="77777777" w:rsidR="00292E41" w:rsidRPr="00537128" w:rsidRDefault="00292E41" w:rsidP="00292E41">
      <w:pPr>
        <w:spacing w:after="0" w:line="240" w:lineRule="auto"/>
        <w:jc w:val="both"/>
        <w:rPr>
          <w:rFonts w:eastAsia="Times New Roman" w:cstheme="minorHAnsi"/>
          <w:b/>
          <w:iCs/>
          <w:color w:val="000000" w:themeColor="text1"/>
          <w:sz w:val="16"/>
          <w:szCs w:val="16"/>
          <w:lang w:val="en-US"/>
        </w:rPr>
      </w:pPr>
    </w:p>
    <w:p w14:paraId="69589B8F" w14:textId="3BF25307" w:rsidR="00292E41" w:rsidRPr="00537128" w:rsidRDefault="00B357CE" w:rsidP="00292E4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E41" w:rsidRPr="00537128">
        <w:rPr>
          <w:rFonts w:eastAsia="Times New Roman" w:cstheme="minorHAnsi"/>
          <w:b/>
          <w:iCs/>
          <w:color w:val="000000" w:themeColor="text1"/>
          <w:lang w:val="en-US"/>
        </w:rPr>
        <w:t xml:space="preserve">.4. </w:t>
      </w:r>
      <w:r w:rsidR="00292E41" w:rsidRPr="00537128">
        <w:rPr>
          <w:rFonts w:eastAsia="Times New Roman" w:cstheme="minorHAnsi"/>
          <w:b/>
          <w:iCs/>
          <w:color w:val="000000" w:themeColor="text1"/>
          <w:lang w:val="en-US"/>
        </w:rPr>
        <w:tab/>
        <w:t>Liquidity risk (continued)</w:t>
      </w:r>
    </w:p>
    <w:p w14:paraId="0754BD4E" w14:textId="4967D0AE" w:rsidR="00CB2C41" w:rsidRPr="00537128" w:rsidRDefault="00CB2C41" w:rsidP="008330AF">
      <w:pPr>
        <w:spacing w:after="0" w:line="240" w:lineRule="auto"/>
        <w:jc w:val="both"/>
        <w:rPr>
          <w:rFonts w:eastAsia="Times New Roman" w:cstheme="minorHAnsi"/>
          <w:iCs/>
          <w:color w:val="000000" w:themeColor="text1"/>
          <w:sz w:val="8"/>
          <w:szCs w:val="8"/>
          <w:lang w:val="en-US"/>
        </w:rPr>
      </w:pPr>
    </w:p>
    <w:p w14:paraId="2EBD7842" w14:textId="77777777" w:rsidR="003D584A" w:rsidRPr="00537128" w:rsidRDefault="003D584A" w:rsidP="008330AF">
      <w:pPr>
        <w:spacing w:after="0" w:line="240" w:lineRule="auto"/>
        <w:jc w:val="both"/>
        <w:rPr>
          <w:rFonts w:eastAsia="Times New Roman" w:cstheme="minorHAnsi"/>
          <w:iCs/>
          <w:color w:val="000000" w:themeColor="text1"/>
          <w:sz w:val="16"/>
          <w:szCs w:val="16"/>
          <w:lang w:val="en-US"/>
        </w:rPr>
      </w:pPr>
    </w:p>
    <w:p w14:paraId="58EF1294" w14:textId="504F5F8D" w:rsidR="008330AF" w:rsidRPr="00537128" w:rsidRDefault="008330AF" w:rsidP="008330AF">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101172AD" w14:textId="08691125" w:rsidR="003D584A" w:rsidRPr="00537128" w:rsidRDefault="003D584A" w:rsidP="008330AF">
      <w:pPr>
        <w:spacing w:after="0" w:line="240" w:lineRule="auto"/>
        <w:jc w:val="both"/>
        <w:rPr>
          <w:rFonts w:eastAsia="Times New Roman" w:cstheme="minorHAnsi"/>
          <w:iCs/>
          <w:color w:val="000000" w:themeColor="text1"/>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3D584A" w:rsidRPr="00537128" w14:paraId="0CACADA0" w14:textId="77777777" w:rsidTr="00703DBC">
        <w:trPr>
          <w:trHeight w:val="466"/>
          <w:jc w:val="center"/>
        </w:trPr>
        <w:tc>
          <w:tcPr>
            <w:tcW w:w="2978" w:type="dxa"/>
            <w:vAlign w:val="bottom"/>
          </w:tcPr>
          <w:p w14:paraId="35E2093D"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778" w:name="_Toc4062502"/>
            <w:bookmarkStart w:id="779" w:name="_Hlk68878863"/>
            <w:r w:rsidRPr="00537128">
              <w:rPr>
                <w:rFonts w:ascii="Calibri" w:eastAsia="Times New Roman" w:hAnsi="Calibri" w:cs="Arial"/>
                <w:b/>
                <w:sz w:val="18"/>
                <w:szCs w:val="18"/>
                <w:lang w:val="en-US"/>
              </w:rPr>
              <w:t>Group</w:t>
            </w:r>
            <w:bookmarkEnd w:id="778"/>
          </w:p>
          <w:p w14:paraId="3B8932BE" w14:textId="74B8E38E"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780" w:name="_Toc4062503"/>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0 June</w:t>
            </w:r>
            <w:r w:rsidRPr="00537128">
              <w:rPr>
                <w:rFonts w:ascii="Calibri" w:eastAsia="Times New Roman" w:hAnsi="Calibri" w:cs="Arial"/>
                <w:b/>
                <w:sz w:val="18"/>
                <w:szCs w:val="18"/>
                <w:lang w:val="en-US"/>
              </w:rPr>
              <w:t xml:space="preserve"> 202</w:t>
            </w:r>
            <w:bookmarkEnd w:id="780"/>
            <w:r w:rsidRPr="00537128">
              <w:rPr>
                <w:rFonts w:ascii="Calibri" w:eastAsia="Times New Roman" w:hAnsi="Calibri" w:cs="Arial"/>
                <w:b/>
                <w:sz w:val="18"/>
                <w:szCs w:val="18"/>
                <w:lang w:val="en-US"/>
              </w:rPr>
              <w:t>1</w:t>
            </w:r>
          </w:p>
        </w:tc>
        <w:tc>
          <w:tcPr>
            <w:tcW w:w="1133" w:type="dxa"/>
          </w:tcPr>
          <w:p w14:paraId="196C64B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1" w:name="_Toc4062504"/>
            <w:r w:rsidRPr="00537128">
              <w:rPr>
                <w:rFonts w:ascii="Calibri" w:eastAsia="Times New Roman" w:hAnsi="Calibri" w:cs="Arial"/>
                <w:b/>
                <w:sz w:val="18"/>
                <w:szCs w:val="18"/>
                <w:lang w:val="en-US"/>
              </w:rPr>
              <w:t>Up to 1 month</w:t>
            </w:r>
            <w:bookmarkEnd w:id="781"/>
          </w:p>
        </w:tc>
        <w:tc>
          <w:tcPr>
            <w:tcW w:w="1134" w:type="dxa"/>
          </w:tcPr>
          <w:p w14:paraId="6E61659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2" w:name="_Toc4062505"/>
            <w:r w:rsidRPr="00537128">
              <w:rPr>
                <w:rFonts w:ascii="Calibri" w:eastAsia="Times New Roman" w:hAnsi="Calibri" w:cs="Arial"/>
                <w:b/>
                <w:sz w:val="18"/>
                <w:szCs w:val="18"/>
                <w:lang w:val="en-US"/>
              </w:rPr>
              <w:t>1 - 3 months</w:t>
            </w:r>
            <w:bookmarkEnd w:id="782"/>
          </w:p>
        </w:tc>
        <w:tc>
          <w:tcPr>
            <w:tcW w:w="1134" w:type="dxa"/>
          </w:tcPr>
          <w:p w14:paraId="29838E9A"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3" w:name="_Toc4062506"/>
            <w:r w:rsidRPr="00537128">
              <w:rPr>
                <w:rFonts w:ascii="Calibri" w:eastAsia="Times New Roman" w:hAnsi="Calibri" w:cs="Arial"/>
                <w:b/>
                <w:sz w:val="18"/>
                <w:szCs w:val="18"/>
                <w:lang w:val="en-US"/>
              </w:rPr>
              <w:t>3 - 12</w:t>
            </w:r>
            <w:bookmarkEnd w:id="783"/>
            <w:r w:rsidRPr="00537128">
              <w:rPr>
                <w:rFonts w:ascii="Calibri" w:eastAsia="Times New Roman" w:hAnsi="Calibri" w:cs="Arial"/>
                <w:b/>
                <w:sz w:val="18"/>
                <w:szCs w:val="18"/>
                <w:lang w:val="en-US"/>
              </w:rPr>
              <w:t xml:space="preserve"> </w:t>
            </w:r>
          </w:p>
          <w:p w14:paraId="370272B4"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4" w:name="_Toc4062507"/>
            <w:r w:rsidRPr="00537128">
              <w:rPr>
                <w:rFonts w:ascii="Calibri" w:eastAsia="Times New Roman" w:hAnsi="Calibri" w:cs="Arial"/>
                <w:b/>
                <w:sz w:val="18"/>
                <w:szCs w:val="18"/>
                <w:lang w:val="en-US"/>
              </w:rPr>
              <w:t>months</w:t>
            </w:r>
            <w:bookmarkEnd w:id="784"/>
          </w:p>
        </w:tc>
        <w:tc>
          <w:tcPr>
            <w:tcW w:w="1134" w:type="dxa"/>
          </w:tcPr>
          <w:p w14:paraId="73F7252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5" w:name="_Toc4062508"/>
            <w:r w:rsidRPr="00537128">
              <w:rPr>
                <w:rFonts w:ascii="Calibri" w:eastAsia="Times New Roman" w:hAnsi="Calibri" w:cs="Arial"/>
                <w:b/>
                <w:sz w:val="18"/>
                <w:szCs w:val="18"/>
                <w:lang w:val="en-US"/>
              </w:rPr>
              <w:t>1 - 3</w:t>
            </w:r>
            <w:bookmarkEnd w:id="785"/>
            <w:r w:rsidRPr="00537128">
              <w:rPr>
                <w:rFonts w:ascii="Calibri" w:eastAsia="Times New Roman" w:hAnsi="Calibri" w:cs="Arial"/>
                <w:b/>
                <w:sz w:val="18"/>
                <w:szCs w:val="18"/>
                <w:lang w:val="en-US"/>
              </w:rPr>
              <w:t xml:space="preserve"> </w:t>
            </w:r>
          </w:p>
          <w:p w14:paraId="6B5A1B9E"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6" w:name="_Toc4062509"/>
            <w:r w:rsidRPr="00537128">
              <w:rPr>
                <w:rFonts w:ascii="Calibri" w:eastAsia="Times New Roman" w:hAnsi="Calibri" w:cs="Arial"/>
                <w:b/>
                <w:sz w:val="18"/>
                <w:szCs w:val="18"/>
                <w:lang w:val="en-US"/>
              </w:rPr>
              <w:t>years</w:t>
            </w:r>
            <w:bookmarkEnd w:id="786"/>
          </w:p>
        </w:tc>
        <w:tc>
          <w:tcPr>
            <w:tcW w:w="1134" w:type="dxa"/>
          </w:tcPr>
          <w:p w14:paraId="7AE2685E"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787" w:name="_Toc4062510"/>
            <w:r w:rsidRPr="00537128">
              <w:rPr>
                <w:rFonts w:ascii="Calibri" w:eastAsia="Times New Roman" w:hAnsi="Calibri" w:cs="Arial"/>
                <w:b/>
                <w:sz w:val="18"/>
                <w:szCs w:val="18"/>
                <w:lang w:val="en-US"/>
              </w:rPr>
              <w:t>Over 3</w:t>
            </w:r>
            <w:bookmarkEnd w:id="787"/>
            <w:r w:rsidRPr="00537128">
              <w:rPr>
                <w:rFonts w:ascii="Calibri" w:eastAsia="Times New Roman" w:hAnsi="Calibri" w:cs="Arial"/>
                <w:b/>
                <w:sz w:val="18"/>
                <w:szCs w:val="18"/>
                <w:lang w:val="en-US"/>
              </w:rPr>
              <w:t xml:space="preserve"> </w:t>
            </w:r>
          </w:p>
          <w:p w14:paraId="5ACAD49C"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788" w:name="_Toc4062511"/>
            <w:r w:rsidRPr="00537128">
              <w:rPr>
                <w:rFonts w:ascii="Calibri" w:eastAsia="Times New Roman" w:hAnsi="Calibri" w:cs="Arial"/>
                <w:b/>
                <w:sz w:val="18"/>
                <w:szCs w:val="18"/>
                <w:lang w:val="en-US"/>
              </w:rPr>
              <w:t>years</w:t>
            </w:r>
            <w:bookmarkEnd w:id="788"/>
          </w:p>
        </w:tc>
        <w:tc>
          <w:tcPr>
            <w:tcW w:w="1134" w:type="dxa"/>
          </w:tcPr>
          <w:p w14:paraId="324B454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89" w:name="_Toc4062512"/>
            <w:r w:rsidRPr="00537128">
              <w:rPr>
                <w:rFonts w:ascii="Calibri" w:eastAsia="Times New Roman" w:hAnsi="Calibri" w:cs="Arial"/>
                <w:b/>
                <w:sz w:val="18"/>
                <w:szCs w:val="18"/>
                <w:lang w:val="en-US"/>
              </w:rPr>
              <w:t>Total</w:t>
            </w:r>
            <w:bookmarkEnd w:id="789"/>
          </w:p>
        </w:tc>
      </w:tr>
      <w:tr w:rsidR="003D584A" w:rsidRPr="00537128" w14:paraId="48C15CCC" w14:textId="77777777" w:rsidTr="00703DBC">
        <w:trPr>
          <w:trHeight w:val="294"/>
          <w:jc w:val="center"/>
        </w:trPr>
        <w:tc>
          <w:tcPr>
            <w:tcW w:w="2978" w:type="dxa"/>
          </w:tcPr>
          <w:p w14:paraId="578D92E3"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1133" w:type="dxa"/>
            <w:vAlign w:val="bottom"/>
          </w:tcPr>
          <w:p w14:paraId="6D48FE6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90" w:name="_Toc4062513"/>
            <w:r w:rsidRPr="00537128">
              <w:rPr>
                <w:rFonts w:ascii="Calibri" w:eastAsia="Times New Roman" w:hAnsi="Calibri" w:cs="Arial"/>
                <w:b/>
                <w:bCs/>
                <w:sz w:val="18"/>
                <w:szCs w:val="18"/>
                <w:lang w:val="en-US"/>
              </w:rPr>
              <w:t>HRK ‘000</w:t>
            </w:r>
            <w:bookmarkEnd w:id="790"/>
          </w:p>
        </w:tc>
        <w:tc>
          <w:tcPr>
            <w:tcW w:w="1134" w:type="dxa"/>
            <w:vAlign w:val="bottom"/>
          </w:tcPr>
          <w:p w14:paraId="2454C3DC"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62EA8DE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91" w:name="_Toc4062514"/>
            <w:r w:rsidRPr="00537128">
              <w:rPr>
                <w:rFonts w:ascii="Calibri" w:eastAsia="Times New Roman" w:hAnsi="Calibri" w:cs="Arial"/>
                <w:b/>
                <w:bCs/>
                <w:sz w:val="18"/>
                <w:szCs w:val="18"/>
                <w:lang w:val="en-US"/>
              </w:rPr>
              <w:t>HRK ‘000</w:t>
            </w:r>
            <w:bookmarkEnd w:id="791"/>
          </w:p>
        </w:tc>
        <w:tc>
          <w:tcPr>
            <w:tcW w:w="1134" w:type="dxa"/>
            <w:vAlign w:val="bottom"/>
          </w:tcPr>
          <w:p w14:paraId="5B5400C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92" w:name="_Toc4062515"/>
            <w:r w:rsidRPr="00537128">
              <w:rPr>
                <w:rFonts w:ascii="Calibri" w:eastAsia="Times New Roman" w:hAnsi="Calibri" w:cs="Arial"/>
                <w:b/>
                <w:bCs/>
                <w:sz w:val="18"/>
                <w:szCs w:val="18"/>
                <w:lang w:val="en-US"/>
              </w:rPr>
              <w:t>HRK ‘000</w:t>
            </w:r>
            <w:bookmarkEnd w:id="792"/>
          </w:p>
        </w:tc>
        <w:tc>
          <w:tcPr>
            <w:tcW w:w="1134" w:type="dxa"/>
            <w:vAlign w:val="bottom"/>
          </w:tcPr>
          <w:p w14:paraId="40AFF01F"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793" w:name="_Toc4062516"/>
            <w:r w:rsidRPr="00537128">
              <w:rPr>
                <w:rFonts w:ascii="Calibri" w:eastAsia="Times New Roman" w:hAnsi="Calibri" w:cs="Arial"/>
                <w:b/>
                <w:bCs/>
                <w:sz w:val="18"/>
                <w:szCs w:val="18"/>
                <w:lang w:val="en-US"/>
              </w:rPr>
              <w:t>HRK ‘000</w:t>
            </w:r>
            <w:bookmarkEnd w:id="793"/>
          </w:p>
        </w:tc>
        <w:tc>
          <w:tcPr>
            <w:tcW w:w="1134" w:type="dxa"/>
            <w:vAlign w:val="bottom"/>
          </w:tcPr>
          <w:p w14:paraId="389BB6D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794" w:name="_Toc4062517"/>
            <w:r w:rsidRPr="00537128">
              <w:rPr>
                <w:rFonts w:ascii="Calibri" w:eastAsia="Times New Roman" w:hAnsi="Calibri" w:cs="Arial"/>
                <w:b/>
                <w:bCs/>
                <w:sz w:val="18"/>
                <w:szCs w:val="18"/>
                <w:lang w:val="en-US"/>
              </w:rPr>
              <w:t>HRK ‘000</w:t>
            </w:r>
            <w:bookmarkEnd w:id="794"/>
          </w:p>
        </w:tc>
      </w:tr>
      <w:tr w:rsidR="003D584A" w:rsidRPr="00537128" w14:paraId="60693813" w14:textId="77777777" w:rsidTr="00703DBC">
        <w:trPr>
          <w:trHeight w:hRule="exact" w:val="284"/>
          <w:jc w:val="center"/>
        </w:trPr>
        <w:tc>
          <w:tcPr>
            <w:tcW w:w="2978" w:type="dxa"/>
          </w:tcPr>
          <w:p w14:paraId="3D11D507"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bookmarkStart w:id="795" w:name="_Toc4062518"/>
            <w:r w:rsidRPr="00537128">
              <w:rPr>
                <w:rFonts w:ascii="Calibri" w:eastAsia="Times New Roman" w:hAnsi="Calibri" w:cs="Arial"/>
                <w:b/>
                <w:bCs/>
                <w:sz w:val="18"/>
                <w:szCs w:val="18"/>
                <w:lang w:val="en-US"/>
              </w:rPr>
              <w:t>Financial liabilities</w:t>
            </w:r>
            <w:bookmarkEnd w:id="795"/>
          </w:p>
        </w:tc>
        <w:tc>
          <w:tcPr>
            <w:tcW w:w="1133" w:type="dxa"/>
            <w:vAlign w:val="bottom"/>
          </w:tcPr>
          <w:p w14:paraId="70263BFE"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5D85FEF"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58E51396"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72D516F"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5099F766"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DB4E95C"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0F486E" w:rsidRPr="00537128" w14:paraId="1325BA1B" w14:textId="77777777" w:rsidTr="00703DBC">
        <w:trPr>
          <w:trHeight w:hRule="exact" w:val="227"/>
          <w:jc w:val="center"/>
        </w:trPr>
        <w:tc>
          <w:tcPr>
            <w:tcW w:w="2978" w:type="dxa"/>
            <w:vAlign w:val="bottom"/>
          </w:tcPr>
          <w:p w14:paraId="3F991FF2"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796" w:name="_Toc4062519"/>
            <w:r w:rsidRPr="00537128">
              <w:rPr>
                <w:rFonts w:ascii="Calibri" w:eastAsia="Times New Roman" w:hAnsi="Calibri" w:cs="Arial"/>
                <w:sz w:val="18"/>
                <w:szCs w:val="18"/>
                <w:lang w:val="en-US"/>
              </w:rPr>
              <w:t>Deposits from customers</w:t>
            </w:r>
            <w:bookmarkEnd w:id="796"/>
          </w:p>
        </w:tc>
        <w:tc>
          <w:tcPr>
            <w:tcW w:w="1133" w:type="dxa"/>
            <w:tcBorders>
              <w:top w:val="nil"/>
              <w:left w:val="nil"/>
              <w:bottom w:val="nil"/>
              <w:right w:val="nil"/>
            </w:tcBorders>
            <w:shd w:val="clear" w:color="auto" w:fill="auto"/>
            <w:vAlign w:val="bottom"/>
          </w:tcPr>
          <w:p w14:paraId="706B6818" w14:textId="28153615"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735</w:t>
            </w:r>
            <w:r>
              <w:rPr>
                <w:rFonts w:ascii="Calibri" w:hAnsi="Calibri"/>
                <w:color w:val="000000"/>
                <w:sz w:val="18"/>
                <w:szCs w:val="18"/>
              </w:rPr>
              <w:t>,</w:t>
            </w:r>
            <w:r w:rsidRPr="00E216FC">
              <w:rPr>
                <w:rFonts w:ascii="Calibri" w:hAnsi="Calibri"/>
                <w:color w:val="000000"/>
                <w:sz w:val="18"/>
                <w:szCs w:val="18"/>
              </w:rPr>
              <w:t>130</w:t>
            </w:r>
          </w:p>
        </w:tc>
        <w:tc>
          <w:tcPr>
            <w:tcW w:w="1134" w:type="dxa"/>
            <w:tcBorders>
              <w:top w:val="nil"/>
              <w:left w:val="nil"/>
              <w:bottom w:val="nil"/>
              <w:right w:val="nil"/>
            </w:tcBorders>
            <w:shd w:val="clear" w:color="auto" w:fill="auto"/>
            <w:vAlign w:val="bottom"/>
          </w:tcPr>
          <w:p w14:paraId="6385511C" w14:textId="3A8A5F0F"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33</w:t>
            </w:r>
            <w:r>
              <w:rPr>
                <w:rFonts w:ascii="Calibri" w:hAnsi="Calibri"/>
                <w:color w:val="000000"/>
                <w:sz w:val="18"/>
                <w:szCs w:val="18"/>
              </w:rPr>
              <w:t>,</w:t>
            </w:r>
            <w:r w:rsidRPr="00E216FC">
              <w:rPr>
                <w:rFonts w:ascii="Calibri" w:hAnsi="Calibri"/>
                <w:color w:val="000000"/>
                <w:sz w:val="18"/>
                <w:szCs w:val="18"/>
              </w:rPr>
              <w:t>486</w:t>
            </w:r>
          </w:p>
        </w:tc>
        <w:tc>
          <w:tcPr>
            <w:tcW w:w="1134" w:type="dxa"/>
            <w:tcBorders>
              <w:top w:val="nil"/>
              <w:left w:val="nil"/>
              <w:bottom w:val="nil"/>
              <w:right w:val="nil"/>
            </w:tcBorders>
            <w:shd w:val="clear" w:color="auto" w:fill="auto"/>
            <w:vAlign w:val="bottom"/>
          </w:tcPr>
          <w:p w14:paraId="0C858AB3" w14:textId="2EC0C128"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45</w:t>
            </w:r>
            <w:r>
              <w:rPr>
                <w:rFonts w:ascii="Calibri" w:hAnsi="Calibri"/>
                <w:color w:val="000000"/>
                <w:sz w:val="18"/>
                <w:szCs w:val="18"/>
              </w:rPr>
              <w:t>,</w:t>
            </w:r>
            <w:r w:rsidRPr="00E216FC">
              <w:rPr>
                <w:rFonts w:ascii="Calibri" w:hAnsi="Calibri"/>
                <w:color w:val="000000"/>
                <w:sz w:val="18"/>
                <w:szCs w:val="18"/>
              </w:rPr>
              <w:t>516</w:t>
            </w:r>
          </w:p>
        </w:tc>
        <w:tc>
          <w:tcPr>
            <w:tcW w:w="1134" w:type="dxa"/>
            <w:tcBorders>
              <w:top w:val="nil"/>
              <w:left w:val="nil"/>
              <w:bottom w:val="nil"/>
              <w:right w:val="nil"/>
            </w:tcBorders>
            <w:shd w:val="clear" w:color="auto" w:fill="auto"/>
            <w:vAlign w:val="bottom"/>
          </w:tcPr>
          <w:p w14:paraId="7A269B3D" w14:textId="3F201776"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45</w:t>
            </w:r>
            <w:r>
              <w:rPr>
                <w:rFonts w:ascii="Calibri" w:hAnsi="Calibri"/>
                <w:color w:val="000000"/>
                <w:sz w:val="18"/>
                <w:szCs w:val="18"/>
              </w:rPr>
              <w:t>,</w:t>
            </w:r>
            <w:r w:rsidRPr="00E216FC">
              <w:rPr>
                <w:rFonts w:ascii="Calibri" w:hAnsi="Calibri"/>
                <w:color w:val="000000"/>
                <w:sz w:val="18"/>
                <w:szCs w:val="18"/>
              </w:rPr>
              <w:t>266</w:t>
            </w:r>
          </w:p>
        </w:tc>
        <w:tc>
          <w:tcPr>
            <w:tcW w:w="1134" w:type="dxa"/>
            <w:tcBorders>
              <w:top w:val="nil"/>
              <w:left w:val="nil"/>
              <w:bottom w:val="nil"/>
              <w:right w:val="nil"/>
            </w:tcBorders>
            <w:shd w:val="clear" w:color="auto" w:fill="auto"/>
            <w:vAlign w:val="bottom"/>
          </w:tcPr>
          <w:p w14:paraId="361E656D" w14:textId="66D3317A"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66</w:t>
            </w:r>
            <w:r>
              <w:rPr>
                <w:rFonts w:ascii="Calibri" w:hAnsi="Calibri"/>
                <w:color w:val="000000"/>
                <w:sz w:val="18"/>
                <w:szCs w:val="18"/>
              </w:rPr>
              <w:t>,</w:t>
            </w:r>
            <w:r w:rsidRPr="00E216FC">
              <w:rPr>
                <w:rFonts w:ascii="Calibri" w:hAnsi="Calibri"/>
                <w:color w:val="000000"/>
                <w:sz w:val="18"/>
                <w:szCs w:val="18"/>
              </w:rPr>
              <w:t>648</w:t>
            </w:r>
          </w:p>
        </w:tc>
        <w:tc>
          <w:tcPr>
            <w:tcW w:w="1134" w:type="dxa"/>
            <w:tcBorders>
              <w:top w:val="nil"/>
              <w:left w:val="nil"/>
              <w:bottom w:val="nil"/>
              <w:right w:val="nil"/>
            </w:tcBorders>
            <w:shd w:val="clear" w:color="auto" w:fill="auto"/>
            <w:vAlign w:val="bottom"/>
          </w:tcPr>
          <w:p w14:paraId="4725E096" w14:textId="4D5827F1"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926</w:t>
            </w:r>
            <w:r>
              <w:rPr>
                <w:rFonts w:ascii="Calibri" w:hAnsi="Calibri"/>
                <w:color w:val="000000"/>
                <w:sz w:val="18"/>
                <w:szCs w:val="18"/>
              </w:rPr>
              <w:t>,</w:t>
            </w:r>
            <w:r w:rsidRPr="00E216FC">
              <w:rPr>
                <w:rFonts w:ascii="Calibri" w:hAnsi="Calibri"/>
                <w:color w:val="000000"/>
                <w:sz w:val="18"/>
                <w:szCs w:val="18"/>
              </w:rPr>
              <w:t>046</w:t>
            </w:r>
          </w:p>
        </w:tc>
      </w:tr>
      <w:tr w:rsidR="000F486E" w:rsidRPr="00537128" w14:paraId="19670451" w14:textId="77777777" w:rsidTr="00703DBC">
        <w:trPr>
          <w:trHeight w:hRule="exact" w:val="227"/>
          <w:jc w:val="center"/>
        </w:trPr>
        <w:tc>
          <w:tcPr>
            <w:tcW w:w="2978" w:type="dxa"/>
            <w:vAlign w:val="bottom"/>
          </w:tcPr>
          <w:p w14:paraId="29614898"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797" w:name="_Toc4062520"/>
            <w:r w:rsidRPr="00537128">
              <w:rPr>
                <w:rFonts w:ascii="Calibri" w:eastAsia="Times New Roman" w:hAnsi="Calibri" w:cs="Arial"/>
                <w:sz w:val="18"/>
                <w:szCs w:val="18"/>
                <w:lang w:val="en-US"/>
              </w:rPr>
              <w:t>Borrowings</w:t>
            </w:r>
            <w:bookmarkEnd w:id="797"/>
          </w:p>
        </w:tc>
        <w:tc>
          <w:tcPr>
            <w:tcW w:w="1133" w:type="dxa"/>
            <w:tcBorders>
              <w:top w:val="nil"/>
              <w:left w:val="nil"/>
              <w:bottom w:val="nil"/>
              <w:right w:val="nil"/>
            </w:tcBorders>
            <w:shd w:val="clear" w:color="auto" w:fill="auto"/>
            <w:vAlign w:val="bottom"/>
          </w:tcPr>
          <w:p w14:paraId="142ABE32" w14:textId="28E7641F"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222</w:t>
            </w:r>
            <w:r>
              <w:rPr>
                <w:rFonts w:ascii="Calibri" w:hAnsi="Calibri"/>
                <w:color w:val="000000"/>
                <w:sz w:val="18"/>
                <w:szCs w:val="18"/>
              </w:rPr>
              <w:t>,</w:t>
            </w:r>
            <w:r w:rsidRPr="00E216FC">
              <w:rPr>
                <w:rFonts w:ascii="Calibri" w:hAnsi="Calibri"/>
                <w:color w:val="000000"/>
                <w:sz w:val="18"/>
                <w:szCs w:val="18"/>
              </w:rPr>
              <w:t>257</w:t>
            </w:r>
          </w:p>
        </w:tc>
        <w:tc>
          <w:tcPr>
            <w:tcW w:w="1134" w:type="dxa"/>
            <w:tcBorders>
              <w:top w:val="nil"/>
              <w:left w:val="nil"/>
              <w:bottom w:val="nil"/>
              <w:right w:val="nil"/>
            </w:tcBorders>
            <w:shd w:val="clear" w:color="auto" w:fill="auto"/>
            <w:vAlign w:val="bottom"/>
          </w:tcPr>
          <w:p w14:paraId="46CF48E0" w14:textId="166E6DA4"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390</w:t>
            </w:r>
            <w:r>
              <w:rPr>
                <w:rFonts w:ascii="Calibri" w:hAnsi="Calibri"/>
                <w:color w:val="000000"/>
                <w:sz w:val="18"/>
                <w:szCs w:val="18"/>
              </w:rPr>
              <w:t>,</w:t>
            </w:r>
            <w:r w:rsidRPr="00E216FC">
              <w:rPr>
                <w:rFonts w:ascii="Calibri" w:hAnsi="Calibri"/>
                <w:color w:val="000000"/>
                <w:sz w:val="18"/>
                <w:szCs w:val="18"/>
              </w:rPr>
              <w:t>543</w:t>
            </w:r>
          </w:p>
        </w:tc>
        <w:tc>
          <w:tcPr>
            <w:tcW w:w="1134" w:type="dxa"/>
            <w:tcBorders>
              <w:top w:val="nil"/>
              <w:left w:val="nil"/>
              <w:bottom w:val="nil"/>
              <w:right w:val="nil"/>
            </w:tcBorders>
            <w:shd w:val="clear" w:color="auto" w:fill="auto"/>
            <w:vAlign w:val="bottom"/>
          </w:tcPr>
          <w:p w14:paraId="192B8282" w14:textId="477B1F60"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1</w:t>
            </w:r>
            <w:r>
              <w:rPr>
                <w:rFonts w:ascii="Calibri" w:hAnsi="Calibri"/>
                <w:color w:val="000000"/>
                <w:sz w:val="18"/>
                <w:szCs w:val="18"/>
              </w:rPr>
              <w:t>,</w:t>
            </w:r>
            <w:r w:rsidRPr="00E216FC">
              <w:rPr>
                <w:rFonts w:ascii="Calibri" w:hAnsi="Calibri"/>
                <w:color w:val="000000"/>
                <w:sz w:val="18"/>
                <w:szCs w:val="18"/>
              </w:rPr>
              <w:t>914</w:t>
            </w:r>
            <w:r>
              <w:rPr>
                <w:rFonts w:ascii="Calibri" w:hAnsi="Calibri"/>
                <w:color w:val="000000"/>
                <w:sz w:val="18"/>
                <w:szCs w:val="18"/>
              </w:rPr>
              <w:t>,</w:t>
            </w:r>
            <w:r w:rsidRPr="00E216FC">
              <w:rPr>
                <w:rFonts w:ascii="Calibri" w:hAnsi="Calibri"/>
                <w:color w:val="000000"/>
                <w:sz w:val="18"/>
                <w:szCs w:val="18"/>
              </w:rPr>
              <w:t>366</w:t>
            </w:r>
          </w:p>
        </w:tc>
        <w:tc>
          <w:tcPr>
            <w:tcW w:w="1134" w:type="dxa"/>
            <w:tcBorders>
              <w:top w:val="nil"/>
              <w:left w:val="nil"/>
              <w:bottom w:val="nil"/>
              <w:right w:val="nil"/>
            </w:tcBorders>
            <w:shd w:val="clear" w:color="auto" w:fill="auto"/>
            <w:vAlign w:val="bottom"/>
          </w:tcPr>
          <w:p w14:paraId="353A737E" w14:textId="5F2BD6B0"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5</w:t>
            </w:r>
            <w:r>
              <w:rPr>
                <w:rFonts w:ascii="Calibri" w:hAnsi="Calibri"/>
                <w:color w:val="000000"/>
                <w:sz w:val="18"/>
                <w:szCs w:val="18"/>
              </w:rPr>
              <w:t>,</w:t>
            </w:r>
            <w:r w:rsidRPr="00E216FC">
              <w:rPr>
                <w:rFonts w:ascii="Calibri" w:hAnsi="Calibri"/>
                <w:color w:val="000000"/>
                <w:sz w:val="18"/>
                <w:szCs w:val="18"/>
              </w:rPr>
              <w:t>745</w:t>
            </w:r>
            <w:r>
              <w:rPr>
                <w:rFonts w:ascii="Calibri" w:hAnsi="Calibri"/>
                <w:color w:val="000000"/>
                <w:sz w:val="18"/>
                <w:szCs w:val="18"/>
              </w:rPr>
              <w:t>,</w:t>
            </w:r>
            <w:r w:rsidRPr="00E216FC">
              <w:rPr>
                <w:rFonts w:ascii="Calibri" w:hAnsi="Calibri"/>
                <w:color w:val="000000"/>
                <w:sz w:val="18"/>
                <w:szCs w:val="18"/>
              </w:rPr>
              <w:t>224</w:t>
            </w:r>
          </w:p>
        </w:tc>
        <w:tc>
          <w:tcPr>
            <w:tcW w:w="1134" w:type="dxa"/>
            <w:tcBorders>
              <w:top w:val="nil"/>
              <w:left w:val="nil"/>
              <w:bottom w:val="nil"/>
              <w:right w:val="nil"/>
            </w:tcBorders>
            <w:shd w:val="clear" w:color="auto" w:fill="auto"/>
            <w:vAlign w:val="bottom"/>
          </w:tcPr>
          <w:p w14:paraId="1E6D8071" w14:textId="33DB1381"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8</w:t>
            </w:r>
            <w:r>
              <w:rPr>
                <w:rFonts w:ascii="Calibri" w:hAnsi="Calibri"/>
                <w:color w:val="000000"/>
                <w:sz w:val="18"/>
                <w:szCs w:val="18"/>
              </w:rPr>
              <w:t>,</w:t>
            </w:r>
            <w:r w:rsidRPr="00E216FC">
              <w:rPr>
                <w:rFonts w:ascii="Calibri" w:hAnsi="Calibri"/>
                <w:color w:val="000000"/>
                <w:sz w:val="18"/>
                <w:szCs w:val="18"/>
              </w:rPr>
              <w:t>445</w:t>
            </w:r>
            <w:r>
              <w:rPr>
                <w:rFonts w:ascii="Calibri" w:hAnsi="Calibri"/>
                <w:color w:val="000000"/>
                <w:sz w:val="18"/>
                <w:szCs w:val="18"/>
              </w:rPr>
              <w:t>,</w:t>
            </w:r>
            <w:r w:rsidRPr="00E216FC">
              <w:rPr>
                <w:rFonts w:ascii="Calibri" w:hAnsi="Calibri"/>
                <w:color w:val="000000"/>
                <w:sz w:val="18"/>
                <w:szCs w:val="18"/>
              </w:rPr>
              <w:t>807</w:t>
            </w:r>
          </w:p>
        </w:tc>
        <w:tc>
          <w:tcPr>
            <w:tcW w:w="1134" w:type="dxa"/>
            <w:tcBorders>
              <w:top w:val="nil"/>
              <w:left w:val="nil"/>
              <w:bottom w:val="nil"/>
              <w:right w:val="nil"/>
            </w:tcBorders>
            <w:shd w:val="clear" w:color="auto" w:fill="auto"/>
            <w:vAlign w:val="bottom"/>
          </w:tcPr>
          <w:p w14:paraId="69E53675" w14:textId="668252D7"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16</w:t>
            </w:r>
            <w:r>
              <w:rPr>
                <w:rFonts w:ascii="Calibri" w:hAnsi="Calibri"/>
                <w:color w:val="000000"/>
                <w:sz w:val="18"/>
                <w:szCs w:val="18"/>
              </w:rPr>
              <w:t>,</w:t>
            </w:r>
            <w:r w:rsidRPr="00E216FC">
              <w:rPr>
                <w:rFonts w:ascii="Calibri" w:hAnsi="Calibri"/>
                <w:color w:val="000000"/>
                <w:sz w:val="18"/>
                <w:szCs w:val="18"/>
              </w:rPr>
              <w:t>718</w:t>
            </w:r>
            <w:r>
              <w:rPr>
                <w:rFonts w:ascii="Calibri" w:hAnsi="Calibri"/>
                <w:color w:val="000000"/>
                <w:sz w:val="18"/>
                <w:szCs w:val="18"/>
              </w:rPr>
              <w:t>,</w:t>
            </w:r>
            <w:r w:rsidRPr="00E216FC">
              <w:rPr>
                <w:rFonts w:ascii="Calibri" w:hAnsi="Calibri"/>
                <w:color w:val="000000"/>
                <w:sz w:val="18"/>
                <w:szCs w:val="18"/>
              </w:rPr>
              <w:t>197</w:t>
            </w:r>
          </w:p>
        </w:tc>
      </w:tr>
      <w:tr w:rsidR="000F486E" w:rsidRPr="00537128" w14:paraId="21EFCF0E" w14:textId="77777777" w:rsidTr="00A1123E">
        <w:trPr>
          <w:trHeight w:hRule="exact" w:val="430"/>
          <w:jc w:val="center"/>
        </w:trPr>
        <w:tc>
          <w:tcPr>
            <w:tcW w:w="2978" w:type="dxa"/>
            <w:vAlign w:val="bottom"/>
          </w:tcPr>
          <w:p w14:paraId="201D5ACA"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1133" w:type="dxa"/>
            <w:tcBorders>
              <w:top w:val="nil"/>
              <w:left w:val="nil"/>
              <w:bottom w:val="nil"/>
              <w:right w:val="nil"/>
            </w:tcBorders>
            <w:shd w:val="clear" w:color="auto" w:fill="auto"/>
            <w:vAlign w:val="bottom"/>
          </w:tcPr>
          <w:p w14:paraId="2130B62D" w14:textId="10B56DC1"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784664">
              <w:rPr>
                <w:rFonts w:ascii="Calibri" w:hAnsi="Calibri"/>
                <w:color w:val="000000"/>
                <w:sz w:val="18"/>
                <w:szCs w:val="18"/>
              </w:rPr>
              <w:t>60</w:t>
            </w:r>
            <w:r>
              <w:rPr>
                <w:rFonts w:ascii="Calibri" w:hAnsi="Calibri"/>
                <w:color w:val="000000"/>
                <w:sz w:val="18"/>
                <w:szCs w:val="18"/>
              </w:rPr>
              <w:t>,</w:t>
            </w:r>
            <w:r w:rsidRPr="00784664">
              <w:rPr>
                <w:rFonts w:ascii="Calibri" w:hAnsi="Calibri"/>
                <w:color w:val="000000"/>
                <w:sz w:val="18"/>
                <w:szCs w:val="18"/>
              </w:rPr>
              <w:t>889</w:t>
            </w:r>
          </w:p>
        </w:tc>
        <w:tc>
          <w:tcPr>
            <w:tcW w:w="1134" w:type="dxa"/>
            <w:tcBorders>
              <w:top w:val="nil"/>
              <w:left w:val="nil"/>
              <w:bottom w:val="nil"/>
              <w:right w:val="nil"/>
            </w:tcBorders>
            <w:shd w:val="clear" w:color="auto" w:fill="auto"/>
            <w:vAlign w:val="bottom"/>
          </w:tcPr>
          <w:p w14:paraId="64C99810" w14:textId="0C516D4E"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784664">
              <w:rPr>
                <w:rFonts w:ascii="Calibri" w:hAnsi="Calibri"/>
                <w:color w:val="000000"/>
                <w:sz w:val="18"/>
                <w:szCs w:val="18"/>
              </w:rPr>
              <w:t>6</w:t>
            </w:r>
            <w:r>
              <w:rPr>
                <w:rFonts w:ascii="Calibri" w:hAnsi="Calibri"/>
                <w:color w:val="000000"/>
                <w:sz w:val="18"/>
                <w:szCs w:val="18"/>
              </w:rPr>
              <w:t>,</w:t>
            </w:r>
            <w:r w:rsidRPr="00784664">
              <w:rPr>
                <w:rFonts w:ascii="Calibri" w:hAnsi="Calibri"/>
                <w:color w:val="000000"/>
                <w:sz w:val="18"/>
                <w:szCs w:val="18"/>
              </w:rPr>
              <w:t>668</w:t>
            </w:r>
          </w:p>
        </w:tc>
        <w:tc>
          <w:tcPr>
            <w:tcW w:w="1134" w:type="dxa"/>
            <w:tcBorders>
              <w:top w:val="nil"/>
              <w:left w:val="nil"/>
              <w:bottom w:val="nil"/>
              <w:right w:val="nil"/>
            </w:tcBorders>
            <w:shd w:val="clear" w:color="auto" w:fill="auto"/>
            <w:vAlign w:val="bottom"/>
          </w:tcPr>
          <w:p w14:paraId="24DB951A" w14:textId="2C781C60"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784664">
              <w:rPr>
                <w:rFonts w:ascii="Calibri" w:hAnsi="Calibri"/>
                <w:color w:val="000000"/>
                <w:sz w:val="18"/>
                <w:szCs w:val="18"/>
              </w:rPr>
              <w:t>20</w:t>
            </w:r>
            <w:r>
              <w:rPr>
                <w:rFonts w:ascii="Calibri" w:hAnsi="Calibri"/>
                <w:color w:val="000000"/>
                <w:sz w:val="18"/>
                <w:szCs w:val="18"/>
              </w:rPr>
              <w:t>,</w:t>
            </w:r>
            <w:r w:rsidRPr="00784664">
              <w:rPr>
                <w:rFonts w:ascii="Calibri" w:hAnsi="Calibri"/>
                <w:color w:val="000000"/>
                <w:sz w:val="18"/>
                <w:szCs w:val="18"/>
              </w:rPr>
              <w:t>881</w:t>
            </w:r>
          </w:p>
        </w:tc>
        <w:tc>
          <w:tcPr>
            <w:tcW w:w="1134" w:type="dxa"/>
            <w:tcBorders>
              <w:top w:val="nil"/>
              <w:left w:val="nil"/>
              <w:bottom w:val="nil"/>
              <w:right w:val="nil"/>
            </w:tcBorders>
            <w:shd w:val="clear" w:color="auto" w:fill="auto"/>
            <w:vAlign w:val="bottom"/>
          </w:tcPr>
          <w:p w14:paraId="16F3C084" w14:textId="79484DA6"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784664">
              <w:rPr>
                <w:rFonts w:ascii="Calibri" w:hAnsi="Calibri"/>
                <w:color w:val="000000"/>
                <w:sz w:val="18"/>
                <w:szCs w:val="18"/>
              </w:rPr>
              <w:t>31</w:t>
            </w:r>
            <w:r>
              <w:rPr>
                <w:rFonts w:ascii="Calibri" w:hAnsi="Calibri"/>
                <w:color w:val="000000"/>
                <w:sz w:val="18"/>
                <w:szCs w:val="18"/>
              </w:rPr>
              <w:t>,</w:t>
            </w:r>
            <w:r w:rsidRPr="00784664">
              <w:rPr>
                <w:rFonts w:ascii="Calibri" w:hAnsi="Calibri"/>
                <w:color w:val="000000"/>
                <w:sz w:val="18"/>
                <w:szCs w:val="18"/>
              </w:rPr>
              <w:t>939</w:t>
            </w:r>
          </w:p>
        </w:tc>
        <w:tc>
          <w:tcPr>
            <w:tcW w:w="1134" w:type="dxa"/>
            <w:tcBorders>
              <w:top w:val="nil"/>
              <w:left w:val="nil"/>
              <w:bottom w:val="nil"/>
              <w:right w:val="nil"/>
            </w:tcBorders>
            <w:shd w:val="clear" w:color="auto" w:fill="auto"/>
            <w:vAlign w:val="bottom"/>
          </w:tcPr>
          <w:p w14:paraId="202D5907" w14:textId="2602137E"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784664">
              <w:rPr>
                <w:rFonts w:ascii="Calibri" w:hAnsi="Calibri"/>
                <w:color w:val="000000"/>
                <w:sz w:val="18"/>
                <w:szCs w:val="18"/>
              </w:rPr>
              <w:t>29</w:t>
            </w:r>
            <w:r>
              <w:rPr>
                <w:rFonts w:ascii="Calibri" w:hAnsi="Calibri"/>
                <w:color w:val="000000"/>
                <w:sz w:val="18"/>
                <w:szCs w:val="18"/>
              </w:rPr>
              <w:t>,</w:t>
            </w:r>
            <w:r w:rsidRPr="00784664">
              <w:rPr>
                <w:rFonts w:ascii="Calibri" w:hAnsi="Calibri"/>
                <w:color w:val="000000"/>
                <w:sz w:val="18"/>
                <w:szCs w:val="18"/>
              </w:rPr>
              <w:t>273</w:t>
            </w:r>
          </w:p>
        </w:tc>
        <w:tc>
          <w:tcPr>
            <w:tcW w:w="1134" w:type="dxa"/>
            <w:tcBorders>
              <w:top w:val="nil"/>
              <w:left w:val="nil"/>
              <w:bottom w:val="nil"/>
              <w:right w:val="nil"/>
            </w:tcBorders>
            <w:shd w:val="clear" w:color="auto" w:fill="auto"/>
            <w:vAlign w:val="bottom"/>
          </w:tcPr>
          <w:p w14:paraId="06BD298E" w14:textId="33218BBE"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784664">
              <w:rPr>
                <w:rFonts w:ascii="Calibri" w:hAnsi="Calibri"/>
                <w:color w:val="000000"/>
                <w:sz w:val="18"/>
                <w:szCs w:val="18"/>
              </w:rPr>
              <w:t>149</w:t>
            </w:r>
            <w:r>
              <w:rPr>
                <w:rFonts w:ascii="Calibri" w:hAnsi="Calibri"/>
                <w:color w:val="000000"/>
                <w:sz w:val="18"/>
                <w:szCs w:val="18"/>
              </w:rPr>
              <w:t>,</w:t>
            </w:r>
            <w:r w:rsidRPr="00784664">
              <w:rPr>
                <w:rFonts w:ascii="Calibri" w:hAnsi="Calibri"/>
                <w:color w:val="000000"/>
                <w:sz w:val="18"/>
                <w:szCs w:val="18"/>
              </w:rPr>
              <w:t>650</w:t>
            </w:r>
          </w:p>
        </w:tc>
      </w:tr>
      <w:tr w:rsidR="000F486E" w:rsidRPr="00537128" w14:paraId="6996E2AD" w14:textId="77777777" w:rsidTr="00703DBC">
        <w:trPr>
          <w:trHeight w:hRule="exact" w:val="227"/>
          <w:jc w:val="center"/>
        </w:trPr>
        <w:tc>
          <w:tcPr>
            <w:tcW w:w="2978" w:type="dxa"/>
            <w:vAlign w:val="bottom"/>
          </w:tcPr>
          <w:p w14:paraId="07E714D8"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798" w:name="_Toc4062522"/>
            <w:r w:rsidRPr="00537128">
              <w:rPr>
                <w:rFonts w:ascii="Calibri" w:eastAsia="Times New Roman" w:hAnsi="Calibri" w:cs="Arial"/>
                <w:sz w:val="18"/>
                <w:szCs w:val="18"/>
                <w:lang w:val="en-US"/>
              </w:rPr>
              <w:t>Other liabilities</w:t>
            </w:r>
            <w:bookmarkEnd w:id="798"/>
          </w:p>
        </w:tc>
        <w:tc>
          <w:tcPr>
            <w:tcW w:w="1133" w:type="dxa"/>
            <w:tcBorders>
              <w:top w:val="nil"/>
              <w:left w:val="nil"/>
              <w:bottom w:val="single" w:sz="4" w:space="0" w:color="auto"/>
              <w:right w:val="nil"/>
            </w:tcBorders>
            <w:shd w:val="clear" w:color="auto" w:fill="auto"/>
            <w:vAlign w:val="bottom"/>
          </w:tcPr>
          <w:p w14:paraId="47176441" w14:textId="35A5E73F"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4664">
              <w:rPr>
                <w:rFonts w:ascii="Calibri" w:hAnsi="Calibri"/>
                <w:color w:val="000000"/>
                <w:sz w:val="18"/>
                <w:szCs w:val="18"/>
              </w:rPr>
              <w:t>138</w:t>
            </w:r>
            <w:r>
              <w:rPr>
                <w:rFonts w:ascii="Calibri" w:hAnsi="Calibri"/>
                <w:color w:val="000000"/>
                <w:sz w:val="18"/>
                <w:szCs w:val="18"/>
              </w:rPr>
              <w:t>,</w:t>
            </w:r>
            <w:r w:rsidRPr="00784664">
              <w:rPr>
                <w:rFonts w:ascii="Calibri" w:hAnsi="Calibri"/>
                <w:color w:val="000000"/>
                <w:sz w:val="18"/>
                <w:szCs w:val="18"/>
              </w:rPr>
              <w:t>927</w:t>
            </w:r>
          </w:p>
        </w:tc>
        <w:tc>
          <w:tcPr>
            <w:tcW w:w="1134" w:type="dxa"/>
            <w:tcBorders>
              <w:top w:val="nil"/>
              <w:left w:val="nil"/>
              <w:bottom w:val="single" w:sz="4" w:space="0" w:color="auto"/>
              <w:right w:val="nil"/>
            </w:tcBorders>
            <w:shd w:val="clear" w:color="auto" w:fill="auto"/>
            <w:vAlign w:val="bottom"/>
          </w:tcPr>
          <w:p w14:paraId="676DFDE2" w14:textId="35B48A9D"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4664">
              <w:rPr>
                <w:rFonts w:ascii="Calibri" w:hAnsi="Calibri"/>
                <w:color w:val="000000"/>
                <w:sz w:val="18"/>
                <w:szCs w:val="18"/>
              </w:rPr>
              <w:t>18</w:t>
            </w:r>
            <w:r>
              <w:rPr>
                <w:rFonts w:ascii="Calibri" w:hAnsi="Calibri"/>
                <w:color w:val="000000"/>
                <w:sz w:val="18"/>
                <w:szCs w:val="18"/>
              </w:rPr>
              <w:t>,</w:t>
            </w:r>
            <w:r w:rsidRPr="00784664">
              <w:rPr>
                <w:rFonts w:ascii="Calibri" w:hAnsi="Calibri"/>
                <w:color w:val="000000"/>
                <w:sz w:val="18"/>
                <w:szCs w:val="18"/>
              </w:rPr>
              <w:t>597</w:t>
            </w:r>
          </w:p>
        </w:tc>
        <w:tc>
          <w:tcPr>
            <w:tcW w:w="1134" w:type="dxa"/>
            <w:tcBorders>
              <w:top w:val="nil"/>
              <w:left w:val="nil"/>
              <w:bottom w:val="single" w:sz="4" w:space="0" w:color="auto"/>
              <w:right w:val="nil"/>
            </w:tcBorders>
            <w:shd w:val="clear" w:color="auto" w:fill="auto"/>
            <w:vAlign w:val="bottom"/>
          </w:tcPr>
          <w:p w14:paraId="01B1B301" w14:textId="46451432"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4664">
              <w:rPr>
                <w:rFonts w:ascii="Calibri" w:hAnsi="Calibri"/>
                <w:color w:val="000000"/>
                <w:sz w:val="18"/>
                <w:szCs w:val="18"/>
              </w:rPr>
              <w:t>53</w:t>
            </w:r>
            <w:r>
              <w:rPr>
                <w:rFonts w:ascii="Calibri" w:hAnsi="Calibri"/>
                <w:color w:val="000000"/>
                <w:sz w:val="18"/>
                <w:szCs w:val="18"/>
              </w:rPr>
              <w:t>,</w:t>
            </w:r>
            <w:r w:rsidRPr="00784664">
              <w:rPr>
                <w:rFonts w:ascii="Calibri" w:hAnsi="Calibri"/>
                <w:color w:val="000000"/>
                <w:sz w:val="18"/>
                <w:szCs w:val="18"/>
              </w:rPr>
              <w:t>162</w:t>
            </w:r>
          </w:p>
        </w:tc>
        <w:tc>
          <w:tcPr>
            <w:tcW w:w="1134" w:type="dxa"/>
            <w:tcBorders>
              <w:top w:val="nil"/>
              <w:left w:val="nil"/>
              <w:bottom w:val="single" w:sz="4" w:space="0" w:color="auto"/>
              <w:right w:val="nil"/>
            </w:tcBorders>
            <w:shd w:val="clear" w:color="auto" w:fill="auto"/>
            <w:vAlign w:val="bottom"/>
          </w:tcPr>
          <w:p w14:paraId="192CD00F" w14:textId="0FC0B5AF"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4664">
              <w:rPr>
                <w:rFonts w:ascii="Calibri" w:hAnsi="Calibri"/>
                <w:color w:val="000000"/>
                <w:sz w:val="18"/>
                <w:szCs w:val="18"/>
              </w:rPr>
              <w:t>81</w:t>
            </w:r>
            <w:r>
              <w:rPr>
                <w:rFonts w:ascii="Calibri" w:hAnsi="Calibri"/>
                <w:color w:val="000000"/>
                <w:sz w:val="18"/>
                <w:szCs w:val="18"/>
              </w:rPr>
              <w:t>,</w:t>
            </w:r>
            <w:r w:rsidRPr="00784664">
              <w:rPr>
                <w:rFonts w:ascii="Calibri" w:hAnsi="Calibri"/>
                <w:color w:val="000000"/>
                <w:sz w:val="18"/>
                <w:szCs w:val="18"/>
              </w:rPr>
              <w:t>912</w:t>
            </w:r>
          </w:p>
        </w:tc>
        <w:tc>
          <w:tcPr>
            <w:tcW w:w="1134" w:type="dxa"/>
            <w:tcBorders>
              <w:top w:val="nil"/>
              <w:left w:val="nil"/>
              <w:bottom w:val="single" w:sz="4" w:space="0" w:color="auto"/>
              <w:right w:val="nil"/>
            </w:tcBorders>
            <w:shd w:val="clear" w:color="auto" w:fill="auto"/>
            <w:vAlign w:val="bottom"/>
          </w:tcPr>
          <w:p w14:paraId="673686BF" w14:textId="6EAED620"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4664">
              <w:rPr>
                <w:rFonts w:ascii="Calibri" w:hAnsi="Calibri"/>
                <w:color w:val="000000"/>
                <w:sz w:val="18"/>
                <w:szCs w:val="18"/>
              </w:rPr>
              <w:t>63</w:t>
            </w:r>
            <w:r>
              <w:rPr>
                <w:rFonts w:ascii="Calibri" w:hAnsi="Calibri"/>
                <w:color w:val="000000"/>
                <w:sz w:val="18"/>
                <w:szCs w:val="18"/>
              </w:rPr>
              <w:t>,</w:t>
            </w:r>
            <w:r w:rsidRPr="00784664">
              <w:rPr>
                <w:rFonts w:ascii="Calibri" w:hAnsi="Calibri"/>
                <w:color w:val="000000"/>
                <w:sz w:val="18"/>
                <w:szCs w:val="18"/>
              </w:rPr>
              <w:t>689</w:t>
            </w:r>
          </w:p>
        </w:tc>
        <w:tc>
          <w:tcPr>
            <w:tcW w:w="1134" w:type="dxa"/>
            <w:tcBorders>
              <w:top w:val="nil"/>
              <w:left w:val="nil"/>
              <w:bottom w:val="single" w:sz="4" w:space="0" w:color="auto"/>
              <w:right w:val="nil"/>
            </w:tcBorders>
            <w:shd w:val="clear" w:color="auto" w:fill="auto"/>
            <w:vAlign w:val="bottom"/>
          </w:tcPr>
          <w:p w14:paraId="31DC402E" w14:textId="36D9007E"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84664">
              <w:rPr>
                <w:rFonts w:ascii="Calibri" w:hAnsi="Calibri"/>
                <w:color w:val="000000"/>
                <w:sz w:val="18"/>
                <w:szCs w:val="18"/>
              </w:rPr>
              <w:t>356</w:t>
            </w:r>
            <w:r>
              <w:rPr>
                <w:rFonts w:ascii="Calibri" w:hAnsi="Calibri"/>
                <w:color w:val="000000"/>
                <w:sz w:val="18"/>
                <w:szCs w:val="18"/>
              </w:rPr>
              <w:t>,</w:t>
            </w:r>
            <w:r w:rsidRPr="00784664">
              <w:rPr>
                <w:rFonts w:ascii="Calibri" w:hAnsi="Calibri"/>
                <w:color w:val="000000"/>
                <w:sz w:val="18"/>
                <w:szCs w:val="18"/>
              </w:rPr>
              <w:t>287</w:t>
            </w:r>
          </w:p>
        </w:tc>
      </w:tr>
      <w:tr w:rsidR="000F486E" w:rsidRPr="00537128" w14:paraId="6B1B3695" w14:textId="77777777" w:rsidTr="009A1792">
        <w:trPr>
          <w:trHeight w:val="284"/>
          <w:jc w:val="center"/>
        </w:trPr>
        <w:tc>
          <w:tcPr>
            <w:tcW w:w="2978" w:type="dxa"/>
            <w:vAlign w:val="bottom"/>
          </w:tcPr>
          <w:p w14:paraId="5C82E901" w14:textId="77777777" w:rsidR="000F486E" w:rsidRPr="00537128" w:rsidRDefault="000F486E" w:rsidP="000F486E">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1133" w:type="dxa"/>
            <w:tcBorders>
              <w:top w:val="single" w:sz="4" w:space="0" w:color="auto"/>
              <w:left w:val="nil"/>
              <w:bottom w:val="single" w:sz="12" w:space="0" w:color="auto"/>
              <w:right w:val="nil"/>
            </w:tcBorders>
            <w:shd w:val="clear" w:color="auto" w:fill="auto"/>
            <w:vAlign w:val="bottom"/>
          </w:tcPr>
          <w:p w14:paraId="2531A342" w14:textId="1CBEDC36"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1</w:t>
            </w:r>
            <w:r>
              <w:rPr>
                <w:rFonts w:ascii="Calibri" w:hAnsi="Calibri"/>
                <w:b/>
                <w:bCs/>
                <w:color w:val="000000"/>
                <w:sz w:val="18"/>
                <w:szCs w:val="18"/>
              </w:rPr>
              <w:t>,</w:t>
            </w:r>
            <w:r w:rsidRPr="00E216FC">
              <w:rPr>
                <w:rFonts w:ascii="Calibri" w:hAnsi="Calibri"/>
                <w:b/>
                <w:bCs/>
                <w:color w:val="000000"/>
                <w:sz w:val="18"/>
                <w:szCs w:val="18"/>
              </w:rPr>
              <w:t>157</w:t>
            </w:r>
            <w:r>
              <w:rPr>
                <w:rFonts w:ascii="Calibri" w:hAnsi="Calibri"/>
                <w:b/>
                <w:bCs/>
                <w:color w:val="000000"/>
                <w:sz w:val="18"/>
                <w:szCs w:val="18"/>
              </w:rPr>
              <w:t>,</w:t>
            </w:r>
            <w:r w:rsidRPr="00E216FC">
              <w:rPr>
                <w:rFonts w:ascii="Calibri" w:hAnsi="Calibri"/>
                <w:b/>
                <w:bCs/>
                <w:color w:val="000000"/>
                <w:sz w:val="18"/>
                <w:szCs w:val="18"/>
              </w:rPr>
              <w:t>203</w:t>
            </w:r>
          </w:p>
        </w:tc>
        <w:tc>
          <w:tcPr>
            <w:tcW w:w="1134" w:type="dxa"/>
            <w:tcBorders>
              <w:top w:val="single" w:sz="4" w:space="0" w:color="auto"/>
              <w:left w:val="nil"/>
              <w:bottom w:val="single" w:sz="12" w:space="0" w:color="auto"/>
              <w:right w:val="nil"/>
            </w:tcBorders>
            <w:shd w:val="clear" w:color="auto" w:fill="auto"/>
            <w:vAlign w:val="bottom"/>
          </w:tcPr>
          <w:p w14:paraId="7C50D0EC" w14:textId="2A81D1CB"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449</w:t>
            </w:r>
            <w:r>
              <w:rPr>
                <w:rFonts w:ascii="Calibri" w:hAnsi="Calibri"/>
                <w:b/>
                <w:bCs/>
                <w:color w:val="000000"/>
                <w:sz w:val="18"/>
                <w:szCs w:val="18"/>
              </w:rPr>
              <w:t>,</w:t>
            </w:r>
            <w:r w:rsidRPr="00E216FC">
              <w:rPr>
                <w:rFonts w:ascii="Calibri" w:hAnsi="Calibri"/>
                <w:b/>
                <w:bCs/>
                <w:color w:val="000000"/>
                <w:sz w:val="18"/>
                <w:szCs w:val="18"/>
              </w:rPr>
              <w:t>294</w:t>
            </w:r>
          </w:p>
        </w:tc>
        <w:tc>
          <w:tcPr>
            <w:tcW w:w="1134" w:type="dxa"/>
            <w:tcBorders>
              <w:top w:val="single" w:sz="4" w:space="0" w:color="auto"/>
              <w:left w:val="nil"/>
              <w:bottom w:val="single" w:sz="12" w:space="0" w:color="auto"/>
              <w:right w:val="nil"/>
            </w:tcBorders>
            <w:shd w:val="clear" w:color="auto" w:fill="auto"/>
            <w:vAlign w:val="bottom"/>
          </w:tcPr>
          <w:p w14:paraId="436BE58B" w14:textId="5BD75DE4"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2</w:t>
            </w:r>
            <w:r>
              <w:rPr>
                <w:rFonts w:ascii="Calibri" w:hAnsi="Calibri"/>
                <w:b/>
                <w:bCs/>
                <w:color w:val="000000"/>
                <w:sz w:val="18"/>
                <w:szCs w:val="18"/>
              </w:rPr>
              <w:t>,</w:t>
            </w:r>
            <w:r w:rsidRPr="00E216FC">
              <w:rPr>
                <w:rFonts w:ascii="Calibri" w:hAnsi="Calibri"/>
                <w:b/>
                <w:bCs/>
                <w:color w:val="000000"/>
                <w:sz w:val="18"/>
                <w:szCs w:val="18"/>
              </w:rPr>
              <w:t>033</w:t>
            </w:r>
            <w:r>
              <w:rPr>
                <w:rFonts w:ascii="Calibri" w:hAnsi="Calibri"/>
                <w:b/>
                <w:bCs/>
                <w:color w:val="000000"/>
                <w:sz w:val="18"/>
                <w:szCs w:val="18"/>
              </w:rPr>
              <w:t>,</w:t>
            </w:r>
            <w:r w:rsidRPr="00E216FC">
              <w:rPr>
                <w:rFonts w:ascii="Calibri" w:hAnsi="Calibri"/>
                <w:b/>
                <w:bCs/>
                <w:color w:val="000000"/>
                <w:sz w:val="18"/>
                <w:szCs w:val="18"/>
              </w:rPr>
              <w:t>925</w:t>
            </w:r>
          </w:p>
        </w:tc>
        <w:tc>
          <w:tcPr>
            <w:tcW w:w="1134" w:type="dxa"/>
            <w:tcBorders>
              <w:top w:val="single" w:sz="4" w:space="0" w:color="auto"/>
              <w:left w:val="nil"/>
              <w:bottom w:val="single" w:sz="12" w:space="0" w:color="auto"/>
              <w:right w:val="nil"/>
            </w:tcBorders>
            <w:shd w:val="clear" w:color="auto" w:fill="auto"/>
            <w:vAlign w:val="bottom"/>
          </w:tcPr>
          <w:p w14:paraId="1D51F06C" w14:textId="1FDFFD5D"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5</w:t>
            </w:r>
            <w:r>
              <w:rPr>
                <w:rFonts w:ascii="Calibri" w:hAnsi="Calibri"/>
                <w:b/>
                <w:bCs/>
                <w:color w:val="000000"/>
                <w:sz w:val="18"/>
                <w:szCs w:val="18"/>
              </w:rPr>
              <w:t>,</w:t>
            </w:r>
            <w:r w:rsidRPr="00E216FC">
              <w:rPr>
                <w:rFonts w:ascii="Calibri" w:hAnsi="Calibri"/>
                <w:b/>
                <w:bCs/>
                <w:color w:val="000000"/>
                <w:sz w:val="18"/>
                <w:szCs w:val="18"/>
              </w:rPr>
              <w:t>904</w:t>
            </w:r>
            <w:r>
              <w:rPr>
                <w:rFonts w:ascii="Calibri" w:hAnsi="Calibri"/>
                <w:b/>
                <w:bCs/>
                <w:color w:val="000000"/>
                <w:sz w:val="18"/>
                <w:szCs w:val="18"/>
              </w:rPr>
              <w:t>,</w:t>
            </w:r>
            <w:r w:rsidRPr="00E216FC">
              <w:rPr>
                <w:rFonts w:ascii="Calibri" w:hAnsi="Calibri"/>
                <w:b/>
                <w:bCs/>
                <w:color w:val="000000"/>
                <w:sz w:val="18"/>
                <w:szCs w:val="18"/>
              </w:rPr>
              <w:t>341</w:t>
            </w:r>
          </w:p>
        </w:tc>
        <w:tc>
          <w:tcPr>
            <w:tcW w:w="1134" w:type="dxa"/>
            <w:tcBorders>
              <w:top w:val="single" w:sz="4" w:space="0" w:color="auto"/>
              <w:left w:val="nil"/>
              <w:bottom w:val="single" w:sz="12" w:space="0" w:color="auto"/>
              <w:right w:val="nil"/>
            </w:tcBorders>
            <w:shd w:val="clear" w:color="auto" w:fill="auto"/>
            <w:vAlign w:val="bottom"/>
          </w:tcPr>
          <w:p w14:paraId="6B811A6D" w14:textId="6B3A8C5F"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8</w:t>
            </w:r>
            <w:r>
              <w:rPr>
                <w:rFonts w:ascii="Calibri" w:hAnsi="Calibri"/>
                <w:b/>
                <w:bCs/>
                <w:color w:val="000000"/>
                <w:sz w:val="18"/>
                <w:szCs w:val="18"/>
              </w:rPr>
              <w:t>,</w:t>
            </w:r>
            <w:r w:rsidRPr="00E216FC">
              <w:rPr>
                <w:rFonts w:ascii="Calibri" w:hAnsi="Calibri"/>
                <w:b/>
                <w:bCs/>
                <w:color w:val="000000"/>
                <w:sz w:val="18"/>
                <w:szCs w:val="18"/>
              </w:rPr>
              <w:t>605</w:t>
            </w:r>
            <w:r>
              <w:rPr>
                <w:rFonts w:ascii="Calibri" w:hAnsi="Calibri"/>
                <w:b/>
                <w:bCs/>
                <w:color w:val="000000"/>
                <w:sz w:val="18"/>
                <w:szCs w:val="18"/>
              </w:rPr>
              <w:t>,</w:t>
            </w:r>
            <w:r w:rsidRPr="00E216FC">
              <w:rPr>
                <w:rFonts w:ascii="Calibri" w:hAnsi="Calibri"/>
                <w:b/>
                <w:bCs/>
                <w:color w:val="000000"/>
                <w:sz w:val="18"/>
                <w:szCs w:val="18"/>
              </w:rPr>
              <w:t>417</w:t>
            </w:r>
          </w:p>
        </w:tc>
        <w:tc>
          <w:tcPr>
            <w:tcW w:w="1134" w:type="dxa"/>
            <w:tcBorders>
              <w:top w:val="single" w:sz="4" w:space="0" w:color="auto"/>
              <w:left w:val="nil"/>
              <w:bottom w:val="single" w:sz="12" w:space="0" w:color="auto"/>
              <w:right w:val="nil"/>
            </w:tcBorders>
            <w:shd w:val="clear" w:color="auto" w:fill="auto"/>
            <w:vAlign w:val="bottom"/>
          </w:tcPr>
          <w:p w14:paraId="52DFB478" w14:textId="672E432A"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18</w:t>
            </w:r>
            <w:r>
              <w:rPr>
                <w:rFonts w:ascii="Calibri" w:hAnsi="Calibri"/>
                <w:b/>
                <w:bCs/>
                <w:color w:val="000000"/>
                <w:sz w:val="18"/>
                <w:szCs w:val="18"/>
              </w:rPr>
              <w:t>,</w:t>
            </w:r>
            <w:r w:rsidRPr="00E216FC">
              <w:rPr>
                <w:rFonts w:ascii="Calibri" w:hAnsi="Calibri"/>
                <w:b/>
                <w:bCs/>
                <w:color w:val="000000"/>
                <w:sz w:val="18"/>
                <w:szCs w:val="18"/>
              </w:rPr>
              <w:t>150</w:t>
            </w:r>
            <w:r>
              <w:rPr>
                <w:rFonts w:ascii="Calibri" w:hAnsi="Calibri"/>
                <w:b/>
                <w:bCs/>
                <w:color w:val="000000"/>
                <w:sz w:val="18"/>
                <w:szCs w:val="18"/>
              </w:rPr>
              <w:t>,</w:t>
            </w:r>
            <w:r w:rsidRPr="00E216FC">
              <w:rPr>
                <w:rFonts w:ascii="Calibri" w:hAnsi="Calibri"/>
                <w:b/>
                <w:bCs/>
                <w:color w:val="000000"/>
                <w:sz w:val="18"/>
                <w:szCs w:val="18"/>
              </w:rPr>
              <w:t>180</w:t>
            </w:r>
          </w:p>
        </w:tc>
      </w:tr>
      <w:tr w:rsidR="000F486E" w:rsidRPr="00537128" w14:paraId="0D6F4ECA" w14:textId="77777777" w:rsidTr="00703DBC">
        <w:trPr>
          <w:trHeight w:hRule="exact" w:val="284"/>
          <w:jc w:val="center"/>
        </w:trPr>
        <w:tc>
          <w:tcPr>
            <w:tcW w:w="2978" w:type="dxa"/>
            <w:vAlign w:val="bottom"/>
          </w:tcPr>
          <w:p w14:paraId="0E09EDEA" w14:textId="77777777" w:rsidR="000F486E" w:rsidRPr="00537128" w:rsidRDefault="000F486E" w:rsidP="000F486E">
            <w:pPr>
              <w:tabs>
                <w:tab w:val="right" w:pos="1202"/>
              </w:tabs>
              <w:spacing w:after="0" w:line="240" w:lineRule="auto"/>
              <w:outlineLvl w:val="0"/>
              <w:rPr>
                <w:rFonts w:ascii="Calibri" w:eastAsia="Times New Roman" w:hAnsi="Calibri" w:cs="Arial"/>
                <w:b/>
                <w:sz w:val="18"/>
                <w:szCs w:val="18"/>
                <w:lang w:val="en-US"/>
              </w:rPr>
            </w:pPr>
            <w:bookmarkStart w:id="799" w:name="_Toc4062535"/>
            <w:r w:rsidRPr="00537128">
              <w:rPr>
                <w:rFonts w:ascii="Calibri" w:eastAsia="Times New Roman" w:hAnsi="Calibri" w:cs="Arial"/>
                <w:b/>
                <w:bCs/>
                <w:spacing w:val="-2"/>
                <w:sz w:val="18"/>
                <w:szCs w:val="18"/>
                <w:lang w:val="en-US"/>
              </w:rPr>
              <w:t>Guarantees and commitments</w:t>
            </w:r>
            <w:bookmarkEnd w:id="799"/>
          </w:p>
        </w:tc>
        <w:tc>
          <w:tcPr>
            <w:tcW w:w="1133" w:type="dxa"/>
            <w:tcBorders>
              <w:left w:val="nil"/>
              <w:right w:val="nil"/>
            </w:tcBorders>
            <w:shd w:val="clear" w:color="auto" w:fill="auto"/>
            <w:vAlign w:val="bottom"/>
          </w:tcPr>
          <w:p w14:paraId="2DF8E02F" w14:textId="77777777" w:rsidR="000F486E" w:rsidRPr="00537128" w:rsidRDefault="000F486E" w:rsidP="000F486E">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3FBD2B10" w14:textId="77777777" w:rsidR="000F486E" w:rsidRPr="00537128" w:rsidRDefault="000F486E" w:rsidP="000F486E">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5729E34C" w14:textId="77777777" w:rsidR="000F486E" w:rsidRPr="00537128" w:rsidRDefault="000F486E" w:rsidP="000F486E">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7D01B651" w14:textId="77777777" w:rsidR="000F486E" w:rsidRPr="00537128" w:rsidRDefault="000F486E" w:rsidP="000F486E">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45BC4E37" w14:textId="77777777" w:rsidR="000F486E" w:rsidRPr="00537128" w:rsidRDefault="000F486E" w:rsidP="000F486E">
            <w:pPr>
              <w:tabs>
                <w:tab w:val="right" w:pos="1263"/>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64117982" w14:textId="77777777" w:rsidR="000F486E" w:rsidRPr="00537128" w:rsidRDefault="000F486E" w:rsidP="000F486E">
            <w:pPr>
              <w:tabs>
                <w:tab w:val="right" w:pos="1202"/>
              </w:tabs>
              <w:spacing w:after="0" w:line="240" w:lineRule="auto"/>
              <w:jc w:val="right"/>
              <w:outlineLvl w:val="0"/>
              <w:rPr>
                <w:rFonts w:ascii="Calibri" w:eastAsia="Times New Roman" w:hAnsi="Calibri" w:cs="Arial"/>
                <w:b/>
                <w:sz w:val="18"/>
                <w:szCs w:val="18"/>
                <w:lang w:val="en-US"/>
              </w:rPr>
            </w:pPr>
          </w:p>
        </w:tc>
      </w:tr>
      <w:tr w:rsidR="000F486E" w:rsidRPr="00537128" w14:paraId="082E84D0" w14:textId="77777777" w:rsidTr="00703DBC">
        <w:trPr>
          <w:trHeight w:hRule="exact" w:val="227"/>
          <w:jc w:val="center"/>
        </w:trPr>
        <w:tc>
          <w:tcPr>
            <w:tcW w:w="2978" w:type="dxa"/>
            <w:vAlign w:val="bottom"/>
          </w:tcPr>
          <w:p w14:paraId="022E57B4" w14:textId="77777777" w:rsidR="000F486E" w:rsidRPr="00537128" w:rsidRDefault="000F486E" w:rsidP="000F486E">
            <w:pPr>
              <w:tabs>
                <w:tab w:val="left" w:pos="-720"/>
              </w:tabs>
              <w:suppressAutoHyphens/>
              <w:spacing w:after="0" w:line="240" w:lineRule="auto"/>
              <w:rPr>
                <w:rFonts w:ascii="Calibri" w:eastAsia="Times New Roman" w:hAnsi="Calibri" w:cs="Arial"/>
                <w:b/>
                <w:spacing w:val="-2"/>
                <w:sz w:val="18"/>
                <w:szCs w:val="18"/>
                <w:lang w:val="en-US"/>
              </w:rPr>
            </w:pPr>
            <w:r w:rsidRPr="00537128">
              <w:rPr>
                <w:rFonts w:ascii="Calibri" w:eastAsia="Times New Roman" w:hAnsi="Calibri" w:cs="Arial"/>
                <w:spacing w:val="-2"/>
                <w:sz w:val="18"/>
                <w:szCs w:val="18"/>
                <w:lang w:val="en-US"/>
              </w:rPr>
              <w:t>Guarantees issued in HRK</w:t>
            </w:r>
          </w:p>
        </w:tc>
        <w:tc>
          <w:tcPr>
            <w:tcW w:w="1133" w:type="dxa"/>
            <w:tcBorders>
              <w:top w:val="nil"/>
              <w:left w:val="nil"/>
              <w:bottom w:val="nil"/>
              <w:right w:val="nil"/>
            </w:tcBorders>
            <w:shd w:val="clear" w:color="auto" w:fill="auto"/>
            <w:vAlign w:val="bottom"/>
          </w:tcPr>
          <w:p w14:paraId="46E75055" w14:textId="737FD7E5"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sidRPr="006F282A">
              <w:rPr>
                <w:rFonts w:ascii="Calibri" w:hAnsi="Calibri"/>
                <w:color w:val="000000"/>
                <w:sz w:val="18"/>
                <w:szCs w:val="18"/>
              </w:rPr>
              <w:t>136</w:t>
            </w:r>
            <w:r>
              <w:rPr>
                <w:rFonts w:ascii="Calibri" w:hAnsi="Calibri"/>
                <w:color w:val="000000"/>
                <w:sz w:val="18"/>
                <w:szCs w:val="18"/>
              </w:rPr>
              <w:t>,</w:t>
            </w:r>
            <w:r w:rsidRPr="006F282A">
              <w:rPr>
                <w:rFonts w:ascii="Calibri" w:hAnsi="Calibri"/>
                <w:color w:val="000000"/>
                <w:sz w:val="18"/>
                <w:szCs w:val="18"/>
              </w:rPr>
              <w:t>565</w:t>
            </w:r>
          </w:p>
        </w:tc>
        <w:tc>
          <w:tcPr>
            <w:tcW w:w="1134" w:type="dxa"/>
            <w:tcBorders>
              <w:top w:val="nil"/>
              <w:left w:val="nil"/>
              <w:bottom w:val="nil"/>
              <w:right w:val="nil"/>
            </w:tcBorders>
            <w:shd w:val="clear" w:color="auto" w:fill="auto"/>
            <w:vAlign w:val="bottom"/>
          </w:tcPr>
          <w:p w14:paraId="3301B2B6" w14:textId="34597137" w:rsidR="000F486E" w:rsidRPr="00537128" w:rsidRDefault="000F486E" w:rsidP="000F486E">
            <w:pPr>
              <w:tabs>
                <w:tab w:val="center" w:pos="4153"/>
                <w:tab w:val="right" w:pos="8306"/>
              </w:tabs>
              <w:spacing w:after="0" w:line="240" w:lineRule="auto"/>
              <w:jc w:val="right"/>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331B4D3" w14:textId="66592664"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04F2F226" w14:textId="0522BB40"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7405A11" w14:textId="20762F76" w:rsidR="000F486E" w:rsidRPr="00537128" w:rsidRDefault="000F486E" w:rsidP="000F486E">
            <w:pPr>
              <w:tabs>
                <w:tab w:val="right" w:pos="1263"/>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ACC3C34" w14:textId="77D559D2"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sidRPr="006F282A">
              <w:rPr>
                <w:rFonts w:ascii="Calibri" w:hAnsi="Calibri"/>
                <w:color w:val="000000"/>
                <w:sz w:val="18"/>
                <w:szCs w:val="18"/>
              </w:rPr>
              <w:t>136</w:t>
            </w:r>
            <w:r>
              <w:rPr>
                <w:rFonts w:ascii="Calibri" w:hAnsi="Calibri"/>
                <w:color w:val="000000"/>
                <w:sz w:val="18"/>
                <w:szCs w:val="18"/>
              </w:rPr>
              <w:t>,</w:t>
            </w:r>
            <w:r w:rsidRPr="006F282A">
              <w:rPr>
                <w:rFonts w:ascii="Calibri" w:hAnsi="Calibri"/>
                <w:color w:val="000000"/>
                <w:sz w:val="18"/>
                <w:szCs w:val="18"/>
              </w:rPr>
              <w:t>565</w:t>
            </w:r>
          </w:p>
        </w:tc>
      </w:tr>
      <w:tr w:rsidR="000F486E" w:rsidRPr="00537128" w14:paraId="63C3A079" w14:textId="77777777" w:rsidTr="00703DBC">
        <w:trPr>
          <w:trHeight w:hRule="exact" w:val="227"/>
          <w:jc w:val="center"/>
        </w:trPr>
        <w:tc>
          <w:tcPr>
            <w:tcW w:w="2978" w:type="dxa"/>
            <w:vAlign w:val="bottom"/>
          </w:tcPr>
          <w:p w14:paraId="7BA9E505" w14:textId="77777777" w:rsidR="000F486E" w:rsidRPr="00537128" w:rsidRDefault="000F486E" w:rsidP="000F486E">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1133" w:type="dxa"/>
            <w:tcBorders>
              <w:top w:val="nil"/>
              <w:left w:val="nil"/>
              <w:bottom w:val="nil"/>
              <w:right w:val="nil"/>
            </w:tcBorders>
            <w:shd w:val="clear" w:color="auto" w:fill="auto"/>
            <w:vAlign w:val="bottom"/>
          </w:tcPr>
          <w:p w14:paraId="3FC3D944" w14:textId="11B16ABB"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sidRPr="006F282A">
              <w:rPr>
                <w:rFonts w:ascii="Calibri" w:hAnsi="Calibri"/>
                <w:color w:val="000000"/>
                <w:sz w:val="18"/>
                <w:szCs w:val="18"/>
              </w:rPr>
              <w:t>360</w:t>
            </w:r>
            <w:r>
              <w:rPr>
                <w:rFonts w:ascii="Calibri" w:hAnsi="Calibri"/>
                <w:color w:val="000000"/>
                <w:sz w:val="18"/>
                <w:szCs w:val="18"/>
              </w:rPr>
              <w:t>,</w:t>
            </w:r>
            <w:r w:rsidRPr="006F282A">
              <w:rPr>
                <w:rFonts w:ascii="Calibri" w:hAnsi="Calibri"/>
                <w:color w:val="000000"/>
                <w:sz w:val="18"/>
                <w:szCs w:val="18"/>
              </w:rPr>
              <w:t>148</w:t>
            </w:r>
          </w:p>
        </w:tc>
        <w:tc>
          <w:tcPr>
            <w:tcW w:w="1134" w:type="dxa"/>
            <w:tcBorders>
              <w:top w:val="nil"/>
              <w:left w:val="nil"/>
              <w:bottom w:val="nil"/>
              <w:right w:val="nil"/>
            </w:tcBorders>
            <w:shd w:val="clear" w:color="auto" w:fill="auto"/>
            <w:vAlign w:val="bottom"/>
          </w:tcPr>
          <w:p w14:paraId="5772E7A2" w14:textId="5E0CC074"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E2D1B33" w14:textId="2A400400"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3795C34" w14:textId="74E63004"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1D30749" w14:textId="3DCCF640" w:rsidR="000F486E" w:rsidRPr="00537128" w:rsidRDefault="000F486E" w:rsidP="000F486E">
            <w:pPr>
              <w:tabs>
                <w:tab w:val="right" w:pos="1263"/>
              </w:tabs>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7CB77E6" w14:textId="7C1C8398" w:rsidR="000F486E" w:rsidRPr="00537128" w:rsidRDefault="000F486E" w:rsidP="000F486E">
            <w:pPr>
              <w:spacing w:after="0" w:line="240" w:lineRule="auto"/>
              <w:jc w:val="right"/>
              <w:outlineLvl w:val="0"/>
              <w:rPr>
                <w:rFonts w:ascii="Calibri" w:eastAsia="Times New Roman" w:hAnsi="Calibri" w:cs="Arial"/>
                <w:bCs/>
                <w:sz w:val="18"/>
                <w:szCs w:val="18"/>
                <w:lang w:val="en-US"/>
              </w:rPr>
            </w:pPr>
            <w:r w:rsidRPr="006F282A">
              <w:rPr>
                <w:rFonts w:ascii="Calibri" w:hAnsi="Calibri"/>
                <w:color w:val="000000"/>
                <w:sz w:val="18"/>
                <w:szCs w:val="18"/>
              </w:rPr>
              <w:t>360</w:t>
            </w:r>
            <w:r>
              <w:rPr>
                <w:rFonts w:ascii="Calibri" w:hAnsi="Calibri"/>
                <w:color w:val="000000"/>
                <w:sz w:val="18"/>
                <w:szCs w:val="18"/>
              </w:rPr>
              <w:t>,</w:t>
            </w:r>
            <w:r w:rsidRPr="006F282A">
              <w:rPr>
                <w:rFonts w:ascii="Calibri" w:hAnsi="Calibri"/>
                <w:color w:val="000000"/>
                <w:sz w:val="18"/>
                <w:szCs w:val="18"/>
              </w:rPr>
              <w:t>148</w:t>
            </w:r>
          </w:p>
        </w:tc>
      </w:tr>
      <w:tr w:rsidR="000F486E" w:rsidRPr="00537128" w14:paraId="392529F7" w14:textId="77777777" w:rsidTr="00703DBC">
        <w:trPr>
          <w:trHeight w:hRule="exact" w:val="446"/>
          <w:jc w:val="center"/>
        </w:trPr>
        <w:tc>
          <w:tcPr>
            <w:tcW w:w="2978" w:type="dxa"/>
            <w:vAlign w:val="bottom"/>
          </w:tcPr>
          <w:p w14:paraId="62F02DB4" w14:textId="6F8C2453" w:rsidR="000F486E" w:rsidRPr="00537128" w:rsidRDefault="000F486E" w:rsidP="000F486E">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let</w:t>
            </w:r>
            <w:r>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ers of credit in foreign currency</w:t>
            </w:r>
          </w:p>
        </w:tc>
        <w:tc>
          <w:tcPr>
            <w:tcW w:w="1133" w:type="dxa"/>
            <w:tcBorders>
              <w:top w:val="nil"/>
              <w:left w:val="nil"/>
              <w:bottom w:val="nil"/>
              <w:right w:val="nil"/>
            </w:tcBorders>
            <w:shd w:val="clear" w:color="auto" w:fill="auto"/>
            <w:vAlign w:val="bottom"/>
          </w:tcPr>
          <w:p w14:paraId="331633E0" w14:textId="270D081A"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5D0D7E9" w14:textId="39FC8784"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7F8070B" w14:textId="27E7A407"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31332583" w14:textId="7C8C688C"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232D761" w14:textId="3193B20E" w:rsidR="000F486E" w:rsidRPr="00537128" w:rsidRDefault="000F486E" w:rsidP="000F486E">
            <w:pPr>
              <w:tabs>
                <w:tab w:val="right" w:pos="1263"/>
              </w:tabs>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37D4DF9" w14:textId="0A228BD8" w:rsidR="000F486E" w:rsidRPr="00537128" w:rsidRDefault="000F486E" w:rsidP="000F486E">
            <w:pPr>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r>
      <w:tr w:rsidR="000F486E" w:rsidRPr="00537128" w14:paraId="25EBBAF9" w14:textId="77777777" w:rsidTr="00703DBC">
        <w:trPr>
          <w:trHeight w:hRule="exact" w:val="284"/>
          <w:jc w:val="center"/>
        </w:trPr>
        <w:tc>
          <w:tcPr>
            <w:tcW w:w="2978" w:type="dxa"/>
            <w:vAlign w:val="bottom"/>
          </w:tcPr>
          <w:p w14:paraId="61C7C0C5" w14:textId="77777777" w:rsidR="000F486E" w:rsidRPr="00537128" w:rsidRDefault="000F486E" w:rsidP="000F486E">
            <w:pPr>
              <w:spacing w:after="0" w:line="240" w:lineRule="auto"/>
              <w:rPr>
                <w:rFonts w:ascii="Calibri" w:eastAsia="Times New Roman" w:hAnsi="Calibri" w:cs="Arial"/>
                <w:sz w:val="18"/>
                <w:szCs w:val="18"/>
                <w:lang w:val="en-US"/>
              </w:rPr>
            </w:pPr>
            <w:bookmarkStart w:id="800" w:name="_Toc4062547"/>
            <w:r w:rsidRPr="00537128">
              <w:rPr>
                <w:rFonts w:ascii="Calibri" w:eastAsia="Times New Roman" w:hAnsi="Calibri" w:cs="Arial"/>
                <w:spacing w:val="-2"/>
                <w:sz w:val="18"/>
                <w:szCs w:val="18"/>
                <w:lang w:val="en-US"/>
              </w:rPr>
              <w:t>Undrawn loans</w:t>
            </w:r>
            <w:bookmarkEnd w:id="800"/>
          </w:p>
        </w:tc>
        <w:tc>
          <w:tcPr>
            <w:tcW w:w="1133" w:type="dxa"/>
            <w:tcBorders>
              <w:top w:val="nil"/>
              <w:left w:val="nil"/>
              <w:bottom w:val="nil"/>
              <w:right w:val="nil"/>
            </w:tcBorders>
            <w:shd w:val="clear" w:color="auto" w:fill="auto"/>
            <w:vAlign w:val="bottom"/>
          </w:tcPr>
          <w:p w14:paraId="473B2FD1" w14:textId="30F1E7D8" w:rsidR="000F486E" w:rsidRPr="00537128" w:rsidRDefault="000F486E" w:rsidP="000F486E">
            <w:pPr>
              <w:spacing w:after="0" w:line="240" w:lineRule="auto"/>
              <w:jc w:val="right"/>
              <w:outlineLvl w:val="0"/>
              <w:rPr>
                <w:rFonts w:ascii="Calibri" w:eastAsia="Calibri" w:hAnsi="Calibri" w:cs="Arial"/>
                <w:spacing w:val="-2"/>
                <w:sz w:val="18"/>
                <w:szCs w:val="18"/>
                <w:lang w:val="en-US"/>
              </w:rPr>
            </w:pPr>
            <w:r w:rsidRPr="00AA23F4">
              <w:rPr>
                <w:rFonts w:ascii="Calibri" w:hAnsi="Calibri"/>
                <w:color w:val="000000"/>
                <w:sz w:val="18"/>
                <w:szCs w:val="18"/>
              </w:rPr>
              <w:t>4</w:t>
            </w:r>
            <w:r>
              <w:rPr>
                <w:rFonts w:ascii="Calibri" w:hAnsi="Calibri"/>
                <w:color w:val="000000"/>
                <w:sz w:val="18"/>
                <w:szCs w:val="18"/>
              </w:rPr>
              <w:t>,</w:t>
            </w:r>
            <w:r w:rsidRPr="00AA23F4">
              <w:rPr>
                <w:rFonts w:ascii="Calibri" w:hAnsi="Calibri"/>
                <w:color w:val="000000"/>
                <w:sz w:val="18"/>
                <w:szCs w:val="18"/>
              </w:rPr>
              <w:t>982</w:t>
            </w:r>
            <w:r>
              <w:rPr>
                <w:rFonts w:ascii="Calibri" w:hAnsi="Calibri"/>
                <w:color w:val="000000"/>
                <w:sz w:val="18"/>
                <w:szCs w:val="18"/>
              </w:rPr>
              <w:t>,</w:t>
            </w:r>
            <w:r w:rsidRPr="00AA23F4">
              <w:rPr>
                <w:rFonts w:ascii="Calibri" w:hAnsi="Calibri"/>
                <w:color w:val="000000"/>
                <w:sz w:val="18"/>
                <w:szCs w:val="18"/>
              </w:rPr>
              <w:t>552</w:t>
            </w:r>
          </w:p>
        </w:tc>
        <w:tc>
          <w:tcPr>
            <w:tcW w:w="1134" w:type="dxa"/>
            <w:tcBorders>
              <w:top w:val="nil"/>
              <w:left w:val="nil"/>
              <w:bottom w:val="nil"/>
              <w:right w:val="nil"/>
            </w:tcBorders>
            <w:shd w:val="clear" w:color="auto" w:fill="auto"/>
            <w:vAlign w:val="bottom"/>
          </w:tcPr>
          <w:p w14:paraId="44A62E21" w14:textId="57F96CE2" w:rsidR="000F486E" w:rsidRPr="00537128" w:rsidRDefault="000F486E" w:rsidP="000F486E">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36449396" w14:textId="16D30600" w:rsidR="000F486E" w:rsidRPr="00537128" w:rsidRDefault="000F486E" w:rsidP="000F486E">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FDEB509" w14:textId="3899F70E" w:rsidR="000F486E" w:rsidRPr="00537128" w:rsidRDefault="000F486E" w:rsidP="000F486E">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DD4086B" w14:textId="05A7B1C0" w:rsidR="000F486E" w:rsidRPr="00537128" w:rsidRDefault="000F486E" w:rsidP="000F486E">
            <w:pPr>
              <w:spacing w:after="0" w:line="240" w:lineRule="auto"/>
              <w:jc w:val="right"/>
              <w:outlineLvl w:val="0"/>
              <w:rPr>
                <w:rFonts w:ascii="Calibri" w:eastAsia="Calibri" w:hAnsi="Calibri" w:cs="Arial"/>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A53A4F2" w14:textId="2D13E0CF" w:rsidR="000F486E" w:rsidRPr="00537128" w:rsidRDefault="000F486E" w:rsidP="000F486E">
            <w:pPr>
              <w:spacing w:after="0" w:line="240" w:lineRule="auto"/>
              <w:jc w:val="right"/>
              <w:outlineLvl w:val="0"/>
              <w:rPr>
                <w:rFonts w:ascii="Calibri" w:eastAsia="Calibri" w:hAnsi="Calibri" w:cs="Arial"/>
                <w:spacing w:val="-2"/>
                <w:sz w:val="18"/>
                <w:szCs w:val="18"/>
                <w:lang w:val="en-US"/>
              </w:rPr>
            </w:pPr>
            <w:r w:rsidRPr="00AA23F4">
              <w:rPr>
                <w:rFonts w:ascii="Calibri" w:hAnsi="Calibri"/>
                <w:color w:val="000000"/>
                <w:sz w:val="18"/>
                <w:szCs w:val="18"/>
              </w:rPr>
              <w:t>4</w:t>
            </w:r>
            <w:r>
              <w:rPr>
                <w:rFonts w:ascii="Calibri" w:hAnsi="Calibri"/>
                <w:color w:val="000000"/>
                <w:sz w:val="18"/>
                <w:szCs w:val="18"/>
              </w:rPr>
              <w:t>,</w:t>
            </w:r>
            <w:r w:rsidRPr="00AA23F4">
              <w:rPr>
                <w:rFonts w:ascii="Calibri" w:hAnsi="Calibri"/>
                <w:color w:val="000000"/>
                <w:sz w:val="18"/>
                <w:szCs w:val="18"/>
              </w:rPr>
              <w:t>982</w:t>
            </w:r>
            <w:r>
              <w:rPr>
                <w:rFonts w:ascii="Calibri" w:hAnsi="Calibri"/>
                <w:color w:val="000000"/>
                <w:sz w:val="18"/>
                <w:szCs w:val="18"/>
              </w:rPr>
              <w:t>,</w:t>
            </w:r>
            <w:r w:rsidRPr="00AA23F4">
              <w:rPr>
                <w:rFonts w:ascii="Calibri" w:hAnsi="Calibri"/>
                <w:color w:val="000000"/>
                <w:sz w:val="18"/>
                <w:szCs w:val="18"/>
              </w:rPr>
              <w:t>552</w:t>
            </w:r>
          </w:p>
        </w:tc>
      </w:tr>
      <w:tr w:rsidR="000F486E" w:rsidRPr="00537128" w14:paraId="0B9CA74F" w14:textId="77777777" w:rsidTr="00703DBC">
        <w:trPr>
          <w:trHeight w:hRule="exact" w:val="227"/>
          <w:jc w:val="center"/>
        </w:trPr>
        <w:tc>
          <w:tcPr>
            <w:tcW w:w="2978" w:type="dxa"/>
            <w:vAlign w:val="bottom"/>
          </w:tcPr>
          <w:p w14:paraId="5F709AE0" w14:textId="77777777" w:rsidR="000F486E" w:rsidRPr="00537128" w:rsidRDefault="000F486E" w:rsidP="000F486E">
            <w:pPr>
              <w:spacing w:after="0" w:line="240" w:lineRule="auto"/>
              <w:rPr>
                <w:rFonts w:ascii="Calibri" w:eastAsia="Times New Roman" w:hAnsi="Calibri" w:cs="Arial"/>
                <w:i/>
                <w:spacing w:val="-2"/>
                <w:sz w:val="18"/>
                <w:szCs w:val="18"/>
                <w:lang w:val="en-US"/>
              </w:rPr>
            </w:pPr>
            <w:r w:rsidRPr="00537128">
              <w:rPr>
                <w:rFonts w:ascii="Calibri" w:eastAsia="Times New Roman" w:hAnsi="Calibri" w:cs="Arial"/>
                <w:spacing w:val="-2"/>
                <w:sz w:val="18"/>
                <w:szCs w:val="18"/>
                <w:lang w:val="en-US"/>
              </w:rPr>
              <w:t>EIF – subscribed, not called up capital</w:t>
            </w:r>
          </w:p>
        </w:tc>
        <w:tc>
          <w:tcPr>
            <w:tcW w:w="1133" w:type="dxa"/>
            <w:tcBorders>
              <w:top w:val="nil"/>
              <w:left w:val="nil"/>
              <w:bottom w:val="nil"/>
              <w:right w:val="nil"/>
            </w:tcBorders>
            <w:shd w:val="clear" w:color="auto" w:fill="auto"/>
            <w:vAlign w:val="bottom"/>
          </w:tcPr>
          <w:p w14:paraId="7DF27AF5" w14:textId="2A673E99"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AA23F4">
              <w:rPr>
                <w:rFonts w:ascii="Calibri" w:hAnsi="Calibri"/>
                <w:color w:val="000000"/>
                <w:sz w:val="18"/>
                <w:szCs w:val="18"/>
              </w:rPr>
              <w:t>47</w:t>
            </w:r>
            <w:r>
              <w:rPr>
                <w:rFonts w:ascii="Calibri" w:hAnsi="Calibri"/>
                <w:color w:val="000000"/>
                <w:sz w:val="18"/>
                <w:szCs w:val="18"/>
              </w:rPr>
              <w:t>,</w:t>
            </w:r>
            <w:r w:rsidRPr="00AA23F4">
              <w:rPr>
                <w:rFonts w:ascii="Calibri" w:hAnsi="Calibri"/>
                <w:color w:val="000000"/>
                <w:sz w:val="18"/>
                <w:szCs w:val="18"/>
              </w:rPr>
              <w:t>944</w:t>
            </w:r>
          </w:p>
        </w:tc>
        <w:tc>
          <w:tcPr>
            <w:tcW w:w="1134" w:type="dxa"/>
            <w:tcBorders>
              <w:top w:val="nil"/>
              <w:left w:val="nil"/>
              <w:bottom w:val="nil"/>
              <w:right w:val="nil"/>
            </w:tcBorders>
            <w:shd w:val="clear" w:color="auto" w:fill="auto"/>
            <w:vAlign w:val="bottom"/>
          </w:tcPr>
          <w:p w14:paraId="5A64054F" w14:textId="10DFC393"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A2C8EBA" w14:textId="735E9014"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A6C460C" w14:textId="0DCA3984"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6C7F0FC" w14:textId="220D464F"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0F74B6FC" w14:textId="0768B45E"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AA23F4">
              <w:rPr>
                <w:rFonts w:ascii="Calibri" w:hAnsi="Calibri"/>
                <w:color w:val="000000"/>
                <w:sz w:val="18"/>
                <w:szCs w:val="18"/>
              </w:rPr>
              <w:t>47</w:t>
            </w:r>
            <w:r>
              <w:rPr>
                <w:rFonts w:ascii="Calibri" w:hAnsi="Calibri"/>
                <w:color w:val="000000"/>
                <w:sz w:val="18"/>
                <w:szCs w:val="18"/>
              </w:rPr>
              <w:t>,</w:t>
            </w:r>
            <w:r w:rsidRPr="00AA23F4">
              <w:rPr>
                <w:rFonts w:ascii="Calibri" w:hAnsi="Calibri"/>
                <w:color w:val="000000"/>
                <w:sz w:val="18"/>
                <w:szCs w:val="18"/>
              </w:rPr>
              <w:t>944</w:t>
            </w:r>
          </w:p>
        </w:tc>
      </w:tr>
      <w:tr w:rsidR="000F486E" w:rsidRPr="00537128" w14:paraId="1AE573BE" w14:textId="77777777" w:rsidTr="00703DBC">
        <w:trPr>
          <w:trHeight w:hRule="exact" w:val="227"/>
          <w:jc w:val="center"/>
        </w:trPr>
        <w:tc>
          <w:tcPr>
            <w:tcW w:w="2978" w:type="dxa"/>
            <w:tcBorders>
              <w:top w:val="nil"/>
              <w:left w:val="nil"/>
              <w:bottom w:val="nil"/>
              <w:right w:val="nil"/>
            </w:tcBorders>
            <w:shd w:val="clear" w:color="auto" w:fill="auto"/>
            <w:vAlign w:val="bottom"/>
          </w:tcPr>
          <w:p w14:paraId="13CB394D" w14:textId="77777777" w:rsidR="000F486E" w:rsidRPr="00537128" w:rsidRDefault="000F486E" w:rsidP="000F486E">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1133" w:type="dxa"/>
            <w:tcBorders>
              <w:top w:val="nil"/>
              <w:left w:val="nil"/>
              <w:bottom w:val="nil"/>
              <w:right w:val="nil"/>
            </w:tcBorders>
            <w:shd w:val="clear" w:color="auto" w:fill="auto"/>
            <w:vAlign w:val="bottom"/>
          </w:tcPr>
          <w:p w14:paraId="7661E9E7" w14:textId="552E830F"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AA23F4">
              <w:rPr>
                <w:rFonts w:ascii="Calibri" w:hAnsi="Calibri"/>
                <w:color w:val="000000"/>
                <w:sz w:val="18"/>
                <w:szCs w:val="18"/>
              </w:rPr>
              <w:t>11</w:t>
            </w:r>
            <w:r>
              <w:rPr>
                <w:rFonts w:ascii="Calibri" w:hAnsi="Calibri"/>
                <w:color w:val="000000"/>
                <w:sz w:val="18"/>
                <w:szCs w:val="18"/>
              </w:rPr>
              <w:t>,</w:t>
            </w:r>
            <w:r w:rsidRPr="00AA23F4">
              <w:rPr>
                <w:rFonts w:ascii="Calibri" w:hAnsi="Calibri"/>
                <w:color w:val="000000"/>
                <w:sz w:val="18"/>
                <w:szCs w:val="18"/>
              </w:rPr>
              <w:t>992</w:t>
            </w:r>
          </w:p>
        </w:tc>
        <w:tc>
          <w:tcPr>
            <w:tcW w:w="1134" w:type="dxa"/>
            <w:tcBorders>
              <w:top w:val="nil"/>
              <w:left w:val="nil"/>
              <w:bottom w:val="nil"/>
              <w:right w:val="nil"/>
            </w:tcBorders>
            <w:shd w:val="clear" w:color="auto" w:fill="auto"/>
            <w:vAlign w:val="bottom"/>
          </w:tcPr>
          <w:p w14:paraId="25574632" w14:textId="233DD048"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AA23F4">
              <w:rPr>
                <w:rFonts w:ascii="Calibri" w:hAnsi="Calibri"/>
                <w:color w:val="000000"/>
                <w:sz w:val="18"/>
                <w:szCs w:val="18"/>
              </w:rPr>
              <w:t>16</w:t>
            </w:r>
            <w:r>
              <w:rPr>
                <w:rFonts w:ascii="Calibri" w:hAnsi="Calibri"/>
                <w:color w:val="000000"/>
                <w:sz w:val="18"/>
                <w:szCs w:val="18"/>
              </w:rPr>
              <w:t>,</w:t>
            </w:r>
            <w:r w:rsidRPr="00AA23F4">
              <w:rPr>
                <w:rFonts w:ascii="Calibri" w:hAnsi="Calibri"/>
                <w:color w:val="000000"/>
                <w:sz w:val="18"/>
                <w:szCs w:val="18"/>
              </w:rPr>
              <w:t>819</w:t>
            </w:r>
          </w:p>
        </w:tc>
        <w:tc>
          <w:tcPr>
            <w:tcW w:w="1134" w:type="dxa"/>
            <w:tcBorders>
              <w:top w:val="nil"/>
              <w:left w:val="nil"/>
              <w:bottom w:val="nil"/>
              <w:right w:val="nil"/>
            </w:tcBorders>
            <w:shd w:val="clear" w:color="auto" w:fill="auto"/>
            <w:vAlign w:val="bottom"/>
          </w:tcPr>
          <w:p w14:paraId="202CA8A2" w14:textId="6E0049C3"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AA23F4">
              <w:rPr>
                <w:rFonts w:ascii="Calibri" w:hAnsi="Calibri"/>
                <w:color w:val="000000"/>
                <w:sz w:val="18"/>
                <w:szCs w:val="18"/>
              </w:rPr>
              <w:t>42</w:t>
            </w:r>
            <w:r>
              <w:rPr>
                <w:rFonts w:ascii="Calibri" w:hAnsi="Calibri"/>
                <w:color w:val="000000"/>
                <w:sz w:val="18"/>
                <w:szCs w:val="18"/>
              </w:rPr>
              <w:t>,</w:t>
            </w:r>
            <w:r w:rsidRPr="00AA23F4">
              <w:rPr>
                <w:rFonts w:ascii="Calibri" w:hAnsi="Calibri"/>
                <w:color w:val="000000"/>
                <w:sz w:val="18"/>
                <w:szCs w:val="18"/>
              </w:rPr>
              <w:t>850</w:t>
            </w:r>
          </w:p>
        </w:tc>
        <w:tc>
          <w:tcPr>
            <w:tcW w:w="1134" w:type="dxa"/>
            <w:tcBorders>
              <w:top w:val="nil"/>
              <w:left w:val="nil"/>
              <w:bottom w:val="nil"/>
              <w:right w:val="nil"/>
            </w:tcBorders>
            <w:shd w:val="clear" w:color="auto" w:fill="auto"/>
            <w:vAlign w:val="bottom"/>
          </w:tcPr>
          <w:p w14:paraId="6C4E18BA" w14:textId="4658DC01"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AA23F4">
              <w:rPr>
                <w:rFonts w:ascii="Calibri" w:hAnsi="Calibri"/>
                <w:color w:val="000000"/>
                <w:sz w:val="18"/>
                <w:szCs w:val="18"/>
              </w:rPr>
              <w:t>86</w:t>
            </w:r>
            <w:r>
              <w:rPr>
                <w:rFonts w:ascii="Calibri" w:hAnsi="Calibri"/>
                <w:color w:val="000000"/>
                <w:sz w:val="18"/>
                <w:szCs w:val="18"/>
              </w:rPr>
              <w:t>,</w:t>
            </w:r>
            <w:r w:rsidRPr="00AA23F4">
              <w:rPr>
                <w:rFonts w:ascii="Calibri" w:hAnsi="Calibri"/>
                <w:color w:val="000000"/>
                <w:sz w:val="18"/>
                <w:szCs w:val="18"/>
              </w:rPr>
              <w:t>018</w:t>
            </w:r>
          </w:p>
        </w:tc>
        <w:tc>
          <w:tcPr>
            <w:tcW w:w="1134" w:type="dxa"/>
            <w:tcBorders>
              <w:top w:val="nil"/>
              <w:left w:val="nil"/>
              <w:bottom w:val="nil"/>
              <w:right w:val="nil"/>
            </w:tcBorders>
            <w:shd w:val="clear" w:color="auto" w:fill="auto"/>
            <w:vAlign w:val="bottom"/>
          </w:tcPr>
          <w:p w14:paraId="0B179B86" w14:textId="58C1A442"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AA23F4">
              <w:rPr>
                <w:rFonts w:ascii="Calibri" w:hAnsi="Calibri"/>
                <w:color w:val="000000"/>
                <w:sz w:val="18"/>
                <w:szCs w:val="18"/>
              </w:rPr>
              <w:t>111</w:t>
            </w:r>
            <w:r>
              <w:rPr>
                <w:rFonts w:ascii="Calibri" w:hAnsi="Calibri"/>
                <w:color w:val="000000"/>
                <w:sz w:val="18"/>
                <w:szCs w:val="18"/>
              </w:rPr>
              <w:t>,</w:t>
            </w:r>
            <w:r w:rsidRPr="00AA23F4">
              <w:rPr>
                <w:rFonts w:ascii="Calibri" w:hAnsi="Calibri"/>
                <w:color w:val="000000"/>
                <w:sz w:val="18"/>
                <w:szCs w:val="18"/>
              </w:rPr>
              <w:t>782</w:t>
            </w:r>
          </w:p>
        </w:tc>
        <w:tc>
          <w:tcPr>
            <w:tcW w:w="1134" w:type="dxa"/>
            <w:tcBorders>
              <w:top w:val="nil"/>
              <w:left w:val="nil"/>
              <w:bottom w:val="nil"/>
              <w:right w:val="nil"/>
            </w:tcBorders>
            <w:shd w:val="clear" w:color="auto" w:fill="auto"/>
            <w:vAlign w:val="bottom"/>
          </w:tcPr>
          <w:p w14:paraId="23B61236" w14:textId="554FA873"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AA23F4">
              <w:rPr>
                <w:rFonts w:ascii="Calibri" w:hAnsi="Calibri"/>
                <w:color w:val="000000"/>
                <w:sz w:val="18"/>
                <w:szCs w:val="18"/>
              </w:rPr>
              <w:t>269</w:t>
            </w:r>
            <w:r>
              <w:rPr>
                <w:rFonts w:ascii="Calibri" w:hAnsi="Calibri"/>
                <w:color w:val="000000"/>
                <w:sz w:val="18"/>
                <w:szCs w:val="18"/>
              </w:rPr>
              <w:t>,</w:t>
            </w:r>
            <w:r w:rsidRPr="00AA23F4">
              <w:rPr>
                <w:rFonts w:ascii="Calibri" w:hAnsi="Calibri"/>
                <w:color w:val="000000"/>
                <w:sz w:val="18"/>
                <w:szCs w:val="18"/>
              </w:rPr>
              <w:t>461</w:t>
            </w:r>
          </w:p>
        </w:tc>
      </w:tr>
      <w:tr w:rsidR="000F486E" w:rsidRPr="00537128" w14:paraId="52A131A4" w14:textId="77777777" w:rsidTr="00703DBC">
        <w:trPr>
          <w:trHeight w:hRule="exact" w:val="227"/>
          <w:jc w:val="center"/>
        </w:trPr>
        <w:tc>
          <w:tcPr>
            <w:tcW w:w="2978" w:type="dxa"/>
            <w:tcBorders>
              <w:top w:val="nil"/>
              <w:left w:val="nil"/>
              <w:bottom w:val="nil"/>
              <w:right w:val="nil"/>
            </w:tcBorders>
            <w:shd w:val="clear" w:color="auto" w:fill="auto"/>
            <w:vAlign w:val="bottom"/>
          </w:tcPr>
          <w:p w14:paraId="6F95F67E" w14:textId="77777777" w:rsidR="000F486E" w:rsidRPr="00537128" w:rsidRDefault="000F486E" w:rsidP="000F486E">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1133" w:type="dxa"/>
            <w:tcBorders>
              <w:top w:val="nil"/>
              <w:left w:val="nil"/>
              <w:bottom w:val="nil"/>
              <w:right w:val="nil"/>
            </w:tcBorders>
            <w:shd w:val="clear" w:color="auto" w:fill="auto"/>
            <w:vAlign w:val="bottom"/>
          </w:tcPr>
          <w:p w14:paraId="671E41FF" w14:textId="33D3294B"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AA23F4">
              <w:rPr>
                <w:rFonts w:ascii="Calibri" w:hAnsi="Calibri"/>
                <w:color w:val="000000"/>
                <w:sz w:val="18"/>
                <w:szCs w:val="18"/>
              </w:rPr>
              <w:t>205</w:t>
            </w:r>
          </w:p>
        </w:tc>
        <w:tc>
          <w:tcPr>
            <w:tcW w:w="1134" w:type="dxa"/>
            <w:tcBorders>
              <w:top w:val="nil"/>
              <w:left w:val="nil"/>
              <w:bottom w:val="nil"/>
              <w:right w:val="nil"/>
            </w:tcBorders>
            <w:shd w:val="clear" w:color="auto" w:fill="auto"/>
            <w:vAlign w:val="bottom"/>
          </w:tcPr>
          <w:p w14:paraId="0ED6C827" w14:textId="46E3F903"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AA23F4">
              <w:rPr>
                <w:rFonts w:ascii="Calibri" w:hAnsi="Calibri"/>
                <w:color w:val="000000"/>
                <w:sz w:val="18"/>
                <w:szCs w:val="18"/>
              </w:rPr>
              <w:t>454</w:t>
            </w:r>
          </w:p>
        </w:tc>
        <w:tc>
          <w:tcPr>
            <w:tcW w:w="1134" w:type="dxa"/>
            <w:tcBorders>
              <w:top w:val="nil"/>
              <w:left w:val="nil"/>
              <w:bottom w:val="nil"/>
              <w:right w:val="nil"/>
            </w:tcBorders>
            <w:shd w:val="clear" w:color="auto" w:fill="auto"/>
            <w:vAlign w:val="bottom"/>
          </w:tcPr>
          <w:p w14:paraId="60C944F3" w14:textId="1007D976"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AA23F4">
              <w:rPr>
                <w:rFonts w:ascii="Calibri" w:hAnsi="Calibri"/>
                <w:color w:val="000000"/>
                <w:sz w:val="18"/>
                <w:szCs w:val="18"/>
              </w:rPr>
              <w:t>2</w:t>
            </w:r>
            <w:r>
              <w:rPr>
                <w:rFonts w:ascii="Calibri" w:hAnsi="Calibri"/>
                <w:color w:val="000000"/>
                <w:sz w:val="18"/>
                <w:szCs w:val="18"/>
              </w:rPr>
              <w:t>,</w:t>
            </w:r>
            <w:r w:rsidRPr="00AA23F4">
              <w:rPr>
                <w:rFonts w:ascii="Calibri" w:hAnsi="Calibri"/>
                <w:color w:val="000000"/>
                <w:sz w:val="18"/>
                <w:szCs w:val="18"/>
              </w:rPr>
              <w:t>182</w:t>
            </w:r>
          </w:p>
        </w:tc>
        <w:tc>
          <w:tcPr>
            <w:tcW w:w="1134" w:type="dxa"/>
            <w:tcBorders>
              <w:top w:val="nil"/>
              <w:left w:val="nil"/>
              <w:bottom w:val="nil"/>
              <w:right w:val="nil"/>
            </w:tcBorders>
            <w:shd w:val="clear" w:color="auto" w:fill="auto"/>
            <w:vAlign w:val="bottom"/>
          </w:tcPr>
          <w:p w14:paraId="246714BE" w14:textId="3F338678"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AA23F4">
              <w:rPr>
                <w:rFonts w:ascii="Calibri" w:hAnsi="Calibri"/>
                <w:color w:val="000000"/>
                <w:sz w:val="18"/>
                <w:szCs w:val="18"/>
              </w:rPr>
              <w:t>3</w:t>
            </w:r>
            <w:r>
              <w:rPr>
                <w:rFonts w:ascii="Calibri" w:hAnsi="Calibri"/>
                <w:color w:val="000000"/>
                <w:sz w:val="18"/>
                <w:szCs w:val="18"/>
              </w:rPr>
              <w:t>,</w:t>
            </w:r>
            <w:r w:rsidRPr="00AA23F4">
              <w:rPr>
                <w:rFonts w:ascii="Calibri" w:hAnsi="Calibri"/>
                <w:color w:val="000000"/>
                <w:sz w:val="18"/>
                <w:szCs w:val="18"/>
              </w:rPr>
              <w:t>450</w:t>
            </w:r>
          </w:p>
        </w:tc>
        <w:tc>
          <w:tcPr>
            <w:tcW w:w="1134" w:type="dxa"/>
            <w:tcBorders>
              <w:top w:val="nil"/>
              <w:left w:val="nil"/>
              <w:bottom w:val="nil"/>
              <w:right w:val="nil"/>
            </w:tcBorders>
            <w:shd w:val="clear" w:color="auto" w:fill="auto"/>
            <w:vAlign w:val="bottom"/>
          </w:tcPr>
          <w:p w14:paraId="2193772C" w14:textId="1C7B7FB8"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AA23F4">
              <w:rPr>
                <w:rFonts w:ascii="Calibri" w:hAnsi="Calibri"/>
                <w:color w:val="000000"/>
                <w:sz w:val="18"/>
                <w:szCs w:val="18"/>
              </w:rPr>
              <w:t>676</w:t>
            </w:r>
          </w:p>
        </w:tc>
        <w:tc>
          <w:tcPr>
            <w:tcW w:w="1134" w:type="dxa"/>
            <w:tcBorders>
              <w:top w:val="nil"/>
              <w:left w:val="nil"/>
              <w:bottom w:val="nil"/>
              <w:right w:val="nil"/>
            </w:tcBorders>
            <w:shd w:val="clear" w:color="auto" w:fill="auto"/>
            <w:vAlign w:val="bottom"/>
          </w:tcPr>
          <w:p w14:paraId="314F84AA" w14:textId="2D3140E9"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AA23F4">
              <w:rPr>
                <w:rFonts w:ascii="Calibri" w:hAnsi="Calibri"/>
                <w:color w:val="000000"/>
                <w:sz w:val="18"/>
                <w:szCs w:val="18"/>
              </w:rPr>
              <w:t>6</w:t>
            </w:r>
            <w:r>
              <w:rPr>
                <w:rFonts w:ascii="Calibri" w:hAnsi="Calibri"/>
                <w:color w:val="000000"/>
                <w:sz w:val="18"/>
                <w:szCs w:val="18"/>
              </w:rPr>
              <w:t>,</w:t>
            </w:r>
            <w:r w:rsidRPr="00AA23F4">
              <w:rPr>
                <w:rFonts w:ascii="Calibri" w:hAnsi="Calibri"/>
                <w:color w:val="000000"/>
                <w:sz w:val="18"/>
                <w:szCs w:val="18"/>
              </w:rPr>
              <w:t>967</w:t>
            </w:r>
          </w:p>
        </w:tc>
      </w:tr>
      <w:tr w:rsidR="000F486E" w:rsidRPr="00537128" w14:paraId="65F06BFA" w14:textId="77777777" w:rsidTr="009A1792">
        <w:trPr>
          <w:trHeight w:val="284"/>
          <w:jc w:val="center"/>
        </w:trPr>
        <w:tc>
          <w:tcPr>
            <w:tcW w:w="2978" w:type="dxa"/>
            <w:vAlign w:val="bottom"/>
          </w:tcPr>
          <w:p w14:paraId="0CFA5026" w14:textId="77777777" w:rsidR="000F486E" w:rsidRPr="00537128" w:rsidRDefault="000F486E" w:rsidP="000F486E">
            <w:pPr>
              <w:spacing w:after="0" w:line="240" w:lineRule="auto"/>
              <w:rPr>
                <w:rFonts w:ascii="Calibri" w:eastAsia="Times New Roman" w:hAnsi="Calibri" w:cs="Arial"/>
                <w:b/>
                <w:bCs/>
                <w:i/>
                <w:spacing w:val="-2"/>
                <w:sz w:val="18"/>
                <w:szCs w:val="18"/>
                <w:lang w:val="en-US"/>
              </w:rPr>
            </w:pPr>
            <w:r w:rsidRPr="00537128">
              <w:rPr>
                <w:rFonts w:ascii="Calibri" w:eastAsia="Times New Roman" w:hAnsi="Calibri" w:cs="Arial"/>
                <w:b/>
                <w:bCs/>
                <w:spacing w:val="-2"/>
                <w:sz w:val="18"/>
                <w:szCs w:val="18"/>
                <w:lang w:val="en-US"/>
              </w:rPr>
              <w:t>Total guarantees and commitments</w:t>
            </w:r>
          </w:p>
        </w:tc>
        <w:tc>
          <w:tcPr>
            <w:tcW w:w="1133" w:type="dxa"/>
            <w:tcBorders>
              <w:top w:val="single" w:sz="8" w:space="0" w:color="auto"/>
              <w:left w:val="nil"/>
              <w:bottom w:val="single" w:sz="8" w:space="0" w:color="auto"/>
              <w:right w:val="nil"/>
            </w:tcBorders>
            <w:shd w:val="clear" w:color="auto" w:fill="auto"/>
            <w:vAlign w:val="bottom"/>
          </w:tcPr>
          <w:p w14:paraId="79E18709" w14:textId="14278979"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BE782E">
              <w:rPr>
                <w:rFonts w:ascii="Calibri" w:hAnsi="Calibri"/>
                <w:b/>
                <w:bCs/>
                <w:color w:val="000000"/>
                <w:sz w:val="18"/>
                <w:szCs w:val="18"/>
              </w:rPr>
              <w:t>5</w:t>
            </w:r>
            <w:r>
              <w:rPr>
                <w:rFonts w:ascii="Calibri" w:hAnsi="Calibri"/>
                <w:b/>
                <w:bCs/>
                <w:color w:val="000000"/>
                <w:sz w:val="18"/>
                <w:szCs w:val="18"/>
              </w:rPr>
              <w:t>,</w:t>
            </w:r>
            <w:r w:rsidRPr="00BE782E">
              <w:rPr>
                <w:rFonts w:ascii="Calibri" w:hAnsi="Calibri"/>
                <w:b/>
                <w:bCs/>
                <w:color w:val="000000"/>
                <w:sz w:val="18"/>
                <w:szCs w:val="18"/>
              </w:rPr>
              <w:t>539</w:t>
            </w:r>
            <w:r>
              <w:rPr>
                <w:rFonts w:ascii="Calibri" w:hAnsi="Calibri"/>
                <w:b/>
                <w:bCs/>
                <w:color w:val="000000"/>
                <w:sz w:val="18"/>
                <w:szCs w:val="18"/>
              </w:rPr>
              <w:t>,</w:t>
            </w:r>
            <w:r w:rsidRPr="00BE782E">
              <w:rPr>
                <w:rFonts w:ascii="Calibri" w:hAnsi="Calibri"/>
                <w:b/>
                <w:bCs/>
                <w:color w:val="000000"/>
                <w:sz w:val="18"/>
                <w:szCs w:val="18"/>
              </w:rPr>
              <w:t>406</w:t>
            </w:r>
          </w:p>
        </w:tc>
        <w:tc>
          <w:tcPr>
            <w:tcW w:w="1134" w:type="dxa"/>
            <w:tcBorders>
              <w:top w:val="single" w:sz="8" w:space="0" w:color="auto"/>
              <w:left w:val="nil"/>
              <w:bottom w:val="single" w:sz="8" w:space="0" w:color="auto"/>
              <w:right w:val="nil"/>
            </w:tcBorders>
            <w:shd w:val="clear" w:color="auto" w:fill="auto"/>
            <w:vAlign w:val="bottom"/>
          </w:tcPr>
          <w:p w14:paraId="5C065E2D" w14:textId="4312E683"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BE782E">
              <w:rPr>
                <w:rFonts w:ascii="Calibri" w:hAnsi="Calibri"/>
                <w:b/>
                <w:bCs/>
                <w:color w:val="000000"/>
                <w:sz w:val="18"/>
                <w:szCs w:val="18"/>
              </w:rPr>
              <w:t>17</w:t>
            </w:r>
            <w:r>
              <w:rPr>
                <w:rFonts w:ascii="Calibri" w:hAnsi="Calibri"/>
                <w:b/>
                <w:bCs/>
                <w:color w:val="000000"/>
                <w:sz w:val="18"/>
                <w:szCs w:val="18"/>
              </w:rPr>
              <w:t>,</w:t>
            </w:r>
            <w:r w:rsidRPr="00BE782E">
              <w:rPr>
                <w:rFonts w:ascii="Calibri" w:hAnsi="Calibri"/>
                <w:b/>
                <w:bCs/>
                <w:color w:val="000000"/>
                <w:sz w:val="18"/>
                <w:szCs w:val="18"/>
              </w:rPr>
              <w:t>273</w:t>
            </w:r>
          </w:p>
        </w:tc>
        <w:tc>
          <w:tcPr>
            <w:tcW w:w="1134" w:type="dxa"/>
            <w:tcBorders>
              <w:top w:val="single" w:sz="8" w:space="0" w:color="auto"/>
              <w:left w:val="nil"/>
              <w:bottom w:val="single" w:sz="8" w:space="0" w:color="auto"/>
              <w:right w:val="nil"/>
            </w:tcBorders>
            <w:shd w:val="clear" w:color="auto" w:fill="auto"/>
            <w:vAlign w:val="bottom"/>
          </w:tcPr>
          <w:p w14:paraId="7B57D290" w14:textId="0237B6F6"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BE782E">
              <w:rPr>
                <w:rFonts w:ascii="Calibri" w:hAnsi="Calibri"/>
                <w:b/>
                <w:bCs/>
                <w:color w:val="000000"/>
                <w:sz w:val="18"/>
                <w:szCs w:val="18"/>
              </w:rPr>
              <w:t>45</w:t>
            </w:r>
            <w:r>
              <w:rPr>
                <w:rFonts w:ascii="Calibri" w:hAnsi="Calibri"/>
                <w:b/>
                <w:bCs/>
                <w:color w:val="000000"/>
                <w:sz w:val="18"/>
                <w:szCs w:val="18"/>
              </w:rPr>
              <w:t>,</w:t>
            </w:r>
            <w:r w:rsidRPr="00BE782E">
              <w:rPr>
                <w:rFonts w:ascii="Calibri" w:hAnsi="Calibri"/>
                <w:b/>
                <w:bCs/>
                <w:color w:val="000000"/>
                <w:sz w:val="18"/>
                <w:szCs w:val="18"/>
              </w:rPr>
              <w:t>032</w:t>
            </w:r>
          </w:p>
        </w:tc>
        <w:tc>
          <w:tcPr>
            <w:tcW w:w="1134" w:type="dxa"/>
            <w:tcBorders>
              <w:top w:val="single" w:sz="8" w:space="0" w:color="auto"/>
              <w:left w:val="nil"/>
              <w:bottom w:val="single" w:sz="8" w:space="0" w:color="auto"/>
              <w:right w:val="nil"/>
            </w:tcBorders>
            <w:shd w:val="clear" w:color="auto" w:fill="auto"/>
            <w:vAlign w:val="bottom"/>
          </w:tcPr>
          <w:p w14:paraId="7335E5EE" w14:textId="00AA6626"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BE782E">
              <w:rPr>
                <w:rFonts w:ascii="Calibri" w:hAnsi="Calibri"/>
                <w:b/>
                <w:bCs/>
                <w:color w:val="000000"/>
                <w:sz w:val="18"/>
                <w:szCs w:val="18"/>
              </w:rPr>
              <w:t>89</w:t>
            </w:r>
            <w:r>
              <w:rPr>
                <w:rFonts w:ascii="Calibri" w:hAnsi="Calibri"/>
                <w:b/>
                <w:bCs/>
                <w:color w:val="000000"/>
                <w:sz w:val="18"/>
                <w:szCs w:val="18"/>
              </w:rPr>
              <w:t>,</w:t>
            </w:r>
            <w:r w:rsidRPr="00BE782E">
              <w:rPr>
                <w:rFonts w:ascii="Calibri" w:hAnsi="Calibri"/>
                <w:b/>
                <w:bCs/>
                <w:color w:val="000000"/>
                <w:sz w:val="18"/>
                <w:szCs w:val="18"/>
              </w:rPr>
              <w:t>468</w:t>
            </w:r>
          </w:p>
        </w:tc>
        <w:tc>
          <w:tcPr>
            <w:tcW w:w="1134" w:type="dxa"/>
            <w:tcBorders>
              <w:top w:val="single" w:sz="8" w:space="0" w:color="auto"/>
              <w:left w:val="nil"/>
              <w:bottom w:val="single" w:sz="8" w:space="0" w:color="auto"/>
              <w:right w:val="nil"/>
            </w:tcBorders>
            <w:shd w:val="clear" w:color="auto" w:fill="auto"/>
            <w:vAlign w:val="bottom"/>
          </w:tcPr>
          <w:p w14:paraId="75C2D2F8" w14:textId="167DDE1F"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BE782E">
              <w:rPr>
                <w:rFonts w:ascii="Calibri" w:hAnsi="Calibri"/>
                <w:b/>
                <w:bCs/>
                <w:color w:val="000000"/>
                <w:sz w:val="18"/>
                <w:szCs w:val="18"/>
              </w:rPr>
              <w:t>112</w:t>
            </w:r>
            <w:r>
              <w:rPr>
                <w:rFonts w:ascii="Calibri" w:hAnsi="Calibri"/>
                <w:b/>
                <w:bCs/>
                <w:color w:val="000000"/>
                <w:sz w:val="18"/>
                <w:szCs w:val="18"/>
              </w:rPr>
              <w:t>,</w:t>
            </w:r>
            <w:r w:rsidRPr="00BE782E">
              <w:rPr>
                <w:rFonts w:ascii="Calibri" w:hAnsi="Calibri"/>
                <w:b/>
                <w:bCs/>
                <w:color w:val="000000"/>
                <w:sz w:val="18"/>
                <w:szCs w:val="18"/>
              </w:rPr>
              <w:t>458</w:t>
            </w:r>
          </w:p>
        </w:tc>
        <w:tc>
          <w:tcPr>
            <w:tcW w:w="1134" w:type="dxa"/>
            <w:tcBorders>
              <w:top w:val="single" w:sz="8" w:space="0" w:color="auto"/>
              <w:left w:val="nil"/>
              <w:bottom w:val="single" w:sz="8" w:space="0" w:color="auto"/>
              <w:right w:val="nil"/>
            </w:tcBorders>
            <w:shd w:val="clear" w:color="auto" w:fill="auto"/>
            <w:vAlign w:val="bottom"/>
          </w:tcPr>
          <w:p w14:paraId="4E246981" w14:textId="1E35D056"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BE782E">
              <w:rPr>
                <w:rFonts w:ascii="Calibri" w:hAnsi="Calibri"/>
                <w:b/>
                <w:bCs/>
                <w:color w:val="000000"/>
                <w:sz w:val="18"/>
                <w:szCs w:val="18"/>
              </w:rPr>
              <w:t>5</w:t>
            </w:r>
            <w:r>
              <w:rPr>
                <w:rFonts w:ascii="Calibri" w:hAnsi="Calibri"/>
                <w:b/>
                <w:bCs/>
                <w:color w:val="000000"/>
                <w:sz w:val="18"/>
                <w:szCs w:val="18"/>
              </w:rPr>
              <w:t>,</w:t>
            </w:r>
            <w:r w:rsidRPr="00BE782E">
              <w:rPr>
                <w:rFonts w:ascii="Calibri" w:hAnsi="Calibri"/>
                <w:b/>
                <w:bCs/>
                <w:color w:val="000000"/>
                <w:sz w:val="18"/>
                <w:szCs w:val="18"/>
              </w:rPr>
              <w:t>803</w:t>
            </w:r>
            <w:r>
              <w:rPr>
                <w:rFonts w:ascii="Calibri" w:hAnsi="Calibri"/>
                <w:b/>
                <w:bCs/>
                <w:color w:val="000000"/>
                <w:sz w:val="18"/>
                <w:szCs w:val="18"/>
              </w:rPr>
              <w:t>,</w:t>
            </w:r>
            <w:r w:rsidRPr="00BE782E">
              <w:rPr>
                <w:rFonts w:ascii="Calibri" w:hAnsi="Calibri"/>
                <w:b/>
                <w:bCs/>
                <w:color w:val="000000"/>
                <w:sz w:val="18"/>
                <w:szCs w:val="18"/>
              </w:rPr>
              <w:t>637</w:t>
            </w:r>
          </w:p>
        </w:tc>
      </w:tr>
      <w:bookmarkEnd w:id="779"/>
    </w:tbl>
    <w:p w14:paraId="41C3780E" w14:textId="1F117619" w:rsidR="003D584A" w:rsidRDefault="003D584A" w:rsidP="008330AF">
      <w:pPr>
        <w:spacing w:after="0" w:line="240" w:lineRule="auto"/>
        <w:jc w:val="both"/>
        <w:rPr>
          <w:rFonts w:eastAsia="Times New Roman" w:cstheme="minorHAnsi"/>
          <w:iCs/>
          <w:color w:val="000000" w:themeColor="text1"/>
          <w:lang w:val="en-US"/>
        </w:rPr>
      </w:pPr>
    </w:p>
    <w:p w14:paraId="7BEC519A" w14:textId="77777777" w:rsidR="000F486E" w:rsidRPr="00537128" w:rsidRDefault="000F486E" w:rsidP="008330AF">
      <w:pPr>
        <w:spacing w:after="0" w:line="240" w:lineRule="auto"/>
        <w:jc w:val="both"/>
        <w:rPr>
          <w:rFonts w:eastAsia="Times New Roman" w:cstheme="minorHAnsi"/>
          <w:iCs/>
          <w:color w:val="000000" w:themeColor="text1"/>
          <w:lang w:val="en-US"/>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3D584A" w:rsidRPr="00537128" w14:paraId="3B47F030" w14:textId="77777777" w:rsidTr="003D584A">
        <w:trPr>
          <w:trHeight w:val="466"/>
          <w:jc w:val="center"/>
        </w:trPr>
        <w:tc>
          <w:tcPr>
            <w:tcW w:w="2979" w:type="dxa"/>
            <w:vAlign w:val="bottom"/>
          </w:tcPr>
          <w:p w14:paraId="6F76F654"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Group</w:t>
            </w:r>
          </w:p>
          <w:p w14:paraId="41D4F52B"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31 December 2020</w:t>
            </w:r>
          </w:p>
        </w:tc>
        <w:tc>
          <w:tcPr>
            <w:tcW w:w="1133" w:type="dxa"/>
          </w:tcPr>
          <w:p w14:paraId="21CE47D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Up to 1 month</w:t>
            </w:r>
          </w:p>
        </w:tc>
        <w:tc>
          <w:tcPr>
            <w:tcW w:w="1134" w:type="dxa"/>
          </w:tcPr>
          <w:p w14:paraId="01A5E49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1 - 3 months</w:t>
            </w:r>
          </w:p>
        </w:tc>
        <w:tc>
          <w:tcPr>
            <w:tcW w:w="1134" w:type="dxa"/>
          </w:tcPr>
          <w:p w14:paraId="543E0E4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3 - 12 </w:t>
            </w:r>
          </w:p>
          <w:p w14:paraId="6BB77D55"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months</w:t>
            </w:r>
          </w:p>
        </w:tc>
        <w:tc>
          <w:tcPr>
            <w:tcW w:w="1134" w:type="dxa"/>
          </w:tcPr>
          <w:p w14:paraId="7950179E"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1 - 3 </w:t>
            </w:r>
          </w:p>
          <w:p w14:paraId="10A6FE6A"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1134" w:type="dxa"/>
          </w:tcPr>
          <w:p w14:paraId="717ADF47"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Over 3 </w:t>
            </w:r>
          </w:p>
          <w:p w14:paraId="11D49E88"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1134" w:type="dxa"/>
          </w:tcPr>
          <w:p w14:paraId="24D28513"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Total</w:t>
            </w:r>
          </w:p>
        </w:tc>
      </w:tr>
      <w:tr w:rsidR="003D584A" w:rsidRPr="00537128" w14:paraId="71D525AE" w14:textId="77777777" w:rsidTr="003D584A">
        <w:trPr>
          <w:trHeight w:val="294"/>
          <w:jc w:val="center"/>
        </w:trPr>
        <w:tc>
          <w:tcPr>
            <w:tcW w:w="2979" w:type="dxa"/>
          </w:tcPr>
          <w:p w14:paraId="51D62373"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1133" w:type="dxa"/>
            <w:vAlign w:val="bottom"/>
          </w:tcPr>
          <w:p w14:paraId="1F1ACD9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624DF963"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64653B8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1AA8BD53"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5673DD7C"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3604D11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r>
      <w:tr w:rsidR="003D584A" w:rsidRPr="00537128" w14:paraId="432D0668" w14:textId="77777777" w:rsidTr="003D584A">
        <w:trPr>
          <w:trHeight w:hRule="exact" w:val="284"/>
          <w:jc w:val="center"/>
        </w:trPr>
        <w:tc>
          <w:tcPr>
            <w:tcW w:w="2979" w:type="dxa"/>
          </w:tcPr>
          <w:p w14:paraId="1913805F"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Financial liabilities</w:t>
            </w:r>
          </w:p>
        </w:tc>
        <w:tc>
          <w:tcPr>
            <w:tcW w:w="1133" w:type="dxa"/>
            <w:vAlign w:val="bottom"/>
          </w:tcPr>
          <w:p w14:paraId="1C306F3E"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9284FE1"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A8D209C"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328F184"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14C61D90"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F68D12B"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3D584A" w:rsidRPr="00537128" w14:paraId="310985E4" w14:textId="77777777" w:rsidTr="003D584A">
        <w:trPr>
          <w:trHeight w:hRule="exact" w:val="227"/>
          <w:jc w:val="center"/>
        </w:trPr>
        <w:tc>
          <w:tcPr>
            <w:tcW w:w="2979" w:type="dxa"/>
            <w:vAlign w:val="bottom"/>
          </w:tcPr>
          <w:p w14:paraId="315BAEEE"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Deposits from customers</w:t>
            </w:r>
          </w:p>
        </w:tc>
        <w:tc>
          <w:tcPr>
            <w:tcW w:w="1133" w:type="dxa"/>
            <w:tcBorders>
              <w:top w:val="nil"/>
              <w:left w:val="nil"/>
              <w:bottom w:val="nil"/>
              <w:right w:val="nil"/>
            </w:tcBorders>
            <w:shd w:val="clear" w:color="auto" w:fill="auto"/>
            <w:vAlign w:val="bottom"/>
          </w:tcPr>
          <w:p w14:paraId="2552B090"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787,664</w:t>
            </w:r>
          </w:p>
        </w:tc>
        <w:tc>
          <w:tcPr>
            <w:tcW w:w="1134" w:type="dxa"/>
            <w:tcBorders>
              <w:top w:val="nil"/>
              <w:left w:val="nil"/>
              <w:bottom w:val="nil"/>
              <w:right w:val="nil"/>
            </w:tcBorders>
            <w:shd w:val="clear" w:color="auto" w:fill="auto"/>
            <w:vAlign w:val="bottom"/>
          </w:tcPr>
          <w:p w14:paraId="704C3E74"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18,526</w:t>
            </w:r>
          </w:p>
        </w:tc>
        <w:tc>
          <w:tcPr>
            <w:tcW w:w="1134" w:type="dxa"/>
            <w:tcBorders>
              <w:top w:val="nil"/>
              <w:left w:val="nil"/>
              <w:bottom w:val="nil"/>
              <w:right w:val="nil"/>
            </w:tcBorders>
            <w:shd w:val="clear" w:color="auto" w:fill="auto"/>
            <w:vAlign w:val="bottom"/>
          </w:tcPr>
          <w:p w14:paraId="3804E68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75,995</w:t>
            </w:r>
          </w:p>
        </w:tc>
        <w:tc>
          <w:tcPr>
            <w:tcW w:w="1134" w:type="dxa"/>
            <w:tcBorders>
              <w:top w:val="nil"/>
              <w:left w:val="nil"/>
              <w:bottom w:val="nil"/>
              <w:right w:val="nil"/>
            </w:tcBorders>
            <w:shd w:val="clear" w:color="auto" w:fill="auto"/>
            <w:vAlign w:val="bottom"/>
          </w:tcPr>
          <w:p w14:paraId="2F0D4CD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57,212</w:t>
            </w:r>
          </w:p>
        </w:tc>
        <w:tc>
          <w:tcPr>
            <w:tcW w:w="1134" w:type="dxa"/>
            <w:tcBorders>
              <w:top w:val="nil"/>
              <w:left w:val="nil"/>
              <w:bottom w:val="nil"/>
              <w:right w:val="nil"/>
            </w:tcBorders>
            <w:shd w:val="clear" w:color="auto" w:fill="auto"/>
            <w:vAlign w:val="bottom"/>
          </w:tcPr>
          <w:p w14:paraId="2C48E477"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34,996</w:t>
            </w:r>
          </w:p>
        </w:tc>
        <w:tc>
          <w:tcPr>
            <w:tcW w:w="1134" w:type="dxa"/>
            <w:tcBorders>
              <w:top w:val="nil"/>
              <w:left w:val="nil"/>
              <w:bottom w:val="nil"/>
              <w:right w:val="nil"/>
            </w:tcBorders>
            <w:shd w:val="clear" w:color="auto" w:fill="auto"/>
            <w:vAlign w:val="bottom"/>
          </w:tcPr>
          <w:p w14:paraId="03716A5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974,393</w:t>
            </w:r>
          </w:p>
        </w:tc>
      </w:tr>
      <w:tr w:rsidR="003D584A" w:rsidRPr="00537128" w14:paraId="7A4E6F94" w14:textId="77777777" w:rsidTr="003D584A">
        <w:trPr>
          <w:trHeight w:hRule="exact" w:val="227"/>
          <w:jc w:val="center"/>
        </w:trPr>
        <w:tc>
          <w:tcPr>
            <w:tcW w:w="2979" w:type="dxa"/>
            <w:vAlign w:val="bottom"/>
          </w:tcPr>
          <w:p w14:paraId="55624016"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Borrowings</w:t>
            </w:r>
          </w:p>
        </w:tc>
        <w:tc>
          <w:tcPr>
            <w:tcW w:w="1133" w:type="dxa"/>
            <w:tcBorders>
              <w:top w:val="nil"/>
              <w:left w:val="nil"/>
              <w:bottom w:val="nil"/>
              <w:right w:val="nil"/>
            </w:tcBorders>
            <w:shd w:val="clear" w:color="auto" w:fill="auto"/>
            <w:vAlign w:val="bottom"/>
          </w:tcPr>
          <w:p w14:paraId="3541780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215,012</w:t>
            </w:r>
          </w:p>
        </w:tc>
        <w:tc>
          <w:tcPr>
            <w:tcW w:w="1134" w:type="dxa"/>
            <w:tcBorders>
              <w:top w:val="nil"/>
              <w:left w:val="nil"/>
              <w:bottom w:val="nil"/>
              <w:right w:val="nil"/>
            </w:tcBorders>
            <w:shd w:val="clear" w:color="auto" w:fill="auto"/>
            <w:vAlign w:val="bottom"/>
          </w:tcPr>
          <w:p w14:paraId="2BA6EEA0"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390,277</w:t>
            </w:r>
          </w:p>
        </w:tc>
        <w:tc>
          <w:tcPr>
            <w:tcW w:w="1134" w:type="dxa"/>
            <w:tcBorders>
              <w:top w:val="nil"/>
              <w:left w:val="nil"/>
              <w:bottom w:val="nil"/>
              <w:right w:val="nil"/>
            </w:tcBorders>
            <w:shd w:val="clear" w:color="auto" w:fill="auto"/>
            <w:vAlign w:val="bottom"/>
          </w:tcPr>
          <w:p w14:paraId="3E1D458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1,872,218</w:t>
            </w:r>
          </w:p>
        </w:tc>
        <w:tc>
          <w:tcPr>
            <w:tcW w:w="1134" w:type="dxa"/>
            <w:tcBorders>
              <w:top w:val="nil"/>
              <w:left w:val="nil"/>
              <w:bottom w:val="nil"/>
              <w:right w:val="nil"/>
            </w:tcBorders>
            <w:shd w:val="clear" w:color="auto" w:fill="auto"/>
            <w:vAlign w:val="bottom"/>
          </w:tcPr>
          <w:p w14:paraId="0401C20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5,985,297</w:t>
            </w:r>
          </w:p>
        </w:tc>
        <w:tc>
          <w:tcPr>
            <w:tcW w:w="1134" w:type="dxa"/>
            <w:tcBorders>
              <w:top w:val="nil"/>
              <w:left w:val="nil"/>
              <w:bottom w:val="nil"/>
              <w:right w:val="nil"/>
            </w:tcBorders>
            <w:shd w:val="clear" w:color="auto" w:fill="auto"/>
            <w:vAlign w:val="bottom"/>
          </w:tcPr>
          <w:p w14:paraId="527D934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9,351,468</w:t>
            </w:r>
          </w:p>
        </w:tc>
        <w:tc>
          <w:tcPr>
            <w:tcW w:w="1134" w:type="dxa"/>
            <w:tcBorders>
              <w:top w:val="nil"/>
              <w:left w:val="nil"/>
              <w:bottom w:val="nil"/>
              <w:right w:val="nil"/>
            </w:tcBorders>
            <w:shd w:val="clear" w:color="auto" w:fill="auto"/>
            <w:vAlign w:val="bottom"/>
          </w:tcPr>
          <w:p w14:paraId="36872976"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17,814,272</w:t>
            </w:r>
          </w:p>
        </w:tc>
      </w:tr>
      <w:tr w:rsidR="003D584A" w:rsidRPr="00537128" w14:paraId="7E445B17" w14:textId="77777777" w:rsidTr="003D584A">
        <w:trPr>
          <w:trHeight w:hRule="exact" w:val="430"/>
          <w:jc w:val="center"/>
        </w:trPr>
        <w:tc>
          <w:tcPr>
            <w:tcW w:w="2979" w:type="dxa"/>
            <w:vAlign w:val="bottom"/>
          </w:tcPr>
          <w:p w14:paraId="2E1B6732"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1133" w:type="dxa"/>
            <w:tcBorders>
              <w:top w:val="nil"/>
              <w:left w:val="nil"/>
              <w:right w:val="nil"/>
            </w:tcBorders>
            <w:shd w:val="clear" w:color="auto" w:fill="auto"/>
            <w:vAlign w:val="bottom"/>
          </w:tcPr>
          <w:p w14:paraId="6C52A854"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50,188</w:t>
            </w:r>
          </w:p>
        </w:tc>
        <w:tc>
          <w:tcPr>
            <w:tcW w:w="1134" w:type="dxa"/>
            <w:tcBorders>
              <w:top w:val="nil"/>
              <w:left w:val="nil"/>
              <w:right w:val="nil"/>
            </w:tcBorders>
            <w:shd w:val="clear" w:color="auto" w:fill="auto"/>
            <w:vAlign w:val="bottom"/>
          </w:tcPr>
          <w:p w14:paraId="3A107D13"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3,912</w:t>
            </w:r>
          </w:p>
        </w:tc>
        <w:tc>
          <w:tcPr>
            <w:tcW w:w="1134" w:type="dxa"/>
            <w:tcBorders>
              <w:top w:val="nil"/>
              <w:left w:val="nil"/>
              <w:right w:val="nil"/>
            </w:tcBorders>
            <w:shd w:val="clear" w:color="auto" w:fill="auto"/>
            <w:vAlign w:val="bottom"/>
          </w:tcPr>
          <w:p w14:paraId="259B24B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15,745</w:t>
            </w:r>
          </w:p>
        </w:tc>
        <w:tc>
          <w:tcPr>
            <w:tcW w:w="1134" w:type="dxa"/>
            <w:tcBorders>
              <w:top w:val="nil"/>
              <w:left w:val="nil"/>
              <w:right w:val="nil"/>
            </w:tcBorders>
            <w:shd w:val="clear" w:color="auto" w:fill="auto"/>
            <w:vAlign w:val="bottom"/>
          </w:tcPr>
          <w:p w14:paraId="4BDD0A2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19,847</w:t>
            </w:r>
          </w:p>
        </w:tc>
        <w:tc>
          <w:tcPr>
            <w:tcW w:w="1134" w:type="dxa"/>
            <w:tcBorders>
              <w:top w:val="nil"/>
              <w:left w:val="nil"/>
              <w:right w:val="nil"/>
            </w:tcBorders>
            <w:shd w:val="clear" w:color="auto" w:fill="auto"/>
            <w:vAlign w:val="bottom"/>
          </w:tcPr>
          <w:p w14:paraId="79DC3DE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18,364</w:t>
            </w:r>
          </w:p>
        </w:tc>
        <w:tc>
          <w:tcPr>
            <w:tcW w:w="1134" w:type="dxa"/>
            <w:tcBorders>
              <w:top w:val="nil"/>
              <w:left w:val="nil"/>
              <w:right w:val="nil"/>
            </w:tcBorders>
            <w:shd w:val="clear" w:color="auto" w:fill="auto"/>
            <w:vAlign w:val="bottom"/>
          </w:tcPr>
          <w:p w14:paraId="1140CEA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spacing w:val="-2"/>
                <w:sz w:val="18"/>
                <w:szCs w:val="18"/>
                <w:lang w:val="en-US"/>
              </w:rPr>
            </w:pPr>
            <w:r w:rsidRPr="00537128">
              <w:rPr>
                <w:rFonts w:ascii="Calibri" w:eastAsia="Times New Roman" w:hAnsi="Calibri" w:cs="Times New Roman"/>
                <w:color w:val="000000"/>
                <w:sz w:val="18"/>
                <w:szCs w:val="18"/>
                <w:lang w:val="en-US"/>
              </w:rPr>
              <w:t>108,056</w:t>
            </w:r>
          </w:p>
        </w:tc>
      </w:tr>
      <w:tr w:rsidR="003D584A" w:rsidRPr="00537128" w14:paraId="5DE39B23" w14:textId="77777777" w:rsidTr="003D584A">
        <w:trPr>
          <w:trHeight w:hRule="exact" w:val="227"/>
          <w:jc w:val="center"/>
        </w:trPr>
        <w:tc>
          <w:tcPr>
            <w:tcW w:w="2979" w:type="dxa"/>
            <w:vAlign w:val="bottom"/>
          </w:tcPr>
          <w:p w14:paraId="1F6788AE"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Other liabilities</w:t>
            </w:r>
          </w:p>
        </w:tc>
        <w:tc>
          <w:tcPr>
            <w:tcW w:w="1133" w:type="dxa"/>
            <w:tcBorders>
              <w:top w:val="nil"/>
              <w:left w:val="nil"/>
              <w:bottom w:val="single" w:sz="4" w:space="0" w:color="auto"/>
              <w:right w:val="nil"/>
            </w:tcBorders>
            <w:shd w:val="clear" w:color="auto" w:fill="auto"/>
            <w:vAlign w:val="bottom"/>
          </w:tcPr>
          <w:p w14:paraId="61F3307C"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181,974</w:t>
            </w:r>
          </w:p>
        </w:tc>
        <w:tc>
          <w:tcPr>
            <w:tcW w:w="1134" w:type="dxa"/>
            <w:tcBorders>
              <w:top w:val="nil"/>
              <w:left w:val="nil"/>
              <w:bottom w:val="single" w:sz="4" w:space="0" w:color="auto"/>
              <w:right w:val="nil"/>
            </w:tcBorders>
            <w:shd w:val="clear" w:color="auto" w:fill="auto"/>
            <w:vAlign w:val="bottom"/>
          </w:tcPr>
          <w:p w14:paraId="4997E481"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16,904</w:t>
            </w:r>
          </w:p>
        </w:tc>
        <w:tc>
          <w:tcPr>
            <w:tcW w:w="1134" w:type="dxa"/>
            <w:tcBorders>
              <w:top w:val="nil"/>
              <w:left w:val="nil"/>
              <w:bottom w:val="single" w:sz="4" w:space="0" w:color="auto"/>
              <w:right w:val="nil"/>
            </w:tcBorders>
            <w:shd w:val="clear" w:color="auto" w:fill="auto"/>
            <w:vAlign w:val="bottom"/>
          </w:tcPr>
          <w:p w14:paraId="6326126F"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58,933</w:t>
            </w:r>
          </w:p>
        </w:tc>
        <w:tc>
          <w:tcPr>
            <w:tcW w:w="1134" w:type="dxa"/>
            <w:tcBorders>
              <w:top w:val="nil"/>
              <w:left w:val="nil"/>
              <w:bottom w:val="single" w:sz="4" w:space="0" w:color="auto"/>
              <w:right w:val="nil"/>
            </w:tcBorders>
            <w:shd w:val="clear" w:color="auto" w:fill="auto"/>
            <w:vAlign w:val="bottom"/>
          </w:tcPr>
          <w:p w14:paraId="469E29E7"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77,558</w:t>
            </w:r>
          </w:p>
        </w:tc>
        <w:tc>
          <w:tcPr>
            <w:tcW w:w="1134" w:type="dxa"/>
            <w:tcBorders>
              <w:top w:val="nil"/>
              <w:left w:val="nil"/>
              <w:bottom w:val="single" w:sz="4" w:space="0" w:color="auto"/>
              <w:right w:val="nil"/>
            </w:tcBorders>
            <w:shd w:val="clear" w:color="auto" w:fill="auto"/>
            <w:vAlign w:val="bottom"/>
          </w:tcPr>
          <w:p w14:paraId="3CBA6D3E"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61,024</w:t>
            </w:r>
          </w:p>
        </w:tc>
        <w:tc>
          <w:tcPr>
            <w:tcW w:w="1134" w:type="dxa"/>
            <w:tcBorders>
              <w:top w:val="nil"/>
              <w:left w:val="nil"/>
              <w:bottom w:val="single" w:sz="4" w:space="0" w:color="auto"/>
              <w:right w:val="nil"/>
            </w:tcBorders>
            <w:shd w:val="clear" w:color="auto" w:fill="auto"/>
            <w:vAlign w:val="bottom"/>
          </w:tcPr>
          <w:p w14:paraId="56FDB3B2"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396,393</w:t>
            </w:r>
          </w:p>
        </w:tc>
      </w:tr>
      <w:tr w:rsidR="003D584A" w:rsidRPr="00537128" w14:paraId="6B6EDD11" w14:textId="77777777" w:rsidTr="009A1792">
        <w:trPr>
          <w:trHeight w:val="284"/>
          <w:jc w:val="center"/>
        </w:trPr>
        <w:tc>
          <w:tcPr>
            <w:tcW w:w="2979" w:type="dxa"/>
            <w:vAlign w:val="bottom"/>
          </w:tcPr>
          <w:p w14:paraId="7FC387FF" w14:textId="77777777" w:rsidR="003D584A" w:rsidRPr="00537128" w:rsidRDefault="003D584A" w:rsidP="003D584A">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1133" w:type="dxa"/>
            <w:tcBorders>
              <w:top w:val="single" w:sz="4" w:space="0" w:color="auto"/>
              <w:left w:val="nil"/>
              <w:bottom w:val="single" w:sz="12" w:space="0" w:color="auto"/>
              <w:right w:val="nil"/>
            </w:tcBorders>
            <w:shd w:val="clear" w:color="auto" w:fill="auto"/>
            <w:vAlign w:val="bottom"/>
          </w:tcPr>
          <w:p w14:paraId="0B452C43"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1,234,838</w:t>
            </w:r>
          </w:p>
        </w:tc>
        <w:tc>
          <w:tcPr>
            <w:tcW w:w="1134" w:type="dxa"/>
            <w:tcBorders>
              <w:top w:val="nil"/>
              <w:left w:val="nil"/>
              <w:bottom w:val="single" w:sz="12" w:space="0" w:color="auto"/>
              <w:right w:val="nil"/>
            </w:tcBorders>
            <w:shd w:val="clear" w:color="auto" w:fill="auto"/>
            <w:vAlign w:val="bottom"/>
          </w:tcPr>
          <w:p w14:paraId="77BFCC18"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429,619</w:t>
            </w:r>
          </w:p>
        </w:tc>
        <w:tc>
          <w:tcPr>
            <w:tcW w:w="1134" w:type="dxa"/>
            <w:tcBorders>
              <w:top w:val="nil"/>
              <w:left w:val="nil"/>
              <w:bottom w:val="single" w:sz="12" w:space="0" w:color="auto"/>
              <w:right w:val="nil"/>
            </w:tcBorders>
            <w:shd w:val="clear" w:color="auto" w:fill="auto"/>
            <w:vAlign w:val="bottom"/>
          </w:tcPr>
          <w:p w14:paraId="1405B90C"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2,022,891</w:t>
            </w:r>
          </w:p>
        </w:tc>
        <w:tc>
          <w:tcPr>
            <w:tcW w:w="1134" w:type="dxa"/>
            <w:tcBorders>
              <w:top w:val="nil"/>
              <w:left w:val="nil"/>
              <w:bottom w:val="single" w:sz="12" w:space="0" w:color="auto"/>
              <w:right w:val="nil"/>
            </w:tcBorders>
            <w:shd w:val="clear" w:color="auto" w:fill="auto"/>
            <w:vAlign w:val="bottom"/>
          </w:tcPr>
          <w:p w14:paraId="3A98AC72"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6,139,914</w:t>
            </w:r>
          </w:p>
        </w:tc>
        <w:tc>
          <w:tcPr>
            <w:tcW w:w="1134" w:type="dxa"/>
            <w:tcBorders>
              <w:top w:val="nil"/>
              <w:left w:val="nil"/>
              <w:bottom w:val="single" w:sz="12" w:space="0" w:color="auto"/>
              <w:right w:val="nil"/>
            </w:tcBorders>
            <w:shd w:val="clear" w:color="auto" w:fill="auto"/>
            <w:vAlign w:val="bottom"/>
          </w:tcPr>
          <w:p w14:paraId="0E1C55E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9,465,852</w:t>
            </w:r>
          </w:p>
        </w:tc>
        <w:tc>
          <w:tcPr>
            <w:tcW w:w="1134" w:type="dxa"/>
            <w:tcBorders>
              <w:top w:val="nil"/>
              <w:left w:val="nil"/>
              <w:bottom w:val="single" w:sz="12" w:space="0" w:color="auto"/>
              <w:right w:val="nil"/>
            </w:tcBorders>
            <w:shd w:val="clear" w:color="auto" w:fill="auto"/>
            <w:vAlign w:val="bottom"/>
          </w:tcPr>
          <w:p w14:paraId="70183324"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19,293,114</w:t>
            </w:r>
          </w:p>
        </w:tc>
      </w:tr>
      <w:tr w:rsidR="003D584A" w:rsidRPr="00537128" w14:paraId="1C9CA4E7" w14:textId="77777777" w:rsidTr="003D584A">
        <w:trPr>
          <w:trHeight w:hRule="exact" w:val="284"/>
          <w:jc w:val="center"/>
        </w:trPr>
        <w:tc>
          <w:tcPr>
            <w:tcW w:w="2979" w:type="dxa"/>
            <w:vAlign w:val="bottom"/>
          </w:tcPr>
          <w:p w14:paraId="1723D216"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bCs/>
                <w:spacing w:val="-2"/>
                <w:sz w:val="18"/>
                <w:szCs w:val="18"/>
                <w:lang w:val="en-US"/>
              </w:rPr>
              <w:t>Guarantees and commitments</w:t>
            </w:r>
          </w:p>
        </w:tc>
        <w:tc>
          <w:tcPr>
            <w:tcW w:w="1133" w:type="dxa"/>
            <w:tcBorders>
              <w:left w:val="nil"/>
              <w:right w:val="nil"/>
            </w:tcBorders>
            <w:shd w:val="clear" w:color="auto" w:fill="auto"/>
            <w:vAlign w:val="bottom"/>
          </w:tcPr>
          <w:p w14:paraId="543F41A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19C75FB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10AFCF78"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43B6D5DB"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5837134A"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p>
        </w:tc>
        <w:tc>
          <w:tcPr>
            <w:tcW w:w="1134" w:type="dxa"/>
            <w:tcBorders>
              <w:left w:val="nil"/>
              <w:right w:val="nil"/>
            </w:tcBorders>
            <w:shd w:val="clear" w:color="auto" w:fill="auto"/>
            <w:vAlign w:val="bottom"/>
          </w:tcPr>
          <w:p w14:paraId="53EBEAD4"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p>
        </w:tc>
      </w:tr>
      <w:tr w:rsidR="003D584A" w:rsidRPr="00537128" w14:paraId="12CEB1C3" w14:textId="77777777" w:rsidTr="003D584A">
        <w:trPr>
          <w:trHeight w:hRule="exact" w:val="227"/>
          <w:jc w:val="center"/>
        </w:trPr>
        <w:tc>
          <w:tcPr>
            <w:tcW w:w="2979" w:type="dxa"/>
            <w:vAlign w:val="bottom"/>
          </w:tcPr>
          <w:p w14:paraId="406EFC3F" w14:textId="77777777" w:rsidR="003D584A" w:rsidRPr="00537128" w:rsidRDefault="003D584A" w:rsidP="003D584A">
            <w:pPr>
              <w:tabs>
                <w:tab w:val="left" w:pos="-720"/>
              </w:tabs>
              <w:suppressAutoHyphens/>
              <w:spacing w:after="0" w:line="240" w:lineRule="auto"/>
              <w:rPr>
                <w:rFonts w:ascii="Calibri" w:eastAsia="Times New Roman" w:hAnsi="Calibri" w:cs="Arial"/>
                <w:b/>
                <w:spacing w:val="-2"/>
                <w:sz w:val="18"/>
                <w:szCs w:val="18"/>
                <w:lang w:val="en-US"/>
              </w:rPr>
            </w:pPr>
            <w:r w:rsidRPr="00537128">
              <w:rPr>
                <w:rFonts w:ascii="Calibri" w:eastAsia="Times New Roman" w:hAnsi="Calibri" w:cs="Arial"/>
                <w:spacing w:val="-2"/>
                <w:sz w:val="18"/>
                <w:szCs w:val="18"/>
                <w:lang w:val="en-US"/>
              </w:rPr>
              <w:t>Guarantees issued in HRK</w:t>
            </w:r>
          </w:p>
        </w:tc>
        <w:tc>
          <w:tcPr>
            <w:tcW w:w="1133" w:type="dxa"/>
            <w:tcBorders>
              <w:top w:val="nil"/>
              <w:left w:val="nil"/>
              <w:bottom w:val="nil"/>
              <w:right w:val="nil"/>
            </w:tcBorders>
            <w:shd w:val="clear" w:color="auto" w:fill="auto"/>
            <w:vAlign w:val="bottom"/>
          </w:tcPr>
          <w:p w14:paraId="7CCFDDEA"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125,204 </w:t>
            </w:r>
          </w:p>
        </w:tc>
        <w:tc>
          <w:tcPr>
            <w:tcW w:w="1134" w:type="dxa"/>
            <w:tcBorders>
              <w:top w:val="nil"/>
              <w:left w:val="nil"/>
              <w:bottom w:val="nil"/>
              <w:right w:val="nil"/>
            </w:tcBorders>
            <w:shd w:val="clear" w:color="auto" w:fill="auto"/>
            <w:vAlign w:val="bottom"/>
          </w:tcPr>
          <w:p w14:paraId="4D8162D4"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Cs/>
                <w:spacing w:val="-2"/>
                <w:sz w:val="18"/>
                <w:szCs w:val="18"/>
                <w:lang w:val="en-US"/>
              </w:rPr>
            </w:pPr>
            <w:r w:rsidRPr="00537128">
              <w:rPr>
                <w:rFonts w:ascii="Calibri" w:eastAsia="Times New Roman" w:hAnsi="Calibri" w:cs="Times New Roman"/>
                <w:bCs/>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7B92C90"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5EF9071"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28509E8"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4D9CE5D"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125,204</w:t>
            </w:r>
          </w:p>
        </w:tc>
      </w:tr>
      <w:tr w:rsidR="003D584A" w:rsidRPr="00537128" w14:paraId="7F1D631F" w14:textId="77777777" w:rsidTr="003D584A">
        <w:trPr>
          <w:trHeight w:hRule="exact" w:val="227"/>
          <w:jc w:val="center"/>
        </w:trPr>
        <w:tc>
          <w:tcPr>
            <w:tcW w:w="2979" w:type="dxa"/>
            <w:vAlign w:val="bottom"/>
          </w:tcPr>
          <w:p w14:paraId="1E862F81" w14:textId="77777777"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p>
        </w:tc>
        <w:tc>
          <w:tcPr>
            <w:tcW w:w="1133" w:type="dxa"/>
            <w:tcBorders>
              <w:top w:val="nil"/>
              <w:left w:val="nil"/>
              <w:bottom w:val="nil"/>
              <w:right w:val="nil"/>
            </w:tcBorders>
            <w:shd w:val="clear" w:color="auto" w:fill="auto"/>
            <w:vAlign w:val="bottom"/>
          </w:tcPr>
          <w:p w14:paraId="1CD91B0B"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314,843 </w:t>
            </w:r>
          </w:p>
        </w:tc>
        <w:tc>
          <w:tcPr>
            <w:tcW w:w="1134" w:type="dxa"/>
            <w:tcBorders>
              <w:top w:val="nil"/>
              <w:left w:val="nil"/>
              <w:bottom w:val="nil"/>
              <w:right w:val="nil"/>
            </w:tcBorders>
            <w:shd w:val="clear" w:color="auto" w:fill="auto"/>
            <w:vAlign w:val="bottom"/>
          </w:tcPr>
          <w:p w14:paraId="4FEF2ACB"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549979F"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34A7B7E"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B704440"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CF71CED" w14:textId="77777777" w:rsidR="003D584A" w:rsidRPr="00537128" w:rsidRDefault="003D584A" w:rsidP="003D584A">
            <w:pPr>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color w:val="000000"/>
                <w:sz w:val="18"/>
                <w:szCs w:val="18"/>
                <w:lang w:val="en-US"/>
              </w:rPr>
              <w:t>314,843</w:t>
            </w:r>
          </w:p>
        </w:tc>
      </w:tr>
      <w:tr w:rsidR="003D584A" w:rsidRPr="00537128" w14:paraId="047AE909" w14:textId="77777777" w:rsidTr="003D584A">
        <w:trPr>
          <w:trHeight w:hRule="exact" w:val="446"/>
          <w:jc w:val="center"/>
        </w:trPr>
        <w:tc>
          <w:tcPr>
            <w:tcW w:w="2979" w:type="dxa"/>
            <w:vAlign w:val="bottom"/>
          </w:tcPr>
          <w:p w14:paraId="257090DA" w14:textId="6E5A7956"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1133" w:type="dxa"/>
            <w:tcBorders>
              <w:top w:val="nil"/>
              <w:left w:val="nil"/>
              <w:bottom w:val="nil"/>
              <w:right w:val="nil"/>
            </w:tcBorders>
            <w:shd w:val="clear" w:color="auto" w:fill="auto"/>
            <w:vAlign w:val="bottom"/>
          </w:tcPr>
          <w:p w14:paraId="6A71C6F2"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1,471 </w:t>
            </w:r>
          </w:p>
        </w:tc>
        <w:tc>
          <w:tcPr>
            <w:tcW w:w="1134" w:type="dxa"/>
            <w:tcBorders>
              <w:top w:val="nil"/>
              <w:left w:val="nil"/>
              <w:bottom w:val="nil"/>
              <w:right w:val="nil"/>
            </w:tcBorders>
            <w:shd w:val="clear" w:color="auto" w:fill="auto"/>
            <w:vAlign w:val="bottom"/>
          </w:tcPr>
          <w:p w14:paraId="29EA2442"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67DB280"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F3586A7"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37BB0AC"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B35A800" w14:textId="77777777" w:rsidR="003D584A" w:rsidRPr="00537128" w:rsidRDefault="003D584A" w:rsidP="003D584A">
            <w:pPr>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color w:val="000000"/>
                <w:sz w:val="18"/>
                <w:szCs w:val="18"/>
                <w:lang w:val="en-US"/>
              </w:rPr>
              <w:t>1,471</w:t>
            </w:r>
          </w:p>
        </w:tc>
      </w:tr>
      <w:tr w:rsidR="003D584A" w:rsidRPr="00537128" w14:paraId="795193F7" w14:textId="77777777" w:rsidTr="003D584A">
        <w:trPr>
          <w:trHeight w:hRule="exact" w:val="284"/>
          <w:jc w:val="center"/>
        </w:trPr>
        <w:tc>
          <w:tcPr>
            <w:tcW w:w="2979" w:type="dxa"/>
            <w:vAlign w:val="bottom"/>
          </w:tcPr>
          <w:p w14:paraId="7A4ABA6F" w14:textId="77777777" w:rsidR="003D584A" w:rsidRPr="00537128" w:rsidRDefault="003D584A" w:rsidP="003D584A">
            <w:pPr>
              <w:spacing w:after="0" w:line="240" w:lineRule="auto"/>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Undrawn loans</w:t>
            </w:r>
          </w:p>
        </w:tc>
        <w:tc>
          <w:tcPr>
            <w:tcW w:w="1133" w:type="dxa"/>
            <w:tcBorders>
              <w:top w:val="nil"/>
              <w:left w:val="nil"/>
              <w:bottom w:val="nil"/>
              <w:right w:val="nil"/>
            </w:tcBorders>
            <w:shd w:val="clear" w:color="auto" w:fill="auto"/>
            <w:vAlign w:val="bottom"/>
          </w:tcPr>
          <w:p w14:paraId="1FDF2F0F"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4,752,535 </w:t>
            </w:r>
          </w:p>
        </w:tc>
        <w:tc>
          <w:tcPr>
            <w:tcW w:w="1134" w:type="dxa"/>
            <w:tcBorders>
              <w:top w:val="nil"/>
              <w:left w:val="nil"/>
              <w:bottom w:val="nil"/>
              <w:right w:val="nil"/>
            </w:tcBorders>
            <w:shd w:val="clear" w:color="auto" w:fill="auto"/>
            <w:vAlign w:val="bottom"/>
          </w:tcPr>
          <w:p w14:paraId="501D1A4E"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7870399"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1A1AF37"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2CBB862"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C6D548E" w14:textId="77777777" w:rsidR="003D584A" w:rsidRPr="00537128" w:rsidRDefault="003D584A" w:rsidP="003D584A">
            <w:pPr>
              <w:spacing w:after="0" w:line="240" w:lineRule="auto"/>
              <w:jc w:val="right"/>
              <w:outlineLvl w:val="0"/>
              <w:rPr>
                <w:rFonts w:ascii="Calibri" w:eastAsia="Calibri" w:hAnsi="Calibri" w:cs="Arial"/>
                <w:spacing w:val="-2"/>
                <w:sz w:val="18"/>
                <w:szCs w:val="18"/>
                <w:lang w:val="en-US"/>
              </w:rPr>
            </w:pPr>
            <w:r w:rsidRPr="00537128">
              <w:rPr>
                <w:rFonts w:ascii="Calibri" w:eastAsia="Times New Roman" w:hAnsi="Calibri" w:cs="Times New Roman"/>
                <w:color w:val="000000"/>
                <w:sz w:val="18"/>
                <w:szCs w:val="18"/>
                <w:lang w:val="en-US"/>
              </w:rPr>
              <w:t>4,752,535</w:t>
            </w:r>
          </w:p>
        </w:tc>
      </w:tr>
      <w:tr w:rsidR="003D584A" w:rsidRPr="00537128" w14:paraId="25B0AF71" w14:textId="77777777" w:rsidTr="003D584A">
        <w:trPr>
          <w:trHeight w:hRule="exact" w:val="227"/>
          <w:jc w:val="center"/>
        </w:trPr>
        <w:tc>
          <w:tcPr>
            <w:tcW w:w="2979" w:type="dxa"/>
            <w:vAlign w:val="bottom"/>
          </w:tcPr>
          <w:p w14:paraId="49A65667" w14:textId="77777777" w:rsidR="003D584A" w:rsidRPr="00537128" w:rsidRDefault="003D584A" w:rsidP="003D584A">
            <w:pPr>
              <w:spacing w:after="0" w:line="240" w:lineRule="auto"/>
              <w:rPr>
                <w:rFonts w:ascii="Calibri" w:eastAsia="Times New Roman" w:hAnsi="Calibri" w:cs="Arial"/>
                <w:i/>
                <w:spacing w:val="-2"/>
                <w:sz w:val="18"/>
                <w:szCs w:val="18"/>
                <w:lang w:val="en-US"/>
              </w:rPr>
            </w:pPr>
            <w:r w:rsidRPr="00537128">
              <w:rPr>
                <w:rFonts w:ascii="Calibri" w:eastAsia="Times New Roman" w:hAnsi="Calibri" w:cs="Arial"/>
                <w:spacing w:val="-2"/>
                <w:sz w:val="18"/>
                <w:szCs w:val="18"/>
                <w:lang w:val="en-US"/>
              </w:rPr>
              <w:t>EIF – subscribed, not called up capital</w:t>
            </w:r>
          </w:p>
        </w:tc>
        <w:tc>
          <w:tcPr>
            <w:tcW w:w="1133" w:type="dxa"/>
            <w:tcBorders>
              <w:top w:val="nil"/>
              <w:left w:val="nil"/>
              <w:bottom w:val="nil"/>
              <w:right w:val="nil"/>
            </w:tcBorders>
            <w:shd w:val="clear" w:color="auto" w:fill="auto"/>
            <w:vAlign w:val="bottom"/>
          </w:tcPr>
          <w:p w14:paraId="0D4D880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48,236 </w:t>
            </w:r>
          </w:p>
        </w:tc>
        <w:tc>
          <w:tcPr>
            <w:tcW w:w="1134" w:type="dxa"/>
            <w:tcBorders>
              <w:top w:val="nil"/>
              <w:left w:val="nil"/>
              <w:bottom w:val="nil"/>
              <w:right w:val="nil"/>
            </w:tcBorders>
            <w:shd w:val="clear" w:color="auto" w:fill="auto"/>
            <w:vAlign w:val="bottom"/>
          </w:tcPr>
          <w:p w14:paraId="72677F5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78D9C9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5EBD91F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996932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097AC11"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48,236</w:t>
            </w:r>
          </w:p>
        </w:tc>
      </w:tr>
      <w:tr w:rsidR="003D584A" w:rsidRPr="00537128" w14:paraId="3A0F36C6" w14:textId="77777777" w:rsidTr="003D584A">
        <w:trPr>
          <w:trHeight w:hRule="exact" w:val="227"/>
          <w:jc w:val="center"/>
        </w:trPr>
        <w:tc>
          <w:tcPr>
            <w:tcW w:w="2979" w:type="dxa"/>
            <w:tcBorders>
              <w:top w:val="nil"/>
              <w:left w:val="nil"/>
              <w:bottom w:val="nil"/>
              <w:right w:val="nil"/>
            </w:tcBorders>
            <w:shd w:val="clear" w:color="auto" w:fill="auto"/>
            <w:vAlign w:val="bottom"/>
          </w:tcPr>
          <w:p w14:paraId="06473C6C" w14:textId="77777777"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1133" w:type="dxa"/>
            <w:tcBorders>
              <w:top w:val="nil"/>
              <w:left w:val="nil"/>
              <w:bottom w:val="nil"/>
              <w:right w:val="nil"/>
            </w:tcBorders>
            <w:shd w:val="clear" w:color="auto" w:fill="auto"/>
            <w:vAlign w:val="bottom"/>
          </w:tcPr>
          <w:p w14:paraId="75E5C1D0"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A494CD1"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10,000 </w:t>
            </w:r>
          </w:p>
        </w:tc>
        <w:tc>
          <w:tcPr>
            <w:tcW w:w="1134" w:type="dxa"/>
            <w:tcBorders>
              <w:top w:val="nil"/>
              <w:left w:val="nil"/>
              <w:bottom w:val="nil"/>
              <w:right w:val="nil"/>
            </w:tcBorders>
            <w:shd w:val="clear" w:color="auto" w:fill="auto"/>
            <w:vAlign w:val="bottom"/>
          </w:tcPr>
          <w:p w14:paraId="391491F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38,000 </w:t>
            </w:r>
          </w:p>
        </w:tc>
        <w:tc>
          <w:tcPr>
            <w:tcW w:w="1134" w:type="dxa"/>
            <w:tcBorders>
              <w:top w:val="nil"/>
              <w:left w:val="nil"/>
              <w:bottom w:val="nil"/>
              <w:right w:val="nil"/>
            </w:tcBorders>
            <w:shd w:val="clear" w:color="auto" w:fill="auto"/>
            <w:vAlign w:val="bottom"/>
          </w:tcPr>
          <w:p w14:paraId="653098B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114,382 </w:t>
            </w:r>
          </w:p>
        </w:tc>
        <w:tc>
          <w:tcPr>
            <w:tcW w:w="1134" w:type="dxa"/>
            <w:tcBorders>
              <w:top w:val="nil"/>
              <w:left w:val="nil"/>
              <w:bottom w:val="nil"/>
              <w:right w:val="nil"/>
            </w:tcBorders>
            <w:shd w:val="clear" w:color="auto" w:fill="auto"/>
            <w:vAlign w:val="bottom"/>
          </w:tcPr>
          <w:p w14:paraId="14601C4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125,301 </w:t>
            </w:r>
          </w:p>
        </w:tc>
        <w:tc>
          <w:tcPr>
            <w:tcW w:w="1134" w:type="dxa"/>
            <w:tcBorders>
              <w:top w:val="nil"/>
              <w:left w:val="nil"/>
              <w:bottom w:val="nil"/>
              <w:right w:val="nil"/>
            </w:tcBorders>
            <w:shd w:val="clear" w:color="auto" w:fill="auto"/>
            <w:vAlign w:val="bottom"/>
          </w:tcPr>
          <w:p w14:paraId="462950D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287,683</w:t>
            </w:r>
          </w:p>
        </w:tc>
      </w:tr>
      <w:tr w:rsidR="003D584A" w:rsidRPr="00537128" w14:paraId="0E9D1C53" w14:textId="77777777" w:rsidTr="003D584A">
        <w:trPr>
          <w:trHeight w:hRule="exact" w:val="227"/>
          <w:jc w:val="center"/>
        </w:trPr>
        <w:tc>
          <w:tcPr>
            <w:tcW w:w="2979" w:type="dxa"/>
            <w:tcBorders>
              <w:top w:val="nil"/>
              <w:left w:val="nil"/>
              <w:bottom w:val="nil"/>
              <w:right w:val="nil"/>
            </w:tcBorders>
            <w:shd w:val="clear" w:color="auto" w:fill="auto"/>
            <w:vAlign w:val="bottom"/>
          </w:tcPr>
          <w:p w14:paraId="74B52EA1" w14:textId="77777777" w:rsidR="003D584A" w:rsidRPr="00537128" w:rsidRDefault="003D584A" w:rsidP="003D584A">
            <w:pPr>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1133" w:type="dxa"/>
            <w:tcBorders>
              <w:top w:val="nil"/>
              <w:left w:val="nil"/>
              <w:bottom w:val="nil"/>
              <w:right w:val="nil"/>
            </w:tcBorders>
            <w:shd w:val="clear" w:color="auto" w:fill="auto"/>
            <w:vAlign w:val="bottom"/>
          </w:tcPr>
          <w:p w14:paraId="65CADB7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436 </w:t>
            </w:r>
          </w:p>
        </w:tc>
        <w:tc>
          <w:tcPr>
            <w:tcW w:w="1134" w:type="dxa"/>
            <w:tcBorders>
              <w:top w:val="nil"/>
              <w:left w:val="nil"/>
              <w:bottom w:val="nil"/>
              <w:right w:val="nil"/>
            </w:tcBorders>
            <w:shd w:val="clear" w:color="auto" w:fill="auto"/>
            <w:vAlign w:val="bottom"/>
          </w:tcPr>
          <w:p w14:paraId="32530DC6"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700 </w:t>
            </w:r>
          </w:p>
        </w:tc>
        <w:tc>
          <w:tcPr>
            <w:tcW w:w="1134" w:type="dxa"/>
            <w:tcBorders>
              <w:top w:val="nil"/>
              <w:left w:val="nil"/>
              <w:bottom w:val="nil"/>
              <w:right w:val="nil"/>
            </w:tcBorders>
            <w:shd w:val="clear" w:color="auto" w:fill="auto"/>
            <w:vAlign w:val="bottom"/>
          </w:tcPr>
          <w:p w14:paraId="374423B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3,600 </w:t>
            </w:r>
          </w:p>
        </w:tc>
        <w:tc>
          <w:tcPr>
            <w:tcW w:w="1134" w:type="dxa"/>
            <w:tcBorders>
              <w:top w:val="nil"/>
              <w:left w:val="nil"/>
              <w:bottom w:val="nil"/>
              <w:right w:val="nil"/>
            </w:tcBorders>
            <w:shd w:val="clear" w:color="auto" w:fill="auto"/>
            <w:vAlign w:val="bottom"/>
          </w:tcPr>
          <w:p w14:paraId="4C1B2BE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4,650 </w:t>
            </w:r>
          </w:p>
        </w:tc>
        <w:tc>
          <w:tcPr>
            <w:tcW w:w="1134" w:type="dxa"/>
            <w:tcBorders>
              <w:top w:val="nil"/>
              <w:left w:val="nil"/>
              <w:bottom w:val="nil"/>
              <w:right w:val="nil"/>
            </w:tcBorders>
            <w:shd w:val="clear" w:color="auto" w:fill="auto"/>
            <w:vAlign w:val="bottom"/>
          </w:tcPr>
          <w:p w14:paraId="4970F40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 xml:space="preserve"> 101 </w:t>
            </w:r>
          </w:p>
        </w:tc>
        <w:tc>
          <w:tcPr>
            <w:tcW w:w="1134" w:type="dxa"/>
            <w:tcBorders>
              <w:top w:val="nil"/>
              <w:left w:val="nil"/>
              <w:bottom w:val="nil"/>
              <w:right w:val="nil"/>
            </w:tcBorders>
            <w:shd w:val="clear" w:color="auto" w:fill="auto"/>
            <w:vAlign w:val="bottom"/>
          </w:tcPr>
          <w:p w14:paraId="0D4E4441"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9,487</w:t>
            </w:r>
          </w:p>
        </w:tc>
      </w:tr>
      <w:tr w:rsidR="003D584A" w:rsidRPr="00537128" w14:paraId="41B4798B" w14:textId="77777777" w:rsidTr="009A1792">
        <w:trPr>
          <w:trHeight w:val="284"/>
          <w:jc w:val="center"/>
        </w:trPr>
        <w:tc>
          <w:tcPr>
            <w:tcW w:w="2979" w:type="dxa"/>
            <w:vAlign w:val="bottom"/>
          </w:tcPr>
          <w:p w14:paraId="3C546429" w14:textId="77777777" w:rsidR="003D584A" w:rsidRPr="00537128" w:rsidRDefault="003D584A" w:rsidP="003D584A">
            <w:pPr>
              <w:spacing w:after="0" w:line="240" w:lineRule="auto"/>
              <w:rPr>
                <w:rFonts w:ascii="Calibri" w:eastAsia="Times New Roman" w:hAnsi="Calibri" w:cs="Arial"/>
                <w:b/>
                <w:bCs/>
                <w:i/>
                <w:spacing w:val="-2"/>
                <w:sz w:val="18"/>
                <w:szCs w:val="18"/>
                <w:lang w:val="en-US"/>
              </w:rPr>
            </w:pPr>
            <w:r w:rsidRPr="00537128">
              <w:rPr>
                <w:rFonts w:ascii="Calibri" w:eastAsia="Times New Roman" w:hAnsi="Calibri" w:cs="Arial"/>
                <w:b/>
                <w:bCs/>
                <w:spacing w:val="-2"/>
                <w:sz w:val="18"/>
                <w:szCs w:val="18"/>
                <w:lang w:val="en-US"/>
              </w:rPr>
              <w:t>Total guarantees and commitments</w:t>
            </w:r>
          </w:p>
        </w:tc>
        <w:tc>
          <w:tcPr>
            <w:tcW w:w="1133" w:type="dxa"/>
            <w:tcBorders>
              <w:top w:val="single" w:sz="8" w:space="0" w:color="auto"/>
              <w:left w:val="nil"/>
              <w:bottom w:val="single" w:sz="8" w:space="0" w:color="auto"/>
              <w:right w:val="nil"/>
            </w:tcBorders>
            <w:shd w:val="clear" w:color="auto" w:fill="auto"/>
            <w:vAlign w:val="bottom"/>
          </w:tcPr>
          <w:p w14:paraId="0C9341B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5,242,725</w:t>
            </w:r>
          </w:p>
        </w:tc>
        <w:tc>
          <w:tcPr>
            <w:tcW w:w="1134" w:type="dxa"/>
            <w:tcBorders>
              <w:top w:val="single" w:sz="8" w:space="0" w:color="auto"/>
              <w:left w:val="nil"/>
              <w:bottom w:val="single" w:sz="8" w:space="0" w:color="auto"/>
              <w:right w:val="nil"/>
            </w:tcBorders>
            <w:shd w:val="clear" w:color="auto" w:fill="auto"/>
            <w:vAlign w:val="bottom"/>
          </w:tcPr>
          <w:p w14:paraId="084D4554"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10,700</w:t>
            </w:r>
          </w:p>
        </w:tc>
        <w:tc>
          <w:tcPr>
            <w:tcW w:w="1134" w:type="dxa"/>
            <w:tcBorders>
              <w:top w:val="single" w:sz="8" w:space="0" w:color="auto"/>
              <w:left w:val="nil"/>
              <w:bottom w:val="single" w:sz="8" w:space="0" w:color="auto"/>
              <w:right w:val="nil"/>
            </w:tcBorders>
            <w:shd w:val="clear" w:color="auto" w:fill="auto"/>
            <w:vAlign w:val="bottom"/>
          </w:tcPr>
          <w:p w14:paraId="1769694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41,600</w:t>
            </w:r>
          </w:p>
        </w:tc>
        <w:tc>
          <w:tcPr>
            <w:tcW w:w="1134" w:type="dxa"/>
            <w:tcBorders>
              <w:top w:val="single" w:sz="8" w:space="0" w:color="auto"/>
              <w:left w:val="nil"/>
              <w:bottom w:val="single" w:sz="8" w:space="0" w:color="auto"/>
              <w:right w:val="nil"/>
            </w:tcBorders>
            <w:shd w:val="clear" w:color="auto" w:fill="auto"/>
            <w:vAlign w:val="bottom"/>
          </w:tcPr>
          <w:p w14:paraId="41F99B3F"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119,032</w:t>
            </w:r>
          </w:p>
        </w:tc>
        <w:tc>
          <w:tcPr>
            <w:tcW w:w="1134" w:type="dxa"/>
            <w:tcBorders>
              <w:top w:val="single" w:sz="8" w:space="0" w:color="auto"/>
              <w:left w:val="nil"/>
              <w:bottom w:val="single" w:sz="8" w:space="0" w:color="auto"/>
              <w:right w:val="nil"/>
            </w:tcBorders>
            <w:shd w:val="clear" w:color="auto" w:fill="auto"/>
            <w:vAlign w:val="bottom"/>
          </w:tcPr>
          <w:p w14:paraId="1FC5856C"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125,402</w:t>
            </w:r>
          </w:p>
        </w:tc>
        <w:tc>
          <w:tcPr>
            <w:tcW w:w="1134" w:type="dxa"/>
            <w:tcBorders>
              <w:top w:val="single" w:sz="8" w:space="0" w:color="auto"/>
              <w:left w:val="nil"/>
              <w:bottom w:val="single" w:sz="8" w:space="0" w:color="auto"/>
              <w:right w:val="nil"/>
            </w:tcBorders>
            <w:shd w:val="clear" w:color="auto" w:fill="auto"/>
            <w:vAlign w:val="bottom"/>
          </w:tcPr>
          <w:p w14:paraId="779C494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b/>
                <w:position w:val="4"/>
                <w:sz w:val="18"/>
                <w:szCs w:val="18"/>
                <w:lang w:val="en-US"/>
              </w:rPr>
            </w:pPr>
            <w:r w:rsidRPr="00537128">
              <w:rPr>
                <w:rFonts w:ascii="Calibri" w:eastAsia="Times New Roman" w:hAnsi="Calibri" w:cs="Times New Roman"/>
                <w:b/>
                <w:bCs/>
                <w:color w:val="000000"/>
                <w:sz w:val="18"/>
                <w:szCs w:val="18"/>
                <w:lang w:val="en-US"/>
              </w:rPr>
              <w:t>5,539,459</w:t>
            </w:r>
          </w:p>
        </w:tc>
      </w:tr>
    </w:tbl>
    <w:p w14:paraId="3EF19F51" w14:textId="77777777" w:rsidR="003D584A" w:rsidRPr="00537128" w:rsidRDefault="003D584A" w:rsidP="00D108EE">
      <w:pPr>
        <w:spacing w:after="0" w:line="240" w:lineRule="auto"/>
        <w:jc w:val="both"/>
        <w:rPr>
          <w:rFonts w:eastAsia="Times New Roman" w:cstheme="minorHAnsi"/>
          <w:b/>
          <w:iCs/>
          <w:color w:val="000000" w:themeColor="text1"/>
          <w:lang w:val="en-US"/>
        </w:rPr>
      </w:pPr>
    </w:p>
    <w:p w14:paraId="65BCFD62" w14:textId="6EC39B81" w:rsidR="003D584A" w:rsidRPr="00537128" w:rsidRDefault="003D584A" w:rsidP="00D108EE">
      <w:pPr>
        <w:spacing w:after="0" w:line="240" w:lineRule="auto"/>
        <w:jc w:val="both"/>
        <w:rPr>
          <w:rFonts w:eastAsia="Times New Roman" w:cstheme="minorHAnsi"/>
          <w:b/>
          <w:iCs/>
          <w:color w:val="000000" w:themeColor="text1"/>
          <w:lang w:val="en-US"/>
        </w:rPr>
        <w:sectPr w:rsidR="003D584A" w:rsidRPr="00537128" w:rsidSect="00712478">
          <w:pgSz w:w="11906" w:h="16838"/>
          <w:pgMar w:top="1418" w:right="1134" w:bottom="1418" w:left="1418" w:header="709" w:footer="709" w:gutter="0"/>
          <w:cols w:space="708"/>
          <w:docGrid w:linePitch="360"/>
        </w:sectPr>
      </w:pPr>
    </w:p>
    <w:p w14:paraId="1E519702" w14:textId="77777777" w:rsidR="008330AF" w:rsidRPr="00537128" w:rsidRDefault="008330AF" w:rsidP="008330AF">
      <w:pPr>
        <w:spacing w:after="0" w:line="240" w:lineRule="auto"/>
        <w:jc w:val="both"/>
        <w:rPr>
          <w:rFonts w:eastAsia="Times New Roman" w:cstheme="minorHAnsi"/>
          <w:b/>
          <w:iCs/>
          <w:color w:val="000000" w:themeColor="text1"/>
          <w:sz w:val="10"/>
          <w:szCs w:val="10"/>
          <w:lang w:val="en-US"/>
        </w:rPr>
      </w:pPr>
    </w:p>
    <w:p w14:paraId="535A24DB" w14:textId="77777777" w:rsidR="003D584A" w:rsidRPr="00537128" w:rsidRDefault="003D584A" w:rsidP="008330AF">
      <w:pPr>
        <w:spacing w:after="0" w:line="240" w:lineRule="auto"/>
        <w:jc w:val="both"/>
        <w:rPr>
          <w:rFonts w:eastAsia="Times New Roman" w:cstheme="minorHAnsi"/>
          <w:b/>
          <w:bCs/>
          <w:iCs/>
          <w:color w:val="000000" w:themeColor="text1"/>
          <w:sz w:val="16"/>
          <w:szCs w:val="16"/>
          <w:lang w:val="en-US"/>
        </w:rPr>
      </w:pPr>
    </w:p>
    <w:p w14:paraId="3B1AEB9D" w14:textId="64F75F6F" w:rsidR="008330AF" w:rsidRPr="00537128" w:rsidRDefault="00B357CE" w:rsidP="008330AF">
      <w:p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2</w:t>
      </w:r>
      <w:r>
        <w:rPr>
          <w:rFonts w:eastAsia="Times New Roman" w:cstheme="minorHAnsi"/>
          <w:b/>
          <w:bCs/>
          <w:iCs/>
          <w:color w:val="000000" w:themeColor="text1"/>
          <w:lang w:val="en-US"/>
        </w:rPr>
        <w:t>3</w:t>
      </w:r>
      <w:r w:rsidR="008330AF" w:rsidRPr="00537128">
        <w:rPr>
          <w:rFonts w:eastAsia="Times New Roman" w:cstheme="minorHAnsi"/>
          <w:b/>
          <w:bCs/>
          <w:iCs/>
          <w:color w:val="000000" w:themeColor="text1"/>
          <w:lang w:val="en-US"/>
        </w:rPr>
        <w:t>.</w:t>
      </w:r>
      <w:r w:rsidR="008330AF" w:rsidRPr="00537128">
        <w:rPr>
          <w:rFonts w:eastAsia="Times New Roman" w:cstheme="minorHAnsi"/>
          <w:b/>
          <w:bCs/>
          <w:iCs/>
          <w:color w:val="000000" w:themeColor="text1"/>
          <w:lang w:val="en-US"/>
        </w:rPr>
        <w:tab/>
        <w:t>Risk management (continued)</w:t>
      </w:r>
    </w:p>
    <w:p w14:paraId="12CDAF3E" w14:textId="4FBB807D" w:rsidR="008330AF" w:rsidRPr="00537128" w:rsidRDefault="008330AF" w:rsidP="008330AF">
      <w:pPr>
        <w:spacing w:after="0" w:line="240" w:lineRule="auto"/>
        <w:jc w:val="both"/>
        <w:rPr>
          <w:rFonts w:eastAsia="Times New Roman" w:cstheme="minorHAnsi"/>
          <w:b/>
          <w:iCs/>
          <w:color w:val="000000" w:themeColor="text1"/>
          <w:sz w:val="8"/>
          <w:szCs w:val="8"/>
          <w:lang w:val="en-US"/>
        </w:rPr>
      </w:pPr>
    </w:p>
    <w:p w14:paraId="673D1360" w14:textId="77777777" w:rsidR="003D584A" w:rsidRPr="00537128" w:rsidRDefault="003D584A" w:rsidP="008330AF">
      <w:pPr>
        <w:spacing w:after="0" w:line="240" w:lineRule="auto"/>
        <w:jc w:val="both"/>
        <w:rPr>
          <w:rFonts w:eastAsia="Times New Roman" w:cstheme="minorHAnsi"/>
          <w:b/>
          <w:iCs/>
          <w:color w:val="000000" w:themeColor="text1"/>
          <w:sz w:val="16"/>
          <w:szCs w:val="16"/>
          <w:lang w:val="en-US"/>
        </w:rPr>
      </w:pPr>
    </w:p>
    <w:p w14:paraId="77C8A2C1" w14:textId="01150BAE" w:rsidR="008330AF" w:rsidRPr="00537128" w:rsidRDefault="00B357CE" w:rsidP="008330AF">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 xml:space="preserve">.4. </w:t>
      </w:r>
      <w:r w:rsidR="008330AF" w:rsidRPr="00537128">
        <w:rPr>
          <w:rFonts w:eastAsia="Times New Roman" w:cstheme="minorHAnsi"/>
          <w:b/>
          <w:iCs/>
          <w:color w:val="000000" w:themeColor="text1"/>
          <w:lang w:val="en-US"/>
        </w:rPr>
        <w:tab/>
        <w:t>Liquidity risk (continued)</w:t>
      </w:r>
    </w:p>
    <w:p w14:paraId="6718C005" w14:textId="77777777" w:rsidR="00355BAB" w:rsidRPr="00537128" w:rsidRDefault="00355BAB" w:rsidP="008330AF">
      <w:pPr>
        <w:spacing w:after="0" w:line="240" w:lineRule="auto"/>
        <w:jc w:val="both"/>
        <w:rPr>
          <w:rFonts w:eastAsia="Times New Roman" w:cstheme="minorHAnsi"/>
          <w:iCs/>
          <w:color w:val="000000" w:themeColor="text1"/>
          <w:sz w:val="16"/>
          <w:szCs w:val="16"/>
          <w:lang w:val="en-US"/>
        </w:rPr>
      </w:pPr>
    </w:p>
    <w:p w14:paraId="3B8B6E09" w14:textId="3437F50B" w:rsidR="008330AF" w:rsidRPr="00537128" w:rsidRDefault="008330AF" w:rsidP="008330AF">
      <w:pPr>
        <w:spacing w:after="0" w:line="240" w:lineRule="auto"/>
        <w:jc w:val="both"/>
        <w:rPr>
          <w:rFonts w:eastAsia="Times New Roman" w:cstheme="minorHAnsi"/>
          <w:iCs/>
          <w:color w:val="000000" w:themeColor="text1"/>
          <w:lang w:val="en-US"/>
        </w:rPr>
      </w:pPr>
      <w:r w:rsidRPr="00537128">
        <w:rPr>
          <w:rFonts w:eastAsia="Times New Roman" w:cstheme="minorHAnsi"/>
          <w:iCs/>
          <w:color w:val="000000" w:themeColor="text1"/>
          <w:lang w:val="en-US"/>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1C07286" w14:textId="2EF65C1E" w:rsidR="003D584A" w:rsidRPr="00537128" w:rsidRDefault="003D584A" w:rsidP="008330AF">
      <w:pPr>
        <w:spacing w:after="0" w:line="240" w:lineRule="auto"/>
        <w:jc w:val="both"/>
        <w:rPr>
          <w:rFonts w:eastAsia="Times New Roman" w:cstheme="minorHAnsi"/>
          <w:iCs/>
          <w:color w:val="000000" w:themeColor="text1"/>
          <w:lang w:val="en-US"/>
        </w:rPr>
      </w:pPr>
    </w:p>
    <w:tbl>
      <w:tblPr>
        <w:tblW w:w="5154" w:type="pct"/>
        <w:jc w:val="center"/>
        <w:tblLayout w:type="fixed"/>
        <w:tblCellMar>
          <w:left w:w="120" w:type="dxa"/>
          <w:right w:w="120" w:type="dxa"/>
        </w:tblCellMar>
        <w:tblLook w:val="0000" w:firstRow="0" w:lastRow="0" w:firstColumn="0" w:lastColumn="0" w:noHBand="0" w:noVBand="0"/>
      </w:tblPr>
      <w:tblGrid>
        <w:gridCol w:w="2981"/>
        <w:gridCol w:w="991"/>
        <w:gridCol w:w="1134"/>
        <w:gridCol w:w="1134"/>
        <w:gridCol w:w="1134"/>
        <w:gridCol w:w="1134"/>
        <w:gridCol w:w="1134"/>
      </w:tblGrid>
      <w:tr w:rsidR="003D584A" w:rsidRPr="00537128" w14:paraId="56FF8000" w14:textId="77777777" w:rsidTr="00703DBC">
        <w:trPr>
          <w:trHeight w:hRule="exact" w:val="428"/>
          <w:jc w:val="center"/>
        </w:trPr>
        <w:tc>
          <w:tcPr>
            <w:tcW w:w="2981" w:type="dxa"/>
          </w:tcPr>
          <w:p w14:paraId="1B589D5B"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01" w:name="_Toc4062599"/>
            <w:r w:rsidRPr="00537128">
              <w:rPr>
                <w:rFonts w:ascii="Calibri" w:eastAsia="Times New Roman" w:hAnsi="Calibri" w:cs="Arial"/>
                <w:b/>
                <w:sz w:val="18"/>
                <w:szCs w:val="18"/>
                <w:lang w:val="en-US"/>
              </w:rPr>
              <w:t>Bank</w:t>
            </w:r>
            <w:bookmarkEnd w:id="801"/>
          </w:p>
          <w:p w14:paraId="31997950" w14:textId="370864BB"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bookmarkStart w:id="802" w:name="_Toc4062600"/>
            <w:r w:rsidRPr="00537128">
              <w:rPr>
                <w:rFonts w:ascii="Calibri" w:eastAsia="Times New Roman" w:hAnsi="Calibri" w:cs="Arial"/>
                <w:b/>
                <w:sz w:val="18"/>
                <w:szCs w:val="18"/>
                <w:lang w:val="en-US"/>
              </w:rPr>
              <w:t>3</w:t>
            </w:r>
            <w:r w:rsidR="00E579AC">
              <w:rPr>
                <w:rFonts w:ascii="Calibri" w:eastAsia="Times New Roman" w:hAnsi="Calibri" w:cs="Arial"/>
                <w:b/>
                <w:sz w:val="18"/>
                <w:szCs w:val="18"/>
                <w:lang w:val="en-US"/>
              </w:rPr>
              <w:t>0 June</w:t>
            </w:r>
            <w:r w:rsidRPr="00537128">
              <w:rPr>
                <w:rFonts w:ascii="Calibri" w:eastAsia="Times New Roman" w:hAnsi="Calibri" w:cs="Arial"/>
                <w:b/>
                <w:sz w:val="18"/>
                <w:szCs w:val="18"/>
                <w:lang w:val="en-US"/>
              </w:rPr>
              <w:t xml:space="preserve"> </w:t>
            </w:r>
            <w:bookmarkEnd w:id="802"/>
            <w:r w:rsidRPr="00537128">
              <w:rPr>
                <w:rFonts w:ascii="Calibri" w:eastAsia="Times New Roman" w:hAnsi="Calibri" w:cs="Arial"/>
                <w:b/>
                <w:sz w:val="18"/>
                <w:szCs w:val="18"/>
                <w:lang w:val="en-US"/>
              </w:rPr>
              <w:t>2021</w:t>
            </w:r>
          </w:p>
        </w:tc>
        <w:tc>
          <w:tcPr>
            <w:tcW w:w="991" w:type="dxa"/>
          </w:tcPr>
          <w:p w14:paraId="67CFAFF3"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3" w:name="_Toc4062601"/>
            <w:r w:rsidRPr="00537128">
              <w:rPr>
                <w:rFonts w:ascii="Calibri" w:eastAsia="Times New Roman" w:hAnsi="Calibri" w:cs="Arial"/>
                <w:b/>
                <w:sz w:val="18"/>
                <w:szCs w:val="18"/>
                <w:lang w:val="en-US"/>
              </w:rPr>
              <w:t>Up to 1 month</w:t>
            </w:r>
            <w:bookmarkEnd w:id="803"/>
          </w:p>
        </w:tc>
        <w:tc>
          <w:tcPr>
            <w:tcW w:w="1134" w:type="dxa"/>
          </w:tcPr>
          <w:p w14:paraId="259DFED5"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4" w:name="_Toc4062602"/>
            <w:r w:rsidRPr="00537128">
              <w:rPr>
                <w:rFonts w:ascii="Calibri" w:eastAsia="Times New Roman" w:hAnsi="Calibri" w:cs="Arial"/>
                <w:b/>
                <w:sz w:val="18"/>
                <w:szCs w:val="18"/>
                <w:lang w:val="en-US"/>
              </w:rPr>
              <w:t>1 - 3 months</w:t>
            </w:r>
            <w:bookmarkEnd w:id="804"/>
          </w:p>
        </w:tc>
        <w:tc>
          <w:tcPr>
            <w:tcW w:w="1134" w:type="dxa"/>
          </w:tcPr>
          <w:p w14:paraId="3945E707"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5" w:name="_Toc4062603"/>
            <w:r w:rsidRPr="00537128">
              <w:rPr>
                <w:rFonts w:ascii="Calibri" w:eastAsia="Times New Roman" w:hAnsi="Calibri" w:cs="Arial"/>
                <w:b/>
                <w:sz w:val="18"/>
                <w:szCs w:val="18"/>
                <w:lang w:val="en-US"/>
              </w:rPr>
              <w:t>3 - 12</w:t>
            </w:r>
            <w:bookmarkEnd w:id="805"/>
            <w:r w:rsidRPr="00537128">
              <w:rPr>
                <w:rFonts w:ascii="Calibri" w:eastAsia="Times New Roman" w:hAnsi="Calibri" w:cs="Arial"/>
                <w:b/>
                <w:sz w:val="18"/>
                <w:szCs w:val="18"/>
                <w:lang w:val="en-US"/>
              </w:rPr>
              <w:t xml:space="preserve"> </w:t>
            </w:r>
          </w:p>
          <w:p w14:paraId="49BCD37B"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6" w:name="_Toc4062604"/>
            <w:r w:rsidRPr="00537128">
              <w:rPr>
                <w:rFonts w:ascii="Calibri" w:eastAsia="Times New Roman" w:hAnsi="Calibri" w:cs="Arial"/>
                <w:b/>
                <w:sz w:val="18"/>
                <w:szCs w:val="18"/>
                <w:lang w:val="en-US"/>
              </w:rPr>
              <w:t>months</w:t>
            </w:r>
            <w:bookmarkEnd w:id="806"/>
          </w:p>
        </w:tc>
        <w:tc>
          <w:tcPr>
            <w:tcW w:w="1134" w:type="dxa"/>
          </w:tcPr>
          <w:p w14:paraId="6C09EAA6"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7" w:name="_Toc4062605"/>
            <w:r w:rsidRPr="00537128">
              <w:rPr>
                <w:rFonts w:ascii="Calibri" w:eastAsia="Times New Roman" w:hAnsi="Calibri" w:cs="Arial"/>
                <w:b/>
                <w:sz w:val="18"/>
                <w:szCs w:val="18"/>
                <w:lang w:val="en-US"/>
              </w:rPr>
              <w:t>1 - 3</w:t>
            </w:r>
            <w:bookmarkEnd w:id="807"/>
            <w:r w:rsidRPr="00537128">
              <w:rPr>
                <w:rFonts w:ascii="Calibri" w:eastAsia="Times New Roman" w:hAnsi="Calibri" w:cs="Arial"/>
                <w:b/>
                <w:sz w:val="18"/>
                <w:szCs w:val="18"/>
                <w:lang w:val="en-US"/>
              </w:rPr>
              <w:t xml:space="preserve"> </w:t>
            </w:r>
          </w:p>
          <w:p w14:paraId="537BE1C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08" w:name="_Toc4062606"/>
            <w:r w:rsidRPr="00537128">
              <w:rPr>
                <w:rFonts w:ascii="Calibri" w:eastAsia="Times New Roman" w:hAnsi="Calibri" w:cs="Arial"/>
                <w:b/>
                <w:sz w:val="18"/>
                <w:szCs w:val="18"/>
                <w:lang w:val="en-US"/>
              </w:rPr>
              <w:t>years</w:t>
            </w:r>
            <w:bookmarkEnd w:id="808"/>
          </w:p>
        </w:tc>
        <w:tc>
          <w:tcPr>
            <w:tcW w:w="1134" w:type="dxa"/>
          </w:tcPr>
          <w:p w14:paraId="5290A844"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09" w:name="_Toc4062607"/>
            <w:r w:rsidRPr="00537128">
              <w:rPr>
                <w:rFonts w:ascii="Calibri" w:eastAsia="Times New Roman" w:hAnsi="Calibri" w:cs="Arial"/>
                <w:b/>
                <w:sz w:val="18"/>
                <w:szCs w:val="18"/>
                <w:lang w:val="en-US"/>
              </w:rPr>
              <w:t>Over 3 years</w:t>
            </w:r>
            <w:bookmarkEnd w:id="809"/>
          </w:p>
        </w:tc>
        <w:tc>
          <w:tcPr>
            <w:tcW w:w="1134" w:type="dxa"/>
          </w:tcPr>
          <w:p w14:paraId="12941BE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0" w:name="_Toc4062608"/>
            <w:r w:rsidRPr="00537128">
              <w:rPr>
                <w:rFonts w:ascii="Calibri" w:eastAsia="Times New Roman" w:hAnsi="Calibri" w:cs="Arial"/>
                <w:b/>
                <w:sz w:val="18"/>
                <w:szCs w:val="18"/>
                <w:lang w:val="en-US"/>
              </w:rPr>
              <w:t>Total</w:t>
            </w:r>
            <w:bookmarkEnd w:id="810"/>
          </w:p>
        </w:tc>
      </w:tr>
      <w:tr w:rsidR="003D584A" w:rsidRPr="00537128" w14:paraId="54F9C1F9" w14:textId="77777777" w:rsidTr="00703DBC">
        <w:trPr>
          <w:trHeight w:hRule="exact" w:val="264"/>
          <w:jc w:val="center"/>
        </w:trPr>
        <w:tc>
          <w:tcPr>
            <w:tcW w:w="2981" w:type="dxa"/>
          </w:tcPr>
          <w:p w14:paraId="22DE6F58"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991" w:type="dxa"/>
            <w:vAlign w:val="bottom"/>
          </w:tcPr>
          <w:p w14:paraId="4A6259A9"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1" w:name="_Toc4062609"/>
            <w:r w:rsidRPr="00537128">
              <w:rPr>
                <w:rFonts w:ascii="Calibri" w:eastAsia="Times New Roman" w:hAnsi="Calibri" w:cs="Arial"/>
                <w:b/>
                <w:bCs/>
                <w:sz w:val="18"/>
                <w:szCs w:val="18"/>
                <w:lang w:val="en-US"/>
              </w:rPr>
              <w:t>HRK ‘000</w:t>
            </w:r>
            <w:bookmarkEnd w:id="811"/>
          </w:p>
        </w:tc>
        <w:tc>
          <w:tcPr>
            <w:tcW w:w="1134" w:type="dxa"/>
            <w:vAlign w:val="bottom"/>
          </w:tcPr>
          <w:p w14:paraId="3A16884E"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0D77DEF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2" w:name="_Toc4062610"/>
            <w:r w:rsidRPr="00537128">
              <w:rPr>
                <w:rFonts w:ascii="Calibri" w:eastAsia="Times New Roman" w:hAnsi="Calibri" w:cs="Arial"/>
                <w:b/>
                <w:bCs/>
                <w:sz w:val="18"/>
                <w:szCs w:val="18"/>
                <w:lang w:val="en-US"/>
              </w:rPr>
              <w:t>HRK ‘000</w:t>
            </w:r>
            <w:bookmarkEnd w:id="812"/>
          </w:p>
        </w:tc>
        <w:tc>
          <w:tcPr>
            <w:tcW w:w="1134" w:type="dxa"/>
            <w:vAlign w:val="bottom"/>
          </w:tcPr>
          <w:p w14:paraId="4AB29B2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3" w:name="_Toc4062611"/>
            <w:r w:rsidRPr="00537128">
              <w:rPr>
                <w:rFonts w:ascii="Calibri" w:eastAsia="Times New Roman" w:hAnsi="Calibri" w:cs="Arial"/>
                <w:b/>
                <w:bCs/>
                <w:sz w:val="18"/>
                <w:szCs w:val="18"/>
                <w:lang w:val="en-US"/>
              </w:rPr>
              <w:t>HRK ‘000</w:t>
            </w:r>
            <w:bookmarkEnd w:id="813"/>
          </w:p>
        </w:tc>
        <w:tc>
          <w:tcPr>
            <w:tcW w:w="1134" w:type="dxa"/>
            <w:vAlign w:val="bottom"/>
          </w:tcPr>
          <w:p w14:paraId="40F60732"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bookmarkStart w:id="814" w:name="_Toc4062612"/>
            <w:r w:rsidRPr="00537128">
              <w:rPr>
                <w:rFonts w:ascii="Calibri" w:eastAsia="Times New Roman" w:hAnsi="Calibri" w:cs="Arial"/>
                <w:b/>
                <w:bCs/>
                <w:sz w:val="18"/>
                <w:szCs w:val="18"/>
                <w:lang w:val="en-US"/>
              </w:rPr>
              <w:t>HRK ‘000</w:t>
            </w:r>
            <w:bookmarkEnd w:id="814"/>
          </w:p>
        </w:tc>
        <w:tc>
          <w:tcPr>
            <w:tcW w:w="1134" w:type="dxa"/>
            <w:vAlign w:val="bottom"/>
          </w:tcPr>
          <w:p w14:paraId="397EEA9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bookmarkStart w:id="815" w:name="_Toc4062613"/>
            <w:r w:rsidRPr="00537128">
              <w:rPr>
                <w:rFonts w:ascii="Calibri" w:eastAsia="Times New Roman" w:hAnsi="Calibri" w:cs="Arial"/>
                <w:b/>
                <w:bCs/>
                <w:sz w:val="18"/>
                <w:szCs w:val="18"/>
                <w:lang w:val="en-US"/>
              </w:rPr>
              <w:t>HRK ‘000</w:t>
            </w:r>
            <w:bookmarkEnd w:id="815"/>
          </w:p>
        </w:tc>
      </w:tr>
      <w:tr w:rsidR="003D584A" w:rsidRPr="00537128" w14:paraId="785E702E" w14:textId="77777777" w:rsidTr="00703DBC">
        <w:trPr>
          <w:trHeight w:hRule="exact" w:val="264"/>
          <w:jc w:val="center"/>
        </w:trPr>
        <w:tc>
          <w:tcPr>
            <w:tcW w:w="2981" w:type="dxa"/>
            <w:vAlign w:val="bottom"/>
          </w:tcPr>
          <w:p w14:paraId="0C934C9F"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bookmarkStart w:id="816" w:name="_Toc4062614"/>
            <w:r w:rsidRPr="00537128">
              <w:rPr>
                <w:rFonts w:ascii="Calibri" w:eastAsia="Times New Roman" w:hAnsi="Calibri" w:cs="Arial"/>
                <w:b/>
                <w:bCs/>
                <w:sz w:val="18"/>
                <w:szCs w:val="18"/>
                <w:lang w:val="en-US"/>
              </w:rPr>
              <w:t>Financial liabilities</w:t>
            </w:r>
            <w:bookmarkEnd w:id="816"/>
          </w:p>
        </w:tc>
        <w:tc>
          <w:tcPr>
            <w:tcW w:w="991" w:type="dxa"/>
            <w:vAlign w:val="bottom"/>
          </w:tcPr>
          <w:p w14:paraId="09EF171A"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45601C9"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28F3E7B"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2C5CD2F2"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001554BA"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D6009A2"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0F486E" w:rsidRPr="00537128" w14:paraId="40B48C50" w14:textId="77777777" w:rsidTr="00703DBC">
        <w:trPr>
          <w:trHeight w:hRule="exact" w:val="227"/>
          <w:jc w:val="center"/>
        </w:trPr>
        <w:tc>
          <w:tcPr>
            <w:tcW w:w="2981" w:type="dxa"/>
            <w:vAlign w:val="bottom"/>
          </w:tcPr>
          <w:p w14:paraId="5A028481"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17" w:name="_Toc4062615"/>
            <w:r w:rsidRPr="00537128">
              <w:rPr>
                <w:rFonts w:ascii="Calibri" w:eastAsia="Times New Roman" w:hAnsi="Calibri" w:cs="Arial"/>
                <w:sz w:val="18"/>
                <w:szCs w:val="18"/>
                <w:lang w:val="en-US"/>
              </w:rPr>
              <w:t>Deposits from customers</w:t>
            </w:r>
            <w:bookmarkEnd w:id="817"/>
          </w:p>
        </w:tc>
        <w:tc>
          <w:tcPr>
            <w:tcW w:w="991" w:type="dxa"/>
            <w:tcBorders>
              <w:top w:val="nil"/>
              <w:left w:val="nil"/>
              <w:bottom w:val="nil"/>
              <w:right w:val="nil"/>
            </w:tcBorders>
            <w:shd w:val="clear" w:color="auto" w:fill="auto"/>
            <w:vAlign w:val="bottom"/>
          </w:tcPr>
          <w:p w14:paraId="2DA22301" w14:textId="10C8384B"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735</w:t>
            </w:r>
            <w:r>
              <w:rPr>
                <w:rFonts w:ascii="Calibri" w:hAnsi="Calibri"/>
                <w:color w:val="000000"/>
                <w:sz w:val="18"/>
                <w:szCs w:val="18"/>
              </w:rPr>
              <w:t>,</w:t>
            </w:r>
            <w:r w:rsidRPr="00E216FC">
              <w:rPr>
                <w:rFonts w:ascii="Calibri" w:hAnsi="Calibri"/>
                <w:color w:val="000000"/>
                <w:sz w:val="18"/>
                <w:szCs w:val="18"/>
              </w:rPr>
              <w:t>130</w:t>
            </w:r>
          </w:p>
        </w:tc>
        <w:tc>
          <w:tcPr>
            <w:tcW w:w="1134" w:type="dxa"/>
            <w:tcBorders>
              <w:top w:val="nil"/>
              <w:left w:val="nil"/>
              <w:bottom w:val="nil"/>
              <w:right w:val="nil"/>
            </w:tcBorders>
            <w:shd w:val="clear" w:color="auto" w:fill="auto"/>
            <w:vAlign w:val="bottom"/>
          </w:tcPr>
          <w:p w14:paraId="4025A48C" w14:textId="49459903"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33</w:t>
            </w:r>
            <w:r>
              <w:rPr>
                <w:rFonts w:ascii="Calibri" w:hAnsi="Calibri"/>
                <w:color w:val="000000"/>
                <w:sz w:val="18"/>
                <w:szCs w:val="18"/>
              </w:rPr>
              <w:t>,</w:t>
            </w:r>
            <w:r w:rsidRPr="00E216FC">
              <w:rPr>
                <w:rFonts w:ascii="Calibri" w:hAnsi="Calibri"/>
                <w:color w:val="000000"/>
                <w:sz w:val="18"/>
                <w:szCs w:val="18"/>
              </w:rPr>
              <w:t>486</w:t>
            </w:r>
          </w:p>
        </w:tc>
        <w:tc>
          <w:tcPr>
            <w:tcW w:w="1134" w:type="dxa"/>
            <w:tcBorders>
              <w:top w:val="nil"/>
              <w:left w:val="nil"/>
              <w:bottom w:val="nil"/>
              <w:right w:val="nil"/>
            </w:tcBorders>
            <w:shd w:val="clear" w:color="auto" w:fill="auto"/>
            <w:vAlign w:val="bottom"/>
          </w:tcPr>
          <w:p w14:paraId="7F2657C3" w14:textId="7BD29781"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45</w:t>
            </w:r>
            <w:r>
              <w:rPr>
                <w:rFonts w:ascii="Calibri" w:hAnsi="Calibri"/>
                <w:color w:val="000000"/>
                <w:sz w:val="18"/>
                <w:szCs w:val="18"/>
              </w:rPr>
              <w:t>,</w:t>
            </w:r>
            <w:r w:rsidRPr="00E216FC">
              <w:rPr>
                <w:rFonts w:ascii="Calibri" w:hAnsi="Calibri"/>
                <w:color w:val="000000"/>
                <w:sz w:val="18"/>
                <w:szCs w:val="18"/>
              </w:rPr>
              <w:t>516</w:t>
            </w:r>
          </w:p>
        </w:tc>
        <w:tc>
          <w:tcPr>
            <w:tcW w:w="1134" w:type="dxa"/>
            <w:tcBorders>
              <w:top w:val="nil"/>
              <w:left w:val="nil"/>
              <w:bottom w:val="nil"/>
              <w:right w:val="nil"/>
            </w:tcBorders>
            <w:shd w:val="clear" w:color="auto" w:fill="auto"/>
            <w:vAlign w:val="bottom"/>
          </w:tcPr>
          <w:p w14:paraId="7D01C9EC" w14:textId="1D960A0C"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45</w:t>
            </w:r>
            <w:r>
              <w:rPr>
                <w:rFonts w:ascii="Calibri" w:hAnsi="Calibri"/>
                <w:color w:val="000000"/>
                <w:sz w:val="18"/>
                <w:szCs w:val="18"/>
              </w:rPr>
              <w:t>,</w:t>
            </w:r>
            <w:r w:rsidRPr="00E216FC">
              <w:rPr>
                <w:rFonts w:ascii="Calibri" w:hAnsi="Calibri"/>
                <w:color w:val="000000"/>
                <w:sz w:val="18"/>
                <w:szCs w:val="18"/>
              </w:rPr>
              <w:t>266</w:t>
            </w:r>
          </w:p>
        </w:tc>
        <w:tc>
          <w:tcPr>
            <w:tcW w:w="1134" w:type="dxa"/>
            <w:tcBorders>
              <w:top w:val="nil"/>
              <w:left w:val="nil"/>
              <w:bottom w:val="nil"/>
              <w:right w:val="nil"/>
            </w:tcBorders>
            <w:shd w:val="clear" w:color="auto" w:fill="auto"/>
            <w:vAlign w:val="bottom"/>
          </w:tcPr>
          <w:p w14:paraId="48AC6D20" w14:textId="0C2D43E9"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66</w:t>
            </w:r>
            <w:r>
              <w:rPr>
                <w:rFonts w:ascii="Calibri" w:hAnsi="Calibri"/>
                <w:color w:val="000000"/>
                <w:sz w:val="18"/>
                <w:szCs w:val="18"/>
              </w:rPr>
              <w:t>,</w:t>
            </w:r>
            <w:r w:rsidRPr="00E216FC">
              <w:rPr>
                <w:rFonts w:ascii="Calibri" w:hAnsi="Calibri"/>
                <w:color w:val="000000"/>
                <w:sz w:val="18"/>
                <w:szCs w:val="18"/>
              </w:rPr>
              <w:t>648</w:t>
            </w:r>
          </w:p>
        </w:tc>
        <w:tc>
          <w:tcPr>
            <w:tcW w:w="1134" w:type="dxa"/>
            <w:tcBorders>
              <w:top w:val="nil"/>
              <w:left w:val="nil"/>
              <w:bottom w:val="nil"/>
              <w:right w:val="nil"/>
            </w:tcBorders>
            <w:shd w:val="clear" w:color="auto" w:fill="auto"/>
            <w:vAlign w:val="bottom"/>
          </w:tcPr>
          <w:p w14:paraId="19E35159" w14:textId="032E9F4F"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926</w:t>
            </w:r>
            <w:r>
              <w:rPr>
                <w:rFonts w:ascii="Calibri" w:hAnsi="Calibri"/>
                <w:color w:val="000000"/>
                <w:sz w:val="18"/>
                <w:szCs w:val="18"/>
              </w:rPr>
              <w:t>,</w:t>
            </w:r>
            <w:r w:rsidRPr="00E216FC">
              <w:rPr>
                <w:rFonts w:ascii="Calibri" w:hAnsi="Calibri"/>
                <w:color w:val="000000"/>
                <w:sz w:val="18"/>
                <w:szCs w:val="18"/>
              </w:rPr>
              <w:t>046</w:t>
            </w:r>
          </w:p>
        </w:tc>
      </w:tr>
      <w:tr w:rsidR="000F486E" w:rsidRPr="00537128" w14:paraId="12E4C496" w14:textId="77777777" w:rsidTr="00703DBC">
        <w:trPr>
          <w:trHeight w:hRule="exact" w:val="227"/>
          <w:jc w:val="center"/>
        </w:trPr>
        <w:tc>
          <w:tcPr>
            <w:tcW w:w="2981" w:type="dxa"/>
            <w:vAlign w:val="bottom"/>
          </w:tcPr>
          <w:p w14:paraId="6977AFC1"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18" w:name="_Toc4062616"/>
            <w:r w:rsidRPr="00537128">
              <w:rPr>
                <w:rFonts w:ascii="Calibri" w:eastAsia="Times New Roman" w:hAnsi="Calibri" w:cs="Arial"/>
                <w:sz w:val="18"/>
                <w:szCs w:val="18"/>
                <w:lang w:val="en-US"/>
              </w:rPr>
              <w:t>Borrowings</w:t>
            </w:r>
            <w:bookmarkEnd w:id="818"/>
          </w:p>
        </w:tc>
        <w:tc>
          <w:tcPr>
            <w:tcW w:w="991" w:type="dxa"/>
            <w:tcBorders>
              <w:top w:val="nil"/>
              <w:left w:val="nil"/>
              <w:bottom w:val="nil"/>
              <w:right w:val="nil"/>
            </w:tcBorders>
            <w:shd w:val="clear" w:color="auto" w:fill="auto"/>
            <w:vAlign w:val="bottom"/>
          </w:tcPr>
          <w:p w14:paraId="2F9E5F06" w14:textId="241B61A7"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222</w:t>
            </w:r>
            <w:r>
              <w:rPr>
                <w:rFonts w:ascii="Calibri" w:hAnsi="Calibri"/>
                <w:color w:val="000000"/>
                <w:sz w:val="18"/>
                <w:szCs w:val="18"/>
              </w:rPr>
              <w:t>,</w:t>
            </w:r>
            <w:r w:rsidRPr="00E216FC">
              <w:rPr>
                <w:rFonts w:ascii="Calibri" w:hAnsi="Calibri"/>
                <w:color w:val="000000"/>
                <w:sz w:val="18"/>
                <w:szCs w:val="18"/>
              </w:rPr>
              <w:t>257</w:t>
            </w:r>
          </w:p>
        </w:tc>
        <w:tc>
          <w:tcPr>
            <w:tcW w:w="1134" w:type="dxa"/>
            <w:tcBorders>
              <w:top w:val="nil"/>
              <w:left w:val="nil"/>
              <w:bottom w:val="nil"/>
              <w:right w:val="nil"/>
            </w:tcBorders>
            <w:shd w:val="clear" w:color="auto" w:fill="auto"/>
            <w:vAlign w:val="bottom"/>
          </w:tcPr>
          <w:p w14:paraId="69B02FD6" w14:textId="032B3956"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390</w:t>
            </w:r>
            <w:r>
              <w:rPr>
                <w:rFonts w:ascii="Calibri" w:hAnsi="Calibri"/>
                <w:color w:val="000000"/>
                <w:sz w:val="18"/>
                <w:szCs w:val="18"/>
              </w:rPr>
              <w:t>,</w:t>
            </w:r>
            <w:r w:rsidRPr="00E216FC">
              <w:rPr>
                <w:rFonts w:ascii="Calibri" w:hAnsi="Calibri"/>
                <w:color w:val="000000"/>
                <w:sz w:val="18"/>
                <w:szCs w:val="18"/>
              </w:rPr>
              <w:t>543</w:t>
            </w:r>
          </w:p>
        </w:tc>
        <w:tc>
          <w:tcPr>
            <w:tcW w:w="1134" w:type="dxa"/>
            <w:tcBorders>
              <w:top w:val="nil"/>
              <w:left w:val="nil"/>
              <w:bottom w:val="nil"/>
              <w:right w:val="nil"/>
            </w:tcBorders>
            <w:shd w:val="clear" w:color="auto" w:fill="auto"/>
            <w:vAlign w:val="bottom"/>
          </w:tcPr>
          <w:p w14:paraId="27280999" w14:textId="1B239A4A"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1</w:t>
            </w:r>
            <w:r>
              <w:rPr>
                <w:rFonts w:ascii="Calibri" w:hAnsi="Calibri"/>
                <w:color w:val="000000"/>
                <w:sz w:val="18"/>
                <w:szCs w:val="18"/>
              </w:rPr>
              <w:t>,</w:t>
            </w:r>
            <w:r w:rsidRPr="00E216FC">
              <w:rPr>
                <w:rFonts w:ascii="Calibri" w:hAnsi="Calibri"/>
                <w:color w:val="000000"/>
                <w:sz w:val="18"/>
                <w:szCs w:val="18"/>
              </w:rPr>
              <w:t>914</w:t>
            </w:r>
            <w:r>
              <w:rPr>
                <w:rFonts w:ascii="Calibri" w:hAnsi="Calibri"/>
                <w:color w:val="000000"/>
                <w:sz w:val="18"/>
                <w:szCs w:val="18"/>
              </w:rPr>
              <w:t>,</w:t>
            </w:r>
            <w:r w:rsidRPr="00E216FC">
              <w:rPr>
                <w:rFonts w:ascii="Calibri" w:hAnsi="Calibri"/>
                <w:color w:val="000000"/>
                <w:sz w:val="18"/>
                <w:szCs w:val="18"/>
              </w:rPr>
              <w:t>366</w:t>
            </w:r>
          </w:p>
        </w:tc>
        <w:tc>
          <w:tcPr>
            <w:tcW w:w="1134" w:type="dxa"/>
            <w:tcBorders>
              <w:top w:val="nil"/>
              <w:left w:val="nil"/>
              <w:bottom w:val="nil"/>
              <w:right w:val="nil"/>
            </w:tcBorders>
            <w:shd w:val="clear" w:color="auto" w:fill="auto"/>
            <w:vAlign w:val="bottom"/>
          </w:tcPr>
          <w:p w14:paraId="4604F8CA" w14:textId="3BAF4F2B"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5</w:t>
            </w:r>
            <w:r>
              <w:rPr>
                <w:rFonts w:ascii="Calibri" w:hAnsi="Calibri"/>
                <w:color w:val="000000"/>
                <w:sz w:val="18"/>
                <w:szCs w:val="18"/>
              </w:rPr>
              <w:t>,</w:t>
            </w:r>
            <w:r w:rsidRPr="00E216FC">
              <w:rPr>
                <w:rFonts w:ascii="Calibri" w:hAnsi="Calibri"/>
                <w:color w:val="000000"/>
                <w:sz w:val="18"/>
                <w:szCs w:val="18"/>
              </w:rPr>
              <w:t>745</w:t>
            </w:r>
            <w:r>
              <w:rPr>
                <w:rFonts w:ascii="Calibri" w:hAnsi="Calibri"/>
                <w:color w:val="000000"/>
                <w:sz w:val="18"/>
                <w:szCs w:val="18"/>
              </w:rPr>
              <w:t>,</w:t>
            </w:r>
            <w:r w:rsidRPr="00E216FC">
              <w:rPr>
                <w:rFonts w:ascii="Calibri" w:hAnsi="Calibri"/>
                <w:color w:val="000000"/>
                <w:sz w:val="18"/>
                <w:szCs w:val="18"/>
              </w:rPr>
              <w:t>224</w:t>
            </w:r>
          </w:p>
        </w:tc>
        <w:tc>
          <w:tcPr>
            <w:tcW w:w="1134" w:type="dxa"/>
            <w:tcBorders>
              <w:top w:val="nil"/>
              <w:left w:val="nil"/>
              <w:bottom w:val="nil"/>
              <w:right w:val="nil"/>
            </w:tcBorders>
            <w:shd w:val="clear" w:color="auto" w:fill="auto"/>
            <w:vAlign w:val="bottom"/>
          </w:tcPr>
          <w:p w14:paraId="47C93ECA" w14:textId="03DD0FA2"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8</w:t>
            </w:r>
            <w:r>
              <w:rPr>
                <w:rFonts w:ascii="Calibri" w:hAnsi="Calibri"/>
                <w:color w:val="000000"/>
                <w:sz w:val="18"/>
                <w:szCs w:val="18"/>
              </w:rPr>
              <w:t>,</w:t>
            </w:r>
            <w:r w:rsidRPr="00E216FC">
              <w:rPr>
                <w:rFonts w:ascii="Calibri" w:hAnsi="Calibri"/>
                <w:color w:val="000000"/>
                <w:sz w:val="18"/>
                <w:szCs w:val="18"/>
              </w:rPr>
              <w:t>445</w:t>
            </w:r>
            <w:r>
              <w:rPr>
                <w:rFonts w:ascii="Calibri" w:hAnsi="Calibri"/>
                <w:color w:val="000000"/>
                <w:sz w:val="18"/>
                <w:szCs w:val="18"/>
              </w:rPr>
              <w:t>,</w:t>
            </w:r>
            <w:r w:rsidRPr="00E216FC">
              <w:rPr>
                <w:rFonts w:ascii="Calibri" w:hAnsi="Calibri"/>
                <w:color w:val="000000"/>
                <w:sz w:val="18"/>
                <w:szCs w:val="18"/>
              </w:rPr>
              <w:t>807</w:t>
            </w:r>
          </w:p>
        </w:tc>
        <w:tc>
          <w:tcPr>
            <w:tcW w:w="1134" w:type="dxa"/>
            <w:tcBorders>
              <w:top w:val="nil"/>
              <w:left w:val="nil"/>
              <w:bottom w:val="nil"/>
              <w:right w:val="nil"/>
            </w:tcBorders>
            <w:shd w:val="clear" w:color="auto" w:fill="auto"/>
            <w:vAlign w:val="bottom"/>
          </w:tcPr>
          <w:p w14:paraId="0E7AAA52" w14:textId="4097EAC7"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E216FC">
              <w:rPr>
                <w:rFonts w:ascii="Calibri" w:hAnsi="Calibri"/>
                <w:color w:val="000000"/>
                <w:sz w:val="18"/>
                <w:szCs w:val="18"/>
              </w:rPr>
              <w:t>16</w:t>
            </w:r>
            <w:r>
              <w:rPr>
                <w:rFonts w:ascii="Calibri" w:hAnsi="Calibri"/>
                <w:color w:val="000000"/>
                <w:sz w:val="18"/>
                <w:szCs w:val="18"/>
              </w:rPr>
              <w:t>,</w:t>
            </w:r>
            <w:r w:rsidRPr="00E216FC">
              <w:rPr>
                <w:rFonts w:ascii="Calibri" w:hAnsi="Calibri"/>
                <w:color w:val="000000"/>
                <w:sz w:val="18"/>
                <w:szCs w:val="18"/>
              </w:rPr>
              <w:t>718</w:t>
            </w:r>
            <w:r>
              <w:rPr>
                <w:rFonts w:ascii="Calibri" w:hAnsi="Calibri"/>
                <w:color w:val="000000"/>
                <w:sz w:val="18"/>
                <w:szCs w:val="18"/>
              </w:rPr>
              <w:t>,</w:t>
            </w:r>
            <w:r w:rsidRPr="00E216FC">
              <w:rPr>
                <w:rFonts w:ascii="Calibri" w:hAnsi="Calibri"/>
                <w:color w:val="000000"/>
                <w:sz w:val="18"/>
                <w:szCs w:val="18"/>
              </w:rPr>
              <w:t>197</w:t>
            </w:r>
          </w:p>
        </w:tc>
      </w:tr>
      <w:tr w:rsidR="000F486E" w:rsidRPr="00537128" w14:paraId="4DB029D6" w14:textId="77777777" w:rsidTr="00A1123E">
        <w:trPr>
          <w:trHeight w:hRule="exact" w:val="442"/>
          <w:jc w:val="center"/>
        </w:trPr>
        <w:tc>
          <w:tcPr>
            <w:tcW w:w="2981" w:type="dxa"/>
            <w:vAlign w:val="bottom"/>
          </w:tcPr>
          <w:p w14:paraId="6D567C31"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991" w:type="dxa"/>
            <w:tcBorders>
              <w:top w:val="nil"/>
              <w:left w:val="nil"/>
              <w:bottom w:val="nil"/>
              <w:right w:val="nil"/>
            </w:tcBorders>
            <w:shd w:val="clear" w:color="auto" w:fill="auto"/>
            <w:vAlign w:val="bottom"/>
          </w:tcPr>
          <w:p w14:paraId="29E74B81" w14:textId="40F2C4C1" w:rsidR="000F486E" w:rsidRPr="00537128" w:rsidDel="00441EDF"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7F468C">
              <w:rPr>
                <w:rFonts w:ascii="Calibri" w:hAnsi="Calibri"/>
                <w:color w:val="000000"/>
                <w:sz w:val="18"/>
                <w:szCs w:val="18"/>
              </w:rPr>
              <w:t>60</w:t>
            </w:r>
            <w:r>
              <w:rPr>
                <w:rFonts w:ascii="Calibri" w:hAnsi="Calibri"/>
                <w:color w:val="000000"/>
                <w:sz w:val="18"/>
                <w:szCs w:val="18"/>
              </w:rPr>
              <w:t>,</w:t>
            </w:r>
            <w:r w:rsidRPr="007F468C">
              <w:rPr>
                <w:rFonts w:ascii="Calibri" w:hAnsi="Calibri"/>
                <w:color w:val="000000"/>
                <w:sz w:val="18"/>
                <w:szCs w:val="18"/>
              </w:rPr>
              <w:t>889</w:t>
            </w:r>
          </w:p>
        </w:tc>
        <w:tc>
          <w:tcPr>
            <w:tcW w:w="1134" w:type="dxa"/>
            <w:tcBorders>
              <w:top w:val="nil"/>
              <w:left w:val="nil"/>
              <w:bottom w:val="nil"/>
              <w:right w:val="nil"/>
            </w:tcBorders>
            <w:shd w:val="clear" w:color="auto" w:fill="auto"/>
            <w:vAlign w:val="bottom"/>
          </w:tcPr>
          <w:p w14:paraId="29485654" w14:textId="1F0638AE" w:rsidR="000F486E" w:rsidRPr="00537128" w:rsidDel="00441EDF"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7F468C">
              <w:rPr>
                <w:rFonts w:ascii="Calibri" w:hAnsi="Calibri"/>
                <w:color w:val="000000"/>
                <w:sz w:val="18"/>
                <w:szCs w:val="18"/>
              </w:rPr>
              <w:t>6</w:t>
            </w:r>
            <w:r>
              <w:rPr>
                <w:rFonts w:ascii="Calibri" w:hAnsi="Calibri"/>
                <w:color w:val="000000"/>
                <w:sz w:val="18"/>
                <w:szCs w:val="18"/>
              </w:rPr>
              <w:t>,</w:t>
            </w:r>
            <w:r w:rsidRPr="007F468C">
              <w:rPr>
                <w:rFonts w:ascii="Calibri" w:hAnsi="Calibri"/>
                <w:color w:val="000000"/>
                <w:sz w:val="18"/>
                <w:szCs w:val="18"/>
              </w:rPr>
              <w:t>668</w:t>
            </w:r>
          </w:p>
        </w:tc>
        <w:tc>
          <w:tcPr>
            <w:tcW w:w="1134" w:type="dxa"/>
            <w:tcBorders>
              <w:top w:val="nil"/>
              <w:left w:val="nil"/>
              <w:bottom w:val="nil"/>
              <w:right w:val="nil"/>
            </w:tcBorders>
            <w:shd w:val="clear" w:color="auto" w:fill="auto"/>
            <w:vAlign w:val="bottom"/>
          </w:tcPr>
          <w:p w14:paraId="57248C69" w14:textId="78E5E90D" w:rsidR="000F486E" w:rsidRPr="00537128" w:rsidDel="00441EDF"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7F468C">
              <w:rPr>
                <w:rFonts w:ascii="Calibri" w:hAnsi="Calibri"/>
                <w:color w:val="000000"/>
                <w:sz w:val="18"/>
                <w:szCs w:val="18"/>
              </w:rPr>
              <w:t>20</w:t>
            </w:r>
            <w:r>
              <w:rPr>
                <w:rFonts w:ascii="Calibri" w:hAnsi="Calibri"/>
                <w:color w:val="000000"/>
                <w:sz w:val="18"/>
                <w:szCs w:val="18"/>
              </w:rPr>
              <w:t>,</w:t>
            </w:r>
            <w:r w:rsidRPr="007F468C">
              <w:rPr>
                <w:rFonts w:ascii="Calibri" w:hAnsi="Calibri"/>
                <w:color w:val="000000"/>
                <w:sz w:val="18"/>
                <w:szCs w:val="18"/>
              </w:rPr>
              <w:t>659</w:t>
            </w:r>
          </w:p>
        </w:tc>
        <w:tc>
          <w:tcPr>
            <w:tcW w:w="1134" w:type="dxa"/>
            <w:tcBorders>
              <w:top w:val="nil"/>
              <w:left w:val="nil"/>
              <w:bottom w:val="nil"/>
              <w:right w:val="nil"/>
            </w:tcBorders>
            <w:shd w:val="clear" w:color="auto" w:fill="auto"/>
            <w:vAlign w:val="bottom"/>
          </w:tcPr>
          <w:p w14:paraId="302B8551" w14:textId="24251E1C" w:rsidR="000F486E" w:rsidRPr="00537128" w:rsidDel="00441EDF"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7F468C">
              <w:rPr>
                <w:rFonts w:ascii="Calibri" w:hAnsi="Calibri"/>
                <w:color w:val="000000"/>
                <w:sz w:val="18"/>
                <w:szCs w:val="18"/>
              </w:rPr>
              <w:t>31</w:t>
            </w:r>
            <w:r>
              <w:rPr>
                <w:rFonts w:ascii="Calibri" w:hAnsi="Calibri"/>
                <w:color w:val="000000"/>
                <w:sz w:val="18"/>
                <w:szCs w:val="18"/>
              </w:rPr>
              <w:t>,</w:t>
            </w:r>
            <w:r w:rsidRPr="007F468C">
              <w:rPr>
                <w:rFonts w:ascii="Calibri" w:hAnsi="Calibri"/>
                <w:color w:val="000000"/>
                <w:sz w:val="18"/>
                <w:szCs w:val="18"/>
              </w:rPr>
              <w:t>939</w:t>
            </w:r>
          </w:p>
        </w:tc>
        <w:tc>
          <w:tcPr>
            <w:tcW w:w="1134" w:type="dxa"/>
            <w:tcBorders>
              <w:top w:val="nil"/>
              <w:left w:val="nil"/>
              <w:bottom w:val="nil"/>
              <w:right w:val="nil"/>
            </w:tcBorders>
            <w:shd w:val="clear" w:color="auto" w:fill="auto"/>
            <w:vAlign w:val="bottom"/>
          </w:tcPr>
          <w:p w14:paraId="10A640DB" w14:textId="20FB1E27" w:rsidR="000F486E" w:rsidRPr="00537128" w:rsidDel="00441EDF"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7F468C">
              <w:rPr>
                <w:rFonts w:ascii="Calibri" w:hAnsi="Calibri"/>
                <w:color w:val="000000"/>
                <w:sz w:val="18"/>
                <w:szCs w:val="18"/>
              </w:rPr>
              <w:t>29</w:t>
            </w:r>
            <w:r>
              <w:rPr>
                <w:rFonts w:ascii="Calibri" w:hAnsi="Calibri"/>
                <w:color w:val="000000"/>
                <w:sz w:val="18"/>
                <w:szCs w:val="18"/>
              </w:rPr>
              <w:t>,</w:t>
            </w:r>
            <w:r w:rsidRPr="007F468C">
              <w:rPr>
                <w:rFonts w:ascii="Calibri" w:hAnsi="Calibri"/>
                <w:color w:val="000000"/>
                <w:sz w:val="18"/>
                <w:szCs w:val="18"/>
              </w:rPr>
              <w:t>273</w:t>
            </w:r>
          </w:p>
        </w:tc>
        <w:tc>
          <w:tcPr>
            <w:tcW w:w="1134" w:type="dxa"/>
            <w:tcBorders>
              <w:top w:val="nil"/>
              <w:left w:val="nil"/>
              <w:bottom w:val="nil"/>
              <w:right w:val="nil"/>
            </w:tcBorders>
            <w:shd w:val="clear" w:color="auto" w:fill="auto"/>
            <w:vAlign w:val="bottom"/>
          </w:tcPr>
          <w:p w14:paraId="5512CF86" w14:textId="62440587" w:rsidR="000F486E" w:rsidRPr="00537128" w:rsidDel="00441EDF" w:rsidRDefault="000F486E" w:rsidP="000F486E">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7F468C">
              <w:rPr>
                <w:rFonts w:ascii="Calibri" w:hAnsi="Calibri"/>
                <w:color w:val="000000"/>
                <w:sz w:val="18"/>
                <w:szCs w:val="18"/>
              </w:rPr>
              <w:t>149</w:t>
            </w:r>
            <w:r>
              <w:rPr>
                <w:rFonts w:ascii="Calibri" w:hAnsi="Calibri"/>
                <w:color w:val="000000"/>
                <w:sz w:val="18"/>
                <w:szCs w:val="18"/>
              </w:rPr>
              <w:t>,</w:t>
            </w:r>
            <w:r w:rsidRPr="007F468C">
              <w:rPr>
                <w:rFonts w:ascii="Calibri" w:hAnsi="Calibri"/>
                <w:color w:val="000000"/>
                <w:sz w:val="18"/>
                <w:szCs w:val="18"/>
              </w:rPr>
              <w:t>428</w:t>
            </w:r>
          </w:p>
        </w:tc>
      </w:tr>
      <w:tr w:rsidR="000F486E" w:rsidRPr="00537128" w14:paraId="389CB4A1" w14:textId="77777777" w:rsidTr="009A1792">
        <w:trPr>
          <w:trHeight w:hRule="exact" w:val="227"/>
          <w:jc w:val="center"/>
        </w:trPr>
        <w:tc>
          <w:tcPr>
            <w:tcW w:w="2981" w:type="dxa"/>
            <w:vAlign w:val="bottom"/>
          </w:tcPr>
          <w:p w14:paraId="7A41CEA1"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sz w:val="18"/>
                <w:szCs w:val="18"/>
                <w:lang w:val="en-US"/>
              </w:rPr>
            </w:pPr>
            <w:bookmarkStart w:id="819" w:name="_Toc4062618"/>
            <w:r w:rsidRPr="00537128">
              <w:rPr>
                <w:rFonts w:ascii="Calibri" w:eastAsia="Times New Roman" w:hAnsi="Calibri" w:cs="Arial"/>
                <w:sz w:val="18"/>
                <w:szCs w:val="18"/>
                <w:lang w:val="en-US"/>
              </w:rPr>
              <w:t>Other liabilities</w:t>
            </w:r>
            <w:bookmarkEnd w:id="819"/>
          </w:p>
        </w:tc>
        <w:tc>
          <w:tcPr>
            <w:tcW w:w="991" w:type="dxa"/>
            <w:tcBorders>
              <w:top w:val="nil"/>
              <w:left w:val="nil"/>
              <w:bottom w:val="nil"/>
              <w:right w:val="nil"/>
            </w:tcBorders>
            <w:shd w:val="clear" w:color="auto" w:fill="auto"/>
            <w:vAlign w:val="bottom"/>
          </w:tcPr>
          <w:p w14:paraId="49A0F92A" w14:textId="7C771BEA"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F468C">
              <w:rPr>
                <w:rFonts w:ascii="Calibri" w:hAnsi="Calibri"/>
                <w:color w:val="000000"/>
                <w:sz w:val="18"/>
                <w:szCs w:val="18"/>
              </w:rPr>
              <w:t>138</w:t>
            </w:r>
            <w:r>
              <w:rPr>
                <w:rFonts w:ascii="Calibri" w:hAnsi="Calibri"/>
                <w:color w:val="000000"/>
                <w:sz w:val="18"/>
                <w:szCs w:val="18"/>
              </w:rPr>
              <w:t>,</w:t>
            </w:r>
            <w:r w:rsidRPr="007F468C">
              <w:rPr>
                <w:rFonts w:ascii="Calibri" w:hAnsi="Calibri"/>
                <w:color w:val="000000"/>
                <w:sz w:val="18"/>
                <w:szCs w:val="18"/>
              </w:rPr>
              <w:t>280</w:t>
            </w:r>
          </w:p>
        </w:tc>
        <w:tc>
          <w:tcPr>
            <w:tcW w:w="1134" w:type="dxa"/>
            <w:tcBorders>
              <w:top w:val="nil"/>
              <w:left w:val="nil"/>
              <w:bottom w:val="nil"/>
              <w:right w:val="nil"/>
            </w:tcBorders>
            <w:shd w:val="clear" w:color="auto" w:fill="auto"/>
            <w:vAlign w:val="bottom"/>
          </w:tcPr>
          <w:p w14:paraId="3F8391B5" w14:textId="67E992F3"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F468C">
              <w:rPr>
                <w:rFonts w:ascii="Calibri" w:hAnsi="Calibri"/>
                <w:color w:val="000000"/>
                <w:sz w:val="18"/>
                <w:szCs w:val="18"/>
              </w:rPr>
              <w:t>15</w:t>
            </w:r>
            <w:r>
              <w:rPr>
                <w:rFonts w:ascii="Calibri" w:hAnsi="Calibri"/>
                <w:color w:val="000000"/>
                <w:sz w:val="18"/>
                <w:szCs w:val="18"/>
              </w:rPr>
              <w:t>,</w:t>
            </w:r>
            <w:r w:rsidRPr="007F468C">
              <w:rPr>
                <w:rFonts w:ascii="Calibri" w:hAnsi="Calibri"/>
                <w:color w:val="000000"/>
                <w:sz w:val="18"/>
                <w:szCs w:val="18"/>
              </w:rPr>
              <w:t>048</w:t>
            </w:r>
          </w:p>
        </w:tc>
        <w:tc>
          <w:tcPr>
            <w:tcW w:w="1134" w:type="dxa"/>
            <w:tcBorders>
              <w:top w:val="nil"/>
              <w:left w:val="nil"/>
              <w:bottom w:val="nil"/>
              <w:right w:val="nil"/>
            </w:tcBorders>
            <w:shd w:val="clear" w:color="auto" w:fill="auto"/>
            <w:vAlign w:val="bottom"/>
          </w:tcPr>
          <w:p w14:paraId="3579913D" w14:textId="46081AD0"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F468C">
              <w:rPr>
                <w:rFonts w:ascii="Calibri" w:hAnsi="Calibri"/>
                <w:color w:val="000000"/>
                <w:sz w:val="18"/>
                <w:szCs w:val="18"/>
              </w:rPr>
              <w:t>46</w:t>
            </w:r>
            <w:r>
              <w:rPr>
                <w:rFonts w:ascii="Calibri" w:hAnsi="Calibri"/>
                <w:color w:val="000000"/>
                <w:sz w:val="18"/>
                <w:szCs w:val="18"/>
              </w:rPr>
              <w:t>,</w:t>
            </w:r>
            <w:r w:rsidRPr="007F468C">
              <w:rPr>
                <w:rFonts w:ascii="Calibri" w:hAnsi="Calibri"/>
                <w:color w:val="000000"/>
                <w:sz w:val="18"/>
                <w:szCs w:val="18"/>
              </w:rPr>
              <w:t>624</w:t>
            </w:r>
          </w:p>
        </w:tc>
        <w:tc>
          <w:tcPr>
            <w:tcW w:w="1134" w:type="dxa"/>
            <w:tcBorders>
              <w:top w:val="nil"/>
              <w:left w:val="nil"/>
              <w:bottom w:val="nil"/>
              <w:right w:val="nil"/>
            </w:tcBorders>
            <w:shd w:val="clear" w:color="auto" w:fill="auto"/>
            <w:vAlign w:val="bottom"/>
          </w:tcPr>
          <w:p w14:paraId="13C5ABC0" w14:textId="5FE2420A"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F468C">
              <w:rPr>
                <w:rFonts w:ascii="Calibri" w:hAnsi="Calibri"/>
                <w:color w:val="000000"/>
                <w:sz w:val="18"/>
                <w:szCs w:val="18"/>
              </w:rPr>
              <w:t>72</w:t>
            </w:r>
            <w:r>
              <w:rPr>
                <w:rFonts w:ascii="Calibri" w:hAnsi="Calibri"/>
                <w:color w:val="000000"/>
                <w:sz w:val="18"/>
                <w:szCs w:val="18"/>
              </w:rPr>
              <w:t>,</w:t>
            </w:r>
            <w:r w:rsidRPr="007F468C">
              <w:rPr>
                <w:rFonts w:ascii="Calibri" w:hAnsi="Calibri"/>
                <w:color w:val="000000"/>
                <w:sz w:val="18"/>
                <w:szCs w:val="18"/>
              </w:rPr>
              <w:t>083</w:t>
            </w:r>
          </w:p>
        </w:tc>
        <w:tc>
          <w:tcPr>
            <w:tcW w:w="1134" w:type="dxa"/>
            <w:tcBorders>
              <w:top w:val="nil"/>
              <w:left w:val="nil"/>
              <w:bottom w:val="nil"/>
              <w:right w:val="nil"/>
            </w:tcBorders>
            <w:shd w:val="clear" w:color="auto" w:fill="auto"/>
            <w:vAlign w:val="bottom"/>
          </w:tcPr>
          <w:p w14:paraId="215AAF61" w14:textId="21839F49"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F468C">
              <w:rPr>
                <w:rFonts w:ascii="Calibri" w:hAnsi="Calibri"/>
                <w:color w:val="000000"/>
                <w:sz w:val="18"/>
                <w:szCs w:val="18"/>
              </w:rPr>
              <w:t>66</w:t>
            </w:r>
            <w:r>
              <w:rPr>
                <w:rFonts w:ascii="Calibri" w:hAnsi="Calibri"/>
                <w:color w:val="000000"/>
                <w:sz w:val="18"/>
                <w:szCs w:val="18"/>
              </w:rPr>
              <w:t>,</w:t>
            </w:r>
            <w:r w:rsidRPr="007F468C">
              <w:rPr>
                <w:rFonts w:ascii="Calibri" w:hAnsi="Calibri"/>
                <w:color w:val="000000"/>
                <w:sz w:val="18"/>
                <w:szCs w:val="18"/>
              </w:rPr>
              <w:t>066</w:t>
            </w:r>
          </w:p>
        </w:tc>
        <w:tc>
          <w:tcPr>
            <w:tcW w:w="1134" w:type="dxa"/>
            <w:tcBorders>
              <w:top w:val="nil"/>
              <w:left w:val="nil"/>
              <w:bottom w:val="nil"/>
              <w:right w:val="nil"/>
            </w:tcBorders>
            <w:shd w:val="clear" w:color="auto" w:fill="auto"/>
            <w:vAlign w:val="bottom"/>
          </w:tcPr>
          <w:p w14:paraId="2F06F2C8" w14:textId="17A11DAB" w:rsidR="000F486E" w:rsidRPr="00537128" w:rsidRDefault="000F486E" w:rsidP="000F486E">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7F468C">
              <w:rPr>
                <w:rFonts w:ascii="Calibri" w:hAnsi="Calibri"/>
                <w:color w:val="000000"/>
                <w:sz w:val="18"/>
                <w:szCs w:val="18"/>
              </w:rPr>
              <w:t>338</w:t>
            </w:r>
            <w:r>
              <w:rPr>
                <w:rFonts w:ascii="Calibri" w:hAnsi="Calibri"/>
                <w:color w:val="000000"/>
                <w:sz w:val="18"/>
                <w:szCs w:val="18"/>
              </w:rPr>
              <w:t>,</w:t>
            </w:r>
            <w:r w:rsidRPr="007F468C">
              <w:rPr>
                <w:rFonts w:ascii="Calibri" w:hAnsi="Calibri"/>
                <w:color w:val="000000"/>
                <w:sz w:val="18"/>
                <w:szCs w:val="18"/>
              </w:rPr>
              <w:t>101</w:t>
            </w:r>
          </w:p>
        </w:tc>
      </w:tr>
      <w:tr w:rsidR="000F486E" w:rsidRPr="00537128" w14:paraId="32B53786" w14:textId="77777777" w:rsidTr="009A1792">
        <w:trPr>
          <w:trHeight w:val="284"/>
          <w:jc w:val="center"/>
        </w:trPr>
        <w:tc>
          <w:tcPr>
            <w:tcW w:w="2981" w:type="dxa"/>
            <w:vAlign w:val="bottom"/>
          </w:tcPr>
          <w:p w14:paraId="6ECA5363" w14:textId="77777777" w:rsidR="000F486E" w:rsidRPr="00537128" w:rsidRDefault="000F486E" w:rsidP="000F486E">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991" w:type="dxa"/>
            <w:tcBorders>
              <w:top w:val="single" w:sz="4" w:space="0" w:color="auto"/>
              <w:left w:val="nil"/>
              <w:bottom w:val="single" w:sz="12" w:space="0" w:color="auto"/>
              <w:right w:val="nil"/>
            </w:tcBorders>
            <w:shd w:val="clear" w:color="auto" w:fill="auto"/>
            <w:vAlign w:val="bottom"/>
          </w:tcPr>
          <w:p w14:paraId="62EDE111" w14:textId="36010C1A"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1</w:t>
            </w:r>
            <w:r>
              <w:rPr>
                <w:rFonts w:ascii="Calibri" w:hAnsi="Calibri"/>
                <w:b/>
                <w:bCs/>
                <w:color w:val="000000"/>
                <w:sz w:val="18"/>
                <w:szCs w:val="18"/>
              </w:rPr>
              <w:t>,</w:t>
            </w:r>
            <w:r w:rsidRPr="00E216FC">
              <w:rPr>
                <w:rFonts w:ascii="Calibri" w:hAnsi="Calibri"/>
                <w:b/>
                <w:bCs/>
                <w:color w:val="000000"/>
                <w:sz w:val="18"/>
                <w:szCs w:val="18"/>
              </w:rPr>
              <w:t>156</w:t>
            </w:r>
            <w:r>
              <w:rPr>
                <w:rFonts w:ascii="Calibri" w:hAnsi="Calibri"/>
                <w:b/>
                <w:bCs/>
                <w:color w:val="000000"/>
                <w:sz w:val="18"/>
                <w:szCs w:val="18"/>
              </w:rPr>
              <w:t>,</w:t>
            </w:r>
            <w:r w:rsidRPr="00E216FC">
              <w:rPr>
                <w:rFonts w:ascii="Calibri" w:hAnsi="Calibri"/>
                <w:b/>
                <w:bCs/>
                <w:color w:val="000000"/>
                <w:sz w:val="18"/>
                <w:szCs w:val="18"/>
              </w:rPr>
              <w:t>556</w:t>
            </w:r>
          </w:p>
        </w:tc>
        <w:tc>
          <w:tcPr>
            <w:tcW w:w="1134" w:type="dxa"/>
            <w:tcBorders>
              <w:top w:val="single" w:sz="4" w:space="0" w:color="auto"/>
              <w:left w:val="nil"/>
              <w:bottom w:val="single" w:sz="12" w:space="0" w:color="auto"/>
              <w:right w:val="nil"/>
            </w:tcBorders>
            <w:shd w:val="clear" w:color="auto" w:fill="auto"/>
            <w:vAlign w:val="bottom"/>
          </w:tcPr>
          <w:p w14:paraId="5AE03CCA" w14:textId="0ABD2DA6"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445</w:t>
            </w:r>
            <w:r>
              <w:rPr>
                <w:rFonts w:ascii="Calibri" w:hAnsi="Calibri"/>
                <w:b/>
                <w:bCs/>
                <w:color w:val="000000"/>
                <w:sz w:val="18"/>
                <w:szCs w:val="18"/>
              </w:rPr>
              <w:t>,</w:t>
            </w:r>
            <w:r w:rsidRPr="00E216FC">
              <w:rPr>
                <w:rFonts w:ascii="Calibri" w:hAnsi="Calibri"/>
                <w:b/>
                <w:bCs/>
                <w:color w:val="000000"/>
                <w:sz w:val="18"/>
                <w:szCs w:val="18"/>
              </w:rPr>
              <w:t>745</w:t>
            </w:r>
          </w:p>
        </w:tc>
        <w:tc>
          <w:tcPr>
            <w:tcW w:w="1134" w:type="dxa"/>
            <w:tcBorders>
              <w:top w:val="single" w:sz="4" w:space="0" w:color="auto"/>
              <w:left w:val="nil"/>
              <w:bottom w:val="single" w:sz="12" w:space="0" w:color="auto"/>
              <w:right w:val="nil"/>
            </w:tcBorders>
            <w:shd w:val="clear" w:color="auto" w:fill="auto"/>
            <w:vAlign w:val="bottom"/>
          </w:tcPr>
          <w:p w14:paraId="6788F5A3" w14:textId="68ED542B"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2</w:t>
            </w:r>
            <w:r>
              <w:rPr>
                <w:rFonts w:ascii="Calibri" w:hAnsi="Calibri"/>
                <w:b/>
                <w:bCs/>
                <w:color w:val="000000"/>
                <w:sz w:val="18"/>
                <w:szCs w:val="18"/>
              </w:rPr>
              <w:t>,</w:t>
            </w:r>
            <w:r w:rsidRPr="00E216FC">
              <w:rPr>
                <w:rFonts w:ascii="Calibri" w:hAnsi="Calibri"/>
                <w:b/>
                <w:bCs/>
                <w:color w:val="000000"/>
                <w:sz w:val="18"/>
                <w:szCs w:val="18"/>
              </w:rPr>
              <w:t>027</w:t>
            </w:r>
            <w:r>
              <w:rPr>
                <w:rFonts w:ascii="Calibri" w:hAnsi="Calibri"/>
                <w:b/>
                <w:bCs/>
                <w:color w:val="000000"/>
                <w:sz w:val="18"/>
                <w:szCs w:val="18"/>
              </w:rPr>
              <w:t>,</w:t>
            </w:r>
            <w:r w:rsidRPr="00E216FC">
              <w:rPr>
                <w:rFonts w:ascii="Calibri" w:hAnsi="Calibri"/>
                <w:b/>
                <w:bCs/>
                <w:color w:val="000000"/>
                <w:sz w:val="18"/>
                <w:szCs w:val="18"/>
              </w:rPr>
              <w:t>165</w:t>
            </w:r>
          </w:p>
        </w:tc>
        <w:tc>
          <w:tcPr>
            <w:tcW w:w="1134" w:type="dxa"/>
            <w:tcBorders>
              <w:top w:val="single" w:sz="4" w:space="0" w:color="auto"/>
              <w:left w:val="nil"/>
              <w:bottom w:val="single" w:sz="12" w:space="0" w:color="auto"/>
              <w:right w:val="nil"/>
            </w:tcBorders>
            <w:shd w:val="clear" w:color="auto" w:fill="auto"/>
            <w:vAlign w:val="bottom"/>
          </w:tcPr>
          <w:p w14:paraId="0C444968" w14:textId="3AB046BB"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5</w:t>
            </w:r>
            <w:r>
              <w:rPr>
                <w:rFonts w:ascii="Calibri" w:hAnsi="Calibri"/>
                <w:b/>
                <w:bCs/>
                <w:color w:val="000000"/>
                <w:sz w:val="18"/>
                <w:szCs w:val="18"/>
              </w:rPr>
              <w:t>,</w:t>
            </w:r>
            <w:r w:rsidRPr="00E216FC">
              <w:rPr>
                <w:rFonts w:ascii="Calibri" w:hAnsi="Calibri"/>
                <w:b/>
                <w:bCs/>
                <w:color w:val="000000"/>
                <w:sz w:val="18"/>
                <w:szCs w:val="18"/>
              </w:rPr>
              <w:t>894</w:t>
            </w:r>
            <w:r>
              <w:rPr>
                <w:rFonts w:ascii="Calibri" w:hAnsi="Calibri"/>
                <w:b/>
                <w:bCs/>
                <w:color w:val="000000"/>
                <w:sz w:val="18"/>
                <w:szCs w:val="18"/>
              </w:rPr>
              <w:t>,</w:t>
            </w:r>
            <w:r w:rsidRPr="00E216FC">
              <w:rPr>
                <w:rFonts w:ascii="Calibri" w:hAnsi="Calibri"/>
                <w:b/>
                <w:bCs/>
                <w:color w:val="000000"/>
                <w:sz w:val="18"/>
                <w:szCs w:val="18"/>
              </w:rPr>
              <w:t>512</w:t>
            </w:r>
          </w:p>
        </w:tc>
        <w:tc>
          <w:tcPr>
            <w:tcW w:w="1134" w:type="dxa"/>
            <w:tcBorders>
              <w:top w:val="single" w:sz="4" w:space="0" w:color="auto"/>
              <w:left w:val="nil"/>
              <w:bottom w:val="single" w:sz="12" w:space="0" w:color="auto"/>
              <w:right w:val="nil"/>
            </w:tcBorders>
            <w:shd w:val="clear" w:color="auto" w:fill="auto"/>
            <w:vAlign w:val="bottom"/>
          </w:tcPr>
          <w:p w14:paraId="32C0D06E" w14:textId="625FE530"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8</w:t>
            </w:r>
            <w:r>
              <w:rPr>
                <w:rFonts w:ascii="Calibri" w:hAnsi="Calibri"/>
                <w:b/>
                <w:bCs/>
                <w:color w:val="000000"/>
                <w:sz w:val="18"/>
                <w:szCs w:val="18"/>
              </w:rPr>
              <w:t>,</w:t>
            </w:r>
            <w:r w:rsidRPr="00E216FC">
              <w:rPr>
                <w:rFonts w:ascii="Calibri" w:hAnsi="Calibri"/>
                <w:b/>
                <w:bCs/>
                <w:color w:val="000000"/>
                <w:sz w:val="18"/>
                <w:szCs w:val="18"/>
              </w:rPr>
              <w:t>607</w:t>
            </w:r>
            <w:r>
              <w:rPr>
                <w:rFonts w:ascii="Calibri" w:hAnsi="Calibri"/>
                <w:b/>
                <w:bCs/>
                <w:color w:val="000000"/>
                <w:sz w:val="18"/>
                <w:szCs w:val="18"/>
              </w:rPr>
              <w:t>,</w:t>
            </w:r>
            <w:r w:rsidRPr="00E216FC">
              <w:rPr>
                <w:rFonts w:ascii="Calibri" w:hAnsi="Calibri"/>
                <w:b/>
                <w:bCs/>
                <w:color w:val="000000"/>
                <w:sz w:val="18"/>
                <w:szCs w:val="18"/>
              </w:rPr>
              <w:t>794</w:t>
            </w:r>
          </w:p>
        </w:tc>
        <w:tc>
          <w:tcPr>
            <w:tcW w:w="1134" w:type="dxa"/>
            <w:tcBorders>
              <w:top w:val="single" w:sz="4" w:space="0" w:color="auto"/>
              <w:left w:val="nil"/>
              <w:bottom w:val="single" w:sz="12" w:space="0" w:color="auto"/>
              <w:right w:val="nil"/>
            </w:tcBorders>
            <w:shd w:val="clear" w:color="auto" w:fill="auto"/>
            <w:vAlign w:val="bottom"/>
          </w:tcPr>
          <w:p w14:paraId="2A08E7E6" w14:textId="5F77AC52" w:rsidR="000F486E" w:rsidRPr="00537128" w:rsidRDefault="000F486E" w:rsidP="000F486E">
            <w:pPr>
              <w:tabs>
                <w:tab w:val="right" w:pos="1202"/>
              </w:tabs>
              <w:spacing w:after="0" w:line="240" w:lineRule="auto"/>
              <w:jc w:val="right"/>
              <w:outlineLvl w:val="0"/>
              <w:rPr>
                <w:rFonts w:ascii="Calibri" w:eastAsia="Times New Roman" w:hAnsi="Calibri" w:cs="Times New Roman"/>
                <w:b/>
                <w:bCs/>
                <w:sz w:val="18"/>
                <w:szCs w:val="18"/>
                <w:lang w:val="en-US"/>
              </w:rPr>
            </w:pPr>
            <w:r w:rsidRPr="00E216FC">
              <w:rPr>
                <w:rFonts w:ascii="Calibri" w:hAnsi="Calibri"/>
                <w:b/>
                <w:bCs/>
                <w:color w:val="000000"/>
                <w:sz w:val="18"/>
                <w:szCs w:val="18"/>
              </w:rPr>
              <w:t>18</w:t>
            </w:r>
            <w:r>
              <w:rPr>
                <w:rFonts w:ascii="Calibri" w:hAnsi="Calibri"/>
                <w:b/>
                <w:bCs/>
                <w:color w:val="000000"/>
                <w:sz w:val="18"/>
                <w:szCs w:val="18"/>
              </w:rPr>
              <w:t>,</w:t>
            </w:r>
            <w:r w:rsidRPr="00E216FC">
              <w:rPr>
                <w:rFonts w:ascii="Calibri" w:hAnsi="Calibri"/>
                <w:b/>
                <w:bCs/>
                <w:color w:val="000000"/>
                <w:sz w:val="18"/>
                <w:szCs w:val="18"/>
              </w:rPr>
              <w:t>131</w:t>
            </w:r>
            <w:r>
              <w:rPr>
                <w:rFonts w:ascii="Calibri" w:hAnsi="Calibri"/>
                <w:b/>
                <w:bCs/>
                <w:color w:val="000000"/>
                <w:sz w:val="18"/>
                <w:szCs w:val="18"/>
              </w:rPr>
              <w:t>,</w:t>
            </w:r>
            <w:r w:rsidRPr="00E216FC">
              <w:rPr>
                <w:rFonts w:ascii="Calibri" w:hAnsi="Calibri"/>
                <w:b/>
                <w:bCs/>
                <w:color w:val="000000"/>
                <w:sz w:val="18"/>
                <w:szCs w:val="18"/>
              </w:rPr>
              <w:t>772</w:t>
            </w:r>
          </w:p>
        </w:tc>
      </w:tr>
      <w:tr w:rsidR="000F486E" w:rsidRPr="00537128" w14:paraId="25EA4279" w14:textId="77777777" w:rsidTr="00703DBC">
        <w:trPr>
          <w:trHeight w:hRule="exact" w:val="264"/>
          <w:jc w:val="center"/>
        </w:trPr>
        <w:tc>
          <w:tcPr>
            <w:tcW w:w="2981" w:type="dxa"/>
            <w:vAlign w:val="bottom"/>
          </w:tcPr>
          <w:p w14:paraId="21C58225" w14:textId="77777777" w:rsidR="000F486E" w:rsidRPr="00537128" w:rsidRDefault="000F486E" w:rsidP="000F486E">
            <w:pPr>
              <w:tabs>
                <w:tab w:val="right" w:pos="1202"/>
                <w:tab w:val="center" w:pos="4153"/>
                <w:tab w:val="right" w:pos="8306"/>
              </w:tabs>
              <w:spacing w:after="0" w:line="240" w:lineRule="auto"/>
              <w:outlineLvl w:val="0"/>
              <w:rPr>
                <w:rFonts w:ascii="Calibri" w:eastAsia="Times New Roman" w:hAnsi="Calibri" w:cs="Arial"/>
                <w:b/>
                <w:sz w:val="18"/>
                <w:szCs w:val="18"/>
                <w:lang w:val="en-US"/>
              </w:rPr>
            </w:pPr>
            <w:bookmarkStart w:id="820" w:name="_Toc4062631"/>
            <w:r w:rsidRPr="00537128">
              <w:rPr>
                <w:rFonts w:ascii="Calibri" w:eastAsia="Times New Roman" w:hAnsi="Calibri" w:cs="Arial"/>
                <w:b/>
                <w:bCs/>
                <w:i/>
                <w:spacing w:val="-2"/>
                <w:sz w:val="18"/>
                <w:szCs w:val="18"/>
                <w:lang w:val="en-US"/>
              </w:rPr>
              <w:t>Guarantees and commitments</w:t>
            </w:r>
            <w:bookmarkEnd w:id="820"/>
          </w:p>
        </w:tc>
        <w:tc>
          <w:tcPr>
            <w:tcW w:w="991" w:type="dxa"/>
            <w:tcBorders>
              <w:left w:val="nil"/>
              <w:right w:val="nil"/>
            </w:tcBorders>
            <w:shd w:val="clear" w:color="auto" w:fill="auto"/>
            <w:vAlign w:val="bottom"/>
          </w:tcPr>
          <w:p w14:paraId="311E988A" w14:textId="77777777" w:rsidR="000F486E" w:rsidRPr="00537128" w:rsidRDefault="000F486E" w:rsidP="000F486E">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7DCEAA77" w14:textId="77777777" w:rsidR="000F486E" w:rsidRPr="00537128" w:rsidRDefault="000F486E" w:rsidP="000F486E">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7C6E8A3E" w14:textId="77777777" w:rsidR="000F486E" w:rsidRPr="00537128" w:rsidRDefault="000F486E" w:rsidP="000F486E">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37BA65D5" w14:textId="77777777" w:rsidR="000F486E" w:rsidRPr="00537128" w:rsidRDefault="000F486E" w:rsidP="000F486E">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04E17938" w14:textId="77777777" w:rsidR="000F486E" w:rsidRPr="00537128" w:rsidRDefault="000F486E" w:rsidP="000F486E">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58F40ED7" w14:textId="77777777" w:rsidR="000F486E" w:rsidRPr="00537128" w:rsidRDefault="000F486E" w:rsidP="000F486E">
            <w:pPr>
              <w:tabs>
                <w:tab w:val="center" w:pos="4153"/>
                <w:tab w:val="right" w:pos="8306"/>
              </w:tabs>
              <w:spacing w:after="0" w:line="240" w:lineRule="auto"/>
              <w:jc w:val="right"/>
              <w:outlineLvl w:val="0"/>
              <w:rPr>
                <w:rFonts w:ascii="Calibri" w:eastAsia="Times New Roman" w:hAnsi="Calibri" w:cs="Arial"/>
                <w:b/>
                <w:sz w:val="18"/>
                <w:szCs w:val="18"/>
                <w:lang w:val="en-US"/>
              </w:rPr>
            </w:pPr>
          </w:p>
        </w:tc>
      </w:tr>
      <w:tr w:rsidR="000F486E" w:rsidRPr="00537128" w14:paraId="46DB86CA" w14:textId="77777777" w:rsidTr="00703DBC">
        <w:trPr>
          <w:trHeight w:hRule="exact" w:val="227"/>
          <w:jc w:val="center"/>
        </w:trPr>
        <w:tc>
          <w:tcPr>
            <w:tcW w:w="2981" w:type="dxa"/>
            <w:vAlign w:val="bottom"/>
          </w:tcPr>
          <w:p w14:paraId="2704D2CE" w14:textId="77777777" w:rsidR="000F486E" w:rsidRPr="00537128" w:rsidRDefault="000F486E" w:rsidP="000F486E">
            <w:pPr>
              <w:tabs>
                <w:tab w:val="right" w:pos="1202"/>
              </w:tabs>
              <w:spacing w:after="0" w:line="240" w:lineRule="auto"/>
              <w:outlineLvl w:val="0"/>
              <w:rPr>
                <w:rFonts w:ascii="Calibri" w:eastAsia="Times New Roman" w:hAnsi="Calibri" w:cs="Arial"/>
                <w:sz w:val="18"/>
                <w:szCs w:val="18"/>
                <w:lang w:val="en-US"/>
              </w:rPr>
            </w:pPr>
            <w:bookmarkStart w:id="821" w:name="_Toc4062632"/>
            <w:r w:rsidRPr="00537128">
              <w:rPr>
                <w:rFonts w:ascii="Calibri" w:eastAsia="Times New Roman" w:hAnsi="Calibri" w:cs="Arial"/>
                <w:spacing w:val="-2"/>
                <w:sz w:val="18"/>
                <w:szCs w:val="18"/>
                <w:lang w:val="en-US"/>
              </w:rPr>
              <w:t>Guarantees issued in HRK</w:t>
            </w:r>
            <w:bookmarkEnd w:id="821"/>
          </w:p>
        </w:tc>
        <w:tc>
          <w:tcPr>
            <w:tcW w:w="991" w:type="dxa"/>
            <w:tcBorders>
              <w:top w:val="nil"/>
              <w:left w:val="nil"/>
              <w:bottom w:val="nil"/>
              <w:right w:val="nil"/>
            </w:tcBorders>
            <w:shd w:val="clear" w:color="auto" w:fill="auto"/>
            <w:vAlign w:val="bottom"/>
          </w:tcPr>
          <w:p w14:paraId="7F18012C" w14:textId="55B1E3E3"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sidRPr="006F282A">
              <w:rPr>
                <w:rFonts w:ascii="Calibri" w:hAnsi="Calibri"/>
                <w:color w:val="000000"/>
                <w:sz w:val="18"/>
                <w:szCs w:val="18"/>
              </w:rPr>
              <w:t>136</w:t>
            </w:r>
            <w:r>
              <w:rPr>
                <w:rFonts w:ascii="Calibri" w:hAnsi="Calibri"/>
                <w:color w:val="000000"/>
                <w:sz w:val="18"/>
                <w:szCs w:val="18"/>
              </w:rPr>
              <w:t>,</w:t>
            </w:r>
            <w:r w:rsidRPr="006F282A">
              <w:rPr>
                <w:rFonts w:ascii="Calibri" w:hAnsi="Calibri"/>
                <w:color w:val="000000"/>
                <w:sz w:val="18"/>
                <w:szCs w:val="18"/>
              </w:rPr>
              <w:t>565</w:t>
            </w:r>
          </w:p>
        </w:tc>
        <w:tc>
          <w:tcPr>
            <w:tcW w:w="1134" w:type="dxa"/>
            <w:tcBorders>
              <w:top w:val="nil"/>
              <w:left w:val="nil"/>
              <w:bottom w:val="nil"/>
              <w:right w:val="nil"/>
            </w:tcBorders>
            <w:shd w:val="clear" w:color="auto" w:fill="auto"/>
            <w:vAlign w:val="bottom"/>
          </w:tcPr>
          <w:p w14:paraId="56F1FB1B" w14:textId="01E55BDE"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C3B1A0C" w14:textId="5701F2AB"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262ECAB" w14:textId="00C76B9C"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81E1956" w14:textId="7D77EFD9" w:rsidR="000F486E" w:rsidRPr="00537128" w:rsidRDefault="000F486E" w:rsidP="000F486E">
            <w:pPr>
              <w:tabs>
                <w:tab w:val="right" w:pos="1263"/>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45BEE171" w14:textId="6AAE7EFF"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sidRPr="006F282A">
              <w:rPr>
                <w:rFonts w:ascii="Calibri" w:hAnsi="Calibri"/>
                <w:color w:val="000000"/>
                <w:sz w:val="18"/>
                <w:szCs w:val="18"/>
              </w:rPr>
              <w:t>136</w:t>
            </w:r>
            <w:r>
              <w:rPr>
                <w:rFonts w:ascii="Calibri" w:hAnsi="Calibri"/>
                <w:color w:val="000000"/>
                <w:sz w:val="18"/>
                <w:szCs w:val="18"/>
              </w:rPr>
              <w:t>,</w:t>
            </w:r>
            <w:r w:rsidRPr="006F282A">
              <w:rPr>
                <w:rFonts w:ascii="Calibri" w:hAnsi="Calibri"/>
                <w:color w:val="000000"/>
                <w:sz w:val="18"/>
                <w:szCs w:val="18"/>
              </w:rPr>
              <w:t>565</w:t>
            </w:r>
          </w:p>
        </w:tc>
      </w:tr>
      <w:tr w:rsidR="000F486E" w:rsidRPr="00537128" w14:paraId="4C17615F" w14:textId="77777777" w:rsidTr="00703DBC">
        <w:trPr>
          <w:trHeight w:hRule="exact" w:val="227"/>
          <w:jc w:val="center"/>
        </w:trPr>
        <w:tc>
          <w:tcPr>
            <w:tcW w:w="2981" w:type="dxa"/>
            <w:vAlign w:val="bottom"/>
          </w:tcPr>
          <w:p w14:paraId="6ECECBF2" w14:textId="77777777" w:rsidR="000F486E" w:rsidRPr="00537128" w:rsidRDefault="000F486E" w:rsidP="000F486E">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r w:rsidRPr="00537128" w:rsidDel="009E6B9F">
              <w:rPr>
                <w:rFonts w:ascii="Calibri" w:eastAsia="Times New Roman" w:hAnsi="Calibri" w:cs="Arial"/>
                <w:spacing w:val="-2"/>
                <w:sz w:val="18"/>
                <w:szCs w:val="18"/>
                <w:lang w:val="en-US"/>
              </w:rPr>
              <w:t xml:space="preserve"> </w:t>
            </w:r>
          </w:p>
        </w:tc>
        <w:tc>
          <w:tcPr>
            <w:tcW w:w="991" w:type="dxa"/>
            <w:tcBorders>
              <w:top w:val="nil"/>
              <w:left w:val="nil"/>
              <w:bottom w:val="nil"/>
              <w:right w:val="nil"/>
            </w:tcBorders>
            <w:shd w:val="clear" w:color="auto" w:fill="auto"/>
            <w:vAlign w:val="bottom"/>
          </w:tcPr>
          <w:p w14:paraId="0E72F795" w14:textId="2CDB8C69"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sidRPr="006F282A">
              <w:rPr>
                <w:rFonts w:ascii="Calibri" w:hAnsi="Calibri"/>
                <w:color w:val="000000"/>
                <w:sz w:val="18"/>
                <w:szCs w:val="18"/>
              </w:rPr>
              <w:t>360</w:t>
            </w:r>
            <w:r>
              <w:rPr>
                <w:rFonts w:ascii="Calibri" w:hAnsi="Calibri"/>
                <w:color w:val="000000"/>
                <w:sz w:val="18"/>
                <w:szCs w:val="18"/>
              </w:rPr>
              <w:t>,</w:t>
            </w:r>
            <w:r w:rsidRPr="006F282A">
              <w:rPr>
                <w:rFonts w:ascii="Calibri" w:hAnsi="Calibri"/>
                <w:color w:val="000000"/>
                <w:sz w:val="18"/>
                <w:szCs w:val="18"/>
              </w:rPr>
              <w:t>148</w:t>
            </w:r>
          </w:p>
        </w:tc>
        <w:tc>
          <w:tcPr>
            <w:tcW w:w="1134" w:type="dxa"/>
            <w:tcBorders>
              <w:top w:val="nil"/>
              <w:left w:val="nil"/>
              <w:bottom w:val="nil"/>
              <w:right w:val="nil"/>
            </w:tcBorders>
            <w:shd w:val="clear" w:color="auto" w:fill="auto"/>
            <w:vAlign w:val="bottom"/>
          </w:tcPr>
          <w:p w14:paraId="6B90BB8F" w14:textId="20698E95" w:rsidR="000F486E" w:rsidRPr="00537128" w:rsidRDefault="000F486E" w:rsidP="000F486E">
            <w:pPr>
              <w:tabs>
                <w:tab w:val="center" w:pos="4153"/>
                <w:tab w:val="right" w:pos="8306"/>
              </w:tabs>
              <w:spacing w:after="0" w:line="240" w:lineRule="auto"/>
              <w:jc w:val="right"/>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A785224" w14:textId="0C8FA986"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4F3E5D9" w14:textId="7E67206A"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BC5AD90" w14:textId="55537F30" w:rsidR="000F486E" w:rsidRPr="00537128" w:rsidRDefault="000F486E" w:rsidP="000F486E">
            <w:pPr>
              <w:tabs>
                <w:tab w:val="right" w:pos="1263"/>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9A0778E" w14:textId="74365050"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sidRPr="006F282A">
              <w:rPr>
                <w:rFonts w:ascii="Calibri" w:hAnsi="Calibri"/>
                <w:color w:val="000000"/>
                <w:sz w:val="18"/>
                <w:szCs w:val="18"/>
              </w:rPr>
              <w:t>360</w:t>
            </w:r>
            <w:r>
              <w:rPr>
                <w:rFonts w:ascii="Calibri" w:hAnsi="Calibri"/>
                <w:color w:val="000000"/>
                <w:sz w:val="18"/>
                <w:szCs w:val="18"/>
              </w:rPr>
              <w:t>,</w:t>
            </w:r>
            <w:r w:rsidRPr="006F282A">
              <w:rPr>
                <w:rFonts w:ascii="Calibri" w:hAnsi="Calibri"/>
                <w:color w:val="000000"/>
                <w:sz w:val="18"/>
                <w:szCs w:val="18"/>
              </w:rPr>
              <w:t>148</w:t>
            </w:r>
          </w:p>
        </w:tc>
      </w:tr>
      <w:tr w:rsidR="000F486E" w:rsidRPr="00537128" w14:paraId="1B901BA2" w14:textId="77777777" w:rsidTr="00703DBC">
        <w:trPr>
          <w:trHeight w:hRule="exact" w:val="422"/>
          <w:jc w:val="center"/>
        </w:trPr>
        <w:tc>
          <w:tcPr>
            <w:tcW w:w="2981" w:type="dxa"/>
            <w:vAlign w:val="bottom"/>
          </w:tcPr>
          <w:p w14:paraId="37FF4ABC" w14:textId="1FEDDBBE" w:rsidR="000F486E" w:rsidRPr="00537128" w:rsidRDefault="000F486E" w:rsidP="000F486E">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991" w:type="dxa"/>
            <w:tcBorders>
              <w:top w:val="nil"/>
              <w:left w:val="nil"/>
              <w:bottom w:val="nil"/>
              <w:right w:val="nil"/>
            </w:tcBorders>
            <w:shd w:val="clear" w:color="auto" w:fill="auto"/>
            <w:vAlign w:val="bottom"/>
          </w:tcPr>
          <w:p w14:paraId="57E2E43D" w14:textId="50C31AE9"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365ADF1D" w14:textId="67EC3FC6" w:rsidR="000F486E" w:rsidRPr="00537128" w:rsidRDefault="000F486E" w:rsidP="000F486E">
            <w:pPr>
              <w:tabs>
                <w:tab w:val="center" w:pos="4153"/>
                <w:tab w:val="right" w:pos="8306"/>
              </w:tabs>
              <w:spacing w:after="0" w:line="240" w:lineRule="auto"/>
              <w:jc w:val="right"/>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72E250A" w14:textId="6D5774AE"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04FD1BE" w14:textId="4F242AAD"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312E2916" w14:textId="3986053E" w:rsidR="000F486E" w:rsidRPr="00537128" w:rsidRDefault="000F486E" w:rsidP="000F486E">
            <w:pPr>
              <w:tabs>
                <w:tab w:val="right" w:pos="1263"/>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2EAFA45" w14:textId="6583DF8E" w:rsidR="000F486E" w:rsidRPr="00537128" w:rsidRDefault="000F486E" w:rsidP="000F486E">
            <w:pPr>
              <w:tabs>
                <w:tab w:val="right" w:pos="1202"/>
              </w:tabs>
              <w:spacing w:after="0" w:line="240" w:lineRule="auto"/>
              <w:jc w:val="right"/>
              <w:outlineLvl w:val="0"/>
              <w:rPr>
                <w:rFonts w:ascii="Calibri" w:eastAsia="Times New Roman" w:hAnsi="Calibri" w:cs="Arial"/>
                <w:bCs/>
                <w:sz w:val="18"/>
                <w:szCs w:val="18"/>
                <w:lang w:val="en-US"/>
              </w:rPr>
            </w:pPr>
            <w:r>
              <w:rPr>
                <w:rFonts w:ascii="Calibri" w:hAnsi="Calibri"/>
                <w:color w:val="000000"/>
                <w:sz w:val="18"/>
                <w:szCs w:val="18"/>
              </w:rPr>
              <w:t>-</w:t>
            </w:r>
          </w:p>
        </w:tc>
      </w:tr>
      <w:tr w:rsidR="000F486E" w:rsidRPr="00537128" w14:paraId="3B5AD7E5" w14:textId="77777777" w:rsidTr="00703DBC">
        <w:trPr>
          <w:trHeight w:hRule="exact" w:val="227"/>
          <w:jc w:val="center"/>
        </w:trPr>
        <w:tc>
          <w:tcPr>
            <w:tcW w:w="2981" w:type="dxa"/>
            <w:vAlign w:val="bottom"/>
          </w:tcPr>
          <w:p w14:paraId="0280E548" w14:textId="77777777" w:rsidR="000F486E" w:rsidRPr="00537128" w:rsidRDefault="000F486E" w:rsidP="000F486E">
            <w:pPr>
              <w:tabs>
                <w:tab w:val="right" w:pos="1202"/>
              </w:tabs>
              <w:spacing w:after="0" w:line="240" w:lineRule="auto"/>
              <w:outlineLvl w:val="0"/>
              <w:rPr>
                <w:rFonts w:ascii="Calibri" w:eastAsia="Times New Roman" w:hAnsi="Calibri" w:cs="Arial"/>
                <w:bCs/>
                <w:sz w:val="18"/>
                <w:szCs w:val="18"/>
                <w:lang w:val="en-US"/>
              </w:rPr>
            </w:pPr>
            <w:bookmarkStart w:id="822" w:name="_Toc4062644"/>
            <w:r w:rsidRPr="00537128">
              <w:rPr>
                <w:rFonts w:ascii="Calibri" w:eastAsia="Times New Roman" w:hAnsi="Calibri" w:cs="Arial"/>
                <w:spacing w:val="-2"/>
                <w:sz w:val="18"/>
                <w:szCs w:val="18"/>
                <w:lang w:val="en-US"/>
              </w:rPr>
              <w:t>Undrawn loans</w:t>
            </w:r>
            <w:bookmarkEnd w:id="822"/>
          </w:p>
        </w:tc>
        <w:tc>
          <w:tcPr>
            <w:tcW w:w="991" w:type="dxa"/>
            <w:tcBorders>
              <w:top w:val="nil"/>
              <w:left w:val="nil"/>
              <w:bottom w:val="nil"/>
              <w:right w:val="nil"/>
            </w:tcBorders>
            <w:shd w:val="clear" w:color="auto" w:fill="auto"/>
            <w:vAlign w:val="bottom"/>
          </w:tcPr>
          <w:p w14:paraId="25E89CF3" w14:textId="7F78C897"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sidRPr="00AA23F4">
              <w:rPr>
                <w:rFonts w:ascii="Calibri" w:hAnsi="Calibri"/>
                <w:color w:val="000000"/>
                <w:sz w:val="18"/>
                <w:szCs w:val="18"/>
              </w:rPr>
              <w:t>4</w:t>
            </w:r>
            <w:r>
              <w:rPr>
                <w:rFonts w:ascii="Calibri" w:hAnsi="Calibri"/>
                <w:color w:val="000000"/>
                <w:sz w:val="18"/>
                <w:szCs w:val="18"/>
              </w:rPr>
              <w:t>,</w:t>
            </w:r>
            <w:r w:rsidRPr="00AA23F4">
              <w:rPr>
                <w:rFonts w:ascii="Calibri" w:hAnsi="Calibri"/>
                <w:color w:val="000000"/>
                <w:sz w:val="18"/>
                <w:szCs w:val="18"/>
              </w:rPr>
              <w:t>982</w:t>
            </w:r>
            <w:r>
              <w:rPr>
                <w:rFonts w:ascii="Calibri" w:hAnsi="Calibri"/>
                <w:color w:val="000000"/>
                <w:sz w:val="18"/>
                <w:szCs w:val="18"/>
              </w:rPr>
              <w:t>,</w:t>
            </w:r>
            <w:r w:rsidRPr="00AA23F4">
              <w:rPr>
                <w:rFonts w:ascii="Calibri" w:hAnsi="Calibri"/>
                <w:color w:val="000000"/>
                <w:sz w:val="18"/>
                <w:szCs w:val="18"/>
              </w:rPr>
              <w:t>552</w:t>
            </w:r>
          </w:p>
        </w:tc>
        <w:tc>
          <w:tcPr>
            <w:tcW w:w="1134" w:type="dxa"/>
            <w:tcBorders>
              <w:top w:val="nil"/>
              <w:left w:val="nil"/>
              <w:bottom w:val="nil"/>
              <w:right w:val="nil"/>
            </w:tcBorders>
            <w:shd w:val="clear" w:color="auto" w:fill="auto"/>
            <w:vAlign w:val="bottom"/>
          </w:tcPr>
          <w:p w14:paraId="67D9ED0B" w14:textId="7DEE7DB5"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E67BCE1" w14:textId="41598369"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CC5BD35" w14:textId="22133A53" w:rsidR="000F486E" w:rsidRPr="00537128" w:rsidRDefault="000F486E" w:rsidP="000F486E">
            <w:pPr>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28F8804F" w14:textId="56B13A33" w:rsidR="000F486E" w:rsidRPr="00537128" w:rsidRDefault="000F486E" w:rsidP="000F486E">
            <w:pPr>
              <w:tabs>
                <w:tab w:val="right" w:pos="1263"/>
              </w:tabs>
              <w:spacing w:after="0" w:line="240" w:lineRule="auto"/>
              <w:jc w:val="right"/>
              <w:outlineLvl w:val="0"/>
              <w:rPr>
                <w:rFonts w:ascii="Calibri" w:eastAsia="Times New Roman" w:hAnsi="Calibri" w:cs="Arial"/>
                <w:bCs/>
                <w:spacing w:val="-2"/>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605F194F" w14:textId="3900CDC3" w:rsidR="000F486E" w:rsidRPr="00537128" w:rsidRDefault="000F486E" w:rsidP="000F486E">
            <w:pPr>
              <w:spacing w:after="0" w:line="240" w:lineRule="auto"/>
              <w:jc w:val="right"/>
              <w:outlineLvl w:val="0"/>
              <w:rPr>
                <w:rFonts w:ascii="Calibri" w:eastAsia="Times New Roman" w:hAnsi="Calibri" w:cs="Arial"/>
                <w:bCs/>
                <w:sz w:val="18"/>
                <w:szCs w:val="18"/>
                <w:lang w:val="en-US"/>
              </w:rPr>
            </w:pPr>
            <w:r w:rsidRPr="00AA23F4">
              <w:rPr>
                <w:rFonts w:ascii="Calibri" w:hAnsi="Calibri"/>
                <w:color w:val="000000"/>
                <w:sz w:val="18"/>
                <w:szCs w:val="18"/>
              </w:rPr>
              <w:t>4</w:t>
            </w:r>
            <w:r>
              <w:rPr>
                <w:rFonts w:ascii="Calibri" w:hAnsi="Calibri"/>
                <w:color w:val="000000"/>
                <w:sz w:val="18"/>
                <w:szCs w:val="18"/>
              </w:rPr>
              <w:t>,</w:t>
            </w:r>
            <w:r w:rsidRPr="00AA23F4">
              <w:rPr>
                <w:rFonts w:ascii="Calibri" w:hAnsi="Calibri"/>
                <w:color w:val="000000"/>
                <w:sz w:val="18"/>
                <w:szCs w:val="18"/>
              </w:rPr>
              <w:t>982</w:t>
            </w:r>
            <w:r>
              <w:rPr>
                <w:rFonts w:ascii="Calibri" w:hAnsi="Calibri"/>
                <w:color w:val="000000"/>
                <w:sz w:val="18"/>
                <w:szCs w:val="18"/>
              </w:rPr>
              <w:t>,</w:t>
            </w:r>
            <w:r w:rsidRPr="00AA23F4">
              <w:rPr>
                <w:rFonts w:ascii="Calibri" w:hAnsi="Calibri"/>
                <w:color w:val="000000"/>
                <w:sz w:val="18"/>
                <w:szCs w:val="18"/>
              </w:rPr>
              <w:t>552</w:t>
            </w:r>
          </w:p>
        </w:tc>
      </w:tr>
      <w:tr w:rsidR="000F486E" w:rsidRPr="00537128" w14:paraId="0CAF5CAF" w14:textId="77777777" w:rsidTr="00703DBC">
        <w:trPr>
          <w:trHeight w:hRule="exact" w:val="227"/>
          <w:jc w:val="center"/>
        </w:trPr>
        <w:tc>
          <w:tcPr>
            <w:tcW w:w="2981" w:type="dxa"/>
            <w:vAlign w:val="bottom"/>
          </w:tcPr>
          <w:p w14:paraId="2719511F" w14:textId="77777777" w:rsidR="000F486E" w:rsidRPr="00537128" w:rsidRDefault="000F486E" w:rsidP="000F486E">
            <w:pPr>
              <w:tabs>
                <w:tab w:val="left" w:pos="-720"/>
              </w:tabs>
              <w:suppressAutoHyphens/>
              <w:spacing w:after="0" w:line="240" w:lineRule="auto"/>
              <w:rPr>
                <w:rFonts w:ascii="Calibri" w:eastAsia="Times New Roman" w:hAnsi="Calibri" w:cs="Arial"/>
                <w:spacing w:val="-2"/>
                <w:sz w:val="18"/>
                <w:szCs w:val="18"/>
                <w:lang w:val="en-US"/>
              </w:rPr>
            </w:pPr>
            <w:bookmarkStart w:id="823" w:name="_Toc4062651"/>
            <w:r w:rsidRPr="00537128">
              <w:rPr>
                <w:rFonts w:ascii="Calibri" w:eastAsia="Times New Roman" w:hAnsi="Calibri" w:cs="Arial"/>
                <w:spacing w:val="-2"/>
                <w:sz w:val="18"/>
                <w:szCs w:val="18"/>
                <w:lang w:val="en-US"/>
              </w:rPr>
              <w:t>EIF – subscribed, not called up capital</w:t>
            </w:r>
            <w:bookmarkEnd w:id="823"/>
          </w:p>
        </w:tc>
        <w:tc>
          <w:tcPr>
            <w:tcW w:w="991" w:type="dxa"/>
            <w:tcBorders>
              <w:top w:val="nil"/>
              <w:left w:val="nil"/>
              <w:bottom w:val="nil"/>
              <w:right w:val="nil"/>
            </w:tcBorders>
            <w:shd w:val="clear" w:color="auto" w:fill="auto"/>
            <w:vAlign w:val="bottom"/>
          </w:tcPr>
          <w:p w14:paraId="1149DF71" w14:textId="043DA214" w:rsidR="000F486E" w:rsidRPr="00537128" w:rsidRDefault="000F486E" w:rsidP="000F486E">
            <w:pPr>
              <w:spacing w:after="0" w:line="240" w:lineRule="auto"/>
              <w:jc w:val="right"/>
              <w:outlineLvl w:val="0"/>
              <w:rPr>
                <w:rFonts w:ascii="Calibri" w:eastAsia="Times New Roman" w:hAnsi="Calibri" w:cs="Calibri"/>
                <w:bCs/>
                <w:color w:val="000000"/>
                <w:sz w:val="18"/>
                <w:szCs w:val="18"/>
                <w:lang w:val="en-US"/>
              </w:rPr>
            </w:pPr>
            <w:r w:rsidRPr="00AA23F4">
              <w:rPr>
                <w:rFonts w:ascii="Calibri" w:hAnsi="Calibri"/>
                <w:color w:val="000000"/>
                <w:sz w:val="18"/>
                <w:szCs w:val="18"/>
              </w:rPr>
              <w:t>47</w:t>
            </w:r>
            <w:r>
              <w:rPr>
                <w:rFonts w:ascii="Calibri" w:hAnsi="Calibri"/>
                <w:color w:val="000000"/>
                <w:sz w:val="18"/>
                <w:szCs w:val="18"/>
              </w:rPr>
              <w:t>,</w:t>
            </w:r>
            <w:r w:rsidRPr="00AA23F4">
              <w:rPr>
                <w:rFonts w:ascii="Calibri" w:hAnsi="Calibri"/>
                <w:color w:val="000000"/>
                <w:sz w:val="18"/>
                <w:szCs w:val="18"/>
              </w:rPr>
              <w:t>944</w:t>
            </w:r>
          </w:p>
        </w:tc>
        <w:tc>
          <w:tcPr>
            <w:tcW w:w="1134" w:type="dxa"/>
            <w:tcBorders>
              <w:top w:val="nil"/>
              <w:left w:val="nil"/>
              <w:bottom w:val="nil"/>
              <w:right w:val="nil"/>
            </w:tcBorders>
            <w:shd w:val="clear" w:color="auto" w:fill="auto"/>
            <w:vAlign w:val="bottom"/>
          </w:tcPr>
          <w:p w14:paraId="5A0DA8F9" w14:textId="026B2C1E" w:rsidR="000F486E" w:rsidRPr="00537128" w:rsidRDefault="000F486E" w:rsidP="000F486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591837C4" w14:textId="64882FA5" w:rsidR="000F486E" w:rsidRPr="00537128" w:rsidRDefault="000F486E" w:rsidP="000F486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12035D8" w14:textId="5798C859" w:rsidR="000F486E" w:rsidRPr="00537128" w:rsidRDefault="000F486E" w:rsidP="000F486E">
            <w:pPr>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1BBE5891" w14:textId="1B4AF565" w:rsidR="000F486E" w:rsidRPr="00537128" w:rsidRDefault="000F486E" w:rsidP="000F486E">
            <w:pPr>
              <w:tabs>
                <w:tab w:val="right" w:pos="1263"/>
              </w:tabs>
              <w:spacing w:after="0" w:line="240" w:lineRule="auto"/>
              <w:jc w:val="right"/>
              <w:outlineLvl w:val="0"/>
              <w:rPr>
                <w:rFonts w:ascii="Calibri" w:eastAsia="Times New Roman" w:hAnsi="Calibri" w:cs="Calibri"/>
                <w:bCs/>
                <w:color w:val="000000"/>
                <w:sz w:val="18"/>
                <w:szCs w:val="18"/>
                <w:lang w:val="en-US"/>
              </w:rPr>
            </w:pPr>
            <w:r>
              <w:rPr>
                <w:rFonts w:ascii="Calibri" w:hAnsi="Calibri"/>
                <w:color w:val="000000"/>
                <w:sz w:val="18"/>
                <w:szCs w:val="18"/>
              </w:rPr>
              <w:t>-</w:t>
            </w:r>
          </w:p>
        </w:tc>
        <w:tc>
          <w:tcPr>
            <w:tcW w:w="1134" w:type="dxa"/>
            <w:tcBorders>
              <w:top w:val="nil"/>
              <w:left w:val="nil"/>
              <w:bottom w:val="nil"/>
              <w:right w:val="nil"/>
            </w:tcBorders>
            <w:shd w:val="clear" w:color="auto" w:fill="auto"/>
            <w:vAlign w:val="bottom"/>
          </w:tcPr>
          <w:p w14:paraId="705875E2" w14:textId="745048D6" w:rsidR="000F486E" w:rsidRPr="00537128" w:rsidRDefault="000F486E" w:rsidP="000F486E">
            <w:pPr>
              <w:spacing w:after="0" w:line="240" w:lineRule="auto"/>
              <w:jc w:val="right"/>
              <w:outlineLvl w:val="0"/>
              <w:rPr>
                <w:rFonts w:ascii="Calibri" w:eastAsia="Times New Roman" w:hAnsi="Calibri" w:cs="Calibri"/>
                <w:color w:val="000000"/>
                <w:sz w:val="18"/>
                <w:szCs w:val="18"/>
                <w:lang w:val="en-US"/>
              </w:rPr>
            </w:pPr>
            <w:r w:rsidRPr="00AA23F4">
              <w:rPr>
                <w:rFonts w:ascii="Calibri" w:hAnsi="Calibri"/>
                <w:color w:val="000000"/>
                <w:sz w:val="18"/>
                <w:szCs w:val="18"/>
              </w:rPr>
              <w:t>47</w:t>
            </w:r>
            <w:r>
              <w:rPr>
                <w:rFonts w:ascii="Calibri" w:hAnsi="Calibri"/>
                <w:color w:val="000000"/>
                <w:sz w:val="18"/>
                <w:szCs w:val="18"/>
              </w:rPr>
              <w:t>,</w:t>
            </w:r>
            <w:r w:rsidRPr="00AA23F4">
              <w:rPr>
                <w:rFonts w:ascii="Calibri" w:hAnsi="Calibri"/>
                <w:color w:val="000000"/>
                <w:sz w:val="18"/>
                <w:szCs w:val="18"/>
              </w:rPr>
              <w:t>944</w:t>
            </w:r>
          </w:p>
        </w:tc>
      </w:tr>
      <w:tr w:rsidR="000F486E" w:rsidRPr="00537128" w14:paraId="202A198F" w14:textId="77777777" w:rsidTr="00703DBC">
        <w:trPr>
          <w:trHeight w:hRule="exact" w:val="227"/>
          <w:jc w:val="center"/>
        </w:trPr>
        <w:tc>
          <w:tcPr>
            <w:tcW w:w="2981" w:type="dxa"/>
            <w:tcBorders>
              <w:top w:val="nil"/>
              <w:left w:val="nil"/>
              <w:bottom w:val="nil"/>
              <w:right w:val="nil"/>
            </w:tcBorders>
            <w:shd w:val="clear" w:color="auto" w:fill="auto"/>
            <w:vAlign w:val="bottom"/>
          </w:tcPr>
          <w:p w14:paraId="3E836989" w14:textId="77777777" w:rsidR="000F486E" w:rsidRPr="00537128" w:rsidRDefault="000F486E" w:rsidP="000F486E">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991" w:type="dxa"/>
            <w:tcBorders>
              <w:top w:val="nil"/>
              <w:left w:val="nil"/>
              <w:bottom w:val="nil"/>
              <w:right w:val="nil"/>
            </w:tcBorders>
            <w:shd w:val="clear" w:color="auto" w:fill="auto"/>
            <w:vAlign w:val="bottom"/>
          </w:tcPr>
          <w:p w14:paraId="52747CF1" w14:textId="7786B5DA" w:rsidR="000F486E" w:rsidRPr="00537128" w:rsidRDefault="000F486E" w:rsidP="000F486E">
            <w:pPr>
              <w:spacing w:after="0" w:line="240" w:lineRule="auto"/>
              <w:jc w:val="right"/>
              <w:outlineLvl w:val="0"/>
              <w:rPr>
                <w:rFonts w:ascii="Calibri" w:eastAsia="Times New Roman" w:hAnsi="Calibri" w:cs="Times New Roman"/>
                <w:bCs/>
                <w:color w:val="000000"/>
                <w:sz w:val="18"/>
                <w:szCs w:val="18"/>
                <w:lang w:val="en-US"/>
              </w:rPr>
            </w:pPr>
            <w:r w:rsidRPr="00AA23F4">
              <w:rPr>
                <w:rFonts w:ascii="Calibri" w:hAnsi="Calibri"/>
                <w:color w:val="000000"/>
                <w:sz w:val="18"/>
                <w:szCs w:val="18"/>
              </w:rPr>
              <w:t>11</w:t>
            </w:r>
            <w:r>
              <w:rPr>
                <w:rFonts w:ascii="Calibri" w:hAnsi="Calibri"/>
                <w:color w:val="000000"/>
                <w:sz w:val="18"/>
                <w:szCs w:val="18"/>
              </w:rPr>
              <w:t>,</w:t>
            </w:r>
            <w:r w:rsidRPr="00AA23F4">
              <w:rPr>
                <w:rFonts w:ascii="Calibri" w:hAnsi="Calibri"/>
                <w:color w:val="000000"/>
                <w:sz w:val="18"/>
                <w:szCs w:val="18"/>
              </w:rPr>
              <w:t>992</w:t>
            </w:r>
          </w:p>
        </w:tc>
        <w:tc>
          <w:tcPr>
            <w:tcW w:w="1134" w:type="dxa"/>
            <w:tcBorders>
              <w:top w:val="nil"/>
              <w:left w:val="nil"/>
              <w:bottom w:val="nil"/>
              <w:right w:val="nil"/>
            </w:tcBorders>
            <w:shd w:val="clear" w:color="auto" w:fill="auto"/>
            <w:vAlign w:val="bottom"/>
          </w:tcPr>
          <w:p w14:paraId="59EA1107" w14:textId="19C2337F" w:rsidR="000F486E" w:rsidRPr="00537128" w:rsidRDefault="000F486E" w:rsidP="000F486E">
            <w:pPr>
              <w:spacing w:after="0" w:line="240" w:lineRule="auto"/>
              <w:jc w:val="right"/>
              <w:outlineLvl w:val="0"/>
              <w:rPr>
                <w:rFonts w:ascii="Calibri" w:eastAsia="Times New Roman" w:hAnsi="Calibri" w:cs="Calibri"/>
                <w:bCs/>
                <w:color w:val="000000"/>
                <w:sz w:val="18"/>
                <w:szCs w:val="18"/>
                <w:lang w:val="en-US"/>
              </w:rPr>
            </w:pPr>
            <w:r w:rsidRPr="00AA23F4">
              <w:rPr>
                <w:rFonts w:ascii="Calibri" w:hAnsi="Calibri"/>
                <w:color w:val="000000"/>
                <w:sz w:val="18"/>
                <w:szCs w:val="18"/>
              </w:rPr>
              <w:t>16</w:t>
            </w:r>
            <w:r>
              <w:rPr>
                <w:rFonts w:ascii="Calibri" w:hAnsi="Calibri"/>
                <w:color w:val="000000"/>
                <w:sz w:val="18"/>
                <w:szCs w:val="18"/>
              </w:rPr>
              <w:t>,</w:t>
            </w:r>
            <w:r w:rsidRPr="00AA23F4">
              <w:rPr>
                <w:rFonts w:ascii="Calibri" w:hAnsi="Calibri"/>
                <w:color w:val="000000"/>
                <w:sz w:val="18"/>
                <w:szCs w:val="18"/>
              </w:rPr>
              <w:t>819</w:t>
            </w:r>
          </w:p>
        </w:tc>
        <w:tc>
          <w:tcPr>
            <w:tcW w:w="1134" w:type="dxa"/>
            <w:tcBorders>
              <w:top w:val="nil"/>
              <w:left w:val="nil"/>
              <w:bottom w:val="nil"/>
              <w:right w:val="nil"/>
            </w:tcBorders>
            <w:shd w:val="clear" w:color="auto" w:fill="auto"/>
            <w:vAlign w:val="bottom"/>
          </w:tcPr>
          <w:p w14:paraId="039C0D77" w14:textId="534BDEA9" w:rsidR="000F486E" w:rsidRPr="00537128" w:rsidRDefault="000F486E" w:rsidP="000F486E">
            <w:pPr>
              <w:spacing w:after="0" w:line="240" w:lineRule="auto"/>
              <w:jc w:val="right"/>
              <w:outlineLvl w:val="0"/>
              <w:rPr>
                <w:rFonts w:ascii="Calibri" w:eastAsia="Times New Roman" w:hAnsi="Calibri" w:cs="Calibri"/>
                <w:bCs/>
                <w:color w:val="000000"/>
                <w:sz w:val="18"/>
                <w:szCs w:val="18"/>
                <w:lang w:val="en-US"/>
              </w:rPr>
            </w:pPr>
            <w:r w:rsidRPr="00AA23F4">
              <w:rPr>
                <w:rFonts w:ascii="Calibri" w:hAnsi="Calibri"/>
                <w:color w:val="000000"/>
                <w:sz w:val="18"/>
                <w:szCs w:val="18"/>
              </w:rPr>
              <w:t>42</w:t>
            </w:r>
            <w:r>
              <w:rPr>
                <w:rFonts w:ascii="Calibri" w:hAnsi="Calibri"/>
                <w:color w:val="000000"/>
                <w:sz w:val="18"/>
                <w:szCs w:val="18"/>
              </w:rPr>
              <w:t>,</w:t>
            </w:r>
            <w:r w:rsidRPr="00AA23F4">
              <w:rPr>
                <w:rFonts w:ascii="Calibri" w:hAnsi="Calibri"/>
                <w:color w:val="000000"/>
                <w:sz w:val="18"/>
                <w:szCs w:val="18"/>
              </w:rPr>
              <w:t>850</w:t>
            </w:r>
          </w:p>
        </w:tc>
        <w:tc>
          <w:tcPr>
            <w:tcW w:w="1134" w:type="dxa"/>
            <w:tcBorders>
              <w:top w:val="nil"/>
              <w:left w:val="nil"/>
              <w:bottom w:val="nil"/>
              <w:right w:val="nil"/>
            </w:tcBorders>
            <w:shd w:val="clear" w:color="auto" w:fill="auto"/>
            <w:vAlign w:val="bottom"/>
          </w:tcPr>
          <w:p w14:paraId="14BD527E" w14:textId="300AC019" w:rsidR="000F486E" w:rsidRPr="00537128" w:rsidRDefault="000F486E" w:rsidP="000F486E">
            <w:pPr>
              <w:spacing w:after="0" w:line="240" w:lineRule="auto"/>
              <w:jc w:val="right"/>
              <w:outlineLvl w:val="0"/>
              <w:rPr>
                <w:rFonts w:ascii="Calibri" w:eastAsia="Times New Roman" w:hAnsi="Calibri" w:cs="Calibri"/>
                <w:bCs/>
                <w:color w:val="000000"/>
                <w:sz w:val="18"/>
                <w:szCs w:val="18"/>
                <w:lang w:val="en-US"/>
              </w:rPr>
            </w:pPr>
            <w:r w:rsidRPr="00AA23F4">
              <w:rPr>
                <w:rFonts w:ascii="Calibri" w:hAnsi="Calibri"/>
                <w:color w:val="000000"/>
                <w:sz w:val="18"/>
                <w:szCs w:val="18"/>
              </w:rPr>
              <w:t>86</w:t>
            </w:r>
            <w:r>
              <w:rPr>
                <w:rFonts w:ascii="Calibri" w:hAnsi="Calibri"/>
                <w:color w:val="000000"/>
                <w:sz w:val="18"/>
                <w:szCs w:val="18"/>
              </w:rPr>
              <w:t>,</w:t>
            </w:r>
            <w:r w:rsidRPr="00AA23F4">
              <w:rPr>
                <w:rFonts w:ascii="Calibri" w:hAnsi="Calibri"/>
                <w:color w:val="000000"/>
                <w:sz w:val="18"/>
                <w:szCs w:val="18"/>
              </w:rPr>
              <w:t>018</w:t>
            </w:r>
          </w:p>
        </w:tc>
        <w:tc>
          <w:tcPr>
            <w:tcW w:w="1134" w:type="dxa"/>
            <w:tcBorders>
              <w:top w:val="nil"/>
              <w:left w:val="nil"/>
              <w:bottom w:val="nil"/>
              <w:right w:val="nil"/>
            </w:tcBorders>
            <w:shd w:val="clear" w:color="auto" w:fill="auto"/>
            <w:vAlign w:val="bottom"/>
          </w:tcPr>
          <w:p w14:paraId="3E127175" w14:textId="4B8B6EDA" w:rsidR="000F486E" w:rsidRPr="00537128" w:rsidRDefault="000F486E" w:rsidP="000F486E">
            <w:pPr>
              <w:tabs>
                <w:tab w:val="right" w:pos="1263"/>
              </w:tabs>
              <w:spacing w:after="0" w:line="240" w:lineRule="auto"/>
              <w:jc w:val="right"/>
              <w:outlineLvl w:val="0"/>
              <w:rPr>
                <w:rFonts w:ascii="Calibri" w:eastAsia="Times New Roman" w:hAnsi="Calibri" w:cs="Calibri"/>
                <w:bCs/>
                <w:color w:val="000000"/>
                <w:sz w:val="18"/>
                <w:szCs w:val="18"/>
                <w:lang w:val="en-US"/>
              </w:rPr>
            </w:pPr>
            <w:r w:rsidRPr="00AA23F4">
              <w:rPr>
                <w:rFonts w:ascii="Calibri" w:hAnsi="Calibri"/>
                <w:color w:val="000000"/>
                <w:sz w:val="18"/>
                <w:szCs w:val="18"/>
              </w:rPr>
              <w:t>111</w:t>
            </w:r>
            <w:r>
              <w:rPr>
                <w:rFonts w:ascii="Calibri" w:hAnsi="Calibri"/>
                <w:color w:val="000000"/>
                <w:sz w:val="18"/>
                <w:szCs w:val="18"/>
              </w:rPr>
              <w:t>,</w:t>
            </w:r>
            <w:r w:rsidRPr="00AA23F4">
              <w:rPr>
                <w:rFonts w:ascii="Calibri" w:hAnsi="Calibri"/>
                <w:color w:val="000000"/>
                <w:sz w:val="18"/>
                <w:szCs w:val="18"/>
              </w:rPr>
              <w:t>782</w:t>
            </w:r>
          </w:p>
        </w:tc>
        <w:tc>
          <w:tcPr>
            <w:tcW w:w="1134" w:type="dxa"/>
            <w:tcBorders>
              <w:top w:val="nil"/>
              <w:left w:val="nil"/>
              <w:bottom w:val="nil"/>
              <w:right w:val="nil"/>
            </w:tcBorders>
            <w:shd w:val="clear" w:color="auto" w:fill="auto"/>
            <w:vAlign w:val="bottom"/>
          </w:tcPr>
          <w:p w14:paraId="64976C7E" w14:textId="0D97CA5F" w:rsidR="000F486E" w:rsidRPr="00537128" w:rsidRDefault="000F486E" w:rsidP="000F486E">
            <w:pPr>
              <w:spacing w:after="0" w:line="240" w:lineRule="auto"/>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269</w:t>
            </w:r>
            <w:r>
              <w:rPr>
                <w:rFonts w:ascii="Calibri" w:hAnsi="Calibri"/>
                <w:color w:val="000000"/>
                <w:sz w:val="18"/>
                <w:szCs w:val="18"/>
              </w:rPr>
              <w:t>,</w:t>
            </w:r>
            <w:r w:rsidRPr="00AA23F4">
              <w:rPr>
                <w:rFonts w:ascii="Calibri" w:hAnsi="Calibri"/>
                <w:color w:val="000000"/>
                <w:sz w:val="18"/>
                <w:szCs w:val="18"/>
              </w:rPr>
              <w:t>461</w:t>
            </w:r>
          </w:p>
        </w:tc>
      </w:tr>
      <w:tr w:rsidR="000F486E" w:rsidRPr="00537128" w14:paraId="349A029F" w14:textId="77777777" w:rsidTr="00703DBC">
        <w:trPr>
          <w:trHeight w:hRule="exact" w:val="227"/>
          <w:jc w:val="center"/>
        </w:trPr>
        <w:tc>
          <w:tcPr>
            <w:tcW w:w="2981" w:type="dxa"/>
            <w:tcBorders>
              <w:top w:val="nil"/>
              <w:left w:val="nil"/>
              <w:bottom w:val="nil"/>
              <w:right w:val="nil"/>
            </w:tcBorders>
            <w:shd w:val="clear" w:color="auto" w:fill="auto"/>
            <w:vAlign w:val="bottom"/>
          </w:tcPr>
          <w:p w14:paraId="0A233920" w14:textId="77777777" w:rsidR="000F486E" w:rsidRPr="00537128" w:rsidRDefault="000F486E" w:rsidP="000F486E">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991" w:type="dxa"/>
            <w:tcBorders>
              <w:top w:val="nil"/>
              <w:left w:val="nil"/>
              <w:bottom w:val="nil"/>
              <w:right w:val="nil"/>
            </w:tcBorders>
            <w:shd w:val="clear" w:color="auto" w:fill="auto"/>
            <w:vAlign w:val="bottom"/>
          </w:tcPr>
          <w:p w14:paraId="0453409E" w14:textId="5756CD1E" w:rsidR="000F486E" w:rsidRPr="00537128" w:rsidRDefault="000F486E" w:rsidP="000F486E">
            <w:pPr>
              <w:spacing w:after="0" w:line="240" w:lineRule="auto"/>
              <w:jc w:val="right"/>
              <w:outlineLvl w:val="0"/>
              <w:rPr>
                <w:rFonts w:ascii="Calibri" w:eastAsia="Times New Roman" w:hAnsi="Calibri" w:cs="Times New Roman"/>
                <w:bCs/>
                <w:color w:val="000000"/>
                <w:sz w:val="18"/>
                <w:szCs w:val="18"/>
                <w:lang w:val="en-US"/>
              </w:rPr>
            </w:pPr>
            <w:r w:rsidRPr="00AA23F4">
              <w:rPr>
                <w:rFonts w:ascii="Calibri" w:hAnsi="Calibri"/>
                <w:color w:val="000000"/>
                <w:sz w:val="18"/>
                <w:szCs w:val="18"/>
              </w:rPr>
              <w:t>205</w:t>
            </w:r>
          </w:p>
        </w:tc>
        <w:tc>
          <w:tcPr>
            <w:tcW w:w="1134" w:type="dxa"/>
            <w:tcBorders>
              <w:top w:val="nil"/>
              <w:left w:val="nil"/>
              <w:bottom w:val="nil"/>
              <w:right w:val="nil"/>
            </w:tcBorders>
            <w:shd w:val="clear" w:color="auto" w:fill="auto"/>
            <w:vAlign w:val="bottom"/>
          </w:tcPr>
          <w:p w14:paraId="08E2A586" w14:textId="3807ED76" w:rsidR="000F486E" w:rsidRPr="00537128" w:rsidRDefault="000F486E" w:rsidP="000F486E">
            <w:pPr>
              <w:spacing w:after="0" w:line="240" w:lineRule="auto"/>
              <w:jc w:val="right"/>
              <w:outlineLvl w:val="0"/>
              <w:rPr>
                <w:rFonts w:ascii="Calibri" w:eastAsia="Times New Roman" w:hAnsi="Calibri" w:cs="Calibri"/>
                <w:bCs/>
                <w:color w:val="000000"/>
                <w:sz w:val="18"/>
                <w:szCs w:val="18"/>
                <w:lang w:val="en-US"/>
              </w:rPr>
            </w:pPr>
            <w:r w:rsidRPr="00AA23F4">
              <w:rPr>
                <w:rFonts w:ascii="Calibri" w:hAnsi="Calibri"/>
                <w:color w:val="000000"/>
                <w:sz w:val="18"/>
                <w:szCs w:val="18"/>
              </w:rPr>
              <w:t>454</w:t>
            </w:r>
          </w:p>
        </w:tc>
        <w:tc>
          <w:tcPr>
            <w:tcW w:w="1134" w:type="dxa"/>
            <w:tcBorders>
              <w:top w:val="nil"/>
              <w:left w:val="nil"/>
              <w:bottom w:val="nil"/>
              <w:right w:val="nil"/>
            </w:tcBorders>
            <w:shd w:val="clear" w:color="auto" w:fill="auto"/>
            <w:vAlign w:val="bottom"/>
          </w:tcPr>
          <w:p w14:paraId="79F4BB07" w14:textId="63A5E106" w:rsidR="000F486E" w:rsidRPr="00537128" w:rsidRDefault="000F486E" w:rsidP="000F486E">
            <w:pPr>
              <w:spacing w:after="0" w:line="240" w:lineRule="auto"/>
              <w:jc w:val="right"/>
              <w:outlineLvl w:val="0"/>
              <w:rPr>
                <w:rFonts w:ascii="Calibri" w:eastAsia="Times New Roman" w:hAnsi="Calibri" w:cs="Calibri"/>
                <w:bCs/>
                <w:color w:val="000000"/>
                <w:sz w:val="18"/>
                <w:szCs w:val="18"/>
                <w:lang w:val="en-US"/>
              </w:rPr>
            </w:pPr>
            <w:r w:rsidRPr="00AA23F4">
              <w:rPr>
                <w:rFonts w:ascii="Calibri" w:hAnsi="Calibri"/>
                <w:color w:val="000000"/>
                <w:sz w:val="18"/>
                <w:szCs w:val="18"/>
              </w:rPr>
              <w:t>2</w:t>
            </w:r>
            <w:r>
              <w:rPr>
                <w:rFonts w:ascii="Calibri" w:hAnsi="Calibri"/>
                <w:color w:val="000000"/>
                <w:sz w:val="18"/>
                <w:szCs w:val="18"/>
              </w:rPr>
              <w:t>,</w:t>
            </w:r>
            <w:r w:rsidRPr="00AA23F4">
              <w:rPr>
                <w:rFonts w:ascii="Calibri" w:hAnsi="Calibri"/>
                <w:color w:val="000000"/>
                <w:sz w:val="18"/>
                <w:szCs w:val="18"/>
              </w:rPr>
              <w:t>182</w:t>
            </w:r>
          </w:p>
        </w:tc>
        <w:tc>
          <w:tcPr>
            <w:tcW w:w="1134" w:type="dxa"/>
            <w:tcBorders>
              <w:top w:val="nil"/>
              <w:left w:val="nil"/>
              <w:bottom w:val="nil"/>
              <w:right w:val="nil"/>
            </w:tcBorders>
            <w:shd w:val="clear" w:color="auto" w:fill="auto"/>
            <w:vAlign w:val="bottom"/>
          </w:tcPr>
          <w:p w14:paraId="3CB7E1F8" w14:textId="0E934739" w:rsidR="000F486E" w:rsidRPr="00537128" w:rsidRDefault="000F486E" w:rsidP="000F486E">
            <w:pPr>
              <w:spacing w:after="0" w:line="240" w:lineRule="auto"/>
              <w:jc w:val="right"/>
              <w:outlineLvl w:val="0"/>
              <w:rPr>
                <w:rFonts w:ascii="Calibri" w:eastAsia="Times New Roman" w:hAnsi="Calibri" w:cs="Calibri"/>
                <w:bCs/>
                <w:color w:val="000000"/>
                <w:sz w:val="18"/>
                <w:szCs w:val="18"/>
                <w:lang w:val="en-US"/>
              </w:rPr>
            </w:pPr>
            <w:r w:rsidRPr="00AA23F4">
              <w:rPr>
                <w:rFonts w:ascii="Calibri" w:hAnsi="Calibri"/>
                <w:color w:val="000000"/>
                <w:sz w:val="18"/>
                <w:szCs w:val="18"/>
              </w:rPr>
              <w:t>3</w:t>
            </w:r>
            <w:r>
              <w:rPr>
                <w:rFonts w:ascii="Calibri" w:hAnsi="Calibri"/>
                <w:color w:val="000000"/>
                <w:sz w:val="18"/>
                <w:szCs w:val="18"/>
              </w:rPr>
              <w:t>,</w:t>
            </w:r>
            <w:r w:rsidRPr="00AA23F4">
              <w:rPr>
                <w:rFonts w:ascii="Calibri" w:hAnsi="Calibri"/>
                <w:color w:val="000000"/>
                <w:sz w:val="18"/>
                <w:szCs w:val="18"/>
              </w:rPr>
              <w:t>450</w:t>
            </w:r>
          </w:p>
        </w:tc>
        <w:tc>
          <w:tcPr>
            <w:tcW w:w="1134" w:type="dxa"/>
            <w:tcBorders>
              <w:top w:val="nil"/>
              <w:left w:val="nil"/>
              <w:bottom w:val="nil"/>
              <w:right w:val="nil"/>
            </w:tcBorders>
            <w:shd w:val="clear" w:color="auto" w:fill="auto"/>
            <w:vAlign w:val="bottom"/>
          </w:tcPr>
          <w:p w14:paraId="7564CC9E" w14:textId="0942E752" w:rsidR="000F486E" w:rsidRPr="00537128" w:rsidRDefault="000F486E" w:rsidP="000F486E">
            <w:pPr>
              <w:tabs>
                <w:tab w:val="right" w:pos="1263"/>
              </w:tabs>
              <w:spacing w:after="0" w:line="240" w:lineRule="auto"/>
              <w:jc w:val="right"/>
              <w:outlineLvl w:val="0"/>
              <w:rPr>
                <w:rFonts w:ascii="Calibri" w:eastAsia="Times New Roman" w:hAnsi="Calibri" w:cs="Calibri"/>
                <w:bCs/>
                <w:color w:val="000000"/>
                <w:sz w:val="18"/>
                <w:szCs w:val="18"/>
                <w:lang w:val="en-US"/>
              </w:rPr>
            </w:pPr>
            <w:r w:rsidRPr="00AA23F4">
              <w:rPr>
                <w:rFonts w:ascii="Calibri" w:hAnsi="Calibri"/>
                <w:color w:val="000000"/>
                <w:sz w:val="18"/>
                <w:szCs w:val="18"/>
              </w:rPr>
              <w:t>676</w:t>
            </w:r>
          </w:p>
        </w:tc>
        <w:tc>
          <w:tcPr>
            <w:tcW w:w="1134" w:type="dxa"/>
            <w:tcBorders>
              <w:top w:val="nil"/>
              <w:left w:val="nil"/>
              <w:bottom w:val="nil"/>
              <w:right w:val="nil"/>
            </w:tcBorders>
            <w:shd w:val="clear" w:color="auto" w:fill="auto"/>
            <w:vAlign w:val="bottom"/>
          </w:tcPr>
          <w:p w14:paraId="370ACE52" w14:textId="3EF622C8" w:rsidR="000F486E" w:rsidRPr="00537128" w:rsidRDefault="000F486E" w:rsidP="000F486E">
            <w:pPr>
              <w:spacing w:after="0" w:line="240" w:lineRule="auto"/>
              <w:jc w:val="right"/>
              <w:outlineLvl w:val="0"/>
              <w:rPr>
                <w:rFonts w:ascii="Calibri" w:eastAsia="Times New Roman" w:hAnsi="Calibri" w:cs="Times New Roman"/>
                <w:color w:val="000000"/>
                <w:sz w:val="18"/>
                <w:szCs w:val="18"/>
                <w:lang w:val="en-US"/>
              </w:rPr>
            </w:pPr>
            <w:r w:rsidRPr="00AA23F4">
              <w:rPr>
                <w:rFonts w:ascii="Calibri" w:hAnsi="Calibri"/>
                <w:color w:val="000000"/>
                <w:sz w:val="18"/>
                <w:szCs w:val="18"/>
              </w:rPr>
              <w:t>6</w:t>
            </w:r>
            <w:r>
              <w:rPr>
                <w:rFonts w:ascii="Calibri" w:hAnsi="Calibri"/>
                <w:color w:val="000000"/>
                <w:sz w:val="18"/>
                <w:szCs w:val="18"/>
              </w:rPr>
              <w:t>,</w:t>
            </w:r>
            <w:r w:rsidRPr="00AA23F4">
              <w:rPr>
                <w:rFonts w:ascii="Calibri" w:hAnsi="Calibri"/>
                <w:color w:val="000000"/>
                <w:sz w:val="18"/>
                <w:szCs w:val="18"/>
              </w:rPr>
              <w:t>967</w:t>
            </w:r>
          </w:p>
        </w:tc>
      </w:tr>
      <w:tr w:rsidR="000F486E" w:rsidRPr="00537128" w14:paraId="2451A29F" w14:textId="77777777" w:rsidTr="009A1792">
        <w:trPr>
          <w:trHeight w:val="284"/>
          <w:jc w:val="center"/>
        </w:trPr>
        <w:tc>
          <w:tcPr>
            <w:tcW w:w="2981" w:type="dxa"/>
            <w:vAlign w:val="bottom"/>
          </w:tcPr>
          <w:p w14:paraId="136357A5" w14:textId="77777777" w:rsidR="000F486E" w:rsidRPr="00537128" w:rsidRDefault="000F486E" w:rsidP="000F486E">
            <w:pPr>
              <w:spacing w:after="0" w:line="240" w:lineRule="auto"/>
              <w:rPr>
                <w:rFonts w:ascii="Calibri" w:eastAsia="Times New Roman" w:hAnsi="Calibri" w:cs="Arial"/>
                <w:b/>
                <w:i/>
                <w:sz w:val="18"/>
                <w:szCs w:val="18"/>
                <w:lang w:val="en-US"/>
              </w:rPr>
            </w:pPr>
            <w:r w:rsidRPr="00537128">
              <w:rPr>
                <w:rFonts w:ascii="Calibri" w:eastAsia="Times New Roman" w:hAnsi="Calibri" w:cs="Arial"/>
                <w:b/>
                <w:bCs/>
                <w:spacing w:val="-2"/>
                <w:sz w:val="18"/>
                <w:szCs w:val="18"/>
                <w:lang w:val="en-US"/>
              </w:rPr>
              <w:t>Total guarantees and commitments</w:t>
            </w:r>
          </w:p>
        </w:tc>
        <w:tc>
          <w:tcPr>
            <w:tcW w:w="991" w:type="dxa"/>
            <w:tcBorders>
              <w:top w:val="single" w:sz="8" w:space="0" w:color="auto"/>
              <w:left w:val="nil"/>
              <w:bottom w:val="single" w:sz="8" w:space="0" w:color="auto"/>
              <w:right w:val="nil"/>
            </w:tcBorders>
            <w:shd w:val="clear" w:color="auto" w:fill="auto"/>
            <w:vAlign w:val="bottom"/>
          </w:tcPr>
          <w:p w14:paraId="65260C29" w14:textId="7282E243"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E782E">
              <w:rPr>
                <w:rFonts w:ascii="Calibri" w:hAnsi="Calibri"/>
                <w:b/>
                <w:bCs/>
                <w:color w:val="000000"/>
                <w:sz w:val="18"/>
                <w:szCs w:val="18"/>
              </w:rPr>
              <w:t>5</w:t>
            </w:r>
            <w:r>
              <w:rPr>
                <w:rFonts w:ascii="Calibri" w:hAnsi="Calibri"/>
                <w:b/>
                <w:bCs/>
                <w:color w:val="000000"/>
                <w:sz w:val="18"/>
                <w:szCs w:val="18"/>
              </w:rPr>
              <w:t>,</w:t>
            </w:r>
            <w:r w:rsidRPr="00BE782E">
              <w:rPr>
                <w:rFonts w:ascii="Calibri" w:hAnsi="Calibri"/>
                <w:b/>
                <w:bCs/>
                <w:color w:val="000000"/>
                <w:sz w:val="18"/>
                <w:szCs w:val="18"/>
              </w:rPr>
              <w:t>539</w:t>
            </w:r>
            <w:r>
              <w:rPr>
                <w:rFonts w:ascii="Calibri" w:hAnsi="Calibri"/>
                <w:b/>
                <w:bCs/>
                <w:color w:val="000000"/>
                <w:sz w:val="18"/>
                <w:szCs w:val="18"/>
              </w:rPr>
              <w:t>,</w:t>
            </w:r>
            <w:r w:rsidRPr="00BE782E">
              <w:rPr>
                <w:rFonts w:ascii="Calibri" w:hAnsi="Calibri"/>
                <w:b/>
                <w:bCs/>
                <w:color w:val="000000"/>
                <w:sz w:val="18"/>
                <w:szCs w:val="18"/>
              </w:rPr>
              <w:t>406</w:t>
            </w:r>
          </w:p>
        </w:tc>
        <w:tc>
          <w:tcPr>
            <w:tcW w:w="1134" w:type="dxa"/>
            <w:tcBorders>
              <w:top w:val="single" w:sz="8" w:space="0" w:color="auto"/>
              <w:left w:val="nil"/>
              <w:bottom w:val="single" w:sz="8" w:space="0" w:color="auto"/>
              <w:right w:val="nil"/>
            </w:tcBorders>
            <w:shd w:val="clear" w:color="auto" w:fill="auto"/>
            <w:vAlign w:val="bottom"/>
          </w:tcPr>
          <w:p w14:paraId="7FAD7C13" w14:textId="046907F5"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E782E">
              <w:rPr>
                <w:rFonts w:ascii="Calibri" w:hAnsi="Calibri"/>
                <w:b/>
                <w:bCs/>
                <w:color w:val="000000"/>
                <w:sz w:val="18"/>
                <w:szCs w:val="18"/>
              </w:rPr>
              <w:t>17</w:t>
            </w:r>
            <w:r>
              <w:rPr>
                <w:rFonts w:ascii="Calibri" w:hAnsi="Calibri"/>
                <w:b/>
                <w:bCs/>
                <w:color w:val="000000"/>
                <w:sz w:val="18"/>
                <w:szCs w:val="18"/>
              </w:rPr>
              <w:t>,</w:t>
            </w:r>
            <w:r w:rsidRPr="00BE782E">
              <w:rPr>
                <w:rFonts w:ascii="Calibri" w:hAnsi="Calibri"/>
                <w:b/>
                <w:bCs/>
                <w:color w:val="000000"/>
                <w:sz w:val="18"/>
                <w:szCs w:val="18"/>
              </w:rPr>
              <w:t>273</w:t>
            </w:r>
          </w:p>
        </w:tc>
        <w:tc>
          <w:tcPr>
            <w:tcW w:w="1134" w:type="dxa"/>
            <w:tcBorders>
              <w:top w:val="single" w:sz="8" w:space="0" w:color="auto"/>
              <w:left w:val="nil"/>
              <w:bottom w:val="single" w:sz="8" w:space="0" w:color="auto"/>
              <w:right w:val="nil"/>
            </w:tcBorders>
            <w:shd w:val="clear" w:color="auto" w:fill="auto"/>
            <w:vAlign w:val="bottom"/>
          </w:tcPr>
          <w:p w14:paraId="3D7DD66B" w14:textId="08E3BEB7"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E782E">
              <w:rPr>
                <w:rFonts w:ascii="Calibri" w:hAnsi="Calibri"/>
                <w:b/>
                <w:bCs/>
                <w:color w:val="000000"/>
                <w:sz w:val="18"/>
                <w:szCs w:val="18"/>
              </w:rPr>
              <w:t>45</w:t>
            </w:r>
            <w:r>
              <w:rPr>
                <w:rFonts w:ascii="Calibri" w:hAnsi="Calibri"/>
                <w:b/>
                <w:bCs/>
                <w:color w:val="000000"/>
                <w:sz w:val="18"/>
                <w:szCs w:val="18"/>
              </w:rPr>
              <w:t>,</w:t>
            </w:r>
            <w:r w:rsidRPr="00BE782E">
              <w:rPr>
                <w:rFonts w:ascii="Calibri" w:hAnsi="Calibri"/>
                <w:b/>
                <w:bCs/>
                <w:color w:val="000000"/>
                <w:sz w:val="18"/>
                <w:szCs w:val="18"/>
              </w:rPr>
              <w:t>032</w:t>
            </w:r>
          </w:p>
        </w:tc>
        <w:tc>
          <w:tcPr>
            <w:tcW w:w="1134" w:type="dxa"/>
            <w:tcBorders>
              <w:top w:val="single" w:sz="8" w:space="0" w:color="auto"/>
              <w:left w:val="nil"/>
              <w:bottom w:val="single" w:sz="8" w:space="0" w:color="auto"/>
              <w:right w:val="nil"/>
            </w:tcBorders>
            <w:shd w:val="clear" w:color="auto" w:fill="auto"/>
            <w:vAlign w:val="bottom"/>
          </w:tcPr>
          <w:p w14:paraId="1F97A7E8" w14:textId="4F9A00F9"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E782E">
              <w:rPr>
                <w:rFonts w:ascii="Calibri" w:hAnsi="Calibri"/>
                <w:b/>
                <w:bCs/>
                <w:color w:val="000000"/>
                <w:sz w:val="18"/>
                <w:szCs w:val="18"/>
              </w:rPr>
              <w:t>89</w:t>
            </w:r>
            <w:r>
              <w:rPr>
                <w:rFonts w:ascii="Calibri" w:hAnsi="Calibri"/>
                <w:b/>
                <w:bCs/>
                <w:color w:val="000000"/>
                <w:sz w:val="18"/>
                <w:szCs w:val="18"/>
              </w:rPr>
              <w:t>,</w:t>
            </w:r>
            <w:r w:rsidRPr="00BE782E">
              <w:rPr>
                <w:rFonts w:ascii="Calibri" w:hAnsi="Calibri"/>
                <w:b/>
                <w:bCs/>
                <w:color w:val="000000"/>
                <w:sz w:val="18"/>
                <w:szCs w:val="18"/>
              </w:rPr>
              <w:t>468</w:t>
            </w:r>
          </w:p>
        </w:tc>
        <w:tc>
          <w:tcPr>
            <w:tcW w:w="1134" w:type="dxa"/>
            <w:tcBorders>
              <w:top w:val="single" w:sz="8" w:space="0" w:color="auto"/>
              <w:left w:val="nil"/>
              <w:bottom w:val="single" w:sz="8" w:space="0" w:color="auto"/>
              <w:right w:val="nil"/>
            </w:tcBorders>
            <w:shd w:val="clear" w:color="auto" w:fill="auto"/>
            <w:vAlign w:val="bottom"/>
          </w:tcPr>
          <w:p w14:paraId="18112B60" w14:textId="232C381E"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E782E">
              <w:rPr>
                <w:rFonts w:ascii="Calibri" w:hAnsi="Calibri"/>
                <w:b/>
                <w:bCs/>
                <w:color w:val="000000"/>
                <w:sz w:val="18"/>
                <w:szCs w:val="18"/>
              </w:rPr>
              <w:t>112</w:t>
            </w:r>
            <w:r>
              <w:rPr>
                <w:rFonts w:ascii="Calibri" w:hAnsi="Calibri"/>
                <w:b/>
                <w:bCs/>
                <w:color w:val="000000"/>
                <w:sz w:val="18"/>
                <w:szCs w:val="18"/>
              </w:rPr>
              <w:t>,</w:t>
            </w:r>
            <w:r w:rsidRPr="00BE782E">
              <w:rPr>
                <w:rFonts w:ascii="Calibri" w:hAnsi="Calibri"/>
                <w:b/>
                <w:bCs/>
                <w:color w:val="000000"/>
                <w:sz w:val="18"/>
                <w:szCs w:val="18"/>
              </w:rPr>
              <w:t>458</w:t>
            </w:r>
          </w:p>
        </w:tc>
        <w:tc>
          <w:tcPr>
            <w:tcW w:w="1134" w:type="dxa"/>
            <w:tcBorders>
              <w:top w:val="single" w:sz="8" w:space="0" w:color="auto"/>
              <w:left w:val="nil"/>
              <w:bottom w:val="single" w:sz="8" w:space="0" w:color="auto"/>
              <w:right w:val="nil"/>
            </w:tcBorders>
            <w:shd w:val="clear" w:color="auto" w:fill="auto"/>
            <w:vAlign w:val="bottom"/>
          </w:tcPr>
          <w:p w14:paraId="65B9CF46" w14:textId="7BD6C9AF" w:rsidR="000F486E" w:rsidRPr="00537128" w:rsidRDefault="000F486E" w:rsidP="000F486E">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BE782E">
              <w:rPr>
                <w:rFonts w:ascii="Calibri" w:hAnsi="Calibri"/>
                <w:b/>
                <w:bCs/>
                <w:color w:val="000000"/>
                <w:sz w:val="18"/>
                <w:szCs w:val="18"/>
              </w:rPr>
              <w:t>5</w:t>
            </w:r>
            <w:r>
              <w:rPr>
                <w:rFonts w:ascii="Calibri" w:hAnsi="Calibri"/>
                <w:b/>
                <w:bCs/>
                <w:color w:val="000000"/>
                <w:sz w:val="18"/>
                <w:szCs w:val="18"/>
              </w:rPr>
              <w:t>,</w:t>
            </w:r>
            <w:r w:rsidRPr="00BE782E">
              <w:rPr>
                <w:rFonts w:ascii="Calibri" w:hAnsi="Calibri"/>
                <w:b/>
                <w:bCs/>
                <w:color w:val="000000"/>
                <w:sz w:val="18"/>
                <w:szCs w:val="18"/>
              </w:rPr>
              <w:t>803</w:t>
            </w:r>
            <w:r>
              <w:rPr>
                <w:rFonts w:ascii="Calibri" w:hAnsi="Calibri"/>
                <w:b/>
                <w:bCs/>
                <w:color w:val="000000"/>
                <w:sz w:val="18"/>
                <w:szCs w:val="18"/>
              </w:rPr>
              <w:t>,</w:t>
            </w:r>
            <w:r w:rsidRPr="00BE782E">
              <w:rPr>
                <w:rFonts w:ascii="Calibri" w:hAnsi="Calibri"/>
                <w:b/>
                <w:bCs/>
                <w:color w:val="000000"/>
                <w:sz w:val="18"/>
                <w:szCs w:val="18"/>
              </w:rPr>
              <w:t>637</w:t>
            </w:r>
          </w:p>
        </w:tc>
      </w:tr>
    </w:tbl>
    <w:p w14:paraId="3C38B1C8" w14:textId="00966C5B" w:rsidR="003D584A" w:rsidRPr="009A1792" w:rsidRDefault="003D584A" w:rsidP="008330AF">
      <w:pPr>
        <w:spacing w:after="0" w:line="240" w:lineRule="auto"/>
        <w:jc w:val="both"/>
        <w:rPr>
          <w:rFonts w:eastAsia="Times New Roman" w:cstheme="minorHAnsi"/>
          <w:iCs/>
          <w:color w:val="000000" w:themeColor="text1"/>
          <w:sz w:val="20"/>
          <w:szCs w:val="20"/>
          <w:lang w:val="en-US"/>
        </w:rPr>
      </w:pPr>
    </w:p>
    <w:p w14:paraId="25C79C94" w14:textId="77777777" w:rsidR="000F486E" w:rsidRPr="009A1792" w:rsidRDefault="000F486E" w:rsidP="008330AF">
      <w:pPr>
        <w:spacing w:after="0" w:line="240" w:lineRule="auto"/>
        <w:jc w:val="both"/>
        <w:rPr>
          <w:rFonts w:eastAsia="Times New Roman" w:cstheme="minorHAnsi"/>
          <w:iCs/>
          <w:color w:val="000000" w:themeColor="text1"/>
          <w:sz w:val="20"/>
          <w:szCs w:val="20"/>
          <w:lang w:val="en-US"/>
        </w:rPr>
      </w:pPr>
    </w:p>
    <w:tbl>
      <w:tblPr>
        <w:tblW w:w="5154" w:type="pct"/>
        <w:jc w:val="center"/>
        <w:tblLayout w:type="fixed"/>
        <w:tblCellMar>
          <w:left w:w="120" w:type="dxa"/>
          <w:right w:w="120" w:type="dxa"/>
        </w:tblCellMar>
        <w:tblLook w:val="0000" w:firstRow="0" w:lastRow="0" w:firstColumn="0" w:lastColumn="0" w:noHBand="0" w:noVBand="0"/>
      </w:tblPr>
      <w:tblGrid>
        <w:gridCol w:w="2981"/>
        <w:gridCol w:w="991"/>
        <w:gridCol w:w="1134"/>
        <w:gridCol w:w="1134"/>
        <w:gridCol w:w="1134"/>
        <w:gridCol w:w="1134"/>
        <w:gridCol w:w="1134"/>
      </w:tblGrid>
      <w:tr w:rsidR="003D584A" w:rsidRPr="00537128" w14:paraId="5A5C74FC" w14:textId="77777777" w:rsidTr="00824E48">
        <w:trPr>
          <w:trHeight w:hRule="exact" w:val="428"/>
          <w:jc w:val="center"/>
        </w:trPr>
        <w:tc>
          <w:tcPr>
            <w:tcW w:w="2981" w:type="dxa"/>
          </w:tcPr>
          <w:p w14:paraId="24A96743"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Bank</w:t>
            </w:r>
          </w:p>
          <w:p w14:paraId="11EB2B97" w14:textId="77777777" w:rsidR="003D584A" w:rsidRPr="00537128" w:rsidRDefault="003D584A" w:rsidP="003D584A">
            <w:pPr>
              <w:tabs>
                <w:tab w:val="right" w:pos="1202"/>
              </w:tabs>
              <w:spacing w:after="0" w:line="240" w:lineRule="auto"/>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31 December 2020</w:t>
            </w:r>
          </w:p>
        </w:tc>
        <w:tc>
          <w:tcPr>
            <w:tcW w:w="991" w:type="dxa"/>
          </w:tcPr>
          <w:p w14:paraId="05F406D1"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Up to 1 month</w:t>
            </w:r>
          </w:p>
        </w:tc>
        <w:tc>
          <w:tcPr>
            <w:tcW w:w="1134" w:type="dxa"/>
          </w:tcPr>
          <w:p w14:paraId="7DB633EC"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1 - 3 months</w:t>
            </w:r>
          </w:p>
        </w:tc>
        <w:tc>
          <w:tcPr>
            <w:tcW w:w="1134" w:type="dxa"/>
          </w:tcPr>
          <w:p w14:paraId="51F2E72F"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3 - 12 </w:t>
            </w:r>
          </w:p>
          <w:p w14:paraId="6E9BD90D"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months</w:t>
            </w:r>
          </w:p>
        </w:tc>
        <w:tc>
          <w:tcPr>
            <w:tcW w:w="1134" w:type="dxa"/>
          </w:tcPr>
          <w:p w14:paraId="6BE2C5E6"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1 - 3 </w:t>
            </w:r>
          </w:p>
          <w:p w14:paraId="75CF0442"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years</w:t>
            </w:r>
          </w:p>
        </w:tc>
        <w:tc>
          <w:tcPr>
            <w:tcW w:w="1134" w:type="dxa"/>
          </w:tcPr>
          <w:p w14:paraId="21E353FC"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Over 3 years</w:t>
            </w:r>
          </w:p>
        </w:tc>
        <w:tc>
          <w:tcPr>
            <w:tcW w:w="1134" w:type="dxa"/>
          </w:tcPr>
          <w:p w14:paraId="2919B5B4"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Total</w:t>
            </w:r>
          </w:p>
        </w:tc>
      </w:tr>
      <w:tr w:rsidR="003D584A" w:rsidRPr="00537128" w14:paraId="641F143D" w14:textId="77777777" w:rsidTr="00824E48">
        <w:trPr>
          <w:trHeight w:hRule="exact" w:val="264"/>
          <w:jc w:val="center"/>
        </w:trPr>
        <w:tc>
          <w:tcPr>
            <w:tcW w:w="2981" w:type="dxa"/>
          </w:tcPr>
          <w:p w14:paraId="2800C309" w14:textId="77777777" w:rsidR="003D584A" w:rsidRPr="00537128" w:rsidRDefault="003D584A" w:rsidP="003D584A">
            <w:pPr>
              <w:tabs>
                <w:tab w:val="left" w:pos="-720"/>
              </w:tabs>
              <w:suppressAutoHyphens/>
              <w:spacing w:after="0" w:line="240" w:lineRule="auto"/>
              <w:jc w:val="center"/>
              <w:rPr>
                <w:rFonts w:ascii="Calibri" w:eastAsia="Times New Roman" w:hAnsi="Calibri" w:cs="Arial"/>
                <w:b/>
                <w:spacing w:val="-2"/>
                <w:sz w:val="18"/>
                <w:szCs w:val="18"/>
                <w:lang w:val="en-US"/>
              </w:rPr>
            </w:pPr>
          </w:p>
        </w:tc>
        <w:tc>
          <w:tcPr>
            <w:tcW w:w="991" w:type="dxa"/>
            <w:vAlign w:val="bottom"/>
          </w:tcPr>
          <w:p w14:paraId="404701CB"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7F1C9432"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
                <w:spacing w:val="-2"/>
                <w:sz w:val="18"/>
                <w:szCs w:val="18"/>
                <w:lang w:val="en-US"/>
              </w:rPr>
            </w:pPr>
            <w:r w:rsidRPr="00537128">
              <w:rPr>
                <w:rFonts w:ascii="Calibri" w:eastAsia="Times New Roman" w:hAnsi="Calibri" w:cs="Arial"/>
                <w:b/>
                <w:spacing w:val="-2"/>
                <w:sz w:val="18"/>
                <w:szCs w:val="18"/>
                <w:lang w:val="en-US"/>
              </w:rPr>
              <w:t>HRK ‘000</w:t>
            </w:r>
          </w:p>
        </w:tc>
        <w:tc>
          <w:tcPr>
            <w:tcW w:w="1134" w:type="dxa"/>
            <w:vAlign w:val="bottom"/>
          </w:tcPr>
          <w:p w14:paraId="066E3F00"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4E7387CA"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412D3157"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c>
          <w:tcPr>
            <w:tcW w:w="1134" w:type="dxa"/>
            <w:vAlign w:val="bottom"/>
          </w:tcPr>
          <w:p w14:paraId="7DCAB217" w14:textId="77777777" w:rsidR="003D584A" w:rsidRPr="00537128" w:rsidRDefault="003D584A" w:rsidP="003D584A">
            <w:pPr>
              <w:tabs>
                <w:tab w:val="right" w:pos="1202"/>
              </w:tabs>
              <w:spacing w:after="0" w:line="240" w:lineRule="auto"/>
              <w:jc w:val="righ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HRK ‘000</w:t>
            </w:r>
          </w:p>
        </w:tc>
      </w:tr>
      <w:tr w:rsidR="003D584A" w:rsidRPr="00537128" w14:paraId="5423BECC" w14:textId="77777777" w:rsidTr="00824E48">
        <w:trPr>
          <w:trHeight w:hRule="exact" w:val="264"/>
          <w:jc w:val="center"/>
        </w:trPr>
        <w:tc>
          <w:tcPr>
            <w:tcW w:w="2981" w:type="dxa"/>
            <w:vAlign w:val="bottom"/>
          </w:tcPr>
          <w:p w14:paraId="175859FB" w14:textId="77777777" w:rsidR="003D584A" w:rsidRPr="00537128" w:rsidRDefault="003D584A" w:rsidP="003D584A">
            <w:pPr>
              <w:tabs>
                <w:tab w:val="right" w:pos="1202"/>
              </w:tabs>
              <w:spacing w:after="0" w:line="240" w:lineRule="auto"/>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Financial liabilities</w:t>
            </w:r>
          </w:p>
        </w:tc>
        <w:tc>
          <w:tcPr>
            <w:tcW w:w="991" w:type="dxa"/>
            <w:vAlign w:val="bottom"/>
          </w:tcPr>
          <w:p w14:paraId="3380A24A"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68DEBBE2"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3DAC67C"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3AFD66C7" w14:textId="77777777" w:rsidR="003D584A" w:rsidRPr="00537128" w:rsidRDefault="003D584A" w:rsidP="003D584A">
            <w:pPr>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265CB111" w14:textId="77777777" w:rsidR="003D584A" w:rsidRPr="00537128" w:rsidRDefault="003D584A" w:rsidP="003D584A">
            <w:pPr>
              <w:tabs>
                <w:tab w:val="right" w:pos="1263"/>
              </w:tabs>
              <w:spacing w:after="0" w:line="240" w:lineRule="auto"/>
              <w:jc w:val="right"/>
              <w:outlineLvl w:val="0"/>
              <w:rPr>
                <w:rFonts w:ascii="Calibri" w:eastAsia="Times New Roman" w:hAnsi="Calibri" w:cs="Arial"/>
                <w:b/>
                <w:bCs/>
                <w:spacing w:val="-2"/>
                <w:sz w:val="18"/>
                <w:szCs w:val="18"/>
                <w:lang w:val="en-US"/>
              </w:rPr>
            </w:pPr>
          </w:p>
        </w:tc>
        <w:tc>
          <w:tcPr>
            <w:tcW w:w="1134" w:type="dxa"/>
            <w:vAlign w:val="bottom"/>
          </w:tcPr>
          <w:p w14:paraId="4D01ABAC" w14:textId="77777777" w:rsidR="003D584A" w:rsidRPr="00537128" w:rsidRDefault="003D584A" w:rsidP="003D584A">
            <w:pPr>
              <w:spacing w:after="0" w:line="240" w:lineRule="auto"/>
              <w:jc w:val="right"/>
              <w:outlineLvl w:val="0"/>
              <w:rPr>
                <w:rFonts w:ascii="Calibri" w:eastAsia="Times New Roman" w:hAnsi="Calibri" w:cs="Arial"/>
                <w:b/>
                <w:bCs/>
                <w:sz w:val="18"/>
                <w:szCs w:val="18"/>
                <w:lang w:val="en-US"/>
              </w:rPr>
            </w:pPr>
          </w:p>
        </w:tc>
      </w:tr>
      <w:tr w:rsidR="003D584A" w:rsidRPr="00537128" w14:paraId="791173DA" w14:textId="77777777" w:rsidTr="00824E48">
        <w:trPr>
          <w:trHeight w:hRule="exact" w:val="227"/>
          <w:jc w:val="center"/>
        </w:trPr>
        <w:tc>
          <w:tcPr>
            <w:tcW w:w="2981" w:type="dxa"/>
            <w:vAlign w:val="bottom"/>
          </w:tcPr>
          <w:p w14:paraId="7A5B85BA"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Deposits from customers</w:t>
            </w:r>
          </w:p>
        </w:tc>
        <w:tc>
          <w:tcPr>
            <w:tcW w:w="991" w:type="dxa"/>
            <w:tcBorders>
              <w:top w:val="nil"/>
              <w:left w:val="nil"/>
              <w:bottom w:val="nil"/>
              <w:right w:val="nil"/>
            </w:tcBorders>
            <w:shd w:val="clear" w:color="auto" w:fill="auto"/>
            <w:vAlign w:val="bottom"/>
          </w:tcPr>
          <w:p w14:paraId="242626CF"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787,664</w:t>
            </w:r>
          </w:p>
        </w:tc>
        <w:tc>
          <w:tcPr>
            <w:tcW w:w="1134" w:type="dxa"/>
            <w:tcBorders>
              <w:top w:val="nil"/>
              <w:left w:val="nil"/>
              <w:bottom w:val="nil"/>
              <w:right w:val="nil"/>
            </w:tcBorders>
            <w:shd w:val="clear" w:color="auto" w:fill="auto"/>
            <w:vAlign w:val="bottom"/>
          </w:tcPr>
          <w:p w14:paraId="66AB9EF3"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18,526</w:t>
            </w:r>
          </w:p>
        </w:tc>
        <w:tc>
          <w:tcPr>
            <w:tcW w:w="1134" w:type="dxa"/>
            <w:tcBorders>
              <w:top w:val="nil"/>
              <w:left w:val="nil"/>
              <w:bottom w:val="nil"/>
              <w:right w:val="nil"/>
            </w:tcBorders>
            <w:shd w:val="clear" w:color="auto" w:fill="auto"/>
            <w:vAlign w:val="bottom"/>
          </w:tcPr>
          <w:p w14:paraId="60FDC29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75,995</w:t>
            </w:r>
          </w:p>
        </w:tc>
        <w:tc>
          <w:tcPr>
            <w:tcW w:w="1134" w:type="dxa"/>
            <w:tcBorders>
              <w:top w:val="nil"/>
              <w:left w:val="nil"/>
              <w:bottom w:val="nil"/>
              <w:right w:val="nil"/>
            </w:tcBorders>
            <w:shd w:val="clear" w:color="auto" w:fill="auto"/>
            <w:vAlign w:val="bottom"/>
          </w:tcPr>
          <w:p w14:paraId="0220084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57,212</w:t>
            </w:r>
          </w:p>
        </w:tc>
        <w:tc>
          <w:tcPr>
            <w:tcW w:w="1134" w:type="dxa"/>
            <w:tcBorders>
              <w:top w:val="nil"/>
              <w:left w:val="nil"/>
              <w:bottom w:val="nil"/>
              <w:right w:val="nil"/>
            </w:tcBorders>
            <w:shd w:val="clear" w:color="auto" w:fill="auto"/>
            <w:vAlign w:val="bottom"/>
          </w:tcPr>
          <w:p w14:paraId="21EA86A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34,996</w:t>
            </w:r>
          </w:p>
        </w:tc>
        <w:tc>
          <w:tcPr>
            <w:tcW w:w="1134" w:type="dxa"/>
            <w:tcBorders>
              <w:top w:val="nil"/>
              <w:left w:val="nil"/>
              <w:bottom w:val="nil"/>
              <w:right w:val="nil"/>
            </w:tcBorders>
            <w:shd w:val="clear" w:color="auto" w:fill="auto"/>
            <w:vAlign w:val="bottom"/>
          </w:tcPr>
          <w:p w14:paraId="3D3D707E"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974,393</w:t>
            </w:r>
          </w:p>
        </w:tc>
      </w:tr>
      <w:tr w:rsidR="003D584A" w:rsidRPr="00537128" w14:paraId="368D56AA" w14:textId="77777777" w:rsidTr="00824E48">
        <w:trPr>
          <w:trHeight w:hRule="exact" w:val="227"/>
          <w:jc w:val="center"/>
        </w:trPr>
        <w:tc>
          <w:tcPr>
            <w:tcW w:w="2981" w:type="dxa"/>
            <w:vAlign w:val="bottom"/>
          </w:tcPr>
          <w:p w14:paraId="2D96697C"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Borrowings</w:t>
            </w:r>
          </w:p>
        </w:tc>
        <w:tc>
          <w:tcPr>
            <w:tcW w:w="991" w:type="dxa"/>
            <w:tcBorders>
              <w:top w:val="nil"/>
              <w:left w:val="nil"/>
              <w:bottom w:val="nil"/>
              <w:right w:val="nil"/>
            </w:tcBorders>
            <w:shd w:val="clear" w:color="auto" w:fill="auto"/>
            <w:vAlign w:val="bottom"/>
          </w:tcPr>
          <w:p w14:paraId="7E59741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215,012</w:t>
            </w:r>
          </w:p>
        </w:tc>
        <w:tc>
          <w:tcPr>
            <w:tcW w:w="1134" w:type="dxa"/>
            <w:tcBorders>
              <w:top w:val="nil"/>
              <w:left w:val="nil"/>
              <w:bottom w:val="nil"/>
              <w:right w:val="nil"/>
            </w:tcBorders>
            <w:shd w:val="clear" w:color="auto" w:fill="auto"/>
            <w:vAlign w:val="bottom"/>
          </w:tcPr>
          <w:p w14:paraId="48C873F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390,277</w:t>
            </w:r>
          </w:p>
        </w:tc>
        <w:tc>
          <w:tcPr>
            <w:tcW w:w="1134" w:type="dxa"/>
            <w:tcBorders>
              <w:top w:val="nil"/>
              <w:left w:val="nil"/>
              <w:bottom w:val="nil"/>
              <w:right w:val="nil"/>
            </w:tcBorders>
            <w:shd w:val="clear" w:color="auto" w:fill="auto"/>
            <w:vAlign w:val="bottom"/>
          </w:tcPr>
          <w:p w14:paraId="4D15DF9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1,872,218</w:t>
            </w:r>
          </w:p>
        </w:tc>
        <w:tc>
          <w:tcPr>
            <w:tcW w:w="1134" w:type="dxa"/>
            <w:tcBorders>
              <w:top w:val="nil"/>
              <w:left w:val="nil"/>
              <w:bottom w:val="nil"/>
              <w:right w:val="nil"/>
            </w:tcBorders>
            <w:shd w:val="clear" w:color="auto" w:fill="auto"/>
            <w:vAlign w:val="bottom"/>
          </w:tcPr>
          <w:p w14:paraId="5B3060C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5,985,297</w:t>
            </w:r>
          </w:p>
        </w:tc>
        <w:tc>
          <w:tcPr>
            <w:tcW w:w="1134" w:type="dxa"/>
            <w:tcBorders>
              <w:top w:val="nil"/>
              <w:left w:val="nil"/>
              <w:bottom w:val="nil"/>
              <w:right w:val="nil"/>
            </w:tcBorders>
            <w:shd w:val="clear" w:color="auto" w:fill="auto"/>
            <w:vAlign w:val="bottom"/>
          </w:tcPr>
          <w:p w14:paraId="69FE7F59"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9,351,468</w:t>
            </w:r>
          </w:p>
        </w:tc>
        <w:tc>
          <w:tcPr>
            <w:tcW w:w="1134" w:type="dxa"/>
            <w:tcBorders>
              <w:top w:val="nil"/>
              <w:left w:val="nil"/>
              <w:bottom w:val="nil"/>
              <w:right w:val="nil"/>
            </w:tcBorders>
            <w:shd w:val="clear" w:color="auto" w:fill="auto"/>
            <w:vAlign w:val="bottom"/>
          </w:tcPr>
          <w:p w14:paraId="6368623B"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color w:val="000000"/>
                <w:sz w:val="18"/>
                <w:szCs w:val="18"/>
                <w:lang w:val="en-US"/>
              </w:rPr>
              <w:t>17,814,272</w:t>
            </w:r>
          </w:p>
        </w:tc>
      </w:tr>
      <w:tr w:rsidR="003D584A" w:rsidRPr="00537128" w14:paraId="10E89CB9" w14:textId="77777777" w:rsidTr="00824E48">
        <w:trPr>
          <w:trHeight w:hRule="exact" w:val="442"/>
          <w:jc w:val="center"/>
        </w:trPr>
        <w:tc>
          <w:tcPr>
            <w:tcW w:w="2981" w:type="dxa"/>
            <w:vAlign w:val="bottom"/>
          </w:tcPr>
          <w:p w14:paraId="67427A71"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991" w:type="dxa"/>
            <w:tcBorders>
              <w:top w:val="nil"/>
              <w:left w:val="nil"/>
              <w:right w:val="nil"/>
            </w:tcBorders>
            <w:shd w:val="clear" w:color="auto" w:fill="auto"/>
            <w:vAlign w:val="bottom"/>
          </w:tcPr>
          <w:p w14:paraId="7C603436"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50,188</w:t>
            </w:r>
          </w:p>
        </w:tc>
        <w:tc>
          <w:tcPr>
            <w:tcW w:w="1134" w:type="dxa"/>
            <w:tcBorders>
              <w:top w:val="nil"/>
              <w:left w:val="nil"/>
              <w:right w:val="nil"/>
            </w:tcBorders>
            <w:shd w:val="clear" w:color="auto" w:fill="auto"/>
            <w:vAlign w:val="bottom"/>
          </w:tcPr>
          <w:p w14:paraId="11C002CA"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3,912</w:t>
            </w:r>
          </w:p>
        </w:tc>
        <w:tc>
          <w:tcPr>
            <w:tcW w:w="1134" w:type="dxa"/>
            <w:tcBorders>
              <w:top w:val="nil"/>
              <w:left w:val="nil"/>
              <w:right w:val="nil"/>
            </w:tcBorders>
            <w:shd w:val="clear" w:color="auto" w:fill="auto"/>
            <w:vAlign w:val="bottom"/>
          </w:tcPr>
          <w:p w14:paraId="0E37CCF0"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15,485</w:t>
            </w:r>
          </w:p>
        </w:tc>
        <w:tc>
          <w:tcPr>
            <w:tcW w:w="1134" w:type="dxa"/>
            <w:tcBorders>
              <w:top w:val="nil"/>
              <w:left w:val="nil"/>
              <w:right w:val="nil"/>
            </w:tcBorders>
            <w:shd w:val="clear" w:color="auto" w:fill="auto"/>
            <w:vAlign w:val="bottom"/>
          </w:tcPr>
          <w:p w14:paraId="0DBDC697"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19,847</w:t>
            </w:r>
          </w:p>
        </w:tc>
        <w:tc>
          <w:tcPr>
            <w:tcW w:w="1134" w:type="dxa"/>
            <w:tcBorders>
              <w:top w:val="nil"/>
              <w:left w:val="nil"/>
              <w:right w:val="nil"/>
            </w:tcBorders>
            <w:shd w:val="clear" w:color="auto" w:fill="auto"/>
            <w:vAlign w:val="bottom"/>
          </w:tcPr>
          <w:p w14:paraId="4478598F"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18,364</w:t>
            </w:r>
          </w:p>
        </w:tc>
        <w:tc>
          <w:tcPr>
            <w:tcW w:w="1134" w:type="dxa"/>
            <w:tcBorders>
              <w:top w:val="nil"/>
              <w:left w:val="nil"/>
              <w:right w:val="nil"/>
            </w:tcBorders>
            <w:shd w:val="clear" w:color="auto" w:fill="auto"/>
            <w:vAlign w:val="bottom"/>
          </w:tcPr>
          <w:p w14:paraId="5810A075" w14:textId="77777777" w:rsidR="003D584A" w:rsidRPr="00537128" w:rsidDel="00441EDF" w:rsidRDefault="003D584A" w:rsidP="003D584A">
            <w:pPr>
              <w:keepNext/>
              <w:keepLines/>
              <w:tabs>
                <w:tab w:val="decimal" w:pos="1202"/>
                <w:tab w:val="center" w:pos="4153"/>
                <w:tab w:val="right" w:pos="8306"/>
              </w:tabs>
              <w:spacing w:after="0" w:line="240" w:lineRule="auto"/>
              <w:jc w:val="right"/>
              <w:rPr>
                <w:rFonts w:ascii="Calibri" w:eastAsia="Times New Roman" w:hAnsi="Calibri" w:cs="Calibri"/>
                <w:sz w:val="18"/>
                <w:szCs w:val="18"/>
                <w:lang w:val="en-US"/>
              </w:rPr>
            </w:pPr>
            <w:r w:rsidRPr="00537128">
              <w:rPr>
                <w:rFonts w:ascii="Calibri" w:eastAsia="Times New Roman" w:hAnsi="Calibri" w:cs="Times New Roman"/>
                <w:color w:val="000000"/>
                <w:sz w:val="18"/>
                <w:szCs w:val="18"/>
                <w:lang w:val="en-US"/>
              </w:rPr>
              <w:t>107,796</w:t>
            </w:r>
          </w:p>
        </w:tc>
      </w:tr>
      <w:tr w:rsidR="003D584A" w:rsidRPr="00537128" w14:paraId="3692F69B" w14:textId="77777777" w:rsidTr="00824E48">
        <w:trPr>
          <w:trHeight w:hRule="exact" w:val="227"/>
          <w:jc w:val="center"/>
        </w:trPr>
        <w:tc>
          <w:tcPr>
            <w:tcW w:w="2981" w:type="dxa"/>
            <w:vAlign w:val="bottom"/>
          </w:tcPr>
          <w:p w14:paraId="46D10E1E" w14:textId="77777777" w:rsidR="003D584A" w:rsidRPr="00537128" w:rsidRDefault="003D584A" w:rsidP="003D584A">
            <w:pPr>
              <w:tabs>
                <w:tab w:val="right" w:pos="1202"/>
                <w:tab w:val="center" w:pos="4153"/>
                <w:tab w:val="right" w:pos="8306"/>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Other liabilities</w:t>
            </w:r>
          </w:p>
        </w:tc>
        <w:tc>
          <w:tcPr>
            <w:tcW w:w="991" w:type="dxa"/>
            <w:tcBorders>
              <w:top w:val="nil"/>
              <w:left w:val="nil"/>
              <w:bottom w:val="single" w:sz="4" w:space="0" w:color="auto"/>
              <w:right w:val="nil"/>
            </w:tcBorders>
            <w:shd w:val="clear" w:color="auto" w:fill="auto"/>
            <w:vAlign w:val="bottom"/>
          </w:tcPr>
          <w:p w14:paraId="5D17757B"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181,256</w:t>
            </w:r>
          </w:p>
        </w:tc>
        <w:tc>
          <w:tcPr>
            <w:tcW w:w="1134" w:type="dxa"/>
            <w:tcBorders>
              <w:top w:val="nil"/>
              <w:left w:val="nil"/>
              <w:bottom w:val="single" w:sz="4" w:space="0" w:color="auto"/>
              <w:right w:val="nil"/>
            </w:tcBorders>
            <w:shd w:val="clear" w:color="auto" w:fill="auto"/>
            <w:vAlign w:val="bottom"/>
          </w:tcPr>
          <w:p w14:paraId="6802CEB1"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13,470</w:t>
            </w:r>
          </w:p>
        </w:tc>
        <w:tc>
          <w:tcPr>
            <w:tcW w:w="1134" w:type="dxa"/>
            <w:tcBorders>
              <w:top w:val="nil"/>
              <w:left w:val="nil"/>
              <w:bottom w:val="single" w:sz="4" w:space="0" w:color="auto"/>
              <w:right w:val="nil"/>
            </w:tcBorders>
            <w:shd w:val="clear" w:color="auto" w:fill="auto"/>
            <w:vAlign w:val="bottom"/>
          </w:tcPr>
          <w:p w14:paraId="4EC0426D"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53,316</w:t>
            </w:r>
          </w:p>
        </w:tc>
        <w:tc>
          <w:tcPr>
            <w:tcW w:w="1134" w:type="dxa"/>
            <w:tcBorders>
              <w:top w:val="nil"/>
              <w:left w:val="nil"/>
              <w:bottom w:val="single" w:sz="4" w:space="0" w:color="auto"/>
              <w:right w:val="nil"/>
            </w:tcBorders>
            <w:shd w:val="clear" w:color="auto" w:fill="auto"/>
            <w:vAlign w:val="bottom"/>
          </w:tcPr>
          <w:p w14:paraId="40C13F8A"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68,338</w:t>
            </w:r>
          </w:p>
        </w:tc>
        <w:tc>
          <w:tcPr>
            <w:tcW w:w="1134" w:type="dxa"/>
            <w:tcBorders>
              <w:top w:val="nil"/>
              <w:left w:val="nil"/>
              <w:bottom w:val="single" w:sz="4" w:space="0" w:color="auto"/>
              <w:right w:val="nil"/>
            </w:tcBorders>
            <w:shd w:val="clear" w:color="auto" w:fill="auto"/>
            <w:vAlign w:val="bottom"/>
          </w:tcPr>
          <w:p w14:paraId="50AF7935"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63,232</w:t>
            </w:r>
          </w:p>
        </w:tc>
        <w:tc>
          <w:tcPr>
            <w:tcW w:w="1134" w:type="dxa"/>
            <w:tcBorders>
              <w:top w:val="nil"/>
              <w:left w:val="nil"/>
              <w:bottom w:val="single" w:sz="4" w:space="0" w:color="auto"/>
              <w:right w:val="nil"/>
            </w:tcBorders>
            <w:shd w:val="clear" w:color="auto" w:fill="auto"/>
            <w:vAlign w:val="bottom"/>
          </w:tcPr>
          <w:p w14:paraId="76C9CB8E" w14:textId="77777777" w:rsidR="003D584A" w:rsidRPr="00537128" w:rsidRDefault="003D584A" w:rsidP="003D584A">
            <w:pPr>
              <w:tabs>
                <w:tab w:val="right" w:pos="1202"/>
                <w:tab w:val="center" w:pos="4153"/>
                <w:tab w:val="right" w:pos="8306"/>
              </w:tabs>
              <w:spacing w:after="0" w:line="240" w:lineRule="auto"/>
              <w:jc w:val="right"/>
              <w:outlineLvl w:val="0"/>
              <w:rPr>
                <w:rFonts w:ascii="Calibri" w:eastAsia="Times New Roman" w:hAnsi="Calibri" w:cs="Arial"/>
                <w:sz w:val="18"/>
                <w:szCs w:val="18"/>
                <w:lang w:val="en-US"/>
              </w:rPr>
            </w:pPr>
            <w:r w:rsidRPr="00537128">
              <w:rPr>
                <w:rFonts w:ascii="Calibri" w:eastAsia="Times New Roman" w:hAnsi="Calibri" w:cs="Times New Roman"/>
                <w:color w:val="000000"/>
                <w:sz w:val="18"/>
                <w:szCs w:val="18"/>
                <w:lang w:val="en-US"/>
              </w:rPr>
              <w:t>379,612</w:t>
            </w:r>
          </w:p>
        </w:tc>
      </w:tr>
      <w:tr w:rsidR="003D584A" w:rsidRPr="00537128" w14:paraId="4B6AABF2" w14:textId="77777777" w:rsidTr="009A1792">
        <w:trPr>
          <w:trHeight w:val="284"/>
          <w:jc w:val="center"/>
        </w:trPr>
        <w:tc>
          <w:tcPr>
            <w:tcW w:w="2981" w:type="dxa"/>
            <w:vAlign w:val="bottom"/>
          </w:tcPr>
          <w:p w14:paraId="3F0B6110" w14:textId="77777777" w:rsidR="003D584A" w:rsidRPr="00537128" w:rsidRDefault="003D584A" w:rsidP="003D584A">
            <w:pPr>
              <w:spacing w:after="0" w:line="240" w:lineRule="auto"/>
              <w:rPr>
                <w:rFonts w:ascii="Calibri" w:eastAsia="Times New Roman" w:hAnsi="Calibri" w:cs="Arial"/>
                <w:i/>
                <w:sz w:val="18"/>
                <w:szCs w:val="18"/>
                <w:lang w:val="en-US"/>
              </w:rPr>
            </w:pPr>
            <w:r w:rsidRPr="00537128">
              <w:rPr>
                <w:rFonts w:ascii="Calibri" w:eastAsia="Times New Roman" w:hAnsi="Calibri" w:cs="Arial"/>
                <w:b/>
                <w:sz w:val="18"/>
                <w:szCs w:val="18"/>
                <w:lang w:val="en-US"/>
              </w:rPr>
              <w:t>Total</w:t>
            </w:r>
          </w:p>
        </w:tc>
        <w:tc>
          <w:tcPr>
            <w:tcW w:w="991" w:type="dxa"/>
            <w:tcBorders>
              <w:top w:val="single" w:sz="4" w:space="0" w:color="auto"/>
              <w:left w:val="nil"/>
              <w:bottom w:val="single" w:sz="12" w:space="0" w:color="auto"/>
              <w:right w:val="nil"/>
            </w:tcBorders>
            <w:shd w:val="clear" w:color="auto" w:fill="auto"/>
            <w:vAlign w:val="bottom"/>
          </w:tcPr>
          <w:p w14:paraId="32978AF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1,234,120</w:t>
            </w:r>
          </w:p>
        </w:tc>
        <w:tc>
          <w:tcPr>
            <w:tcW w:w="1134" w:type="dxa"/>
            <w:tcBorders>
              <w:top w:val="single" w:sz="4" w:space="0" w:color="auto"/>
              <w:left w:val="nil"/>
              <w:bottom w:val="single" w:sz="12" w:space="0" w:color="auto"/>
              <w:right w:val="nil"/>
            </w:tcBorders>
            <w:shd w:val="clear" w:color="auto" w:fill="auto"/>
            <w:vAlign w:val="bottom"/>
          </w:tcPr>
          <w:p w14:paraId="7ABAEBA3"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426,185</w:t>
            </w:r>
          </w:p>
        </w:tc>
        <w:tc>
          <w:tcPr>
            <w:tcW w:w="1134" w:type="dxa"/>
            <w:tcBorders>
              <w:top w:val="single" w:sz="4" w:space="0" w:color="auto"/>
              <w:left w:val="nil"/>
              <w:bottom w:val="single" w:sz="12" w:space="0" w:color="auto"/>
              <w:right w:val="nil"/>
            </w:tcBorders>
            <w:shd w:val="clear" w:color="auto" w:fill="auto"/>
            <w:vAlign w:val="bottom"/>
          </w:tcPr>
          <w:p w14:paraId="6FEEB81C"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2,017,014</w:t>
            </w:r>
          </w:p>
        </w:tc>
        <w:tc>
          <w:tcPr>
            <w:tcW w:w="1134" w:type="dxa"/>
            <w:tcBorders>
              <w:top w:val="single" w:sz="4" w:space="0" w:color="auto"/>
              <w:left w:val="nil"/>
              <w:bottom w:val="single" w:sz="12" w:space="0" w:color="auto"/>
              <w:right w:val="nil"/>
            </w:tcBorders>
            <w:shd w:val="clear" w:color="auto" w:fill="auto"/>
            <w:vAlign w:val="bottom"/>
          </w:tcPr>
          <w:p w14:paraId="3419F99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6,130,694</w:t>
            </w:r>
          </w:p>
        </w:tc>
        <w:tc>
          <w:tcPr>
            <w:tcW w:w="1134" w:type="dxa"/>
            <w:tcBorders>
              <w:top w:val="single" w:sz="4" w:space="0" w:color="auto"/>
              <w:left w:val="nil"/>
              <w:bottom w:val="single" w:sz="12" w:space="0" w:color="auto"/>
              <w:right w:val="nil"/>
            </w:tcBorders>
            <w:shd w:val="clear" w:color="auto" w:fill="auto"/>
            <w:vAlign w:val="bottom"/>
          </w:tcPr>
          <w:p w14:paraId="6388F397"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9,468,060</w:t>
            </w:r>
          </w:p>
        </w:tc>
        <w:tc>
          <w:tcPr>
            <w:tcW w:w="1134" w:type="dxa"/>
            <w:tcBorders>
              <w:top w:val="single" w:sz="4" w:space="0" w:color="auto"/>
              <w:left w:val="nil"/>
              <w:bottom w:val="single" w:sz="12" w:space="0" w:color="auto"/>
              <w:right w:val="nil"/>
            </w:tcBorders>
            <w:shd w:val="clear" w:color="auto" w:fill="auto"/>
            <w:vAlign w:val="bottom"/>
          </w:tcPr>
          <w:p w14:paraId="17F5CA9D" w14:textId="77777777" w:rsidR="003D584A" w:rsidRPr="00537128" w:rsidRDefault="003D584A" w:rsidP="003D584A">
            <w:pPr>
              <w:tabs>
                <w:tab w:val="right" w:pos="1202"/>
              </w:tabs>
              <w:spacing w:after="0" w:line="240" w:lineRule="auto"/>
              <w:jc w:val="right"/>
              <w:outlineLvl w:val="0"/>
              <w:rPr>
                <w:rFonts w:ascii="Calibri" w:eastAsia="Times New Roman" w:hAnsi="Calibri" w:cs="Times New Roman"/>
                <w:b/>
                <w:bCs/>
                <w:sz w:val="18"/>
                <w:szCs w:val="18"/>
                <w:lang w:val="en-US"/>
              </w:rPr>
            </w:pPr>
            <w:r w:rsidRPr="00537128">
              <w:rPr>
                <w:rFonts w:ascii="Calibri" w:eastAsia="Times New Roman" w:hAnsi="Calibri" w:cs="Times New Roman"/>
                <w:b/>
                <w:bCs/>
                <w:color w:val="000000"/>
                <w:sz w:val="18"/>
                <w:szCs w:val="18"/>
                <w:lang w:val="en-US"/>
              </w:rPr>
              <w:t>19,276,073</w:t>
            </w:r>
          </w:p>
        </w:tc>
      </w:tr>
      <w:tr w:rsidR="003D584A" w:rsidRPr="00537128" w14:paraId="61AB37FA" w14:textId="77777777" w:rsidTr="00824E48">
        <w:trPr>
          <w:trHeight w:hRule="exact" w:val="264"/>
          <w:jc w:val="center"/>
        </w:trPr>
        <w:tc>
          <w:tcPr>
            <w:tcW w:w="2981" w:type="dxa"/>
            <w:vAlign w:val="bottom"/>
          </w:tcPr>
          <w:p w14:paraId="6FDA1293" w14:textId="77777777" w:rsidR="003D584A" w:rsidRPr="00FD01C3" w:rsidRDefault="003D584A" w:rsidP="003D584A">
            <w:pPr>
              <w:tabs>
                <w:tab w:val="right" w:pos="1202"/>
                <w:tab w:val="center" w:pos="4153"/>
                <w:tab w:val="right" w:pos="8306"/>
              </w:tabs>
              <w:spacing w:after="0" w:line="240" w:lineRule="auto"/>
              <w:outlineLvl w:val="0"/>
              <w:rPr>
                <w:rFonts w:ascii="Calibri" w:eastAsia="Times New Roman" w:hAnsi="Calibri" w:cs="Arial"/>
                <w:b/>
                <w:iCs/>
                <w:sz w:val="18"/>
                <w:szCs w:val="18"/>
                <w:lang w:val="en-US"/>
              </w:rPr>
            </w:pPr>
            <w:r w:rsidRPr="009A1792">
              <w:rPr>
                <w:rFonts w:ascii="Calibri" w:eastAsia="Times New Roman" w:hAnsi="Calibri" w:cs="Arial"/>
                <w:b/>
                <w:bCs/>
                <w:iCs/>
                <w:spacing w:val="-2"/>
                <w:sz w:val="18"/>
                <w:szCs w:val="18"/>
                <w:lang w:val="en-US"/>
              </w:rPr>
              <w:t>Guarantees and commitments</w:t>
            </w:r>
          </w:p>
        </w:tc>
        <w:tc>
          <w:tcPr>
            <w:tcW w:w="991" w:type="dxa"/>
            <w:tcBorders>
              <w:left w:val="nil"/>
              <w:right w:val="nil"/>
            </w:tcBorders>
            <w:shd w:val="clear" w:color="auto" w:fill="auto"/>
            <w:vAlign w:val="bottom"/>
          </w:tcPr>
          <w:p w14:paraId="1C0774D6"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6519EAB7"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2E4E586E"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0EA347A9"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2900CDC0" w14:textId="77777777" w:rsidR="003D584A" w:rsidRPr="00537128" w:rsidRDefault="003D584A" w:rsidP="003D584A">
            <w:pPr>
              <w:tabs>
                <w:tab w:val="right" w:pos="1263"/>
                <w:tab w:val="center" w:pos="4153"/>
                <w:tab w:val="right" w:pos="8306"/>
              </w:tabs>
              <w:spacing w:after="0" w:line="240" w:lineRule="auto"/>
              <w:jc w:val="right"/>
              <w:outlineLvl w:val="0"/>
              <w:rPr>
                <w:rFonts w:ascii="Calibri" w:eastAsia="Times New Roman" w:hAnsi="Calibri" w:cs="Arial"/>
                <w:b/>
                <w:spacing w:val="-2"/>
                <w:sz w:val="18"/>
                <w:szCs w:val="18"/>
                <w:lang w:val="en-US"/>
              </w:rPr>
            </w:pPr>
          </w:p>
        </w:tc>
        <w:tc>
          <w:tcPr>
            <w:tcW w:w="1134" w:type="dxa"/>
            <w:tcBorders>
              <w:left w:val="nil"/>
              <w:right w:val="nil"/>
            </w:tcBorders>
            <w:shd w:val="clear" w:color="auto" w:fill="auto"/>
            <w:vAlign w:val="bottom"/>
          </w:tcPr>
          <w:p w14:paraId="1EE210CC" w14:textId="77777777" w:rsidR="003D584A" w:rsidRPr="00537128" w:rsidRDefault="003D584A" w:rsidP="003D584A">
            <w:pPr>
              <w:tabs>
                <w:tab w:val="center" w:pos="4153"/>
                <w:tab w:val="right" w:pos="8306"/>
              </w:tabs>
              <w:spacing w:after="0" w:line="240" w:lineRule="auto"/>
              <w:jc w:val="right"/>
              <w:outlineLvl w:val="0"/>
              <w:rPr>
                <w:rFonts w:ascii="Calibri" w:eastAsia="Times New Roman" w:hAnsi="Calibri" w:cs="Arial"/>
                <w:b/>
                <w:sz w:val="18"/>
                <w:szCs w:val="18"/>
                <w:lang w:val="en-US"/>
              </w:rPr>
            </w:pPr>
          </w:p>
        </w:tc>
      </w:tr>
      <w:tr w:rsidR="003D584A" w:rsidRPr="00537128" w14:paraId="0802800B" w14:textId="77777777" w:rsidTr="00824E48">
        <w:trPr>
          <w:trHeight w:hRule="exact" w:val="227"/>
          <w:jc w:val="center"/>
        </w:trPr>
        <w:tc>
          <w:tcPr>
            <w:tcW w:w="2981" w:type="dxa"/>
            <w:vAlign w:val="bottom"/>
          </w:tcPr>
          <w:p w14:paraId="008F51CF" w14:textId="77777777" w:rsidR="003D584A" w:rsidRPr="00537128" w:rsidRDefault="003D584A" w:rsidP="003D584A">
            <w:pPr>
              <w:tabs>
                <w:tab w:val="right" w:pos="1202"/>
              </w:tabs>
              <w:spacing w:after="0" w:line="240" w:lineRule="auto"/>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Guarantees issued in HRK</w:t>
            </w:r>
          </w:p>
        </w:tc>
        <w:tc>
          <w:tcPr>
            <w:tcW w:w="991" w:type="dxa"/>
            <w:tcBorders>
              <w:top w:val="nil"/>
              <w:left w:val="nil"/>
              <w:bottom w:val="nil"/>
              <w:right w:val="nil"/>
            </w:tcBorders>
            <w:shd w:val="clear" w:color="auto" w:fill="auto"/>
            <w:vAlign w:val="bottom"/>
          </w:tcPr>
          <w:p w14:paraId="15421977"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125,204 </w:t>
            </w:r>
          </w:p>
        </w:tc>
        <w:tc>
          <w:tcPr>
            <w:tcW w:w="1134" w:type="dxa"/>
            <w:tcBorders>
              <w:top w:val="nil"/>
              <w:left w:val="nil"/>
              <w:bottom w:val="nil"/>
              <w:right w:val="nil"/>
            </w:tcBorders>
            <w:shd w:val="clear" w:color="auto" w:fill="auto"/>
            <w:vAlign w:val="bottom"/>
          </w:tcPr>
          <w:p w14:paraId="23D7A49A"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2D27A08"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FA04B13"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36D0902"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8FF5F94"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125,204</w:t>
            </w:r>
          </w:p>
        </w:tc>
      </w:tr>
      <w:tr w:rsidR="003D584A" w:rsidRPr="00537128" w14:paraId="264F266A" w14:textId="77777777" w:rsidTr="00824E48">
        <w:trPr>
          <w:trHeight w:hRule="exact" w:val="227"/>
          <w:jc w:val="center"/>
        </w:trPr>
        <w:tc>
          <w:tcPr>
            <w:tcW w:w="2981" w:type="dxa"/>
            <w:vAlign w:val="bottom"/>
          </w:tcPr>
          <w:p w14:paraId="62F6E037"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Issued guarantees in foreign currency</w:t>
            </w:r>
            <w:r w:rsidRPr="00537128" w:rsidDel="009E6B9F">
              <w:rPr>
                <w:rFonts w:ascii="Calibri" w:eastAsia="Times New Roman" w:hAnsi="Calibri" w:cs="Arial"/>
                <w:spacing w:val="-2"/>
                <w:sz w:val="18"/>
                <w:szCs w:val="18"/>
                <w:lang w:val="en-US"/>
              </w:rPr>
              <w:t xml:space="preserve"> </w:t>
            </w:r>
          </w:p>
        </w:tc>
        <w:tc>
          <w:tcPr>
            <w:tcW w:w="991" w:type="dxa"/>
            <w:tcBorders>
              <w:top w:val="nil"/>
              <w:left w:val="nil"/>
              <w:bottom w:val="nil"/>
              <w:right w:val="nil"/>
            </w:tcBorders>
            <w:shd w:val="clear" w:color="auto" w:fill="auto"/>
            <w:vAlign w:val="bottom"/>
          </w:tcPr>
          <w:p w14:paraId="34047CFE"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314,843 </w:t>
            </w:r>
          </w:p>
        </w:tc>
        <w:tc>
          <w:tcPr>
            <w:tcW w:w="1134" w:type="dxa"/>
            <w:tcBorders>
              <w:top w:val="nil"/>
              <w:left w:val="nil"/>
              <w:bottom w:val="nil"/>
              <w:right w:val="nil"/>
            </w:tcBorders>
            <w:shd w:val="clear" w:color="auto" w:fill="auto"/>
            <w:vAlign w:val="bottom"/>
          </w:tcPr>
          <w:p w14:paraId="2B3BDC0A"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Cs/>
                <w:spacing w:val="-2"/>
                <w:sz w:val="18"/>
                <w:szCs w:val="18"/>
                <w:lang w:val="en-US"/>
              </w:rPr>
            </w:pPr>
            <w:r w:rsidRPr="00537128">
              <w:rPr>
                <w:rFonts w:ascii="Calibri" w:eastAsia="Times New Roman" w:hAnsi="Calibri" w:cs="Times New Roman"/>
                <w:bCs/>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32753537"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558740B1"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0C9AB9B"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3C922F7"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314,843</w:t>
            </w:r>
          </w:p>
        </w:tc>
      </w:tr>
      <w:tr w:rsidR="003D584A" w:rsidRPr="00537128" w14:paraId="1168578C" w14:textId="77777777" w:rsidTr="00824E48">
        <w:trPr>
          <w:trHeight w:hRule="exact" w:val="422"/>
          <w:jc w:val="center"/>
        </w:trPr>
        <w:tc>
          <w:tcPr>
            <w:tcW w:w="2981" w:type="dxa"/>
            <w:vAlign w:val="bottom"/>
          </w:tcPr>
          <w:p w14:paraId="45816B54" w14:textId="0313D979"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Open le</w:t>
            </w:r>
            <w:r w:rsidR="005B4F2F">
              <w:rPr>
                <w:rFonts w:ascii="Calibri" w:eastAsia="Times New Roman" w:hAnsi="Calibri" w:cs="Arial"/>
                <w:spacing w:val="-2"/>
                <w:sz w:val="18"/>
                <w:szCs w:val="18"/>
                <w:lang w:val="en-US"/>
              </w:rPr>
              <w:t>t</w:t>
            </w:r>
            <w:r w:rsidRPr="00537128">
              <w:rPr>
                <w:rFonts w:ascii="Calibri" w:eastAsia="Times New Roman" w:hAnsi="Calibri" w:cs="Arial"/>
                <w:spacing w:val="-2"/>
                <w:sz w:val="18"/>
                <w:szCs w:val="18"/>
                <w:lang w:val="en-US"/>
              </w:rPr>
              <w:t>ters of credit in foreign currency</w:t>
            </w:r>
          </w:p>
        </w:tc>
        <w:tc>
          <w:tcPr>
            <w:tcW w:w="991" w:type="dxa"/>
            <w:tcBorders>
              <w:top w:val="nil"/>
              <w:left w:val="nil"/>
              <w:bottom w:val="nil"/>
              <w:right w:val="nil"/>
            </w:tcBorders>
            <w:shd w:val="clear" w:color="auto" w:fill="auto"/>
            <w:vAlign w:val="bottom"/>
          </w:tcPr>
          <w:p w14:paraId="10FF3F8C"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1,471 </w:t>
            </w:r>
          </w:p>
        </w:tc>
        <w:tc>
          <w:tcPr>
            <w:tcW w:w="1134" w:type="dxa"/>
            <w:tcBorders>
              <w:top w:val="nil"/>
              <w:left w:val="nil"/>
              <w:bottom w:val="nil"/>
              <w:right w:val="nil"/>
            </w:tcBorders>
            <w:shd w:val="clear" w:color="auto" w:fill="auto"/>
            <w:vAlign w:val="bottom"/>
          </w:tcPr>
          <w:p w14:paraId="2B35A305" w14:textId="77777777" w:rsidR="003D584A" w:rsidRPr="00537128" w:rsidRDefault="003D584A" w:rsidP="003D584A">
            <w:pPr>
              <w:tabs>
                <w:tab w:val="center" w:pos="4153"/>
                <w:tab w:val="right" w:pos="8306"/>
              </w:tabs>
              <w:spacing w:after="0" w:line="240" w:lineRule="auto"/>
              <w:jc w:val="right"/>
              <w:rPr>
                <w:rFonts w:ascii="Calibri" w:eastAsia="Times New Roman" w:hAnsi="Calibri" w:cs="Arial"/>
                <w:bCs/>
                <w:spacing w:val="-2"/>
                <w:sz w:val="18"/>
                <w:szCs w:val="18"/>
                <w:lang w:val="en-US"/>
              </w:rPr>
            </w:pPr>
            <w:r w:rsidRPr="00537128">
              <w:rPr>
                <w:rFonts w:ascii="Calibri" w:eastAsia="Times New Roman" w:hAnsi="Calibri" w:cs="Times New Roman"/>
                <w:bCs/>
                <w:i/>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3BBC365"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543C599"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4003221"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6901AFD" w14:textId="77777777" w:rsidR="003D584A" w:rsidRPr="00537128" w:rsidRDefault="003D584A" w:rsidP="003D584A">
            <w:pPr>
              <w:tabs>
                <w:tab w:val="right" w:pos="1202"/>
              </w:tabs>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bCs/>
                <w:color w:val="000000"/>
                <w:sz w:val="18"/>
                <w:szCs w:val="18"/>
                <w:lang w:val="en-US"/>
              </w:rPr>
              <w:t>1,471</w:t>
            </w:r>
          </w:p>
        </w:tc>
      </w:tr>
      <w:tr w:rsidR="003D584A" w:rsidRPr="00537128" w14:paraId="504348A7" w14:textId="77777777" w:rsidTr="00824E48">
        <w:trPr>
          <w:trHeight w:hRule="exact" w:val="227"/>
          <w:jc w:val="center"/>
        </w:trPr>
        <w:tc>
          <w:tcPr>
            <w:tcW w:w="2981" w:type="dxa"/>
            <w:vAlign w:val="bottom"/>
          </w:tcPr>
          <w:p w14:paraId="6AF33E3E" w14:textId="77777777" w:rsidR="003D584A" w:rsidRPr="00537128" w:rsidRDefault="003D584A" w:rsidP="003D584A">
            <w:pPr>
              <w:tabs>
                <w:tab w:val="right" w:pos="1202"/>
              </w:tabs>
              <w:spacing w:after="0" w:line="240" w:lineRule="auto"/>
              <w:outlineLvl w:val="0"/>
              <w:rPr>
                <w:rFonts w:ascii="Calibri" w:eastAsia="Times New Roman" w:hAnsi="Calibri" w:cs="Arial"/>
                <w:bCs/>
                <w:sz w:val="18"/>
                <w:szCs w:val="18"/>
                <w:lang w:val="en-US"/>
              </w:rPr>
            </w:pPr>
            <w:r w:rsidRPr="00537128">
              <w:rPr>
                <w:rFonts w:ascii="Calibri" w:eastAsia="Times New Roman" w:hAnsi="Calibri" w:cs="Arial"/>
                <w:spacing w:val="-2"/>
                <w:sz w:val="18"/>
                <w:szCs w:val="18"/>
                <w:lang w:val="en-US"/>
              </w:rPr>
              <w:t>Undrawn loans</w:t>
            </w:r>
          </w:p>
        </w:tc>
        <w:tc>
          <w:tcPr>
            <w:tcW w:w="991" w:type="dxa"/>
            <w:tcBorders>
              <w:top w:val="nil"/>
              <w:left w:val="nil"/>
              <w:bottom w:val="nil"/>
              <w:right w:val="nil"/>
            </w:tcBorders>
            <w:shd w:val="clear" w:color="auto" w:fill="auto"/>
            <w:vAlign w:val="bottom"/>
          </w:tcPr>
          <w:p w14:paraId="10A7CD0F"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4,752,535 4,752,535 </w:t>
            </w:r>
          </w:p>
        </w:tc>
        <w:tc>
          <w:tcPr>
            <w:tcW w:w="1134" w:type="dxa"/>
            <w:tcBorders>
              <w:top w:val="nil"/>
              <w:left w:val="nil"/>
              <w:bottom w:val="nil"/>
              <w:right w:val="nil"/>
            </w:tcBorders>
            <w:shd w:val="clear" w:color="auto" w:fill="auto"/>
            <w:vAlign w:val="bottom"/>
          </w:tcPr>
          <w:p w14:paraId="107267BB"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10023C04"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40C51914" w14:textId="77777777" w:rsidR="003D584A" w:rsidRPr="00537128" w:rsidRDefault="003D584A" w:rsidP="003D584A">
            <w:pPr>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45FF3DF" w14:textId="77777777" w:rsidR="003D584A" w:rsidRPr="00537128" w:rsidRDefault="003D584A" w:rsidP="003D584A">
            <w:pPr>
              <w:tabs>
                <w:tab w:val="right" w:pos="1263"/>
              </w:tabs>
              <w:spacing w:after="0" w:line="240" w:lineRule="auto"/>
              <w:jc w:val="right"/>
              <w:outlineLvl w:val="0"/>
              <w:rPr>
                <w:rFonts w:ascii="Calibri" w:eastAsia="Times New Roman" w:hAnsi="Calibri" w:cs="Arial"/>
                <w:bCs/>
                <w:spacing w:val="-2"/>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501BA986" w14:textId="77777777" w:rsidR="003D584A" w:rsidRPr="00537128" w:rsidRDefault="003D584A" w:rsidP="003D584A">
            <w:pPr>
              <w:spacing w:after="0" w:line="240" w:lineRule="auto"/>
              <w:jc w:val="right"/>
              <w:outlineLvl w:val="0"/>
              <w:rPr>
                <w:rFonts w:ascii="Calibri" w:eastAsia="Times New Roman" w:hAnsi="Calibri" w:cs="Arial"/>
                <w:bCs/>
                <w:sz w:val="18"/>
                <w:szCs w:val="18"/>
                <w:lang w:val="en-US"/>
              </w:rPr>
            </w:pPr>
            <w:r w:rsidRPr="00537128">
              <w:rPr>
                <w:rFonts w:ascii="Calibri" w:eastAsia="Times New Roman" w:hAnsi="Calibri" w:cs="Times New Roman"/>
                <w:color w:val="000000"/>
                <w:sz w:val="18"/>
                <w:szCs w:val="18"/>
                <w:lang w:val="en-US"/>
              </w:rPr>
              <w:t>4,752,535</w:t>
            </w:r>
          </w:p>
        </w:tc>
      </w:tr>
      <w:tr w:rsidR="003D584A" w:rsidRPr="00537128" w14:paraId="02FD88A3" w14:textId="77777777" w:rsidTr="00824E48">
        <w:trPr>
          <w:trHeight w:hRule="exact" w:val="227"/>
          <w:jc w:val="center"/>
        </w:trPr>
        <w:tc>
          <w:tcPr>
            <w:tcW w:w="2981" w:type="dxa"/>
            <w:vAlign w:val="bottom"/>
          </w:tcPr>
          <w:p w14:paraId="404719BE"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EIF – subscribed, not called up capital</w:t>
            </w:r>
          </w:p>
        </w:tc>
        <w:tc>
          <w:tcPr>
            <w:tcW w:w="991" w:type="dxa"/>
            <w:tcBorders>
              <w:top w:val="nil"/>
              <w:left w:val="nil"/>
              <w:bottom w:val="nil"/>
              <w:right w:val="nil"/>
            </w:tcBorders>
            <w:shd w:val="clear" w:color="auto" w:fill="auto"/>
            <w:vAlign w:val="bottom"/>
          </w:tcPr>
          <w:p w14:paraId="02B35728"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48,236 </w:t>
            </w:r>
          </w:p>
        </w:tc>
        <w:tc>
          <w:tcPr>
            <w:tcW w:w="1134" w:type="dxa"/>
            <w:tcBorders>
              <w:top w:val="nil"/>
              <w:left w:val="nil"/>
              <w:bottom w:val="nil"/>
              <w:right w:val="nil"/>
            </w:tcBorders>
            <w:shd w:val="clear" w:color="auto" w:fill="auto"/>
            <w:vAlign w:val="bottom"/>
          </w:tcPr>
          <w:p w14:paraId="352357CC"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7EC04C8"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248024B4"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630CE222" w14:textId="77777777" w:rsidR="003D584A" w:rsidRPr="00537128" w:rsidRDefault="003D584A" w:rsidP="003D584A">
            <w:pPr>
              <w:tabs>
                <w:tab w:val="right" w:pos="1263"/>
              </w:tabs>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004C1CE7" w14:textId="77777777" w:rsidR="003D584A" w:rsidRPr="00537128" w:rsidRDefault="003D584A" w:rsidP="003D584A">
            <w:pPr>
              <w:spacing w:after="0" w:line="240" w:lineRule="auto"/>
              <w:jc w:val="right"/>
              <w:outlineLvl w:val="0"/>
              <w:rPr>
                <w:rFonts w:ascii="Calibri" w:eastAsia="Times New Roman" w:hAnsi="Calibri" w:cs="Calibri"/>
                <w:color w:val="000000"/>
                <w:sz w:val="18"/>
                <w:szCs w:val="18"/>
                <w:lang w:val="en-US"/>
              </w:rPr>
            </w:pPr>
            <w:r w:rsidRPr="00537128">
              <w:rPr>
                <w:rFonts w:ascii="Calibri" w:eastAsia="Times New Roman" w:hAnsi="Calibri" w:cs="Times New Roman"/>
                <w:color w:val="000000"/>
                <w:sz w:val="18"/>
                <w:szCs w:val="18"/>
                <w:lang w:val="en-US"/>
              </w:rPr>
              <w:t>48,236</w:t>
            </w:r>
          </w:p>
        </w:tc>
      </w:tr>
      <w:tr w:rsidR="003D584A" w:rsidRPr="00537128" w14:paraId="75680059" w14:textId="77777777" w:rsidTr="00824E48">
        <w:trPr>
          <w:trHeight w:hRule="exact" w:val="227"/>
          <w:jc w:val="center"/>
        </w:trPr>
        <w:tc>
          <w:tcPr>
            <w:tcW w:w="2981" w:type="dxa"/>
            <w:tcBorders>
              <w:top w:val="nil"/>
              <w:left w:val="nil"/>
              <w:bottom w:val="nil"/>
              <w:right w:val="nil"/>
            </w:tcBorders>
            <w:shd w:val="clear" w:color="auto" w:fill="auto"/>
            <w:vAlign w:val="bottom"/>
          </w:tcPr>
          <w:p w14:paraId="536F89F7"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CROGIP Contracted Liability</w:t>
            </w:r>
          </w:p>
        </w:tc>
        <w:tc>
          <w:tcPr>
            <w:tcW w:w="991" w:type="dxa"/>
            <w:tcBorders>
              <w:top w:val="nil"/>
              <w:left w:val="nil"/>
              <w:bottom w:val="nil"/>
              <w:right w:val="nil"/>
            </w:tcBorders>
            <w:shd w:val="clear" w:color="auto" w:fill="auto"/>
            <w:vAlign w:val="bottom"/>
          </w:tcPr>
          <w:p w14:paraId="790CAC25" w14:textId="77777777" w:rsidR="003D584A" w:rsidRPr="00537128" w:rsidRDefault="003D584A" w:rsidP="003D584A">
            <w:pPr>
              <w:spacing w:after="0" w:line="240" w:lineRule="auto"/>
              <w:jc w:val="right"/>
              <w:outlineLvl w:val="0"/>
              <w:rPr>
                <w:rFonts w:ascii="Calibri" w:eastAsia="Times New Roman" w:hAnsi="Calibri" w:cs="Times New Roman"/>
                <w:bCs/>
                <w:color w:val="000000"/>
                <w:sz w:val="18"/>
                <w:szCs w:val="18"/>
                <w:lang w:val="en-US"/>
              </w:rPr>
            </w:pPr>
            <w:r w:rsidRPr="00537128">
              <w:rPr>
                <w:rFonts w:ascii="Calibri" w:eastAsia="Times New Roman" w:hAnsi="Calibri" w:cs="Times New Roman"/>
                <w:bCs/>
                <w:color w:val="000000"/>
                <w:sz w:val="18"/>
                <w:szCs w:val="18"/>
                <w:lang w:val="en-US"/>
              </w:rPr>
              <w:t xml:space="preserve"> - </w:t>
            </w:r>
          </w:p>
        </w:tc>
        <w:tc>
          <w:tcPr>
            <w:tcW w:w="1134" w:type="dxa"/>
            <w:tcBorders>
              <w:top w:val="nil"/>
              <w:left w:val="nil"/>
              <w:bottom w:val="nil"/>
              <w:right w:val="nil"/>
            </w:tcBorders>
            <w:shd w:val="clear" w:color="auto" w:fill="auto"/>
            <w:vAlign w:val="bottom"/>
          </w:tcPr>
          <w:p w14:paraId="76350924"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10,000 </w:t>
            </w:r>
          </w:p>
        </w:tc>
        <w:tc>
          <w:tcPr>
            <w:tcW w:w="1134" w:type="dxa"/>
            <w:tcBorders>
              <w:top w:val="nil"/>
              <w:left w:val="nil"/>
              <w:bottom w:val="nil"/>
              <w:right w:val="nil"/>
            </w:tcBorders>
            <w:shd w:val="clear" w:color="auto" w:fill="auto"/>
            <w:vAlign w:val="bottom"/>
          </w:tcPr>
          <w:p w14:paraId="6BAC9419"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38,000 </w:t>
            </w:r>
          </w:p>
        </w:tc>
        <w:tc>
          <w:tcPr>
            <w:tcW w:w="1134" w:type="dxa"/>
            <w:tcBorders>
              <w:top w:val="nil"/>
              <w:left w:val="nil"/>
              <w:bottom w:val="nil"/>
              <w:right w:val="nil"/>
            </w:tcBorders>
            <w:shd w:val="clear" w:color="auto" w:fill="auto"/>
            <w:vAlign w:val="bottom"/>
          </w:tcPr>
          <w:p w14:paraId="56BA842F"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114,382 </w:t>
            </w:r>
          </w:p>
        </w:tc>
        <w:tc>
          <w:tcPr>
            <w:tcW w:w="1134" w:type="dxa"/>
            <w:tcBorders>
              <w:top w:val="nil"/>
              <w:left w:val="nil"/>
              <w:bottom w:val="nil"/>
              <w:right w:val="nil"/>
            </w:tcBorders>
            <w:shd w:val="clear" w:color="auto" w:fill="auto"/>
            <w:vAlign w:val="bottom"/>
          </w:tcPr>
          <w:p w14:paraId="4C6DD7B7" w14:textId="77777777" w:rsidR="003D584A" w:rsidRPr="00537128" w:rsidRDefault="003D584A" w:rsidP="003D584A">
            <w:pPr>
              <w:tabs>
                <w:tab w:val="right" w:pos="1263"/>
              </w:tabs>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125,301 </w:t>
            </w:r>
          </w:p>
        </w:tc>
        <w:tc>
          <w:tcPr>
            <w:tcW w:w="1134" w:type="dxa"/>
            <w:tcBorders>
              <w:top w:val="nil"/>
              <w:left w:val="nil"/>
              <w:bottom w:val="nil"/>
              <w:right w:val="nil"/>
            </w:tcBorders>
            <w:shd w:val="clear" w:color="auto" w:fill="auto"/>
            <w:vAlign w:val="bottom"/>
          </w:tcPr>
          <w:p w14:paraId="2CF95CC0" w14:textId="77777777" w:rsidR="003D584A" w:rsidRPr="00537128" w:rsidRDefault="003D584A" w:rsidP="003D584A">
            <w:pPr>
              <w:spacing w:after="0" w:line="240" w:lineRule="auto"/>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287,683</w:t>
            </w:r>
          </w:p>
        </w:tc>
      </w:tr>
      <w:tr w:rsidR="003D584A" w:rsidRPr="00537128" w14:paraId="1851D0B8" w14:textId="77777777" w:rsidTr="00824E48">
        <w:trPr>
          <w:trHeight w:hRule="exact" w:val="227"/>
          <w:jc w:val="center"/>
        </w:trPr>
        <w:tc>
          <w:tcPr>
            <w:tcW w:w="2981" w:type="dxa"/>
            <w:tcBorders>
              <w:top w:val="nil"/>
              <w:left w:val="nil"/>
              <w:bottom w:val="nil"/>
              <w:right w:val="nil"/>
            </w:tcBorders>
            <w:shd w:val="clear" w:color="auto" w:fill="auto"/>
            <w:vAlign w:val="bottom"/>
          </w:tcPr>
          <w:p w14:paraId="31E244ED" w14:textId="77777777" w:rsidR="003D584A" w:rsidRPr="00537128" w:rsidRDefault="003D584A" w:rsidP="003D584A">
            <w:pPr>
              <w:tabs>
                <w:tab w:val="left" w:pos="-720"/>
              </w:tabs>
              <w:suppressAutoHyphens/>
              <w:spacing w:after="0" w:line="240" w:lineRule="auto"/>
              <w:rPr>
                <w:rFonts w:ascii="Calibri" w:eastAsia="Times New Roman" w:hAnsi="Calibri" w:cs="Arial"/>
                <w:spacing w:val="-2"/>
                <w:sz w:val="18"/>
                <w:szCs w:val="18"/>
                <w:lang w:val="en-US"/>
              </w:rPr>
            </w:pPr>
            <w:r w:rsidRPr="00537128">
              <w:rPr>
                <w:rFonts w:ascii="Calibri" w:eastAsia="Times New Roman" w:hAnsi="Calibri" w:cs="Calibri"/>
                <w:color w:val="000000"/>
                <w:sz w:val="18"/>
                <w:szCs w:val="18"/>
                <w:lang w:val="en-US"/>
              </w:rPr>
              <w:t>EIF FRC2 Contracted Liability</w:t>
            </w:r>
          </w:p>
        </w:tc>
        <w:tc>
          <w:tcPr>
            <w:tcW w:w="991" w:type="dxa"/>
            <w:tcBorders>
              <w:top w:val="nil"/>
              <w:left w:val="nil"/>
              <w:bottom w:val="nil"/>
              <w:right w:val="nil"/>
            </w:tcBorders>
            <w:shd w:val="clear" w:color="auto" w:fill="auto"/>
            <w:vAlign w:val="bottom"/>
          </w:tcPr>
          <w:p w14:paraId="507B15D5" w14:textId="77777777" w:rsidR="003D584A" w:rsidRPr="00537128" w:rsidRDefault="003D584A" w:rsidP="003D584A">
            <w:pPr>
              <w:spacing w:after="0" w:line="240" w:lineRule="auto"/>
              <w:jc w:val="right"/>
              <w:outlineLvl w:val="0"/>
              <w:rPr>
                <w:rFonts w:ascii="Calibri" w:eastAsia="Times New Roman" w:hAnsi="Calibri" w:cs="Times New Roman"/>
                <w:bCs/>
                <w:color w:val="000000"/>
                <w:sz w:val="18"/>
                <w:szCs w:val="18"/>
                <w:lang w:val="en-US"/>
              </w:rPr>
            </w:pPr>
            <w:r w:rsidRPr="00537128">
              <w:rPr>
                <w:rFonts w:ascii="Calibri" w:eastAsia="Times New Roman" w:hAnsi="Calibri" w:cs="Times New Roman"/>
                <w:bCs/>
                <w:color w:val="000000"/>
                <w:sz w:val="18"/>
                <w:szCs w:val="18"/>
                <w:lang w:val="en-US"/>
              </w:rPr>
              <w:t xml:space="preserve"> 436 </w:t>
            </w:r>
          </w:p>
        </w:tc>
        <w:tc>
          <w:tcPr>
            <w:tcW w:w="1134" w:type="dxa"/>
            <w:tcBorders>
              <w:top w:val="nil"/>
              <w:left w:val="nil"/>
              <w:bottom w:val="nil"/>
              <w:right w:val="nil"/>
            </w:tcBorders>
            <w:shd w:val="clear" w:color="auto" w:fill="auto"/>
            <w:vAlign w:val="bottom"/>
          </w:tcPr>
          <w:p w14:paraId="1D016F23"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700 </w:t>
            </w:r>
          </w:p>
        </w:tc>
        <w:tc>
          <w:tcPr>
            <w:tcW w:w="1134" w:type="dxa"/>
            <w:tcBorders>
              <w:top w:val="nil"/>
              <w:left w:val="nil"/>
              <w:bottom w:val="nil"/>
              <w:right w:val="nil"/>
            </w:tcBorders>
            <w:shd w:val="clear" w:color="auto" w:fill="auto"/>
            <w:vAlign w:val="bottom"/>
          </w:tcPr>
          <w:p w14:paraId="5B1154A0"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3,600 </w:t>
            </w:r>
          </w:p>
        </w:tc>
        <w:tc>
          <w:tcPr>
            <w:tcW w:w="1134" w:type="dxa"/>
            <w:tcBorders>
              <w:top w:val="nil"/>
              <w:left w:val="nil"/>
              <w:bottom w:val="nil"/>
              <w:right w:val="nil"/>
            </w:tcBorders>
            <w:shd w:val="clear" w:color="auto" w:fill="auto"/>
            <w:vAlign w:val="bottom"/>
          </w:tcPr>
          <w:p w14:paraId="42E85FD5" w14:textId="77777777" w:rsidR="003D584A" w:rsidRPr="00537128" w:rsidRDefault="003D584A" w:rsidP="003D584A">
            <w:pPr>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4,650 </w:t>
            </w:r>
          </w:p>
        </w:tc>
        <w:tc>
          <w:tcPr>
            <w:tcW w:w="1134" w:type="dxa"/>
            <w:tcBorders>
              <w:top w:val="nil"/>
              <w:left w:val="nil"/>
              <w:bottom w:val="nil"/>
              <w:right w:val="nil"/>
            </w:tcBorders>
            <w:shd w:val="clear" w:color="auto" w:fill="auto"/>
            <w:vAlign w:val="bottom"/>
          </w:tcPr>
          <w:p w14:paraId="67B142D2" w14:textId="77777777" w:rsidR="003D584A" w:rsidRPr="00537128" w:rsidRDefault="003D584A" w:rsidP="003D584A">
            <w:pPr>
              <w:tabs>
                <w:tab w:val="right" w:pos="1263"/>
              </w:tabs>
              <w:spacing w:after="0" w:line="240" w:lineRule="auto"/>
              <w:jc w:val="right"/>
              <w:outlineLvl w:val="0"/>
              <w:rPr>
                <w:rFonts w:ascii="Calibri" w:eastAsia="Times New Roman" w:hAnsi="Calibri" w:cs="Calibri"/>
                <w:bCs/>
                <w:color w:val="000000"/>
                <w:sz w:val="18"/>
                <w:szCs w:val="18"/>
                <w:lang w:val="en-US"/>
              </w:rPr>
            </w:pPr>
            <w:r w:rsidRPr="00537128">
              <w:rPr>
                <w:rFonts w:ascii="Calibri" w:eastAsia="Times New Roman" w:hAnsi="Calibri" w:cs="Times New Roman"/>
                <w:bCs/>
                <w:color w:val="000000"/>
                <w:sz w:val="18"/>
                <w:szCs w:val="18"/>
                <w:lang w:val="en-US"/>
              </w:rPr>
              <w:t xml:space="preserve"> 101 </w:t>
            </w:r>
          </w:p>
        </w:tc>
        <w:tc>
          <w:tcPr>
            <w:tcW w:w="1134" w:type="dxa"/>
            <w:tcBorders>
              <w:top w:val="nil"/>
              <w:left w:val="nil"/>
              <w:bottom w:val="nil"/>
              <w:right w:val="nil"/>
            </w:tcBorders>
            <w:shd w:val="clear" w:color="auto" w:fill="auto"/>
            <w:vAlign w:val="bottom"/>
          </w:tcPr>
          <w:p w14:paraId="165D6754" w14:textId="77777777" w:rsidR="003D584A" w:rsidRPr="00537128" w:rsidRDefault="003D584A" w:rsidP="003D584A">
            <w:pPr>
              <w:spacing w:after="0" w:line="240" w:lineRule="auto"/>
              <w:jc w:val="right"/>
              <w:outlineLvl w:val="0"/>
              <w:rPr>
                <w:rFonts w:ascii="Calibri" w:eastAsia="Times New Roman" w:hAnsi="Calibri" w:cs="Times New Roman"/>
                <w:color w:val="000000"/>
                <w:sz w:val="18"/>
                <w:szCs w:val="18"/>
                <w:lang w:val="en-US"/>
              </w:rPr>
            </w:pPr>
            <w:r w:rsidRPr="00537128">
              <w:rPr>
                <w:rFonts w:ascii="Calibri" w:eastAsia="Times New Roman" w:hAnsi="Calibri" w:cs="Times New Roman"/>
                <w:color w:val="000000"/>
                <w:sz w:val="18"/>
                <w:szCs w:val="18"/>
                <w:lang w:val="en-US"/>
              </w:rPr>
              <w:t>9,487</w:t>
            </w:r>
          </w:p>
        </w:tc>
      </w:tr>
      <w:tr w:rsidR="003D584A" w:rsidRPr="00537128" w14:paraId="12025992" w14:textId="77777777" w:rsidTr="009A1792">
        <w:trPr>
          <w:trHeight w:val="284"/>
          <w:jc w:val="center"/>
        </w:trPr>
        <w:tc>
          <w:tcPr>
            <w:tcW w:w="2981" w:type="dxa"/>
            <w:vAlign w:val="bottom"/>
          </w:tcPr>
          <w:p w14:paraId="15C0D619" w14:textId="77777777" w:rsidR="003D584A" w:rsidRPr="00537128" w:rsidRDefault="003D584A" w:rsidP="003D584A">
            <w:pPr>
              <w:spacing w:after="0" w:line="240" w:lineRule="auto"/>
              <w:rPr>
                <w:rFonts w:ascii="Calibri" w:eastAsia="Times New Roman" w:hAnsi="Calibri" w:cs="Arial"/>
                <w:b/>
                <w:i/>
                <w:sz w:val="18"/>
                <w:szCs w:val="18"/>
                <w:lang w:val="en-US"/>
              </w:rPr>
            </w:pPr>
            <w:r w:rsidRPr="00537128">
              <w:rPr>
                <w:rFonts w:ascii="Calibri" w:eastAsia="Times New Roman" w:hAnsi="Calibri" w:cs="Arial"/>
                <w:b/>
                <w:bCs/>
                <w:spacing w:val="-2"/>
                <w:sz w:val="18"/>
                <w:szCs w:val="18"/>
                <w:lang w:val="en-US"/>
              </w:rPr>
              <w:t>Total guarantees and commitments</w:t>
            </w:r>
          </w:p>
        </w:tc>
        <w:tc>
          <w:tcPr>
            <w:tcW w:w="991" w:type="dxa"/>
            <w:tcBorders>
              <w:top w:val="single" w:sz="8" w:space="0" w:color="auto"/>
              <w:left w:val="nil"/>
              <w:bottom w:val="single" w:sz="8" w:space="0" w:color="auto"/>
              <w:right w:val="nil"/>
            </w:tcBorders>
            <w:shd w:val="clear" w:color="auto" w:fill="auto"/>
            <w:vAlign w:val="bottom"/>
          </w:tcPr>
          <w:p w14:paraId="21E239DA"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5,242,725</w:t>
            </w:r>
          </w:p>
        </w:tc>
        <w:tc>
          <w:tcPr>
            <w:tcW w:w="1134" w:type="dxa"/>
            <w:tcBorders>
              <w:top w:val="single" w:sz="8" w:space="0" w:color="auto"/>
              <w:left w:val="nil"/>
              <w:bottom w:val="single" w:sz="8" w:space="0" w:color="auto"/>
              <w:right w:val="nil"/>
            </w:tcBorders>
            <w:shd w:val="clear" w:color="auto" w:fill="auto"/>
            <w:vAlign w:val="bottom"/>
          </w:tcPr>
          <w:p w14:paraId="7ED21F95"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10,700</w:t>
            </w:r>
          </w:p>
        </w:tc>
        <w:tc>
          <w:tcPr>
            <w:tcW w:w="1134" w:type="dxa"/>
            <w:tcBorders>
              <w:top w:val="single" w:sz="8" w:space="0" w:color="auto"/>
              <w:left w:val="nil"/>
              <w:bottom w:val="single" w:sz="8" w:space="0" w:color="auto"/>
              <w:right w:val="nil"/>
            </w:tcBorders>
            <w:shd w:val="clear" w:color="auto" w:fill="auto"/>
            <w:vAlign w:val="bottom"/>
          </w:tcPr>
          <w:p w14:paraId="5E128A98"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41,600</w:t>
            </w:r>
          </w:p>
        </w:tc>
        <w:tc>
          <w:tcPr>
            <w:tcW w:w="1134" w:type="dxa"/>
            <w:tcBorders>
              <w:top w:val="single" w:sz="8" w:space="0" w:color="auto"/>
              <w:left w:val="nil"/>
              <w:bottom w:val="single" w:sz="8" w:space="0" w:color="auto"/>
              <w:right w:val="nil"/>
            </w:tcBorders>
            <w:shd w:val="clear" w:color="auto" w:fill="auto"/>
            <w:vAlign w:val="bottom"/>
          </w:tcPr>
          <w:p w14:paraId="085BBF9D"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119,032</w:t>
            </w:r>
          </w:p>
        </w:tc>
        <w:tc>
          <w:tcPr>
            <w:tcW w:w="1134" w:type="dxa"/>
            <w:tcBorders>
              <w:top w:val="single" w:sz="8" w:space="0" w:color="auto"/>
              <w:left w:val="nil"/>
              <w:bottom w:val="single" w:sz="8" w:space="0" w:color="auto"/>
              <w:right w:val="nil"/>
            </w:tcBorders>
            <w:shd w:val="clear" w:color="auto" w:fill="auto"/>
            <w:vAlign w:val="bottom"/>
          </w:tcPr>
          <w:p w14:paraId="42D2AE12"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125,402</w:t>
            </w:r>
          </w:p>
        </w:tc>
        <w:tc>
          <w:tcPr>
            <w:tcW w:w="1134" w:type="dxa"/>
            <w:tcBorders>
              <w:top w:val="single" w:sz="8" w:space="0" w:color="auto"/>
              <w:left w:val="nil"/>
              <w:bottom w:val="single" w:sz="8" w:space="0" w:color="auto"/>
              <w:right w:val="nil"/>
            </w:tcBorders>
            <w:shd w:val="clear" w:color="auto" w:fill="auto"/>
            <w:vAlign w:val="bottom"/>
          </w:tcPr>
          <w:p w14:paraId="276CBFAF" w14:textId="77777777" w:rsidR="003D584A" w:rsidRPr="00537128" w:rsidRDefault="003D584A" w:rsidP="003D584A">
            <w:pPr>
              <w:keepNext/>
              <w:keepLines/>
              <w:tabs>
                <w:tab w:val="decimal" w:pos="1202"/>
                <w:tab w:val="center" w:pos="4153"/>
                <w:tab w:val="right" w:pos="8306"/>
              </w:tabs>
              <w:spacing w:after="0" w:line="240" w:lineRule="auto"/>
              <w:jc w:val="right"/>
              <w:rPr>
                <w:rFonts w:ascii="Calibri" w:eastAsia="Times New Roman" w:hAnsi="Calibri" w:cs="Arial"/>
                <w:position w:val="4"/>
                <w:sz w:val="18"/>
                <w:szCs w:val="18"/>
                <w:lang w:val="en-US"/>
              </w:rPr>
            </w:pPr>
            <w:r w:rsidRPr="00537128">
              <w:rPr>
                <w:rFonts w:ascii="Calibri" w:eastAsia="Times New Roman" w:hAnsi="Calibri" w:cs="Times New Roman"/>
                <w:b/>
                <w:bCs/>
                <w:color w:val="000000"/>
                <w:sz w:val="18"/>
                <w:szCs w:val="18"/>
                <w:lang w:val="en-US"/>
              </w:rPr>
              <w:t>5,539,459</w:t>
            </w:r>
          </w:p>
        </w:tc>
      </w:tr>
    </w:tbl>
    <w:p w14:paraId="62DF1EB1" w14:textId="77777777" w:rsidR="003D584A" w:rsidRPr="00537128" w:rsidRDefault="003D584A" w:rsidP="008330AF">
      <w:pPr>
        <w:spacing w:after="0" w:line="240" w:lineRule="auto"/>
        <w:jc w:val="both"/>
        <w:rPr>
          <w:rFonts w:eastAsia="Times New Roman" w:cstheme="minorHAnsi"/>
          <w:iCs/>
          <w:color w:val="000000" w:themeColor="text1"/>
          <w:lang w:val="en-US"/>
        </w:rPr>
      </w:pPr>
    </w:p>
    <w:p w14:paraId="6F093086" w14:textId="77777777" w:rsidR="008330AF" w:rsidRPr="00537128" w:rsidRDefault="008330AF" w:rsidP="008330AF">
      <w:pPr>
        <w:spacing w:after="0" w:line="240" w:lineRule="auto"/>
        <w:jc w:val="both"/>
        <w:rPr>
          <w:rFonts w:eastAsia="Times New Roman" w:cstheme="minorHAnsi"/>
          <w:iCs/>
          <w:color w:val="000000" w:themeColor="text1"/>
          <w:sz w:val="16"/>
          <w:szCs w:val="16"/>
          <w:lang w:val="en-US"/>
        </w:rPr>
      </w:pPr>
    </w:p>
    <w:p w14:paraId="4E01C038" w14:textId="77777777" w:rsidR="003D584A" w:rsidRPr="00537128" w:rsidRDefault="003D584A" w:rsidP="008330AF">
      <w:pPr>
        <w:spacing w:after="0" w:line="240" w:lineRule="auto"/>
        <w:jc w:val="both"/>
        <w:rPr>
          <w:rFonts w:eastAsia="Times New Roman" w:cstheme="minorHAnsi"/>
          <w:iCs/>
          <w:color w:val="000000" w:themeColor="text1"/>
          <w:sz w:val="14"/>
          <w:szCs w:val="14"/>
          <w:lang w:val="en-US"/>
        </w:rPr>
        <w:sectPr w:rsidR="003D584A" w:rsidRPr="00537128" w:rsidSect="00712478">
          <w:pgSz w:w="11906" w:h="16838"/>
          <w:pgMar w:top="1418" w:right="1134" w:bottom="1418" w:left="1418" w:header="709" w:footer="709" w:gutter="0"/>
          <w:cols w:space="708"/>
          <w:docGrid w:linePitch="360"/>
        </w:sectPr>
      </w:pPr>
    </w:p>
    <w:p w14:paraId="49F18A9A" w14:textId="5461FBB2" w:rsidR="008330AF" w:rsidRPr="00537128" w:rsidRDefault="008330AF" w:rsidP="008330AF">
      <w:pPr>
        <w:spacing w:after="0" w:line="240" w:lineRule="auto"/>
        <w:jc w:val="both"/>
        <w:rPr>
          <w:rFonts w:eastAsia="Times New Roman" w:cstheme="minorHAnsi"/>
          <w:iCs/>
          <w:color w:val="000000" w:themeColor="text1"/>
          <w:sz w:val="14"/>
          <w:szCs w:val="14"/>
          <w:lang w:val="en-US"/>
        </w:rPr>
      </w:pPr>
    </w:p>
    <w:p w14:paraId="030E6C7A" w14:textId="77777777" w:rsidR="008330AF" w:rsidRPr="00537128" w:rsidRDefault="008330AF" w:rsidP="008330AF">
      <w:pPr>
        <w:spacing w:after="0" w:line="240" w:lineRule="auto"/>
        <w:jc w:val="both"/>
        <w:rPr>
          <w:rFonts w:eastAsia="Times New Roman" w:cstheme="minorHAnsi"/>
          <w:b/>
          <w:iCs/>
          <w:color w:val="000000" w:themeColor="text1"/>
          <w:lang w:val="en-US"/>
        </w:rPr>
      </w:pPr>
    </w:p>
    <w:p w14:paraId="5B642523" w14:textId="77777777" w:rsidR="008330AF" w:rsidRPr="00537128" w:rsidRDefault="008330AF">
      <w:pPr>
        <w:pStyle w:val="ListParagraph"/>
        <w:numPr>
          <w:ilvl w:val="0"/>
          <w:numId w:val="5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BF19EFD" w14:textId="77777777" w:rsidR="008330AF" w:rsidRPr="00537128" w:rsidRDefault="008330AF" w:rsidP="008330AF">
      <w:pPr>
        <w:spacing w:after="0" w:line="240" w:lineRule="auto"/>
        <w:jc w:val="both"/>
        <w:rPr>
          <w:rFonts w:eastAsia="Times New Roman" w:cstheme="minorHAnsi"/>
          <w:b/>
          <w:iCs/>
          <w:color w:val="000000" w:themeColor="text1"/>
          <w:lang w:val="en-US"/>
        </w:rPr>
      </w:pPr>
    </w:p>
    <w:p w14:paraId="6F6D1045" w14:textId="1AF2B937" w:rsidR="008330AF" w:rsidRPr="00537128" w:rsidRDefault="00B357CE" w:rsidP="008330AF">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 xml:space="preserve">.5. </w:t>
      </w:r>
      <w:r w:rsidR="008330AF" w:rsidRPr="00537128">
        <w:rPr>
          <w:rFonts w:eastAsia="Times New Roman" w:cstheme="minorHAnsi"/>
          <w:b/>
          <w:iCs/>
          <w:color w:val="000000" w:themeColor="text1"/>
          <w:lang w:val="en-US"/>
        </w:rPr>
        <w:tab/>
        <w:t>Market risk</w:t>
      </w:r>
    </w:p>
    <w:p w14:paraId="46162865" w14:textId="77777777" w:rsidR="00355BAB" w:rsidRPr="00537128" w:rsidRDefault="00355BAB" w:rsidP="008330AF">
      <w:pPr>
        <w:spacing w:after="0" w:line="240" w:lineRule="auto"/>
        <w:jc w:val="both"/>
        <w:rPr>
          <w:rFonts w:eastAsia="Times New Roman" w:cstheme="minorHAnsi"/>
          <w:b/>
          <w:iCs/>
          <w:color w:val="000000" w:themeColor="text1"/>
          <w:lang w:val="en-US"/>
        </w:rPr>
      </w:pPr>
    </w:p>
    <w:p w14:paraId="5B1871F2" w14:textId="77777777" w:rsidR="008330AF" w:rsidRPr="00537128" w:rsidRDefault="00355BAB" w:rsidP="008330AF">
      <w:pPr>
        <w:spacing w:after="0" w:line="240" w:lineRule="auto"/>
        <w:jc w:val="both"/>
        <w:rPr>
          <w:rFonts w:ascii="Calibri" w:eastAsia="Times New Roman" w:hAnsi="Calibri" w:cs="Arial"/>
          <w:iCs/>
          <w:lang w:val="en-US"/>
        </w:rPr>
      </w:pPr>
      <w:r w:rsidRPr="00537128">
        <w:rPr>
          <w:rFonts w:ascii="Calibri" w:eastAsia="Times New Roman" w:hAnsi="Calibri" w:cs="Arial"/>
          <w:iCs/>
          <w:lang w:val="en-US"/>
        </w:rPr>
        <w:t>Market risk management in the Bank implies minimizing interest rate risk and currency risk.</w:t>
      </w:r>
    </w:p>
    <w:p w14:paraId="53D84726" w14:textId="77777777" w:rsidR="00355BAB" w:rsidRPr="00537128" w:rsidRDefault="00355BAB" w:rsidP="00292301">
      <w:pPr>
        <w:spacing w:after="0" w:line="240" w:lineRule="auto"/>
        <w:jc w:val="both"/>
        <w:rPr>
          <w:rFonts w:eastAsia="Times New Roman" w:cstheme="minorHAnsi"/>
          <w:b/>
          <w:iCs/>
          <w:color w:val="000000" w:themeColor="text1"/>
          <w:lang w:val="en-US"/>
        </w:rPr>
      </w:pPr>
    </w:p>
    <w:p w14:paraId="2B2E6EC6" w14:textId="6CB82B40" w:rsidR="008330AF"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8330AF" w:rsidRPr="00537128">
        <w:rPr>
          <w:rFonts w:eastAsia="Times New Roman" w:cstheme="minorHAnsi"/>
          <w:b/>
          <w:iCs/>
          <w:color w:val="000000" w:themeColor="text1"/>
          <w:lang w:val="en-US"/>
        </w:rPr>
        <w:t>.5.1.   Interest</w:t>
      </w:r>
      <w:r w:rsidR="008330AF" w:rsidRPr="00537128">
        <w:rPr>
          <w:rFonts w:ascii="Calibri" w:eastAsia="Calibri" w:hAnsi="Calibri" w:cs="Arial"/>
          <w:b/>
          <w:bCs/>
          <w:lang w:val="en-US"/>
        </w:rPr>
        <w:t xml:space="preserve"> rate risk </w:t>
      </w:r>
    </w:p>
    <w:p w14:paraId="2F5C5FF9" w14:textId="77777777" w:rsidR="008330AF" w:rsidRPr="00537128" w:rsidRDefault="008330AF" w:rsidP="008330AF">
      <w:pPr>
        <w:spacing w:after="0" w:line="240" w:lineRule="auto"/>
        <w:ind w:right="-6"/>
        <w:jc w:val="both"/>
        <w:rPr>
          <w:rFonts w:ascii="Calibri" w:eastAsia="Times New Roman" w:hAnsi="Calibri" w:cs="Arial"/>
          <w:iCs/>
          <w:lang w:val="en-US"/>
        </w:rPr>
      </w:pPr>
    </w:p>
    <w:p w14:paraId="05DA9639" w14:textId="4A24CA2E" w:rsidR="008330AF" w:rsidRPr="00537128" w:rsidRDefault="008330AF" w:rsidP="008330AF">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 xml:space="preserve">The following tables demonstrate the sensitivity of the Group to the interest rate risk as of </w:t>
      </w:r>
      <w:r w:rsidR="006A5067" w:rsidRPr="00537128">
        <w:rPr>
          <w:rFonts w:ascii="Calibri" w:eastAsia="Times New Roman" w:hAnsi="Calibri" w:cs="Arial"/>
          <w:iCs/>
          <w:lang w:val="en-US"/>
        </w:rPr>
        <w:t>3</w:t>
      </w:r>
      <w:r w:rsidR="008F63D4">
        <w:rPr>
          <w:rFonts w:ascii="Calibri" w:eastAsia="Times New Roman" w:hAnsi="Calibri" w:cs="Arial"/>
          <w:iCs/>
          <w:lang w:val="en-US"/>
        </w:rPr>
        <w:t>0 June</w:t>
      </w:r>
      <w:r w:rsidR="006A5067" w:rsidRPr="00537128">
        <w:rPr>
          <w:rFonts w:ascii="Calibri" w:eastAsia="Times New Roman" w:hAnsi="Calibri" w:cs="Arial"/>
          <w:iCs/>
          <w:lang w:val="en-US"/>
        </w:rPr>
        <w:t xml:space="preserve"> 2021 </w:t>
      </w:r>
      <w:r w:rsidRPr="00537128">
        <w:rPr>
          <w:rFonts w:ascii="Calibri" w:eastAsia="Times New Roman" w:hAnsi="Calibri" w:cs="Arial"/>
          <w:iCs/>
          <w:lang w:val="en-US"/>
        </w:rPr>
        <w:t>and 31 December 20</w:t>
      </w:r>
      <w:r w:rsidR="006A5067" w:rsidRPr="00537128">
        <w:rPr>
          <w:rFonts w:ascii="Calibri" w:eastAsia="Times New Roman" w:hAnsi="Calibri" w:cs="Arial"/>
          <w:iCs/>
          <w:lang w:val="en-US"/>
        </w:rPr>
        <w:t>20</w:t>
      </w:r>
      <w:r w:rsidRPr="00537128">
        <w:rPr>
          <w:rFonts w:ascii="Calibri" w:eastAsia="Times New Roman" w:hAnsi="Calibri" w:cs="Arial"/>
          <w:iCs/>
          <w:lang w:val="en-US"/>
        </w:rPr>
        <w:t xml:space="preserve"> </w:t>
      </w:r>
      <w:proofErr w:type="gramStart"/>
      <w:r w:rsidRPr="00537128">
        <w:rPr>
          <w:rFonts w:ascii="Calibri" w:eastAsia="Times New Roman" w:hAnsi="Calibri" w:cs="Arial"/>
          <w:iCs/>
          <w:lang w:val="en-US"/>
        </w:rPr>
        <w:t>on the basis of</w:t>
      </w:r>
      <w:proofErr w:type="gramEnd"/>
      <w:r w:rsidRPr="00537128">
        <w:rPr>
          <w:rFonts w:ascii="Calibri" w:eastAsia="Times New Roman" w:hAnsi="Calibri" w:cs="Arial"/>
          <w:iCs/>
          <w:lang w:val="en-US"/>
        </w:rPr>
        <w:t xml:space="preserve"> known dates of changes in prices of assets and liabilities to which floating and fixed interest rates are applied. Periods of interest rates changes are determined </w:t>
      </w:r>
      <w:proofErr w:type="gramStart"/>
      <w:r w:rsidRPr="00537128">
        <w:rPr>
          <w:rFonts w:ascii="Calibri" w:eastAsia="Times New Roman" w:hAnsi="Calibri" w:cs="Arial"/>
          <w:iCs/>
          <w:lang w:val="en-US"/>
        </w:rPr>
        <w:t>on the basis of</w:t>
      </w:r>
      <w:proofErr w:type="gramEnd"/>
      <w:r w:rsidRPr="00537128">
        <w:rPr>
          <w:rFonts w:ascii="Calibri" w:eastAsia="Times New Roman" w:hAnsi="Calibri" w:cs="Arial"/>
          <w:iCs/>
          <w:lang w:val="en-US"/>
        </w:rPr>
        <w:t xml:space="preserve"> residual maturity and contracted period when interest rates change, depending on which is shorter. </w:t>
      </w:r>
    </w:p>
    <w:p w14:paraId="2DC1B61D" w14:textId="77777777" w:rsidR="008330AF" w:rsidRPr="00537128" w:rsidRDefault="008330AF" w:rsidP="008330AF">
      <w:pPr>
        <w:spacing w:after="0" w:line="240" w:lineRule="auto"/>
        <w:ind w:right="-6"/>
        <w:jc w:val="both"/>
        <w:rPr>
          <w:rFonts w:ascii="Calibri" w:eastAsia="Times New Roman" w:hAnsi="Calibri" w:cs="Arial"/>
          <w:iCs/>
          <w:lang w:val="en-US"/>
        </w:rPr>
      </w:pPr>
    </w:p>
    <w:p w14:paraId="7B745338" w14:textId="77777777" w:rsidR="008330AF" w:rsidRPr="00537128" w:rsidRDefault="008330AF" w:rsidP="008330AF">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Assets and liabilities on which interest is not charged are placed into the non-</w:t>
      </w:r>
      <w:proofErr w:type="gramStart"/>
      <w:r w:rsidRPr="00537128">
        <w:rPr>
          <w:rFonts w:ascii="Calibri" w:eastAsia="Times New Roman" w:hAnsi="Calibri" w:cs="Arial"/>
          <w:iCs/>
          <w:lang w:val="en-US"/>
        </w:rPr>
        <w:t>interest bearing</w:t>
      </w:r>
      <w:proofErr w:type="gramEnd"/>
      <w:r w:rsidRPr="00537128">
        <w:rPr>
          <w:rFonts w:ascii="Calibri" w:eastAsia="Times New Roman" w:hAnsi="Calibri" w:cs="Arial"/>
          <w:iCs/>
          <w:lang w:val="en-US"/>
        </w:rPr>
        <w:t xml:space="preserve"> category.</w:t>
      </w:r>
    </w:p>
    <w:p w14:paraId="38A97FA2" w14:textId="34BFF9DB" w:rsidR="008330AF" w:rsidRPr="00537128" w:rsidRDefault="008330AF" w:rsidP="008330AF">
      <w:pPr>
        <w:tabs>
          <w:tab w:val="left" w:pos="-720"/>
        </w:tabs>
        <w:suppressAutoHyphens/>
        <w:spacing w:after="0" w:line="240" w:lineRule="auto"/>
        <w:ind w:right="-5"/>
        <w:jc w:val="both"/>
        <w:rPr>
          <w:rFonts w:ascii="Calibri" w:eastAsia="Times New Roman" w:hAnsi="Calibri" w:cs="Arial"/>
          <w:lang w:val="en-US"/>
        </w:rPr>
      </w:pPr>
      <w:r w:rsidRPr="00537128">
        <w:rPr>
          <w:rFonts w:ascii="Calibri" w:eastAsia="Times New Roman" w:hAnsi="Calibri" w:cs="Arial"/>
          <w:lang w:val="en-US"/>
        </w:rPr>
        <w:t xml:space="preserve">The tables below demonstrate the estimation of Group’s interest rate risk exposure as of </w:t>
      </w:r>
      <w:bookmarkStart w:id="824" w:name="_Hlk68879213"/>
      <w:r w:rsidR="001263A7" w:rsidRPr="00537128">
        <w:rPr>
          <w:rFonts w:ascii="Calibri" w:eastAsia="Times New Roman" w:hAnsi="Calibri" w:cs="Arial"/>
          <w:lang w:val="en-US"/>
        </w:rPr>
        <w:t>3</w:t>
      </w:r>
      <w:r w:rsidR="008F63D4">
        <w:rPr>
          <w:rFonts w:ascii="Calibri" w:eastAsia="Times New Roman" w:hAnsi="Calibri" w:cs="Arial"/>
          <w:lang w:val="en-US"/>
        </w:rPr>
        <w:t>0 June</w:t>
      </w:r>
      <w:r w:rsidR="001263A7" w:rsidRPr="00537128">
        <w:rPr>
          <w:rFonts w:ascii="Calibri" w:eastAsia="Times New Roman" w:hAnsi="Calibri" w:cs="Arial"/>
          <w:lang w:val="en-US"/>
        </w:rPr>
        <w:t xml:space="preserve"> </w:t>
      </w:r>
      <w:r w:rsidR="008513EE" w:rsidRPr="00537128">
        <w:rPr>
          <w:rFonts w:ascii="Calibri" w:eastAsia="Times New Roman" w:hAnsi="Calibri" w:cs="Arial"/>
          <w:lang w:val="en-US"/>
        </w:rPr>
        <w:t>202</w:t>
      </w:r>
      <w:r w:rsidR="006A5067" w:rsidRPr="00537128">
        <w:rPr>
          <w:rFonts w:ascii="Calibri" w:eastAsia="Times New Roman" w:hAnsi="Calibri" w:cs="Arial"/>
          <w:lang w:val="en-US"/>
        </w:rPr>
        <w:t>1</w:t>
      </w:r>
      <w:r w:rsidRPr="00537128">
        <w:rPr>
          <w:rFonts w:ascii="Calibri" w:eastAsia="Times New Roman" w:hAnsi="Calibri" w:cs="Arial"/>
          <w:lang w:val="en-US"/>
        </w:rPr>
        <w:t xml:space="preserve"> </w:t>
      </w:r>
      <w:bookmarkEnd w:id="824"/>
      <w:r w:rsidRPr="00537128">
        <w:rPr>
          <w:rFonts w:ascii="Calibri" w:eastAsia="Times New Roman" w:hAnsi="Calibri" w:cs="Arial"/>
          <w:lang w:val="en-US"/>
        </w:rPr>
        <w:t>and 31 December 20</w:t>
      </w:r>
      <w:r w:rsidR="006A5067" w:rsidRPr="00537128">
        <w:rPr>
          <w:rFonts w:ascii="Calibri" w:eastAsia="Times New Roman" w:hAnsi="Calibri" w:cs="Arial"/>
          <w:lang w:val="en-US"/>
        </w:rPr>
        <w:t>20</w:t>
      </w:r>
      <w:r w:rsidRPr="00537128">
        <w:rPr>
          <w:rFonts w:ascii="Calibri" w:eastAsia="Times New Roman" w:hAnsi="Calibri" w:cs="Arial"/>
          <w:lang w:val="en-US"/>
        </w:rPr>
        <w:t xml:space="preserve"> which may not be indicative for the positions in other periods. </w:t>
      </w:r>
    </w:p>
    <w:p w14:paraId="59924018"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tbl>
      <w:tblPr>
        <w:tblW w:w="5607" w:type="pct"/>
        <w:tblInd w:w="-709" w:type="dxa"/>
        <w:tblLayout w:type="fixed"/>
        <w:tblCellMar>
          <w:left w:w="120" w:type="dxa"/>
          <w:right w:w="120" w:type="dxa"/>
        </w:tblCellMar>
        <w:tblLook w:val="0000" w:firstRow="0" w:lastRow="0" w:firstColumn="0" w:lastColumn="0" w:noHBand="0" w:noVBand="0"/>
      </w:tblPr>
      <w:tblGrid>
        <w:gridCol w:w="2569"/>
        <w:gridCol w:w="927"/>
        <w:gridCol w:w="1057"/>
        <w:gridCol w:w="923"/>
        <w:gridCol w:w="1057"/>
        <w:gridCol w:w="1005"/>
        <w:gridCol w:w="980"/>
        <w:gridCol w:w="994"/>
        <w:gridCol w:w="978"/>
      </w:tblGrid>
      <w:tr w:rsidR="006A5067" w:rsidRPr="00537128" w14:paraId="4D7E4EC7" w14:textId="77777777" w:rsidTr="002C402F">
        <w:trPr>
          <w:trHeight w:val="698"/>
        </w:trPr>
        <w:tc>
          <w:tcPr>
            <w:tcW w:w="1224" w:type="pct"/>
            <w:shd w:val="clear" w:color="auto" w:fill="auto"/>
            <w:vAlign w:val="center"/>
          </w:tcPr>
          <w:p w14:paraId="5F9C5EA9"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Group</w:t>
            </w:r>
          </w:p>
          <w:p w14:paraId="0CE8649F"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4A68D877" w14:textId="511E6370"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w:t>
            </w:r>
            <w:r w:rsidR="008F63D4">
              <w:rPr>
                <w:rFonts w:ascii="Calibri" w:eastAsia="Calibri" w:hAnsi="Calibri" w:cs="Arial"/>
                <w:b/>
                <w:sz w:val="16"/>
                <w:szCs w:val="16"/>
                <w:lang w:val="en-US"/>
              </w:rPr>
              <w:t>0 June</w:t>
            </w:r>
            <w:r w:rsidRPr="00537128">
              <w:rPr>
                <w:rFonts w:ascii="Calibri" w:eastAsia="Calibri" w:hAnsi="Calibri" w:cs="Arial"/>
                <w:b/>
                <w:sz w:val="16"/>
                <w:szCs w:val="16"/>
                <w:lang w:val="en-US"/>
              </w:rPr>
              <w:t xml:space="preserve"> 2021</w:t>
            </w:r>
          </w:p>
        </w:tc>
        <w:tc>
          <w:tcPr>
            <w:tcW w:w="442" w:type="pct"/>
            <w:shd w:val="clear" w:color="auto" w:fill="auto"/>
          </w:tcPr>
          <w:p w14:paraId="3345299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504" w:type="pct"/>
            <w:shd w:val="clear" w:color="auto" w:fill="auto"/>
          </w:tcPr>
          <w:p w14:paraId="7F5A6AC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40" w:type="pct"/>
            <w:shd w:val="clear" w:color="auto" w:fill="auto"/>
          </w:tcPr>
          <w:p w14:paraId="4AC0944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504" w:type="pct"/>
            <w:shd w:val="clear" w:color="auto" w:fill="auto"/>
          </w:tcPr>
          <w:p w14:paraId="5905B5E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79" w:type="pct"/>
            <w:shd w:val="clear" w:color="auto" w:fill="auto"/>
          </w:tcPr>
          <w:p w14:paraId="4B20ECC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67" w:type="pct"/>
            <w:shd w:val="clear" w:color="auto" w:fill="auto"/>
          </w:tcPr>
          <w:p w14:paraId="4929A56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74" w:type="pct"/>
            <w:shd w:val="clear" w:color="auto" w:fill="auto"/>
          </w:tcPr>
          <w:p w14:paraId="5DBA4E7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66" w:type="pct"/>
          </w:tcPr>
          <w:p w14:paraId="4F60BEA3"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41A687E2" w14:textId="77777777" w:rsidTr="002C402F">
        <w:trPr>
          <w:trHeight w:hRule="exact" w:val="227"/>
        </w:trPr>
        <w:tc>
          <w:tcPr>
            <w:tcW w:w="1224" w:type="pct"/>
            <w:shd w:val="clear" w:color="auto" w:fill="auto"/>
            <w:vAlign w:val="center"/>
          </w:tcPr>
          <w:p w14:paraId="01A100CA"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42" w:type="pct"/>
            <w:shd w:val="clear" w:color="auto" w:fill="auto"/>
          </w:tcPr>
          <w:p w14:paraId="18A7E65B"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7C3CE189"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40" w:type="pct"/>
            <w:shd w:val="clear" w:color="auto" w:fill="auto"/>
          </w:tcPr>
          <w:p w14:paraId="46A53E1E"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4C4CD200"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9" w:type="pct"/>
            <w:shd w:val="clear" w:color="auto" w:fill="auto"/>
          </w:tcPr>
          <w:p w14:paraId="3A212051"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7" w:type="pct"/>
            <w:shd w:val="clear" w:color="auto" w:fill="auto"/>
          </w:tcPr>
          <w:p w14:paraId="23E1A6DC"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4" w:type="pct"/>
            <w:shd w:val="clear" w:color="auto" w:fill="auto"/>
          </w:tcPr>
          <w:p w14:paraId="22CAFAD3"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6" w:type="pct"/>
            <w:shd w:val="clear" w:color="auto" w:fill="auto"/>
          </w:tcPr>
          <w:p w14:paraId="60052D45" w14:textId="77777777" w:rsidR="006A5067" w:rsidRPr="00537128" w:rsidRDefault="006A5067" w:rsidP="006A5067">
            <w:pPr>
              <w:tabs>
                <w:tab w:val="left" w:pos="-720"/>
              </w:tabs>
              <w:suppressAutoHyphens/>
              <w:spacing w:after="0" w:line="240" w:lineRule="auto"/>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6E624149" w14:textId="77777777" w:rsidTr="002C402F">
        <w:trPr>
          <w:trHeight w:val="261"/>
        </w:trPr>
        <w:tc>
          <w:tcPr>
            <w:tcW w:w="1224" w:type="pct"/>
            <w:shd w:val="clear" w:color="auto" w:fill="auto"/>
            <w:vAlign w:val="bottom"/>
          </w:tcPr>
          <w:p w14:paraId="2CB7BE72"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42" w:type="pct"/>
            <w:shd w:val="clear" w:color="auto" w:fill="auto"/>
          </w:tcPr>
          <w:p w14:paraId="2011F0F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6B56B7A8"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shd w:val="clear" w:color="auto" w:fill="auto"/>
          </w:tcPr>
          <w:p w14:paraId="78D0862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72B6F24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shd w:val="clear" w:color="auto" w:fill="auto"/>
          </w:tcPr>
          <w:p w14:paraId="6F7ABBC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shd w:val="clear" w:color="auto" w:fill="auto"/>
          </w:tcPr>
          <w:p w14:paraId="5283B875"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shd w:val="clear" w:color="auto" w:fill="auto"/>
          </w:tcPr>
          <w:p w14:paraId="22484CA1"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6" w:type="pct"/>
          </w:tcPr>
          <w:p w14:paraId="4AB07416"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2C402F" w:rsidRPr="00537128" w14:paraId="13A31F81" w14:textId="77777777" w:rsidTr="002C402F">
        <w:trPr>
          <w:trHeight w:val="549"/>
        </w:trPr>
        <w:tc>
          <w:tcPr>
            <w:tcW w:w="1224" w:type="pct"/>
            <w:shd w:val="clear" w:color="auto" w:fill="auto"/>
            <w:vAlign w:val="bottom"/>
          </w:tcPr>
          <w:p w14:paraId="4A6F90CB"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42" w:type="pct"/>
            <w:vAlign w:val="bottom"/>
          </w:tcPr>
          <w:p w14:paraId="35129E94" w14:textId="30D8EA88" w:rsidR="002C402F" w:rsidRPr="00537128" w:rsidRDefault="002C402F" w:rsidP="002C402F">
            <w:pPr>
              <w:spacing w:after="0" w:line="280" w:lineRule="exact"/>
              <w:jc w:val="right"/>
              <w:rPr>
                <w:rFonts w:ascii="Calibri" w:eastAsia="Calibri" w:hAnsi="Calibri" w:cs="Arial"/>
                <w:sz w:val="16"/>
                <w:szCs w:val="16"/>
                <w:lang w:val="en-US"/>
              </w:rPr>
            </w:pPr>
            <w:r w:rsidRPr="00AF5391">
              <w:rPr>
                <w:rFonts w:ascii="Calibri" w:eastAsia="Calibri" w:hAnsi="Calibri" w:cs="Arial"/>
                <w:bCs/>
                <w:color w:val="000000"/>
                <w:sz w:val="16"/>
                <w:szCs w:val="16"/>
              </w:rPr>
              <w:t>81</w:t>
            </w:r>
            <w:r>
              <w:rPr>
                <w:rFonts w:ascii="Calibri" w:eastAsia="Calibri" w:hAnsi="Calibri" w:cs="Arial"/>
                <w:bCs/>
                <w:color w:val="000000"/>
                <w:sz w:val="16"/>
                <w:szCs w:val="16"/>
              </w:rPr>
              <w:t>,</w:t>
            </w:r>
            <w:r w:rsidRPr="00AF5391">
              <w:rPr>
                <w:rFonts w:ascii="Calibri" w:eastAsia="Calibri" w:hAnsi="Calibri" w:cs="Arial"/>
                <w:bCs/>
                <w:color w:val="000000"/>
                <w:sz w:val="16"/>
                <w:szCs w:val="16"/>
              </w:rPr>
              <w:t>345</w:t>
            </w:r>
          </w:p>
        </w:tc>
        <w:tc>
          <w:tcPr>
            <w:tcW w:w="504" w:type="pct"/>
            <w:vAlign w:val="bottom"/>
          </w:tcPr>
          <w:p w14:paraId="265A5DA6" w14:textId="602E4942"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73C76086" w14:textId="6ABD480F"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42CEEFDD" w14:textId="7A82548B"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17D4BC71" w14:textId="74F24451"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574DF5A5" w14:textId="518D82F9" w:rsidR="002C402F" w:rsidRPr="00537128" w:rsidRDefault="002C402F" w:rsidP="002C402F">
            <w:pPr>
              <w:spacing w:after="0" w:line="280" w:lineRule="exact"/>
              <w:jc w:val="right"/>
              <w:rPr>
                <w:rFonts w:ascii="Calibri" w:eastAsia="Calibri" w:hAnsi="Calibri" w:cs="Arial"/>
                <w:sz w:val="16"/>
                <w:szCs w:val="16"/>
                <w:lang w:val="en-US"/>
              </w:rPr>
            </w:pPr>
            <w:r w:rsidRPr="00AF5391">
              <w:rPr>
                <w:rFonts w:ascii="Calibri" w:eastAsia="Calibri" w:hAnsi="Calibri" w:cs="Arial"/>
                <w:bCs/>
                <w:color w:val="000000"/>
                <w:sz w:val="16"/>
                <w:szCs w:val="16"/>
              </w:rPr>
              <w:t>1</w:t>
            </w:r>
            <w:r>
              <w:rPr>
                <w:rFonts w:ascii="Calibri" w:eastAsia="Calibri" w:hAnsi="Calibri" w:cs="Arial"/>
                <w:bCs/>
                <w:color w:val="000000"/>
                <w:sz w:val="16"/>
                <w:szCs w:val="16"/>
              </w:rPr>
              <w:t>,</w:t>
            </w:r>
            <w:r w:rsidRPr="00AF5391">
              <w:rPr>
                <w:rFonts w:ascii="Calibri" w:eastAsia="Calibri" w:hAnsi="Calibri" w:cs="Arial"/>
                <w:bCs/>
                <w:color w:val="000000"/>
                <w:sz w:val="16"/>
                <w:szCs w:val="16"/>
              </w:rPr>
              <w:t>113</w:t>
            </w:r>
            <w:r>
              <w:rPr>
                <w:rFonts w:ascii="Calibri" w:eastAsia="Calibri" w:hAnsi="Calibri" w:cs="Arial"/>
                <w:bCs/>
                <w:color w:val="000000"/>
                <w:sz w:val="16"/>
                <w:szCs w:val="16"/>
              </w:rPr>
              <w:t>,</w:t>
            </w:r>
            <w:r w:rsidRPr="00AF5391">
              <w:rPr>
                <w:rFonts w:ascii="Calibri" w:eastAsia="Calibri" w:hAnsi="Calibri" w:cs="Arial"/>
                <w:bCs/>
                <w:color w:val="000000"/>
                <w:sz w:val="16"/>
                <w:szCs w:val="16"/>
              </w:rPr>
              <w:t>245</w:t>
            </w:r>
          </w:p>
        </w:tc>
        <w:tc>
          <w:tcPr>
            <w:tcW w:w="474" w:type="pct"/>
            <w:vAlign w:val="bottom"/>
          </w:tcPr>
          <w:p w14:paraId="64D5966D" w14:textId="5E9BD2B9" w:rsidR="002C402F" w:rsidRPr="00537128" w:rsidRDefault="002C402F" w:rsidP="002C402F">
            <w:pPr>
              <w:spacing w:after="0" w:line="280" w:lineRule="exact"/>
              <w:jc w:val="right"/>
              <w:rPr>
                <w:rFonts w:ascii="Calibri" w:eastAsia="Calibri" w:hAnsi="Calibri" w:cs="Arial"/>
                <w:sz w:val="16"/>
                <w:szCs w:val="16"/>
                <w:lang w:val="en-US"/>
              </w:rPr>
            </w:pPr>
            <w:r w:rsidRPr="00AF5391">
              <w:rPr>
                <w:rFonts w:ascii="Calibri" w:eastAsia="Calibri" w:hAnsi="Calibri" w:cs="Arial"/>
                <w:bCs/>
                <w:color w:val="000000"/>
                <w:sz w:val="16"/>
                <w:szCs w:val="16"/>
              </w:rPr>
              <w:t>1</w:t>
            </w:r>
            <w:r>
              <w:rPr>
                <w:rFonts w:ascii="Calibri" w:eastAsia="Calibri" w:hAnsi="Calibri" w:cs="Arial"/>
                <w:bCs/>
                <w:color w:val="000000"/>
                <w:sz w:val="16"/>
                <w:szCs w:val="16"/>
              </w:rPr>
              <w:t>,</w:t>
            </w:r>
            <w:r w:rsidRPr="00AF5391">
              <w:rPr>
                <w:rFonts w:ascii="Calibri" w:eastAsia="Calibri" w:hAnsi="Calibri" w:cs="Arial"/>
                <w:bCs/>
                <w:color w:val="000000"/>
                <w:sz w:val="16"/>
                <w:szCs w:val="16"/>
              </w:rPr>
              <w:t>194</w:t>
            </w:r>
            <w:r>
              <w:rPr>
                <w:rFonts w:ascii="Calibri" w:eastAsia="Calibri" w:hAnsi="Calibri" w:cs="Arial"/>
                <w:bCs/>
                <w:color w:val="000000"/>
                <w:sz w:val="16"/>
                <w:szCs w:val="16"/>
              </w:rPr>
              <w:t>,</w:t>
            </w:r>
            <w:r w:rsidRPr="00AF5391">
              <w:rPr>
                <w:rFonts w:ascii="Calibri" w:eastAsia="Calibri" w:hAnsi="Calibri" w:cs="Arial"/>
                <w:bCs/>
                <w:color w:val="000000"/>
                <w:sz w:val="16"/>
                <w:szCs w:val="16"/>
              </w:rPr>
              <w:t>590</w:t>
            </w:r>
          </w:p>
        </w:tc>
        <w:tc>
          <w:tcPr>
            <w:tcW w:w="466" w:type="pct"/>
            <w:vAlign w:val="bottom"/>
          </w:tcPr>
          <w:p w14:paraId="70F8CB7B" w14:textId="02B75C3A" w:rsidR="002C402F" w:rsidRPr="00537128" w:rsidDel="00D96E20" w:rsidRDefault="002C402F" w:rsidP="002C402F">
            <w:pPr>
              <w:spacing w:after="0" w:line="280" w:lineRule="exact"/>
              <w:jc w:val="right"/>
              <w:rPr>
                <w:rFonts w:ascii="Calibri" w:eastAsia="Calibri" w:hAnsi="Calibri" w:cs="Calibri"/>
                <w:sz w:val="16"/>
                <w:szCs w:val="16"/>
                <w:lang w:val="en-US"/>
              </w:rPr>
            </w:pPr>
            <w:r w:rsidRPr="00AF5391">
              <w:rPr>
                <w:rFonts w:ascii="Calibri" w:eastAsia="Calibri" w:hAnsi="Calibri" w:cs="Arial"/>
                <w:bCs/>
                <w:color w:val="000000"/>
                <w:sz w:val="16"/>
                <w:szCs w:val="16"/>
              </w:rPr>
              <w:t>81</w:t>
            </w:r>
            <w:r>
              <w:rPr>
                <w:rFonts w:ascii="Calibri" w:eastAsia="Calibri" w:hAnsi="Calibri" w:cs="Arial"/>
                <w:bCs/>
                <w:color w:val="000000"/>
                <w:sz w:val="16"/>
                <w:szCs w:val="16"/>
              </w:rPr>
              <w:t>,</w:t>
            </w:r>
            <w:r w:rsidRPr="00AF5391">
              <w:rPr>
                <w:rFonts w:ascii="Calibri" w:eastAsia="Calibri" w:hAnsi="Calibri" w:cs="Arial"/>
                <w:bCs/>
                <w:color w:val="000000"/>
                <w:sz w:val="16"/>
                <w:szCs w:val="16"/>
              </w:rPr>
              <w:t>345</w:t>
            </w:r>
          </w:p>
        </w:tc>
      </w:tr>
      <w:tr w:rsidR="002C402F" w:rsidRPr="00537128" w14:paraId="265FFB29" w14:textId="77777777" w:rsidTr="002C402F">
        <w:trPr>
          <w:trHeight w:val="261"/>
        </w:trPr>
        <w:tc>
          <w:tcPr>
            <w:tcW w:w="1224" w:type="pct"/>
            <w:shd w:val="clear" w:color="auto" w:fill="auto"/>
            <w:vAlign w:val="bottom"/>
          </w:tcPr>
          <w:p w14:paraId="73FC480A"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42" w:type="pct"/>
            <w:vAlign w:val="bottom"/>
          </w:tcPr>
          <w:p w14:paraId="30649FF8" w14:textId="461D9FF4"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27</w:t>
            </w:r>
            <w:r>
              <w:rPr>
                <w:rFonts w:ascii="Calibri" w:eastAsia="Calibri" w:hAnsi="Calibri" w:cs="Arial"/>
                <w:bCs/>
                <w:color w:val="000000"/>
                <w:sz w:val="16"/>
                <w:szCs w:val="16"/>
              </w:rPr>
              <w:t>,</w:t>
            </w:r>
            <w:r w:rsidRPr="0069127C">
              <w:rPr>
                <w:rFonts w:ascii="Calibri" w:eastAsia="Calibri" w:hAnsi="Calibri" w:cs="Arial"/>
                <w:bCs/>
                <w:color w:val="000000"/>
                <w:sz w:val="16"/>
                <w:szCs w:val="16"/>
              </w:rPr>
              <w:t>763</w:t>
            </w:r>
          </w:p>
        </w:tc>
        <w:tc>
          <w:tcPr>
            <w:tcW w:w="504" w:type="pct"/>
            <w:vAlign w:val="bottom"/>
          </w:tcPr>
          <w:p w14:paraId="1F59BC25" w14:textId="74CB97BD"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5093A31E" w14:textId="418911FD"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4AE5A145" w14:textId="4283F924"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6668B911" w14:textId="5BF9B8F0"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5A90BBAF" w14:textId="5D936371"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w:t>
            </w:r>
            <w:r>
              <w:rPr>
                <w:rFonts w:ascii="Calibri" w:eastAsia="Calibri" w:hAnsi="Calibri" w:cs="Arial"/>
                <w:bCs/>
                <w:color w:val="000000"/>
                <w:sz w:val="16"/>
                <w:szCs w:val="16"/>
              </w:rPr>
              <w:t>,</w:t>
            </w:r>
            <w:r w:rsidRPr="0069127C">
              <w:rPr>
                <w:rFonts w:ascii="Calibri" w:eastAsia="Calibri" w:hAnsi="Calibri" w:cs="Arial"/>
                <w:bCs/>
                <w:color w:val="000000"/>
                <w:sz w:val="16"/>
                <w:szCs w:val="16"/>
              </w:rPr>
              <w:t>640</w:t>
            </w:r>
          </w:p>
        </w:tc>
        <w:tc>
          <w:tcPr>
            <w:tcW w:w="474" w:type="pct"/>
            <w:vAlign w:val="bottom"/>
          </w:tcPr>
          <w:p w14:paraId="7D7D01BC" w14:textId="089CC731"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30</w:t>
            </w:r>
            <w:r>
              <w:rPr>
                <w:rFonts w:ascii="Calibri" w:eastAsia="Calibri" w:hAnsi="Calibri" w:cs="Arial"/>
                <w:bCs/>
                <w:color w:val="000000"/>
                <w:sz w:val="16"/>
                <w:szCs w:val="16"/>
              </w:rPr>
              <w:t>,</w:t>
            </w:r>
            <w:r w:rsidRPr="0069127C">
              <w:rPr>
                <w:rFonts w:ascii="Calibri" w:eastAsia="Calibri" w:hAnsi="Calibri" w:cs="Arial"/>
                <w:bCs/>
                <w:color w:val="000000"/>
                <w:sz w:val="16"/>
                <w:szCs w:val="16"/>
              </w:rPr>
              <w:t>403</w:t>
            </w:r>
          </w:p>
        </w:tc>
        <w:tc>
          <w:tcPr>
            <w:tcW w:w="466" w:type="pct"/>
            <w:vAlign w:val="bottom"/>
          </w:tcPr>
          <w:p w14:paraId="3FB88F58" w14:textId="64D9C0EA" w:rsidR="002C402F" w:rsidRPr="00537128" w:rsidDel="00D96E20" w:rsidRDefault="002C402F" w:rsidP="002C402F">
            <w:pPr>
              <w:spacing w:after="0" w:line="280" w:lineRule="exact"/>
              <w:jc w:val="right"/>
              <w:rPr>
                <w:rFonts w:ascii="Calibri" w:eastAsia="Calibri" w:hAnsi="Calibri" w:cs="Arial"/>
                <w:bCs/>
                <w:sz w:val="16"/>
                <w:szCs w:val="16"/>
                <w:lang w:val="en-US"/>
              </w:rPr>
            </w:pPr>
            <w:r w:rsidRPr="0069127C">
              <w:rPr>
                <w:rFonts w:ascii="Calibri" w:eastAsia="Calibri" w:hAnsi="Calibri" w:cs="Arial"/>
                <w:bCs/>
                <w:color w:val="000000"/>
                <w:sz w:val="16"/>
                <w:szCs w:val="16"/>
              </w:rPr>
              <w:t>27</w:t>
            </w:r>
            <w:r>
              <w:rPr>
                <w:rFonts w:ascii="Calibri" w:eastAsia="Calibri" w:hAnsi="Calibri" w:cs="Arial"/>
                <w:bCs/>
                <w:color w:val="000000"/>
                <w:sz w:val="16"/>
                <w:szCs w:val="16"/>
              </w:rPr>
              <w:t>,</w:t>
            </w:r>
            <w:r w:rsidRPr="0069127C">
              <w:rPr>
                <w:rFonts w:ascii="Calibri" w:eastAsia="Calibri" w:hAnsi="Calibri" w:cs="Arial"/>
                <w:bCs/>
                <w:color w:val="000000"/>
                <w:sz w:val="16"/>
                <w:szCs w:val="16"/>
              </w:rPr>
              <w:t>763</w:t>
            </w:r>
          </w:p>
        </w:tc>
      </w:tr>
      <w:tr w:rsidR="002C402F" w:rsidRPr="00537128" w14:paraId="6C78D29A" w14:textId="77777777" w:rsidTr="002C402F">
        <w:trPr>
          <w:trHeight w:val="209"/>
        </w:trPr>
        <w:tc>
          <w:tcPr>
            <w:tcW w:w="1224" w:type="pct"/>
            <w:shd w:val="clear" w:color="auto" w:fill="auto"/>
            <w:vAlign w:val="bottom"/>
          </w:tcPr>
          <w:p w14:paraId="4B3325B7"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Loans to financial institutions</w:t>
            </w:r>
          </w:p>
        </w:tc>
        <w:tc>
          <w:tcPr>
            <w:tcW w:w="442" w:type="pct"/>
            <w:tcBorders>
              <w:top w:val="nil"/>
              <w:left w:val="nil"/>
              <w:bottom w:val="nil"/>
              <w:right w:val="nil"/>
            </w:tcBorders>
            <w:vAlign w:val="bottom"/>
          </w:tcPr>
          <w:p w14:paraId="043AC4D0" w14:textId="4AF4D95D"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88</w:t>
            </w:r>
            <w:r>
              <w:rPr>
                <w:rFonts w:ascii="Calibri" w:eastAsia="Calibri" w:hAnsi="Calibri" w:cs="Arial"/>
                <w:bCs/>
                <w:color w:val="000000"/>
                <w:sz w:val="16"/>
                <w:szCs w:val="16"/>
              </w:rPr>
              <w:t>,</w:t>
            </w:r>
            <w:r w:rsidRPr="0069127C">
              <w:rPr>
                <w:rFonts w:ascii="Calibri" w:eastAsia="Calibri" w:hAnsi="Calibri" w:cs="Arial"/>
                <w:bCs/>
                <w:color w:val="000000"/>
                <w:sz w:val="16"/>
                <w:szCs w:val="16"/>
              </w:rPr>
              <w:t>351</w:t>
            </w:r>
          </w:p>
        </w:tc>
        <w:tc>
          <w:tcPr>
            <w:tcW w:w="504" w:type="pct"/>
            <w:tcBorders>
              <w:top w:val="nil"/>
              <w:left w:val="nil"/>
              <w:bottom w:val="nil"/>
              <w:right w:val="nil"/>
            </w:tcBorders>
            <w:vAlign w:val="bottom"/>
          </w:tcPr>
          <w:p w14:paraId="5D9CFF2E" w14:textId="72FE13BC"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443</w:t>
            </w:r>
            <w:r>
              <w:rPr>
                <w:rFonts w:ascii="Calibri" w:eastAsia="Calibri" w:hAnsi="Calibri" w:cs="Arial"/>
                <w:bCs/>
                <w:color w:val="000000"/>
                <w:sz w:val="16"/>
                <w:szCs w:val="16"/>
              </w:rPr>
              <w:t>,</w:t>
            </w:r>
            <w:r w:rsidRPr="0069127C">
              <w:rPr>
                <w:rFonts w:ascii="Calibri" w:eastAsia="Calibri" w:hAnsi="Calibri" w:cs="Arial"/>
                <w:bCs/>
                <w:color w:val="000000"/>
                <w:sz w:val="16"/>
                <w:szCs w:val="16"/>
              </w:rPr>
              <w:t>419</w:t>
            </w:r>
          </w:p>
        </w:tc>
        <w:tc>
          <w:tcPr>
            <w:tcW w:w="440" w:type="pct"/>
            <w:tcBorders>
              <w:top w:val="nil"/>
              <w:left w:val="nil"/>
              <w:bottom w:val="nil"/>
              <w:right w:val="nil"/>
            </w:tcBorders>
            <w:vAlign w:val="bottom"/>
          </w:tcPr>
          <w:p w14:paraId="6AF67A93" w14:textId="1DD3A1D6"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902</w:t>
            </w:r>
            <w:r>
              <w:rPr>
                <w:rFonts w:ascii="Calibri" w:eastAsia="Calibri" w:hAnsi="Calibri" w:cs="Arial"/>
                <w:bCs/>
                <w:color w:val="000000"/>
                <w:sz w:val="16"/>
                <w:szCs w:val="16"/>
              </w:rPr>
              <w:t>,</w:t>
            </w:r>
            <w:r w:rsidRPr="0069127C">
              <w:rPr>
                <w:rFonts w:ascii="Calibri" w:eastAsia="Calibri" w:hAnsi="Calibri" w:cs="Arial"/>
                <w:bCs/>
                <w:color w:val="000000"/>
                <w:sz w:val="16"/>
                <w:szCs w:val="16"/>
              </w:rPr>
              <w:t>851</w:t>
            </w:r>
          </w:p>
        </w:tc>
        <w:tc>
          <w:tcPr>
            <w:tcW w:w="504" w:type="pct"/>
            <w:tcBorders>
              <w:top w:val="nil"/>
              <w:left w:val="nil"/>
              <w:bottom w:val="nil"/>
              <w:right w:val="nil"/>
            </w:tcBorders>
            <w:vAlign w:val="bottom"/>
          </w:tcPr>
          <w:p w14:paraId="0CC944B4" w14:textId="1AC61D6D"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1</w:t>
            </w:r>
            <w:r>
              <w:rPr>
                <w:rFonts w:ascii="Calibri" w:eastAsia="Calibri" w:hAnsi="Calibri" w:cs="Arial"/>
                <w:bCs/>
                <w:color w:val="000000"/>
                <w:sz w:val="16"/>
                <w:szCs w:val="16"/>
              </w:rPr>
              <w:t>,</w:t>
            </w:r>
            <w:r w:rsidRPr="0069127C">
              <w:rPr>
                <w:rFonts w:ascii="Calibri" w:eastAsia="Calibri" w:hAnsi="Calibri" w:cs="Arial"/>
                <w:bCs/>
                <w:color w:val="000000"/>
                <w:sz w:val="16"/>
                <w:szCs w:val="16"/>
              </w:rPr>
              <w:t>961</w:t>
            </w:r>
            <w:r>
              <w:rPr>
                <w:rFonts w:ascii="Calibri" w:eastAsia="Calibri" w:hAnsi="Calibri" w:cs="Arial"/>
                <w:bCs/>
                <w:color w:val="000000"/>
                <w:sz w:val="16"/>
                <w:szCs w:val="16"/>
              </w:rPr>
              <w:t>,</w:t>
            </w:r>
            <w:r w:rsidRPr="0069127C">
              <w:rPr>
                <w:rFonts w:ascii="Calibri" w:eastAsia="Calibri" w:hAnsi="Calibri" w:cs="Arial"/>
                <w:bCs/>
                <w:color w:val="000000"/>
                <w:sz w:val="16"/>
                <w:szCs w:val="16"/>
              </w:rPr>
              <w:t>094</w:t>
            </w:r>
          </w:p>
        </w:tc>
        <w:tc>
          <w:tcPr>
            <w:tcW w:w="479" w:type="pct"/>
            <w:tcBorders>
              <w:top w:val="nil"/>
              <w:left w:val="nil"/>
              <w:bottom w:val="nil"/>
              <w:right w:val="nil"/>
            </w:tcBorders>
            <w:vAlign w:val="bottom"/>
          </w:tcPr>
          <w:p w14:paraId="205D6511" w14:textId="451AE850"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4</w:t>
            </w:r>
            <w:r>
              <w:rPr>
                <w:rFonts w:ascii="Calibri" w:eastAsia="Calibri" w:hAnsi="Calibri" w:cs="Arial"/>
                <w:bCs/>
                <w:color w:val="000000"/>
                <w:sz w:val="16"/>
                <w:szCs w:val="16"/>
              </w:rPr>
              <w:t>,</w:t>
            </w:r>
            <w:r w:rsidRPr="0069127C">
              <w:rPr>
                <w:rFonts w:ascii="Calibri" w:eastAsia="Calibri" w:hAnsi="Calibri" w:cs="Arial"/>
                <w:bCs/>
                <w:color w:val="000000"/>
                <w:sz w:val="16"/>
                <w:szCs w:val="16"/>
              </w:rPr>
              <w:t>267</w:t>
            </w:r>
            <w:r>
              <w:rPr>
                <w:rFonts w:ascii="Calibri" w:eastAsia="Calibri" w:hAnsi="Calibri" w:cs="Arial"/>
                <w:bCs/>
                <w:color w:val="000000"/>
                <w:sz w:val="16"/>
                <w:szCs w:val="16"/>
              </w:rPr>
              <w:t>,</w:t>
            </w:r>
            <w:r w:rsidRPr="0069127C">
              <w:rPr>
                <w:rFonts w:ascii="Calibri" w:eastAsia="Calibri" w:hAnsi="Calibri" w:cs="Arial"/>
                <w:bCs/>
                <w:color w:val="000000"/>
                <w:sz w:val="16"/>
                <w:szCs w:val="16"/>
              </w:rPr>
              <w:t>049</w:t>
            </w:r>
          </w:p>
        </w:tc>
        <w:tc>
          <w:tcPr>
            <w:tcW w:w="467" w:type="pct"/>
            <w:tcBorders>
              <w:top w:val="nil"/>
              <w:left w:val="nil"/>
              <w:bottom w:val="nil"/>
              <w:right w:val="nil"/>
            </w:tcBorders>
            <w:vAlign w:val="bottom"/>
          </w:tcPr>
          <w:p w14:paraId="39FAEF14" w14:textId="5A1978D2"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3</w:t>
            </w:r>
            <w:r>
              <w:rPr>
                <w:rFonts w:ascii="Calibri" w:eastAsia="Calibri" w:hAnsi="Calibri" w:cs="Arial"/>
                <w:bCs/>
                <w:color w:val="000000"/>
                <w:sz w:val="16"/>
                <w:szCs w:val="16"/>
              </w:rPr>
              <w:t>,</w:t>
            </w:r>
            <w:r w:rsidRPr="0069127C">
              <w:rPr>
                <w:rFonts w:ascii="Calibri" w:eastAsia="Calibri" w:hAnsi="Calibri" w:cs="Arial"/>
                <w:bCs/>
                <w:color w:val="000000"/>
                <w:sz w:val="16"/>
                <w:szCs w:val="16"/>
              </w:rPr>
              <w:t>809</w:t>
            </w:r>
          </w:p>
        </w:tc>
        <w:tc>
          <w:tcPr>
            <w:tcW w:w="474" w:type="pct"/>
            <w:tcBorders>
              <w:top w:val="nil"/>
              <w:left w:val="nil"/>
              <w:bottom w:val="nil"/>
              <w:right w:val="nil"/>
            </w:tcBorders>
            <w:vAlign w:val="bottom"/>
          </w:tcPr>
          <w:p w14:paraId="6AB2AB0E" w14:textId="7B52AC32"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7</w:t>
            </w:r>
            <w:r>
              <w:rPr>
                <w:rFonts w:ascii="Calibri" w:eastAsia="Calibri" w:hAnsi="Calibri" w:cs="Arial"/>
                <w:bCs/>
                <w:color w:val="000000"/>
                <w:sz w:val="16"/>
                <w:szCs w:val="16"/>
              </w:rPr>
              <w:t>,</w:t>
            </w:r>
            <w:r w:rsidRPr="0069127C">
              <w:rPr>
                <w:rFonts w:ascii="Calibri" w:eastAsia="Calibri" w:hAnsi="Calibri" w:cs="Arial"/>
                <w:bCs/>
                <w:color w:val="000000"/>
                <w:sz w:val="16"/>
                <w:szCs w:val="16"/>
              </w:rPr>
              <w:t>666</w:t>
            </w:r>
            <w:r>
              <w:rPr>
                <w:rFonts w:ascii="Calibri" w:eastAsia="Calibri" w:hAnsi="Calibri" w:cs="Arial"/>
                <w:bCs/>
                <w:color w:val="000000"/>
                <w:sz w:val="16"/>
                <w:szCs w:val="16"/>
              </w:rPr>
              <w:t>,</w:t>
            </w:r>
            <w:r w:rsidRPr="0069127C">
              <w:rPr>
                <w:rFonts w:ascii="Calibri" w:eastAsia="Calibri" w:hAnsi="Calibri" w:cs="Arial"/>
                <w:bCs/>
                <w:color w:val="000000"/>
                <w:sz w:val="16"/>
                <w:szCs w:val="16"/>
              </w:rPr>
              <w:t>573</w:t>
            </w:r>
          </w:p>
        </w:tc>
        <w:tc>
          <w:tcPr>
            <w:tcW w:w="466" w:type="pct"/>
            <w:tcBorders>
              <w:top w:val="nil"/>
              <w:left w:val="nil"/>
              <w:bottom w:val="nil"/>
              <w:right w:val="nil"/>
            </w:tcBorders>
            <w:vAlign w:val="bottom"/>
          </w:tcPr>
          <w:p w14:paraId="63591B4A" w14:textId="146255AE" w:rsidR="002C402F" w:rsidRPr="00537128" w:rsidDel="00D96E20" w:rsidRDefault="002C402F" w:rsidP="002C402F">
            <w:pPr>
              <w:spacing w:after="0" w:line="280" w:lineRule="exact"/>
              <w:jc w:val="right"/>
              <w:rPr>
                <w:rFonts w:ascii="Calibri" w:eastAsia="Calibri" w:hAnsi="Calibri" w:cs="Arial"/>
                <w:bCs/>
                <w:sz w:val="16"/>
                <w:szCs w:val="16"/>
                <w:lang w:val="en-US"/>
              </w:rPr>
            </w:pPr>
            <w:r w:rsidRPr="0069127C">
              <w:rPr>
                <w:rFonts w:ascii="Calibri" w:eastAsia="Calibri" w:hAnsi="Calibri" w:cs="Arial"/>
                <w:bCs/>
                <w:color w:val="000000"/>
                <w:sz w:val="16"/>
                <w:szCs w:val="16"/>
              </w:rPr>
              <w:t>7</w:t>
            </w:r>
            <w:r>
              <w:rPr>
                <w:rFonts w:ascii="Calibri" w:eastAsia="Calibri" w:hAnsi="Calibri" w:cs="Arial"/>
                <w:bCs/>
                <w:color w:val="000000"/>
                <w:sz w:val="16"/>
                <w:szCs w:val="16"/>
              </w:rPr>
              <w:t>,</w:t>
            </w:r>
            <w:r w:rsidRPr="0069127C">
              <w:rPr>
                <w:rFonts w:ascii="Calibri" w:eastAsia="Calibri" w:hAnsi="Calibri" w:cs="Arial"/>
                <w:bCs/>
                <w:color w:val="000000"/>
                <w:sz w:val="16"/>
                <w:szCs w:val="16"/>
              </w:rPr>
              <w:t>502</w:t>
            </w:r>
            <w:r>
              <w:rPr>
                <w:rFonts w:ascii="Calibri" w:eastAsia="Calibri" w:hAnsi="Calibri" w:cs="Arial"/>
                <w:bCs/>
                <w:color w:val="000000"/>
                <w:sz w:val="16"/>
                <w:szCs w:val="16"/>
              </w:rPr>
              <w:t>,</w:t>
            </w:r>
            <w:r w:rsidRPr="0069127C">
              <w:rPr>
                <w:rFonts w:ascii="Calibri" w:eastAsia="Calibri" w:hAnsi="Calibri" w:cs="Arial"/>
                <w:bCs/>
                <w:color w:val="000000"/>
                <w:sz w:val="16"/>
                <w:szCs w:val="16"/>
              </w:rPr>
              <w:t>760</w:t>
            </w:r>
          </w:p>
        </w:tc>
      </w:tr>
      <w:tr w:rsidR="002C402F" w:rsidRPr="00537128" w14:paraId="1F595E87" w14:textId="77777777" w:rsidTr="002C402F">
        <w:trPr>
          <w:trHeight w:val="273"/>
        </w:trPr>
        <w:tc>
          <w:tcPr>
            <w:tcW w:w="1224" w:type="pct"/>
            <w:shd w:val="clear" w:color="auto" w:fill="auto"/>
            <w:vAlign w:val="bottom"/>
          </w:tcPr>
          <w:p w14:paraId="72344D49"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vAlign w:val="bottom"/>
          </w:tcPr>
          <w:p w14:paraId="5B85E6B9" w14:textId="72B650A7"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1</w:t>
            </w:r>
            <w:r>
              <w:rPr>
                <w:rFonts w:ascii="Calibri" w:eastAsia="Calibri" w:hAnsi="Calibri" w:cs="Arial"/>
                <w:bCs/>
                <w:color w:val="000000"/>
                <w:sz w:val="16"/>
                <w:szCs w:val="16"/>
              </w:rPr>
              <w:t>,</w:t>
            </w:r>
            <w:r w:rsidRPr="0069127C">
              <w:rPr>
                <w:rFonts w:ascii="Calibri" w:eastAsia="Calibri" w:hAnsi="Calibri" w:cs="Arial"/>
                <w:bCs/>
                <w:color w:val="000000"/>
                <w:sz w:val="16"/>
                <w:szCs w:val="16"/>
              </w:rPr>
              <w:t>948</w:t>
            </w:r>
            <w:r>
              <w:rPr>
                <w:rFonts w:ascii="Calibri" w:eastAsia="Calibri" w:hAnsi="Calibri" w:cs="Arial"/>
                <w:bCs/>
                <w:color w:val="000000"/>
                <w:sz w:val="16"/>
                <w:szCs w:val="16"/>
              </w:rPr>
              <w:t>,</w:t>
            </w:r>
            <w:r w:rsidRPr="0069127C">
              <w:rPr>
                <w:rFonts w:ascii="Calibri" w:eastAsia="Calibri" w:hAnsi="Calibri" w:cs="Arial"/>
                <w:bCs/>
                <w:color w:val="000000"/>
                <w:sz w:val="16"/>
                <w:szCs w:val="16"/>
              </w:rPr>
              <w:t>746</w:t>
            </w:r>
          </w:p>
        </w:tc>
        <w:tc>
          <w:tcPr>
            <w:tcW w:w="504" w:type="pct"/>
            <w:tcBorders>
              <w:top w:val="nil"/>
              <w:left w:val="nil"/>
              <w:bottom w:val="nil"/>
              <w:right w:val="nil"/>
            </w:tcBorders>
            <w:vAlign w:val="bottom"/>
          </w:tcPr>
          <w:p w14:paraId="3AF13521" w14:textId="75C6E9F6"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601</w:t>
            </w:r>
            <w:r>
              <w:rPr>
                <w:rFonts w:ascii="Calibri" w:eastAsia="Calibri" w:hAnsi="Calibri" w:cs="Arial"/>
                <w:bCs/>
                <w:color w:val="000000"/>
                <w:sz w:val="16"/>
                <w:szCs w:val="16"/>
              </w:rPr>
              <w:t>,</w:t>
            </w:r>
            <w:r w:rsidRPr="0069127C">
              <w:rPr>
                <w:rFonts w:ascii="Calibri" w:eastAsia="Calibri" w:hAnsi="Calibri" w:cs="Arial"/>
                <w:bCs/>
                <w:color w:val="000000"/>
                <w:sz w:val="16"/>
                <w:szCs w:val="16"/>
              </w:rPr>
              <w:t>805</w:t>
            </w:r>
          </w:p>
        </w:tc>
        <w:tc>
          <w:tcPr>
            <w:tcW w:w="440" w:type="pct"/>
            <w:tcBorders>
              <w:top w:val="nil"/>
              <w:left w:val="nil"/>
              <w:bottom w:val="nil"/>
              <w:right w:val="nil"/>
            </w:tcBorders>
            <w:vAlign w:val="bottom"/>
          </w:tcPr>
          <w:p w14:paraId="528FF85F" w14:textId="6F10B3CA"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1</w:t>
            </w:r>
            <w:r>
              <w:rPr>
                <w:rFonts w:ascii="Calibri" w:eastAsia="Calibri" w:hAnsi="Calibri" w:cs="Arial"/>
                <w:bCs/>
                <w:color w:val="000000"/>
                <w:sz w:val="16"/>
                <w:szCs w:val="16"/>
              </w:rPr>
              <w:t>,</w:t>
            </w:r>
            <w:r w:rsidRPr="0069127C">
              <w:rPr>
                <w:rFonts w:ascii="Calibri" w:eastAsia="Calibri" w:hAnsi="Calibri" w:cs="Arial"/>
                <w:bCs/>
                <w:color w:val="000000"/>
                <w:sz w:val="16"/>
                <w:szCs w:val="16"/>
              </w:rPr>
              <w:t>281</w:t>
            </w:r>
            <w:r>
              <w:rPr>
                <w:rFonts w:ascii="Calibri" w:eastAsia="Calibri" w:hAnsi="Calibri" w:cs="Arial"/>
                <w:bCs/>
                <w:color w:val="000000"/>
                <w:sz w:val="16"/>
                <w:szCs w:val="16"/>
              </w:rPr>
              <w:t>,</w:t>
            </w:r>
            <w:r w:rsidRPr="0069127C">
              <w:rPr>
                <w:rFonts w:ascii="Calibri" w:eastAsia="Calibri" w:hAnsi="Calibri" w:cs="Arial"/>
                <w:bCs/>
                <w:color w:val="000000"/>
                <w:sz w:val="16"/>
                <w:szCs w:val="16"/>
              </w:rPr>
              <w:t>615</w:t>
            </w:r>
          </w:p>
        </w:tc>
        <w:tc>
          <w:tcPr>
            <w:tcW w:w="504" w:type="pct"/>
            <w:tcBorders>
              <w:top w:val="nil"/>
              <w:left w:val="nil"/>
              <w:bottom w:val="nil"/>
              <w:right w:val="nil"/>
            </w:tcBorders>
            <w:vAlign w:val="bottom"/>
          </w:tcPr>
          <w:p w14:paraId="783835FE" w14:textId="326E4C97"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w:t>
            </w:r>
            <w:r>
              <w:rPr>
                <w:rFonts w:ascii="Calibri" w:eastAsia="Calibri" w:hAnsi="Calibri" w:cs="Arial"/>
                <w:bCs/>
                <w:color w:val="000000"/>
                <w:sz w:val="16"/>
                <w:szCs w:val="16"/>
              </w:rPr>
              <w:t>,</w:t>
            </w:r>
            <w:r w:rsidRPr="0069127C">
              <w:rPr>
                <w:rFonts w:ascii="Calibri" w:eastAsia="Calibri" w:hAnsi="Calibri" w:cs="Arial"/>
                <w:bCs/>
                <w:color w:val="000000"/>
                <w:sz w:val="16"/>
                <w:szCs w:val="16"/>
              </w:rPr>
              <w:t>732</w:t>
            </w:r>
            <w:r>
              <w:rPr>
                <w:rFonts w:ascii="Calibri" w:eastAsia="Calibri" w:hAnsi="Calibri" w:cs="Arial"/>
                <w:bCs/>
                <w:color w:val="000000"/>
                <w:sz w:val="16"/>
                <w:szCs w:val="16"/>
              </w:rPr>
              <w:t>,</w:t>
            </w:r>
            <w:r w:rsidRPr="0069127C">
              <w:rPr>
                <w:rFonts w:ascii="Calibri" w:eastAsia="Calibri" w:hAnsi="Calibri" w:cs="Arial"/>
                <w:bCs/>
                <w:color w:val="000000"/>
                <w:sz w:val="16"/>
                <w:szCs w:val="16"/>
              </w:rPr>
              <w:t>088</w:t>
            </w:r>
          </w:p>
        </w:tc>
        <w:tc>
          <w:tcPr>
            <w:tcW w:w="479" w:type="pct"/>
            <w:tcBorders>
              <w:top w:val="nil"/>
              <w:left w:val="nil"/>
              <w:bottom w:val="nil"/>
              <w:right w:val="nil"/>
            </w:tcBorders>
            <w:vAlign w:val="bottom"/>
          </w:tcPr>
          <w:p w14:paraId="1F7C372E" w14:textId="69ED7B82"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8</w:t>
            </w:r>
            <w:r>
              <w:rPr>
                <w:rFonts w:ascii="Calibri" w:eastAsia="Calibri" w:hAnsi="Calibri" w:cs="Arial"/>
                <w:bCs/>
                <w:color w:val="000000"/>
                <w:sz w:val="16"/>
                <w:szCs w:val="16"/>
              </w:rPr>
              <w:t>,</w:t>
            </w:r>
            <w:r w:rsidRPr="0069127C">
              <w:rPr>
                <w:rFonts w:ascii="Calibri" w:eastAsia="Calibri" w:hAnsi="Calibri" w:cs="Arial"/>
                <w:bCs/>
                <w:color w:val="000000"/>
                <w:sz w:val="16"/>
                <w:szCs w:val="16"/>
              </w:rPr>
              <w:t>865</w:t>
            </w:r>
            <w:r>
              <w:rPr>
                <w:rFonts w:ascii="Calibri" w:eastAsia="Calibri" w:hAnsi="Calibri" w:cs="Arial"/>
                <w:bCs/>
                <w:color w:val="000000"/>
                <w:sz w:val="16"/>
                <w:szCs w:val="16"/>
              </w:rPr>
              <w:t>,</w:t>
            </w:r>
            <w:r w:rsidRPr="0069127C">
              <w:rPr>
                <w:rFonts w:ascii="Calibri" w:eastAsia="Calibri" w:hAnsi="Calibri" w:cs="Arial"/>
                <w:bCs/>
                <w:color w:val="000000"/>
                <w:sz w:val="16"/>
                <w:szCs w:val="16"/>
              </w:rPr>
              <w:t>703</w:t>
            </w:r>
          </w:p>
        </w:tc>
        <w:tc>
          <w:tcPr>
            <w:tcW w:w="467" w:type="pct"/>
            <w:tcBorders>
              <w:top w:val="nil"/>
              <w:left w:val="nil"/>
              <w:bottom w:val="nil"/>
              <w:right w:val="nil"/>
            </w:tcBorders>
            <w:vAlign w:val="bottom"/>
          </w:tcPr>
          <w:p w14:paraId="7B5D9462" w14:textId="0C623048"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268</w:t>
            </w:r>
            <w:r>
              <w:rPr>
                <w:rFonts w:ascii="Calibri" w:eastAsia="Calibri" w:hAnsi="Calibri" w:cs="Arial"/>
                <w:bCs/>
                <w:color w:val="000000"/>
                <w:sz w:val="16"/>
                <w:szCs w:val="16"/>
              </w:rPr>
              <w:t>,</w:t>
            </w:r>
            <w:r w:rsidRPr="0069127C">
              <w:rPr>
                <w:rFonts w:ascii="Calibri" w:eastAsia="Calibri" w:hAnsi="Calibri" w:cs="Arial"/>
                <w:bCs/>
                <w:color w:val="000000"/>
                <w:sz w:val="16"/>
                <w:szCs w:val="16"/>
              </w:rPr>
              <w:t>017</w:t>
            </w:r>
          </w:p>
        </w:tc>
        <w:tc>
          <w:tcPr>
            <w:tcW w:w="474" w:type="pct"/>
            <w:tcBorders>
              <w:top w:val="nil"/>
              <w:left w:val="nil"/>
              <w:bottom w:val="nil"/>
              <w:right w:val="nil"/>
            </w:tcBorders>
            <w:vAlign w:val="bottom"/>
          </w:tcPr>
          <w:p w14:paraId="5012680A" w14:textId="70F8B675"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15</w:t>
            </w:r>
            <w:r>
              <w:rPr>
                <w:rFonts w:ascii="Calibri" w:eastAsia="Calibri" w:hAnsi="Calibri" w:cs="Arial"/>
                <w:bCs/>
                <w:color w:val="000000"/>
                <w:sz w:val="16"/>
                <w:szCs w:val="16"/>
              </w:rPr>
              <w:t>,</w:t>
            </w:r>
            <w:r w:rsidRPr="0069127C">
              <w:rPr>
                <w:rFonts w:ascii="Calibri" w:eastAsia="Calibri" w:hAnsi="Calibri" w:cs="Arial"/>
                <w:bCs/>
                <w:color w:val="000000"/>
                <w:sz w:val="16"/>
                <w:szCs w:val="16"/>
              </w:rPr>
              <w:t>697</w:t>
            </w:r>
            <w:r>
              <w:rPr>
                <w:rFonts w:ascii="Calibri" w:eastAsia="Calibri" w:hAnsi="Calibri" w:cs="Arial"/>
                <w:bCs/>
                <w:color w:val="000000"/>
                <w:sz w:val="16"/>
                <w:szCs w:val="16"/>
              </w:rPr>
              <w:t>,</w:t>
            </w:r>
            <w:r w:rsidRPr="0069127C">
              <w:rPr>
                <w:rFonts w:ascii="Calibri" w:eastAsia="Calibri" w:hAnsi="Calibri" w:cs="Arial"/>
                <w:bCs/>
                <w:color w:val="000000"/>
                <w:sz w:val="16"/>
                <w:szCs w:val="16"/>
              </w:rPr>
              <w:t>974</w:t>
            </w:r>
          </w:p>
        </w:tc>
        <w:tc>
          <w:tcPr>
            <w:tcW w:w="466" w:type="pct"/>
            <w:tcBorders>
              <w:top w:val="nil"/>
              <w:left w:val="nil"/>
              <w:bottom w:val="nil"/>
              <w:right w:val="nil"/>
            </w:tcBorders>
            <w:vAlign w:val="bottom"/>
          </w:tcPr>
          <w:p w14:paraId="6D2E2BF6" w14:textId="3129E088" w:rsidR="002C402F" w:rsidRPr="00537128" w:rsidDel="00D96E20" w:rsidRDefault="002C402F" w:rsidP="002C402F">
            <w:pPr>
              <w:spacing w:after="0" w:line="280" w:lineRule="exact"/>
              <w:jc w:val="right"/>
              <w:rPr>
                <w:rFonts w:ascii="Calibri" w:eastAsia="Calibri" w:hAnsi="Calibri" w:cs="Arial"/>
                <w:bCs/>
                <w:sz w:val="16"/>
                <w:szCs w:val="16"/>
                <w:lang w:val="en-US"/>
              </w:rPr>
            </w:pPr>
            <w:r w:rsidRPr="0069127C">
              <w:rPr>
                <w:rFonts w:ascii="Calibri" w:eastAsia="Calibri" w:hAnsi="Calibri" w:cs="Arial"/>
                <w:bCs/>
                <w:color w:val="000000"/>
                <w:sz w:val="16"/>
                <w:szCs w:val="16"/>
              </w:rPr>
              <w:t>14</w:t>
            </w:r>
            <w:r>
              <w:rPr>
                <w:rFonts w:ascii="Calibri" w:eastAsia="Calibri" w:hAnsi="Calibri" w:cs="Arial"/>
                <w:bCs/>
                <w:color w:val="000000"/>
                <w:sz w:val="16"/>
                <w:szCs w:val="16"/>
              </w:rPr>
              <w:t>,</w:t>
            </w:r>
            <w:r w:rsidRPr="0069127C">
              <w:rPr>
                <w:rFonts w:ascii="Calibri" w:eastAsia="Calibri" w:hAnsi="Calibri" w:cs="Arial"/>
                <w:bCs/>
                <w:color w:val="000000"/>
                <w:sz w:val="16"/>
                <w:szCs w:val="16"/>
              </w:rPr>
              <w:t>591</w:t>
            </w:r>
            <w:r>
              <w:rPr>
                <w:rFonts w:ascii="Calibri" w:eastAsia="Calibri" w:hAnsi="Calibri" w:cs="Arial"/>
                <w:bCs/>
                <w:color w:val="000000"/>
                <w:sz w:val="16"/>
                <w:szCs w:val="16"/>
              </w:rPr>
              <w:t>,</w:t>
            </w:r>
            <w:r w:rsidRPr="0069127C">
              <w:rPr>
                <w:rFonts w:ascii="Calibri" w:eastAsia="Calibri" w:hAnsi="Calibri" w:cs="Arial"/>
                <w:bCs/>
                <w:color w:val="000000"/>
                <w:sz w:val="16"/>
                <w:szCs w:val="16"/>
              </w:rPr>
              <w:t>443</w:t>
            </w:r>
          </w:p>
        </w:tc>
      </w:tr>
      <w:tr w:rsidR="002C402F" w:rsidRPr="00537128" w14:paraId="6527C69C" w14:textId="77777777" w:rsidTr="002C402F">
        <w:trPr>
          <w:trHeight w:val="299"/>
        </w:trPr>
        <w:tc>
          <w:tcPr>
            <w:tcW w:w="1224" w:type="pct"/>
            <w:shd w:val="clear" w:color="auto" w:fill="auto"/>
          </w:tcPr>
          <w:p w14:paraId="428C12B8"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42" w:type="pct"/>
            <w:vAlign w:val="bottom"/>
          </w:tcPr>
          <w:p w14:paraId="12B70718" w14:textId="189F9601"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1297ECED" w14:textId="3D4A5C56"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69690554" w14:textId="68C51D04"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7CFE616C" w14:textId="6CF7111F"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45EC5A61" w14:textId="05DE7796" w:rsidR="002C402F" w:rsidRPr="00537128" w:rsidRDefault="002C402F" w:rsidP="002C402F">
            <w:pPr>
              <w:spacing w:after="0" w:line="280" w:lineRule="exact"/>
              <w:jc w:val="right"/>
              <w:rPr>
                <w:rFonts w:ascii="Calibri" w:eastAsia="Calibri" w:hAnsi="Calibri" w:cs="Arial"/>
                <w:sz w:val="16"/>
                <w:szCs w:val="16"/>
                <w:lang w:val="en-US"/>
              </w:rPr>
            </w:pPr>
            <w:r w:rsidRPr="00824EB6">
              <w:rPr>
                <w:rFonts w:ascii="Calibri" w:eastAsia="Calibri" w:hAnsi="Calibri" w:cs="Arial"/>
                <w:bCs/>
                <w:color w:val="000000"/>
                <w:sz w:val="16"/>
                <w:szCs w:val="16"/>
              </w:rPr>
              <w:t>15</w:t>
            </w:r>
            <w:r>
              <w:rPr>
                <w:rFonts w:ascii="Calibri" w:eastAsia="Calibri" w:hAnsi="Calibri" w:cs="Arial"/>
                <w:bCs/>
                <w:color w:val="000000"/>
                <w:sz w:val="16"/>
                <w:szCs w:val="16"/>
              </w:rPr>
              <w:t>,</w:t>
            </w:r>
            <w:r w:rsidRPr="00824EB6">
              <w:rPr>
                <w:rFonts w:ascii="Calibri" w:eastAsia="Calibri" w:hAnsi="Calibri" w:cs="Arial"/>
                <w:bCs/>
                <w:color w:val="000000"/>
                <w:sz w:val="16"/>
                <w:szCs w:val="16"/>
              </w:rPr>
              <w:t>722</w:t>
            </w:r>
          </w:p>
        </w:tc>
        <w:tc>
          <w:tcPr>
            <w:tcW w:w="467" w:type="pct"/>
            <w:vAlign w:val="bottom"/>
          </w:tcPr>
          <w:p w14:paraId="175415AE" w14:textId="4FB56037" w:rsidR="002C402F" w:rsidRPr="00537128" w:rsidRDefault="002C402F" w:rsidP="002C402F">
            <w:pPr>
              <w:spacing w:after="0" w:line="280" w:lineRule="exact"/>
              <w:jc w:val="right"/>
              <w:rPr>
                <w:rFonts w:ascii="Calibri" w:eastAsia="Calibri" w:hAnsi="Calibri" w:cs="Arial"/>
                <w:sz w:val="16"/>
                <w:szCs w:val="16"/>
                <w:lang w:val="en-US"/>
              </w:rPr>
            </w:pPr>
            <w:r w:rsidRPr="00824EB6">
              <w:rPr>
                <w:rFonts w:ascii="Calibri" w:eastAsia="Calibri" w:hAnsi="Calibri" w:cs="Arial"/>
                <w:bCs/>
                <w:color w:val="000000"/>
                <w:sz w:val="16"/>
                <w:szCs w:val="16"/>
              </w:rPr>
              <w:t>203</w:t>
            </w:r>
            <w:r>
              <w:rPr>
                <w:rFonts w:ascii="Calibri" w:eastAsia="Calibri" w:hAnsi="Calibri" w:cs="Arial"/>
                <w:bCs/>
                <w:color w:val="000000"/>
                <w:sz w:val="16"/>
                <w:szCs w:val="16"/>
              </w:rPr>
              <w:t>,</w:t>
            </w:r>
            <w:r w:rsidRPr="00824EB6">
              <w:rPr>
                <w:rFonts w:ascii="Calibri" w:eastAsia="Calibri" w:hAnsi="Calibri" w:cs="Arial"/>
                <w:bCs/>
                <w:color w:val="000000"/>
                <w:sz w:val="16"/>
                <w:szCs w:val="16"/>
              </w:rPr>
              <w:t>444</w:t>
            </w:r>
          </w:p>
        </w:tc>
        <w:tc>
          <w:tcPr>
            <w:tcW w:w="474" w:type="pct"/>
            <w:vAlign w:val="bottom"/>
          </w:tcPr>
          <w:p w14:paraId="0FD070E8" w14:textId="341A1BD6" w:rsidR="002C402F" w:rsidRPr="00537128" w:rsidRDefault="002C402F" w:rsidP="002C402F">
            <w:pPr>
              <w:spacing w:after="0" w:line="280" w:lineRule="exact"/>
              <w:jc w:val="right"/>
              <w:rPr>
                <w:rFonts w:ascii="Calibri" w:eastAsia="Calibri" w:hAnsi="Calibri" w:cs="Arial"/>
                <w:sz w:val="16"/>
                <w:szCs w:val="16"/>
                <w:lang w:val="en-US"/>
              </w:rPr>
            </w:pPr>
            <w:r w:rsidRPr="00824EB6">
              <w:rPr>
                <w:rFonts w:ascii="Calibri" w:eastAsia="Calibri" w:hAnsi="Calibri" w:cs="Arial"/>
                <w:bCs/>
                <w:color w:val="000000"/>
                <w:sz w:val="16"/>
                <w:szCs w:val="16"/>
              </w:rPr>
              <w:t>219</w:t>
            </w:r>
            <w:r>
              <w:rPr>
                <w:rFonts w:ascii="Calibri" w:eastAsia="Calibri" w:hAnsi="Calibri" w:cs="Arial"/>
                <w:bCs/>
                <w:color w:val="000000"/>
                <w:sz w:val="16"/>
                <w:szCs w:val="16"/>
              </w:rPr>
              <w:t>,</w:t>
            </w:r>
            <w:r w:rsidRPr="00824EB6">
              <w:rPr>
                <w:rFonts w:ascii="Calibri" w:eastAsia="Calibri" w:hAnsi="Calibri" w:cs="Arial"/>
                <w:bCs/>
                <w:color w:val="000000"/>
                <w:sz w:val="16"/>
                <w:szCs w:val="16"/>
              </w:rPr>
              <w:t>166</w:t>
            </w:r>
          </w:p>
        </w:tc>
        <w:tc>
          <w:tcPr>
            <w:tcW w:w="466" w:type="pct"/>
            <w:vAlign w:val="bottom"/>
          </w:tcPr>
          <w:p w14:paraId="4A882CB4" w14:textId="77C7C32E" w:rsidR="002C402F" w:rsidRPr="00537128" w:rsidDel="00D96E20" w:rsidRDefault="002C402F" w:rsidP="002C402F">
            <w:pPr>
              <w:spacing w:after="0" w:line="280" w:lineRule="exact"/>
              <w:jc w:val="right"/>
              <w:rPr>
                <w:rFonts w:ascii="Calibri" w:eastAsia="Calibri" w:hAnsi="Calibri" w:cs="Arial"/>
                <w:bCs/>
                <w:sz w:val="16"/>
                <w:szCs w:val="16"/>
                <w:lang w:val="en-US"/>
              </w:rPr>
            </w:pPr>
            <w:r w:rsidRPr="00824EB6">
              <w:rPr>
                <w:rFonts w:ascii="Calibri" w:eastAsia="Calibri" w:hAnsi="Calibri" w:cs="Arial"/>
                <w:bCs/>
                <w:color w:val="000000"/>
                <w:sz w:val="16"/>
                <w:szCs w:val="16"/>
              </w:rPr>
              <w:t>15</w:t>
            </w:r>
            <w:r>
              <w:rPr>
                <w:rFonts w:ascii="Calibri" w:eastAsia="Calibri" w:hAnsi="Calibri" w:cs="Arial"/>
                <w:bCs/>
                <w:color w:val="000000"/>
                <w:sz w:val="16"/>
                <w:szCs w:val="16"/>
              </w:rPr>
              <w:t>,</w:t>
            </w:r>
            <w:r w:rsidRPr="00824EB6">
              <w:rPr>
                <w:rFonts w:ascii="Calibri" w:eastAsia="Calibri" w:hAnsi="Calibri" w:cs="Arial"/>
                <w:bCs/>
                <w:color w:val="000000"/>
                <w:sz w:val="16"/>
                <w:szCs w:val="16"/>
              </w:rPr>
              <w:t>722</w:t>
            </w:r>
          </w:p>
        </w:tc>
      </w:tr>
      <w:tr w:rsidR="002C402F" w:rsidRPr="00537128" w14:paraId="3844D62D" w14:textId="77777777" w:rsidTr="002C402F">
        <w:trPr>
          <w:trHeight w:val="274"/>
        </w:trPr>
        <w:tc>
          <w:tcPr>
            <w:tcW w:w="1224" w:type="pct"/>
            <w:shd w:val="clear" w:color="auto" w:fill="auto"/>
          </w:tcPr>
          <w:p w14:paraId="41FB4AFA"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42" w:type="pct"/>
            <w:vAlign w:val="bottom"/>
          </w:tcPr>
          <w:p w14:paraId="60783FC5" w14:textId="55D58712" w:rsidR="002C402F" w:rsidRPr="00537128" w:rsidRDefault="002C402F" w:rsidP="002C402F">
            <w:pPr>
              <w:spacing w:after="0" w:line="280" w:lineRule="exact"/>
              <w:jc w:val="right"/>
              <w:rPr>
                <w:rFonts w:ascii="Calibri" w:eastAsia="Calibri" w:hAnsi="Calibri" w:cs="Arial"/>
                <w:sz w:val="16"/>
                <w:szCs w:val="16"/>
                <w:lang w:val="en-US"/>
              </w:rPr>
            </w:pPr>
            <w:r w:rsidRPr="00C75AA6">
              <w:rPr>
                <w:rFonts w:ascii="Calibri" w:eastAsia="Calibri" w:hAnsi="Calibri" w:cs="Arial"/>
                <w:bCs/>
                <w:color w:val="000000"/>
                <w:sz w:val="16"/>
                <w:szCs w:val="16"/>
              </w:rPr>
              <w:t>3</w:t>
            </w:r>
            <w:r>
              <w:rPr>
                <w:rFonts w:ascii="Calibri" w:eastAsia="Calibri" w:hAnsi="Calibri" w:cs="Arial"/>
                <w:bCs/>
                <w:color w:val="000000"/>
                <w:sz w:val="16"/>
                <w:szCs w:val="16"/>
              </w:rPr>
              <w:t>,</w:t>
            </w:r>
            <w:r w:rsidRPr="00C75AA6">
              <w:rPr>
                <w:rFonts w:ascii="Calibri" w:eastAsia="Calibri" w:hAnsi="Calibri" w:cs="Arial"/>
                <w:bCs/>
                <w:color w:val="000000"/>
                <w:sz w:val="16"/>
                <w:szCs w:val="16"/>
              </w:rPr>
              <w:t>006</w:t>
            </w:r>
            <w:r>
              <w:rPr>
                <w:rFonts w:ascii="Calibri" w:eastAsia="Calibri" w:hAnsi="Calibri" w:cs="Arial"/>
                <w:bCs/>
                <w:color w:val="000000"/>
                <w:sz w:val="16"/>
                <w:szCs w:val="16"/>
              </w:rPr>
              <w:t>,</w:t>
            </w:r>
            <w:r w:rsidRPr="00C75AA6">
              <w:rPr>
                <w:rFonts w:ascii="Calibri" w:eastAsia="Calibri" w:hAnsi="Calibri" w:cs="Arial"/>
                <w:bCs/>
                <w:color w:val="000000"/>
                <w:sz w:val="16"/>
                <w:szCs w:val="16"/>
              </w:rPr>
              <w:t>338</w:t>
            </w:r>
          </w:p>
        </w:tc>
        <w:tc>
          <w:tcPr>
            <w:tcW w:w="504" w:type="pct"/>
            <w:vAlign w:val="bottom"/>
          </w:tcPr>
          <w:p w14:paraId="00335870" w14:textId="7C712660"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vAlign w:val="bottom"/>
          </w:tcPr>
          <w:p w14:paraId="4CD47B6E" w14:textId="1BDA3713"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vAlign w:val="bottom"/>
          </w:tcPr>
          <w:p w14:paraId="0E901464" w14:textId="1D7F93AB"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vAlign w:val="bottom"/>
          </w:tcPr>
          <w:p w14:paraId="486AF1A1" w14:textId="4250D0B3"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vAlign w:val="bottom"/>
          </w:tcPr>
          <w:p w14:paraId="49C49B42" w14:textId="0042DCC5" w:rsidR="002C402F" w:rsidRPr="00537128" w:rsidRDefault="002C402F" w:rsidP="002C402F">
            <w:pPr>
              <w:spacing w:after="0" w:line="280" w:lineRule="exact"/>
              <w:jc w:val="right"/>
              <w:rPr>
                <w:rFonts w:ascii="Calibri" w:eastAsia="Calibri" w:hAnsi="Calibri" w:cs="Arial"/>
                <w:sz w:val="16"/>
                <w:szCs w:val="16"/>
                <w:lang w:val="en-US"/>
              </w:rPr>
            </w:pPr>
            <w:r w:rsidRPr="00C75AA6">
              <w:rPr>
                <w:rFonts w:ascii="Calibri" w:eastAsia="Calibri" w:hAnsi="Calibri" w:cs="Arial"/>
                <w:bCs/>
                <w:color w:val="000000"/>
                <w:sz w:val="16"/>
                <w:szCs w:val="16"/>
              </w:rPr>
              <w:t>38</w:t>
            </w:r>
            <w:r>
              <w:rPr>
                <w:rFonts w:ascii="Calibri" w:eastAsia="Calibri" w:hAnsi="Calibri" w:cs="Arial"/>
                <w:bCs/>
                <w:color w:val="000000"/>
                <w:sz w:val="16"/>
                <w:szCs w:val="16"/>
              </w:rPr>
              <w:t>,</w:t>
            </w:r>
            <w:r w:rsidRPr="00C75AA6">
              <w:rPr>
                <w:rFonts w:ascii="Calibri" w:eastAsia="Calibri" w:hAnsi="Calibri" w:cs="Arial"/>
                <w:bCs/>
                <w:color w:val="000000"/>
                <w:sz w:val="16"/>
                <w:szCs w:val="16"/>
              </w:rPr>
              <w:t>867</w:t>
            </w:r>
          </w:p>
        </w:tc>
        <w:tc>
          <w:tcPr>
            <w:tcW w:w="474" w:type="pct"/>
            <w:vAlign w:val="bottom"/>
          </w:tcPr>
          <w:p w14:paraId="168510CA" w14:textId="6B98B335" w:rsidR="002C402F" w:rsidRPr="00537128" w:rsidRDefault="002C402F" w:rsidP="002C402F">
            <w:pPr>
              <w:spacing w:after="0" w:line="280" w:lineRule="exact"/>
              <w:jc w:val="right"/>
              <w:rPr>
                <w:rFonts w:ascii="Calibri" w:eastAsia="Calibri" w:hAnsi="Calibri" w:cs="Arial"/>
                <w:sz w:val="16"/>
                <w:szCs w:val="16"/>
                <w:lang w:val="en-US"/>
              </w:rPr>
            </w:pPr>
            <w:r w:rsidRPr="00C75AA6">
              <w:rPr>
                <w:rFonts w:ascii="Calibri" w:eastAsia="Calibri" w:hAnsi="Calibri" w:cs="Arial"/>
                <w:bCs/>
                <w:color w:val="000000"/>
                <w:sz w:val="16"/>
                <w:szCs w:val="16"/>
              </w:rPr>
              <w:t>3</w:t>
            </w:r>
            <w:r>
              <w:rPr>
                <w:rFonts w:ascii="Calibri" w:eastAsia="Calibri" w:hAnsi="Calibri" w:cs="Arial"/>
                <w:bCs/>
                <w:color w:val="000000"/>
                <w:sz w:val="16"/>
                <w:szCs w:val="16"/>
              </w:rPr>
              <w:t>,</w:t>
            </w:r>
            <w:r w:rsidRPr="00C75AA6">
              <w:rPr>
                <w:rFonts w:ascii="Calibri" w:eastAsia="Calibri" w:hAnsi="Calibri" w:cs="Arial"/>
                <w:bCs/>
                <w:color w:val="000000"/>
                <w:sz w:val="16"/>
                <w:szCs w:val="16"/>
              </w:rPr>
              <w:t>045</w:t>
            </w:r>
            <w:r>
              <w:rPr>
                <w:rFonts w:ascii="Calibri" w:eastAsia="Calibri" w:hAnsi="Calibri" w:cs="Arial"/>
                <w:bCs/>
                <w:color w:val="000000"/>
                <w:sz w:val="16"/>
                <w:szCs w:val="16"/>
              </w:rPr>
              <w:t>,</w:t>
            </w:r>
            <w:r w:rsidRPr="00C75AA6">
              <w:rPr>
                <w:rFonts w:ascii="Calibri" w:eastAsia="Calibri" w:hAnsi="Calibri" w:cs="Arial"/>
                <w:bCs/>
                <w:color w:val="000000"/>
                <w:sz w:val="16"/>
                <w:szCs w:val="16"/>
              </w:rPr>
              <w:t>205</w:t>
            </w:r>
          </w:p>
        </w:tc>
        <w:tc>
          <w:tcPr>
            <w:tcW w:w="466" w:type="pct"/>
            <w:vAlign w:val="bottom"/>
          </w:tcPr>
          <w:p w14:paraId="09E1D8BF" w14:textId="242207F4" w:rsidR="002C402F" w:rsidRPr="00537128" w:rsidDel="00D96E20" w:rsidRDefault="002C402F" w:rsidP="002C402F">
            <w:pPr>
              <w:spacing w:after="0" w:line="280" w:lineRule="exact"/>
              <w:jc w:val="right"/>
              <w:rPr>
                <w:rFonts w:ascii="Calibri" w:eastAsia="Calibri" w:hAnsi="Calibri" w:cs="Arial"/>
                <w:bCs/>
                <w:sz w:val="16"/>
                <w:szCs w:val="16"/>
                <w:lang w:val="en-US"/>
              </w:rPr>
            </w:pPr>
            <w:r w:rsidRPr="00C75AA6">
              <w:rPr>
                <w:rFonts w:ascii="Calibri" w:eastAsia="Calibri" w:hAnsi="Calibri" w:cs="Arial"/>
                <w:bCs/>
                <w:color w:val="000000"/>
                <w:sz w:val="16"/>
                <w:szCs w:val="16"/>
              </w:rPr>
              <w:t>3</w:t>
            </w:r>
            <w:r>
              <w:rPr>
                <w:rFonts w:ascii="Calibri" w:eastAsia="Calibri" w:hAnsi="Calibri" w:cs="Arial"/>
                <w:bCs/>
                <w:color w:val="000000"/>
                <w:sz w:val="16"/>
                <w:szCs w:val="16"/>
              </w:rPr>
              <w:t>,</w:t>
            </w:r>
            <w:r w:rsidRPr="00C75AA6">
              <w:rPr>
                <w:rFonts w:ascii="Calibri" w:eastAsia="Calibri" w:hAnsi="Calibri" w:cs="Arial"/>
                <w:bCs/>
                <w:color w:val="000000"/>
                <w:sz w:val="16"/>
                <w:szCs w:val="16"/>
              </w:rPr>
              <w:t>006</w:t>
            </w:r>
            <w:r>
              <w:rPr>
                <w:rFonts w:ascii="Calibri" w:eastAsia="Calibri" w:hAnsi="Calibri" w:cs="Arial"/>
                <w:bCs/>
                <w:color w:val="000000"/>
                <w:sz w:val="16"/>
                <w:szCs w:val="16"/>
              </w:rPr>
              <w:t>,</w:t>
            </w:r>
            <w:r w:rsidRPr="00C75AA6">
              <w:rPr>
                <w:rFonts w:ascii="Calibri" w:eastAsia="Calibri" w:hAnsi="Calibri" w:cs="Arial"/>
                <w:bCs/>
                <w:color w:val="000000"/>
                <w:sz w:val="16"/>
                <w:szCs w:val="16"/>
              </w:rPr>
              <w:t>338</w:t>
            </w:r>
          </w:p>
        </w:tc>
      </w:tr>
      <w:tr w:rsidR="002C402F" w:rsidRPr="00537128" w14:paraId="4AEBC668" w14:textId="77777777" w:rsidTr="002C402F">
        <w:trPr>
          <w:trHeight w:val="274"/>
        </w:trPr>
        <w:tc>
          <w:tcPr>
            <w:tcW w:w="1224" w:type="pct"/>
            <w:shd w:val="clear" w:color="auto" w:fill="auto"/>
            <w:vAlign w:val="bottom"/>
          </w:tcPr>
          <w:p w14:paraId="43D95E6E"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14:paraId="050872E3" w14:textId="5A486276"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tcBorders>
              <w:bottom w:val="single" w:sz="4" w:space="0" w:color="auto"/>
            </w:tcBorders>
            <w:vAlign w:val="bottom"/>
          </w:tcPr>
          <w:p w14:paraId="302C2889" w14:textId="25F62A33"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40" w:type="pct"/>
            <w:tcBorders>
              <w:bottom w:val="single" w:sz="4" w:space="0" w:color="auto"/>
            </w:tcBorders>
            <w:vAlign w:val="bottom"/>
          </w:tcPr>
          <w:p w14:paraId="291BE0D8" w14:textId="6FBDBE7E"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504" w:type="pct"/>
            <w:tcBorders>
              <w:bottom w:val="single" w:sz="4" w:space="0" w:color="auto"/>
            </w:tcBorders>
            <w:vAlign w:val="bottom"/>
          </w:tcPr>
          <w:p w14:paraId="2D8D867A" w14:textId="5D41CB0D"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79" w:type="pct"/>
            <w:tcBorders>
              <w:bottom w:val="single" w:sz="4" w:space="0" w:color="auto"/>
            </w:tcBorders>
            <w:vAlign w:val="bottom"/>
          </w:tcPr>
          <w:p w14:paraId="296CBF27" w14:textId="4017A57D"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67" w:type="pct"/>
            <w:tcBorders>
              <w:bottom w:val="single" w:sz="4" w:space="0" w:color="auto"/>
            </w:tcBorders>
            <w:vAlign w:val="bottom"/>
          </w:tcPr>
          <w:p w14:paraId="4BEE03EC" w14:textId="0794AE2A" w:rsidR="002C402F" w:rsidRPr="00537128" w:rsidRDefault="002C402F" w:rsidP="002C402F">
            <w:pPr>
              <w:spacing w:after="0" w:line="280" w:lineRule="exact"/>
              <w:jc w:val="right"/>
              <w:rPr>
                <w:rFonts w:ascii="Calibri" w:eastAsia="Calibri" w:hAnsi="Calibri" w:cs="Arial"/>
                <w:sz w:val="16"/>
                <w:szCs w:val="16"/>
                <w:lang w:val="en-US"/>
              </w:rPr>
            </w:pPr>
            <w:r w:rsidRPr="00C75AA6">
              <w:rPr>
                <w:rFonts w:ascii="Calibri" w:eastAsia="Calibri" w:hAnsi="Calibri" w:cs="Arial"/>
                <w:bCs/>
                <w:color w:val="000000"/>
                <w:sz w:val="16"/>
                <w:szCs w:val="16"/>
              </w:rPr>
              <w:t>33</w:t>
            </w:r>
            <w:r>
              <w:rPr>
                <w:rFonts w:ascii="Calibri" w:eastAsia="Calibri" w:hAnsi="Calibri" w:cs="Arial"/>
                <w:bCs/>
                <w:color w:val="000000"/>
                <w:sz w:val="16"/>
                <w:szCs w:val="16"/>
              </w:rPr>
              <w:t>,</w:t>
            </w:r>
            <w:r w:rsidRPr="00C75AA6">
              <w:rPr>
                <w:rFonts w:ascii="Calibri" w:eastAsia="Calibri" w:hAnsi="Calibri" w:cs="Arial"/>
                <w:bCs/>
                <w:color w:val="000000"/>
                <w:sz w:val="16"/>
                <w:szCs w:val="16"/>
              </w:rPr>
              <w:t>615</w:t>
            </w:r>
          </w:p>
        </w:tc>
        <w:tc>
          <w:tcPr>
            <w:tcW w:w="474" w:type="pct"/>
            <w:tcBorders>
              <w:bottom w:val="single" w:sz="4" w:space="0" w:color="auto"/>
            </w:tcBorders>
            <w:vAlign w:val="bottom"/>
          </w:tcPr>
          <w:p w14:paraId="05195CE3" w14:textId="4ACB1AEE" w:rsidR="002C402F" w:rsidRPr="00537128" w:rsidRDefault="002C402F" w:rsidP="002C402F">
            <w:pPr>
              <w:spacing w:after="0" w:line="280" w:lineRule="exact"/>
              <w:jc w:val="right"/>
              <w:rPr>
                <w:rFonts w:ascii="Calibri" w:eastAsia="Calibri" w:hAnsi="Calibri" w:cs="Arial"/>
                <w:sz w:val="16"/>
                <w:szCs w:val="16"/>
                <w:lang w:val="en-US"/>
              </w:rPr>
            </w:pPr>
            <w:r w:rsidRPr="00C75AA6">
              <w:rPr>
                <w:rFonts w:ascii="Calibri" w:eastAsia="Calibri" w:hAnsi="Calibri" w:cs="Arial"/>
                <w:bCs/>
                <w:color w:val="000000"/>
                <w:sz w:val="16"/>
                <w:szCs w:val="16"/>
              </w:rPr>
              <w:t>33</w:t>
            </w:r>
            <w:r>
              <w:rPr>
                <w:rFonts w:ascii="Calibri" w:eastAsia="Calibri" w:hAnsi="Calibri" w:cs="Arial"/>
                <w:bCs/>
                <w:color w:val="000000"/>
                <w:sz w:val="16"/>
                <w:szCs w:val="16"/>
              </w:rPr>
              <w:t>,</w:t>
            </w:r>
            <w:r w:rsidRPr="00C75AA6">
              <w:rPr>
                <w:rFonts w:ascii="Calibri" w:eastAsia="Calibri" w:hAnsi="Calibri" w:cs="Arial"/>
                <w:bCs/>
                <w:color w:val="000000"/>
                <w:sz w:val="16"/>
                <w:szCs w:val="16"/>
              </w:rPr>
              <w:t>615</w:t>
            </w:r>
          </w:p>
        </w:tc>
        <w:tc>
          <w:tcPr>
            <w:tcW w:w="466" w:type="pct"/>
            <w:tcBorders>
              <w:bottom w:val="single" w:sz="4" w:space="0" w:color="auto"/>
            </w:tcBorders>
            <w:vAlign w:val="bottom"/>
          </w:tcPr>
          <w:p w14:paraId="390D3660" w14:textId="387FDB92" w:rsidR="002C402F" w:rsidRPr="00537128" w:rsidDel="00D96E20"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r>
      <w:tr w:rsidR="002C402F" w:rsidRPr="00537128" w14:paraId="26487C4F" w14:textId="77777777" w:rsidTr="009A1792">
        <w:trPr>
          <w:trHeight w:val="284"/>
        </w:trPr>
        <w:tc>
          <w:tcPr>
            <w:tcW w:w="1224" w:type="pct"/>
            <w:shd w:val="clear" w:color="auto" w:fill="auto"/>
            <w:vAlign w:val="bottom"/>
          </w:tcPr>
          <w:p w14:paraId="52277333" w14:textId="77777777" w:rsidR="002C402F" w:rsidRPr="00537128" w:rsidRDefault="002C402F" w:rsidP="002C402F">
            <w:pPr>
              <w:tabs>
                <w:tab w:val="right" w:pos="1202"/>
              </w:tabs>
              <w:spacing w:after="0" w:line="320" w:lineRule="exact"/>
              <w:outlineLvl w:val="0"/>
              <w:rPr>
                <w:rFonts w:ascii="Calibri" w:eastAsia="Times New Roman" w:hAnsi="Calibri" w:cs="Arial"/>
                <w:b/>
                <w:bCs/>
                <w:sz w:val="16"/>
                <w:szCs w:val="16"/>
                <w:lang w:val="en-US"/>
              </w:rPr>
            </w:pPr>
            <w:bookmarkStart w:id="825" w:name="_Toc4062733"/>
            <w:r w:rsidRPr="00537128">
              <w:rPr>
                <w:rFonts w:ascii="Calibri" w:eastAsia="Times New Roman" w:hAnsi="Calibri" w:cs="Arial"/>
                <w:b/>
                <w:bCs/>
                <w:sz w:val="16"/>
                <w:szCs w:val="16"/>
                <w:lang w:val="en-US"/>
              </w:rPr>
              <w:t>Total assets</w:t>
            </w:r>
            <w:bookmarkEnd w:id="825"/>
            <w:r w:rsidRPr="00537128">
              <w:rPr>
                <w:rFonts w:ascii="Calibri" w:eastAsia="Times New Roman" w:hAnsi="Calibri" w:cs="Arial"/>
                <w:b/>
                <w:bCs/>
                <w:sz w:val="16"/>
                <w:szCs w:val="16"/>
                <w:lang w:val="en-US"/>
              </w:rPr>
              <w:t xml:space="preserve"> </w:t>
            </w:r>
          </w:p>
        </w:tc>
        <w:tc>
          <w:tcPr>
            <w:tcW w:w="442" w:type="pct"/>
            <w:tcBorders>
              <w:top w:val="nil"/>
              <w:left w:val="nil"/>
              <w:bottom w:val="single" w:sz="8" w:space="0" w:color="auto"/>
              <w:right w:val="nil"/>
            </w:tcBorders>
            <w:vAlign w:val="bottom"/>
          </w:tcPr>
          <w:p w14:paraId="4E7B4930" w14:textId="1FE4B650"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5</w:t>
            </w:r>
            <w:r>
              <w:rPr>
                <w:rFonts w:ascii="Calibri" w:eastAsia="Calibri" w:hAnsi="Calibri" w:cs="Arial"/>
                <w:b/>
                <w:color w:val="000000"/>
                <w:sz w:val="16"/>
                <w:szCs w:val="16"/>
              </w:rPr>
              <w:t>,</w:t>
            </w:r>
            <w:r w:rsidRPr="00824EB6">
              <w:rPr>
                <w:rFonts w:ascii="Calibri" w:eastAsia="Calibri" w:hAnsi="Calibri" w:cs="Arial"/>
                <w:b/>
                <w:color w:val="000000"/>
                <w:sz w:val="16"/>
                <w:szCs w:val="16"/>
              </w:rPr>
              <w:t>152</w:t>
            </w:r>
            <w:r>
              <w:rPr>
                <w:rFonts w:ascii="Calibri" w:eastAsia="Calibri" w:hAnsi="Calibri" w:cs="Arial"/>
                <w:b/>
                <w:color w:val="000000"/>
                <w:sz w:val="16"/>
                <w:szCs w:val="16"/>
              </w:rPr>
              <w:t>,</w:t>
            </w:r>
            <w:r w:rsidRPr="00824EB6">
              <w:rPr>
                <w:rFonts w:ascii="Calibri" w:eastAsia="Calibri" w:hAnsi="Calibri" w:cs="Arial"/>
                <w:b/>
                <w:color w:val="000000"/>
                <w:sz w:val="16"/>
                <w:szCs w:val="16"/>
              </w:rPr>
              <w:t>543</w:t>
            </w:r>
          </w:p>
        </w:tc>
        <w:tc>
          <w:tcPr>
            <w:tcW w:w="504" w:type="pct"/>
            <w:tcBorders>
              <w:top w:val="nil"/>
              <w:left w:val="nil"/>
              <w:bottom w:val="single" w:sz="8" w:space="0" w:color="auto"/>
              <w:right w:val="nil"/>
            </w:tcBorders>
            <w:vAlign w:val="bottom"/>
          </w:tcPr>
          <w:p w14:paraId="6AB39239" w14:textId="583839A4"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1</w:t>
            </w:r>
            <w:r>
              <w:rPr>
                <w:rFonts w:ascii="Calibri" w:eastAsia="Calibri" w:hAnsi="Calibri" w:cs="Arial"/>
                <w:b/>
                <w:color w:val="000000"/>
                <w:sz w:val="16"/>
                <w:szCs w:val="16"/>
              </w:rPr>
              <w:t>,</w:t>
            </w:r>
            <w:r w:rsidRPr="00824EB6">
              <w:rPr>
                <w:rFonts w:ascii="Calibri" w:eastAsia="Calibri" w:hAnsi="Calibri" w:cs="Arial"/>
                <w:b/>
                <w:color w:val="000000"/>
                <w:sz w:val="16"/>
                <w:szCs w:val="16"/>
              </w:rPr>
              <w:t>045</w:t>
            </w:r>
            <w:r>
              <w:rPr>
                <w:rFonts w:ascii="Calibri" w:eastAsia="Calibri" w:hAnsi="Calibri" w:cs="Arial"/>
                <w:b/>
                <w:color w:val="000000"/>
                <w:sz w:val="16"/>
                <w:szCs w:val="16"/>
              </w:rPr>
              <w:t>,</w:t>
            </w:r>
            <w:r w:rsidRPr="00824EB6">
              <w:rPr>
                <w:rFonts w:ascii="Calibri" w:eastAsia="Calibri" w:hAnsi="Calibri" w:cs="Arial"/>
                <w:b/>
                <w:color w:val="000000"/>
                <w:sz w:val="16"/>
                <w:szCs w:val="16"/>
              </w:rPr>
              <w:t>224</w:t>
            </w:r>
          </w:p>
        </w:tc>
        <w:tc>
          <w:tcPr>
            <w:tcW w:w="440" w:type="pct"/>
            <w:tcBorders>
              <w:top w:val="nil"/>
              <w:left w:val="nil"/>
              <w:bottom w:val="single" w:sz="8" w:space="0" w:color="auto"/>
              <w:right w:val="nil"/>
            </w:tcBorders>
            <w:vAlign w:val="bottom"/>
          </w:tcPr>
          <w:p w14:paraId="05FD821B" w14:textId="25C8C611"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2</w:t>
            </w:r>
            <w:r>
              <w:rPr>
                <w:rFonts w:ascii="Calibri" w:eastAsia="Calibri" w:hAnsi="Calibri" w:cs="Arial"/>
                <w:b/>
                <w:color w:val="000000"/>
                <w:sz w:val="16"/>
                <w:szCs w:val="16"/>
              </w:rPr>
              <w:t>,</w:t>
            </w:r>
            <w:r w:rsidRPr="00824EB6">
              <w:rPr>
                <w:rFonts w:ascii="Calibri" w:eastAsia="Calibri" w:hAnsi="Calibri" w:cs="Arial"/>
                <w:b/>
                <w:color w:val="000000"/>
                <w:sz w:val="16"/>
                <w:szCs w:val="16"/>
              </w:rPr>
              <w:t>184</w:t>
            </w:r>
            <w:r>
              <w:rPr>
                <w:rFonts w:ascii="Calibri" w:eastAsia="Calibri" w:hAnsi="Calibri" w:cs="Arial"/>
                <w:b/>
                <w:color w:val="000000"/>
                <w:sz w:val="16"/>
                <w:szCs w:val="16"/>
              </w:rPr>
              <w:t>,</w:t>
            </w:r>
            <w:r w:rsidRPr="00824EB6">
              <w:rPr>
                <w:rFonts w:ascii="Calibri" w:eastAsia="Calibri" w:hAnsi="Calibri" w:cs="Arial"/>
                <w:b/>
                <w:color w:val="000000"/>
                <w:sz w:val="16"/>
                <w:szCs w:val="16"/>
              </w:rPr>
              <w:t>466</w:t>
            </w:r>
          </w:p>
        </w:tc>
        <w:tc>
          <w:tcPr>
            <w:tcW w:w="504" w:type="pct"/>
            <w:tcBorders>
              <w:top w:val="nil"/>
              <w:left w:val="nil"/>
              <w:bottom w:val="single" w:sz="8" w:space="0" w:color="auto"/>
              <w:right w:val="nil"/>
            </w:tcBorders>
            <w:vAlign w:val="bottom"/>
          </w:tcPr>
          <w:p w14:paraId="697500C6" w14:textId="318B8AF6"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4</w:t>
            </w:r>
            <w:r>
              <w:rPr>
                <w:rFonts w:ascii="Calibri" w:eastAsia="Calibri" w:hAnsi="Calibri" w:cs="Arial"/>
                <w:b/>
                <w:color w:val="000000"/>
                <w:sz w:val="16"/>
                <w:szCs w:val="16"/>
              </w:rPr>
              <w:t>,</w:t>
            </w:r>
            <w:r w:rsidRPr="00824EB6">
              <w:rPr>
                <w:rFonts w:ascii="Calibri" w:eastAsia="Calibri" w:hAnsi="Calibri" w:cs="Arial"/>
                <w:b/>
                <w:color w:val="000000"/>
                <w:sz w:val="16"/>
                <w:szCs w:val="16"/>
              </w:rPr>
              <w:t>693</w:t>
            </w:r>
            <w:r>
              <w:rPr>
                <w:rFonts w:ascii="Calibri" w:eastAsia="Calibri" w:hAnsi="Calibri" w:cs="Arial"/>
                <w:b/>
                <w:color w:val="000000"/>
                <w:sz w:val="16"/>
                <w:szCs w:val="16"/>
              </w:rPr>
              <w:t>,</w:t>
            </w:r>
            <w:r w:rsidRPr="00824EB6">
              <w:rPr>
                <w:rFonts w:ascii="Calibri" w:eastAsia="Calibri" w:hAnsi="Calibri" w:cs="Arial"/>
                <w:b/>
                <w:color w:val="000000"/>
                <w:sz w:val="16"/>
                <w:szCs w:val="16"/>
              </w:rPr>
              <w:t>182</w:t>
            </w:r>
          </w:p>
        </w:tc>
        <w:tc>
          <w:tcPr>
            <w:tcW w:w="479" w:type="pct"/>
            <w:tcBorders>
              <w:top w:val="nil"/>
              <w:left w:val="nil"/>
              <w:bottom w:val="single" w:sz="8" w:space="0" w:color="auto"/>
              <w:right w:val="nil"/>
            </w:tcBorders>
            <w:vAlign w:val="bottom"/>
          </w:tcPr>
          <w:p w14:paraId="48ABAA42" w14:textId="3D17ADBA"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13</w:t>
            </w:r>
            <w:r>
              <w:rPr>
                <w:rFonts w:ascii="Calibri" w:eastAsia="Calibri" w:hAnsi="Calibri" w:cs="Arial"/>
                <w:b/>
                <w:color w:val="000000"/>
                <w:sz w:val="16"/>
                <w:szCs w:val="16"/>
              </w:rPr>
              <w:t>,</w:t>
            </w:r>
            <w:r w:rsidRPr="00824EB6">
              <w:rPr>
                <w:rFonts w:ascii="Calibri" w:eastAsia="Calibri" w:hAnsi="Calibri" w:cs="Arial"/>
                <w:b/>
                <w:color w:val="000000"/>
                <w:sz w:val="16"/>
                <w:szCs w:val="16"/>
              </w:rPr>
              <w:t>148</w:t>
            </w:r>
            <w:r>
              <w:rPr>
                <w:rFonts w:ascii="Calibri" w:eastAsia="Calibri" w:hAnsi="Calibri" w:cs="Arial"/>
                <w:b/>
                <w:color w:val="000000"/>
                <w:sz w:val="16"/>
                <w:szCs w:val="16"/>
              </w:rPr>
              <w:t>,</w:t>
            </w:r>
            <w:r w:rsidRPr="00824EB6">
              <w:rPr>
                <w:rFonts w:ascii="Calibri" w:eastAsia="Calibri" w:hAnsi="Calibri" w:cs="Arial"/>
                <w:b/>
                <w:color w:val="000000"/>
                <w:sz w:val="16"/>
                <w:szCs w:val="16"/>
              </w:rPr>
              <w:t>474</w:t>
            </w:r>
          </w:p>
        </w:tc>
        <w:tc>
          <w:tcPr>
            <w:tcW w:w="467" w:type="pct"/>
            <w:tcBorders>
              <w:top w:val="nil"/>
              <w:left w:val="nil"/>
              <w:bottom w:val="single" w:sz="8" w:space="0" w:color="auto"/>
              <w:right w:val="nil"/>
            </w:tcBorders>
            <w:vAlign w:val="bottom"/>
          </w:tcPr>
          <w:p w14:paraId="7CAF8941" w14:textId="53926D70"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1</w:t>
            </w:r>
            <w:r>
              <w:rPr>
                <w:rFonts w:ascii="Calibri" w:eastAsia="Calibri" w:hAnsi="Calibri" w:cs="Arial"/>
                <w:b/>
                <w:color w:val="000000"/>
                <w:sz w:val="16"/>
                <w:szCs w:val="16"/>
              </w:rPr>
              <w:t>,</w:t>
            </w:r>
            <w:r w:rsidRPr="00824EB6">
              <w:rPr>
                <w:rFonts w:ascii="Calibri" w:eastAsia="Calibri" w:hAnsi="Calibri" w:cs="Arial"/>
                <w:b/>
                <w:color w:val="000000"/>
                <w:sz w:val="16"/>
                <w:szCs w:val="16"/>
              </w:rPr>
              <w:t>663</w:t>
            </w:r>
            <w:r>
              <w:rPr>
                <w:rFonts w:ascii="Calibri" w:eastAsia="Calibri" w:hAnsi="Calibri" w:cs="Arial"/>
                <w:b/>
                <w:color w:val="000000"/>
                <w:sz w:val="16"/>
                <w:szCs w:val="16"/>
              </w:rPr>
              <w:t>,</w:t>
            </w:r>
            <w:r w:rsidRPr="00824EB6">
              <w:rPr>
                <w:rFonts w:ascii="Calibri" w:eastAsia="Calibri" w:hAnsi="Calibri" w:cs="Arial"/>
                <w:b/>
                <w:color w:val="000000"/>
                <w:sz w:val="16"/>
                <w:szCs w:val="16"/>
              </w:rPr>
              <w:t>637</w:t>
            </w:r>
          </w:p>
        </w:tc>
        <w:tc>
          <w:tcPr>
            <w:tcW w:w="474" w:type="pct"/>
            <w:tcBorders>
              <w:top w:val="nil"/>
              <w:left w:val="nil"/>
              <w:bottom w:val="single" w:sz="8" w:space="0" w:color="auto"/>
              <w:right w:val="nil"/>
            </w:tcBorders>
            <w:vAlign w:val="bottom"/>
          </w:tcPr>
          <w:p w14:paraId="7531764D" w14:textId="260485CB"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27</w:t>
            </w:r>
            <w:r>
              <w:rPr>
                <w:rFonts w:ascii="Calibri" w:eastAsia="Calibri" w:hAnsi="Calibri" w:cs="Arial"/>
                <w:b/>
                <w:color w:val="000000"/>
                <w:sz w:val="16"/>
                <w:szCs w:val="16"/>
              </w:rPr>
              <w:t>,</w:t>
            </w:r>
            <w:r w:rsidRPr="00824EB6">
              <w:rPr>
                <w:rFonts w:ascii="Calibri" w:eastAsia="Calibri" w:hAnsi="Calibri" w:cs="Arial"/>
                <w:b/>
                <w:color w:val="000000"/>
                <w:sz w:val="16"/>
                <w:szCs w:val="16"/>
              </w:rPr>
              <w:t>887</w:t>
            </w:r>
            <w:r>
              <w:rPr>
                <w:rFonts w:ascii="Calibri" w:eastAsia="Calibri" w:hAnsi="Calibri" w:cs="Arial"/>
                <w:b/>
                <w:color w:val="000000"/>
                <w:sz w:val="16"/>
                <w:szCs w:val="16"/>
              </w:rPr>
              <w:t>,</w:t>
            </w:r>
            <w:r w:rsidRPr="00824EB6">
              <w:rPr>
                <w:rFonts w:ascii="Calibri" w:eastAsia="Calibri" w:hAnsi="Calibri" w:cs="Arial"/>
                <w:b/>
                <w:color w:val="000000"/>
                <w:sz w:val="16"/>
                <w:szCs w:val="16"/>
              </w:rPr>
              <w:t>526</w:t>
            </w:r>
          </w:p>
        </w:tc>
        <w:tc>
          <w:tcPr>
            <w:tcW w:w="466" w:type="pct"/>
            <w:tcBorders>
              <w:top w:val="nil"/>
              <w:left w:val="nil"/>
              <w:bottom w:val="single" w:sz="8" w:space="0" w:color="auto"/>
              <w:right w:val="nil"/>
            </w:tcBorders>
            <w:vAlign w:val="bottom"/>
          </w:tcPr>
          <w:p w14:paraId="05945333" w14:textId="3F53D11A" w:rsidR="002C402F" w:rsidRPr="00537128" w:rsidDel="00D96E20" w:rsidRDefault="002C402F" w:rsidP="002C402F">
            <w:pPr>
              <w:spacing w:after="0" w:line="320" w:lineRule="exact"/>
              <w:jc w:val="right"/>
              <w:rPr>
                <w:rFonts w:ascii="Calibri" w:eastAsia="Calibri" w:hAnsi="Calibri" w:cs="Calibri"/>
                <w:b/>
                <w:bCs/>
                <w:sz w:val="16"/>
                <w:szCs w:val="16"/>
                <w:lang w:val="en-US"/>
              </w:rPr>
            </w:pPr>
            <w:r w:rsidRPr="00824EB6">
              <w:rPr>
                <w:rFonts w:ascii="Calibri" w:eastAsia="Calibri" w:hAnsi="Calibri" w:cs="Arial"/>
                <w:b/>
                <w:color w:val="000000"/>
                <w:sz w:val="16"/>
                <w:szCs w:val="16"/>
              </w:rPr>
              <w:t>25</w:t>
            </w:r>
            <w:r>
              <w:rPr>
                <w:rFonts w:ascii="Calibri" w:eastAsia="Calibri" w:hAnsi="Calibri" w:cs="Arial"/>
                <w:b/>
                <w:color w:val="000000"/>
                <w:sz w:val="16"/>
                <w:szCs w:val="16"/>
              </w:rPr>
              <w:t>,</w:t>
            </w:r>
            <w:r w:rsidRPr="00824EB6">
              <w:rPr>
                <w:rFonts w:ascii="Calibri" w:eastAsia="Calibri" w:hAnsi="Calibri" w:cs="Arial"/>
                <w:b/>
                <w:color w:val="000000"/>
                <w:sz w:val="16"/>
                <w:szCs w:val="16"/>
              </w:rPr>
              <w:t>225</w:t>
            </w:r>
            <w:r>
              <w:rPr>
                <w:rFonts w:ascii="Calibri" w:eastAsia="Calibri" w:hAnsi="Calibri" w:cs="Arial"/>
                <w:b/>
                <w:color w:val="000000"/>
                <w:sz w:val="16"/>
                <w:szCs w:val="16"/>
              </w:rPr>
              <w:t>,</w:t>
            </w:r>
            <w:r w:rsidRPr="00824EB6">
              <w:rPr>
                <w:rFonts w:ascii="Calibri" w:eastAsia="Calibri" w:hAnsi="Calibri" w:cs="Arial"/>
                <w:b/>
                <w:color w:val="000000"/>
                <w:sz w:val="16"/>
                <w:szCs w:val="16"/>
              </w:rPr>
              <w:t>371</w:t>
            </w:r>
          </w:p>
        </w:tc>
      </w:tr>
      <w:tr w:rsidR="002C402F" w:rsidRPr="00537128" w14:paraId="4C4BB456" w14:textId="77777777" w:rsidTr="002C402F">
        <w:trPr>
          <w:trHeight w:val="320"/>
        </w:trPr>
        <w:tc>
          <w:tcPr>
            <w:tcW w:w="1224" w:type="pct"/>
          </w:tcPr>
          <w:p w14:paraId="45D59FB1" w14:textId="77777777" w:rsidR="002C402F" w:rsidRPr="00537128" w:rsidRDefault="002C402F" w:rsidP="002C402F">
            <w:pPr>
              <w:tabs>
                <w:tab w:val="right" w:pos="1202"/>
              </w:tabs>
              <w:spacing w:after="0" w:line="320" w:lineRule="exact"/>
              <w:outlineLvl w:val="0"/>
              <w:rPr>
                <w:rFonts w:ascii="Calibri" w:eastAsia="Times New Roman" w:hAnsi="Calibri" w:cs="Arial"/>
                <w:b/>
                <w:spacing w:val="-2"/>
                <w:sz w:val="16"/>
                <w:szCs w:val="16"/>
                <w:lang w:val="en-US"/>
              </w:rPr>
            </w:pPr>
            <w:bookmarkStart w:id="826" w:name="_Toc4062734"/>
            <w:r w:rsidRPr="00537128">
              <w:rPr>
                <w:rFonts w:ascii="Calibri" w:eastAsia="Times New Roman" w:hAnsi="Calibri" w:cs="Arial"/>
                <w:b/>
                <w:spacing w:val="-2"/>
                <w:sz w:val="16"/>
                <w:szCs w:val="16"/>
                <w:lang w:val="en-US"/>
              </w:rPr>
              <w:t>Liabilities</w:t>
            </w:r>
            <w:bookmarkEnd w:id="826"/>
          </w:p>
        </w:tc>
        <w:tc>
          <w:tcPr>
            <w:tcW w:w="442" w:type="pct"/>
            <w:tcBorders>
              <w:top w:val="single" w:sz="12" w:space="0" w:color="auto"/>
            </w:tcBorders>
            <w:vAlign w:val="bottom"/>
          </w:tcPr>
          <w:p w14:paraId="2F5C1D99"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7BE83751"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40" w:type="pct"/>
            <w:tcBorders>
              <w:top w:val="single" w:sz="12" w:space="0" w:color="auto"/>
            </w:tcBorders>
            <w:vAlign w:val="bottom"/>
          </w:tcPr>
          <w:p w14:paraId="169F1C3C"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710ADC5F"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79" w:type="pct"/>
            <w:tcBorders>
              <w:top w:val="single" w:sz="12" w:space="0" w:color="auto"/>
            </w:tcBorders>
            <w:vAlign w:val="bottom"/>
          </w:tcPr>
          <w:p w14:paraId="48B519A7"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67" w:type="pct"/>
            <w:tcBorders>
              <w:top w:val="single" w:sz="12" w:space="0" w:color="auto"/>
            </w:tcBorders>
            <w:vAlign w:val="bottom"/>
          </w:tcPr>
          <w:p w14:paraId="66A6004B"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74" w:type="pct"/>
            <w:tcBorders>
              <w:top w:val="single" w:sz="12" w:space="0" w:color="auto"/>
            </w:tcBorders>
            <w:vAlign w:val="bottom"/>
          </w:tcPr>
          <w:p w14:paraId="09663B47"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66" w:type="pct"/>
            <w:tcBorders>
              <w:top w:val="single" w:sz="12" w:space="0" w:color="auto"/>
            </w:tcBorders>
          </w:tcPr>
          <w:p w14:paraId="31FCDA33" w14:textId="77777777" w:rsidR="002C402F" w:rsidRPr="00537128" w:rsidDel="00D96E20" w:rsidRDefault="002C402F" w:rsidP="002C402F">
            <w:pPr>
              <w:spacing w:after="0" w:line="320" w:lineRule="exact"/>
              <w:jc w:val="right"/>
              <w:rPr>
                <w:rFonts w:ascii="Calibri" w:eastAsia="Calibri" w:hAnsi="Calibri" w:cs="Calibri"/>
                <w:b/>
                <w:bCs/>
                <w:sz w:val="16"/>
                <w:szCs w:val="16"/>
                <w:lang w:val="en-US"/>
              </w:rPr>
            </w:pPr>
          </w:p>
        </w:tc>
      </w:tr>
      <w:tr w:rsidR="002C402F" w:rsidRPr="00537128" w14:paraId="078948B8" w14:textId="77777777" w:rsidTr="009A1792">
        <w:trPr>
          <w:trHeight w:val="320"/>
        </w:trPr>
        <w:tc>
          <w:tcPr>
            <w:tcW w:w="1224" w:type="pct"/>
          </w:tcPr>
          <w:p w14:paraId="0F5230F8" w14:textId="77777777" w:rsidR="002C402F" w:rsidRPr="00537128" w:rsidRDefault="002C402F" w:rsidP="002C402F">
            <w:pPr>
              <w:tabs>
                <w:tab w:val="right" w:pos="1202"/>
              </w:tabs>
              <w:spacing w:after="0" w:line="320" w:lineRule="exact"/>
              <w:outlineLvl w:val="0"/>
              <w:rPr>
                <w:rFonts w:ascii="Calibri" w:eastAsia="Times New Roman" w:hAnsi="Calibri" w:cs="Arial"/>
                <w:b/>
                <w:bCs/>
                <w:sz w:val="16"/>
                <w:szCs w:val="16"/>
                <w:lang w:val="en-US"/>
              </w:rPr>
            </w:pPr>
            <w:bookmarkStart w:id="827" w:name="_Toc4062735"/>
            <w:r w:rsidRPr="00537128">
              <w:rPr>
                <w:rFonts w:ascii="Calibri" w:eastAsia="Times New Roman" w:hAnsi="Calibri" w:cs="Arial"/>
                <w:spacing w:val="-2"/>
                <w:sz w:val="16"/>
                <w:szCs w:val="16"/>
                <w:lang w:val="en-US"/>
              </w:rPr>
              <w:t>Deposits from customers</w:t>
            </w:r>
            <w:bookmarkEnd w:id="827"/>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shd w:val="clear" w:color="auto" w:fill="auto"/>
            <w:vAlign w:val="bottom"/>
          </w:tcPr>
          <w:p w14:paraId="5F2D58E2" w14:textId="74614CAC" w:rsidR="002C402F" w:rsidRPr="00537128" w:rsidRDefault="002C402F" w:rsidP="002C402F">
            <w:pPr>
              <w:spacing w:after="0" w:line="320" w:lineRule="exact"/>
              <w:jc w:val="right"/>
              <w:rPr>
                <w:rFonts w:ascii="Calibri" w:eastAsia="Calibri" w:hAnsi="Calibri" w:cs="Arial"/>
                <w:b/>
                <w:bCs/>
                <w:sz w:val="16"/>
                <w:szCs w:val="16"/>
                <w:lang w:val="en-US"/>
              </w:rPr>
            </w:pPr>
            <w:r w:rsidRPr="00BE3475">
              <w:rPr>
                <w:rFonts w:ascii="Calibri" w:eastAsia="Calibri" w:hAnsi="Calibri" w:cs="Arial"/>
                <w:bCs/>
                <w:color w:val="000000"/>
                <w:sz w:val="16"/>
                <w:szCs w:val="16"/>
              </w:rPr>
              <w:t>591</w:t>
            </w:r>
            <w:r>
              <w:rPr>
                <w:rFonts w:ascii="Calibri" w:eastAsia="Calibri" w:hAnsi="Calibri" w:cs="Arial"/>
                <w:bCs/>
                <w:color w:val="000000"/>
                <w:sz w:val="16"/>
                <w:szCs w:val="16"/>
              </w:rPr>
              <w:t>,</w:t>
            </w:r>
            <w:r w:rsidRPr="00BE3475">
              <w:rPr>
                <w:rFonts w:ascii="Calibri" w:eastAsia="Calibri" w:hAnsi="Calibri" w:cs="Arial"/>
                <w:bCs/>
                <w:color w:val="000000"/>
                <w:sz w:val="16"/>
                <w:szCs w:val="16"/>
              </w:rPr>
              <w:t>808</w:t>
            </w:r>
          </w:p>
        </w:tc>
        <w:tc>
          <w:tcPr>
            <w:tcW w:w="504" w:type="pct"/>
            <w:tcBorders>
              <w:top w:val="nil"/>
              <w:left w:val="nil"/>
              <w:bottom w:val="nil"/>
              <w:right w:val="nil"/>
            </w:tcBorders>
            <w:shd w:val="clear" w:color="auto" w:fill="auto"/>
            <w:vAlign w:val="bottom"/>
          </w:tcPr>
          <w:p w14:paraId="69B7B82E" w14:textId="3EA1E8EB"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40" w:type="pct"/>
            <w:tcBorders>
              <w:top w:val="nil"/>
              <w:left w:val="nil"/>
              <w:bottom w:val="nil"/>
              <w:right w:val="nil"/>
            </w:tcBorders>
            <w:shd w:val="clear" w:color="auto" w:fill="auto"/>
            <w:vAlign w:val="bottom"/>
          </w:tcPr>
          <w:p w14:paraId="4821B3FF" w14:textId="6471607A"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shd w:val="clear" w:color="auto" w:fill="auto"/>
            <w:vAlign w:val="bottom"/>
          </w:tcPr>
          <w:p w14:paraId="50031E12" w14:textId="6C8F11BE"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shd w:val="clear" w:color="auto" w:fill="auto"/>
            <w:vAlign w:val="bottom"/>
          </w:tcPr>
          <w:p w14:paraId="22A5699D" w14:textId="47A895AB"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67" w:type="pct"/>
            <w:tcBorders>
              <w:top w:val="nil"/>
              <w:left w:val="nil"/>
              <w:bottom w:val="nil"/>
              <w:right w:val="nil"/>
            </w:tcBorders>
            <w:shd w:val="clear" w:color="auto" w:fill="auto"/>
            <w:vAlign w:val="bottom"/>
          </w:tcPr>
          <w:p w14:paraId="3ED1740B" w14:textId="233E8A65" w:rsidR="002C402F" w:rsidRPr="00537128" w:rsidRDefault="002C402F" w:rsidP="002C402F">
            <w:pPr>
              <w:spacing w:after="0" w:line="320" w:lineRule="exact"/>
              <w:jc w:val="right"/>
              <w:rPr>
                <w:rFonts w:ascii="Calibri" w:eastAsia="Calibri" w:hAnsi="Calibri" w:cs="Arial"/>
                <w:b/>
                <w:bCs/>
                <w:sz w:val="16"/>
                <w:szCs w:val="16"/>
                <w:lang w:val="en-US"/>
              </w:rPr>
            </w:pPr>
            <w:r w:rsidRPr="00BE3475">
              <w:rPr>
                <w:rFonts w:ascii="Calibri" w:eastAsia="Calibri" w:hAnsi="Calibri" w:cs="Arial"/>
                <w:bCs/>
                <w:color w:val="000000"/>
                <w:sz w:val="16"/>
                <w:szCs w:val="16"/>
              </w:rPr>
              <w:t>334</w:t>
            </w:r>
            <w:r>
              <w:rPr>
                <w:rFonts w:ascii="Calibri" w:eastAsia="Calibri" w:hAnsi="Calibri" w:cs="Arial"/>
                <w:bCs/>
                <w:color w:val="000000"/>
                <w:sz w:val="16"/>
                <w:szCs w:val="16"/>
              </w:rPr>
              <w:t>,</w:t>
            </w:r>
            <w:r w:rsidRPr="00BE3475">
              <w:rPr>
                <w:rFonts w:ascii="Calibri" w:eastAsia="Calibri" w:hAnsi="Calibri" w:cs="Arial"/>
                <w:bCs/>
                <w:color w:val="000000"/>
                <w:sz w:val="16"/>
                <w:szCs w:val="16"/>
              </w:rPr>
              <w:t>238</w:t>
            </w:r>
          </w:p>
        </w:tc>
        <w:tc>
          <w:tcPr>
            <w:tcW w:w="474" w:type="pct"/>
            <w:tcBorders>
              <w:top w:val="nil"/>
              <w:left w:val="nil"/>
              <w:bottom w:val="nil"/>
              <w:right w:val="nil"/>
            </w:tcBorders>
            <w:shd w:val="clear" w:color="auto" w:fill="auto"/>
            <w:vAlign w:val="bottom"/>
          </w:tcPr>
          <w:p w14:paraId="045D92D5" w14:textId="647D34F4" w:rsidR="002C402F" w:rsidRPr="00537128" w:rsidRDefault="002C402F" w:rsidP="002C402F">
            <w:pPr>
              <w:spacing w:after="0" w:line="320" w:lineRule="exact"/>
              <w:jc w:val="right"/>
              <w:rPr>
                <w:rFonts w:ascii="Calibri" w:eastAsia="Calibri" w:hAnsi="Calibri" w:cs="Arial"/>
                <w:b/>
                <w:bCs/>
                <w:sz w:val="16"/>
                <w:szCs w:val="16"/>
                <w:lang w:val="en-US"/>
              </w:rPr>
            </w:pPr>
            <w:r w:rsidRPr="00BE3475">
              <w:rPr>
                <w:rFonts w:ascii="Calibri" w:eastAsia="Calibri" w:hAnsi="Calibri" w:cs="Arial"/>
                <w:bCs/>
                <w:color w:val="000000"/>
                <w:sz w:val="16"/>
                <w:szCs w:val="16"/>
              </w:rPr>
              <w:t>926</w:t>
            </w:r>
            <w:r>
              <w:rPr>
                <w:rFonts w:ascii="Calibri" w:eastAsia="Calibri" w:hAnsi="Calibri" w:cs="Arial"/>
                <w:bCs/>
                <w:color w:val="000000"/>
                <w:sz w:val="16"/>
                <w:szCs w:val="16"/>
              </w:rPr>
              <w:t>,</w:t>
            </w:r>
            <w:r w:rsidRPr="00BE3475">
              <w:rPr>
                <w:rFonts w:ascii="Calibri" w:eastAsia="Calibri" w:hAnsi="Calibri" w:cs="Arial"/>
                <w:bCs/>
                <w:color w:val="000000"/>
                <w:sz w:val="16"/>
                <w:szCs w:val="16"/>
              </w:rPr>
              <w:t>046</w:t>
            </w:r>
          </w:p>
        </w:tc>
        <w:tc>
          <w:tcPr>
            <w:tcW w:w="466" w:type="pct"/>
            <w:tcBorders>
              <w:top w:val="nil"/>
              <w:left w:val="nil"/>
              <w:bottom w:val="nil"/>
              <w:right w:val="nil"/>
            </w:tcBorders>
            <w:vAlign w:val="bottom"/>
          </w:tcPr>
          <w:p w14:paraId="14D697C6" w14:textId="77AB065F" w:rsidR="002C402F" w:rsidRPr="00537128" w:rsidDel="00D96E20" w:rsidRDefault="002C402F" w:rsidP="002C402F">
            <w:pPr>
              <w:spacing w:after="0" w:line="320" w:lineRule="exact"/>
              <w:jc w:val="right"/>
              <w:rPr>
                <w:rFonts w:ascii="Calibri" w:eastAsia="Calibri" w:hAnsi="Calibri" w:cs="Calibri"/>
                <w:b/>
                <w:bCs/>
                <w:sz w:val="16"/>
                <w:szCs w:val="16"/>
                <w:lang w:val="en-US"/>
              </w:rPr>
            </w:pPr>
            <w:r w:rsidRPr="00BE3475">
              <w:rPr>
                <w:rFonts w:ascii="Calibri" w:eastAsia="Calibri" w:hAnsi="Calibri" w:cs="Arial"/>
                <w:bCs/>
                <w:color w:val="000000"/>
                <w:sz w:val="16"/>
                <w:szCs w:val="16"/>
              </w:rPr>
              <w:t>591</w:t>
            </w:r>
            <w:r>
              <w:rPr>
                <w:rFonts w:ascii="Calibri" w:eastAsia="Calibri" w:hAnsi="Calibri" w:cs="Arial"/>
                <w:bCs/>
                <w:color w:val="000000"/>
                <w:sz w:val="16"/>
                <w:szCs w:val="16"/>
              </w:rPr>
              <w:t>,</w:t>
            </w:r>
            <w:r w:rsidRPr="00BE3475">
              <w:rPr>
                <w:rFonts w:ascii="Calibri" w:eastAsia="Calibri" w:hAnsi="Calibri" w:cs="Arial"/>
                <w:bCs/>
                <w:color w:val="000000"/>
                <w:sz w:val="16"/>
                <w:szCs w:val="16"/>
              </w:rPr>
              <w:t>808</w:t>
            </w:r>
          </w:p>
        </w:tc>
      </w:tr>
      <w:tr w:rsidR="002C402F" w:rsidRPr="00537128" w14:paraId="76811FD1" w14:textId="77777777" w:rsidTr="009A1792">
        <w:trPr>
          <w:trHeight w:val="299"/>
        </w:trPr>
        <w:tc>
          <w:tcPr>
            <w:tcW w:w="1224" w:type="pct"/>
          </w:tcPr>
          <w:p w14:paraId="38B780C1" w14:textId="77777777" w:rsidR="002C402F" w:rsidRPr="00537128" w:rsidRDefault="002C402F" w:rsidP="002C402F">
            <w:pPr>
              <w:tabs>
                <w:tab w:val="right" w:pos="1202"/>
              </w:tabs>
              <w:spacing w:after="0" w:line="320" w:lineRule="exact"/>
              <w:outlineLvl w:val="0"/>
              <w:rPr>
                <w:rFonts w:ascii="Calibri" w:eastAsia="Times New Roman" w:hAnsi="Calibri" w:cs="Arial"/>
                <w:b/>
                <w:bCs/>
                <w:sz w:val="16"/>
                <w:szCs w:val="16"/>
                <w:lang w:val="en-US"/>
              </w:rPr>
            </w:pPr>
            <w:bookmarkStart w:id="828" w:name="_Toc4062736"/>
            <w:r w:rsidRPr="00537128">
              <w:rPr>
                <w:rFonts w:ascii="Calibri" w:eastAsia="Times New Roman" w:hAnsi="Calibri" w:cs="Arial"/>
                <w:spacing w:val="-2"/>
                <w:sz w:val="16"/>
                <w:szCs w:val="16"/>
                <w:lang w:val="en-US"/>
              </w:rPr>
              <w:t>Borrowings</w:t>
            </w:r>
            <w:bookmarkEnd w:id="828"/>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shd w:val="clear" w:color="auto" w:fill="auto"/>
            <w:vAlign w:val="bottom"/>
          </w:tcPr>
          <w:p w14:paraId="72D331A5" w14:textId="3271173B"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Cs/>
                <w:color w:val="000000"/>
                <w:sz w:val="16"/>
                <w:szCs w:val="16"/>
              </w:rPr>
              <w:t>207</w:t>
            </w:r>
            <w:r>
              <w:rPr>
                <w:rFonts w:ascii="Calibri" w:eastAsia="Calibri" w:hAnsi="Calibri" w:cs="Arial"/>
                <w:bCs/>
                <w:color w:val="000000"/>
                <w:sz w:val="16"/>
                <w:szCs w:val="16"/>
              </w:rPr>
              <w:t>,</w:t>
            </w:r>
            <w:r w:rsidRPr="00CB1826">
              <w:rPr>
                <w:rFonts w:ascii="Calibri" w:eastAsia="Calibri" w:hAnsi="Calibri" w:cs="Arial"/>
                <w:bCs/>
                <w:color w:val="000000"/>
                <w:sz w:val="16"/>
                <w:szCs w:val="16"/>
              </w:rPr>
              <w:t>007</w:t>
            </w:r>
          </w:p>
        </w:tc>
        <w:tc>
          <w:tcPr>
            <w:tcW w:w="504" w:type="pct"/>
            <w:tcBorders>
              <w:top w:val="nil"/>
              <w:left w:val="nil"/>
              <w:bottom w:val="nil"/>
              <w:right w:val="nil"/>
            </w:tcBorders>
            <w:shd w:val="clear" w:color="auto" w:fill="auto"/>
            <w:vAlign w:val="bottom"/>
          </w:tcPr>
          <w:p w14:paraId="2B24765D" w14:textId="6997C709"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Cs/>
                <w:color w:val="000000"/>
                <w:sz w:val="16"/>
                <w:szCs w:val="16"/>
              </w:rPr>
              <w:t>336</w:t>
            </w:r>
            <w:r>
              <w:rPr>
                <w:rFonts w:ascii="Calibri" w:eastAsia="Calibri" w:hAnsi="Calibri" w:cs="Arial"/>
                <w:bCs/>
                <w:color w:val="000000"/>
                <w:sz w:val="16"/>
                <w:szCs w:val="16"/>
              </w:rPr>
              <w:t>,</w:t>
            </w:r>
            <w:r w:rsidRPr="00CB1826">
              <w:rPr>
                <w:rFonts w:ascii="Calibri" w:eastAsia="Calibri" w:hAnsi="Calibri" w:cs="Arial"/>
                <w:bCs/>
                <w:color w:val="000000"/>
                <w:sz w:val="16"/>
                <w:szCs w:val="16"/>
              </w:rPr>
              <w:t>170</w:t>
            </w:r>
          </w:p>
        </w:tc>
        <w:tc>
          <w:tcPr>
            <w:tcW w:w="440" w:type="pct"/>
            <w:tcBorders>
              <w:top w:val="nil"/>
              <w:left w:val="nil"/>
              <w:bottom w:val="nil"/>
              <w:right w:val="nil"/>
            </w:tcBorders>
            <w:shd w:val="clear" w:color="auto" w:fill="auto"/>
            <w:vAlign w:val="bottom"/>
          </w:tcPr>
          <w:p w14:paraId="30DD8529" w14:textId="4EA74618"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Cs/>
                <w:color w:val="000000"/>
                <w:sz w:val="16"/>
                <w:szCs w:val="16"/>
              </w:rPr>
              <w:t>1</w:t>
            </w:r>
            <w:r>
              <w:rPr>
                <w:rFonts w:ascii="Calibri" w:eastAsia="Calibri" w:hAnsi="Calibri" w:cs="Arial"/>
                <w:bCs/>
                <w:color w:val="000000"/>
                <w:sz w:val="16"/>
                <w:szCs w:val="16"/>
              </w:rPr>
              <w:t>,</w:t>
            </w:r>
            <w:r w:rsidRPr="00CB1826">
              <w:rPr>
                <w:rFonts w:ascii="Calibri" w:eastAsia="Calibri" w:hAnsi="Calibri" w:cs="Arial"/>
                <w:bCs/>
                <w:color w:val="000000"/>
                <w:sz w:val="16"/>
                <w:szCs w:val="16"/>
              </w:rPr>
              <w:t>785</w:t>
            </w:r>
            <w:r>
              <w:rPr>
                <w:rFonts w:ascii="Calibri" w:eastAsia="Calibri" w:hAnsi="Calibri" w:cs="Arial"/>
                <w:bCs/>
                <w:color w:val="000000"/>
                <w:sz w:val="16"/>
                <w:szCs w:val="16"/>
              </w:rPr>
              <w:t>,</w:t>
            </w:r>
            <w:r w:rsidRPr="00CB1826">
              <w:rPr>
                <w:rFonts w:ascii="Calibri" w:eastAsia="Calibri" w:hAnsi="Calibri" w:cs="Arial"/>
                <w:bCs/>
                <w:color w:val="000000"/>
                <w:sz w:val="16"/>
                <w:szCs w:val="16"/>
              </w:rPr>
              <w:t>340</w:t>
            </w:r>
          </w:p>
        </w:tc>
        <w:tc>
          <w:tcPr>
            <w:tcW w:w="504" w:type="pct"/>
            <w:tcBorders>
              <w:top w:val="nil"/>
              <w:left w:val="nil"/>
              <w:bottom w:val="nil"/>
              <w:right w:val="nil"/>
            </w:tcBorders>
            <w:shd w:val="clear" w:color="auto" w:fill="auto"/>
            <w:vAlign w:val="bottom"/>
          </w:tcPr>
          <w:p w14:paraId="3D4A324A" w14:textId="67DD4A89"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Cs/>
                <w:color w:val="000000"/>
                <w:sz w:val="16"/>
                <w:szCs w:val="16"/>
              </w:rPr>
              <w:t>5</w:t>
            </w:r>
            <w:r>
              <w:rPr>
                <w:rFonts w:ascii="Calibri" w:eastAsia="Calibri" w:hAnsi="Calibri" w:cs="Arial"/>
                <w:bCs/>
                <w:color w:val="000000"/>
                <w:sz w:val="16"/>
                <w:szCs w:val="16"/>
              </w:rPr>
              <w:t>,</w:t>
            </w:r>
            <w:r w:rsidRPr="00CB1826">
              <w:rPr>
                <w:rFonts w:ascii="Calibri" w:eastAsia="Calibri" w:hAnsi="Calibri" w:cs="Arial"/>
                <w:bCs/>
                <w:color w:val="000000"/>
                <w:sz w:val="16"/>
                <w:szCs w:val="16"/>
              </w:rPr>
              <w:t>503</w:t>
            </w:r>
            <w:r>
              <w:rPr>
                <w:rFonts w:ascii="Calibri" w:eastAsia="Calibri" w:hAnsi="Calibri" w:cs="Arial"/>
                <w:bCs/>
                <w:color w:val="000000"/>
                <w:sz w:val="16"/>
                <w:szCs w:val="16"/>
              </w:rPr>
              <w:t>,</w:t>
            </w:r>
            <w:r w:rsidRPr="00CB1826">
              <w:rPr>
                <w:rFonts w:ascii="Calibri" w:eastAsia="Calibri" w:hAnsi="Calibri" w:cs="Arial"/>
                <w:bCs/>
                <w:color w:val="000000"/>
                <w:sz w:val="16"/>
                <w:szCs w:val="16"/>
              </w:rPr>
              <w:t>349</w:t>
            </w:r>
          </w:p>
        </w:tc>
        <w:tc>
          <w:tcPr>
            <w:tcW w:w="479" w:type="pct"/>
            <w:tcBorders>
              <w:top w:val="nil"/>
              <w:left w:val="nil"/>
              <w:bottom w:val="nil"/>
              <w:right w:val="nil"/>
            </w:tcBorders>
            <w:shd w:val="clear" w:color="auto" w:fill="auto"/>
            <w:vAlign w:val="bottom"/>
          </w:tcPr>
          <w:p w14:paraId="627803CB" w14:textId="72972E91"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Cs/>
                <w:color w:val="000000"/>
                <w:sz w:val="16"/>
                <w:szCs w:val="16"/>
              </w:rPr>
              <w:t>7</w:t>
            </w:r>
            <w:r>
              <w:rPr>
                <w:rFonts w:ascii="Calibri" w:eastAsia="Calibri" w:hAnsi="Calibri" w:cs="Arial"/>
                <w:bCs/>
                <w:color w:val="000000"/>
                <w:sz w:val="16"/>
                <w:szCs w:val="16"/>
              </w:rPr>
              <w:t>,</w:t>
            </w:r>
            <w:r w:rsidRPr="00CB1826">
              <w:rPr>
                <w:rFonts w:ascii="Calibri" w:eastAsia="Calibri" w:hAnsi="Calibri" w:cs="Arial"/>
                <w:bCs/>
                <w:color w:val="000000"/>
                <w:sz w:val="16"/>
                <w:szCs w:val="16"/>
              </w:rPr>
              <w:t>991</w:t>
            </w:r>
            <w:r>
              <w:rPr>
                <w:rFonts w:ascii="Calibri" w:eastAsia="Calibri" w:hAnsi="Calibri" w:cs="Arial"/>
                <w:bCs/>
                <w:color w:val="000000"/>
                <w:sz w:val="16"/>
                <w:szCs w:val="16"/>
              </w:rPr>
              <w:t>,</w:t>
            </w:r>
            <w:r w:rsidRPr="00CB1826">
              <w:rPr>
                <w:rFonts w:ascii="Calibri" w:eastAsia="Calibri" w:hAnsi="Calibri" w:cs="Arial"/>
                <w:bCs/>
                <w:color w:val="000000"/>
                <w:sz w:val="16"/>
                <w:szCs w:val="16"/>
              </w:rPr>
              <w:t>864</w:t>
            </w:r>
          </w:p>
        </w:tc>
        <w:tc>
          <w:tcPr>
            <w:tcW w:w="467" w:type="pct"/>
            <w:tcBorders>
              <w:top w:val="nil"/>
              <w:left w:val="nil"/>
              <w:bottom w:val="nil"/>
              <w:right w:val="nil"/>
            </w:tcBorders>
            <w:shd w:val="clear" w:color="auto" w:fill="auto"/>
            <w:vAlign w:val="bottom"/>
          </w:tcPr>
          <w:p w14:paraId="31366474" w14:textId="04ACC987"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Cs/>
                <w:color w:val="000000"/>
                <w:sz w:val="16"/>
                <w:szCs w:val="16"/>
              </w:rPr>
              <w:t>36</w:t>
            </w:r>
            <w:r>
              <w:rPr>
                <w:rFonts w:ascii="Calibri" w:eastAsia="Calibri" w:hAnsi="Calibri" w:cs="Arial"/>
                <w:bCs/>
                <w:color w:val="000000"/>
                <w:sz w:val="16"/>
                <w:szCs w:val="16"/>
              </w:rPr>
              <w:t>,</w:t>
            </w:r>
            <w:r w:rsidRPr="00CB1826">
              <w:rPr>
                <w:rFonts w:ascii="Calibri" w:eastAsia="Calibri" w:hAnsi="Calibri" w:cs="Arial"/>
                <w:bCs/>
                <w:color w:val="000000"/>
                <w:sz w:val="16"/>
                <w:szCs w:val="16"/>
              </w:rPr>
              <w:t>282</w:t>
            </w:r>
          </w:p>
        </w:tc>
        <w:tc>
          <w:tcPr>
            <w:tcW w:w="474" w:type="pct"/>
            <w:tcBorders>
              <w:top w:val="nil"/>
              <w:left w:val="nil"/>
              <w:bottom w:val="nil"/>
              <w:right w:val="nil"/>
            </w:tcBorders>
            <w:shd w:val="clear" w:color="auto" w:fill="auto"/>
            <w:vAlign w:val="bottom"/>
          </w:tcPr>
          <w:p w14:paraId="0EB88A97" w14:textId="04ED0026"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Cs/>
                <w:color w:val="000000"/>
                <w:sz w:val="16"/>
                <w:szCs w:val="16"/>
              </w:rPr>
              <w:t>15</w:t>
            </w:r>
            <w:r>
              <w:rPr>
                <w:rFonts w:ascii="Calibri" w:eastAsia="Calibri" w:hAnsi="Calibri" w:cs="Arial"/>
                <w:bCs/>
                <w:color w:val="000000"/>
                <w:sz w:val="16"/>
                <w:szCs w:val="16"/>
              </w:rPr>
              <w:t>,</w:t>
            </w:r>
            <w:r w:rsidRPr="00CB1826">
              <w:rPr>
                <w:rFonts w:ascii="Calibri" w:eastAsia="Calibri" w:hAnsi="Calibri" w:cs="Arial"/>
                <w:bCs/>
                <w:color w:val="000000"/>
                <w:sz w:val="16"/>
                <w:szCs w:val="16"/>
              </w:rPr>
              <w:t>860</w:t>
            </w:r>
            <w:r>
              <w:rPr>
                <w:rFonts w:ascii="Calibri" w:eastAsia="Calibri" w:hAnsi="Calibri" w:cs="Arial"/>
                <w:bCs/>
                <w:color w:val="000000"/>
                <w:sz w:val="16"/>
                <w:szCs w:val="16"/>
              </w:rPr>
              <w:t>,</w:t>
            </w:r>
            <w:r w:rsidRPr="00CB1826">
              <w:rPr>
                <w:rFonts w:ascii="Calibri" w:eastAsia="Calibri" w:hAnsi="Calibri" w:cs="Arial"/>
                <w:bCs/>
                <w:color w:val="000000"/>
                <w:sz w:val="16"/>
                <w:szCs w:val="16"/>
              </w:rPr>
              <w:t>012</w:t>
            </w:r>
          </w:p>
        </w:tc>
        <w:tc>
          <w:tcPr>
            <w:tcW w:w="466" w:type="pct"/>
            <w:tcBorders>
              <w:top w:val="nil"/>
              <w:left w:val="nil"/>
              <w:bottom w:val="nil"/>
              <w:right w:val="nil"/>
            </w:tcBorders>
            <w:vAlign w:val="bottom"/>
          </w:tcPr>
          <w:p w14:paraId="58A96B2A" w14:textId="296C284B" w:rsidR="002C402F" w:rsidRPr="00537128" w:rsidDel="00D96E20" w:rsidRDefault="002C402F" w:rsidP="002C402F">
            <w:pPr>
              <w:spacing w:after="0" w:line="320" w:lineRule="exact"/>
              <w:jc w:val="right"/>
              <w:rPr>
                <w:rFonts w:ascii="Calibri" w:eastAsia="Calibri" w:hAnsi="Calibri" w:cs="Calibri"/>
                <w:b/>
                <w:bCs/>
                <w:sz w:val="16"/>
                <w:szCs w:val="16"/>
                <w:lang w:val="en-US"/>
              </w:rPr>
            </w:pPr>
            <w:r w:rsidRPr="00CB1826">
              <w:rPr>
                <w:rFonts w:ascii="Calibri" w:eastAsia="Calibri" w:hAnsi="Calibri" w:cs="Arial"/>
                <w:bCs/>
                <w:color w:val="000000"/>
                <w:sz w:val="16"/>
                <w:szCs w:val="16"/>
              </w:rPr>
              <w:t>15</w:t>
            </w:r>
            <w:r>
              <w:rPr>
                <w:rFonts w:ascii="Calibri" w:eastAsia="Calibri" w:hAnsi="Calibri" w:cs="Arial"/>
                <w:bCs/>
                <w:color w:val="000000"/>
                <w:sz w:val="16"/>
                <w:szCs w:val="16"/>
              </w:rPr>
              <w:t>,</w:t>
            </w:r>
            <w:r w:rsidRPr="00CB1826">
              <w:rPr>
                <w:rFonts w:ascii="Calibri" w:eastAsia="Calibri" w:hAnsi="Calibri" w:cs="Arial"/>
                <w:bCs/>
                <w:color w:val="000000"/>
                <w:sz w:val="16"/>
                <w:szCs w:val="16"/>
              </w:rPr>
              <w:t>823</w:t>
            </w:r>
            <w:r>
              <w:rPr>
                <w:rFonts w:ascii="Calibri" w:eastAsia="Calibri" w:hAnsi="Calibri" w:cs="Arial"/>
                <w:bCs/>
                <w:color w:val="000000"/>
                <w:sz w:val="16"/>
                <w:szCs w:val="16"/>
              </w:rPr>
              <w:t>,</w:t>
            </w:r>
            <w:r w:rsidRPr="00CB1826">
              <w:rPr>
                <w:rFonts w:ascii="Calibri" w:eastAsia="Calibri" w:hAnsi="Calibri" w:cs="Arial"/>
                <w:bCs/>
                <w:color w:val="000000"/>
                <w:sz w:val="16"/>
                <w:szCs w:val="16"/>
              </w:rPr>
              <w:t>730</w:t>
            </w:r>
          </w:p>
        </w:tc>
      </w:tr>
      <w:tr w:rsidR="002C402F" w:rsidRPr="00537128" w14:paraId="67F2D0BC" w14:textId="77777777" w:rsidTr="009A1792">
        <w:trPr>
          <w:trHeight w:val="320"/>
        </w:trPr>
        <w:tc>
          <w:tcPr>
            <w:tcW w:w="1224" w:type="pct"/>
          </w:tcPr>
          <w:p w14:paraId="52AE94E7" w14:textId="77777777" w:rsidR="002C402F" w:rsidRPr="00537128" w:rsidRDefault="002C402F" w:rsidP="002C402F">
            <w:pPr>
              <w:tabs>
                <w:tab w:val="left" w:pos="-720"/>
              </w:tabs>
              <w:suppressAutoHyphens/>
              <w:spacing w:after="0" w:line="280" w:lineRule="exact"/>
              <w:ind w:right="-5"/>
              <w:rPr>
                <w:rFonts w:ascii="Calibri" w:eastAsia="Times New Roman" w:hAnsi="Calibri" w:cs="Arial"/>
                <w:spacing w:val="-2"/>
                <w:sz w:val="16"/>
                <w:szCs w:val="16"/>
                <w:lang w:val="en-US"/>
              </w:rPr>
            </w:pPr>
            <w:r w:rsidRPr="00537128">
              <w:rPr>
                <w:rFonts w:ascii="Calibri" w:eastAsia="Times New Roman" w:hAnsi="Calibri" w:cs="Arial"/>
                <w:spacing w:val="-2"/>
                <w:sz w:val="16"/>
                <w:szCs w:val="16"/>
                <w:lang w:val="en-US"/>
              </w:rPr>
              <w:t xml:space="preserve">Provisions for guarantees, </w:t>
            </w:r>
            <w:proofErr w:type="gramStart"/>
            <w:r w:rsidRPr="00537128">
              <w:rPr>
                <w:rFonts w:ascii="Calibri" w:eastAsia="Times New Roman" w:hAnsi="Calibri" w:cs="Arial"/>
                <w:spacing w:val="-2"/>
                <w:sz w:val="16"/>
                <w:szCs w:val="16"/>
                <w:lang w:val="en-US"/>
              </w:rPr>
              <w:t>commitments</w:t>
            </w:r>
            <w:proofErr w:type="gramEnd"/>
            <w:r w:rsidRPr="00537128">
              <w:rPr>
                <w:rFonts w:ascii="Calibri" w:eastAsia="Times New Roman" w:hAnsi="Calibri" w:cs="Arial"/>
                <w:spacing w:val="-2"/>
                <w:sz w:val="16"/>
                <w:szCs w:val="16"/>
                <w:lang w:val="en-US"/>
              </w:rPr>
              <w:t xml:space="preserve"> and other liabilities</w:t>
            </w:r>
          </w:p>
        </w:tc>
        <w:tc>
          <w:tcPr>
            <w:tcW w:w="442" w:type="pct"/>
            <w:tcBorders>
              <w:top w:val="nil"/>
              <w:left w:val="nil"/>
              <w:bottom w:val="nil"/>
              <w:right w:val="nil"/>
            </w:tcBorders>
            <w:shd w:val="clear" w:color="auto" w:fill="auto"/>
            <w:vAlign w:val="bottom"/>
          </w:tcPr>
          <w:p w14:paraId="0E93450D" w14:textId="7E6DEDDE"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shd w:val="clear" w:color="auto" w:fill="auto"/>
            <w:vAlign w:val="bottom"/>
          </w:tcPr>
          <w:p w14:paraId="42CCC31D" w14:textId="5A4B669E"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40" w:type="pct"/>
            <w:tcBorders>
              <w:top w:val="nil"/>
              <w:left w:val="nil"/>
              <w:bottom w:val="nil"/>
              <w:right w:val="nil"/>
            </w:tcBorders>
            <w:shd w:val="clear" w:color="auto" w:fill="auto"/>
            <w:vAlign w:val="bottom"/>
          </w:tcPr>
          <w:p w14:paraId="4465FCA3" w14:textId="19AC96BD"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shd w:val="clear" w:color="auto" w:fill="auto"/>
            <w:vAlign w:val="bottom"/>
          </w:tcPr>
          <w:p w14:paraId="1799CF89" w14:textId="0D1F9440"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shd w:val="clear" w:color="auto" w:fill="auto"/>
            <w:vAlign w:val="bottom"/>
          </w:tcPr>
          <w:p w14:paraId="02BB77D7" w14:textId="0F870896"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67" w:type="pct"/>
            <w:tcBorders>
              <w:top w:val="nil"/>
              <w:left w:val="nil"/>
              <w:bottom w:val="nil"/>
              <w:right w:val="nil"/>
            </w:tcBorders>
            <w:shd w:val="clear" w:color="auto" w:fill="auto"/>
            <w:vAlign w:val="bottom"/>
          </w:tcPr>
          <w:p w14:paraId="6CF12801" w14:textId="3CEA6975" w:rsidR="002C402F" w:rsidRPr="00537128" w:rsidRDefault="002C402F" w:rsidP="002C402F">
            <w:pPr>
              <w:spacing w:after="0" w:line="320" w:lineRule="exact"/>
              <w:jc w:val="right"/>
              <w:rPr>
                <w:rFonts w:ascii="Calibri" w:eastAsia="Times New Roman" w:hAnsi="Calibri" w:cs="Calibri"/>
                <w:sz w:val="16"/>
                <w:szCs w:val="16"/>
                <w:lang w:val="en-US"/>
              </w:rPr>
            </w:pPr>
            <w:r w:rsidRPr="00824EB6">
              <w:rPr>
                <w:rFonts w:ascii="Calibri" w:eastAsia="Calibri" w:hAnsi="Calibri" w:cs="Arial"/>
                <w:bCs/>
                <w:color w:val="000000"/>
                <w:sz w:val="16"/>
                <w:szCs w:val="16"/>
              </w:rPr>
              <w:t>149</w:t>
            </w:r>
            <w:r>
              <w:rPr>
                <w:rFonts w:ascii="Calibri" w:eastAsia="Calibri" w:hAnsi="Calibri" w:cs="Arial"/>
                <w:bCs/>
                <w:color w:val="000000"/>
                <w:sz w:val="16"/>
                <w:szCs w:val="16"/>
              </w:rPr>
              <w:t>,</w:t>
            </w:r>
            <w:r w:rsidRPr="00824EB6">
              <w:rPr>
                <w:rFonts w:ascii="Calibri" w:eastAsia="Calibri" w:hAnsi="Calibri" w:cs="Arial"/>
                <w:bCs/>
                <w:color w:val="000000"/>
                <w:sz w:val="16"/>
                <w:szCs w:val="16"/>
              </w:rPr>
              <w:t>650</w:t>
            </w:r>
          </w:p>
        </w:tc>
        <w:tc>
          <w:tcPr>
            <w:tcW w:w="474" w:type="pct"/>
            <w:tcBorders>
              <w:top w:val="nil"/>
              <w:left w:val="nil"/>
              <w:bottom w:val="nil"/>
              <w:right w:val="nil"/>
            </w:tcBorders>
            <w:shd w:val="clear" w:color="auto" w:fill="auto"/>
            <w:vAlign w:val="bottom"/>
          </w:tcPr>
          <w:p w14:paraId="7A989158" w14:textId="33F0393E" w:rsidR="002C402F" w:rsidRPr="00537128" w:rsidRDefault="002C402F" w:rsidP="002C402F">
            <w:pPr>
              <w:spacing w:after="0" w:line="320" w:lineRule="exact"/>
              <w:jc w:val="right"/>
              <w:rPr>
                <w:rFonts w:ascii="Calibri" w:eastAsia="Times New Roman" w:hAnsi="Calibri" w:cs="Calibri"/>
                <w:sz w:val="16"/>
                <w:szCs w:val="16"/>
                <w:lang w:val="en-US"/>
              </w:rPr>
            </w:pPr>
            <w:r w:rsidRPr="00824EB6">
              <w:rPr>
                <w:rFonts w:ascii="Calibri" w:eastAsia="Calibri" w:hAnsi="Calibri" w:cs="Arial"/>
                <w:bCs/>
                <w:color w:val="000000"/>
                <w:sz w:val="16"/>
                <w:szCs w:val="16"/>
              </w:rPr>
              <w:t>149</w:t>
            </w:r>
            <w:r>
              <w:rPr>
                <w:rFonts w:ascii="Calibri" w:eastAsia="Calibri" w:hAnsi="Calibri" w:cs="Arial"/>
                <w:bCs/>
                <w:color w:val="000000"/>
                <w:sz w:val="16"/>
                <w:szCs w:val="16"/>
              </w:rPr>
              <w:t>,</w:t>
            </w:r>
            <w:r w:rsidRPr="00824EB6">
              <w:rPr>
                <w:rFonts w:ascii="Calibri" w:eastAsia="Calibri" w:hAnsi="Calibri" w:cs="Arial"/>
                <w:bCs/>
                <w:color w:val="000000"/>
                <w:sz w:val="16"/>
                <w:szCs w:val="16"/>
              </w:rPr>
              <w:t>650</w:t>
            </w:r>
          </w:p>
        </w:tc>
        <w:tc>
          <w:tcPr>
            <w:tcW w:w="466" w:type="pct"/>
            <w:tcBorders>
              <w:top w:val="nil"/>
              <w:left w:val="nil"/>
              <w:bottom w:val="nil"/>
              <w:right w:val="nil"/>
            </w:tcBorders>
            <w:vAlign w:val="bottom"/>
          </w:tcPr>
          <w:p w14:paraId="4A0CCBCA" w14:textId="742E249A"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r>
      <w:tr w:rsidR="002C402F" w:rsidRPr="00537128" w14:paraId="28EDF61D" w14:textId="77777777" w:rsidTr="009A1792">
        <w:trPr>
          <w:trHeight w:val="320"/>
        </w:trPr>
        <w:tc>
          <w:tcPr>
            <w:tcW w:w="1224" w:type="pct"/>
          </w:tcPr>
          <w:p w14:paraId="693E99A8" w14:textId="77777777" w:rsidR="002C402F" w:rsidRPr="00537128" w:rsidRDefault="002C402F" w:rsidP="002C402F">
            <w:pPr>
              <w:tabs>
                <w:tab w:val="right" w:pos="1202"/>
              </w:tabs>
              <w:spacing w:after="0" w:line="320" w:lineRule="exact"/>
              <w:outlineLvl w:val="0"/>
              <w:rPr>
                <w:rFonts w:ascii="Calibri" w:eastAsia="Times New Roman" w:hAnsi="Calibri" w:cs="Arial"/>
                <w:b/>
                <w:bCs/>
                <w:sz w:val="16"/>
                <w:szCs w:val="16"/>
                <w:lang w:val="en-US"/>
              </w:rPr>
            </w:pPr>
            <w:bookmarkStart w:id="829" w:name="_Toc4062738"/>
            <w:r w:rsidRPr="00537128">
              <w:rPr>
                <w:rFonts w:ascii="Calibri" w:eastAsia="Times New Roman" w:hAnsi="Calibri" w:cs="Arial"/>
                <w:spacing w:val="-2"/>
                <w:sz w:val="16"/>
                <w:szCs w:val="16"/>
                <w:lang w:val="en-US"/>
              </w:rPr>
              <w:t>Other liabilities</w:t>
            </w:r>
            <w:bookmarkEnd w:id="829"/>
            <w:r w:rsidRPr="00537128">
              <w:rPr>
                <w:rFonts w:ascii="Calibri" w:eastAsia="Times New Roman" w:hAnsi="Calibri" w:cs="Arial"/>
                <w:spacing w:val="-2"/>
                <w:sz w:val="16"/>
                <w:szCs w:val="16"/>
                <w:lang w:val="en-US"/>
              </w:rPr>
              <w:t xml:space="preserve"> </w:t>
            </w:r>
          </w:p>
        </w:tc>
        <w:tc>
          <w:tcPr>
            <w:tcW w:w="442" w:type="pct"/>
            <w:tcBorders>
              <w:top w:val="nil"/>
              <w:left w:val="nil"/>
              <w:bottom w:val="nil"/>
              <w:right w:val="nil"/>
            </w:tcBorders>
            <w:shd w:val="clear" w:color="auto" w:fill="auto"/>
            <w:vAlign w:val="bottom"/>
          </w:tcPr>
          <w:p w14:paraId="2199A850" w14:textId="293F2E4B"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Cs/>
                <w:color w:val="000000"/>
                <w:sz w:val="16"/>
                <w:szCs w:val="16"/>
              </w:rPr>
              <w:t>919</w:t>
            </w:r>
          </w:p>
        </w:tc>
        <w:tc>
          <w:tcPr>
            <w:tcW w:w="504" w:type="pct"/>
            <w:tcBorders>
              <w:top w:val="nil"/>
              <w:left w:val="nil"/>
              <w:bottom w:val="nil"/>
              <w:right w:val="nil"/>
            </w:tcBorders>
            <w:shd w:val="clear" w:color="auto" w:fill="auto"/>
            <w:vAlign w:val="bottom"/>
          </w:tcPr>
          <w:p w14:paraId="1EDAB638" w14:textId="77DFC0F2"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40" w:type="pct"/>
            <w:tcBorders>
              <w:top w:val="nil"/>
              <w:left w:val="nil"/>
              <w:bottom w:val="nil"/>
              <w:right w:val="nil"/>
            </w:tcBorders>
            <w:shd w:val="clear" w:color="auto" w:fill="auto"/>
            <w:vAlign w:val="bottom"/>
          </w:tcPr>
          <w:p w14:paraId="478D3BD0" w14:textId="5DF9EB9D"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504" w:type="pct"/>
            <w:tcBorders>
              <w:top w:val="nil"/>
              <w:left w:val="nil"/>
              <w:bottom w:val="nil"/>
              <w:right w:val="nil"/>
            </w:tcBorders>
            <w:shd w:val="clear" w:color="auto" w:fill="auto"/>
            <w:vAlign w:val="bottom"/>
          </w:tcPr>
          <w:p w14:paraId="103C809E" w14:textId="57D0CEDC"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79" w:type="pct"/>
            <w:tcBorders>
              <w:top w:val="nil"/>
              <w:left w:val="nil"/>
              <w:bottom w:val="nil"/>
              <w:right w:val="nil"/>
            </w:tcBorders>
            <w:shd w:val="clear" w:color="auto" w:fill="auto"/>
            <w:vAlign w:val="bottom"/>
          </w:tcPr>
          <w:p w14:paraId="7C1EF002" w14:textId="009CAC30"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67" w:type="pct"/>
            <w:tcBorders>
              <w:top w:val="nil"/>
              <w:left w:val="nil"/>
              <w:right w:val="nil"/>
            </w:tcBorders>
            <w:shd w:val="clear" w:color="auto" w:fill="auto"/>
            <w:vAlign w:val="bottom"/>
          </w:tcPr>
          <w:p w14:paraId="49EA68EC" w14:textId="63779EBB"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Cs/>
                <w:color w:val="000000"/>
                <w:sz w:val="16"/>
                <w:szCs w:val="16"/>
              </w:rPr>
              <w:t>355</w:t>
            </w:r>
            <w:r>
              <w:rPr>
                <w:rFonts w:ascii="Calibri" w:eastAsia="Calibri" w:hAnsi="Calibri" w:cs="Arial"/>
                <w:bCs/>
                <w:color w:val="000000"/>
                <w:sz w:val="16"/>
                <w:szCs w:val="16"/>
              </w:rPr>
              <w:t>,</w:t>
            </w:r>
            <w:r w:rsidRPr="00824EB6">
              <w:rPr>
                <w:rFonts w:ascii="Calibri" w:eastAsia="Calibri" w:hAnsi="Calibri" w:cs="Arial"/>
                <w:bCs/>
                <w:color w:val="000000"/>
                <w:sz w:val="16"/>
                <w:szCs w:val="16"/>
              </w:rPr>
              <w:t>368</w:t>
            </w:r>
          </w:p>
        </w:tc>
        <w:tc>
          <w:tcPr>
            <w:tcW w:w="474" w:type="pct"/>
            <w:tcBorders>
              <w:top w:val="nil"/>
              <w:left w:val="nil"/>
              <w:right w:val="nil"/>
            </w:tcBorders>
            <w:shd w:val="clear" w:color="auto" w:fill="auto"/>
            <w:vAlign w:val="bottom"/>
          </w:tcPr>
          <w:p w14:paraId="40C80AAA" w14:textId="59A51570"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Cs/>
                <w:color w:val="000000"/>
                <w:sz w:val="16"/>
                <w:szCs w:val="16"/>
              </w:rPr>
              <w:t>356</w:t>
            </w:r>
            <w:r>
              <w:rPr>
                <w:rFonts w:ascii="Calibri" w:eastAsia="Calibri" w:hAnsi="Calibri" w:cs="Arial"/>
                <w:bCs/>
                <w:color w:val="000000"/>
                <w:sz w:val="16"/>
                <w:szCs w:val="16"/>
              </w:rPr>
              <w:t>,</w:t>
            </w:r>
            <w:r w:rsidRPr="00824EB6">
              <w:rPr>
                <w:rFonts w:ascii="Calibri" w:eastAsia="Calibri" w:hAnsi="Calibri" w:cs="Arial"/>
                <w:bCs/>
                <w:color w:val="000000"/>
                <w:sz w:val="16"/>
                <w:szCs w:val="16"/>
              </w:rPr>
              <w:t>287</w:t>
            </w:r>
          </w:p>
        </w:tc>
        <w:tc>
          <w:tcPr>
            <w:tcW w:w="466" w:type="pct"/>
            <w:tcBorders>
              <w:top w:val="nil"/>
              <w:left w:val="nil"/>
              <w:right w:val="nil"/>
            </w:tcBorders>
            <w:vAlign w:val="bottom"/>
          </w:tcPr>
          <w:p w14:paraId="554DE8EF" w14:textId="689C61DF" w:rsidR="002C402F" w:rsidRPr="00537128" w:rsidDel="00D96E20" w:rsidRDefault="002C402F" w:rsidP="002C402F">
            <w:pPr>
              <w:spacing w:after="0" w:line="320" w:lineRule="exact"/>
              <w:jc w:val="right"/>
              <w:rPr>
                <w:rFonts w:ascii="Calibri" w:eastAsia="Calibri" w:hAnsi="Calibri" w:cs="Calibri"/>
                <w:b/>
                <w:bCs/>
                <w:sz w:val="16"/>
                <w:szCs w:val="16"/>
                <w:lang w:val="en-US"/>
              </w:rPr>
            </w:pPr>
            <w:r w:rsidRPr="00824EB6">
              <w:rPr>
                <w:rFonts w:ascii="Calibri" w:eastAsia="Calibri" w:hAnsi="Calibri" w:cs="Arial"/>
                <w:bCs/>
                <w:color w:val="000000"/>
                <w:sz w:val="16"/>
                <w:szCs w:val="16"/>
              </w:rPr>
              <w:t>919</w:t>
            </w:r>
          </w:p>
        </w:tc>
      </w:tr>
      <w:tr w:rsidR="002C402F" w:rsidRPr="00537128" w14:paraId="29BD2ED9" w14:textId="77777777" w:rsidTr="009A1792">
        <w:trPr>
          <w:trHeight w:val="320"/>
        </w:trPr>
        <w:tc>
          <w:tcPr>
            <w:tcW w:w="1224" w:type="pct"/>
            <w:vAlign w:val="bottom"/>
          </w:tcPr>
          <w:p w14:paraId="4C076F7B" w14:textId="77777777" w:rsidR="002C402F" w:rsidRPr="00537128" w:rsidRDefault="002C402F" w:rsidP="002C402F">
            <w:pPr>
              <w:tabs>
                <w:tab w:val="right" w:pos="1202"/>
              </w:tabs>
              <w:spacing w:after="0" w:line="320" w:lineRule="exact"/>
              <w:outlineLvl w:val="0"/>
              <w:rPr>
                <w:rFonts w:ascii="Calibri" w:eastAsia="Times New Roman" w:hAnsi="Calibri" w:cs="Arial"/>
                <w:spacing w:val="-2"/>
                <w:sz w:val="16"/>
                <w:szCs w:val="16"/>
                <w:lang w:val="en-US"/>
              </w:rPr>
            </w:pPr>
            <w:bookmarkStart w:id="830" w:name="_Toc4062739"/>
            <w:r w:rsidRPr="00537128">
              <w:rPr>
                <w:rFonts w:ascii="Calibri" w:eastAsia="Times New Roman" w:hAnsi="Calibri" w:cs="Arial"/>
                <w:b/>
                <w:bCs/>
                <w:sz w:val="16"/>
                <w:szCs w:val="16"/>
                <w:lang w:val="en-US"/>
              </w:rPr>
              <w:t>Total liabilities</w:t>
            </w:r>
            <w:bookmarkEnd w:id="830"/>
            <w:r w:rsidRPr="00537128">
              <w:rPr>
                <w:rFonts w:ascii="Calibri" w:eastAsia="Times New Roman" w:hAnsi="Calibri" w:cs="Arial"/>
                <w:b/>
                <w:bCs/>
                <w:sz w:val="16"/>
                <w:szCs w:val="16"/>
                <w:lang w:val="en-US"/>
              </w:rPr>
              <w:t xml:space="preserve"> </w:t>
            </w:r>
          </w:p>
        </w:tc>
        <w:tc>
          <w:tcPr>
            <w:tcW w:w="442" w:type="pct"/>
            <w:tcBorders>
              <w:top w:val="single" w:sz="8" w:space="0" w:color="auto"/>
              <w:left w:val="nil"/>
              <w:bottom w:val="single" w:sz="12" w:space="0" w:color="auto"/>
              <w:right w:val="nil"/>
            </w:tcBorders>
            <w:shd w:val="clear" w:color="auto" w:fill="auto"/>
            <w:vAlign w:val="bottom"/>
          </w:tcPr>
          <w:p w14:paraId="544C9D52" w14:textId="4BFAC217"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799</w:t>
            </w:r>
            <w:r>
              <w:rPr>
                <w:rFonts w:ascii="Calibri" w:eastAsia="Calibri" w:hAnsi="Calibri" w:cs="Arial"/>
                <w:b/>
                <w:color w:val="000000"/>
                <w:sz w:val="16"/>
                <w:szCs w:val="16"/>
              </w:rPr>
              <w:t>,</w:t>
            </w:r>
            <w:r w:rsidRPr="00824EB6">
              <w:rPr>
                <w:rFonts w:ascii="Calibri" w:eastAsia="Calibri" w:hAnsi="Calibri" w:cs="Arial"/>
                <w:b/>
                <w:color w:val="000000"/>
                <w:sz w:val="16"/>
                <w:szCs w:val="16"/>
              </w:rPr>
              <w:t>734</w:t>
            </w:r>
          </w:p>
        </w:tc>
        <w:tc>
          <w:tcPr>
            <w:tcW w:w="504" w:type="pct"/>
            <w:tcBorders>
              <w:top w:val="single" w:sz="8" w:space="0" w:color="auto"/>
              <w:left w:val="nil"/>
              <w:bottom w:val="single" w:sz="12" w:space="0" w:color="auto"/>
              <w:right w:val="nil"/>
            </w:tcBorders>
            <w:shd w:val="clear" w:color="auto" w:fill="auto"/>
            <w:vAlign w:val="bottom"/>
          </w:tcPr>
          <w:p w14:paraId="1A3C3240" w14:textId="62BA79F4"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336</w:t>
            </w:r>
            <w:r>
              <w:rPr>
                <w:rFonts w:ascii="Calibri" w:eastAsia="Calibri" w:hAnsi="Calibri" w:cs="Arial"/>
                <w:b/>
                <w:color w:val="000000"/>
                <w:sz w:val="16"/>
                <w:szCs w:val="16"/>
              </w:rPr>
              <w:t>,</w:t>
            </w:r>
            <w:r w:rsidRPr="00824EB6">
              <w:rPr>
                <w:rFonts w:ascii="Calibri" w:eastAsia="Calibri" w:hAnsi="Calibri" w:cs="Arial"/>
                <w:b/>
                <w:color w:val="000000"/>
                <w:sz w:val="16"/>
                <w:szCs w:val="16"/>
              </w:rPr>
              <w:t>170</w:t>
            </w:r>
          </w:p>
        </w:tc>
        <w:tc>
          <w:tcPr>
            <w:tcW w:w="440" w:type="pct"/>
            <w:tcBorders>
              <w:top w:val="single" w:sz="8" w:space="0" w:color="auto"/>
              <w:left w:val="nil"/>
              <w:bottom w:val="single" w:sz="12" w:space="0" w:color="auto"/>
              <w:right w:val="nil"/>
            </w:tcBorders>
            <w:shd w:val="clear" w:color="auto" w:fill="auto"/>
            <w:vAlign w:val="bottom"/>
          </w:tcPr>
          <w:p w14:paraId="12608477" w14:textId="4E7C007D"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1</w:t>
            </w:r>
            <w:r>
              <w:rPr>
                <w:rFonts w:ascii="Calibri" w:eastAsia="Calibri" w:hAnsi="Calibri" w:cs="Arial"/>
                <w:b/>
                <w:color w:val="000000"/>
                <w:sz w:val="16"/>
                <w:szCs w:val="16"/>
              </w:rPr>
              <w:t>,</w:t>
            </w:r>
            <w:r w:rsidRPr="00824EB6">
              <w:rPr>
                <w:rFonts w:ascii="Calibri" w:eastAsia="Calibri" w:hAnsi="Calibri" w:cs="Arial"/>
                <w:b/>
                <w:color w:val="000000"/>
                <w:sz w:val="16"/>
                <w:szCs w:val="16"/>
              </w:rPr>
              <w:t>785</w:t>
            </w:r>
            <w:r>
              <w:rPr>
                <w:rFonts w:ascii="Calibri" w:eastAsia="Calibri" w:hAnsi="Calibri" w:cs="Arial"/>
                <w:b/>
                <w:color w:val="000000"/>
                <w:sz w:val="16"/>
                <w:szCs w:val="16"/>
              </w:rPr>
              <w:t>,</w:t>
            </w:r>
            <w:r w:rsidRPr="00824EB6">
              <w:rPr>
                <w:rFonts w:ascii="Calibri" w:eastAsia="Calibri" w:hAnsi="Calibri" w:cs="Arial"/>
                <w:b/>
                <w:color w:val="000000"/>
                <w:sz w:val="16"/>
                <w:szCs w:val="16"/>
              </w:rPr>
              <w:t>340</w:t>
            </w:r>
          </w:p>
        </w:tc>
        <w:tc>
          <w:tcPr>
            <w:tcW w:w="504" w:type="pct"/>
            <w:tcBorders>
              <w:top w:val="single" w:sz="8" w:space="0" w:color="auto"/>
              <w:left w:val="nil"/>
              <w:bottom w:val="single" w:sz="12" w:space="0" w:color="auto"/>
              <w:right w:val="nil"/>
            </w:tcBorders>
            <w:shd w:val="clear" w:color="auto" w:fill="auto"/>
            <w:vAlign w:val="bottom"/>
          </w:tcPr>
          <w:p w14:paraId="1BC67A16" w14:textId="33B8C15A"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5</w:t>
            </w:r>
            <w:r>
              <w:rPr>
                <w:rFonts w:ascii="Calibri" w:eastAsia="Calibri" w:hAnsi="Calibri" w:cs="Arial"/>
                <w:b/>
                <w:color w:val="000000"/>
                <w:sz w:val="16"/>
                <w:szCs w:val="16"/>
              </w:rPr>
              <w:t>,</w:t>
            </w:r>
            <w:r w:rsidRPr="00824EB6">
              <w:rPr>
                <w:rFonts w:ascii="Calibri" w:eastAsia="Calibri" w:hAnsi="Calibri" w:cs="Arial"/>
                <w:b/>
                <w:color w:val="000000"/>
                <w:sz w:val="16"/>
                <w:szCs w:val="16"/>
              </w:rPr>
              <w:t>503</w:t>
            </w:r>
            <w:r>
              <w:rPr>
                <w:rFonts w:ascii="Calibri" w:eastAsia="Calibri" w:hAnsi="Calibri" w:cs="Arial"/>
                <w:b/>
                <w:color w:val="000000"/>
                <w:sz w:val="16"/>
                <w:szCs w:val="16"/>
              </w:rPr>
              <w:t>,</w:t>
            </w:r>
            <w:r w:rsidRPr="00824EB6">
              <w:rPr>
                <w:rFonts w:ascii="Calibri" w:eastAsia="Calibri" w:hAnsi="Calibri" w:cs="Arial"/>
                <w:b/>
                <w:color w:val="000000"/>
                <w:sz w:val="16"/>
                <w:szCs w:val="16"/>
              </w:rPr>
              <w:t>349</w:t>
            </w:r>
          </w:p>
        </w:tc>
        <w:tc>
          <w:tcPr>
            <w:tcW w:w="479" w:type="pct"/>
            <w:tcBorders>
              <w:top w:val="single" w:sz="8" w:space="0" w:color="auto"/>
              <w:left w:val="nil"/>
              <w:bottom w:val="single" w:sz="12" w:space="0" w:color="auto"/>
              <w:right w:val="nil"/>
            </w:tcBorders>
            <w:shd w:val="clear" w:color="auto" w:fill="auto"/>
            <w:vAlign w:val="bottom"/>
          </w:tcPr>
          <w:p w14:paraId="284661F4" w14:textId="678C957F"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7</w:t>
            </w:r>
            <w:r>
              <w:rPr>
                <w:rFonts w:ascii="Calibri" w:eastAsia="Calibri" w:hAnsi="Calibri" w:cs="Arial"/>
                <w:b/>
                <w:color w:val="000000"/>
                <w:sz w:val="16"/>
                <w:szCs w:val="16"/>
              </w:rPr>
              <w:t>,</w:t>
            </w:r>
            <w:r w:rsidRPr="00824EB6">
              <w:rPr>
                <w:rFonts w:ascii="Calibri" w:eastAsia="Calibri" w:hAnsi="Calibri" w:cs="Arial"/>
                <w:b/>
                <w:color w:val="000000"/>
                <w:sz w:val="16"/>
                <w:szCs w:val="16"/>
              </w:rPr>
              <w:t>991</w:t>
            </w:r>
            <w:r>
              <w:rPr>
                <w:rFonts w:ascii="Calibri" w:eastAsia="Calibri" w:hAnsi="Calibri" w:cs="Arial"/>
                <w:b/>
                <w:color w:val="000000"/>
                <w:sz w:val="16"/>
                <w:szCs w:val="16"/>
              </w:rPr>
              <w:t>,</w:t>
            </w:r>
            <w:r w:rsidRPr="00824EB6">
              <w:rPr>
                <w:rFonts w:ascii="Calibri" w:eastAsia="Calibri" w:hAnsi="Calibri" w:cs="Arial"/>
                <w:b/>
                <w:color w:val="000000"/>
                <w:sz w:val="16"/>
                <w:szCs w:val="16"/>
              </w:rPr>
              <w:t>864</w:t>
            </w:r>
          </w:p>
        </w:tc>
        <w:tc>
          <w:tcPr>
            <w:tcW w:w="467" w:type="pct"/>
            <w:tcBorders>
              <w:top w:val="single" w:sz="8" w:space="0" w:color="auto"/>
              <w:left w:val="nil"/>
              <w:bottom w:val="single" w:sz="12" w:space="0" w:color="auto"/>
              <w:right w:val="nil"/>
            </w:tcBorders>
            <w:shd w:val="clear" w:color="auto" w:fill="auto"/>
            <w:vAlign w:val="bottom"/>
          </w:tcPr>
          <w:p w14:paraId="2F289DD1" w14:textId="75386F59"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875</w:t>
            </w:r>
            <w:r>
              <w:rPr>
                <w:rFonts w:ascii="Calibri" w:eastAsia="Calibri" w:hAnsi="Calibri" w:cs="Arial"/>
                <w:b/>
                <w:color w:val="000000"/>
                <w:sz w:val="16"/>
                <w:szCs w:val="16"/>
              </w:rPr>
              <w:t>,</w:t>
            </w:r>
            <w:r w:rsidRPr="00824EB6">
              <w:rPr>
                <w:rFonts w:ascii="Calibri" w:eastAsia="Calibri" w:hAnsi="Calibri" w:cs="Arial"/>
                <w:b/>
                <w:color w:val="000000"/>
                <w:sz w:val="16"/>
                <w:szCs w:val="16"/>
              </w:rPr>
              <w:t>538</w:t>
            </w:r>
          </w:p>
        </w:tc>
        <w:tc>
          <w:tcPr>
            <w:tcW w:w="474" w:type="pct"/>
            <w:tcBorders>
              <w:top w:val="single" w:sz="8" w:space="0" w:color="auto"/>
              <w:left w:val="nil"/>
              <w:bottom w:val="single" w:sz="12" w:space="0" w:color="auto"/>
              <w:right w:val="nil"/>
            </w:tcBorders>
            <w:shd w:val="clear" w:color="auto" w:fill="auto"/>
            <w:vAlign w:val="bottom"/>
          </w:tcPr>
          <w:p w14:paraId="443B1C0A" w14:textId="7DEF667E"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17</w:t>
            </w:r>
            <w:r>
              <w:rPr>
                <w:rFonts w:ascii="Calibri" w:eastAsia="Calibri" w:hAnsi="Calibri" w:cs="Arial"/>
                <w:b/>
                <w:color w:val="000000"/>
                <w:sz w:val="16"/>
                <w:szCs w:val="16"/>
              </w:rPr>
              <w:t>,</w:t>
            </w:r>
            <w:r w:rsidRPr="00824EB6">
              <w:rPr>
                <w:rFonts w:ascii="Calibri" w:eastAsia="Calibri" w:hAnsi="Calibri" w:cs="Arial"/>
                <w:b/>
                <w:color w:val="000000"/>
                <w:sz w:val="16"/>
                <w:szCs w:val="16"/>
              </w:rPr>
              <w:t>291</w:t>
            </w:r>
            <w:r>
              <w:rPr>
                <w:rFonts w:ascii="Calibri" w:eastAsia="Calibri" w:hAnsi="Calibri" w:cs="Arial"/>
                <w:b/>
                <w:color w:val="000000"/>
                <w:sz w:val="16"/>
                <w:szCs w:val="16"/>
              </w:rPr>
              <w:t>,</w:t>
            </w:r>
            <w:r w:rsidRPr="00824EB6">
              <w:rPr>
                <w:rFonts w:ascii="Calibri" w:eastAsia="Calibri" w:hAnsi="Calibri" w:cs="Arial"/>
                <w:b/>
                <w:color w:val="000000"/>
                <w:sz w:val="16"/>
                <w:szCs w:val="16"/>
              </w:rPr>
              <w:t>995</w:t>
            </w:r>
          </w:p>
        </w:tc>
        <w:tc>
          <w:tcPr>
            <w:tcW w:w="466" w:type="pct"/>
            <w:tcBorders>
              <w:top w:val="single" w:sz="8" w:space="0" w:color="auto"/>
              <w:left w:val="nil"/>
              <w:bottom w:val="single" w:sz="12" w:space="0" w:color="auto"/>
              <w:right w:val="nil"/>
            </w:tcBorders>
            <w:vAlign w:val="bottom"/>
          </w:tcPr>
          <w:p w14:paraId="2AAF7F8E" w14:textId="3FEBE95B" w:rsidR="002C402F" w:rsidRPr="00537128" w:rsidDel="00D96E20" w:rsidRDefault="002C402F" w:rsidP="002C402F">
            <w:pPr>
              <w:spacing w:after="0" w:line="320" w:lineRule="exact"/>
              <w:jc w:val="right"/>
              <w:rPr>
                <w:rFonts w:ascii="Calibri" w:eastAsia="Calibri" w:hAnsi="Calibri" w:cs="Calibri"/>
                <w:b/>
                <w:bCs/>
                <w:sz w:val="16"/>
                <w:szCs w:val="16"/>
                <w:lang w:val="en-US"/>
              </w:rPr>
            </w:pPr>
            <w:r w:rsidRPr="00824EB6">
              <w:rPr>
                <w:rFonts w:ascii="Calibri" w:eastAsia="Calibri" w:hAnsi="Calibri" w:cs="Arial"/>
                <w:b/>
                <w:color w:val="000000"/>
                <w:sz w:val="16"/>
                <w:szCs w:val="16"/>
              </w:rPr>
              <w:t>16</w:t>
            </w:r>
            <w:r>
              <w:rPr>
                <w:rFonts w:ascii="Calibri" w:eastAsia="Calibri" w:hAnsi="Calibri" w:cs="Arial"/>
                <w:b/>
                <w:color w:val="000000"/>
                <w:sz w:val="16"/>
                <w:szCs w:val="16"/>
              </w:rPr>
              <w:t>,</w:t>
            </w:r>
            <w:r w:rsidRPr="00824EB6">
              <w:rPr>
                <w:rFonts w:ascii="Calibri" w:eastAsia="Calibri" w:hAnsi="Calibri" w:cs="Arial"/>
                <w:b/>
                <w:color w:val="000000"/>
                <w:sz w:val="16"/>
                <w:szCs w:val="16"/>
              </w:rPr>
              <w:t>416</w:t>
            </w:r>
            <w:r>
              <w:rPr>
                <w:rFonts w:ascii="Calibri" w:eastAsia="Calibri" w:hAnsi="Calibri" w:cs="Arial"/>
                <w:b/>
                <w:color w:val="000000"/>
                <w:sz w:val="16"/>
                <w:szCs w:val="16"/>
              </w:rPr>
              <w:t>,</w:t>
            </w:r>
            <w:r w:rsidRPr="00824EB6">
              <w:rPr>
                <w:rFonts w:ascii="Calibri" w:eastAsia="Calibri" w:hAnsi="Calibri" w:cs="Arial"/>
                <w:b/>
                <w:color w:val="000000"/>
                <w:sz w:val="16"/>
                <w:szCs w:val="16"/>
              </w:rPr>
              <w:t>457</w:t>
            </w:r>
          </w:p>
        </w:tc>
      </w:tr>
      <w:tr w:rsidR="002C402F" w:rsidRPr="00537128" w14:paraId="152BB0ED" w14:textId="77777777" w:rsidTr="009A1792">
        <w:trPr>
          <w:trHeight w:val="284"/>
        </w:trPr>
        <w:tc>
          <w:tcPr>
            <w:tcW w:w="1224" w:type="pct"/>
            <w:vAlign w:val="bottom"/>
          </w:tcPr>
          <w:p w14:paraId="59BB0084" w14:textId="77777777" w:rsidR="002C402F" w:rsidRPr="00537128" w:rsidRDefault="002C402F" w:rsidP="002C402F">
            <w:pPr>
              <w:tabs>
                <w:tab w:val="right" w:pos="1202"/>
              </w:tabs>
              <w:spacing w:after="0" w:line="320" w:lineRule="exact"/>
              <w:outlineLvl w:val="0"/>
              <w:rPr>
                <w:rFonts w:ascii="Calibri" w:eastAsia="Times New Roman" w:hAnsi="Calibri" w:cs="Arial"/>
                <w:spacing w:val="-2"/>
                <w:sz w:val="16"/>
                <w:szCs w:val="16"/>
                <w:lang w:val="en-US"/>
              </w:rPr>
            </w:pPr>
            <w:bookmarkStart w:id="831" w:name="_Toc4062740"/>
            <w:r w:rsidRPr="00537128">
              <w:rPr>
                <w:rFonts w:ascii="Calibri" w:eastAsia="Times New Roman" w:hAnsi="Calibri" w:cs="Arial"/>
                <w:b/>
                <w:bCs/>
                <w:spacing w:val="-2"/>
                <w:sz w:val="16"/>
                <w:szCs w:val="16"/>
                <w:lang w:val="en-US"/>
              </w:rPr>
              <w:t>Interest rate gap</w:t>
            </w:r>
            <w:bookmarkEnd w:id="831"/>
          </w:p>
        </w:tc>
        <w:tc>
          <w:tcPr>
            <w:tcW w:w="442" w:type="pct"/>
            <w:tcBorders>
              <w:top w:val="nil"/>
              <w:left w:val="nil"/>
              <w:bottom w:val="single" w:sz="12" w:space="0" w:color="auto"/>
              <w:right w:val="nil"/>
            </w:tcBorders>
            <w:shd w:val="clear" w:color="auto" w:fill="auto"/>
            <w:vAlign w:val="bottom"/>
          </w:tcPr>
          <w:p w14:paraId="760F9EF1" w14:textId="49DDD1D4"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4</w:t>
            </w:r>
            <w:r>
              <w:rPr>
                <w:rFonts w:ascii="Calibri" w:eastAsia="Calibri" w:hAnsi="Calibri" w:cs="Arial"/>
                <w:b/>
                <w:color w:val="000000"/>
                <w:sz w:val="16"/>
                <w:szCs w:val="16"/>
              </w:rPr>
              <w:t>,</w:t>
            </w:r>
            <w:r w:rsidRPr="00824EB6">
              <w:rPr>
                <w:rFonts w:ascii="Calibri" w:eastAsia="Calibri" w:hAnsi="Calibri" w:cs="Arial"/>
                <w:b/>
                <w:color w:val="000000"/>
                <w:sz w:val="16"/>
                <w:szCs w:val="16"/>
              </w:rPr>
              <w:t>352</w:t>
            </w:r>
            <w:r>
              <w:rPr>
                <w:rFonts w:ascii="Calibri" w:eastAsia="Calibri" w:hAnsi="Calibri" w:cs="Arial"/>
                <w:b/>
                <w:color w:val="000000"/>
                <w:sz w:val="16"/>
                <w:szCs w:val="16"/>
              </w:rPr>
              <w:t>,</w:t>
            </w:r>
            <w:r w:rsidRPr="00824EB6">
              <w:rPr>
                <w:rFonts w:ascii="Calibri" w:eastAsia="Calibri" w:hAnsi="Calibri" w:cs="Arial"/>
                <w:b/>
                <w:color w:val="000000"/>
                <w:sz w:val="16"/>
                <w:szCs w:val="16"/>
              </w:rPr>
              <w:t>809</w:t>
            </w:r>
          </w:p>
        </w:tc>
        <w:tc>
          <w:tcPr>
            <w:tcW w:w="504" w:type="pct"/>
            <w:tcBorders>
              <w:top w:val="nil"/>
              <w:left w:val="nil"/>
              <w:bottom w:val="single" w:sz="12" w:space="0" w:color="auto"/>
              <w:right w:val="nil"/>
            </w:tcBorders>
            <w:shd w:val="clear" w:color="auto" w:fill="auto"/>
            <w:vAlign w:val="bottom"/>
          </w:tcPr>
          <w:p w14:paraId="50517F55" w14:textId="4D556AD2"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709</w:t>
            </w:r>
            <w:r>
              <w:rPr>
                <w:rFonts w:ascii="Calibri" w:eastAsia="Calibri" w:hAnsi="Calibri" w:cs="Arial"/>
                <w:b/>
                <w:color w:val="000000"/>
                <w:sz w:val="16"/>
                <w:szCs w:val="16"/>
              </w:rPr>
              <w:t>,</w:t>
            </w:r>
            <w:r w:rsidRPr="00824EB6">
              <w:rPr>
                <w:rFonts w:ascii="Calibri" w:eastAsia="Calibri" w:hAnsi="Calibri" w:cs="Arial"/>
                <w:b/>
                <w:color w:val="000000"/>
                <w:sz w:val="16"/>
                <w:szCs w:val="16"/>
              </w:rPr>
              <w:t>054</w:t>
            </w:r>
          </w:p>
        </w:tc>
        <w:tc>
          <w:tcPr>
            <w:tcW w:w="440" w:type="pct"/>
            <w:tcBorders>
              <w:top w:val="nil"/>
              <w:left w:val="nil"/>
              <w:bottom w:val="single" w:sz="12" w:space="0" w:color="auto"/>
              <w:right w:val="nil"/>
            </w:tcBorders>
            <w:shd w:val="clear" w:color="auto" w:fill="auto"/>
            <w:vAlign w:val="bottom"/>
          </w:tcPr>
          <w:p w14:paraId="618EBC6A" w14:textId="6ECBC393"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399</w:t>
            </w:r>
            <w:r>
              <w:rPr>
                <w:rFonts w:ascii="Calibri" w:eastAsia="Calibri" w:hAnsi="Calibri" w:cs="Arial"/>
                <w:b/>
                <w:color w:val="000000"/>
                <w:sz w:val="16"/>
                <w:szCs w:val="16"/>
              </w:rPr>
              <w:t>,</w:t>
            </w:r>
            <w:r w:rsidRPr="00824EB6">
              <w:rPr>
                <w:rFonts w:ascii="Calibri" w:eastAsia="Calibri" w:hAnsi="Calibri" w:cs="Arial"/>
                <w:b/>
                <w:color w:val="000000"/>
                <w:sz w:val="16"/>
                <w:szCs w:val="16"/>
              </w:rPr>
              <w:t>126</w:t>
            </w:r>
          </w:p>
        </w:tc>
        <w:tc>
          <w:tcPr>
            <w:tcW w:w="504" w:type="pct"/>
            <w:tcBorders>
              <w:top w:val="nil"/>
              <w:left w:val="nil"/>
              <w:bottom w:val="single" w:sz="12" w:space="0" w:color="auto"/>
              <w:right w:val="nil"/>
            </w:tcBorders>
            <w:shd w:val="clear" w:color="auto" w:fill="auto"/>
            <w:vAlign w:val="bottom"/>
          </w:tcPr>
          <w:p w14:paraId="3BDF14DC" w14:textId="13F490D2"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(810</w:t>
            </w:r>
            <w:r>
              <w:rPr>
                <w:rFonts w:ascii="Calibri" w:eastAsia="Calibri" w:hAnsi="Calibri" w:cs="Arial"/>
                <w:b/>
                <w:color w:val="000000"/>
                <w:sz w:val="16"/>
                <w:szCs w:val="16"/>
              </w:rPr>
              <w:t>,</w:t>
            </w:r>
            <w:r w:rsidRPr="00824EB6">
              <w:rPr>
                <w:rFonts w:ascii="Calibri" w:eastAsia="Calibri" w:hAnsi="Calibri" w:cs="Arial"/>
                <w:b/>
                <w:color w:val="000000"/>
                <w:sz w:val="16"/>
                <w:szCs w:val="16"/>
              </w:rPr>
              <w:t>167)</w:t>
            </w:r>
          </w:p>
        </w:tc>
        <w:tc>
          <w:tcPr>
            <w:tcW w:w="479" w:type="pct"/>
            <w:tcBorders>
              <w:top w:val="nil"/>
              <w:left w:val="nil"/>
              <w:bottom w:val="single" w:sz="12" w:space="0" w:color="auto"/>
              <w:right w:val="nil"/>
            </w:tcBorders>
            <w:shd w:val="clear" w:color="auto" w:fill="auto"/>
            <w:vAlign w:val="bottom"/>
          </w:tcPr>
          <w:p w14:paraId="78301A67" w14:textId="77A838A8"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5</w:t>
            </w:r>
            <w:r>
              <w:rPr>
                <w:rFonts w:ascii="Calibri" w:eastAsia="Calibri" w:hAnsi="Calibri" w:cs="Arial"/>
                <w:b/>
                <w:color w:val="000000"/>
                <w:sz w:val="16"/>
                <w:szCs w:val="16"/>
              </w:rPr>
              <w:t>,</w:t>
            </w:r>
            <w:r w:rsidRPr="00824EB6">
              <w:rPr>
                <w:rFonts w:ascii="Calibri" w:eastAsia="Calibri" w:hAnsi="Calibri" w:cs="Arial"/>
                <w:b/>
                <w:color w:val="000000"/>
                <w:sz w:val="16"/>
                <w:szCs w:val="16"/>
              </w:rPr>
              <w:t>156</w:t>
            </w:r>
            <w:r>
              <w:rPr>
                <w:rFonts w:ascii="Calibri" w:eastAsia="Calibri" w:hAnsi="Calibri" w:cs="Arial"/>
                <w:b/>
                <w:color w:val="000000"/>
                <w:sz w:val="16"/>
                <w:szCs w:val="16"/>
              </w:rPr>
              <w:t>,</w:t>
            </w:r>
            <w:r w:rsidRPr="00824EB6">
              <w:rPr>
                <w:rFonts w:ascii="Calibri" w:eastAsia="Calibri" w:hAnsi="Calibri" w:cs="Arial"/>
                <w:b/>
                <w:color w:val="000000"/>
                <w:sz w:val="16"/>
                <w:szCs w:val="16"/>
              </w:rPr>
              <w:t>610</w:t>
            </w:r>
          </w:p>
        </w:tc>
        <w:tc>
          <w:tcPr>
            <w:tcW w:w="467" w:type="pct"/>
            <w:tcBorders>
              <w:top w:val="nil"/>
              <w:left w:val="nil"/>
              <w:bottom w:val="single" w:sz="12" w:space="0" w:color="auto"/>
              <w:right w:val="nil"/>
            </w:tcBorders>
            <w:shd w:val="clear" w:color="auto" w:fill="auto"/>
            <w:vAlign w:val="bottom"/>
          </w:tcPr>
          <w:p w14:paraId="6871E37E" w14:textId="0CE35995"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788</w:t>
            </w:r>
            <w:r>
              <w:rPr>
                <w:rFonts w:ascii="Calibri" w:eastAsia="Calibri" w:hAnsi="Calibri" w:cs="Arial"/>
                <w:b/>
                <w:color w:val="000000"/>
                <w:sz w:val="16"/>
                <w:szCs w:val="16"/>
              </w:rPr>
              <w:t>,</w:t>
            </w:r>
            <w:r w:rsidRPr="00824EB6">
              <w:rPr>
                <w:rFonts w:ascii="Calibri" w:eastAsia="Calibri" w:hAnsi="Calibri" w:cs="Arial"/>
                <w:b/>
                <w:color w:val="000000"/>
                <w:sz w:val="16"/>
                <w:szCs w:val="16"/>
              </w:rPr>
              <w:t>099</w:t>
            </w:r>
          </w:p>
        </w:tc>
        <w:tc>
          <w:tcPr>
            <w:tcW w:w="474" w:type="pct"/>
            <w:tcBorders>
              <w:top w:val="nil"/>
              <w:left w:val="nil"/>
              <w:bottom w:val="single" w:sz="12" w:space="0" w:color="auto"/>
              <w:right w:val="nil"/>
            </w:tcBorders>
            <w:shd w:val="clear" w:color="auto" w:fill="auto"/>
            <w:vAlign w:val="bottom"/>
          </w:tcPr>
          <w:p w14:paraId="74313F33" w14:textId="70CA9B58" w:rsidR="002C402F" w:rsidRPr="00537128" w:rsidRDefault="002C402F" w:rsidP="002C402F">
            <w:pPr>
              <w:spacing w:after="0" w:line="320" w:lineRule="exact"/>
              <w:jc w:val="right"/>
              <w:rPr>
                <w:rFonts w:ascii="Calibri" w:eastAsia="Calibri" w:hAnsi="Calibri" w:cs="Arial"/>
                <w:b/>
                <w:bCs/>
                <w:sz w:val="16"/>
                <w:szCs w:val="16"/>
                <w:lang w:val="en-US"/>
              </w:rPr>
            </w:pPr>
            <w:r w:rsidRPr="00824EB6">
              <w:rPr>
                <w:rFonts w:ascii="Calibri" w:eastAsia="Calibri" w:hAnsi="Calibri" w:cs="Arial"/>
                <w:b/>
                <w:color w:val="000000"/>
                <w:sz w:val="16"/>
                <w:szCs w:val="16"/>
              </w:rPr>
              <w:t>10</w:t>
            </w:r>
            <w:r>
              <w:rPr>
                <w:rFonts w:ascii="Calibri" w:eastAsia="Calibri" w:hAnsi="Calibri" w:cs="Arial"/>
                <w:b/>
                <w:color w:val="000000"/>
                <w:sz w:val="16"/>
                <w:szCs w:val="16"/>
              </w:rPr>
              <w:t>,</w:t>
            </w:r>
            <w:r w:rsidRPr="00824EB6">
              <w:rPr>
                <w:rFonts w:ascii="Calibri" w:eastAsia="Calibri" w:hAnsi="Calibri" w:cs="Arial"/>
                <w:b/>
                <w:color w:val="000000"/>
                <w:sz w:val="16"/>
                <w:szCs w:val="16"/>
              </w:rPr>
              <w:t>595</w:t>
            </w:r>
            <w:r>
              <w:rPr>
                <w:rFonts w:ascii="Calibri" w:eastAsia="Calibri" w:hAnsi="Calibri" w:cs="Arial"/>
                <w:b/>
                <w:color w:val="000000"/>
                <w:sz w:val="16"/>
                <w:szCs w:val="16"/>
              </w:rPr>
              <w:t>,</w:t>
            </w:r>
            <w:r w:rsidRPr="00824EB6">
              <w:rPr>
                <w:rFonts w:ascii="Calibri" w:eastAsia="Calibri" w:hAnsi="Calibri" w:cs="Arial"/>
                <w:b/>
                <w:color w:val="000000"/>
                <w:sz w:val="16"/>
                <w:szCs w:val="16"/>
              </w:rPr>
              <w:t>531</w:t>
            </w:r>
          </w:p>
        </w:tc>
        <w:tc>
          <w:tcPr>
            <w:tcW w:w="466" w:type="pct"/>
            <w:tcBorders>
              <w:top w:val="nil"/>
              <w:left w:val="nil"/>
              <w:bottom w:val="single" w:sz="12" w:space="0" w:color="auto"/>
              <w:right w:val="nil"/>
            </w:tcBorders>
            <w:shd w:val="clear" w:color="auto" w:fill="auto"/>
            <w:vAlign w:val="bottom"/>
          </w:tcPr>
          <w:p w14:paraId="20526CFC" w14:textId="6FF060E8" w:rsidR="002C402F" w:rsidRPr="00537128" w:rsidDel="00D96E20" w:rsidRDefault="002C402F" w:rsidP="002C402F">
            <w:pPr>
              <w:spacing w:after="0" w:line="320" w:lineRule="exact"/>
              <w:jc w:val="right"/>
              <w:rPr>
                <w:rFonts w:ascii="Calibri" w:eastAsia="Calibri" w:hAnsi="Calibri" w:cs="Calibri"/>
                <w:b/>
                <w:bCs/>
                <w:sz w:val="16"/>
                <w:szCs w:val="16"/>
                <w:lang w:val="en-US"/>
              </w:rPr>
            </w:pPr>
            <w:r w:rsidRPr="00824EB6">
              <w:rPr>
                <w:rFonts w:ascii="Calibri" w:eastAsia="Calibri" w:hAnsi="Calibri" w:cs="Arial"/>
                <w:b/>
                <w:color w:val="000000"/>
                <w:sz w:val="16"/>
                <w:szCs w:val="16"/>
              </w:rPr>
              <w:t>8</w:t>
            </w:r>
            <w:r>
              <w:rPr>
                <w:rFonts w:ascii="Calibri" w:eastAsia="Calibri" w:hAnsi="Calibri" w:cs="Arial"/>
                <w:b/>
                <w:color w:val="000000"/>
                <w:sz w:val="16"/>
                <w:szCs w:val="16"/>
              </w:rPr>
              <w:t>,</w:t>
            </w:r>
            <w:r w:rsidRPr="00824EB6">
              <w:rPr>
                <w:rFonts w:ascii="Calibri" w:eastAsia="Calibri" w:hAnsi="Calibri" w:cs="Arial"/>
                <w:b/>
                <w:color w:val="000000"/>
                <w:sz w:val="16"/>
                <w:szCs w:val="16"/>
              </w:rPr>
              <w:t>808</w:t>
            </w:r>
            <w:r>
              <w:rPr>
                <w:rFonts w:ascii="Calibri" w:eastAsia="Calibri" w:hAnsi="Calibri" w:cs="Arial"/>
                <w:b/>
                <w:color w:val="000000"/>
                <w:sz w:val="16"/>
                <w:szCs w:val="16"/>
              </w:rPr>
              <w:t>,</w:t>
            </w:r>
            <w:r w:rsidRPr="00824EB6">
              <w:rPr>
                <w:rFonts w:ascii="Calibri" w:eastAsia="Calibri" w:hAnsi="Calibri" w:cs="Arial"/>
                <w:b/>
                <w:color w:val="000000"/>
                <w:sz w:val="16"/>
                <w:szCs w:val="16"/>
              </w:rPr>
              <w:t>914</w:t>
            </w:r>
          </w:p>
        </w:tc>
      </w:tr>
    </w:tbl>
    <w:p w14:paraId="7C643140" w14:textId="77777777" w:rsidR="008330AF" w:rsidRPr="00537128" w:rsidRDefault="008330AF" w:rsidP="008330AF">
      <w:pPr>
        <w:spacing w:after="0" w:line="240" w:lineRule="auto"/>
        <w:jc w:val="both"/>
        <w:rPr>
          <w:rFonts w:eastAsia="Times New Roman" w:cstheme="minorHAnsi"/>
          <w:b/>
          <w:bCs/>
          <w:iCs/>
          <w:color w:val="000000" w:themeColor="text1"/>
          <w:lang w:val="en-US"/>
        </w:rPr>
      </w:pPr>
    </w:p>
    <w:p w14:paraId="2AC24FC6"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7B7B2B94"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3F43C600"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260FC3F2" w14:textId="77777777" w:rsidR="00292301" w:rsidRPr="00537128" w:rsidRDefault="00292301">
      <w:pPr>
        <w:pStyle w:val="ListParagraph"/>
        <w:numPr>
          <w:ilvl w:val="0"/>
          <w:numId w:val="54"/>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45DCDB81"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4DDAD5E" w14:textId="6B2D16CA"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0750D042"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252370A" w14:textId="3BD0270A"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671643E9"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607" w:type="pct"/>
        <w:tblInd w:w="-709" w:type="dxa"/>
        <w:tblLayout w:type="fixed"/>
        <w:tblCellMar>
          <w:left w:w="120" w:type="dxa"/>
          <w:right w:w="120" w:type="dxa"/>
        </w:tblCellMar>
        <w:tblLook w:val="0000" w:firstRow="0" w:lastRow="0" w:firstColumn="0" w:lastColumn="0" w:noHBand="0" w:noVBand="0"/>
      </w:tblPr>
      <w:tblGrid>
        <w:gridCol w:w="2565"/>
        <w:gridCol w:w="927"/>
        <w:gridCol w:w="1057"/>
        <w:gridCol w:w="923"/>
        <w:gridCol w:w="1057"/>
        <w:gridCol w:w="1005"/>
        <w:gridCol w:w="980"/>
        <w:gridCol w:w="994"/>
        <w:gridCol w:w="982"/>
      </w:tblGrid>
      <w:tr w:rsidR="006A5067" w:rsidRPr="00537128" w14:paraId="3BD61057" w14:textId="77777777" w:rsidTr="006A5067">
        <w:trPr>
          <w:trHeight w:val="698"/>
        </w:trPr>
        <w:tc>
          <w:tcPr>
            <w:tcW w:w="1222" w:type="pct"/>
            <w:shd w:val="clear" w:color="auto" w:fill="auto"/>
            <w:vAlign w:val="center"/>
          </w:tcPr>
          <w:p w14:paraId="6A6125A1"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bookmarkStart w:id="832" w:name="_Hlk68879157"/>
            <w:r w:rsidRPr="00537128">
              <w:rPr>
                <w:rFonts w:ascii="Calibri" w:eastAsia="Calibri" w:hAnsi="Calibri" w:cs="Arial"/>
                <w:b/>
                <w:sz w:val="16"/>
                <w:szCs w:val="16"/>
                <w:lang w:val="en-US"/>
              </w:rPr>
              <w:t>Group</w:t>
            </w:r>
          </w:p>
          <w:p w14:paraId="2BED7140"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4F1E5CF8"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31 December 2020</w:t>
            </w:r>
          </w:p>
        </w:tc>
        <w:tc>
          <w:tcPr>
            <w:tcW w:w="442" w:type="pct"/>
            <w:shd w:val="clear" w:color="auto" w:fill="auto"/>
          </w:tcPr>
          <w:p w14:paraId="5AE18330"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504" w:type="pct"/>
            <w:shd w:val="clear" w:color="auto" w:fill="auto"/>
          </w:tcPr>
          <w:p w14:paraId="1872B443"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40" w:type="pct"/>
            <w:shd w:val="clear" w:color="auto" w:fill="auto"/>
          </w:tcPr>
          <w:p w14:paraId="037A306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504" w:type="pct"/>
            <w:shd w:val="clear" w:color="auto" w:fill="auto"/>
          </w:tcPr>
          <w:p w14:paraId="01A0A762"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79" w:type="pct"/>
            <w:shd w:val="clear" w:color="auto" w:fill="auto"/>
          </w:tcPr>
          <w:p w14:paraId="0B420FA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67" w:type="pct"/>
            <w:shd w:val="clear" w:color="auto" w:fill="auto"/>
          </w:tcPr>
          <w:p w14:paraId="005F443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74" w:type="pct"/>
            <w:shd w:val="clear" w:color="auto" w:fill="auto"/>
          </w:tcPr>
          <w:p w14:paraId="61C919C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68" w:type="pct"/>
          </w:tcPr>
          <w:p w14:paraId="7AEEF26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232C36D2" w14:textId="77777777" w:rsidTr="006A5067">
        <w:trPr>
          <w:trHeight w:hRule="exact" w:val="227"/>
        </w:trPr>
        <w:tc>
          <w:tcPr>
            <w:tcW w:w="1222" w:type="pct"/>
            <w:shd w:val="clear" w:color="auto" w:fill="auto"/>
            <w:vAlign w:val="center"/>
          </w:tcPr>
          <w:p w14:paraId="1E3DB8FE"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42" w:type="pct"/>
            <w:shd w:val="clear" w:color="auto" w:fill="auto"/>
          </w:tcPr>
          <w:p w14:paraId="40EEA484"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1E2A374B"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40" w:type="pct"/>
            <w:shd w:val="clear" w:color="auto" w:fill="auto"/>
          </w:tcPr>
          <w:p w14:paraId="5497FBD5"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504" w:type="pct"/>
            <w:shd w:val="clear" w:color="auto" w:fill="auto"/>
          </w:tcPr>
          <w:p w14:paraId="65A4EE12"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9" w:type="pct"/>
            <w:shd w:val="clear" w:color="auto" w:fill="auto"/>
          </w:tcPr>
          <w:p w14:paraId="034E24A0"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7" w:type="pct"/>
            <w:shd w:val="clear" w:color="auto" w:fill="auto"/>
          </w:tcPr>
          <w:p w14:paraId="67DFB9CE"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74" w:type="pct"/>
            <w:shd w:val="clear" w:color="auto" w:fill="auto"/>
          </w:tcPr>
          <w:p w14:paraId="0CE81013" w14:textId="77777777" w:rsidR="006A5067" w:rsidRPr="00537128" w:rsidRDefault="006A5067" w:rsidP="006A5067">
            <w:pPr>
              <w:tabs>
                <w:tab w:val="left" w:pos="-720"/>
              </w:tabs>
              <w:suppressAutoHyphens/>
              <w:spacing w:after="0" w:line="240" w:lineRule="auto"/>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68" w:type="pct"/>
            <w:shd w:val="clear" w:color="auto" w:fill="auto"/>
          </w:tcPr>
          <w:p w14:paraId="3DBD532A" w14:textId="77777777" w:rsidR="006A5067" w:rsidRPr="00537128" w:rsidRDefault="006A5067" w:rsidP="006A5067">
            <w:pPr>
              <w:tabs>
                <w:tab w:val="left" w:pos="-720"/>
              </w:tabs>
              <w:suppressAutoHyphens/>
              <w:spacing w:after="0" w:line="240" w:lineRule="auto"/>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31FB2B45" w14:textId="77777777" w:rsidTr="006A5067">
        <w:trPr>
          <w:trHeight w:val="261"/>
        </w:trPr>
        <w:tc>
          <w:tcPr>
            <w:tcW w:w="1222" w:type="pct"/>
            <w:shd w:val="clear" w:color="auto" w:fill="auto"/>
            <w:vAlign w:val="bottom"/>
          </w:tcPr>
          <w:p w14:paraId="723FD17B"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42" w:type="pct"/>
            <w:shd w:val="clear" w:color="auto" w:fill="auto"/>
          </w:tcPr>
          <w:p w14:paraId="1554488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5D704694"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40" w:type="pct"/>
            <w:shd w:val="clear" w:color="auto" w:fill="auto"/>
          </w:tcPr>
          <w:p w14:paraId="3750712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504" w:type="pct"/>
            <w:shd w:val="clear" w:color="auto" w:fill="auto"/>
          </w:tcPr>
          <w:p w14:paraId="2412F49D"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9" w:type="pct"/>
            <w:shd w:val="clear" w:color="auto" w:fill="auto"/>
          </w:tcPr>
          <w:p w14:paraId="063EEB07"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7" w:type="pct"/>
            <w:shd w:val="clear" w:color="auto" w:fill="auto"/>
          </w:tcPr>
          <w:p w14:paraId="36CB23AA"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74" w:type="pct"/>
            <w:shd w:val="clear" w:color="auto" w:fill="auto"/>
          </w:tcPr>
          <w:p w14:paraId="2A240C79"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68" w:type="pct"/>
          </w:tcPr>
          <w:p w14:paraId="43FF3E05"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6A5067" w:rsidRPr="00537128" w14:paraId="5A9C7245" w14:textId="77777777" w:rsidTr="006A5067">
        <w:trPr>
          <w:trHeight w:val="549"/>
        </w:trPr>
        <w:tc>
          <w:tcPr>
            <w:tcW w:w="1222" w:type="pct"/>
            <w:shd w:val="clear" w:color="auto" w:fill="auto"/>
            <w:vAlign w:val="bottom"/>
          </w:tcPr>
          <w:p w14:paraId="0BB7CDA9"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42" w:type="pct"/>
            <w:vAlign w:val="bottom"/>
          </w:tcPr>
          <w:p w14:paraId="25598CD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169,334 </w:t>
            </w:r>
          </w:p>
        </w:tc>
        <w:tc>
          <w:tcPr>
            <w:tcW w:w="504" w:type="pct"/>
            <w:vAlign w:val="bottom"/>
          </w:tcPr>
          <w:p w14:paraId="777CA94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vAlign w:val="bottom"/>
          </w:tcPr>
          <w:p w14:paraId="0478250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1032263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vAlign w:val="bottom"/>
          </w:tcPr>
          <w:p w14:paraId="6EEFB755"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vAlign w:val="bottom"/>
          </w:tcPr>
          <w:p w14:paraId="7D59250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1,489,782 </w:t>
            </w:r>
          </w:p>
        </w:tc>
        <w:tc>
          <w:tcPr>
            <w:tcW w:w="474" w:type="pct"/>
            <w:vAlign w:val="bottom"/>
          </w:tcPr>
          <w:p w14:paraId="5FEF303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1,659,116 </w:t>
            </w:r>
          </w:p>
        </w:tc>
        <w:tc>
          <w:tcPr>
            <w:tcW w:w="468" w:type="pct"/>
            <w:vAlign w:val="bottom"/>
          </w:tcPr>
          <w:p w14:paraId="7619E614" w14:textId="77777777" w:rsidR="006A5067" w:rsidRPr="00537128" w:rsidDel="00D96E20" w:rsidRDefault="006A5067" w:rsidP="006A5067">
            <w:pPr>
              <w:spacing w:after="0" w:line="280" w:lineRule="exact"/>
              <w:jc w:val="right"/>
              <w:rPr>
                <w:rFonts w:ascii="Calibri" w:eastAsia="Calibri" w:hAnsi="Calibri" w:cs="Calibri"/>
                <w:sz w:val="16"/>
                <w:szCs w:val="16"/>
                <w:lang w:val="en-US"/>
              </w:rPr>
            </w:pPr>
            <w:r w:rsidRPr="00537128">
              <w:rPr>
                <w:rFonts w:ascii="Calibri" w:eastAsia="Calibri" w:hAnsi="Calibri" w:cs="Arial"/>
                <w:bCs/>
                <w:color w:val="000000"/>
                <w:sz w:val="16"/>
                <w:szCs w:val="16"/>
                <w:lang w:val="en-US"/>
              </w:rPr>
              <w:t xml:space="preserve"> 169,334 </w:t>
            </w:r>
          </w:p>
        </w:tc>
      </w:tr>
      <w:tr w:rsidR="006A5067" w:rsidRPr="00537128" w14:paraId="529303D3" w14:textId="77777777" w:rsidTr="006A5067">
        <w:trPr>
          <w:trHeight w:val="261"/>
        </w:trPr>
        <w:tc>
          <w:tcPr>
            <w:tcW w:w="1222" w:type="pct"/>
            <w:shd w:val="clear" w:color="auto" w:fill="auto"/>
            <w:vAlign w:val="bottom"/>
          </w:tcPr>
          <w:p w14:paraId="3ED89536"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42" w:type="pct"/>
            <w:vAlign w:val="bottom"/>
          </w:tcPr>
          <w:p w14:paraId="15E111C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7674055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vAlign w:val="bottom"/>
          </w:tcPr>
          <w:p w14:paraId="5BFDB2B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2EBE2E1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vAlign w:val="bottom"/>
          </w:tcPr>
          <w:p w14:paraId="50F9E0E5"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vAlign w:val="bottom"/>
          </w:tcPr>
          <w:p w14:paraId="1D359D2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7,337 </w:t>
            </w:r>
          </w:p>
        </w:tc>
        <w:tc>
          <w:tcPr>
            <w:tcW w:w="474" w:type="pct"/>
            <w:vAlign w:val="bottom"/>
          </w:tcPr>
          <w:p w14:paraId="2CDB244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7,337 </w:t>
            </w:r>
          </w:p>
        </w:tc>
        <w:tc>
          <w:tcPr>
            <w:tcW w:w="468" w:type="pct"/>
            <w:vAlign w:val="bottom"/>
          </w:tcPr>
          <w:p w14:paraId="6E0BB7B1"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7E03213B" w14:textId="77777777" w:rsidTr="006A5067">
        <w:trPr>
          <w:trHeight w:val="209"/>
        </w:trPr>
        <w:tc>
          <w:tcPr>
            <w:tcW w:w="1222" w:type="pct"/>
            <w:shd w:val="clear" w:color="auto" w:fill="auto"/>
            <w:vAlign w:val="bottom"/>
          </w:tcPr>
          <w:p w14:paraId="6D069FAC"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Loans to financial institutions</w:t>
            </w:r>
          </w:p>
        </w:tc>
        <w:tc>
          <w:tcPr>
            <w:tcW w:w="442" w:type="pct"/>
            <w:tcBorders>
              <w:top w:val="nil"/>
              <w:left w:val="nil"/>
              <w:bottom w:val="nil"/>
              <w:right w:val="nil"/>
            </w:tcBorders>
            <w:vAlign w:val="bottom"/>
          </w:tcPr>
          <w:p w14:paraId="32288A8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135,389 </w:t>
            </w:r>
          </w:p>
        </w:tc>
        <w:tc>
          <w:tcPr>
            <w:tcW w:w="504" w:type="pct"/>
            <w:tcBorders>
              <w:top w:val="nil"/>
              <w:left w:val="nil"/>
              <w:bottom w:val="nil"/>
              <w:right w:val="nil"/>
            </w:tcBorders>
            <w:vAlign w:val="bottom"/>
          </w:tcPr>
          <w:p w14:paraId="5856955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549,052 </w:t>
            </w:r>
          </w:p>
        </w:tc>
        <w:tc>
          <w:tcPr>
            <w:tcW w:w="440" w:type="pct"/>
            <w:tcBorders>
              <w:top w:val="nil"/>
              <w:left w:val="nil"/>
              <w:bottom w:val="nil"/>
              <w:right w:val="nil"/>
            </w:tcBorders>
            <w:vAlign w:val="bottom"/>
          </w:tcPr>
          <w:p w14:paraId="0CABE49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1,099,713 </w:t>
            </w:r>
          </w:p>
        </w:tc>
        <w:tc>
          <w:tcPr>
            <w:tcW w:w="504" w:type="pct"/>
            <w:tcBorders>
              <w:top w:val="nil"/>
              <w:left w:val="nil"/>
              <w:bottom w:val="nil"/>
              <w:right w:val="nil"/>
            </w:tcBorders>
            <w:vAlign w:val="bottom"/>
          </w:tcPr>
          <w:p w14:paraId="396DB20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2,264,789 </w:t>
            </w:r>
          </w:p>
        </w:tc>
        <w:tc>
          <w:tcPr>
            <w:tcW w:w="479" w:type="pct"/>
            <w:tcBorders>
              <w:top w:val="nil"/>
              <w:left w:val="nil"/>
              <w:bottom w:val="nil"/>
              <w:right w:val="nil"/>
            </w:tcBorders>
            <w:vAlign w:val="bottom"/>
          </w:tcPr>
          <w:p w14:paraId="405468D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4,782,876 </w:t>
            </w:r>
          </w:p>
        </w:tc>
        <w:tc>
          <w:tcPr>
            <w:tcW w:w="467" w:type="pct"/>
            <w:tcBorders>
              <w:top w:val="nil"/>
              <w:left w:val="nil"/>
              <w:bottom w:val="nil"/>
              <w:right w:val="nil"/>
            </w:tcBorders>
            <w:vAlign w:val="bottom"/>
          </w:tcPr>
          <w:p w14:paraId="01473BA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10,761 </w:t>
            </w:r>
          </w:p>
        </w:tc>
        <w:tc>
          <w:tcPr>
            <w:tcW w:w="474" w:type="pct"/>
            <w:tcBorders>
              <w:top w:val="nil"/>
              <w:left w:val="nil"/>
              <w:bottom w:val="nil"/>
              <w:right w:val="nil"/>
            </w:tcBorders>
            <w:vAlign w:val="bottom"/>
          </w:tcPr>
          <w:p w14:paraId="24C841F2"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8,842,580 </w:t>
            </w:r>
          </w:p>
        </w:tc>
        <w:tc>
          <w:tcPr>
            <w:tcW w:w="468" w:type="pct"/>
            <w:tcBorders>
              <w:top w:val="nil"/>
              <w:left w:val="nil"/>
              <w:bottom w:val="nil"/>
              <w:right w:val="nil"/>
            </w:tcBorders>
            <w:vAlign w:val="bottom"/>
          </w:tcPr>
          <w:p w14:paraId="3196B74F"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8,656,158</w:t>
            </w:r>
          </w:p>
        </w:tc>
      </w:tr>
      <w:tr w:rsidR="006A5067" w:rsidRPr="00537128" w14:paraId="24AB2ECB" w14:textId="77777777" w:rsidTr="006A5067">
        <w:trPr>
          <w:trHeight w:val="273"/>
        </w:trPr>
        <w:tc>
          <w:tcPr>
            <w:tcW w:w="1222" w:type="pct"/>
            <w:shd w:val="clear" w:color="auto" w:fill="auto"/>
            <w:vAlign w:val="bottom"/>
          </w:tcPr>
          <w:p w14:paraId="591EE096"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42" w:type="pct"/>
            <w:tcBorders>
              <w:top w:val="nil"/>
              <w:left w:val="nil"/>
              <w:bottom w:val="nil"/>
              <w:right w:val="nil"/>
            </w:tcBorders>
            <w:vAlign w:val="bottom"/>
          </w:tcPr>
          <w:p w14:paraId="109ABE6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1,690,359 </w:t>
            </w:r>
          </w:p>
        </w:tc>
        <w:tc>
          <w:tcPr>
            <w:tcW w:w="504" w:type="pct"/>
            <w:tcBorders>
              <w:top w:val="nil"/>
              <w:left w:val="nil"/>
              <w:bottom w:val="nil"/>
              <w:right w:val="nil"/>
            </w:tcBorders>
            <w:vAlign w:val="bottom"/>
          </w:tcPr>
          <w:p w14:paraId="1B86213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591,488 </w:t>
            </w:r>
          </w:p>
        </w:tc>
        <w:tc>
          <w:tcPr>
            <w:tcW w:w="440" w:type="pct"/>
            <w:tcBorders>
              <w:top w:val="nil"/>
              <w:left w:val="nil"/>
              <w:bottom w:val="nil"/>
              <w:right w:val="nil"/>
            </w:tcBorders>
            <w:vAlign w:val="bottom"/>
          </w:tcPr>
          <w:p w14:paraId="03B551F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1,214,415 </w:t>
            </w:r>
          </w:p>
        </w:tc>
        <w:tc>
          <w:tcPr>
            <w:tcW w:w="504" w:type="pct"/>
            <w:tcBorders>
              <w:top w:val="nil"/>
              <w:left w:val="nil"/>
              <w:bottom w:val="nil"/>
              <w:right w:val="nil"/>
            </w:tcBorders>
            <w:vAlign w:val="bottom"/>
          </w:tcPr>
          <w:p w14:paraId="5E16246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2,473,860 </w:t>
            </w:r>
          </w:p>
        </w:tc>
        <w:tc>
          <w:tcPr>
            <w:tcW w:w="479" w:type="pct"/>
            <w:tcBorders>
              <w:top w:val="nil"/>
              <w:left w:val="nil"/>
              <w:bottom w:val="nil"/>
              <w:right w:val="nil"/>
            </w:tcBorders>
            <w:vAlign w:val="bottom"/>
          </w:tcPr>
          <w:p w14:paraId="1280768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8,544,386 </w:t>
            </w:r>
          </w:p>
        </w:tc>
        <w:tc>
          <w:tcPr>
            <w:tcW w:w="467" w:type="pct"/>
            <w:tcBorders>
              <w:top w:val="nil"/>
              <w:left w:val="nil"/>
              <w:bottom w:val="nil"/>
              <w:right w:val="nil"/>
            </w:tcBorders>
            <w:vAlign w:val="bottom"/>
          </w:tcPr>
          <w:p w14:paraId="6550592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281,671 </w:t>
            </w:r>
          </w:p>
        </w:tc>
        <w:tc>
          <w:tcPr>
            <w:tcW w:w="474" w:type="pct"/>
            <w:tcBorders>
              <w:top w:val="nil"/>
              <w:left w:val="nil"/>
              <w:bottom w:val="nil"/>
              <w:right w:val="nil"/>
            </w:tcBorders>
            <w:vAlign w:val="bottom"/>
          </w:tcPr>
          <w:p w14:paraId="5679493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14,796,179 </w:t>
            </w:r>
          </w:p>
        </w:tc>
        <w:tc>
          <w:tcPr>
            <w:tcW w:w="468" w:type="pct"/>
            <w:tcBorders>
              <w:top w:val="nil"/>
              <w:left w:val="nil"/>
              <w:bottom w:val="nil"/>
              <w:right w:val="nil"/>
            </w:tcBorders>
            <w:vAlign w:val="bottom"/>
          </w:tcPr>
          <w:p w14:paraId="05FBB714"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13,626,578</w:t>
            </w:r>
          </w:p>
        </w:tc>
      </w:tr>
      <w:tr w:rsidR="006A5067" w:rsidRPr="00537128" w14:paraId="02E345DB" w14:textId="77777777" w:rsidTr="006A5067">
        <w:trPr>
          <w:trHeight w:val="299"/>
        </w:trPr>
        <w:tc>
          <w:tcPr>
            <w:tcW w:w="1222" w:type="pct"/>
            <w:shd w:val="clear" w:color="auto" w:fill="auto"/>
          </w:tcPr>
          <w:p w14:paraId="562EE1E2"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42" w:type="pct"/>
            <w:vAlign w:val="bottom"/>
          </w:tcPr>
          <w:p w14:paraId="5F9C8785"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298 </w:t>
            </w:r>
          </w:p>
        </w:tc>
        <w:tc>
          <w:tcPr>
            <w:tcW w:w="504" w:type="pct"/>
            <w:vAlign w:val="bottom"/>
          </w:tcPr>
          <w:p w14:paraId="1307F327" w14:textId="77777777" w:rsidR="006A5067" w:rsidRPr="00537128" w:rsidRDefault="006A5067" w:rsidP="006A5067">
            <w:pPr>
              <w:spacing w:after="0" w:line="280" w:lineRule="exact"/>
              <w:jc w:val="right"/>
              <w:rPr>
                <w:rFonts w:ascii="Calibri" w:eastAsia="Calibri" w:hAnsi="Calibri" w:cs="Arial"/>
                <w:sz w:val="16"/>
                <w:szCs w:val="16"/>
                <w:lang w:val="en-US"/>
              </w:rPr>
            </w:pPr>
          </w:p>
        </w:tc>
        <w:tc>
          <w:tcPr>
            <w:tcW w:w="440" w:type="pct"/>
            <w:vAlign w:val="bottom"/>
          </w:tcPr>
          <w:p w14:paraId="3307DFFB" w14:textId="77777777" w:rsidR="006A5067" w:rsidRPr="00537128" w:rsidRDefault="006A5067" w:rsidP="006A5067">
            <w:pPr>
              <w:spacing w:after="0" w:line="280" w:lineRule="exact"/>
              <w:jc w:val="right"/>
              <w:rPr>
                <w:rFonts w:ascii="Calibri" w:eastAsia="Calibri" w:hAnsi="Calibri" w:cs="Arial"/>
                <w:sz w:val="16"/>
                <w:szCs w:val="16"/>
                <w:lang w:val="en-US"/>
              </w:rPr>
            </w:pPr>
          </w:p>
        </w:tc>
        <w:tc>
          <w:tcPr>
            <w:tcW w:w="504" w:type="pct"/>
            <w:vAlign w:val="bottom"/>
          </w:tcPr>
          <w:p w14:paraId="50287E98" w14:textId="77777777" w:rsidR="006A5067" w:rsidRPr="00537128" w:rsidRDefault="006A5067" w:rsidP="006A5067">
            <w:pPr>
              <w:spacing w:after="0" w:line="280" w:lineRule="exact"/>
              <w:jc w:val="right"/>
              <w:rPr>
                <w:rFonts w:ascii="Calibri" w:eastAsia="Calibri" w:hAnsi="Calibri" w:cs="Arial"/>
                <w:sz w:val="16"/>
                <w:szCs w:val="16"/>
                <w:lang w:val="en-US"/>
              </w:rPr>
            </w:pPr>
          </w:p>
        </w:tc>
        <w:tc>
          <w:tcPr>
            <w:tcW w:w="479" w:type="pct"/>
            <w:vAlign w:val="bottom"/>
          </w:tcPr>
          <w:p w14:paraId="3C8D61F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2,658 </w:t>
            </w:r>
          </w:p>
        </w:tc>
        <w:tc>
          <w:tcPr>
            <w:tcW w:w="467" w:type="pct"/>
            <w:vAlign w:val="bottom"/>
          </w:tcPr>
          <w:p w14:paraId="16F404E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188,800 </w:t>
            </w:r>
          </w:p>
        </w:tc>
        <w:tc>
          <w:tcPr>
            <w:tcW w:w="474" w:type="pct"/>
            <w:vAlign w:val="bottom"/>
          </w:tcPr>
          <w:p w14:paraId="2A6D6A1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191,756 </w:t>
            </w:r>
          </w:p>
        </w:tc>
        <w:tc>
          <w:tcPr>
            <w:tcW w:w="468" w:type="pct"/>
            <w:vAlign w:val="bottom"/>
          </w:tcPr>
          <w:p w14:paraId="428BA91B"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2,956</w:t>
            </w:r>
          </w:p>
        </w:tc>
      </w:tr>
      <w:tr w:rsidR="006A5067" w:rsidRPr="00537128" w14:paraId="07DB9E31" w14:textId="77777777" w:rsidTr="006A5067">
        <w:trPr>
          <w:trHeight w:val="274"/>
        </w:trPr>
        <w:tc>
          <w:tcPr>
            <w:tcW w:w="1222" w:type="pct"/>
            <w:shd w:val="clear" w:color="auto" w:fill="auto"/>
          </w:tcPr>
          <w:p w14:paraId="63FB9C40"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42" w:type="pct"/>
            <w:vAlign w:val="bottom"/>
          </w:tcPr>
          <w:p w14:paraId="46A63E3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3,061,002 </w:t>
            </w:r>
          </w:p>
        </w:tc>
        <w:tc>
          <w:tcPr>
            <w:tcW w:w="504" w:type="pct"/>
            <w:vAlign w:val="bottom"/>
          </w:tcPr>
          <w:p w14:paraId="72AD6AD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vAlign w:val="bottom"/>
          </w:tcPr>
          <w:p w14:paraId="01E9AAE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vAlign w:val="bottom"/>
          </w:tcPr>
          <w:p w14:paraId="7C4E3B41"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vAlign w:val="bottom"/>
          </w:tcPr>
          <w:p w14:paraId="6044169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vAlign w:val="bottom"/>
          </w:tcPr>
          <w:p w14:paraId="2F227D1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44,762 </w:t>
            </w:r>
          </w:p>
        </w:tc>
        <w:tc>
          <w:tcPr>
            <w:tcW w:w="474" w:type="pct"/>
            <w:vAlign w:val="bottom"/>
          </w:tcPr>
          <w:p w14:paraId="5925889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3,105,764 </w:t>
            </w:r>
          </w:p>
        </w:tc>
        <w:tc>
          <w:tcPr>
            <w:tcW w:w="468" w:type="pct"/>
            <w:vAlign w:val="bottom"/>
          </w:tcPr>
          <w:p w14:paraId="0FF6BDCA" w14:textId="77777777" w:rsidR="006A5067" w:rsidRPr="00537128" w:rsidDel="00D96E20"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3,061,002 </w:t>
            </w:r>
          </w:p>
        </w:tc>
      </w:tr>
      <w:tr w:rsidR="006A5067" w:rsidRPr="00537128" w14:paraId="7815A057" w14:textId="77777777" w:rsidTr="006A5067">
        <w:trPr>
          <w:trHeight w:val="274"/>
        </w:trPr>
        <w:tc>
          <w:tcPr>
            <w:tcW w:w="1222" w:type="pct"/>
            <w:shd w:val="clear" w:color="auto" w:fill="auto"/>
            <w:vAlign w:val="bottom"/>
          </w:tcPr>
          <w:p w14:paraId="0F506CEF"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42" w:type="pct"/>
            <w:tcBorders>
              <w:bottom w:val="single" w:sz="4" w:space="0" w:color="auto"/>
            </w:tcBorders>
            <w:vAlign w:val="bottom"/>
          </w:tcPr>
          <w:p w14:paraId="1B6FC9F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bottom w:val="single" w:sz="4" w:space="0" w:color="auto"/>
            </w:tcBorders>
            <w:vAlign w:val="bottom"/>
          </w:tcPr>
          <w:p w14:paraId="2AA3EAF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bottom w:val="single" w:sz="4" w:space="0" w:color="auto"/>
            </w:tcBorders>
            <w:vAlign w:val="bottom"/>
          </w:tcPr>
          <w:p w14:paraId="6D79BE3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bottom w:val="single" w:sz="4" w:space="0" w:color="auto"/>
            </w:tcBorders>
            <w:vAlign w:val="bottom"/>
          </w:tcPr>
          <w:p w14:paraId="72838F42"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bottom w:val="single" w:sz="4" w:space="0" w:color="auto"/>
            </w:tcBorders>
            <w:vAlign w:val="bottom"/>
          </w:tcPr>
          <w:p w14:paraId="3C1BCF3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bottom w:val="single" w:sz="4" w:space="0" w:color="auto"/>
            </w:tcBorders>
            <w:vAlign w:val="bottom"/>
          </w:tcPr>
          <w:p w14:paraId="11EA1F2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32,140 </w:t>
            </w:r>
          </w:p>
        </w:tc>
        <w:tc>
          <w:tcPr>
            <w:tcW w:w="474" w:type="pct"/>
            <w:tcBorders>
              <w:bottom w:val="single" w:sz="4" w:space="0" w:color="auto"/>
            </w:tcBorders>
            <w:vAlign w:val="bottom"/>
          </w:tcPr>
          <w:p w14:paraId="5DBA7D7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32,140 </w:t>
            </w:r>
          </w:p>
        </w:tc>
        <w:tc>
          <w:tcPr>
            <w:tcW w:w="468" w:type="pct"/>
            <w:tcBorders>
              <w:bottom w:val="single" w:sz="4" w:space="0" w:color="auto"/>
            </w:tcBorders>
            <w:vAlign w:val="bottom"/>
          </w:tcPr>
          <w:p w14:paraId="566B93E5"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7E3A36D1" w14:textId="77777777" w:rsidTr="009A1792">
        <w:trPr>
          <w:trHeight w:val="284"/>
        </w:trPr>
        <w:tc>
          <w:tcPr>
            <w:tcW w:w="1222" w:type="pct"/>
            <w:shd w:val="clear" w:color="auto" w:fill="auto"/>
            <w:vAlign w:val="bottom"/>
          </w:tcPr>
          <w:p w14:paraId="70B515E0"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 xml:space="preserve">Total assets </w:t>
            </w:r>
          </w:p>
        </w:tc>
        <w:tc>
          <w:tcPr>
            <w:tcW w:w="442" w:type="pct"/>
            <w:tcBorders>
              <w:top w:val="nil"/>
              <w:left w:val="nil"/>
              <w:bottom w:val="single" w:sz="8" w:space="0" w:color="auto"/>
              <w:right w:val="nil"/>
            </w:tcBorders>
            <w:vAlign w:val="bottom"/>
          </w:tcPr>
          <w:p w14:paraId="6E151E58"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5,056,382 </w:t>
            </w:r>
          </w:p>
        </w:tc>
        <w:tc>
          <w:tcPr>
            <w:tcW w:w="504" w:type="pct"/>
            <w:tcBorders>
              <w:top w:val="nil"/>
              <w:left w:val="nil"/>
              <w:bottom w:val="single" w:sz="8" w:space="0" w:color="auto"/>
              <w:right w:val="nil"/>
            </w:tcBorders>
            <w:vAlign w:val="bottom"/>
          </w:tcPr>
          <w:p w14:paraId="3B3A0C6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1,140,540 </w:t>
            </w:r>
          </w:p>
        </w:tc>
        <w:tc>
          <w:tcPr>
            <w:tcW w:w="440" w:type="pct"/>
            <w:tcBorders>
              <w:top w:val="nil"/>
              <w:left w:val="nil"/>
              <w:bottom w:val="single" w:sz="8" w:space="0" w:color="auto"/>
              <w:right w:val="nil"/>
            </w:tcBorders>
            <w:vAlign w:val="bottom"/>
          </w:tcPr>
          <w:p w14:paraId="3CFBB88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2,314,128 </w:t>
            </w:r>
          </w:p>
        </w:tc>
        <w:tc>
          <w:tcPr>
            <w:tcW w:w="504" w:type="pct"/>
            <w:tcBorders>
              <w:top w:val="nil"/>
              <w:left w:val="nil"/>
              <w:bottom w:val="single" w:sz="8" w:space="0" w:color="auto"/>
              <w:right w:val="nil"/>
            </w:tcBorders>
            <w:vAlign w:val="bottom"/>
          </w:tcPr>
          <w:p w14:paraId="1FE38B8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4,738,649 </w:t>
            </w:r>
          </w:p>
        </w:tc>
        <w:tc>
          <w:tcPr>
            <w:tcW w:w="479" w:type="pct"/>
            <w:tcBorders>
              <w:top w:val="nil"/>
              <w:left w:val="nil"/>
              <w:bottom w:val="single" w:sz="8" w:space="0" w:color="auto"/>
              <w:right w:val="nil"/>
            </w:tcBorders>
            <w:vAlign w:val="bottom"/>
          </w:tcPr>
          <w:p w14:paraId="776BB9F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13,329,920 </w:t>
            </w:r>
          </w:p>
        </w:tc>
        <w:tc>
          <w:tcPr>
            <w:tcW w:w="467" w:type="pct"/>
            <w:tcBorders>
              <w:top w:val="nil"/>
              <w:left w:val="nil"/>
              <w:bottom w:val="single" w:sz="8" w:space="0" w:color="auto"/>
              <w:right w:val="nil"/>
            </w:tcBorders>
            <w:vAlign w:val="bottom"/>
          </w:tcPr>
          <w:p w14:paraId="7ACB0ED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2,055,253 </w:t>
            </w:r>
          </w:p>
        </w:tc>
        <w:tc>
          <w:tcPr>
            <w:tcW w:w="474" w:type="pct"/>
            <w:tcBorders>
              <w:top w:val="nil"/>
              <w:left w:val="nil"/>
              <w:bottom w:val="single" w:sz="8" w:space="0" w:color="auto"/>
              <w:right w:val="nil"/>
            </w:tcBorders>
            <w:vAlign w:val="bottom"/>
          </w:tcPr>
          <w:p w14:paraId="5B05A96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28,634,872 </w:t>
            </w:r>
          </w:p>
        </w:tc>
        <w:tc>
          <w:tcPr>
            <w:tcW w:w="468" w:type="pct"/>
            <w:tcBorders>
              <w:top w:val="nil"/>
              <w:left w:val="nil"/>
              <w:bottom w:val="single" w:sz="8" w:space="0" w:color="auto"/>
              <w:right w:val="nil"/>
            </w:tcBorders>
            <w:vAlign w:val="bottom"/>
          </w:tcPr>
          <w:p w14:paraId="03416131"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
                <w:color w:val="000000"/>
                <w:sz w:val="16"/>
                <w:szCs w:val="16"/>
                <w:lang w:val="en-US"/>
              </w:rPr>
              <w:t xml:space="preserve">25,516,028 </w:t>
            </w:r>
          </w:p>
        </w:tc>
      </w:tr>
      <w:tr w:rsidR="006A5067" w:rsidRPr="00537128" w14:paraId="202366C5" w14:textId="77777777" w:rsidTr="006A5067">
        <w:trPr>
          <w:trHeight w:val="320"/>
        </w:trPr>
        <w:tc>
          <w:tcPr>
            <w:tcW w:w="1222" w:type="pct"/>
          </w:tcPr>
          <w:p w14:paraId="1A55DB9A" w14:textId="77777777" w:rsidR="006A5067" w:rsidRPr="00537128" w:rsidRDefault="006A5067" w:rsidP="006A5067">
            <w:pPr>
              <w:tabs>
                <w:tab w:val="right" w:pos="1202"/>
              </w:tabs>
              <w:spacing w:after="0" w:line="320" w:lineRule="exact"/>
              <w:outlineLvl w:val="0"/>
              <w:rPr>
                <w:rFonts w:ascii="Calibri" w:eastAsia="Times New Roman" w:hAnsi="Calibri" w:cs="Arial"/>
                <w:b/>
                <w:spacing w:val="-2"/>
                <w:sz w:val="16"/>
                <w:szCs w:val="16"/>
                <w:lang w:val="en-US"/>
              </w:rPr>
            </w:pPr>
            <w:r w:rsidRPr="00537128">
              <w:rPr>
                <w:rFonts w:ascii="Calibri" w:eastAsia="Times New Roman" w:hAnsi="Calibri" w:cs="Arial"/>
                <w:b/>
                <w:spacing w:val="-2"/>
                <w:sz w:val="16"/>
                <w:szCs w:val="16"/>
                <w:lang w:val="en-US"/>
              </w:rPr>
              <w:t>Liabilities</w:t>
            </w:r>
          </w:p>
        </w:tc>
        <w:tc>
          <w:tcPr>
            <w:tcW w:w="442" w:type="pct"/>
            <w:tcBorders>
              <w:top w:val="single" w:sz="12" w:space="0" w:color="auto"/>
            </w:tcBorders>
            <w:vAlign w:val="bottom"/>
          </w:tcPr>
          <w:p w14:paraId="6AD66E19"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3F4A960A"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40" w:type="pct"/>
            <w:tcBorders>
              <w:top w:val="single" w:sz="12" w:space="0" w:color="auto"/>
            </w:tcBorders>
            <w:vAlign w:val="bottom"/>
          </w:tcPr>
          <w:p w14:paraId="2B6AD946"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504" w:type="pct"/>
            <w:tcBorders>
              <w:top w:val="single" w:sz="12" w:space="0" w:color="auto"/>
            </w:tcBorders>
            <w:vAlign w:val="bottom"/>
          </w:tcPr>
          <w:p w14:paraId="3D1E0B87"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79" w:type="pct"/>
            <w:tcBorders>
              <w:top w:val="single" w:sz="12" w:space="0" w:color="auto"/>
            </w:tcBorders>
            <w:vAlign w:val="bottom"/>
          </w:tcPr>
          <w:p w14:paraId="44ACFD41"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67" w:type="pct"/>
            <w:tcBorders>
              <w:top w:val="single" w:sz="12" w:space="0" w:color="auto"/>
            </w:tcBorders>
            <w:vAlign w:val="bottom"/>
          </w:tcPr>
          <w:p w14:paraId="3B7C7DD5"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74" w:type="pct"/>
            <w:tcBorders>
              <w:top w:val="single" w:sz="12" w:space="0" w:color="auto"/>
            </w:tcBorders>
            <w:vAlign w:val="bottom"/>
          </w:tcPr>
          <w:p w14:paraId="31F41857"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68" w:type="pct"/>
            <w:tcBorders>
              <w:top w:val="single" w:sz="12" w:space="0" w:color="auto"/>
            </w:tcBorders>
          </w:tcPr>
          <w:p w14:paraId="7C5691C6"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p>
        </w:tc>
      </w:tr>
      <w:tr w:rsidR="006A5067" w:rsidRPr="00537128" w14:paraId="554B3360" w14:textId="77777777" w:rsidTr="006A5067">
        <w:trPr>
          <w:trHeight w:val="320"/>
        </w:trPr>
        <w:tc>
          <w:tcPr>
            <w:tcW w:w="1222" w:type="pct"/>
          </w:tcPr>
          <w:p w14:paraId="092A6791"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Deposits from customers </w:t>
            </w:r>
          </w:p>
        </w:tc>
        <w:tc>
          <w:tcPr>
            <w:tcW w:w="442" w:type="pct"/>
            <w:tcBorders>
              <w:top w:val="nil"/>
              <w:left w:val="nil"/>
              <w:bottom w:val="nil"/>
              <w:right w:val="nil"/>
            </w:tcBorders>
            <w:shd w:val="clear" w:color="auto" w:fill="auto"/>
            <w:vAlign w:val="bottom"/>
          </w:tcPr>
          <w:p w14:paraId="3AD3CA8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6A0DF80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top w:val="nil"/>
              <w:left w:val="nil"/>
              <w:bottom w:val="nil"/>
              <w:right w:val="nil"/>
            </w:tcBorders>
            <w:shd w:val="clear" w:color="auto" w:fill="auto"/>
            <w:vAlign w:val="bottom"/>
          </w:tcPr>
          <w:p w14:paraId="34F22ED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49FAD9D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top w:val="nil"/>
              <w:left w:val="nil"/>
              <w:bottom w:val="nil"/>
              <w:right w:val="nil"/>
            </w:tcBorders>
            <w:shd w:val="clear" w:color="auto" w:fill="auto"/>
            <w:vAlign w:val="bottom"/>
          </w:tcPr>
          <w:p w14:paraId="37833B9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top w:val="nil"/>
              <w:left w:val="nil"/>
              <w:bottom w:val="nil"/>
              <w:right w:val="nil"/>
            </w:tcBorders>
            <w:shd w:val="clear" w:color="auto" w:fill="auto"/>
            <w:vAlign w:val="bottom"/>
          </w:tcPr>
          <w:p w14:paraId="4091AB5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74" w:type="pct"/>
            <w:tcBorders>
              <w:top w:val="nil"/>
              <w:left w:val="nil"/>
              <w:bottom w:val="nil"/>
              <w:right w:val="nil"/>
            </w:tcBorders>
            <w:shd w:val="clear" w:color="auto" w:fill="auto"/>
            <w:vAlign w:val="bottom"/>
          </w:tcPr>
          <w:p w14:paraId="2F678EF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68" w:type="pct"/>
            <w:tcBorders>
              <w:top w:val="nil"/>
              <w:left w:val="nil"/>
              <w:bottom w:val="nil"/>
              <w:right w:val="nil"/>
            </w:tcBorders>
            <w:vAlign w:val="bottom"/>
          </w:tcPr>
          <w:p w14:paraId="32E34E9A"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2F44BEEF" w14:textId="77777777" w:rsidTr="006A5067">
        <w:trPr>
          <w:trHeight w:val="299"/>
        </w:trPr>
        <w:tc>
          <w:tcPr>
            <w:tcW w:w="1222" w:type="pct"/>
          </w:tcPr>
          <w:p w14:paraId="40FEC404"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Borrowings </w:t>
            </w:r>
          </w:p>
        </w:tc>
        <w:tc>
          <w:tcPr>
            <w:tcW w:w="442" w:type="pct"/>
            <w:tcBorders>
              <w:top w:val="nil"/>
              <w:left w:val="nil"/>
              <w:bottom w:val="nil"/>
              <w:right w:val="nil"/>
            </w:tcBorders>
            <w:shd w:val="clear" w:color="auto" w:fill="auto"/>
            <w:vAlign w:val="bottom"/>
          </w:tcPr>
          <w:p w14:paraId="08B294A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198,450 </w:t>
            </w:r>
          </w:p>
        </w:tc>
        <w:tc>
          <w:tcPr>
            <w:tcW w:w="504" w:type="pct"/>
            <w:tcBorders>
              <w:top w:val="nil"/>
              <w:left w:val="nil"/>
              <w:bottom w:val="nil"/>
              <w:right w:val="nil"/>
            </w:tcBorders>
            <w:shd w:val="clear" w:color="auto" w:fill="auto"/>
            <w:vAlign w:val="bottom"/>
          </w:tcPr>
          <w:p w14:paraId="45FCFA1F"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328,361 </w:t>
            </w:r>
          </w:p>
        </w:tc>
        <w:tc>
          <w:tcPr>
            <w:tcW w:w="440" w:type="pct"/>
            <w:tcBorders>
              <w:top w:val="nil"/>
              <w:left w:val="nil"/>
              <w:bottom w:val="nil"/>
              <w:right w:val="nil"/>
            </w:tcBorders>
            <w:shd w:val="clear" w:color="auto" w:fill="auto"/>
            <w:vAlign w:val="bottom"/>
          </w:tcPr>
          <w:p w14:paraId="151446F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1,729,314 </w:t>
            </w:r>
          </w:p>
        </w:tc>
        <w:tc>
          <w:tcPr>
            <w:tcW w:w="504" w:type="pct"/>
            <w:tcBorders>
              <w:top w:val="nil"/>
              <w:left w:val="nil"/>
              <w:bottom w:val="nil"/>
              <w:right w:val="nil"/>
            </w:tcBorders>
            <w:shd w:val="clear" w:color="auto" w:fill="auto"/>
            <w:vAlign w:val="bottom"/>
          </w:tcPr>
          <w:p w14:paraId="45F4159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5,710,981 </w:t>
            </w:r>
          </w:p>
        </w:tc>
        <w:tc>
          <w:tcPr>
            <w:tcW w:w="479" w:type="pct"/>
            <w:tcBorders>
              <w:top w:val="nil"/>
              <w:left w:val="nil"/>
              <w:bottom w:val="nil"/>
              <w:right w:val="nil"/>
            </w:tcBorders>
            <w:shd w:val="clear" w:color="auto" w:fill="auto"/>
            <w:vAlign w:val="bottom"/>
          </w:tcPr>
          <w:p w14:paraId="3FEC950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8,856,109 </w:t>
            </w:r>
          </w:p>
        </w:tc>
        <w:tc>
          <w:tcPr>
            <w:tcW w:w="467" w:type="pct"/>
            <w:tcBorders>
              <w:top w:val="nil"/>
              <w:left w:val="nil"/>
              <w:bottom w:val="nil"/>
              <w:right w:val="nil"/>
            </w:tcBorders>
            <w:shd w:val="clear" w:color="auto" w:fill="auto"/>
            <w:vAlign w:val="bottom"/>
          </w:tcPr>
          <w:p w14:paraId="721ED5B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40,720 </w:t>
            </w:r>
          </w:p>
        </w:tc>
        <w:tc>
          <w:tcPr>
            <w:tcW w:w="474" w:type="pct"/>
            <w:tcBorders>
              <w:top w:val="nil"/>
              <w:left w:val="nil"/>
              <w:bottom w:val="nil"/>
              <w:right w:val="nil"/>
            </w:tcBorders>
            <w:shd w:val="clear" w:color="auto" w:fill="auto"/>
            <w:vAlign w:val="bottom"/>
          </w:tcPr>
          <w:p w14:paraId="23FA681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16,863,935 </w:t>
            </w:r>
          </w:p>
        </w:tc>
        <w:tc>
          <w:tcPr>
            <w:tcW w:w="468" w:type="pct"/>
            <w:tcBorders>
              <w:top w:val="nil"/>
              <w:left w:val="nil"/>
              <w:bottom w:val="nil"/>
              <w:right w:val="nil"/>
            </w:tcBorders>
            <w:vAlign w:val="bottom"/>
          </w:tcPr>
          <w:p w14:paraId="5878D9B4"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Cs/>
                <w:color w:val="000000"/>
                <w:sz w:val="16"/>
                <w:szCs w:val="16"/>
                <w:lang w:val="en-US"/>
              </w:rPr>
              <w:t xml:space="preserve">16,823,215 </w:t>
            </w:r>
          </w:p>
        </w:tc>
      </w:tr>
      <w:tr w:rsidR="006A5067" w:rsidRPr="00537128" w14:paraId="614AA4E5" w14:textId="77777777" w:rsidTr="006A5067">
        <w:trPr>
          <w:trHeight w:val="320"/>
        </w:trPr>
        <w:tc>
          <w:tcPr>
            <w:tcW w:w="1222" w:type="pct"/>
          </w:tcPr>
          <w:p w14:paraId="7B5DA9EB" w14:textId="77777777" w:rsidR="006A5067" w:rsidRPr="00537128" w:rsidRDefault="006A5067" w:rsidP="006A5067">
            <w:pPr>
              <w:tabs>
                <w:tab w:val="left" w:pos="-720"/>
              </w:tabs>
              <w:suppressAutoHyphens/>
              <w:spacing w:after="0" w:line="280" w:lineRule="exact"/>
              <w:ind w:right="-5"/>
              <w:rPr>
                <w:rFonts w:ascii="Calibri" w:eastAsia="Times New Roman" w:hAnsi="Calibri" w:cs="Arial"/>
                <w:spacing w:val="-2"/>
                <w:sz w:val="16"/>
                <w:szCs w:val="16"/>
                <w:lang w:val="en-US"/>
              </w:rPr>
            </w:pPr>
            <w:r w:rsidRPr="00537128">
              <w:rPr>
                <w:rFonts w:ascii="Calibri" w:eastAsia="Times New Roman" w:hAnsi="Calibri" w:cs="Arial"/>
                <w:spacing w:val="-2"/>
                <w:sz w:val="16"/>
                <w:szCs w:val="16"/>
                <w:lang w:val="en-US"/>
              </w:rPr>
              <w:t xml:space="preserve">Provisions for guarantees, </w:t>
            </w:r>
            <w:proofErr w:type="gramStart"/>
            <w:r w:rsidRPr="00537128">
              <w:rPr>
                <w:rFonts w:ascii="Calibri" w:eastAsia="Times New Roman" w:hAnsi="Calibri" w:cs="Arial"/>
                <w:spacing w:val="-2"/>
                <w:sz w:val="16"/>
                <w:szCs w:val="16"/>
                <w:lang w:val="en-US"/>
              </w:rPr>
              <w:t>commitments</w:t>
            </w:r>
            <w:proofErr w:type="gramEnd"/>
            <w:r w:rsidRPr="00537128">
              <w:rPr>
                <w:rFonts w:ascii="Calibri" w:eastAsia="Times New Roman" w:hAnsi="Calibri" w:cs="Arial"/>
                <w:spacing w:val="-2"/>
                <w:sz w:val="16"/>
                <w:szCs w:val="16"/>
                <w:lang w:val="en-US"/>
              </w:rPr>
              <w:t xml:space="preserve"> and other liabilities</w:t>
            </w:r>
          </w:p>
        </w:tc>
        <w:tc>
          <w:tcPr>
            <w:tcW w:w="442" w:type="pct"/>
            <w:tcBorders>
              <w:top w:val="nil"/>
              <w:left w:val="nil"/>
              <w:bottom w:val="nil"/>
              <w:right w:val="nil"/>
            </w:tcBorders>
            <w:shd w:val="clear" w:color="auto" w:fill="auto"/>
            <w:vAlign w:val="bottom"/>
          </w:tcPr>
          <w:p w14:paraId="534C8711"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39E68A31"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top w:val="nil"/>
              <w:left w:val="nil"/>
              <w:bottom w:val="nil"/>
              <w:right w:val="nil"/>
            </w:tcBorders>
            <w:shd w:val="clear" w:color="auto" w:fill="auto"/>
            <w:vAlign w:val="bottom"/>
          </w:tcPr>
          <w:p w14:paraId="5C504CAC"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0F9A3848"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top w:val="nil"/>
              <w:left w:val="nil"/>
              <w:bottom w:val="nil"/>
              <w:right w:val="nil"/>
            </w:tcBorders>
            <w:shd w:val="clear" w:color="auto" w:fill="auto"/>
            <w:vAlign w:val="bottom"/>
          </w:tcPr>
          <w:p w14:paraId="2A6DD4CF"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top w:val="nil"/>
              <w:left w:val="nil"/>
              <w:bottom w:val="nil"/>
              <w:right w:val="nil"/>
            </w:tcBorders>
            <w:shd w:val="clear" w:color="auto" w:fill="auto"/>
            <w:vAlign w:val="bottom"/>
          </w:tcPr>
          <w:p w14:paraId="5289DAF2"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108,056 </w:t>
            </w:r>
          </w:p>
        </w:tc>
        <w:tc>
          <w:tcPr>
            <w:tcW w:w="474" w:type="pct"/>
            <w:tcBorders>
              <w:top w:val="nil"/>
              <w:left w:val="nil"/>
              <w:bottom w:val="nil"/>
              <w:right w:val="nil"/>
            </w:tcBorders>
            <w:shd w:val="clear" w:color="auto" w:fill="auto"/>
            <w:vAlign w:val="bottom"/>
          </w:tcPr>
          <w:p w14:paraId="0DA15646"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108,056 </w:t>
            </w:r>
          </w:p>
        </w:tc>
        <w:tc>
          <w:tcPr>
            <w:tcW w:w="468" w:type="pct"/>
            <w:tcBorders>
              <w:top w:val="nil"/>
              <w:left w:val="nil"/>
              <w:bottom w:val="nil"/>
              <w:right w:val="nil"/>
            </w:tcBorders>
            <w:vAlign w:val="bottom"/>
          </w:tcPr>
          <w:p w14:paraId="0177858A"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22CE2B8C" w14:textId="77777777" w:rsidTr="006A5067">
        <w:trPr>
          <w:trHeight w:val="320"/>
        </w:trPr>
        <w:tc>
          <w:tcPr>
            <w:tcW w:w="1222" w:type="pct"/>
          </w:tcPr>
          <w:p w14:paraId="07A4D404"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Other liabilities </w:t>
            </w:r>
          </w:p>
        </w:tc>
        <w:tc>
          <w:tcPr>
            <w:tcW w:w="442" w:type="pct"/>
            <w:tcBorders>
              <w:top w:val="nil"/>
              <w:left w:val="nil"/>
              <w:bottom w:val="nil"/>
              <w:right w:val="nil"/>
            </w:tcBorders>
            <w:shd w:val="clear" w:color="auto" w:fill="auto"/>
            <w:vAlign w:val="bottom"/>
          </w:tcPr>
          <w:p w14:paraId="59664ED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bCs/>
                <w:sz w:val="16"/>
                <w:szCs w:val="16"/>
                <w:lang w:val="en-US"/>
              </w:rPr>
              <w:t>-</w:t>
            </w:r>
          </w:p>
        </w:tc>
        <w:tc>
          <w:tcPr>
            <w:tcW w:w="504" w:type="pct"/>
            <w:tcBorders>
              <w:top w:val="nil"/>
              <w:left w:val="nil"/>
              <w:bottom w:val="nil"/>
              <w:right w:val="nil"/>
            </w:tcBorders>
            <w:shd w:val="clear" w:color="auto" w:fill="auto"/>
            <w:vAlign w:val="bottom"/>
          </w:tcPr>
          <w:p w14:paraId="44EB0FC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40" w:type="pct"/>
            <w:tcBorders>
              <w:top w:val="nil"/>
              <w:left w:val="nil"/>
              <w:bottom w:val="nil"/>
              <w:right w:val="nil"/>
            </w:tcBorders>
            <w:shd w:val="clear" w:color="auto" w:fill="auto"/>
            <w:vAlign w:val="bottom"/>
          </w:tcPr>
          <w:p w14:paraId="08C838C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504" w:type="pct"/>
            <w:tcBorders>
              <w:top w:val="nil"/>
              <w:left w:val="nil"/>
              <w:bottom w:val="nil"/>
              <w:right w:val="nil"/>
            </w:tcBorders>
            <w:shd w:val="clear" w:color="auto" w:fill="auto"/>
            <w:vAlign w:val="bottom"/>
          </w:tcPr>
          <w:p w14:paraId="0437FA9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79" w:type="pct"/>
            <w:tcBorders>
              <w:top w:val="nil"/>
              <w:left w:val="nil"/>
              <w:bottom w:val="nil"/>
              <w:right w:val="nil"/>
            </w:tcBorders>
            <w:shd w:val="clear" w:color="auto" w:fill="auto"/>
            <w:vAlign w:val="bottom"/>
          </w:tcPr>
          <w:p w14:paraId="729494AB"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67" w:type="pct"/>
            <w:tcBorders>
              <w:top w:val="nil"/>
              <w:left w:val="nil"/>
              <w:right w:val="nil"/>
            </w:tcBorders>
            <w:shd w:val="clear" w:color="auto" w:fill="auto"/>
            <w:vAlign w:val="bottom"/>
          </w:tcPr>
          <w:p w14:paraId="491857F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396,393 </w:t>
            </w:r>
          </w:p>
        </w:tc>
        <w:tc>
          <w:tcPr>
            <w:tcW w:w="474" w:type="pct"/>
            <w:tcBorders>
              <w:top w:val="nil"/>
              <w:left w:val="nil"/>
              <w:right w:val="nil"/>
            </w:tcBorders>
            <w:shd w:val="clear" w:color="auto" w:fill="auto"/>
            <w:vAlign w:val="bottom"/>
          </w:tcPr>
          <w:p w14:paraId="45F34B5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396,393 </w:t>
            </w:r>
          </w:p>
        </w:tc>
        <w:tc>
          <w:tcPr>
            <w:tcW w:w="468" w:type="pct"/>
            <w:tcBorders>
              <w:top w:val="nil"/>
              <w:left w:val="nil"/>
              <w:right w:val="nil"/>
            </w:tcBorders>
            <w:vAlign w:val="bottom"/>
          </w:tcPr>
          <w:p w14:paraId="219D18D3"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795CA9E4" w14:textId="77777777" w:rsidTr="006A5067">
        <w:trPr>
          <w:trHeight w:val="320"/>
        </w:trPr>
        <w:tc>
          <w:tcPr>
            <w:tcW w:w="1222" w:type="pct"/>
            <w:vAlign w:val="bottom"/>
          </w:tcPr>
          <w:p w14:paraId="5A696BFB" w14:textId="77777777" w:rsidR="006A5067" w:rsidRPr="00537128" w:rsidRDefault="006A5067" w:rsidP="006A5067">
            <w:pPr>
              <w:tabs>
                <w:tab w:val="right" w:pos="1202"/>
              </w:tabs>
              <w:spacing w:after="0" w:line="320" w:lineRule="exact"/>
              <w:outlineLvl w:val="0"/>
              <w:rPr>
                <w:rFonts w:ascii="Calibri" w:eastAsia="Times New Roman" w:hAnsi="Calibri" w:cs="Arial"/>
                <w:spacing w:val="-2"/>
                <w:sz w:val="16"/>
                <w:szCs w:val="16"/>
                <w:lang w:val="en-US"/>
              </w:rPr>
            </w:pPr>
            <w:r w:rsidRPr="00537128">
              <w:rPr>
                <w:rFonts w:ascii="Calibri" w:eastAsia="Times New Roman" w:hAnsi="Calibri" w:cs="Arial"/>
                <w:b/>
                <w:bCs/>
                <w:sz w:val="16"/>
                <w:szCs w:val="16"/>
                <w:lang w:val="en-US"/>
              </w:rPr>
              <w:t xml:space="preserve">Total liabilities </w:t>
            </w:r>
          </w:p>
        </w:tc>
        <w:tc>
          <w:tcPr>
            <w:tcW w:w="442" w:type="pct"/>
            <w:tcBorders>
              <w:top w:val="single" w:sz="8" w:space="0" w:color="auto"/>
              <w:left w:val="nil"/>
              <w:bottom w:val="single" w:sz="12" w:space="0" w:color="auto"/>
              <w:right w:val="nil"/>
            </w:tcBorders>
            <w:shd w:val="clear" w:color="auto" w:fill="auto"/>
            <w:vAlign w:val="bottom"/>
          </w:tcPr>
          <w:p w14:paraId="1960590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198,450 </w:t>
            </w:r>
          </w:p>
        </w:tc>
        <w:tc>
          <w:tcPr>
            <w:tcW w:w="504" w:type="pct"/>
            <w:tcBorders>
              <w:top w:val="single" w:sz="8" w:space="0" w:color="auto"/>
              <w:left w:val="nil"/>
              <w:bottom w:val="single" w:sz="12" w:space="0" w:color="auto"/>
              <w:right w:val="nil"/>
            </w:tcBorders>
            <w:shd w:val="clear" w:color="auto" w:fill="auto"/>
            <w:vAlign w:val="bottom"/>
          </w:tcPr>
          <w:p w14:paraId="2043F0A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328,361 </w:t>
            </w:r>
          </w:p>
        </w:tc>
        <w:tc>
          <w:tcPr>
            <w:tcW w:w="440" w:type="pct"/>
            <w:tcBorders>
              <w:top w:val="single" w:sz="8" w:space="0" w:color="auto"/>
              <w:left w:val="nil"/>
              <w:bottom w:val="single" w:sz="12" w:space="0" w:color="auto"/>
              <w:right w:val="nil"/>
            </w:tcBorders>
            <w:shd w:val="clear" w:color="auto" w:fill="auto"/>
            <w:vAlign w:val="bottom"/>
          </w:tcPr>
          <w:p w14:paraId="69751136"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1,729,314 </w:t>
            </w:r>
          </w:p>
        </w:tc>
        <w:tc>
          <w:tcPr>
            <w:tcW w:w="504" w:type="pct"/>
            <w:tcBorders>
              <w:top w:val="single" w:sz="8" w:space="0" w:color="auto"/>
              <w:left w:val="nil"/>
              <w:bottom w:val="single" w:sz="12" w:space="0" w:color="auto"/>
              <w:right w:val="nil"/>
            </w:tcBorders>
            <w:shd w:val="clear" w:color="auto" w:fill="auto"/>
            <w:vAlign w:val="bottom"/>
          </w:tcPr>
          <w:p w14:paraId="4B2221D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5,710,981 </w:t>
            </w:r>
          </w:p>
        </w:tc>
        <w:tc>
          <w:tcPr>
            <w:tcW w:w="479" w:type="pct"/>
            <w:tcBorders>
              <w:top w:val="single" w:sz="8" w:space="0" w:color="auto"/>
              <w:left w:val="nil"/>
              <w:bottom w:val="single" w:sz="12" w:space="0" w:color="auto"/>
              <w:right w:val="nil"/>
            </w:tcBorders>
            <w:shd w:val="clear" w:color="auto" w:fill="auto"/>
            <w:vAlign w:val="bottom"/>
          </w:tcPr>
          <w:p w14:paraId="77789A5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8,856,109 </w:t>
            </w:r>
          </w:p>
        </w:tc>
        <w:tc>
          <w:tcPr>
            <w:tcW w:w="467" w:type="pct"/>
            <w:tcBorders>
              <w:top w:val="single" w:sz="8" w:space="0" w:color="auto"/>
              <w:left w:val="nil"/>
              <w:bottom w:val="single" w:sz="12" w:space="0" w:color="auto"/>
              <w:right w:val="nil"/>
            </w:tcBorders>
            <w:shd w:val="clear" w:color="auto" w:fill="auto"/>
            <w:vAlign w:val="bottom"/>
          </w:tcPr>
          <w:p w14:paraId="68C674D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1,519,562 </w:t>
            </w:r>
          </w:p>
        </w:tc>
        <w:tc>
          <w:tcPr>
            <w:tcW w:w="474" w:type="pct"/>
            <w:tcBorders>
              <w:top w:val="single" w:sz="8" w:space="0" w:color="auto"/>
              <w:left w:val="nil"/>
              <w:bottom w:val="single" w:sz="12" w:space="0" w:color="auto"/>
              <w:right w:val="nil"/>
            </w:tcBorders>
            <w:shd w:val="clear" w:color="auto" w:fill="auto"/>
            <w:vAlign w:val="bottom"/>
          </w:tcPr>
          <w:p w14:paraId="207C5529"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18,342,777 </w:t>
            </w:r>
          </w:p>
        </w:tc>
        <w:tc>
          <w:tcPr>
            <w:tcW w:w="468" w:type="pct"/>
            <w:tcBorders>
              <w:top w:val="single" w:sz="8" w:space="0" w:color="auto"/>
              <w:left w:val="nil"/>
              <w:bottom w:val="single" w:sz="12" w:space="0" w:color="auto"/>
              <w:right w:val="nil"/>
            </w:tcBorders>
            <w:vAlign w:val="bottom"/>
          </w:tcPr>
          <w:p w14:paraId="5CDBDA90"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
                <w:color w:val="000000"/>
                <w:sz w:val="16"/>
                <w:szCs w:val="16"/>
                <w:lang w:val="en-US"/>
              </w:rPr>
              <w:t xml:space="preserve">16,823,215 </w:t>
            </w:r>
          </w:p>
        </w:tc>
      </w:tr>
      <w:tr w:rsidR="006A5067" w:rsidRPr="00537128" w14:paraId="3AF0DFA1" w14:textId="77777777" w:rsidTr="009A1792">
        <w:trPr>
          <w:trHeight w:val="284"/>
        </w:trPr>
        <w:tc>
          <w:tcPr>
            <w:tcW w:w="1222" w:type="pct"/>
            <w:vAlign w:val="bottom"/>
          </w:tcPr>
          <w:p w14:paraId="72EE7906" w14:textId="77777777" w:rsidR="006A5067" w:rsidRPr="00537128" w:rsidRDefault="006A5067" w:rsidP="006A5067">
            <w:pPr>
              <w:tabs>
                <w:tab w:val="right" w:pos="1202"/>
              </w:tabs>
              <w:spacing w:after="0" w:line="320" w:lineRule="exact"/>
              <w:outlineLvl w:val="0"/>
              <w:rPr>
                <w:rFonts w:ascii="Calibri" w:eastAsia="Times New Roman" w:hAnsi="Calibri" w:cs="Arial"/>
                <w:spacing w:val="-2"/>
                <w:sz w:val="16"/>
                <w:szCs w:val="16"/>
                <w:lang w:val="en-US"/>
              </w:rPr>
            </w:pPr>
            <w:r w:rsidRPr="00537128">
              <w:rPr>
                <w:rFonts w:ascii="Calibri" w:eastAsia="Times New Roman" w:hAnsi="Calibri" w:cs="Arial"/>
                <w:b/>
                <w:bCs/>
                <w:spacing w:val="-2"/>
                <w:sz w:val="16"/>
                <w:szCs w:val="16"/>
                <w:lang w:val="en-US"/>
              </w:rPr>
              <w:t>Interest rate gap</w:t>
            </w:r>
          </w:p>
        </w:tc>
        <w:tc>
          <w:tcPr>
            <w:tcW w:w="442" w:type="pct"/>
            <w:tcBorders>
              <w:top w:val="nil"/>
              <w:left w:val="nil"/>
              <w:bottom w:val="single" w:sz="12" w:space="0" w:color="auto"/>
              <w:right w:val="nil"/>
            </w:tcBorders>
            <w:shd w:val="clear" w:color="auto" w:fill="auto"/>
            <w:vAlign w:val="bottom"/>
          </w:tcPr>
          <w:p w14:paraId="41A5DC48"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4,857,932 </w:t>
            </w:r>
          </w:p>
        </w:tc>
        <w:tc>
          <w:tcPr>
            <w:tcW w:w="504" w:type="pct"/>
            <w:tcBorders>
              <w:top w:val="nil"/>
              <w:left w:val="nil"/>
              <w:bottom w:val="single" w:sz="12" w:space="0" w:color="auto"/>
              <w:right w:val="nil"/>
            </w:tcBorders>
            <w:shd w:val="clear" w:color="auto" w:fill="auto"/>
            <w:vAlign w:val="bottom"/>
          </w:tcPr>
          <w:p w14:paraId="13008EC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812,179 </w:t>
            </w:r>
          </w:p>
        </w:tc>
        <w:tc>
          <w:tcPr>
            <w:tcW w:w="440" w:type="pct"/>
            <w:tcBorders>
              <w:top w:val="nil"/>
              <w:left w:val="nil"/>
              <w:bottom w:val="single" w:sz="12" w:space="0" w:color="auto"/>
              <w:right w:val="nil"/>
            </w:tcBorders>
            <w:shd w:val="clear" w:color="auto" w:fill="auto"/>
            <w:vAlign w:val="bottom"/>
          </w:tcPr>
          <w:p w14:paraId="1772FD6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584,814 </w:t>
            </w:r>
          </w:p>
        </w:tc>
        <w:tc>
          <w:tcPr>
            <w:tcW w:w="504" w:type="pct"/>
            <w:tcBorders>
              <w:top w:val="nil"/>
              <w:left w:val="nil"/>
              <w:bottom w:val="single" w:sz="12" w:space="0" w:color="auto"/>
              <w:right w:val="nil"/>
            </w:tcBorders>
            <w:shd w:val="clear" w:color="auto" w:fill="auto"/>
            <w:vAlign w:val="bottom"/>
          </w:tcPr>
          <w:p w14:paraId="316F40D7"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(972,332)</w:t>
            </w:r>
          </w:p>
        </w:tc>
        <w:tc>
          <w:tcPr>
            <w:tcW w:w="479" w:type="pct"/>
            <w:tcBorders>
              <w:top w:val="nil"/>
              <w:left w:val="nil"/>
              <w:bottom w:val="single" w:sz="12" w:space="0" w:color="auto"/>
              <w:right w:val="nil"/>
            </w:tcBorders>
            <w:shd w:val="clear" w:color="auto" w:fill="auto"/>
            <w:vAlign w:val="bottom"/>
          </w:tcPr>
          <w:p w14:paraId="14174057"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4,473,811 </w:t>
            </w:r>
          </w:p>
        </w:tc>
        <w:tc>
          <w:tcPr>
            <w:tcW w:w="467" w:type="pct"/>
            <w:tcBorders>
              <w:top w:val="nil"/>
              <w:left w:val="nil"/>
              <w:bottom w:val="single" w:sz="12" w:space="0" w:color="auto"/>
              <w:right w:val="nil"/>
            </w:tcBorders>
            <w:shd w:val="clear" w:color="auto" w:fill="auto"/>
            <w:vAlign w:val="bottom"/>
          </w:tcPr>
          <w:p w14:paraId="5B0C00F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535,691 </w:t>
            </w:r>
          </w:p>
        </w:tc>
        <w:tc>
          <w:tcPr>
            <w:tcW w:w="474" w:type="pct"/>
            <w:tcBorders>
              <w:top w:val="nil"/>
              <w:left w:val="nil"/>
              <w:bottom w:val="single" w:sz="12" w:space="0" w:color="auto"/>
              <w:right w:val="nil"/>
            </w:tcBorders>
            <w:shd w:val="clear" w:color="auto" w:fill="auto"/>
            <w:vAlign w:val="bottom"/>
          </w:tcPr>
          <w:p w14:paraId="768E599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10,292,095 </w:t>
            </w:r>
          </w:p>
        </w:tc>
        <w:tc>
          <w:tcPr>
            <w:tcW w:w="468" w:type="pct"/>
            <w:tcBorders>
              <w:top w:val="nil"/>
              <w:left w:val="nil"/>
              <w:bottom w:val="single" w:sz="12" w:space="0" w:color="auto"/>
              <w:right w:val="nil"/>
            </w:tcBorders>
            <w:shd w:val="clear" w:color="auto" w:fill="auto"/>
            <w:vAlign w:val="bottom"/>
          </w:tcPr>
          <w:p w14:paraId="4E0F45AD" w14:textId="77777777" w:rsidR="006A5067" w:rsidRPr="00537128" w:rsidDel="00D96E20" w:rsidRDefault="006A5067" w:rsidP="006A5067">
            <w:pPr>
              <w:spacing w:after="0" w:line="320" w:lineRule="exact"/>
              <w:jc w:val="right"/>
              <w:rPr>
                <w:rFonts w:ascii="Calibri" w:eastAsia="Calibri" w:hAnsi="Calibri" w:cs="Calibri"/>
                <w:b/>
                <w:bCs/>
                <w:sz w:val="16"/>
                <w:szCs w:val="16"/>
                <w:lang w:val="en-US"/>
              </w:rPr>
            </w:pPr>
            <w:r w:rsidRPr="00537128">
              <w:rPr>
                <w:rFonts w:ascii="Calibri" w:eastAsia="Calibri" w:hAnsi="Calibri" w:cs="Arial"/>
                <w:b/>
                <w:color w:val="000000"/>
                <w:sz w:val="16"/>
                <w:szCs w:val="16"/>
                <w:lang w:val="en-US"/>
              </w:rPr>
              <w:t xml:space="preserve"> 8,692,813 </w:t>
            </w:r>
          </w:p>
        </w:tc>
      </w:tr>
      <w:bookmarkEnd w:id="832"/>
    </w:tbl>
    <w:p w14:paraId="651E6ABE"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5AF1DB61"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0B7A08B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3ACD3E1"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78494D8E" w14:textId="77777777" w:rsidR="00292301" w:rsidRPr="00537128" w:rsidRDefault="00292301">
      <w:pPr>
        <w:pStyle w:val="ListParagraph"/>
        <w:numPr>
          <w:ilvl w:val="0"/>
          <w:numId w:val="55"/>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F31333A"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0D870E9E" w14:textId="3B767496"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11486F03"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22D76EA1" w14:textId="4A63830C"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3DBBD43B" w14:textId="77777777" w:rsidR="00292301" w:rsidRPr="00537128" w:rsidRDefault="00292301" w:rsidP="00292301">
      <w:pPr>
        <w:spacing w:after="0" w:line="240" w:lineRule="auto"/>
        <w:ind w:right="-6"/>
        <w:jc w:val="both"/>
        <w:rPr>
          <w:rFonts w:ascii="Calibri" w:eastAsia="Times New Roman" w:hAnsi="Calibri" w:cs="Arial"/>
          <w:iCs/>
          <w:lang w:val="en-US"/>
        </w:rPr>
      </w:pPr>
    </w:p>
    <w:p w14:paraId="69C9A8AF" w14:textId="50C2411D" w:rsidR="00292301" w:rsidRPr="00537128" w:rsidRDefault="00292301" w:rsidP="00292301">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 xml:space="preserve">The following tables demonstrate the sensitivity of the HBOR to the interest rate risk as of </w:t>
      </w:r>
      <w:r w:rsidR="006A5067" w:rsidRPr="00537128">
        <w:rPr>
          <w:rFonts w:ascii="Calibri" w:eastAsia="Times New Roman" w:hAnsi="Calibri" w:cs="Arial"/>
          <w:iCs/>
          <w:lang w:val="en-US"/>
        </w:rPr>
        <w:t>3</w:t>
      </w:r>
      <w:r w:rsidR="008F63D4">
        <w:rPr>
          <w:rFonts w:ascii="Calibri" w:eastAsia="Times New Roman" w:hAnsi="Calibri" w:cs="Arial"/>
          <w:iCs/>
          <w:lang w:val="en-US"/>
        </w:rPr>
        <w:t>0 June</w:t>
      </w:r>
      <w:r w:rsidR="006A5067" w:rsidRPr="00537128">
        <w:rPr>
          <w:rFonts w:ascii="Calibri" w:eastAsia="Times New Roman" w:hAnsi="Calibri" w:cs="Arial"/>
          <w:iCs/>
          <w:lang w:val="en-US"/>
        </w:rPr>
        <w:t xml:space="preserve"> 2021 </w:t>
      </w:r>
      <w:r w:rsidRPr="00537128">
        <w:rPr>
          <w:rFonts w:ascii="Calibri" w:eastAsia="Times New Roman" w:hAnsi="Calibri" w:cs="Arial"/>
          <w:iCs/>
          <w:lang w:val="en-US"/>
        </w:rPr>
        <w:t>and 31 December 20</w:t>
      </w:r>
      <w:r w:rsidR="006A5067" w:rsidRPr="00537128">
        <w:rPr>
          <w:rFonts w:ascii="Calibri" w:eastAsia="Times New Roman" w:hAnsi="Calibri" w:cs="Arial"/>
          <w:iCs/>
          <w:lang w:val="en-US"/>
        </w:rPr>
        <w:t>20</w:t>
      </w:r>
      <w:r w:rsidRPr="00537128">
        <w:rPr>
          <w:rFonts w:ascii="Calibri" w:eastAsia="Times New Roman" w:hAnsi="Calibri" w:cs="Arial"/>
          <w:iCs/>
          <w:lang w:val="en-US"/>
        </w:rPr>
        <w:t xml:space="preserve"> </w:t>
      </w:r>
      <w:proofErr w:type="gramStart"/>
      <w:r w:rsidRPr="00537128">
        <w:rPr>
          <w:rFonts w:ascii="Calibri" w:eastAsia="Times New Roman" w:hAnsi="Calibri" w:cs="Arial"/>
          <w:iCs/>
          <w:lang w:val="en-US"/>
        </w:rPr>
        <w:t>on the basis of</w:t>
      </w:r>
      <w:proofErr w:type="gramEnd"/>
      <w:r w:rsidRPr="00537128">
        <w:rPr>
          <w:rFonts w:ascii="Calibri" w:eastAsia="Times New Roman" w:hAnsi="Calibri" w:cs="Arial"/>
          <w:iCs/>
          <w:lang w:val="en-US"/>
        </w:rPr>
        <w:t xml:space="preserve"> known dates of changes in prices of assets and liabilities to which floating and fixed interest rates are applied. Periods of interest rates changes are determined </w:t>
      </w:r>
      <w:proofErr w:type="gramStart"/>
      <w:r w:rsidRPr="00537128">
        <w:rPr>
          <w:rFonts w:ascii="Calibri" w:eastAsia="Times New Roman" w:hAnsi="Calibri" w:cs="Arial"/>
          <w:iCs/>
          <w:lang w:val="en-US"/>
        </w:rPr>
        <w:t>on the basis of</w:t>
      </w:r>
      <w:proofErr w:type="gramEnd"/>
      <w:r w:rsidRPr="00537128">
        <w:rPr>
          <w:rFonts w:ascii="Calibri" w:eastAsia="Times New Roman" w:hAnsi="Calibri" w:cs="Arial"/>
          <w:iCs/>
          <w:lang w:val="en-US"/>
        </w:rPr>
        <w:t xml:space="preserve"> residual maturity and contracted period when interest rates change, depending on which is shorter. </w:t>
      </w:r>
    </w:p>
    <w:p w14:paraId="785925D3" w14:textId="77777777" w:rsidR="00292301" w:rsidRPr="00537128" w:rsidRDefault="00292301" w:rsidP="00292301">
      <w:pPr>
        <w:spacing w:after="0" w:line="240" w:lineRule="auto"/>
        <w:ind w:right="-6"/>
        <w:jc w:val="both"/>
        <w:rPr>
          <w:rFonts w:ascii="Calibri" w:eastAsia="Times New Roman" w:hAnsi="Calibri" w:cs="Arial"/>
          <w:iCs/>
          <w:lang w:val="en-US"/>
        </w:rPr>
      </w:pPr>
    </w:p>
    <w:p w14:paraId="0F0D1135" w14:textId="77777777" w:rsidR="00292301" w:rsidRPr="00537128" w:rsidRDefault="00292301" w:rsidP="00292301">
      <w:pPr>
        <w:spacing w:after="0" w:line="240" w:lineRule="auto"/>
        <w:ind w:right="-6"/>
        <w:jc w:val="both"/>
        <w:rPr>
          <w:rFonts w:ascii="Calibri" w:eastAsia="Times New Roman" w:hAnsi="Calibri" w:cs="Arial"/>
          <w:iCs/>
          <w:lang w:val="en-US"/>
        </w:rPr>
      </w:pPr>
      <w:r w:rsidRPr="00537128">
        <w:rPr>
          <w:rFonts w:ascii="Calibri" w:eastAsia="Times New Roman" w:hAnsi="Calibri" w:cs="Arial"/>
          <w:iCs/>
          <w:lang w:val="en-US"/>
        </w:rPr>
        <w:t>Assets and liabilities on which interest is not charged are placed into the non-</w:t>
      </w:r>
      <w:proofErr w:type="gramStart"/>
      <w:r w:rsidRPr="00537128">
        <w:rPr>
          <w:rFonts w:ascii="Calibri" w:eastAsia="Times New Roman" w:hAnsi="Calibri" w:cs="Arial"/>
          <w:iCs/>
          <w:lang w:val="en-US"/>
        </w:rPr>
        <w:t>interest bearing</w:t>
      </w:r>
      <w:proofErr w:type="gramEnd"/>
      <w:r w:rsidRPr="00537128">
        <w:rPr>
          <w:rFonts w:ascii="Calibri" w:eastAsia="Times New Roman" w:hAnsi="Calibri" w:cs="Arial"/>
          <w:iCs/>
          <w:lang w:val="en-US"/>
        </w:rPr>
        <w:t xml:space="preserve"> category.</w:t>
      </w:r>
    </w:p>
    <w:p w14:paraId="0359D3FB" w14:textId="2A6689B0" w:rsidR="00292301" w:rsidRPr="00537128" w:rsidRDefault="00292301" w:rsidP="00292301">
      <w:pPr>
        <w:tabs>
          <w:tab w:val="left" w:pos="-720"/>
        </w:tabs>
        <w:suppressAutoHyphens/>
        <w:spacing w:after="0" w:line="240" w:lineRule="auto"/>
        <w:ind w:right="-5"/>
        <w:jc w:val="both"/>
        <w:rPr>
          <w:rFonts w:ascii="Calibri" w:eastAsia="Times New Roman" w:hAnsi="Calibri" w:cs="Arial"/>
          <w:lang w:val="en-US"/>
        </w:rPr>
      </w:pPr>
      <w:r w:rsidRPr="00537128">
        <w:rPr>
          <w:rFonts w:ascii="Calibri" w:eastAsia="Times New Roman" w:hAnsi="Calibri" w:cs="Arial"/>
          <w:lang w:val="en-US"/>
        </w:rPr>
        <w:t xml:space="preserve">The tables below demonstrate the estimation of HBORS’s interest rate risk exposure as of </w:t>
      </w:r>
      <w:r w:rsidR="006A5067" w:rsidRPr="00537128">
        <w:rPr>
          <w:rFonts w:ascii="Calibri" w:eastAsia="Times New Roman" w:hAnsi="Calibri" w:cs="Arial"/>
          <w:lang w:val="en-US"/>
        </w:rPr>
        <w:t>3</w:t>
      </w:r>
      <w:r w:rsidR="008F63D4">
        <w:rPr>
          <w:rFonts w:ascii="Calibri" w:eastAsia="Times New Roman" w:hAnsi="Calibri" w:cs="Arial"/>
          <w:lang w:val="en-US"/>
        </w:rPr>
        <w:t>0 June</w:t>
      </w:r>
      <w:r w:rsidR="006A5067" w:rsidRPr="00537128">
        <w:rPr>
          <w:rFonts w:ascii="Calibri" w:eastAsia="Times New Roman" w:hAnsi="Calibri" w:cs="Arial"/>
          <w:lang w:val="en-US"/>
        </w:rPr>
        <w:t xml:space="preserve"> 2021 </w:t>
      </w:r>
      <w:r w:rsidRPr="00537128">
        <w:rPr>
          <w:rFonts w:ascii="Calibri" w:eastAsia="Times New Roman" w:hAnsi="Calibri" w:cs="Arial"/>
          <w:lang w:val="en-US"/>
        </w:rPr>
        <w:t>and 31 December 20</w:t>
      </w:r>
      <w:r w:rsidR="006A5067" w:rsidRPr="00537128">
        <w:rPr>
          <w:rFonts w:ascii="Calibri" w:eastAsia="Times New Roman" w:hAnsi="Calibri" w:cs="Arial"/>
          <w:lang w:val="en-US"/>
        </w:rPr>
        <w:t>20</w:t>
      </w:r>
      <w:r w:rsidRPr="00537128">
        <w:rPr>
          <w:rFonts w:ascii="Calibri" w:eastAsia="Times New Roman" w:hAnsi="Calibri" w:cs="Arial"/>
          <w:lang w:val="en-US"/>
        </w:rPr>
        <w:t xml:space="preserve"> which may not be indicative for the positions in other periods. </w:t>
      </w:r>
    </w:p>
    <w:p w14:paraId="282600B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456" w:type="pct"/>
        <w:tblInd w:w="-142" w:type="dxa"/>
        <w:tblLayout w:type="fixed"/>
        <w:tblCellMar>
          <w:left w:w="120" w:type="dxa"/>
          <w:right w:w="120" w:type="dxa"/>
        </w:tblCellMar>
        <w:tblLook w:val="0000" w:firstRow="0" w:lastRow="0" w:firstColumn="0" w:lastColumn="0" w:noHBand="0" w:noVBand="0"/>
      </w:tblPr>
      <w:tblGrid>
        <w:gridCol w:w="2291"/>
        <w:gridCol w:w="982"/>
        <w:gridCol w:w="990"/>
        <w:gridCol w:w="990"/>
        <w:gridCol w:w="1006"/>
        <w:gridCol w:w="984"/>
        <w:gridCol w:w="992"/>
        <w:gridCol w:w="984"/>
        <w:gridCol w:w="988"/>
      </w:tblGrid>
      <w:tr w:rsidR="006A5067" w:rsidRPr="00537128" w14:paraId="2515858B" w14:textId="77777777" w:rsidTr="006A5067">
        <w:tc>
          <w:tcPr>
            <w:tcW w:w="1122" w:type="pct"/>
            <w:vAlign w:val="center"/>
          </w:tcPr>
          <w:p w14:paraId="59AE0339"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Bank</w:t>
            </w:r>
          </w:p>
          <w:p w14:paraId="03BE8B36"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3FEF4081" w14:textId="6824895B"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w:t>
            </w:r>
            <w:r w:rsidR="008F63D4">
              <w:rPr>
                <w:rFonts w:ascii="Calibri" w:eastAsia="Calibri" w:hAnsi="Calibri" w:cs="Arial"/>
                <w:b/>
                <w:sz w:val="16"/>
                <w:szCs w:val="16"/>
                <w:lang w:val="en-US"/>
              </w:rPr>
              <w:t>0 June</w:t>
            </w:r>
            <w:r w:rsidRPr="00537128">
              <w:rPr>
                <w:rFonts w:ascii="Calibri" w:eastAsia="Calibri" w:hAnsi="Calibri" w:cs="Arial"/>
                <w:b/>
                <w:sz w:val="16"/>
                <w:szCs w:val="16"/>
                <w:lang w:val="en-US"/>
              </w:rPr>
              <w:t xml:space="preserve"> 2021</w:t>
            </w:r>
          </w:p>
        </w:tc>
        <w:tc>
          <w:tcPr>
            <w:tcW w:w="481" w:type="pct"/>
          </w:tcPr>
          <w:p w14:paraId="588A5CF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485" w:type="pct"/>
          </w:tcPr>
          <w:p w14:paraId="4F1C7FB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85" w:type="pct"/>
          </w:tcPr>
          <w:p w14:paraId="135C541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493" w:type="pct"/>
          </w:tcPr>
          <w:p w14:paraId="5813C50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82" w:type="pct"/>
          </w:tcPr>
          <w:p w14:paraId="097BB934"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86" w:type="pct"/>
          </w:tcPr>
          <w:p w14:paraId="6A7CB0D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82" w:type="pct"/>
          </w:tcPr>
          <w:p w14:paraId="4C98333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84" w:type="pct"/>
          </w:tcPr>
          <w:p w14:paraId="05F1B76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46296DC4" w14:textId="77777777" w:rsidTr="006A5067">
        <w:tc>
          <w:tcPr>
            <w:tcW w:w="1122" w:type="pct"/>
            <w:vAlign w:val="center"/>
          </w:tcPr>
          <w:p w14:paraId="45B0F5E5"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81" w:type="pct"/>
            <w:shd w:val="clear" w:color="auto" w:fill="auto"/>
          </w:tcPr>
          <w:p w14:paraId="30D62836"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22D1672D"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566FEEB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93" w:type="pct"/>
            <w:shd w:val="clear" w:color="auto" w:fill="auto"/>
          </w:tcPr>
          <w:p w14:paraId="1F265D6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1DDA916A"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6" w:type="pct"/>
            <w:shd w:val="clear" w:color="auto" w:fill="auto"/>
          </w:tcPr>
          <w:p w14:paraId="6509442E"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2F898D27"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4" w:type="pct"/>
            <w:shd w:val="clear" w:color="auto" w:fill="auto"/>
          </w:tcPr>
          <w:p w14:paraId="4AF8CEFC" w14:textId="77777777" w:rsidR="006A5067" w:rsidRPr="00537128" w:rsidRDefault="006A5067" w:rsidP="006A5067">
            <w:pPr>
              <w:tabs>
                <w:tab w:val="left" w:pos="-720"/>
              </w:tabs>
              <w:suppressAutoHyphens/>
              <w:spacing w:after="0" w:line="280" w:lineRule="exact"/>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3630CDD2" w14:textId="77777777" w:rsidTr="006A5067">
        <w:tc>
          <w:tcPr>
            <w:tcW w:w="1122" w:type="pct"/>
            <w:vAlign w:val="bottom"/>
          </w:tcPr>
          <w:p w14:paraId="3E64D856"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81" w:type="pct"/>
          </w:tcPr>
          <w:p w14:paraId="3DCC36C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5E5F555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0A593EDA"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14:paraId="1CCCE1AD"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7AFA715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14:paraId="74DA884B"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7EAB8AE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14:paraId="15FD6C4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2C402F" w:rsidRPr="00537128" w14:paraId="337B94B4" w14:textId="77777777" w:rsidTr="006A5067">
        <w:tc>
          <w:tcPr>
            <w:tcW w:w="1122" w:type="pct"/>
            <w:vAlign w:val="bottom"/>
          </w:tcPr>
          <w:p w14:paraId="0954B0D5"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81" w:type="pct"/>
            <w:vAlign w:val="bottom"/>
          </w:tcPr>
          <w:p w14:paraId="1110900F" w14:textId="1EEC8975"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74</w:t>
            </w:r>
            <w:r>
              <w:rPr>
                <w:rFonts w:ascii="Calibri" w:eastAsia="Calibri" w:hAnsi="Calibri" w:cs="Arial"/>
                <w:bCs/>
                <w:color w:val="000000"/>
                <w:sz w:val="16"/>
                <w:szCs w:val="16"/>
              </w:rPr>
              <w:t>,</w:t>
            </w:r>
            <w:r w:rsidRPr="0069127C">
              <w:rPr>
                <w:rFonts w:ascii="Calibri" w:eastAsia="Calibri" w:hAnsi="Calibri" w:cs="Arial"/>
                <w:bCs/>
                <w:color w:val="000000"/>
                <w:sz w:val="16"/>
                <w:szCs w:val="16"/>
              </w:rPr>
              <w:t>353</w:t>
            </w:r>
          </w:p>
        </w:tc>
        <w:tc>
          <w:tcPr>
            <w:tcW w:w="485" w:type="pct"/>
            <w:vAlign w:val="bottom"/>
          </w:tcPr>
          <w:p w14:paraId="43733729" w14:textId="679A175B"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36180413" w14:textId="1D7EF57F"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5261211F" w14:textId="2A9CD125"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73408264" w14:textId="5D104145"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0CD73842" w14:textId="40FE8795"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1</w:t>
            </w:r>
            <w:r>
              <w:rPr>
                <w:rFonts w:ascii="Calibri" w:eastAsia="Calibri" w:hAnsi="Calibri" w:cs="Arial"/>
                <w:bCs/>
                <w:color w:val="000000"/>
                <w:sz w:val="16"/>
                <w:szCs w:val="16"/>
              </w:rPr>
              <w:t>,</w:t>
            </w:r>
            <w:r w:rsidRPr="0069127C">
              <w:rPr>
                <w:rFonts w:ascii="Calibri" w:eastAsia="Calibri" w:hAnsi="Calibri" w:cs="Arial"/>
                <w:bCs/>
                <w:color w:val="000000"/>
                <w:sz w:val="16"/>
                <w:szCs w:val="16"/>
              </w:rPr>
              <w:t>113</w:t>
            </w:r>
            <w:r>
              <w:rPr>
                <w:rFonts w:ascii="Calibri" w:eastAsia="Calibri" w:hAnsi="Calibri" w:cs="Arial"/>
                <w:bCs/>
                <w:color w:val="000000"/>
                <w:sz w:val="16"/>
                <w:szCs w:val="16"/>
              </w:rPr>
              <w:t>,</w:t>
            </w:r>
            <w:r w:rsidRPr="0069127C">
              <w:rPr>
                <w:rFonts w:ascii="Calibri" w:eastAsia="Calibri" w:hAnsi="Calibri" w:cs="Arial"/>
                <w:bCs/>
                <w:color w:val="000000"/>
                <w:sz w:val="16"/>
                <w:szCs w:val="16"/>
              </w:rPr>
              <w:t>245</w:t>
            </w:r>
          </w:p>
        </w:tc>
        <w:tc>
          <w:tcPr>
            <w:tcW w:w="482" w:type="pct"/>
            <w:vAlign w:val="bottom"/>
          </w:tcPr>
          <w:p w14:paraId="3795EE41" w14:textId="19A92702" w:rsidR="002C402F" w:rsidRPr="00537128" w:rsidRDefault="002C402F" w:rsidP="002C402F">
            <w:pPr>
              <w:spacing w:after="0" w:line="280" w:lineRule="exact"/>
              <w:jc w:val="right"/>
              <w:rPr>
                <w:rFonts w:ascii="Calibri" w:eastAsia="Calibri" w:hAnsi="Calibri" w:cs="Arial"/>
                <w:bCs/>
                <w:sz w:val="16"/>
                <w:szCs w:val="16"/>
                <w:lang w:val="en-US"/>
              </w:rPr>
            </w:pPr>
            <w:r w:rsidRPr="0069127C">
              <w:rPr>
                <w:rFonts w:ascii="Calibri" w:eastAsia="Calibri" w:hAnsi="Calibri" w:cs="Arial"/>
                <w:bCs/>
                <w:color w:val="000000"/>
                <w:sz w:val="16"/>
                <w:szCs w:val="16"/>
              </w:rPr>
              <w:t>1</w:t>
            </w:r>
            <w:r>
              <w:rPr>
                <w:rFonts w:ascii="Calibri" w:eastAsia="Calibri" w:hAnsi="Calibri" w:cs="Arial"/>
                <w:bCs/>
                <w:color w:val="000000"/>
                <w:sz w:val="16"/>
                <w:szCs w:val="16"/>
              </w:rPr>
              <w:t>,</w:t>
            </w:r>
            <w:r w:rsidRPr="0069127C">
              <w:rPr>
                <w:rFonts w:ascii="Calibri" w:eastAsia="Calibri" w:hAnsi="Calibri" w:cs="Arial"/>
                <w:bCs/>
                <w:color w:val="000000"/>
                <w:sz w:val="16"/>
                <w:szCs w:val="16"/>
              </w:rPr>
              <w:t>187</w:t>
            </w:r>
            <w:r>
              <w:rPr>
                <w:rFonts w:ascii="Calibri" w:eastAsia="Calibri" w:hAnsi="Calibri" w:cs="Arial"/>
                <w:bCs/>
                <w:color w:val="000000"/>
                <w:sz w:val="16"/>
                <w:szCs w:val="16"/>
              </w:rPr>
              <w:t>,</w:t>
            </w:r>
            <w:r w:rsidRPr="0069127C">
              <w:rPr>
                <w:rFonts w:ascii="Calibri" w:eastAsia="Calibri" w:hAnsi="Calibri" w:cs="Arial"/>
                <w:bCs/>
                <w:color w:val="000000"/>
                <w:sz w:val="16"/>
                <w:szCs w:val="16"/>
              </w:rPr>
              <w:t>598</w:t>
            </w:r>
          </w:p>
        </w:tc>
        <w:tc>
          <w:tcPr>
            <w:tcW w:w="484" w:type="pct"/>
            <w:vAlign w:val="bottom"/>
          </w:tcPr>
          <w:p w14:paraId="0DE208E3" w14:textId="007058A6" w:rsidR="002C402F" w:rsidRPr="00537128" w:rsidDel="00D96E20" w:rsidRDefault="002C402F" w:rsidP="002C402F">
            <w:pPr>
              <w:spacing w:after="0" w:line="280" w:lineRule="exact"/>
              <w:jc w:val="right"/>
              <w:rPr>
                <w:rFonts w:ascii="Calibri" w:eastAsia="Calibri" w:hAnsi="Calibri" w:cs="Times New Roman"/>
                <w:sz w:val="16"/>
                <w:szCs w:val="16"/>
                <w:lang w:val="en-US"/>
              </w:rPr>
            </w:pPr>
            <w:r w:rsidRPr="0069127C">
              <w:rPr>
                <w:rFonts w:ascii="Calibri" w:eastAsia="Calibri" w:hAnsi="Calibri" w:cs="Arial"/>
                <w:bCs/>
                <w:color w:val="000000"/>
                <w:sz w:val="16"/>
                <w:szCs w:val="16"/>
              </w:rPr>
              <w:t>74</w:t>
            </w:r>
            <w:r>
              <w:rPr>
                <w:rFonts w:ascii="Calibri" w:eastAsia="Calibri" w:hAnsi="Calibri" w:cs="Arial"/>
                <w:bCs/>
                <w:color w:val="000000"/>
                <w:sz w:val="16"/>
                <w:szCs w:val="16"/>
              </w:rPr>
              <w:t>,</w:t>
            </w:r>
            <w:r w:rsidRPr="0069127C">
              <w:rPr>
                <w:rFonts w:ascii="Calibri" w:eastAsia="Calibri" w:hAnsi="Calibri" w:cs="Arial"/>
                <w:bCs/>
                <w:color w:val="000000"/>
                <w:sz w:val="16"/>
                <w:szCs w:val="16"/>
              </w:rPr>
              <w:t>353</w:t>
            </w:r>
          </w:p>
        </w:tc>
      </w:tr>
      <w:tr w:rsidR="002C402F" w:rsidRPr="00537128" w14:paraId="0F550113" w14:textId="77777777" w:rsidTr="006A5067">
        <w:tc>
          <w:tcPr>
            <w:tcW w:w="1122" w:type="pct"/>
            <w:vAlign w:val="bottom"/>
          </w:tcPr>
          <w:p w14:paraId="270485A0"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81" w:type="pct"/>
            <w:vAlign w:val="bottom"/>
          </w:tcPr>
          <w:p w14:paraId="7387027F" w14:textId="7CB94A5C"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27</w:t>
            </w:r>
            <w:r>
              <w:rPr>
                <w:rFonts w:ascii="Calibri" w:eastAsia="Calibri" w:hAnsi="Calibri" w:cs="Arial"/>
                <w:bCs/>
                <w:color w:val="000000"/>
                <w:sz w:val="16"/>
                <w:szCs w:val="16"/>
              </w:rPr>
              <w:t>,</w:t>
            </w:r>
            <w:r w:rsidRPr="0069127C">
              <w:rPr>
                <w:rFonts w:ascii="Calibri" w:eastAsia="Calibri" w:hAnsi="Calibri" w:cs="Arial"/>
                <w:bCs/>
                <w:color w:val="000000"/>
                <w:sz w:val="16"/>
                <w:szCs w:val="16"/>
              </w:rPr>
              <w:t>763</w:t>
            </w:r>
          </w:p>
        </w:tc>
        <w:tc>
          <w:tcPr>
            <w:tcW w:w="485" w:type="pct"/>
            <w:vAlign w:val="bottom"/>
          </w:tcPr>
          <w:p w14:paraId="1D77A4E5" w14:textId="042A8DC6"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11FDA841" w14:textId="6F8D981A"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4B2C8EE5" w14:textId="26111FF9"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0772B366" w14:textId="7A04571D"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5658F91D" w14:textId="5DAD610B"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w:t>
            </w:r>
            <w:r>
              <w:rPr>
                <w:rFonts w:ascii="Calibri" w:eastAsia="Calibri" w:hAnsi="Calibri" w:cs="Arial"/>
                <w:bCs/>
                <w:color w:val="000000"/>
                <w:sz w:val="16"/>
                <w:szCs w:val="16"/>
              </w:rPr>
              <w:t>,</w:t>
            </w:r>
            <w:r w:rsidRPr="0069127C">
              <w:rPr>
                <w:rFonts w:ascii="Calibri" w:eastAsia="Calibri" w:hAnsi="Calibri" w:cs="Arial"/>
                <w:bCs/>
                <w:color w:val="000000"/>
                <w:sz w:val="16"/>
                <w:szCs w:val="16"/>
              </w:rPr>
              <w:t>640</w:t>
            </w:r>
          </w:p>
        </w:tc>
        <w:tc>
          <w:tcPr>
            <w:tcW w:w="482" w:type="pct"/>
            <w:vAlign w:val="bottom"/>
          </w:tcPr>
          <w:p w14:paraId="2E59BC0E" w14:textId="0314AEE7" w:rsidR="002C402F" w:rsidRPr="00537128" w:rsidRDefault="002C402F" w:rsidP="002C402F">
            <w:pPr>
              <w:spacing w:after="0" w:line="280" w:lineRule="exact"/>
              <w:jc w:val="right"/>
              <w:rPr>
                <w:rFonts w:ascii="Calibri" w:eastAsia="Calibri" w:hAnsi="Calibri" w:cs="Arial"/>
                <w:bCs/>
                <w:sz w:val="16"/>
                <w:szCs w:val="16"/>
                <w:lang w:val="en-US"/>
              </w:rPr>
            </w:pPr>
            <w:r w:rsidRPr="0069127C">
              <w:rPr>
                <w:rFonts w:ascii="Calibri" w:eastAsia="Calibri" w:hAnsi="Calibri" w:cs="Arial"/>
                <w:bCs/>
                <w:color w:val="000000"/>
                <w:sz w:val="16"/>
                <w:szCs w:val="16"/>
              </w:rPr>
              <w:t>30</w:t>
            </w:r>
            <w:r>
              <w:rPr>
                <w:rFonts w:ascii="Calibri" w:eastAsia="Calibri" w:hAnsi="Calibri" w:cs="Arial"/>
                <w:bCs/>
                <w:color w:val="000000"/>
                <w:sz w:val="16"/>
                <w:szCs w:val="16"/>
              </w:rPr>
              <w:t>,</w:t>
            </w:r>
            <w:r w:rsidRPr="0069127C">
              <w:rPr>
                <w:rFonts w:ascii="Calibri" w:eastAsia="Calibri" w:hAnsi="Calibri" w:cs="Arial"/>
                <w:bCs/>
                <w:color w:val="000000"/>
                <w:sz w:val="16"/>
                <w:szCs w:val="16"/>
              </w:rPr>
              <w:t>403</w:t>
            </w:r>
          </w:p>
        </w:tc>
        <w:tc>
          <w:tcPr>
            <w:tcW w:w="484" w:type="pct"/>
            <w:vAlign w:val="bottom"/>
          </w:tcPr>
          <w:p w14:paraId="43903BDA" w14:textId="007B5C99" w:rsidR="002C402F" w:rsidRPr="00537128" w:rsidDel="00D96E20"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27</w:t>
            </w:r>
            <w:r>
              <w:rPr>
                <w:rFonts w:ascii="Calibri" w:eastAsia="Calibri" w:hAnsi="Calibri" w:cs="Arial"/>
                <w:bCs/>
                <w:color w:val="000000"/>
                <w:sz w:val="16"/>
                <w:szCs w:val="16"/>
              </w:rPr>
              <w:t>,</w:t>
            </w:r>
            <w:r w:rsidRPr="0069127C">
              <w:rPr>
                <w:rFonts w:ascii="Calibri" w:eastAsia="Calibri" w:hAnsi="Calibri" w:cs="Arial"/>
                <w:bCs/>
                <w:color w:val="000000"/>
                <w:sz w:val="16"/>
                <w:szCs w:val="16"/>
              </w:rPr>
              <w:t>763</w:t>
            </w:r>
          </w:p>
        </w:tc>
      </w:tr>
      <w:tr w:rsidR="002C402F" w:rsidRPr="00537128" w14:paraId="435E6C99" w14:textId="77777777" w:rsidTr="006A5067">
        <w:tc>
          <w:tcPr>
            <w:tcW w:w="1122" w:type="pct"/>
            <w:vAlign w:val="bottom"/>
          </w:tcPr>
          <w:p w14:paraId="4B16F870"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financial institutions </w:t>
            </w:r>
          </w:p>
        </w:tc>
        <w:tc>
          <w:tcPr>
            <w:tcW w:w="481" w:type="pct"/>
            <w:tcBorders>
              <w:top w:val="nil"/>
              <w:left w:val="nil"/>
              <w:bottom w:val="nil"/>
              <w:right w:val="nil"/>
            </w:tcBorders>
            <w:vAlign w:val="bottom"/>
          </w:tcPr>
          <w:p w14:paraId="4B45C5EA" w14:textId="57E7730B"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88</w:t>
            </w:r>
            <w:r>
              <w:rPr>
                <w:rFonts w:ascii="Calibri" w:eastAsia="Calibri" w:hAnsi="Calibri" w:cs="Arial"/>
                <w:bCs/>
                <w:color w:val="000000"/>
                <w:sz w:val="16"/>
                <w:szCs w:val="16"/>
              </w:rPr>
              <w:t>,</w:t>
            </w:r>
            <w:r w:rsidRPr="0069127C">
              <w:rPr>
                <w:rFonts w:ascii="Calibri" w:eastAsia="Calibri" w:hAnsi="Calibri" w:cs="Arial"/>
                <w:bCs/>
                <w:color w:val="000000"/>
                <w:sz w:val="16"/>
                <w:szCs w:val="16"/>
              </w:rPr>
              <w:t>351</w:t>
            </w:r>
          </w:p>
        </w:tc>
        <w:tc>
          <w:tcPr>
            <w:tcW w:w="485" w:type="pct"/>
            <w:tcBorders>
              <w:top w:val="nil"/>
              <w:left w:val="nil"/>
              <w:bottom w:val="nil"/>
              <w:right w:val="nil"/>
            </w:tcBorders>
            <w:vAlign w:val="bottom"/>
          </w:tcPr>
          <w:p w14:paraId="4EC68B0F" w14:textId="4BF1D303"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443</w:t>
            </w:r>
            <w:r>
              <w:rPr>
                <w:rFonts w:ascii="Calibri" w:eastAsia="Calibri" w:hAnsi="Calibri" w:cs="Arial"/>
                <w:bCs/>
                <w:color w:val="000000"/>
                <w:sz w:val="16"/>
                <w:szCs w:val="16"/>
              </w:rPr>
              <w:t>,</w:t>
            </w:r>
            <w:r w:rsidRPr="0069127C">
              <w:rPr>
                <w:rFonts w:ascii="Calibri" w:eastAsia="Calibri" w:hAnsi="Calibri" w:cs="Arial"/>
                <w:bCs/>
                <w:color w:val="000000"/>
                <w:sz w:val="16"/>
                <w:szCs w:val="16"/>
              </w:rPr>
              <w:t>419</w:t>
            </w:r>
          </w:p>
        </w:tc>
        <w:tc>
          <w:tcPr>
            <w:tcW w:w="485" w:type="pct"/>
            <w:tcBorders>
              <w:top w:val="nil"/>
              <w:left w:val="nil"/>
              <w:bottom w:val="nil"/>
              <w:right w:val="nil"/>
            </w:tcBorders>
            <w:vAlign w:val="bottom"/>
          </w:tcPr>
          <w:p w14:paraId="31D18B40" w14:textId="012BE988"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902</w:t>
            </w:r>
            <w:r>
              <w:rPr>
                <w:rFonts w:ascii="Calibri" w:eastAsia="Calibri" w:hAnsi="Calibri" w:cs="Arial"/>
                <w:bCs/>
                <w:color w:val="000000"/>
                <w:sz w:val="16"/>
                <w:szCs w:val="16"/>
              </w:rPr>
              <w:t>,</w:t>
            </w:r>
            <w:r w:rsidRPr="0069127C">
              <w:rPr>
                <w:rFonts w:ascii="Calibri" w:eastAsia="Calibri" w:hAnsi="Calibri" w:cs="Arial"/>
                <w:bCs/>
                <w:color w:val="000000"/>
                <w:sz w:val="16"/>
                <w:szCs w:val="16"/>
              </w:rPr>
              <w:t>851</w:t>
            </w:r>
          </w:p>
        </w:tc>
        <w:tc>
          <w:tcPr>
            <w:tcW w:w="493" w:type="pct"/>
            <w:tcBorders>
              <w:top w:val="nil"/>
              <w:left w:val="nil"/>
              <w:bottom w:val="nil"/>
              <w:right w:val="nil"/>
            </w:tcBorders>
            <w:vAlign w:val="bottom"/>
          </w:tcPr>
          <w:p w14:paraId="4ED7F70F" w14:textId="6ACD8BF6"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1</w:t>
            </w:r>
            <w:r>
              <w:rPr>
                <w:rFonts w:ascii="Calibri" w:eastAsia="Calibri" w:hAnsi="Calibri" w:cs="Arial"/>
                <w:bCs/>
                <w:color w:val="000000"/>
                <w:sz w:val="16"/>
                <w:szCs w:val="16"/>
              </w:rPr>
              <w:t>,</w:t>
            </w:r>
            <w:r w:rsidRPr="0069127C">
              <w:rPr>
                <w:rFonts w:ascii="Calibri" w:eastAsia="Calibri" w:hAnsi="Calibri" w:cs="Arial"/>
                <w:bCs/>
                <w:color w:val="000000"/>
                <w:sz w:val="16"/>
                <w:szCs w:val="16"/>
              </w:rPr>
              <w:t>961</w:t>
            </w:r>
            <w:r>
              <w:rPr>
                <w:rFonts w:ascii="Calibri" w:eastAsia="Calibri" w:hAnsi="Calibri" w:cs="Arial"/>
                <w:bCs/>
                <w:color w:val="000000"/>
                <w:sz w:val="16"/>
                <w:szCs w:val="16"/>
              </w:rPr>
              <w:t>,</w:t>
            </w:r>
            <w:r w:rsidRPr="0069127C">
              <w:rPr>
                <w:rFonts w:ascii="Calibri" w:eastAsia="Calibri" w:hAnsi="Calibri" w:cs="Arial"/>
                <w:bCs/>
                <w:color w:val="000000"/>
                <w:sz w:val="16"/>
                <w:szCs w:val="16"/>
              </w:rPr>
              <w:t>094</w:t>
            </w:r>
          </w:p>
        </w:tc>
        <w:tc>
          <w:tcPr>
            <w:tcW w:w="482" w:type="pct"/>
            <w:tcBorders>
              <w:top w:val="nil"/>
              <w:left w:val="nil"/>
              <w:bottom w:val="nil"/>
              <w:right w:val="nil"/>
            </w:tcBorders>
            <w:vAlign w:val="bottom"/>
          </w:tcPr>
          <w:p w14:paraId="4E2DC800" w14:textId="2527DC0F"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4</w:t>
            </w:r>
            <w:r>
              <w:rPr>
                <w:rFonts w:ascii="Calibri" w:eastAsia="Calibri" w:hAnsi="Calibri" w:cs="Arial"/>
                <w:bCs/>
                <w:color w:val="000000"/>
                <w:sz w:val="16"/>
                <w:szCs w:val="16"/>
              </w:rPr>
              <w:t>,</w:t>
            </w:r>
            <w:r w:rsidRPr="0069127C">
              <w:rPr>
                <w:rFonts w:ascii="Calibri" w:eastAsia="Calibri" w:hAnsi="Calibri" w:cs="Arial"/>
                <w:bCs/>
                <w:color w:val="000000"/>
                <w:sz w:val="16"/>
                <w:szCs w:val="16"/>
              </w:rPr>
              <w:t>267</w:t>
            </w:r>
            <w:r>
              <w:rPr>
                <w:rFonts w:ascii="Calibri" w:eastAsia="Calibri" w:hAnsi="Calibri" w:cs="Arial"/>
                <w:bCs/>
                <w:color w:val="000000"/>
                <w:sz w:val="16"/>
                <w:szCs w:val="16"/>
              </w:rPr>
              <w:t>,</w:t>
            </w:r>
            <w:r w:rsidRPr="0069127C">
              <w:rPr>
                <w:rFonts w:ascii="Calibri" w:eastAsia="Calibri" w:hAnsi="Calibri" w:cs="Arial"/>
                <w:bCs/>
                <w:color w:val="000000"/>
                <w:sz w:val="16"/>
                <w:szCs w:val="16"/>
              </w:rPr>
              <w:t>049</w:t>
            </w:r>
          </w:p>
        </w:tc>
        <w:tc>
          <w:tcPr>
            <w:tcW w:w="486" w:type="pct"/>
            <w:tcBorders>
              <w:top w:val="nil"/>
              <w:left w:val="nil"/>
              <w:bottom w:val="nil"/>
              <w:right w:val="nil"/>
            </w:tcBorders>
            <w:vAlign w:val="bottom"/>
          </w:tcPr>
          <w:p w14:paraId="4D5E81C3" w14:textId="661F51CF"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3</w:t>
            </w:r>
            <w:r>
              <w:rPr>
                <w:rFonts w:ascii="Calibri" w:eastAsia="Calibri" w:hAnsi="Calibri" w:cs="Arial"/>
                <w:bCs/>
                <w:color w:val="000000"/>
                <w:sz w:val="16"/>
                <w:szCs w:val="16"/>
              </w:rPr>
              <w:t>,</w:t>
            </w:r>
            <w:r w:rsidRPr="0069127C">
              <w:rPr>
                <w:rFonts w:ascii="Calibri" w:eastAsia="Calibri" w:hAnsi="Calibri" w:cs="Arial"/>
                <w:bCs/>
                <w:color w:val="000000"/>
                <w:sz w:val="16"/>
                <w:szCs w:val="16"/>
              </w:rPr>
              <w:t>809</w:t>
            </w:r>
          </w:p>
        </w:tc>
        <w:tc>
          <w:tcPr>
            <w:tcW w:w="482" w:type="pct"/>
            <w:tcBorders>
              <w:top w:val="nil"/>
              <w:left w:val="nil"/>
              <w:bottom w:val="nil"/>
              <w:right w:val="nil"/>
            </w:tcBorders>
            <w:vAlign w:val="bottom"/>
          </w:tcPr>
          <w:p w14:paraId="3DA506E8" w14:textId="45158236" w:rsidR="002C402F" w:rsidRPr="00537128" w:rsidRDefault="002C402F" w:rsidP="002C402F">
            <w:pPr>
              <w:spacing w:after="0" w:line="280" w:lineRule="exact"/>
              <w:jc w:val="right"/>
              <w:rPr>
                <w:rFonts w:ascii="Calibri" w:eastAsia="Calibri" w:hAnsi="Calibri" w:cs="Arial"/>
                <w:bCs/>
                <w:sz w:val="16"/>
                <w:szCs w:val="16"/>
                <w:lang w:val="en-US"/>
              </w:rPr>
            </w:pPr>
            <w:r w:rsidRPr="0069127C">
              <w:rPr>
                <w:rFonts w:ascii="Calibri" w:eastAsia="Calibri" w:hAnsi="Calibri" w:cs="Arial"/>
                <w:bCs/>
                <w:color w:val="000000"/>
                <w:sz w:val="16"/>
                <w:szCs w:val="16"/>
              </w:rPr>
              <w:t>7</w:t>
            </w:r>
            <w:r>
              <w:rPr>
                <w:rFonts w:ascii="Calibri" w:eastAsia="Calibri" w:hAnsi="Calibri" w:cs="Arial"/>
                <w:bCs/>
                <w:color w:val="000000"/>
                <w:sz w:val="16"/>
                <w:szCs w:val="16"/>
              </w:rPr>
              <w:t>,</w:t>
            </w:r>
            <w:r w:rsidRPr="0069127C">
              <w:rPr>
                <w:rFonts w:ascii="Calibri" w:eastAsia="Calibri" w:hAnsi="Calibri" w:cs="Arial"/>
                <w:bCs/>
                <w:color w:val="000000"/>
                <w:sz w:val="16"/>
                <w:szCs w:val="16"/>
              </w:rPr>
              <w:t>666</w:t>
            </w:r>
            <w:r>
              <w:rPr>
                <w:rFonts w:ascii="Calibri" w:eastAsia="Calibri" w:hAnsi="Calibri" w:cs="Arial"/>
                <w:bCs/>
                <w:color w:val="000000"/>
                <w:sz w:val="16"/>
                <w:szCs w:val="16"/>
              </w:rPr>
              <w:t>,</w:t>
            </w:r>
            <w:r w:rsidRPr="0069127C">
              <w:rPr>
                <w:rFonts w:ascii="Calibri" w:eastAsia="Calibri" w:hAnsi="Calibri" w:cs="Arial"/>
                <w:bCs/>
                <w:color w:val="000000"/>
                <w:sz w:val="16"/>
                <w:szCs w:val="16"/>
              </w:rPr>
              <w:t>573</w:t>
            </w:r>
          </w:p>
        </w:tc>
        <w:tc>
          <w:tcPr>
            <w:tcW w:w="484" w:type="pct"/>
            <w:tcBorders>
              <w:top w:val="nil"/>
              <w:left w:val="nil"/>
              <w:bottom w:val="nil"/>
              <w:right w:val="nil"/>
            </w:tcBorders>
            <w:vAlign w:val="bottom"/>
          </w:tcPr>
          <w:p w14:paraId="7F06CFCA" w14:textId="2B2CB736" w:rsidR="002C402F" w:rsidRPr="00537128" w:rsidDel="00D96E20"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7</w:t>
            </w:r>
            <w:r>
              <w:rPr>
                <w:rFonts w:ascii="Calibri" w:eastAsia="Calibri" w:hAnsi="Calibri" w:cs="Arial"/>
                <w:bCs/>
                <w:color w:val="000000"/>
                <w:sz w:val="16"/>
                <w:szCs w:val="16"/>
              </w:rPr>
              <w:t>,</w:t>
            </w:r>
            <w:r w:rsidRPr="0069127C">
              <w:rPr>
                <w:rFonts w:ascii="Calibri" w:eastAsia="Calibri" w:hAnsi="Calibri" w:cs="Arial"/>
                <w:bCs/>
                <w:color w:val="000000"/>
                <w:sz w:val="16"/>
                <w:szCs w:val="16"/>
              </w:rPr>
              <w:t>502</w:t>
            </w:r>
            <w:r>
              <w:rPr>
                <w:rFonts w:ascii="Calibri" w:eastAsia="Calibri" w:hAnsi="Calibri" w:cs="Arial"/>
                <w:bCs/>
                <w:color w:val="000000"/>
                <w:sz w:val="16"/>
                <w:szCs w:val="16"/>
              </w:rPr>
              <w:t>,</w:t>
            </w:r>
            <w:r w:rsidRPr="0069127C">
              <w:rPr>
                <w:rFonts w:ascii="Calibri" w:eastAsia="Calibri" w:hAnsi="Calibri" w:cs="Arial"/>
                <w:bCs/>
                <w:color w:val="000000"/>
                <w:sz w:val="16"/>
                <w:szCs w:val="16"/>
              </w:rPr>
              <w:t>760</w:t>
            </w:r>
          </w:p>
        </w:tc>
      </w:tr>
      <w:tr w:rsidR="002C402F" w:rsidRPr="00537128" w14:paraId="0E57A7FA" w14:textId="77777777" w:rsidTr="006A5067">
        <w:trPr>
          <w:trHeight w:val="309"/>
        </w:trPr>
        <w:tc>
          <w:tcPr>
            <w:tcW w:w="1122" w:type="pct"/>
            <w:vAlign w:val="bottom"/>
          </w:tcPr>
          <w:p w14:paraId="1878F8EF"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81" w:type="pct"/>
            <w:tcBorders>
              <w:top w:val="nil"/>
              <w:left w:val="nil"/>
              <w:bottom w:val="nil"/>
              <w:right w:val="nil"/>
            </w:tcBorders>
            <w:vAlign w:val="bottom"/>
          </w:tcPr>
          <w:p w14:paraId="73F2AA02" w14:textId="1530AEFA"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1</w:t>
            </w:r>
            <w:r>
              <w:rPr>
                <w:rFonts w:ascii="Calibri" w:eastAsia="Calibri" w:hAnsi="Calibri" w:cs="Arial"/>
                <w:bCs/>
                <w:color w:val="000000"/>
                <w:sz w:val="16"/>
                <w:szCs w:val="16"/>
              </w:rPr>
              <w:t>,</w:t>
            </w:r>
            <w:r w:rsidRPr="0069127C">
              <w:rPr>
                <w:rFonts w:ascii="Calibri" w:eastAsia="Calibri" w:hAnsi="Calibri" w:cs="Arial"/>
                <w:bCs/>
                <w:color w:val="000000"/>
                <w:sz w:val="16"/>
                <w:szCs w:val="16"/>
              </w:rPr>
              <w:t>948</w:t>
            </w:r>
            <w:r>
              <w:rPr>
                <w:rFonts w:ascii="Calibri" w:eastAsia="Calibri" w:hAnsi="Calibri" w:cs="Arial"/>
                <w:bCs/>
                <w:color w:val="000000"/>
                <w:sz w:val="16"/>
                <w:szCs w:val="16"/>
              </w:rPr>
              <w:t>,</w:t>
            </w:r>
            <w:r w:rsidRPr="0069127C">
              <w:rPr>
                <w:rFonts w:ascii="Calibri" w:eastAsia="Calibri" w:hAnsi="Calibri" w:cs="Arial"/>
                <w:bCs/>
                <w:color w:val="000000"/>
                <w:sz w:val="16"/>
                <w:szCs w:val="16"/>
              </w:rPr>
              <w:t>746</w:t>
            </w:r>
          </w:p>
        </w:tc>
        <w:tc>
          <w:tcPr>
            <w:tcW w:w="485" w:type="pct"/>
            <w:tcBorders>
              <w:top w:val="nil"/>
              <w:left w:val="nil"/>
              <w:bottom w:val="nil"/>
              <w:right w:val="nil"/>
            </w:tcBorders>
            <w:vAlign w:val="bottom"/>
          </w:tcPr>
          <w:p w14:paraId="3F710FFA" w14:textId="5489B1CA"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601</w:t>
            </w:r>
            <w:r>
              <w:rPr>
                <w:rFonts w:ascii="Calibri" w:eastAsia="Calibri" w:hAnsi="Calibri" w:cs="Arial"/>
                <w:bCs/>
                <w:color w:val="000000"/>
                <w:sz w:val="16"/>
                <w:szCs w:val="16"/>
              </w:rPr>
              <w:t>,</w:t>
            </w:r>
            <w:r w:rsidRPr="0069127C">
              <w:rPr>
                <w:rFonts w:ascii="Calibri" w:eastAsia="Calibri" w:hAnsi="Calibri" w:cs="Arial"/>
                <w:bCs/>
                <w:color w:val="000000"/>
                <w:sz w:val="16"/>
                <w:szCs w:val="16"/>
              </w:rPr>
              <w:t>805</w:t>
            </w:r>
          </w:p>
        </w:tc>
        <w:tc>
          <w:tcPr>
            <w:tcW w:w="485" w:type="pct"/>
            <w:tcBorders>
              <w:top w:val="nil"/>
              <w:left w:val="nil"/>
              <w:bottom w:val="nil"/>
              <w:right w:val="nil"/>
            </w:tcBorders>
            <w:vAlign w:val="bottom"/>
          </w:tcPr>
          <w:p w14:paraId="6F7ED065" w14:textId="156EF9FE"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1</w:t>
            </w:r>
            <w:r>
              <w:rPr>
                <w:rFonts w:ascii="Calibri" w:eastAsia="Calibri" w:hAnsi="Calibri" w:cs="Arial"/>
                <w:bCs/>
                <w:color w:val="000000"/>
                <w:sz w:val="16"/>
                <w:szCs w:val="16"/>
              </w:rPr>
              <w:t>,</w:t>
            </w:r>
            <w:r w:rsidRPr="0069127C">
              <w:rPr>
                <w:rFonts w:ascii="Calibri" w:eastAsia="Calibri" w:hAnsi="Calibri" w:cs="Arial"/>
                <w:bCs/>
                <w:color w:val="000000"/>
                <w:sz w:val="16"/>
                <w:szCs w:val="16"/>
              </w:rPr>
              <w:t>281</w:t>
            </w:r>
            <w:r>
              <w:rPr>
                <w:rFonts w:ascii="Calibri" w:eastAsia="Calibri" w:hAnsi="Calibri" w:cs="Arial"/>
                <w:bCs/>
                <w:color w:val="000000"/>
                <w:sz w:val="16"/>
                <w:szCs w:val="16"/>
              </w:rPr>
              <w:t>,</w:t>
            </w:r>
            <w:r w:rsidRPr="0069127C">
              <w:rPr>
                <w:rFonts w:ascii="Calibri" w:eastAsia="Calibri" w:hAnsi="Calibri" w:cs="Arial"/>
                <w:bCs/>
                <w:color w:val="000000"/>
                <w:sz w:val="16"/>
                <w:szCs w:val="16"/>
              </w:rPr>
              <w:t>615</w:t>
            </w:r>
          </w:p>
        </w:tc>
        <w:tc>
          <w:tcPr>
            <w:tcW w:w="493" w:type="pct"/>
            <w:tcBorders>
              <w:top w:val="nil"/>
              <w:left w:val="nil"/>
              <w:bottom w:val="nil"/>
              <w:right w:val="nil"/>
            </w:tcBorders>
            <w:vAlign w:val="bottom"/>
          </w:tcPr>
          <w:p w14:paraId="6F0DA614" w14:textId="408FB95C"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w:t>
            </w:r>
            <w:r>
              <w:rPr>
                <w:rFonts w:ascii="Calibri" w:eastAsia="Calibri" w:hAnsi="Calibri" w:cs="Arial"/>
                <w:bCs/>
                <w:color w:val="000000"/>
                <w:sz w:val="16"/>
                <w:szCs w:val="16"/>
              </w:rPr>
              <w:t>,</w:t>
            </w:r>
            <w:r w:rsidRPr="0069127C">
              <w:rPr>
                <w:rFonts w:ascii="Calibri" w:eastAsia="Calibri" w:hAnsi="Calibri" w:cs="Arial"/>
                <w:bCs/>
                <w:color w:val="000000"/>
                <w:sz w:val="16"/>
                <w:szCs w:val="16"/>
              </w:rPr>
              <w:t>732</w:t>
            </w:r>
            <w:r>
              <w:rPr>
                <w:rFonts w:ascii="Calibri" w:eastAsia="Calibri" w:hAnsi="Calibri" w:cs="Arial"/>
                <w:bCs/>
                <w:color w:val="000000"/>
                <w:sz w:val="16"/>
                <w:szCs w:val="16"/>
              </w:rPr>
              <w:t>,</w:t>
            </w:r>
            <w:r w:rsidRPr="0069127C">
              <w:rPr>
                <w:rFonts w:ascii="Calibri" w:eastAsia="Calibri" w:hAnsi="Calibri" w:cs="Arial"/>
                <w:bCs/>
                <w:color w:val="000000"/>
                <w:sz w:val="16"/>
                <w:szCs w:val="16"/>
              </w:rPr>
              <w:t>088</w:t>
            </w:r>
          </w:p>
        </w:tc>
        <w:tc>
          <w:tcPr>
            <w:tcW w:w="482" w:type="pct"/>
            <w:tcBorders>
              <w:top w:val="nil"/>
              <w:left w:val="nil"/>
              <w:bottom w:val="nil"/>
              <w:right w:val="nil"/>
            </w:tcBorders>
            <w:vAlign w:val="bottom"/>
          </w:tcPr>
          <w:p w14:paraId="79A942FA" w14:textId="522B7976"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8</w:t>
            </w:r>
            <w:r>
              <w:rPr>
                <w:rFonts w:ascii="Calibri" w:eastAsia="Calibri" w:hAnsi="Calibri" w:cs="Arial"/>
                <w:bCs/>
                <w:color w:val="000000"/>
                <w:sz w:val="16"/>
                <w:szCs w:val="16"/>
              </w:rPr>
              <w:t>,</w:t>
            </w:r>
            <w:r w:rsidRPr="0069127C">
              <w:rPr>
                <w:rFonts w:ascii="Calibri" w:eastAsia="Calibri" w:hAnsi="Calibri" w:cs="Arial"/>
                <w:bCs/>
                <w:color w:val="000000"/>
                <w:sz w:val="16"/>
                <w:szCs w:val="16"/>
              </w:rPr>
              <w:t>865</w:t>
            </w:r>
            <w:r>
              <w:rPr>
                <w:rFonts w:ascii="Calibri" w:eastAsia="Calibri" w:hAnsi="Calibri" w:cs="Arial"/>
                <w:bCs/>
                <w:color w:val="000000"/>
                <w:sz w:val="16"/>
                <w:szCs w:val="16"/>
              </w:rPr>
              <w:t>,</w:t>
            </w:r>
            <w:r w:rsidRPr="0069127C">
              <w:rPr>
                <w:rFonts w:ascii="Calibri" w:eastAsia="Calibri" w:hAnsi="Calibri" w:cs="Arial"/>
                <w:bCs/>
                <w:color w:val="000000"/>
                <w:sz w:val="16"/>
                <w:szCs w:val="16"/>
              </w:rPr>
              <w:t>703</w:t>
            </w:r>
          </w:p>
        </w:tc>
        <w:tc>
          <w:tcPr>
            <w:tcW w:w="486" w:type="pct"/>
            <w:tcBorders>
              <w:top w:val="nil"/>
              <w:left w:val="nil"/>
              <w:bottom w:val="nil"/>
              <w:right w:val="nil"/>
            </w:tcBorders>
            <w:vAlign w:val="bottom"/>
          </w:tcPr>
          <w:p w14:paraId="6D7B5872" w14:textId="6202ED9F"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268</w:t>
            </w:r>
            <w:r>
              <w:rPr>
                <w:rFonts w:ascii="Calibri" w:eastAsia="Calibri" w:hAnsi="Calibri" w:cs="Arial"/>
                <w:bCs/>
                <w:color w:val="000000"/>
                <w:sz w:val="16"/>
                <w:szCs w:val="16"/>
              </w:rPr>
              <w:t>,</w:t>
            </w:r>
            <w:r w:rsidRPr="0069127C">
              <w:rPr>
                <w:rFonts w:ascii="Calibri" w:eastAsia="Calibri" w:hAnsi="Calibri" w:cs="Arial"/>
                <w:bCs/>
                <w:color w:val="000000"/>
                <w:sz w:val="16"/>
                <w:szCs w:val="16"/>
              </w:rPr>
              <w:t>017</w:t>
            </w:r>
          </w:p>
        </w:tc>
        <w:tc>
          <w:tcPr>
            <w:tcW w:w="482" w:type="pct"/>
            <w:tcBorders>
              <w:top w:val="nil"/>
              <w:left w:val="nil"/>
              <w:bottom w:val="nil"/>
              <w:right w:val="nil"/>
            </w:tcBorders>
            <w:vAlign w:val="bottom"/>
          </w:tcPr>
          <w:p w14:paraId="2FFCEF59" w14:textId="7A26214E" w:rsidR="002C402F" w:rsidRPr="00537128" w:rsidRDefault="002C402F" w:rsidP="002C402F">
            <w:pPr>
              <w:spacing w:after="0" w:line="280" w:lineRule="exact"/>
              <w:jc w:val="right"/>
              <w:rPr>
                <w:rFonts w:ascii="Calibri" w:eastAsia="Calibri" w:hAnsi="Calibri" w:cs="Arial"/>
                <w:bCs/>
                <w:sz w:val="16"/>
                <w:szCs w:val="16"/>
                <w:lang w:val="en-US"/>
              </w:rPr>
            </w:pPr>
            <w:r w:rsidRPr="0069127C">
              <w:rPr>
                <w:rFonts w:ascii="Calibri" w:eastAsia="Calibri" w:hAnsi="Calibri" w:cs="Arial"/>
                <w:bCs/>
                <w:color w:val="000000"/>
                <w:sz w:val="16"/>
                <w:szCs w:val="16"/>
              </w:rPr>
              <w:t>15</w:t>
            </w:r>
            <w:r>
              <w:rPr>
                <w:rFonts w:ascii="Calibri" w:eastAsia="Calibri" w:hAnsi="Calibri" w:cs="Arial"/>
                <w:bCs/>
                <w:color w:val="000000"/>
                <w:sz w:val="16"/>
                <w:szCs w:val="16"/>
              </w:rPr>
              <w:t>,</w:t>
            </w:r>
            <w:r w:rsidRPr="0069127C">
              <w:rPr>
                <w:rFonts w:ascii="Calibri" w:eastAsia="Calibri" w:hAnsi="Calibri" w:cs="Arial"/>
                <w:bCs/>
                <w:color w:val="000000"/>
                <w:sz w:val="16"/>
                <w:szCs w:val="16"/>
              </w:rPr>
              <w:t>697</w:t>
            </w:r>
            <w:r>
              <w:rPr>
                <w:rFonts w:ascii="Calibri" w:eastAsia="Calibri" w:hAnsi="Calibri" w:cs="Arial"/>
                <w:bCs/>
                <w:color w:val="000000"/>
                <w:sz w:val="16"/>
                <w:szCs w:val="16"/>
              </w:rPr>
              <w:t>,</w:t>
            </w:r>
            <w:r w:rsidRPr="0069127C">
              <w:rPr>
                <w:rFonts w:ascii="Calibri" w:eastAsia="Calibri" w:hAnsi="Calibri" w:cs="Arial"/>
                <w:bCs/>
                <w:color w:val="000000"/>
                <w:sz w:val="16"/>
                <w:szCs w:val="16"/>
              </w:rPr>
              <w:t>974</w:t>
            </w:r>
          </w:p>
        </w:tc>
        <w:tc>
          <w:tcPr>
            <w:tcW w:w="484" w:type="pct"/>
            <w:tcBorders>
              <w:top w:val="nil"/>
              <w:left w:val="nil"/>
              <w:bottom w:val="nil"/>
              <w:right w:val="nil"/>
            </w:tcBorders>
            <w:vAlign w:val="bottom"/>
          </w:tcPr>
          <w:p w14:paraId="1576EC65" w14:textId="6F69411E" w:rsidR="002C402F" w:rsidRPr="00537128" w:rsidDel="00D96E20"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14</w:t>
            </w:r>
            <w:r>
              <w:rPr>
                <w:rFonts w:ascii="Calibri" w:eastAsia="Calibri" w:hAnsi="Calibri" w:cs="Arial"/>
                <w:bCs/>
                <w:color w:val="000000"/>
                <w:sz w:val="16"/>
                <w:szCs w:val="16"/>
              </w:rPr>
              <w:t>,</w:t>
            </w:r>
            <w:r w:rsidRPr="0069127C">
              <w:rPr>
                <w:rFonts w:ascii="Calibri" w:eastAsia="Calibri" w:hAnsi="Calibri" w:cs="Arial"/>
                <w:bCs/>
                <w:color w:val="000000"/>
                <w:sz w:val="16"/>
                <w:szCs w:val="16"/>
              </w:rPr>
              <w:t>591</w:t>
            </w:r>
            <w:r>
              <w:rPr>
                <w:rFonts w:ascii="Calibri" w:eastAsia="Calibri" w:hAnsi="Calibri" w:cs="Arial"/>
                <w:bCs/>
                <w:color w:val="000000"/>
                <w:sz w:val="16"/>
                <w:szCs w:val="16"/>
              </w:rPr>
              <w:t>,</w:t>
            </w:r>
            <w:r w:rsidRPr="0069127C">
              <w:rPr>
                <w:rFonts w:ascii="Calibri" w:eastAsia="Calibri" w:hAnsi="Calibri" w:cs="Arial"/>
                <w:bCs/>
                <w:color w:val="000000"/>
                <w:sz w:val="16"/>
                <w:szCs w:val="16"/>
              </w:rPr>
              <w:t>443</w:t>
            </w:r>
          </w:p>
        </w:tc>
      </w:tr>
      <w:tr w:rsidR="002C402F" w:rsidRPr="00537128" w14:paraId="7C89AB26" w14:textId="77777777" w:rsidTr="006A5067">
        <w:tc>
          <w:tcPr>
            <w:tcW w:w="1122" w:type="pct"/>
          </w:tcPr>
          <w:p w14:paraId="53D3C7A9"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81" w:type="pct"/>
            <w:vAlign w:val="bottom"/>
          </w:tcPr>
          <w:p w14:paraId="7E9F6DD1" w14:textId="42DAC6E4"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4544D972" w14:textId="5E0D022D"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7D56C141" w14:textId="34196106"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0440C876" w14:textId="4CABF381"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4457156F" w14:textId="35CD2FDE"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15</w:t>
            </w:r>
            <w:r>
              <w:rPr>
                <w:rFonts w:ascii="Calibri" w:eastAsia="Calibri" w:hAnsi="Calibri" w:cs="Arial"/>
                <w:bCs/>
                <w:color w:val="000000"/>
                <w:sz w:val="16"/>
                <w:szCs w:val="16"/>
              </w:rPr>
              <w:t>,</w:t>
            </w:r>
            <w:r w:rsidRPr="0069127C">
              <w:rPr>
                <w:rFonts w:ascii="Calibri" w:eastAsia="Calibri" w:hAnsi="Calibri" w:cs="Arial"/>
                <w:bCs/>
                <w:color w:val="000000"/>
                <w:sz w:val="16"/>
                <w:szCs w:val="16"/>
              </w:rPr>
              <w:t>722</w:t>
            </w:r>
          </w:p>
        </w:tc>
        <w:tc>
          <w:tcPr>
            <w:tcW w:w="486" w:type="pct"/>
            <w:vAlign w:val="bottom"/>
          </w:tcPr>
          <w:p w14:paraId="5BDE1080" w14:textId="1C63CE21"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203</w:t>
            </w:r>
            <w:r>
              <w:rPr>
                <w:rFonts w:ascii="Calibri" w:eastAsia="Calibri" w:hAnsi="Calibri" w:cs="Arial"/>
                <w:bCs/>
                <w:color w:val="000000"/>
                <w:sz w:val="16"/>
                <w:szCs w:val="16"/>
              </w:rPr>
              <w:t>,</w:t>
            </w:r>
            <w:r w:rsidRPr="0069127C">
              <w:rPr>
                <w:rFonts w:ascii="Calibri" w:eastAsia="Calibri" w:hAnsi="Calibri" w:cs="Arial"/>
                <w:bCs/>
                <w:color w:val="000000"/>
                <w:sz w:val="16"/>
                <w:szCs w:val="16"/>
              </w:rPr>
              <w:t>444</w:t>
            </w:r>
          </w:p>
        </w:tc>
        <w:tc>
          <w:tcPr>
            <w:tcW w:w="482" w:type="pct"/>
            <w:vAlign w:val="bottom"/>
          </w:tcPr>
          <w:p w14:paraId="712BDBC8" w14:textId="3E244B9D" w:rsidR="002C402F" w:rsidRPr="00537128" w:rsidRDefault="002C402F" w:rsidP="002C402F">
            <w:pPr>
              <w:spacing w:after="0" w:line="280" w:lineRule="exact"/>
              <w:jc w:val="right"/>
              <w:rPr>
                <w:rFonts w:ascii="Calibri" w:eastAsia="Calibri" w:hAnsi="Calibri" w:cs="Arial"/>
                <w:bCs/>
                <w:sz w:val="16"/>
                <w:szCs w:val="16"/>
                <w:lang w:val="en-US"/>
              </w:rPr>
            </w:pPr>
            <w:r w:rsidRPr="0069127C">
              <w:rPr>
                <w:rFonts w:ascii="Calibri" w:eastAsia="Calibri" w:hAnsi="Calibri" w:cs="Arial"/>
                <w:bCs/>
                <w:color w:val="000000"/>
                <w:sz w:val="16"/>
                <w:szCs w:val="16"/>
              </w:rPr>
              <w:t>219</w:t>
            </w:r>
            <w:r>
              <w:rPr>
                <w:rFonts w:ascii="Calibri" w:eastAsia="Calibri" w:hAnsi="Calibri" w:cs="Arial"/>
                <w:bCs/>
                <w:color w:val="000000"/>
                <w:sz w:val="16"/>
                <w:szCs w:val="16"/>
              </w:rPr>
              <w:t>,</w:t>
            </w:r>
            <w:r w:rsidRPr="0069127C">
              <w:rPr>
                <w:rFonts w:ascii="Calibri" w:eastAsia="Calibri" w:hAnsi="Calibri" w:cs="Arial"/>
                <w:bCs/>
                <w:color w:val="000000"/>
                <w:sz w:val="16"/>
                <w:szCs w:val="16"/>
              </w:rPr>
              <w:t>166</w:t>
            </w:r>
          </w:p>
        </w:tc>
        <w:tc>
          <w:tcPr>
            <w:tcW w:w="484" w:type="pct"/>
            <w:vAlign w:val="bottom"/>
          </w:tcPr>
          <w:p w14:paraId="3A9B8D54" w14:textId="67B70F3A" w:rsidR="002C402F" w:rsidRPr="00537128" w:rsidDel="00D96E20"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15</w:t>
            </w:r>
            <w:r>
              <w:rPr>
                <w:rFonts w:ascii="Calibri" w:eastAsia="Calibri" w:hAnsi="Calibri" w:cs="Arial"/>
                <w:bCs/>
                <w:color w:val="000000"/>
                <w:sz w:val="16"/>
                <w:szCs w:val="16"/>
              </w:rPr>
              <w:t>,</w:t>
            </w:r>
            <w:r w:rsidRPr="0069127C">
              <w:rPr>
                <w:rFonts w:ascii="Calibri" w:eastAsia="Calibri" w:hAnsi="Calibri" w:cs="Arial"/>
                <w:bCs/>
                <w:color w:val="000000"/>
                <w:sz w:val="16"/>
                <w:szCs w:val="16"/>
              </w:rPr>
              <w:t>722</w:t>
            </w:r>
          </w:p>
        </w:tc>
      </w:tr>
      <w:tr w:rsidR="002C402F" w:rsidRPr="00537128" w14:paraId="5DD388CF" w14:textId="77777777" w:rsidTr="006A5067">
        <w:trPr>
          <w:trHeight w:val="519"/>
        </w:trPr>
        <w:tc>
          <w:tcPr>
            <w:tcW w:w="1122" w:type="pct"/>
          </w:tcPr>
          <w:p w14:paraId="4877D6A0" w14:textId="77777777" w:rsidR="002C402F" w:rsidRPr="00537128" w:rsidDel="0082071C"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81" w:type="pct"/>
            <w:vAlign w:val="bottom"/>
          </w:tcPr>
          <w:p w14:paraId="3871A1D9" w14:textId="5E8FC8F7" w:rsidR="002C402F" w:rsidRPr="00537128" w:rsidDel="008D408B"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w:t>
            </w:r>
            <w:r>
              <w:rPr>
                <w:rFonts w:ascii="Calibri" w:eastAsia="Calibri" w:hAnsi="Calibri" w:cs="Arial"/>
                <w:bCs/>
                <w:color w:val="000000"/>
                <w:sz w:val="16"/>
                <w:szCs w:val="16"/>
              </w:rPr>
              <w:t>,</w:t>
            </w:r>
            <w:r w:rsidRPr="0069127C">
              <w:rPr>
                <w:rFonts w:ascii="Calibri" w:eastAsia="Calibri" w:hAnsi="Calibri" w:cs="Arial"/>
                <w:bCs/>
                <w:color w:val="000000"/>
                <w:sz w:val="16"/>
                <w:szCs w:val="16"/>
              </w:rPr>
              <w:t>955</w:t>
            </w:r>
            <w:r>
              <w:rPr>
                <w:rFonts w:ascii="Calibri" w:eastAsia="Calibri" w:hAnsi="Calibri" w:cs="Arial"/>
                <w:bCs/>
                <w:color w:val="000000"/>
                <w:sz w:val="16"/>
                <w:szCs w:val="16"/>
              </w:rPr>
              <w:t>,</w:t>
            </w:r>
            <w:r w:rsidRPr="0069127C">
              <w:rPr>
                <w:rFonts w:ascii="Calibri" w:eastAsia="Calibri" w:hAnsi="Calibri" w:cs="Arial"/>
                <w:bCs/>
                <w:color w:val="000000"/>
                <w:sz w:val="16"/>
                <w:szCs w:val="16"/>
              </w:rPr>
              <w:t>205</w:t>
            </w:r>
          </w:p>
        </w:tc>
        <w:tc>
          <w:tcPr>
            <w:tcW w:w="485" w:type="pct"/>
            <w:vAlign w:val="bottom"/>
          </w:tcPr>
          <w:p w14:paraId="7A5AE6FB" w14:textId="4D191A86" w:rsidR="002C402F" w:rsidRPr="00537128" w:rsidDel="008D408B"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vAlign w:val="bottom"/>
          </w:tcPr>
          <w:p w14:paraId="0C5C33A2" w14:textId="571B5F52" w:rsidR="002C402F" w:rsidRPr="00537128" w:rsidDel="008D408B"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vAlign w:val="bottom"/>
          </w:tcPr>
          <w:p w14:paraId="4835787C" w14:textId="5024A20F" w:rsidR="002C402F" w:rsidRPr="00537128" w:rsidDel="008D408B"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vAlign w:val="bottom"/>
          </w:tcPr>
          <w:p w14:paraId="465C1473" w14:textId="2869E80D" w:rsidR="002C402F" w:rsidRPr="00537128" w:rsidDel="008D408B"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vAlign w:val="bottom"/>
          </w:tcPr>
          <w:p w14:paraId="55894CBA" w14:textId="05262F56" w:rsidR="002C402F" w:rsidRPr="00537128" w:rsidDel="008D408B"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38</w:t>
            </w:r>
            <w:r>
              <w:rPr>
                <w:rFonts w:ascii="Calibri" w:eastAsia="Calibri" w:hAnsi="Calibri" w:cs="Arial"/>
                <w:bCs/>
                <w:color w:val="000000"/>
                <w:sz w:val="16"/>
                <w:szCs w:val="16"/>
              </w:rPr>
              <w:t>,</w:t>
            </w:r>
            <w:r w:rsidRPr="0069127C">
              <w:rPr>
                <w:rFonts w:ascii="Calibri" w:eastAsia="Calibri" w:hAnsi="Calibri" w:cs="Arial"/>
                <w:bCs/>
                <w:color w:val="000000"/>
                <w:sz w:val="16"/>
                <w:szCs w:val="16"/>
              </w:rPr>
              <w:t>426</w:t>
            </w:r>
          </w:p>
        </w:tc>
        <w:tc>
          <w:tcPr>
            <w:tcW w:w="482" w:type="pct"/>
            <w:vAlign w:val="bottom"/>
          </w:tcPr>
          <w:p w14:paraId="0F516A51" w14:textId="54CBAE47" w:rsidR="002C402F" w:rsidRPr="00537128" w:rsidDel="008D408B"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w:t>
            </w:r>
            <w:r>
              <w:rPr>
                <w:rFonts w:ascii="Calibri" w:eastAsia="Calibri" w:hAnsi="Calibri" w:cs="Arial"/>
                <w:bCs/>
                <w:color w:val="000000"/>
                <w:sz w:val="16"/>
                <w:szCs w:val="16"/>
              </w:rPr>
              <w:t>,</w:t>
            </w:r>
            <w:r w:rsidRPr="0069127C">
              <w:rPr>
                <w:rFonts w:ascii="Calibri" w:eastAsia="Calibri" w:hAnsi="Calibri" w:cs="Arial"/>
                <w:bCs/>
                <w:color w:val="000000"/>
                <w:sz w:val="16"/>
                <w:szCs w:val="16"/>
              </w:rPr>
              <w:t>993</w:t>
            </w:r>
            <w:r>
              <w:rPr>
                <w:rFonts w:ascii="Calibri" w:eastAsia="Calibri" w:hAnsi="Calibri" w:cs="Arial"/>
                <w:bCs/>
                <w:color w:val="000000"/>
                <w:sz w:val="16"/>
                <w:szCs w:val="16"/>
              </w:rPr>
              <w:t>,</w:t>
            </w:r>
            <w:r w:rsidRPr="0069127C">
              <w:rPr>
                <w:rFonts w:ascii="Calibri" w:eastAsia="Calibri" w:hAnsi="Calibri" w:cs="Arial"/>
                <w:bCs/>
                <w:color w:val="000000"/>
                <w:sz w:val="16"/>
                <w:szCs w:val="16"/>
              </w:rPr>
              <w:t>631</w:t>
            </w:r>
          </w:p>
        </w:tc>
        <w:tc>
          <w:tcPr>
            <w:tcW w:w="484" w:type="pct"/>
            <w:vAlign w:val="bottom"/>
          </w:tcPr>
          <w:p w14:paraId="41686ABC" w14:textId="0457B983" w:rsidR="002C402F" w:rsidRPr="00537128" w:rsidDel="00D96E20"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w:t>
            </w:r>
            <w:r>
              <w:rPr>
                <w:rFonts w:ascii="Calibri" w:eastAsia="Calibri" w:hAnsi="Calibri" w:cs="Arial"/>
                <w:bCs/>
                <w:color w:val="000000"/>
                <w:sz w:val="16"/>
                <w:szCs w:val="16"/>
              </w:rPr>
              <w:t>,</w:t>
            </w:r>
            <w:r w:rsidRPr="0069127C">
              <w:rPr>
                <w:rFonts w:ascii="Calibri" w:eastAsia="Calibri" w:hAnsi="Calibri" w:cs="Arial"/>
                <w:bCs/>
                <w:color w:val="000000"/>
                <w:sz w:val="16"/>
                <w:szCs w:val="16"/>
              </w:rPr>
              <w:t>955</w:t>
            </w:r>
            <w:r>
              <w:rPr>
                <w:rFonts w:ascii="Calibri" w:eastAsia="Calibri" w:hAnsi="Calibri" w:cs="Arial"/>
                <w:bCs/>
                <w:color w:val="000000"/>
                <w:sz w:val="16"/>
                <w:szCs w:val="16"/>
              </w:rPr>
              <w:t>,</w:t>
            </w:r>
            <w:r w:rsidRPr="0069127C">
              <w:rPr>
                <w:rFonts w:ascii="Calibri" w:eastAsia="Calibri" w:hAnsi="Calibri" w:cs="Arial"/>
                <w:bCs/>
                <w:color w:val="000000"/>
                <w:sz w:val="16"/>
                <w:szCs w:val="16"/>
              </w:rPr>
              <w:t>205</w:t>
            </w:r>
          </w:p>
        </w:tc>
      </w:tr>
      <w:tr w:rsidR="002C402F" w:rsidRPr="00537128" w14:paraId="63D6529D" w14:textId="77777777" w:rsidTr="006A5067">
        <w:tc>
          <w:tcPr>
            <w:tcW w:w="1122" w:type="pct"/>
            <w:vAlign w:val="bottom"/>
          </w:tcPr>
          <w:p w14:paraId="1734573A"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81" w:type="pct"/>
            <w:tcBorders>
              <w:bottom w:val="single" w:sz="4" w:space="0" w:color="auto"/>
            </w:tcBorders>
            <w:vAlign w:val="bottom"/>
          </w:tcPr>
          <w:p w14:paraId="4E03005F" w14:textId="5BB899C4"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tcBorders>
              <w:bottom w:val="single" w:sz="4" w:space="0" w:color="auto"/>
            </w:tcBorders>
            <w:vAlign w:val="bottom"/>
          </w:tcPr>
          <w:p w14:paraId="64320E1B" w14:textId="53EFCCD8"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5" w:type="pct"/>
            <w:tcBorders>
              <w:bottom w:val="single" w:sz="4" w:space="0" w:color="auto"/>
            </w:tcBorders>
            <w:vAlign w:val="bottom"/>
          </w:tcPr>
          <w:p w14:paraId="6F541A97" w14:textId="31924FBD"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93" w:type="pct"/>
            <w:tcBorders>
              <w:bottom w:val="single" w:sz="4" w:space="0" w:color="auto"/>
            </w:tcBorders>
            <w:vAlign w:val="bottom"/>
          </w:tcPr>
          <w:p w14:paraId="088D0B92" w14:textId="5509D442"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2" w:type="pct"/>
            <w:tcBorders>
              <w:bottom w:val="single" w:sz="4" w:space="0" w:color="auto"/>
            </w:tcBorders>
            <w:vAlign w:val="bottom"/>
          </w:tcPr>
          <w:p w14:paraId="26018521" w14:textId="7520D691" w:rsidR="002C402F" w:rsidRPr="00537128"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c>
          <w:tcPr>
            <w:tcW w:w="486" w:type="pct"/>
            <w:tcBorders>
              <w:bottom w:val="single" w:sz="4" w:space="0" w:color="auto"/>
            </w:tcBorders>
            <w:vAlign w:val="bottom"/>
          </w:tcPr>
          <w:p w14:paraId="235D1975" w14:textId="735D9CD0" w:rsidR="002C402F" w:rsidRPr="00537128" w:rsidRDefault="002C402F" w:rsidP="002C402F">
            <w:pPr>
              <w:spacing w:after="0" w:line="280" w:lineRule="exact"/>
              <w:jc w:val="right"/>
              <w:rPr>
                <w:rFonts w:ascii="Calibri" w:eastAsia="Calibri" w:hAnsi="Calibri" w:cs="Arial"/>
                <w:sz w:val="16"/>
                <w:szCs w:val="16"/>
                <w:lang w:val="en-US"/>
              </w:rPr>
            </w:pPr>
            <w:r w:rsidRPr="0069127C">
              <w:rPr>
                <w:rFonts w:ascii="Calibri" w:eastAsia="Calibri" w:hAnsi="Calibri" w:cs="Arial"/>
                <w:bCs/>
                <w:color w:val="000000"/>
                <w:sz w:val="16"/>
                <w:szCs w:val="16"/>
              </w:rPr>
              <w:t>29</w:t>
            </w:r>
            <w:r>
              <w:rPr>
                <w:rFonts w:ascii="Calibri" w:eastAsia="Calibri" w:hAnsi="Calibri" w:cs="Arial"/>
                <w:bCs/>
                <w:color w:val="000000"/>
                <w:sz w:val="16"/>
                <w:szCs w:val="16"/>
              </w:rPr>
              <w:t>,</w:t>
            </w:r>
            <w:r w:rsidRPr="0069127C">
              <w:rPr>
                <w:rFonts w:ascii="Calibri" w:eastAsia="Calibri" w:hAnsi="Calibri" w:cs="Arial"/>
                <w:bCs/>
                <w:color w:val="000000"/>
                <w:sz w:val="16"/>
                <w:szCs w:val="16"/>
              </w:rPr>
              <w:t>366</w:t>
            </w:r>
          </w:p>
        </w:tc>
        <w:tc>
          <w:tcPr>
            <w:tcW w:w="482" w:type="pct"/>
            <w:tcBorders>
              <w:bottom w:val="single" w:sz="4" w:space="0" w:color="auto"/>
            </w:tcBorders>
            <w:vAlign w:val="bottom"/>
          </w:tcPr>
          <w:p w14:paraId="45A66882" w14:textId="1D8E0897" w:rsidR="002C402F" w:rsidRPr="00537128" w:rsidRDefault="002C402F" w:rsidP="002C402F">
            <w:pPr>
              <w:spacing w:after="0" w:line="280" w:lineRule="exact"/>
              <w:jc w:val="right"/>
              <w:rPr>
                <w:rFonts w:ascii="Calibri" w:eastAsia="Calibri" w:hAnsi="Calibri" w:cs="Arial"/>
                <w:bCs/>
                <w:sz w:val="16"/>
                <w:szCs w:val="16"/>
                <w:lang w:val="en-US"/>
              </w:rPr>
            </w:pPr>
            <w:r w:rsidRPr="0069127C">
              <w:rPr>
                <w:rFonts w:ascii="Calibri" w:eastAsia="Calibri" w:hAnsi="Calibri" w:cs="Arial"/>
                <w:bCs/>
                <w:color w:val="000000"/>
                <w:sz w:val="16"/>
                <w:szCs w:val="16"/>
              </w:rPr>
              <w:t>29</w:t>
            </w:r>
            <w:r>
              <w:rPr>
                <w:rFonts w:ascii="Calibri" w:eastAsia="Calibri" w:hAnsi="Calibri" w:cs="Arial"/>
                <w:bCs/>
                <w:color w:val="000000"/>
                <w:sz w:val="16"/>
                <w:szCs w:val="16"/>
              </w:rPr>
              <w:t>,</w:t>
            </w:r>
            <w:r w:rsidRPr="0069127C">
              <w:rPr>
                <w:rFonts w:ascii="Calibri" w:eastAsia="Calibri" w:hAnsi="Calibri" w:cs="Arial"/>
                <w:bCs/>
                <w:color w:val="000000"/>
                <w:sz w:val="16"/>
                <w:szCs w:val="16"/>
              </w:rPr>
              <w:t>366</w:t>
            </w:r>
          </w:p>
        </w:tc>
        <w:tc>
          <w:tcPr>
            <w:tcW w:w="484" w:type="pct"/>
            <w:tcBorders>
              <w:bottom w:val="single" w:sz="4" w:space="0" w:color="auto"/>
            </w:tcBorders>
            <w:vAlign w:val="bottom"/>
          </w:tcPr>
          <w:p w14:paraId="1C041640" w14:textId="5414F4B8" w:rsidR="002C402F" w:rsidRPr="00537128" w:rsidDel="00D96E20" w:rsidRDefault="002C402F" w:rsidP="002C402F">
            <w:pPr>
              <w:spacing w:after="0" w:line="280" w:lineRule="exact"/>
              <w:jc w:val="right"/>
              <w:rPr>
                <w:rFonts w:ascii="Calibri" w:eastAsia="Calibri" w:hAnsi="Calibri" w:cs="Arial"/>
                <w:sz w:val="16"/>
                <w:szCs w:val="16"/>
                <w:lang w:val="en-US"/>
              </w:rPr>
            </w:pPr>
            <w:r>
              <w:rPr>
                <w:rFonts w:ascii="Calibri" w:eastAsia="Calibri" w:hAnsi="Calibri" w:cs="Arial"/>
                <w:bCs/>
                <w:color w:val="000000"/>
                <w:sz w:val="16"/>
                <w:szCs w:val="16"/>
              </w:rPr>
              <w:t>-</w:t>
            </w:r>
          </w:p>
        </w:tc>
      </w:tr>
      <w:tr w:rsidR="002C402F" w:rsidRPr="00537128" w14:paraId="117991F1" w14:textId="77777777" w:rsidTr="009A1792">
        <w:trPr>
          <w:trHeight w:val="284"/>
        </w:trPr>
        <w:tc>
          <w:tcPr>
            <w:tcW w:w="1122" w:type="pct"/>
            <w:vAlign w:val="bottom"/>
          </w:tcPr>
          <w:p w14:paraId="302C482C" w14:textId="77777777" w:rsidR="002C402F" w:rsidRPr="00537128" w:rsidRDefault="002C402F" w:rsidP="002C402F">
            <w:pPr>
              <w:tabs>
                <w:tab w:val="right" w:pos="1202"/>
              </w:tabs>
              <w:spacing w:after="0" w:line="320" w:lineRule="exact"/>
              <w:outlineLvl w:val="0"/>
              <w:rPr>
                <w:rFonts w:ascii="Calibri" w:eastAsia="Times New Roman" w:hAnsi="Calibri" w:cs="Arial"/>
                <w:b/>
                <w:bCs/>
                <w:sz w:val="16"/>
                <w:szCs w:val="16"/>
                <w:lang w:val="en-US"/>
              </w:rPr>
            </w:pPr>
            <w:bookmarkStart w:id="833" w:name="_Toc4062749"/>
            <w:r w:rsidRPr="00537128">
              <w:rPr>
                <w:rFonts w:ascii="Calibri" w:eastAsia="Times New Roman" w:hAnsi="Calibri" w:cs="Arial"/>
                <w:b/>
                <w:bCs/>
                <w:sz w:val="16"/>
                <w:szCs w:val="16"/>
                <w:lang w:val="en-US"/>
              </w:rPr>
              <w:t>Total assets</w:t>
            </w:r>
            <w:bookmarkEnd w:id="833"/>
          </w:p>
        </w:tc>
        <w:tc>
          <w:tcPr>
            <w:tcW w:w="481" w:type="pct"/>
            <w:tcBorders>
              <w:top w:val="single" w:sz="4" w:space="0" w:color="auto"/>
              <w:left w:val="nil"/>
              <w:bottom w:val="single" w:sz="8" w:space="0" w:color="auto"/>
              <w:right w:val="nil"/>
            </w:tcBorders>
            <w:vAlign w:val="bottom"/>
          </w:tcPr>
          <w:p w14:paraId="2DD9927B" w14:textId="38872844" w:rsidR="002C402F" w:rsidRPr="00537128" w:rsidRDefault="002C402F" w:rsidP="002C402F">
            <w:pPr>
              <w:spacing w:after="0" w:line="320" w:lineRule="exact"/>
              <w:jc w:val="right"/>
              <w:rPr>
                <w:rFonts w:ascii="Calibri" w:eastAsia="Times New Roman" w:hAnsi="Calibri" w:cs="Calibri"/>
                <w:b/>
                <w:bCs/>
                <w:color w:val="000000"/>
                <w:sz w:val="16"/>
                <w:szCs w:val="16"/>
                <w:lang w:val="en-US"/>
              </w:rPr>
            </w:pPr>
            <w:r w:rsidRPr="0069127C">
              <w:rPr>
                <w:rFonts w:ascii="Calibri" w:eastAsia="Calibri" w:hAnsi="Calibri" w:cs="Arial"/>
                <w:b/>
                <w:color w:val="000000"/>
                <w:sz w:val="16"/>
                <w:szCs w:val="16"/>
              </w:rPr>
              <w:t>5</w:t>
            </w:r>
            <w:r>
              <w:rPr>
                <w:rFonts w:ascii="Calibri" w:eastAsia="Calibri" w:hAnsi="Calibri" w:cs="Arial"/>
                <w:b/>
                <w:color w:val="000000"/>
                <w:sz w:val="16"/>
                <w:szCs w:val="16"/>
              </w:rPr>
              <w:t>,</w:t>
            </w:r>
            <w:r w:rsidRPr="0069127C">
              <w:rPr>
                <w:rFonts w:ascii="Calibri" w:eastAsia="Calibri" w:hAnsi="Calibri" w:cs="Arial"/>
                <w:b/>
                <w:color w:val="000000"/>
                <w:sz w:val="16"/>
                <w:szCs w:val="16"/>
              </w:rPr>
              <w:t>094</w:t>
            </w:r>
            <w:r>
              <w:rPr>
                <w:rFonts w:ascii="Calibri" w:eastAsia="Calibri" w:hAnsi="Calibri" w:cs="Arial"/>
                <w:b/>
                <w:color w:val="000000"/>
                <w:sz w:val="16"/>
                <w:szCs w:val="16"/>
              </w:rPr>
              <w:t>,</w:t>
            </w:r>
            <w:r w:rsidRPr="0069127C">
              <w:rPr>
                <w:rFonts w:ascii="Calibri" w:eastAsia="Calibri" w:hAnsi="Calibri" w:cs="Arial"/>
                <w:b/>
                <w:color w:val="000000"/>
                <w:sz w:val="16"/>
                <w:szCs w:val="16"/>
              </w:rPr>
              <w:t>418</w:t>
            </w:r>
          </w:p>
        </w:tc>
        <w:tc>
          <w:tcPr>
            <w:tcW w:w="485" w:type="pct"/>
            <w:tcBorders>
              <w:top w:val="single" w:sz="4" w:space="0" w:color="auto"/>
              <w:left w:val="nil"/>
              <w:bottom w:val="single" w:sz="8" w:space="0" w:color="auto"/>
              <w:right w:val="nil"/>
            </w:tcBorders>
            <w:vAlign w:val="bottom"/>
          </w:tcPr>
          <w:p w14:paraId="0ED55200" w14:textId="56A6FC71" w:rsidR="002C402F" w:rsidRPr="00537128" w:rsidRDefault="002C402F" w:rsidP="002C402F">
            <w:pPr>
              <w:spacing w:after="0" w:line="320" w:lineRule="exact"/>
              <w:jc w:val="right"/>
              <w:rPr>
                <w:rFonts w:ascii="Calibri" w:eastAsia="Times New Roman" w:hAnsi="Calibri" w:cs="Calibri"/>
                <w:b/>
                <w:bCs/>
                <w:color w:val="000000"/>
                <w:sz w:val="16"/>
                <w:szCs w:val="16"/>
                <w:lang w:val="en-US"/>
              </w:rPr>
            </w:pPr>
            <w:r w:rsidRPr="0069127C">
              <w:rPr>
                <w:rFonts w:ascii="Calibri" w:eastAsia="Calibri" w:hAnsi="Calibri" w:cs="Arial"/>
                <w:b/>
                <w:color w:val="000000"/>
                <w:sz w:val="16"/>
                <w:szCs w:val="16"/>
              </w:rPr>
              <w:t>1</w:t>
            </w:r>
            <w:r>
              <w:rPr>
                <w:rFonts w:ascii="Calibri" w:eastAsia="Calibri" w:hAnsi="Calibri" w:cs="Arial"/>
                <w:b/>
                <w:color w:val="000000"/>
                <w:sz w:val="16"/>
                <w:szCs w:val="16"/>
              </w:rPr>
              <w:t>,</w:t>
            </w:r>
            <w:r w:rsidRPr="0069127C">
              <w:rPr>
                <w:rFonts w:ascii="Calibri" w:eastAsia="Calibri" w:hAnsi="Calibri" w:cs="Arial"/>
                <w:b/>
                <w:color w:val="000000"/>
                <w:sz w:val="16"/>
                <w:szCs w:val="16"/>
              </w:rPr>
              <w:t>045</w:t>
            </w:r>
            <w:r>
              <w:rPr>
                <w:rFonts w:ascii="Calibri" w:eastAsia="Calibri" w:hAnsi="Calibri" w:cs="Arial"/>
                <w:b/>
                <w:color w:val="000000"/>
                <w:sz w:val="16"/>
                <w:szCs w:val="16"/>
              </w:rPr>
              <w:t>,</w:t>
            </w:r>
            <w:r w:rsidRPr="0069127C">
              <w:rPr>
                <w:rFonts w:ascii="Calibri" w:eastAsia="Calibri" w:hAnsi="Calibri" w:cs="Arial"/>
                <w:b/>
                <w:color w:val="000000"/>
                <w:sz w:val="16"/>
                <w:szCs w:val="16"/>
              </w:rPr>
              <w:t>224</w:t>
            </w:r>
          </w:p>
        </w:tc>
        <w:tc>
          <w:tcPr>
            <w:tcW w:w="485" w:type="pct"/>
            <w:tcBorders>
              <w:top w:val="single" w:sz="4" w:space="0" w:color="auto"/>
              <w:left w:val="nil"/>
              <w:bottom w:val="single" w:sz="8" w:space="0" w:color="auto"/>
              <w:right w:val="nil"/>
            </w:tcBorders>
            <w:vAlign w:val="bottom"/>
          </w:tcPr>
          <w:p w14:paraId="28B79142" w14:textId="7A54E557" w:rsidR="002C402F" w:rsidRPr="00537128" w:rsidRDefault="002C402F" w:rsidP="002C402F">
            <w:pPr>
              <w:spacing w:after="0" w:line="320" w:lineRule="exact"/>
              <w:jc w:val="right"/>
              <w:rPr>
                <w:rFonts w:ascii="Calibri" w:eastAsia="Times New Roman" w:hAnsi="Calibri" w:cs="Calibri"/>
                <w:b/>
                <w:bCs/>
                <w:color w:val="000000"/>
                <w:sz w:val="16"/>
                <w:szCs w:val="16"/>
                <w:lang w:val="en-US"/>
              </w:rPr>
            </w:pPr>
            <w:r w:rsidRPr="0069127C">
              <w:rPr>
                <w:rFonts w:ascii="Calibri" w:eastAsia="Calibri" w:hAnsi="Calibri" w:cs="Arial"/>
                <w:b/>
                <w:color w:val="000000"/>
                <w:sz w:val="16"/>
                <w:szCs w:val="16"/>
              </w:rPr>
              <w:t>2</w:t>
            </w:r>
            <w:r>
              <w:rPr>
                <w:rFonts w:ascii="Calibri" w:eastAsia="Calibri" w:hAnsi="Calibri" w:cs="Arial"/>
                <w:b/>
                <w:color w:val="000000"/>
                <w:sz w:val="16"/>
                <w:szCs w:val="16"/>
              </w:rPr>
              <w:t>,</w:t>
            </w:r>
            <w:r w:rsidRPr="0069127C">
              <w:rPr>
                <w:rFonts w:ascii="Calibri" w:eastAsia="Calibri" w:hAnsi="Calibri" w:cs="Arial"/>
                <w:b/>
                <w:color w:val="000000"/>
                <w:sz w:val="16"/>
                <w:szCs w:val="16"/>
              </w:rPr>
              <w:t>184</w:t>
            </w:r>
            <w:r>
              <w:rPr>
                <w:rFonts w:ascii="Calibri" w:eastAsia="Calibri" w:hAnsi="Calibri" w:cs="Arial"/>
                <w:b/>
                <w:color w:val="000000"/>
                <w:sz w:val="16"/>
                <w:szCs w:val="16"/>
              </w:rPr>
              <w:t>,</w:t>
            </w:r>
            <w:r w:rsidRPr="0069127C">
              <w:rPr>
                <w:rFonts w:ascii="Calibri" w:eastAsia="Calibri" w:hAnsi="Calibri" w:cs="Arial"/>
                <w:b/>
                <w:color w:val="000000"/>
                <w:sz w:val="16"/>
                <w:szCs w:val="16"/>
              </w:rPr>
              <w:t>466</w:t>
            </w:r>
          </w:p>
        </w:tc>
        <w:tc>
          <w:tcPr>
            <w:tcW w:w="493" w:type="pct"/>
            <w:tcBorders>
              <w:top w:val="single" w:sz="4" w:space="0" w:color="auto"/>
              <w:left w:val="nil"/>
              <w:bottom w:val="single" w:sz="8" w:space="0" w:color="auto"/>
              <w:right w:val="nil"/>
            </w:tcBorders>
            <w:vAlign w:val="bottom"/>
          </w:tcPr>
          <w:p w14:paraId="254C60DA" w14:textId="622CFDC8" w:rsidR="002C402F" w:rsidRPr="00537128" w:rsidRDefault="002C402F" w:rsidP="002C402F">
            <w:pPr>
              <w:spacing w:after="0" w:line="320" w:lineRule="exact"/>
              <w:jc w:val="right"/>
              <w:rPr>
                <w:rFonts w:ascii="Calibri" w:eastAsia="Times New Roman" w:hAnsi="Calibri" w:cs="Calibri"/>
                <w:b/>
                <w:bCs/>
                <w:color w:val="000000"/>
                <w:sz w:val="16"/>
                <w:szCs w:val="16"/>
                <w:lang w:val="en-US"/>
              </w:rPr>
            </w:pPr>
            <w:r w:rsidRPr="0069127C">
              <w:rPr>
                <w:rFonts w:ascii="Calibri" w:eastAsia="Calibri" w:hAnsi="Calibri" w:cs="Arial"/>
                <w:b/>
                <w:color w:val="000000"/>
                <w:sz w:val="16"/>
                <w:szCs w:val="16"/>
              </w:rPr>
              <w:t>4</w:t>
            </w:r>
            <w:r>
              <w:rPr>
                <w:rFonts w:ascii="Calibri" w:eastAsia="Calibri" w:hAnsi="Calibri" w:cs="Arial"/>
                <w:b/>
                <w:color w:val="000000"/>
                <w:sz w:val="16"/>
                <w:szCs w:val="16"/>
              </w:rPr>
              <w:t>,</w:t>
            </w:r>
            <w:r w:rsidRPr="0069127C">
              <w:rPr>
                <w:rFonts w:ascii="Calibri" w:eastAsia="Calibri" w:hAnsi="Calibri" w:cs="Arial"/>
                <w:b/>
                <w:color w:val="000000"/>
                <w:sz w:val="16"/>
                <w:szCs w:val="16"/>
              </w:rPr>
              <w:t>693</w:t>
            </w:r>
            <w:r>
              <w:rPr>
                <w:rFonts w:ascii="Calibri" w:eastAsia="Calibri" w:hAnsi="Calibri" w:cs="Arial"/>
                <w:b/>
                <w:color w:val="000000"/>
                <w:sz w:val="16"/>
                <w:szCs w:val="16"/>
              </w:rPr>
              <w:t>,</w:t>
            </w:r>
            <w:r w:rsidRPr="0069127C">
              <w:rPr>
                <w:rFonts w:ascii="Calibri" w:eastAsia="Calibri" w:hAnsi="Calibri" w:cs="Arial"/>
                <w:b/>
                <w:color w:val="000000"/>
                <w:sz w:val="16"/>
                <w:szCs w:val="16"/>
              </w:rPr>
              <w:t>182</w:t>
            </w:r>
          </w:p>
        </w:tc>
        <w:tc>
          <w:tcPr>
            <w:tcW w:w="482" w:type="pct"/>
            <w:tcBorders>
              <w:top w:val="single" w:sz="4" w:space="0" w:color="auto"/>
              <w:left w:val="nil"/>
              <w:bottom w:val="single" w:sz="8" w:space="0" w:color="auto"/>
              <w:right w:val="nil"/>
            </w:tcBorders>
            <w:vAlign w:val="bottom"/>
          </w:tcPr>
          <w:p w14:paraId="7E2C56CB" w14:textId="166EDBC2" w:rsidR="002C402F" w:rsidRPr="00537128" w:rsidRDefault="002C402F" w:rsidP="002C402F">
            <w:pPr>
              <w:spacing w:after="0" w:line="320" w:lineRule="exact"/>
              <w:jc w:val="right"/>
              <w:rPr>
                <w:rFonts w:ascii="Calibri" w:eastAsia="Times New Roman" w:hAnsi="Calibri" w:cs="Calibri"/>
                <w:b/>
                <w:bCs/>
                <w:color w:val="000000"/>
                <w:sz w:val="16"/>
                <w:szCs w:val="16"/>
                <w:lang w:val="en-US"/>
              </w:rPr>
            </w:pPr>
            <w:r w:rsidRPr="0069127C">
              <w:rPr>
                <w:rFonts w:ascii="Calibri" w:eastAsia="Calibri" w:hAnsi="Calibri" w:cs="Arial"/>
                <w:b/>
                <w:color w:val="000000"/>
                <w:sz w:val="16"/>
                <w:szCs w:val="16"/>
              </w:rPr>
              <w:t>13</w:t>
            </w:r>
            <w:r>
              <w:rPr>
                <w:rFonts w:ascii="Calibri" w:eastAsia="Calibri" w:hAnsi="Calibri" w:cs="Arial"/>
                <w:b/>
                <w:color w:val="000000"/>
                <w:sz w:val="16"/>
                <w:szCs w:val="16"/>
              </w:rPr>
              <w:t>,</w:t>
            </w:r>
            <w:r w:rsidRPr="0069127C">
              <w:rPr>
                <w:rFonts w:ascii="Calibri" w:eastAsia="Calibri" w:hAnsi="Calibri" w:cs="Arial"/>
                <w:b/>
                <w:color w:val="000000"/>
                <w:sz w:val="16"/>
                <w:szCs w:val="16"/>
              </w:rPr>
              <w:t>148</w:t>
            </w:r>
            <w:r>
              <w:rPr>
                <w:rFonts w:ascii="Calibri" w:eastAsia="Calibri" w:hAnsi="Calibri" w:cs="Arial"/>
                <w:b/>
                <w:color w:val="000000"/>
                <w:sz w:val="16"/>
                <w:szCs w:val="16"/>
              </w:rPr>
              <w:t>,</w:t>
            </w:r>
            <w:r w:rsidRPr="0069127C">
              <w:rPr>
                <w:rFonts w:ascii="Calibri" w:eastAsia="Calibri" w:hAnsi="Calibri" w:cs="Arial"/>
                <w:b/>
                <w:color w:val="000000"/>
                <w:sz w:val="16"/>
                <w:szCs w:val="16"/>
              </w:rPr>
              <w:t>474</w:t>
            </w:r>
          </w:p>
        </w:tc>
        <w:tc>
          <w:tcPr>
            <w:tcW w:w="486" w:type="pct"/>
            <w:tcBorders>
              <w:top w:val="single" w:sz="4" w:space="0" w:color="auto"/>
              <w:left w:val="nil"/>
              <w:bottom w:val="single" w:sz="8" w:space="0" w:color="auto"/>
              <w:right w:val="nil"/>
            </w:tcBorders>
            <w:vAlign w:val="bottom"/>
          </w:tcPr>
          <w:p w14:paraId="060AB484" w14:textId="3A8A521E" w:rsidR="002C402F" w:rsidRPr="00537128" w:rsidRDefault="002C402F" w:rsidP="002C402F">
            <w:pPr>
              <w:spacing w:after="0" w:line="320" w:lineRule="exact"/>
              <w:jc w:val="right"/>
              <w:rPr>
                <w:rFonts w:ascii="Calibri" w:eastAsia="Times New Roman" w:hAnsi="Calibri" w:cs="Calibri"/>
                <w:b/>
                <w:bCs/>
                <w:color w:val="000000"/>
                <w:sz w:val="16"/>
                <w:szCs w:val="16"/>
                <w:lang w:val="en-US"/>
              </w:rPr>
            </w:pPr>
            <w:r w:rsidRPr="0069127C">
              <w:rPr>
                <w:rFonts w:ascii="Calibri" w:eastAsia="Calibri" w:hAnsi="Calibri" w:cs="Arial"/>
                <w:b/>
                <w:color w:val="000000"/>
                <w:sz w:val="16"/>
                <w:szCs w:val="16"/>
              </w:rPr>
              <w:t>1</w:t>
            </w:r>
            <w:r>
              <w:rPr>
                <w:rFonts w:ascii="Calibri" w:eastAsia="Calibri" w:hAnsi="Calibri" w:cs="Arial"/>
                <w:b/>
                <w:color w:val="000000"/>
                <w:sz w:val="16"/>
                <w:szCs w:val="16"/>
              </w:rPr>
              <w:t>,</w:t>
            </w:r>
            <w:r w:rsidRPr="0069127C">
              <w:rPr>
                <w:rFonts w:ascii="Calibri" w:eastAsia="Calibri" w:hAnsi="Calibri" w:cs="Arial"/>
                <w:b/>
                <w:color w:val="000000"/>
                <w:sz w:val="16"/>
                <w:szCs w:val="16"/>
              </w:rPr>
              <w:t>658</w:t>
            </w:r>
            <w:r>
              <w:rPr>
                <w:rFonts w:ascii="Calibri" w:eastAsia="Calibri" w:hAnsi="Calibri" w:cs="Arial"/>
                <w:b/>
                <w:color w:val="000000"/>
                <w:sz w:val="16"/>
                <w:szCs w:val="16"/>
              </w:rPr>
              <w:t>,</w:t>
            </w:r>
            <w:r w:rsidRPr="0069127C">
              <w:rPr>
                <w:rFonts w:ascii="Calibri" w:eastAsia="Calibri" w:hAnsi="Calibri" w:cs="Arial"/>
                <w:b/>
                <w:color w:val="000000"/>
                <w:sz w:val="16"/>
                <w:szCs w:val="16"/>
              </w:rPr>
              <w:t>947</w:t>
            </w:r>
          </w:p>
        </w:tc>
        <w:tc>
          <w:tcPr>
            <w:tcW w:w="482" w:type="pct"/>
            <w:tcBorders>
              <w:top w:val="single" w:sz="4" w:space="0" w:color="auto"/>
              <w:left w:val="nil"/>
              <w:bottom w:val="single" w:sz="8" w:space="0" w:color="auto"/>
              <w:right w:val="nil"/>
            </w:tcBorders>
            <w:vAlign w:val="bottom"/>
          </w:tcPr>
          <w:p w14:paraId="63BBEEB6" w14:textId="6A70A657" w:rsidR="002C402F" w:rsidRPr="00537128" w:rsidRDefault="002C402F" w:rsidP="002C402F">
            <w:pPr>
              <w:spacing w:after="0" w:line="320" w:lineRule="exact"/>
              <w:jc w:val="right"/>
              <w:rPr>
                <w:rFonts w:ascii="Calibri" w:eastAsia="Times New Roman" w:hAnsi="Calibri" w:cs="Calibri"/>
                <w:b/>
                <w:bCs/>
                <w:color w:val="000000"/>
                <w:sz w:val="16"/>
                <w:szCs w:val="16"/>
                <w:lang w:val="en-US"/>
              </w:rPr>
            </w:pPr>
            <w:r w:rsidRPr="0069127C">
              <w:rPr>
                <w:rFonts w:ascii="Calibri" w:eastAsia="Calibri" w:hAnsi="Calibri" w:cs="Arial"/>
                <w:b/>
                <w:color w:val="000000"/>
                <w:sz w:val="16"/>
                <w:szCs w:val="16"/>
              </w:rPr>
              <w:t>27</w:t>
            </w:r>
            <w:r>
              <w:rPr>
                <w:rFonts w:ascii="Calibri" w:eastAsia="Calibri" w:hAnsi="Calibri" w:cs="Arial"/>
                <w:b/>
                <w:color w:val="000000"/>
                <w:sz w:val="16"/>
                <w:szCs w:val="16"/>
              </w:rPr>
              <w:t>,</w:t>
            </w:r>
            <w:r w:rsidRPr="0069127C">
              <w:rPr>
                <w:rFonts w:ascii="Calibri" w:eastAsia="Calibri" w:hAnsi="Calibri" w:cs="Arial"/>
                <w:b/>
                <w:color w:val="000000"/>
                <w:sz w:val="16"/>
                <w:szCs w:val="16"/>
              </w:rPr>
              <w:t>824</w:t>
            </w:r>
            <w:r>
              <w:rPr>
                <w:rFonts w:ascii="Calibri" w:eastAsia="Calibri" w:hAnsi="Calibri" w:cs="Arial"/>
                <w:b/>
                <w:color w:val="000000"/>
                <w:sz w:val="16"/>
                <w:szCs w:val="16"/>
              </w:rPr>
              <w:t>,</w:t>
            </w:r>
            <w:r w:rsidRPr="0069127C">
              <w:rPr>
                <w:rFonts w:ascii="Calibri" w:eastAsia="Calibri" w:hAnsi="Calibri" w:cs="Arial"/>
                <w:b/>
                <w:color w:val="000000"/>
                <w:sz w:val="16"/>
                <w:szCs w:val="16"/>
              </w:rPr>
              <w:t>711</w:t>
            </w:r>
          </w:p>
        </w:tc>
        <w:tc>
          <w:tcPr>
            <w:tcW w:w="484" w:type="pct"/>
            <w:tcBorders>
              <w:top w:val="single" w:sz="4" w:space="0" w:color="auto"/>
              <w:left w:val="nil"/>
              <w:bottom w:val="single" w:sz="8" w:space="0" w:color="auto"/>
              <w:right w:val="nil"/>
            </w:tcBorders>
            <w:vAlign w:val="bottom"/>
          </w:tcPr>
          <w:p w14:paraId="3BC1B640" w14:textId="431DE010" w:rsidR="002C402F" w:rsidRPr="00537128" w:rsidDel="00D96E20" w:rsidRDefault="002C402F" w:rsidP="002C402F">
            <w:pPr>
              <w:spacing w:after="0" w:line="320" w:lineRule="exact"/>
              <w:rPr>
                <w:rFonts w:ascii="Calibri" w:eastAsia="Times New Roman" w:hAnsi="Calibri" w:cs="Calibri"/>
                <w:b/>
                <w:bCs/>
                <w:color w:val="000000"/>
                <w:sz w:val="16"/>
                <w:szCs w:val="16"/>
                <w:lang w:val="en-US"/>
              </w:rPr>
            </w:pPr>
            <w:r w:rsidRPr="0069127C">
              <w:rPr>
                <w:rFonts w:ascii="Calibri" w:eastAsia="Calibri" w:hAnsi="Calibri" w:cs="Arial"/>
                <w:b/>
                <w:color w:val="000000"/>
                <w:sz w:val="16"/>
                <w:szCs w:val="16"/>
              </w:rPr>
              <w:t>25</w:t>
            </w:r>
            <w:r>
              <w:rPr>
                <w:rFonts w:ascii="Calibri" w:eastAsia="Calibri" w:hAnsi="Calibri" w:cs="Arial"/>
                <w:b/>
                <w:color w:val="000000"/>
                <w:sz w:val="16"/>
                <w:szCs w:val="16"/>
              </w:rPr>
              <w:t>,</w:t>
            </w:r>
            <w:r w:rsidRPr="0069127C">
              <w:rPr>
                <w:rFonts w:ascii="Calibri" w:eastAsia="Calibri" w:hAnsi="Calibri" w:cs="Arial"/>
                <w:b/>
                <w:color w:val="000000"/>
                <w:sz w:val="16"/>
                <w:szCs w:val="16"/>
              </w:rPr>
              <w:t>167</w:t>
            </w:r>
            <w:r>
              <w:rPr>
                <w:rFonts w:ascii="Calibri" w:eastAsia="Calibri" w:hAnsi="Calibri" w:cs="Arial"/>
                <w:b/>
                <w:color w:val="000000"/>
                <w:sz w:val="16"/>
                <w:szCs w:val="16"/>
              </w:rPr>
              <w:t>,</w:t>
            </w:r>
            <w:r w:rsidRPr="0069127C">
              <w:rPr>
                <w:rFonts w:ascii="Calibri" w:eastAsia="Calibri" w:hAnsi="Calibri" w:cs="Arial"/>
                <w:b/>
                <w:color w:val="000000"/>
                <w:sz w:val="16"/>
                <w:szCs w:val="16"/>
              </w:rPr>
              <w:t>246</w:t>
            </w:r>
          </w:p>
        </w:tc>
      </w:tr>
      <w:tr w:rsidR="002C402F" w:rsidRPr="00537128" w14:paraId="6DA8B36D" w14:textId="77777777" w:rsidTr="006A5067">
        <w:trPr>
          <w:trHeight w:hRule="exact" w:val="295"/>
        </w:trPr>
        <w:tc>
          <w:tcPr>
            <w:tcW w:w="1122" w:type="pct"/>
            <w:vAlign w:val="bottom"/>
          </w:tcPr>
          <w:p w14:paraId="7FE0721C" w14:textId="77777777" w:rsidR="002C402F" w:rsidRPr="00537128" w:rsidRDefault="002C402F" w:rsidP="002C402F">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right w:val="nil"/>
            </w:tcBorders>
            <w:vAlign w:val="bottom"/>
          </w:tcPr>
          <w:p w14:paraId="608698C7"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269FE6D5"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5F67395E"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right w:val="nil"/>
            </w:tcBorders>
            <w:vAlign w:val="bottom"/>
          </w:tcPr>
          <w:p w14:paraId="1610A9A3"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18488791"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right w:val="nil"/>
            </w:tcBorders>
            <w:vAlign w:val="bottom"/>
          </w:tcPr>
          <w:p w14:paraId="318585BE"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6A68891C"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right w:val="nil"/>
            </w:tcBorders>
            <w:vAlign w:val="bottom"/>
          </w:tcPr>
          <w:p w14:paraId="4760F520" w14:textId="77777777" w:rsidR="002C402F" w:rsidRPr="00537128" w:rsidDel="00D96E20" w:rsidRDefault="002C402F" w:rsidP="002C402F">
            <w:pPr>
              <w:spacing w:after="0" w:line="320" w:lineRule="exact"/>
              <w:jc w:val="right"/>
              <w:rPr>
                <w:rFonts w:ascii="Calibri" w:eastAsia="Calibri" w:hAnsi="Calibri" w:cs="Times New Roman"/>
                <w:b/>
                <w:bCs/>
                <w:sz w:val="16"/>
                <w:szCs w:val="16"/>
                <w:lang w:val="en-US"/>
              </w:rPr>
            </w:pPr>
          </w:p>
        </w:tc>
      </w:tr>
      <w:tr w:rsidR="002C402F" w:rsidRPr="00537128" w14:paraId="33FB4FC9" w14:textId="77777777" w:rsidTr="006A5067">
        <w:trPr>
          <w:trHeight w:hRule="exact" w:val="279"/>
        </w:trPr>
        <w:tc>
          <w:tcPr>
            <w:tcW w:w="1122" w:type="pct"/>
          </w:tcPr>
          <w:p w14:paraId="7BF83E87" w14:textId="77777777" w:rsidR="002C402F" w:rsidRPr="00537128" w:rsidRDefault="002C402F" w:rsidP="002C402F">
            <w:pPr>
              <w:tabs>
                <w:tab w:val="right" w:pos="1202"/>
              </w:tabs>
              <w:spacing w:after="0" w:line="320" w:lineRule="exact"/>
              <w:outlineLvl w:val="0"/>
              <w:rPr>
                <w:rFonts w:ascii="Calibri" w:eastAsia="Times New Roman" w:hAnsi="Calibri" w:cs="Arial"/>
                <w:b/>
                <w:bCs/>
                <w:sz w:val="16"/>
                <w:szCs w:val="16"/>
                <w:lang w:val="en-US"/>
              </w:rPr>
            </w:pPr>
            <w:bookmarkStart w:id="834" w:name="_Toc4062750"/>
            <w:r w:rsidRPr="00537128">
              <w:rPr>
                <w:rFonts w:ascii="Calibri" w:eastAsia="Times New Roman" w:hAnsi="Calibri" w:cs="Arial"/>
                <w:b/>
                <w:bCs/>
                <w:sz w:val="16"/>
                <w:szCs w:val="16"/>
                <w:lang w:val="en-US"/>
              </w:rPr>
              <w:t>Liabilities</w:t>
            </w:r>
            <w:bookmarkEnd w:id="834"/>
            <w:r w:rsidRPr="00537128">
              <w:rPr>
                <w:rFonts w:ascii="Calibri" w:eastAsia="Times New Roman" w:hAnsi="Calibri" w:cs="Arial"/>
                <w:b/>
                <w:bCs/>
                <w:sz w:val="16"/>
                <w:szCs w:val="16"/>
                <w:lang w:val="en-US"/>
              </w:rPr>
              <w:t xml:space="preserve"> </w:t>
            </w:r>
          </w:p>
        </w:tc>
        <w:tc>
          <w:tcPr>
            <w:tcW w:w="481" w:type="pct"/>
            <w:tcBorders>
              <w:left w:val="nil"/>
              <w:right w:val="nil"/>
            </w:tcBorders>
            <w:vAlign w:val="bottom"/>
          </w:tcPr>
          <w:p w14:paraId="7D83AA77"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3F2F86F3"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1D58EB86"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93" w:type="pct"/>
            <w:tcBorders>
              <w:left w:val="nil"/>
              <w:right w:val="nil"/>
            </w:tcBorders>
            <w:vAlign w:val="bottom"/>
          </w:tcPr>
          <w:p w14:paraId="775045F3"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5D98660C"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6" w:type="pct"/>
            <w:tcBorders>
              <w:left w:val="nil"/>
              <w:right w:val="nil"/>
            </w:tcBorders>
            <w:vAlign w:val="bottom"/>
          </w:tcPr>
          <w:p w14:paraId="3A8FD46B"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3AD4E297" w14:textId="77777777" w:rsidR="002C402F" w:rsidRPr="00537128" w:rsidRDefault="002C402F" w:rsidP="002C402F">
            <w:pPr>
              <w:spacing w:after="0" w:line="320" w:lineRule="exact"/>
              <w:jc w:val="right"/>
              <w:rPr>
                <w:rFonts w:ascii="Calibri" w:eastAsia="Calibri" w:hAnsi="Calibri" w:cs="Arial"/>
                <w:b/>
                <w:bCs/>
                <w:sz w:val="16"/>
                <w:szCs w:val="16"/>
                <w:lang w:val="en-US"/>
              </w:rPr>
            </w:pPr>
          </w:p>
        </w:tc>
        <w:tc>
          <w:tcPr>
            <w:tcW w:w="484" w:type="pct"/>
            <w:tcBorders>
              <w:left w:val="nil"/>
              <w:right w:val="nil"/>
            </w:tcBorders>
            <w:vAlign w:val="bottom"/>
          </w:tcPr>
          <w:p w14:paraId="14058CE8" w14:textId="77777777" w:rsidR="002C402F" w:rsidRPr="00537128" w:rsidDel="00D96E20" w:rsidRDefault="002C402F" w:rsidP="002C402F">
            <w:pPr>
              <w:spacing w:after="0" w:line="320" w:lineRule="exact"/>
              <w:jc w:val="right"/>
              <w:rPr>
                <w:rFonts w:ascii="Calibri" w:eastAsia="Calibri" w:hAnsi="Calibri" w:cs="Times New Roman"/>
                <w:b/>
                <w:bCs/>
                <w:sz w:val="16"/>
                <w:szCs w:val="16"/>
                <w:lang w:val="en-US"/>
              </w:rPr>
            </w:pPr>
          </w:p>
        </w:tc>
      </w:tr>
      <w:tr w:rsidR="002C402F" w:rsidRPr="00537128" w14:paraId="0AC85E16" w14:textId="77777777" w:rsidTr="006A5067">
        <w:trPr>
          <w:trHeight w:hRule="exact" w:val="285"/>
        </w:trPr>
        <w:tc>
          <w:tcPr>
            <w:tcW w:w="1122" w:type="pct"/>
            <w:vAlign w:val="center"/>
          </w:tcPr>
          <w:p w14:paraId="4B30B201" w14:textId="77777777" w:rsidR="002C402F" w:rsidRPr="00537128" w:rsidRDefault="002C402F" w:rsidP="002C402F">
            <w:pPr>
              <w:tabs>
                <w:tab w:val="right" w:pos="1202"/>
              </w:tabs>
              <w:spacing w:after="0" w:line="320" w:lineRule="exact"/>
              <w:outlineLvl w:val="0"/>
              <w:rPr>
                <w:rFonts w:ascii="Calibri" w:eastAsia="Times New Roman" w:hAnsi="Calibri" w:cs="Arial"/>
                <w:b/>
                <w:bCs/>
                <w:sz w:val="16"/>
                <w:szCs w:val="16"/>
                <w:lang w:val="en-US"/>
              </w:rPr>
            </w:pPr>
            <w:bookmarkStart w:id="835" w:name="_Toc4062751"/>
            <w:r w:rsidRPr="00537128">
              <w:rPr>
                <w:rFonts w:ascii="Calibri" w:eastAsia="Times New Roman" w:hAnsi="Calibri" w:cs="Arial"/>
                <w:spacing w:val="-2"/>
                <w:sz w:val="16"/>
                <w:szCs w:val="16"/>
                <w:lang w:val="en-US"/>
              </w:rPr>
              <w:t>Deposits from customers</w:t>
            </w:r>
            <w:bookmarkEnd w:id="835"/>
            <w:r w:rsidRPr="00537128">
              <w:rPr>
                <w:rFonts w:ascii="Calibri" w:eastAsia="Times New Roman" w:hAnsi="Calibri" w:cs="Arial"/>
                <w:spacing w:val="-2"/>
                <w:sz w:val="16"/>
                <w:szCs w:val="16"/>
                <w:lang w:val="en-US"/>
              </w:rPr>
              <w:t xml:space="preserve"> </w:t>
            </w:r>
          </w:p>
        </w:tc>
        <w:tc>
          <w:tcPr>
            <w:tcW w:w="481" w:type="pct"/>
            <w:tcBorders>
              <w:top w:val="nil"/>
              <w:left w:val="nil"/>
              <w:bottom w:val="nil"/>
              <w:right w:val="nil"/>
            </w:tcBorders>
            <w:vAlign w:val="bottom"/>
          </w:tcPr>
          <w:p w14:paraId="26299DFE" w14:textId="135A614B" w:rsidR="002C402F" w:rsidRPr="00537128" w:rsidRDefault="002C402F" w:rsidP="002C402F">
            <w:pPr>
              <w:spacing w:after="0" w:line="320" w:lineRule="exact"/>
              <w:jc w:val="right"/>
              <w:rPr>
                <w:rFonts w:ascii="Calibri" w:eastAsia="Calibri" w:hAnsi="Calibri" w:cs="Arial"/>
                <w:b/>
                <w:bCs/>
                <w:sz w:val="16"/>
                <w:szCs w:val="16"/>
                <w:lang w:val="en-US"/>
              </w:rPr>
            </w:pPr>
            <w:r w:rsidRPr="00BE3475">
              <w:rPr>
                <w:rFonts w:ascii="Calibri" w:eastAsia="Calibri" w:hAnsi="Calibri" w:cs="Arial"/>
                <w:bCs/>
                <w:color w:val="000000"/>
                <w:sz w:val="16"/>
                <w:szCs w:val="16"/>
              </w:rPr>
              <w:t>591</w:t>
            </w:r>
            <w:r>
              <w:rPr>
                <w:rFonts w:ascii="Calibri" w:eastAsia="Calibri" w:hAnsi="Calibri" w:cs="Arial"/>
                <w:bCs/>
                <w:color w:val="000000"/>
                <w:sz w:val="16"/>
                <w:szCs w:val="16"/>
              </w:rPr>
              <w:t>,</w:t>
            </w:r>
            <w:r w:rsidRPr="00BE3475">
              <w:rPr>
                <w:rFonts w:ascii="Calibri" w:eastAsia="Calibri" w:hAnsi="Calibri" w:cs="Arial"/>
                <w:bCs/>
                <w:color w:val="000000"/>
                <w:sz w:val="16"/>
                <w:szCs w:val="16"/>
              </w:rPr>
              <w:t>808</w:t>
            </w:r>
          </w:p>
        </w:tc>
        <w:tc>
          <w:tcPr>
            <w:tcW w:w="485" w:type="pct"/>
            <w:tcBorders>
              <w:top w:val="nil"/>
              <w:left w:val="nil"/>
              <w:bottom w:val="nil"/>
              <w:right w:val="nil"/>
            </w:tcBorders>
            <w:vAlign w:val="bottom"/>
          </w:tcPr>
          <w:p w14:paraId="259ED3A5" w14:textId="546E224E"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5" w:type="pct"/>
            <w:tcBorders>
              <w:top w:val="nil"/>
              <w:left w:val="nil"/>
              <w:bottom w:val="nil"/>
              <w:right w:val="nil"/>
            </w:tcBorders>
            <w:vAlign w:val="bottom"/>
          </w:tcPr>
          <w:p w14:paraId="592A2786" w14:textId="2026EF91"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93" w:type="pct"/>
            <w:tcBorders>
              <w:top w:val="nil"/>
              <w:left w:val="nil"/>
              <w:bottom w:val="nil"/>
              <w:right w:val="nil"/>
            </w:tcBorders>
            <w:vAlign w:val="bottom"/>
          </w:tcPr>
          <w:p w14:paraId="413B1D91" w14:textId="10C1505D"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13EA0E02" w14:textId="6334CC96"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6" w:type="pct"/>
            <w:tcBorders>
              <w:top w:val="nil"/>
              <w:left w:val="nil"/>
              <w:bottom w:val="nil"/>
              <w:right w:val="nil"/>
            </w:tcBorders>
            <w:vAlign w:val="bottom"/>
          </w:tcPr>
          <w:p w14:paraId="15281D66" w14:textId="4AA66889" w:rsidR="002C402F" w:rsidRPr="00537128" w:rsidRDefault="002C402F" w:rsidP="002C402F">
            <w:pPr>
              <w:spacing w:after="0" w:line="320" w:lineRule="exact"/>
              <w:jc w:val="right"/>
              <w:rPr>
                <w:rFonts w:ascii="Calibri" w:eastAsia="Calibri" w:hAnsi="Calibri" w:cs="Arial"/>
                <w:b/>
                <w:bCs/>
                <w:sz w:val="16"/>
                <w:szCs w:val="16"/>
                <w:lang w:val="en-US"/>
              </w:rPr>
            </w:pPr>
            <w:r w:rsidRPr="00BE3475">
              <w:rPr>
                <w:rFonts w:ascii="Calibri" w:eastAsia="Calibri" w:hAnsi="Calibri" w:cs="Arial"/>
                <w:bCs/>
                <w:color w:val="000000"/>
                <w:sz w:val="16"/>
                <w:szCs w:val="16"/>
              </w:rPr>
              <w:t>334</w:t>
            </w:r>
            <w:r>
              <w:rPr>
                <w:rFonts w:ascii="Calibri" w:eastAsia="Calibri" w:hAnsi="Calibri" w:cs="Arial"/>
                <w:bCs/>
                <w:color w:val="000000"/>
                <w:sz w:val="16"/>
                <w:szCs w:val="16"/>
              </w:rPr>
              <w:t>,</w:t>
            </w:r>
            <w:r w:rsidRPr="00BE3475">
              <w:rPr>
                <w:rFonts w:ascii="Calibri" w:eastAsia="Calibri" w:hAnsi="Calibri" w:cs="Arial"/>
                <w:bCs/>
                <w:color w:val="000000"/>
                <w:sz w:val="16"/>
                <w:szCs w:val="16"/>
              </w:rPr>
              <w:t>238</w:t>
            </w:r>
          </w:p>
        </w:tc>
        <w:tc>
          <w:tcPr>
            <w:tcW w:w="482" w:type="pct"/>
            <w:tcBorders>
              <w:top w:val="nil"/>
              <w:left w:val="nil"/>
              <w:bottom w:val="nil"/>
              <w:right w:val="nil"/>
            </w:tcBorders>
            <w:vAlign w:val="bottom"/>
          </w:tcPr>
          <w:p w14:paraId="3EFC8E26" w14:textId="794560E9" w:rsidR="002C402F" w:rsidRPr="00537128" w:rsidRDefault="002C402F" w:rsidP="002C402F">
            <w:pPr>
              <w:spacing w:after="0" w:line="320" w:lineRule="exact"/>
              <w:jc w:val="right"/>
              <w:rPr>
                <w:rFonts w:ascii="Calibri" w:eastAsia="Calibri" w:hAnsi="Calibri" w:cs="Arial"/>
                <w:b/>
                <w:bCs/>
                <w:sz w:val="16"/>
                <w:szCs w:val="16"/>
                <w:lang w:val="en-US"/>
              </w:rPr>
            </w:pPr>
            <w:r w:rsidRPr="00BE3475">
              <w:rPr>
                <w:rFonts w:ascii="Calibri" w:eastAsia="Calibri" w:hAnsi="Calibri" w:cs="Arial"/>
                <w:bCs/>
                <w:color w:val="000000"/>
                <w:sz w:val="16"/>
                <w:szCs w:val="16"/>
              </w:rPr>
              <w:t>926</w:t>
            </w:r>
            <w:r>
              <w:rPr>
                <w:rFonts w:ascii="Calibri" w:eastAsia="Calibri" w:hAnsi="Calibri" w:cs="Arial"/>
                <w:bCs/>
                <w:color w:val="000000"/>
                <w:sz w:val="16"/>
                <w:szCs w:val="16"/>
              </w:rPr>
              <w:t>,</w:t>
            </w:r>
            <w:r w:rsidRPr="00BE3475">
              <w:rPr>
                <w:rFonts w:ascii="Calibri" w:eastAsia="Calibri" w:hAnsi="Calibri" w:cs="Arial"/>
                <w:bCs/>
                <w:color w:val="000000"/>
                <w:sz w:val="16"/>
                <w:szCs w:val="16"/>
              </w:rPr>
              <w:t>046</w:t>
            </w:r>
          </w:p>
        </w:tc>
        <w:tc>
          <w:tcPr>
            <w:tcW w:w="484" w:type="pct"/>
            <w:tcBorders>
              <w:top w:val="nil"/>
              <w:left w:val="nil"/>
              <w:bottom w:val="nil"/>
              <w:right w:val="nil"/>
            </w:tcBorders>
            <w:vAlign w:val="bottom"/>
          </w:tcPr>
          <w:p w14:paraId="79E61534" w14:textId="274DBCB8" w:rsidR="002C402F" w:rsidRPr="00537128" w:rsidDel="00D96E20" w:rsidRDefault="002C402F" w:rsidP="002C402F">
            <w:pPr>
              <w:spacing w:after="0" w:line="320" w:lineRule="exact"/>
              <w:jc w:val="right"/>
              <w:rPr>
                <w:rFonts w:ascii="Calibri" w:eastAsia="Calibri" w:hAnsi="Calibri" w:cs="Times New Roman"/>
                <w:b/>
                <w:bCs/>
                <w:sz w:val="16"/>
                <w:szCs w:val="16"/>
                <w:lang w:val="en-US"/>
              </w:rPr>
            </w:pPr>
            <w:r w:rsidRPr="00BE3475">
              <w:rPr>
                <w:rFonts w:ascii="Calibri" w:eastAsia="Calibri" w:hAnsi="Calibri" w:cs="Arial"/>
                <w:bCs/>
                <w:color w:val="000000"/>
                <w:sz w:val="16"/>
                <w:szCs w:val="16"/>
              </w:rPr>
              <w:t>591</w:t>
            </w:r>
            <w:r>
              <w:rPr>
                <w:rFonts w:ascii="Calibri" w:eastAsia="Calibri" w:hAnsi="Calibri" w:cs="Arial"/>
                <w:bCs/>
                <w:color w:val="000000"/>
                <w:sz w:val="16"/>
                <w:szCs w:val="16"/>
              </w:rPr>
              <w:t>,</w:t>
            </w:r>
            <w:r w:rsidRPr="00BE3475">
              <w:rPr>
                <w:rFonts w:ascii="Calibri" w:eastAsia="Calibri" w:hAnsi="Calibri" w:cs="Arial"/>
                <w:bCs/>
                <w:color w:val="000000"/>
                <w:sz w:val="16"/>
                <w:szCs w:val="16"/>
              </w:rPr>
              <w:t>808</w:t>
            </w:r>
          </w:p>
        </w:tc>
      </w:tr>
      <w:tr w:rsidR="002C402F" w:rsidRPr="00537128" w14:paraId="2976CE6D" w14:textId="77777777" w:rsidTr="006A5067">
        <w:trPr>
          <w:trHeight w:hRule="exact" w:val="277"/>
        </w:trPr>
        <w:tc>
          <w:tcPr>
            <w:tcW w:w="1122" w:type="pct"/>
          </w:tcPr>
          <w:p w14:paraId="43CE1E93"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Borrowings </w:t>
            </w:r>
          </w:p>
        </w:tc>
        <w:tc>
          <w:tcPr>
            <w:tcW w:w="481" w:type="pct"/>
            <w:tcBorders>
              <w:top w:val="nil"/>
              <w:left w:val="nil"/>
              <w:bottom w:val="nil"/>
              <w:right w:val="nil"/>
            </w:tcBorders>
            <w:vAlign w:val="bottom"/>
          </w:tcPr>
          <w:p w14:paraId="5577CA2A" w14:textId="7A73FD1C" w:rsidR="002C402F" w:rsidRPr="00537128" w:rsidRDefault="002C402F" w:rsidP="002C402F">
            <w:pPr>
              <w:spacing w:after="0" w:line="280" w:lineRule="exact"/>
              <w:jc w:val="right"/>
              <w:rPr>
                <w:rFonts w:ascii="Calibri" w:eastAsia="Times New Roman" w:hAnsi="Calibri" w:cs="Arial"/>
                <w:sz w:val="16"/>
                <w:szCs w:val="16"/>
                <w:lang w:val="en-US"/>
              </w:rPr>
            </w:pPr>
            <w:r w:rsidRPr="00CB1826">
              <w:rPr>
                <w:rFonts w:ascii="Calibri" w:eastAsia="Calibri" w:hAnsi="Calibri" w:cs="Arial"/>
                <w:bCs/>
                <w:color w:val="000000"/>
                <w:sz w:val="16"/>
                <w:szCs w:val="16"/>
              </w:rPr>
              <w:t>207</w:t>
            </w:r>
            <w:r>
              <w:rPr>
                <w:rFonts w:ascii="Calibri" w:eastAsia="Calibri" w:hAnsi="Calibri" w:cs="Arial"/>
                <w:bCs/>
                <w:color w:val="000000"/>
                <w:sz w:val="16"/>
                <w:szCs w:val="16"/>
              </w:rPr>
              <w:t>,</w:t>
            </w:r>
            <w:r w:rsidRPr="00CB1826">
              <w:rPr>
                <w:rFonts w:ascii="Calibri" w:eastAsia="Calibri" w:hAnsi="Calibri" w:cs="Arial"/>
                <w:bCs/>
                <w:color w:val="000000"/>
                <w:sz w:val="16"/>
                <w:szCs w:val="16"/>
              </w:rPr>
              <w:t>007</w:t>
            </w:r>
          </w:p>
        </w:tc>
        <w:tc>
          <w:tcPr>
            <w:tcW w:w="485" w:type="pct"/>
            <w:tcBorders>
              <w:top w:val="nil"/>
              <w:left w:val="nil"/>
              <w:bottom w:val="nil"/>
              <w:right w:val="nil"/>
            </w:tcBorders>
            <w:vAlign w:val="bottom"/>
          </w:tcPr>
          <w:p w14:paraId="6F938226" w14:textId="049EA649" w:rsidR="002C402F" w:rsidRPr="00537128" w:rsidRDefault="002C402F" w:rsidP="002C402F">
            <w:pPr>
              <w:spacing w:after="0" w:line="280" w:lineRule="exact"/>
              <w:jc w:val="right"/>
              <w:rPr>
                <w:rFonts w:ascii="Calibri" w:eastAsia="Times New Roman" w:hAnsi="Calibri" w:cs="Arial"/>
                <w:sz w:val="16"/>
                <w:szCs w:val="16"/>
                <w:lang w:val="en-US"/>
              </w:rPr>
            </w:pPr>
            <w:r w:rsidRPr="00CB1826">
              <w:rPr>
                <w:rFonts w:ascii="Calibri" w:eastAsia="Calibri" w:hAnsi="Calibri" w:cs="Arial"/>
                <w:bCs/>
                <w:color w:val="000000"/>
                <w:sz w:val="16"/>
                <w:szCs w:val="16"/>
              </w:rPr>
              <w:t>336</w:t>
            </w:r>
            <w:r>
              <w:rPr>
                <w:rFonts w:ascii="Calibri" w:eastAsia="Calibri" w:hAnsi="Calibri" w:cs="Arial"/>
                <w:bCs/>
                <w:color w:val="000000"/>
                <w:sz w:val="16"/>
                <w:szCs w:val="16"/>
              </w:rPr>
              <w:t>,</w:t>
            </w:r>
            <w:r w:rsidRPr="00CB1826">
              <w:rPr>
                <w:rFonts w:ascii="Calibri" w:eastAsia="Calibri" w:hAnsi="Calibri" w:cs="Arial"/>
                <w:bCs/>
                <w:color w:val="000000"/>
                <w:sz w:val="16"/>
                <w:szCs w:val="16"/>
              </w:rPr>
              <w:t>170</w:t>
            </w:r>
          </w:p>
        </w:tc>
        <w:tc>
          <w:tcPr>
            <w:tcW w:w="485" w:type="pct"/>
            <w:tcBorders>
              <w:top w:val="nil"/>
              <w:left w:val="nil"/>
              <w:bottom w:val="nil"/>
              <w:right w:val="nil"/>
            </w:tcBorders>
            <w:vAlign w:val="bottom"/>
          </w:tcPr>
          <w:p w14:paraId="08F4E44B" w14:textId="09FC9953" w:rsidR="002C402F" w:rsidRPr="00537128" w:rsidRDefault="002C402F" w:rsidP="002C402F">
            <w:pPr>
              <w:spacing w:after="0" w:line="280" w:lineRule="exact"/>
              <w:jc w:val="right"/>
              <w:rPr>
                <w:rFonts w:ascii="Calibri" w:eastAsia="Times New Roman" w:hAnsi="Calibri" w:cs="Arial"/>
                <w:sz w:val="16"/>
                <w:szCs w:val="16"/>
                <w:lang w:val="en-US"/>
              </w:rPr>
            </w:pPr>
            <w:r w:rsidRPr="00CB1826">
              <w:rPr>
                <w:rFonts w:ascii="Calibri" w:eastAsia="Calibri" w:hAnsi="Calibri" w:cs="Arial"/>
                <w:bCs/>
                <w:color w:val="000000"/>
                <w:sz w:val="16"/>
                <w:szCs w:val="16"/>
              </w:rPr>
              <w:t>1</w:t>
            </w:r>
            <w:r>
              <w:rPr>
                <w:rFonts w:ascii="Calibri" w:eastAsia="Calibri" w:hAnsi="Calibri" w:cs="Arial"/>
                <w:bCs/>
                <w:color w:val="000000"/>
                <w:sz w:val="16"/>
                <w:szCs w:val="16"/>
              </w:rPr>
              <w:t>,</w:t>
            </w:r>
            <w:r w:rsidRPr="00CB1826">
              <w:rPr>
                <w:rFonts w:ascii="Calibri" w:eastAsia="Calibri" w:hAnsi="Calibri" w:cs="Arial"/>
                <w:bCs/>
                <w:color w:val="000000"/>
                <w:sz w:val="16"/>
                <w:szCs w:val="16"/>
              </w:rPr>
              <w:t>785</w:t>
            </w:r>
            <w:r>
              <w:rPr>
                <w:rFonts w:ascii="Calibri" w:eastAsia="Calibri" w:hAnsi="Calibri" w:cs="Arial"/>
                <w:bCs/>
                <w:color w:val="000000"/>
                <w:sz w:val="16"/>
                <w:szCs w:val="16"/>
              </w:rPr>
              <w:t>,</w:t>
            </w:r>
            <w:r w:rsidRPr="00CB1826">
              <w:rPr>
                <w:rFonts w:ascii="Calibri" w:eastAsia="Calibri" w:hAnsi="Calibri" w:cs="Arial"/>
                <w:bCs/>
                <w:color w:val="000000"/>
                <w:sz w:val="16"/>
                <w:szCs w:val="16"/>
              </w:rPr>
              <w:t>340</w:t>
            </w:r>
          </w:p>
        </w:tc>
        <w:tc>
          <w:tcPr>
            <w:tcW w:w="493" w:type="pct"/>
            <w:tcBorders>
              <w:top w:val="nil"/>
              <w:left w:val="nil"/>
              <w:bottom w:val="nil"/>
              <w:right w:val="nil"/>
            </w:tcBorders>
            <w:vAlign w:val="bottom"/>
          </w:tcPr>
          <w:p w14:paraId="35E6C7B8" w14:textId="068988F1" w:rsidR="002C402F" w:rsidRPr="00537128" w:rsidRDefault="002C402F" w:rsidP="002C402F">
            <w:pPr>
              <w:spacing w:after="0" w:line="280" w:lineRule="exact"/>
              <w:jc w:val="right"/>
              <w:rPr>
                <w:rFonts w:ascii="Calibri" w:eastAsia="Times New Roman" w:hAnsi="Calibri" w:cs="Arial"/>
                <w:sz w:val="16"/>
                <w:szCs w:val="16"/>
                <w:lang w:val="en-US"/>
              </w:rPr>
            </w:pPr>
            <w:r w:rsidRPr="00CB1826">
              <w:rPr>
                <w:rFonts w:ascii="Calibri" w:eastAsia="Calibri" w:hAnsi="Calibri" w:cs="Arial"/>
                <w:bCs/>
                <w:color w:val="000000"/>
                <w:sz w:val="16"/>
                <w:szCs w:val="16"/>
              </w:rPr>
              <w:t>5</w:t>
            </w:r>
            <w:r>
              <w:rPr>
                <w:rFonts w:ascii="Calibri" w:eastAsia="Calibri" w:hAnsi="Calibri" w:cs="Arial"/>
                <w:bCs/>
                <w:color w:val="000000"/>
                <w:sz w:val="16"/>
                <w:szCs w:val="16"/>
              </w:rPr>
              <w:t>,</w:t>
            </w:r>
            <w:r w:rsidRPr="00CB1826">
              <w:rPr>
                <w:rFonts w:ascii="Calibri" w:eastAsia="Calibri" w:hAnsi="Calibri" w:cs="Arial"/>
                <w:bCs/>
                <w:color w:val="000000"/>
                <w:sz w:val="16"/>
                <w:szCs w:val="16"/>
              </w:rPr>
              <w:t>503</w:t>
            </w:r>
            <w:r>
              <w:rPr>
                <w:rFonts w:ascii="Calibri" w:eastAsia="Calibri" w:hAnsi="Calibri" w:cs="Arial"/>
                <w:bCs/>
                <w:color w:val="000000"/>
                <w:sz w:val="16"/>
                <w:szCs w:val="16"/>
              </w:rPr>
              <w:t>,</w:t>
            </w:r>
            <w:r w:rsidRPr="00CB1826">
              <w:rPr>
                <w:rFonts w:ascii="Calibri" w:eastAsia="Calibri" w:hAnsi="Calibri" w:cs="Arial"/>
                <w:bCs/>
                <w:color w:val="000000"/>
                <w:sz w:val="16"/>
                <w:szCs w:val="16"/>
              </w:rPr>
              <w:t>349</w:t>
            </w:r>
          </w:p>
        </w:tc>
        <w:tc>
          <w:tcPr>
            <w:tcW w:w="482" w:type="pct"/>
            <w:tcBorders>
              <w:top w:val="nil"/>
              <w:left w:val="nil"/>
              <w:bottom w:val="nil"/>
              <w:right w:val="nil"/>
            </w:tcBorders>
            <w:vAlign w:val="bottom"/>
          </w:tcPr>
          <w:p w14:paraId="7188B9B4" w14:textId="2F05DE8B" w:rsidR="002C402F" w:rsidRPr="00537128" w:rsidRDefault="002C402F" w:rsidP="002C402F">
            <w:pPr>
              <w:spacing w:after="0" w:line="280" w:lineRule="exact"/>
              <w:jc w:val="right"/>
              <w:rPr>
                <w:rFonts w:ascii="Calibri" w:eastAsia="Times New Roman" w:hAnsi="Calibri" w:cs="Arial"/>
                <w:sz w:val="16"/>
                <w:szCs w:val="16"/>
                <w:lang w:val="en-US"/>
              </w:rPr>
            </w:pPr>
            <w:r w:rsidRPr="00CB1826">
              <w:rPr>
                <w:rFonts w:ascii="Calibri" w:eastAsia="Calibri" w:hAnsi="Calibri" w:cs="Arial"/>
                <w:bCs/>
                <w:color w:val="000000"/>
                <w:sz w:val="16"/>
                <w:szCs w:val="16"/>
              </w:rPr>
              <w:t>7</w:t>
            </w:r>
            <w:r>
              <w:rPr>
                <w:rFonts w:ascii="Calibri" w:eastAsia="Calibri" w:hAnsi="Calibri" w:cs="Arial"/>
                <w:bCs/>
                <w:color w:val="000000"/>
                <w:sz w:val="16"/>
                <w:szCs w:val="16"/>
              </w:rPr>
              <w:t>,</w:t>
            </w:r>
            <w:r w:rsidRPr="00CB1826">
              <w:rPr>
                <w:rFonts w:ascii="Calibri" w:eastAsia="Calibri" w:hAnsi="Calibri" w:cs="Arial"/>
                <w:bCs/>
                <w:color w:val="000000"/>
                <w:sz w:val="16"/>
                <w:szCs w:val="16"/>
              </w:rPr>
              <w:t>991</w:t>
            </w:r>
            <w:r>
              <w:rPr>
                <w:rFonts w:ascii="Calibri" w:eastAsia="Calibri" w:hAnsi="Calibri" w:cs="Arial"/>
                <w:bCs/>
                <w:color w:val="000000"/>
                <w:sz w:val="16"/>
                <w:szCs w:val="16"/>
              </w:rPr>
              <w:t>,</w:t>
            </w:r>
            <w:r w:rsidRPr="00CB1826">
              <w:rPr>
                <w:rFonts w:ascii="Calibri" w:eastAsia="Calibri" w:hAnsi="Calibri" w:cs="Arial"/>
                <w:bCs/>
                <w:color w:val="000000"/>
                <w:sz w:val="16"/>
                <w:szCs w:val="16"/>
              </w:rPr>
              <w:t>864</w:t>
            </w:r>
          </w:p>
        </w:tc>
        <w:tc>
          <w:tcPr>
            <w:tcW w:w="486" w:type="pct"/>
            <w:tcBorders>
              <w:top w:val="nil"/>
              <w:left w:val="nil"/>
              <w:bottom w:val="nil"/>
              <w:right w:val="nil"/>
            </w:tcBorders>
            <w:vAlign w:val="bottom"/>
          </w:tcPr>
          <w:p w14:paraId="254922C2" w14:textId="59774FBB" w:rsidR="002C402F" w:rsidRPr="00537128" w:rsidRDefault="002C402F" w:rsidP="002C402F">
            <w:pPr>
              <w:spacing w:after="0" w:line="280" w:lineRule="exact"/>
              <w:jc w:val="right"/>
              <w:rPr>
                <w:rFonts w:ascii="Calibri" w:eastAsia="Times New Roman" w:hAnsi="Calibri" w:cs="Arial"/>
                <w:sz w:val="16"/>
                <w:szCs w:val="16"/>
                <w:lang w:val="en-US"/>
              </w:rPr>
            </w:pPr>
            <w:r w:rsidRPr="00CB1826">
              <w:rPr>
                <w:rFonts w:ascii="Calibri" w:eastAsia="Calibri" w:hAnsi="Calibri" w:cs="Arial"/>
                <w:bCs/>
                <w:color w:val="000000"/>
                <w:sz w:val="16"/>
                <w:szCs w:val="16"/>
              </w:rPr>
              <w:t>36</w:t>
            </w:r>
            <w:r>
              <w:rPr>
                <w:rFonts w:ascii="Calibri" w:eastAsia="Calibri" w:hAnsi="Calibri" w:cs="Arial"/>
                <w:bCs/>
                <w:color w:val="000000"/>
                <w:sz w:val="16"/>
                <w:szCs w:val="16"/>
              </w:rPr>
              <w:t>,</w:t>
            </w:r>
            <w:r w:rsidRPr="00CB1826">
              <w:rPr>
                <w:rFonts w:ascii="Calibri" w:eastAsia="Calibri" w:hAnsi="Calibri" w:cs="Arial"/>
                <w:bCs/>
                <w:color w:val="000000"/>
                <w:sz w:val="16"/>
                <w:szCs w:val="16"/>
              </w:rPr>
              <w:t>282</w:t>
            </w:r>
          </w:p>
        </w:tc>
        <w:tc>
          <w:tcPr>
            <w:tcW w:w="482" w:type="pct"/>
            <w:tcBorders>
              <w:top w:val="nil"/>
              <w:left w:val="nil"/>
              <w:bottom w:val="nil"/>
              <w:right w:val="nil"/>
            </w:tcBorders>
            <w:vAlign w:val="bottom"/>
          </w:tcPr>
          <w:p w14:paraId="01C72367" w14:textId="5254BEFA" w:rsidR="002C402F" w:rsidRPr="00537128" w:rsidRDefault="002C402F" w:rsidP="002C402F">
            <w:pPr>
              <w:spacing w:after="0" w:line="280" w:lineRule="exact"/>
              <w:jc w:val="right"/>
              <w:rPr>
                <w:rFonts w:ascii="Calibri" w:eastAsia="Times New Roman" w:hAnsi="Calibri" w:cs="Arial"/>
                <w:sz w:val="16"/>
                <w:szCs w:val="16"/>
                <w:lang w:val="en-US"/>
              </w:rPr>
            </w:pPr>
            <w:r w:rsidRPr="00CB1826">
              <w:rPr>
                <w:rFonts w:ascii="Calibri" w:eastAsia="Calibri" w:hAnsi="Calibri" w:cs="Arial"/>
                <w:bCs/>
                <w:color w:val="000000"/>
                <w:sz w:val="16"/>
                <w:szCs w:val="16"/>
              </w:rPr>
              <w:t>15</w:t>
            </w:r>
            <w:r>
              <w:rPr>
                <w:rFonts w:ascii="Calibri" w:eastAsia="Calibri" w:hAnsi="Calibri" w:cs="Arial"/>
                <w:bCs/>
                <w:color w:val="000000"/>
                <w:sz w:val="16"/>
                <w:szCs w:val="16"/>
              </w:rPr>
              <w:t>,</w:t>
            </w:r>
            <w:r w:rsidRPr="00CB1826">
              <w:rPr>
                <w:rFonts w:ascii="Calibri" w:eastAsia="Calibri" w:hAnsi="Calibri" w:cs="Arial"/>
                <w:bCs/>
                <w:color w:val="000000"/>
                <w:sz w:val="16"/>
                <w:szCs w:val="16"/>
              </w:rPr>
              <w:t>860</w:t>
            </w:r>
            <w:r>
              <w:rPr>
                <w:rFonts w:ascii="Calibri" w:eastAsia="Calibri" w:hAnsi="Calibri" w:cs="Arial"/>
                <w:bCs/>
                <w:color w:val="000000"/>
                <w:sz w:val="16"/>
                <w:szCs w:val="16"/>
              </w:rPr>
              <w:t>,</w:t>
            </w:r>
            <w:r w:rsidRPr="00CB1826">
              <w:rPr>
                <w:rFonts w:ascii="Calibri" w:eastAsia="Calibri" w:hAnsi="Calibri" w:cs="Arial"/>
                <w:bCs/>
                <w:color w:val="000000"/>
                <w:sz w:val="16"/>
                <w:szCs w:val="16"/>
              </w:rPr>
              <w:t>012</w:t>
            </w:r>
          </w:p>
        </w:tc>
        <w:tc>
          <w:tcPr>
            <w:tcW w:w="484" w:type="pct"/>
            <w:tcBorders>
              <w:top w:val="nil"/>
              <w:left w:val="nil"/>
              <w:bottom w:val="nil"/>
              <w:right w:val="nil"/>
            </w:tcBorders>
            <w:vAlign w:val="bottom"/>
          </w:tcPr>
          <w:p w14:paraId="4FA5DF5D" w14:textId="71A998B2" w:rsidR="002C402F" w:rsidRPr="00537128" w:rsidDel="00D96E20" w:rsidRDefault="002C402F" w:rsidP="002C402F">
            <w:pPr>
              <w:spacing w:after="0" w:line="280" w:lineRule="exact"/>
              <w:jc w:val="right"/>
              <w:rPr>
                <w:rFonts w:ascii="Calibri" w:eastAsia="Times New Roman" w:hAnsi="Calibri" w:cs="Arial"/>
                <w:sz w:val="16"/>
                <w:szCs w:val="16"/>
                <w:lang w:val="en-US"/>
              </w:rPr>
            </w:pPr>
            <w:r w:rsidRPr="00CB1826">
              <w:rPr>
                <w:rFonts w:ascii="Calibri" w:eastAsia="Calibri" w:hAnsi="Calibri" w:cs="Arial"/>
                <w:bCs/>
                <w:color w:val="000000"/>
                <w:sz w:val="16"/>
                <w:szCs w:val="16"/>
              </w:rPr>
              <w:t>15</w:t>
            </w:r>
            <w:r>
              <w:rPr>
                <w:rFonts w:ascii="Calibri" w:eastAsia="Calibri" w:hAnsi="Calibri" w:cs="Arial"/>
                <w:bCs/>
                <w:color w:val="000000"/>
                <w:sz w:val="16"/>
                <w:szCs w:val="16"/>
              </w:rPr>
              <w:t>,</w:t>
            </w:r>
            <w:r w:rsidRPr="00CB1826">
              <w:rPr>
                <w:rFonts w:ascii="Calibri" w:eastAsia="Calibri" w:hAnsi="Calibri" w:cs="Arial"/>
                <w:bCs/>
                <w:color w:val="000000"/>
                <w:sz w:val="16"/>
                <w:szCs w:val="16"/>
              </w:rPr>
              <w:t>823</w:t>
            </w:r>
            <w:r>
              <w:rPr>
                <w:rFonts w:ascii="Calibri" w:eastAsia="Calibri" w:hAnsi="Calibri" w:cs="Arial"/>
                <w:bCs/>
                <w:color w:val="000000"/>
                <w:sz w:val="16"/>
                <w:szCs w:val="16"/>
              </w:rPr>
              <w:t>,</w:t>
            </w:r>
            <w:r w:rsidRPr="00CB1826">
              <w:rPr>
                <w:rFonts w:ascii="Calibri" w:eastAsia="Calibri" w:hAnsi="Calibri" w:cs="Arial"/>
                <w:bCs/>
                <w:color w:val="000000"/>
                <w:sz w:val="16"/>
                <w:szCs w:val="16"/>
              </w:rPr>
              <w:t>730</w:t>
            </w:r>
          </w:p>
        </w:tc>
      </w:tr>
      <w:tr w:rsidR="002C402F" w:rsidRPr="00537128" w14:paraId="2F05664D" w14:textId="77777777" w:rsidTr="00A1123E">
        <w:trPr>
          <w:trHeight w:hRule="exact" w:val="852"/>
        </w:trPr>
        <w:tc>
          <w:tcPr>
            <w:tcW w:w="1122" w:type="pct"/>
            <w:vAlign w:val="center"/>
          </w:tcPr>
          <w:p w14:paraId="4DD9FBB2"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Provisions for guarantees, </w:t>
            </w:r>
            <w:proofErr w:type="gramStart"/>
            <w:r w:rsidRPr="00537128">
              <w:rPr>
                <w:rFonts w:ascii="Calibri" w:eastAsia="Calibri" w:hAnsi="Calibri" w:cs="Arial"/>
                <w:sz w:val="16"/>
                <w:szCs w:val="16"/>
                <w:lang w:val="en-US"/>
              </w:rPr>
              <w:t>commitments</w:t>
            </w:r>
            <w:proofErr w:type="gramEnd"/>
            <w:r w:rsidRPr="00537128">
              <w:rPr>
                <w:rFonts w:ascii="Calibri" w:eastAsia="Calibri" w:hAnsi="Calibri" w:cs="Arial"/>
                <w:sz w:val="16"/>
                <w:szCs w:val="16"/>
                <w:lang w:val="en-US"/>
              </w:rPr>
              <w:t xml:space="preserve"> and other liabilities</w:t>
            </w:r>
          </w:p>
        </w:tc>
        <w:tc>
          <w:tcPr>
            <w:tcW w:w="481" w:type="pct"/>
            <w:tcBorders>
              <w:top w:val="nil"/>
              <w:left w:val="nil"/>
              <w:bottom w:val="nil"/>
              <w:right w:val="nil"/>
            </w:tcBorders>
            <w:vAlign w:val="bottom"/>
          </w:tcPr>
          <w:p w14:paraId="3E99BC2C" w14:textId="026CA5B2"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5" w:type="pct"/>
            <w:tcBorders>
              <w:top w:val="nil"/>
              <w:left w:val="nil"/>
              <w:bottom w:val="nil"/>
              <w:right w:val="nil"/>
            </w:tcBorders>
            <w:vAlign w:val="bottom"/>
          </w:tcPr>
          <w:p w14:paraId="2AD4BC07" w14:textId="1D1D5856"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5" w:type="pct"/>
            <w:tcBorders>
              <w:top w:val="nil"/>
              <w:left w:val="nil"/>
              <w:bottom w:val="nil"/>
              <w:right w:val="nil"/>
            </w:tcBorders>
            <w:vAlign w:val="bottom"/>
          </w:tcPr>
          <w:p w14:paraId="3E3E1C6E" w14:textId="09D29757"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93" w:type="pct"/>
            <w:tcBorders>
              <w:top w:val="nil"/>
              <w:left w:val="nil"/>
              <w:bottom w:val="nil"/>
              <w:right w:val="nil"/>
            </w:tcBorders>
            <w:vAlign w:val="bottom"/>
          </w:tcPr>
          <w:p w14:paraId="6FD5712A" w14:textId="6F04A2A5"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2" w:type="pct"/>
            <w:tcBorders>
              <w:top w:val="nil"/>
              <w:left w:val="nil"/>
              <w:bottom w:val="nil"/>
              <w:right w:val="nil"/>
            </w:tcBorders>
            <w:vAlign w:val="bottom"/>
          </w:tcPr>
          <w:p w14:paraId="6A6343DA" w14:textId="1FE07D11"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c>
          <w:tcPr>
            <w:tcW w:w="486" w:type="pct"/>
            <w:tcBorders>
              <w:top w:val="nil"/>
              <w:left w:val="nil"/>
              <w:right w:val="nil"/>
            </w:tcBorders>
            <w:vAlign w:val="bottom"/>
          </w:tcPr>
          <w:p w14:paraId="7D2EFC1A" w14:textId="38630041" w:rsidR="002C402F" w:rsidRPr="00537128" w:rsidRDefault="002C402F" w:rsidP="002C402F">
            <w:pPr>
              <w:spacing w:after="0" w:line="320" w:lineRule="exact"/>
              <w:jc w:val="right"/>
              <w:rPr>
                <w:rFonts w:ascii="Calibri" w:eastAsia="Times New Roman" w:hAnsi="Calibri" w:cs="Calibri"/>
                <w:sz w:val="16"/>
                <w:szCs w:val="16"/>
                <w:lang w:val="en-US"/>
              </w:rPr>
            </w:pPr>
            <w:r w:rsidRPr="00CB1826">
              <w:rPr>
                <w:rFonts w:ascii="Calibri" w:eastAsia="Calibri" w:hAnsi="Calibri" w:cs="Arial"/>
                <w:bCs/>
                <w:color w:val="000000"/>
                <w:sz w:val="16"/>
                <w:szCs w:val="16"/>
              </w:rPr>
              <w:t>149</w:t>
            </w:r>
            <w:r>
              <w:rPr>
                <w:rFonts w:ascii="Calibri" w:eastAsia="Calibri" w:hAnsi="Calibri" w:cs="Arial"/>
                <w:bCs/>
                <w:color w:val="000000"/>
                <w:sz w:val="16"/>
                <w:szCs w:val="16"/>
              </w:rPr>
              <w:t>,</w:t>
            </w:r>
            <w:r w:rsidRPr="00CB1826">
              <w:rPr>
                <w:rFonts w:ascii="Calibri" w:eastAsia="Calibri" w:hAnsi="Calibri" w:cs="Arial"/>
                <w:bCs/>
                <w:color w:val="000000"/>
                <w:sz w:val="16"/>
                <w:szCs w:val="16"/>
              </w:rPr>
              <w:t>428</w:t>
            </w:r>
          </w:p>
        </w:tc>
        <w:tc>
          <w:tcPr>
            <w:tcW w:w="482" w:type="pct"/>
            <w:tcBorders>
              <w:top w:val="nil"/>
              <w:left w:val="nil"/>
              <w:right w:val="nil"/>
            </w:tcBorders>
            <w:vAlign w:val="bottom"/>
          </w:tcPr>
          <w:p w14:paraId="0E8A5F98" w14:textId="28B1B7BD" w:rsidR="002C402F" w:rsidRPr="00537128" w:rsidRDefault="002C402F" w:rsidP="002C402F">
            <w:pPr>
              <w:spacing w:after="0" w:line="320" w:lineRule="exact"/>
              <w:jc w:val="right"/>
              <w:rPr>
                <w:rFonts w:ascii="Calibri" w:eastAsia="Times New Roman" w:hAnsi="Calibri" w:cs="Calibri"/>
                <w:sz w:val="16"/>
                <w:szCs w:val="16"/>
                <w:lang w:val="en-US"/>
              </w:rPr>
            </w:pPr>
            <w:r w:rsidRPr="00CB1826">
              <w:rPr>
                <w:rFonts w:ascii="Calibri" w:eastAsia="Calibri" w:hAnsi="Calibri" w:cs="Arial"/>
                <w:bCs/>
                <w:color w:val="000000"/>
                <w:sz w:val="16"/>
                <w:szCs w:val="16"/>
              </w:rPr>
              <w:t>149</w:t>
            </w:r>
            <w:r>
              <w:rPr>
                <w:rFonts w:ascii="Calibri" w:eastAsia="Calibri" w:hAnsi="Calibri" w:cs="Arial"/>
                <w:bCs/>
                <w:color w:val="000000"/>
                <w:sz w:val="16"/>
                <w:szCs w:val="16"/>
              </w:rPr>
              <w:t>,</w:t>
            </w:r>
            <w:r w:rsidRPr="00CB1826">
              <w:rPr>
                <w:rFonts w:ascii="Calibri" w:eastAsia="Calibri" w:hAnsi="Calibri" w:cs="Arial"/>
                <w:bCs/>
                <w:color w:val="000000"/>
                <w:sz w:val="16"/>
                <w:szCs w:val="16"/>
              </w:rPr>
              <w:t>428</w:t>
            </w:r>
          </w:p>
        </w:tc>
        <w:tc>
          <w:tcPr>
            <w:tcW w:w="484" w:type="pct"/>
            <w:tcBorders>
              <w:top w:val="nil"/>
              <w:left w:val="nil"/>
              <w:bottom w:val="nil"/>
              <w:right w:val="nil"/>
            </w:tcBorders>
            <w:vAlign w:val="bottom"/>
          </w:tcPr>
          <w:p w14:paraId="6D81FE4B" w14:textId="3641F3C4" w:rsidR="002C402F" w:rsidRPr="00537128" w:rsidRDefault="002C402F" w:rsidP="002C402F">
            <w:pPr>
              <w:spacing w:after="0" w:line="320" w:lineRule="exact"/>
              <w:jc w:val="right"/>
              <w:rPr>
                <w:rFonts w:ascii="Calibri" w:eastAsia="Times New Roman" w:hAnsi="Calibri" w:cs="Calibri"/>
                <w:sz w:val="16"/>
                <w:szCs w:val="16"/>
                <w:lang w:val="en-US"/>
              </w:rPr>
            </w:pPr>
            <w:r>
              <w:rPr>
                <w:rFonts w:ascii="Calibri" w:eastAsia="Calibri" w:hAnsi="Calibri" w:cs="Arial"/>
                <w:bCs/>
                <w:color w:val="000000"/>
                <w:sz w:val="16"/>
                <w:szCs w:val="16"/>
              </w:rPr>
              <w:t>-</w:t>
            </w:r>
          </w:p>
        </w:tc>
      </w:tr>
      <w:tr w:rsidR="002C402F" w:rsidRPr="00537128" w14:paraId="6FC5286A" w14:textId="77777777" w:rsidTr="00A1123E">
        <w:trPr>
          <w:trHeight w:hRule="exact" w:val="285"/>
        </w:trPr>
        <w:tc>
          <w:tcPr>
            <w:tcW w:w="1122" w:type="pct"/>
            <w:vAlign w:val="center"/>
          </w:tcPr>
          <w:p w14:paraId="7D3276E7" w14:textId="77777777" w:rsidR="002C402F" w:rsidRPr="00537128" w:rsidRDefault="002C402F" w:rsidP="002C402F">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liabilities </w:t>
            </w:r>
          </w:p>
        </w:tc>
        <w:tc>
          <w:tcPr>
            <w:tcW w:w="481" w:type="pct"/>
            <w:tcBorders>
              <w:top w:val="nil"/>
              <w:left w:val="nil"/>
              <w:bottom w:val="single" w:sz="4" w:space="0" w:color="auto"/>
              <w:right w:val="nil"/>
            </w:tcBorders>
            <w:vAlign w:val="bottom"/>
          </w:tcPr>
          <w:p w14:paraId="14088171" w14:textId="1B316D76"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Cs/>
                <w:color w:val="000000"/>
                <w:sz w:val="16"/>
                <w:szCs w:val="16"/>
              </w:rPr>
              <w:t>919</w:t>
            </w:r>
          </w:p>
        </w:tc>
        <w:tc>
          <w:tcPr>
            <w:tcW w:w="485" w:type="pct"/>
            <w:tcBorders>
              <w:top w:val="nil"/>
              <w:left w:val="nil"/>
              <w:bottom w:val="single" w:sz="4" w:space="0" w:color="auto"/>
              <w:right w:val="nil"/>
            </w:tcBorders>
            <w:vAlign w:val="bottom"/>
          </w:tcPr>
          <w:p w14:paraId="255A99E7" w14:textId="524117BD"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5" w:type="pct"/>
            <w:tcBorders>
              <w:top w:val="nil"/>
              <w:left w:val="nil"/>
              <w:bottom w:val="single" w:sz="4" w:space="0" w:color="auto"/>
              <w:right w:val="nil"/>
            </w:tcBorders>
            <w:vAlign w:val="bottom"/>
          </w:tcPr>
          <w:p w14:paraId="1FCF0232" w14:textId="26389FA1"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93" w:type="pct"/>
            <w:tcBorders>
              <w:top w:val="nil"/>
              <w:left w:val="nil"/>
              <w:bottom w:val="single" w:sz="4" w:space="0" w:color="auto"/>
              <w:right w:val="nil"/>
            </w:tcBorders>
            <w:vAlign w:val="bottom"/>
          </w:tcPr>
          <w:p w14:paraId="6393F262" w14:textId="6550A187"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2" w:type="pct"/>
            <w:tcBorders>
              <w:top w:val="nil"/>
              <w:left w:val="nil"/>
              <w:bottom w:val="single" w:sz="4" w:space="0" w:color="auto"/>
              <w:right w:val="nil"/>
            </w:tcBorders>
            <w:vAlign w:val="bottom"/>
          </w:tcPr>
          <w:p w14:paraId="3DC6789C" w14:textId="6151A12A" w:rsidR="002C402F" w:rsidRPr="00537128" w:rsidRDefault="002C402F" w:rsidP="002C402F">
            <w:pPr>
              <w:spacing w:after="0" w:line="320" w:lineRule="exact"/>
              <w:jc w:val="right"/>
              <w:rPr>
                <w:rFonts w:ascii="Calibri" w:eastAsia="Calibri" w:hAnsi="Calibri" w:cs="Arial"/>
                <w:b/>
                <w:bCs/>
                <w:sz w:val="16"/>
                <w:szCs w:val="16"/>
                <w:lang w:val="en-US"/>
              </w:rPr>
            </w:pPr>
            <w:r>
              <w:rPr>
                <w:rFonts w:ascii="Calibri" w:eastAsia="Calibri" w:hAnsi="Calibri" w:cs="Arial"/>
                <w:bCs/>
                <w:color w:val="000000"/>
                <w:sz w:val="16"/>
                <w:szCs w:val="16"/>
              </w:rPr>
              <w:t>-</w:t>
            </w:r>
          </w:p>
        </w:tc>
        <w:tc>
          <w:tcPr>
            <w:tcW w:w="486" w:type="pct"/>
            <w:tcBorders>
              <w:left w:val="nil"/>
              <w:bottom w:val="single" w:sz="4" w:space="0" w:color="auto"/>
              <w:right w:val="nil"/>
            </w:tcBorders>
            <w:vAlign w:val="bottom"/>
          </w:tcPr>
          <w:p w14:paraId="020DDECE" w14:textId="42CE32E0"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Cs/>
                <w:color w:val="000000"/>
                <w:sz w:val="16"/>
                <w:szCs w:val="16"/>
              </w:rPr>
              <w:t>337</w:t>
            </w:r>
            <w:r>
              <w:rPr>
                <w:rFonts w:ascii="Calibri" w:eastAsia="Calibri" w:hAnsi="Calibri" w:cs="Arial"/>
                <w:bCs/>
                <w:color w:val="000000"/>
                <w:sz w:val="16"/>
                <w:szCs w:val="16"/>
              </w:rPr>
              <w:t>,</w:t>
            </w:r>
            <w:r w:rsidRPr="00CB1826">
              <w:rPr>
                <w:rFonts w:ascii="Calibri" w:eastAsia="Calibri" w:hAnsi="Calibri" w:cs="Arial"/>
                <w:bCs/>
                <w:color w:val="000000"/>
                <w:sz w:val="16"/>
                <w:szCs w:val="16"/>
              </w:rPr>
              <w:t>182</w:t>
            </w:r>
          </w:p>
        </w:tc>
        <w:tc>
          <w:tcPr>
            <w:tcW w:w="482" w:type="pct"/>
            <w:tcBorders>
              <w:left w:val="nil"/>
              <w:bottom w:val="single" w:sz="4" w:space="0" w:color="auto"/>
              <w:right w:val="nil"/>
            </w:tcBorders>
            <w:vAlign w:val="bottom"/>
          </w:tcPr>
          <w:p w14:paraId="6929280D" w14:textId="5B7252D9"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Cs/>
                <w:color w:val="000000"/>
                <w:sz w:val="16"/>
                <w:szCs w:val="16"/>
              </w:rPr>
              <w:t>338</w:t>
            </w:r>
            <w:r>
              <w:rPr>
                <w:rFonts w:ascii="Calibri" w:eastAsia="Calibri" w:hAnsi="Calibri" w:cs="Arial"/>
                <w:bCs/>
                <w:color w:val="000000"/>
                <w:sz w:val="16"/>
                <w:szCs w:val="16"/>
              </w:rPr>
              <w:t>,</w:t>
            </w:r>
            <w:r w:rsidRPr="00CB1826">
              <w:rPr>
                <w:rFonts w:ascii="Calibri" w:eastAsia="Calibri" w:hAnsi="Calibri" w:cs="Arial"/>
                <w:bCs/>
                <w:color w:val="000000"/>
                <w:sz w:val="16"/>
                <w:szCs w:val="16"/>
              </w:rPr>
              <w:t>101</w:t>
            </w:r>
          </w:p>
        </w:tc>
        <w:tc>
          <w:tcPr>
            <w:tcW w:w="484" w:type="pct"/>
            <w:tcBorders>
              <w:top w:val="nil"/>
              <w:left w:val="nil"/>
              <w:bottom w:val="single" w:sz="4" w:space="0" w:color="auto"/>
              <w:right w:val="nil"/>
            </w:tcBorders>
            <w:vAlign w:val="bottom"/>
          </w:tcPr>
          <w:p w14:paraId="6AF262CC" w14:textId="6CD38E60" w:rsidR="002C402F" w:rsidRPr="00537128" w:rsidDel="00D96E20" w:rsidRDefault="002C402F" w:rsidP="002C402F">
            <w:pPr>
              <w:spacing w:after="0" w:line="320" w:lineRule="exact"/>
              <w:jc w:val="right"/>
              <w:rPr>
                <w:rFonts w:ascii="Calibri" w:eastAsia="Calibri" w:hAnsi="Calibri" w:cs="Times New Roman"/>
                <w:b/>
                <w:bCs/>
                <w:sz w:val="16"/>
                <w:szCs w:val="16"/>
                <w:lang w:val="en-US"/>
              </w:rPr>
            </w:pPr>
            <w:r w:rsidRPr="00CB1826">
              <w:rPr>
                <w:rFonts w:ascii="Calibri" w:eastAsia="Calibri" w:hAnsi="Calibri" w:cs="Arial"/>
                <w:bCs/>
                <w:color w:val="000000"/>
                <w:sz w:val="16"/>
                <w:szCs w:val="16"/>
              </w:rPr>
              <w:t>919</w:t>
            </w:r>
          </w:p>
        </w:tc>
      </w:tr>
      <w:tr w:rsidR="002C402F" w:rsidRPr="00537128" w14:paraId="462DB76E" w14:textId="77777777" w:rsidTr="00A1123E">
        <w:trPr>
          <w:trHeight w:hRule="exact" w:val="298"/>
        </w:trPr>
        <w:tc>
          <w:tcPr>
            <w:tcW w:w="1122" w:type="pct"/>
            <w:vAlign w:val="center"/>
          </w:tcPr>
          <w:p w14:paraId="79AC5188" w14:textId="77777777" w:rsidR="002C402F" w:rsidRPr="00537128" w:rsidRDefault="002C402F" w:rsidP="002C402F">
            <w:pPr>
              <w:tabs>
                <w:tab w:val="right" w:pos="1202"/>
              </w:tabs>
              <w:spacing w:after="0" w:line="320" w:lineRule="exact"/>
              <w:outlineLvl w:val="0"/>
              <w:rPr>
                <w:rFonts w:ascii="Calibri" w:eastAsia="Times New Roman" w:hAnsi="Calibri" w:cs="Arial"/>
                <w:b/>
                <w:bCs/>
                <w:sz w:val="16"/>
                <w:szCs w:val="16"/>
                <w:lang w:val="en-US"/>
              </w:rPr>
            </w:pPr>
            <w:bookmarkStart w:id="836" w:name="_Toc4062752"/>
            <w:r w:rsidRPr="00537128">
              <w:rPr>
                <w:rFonts w:ascii="Calibri" w:eastAsia="Times New Roman" w:hAnsi="Calibri" w:cs="Arial"/>
                <w:b/>
                <w:bCs/>
                <w:sz w:val="16"/>
                <w:szCs w:val="16"/>
                <w:lang w:val="en-US"/>
              </w:rPr>
              <w:t>Total liabilities</w:t>
            </w:r>
            <w:bookmarkEnd w:id="836"/>
            <w:r w:rsidRPr="00537128">
              <w:rPr>
                <w:rFonts w:ascii="Calibri" w:eastAsia="Times New Roman" w:hAnsi="Calibri" w:cs="Arial"/>
                <w:b/>
                <w:bCs/>
                <w:sz w:val="16"/>
                <w:szCs w:val="16"/>
                <w:lang w:val="en-US"/>
              </w:rPr>
              <w:t xml:space="preserve"> </w:t>
            </w:r>
          </w:p>
        </w:tc>
        <w:tc>
          <w:tcPr>
            <w:tcW w:w="481" w:type="pct"/>
            <w:tcBorders>
              <w:top w:val="single" w:sz="4" w:space="0" w:color="auto"/>
              <w:left w:val="nil"/>
              <w:bottom w:val="single" w:sz="12" w:space="0" w:color="auto"/>
              <w:right w:val="nil"/>
            </w:tcBorders>
            <w:vAlign w:val="bottom"/>
          </w:tcPr>
          <w:p w14:paraId="62C0C551" w14:textId="1C93AA1A"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799</w:t>
            </w:r>
            <w:r>
              <w:rPr>
                <w:rFonts w:ascii="Calibri" w:eastAsia="Calibri" w:hAnsi="Calibri" w:cs="Arial"/>
                <w:b/>
                <w:color w:val="000000"/>
                <w:sz w:val="16"/>
                <w:szCs w:val="16"/>
              </w:rPr>
              <w:t>,</w:t>
            </w:r>
            <w:r w:rsidRPr="00CB1826">
              <w:rPr>
                <w:rFonts w:ascii="Calibri" w:eastAsia="Calibri" w:hAnsi="Calibri" w:cs="Arial"/>
                <w:b/>
                <w:color w:val="000000"/>
                <w:sz w:val="16"/>
                <w:szCs w:val="16"/>
              </w:rPr>
              <w:t>734</w:t>
            </w:r>
          </w:p>
        </w:tc>
        <w:tc>
          <w:tcPr>
            <w:tcW w:w="485" w:type="pct"/>
            <w:tcBorders>
              <w:top w:val="single" w:sz="4" w:space="0" w:color="auto"/>
              <w:left w:val="nil"/>
              <w:bottom w:val="single" w:sz="12" w:space="0" w:color="auto"/>
              <w:right w:val="nil"/>
            </w:tcBorders>
            <w:vAlign w:val="bottom"/>
          </w:tcPr>
          <w:p w14:paraId="185E9875" w14:textId="31B85BB8"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336</w:t>
            </w:r>
            <w:r>
              <w:rPr>
                <w:rFonts w:ascii="Calibri" w:eastAsia="Calibri" w:hAnsi="Calibri" w:cs="Arial"/>
                <w:b/>
                <w:color w:val="000000"/>
                <w:sz w:val="16"/>
                <w:szCs w:val="16"/>
              </w:rPr>
              <w:t>,</w:t>
            </w:r>
            <w:r w:rsidRPr="00CB1826">
              <w:rPr>
                <w:rFonts w:ascii="Calibri" w:eastAsia="Calibri" w:hAnsi="Calibri" w:cs="Arial"/>
                <w:b/>
                <w:color w:val="000000"/>
                <w:sz w:val="16"/>
                <w:szCs w:val="16"/>
              </w:rPr>
              <w:t>170</w:t>
            </w:r>
          </w:p>
        </w:tc>
        <w:tc>
          <w:tcPr>
            <w:tcW w:w="485" w:type="pct"/>
            <w:tcBorders>
              <w:top w:val="single" w:sz="4" w:space="0" w:color="auto"/>
              <w:left w:val="nil"/>
              <w:bottom w:val="single" w:sz="12" w:space="0" w:color="auto"/>
              <w:right w:val="nil"/>
            </w:tcBorders>
            <w:vAlign w:val="bottom"/>
          </w:tcPr>
          <w:p w14:paraId="000B86CA" w14:textId="008DF174"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1</w:t>
            </w:r>
            <w:r>
              <w:rPr>
                <w:rFonts w:ascii="Calibri" w:eastAsia="Calibri" w:hAnsi="Calibri" w:cs="Arial"/>
                <w:b/>
                <w:color w:val="000000"/>
                <w:sz w:val="16"/>
                <w:szCs w:val="16"/>
              </w:rPr>
              <w:t>,</w:t>
            </w:r>
            <w:r w:rsidRPr="00CB1826">
              <w:rPr>
                <w:rFonts w:ascii="Calibri" w:eastAsia="Calibri" w:hAnsi="Calibri" w:cs="Arial"/>
                <w:b/>
                <w:color w:val="000000"/>
                <w:sz w:val="16"/>
                <w:szCs w:val="16"/>
              </w:rPr>
              <w:t>785</w:t>
            </w:r>
            <w:r>
              <w:rPr>
                <w:rFonts w:ascii="Calibri" w:eastAsia="Calibri" w:hAnsi="Calibri" w:cs="Arial"/>
                <w:b/>
                <w:color w:val="000000"/>
                <w:sz w:val="16"/>
                <w:szCs w:val="16"/>
              </w:rPr>
              <w:t>,</w:t>
            </w:r>
            <w:r w:rsidRPr="00CB1826">
              <w:rPr>
                <w:rFonts w:ascii="Calibri" w:eastAsia="Calibri" w:hAnsi="Calibri" w:cs="Arial"/>
                <w:b/>
                <w:color w:val="000000"/>
                <w:sz w:val="16"/>
                <w:szCs w:val="16"/>
              </w:rPr>
              <w:t>340</w:t>
            </w:r>
          </w:p>
        </w:tc>
        <w:tc>
          <w:tcPr>
            <w:tcW w:w="493" w:type="pct"/>
            <w:tcBorders>
              <w:top w:val="single" w:sz="4" w:space="0" w:color="auto"/>
              <w:left w:val="nil"/>
              <w:bottom w:val="single" w:sz="12" w:space="0" w:color="auto"/>
              <w:right w:val="nil"/>
            </w:tcBorders>
            <w:vAlign w:val="bottom"/>
          </w:tcPr>
          <w:p w14:paraId="553EB565" w14:textId="1437A27D"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5</w:t>
            </w:r>
            <w:r>
              <w:rPr>
                <w:rFonts w:ascii="Calibri" w:eastAsia="Calibri" w:hAnsi="Calibri" w:cs="Arial"/>
                <w:b/>
                <w:color w:val="000000"/>
                <w:sz w:val="16"/>
                <w:szCs w:val="16"/>
              </w:rPr>
              <w:t>,</w:t>
            </w:r>
            <w:r w:rsidRPr="00CB1826">
              <w:rPr>
                <w:rFonts w:ascii="Calibri" w:eastAsia="Calibri" w:hAnsi="Calibri" w:cs="Arial"/>
                <w:b/>
                <w:color w:val="000000"/>
                <w:sz w:val="16"/>
                <w:szCs w:val="16"/>
              </w:rPr>
              <w:t>503</w:t>
            </w:r>
            <w:r>
              <w:rPr>
                <w:rFonts w:ascii="Calibri" w:eastAsia="Calibri" w:hAnsi="Calibri" w:cs="Arial"/>
                <w:b/>
                <w:color w:val="000000"/>
                <w:sz w:val="16"/>
                <w:szCs w:val="16"/>
              </w:rPr>
              <w:t>,</w:t>
            </w:r>
            <w:r w:rsidRPr="00CB1826">
              <w:rPr>
                <w:rFonts w:ascii="Calibri" w:eastAsia="Calibri" w:hAnsi="Calibri" w:cs="Arial"/>
                <w:b/>
                <w:color w:val="000000"/>
                <w:sz w:val="16"/>
                <w:szCs w:val="16"/>
              </w:rPr>
              <w:t>349</w:t>
            </w:r>
          </w:p>
        </w:tc>
        <w:tc>
          <w:tcPr>
            <w:tcW w:w="482" w:type="pct"/>
            <w:tcBorders>
              <w:top w:val="single" w:sz="4" w:space="0" w:color="auto"/>
              <w:left w:val="nil"/>
              <w:bottom w:val="single" w:sz="12" w:space="0" w:color="auto"/>
              <w:right w:val="nil"/>
            </w:tcBorders>
            <w:vAlign w:val="bottom"/>
          </w:tcPr>
          <w:p w14:paraId="61C1BE81" w14:textId="282FE8B8"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7</w:t>
            </w:r>
            <w:r>
              <w:rPr>
                <w:rFonts w:ascii="Calibri" w:eastAsia="Calibri" w:hAnsi="Calibri" w:cs="Arial"/>
                <w:b/>
                <w:color w:val="000000"/>
                <w:sz w:val="16"/>
                <w:szCs w:val="16"/>
              </w:rPr>
              <w:t>,</w:t>
            </w:r>
            <w:r w:rsidRPr="00CB1826">
              <w:rPr>
                <w:rFonts w:ascii="Calibri" w:eastAsia="Calibri" w:hAnsi="Calibri" w:cs="Arial"/>
                <w:b/>
                <w:color w:val="000000"/>
                <w:sz w:val="16"/>
                <w:szCs w:val="16"/>
              </w:rPr>
              <w:t>991</w:t>
            </w:r>
            <w:r>
              <w:rPr>
                <w:rFonts w:ascii="Calibri" w:eastAsia="Calibri" w:hAnsi="Calibri" w:cs="Arial"/>
                <w:b/>
                <w:color w:val="000000"/>
                <w:sz w:val="16"/>
                <w:szCs w:val="16"/>
              </w:rPr>
              <w:t>,</w:t>
            </w:r>
            <w:r w:rsidRPr="00CB1826">
              <w:rPr>
                <w:rFonts w:ascii="Calibri" w:eastAsia="Calibri" w:hAnsi="Calibri" w:cs="Arial"/>
                <w:b/>
                <w:color w:val="000000"/>
                <w:sz w:val="16"/>
                <w:szCs w:val="16"/>
              </w:rPr>
              <w:t>864</w:t>
            </w:r>
          </w:p>
        </w:tc>
        <w:tc>
          <w:tcPr>
            <w:tcW w:w="486" w:type="pct"/>
            <w:tcBorders>
              <w:top w:val="single" w:sz="4" w:space="0" w:color="auto"/>
              <w:left w:val="nil"/>
              <w:bottom w:val="single" w:sz="12" w:space="0" w:color="auto"/>
              <w:right w:val="nil"/>
            </w:tcBorders>
            <w:vAlign w:val="bottom"/>
          </w:tcPr>
          <w:p w14:paraId="60B64808" w14:textId="7C1FAD9E"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857</w:t>
            </w:r>
            <w:r>
              <w:rPr>
                <w:rFonts w:ascii="Calibri" w:eastAsia="Calibri" w:hAnsi="Calibri" w:cs="Arial"/>
                <w:b/>
                <w:color w:val="000000"/>
                <w:sz w:val="16"/>
                <w:szCs w:val="16"/>
              </w:rPr>
              <w:t>,</w:t>
            </w:r>
            <w:r w:rsidRPr="00CB1826">
              <w:rPr>
                <w:rFonts w:ascii="Calibri" w:eastAsia="Calibri" w:hAnsi="Calibri" w:cs="Arial"/>
                <w:b/>
                <w:color w:val="000000"/>
                <w:sz w:val="16"/>
                <w:szCs w:val="16"/>
              </w:rPr>
              <w:t>130</w:t>
            </w:r>
          </w:p>
        </w:tc>
        <w:tc>
          <w:tcPr>
            <w:tcW w:w="482" w:type="pct"/>
            <w:tcBorders>
              <w:top w:val="single" w:sz="4" w:space="0" w:color="auto"/>
              <w:left w:val="nil"/>
              <w:bottom w:val="single" w:sz="12" w:space="0" w:color="auto"/>
              <w:right w:val="nil"/>
            </w:tcBorders>
            <w:vAlign w:val="bottom"/>
          </w:tcPr>
          <w:p w14:paraId="4BF64DB2" w14:textId="231C8986"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17</w:t>
            </w:r>
            <w:r>
              <w:rPr>
                <w:rFonts w:ascii="Calibri" w:eastAsia="Calibri" w:hAnsi="Calibri" w:cs="Arial"/>
                <w:b/>
                <w:color w:val="000000"/>
                <w:sz w:val="16"/>
                <w:szCs w:val="16"/>
              </w:rPr>
              <w:t>,</w:t>
            </w:r>
            <w:r w:rsidRPr="00CB1826">
              <w:rPr>
                <w:rFonts w:ascii="Calibri" w:eastAsia="Calibri" w:hAnsi="Calibri" w:cs="Arial"/>
                <w:b/>
                <w:color w:val="000000"/>
                <w:sz w:val="16"/>
                <w:szCs w:val="16"/>
              </w:rPr>
              <w:t>273</w:t>
            </w:r>
            <w:r>
              <w:rPr>
                <w:rFonts w:ascii="Calibri" w:eastAsia="Calibri" w:hAnsi="Calibri" w:cs="Arial"/>
                <w:b/>
                <w:color w:val="000000"/>
                <w:sz w:val="16"/>
                <w:szCs w:val="16"/>
              </w:rPr>
              <w:t>,</w:t>
            </w:r>
            <w:r w:rsidRPr="00CB1826">
              <w:rPr>
                <w:rFonts w:ascii="Calibri" w:eastAsia="Calibri" w:hAnsi="Calibri" w:cs="Arial"/>
                <w:b/>
                <w:color w:val="000000"/>
                <w:sz w:val="16"/>
                <w:szCs w:val="16"/>
              </w:rPr>
              <w:t>587</w:t>
            </w:r>
          </w:p>
        </w:tc>
        <w:tc>
          <w:tcPr>
            <w:tcW w:w="484" w:type="pct"/>
            <w:tcBorders>
              <w:top w:val="single" w:sz="4" w:space="0" w:color="auto"/>
              <w:left w:val="nil"/>
              <w:bottom w:val="single" w:sz="12" w:space="0" w:color="auto"/>
              <w:right w:val="nil"/>
            </w:tcBorders>
            <w:vAlign w:val="bottom"/>
          </w:tcPr>
          <w:p w14:paraId="430F89FE" w14:textId="05DE9352" w:rsidR="002C402F" w:rsidRPr="00537128" w:rsidDel="00D96E20" w:rsidRDefault="002C402F" w:rsidP="002C402F">
            <w:pPr>
              <w:spacing w:after="0" w:line="320" w:lineRule="exact"/>
              <w:jc w:val="right"/>
              <w:rPr>
                <w:rFonts w:ascii="Calibri" w:eastAsia="Calibri" w:hAnsi="Calibri" w:cs="Times New Roman"/>
                <w:b/>
                <w:bCs/>
                <w:sz w:val="16"/>
                <w:szCs w:val="16"/>
                <w:lang w:val="en-US"/>
              </w:rPr>
            </w:pPr>
            <w:r w:rsidRPr="00CB1826">
              <w:rPr>
                <w:rFonts w:ascii="Calibri" w:eastAsia="Calibri" w:hAnsi="Calibri" w:cs="Arial"/>
                <w:b/>
                <w:color w:val="000000"/>
                <w:sz w:val="16"/>
                <w:szCs w:val="16"/>
              </w:rPr>
              <w:t>16</w:t>
            </w:r>
            <w:r>
              <w:rPr>
                <w:rFonts w:ascii="Calibri" w:eastAsia="Calibri" w:hAnsi="Calibri" w:cs="Arial"/>
                <w:b/>
                <w:color w:val="000000"/>
                <w:sz w:val="16"/>
                <w:szCs w:val="16"/>
              </w:rPr>
              <w:t>,</w:t>
            </w:r>
            <w:r w:rsidRPr="00CB1826">
              <w:rPr>
                <w:rFonts w:ascii="Calibri" w:eastAsia="Calibri" w:hAnsi="Calibri" w:cs="Arial"/>
                <w:b/>
                <w:color w:val="000000"/>
                <w:sz w:val="16"/>
                <w:szCs w:val="16"/>
              </w:rPr>
              <w:t>416</w:t>
            </w:r>
            <w:r>
              <w:rPr>
                <w:rFonts w:ascii="Calibri" w:eastAsia="Calibri" w:hAnsi="Calibri" w:cs="Arial"/>
                <w:b/>
                <w:color w:val="000000"/>
                <w:sz w:val="16"/>
                <w:szCs w:val="16"/>
              </w:rPr>
              <w:t>,</w:t>
            </w:r>
            <w:r w:rsidRPr="00CB1826">
              <w:rPr>
                <w:rFonts w:ascii="Calibri" w:eastAsia="Calibri" w:hAnsi="Calibri" w:cs="Arial"/>
                <w:b/>
                <w:color w:val="000000"/>
                <w:sz w:val="16"/>
                <w:szCs w:val="16"/>
              </w:rPr>
              <w:t>457</w:t>
            </w:r>
          </w:p>
        </w:tc>
      </w:tr>
      <w:tr w:rsidR="002C402F" w:rsidRPr="00537128" w14:paraId="3619FC28" w14:textId="77777777" w:rsidTr="009A1792">
        <w:trPr>
          <w:trHeight w:val="284"/>
        </w:trPr>
        <w:tc>
          <w:tcPr>
            <w:tcW w:w="1122" w:type="pct"/>
            <w:vAlign w:val="center"/>
          </w:tcPr>
          <w:p w14:paraId="62E2CEDA" w14:textId="77777777" w:rsidR="002C402F" w:rsidRPr="00537128" w:rsidRDefault="002C402F" w:rsidP="002C402F">
            <w:pPr>
              <w:tabs>
                <w:tab w:val="right" w:pos="1202"/>
              </w:tabs>
              <w:spacing w:after="0" w:line="320" w:lineRule="exact"/>
              <w:outlineLvl w:val="0"/>
              <w:rPr>
                <w:rFonts w:ascii="Calibri" w:eastAsia="Times New Roman" w:hAnsi="Calibri" w:cs="Arial"/>
                <w:b/>
                <w:bCs/>
                <w:sz w:val="16"/>
                <w:szCs w:val="16"/>
                <w:lang w:val="en-US"/>
              </w:rPr>
            </w:pPr>
            <w:bookmarkStart w:id="837" w:name="_Toc4062753"/>
            <w:r w:rsidRPr="00537128">
              <w:rPr>
                <w:rFonts w:ascii="Calibri" w:eastAsia="Times New Roman" w:hAnsi="Calibri" w:cs="Arial"/>
                <w:b/>
                <w:bCs/>
                <w:spacing w:val="-2"/>
                <w:sz w:val="16"/>
                <w:szCs w:val="16"/>
                <w:lang w:val="en-US"/>
              </w:rPr>
              <w:t>Interest rate gap</w:t>
            </w:r>
            <w:bookmarkEnd w:id="837"/>
          </w:p>
        </w:tc>
        <w:tc>
          <w:tcPr>
            <w:tcW w:w="481" w:type="pct"/>
            <w:tcBorders>
              <w:top w:val="nil"/>
              <w:left w:val="nil"/>
              <w:bottom w:val="single" w:sz="12" w:space="0" w:color="auto"/>
              <w:right w:val="nil"/>
            </w:tcBorders>
            <w:vAlign w:val="bottom"/>
          </w:tcPr>
          <w:p w14:paraId="32265D82" w14:textId="7BD167A3"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4</w:t>
            </w:r>
            <w:r>
              <w:rPr>
                <w:rFonts w:ascii="Calibri" w:eastAsia="Calibri" w:hAnsi="Calibri" w:cs="Arial"/>
                <w:b/>
                <w:color w:val="000000"/>
                <w:sz w:val="16"/>
                <w:szCs w:val="16"/>
              </w:rPr>
              <w:t>,</w:t>
            </w:r>
            <w:r w:rsidRPr="00CB1826">
              <w:rPr>
                <w:rFonts w:ascii="Calibri" w:eastAsia="Calibri" w:hAnsi="Calibri" w:cs="Arial"/>
                <w:b/>
                <w:color w:val="000000"/>
                <w:sz w:val="16"/>
                <w:szCs w:val="16"/>
              </w:rPr>
              <w:t>294</w:t>
            </w:r>
            <w:r>
              <w:rPr>
                <w:rFonts w:ascii="Calibri" w:eastAsia="Calibri" w:hAnsi="Calibri" w:cs="Arial"/>
                <w:b/>
                <w:color w:val="000000"/>
                <w:sz w:val="16"/>
                <w:szCs w:val="16"/>
              </w:rPr>
              <w:t>,</w:t>
            </w:r>
            <w:r w:rsidRPr="00CB1826">
              <w:rPr>
                <w:rFonts w:ascii="Calibri" w:eastAsia="Calibri" w:hAnsi="Calibri" w:cs="Arial"/>
                <w:b/>
                <w:color w:val="000000"/>
                <w:sz w:val="16"/>
                <w:szCs w:val="16"/>
              </w:rPr>
              <w:t>684</w:t>
            </w:r>
          </w:p>
        </w:tc>
        <w:tc>
          <w:tcPr>
            <w:tcW w:w="485" w:type="pct"/>
            <w:tcBorders>
              <w:top w:val="nil"/>
              <w:left w:val="nil"/>
              <w:bottom w:val="single" w:sz="12" w:space="0" w:color="auto"/>
              <w:right w:val="nil"/>
            </w:tcBorders>
            <w:vAlign w:val="bottom"/>
          </w:tcPr>
          <w:p w14:paraId="04DE15AD" w14:textId="2B9DFD8E"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709</w:t>
            </w:r>
            <w:r>
              <w:rPr>
                <w:rFonts w:ascii="Calibri" w:eastAsia="Calibri" w:hAnsi="Calibri" w:cs="Arial"/>
                <w:b/>
                <w:color w:val="000000"/>
                <w:sz w:val="16"/>
                <w:szCs w:val="16"/>
              </w:rPr>
              <w:t>,</w:t>
            </w:r>
            <w:r w:rsidRPr="00CB1826">
              <w:rPr>
                <w:rFonts w:ascii="Calibri" w:eastAsia="Calibri" w:hAnsi="Calibri" w:cs="Arial"/>
                <w:b/>
                <w:color w:val="000000"/>
                <w:sz w:val="16"/>
                <w:szCs w:val="16"/>
              </w:rPr>
              <w:t>054</w:t>
            </w:r>
          </w:p>
        </w:tc>
        <w:tc>
          <w:tcPr>
            <w:tcW w:w="485" w:type="pct"/>
            <w:tcBorders>
              <w:top w:val="nil"/>
              <w:left w:val="nil"/>
              <w:bottom w:val="single" w:sz="12" w:space="0" w:color="auto"/>
              <w:right w:val="nil"/>
            </w:tcBorders>
            <w:vAlign w:val="bottom"/>
          </w:tcPr>
          <w:p w14:paraId="56F25255" w14:textId="2C497444"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399</w:t>
            </w:r>
            <w:r>
              <w:rPr>
                <w:rFonts w:ascii="Calibri" w:eastAsia="Calibri" w:hAnsi="Calibri" w:cs="Arial"/>
                <w:b/>
                <w:color w:val="000000"/>
                <w:sz w:val="16"/>
                <w:szCs w:val="16"/>
              </w:rPr>
              <w:t>,</w:t>
            </w:r>
            <w:r w:rsidRPr="00CB1826">
              <w:rPr>
                <w:rFonts w:ascii="Calibri" w:eastAsia="Calibri" w:hAnsi="Calibri" w:cs="Arial"/>
                <w:b/>
                <w:color w:val="000000"/>
                <w:sz w:val="16"/>
                <w:szCs w:val="16"/>
              </w:rPr>
              <w:t>126</w:t>
            </w:r>
          </w:p>
        </w:tc>
        <w:tc>
          <w:tcPr>
            <w:tcW w:w="493" w:type="pct"/>
            <w:tcBorders>
              <w:top w:val="nil"/>
              <w:left w:val="nil"/>
              <w:bottom w:val="single" w:sz="12" w:space="0" w:color="auto"/>
              <w:right w:val="nil"/>
            </w:tcBorders>
            <w:vAlign w:val="bottom"/>
          </w:tcPr>
          <w:p w14:paraId="294D6178" w14:textId="653BF67E"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(810</w:t>
            </w:r>
            <w:r>
              <w:rPr>
                <w:rFonts w:ascii="Calibri" w:eastAsia="Calibri" w:hAnsi="Calibri" w:cs="Arial"/>
                <w:b/>
                <w:color w:val="000000"/>
                <w:sz w:val="16"/>
                <w:szCs w:val="16"/>
              </w:rPr>
              <w:t>,</w:t>
            </w:r>
            <w:r w:rsidRPr="00CB1826">
              <w:rPr>
                <w:rFonts w:ascii="Calibri" w:eastAsia="Calibri" w:hAnsi="Calibri" w:cs="Arial"/>
                <w:b/>
                <w:color w:val="000000"/>
                <w:sz w:val="16"/>
                <w:szCs w:val="16"/>
              </w:rPr>
              <w:t>167)</w:t>
            </w:r>
          </w:p>
        </w:tc>
        <w:tc>
          <w:tcPr>
            <w:tcW w:w="482" w:type="pct"/>
            <w:tcBorders>
              <w:top w:val="nil"/>
              <w:left w:val="nil"/>
              <w:bottom w:val="single" w:sz="12" w:space="0" w:color="auto"/>
              <w:right w:val="nil"/>
            </w:tcBorders>
            <w:vAlign w:val="bottom"/>
          </w:tcPr>
          <w:p w14:paraId="18A1033A" w14:textId="0C2D40E3"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5</w:t>
            </w:r>
            <w:r>
              <w:rPr>
                <w:rFonts w:ascii="Calibri" w:eastAsia="Calibri" w:hAnsi="Calibri" w:cs="Arial"/>
                <w:b/>
                <w:color w:val="000000"/>
                <w:sz w:val="16"/>
                <w:szCs w:val="16"/>
              </w:rPr>
              <w:t>,</w:t>
            </w:r>
            <w:r w:rsidRPr="00CB1826">
              <w:rPr>
                <w:rFonts w:ascii="Calibri" w:eastAsia="Calibri" w:hAnsi="Calibri" w:cs="Arial"/>
                <w:b/>
                <w:color w:val="000000"/>
                <w:sz w:val="16"/>
                <w:szCs w:val="16"/>
              </w:rPr>
              <w:t>156</w:t>
            </w:r>
            <w:r>
              <w:rPr>
                <w:rFonts w:ascii="Calibri" w:eastAsia="Calibri" w:hAnsi="Calibri" w:cs="Arial"/>
                <w:b/>
                <w:color w:val="000000"/>
                <w:sz w:val="16"/>
                <w:szCs w:val="16"/>
              </w:rPr>
              <w:t>,</w:t>
            </w:r>
            <w:r w:rsidRPr="00CB1826">
              <w:rPr>
                <w:rFonts w:ascii="Calibri" w:eastAsia="Calibri" w:hAnsi="Calibri" w:cs="Arial"/>
                <w:b/>
                <w:color w:val="000000"/>
                <w:sz w:val="16"/>
                <w:szCs w:val="16"/>
              </w:rPr>
              <w:t>610</w:t>
            </w:r>
          </w:p>
        </w:tc>
        <w:tc>
          <w:tcPr>
            <w:tcW w:w="486" w:type="pct"/>
            <w:tcBorders>
              <w:top w:val="nil"/>
              <w:left w:val="nil"/>
              <w:bottom w:val="single" w:sz="12" w:space="0" w:color="auto"/>
              <w:right w:val="nil"/>
            </w:tcBorders>
            <w:vAlign w:val="bottom"/>
          </w:tcPr>
          <w:p w14:paraId="7405783F" w14:textId="23093F7E"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801</w:t>
            </w:r>
            <w:r>
              <w:rPr>
                <w:rFonts w:ascii="Calibri" w:eastAsia="Calibri" w:hAnsi="Calibri" w:cs="Arial"/>
                <w:b/>
                <w:color w:val="000000"/>
                <w:sz w:val="16"/>
                <w:szCs w:val="16"/>
              </w:rPr>
              <w:t>,</w:t>
            </w:r>
            <w:r w:rsidRPr="00CB1826">
              <w:rPr>
                <w:rFonts w:ascii="Calibri" w:eastAsia="Calibri" w:hAnsi="Calibri" w:cs="Arial"/>
                <w:b/>
                <w:color w:val="000000"/>
                <w:sz w:val="16"/>
                <w:szCs w:val="16"/>
              </w:rPr>
              <w:t>817</w:t>
            </w:r>
          </w:p>
        </w:tc>
        <w:tc>
          <w:tcPr>
            <w:tcW w:w="482" w:type="pct"/>
            <w:tcBorders>
              <w:top w:val="nil"/>
              <w:left w:val="nil"/>
              <w:bottom w:val="single" w:sz="12" w:space="0" w:color="auto"/>
              <w:right w:val="nil"/>
            </w:tcBorders>
            <w:vAlign w:val="bottom"/>
          </w:tcPr>
          <w:p w14:paraId="10E3013A" w14:textId="3B122C81" w:rsidR="002C402F" w:rsidRPr="00537128" w:rsidRDefault="002C402F" w:rsidP="002C402F">
            <w:pPr>
              <w:spacing w:after="0" w:line="320" w:lineRule="exact"/>
              <w:jc w:val="right"/>
              <w:rPr>
                <w:rFonts w:ascii="Calibri" w:eastAsia="Calibri" w:hAnsi="Calibri" w:cs="Arial"/>
                <w:b/>
                <w:bCs/>
                <w:sz w:val="16"/>
                <w:szCs w:val="16"/>
                <w:lang w:val="en-US"/>
              </w:rPr>
            </w:pPr>
            <w:r w:rsidRPr="00CB1826">
              <w:rPr>
                <w:rFonts w:ascii="Calibri" w:eastAsia="Calibri" w:hAnsi="Calibri" w:cs="Arial"/>
                <w:b/>
                <w:color w:val="000000"/>
                <w:sz w:val="16"/>
                <w:szCs w:val="16"/>
              </w:rPr>
              <w:t>10</w:t>
            </w:r>
            <w:r>
              <w:rPr>
                <w:rFonts w:ascii="Calibri" w:eastAsia="Calibri" w:hAnsi="Calibri" w:cs="Arial"/>
                <w:b/>
                <w:color w:val="000000"/>
                <w:sz w:val="16"/>
                <w:szCs w:val="16"/>
              </w:rPr>
              <w:t>,</w:t>
            </w:r>
            <w:r w:rsidRPr="00CB1826">
              <w:rPr>
                <w:rFonts w:ascii="Calibri" w:eastAsia="Calibri" w:hAnsi="Calibri" w:cs="Arial"/>
                <w:b/>
                <w:color w:val="000000"/>
                <w:sz w:val="16"/>
                <w:szCs w:val="16"/>
              </w:rPr>
              <w:t>551</w:t>
            </w:r>
            <w:r>
              <w:rPr>
                <w:rFonts w:ascii="Calibri" w:eastAsia="Calibri" w:hAnsi="Calibri" w:cs="Arial"/>
                <w:b/>
                <w:color w:val="000000"/>
                <w:sz w:val="16"/>
                <w:szCs w:val="16"/>
              </w:rPr>
              <w:t>,</w:t>
            </w:r>
            <w:r w:rsidRPr="00CB1826">
              <w:rPr>
                <w:rFonts w:ascii="Calibri" w:eastAsia="Calibri" w:hAnsi="Calibri" w:cs="Arial"/>
                <w:b/>
                <w:color w:val="000000"/>
                <w:sz w:val="16"/>
                <w:szCs w:val="16"/>
              </w:rPr>
              <w:t>124</w:t>
            </w:r>
          </w:p>
        </w:tc>
        <w:tc>
          <w:tcPr>
            <w:tcW w:w="484" w:type="pct"/>
            <w:tcBorders>
              <w:top w:val="nil"/>
              <w:left w:val="nil"/>
              <w:bottom w:val="single" w:sz="12" w:space="0" w:color="auto"/>
              <w:right w:val="nil"/>
            </w:tcBorders>
            <w:vAlign w:val="bottom"/>
          </w:tcPr>
          <w:p w14:paraId="6FB2B6C1" w14:textId="5614778C" w:rsidR="002C402F" w:rsidRPr="00537128" w:rsidDel="00D96E20" w:rsidRDefault="002C402F" w:rsidP="002C402F">
            <w:pPr>
              <w:spacing w:after="0" w:line="320" w:lineRule="exact"/>
              <w:jc w:val="right"/>
              <w:rPr>
                <w:rFonts w:ascii="Calibri" w:eastAsia="Calibri" w:hAnsi="Calibri" w:cs="Times New Roman"/>
                <w:b/>
                <w:bCs/>
                <w:sz w:val="16"/>
                <w:szCs w:val="16"/>
                <w:lang w:val="en-US"/>
              </w:rPr>
            </w:pPr>
            <w:r w:rsidRPr="00CB1826">
              <w:rPr>
                <w:rFonts w:ascii="Calibri" w:eastAsia="Calibri" w:hAnsi="Calibri" w:cs="Arial"/>
                <w:b/>
                <w:color w:val="000000"/>
                <w:sz w:val="16"/>
                <w:szCs w:val="16"/>
              </w:rPr>
              <w:t>8</w:t>
            </w:r>
            <w:r>
              <w:rPr>
                <w:rFonts w:ascii="Calibri" w:eastAsia="Calibri" w:hAnsi="Calibri" w:cs="Arial"/>
                <w:b/>
                <w:color w:val="000000"/>
                <w:sz w:val="16"/>
                <w:szCs w:val="16"/>
              </w:rPr>
              <w:t>,</w:t>
            </w:r>
            <w:r w:rsidRPr="00CB1826">
              <w:rPr>
                <w:rFonts w:ascii="Calibri" w:eastAsia="Calibri" w:hAnsi="Calibri" w:cs="Arial"/>
                <w:b/>
                <w:color w:val="000000"/>
                <w:sz w:val="16"/>
                <w:szCs w:val="16"/>
              </w:rPr>
              <w:t>750</w:t>
            </w:r>
            <w:r>
              <w:rPr>
                <w:rFonts w:ascii="Calibri" w:eastAsia="Calibri" w:hAnsi="Calibri" w:cs="Arial"/>
                <w:b/>
                <w:color w:val="000000"/>
                <w:sz w:val="16"/>
                <w:szCs w:val="16"/>
              </w:rPr>
              <w:t>,</w:t>
            </w:r>
            <w:r w:rsidRPr="00CB1826">
              <w:rPr>
                <w:rFonts w:ascii="Calibri" w:eastAsia="Calibri" w:hAnsi="Calibri" w:cs="Arial"/>
                <w:b/>
                <w:color w:val="000000"/>
                <w:sz w:val="16"/>
                <w:szCs w:val="16"/>
              </w:rPr>
              <w:t>789</w:t>
            </w:r>
          </w:p>
        </w:tc>
      </w:tr>
    </w:tbl>
    <w:p w14:paraId="74DC29A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3D374DA7" w14:textId="77777777" w:rsidR="008513EE" w:rsidRPr="00537128" w:rsidRDefault="008513EE" w:rsidP="008330AF">
      <w:pPr>
        <w:spacing w:after="0" w:line="240" w:lineRule="auto"/>
        <w:jc w:val="both"/>
        <w:rPr>
          <w:rFonts w:eastAsia="Times New Roman" w:cstheme="minorHAnsi"/>
          <w:b/>
          <w:bCs/>
          <w:iCs/>
          <w:color w:val="000000" w:themeColor="text1"/>
          <w:lang w:val="en-US"/>
        </w:rPr>
      </w:pPr>
    </w:p>
    <w:p w14:paraId="0DAAD2EB"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6D6A2D47"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1D57E791" w14:textId="77777777" w:rsidR="00292301" w:rsidRPr="00537128" w:rsidRDefault="00292301">
      <w:pPr>
        <w:pStyle w:val="ListParagraph"/>
        <w:numPr>
          <w:ilvl w:val="0"/>
          <w:numId w:val="56"/>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505B795F"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604C073A" w14:textId="25C49F49"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5FBE347A"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1EF0288E" w14:textId="031F7370"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0463F79A"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tbl>
      <w:tblPr>
        <w:tblW w:w="5456" w:type="pct"/>
        <w:tblInd w:w="-142" w:type="dxa"/>
        <w:tblLayout w:type="fixed"/>
        <w:tblCellMar>
          <w:left w:w="120" w:type="dxa"/>
          <w:right w:w="120" w:type="dxa"/>
        </w:tblCellMar>
        <w:tblLook w:val="0000" w:firstRow="0" w:lastRow="0" w:firstColumn="0" w:lastColumn="0" w:noHBand="0" w:noVBand="0"/>
      </w:tblPr>
      <w:tblGrid>
        <w:gridCol w:w="2291"/>
        <w:gridCol w:w="982"/>
        <w:gridCol w:w="990"/>
        <w:gridCol w:w="990"/>
        <w:gridCol w:w="1006"/>
        <w:gridCol w:w="984"/>
        <w:gridCol w:w="992"/>
        <w:gridCol w:w="984"/>
        <w:gridCol w:w="988"/>
      </w:tblGrid>
      <w:tr w:rsidR="006A5067" w:rsidRPr="00537128" w14:paraId="3B18F8F6" w14:textId="77777777" w:rsidTr="006A5067">
        <w:tc>
          <w:tcPr>
            <w:tcW w:w="1122" w:type="pct"/>
            <w:vAlign w:val="center"/>
          </w:tcPr>
          <w:p w14:paraId="22CAAFF4"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bookmarkStart w:id="838" w:name="_Hlk68879306"/>
            <w:r w:rsidRPr="00537128">
              <w:rPr>
                <w:rFonts w:ascii="Calibri" w:eastAsia="Calibri" w:hAnsi="Calibri" w:cs="Arial"/>
                <w:b/>
                <w:sz w:val="16"/>
                <w:szCs w:val="16"/>
                <w:lang w:val="en-US"/>
              </w:rPr>
              <w:t>Bank</w:t>
            </w:r>
          </w:p>
          <w:p w14:paraId="54CCEB6C"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p w14:paraId="54706886"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r w:rsidRPr="00537128">
              <w:rPr>
                <w:rFonts w:ascii="Calibri" w:eastAsia="Calibri" w:hAnsi="Calibri" w:cs="Arial"/>
                <w:b/>
                <w:sz w:val="16"/>
                <w:szCs w:val="16"/>
                <w:lang w:val="en-US"/>
              </w:rPr>
              <w:t>31 December 2020</w:t>
            </w:r>
          </w:p>
        </w:tc>
        <w:tc>
          <w:tcPr>
            <w:tcW w:w="481" w:type="pct"/>
          </w:tcPr>
          <w:p w14:paraId="7766B1CC"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Up to 1 month</w:t>
            </w:r>
          </w:p>
        </w:tc>
        <w:tc>
          <w:tcPr>
            <w:tcW w:w="485" w:type="pct"/>
          </w:tcPr>
          <w:p w14:paraId="39BFC623"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months</w:t>
            </w:r>
          </w:p>
        </w:tc>
        <w:tc>
          <w:tcPr>
            <w:tcW w:w="485" w:type="pct"/>
          </w:tcPr>
          <w:p w14:paraId="0D20FD44"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3 months to 1 year </w:t>
            </w:r>
          </w:p>
        </w:tc>
        <w:tc>
          <w:tcPr>
            <w:tcW w:w="493" w:type="pct"/>
          </w:tcPr>
          <w:p w14:paraId="45A0D74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1 to 3 years</w:t>
            </w:r>
          </w:p>
        </w:tc>
        <w:tc>
          <w:tcPr>
            <w:tcW w:w="482" w:type="pct"/>
          </w:tcPr>
          <w:p w14:paraId="46703DEC"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Over 3 years</w:t>
            </w:r>
          </w:p>
        </w:tc>
        <w:tc>
          <w:tcPr>
            <w:tcW w:w="486" w:type="pct"/>
          </w:tcPr>
          <w:p w14:paraId="5B04733B"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Non-interest bearing</w:t>
            </w:r>
          </w:p>
        </w:tc>
        <w:tc>
          <w:tcPr>
            <w:tcW w:w="482" w:type="pct"/>
          </w:tcPr>
          <w:p w14:paraId="54C578DF"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 xml:space="preserve">Total </w:t>
            </w:r>
          </w:p>
        </w:tc>
        <w:tc>
          <w:tcPr>
            <w:tcW w:w="484" w:type="pct"/>
          </w:tcPr>
          <w:p w14:paraId="36BAE611"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Arial"/>
                <w:b/>
                <w:sz w:val="16"/>
                <w:szCs w:val="16"/>
                <w:lang w:val="en-US"/>
              </w:rPr>
              <w:t>Fixed interest rate</w:t>
            </w:r>
          </w:p>
        </w:tc>
      </w:tr>
      <w:tr w:rsidR="006A5067" w:rsidRPr="00537128" w14:paraId="17A04D22" w14:textId="77777777" w:rsidTr="006A5067">
        <w:tc>
          <w:tcPr>
            <w:tcW w:w="1122" w:type="pct"/>
            <w:vAlign w:val="center"/>
          </w:tcPr>
          <w:p w14:paraId="4813C697" w14:textId="77777777" w:rsidR="006A5067" w:rsidRPr="00537128" w:rsidRDefault="006A5067" w:rsidP="006A5067">
            <w:pPr>
              <w:tabs>
                <w:tab w:val="left" w:pos="-720"/>
              </w:tabs>
              <w:suppressAutoHyphens/>
              <w:spacing w:after="0" w:line="280" w:lineRule="exact"/>
              <w:ind w:right="-6"/>
              <w:rPr>
                <w:rFonts w:ascii="Calibri" w:eastAsia="Calibri" w:hAnsi="Calibri" w:cs="Arial"/>
                <w:b/>
                <w:sz w:val="16"/>
                <w:szCs w:val="16"/>
                <w:lang w:val="en-US"/>
              </w:rPr>
            </w:pPr>
          </w:p>
        </w:tc>
        <w:tc>
          <w:tcPr>
            <w:tcW w:w="481" w:type="pct"/>
            <w:shd w:val="clear" w:color="auto" w:fill="auto"/>
          </w:tcPr>
          <w:p w14:paraId="39B664CD"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2545CD10"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5" w:type="pct"/>
            <w:shd w:val="clear" w:color="auto" w:fill="auto"/>
          </w:tcPr>
          <w:p w14:paraId="01D8A852"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93" w:type="pct"/>
            <w:shd w:val="clear" w:color="auto" w:fill="auto"/>
          </w:tcPr>
          <w:p w14:paraId="6FBE0C88"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68F3A6D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6" w:type="pct"/>
            <w:shd w:val="clear" w:color="auto" w:fill="auto"/>
          </w:tcPr>
          <w:p w14:paraId="665419A9"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2" w:type="pct"/>
            <w:shd w:val="clear" w:color="auto" w:fill="auto"/>
          </w:tcPr>
          <w:p w14:paraId="436951E5" w14:textId="77777777" w:rsidR="006A5067" w:rsidRPr="00537128" w:rsidRDefault="006A5067" w:rsidP="006A5067">
            <w:pPr>
              <w:tabs>
                <w:tab w:val="left" w:pos="-720"/>
              </w:tabs>
              <w:suppressAutoHyphens/>
              <w:spacing w:after="0" w:line="280" w:lineRule="exact"/>
              <w:ind w:right="-6"/>
              <w:jc w:val="right"/>
              <w:rPr>
                <w:rFonts w:ascii="Calibri" w:eastAsia="Calibri" w:hAnsi="Calibri" w:cs="Arial"/>
                <w:b/>
                <w:sz w:val="16"/>
                <w:szCs w:val="16"/>
                <w:lang w:val="en-US"/>
              </w:rPr>
            </w:pPr>
            <w:r w:rsidRPr="00537128">
              <w:rPr>
                <w:rFonts w:ascii="Calibri" w:eastAsia="Calibri" w:hAnsi="Calibri" w:cs="Times New Roman"/>
                <w:b/>
                <w:sz w:val="16"/>
                <w:szCs w:val="16"/>
                <w:lang w:val="en-US"/>
              </w:rPr>
              <w:t>HRK ‘000</w:t>
            </w:r>
          </w:p>
        </w:tc>
        <w:tc>
          <w:tcPr>
            <w:tcW w:w="484" w:type="pct"/>
            <w:shd w:val="clear" w:color="auto" w:fill="auto"/>
          </w:tcPr>
          <w:p w14:paraId="3A778E71" w14:textId="77777777" w:rsidR="006A5067" w:rsidRPr="00537128" w:rsidRDefault="006A5067" w:rsidP="006A5067">
            <w:pPr>
              <w:tabs>
                <w:tab w:val="left" w:pos="-720"/>
              </w:tabs>
              <w:suppressAutoHyphens/>
              <w:spacing w:after="0" w:line="280" w:lineRule="exact"/>
              <w:ind w:right="-6"/>
              <w:jc w:val="right"/>
              <w:rPr>
                <w:rFonts w:ascii="Calibri" w:eastAsia="Calibri" w:hAnsi="Calibri" w:cs="Times New Roman"/>
                <w:b/>
                <w:sz w:val="16"/>
                <w:szCs w:val="16"/>
                <w:lang w:val="en-US"/>
              </w:rPr>
            </w:pPr>
            <w:r w:rsidRPr="00537128">
              <w:rPr>
                <w:rFonts w:ascii="Calibri" w:eastAsia="Calibri" w:hAnsi="Calibri" w:cs="Times New Roman"/>
                <w:b/>
                <w:sz w:val="16"/>
                <w:szCs w:val="16"/>
                <w:lang w:val="en-US"/>
              </w:rPr>
              <w:t>HRK ‘000</w:t>
            </w:r>
          </w:p>
        </w:tc>
      </w:tr>
      <w:tr w:rsidR="006A5067" w:rsidRPr="00537128" w14:paraId="1A6F1654" w14:textId="77777777" w:rsidTr="006A5067">
        <w:tc>
          <w:tcPr>
            <w:tcW w:w="1122" w:type="pct"/>
            <w:vAlign w:val="bottom"/>
          </w:tcPr>
          <w:p w14:paraId="7BBBE126" w14:textId="77777777" w:rsidR="006A5067" w:rsidRPr="00537128" w:rsidRDefault="006A5067" w:rsidP="006A5067">
            <w:pPr>
              <w:tabs>
                <w:tab w:val="left" w:pos="-720"/>
              </w:tabs>
              <w:suppressAutoHyphens/>
              <w:spacing w:after="0" w:line="280" w:lineRule="exact"/>
              <w:ind w:right="-5"/>
              <w:rPr>
                <w:rFonts w:ascii="Calibri" w:eastAsia="Calibri" w:hAnsi="Calibri" w:cs="Arial"/>
                <w:b/>
                <w:sz w:val="16"/>
                <w:szCs w:val="16"/>
                <w:lang w:val="en-US"/>
              </w:rPr>
            </w:pPr>
            <w:r w:rsidRPr="00537128">
              <w:rPr>
                <w:rFonts w:ascii="Calibri" w:eastAsia="Calibri" w:hAnsi="Calibri" w:cs="Arial"/>
                <w:b/>
                <w:sz w:val="16"/>
                <w:szCs w:val="16"/>
                <w:lang w:val="en-US"/>
              </w:rPr>
              <w:t xml:space="preserve">Assets </w:t>
            </w:r>
          </w:p>
        </w:tc>
        <w:tc>
          <w:tcPr>
            <w:tcW w:w="481" w:type="pct"/>
          </w:tcPr>
          <w:p w14:paraId="71B959CD"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6EB6F5FF"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5" w:type="pct"/>
          </w:tcPr>
          <w:p w14:paraId="7C082075"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93" w:type="pct"/>
          </w:tcPr>
          <w:p w14:paraId="5ED22D33"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401CF1BE"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6" w:type="pct"/>
          </w:tcPr>
          <w:p w14:paraId="3172D54C"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2" w:type="pct"/>
          </w:tcPr>
          <w:p w14:paraId="1D6DA532"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c>
          <w:tcPr>
            <w:tcW w:w="484" w:type="pct"/>
          </w:tcPr>
          <w:p w14:paraId="126727D0" w14:textId="77777777" w:rsidR="006A5067" w:rsidRPr="00537128" w:rsidRDefault="006A5067" w:rsidP="006A5067">
            <w:pPr>
              <w:tabs>
                <w:tab w:val="left" w:pos="-720"/>
              </w:tabs>
              <w:suppressAutoHyphens/>
              <w:spacing w:after="0" w:line="280" w:lineRule="exact"/>
              <w:ind w:right="-5"/>
              <w:jc w:val="right"/>
              <w:rPr>
                <w:rFonts w:ascii="Calibri" w:eastAsia="Calibri" w:hAnsi="Calibri" w:cs="Arial"/>
                <w:sz w:val="16"/>
                <w:szCs w:val="16"/>
                <w:lang w:val="en-US"/>
              </w:rPr>
            </w:pPr>
          </w:p>
        </w:tc>
      </w:tr>
      <w:tr w:rsidR="006A5067" w:rsidRPr="00537128" w14:paraId="1DABDAF0" w14:textId="77777777" w:rsidTr="006A5067">
        <w:tc>
          <w:tcPr>
            <w:tcW w:w="1122" w:type="pct"/>
            <w:vAlign w:val="bottom"/>
          </w:tcPr>
          <w:p w14:paraId="32B85E19"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Cash on hand and current accounts with banks</w:t>
            </w:r>
          </w:p>
        </w:tc>
        <w:tc>
          <w:tcPr>
            <w:tcW w:w="481" w:type="pct"/>
            <w:vAlign w:val="bottom"/>
          </w:tcPr>
          <w:p w14:paraId="65FEA6C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163,379 </w:t>
            </w:r>
          </w:p>
        </w:tc>
        <w:tc>
          <w:tcPr>
            <w:tcW w:w="485" w:type="pct"/>
            <w:vAlign w:val="bottom"/>
          </w:tcPr>
          <w:p w14:paraId="75519F0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574F7F6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1FD674F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01531C6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vAlign w:val="bottom"/>
          </w:tcPr>
          <w:p w14:paraId="6C764781"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1,489,783 </w:t>
            </w:r>
          </w:p>
        </w:tc>
        <w:tc>
          <w:tcPr>
            <w:tcW w:w="482" w:type="pct"/>
            <w:vAlign w:val="bottom"/>
          </w:tcPr>
          <w:p w14:paraId="10A20BC4"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1,653,162 </w:t>
            </w:r>
          </w:p>
        </w:tc>
        <w:tc>
          <w:tcPr>
            <w:tcW w:w="484" w:type="pct"/>
            <w:vAlign w:val="bottom"/>
          </w:tcPr>
          <w:p w14:paraId="33AA0C6F" w14:textId="77777777" w:rsidR="006A5067" w:rsidRPr="00537128" w:rsidDel="00D96E20" w:rsidRDefault="006A5067" w:rsidP="006A5067">
            <w:pPr>
              <w:spacing w:after="0" w:line="280" w:lineRule="exact"/>
              <w:jc w:val="right"/>
              <w:rPr>
                <w:rFonts w:ascii="Calibri" w:eastAsia="Calibri" w:hAnsi="Calibri" w:cs="Times New Roman"/>
                <w:sz w:val="16"/>
                <w:szCs w:val="16"/>
                <w:lang w:val="en-US"/>
              </w:rPr>
            </w:pPr>
            <w:r w:rsidRPr="00537128">
              <w:rPr>
                <w:rFonts w:ascii="Calibri" w:eastAsia="Calibri" w:hAnsi="Calibri" w:cs="Arial"/>
                <w:bCs/>
                <w:color w:val="000000"/>
                <w:sz w:val="16"/>
                <w:szCs w:val="16"/>
                <w:lang w:val="en-US"/>
              </w:rPr>
              <w:t xml:space="preserve"> 163,379 </w:t>
            </w:r>
          </w:p>
        </w:tc>
      </w:tr>
      <w:tr w:rsidR="006A5067" w:rsidRPr="00537128" w14:paraId="364E6688" w14:textId="77777777" w:rsidTr="006A5067">
        <w:tc>
          <w:tcPr>
            <w:tcW w:w="1122" w:type="pct"/>
            <w:vAlign w:val="bottom"/>
          </w:tcPr>
          <w:p w14:paraId="64FAF025"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Deposits with other banks </w:t>
            </w:r>
          </w:p>
        </w:tc>
        <w:tc>
          <w:tcPr>
            <w:tcW w:w="481" w:type="pct"/>
            <w:vAlign w:val="bottom"/>
          </w:tcPr>
          <w:p w14:paraId="09DB95C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480EDBEC"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7D17CFA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1585976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410F0A2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vAlign w:val="bottom"/>
          </w:tcPr>
          <w:p w14:paraId="7904BCE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7,337 </w:t>
            </w:r>
          </w:p>
        </w:tc>
        <w:tc>
          <w:tcPr>
            <w:tcW w:w="482" w:type="pct"/>
            <w:vAlign w:val="bottom"/>
          </w:tcPr>
          <w:p w14:paraId="45CEC740"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7,337 </w:t>
            </w:r>
          </w:p>
        </w:tc>
        <w:tc>
          <w:tcPr>
            <w:tcW w:w="484" w:type="pct"/>
            <w:vAlign w:val="bottom"/>
          </w:tcPr>
          <w:p w14:paraId="28BEAF0E"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5B671898" w14:textId="77777777" w:rsidTr="006A5067">
        <w:tc>
          <w:tcPr>
            <w:tcW w:w="1122" w:type="pct"/>
            <w:vAlign w:val="bottom"/>
          </w:tcPr>
          <w:p w14:paraId="78C03CF4"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financial institutions </w:t>
            </w:r>
          </w:p>
        </w:tc>
        <w:tc>
          <w:tcPr>
            <w:tcW w:w="481" w:type="pct"/>
            <w:tcBorders>
              <w:top w:val="nil"/>
              <w:left w:val="nil"/>
              <w:bottom w:val="nil"/>
              <w:right w:val="nil"/>
            </w:tcBorders>
            <w:vAlign w:val="bottom"/>
          </w:tcPr>
          <w:p w14:paraId="01EF5CC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135,389 </w:t>
            </w:r>
          </w:p>
        </w:tc>
        <w:tc>
          <w:tcPr>
            <w:tcW w:w="485" w:type="pct"/>
            <w:tcBorders>
              <w:top w:val="nil"/>
              <w:left w:val="nil"/>
              <w:bottom w:val="nil"/>
              <w:right w:val="nil"/>
            </w:tcBorders>
            <w:vAlign w:val="bottom"/>
          </w:tcPr>
          <w:p w14:paraId="56C6BC6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549,052 </w:t>
            </w:r>
          </w:p>
        </w:tc>
        <w:tc>
          <w:tcPr>
            <w:tcW w:w="485" w:type="pct"/>
            <w:tcBorders>
              <w:top w:val="nil"/>
              <w:left w:val="nil"/>
              <w:bottom w:val="nil"/>
              <w:right w:val="nil"/>
            </w:tcBorders>
            <w:vAlign w:val="bottom"/>
          </w:tcPr>
          <w:p w14:paraId="2137405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1,099,713 </w:t>
            </w:r>
          </w:p>
        </w:tc>
        <w:tc>
          <w:tcPr>
            <w:tcW w:w="493" w:type="pct"/>
            <w:tcBorders>
              <w:top w:val="nil"/>
              <w:left w:val="nil"/>
              <w:bottom w:val="nil"/>
              <w:right w:val="nil"/>
            </w:tcBorders>
            <w:vAlign w:val="bottom"/>
          </w:tcPr>
          <w:p w14:paraId="5FAB666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2,264,789 </w:t>
            </w:r>
          </w:p>
        </w:tc>
        <w:tc>
          <w:tcPr>
            <w:tcW w:w="482" w:type="pct"/>
            <w:tcBorders>
              <w:top w:val="nil"/>
              <w:left w:val="nil"/>
              <w:bottom w:val="nil"/>
              <w:right w:val="nil"/>
            </w:tcBorders>
            <w:vAlign w:val="bottom"/>
          </w:tcPr>
          <w:p w14:paraId="4D844460"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4,782,876 </w:t>
            </w:r>
          </w:p>
        </w:tc>
        <w:tc>
          <w:tcPr>
            <w:tcW w:w="486" w:type="pct"/>
            <w:tcBorders>
              <w:top w:val="nil"/>
              <w:left w:val="nil"/>
              <w:bottom w:val="nil"/>
              <w:right w:val="nil"/>
            </w:tcBorders>
            <w:vAlign w:val="bottom"/>
          </w:tcPr>
          <w:p w14:paraId="663FF13D"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10,761 </w:t>
            </w:r>
          </w:p>
        </w:tc>
        <w:tc>
          <w:tcPr>
            <w:tcW w:w="482" w:type="pct"/>
            <w:tcBorders>
              <w:top w:val="nil"/>
              <w:left w:val="nil"/>
              <w:bottom w:val="nil"/>
              <w:right w:val="nil"/>
            </w:tcBorders>
            <w:vAlign w:val="bottom"/>
          </w:tcPr>
          <w:p w14:paraId="3E168D3F"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8,842,580 </w:t>
            </w:r>
          </w:p>
        </w:tc>
        <w:tc>
          <w:tcPr>
            <w:tcW w:w="484" w:type="pct"/>
            <w:tcBorders>
              <w:top w:val="nil"/>
              <w:left w:val="nil"/>
              <w:bottom w:val="nil"/>
              <w:right w:val="nil"/>
            </w:tcBorders>
            <w:vAlign w:val="bottom"/>
          </w:tcPr>
          <w:p w14:paraId="02358CCC"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8,656,158 </w:t>
            </w:r>
          </w:p>
        </w:tc>
      </w:tr>
      <w:tr w:rsidR="006A5067" w:rsidRPr="00537128" w14:paraId="47D825ED" w14:textId="77777777" w:rsidTr="006A5067">
        <w:trPr>
          <w:trHeight w:val="309"/>
        </w:trPr>
        <w:tc>
          <w:tcPr>
            <w:tcW w:w="1122" w:type="pct"/>
            <w:vAlign w:val="bottom"/>
          </w:tcPr>
          <w:p w14:paraId="1D2758B0"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Loans to other customers </w:t>
            </w:r>
          </w:p>
        </w:tc>
        <w:tc>
          <w:tcPr>
            <w:tcW w:w="481" w:type="pct"/>
            <w:tcBorders>
              <w:top w:val="nil"/>
              <w:left w:val="nil"/>
              <w:bottom w:val="nil"/>
              <w:right w:val="nil"/>
            </w:tcBorders>
            <w:vAlign w:val="bottom"/>
          </w:tcPr>
          <w:p w14:paraId="09821DC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1,690,359 </w:t>
            </w:r>
          </w:p>
        </w:tc>
        <w:tc>
          <w:tcPr>
            <w:tcW w:w="485" w:type="pct"/>
            <w:tcBorders>
              <w:top w:val="nil"/>
              <w:left w:val="nil"/>
              <w:bottom w:val="nil"/>
              <w:right w:val="nil"/>
            </w:tcBorders>
            <w:vAlign w:val="bottom"/>
          </w:tcPr>
          <w:p w14:paraId="5FBCF37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591,488 </w:t>
            </w:r>
          </w:p>
        </w:tc>
        <w:tc>
          <w:tcPr>
            <w:tcW w:w="485" w:type="pct"/>
            <w:tcBorders>
              <w:top w:val="nil"/>
              <w:left w:val="nil"/>
              <w:bottom w:val="nil"/>
              <w:right w:val="nil"/>
            </w:tcBorders>
            <w:vAlign w:val="bottom"/>
          </w:tcPr>
          <w:p w14:paraId="6ED61C4F"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1,214,415 </w:t>
            </w:r>
          </w:p>
        </w:tc>
        <w:tc>
          <w:tcPr>
            <w:tcW w:w="493" w:type="pct"/>
            <w:tcBorders>
              <w:top w:val="nil"/>
              <w:left w:val="nil"/>
              <w:bottom w:val="nil"/>
              <w:right w:val="nil"/>
            </w:tcBorders>
            <w:vAlign w:val="bottom"/>
          </w:tcPr>
          <w:p w14:paraId="2709065A"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2,473,860 </w:t>
            </w:r>
          </w:p>
        </w:tc>
        <w:tc>
          <w:tcPr>
            <w:tcW w:w="482" w:type="pct"/>
            <w:tcBorders>
              <w:top w:val="nil"/>
              <w:left w:val="nil"/>
              <w:bottom w:val="nil"/>
              <w:right w:val="nil"/>
            </w:tcBorders>
            <w:vAlign w:val="bottom"/>
          </w:tcPr>
          <w:p w14:paraId="204563B8"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8,544,386 </w:t>
            </w:r>
          </w:p>
        </w:tc>
        <w:tc>
          <w:tcPr>
            <w:tcW w:w="486" w:type="pct"/>
            <w:tcBorders>
              <w:top w:val="nil"/>
              <w:left w:val="nil"/>
              <w:bottom w:val="nil"/>
              <w:right w:val="nil"/>
            </w:tcBorders>
            <w:vAlign w:val="bottom"/>
          </w:tcPr>
          <w:p w14:paraId="210F461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281,671 </w:t>
            </w:r>
          </w:p>
        </w:tc>
        <w:tc>
          <w:tcPr>
            <w:tcW w:w="482" w:type="pct"/>
            <w:tcBorders>
              <w:top w:val="nil"/>
              <w:left w:val="nil"/>
              <w:bottom w:val="nil"/>
              <w:right w:val="nil"/>
            </w:tcBorders>
            <w:vAlign w:val="bottom"/>
          </w:tcPr>
          <w:p w14:paraId="62009554"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14,796,179 </w:t>
            </w:r>
          </w:p>
        </w:tc>
        <w:tc>
          <w:tcPr>
            <w:tcW w:w="484" w:type="pct"/>
            <w:tcBorders>
              <w:top w:val="nil"/>
              <w:left w:val="nil"/>
              <w:bottom w:val="nil"/>
              <w:right w:val="nil"/>
            </w:tcBorders>
            <w:vAlign w:val="bottom"/>
          </w:tcPr>
          <w:p w14:paraId="4B6DA177"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13,626,578 </w:t>
            </w:r>
          </w:p>
        </w:tc>
      </w:tr>
      <w:tr w:rsidR="006A5067" w:rsidRPr="00537128" w14:paraId="03AC41EC" w14:textId="77777777" w:rsidTr="006A5067">
        <w:tc>
          <w:tcPr>
            <w:tcW w:w="1122" w:type="pct"/>
          </w:tcPr>
          <w:p w14:paraId="4A33CAD1"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profit or loss</w:t>
            </w:r>
          </w:p>
        </w:tc>
        <w:tc>
          <w:tcPr>
            <w:tcW w:w="481" w:type="pct"/>
            <w:vAlign w:val="bottom"/>
          </w:tcPr>
          <w:p w14:paraId="3FF885F9"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298 </w:t>
            </w:r>
          </w:p>
        </w:tc>
        <w:tc>
          <w:tcPr>
            <w:tcW w:w="485" w:type="pct"/>
            <w:vAlign w:val="bottom"/>
          </w:tcPr>
          <w:p w14:paraId="3C38775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5D468B22"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76548B56"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2472695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2,658 </w:t>
            </w:r>
          </w:p>
        </w:tc>
        <w:tc>
          <w:tcPr>
            <w:tcW w:w="486" w:type="pct"/>
            <w:vAlign w:val="bottom"/>
          </w:tcPr>
          <w:p w14:paraId="543FF54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188,800 </w:t>
            </w:r>
          </w:p>
        </w:tc>
        <w:tc>
          <w:tcPr>
            <w:tcW w:w="482" w:type="pct"/>
            <w:vAlign w:val="bottom"/>
          </w:tcPr>
          <w:p w14:paraId="34B0F032"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191,756 </w:t>
            </w:r>
          </w:p>
        </w:tc>
        <w:tc>
          <w:tcPr>
            <w:tcW w:w="484" w:type="pct"/>
            <w:vAlign w:val="bottom"/>
          </w:tcPr>
          <w:p w14:paraId="02FB7460"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2,956 </w:t>
            </w:r>
          </w:p>
        </w:tc>
      </w:tr>
      <w:tr w:rsidR="006A5067" w:rsidRPr="00537128" w14:paraId="3B935E0F" w14:textId="77777777" w:rsidTr="006A5067">
        <w:trPr>
          <w:trHeight w:val="519"/>
        </w:trPr>
        <w:tc>
          <w:tcPr>
            <w:tcW w:w="1122" w:type="pct"/>
          </w:tcPr>
          <w:p w14:paraId="0269B350" w14:textId="77777777" w:rsidR="006A5067" w:rsidRPr="00537128" w:rsidDel="0082071C"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Times New Roman" w:hAnsi="Calibri" w:cs="Arial"/>
                <w:spacing w:val="-2"/>
                <w:sz w:val="16"/>
                <w:szCs w:val="16"/>
                <w:lang w:val="en-US"/>
              </w:rPr>
              <w:t>Financial assets at fair value through other comprehensive income</w:t>
            </w:r>
          </w:p>
        </w:tc>
        <w:tc>
          <w:tcPr>
            <w:tcW w:w="481" w:type="pct"/>
            <w:vAlign w:val="bottom"/>
          </w:tcPr>
          <w:p w14:paraId="2C10AD7D"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3,009,009 </w:t>
            </w:r>
          </w:p>
        </w:tc>
        <w:tc>
          <w:tcPr>
            <w:tcW w:w="485" w:type="pct"/>
            <w:vAlign w:val="bottom"/>
          </w:tcPr>
          <w:p w14:paraId="16DC7028"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vAlign w:val="bottom"/>
          </w:tcPr>
          <w:p w14:paraId="21C766A8"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vAlign w:val="bottom"/>
          </w:tcPr>
          <w:p w14:paraId="79B9F061"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vAlign w:val="bottom"/>
          </w:tcPr>
          <w:p w14:paraId="6D479FAA"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vAlign w:val="bottom"/>
          </w:tcPr>
          <w:p w14:paraId="6FC52248"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44,317 </w:t>
            </w:r>
          </w:p>
        </w:tc>
        <w:tc>
          <w:tcPr>
            <w:tcW w:w="482" w:type="pct"/>
            <w:vAlign w:val="bottom"/>
          </w:tcPr>
          <w:p w14:paraId="78C12927" w14:textId="77777777" w:rsidR="006A5067" w:rsidRPr="00537128" w:rsidDel="008D408B"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3,053,326 </w:t>
            </w:r>
          </w:p>
        </w:tc>
        <w:tc>
          <w:tcPr>
            <w:tcW w:w="484" w:type="pct"/>
            <w:vAlign w:val="bottom"/>
          </w:tcPr>
          <w:p w14:paraId="2554A6E5"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3,009,009 </w:t>
            </w:r>
          </w:p>
        </w:tc>
      </w:tr>
      <w:tr w:rsidR="006A5067" w:rsidRPr="00537128" w14:paraId="3C903CC7" w14:textId="77777777" w:rsidTr="006A5067">
        <w:tc>
          <w:tcPr>
            <w:tcW w:w="1122" w:type="pct"/>
            <w:vAlign w:val="bottom"/>
          </w:tcPr>
          <w:p w14:paraId="1F8C2823"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assets </w:t>
            </w:r>
          </w:p>
        </w:tc>
        <w:tc>
          <w:tcPr>
            <w:tcW w:w="481" w:type="pct"/>
            <w:tcBorders>
              <w:bottom w:val="single" w:sz="4" w:space="0" w:color="auto"/>
            </w:tcBorders>
            <w:vAlign w:val="bottom"/>
          </w:tcPr>
          <w:p w14:paraId="5EEC9384"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bottom w:val="single" w:sz="4" w:space="0" w:color="auto"/>
            </w:tcBorders>
            <w:vAlign w:val="bottom"/>
          </w:tcPr>
          <w:p w14:paraId="34E40FC3"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bottom w:val="single" w:sz="4" w:space="0" w:color="auto"/>
            </w:tcBorders>
            <w:vAlign w:val="bottom"/>
          </w:tcPr>
          <w:p w14:paraId="2C3D7964"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bottom w:val="single" w:sz="4" w:space="0" w:color="auto"/>
            </w:tcBorders>
            <w:vAlign w:val="bottom"/>
          </w:tcPr>
          <w:p w14:paraId="4D66CB17"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bottom w:val="single" w:sz="4" w:space="0" w:color="auto"/>
            </w:tcBorders>
            <w:vAlign w:val="bottom"/>
          </w:tcPr>
          <w:p w14:paraId="7B8A226B"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bottom w:val="single" w:sz="4" w:space="0" w:color="auto"/>
            </w:tcBorders>
            <w:vAlign w:val="bottom"/>
          </w:tcPr>
          <w:p w14:paraId="7D5766BE" w14:textId="77777777" w:rsidR="006A5067" w:rsidRPr="00537128"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29,082 </w:t>
            </w:r>
          </w:p>
        </w:tc>
        <w:tc>
          <w:tcPr>
            <w:tcW w:w="482" w:type="pct"/>
            <w:tcBorders>
              <w:bottom w:val="single" w:sz="4" w:space="0" w:color="auto"/>
            </w:tcBorders>
            <w:vAlign w:val="bottom"/>
          </w:tcPr>
          <w:p w14:paraId="1D0D7B3D" w14:textId="77777777" w:rsidR="006A5067" w:rsidRPr="00537128" w:rsidRDefault="006A5067" w:rsidP="006A5067">
            <w:pPr>
              <w:spacing w:after="0" w:line="280" w:lineRule="exact"/>
              <w:jc w:val="right"/>
              <w:rPr>
                <w:rFonts w:ascii="Calibri" w:eastAsia="Calibri" w:hAnsi="Calibri" w:cs="Arial"/>
                <w:bCs/>
                <w:sz w:val="16"/>
                <w:szCs w:val="16"/>
                <w:lang w:val="en-US"/>
              </w:rPr>
            </w:pPr>
            <w:r w:rsidRPr="00537128">
              <w:rPr>
                <w:rFonts w:ascii="Calibri" w:eastAsia="Calibri" w:hAnsi="Calibri" w:cs="Arial"/>
                <w:bCs/>
                <w:color w:val="000000"/>
                <w:sz w:val="16"/>
                <w:szCs w:val="16"/>
                <w:lang w:val="en-US"/>
              </w:rPr>
              <w:t xml:space="preserve"> 29,082 </w:t>
            </w:r>
          </w:p>
        </w:tc>
        <w:tc>
          <w:tcPr>
            <w:tcW w:w="484" w:type="pct"/>
            <w:tcBorders>
              <w:bottom w:val="single" w:sz="4" w:space="0" w:color="auto"/>
            </w:tcBorders>
            <w:vAlign w:val="bottom"/>
          </w:tcPr>
          <w:p w14:paraId="293DA283" w14:textId="77777777" w:rsidR="006A5067" w:rsidRPr="00537128" w:rsidDel="00D96E20" w:rsidRDefault="006A5067" w:rsidP="006A5067">
            <w:pPr>
              <w:spacing w:after="0" w:line="280" w:lineRule="exact"/>
              <w:jc w:val="right"/>
              <w:rPr>
                <w:rFonts w:ascii="Calibri" w:eastAsia="Calibri" w:hAnsi="Calibri" w:cs="Arial"/>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2F405BF0" w14:textId="77777777" w:rsidTr="009A1792">
        <w:trPr>
          <w:trHeight w:val="284"/>
        </w:trPr>
        <w:tc>
          <w:tcPr>
            <w:tcW w:w="1122" w:type="pct"/>
            <w:vAlign w:val="bottom"/>
          </w:tcPr>
          <w:p w14:paraId="0478792F"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Total assets</w:t>
            </w:r>
          </w:p>
        </w:tc>
        <w:tc>
          <w:tcPr>
            <w:tcW w:w="481" w:type="pct"/>
            <w:tcBorders>
              <w:top w:val="single" w:sz="4" w:space="0" w:color="auto"/>
              <w:left w:val="nil"/>
              <w:bottom w:val="single" w:sz="8" w:space="0" w:color="auto"/>
              <w:right w:val="nil"/>
            </w:tcBorders>
            <w:vAlign w:val="bottom"/>
          </w:tcPr>
          <w:p w14:paraId="1CCDC037"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4,998,434 </w:t>
            </w:r>
          </w:p>
        </w:tc>
        <w:tc>
          <w:tcPr>
            <w:tcW w:w="485" w:type="pct"/>
            <w:tcBorders>
              <w:top w:val="single" w:sz="4" w:space="0" w:color="auto"/>
              <w:left w:val="nil"/>
              <w:bottom w:val="single" w:sz="8" w:space="0" w:color="auto"/>
              <w:right w:val="nil"/>
            </w:tcBorders>
            <w:vAlign w:val="bottom"/>
          </w:tcPr>
          <w:p w14:paraId="1C53C40A"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1,140,540 </w:t>
            </w:r>
          </w:p>
        </w:tc>
        <w:tc>
          <w:tcPr>
            <w:tcW w:w="485" w:type="pct"/>
            <w:tcBorders>
              <w:top w:val="single" w:sz="4" w:space="0" w:color="auto"/>
              <w:left w:val="nil"/>
              <w:bottom w:val="single" w:sz="8" w:space="0" w:color="auto"/>
              <w:right w:val="nil"/>
            </w:tcBorders>
            <w:vAlign w:val="bottom"/>
          </w:tcPr>
          <w:p w14:paraId="5494871A"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2,314,128 </w:t>
            </w:r>
          </w:p>
        </w:tc>
        <w:tc>
          <w:tcPr>
            <w:tcW w:w="493" w:type="pct"/>
            <w:tcBorders>
              <w:top w:val="single" w:sz="4" w:space="0" w:color="auto"/>
              <w:left w:val="nil"/>
              <w:bottom w:val="single" w:sz="8" w:space="0" w:color="auto"/>
              <w:right w:val="nil"/>
            </w:tcBorders>
            <w:vAlign w:val="bottom"/>
          </w:tcPr>
          <w:p w14:paraId="610FD79F"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4,738,649 </w:t>
            </w:r>
          </w:p>
        </w:tc>
        <w:tc>
          <w:tcPr>
            <w:tcW w:w="482" w:type="pct"/>
            <w:tcBorders>
              <w:top w:val="single" w:sz="4" w:space="0" w:color="auto"/>
              <w:left w:val="nil"/>
              <w:bottom w:val="single" w:sz="8" w:space="0" w:color="auto"/>
              <w:right w:val="nil"/>
            </w:tcBorders>
            <w:vAlign w:val="bottom"/>
          </w:tcPr>
          <w:p w14:paraId="37CFCD2C"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13,329,920 </w:t>
            </w:r>
          </w:p>
        </w:tc>
        <w:tc>
          <w:tcPr>
            <w:tcW w:w="486" w:type="pct"/>
            <w:tcBorders>
              <w:top w:val="single" w:sz="4" w:space="0" w:color="auto"/>
              <w:left w:val="nil"/>
              <w:bottom w:val="single" w:sz="8" w:space="0" w:color="auto"/>
              <w:right w:val="nil"/>
            </w:tcBorders>
            <w:vAlign w:val="bottom"/>
          </w:tcPr>
          <w:p w14:paraId="39FEE5BB"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 2,051,751 </w:t>
            </w:r>
          </w:p>
        </w:tc>
        <w:tc>
          <w:tcPr>
            <w:tcW w:w="482" w:type="pct"/>
            <w:tcBorders>
              <w:top w:val="single" w:sz="4" w:space="0" w:color="auto"/>
              <w:left w:val="nil"/>
              <w:bottom w:val="single" w:sz="8" w:space="0" w:color="auto"/>
              <w:right w:val="nil"/>
            </w:tcBorders>
            <w:vAlign w:val="bottom"/>
          </w:tcPr>
          <w:p w14:paraId="02BFFB1F" w14:textId="77777777" w:rsidR="006A5067" w:rsidRPr="00537128"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28,573,422 </w:t>
            </w:r>
          </w:p>
        </w:tc>
        <w:tc>
          <w:tcPr>
            <w:tcW w:w="484" w:type="pct"/>
            <w:tcBorders>
              <w:top w:val="single" w:sz="4" w:space="0" w:color="auto"/>
              <w:left w:val="nil"/>
              <w:bottom w:val="single" w:sz="8" w:space="0" w:color="auto"/>
              <w:right w:val="nil"/>
            </w:tcBorders>
            <w:vAlign w:val="bottom"/>
          </w:tcPr>
          <w:p w14:paraId="1A1192FB" w14:textId="77777777" w:rsidR="006A5067" w:rsidRPr="00537128" w:rsidDel="00D96E20" w:rsidRDefault="006A5067" w:rsidP="006A5067">
            <w:pPr>
              <w:spacing w:after="0" w:line="320" w:lineRule="exact"/>
              <w:jc w:val="right"/>
              <w:rPr>
                <w:rFonts w:ascii="Calibri" w:eastAsia="Times New Roman" w:hAnsi="Calibri" w:cs="Calibri"/>
                <w:b/>
                <w:bCs/>
                <w:color w:val="000000"/>
                <w:sz w:val="16"/>
                <w:szCs w:val="16"/>
                <w:lang w:val="en-US"/>
              </w:rPr>
            </w:pPr>
            <w:r w:rsidRPr="00537128">
              <w:rPr>
                <w:rFonts w:ascii="Calibri" w:eastAsia="Calibri" w:hAnsi="Calibri" w:cs="Arial"/>
                <w:b/>
                <w:color w:val="000000"/>
                <w:sz w:val="16"/>
                <w:szCs w:val="16"/>
                <w:lang w:val="en-US"/>
              </w:rPr>
              <w:t xml:space="preserve">25,458,080 </w:t>
            </w:r>
          </w:p>
        </w:tc>
      </w:tr>
      <w:tr w:rsidR="006A5067" w:rsidRPr="00537128" w14:paraId="1FAFB2F3" w14:textId="77777777" w:rsidTr="009A1792">
        <w:trPr>
          <w:trHeight w:hRule="exact" w:val="187"/>
        </w:trPr>
        <w:tc>
          <w:tcPr>
            <w:tcW w:w="1122" w:type="pct"/>
            <w:vAlign w:val="bottom"/>
          </w:tcPr>
          <w:p w14:paraId="5313CBDF"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p>
        </w:tc>
        <w:tc>
          <w:tcPr>
            <w:tcW w:w="481" w:type="pct"/>
            <w:tcBorders>
              <w:top w:val="single" w:sz="12" w:space="0" w:color="auto"/>
              <w:left w:val="nil"/>
              <w:right w:val="nil"/>
            </w:tcBorders>
            <w:vAlign w:val="bottom"/>
          </w:tcPr>
          <w:p w14:paraId="39810101"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251058C9"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top w:val="single" w:sz="12" w:space="0" w:color="auto"/>
              <w:left w:val="nil"/>
              <w:right w:val="nil"/>
            </w:tcBorders>
            <w:vAlign w:val="bottom"/>
          </w:tcPr>
          <w:p w14:paraId="7F2ACD30"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93" w:type="pct"/>
            <w:tcBorders>
              <w:top w:val="single" w:sz="12" w:space="0" w:color="auto"/>
              <w:left w:val="nil"/>
              <w:right w:val="nil"/>
            </w:tcBorders>
            <w:vAlign w:val="bottom"/>
          </w:tcPr>
          <w:p w14:paraId="280EB728"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579531CD"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6" w:type="pct"/>
            <w:tcBorders>
              <w:top w:val="single" w:sz="12" w:space="0" w:color="auto"/>
              <w:left w:val="nil"/>
              <w:right w:val="nil"/>
            </w:tcBorders>
            <w:vAlign w:val="bottom"/>
          </w:tcPr>
          <w:p w14:paraId="11A46F20"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top w:val="single" w:sz="12" w:space="0" w:color="auto"/>
              <w:left w:val="nil"/>
              <w:right w:val="nil"/>
            </w:tcBorders>
            <w:vAlign w:val="bottom"/>
          </w:tcPr>
          <w:p w14:paraId="6C47D672"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4" w:type="pct"/>
            <w:tcBorders>
              <w:top w:val="single" w:sz="12" w:space="0" w:color="auto"/>
              <w:left w:val="nil"/>
              <w:right w:val="nil"/>
            </w:tcBorders>
            <w:vAlign w:val="bottom"/>
          </w:tcPr>
          <w:p w14:paraId="1AFAB99E"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p>
        </w:tc>
      </w:tr>
      <w:tr w:rsidR="006A5067" w:rsidRPr="00537128" w14:paraId="0DBE4A19" w14:textId="77777777" w:rsidTr="006A5067">
        <w:trPr>
          <w:trHeight w:hRule="exact" w:val="279"/>
        </w:trPr>
        <w:tc>
          <w:tcPr>
            <w:tcW w:w="1122" w:type="pct"/>
          </w:tcPr>
          <w:p w14:paraId="3270D1DF"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 xml:space="preserve">Liabilities </w:t>
            </w:r>
          </w:p>
        </w:tc>
        <w:tc>
          <w:tcPr>
            <w:tcW w:w="481" w:type="pct"/>
            <w:tcBorders>
              <w:left w:val="nil"/>
              <w:right w:val="nil"/>
            </w:tcBorders>
            <w:vAlign w:val="bottom"/>
          </w:tcPr>
          <w:p w14:paraId="2D301754"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28FBB7A6"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5" w:type="pct"/>
            <w:tcBorders>
              <w:left w:val="nil"/>
              <w:right w:val="nil"/>
            </w:tcBorders>
            <w:vAlign w:val="bottom"/>
          </w:tcPr>
          <w:p w14:paraId="5BC135BE"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93" w:type="pct"/>
            <w:tcBorders>
              <w:left w:val="nil"/>
              <w:right w:val="nil"/>
            </w:tcBorders>
            <w:vAlign w:val="bottom"/>
          </w:tcPr>
          <w:p w14:paraId="1E379D15"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5691E70D"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6" w:type="pct"/>
            <w:tcBorders>
              <w:left w:val="nil"/>
              <w:right w:val="nil"/>
            </w:tcBorders>
            <w:vAlign w:val="bottom"/>
          </w:tcPr>
          <w:p w14:paraId="3659AEF2"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2" w:type="pct"/>
            <w:tcBorders>
              <w:left w:val="nil"/>
              <w:right w:val="nil"/>
            </w:tcBorders>
            <w:vAlign w:val="bottom"/>
          </w:tcPr>
          <w:p w14:paraId="29994FDC" w14:textId="77777777" w:rsidR="006A5067" w:rsidRPr="00537128" w:rsidRDefault="006A5067" w:rsidP="006A5067">
            <w:pPr>
              <w:spacing w:after="0" w:line="320" w:lineRule="exact"/>
              <w:jc w:val="right"/>
              <w:rPr>
                <w:rFonts w:ascii="Calibri" w:eastAsia="Calibri" w:hAnsi="Calibri" w:cs="Arial"/>
                <w:b/>
                <w:bCs/>
                <w:sz w:val="16"/>
                <w:szCs w:val="16"/>
                <w:lang w:val="en-US"/>
              </w:rPr>
            </w:pPr>
          </w:p>
        </w:tc>
        <w:tc>
          <w:tcPr>
            <w:tcW w:w="484" w:type="pct"/>
            <w:tcBorders>
              <w:left w:val="nil"/>
              <w:right w:val="nil"/>
            </w:tcBorders>
            <w:vAlign w:val="bottom"/>
          </w:tcPr>
          <w:p w14:paraId="79996B82"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p>
        </w:tc>
      </w:tr>
      <w:tr w:rsidR="006A5067" w:rsidRPr="00537128" w14:paraId="44FECD2A" w14:textId="77777777" w:rsidTr="006A5067">
        <w:trPr>
          <w:trHeight w:hRule="exact" w:val="285"/>
        </w:trPr>
        <w:tc>
          <w:tcPr>
            <w:tcW w:w="1122" w:type="pct"/>
            <w:vAlign w:val="center"/>
          </w:tcPr>
          <w:p w14:paraId="582D5BE6"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spacing w:val="-2"/>
                <w:sz w:val="16"/>
                <w:szCs w:val="16"/>
                <w:lang w:val="en-US"/>
              </w:rPr>
              <w:t xml:space="preserve">Deposits from customers </w:t>
            </w:r>
          </w:p>
        </w:tc>
        <w:tc>
          <w:tcPr>
            <w:tcW w:w="481" w:type="pct"/>
            <w:tcBorders>
              <w:top w:val="nil"/>
              <w:left w:val="nil"/>
              <w:bottom w:val="nil"/>
              <w:right w:val="nil"/>
            </w:tcBorders>
            <w:vAlign w:val="bottom"/>
          </w:tcPr>
          <w:p w14:paraId="5F2B76F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217F0D7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22334E44"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top w:val="nil"/>
              <w:left w:val="nil"/>
              <w:bottom w:val="nil"/>
              <w:right w:val="nil"/>
            </w:tcBorders>
            <w:vAlign w:val="bottom"/>
          </w:tcPr>
          <w:p w14:paraId="254E529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top w:val="nil"/>
              <w:left w:val="nil"/>
              <w:bottom w:val="nil"/>
              <w:right w:val="nil"/>
            </w:tcBorders>
            <w:vAlign w:val="bottom"/>
          </w:tcPr>
          <w:p w14:paraId="48C3DE39"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top w:val="nil"/>
              <w:left w:val="nil"/>
              <w:bottom w:val="nil"/>
              <w:right w:val="nil"/>
            </w:tcBorders>
            <w:vAlign w:val="bottom"/>
          </w:tcPr>
          <w:p w14:paraId="1D31095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82" w:type="pct"/>
            <w:tcBorders>
              <w:top w:val="nil"/>
              <w:left w:val="nil"/>
              <w:bottom w:val="nil"/>
              <w:right w:val="nil"/>
            </w:tcBorders>
            <w:vAlign w:val="bottom"/>
          </w:tcPr>
          <w:p w14:paraId="7D407099"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974,393 </w:t>
            </w:r>
          </w:p>
        </w:tc>
        <w:tc>
          <w:tcPr>
            <w:tcW w:w="484" w:type="pct"/>
            <w:tcBorders>
              <w:top w:val="nil"/>
              <w:left w:val="nil"/>
              <w:bottom w:val="nil"/>
              <w:right w:val="nil"/>
            </w:tcBorders>
            <w:vAlign w:val="bottom"/>
          </w:tcPr>
          <w:p w14:paraId="2C2C928C"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3BF8DCD1" w14:textId="77777777" w:rsidTr="006A5067">
        <w:trPr>
          <w:trHeight w:hRule="exact" w:val="277"/>
        </w:trPr>
        <w:tc>
          <w:tcPr>
            <w:tcW w:w="1122" w:type="pct"/>
          </w:tcPr>
          <w:p w14:paraId="7E11A8F5"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Borrowings </w:t>
            </w:r>
          </w:p>
        </w:tc>
        <w:tc>
          <w:tcPr>
            <w:tcW w:w="481" w:type="pct"/>
            <w:tcBorders>
              <w:top w:val="nil"/>
              <w:left w:val="nil"/>
              <w:bottom w:val="nil"/>
              <w:right w:val="nil"/>
            </w:tcBorders>
            <w:vAlign w:val="bottom"/>
          </w:tcPr>
          <w:p w14:paraId="068BC401"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198,450 </w:t>
            </w:r>
          </w:p>
        </w:tc>
        <w:tc>
          <w:tcPr>
            <w:tcW w:w="485" w:type="pct"/>
            <w:tcBorders>
              <w:top w:val="nil"/>
              <w:left w:val="nil"/>
              <w:bottom w:val="nil"/>
              <w:right w:val="nil"/>
            </w:tcBorders>
            <w:vAlign w:val="bottom"/>
          </w:tcPr>
          <w:p w14:paraId="3AEB1DB9"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328,361 </w:t>
            </w:r>
          </w:p>
        </w:tc>
        <w:tc>
          <w:tcPr>
            <w:tcW w:w="485" w:type="pct"/>
            <w:tcBorders>
              <w:top w:val="nil"/>
              <w:left w:val="nil"/>
              <w:bottom w:val="nil"/>
              <w:right w:val="nil"/>
            </w:tcBorders>
            <w:vAlign w:val="bottom"/>
          </w:tcPr>
          <w:p w14:paraId="68E0275C"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1,729,314 </w:t>
            </w:r>
          </w:p>
        </w:tc>
        <w:tc>
          <w:tcPr>
            <w:tcW w:w="493" w:type="pct"/>
            <w:tcBorders>
              <w:top w:val="nil"/>
              <w:left w:val="nil"/>
              <w:bottom w:val="nil"/>
              <w:right w:val="nil"/>
            </w:tcBorders>
            <w:vAlign w:val="bottom"/>
          </w:tcPr>
          <w:p w14:paraId="7A52D680"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5,710,981 </w:t>
            </w:r>
          </w:p>
        </w:tc>
        <w:tc>
          <w:tcPr>
            <w:tcW w:w="482" w:type="pct"/>
            <w:tcBorders>
              <w:top w:val="nil"/>
              <w:left w:val="nil"/>
              <w:bottom w:val="nil"/>
              <w:right w:val="nil"/>
            </w:tcBorders>
            <w:vAlign w:val="bottom"/>
          </w:tcPr>
          <w:p w14:paraId="56FBE3C9"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8,856,109 </w:t>
            </w:r>
          </w:p>
        </w:tc>
        <w:tc>
          <w:tcPr>
            <w:tcW w:w="486" w:type="pct"/>
            <w:tcBorders>
              <w:top w:val="nil"/>
              <w:left w:val="nil"/>
              <w:bottom w:val="nil"/>
              <w:right w:val="nil"/>
            </w:tcBorders>
            <w:vAlign w:val="bottom"/>
          </w:tcPr>
          <w:p w14:paraId="185E7674"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 40,720 </w:t>
            </w:r>
          </w:p>
        </w:tc>
        <w:tc>
          <w:tcPr>
            <w:tcW w:w="482" w:type="pct"/>
            <w:tcBorders>
              <w:top w:val="nil"/>
              <w:left w:val="nil"/>
              <w:bottom w:val="nil"/>
              <w:right w:val="nil"/>
            </w:tcBorders>
            <w:vAlign w:val="bottom"/>
          </w:tcPr>
          <w:p w14:paraId="7AF31136" w14:textId="77777777" w:rsidR="006A5067" w:rsidRPr="00537128"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16,863,935 </w:t>
            </w:r>
          </w:p>
        </w:tc>
        <w:tc>
          <w:tcPr>
            <w:tcW w:w="484" w:type="pct"/>
            <w:tcBorders>
              <w:top w:val="nil"/>
              <w:left w:val="nil"/>
              <w:bottom w:val="nil"/>
              <w:right w:val="nil"/>
            </w:tcBorders>
            <w:vAlign w:val="bottom"/>
          </w:tcPr>
          <w:p w14:paraId="59E832FC" w14:textId="77777777" w:rsidR="006A5067" w:rsidRPr="00537128" w:rsidDel="00D96E20" w:rsidRDefault="006A5067" w:rsidP="006A5067">
            <w:pPr>
              <w:spacing w:after="0" w:line="280" w:lineRule="exact"/>
              <w:jc w:val="right"/>
              <w:rPr>
                <w:rFonts w:ascii="Calibri" w:eastAsia="Times New Roman" w:hAnsi="Calibri" w:cs="Arial"/>
                <w:sz w:val="16"/>
                <w:szCs w:val="16"/>
                <w:lang w:val="en-US"/>
              </w:rPr>
            </w:pPr>
            <w:r w:rsidRPr="00537128">
              <w:rPr>
                <w:rFonts w:ascii="Calibri" w:eastAsia="Calibri" w:hAnsi="Calibri" w:cs="Arial"/>
                <w:bCs/>
                <w:color w:val="000000"/>
                <w:sz w:val="16"/>
                <w:szCs w:val="16"/>
                <w:lang w:val="en-US"/>
              </w:rPr>
              <w:t xml:space="preserve">16,823,215 </w:t>
            </w:r>
          </w:p>
        </w:tc>
      </w:tr>
      <w:tr w:rsidR="006A5067" w:rsidRPr="00537128" w14:paraId="133E3647" w14:textId="77777777" w:rsidTr="006A5067">
        <w:trPr>
          <w:trHeight w:hRule="exact" w:val="852"/>
        </w:trPr>
        <w:tc>
          <w:tcPr>
            <w:tcW w:w="1122" w:type="pct"/>
            <w:vAlign w:val="center"/>
          </w:tcPr>
          <w:p w14:paraId="553C0DA6"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Provisions for guarantees, </w:t>
            </w:r>
            <w:proofErr w:type="gramStart"/>
            <w:r w:rsidRPr="00537128">
              <w:rPr>
                <w:rFonts w:ascii="Calibri" w:eastAsia="Calibri" w:hAnsi="Calibri" w:cs="Arial"/>
                <w:sz w:val="16"/>
                <w:szCs w:val="16"/>
                <w:lang w:val="en-US"/>
              </w:rPr>
              <w:t>commitments</w:t>
            </w:r>
            <w:proofErr w:type="gramEnd"/>
            <w:r w:rsidRPr="00537128">
              <w:rPr>
                <w:rFonts w:ascii="Calibri" w:eastAsia="Calibri" w:hAnsi="Calibri" w:cs="Arial"/>
                <w:sz w:val="16"/>
                <w:szCs w:val="16"/>
                <w:lang w:val="en-US"/>
              </w:rPr>
              <w:t xml:space="preserve"> and other liabilities</w:t>
            </w:r>
          </w:p>
        </w:tc>
        <w:tc>
          <w:tcPr>
            <w:tcW w:w="481" w:type="pct"/>
            <w:tcBorders>
              <w:top w:val="nil"/>
              <w:left w:val="nil"/>
              <w:bottom w:val="nil"/>
              <w:right w:val="nil"/>
            </w:tcBorders>
            <w:vAlign w:val="bottom"/>
          </w:tcPr>
          <w:p w14:paraId="7BE47D55"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07A91287"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7C388734"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top w:val="nil"/>
              <w:left w:val="nil"/>
              <w:bottom w:val="nil"/>
              <w:right w:val="nil"/>
            </w:tcBorders>
            <w:vAlign w:val="bottom"/>
          </w:tcPr>
          <w:p w14:paraId="1FA7BEA5"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top w:val="nil"/>
              <w:left w:val="nil"/>
              <w:bottom w:val="nil"/>
              <w:right w:val="nil"/>
            </w:tcBorders>
            <w:vAlign w:val="bottom"/>
          </w:tcPr>
          <w:p w14:paraId="01497106"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top w:val="nil"/>
              <w:left w:val="nil"/>
              <w:bottom w:val="nil"/>
              <w:right w:val="nil"/>
            </w:tcBorders>
            <w:vAlign w:val="bottom"/>
          </w:tcPr>
          <w:p w14:paraId="7981A5AE"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107,796 </w:t>
            </w:r>
          </w:p>
        </w:tc>
        <w:tc>
          <w:tcPr>
            <w:tcW w:w="482" w:type="pct"/>
            <w:tcBorders>
              <w:top w:val="nil"/>
              <w:left w:val="nil"/>
              <w:bottom w:val="nil"/>
              <w:right w:val="nil"/>
            </w:tcBorders>
            <w:vAlign w:val="bottom"/>
          </w:tcPr>
          <w:p w14:paraId="7DBDEE62"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107,796 </w:t>
            </w:r>
          </w:p>
        </w:tc>
        <w:tc>
          <w:tcPr>
            <w:tcW w:w="484" w:type="pct"/>
            <w:tcBorders>
              <w:top w:val="nil"/>
              <w:left w:val="nil"/>
              <w:bottom w:val="nil"/>
              <w:right w:val="nil"/>
            </w:tcBorders>
            <w:vAlign w:val="bottom"/>
          </w:tcPr>
          <w:p w14:paraId="7A6F19D0" w14:textId="77777777" w:rsidR="006A5067" w:rsidRPr="00537128" w:rsidRDefault="006A5067" w:rsidP="006A5067">
            <w:pPr>
              <w:spacing w:after="0" w:line="320" w:lineRule="exact"/>
              <w:jc w:val="right"/>
              <w:rPr>
                <w:rFonts w:ascii="Calibri" w:eastAsia="Times New Roman" w:hAnsi="Calibri" w:cs="Calibri"/>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0B1370BD" w14:textId="77777777" w:rsidTr="006A5067">
        <w:trPr>
          <w:trHeight w:hRule="exact" w:val="285"/>
        </w:trPr>
        <w:tc>
          <w:tcPr>
            <w:tcW w:w="1122" w:type="pct"/>
            <w:vAlign w:val="center"/>
          </w:tcPr>
          <w:p w14:paraId="54B5030E" w14:textId="77777777" w:rsidR="006A5067" w:rsidRPr="00537128" w:rsidRDefault="006A5067" w:rsidP="006A5067">
            <w:pPr>
              <w:tabs>
                <w:tab w:val="left" w:pos="-720"/>
              </w:tabs>
              <w:suppressAutoHyphens/>
              <w:spacing w:after="0" w:line="280" w:lineRule="exact"/>
              <w:ind w:right="-5"/>
              <w:rPr>
                <w:rFonts w:ascii="Calibri" w:eastAsia="Calibri" w:hAnsi="Calibri" w:cs="Arial"/>
                <w:sz w:val="16"/>
                <w:szCs w:val="16"/>
                <w:lang w:val="en-US"/>
              </w:rPr>
            </w:pPr>
            <w:r w:rsidRPr="00537128">
              <w:rPr>
                <w:rFonts w:ascii="Calibri" w:eastAsia="Calibri" w:hAnsi="Calibri" w:cs="Arial"/>
                <w:sz w:val="16"/>
                <w:szCs w:val="16"/>
                <w:lang w:val="en-US"/>
              </w:rPr>
              <w:t xml:space="preserve">Other liabilities </w:t>
            </w:r>
          </w:p>
        </w:tc>
        <w:tc>
          <w:tcPr>
            <w:tcW w:w="481" w:type="pct"/>
            <w:tcBorders>
              <w:top w:val="nil"/>
              <w:left w:val="nil"/>
              <w:bottom w:val="nil"/>
              <w:right w:val="nil"/>
            </w:tcBorders>
            <w:vAlign w:val="bottom"/>
          </w:tcPr>
          <w:p w14:paraId="3F4311F1"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0B142CEF"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5" w:type="pct"/>
            <w:tcBorders>
              <w:top w:val="nil"/>
              <w:left w:val="nil"/>
              <w:bottom w:val="nil"/>
              <w:right w:val="nil"/>
            </w:tcBorders>
            <w:vAlign w:val="bottom"/>
          </w:tcPr>
          <w:p w14:paraId="200C934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93" w:type="pct"/>
            <w:tcBorders>
              <w:top w:val="nil"/>
              <w:left w:val="nil"/>
              <w:bottom w:val="nil"/>
              <w:right w:val="nil"/>
            </w:tcBorders>
            <w:vAlign w:val="bottom"/>
          </w:tcPr>
          <w:p w14:paraId="1D7A1AE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2" w:type="pct"/>
            <w:tcBorders>
              <w:top w:val="nil"/>
              <w:left w:val="nil"/>
              <w:bottom w:val="nil"/>
              <w:right w:val="nil"/>
            </w:tcBorders>
            <w:vAlign w:val="bottom"/>
          </w:tcPr>
          <w:p w14:paraId="7067C8A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 </w:t>
            </w:r>
          </w:p>
        </w:tc>
        <w:tc>
          <w:tcPr>
            <w:tcW w:w="486" w:type="pct"/>
            <w:tcBorders>
              <w:top w:val="nil"/>
              <w:left w:val="nil"/>
              <w:bottom w:val="nil"/>
              <w:right w:val="nil"/>
            </w:tcBorders>
            <w:vAlign w:val="bottom"/>
          </w:tcPr>
          <w:p w14:paraId="588A2867"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379,612 </w:t>
            </w:r>
          </w:p>
        </w:tc>
        <w:tc>
          <w:tcPr>
            <w:tcW w:w="482" w:type="pct"/>
            <w:tcBorders>
              <w:top w:val="nil"/>
              <w:left w:val="nil"/>
              <w:bottom w:val="nil"/>
              <w:right w:val="nil"/>
            </w:tcBorders>
            <w:vAlign w:val="bottom"/>
          </w:tcPr>
          <w:p w14:paraId="473CE0F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Cs/>
                <w:color w:val="000000"/>
                <w:sz w:val="16"/>
                <w:szCs w:val="16"/>
                <w:lang w:val="en-US"/>
              </w:rPr>
              <w:t xml:space="preserve"> 379,612 </w:t>
            </w:r>
          </w:p>
        </w:tc>
        <w:tc>
          <w:tcPr>
            <w:tcW w:w="484" w:type="pct"/>
            <w:tcBorders>
              <w:top w:val="nil"/>
              <w:left w:val="nil"/>
              <w:bottom w:val="nil"/>
              <w:right w:val="nil"/>
            </w:tcBorders>
            <w:vAlign w:val="bottom"/>
          </w:tcPr>
          <w:p w14:paraId="0590477E"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Cs/>
                <w:color w:val="000000"/>
                <w:sz w:val="16"/>
                <w:szCs w:val="16"/>
                <w:lang w:val="en-US"/>
              </w:rPr>
              <w:t xml:space="preserve"> - </w:t>
            </w:r>
          </w:p>
        </w:tc>
      </w:tr>
      <w:tr w:rsidR="006A5067" w:rsidRPr="00537128" w14:paraId="62130270" w14:textId="77777777" w:rsidTr="006A5067">
        <w:trPr>
          <w:trHeight w:hRule="exact" w:val="298"/>
        </w:trPr>
        <w:tc>
          <w:tcPr>
            <w:tcW w:w="1122" w:type="pct"/>
            <w:vAlign w:val="center"/>
          </w:tcPr>
          <w:p w14:paraId="03D8AC79"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z w:val="16"/>
                <w:szCs w:val="16"/>
                <w:lang w:val="en-US"/>
              </w:rPr>
              <w:t xml:space="preserve">Total liabilities </w:t>
            </w:r>
          </w:p>
        </w:tc>
        <w:tc>
          <w:tcPr>
            <w:tcW w:w="481" w:type="pct"/>
            <w:tcBorders>
              <w:top w:val="single" w:sz="4" w:space="0" w:color="auto"/>
              <w:left w:val="nil"/>
              <w:bottom w:val="single" w:sz="8" w:space="0" w:color="auto"/>
              <w:right w:val="nil"/>
            </w:tcBorders>
            <w:vAlign w:val="bottom"/>
          </w:tcPr>
          <w:p w14:paraId="2A5D5F1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198,450 </w:t>
            </w:r>
          </w:p>
        </w:tc>
        <w:tc>
          <w:tcPr>
            <w:tcW w:w="485" w:type="pct"/>
            <w:tcBorders>
              <w:top w:val="single" w:sz="4" w:space="0" w:color="auto"/>
              <w:left w:val="nil"/>
              <w:bottom w:val="single" w:sz="8" w:space="0" w:color="auto"/>
              <w:right w:val="nil"/>
            </w:tcBorders>
            <w:vAlign w:val="bottom"/>
          </w:tcPr>
          <w:p w14:paraId="5B150975"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328,361 </w:t>
            </w:r>
          </w:p>
        </w:tc>
        <w:tc>
          <w:tcPr>
            <w:tcW w:w="485" w:type="pct"/>
            <w:tcBorders>
              <w:top w:val="single" w:sz="4" w:space="0" w:color="auto"/>
              <w:left w:val="nil"/>
              <w:bottom w:val="single" w:sz="8" w:space="0" w:color="auto"/>
              <w:right w:val="nil"/>
            </w:tcBorders>
            <w:vAlign w:val="bottom"/>
          </w:tcPr>
          <w:p w14:paraId="5118B820"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1,729,314 </w:t>
            </w:r>
          </w:p>
        </w:tc>
        <w:tc>
          <w:tcPr>
            <w:tcW w:w="493" w:type="pct"/>
            <w:tcBorders>
              <w:top w:val="single" w:sz="4" w:space="0" w:color="auto"/>
              <w:left w:val="nil"/>
              <w:bottom w:val="single" w:sz="8" w:space="0" w:color="auto"/>
              <w:right w:val="nil"/>
            </w:tcBorders>
            <w:vAlign w:val="bottom"/>
          </w:tcPr>
          <w:p w14:paraId="3C5C8FA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5,710,981 </w:t>
            </w:r>
          </w:p>
        </w:tc>
        <w:tc>
          <w:tcPr>
            <w:tcW w:w="482" w:type="pct"/>
            <w:tcBorders>
              <w:top w:val="single" w:sz="4" w:space="0" w:color="auto"/>
              <w:left w:val="nil"/>
              <w:bottom w:val="single" w:sz="8" w:space="0" w:color="auto"/>
              <w:right w:val="nil"/>
            </w:tcBorders>
            <w:vAlign w:val="bottom"/>
          </w:tcPr>
          <w:p w14:paraId="4600907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8,856,109 </w:t>
            </w:r>
          </w:p>
        </w:tc>
        <w:tc>
          <w:tcPr>
            <w:tcW w:w="486" w:type="pct"/>
            <w:tcBorders>
              <w:top w:val="single" w:sz="4" w:space="0" w:color="auto"/>
              <w:left w:val="nil"/>
              <w:bottom w:val="single" w:sz="8" w:space="0" w:color="auto"/>
              <w:right w:val="nil"/>
            </w:tcBorders>
            <w:vAlign w:val="bottom"/>
          </w:tcPr>
          <w:p w14:paraId="1EB36DBE"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1,502,521 </w:t>
            </w:r>
          </w:p>
        </w:tc>
        <w:tc>
          <w:tcPr>
            <w:tcW w:w="482" w:type="pct"/>
            <w:tcBorders>
              <w:top w:val="single" w:sz="4" w:space="0" w:color="auto"/>
              <w:left w:val="nil"/>
              <w:bottom w:val="single" w:sz="8" w:space="0" w:color="auto"/>
              <w:right w:val="nil"/>
            </w:tcBorders>
            <w:vAlign w:val="bottom"/>
          </w:tcPr>
          <w:p w14:paraId="6485C83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18,325,736 </w:t>
            </w:r>
          </w:p>
        </w:tc>
        <w:tc>
          <w:tcPr>
            <w:tcW w:w="484" w:type="pct"/>
            <w:tcBorders>
              <w:top w:val="single" w:sz="4" w:space="0" w:color="auto"/>
              <w:left w:val="nil"/>
              <w:bottom w:val="single" w:sz="8" w:space="0" w:color="auto"/>
              <w:right w:val="nil"/>
            </w:tcBorders>
            <w:vAlign w:val="bottom"/>
          </w:tcPr>
          <w:p w14:paraId="7B5E0C83"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
                <w:color w:val="000000"/>
                <w:sz w:val="16"/>
                <w:szCs w:val="16"/>
                <w:lang w:val="en-US"/>
              </w:rPr>
              <w:t xml:space="preserve">16,823,215 </w:t>
            </w:r>
          </w:p>
        </w:tc>
      </w:tr>
      <w:tr w:rsidR="006A5067" w:rsidRPr="00537128" w14:paraId="0D286EF5" w14:textId="77777777" w:rsidTr="009A1792">
        <w:trPr>
          <w:trHeight w:val="284"/>
        </w:trPr>
        <w:tc>
          <w:tcPr>
            <w:tcW w:w="1122" w:type="pct"/>
            <w:vAlign w:val="center"/>
          </w:tcPr>
          <w:p w14:paraId="0E515E7A" w14:textId="77777777" w:rsidR="006A5067" w:rsidRPr="00537128" w:rsidRDefault="006A5067" w:rsidP="006A5067">
            <w:pPr>
              <w:tabs>
                <w:tab w:val="right" w:pos="1202"/>
              </w:tabs>
              <w:spacing w:after="0" w:line="320" w:lineRule="exact"/>
              <w:outlineLvl w:val="0"/>
              <w:rPr>
                <w:rFonts w:ascii="Calibri" w:eastAsia="Times New Roman" w:hAnsi="Calibri" w:cs="Arial"/>
                <w:b/>
                <w:bCs/>
                <w:sz w:val="16"/>
                <w:szCs w:val="16"/>
                <w:lang w:val="en-US"/>
              </w:rPr>
            </w:pPr>
            <w:r w:rsidRPr="00537128">
              <w:rPr>
                <w:rFonts w:ascii="Calibri" w:eastAsia="Times New Roman" w:hAnsi="Calibri" w:cs="Arial"/>
                <w:b/>
                <w:bCs/>
                <w:spacing w:val="-2"/>
                <w:sz w:val="16"/>
                <w:szCs w:val="16"/>
                <w:lang w:val="en-US"/>
              </w:rPr>
              <w:t>Interest rate gap</w:t>
            </w:r>
          </w:p>
        </w:tc>
        <w:tc>
          <w:tcPr>
            <w:tcW w:w="481" w:type="pct"/>
            <w:tcBorders>
              <w:top w:val="nil"/>
              <w:left w:val="nil"/>
              <w:bottom w:val="single" w:sz="12" w:space="0" w:color="auto"/>
              <w:right w:val="nil"/>
            </w:tcBorders>
            <w:vAlign w:val="bottom"/>
          </w:tcPr>
          <w:p w14:paraId="62A2355A"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4,799,984 </w:t>
            </w:r>
          </w:p>
        </w:tc>
        <w:tc>
          <w:tcPr>
            <w:tcW w:w="485" w:type="pct"/>
            <w:tcBorders>
              <w:top w:val="nil"/>
              <w:left w:val="nil"/>
              <w:bottom w:val="single" w:sz="12" w:space="0" w:color="auto"/>
              <w:right w:val="nil"/>
            </w:tcBorders>
            <w:vAlign w:val="bottom"/>
          </w:tcPr>
          <w:p w14:paraId="03E59F08"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812,179 </w:t>
            </w:r>
          </w:p>
        </w:tc>
        <w:tc>
          <w:tcPr>
            <w:tcW w:w="485" w:type="pct"/>
            <w:tcBorders>
              <w:top w:val="nil"/>
              <w:left w:val="nil"/>
              <w:bottom w:val="single" w:sz="12" w:space="0" w:color="auto"/>
              <w:right w:val="nil"/>
            </w:tcBorders>
            <w:vAlign w:val="bottom"/>
          </w:tcPr>
          <w:p w14:paraId="1B12A783"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584,814 </w:t>
            </w:r>
          </w:p>
        </w:tc>
        <w:tc>
          <w:tcPr>
            <w:tcW w:w="493" w:type="pct"/>
            <w:tcBorders>
              <w:top w:val="nil"/>
              <w:left w:val="nil"/>
              <w:bottom w:val="single" w:sz="12" w:space="0" w:color="auto"/>
              <w:right w:val="nil"/>
            </w:tcBorders>
            <w:vAlign w:val="bottom"/>
          </w:tcPr>
          <w:p w14:paraId="35B1098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(972,332)</w:t>
            </w:r>
          </w:p>
        </w:tc>
        <w:tc>
          <w:tcPr>
            <w:tcW w:w="482" w:type="pct"/>
            <w:tcBorders>
              <w:top w:val="nil"/>
              <w:left w:val="nil"/>
              <w:bottom w:val="single" w:sz="12" w:space="0" w:color="auto"/>
              <w:right w:val="nil"/>
            </w:tcBorders>
            <w:vAlign w:val="bottom"/>
          </w:tcPr>
          <w:p w14:paraId="63C68D8D"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4,473,811 </w:t>
            </w:r>
          </w:p>
        </w:tc>
        <w:tc>
          <w:tcPr>
            <w:tcW w:w="486" w:type="pct"/>
            <w:tcBorders>
              <w:top w:val="nil"/>
              <w:left w:val="nil"/>
              <w:bottom w:val="single" w:sz="12" w:space="0" w:color="auto"/>
              <w:right w:val="nil"/>
            </w:tcBorders>
            <w:vAlign w:val="bottom"/>
          </w:tcPr>
          <w:p w14:paraId="53314572"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 549,230 </w:t>
            </w:r>
          </w:p>
        </w:tc>
        <w:tc>
          <w:tcPr>
            <w:tcW w:w="482" w:type="pct"/>
            <w:tcBorders>
              <w:top w:val="nil"/>
              <w:left w:val="nil"/>
              <w:bottom w:val="single" w:sz="12" w:space="0" w:color="auto"/>
              <w:right w:val="nil"/>
            </w:tcBorders>
            <w:vAlign w:val="bottom"/>
          </w:tcPr>
          <w:p w14:paraId="2441FD7C" w14:textId="77777777" w:rsidR="006A5067" w:rsidRPr="00537128" w:rsidRDefault="006A5067" w:rsidP="006A5067">
            <w:pPr>
              <w:spacing w:after="0" w:line="320" w:lineRule="exact"/>
              <w:jc w:val="right"/>
              <w:rPr>
                <w:rFonts w:ascii="Calibri" w:eastAsia="Calibri" w:hAnsi="Calibri" w:cs="Arial"/>
                <w:b/>
                <w:bCs/>
                <w:sz w:val="16"/>
                <w:szCs w:val="16"/>
                <w:lang w:val="en-US"/>
              </w:rPr>
            </w:pPr>
            <w:r w:rsidRPr="00537128">
              <w:rPr>
                <w:rFonts w:ascii="Calibri" w:eastAsia="Calibri" w:hAnsi="Calibri" w:cs="Arial"/>
                <w:b/>
                <w:color w:val="000000"/>
                <w:sz w:val="16"/>
                <w:szCs w:val="16"/>
                <w:lang w:val="en-US"/>
              </w:rPr>
              <w:t xml:space="preserve">10,247,686 </w:t>
            </w:r>
          </w:p>
        </w:tc>
        <w:tc>
          <w:tcPr>
            <w:tcW w:w="484" w:type="pct"/>
            <w:tcBorders>
              <w:top w:val="nil"/>
              <w:left w:val="nil"/>
              <w:bottom w:val="single" w:sz="12" w:space="0" w:color="auto"/>
              <w:right w:val="nil"/>
            </w:tcBorders>
            <w:vAlign w:val="bottom"/>
          </w:tcPr>
          <w:p w14:paraId="12A63413" w14:textId="77777777" w:rsidR="006A5067" w:rsidRPr="00537128" w:rsidDel="00D96E20" w:rsidRDefault="006A5067" w:rsidP="006A5067">
            <w:pPr>
              <w:spacing w:after="0" w:line="320" w:lineRule="exact"/>
              <w:jc w:val="right"/>
              <w:rPr>
                <w:rFonts w:ascii="Calibri" w:eastAsia="Calibri" w:hAnsi="Calibri" w:cs="Times New Roman"/>
                <w:b/>
                <w:bCs/>
                <w:sz w:val="16"/>
                <w:szCs w:val="16"/>
                <w:lang w:val="en-US"/>
              </w:rPr>
            </w:pPr>
            <w:r w:rsidRPr="00537128">
              <w:rPr>
                <w:rFonts w:ascii="Calibri" w:eastAsia="Calibri" w:hAnsi="Calibri" w:cs="Arial"/>
                <w:b/>
                <w:color w:val="000000"/>
                <w:sz w:val="16"/>
                <w:szCs w:val="16"/>
                <w:lang w:val="en-US"/>
              </w:rPr>
              <w:t xml:space="preserve"> 8,634,865 </w:t>
            </w:r>
          </w:p>
        </w:tc>
      </w:tr>
      <w:bookmarkEnd w:id="838"/>
    </w:tbl>
    <w:p w14:paraId="0A1E7516"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D7E91ED"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0BB10F23" w14:textId="77777777" w:rsidR="00292301" w:rsidRPr="00537128" w:rsidRDefault="00292301">
      <w:pPr>
        <w:pStyle w:val="ListParagraph"/>
        <w:numPr>
          <w:ilvl w:val="0"/>
          <w:numId w:val="57"/>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229E639F"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31607D31" w14:textId="689C40D7"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5DAF7DA4"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3073E94D" w14:textId="4D7057F1"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69C9F7F3" w14:textId="77777777" w:rsidR="00292301" w:rsidRPr="00537128" w:rsidRDefault="00292301" w:rsidP="00292301">
      <w:pPr>
        <w:spacing w:after="0" w:line="240" w:lineRule="auto"/>
        <w:jc w:val="both"/>
        <w:rPr>
          <w:rFonts w:eastAsia="Times New Roman" w:cstheme="minorHAnsi"/>
          <w:b/>
          <w:bCs/>
          <w:iCs/>
          <w:color w:val="000000" w:themeColor="text1"/>
          <w:lang w:val="en-US"/>
        </w:rPr>
      </w:pPr>
    </w:p>
    <w:p w14:paraId="043A2256" w14:textId="77777777" w:rsidR="00292301" w:rsidRPr="00537128" w:rsidRDefault="00292301" w:rsidP="00292301">
      <w:pPr>
        <w:tabs>
          <w:tab w:val="left" w:pos="-720"/>
        </w:tabs>
        <w:suppressAutoHyphens/>
        <w:spacing w:after="0" w:line="240" w:lineRule="auto"/>
        <w:ind w:right="-6"/>
        <w:jc w:val="both"/>
        <w:rPr>
          <w:rFonts w:ascii="Calibri" w:eastAsia="Times New Roman" w:hAnsi="Calibri" w:cs="Arial"/>
          <w:lang w:val="en-US"/>
        </w:rPr>
      </w:pPr>
      <w:r w:rsidRPr="00537128">
        <w:rPr>
          <w:rFonts w:ascii="Calibri" w:eastAsia="Times New Roman" w:hAnsi="Calibri" w:cs="Arial"/>
          <w:lang w:val="en-US"/>
        </w:rPr>
        <w:t xml:space="preserve">Total assets and total liabilities </w:t>
      </w:r>
      <w:proofErr w:type="gramStart"/>
      <w:r w:rsidRPr="00537128">
        <w:rPr>
          <w:rFonts w:ascii="Calibri" w:eastAsia="Times New Roman" w:hAnsi="Calibri" w:cs="Arial"/>
          <w:lang w:val="en-US"/>
        </w:rPr>
        <w:t>on the basis of</w:t>
      </w:r>
      <w:proofErr w:type="gramEnd"/>
      <w:r w:rsidRPr="00537128">
        <w:rPr>
          <w:rFonts w:ascii="Calibri" w:eastAsia="Times New Roman" w:hAnsi="Calibri" w:cs="Arial"/>
          <w:lang w:val="en-US"/>
        </w:rPr>
        <w:t xml:space="preserve"> a possibility of changes in interest rates (fixed or variable): </w:t>
      </w:r>
    </w:p>
    <w:p w14:paraId="4543F6CA" w14:textId="77777777" w:rsidR="00292301" w:rsidRPr="00537128" w:rsidRDefault="00292301" w:rsidP="00292301">
      <w:pPr>
        <w:tabs>
          <w:tab w:val="left" w:pos="-720"/>
        </w:tabs>
        <w:suppressAutoHyphens/>
        <w:spacing w:after="0" w:line="300" w:lineRule="exact"/>
        <w:ind w:right="-6"/>
        <w:jc w:val="both"/>
        <w:rPr>
          <w:rFonts w:ascii="Calibri" w:eastAsia="Times New Roman" w:hAnsi="Calibri" w:cs="Arial"/>
          <w:lang w:val="en-US"/>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6A5067" w:rsidRPr="00537128" w14:paraId="19B0E3F7" w14:textId="77777777" w:rsidTr="006A5067">
        <w:trPr>
          <w:trHeight w:val="239"/>
        </w:trPr>
        <w:tc>
          <w:tcPr>
            <w:tcW w:w="1842" w:type="pct"/>
            <w:shd w:val="clear" w:color="auto" w:fill="auto"/>
            <w:vAlign w:val="bottom"/>
          </w:tcPr>
          <w:p w14:paraId="7E36B9AF"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1579" w:type="pct"/>
            <w:gridSpan w:val="2"/>
            <w:shd w:val="clear" w:color="auto" w:fill="auto"/>
            <w:vAlign w:val="bottom"/>
          </w:tcPr>
          <w:p w14:paraId="147E5B86" w14:textId="77777777" w:rsidR="006A5067" w:rsidRPr="00537128" w:rsidRDefault="006A5067" w:rsidP="006A5067">
            <w:pPr>
              <w:tabs>
                <w:tab w:val="right" w:pos="1202"/>
              </w:tabs>
              <w:spacing w:after="0" w:line="240" w:lineRule="atLeast"/>
              <w:jc w:val="right"/>
              <w:outlineLvl w:val="0"/>
              <w:rPr>
                <w:rFonts w:ascii="Calibri" w:eastAsia="Times New Roman" w:hAnsi="Calibri" w:cs="Arial"/>
                <w:b/>
                <w:sz w:val="19"/>
                <w:szCs w:val="19"/>
                <w:lang w:val="en-US"/>
              </w:rPr>
            </w:pPr>
            <w:bookmarkStart w:id="839" w:name="_Toc4062790"/>
            <w:r w:rsidRPr="00537128">
              <w:rPr>
                <w:rFonts w:ascii="Calibri" w:eastAsia="Times New Roman" w:hAnsi="Calibri" w:cs="Arial"/>
                <w:b/>
                <w:sz w:val="19"/>
                <w:szCs w:val="19"/>
                <w:lang w:val="en-US"/>
              </w:rPr>
              <w:t>Group</w:t>
            </w:r>
            <w:bookmarkEnd w:id="839"/>
          </w:p>
        </w:tc>
        <w:tc>
          <w:tcPr>
            <w:tcW w:w="1578" w:type="pct"/>
            <w:gridSpan w:val="2"/>
            <w:shd w:val="clear" w:color="auto" w:fill="auto"/>
            <w:vAlign w:val="bottom"/>
          </w:tcPr>
          <w:p w14:paraId="4E89DB5A" w14:textId="77777777" w:rsidR="006A5067" w:rsidRPr="00537128" w:rsidRDefault="006A5067" w:rsidP="006A5067">
            <w:pPr>
              <w:tabs>
                <w:tab w:val="right" w:pos="1202"/>
              </w:tabs>
              <w:spacing w:after="0" w:line="240" w:lineRule="atLeast"/>
              <w:jc w:val="right"/>
              <w:outlineLvl w:val="0"/>
              <w:rPr>
                <w:rFonts w:ascii="Calibri" w:eastAsia="Times New Roman" w:hAnsi="Calibri" w:cs="Arial"/>
                <w:b/>
                <w:sz w:val="19"/>
                <w:szCs w:val="19"/>
                <w:lang w:val="en-US"/>
              </w:rPr>
            </w:pPr>
            <w:bookmarkStart w:id="840" w:name="_Toc4062791"/>
            <w:r w:rsidRPr="00537128">
              <w:rPr>
                <w:rFonts w:ascii="Calibri" w:eastAsia="Times New Roman" w:hAnsi="Calibri" w:cs="Arial"/>
                <w:b/>
                <w:sz w:val="19"/>
                <w:szCs w:val="19"/>
                <w:lang w:val="en-US"/>
              </w:rPr>
              <w:t>Bank</w:t>
            </w:r>
            <w:bookmarkEnd w:id="840"/>
          </w:p>
        </w:tc>
      </w:tr>
      <w:tr w:rsidR="006A5067" w:rsidRPr="00537128" w14:paraId="2A586946" w14:textId="77777777" w:rsidTr="006A5067">
        <w:trPr>
          <w:trHeight w:val="211"/>
        </w:trPr>
        <w:tc>
          <w:tcPr>
            <w:tcW w:w="1842" w:type="pct"/>
            <w:shd w:val="clear" w:color="auto" w:fill="auto"/>
            <w:vAlign w:val="bottom"/>
          </w:tcPr>
          <w:p w14:paraId="32262D29"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tcPr>
          <w:p w14:paraId="416AAC46" w14:textId="4D67F296"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w:t>
            </w:r>
            <w:r w:rsidR="008F63D4">
              <w:rPr>
                <w:rFonts w:ascii="Calibri" w:eastAsia="Times New Roman" w:hAnsi="Calibri" w:cs="Arial"/>
                <w:b/>
                <w:bCs/>
                <w:sz w:val="19"/>
                <w:szCs w:val="19"/>
                <w:lang w:val="en-US"/>
              </w:rPr>
              <w:t>0 June</w:t>
            </w:r>
            <w:r w:rsidRPr="00537128">
              <w:rPr>
                <w:rFonts w:ascii="Calibri" w:eastAsia="Times New Roman" w:hAnsi="Calibri" w:cs="Arial"/>
                <w:b/>
                <w:bCs/>
                <w:sz w:val="19"/>
                <w:szCs w:val="19"/>
                <w:lang w:val="en-US"/>
              </w:rPr>
              <w:t xml:space="preserve"> </w:t>
            </w:r>
          </w:p>
          <w:p w14:paraId="7D9F3ABC" w14:textId="345FD478"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2021</w:t>
            </w:r>
          </w:p>
        </w:tc>
        <w:tc>
          <w:tcPr>
            <w:tcW w:w="790" w:type="pct"/>
            <w:vAlign w:val="center"/>
          </w:tcPr>
          <w:p w14:paraId="609D2B04" w14:textId="5AC4BAA2"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31 December 2020</w:t>
            </w:r>
          </w:p>
        </w:tc>
        <w:tc>
          <w:tcPr>
            <w:tcW w:w="789" w:type="pct"/>
            <w:vAlign w:val="center"/>
          </w:tcPr>
          <w:p w14:paraId="45A15A24" w14:textId="62DBAEDF"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41" w:name="_Toc4062793"/>
            <w:r w:rsidRPr="00537128">
              <w:rPr>
                <w:rFonts w:ascii="Calibri" w:eastAsia="Times New Roman" w:hAnsi="Calibri" w:cs="Arial"/>
                <w:b/>
                <w:bCs/>
                <w:sz w:val="19"/>
                <w:szCs w:val="19"/>
                <w:lang w:val="en-US"/>
              </w:rPr>
              <w:t>3</w:t>
            </w:r>
            <w:r w:rsidR="008F63D4">
              <w:rPr>
                <w:rFonts w:ascii="Calibri" w:eastAsia="Times New Roman" w:hAnsi="Calibri" w:cs="Arial"/>
                <w:b/>
                <w:bCs/>
                <w:sz w:val="19"/>
                <w:szCs w:val="19"/>
                <w:lang w:val="en-US"/>
              </w:rPr>
              <w:t>0 June</w:t>
            </w:r>
            <w:r w:rsidRPr="00537128">
              <w:rPr>
                <w:rFonts w:ascii="Calibri" w:eastAsia="Times New Roman" w:hAnsi="Calibri" w:cs="Arial"/>
                <w:b/>
                <w:bCs/>
                <w:sz w:val="19"/>
                <w:szCs w:val="19"/>
                <w:lang w:val="en-US"/>
              </w:rPr>
              <w:t xml:space="preserve"> </w:t>
            </w:r>
            <w:bookmarkEnd w:id="841"/>
          </w:p>
          <w:p w14:paraId="088827E0" w14:textId="5A0BED2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2021</w:t>
            </w:r>
          </w:p>
        </w:tc>
        <w:tc>
          <w:tcPr>
            <w:tcW w:w="789" w:type="pct"/>
            <w:vAlign w:val="center"/>
          </w:tcPr>
          <w:p w14:paraId="6A6E73AB" w14:textId="26A685D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42" w:name="_Toc4062794"/>
            <w:r w:rsidRPr="00537128">
              <w:rPr>
                <w:rFonts w:ascii="Calibri" w:eastAsia="Times New Roman" w:hAnsi="Calibri" w:cs="Arial"/>
                <w:b/>
                <w:bCs/>
                <w:sz w:val="19"/>
                <w:szCs w:val="19"/>
                <w:lang w:val="en-US"/>
              </w:rPr>
              <w:t xml:space="preserve">31 December </w:t>
            </w:r>
            <w:bookmarkEnd w:id="842"/>
            <w:r w:rsidRPr="00537128">
              <w:rPr>
                <w:rFonts w:ascii="Calibri" w:eastAsia="Times New Roman" w:hAnsi="Calibri" w:cs="Arial"/>
                <w:b/>
                <w:bCs/>
                <w:sz w:val="19"/>
                <w:szCs w:val="19"/>
                <w:lang w:val="en-US"/>
              </w:rPr>
              <w:t>2020</w:t>
            </w:r>
          </w:p>
        </w:tc>
      </w:tr>
      <w:tr w:rsidR="006A5067" w:rsidRPr="00537128" w14:paraId="74A3135D" w14:textId="77777777" w:rsidTr="006A5067">
        <w:trPr>
          <w:trHeight w:val="211"/>
        </w:trPr>
        <w:tc>
          <w:tcPr>
            <w:tcW w:w="1842" w:type="pct"/>
            <w:shd w:val="clear" w:color="auto" w:fill="auto"/>
            <w:vAlign w:val="bottom"/>
          </w:tcPr>
          <w:p w14:paraId="1CCB6977" w14:textId="77777777" w:rsidR="006A5067" w:rsidRPr="00537128" w:rsidRDefault="006A5067" w:rsidP="006A5067">
            <w:pPr>
              <w:tabs>
                <w:tab w:val="left" w:pos="-720"/>
              </w:tabs>
              <w:suppressAutoHyphens/>
              <w:spacing w:after="0" w:line="360" w:lineRule="auto"/>
              <w:ind w:right="-5"/>
              <w:jc w:val="both"/>
              <w:rPr>
                <w:rFonts w:ascii="Calibri" w:eastAsia="Times New Roman" w:hAnsi="Calibri" w:cs="Arial"/>
                <w:b/>
                <w:sz w:val="19"/>
                <w:szCs w:val="19"/>
                <w:lang w:val="en-US"/>
              </w:rPr>
            </w:pPr>
          </w:p>
        </w:tc>
        <w:tc>
          <w:tcPr>
            <w:tcW w:w="789" w:type="pct"/>
            <w:vAlign w:val="center"/>
          </w:tcPr>
          <w:p w14:paraId="4299B533" w14:textId="77777777"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43" w:name="_Toc4062796"/>
            <w:r w:rsidRPr="00537128">
              <w:rPr>
                <w:rFonts w:ascii="Calibri" w:eastAsia="Times New Roman" w:hAnsi="Calibri" w:cs="Arial"/>
                <w:b/>
                <w:bCs/>
                <w:sz w:val="19"/>
                <w:szCs w:val="19"/>
                <w:lang w:val="en-US"/>
              </w:rPr>
              <w:t>HRK ‘000</w:t>
            </w:r>
            <w:bookmarkEnd w:id="843"/>
          </w:p>
        </w:tc>
        <w:tc>
          <w:tcPr>
            <w:tcW w:w="790" w:type="pct"/>
            <w:vAlign w:val="center"/>
          </w:tcPr>
          <w:p w14:paraId="1DC93D7F" w14:textId="41787B1B"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HRK ‘000</w:t>
            </w:r>
          </w:p>
        </w:tc>
        <w:tc>
          <w:tcPr>
            <w:tcW w:w="789" w:type="pct"/>
            <w:vAlign w:val="center"/>
          </w:tcPr>
          <w:p w14:paraId="4C48EE0E" w14:textId="0EC5F77A"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44" w:name="_Toc4062797"/>
            <w:r w:rsidRPr="00537128">
              <w:rPr>
                <w:rFonts w:ascii="Calibri" w:eastAsia="Times New Roman" w:hAnsi="Calibri" w:cs="Arial"/>
                <w:b/>
                <w:bCs/>
                <w:sz w:val="19"/>
                <w:szCs w:val="19"/>
                <w:lang w:val="en-US"/>
              </w:rPr>
              <w:t>HRK ‘000</w:t>
            </w:r>
            <w:bookmarkEnd w:id="844"/>
          </w:p>
        </w:tc>
        <w:tc>
          <w:tcPr>
            <w:tcW w:w="789" w:type="pct"/>
            <w:vAlign w:val="center"/>
          </w:tcPr>
          <w:p w14:paraId="24E15C6A" w14:textId="1761AE54" w:rsidR="006A5067" w:rsidRPr="00537128" w:rsidRDefault="006A5067" w:rsidP="006A5067">
            <w:pPr>
              <w:spacing w:after="0" w:line="280" w:lineRule="exact"/>
              <w:jc w:val="right"/>
              <w:outlineLvl w:val="0"/>
              <w:rPr>
                <w:rFonts w:ascii="Calibri" w:eastAsia="Times New Roman" w:hAnsi="Calibri" w:cs="Arial"/>
                <w:b/>
                <w:bCs/>
                <w:sz w:val="19"/>
                <w:szCs w:val="19"/>
                <w:lang w:val="en-US"/>
              </w:rPr>
            </w:pPr>
            <w:bookmarkStart w:id="845" w:name="_Toc4062798"/>
            <w:r w:rsidRPr="00537128">
              <w:rPr>
                <w:rFonts w:ascii="Calibri" w:eastAsia="Times New Roman" w:hAnsi="Calibri" w:cs="Arial"/>
                <w:b/>
                <w:bCs/>
                <w:sz w:val="19"/>
                <w:szCs w:val="19"/>
                <w:lang w:val="en-US"/>
              </w:rPr>
              <w:t>HRK ‘000</w:t>
            </w:r>
            <w:bookmarkEnd w:id="845"/>
          </w:p>
        </w:tc>
      </w:tr>
      <w:tr w:rsidR="006A5067" w:rsidRPr="00537128" w14:paraId="7156CC6D" w14:textId="77777777" w:rsidTr="006A5067">
        <w:trPr>
          <w:trHeight w:hRule="exact" w:val="284"/>
        </w:trPr>
        <w:tc>
          <w:tcPr>
            <w:tcW w:w="1842" w:type="pct"/>
            <w:shd w:val="clear" w:color="auto" w:fill="auto"/>
            <w:vAlign w:val="bottom"/>
          </w:tcPr>
          <w:p w14:paraId="2F2AD437" w14:textId="77777777" w:rsidR="006A5067" w:rsidRPr="00537128" w:rsidRDefault="006A5067" w:rsidP="006A5067">
            <w:pPr>
              <w:tabs>
                <w:tab w:val="left" w:pos="-720"/>
              </w:tabs>
              <w:suppressAutoHyphens/>
              <w:spacing w:after="0" w:line="240" w:lineRule="auto"/>
              <w:ind w:right="-5"/>
              <w:rPr>
                <w:rFonts w:ascii="Calibri" w:eastAsia="Times New Roman" w:hAnsi="Calibri" w:cs="Arial"/>
                <w:b/>
                <w:sz w:val="19"/>
                <w:szCs w:val="19"/>
                <w:lang w:val="en-US"/>
              </w:rPr>
            </w:pPr>
            <w:r w:rsidRPr="00537128">
              <w:rPr>
                <w:rFonts w:ascii="Calibri" w:eastAsia="Times New Roman" w:hAnsi="Calibri" w:cs="Arial"/>
                <w:b/>
                <w:sz w:val="19"/>
                <w:szCs w:val="19"/>
                <w:lang w:val="en-US"/>
              </w:rPr>
              <w:t>Assets</w:t>
            </w:r>
          </w:p>
        </w:tc>
        <w:tc>
          <w:tcPr>
            <w:tcW w:w="789" w:type="pct"/>
            <w:shd w:val="clear" w:color="auto" w:fill="auto"/>
            <w:vAlign w:val="bottom"/>
          </w:tcPr>
          <w:p w14:paraId="191C1E85"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66CB944E"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2B0552D2"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6471E01"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6A5067" w:rsidRPr="00537128" w14:paraId="0ABD3CEF" w14:textId="77777777" w:rsidTr="006A5067">
        <w:trPr>
          <w:trHeight w:hRule="exact" w:val="284"/>
        </w:trPr>
        <w:tc>
          <w:tcPr>
            <w:tcW w:w="1842" w:type="pct"/>
            <w:shd w:val="clear" w:color="auto" w:fill="auto"/>
            <w:vAlign w:val="bottom"/>
          </w:tcPr>
          <w:p w14:paraId="29ED570D" w14:textId="77777777" w:rsidR="006A5067" w:rsidRPr="00537128" w:rsidRDefault="006A5067" w:rsidP="006A5067">
            <w:pPr>
              <w:tabs>
                <w:tab w:val="left" w:pos="-720"/>
              </w:tabs>
              <w:suppressAutoHyphens/>
              <w:spacing w:after="0" w:line="240" w:lineRule="auto"/>
              <w:ind w:right="-5"/>
              <w:rPr>
                <w:rFonts w:ascii="Calibri" w:eastAsia="Times New Roman" w:hAnsi="Calibri" w:cs="Arial"/>
                <w:b/>
                <w:sz w:val="19"/>
                <w:szCs w:val="19"/>
                <w:lang w:val="en-US"/>
              </w:rPr>
            </w:pPr>
          </w:p>
        </w:tc>
        <w:tc>
          <w:tcPr>
            <w:tcW w:w="789" w:type="pct"/>
            <w:shd w:val="clear" w:color="auto" w:fill="auto"/>
            <w:vAlign w:val="bottom"/>
          </w:tcPr>
          <w:p w14:paraId="11316578"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2F0E549B"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53D097FF"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463FBBD" w14:textId="77777777" w:rsidR="006A5067" w:rsidRPr="00537128" w:rsidRDefault="006A5067" w:rsidP="006A5067">
            <w:pPr>
              <w:tabs>
                <w:tab w:val="left" w:pos="-720"/>
              </w:tabs>
              <w:suppressAutoHyphens/>
              <w:spacing w:after="0" w:line="240" w:lineRule="auto"/>
              <w:ind w:right="-5"/>
              <w:jc w:val="right"/>
              <w:rPr>
                <w:rFonts w:ascii="Calibri" w:eastAsia="Times New Roman" w:hAnsi="Calibri" w:cs="Arial"/>
                <w:sz w:val="19"/>
                <w:szCs w:val="19"/>
                <w:lang w:val="en-US"/>
              </w:rPr>
            </w:pPr>
          </w:p>
        </w:tc>
      </w:tr>
      <w:tr w:rsidR="002C402F" w:rsidRPr="00537128" w14:paraId="7316B8B9" w14:textId="77777777" w:rsidTr="006A5067">
        <w:trPr>
          <w:trHeight w:hRule="exact" w:val="284"/>
        </w:trPr>
        <w:tc>
          <w:tcPr>
            <w:tcW w:w="1842" w:type="pct"/>
            <w:shd w:val="clear" w:color="auto" w:fill="auto"/>
            <w:vAlign w:val="bottom"/>
          </w:tcPr>
          <w:p w14:paraId="18D743F1" w14:textId="77777777" w:rsidR="002C402F" w:rsidRPr="00537128" w:rsidRDefault="002C402F" w:rsidP="002C402F">
            <w:pPr>
              <w:tabs>
                <w:tab w:val="left" w:pos="-720"/>
              </w:tabs>
              <w:suppressAutoHyphens/>
              <w:spacing w:after="0" w:line="240" w:lineRule="auto"/>
              <w:ind w:right="-5"/>
              <w:rPr>
                <w:rFonts w:ascii="Calibri" w:eastAsia="Times New Roman" w:hAnsi="Calibri" w:cs="Arial"/>
                <w:sz w:val="19"/>
                <w:szCs w:val="19"/>
                <w:lang w:val="en-US"/>
              </w:rPr>
            </w:pPr>
            <w:r w:rsidRPr="00537128">
              <w:rPr>
                <w:rFonts w:ascii="Calibri" w:eastAsia="Times New Roman" w:hAnsi="Calibri" w:cs="Arial"/>
                <w:sz w:val="19"/>
                <w:szCs w:val="19"/>
                <w:lang w:val="en-US"/>
              </w:rPr>
              <w:t>Fixed interest rate assets</w:t>
            </w:r>
          </w:p>
        </w:tc>
        <w:tc>
          <w:tcPr>
            <w:tcW w:w="789" w:type="pct"/>
            <w:tcBorders>
              <w:top w:val="nil"/>
              <w:left w:val="nil"/>
              <w:bottom w:val="nil"/>
              <w:right w:val="nil"/>
            </w:tcBorders>
            <w:shd w:val="clear" w:color="auto" w:fill="auto"/>
            <w:vAlign w:val="bottom"/>
          </w:tcPr>
          <w:p w14:paraId="155620FC" w14:textId="3107B54E"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FA3555">
              <w:rPr>
                <w:rFonts w:ascii="Calibri" w:hAnsi="Calibri" w:cs="Arial"/>
                <w:color w:val="000000"/>
                <w:sz w:val="20"/>
                <w:szCs w:val="20"/>
              </w:rPr>
              <w:t>25</w:t>
            </w:r>
            <w:r>
              <w:rPr>
                <w:rFonts w:ascii="Calibri" w:hAnsi="Calibri" w:cs="Arial"/>
                <w:color w:val="000000"/>
                <w:sz w:val="20"/>
                <w:szCs w:val="20"/>
              </w:rPr>
              <w:t>,</w:t>
            </w:r>
            <w:r w:rsidRPr="00FA3555">
              <w:rPr>
                <w:rFonts w:ascii="Calibri" w:hAnsi="Calibri" w:cs="Arial"/>
                <w:color w:val="000000"/>
                <w:sz w:val="20"/>
                <w:szCs w:val="20"/>
              </w:rPr>
              <w:t>225</w:t>
            </w:r>
            <w:r>
              <w:rPr>
                <w:rFonts w:ascii="Calibri" w:hAnsi="Calibri" w:cs="Arial"/>
                <w:color w:val="000000"/>
                <w:sz w:val="20"/>
                <w:szCs w:val="20"/>
              </w:rPr>
              <w:t>,</w:t>
            </w:r>
            <w:r w:rsidRPr="00FA3555">
              <w:rPr>
                <w:rFonts w:ascii="Calibri" w:hAnsi="Calibri" w:cs="Arial"/>
                <w:color w:val="000000"/>
                <w:sz w:val="20"/>
                <w:szCs w:val="20"/>
              </w:rPr>
              <w:t>371</w:t>
            </w:r>
          </w:p>
        </w:tc>
        <w:tc>
          <w:tcPr>
            <w:tcW w:w="790" w:type="pct"/>
            <w:tcBorders>
              <w:top w:val="nil"/>
              <w:left w:val="nil"/>
              <w:bottom w:val="nil"/>
              <w:right w:val="nil"/>
            </w:tcBorders>
            <w:shd w:val="clear" w:color="auto" w:fill="auto"/>
            <w:vAlign w:val="bottom"/>
          </w:tcPr>
          <w:p w14:paraId="243C3260" w14:textId="19698FA7"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 xml:space="preserve"> 25,516,028 </w:t>
            </w:r>
          </w:p>
        </w:tc>
        <w:tc>
          <w:tcPr>
            <w:tcW w:w="789" w:type="pct"/>
            <w:tcBorders>
              <w:top w:val="nil"/>
              <w:left w:val="nil"/>
              <w:bottom w:val="nil"/>
              <w:right w:val="nil"/>
            </w:tcBorders>
            <w:shd w:val="clear" w:color="auto" w:fill="auto"/>
            <w:vAlign w:val="bottom"/>
          </w:tcPr>
          <w:p w14:paraId="346543A6" w14:textId="7EC01762"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FA3555">
              <w:rPr>
                <w:rFonts w:ascii="Calibri" w:hAnsi="Calibri" w:cs="Arial"/>
                <w:color w:val="000000"/>
                <w:sz w:val="20"/>
                <w:szCs w:val="20"/>
              </w:rPr>
              <w:t>25</w:t>
            </w:r>
            <w:r>
              <w:rPr>
                <w:rFonts w:ascii="Calibri" w:hAnsi="Calibri" w:cs="Arial"/>
                <w:color w:val="000000"/>
                <w:sz w:val="20"/>
                <w:szCs w:val="20"/>
              </w:rPr>
              <w:t>,</w:t>
            </w:r>
            <w:r w:rsidRPr="00FA3555">
              <w:rPr>
                <w:rFonts w:ascii="Calibri" w:hAnsi="Calibri" w:cs="Arial"/>
                <w:color w:val="000000"/>
                <w:sz w:val="20"/>
                <w:szCs w:val="20"/>
              </w:rPr>
              <w:t>167</w:t>
            </w:r>
            <w:r>
              <w:rPr>
                <w:rFonts w:ascii="Calibri" w:hAnsi="Calibri" w:cs="Arial"/>
                <w:color w:val="000000"/>
                <w:sz w:val="20"/>
                <w:szCs w:val="20"/>
              </w:rPr>
              <w:t>,</w:t>
            </w:r>
            <w:r w:rsidRPr="00FA3555">
              <w:rPr>
                <w:rFonts w:ascii="Calibri" w:hAnsi="Calibri" w:cs="Arial"/>
                <w:color w:val="000000"/>
                <w:sz w:val="20"/>
                <w:szCs w:val="20"/>
              </w:rPr>
              <w:t>246</w:t>
            </w:r>
          </w:p>
        </w:tc>
        <w:tc>
          <w:tcPr>
            <w:tcW w:w="789" w:type="pct"/>
            <w:tcBorders>
              <w:top w:val="nil"/>
              <w:left w:val="nil"/>
              <w:bottom w:val="nil"/>
              <w:right w:val="nil"/>
            </w:tcBorders>
            <w:shd w:val="clear" w:color="auto" w:fill="auto"/>
            <w:vAlign w:val="bottom"/>
          </w:tcPr>
          <w:p w14:paraId="2BE108AE" w14:textId="58E2A5F1"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25,458,080</w:t>
            </w:r>
          </w:p>
        </w:tc>
      </w:tr>
      <w:tr w:rsidR="002C402F" w:rsidRPr="00537128" w14:paraId="21D27FEA" w14:textId="77777777" w:rsidTr="006A5067">
        <w:trPr>
          <w:trHeight w:hRule="exact" w:val="284"/>
        </w:trPr>
        <w:tc>
          <w:tcPr>
            <w:tcW w:w="1842" w:type="pct"/>
            <w:shd w:val="clear" w:color="auto" w:fill="auto"/>
            <w:vAlign w:val="bottom"/>
          </w:tcPr>
          <w:p w14:paraId="49B99648" w14:textId="77777777" w:rsidR="002C402F" w:rsidRPr="00537128" w:rsidRDefault="002C402F" w:rsidP="002C402F">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Variable interest rate assets</w:t>
            </w:r>
          </w:p>
        </w:tc>
        <w:tc>
          <w:tcPr>
            <w:tcW w:w="789" w:type="pct"/>
            <w:tcBorders>
              <w:top w:val="nil"/>
              <w:left w:val="nil"/>
              <w:bottom w:val="nil"/>
              <w:right w:val="nil"/>
            </w:tcBorders>
            <w:shd w:val="clear" w:color="auto" w:fill="auto"/>
            <w:vAlign w:val="bottom"/>
          </w:tcPr>
          <w:p w14:paraId="6FC71268" w14:textId="0ED91466"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FA3555">
              <w:rPr>
                <w:rFonts w:ascii="Calibri" w:hAnsi="Calibri" w:cs="Arial"/>
                <w:color w:val="000000"/>
                <w:sz w:val="20"/>
                <w:szCs w:val="20"/>
              </w:rPr>
              <w:t>998</w:t>
            </w:r>
            <w:r>
              <w:rPr>
                <w:rFonts w:ascii="Calibri" w:hAnsi="Calibri" w:cs="Arial"/>
                <w:color w:val="000000"/>
                <w:sz w:val="20"/>
                <w:szCs w:val="20"/>
              </w:rPr>
              <w:t>,</w:t>
            </w:r>
            <w:r w:rsidRPr="00FA3555">
              <w:rPr>
                <w:rFonts w:ascii="Calibri" w:hAnsi="Calibri" w:cs="Arial"/>
                <w:color w:val="000000"/>
                <w:sz w:val="20"/>
                <w:szCs w:val="20"/>
              </w:rPr>
              <w:t>518</w:t>
            </w:r>
          </w:p>
        </w:tc>
        <w:tc>
          <w:tcPr>
            <w:tcW w:w="790" w:type="pct"/>
            <w:tcBorders>
              <w:top w:val="nil"/>
              <w:left w:val="nil"/>
              <w:bottom w:val="nil"/>
              <w:right w:val="nil"/>
            </w:tcBorders>
            <w:shd w:val="clear" w:color="auto" w:fill="auto"/>
            <w:vAlign w:val="bottom"/>
          </w:tcPr>
          <w:p w14:paraId="431A2035" w14:textId="0A04EA31"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 xml:space="preserve"> 1,063,591 </w:t>
            </w:r>
          </w:p>
        </w:tc>
        <w:tc>
          <w:tcPr>
            <w:tcW w:w="789" w:type="pct"/>
            <w:tcBorders>
              <w:top w:val="nil"/>
              <w:left w:val="nil"/>
              <w:bottom w:val="nil"/>
              <w:right w:val="nil"/>
            </w:tcBorders>
            <w:shd w:val="clear" w:color="auto" w:fill="auto"/>
            <w:vAlign w:val="bottom"/>
          </w:tcPr>
          <w:p w14:paraId="5C5277FB" w14:textId="720868AC"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FA3555">
              <w:rPr>
                <w:rFonts w:ascii="Calibri" w:hAnsi="Calibri" w:cs="Arial"/>
                <w:color w:val="000000"/>
                <w:sz w:val="20"/>
                <w:szCs w:val="20"/>
              </w:rPr>
              <w:t>998</w:t>
            </w:r>
            <w:r>
              <w:rPr>
                <w:rFonts w:ascii="Calibri" w:hAnsi="Calibri" w:cs="Arial"/>
                <w:color w:val="000000"/>
                <w:sz w:val="20"/>
                <w:szCs w:val="20"/>
              </w:rPr>
              <w:t>,</w:t>
            </w:r>
            <w:r w:rsidRPr="00FA3555">
              <w:rPr>
                <w:rFonts w:ascii="Calibri" w:hAnsi="Calibri" w:cs="Arial"/>
                <w:color w:val="000000"/>
                <w:sz w:val="20"/>
                <w:szCs w:val="20"/>
              </w:rPr>
              <w:t>518</w:t>
            </w:r>
          </w:p>
        </w:tc>
        <w:tc>
          <w:tcPr>
            <w:tcW w:w="789" w:type="pct"/>
            <w:tcBorders>
              <w:top w:val="nil"/>
              <w:left w:val="nil"/>
              <w:bottom w:val="nil"/>
              <w:right w:val="nil"/>
            </w:tcBorders>
            <w:shd w:val="clear" w:color="auto" w:fill="auto"/>
            <w:vAlign w:val="bottom"/>
          </w:tcPr>
          <w:p w14:paraId="62D1B325" w14:textId="67676A7E"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1,063,591</w:t>
            </w:r>
          </w:p>
        </w:tc>
      </w:tr>
      <w:tr w:rsidR="002C402F" w:rsidRPr="00537128" w14:paraId="09FEC3C0" w14:textId="77777777" w:rsidTr="006A5067">
        <w:trPr>
          <w:trHeight w:hRule="exact" w:val="284"/>
        </w:trPr>
        <w:tc>
          <w:tcPr>
            <w:tcW w:w="1842" w:type="pct"/>
            <w:shd w:val="clear" w:color="auto" w:fill="auto"/>
            <w:vAlign w:val="bottom"/>
          </w:tcPr>
          <w:p w14:paraId="2381F5F2" w14:textId="77777777" w:rsidR="002C402F" w:rsidRPr="00537128" w:rsidRDefault="002C402F" w:rsidP="002C402F">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14:paraId="4BC518C2" w14:textId="0972C152"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FA3555">
              <w:rPr>
                <w:rFonts w:ascii="Calibri" w:hAnsi="Calibri" w:cs="Arial"/>
                <w:color w:val="000000"/>
                <w:sz w:val="20"/>
                <w:szCs w:val="20"/>
              </w:rPr>
              <w:t>1</w:t>
            </w:r>
            <w:r>
              <w:rPr>
                <w:rFonts w:ascii="Calibri" w:hAnsi="Calibri" w:cs="Arial"/>
                <w:color w:val="000000"/>
                <w:sz w:val="20"/>
                <w:szCs w:val="20"/>
              </w:rPr>
              <w:t>,</w:t>
            </w:r>
            <w:r w:rsidRPr="00FA3555">
              <w:rPr>
                <w:rFonts w:ascii="Calibri" w:hAnsi="Calibri" w:cs="Arial"/>
                <w:color w:val="000000"/>
                <w:sz w:val="20"/>
                <w:szCs w:val="20"/>
              </w:rPr>
              <w:t>663</w:t>
            </w:r>
            <w:r>
              <w:rPr>
                <w:rFonts w:ascii="Calibri" w:hAnsi="Calibri" w:cs="Arial"/>
                <w:color w:val="000000"/>
                <w:sz w:val="20"/>
                <w:szCs w:val="20"/>
              </w:rPr>
              <w:t>,</w:t>
            </w:r>
            <w:r w:rsidRPr="00FA3555">
              <w:rPr>
                <w:rFonts w:ascii="Calibri" w:hAnsi="Calibri" w:cs="Arial"/>
                <w:color w:val="000000"/>
                <w:sz w:val="20"/>
                <w:szCs w:val="20"/>
              </w:rPr>
              <w:t>637</w:t>
            </w:r>
          </w:p>
        </w:tc>
        <w:tc>
          <w:tcPr>
            <w:tcW w:w="790" w:type="pct"/>
            <w:tcBorders>
              <w:top w:val="nil"/>
              <w:left w:val="nil"/>
              <w:bottom w:val="single" w:sz="4" w:space="0" w:color="auto"/>
              <w:right w:val="nil"/>
            </w:tcBorders>
            <w:shd w:val="clear" w:color="auto" w:fill="auto"/>
            <w:vAlign w:val="bottom"/>
          </w:tcPr>
          <w:p w14:paraId="6353AE21" w14:textId="056D5512"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2,055,253</w:t>
            </w:r>
          </w:p>
        </w:tc>
        <w:tc>
          <w:tcPr>
            <w:tcW w:w="789" w:type="pct"/>
            <w:tcBorders>
              <w:top w:val="nil"/>
              <w:left w:val="nil"/>
              <w:bottom w:val="single" w:sz="4" w:space="0" w:color="auto"/>
              <w:right w:val="nil"/>
            </w:tcBorders>
            <w:shd w:val="clear" w:color="auto" w:fill="auto"/>
            <w:vAlign w:val="bottom"/>
          </w:tcPr>
          <w:p w14:paraId="1C4C1829" w14:textId="275DB400"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FA3555">
              <w:rPr>
                <w:rFonts w:ascii="Calibri" w:hAnsi="Calibri" w:cs="Arial"/>
                <w:color w:val="000000"/>
                <w:sz w:val="20"/>
                <w:szCs w:val="20"/>
              </w:rPr>
              <w:t>1</w:t>
            </w:r>
            <w:r>
              <w:rPr>
                <w:rFonts w:ascii="Calibri" w:hAnsi="Calibri" w:cs="Arial"/>
                <w:color w:val="000000"/>
                <w:sz w:val="20"/>
                <w:szCs w:val="20"/>
              </w:rPr>
              <w:t>,</w:t>
            </w:r>
            <w:r w:rsidRPr="00FA3555">
              <w:rPr>
                <w:rFonts w:ascii="Calibri" w:hAnsi="Calibri" w:cs="Arial"/>
                <w:color w:val="000000"/>
                <w:sz w:val="20"/>
                <w:szCs w:val="20"/>
              </w:rPr>
              <w:t>658</w:t>
            </w:r>
            <w:r>
              <w:rPr>
                <w:rFonts w:ascii="Calibri" w:hAnsi="Calibri" w:cs="Arial"/>
                <w:color w:val="000000"/>
                <w:sz w:val="20"/>
                <w:szCs w:val="20"/>
              </w:rPr>
              <w:t>,</w:t>
            </w:r>
            <w:r w:rsidRPr="00FA3555">
              <w:rPr>
                <w:rFonts w:ascii="Calibri" w:hAnsi="Calibri" w:cs="Arial"/>
                <w:color w:val="000000"/>
                <w:sz w:val="20"/>
                <w:szCs w:val="20"/>
              </w:rPr>
              <w:t>947</w:t>
            </w:r>
          </w:p>
        </w:tc>
        <w:tc>
          <w:tcPr>
            <w:tcW w:w="789" w:type="pct"/>
            <w:tcBorders>
              <w:top w:val="nil"/>
              <w:left w:val="nil"/>
              <w:bottom w:val="single" w:sz="4" w:space="0" w:color="auto"/>
              <w:right w:val="nil"/>
            </w:tcBorders>
            <w:shd w:val="clear" w:color="auto" w:fill="auto"/>
            <w:vAlign w:val="bottom"/>
          </w:tcPr>
          <w:p w14:paraId="2E478D26" w14:textId="5E3C7067"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2,051,751</w:t>
            </w:r>
          </w:p>
        </w:tc>
      </w:tr>
      <w:tr w:rsidR="002C402F" w:rsidRPr="00537128" w14:paraId="063A4A82" w14:textId="77777777" w:rsidTr="006A5067">
        <w:trPr>
          <w:trHeight w:hRule="exact" w:val="382"/>
        </w:trPr>
        <w:tc>
          <w:tcPr>
            <w:tcW w:w="1842" w:type="pct"/>
            <w:shd w:val="clear" w:color="auto" w:fill="auto"/>
            <w:vAlign w:val="bottom"/>
          </w:tcPr>
          <w:p w14:paraId="0DA8412B" w14:textId="77777777" w:rsidR="002C402F" w:rsidRPr="00537128" w:rsidRDefault="002C402F" w:rsidP="002C402F">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0AD8CCBD" w14:textId="00B03411"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20"/>
                <w:szCs w:val="20"/>
                <w:lang w:val="en-US"/>
              </w:rPr>
            </w:pPr>
            <w:r w:rsidRPr="00FA3555">
              <w:rPr>
                <w:rFonts w:ascii="Calibri" w:hAnsi="Calibri" w:cs="Arial"/>
                <w:b/>
                <w:bCs/>
                <w:color w:val="000000"/>
                <w:sz w:val="20"/>
                <w:szCs w:val="20"/>
              </w:rPr>
              <w:t>27</w:t>
            </w:r>
            <w:r>
              <w:rPr>
                <w:rFonts w:ascii="Calibri" w:hAnsi="Calibri" w:cs="Arial"/>
                <w:b/>
                <w:bCs/>
                <w:color w:val="000000"/>
                <w:sz w:val="20"/>
                <w:szCs w:val="20"/>
              </w:rPr>
              <w:t>,</w:t>
            </w:r>
            <w:r w:rsidRPr="00FA3555">
              <w:rPr>
                <w:rFonts w:ascii="Calibri" w:hAnsi="Calibri" w:cs="Arial"/>
                <w:b/>
                <w:bCs/>
                <w:color w:val="000000"/>
                <w:sz w:val="20"/>
                <w:szCs w:val="20"/>
              </w:rPr>
              <w:t>887</w:t>
            </w:r>
            <w:r>
              <w:rPr>
                <w:rFonts w:ascii="Calibri" w:hAnsi="Calibri" w:cs="Arial"/>
                <w:b/>
                <w:bCs/>
                <w:color w:val="000000"/>
                <w:sz w:val="20"/>
                <w:szCs w:val="20"/>
              </w:rPr>
              <w:t>,</w:t>
            </w:r>
            <w:r w:rsidRPr="00FA3555">
              <w:rPr>
                <w:rFonts w:ascii="Calibri" w:hAnsi="Calibri" w:cs="Arial"/>
                <w:b/>
                <w:bCs/>
                <w:color w:val="000000"/>
                <w:sz w:val="20"/>
                <w:szCs w:val="20"/>
              </w:rPr>
              <w:t>526</w:t>
            </w:r>
          </w:p>
        </w:tc>
        <w:tc>
          <w:tcPr>
            <w:tcW w:w="790" w:type="pct"/>
            <w:tcBorders>
              <w:top w:val="single" w:sz="4" w:space="0" w:color="auto"/>
              <w:left w:val="nil"/>
              <w:bottom w:val="single" w:sz="12" w:space="0" w:color="auto"/>
              <w:right w:val="nil"/>
            </w:tcBorders>
            <w:shd w:val="clear" w:color="auto" w:fill="auto"/>
            <w:vAlign w:val="bottom"/>
          </w:tcPr>
          <w:p w14:paraId="3A333864" w14:textId="4FB10864"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28,634,872</w:t>
            </w:r>
          </w:p>
        </w:tc>
        <w:tc>
          <w:tcPr>
            <w:tcW w:w="789" w:type="pct"/>
            <w:tcBorders>
              <w:top w:val="single" w:sz="4" w:space="0" w:color="auto"/>
              <w:left w:val="nil"/>
              <w:bottom w:val="single" w:sz="12" w:space="0" w:color="auto"/>
              <w:right w:val="nil"/>
            </w:tcBorders>
            <w:shd w:val="clear" w:color="auto" w:fill="auto"/>
            <w:vAlign w:val="bottom"/>
          </w:tcPr>
          <w:p w14:paraId="5A0723FA" w14:textId="657CC141"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20"/>
                <w:szCs w:val="20"/>
                <w:lang w:val="en-US"/>
              </w:rPr>
            </w:pPr>
            <w:r w:rsidRPr="00FA3555">
              <w:rPr>
                <w:rFonts w:ascii="Calibri" w:hAnsi="Calibri" w:cs="Arial"/>
                <w:b/>
                <w:bCs/>
                <w:color w:val="000000"/>
                <w:sz w:val="20"/>
                <w:szCs w:val="20"/>
              </w:rPr>
              <w:t>27</w:t>
            </w:r>
            <w:r>
              <w:rPr>
                <w:rFonts w:ascii="Calibri" w:hAnsi="Calibri" w:cs="Arial"/>
                <w:b/>
                <w:bCs/>
                <w:color w:val="000000"/>
                <w:sz w:val="20"/>
                <w:szCs w:val="20"/>
              </w:rPr>
              <w:t>,</w:t>
            </w:r>
            <w:r w:rsidRPr="00FA3555">
              <w:rPr>
                <w:rFonts w:ascii="Calibri" w:hAnsi="Calibri" w:cs="Arial"/>
                <w:b/>
                <w:bCs/>
                <w:color w:val="000000"/>
                <w:sz w:val="20"/>
                <w:szCs w:val="20"/>
              </w:rPr>
              <w:t>824</w:t>
            </w:r>
            <w:r>
              <w:rPr>
                <w:rFonts w:ascii="Calibri" w:hAnsi="Calibri" w:cs="Arial"/>
                <w:b/>
                <w:bCs/>
                <w:color w:val="000000"/>
                <w:sz w:val="20"/>
                <w:szCs w:val="20"/>
              </w:rPr>
              <w:t>,</w:t>
            </w:r>
            <w:r w:rsidRPr="00FA3555">
              <w:rPr>
                <w:rFonts w:ascii="Calibri" w:hAnsi="Calibri" w:cs="Arial"/>
                <w:b/>
                <w:bCs/>
                <w:color w:val="000000"/>
                <w:sz w:val="20"/>
                <w:szCs w:val="20"/>
              </w:rPr>
              <w:t>711</w:t>
            </w:r>
          </w:p>
        </w:tc>
        <w:tc>
          <w:tcPr>
            <w:tcW w:w="789" w:type="pct"/>
            <w:tcBorders>
              <w:top w:val="single" w:sz="4" w:space="0" w:color="auto"/>
              <w:left w:val="nil"/>
              <w:bottom w:val="single" w:sz="12" w:space="0" w:color="auto"/>
              <w:right w:val="nil"/>
            </w:tcBorders>
            <w:shd w:val="clear" w:color="auto" w:fill="auto"/>
            <w:vAlign w:val="bottom"/>
          </w:tcPr>
          <w:p w14:paraId="5EFC0AE1" w14:textId="4AFAF2D9"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28,573,422</w:t>
            </w:r>
          </w:p>
        </w:tc>
      </w:tr>
      <w:tr w:rsidR="002C402F" w:rsidRPr="00537128" w14:paraId="6C1C00F6" w14:textId="77777777" w:rsidTr="006A5067">
        <w:trPr>
          <w:trHeight w:hRule="exact" w:val="382"/>
        </w:trPr>
        <w:tc>
          <w:tcPr>
            <w:tcW w:w="1842" w:type="pct"/>
            <w:shd w:val="clear" w:color="auto" w:fill="auto"/>
            <w:vAlign w:val="bottom"/>
          </w:tcPr>
          <w:p w14:paraId="05491EDE" w14:textId="77777777" w:rsidR="002C402F" w:rsidRPr="00537128" w:rsidRDefault="002C402F" w:rsidP="002C402F">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6131E29E"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90" w:type="pct"/>
            <w:tcBorders>
              <w:top w:val="single" w:sz="12" w:space="0" w:color="auto"/>
            </w:tcBorders>
            <w:shd w:val="clear" w:color="auto" w:fill="auto"/>
            <w:vAlign w:val="bottom"/>
          </w:tcPr>
          <w:p w14:paraId="51CFBB89"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295A6571"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19"/>
                <w:szCs w:val="19"/>
                <w:lang w:val="en-US"/>
              </w:rPr>
            </w:pPr>
          </w:p>
        </w:tc>
        <w:tc>
          <w:tcPr>
            <w:tcW w:w="789" w:type="pct"/>
            <w:tcBorders>
              <w:top w:val="single" w:sz="12" w:space="0" w:color="auto"/>
            </w:tcBorders>
            <w:shd w:val="clear" w:color="auto" w:fill="auto"/>
            <w:vAlign w:val="bottom"/>
          </w:tcPr>
          <w:p w14:paraId="0BF25E65"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19"/>
                <w:szCs w:val="19"/>
                <w:lang w:val="en-US"/>
              </w:rPr>
            </w:pPr>
          </w:p>
        </w:tc>
      </w:tr>
      <w:tr w:rsidR="002C402F" w:rsidRPr="00537128" w14:paraId="6CCA04B8" w14:textId="77777777" w:rsidTr="006A5067">
        <w:trPr>
          <w:trHeight w:hRule="exact" w:val="284"/>
        </w:trPr>
        <w:tc>
          <w:tcPr>
            <w:tcW w:w="1842" w:type="pct"/>
            <w:shd w:val="clear" w:color="auto" w:fill="auto"/>
            <w:vAlign w:val="bottom"/>
          </w:tcPr>
          <w:p w14:paraId="095DC705" w14:textId="77777777" w:rsidR="002C402F" w:rsidRPr="00537128" w:rsidRDefault="002C402F" w:rsidP="002C402F">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Liabilities</w:t>
            </w:r>
          </w:p>
        </w:tc>
        <w:tc>
          <w:tcPr>
            <w:tcW w:w="789" w:type="pct"/>
            <w:shd w:val="clear" w:color="auto" w:fill="auto"/>
            <w:vAlign w:val="bottom"/>
          </w:tcPr>
          <w:p w14:paraId="6DA8C2C9"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7E458D28"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4D45265A"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70DD170B"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p>
        </w:tc>
      </w:tr>
      <w:tr w:rsidR="002C402F" w:rsidRPr="00537128" w14:paraId="60423AAA" w14:textId="77777777" w:rsidTr="006A5067">
        <w:trPr>
          <w:trHeight w:hRule="exact" w:val="284"/>
        </w:trPr>
        <w:tc>
          <w:tcPr>
            <w:tcW w:w="1842" w:type="pct"/>
            <w:shd w:val="clear" w:color="auto" w:fill="auto"/>
            <w:vAlign w:val="bottom"/>
          </w:tcPr>
          <w:p w14:paraId="1D23ED46" w14:textId="77777777" w:rsidR="002C402F" w:rsidRPr="00537128" w:rsidRDefault="002C402F" w:rsidP="002C402F">
            <w:pPr>
              <w:tabs>
                <w:tab w:val="left" w:pos="-720"/>
              </w:tabs>
              <w:suppressAutoHyphens/>
              <w:spacing w:after="0" w:line="240" w:lineRule="exact"/>
              <w:ind w:right="-6"/>
              <w:rPr>
                <w:rFonts w:ascii="Calibri" w:eastAsia="Times New Roman" w:hAnsi="Calibri" w:cs="Arial"/>
                <w:b/>
                <w:sz w:val="19"/>
                <w:szCs w:val="19"/>
                <w:lang w:val="en-US"/>
              </w:rPr>
            </w:pPr>
          </w:p>
        </w:tc>
        <w:tc>
          <w:tcPr>
            <w:tcW w:w="789" w:type="pct"/>
            <w:shd w:val="clear" w:color="auto" w:fill="auto"/>
            <w:vAlign w:val="bottom"/>
          </w:tcPr>
          <w:p w14:paraId="06525599"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p>
        </w:tc>
        <w:tc>
          <w:tcPr>
            <w:tcW w:w="790" w:type="pct"/>
            <w:shd w:val="clear" w:color="auto" w:fill="auto"/>
            <w:vAlign w:val="bottom"/>
          </w:tcPr>
          <w:p w14:paraId="1FAA86C8"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6C0162F9"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p>
        </w:tc>
        <w:tc>
          <w:tcPr>
            <w:tcW w:w="789" w:type="pct"/>
            <w:shd w:val="clear" w:color="auto" w:fill="auto"/>
            <w:vAlign w:val="bottom"/>
          </w:tcPr>
          <w:p w14:paraId="0C3ECCC4" w14:textId="77777777"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p>
        </w:tc>
      </w:tr>
      <w:tr w:rsidR="002C402F" w:rsidRPr="00537128" w14:paraId="2D95101A" w14:textId="77777777" w:rsidTr="006A5067">
        <w:trPr>
          <w:trHeight w:hRule="exact" w:val="284"/>
        </w:trPr>
        <w:tc>
          <w:tcPr>
            <w:tcW w:w="1842" w:type="pct"/>
            <w:shd w:val="clear" w:color="auto" w:fill="auto"/>
            <w:vAlign w:val="bottom"/>
          </w:tcPr>
          <w:p w14:paraId="67D18630" w14:textId="77777777" w:rsidR="002C402F" w:rsidRPr="00537128" w:rsidRDefault="002C402F" w:rsidP="002C402F">
            <w:pPr>
              <w:tabs>
                <w:tab w:val="left" w:pos="-720"/>
              </w:tabs>
              <w:suppressAutoHyphens/>
              <w:spacing w:after="0" w:line="240" w:lineRule="exact"/>
              <w:ind w:right="-6"/>
              <w:rPr>
                <w:rFonts w:ascii="Calibri" w:eastAsia="Times New Roman" w:hAnsi="Calibri" w:cs="Arial"/>
                <w:b/>
                <w:sz w:val="19"/>
                <w:szCs w:val="19"/>
                <w:lang w:val="en-US"/>
              </w:rPr>
            </w:pPr>
            <w:r w:rsidRPr="00537128">
              <w:rPr>
                <w:rFonts w:ascii="Calibri" w:eastAsia="Times New Roman" w:hAnsi="Calibri" w:cs="Arial"/>
                <w:sz w:val="19"/>
                <w:szCs w:val="19"/>
                <w:lang w:val="en-US"/>
              </w:rPr>
              <w:t>Fixed interest rate liabilities</w:t>
            </w:r>
          </w:p>
        </w:tc>
        <w:tc>
          <w:tcPr>
            <w:tcW w:w="789" w:type="pct"/>
            <w:tcBorders>
              <w:top w:val="nil"/>
              <w:left w:val="nil"/>
              <w:bottom w:val="nil"/>
              <w:right w:val="nil"/>
            </w:tcBorders>
            <w:shd w:val="clear" w:color="auto" w:fill="auto"/>
            <w:vAlign w:val="bottom"/>
          </w:tcPr>
          <w:p w14:paraId="6C15D7FF" w14:textId="000A6980"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FA3555">
              <w:rPr>
                <w:rFonts w:ascii="Calibri" w:hAnsi="Calibri" w:cs="Arial"/>
                <w:color w:val="000000"/>
                <w:sz w:val="20"/>
                <w:szCs w:val="20"/>
              </w:rPr>
              <w:t>16</w:t>
            </w:r>
            <w:r>
              <w:rPr>
                <w:rFonts w:ascii="Calibri" w:hAnsi="Calibri" w:cs="Arial"/>
                <w:color w:val="000000"/>
                <w:sz w:val="20"/>
                <w:szCs w:val="20"/>
              </w:rPr>
              <w:t>,</w:t>
            </w:r>
            <w:r w:rsidRPr="00FA3555">
              <w:rPr>
                <w:rFonts w:ascii="Calibri" w:hAnsi="Calibri" w:cs="Arial"/>
                <w:color w:val="000000"/>
                <w:sz w:val="20"/>
                <w:szCs w:val="20"/>
              </w:rPr>
              <w:t>416</w:t>
            </w:r>
            <w:r>
              <w:rPr>
                <w:rFonts w:ascii="Calibri" w:hAnsi="Calibri" w:cs="Arial"/>
                <w:color w:val="000000"/>
                <w:sz w:val="20"/>
                <w:szCs w:val="20"/>
              </w:rPr>
              <w:t>,</w:t>
            </w:r>
            <w:r w:rsidRPr="00FA3555">
              <w:rPr>
                <w:rFonts w:ascii="Calibri" w:hAnsi="Calibri" w:cs="Arial"/>
                <w:color w:val="000000"/>
                <w:sz w:val="20"/>
                <w:szCs w:val="20"/>
              </w:rPr>
              <w:t>457</w:t>
            </w:r>
          </w:p>
        </w:tc>
        <w:tc>
          <w:tcPr>
            <w:tcW w:w="790" w:type="pct"/>
            <w:tcBorders>
              <w:top w:val="nil"/>
              <w:left w:val="nil"/>
              <w:bottom w:val="nil"/>
              <w:right w:val="nil"/>
            </w:tcBorders>
            <w:shd w:val="clear" w:color="auto" w:fill="auto"/>
            <w:vAlign w:val="bottom"/>
          </w:tcPr>
          <w:p w14:paraId="1D0C3572" w14:textId="18434C1F"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16,823,215</w:t>
            </w:r>
          </w:p>
        </w:tc>
        <w:tc>
          <w:tcPr>
            <w:tcW w:w="789" w:type="pct"/>
            <w:tcBorders>
              <w:top w:val="nil"/>
              <w:left w:val="nil"/>
              <w:bottom w:val="nil"/>
              <w:right w:val="nil"/>
            </w:tcBorders>
            <w:shd w:val="clear" w:color="auto" w:fill="auto"/>
            <w:vAlign w:val="bottom"/>
          </w:tcPr>
          <w:p w14:paraId="786B07CA" w14:textId="751CF424"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FA3555">
              <w:rPr>
                <w:rFonts w:ascii="Calibri" w:hAnsi="Calibri" w:cs="Arial"/>
                <w:color w:val="000000"/>
                <w:sz w:val="20"/>
                <w:szCs w:val="20"/>
              </w:rPr>
              <w:t>16</w:t>
            </w:r>
            <w:r>
              <w:rPr>
                <w:rFonts w:ascii="Calibri" w:hAnsi="Calibri" w:cs="Arial"/>
                <w:color w:val="000000"/>
                <w:sz w:val="20"/>
                <w:szCs w:val="20"/>
              </w:rPr>
              <w:t>,</w:t>
            </w:r>
            <w:r w:rsidRPr="00FA3555">
              <w:rPr>
                <w:rFonts w:ascii="Calibri" w:hAnsi="Calibri" w:cs="Arial"/>
                <w:color w:val="000000"/>
                <w:sz w:val="20"/>
                <w:szCs w:val="20"/>
              </w:rPr>
              <w:t>416</w:t>
            </w:r>
            <w:r>
              <w:rPr>
                <w:rFonts w:ascii="Calibri" w:hAnsi="Calibri" w:cs="Arial"/>
                <w:color w:val="000000"/>
                <w:sz w:val="20"/>
                <w:szCs w:val="20"/>
              </w:rPr>
              <w:t>,</w:t>
            </w:r>
            <w:r w:rsidRPr="00FA3555">
              <w:rPr>
                <w:rFonts w:ascii="Calibri" w:hAnsi="Calibri" w:cs="Arial"/>
                <w:color w:val="000000"/>
                <w:sz w:val="20"/>
                <w:szCs w:val="20"/>
              </w:rPr>
              <w:t>457</w:t>
            </w:r>
          </w:p>
        </w:tc>
        <w:tc>
          <w:tcPr>
            <w:tcW w:w="789" w:type="pct"/>
            <w:tcBorders>
              <w:top w:val="nil"/>
              <w:left w:val="nil"/>
              <w:bottom w:val="nil"/>
              <w:right w:val="nil"/>
            </w:tcBorders>
            <w:shd w:val="clear" w:color="auto" w:fill="auto"/>
            <w:vAlign w:val="bottom"/>
          </w:tcPr>
          <w:p w14:paraId="3D16C51F" w14:textId="6DBE7049"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16,823,215</w:t>
            </w:r>
          </w:p>
        </w:tc>
      </w:tr>
      <w:tr w:rsidR="002C402F" w:rsidRPr="00537128" w14:paraId="51F8BAC9" w14:textId="77777777" w:rsidTr="006A5067">
        <w:trPr>
          <w:trHeight w:hRule="exact" w:val="284"/>
        </w:trPr>
        <w:tc>
          <w:tcPr>
            <w:tcW w:w="1842" w:type="pct"/>
            <w:shd w:val="clear" w:color="auto" w:fill="auto"/>
            <w:vAlign w:val="bottom"/>
          </w:tcPr>
          <w:p w14:paraId="4A97871E" w14:textId="77777777" w:rsidR="002C402F" w:rsidRPr="00537128" w:rsidRDefault="002C402F" w:rsidP="002C402F">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Variable interest rate liabilities</w:t>
            </w:r>
          </w:p>
        </w:tc>
        <w:tc>
          <w:tcPr>
            <w:tcW w:w="789" w:type="pct"/>
            <w:tcBorders>
              <w:top w:val="nil"/>
              <w:left w:val="nil"/>
              <w:bottom w:val="nil"/>
              <w:right w:val="nil"/>
            </w:tcBorders>
            <w:shd w:val="clear" w:color="auto" w:fill="auto"/>
            <w:vAlign w:val="bottom"/>
          </w:tcPr>
          <w:p w14:paraId="3227634A" w14:textId="4E31AEE3"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w:t>
            </w:r>
          </w:p>
        </w:tc>
        <w:tc>
          <w:tcPr>
            <w:tcW w:w="790" w:type="pct"/>
            <w:tcBorders>
              <w:top w:val="nil"/>
              <w:left w:val="nil"/>
              <w:bottom w:val="nil"/>
              <w:right w:val="nil"/>
            </w:tcBorders>
            <w:shd w:val="clear" w:color="auto" w:fill="auto"/>
            <w:vAlign w:val="bottom"/>
          </w:tcPr>
          <w:p w14:paraId="2C18DC1C" w14:textId="3DE68A3E"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 xml:space="preserve"> - </w:t>
            </w:r>
          </w:p>
        </w:tc>
        <w:tc>
          <w:tcPr>
            <w:tcW w:w="789" w:type="pct"/>
            <w:tcBorders>
              <w:top w:val="nil"/>
              <w:left w:val="nil"/>
              <w:bottom w:val="nil"/>
              <w:right w:val="nil"/>
            </w:tcBorders>
            <w:shd w:val="clear" w:color="auto" w:fill="auto"/>
            <w:vAlign w:val="bottom"/>
          </w:tcPr>
          <w:p w14:paraId="50C0E9EC" w14:textId="4FC0681C"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Pr>
                <w:rFonts w:ascii="Calibri" w:hAnsi="Calibri" w:cs="Arial"/>
                <w:color w:val="000000"/>
                <w:sz w:val="20"/>
                <w:szCs w:val="20"/>
              </w:rPr>
              <w:t>-</w:t>
            </w:r>
          </w:p>
        </w:tc>
        <w:tc>
          <w:tcPr>
            <w:tcW w:w="789" w:type="pct"/>
            <w:tcBorders>
              <w:top w:val="nil"/>
              <w:left w:val="nil"/>
              <w:bottom w:val="nil"/>
              <w:right w:val="nil"/>
            </w:tcBorders>
            <w:shd w:val="clear" w:color="auto" w:fill="auto"/>
            <w:vAlign w:val="bottom"/>
          </w:tcPr>
          <w:p w14:paraId="13DAF514" w14:textId="6E925446"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w:t>
            </w:r>
          </w:p>
        </w:tc>
      </w:tr>
      <w:tr w:rsidR="002C402F" w:rsidRPr="00537128" w14:paraId="3A7B91F5" w14:textId="77777777" w:rsidTr="009A1792">
        <w:trPr>
          <w:trHeight w:hRule="exact" w:val="284"/>
        </w:trPr>
        <w:tc>
          <w:tcPr>
            <w:tcW w:w="1842" w:type="pct"/>
            <w:shd w:val="clear" w:color="auto" w:fill="auto"/>
            <w:vAlign w:val="bottom"/>
          </w:tcPr>
          <w:p w14:paraId="4E22858A" w14:textId="77777777" w:rsidR="002C402F" w:rsidRPr="00537128" w:rsidRDefault="002C402F" w:rsidP="002C402F">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sz w:val="19"/>
                <w:szCs w:val="19"/>
                <w:lang w:val="en-US"/>
              </w:rPr>
              <w:t>Non-interest bearing</w:t>
            </w:r>
          </w:p>
        </w:tc>
        <w:tc>
          <w:tcPr>
            <w:tcW w:w="789" w:type="pct"/>
            <w:tcBorders>
              <w:top w:val="nil"/>
              <w:left w:val="nil"/>
              <w:bottom w:val="single" w:sz="4" w:space="0" w:color="auto"/>
              <w:right w:val="nil"/>
            </w:tcBorders>
            <w:shd w:val="clear" w:color="auto" w:fill="auto"/>
            <w:vAlign w:val="bottom"/>
          </w:tcPr>
          <w:p w14:paraId="1D69D4C7" w14:textId="0ADAA9F6"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1E698A">
              <w:rPr>
                <w:rFonts w:ascii="Calibri" w:hAnsi="Calibri" w:cs="Arial"/>
                <w:color w:val="000000"/>
                <w:sz w:val="20"/>
                <w:szCs w:val="20"/>
              </w:rPr>
              <w:t>875</w:t>
            </w:r>
            <w:r>
              <w:rPr>
                <w:rFonts w:ascii="Calibri" w:hAnsi="Calibri" w:cs="Arial"/>
                <w:color w:val="000000"/>
                <w:sz w:val="20"/>
                <w:szCs w:val="20"/>
              </w:rPr>
              <w:t>,</w:t>
            </w:r>
            <w:r w:rsidRPr="001E698A">
              <w:rPr>
                <w:rFonts w:ascii="Calibri" w:hAnsi="Calibri" w:cs="Arial"/>
                <w:color w:val="000000"/>
                <w:sz w:val="20"/>
                <w:szCs w:val="20"/>
              </w:rPr>
              <w:t>538</w:t>
            </w:r>
          </w:p>
        </w:tc>
        <w:tc>
          <w:tcPr>
            <w:tcW w:w="790" w:type="pct"/>
            <w:tcBorders>
              <w:top w:val="nil"/>
              <w:left w:val="nil"/>
              <w:bottom w:val="single" w:sz="4" w:space="0" w:color="auto"/>
              <w:right w:val="nil"/>
            </w:tcBorders>
            <w:shd w:val="clear" w:color="auto" w:fill="auto"/>
            <w:vAlign w:val="bottom"/>
          </w:tcPr>
          <w:p w14:paraId="0014A160" w14:textId="7EB7E23C"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1,519,562</w:t>
            </w:r>
          </w:p>
        </w:tc>
        <w:tc>
          <w:tcPr>
            <w:tcW w:w="789" w:type="pct"/>
            <w:tcBorders>
              <w:top w:val="nil"/>
              <w:left w:val="nil"/>
              <w:bottom w:val="single" w:sz="4" w:space="0" w:color="auto"/>
              <w:right w:val="nil"/>
            </w:tcBorders>
            <w:shd w:val="clear" w:color="auto" w:fill="auto"/>
            <w:vAlign w:val="bottom"/>
          </w:tcPr>
          <w:p w14:paraId="327F9380" w14:textId="613C0593"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FA3555">
              <w:rPr>
                <w:rFonts w:ascii="Calibri" w:hAnsi="Calibri" w:cs="Arial"/>
                <w:color w:val="000000"/>
                <w:sz w:val="20"/>
                <w:szCs w:val="20"/>
              </w:rPr>
              <w:t>857</w:t>
            </w:r>
            <w:r>
              <w:rPr>
                <w:rFonts w:ascii="Calibri" w:hAnsi="Calibri" w:cs="Arial"/>
                <w:color w:val="000000"/>
                <w:sz w:val="20"/>
                <w:szCs w:val="20"/>
              </w:rPr>
              <w:t>,</w:t>
            </w:r>
            <w:r w:rsidRPr="00FA3555">
              <w:rPr>
                <w:rFonts w:ascii="Calibri" w:hAnsi="Calibri" w:cs="Arial"/>
                <w:color w:val="000000"/>
                <w:sz w:val="20"/>
                <w:szCs w:val="20"/>
              </w:rPr>
              <w:t>130</w:t>
            </w:r>
          </w:p>
        </w:tc>
        <w:tc>
          <w:tcPr>
            <w:tcW w:w="789" w:type="pct"/>
            <w:tcBorders>
              <w:top w:val="nil"/>
              <w:left w:val="nil"/>
              <w:bottom w:val="single" w:sz="4" w:space="0" w:color="auto"/>
              <w:right w:val="nil"/>
            </w:tcBorders>
            <w:shd w:val="clear" w:color="auto" w:fill="auto"/>
            <w:vAlign w:val="bottom"/>
          </w:tcPr>
          <w:p w14:paraId="634A751C" w14:textId="720921E9" w:rsidR="002C402F" w:rsidRPr="00537128" w:rsidRDefault="002C402F" w:rsidP="002C402F">
            <w:pPr>
              <w:tabs>
                <w:tab w:val="left" w:pos="-720"/>
              </w:tabs>
              <w:suppressAutoHyphens/>
              <w:spacing w:after="0" w:line="240" w:lineRule="auto"/>
              <w:ind w:right="-5"/>
              <w:jc w:val="right"/>
              <w:rPr>
                <w:rFonts w:ascii="Calibri" w:eastAsia="Times New Roman" w:hAnsi="Calibri" w:cs="Arial"/>
                <w:sz w:val="19"/>
                <w:szCs w:val="19"/>
                <w:lang w:val="en-US"/>
              </w:rPr>
            </w:pPr>
            <w:r w:rsidRPr="00537128">
              <w:rPr>
                <w:rFonts w:ascii="Calibri" w:eastAsia="Times New Roman" w:hAnsi="Calibri" w:cs="Arial"/>
                <w:color w:val="000000"/>
                <w:sz w:val="20"/>
                <w:szCs w:val="20"/>
                <w:lang w:val="en-US"/>
              </w:rPr>
              <w:t>1,502,521</w:t>
            </w:r>
          </w:p>
        </w:tc>
      </w:tr>
      <w:tr w:rsidR="002C402F" w:rsidRPr="00537128" w14:paraId="265EC7BC" w14:textId="77777777" w:rsidTr="009A1792">
        <w:trPr>
          <w:trHeight w:hRule="exact" w:val="397"/>
        </w:trPr>
        <w:tc>
          <w:tcPr>
            <w:tcW w:w="1842" w:type="pct"/>
            <w:shd w:val="clear" w:color="auto" w:fill="auto"/>
            <w:vAlign w:val="bottom"/>
          </w:tcPr>
          <w:p w14:paraId="319B353A" w14:textId="77777777" w:rsidR="002C402F" w:rsidRPr="00537128" w:rsidRDefault="002C402F" w:rsidP="002C402F">
            <w:pPr>
              <w:tabs>
                <w:tab w:val="left" w:pos="-720"/>
              </w:tabs>
              <w:suppressAutoHyphens/>
              <w:spacing w:after="0" w:line="240" w:lineRule="exact"/>
              <w:ind w:right="-6"/>
              <w:rPr>
                <w:rFonts w:ascii="Calibri" w:eastAsia="Times New Roman" w:hAnsi="Calibri" w:cs="Arial"/>
                <w:sz w:val="19"/>
                <w:szCs w:val="19"/>
                <w:lang w:val="en-US"/>
              </w:rPr>
            </w:pPr>
            <w:r w:rsidRPr="00537128">
              <w:rPr>
                <w:rFonts w:ascii="Calibri" w:eastAsia="Times New Roman" w:hAnsi="Calibri" w:cs="Arial"/>
                <w:b/>
                <w:sz w:val="19"/>
                <w:szCs w:val="19"/>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A55C804" w14:textId="506BDF30"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20"/>
                <w:szCs w:val="20"/>
                <w:lang w:val="en-US"/>
              </w:rPr>
            </w:pPr>
            <w:r w:rsidRPr="001E698A">
              <w:rPr>
                <w:rFonts w:ascii="Calibri" w:hAnsi="Calibri" w:cs="Arial"/>
                <w:b/>
                <w:bCs/>
                <w:color w:val="000000"/>
                <w:sz w:val="20"/>
                <w:szCs w:val="20"/>
              </w:rPr>
              <w:t>17</w:t>
            </w:r>
            <w:r>
              <w:rPr>
                <w:rFonts w:ascii="Calibri" w:hAnsi="Calibri" w:cs="Arial"/>
                <w:b/>
                <w:bCs/>
                <w:color w:val="000000"/>
                <w:sz w:val="20"/>
                <w:szCs w:val="20"/>
              </w:rPr>
              <w:t>,</w:t>
            </w:r>
            <w:r w:rsidRPr="001E698A">
              <w:rPr>
                <w:rFonts w:ascii="Calibri" w:hAnsi="Calibri" w:cs="Arial"/>
                <w:b/>
                <w:bCs/>
                <w:color w:val="000000"/>
                <w:sz w:val="20"/>
                <w:szCs w:val="20"/>
              </w:rPr>
              <w:t>291</w:t>
            </w:r>
            <w:r>
              <w:rPr>
                <w:rFonts w:ascii="Calibri" w:hAnsi="Calibri" w:cs="Arial"/>
                <w:b/>
                <w:bCs/>
                <w:color w:val="000000"/>
                <w:sz w:val="20"/>
                <w:szCs w:val="20"/>
              </w:rPr>
              <w:t>,</w:t>
            </w:r>
            <w:r w:rsidRPr="001E698A">
              <w:rPr>
                <w:rFonts w:ascii="Calibri" w:hAnsi="Calibri" w:cs="Arial"/>
                <w:b/>
                <w:bCs/>
                <w:color w:val="000000"/>
                <w:sz w:val="20"/>
                <w:szCs w:val="20"/>
              </w:rPr>
              <w:t>995</w:t>
            </w:r>
          </w:p>
        </w:tc>
        <w:tc>
          <w:tcPr>
            <w:tcW w:w="790" w:type="pct"/>
            <w:tcBorders>
              <w:top w:val="single" w:sz="4" w:space="0" w:color="auto"/>
              <w:left w:val="nil"/>
              <w:bottom w:val="single" w:sz="12" w:space="0" w:color="auto"/>
              <w:right w:val="nil"/>
            </w:tcBorders>
            <w:shd w:val="clear" w:color="auto" w:fill="auto"/>
            <w:vAlign w:val="bottom"/>
          </w:tcPr>
          <w:p w14:paraId="37E7020B" w14:textId="6366DB55"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18,342,777</w:t>
            </w:r>
          </w:p>
        </w:tc>
        <w:tc>
          <w:tcPr>
            <w:tcW w:w="789" w:type="pct"/>
            <w:tcBorders>
              <w:top w:val="single" w:sz="4" w:space="0" w:color="auto"/>
              <w:left w:val="nil"/>
              <w:bottom w:val="single" w:sz="12" w:space="0" w:color="auto"/>
              <w:right w:val="nil"/>
            </w:tcBorders>
            <w:shd w:val="clear" w:color="auto" w:fill="auto"/>
            <w:vAlign w:val="bottom"/>
          </w:tcPr>
          <w:p w14:paraId="34462980" w14:textId="2C3B2BA7"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20"/>
                <w:szCs w:val="20"/>
                <w:lang w:val="en-US"/>
              </w:rPr>
            </w:pPr>
            <w:r w:rsidRPr="00FA3555">
              <w:rPr>
                <w:rFonts w:ascii="Calibri" w:hAnsi="Calibri" w:cs="Arial"/>
                <w:b/>
                <w:bCs/>
                <w:color w:val="000000"/>
                <w:sz w:val="20"/>
                <w:szCs w:val="20"/>
              </w:rPr>
              <w:t>17</w:t>
            </w:r>
            <w:r>
              <w:rPr>
                <w:rFonts w:ascii="Calibri" w:hAnsi="Calibri" w:cs="Arial"/>
                <w:b/>
                <w:bCs/>
                <w:color w:val="000000"/>
                <w:sz w:val="20"/>
                <w:szCs w:val="20"/>
              </w:rPr>
              <w:t>,</w:t>
            </w:r>
            <w:r w:rsidRPr="00FA3555">
              <w:rPr>
                <w:rFonts w:ascii="Calibri" w:hAnsi="Calibri" w:cs="Arial"/>
                <w:b/>
                <w:bCs/>
                <w:color w:val="000000"/>
                <w:sz w:val="20"/>
                <w:szCs w:val="20"/>
              </w:rPr>
              <w:t>273</w:t>
            </w:r>
            <w:r>
              <w:rPr>
                <w:rFonts w:ascii="Calibri" w:hAnsi="Calibri" w:cs="Arial"/>
                <w:b/>
                <w:bCs/>
                <w:color w:val="000000"/>
                <w:sz w:val="20"/>
                <w:szCs w:val="20"/>
              </w:rPr>
              <w:t>,</w:t>
            </w:r>
            <w:r w:rsidRPr="00FA3555">
              <w:rPr>
                <w:rFonts w:ascii="Calibri" w:hAnsi="Calibri" w:cs="Arial"/>
                <w:b/>
                <w:bCs/>
                <w:color w:val="000000"/>
                <w:sz w:val="20"/>
                <w:szCs w:val="20"/>
              </w:rPr>
              <w:t>587</w:t>
            </w:r>
          </w:p>
        </w:tc>
        <w:tc>
          <w:tcPr>
            <w:tcW w:w="789" w:type="pct"/>
            <w:tcBorders>
              <w:top w:val="single" w:sz="4" w:space="0" w:color="auto"/>
              <w:left w:val="nil"/>
              <w:bottom w:val="single" w:sz="12" w:space="0" w:color="auto"/>
              <w:right w:val="nil"/>
            </w:tcBorders>
            <w:shd w:val="clear" w:color="auto" w:fill="auto"/>
            <w:vAlign w:val="bottom"/>
          </w:tcPr>
          <w:p w14:paraId="02B2F49C" w14:textId="4963F920" w:rsidR="002C402F" w:rsidRPr="00537128" w:rsidRDefault="002C402F" w:rsidP="002C402F">
            <w:pPr>
              <w:tabs>
                <w:tab w:val="left" w:pos="-720"/>
              </w:tabs>
              <w:suppressAutoHyphens/>
              <w:spacing w:after="0" w:line="240" w:lineRule="auto"/>
              <w:ind w:right="-5"/>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0"/>
                <w:lang w:val="en-US"/>
              </w:rPr>
              <w:t>18,325,736</w:t>
            </w:r>
          </w:p>
        </w:tc>
      </w:tr>
    </w:tbl>
    <w:p w14:paraId="22031705"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6B96F1BB"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18C487C0" w14:textId="77777777" w:rsidR="00292301" w:rsidRPr="00537128" w:rsidRDefault="00292301" w:rsidP="008330AF">
      <w:pPr>
        <w:spacing w:after="0" w:line="240" w:lineRule="auto"/>
        <w:jc w:val="both"/>
        <w:rPr>
          <w:rFonts w:eastAsia="Times New Roman" w:cstheme="minorHAnsi"/>
          <w:b/>
          <w:bCs/>
          <w:iCs/>
          <w:color w:val="000000" w:themeColor="text1"/>
          <w:lang w:val="en-US"/>
        </w:rPr>
        <w:sectPr w:rsidR="00292301" w:rsidRPr="00537128" w:rsidSect="00712478">
          <w:pgSz w:w="11906" w:h="16838"/>
          <w:pgMar w:top="1418" w:right="1134" w:bottom="1418" w:left="1418" w:header="709" w:footer="709" w:gutter="0"/>
          <w:cols w:space="708"/>
          <w:docGrid w:linePitch="360"/>
        </w:sectPr>
      </w:pPr>
    </w:p>
    <w:p w14:paraId="46988B1E"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651DEAD8" w14:textId="77777777" w:rsidR="00292301" w:rsidRPr="00537128" w:rsidRDefault="00292301">
      <w:pPr>
        <w:pStyle w:val="ListParagraph"/>
        <w:numPr>
          <w:ilvl w:val="0"/>
          <w:numId w:val="58"/>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47C73E5B"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41AFF363" w14:textId="69EA8F3E" w:rsidR="00292301" w:rsidRPr="00537128" w:rsidRDefault="00B357CE" w:rsidP="00292301">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 xml:space="preserve">.5. </w:t>
      </w:r>
      <w:r w:rsidR="00292301" w:rsidRPr="00537128">
        <w:rPr>
          <w:rFonts w:eastAsia="Times New Roman" w:cstheme="minorHAnsi"/>
          <w:b/>
          <w:iCs/>
          <w:color w:val="000000" w:themeColor="text1"/>
          <w:lang w:val="en-US"/>
        </w:rPr>
        <w:tab/>
        <w:t>Market risk (continued)</w:t>
      </w:r>
    </w:p>
    <w:p w14:paraId="1618FE00" w14:textId="77777777" w:rsidR="00292301" w:rsidRPr="00537128" w:rsidRDefault="00292301" w:rsidP="00292301">
      <w:pPr>
        <w:spacing w:after="0" w:line="240" w:lineRule="auto"/>
        <w:jc w:val="both"/>
        <w:rPr>
          <w:rFonts w:eastAsia="Times New Roman" w:cstheme="minorHAnsi"/>
          <w:b/>
          <w:iCs/>
          <w:color w:val="000000" w:themeColor="text1"/>
          <w:lang w:val="en-US"/>
        </w:rPr>
      </w:pPr>
    </w:p>
    <w:p w14:paraId="57D50217" w14:textId="66861D6E" w:rsidR="00292301" w:rsidRPr="00537128" w:rsidRDefault="00B357CE" w:rsidP="00292301">
      <w:pPr>
        <w:spacing w:after="0" w:line="240" w:lineRule="auto"/>
        <w:jc w:val="both"/>
        <w:rPr>
          <w:rFonts w:ascii="Calibri" w:eastAsia="Calibri" w:hAnsi="Calibri" w:cs="Arial"/>
          <w:b/>
          <w:bCs/>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92301" w:rsidRPr="00537128">
        <w:rPr>
          <w:rFonts w:eastAsia="Times New Roman" w:cstheme="minorHAnsi"/>
          <w:b/>
          <w:iCs/>
          <w:color w:val="000000" w:themeColor="text1"/>
          <w:lang w:val="en-US"/>
        </w:rPr>
        <w:t>.5.1.   Interest</w:t>
      </w:r>
      <w:r w:rsidR="00292301" w:rsidRPr="00537128">
        <w:rPr>
          <w:rFonts w:ascii="Calibri" w:eastAsia="Calibri" w:hAnsi="Calibri" w:cs="Arial"/>
          <w:b/>
          <w:bCs/>
          <w:lang w:val="en-US"/>
        </w:rPr>
        <w:t xml:space="preserve"> rate risk </w:t>
      </w:r>
      <w:r w:rsidR="00292301" w:rsidRPr="00537128">
        <w:rPr>
          <w:rFonts w:eastAsia="Times New Roman" w:cstheme="minorHAnsi"/>
          <w:b/>
          <w:iCs/>
          <w:color w:val="000000" w:themeColor="text1"/>
          <w:lang w:val="en-US"/>
        </w:rPr>
        <w:t>(continued)</w:t>
      </w:r>
    </w:p>
    <w:p w14:paraId="21BE201F" w14:textId="77777777" w:rsidR="00292301" w:rsidRPr="00537128" w:rsidRDefault="00292301" w:rsidP="00292301">
      <w:pPr>
        <w:spacing w:after="0" w:line="240" w:lineRule="auto"/>
        <w:jc w:val="both"/>
        <w:rPr>
          <w:rFonts w:eastAsia="Times New Roman" w:cstheme="minorHAnsi"/>
          <w:b/>
          <w:bCs/>
          <w:iCs/>
          <w:color w:val="000000" w:themeColor="text1"/>
          <w:lang w:val="en-US"/>
        </w:rPr>
      </w:pPr>
    </w:p>
    <w:p w14:paraId="15E31118" w14:textId="77777777" w:rsidR="00292301" w:rsidRPr="00537128" w:rsidRDefault="00292301" w:rsidP="00292301">
      <w:pPr>
        <w:spacing w:after="0" w:line="240" w:lineRule="auto"/>
        <w:jc w:val="both"/>
        <w:rPr>
          <w:rFonts w:ascii="Calibri" w:eastAsia="Calibri" w:hAnsi="Calibri" w:cs="Arial"/>
          <w:b/>
          <w:bCs/>
          <w:lang w:val="en-US"/>
        </w:rPr>
      </w:pPr>
      <w:r w:rsidRPr="00537128">
        <w:rPr>
          <w:rFonts w:ascii="Calibri" w:eastAsia="Calibri" w:hAnsi="Calibri" w:cs="Arial"/>
          <w:b/>
          <w:bCs/>
          <w:lang w:val="en-US"/>
        </w:rPr>
        <w:t>Sensitivity analysis</w:t>
      </w:r>
    </w:p>
    <w:p w14:paraId="4313724D" w14:textId="77777777" w:rsidR="00292301" w:rsidRPr="00537128" w:rsidRDefault="00292301" w:rsidP="00292301">
      <w:pPr>
        <w:spacing w:after="0" w:line="240" w:lineRule="auto"/>
        <w:jc w:val="both"/>
        <w:rPr>
          <w:rFonts w:ascii="Calibri" w:eastAsia="Calibri" w:hAnsi="Calibri" w:cs="Arial"/>
          <w:bCs/>
          <w:lang w:val="en-US"/>
        </w:rPr>
      </w:pPr>
    </w:p>
    <w:p w14:paraId="5C14D0BC"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Assumptions used in preparing the interest risk sensitivity analysis relate to possible changes in reference interest rates </w:t>
      </w:r>
      <w:proofErr w:type="gramStart"/>
      <w:r w:rsidRPr="00537128">
        <w:rPr>
          <w:rFonts w:ascii="Calibri" w:eastAsia="Calibri" w:hAnsi="Calibri" w:cs="Arial"/>
          <w:bCs/>
          <w:lang w:val="en-US"/>
        </w:rPr>
        <w:t>in order to</w:t>
      </w:r>
      <w:proofErr w:type="gramEnd"/>
      <w:r w:rsidRPr="00537128">
        <w:rPr>
          <w:rFonts w:ascii="Calibri" w:eastAsia="Calibri" w:hAnsi="Calibri" w:cs="Arial"/>
          <w:bCs/>
          <w:lang w:val="en-US"/>
        </w:rPr>
        <w:t xml:space="preserve"> assess the hypothetical effect on HBOR’s profit.</w:t>
      </w:r>
    </w:p>
    <w:p w14:paraId="25989131" w14:textId="77777777" w:rsidR="00292301" w:rsidRPr="00537128" w:rsidRDefault="00292301" w:rsidP="004F0274">
      <w:pPr>
        <w:spacing w:after="0" w:line="240" w:lineRule="auto"/>
        <w:jc w:val="both"/>
        <w:rPr>
          <w:rFonts w:ascii="Calibri" w:eastAsia="Calibri" w:hAnsi="Calibri" w:cs="Arial"/>
          <w:bCs/>
          <w:lang w:val="en-US"/>
        </w:rPr>
      </w:pPr>
    </w:p>
    <w:p w14:paraId="6906D6EC" w14:textId="77777777" w:rsidR="00292301" w:rsidRPr="00537128" w:rsidRDefault="00D86016" w:rsidP="004F0274">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Volatility of reference interest rates in the previous 12 months comparing to the reporting date </w:t>
      </w:r>
      <w:r w:rsidR="00292301" w:rsidRPr="00537128">
        <w:rPr>
          <w:rFonts w:ascii="Calibri" w:eastAsia="Calibri" w:hAnsi="Calibri" w:cs="Arial"/>
          <w:bCs/>
          <w:lang w:val="en-US"/>
        </w:rPr>
        <w:t xml:space="preserve">has been determined using the standard deviation method on the daily changes of the reference interest rates linked to EUR and USD. </w:t>
      </w:r>
      <w:proofErr w:type="gramStart"/>
      <w:r w:rsidR="00292301" w:rsidRPr="00537128">
        <w:rPr>
          <w:rFonts w:ascii="Calibri" w:eastAsia="Calibri" w:hAnsi="Calibri" w:cs="Arial"/>
          <w:bCs/>
          <w:lang w:val="en-US"/>
        </w:rPr>
        <w:t>On the basis of</w:t>
      </w:r>
      <w:proofErr w:type="gramEnd"/>
      <w:r w:rsidR="00292301" w:rsidRPr="00537128">
        <w:rPr>
          <w:rFonts w:ascii="Calibri" w:eastAsia="Calibri" w:hAnsi="Calibri" w:cs="Arial"/>
          <w:bCs/>
          <w:lang w:val="en-US"/>
        </w:rPr>
        <w:t xml:space="preserve"> the above volatility, possible changes in reference interest rates linked to EUR and USD have been established and used in the sensitivity analysis.</w:t>
      </w:r>
    </w:p>
    <w:p w14:paraId="466FF892" w14:textId="77777777" w:rsidR="00292301" w:rsidRPr="00537128" w:rsidRDefault="00292301" w:rsidP="00292301">
      <w:pPr>
        <w:spacing w:after="0" w:line="240" w:lineRule="auto"/>
        <w:jc w:val="both"/>
        <w:rPr>
          <w:rFonts w:ascii="Calibri" w:eastAsia="Calibri" w:hAnsi="Calibri" w:cs="Arial"/>
          <w:bCs/>
          <w:lang w:val="en-US"/>
        </w:rPr>
      </w:pPr>
    </w:p>
    <w:p w14:paraId="509FD4E7"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The analysis presents the sensitivity of interest rates to reasonably expected changes in basis points of variable interest rates. All other variables remain constant.</w:t>
      </w:r>
    </w:p>
    <w:p w14:paraId="1EB76FEC" w14:textId="77777777" w:rsidR="00292301" w:rsidRPr="00537128" w:rsidRDefault="00292301" w:rsidP="00292301">
      <w:pPr>
        <w:spacing w:after="0" w:line="240" w:lineRule="auto"/>
        <w:jc w:val="both"/>
        <w:rPr>
          <w:rFonts w:ascii="Calibri" w:eastAsia="Calibri" w:hAnsi="Calibri" w:cs="Arial"/>
          <w:bCs/>
          <w:lang w:val="en-US"/>
        </w:rPr>
      </w:pPr>
    </w:p>
    <w:p w14:paraId="7E4D6794" w14:textId="77777777" w:rsidR="00292301" w:rsidRPr="00537128" w:rsidRDefault="00292301" w:rsidP="00292301">
      <w:pPr>
        <w:spacing w:after="0" w:line="240" w:lineRule="auto"/>
        <w:jc w:val="both"/>
        <w:rPr>
          <w:rFonts w:ascii="Calibri" w:eastAsia="Calibri" w:hAnsi="Calibri" w:cs="Arial"/>
          <w:bCs/>
          <w:lang w:val="en-US"/>
        </w:rPr>
      </w:pPr>
      <w:r w:rsidRPr="00537128">
        <w:rPr>
          <w:rFonts w:ascii="Calibri" w:eastAsia="Calibri" w:hAnsi="Calibri" w:cs="Arial"/>
          <w:bCs/>
          <w:lang w:val="en-US"/>
        </w:rPr>
        <w:t>The sensitivity of profit is influenced by hypothetical changes in interest rates during a period of one year based on interest bearing assets and liabilities with a variable interest rate.</w:t>
      </w:r>
    </w:p>
    <w:p w14:paraId="7A8B9777" w14:textId="77777777" w:rsidR="00292301" w:rsidRPr="00537128" w:rsidRDefault="00292301" w:rsidP="00292301">
      <w:pPr>
        <w:spacing w:after="0" w:line="240" w:lineRule="auto"/>
        <w:jc w:val="both"/>
        <w:rPr>
          <w:rFonts w:ascii="Calibri" w:eastAsia="Calibri" w:hAnsi="Calibri" w:cs="Arial"/>
          <w:bCs/>
          <w:lang w:val="en-US"/>
        </w:rPr>
      </w:pPr>
    </w:p>
    <w:tbl>
      <w:tblPr>
        <w:tblW w:w="5000" w:type="pct"/>
        <w:jc w:val="right"/>
        <w:tblLook w:val="01E0" w:firstRow="1" w:lastRow="1" w:firstColumn="1" w:lastColumn="1" w:noHBand="0" w:noVBand="0"/>
      </w:tblPr>
      <w:tblGrid>
        <w:gridCol w:w="2458"/>
        <w:gridCol w:w="1772"/>
        <w:gridCol w:w="1706"/>
        <w:gridCol w:w="1706"/>
        <w:gridCol w:w="1712"/>
      </w:tblGrid>
      <w:tr w:rsidR="00292301" w:rsidRPr="00537128" w14:paraId="5FB7AF2A" w14:textId="77777777" w:rsidTr="00292301">
        <w:trPr>
          <w:trHeight w:hRule="exact" w:val="546"/>
          <w:jc w:val="right"/>
        </w:trPr>
        <w:tc>
          <w:tcPr>
            <w:tcW w:w="1314" w:type="pct"/>
            <w:hideMark/>
          </w:tcPr>
          <w:p w14:paraId="583EB66D" w14:textId="77777777" w:rsidR="00292301" w:rsidRPr="00537128" w:rsidRDefault="00292301" w:rsidP="00292301">
            <w:pPr>
              <w:spacing w:before="240" w:after="120" w:line="360" w:lineRule="auto"/>
              <w:rPr>
                <w:rFonts w:ascii="Calibri" w:eastAsia="Calibri" w:hAnsi="Calibri" w:cs="Arial"/>
                <w:bCs/>
                <w:kern w:val="19"/>
                <w:sz w:val="20"/>
                <w:szCs w:val="20"/>
                <w:lang w:val="en-US"/>
              </w:rPr>
            </w:pPr>
            <w:r w:rsidRPr="00537128">
              <w:rPr>
                <w:rFonts w:ascii="Calibri" w:eastAsia="Calibri" w:hAnsi="Calibri" w:cs="Arial"/>
                <w:b/>
                <w:bCs/>
                <w:kern w:val="19"/>
                <w:sz w:val="20"/>
                <w:lang w:val="en-US"/>
              </w:rPr>
              <w:t>Currency</w:t>
            </w:r>
          </w:p>
        </w:tc>
        <w:tc>
          <w:tcPr>
            <w:tcW w:w="947" w:type="pct"/>
          </w:tcPr>
          <w:p w14:paraId="78E959B9" w14:textId="2C183369" w:rsidR="00292301" w:rsidRPr="00537128" w:rsidRDefault="00B24550"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Increase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r w:rsidR="008F63D4">
              <w:rPr>
                <w:rFonts w:ascii="Calibri" w:eastAsia="Calibri" w:hAnsi="Calibri" w:cs="Arial"/>
                <w:b/>
                <w:bCs/>
                <w:kern w:val="19"/>
                <w:sz w:val="20"/>
                <w:lang w:val="en-US"/>
              </w:rPr>
              <w:t>Jun</w:t>
            </w:r>
            <w:r w:rsidR="00E20F52" w:rsidRPr="00537128">
              <w:rPr>
                <w:rFonts w:ascii="Calibri" w:eastAsia="Calibri" w:hAnsi="Calibri" w:cs="Arial"/>
                <w:b/>
                <w:bCs/>
                <w:kern w:val="19"/>
                <w:sz w:val="20"/>
                <w:lang w:val="en-US"/>
              </w:rPr>
              <w:t xml:space="preserve"> 3</w:t>
            </w:r>
            <w:r w:rsidR="008F63D4">
              <w:rPr>
                <w:rFonts w:ascii="Calibri" w:eastAsia="Calibri" w:hAnsi="Calibri" w:cs="Arial"/>
                <w:b/>
                <w:bCs/>
                <w:kern w:val="19"/>
                <w:sz w:val="20"/>
                <w:lang w:val="en-US"/>
              </w:rPr>
              <w:t>0</w:t>
            </w:r>
            <w:r w:rsidR="00D86016" w:rsidRPr="00537128">
              <w:rPr>
                <w:rFonts w:ascii="Calibri" w:eastAsia="Calibri" w:hAnsi="Calibri" w:cs="Arial"/>
                <w:b/>
                <w:bCs/>
                <w:kern w:val="19"/>
                <w:sz w:val="20"/>
                <w:lang w:val="en-US"/>
              </w:rPr>
              <w:t>,</w:t>
            </w:r>
            <w:r w:rsidR="00E20F52" w:rsidRPr="00537128">
              <w:rPr>
                <w:rFonts w:ascii="Calibri" w:eastAsia="Calibri" w:hAnsi="Calibri" w:cs="Arial"/>
                <w:b/>
                <w:bCs/>
                <w:kern w:val="19"/>
                <w:sz w:val="20"/>
                <w:lang w:val="en-US"/>
              </w:rPr>
              <w:t xml:space="preserve"> </w:t>
            </w:r>
            <w:r w:rsidR="00D86016" w:rsidRPr="00537128">
              <w:rPr>
                <w:rFonts w:ascii="Calibri" w:eastAsia="Calibri" w:hAnsi="Calibri" w:cs="Arial"/>
                <w:b/>
                <w:bCs/>
                <w:kern w:val="19"/>
                <w:sz w:val="20"/>
                <w:lang w:val="en-US"/>
              </w:rPr>
              <w:t>202</w:t>
            </w:r>
            <w:r w:rsidR="006A5067" w:rsidRPr="00537128">
              <w:rPr>
                <w:rFonts w:ascii="Calibri" w:eastAsia="Calibri" w:hAnsi="Calibri" w:cs="Arial"/>
                <w:b/>
                <w:bCs/>
                <w:kern w:val="19"/>
                <w:sz w:val="20"/>
                <w:lang w:val="en-US"/>
              </w:rPr>
              <w:t>1</w:t>
            </w:r>
          </w:p>
          <w:p w14:paraId="2B23FE27"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hideMark/>
          </w:tcPr>
          <w:p w14:paraId="1ED9E008"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27745FC9" w14:textId="5B14C38E" w:rsidR="00292301" w:rsidRPr="00537128" w:rsidRDefault="008F63D4" w:rsidP="00292301">
            <w:pPr>
              <w:spacing w:after="0" w:line="0" w:lineRule="atLeast"/>
              <w:jc w:val="right"/>
              <w:rPr>
                <w:rFonts w:ascii="Calibri" w:eastAsia="Calibri" w:hAnsi="Calibri" w:cs="Arial"/>
                <w:b/>
                <w:kern w:val="19"/>
                <w:sz w:val="20"/>
                <w:lang w:val="en-US"/>
              </w:rPr>
            </w:pPr>
            <w:r>
              <w:rPr>
                <w:rFonts w:ascii="Calibri" w:eastAsia="Calibri" w:hAnsi="Calibri" w:cs="Arial"/>
                <w:b/>
                <w:bCs/>
                <w:kern w:val="19"/>
                <w:sz w:val="20"/>
                <w:lang w:val="en-US"/>
              </w:rPr>
              <w:t>Juna</w:t>
            </w:r>
            <w:r w:rsidR="006A5067" w:rsidRPr="00537128">
              <w:rPr>
                <w:rFonts w:ascii="Calibri" w:eastAsia="Calibri" w:hAnsi="Calibri" w:cs="Arial"/>
                <w:b/>
                <w:bCs/>
                <w:kern w:val="19"/>
                <w:sz w:val="20"/>
                <w:lang w:val="en-US"/>
              </w:rPr>
              <w:t xml:space="preserve"> 3</w:t>
            </w:r>
            <w:r>
              <w:rPr>
                <w:rFonts w:ascii="Calibri" w:eastAsia="Calibri" w:hAnsi="Calibri" w:cs="Arial"/>
                <w:b/>
                <w:bCs/>
                <w:kern w:val="19"/>
                <w:sz w:val="20"/>
                <w:lang w:val="en-US"/>
              </w:rPr>
              <w:t>0</w:t>
            </w:r>
            <w:r w:rsidR="006A5067" w:rsidRPr="00537128">
              <w:rPr>
                <w:rFonts w:ascii="Calibri" w:eastAsia="Calibri" w:hAnsi="Calibri" w:cs="Arial"/>
                <w:b/>
                <w:bCs/>
                <w:kern w:val="19"/>
                <w:sz w:val="20"/>
                <w:lang w:val="en-US"/>
              </w:rPr>
              <w:t>, 2021</w:t>
            </w:r>
          </w:p>
        </w:tc>
        <w:tc>
          <w:tcPr>
            <w:tcW w:w="912" w:type="pct"/>
          </w:tcPr>
          <w:p w14:paraId="368B636F" w14:textId="77777777" w:rsidR="00D86016" w:rsidRPr="00537128" w:rsidRDefault="00292301" w:rsidP="00D86016">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Increase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p>
          <w:p w14:paraId="1C7262C2" w14:textId="3BDD956A" w:rsidR="00292301" w:rsidRPr="00537128" w:rsidRDefault="00D86016"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 31, 20</w:t>
            </w:r>
            <w:r w:rsidR="006A5067" w:rsidRPr="00537128">
              <w:rPr>
                <w:rFonts w:ascii="Calibri" w:eastAsia="Calibri" w:hAnsi="Calibri" w:cs="Arial"/>
                <w:b/>
                <w:bCs/>
                <w:kern w:val="19"/>
                <w:sz w:val="20"/>
                <w:lang w:val="en-US"/>
              </w:rPr>
              <w:t>20</w:t>
            </w:r>
          </w:p>
        </w:tc>
        <w:tc>
          <w:tcPr>
            <w:tcW w:w="915" w:type="pct"/>
            <w:hideMark/>
          </w:tcPr>
          <w:p w14:paraId="6B436040"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12D064CC" w14:textId="75C9BC55" w:rsidR="00292301" w:rsidRPr="00537128" w:rsidRDefault="006A5067" w:rsidP="00292301">
            <w:pPr>
              <w:spacing w:after="0" w:line="0" w:lineRule="atLeast"/>
              <w:jc w:val="right"/>
              <w:rPr>
                <w:rFonts w:ascii="Calibri" w:eastAsia="Calibri" w:hAnsi="Calibri" w:cs="Arial"/>
                <w:b/>
                <w:kern w:val="19"/>
                <w:sz w:val="20"/>
                <w:lang w:val="en-US"/>
              </w:rPr>
            </w:pPr>
            <w:r w:rsidRPr="00537128">
              <w:rPr>
                <w:rFonts w:ascii="Calibri" w:eastAsia="Calibri" w:hAnsi="Calibri" w:cs="Arial"/>
                <w:b/>
                <w:bCs/>
                <w:kern w:val="19"/>
                <w:sz w:val="20"/>
                <w:lang w:val="en-US"/>
              </w:rPr>
              <w:t>Dec 31, 2020</w:t>
            </w:r>
          </w:p>
        </w:tc>
      </w:tr>
      <w:tr w:rsidR="00292301" w:rsidRPr="00537128" w14:paraId="7BD3F43F" w14:textId="77777777" w:rsidTr="00292301">
        <w:trPr>
          <w:trHeight w:hRule="exact" w:val="331"/>
          <w:jc w:val="right"/>
        </w:trPr>
        <w:tc>
          <w:tcPr>
            <w:tcW w:w="1314" w:type="pct"/>
          </w:tcPr>
          <w:p w14:paraId="24C7BBEC" w14:textId="77777777" w:rsidR="00292301" w:rsidRPr="00537128" w:rsidRDefault="00292301" w:rsidP="00292301">
            <w:pPr>
              <w:spacing w:before="240" w:after="120" w:line="360" w:lineRule="auto"/>
              <w:jc w:val="both"/>
              <w:rPr>
                <w:rFonts w:ascii="Calibri" w:eastAsia="Calibri" w:hAnsi="Calibri" w:cs="Arial"/>
                <w:bCs/>
                <w:kern w:val="19"/>
                <w:sz w:val="20"/>
                <w:lang w:val="en-US"/>
              </w:rPr>
            </w:pPr>
          </w:p>
        </w:tc>
        <w:tc>
          <w:tcPr>
            <w:tcW w:w="947" w:type="pct"/>
            <w:vAlign w:val="center"/>
          </w:tcPr>
          <w:p w14:paraId="1D810229"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vAlign w:val="center"/>
            <w:hideMark/>
          </w:tcPr>
          <w:p w14:paraId="793CA5EC"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c>
          <w:tcPr>
            <w:tcW w:w="912" w:type="pct"/>
            <w:vAlign w:val="center"/>
          </w:tcPr>
          <w:p w14:paraId="26B6566E"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5" w:type="pct"/>
            <w:vAlign w:val="center"/>
            <w:hideMark/>
          </w:tcPr>
          <w:p w14:paraId="3C1E9201"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r>
      <w:tr w:rsidR="00292301" w:rsidRPr="00537128" w14:paraId="70BA114E" w14:textId="77777777" w:rsidTr="00292301">
        <w:trPr>
          <w:trHeight w:hRule="exact" w:val="97"/>
          <w:jc w:val="right"/>
        </w:trPr>
        <w:tc>
          <w:tcPr>
            <w:tcW w:w="1314" w:type="pct"/>
            <w:vAlign w:val="center"/>
          </w:tcPr>
          <w:p w14:paraId="0D4E0475" w14:textId="77777777" w:rsidR="00292301" w:rsidRPr="00537128" w:rsidRDefault="00292301" w:rsidP="00292301">
            <w:pPr>
              <w:spacing w:after="0" w:line="360" w:lineRule="auto"/>
              <w:jc w:val="both"/>
              <w:rPr>
                <w:rFonts w:ascii="Calibri" w:eastAsia="Calibri" w:hAnsi="Calibri" w:cs="Arial"/>
                <w:bCs/>
                <w:kern w:val="19"/>
                <w:sz w:val="20"/>
                <w:lang w:val="en-US"/>
              </w:rPr>
            </w:pPr>
          </w:p>
        </w:tc>
        <w:tc>
          <w:tcPr>
            <w:tcW w:w="947" w:type="pct"/>
            <w:vAlign w:val="center"/>
          </w:tcPr>
          <w:p w14:paraId="050DC1D1"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7BD12313"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213B79EE"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5" w:type="pct"/>
            <w:vAlign w:val="center"/>
          </w:tcPr>
          <w:p w14:paraId="01C153D7" w14:textId="77777777" w:rsidR="00292301" w:rsidRPr="00537128" w:rsidRDefault="00292301" w:rsidP="00292301">
            <w:pPr>
              <w:spacing w:after="0" w:line="360" w:lineRule="auto"/>
              <w:jc w:val="right"/>
              <w:rPr>
                <w:rFonts w:ascii="Calibri" w:eastAsia="Calibri" w:hAnsi="Calibri" w:cs="Arial"/>
                <w:bCs/>
                <w:kern w:val="19"/>
                <w:sz w:val="20"/>
                <w:lang w:val="en-US"/>
              </w:rPr>
            </w:pPr>
          </w:p>
        </w:tc>
      </w:tr>
      <w:tr w:rsidR="00703DBC" w:rsidRPr="00537128" w14:paraId="070277EC" w14:textId="77777777" w:rsidTr="006A5067">
        <w:trPr>
          <w:trHeight w:hRule="exact" w:val="284"/>
          <w:jc w:val="right"/>
        </w:trPr>
        <w:tc>
          <w:tcPr>
            <w:tcW w:w="1314" w:type="pct"/>
            <w:vAlign w:val="bottom"/>
            <w:hideMark/>
          </w:tcPr>
          <w:p w14:paraId="2D36D201" w14:textId="77777777" w:rsidR="00703DBC" w:rsidRPr="00537128" w:rsidRDefault="00703DBC" w:rsidP="00703DBC">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EUR</w:t>
            </w:r>
          </w:p>
        </w:tc>
        <w:tc>
          <w:tcPr>
            <w:tcW w:w="947" w:type="pct"/>
            <w:shd w:val="clear" w:color="auto" w:fill="auto"/>
            <w:vAlign w:val="bottom"/>
          </w:tcPr>
          <w:p w14:paraId="2B2333BA" w14:textId="57FD3F56" w:rsidR="00703DBC" w:rsidRPr="00537128" w:rsidRDefault="00B70CC3" w:rsidP="00703DBC">
            <w:pPr>
              <w:spacing w:after="0" w:line="240" w:lineRule="auto"/>
              <w:jc w:val="right"/>
              <w:rPr>
                <w:rFonts w:ascii="Calibri" w:eastAsia="Calibri" w:hAnsi="Calibri" w:cs="Arial"/>
                <w:bCs/>
                <w:sz w:val="20"/>
                <w:lang w:val="en-US"/>
              </w:rPr>
            </w:pPr>
            <w:r>
              <w:rPr>
                <w:rFonts w:ascii="Calibri" w:eastAsia="Calibri" w:hAnsi="Calibri" w:cs="Arial"/>
                <w:bCs/>
                <w:sz w:val="20"/>
                <w:lang w:val="en-US"/>
              </w:rPr>
              <w:t>+7</w:t>
            </w:r>
          </w:p>
        </w:tc>
        <w:tc>
          <w:tcPr>
            <w:tcW w:w="912" w:type="pct"/>
            <w:shd w:val="clear" w:color="auto" w:fill="auto"/>
            <w:vAlign w:val="bottom"/>
          </w:tcPr>
          <w:p w14:paraId="0084255D" w14:textId="2973BAD5" w:rsidR="00703DBC" w:rsidRPr="00537128" w:rsidRDefault="00B70CC3" w:rsidP="00703DBC">
            <w:pPr>
              <w:spacing w:after="0" w:line="240" w:lineRule="auto"/>
              <w:jc w:val="right"/>
              <w:rPr>
                <w:rFonts w:ascii="Calibri" w:eastAsia="Calibri" w:hAnsi="Calibri" w:cs="Arial"/>
                <w:bCs/>
                <w:sz w:val="20"/>
                <w:lang w:val="en-US"/>
              </w:rPr>
            </w:pPr>
            <w:r>
              <w:rPr>
                <w:rFonts w:ascii="Calibri" w:eastAsia="Calibri" w:hAnsi="Calibri" w:cs="Arial"/>
                <w:bCs/>
                <w:sz w:val="20"/>
                <w:lang w:val="en-US"/>
              </w:rPr>
              <w:t>-</w:t>
            </w:r>
          </w:p>
        </w:tc>
        <w:tc>
          <w:tcPr>
            <w:tcW w:w="912" w:type="pct"/>
            <w:shd w:val="clear" w:color="auto" w:fill="auto"/>
            <w:vAlign w:val="bottom"/>
            <w:hideMark/>
          </w:tcPr>
          <w:p w14:paraId="689A1C80" w14:textId="4E5931B9"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+31</w:t>
            </w:r>
          </w:p>
        </w:tc>
        <w:tc>
          <w:tcPr>
            <w:tcW w:w="915" w:type="pct"/>
            <w:shd w:val="clear" w:color="auto" w:fill="auto"/>
            <w:vAlign w:val="bottom"/>
            <w:hideMark/>
          </w:tcPr>
          <w:p w14:paraId="7B4451C9" w14:textId="6E3C56B7"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w:t>
            </w:r>
          </w:p>
        </w:tc>
      </w:tr>
      <w:tr w:rsidR="00703DBC" w:rsidRPr="00537128" w14:paraId="67A69FF4" w14:textId="77777777" w:rsidTr="006A5067">
        <w:trPr>
          <w:trHeight w:hRule="exact" w:val="284"/>
          <w:jc w:val="right"/>
        </w:trPr>
        <w:tc>
          <w:tcPr>
            <w:tcW w:w="1314" w:type="pct"/>
            <w:vAlign w:val="bottom"/>
            <w:hideMark/>
          </w:tcPr>
          <w:p w14:paraId="04BF3B6E" w14:textId="77777777" w:rsidR="00703DBC" w:rsidRPr="00537128" w:rsidRDefault="00703DBC" w:rsidP="00703DBC">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USD</w:t>
            </w:r>
          </w:p>
        </w:tc>
        <w:tc>
          <w:tcPr>
            <w:tcW w:w="947" w:type="pct"/>
            <w:shd w:val="clear" w:color="auto" w:fill="auto"/>
            <w:vAlign w:val="bottom"/>
          </w:tcPr>
          <w:p w14:paraId="3757A242" w14:textId="5FA96954" w:rsidR="00703DBC" w:rsidRPr="00537128" w:rsidRDefault="00B70CC3" w:rsidP="00703DBC">
            <w:pPr>
              <w:spacing w:after="0" w:line="240" w:lineRule="auto"/>
              <w:jc w:val="right"/>
              <w:rPr>
                <w:rFonts w:ascii="Calibri" w:eastAsia="Calibri" w:hAnsi="Calibri" w:cs="Arial"/>
                <w:bCs/>
                <w:sz w:val="20"/>
                <w:lang w:val="en-US"/>
              </w:rPr>
            </w:pPr>
            <w:r>
              <w:rPr>
                <w:rFonts w:ascii="Calibri" w:eastAsia="Calibri" w:hAnsi="Calibri" w:cs="Arial"/>
                <w:bCs/>
                <w:sz w:val="20"/>
                <w:lang w:val="en-US"/>
              </w:rPr>
              <w:t>+8</w:t>
            </w:r>
          </w:p>
        </w:tc>
        <w:tc>
          <w:tcPr>
            <w:tcW w:w="912" w:type="pct"/>
            <w:shd w:val="clear" w:color="auto" w:fill="auto"/>
            <w:vAlign w:val="bottom"/>
          </w:tcPr>
          <w:p w14:paraId="37F899C4" w14:textId="40D7E20C" w:rsidR="00703DBC" w:rsidRPr="00537128" w:rsidRDefault="00B70CC3" w:rsidP="00703DBC">
            <w:pPr>
              <w:spacing w:after="0" w:line="240" w:lineRule="auto"/>
              <w:jc w:val="right"/>
              <w:rPr>
                <w:rFonts w:ascii="Calibri" w:eastAsia="Calibri" w:hAnsi="Calibri" w:cs="Arial"/>
                <w:bCs/>
                <w:sz w:val="20"/>
                <w:lang w:val="en-US"/>
              </w:rPr>
            </w:pPr>
            <w:r>
              <w:rPr>
                <w:rFonts w:ascii="Calibri" w:eastAsia="Calibri" w:hAnsi="Calibri" w:cs="Arial"/>
                <w:bCs/>
                <w:sz w:val="20"/>
                <w:lang w:val="en-US"/>
              </w:rPr>
              <w:t>138</w:t>
            </w:r>
          </w:p>
        </w:tc>
        <w:tc>
          <w:tcPr>
            <w:tcW w:w="912" w:type="pct"/>
            <w:shd w:val="clear" w:color="auto" w:fill="auto"/>
            <w:vAlign w:val="bottom"/>
            <w:hideMark/>
          </w:tcPr>
          <w:p w14:paraId="572FBB3C" w14:textId="37E4B98D"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+16</w:t>
            </w:r>
          </w:p>
        </w:tc>
        <w:tc>
          <w:tcPr>
            <w:tcW w:w="915" w:type="pct"/>
            <w:shd w:val="clear" w:color="auto" w:fill="auto"/>
            <w:vAlign w:val="bottom"/>
            <w:hideMark/>
          </w:tcPr>
          <w:p w14:paraId="5D2ECE21" w14:textId="474C8D90" w:rsidR="00703DBC" w:rsidRPr="00537128" w:rsidRDefault="00703DBC" w:rsidP="00703DBC">
            <w:pPr>
              <w:spacing w:after="0" w:line="240" w:lineRule="auto"/>
              <w:jc w:val="right"/>
              <w:rPr>
                <w:rFonts w:ascii="Calibri" w:eastAsia="Calibri" w:hAnsi="Calibri" w:cs="Arial"/>
                <w:bCs/>
                <w:sz w:val="20"/>
                <w:lang w:val="en-US"/>
              </w:rPr>
            </w:pPr>
            <w:r w:rsidRPr="00537128">
              <w:rPr>
                <w:rFonts w:cs="Arial"/>
                <w:bCs/>
                <w:sz w:val="20"/>
                <w:lang w:val="en-US"/>
              </w:rPr>
              <w:t>343</w:t>
            </w:r>
          </w:p>
        </w:tc>
      </w:tr>
      <w:tr w:rsidR="00292301" w:rsidRPr="00537128" w14:paraId="2CB25217" w14:textId="77777777" w:rsidTr="00292301">
        <w:trPr>
          <w:trHeight w:hRule="exact" w:val="284"/>
          <w:jc w:val="right"/>
        </w:trPr>
        <w:tc>
          <w:tcPr>
            <w:tcW w:w="1314" w:type="pct"/>
            <w:vAlign w:val="center"/>
          </w:tcPr>
          <w:p w14:paraId="7E5336EB" w14:textId="77777777" w:rsidR="00292301" w:rsidRPr="00537128" w:rsidRDefault="00292301" w:rsidP="00292301">
            <w:pPr>
              <w:spacing w:after="0" w:line="360" w:lineRule="auto"/>
              <w:jc w:val="both"/>
              <w:rPr>
                <w:rFonts w:ascii="Calibri" w:eastAsia="Calibri" w:hAnsi="Calibri" w:cs="Arial"/>
                <w:bCs/>
                <w:kern w:val="19"/>
                <w:sz w:val="20"/>
                <w:lang w:val="en-US"/>
              </w:rPr>
            </w:pPr>
          </w:p>
        </w:tc>
        <w:tc>
          <w:tcPr>
            <w:tcW w:w="947" w:type="pct"/>
            <w:vAlign w:val="center"/>
          </w:tcPr>
          <w:p w14:paraId="596EC90F"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0A242FAD"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2945B08E"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5" w:type="pct"/>
            <w:vAlign w:val="center"/>
          </w:tcPr>
          <w:p w14:paraId="7192ED9B" w14:textId="77777777" w:rsidR="00292301" w:rsidRPr="00537128" w:rsidRDefault="00292301" w:rsidP="00292301">
            <w:pPr>
              <w:spacing w:after="0" w:line="360" w:lineRule="auto"/>
              <w:jc w:val="right"/>
              <w:rPr>
                <w:rFonts w:ascii="Calibri" w:eastAsia="Calibri" w:hAnsi="Calibri" w:cs="Arial"/>
                <w:bCs/>
                <w:kern w:val="19"/>
                <w:sz w:val="20"/>
                <w:lang w:val="en-US"/>
              </w:rPr>
            </w:pPr>
          </w:p>
        </w:tc>
      </w:tr>
      <w:tr w:rsidR="00292301" w:rsidRPr="00537128" w14:paraId="1D57B69C" w14:textId="77777777" w:rsidTr="00292301">
        <w:trPr>
          <w:trHeight w:hRule="exact" w:val="550"/>
          <w:jc w:val="right"/>
        </w:trPr>
        <w:tc>
          <w:tcPr>
            <w:tcW w:w="1314" w:type="pct"/>
            <w:vAlign w:val="center"/>
            <w:hideMark/>
          </w:tcPr>
          <w:p w14:paraId="5003FCB8" w14:textId="77777777" w:rsidR="00292301" w:rsidRPr="00537128" w:rsidRDefault="00292301" w:rsidP="00292301">
            <w:pPr>
              <w:spacing w:before="240" w:after="120" w:line="360" w:lineRule="auto"/>
              <w:rPr>
                <w:rFonts w:ascii="Calibri" w:eastAsia="Calibri" w:hAnsi="Calibri" w:cs="Arial"/>
                <w:b/>
                <w:bCs/>
                <w:kern w:val="19"/>
                <w:sz w:val="20"/>
                <w:lang w:val="en-US"/>
              </w:rPr>
            </w:pPr>
            <w:r w:rsidRPr="00537128">
              <w:rPr>
                <w:rFonts w:ascii="Calibri" w:eastAsia="Calibri" w:hAnsi="Calibri" w:cs="Arial"/>
                <w:b/>
                <w:bCs/>
                <w:kern w:val="19"/>
                <w:sz w:val="20"/>
                <w:lang w:val="en-US"/>
              </w:rPr>
              <w:t>Currency</w:t>
            </w:r>
          </w:p>
        </w:tc>
        <w:tc>
          <w:tcPr>
            <w:tcW w:w="947" w:type="pct"/>
            <w:hideMark/>
          </w:tcPr>
          <w:p w14:paraId="4402F9CF" w14:textId="77777777" w:rsidR="00B24550" w:rsidRPr="00537128" w:rsidRDefault="00292301" w:rsidP="00B24550">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p.</w:t>
            </w:r>
          </w:p>
          <w:p w14:paraId="4136414E" w14:textId="375311FB" w:rsidR="00292301" w:rsidRPr="00537128" w:rsidRDefault="008F63D4" w:rsidP="00B24550">
            <w:pPr>
              <w:spacing w:after="0" w:line="0" w:lineRule="atLeast"/>
              <w:jc w:val="right"/>
              <w:rPr>
                <w:rFonts w:ascii="Calibri" w:eastAsia="Calibri" w:hAnsi="Calibri" w:cs="Arial"/>
                <w:b/>
                <w:bCs/>
                <w:kern w:val="19"/>
                <w:sz w:val="20"/>
                <w:lang w:val="en-US"/>
              </w:rPr>
            </w:pPr>
            <w:r>
              <w:rPr>
                <w:rFonts w:ascii="Calibri" w:eastAsia="Calibri" w:hAnsi="Calibri" w:cs="Arial"/>
                <w:b/>
                <w:bCs/>
                <w:kern w:val="19"/>
                <w:sz w:val="20"/>
                <w:lang w:val="en-US"/>
              </w:rPr>
              <w:t>Jun</w:t>
            </w:r>
            <w:r w:rsidR="006A5067" w:rsidRPr="00537128">
              <w:rPr>
                <w:rFonts w:ascii="Calibri" w:eastAsia="Calibri" w:hAnsi="Calibri" w:cs="Arial"/>
                <w:b/>
                <w:bCs/>
                <w:kern w:val="19"/>
                <w:sz w:val="20"/>
                <w:lang w:val="en-US"/>
              </w:rPr>
              <w:t xml:space="preserve"> </w:t>
            </w:r>
            <w:r>
              <w:rPr>
                <w:rFonts w:ascii="Calibri" w:eastAsia="Calibri" w:hAnsi="Calibri" w:cs="Arial"/>
                <w:b/>
                <w:bCs/>
                <w:kern w:val="19"/>
                <w:sz w:val="20"/>
                <w:lang w:val="en-US"/>
              </w:rPr>
              <w:t>30</w:t>
            </w:r>
            <w:r w:rsidR="006A5067" w:rsidRPr="00537128">
              <w:rPr>
                <w:rFonts w:ascii="Calibri" w:eastAsia="Calibri" w:hAnsi="Calibri" w:cs="Arial"/>
                <w:b/>
                <w:bCs/>
                <w:kern w:val="19"/>
                <w:sz w:val="20"/>
                <w:lang w:val="en-US"/>
              </w:rPr>
              <w:t>, 2021</w:t>
            </w:r>
          </w:p>
        </w:tc>
        <w:tc>
          <w:tcPr>
            <w:tcW w:w="912" w:type="pct"/>
            <w:hideMark/>
          </w:tcPr>
          <w:p w14:paraId="597435A3"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5A3A820F" w14:textId="5E94367D" w:rsidR="00292301" w:rsidRPr="00537128" w:rsidRDefault="008F63D4" w:rsidP="00292301">
            <w:pPr>
              <w:spacing w:after="0" w:line="360" w:lineRule="auto"/>
              <w:jc w:val="right"/>
              <w:rPr>
                <w:rFonts w:ascii="Calibri" w:eastAsia="Calibri" w:hAnsi="Calibri" w:cs="Arial"/>
                <w:b/>
                <w:bCs/>
                <w:kern w:val="19"/>
                <w:sz w:val="20"/>
                <w:lang w:val="en-US"/>
              </w:rPr>
            </w:pPr>
            <w:r>
              <w:rPr>
                <w:rFonts w:ascii="Calibri" w:eastAsia="Calibri" w:hAnsi="Calibri" w:cs="Arial"/>
                <w:b/>
                <w:bCs/>
                <w:kern w:val="19"/>
                <w:sz w:val="20"/>
                <w:lang w:val="en-US"/>
              </w:rPr>
              <w:t>Juna</w:t>
            </w:r>
            <w:r w:rsidR="006A5067" w:rsidRPr="00537128">
              <w:rPr>
                <w:rFonts w:ascii="Calibri" w:eastAsia="Calibri" w:hAnsi="Calibri" w:cs="Arial"/>
                <w:b/>
                <w:bCs/>
                <w:kern w:val="19"/>
                <w:sz w:val="20"/>
                <w:lang w:val="en-US"/>
              </w:rPr>
              <w:t xml:space="preserve"> 3</w:t>
            </w:r>
            <w:r>
              <w:rPr>
                <w:rFonts w:ascii="Calibri" w:eastAsia="Calibri" w:hAnsi="Calibri" w:cs="Arial"/>
                <w:b/>
                <w:bCs/>
                <w:kern w:val="19"/>
                <w:sz w:val="20"/>
                <w:lang w:val="en-US"/>
              </w:rPr>
              <w:t>0</w:t>
            </w:r>
            <w:r w:rsidR="006A5067" w:rsidRPr="00537128">
              <w:rPr>
                <w:rFonts w:ascii="Calibri" w:eastAsia="Calibri" w:hAnsi="Calibri" w:cs="Arial"/>
                <w:b/>
                <w:bCs/>
                <w:kern w:val="19"/>
                <w:sz w:val="20"/>
                <w:lang w:val="en-US"/>
              </w:rPr>
              <w:t>, 2021</w:t>
            </w:r>
          </w:p>
        </w:tc>
        <w:tc>
          <w:tcPr>
            <w:tcW w:w="912" w:type="pct"/>
            <w:hideMark/>
          </w:tcPr>
          <w:p w14:paraId="119C5D1B" w14:textId="0BA56FAD" w:rsidR="00292301" w:rsidRPr="00537128" w:rsidRDefault="00292301" w:rsidP="00D86016">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Decrease in b.</w:t>
            </w:r>
            <w:r w:rsidR="008513EE" w:rsidRPr="00537128">
              <w:rPr>
                <w:rFonts w:ascii="Calibri" w:eastAsia="Calibri" w:hAnsi="Calibri" w:cs="Arial"/>
                <w:b/>
                <w:bCs/>
                <w:kern w:val="19"/>
                <w:sz w:val="20"/>
                <w:lang w:val="en-US"/>
              </w:rPr>
              <w:t xml:space="preserve"> </w:t>
            </w:r>
            <w:r w:rsidRPr="00537128">
              <w:rPr>
                <w:rFonts w:ascii="Calibri" w:eastAsia="Calibri" w:hAnsi="Calibri" w:cs="Arial"/>
                <w:b/>
                <w:bCs/>
                <w:kern w:val="19"/>
                <w:sz w:val="20"/>
                <w:lang w:val="en-US"/>
              </w:rPr>
              <w:t xml:space="preserve">p. </w:t>
            </w:r>
            <w:r w:rsidR="006A5067" w:rsidRPr="00537128">
              <w:rPr>
                <w:rFonts w:ascii="Calibri" w:eastAsia="Calibri" w:hAnsi="Calibri" w:cs="Arial"/>
                <w:b/>
                <w:bCs/>
                <w:kern w:val="19"/>
                <w:sz w:val="20"/>
                <w:lang w:val="en-US"/>
              </w:rPr>
              <w:t>Dec 31, 2020</w:t>
            </w:r>
          </w:p>
        </w:tc>
        <w:tc>
          <w:tcPr>
            <w:tcW w:w="915" w:type="pct"/>
            <w:hideMark/>
          </w:tcPr>
          <w:p w14:paraId="36AC9E9D"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Effect on profit</w:t>
            </w:r>
          </w:p>
          <w:p w14:paraId="174DC3A8" w14:textId="1C5982F8" w:rsidR="00292301" w:rsidRPr="00537128" w:rsidRDefault="006A5067" w:rsidP="00292301">
            <w:pPr>
              <w:spacing w:after="0" w:line="360" w:lineRule="auto"/>
              <w:jc w:val="right"/>
              <w:rPr>
                <w:rFonts w:ascii="Calibri" w:eastAsia="Calibri" w:hAnsi="Calibri" w:cs="Arial"/>
                <w:b/>
                <w:bCs/>
                <w:kern w:val="19"/>
                <w:sz w:val="20"/>
                <w:lang w:val="en-US"/>
              </w:rPr>
            </w:pPr>
            <w:r w:rsidRPr="00537128">
              <w:rPr>
                <w:rFonts w:ascii="Calibri" w:eastAsia="Calibri" w:hAnsi="Calibri" w:cs="Arial"/>
                <w:b/>
                <w:bCs/>
                <w:kern w:val="19"/>
                <w:sz w:val="20"/>
                <w:lang w:val="en-US"/>
              </w:rPr>
              <w:t>Dec 31, 2020</w:t>
            </w:r>
          </w:p>
        </w:tc>
      </w:tr>
      <w:tr w:rsidR="00292301" w:rsidRPr="00537128" w14:paraId="780E923C" w14:textId="77777777" w:rsidTr="00292301">
        <w:trPr>
          <w:trHeight w:hRule="exact" w:val="365"/>
          <w:jc w:val="right"/>
        </w:trPr>
        <w:tc>
          <w:tcPr>
            <w:tcW w:w="1314" w:type="pct"/>
            <w:vAlign w:val="bottom"/>
          </w:tcPr>
          <w:p w14:paraId="49054973" w14:textId="77777777" w:rsidR="00292301" w:rsidRPr="00537128" w:rsidRDefault="00292301" w:rsidP="00292301">
            <w:pPr>
              <w:spacing w:after="0" w:line="360" w:lineRule="auto"/>
              <w:jc w:val="both"/>
              <w:rPr>
                <w:rFonts w:ascii="Calibri" w:eastAsia="Calibri" w:hAnsi="Calibri" w:cs="Arial"/>
                <w:b/>
                <w:bCs/>
                <w:kern w:val="19"/>
                <w:sz w:val="20"/>
                <w:lang w:val="en-US"/>
              </w:rPr>
            </w:pPr>
          </w:p>
        </w:tc>
        <w:tc>
          <w:tcPr>
            <w:tcW w:w="947" w:type="pct"/>
            <w:vAlign w:val="bottom"/>
          </w:tcPr>
          <w:p w14:paraId="6ADFA541"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2" w:type="pct"/>
            <w:vAlign w:val="center"/>
            <w:hideMark/>
          </w:tcPr>
          <w:p w14:paraId="20D39EB5"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c>
          <w:tcPr>
            <w:tcW w:w="912" w:type="pct"/>
            <w:vAlign w:val="bottom"/>
          </w:tcPr>
          <w:p w14:paraId="717C5566" w14:textId="77777777" w:rsidR="00292301" w:rsidRPr="00537128" w:rsidRDefault="00292301" w:rsidP="00292301">
            <w:pPr>
              <w:spacing w:after="0" w:line="0" w:lineRule="atLeast"/>
              <w:jc w:val="right"/>
              <w:rPr>
                <w:rFonts w:ascii="Calibri" w:eastAsia="Calibri" w:hAnsi="Calibri" w:cs="Arial"/>
                <w:b/>
                <w:bCs/>
                <w:kern w:val="19"/>
                <w:sz w:val="20"/>
                <w:lang w:val="en-US"/>
              </w:rPr>
            </w:pPr>
          </w:p>
        </w:tc>
        <w:tc>
          <w:tcPr>
            <w:tcW w:w="915" w:type="pct"/>
            <w:vAlign w:val="center"/>
            <w:hideMark/>
          </w:tcPr>
          <w:p w14:paraId="49E52D7B" w14:textId="77777777" w:rsidR="00292301" w:rsidRPr="00537128" w:rsidRDefault="00292301" w:rsidP="00292301">
            <w:pPr>
              <w:spacing w:after="0" w:line="0" w:lineRule="atLeast"/>
              <w:jc w:val="right"/>
              <w:rPr>
                <w:rFonts w:ascii="Calibri" w:eastAsia="Calibri" w:hAnsi="Calibri" w:cs="Arial"/>
                <w:b/>
                <w:bCs/>
                <w:kern w:val="19"/>
                <w:sz w:val="20"/>
                <w:lang w:val="en-US"/>
              </w:rPr>
            </w:pPr>
            <w:r w:rsidRPr="00537128">
              <w:rPr>
                <w:rFonts w:ascii="Calibri" w:eastAsia="Calibri" w:hAnsi="Calibri" w:cs="Arial"/>
                <w:b/>
                <w:kern w:val="19"/>
                <w:sz w:val="20"/>
                <w:lang w:val="en-US"/>
              </w:rPr>
              <w:t>HRK '000</w:t>
            </w:r>
          </w:p>
        </w:tc>
      </w:tr>
      <w:tr w:rsidR="00292301" w:rsidRPr="00537128" w14:paraId="73D43D8F" w14:textId="77777777" w:rsidTr="00292301">
        <w:trPr>
          <w:trHeight w:hRule="exact" w:val="113"/>
          <w:jc w:val="right"/>
        </w:trPr>
        <w:tc>
          <w:tcPr>
            <w:tcW w:w="1314" w:type="pct"/>
            <w:vAlign w:val="center"/>
          </w:tcPr>
          <w:p w14:paraId="620CFDBB" w14:textId="77777777" w:rsidR="00292301" w:rsidRPr="00537128" w:rsidRDefault="00292301" w:rsidP="00292301">
            <w:pPr>
              <w:spacing w:after="0" w:line="360" w:lineRule="auto"/>
              <w:jc w:val="both"/>
              <w:rPr>
                <w:rFonts w:ascii="Calibri" w:eastAsia="Calibri" w:hAnsi="Calibri" w:cs="Arial"/>
                <w:bCs/>
                <w:kern w:val="19"/>
                <w:sz w:val="20"/>
                <w:lang w:val="en-US"/>
              </w:rPr>
            </w:pPr>
          </w:p>
        </w:tc>
        <w:tc>
          <w:tcPr>
            <w:tcW w:w="947" w:type="pct"/>
            <w:vAlign w:val="center"/>
          </w:tcPr>
          <w:p w14:paraId="276EEB8B"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654EE998"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2" w:type="pct"/>
            <w:vAlign w:val="center"/>
          </w:tcPr>
          <w:p w14:paraId="1F644B9B" w14:textId="77777777" w:rsidR="00292301" w:rsidRPr="00537128" w:rsidRDefault="00292301" w:rsidP="00292301">
            <w:pPr>
              <w:spacing w:after="0" w:line="360" w:lineRule="auto"/>
              <w:jc w:val="right"/>
              <w:rPr>
                <w:rFonts w:ascii="Calibri" w:eastAsia="Calibri" w:hAnsi="Calibri" w:cs="Arial"/>
                <w:bCs/>
                <w:kern w:val="19"/>
                <w:sz w:val="20"/>
                <w:lang w:val="en-US"/>
              </w:rPr>
            </w:pPr>
          </w:p>
        </w:tc>
        <w:tc>
          <w:tcPr>
            <w:tcW w:w="915" w:type="pct"/>
            <w:vAlign w:val="center"/>
          </w:tcPr>
          <w:p w14:paraId="65B5358D" w14:textId="77777777" w:rsidR="00292301" w:rsidRPr="00537128" w:rsidRDefault="00292301" w:rsidP="00292301">
            <w:pPr>
              <w:spacing w:after="0" w:line="360" w:lineRule="auto"/>
              <w:jc w:val="right"/>
              <w:rPr>
                <w:rFonts w:ascii="Calibri" w:eastAsia="Calibri" w:hAnsi="Calibri" w:cs="Arial"/>
                <w:bCs/>
                <w:kern w:val="19"/>
                <w:sz w:val="20"/>
                <w:lang w:val="en-US"/>
              </w:rPr>
            </w:pPr>
          </w:p>
        </w:tc>
      </w:tr>
      <w:tr w:rsidR="00703DBC" w:rsidRPr="00537128" w14:paraId="0B8D7796" w14:textId="77777777" w:rsidTr="006A5067">
        <w:trPr>
          <w:trHeight w:hRule="exact" w:val="284"/>
          <w:jc w:val="right"/>
        </w:trPr>
        <w:tc>
          <w:tcPr>
            <w:tcW w:w="1314" w:type="pct"/>
            <w:vAlign w:val="center"/>
            <w:hideMark/>
          </w:tcPr>
          <w:p w14:paraId="304A80E6" w14:textId="77777777" w:rsidR="00703DBC" w:rsidRPr="00537128" w:rsidRDefault="00703DBC" w:rsidP="00703DBC">
            <w:pPr>
              <w:spacing w:after="0" w:line="36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EUR</w:t>
            </w:r>
          </w:p>
        </w:tc>
        <w:tc>
          <w:tcPr>
            <w:tcW w:w="947" w:type="pct"/>
            <w:shd w:val="clear" w:color="auto" w:fill="auto"/>
            <w:vAlign w:val="bottom"/>
          </w:tcPr>
          <w:p w14:paraId="353FCB67" w14:textId="46AF50BC" w:rsidR="00703DBC" w:rsidRPr="00537128" w:rsidRDefault="00B70CC3" w:rsidP="00703DBC">
            <w:pPr>
              <w:spacing w:after="0" w:line="360" w:lineRule="auto"/>
              <w:jc w:val="right"/>
              <w:rPr>
                <w:rFonts w:ascii="Calibri" w:eastAsia="Calibri" w:hAnsi="Calibri" w:cs="Arial"/>
                <w:bCs/>
                <w:sz w:val="20"/>
                <w:lang w:val="en-US"/>
              </w:rPr>
            </w:pPr>
            <w:r>
              <w:rPr>
                <w:rFonts w:ascii="Calibri" w:eastAsia="Calibri" w:hAnsi="Calibri" w:cs="Arial"/>
                <w:bCs/>
                <w:sz w:val="20"/>
                <w:lang w:val="en-US"/>
              </w:rPr>
              <w:t>-7</w:t>
            </w:r>
          </w:p>
        </w:tc>
        <w:tc>
          <w:tcPr>
            <w:tcW w:w="912" w:type="pct"/>
            <w:shd w:val="clear" w:color="auto" w:fill="auto"/>
            <w:vAlign w:val="bottom"/>
          </w:tcPr>
          <w:p w14:paraId="6B6AEBB5" w14:textId="4AC4D856" w:rsidR="00703DBC" w:rsidRPr="00537128" w:rsidRDefault="00B70CC3" w:rsidP="00703DBC">
            <w:pPr>
              <w:spacing w:after="0" w:line="360" w:lineRule="auto"/>
              <w:jc w:val="right"/>
              <w:rPr>
                <w:rFonts w:ascii="Calibri" w:eastAsia="Calibri" w:hAnsi="Calibri" w:cs="Arial"/>
                <w:bCs/>
                <w:sz w:val="20"/>
                <w:lang w:val="en-US"/>
              </w:rPr>
            </w:pPr>
            <w:r>
              <w:rPr>
                <w:rFonts w:ascii="Calibri" w:eastAsia="Calibri" w:hAnsi="Calibri" w:cs="Arial"/>
                <w:bCs/>
                <w:sz w:val="20"/>
                <w:lang w:val="en-US"/>
              </w:rPr>
              <w:t>-</w:t>
            </w:r>
            <w:r>
              <w:rPr>
                <w:rStyle w:val="FootnoteReference"/>
                <w:rFonts w:ascii="Calibri" w:eastAsia="Calibri" w:hAnsi="Calibri" w:cs="Arial"/>
                <w:bCs/>
                <w:sz w:val="20"/>
                <w:lang w:val="en-US"/>
              </w:rPr>
              <w:footnoteReference w:id="1"/>
            </w:r>
          </w:p>
        </w:tc>
        <w:tc>
          <w:tcPr>
            <w:tcW w:w="912" w:type="pct"/>
            <w:shd w:val="clear" w:color="auto" w:fill="auto"/>
            <w:vAlign w:val="bottom"/>
            <w:hideMark/>
          </w:tcPr>
          <w:p w14:paraId="725E42DB" w14:textId="77777777" w:rsidR="00703DBC" w:rsidRPr="00537128" w:rsidRDefault="00703DBC" w:rsidP="00703DBC">
            <w:pPr>
              <w:pStyle w:val="T1"/>
              <w:keepNext w:val="0"/>
              <w:spacing w:before="0" w:after="0"/>
              <w:jc w:val="right"/>
              <w:rPr>
                <w:rFonts w:asciiTheme="minorHAnsi" w:hAnsiTheme="minorHAnsi" w:cs="Arial"/>
                <w:b w:val="0"/>
                <w:sz w:val="20"/>
                <w:lang w:val="en-US"/>
              </w:rPr>
            </w:pPr>
            <w:r w:rsidRPr="00537128">
              <w:rPr>
                <w:rFonts w:asciiTheme="minorHAnsi" w:hAnsiTheme="minorHAnsi" w:cs="Arial"/>
                <w:b w:val="0"/>
                <w:sz w:val="20"/>
                <w:lang w:val="en-US"/>
              </w:rPr>
              <w:t>-31</w:t>
            </w:r>
          </w:p>
          <w:p w14:paraId="7FE16EEB" w14:textId="4652D265" w:rsidR="00703DBC" w:rsidRPr="00537128" w:rsidRDefault="00703DBC" w:rsidP="00703DBC">
            <w:pPr>
              <w:spacing w:after="0" w:line="360" w:lineRule="auto"/>
              <w:jc w:val="right"/>
              <w:rPr>
                <w:rFonts w:ascii="Calibri" w:eastAsia="Calibri" w:hAnsi="Calibri" w:cs="Arial"/>
                <w:bCs/>
                <w:sz w:val="20"/>
                <w:lang w:val="en-US"/>
              </w:rPr>
            </w:pPr>
          </w:p>
        </w:tc>
        <w:tc>
          <w:tcPr>
            <w:tcW w:w="915" w:type="pct"/>
            <w:shd w:val="clear" w:color="auto" w:fill="auto"/>
            <w:vAlign w:val="bottom"/>
            <w:hideMark/>
          </w:tcPr>
          <w:p w14:paraId="06692A6E" w14:textId="67EA1116" w:rsidR="00703DBC" w:rsidRPr="00537128" w:rsidRDefault="00703DBC" w:rsidP="00703DBC">
            <w:pPr>
              <w:spacing w:after="0" w:line="360" w:lineRule="auto"/>
              <w:jc w:val="right"/>
              <w:rPr>
                <w:rFonts w:ascii="Calibri" w:eastAsia="Calibri" w:hAnsi="Calibri" w:cs="Arial"/>
                <w:bCs/>
                <w:sz w:val="20"/>
                <w:lang w:val="en-US"/>
              </w:rPr>
            </w:pPr>
            <w:r w:rsidRPr="00537128">
              <w:rPr>
                <w:rFonts w:cs="Arial"/>
                <w:bCs/>
                <w:sz w:val="20"/>
                <w:lang w:val="en-US"/>
              </w:rPr>
              <w:t>-</w:t>
            </w:r>
          </w:p>
        </w:tc>
      </w:tr>
      <w:tr w:rsidR="00703DBC" w:rsidRPr="00537128" w14:paraId="31307CC8" w14:textId="77777777" w:rsidTr="006A5067">
        <w:trPr>
          <w:trHeight w:hRule="exact" w:val="284"/>
          <w:jc w:val="right"/>
        </w:trPr>
        <w:tc>
          <w:tcPr>
            <w:tcW w:w="1314" w:type="pct"/>
            <w:vAlign w:val="center"/>
            <w:hideMark/>
          </w:tcPr>
          <w:p w14:paraId="4D315CC1" w14:textId="77777777" w:rsidR="00703DBC" w:rsidRPr="00537128" w:rsidRDefault="00703DBC" w:rsidP="009A1792">
            <w:pPr>
              <w:spacing w:after="0" w:line="240" w:lineRule="auto"/>
              <w:jc w:val="both"/>
              <w:rPr>
                <w:rFonts w:ascii="Calibri" w:eastAsia="Calibri" w:hAnsi="Calibri" w:cs="Arial"/>
                <w:bCs/>
                <w:kern w:val="19"/>
                <w:sz w:val="20"/>
                <w:lang w:val="en-US"/>
              </w:rPr>
            </w:pPr>
            <w:r w:rsidRPr="00537128">
              <w:rPr>
                <w:rFonts w:ascii="Calibri" w:eastAsia="Calibri" w:hAnsi="Calibri" w:cs="Arial"/>
                <w:bCs/>
                <w:kern w:val="19"/>
                <w:sz w:val="20"/>
                <w:lang w:val="en-US"/>
              </w:rPr>
              <w:t>USD</w:t>
            </w:r>
          </w:p>
        </w:tc>
        <w:tc>
          <w:tcPr>
            <w:tcW w:w="947" w:type="pct"/>
            <w:shd w:val="clear" w:color="auto" w:fill="auto"/>
            <w:vAlign w:val="bottom"/>
          </w:tcPr>
          <w:p w14:paraId="79C038D8" w14:textId="2E81A3A7" w:rsidR="00703DBC" w:rsidRPr="00537128" w:rsidRDefault="00B70CC3" w:rsidP="009A1792">
            <w:pPr>
              <w:spacing w:after="0" w:line="240" w:lineRule="auto"/>
              <w:jc w:val="right"/>
              <w:rPr>
                <w:rFonts w:ascii="Calibri" w:eastAsia="Calibri" w:hAnsi="Calibri" w:cs="Arial"/>
                <w:bCs/>
                <w:sz w:val="20"/>
                <w:lang w:val="en-US"/>
              </w:rPr>
            </w:pPr>
            <w:r>
              <w:rPr>
                <w:rFonts w:ascii="Calibri" w:eastAsia="Calibri" w:hAnsi="Calibri" w:cs="Arial"/>
                <w:bCs/>
                <w:sz w:val="20"/>
                <w:lang w:val="en-US"/>
              </w:rPr>
              <w:t>-8</w:t>
            </w:r>
          </w:p>
        </w:tc>
        <w:tc>
          <w:tcPr>
            <w:tcW w:w="912" w:type="pct"/>
            <w:shd w:val="clear" w:color="auto" w:fill="auto"/>
            <w:vAlign w:val="bottom"/>
          </w:tcPr>
          <w:p w14:paraId="5E51A36A" w14:textId="4E37B919" w:rsidR="00703DBC" w:rsidRPr="00537128" w:rsidRDefault="00B70CC3" w:rsidP="009A1792">
            <w:pPr>
              <w:spacing w:after="0" w:line="240" w:lineRule="auto"/>
              <w:jc w:val="right"/>
              <w:rPr>
                <w:rFonts w:ascii="Calibri" w:eastAsia="Calibri" w:hAnsi="Calibri" w:cs="Arial"/>
                <w:bCs/>
                <w:sz w:val="20"/>
                <w:lang w:val="en-US"/>
              </w:rPr>
            </w:pPr>
            <w:r>
              <w:rPr>
                <w:rFonts w:ascii="Calibri" w:eastAsia="Calibri" w:hAnsi="Calibri" w:cs="Arial"/>
                <w:bCs/>
                <w:sz w:val="20"/>
                <w:lang w:val="en-US"/>
              </w:rPr>
              <w:t>(138)</w:t>
            </w:r>
          </w:p>
        </w:tc>
        <w:tc>
          <w:tcPr>
            <w:tcW w:w="912" w:type="pct"/>
            <w:shd w:val="clear" w:color="auto" w:fill="auto"/>
            <w:vAlign w:val="bottom"/>
            <w:hideMark/>
          </w:tcPr>
          <w:p w14:paraId="7CF6F78A" w14:textId="6C29CC89" w:rsidR="00703DBC" w:rsidRPr="00537128" w:rsidRDefault="00703DBC" w:rsidP="009A1792">
            <w:pPr>
              <w:spacing w:after="0" w:line="240" w:lineRule="auto"/>
              <w:jc w:val="right"/>
              <w:rPr>
                <w:rFonts w:ascii="Calibri" w:eastAsia="Calibri" w:hAnsi="Calibri" w:cs="Arial"/>
                <w:bCs/>
                <w:sz w:val="20"/>
                <w:lang w:val="en-US"/>
              </w:rPr>
            </w:pPr>
            <w:r w:rsidRPr="00537128">
              <w:rPr>
                <w:rFonts w:cs="Arial"/>
                <w:bCs/>
                <w:sz w:val="20"/>
                <w:lang w:val="en-US"/>
              </w:rPr>
              <w:t>-16</w:t>
            </w:r>
          </w:p>
        </w:tc>
        <w:tc>
          <w:tcPr>
            <w:tcW w:w="915" w:type="pct"/>
            <w:shd w:val="clear" w:color="auto" w:fill="auto"/>
            <w:vAlign w:val="bottom"/>
            <w:hideMark/>
          </w:tcPr>
          <w:p w14:paraId="298367C3" w14:textId="6CA67B7A" w:rsidR="00703DBC" w:rsidRPr="00537128" w:rsidRDefault="00703DBC" w:rsidP="009A1792">
            <w:pPr>
              <w:spacing w:after="0" w:line="240" w:lineRule="auto"/>
              <w:jc w:val="right"/>
              <w:rPr>
                <w:rFonts w:ascii="Calibri" w:eastAsia="Calibri" w:hAnsi="Calibri" w:cs="Arial"/>
                <w:bCs/>
                <w:sz w:val="20"/>
                <w:lang w:val="en-US"/>
              </w:rPr>
            </w:pPr>
            <w:r w:rsidRPr="00537128">
              <w:rPr>
                <w:rFonts w:cs="Arial"/>
                <w:bCs/>
                <w:sz w:val="20"/>
                <w:lang w:val="en-US"/>
              </w:rPr>
              <w:t>(343)</w:t>
            </w:r>
          </w:p>
        </w:tc>
      </w:tr>
    </w:tbl>
    <w:p w14:paraId="2C2FCF70" w14:textId="77777777" w:rsidR="00292301" w:rsidRPr="00537128" w:rsidRDefault="00292301" w:rsidP="008330AF">
      <w:pPr>
        <w:spacing w:after="0" w:line="240" w:lineRule="auto"/>
        <w:jc w:val="both"/>
        <w:rPr>
          <w:rFonts w:eastAsia="Times New Roman" w:cstheme="minorHAnsi"/>
          <w:b/>
          <w:bCs/>
          <w:iCs/>
          <w:color w:val="000000" w:themeColor="text1"/>
          <w:lang w:val="en-US"/>
        </w:rPr>
      </w:pPr>
    </w:p>
    <w:p w14:paraId="4135B9CE" w14:textId="77777777" w:rsidR="00FC4A32" w:rsidRPr="00537128" w:rsidRDefault="00FC4A32" w:rsidP="008330AF">
      <w:pPr>
        <w:spacing w:after="0" w:line="240" w:lineRule="auto"/>
        <w:jc w:val="both"/>
        <w:rPr>
          <w:rFonts w:eastAsia="Times New Roman" w:cstheme="minorHAnsi"/>
          <w:b/>
          <w:bCs/>
          <w:iCs/>
          <w:color w:val="000000" w:themeColor="text1"/>
          <w:lang w:val="en-US"/>
        </w:rPr>
      </w:pPr>
    </w:p>
    <w:p w14:paraId="4525DD91" w14:textId="77777777" w:rsidR="00FC4A32" w:rsidRPr="00537128" w:rsidRDefault="00FC4A32" w:rsidP="008330AF">
      <w:pPr>
        <w:spacing w:after="0" w:line="240" w:lineRule="auto"/>
        <w:jc w:val="both"/>
        <w:rPr>
          <w:rFonts w:eastAsia="Times New Roman" w:cstheme="minorHAnsi"/>
          <w:b/>
          <w:bCs/>
          <w:iCs/>
          <w:color w:val="000000" w:themeColor="text1"/>
          <w:lang w:val="en-US"/>
        </w:rPr>
        <w:sectPr w:rsidR="00FC4A32" w:rsidRPr="00537128" w:rsidSect="00712478">
          <w:pgSz w:w="11906" w:h="16838"/>
          <w:pgMar w:top="1418" w:right="1134" w:bottom="1418" w:left="1418" w:header="709" w:footer="709" w:gutter="0"/>
          <w:cols w:space="708"/>
          <w:docGrid w:linePitch="360"/>
        </w:sectPr>
      </w:pPr>
    </w:p>
    <w:p w14:paraId="58B1D353"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3904F437" w14:textId="77777777" w:rsidR="00CA7C44" w:rsidRPr="00537128" w:rsidRDefault="00CA7C44">
      <w:pPr>
        <w:pStyle w:val="ListParagraph"/>
        <w:numPr>
          <w:ilvl w:val="0"/>
          <w:numId w:val="59"/>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0E19AC63"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09F7139B" w14:textId="4223F1FB" w:rsidR="00CA7C44" w:rsidRPr="00537128" w:rsidRDefault="00B357CE" w:rsidP="00CA7C44">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CA7C44" w:rsidRPr="00537128">
        <w:rPr>
          <w:rFonts w:eastAsia="Times New Roman" w:cstheme="minorHAnsi"/>
          <w:b/>
          <w:iCs/>
          <w:color w:val="000000" w:themeColor="text1"/>
          <w:lang w:val="en-US"/>
        </w:rPr>
        <w:t xml:space="preserve">.5. </w:t>
      </w:r>
      <w:r w:rsidR="00CA7C44" w:rsidRPr="00537128">
        <w:rPr>
          <w:rFonts w:eastAsia="Times New Roman" w:cstheme="minorHAnsi"/>
          <w:b/>
          <w:iCs/>
          <w:color w:val="000000" w:themeColor="text1"/>
          <w:lang w:val="en-US"/>
        </w:rPr>
        <w:tab/>
        <w:t>Market risk (continued)</w:t>
      </w:r>
    </w:p>
    <w:p w14:paraId="66B7D947" w14:textId="77777777" w:rsidR="00CA7C44" w:rsidRPr="00537128" w:rsidRDefault="00CA7C44" w:rsidP="00CA7C44">
      <w:pPr>
        <w:spacing w:after="0" w:line="240" w:lineRule="auto"/>
        <w:jc w:val="both"/>
        <w:rPr>
          <w:rFonts w:eastAsia="Times New Roman" w:cstheme="minorHAnsi"/>
          <w:b/>
          <w:iCs/>
          <w:color w:val="000000" w:themeColor="text1"/>
          <w:lang w:val="en-US"/>
        </w:rPr>
      </w:pPr>
    </w:p>
    <w:p w14:paraId="36176CEF" w14:textId="78070F09" w:rsidR="00CA7C44" w:rsidRPr="00537128" w:rsidRDefault="00B357CE" w:rsidP="00CA7C44">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CA7C44" w:rsidRPr="00537128">
        <w:rPr>
          <w:rFonts w:eastAsia="Times New Roman" w:cstheme="minorHAnsi"/>
          <w:b/>
          <w:iCs/>
          <w:color w:val="000000" w:themeColor="text1"/>
          <w:lang w:val="en-US"/>
        </w:rPr>
        <w:t xml:space="preserve">.5.2.   Currency risk </w:t>
      </w:r>
    </w:p>
    <w:p w14:paraId="3BBAD521" w14:textId="77777777" w:rsidR="00FC4A32" w:rsidRPr="00537128" w:rsidRDefault="00FC4A32" w:rsidP="008330AF">
      <w:pPr>
        <w:spacing w:after="0" w:line="240" w:lineRule="auto"/>
        <w:jc w:val="both"/>
        <w:rPr>
          <w:rFonts w:eastAsia="Times New Roman" w:cstheme="minorHAnsi"/>
          <w:b/>
          <w:iCs/>
          <w:color w:val="000000" w:themeColor="text1"/>
          <w:lang w:val="en-US"/>
        </w:rPr>
      </w:pPr>
    </w:p>
    <w:p w14:paraId="098F37B2" w14:textId="30CE0839"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of </w:t>
      </w:r>
      <w:r w:rsidR="00E20F52" w:rsidRPr="00537128">
        <w:rPr>
          <w:rFonts w:eastAsia="Times New Roman" w:cstheme="minorHAnsi"/>
          <w:bCs/>
          <w:iCs/>
          <w:color w:val="000000" w:themeColor="text1"/>
          <w:lang w:val="en-US"/>
        </w:rPr>
        <w:t>3</w:t>
      </w:r>
      <w:r w:rsidR="00431281">
        <w:rPr>
          <w:rFonts w:eastAsia="Times New Roman" w:cstheme="minorHAnsi"/>
          <w:bCs/>
          <w:iCs/>
          <w:color w:val="000000" w:themeColor="text1"/>
          <w:lang w:val="en-US"/>
        </w:rPr>
        <w:t>0 June</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6A5067" w:rsidRPr="00537128">
        <w:rPr>
          <w:rFonts w:eastAsia="Times New Roman" w:cstheme="minorHAnsi"/>
          <w:bCs/>
          <w:iCs/>
          <w:color w:val="000000" w:themeColor="text1"/>
          <w:lang w:val="en-US"/>
        </w:rPr>
        <w:t>1</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20</w:t>
      </w:r>
      <w:r w:rsidRPr="00537128">
        <w:rPr>
          <w:rFonts w:eastAsia="Times New Roman" w:cstheme="minorHAnsi"/>
          <w:bCs/>
          <w:iCs/>
          <w:color w:val="000000" w:themeColor="text1"/>
          <w:lang w:val="en-US"/>
        </w:rPr>
        <w:t xml:space="preserve"> in HRK and foreign currencies can be shown as follows:</w:t>
      </w:r>
    </w:p>
    <w:p w14:paraId="56585FEF"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6A5067" w:rsidRPr="00537128" w14:paraId="21D275DC" w14:textId="77777777" w:rsidTr="006A5067">
        <w:trPr>
          <w:trHeight w:val="556"/>
        </w:trPr>
        <w:tc>
          <w:tcPr>
            <w:tcW w:w="1520" w:type="pct"/>
            <w:vAlign w:val="bottom"/>
          </w:tcPr>
          <w:p w14:paraId="623CE687"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848" w:name="_Toc4062800"/>
            <w:r w:rsidRPr="00537128">
              <w:rPr>
                <w:rFonts w:ascii="Calibri" w:eastAsia="Times New Roman" w:hAnsi="Calibri" w:cs="Arial"/>
                <w:b/>
                <w:sz w:val="18"/>
                <w:szCs w:val="18"/>
                <w:lang w:val="en-US"/>
              </w:rPr>
              <w:t>Group</w:t>
            </w:r>
            <w:bookmarkEnd w:id="848"/>
          </w:p>
          <w:p w14:paraId="5564B444"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p w14:paraId="13646BC6" w14:textId="4D49DDFC"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849" w:name="_Toc4062801"/>
            <w:r w:rsidRPr="00537128">
              <w:rPr>
                <w:rFonts w:ascii="Calibri" w:eastAsia="Times New Roman" w:hAnsi="Calibri" w:cs="Arial"/>
                <w:b/>
                <w:bCs/>
                <w:sz w:val="18"/>
                <w:szCs w:val="18"/>
                <w:lang w:val="en-US"/>
              </w:rPr>
              <w:t>3</w:t>
            </w:r>
            <w:r w:rsidR="00431281">
              <w:rPr>
                <w:rFonts w:ascii="Calibri" w:eastAsia="Times New Roman" w:hAnsi="Calibri" w:cs="Arial"/>
                <w:b/>
                <w:bCs/>
                <w:sz w:val="18"/>
                <w:szCs w:val="18"/>
                <w:lang w:val="en-US"/>
              </w:rPr>
              <w:t>0 June</w:t>
            </w:r>
            <w:r w:rsidRPr="00537128">
              <w:rPr>
                <w:rFonts w:ascii="Calibri" w:eastAsia="Times New Roman" w:hAnsi="Calibri" w:cs="Arial"/>
                <w:b/>
                <w:sz w:val="18"/>
                <w:szCs w:val="18"/>
                <w:lang w:val="en-US"/>
              </w:rPr>
              <w:t xml:space="preserve"> </w:t>
            </w:r>
            <w:bookmarkEnd w:id="849"/>
            <w:r w:rsidRPr="00537128">
              <w:rPr>
                <w:rFonts w:ascii="Calibri" w:eastAsia="Times New Roman" w:hAnsi="Calibri" w:cs="Arial"/>
                <w:b/>
                <w:sz w:val="18"/>
                <w:szCs w:val="18"/>
                <w:lang w:val="en-US"/>
              </w:rPr>
              <w:t>2021</w:t>
            </w:r>
          </w:p>
        </w:tc>
        <w:tc>
          <w:tcPr>
            <w:tcW w:w="508" w:type="pct"/>
          </w:tcPr>
          <w:p w14:paraId="0E8740F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0" w:name="_Toc4062802"/>
            <w:r w:rsidRPr="00537128">
              <w:rPr>
                <w:rFonts w:ascii="Calibri" w:eastAsia="Times New Roman" w:hAnsi="Calibri" w:cs="Arial"/>
                <w:b/>
                <w:sz w:val="18"/>
                <w:szCs w:val="18"/>
                <w:lang w:val="en-US"/>
              </w:rPr>
              <w:t>USD</w:t>
            </w:r>
            <w:bookmarkEnd w:id="850"/>
          </w:p>
        </w:tc>
        <w:tc>
          <w:tcPr>
            <w:tcW w:w="579" w:type="pct"/>
          </w:tcPr>
          <w:p w14:paraId="75D3A90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1" w:name="_Toc4062803"/>
            <w:r w:rsidRPr="00537128">
              <w:rPr>
                <w:rFonts w:ascii="Calibri" w:eastAsia="Times New Roman" w:hAnsi="Calibri" w:cs="Arial"/>
                <w:b/>
                <w:sz w:val="18"/>
                <w:szCs w:val="18"/>
                <w:lang w:val="en-US"/>
              </w:rPr>
              <w:t>EUR</w:t>
            </w:r>
            <w:bookmarkEnd w:id="851"/>
            <w:r w:rsidRPr="00537128">
              <w:rPr>
                <w:rFonts w:ascii="Calibri" w:eastAsia="Times New Roman" w:hAnsi="Calibri" w:cs="Arial"/>
                <w:b/>
                <w:sz w:val="18"/>
                <w:szCs w:val="18"/>
                <w:lang w:val="en-US"/>
              </w:rPr>
              <w:t xml:space="preserve"> </w:t>
            </w:r>
          </w:p>
        </w:tc>
        <w:tc>
          <w:tcPr>
            <w:tcW w:w="584" w:type="pct"/>
          </w:tcPr>
          <w:p w14:paraId="540964D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2" w:name="_Toc4062804"/>
            <w:r w:rsidRPr="00537128">
              <w:rPr>
                <w:rFonts w:ascii="Calibri" w:eastAsia="Times New Roman" w:hAnsi="Calibri" w:cs="Arial"/>
                <w:b/>
                <w:sz w:val="18"/>
                <w:szCs w:val="18"/>
                <w:lang w:val="en-US"/>
              </w:rPr>
              <w:t>Other foreign currencies</w:t>
            </w:r>
            <w:bookmarkEnd w:id="852"/>
            <w:r w:rsidRPr="00537128">
              <w:rPr>
                <w:rFonts w:ascii="Calibri" w:eastAsia="Times New Roman" w:hAnsi="Calibri" w:cs="Arial"/>
                <w:b/>
                <w:sz w:val="18"/>
                <w:szCs w:val="18"/>
                <w:lang w:val="en-US"/>
              </w:rPr>
              <w:t xml:space="preserve"> </w:t>
            </w:r>
          </w:p>
        </w:tc>
        <w:tc>
          <w:tcPr>
            <w:tcW w:w="579" w:type="pct"/>
          </w:tcPr>
          <w:p w14:paraId="076D5A9B"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3" w:name="_Toc4062805"/>
            <w:r w:rsidRPr="00537128">
              <w:rPr>
                <w:rFonts w:ascii="Calibri" w:eastAsia="Times New Roman" w:hAnsi="Calibri" w:cs="Arial"/>
                <w:b/>
                <w:sz w:val="18"/>
                <w:szCs w:val="18"/>
                <w:lang w:val="en-US"/>
              </w:rPr>
              <w:t>Total foreign currencies</w:t>
            </w:r>
            <w:bookmarkEnd w:id="853"/>
            <w:r w:rsidRPr="00537128">
              <w:rPr>
                <w:rFonts w:ascii="Calibri" w:eastAsia="Times New Roman" w:hAnsi="Calibri" w:cs="Arial"/>
                <w:b/>
                <w:sz w:val="18"/>
                <w:szCs w:val="18"/>
                <w:lang w:val="en-US"/>
              </w:rPr>
              <w:t xml:space="preserve"> </w:t>
            </w:r>
          </w:p>
        </w:tc>
        <w:tc>
          <w:tcPr>
            <w:tcW w:w="653" w:type="pct"/>
          </w:tcPr>
          <w:p w14:paraId="0939940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4" w:name="_Toc4062806"/>
            <w:r w:rsidRPr="00537128">
              <w:rPr>
                <w:rFonts w:ascii="Calibri" w:eastAsia="Times New Roman" w:hAnsi="Calibri" w:cs="Arial"/>
                <w:b/>
                <w:sz w:val="18"/>
                <w:szCs w:val="18"/>
                <w:lang w:val="en-US"/>
              </w:rPr>
              <w:t>HRK</w:t>
            </w:r>
            <w:bookmarkEnd w:id="854"/>
          </w:p>
        </w:tc>
        <w:tc>
          <w:tcPr>
            <w:tcW w:w="577" w:type="pct"/>
          </w:tcPr>
          <w:p w14:paraId="00F0680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5" w:name="_Toc4062807"/>
            <w:r w:rsidRPr="00537128">
              <w:rPr>
                <w:rFonts w:ascii="Calibri" w:eastAsia="Times New Roman" w:hAnsi="Calibri" w:cs="Arial"/>
                <w:b/>
                <w:sz w:val="18"/>
                <w:szCs w:val="18"/>
                <w:lang w:val="en-US"/>
              </w:rPr>
              <w:t>Total</w:t>
            </w:r>
            <w:bookmarkEnd w:id="855"/>
            <w:r w:rsidRPr="00537128">
              <w:rPr>
                <w:rFonts w:ascii="Calibri" w:eastAsia="Times New Roman" w:hAnsi="Calibri" w:cs="Arial"/>
                <w:b/>
                <w:sz w:val="18"/>
                <w:szCs w:val="18"/>
                <w:lang w:val="en-US"/>
              </w:rPr>
              <w:t xml:space="preserve"> </w:t>
            </w:r>
          </w:p>
        </w:tc>
      </w:tr>
      <w:tr w:rsidR="006A5067" w:rsidRPr="00537128" w14:paraId="35FAD45B" w14:textId="77777777" w:rsidTr="006A5067">
        <w:trPr>
          <w:trHeight w:hRule="exact" w:val="284"/>
        </w:trPr>
        <w:tc>
          <w:tcPr>
            <w:tcW w:w="1520" w:type="pct"/>
          </w:tcPr>
          <w:p w14:paraId="220032B2"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tc>
        <w:tc>
          <w:tcPr>
            <w:tcW w:w="508" w:type="pct"/>
          </w:tcPr>
          <w:p w14:paraId="7CA5975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6" w:name="_Toc4062808"/>
            <w:r w:rsidRPr="00537128">
              <w:rPr>
                <w:rFonts w:ascii="Calibri" w:eastAsia="Times New Roman" w:hAnsi="Calibri" w:cs="Arial"/>
                <w:b/>
                <w:sz w:val="18"/>
                <w:szCs w:val="18"/>
                <w:lang w:val="en-US"/>
              </w:rPr>
              <w:t>HRK ‘000</w:t>
            </w:r>
            <w:bookmarkEnd w:id="856"/>
          </w:p>
        </w:tc>
        <w:tc>
          <w:tcPr>
            <w:tcW w:w="579" w:type="pct"/>
          </w:tcPr>
          <w:p w14:paraId="77ACB1E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7" w:name="_Toc4062809"/>
            <w:r w:rsidRPr="00537128">
              <w:rPr>
                <w:rFonts w:ascii="Calibri" w:eastAsia="Times New Roman" w:hAnsi="Calibri" w:cs="Arial"/>
                <w:b/>
                <w:sz w:val="18"/>
                <w:szCs w:val="18"/>
                <w:lang w:val="en-US"/>
              </w:rPr>
              <w:t>HRK ‘000</w:t>
            </w:r>
            <w:bookmarkEnd w:id="857"/>
          </w:p>
        </w:tc>
        <w:tc>
          <w:tcPr>
            <w:tcW w:w="584" w:type="pct"/>
          </w:tcPr>
          <w:p w14:paraId="373298F4"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8" w:name="_Toc4062810"/>
            <w:r w:rsidRPr="00537128">
              <w:rPr>
                <w:rFonts w:ascii="Calibri" w:eastAsia="Times New Roman" w:hAnsi="Calibri" w:cs="Arial"/>
                <w:b/>
                <w:sz w:val="18"/>
                <w:szCs w:val="18"/>
                <w:lang w:val="en-US"/>
              </w:rPr>
              <w:t>HRK ‘000</w:t>
            </w:r>
            <w:bookmarkEnd w:id="858"/>
          </w:p>
        </w:tc>
        <w:tc>
          <w:tcPr>
            <w:tcW w:w="579" w:type="pct"/>
          </w:tcPr>
          <w:p w14:paraId="2B22A9F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59" w:name="_Toc4062811"/>
            <w:r w:rsidRPr="00537128">
              <w:rPr>
                <w:rFonts w:ascii="Calibri" w:eastAsia="Times New Roman" w:hAnsi="Calibri" w:cs="Arial"/>
                <w:b/>
                <w:sz w:val="18"/>
                <w:szCs w:val="18"/>
                <w:lang w:val="en-US"/>
              </w:rPr>
              <w:t>HRK ‘000</w:t>
            </w:r>
            <w:bookmarkEnd w:id="859"/>
          </w:p>
        </w:tc>
        <w:tc>
          <w:tcPr>
            <w:tcW w:w="653" w:type="pct"/>
          </w:tcPr>
          <w:p w14:paraId="6BDF8D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60" w:name="_Toc4062812"/>
            <w:r w:rsidRPr="00537128">
              <w:rPr>
                <w:rFonts w:ascii="Calibri" w:eastAsia="Times New Roman" w:hAnsi="Calibri" w:cs="Arial"/>
                <w:b/>
                <w:sz w:val="18"/>
                <w:szCs w:val="18"/>
                <w:lang w:val="en-US"/>
              </w:rPr>
              <w:t>HRK ‘000</w:t>
            </w:r>
            <w:bookmarkEnd w:id="860"/>
          </w:p>
        </w:tc>
        <w:tc>
          <w:tcPr>
            <w:tcW w:w="577" w:type="pct"/>
          </w:tcPr>
          <w:p w14:paraId="7A414B83"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61" w:name="_Toc4062813"/>
            <w:r w:rsidRPr="00537128">
              <w:rPr>
                <w:rFonts w:ascii="Calibri" w:eastAsia="Times New Roman" w:hAnsi="Calibri" w:cs="Arial"/>
                <w:b/>
                <w:sz w:val="18"/>
                <w:szCs w:val="18"/>
                <w:lang w:val="en-US"/>
              </w:rPr>
              <w:t>HRK ‘000</w:t>
            </w:r>
            <w:bookmarkEnd w:id="861"/>
          </w:p>
        </w:tc>
      </w:tr>
      <w:tr w:rsidR="006A5067" w:rsidRPr="00537128" w14:paraId="4F8176B9" w14:textId="77777777" w:rsidTr="006A5067">
        <w:trPr>
          <w:trHeight w:val="239"/>
        </w:trPr>
        <w:tc>
          <w:tcPr>
            <w:tcW w:w="1520" w:type="pct"/>
          </w:tcPr>
          <w:p w14:paraId="72B172F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862" w:name="_Toc4062814"/>
            <w:r w:rsidRPr="00537128">
              <w:rPr>
                <w:rFonts w:ascii="Calibri" w:eastAsia="Times New Roman" w:hAnsi="Calibri" w:cs="Arial"/>
                <w:b/>
                <w:sz w:val="18"/>
                <w:szCs w:val="18"/>
                <w:lang w:val="en-US"/>
              </w:rPr>
              <w:t>Assets</w:t>
            </w:r>
            <w:bookmarkEnd w:id="862"/>
            <w:r w:rsidRPr="00537128">
              <w:rPr>
                <w:rFonts w:ascii="Calibri" w:eastAsia="Times New Roman" w:hAnsi="Calibri" w:cs="Arial"/>
                <w:b/>
                <w:sz w:val="18"/>
                <w:szCs w:val="18"/>
                <w:lang w:val="en-US"/>
              </w:rPr>
              <w:t xml:space="preserve"> </w:t>
            </w:r>
          </w:p>
        </w:tc>
        <w:tc>
          <w:tcPr>
            <w:tcW w:w="508" w:type="pct"/>
            <w:vAlign w:val="bottom"/>
          </w:tcPr>
          <w:p w14:paraId="1C94214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79CD9FCB"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84" w:type="pct"/>
            <w:vAlign w:val="bottom"/>
          </w:tcPr>
          <w:p w14:paraId="60782A60"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7CFE99FC"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53" w:type="pct"/>
            <w:vAlign w:val="bottom"/>
          </w:tcPr>
          <w:p w14:paraId="4E66551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7" w:type="pct"/>
            <w:vAlign w:val="bottom"/>
          </w:tcPr>
          <w:p w14:paraId="46DAB5E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F24246" w:rsidRPr="00537128" w14:paraId="63BF813C" w14:textId="77777777" w:rsidTr="009A1792">
        <w:trPr>
          <w:trHeight w:val="254"/>
        </w:trPr>
        <w:tc>
          <w:tcPr>
            <w:tcW w:w="1520" w:type="pct"/>
            <w:vAlign w:val="bottom"/>
          </w:tcPr>
          <w:p w14:paraId="34B47132"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63" w:name="_Toc4062815"/>
            <w:r w:rsidRPr="00537128">
              <w:rPr>
                <w:rFonts w:ascii="Calibri" w:eastAsia="Times New Roman" w:hAnsi="Calibri" w:cs="Arial"/>
                <w:spacing w:val="-2"/>
                <w:sz w:val="18"/>
                <w:szCs w:val="18"/>
                <w:lang w:val="en-US"/>
              </w:rPr>
              <w:t>Cash on hand and current accounts with banks</w:t>
            </w:r>
            <w:bookmarkEnd w:id="863"/>
          </w:p>
        </w:tc>
        <w:tc>
          <w:tcPr>
            <w:tcW w:w="508" w:type="pct"/>
            <w:tcBorders>
              <w:top w:val="nil"/>
              <w:left w:val="nil"/>
              <w:right w:val="nil"/>
            </w:tcBorders>
            <w:shd w:val="clear" w:color="auto" w:fill="auto"/>
            <w:vAlign w:val="bottom"/>
          </w:tcPr>
          <w:p w14:paraId="09676AC7" w14:textId="5059ED51"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6</w:t>
            </w:r>
            <w:r>
              <w:rPr>
                <w:rFonts w:ascii="Calibri" w:hAnsi="Calibri"/>
                <w:color w:val="000000"/>
                <w:sz w:val="18"/>
                <w:szCs w:val="18"/>
              </w:rPr>
              <w:t>,</w:t>
            </w:r>
            <w:r w:rsidRPr="00593FA7">
              <w:rPr>
                <w:rFonts w:ascii="Calibri" w:hAnsi="Calibri"/>
                <w:color w:val="000000"/>
                <w:sz w:val="18"/>
                <w:szCs w:val="18"/>
              </w:rPr>
              <w:t>769</w:t>
            </w:r>
          </w:p>
        </w:tc>
        <w:tc>
          <w:tcPr>
            <w:tcW w:w="579" w:type="pct"/>
            <w:tcBorders>
              <w:top w:val="nil"/>
              <w:left w:val="nil"/>
              <w:right w:val="nil"/>
            </w:tcBorders>
            <w:shd w:val="clear" w:color="auto" w:fill="auto"/>
            <w:vAlign w:val="bottom"/>
          </w:tcPr>
          <w:p w14:paraId="5F77FF13" w14:textId="76753E90"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67</w:t>
            </w:r>
            <w:r>
              <w:rPr>
                <w:rFonts w:ascii="Calibri" w:hAnsi="Calibri"/>
                <w:color w:val="000000"/>
                <w:sz w:val="18"/>
                <w:szCs w:val="18"/>
              </w:rPr>
              <w:t>,</w:t>
            </w:r>
            <w:r w:rsidRPr="00593FA7">
              <w:rPr>
                <w:rFonts w:ascii="Calibri" w:hAnsi="Calibri"/>
                <w:color w:val="000000"/>
                <w:sz w:val="18"/>
                <w:szCs w:val="18"/>
              </w:rPr>
              <w:t>550</w:t>
            </w:r>
          </w:p>
        </w:tc>
        <w:tc>
          <w:tcPr>
            <w:tcW w:w="584" w:type="pct"/>
            <w:tcBorders>
              <w:top w:val="nil"/>
              <w:left w:val="nil"/>
              <w:right w:val="nil"/>
            </w:tcBorders>
            <w:shd w:val="clear" w:color="auto" w:fill="auto"/>
            <w:vAlign w:val="bottom"/>
          </w:tcPr>
          <w:p w14:paraId="1981713E" w14:textId="0FC2BA45"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140</w:t>
            </w:r>
          </w:p>
        </w:tc>
        <w:tc>
          <w:tcPr>
            <w:tcW w:w="579" w:type="pct"/>
            <w:tcBorders>
              <w:top w:val="nil"/>
              <w:left w:val="nil"/>
              <w:right w:val="nil"/>
            </w:tcBorders>
            <w:shd w:val="clear" w:color="auto" w:fill="auto"/>
            <w:vAlign w:val="bottom"/>
          </w:tcPr>
          <w:p w14:paraId="15E21C3C" w14:textId="68852DD7"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74</w:t>
            </w:r>
            <w:r>
              <w:rPr>
                <w:rFonts w:ascii="Calibri" w:hAnsi="Calibri"/>
                <w:color w:val="000000"/>
                <w:sz w:val="18"/>
                <w:szCs w:val="18"/>
              </w:rPr>
              <w:t>,</w:t>
            </w:r>
            <w:r w:rsidRPr="00593FA7">
              <w:rPr>
                <w:rFonts w:ascii="Calibri" w:hAnsi="Calibri"/>
                <w:color w:val="000000"/>
                <w:sz w:val="18"/>
                <w:szCs w:val="18"/>
              </w:rPr>
              <w:t>459</w:t>
            </w:r>
          </w:p>
        </w:tc>
        <w:tc>
          <w:tcPr>
            <w:tcW w:w="653" w:type="pct"/>
            <w:tcBorders>
              <w:top w:val="nil"/>
              <w:left w:val="nil"/>
              <w:right w:val="nil"/>
            </w:tcBorders>
            <w:shd w:val="clear" w:color="auto" w:fill="auto"/>
            <w:vAlign w:val="bottom"/>
          </w:tcPr>
          <w:p w14:paraId="1E61F2EE" w14:textId="3E274947"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1</w:t>
            </w:r>
            <w:r>
              <w:rPr>
                <w:rFonts w:ascii="Calibri" w:hAnsi="Calibri"/>
                <w:color w:val="000000"/>
                <w:sz w:val="18"/>
                <w:szCs w:val="18"/>
              </w:rPr>
              <w:t>,</w:t>
            </w:r>
            <w:r w:rsidRPr="00593FA7">
              <w:rPr>
                <w:rFonts w:ascii="Calibri" w:hAnsi="Calibri"/>
                <w:color w:val="000000"/>
                <w:sz w:val="18"/>
                <w:szCs w:val="18"/>
              </w:rPr>
              <w:t>120</w:t>
            </w:r>
            <w:r>
              <w:rPr>
                <w:rFonts w:ascii="Calibri" w:hAnsi="Calibri"/>
                <w:color w:val="000000"/>
                <w:sz w:val="18"/>
                <w:szCs w:val="18"/>
              </w:rPr>
              <w:t>,</w:t>
            </w:r>
            <w:r w:rsidRPr="00593FA7">
              <w:rPr>
                <w:rFonts w:ascii="Calibri" w:hAnsi="Calibri"/>
                <w:color w:val="000000"/>
                <w:sz w:val="18"/>
                <w:szCs w:val="18"/>
              </w:rPr>
              <w:t>131</w:t>
            </w:r>
          </w:p>
        </w:tc>
        <w:tc>
          <w:tcPr>
            <w:tcW w:w="577" w:type="pct"/>
            <w:tcBorders>
              <w:top w:val="nil"/>
              <w:left w:val="nil"/>
            </w:tcBorders>
            <w:shd w:val="clear" w:color="auto" w:fill="auto"/>
            <w:vAlign w:val="bottom"/>
          </w:tcPr>
          <w:p w14:paraId="2EB152BA" w14:textId="6FC9FF9E"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1</w:t>
            </w:r>
            <w:r>
              <w:rPr>
                <w:rFonts w:ascii="Calibri" w:hAnsi="Calibri"/>
                <w:color w:val="000000"/>
                <w:sz w:val="18"/>
                <w:szCs w:val="18"/>
              </w:rPr>
              <w:t>,</w:t>
            </w:r>
            <w:r w:rsidRPr="00593FA7">
              <w:rPr>
                <w:rFonts w:ascii="Calibri" w:hAnsi="Calibri"/>
                <w:color w:val="000000"/>
                <w:sz w:val="18"/>
                <w:szCs w:val="18"/>
              </w:rPr>
              <w:t>194</w:t>
            </w:r>
            <w:r>
              <w:rPr>
                <w:rFonts w:ascii="Calibri" w:hAnsi="Calibri"/>
                <w:color w:val="000000"/>
                <w:sz w:val="18"/>
                <w:szCs w:val="18"/>
              </w:rPr>
              <w:t>,</w:t>
            </w:r>
            <w:r w:rsidRPr="00593FA7">
              <w:rPr>
                <w:rFonts w:ascii="Calibri" w:hAnsi="Calibri"/>
                <w:color w:val="000000"/>
                <w:sz w:val="18"/>
                <w:szCs w:val="18"/>
              </w:rPr>
              <w:t>590</w:t>
            </w:r>
          </w:p>
        </w:tc>
      </w:tr>
      <w:tr w:rsidR="00F24246" w:rsidRPr="00537128" w14:paraId="6457F952" w14:textId="77777777" w:rsidTr="009A1792">
        <w:trPr>
          <w:trHeight w:val="254"/>
        </w:trPr>
        <w:tc>
          <w:tcPr>
            <w:tcW w:w="1520" w:type="pct"/>
            <w:vAlign w:val="bottom"/>
          </w:tcPr>
          <w:p w14:paraId="44CDC891"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64" w:name="_Toc4062816"/>
            <w:r w:rsidRPr="00537128">
              <w:rPr>
                <w:rFonts w:ascii="Calibri" w:eastAsia="Times New Roman" w:hAnsi="Calibri" w:cs="Arial"/>
                <w:spacing w:val="-2"/>
                <w:sz w:val="18"/>
                <w:szCs w:val="18"/>
                <w:lang w:val="en-US"/>
              </w:rPr>
              <w:t>Deposits with other banks</w:t>
            </w:r>
            <w:bookmarkEnd w:id="864"/>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shd w:val="clear" w:color="auto" w:fill="auto"/>
            <w:vAlign w:val="bottom"/>
          </w:tcPr>
          <w:p w14:paraId="2594407D" w14:textId="0F364AD1"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437ABEC5" w14:textId="11180033" w:rsidR="00F24246" w:rsidRPr="00537128" w:rsidRDefault="00F24246" w:rsidP="00F24246">
            <w:pPr>
              <w:spacing w:after="0" w:line="240" w:lineRule="exact"/>
              <w:jc w:val="right"/>
              <w:rPr>
                <w:rFonts w:ascii="Calibri" w:eastAsia="Arial Unicode MS" w:hAnsi="Calibri" w:cs="Arial"/>
                <w:sz w:val="18"/>
                <w:szCs w:val="18"/>
                <w:lang w:val="en-US"/>
              </w:rPr>
            </w:pPr>
            <w:r w:rsidRPr="00AC35DF">
              <w:rPr>
                <w:rFonts w:ascii="Calibri" w:hAnsi="Calibri"/>
                <w:color w:val="000000"/>
                <w:sz w:val="18"/>
                <w:szCs w:val="18"/>
              </w:rPr>
              <w:t>30</w:t>
            </w:r>
            <w:r>
              <w:rPr>
                <w:rFonts w:ascii="Calibri" w:hAnsi="Calibri"/>
                <w:color w:val="000000"/>
                <w:sz w:val="18"/>
                <w:szCs w:val="18"/>
              </w:rPr>
              <w:t>,</w:t>
            </w:r>
            <w:r w:rsidRPr="00AC35DF">
              <w:rPr>
                <w:rFonts w:ascii="Calibri" w:hAnsi="Calibri"/>
                <w:color w:val="000000"/>
                <w:sz w:val="18"/>
                <w:szCs w:val="18"/>
              </w:rPr>
              <w:t>403</w:t>
            </w:r>
          </w:p>
        </w:tc>
        <w:tc>
          <w:tcPr>
            <w:tcW w:w="584" w:type="pct"/>
            <w:tcBorders>
              <w:top w:val="nil"/>
              <w:left w:val="nil"/>
              <w:bottom w:val="nil"/>
              <w:right w:val="nil"/>
            </w:tcBorders>
            <w:shd w:val="clear" w:color="auto" w:fill="auto"/>
            <w:vAlign w:val="bottom"/>
          </w:tcPr>
          <w:p w14:paraId="56F570B8" w14:textId="3F455885"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20F224ED" w14:textId="1BF9BD49" w:rsidR="00F24246" w:rsidRPr="00537128" w:rsidRDefault="00F24246" w:rsidP="00F24246">
            <w:pPr>
              <w:spacing w:after="0" w:line="240" w:lineRule="exact"/>
              <w:jc w:val="right"/>
              <w:rPr>
                <w:rFonts w:ascii="Calibri" w:eastAsia="Arial Unicode MS" w:hAnsi="Calibri" w:cs="Arial"/>
                <w:sz w:val="18"/>
                <w:szCs w:val="18"/>
                <w:lang w:val="en-US"/>
              </w:rPr>
            </w:pPr>
            <w:r w:rsidRPr="00AC35DF">
              <w:rPr>
                <w:rFonts w:ascii="Calibri" w:hAnsi="Calibri"/>
                <w:color w:val="000000"/>
                <w:sz w:val="18"/>
                <w:szCs w:val="18"/>
              </w:rPr>
              <w:t>30</w:t>
            </w:r>
            <w:r>
              <w:rPr>
                <w:rFonts w:ascii="Calibri" w:hAnsi="Calibri"/>
                <w:color w:val="000000"/>
                <w:sz w:val="18"/>
                <w:szCs w:val="18"/>
              </w:rPr>
              <w:t>,</w:t>
            </w:r>
            <w:r w:rsidRPr="00AC35DF">
              <w:rPr>
                <w:rFonts w:ascii="Calibri" w:hAnsi="Calibri"/>
                <w:color w:val="000000"/>
                <w:sz w:val="18"/>
                <w:szCs w:val="18"/>
              </w:rPr>
              <w:t>403</w:t>
            </w:r>
          </w:p>
        </w:tc>
        <w:tc>
          <w:tcPr>
            <w:tcW w:w="653" w:type="pct"/>
            <w:tcBorders>
              <w:top w:val="nil"/>
              <w:left w:val="nil"/>
              <w:bottom w:val="nil"/>
              <w:right w:val="nil"/>
            </w:tcBorders>
            <w:shd w:val="clear" w:color="auto" w:fill="auto"/>
            <w:vAlign w:val="bottom"/>
          </w:tcPr>
          <w:p w14:paraId="047F6906" w14:textId="57F67428"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7" w:type="pct"/>
            <w:tcBorders>
              <w:top w:val="nil"/>
              <w:left w:val="nil"/>
              <w:bottom w:val="nil"/>
            </w:tcBorders>
            <w:shd w:val="clear" w:color="auto" w:fill="auto"/>
            <w:vAlign w:val="bottom"/>
          </w:tcPr>
          <w:p w14:paraId="26ECC540" w14:textId="51F82905" w:rsidR="00F24246" w:rsidRPr="00537128" w:rsidRDefault="00F24246" w:rsidP="00F24246">
            <w:pPr>
              <w:spacing w:after="0" w:line="240" w:lineRule="exact"/>
              <w:jc w:val="right"/>
              <w:rPr>
                <w:rFonts w:ascii="Calibri" w:eastAsia="Arial Unicode MS" w:hAnsi="Calibri" w:cs="Arial"/>
                <w:sz w:val="18"/>
                <w:szCs w:val="18"/>
                <w:lang w:val="en-US"/>
              </w:rPr>
            </w:pPr>
            <w:r w:rsidRPr="00AC35DF">
              <w:rPr>
                <w:rFonts w:ascii="Calibri" w:hAnsi="Calibri"/>
                <w:color w:val="000000"/>
                <w:sz w:val="18"/>
                <w:szCs w:val="18"/>
              </w:rPr>
              <w:t>30</w:t>
            </w:r>
            <w:r>
              <w:rPr>
                <w:rFonts w:ascii="Calibri" w:hAnsi="Calibri"/>
                <w:color w:val="000000"/>
                <w:sz w:val="18"/>
                <w:szCs w:val="18"/>
              </w:rPr>
              <w:t>,</w:t>
            </w:r>
            <w:r w:rsidRPr="00AC35DF">
              <w:rPr>
                <w:rFonts w:ascii="Calibri" w:hAnsi="Calibri"/>
                <w:color w:val="000000"/>
                <w:sz w:val="18"/>
                <w:szCs w:val="18"/>
              </w:rPr>
              <w:t>403</w:t>
            </w:r>
          </w:p>
        </w:tc>
      </w:tr>
      <w:tr w:rsidR="00F24246" w:rsidRPr="00537128" w14:paraId="2BB1768B" w14:textId="77777777" w:rsidTr="009A1792">
        <w:trPr>
          <w:trHeight w:val="239"/>
        </w:trPr>
        <w:tc>
          <w:tcPr>
            <w:tcW w:w="1520" w:type="pct"/>
            <w:vAlign w:val="bottom"/>
          </w:tcPr>
          <w:p w14:paraId="1E04AD29"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65" w:name="_Toc4062817"/>
            <w:r w:rsidRPr="00537128">
              <w:rPr>
                <w:rFonts w:ascii="Calibri" w:eastAsia="Times New Roman" w:hAnsi="Calibri" w:cs="Arial"/>
                <w:spacing w:val="-2"/>
                <w:sz w:val="18"/>
                <w:szCs w:val="18"/>
                <w:lang w:val="en-US"/>
              </w:rPr>
              <w:t>Loans to financial institutions</w:t>
            </w:r>
            <w:bookmarkEnd w:id="865"/>
          </w:p>
        </w:tc>
        <w:tc>
          <w:tcPr>
            <w:tcW w:w="508" w:type="pct"/>
            <w:tcBorders>
              <w:top w:val="nil"/>
              <w:left w:val="nil"/>
              <w:bottom w:val="nil"/>
              <w:right w:val="nil"/>
            </w:tcBorders>
            <w:shd w:val="clear" w:color="auto" w:fill="auto"/>
            <w:vAlign w:val="bottom"/>
          </w:tcPr>
          <w:p w14:paraId="3473C6BA" w14:textId="4C4E2403"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589B9653" w14:textId="073CA657" w:rsidR="00F24246" w:rsidRPr="00537128" w:rsidRDefault="00F24246" w:rsidP="00F24246">
            <w:pPr>
              <w:spacing w:after="0" w:line="240" w:lineRule="exact"/>
              <w:jc w:val="right"/>
              <w:rPr>
                <w:rFonts w:ascii="Calibri" w:eastAsia="Arial Unicode MS" w:hAnsi="Calibri" w:cs="Arial"/>
                <w:sz w:val="18"/>
                <w:szCs w:val="18"/>
                <w:lang w:val="en-US"/>
              </w:rPr>
            </w:pPr>
            <w:r w:rsidRPr="00AC35DF">
              <w:rPr>
                <w:rFonts w:ascii="Calibri" w:hAnsi="Calibri"/>
                <w:color w:val="000000"/>
                <w:sz w:val="18"/>
                <w:szCs w:val="18"/>
              </w:rPr>
              <w:t>3</w:t>
            </w:r>
            <w:r>
              <w:rPr>
                <w:rFonts w:ascii="Calibri" w:hAnsi="Calibri"/>
                <w:color w:val="000000"/>
                <w:sz w:val="18"/>
                <w:szCs w:val="18"/>
              </w:rPr>
              <w:t>,</w:t>
            </w:r>
            <w:r w:rsidRPr="00AC35DF">
              <w:rPr>
                <w:rFonts w:ascii="Calibri" w:hAnsi="Calibri"/>
                <w:color w:val="000000"/>
                <w:sz w:val="18"/>
                <w:szCs w:val="18"/>
              </w:rPr>
              <w:t>833</w:t>
            </w:r>
            <w:r>
              <w:rPr>
                <w:rFonts w:ascii="Calibri" w:hAnsi="Calibri"/>
                <w:color w:val="000000"/>
                <w:sz w:val="18"/>
                <w:szCs w:val="18"/>
              </w:rPr>
              <w:t>,</w:t>
            </w:r>
            <w:r w:rsidRPr="00AC35DF">
              <w:rPr>
                <w:rFonts w:ascii="Calibri" w:hAnsi="Calibri"/>
                <w:color w:val="000000"/>
                <w:sz w:val="18"/>
                <w:szCs w:val="18"/>
              </w:rPr>
              <w:t>031</w:t>
            </w:r>
          </w:p>
        </w:tc>
        <w:tc>
          <w:tcPr>
            <w:tcW w:w="584" w:type="pct"/>
            <w:tcBorders>
              <w:top w:val="nil"/>
              <w:left w:val="nil"/>
              <w:bottom w:val="nil"/>
              <w:right w:val="nil"/>
            </w:tcBorders>
            <w:shd w:val="clear" w:color="auto" w:fill="auto"/>
            <w:vAlign w:val="bottom"/>
          </w:tcPr>
          <w:p w14:paraId="63E2D64D" w14:textId="5F1B920B"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1044343F" w14:textId="123CDD81" w:rsidR="00F24246" w:rsidRPr="00537128" w:rsidRDefault="00F24246" w:rsidP="00F24246">
            <w:pPr>
              <w:spacing w:after="0" w:line="240" w:lineRule="exact"/>
              <w:jc w:val="right"/>
              <w:rPr>
                <w:rFonts w:ascii="Calibri" w:eastAsia="Arial Unicode MS" w:hAnsi="Calibri" w:cs="Arial"/>
                <w:sz w:val="18"/>
                <w:szCs w:val="18"/>
                <w:lang w:val="en-US"/>
              </w:rPr>
            </w:pPr>
            <w:r w:rsidRPr="00AC35DF">
              <w:rPr>
                <w:rFonts w:ascii="Calibri" w:hAnsi="Calibri"/>
                <w:color w:val="000000"/>
                <w:sz w:val="18"/>
                <w:szCs w:val="18"/>
              </w:rPr>
              <w:t>3</w:t>
            </w:r>
            <w:r>
              <w:rPr>
                <w:rFonts w:ascii="Calibri" w:hAnsi="Calibri"/>
                <w:color w:val="000000"/>
                <w:sz w:val="18"/>
                <w:szCs w:val="18"/>
              </w:rPr>
              <w:t>,</w:t>
            </w:r>
            <w:r w:rsidRPr="00AC35DF">
              <w:rPr>
                <w:rFonts w:ascii="Calibri" w:hAnsi="Calibri"/>
                <w:color w:val="000000"/>
                <w:sz w:val="18"/>
                <w:szCs w:val="18"/>
              </w:rPr>
              <w:t>833</w:t>
            </w:r>
            <w:r>
              <w:rPr>
                <w:rFonts w:ascii="Calibri" w:hAnsi="Calibri"/>
                <w:color w:val="000000"/>
                <w:sz w:val="18"/>
                <w:szCs w:val="18"/>
              </w:rPr>
              <w:t>,</w:t>
            </w:r>
            <w:r w:rsidRPr="00AC35DF">
              <w:rPr>
                <w:rFonts w:ascii="Calibri" w:hAnsi="Calibri"/>
                <w:color w:val="000000"/>
                <w:sz w:val="18"/>
                <w:szCs w:val="18"/>
              </w:rPr>
              <w:t>031</w:t>
            </w:r>
          </w:p>
        </w:tc>
        <w:tc>
          <w:tcPr>
            <w:tcW w:w="653" w:type="pct"/>
            <w:tcBorders>
              <w:top w:val="nil"/>
              <w:left w:val="nil"/>
              <w:bottom w:val="nil"/>
              <w:right w:val="nil"/>
            </w:tcBorders>
            <w:shd w:val="clear" w:color="auto" w:fill="auto"/>
            <w:vAlign w:val="bottom"/>
          </w:tcPr>
          <w:p w14:paraId="23951A6C" w14:textId="5D59C2FB" w:rsidR="00F24246" w:rsidRPr="00537128" w:rsidRDefault="00F24246" w:rsidP="00F24246">
            <w:pPr>
              <w:spacing w:after="0" w:line="240" w:lineRule="exact"/>
              <w:jc w:val="right"/>
              <w:rPr>
                <w:rFonts w:ascii="Calibri" w:eastAsia="Arial Unicode MS" w:hAnsi="Calibri" w:cs="Arial"/>
                <w:sz w:val="18"/>
                <w:szCs w:val="18"/>
                <w:lang w:val="en-US"/>
              </w:rPr>
            </w:pPr>
            <w:r w:rsidRPr="00AC35DF">
              <w:rPr>
                <w:rFonts w:ascii="Calibri" w:hAnsi="Calibri"/>
                <w:color w:val="000000"/>
                <w:sz w:val="18"/>
                <w:szCs w:val="18"/>
              </w:rPr>
              <w:t>3</w:t>
            </w:r>
            <w:r>
              <w:rPr>
                <w:rFonts w:ascii="Calibri" w:hAnsi="Calibri"/>
                <w:color w:val="000000"/>
                <w:sz w:val="18"/>
                <w:szCs w:val="18"/>
              </w:rPr>
              <w:t>,</w:t>
            </w:r>
            <w:r w:rsidRPr="00AC35DF">
              <w:rPr>
                <w:rFonts w:ascii="Calibri" w:hAnsi="Calibri"/>
                <w:color w:val="000000"/>
                <w:sz w:val="18"/>
                <w:szCs w:val="18"/>
              </w:rPr>
              <w:t>833</w:t>
            </w:r>
            <w:r>
              <w:rPr>
                <w:rFonts w:ascii="Calibri" w:hAnsi="Calibri"/>
                <w:color w:val="000000"/>
                <w:sz w:val="18"/>
                <w:szCs w:val="18"/>
              </w:rPr>
              <w:t>,</w:t>
            </w:r>
            <w:r w:rsidRPr="00AC35DF">
              <w:rPr>
                <w:rFonts w:ascii="Calibri" w:hAnsi="Calibri"/>
                <w:color w:val="000000"/>
                <w:sz w:val="18"/>
                <w:szCs w:val="18"/>
              </w:rPr>
              <w:t>542</w:t>
            </w:r>
          </w:p>
        </w:tc>
        <w:tc>
          <w:tcPr>
            <w:tcW w:w="577" w:type="pct"/>
            <w:tcBorders>
              <w:top w:val="nil"/>
              <w:left w:val="nil"/>
              <w:bottom w:val="nil"/>
            </w:tcBorders>
            <w:shd w:val="clear" w:color="auto" w:fill="auto"/>
            <w:vAlign w:val="bottom"/>
          </w:tcPr>
          <w:p w14:paraId="2A236A4B" w14:textId="00580464" w:rsidR="00F24246" w:rsidRPr="00537128" w:rsidRDefault="00F24246" w:rsidP="00F24246">
            <w:pPr>
              <w:spacing w:after="0" w:line="240" w:lineRule="exact"/>
              <w:jc w:val="right"/>
              <w:rPr>
                <w:rFonts w:ascii="Calibri" w:eastAsia="Arial Unicode MS" w:hAnsi="Calibri" w:cs="Arial"/>
                <w:sz w:val="18"/>
                <w:szCs w:val="18"/>
                <w:lang w:val="en-US"/>
              </w:rPr>
            </w:pPr>
            <w:r w:rsidRPr="00AC35DF">
              <w:rPr>
                <w:rFonts w:ascii="Calibri" w:hAnsi="Calibri"/>
                <w:color w:val="000000"/>
                <w:sz w:val="18"/>
                <w:szCs w:val="18"/>
              </w:rPr>
              <w:t>7</w:t>
            </w:r>
            <w:r>
              <w:rPr>
                <w:rFonts w:ascii="Calibri" w:hAnsi="Calibri"/>
                <w:color w:val="000000"/>
                <w:sz w:val="18"/>
                <w:szCs w:val="18"/>
              </w:rPr>
              <w:t>,</w:t>
            </w:r>
            <w:r w:rsidRPr="00AC35DF">
              <w:rPr>
                <w:rFonts w:ascii="Calibri" w:hAnsi="Calibri"/>
                <w:color w:val="000000"/>
                <w:sz w:val="18"/>
                <w:szCs w:val="18"/>
              </w:rPr>
              <w:t>666</w:t>
            </w:r>
            <w:r>
              <w:rPr>
                <w:rFonts w:ascii="Calibri" w:hAnsi="Calibri"/>
                <w:color w:val="000000"/>
                <w:sz w:val="18"/>
                <w:szCs w:val="18"/>
              </w:rPr>
              <w:t>,</w:t>
            </w:r>
            <w:r w:rsidRPr="00AC35DF">
              <w:rPr>
                <w:rFonts w:ascii="Calibri" w:hAnsi="Calibri"/>
                <w:color w:val="000000"/>
                <w:sz w:val="18"/>
                <w:szCs w:val="18"/>
              </w:rPr>
              <w:t>573</w:t>
            </w:r>
          </w:p>
        </w:tc>
      </w:tr>
      <w:tr w:rsidR="00F24246" w:rsidRPr="00537128" w14:paraId="4542D83F" w14:textId="77777777" w:rsidTr="009A1792">
        <w:trPr>
          <w:trHeight w:val="254"/>
        </w:trPr>
        <w:tc>
          <w:tcPr>
            <w:tcW w:w="1520" w:type="pct"/>
            <w:vAlign w:val="bottom"/>
          </w:tcPr>
          <w:p w14:paraId="521D8E48"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66" w:name="_Toc4062818"/>
            <w:r w:rsidRPr="00537128">
              <w:rPr>
                <w:rFonts w:ascii="Calibri" w:eastAsia="Times New Roman" w:hAnsi="Calibri" w:cs="Arial"/>
                <w:spacing w:val="-2"/>
                <w:sz w:val="18"/>
                <w:szCs w:val="18"/>
                <w:lang w:val="en-US"/>
              </w:rPr>
              <w:t>Loans to other customers</w:t>
            </w:r>
            <w:bookmarkEnd w:id="866"/>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shd w:val="clear" w:color="auto" w:fill="auto"/>
            <w:vAlign w:val="bottom"/>
          </w:tcPr>
          <w:p w14:paraId="52E84D8D" w14:textId="4AB6B95B" w:rsidR="00F24246" w:rsidRPr="00537128" w:rsidRDefault="00F24246" w:rsidP="00F24246">
            <w:pPr>
              <w:spacing w:after="0" w:line="240" w:lineRule="exact"/>
              <w:jc w:val="right"/>
              <w:rPr>
                <w:rFonts w:ascii="Calibri" w:eastAsia="Arial Unicode MS" w:hAnsi="Calibri" w:cs="Arial"/>
                <w:sz w:val="18"/>
                <w:szCs w:val="18"/>
                <w:lang w:val="en-US"/>
              </w:rPr>
            </w:pPr>
            <w:r w:rsidRPr="004711CF">
              <w:rPr>
                <w:rFonts w:ascii="Calibri" w:hAnsi="Calibri"/>
                <w:color w:val="000000"/>
                <w:sz w:val="18"/>
                <w:szCs w:val="18"/>
              </w:rPr>
              <w:t>237</w:t>
            </w:r>
            <w:r>
              <w:rPr>
                <w:rFonts w:ascii="Calibri" w:hAnsi="Calibri"/>
                <w:color w:val="000000"/>
                <w:sz w:val="18"/>
                <w:szCs w:val="18"/>
              </w:rPr>
              <w:t>,</w:t>
            </w:r>
            <w:r w:rsidRPr="004711CF">
              <w:rPr>
                <w:rFonts w:ascii="Calibri" w:hAnsi="Calibri"/>
                <w:color w:val="000000"/>
                <w:sz w:val="18"/>
                <w:szCs w:val="18"/>
              </w:rPr>
              <w:t>553</w:t>
            </w:r>
          </w:p>
        </w:tc>
        <w:tc>
          <w:tcPr>
            <w:tcW w:w="579" w:type="pct"/>
            <w:tcBorders>
              <w:top w:val="nil"/>
              <w:left w:val="nil"/>
              <w:bottom w:val="nil"/>
              <w:right w:val="nil"/>
            </w:tcBorders>
            <w:shd w:val="clear" w:color="auto" w:fill="auto"/>
            <w:vAlign w:val="bottom"/>
          </w:tcPr>
          <w:p w14:paraId="34F3FB8E" w14:textId="291178A2" w:rsidR="00F24246" w:rsidRPr="00537128" w:rsidRDefault="00F24246" w:rsidP="00F24246">
            <w:pPr>
              <w:spacing w:after="0" w:line="240" w:lineRule="exact"/>
              <w:jc w:val="right"/>
              <w:rPr>
                <w:rFonts w:ascii="Calibri" w:eastAsia="Arial Unicode MS" w:hAnsi="Calibri" w:cs="Arial"/>
                <w:sz w:val="18"/>
                <w:szCs w:val="18"/>
                <w:lang w:val="en-US"/>
              </w:rPr>
            </w:pPr>
            <w:r w:rsidRPr="004711CF">
              <w:rPr>
                <w:rFonts w:ascii="Calibri" w:hAnsi="Calibri"/>
                <w:color w:val="000000"/>
                <w:sz w:val="18"/>
                <w:szCs w:val="18"/>
              </w:rPr>
              <w:t>9</w:t>
            </w:r>
            <w:r>
              <w:rPr>
                <w:rFonts w:ascii="Calibri" w:hAnsi="Calibri"/>
                <w:color w:val="000000"/>
                <w:sz w:val="18"/>
                <w:szCs w:val="18"/>
              </w:rPr>
              <w:t>,</w:t>
            </w:r>
            <w:r w:rsidRPr="004711CF">
              <w:rPr>
                <w:rFonts w:ascii="Calibri" w:hAnsi="Calibri"/>
                <w:color w:val="000000"/>
                <w:sz w:val="18"/>
                <w:szCs w:val="18"/>
              </w:rPr>
              <w:t>888</w:t>
            </w:r>
            <w:r>
              <w:rPr>
                <w:rFonts w:ascii="Calibri" w:hAnsi="Calibri"/>
                <w:color w:val="000000"/>
                <w:sz w:val="18"/>
                <w:szCs w:val="18"/>
              </w:rPr>
              <w:t>,</w:t>
            </w:r>
            <w:r w:rsidRPr="004711CF">
              <w:rPr>
                <w:rFonts w:ascii="Calibri" w:hAnsi="Calibri"/>
                <w:color w:val="000000"/>
                <w:sz w:val="18"/>
                <w:szCs w:val="18"/>
              </w:rPr>
              <w:t>674</w:t>
            </w:r>
          </w:p>
        </w:tc>
        <w:tc>
          <w:tcPr>
            <w:tcW w:w="584" w:type="pct"/>
            <w:tcBorders>
              <w:top w:val="nil"/>
              <w:left w:val="nil"/>
              <w:bottom w:val="nil"/>
              <w:right w:val="nil"/>
            </w:tcBorders>
            <w:shd w:val="clear" w:color="auto" w:fill="auto"/>
            <w:vAlign w:val="bottom"/>
          </w:tcPr>
          <w:p w14:paraId="0F064E8E" w14:textId="101042EF"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00005A82" w14:textId="2F2B6F43" w:rsidR="00F24246" w:rsidRPr="00537128" w:rsidRDefault="00F24246" w:rsidP="00F24246">
            <w:pPr>
              <w:spacing w:after="0" w:line="240" w:lineRule="exact"/>
              <w:jc w:val="right"/>
              <w:rPr>
                <w:rFonts w:ascii="Calibri" w:eastAsia="Arial Unicode MS" w:hAnsi="Calibri" w:cs="Arial"/>
                <w:sz w:val="18"/>
                <w:szCs w:val="18"/>
                <w:lang w:val="en-US"/>
              </w:rPr>
            </w:pPr>
            <w:r w:rsidRPr="004711CF">
              <w:rPr>
                <w:rFonts w:ascii="Calibri" w:hAnsi="Calibri"/>
                <w:color w:val="000000"/>
                <w:sz w:val="18"/>
                <w:szCs w:val="18"/>
              </w:rPr>
              <w:t>10</w:t>
            </w:r>
            <w:r>
              <w:rPr>
                <w:rFonts w:ascii="Calibri" w:hAnsi="Calibri"/>
                <w:color w:val="000000"/>
                <w:sz w:val="18"/>
                <w:szCs w:val="18"/>
              </w:rPr>
              <w:t>,</w:t>
            </w:r>
            <w:r w:rsidRPr="004711CF">
              <w:rPr>
                <w:rFonts w:ascii="Calibri" w:hAnsi="Calibri"/>
                <w:color w:val="000000"/>
                <w:sz w:val="18"/>
                <w:szCs w:val="18"/>
              </w:rPr>
              <w:t>126</w:t>
            </w:r>
            <w:r>
              <w:rPr>
                <w:rFonts w:ascii="Calibri" w:hAnsi="Calibri"/>
                <w:color w:val="000000"/>
                <w:sz w:val="18"/>
                <w:szCs w:val="18"/>
              </w:rPr>
              <w:t>,</w:t>
            </w:r>
            <w:r w:rsidRPr="004711CF">
              <w:rPr>
                <w:rFonts w:ascii="Calibri" w:hAnsi="Calibri"/>
                <w:color w:val="000000"/>
                <w:sz w:val="18"/>
                <w:szCs w:val="18"/>
              </w:rPr>
              <w:t>227</w:t>
            </w:r>
          </w:p>
        </w:tc>
        <w:tc>
          <w:tcPr>
            <w:tcW w:w="653" w:type="pct"/>
            <w:tcBorders>
              <w:top w:val="nil"/>
              <w:left w:val="nil"/>
              <w:bottom w:val="nil"/>
              <w:right w:val="nil"/>
            </w:tcBorders>
            <w:shd w:val="clear" w:color="auto" w:fill="auto"/>
            <w:vAlign w:val="bottom"/>
          </w:tcPr>
          <w:p w14:paraId="289CD431" w14:textId="4EDE9FD9" w:rsidR="00F24246" w:rsidRPr="00537128" w:rsidRDefault="00F24246" w:rsidP="00F24246">
            <w:pPr>
              <w:spacing w:after="0" w:line="240" w:lineRule="exact"/>
              <w:jc w:val="right"/>
              <w:rPr>
                <w:rFonts w:ascii="Calibri" w:eastAsia="Arial Unicode MS" w:hAnsi="Calibri" w:cs="Arial"/>
                <w:sz w:val="18"/>
                <w:szCs w:val="18"/>
                <w:lang w:val="en-US"/>
              </w:rPr>
            </w:pPr>
            <w:r w:rsidRPr="004711CF">
              <w:rPr>
                <w:rFonts w:ascii="Calibri" w:hAnsi="Calibri"/>
                <w:color w:val="000000"/>
                <w:sz w:val="18"/>
                <w:szCs w:val="18"/>
              </w:rPr>
              <w:t>5</w:t>
            </w:r>
            <w:r>
              <w:rPr>
                <w:rFonts w:ascii="Calibri" w:hAnsi="Calibri"/>
                <w:color w:val="000000"/>
                <w:sz w:val="18"/>
                <w:szCs w:val="18"/>
              </w:rPr>
              <w:t>,</w:t>
            </w:r>
            <w:r w:rsidRPr="004711CF">
              <w:rPr>
                <w:rFonts w:ascii="Calibri" w:hAnsi="Calibri"/>
                <w:color w:val="000000"/>
                <w:sz w:val="18"/>
                <w:szCs w:val="18"/>
              </w:rPr>
              <w:t>571</w:t>
            </w:r>
            <w:r>
              <w:rPr>
                <w:rFonts w:ascii="Calibri" w:hAnsi="Calibri"/>
                <w:color w:val="000000"/>
                <w:sz w:val="18"/>
                <w:szCs w:val="18"/>
              </w:rPr>
              <w:t>,</w:t>
            </w:r>
            <w:r w:rsidRPr="004711CF">
              <w:rPr>
                <w:rFonts w:ascii="Calibri" w:hAnsi="Calibri"/>
                <w:color w:val="000000"/>
                <w:sz w:val="18"/>
                <w:szCs w:val="18"/>
              </w:rPr>
              <w:t>747</w:t>
            </w:r>
          </w:p>
        </w:tc>
        <w:tc>
          <w:tcPr>
            <w:tcW w:w="577" w:type="pct"/>
            <w:tcBorders>
              <w:top w:val="nil"/>
              <w:left w:val="nil"/>
              <w:bottom w:val="nil"/>
            </w:tcBorders>
            <w:shd w:val="clear" w:color="auto" w:fill="auto"/>
            <w:vAlign w:val="bottom"/>
          </w:tcPr>
          <w:p w14:paraId="238520AA" w14:textId="17D02941" w:rsidR="00F24246" w:rsidRPr="00537128" w:rsidRDefault="00F24246" w:rsidP="00F24246">
            <w:pPr>
              <w:spacing w:after="0" w:line="240" w:lineRule="exact"/>
              <w:jc w:val="right"/>
              <w:rPr>
                <w:rFonts w:ascii="Calibri" w:eastAsia="Arial Unicode MS" w:hAnsi="Calibri" w:cs="Arial"/>
                <w:sz w:val="18"/>
                <w:szCs w:val="18"/>
                <w:lang w:val="en-US"/>
              </w:rPr>
            </w:pPr>
            <w:r w:rsidRPr="004711CF">
              <w:rPr>
                <w:rFonts w:ascii="Calibri" w:hAnsi="Calibri"/>
                <w:color w:val="000000"/>
                <w:sz w:val="18"/>
                <w:szCs w:val="18"/>
              </w:rPr>
              <w:t>15</w:t>
            </w:r>
            <w:r>
              <w:rPr>
                <w:rFonts w:ascii="Calibri" w:hAnsi="Calibri"/>
                <w:color w:val="000000"/>
                <w:sz w:val="18"/>
                <w:szCs w:val="18"/>
              </w:rPr>
              <w:t>,</w:t>
            </w:r>
            <w:r w:rsidRPr="004711CF">
              <w:rPr>
                <w:rFonts w:ascii="Calibri" w:hAnsi="Calibri"/>
                <w:color w:val="000000"/>
                <w:sz w:val="18"/>
                <w:szCs w:val="18"/>
              </w:rPr>
              <w:t>697</w:t>
            </w:r>
            <w:r>
              <w:rPr>
                <w:rFonts w:ascii="Calibri" w:hAnsi="Calibri"/>
                <w:color w:val="000000"/>
                <w:sz w:val="18"/>
                <w:szCs w:val="18"/>
              </w:rPr>
              <w:t>,</w:t>
            </w:r>
            <w:r w:rsidRPr="004711CF">
              <w:rPr>
                <w:rFonts w:ascii="Calibri" w:hAnsi="Calibri"/>
                <w:color w:val="000000"/>
                <w:sz w:val="18"/>
                <w:szCs w:val="18"/>
              </w:rPr>
              <w:t>974</w:t>
            </w:r>
          </w:p>
        </w:tc>
      </w:tr>
      <w:tr w:rsidR="00F24246" w:rsidRPr="00537128" w14:paraId="756C6B70" w14:textId="77777777" w:rsidTr="009A1792">
        <w:trPr>
          <w:trHeight w:val="215"/>
        </w:trPr>
        <w:tc>
          <w:tcPr>
            <w:tcW w:w="1520" w:type="pct"/>
            <w:vAlign w:val="bottom"/>
          </w:tcPr>
          <w:p w14:paraId="306ED576" w14:textId="77777777" w:rsidR="00F24246" w:rsidRPr="00537128" w:rsidRDefault="00F24246" w:rsidP="00F24246">
            <w:pPr>
              <w:tabs>
                <w:tab w:val="right" w:pos="1202"/>
              </w:tabs>
              <w:spacing w:after="0" w:line="240" w:lineRule="exact"/>
              <w:outlineLvl w:val="0"/>
              <w:rPr>
                <w:rFonts w:ascii="Calibri" w:eastAsia="Times New Roman" w:hAnsi="Calibri" w:cs="Arial"/>
                <w:spacing w:val="-2"/>
                <w:sz w:val="18"/>
                <w:szCs w:val="18"/>
                <w:lang w:val="en-US"/>
              </w:rPr>
            </w:pPr>
            <w:bookmarkStart w:id="867" w:name="_Toc4062819"/>
            <w:r w:rsidRPr="00537128">
              <w:rPr>
                <w:rFonts w:ascii="Calibri" w:eastAsia="Times New Roman" w:hAnsi="Calibri" w:cs="Arial"/>
                <w:spacing w:val="-2"/>
                <w:sz w:val="18"/>
                <w:szCs w:val="18"/>
                <w:lang w:val="en-US"/>
              </w:rPr>
              <w:t>Financial assets at fair value through profit or loss</w:t>
            </w:r>
            <w:bookmarkEnd w:id="867"/>
          </w:p>
        </w:tc>
        <w:tc>
          <w:tcPr>
            <w:tcW w:w="508" w:type="pct"/>
            <w:tcBorders>
              <w:top w:val="nil"/>
              <w:left w:val="nil"/>
              <w:bottom w:val="nil"/>
              <w:right w:val="nil"/>
            </w:tcBorders>
            <w:shd w:val="clear" w:color="auto" w:fill="auto"/>
            <w:vAlign w:val="bottom"/>
          </w:tcPr>
          <w:p w14:paraId="26FFCAEA" w14:textId="3EA9E26A"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15</w:t>
            </w:r>
            <w:r>
              <w:rPr>
                <w:rFonts w:ascii="Calibri" w:hAnsi="Calibri"/>
                <w:color w:val="000000"/>
                <w:sz w:val="18"/>
                <w:szCs w:val="18"/>
              </w:rPr>
              <w:t>,</w:t>
            </w:r>
            <w:r w:rsidRPr="00593FA7">
              <w:rPr>
                <w:rFonts w:ascii="Calibri" w:hAnsi="Calibri"/>
                <w:color w:val="000000"/>
                <w:sz w:val="18"/>
                <w:szCs w:val="18"/>
              </w:rPr>
              <w:t>191</w:t>
            </w:r>
          </w:p>
        </w:tc>
        <w:tc>
          <w:tcPr>
            <w:tcW w:w="579" w:type="pct"/>
            <w:tcBorders>
              <w:top w:val="nil"/>
              <w:left w:val="nil"/>
              <w:bottom w:val="nil"/>
              <w:right w:val="nil"/>
            </w:tcBorders>
            <w:shd w:val="clear" w:color="auto" w:fill="auto"/>
            <w:vAlign w:val="bottom"/>
          </w:tcPr>
          <w:p w14:paraId="3E182B94" w14:textId="7777F170"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79</w:t>
            </w:r>
            <w:r>
              <w:rPr>
                <w:rFonts w:ascii="Calibri" w:hAnsi="Calibri"/>
                <w:color w:val="000000"/>
                <w:sz w:val="18"/>
                <w:szCs w:val="18"/>
              </w:rPr>
              <w:t>,</w:t>
            </w:r>
            <w:r w:rsidRPr="00593FA7">
              <w:rPr>
                <w:rFonts w:ascii="Calibri" w:hAnsi="Calibri"/>
                <w:color w:val="000000"/>
                <w:sz w:val="18"/>
                <w:szCs w:val="18"/>
              </w:rPr>
              <w:t>885</w:t>
            </w:r>
          </w:p>
        </w:tc>
        <w:tc>
          <w:tcPr>
            <w:tcW w:w="584" w:type="pct"/>
            <w:tcBorders>
              <w:top w:val="nil"/>
              <w:left w:val="nil"/>
              <w:bottom w:val="nil"/>
              <w:right w:val="nil"/>
            </w:tcBorders>
            <w:shd w:val="clear" w:color="auto" w:fill="auto"/>
            <w:vAlign w:val="bottom"/>
          </w:tcPr>
          <w:p w14:paraId="404CABED" w14:textId="3A775C45"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586C70CC" w14:textId="0942C395"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95</w:t>
            </w:r>
            <w:r>
              <w:rPr>
                <w:rFonts w:ascii="Calibri" w:hAnsi="Calibri"/>
                <w:color w:val="000000"/>
                <w:sz w:val="18"/>
                <w:szCs w:val="18"/>
              </w:rPr>
              <w:t>,</w:t>
            </w:r>
            <w:r w:rsidRPr="00593FA7">
              <w:rPr>
                <w:rFonts w:ascii="Calibri" w:hAnsi="Calibri"/>
                <w:color w:val="000000"/>
                <w:sz w:val="18"/>
                <w:szCs w:val="18"/>
              </w:rPr>
              <w:t>076</w:t>
            </w:r>
          </w:p>
        </w:tc>
        <w:tc>
          <w:tcPr>
            <w:tcW w:w="653" w:type="pct"/>
            <w:tcBorders>
              <w:top w:val="nil"/>
              <w:left w:val="nil"/>
              <w:bottom w:val="nil"/>
              <w:right w:val="nil"/>
            </w:tcBorders>
            <w:shd w:val="clear" w:color="auto" w:fill="auto"/>
            <w:vAlign w:val="bottom"/>
          </w:tcPr>
          <w:p w14:paraId="533029CF" w14:textId="36804F86"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124</w:t>
            </w:r>
            <w:r>
              <w:rPr>
                <w:rFonts w:ascii="Calibri" w:hAnsi="Calibri"/>
                <w:color w:val="000000"/>
                <w:sz w:val="18"/>
                <w:szCs w:val="18"/>
              </w:rPr>
              <w:t>,</w:t>
            </w:r>
            <w:r w:rsidRPr="00593FA7">
              <w:rPr>
                <w:rFonts w:ascii="Calibri" w:hAnsi="Calibri"/>
                <w:color w:val="000000"/>
                <w:sz w:val="18"/>
                <w:szCs w:val="18"/>
              </w:rPr>
              <w:t>090</w:t>
            </w:r>
          </w:p>
        </w:tc>
        <w:tc>
          <w:tcPr>
            <w:tcW w:w="577" w:type="pct"/>
            <w:tcBorders>
              <w:top w:val="nil"/>
              <w:left w:val="nil"/>
              <w:bottom w:val="nil"/>
            </w:tcBorders>
            <w:shd w:val="clear" w:color="auto" w:fill="auto"/>
            <w:vAlign w:val="bottom"/>
          </w:tcPr>
          <w:p w14:paraId="79C0D305" w14:textId="4F2EA07B"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219</w:t>
            </w:r>
            <w:r>
              <w:rPr>
                <w:rFonts w:ascii="Calibri" w:hAnsi="Calibri"/>
                <w:color w:val="000000"/>
                <w:sz w:val="18"/>
                <w:szCs w:val="18"/>
              </w:rPr>
              <w:t>,</w:t>
            </w:r>
            <w:r w:rsidRPr="00593FA7">
              <w:rPr>
                <w:rFonts w:ascii="Calibri" w:hAnsi="Calibri"/>
                <w:color w:val="000000"/>
                <w:sz w:val="18"/>
                <w:szCs w:val="18"/>
              </w:rPr>
              <w:t>166</w:t>
            </w:r>
          </w:p>
        </w:tc>
      </w:tr>
      <w:tr w:rsidR="00F24246" w:rsidRPr="00537128" w14:paraId="424C5929" w14:textId="77777777" w:rsidTr="009A1792">
        <w:trPr>
          <w:trHeight w:val="254"/>
        </w:trPr>
        <w:tc>
          <w:tcPr>
            <w:tcW w:w="1520" w:type="pct"/>
            <w:vAlign w:val="bottom"/>
          </w:tcPr>
          <w:p w14:paraId="5B629502"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68" w:name="_Toc4062820"/>
            <w:r w:rsidRPr="00537128">
              <w:rPr>
                <w:rFonts w:ascii="Calibri" w:eastAsia="Times New Roman" w:hAnsi="Calibri" w:cs="Arial"/>
                <w:spacing w:val="-2"/>
                <w:sz w:val="18"/>
                <w:szCs w:val="18"/>
                <w:lang w:val="en-US"/>
              </w:rPr>
              <w:t>Financial assets at fair value through other comprehensive income</w:t>
            </w:r>
            <w:bookmarkEnd w:id="868"/>
          </w:p>
        </w:tc>
        <w:tc>
          <w:tcPr>
            <w:tcW w:w="508" w:type="pct"/>
            <w:tcBorders>
              <w:top w:val="nil"/>
              <w:left w:val="nil"/>
              <w:bottom w:val="nil"/>
              <w:right w:val="nil"/>
            </w:tcBorders>
            <w:shd w:val="clear" w:color="auto" w:fill="auto"/>
            <w:vAlign w:val="bottom"/>
          </w:tcPr>
          <w:p w14:paraId="6FFB482A" w14:textId="0079A604"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160C5651" w14:textId="1148B599"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773</w:t>
            </w:r>
            <w:r>
              <w:rPr>
                <w:rFonts w:ascii="Calibri" w:hAnsi="Calibri"/>
                <w:color w:val="000000"/>
                <w:sz w:val="18"/>
                <w:szCs w:val="18"/>
              </w:rPr>
              <w:t>,</w:t>
            </w:r>
            <w:r w:rsidRPr="00593FA7">
              <w:rPr>
                <w:rFonts w:ascii="Calibri" w:hAnsi="Calibri"/>
                <w:color w:val="000000"/>
                <w:sz w:val="18"/>
                <w:szCs w:val="18"/>
              </w:rPr>
              <w:t>713</w:t>
            </w:r>
          </w:p>
        </w:tc>
        <w:tc>
          <w:tcPr>
            <w:tcW w:w="584" w:type="pct"/>
            <w:tcBorders>
              <w:top w:val="nil"/>
              <w:left w:val="nil"/>
              <w:bottom w:val="nil"/>
              <w:right w:val="nil"/>
            </w:tcBorders>
            <w:shd w:val="clear" w:color="auto" w:fill="auto"/>
            <w:vAlign w:val="bottom"/>
          </w:tcPr>
          <w:p w14:paraId="725819FE" w14:textId="70BD7560"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38EA2ACC" w14:textId="0BA36ADE"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773</w:t>
            </w:r>
            <w:r>
              <w:rPr>
                <w:rFonts w:ascii="Calibri" w:hAnsi="Calibri"/>
                <w:color w:val="000000"/>
                <w:sz w:val="18"/>
                <w:szCs w:val="18"/>
              </w:rPr>
              <w:t>,</w:t>
            </w:r>
            <w:r w:rsidRPr="00593FA7">
              <w:rPr>
                <w:rFonts w:ascii="Calibri" w:hAnsi="Calibri"/>
                <w:color w:val="000000"/>
                <w:sz w:val="18"/>
                <w:szCs w:val="18"/>
              </w:rPr>
              <w:t>713</w:t>
            </w:r>
          </w:p>
        </w:tc>
        <w:tc>
          <w:tcPr>
            <w:tcW w:w="653" w:type="pct"/>
            <w:tcBorders>
              <w:top w:val="nil"/>
              <w:left w:val="nil"/>
              <w:bottom w:val="nil"/>
              <w:right w:val="nil"/>
            </w:tcBorders>
            <w:shd w:val="clear" w:color="auto" w:fill="auto"/>
            <w:vAlign w:val="bottom"/>
          </w:tcPr>
          <w:p w14:paraId="0A78A1F7" w14:textId="4BC746B4"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2</w:t>
            </w:r>
            <w:r>
              <w:rPr>
                <w:rFonts w:ascii="Calibri" w:hAnsi="Calibri"/>
                <w:color w:val="000000"/>
                <w:sz w:val="18"/>
                <w:szCs w:val="18"/>
              </w:rPr>
              <w:t>,</w:t>
            </w:r>
            <w:r w:rsidRPr="00593FA7">
              <w:rPr>
                <w:rFonts w:ascii="Calibri" w:hAnsi="Calibri"/>
                <w:color w:val="000000"/>
                <w:sz w:val="18"/>
                <w:szCs w:val="18"/>
              </w:rPr>
              <w:t>271</w:t>
            </w:r>
            <w:r>
              <w:rPr>
                <w:rFonts w:ascii="Calibri" w:hAnsi="Calibri"/>
                <w:color w:val="000000"/>
                <w:sz w:val="18"/>
                <w:szCs w:val="18"/>
              </w:rPr>
              <w:t>,</w:t>
            </w:r>
            <w:r w:rsidRPr="00593FA7">
              <w:rPr>
                <w:rFonts w:ascii="Calibri" w:hAnsi="Calibri"/>
                <w:color w:val="000000"/>
                <w:sz w:val="18"/>
                <w:szCs w:val="18"/>
              </w:rPr>
              <w:t>492</w:t>
            </w:r>
          </w:p>
        </w:tc>
        <w:tc>
          <w:tcPr>
            <w:tcW w:w="577" w:type="pct"/>
            <w:tcBorders>
              <w:top w:val="nil"/>
              <w:left w:val="nil"/>
              <w:bottom w:val="nil"/>
            </w:tcBorders>
            <w:shd w:val="clear" w:color="auto" w:fill="auto"/>
            <w:vAlign w:val="bottom"/>
          </w:tcPr>
          <w:p w14:paraId="50EA29A4" w14:textId="7E62B6F3"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3</w:t>
            </w:r>
            <w:r>
              <w:rPr>
                <w:rFonts w:ascii="Calibri" w:hAnsi="Calibri"/>
                <w:color w:val="000000"/>
                <w:sz w:val="18"/>
                <w:szCs w:val="18"/>
              </w:rPr>
              <w:t>,</w:t>
            </w:r>
            <w:r w:rsidRPr="00593FA7">
              <w:rPr>
                <w:rFonts w:ascii="Calibri" w:hAnsi="Calibri"/>
                <w:color w:val="000000"/>
                <w:sz w:val="18"/>
                <w:szCs w:val="18"/>
              </w:rPr>
              <w:t>045</w:t>
            </w:r>
            <w:r>
              <w:rPr>
                <w:rFonts w:ascii="Calibri" w:hAnsi="Calibri"/>
                <w:color w:val="000000"/>
                <w:sz w:val="18"/>
                <w:szCs w:val="18"/>
              </w:rPr>
              <w:t>,</w:t>
            </w:r>
            <w:r w:rsidRPr="00593FA7">
              <w:rPr>
                <w:rFonts w:ascii="Calibri" w:hAnsi="Calibri"/>
                <w:color w:val="000000"/>
                <w:sz w:val="18"/>
                <w:szCs w:val="18"/>
              </w:rPr>
              <w:t>205</w:t>
            </w:r>
          </w:p>
        </w:tc>
      </w:tr>
      <w:tr w:rsidR="00F24246" w:rsidRPr="00537128" w14:paraId="32738B65" w14:textId="77777777" w:rsidTr="009A1792">
        <w:trPr>
          <w:trHeight w:val="507"/>
        </w:trPr>
        <w:tc>
          <w:tcPr>
            <w:tcW w:w="1520" w:type="pct"/>
            <w:vAlign w:val="bottom"/>
          </w:tcPr>
          <w:p w14:paraId="060558E8"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69" w:name="_Toc4062822"/>
            <w:r w:rsidRPr="00537128">
              <w:rPr>
                <w:rFonts w:ascii="Calibri" w:eastAsia="Times New Roman" w:hAnsi="Calibri" w:cs="Arial"/>
                <w:spacing w:val="-2"/>
                <w:sz w:val="18"/>
                <w:szCs w:val="18"/>
                <w:lang w:val="en-US"/>
              </w:rPr>
              <w:t>Property, plant and equipment and intangible assets</w:t>
            </w:r>
            <w:bookmarkEnd w:id="869"/>
          </w:p>
        </w:tc>
        <w:tc>
          <w:tcPr>
            <w:tcW w:w="508" w:type="pct"/>
            <w:tcBorders>
              <w:top w:val="nil"/>
              <w:left w:val="nil"/>
              <w:bottom w:val="nil"/>
              <w:right w:val="nil"/>
            </w:tcBorders>
            <w:shd w:val="clear" w:color="auto" w:fill="auto"/>
            <w:vAlign w:val="bottom"/>
          </w:tcPr>
          <w:p w14:paraId="16307C0C" w14:textId="047A4B63"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5D13A1F0" w14:textId="62AAD8B3"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84" w:type="pct"/>
            <w:tcBorders>
              <w:top w:val="nil"/>
              <w:left w:val="nil"/>
              <w:bottom w:val="nil"/>
              <w:right w:val="nil"/>
            </w:tcBorders>
            <w:shd w:val="clear" w:color="auto" w:fill="auto"/>
            <w:vAlign w:val="bottom"/>
          </w:tcPr>
          <w:p w14:paraId="55385C43" w14:textId="4F482CA9"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6E385BA4" w14:textId="1EE61CDF"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653" w:type="pct"/>
            <w:tcBorders>
              <w:top w:val="nil"/>
              <w:left w:val="nil"/>
              <w:bottom w:val="nil"/>
              <w:right w:val="nil"/>
            </w:tcBorders>
            <w:shd w:val="clear" w:color="auto" w:fill="auto"/>
            <w:vAlign w:val="bottom"/>
          </w:tcPr>
          <w:p w14:paraId="0320929A" w14:textId="344F4F3B"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46</w:t>
            </w:r>
            <w:r>
              <w:rPr>
                <w:rFonts w:ascii="Calibri" w:hAnsi="Calibri"/>
                <w:color w:val="000000"/>
                <w:sz w:val="18"/>
                <w:szCs w:val="18"/>
              </w:rPr>
              <w:t>,</w:t>
            </w:r>
            <w:r w:rsidRPr="00593FA7">
              <w:rPr>
                <w:rFonts w:ascii="Calibri" w:hAnsi="Calibri"/>
                <w:color w:val="000000"/>
                <w:sz w:val="18"/>
                <w:szCs w:val="18"/>
              </w:rPr>
              <w:t>315</w:t>
            </w:r>
          </w:p>
        </w:tc>
        <w:tc>
          <w:tcPr>
            <w:tcW w:w="577" w:type="pct"/>
            <w:tcBorders>
              <w:top w:val="nil"/>
              <w:left w:val="nil"/>
              <w:bottom w:val="nil"/>
              <w:right w:val="nil"/>
            </w:tcBorders>
            <w:shd w:val="clear" w:color="auto" w:fill="auto"/>
            <w:vAlign w:val="bottom"/>
          </w:tcPr>
          <w:p w14:paraId="13A4C057" w14:textId="375E6B10"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46</w:t>
            </w:r>
            <w:r>
              <w:rPr>
                <w:rFonts w:ascii="Calibri" w:hAnsi="Calibri"/>
                <w:color w:val="000000"/>
                <w:sz w:val="18"/>
                <w:szCs w:val="18"/>
              </w:rPr>
              <w:t>,</w:t>
            </w:r>
            <w:r w:rsidRPr="00593FA7">
              <w:rPr>
                <w:rFonts w:ascii="Calibri" w:hAnsi="Calibri"/>
                <w:color w:val="000000"/>
                <w:sz w:val="18"/>
                <w:szCs w:val="18"/>
              </w:rPr>
              <w:t>315</w:t>
            </w:r>
          </w:p>
        </w:tc>
      </w:tr>
      <w:tr w:rsidR="00F24246" w:rsidRPr="00537128" w14:paraId="529EF969" w14:textId="77777777" w:rsidTr="009A1792">
        <w:trPr>
          <w:trHeight w:val="239"/>
        </w:trPr>
        <w:tc>
          <w:tcPr>
            <w:tcW w:w="1520" w:type="pct"/>
            <w:vAlign w:val="bottom"/>
          </w:tcPr>
          <w:p w14:paraId="15B77E9B"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8" w:type="pct"/>
            <w:tcBorders>
              <w:top w:val="nil"/>
              <w:left w:val="nil"/>
              <w:bottom w:val="nil"/>
              <w:right w:val="nil"/>
            </w:tcBorders>
            <w:shd w:val="clear" w:color="auto" w:fill="auto"/>
            <w:vAlign w:val="bottom"/>
          </w:tcPr>
          <w:p w14:paraId="3B80BCC7" w14:textId="6D273850"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54D6E82C" w14:textId="14A84CCD"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84" w:type="pct"/>
            <w:tcBorders>
              <w:top w:val="nil"/>
              <w:left w:val="nil"/>
              <w:bottom w:val="nil"/>
              <w:right w:val="nil"/>
            </w:tcBorders>
            <w:shd w:val="clear" w:color="auto" w:fill="auto"/>
            <w:vAlign w:val="bottom"/>
          </w:tcPr>
          <w:p w14:paraId="5395BD92" w14:textId="17971224"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32965EDC" w14:textId="199FB55D"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653" w:type="pct"/>
            <w:tcBorders>
              <w:top w:val="nil"/>
              <w:left w:val="nil"/>
              <w:bottom w:val="nil"/>
              <w:right w:val="nil"/>
            </w:tcBorders>
            <w:shd w:val="clear" w:color="auto" w:fill="auto"/>
            <w:vAlign w:val="bottom"/>
          </w:tcPr>
          <w:p w14:paraId="4DC1E913" w14:textId="37361250"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23</w:t>
            </w:r>
            <w:r>
              <w:rPr>
                <w:rFonts w:ascii="Calibri" w:hAnsi="Calibri"/>
                <w:color w:val="000000"/>
                <w:sz w:val="18"/>
                <w:szCs w:val="18"/>
              </w:rPr>
              <w:t>,</w:t>
            </w:r>
            <w:r w:rsidRPr="00F67AF7">
              <w:rPr>
                <w:rFonts w:ascii="Calibri" w:hAnsi="Calibri"/>
                <w:color w:val="000000"/>
                <w:sz w:val="18"/>
                <w:szCs w:val="18"/>
              </w:rPr>
              <w:t>374</w:t>
            </w:r>
          </w:p>
        </w:tc>
        <w:tc>
          <w:tcPr>
            <w:tcW w:w="577" w:type="pct"/>
            <w:tcBorders>
              <w:top w:val="nil"/>
              <w:left w:val="nil"/>
              <w:bottom w:val="nil"/>
            </w:tcBorders>
            <w:shd w:val="clear" w:color="auto" w:fill="auto"/>
            <w:vAlign w:val="bottom"/>
          </w:tcPr>
          <w:p w14:paraId="23175EDD" w14:textId="55B46FB8"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23</w:t>
            </w:r>
            <w:r>
              <w:rPr>
                <w:rFonts w:ascii="Calibri" w:hAnsi="Calibri"/>
                <w:color w:val="000000"/>
                <w:sz w:val="18"/>
                <w:szCs w:val="18"/>
              </w:rPr>
              <w:t>,</w:t>
            </w:r>
            <w:r w:rsidRPr="00F67AF7">
              <w:rPr>
                <w:rFonts w:ascii="Calibri" w:hAnsi="Calibri"/>
                <w:color w:val="000000"/>
                <w:sz w:val="18"/>
                <w:szCs w:val="18"/>
              </w:rPr>
              <w:t>374</w:t>
            </w:r>
          </w:p>
        </w:tc>
      </w:tr>
      <w:tr w:rsidR="00F24246" w:rsidRPr="00537128" w14:paraId="5CD7DD9D" w14:textId="77777777" w:rsidTr="009A1792">
        <w:trPr>
          <w:trHeight w:val="254"/>
        </w:trPr>
        <w:tc>
          <w:tcPr>
            <w:tcW w:w="1520" w:type="pct"/>
            <w:vAlign w:val="bottom"/>
          </w:tcPr>
          <w:p w14:paraId="37D302AB"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70" w:name="_Toc4062824"/>
            <w:r w:rsidRPr="00537128">
              <w:rPr>
                <w:rFonts w:ascii="Calibri" w:eastAsia="Times New Roman" w:hAnsi="Calibri" w:cs="Arial"/>
                <w:spacing w:val="-2"/>
                <w:sz w:val="18"/>
                <w:szCs w:val="18"/>
                <w:lang w:val="en-US"/>
              </w:rPr>
              <w:t>Other assets</w:t>
            </w:r>
            <w:bookmarkEnd w:id="870"/>
            <w:r w:rsidRPr="00537128">
              <w:rPr>
                <w:rFonts w:ascii="Calibri" w:eastAsia="Times New Roman" w:hAnsi="Calibri" w:cs="Arial"/>
                <w:spacing w:val="-2"/>
                <w:sz w:val="18"/>
                <w:szCs w:val="18"/>
                <w:lang w:val="en-US"/>
              </w:rPr>
              <w:t xml:space="preserve"> </w:t>
            </w:r>
          </w:p>
        </w:tc>
        <w:tc>
          <w:tcPr>
            <w:tcW w:w="508" w:type="pct"/>
            <w:tcBorders>
              <w:top w:val="nil"/>
              <w:left w:val="nil"/>
              <w:bottom w:val="nil"/>
              <w:right w:val="nil"/>
            </w:tcBorders>
            <w:shd w:val="clear" w:color="auto" w:fill="auto"/>
            <w:vAlign w:val="bottom"/>
          </w:tcPr>
          <w:p w14:paraId="351A2593" w14:textId="6C26FB44"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47204EDF" w14:textId="4B0947E9"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1</w:t>
            </w:r>
            <w:r>
              <w:rPr>
                <w:rFonts w:ascii="Calibri" w:hAnsi="Calibri"/>
                <w:color w:val="000000"/>
                <w:sz w:val="18"/>
                <w:szCs w:val="18"/>
              </w:rPr>
              <w:t>,</w:t>
            </w:r>
            <w:r w:rsidRPr="00593FA7">
              <w:rPr>
                <w:rFonts w:ascii="Calibri" w:hAnsi="Calibri"/>
                <w:color w:val="000000"/>
                <w:sz w:val="18"/>
                <w:szCs w:val="18"/>
              </w:rPr>
              <w:t>878</w:t>
            </w:r>
          </w:p>
        </w:tc>
        <w:tc>
          <w:tcPr>
            <w:tcW w:w="584" w:type="pct"/>
            <w:tcBorders>
              <w:top w:val="nil"/>
              <w:left w:val="nil"/>
              <w:bottom w:val="nil"/>
              <w:right w:val="nil"/>
            </w:tcBorders>
            <w:shd w:val="clear" w:color="auto" w:fill="auto"/>
            <w:vAlign w:val="bottom"/>
          </w:tcPr>
          <w:p w14:paraId="3D7E8C04" w14:textId="585033ED"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vAlign w:val="bottom"/>
          </w:tcPr>
          <w:p w14:paraId="3ACE4879" w14:textId="4DB00BF4"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1</w:t>
            </w:r>
            <w:r>
              <w:rPr>
                <w:rFonts w:ascii="Calibri" w:hAnsi="Calibri"/>
                <w:color w:val="000000"/>
                <w:sz w:val="18"/>
                <w:szCs w:val="18"/>
              </w:rPr>
              <w:t>,</w:t>
            </w:r>
            <w:r w:rsidRPr="00593FA7">
              <w:rPr>
                <w:rFonts w:ascii="Calibri" w:hAnsi="Calibri"/>
                <w:color w:val="000000"/>
                <w:sz w:val="18"/>
                <w:szCs w:val="18"/>
              </w:rPr>
              <w:t>878</w:t>
            </w:r>
          </w:p>
        </w:tc>
        <w:tc>
          <w:tcPr>
            <w:tcW w:w="653" w:type="pct"/>
            <w:tcBorders>
              <w:top w:val="nil"/>
              <w:left w:val="nil"/>
              <w:bottom w:val="nil"/>
              <w:right w:val="nil"/>
            </w:tcBorders>
            <w:shd w:val="clear" w:color="auto" w:fill="auto"/>
            <w:vAlign w:val="bottom"/>
          </w:tcPr>
          <w:p w14:paraId="16BF2DB0" w14:textId="7EECBC6E"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31</w:t>
            </w:r>
            <w:r>
              <w:rPr>
                <w:rFonts w:ascii="Calibri" w:hAnsi="Calibri"/>
                <w:color w:val="000000"/>
                <w:sz w:val="18"/>
                <w:szCs w:val="18"/>
              </w:rPr>
              <w:t>,</w:t>
            </w:r>
            <w:r w:rsidRPr="00593FA7">
              <w:rPr>
                <w:rFonts w:ascii="Calibri" w:hAnsi="Calibri"/>
                <w:color w:val="000000"/>
                <w:sz w:val="18"/>
                <w:szCs w:val="18"/>
              </w:rPr>
              <w:t>737</w:t>
            </w:r>
          </w:p>
        </w:tc>
        <w:tc>
          <w:tcPr>
            <w:tcW w:w="577" w:type="pct"/>
            <w:tcBorders>
              <w:top w:val="nil"/>
              <w:left w:val="nil"/>
              <w:bottom w:val="nil"/>
              <w:right w:val="nil"/>
            </w:tcBorders>
            <w:shd w:val="clear" w:color="auto" w:fill="auto"/>
            <w:vAlign w:val="bottom"/>
          </w:tcPr>
          <w:p w14:paraId="3F4889B6" w14:textId="056FE0F1" w:rsidR="00F24246" w:rsidRPr="00537128" w:rsidRDefault="00F24246" w:rsidP="00F24246">
            <w:pPr>
              <w:spacing w:after="0" w:line="240" w:lineRule="exact"/>
              <w:jc w:val="right"/>
              <w:rPr>
                <w:rFonts w:ascii="Calibri" w:eastAsia="Arial Unicode MS" w:hAnsi="Calibri" w:cs="Arial"/>
                <w:sz w:val="18"/>
                <w:szCs w:val="18"/>
                <w:lang w:val="en-US"/>
              </w:rPr>
            </w:pPr>
            <w:r w:rsidRPr="00593FA7">
              <w:rPr>
                <w:rFonts w:ascii="Calibri" w:hAnsi="Calibri"/>
                <w:color w:val="000000"/>
                <w:sz w:val="18"/>
                <w:szCs w:val="18"/>
              </w:rPr>
              <w:t>33</w:t>
            </w:r>
            <w:r>
              <w:rPr>
                <w:rFonts w:ascii="Calibri" w:hAnsi="Calibri"/>
                <w:color w:val="000000"/>
                <w:sz w:val="18"/>
                <w:szCs w:val="18"/>
              </w:rPr>
              <w:t>,</w:t>
            </w:r>
            <w:r w:rsidRPr="00593FA7">
              <w:rPr>
                <w:rFonts w:ascii="Calibri" w:hAnsi="Calibri"/>
                <w:color w:val="000000"/>
                <w:sz w:val="18"/>
                <w:szCs w:val="18"/>
              </w:rPr>
              <w:t>615</w:t>
            </w:r>
          </w:p>
        </w:tc>
      </w:tr>
      <w:tr w:rsidR="00F24246" w:rsidRPr="00537128" w14:paraId="6BA06230" w14:textId="77777777" w:rsidTr="009A1792">
        <w:trPr>
          <w:trHeight w:val="297"/>
        </w:trPr>
        <w:tc>
          <w:tcPr>
            <w:tcW w:w="1520" w:type="pct"/>
            <w:vAlign w:val="bottom"/>
          </w:tcPr>
          <w:p w14:paraId="605DA959" w14:textId="77777777" w:rsidR="00F24246" w:rsidRPr="00537128" w:rsidRDefault="00F24246" w:rsidP="00F24246">
            <w:pPr>
              <w:tabs>
                <w:tab w:val="right" w:pos="1202"/>
              </w:tabs>
              <w:spacing w:after="0" w:line="240" w:lineRule="exact"/>
              <w:outlineLvl w:val="0"/>
              <w:rPr>
                <w:rFonts w:ascii="Calibri" w:eastAsia="Times New Roman" w:hAnsi="Calibri" w:cs="Arial"/>
                <w:b/>
                <w:bCs/>
                <w:sz w:val="18"/>
                <w:szCs w:val="18"/>
                <w:lang w:val="en-US"/>
              </w:rPr>
            </w:pPr>
            <w:bookmarkStart w:id="871" w:name="_Toc4062825"/>
            <w:r w:rsidRPr="00537128">
              <w:rPr>
                <w:rFonts w:ascii="Calibri" w:eastAsia="Times New Roman" w:hAnsi="Calibri" w:cs="Arial"/>
                <w:b/>
                <w:bCs/>
                <w:sz w:val="18"/>
                <w:szCs w:val="18"/>
                <w:lang w:val="en-US"/>
              </w:rPr>
              <w:t>Total assets</w:t>
            </w:r>
            <w:bookmarkEnd w:id="871"/>
            <w:r w:rsidRPr="00537128">
              <w:rPr>
                <w:rFonts w:ascii="Calibri" w:eastAsia="Times New Roman" w:hAnsi="Calibri" w:cs="Arial"/>
                <w:b/>
                <w:bCs/>
                <w:sz w:val="18"/>
                <w:szCs w:val="18"/>
                <w:lang w:val="en-US"/>
              </w:rPr>
              <w:t xml:space="preserve"> </w:t>
            </w:r>
          </w:p>
        </w:tc>
        <w:tc>
          <w:tcPr>
            <w:tcW w:w="508" w:type="pct"/>
            <w:tcBorders>
              <w:top w:val="single" w:sz="4" w:space="0" w:color="000000"/>
              <w:bottom w:val="single" w:sz="8" w:space="0" w:color="000000"/>
            </w:tcBorders>
            <w:shd w:val="clear" w:color="auto" w:fill="auto"/>
            <w:vAlign w:val="bottom"/>
          </w:tcPr>
          <w:p w14:paraId="0436A8F5" w14:textId="3A2BB284"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259</w:t>
            </w:r>
            <w:r>
              <w:rPr>
                <w:rFonts w:ascii="Calibri" w:hAnsi="Calibri"/>
                <w:b/>
                <w:bCs/>
                <w:color w:val="000000"/>
                <w:sz w:val="18"/>
                <w:szCs w:val="18"/>
              </w:rPr>
              <w:t>,</w:t>
            </w:r>
            <w:r w:rsidRPr="007F7444">
              <w:rPr>
                <w:rFonts w:ascii="Calibri" w:hAnsi="Calibri"/>
                <w:b/>
                <w:bCs/>
                <w:color w:val="000000"/>
                <w:sz w:val="18"/>
                <w:szCs w:val="18"/>
              </w:rPr>
              <w:t>513</w:t>
            </w:r>
          </w:p>
        </w:tc>
        <w:tc>
          <w:tcPr>
            <w:tcW w:w="579" w:type="pct"/>
            <w:tcBorders>
              <w:top w:val="single" w:sz="4" w:space="0" w:color="000000"/>
              <w:bottom w:val="single" w:sz="8" w:space="0" w:color="000000"/>
            </w:tcBorders>
            <w:shd w:val="clear" w:color="auto" w:fill="auto"/>
            <w:vAlign w:val="bottom"/>
          </w:tcPr>
          <w:p w14:paraId="3FFC6884" w14:textId="0F09679E"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14</w:t>
            </w:r>
            <w:r>
              <w:rPr>
                <w:rFonts w:ascii="Calibri" w:hAnsi="Calibri"/>
                <w:b/>
                <w:bCs/>
                <w:color w:val="000000"/>
                <w:sz w:val="18"/>
                <w:szCs w:val="18"/>
              </w:rPr>
              <w:t>,</w:t>
            </w:r>
            <w:r w:rsidRPr="007F7444">
              <w:rPr>
                <w:rFonts w:ascii="Calibri" w:hAnsi="Calibri"/>
                <w:b/>
                <w:bCs/>
                <w:color w:val="000000"/>
                <w:sz w:val="18"/>
                <w:szCs w:val="18"/>
              </w:rPr>
              <w:t>675</w:t>
            </w:r>
            <w:r>
              <w:rPr>
                <w:rFonts w:ascii="Calibri" w:hAnsi="Calibri"/>
                <w:b/>
                <w:bCs/>
                <w:color w:val="000000"/>
                <w:sz w:val="18"/>
                <w:szCs w:val="18"/>
              </w:rPr>
              <w:t>,</w:t>
            </w:r>
            <w:r w:rsidRPr="007F7444">
              <w:rPr>
                <w:rFonts w:ascii="Calibri" w:hAnsi="Calibri"/>
                <w:b/>
                <w:bCs/>
                <w:color w:val="000000"/>
                <w:sz w:val="18"/>
                <w:szCs w:val="18"/>
              </w:rPr>
              <w:t>134</w:t>
            </w:r>
          </w:p>
        </w:tc>
        <w:tc>
          <w:tcPr>
            <w:tcW w:w="584" w:type="pct"/>
            <w:tcBorders>
              <w:top w:val="single" w:sz="4" w:space="0" w:color="000000"/>
              <w:bottom w:val="single" w:sz="8" w:space="0" w:color="000000"/>
            </w:tcBorders>
            <w:shd w:val="clear" w:color="auto" w:fill="auto"/>
            <w:vAlign w:val="bottom"/>
          </w:tcPr>
          <w:p w14:paraId="51425B8E" w14:textId="0092E3BD"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140</w:t>
            </w:r>
          </w:p>
        </w:tc>
        <w:tc>
          <w:tcPr>
            <w:tcW w:w="579" w:type="pct"/>
            <w:tcBorders>
              <w:top w:val="single" w:sz="4" w:space="0" w:color="000000"/>
              <w:bottom w:val="single" w:sz="8" w:space="0" w:color="000000"/>
            </w:tcBorders>
            <w:shd w:val="clear" w:color="auto" w:fill="auto"/>
            <w:vAlign w:val="bottom"/>
          </w:tcPr>
          <w:p w14:paraId="79BF3AFD" w14:textId="6E20DBD7"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14</w:t>
            </w:r>
            <w:r>
              <w:rPr>
                <w:rFonts w:ascii="Calibri" w:hAnsi="Calibri"/>
                <w:b/>
                <w:bCs/>
                <w:color w:val="000000"/>
                <w:sz w:val="18"/>
                <w:szCs w:val="18"/>
              </w:rPr>
              <w:t>,</w:t>
            </w:r>
            <w:r w:rsidRPr="007F7444">
              <w:rPr>
                <w:rFonts w:ascii="Calibri" w:hAnsi="Calibri"/>
                <w:b/>
                <w:bCs/>
                <w:color w:val="000000"/>
                <w:sz w:val="18"/>
                <w:szCs w:val="18"/>
              </w:rPr>
              <w:t>934</w:t>
            </w:r>
            <w:r>
              <w:rPr>
                <w:rFonts w:ascii="Calibri" w:hAnsi="Calibri"/>
                <w:b/>
                <w:bCs/>
                <w:color w:val="000000"/>
                <w:sz w:val="18"/>
                <w:szCs w:val="18"/>
              </w:rPr>
              <w:t>,</w:t>
            </w:r>
            <w:r w:rsidRPr="007F7444">
              <w:rPr>
                <w:rFonts w:ascii="Calibri" w:hAnsi="Calibri"/>
                <w:b/>
                <w:bCs/>
                <w:color w:val="000000"/>
                <w:sz w:val="18"/>
                <w:szCs w:val="18"/>
              </w:rPr>
              <w:t>787</w:t>
            </w:r>
          </w:p>
        </w:tc>
        <w:tc>
          <w:tcPr>
            <w:tcW w:w="653" w:type="pct"/>
            <w:tcBorders>
              <w:top w:val="single" w:sz="4" w:space="0" w:color="000000"/>
              <w:bottom w:val="single" w:sz="8" w:space="0" w:color="000000"/>
            </w:tcBorders>
            <w:shd w:val="clear" w:color="auto" w:fill="auto"/>
            <w:vAlign w:val="bottom"/>
          </w:tcPr>
          <w:p w14:paraId="3846E509" w14:textId="033521A4"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13</w:t>
            </w:r>
            <w:r>
              <w:rPr>
                <w:rFonts w:ascii="Calibri" w:hAnsi="Calibri"/>
                <w:b/>
                <w:bCs/>
                <w:color w:val="000000"/>
                <w:sz w:val="18"/>
                <w:szCs w:val="18"/>
              </w:rPr>
              <w:t>,</w:t>
            </w:r>
            <w:r w:rsidRPr="007F7444">
              <w:rPr>
                <w:rFonts w:ascii="Calibri" w:hAnsi="Calibri"/>
                <w:b/>
                <w:bCs/>
                <w:color w:val="000000"/>
                <w:sz w:val="18"/>
                <w:szCs w:val="18"/>
              </w:rPr>
              <w:t>022</w:t>
            </w:r>
            <w:r>
              <w:rPr>
                <w:rFonts w:ascii="Calibri" w:hAnsi="Calibri"/>
                <w:b/>
                <w:bCs/>
                <w:color w:val="000000"/>
                <w:sz w:val="18"/>
                <w:szCs w:val="18"/>
              </w:rPr>
              <w:t>,</w:t>
            </w:r>
            <w:r w:rsidRPr="007F7444">
              <w:rPr>
                <w:rFonts w:ascii="Calibri" w:hAnsi="Calibri"/>
                <w:b/>
                <w:bCs/>
                <w:color w:val="000000"/>
                <w:sz w:val="18"/>
                <w:szCs w:val="18"/>
              </w:rPr>
              <w:t>428</w:t>
            </w:r>
            <w:r>
              <w:rPr>
                <w:rFonts w:ascii="Calibri" w:hAnsi="Calibri"/>
                <w:b/>
                <w:bCs/>
                <w:color w:val="000000"/>
                <w:sz w:val="18"/>
                <w:szCs w:val="18"/>
              </w:rPr>
              <w:t>*</w:t>
            </w:r>
          </w:p>
        </w:tc>
        <w:tc>
          <w:tcPr>
            <w:tcW w:w="577" w:type="pct"/>
            <w:tcBorders>
              <w:top w:val="single" w:sz="4" w:space="0" w:color="000000"/>
              <w:bottom w:val="single" w:sz="8" w:space="0" w:color="000000"/>
            </w:tcBorders>
            <w:shd w:val="clear" w:color="auto" w:fill="auto"/>
            <w:vAlign w:val="bottom"/>
          </w:tcPr>
          <w:p w14:paraId="12CD5E1E" w14:textId="65140051"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27</w:t>
            </w:r>
            <w:r>
              <w:rPr>
                <w:rFonts w:ascii="Calibri" w:hAnsi="Calibri"/>
                <w:b/>
                <w:bCs/>
                <w:color w:val="000000"/>
                <w:sz w:val="18"/>
                <w:szCs w:val="18"/>
              </w:rPr>
              <w:t>,</w:t>
            </w:r>
            <w:r w:rsidRPr="007F7444">
              <w:rPr>
                <w:rFonts w:ascii="Calibri" w:hAnsi="Calibri"/>
                <w:b/>
                <w:bCs/>
                <w:color w:val="000000"/>
                <w:sz w:val="18"/>
                <w:szCs w:val="18"/>
              </w:rPr>
              <w:t>957</w:t>
            </w:r>
            <w:r>
              <w:rPr>
                <w:rFonts w:ascii="Calibri" w:hAnsi="Calibri"/>
                <w:b/>
                <w:bCs/>
                <w:color w:val="000000"/>
                <w:sz w:val="18"/>
                <w:szCs w:val="18"/>
              </w:rPr>
              <w:t>,</w:t>
            </w:r>
            <w:r w:rsidRPr="007F7444">
              <w:rPr>
                <w:rFonts w:ascii="Calibri" w:hAnsi="Calibri"/>
                <w:b/>
                <w:bCs/>
                <w:color w:val="000000"/>
                <w:sz w:val="18"/>
                <w:szCs w:val="18"/>
              </w:rPr>
              <w:t>215</w:t>
            </w:r>
          </w:p>
        </w:tc>
      </w:tr>
      <w:tr w:rsidR="00F24246" w:rsidRPr="00537128" w14:paraId="2DF4CE1F" w14:textId="77777777" w:rsidTr="006A5067">
        <w:trPr>
          <w:trHeight w:val="97"/>
        </w:trPr>
        <w:tc>
          <w:tcPr>
            <w:tcW w:w="1520" w:type="pct"/>
            <w:vAlign w:val="bottom"/>
          </w:tcPr>
          <w:p w14:paraId="02E3BB9C" w14:textId="77777777" w:rsidR="00F24246" w:rsidRPr="00537128" w:rsidRDefault="00F24246" w:rsidP="00F24246">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tcBorders>
            <w:vAlign w:val="bottom"/>
          </w:tcPr>
          <w:p w14:paraId="75A0FFFF" w14:textId="77777777" w:rsidR="00F24246" w:rsidRPr="00537128" w:rsidRDefault="00F24246" w:rsidP="00F24246">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3C89DFE9" w14:textId="77777777" w:rsidR="00F24246" w:rsidRPr="00537128" w:rsidRDefault="00F24246" w:rsidP="00F24246">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tcBorders>
            <w:vAlign w:val="bottom"/>
          </w:tcPr>
          <w:p w14:paraId="105FCB62" w14:textId="77777777" w:rsidR="00F24246" w:rsidRPr="00537128" w:rsidRDefault="00F24246" w:rsidP="00F24246">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460A2AFE" w14:textId="77777777" w:rsidR="00F24246" w:rsidRPr="00537128" w:rsidRDefault="00F24246" w:rsidP="00F24246">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tcBorders>
            <w:vAlign w:val="bottom"/>
          </w:tcPr>
          <w:p w14:paraId="0F203B8D" w14:textId="77777777" w:rsidR="00F24246" w:rsidRPr="00537128" w:rsidRDefault="00F24246" w:rsidP="00F24246">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tcBorders>
            <w:vAlign w:val="bottom"/>
          </w:tcPr>
          <w:p w14:paraId="62994B90" w14:textId="77777777" w:rsidR="00F24246" w:rsidRPr="00537128" w:rsidRDefault="00F24246" w:rsidP="00F24246">
            <w:pPr>
              <w:spacing w:after="0" w:line="240" w:lineRule="exact"/>
              <w:jc w:val="right"/>
              <w:rPr>
                <w:rFonts w:ascii="Calibri" w:eastAsia="Times New Roman" w:hAnsi="Calibri" w:cs="Times New Roman"/>
                <w:b/>
                <w:bCs/>
                <w:sz w:val="18"/>
                <w:szCs w:val="18"/>
                <w:lang w:val="en-US"/>
              </w:rPr>
            </w:pPr>
          </w:p>
        </w:tc>
      </w:tr>
      <w:tr w:rsidR="00F24246" w:rsidRPr="00537128" w14:paraId="123E8900" w14:textId="77777777" w:rsidTr="006A5067">
        <w:trPr>
          <w:trHeight w:val="277"/>
        </w:trPr>
        <w:tc>
          <w:tcPr>
            <w:tcW w:w="1520" w:type="pct"/>
            <w:vAlign w:val="bottom"/>
          </w:tcPr>
          <w:p w14:paraId="239449F0" w14:textId="77777777" w:rsidR="00F24246" w:rsidRPr="00537128" w:rsidRDefault="00F24246" w:rsidP="00F24246">
            <w:pPr>
              <w:tabs>
                <w:tab w:val="right" w:pos="1202"/>
              </w:tabs>
              <w:spacing w:after="0" w:line="240" w:lineRule="exact"/>
              <w:outlineLvl w:val="0"/>
              <w:rPr>
                <w:rFonts w:ascii="Calibri" w:eastAsia="Times New Roman" w:hAnsi="Calibri" w:cs="Arial"/>
                <w:b/>
                <w:bCs/>
                <w:sz w:val="18"/>
                <w:szCs w:val="18"/>
                <w:lang w:val="en-US"/>
              </w:rPr>
            </w:pPr>
            <w:bookmarkStart w:id="872" w:name="_Toc4062826"/>
            <w:r w:rsidRPr="00537128">
              <w:rPr>
                <w:rFonts w:ascii="Calibri" w:eastAsia="Times New Roman" w:hAnsi="Calibri" w:cs="Arial"/>
                <w:b/>
                <w:bCs/>
                <w:sz w:val="18"/>
                <w:szCs w:val="18"/>
                <w:lang w:val="en-US"/>
              </w:rPr>
              <w:t>Liabilities</w:t>
            </w:r>
            <w:bookmarkEnd w:id="872"/>
            <w:r w:rsidRPr="00537128">
              <w:rPr>
                <w:rFonts w:ascii="Calibri" w:eastAsia="Times New Roman" w:hAnsi="Calibri" w:cs="Arial"/>
                <w:b/>
                <w:bCs/>
                <w:sz w:val="18"/>
                <w:szCs w:val="18"/>
                <w:lang w:val="en-US"/>
              </w:rPr>
              <w:t xml:space="preserve"> </w:t>
            </w:r>
          </w:p>
        </w:tc>
        <w:tc>
          <w:tcPr>
            <w:tcW w:w="508" w:type="pct"/>
            <w:shd w:val="clear" w:color="auto" w:fill="auto"/>
            <w:vAlign w:val="bottom"/>
          </w:tcPr>
          <w:p w14:paraId="0AE54B64" w14:textId="77777777" w:rsidR="00F24246" w:rsidRPr="00537128" w:rsidRDefault="00F24246" w:rsidP="00F24246">
            <w:pPr>
              <w:suppressAutoHyphens/>
              <w:spacing w:after="0" w:line="240" w:lineRule="exact"/>
              <w:ind w:left="-123"/>
              <w:jc w:val="right"/>
              <w:rPr>
                <w:rFonts w:ascii="Calibri" w:eastAsia="Calibri" w:hAnsi="Calibri" w:cs="Arial"/>
                <w:spacing w:val="-2"/>
                <w:sz w:val="18"/>
                <w:szCs w:val="18"/>
                <w:lang w:val="en-US"/>
              </w:rPr>
            </w:pPr>
          </w:p>
        </w:tc>
        <w:tc>
          <w:tcPr>
            <w:tcW w:w="579" w:type="pct"/>
            <w:shd w:val="clear" w:color="auto" w:fill="auto"/>
            <w:vAlign w:val="bottom"/>
          </w:tcPr>
          <w:p w14:paraId="1989EE95" w14:textId="77777777" w:rsidR="00F24246" w:rsidRPr="00537128" w:rsidRDefault="00F24246" w:rsidP="00F24246">
            <w:pPr>
              <w:suppressAutoHyphens/>
              <w:spacing w:after="0" w:line="240" w:lineRule="exact"/>
              <w:jc w:val="right"/>
              <w:rPr>
                <w:rFonts w:ascii="Calibri" w:eastAsia="Calibri" w:hAnsi="Calibri" w:cs="Arial"/>
                <w:spacing w:val="-2"/>
                <w:sz w:val="18"/>
                <w:szCs w:val="18"/>
                <w:lang w:val="en-US"/>
              </w:rPr>
            </w:pPr>
          </w:p>
        </w:tc>
        <w:tc>
          <w:tcPr>
            <w:tcW w:w="584" w:type="pct"/>
            <w:shd w:val="clear" w:color="auto" w:fill="auto"/>
            <w:vAlign w:val="bottom"/>
          </w:tcPr>
          <w:p w14:paraId="5B9286E5" w14:textId="77777777" w:rsidR="00F24246" w:rsidRPr="00537128" w:rsidRDefault="00F24246" w:rsidP="00F24246">
            <w:pPr>
              <w:suppressAutoHyphens/>
              <w:spacing w:after="0" w:line="240" w:lineRule="exact"/>
              <w:jc w:val="right"/>
              <w:rPr>
                <w:rFonts w:ascii="Calibri" w:eastAsia="Calibri" w:hAnsi="Calibri" w:cs="Arial"/>
                <w:spacing w:val="-2"/>
                <w:sz w:val="18"/>
                <w:szCs w:val="18"/>
                <w:lang w:val="en-US"/>
              </w:rPr>
            </w:pPr>
          </w:p>
        </w:tc>
        <w:tc>
          <w:tcPr>
            <w:tcW w:w="579" w:type="pct"/>
            <w:shd w:val="clear" w:color="auto" w:fill="auto"/>
            <w:vAlign w:val="bottom"/>
          </w:tcPr>
          <w:p w14:paraId="1F4DE4F2" w14:textId="77777777" w:rsidR="00F24246" w:rsidRPr="00537128" w:rsidRDefault="00F24246" w:rsidP="00F24246">
            <w:pPr>
              <w:suppressAutoHyphens/>
              <w:spacing w:after="0" w:line="240" w:lineRule="exact"/>
              <w:jc w:val="right"/>
              <w:rPr>
                <w:rFonts w:ascii="Calibri" w:eastAsia="Calibri" w:hAnsi="Calibri" w:cs="Arial"/>
                <w:spacing w:val="-2"/>
                <w:sz w:val="18"/>
                <w:szCs w:val="18"/>
                <w:lang w:val="en-US"/>
              </w:rPr>
            </w:pPr>
          </w:p>
        </w:tc>
        <w:tc>
          <w:tcPr>
            <w:tcW w:w="653" w:type="pct"/>
            <w:shd w:val="clear" w:color="auto" w:fill="auto"/>
            <w:vAlign w:val="bottom"/>
          </w:tcPr>
          <w:p w14:paraId="0A54E505" w14:textId="77777777" w:rsidR="00F24246" w:rsidRPr="00537128" w:rsidRDefault="00F24246" w:rsidP="00F24246">
            <w:pPr>
              <w:suppressAutoHyphens/>
              <w:spacing w:after="0" w:line="240" w:lineRule="exact"/>
              <w:jc w:val="right"/>
              <w:rPr>
                <w:rFonts w:ascii="Calibri" w:eastAsia="Calibri" w:hAnsi="Calibri" w:cs="Arial"/>
                <w:spacing w:val="-2"/>
                <w:sz w:val="18"/>
                <w:szCs w:val="18"/>
                <w:lang w:val="en-US"/>
              </w:rPr>
            </w:pPr>
          </w:p>
        </w:tc>
        <w:tc>
          <w:tcPr>
            <w:tcW w:w="577" w:type="pct"/>
            <w:shd w:val="clear" w:color="auto" w:fill="auto"/>
            <w:vAlign w:val="bottom"/>
          </w:tcPr>
          <w:p w14:paraId="75E2A0C4" w14:textId="77777777" w:rsidR="00F24246" w:rsidRPr="00537128" w:rsidRDefault="00F24246" w:rsidP="00F24246">
            <w:pPr>
              <w:spacing w:after="0" w:line="240" w:lineRule="exact"/>
              <w:jc w:val="right"/>
              <w:rPr>
                <w:rFonts w:ascii="Calibri" w:eastAsia="Calibri" w:hAnsi="Calibri" w:cs="Arial"/>
                <w:b/>
                <w:sz w:val="18"/>
                <w:szCs w:val="18"/>
                <w:lang w:val="en-US"/>
              </w:rPr>
            </w:pPr>
          </w:p>
        </w:tc>
      </w:tr>
      <w:tr w:rsidR="00F24246" w:rsidRPr="00537128" w14:paraId="7F8337DF" w14:textId="77777777" w:rsidTr="009A1792">
        <w:trPr>
          <w:trHeight w:val="254"/>
        </w:trPr>
        <w:tc>
          <w:tcPr>
            <w:tcW w:w="1520" w:type="pct"/>
            <w:vAlign w:val="bottom"/>
          </w:tcPr>
          <w:p w14:paraId="041A79FA"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73" w:name="_Toc4062827"/>
            <w:r w:rsidRPr="00537128">
              <w:rPr>
                <w:rFonts w:ascii="Calibri" w:eastAsia="Times New Roman" w:hAnsi="Calibri" w:cs="Arial"/>
                <w:sz w:val="18"/>
                <w:szCs w:val="18"/>
                <w:lang w:val="en-US"/>
              </w:rPr>
              <w:t>Deposits from customers</w:t>
            </w:r>
            <w:bookmarkEnd w:id="873"/>
            <w:r w:rsidRPr="00537128">
              <w:rPr>
                <w:rFonts w:ascii="Calibri" w:eastAsia="Times New Roman" w:hAnsi="Calibri" w:cs="Arial"/>
                <w:sz w:val="18"/>
                <w:szCs w:val="18"/>
                <w:lang w:val="en-US"/>
              </w:rPr>
              <w:t xml:space="preserve"> </w:t>
            </w:r>
          </w:p>
        </w:tc>
        <w:tc>
          <w:tcPr>
            <w:tcW w:w="508" w:type="pct"/>
            <w:tcBorders>
              <w:top w:val="nil"/>
              <w:left w:val="nil"/>
              <w:bottom w:val="nil"/>
              <w:right w:val="nil"/>
            </w:tcBorders>
            <w:shd w:val="clear" w:color="auto" w:fill="auto"/>
          </w:tcPr>
          <w:p w14:paraId="06C62F69" w14:textId="4C2D2BB1"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15</w:t>
            </w:r>
            <w:r>
              <w:rPr>
                <w:rFonts w:ascii="Calibri" w:hAnsi="Calibri"/>
                <w:color w:val="000000"/>
                <w:sz w:val="18"/>
                <w:szCs w:val="18"/>
              </w:rPr>
              <w:t>,</w:t>
            </w:r>
            <w:r w:rsidRPr="00F67AF7">
              <w:rPr>
                <w:rFonts w:ascii="Calibri" w:hAnsi="Calibri"/>
                <w:color w:val="000000"/>
                <w:sz w:val="18"/>
                <w:szCs w:val="18"/>
              </w:rPr>
              <w:t>374</w:t>
            </w:r>
          </w:p>
        </w:tc>
        <w:tc>
          <w:tcPr>
            <w:tcW w:w="579" w:type="pct"/>
            <w:tcBorders>
              <w:top w:val="nil"/>
              <w:left w:val="nil"/>
              <w:bottom w:val="nil"/>
              <w:right w:val="nil"/>
            </w:tcBorders>
            <w:shd w:val="clear" w:color="auto" w:fill="auto"/>
          </w:tcPr>
          <w:p w14:paraId="7C157C79" w14:textId="0BF00F9C"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650</w:t>
            </w:r>
            <w:r>
              <w:rPr>
                <w:rFonts w:ascii="Calibri" w:hAnsi="Calibri"/>
                <w:color w:val="000000"/>
                <w:sz w:val="18"/>
                <w:szCs w:val="18"/>
              </w:rPr>
              <w:t>,</w:t>
            </w:r>
            <w:r w:rsidRPr="00F67AF7">
              <w:rPr>
                <w:rFonts w:ascii="Calibri" w:hAnsi="Calibri"/>
                <w:color w:val="000000"/>
                <w:sz w:val="18"/>
                <w:szCs w:val="18"/>
              </w:rPr>
              <w:t>946</w:t>
            </w:r>
          </w:p>
        </w:tc>
        <w:tc>
          <w:tcPr>
            <w:tcW w:w="584" w:type="pct"/>
            <w:tcBorders>
              <w:top w:val="nil"/>
              <w:left w:val="nil"/>
              <w:bottom w:val="nil"/>
              <w:right w:val="nil"/>
            </w:tcBorders>
            <w:shd w:val="clear" w:color="auto" w:fill="auto"/>
          </w:tcPr>
          <w:p w14:paraId="5F552A09" w14:textId="5428740D"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45</w:t>
            </w:r>
          </w:p>
        </w:tc>
        <w:tc>
          <w:tcPr>
            <w:tcW w:w="579" w:type="pct"/>
            <w:tcBorders>
              <w:top w:val="nil"/>
              <w:left w:val="nil"/>
              <w:bottom w:val="nil"/>
              <w:right w:val="nil"/>
            </w:tcBorders>
            <w:shd w:val="clear" w:color="auto" w:fill="auto"/>
          </w:tcPr>
          <w:p w14:paraId="613A93AD" w14:textId="1E8944E9"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666</w:t>
            </w:r>
            <w:r>
              <w:rPr>
                <w:rFonts w:ascii="Calibri" w:hAnsi="Calibri"/>
                <w:color w:val="000000"/>
                <w:sz w:val="18"/>
                <w:szCs w:val="18"/>
              </w:rPr>
              <w:t>,</w:t>
            </w:r>
            <w:r w:rsidRPr="00F67AF7">
              <w:rPr>
                <w:rFonts w:ascii="Calibri" w:hAnsi="Calibri"/>
                <w:color w:val="000000"/>
                <w:sz w:val="18"/>
                <w:szCs w:val="18"/>
              </w:rPr>
              <w:t>365</w:t>
            </w:r>
          </w:p>
        </w:tc>
        <w:tc>
          <w:tcPr>
            <w:tcW w:w="653" w:type="pct"/>
            <w:tcBorders>
              <w:top w:val="nil"/>
              <w:left w:val="nil"/>
              <w:bottom w:val="nil"/>
              <w:right w:val="nil"/>
            </w:tcBorders>
            <w:shd w:val="clear" w:color="auto" w:fill="auto"/>
          </w:tcPr>
          <w:p w14:paraId="1F405015" w14:textId="1A05BE5A"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259</w:t>
            </w:r>
            <w:r>
              <w:rPr>
                <w:rFonts w:ascii="Calibri" w:hAnsi="Calibri"/>
                <w:color w:val="000000"/>
                <w:sz w:val="18"/>
                <w:szCs w:val="18"/>
              </w:rPr>
              <w:t>,</w:t>
            </w:r>
            <w:r w:rsidRPr="00F67AF7">
              <w:rPr>
                <w:rFonts w:ascii="Calibri" w:hAnsi="Calibri"/>
                <w:color w:val="000000"/>
                <w:sz w:val="18"/>
                <w:szCs w:val="18"/>
              </w:rPr>
              <w:t>681</w:t>
            </w:r>
          </w:p>
        </w:tc>
        <w:tc>
          <w:tcPr>
            <w:tcW w:w="577" w:type="pct"/>
            <w:tcBorders>
              <w:top w:val="nil"/>
              <w:left w:val="nil"/>
              <w:bottom w:val="nil"/>
            </w:tcBorders>
            <w:shd w:val="clear" w:color="auto" w:fill="auto"/>
          </w:tcPr>
          <w:p w14:paraId="014CEF41" w14:textId="43935243"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926</w:t>
            </w:r>
            <w:r>
              <w:rPr>
                <w:rFonts w:ascii="Calibri" w:hAnsi="Calibri"/>
                <w:color w:val="000000"/>
                <w:sz w:val="18"/>
                <w:szCs w:val="18"/>
              </w:rPr>
              <w:t>,</w:t>
            </w:r>
            <w:r w:rsidRPr="00F67AF7">
              <w:rPr>
                <w:rFonts w:ascii="Calibri" w:hAnsi="Calibri"/>
                <w:color w:val="000000"/>
                <w:sz w:val="18"/>
                <w:szCs w:val="18"/>
              </w:rPr>
              <w:t>046</w:t>
            </w:r>
          </w:p>
        </w:tc>
      </w:tr>
      <w:tr w:rsidR="00F24246" w:rsidRPr="00537128" w14:paraId="5BC155FC" w14:textId="77777777" w:rsidTr="009A1792">
        <w:trPr>
          <w:trHeight w:val="239"/>
        </w:trPr>
        <w:tc>
          <w:tcPr>
            <w:tcW w:w="1520" w:type="pct"/>
            <w:vAlign w:val="bottom"/>
          </w:tcPr>
          <w:p w14:paraId="68036D1B"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74" w:name="_Toc4062828"/>
            <w:r w:rsidRPr="00537128">
              <w:rPr>
                <w:rFonts w:ascii="Calibri" w:eastAsia="Times New Roman" w:hAnsi="Calibri" w:cs="Arial"/>
                <w:sz w:val="18"/>
                <w:szCs w:val="18"/>
                <w:lang w:val="en-US"/>
              </w:rPr>
              <w:t>Borrowings</w:t>
            </w:r>
            <w:bookmarkEnd w:id="874"/>
            <w:r w:rsidRPr="00537128">
              <w:rPr>
                <w:rFonts w:ascii="Calibri" w:eastAsia="Times New Roman" w:hAnsi="Calibri" w:cs="Arial"/>
                <w:sz w:val="18"/>
                <w:szCs w:val="18"/>
                <w:lang w:val="en-US"/>
              </w:rPr>
              <w:t xml:space="preserve"> </w:t>
            </w:r>
          </w:p>
        </w:tc>
        <w:tc>
          <w:tcPr>
            <w:tcW w:w="508" w:type="pct"/>
            <w:tcBorders>
              <w:top w:val="nil"/>
              <w:left w:val="nil"/>
              <w:bottom w:val="nil"/>
              <w:right w:val="nil"/>
            </w:tcBorders>
            <w:shd w:val="clear" w:color="auto" w:fill="auto"/>
          </w:tcPr>
          <w:p w14:paraId="667D9D5E" w14:textId="5746F9D5"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189</w:t>
            </w:r>
            <w:r>
              <w:rPr>
                <w:rFonts w:ascii="Calibri" w:hAnsi="Calibri"/>
                <w:color w:val="000000"/>
                <w:sz w:val="18"/>
                <w:szCs w:val="18"/>
              </w:rPr>
              <w:t>,</w:t>
            </w:r>
            <w:r w:rsidRPr="00F67AF7">
              <w:rPr>
                <w:rFonts w:ascii="Calibri" w:hAnsi="Calibri"/>
                <w:color w:val="000000"/>
                <w:sz w:val="18"/>
                <w:szCs w:val="18"/>
              </w:rPr>
              <w:t>650</w:t>
            </w:r>
          </w:p>
        </w:tc>
        <w:tc>
          <w:tcPr>
            <w:tcW w:w="579" w:type="pct"/>
            <w:tcBorders>
              <w:top w:val="nil"/>
              <w:left w:val="nil"/>
              <w:bottom w:val="nil"/>
              <w:right w:val="nil"/>
            </w:tcBorders>
            <w:shd w:val="clear" w:color="auto" w:fill="auto"/>
          </w:tcPr>
          <w:p w14:paraId="7C0B02F3" w14:textId="02DACF53"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14</w:t>
            </w:r>
            <w:r>
              <w:rPr>
                <w:rFonts w:ascii="Calibri" w:hAnsi="Calibri"/>
                <w:color w:val="000000"/>
                <w:sz w:val="18"/>
                <w:szCs w:val="18"/>
              </w:rPr>
              <w:t>,</w:t>
            </w:r>
            <w:r w:rsidRPr="00F67AF7">
              <w:rPr>
                <w:rFonts w:ascii="Calibri" w:hAnsi="Calibri"/>
                <w:color w:val="000000"/>
                <w:sz w:val="18"/>
                <w:szCs w:val="18"/>
              </w:rPr>
              <w:t>169</w:t>
            </w:r>
            <w:r>
              <w:rPr>
                <w:rFonts w:ascii="Calibri" w:hAnsi="Calibri"/>
                <w:color w:val="000000"/>
                <w:sz w:val="18"/>
                <w:szCs w:val="18"/>
              </w:rPr>
              <w:t>,</w:t>
            </w:r>
            <w:r w:rsidRPr="00F67AF7">
              <w:rPr>
                <w:rFonts w:ascii="Calibri" w:hAnsi="Calibri"/>
                <w:color w:val="000000"/>
                <w:sz w:val="18"/>
                <w:szCs w:val="18"/>
              </w:rPr>
              <w:t>800</w:t>
            </w:r>
          </w:p>
        </w:tc>
        <w:tc>
          <w:tcPr>
            <w:tcW w:w="584" w:type="pct"/>
            <w:tcBorders>
              <w:top w:val="nil"/>
              <w:left w:val="nil"/>
              <w:bottom w:val="nil"/>
              <w:right w:val="nil"/>
            </w:tcBorders>
            <w:shd w:val="clear" w:color="auto" w:fill="auto"/>
          </w:tcPr>
          <w:p w14:paraId="4D7D2262" w14:textId="2257900B" w:rsidR="00F24246" w:rsidRPr="00537128" w:rsidRDefault="00F24246" w:rsidP="00F24246">
            <w:pPr>
              <w:spacing w:after="0" w:line="240" w:lineRule="exact"/>
              <w:jc w:val="right"/>
              <w:rPr>
                <w:rFonts w:ascii="Calibri" w:eastAsia="Arial Unicode MS" w:hAnsi="Calibri" w:cs="Arial"/>
                <w:sz w:val="18"/>
                <w:szCs w:val="18"/>
                <w:lang w:val="en-US"/>
              </w:rPr>
            </w:pPr>
            <w:r>
              <w:rPr>
                <w:rFonts w:ascii="Calibri" w:hAnsi="Calibri"/>
                <w:color w:val="000000"/>
                <w:sz w:val="18"/>
                <w:szCs w:val="18"/>
              </w:rPr>
              <w:t>-</w:t>
            </w:r>
          </w:p>
        </w:tc>
        <w:tc>
          <w:tcPr>
            <w:tcW w:w="579" w:type="pct"/>
            <w:tcBorders>
              <w:top w:val="nil"/>
              <w:left w:val="nil"/>
              <w:bottom w:val="nil"/>
              <w:right w:val="nil"/>
            </w:tcBorders>
            <w:shd w:val="clear" w:color="auto" w:fill="auto"/>
          </w:tcPr>
          <w:p w14:paraId="549CD80D" w14:textId="5EAB17FD"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14</w:t>
            </w:r>
            <w:r>
              <w:rPr>
                <w:rFonts w:ascii="Calibri" w:hAnsi="Calibri"/>
                <w:color w:val="000000"/>
                <w:sz w:val="18"/>
                <w:szCs w:val="18"/>
              </w:rPr>
              <w:t>,</w:t>
            </w:r>
            <w:r w:rsidRPr="00F67AF7">
              <w:rPr>
                <w:rFonts w:ascii="Calibri" w:hAnsi="Calibri"/>
                <w:color w:val="000000"/>
                <w:sz w:val="18"/>
                <w:szCs w:val="18"/>
              </w:rPr>
              <w:t>359</w:t>
            </w:r>
            <w:r>
              <w:rPr>
                <w:rFonts w:ascii="Calibri" w:hAnsi="Calibri"/>
                <w:color w:val="000000"/>
                <w:sz w:val="18"/>
                <w:szCs w:val="18"/>
              </w:rPr>
              <w:t>,</w:t>
            </w:r>
            <w:r w:rsidRPr="00F67AF7">
              <w:rPr>
                <w:rFonts w:ascii="Calibri" w:hAnsi="Calibri"/>
                <w:color w:val="000000"/>
                <w:sz w:val="18"/>
                <w:szCs w:val="18"/>
              </w:rPr>
              <w:t>450</w:t>
            </w:r>
          </w:p>
        </w:tc>
        <w:tc>
          <w:tcPr>
            <w:tcW w:w="653" w:type="pct"/>
            <w:tcBorders>
              <w:top w:val="nil"/>
              <w:left w:val="nil"/>
              <w:bottom w:val="nil"/>
              <w:right w:val="nil"/>
            </w:tcBorders>
            <w:shd w:val="clear" w:color="auto" w:fill="auto"/>
          </w:tcPr>
          <w:p w14:paraId="20194B62" w14:textId="77B3ADBC"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1</w:t>
            </w:r>
            <w:r>
              <w:rPr>
                <w:rFonts w:ascii="Calibri" w:hAnsi="Calibri"/>
                <w:color w:val="000000"/>
                <w:sz w:val="18"/>
                <w:szCs w:val="18"/>
              </w:rPr>
              <w:t>,</w:t>
            </w:r>
            <w:r w:rsidRPr="00F67AF7">
              <w:rPr>
                <w:rFonts w:ascii="Calibri" w:hAnsi="Calibri"/>
                <w:color w:val="000000"/>
                <w:sz w:val="18"/>
                <w:szCs w:val="18"/>
              </w:rPr>
              <w:t>500</w:t>
            </w:r>
            <w:r>
              <w:rPr>
                <w:rFonts w:ascii="Calibri" w:hAnsi="Calibri"/>
                <w:color w:val="000000"/>
                <w:sz w:val="18"/>
                <w:szCs w:val="18"/>
              </w:rPr>
              <w:t>,</w:t>
            </w:r>
            <w:r w:rsidRPr="00F67AF7">
              <w:rPr>
                <w:rFonts w:ascii="Calibri" w:hAnsi="Calibri"/>
                <w:color w:val="000000"/>
                <w:sz w:val="18"/>
                <w:szCs w:val="18"/>
              </w:rPr>
              <w:t>562</w:t>
            </w:r>
          </w:p>
        </w:tc>
        <w:tc>
          <w:tcPr>
            <w:tcW w:w="577" w:type="pct"/>
            <w:tcBorders>
              <w:top w:val="nil"/>
              <w:left w:val="nil"/>
              <w:bottom w:val="nil"/>
            </w:tcBorders>
            <w:shd w:val="clear" w:color="auto" w:fill="auto"/>
          </w:tcPr>
          <w:p w14:paraId="056DAE38" w14:textId="706018B3" w:rsidR="00F24246" w:rsidRPr="00537128" w:rsidRDefault="00F24246" w:rsidP="00F24246">
            <w:pPr>
              <w:spacing w:after="0" w:line="240" w:lineRule="exact"/>
              <w:jc w:val="right"/>
              <w:rPr>
                <w:rFonts w:ascii="Calibri" w:eastAsia="Arial Unicode MS" w:hAnsi="Calibri" w:cs="Arial"/>
                <w:sz w:val="18"/>
                <w:szCs w:val="18"/>
                <w:lang w:val="en-US"/>
              </w:rPr>
            </w:pPr>
            <w:r w:rsidRPr="00F67AF7">
              <w:rPr>
                <w:rFonts w:ascii="Calibri" w:hAnsi="Calibri"/>
                <w:color w:val="000000"/>
                <w:sz w:val="18"/>
                <w:szCs w:val="18"/>
              </w:rPr>
              <w:t>15</w:t>
            </w:r>
            <w:r>
              <w:rPr>
                <w:rFonts w:ascii="Calibri" w:hAnsi="Calibri"/>
                <w:color w:val="000000"/>
                <w:sz w:val="18"/>
                <w:szCs w:val="18"/>
              </w:rPr>
              <w:t>,</w:t>
            </w:r>
            <w:r w:rsidRPr="00F67AF7">
              <w:rPr>
                <w:rFonts w:ascii="Calibri" w:hAnsi="Calibri"/>
                <w:color w:val="000000"/>
                <w:sz w:val="18"/>
                <w:szCs w:val="18"/>
              </w:rPr>
              <w:t>860</w:t>
            </w:r>
            <w:r>
              <w:rPr>
                <w:rFonts w:ascii="Calibri" w:hAnsi="Calibri"/>
                <w:color w:val="000000"/>
                <w:sz w:val="18"/>
                <w:szCs w:val="18"/>
              </w:rPr>
              <w:t>,</w:t>
            </w:r>
            <w:r w:rsidRPr="00F67AF7">
              <w:rPr>
                <w:rFonts w:ascii="Calibri" w:hAnsi="Calibri"/>
                <w:color w:val="000000"/>
                <w:sz w:val="18"/>
                <w:szCs w:val="18"/>
              </w:rPr>
              <w:t>012</w:t>
            </w:r>
          </w:p>
        </w:tc>
      </w:tr>
      <w:tr w:rsidR="00F24246" w:rsidRPr="00537128" w14:paraId="061C275A" w14:textId="77777777" w:rsidTr="009A1792">
        <w:trPr>
          <w:trHeight w:val="254"/>
        </w:trPr>
        <w:tc>
          <w:tcPr>
            <w:tcW w:w="1520" w:type="pct"/>
            <w:vAlign w:val="bottom"/>
          </w:tcPr>
          <w:p w14:paraId="230C94DE"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508" w:type="pct"/>
            <w:tcBorders>
              <w:top w:val="nil"/>
              <w:left w:val="nil"/>
              <w:bottom w:val="nil"/>
              <w:right w:val="nil"/>
            </w:tcBorders>
            <w:shd w:val="clear" w:color="auto" w:fill="auto"/>
            <w:vAlign w:val="bottom"/>
          </w:tcPr>
          <w:p w14:paraId="34B7C6D7" w14:textId="77EA5E17" w:rsidR="00F24246" w:rsidRPr="00537128" w:rsidRDefault="00F24246" w:rsidP="00F24246">
            <w:pPr>
              <w:spacing w:after="0" w:line="240" w:lineRule="exact"/>
              <w:jc w:val="right"/>
              <w:rPr>
                <w:rFonts w:ascii="Calibri" w:eastAsia="Times New Roman" w:hAnsi="Calibri" w:cs="Times New Roman"/>
                <w:sz w:val="18"/>
                <w:szCs w:val="18"/>
                <w:lang w:val="en-US"/>
              </w:rPr>
            </w:pPr>
            <w:r w:rsidRPr="007F7444">
              <w:rPr>
                <w:rFonts w:ascii="Calibri" w:hAnsi="Calibri"/>
                <w:color w:val="000000"/>
                <w:sz w:val="18"/>
                <w:szCs w:val="18"/>
              </w:rPr>
              <w:t>22</w:t>
            </w:r>
            <w:r>
              <w:rPr>
                <w:rFonts w:ascii="Calibri" w:hAnsi="Calibri"/>
                <w:color w:val="000000"/>
                <w:sz w:val="18"/>
                <w:szCs w:val="18"/>
              </w:rPr>
              <w:t>,</w:t>
            </w:r>
            <w:r w:rsidRPr="007F7444">
              <w:rPr>
                <w:rFonts w:ascii="Calibri" w:hAnsi="Calibri"/>
                <w:color w:val="000000"/>
                <w:sz w:val="18"/>
                <w:szCs w:val="18"/>
              </w:rPr>
              <w:t>152</w:t>
            </w:r>
          </w:p>
        </w:tc>
        <w:tc>
          <w:tcPr>
            <w:tcW w:w="579" w:type="pct"/>
            <w:tcBorders>
              <w:top w:val="nil"/>
              <w:left w:val="nil"/>
              <w:bottom w:val="nil"/>
              <w:right w:val="nil"/>
            </w:tcBorders>
            <w:shd w:val="clear" w:color="auto" w:fill="auto"/>
            <w:vAlign w:val="bottom"/>
          </w:tcPr>
          <w:p w14:paraId="0953F6CF" w14:textId="303DE576" w:rsidR="00F24246" w:rsidRPr="00537128" w:rsidRDefault="00F24246" w:rsidP="00F24246">
            <w:pPr>
              <w:spacing w:after="0" w:line="240" w:lineRule="exact"/>
              <w:jc w:val="right"/>
              <w:rPr>
                <w:rFonts w:ascii="Calibri" w:eastAsia="Times New Roman" w:hAnsi="Calibri" w:cs="Times New Roman"/>
                <w:sz w:val="18"/>
                <w:szCs w:val="18"/>
                <w:lang w:val="en-US"/>
              </w:rPr>
            </w:pPr>
            <w:r w:rsidRPr="007F7444">
              <w:rPr>
                <w:rFonts w:ascii="Calibri" w:hAnsi="Calibri"/>
                <w:color w:val="000000"/>
                <w:sz w:val="18"/>
                <w:szCs w:val="18"/>
              </w:rPr>
              <w:t>44</w:t>
            </w:r>
            <w:r>
              <w:rPr>
                <w:rFonts w:ascii="Calibri" w:hAnsi="Calibri"/>
                <w:color w:val="000000"/>
                <w:sz w:val="18"/>
                <w:szCs w:val="18"/>
              </w:rPr>
              <w:t>,</w:t>
            </w:r>
            <w:r w:rsidRPr="007F7444">
              <w:rPr>
                <w:rFonts w:ascii="Calibri" w:hAnsi="Calibri"/>
                <w:color w:val="000000"/>
                <w:sz w:val="18"/>
                <w:szCs w:val="18"/>
              </w:rPr>
              <w:t>856</w:t>
            </w:r>
          </w:p>
        </w:tc>
        <w:tc>
          <w:tcPr>
            <w:tcW w:w="584" w:type="pct"/>
            <w:tcBorders>
              <w:top w:val="nil"/>
              <w:left w:val="nil"/>
              <w:bottom w:val="nil"/>
              <w:right w:val="nil"/>
            </w:tcBorders>
            <w:shd w:val="clear" w:color="auto" w:fill="auto"/>
            <w:vAlign w:val="bottom"/>
          </w:tcPr>
          <w:p w14:paraId="7530085C" w14:textId="68224891" w:rsidR="00F24246" w:rsidRPr="00537128" w:rsidRDefault="00F24246" w:rsidP="00F24246">
            <w:pPr>
              <w:spacing w:after="0" w:line="240" w:lineRule="exact"/>
              <w:jc w:val="right"/>
              <w:rPr>
                <w:rFonts w:ascii="Calibri" w:eastAsia="Times New Roman" w:hAnsi="Calibri" w:cs="Times New Roman"/>
                <w:sz w:val="18"/>
                <w:szCs w:val="18"/>
                <w:lang w:val="en-US"/>
              </w:rPr>
            </w:pPr>
            <w:r w:rsidRPr="007F7444">
              <w:rPr>
                <w:rFonts w:ascii="Calibri" w:hAnsi="Calibri"/>
                <w:color w:val="000000"/>
                <w:sz w:val="18"/>
                <w:szCs w:val="18"/>
              </w:rPr>
              <w:t>1</w:t>
            </w:r>
            <w:r>
              <w:rPr>
                <w:rFonts w:ascii="Calibri" w:hAnsi="Calibri"/>
                <w:color w:val="000000"/>
                <w:sz w:val="18"/>
                <w:szCs w:val="18"/>
              </w:rPr>
              <w:t>,</w:t>
            </w:r>
            <w:r w:rsidRPr="007F7444">
              <w:rPr>
                <w:rFonts w:ascii="Calibri" w:hAnsi="Calibri"/>
                <w:color w:val="000000"/>
                <w:sz w:val="18"/>
                <w:szCs w:val="18"/>
              </w:rPr>
              <w:t>083</w:t>
            </w:r>
          </w:p>
        </w:tc>
        <w:tc>
          <w:tcPr>
            <w:tcW w:w="579" w:type="pct"/>
            <w:tcBorders>
              <w:top w:val="nil"/>
              <w:left w:val="nil"/>
              <w:bottom w:val="nil"/>
              <w:right w:val="nil"/>
            </w:tcBorders>
            <w:shd w:val="clear" w:color="auto" w:fill="auto"/>
            <w:vAlign w:val="bottom"/>
          </w:tcPr>
          <w:p w14:paraId="4EBDB538" w14:textId="64BA8E9A" w:rsidR="00F24246" w:rsidRPr="00537128" w:rsidRDefault="00F24246" w:rsidP="00F24246">
            <w:pPr>
              <w:spacing w:after="0" w:line="240" w:lineRule="exact"/>
              <w:jc w:val="right"/>
              <w:rPr>
                <w:rFonts w:ascii="Calibri" w:eastAsia="Times New Roman" w:hAnsi="Calibri" w:cs="Times New Roman"/>
                <w:sz w:val="18"/>
                <w:szCs w:val="18"/>
                <w:lang w:val="en-US"/>
              </w:rPr>
            </w:pPr>
            <w:r w:rsidRPr="007F7444">
              <w:rPr>
                <w:rFonts w:ascii="Calibri" w:hAnsi="Calibri"/>
                <w:color w:val="000000"/>
                <w:sz w:val="18"/>
                <w:szCs w:val="18"/>
              </w:rPr>
              <w:t>68</w:t>
            </w:r>
            <w:r>
              <w:rPr>
                <w:rFonts w:ascii="Calibri" w:hAnsi="Calibri"/>
                <w:color w:val="000000"/>
                <w:sz w:val="18"/>
                <w:szCs w:val="18"/>
              </w:rPr>
              <w:t>,</w:t>
            </w:r>
            <w:r w:rsidRPr="007F7444">
              <w:rPr>
                <w:rFonts w:ascii="Calibri" w:hAnsi="Calibri"/>
                <w:color w:val="000000"/>
                <w:sz w:val="18"/>
                <w:szCs w:val="18"/>
              </w:rPr>
              <w:t>091</w:t>
            </w:r>
          </w:p>
        </w:tc>
        <w:tc>
          <w:tcPr>
            <w:tcW w:w="653" w:type="pct"/>
            <w:tcBorders>
              <w:top w:val="nil"/>
              <w:left w:val="nil"/>
              <w:bottom w:val="nil"/>
              <w:right w:val="nil"/>
            </w:tcBorders>
            <w:shd w:val="clear" w:color="auto" w:fill="auto"/>
            <w:vAlign w:val="bottom"/>
          </w:tcPr>
          <w:p w14:paraId="5EDE12AA" w14:textId="14B1CE46" w:rsidR="00F24246" w:rsidRPr="00537128" w:rsidRDefault="00F24246" w:rsidP="00F24246">
            <w:pPr>
              <w:spacing w:after="0" w:line="240" w:lineRule="exact"/>
              <w:jc w:val="right"/>
              <w:rPr>
                <w:rFonts w:ascii="Calibri" w:eastAsia="Times New Roman" w:hAnsi="Calibri" w:cs="Times New Roman"/>
                <w:sz w:val="18"/>
                <w:szCs w:val="18"/>
                <w:lang w:val="en-US"/>
              </w:rPr>
            </w:pPr>
            <w:r w:rsidRPr="007F7444">
              <w:rPr>
                <w:rFonts w:ascii="Calibri" w:hAnsi="Calibri"/>
                <w:color w:val="000000"/>
                <w:sz w:val="18"/>
                <w:szCs w:val="18"/>
              </w:rPr>
              <w:t>81</w:t>
            </w:r>
            <w:r>
              <w:rPr>
                <w:rFonts w:ascii="Calibri" w:hAnsi="Calibri"/>
                <w:color w:val="000000"/>
                <w:sz w:val="18"/>
                <w:szCs w:val="18"/>
              </w:rPr>
              <w:t>,</w:t>
            </w:r>
            <w:r w:rsidRPr="007F7444">
              <w:rPr>
                <w:rFonts w:ascii="Calibri" w:hAnsi="Calibri"/>
                <w:color w:val="000000"/>
                <w:sz w:val="18"/>
                <w:szCs w:val="18"/>
              </w:rPr>
              <w:t>559</w:t>
            </w:r>
          </w:p>
        </w:tc>
        <w:tc>
          <w:tcPr>
            <w:tcW w:w="577" w:type="pct"/>
            <w:tcBorders>
              <w:top w:val="nil"/>
              <w:left w:val="nil"/>
              <w:bottom w:val="nil"/>
            </w:tcBorders>
            <w:shd w:val="clear" w:color="auto" w:fill="auto"/>
            <w:vAlign w:val="bottom"/>
          </w:tcPr>
          <w:p w14:paraId="087EDE20" w14:textId="1C1BF08F" w:rsidR="00F24246" w:rsidRPr="00537128" w:rsidRDefault="00F24246" w:rsidP="00F24246">
            <w:pPr>
              <w:spacing w:after="0" w:line="240" w:lineRule="exact"/>
              <w:jc w:val="right"/>
              <w:rPr>
                <w:rFonts w:ascii="Calibri" w:eastAsia="Times New Roman" w:hAnsi="Calibri" w:cs="Times New Roman"/>
                <w:sz w:val="18"/>
                <w:szCs w:val="18"/>
                <w:lang w:val="en-US"/>
              </w:rPr>
            </w:pPr>
            <w:r w:rsidRPr="007F7444">
              <w:rPr>
                <w:rFonts w:ascii="Calibri" w:hAnsi="Calibri"/>
                <w:color w:val="000000"/>
                <w:sz w:val="18"/>
                <w:szCs w:val="18"/>
              </w:rPr>
              <w:t>149</w:t>
            </w:r>
            <w:r>
              <w:rPr>
                <w:rFonts w:ascii="Calibri" w:hAnsi="Calibri"/>
                <w:color w:val="000000"/>
                <w:sz w:val="18"/>
                <w:szCs w:val="18"/>
              </w:rPr>
              <w:t>,</w:t>
            </w:r>
            <w:r w:rsidRPr="007F7444">
              <w:rPr>
                <w:rFonts w:ascii="Calibri" w:hAnsi="Calibri"/>
                <w:color w:val="000000"/>
                <w:sz w:val="18"/>
                <w:szCs w:val="18"/>
              </w:rPr>
              <w:t>650</w:t>
            </w:r>
          </w:p>
        </w:tc>
      </w:tr>
      <w:tr w:rsidR="00F24246" w:rsidRPr="00537128" w14:paraId="453E970B" w14:textId="77777777" w:rsidTr="009A1792">
        <w:trPr>
          <w:trHeight w:val="150"/>
        </w:trPr>
        <w:tc>
          <w:tcPr>
            <w:tcW w:w="1520" w:type="pct"/>
            <w:vAlign w:val="bottom"/>
          </w:tcPr>
          <w:p w14:paraId="011E643E"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75" w:name="_Toc4062830"/>
            <w:r w:rsidRPr="00537128">
              <w:rPr>
                <w:rFonts w:ascii="Calibri" w:eastAsia="Times New Roman" w:hAnsi="Calibri" w:cs="Arial"/>
                <w:sz w:val="18"/>
                <w:szCs w:val="18"/>
                <w:lang w:val="en-US"/>
              </w:rPr>
              <w:t>Other liabilities</w:t>
            </w:r>
            <w:bookmarkEnd w:id="875"/>
            <w:r w:rsidRPr="00537128">
              <w:rPr>
                <w:rFonts w:ascii="Calibri" w:eastAsia="Times New Roman" w:hAnsi="Calibri" w:cs="Arial"/>
                <w:sz w:val="18"/>
                <w:szCs w:val="18"/>
                <w:lang w:val="en-US"/>
              </w:rPr>
              <w:t xml:space="preserve"> </w:t>
            </w:r>
          </w:p>
        </w:tc>
        <w:tc>
          <w:tcPr>
            <w:tcW w:w="508" w:type="pct"/>
            <w:tcBorders>
              <w:top w:val="nil"/>
              <w:left w:val="nil"/>
              <w:bottom w:val="single" w:sz="4" w:space="0" w:color="auto"/>
              <w:right w:val="nil"/>
            </w:tcBorders>
            <w:shd w:val="clear" w:color="auto" w:fill="auto"/>
            <w:vAlign w:val="bottom"/>
          </w:tcPr>
          <w:p w14:paraId="05F84903" w14:textId="042FD1E5" w:rsidR="00F24246" w:rsidRPr="00537128" w:rsidRDefault="00F24246" w:rsidP="00F24246">
            <w:pPr>
              <w:spacing w:after="0" w:line="240" w:lineRule="exact"/>
              <w:jc w:val="right"/>
              <w:rPr>
                <w:rFonts w:ascii="Calibri" w:eastAsia="Arial Unicode MS" w:hAnsi="Calibri" w:cs="Arial"/>
                <w:sz w:val="18"/>
                <w:szCs w:val="18"/>
                <w:lang w:val="en-US"/>
              </w:rPr>
            </w:pPr>
            <w:r w:rsidRPr="007F7444">
              <w:rPr>
                <w:rFonts w:ascii="Calibri" w:hAnsi="Calibri"/>
                <w:color w:val="000000"/>
                <w:sz w:val="18"/>
                <w:szCs w:val="18"/>
              </w:rPr>
              <w:t>477</w:t>
            </w:r>
          </w:p>
        </w:tc>
        <w:tc>
          <w:tcPr>
            <w:tcW w:w="579" w:type="pct"/>
            <w:tcBorders>
              <w:top w:val="nil"/>
              <w:left w:val="nil"/>
              <w:bottom w:val="single" w:sz="4" w:space="0" w:color="auto"/>
              <w:right w:val="nil"/>
            </w:tcBorders>
            <w:shd w:val="clear" w:color="auto" w:fill="auto"/>
            <w:vAlign w:val="bottom"/>
          </w:tcPr>
          <w:p w14:paraId="2115AB32" w14:textId="48D09C8C" w:rsidR="00F24246" w:rsidRPr="00537128" w:rsidRDefault="00F24246" w:rsidP="00F24246">
            <w:pPr>
              <w:spacing w:after="0" w:line="240" w:lineRule="exact"/>
              <w:jc w:val="right"/>
              <w:rPr>
                <w:rFonts w:ascii="Calibri" w:eastAsia="Arial Unicode MS" w:hAnsi="Calibri" w:cs="Arial"/>
                <w:sz w:val="18"/>
                <w:szCs w:val="18"/>
                <w:lang w:val="en-US"/>
              </w:rPr>
            </w:pPr>
            <w:r w:rsidRPr="007F7444">
              <w:rPr>
                <w:rFonts w:ascii="Calibri" w:hAnsi="Calibri"/>
                <w:color w:val="000000"/>
                <w:sz w:val="18"/>
                <w:szCs w:val="18"/>
              </w:rPr>
              <w:t>15</w:t>
            </w:r>
            <w:r>
              <w:rPr>
                <w:rFonts w:ascii="Calibri" w:hAnsi="Calibri"/>
                <w:color w:val="000000"/>
                <w:sz w:val="18"/>
                <w:szCs w:val="18"/>
              </w:rPr>
              <w:t>,</w:t>
            </w:r>
            <w:r w:rsidRPr="007F7444">
              <w:rPr>
                <w:rFonts w:ascii="Calibri" w:hAnsi="Calibri"/>
                <w:color w:val="000000"/>
                <w:sz w:val="18"/>
                <w:szCs w:val="18"/>
              </w:rPr>
              <w:t>096</w:t>
            </w:r>
          </w:p>
        </w:tc>
        <w:tc>
          <w:tcPr>
            <w:tcW w:w="584" w:type="pct"/>
            <w:tcBorders>
              <w:top w:val="nil"/>
              <w:left w:val="nil"/>
              <w:bottom w:val="single" w:sz="4" w:space="0" w:color="auto"/>
              <w:right w:val="nil"/>
            </w:tcBorders>
            <w:shd w:val="clear" w:color="auto" w:fill="auto"/>
            <w:vAlign w:val="bottom"/>
          </w:tcPr>
          <w:p w14:paraId="5755577D" w14:textId="7C577708" w:rsidR="00F24246" w:rsidRPr="00537128" w:rsidRDefault="00F24246" w:rsidP="00F24246">
            <w:pPr>
              <w:spacing w:after="0" w:line="240" w:lineRule="exact"/>
              <w:jc w:val="right"/>
              <w:rPr>
                <w:rFonts w:ascii="Calibri" w:eastAsia="Arial Unicode MS" w:hAnsi="Calibri" w:cs="Arial"/>
                <w:sz w:val="18"/>
                <w:szCs w:val="18"/>
                <w:lang w:val="en-US"/>
              </w:rPr>
            </w:pPr>
            <w:r w:rsidRPr="007F7444">
              <w:rPr>
                <w:rFonts w:ascii="Calibri" w:hAnsi="Calibri"/>
                <w:color w:val="000000"/>
                <w:sz w:val="18"/>
                <w:szCs w:val="18"/>
              </w:rPr>
              <w:t>59</w:t>
            </w:r>
          </w:p>
        </w:tc>
        <w:tc>
          <w:tcPr>
            <w:tcW w:w="579" w:type="pct"/>
            <w:tcBorders>
              <w:top w:val="nil"/>
              <w:left w:val="nil"/>
              <w:bottom w:val="single" w:sz="4" w:space="0" w:color="auto"/>
              <w:right w:val="nil"/>
            </w:tcBorders>
            <w:shd w:val="clear" w:color="auto" w:fill="auto"/>
            <w:vAlign w:val="bottom"/>
          </w:tcPr>
          <w:p w14:paraId="000A4B6A" w14:textId="0E1CAD7F" w:rsidR="00F24246" w:rsidRPr="00537128" w:rsidRDefault="00F24246" w:rsidP="00F24246">
            <w:pPr>
              <w:spacing w:after="0" w:line="240" w:lineRule="exact"/>
              <w:jc w:val="right"/>
              <w:rPr>
                <w:rFonts w:ascii="Calibri" w:eastAsia="Arial Unicode MS" w:hAnsi="Calibri" w:cs="Arial"/>
                <w:sz w:val="18"/>
                <w:szCs w:val="18"/>
                <w:lang w:val="en-US"/>
              </w:rPr>
            </w:pPr>
            <w:r w:rsidRPr="007F7444">
              <w:rPr>
                <w:rFonts w:ascii="Calibri" w:hAnsi="Calibri"/>
                <w:color w:val="000000"/>
                <w:sz w:val="18"/>
                <w:szCs w:val="18"/>
              </w:rPr>
              <w:t>15</w:t>
            </w:r>
            <w:r>
              <w:rPr>
                <w:rFonts w:ascii="Calibri" w:hAnsi="Calibri"/>
                <w:color w:val="000000"/>
                <w:sz w:val="18"/>
                <w:szCs w:val="18"/>
              </w:rPr>
              <w:t>,</w:t>
            </w:r>
            <w:r w:rsidRPr="007F7444">
              <w:rPr>
                <w:rFonts w:ascii="Calibri" w:hAnsi="Calibri"/>
                <w:color w:val="000000"/>
                <w:sz w:val="18"/>
                <w:szCs w:val="18"/>
              </w:rPr>
              <w:t>632</w:t>
            </w:r>
          </w:p>
        </w:tc>
        <w:tc>
          <w:tcPr>
            <w:tcW w:w="653" w:type="pct"/>
            <w:tcBorders>
              <w:top w:val="nil"/>
              <w:left w:val="nil"/>
              <w:bottom w:val="single" w:sz="4" w:space="0" w:color="auto"/>
              <w:right w:val="nil"/>
            </w:tcBorders>
            <w:shd w:val="clear" w:color="auto" w:fill="auto"/>
            <w:vAlign w:val="bottom"/>
          </w:tcPr>
          <w:p w14:paraId="25FBDA01" w14:textId="00594950" w:rsidR="00F24246" w:rsidRPr="00537128" w:rsidRDefault="00F24246" w:rsidP="00F24246">
            <w:pPr>
              <w:spacing w:after="0" w:line="240" w:lineRule="exact"/>
              <w:jc w:val="right"/>
              <w:rPr>
                <w:rFonts w:ascii="Calibri" w:eastAsia="Arial Unicode MS" w:hAnsi="Calibri" w:cs="Arial"/>
                <w:sz w:val="18"/>
                <w:szCs w:val="18"/>
                <w:lang w:val="en-US"/>
              </w:rPr>
            </w:pPr>
            <w:r w:rsidRPr="007F7444">
              <w:rPr>
                <w:rFonts w:ascii="Calibri" w:hAnsi="Calibri"/>
                <w:color w:val="000000"/>
                <w:sz w:val="18"/>
                <w:szCs w:val="18"/>
              </w:rPr>
              <w:t>340</w:t>
            </w:r>
            <w:r>
              <w:rPr>
                <w:rFonts w:ascii="Calibri" w:hAnsi="Calibri"/>
                <w:color w:val="000000"/>
                <w:sz w:val="18"/>
                <w:szCs w:val="18"/>
              </w:rPr>
              <w:t>,</w:t>
            </w:r>
            <w:r w:rsidRPr="007F7444">
              <w:rPr>
                <w:rFonts w:ascii="Calibri" w:hAnsi="Calibri"/>
                <w:color w:val="000000"/>
                <w:sz w:val="18"/>
                <w:szCs w:val="18"/>
              </w:rPr>
              <w:t>655</w:t>
            </w:r>
          </w:p>
        </w:tc>
        <w:tc>
          <w:tcPr>
            <w:tcW w:w="577" w:type="pct"/>
            <w:tcBorders>
              <w:top w:val="nil"/>
              <w:left w:val="nil"/>
              <w:bottom w:val="single" w:sz="4" w:space="0" w:color="auto"/>
            </w:tcBorders>
            <w:shd w:val="clear" w:color="auto" w:fill="auto"/>
            <w:vAlign w:val="bottom"/>
          </w:tcPr>
          <w:p w14:paraId="49E7308E" w14:textId="4480C915" w:rsidR="00F24246" w:rsidRPr="00537128" w:rsidRDefault="00F24246" w:rsidP="00F24246">
            <w:pPr>
              <w:spacing w:after="0" w:line="240" w:lineRule="exact"/>
              <w:jc w:val="right"/>
              <w:rPr>
                <w:rFonts w:ascii="Calibri" w:eastAsia="Arial Unicode MS" w:hAnsi="Calibri" w:cs="Arial"/>
                <w:sz w:val="18"/>
                <w:szCs w:val="18"/>
                <w:lang w:val="en-US"/>
              </w:rPr>
            </w:pPr>
            <w:r w:rsidRPr="007F7444">
              <w:rPr>
                <w:rFonts w:ascii="Calibri" w:hAnsi="Calibri"/>
                <w:color w:val="000000"/>
                <w:sz w:val="18"/>
                <w:szCs w:val="18"/>
              </w:rPr>
              <w:t>356</w:t>
            </w:r>
            <w:r>
              <w:rPr>
                <w:rFonts w:ascii="Calibri" w:hAnsi="Calibri"/>
                <w:color w:val="000000"/>
                <w:sz w:val="18"/>
                <w:szCs w:val="18"/>
              </w:rPr>
              <w:t>,</w:t>
            </w:r>
            <w:r w:rsidRPr="007F7444">
              <w:rPr>
                <w:rFonts w:ascii="Calibri" w:hAnsi="Calibri"/>
                <w:color w:val="000000"/>
                <w:sz w:val="18"/>
                <w:szCs w:val="18"/>
              </w:rPr>
              <w:t>287</w:t>
            </w:r>
          </w:p>
        </w:tc>
      </w:tr>
      <w:tr w:rsidR="00F24246" w:rsidRPr="00537128" w14:paraId="68A5813E" w14:textId="77777777" w:rsidTr="009A1792">
        <w:trPr>
          <w:trHeight w:val="333"/>
        </w:trPr>
        <w:tc>
          <w:tcPr>
            <w:tcW w:w="1520" w:type="pct"/>
            <w:vAlign w:val="bottom"/>
          </w:tcPr>
          <w:p w14:paraId="0D356A93" w14:textId="77777777" w:rsidR="00F24246" w:rsidRPr="00537128" w:rsidRDefault="00F24246" w:rsidP="00F24246">
            <w:pPr>
              <w:tabs>
                <w:tab w:val="right" w:pos="1202"/>
              </w:tabs>
              <w:spacing w:after="0" w:line="240" w:lineRule="exact"/>
              <w:outlineLvl w:val="0"/>
              <w:rPr>
                <w:rFonts w:ascii="Calibri" w:eastAsia="Times New Roman" w:hAnsi="Calibri" w:cs="Arial"/>
                <w:b/>
                <w:bCs/>
                <w:sz w:val="18"/>
                <w:szCs w:val="18"/>
                <w:lang w:val="en-US"/>
              </w:rPr>
            </w:pPr>
            <w:bookmarkStart w:id="876" w:name="_Toc4062831"/>
            <w:r w:rsidRPr="00537128">
              <w:rPr>
                <w:rFonts w:ascii="Calibri" w:eastAsia="Times New Roman" w:hAnsi="Calibri" w:cs="Arial"/>
                <w:b/>
                <w:bCs/>
                <w:sz w:val="18"/>
                <w:szCs w:val="18"/>
                <w:lang w:val="en-US"/>
              </w:rPr>
              <w:t>Total liabilities</w:t>
            </w:r>
            <w:bookmarkEnd w:id="876"/>
            <w:r w:rsidRPr="00537128">
              <w:rPr>
                <w:rFonts w:ascii="Calibri" w:eastAsia="Times New Roman" w:hAnsi="Calibri" w:cs="Arial"/>
                <w:b/>
                <w:bCs/>
                <w:sz w:val="18"/>
                <w:szCs w:val="18"/>
                <w:lang w:val="en-US"/>
              </w:rPr>
              <w:t xml:space="preserve"> </w:t>
            </w:r>
          </w:p>
        </w:tc>
        <w:tc>
          <w:tcPr>
            <w:tcW w:w="508" w:type="pct"/>
            <w:tcBorders>
              <w:top w:val="single" w:sz="4" w:space="0" w:color="auto"/>
              <w:left w:val="nil"/>
              <w:bottom w:val="single" w:sz="12" w:space="0" w:color="auto"/>
              <w:right w:val="nil"/>
            </w:tcBorders>
            <w:shd w:val="clear" w:color="auto" w:fill="auto"/>
            <w:vAlign w:val="bottom"/>
          </w:tcPr>
          <w:p w14:paraId="55463A41" w14:textId="25A9F17D"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227</w:t>
            </w:r>
            <w:r>
              <w:rPr>
                <w:rFonts w:ascii="Calibri" w:hAnsi="Calibri"/>
                <w:b/>
                <w:bCs/>
                <w:color w:val="000000"/>
                <w:sz w:val="18"/>
                <w:szCs w:val="18"/>
              </w:rPr>
              <w:t>,</w:t>
            </w:r>
            <w:r w:rsidRPr="007F7444">
              <w:rPr>
                <w:rFonts w:ascii="Calibri" w:hAnsi="Calibri"/>
                <w:b/>
                <w:bCs/>
                <w:color w:val="000000"/>
                <w:sz w:val="18"/>
                <w:szCs w:val="18"/>
              </w:rPr>
              <w:t>653</w:t>
            </w:r>
          </w:p>
        </w:tc>
        <w:tc>
          <w:tcPr>
            <w:tcW w:w="579" w:type="pct"/>
            <w:tcBorders>
              <w:top w:val="single" w:sz="4" w:space="0" w:color="auto"/>
              <w:left w:val="nil"/>
              <w:bottom w:val="single" w:sz="12" w:space="0" w:color="auto"/>
              <w:right w:val="nil"/>
            </w:tcBorders>
            <w:shd w:val="clear" w:color="auto" w:fill="auto"/>
            <w:vAlign w:val="bottom"/>
          </w:tcPr>
          <w:p w14:paraId="0235B9F1" w14:textId="07F71AC3"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14</w:t>
            </w:r>
            <w:r>
              <w:rPr>
                <w:rFonts w:ascii="Calibri" w:hAnsi="Calibri"/>
                <w:b/>
                <w:bCs/>
                <w:color w:val="000000"/>
                <w:sz w:val="18"/>
                <w:szCs w:val="18"/>
              </w:rPr>
              <w:t>,</w:t>
            </w:r>
            <w:r w:rsidRPr="007F7444">
              <w:rPr>
                <w:rFonts w:ascii="Calibri" w:hAnsi="Calibri"/>
                <w:b/>
                <w:bCs/>
                <w:color w:val="000000"/>
                <w:sz w:val="18"/>
                <w:szCs w:val="18"/>
              </w:rPr>
              <w:t>880</w:t>
            </w:r>
            <w:r>
              <w:rPr>
                <w:rFonts w:ascii="Calibri" w:hAnsi="Calibri"/>
                <w:b/>
                <w:bCs/>
                <w:color w:val="000000"/>
                <w:sz w:val="18"/>
                <w:szCs w:val="18"/>
              </w:rPr>
              <w:t>,</w:t>
            </w:r>
            <w:r w:rsidRPr="007F7444">
              <w:rPr>
                <w:rFonts w:ascii="Calibri" w:hAnsi="Calibri"/>
                <w:b/>
                <w:bCs/>
                <w:color w:val="000000"/>
                <w:sz w:val="18"/>
                <w:szCs w:val="18"/>
              </w:rPr>
              <w:t>698</w:t>
            </w:r>
          </w:p>
        </w:tc>
        <w:tc>
          <w:tcPr>
            <w:tcW w:w="584" w:type="pct"/>
            <w:tcBorders>
              <w:top w:val="single" w:sz="4" w:space="0" w:color="auto"/>
              <w:left w:val="nil"/>
              <w:bottom w:val="single" w:sz="12" w:space="0" w:color="auto"/>
              <w:right w:val="nil"/>
            </w:tcBorders>
            <w:shd w:val="clear" w:color="auto" w:fill="auto"/>
            <w:vAlign w:val="bottom"/>
          </w:tcPr>
          <w:p w14:paraId="622AFC5C" w14:textId="496B65C2"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1</w:t>
            </w:r>
            <w:r>
              <w:rPr>
                <w:rFonts w:ascii="Calibri" w:hAnsi="Calibri"/>
                <w:b/>
                <w:bCs/>
                <w:color w:val="000000"/>
                <w:sz w:val="18"/>
                <w:szCs w:val="18"/>
              </w:rPr>
              <w:t>,</w:t>
            </w:r>
            <w:r w:rsidRPr="007F7444">
              <w:rPr>
                <w:rFonts w:ascii="Calibri" w:hAnsi="Calibri"/>
                <w:b/>
                <w:bCs/>
                <w:color w:val="000000"/>
                <w:sz w:val="18"/>
                <w:szCs w:val="18"/>
              </w:rPr>
              <w:t>187</w:t>
            </w:r>
          </w:p>
        </w:tc>
        <w:tc>
          <w:tcPr>
            <w:tcW w:w="579" w:type="pct"/>
            <w:tcBorders>
              <w:top w:val="single" w:sz="4" w:space="0" w:color="auto"/>
              <w:left w:val="nil"/>
              <w:bottom w:val="single" w:sz="12" w:space="0" w:color="auto"/>
              <w:right w:val="nil"/>
            </w:tcBorders>
            <w:shd w:val="clear" w:color="auto" w:fill="auto"/>
            <w:vAlign w:val="bottom"/>
          </w:tcPr>
          <w:p w14:paraId="26203CE7" w14:textId="34EFE18E"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15</w:t>
            </w:r>
            <w:r>
              <w:rPr>
                <w:rFonts w:ascii="Calibri" w:hAnsi="Calibri"/>
                <w:b/>
                <w:bCs/>
                <w:color w:val="000000"/>
                <w:sz w:val="18"/>
                <w:szCs w:val="18"/>
              </w:rPr>
              <w:t>,</w:t>
            </w:r>
            <w:r w:rsidRPr="007F7444">
              <w:rPr>
                <w:rFonts w:ascii="Calibri" w:hAnsi="Calibri"/>
                <w:b/>
                <w:bCs/>
                <w:color w:val="000000"/>
                <w:sz w:val="18"/>
                <w:szCs w:val="18"/>
              </w:rPr>
              <w:t>109</w:t>
            </w:r>
            <w:r>
              <w:rPr>
                <w:rFonts w:ascii="Calibri" w:hAnsi="Calibri"/>
                <w:b/>
                <w:bCs/>
                <w:color w:val="000000"/>
                <w:sz w:val="18"/>
                <w:szCs w:val="18"/>
              </w:rPr>
              <w:t>,</w:t>
            </w:r>
            <w:r w:rsidRPr="007F7444">
              <w:rPr>
                <w:rFonts w:ascii="Calibri" w:hAnsi="Calibri"/>
                <w:b/>
                <w:bCs/>
                <w:color w:val="000000"/>
                <w:sz w:val="18"/>
                <w:szCs w:val="18"/>
              </w:rPr>
              <w:t>538</w:t>
            </w:r>
          </w:p>
        </w:tc>
        <w:tc>
          <w:tcPr>
            <w:tcW w:w="653" w:type="pct"/>
            <w:tcBorders>
              <w:top w:val="single" w:sz="4" w:space="0" w:color="auto"/>
              <w:left w:val="nil"/>
              <w:bottom w:val="single" w:sz="12" w:space="0" w:color="auto"/>
              <w:right w:val="nil"/>
            </w:tcBorders>
            <w:shd w:val="clear" w:color="auto" w:fill="auto"/>
            <w:vAlign w:val="bottom"/>
          </w:tcPr>
          <w:p w14:paraId="3DCD2E7A" w14:textId="21D7248B"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2</w:t>
            </w:r>
            <w:r>
              <w:rPr>
                <w:rFonts w:ascii="Calibri" w:hAnsi="Calibri"/>
                <w:b/>
                <w:bCs/>
                <w:color w:val="000000"/>
                <w:sz w:val="18"/>
                <w:szCs w:val="18"/>
              </w:rPr>
              <w:t>,</w:t>
            </w:r>
            <w:r w:rsidRPr="007F7444">
              <w:rPr>
                <w:rFonts w:ascii="Calibri" w:hAnsi="Calibri"/>
                <w:b/>
                <w:bCs/>
                <w:color w:val="000000"/>
                <w:sz w:val="18"/>
                <w:szCs w:val="18"/>
              </w:rPr>
              <w:t>182</w:t>
            </w:r>
            <w:r>
              <w:rPr>
                <w:rFonts w:ascii="Calibri" w:hAnsi="Calibri"/>
                <w:b/>
                <w:bCs/>
                <w:color w:val="000000"/>
                <w:sz w:val="18"/>
                <w:szCs w:val="18"/>
              </w:rPr>
              <w:t>,</w:t>
            </w:r>
            <w:r w:rsidRPr="007F7444">
              <w:rPr>
                <w:rFonts w:ascii="Calibri" w:hAnsi="Calibri"/>
                <w:b/>
                <w:bCs/>
                <w:color w:val="000000"/>
                <w:sz w:val="18"/>
                <w:szCs w:val="18"/>
              </w:rPr>
              <w:t>457</w:t>
            </w:r>
          </w:p>
        </w:tc>
        <w:tc>
          <w:tcPr>
            <w:tcW w:w="577" w:type="pct"/>
            <w:tcBorders>
              <w:top w:val="single" w:sz="4" w:space="0" w:color="auto"/>
              <w:left w:val="nil"/>
              <w:bottom w:val="single" w:sz="12" w:space="0" w:color="auto"/>
            </w:tcBorders>
            <w:shd w:val="clear" w:color="auto" w:fill="auto"/>
            <w:vAlign w:val="bottom"/>
          </w:tcPr>
          <w:p w14:paraId="037CDFE2" w14:textId="0A3067CD"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17</w:t>
            </w:r>
            <w:r>
              <w:rPr>
                <w:rFonts w:ascii="Calibri" w:hAnsi="Calibri"/>
                <w:b/>
                <w:bCs/>
                <w:color w:val="000000"/>
                <w:sz w:val="18"/>
                <w:szCs w:val="18"/>
              </w:rPr>
              <w:t>,</w:t>
            </w:r>
            <w:r w:rsidRPr="007F7444">
              <w:rPr>
                <w:rFonts w:ascii="Calibri" w:hAnsi="Calibri"/>
                <w:b/>
                <w:bCs/>
                <w:color w:val="000000"/>
                <w:sz w:val="18"/>
                <w:szCs w:val="18"/>
              </w:rPr>
              <w:t>291</w:t>
            </w:r>
            <w:r>
              <w:rPr>
                <w:rFonts w:ascii="Calibri" w:hAnsi="Calibri"/>
                <w:b/>
                <w:bCs/>
                <w:color w:val="000000"/>
                <w:sz w:val="18"/>
                <w:szCs w:val="18"/>
              </w:rPr>
              <w:t>,</w:t>
            </w:r>
            <w:r w:rsidRPr="007F7444">
              <w:rPr>
                <w:rFonts w:ascii="Calibri" w:hAnsi="Calibri"/>
                <w:b/>
                <w:bCs/>
                <w:color w:val="000000"/>
                <w:sz w:val="18"/>
                <w:szCs w:val="18"/>
              </w:rPr>
              <w:t>995</w:t>
            </w:r>
          </w:p>
        </w:tc>
      </w:tr>
      <w:tr w:rsidR="00F24246" w:rsidRPr="00537128" w14:paraId="79615D88" w14:textId="77777777" w:rsidTr="00A1123E">
        <w:trPr>
          <w:trHeight w:val="381"/>
        </w:trPr>
        <w:tc>
          <w:tcPr>
            <w:tcW w:w="1520" w:type="pct"/>
            <w:vAlign w:val="bottom"/>
          </w:tcPr>
          <w:p w14:paraId="305C24CE" w14:textId="77777777" w:rsidR="00F24246" w:rsidRPr="00537128" w:rsidRDefault="00F24246" w:rsidP="00F24246">
            <w:pPr>
              <w:spacing w:after="0" w:line="240" w:lineRule="exact"/>
              <w:rPr>
                <w:rFonts w:ascii="Calibri" w:eastAsia="Calibri" w:hAnsi="Calibri" w:cs="Arial"/>
                <w:b/>
                <w:bCs/>
                <w:sz w:val="18"/>
                <w:szCs w:val="18"/>
                <w:lang w:val="en-US"/>
              </w:rPr>
            </w:pPr>
            <w:r w:rsidRPr="00537128">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14:paraId="59FCC149" w14:textId="7EB1934B"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31</w:t>
            </w:r>
            <w:r>
              <w:rPr>
                <w:rFonts w:ascii="Calibri" w:hAnsi="Calibri"/>
                <w:b/>
                <w:bCs/>
                <w:color w:val="000000"/>
                <w:sz w:val="18"/>
                <w:szCs w:val="18"/>
              </w:rPr>
              <w:t>,</w:t>
            </w:r>
            <w:r w:rsidRPr="007F7444">
              <w:rPr>
                <w:rFonts w:ascii="Calibri" w:hAnsi="Calibri"/>
                <w:b/>
                <w:bCs/>
                <w:color w:val="000000"/>
                <w:sz w:val="18"/>
                <w:szCs w:val="18"/>
              </w:rPr>
              <w:t>860</w:t>
            </w:r>
          </w:p>
        </w:tc>
        <w:tc>
          <w:tcPr>
            <w:tcW w:w="579" w:type="pct"/>
            <w:tcBorders>
              <w:top w:val="single" w:sz="12" w:space="0" w:color="auto"/>
              <w:left w:val="nil"/>
              <w:bottom w:val="single" w:sz="12" w:space="0" w:color="auto"/>
              <w:right w:val="nil"/>
            </w:tcBorders>
            <w:shd w:val="clear" w:color="000000" w:fill="auto"/>
            <w:vAlign w:val="bottom"/>
          </w:tcPr>
          <w:p w14:paraId="508FEE2D" w14:textId="4C329E6B" w:rsidR="00F24246" w:rsidRPr="00537128" w:rsidRDefault="00F24246" w:rsidP="00F24246">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w:t>
            </w:r>
            <w:r w:rsidRPr="007F7444">
              <w:rPr>
                <w:rFonts w:ascii="Calibri" w:hAnsi="Calibri"/>
                <w:b/>
                <w:bCs/>
                <w:color w:val="000000"/>
                <w:sz w:val="18"/>
                <w:szCs w:val="18"/>
              </w:rPr>
              <w:t>205</w:t>
            </w:r>
            <w:r>
              <w:rPr>
                <w:rFonts w:ascii="Calibri" w:hAnsi="Calibri"/>
                <w:b/>
                <w:bCs/>
                <w:color w:val="000000"/>
                <w:sz w:val="18"/>
                <w:szCs w:val="18"/>
              </w:rPr>
              <w:t>,</w:t>
            </w:r>
            <w:r w:rsidRPr="007F7444">
              <w:rPr>
                <w:rFonts w:ascii="Calibri" w:hAnsi="Calibri"/>
                <w:b/>
                <w:bCs/>
                <w:color w:val="000000"/>
                <w:sz w:val="18"/>
                <w:szCs w:val="18"/>
              </w:rPr>
              <w:t>564</w:t>
            </w:r>
            <w:r>
              <w:rPr>
                <w:rFonts w:ascii="Calibri" w:hAnsi="Calibri"/>
                <w:b/>
                <w:bCs/>
                <w:color w:val="000000"/>
                <w:sz w:val="18"/>
                <w:szCs w:val="18"/>
              </w:rPr>
              <w:t>)</w:t>
            </w:r>
          </w:p>
        </w:tc>
        <w:tc>
          <w:tcPr>
            <w:tcW w:w="584" w:type="pct"/>
            <w:tcBorders>
              <w:top w:val="single" w:sz="12" w:space="0" w:color="auto"/>
              <w:left w:val="nil"/>
              <w:bottom w:val="single" w:sz="12" w:space="0" w:color="auto"/>
              <w:right w:val="nil"/>
            </w:tcBorders>
            <w:shd w:val="clear" w:color="000000" w:fill="auto"/>
            <w:vAlign w:val="bottom"/>
          </w:tcPr>
          <w:p w14:paraId="3CB11A53" w14:textId="56001879" w:rsidR="00F24246" w:rsidRPr="00537128" w:rsidRDefault="00F24246" w:rsidP="00F24246">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w:t>
            </w:r>
            <w:r w:rsidRPr="007F7444">
              <w:rPr>
                <w:rFonts w:ascii="Calibri" w:hAnsi="Calibri"/>
                <w:b/>
                <w:bCs/>
                <w:color w:val="000000"/>
                <w:sz w:val="18"/>
                <w:szCs w:val="18"/>
              </w:rPr>
              <w:t>1</w:t>
            </w:r>
            <w:r>
              <w:rPr>
                <w:rFonts w:ascii="Calibri" w:hAnsi="Calibri"/>
                <w:b/>
                <w:bCs/>
                <w:color w:val="000000"/>
                <w:sz w:val="18"/>
                <w:szCs w:val="18"/>
              </w:rPr>
              <w:t>,</w:t>
            </w:r>
            <w:r w:rsidRPr="007F7444">
              <w:rPr>
                <w:rFonts w:ascii="Calibri" w:hAnsi="Calibri"/>
                <w:b/>
                <w:bCs/>
                <w:color w:val="000000"/>
                <w:sz w:val="18"/>
                <w:szCs w:val="18"/>
              </w:rPr>
              <w:t>047</w:t>
            </w:r>
            <w:r>
              <w:rPr>
                <w:rFonts w:ascii="Calibri" w:hAnsi="Calibri"/>
                <w:b/>
                <w:bCs/>
                <w:color w:val="000000"/>
                <w:sz w:val="18"/>
                <w:szCs w:val="18"/>
              </w:rPr>
              <w:t>)</w:t>
            </w:r>
          </w:p>
        </w:tc>
        <w:tc>
          <w:tcPr>
            <w:tcW w:w="579" w:type="pct"/>
            <w:tcBorders>
              <w:top w:val="single" w:sz="12" w:space="0" w:color="auto"/>
              <w:left w:val="nil"/>
              <w:bottom w:val="single" w:sz="12" w:space="0" w:color="auto"/>
              <w:right w:val="nil"/>
            </w:tcBorders>
            <w:shd w:val="clear" w:color="000000" w:fill="auto"/>
            <w:vAlign w:val="bottom"/>
          </w:tcPr>
          <w:p w14:paraId="714BC428" w14:textId="106214CD" w:rsidR="00F24246" w:rsidRPr="00537128" w:rsidRDefault="00F24246" w:rsidP="00F24246">
            <w:pPr>
              <w:spacing w:after="0" w:line="240" w:lineRule="exact"/>
              <w:jc w:val="right"/>
              <w:rPr>
                <w:rFonts w:ascii="Calibri" w:eastAsia="Arial Unicode MS" w:hAnsi="Calibri" w:cs="Arial"/>
                <w:b/>
                <w:bCs/>
                <w:sz w:val="18"/>
                <w:szCs w:val="18"/>
                <w:lang w:val="en-US"/>
              </w:rPr>
            </w:pPr>
            <w:r>
              <w:rPr>
                <w:rFonts w:ascii="Calibri" w:hAnsi="Calibri"/>
                <w:b/>
                <w:bCs/>
                <w:color w:val="000000"/>
                <w:sz w:val="18"/>
                <w:szCs w:val="18"/>
              </w:rPr>
              <w:t>(</w:t>
            </w:r>
            <w:r w:rsidRPr="007F7444">
              <w:rPr>
                <w:rFonts w:ascii="Calibri" w:hAnsi="Calibri"/>
                <w:b/>
                <w:bCs/>
                <w:color w:val="000000"/>
                <w:sz w:val="18"/>
                <w:szCs w:val="18"/>
              </w:rPr>
              <w:t>174</w:t>
            </w:r>
            <w:r>
              <w:rPr>
                <w:rFonts w:ascii="Calibri" w:hAnsi="Calibri"/>
                <w:b/>
                <w:bCs/>
                <w:color w:val="000000"/>
                <w:sz w:val="18"/>
                <w:szCs w:val="18"/>
              </w:rPr>
              <w:t>,</w:t>
            </w:r>
            <w:r w:rsidRPr="007F7444">
              <w:rPr>
                <w:rFonts w:ascii="Calibri" w:hAnsi="Calibri"/>
                <w:b/>
                <w:bCs/>
                <w:color w:val="000000"/>
                <w:sz w:val="18"/>
                <w:szCs w:val="18"/>
              </w:rPr>
              <w:t>751</w:t>
            </w:r>
            <w:r>
              <w:rPr>
                <w:rFonts w:ascii="Calibri" w:hAnsi="Calibri"/>
                <w:b/>
                <w:bCs/>
                <w:color w:val="000000"/>
                <w:sz w:val="18"/>
                <w:szCs w:val="18"/>
              </w:rPr>
              <w:t>)</w:t>
            </w:r>
          </w:p>
        </w:tc>
        <w:tc>
          <w:tcPr>
            <w:tcW w:w="653" w:type="pct"/>
            <w:tcBorders>
              <w:top w:val="single" w:sz="12" w:space="0" w:color="auto"/>
              <w:left w:val="nil"/>
              <w:bottom w:val="single" w:sz="12" w:space="0" w:color="auto"/>
              <w:right w:val="nil"/>
            </w:tcBorders>
            <w:shd w:val="clear" w:color="000000" w:fill="auto"/>
            <w:vAlign w:val="bottom"/>
          </w:tcPr>
          <w:p w14:paraId="02B122DA" w14:textId="3007A6F6"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10</w:t>
            </w:r>
            <w:r>
              <w:rPr>
                <w:rFonts w:ascii="Calibri" w:hAnsi="Calibri"/>
                <w:b/>
                <w:bCs/>
                <w:color w:val="000000"/>
                <w:sz w:val="18"/>
                <w:szCs w:val="18"/>
              </w:rPr>
              <w:t>,</w:t>
            </w:r>
            <w:r w:rsidRPr="007F7444">
              <w:rPr>
                <w:rFonts w:ascii="Calibri" w:hAnsi="Calibri"/>
                <w:b/>
                <w:bCs/>
                <w:color w:val="000000"/>
                <w:sz w:val="18"/>
                <w:szCs w:val="18"/>
              </w:rPr>
              <w:t>839</w:t>
            </w:r>
            <w:r>
              <w:rPr>
                <w:rFonts w:ascii="Calibri" w:hAnsi="Calibri"/>
                <w:b/>
                <w:bCs/>
                <w:color w:val="000000"/>
                <w:sz w:val="18"/>
                <w:szCs w:val="18"/>
              </w:rPr>
              <w:t>,</w:t>
            </w:r>
            <w:r w:rsidRPr="007F7444">
              <w:rPr>
                <w:rFonts w:ascii="Calibri" w:hAnsi="Calibri"/>
                <w:b/>
                <w:bCs/>
                <w:color w:val="000000"/>
                <w:sz w:val="18"/>
                <w:szCs w:val="18"/>
              </w:rPr>
              <w:t>971</w:t>
            </w:r>
          </w:p>
        </w:tc>
        <w:tc>
          <w:tcPr>
            <w:tcW w:w="577" w:type="pct"/>
            <w:tcBorders>
              <w:top w:val="single" w:sz="12" w:space="0" w:color="auto"/>
              <w:left w:val="nil"/>
              <w:bottom w:val="single" w:sz="12" w:space="0" w:color="auto"/>
            </w:tcBorders>
            <w:shd w:val="clear" w:color="000000" w:fill="auto"/>
            <w:vAlign w:val="bottom"/>
          </w:tcPr>
          <w:p w14:paraId="6092C376" w14:textId="554C081B" w:rsidR="00F24246" w:rsidRPr="00537128" w:rsidRDefault="00F24246" w:rsidP="00F24246">
            <w:pPr>
              <w:spacing w:after="0" w:line="240" w:lineRule="exact"/>
              <w:jc w:val="right"/>
              <w:rPr>
                <w:rFonts w:ascii="Calibri" w:eastAsia="Arial Unicode MS" w:hAnsi="Calibri" w:cs="Arial"/>
                <w:b/>
                <w:bCs/>
                <w:sz w:val="18"/>
                <w:szCs w:val="18"/>
                <w:lang w:val="en-US"/>
              </w:rPr>
            </w:pPr>
            <w:r w:rsidRPr="007F7444">
              <w:rPr>
                <w:rFonts w:ascii="Calibri" w:hAnsi="Calibri"/>
                <w:b/>
                <w:bCs/>
                <w:color w:val="000000"/>
                <w:sz w:val="18"/>
                <w:szCs w:val="18"/>
              </w:rPr>
              <w:t>10</w:t>
            </w:r>
            <w:r>
              <w:rPr>
                <w:rFonts w:ascii="Calibri" w:hAnsi="Calibri"/>
                <w:b/>
                <w:bCs/>
                <w:color w:val="000000"/>
                <w:sz w:val="18"/>
                <w:szCs w:val="18"/>
              </w:rPr>
              <w:t>,</w:t>
            </w:r>
            <w:r w:rsidRPr="007F7444">
              <w:rPr>
                <w:rFonts w:ascii="Calibri" w:hAnsi="Calibri"/>
                <w:b/>
                <w:bCs/>
                <w:color w:val="000000"/>
                <w:sz w:val="18"/>
                <w:szCs w:val="18"/>
              </w:rPr>
              <w:t>665</w:t>
            </w:r>
            <w:r>
              <w:rPr>
                <w:rFonts w:ascii="Calibri" w:hAnsi="Calibri"/>
                <w:b/>
                <w:bCs/>
                <w:color w:val="000000"/>
                <w:sz w:val="18"/>
                <w:szCs w:val="18"/>
              </w:rPr>
              <w:t>,</w:t>
            </w:r>
            <w:r w:rsidRPr="007F7444">
              <w:rPr>
                <w:rFonts w:ascii="Calibri" w:hAnsi="Calibri"/>
                <w:b/>
                <w:bCs/>
                <w:color w:val="000000"/>
                <w:sz w:val="18"/>
                <w:szCs w:val="18"/>
              </w:rPr>
              <w:t>220</w:t>
            </w:r>
          </w:p>
        </w:tc>
      </w:tr>
    </w:tbl>
    <w:p w14:paraId="3D6E80B0" w14:textId="77777777" w:rsidR="00206732" w:rsidRPr="00537128" w:rsidRDefault="00206732" w:rsidP="00206732">
      <w:pPr>
        <w:keepNext/>
        <w:spacing w:after="0" w:line="240" w:lineRule="auto"/>
        <w:jc w:val="both"/>
        <w:rPr>
          <w:rFonts w:ascii="Calibri" w:eastAsia="Times New Roman" w:hAnsi="Calibri" w:cs="Arial"/>
          <w:lang w:val="en-US"/>
        </w:rPr>
      </w:pPr>
    </w:p>
    <w:p w14:paraId="534BB548" w14:textId="77777777" w:rsidR="00206732" w:rsidRPr="00537128" w:rsidRDefault="00206732" w:rsidP="00206732">
      <w:pPr>
        <w:keepNext/>
        <w:spacing w:after="0" w:line="240" w:lineRule="auto"/>
        <w:jc w:val="both"/>
        <w:rPr>
          <w:rFonts w:ascii="Calibri" w:eastAsia="Calibri" w:hAnsi="Calibri" w:cs="Arial"/>
          <w:lang w:val="en-US"/>
        </w:rPr>
      </w:pPr>
    </w:p>
    <w:p w14:paraId="1A7660BA" w14:textId="790E0528"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877" w:name="_Toc4062832"/>
      <w:r w:rsidRPr="00F24246">
        <w:rPr>
          <w:rFonts w:ascii="Calibri" w:eastAsia="Times New Roman" w:hAnsi="Calibri" w:cs="Times New Roman"/>
          <w:i/>
          <w:sz w:val="20"/>
          <w:szCs w:val="20"/>
          <w:lang w:val="en-US"/>
        </w:rPr>
        <w:t>*Amounts linked to a one-way currency clause represent HRK</w:t>
      </w:r>
      <w:r w:rsidR="00FE2562" w:rsidRPr="00F24246">
        <w:rPr>
          <w:rFonts w:ascii="Calibri" w:eastAsia="Times New Roman" w:hAnsi="Calibri" w:cs="Times New Roman"/>
          <w:i/>
          <w:sz w:val="20"/>
          <w:szCs w:val="20"/>
          <w:lang w:val="en-US"/>
        </w:rPr>
        <w:t xml:space="preserve"> </w:t>
      </w:r>
      <w:r w:rsidR="00F24246" w:rsidRPr="00F24246">
        <w:rPr>
          <w:rFonts w:ascii="Calibri" w:eastAsia="Times New Roman" w:hAnsi="Calibri" w:cs="Times New Roman"/>
          <w:i/>
          <w:sz w:val="20"/>
          <w:szCs w:val="20"/>
          <w:lang w:val="en-US"/>
        </w:rPr>
        <w:t>38,312</w:t>
      </w:r>
      <w:r w:rsidR="00F8009E" w:rsidRPr="009A1792">
        <w:rPr>
          <w:rFonts w:ascii="Calibri" w:eastAsia="Times New Roman" w:hAnsi="Calibri" w:cs="Times New Roman"/>
          <w:i/>
          <w:sz w:val="20"/>
          <w:szCs w:val="20"/>
          <w:lang w:val="en-US"/>
        </w:rPr>
        <w:t xml:space="preserve"> </w:t>
      </w:r>
      <w:r w:rsidRPr="009A1792">
        <w:rPr>
          <w:rFonts w:ascii="Calibri" w:eastAsia="Times New Roman" w:hAnsi="Calibri" w:cs="Times New Roman"/>
          <w:i/>
          <w:sz w:val="20"/>
          <w:szCs w:val="20"/>
          <w:lang w:val="en-US"/>
        </w:rPr>
        <w:t>thousand</w:t>
      </w:r>
      <w:r w:rsidRPr="00F24246">
        <w:rPr>
          <w:rFonts w:ascii="Calibri" w:eastAsia="Times New Roman" w:hAnsi="Calibri" w:cs="Times New Roman"/>
          <w:i/>
          <w:sz w:val="20"/>
          <w:szCs w:val="20"/>
          <w:lang w:val="en-US"/>
        </w:rPr>
        <w:t>.</w:t>
      </w:r>
      <w:bookmarkEnd w:id="877"/>
      <w:r w:rsidRPr="00537128">
        <w:rPr>
          <w:rFonts w:ascii="Calibri" w:eastAsia="Times New Roman" w:hAnsi="Calibri" w:cs="Times New Roman"/>
          <w:i/>
          <w:sz w:val="20"/>
          <w:szCs w:val="20"/>
          <w:lang w:val="en-US"/>
        </w:rPr>
        <w:t xml:space="preserve"> </w:t>
      </w:r>
    </w:p>
    <w:p w14:paraId="4A6983AE"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CED8852"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F939106"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6B2F67D9" w14:textId="77777777" w:rsidR="00206732" w:rsidRPr="00537128" w:rsidRDefault="00206732">
      <w:pPr>
        <w:pStyle w:val="ListParagraph"/>
        <w:numPr>
          <w:ilvl w:val="0"/>
          <w:numId w:val="60"/>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14AFD36A"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84E4C6B" w14:textId="103EBDB4"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2ED6869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76F5B035" w14:textId="5200612E"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4A75D64B"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25AACA99" w14:textId="6E0C649E"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of </w:t>
      </w:r>
      <w:r w:rsidR="00E20F52" w:rsidRPr="00537128">
        <w:rPr>
          <w:rFonts w:eastAsia="Times New Roman" w:cstheme="minorHAnsi"/>
          <w:bCs/>
          <w:iCs/>
          <w:color w:val="000000" w:themeColor="text1"/>
          <w:lang w:val="en-US"/>
        </w:rPr>
        <w:t>3</w:t>
      </w:r>
      <w:r w:rsidR="00431281">
        <w:rPr>
          <w:rFonts w:eastAsia="Times New Roman" w:cstheme="minorHAnsi"/>
          <w:bCs/>
          <w:iCs/>
          <w:color w:val="000000" w:themeColor="text1"/>
          <w:lang w:val="en-US"/>
        </w:rPr>
        <w:t>0 June</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6A5067" w:rsidRPr="00537128">
        <w:rPr>
          <w:rFonts w:eastAsia="Times New Roman" w:cstheme="minorHAnsi"/>
          <w:bCs/>
          <w:iCs/>
          <w:color w:val="000000" w:themeColor="text1"/>
          <w:lang w:val="en-US"/>
        </w:rPr>
        <w:t>1</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 xml:space="preserve">20 </w:t>
      </w:r>
      <w:r w:rsidRPr="00537128">
        <w:rPr>
          <w:rFonts w:eastAsia="Times New Roman" w:cstheme="minorHAnsi"/>
          <w:bCs/>
          <w:iCs/>
          <w:color w:val="000000" w:themeColor="text1"/>
          <w:lang w:val="en-US"/>
        </w:rPr>
        <w:t>in HRK and foreign currencies can be shown as follows:</w:t>
      </w:r>
    </w:p>
    <w:p w14:paraId="242B10C6" w14:textId="5F76584D" w:rsidR="00206732" w:rsidRPr="00537128" w:rsidRDefault="00206732" w:rsidP="00206732">
      <w:pPr>
        <w:spacing w:after="0" w:line="240" w:lineRule="auto"/>
        <w:jc w:val="both"/>
        <w:rPr>
          <w:rFonts w:eastAsia="Times New Roman" w:cstheme="minorHAnsi"/>
          <w:bCs/>
          <w:iCs/>
          <w:color w:val="000000" w:themeColor="text1"/>
          <w:lang w:val="en-US"/>
        </w:rPr>
      </w:pPr>
    </w:p>
    <w:tbl>
      <w:tblPr>
        <w:tblW w:w="5102" w:type="pct"/>
        <w:tblInd w:w="-164" w:type="dxa"/>
        <w:tblLayout w:type="fixed"/>
        <w:tblCellMar>
          <w:left w:w="120" w:type="dxa"/>
          <w:right w:w="120" w:type="dxa"/>
        </w:tblCellMar>
        <w:tblLook w:val="0000" w:firstRow="0" w:lastRow="0" w:firstColumn="0" w:lastColumn="0" w:noHBand="0" w:noVBand="0"/>
      </w:tblPr>
      <w:tblGrid>
        <w:gridCol w:w="2902"/>
        <w:gridCol w:w="970"/>
        <w:gridCol w:w="1105"/>
        <w:gridCol w:w="1115"/>
        <w:gridCol w:w="1105"/>
        <w:gridCol w:w="1247"/>
        <w:gridCol w:w="1101"/>
      </w:tblGrid>
      <w:tr w:rsidR="006A5067" w:rsidRPr="00537128" w14:paraId="55F0E429" w14:textId="77777777" w:rsidTr="006A5067">
        <w:trPr>
          <w:trHeight w:val="556"/>
        </w:trPr>
        <w:tc>
          <w:tcPr>
            <w:tcW w:w="1520" w:type="pct"/>
            <w:vAlign w:val="bottom"/>
          </w:tcPr>
          <w:p w14:paraId="785F8DFA"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bookmarkStart w:id="878" w:name="_Hlk68879563"/>
            <w:r w:rsidRPr="00537128">
              <w:rPr>
                <w:rFonts w:ascii="Calibri" w:eastAsia="Times New Roman" w:hAnsi="Calibri" w:cs="Arial"/>
                <w:b/>
                <w:sz w:val="18"/>
                <w:szCs w:val="18"/>
                <w:lang w:val="en-US"/>
              </w:rPr>
              <w:t>Group</w:t>
            </w:r>
          </w:p>
          <w:p w14:paraId="04D6B2F3"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p w14:paraId="3B9BC2F5"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31 December</w:t>
            </w:r>
            <w:r w:rsidRPr="00537128">
              <w:rPr>
                <w:rFonts w:ascii="Calibri" w:eastAsia="Times New Roman" w:hAnsi="Calibri" w:cs="Arial"/>
                <w:b/>
                <w:sz w:val="18"/>
                <w:szCs w:val="18"/>
                <w:lang w:val="en-US"/>
              </w:rPr>
              <w:t xml:space="preserve"> 2020</w:t>
            </w:r>
          </w:p>
        </w:tc>
        <w:tc>
          <w:tcPr>
            <w:tcW w:w="508" w:type="pct"/>
          </w:tcPr>
          <w:p w14:paraId="6193110F"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USD</w:t>
            </w:r>
          </w:p>
        </w:tc>
        <w:tc>
          <w:tcPr>
            <w:tcW w:w="579" w:type="pct"/>
          </w:tcPr>
          <w:p w14:paraId="62026768"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EUR </w:t>
            </w:r>
          </w:p>
        </w:tc>
        <w:tc>
          <w:tcPr>
            <w:tcW w:w="584" w:type="pct"/>
          </w:tcPr>
          <w:p w14:paraId="1145DD6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Other foreign currencies </w:t>
            </w:r>
          </w:p>
        </w:tc>
        <w:tc>
          <w:tcPr>
            <w:tcW w:w="579" w:type="pct"/>
          </w:tcPr>
          <w:p w14:paraId="404B32A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foreign currencies </w:t>
            </w:r>
          </w:p>
        </w:tc>
        <w:tc>
          <w:tcPr>
            <w:tcW w:w="653" w:type="pct"/>
          </w:tcPr>
          <w:p w14:paraId="1FE2E4A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w:t>
            </w:r>
          </w:p>
        </w:tc>
        <w:tc>
          <w:tcPr>
            <w:tcW w:w="577" w:type="pct"/>
          </w:tcPr>
          <w:p w14:paraId="5E6B503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6A5067" w:rsidRPr="00537128" w14:paraId="4E138857" w14:textId="77777777" w:rsidTr="006A5067">
        <w:trPr>
          <w:trHeight w:hRule="exact" w:val="284"/>
        </w:trPr>
        <w:tc>
          <w:tcPr>
            <w:tcW w:w="1520" w:type="pct"/>
          </w:tcPr>
          <w:p w14:paraId="156DC9BF" w14:textId="77777777" w:rsidR="006A5067" w:rsidRPr="00537128" w:rsidRDefault="006A5067" w:rsidP="006A5067">
            <w:pPr>
              <w:tabs>
                <w:tab w:val="right" w:pos="1202"/>
              </w:tabs>
              <w:spacing w:after="0" w:line="220" w:lineRule="exact"/>
              <w:outlineLvl w:val="0"/>
              <w:rPr>
                <w:rFonts w:ascii="Calibri" w:eastAsia="Times New Roman" w:hAnsi="Calibri" w:cs="Arial"/>
                <w:b/>
                <w:sz w:val="18"/>
                <w:szCs w:val="18"/>
                <w:lang w:val="en-US"/>
              </w:rPr>
            </w:pPr>
          </w:p>
        </w:tc>
        <w:tc>
          <w:tcPr>
            <w:tcW w:w="508" w:type="pct"/>
          </w:tcPr>
          <w:p w14:paraId="2FE1577D"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79" w:type="pct"/>
          </w:tcPr>
          <w:p w14:paraId="72E62B9A"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84" w:type="pct"/>
          </w:tcPr>
          <w:p w14:paraId="0323A0F2"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79" w:type="pct"/>
          </w:tcPr>
          <w:p w14:paraId="08E209E8"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53" w:type="pct"/>
          </w:tcPr>
          <w:p w14:paraId="62A2C047"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77" w:type="pct"/>
          </w:tcPr>
          <w:p w14:paraId="18B76111"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r>
      <w:tr w:rsidR="006A5067" w:rsidRPr="00537128" w14:paraId="612419E9" w14:textId="77777777" w:rsidTr="006A5067">
        <w:trPr>
          <w:trHeight w:val="239"/>
        </w:trPr>
        <w:tc>
          <w:tcPr>
            <w:tcW w:w="1520" w:type="pct"/>
          </w:tcPr>
          <w:p w14:paraId="5E62502A"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Assets </w:t>
            </w:r>
          </w:p>
        </w:tc>
        <w:tc>
          <w:tcPr>
            <w:tcW w:w="508" w:type="pct"/>
            <w:vAlign w:val="bottom"/>
          </w:tcPr>
          <w:p w14:paraId="7CAA3DEF"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2A17027F"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84" w:type="pct"/>
            <w:vAlign w:val="bottom"/>
          </w:tcPr>
          <w:p w14:paraId="4FC7819A"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9" w:type="pct"/>
            <w:vAlign w:val="bottom"/>
          </w:tcPr>
          <w:p w14:paraId="33C3C50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53" w:type="pct"/>
            <w:vAlign w:val="bottom"/>
          </w:tcPr>
          <w:p w14:paraId="7869FCA5"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77" w:type="pct"/>
            <w:vAlign w:val="bottom"/>
          </w:tcPr>
          <w:p w14:paraId="150E501D"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6A5067" w:rsidRPr="00537128" w14:paraId="6D44C7F8" w14:textId="77777777" w:rsidTr="006A5067">
        <w:trPr>
          <w:trHeight w:val="254"/>
        </w:trPr>
        <w:tc>
          <w:tcPr>
            <w:tcW w:w="1520" w:type="pct"/>
            <w:vAlign w:val="bottom"/>
          </w:tcPr>
          <w:p w14:paraId="4102F46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Cash on hand and current accounts with banks</w:t>
            </w:r>
          </w:p>
        </w:tc>
        <w:tc>
          <w:tcPr>
            <w:tcW w:w="508" w:type="pct"/>
            <w:shd w:val="clear" w:color="auto" w:fill="auto"/>
            <w:vAlign w:val="bottom"/>
          </w:tcPr>
          <w:p w14:paraId="29662D4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6,871 </w:t>
            </w:r>
          </w:p>
        </w:tc>
        <w:tc>
          <w:tcPr>
            <w:tcW w:w="579" w:type="pct"/>
            <w:shd w:val="clear" w:color="auto" w:fill="auto"/>
            <w:vAlign w:val="bottom"/>
          </w:tcPr>
          <w:p w14:paraId="4FE459F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158,046 </w:t>
            </w:r>
          </w:p>
        </w:tc>
        <w:tc>
          <w:tcPr>
            <w:tcW w:w="584" w:type="pct"/>
            <w:shd w:val="clear" w:color="auto" w:fill="auto"/>
            <w:vAlign w:val="bottom"/>
          </w:tcPr>
          <w:p w14:paraId="065CD3D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134 </w:t>
            </w:r>
          </w:p>
        </w:tc>
        <w:tc>
          <w:tcPr>
            <w:tcW w:w="579" w:type="pct"/>
            <w:shd w:val="clear" w:color="auto" w:fill="auto"/>
            <w:vAlign w:val="bottom"/>
          </w:tcPr>
          <w:p w14:paraId="3236C66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165,051 </w:t>
            </w:r>
          </w:p>
        </w:tc>
        <w:tc>
          <w:tcPr>
            <w:tcW w:w="653" w:type="pct"/>
            <w:shd w:val="clear" w:color="auto" w:fill="auto"/>
            <w:vAlign w:val="bottom"/>
          </w:tcPr>
          <w:p w14:paraId="7A66303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1,494,065 </w:t>
            </w:r>
          </w:p>
        </w:tc>
        <w:tc>
          <w:tcPr>
            <w:tcW w:w="577" w:type="pct"/>
            <w:shd w:val="clear" w:color="auto" w:fill="auto"/>
            <w:vAlign w:val="bottom"/>
          </w:tcPr>
          <w:p w14:paraId="3D547CC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1,659,116 </w:t>
            </w:r>
          </w:p>
        </w:tc>
      </w:tr>
      <w:tr w:rsidR="006A5067" w:rsidRPr="00537128" w14:paraId="2251DA7E" w14:textId="77777777" w:rsidTr="006A5067">
        <w:trPr>
          <w:trHeight w:val="254"/>
        </w:trPr>
        <w:tc>
          <w:tcPr>
            <w:tcW w:w="1520" w:type="pct"/>
            <w:vAlign w:val="bottom"/>
          </w:tcPr>
          <w:p w14:paraId="02B86CD5"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with other banks </w:t>
            </w:r>
          </w:p>
        </w:tc>
        <w:tc>
          <w:tcPr>
            <w:tcW w:w="508" w:type="pct"/>
            <w:shd w:val="clear" w:color="auto" w:fill="auto"/>
            <w:vAlign w:val="bottom"/>
          </w:tcPr>
          <w:p w14:paraId="7833E50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79E6C3A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7,337 </w:t>
            </w:r>
          </w:p>
        </w:tc>
        <w:tc>
          <w:tcPr>
            <w:tcW w:w="584" w:type="pct"/>
            <w:shd w:val="clear" w:color="auto" w:fill="auto"/>
            <w:vAlign w:val="bottom"/>
          </w:tcPr>
          <w:p w14:paraId="24EC6A0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CAC8DB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7,337 </w:t>
            </w:r>
          </w:p>
        </w:tc>
        <w:tc>
          <w:tcPr>
            <w:tcW w:w="653" w:type="pct"/>
            <w:shd w:val="clear" w:color="auto" w:fill="auto"/>
            <w:vAlign w:val="bottom"/>
          </w:tcPr>
          <w:p w14:paraId="22C4C8D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7" w:type="pct"/>
            <w:shd w:val="clear" w:color="auto" w:fill="auto"/>
            <w:vAlign w:val="bottom"/>
          </w:tcPr>
          <w:p w14:paraId="725AD95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7,337 </w:t>
            </w:r>
          </w:p>
        </w:tc>
      </w:tr>
      <w:tr w:rsidR="006A5067" w:rsidRPr="00537128" w14:paraId="06E71970" w14:textId="77777777" w:rsidTr="006A5067">
        <w:trPr>
          <w:trHeight w:val="239"/>
        </w:trPr>
        <w:tc>
          <w:tcPr>
            <w:tcW w:w="1520" w:type="pct"/>
            <w:vAlign w:val="bottom"/>
          </w:tcPr>
          <w:p w14:paraId="3937EA9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Loans to financial institutions</w:t>
            </w:r>
          </w:p>
        </w:tc>
        <w:tc>
          <w:tcPr>
            <w:tcW w:w="508" w:type="pct"/>
            <w:shd w:val="clear" w:color="auto" w:fill="auto"/>
            <w:vAlign w:val="bottom"/>
          </w:tcPr>
          <w:p w14:paraId="313076E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2B4D7A8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4,404,829 </w:t>
            </w:r>
          </w:p>
        </w:tc>
        <w:tc>
          <w:tcPr>
            <w:tcW w:w="584" w:type="pct"/>
            <w:shd w:val="clear" w:color="auto" w:fill="auto"/>
            <w:vAlign w:val="bottom"/>
          </w:tcPr>
          <w:p w14:paraId="5661FF8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0895D01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4,404,829 </w:t>
            </w:r>
          </w:p>
        </w:tc>
        <w:tc>
          <w:tcPr>
            <w:tcW w:w="653" w:type="pct"/>
            <w:shd w:val="clear" w:color="auto" w:fill="auto"/>
            <w:vAlign w:val="bottom"/>
          </w:tcPr>
          <w:p w14:paraId="765DC71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4,437,751 </w:t>
            </w:r>
          </w:p>
        </w:tc>
        <w:tc>
          <w:tcPr>
            <w:tcW w:w="577" w:type="pct"/>
            <w:shd w:val="clear" w:color="auto" w:fill="auto"/>
            <w:vAlign w:val="bottom"/>
          </w:tcPr>
          <w:p w14:paraId="06ABC66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8,842,580 </w:t>
            </w:r>
          </w:p>
        </w:tc>
      </w:tr>
      <w:tr w:rsidR="006A5067" w:rsidRPr="00537128" w14:paraId="77FF344D" w14:textId="77777777" w:rsidTr="006A5067">
        <w:trPr>
          <w:trHeight w:val="254"/>
        </w:trPr>
        <w:tc>
          <w:tcPr>
            <w:tcW w:w="1520" w:type="pct"/>
            <w:vAlign w:val="bottom"/>
          </w:tcPr>
          <w:p w14:paraId="6AC7A41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Loans to other customers </w:t>
            </w:r>
          </w:p>
        </w:tc>
        <w:tc>
          <w:tcPr>
            <w:tcW w:w="508" w:type="pct"/>
            <w:shd w:val="clear" w:color="auto" w:fill="auto"/>
            <w:vAlign w:val="bottom"/>
          </w:tcPr>
          <w:p w14:paraId="07F0093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265,977 </w:t>
            </w:r>
          </w:p>
        </w:tc>
        <w:tc>
          <w:tcPr>
            <w:tcW w:w="579" w:type="pct"/>
            <w:shd w:val="clear" w:color="auto" w:fill="auto"/>
            <w:vAlign w:val="bottom"/>
          </w:tcPr>
          <w:p w14:paraId="1E9E2F4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9,878,211 </w:t>
            </w:r>
          </w:p>
        </w:tc>
        <w:tc>
          <w:tcPr>
            <w:tcW w:w="584" w:type="pct"/>
            <w:shd w:val="clear" w:color="auto" w:fill="auto"/>
            <w:vAlign w:val="bottom"/>
          </w:tcPr>
          <w:p w14:paraId="3588049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3E24FA3C"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10,144,188 </w:t>
            </w:r>
          </w:p>
        </w:tc>
        <w:tc>
          <w:tcPr>
            <w:tcW w:w="653" w:type="pct"/>
            <w:shd w:val="clear" w:color="auto" w:fill="auto"/>
            <w:vAlign w:val="bottom"/>
          </w:tcPr>
          <w:p w14:paraId="2BA0A06C"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4,651,991 </w:t>
            </w:r>
          </w:p>
        </w:tc>
        <w:tc>
          <w:tcPr>
            <w:tcW w:w="577" w:type="pct"/>
            <w:shd w:val="clear" w:color="auto" w:fill="auto"/>
            <w:vAlign w:val="bottom"/>
          </w:tcPr>
          <w:p w14:paraId="4C3713C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14,796,179 </w:t>
            </w:r>
          </w:p>
        </w:tc>
      </w:tr>
      <w:tr w:rsidR="006A5067" w:rsidRPr="00537128" w14:paraId="28DE7659" w14:textId="77777777" w:rsidTr="006A5067">
        <w:trPr>
          <w:trHeight w:val="215"/>
        </w:trPr>
        <w:tc>
          <w:tcPr>
            <w:tcW w:w="1520" w:type="pct"/>
            <w:vAlign w:val="bottom"/>
          </w:tcPr>
          <w:p w14:paraId="14865AD9" w14:textId="77777777" w:rsidR="006A5067" w:rsidRPr="00537128" w:rsidRDefault="006A5067" w:rsidP="006A5067">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Times New Roman" w:hAnsi="Calibri" w:cs="Arial"/>
                <w:spacing w:val="-2"/>
                <w:sz w:val="18"/>
                <w:szCs w:val="18"/>
                <w:lang w:val="en-US"/>
              </w:rPr>
              <w:t>Financial assets at fair value through profit or loss</w:t>
            </w:r>
          </w:p>
        </w:tc>
        <w:tc>
          <w:tcPr>
            <w:tcW w:w="508" w:type="pct"/>
            <w:shd w:val="clear" w:color="auto" w:fill="auto"/>
            <w:vAlign w:val="bottom"/>
          </w:tcPr>
          <w:p w14:paraId="0157E77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24576F4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61,949 </w:t>
            </w:r>
          </w:p>
        </w:tc>
        <w:tc>
          <w:tcPr>
            <w:tcW w:w="584" w:type="pct"/>
            <w:shd w:val="clear" w:color="auto" w:fill="auto"/>
            <w:vAlign w:val="bottom"/>
          </w:tcPr>
          <w:p w14:paraId="4955200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61BBAAF0"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61,949 </w:t>
            </w:r>
          </w:p>
        </w:tc>
        <w:tc>
          <w:tcPr>
            <w:tcW w:w="653" w:type="pct"/>
            <w:shd w:val="clear" w:color="auto" w:fill="auto"/>
            <w:vAlign w:val="bottom"/>
          </w:tcPr>
          <w:p w14:paraId="7799A64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129,807 </w:t>
            </w:r>
          </w:p>
        </w:tc>
        <w:tc>
          <w:tcPr>
            <w:tcW w:w="577" w:type="pct"/>
            <w:shd w:val="clear" w:color="auto" w:fill="auto"/>
            <w:vAlign w:val="bottom"/>
          </w:tcPr>
          <w:p w14:paraId="5C8D03F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191,756 </w:t>
            </w:r>
          </w:p>
        </w:tc>
      </w:tr>
      <w:tr w:rsidR="006A5067" w:rsidRPr="00537128" w14:paraId="39A7C0FE" w14:textId="77777777" w:rsidTr="006A5067">
        <w:trPr>
          <w:trHeight w:val="254"/>
        </w:trPr>
        <w:tc>
          <w:tcPr>
            <w:tcW w:w="1520" w:type="pct"/>
            <w:vAlign w:val="bottom"/>
          </w:tcPr>
          <w:p w14:paraId="796EF6B7"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Financial assets at fair value through other comprehensive income</w:t>
            </w:r>
          </w:p>
        </w:tc>
        <w:tc>
          <w:tcPr>
            <w:tcW w:w="508" w:type="pct"/>
            <w:shd w:val="clear" w:color="auto" w:fill="auto"/>
            <w:vAlign w:val="bottom"/>
          </w:tcPr>
          <w:p w14:paraId="30FBC82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4639B1B8"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1,170,687 </w:t>
            </w:r>
          </w:p>
        </w:tc>
        <w:tc>
          <w:tcPr>
            <w:tcW w:w="584" w:type="pct"/>
            <w:shd w:val="clear" w:color="auto" w:fill="auto"/>
            <w:vAlign w:val="bottom"/>
          </w:tcPr>
          <w:p w14:paraId="2E63B2D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41D1AC0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1,170,687 </w:t>
            </w:r>
          </w:p>
        </w:tc>
        <w:tc>
          <w:tcPr>
            <w:tcW w:w="653" w:type="pct"/>
            <w:shd w:val="clear" w:color="auto" w:fill="auto"/>
            <w:vAlign w:val="bottom"/>
          </w:tcPr>
          <w:p w14:paraId="23C0E63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1,935,077 </w:t>
            </w:r>
          </w:p>
        </w:tc>
        <w:tc>
          <w:tcPr>
            <w:tcW w:w="577" w:type="pct"/>
            <w:shd w:val="clear" w:color="auto" w:fill="auto"/>
            <w:vAlign w:val="bottom"/>
          </w:tcPr>
          <w:p w14:paraId="3A4D1191"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3,105,764 </w:t>
            </w:r>
          </w:p>
        </w:tc>
      </w:tr>
      <w:tr w:rsidR="006A5067" w:rsidRPr="00537128" w14:paraId="64F915BE" w14:textId="77777777" w:rsidTr="006A5067">
        <w:trPr>
          <w:trHeight w:val="507"/>
        </w:trPr>
        <w:tc>
          <w:tcPr>
            <w:tcW w:w="1520" w:type="pct"/>
            <w:vAlign w:val="bottom"/>
          </w:tcPr>
          <w:p w14:paraId="73A39787"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08" w:type="pct"/>
            <w:shd w:val="clear" w:color="auto" w:fill="auto"/>
            <w:vAlign w:val="bottom"/>
          </w:tcPr>
          <w:p w14:paraId="65F90C4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E58F1E9"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84" w:type="pct"/>
            <w:shd w:val="clear" w:color="auto" w:fill="auto"/>
            <w:vAlign w:val="bottom"/>
          </w:tcPr>
          <w:p w14:paraId="5545439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5D400BA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653" w:type="pct"/>
            <w:shd w:val="clear" w:color="auto" w:fill="auto"/>
            <w:vAlign w:val="bottom"/>
          </w:tcPr>
          <w:p w14:paraId="7D0B8D7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46,448 </w:t>
            </w:r>
          </w:p>
        </w:tc>
        <w:tc>
          <w:tcPr>
            <w:tcW w:w="577" w:type="pct"/>
            <w:shd w:val="clear" w:color="auto" w:fill="auto"/>
            <w:vAlign w:val="bottom"/>
          </w:tcPr>
          <w:p w14:paraId="3F3EBD8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46,448 </w:t>
            </w:r>
          </w:p>
        </w:tc>
      </w:tr>
      <w:tr w:rsidR="006A5067" w:rsidRPr="00537128" w14:paraId="7A958D3A" w14:textId="77777777" w:rsidTr="006A5067">
        <w:trPr>
          <w:trHeight w:val="239"/>
        </w:trPr>
        <w:tc>
          <w:tcPr>
            <w:tcW w:w="1520" w:type="pct"/>
            <w:vAlign w:val="bottom"/>
          </w:tcPr>
          <w:p w14:paraId="42C3FAFB"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8" w:type="pct"/>
            <w:shd w:val="clear" w:color="auto" w:fill="auto"/>
            <w:vAlign w:val="bottom"/>
          </w:tcPr>
          <w:p w14:paraId="73804AA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BBD7A0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84" w:type="pct"/>
            <w:shd w:val="clear" w:color="auto" w:fill="auto"/>
            <w:vAlign w:val="bottom"/>
          </w:tcPr>
          <w:p w14:paraId="4EFE6A2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13C3D2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653" w:type="pct"/>
            <w:shd w:val="clear" w:color="auto" w:fill="auto"/>
            <w:vAlign w:val="bottom"/>
          </w:tcPr>
          <w:p w14:paraId="4F03D8B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25,222 </w:t>
            </w:r>
          </w:p>
        </w:tc>
        <w:tc>
          <w:tcPr>
            <w:tcW w:w="577" w:type="pct"/>
            <w:shd w:val="clear" w:color="auto" w:fill="auto"/>
            <w:vAlign w:val="bottom"/>
          </w:tcPr>
          <w:p w14:paraId="619DB780"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25,222 </w:t>
            </w:r>
          </w:p>
        </w:tc>
      </w:tr>
      <w:tr w:rsidR="006A5067" w:rsidRPr="00537128" w14:paraId="6532C3C2" w14:textId="77777777" w:rsidTr="006A5067">
        <w:trPr>
          <w:trHeight w:val="254"/>
        </w:trPr>
        <w:tc>
          <w:tcPr>
            <w:tcW w:w="1520" w:type="pct"/>
            <w:vAlign w:val="bottom"/>
          </w:tcPr>
          <w:p w14:paraId="5657E135"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assets </w:t>
            </w:r>
          </w:p>
        </w:tc>
        <w:tc>
          <w:tcPr>
            <w:tcW w:w="508" w:type="pct"/>
            <w:shd w:val="clear" w:color="auto" w:fill="auto"/>
            <w:vAlign w:val="bottom"/>
          </w:tcPr>
          <w:p w14:paraId="046780E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11C8DECF"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1,255 </w:t>
            </w:r>
          </w:p>
        </w:tc>
        <w:tc>
          <w:tcPr>
            <w:tcW w:w="584" w:type="pct"/>
            <w:shd w:val="clear" w:color="auto" w:fill="auto"/>
            <w:vAlign w:val="bottom"/>
          </w:tcPr>
          <w:p w14:paraId="62186A3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5DAF909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1,255 </w:t>
            </w:r>
          </w:p>
        </w:tc>
        <w:tc>
          <w:tcPr>
            <w:tcW w:w="653" w:type="pct"/>
            <w:shd w:val="clear" w:color="auto" w:fill="auto"/>
            <w:vAlign w:val="bottom"/>
          </w:tcPr>
          <w:p w14:paraId="334B4EDE"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30,885 </w:t>
            </w:r>
          </w:p>
        </w:tc>
        <w:tc>
          <w:tcPr>
            <w:tcW w:w="577" w:type="pct"/>
            <w:shd w:val="clear" w:color="auto" w:fill="auto"/>
            <w:vAlign w:val="bottom"/>
          </w:tcPr>
          <w:p w14:paraId="6B1D7C3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32,140 </w:t>
            </w:r>
          </w:p>
        </w:tc>
      </w:tr>
      <w:tr w:rsidR="006A5067" w:rsidRPr="00537128" w14:paraId="65485FAD" w14:textId="77777777" w:rsidTr="006A5067">
        <w:trPr>
          <w:trHeight w:val="297"/>
        </w:trPr>
        <w:tc>
          <w:tcPr>
            <w:tcW w:w="1520" w:type="pct"/>
            <w:vAlign w:val="bottom"/>
          </w:tcPr>
          <w:p w14:paraId="678CE6D4"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assets </w:t>
            </w:r>
          </w:p>
        </w:tc>
        <w:tc>
          <w:tcPr>
            <w:tcW w:w="508" w:type="pct"/>
            <w:tcBorders>
              <w:top w:val="single" w:sz="4" w:space="0" w:color="000000"/>
              <w:left w:val="nil"/>
              <w:bottom w:val="single" w:sz="8" w:space="0" w:color="000000"/>
              <w:right w:val="nil"/>
            </w:tcBorders>
            <w:shd w:val="clear" w:color="auto" w:fill="auto"/>
            <w:vAlign w:val="bottom"/>
          </w:tcPr>
          <w:p w14:paraId="23804ECD"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272,848 </w:t>
            </w:r>
          </w:p>
        </w:tc>
        <w:tc>
          <w:tcPr>
            <w:tcW w:w="579" w:type="pct"/>
            <w:tcBorders>
              <w:top w:val="single" w:sz="4" w:space="0" w:color="000000"/>
              <w:left w:val="nil"/>
              <w:bottom w:val="single" w:sz="8" w:space="0" w:color="000000"/>
              <w:right w:val="nil"/>
            </w:tcBorders>
            <w:shd w:val="clear" w:color="auto" w:fill="auto"/>
            <w:vAlign w:val="bottom"/>
          </w:tcPr>
          <w:p w14:paraId="0C5BC4A6"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15,682,314 </w:t>
            </w:r>
          </w:p>
        </w:tc>
        <w:tc>
          <w:tcPr>
            <w:tcW w:w="584" w:type="pct"/>
            <w:tcBorders>
              <w:top w:val="single" w:sz="4" w:space="0" w:color="000000"/>
              <w:left w:val="nil"/>
              <w:bottom w:val="single" w:sz="8" w:space="0" w:color="000000"/>
              <w:right w:val="nil"/>
            </w:tcBorders>
            <w:shd w:val="clear" w:color="auto" w:fill="auto"/>
            <w:vAlign w:val="bottom"/>
          </w:tcPr>
          <w:p w14:paraId="3793D44B"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134 </w:t>
            </w:r>
          </w:p>
        </w:tc>
        <w:tc>
          <w:tcPr>
            <w:tcW w:w="579" w:type="pct"/>
            <w:tcBorders>
              <w:top w:val="single" w:sz="4" w:space="0" w:color="000000"/>
              <w:left w:val="nil"/>
              <w:bottom w:val="single" w:sz="8" w:space="0" w:color="000000"/>
              <w:right w:val="nil"/>
            </w:tcBorders>
            <w:shd w:val="clear" w:color="auto" w:fill="auto"/>
            <w:vAlign w:val="bottom"/>
          </w:tcPr>
          <w:p w14:paraId="3D441FBB"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15,955,296 </w:t>
            </w:r>
          </w:p>
        </w:tc>
        <w:tc>
          <w:tcPr>
            <w:tcW w:w="653" w:type="pct"/>
            <w:tcBorders>
              <w:top w:val="single" w:sz="4" w:space="0" w:color="000000"/>
              <w:left w:val="nil"/>
              <w:bottom w:val="single" w:sz="8" w:space="0" w:color="000000"/>
              <w:right w:val="nil"/>
            </w:tcBorders>
            <w:shd w:val="clear" w:color="auto" w:fill="auto"/>
            <w:vAlign w:val="bottom"/>
          </w:tcPr>
          <w:p w14:paraId="798224A5"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12,751,246* </w:t>
            </w:r>
          </w:p>
        </w:tc>
        <w:tc>
          <w:tcPr>
            <w:tcW w:w="577" w:type="pct"/>
            <w:tcBorders>
              <w:top w:val="single" w:sz="4" w:space="0" w:color="000000"/>
              <w:left w:val="nil"/>
              <w:bottom w:val="single" w:sz="8" w:space="0" w:color="000000"/>
              <w:right w:val="nil"/>
            </w:tcBorders>
            <w:shd w:val="clear" w:color="auto" w:fill="auto"/>
            <w:vAlign w:val="bottom"/>
          </w:tcPr>
          <w:p w14:paraId="10C4B45F"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28,706,542 </w:t>
            </w:r>
          </w:p>
        </w:tc>
      </w:tr>
      <w:tr w:rsidR="006A5067" w:rsidRPr="00537128" w14:paraId="55F616FF" w14:textId="77777777" w:rsidTr="006A5067">
        <w:trPr>
          <w:trHeight w:val="97"/>
        </w:trPr>
        <w:tc>
          <w:tcPr>
            <w:tcW w:w="1520" w:type="pct"/>
            <w:vAlign w:val="bottom"/>
          </w:tcPr>
          <w:p w14:paraId="248B4E69"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p>
        </w:tc>
        <w:tc>
          <w:tcPr>
            <w:tcW w:w="508" w:type="pct"/>
            <w:tcBorders>
              <w:top w:val="single" w:sz="4" w:space="0" w:color="000000"/>
            </w:tcBorders>
            <w:vAlign w:val="bottom"/>
          </w:tcPr>
          <w:p w14:paraId="0F4BCE77"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6A3C672C"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84" w:type="pct"/>
            <w:tcBorders>
              <w:top w:val="single" w:sz="4" w:space="0" w:color="000000"/>
            </w:tcBorders>
            <w:vAlign w:val="bottom"/>
          </w:tcPr>
          <w:p w14:paraId="2A4EE8D0"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9" w:type="pct"/>
            <w:tcBorders>
              <w:top w:val="single" w:sz="4" w:space="0" w:color="000000"/>
            </w:tcBorders>
            <w:vAlign w:val="bottom"/>
          </w:tcPr>
          <w:p w14:paraId="304647A2"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653" w:type="pct"/>
            <w:tcBorders>
              <w:top w:val="single" w:sz="4" w:space="0" w:color="000000"/>
            </w:tcBorders>
            <w:vAlign w:val="bottom"/>
          </w:tcPr>
          <w:p w14:paraId="1336E40D"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c>
          <w:tcPr>
            <w:tcW w:w="577" w:type="pct"/>
            <w:tcBorders>
              <w:top w:val="single" w:sz="4" w:space="0" w:color="000000"/>
            </w:tcBorders>
            <w:vAlign w:val="bottom"/>
          </w:tcPr>
          <w:p w14:paraId="3BD7842A" w14:textId="77777777" w:rsidR="006A5067" w:rsidRPr="00537128" w:rsidRDefault="006A5067" w:rsidP="006A5067">
            <w:pPr>
              <w:spacing w:after="0" w:line="240" w:lineRule="exact"/>
              <w:jc w:val="right"/>
              <w:rPr>
                <w:rFonts w:ascii="Calibri" w:eastAsia="Times New Roman" w:hAnsi="Calibri" w:cs="Times New Roman"/>
                <w:b/>
                <w:bCs/>
                <w:sz w:val="18"/>
                <w:szCs w:val="18"/>
                <w:lang w:val="en-US"/>
              </w:rPr>
            </w:pPr>
          </w:p>
        </w:tc>
      </w:tr>
      <w:tr w:rsidR="006A5067" w:rsidRPr="00537128" w14:paraId="398582CF" w14:textId="77777777" w:rsidTr="006A5067">
        <w:trPr>
          <w:trHeight w:val="277"/>
        </w:trPr>
        <w:tc>
          <w:tcPr>
            <w:tcW w:w="1520" w:type="pct"/>
            <w:vAlign w:val="bottom"/>
          </w:tcPr>
          <w:p w14:paraId="5CDD2960"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Liabilities </w:t>
            </w:r>
          </w:p>
        </w:tc>
        <w:tc>
          <w:tcPr>
            <w:tcW w:w="508" w:type="pct"/>
            <w:shd w:val="clear" w:color="auto" w:fill="auto"/>
            <w:vAlign w:val="bottom"/>
          </w:tcPr>
          <w:p w14:paraId="2B892191" w14:textId="77777777" w:rsidR="006A5067" w:rsidRPr="00537128" w:rsidRDefault="006A5067" w:rsidP="006A5067">
            <w:pPr>
              <w:suppressAutoHyphens/>
              <w:spacing w:after="0" w:line="240" w:lineRule="exact"/>
              <w:ind w:left="-123"/>
              <w:jc w:val="right"/>
              <w:rPr>
                <w:rFonts w:ascii="Calibri" w:eastAsia="Calibri" w:hAnsi="Calibri" w:cs="Arial"/>
                <w:spacing w:val="-2"/>
                <w:sz w:val="18"/>
                <w:szCs w:val="18"/>
                <w:lang w:val="en-US"/>
              </w:rPr>
            </w:pPr>
          </w:p>
        </w:tc>
        <w:tc>
          <w:tcPr>
            <w:tcW w:w="579" w:type="pct"/>
            <w:shd w:val="clear" w:color="auto" w:fill="auto"/>
            <w:vAlign w:val="bottom"/>
          </w:tcPr>
          <w:p w14:paraId="46D97B69"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84" w:type="pct"/>
            <w:shd w:val="clear" w:color="auto" w:fill="auto"/>
            <w:vAlign w:val="bottom"/>
          </w:tcPr>
          <w:p w14:paraId="20604CC7"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79" w:type="pct"/>
            <w:shd w:val="clear" w:color="auto" w:fill="auto"/>
            <w:vAlign w:val="bottom"/>
          </w:tcPr>
          <w:p w14:paraId="296E3BC5"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653" w:type="pct"/>
            <w:shd w:val="clear" w:color="auto" w:fill="auto"/>
            <w:vAlign w:val="bottom"/>
          </w:tcPr>
          <w:p w14:paraId="04F7C75E" w14:textId="77777777" w:rsidR="006A5067" w:rsidRPr="00537128" w:rsidRDefault="006A5067" w:rsidP="006A5067">
            <w:pPr>
              <w:suppressAutoHyphens/>
              <w:spacing w:after="0" w:line="240" w:lineRule="exact"/>
              <w:jc w:val="right"/>
              <w:rPr>
                <w:rFonts w:ascii="Calibri" w:eastAsia="Calibri" w:hAnsi="Calibri" w:cs="Arial"/>
                <w:spacing w:val="-2"/>
                <w:sz w:val="18"/>
                <w:szCs w:val="18"/>
                <w:lang w:val="en-US"/>
              </w:rPr>
            </w:pPr>
          </w:p>
        </w:tc>
        <w:tc>
          <w:tcPr>
            <w:tcW w:w="577" w:type="pct"/>
            <w:shd w:val="clear" w:color="auto" w:fill="auto"/>
            <w:vAlign w:val="bottom"/>
          </w:tcPr>
          <w:p w14:paraId="30A8099C" w14:textId="77777777" w:rsidR="006A5067" w:rsidRPr="00537128" w:rsidRDefault="006A5067" w:rsidP="006A5067">
            <w:pPr>
              <w:spacing w:after="0" w:line="240" w:lineRule="exact"/>
              <w:jc w:val="right"/>
              <w:rPr>
                <w:rFonts w:ascii="Calibri" w:eastAsia="Calibri" w:hAnsi="Calibri" w:cs="Arial"/>
                <w:b/>
                <w:sz w:val="18"/>
                <w:szCs w:val="18"/>
                <w:lang w:val="en-US"/>
              </w:rPr>
            </w:pPr>
          </w:p>
        </w:tc>
      </w:tr>
      <w:tr w:rsidR="006A5067" w:rsidRPr="00537128" w14:paraId="2018FCEB" w14:textId="77777777" w:rsidTr="006A5067">
        <w:trPr>
          <w:trHeight w:val="254"/>
        </w:trPr>
        <w:tc>
          <w:tcPr>
            <w:tcW w:w="1520" w:type="pct"/>
            <w:vAlign w:val="bottom"/>
          </w:tcPr>
          <w:p w14:paraId="51F8109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Deposits from customers </w:t>
            </w:r>
          </w:p>
        </w:tc>
        <w:tc>
          <w:tcPr>
            <w:tcW w:w="508" w:type="pct"/>
            <w:shd w:val="clear" w:color="auto" w:fill="auto"/>
            <w:vAlign w:val="bottom"/>
          </w:tcPr>
          <w:p w14:paraId="34A094E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16,456 </w:t>
            </w:r>
          </w:p>
        </w:tc>
        <w:tc>
          <w:tcPr>
            <w:tcW w:w="579" w:type="pct"/>
            <w:shd w:val="clear" w:color="auto" w:fill="auto"/>
            <w:vAlign w:val="bottom"/>
          </w:tcPr>
          <w:p w14:paraId="0F7DDA1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652,083 </w:t>
            </w:r>
          </w:p>
        </w:tc>
        <w:tc>
          <w:tcPr>
            <w:tcW w:w="584" w:type="pct"/>
            <w:shd w:val="clear" w:color="auto" w:fill="auto"/>
            <w:vAlign w:val="bottom"/>
          </w:tcPr>
          <w:p w14:paraId="6A2421E1"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44 </w:t>
            </w:r>
          </w:p>
        </w:tc>
        <w:tc>
          <w:tcPr>
            <w:tcW w:w="579" w:type="pct"/>
            <w:shd w:val="clear" w:color="auto" w:fill="auto"/>
            <w:vAlign w:val="bottom"/>
          </w:tcPr>
          <w:p w14:paraId="0734B52B"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668,583 </w:t>
            </w:r>
          </w:p>
        </w:tc>
        <w:tc>
          <w:tcPr>
            <w:tcW w:w="653" w:type="pct"/>
            <w:shd w:val="clear" w:color="auto" w:fill="auto"/>
            <w:vAlign w:val="bottom"/>
          </w:tcPr>
          <w:p w14:paraId="0C16F2D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305,810 </w:t>
            </w:r>
          </w:p>
        </w:tc>
        <w:tc>
          <w:tcPr>
            <w:tcW w:w="577" w:type="pct"/>
            <w:shd w:val="clear" w:color="auto" w:fill="auto"/>
            <w:vAlign w:val="bottom"/>
          </w:tcPr>
          <w:p w14:paraId="676EC8C4"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974,393 </w:t>
            </w:r>
          </w:p>
        </w:tc>
      </w:tr>
      <w:tr w:rsidR="006A5067" w:rsidRPr="00537128" w14:paraId="5CC8C40A" w14:textId="77777777" w:rsidTr="006A5067">
        <w:trPr>
          <w:trHeight w:val="239"/>
        </w:trPr>
        <w:tc>
          <w:tcPr>
            <w:tcW w:w="1520" w:type="pct"/>
            <w:vAlign w:val="bottom"/>
          </w:tcPr>
          <w:p w14:paraId="79AB848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Borrowings </w:t>
            </w:r>
          </w:p>
        </w:tc>
        <w:tc>
          <w:tcPr>
            <w:tcW w:w="508" w:type="pct"/>
            <w:shd w:val="clear" w:color="auto" w:fill="auto"/>
            <w:vAlign w:val="bottom"/>
          </w:tcPr>
          <w:p w14:paraId="44093CD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194,605 </w:t>
            </w:r>
          </w:p>
        </w:tc>
        <w:tc>
          <w:tcPr>
            <w:tcW w:w="579" w:type="pct"/>
            <w:shd w:val="clear" w:color="auto" w:fill="auto"/>
            <w:vAlign w:val="bottom"/>
          </w:tcPr>
          <w:p w14:paraId="316FC452"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15,168,730 </w:t>
            </w:r>
          </w:p>
        </w:tc>
        <w:tc>
          <w:tcPr>
            <w:tcW w:w="584" w:type="pct"/>
            <w:shd w:val="clear" w:color="auto" w:fill="auto"/>
            <w:vAlign w:val="bottom"/>
          </w:tcPr>
          <w:p w14:paraId="27CB4AD1"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 </w:t>
            </w:r>
          </w:p>
        </w:tc>
        <w:tc>
          <w:tcPr>
            <w:tcW w:w="579" w:type="pct"/>
            <w:shd w:val="clear" w:color="auto" w:fill="auto"/>
            <w:vAlign w:val="bottom"/>
          </w:tcPr>
          <w:p w14:paraId="3D020346"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15,363,335 </w:t>
            </w:r>
          </w:p>
        </w:tc>
        <w:tc>
          <w:tcPr>
            <w:tcW w:w="653" w:type="pct"/>
            <w:shd w:val="clear" w:color="auto" w:fill="auto"/>
            <w:vAlign w:val="bottom"/>
          </w:tcPr>
          <w:p w14:paraId="11447BFC"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1,500,600 </w:t>
            </w:r>
          </w:p>
        </w:tc>
        <w:tc>
          <w:tcPr>
            <w:tcW w:w="577" w:type="pct"/>
            <w:shd w:val="clear" w:color="auto" w:fill="auto"/>
            <w:vAlign w:val="bottom"/>
          </w:tcPr>
          <w:p w14:paraId="0B55271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16,863,935 </w:t>
            </w:r>
          </w:p>
        </w:tc>
      </w:tr>
      <w:tr w:rsidR="006A5067" w:rsidRPr="00537128" w14:paraId="380CA443" w14:textId="77777777" w:rsidTr="006A5067">
        <w:trPr>
          <w:trHeight w:val="254"/>
        </w:trPr>
        <w:tc>
          <w:tcPr>
            <w:tcW w:w="1520" w:type="pct"/>
            <w:vAlign w:val="bottom"/>
          </w:tcPr>
          <w:p w14:paraId="1D15A00E"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508" w:type="pct"/>
            <w:shd w:val="clear" w:color="auto" w:fill="auto"/>
            <w:vAlign w:val="bottom"/>
          </w:tcPr>
          <w:p w14:paraId="61AA0C8E"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9,720 </w:t>
            </w:r>
          </w:p>
        </w:tc>
        <w:tc>
          <w:tcPr>
            <w:tcW w:w="579" w:type="pct"/>
            <w:shd w:val="clear" w:color="auto" w:fill="auto"/>
            <w:vAlign w:val="bottom"/>
          </w:tcPr>
          <w:p w14:paraId="53B08AC3"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6,191 </w:t>
            </w:r>
          </w:p>
        </w:tc>
        <w:tc>
          <w:tcPr>
            <w:tcW w:w="584" w:type="pct"/>
            <w:shd w:val="clear" w:color="auto" w:fill="auto"/>
            <w:vAlign w:val="bottom"/>
          </w:tcPr>
          <w:p w14:paraId="36C83940"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1,062 </w:t>
            </w:r>
          </w:p>
        </w:tc>
        <w:tc>
          <w:tcPr>
            <w:tcW w:w="579" w:type="pct"/>
            <w:shd w:val="clear" w:color="auto" w:fill="auto"/>
            <w:vAlign w:val="bottom"/>
          </w:tcPr>
          <w:p w14:paraId="3A4920FF"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16,973 </w:t>
            </w:r>
          </w:p>
        </w:tc>
        <w:tc>
          <w:tcPr>
            <w:tcW w:w="653" w:type="pct"/>
            <w:shd w:val="clear" w:color="auto" w:fill="auto"/>
            <w:vAlign w:val="bottom"/>
          </w:tcPr>
          <w:p w14:paraId="22839AD3"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91,083 </w:t>
            </w:r>
          </w:p>
        </w:tc>
        <w:tc>
          <w:tcPr>
            <w:tcW w:w="577" w:type="pct"/>
            <w:shd w:val="clear" w:color="auto" w:fill="auto"/>
            <w:vAlign w:val="bottom"/>
          </w:tcPr>
          <w:p w14:paraId="2DD74F5E" w14:textId="77777777" w:rsidR="006A5067" w:rsidRPr="00537128" w:rsidRDefault="006A5067" w:rsidP="006A5067">
            <w:pPr>
              <w:spacing w:after="0" w:line="240" w:lineRule="exact"/>
              <w:jc w:val="right"/>
              <w:rPr>
                <w:rFonts w:ascii="Calibri" w:eastAsia="Times New Roman" w:hAnsi="Calibri" w:cs="Times New Roman"/>
                <w:sz w:val="18"/>
                <w:szCs w:val="18"/>
                <w:lang w:val="en-US"/>
              </w:rPr>
            </w:pPr>
            <w:r w:rsidRPr="00537128">
              <w:rPr>
                <w:rFonts w:ascii="Calibri" w:eastAsia="Arial Unicode MS" w:hAnsi="Calibri" w:cs="Times New Roman"/>
                <w:color w:val="000000"/>
                <w:sz w:val="18"/>
                <w:szCs w:val="18"/>
                <w:lang w:val="en-US"/>
              </w:rPr>
              <w:t xml:space="preserve"> 108,056 </w:t>
            </w:r>
          </w:p>
        </w:tc>
      </w:tr>
      <w:tr w:rsidR="006A5067" w:rsidRPr="00537128" w14:paraId="30E969FE" w14:textId="77777777" w:rsidTr="006A5067">
        <w:trPr>
          <w:trHeight w:val="150"/>
        </w:trPr>
        <w:tc>
          <w:tcPr>
            <w:tcW w:w="1520" w:type="pct"/>
            <w:vAlign w:val="bottom"/>
          </w:tcPr>
          <w:p w14:paraId="5806736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Other liabilities </w:t>
            </w:r>
          </w:p>
        </w:tc>
        <w:tc>
          <w:tcPr>
            <w:tcW w:w="508" w:type="pct"/>
            <w:tcBorders>
              <w:top w:val="nil"/>
              <w:left w:val="nil"/>
              <w:bottom w:val="single" w:sz="4" w:space="0" w:color="auto"/>
              <w:right w:val="nil"/>
            </w:tcBorders>
            <w:shd w:val="clear" w:color="auto" w:fill="auto"/>
            <w:vAlign w:val="bottom"/>
          </w:tcPr>
          <w:p w14:paraId="0A8556AA"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183 </w:t>
            </w:r>
          </w:p>
        </w:tc>
        <w:tc>
          <w:tcPr>
            <w:tcW w:w="579" w:type="pct"/>
            <w:tcBorders>
              <w:top w:val="nil"/>
              <w:left w:val="nil"/>
              <w:bottom w:val="single" w:sz="4" w:space="0" w:color="auto"/>
              <w:right w:val="nil"/>
            </w:tcBorders>
            <w:shd w:val="clear" w:color="auto" w:fill="auto"/>
            <w:vAlign w:val="bottom"/>
          </w:tcPr>
          <w:p w14:paraId="385A65FD"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25,136 </w:t>
            </w:r>
          </w:p>
        </w:tc>
        <w:tc>
          <w:tcPr>
            <w:tcW w:w="584" w:type="pct"/>
            <w:tcBorders>
              <w:top w:val="nil"/>
              <w:left w:val="nil"/>
              <w:bottom w:val="single" w:sz="4" w:space="0" w:color="auto"/>
              <w:right w:val="nil"/>
            </w:tcBorders>
            <w:shd w:val="clear" w:color="auto" w:fill="auto"/>
            <w:vAlign w:val="bottom"/>
          </w:tcPr>
          <w:p w14:paraId="7F077785"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58 </w:t>
            </w:r>
          </w:p>
        </w:tc>
        <w:tc>
          <w:tcPr>
            <w:tcW w:w="579" w:type="pct"/>
            <w:tcBorders>
              <w:top w:val="nil"/>
              <w:left w:val="nil"/>
              <w:bottom w:val="single" w:sz="4" w:space="0" w:color="auto"/>
              <w:right w:val="nil"/>
            </w:tcBorders>
            <w:shd w:val="clear" w:color="auto" w:fill="auto"/>
            <w:vAlign w:val="bottom"/>
          </w:tcPr>
          <w:p w14:paraId="5C8116A3"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25,377 </w:t>
            </w:r>
          </w:p>
        </w:tc>
        <w:tc>
          <w:tcPr>
            <w:tcW w:w="653" w:type="pct"/>
            <w:tcBorders>
              <w:top w:val="nil"/>
              <w:left w:val="nil"/>
              <w:bottom w:val="single" w:sz="4" w:space="0" w:color="auto"/>
              <w:right w:val="nil"/>
            </w:tcBorders>
            <w:shd w:val="clear" w:color="auto" w:fill="auto"/>
            <w:vAlign w:val="bottom"/>
          </w:tcPr>
          <w:p w14:paraId="5F4E45A7"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371,016 </w:t>
            </w:r>
          </w:p>
        </w:tc>
        <w:tc>
          <w:tcPr>
            <w:tcW w:w="577" w:type="pct"/>
            <w:tcBorders>
              <w:top w:val="nil"/>
              <w:left w:val="nil"/>
              <w:bottom w:val="single" w:sz="4" w:space="0" w:color="auto"/>
              <w:right w:val="nil"/>
            </w:tcBorders>
            <w:shd w:val="clear" w:color="auto" w:fill="auto"/>
            <w:vAlign w:val="bottom"/>
          </w:tcPr>
          <w:p w14:paraId="58D2FAB9" w14:textId="77777777" w:rsidR="006A5067" w:rsidRPr="00537128" w:rsidRDefault="006A5067" w:rsidP="006A5067">
            <w:pPr>
              <w:spacing w:after="0" w:line="240" w:lineRule="exact"/>
              <w:jc w:val="right"/>
              <w:rPr>
                <w:rFonts w:ascii="Calibri" w:eastAsia="Arial Unicode MS" w:hAnsi="Calibri" w:cs="Arial"/>
                <w:sz w:val="18"/>
                <w:szCs w:val="18"/>
                <w:lang w:val="en-US"/>
              </w:rPr>
            </w:pPr>
            <w:r w:rsidRPr="00537128">
              <w:rPr>
                <w:rFonts w:ascii="Calibri" w:eastAsia="Arial Unicode MS" w:hAnsi="Calibri" w:cs="Times New Roman"/>
                <w:color w:val="000000"/>
                <w:sz w:val="18"/>
                <w:szCs w:val="18"/>
                <w:lang w:val="en-US"/>
              </w:rPr>
              <w:t xml:space="preserve"> 396,393 </w:t>
            </w:r>
          </w:p>
        </w:tc>
      </w:tr>
      <w:tr w:rsidR="006A5067" w:rsidRPr="00537128" w14:paraId="7B378F7F" w14:textId="77777777" w:rsidTr="006A5067">
        <w:trPr>
          <w:trHeight w:val="333"/>
        </w:trPr>
        <w:tc>
          <w:tcPr>
            <w:tcW w:w="1520" w:type="pct"/>
            <w:vAlign w:val="bottom"/>
          </w:tcPr>
          <w:p w14:paraId="05940680"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liabilities </w:t>
            </w:r>
          </w:p>
        </w:tc>
        <w:tc>
          <w:tcPr>
            <w:tcW w:w="508" w:type="pct"/>
            <w:tcBorders>
              <w:top w:val="single" w:sz="4" w:space="0" w:color="auto"/>
              <w:left w:val="nil"/>
              <w:bottom w:val="single" w:sz="12" w:space="0" w:color="auto"/>
              <w:right w:val="nil"/>
            </w:tcBorders>
            <w:shd w:val="clear" w:color="auto" w:fill="auto"/>
            <w:vAlign w:val="bottom"/>
          </w:tcPr>
          <w:p w14:paraId="1ACA0C15"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220,964 </w:t>
            </w:r>
          </w:p>
        </w:tc>
        <w:tc>
          <w:tcPr>
            <w:tcW w:w="579" w:type="pct"/>
            <w:tcBorders>
              <w:top w:val="single" w:sz="4" w:space="0" w:color="auto"/>
              <w:left w:val="nil"/>
              <w:bottom w:val="single" w:sz="12" w:space="0" w:color="auto"/>
              <w:right w:val="nil"/>
            </w:tcBorders>
            <w:shd w:val="clear" w:color="auto" w:fill="auto"/>
            <w:vAlign w:val="bottom"/>
          </w:tcPr>
          <w:p w14:paraId="543E4237"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15,852,140 </w:t>
            </w:r>
          </w:p>
        </w:tc>
        <w:tc>
          <w:tcPr>
            <w:tcW w:w="584" w:type="pct"/>
            <w:tcBorders>
              <w:top w:val="single" w:sz="4" w:space="0" w:color="auto"/>
              <w:left w:val="nil"/>
              <w:bottom w:val="single" w:sz="12" w:space="0" w:color="auto"/>
              <w:right w:val="nil"/>
            </w:tcBorders>
            <w:shd w:val="clear" w:color="auto" w:fill="auto"/>
            <w:vAlign w:val="bottom"/>
          </w:tcPr>
          <w:p w14:paraId="737F27D8"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1,164 </w:t>
            </w:r>
          </w:p>
        </w:tc>
        <w:tc>
          <w:tcPr>
            <w:tcW w:w="579" w:type="pct"/>
            <w:tcBorders>
              <w:top w:val="single" w:sz="4" w:space="0" w:color="auto"/>
              <w:left w:val="nil"/>
              <w:bottom w:val="single" w:sz="12" w:space="0" w:color="auto"/>
              <w:right w:val="nil"/>
            </w:tcBorders>
            <w:shd w:val="clear" w:color="auto" w:fill="auto"/>
            <w:vAlign w:val="bottom"/>
          </w:tcPr>
          <w:p w14:paraId="702890F0"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16,074,268 </w:t>
            </w:r>
          </w:p>
        </w:tc>
        <w:tc>
          <w:tcPr>
            <w:tcW w:w="653" w:type="pct"/>
            <w:tcBorders>
              <w:top w:val="single" w:sz="4" w:space="0" w:color="auto"/>
              <w:left w:val="nil"/>
              <w:bottom w:val="single" w:sz="12" w:space="0" w:color="auto"/>
              <w:right w:val="nil"/>
            </w:tcBorders>
            <w:shd w:val="clear" w:color="auto" w:fill="auto"/>
            <w:vAlign w:val="bottom"/>
          </w:tcPr>
          <w:p w14:paraId="5F4D309C"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2,268,509 </w:t>
            </w:r>
          </w:p>
        </w:tc>
        <w:tc>
          <w:tcPr>
            <w:tcW w:w="577" w:type="pct"/>
            <w:tcBorders>
              <w:top w:val="single" w:sz="4" w:space="0" w:color="auto"/>
              <w:left w:val="nil"/>
              <w:bottom w:val="single" w:sz="12" w:space="0" w:color="auto"/>
              <w:right w:val="nil"/>
            </w:tcBorders>
            <w:shd w:val="clear" w:color="auto" w:fill="auto"/>
            <w:vAlign w:val="bottom"/>
          </w:tcPr>
          <w:p w14:paraId="2F4EC064"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18,342,777 </w:t>
            </w:r>
          </w:p>
        </w:tc>
      </w:tr>
      <w:tr w:rsidR="006A5067" w:rsidRPr="00537128" w14:paraId="3F70599E" w14:textId="77777777" w:rsidTr="006A5067">
        <w:trPr>
          <w:trHeight w:val="381"/>
        </w:trPr>
        <w:tc>
          <w:tcPr>
            <w:tcW w:w="1520" w:type="pct"/>
            <w:vAlign w:val="bottom"/>
          </w:tcPr>
          <w:p w14:paraId="1D88ECCE" w14:textId="77777777" w:rsidR="006A5067" w:rsidRPr="00537128" w:rsidRDefault="006A5067" w:rsidP="006A5067">
            <w:pPr>
              <w:spacing w:after="0" w:line="240" w:lineRule="exact"/>
              <w:rPr>
                <w:rFonts w:ascii="Calibri" w:eastAsia="Calibri" w:hAnsi="Calibri" w:cs="Arial"/>
                <w:b/>
                <w:bCs/>
                <w:sz w:val="18"/>
                <w:szCs w:val="18"/>
                <w:lang w:val="en-US"/>
              </w:rPr>
            </w:pPr>
            <w:r w:rsidRPr="00537128">
              <w:rPr>
                <w:rFonts w:ascii="Calibri" w:eastAsia="Calibri" w:hAnsi="Calibri" w:cs="Arial"/>
                <w:b/>
                <w:bCs/>
                <w:sz w:val="18"/>
                <w:szCs w:val="18"/>
                <w:lang w:val="en-US"/>
              </w:rPr>
              <w:t>Currency gap</w:t>
            </w:r>
          </w:p>
        </w:tc>
        <w:tc>
          <w:tcPr>
            <w:tcW w:w="508" w:type="pct"/>
            <w:tcBorders>
              <w:top w:val="single" w:sz="12" w:space="0" w:color="auto"/>
              <w:left w:val="nil"/>
              <w:bottom w:val="single" w:sz="12" w:space="0" w:color="auto"/>
              <w:right w:val="nil"/>
            </w:tcBorders>
            <w:shd w:val="clear" w:color="000000" w:fill="auto"/>
            <w:vAlign w:val="bottom"/>
          </w:tcPr>
          <w:p w14:paraId="28F16371"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51,884 </w:t>
            </w:r>
          </w:p>
        </w:tc>
        <w:tc>
          <w:tcPr>
            <w:tcW w:w="579" w:type="pct"/>
            <w:tcBorders>
              <w:top w:val="single" w:sz="12" w:space="0" w:color="auto"/>
              <w:left w:val="nil"/>
              <w:bottom w:val="single" w:sz="12" w:space="0" w:color="auto"/>
              <w:right w:val="nil"/>
            </w:tcBorders>
            <w:shd w:val="clear" w:color="000000" w:fill="auto"/>
            <w:vAlign w:val="bottom"/>
          </w:tcPr>
          <w:p w14:paraId="4F80C044"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(169,826)</w:t>
            </w:r>
          </w:p>
        </w:tc>
        <w:tc>
          <w:tcPr>
            <w:tcW w:w="584" w:type="pct"/>
            <w:tcBorders>
              <w:top w:val="single" w:sz="12" w:space="0" w:color="auto"/>
              <w:left w:val="nil"/>
              <w:bottom w:val="single" w:sz="12" w:space="0" w:color="auto"/>
              <w:right w:val="nil"/>
            </w:tcBorders>
            <w:shd w:val="clear" w:color="000000" w:fill="auto"/>
            <w:vAlign w:val="bottom"/>
          </w:tcPr>
          <w:p w14:paraId="195CBEDB"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(1,030)</w:t>
            </w:r>
          </w:p>
        </w:tc>
        <w:tc>
          <w:tcPr>
            <w:tcW w:w="579" w:type="pct"/>
            <w:tcBorders>
              <w:top w:val="single" w:sz="12" w:space="0" w:color="auto"/>
              <w:left w:val="nil"/>
              <w:bottom w:val="single" w:sz="12" w:space="0" w:color="auto"/>
              <w:right w:val="nil"/>
            </w:tcBorders>
            <w:shd w:val="clear" w:color="000000" w:fill="auto"/>
            <w:vAlign w:val="bottom"/>
          </w:tcPr>
          <w:p w14:paraId="16129C58"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(118,972)</w:t>
            </w:r>
          </w:p>
        </w:tc>
        <w:tc>
          <w:tcPr>
            <w:tcW w:w="653" w:type="pct"/>
            <w:tcBorders>
              <w:top w:val="single" w:sz="12" w:space="0" w:color="auto"/>
              <w:left w:val="nil"/>
              <w:bottom w:val="single" w:sz="12" w:space="0" w:color="auto"/>
              <w:right w:val="nil"/>
            </w:tcBorders>
            <w:shd w:val="clear" w:color="000000" w:fill="auto"/>
            <w:vAlign w:val="bottom"/>
          </w:tcPr>
          <w:p w14:paraId="6304AC11"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 10,482,737 </w:t>
            </w:r>
          </w:p>
        </w:tc>
        <w:tc>
          <w:tcPr>
            <w:tcW w:w="577" w:type="pct"/>
            <w:tcBorders>
              <w:top w:val="single" w:sz="12" w:space="0" w:color="auto"/>
              <w:left w:val="nil"/>
              <w:bottom w:val="single" w:sz="12" w:space="0" w:color="auto"/>
              <w:right w:val="nil"/>
            </w:tcBorders>
            <w:shd w:val="clear" w:color="000000" w:fill="auto"/>
            <w:vAlign w:val="bottom"/>
          </w:tcPr>
          <w:p w14:paraId="4549E8AF" w14:textId="77777777" w:rsidR="006A5067" w:rsidRPr="00537128" w:rsidRDefault="006A5067" w:rsidP="006A5067">
            <w:pPr>
              <w:spacing w:after="0" w:line="240" w:lineRule="exact"/>
              <w:jc w:val="right"/>
              <w:rPr>
                <w:rFonts w:ascii="Calibri" w:eastAsia="Arial Unicode MS" w:hAnsi="Calibri" w:cs="Arial"/>
                <w:b/>
                <w:bCs/>
                <w:sz w:val="18"/>
                <w:szCs w:val="18"/>
                <w:lang w:val="en-US"/>
              </w:rPr>
            </w:pPr>
            <w:r w:rsidRPr="00537128">
              <w:rPr>
                <w:rFonts w:ascii="Calibri" w:eastAsia="Arial Unicode MS" w:hAnsi="Calibri" w:cs="Times New Roman"/>
                <w:b/>
                <w:bCs/>
                <w:color w:val="000000"/>
                <w:sz w:val="18"/>
                <w:szCs w:val="18"/>
                <w:lang w:val="en-US"/>
              </w:rPr>
              <w:t xml:space="preserve">10,363,765 </w:t>
            </w:r>
          </w:p>
        </w:tc>
      </w:tr>
      <w:bookmarkEnd w:id="878"/>
    </w:tbl>
    <w:p w14:paraId="139658BA" w14:textId="3F460887" w:rsidR="00206732" w:rsidRPr="00537128" w:rsidRDefault="00206732" w:rsidP="00206732">
      <w:pPr>
        <w:spacing w:after="0" w:line="240" w:lineRule="auto"/>
        <w:jc w:val="both"/>
        <w:rPr>
          <w:rFonts w:eastAsia="Times New Roman" w:cstheme="minorHAnsi"/>
          <w:bCs/>
          <w:iCs/>
          <w:color w:val="000000" w:themeColor="text1"/>
          <w:lang w:val="en-US"/>
        </w:rPr>
      </w:pPr>
    </w:p>
    <w:p w14:paraId="7CC20665" w14:textId="77777777" w:rsidR="006A5067" w:rsidRPr="00537128" w:rsidRDefault="006A5067" w:rsidP="00206732">
      <w:pPr>
        <w:spacing w:after="0" w:line="240" w:lineRule="auto"/>
        <w:jc w:val="both"/>
        <w:rPr>
          <w:rFonts w:eastAsia="Times New Roman" w:cstheme="minorHAnsi"/>
          <w:b/>
          <w:iCs/>
          <w:color w:val="000000" w:themeColor="text1"/>
          <w:lang w:val="en-US"/>
        </w:rPr>
      </w:pPr>
    </w:p>
    <w:p w14:paraId="09D698E9" w14:textId="394BB163"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r w:rsidRPr="00537128">
        <w:rPr>
          <w:rFonts w:ascii="Calibri" w:eastAsia="Times New Roman" w:hAnsi="Calibri" w:cs="Times New Roman"/>
          <w:i/>
          <w:sz w:val="20"/>
          <w:szCs w:val="20"/>
          <w:lang w:val="en-US"/>
        </w:rPr>
        <w:t xml:space="preserve">*Amounts linked to a one-way currency clause represent HRK </w:t>
      </w:r>
      <w:r w:rsidR="006A5067" w:rsidRPr="00537128">
        <w:rPr>
          <w:rFonts w:ascii="Calibri" w:eastAsia="Times New Roman" w:hAnsi="Calibri" w:cs="Times New Roman"/>
          <w:i/>
          <w:sz w:val="20"/>
          <w:szCs w:val="20"/>
          <w:lang w:val="en-US"/>
        </w:rPr>
        <w:t xml:space="preserve">38,816 </w:t>
      </w:r>
      <w:r w:rsidRPr="00537128">
        <w:rPr>
          <w:rFonts w:ascii="Calibri" w:eastAsia="Times New Roman" w:hAnsi="Calibri" w:cs="Times New Roman"/>
          <w:i/>
          <w:sz w:val="20"/>
          <w:szCs w:val="20"/>
          <w:lang w:val="en-US"/>
        </w:rPr>
        <w:t xml:space="preserve">thousand. </w:t>
      </w:r>
    </w:p>
    <w:p w14:paraId="08B4E51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C61B12"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31094859"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4C294AC2"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6725D8CE" w14:textId="77777777" w:rsidR="00206732" w:rsidRPr="00537128" w:rsidRDefault="00206732">
      <w:pPr>
        <w:pStyle w:val="ListParagraph"/>
        <w:numPr>
          <w:ilvl w:val="0"/>
          <w:numId w:val="61"/>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31FB38FE"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0DC6402B" w14:textId="739D03CA"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09986793"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6CA1D7D" w14:textId="69A753AB"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02DA08E6"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019413C9" w14:textId="3B577A1F"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eastAsia="Times New Roman" w:cstheme="minorHAnsi"/>
          <w:bCs/>
          <w:iCs/>
          <w:color w:val="000000" w:themeColor="text1"/>
          <w:lang w:val="en-US"/>
        </w:rPr>
        <w:t xml:space="preserve">Total assets and total liabilities as of </w:t>
      </w:r>
      <w:r w:rsidR="00E20F52" w:rsidRPr="00537128">
        <w:rPr>
          <w:rFonts w:eastAsia="Times New Roman" w:cstheme="minorHAnsi"/>
          <w:bCs/>
          <w:iCs/>
          <w:color w:val="000000" w:themeColor="text1"/>
          <w:lang w:val="en-US"/>
        </w:rPr>
        <w:t>3</w:t>
      </w:r>
      <w:r w:rsidR="00184D24">
        <w:rPr>
          <w:rFonts w:eastAsia="Times New Roman" w:cstheme="minorHAnsi"/>
          <w:bCs/>
          <w:iCs/>
          <w:color w:val="000000" w:themeColor="text1"/>
          <w:lang w:val="en-US"/>
        </w:rPr>
        <w:t>0 June</w:t>
      </w:r>
      <w:r w:rsidR="00E20F52" w:rsidRPr="00537128">
        <w:rPr>
          <w:rFonts w:eastAsia="Times New Roman" w:cstheme="minorHAnsi"/>
          <w:bCs/>
          <w:iCs/>
          <w:color w:val="000000" w:themeColor="text1"/>
          <w:lang w:val="en-US"/>
        </w:rPr>
        <w:t xml:space="preserve"> </w:t>
      </w:r>
      <w:r w:rsidRPr="00537128">
        <w:rPr>
          <w:rFonts w:eastAsia="Times New Roman" w:cstheme="minorHAnsi"/>
          <w:bCs/>
          <w:iCs/>
          <w:color w:val="000000" w:themeColor="text1"/>
          <w:lang w:val="en-US"/>
        </w:rPr>
        <w:t>202</w:t>
      </w:r>
      <w:r w:rsidR="006A5067" w:rsidRPr="00537128">
        <w:rPr>
          <w:rFonts w:eastAsia="Times New Roman" w:cstheme="minorHAnsi"/>
          <w:bCs/>
          <w:iCs/>
          <w:color w:val="000000" w:themeColor="text1"/>
          <w:lang w:val="en-US"/>
        </w:rPr>
        <w:t>1</w:t>
      </w:r>
      <w:r w:rsidRPr="00537128">
        <w:rPr>
          <w:rFonts w:eastAsia="Times New Roman" w:cstheme="minorHAnsi"/>
          <w:bCs/>
          <w:iCs/>
          <w:color w:val="000000" w:themeColor="text1"/>
          <w:lang w:val="en-US"/>
        </w:rPr>
        <w:t xml:space="preserve"> and 31 December 20</w:t>
      </w:r>
      <w:r w:rsidR="006A5067" w:rsidRPr="00537128">
        <w:rPr>
          <w:rFonts w:eastAsia="Times New Roman" w:cstheme="minorHAnsi"/>
          <w:bCs/>
          <w:iCs/>
          <w:color w:val="000000" w:themeColor="text1"/>
          <w:lang w:val="en-US"/>
        </w:rPr>
        <w:t>20</w:t>
      </w:r>
      <w:r w:rsidRPr="00537128">
        <w:rPr>
          <w:rFonts w:eastAsia="Times New Roman" w:cstheme="minorHAnsi"/>
          <w:bCs/>
          <w:iCs/>
          <w:color w:val="000000" w:themeColor="text1"/>
          <w:lang w:val="en-US"/>
        </w:rPr>
        <w:t xml:space="preserve"> in HRK and foreign currencies can be shown as follows:</w:t>
      </w:r>
    </w:p>
    <w:p w14:paraId="28C7AA4A" w14:textId="77777777" w:rsidR="00206732" w:rsidRPr="00537128" w:rsidRDefault="00206732" w:rsidP="008330AF">
      <w:pPr>
        <w:spacing w:after="0" w:line="240" w:lineRule="auto"/>
        <w:jc w:val="both"/>
        <w:rPr>
          <w:rFonts w:eastAsia="Times New Roman" w:cstheme="minorHAnsi"/>
          <w:b/>
          <w:iCs/>
          <w:color w:val="000000" w:themeColor="text1"/>
          <w:lang w:val="en-US"/>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6A5067" w:rsidRPr="00537128" w14:paraId="798D1EFB" w14:textId="77777777" w:rsidTr="006A5067">
        <w:trPr>
          <w:trHeight w:val="630"/>
        </w:trPr>
        <w:tc>
          <w:tcPr>
            <w:tcW w:w="1384" w:type="pct"/>
            <w:vAlign w:val="bottom"/>
          </w:tcPr>
          <w:p w14:paraId="3C256C58"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879" w:name="_Toc4062867"/>
            <w:r w:rsidRPr="00537128">
              <w:rPr>
                <w:rFonts w:ascii="Calibri" w:eastAsia="Times New Roman" w:hAnsi="Calibri" w:cs="Arial"/>
                <w:b/>
                <w:sz w:val="18"/>
                <w:szCs w:val="18"/>
                <w:lang w:val="en-US"/>
              </w:rPr>
              <w:t>Bank</w:t>
            </w:r>
            <w:bookmarkEnd w:id="879"/>
          </w:p>
          <w:p w14:paraId="02BA3F11"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p w14:paraId="3E123383" w14:textId="04374B2E"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880" w:name="_Toc4062868"/>
            <w:r w:rsidRPr="00537128">
              <w:rPr>
                <w:rFonts w:ascii="Calibri" w:eastAsia="Times New Roman" w:hAnsi="Calibri" w:cs="Arial"/>
                <w:b/>
                <w:bCs/>
                <w:sz w:val="18"/>
                <w:szCs w:val="18"/>
                <w:lang w:val="en-US"/>
              </w:rPr>
              <w:t>3</w:t>
            </w:r>
            <w:r w:rsidR="00184D24">
              <w:rPr>
                <w:rFonts w:ascii="Calibri" w:eastAsia="Times New Roman" w:hAnsi="Calibri" w:cs="Arial"/>
                <w:b/>
                <w:bCs/>
                <w:sz w:val="18"/>
                <w:szCs w:val="18"/>
                <w:lang w:val="en-US"/>
              </w:rPr>
              <w:t>0 June</w:t>
            </w:r>
            <w:r w:rsidRPr="00537128">
              <w:rPr>
                <w:rFonts w:ascii="Calibri" w:eastAsia="Times New Roman" w:hAnsi="Calibri" w:cs="Arial"/>
                <w:b/>
                <w:sz w:val="18"/>
                <w:szCs w:val="18"/>
                <w:lang w:val="en-US"/>
              </w:rPr>
              <w:t xml:space="preserve"> 202</w:t>
            </w:r>
            <w:bookmarkEnd w:id="880"/>
            <w:r w:rsidRPr="00537128">
              <w:rPr>
                <w:rFonts w:ascii="Calibri" w:eastAsia="Times New Roman" w:hAnsi="Calibri" w:cs="Arial"/>
                <w:b/>
                <w:sz w:val="18"/>
                <w:szCs w:val="18"/>
                <w:lang w:val="en-US"/>
              </w:rPr>
              <w:t>1</w:t>
            </w:r>
          </w:p>
        </w:tc>
        <w:tc>
          <w:tcPr>
            <w:tcW w:w="506" w:type="pct"/>
          </w:tcPr>
          <w:p w14:paraId="5B4EF53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1" w:name="_Toc4062869"/>
            <w:r w:rsidRPr="00537128">
              <w:rPr>
                <w:rFonts w:ascii="Calibri" w:eastAsia="Times New Roman" w:hAnsi="Calibri" w:cs="Arial"/>
                <w:b/>
                <w:sz w:val="18"/>
                <w:szCs w:val="18"/>
                <w:lang w:val="en-US"/>
              </w:rPr>
              <w:t>USD</w:t>
            </w:r>
            <w:bookmarkEnd w:id="881"/>
          </w:p>
        </w:tc>
        <w:tc>
          <w:tcPr>
            <w:tcW w:w="568" w:type="pct"/>
          </w:tcPr>
          <w:p w14:paraId="7F23356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2" w:name="_Toc4062870"/>
            <w:r w:rsidRPr="00537128">
              <w:rPr>
                <w:rFonts w:ascii="Calibri" w:eastAsia="Times New Roman" w:hAnsi="Calibri" w:cs="Arial"/>
                <w:b/>
                <w:sz w:val="18"/>
                <w:szCs w:val="18"/>
                <w:lang w:val="en-US"/>
              </w:rPr>
              <w:t>EUR</w:t>
            </w:r>
            <w:bookmarkEnd w:id="882"/>
            <w:r w:rsidRPr="00537128">
              <w:rPr>
                <w:rFonts w:ascii="Calibri" w:eastAsia="Times New Roman" w:hAnsi="Calibri" w:cs="Arial"/>
                <w:b/>
                <w:sz w:val="18"/>
                <w:szCs w:val="18"/>
                <w:lang w:val="en-US"/>
              </w:rPr>
              <w:t xml:space="preserve"> </w:t>
            </w:r>
          </w:p>
        </w:tc>
        <w:tc>
          <w:tcPr>
            <w:tcW w:w="616" w:type="pct"/>
          </w:tcPr>
          <w:p w14:paraId="04C456C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3" w:name="_Toc4062871"/>
            <w:r w:rsidRPr="00537128">
              <w:rPr>
                <w:rFonts w:ascii="Calibri" w:eastAsia="Times New Roman" w:hAnsi="Calibri" w:cs="Arial"/>
                <w:b/>
                <w:sz w:val="18"/>
                <w:szCs w:val="18"/>
                <w:lang w:val="en-US"/>
              </w:rPr>
              <w:t>Other</w:t>
            </w:r>
            <w:bookmarkEnd w:id="883"/>
            <w:r w:rsidRPr="00537128">
              <w:rPr>
                <w:rFonts w:ascii="Calibri" w:eastAsia="Times New Roman" w:hAnsi="Calibri" w:cs="Arial"/>
                <w:b/>
                <w:sz w:val="18"/>
                <w:szCs w:val="18"/>
                <w:lang w:val="en-US"/>
              </w:rPr>
              <w:t xml:space="preserve"> </w:t>
            </w:r>
          </w:p>
          <w:p w14:paraId="7B42107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4" w:name="_Toc4062872"/>
            <w:r w:rsidRPr="00537128">
              <w:rPr>
                <w:rFonts w:ascii="Calibri" w:eastAsia="Times New Roman" w:hAnsi="Calibri" w:cs="Arial"/>
                <w:b/>
                <w:sz w:val="18"/>
                <w:szCs w:val="18"/>
                <w:lang w:val="en-US"/>
              </w:rPr>
              <w:t>foreign currencies</w:t>
            </w:r>
            <w:bookmarkEnd w:id="884"/>
            <w:r w:rsidRPr="00537128">
              <w:rPr>
                <w:rFonts w:ascii="Calibri" w:eastAsia="Times New Roman" w:hAnsi="Calibri" w:cs="Arial"/>
                <w:b/>
                <w:sz w:val="18"/>
                <w:szCs w:val="18"/>
                <w:lang w:val="en-US"/>
              </w:rPr>
              <w:t xml:space="preserve"> </w:t>
            </w:r>
          </w:p>
        </w:tc>
        <w:tc>
          <w:tcPr>
            <w:tcW w:w="615" w:type="pct"/>
          </w:tcPr>
          <w:p w14:paraId="307FA9CF"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5" w:name="_Toc4062873"/>
            <w:r w:rsidRPr="00537128">
              <w:rPr>
                <w:rFonts w:ascii="Calibri" w:eastAsia="Times New Roman" w:hAnsi="Calibri" w:cs="Arial"/>
                <w:b/>
                <w:sz w:val="18"/>
                <w:szCs w:val="18"/>
                <w:lang w:val="en-US"/>
              </w:rPr>
              <w:t>Total</w:t>
            </w:r>
            <w:bookmarkEnd w:id="885"/>
          </w:p>
          <w:p w14:paraId="2CA243BD"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 </w:t>
            </w:r>
            <w:bookmarkStart w:id="886" w:name="_Toc4062874"/>
            <w:r w:rsidRPr="00537128">
              <w:rPr>
                <w:rFonts w:ascii="Calibri" w:eastAsia="Times New Roman" w:hAnsi="Calibri" w:cs="Arial"/>
                <w:b/>
                <w:sz w:val="18"/>
                <w:szCs w:val="18"/>
                <w:lang w:val="en-US"/>
              </w:rPr>
              <w:t>foreign currencies</w:t>
            </w:r>
            <w:bookmarkEnd w:id="886"/>
            <w:r w:rsidRPr="00537128">
              <w:rPr>
                <w:rFonts w:ascii="Calibri" w:eastAsia="Times New Roman" w:hAnsi="Calibri" w:cs="Arial"/>
                <w:b/>
                <w:sz w:val="18"/>
                <w:szCs w:val="18"/>
                <w:lang w:val="en-US"/>
              </w:rPr>
              <w:t xml:space="preserve"> </w:t>
            </w:r>
          </w:p>
        </w:tc>
        <w:tc>
          <w:tcPr>
            <w:tcW w:w="678" w:type="pct"/>
          </w:tcPr>
          <w:p w14:paraId="680D85D2"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7" w:name="_Toc4062875"/>
            <w:r w:rsidRPr="00537128">
              <w:rPr>
                <w:rFonts w:ascii="Calibri" w:eastAsia="Times New Roman" w:hAnsi="Calibri" w:cs="Arial"/>
                <w:b/>
                <w:sz w:val="18"/>
                <w:szCs w:val="18"/>
                <w:lang w:val="en-US"/>
              </w:rPr>
              <w:t>HRK</w:t>
            </w:r>
            <w:bookmarkEnd w:id="887"/>
          </w:p>
        </w:tc>
        <w:tc>
          <w:tcPr>
            <w:tcW w:w="633" w:type="pct"/>
          </w:tcPr>
          <w:p w14:paraId="69D3B329"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8" w:name="_Toc4062876"/>
            <w:r w:rsidRPr="00537128">
              <w:rPr>
                <w:rFonts w:ascii="Calibri" w:eastAsia="Times New Roman" w:hAnsi="Calibri" w:cs="Arial"/>
                <w:b/>
                <w:sz w:val="18"/>
                <w:szCs w:val="18"/>
                <w:lang w:val="en-US"/>
              </w:rPr>
              <w:t>Total</w:t>
            </w:r>
            <w:bookmarkEnd w:id="888"/>
            <w:r w:rsidRPr="00537128">
              <w:rPr>
                <w:rFonts w:ascii="Calibri" w:eastAsia="Times New Roman" w:hAnsi="Calibri" w:cs="Arial"/>
                <w:b/>
                <w:sz w:val="18"/>
                <w:szCs w:val="18"/>
                <w:lang w:val="en-US"/>
              </w:rPr>
              <w:t xml:space="preserve"> </w:t>
            </w:r>
          </w:p>
        </w:tc>
      </w:tr>
      <w:tr w:rsidR="006A5067" w:rsidRPr="00537128" w14:paraId="132F9A99" w14:textId="77777777" w:rsidTr="006A5067">
        <w:trPr>
          <w:trHeight w:hRule="exact" w:val="229"/>
        </w:trPr>
        <w:tc>
          <w:tcPr>
            <w:tcW w:w="1384" w:type="pct"/>
          </w:tcPr>
          <w:p w14:paraId="35EA8363"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tc>
        <w:tc>
          <w:tcPr>
            <w:tcW w:w="506" w:type="pct"/>
          </w:tcPr>
          <w:p w14:paraId="00BF3EB7"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89" w:name="_Toc4062877"/>
            <w:r w:rsidRPr="00537128">
              <w:rPr>
                <w:rFonts w:ascii="Calibri" w:eastAsia="Times New Roman" w:hAnsi="Calibri" w:cs="Arial"/>
                <w:b/>
                <w:sz w:val="18"/>
                <w:szCs w:val="18"/>
                <w:lang w:val="en-US"/>
              </w:rPr>
              <w:t>HRK ‘000</w:t>
            </w:r>
            <w:bookmarkEnd w:id="889"/>
          </w:p>
        </w:tc>
        <w:tc>
          <w:tcPr>
            <w:tcW w:w="568" w:type="pct"/>
          </w:tcPr>
          <w:p w14:paraId="43D5AC7A"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90" w:name="_Toc4062878"/>
            <w:r w:rsidRPr="00537128">
              <w:rPr>
                <w:rFonts w:ascii="Calibri" w:eastAsia="Times New Roman" w:hAnsi="Calibri" w:cs="Arial"/>
                <w:b/>
                <w:sz w:val="18"/>
                <w:szCs w:val="18"/>
                <w:lang w:val="en-US"/>
              </w:rPr>
              <w:t>HRK ‘000</w:t>
            </w:r>
            <w:bookmarkEnd w:id="890"/>
          </w:p>
        </w:tc>
        <w:tc>
          <w:tcPr>
            <w:tcW w:w="616" w:type="pct"/>
          </w:tcPr>
          <w:p w14:paraId="77468E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91" w:name="_Toc4062879"/>
            <w:r w:rsidRPr="00537128">
              <w:rPr>
                <w:rFonts w:ascii="Calibri" w:eastAsia="Times New Roman" w:hAnsi="Calibri" w:cs="Arial"/>
                <w:b/>
                <w:sz w:val="18"/>
                <w:szCs w:val="18"/>
                <w:lang w:val="en-US"/>
              </w:rPr>
              <w:t>HRK ‘000</w:t>
            </w:r>
            <w:bookmarkEnd w:id="891"/>
          </w:p>
        </w:tc>
        <w:tc>
          <w:tcPr>
            <w:tcW w:w="615" w:type="pct"/>
          </w:tcPr>
          <w:p w14:paraId="68D2C33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92" w:name="_Toc4062880"/>
            <w:r w:rsidRPr="00537128">
              <w:rPr>
                <w:rFonts w:ascii="Calibri" w:eastAsia="Times New Roman" w:hAnsi="Calibri" w:cs="Arial"/>
                <w:b/>
                <w:sz w:val="18"/>
                <w:szCs w:val="18"/>
                <w:lang w:val="en-US"/>
              </w:rPr>
              <w:t>HRK ‘000</w:t>
            </w:r>
            <w:bookmarkEnd w:id="892"/>
          </w:p>
        </w:tc>
        <w:tc>
          <w:tcPr>
            <w:tcW w:w="678" w:type="pct"/>
          </w:tcPr>
          <w:p w14:paraId="7896EF50"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93" w:name="_Toc4062881"/>
            <w:r w:rsidRPr="00537128">
              <w:rPr>
                <w:rFonts w:ascii="Calibri" w:eastAsia="Times New Roman" w:hAnsi="Calibri" w:cs="Arial"/>
                <w:b/>
                <w:sz w:val="18"/>
                <w:szCs w:val="18"/>
                <w:lang w:val="en-US"/>
              </w:rPr>
              <w:t>HRK ‘000</w:t>
            </w:r>
            <w:bookmarkEnd w:id="893"/>
          </w:p>
        </w:tc>
        <w:tc>
          <w:tcPr>
            <w:tcW w:w="633" w:type="pct"/>
          </w:tcPr>
          <w:p w14:paraId="5167B8F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bookmarkStart w:id="894" w:name="_Toc4062882"/>
            <w:r w:rsidRPr="00537128">
              <w:rPr>
                <w:rFonts w:ascii="Calibri" w:eastAsia="Times New Roman" w:hAnsi="Calibri" w:cs="Arial"/>
                <w:b/>
                <w:sz w:val="18"/>
                <w:szCs w:val="18"/>
                <w:lang w:val="en-US"/>
              </w:rPr>
              <w:t>HRK ‘000</w:t>
            </w:r>
            <w:bookmarkEnd w:id="894"/>
          </w:p>
        </w:tc>
      </w:tr>
      <w:tr w:rsidR="006A5067" w:rsidRPr="00537128" w14:paraId="4B5DFE07" w14:textId="77777777" w:rsidTr="006A5067">
        <w:trPr>
          <w:trHeight w:val="217"/>
        </w:trPr>
        <w:tc>
          <w:tcPr>
            <w:tcW w:w="1384" w:type="pct"/>
          </w:tcPr>
          <w:p w14:paraId="244AA24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895" w:name="_Toc4062883"/>
            <w:r w:rsidRPr="00537128">
              <w:rPr>
                <w:rFonts w:ascii="Calibri" w:eastAsia="Times New Roman" w:hAnsi="Calibri" w:cs="Arial"/>
                <w:b/>
                <w:sz w:val="18"/>
                <w:szCs w:val="18"/>
                <w:lang w:val="en-US"/>
              </w:rPr>
              <w:t>Assets</w:t>
            </w:r>
            <w:bookmarkEnd w:id="895"/>
            <w:r w:rsidRPr="00537128">
              <w:rPr>
                <w:rFonts w:ascii="Calibri" w:eastAsia="Times New Roman" w:hAnsi="Calibri" w:cs="Arial"/>
                <w:b/>
                <w:sz w:val="18"/>
                <w:szCs w:val="18"/>
                <w:lang w:val="en-US"/>
              </w:rPr>
              <w:t xml:space="preserve"> </w:t>
            </w:r>
          </w:p>
        </w:tc>
        <w:tc>
          <w:tcPr>
            <w:tcW w:w="506" w:type="pct"/>
            <w:vAlign w:val="bottom"/>
          </w:tcPr>
          <w:p w14:paraId="5E3FFDDE"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68" w:type="pct"/>
            <w:vAlign w:val="bottom"/>
          </w:tcPr>
          <w:p w14:paraId="57FB0E74"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6" w:type="pct"/>
            <w:vAlign w:val="bottom"/>
          </w:tcPr>
          <w:p w14:paraId="55666C0E"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5" w:type="pct"/>
            <w:vAlign w:val="bottom"/>
          </w:tcPr>
          <w:p w14:paraId="554C2ED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78" w:type="pct"/>
            <w:vAlign w:val="bottom"/>
          </w:tcPr>
          <w:p w14:paraId="66AE2BE6"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33" w:type="pct"/>
            <w:vAlign w:val="bottom"/>
          </w:tcPr>
          <w:p w14:paraId="42D6F411"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F24246" w:rsidRPr="00537128" w14:paraId="20A37E16" w14:textId="77777777" w:rsidTr="009A1792">
        <w:trPr>
          <w:trHeight w:val="281"/>
        </w:trPr>
        <w:tc>
          <w:tcPr>
            <w:tcW w:w="1384" w:type="pct"/>
            <w:vAlign w:val="bottom"/>
          </w:tcPr>
          <w:p w14:paraId="6FE721D1"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96" w:name="_Toc4062884"/>
            <w:r w:rsidRPr="00537128">
              <w:rPr>
                <w:rFonts w:ascii="Calibri" w:eastAsia="Times New Roman" w:hAnsi="Calibri" w:cs="Arial"/>
                <w:spacing w:val="-2"/>
                <w:sz w:val="18"/>
                <w:szCs w:val="18"/>
                <w:lang w:val="en-US"/>
              </w:rPr>
              <w:t>Cash on hand and current accounts with banks</w:t>
            </w:r>
            <w:bookmarkEnd w:id="896"/>
          </w:p>
        </w:tc>
        <w:tc>
          <w:tcPr>
            <w:tcW w:w="506" w:type="pct"/>
            <w:tcBorders>
              <w:top w:val="nil"/>
              <w:left w:val="nil"/>
              <w:right w:val="nil"/>
            </w:tcBorders>
            <w:shd w:val="clear" w:color="auto" w:fill="auto"/>
            <w:vAlign w:val="bottom"/>
          </w:tcPr>
          <w:p w14:paraId="11092F83" w14:textId="6346F7E8"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6</w:t>
            </w:r>
            <w:r>
              <w:rPr>
                <w:rFonts w:ascii="Calibri" w:hAnsi="Calibri"/>
                <w:color w:val="000000"/>
                <w:sz w:val="18"/>
                <w:szCs w:val="18"/>
              </w:rPr>
              <w:t>,</w:t>
            </w:r>
            <w:r w:rsidRPr="00AC35DF">
              <w:rPr>
                <w:rFonts w:ascii="Calibri" w:hAnsi="Calibri"/>
                <w:color w:val="000000"/>
                <w:sz w:val="18"/>
                <w:szCs w:val="18"/>
              </w:rPr>
              <w:t>769</w:t>
            </w:r>
          </w:p>
        </w:tc>
        <w:tc>
          <w:tcPr>
            <w:tcW w:w="568" w:type="pct"/>
            <w:tcBorders>
              <w:top w:val="nil"/>
              <w:left w:val="nil"/>
              <w:right w:val="nil"/>
            </w:tcBorders>
            <w:shd w:val="clear" w:color="auto" w:fill="auto"/>
            <w:vAlign w:val="bottom"/>
          </w:tcPr>
          <w:p w14:paraId="28706D50" w14:textId="31EC91FF"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67</w:t>
            </w:r>
            <w:r>
              <w:rPr>
                <w:rFonts w:ascii="Calibri" w:hAnsi="Calibri"/>
                <w:color w:val="000000"/>
                <w:sz w:val="18"/>
                <w:szCs w:val="18"/>
              </w:rPr>
              <w:t>,</w:t>
            </w:r>
            <w:r w:rsidRPr="00AC35DF">
              <w:rPr>
                <w:rFonts w:ascii="Calibri" w:hAnsi="Calibri"/>
                <w:color w:val="000000"/>
                <w:sz w:val="18"/>
                <w:szCs w:val="18"/>
              </w:rPr>
              <w:t>444</w:t>
            </w:r>
          </w:p>
        </w:tc>
        <w:tc>
          <w:tcPr>
            <w:tcW w:w="616" w:type="pct"/>
            <w:tcBorders>
              <w:top w:val="nil"/>
              <w:left w:val="nil"/>
              <w:right w:val="nil"/>
            </w:tcBorders>
            <w:shd w:val="clear" w:color="auto" w:fill="auto"/>
            <w:vAlign w:val="bottom"/>
          </w:tcPr>
          <w:p w14:paraId="7C1E5CCB" w14:textId="49487B40"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140</w:t>
            </w:r>
          </w:p>
        </w:tc>
        <w:tc>
          <w:tcPr>
            <w:tcW w:w="615" w:type="pct"/>
            <w:tcBorders>
              <w:top w:val="nil"/>
              <w:left w:val="nil"/>
              <w:right w:val="nil"/>
            </w:tcBorders>
            <w:shd w:val="clear" w:color="auto" w:fill="auto"/>
            <w:vAlign w:val="bottom"/>
          </w:tcPr>
          <w:p w14:paraId="33DAC392" w14:textId="190D8C0C"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74</w:t>
            </w:r>
            <w:r>
              <w:rPr>
                <w:rFonts w:ascii="Calibri" w:hAnsi="Calibri"/>
                <w:color w:val="000000"/>
                <w:sz w:val="18"/>
                <w:szCs w:val="18"/>
              </w:rPr>
              <w:t>,</w:t>
            </w:r>
            <w:r w:rsidRPr="00AC35DF">
              <w:rPr>
                <w:rFonts w:ascii="Calibri" w:hAnsi="Calibri"/>
                <w:color w:val="000000"/>
                <w:sz w:val="18"/>
                <w:szCs w:val="18"/>
              </w:rPr>
              <w:t>353</w:t>
            </w:r>
          </w:p>
        </w:tc>
        <w:tc>
          <w:tcPr>
            <w:tcW w:w="678" w:type="pct"/>
            <w:tcBorders>
              <w:top w:val="nil"/>
              <w:left w:val="nil"/>
              <w:right w:val="nil"/>
            </w:tcBorders>
            <w:shd w:val="clear" w:color="auto" w:fill="auto"/>
            <w:vAlign w:val="bottom"/>
          </w:tcPr>
          <w:p w14:paraId="6A8D7A33" w14:textId="579BAB7F"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1</w:t>
            </w:r>
            <w:r>
              <w:rPr>
                <w:rFonts w:ascii="Calibri" w:hAnsi="Calibri"/>
                <w:color w:val="000000"/>
                <w:sz w:val="18"/>
                <w:szCs w:val="18"/>
              </w:rPr>
              <w:t>,</w:t>
            </w:r>
            <w:r w:rsidRPr="00AC35DF">
              <w:rPr>
                <w:rFonts w:ascii="Calibri" w:hAnsi="Calibri"/>
                <w:color w:val="000000"/>
                <w:sz w:val="18"/>
                <w:szCs w:val="18"/>
              </w:rPr>
              <w:t>113</w:t>
            </w:r>
            <w:r>
              <w:rPr>
                <w:rFonts w:ascii="Calibri" w:hAnsi="Calibri"/>
                <w:color w:val="000000"/>
                <w:sz w:val="18"/>
                <w:szCs w:val="18"/>
              </w:rPr>
              <w:t>,</w:t>
            </w:r>
            <w:r w:rsidRPr="00AC35DF">
              <w:rPr>
                <w:rFonts w:ascii="Calibri" w:hAnsi="Calibri"/>
                <w:color w:val="000000"/>
                <w:sz w:val="18"/>
                <w:szCs w:val="18"/>
              </w:rPr>
              <w:t>245</w:t>
            </w:r>
          </w:p>
        </w:tc>
        <w:tc>
          <w:tcPr>
            <w:tcW w:w="633" w:type="pct"/>
            <w:tcBorders>
              <w:top w:val="nil"/>
              <w:left w:val="nil"/>
            </w:tcBorders>
            <w:shd w:val="clear" w:color="auto" w:fill="auto"/>
            <w:vAlign w:val="bottom"/>
          </w:tcPr>
          <w:p w14:paraId="5095DF47" w14:textId="54245FF8"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1</w:t>
            </w:r>
            <w:r>
              <w:rPr>
                <w:rFonts w:ascii="Calibri" w:hAnsi="Calibri"/>
                <w:color w:val="000000"/>
                <w:sz w:val="18"/>
                <w:szCs w:val="18"/>
              </w:rPr>
              <w:t>,</w:t>
            </w:r>
            <w:r w:rsidRPr="00AC35DF">
              <w:rPr>
                <w:rFonts w:ascii="Calibri" w:hAnsi="Calibri"/>
                <w:color w:val="000000"/>
                <w:sz w:val="18"/>
                <w:szCs w:val="18"/>
              </w:rPr>
              <w:t>187</w:t>
            </w:r>
            <w:r>
              <w:rPr>
                <w:rFonts w:ascii="Calibri" w:hAnsi="Calibri"/>
                <w:color w:val="000000"/>
                <w:sz w:val="18"/>
                <w:szCs w:val="18"/>
              </w:rPr>
              <w:t>,</w:t>
            </w:r>
            <w:r w:rsidRPr="00AC35DF">
              <w:rPr>
                <w:rFonts w:ascii="Calibri" w:hAnsi="Calibri"/>
                <w:color w:val="000000"/>
                <w:sz w:val="18"/>
                <w:szCs w:val="18"/>
              </w:rPr>
              <w:t>598</w:t>
            </w:r>
          </w:p>
        </w:tc>
      </w:tr>
      <w:tr w:rsidR="00F24246" w:rsidRPr="00537128" w14:paraId="0362D52F" w14:textId="77777777" w:rsidTr="009A1792">
        <w:trPr>
          <w:trHeight w:hRule="exact" w:val="301"/>
        </w:trPr>
        <w:tc>
          <w:tcPr>
            <w:tcW w:w="1384" w:type="pct"/>
            <w:vAlign w:val="bottom"/>
          </w:tcPr>
          <w:p w14:paraId="3B28DCEC"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97" w:name="_Toc4062885"/>
            <w:r w:rsidRPr="00537128">
              <w:rPr>
                <w:rFonts w:ascii="Calibri" w:eastAsia="Times New Roman" w:hAnsi="Calibri" w:cs="Arial"/>
                <w:spacing w:val="-2"/>
                <w:sz w:val="18"/>
                <w:szCs w:val="18"/>
                <w:lang w:val="en-US"/>
              </w:rPr>
              <w:t>Deposits with other banks</w:t>
            </w:r>
            <w:bookmarkEnd w:id="897"/>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shd w:val="clear" w:color="auto" w:fill="auto"/>
            <w:vAlign w:val="bottom"/>
          </w:tcPr>
          <w:p w14:paraId="29B015CA" w14:textId="1543AB9C"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shd w:val="clear" w:color="auto" w:fill="auto"/>
            <w:vAlign w:val="bottom"/>
          </w:tcPr>
          <w:p w14:paraId="6340A7DE" w14:textId="3431B3FD"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30</w:t>
            </w:r>
            <w:r>
              <w:rPr>
                <w:rFonts w:ascii="Calibri" w:hAnsi="Calibri"/>
                <w:color w:val="000000"/>
                <w:sz w:val="18"/>
                <w:szCs w:val="18"/>
              </w:rPr>
              <w:t>,</w:t>
            </w:r>
            <w:r w:rsidRPr="00AC35DF">
              <w:rPr>
                <w:rFonts w:ascii="Calibri" w:hAnsi="Calibri"/>
                <w:color w:val="000000"/>
                <w:sz w:val="18"/>
                <w:szCs w:val="18"/>
              </w:rPr>
              <w:t>403</w:t>
            </w:r>
          </w:p>
        </w:tc>
        <w:tc>
          <w:tcPr>
            <w:tcW w:w="616" w:type="pct"/>
            <w:tcBorders>
              <w:top w:val="nil"/>
              <w:left w:val="nil"/>
              <w:bottom w:val="nil"/>
              <w:right w:val="nil"/>
            </w:tcBorders>
            <w:shd w:val="clear" w:color="auto" w:fill="auto"/>
            <w:vAlign w:val="bottom"/>
          </w:tcPr>
          <w:p w14:paraId="4274E669" w14:textId="114EEA68"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shd w:val="clear" w:color="auto" w:fill="auto"/>
            <w:vAlign w:val="bottom"/>
          </w:tcPr>
          <w:p w14:paraId="19B8202A" w14:textId="3E1520CB"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30</w:t>
            </w:r>
            <w:r>
              <w:rPr>
                <w:rFonts w:ascii="Calibri" w:hAnsi="Calibri"/>
                <w:color w:val="000000"/>
                <w:sz w:val="18"/>
                <w:szCs w:val="18"/>
              </w:rPr>
              <w:t>,</w:t>
            </w:r>
            <w:r w:rsidRPr="00AC35DF">
              <w:rPr>
                <w:rFonts w:ascii="Calibri" w:hAnsi="Calibri"/>
                <w:color w:val="000000"/>
                <w:sz w:val="18"/>
                <w:szCs w:val="18"/>
              </w:rPr>
              <w:t>403</w:t>
            </w:r>
          </w:p>
        </w:tc>
        <w:tc>
          <w:tcPr>
            <w:tcW w:w="678" w:type="pct"/>
            <w:tcBorders>
              <w:top w:val="nil"/>
              <w:left w:val="nil"/>
              <w:bottom w:val="nil"/>
              <w:right w:val="nil"/>
            </w:tcBorders>
            <w:shd w:val="clear" w:color="auto" w:fill="auto"/>
            <w:vAlign w:val="bottom"/>
          </w:tcPr>
          <w:p w14:paraId="47B6B2D0" w14:textId="18EA9DA2"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33" w:type="pct"/>
            <w:tcBorders>
              <w:top w:val="nil"/>
              <w:left w:val="nil"/>
              <w:bottom w:val="nil"/>
            </w:tcBorders>
            <w:shd w:val="clear" w:color="auto" w:fill="auto"/>
            <w:vAlign w:val="bottom"/>
          </w:tcPr>
          <w:p w14:paraId="46F6C14F" w14:textId="1DF635AA"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30</w:t>
            </w:r>
            <w:r>
              <w:rPr>
                <w:rFonts w:ascii="Calibri" w:hAnsi="Calibri"/>
                <w:color w:val="000000"/>
                <w:sz w:val="18"/>
                <w:szCs w:val="18"/>
              </w:rPr>
              <w:t>,</w:t>
            </w:r>
            <w:r w:rsidRPr="00AC35DF">
              <w:rPr>
                <w:rFonts w:ascii="Calibri" w:hAnsi="Calibri"/>
                <w:color w:val="000000"/>
                <w:sz w:val="18"/>
                <w:szCs w:val="18"/>
              </w:rPr>
              <w:t>403</w:t>
            </w:r>
          </w:p>
        </w:tc>
      </w:tr>
      <w:tr w:rsidR="00F24246" w:rsidRPr="00537128" w14:paraId="4959966B" w14:textId="77777777" w:rsidTr="009A1792">
        <w:trPr>
          <w:trHeight w:hRule="exact" w:val="301"/>
        </w:trPr>
        <w:tc>
          <w:tcPr>
            <w:tcW w:w="1384" w:type="pct"/>
            <w:vAlign w:val="bottom"/>
          </w:tcPr>
          <w:p w14:paraId="01992B9E"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98" w:name="_Toc4062886"/>
            <w:r w:rsidRPr="00537128">
              <w:rPr>
                <w:rFonts w:ascii="Calibri" w:eastAsia="Times New Roman" w:hAnsi="Calibri" w:cs="Arial"/>
                <w:spacing w:val="-2"/>
                <w:sz w:val="18"/>
                <w:szCs w:val="18"/>
                <w:lang w:val="en-US"/>
              </w:rPr>
              <w:t>Loans to financial institutions</w:t>
            </w:r>
            <w:bookmarkEnd w:id="898"/>
          </w:p>
        </w:tc>
        <w:tc>
          <w:tcPr>
            <w:tcW w:w="506" w:type="pct"/>
            <w:tcBorders>
              <w:top w:val="nil"/>
              <w:left w:val="nil"/>
              <w:bottom w:val="nil"/>
              <w:right w:val="nil"/>
            </w:tcBorders>
            <w:shd w:val="clear" w:color="auto" w:fill="auto"/>
            <w:vAlign w:val="bottom"/>
          </w:tcPr>
          <w:p w14:paraId="6C2B0112" w14:textId="5CFF07FB"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shd w:val="clear" w:color="auto" w:fill="auto"/>
            <w:vAlign w:val="bottom"/>
          </w:tcPr>
          <w:p w14:paraId="48D503FB" w14:textId="6EB4D185"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3</w:t>
            </w:r>
            <w:r>
              <w:rPr>
                <w:rFonts w:ascii="Calibri" w:hAnsi="Calibri"/>
                <w:color w:val="000000"/>
                <w:sz w:val="18"/>
                <w:szCs w:val="18"/>
              </w:rPr>
              <w:t>,</w:t>
            </w:r>
            <w:r w:rsidRPr="00AC35DF">
              <w:rPr>
                <w:rFonts w:ascii="Calibri" w:hAnsi="Calibri"/>
                <w:color w:val="000000"/>
                <w:sz w:val="18"/>
                <w:szCs w:val="18"/>
              </w:rPr>
              <w:t>833</w:t>
            </w:r>
            <w:r>
              <w:rPr>
                <w:rFonts w:ascii="Calibri" w:hAnsi="Calibri"/>
                <w:color w:val="000000"/>
                <w:sz w:val="18"/>
                <w:szCs w:val="18"/>
              </w:rPr>
              <w:t>,</w:t>
            </w:r>
            <w:r w:rsidRPr="00AC35DF">
              <w:rPr>
                <w:rFonts w:ascii="Calibri" w:hAnsi="Calibri"/>
                <w:color w:val="000000"/>
                <w:sz w:val="18"/>
                <w:szCs w:val="18"/>
              </w:rPr>
              <w:t>031</w:t>
            </w:r>
          </w:p>
        </w:tc>
        <w:tc>
          <w:tcPr>
            <w:tcW w:w="616" w:type="pct"/>
            <w:tcBorders>
              <w:top w:val="nil"/>
              <w:left w:val="nil"/>
              <w:bottom w:val="nil"/>
              <w:right w:val="nil"/>
            </w:tcBorders>
            <w:shd w:val="clear" w:color="auto" w:fill="auto"/>
            <w:vAlign w:val="bottom"/>
          </w:tcPr>
          <w:p w14:paraId="2F067D8A" w14:textId="01295E33"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shd w:val="clear" w:color="auto" w:fill="auto"/>
            <w:vAlign w:val="bottom"/>
          </w:tcPr>
          <w:p w14:paraId="270AEA4E" w14:textId="0EB11030"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3</w:t>
            </w:r>
            <w:r>
              <w:rPr>
                <w:rFonts w:ascii="Calibri" w:hAnsi="Calibri"/>
                <w:color w:val="000000"/>
                <w:sz w:val="18"/>
                <w:szCs w:val="18"/>
              </w:rPr>
              <w:t>,</w:t>
            </w:r>
            <w:r w:rsidRPr="00AC35DF">
              <w:rPr>
                <w:rFonts w:ascii="Calibri" w:hAnsi="Calibri"/>
                <w:color w:val="000000"/>
                <w:sz w:val="18"/>
                <w:szCs w:val="18"/>
              </w:rPr>
              <w:t>833</w:t>
            </w:r>
            <w:r>
              <w:rPr>
                <w:rFonts w:ascii="Calibri" w:hAnsi="Calibri"/>
                <w:color w:val="000000"/>
                <w:sz w:val="18"/>
                <w:szCs w:val="18"/>
              </w:rPr>
              <w:t>,</w:t>
            </w:r>
            <w:r w:rsidRPr="00AC35DF">
              <w:rPr>
                <w:rFonts w:ascii="Calibri" w:hAnsi="Calibri"/>
                <w:color w:val="000000"/>
                <w:sz w:val="18"/>
                <w:szCs w:val="18"/>
              </w:rPr>
              <w:t>031</w:t>
            </w:r>
          </w:p>
        </w:tc>
        <w:tc>
          <w:tcPr>
            <w:tcW w:w="678" w:type="pct"/>
            <w:tcBorders>
              <w:top w:val="nil"/>
              <w:left w:val="nil"/>
              <w:bottom w:val="nil"/>
              <w:right w:val="nil"/>
            </w:tcBorders>
            <w:shd w:val="clear" w:color="auto" w:fill="auto"/>
            <w:vAlign w:val="bottom"/>
          </w:tcPr>
          <w:p w14:paraId="68CB7DA3" w14:textId="389ACA7E"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3</w:t>
            </w:r>
            <w:r>
              <w:rPr>
                <w:rFonts w:ascii="Calibri" w:hAnsi="Calibri"/>
                <w:color w:val="000000"/>
                <w:sz w:val="18"/>
                <w:szCs w:val="18"/>
              </w:rPr>
              <w:t>,</w:t>
            </w:r>
            <w:r w:rsidRPr="00AC35DF">
              <w:rPr>
                <w:rFonts w:ascii="Calibri" w:hAnsi="Calibri"/>
                <w:color w:val="000000"/>
                <w:sz w:val="18"/>
                <w:szCs w:val="18"/>
              </w:rPr>
              <w:t>833</w:t>
            </w:r>
            <w:r>
              <w:rPr>
                <w:rFonts w:ascii="Calibri" w:hAnsi="Calibri"/>
                <w:color w:val="000000"/>
                <w:sz w:val="18"/>
                <w:szCs w:val="18"/>
              </w:rPr>
              <w:t>,</w:t>
            </w:r>
            <w:r w:rsidRPr="00AC35DF">
              <w:rPr>
                <w:rFonts w:ascii="Calibri" w:hAnsi="Calibri"/>
                <w:color w:val="000000"/>
                <w:sz w:val="18"/>
                <w:szCs w:val="18"/>
              </w:rPr>
              <w:t>542</w:t>
            </w:r>
          </w:p>
        </w:tc>
        <w:tc>
          <w:tcPr>
            <w:tcW w:w="633" w:type="pct"/>
            <w:tcBorders>
              <w:top w:val="nil"/>
              <w:left w:val="nil"/>
              <w:bottom w:val="nil"/>
            </w:tcBorders>
            <w:shd w:val="clear" w:color="auto" w:fill="auto"/>
            <w:vAlign w:val="bottom"/>
          </w:tcPr>
          <w:p w14:paraId="619FC51B" w14:textId="42A3E511"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AC35DF">
              <w:rPr>
                <w:rFonts w:ascii="Calibri" w:hAnsi="Calibri"/>
                <w:color w:val="000000"/>
                <w:sz w:val="18"/>
                <w:szCs w:val="18"/>
              </w:rPr>
              <w:t>7</w:t>
            </w:r>
            <w:r>
              <w:rPr>
                <w:rFonts w:ascii="Calibri" w:hAnsi="Calibri"/>
                <w:color w:val="000000"/>
                <w:sz w:val="18"/>
                <w:szCs w:val="18"/>
              </w:rPr>
              <w:t>,</w:t>
            </w:r>
            <w:r w:rsidRPr="00AC35DF">
              <w:rPr>
                <w:rFonts w:ascii="Calibri" w:hAnsi="Calibri"/>
                <w:color w:val="000000"/>
                <w:sz w:val="18"/>
                <w:szCs w:val="18"/>
              </w:rPr>
              <w:t>666</w:t>
            </w:r>
            <w:r>
              <w:rPr>
                <w:rFonts w:ascii="Calibri" w:hAnsi="Calibri"/>
                <w:color w:val="000000"/>
                <w:sz w:val="18"/>
                <w:szCs w:val="18"/>
              </w:rPr>
              <w:t>,</w:t>
            </w:r>
            <w:r w:rsidRPr="00AC35DF">
              <w:rPr>
                <w:rFonts w:ascii="Calibri" w:hAnsi="Calibri"/>
                <w:color w:val="000000"/>
                <w:sz w:val="18"/>
                <w:szCs w:val="18"/>
              </w:rPr>
              <w:t>573</w:t>
            </w:r>
          </w:p>
        </w:tc>
      </w:tr>
      <w:tr w:rsidR="00F24246" w:rsidRPr="00537128" w14:paraId="3EFD0D1A" w14:textId="77777777" w:rsidTr="009A1792">
        <w:trPr>
          <w:trHeight w:hRule="exact" w:val="301"/>
        </w:trPr>
        <w:tc>
          <w:tcPr>
            <w:tcW w:w="1384" w:type="pct"/>
            <w:vAlign w:val="bottom"/>
          </w:tcPr>
          <w:p w14:paraId="0CEC5925"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899" w:name="_Toc4062887"/>
            <w:r w:rsidRPr="00537128">
              <w:rPr>
                <w:rFonts w:ascii="Calibri" w:eastAsia="Times New Roman" w:hAnsi="Calibri" w:cs="Arial"/>
                <w:spacing w:val="-2"/>
                <w:sz w:val="18"/>
                <w:szCs w:val="18"/>
                <w:lang w:val="en-US"/>
              </w:rPr>
              <w:t>Loans to other customers</w:t>
            </w:r>
            <w:bookmarkEnd w:id="899"/>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shd w:val="clear" w:color="auto" w:fill="auto"/>
            <w:vAlign w:val="bottom"/>
          </w:tcPr>
          <w:p w14:paraId="6224A4D9" w14:textId="686390C9"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4711CF">
              <w:rPr>
                <w:rFonts w:ascii="Calibri" w:hAnsi="Calibri"/>
                <w:color w:val="000000"/>
                <w:sz w:val="18"/>
                <w:szCs w:val="18"/>
              </w:rPr>
              <w:t>237</w:t>
            </w:r>
            <w:r>
              <w:rPr>
                <w:rFonts w:ascii="Calibri" w:hAnsi="Calibri"/>
                <w:color w:val="000000"/>
                <w:sz w:val="18"/>
                <w:szCs w:val="18"/>
              </w:rPr>
              <w:t>,</w:t>
            </w:r>
            <w:r w:rsidRPr="004711CF">
              <w:rPr>
                <w:rFonts w:ascii="Calibri" w:hAnsi="Calibri"/>
                <w:color w:val="000000"/>
                <w:sz w:val="18"/>
                <w:szCs w:val="18"/>
              </w:rPr>
              <w:t>553</w:t>
            </w:r>
          </w:p>
        </w:tc>
        <w:tc>
          <w:tcPr>
            <w:tcW w:w="568" w:type="pct"/>
            <w:tcBorders>
              <w:top w:val="nil"/>
              <w:left w:val="nil"/>
              <w:bottom w:val="nil"/>
              <w:right w:val="nil"/>
            </w:tcBorders>
            <w:shd w:val="clear" w:color="auto" w:fill="auto"/>
            <w:vAlign w:val="bottom"/>
          </w:tcPr>
          <w:p w14:paraId="32D512D1" w14:textId="633AD345"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4711CF">
              <w:rPr>
                <w:rFonts w:ascii="Calibri" w:hAnsi="Calibri"/>
                <w:color w:val="000000"/>
                <w:sz w:val="18"/>
                <w:szCs w:val="18"/>
              </w:rPr>
              <w:t>9</w:t>
            </w:r>
            <w:r>
              <w:rPr>
                <w:rFonts w:ascii="Calibri" w:hAnsi="Calibri"/>
                <w:color w:val="000000"/>
                <w:sz w:val="18"/>
                <w:szCs w:val="18"/>
              </w:rPr>
              <w:t>,</w:t>
            </w:r>
            <w:r w:rsidRPr="004711CF">
              <w:rPr>
                <w:rFonts w:ascii="Calibri" w:hAnsi="Calibri"/>
                <w:color w:val="000000"/>
                <w:sz w:val="18"/>
                <w:szCs w:val="18"/>
              </w:rPr>
              <w:t>888</w:t>
            </w:r>
            <w:r>
              <w:rPr>
                <w:rFonts w:ascii="Calibri" w:hAnsi="Calibri"/>
                <w:color w:val="000000"/>
                <w:sz w:val="18"/>
                <w:szCs w:val="18"/>
              </w:rPr>
              <w:t>,</w:t>
            </w:r>
            <w:r w:rsidRPr="004711CF">
              <w:rPr>
                <w:rFonts w:ascii="Calibri" w:hAnsi="Calibri"/>
                <w:color w:val="000000"/>
                <w:sz w:val="18"/>
                <w:szCs w:val="18"/>
              </w:rPr>
              <w:t>674</w:t>
            </w:r>
          </w:p>
        </w:tc>
        <w:tc>
          <w:tcPr>
            <w:tcW w:w="616" w:type="pct"/>
            <w:tcBorders>
              <w:top w:val="nil"/>
              <w:left w:val="nil"/>
              <w:bottom w:val="nil"/>
              <w:right w:val="nil"/>
            </w:tcBorders>
            <w:shd w:val="clear" w:color="auto" w:fill="auto"/>
            <w:vAlign w:val="bottom"/>
          </w:tcPr>
          <w:p w14:paraId="333FAAAD" w14:textId="05AAF573"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shd w:val="clear" w:color="auto" w:fill="auto"/>
            <w:vAlign w:val="bottom"/>
          </w:tcPr>
          <w:p w14:paraId="2C838504" w14:textId="4EA43C12"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4711CF">
              <w:rPr>
                <w:rFonts w:ascii="Calibri" w:hAnsi="Calibri"/>
                <w:color w:val="000000"/>
                <w:sz w:val="18"/>
                <w:szCs w:val="18"/>
              </w:rPr>
              <w:t>10</w:t>
            </w:r>
            <w:r>
              <w:rPr>
                <w:rFonts w:ascii="Calibri" w:hAnsi="Calibri"/>
                <w:color w:val="000000"/>
                <w:sz w:val="18"/>
                <w:szCs w:val="18"/>
              </w:rPr>
              <w:t>,</w:t>
            </w:r>
            <w:r w:rsidRPr="004711CF">
              <w:rPr>
                <w:rFonts w:ascii="Calibri" w:hAnsi="Calibri"/>
                <w:color w:val="000000"/>
                <w:sz w:val="18"/>
                <w:szCs w:val="18"/>
              </w:rPr>
              <w:t>126</w:t>
            </w:r>
            <w:r>
              <w:rPr>
                <w:rFonts w:ascii="Calibri" w:hAnsi="Calibri"/>
                <w:color w:val="000000"/>
                <w:sz w:val="18"/>
                <w:szCs w:val="18"/>
              </w:rPr>
              <w:t>,</w:t>
            </w:r>
            <w:r w:rsidRPr="004711CF">
              <w:rPr>
                <w:rFonts w:ascii="Calibri" w:hAnsi="Calibri"/>
                <w:color w:val="000000"/>
                <w:sz w:val="18"/>
                <w:szCs w:val="18"/>
              </w:rPr>
              <w:t>227</w:t>
            </w:r>
          </w:p>
        </w:tc>
        <w:tc>
          <w:tcPr>
            <w:tcW w:w="678" w:type="pct"/>
            <w:tcBorders>
              <w:top w:val="nil"/>
              <w:left w:val="nil"/>
              <w:bottom w:val="nil"/>
              <w:right w:val="nil"/>
            </w:tcBorders>
            <w:shd w:val="clear" w:color="auto" w:fill="auto"/>
            <w:vAlign w:val="bottom"/>
          </w:tcPr>
          <w:p w14:paraId="4C92BFF2" w14:textId="4C7D90FA"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4711CF">
              <w:rPr>
                <w:rFonts w:ascii="Calibri" w:hAnsi="Calibri"/>
                <w:color w:val="000000"/>
                <w:sz w:val="18"/>
                <w:szCs w:val="18"/>
              </w:rPr>
              <w:t>5</w:t>
            </w:r>
            <w:r>
              <w:rPr>
                <w:rFonts w:ascii="Calibri" w:hAnsi="Calibri"/>
                <w:color w:val="000000"/>
                <w:sz w:val="18"/>
                <w:szCs w:val="18"/>
              </w:rPr>
              <w:t>,</w:t>
            </w:r>
            <w:r w:rsidRPr="004711CF">
              <w:rPr>
                <w:rFonts w:ascii="Calibri" w:hAnsi="Calibri"/>
                <w:color w:val="000000"/>
                <w:sz w:val="18"/>
                <w:szCs w:val="18"/>
              </w:rPr>
              <w:t>571</w:t>
            </w:r>
            <w:r>
              <w:rPr>
                <w:rFonts w:ascii="Calibri" w:hAnsi="Calibri"/>
                <w:color w:val="000000"/>
                <w:sz w:val="18"/>
                <w:szCs w:val="18"/>
              </w:rPr>
              <w:t>,</w:t>
            </w:r>
            <w:r w:rsidRPr="004711CF">
              <w:rPr>
                <w:rFonts w:ascii="Calibri" w:hAnsi="Calibri"/>
                <w:color w:val="000000"/>
                <w:sz w:val="18"/>
                <w:szCs w:val="18"/>
              </w:rPr>
              <w:t>747</w:t>
            </w:r>
          </w:p>
        </w:tc>
        <w:tc>
          <w:tcPr>
            <w:tcW w:w="633" w:type="pct"/>
            <w:tcBorders>
              <w:top w:val="nil"/>
              <w:left w:val="nil"/>
              <w:bottom w:val="nil"/>
            </w:tcBorders>
            <w:shd w:val="clear" w:color="auto" w:fill="auto"/>
            <w:vAlign w:val="bottom"/>
          </w:tcPr>
          <w:p w14:paraId="34DA8A6B" w14:textId="6B178863"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4711CF">
              <w:rPr>
                <w:rFonts w:ascii="Calibri" w:hAnsi="Calibri"/>
                <w:color w:val="000000"/>
                <w:sz w:val="18"/>
                <w:szCs w:val="18"/>
              </w:rPr>
              <w:t>15</w:t>
            </w:r>
            <w:r>
              <w:rPr>
                <w:rFonts w:ascii="Calibri" w:hAnsi="Calibri"/>
                <w:color w:val="000000"/>
                <w:sz w:val="18"/>
                <w:szCs w:val="18"/>
              </w:rPr>
              <w:t>,</w:t>
            </w:r>
            <w:r w:rsidRPr="004711CF">
              <w:rPr>
                <w:rFonts w:ascii="Calibri" w:hAnsi="Calibri"/>
                <w:color w:val="000000"/>
                <w:sz w:val="18"/>
                <w:szCs w:val="18"/>
              </w:rPr>
              <w:t>697</w:t>
            </w:r>
            <w:r>
              <w:rPr>
                <w:rFonts w:ascii="Calibri" w:hAnsi="Calibri"/>
                <w:color w:val="000000"/>
                <w:sz w:val="18"/>
                <w:szCs w:val="18"/>
              </w:rPr>
              <w:t>,</w:t>
            </w:r>
            <w:r w:rsidRPr="004711CF">
              <w:rPr>
                <w:rFonts w:ascii="Calibri" w:hAnsi="Calibri"/>
                <w:color w:val="000000"/>
                <w:sz w:val="18"/>
                <w:szCs w:val="18"/>
              </w:rPr>
              <w:t>974</w:t>
            </w:r>
          </w:p>
        </w:tc>
      </w:tr>
      <w:tr w:rsidR="00F24246" w:rsidRPr="00537128" w14:paraId="5D0ED43E" w14:textId="77777777" w:rsidTr="009A1792">
        <w:trPr>
          <w:trHeight w:hRule="exact" w:val="522"/>
        </w:trPr>
        <w:tc>
          <w:tcPr>
            <w:tcW w:w="1384" w:type="pct"/>
            <w:vAlign w:val="bottom"/>
          </w:tcPr>
          <w:p w14:paraId="0CEC7D4F" w14:textId="77777777" w:rsidR="00F24246" w:rsidRPr="00537128" w:rsidRDefault="00F24246" w:rsidP="00F24246">
            <w:pPr>
              <w:tabs>
                <w:tab w:val="right" w:pos="1202"/>
              </w:tabs>
              <w:spacing w:after="0" w:line="240" w:lineRule="exact"/>
              <w:outlineLvl w:val="0"/>
              <w:rPr>
                <w:rFonts w:ascii="Calibri" w:eastAsia="Times New Roman" w:hAnsi="Calibri" w:cs="Arial"/>
                <w:spacing w:val="-2"/>
                <w:sz w:val="18"/>
                <w:szCs w:val="18"/>
                <w:lang w:val="en-US"/>
              </w:rPr>
            </w:pPr>
            <w:bookmarkStart w:id="900" w:name="_Toc4062888"/>
            <w:r w:rsidRPr="00537128">
              <w:rPr>
                <w:rFonts w:ascii="Calibri" w:eastAsia="Calibri" w:hAnsi="Calibri" w:cs="Arial"/>
                <w:sz w:val="18"/>
                <w:szCs w:val="18"/>
                <w:lang w:val="en-US"/>
              </w:rPr>
              <w:t>Financial assets at fair value through profit or loss</w:t>
            </w:r>
            <w:bookmarkEnd w:id="900"/>
          </w:p>
        </w:tc>
        <w:tc>
          <w:tcPr>
            <w:tcW w:w="506" w:type="pct"/>
            <w:tcBorders>
              <w:top w:val="nil"/>
              <w:left w:val="nil"/>
              <w:bottom w:val="nil"/>
              <w:right w:val="nil"/>
            </w:tcBorders>
            <w:shd w:val="clear" w:color="auto" w:fill="auto"/>
            <w:vAlign w:val="bottom"/>
          </w:tcPr>
          <w:p w14:paraId="678FF186" w14:textId="00ED1F5C"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sidRPr="00006B2D">
              <w:rPr>
                <w:rFonts w:ascii="Calibri" w:hAnsi="Calibri"/>
                <w:color w:val="000000"/>
                <w:sz w:val="18"/>
                <w:szCs w:val="18"/>
              </w:rPr>
              <w:t>15</w:t>
            </w:r>
            <w:r>
              <w:rPr>
                <w:rFonts w:ascii="Calibri" w:hAnsi="Calibri"/>
                <w:color w:val="000000"/>
                <w:sz w:val="18"/>
                <w:szCs w:val="18"/>
              </w:rPr>
              <w:t>,</w:t>
            </w:r>
            <w:r w:rsidRPr="00006B2D">
              <w:rPr>
                <w:rFonts w:ascii="Calibri" w:hAnsi="Calibri"/>
                <w:color w:val="000000"/>
                <w:sz w:val="18"/>
                <w:szCs w:val="18"/>
              </w:rPr>
              <w:t>191</w:t>
            </w:r>
          </w:p>
        </w:tc>
        <w:tc>
          <w:tcPr>
            <w:tcW w:w="568" w:type="pct"/>
            <w:tcBorders>
              <w:top w:val="nil"/>
              <w:left w:val="nil"/>
              <w:bottom w:val="nil"/>
              <w:right w:val="nil"/>
            </w:tcBorders>
            <w:shd w:val="clear" w:color="auto" w:fill="auto"/>
            <w:vAlign w:val="bottom"/>
          </w:tcPr>
          <w:p w14:paraId="183199DE" w14:textId="4A023D5C"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sidRPr="00006B2D">
              <w:rPr>
                <w:rFonts w:ascii="Calibri" w:hAnsi="Calibri"/>
                <w:color w:val="000000"/>
                <w:sz w:val="18"/>
                <w:szCs w:val="18"/>
              </w:rPr>
              <w:t>79</w:t>
            </w:r>
            <w:r>
              <w:rPr>
                <w:rFonts w:ascii="Calibri" w:hAnsi="Calibri"/>
                <w:color w:val="000000"/>
                <w:sz w:val="18"/>
                <w:szCs w:val="18"/>
              </w:rPr>
              <w:t>,</w:t>
            </w:r>
            <w:r w:rsidRPr="00006B2D">
              <w:rPr>
                <w:rFonts w:ascii="Calibri" w:hAnsi="Calibri"/>
                <w:color w:val="000000"/>
                <w:sz w:val="18"/>
                <w:szCs w:val="18"/>
              </w:rPr>
              <w:t>885</w:t>
            </w:r>
          </w:p>
        </w:tc>
        <w:tc>
          <w:tcPr>
            <w:tcW w:w="616" w:type="pct"/>
            <w:tcBorders>
              <w:top w:val="nil"/>
              <w:left w:val="nil"/>
              <w:bottom w:val="nil"/>
              <w:right w:val="nil"/>
            </w:tcBorders>
            <w:shd w:val="clear" w:color="auto" w:fill="auto"/>
            <w:vAlign w:val="bottom"/>
          </w:tcPr>
          <w:p w14:paraId="41E89A9D" w14:textId="0CA18539"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shd w:val="clear" w:color="auto" w:fill="auto"/>
            <w:vAlign w:val="bottom"/>
          </w:tcPr>
          <w:p w14:paraId="13803F05" w14:textId="2DED860C"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sidRPr="00006B2D">
              <w:rPr>
                <w:rFonts w:ascii="Calibri" w:hAnsi="Calibri"/>
                <w:color w:val="000000"/>
                <w:sz w:val="18"/>
                <w:szCs w:val="18"/>
              </w:rPr>
              <w:t>95</w:t>
            </w:r>
            <w:r>
              <w:rPr>
                <w:rFonts w:ascii="Calibri" w:hAnsi="Calibri"/>
                <w:color w:val="000000"/>
                <w:sz w:val="18"/>
                <w:szCs w:val="18"/>
              </w:rPr>
              <w:t>,</w:t>
            </w:r>
            <w:r w:rsidRPr="00006B2D">
              <w:rPr>
                <w:rFonts w:ascii="Calibri" w:hAnsi="Calibri"/>
                <w:color w:val="000000"/>
                <w:sz w:val="18"/>
                <w:szCs w:val="18"/>
              </w:rPr>
              <w:t>076</w:t>
            </w:r>
          </w:p>
        </w:tc>
        <w:tc>
          <w:tcPr>
            <w:tcW w:w="678" w:type="pct"/>
            <w:tcBorders>
              <w:top w:val="nil"/>
              <w:left w:val="nil"/>
              <w:bottom w:val="nil"/>
              <w:right w:val="nil"/>
            </w:tcBorders>
            <w:shd w:val="clear" w:color="auto" w:fill="auto"/>
            <w:vAlign w:val="bottom"/>
          </w:tcPr>
          <w:p w14:paraId="39FE6F52" w14:textId="7E18A0FE"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sidRPr="00006B2D">
              <w:rPr>
                <w:rFonts w:ascii="Calibri" w:hAnsi="Calibri"/>
                <w:color w:val="000000"/>
                <w:sz w:val="18"/>
                <w:szCs w:val="18"/>
              </w:rPr>
              <w:t>124</w:t>
            </w:r>
            <w:r>
              <w:rPr>
                <w:rFonts w:ascii="Calibri" w:hAnsi="Calibri"/>
                <w:color w:val="000000"/>
                <w:sz w:val="18"/>
                <w:szCs w:val="18"/>
              </w:rPr>
              <w:t>,</w:t>
            </w:r>
            <w:r w:rsidRPr="00006B2D">
              <w:rPr>
                <w:rFonts w:ascii="Calibri" w:hAnsi="Calibri"/>
                <w:color w:val="000000"/>
                <w:sz w:val="18"/>
                <w:szCs w:val="18"/>
              </w:rPr>
              <w:t>090</w:t>
            </w:r>
          </w:p>
        </w:tc>
        <w:tc>
          <w:tcPr>
            <w:tcW w:w="633" w:type="pct"/>
            <w:tcBorders>
              <w:top w:val="nil"/>
              <w:left w:val="nil"/>
              <w:bottom w:val="nil"/>
            </w:tcBorders>
            <w:shd w:val="clear" w:color="auto" w:fill="auto"/>
            <w:vAlign w:val="bottom"/>
          </w:tcPr>
          <w:p w14:paraId="710161B8" w14:textId="21BDBBD8"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sidRPr="00006B2D">
              <w:rPr>
                <w:rFonts w:ascii="Calibri" w:hAnsi="Calibri"/>
                <w:color w:val="000000"/>
                <w:sz w:val="18"/>
                <w:szCs w:val="18"/>
              </w:rPr>
              <w:t>219</w:t>
            </w:r>
            <w:r>
              <w:rPr>
                <w:rFonts w:ascii="Calibri" w:hAnsi="Calibri"/>
                <w:color w:val="000000"/>
                <w:sz w:val="18"/>
                <w:szCs w:val="18"/>
              </w:rPr>
              <w:t>,</w:t>
            </w:r>
            <w:r w:rsidRPr="00006B2D">
              <w:rPr>
                <w:rFonts w:ascii="Calibri" w:hAnsi="Calibri"/>
                <w:color w:val="000000"/>
                <w:sz w:val="18"/>
                <w:szCs w:val="18"/>
              </w:rPr>
              <w:t>166</w:t>
            </w:r>
          </w:p>
        </w:tc>
      </w:tr>
      <w:tr w:rsidR="00F24246" w:rsidRPr="00537128" w14:paraId="5B73AD92" w14:textId="77777777" w:rsidTr="009A1792">
        <w:trPr>
          <w:trHeight w:hRule="exact" w:val="714"/>
        </w:trPr>
        <w:tc>
          <w:tcPr>
            <w:tcW w:w="1384" w:type="pct"/>
            <w:vAlign w:val="bottom"/>
          </w:tcPr>
          <w:p w14:paraId="1CF126DE" w14:textId="77777777" w:rsidR="00F24246" w:rsidRPr="00537128" w:rsidRDefault="00F24246" w:rsidP="00F24246">
            <w:pPr>
              <w:tabs>
                <w:tab w:val="right" w:pos="1202"/>
              </w:tabs>
              <w:spacing w:after="0" w:line="240" w:lineRule="exact"/>
              <w:outlineLvl w:val="0"/>
              <w:rPr>
                <w:rFonts w:ascii="Calibri" w:eastAsia="Times New Roman" w:hAnsi="Calibri" w:cs="Arial"/>
                <w:spacing w:val="-2"/>
                <w:sz w:val="18"/>
                <w:szCs w:val="18"/>
                <w:lang w:val="en-US"/>
              </w:rPr>
            </w:pPr>
            <w:bookmarkStart w:id="901" w:name="_Toc4062889"/>
            <w:r w:rsidRPr="00537128">
              <w:rPr>
                <w:rFonts w:ascii="Calibri" w:eastAsia="Calibri" w:hAnsi="Calibri" w:cs="Arial"/>
                <w:sz w:val="18"/>
                <w:szCs w:val="18"/>
                <w:lang w:val="en-US"/>
              </w:rPr>
              <w:t>Financial assets at fair value through other comprehensive income</w:t>
            </w:r>
            <w:bookmarkEnd w:id="901"/>
          </w:p>
        </w:tc>
        <w:tc>
          <w:tcPr>
            <w:tcW w:w="506" w:type="pct"/>
            <w:tcBorders>
              <w:top w:val="nil"/>
              <w:left w:val="nil"/>
              <w:bottom w:val="nil"/>
              <w:right w:val="nil"/>
            </w:tcBorders>
            <w:shd w:val="clear" w:color="auto" w:fill="auto"/>
            <w:vAlign w:val="bottom"/>
          </w:tcPr>
          <w:p w14:paraId="6A6CCC0B" w14:textId="29925BED"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shd w:val="clear" w:color="auto" w:fill="auto"/>
            <w:vAlign w:val="bottom"/>
          </w:tcPr>
          <w:p w14:paraId="6ADCA114" w14:textId="43255E2E"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sidRPr="004711CF">
              <w:rPr>
                <w:rFonts w:ascii="Calibri" w:hAnsi="Calibri"/>
                <w:color w:val="000000"/>
                <w:sz w:val="18"/>
                <w:szCs w:val="18"/>
              </w:rPr>
              <w:t>751</w:t>
            </w:r>
            <w:r>
              <w:rPr>
                <w:rFonts w:ascii="Calibri" w:hAnsi="Calibri"/>
                <w:color w:val="000000"/>
                <w:sz w:val="18"/>
                <w:szCs w:val="18"/>
              </w:rPr>
              <w:t>,</w:t>
            </w:r>
            <w:r w:rsidRPr="004711CF">
              <w:rPr>
                <w:rFonts w:ascii="Calibri" w:hAnsi="Calibri"/>
                <w:color w:val="000000"/>
                <w:sz w:val="18"/>
                <w:szCs w:val="18"/>
              </w:rPr>
              <w:t>932</w:t>
            </w:r>
          </w:p>
        </w:tc>
        <w:tc>
          <w:tcPr>
            <w:tcW w:w="616" w:type="pct"/>
            <w:tcBorders>
              <w:top w:val="nil"/>
              <w:left w:val="nil"/>
              <w:bottom w:val="nil"/>
              <w:right w:val="nil"/>
            </w:tcBorders>
            <w:shd w:val="clear" w:color="auto" w:fill="auto"/>
            <w:vAlign w:val="bottom"/>
          </w:tcPr>
          <w:p w14:paraId="2D1C695D" w14:textId="3EB1CFFB"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shd w:val="clear" w:color="auto" w:fill="auto"/>
            <w:vAlign w:val="bottom"/>
          </w:tcPr>
          <w:p w14:paraId="3602DA3F" w14:textId="4DA10507"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sidRPr="004711CF">
              <w:rPr>
                <w:rFonts w:ascii="Calibri" w:hAnsi="Calibri"/>
                <w:color w:val="000000"/>
                <w:sz w:val="18"/>
                <w:szCs w:val="18"/>
              </w:rPr>
              <w:t>751</w:t>
            </w:r>
            <w:r>
              <w:rPr>
                <w:rFonts w:ascii="Calibri" w:hAnsi="Calibri"/>
                <w:color w:val="000000"/>
                <w:sz w:val="18"/>
                <w:szCs w:val="18"/>
              </w:rPr>
              <w:t>,</w:t>
            </w:r>
            <w:r w:rsidRPr="004711CF">
              <w:rPr>
                <w:rFonts w:ascii="Calibri" w:hAnsi="Calibri"/>
                <w:color w:val="000000"/>
                <w:sz w:val="18"/>
                <w:szCs w:val="18"/>
              </w:rPr>
              <w:t>932</w:t>
            </w:r>
          </w:p>
        </w:tc>
        <w:tc>
          <w:tcPr>
            <w:tcW w:w="678" w:type="pct"/>
            <w:tcBorders>
              <w:top w:val="nil"/>
              <w:left w:val="nil"/>
              <w:bottom w:val="nil"/>
              <w:right w:val="nil"/>
            </w:tcBorders>
            <w:shd w:val="clear" w:color="auto" w:fill="auto"/>
            <w:vAlign w:val="bottom"/>
          </w:tcPr>
          <w:p w14:paraId="267B64FA" w14:textId="1B5C3257"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sidRPr="004711CF">
              <w:rPr>
                <w:rFonts w:ascii="Calibri" w:hAnsi="Calibri"/>
                <w:color w:val="000000"/>
                <w:sz w:val="18"/>
                <w:szCs w:val="18"/>
              </w:rPr>
              <w:t>2</w:t>
            </w:r>
            <w:r>
              <w:rPr>
                <w:rFonts w:ascii="Calibri" w:hAnsi="Calibri"/>
                <w:color w:val="000000"/>
                <w:sz w:val="18"/>
                <w:szCs w:val="18"/>
              </w:rPr>
              <w:t>,</w:t>
            </w:r>
            <w:r w:rsidRPr="004711CF">
              <w:rPr>
                <w:rFonts w:ascii="Calibri" w:hAnsi="Calibri"/>
                <w:color w:val="000000"/>
                <w:sz w:val="18"/>
                <w:szCs w:val="18"/>
              </w:rPr>
              <w:t>241</w:t>
            </w:r>
            <w:r>
              <w:rPr>
                <w:rFonts w:ascii="Calibri" w:hAnsi="Calibri"/>
                <w:color w:val="000000"/>
                <w:sz w:val="18"/>
                <w:szCs w:val="18"/>
              </w:rPr>
              <w:t>,</w:t>
            </w:r>
            <w:r w:rsidRPr="004711CF">
              <w:rPr>
                <w:rFonts w:ascii="Calibri" w:hAnsi="Calibri"/>
                <w:color w:val="000000"/>
                <w:sz w:val="18"/>
                <w:szCs w:val="18"/>
              </w:rPr>
              <w:t>699</w:t>
            </w:r>
          </w:p>
        </w:tc>
        <w:tc>
          <w:tcPr>
            <w:tcW w:w="633" w:type="pct"/>
            <w:tcBorders>
              <w:top w:val="nil"/>
              <w:left w:val="nil"/>
              <w:bottom w:val="nil"/>
            </w:tcBorders>
            <w:shd w:val="clear" w:color="auto" w:fill="auto"/>
            <w:vAlign w:val="bottom"/>
          </w:tcPr>
          <w:p w14:paraId="66DD863D" w14:textId="5181DAF4" w:rsidR="00F24246" w:rsidRPr="00537128" w:rsidDel="001F1161" w:rsidRDefault="00F24246" w:rsidP="00F24246">
            <w:pPr>
              <w:spacing w:after="0" w:line="240" w:lineRule="exact"/>
              <w:jc w:val="right"/>
              <w:rPr>
                <w:rFonts w:ascii="Calibri" w:eastAsia="Arial Unicode MS" w:hAnsi="Calibri" w:cs="Times New Roman"/>
                <w:color w:val="000000"/>
                <w:sz w:val="18"/>
                <w:szCs w:val="18"/>
                <w:lang w:val="en-US"/>
              </w:rPr>
            </w:pPr>
            <w:r w:rsidRPr="004711CF">
              <w:rPr>
                <w:rFonts w:ascii="Calibri" w:hAnsi="Calibri"/>
                <w:color w:val="000000"/>
                <w:sz w:val="18"/>
                <w:szCs w:val="18"/>
              </w:rPr>
              <w:t>2</w:t>
            </w:r>
            <w:r>
              <w:rPr>
                <w:rFonts w:ascii="Calibri" w:hAnsi="Calibri"/>
                <w:color w:val="000000"/>
                <w:sz w:val="18"/>
                <w:szCs w:val="18"/>
              </w:rPr>
              <w:t>,</w:t>
            </w:r>
            <w:r w:rsidRPr="004711CF">
              <w:rPr>
                <w:rFonts w:ascii="Calibri" w:hAnsi="Calibri"/>
                <w:color w:val="000000"/>
                <w:sz w:val="18"/>
                <w:szCs w:val="18"/>
              </w:rPr>
              <w:t>993</w:t>
            </w:r>
            <w:r>
              <w:rPr>
                <w:rFonts w:ascii="Calibri" w:hAnsi="Calibri"/>
                <w:color w:val="000000"/>
                <w:sz w:val="18"/>
                <w:szCs w:val="18"/>
              </w:rPr>
              <w:t>,</w:t>
            </w:r>
            <w:r w:rsidRPr="004711CF">
              <w:rPr>
                <w:rFonts w:ascii="Calibri" w:hAnsi="Calibri"/>
                <w:color w:val="000000"/>
                <w:sz w:val="18"/>
                <w:szCs w:val="18"/>
              </w:rPr>
              <w:t>631</w:t>
            </w:r>
          </w:p>
        </w:tc>
      </w:tr>
      <w:tr w:rsidR="00F24246" w:rsidRPr="00537128" w14:paraId="67554FFD" w14:textId="77777777" w:rsidTr="009A1792">
        <w:trPr>
          <w:trHeight w:hRule="exact" w:val="301"/>
        </w:trPr>
        <w:tc>
          <w:tcPr>
            <w:tcW w:w="1384" w:type="pct"/>
            <w:vAlign w:val="bottom"/>
          </w:tcPr>
          <w:p w14:paraId="7FD6AAF4"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902" w:name="_Toc4062890"/>
            <w:r w:rsidRPr="00537128">
              <w:rPr>
                <w:rFonts w:ascii="Calibri" w:eastAsia="Times New Roman" w:hAnsi="Calibri" w:cs="Arial"/>
                <w:spacing w:val="-2"/>
                <w:sz w:val="18"/>
                <w:szCs w:val="18"/>
                <w:lang w:val="en-US"/>
              </w:rPr>
              <w:t>Investments in subsidiaries</w:t>
            </w:r>
            <w:bookmarkEnd w:id="902"/>
          </w:p>
        </w:tc>
        <w:tc>
          <w:tcPr>
            <w:tcW w:w="506" w:type="pct"/>
            <w:tcBorders>
              <w:top w:val="nil"/>
              <w:left w:val="nil"/>
              <w:bottom w:val="nil"/>
              <w:right w:val="nil"/>
            </w:tcBorders>
            <w:shd w:val="clear" w:color="auto" w:fill="auto"/>
            <w:vAlign w:val="bottom"/>
          </w:tcPr>
          <w:p w14:paraId="69694893" w14:textId="451F9550"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C6CF6">
              <w:rPr>
                <w:rFonts w:ascii="Calibri" w:hAnsi="Calibri"/>
                <w:color w:val="000000"/>
                <w:sz w:val="18"/>
                <w:szCs w:val="18"/>
              </w:rPr>
              <w:t xml:space="preserve"> - </w:t>
            </w:r>
          </w:p>
        </w:tc>
        <w:tc>
          <w:tcPr>
            <w:tcW w:w="568" w:type="pct"/>
            <w:tcBorders>
              <w:top w:val="nil"/>
              <w:left w:val="nil"/>
              <w:bottom w:val="nil"/>
              <w:right w:val="nil"/>
            </w:tcBorders>
            <w:shd w:val="clear" w:color="auto" w:fill="auto"/>
            <w:vAlign w:val="bottom"/>
          </w:tcPr>
          <w:p w14:paraId="07122C03" w14:textId="67AFFE45"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C6CF6">
              <w:rPr>
                <w:rFonts w:ascii="Calibri" w:hAnsi="Calibri"/>
                <w:color w:val="000000"/>
                <w:sz w:val="18"/>
                <w:szCs w:val="18"/>
              </w:rPr>
              <w:t xml:space="preserve"> - </w:t>
            </w:r>
          </w:p>
        </w:tc>
        <w:tc>
          <w:tcPr>
            <w:tcW w:w="616" w:type="pct"/>
            <w:tcBorders>
              <w:top w:val="nil"/>
              <w:left w:val="nil"/>
              <w:bottom w:val="nil"/>
              <w:right w:val="nil"/>
            </w:tcBorders>
            <w:shd w:val="clear" w:color="auto" w:fill="auto"/>
            <w:vAlign w:val="bottom"/>
          </w:tcPr>
          <w:p w14:paraId="5F2F2530" w14:textId="65BA7F98"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C6CF6">
              <w:rPr>
                <w:rFonts w:ascii="Calibri" w:hAnsi="Calibri"/>
                <w:color w:val="000000"/>
                <w:sz w:val="18"/>
                <w:szCs w:val="18"/>
              </w:rPr>
              <w:t xml:space="preserve"> - </w:t>
            </w:r>
          </w:p>
        </w:tc>
        <w:tc>
          <w:tcPr>
            <w:tcW w:w="615" w:type="pct"/>
            <w:tcBorders>
              <w:top w:val="nil"/>
              <w:left w:val="nil"/>
              <w:bottom w:val="nil"/>
              <w:right w:val="nil"/>
            </w:tcBorders>
            <w:shd w:val="clear" w:color="auto" w:fill="auto"/>
            <w:vAlign w:val="bottom"/>
          </w:tcPr>
          <w:p w14:paraId="2EB281D3" w14:textId="3EBDE4F4"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C6CF6">
              <w:rPr>
                <w:rFonts w:ascii="Calibri" w:hAnsi="Calibri"/>
                <w:color w:val="000000"/>
                <w:sz w:val="18"/>
                <w:szCs w:val="18"/>
              </w:rPr>
              <w:t xml:space="preserve"> - </w:t>
            </w:r>
          </w:p>
        </w:tc>
        <w:tc>
          <w:tcPr>
            <w:tcW w:w="678" w:type="pct"/>
            <w:tcBorders>
              <w:top w:val="nil"/>
              <w:left w:val="nil"/>
              <w:bottom w:val="nil"/>
              <w:right w:val="nil"/>
            </w:tcBorders>
            <w:shd w:val="clear" w:color="auto" w:fill="auto"/>
            <w:vAlign w:val="bottom"/>
          </w:tcPr>
          <w:p w14:paraId="112B37E6" w14:textId="585282B6"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C6CF6">
              <w:rPr>
                <w:rFonts w:ascii="Calibri" w:hAnsi="Calibri"/>
                <w:color w:val="000000"/>
                <w:sz w:val="18"/>
                <w:szCs w:val="18"/>
              </w:rPr>
              <w:t xml:space="preserve"> 36</w:t>
            </w:r>
            <w:r>
              <w:rPr>
                <w:rFonts w:ascii="Calibri" w:hAnsi="Calibri"/>
                <w:color w:val="000000"/>
                <w:sz w:val="18"/>
                <w:szCs w:val="18"/>
              </w:rPr>
              <w:t>,</w:t>
            </w:r>
            <w:r w:rsidRPr="00FC6CF6">
              <w:rPr>
                <w:rFonts w:ascii="Calibri" w:hAnsi="Calibri"/>
                <w:color w:val="000000"/>
                <w:sz w:val="18"/>
                <w:szCs w:val="18"/>
              </w:rPr>
              <w:t xml:space="preserve">124 </w:t>
            </w:r>
          </w:p>
        </w:tc>
        <w:tc>
          <w:tcPr>
            <w:tcW w:w="633" w:type="pct"/>
            <w:tcBorders>
              <w:top w:val="nil"/>
              <w:left w:val="nil"/>
              <w:bottom w:val="nil"/>
            </w:tcBorders>
            <w:shd w:val="clear" w:color="auto" w:fill="auto"/>
            <w:vAlign w:val="bottom"/>
          </w:tcPr>
          <w:p w14:paraId="420C2787" w14:textId="306B434B"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C6CF6">
              <w:rPr>
                <w:rFonts w:ascii="Calibri" w:hAnsi="Calibri"/>
                <w:color w:val="000000"/>
                <w:sz w:val="18"/>
                <w:szCs w:val="18"/>
              </w:rPr>
              <w:t xml:space="preserve"> 36</w:t>
            </w:r>
            <w:r>
              <w:rPr>
                <w:rFonts w:ascii="Calibri" w:hAnsi="Calibri"/>
                <w:color w:val="000000"/>
                <w:sz w:val="18"/>
                <w:szCs w:val="18"/>
              </w:rPr>
              <w:t>,</w:t>
            </w:r>
            <w:r w:rsidRPr="00FC6CF6">
              <w:rPr>
                <w:rFonts w:ascii="Calibri" w:hAnsi="Calibri"/>
                <w:color w:val="000000"/>
                <w:sz w:val="18"/>
                <w:szCs w:val="18"/>
              </w:rPr>
              <w:t xml:space="preserve">124 </w:t>
            </w:r>
          </w:p>
        </w:tc>
      </w:tr>
      <w:tr w:rsidR="00F24246" w:rsidRPr="00537128" w14:paraId="5704AA63" w14:textId="77777777" w:rsidTr="009A1792">
        <w:trPr>
          <w:trHeight w:val="464"/>
        </w:trPr>
        <w:tc>
          <w:tcPr>
            <w:tcW w:w="1384" w:type="pct"/>
            <w:vAlign w:val="bottom"/>
          </w:tcPr>
          <w:p w14:paraId="4EEA96F8"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903" w:name="_Toc4062891"/>
            <w:r w:rsidRPr="00537128">
              <w:rPr>
                <w:rFonts w:ascii="Calibri" w:eastAsia="Times New Roman" w:hAnsi="Calibri" w:cs="Arial"/>
                <w:spacing w:val="-2"/>
                <w:sz w:val="18"/>
                <w:szCs w:val="18"/>
                <w:lang w:val="en-US"/>
              </w:rPr>
              <w:t>Property, plant and equipment and intangible assets</w:t>
            </w:r>
            <w:bookmarkEnd w:id="903"/>
          </w:p>
        </w:tc>
        <w:tc>
          <w:tcPr>
            <w:tcW w:w="506" w:type="pct"/>
            <w:tcBorders>
              <w:top w:val="nil"/>
              <w:left w:val="nil"/>
              <w:bottom w:val="nil"/>
              <w:right w:val="nil"/>
            </w:tcBorders>
            <w:shd w:val="clear" w:color="auto" w:fill="auto"/>
            <w:vAlign w:val="bottom"/>
          </w:tcPr>
          <w:p w14:paraId="18AE7DD0" w14:textId="454850E8"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C6CF6">
              <w:rPr>
                <w:rFonts w:ascii="Calibri" w:hAnsi="Calibri"/>
                <w:color w:val="000000"/>
                <w:sz w:val="18"/>
                <w:szCs w:val="18"/>
              </w:rPr>
              <w:t xml:space="preserve"> - </w:t>
            </w:r>
          </w:p>
        </w:tc>
        <w:tc>
          <w:tcPr>
            <w:tcW w:w="568" w:type="pct"/>
            <w:tcBorders>
              <w:top w:val="nil"/>
              <w:left w:val="nil"/>
              <w:bottom w:val="nil"/>
              <w:right w:val="nil"/>
            </w:tcBorders>
            <w:shd w:val="clear" w:color="auto" w:fill="auto"/>
            <w:vAlign w:val="bottom"/>
          </w:tcPr>
          <w:p w14:paraId="791D669B" w14:textId="0254BAF0"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C6CF6">
              <w:rPr>
                <w:rFonts w:ascii="Calibri" w:hAnsi="Calibri"/>
                <w:color w:val="000000"/>
                <w:sz w:val="18"/>
                <w:szCs w:val="18"/>
              </w:rPr>
              <w:t xml:space="preserve"> - </w:t>
            </w:r>
          </w:p>
        </w:tc>
        <w:tc>
          <w:tcPr>
            <w:tcW w:w="616" w:type="pct"/>
            <w:tcBorders>
              <w:top w:val="nil"/>
              <w:left w:val="nil"/>
              <w:bottom w:val="nil"/>
              <w:right w:val="nil"/>
            </w:tcBorders>
            <w:shd w:val="clear" w:color="auto" w:fill="auto"/>
            <w:vAlign w:val="bottom"/>
          </w:tcPr>
          <w:p w14:paraId="77F64489" w14:textId="079436D3"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C6CF6">
              <w:rPr>
                <w:rFonts w:ascii="Calibri" w:hAnsi="Calibri"/>
                <w:color w:val="000000"/>
                <w:sz w:val="18"/>
                <w:szCs w:val="18"/>
              </w:rPr>
              <w:t xml:space="preserve"> - </w:t>
            </w:r>
          </w:p>
        </w:tc>
        <w:tc>
          <w:tcPr>
            <w:tcW w:w="615" w:type="pct"/>
            <w:tcBorders>
              <w:top w:val="nil"/>
              <w:left w:val="nil"/>
              <w:bottom w:val="nil"/>
              <w:right w:val="nil"/>
            </w:tcBorders>
            <w:shd w:val="clear" w:color="auto" w:fill="auto"/>
            <w:vAlign w:val="bottom"/>
          </w:tcPr>
          <w:p w14:paraId="3DB04244" w14:textId="5C07E185"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C6CF6">
              <w:rPr>
                <w:rFonts w:ascii="Calibri" w:hAnsi="Calibri"/>
                <w:color w:val="000000"/>
                <w:sz w:val="18"/>
                <w:szCs w:val="18"/>
              </w:rPr>
              <w:t xml:space="preserve"> - </w:t>
            </w:r>
          </w:p>
        </w:tc>
        <w:tc>
          <w:tcPr>
            <w:tcW w:w="678" w:type="pct"/>
            <w:tcBorders>
              <w:top w:val="nil"/>
              <w:left w:val="nil"/>
              <w:bottom w:val="nil"/>
              <w:right w:val="nil"/>
            </w:tcBorders>
            <w:shd w:val="clear" w:color="auto" w:fill="auto"/>
            <w:vAlign w:val="bottom"/>
          </w:tcPr>
          <w:p w14:paraId="2DEB0658" w14:textId="385C0E7E"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45,561</w:t>
            </w:r>
          </w:p>
        </w:tc>
        <w:tc>
          <w:tcPr>
            <w:tcW w:w="633" w:type="pct"/>
            <w:tcBorders>
              <w:top w:val="nil"/>
              <w:left w:val="nil"/>
              <w:bottom w:val="nil"/>
            </w:tcBorders>
            <w:shd w:val="clear" w:color="auto" w:fill="auto"/>
            <w:vAlign w:val="bottom"/>
          </w:tcPr>
          <w:p w14:paraId="2C5F1711" w14:textId="52441A24"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C6CF6">
              <w:rPr>
                <w:rFonts w:ascii="Calibri" w:hAnsi="Calibri"/>
                <w:color w:val="000000"/>
                <w:sz w:val="18"/>
                <w:szCs w:val="18"/>
              </w:rPr>
              <w:t xml:space="preserve"> 45</w:t>
            </w:r>
            <w:r>
              <w:rPr>
                <w:rFonts w:ascii="Calibri" w:hAnsi="Calibri"/>
                <w:color w:val="000000"/>
                <w:sz w:val="18"/>
                <w:szCs w:val="18"/>
              </w:rPr>
              <w:t>,561</w:t>
            </w:r>
            <w:r w:rsidRPr="00FC6CF6">
              <w:rPr>
                <w:rFonts w:ascii="Calibri" w:hAnsi="Calibri"/>
                <w:color w:val="000000"/>
                <w:sz w:val="18"/>
                <w:szCs w:val="18"/>
              </w:rPr>
              <w:t xml:space="preserve"> </w:t>
            </w:r>
          </w:p>
        </w:tc>
      </w:tr>
      <w:tr w:rsidR="00F24246" w:rsidRPr="00537128" w14:paraId="03B07100" w14:textId="77777777" w:rsidTr="009A1792">
        <w:trPr>
          <w:trHeight w:val="277"/>
        </w:trPr>
        <w:tc>
          <w:tcPr>
            <w:tcW w:w="1384" w:type="pct"/>
            <w:vAlign w:val="bottom"/>
          </w:tcPr>
          <w:p w14:paraId="69096F2E"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6" w:type="pct"/>
            <w:tcBorders>
              <w:top w:val="nil"/>
              <w:left w:val="nil"/>
              <w:bottom w:val="nil"/>
              <w:right w:val="nil"/>
            </w:tcBorders>
            <w:shd w:val="clear" w:color="auto" w:fill="auto"/>
            <w:vAlign w:val="bottom"/>
          </w:tcPr>
          <w:p w14:paraId="29FB2209" w14:textId="7AA7B7F3"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shd w:val="clear" w:color="auto" w:fill="auto"/>
            <w:vAlign w:val="bottom"/>
          </w:tcPr>
          <w:p w14:paraId="22558372" w14:textId="0F48D034"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45A06D87" w14:textId="77681628"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shd w:val="clear" w:color="auto" w:fill="auto"/>
            <w:vAlign w:val="bottom"/>
          </w:tcPr>
          <w:p w14:paraId="3696A7F7" w14:textId="6F26F05E"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78" w:type="pct"/>
            <w:tcBorders>
              <w:top w:val="nil"/>
              <w:left w:val="nil"/>
              <w:bottom w:val="nil"/>
              <w:right w:val="nil"/>
            </w:tcBorders>
            <w:shd w:val="clear" w:color="auto" w:fill="auto"/>
            <w:vAlign w:val="bottom"/>
          </w:tcPr>
          <w:p w14:paraId="4CB672FD" w14:textId="6A757BA1"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23</w:t>
            </w:r>
            <w:r>
              <w:rPr>
                <w:rFonts w:ascii="Calibri" w:hAnsi="Calibri"/>
                <w:color w:val="000000"/>
                <w:sz w:val="18"/>
                <w:szCs w:val="18"/>
              </w:rPr>
              <w:t>,</w:t>
            </w:r>
            <w:r w:rsidRPr="00F67AF7">
              <w:rPr>
                <w:rFonts w:ascii="Calibri" w:hAnsi="Calibri"/>
                <w:color w:val="000000"/>
                <w:sz w:val="18"/>
                <w:szCs w:val="18"/>
              </w:rPr>
              <w:t>374</w:t>
            </w:r>
          </w:p>
        </w:tc>
        <w:tc>
          <w:tcPr>
            <w:tcW w:w="633" w:type="pct"/>
            <w:tcBorders>
              <w:top w:val="nil"/>
              <w:left w:val="nil"/>
              <w:bottom w:val="nil"/>
            </w:tcBorders>
            <w:shd w:val="clear" w:color="auto" w:fill="auto"/>
            <w:vAlign w:val="bottom"/>
          </w:tcPr>
          <w:p w14:paraId="0E663FF6" w14:textId="0C7A0423"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23</w:t>
            </w:r>
            <w:r>
              <w:rPr>
                <w:rFonts w:ascii="Calibri" w:hAnsi="Calibri"/>
                <w:color w:val="000000"/>
                <w:sz w:val="18"/>
                <w:szCs w:val="18"/>
              </w:rPr>
              <w:t>,</w:t>
            </w:r>
            <w:r w:rsidRPr="00F67AF7">
              <w:rPr>
                <w:rFonts w:ascii="Calibri" w:hAnsi="Calibri"/>
                <w:color w:val="000000"/>
                <w:sz w:val="18"/>
                <w:szCs w:val="18"/>
              </w:rPr>
              <w:t>374</w:t>
            </w:r>
          </w:p>
        </w:tc>
      </w:tr>
      <w:tr w:rsidR="00F24246" w:rsidRPr="00537128" w14:paraId="720FC319" w14:textId="77777777" w:rsidTr="009A1792">
        <w:trPr>
          <w:trHeight w:val="205"/>
        </w:trPr>
        <w:tc>
          <w:tcPr>
            <w:tcW w:w="1384" w:type="pct"/>
            <w:vAlign w:val="bottom"/>
          </w:tcPr>
          <w:p w14:paraId="22EBBC0F"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904" w:name="_Toc4062893"/>
            <w:r w:rsidRPr="00537128">
              <w:rPr>
                <w:rFonts w:ascii="Calibri" w:eastAsia="Times New Roman" w:hAnsi="Calibri" w:cs="Arial"/>
                <w:spacing w:val="-2"/>
                <w:sz w:val="18"/>
                <w:szCs w:val="18"/>
                <w:lang w:val="en-US"/>
              </w:rPr>
              <w:t>Other assets</w:t>
            </w:r>
            <w:bookmarkEnd w:id="904"/>
            <w:r w:rsidRPr="00537128">
              <w:rPr>
                <w:rFonts w:ascii="Calibri" w:eastAsia="Times New Roman" w:hAnsi="Calibri" w:cs="Arial"/>
                <w:spacing w:val="-2"/>
                <w:sz w:val="18"/>
                <w:szCs w:val="18"/>
                <w:lang w:val="en-US"/>
              </w:rPr>
              <w:t xml:space="preserve"> </w:t>
            </w:r>
          </w:p>
        </w:tc>
        <w:tc>
          <w:tcPr>
            <w:tcW w:w="506" w:type="pct"/>
            <w:tcBorders>
              <w:top w:val="nil"/>
              <w:left w:val="nil"/>
              <w:bottom w:val="nil"/>
              <w:right w:val="nil"/>
            </w:tcBorders>
            <w:shd w:val="clear" w:color="auto" w:fill="auto"/>
            <w:vAlign w:val="bottom"/>
          </w:tcPr>
          <w:p w14:paraId="489A419F" w14:textId="52B70D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568" w:type="pct"/>
            <w:tcBorders>
              <w:top w:val="nil"/>
              <w:left w:val="nil"/>
              <w:bottom w:val="nil"/>
              <w:right w:val="nil"/>
            </w:tcBorders>
            <w:shd w:val="clear" w:color="auto" w:fill="auto"/>
            <w:vAlign w:val="bottom"/>
          </w:tcPr>
          <w:p w14:paraId="60D4571D" w14:textId="538C8298"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4D1ED205" w14:textId="507ADE6E"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shd w:val="clear" w:color="auto" w:fill="auto"/>
            <w:vAlign w:val="bottom"/>
          </w:tcPr>
          <w:p w14:paraId="326BE588" w14:textId="14B3FA4E"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78" w:type="pct"/>
            <w:tcBorders>
              <w:top w:val="nil"/>
              <w:left w:val="nil"/>
              <w:bottom w:val="nil"/>
              <w:right w:val="nil"/>
            </w:tcBorders>
            <w:shd w:val="clear" w:color="auto" w:fill="auto"/>
            <w:vAlign w:val="bottom"/>
          </w:tcPr>
          <w:p w14:paraId="70515278" w14:textId="79F8186E"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29</w:t>
            </w:r>
            <w:r>
              <w:rPr>
                <w:rFonts w:ascii="Calibri" w:hAnsi="Calibri"/>
                <w:color w:val="000000"/>
                <w:sz w:val="18"/>
                <w:szCs w:val="18"/>
              </w:rPr>
              <w:t>,</w:t>
            </w:r>
            <w:r w:rsidRPr="00F67AF7">
              <w:rPr>
                <w:rFonts w:ascii="Calibri" w:hAnsi="Calibri"/>
                <w:color w:val="000000"/>
                <w:sz w:val="18"/>
                <w:szCs w:val="18"/>
              </w:rPr>
              <w:t>366</w:t>
            </w:r>
          </w:p>
        </w:tc>
        <w:tc>
          <w:tcPr>
            <w:tcW w:w="633" w:type="pct"/>
            <w:tcBorders>
              <w:top w:val="nil"/>
              <w:left w:val="nil"/>
              <w:bottom w:val="nil"/>
            </w:tcBorders>
            <w:shd w:val="clear" w:color="auto" w:fill="auto"/>
            <w:vAlign w:val="bottom"/>
          </w:tcPr>
          <w:p w14:paraId="7AD5AB0B" w14:textId="2BE4B34C"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29</w:t>
            </w:r>
            <w:r>
              <w:rPr>
                <w:rFonts w:ascii="Calibri" w:hAnsi="Calibri"/>
                <w:color w:val="000000"/>
                <w:sz w:val="18"/>
                <w:szCs w:val="18"/>
              </w:rPr>
              <w:t>,</w:t>
            </w:r>
            <w:r w:rsidRPr="00F67AF7">
              <w:rPr>
                <w:rFonts w:ascii="Calibri" w:hAnsi="Calibri"/>
                <w:color w:val="000000"/>
                <w:sz w:val="18"/>
                <w:szCs w:val="18"/>
              </w:rPr>
              <w:t>366</w:t>
            </w:r>
          </w:p>
        </w:tc>
      </w:tr>
      <w:tr w:rsidR="00F24246" w:rsidRPr="00537128" w14:paraId="500F1C3C" w14:textId="77777777" w:rsidTr="009A1792">
        <w:trPr>
          <w:trHeight w:hRule="exact" w:val="343"/>
        </w:trPr>
        <w:tc>
          <w:tcPr>
            <w:tcW w:w="1384" w:type="pct"/>
            <w:vAlign w:val="bottom"/>
          </w:tcPr>
          <w:p w14:paraId="61BC8AE5" w14:textId="77777777" w:rsidR="00F24246" w:rsidRPr="00537128" w:rsidRDefault="00F24246" w:rsidP="00F24246">
            <w:pPr>
              <w:tabs>
                <w:tab w:val="right" w:pos="1202"/>
              </w:tabs>
              <w:spacing w:after="0" w:line="240" w:lineRule="exact"/>
              <w:outlineLvl w:val="0"/>
              <w:rPr>
                <w:rFonts w:ascii="Calibri" w:eastAsia="Times New Roman" w:hAnsi="Calibri" w:cs="Arial"/>
                <w:b/>
                <w:bCs/>
                <w:sz w:val="18"/>
                <w:szCs w:val="18"/>
                <w:lang w:val="en-US"/>
              </w:rPr>
            </w:pPr>
            <w:bookmarkStart w:id="905" w:name="_Toc4062894"/>
            <w:r w:rsidRPr="00537128">
              <w:rPr>
                <w:rFonts w:ascii="Calibri" w:eastAsia="Times New Roman" w:hAnsi="Calibri" w:cs="Arial"/>
                <w:b/>
                <w:bCs/>
                <w:sz w:val="18"/>
                <w:szCs w:val="18"/>
                <w:lang w:val="en-US"/>
              </w:rPr>
              <w:t>Total assets</w:t>
            </w:r>
            <w:bookmarkEnd w:id="905"/>
            <w:r w:rsidRPr="00537128">
              <w:rPr>
                <w:rFonts w:ascii="Calibri" w:eastAsia="Times New Roman" w:hAnsi="Calibri" w:cs="Arial"/>
                <w:b/>
                <w:bCs/>
                <w:sz w:val="18"/>
                <w:szCs w:val="18"/>
                <w:lang w:val="en-US"/>
              </w:rPr>
              <w:t xml:space="preserve"> </w:t>
            </w:r>
          </w:p>
        </w:tc>
        <w:tc>
          <w:tcPr>
            <w:tcW w:w="506" w:type="pct"/>
            <w:tcBorders>
              <w:top w:val="single" w:sz="4" w:space="0" w:color="000000"/>
              <w:bottom w:val="single" w:sz="8" w:space="0" w:color="000000"/>
            </w:tcBorders>
            <w:shd w:val="clear" w:color="auto" w:fill="auto"/>
            <w:vAlign w:val="bottom"/>
          </w:tcPr>
          <w:p w14:paraId="192953ED" w14:textId="6672AFCD" w:rsidR="00F24246" w:rsidRPr="00537128" w:rsidRDefault="00F24246" w:rsidP="00F24246">
            <w:pPr>
              <w:spacing w:after="0" w:line="240" w:lineRule="exact"/>
              <w:jc w:val="right"/>
              <w:rPr>
                <w:rFonts w:ascii="Calibri" w:eastAsia="Arial Unicode MS" w:hAnsi="Calibri" w:cs="Times New Roman"/>
                <w:b/>
                <w:bCs/>
                <w:color w:val="000000"/>
                <w:sz w:val="18"/>
                <w:szCs w:val="18"/>
                <w:lang w:val="en-US"/>
              </w:rPr>
            </w:pPr>
            <w:r w:rsidRPr="00F67AF7">
              <w:rPr>
                <w:rFonts w:ascii="Calibri" w:hAnsi="Calibri"/>
                <w:b/>
                <w:bCs/>
                <w:color w:val="000000"/>
                <w:sz w:val="18"/>
                <w:szCs w:val="18"/>
              </w:rPr>
              <w:t>259</w:t>
            </w:r>
            <w:r>
              <w:rPr>
                <w:rFonts w:ascii="Calibri" w:hAnsi="Calibri"/>
                <w:b/>
                <w:bCs/>
                <w:color w:val="000000"/>
                <w:sz w:val="18"/>
                <w:szCs w:val="18"/>
              </w:rPr>
              <w:t>,</w:t>
            </w:r>
            <w:r w:rsidRPr="00F67AF7">
              <w:rPr>
                <w:rFonts w:ascii="Calibri" w:hAnsi="Calibri"/>
                <w:b/>
                <w:bCs/>
                <w:color w:val="000000"/>
                <w:sz w:val="18"/>
                <w:szCs w:val="18"/>
              </w:rPr>
              <w:t>513</w:t>
            </w:r>
          </w:p>
        </w:tc>
        <w:tc>
          <w:tcPr>
            <w:tcW w:w="568" w:type="pct"/>
            <w:tcBorders>
              <w:top w:val="single" w:sz="4" w:space="0" w:color="000000"/>
              <w:bottom w:val="single" w:sz="8" w:space="0" w:color="000000"/>
            </w:tcBorders>
            <w:shd w:val="clear" w:color="auto" w:fill="auto"/>
            <w:vAlign w:val="bottom"/>
          </w:tcPr>
          <w:p w14:paraId="618571AE" w14:textId="6FD2150E" w:rsidR="00F24246" w:rsidRPr="00537128" w:rsidRDefault="00F24246" w:rsidP="00F24246">
            <w:pPr>
              <w:spacing w:after="0" w:line="240" w:lineRule="exact"/>
              <w:jc w:val="right"/>
              <w:rPr>
                <w:rFonts w:ascii="Calibri" w:eastAsia="Arial Unicode MS" w:hAnsi="Calibri" w:cs="Times New Roman"/>
                <w:b/>
                <w:bCs/>
                <w:color w:val="000000"/>
                <w:sz w:val="18"/>
                <w:szCs w:val="18"/>
                <w:lang w:val="en-US"/>
              </w:rPr>
            </w:pPr>
            <w:r w:rsidRPr="00F67AF7">
              <w:rPr>
                <w:rFonts w:ascii="Calibri" w:hAnsi="Calibri"/>
                <w:b/>
                <w:bCs/>
                <w:color w:val="000000"/>
                <w:sz w:val="18"/>
                <w:szCs w:val="18"/>
              </w:rPr>
              <w:t>14</w:t>
            </w:r>
            <w:r>
              <w:rPr>
                <w:rFonts w:ascii="Calibri" w:hAnsi="Calibri"/>
                <w:b/>
                <w:bCs/>
                <w:color w:val="000000"/>
                <w:sz w:val="18"/>
                <w:szCs w:val="18"/>
              </w:rPr>
              <w:t>,</w:t>
            </w:r>
            <w:r w:rsidRPr="00F67AF7">
              <w:rPr>
                <w:rFonts w:ascii="Calibri" w:hAnsi="Calibri"/>
                <w:b/>
                <w:bCs/>
                <w:color w:val="000000"/>
                <w:sz w:val="18"/>
                <w:szCs w:val="18"/>
              </w:rPr>
              <w:t>651</w:t>
            </w:r>
            <w:r>
              <w:rPr>
                <w:rFonts w:ascii="Calibri" w:hAnsi="Calibri"/>
                <w:b/>
                <w:bCs/>
                <w:color w:val="000000"/>
                <w:sz w:val="18"/>
                <w:szCs w:val="18"/>
              </w:rPr>
              <w:t>,</w:t>
            </w:r>
            <w:r w:rsidRPr="00F67AF7">
              <w:rPr>
                <w:rFonts w:ascii="Calibri" w:hAnsi="Calibri"/>
                <w:b/>
                <w:bCs/>
                <w:color w:val="000000"/>
                <w:sz w:val="18"/>
                <w:szCs w:val="18"/>
              </w:rPr>
              <w:t>369</w:t>
            </w:r>
          </w:p>
        </w:tc>
        <w:tc>
          <w:tcPr>
            <w:tcW w:w="616" w:type="pct"/>
            <w:tcBorders>
              <w:top w:val="single" w:sz="4" w:space="0" w:color="000000"/>
              <w:bottom w:val="single" w:sz="8" w:space="0" w:color="000000"/>
            </w:tcBorders>
            <w:shd w:val="clear" w:color="auto" w:fill="auto"/>
            <w:vAlign w:val="bottom"/>
          </w:tcPr>
          <w:p w14:paraId="5766FE18" w14:textId="3F3F63A9" w:rsidR="00F24246" w:rsidRPr="00537128" w:rsidRDefault="00F24246" w:rsidP="00F24246">
            <w:pPr>
              <w:spacing w:after="0" w:line="240" w:lineRule="exact"/>
              <w:jc w:val="right"/>
              <w:rPr>
                <w:rFonts w:ascii="Calibri" w:eastAsia="Arial Unicode MS" w:hAnsi="Calibri" w:cs="Times New Roman"/>
                <w:b/>
                <w:bCs/>
                <w:color w:val="000000"/>
                <w:sz w:val="18"/>
                <w:szCs w:val="18"/>
                <w:lang w:val="en-US"/>
              </w:rPr>
            </w:pPr>
            <w:r w:rsidRPr="00F67AF7">
              <w:rPr>
                <w:rFonts w:ascii="Calibri" w:hAnsi="Calibri"/>
                <w:b/>
                <w:bCs/>
                <w:color w:val="000000"/>
                <w:sz w:val="18"/>
                <w:szCs w:val="18"/>
              </w:rPr>
              <w:t>140</w:t>
            </w:r>
          </w:p>
        </w:tc>
        <w:tc>
          <w:tcPr>
            <w:tcW w:w="615" w:type="pct"/>
            <w:tcBorders>
              <w:top w:val="single" w:sz="4" w:space="0" w:color="000000"/>
              <w:bottom w:val="single" w:sz="8" w:space="0" w:color="000000"/>
            </w:tcBorders>
            <w:shd w:val="clear" w:color="auto" w:fill="auto"/>
            <w:vAlign w:val="bottom"/>
          </w:tcPr>
          <w:p w14:paraId="252ECF6A" w14:textId="2E6076DF" w:rsidR="00F24246" w:rsidRPr="00537128" w:rsidRDefault="00F24246" w:rsidP="00F24246">
            <w:pPr>
              <w:spacing w:after="0" w:line="240" w:lineRule="exact"/>
              <w:jc w:val="right"/>
              <w:rPr>
                <w:rFonts w:ascii="Calibri" w:eastAsia="Arial Unicode MS" w:hAnsi="Calibri" w:cs="Times New Roman"/>
                <w:b/>
                <w:bCs/>
                <w:color w:val="000000"/>
                <w:sz w:val="18"/>
                <w:szCs w:val="18"/>
                <w:lang w:val="en-US"/>
              </w:rPr>
            </w:pPr>
            <w:r w:rsidRPr="00F67AF7">
              <w:rPr>
                <w:rFonts w:ascii="Calibri" w:hAnsi="Calibri"/>
                <w:b/>
                <w:bCs/>
                <w:color w:val="000000"/>
                <w:sz w:val="18"/>
                <w:szCs w:val="18"/>
              </w:rPr>
              <w:t>14</w:t>
            </w:r>
            <w:r>
              <w:rPr>
                <w:rFonts w:ascii="Calibri" w:hAnsi="Calibri"/>
                <w:b/>
                <w:bCs/>
                <w:color w:val="000000"/>
                <w:sz w:val="18"/>
                <w:szCs w:val="18"/>
              </w:rPr>
              <w:t>,</w:t>
            </w:r>
            <w:r w:rsidRPr="00F67AF7">
              <w:rPr>
                <w:rFonts w:ascii="Calibri" w:hAnsi="Calibri"/>
                <w:b/>
                <w:bCs/>
                <w:color w:val="000000"/>
                <w:sz w:val="18"/>
                <w:szCs w:val="18"/>
              </w:rPr>
              <w:t>911</w:t>
            </w:r>
            <w:r>
              <w:rPr>
                <w:rFonts w:ascii="Calibri" w:hAnsi="Calibri"/>
                <w:b/>
                <w:bCs/>
                <w:color w:val="000000"/>
                <w:sz w:val="18"/>
                <w:szCs w:val="18"/>
              </w:rPr>
              <w:t>,</w:t>
            </w:r>
            <w:r w:rsidRPr="00F67AF7">
              <w:rPr>
                <w:rFonts w:ascii="Calibri" w:hAnsi="Calibri"/>
                <w:b/>
                <w:bCs/>
                <w:color w:val="000000"/>
                <w:sz w:val="18"/>
                <w:szCs w:val="18"/>
              </w:rPr>
              <w:t>022</w:t>
            </w:r>
          </w:p>
        </w:tc>
        <w:tc>
          <w:tcPr>
            <w:tcW w:w="678" w:type="pct"/>
            <w:tcBorders>
              <w:top w:val="single" w:sz="4" w:space="0" w:color="000000"/>
              <w:bottom w:val="single" w:sz="8" w:space="0" w:color="000000"/>
            </w:tcBorders>
            <w:shd w:val="clear" w:color="auto" w:fill="auto"/>
            <w:vAlign w:val="bottom"/>
          </w:tcPr>
          <w:p w14:paraId="0FD7D02E" w14:textId="549D908C" w:rsidR="00F24246" w:rsidRPr="00537128" w:rsidRDefault="00F24246" w:rsidP="00F24246">
            <w:pPr>
              <w:spacing w:after="0" w:line="240" w:lineRule="exact"/>
              <w:jc w:val="right"/>
              <w:rPr>
                <w:rFonts w:ascii="Calibri" w:eastAsia="Arial Unicode MS" w:hAnsi="Calibri" w:cs="Times New Roman"/>
                <w:b/>
                <w:bCs/>
                <w:color w:val="000000"/>
                <w:sz w:val="18"/>
                <w:szCs w:val="18"/>
                <w:lang w:val="en-US"/>
              </w:rPr>
            </w:pPr>
            <w:r w:rsidRPr="00F67AF7">
              <w:rPr>
                <w:rFonts w:ascii="Calibri" w:hAnsi="Calibri"/>
                <w:b/>
                <w:bCs/>
                <w:color w:val="000000"/>
                <w:sz w:val="18"/>
                <w:szCs w:val="18"/>
              </w:rPr>
              <w:t>13</w:t>
            </w:r>
            <w:r>
              <w:rPr>
                <w:rFonts w:ascii="Calibri" w:hAnsi="Calibri"/>
                <w:b/>
                <w:bCs/>
                <w:color w:val="000000"/>
                <w:sz w:val="18"/>
                <w:szCs w:val="18"/>
              </w:rPr>
              <w:t>,</w:t>
            </w:r>
            <w:r w:rsidRPr="00F67AF7">
              <w:rPr>
                <w:rFonts w:ascii="Calibri" w:hAnsi="Calibri"/>
                <w:b/>
                <w:bCs/>
                <w:color w:val="000000"/>
                <w:sz w:val="18"/>
                <w:szCs w:val="18"/>
              </w:rPr>
              <w:t>018</w:t>
            </w:r>
            <w:r>
              <w:rPr>
                <w:rFonts w:ascii="Calibri" w:hAnsi="Calibri"/>
                <w:b/>
                <w:bCs/>
                <w:color w:val="000000"/>
                <w:sz w:val="18"/>
                <w:szCs w:val="18"/>
              </w:rPr>
              <w:t>,</w:t>
            </w:r>
            <w:r w:rsidRPr="00F67AF7">
              <w:rPr>
                <w:rFonts w:ascii="Calibri" w:hAnsi="Calibri"/>
                <w:b/>
                <w:bCs/>
                <w:color w:val="000000"/>
                <w:sz w:val="18"/>
                <w:szCs w:val="18"/>
              </w:rPr>
              <w:t>748</w:t>
            </w:r>
            <w:r>
              <w:rPr>
                <w:rFonts w:ascii="Calibri" w:hAnsi="Calibri"/>
                <w:b/>
                <w:bCs/>
                <w:color w:val="000000"/>
                <w:sz w:val="18"/>
                <w:szCs w:val="18"/>
              </w:rPr>
              <w:t>*</w:t>
            </w:r>
          </w:p>
        </w:tc>
        <w:tc>
          <w:tcPr>
            <w:tcW w:w="633" w:type="pct"/>
            <w:tcBorders>
              <w:top w:val="single" w:sz="4" w:space="0" w:color="000000"/>
              <w:bottom w:val="single" w:sz="8" w:space="0" w:color="000000"/>
            </w:tcBorders>
            <w:shd w:val="clear" w:color="auto" w:fill="auto"/>
            <w:vAlign w:val="bottom"/>
          </w:tcPr>
          <w:p w14:paraId="655A30CD" w14:textId="743A99C0" w:rsidR="00F24246" w:rsidRPr="00537128" w:rsidRDefault="00F24246" w:rsidP="00F24246">
            <w:pPr>
              <w:spacing w:after="0" w:line="240" w:lineRule="exact"/>
              <w:jc w:val="right"/>
              <w:rPr>
                <w:rFonts w:ascii="Calibri" w:eastAsia="Arial Unicode MS" w:hAnsi="Calibri" w:cs="Times New Roman"/>
                <w:b/>
                <w:bCs/>
                <w:color w:val="000000"/>
                <w:sz w:val="18"/>
                <w:szCs w:val="18"/>
                <w:lang w:val="en-US"/>
              </w:rPr>
            </w:pPr>
            <w:r w:rsidRPr="00F67AF7">
              <w:rPr>
                <w:rFonts w:ascii="Calibri" w:hAnsi="Calibri"/>
                <w:b/>
                <w:bCs/>
                <w:color w:val="000000"/>
                <w:sz w:val="18"/>
                <w:szCs w:val="18"/>
              </w:rPr>
              <w:t>27</w:t>
            </w:r>
            <w:r>
              <w:rPr>
                <w:rFonts w:ascii="Calibri" w:hAnsi="Calibri"/>
                <w:b/>
                <w:bCs/>
                <w:color w:val="000000"/>
                <w:sz w:val="18"/>
                <w:szCs w:val="18"/>
              </w:rPr>
              <w:t>,</w:t>
            </w:r>
            <w:r w:rsidRPr="00F67AF7">
              <w:rPr>
                <w:rFonts w:ascii="Calibri" w:hAnsi="Calibri"/>
                <w:b/>
                <w:bCs/>
                <w:color w:val="000000"/>
                <w:sz w:val="18"/>
                <w:szCs w:val="18"/>
              </w:rPr>
              <w:t>929</w:t>
            </w:r>
            <w:r>
              <w:rPr>
                <w:rFonts w:ascii="Calibri" w:hAnsi="Calibri"/>
                <w:b/>
                <w:bCs/>
                <w:color w:val="000000"/>
                <w:sz w:val="18"/>
                <w:szCs w:val="18"/>
              </w:rPr>
              <w:t>,</w:t>
            </w:r>
            <w:r w:rsidRPr="00F67AF7">
              <w:rPr>
                <w:rFonts w:ascii="Calibri" w:hAnsi="Calibri"/>
                <w:b/>
                <w:bCs/>
                <w:color w:val="000000"/>
                <w:sz w:val="18"/>
                <w:szCs w:val="18"/>
              </w:rPr>
              <w:t>770</w:t>
            </w:r>
          </w:p>
        </w:tc>
      </w:tr>
      <w:tr w:rsidR="00F24246" w:rsidRPr="00537128" w14:paraId="1379FB96" w14:textId="77777777" w:rsidTr="00A1123E">
        <w:trPr>
          <w:trHeight w:hRule="exact" w:val="215"/>
        </w:trPr>
        <w:tc>
          <w:tcPr>
            <w:tcW w:w="1384" w:type="pct"/>
            <w:vAlign w:val="bottom"/>
          </w:tcPr>
          <w:p w14:paraId="6EBB1BFC" w14:textId="77777777" w:rsidR="00F24246" w:rsidRPr="00537128" w:rsidRDefault="00F24246" w:rsidP="00F24246">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tcBorders>
            <w:vAlign w:val="bottom"/>
          </w:tcPr>
          <w:p w14:paraId="1B2D8BDC"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tcBorders>
            <w:vAlign w:val="bottom"/>
          </w:tcPr>
          <w:p w14:paraId="3D5B2D65"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tcBorders>
            <w:vAlign w:val="bottom"/>
          </w:tcPr>
          <w:p w14:paraId="6DE9578D"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tcBorders>
            <w:vAlign w:val="bottom"/>
          </w:tcPr>
          <w:p w14:paraId="2BD0B096"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tcBorders>
            <w:vAlign w:val="bottom"/>
          </w:tcPr>
          <w:p w14:paraId="001347C8"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tcBorders>
            <w:vAlign w:val="bottom"/>
          </w:tcPr>
          <w:p w14:paraId="7EB57C99"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r>
      <w:tr w:rsidR="00F24246" w:rsidRPr="00537128" w14:paraId="3DE63C51" w14:textId="77777777" w:rsidTr="00A1123E">
        <w:trPr>
          <w:trHeight w:val="307"/>
        </w:trPr>
        <w:tc>
          <w:tcPr>
            <w:tcW w:w="1384" w:type="pct"/>
            <w:vAlign w:val="bottom"/>
          </w:tcPr>
          <w:p w14:paraId="49B5704D" w14:textId="77777777" w:rsidR="00F24246" w:rsidRPr="00537128" w:rsidRDefault="00F24246" w:rsidP="00F24246">
            <w:pPr>
              <w:tabs>
                <w:tab w:val="right" w:pos="1202"/>
              </w:tabs>
              <w:spacing w:after="0" w:line="240" w:lineRule="exact"/>
              <w:outlineLvl w:val="0"/>
              <w:rPr>
                <w:rFonts w:ascii="Calibri" w:eastAsia="Times New Roman" w:hAnsi="Calibri" w:cs="Arial"/>
                <w:b/>
                <w:bCs/>
                <w:sz w:val="18"/>
                <w:szCs w:val="18"/>
                <w:lang w:val="en-US"/>
              </w:rPr>
            </w:pPr>
            <w:bookmarkStart w:id="906" w:name="_Toc4062895"/>
            <w:r w:rsidRPr="00537128">
              <w:rPr>
                <w:rFonts w:ascii="Calibri" w:eastAsia="Times New Roman" w:hAnsi="Calibri" w:cs="Arial"/>
                <w:b/>
                <w:bCs/>
                <w:sz w:val="18"/>
                <w:szCs w:val="18"/>
                <w:lang w:val="en-US"/>
              </w:rPr>
              <w:t>Liabilities</w:t>
            </w:r>
            <w:bookmarkEnd w:id="906"/>
            <w:r w:rsidRPr="00537128">
              <w:rPr>
                <w:rFonts w:ascii="Calibri" w:eastAsia="Times New Roman" w:hAnsi="Calibri" w:cs="Arial"/>
                <w:b/>
                <w:bCs/>
                <w:sz w:val="18"/>
                <w:szCs w:val="18"/>
                <w:lang w:val="en-US"/>
              </w:rPr>
              <w:t xml:space="preserve"> </w:t>
            </w:r>
          </w:p>
        </w:tc>
        <w:tc>
          <w:tcPr>
            <w:tcW w:w="506" w:type="pct"/>
            <w:vAlign w:val="bottom"/>
          </w:tcPr>
          <w:p w14:paraId="50A20666"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14:paraId="72DC5B62"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14:paraId="0AAAA0C3"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14:paraId="4EE60A84"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14:paraId="6A2E5433"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14:paraId="0E611819" w14:textId="7777777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p>
        </w:tc>
      </w:tr>
      <w:tr w:rsidR="00F24246" w:rsidRPr="00537128" w14:paraId="410FA5AF" w14:textId="77777777" w:rsidTr="009A1792">
        <w:trPr>
          <w:trHeight w:hRule="exact" w:val="286"/>
        </w:trPr>
        <w:tc>
          <w:tcPr>
            <w:tcW w:w="1384" w:type="pct"/>
            <w:vAlign w:val="bottom"/>
          </w:tcPr>
          <w:p w14:paraId="44A4C2F9"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907" w:name="_Toc4062896"/>
            <w:r w:rsidRPr="00537128">
              <w:rPr>
                <w:rFonts w:ascii="Calibri" w:eastAsia="Times New Roman" w:hAnsi="Calibri" w:cs="Arial"/>
                <w:sz w:val="18"/>
                <w:szCs w:val="18"/>
                <w:lang w:val="en-US"/>
              </w:rPr>
              <w:t>Deposits from customers</w:t>
            </w:r>
            <w:bookmarkEnd w:id="907"/>
            <w:r w:rsidRPr="00537128">
              <w:rPr>
                <w:rFonts w:ascii="Calibri" w:eastAsia="Times New Roman" w:hAnsi="Calibri" w:cs="Arial"/>
                <w:sz w:val="18"/>
                <w:szCs w:val="18"/>
                <w:lang w:val="en-US"/>
              </w:rPr>
              <w:t xml:space="preserve"> </w:t>
            </w:r>
          </w:p>
        </w:tc>
        <w:tc>
          <w:tcPr>
            <w:tcW w:w="506" w:type="pct"/>
            <w:tcBorders>
              <w:top w:val="nil"/>
              <w:left w:val="nil"/>
              <w:bottom w:val="nil"/>
              <w:right w:val="nil"/>
            </w:tcBorders>
            <w:shd w:val="clear" w:color="auto" w:fill="auto"/>
          </w:tcPr>
          <w:p w14:paraId="7FD8923C" w14:textId="545D24CF"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15</w:t>
            </w:r>
            <w:r>
              <w:rPr>
                <w:rFonts w:ascii="Calibri" w:hAnsi="Calibri"/>
                <w:color w:val="000000"/>
                <w:sz w:val="18"/>
                <w:szCs w:val="18"/>
              </w:rPr>
              <w:t>,</w:t>
            </w:r>
            <w:r w:rsidRPr="00F67AF7">
              <w:rPr>
                <w:rFonts w:ascii="Calibri" w:hAnsi="Calibri"/>
                <w:color w:val="000000"/>
                <w:sz w:val="18"/>
                <w:szCs w:val="18"/>
              </w:rPr>
              <w:t>374</w:t>
            </w:r>
          </w:p>
        </w:tc>
        <w:tc>
          <w:tcPr>
            <w:tcW w:w="568" w:type="pct"/>
            <w:tcBorders>
              <w:top w:val="nil"/>
              <w:left w:val="nil"/>
              <w:bottom w:val="nil"/>
              <w:right w:val="nil"/>
            </w:tcBorders>
            <w:shd w:val="clear" w:color="auto" w:fill="auto"/>
          </w:tcPr>
          <w:p w14:paraId="326F0873" w14:textId="5B5D2654"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650</w:t>
            </w:r>
            <w:r>
              <w:rPr>
                <w:rFonts w:ascii="Calibri" w:hAnsi="Calibri"/>
                <w:color w:val="000000"/>
                <w:sz w:val="18"/>
                <w:szCs w:val="18"/>
              </w:rPr>
              <w:t>,</w:t>
            </w:r>
            <w:r w:rsidRPr="00F67AF7">
              <w:rPr>
                <w:rFonts w:ascii="Calibri" w:hAnsi="Calibri"/>
                <w:color w:val="000000"/>
                <w:sz w:val="18"/>
                <w:szCs w:val="18"/>
              </w:rPr>
              <w:t>946</w:t>
            </w:r>
          </w:p>
        </w:tc>
        <w:tc>
          <w:tcPr>
            <w:tcW w:w="616" w:type="pct"/>
            <w:tcBorders>
              <w:top w:val="nil"/>
              <w:left w:val="nil"/>
              <w:bottom w:val="nil"/>
              <w:right w:val="nil"/>
            </w:tcBorders>
            <w:shd w:val="clear" w:color="auto" w:fill="auto"/>
          </w:tcPr>
          <w:p w14:paraId="68A3F8F8" w14:textId="7F8B0510"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45</w:t>
            </w:r>
          </w:p>
        </w:tc>
        <w:tc>
          <w:tcPr>
            <w:tcW w:w="615" w:type="pct"/>
            <w:tcBorders>
              <w:top w:val="nil"/>
              <w:left w:val="nil"/>
              <w:bottom w:val="nil"/>
              <w:right w:val="nil"/>
            </w:tcBorders>
            <w:shd w:val="clear" w:color="auto" w:fill="auto"/>
          </w:tcPr>
          <w:p w14:paraId="75933016" w14:textId="157C56FC"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666</w:t>
            </w:r>
            <w:r>
              <w:rPr>
                <w:rFonts w:ascii="Calibri" w:hAnsi="Calibri"/>
                <w:color w:val="000000"/>
                <w:sz w:val="18"/>
                <w:szCs w:val="18"/>
              </w:rPr>
              <w:t>,</w:t>
            </w:r>
            <w:r w:rsidRPr="00F67AF7">
              <w:rPr>
                <w:rFonts w:ascii="Calibri" w:hAnsi="Calibri"/>
                <w:color w:val="000000"/>
                <w:sz w:val="18"/>
                <w:szCs w:val="18"/>
              </w:rPr>
              <w:t>365</w:t>
            </w:r>
          </w:p>
        </w:tc>
        <w:tc>
          <w:tcPr>
            <w:tcW w:w="678" w:type="pct"/>
            <w:tcBorders>
              <w:top w:val="nil"/>
              <w:left w:val="nil"/>
              <w:bottom w:val="nil"/>
              <w:right w:val="nil"/>
            </w:tcBorders>
            <w:shd w:val="clear" w:color="auto" w:fill="auto"/>
          </w:tcPr>
          <w:p w14:paraId="2AA8AEB6" w14:textId="4D6FA142"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259</w:t>
            </w:r>
            <w:r>
              <w:rPr>
                <w:rFonts w:ascii="Calibri" w:hAnsi="Calibri"/>
                <w:color w:val="000000"/>
                <w:sz w:val="18"/>
                <w:szCs w:val="18"/>
              </w:rPr>
              <w:t>,</w:t>
            </w:r>
            <w:r w:rsidRPr="00F67AF7">
              <w:rPr>
                <w:rFonts w:ascii="Calibri" w:hAnsi="Calibri"/>
                <w:color w:val="000000"/>
                <w:sz w:val="18"/>
                <w:szCs w:val="18"/>
              </w:rPr>
              <w:t>681</w:t>
            </w:r>
          </w:p>
        </w:tc>
        <w:tc>
          <w:tcPr>
            <w:tcW w:w="633" w:type="pct"/>
            <w:tcBorders>
              <w:top w:val="nil"/>
              <w:left w:val="nil"/>
              <w:bottom w:val="nil"/>
            </w:tcBorders>
            <w:shd w:val="clear" w:color="auto" w:fill="auto"/>
          </w:tcPr>
          <w:p w14:paraId="24433331" w14:textId="27D4178A"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926</w:t>
            </w:r>
            <w:r>
              <w:rPr>
                <w:rFonts w:ascii="Calibri" w:hAnsi="Calibri"/>
                <w:color w:val="000000"/>
                <w:sz w:val="18"/>
                <w:szCs w:val="18"/>
              </w:rPr>
              <w:t>,</w:t>
            </w:r>
            <w:r w:rsidRPr="00F67AF7">
              <w:rPr>
                <w:rFonts w:ascii="Calibri" w:hAnsi="Calibri"/>
                <w:color w:val="000000"/>
                <w:sz w:val="18"/>
                <w:szCs w:val="18"/>
              </w:rPr>
              <w:t>046</w:t>
            </w:r>
          </w:p>
        </w:tc>
      </w:tr>
      <w:tr w:rsidR="00F24246" w:rsidRPr="00537128" w14:paraId="48E1785A" w14:textId="77777777" w:rsidTr="009A1792">
        <w:trPr>
          <w:trHeight w:hRule="exact" w:val="286"/>
        </w:trPr>
        <w:tc>
          <w:tcPr>
            <w:tcW w:w="1384" w:type="pct"/>
            <w:vAlign w:val="bottom"/>
          </w:tcPr>
          <w:p w14:paraId="1053FDF9"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908" w:name="_Toc4062897"/>
            <w:r w:rsidRPr="00537128">
              <w:rPr>
                <w:rFonts w:ascii="Calibri" w:eastAsia="Times New Roman" w:hAnsi="Calibri" w:cs="Arial"/>
                <w:sz w:val="18"/>
                <w:szCs w:val="18"/>
                <w:lang w:val="en-US"/>
              </w:rPr>
              <w:t>Borrowings</w:t>
            </w:r>
            <w:bookmarkEnd w:id="908"/>
            <w:r w:rsidRPr="00537128">
              <w:rPr>
                <w:rFonts w:ascii="Calibri" w:eastAsia="Times New Roman" w:hAnsi="Calibri" w:cs="Arial"/>
                <w:sz w:val="18"/>
                <w:szCs w:val="18"/>
                <w:lang w:val="en-US"/>
              </w:rPr>
              <w:t xml:space="preserve"> </w:t>
            </w:r>
          </w:p>
        </w:tc>
        <w:tc>
          <w:tcPr>
            <w:tcW w:w="506" w:type="pct"/>
            <w:tcBorders>
              <w:top w:val="nil"/>
              <w:left w:val="nil"/>
              <w:bottom w:val="nil"/>
              <w:right w:val="nil"/>
            </w:tcBorders>
            <w:shd w:val="clear" w:color="auto" w:fill="auto"/>
          </w:tcPr>
          <w:p w14:paraId="0142F34E" w14:textId="719DF6A3"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189</w:t>
            </w:r>
            <w:r>
              <w:rPr>
                <w:rFonts w:ascii="Calibri" w:hAnsi="Calibri"/>
                <w:color w:val="000000"/>
                <w:sz w:val="18"/>
                <w:szCs w:val="18"/>
              </w:rPr>
              <w:t>,</w:t>
            </w:r>
            <w:r w:rsidRPr="00F67AF7">
              <w:rPr>
                <w:rFonts w:ascii="Calibri" w:hAnsi="Calibri"/>
                <w:color w:val="000000"/>
                <w:sz w:val="18"/>
                <w:szCs w:val="18"/>
              </w:rPr>
              <w:t>650</w:t>
            </w:r>
          </w:p>
        </w:tc>
        <w:tc>
          <w:tcPr>
            <w:tcW w:w="568" w:type="pct"/>
            <w:tcBorders>
              <w:top w:val="nil"/>
              <w:left w:val="nil"/>
              <w:bottom w:val="nil"/>
              <w:right w:val="nil"/>
            </w:tcBorders>
            <w:shd w:val="clear" w:color="auto" w:fill="auto"/>
          </w:tcPr>
          <w:p w14:paraId="007CB382" w14:textId="6F025DB4"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14</w:t>
            </w:r>
            <w:r>
              <w:rPr>
                <w:rFonts w:ascii="Calibri" w:hAnsi="Calibri"/>
                <w:color w:val="000000"/>
                <w:sz w:val="18"/>
                <w:szCs w:val="18"/>
              </w:rPr>
              <w:t>,</w:t>
            </w:r>
            <w:r w:rsidRPr="00F67AF7">
              <w:rPr>
                <w:rFonts w:ascii="Calibri" w:hAnsi="Calibri"/>
                <w:color w:val="000000"/>
                <w:sz w:val="18"/>
                <w:szCs w:val="18"/>
              </w:rPr>
              <w:t>169</w:t>
            </w:r>
            <w:r>
              <w:rPr>
                <w:rFonts w:ascii="Calibri" w:hAnsi="Calibri"/>
                <w:color w:val="000000"/>
                <w:sz w:val="18"/>
                <w:szCs w:val="18"/>
              </w:rPr>
              <w:t>,</w:t>
            </w:r>
            <w:r w:rsidRPr="00F67AF7">
              <w:rPr>
                <w:rFonts w:ascii="Calibri" w:hAnsi="Calibri"/>
                <w:color w:val="000000"/>
                <w:sz w:val="18"/>
                <w:szCs w:val="18"/>
              </w:rPr>
              <w:t>800</w:t>
            </w:r>
          </w:p>
        </w:tc>
        <w:tc>
          <w:tcPr>
            <w:tcW w:w="616" w:type="pct"/>
            <w:tcBorders>
              <w:top w:val="nil"/>
              <w:left w:val="nil"/>
              <w:bottom w:val="nil"/>
              <w:right w:val="nil"/>
            </w:tcBorders>
            <w:shd w:val="clear" w:color="auto" w:fill="auto"/>
          </w:tcPr>
          <w:p w14:paraId="4AFF303C" w14:textId="71A3000F"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nil"/>
              <w:right w:val="nil"/>
            </w:tcBorders>
            <w:shd w:val="clear" w:color="auto" w:fill="auto"/>
          </w:tcPr>
          <w:p w14:paraId="3AEA4101" w14:textId="327C42CD"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14</w:t>
            </w:r>
            <w:r>
              <w:rPr>
                <w:rFonts w:ascii="Calibri" w:hAnsi="Calibri"/>
                <w:color w:val="000000"/>
                <w:sz w:val="18"/>
                <w:szCs w:val="18"/>
              </w:rPr>
              <w:t>,</w:t>
            </w:r>
            <w:r w:rsidRPr="00F67AF7">
              <w:rPr>
                <w:rFonts w:ascii="Calibri" w:hAnsi="Calibri"/>
                <w:color w:val="000000"/>
                <w:sz w:val="18"/>
                <w:szCs w:val="18"/>
              </w:rPr>
              <w:t>359</w:t>
            </w:r>
            <w:r>
              <w:rPr>
                <w:rFonts w:ascii="Calibri" w:hAnsi="Calibri"/>
                <w:color w:val="000000"/>
                <w:sz w:val="18"/>
                <w:szCs w:val="18"/>
              </w:rPr>
              <w:t>,</w:t>
            </w:r>
            <w:r w:rsidRPr="00F67AF7">
              <w:rPr>
                <w:rFonts w:ascii="Calibri" w:hAnsi="Calibri"/>
                <w:color w:val="000000"/>
                <w:sz w:val="18"/>
                <w:szCs w:val="18"/>
              </w:rPr>
              <w:t>450</w:t>
            </w:r>
          </w:p>
        </w:tc>
        <w:tc>
          <w:tcPr>
            <w:tcW w:w="678" w:type="pct"/>
            <w:tcBorders>
              <w:top w:val="nil"/>
              <w:left w:val="nil"/>
              <w:bottom w:val="nil"/>
              <w:right w:val="nil"/>
            </w:tcBorders>
            <w:shd w:val="clear" w:color="auto" w:fill="auto"/>
          </w:tcPr>
          <w:p w14:paraId="47CC8E5E" w14:textId="2B4B5167"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1</w:t>
            </w:r>
            <w:r>
              <w:rPr>
                <w:rFonts w:ascii="Calibri" w:hAnsi="Calibri"/>
                <w:color w:val="000000"/>
                <w:sz w:val="18"/>
                <w:szCs w:val="18"/>
              </w:rPr>
              <w:t>,</w:t>
            </w:r>
            <w:r w:rsidRPr="00F67AF7">
              <w:rPr>
                <w:rFonts w:ascii="Calibri" w:hAnsi="Calibri"/>
                <w:color w:val="000000"/>
                <w:sz w:val="18"/>
                <w:szCs w:val="18"/>
              </w:rPr>
              <w:t>500</w:t>
            </w:r>
            <w:r>
              <w:rPr>
                <w:rFonts w:ascii="Calibri" w:hAnsi="Calibri"/>
                <w:color w:val="000000"/>
                <w:sz w:val="18"/>
                <w:szCs w:val="18"/>
              </w:rPr>
              <w:t>,</w:t>
            </w:r>
            <w:r w:rsidRPr="00F67AF7">
              <w:rPr>
                <w:rFonts w:ascii="Calibri" w:hAnsi="Calibri"/>
                <w:color w:val="000000"/>
                <w:sz w:val="18"/>
                <w:szCs w:val="18"/>
              </w:rPr>
              <w:t>562</w:t>
            </w:r>
          </w:p>
        </w:tc>
        <w:tc>
          <w:tcPr>
            <w:tcW w:w="633" w:type="pct"/>
            <w:tcBorders>
              <w:top w:val="nil"/>
              <w:left w:val="nil"/>
              <w:bottom w:val="nil"/>
            </w:tcBorders>
            <w:shd w:val="clear" w:color="auto" w:fill="auto"/>
          </w:tcPr>
          <w:p w14:paraId="0D7E7F2C" w14:textId="66A89E1D"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15</w:t>
            </w:r>
            <w:r>
              <w:rPr>
                <w:rFonts w:ascii="Calibri" w:hAnsi="Calibri"/>
                <w:color w:val="000000"/>
                <w:sz w:val="18"/>
                <w:szCs w:val="18"/>
              </w:rPr>
              <w:t>,</w:t>
            </w:r>
            <w:r w:rsidRPr="00F67AF7">
              <w:rPr>
                <w:rFonts w:ascii="Calibri" w:hAnsi="Calibri"/>
                <w:color w:val="000000"/>
                <w:sz w:val="18"/>
                <w:szCs w:val="18"/>
              </w:rPr>
              <w:t>860</w:t>
            </w:r>
            <w:r>
              <w:rPr>
                <w:rFonts w:ascii="Calibri" w:hAnsi="Calibri"/>
                <w:color w:val="000000"/>
                <w:sz w:val="18"/>
                <w:szCs w:val="18"/>
              </w:rPr>
              <w:t>,</w:t>
            </w:r>
            <w:r w:rsidRPr="00F67AF7">
              <w:rPr>
                <w:rFonts w:ascii="Calibri" w:hAnsi="Calibri"/>
                <w:color w:val="000000"/>
                <w:sz w:val="18"/>
                <w:szCs w:val="18"/>
              </w:rPr>
              <w:t>012</w:t>
            </w:r>
          </w:p>
        </w:tc>
      </w:tr>
      <w:tr w:rsidR="00F24246" w:rsidRPr="00537128" w14:paraId="39F149F3" w14:textId="77777777" w:rsidTr="009A1792">
        <w:trPr>
          <w:trHeight w:hRule="exact" w:val="537"/>
        </w:trPr>
        <w:tc>
          <w:tcPr>
            <w:tcW w:w="1384" w:type="pct"/>
            <w:vAlign w:val="bottom"/>
          </w:tcPr>
          <w:p w14:paraId="0CD2E579"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506" w:type="pct"/>
            <w:tcBorders>
              <w:top w:val="nil"/>
              <w:left w:val="nil"/>
              <w:bottom w:val="nil"/>
              <w:right w:val="nil"/>
            </w:tcBorders>
            <w:shd w:val="clear" w:color="auto" w:fill="auto"/>
            <w:vAlign w:val="bottom"/>
          </w:tcPr>
          <w:p w14:paraId="11B9FF18" w14:textId="7934B0FF"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22</w:t>
            </w:r>
            <w:r>
              <w:rPr>
                <w:rFonts w:ascii="Calibri" w:hAnsi="Calibri"/>
                <w:color w:val="000000"/>
                <w:sz w:val="18"/>
                <w:szCs w:val="18"/>
              </w:rPr>
              <w:t>,</w:t>
            </w:r>
            <w:r w:rsidRPr="00F67AF7">
              <w:rPr>
                <w:rFonts w:ascii="Calibri" w:hAnsi="Calibri"/>
                <w:color w:val="000000"/>
                <w:sz w:val="18"/>
                <w:szCs w:val="18"/>
              </w:rPr>
              <w:t>152</w:t>
            </w:r>
          </w:p>
        </w:tc>
        <w:tc>
          <w:tcPr>
            <w:tcW w:w="568" w:type="pct"/>
            <w:tcBorders>
              <w:top w:val="nil"/>
              <w:left w:val="nil"/>
              <w:bottom w:val="nil"/>
              <w:right w:val="nil"/>
            </w:tcBorders>
            <w:shd w:val="clear" w:color="auto" w:fill="auto"/>
            <w:vAlign w:val="bottom"/>
          </w:tcPr>
          <w:p w14:paraId="277BEEAC" w14:textId="77BAD09B"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44</w:t>
            </w:r>
            <w:r>
              <w:rPr>
                <w:rFonts w:ascii="Calibri" w:hAnsi="Calibri"/>
                <w:color w:val="000000"/>
                <w:sz w:val="18"/>
                <w:szCs w:val="18"/>
              </w:rPr>
              <w:t>,</w:t>
            </w:r>
            <w:r w:rsidRPr="00F67AF7">
              <w:rPr>
                <w:rFonts w:ascii="Calibri" w:hAnsi="Calibri"/>
                <w:color w:val="000000"/>
                <w:sz w:val="18"/>
                <w:szCs w:val="18"/>
              </w:rPr>
              <w:t>856</w:t>
            </w:r>
          </w:p>
        </w:tc>
        <w:tc>
          <w:tcPr>
            <w:tcW w:w="616" w:type="pct"/>
            <w:tcBorders>
              <w:top w:val="nil"/>
              <w:left w:val="nil"/>
              <w:bottom w:val="nil"/>
              <w:right w:val="nil"/>
            </w:tcBorders>
            <w:shd w:val="clear" w:color="auto" w:fill="auto"/>
            <w:vAlign w:val="bottom"/>
          </w:tcPr>
          <w:p w14:paraId="588003BD" w14:textId="7608CAFD"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1</w:t>
            </w:r>
            <w:r>
              <w:rPr>
                <w:rFonts w:ascii="Calibri" w:hAnsi="Calibri"/>
                <w:color w:val="000000"/>
                <w:sz w:val="18"/>
                <w:szCs w:val="18"/>
              </w:rPr>
              <w:t>,</w:t>
            </w:r>
            <w:r w:rsidRPr="00F67AF7">
              <w:rPr>
                <w:rFonts w:ascii="Calibri" w:hAnsi="Calibri"/>
                <w:color w:val="000000"/>
                <w:sz w:val="18"/>
                <w:szCs w:val="18"/>
              </w:rPr>
              <w:t>083</w:t>
            </w:r>
          </w:p>
        </w:tc>
        <w:tc>
          <w:tcPr>
            <w:tcW w:w="615" w:type="pct"/>
            <w:tcBorders>
              <w:top w:val="nil"/>
              <w:left w:val="nil"/>
              <w:bottom w:val="nil"/>
              <w:right w:val="nil"/>
            </w:tcBorders>
            <w:shd w:val="clear" w:color="auto" w:fill="auto"/>
            <w:vAlign w:val="bottom"/>
          </w:tcPr>
          <w:p w14:paraId="421C5FE6" w14:textId="68E5026B"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68</w:t>
            </w:r>
            <w:r>
              <w:rPr>
                <w:rFonts w:ascii="Calibri" w:hAnsi="Calibri"/>
                <w:color w:val="000000"/>
                <w:sz w:val="18"/>
                <w:szCs w:val="18"/>
              </w:rPr>
              <w:t>,</w:t>
            </w:r>
            <w:r w:rsidRPr="00F67AF7">
              <w:rPr>
                <w:rFonts w:ascii="Calibri" w:hAnsi="Calibri"/>
                <w:color w:val="000000"/>
                <w:sz w:val="18"/>
                <w:szCs w:val="18"/>
              </w:rPr>
              <w:t>091</w:t>
            </w:r>
          </w:p>
        </w:tc>
        <w:tc>
          <w:tcPr>
            <w:tcW w:w="678" w:type="pct"/>
            <w:tcBorders>
              <w:top w:val="nil"/>
              <w:left w:val="nil"/>
              <w:bottom w:val="nil"/>
              <w:right w:val="nil"/>
            </w:tcBorders>
            <w:shd w:val="clear" w:color="auto" w:fill="auto"/>
            <w:vAlign w:val="bottom"/>
          </w:tcPr>
          <w:p w14:paraId="5597C628" w14:textId="2E4937F3"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81</w:t>
            </w:r>
            <w:r>
              <w:rPr>
                <w:rFonts w:ascii="Calibri" w:hAnsi="Calibri"/>
                <w:color w:val="000000"/>
                <w:sz w:val="18"/>
                <w:szCs w:val="18"/>
              </w:rPr>
              <w:t>,</w:t>
            </w:r>
            <w:r w:rsidRPr="00F67AF7">
              <w:rPr>
                <w:rFonts w:ascii="Calibri" w:hAnsi="Calibri"/>
                <w:color w:val="000000"/>
                <w:sz w:val="18"/>
                <w:szCs w:val="18"/>
              </w:rPr>
              <w:t>337</w:t>
            </w:r>
          </w:p>
        </w:tc>
        <w:tc>
          <w:tcPr>
            <w:tcW w:w="633" w:type="pct"/>
            <w:tcBorders>
              <w:top w:val="nil"/>
              <w:left w:val="nil"/>
              <w:bottom w:val="nil"/>
            </w:tcBorders>
            <w:shd w:val="clear" w:color="auto" w:fill="auto"/>
            <w:vAlign w:val="bottom"/>
          </w:tcPr>
          <w:p w14:paraId="3A99D0F0" w14:textId="37B0AFE5"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149</w:t>
            </w:r>
            <w:r>
              <w:rPr>
                <w:rFonts w:ascii="Calibri" w:hAnsi="Calibri"/>
                <w:color w:val="000000"/>
                <w:sz w:val="18"/>
                <w:szCs w:val="18"/>
              </w:rPr>
              <w:t>,</w:t>
            </w:r>
            <w:r w:rsidRPr="00F67AF7">
              <w:rPr>
                <w:rFonts w:ascii="Calibri" w:hAnsi="Calibri"/>
                <w:color w:val="000000"/>
                <w:sz w:val="18"/>
                <w:szCs w:val="18"/>
              </w:rPr>
              <w:t>428</w:t>
            </w:r>
          </w:p>
        </w:tc>
      </w:tr>
      <w:tr w:rsidR="00F24246" w:rsidRPr="00537128" w14:paraId="15C77B01" w14:textId="77777777" w:rsidTr="009A1792">
        <w:trPr>
          <w:trHeight w:hRule="exact" w:val="286"/>
        </w:trPr>
        <w:tc>
          <w:tcPr>
            <w:tcW w:w="1384" w:type="pct"/>
            <w:vAlign w:val="bottom"/>
          </w:tcPr>
          <w:p w14:paraId="78AEC30B" w14:textId="77777777" w:rsidR="00F24246" w:rsidRPr="00537128" w:rsidRDefault="00F24246" w:rsidP="00F24246">
            <w:pPr>
              <w:tabs>
                <w:tab w:val="right" w:pos="1202"/>
              </w:tabs>
              <w:spacing w:after="0" w:line="240" w:lineRule="exact"/>
              <w:outlineLvl w:val="0"/>
              <w:rPr>
                <w:rFonts w:ascii="Calibri" w:eastAsia="Times New Roman" w:hAnsi="Calibri" w:cs="Arial"/>
                <w:sz w:val="18"/>
                <w:szCs w:val="18"/>
                <w:lang w:val="en-US"/>
              </w:rPr>
            </w:pPr>
            <w:bookmarkStart w:id="909" w:name="_Toc4062899"/>
            <w:r w:rsidRPr="00537128">
              <w:rPr>
                <w:rFonts w:ascii="Calibri" w:eastAsia="Times New Roman" w:hAnsi="Calibri" w:cs="Arial"/>
                <w:sz w:val="18"/>
                <w:szCs w:val="18"/>
                <w:lang w:val="en-US"/>
              </w:rPr>
              <w:t>Other liabilities</w:t>
            </w:r>
            <w:bookmarkEnd w:id="909"/>
            <w:r w:rsidRPr="00537128">
              <w:rPr>
                <w:rFonts w:ascii="Calibri" w:eastAsia="Times New Roman" w:hAnsi="Calibri" w:cs="Arial"/>
                <w:sz w:val="18"/>
                <w:szCs w:val="18"/>
                <w:lang w:val="en-US"/>
              </w:rPr>
              <w:t xml:space="preserve"> </w:t>
            </w:r>
          </w:p>
        </w:tc>
        <w:tc>
          <w:tcPr>
            <w:tcW w:w="506" w:type="pct"/>
            <w:tcBorders>
              <w:top w:val="nil"/>
              <w:left w:val="nil"/>
              <w:bottom w:val="single" w:sz="4" w:space="0" w:color="auto"/>
              <w:right w:val="nil"/>
            </w:tcBorders>
            <w:shd w:val="clear" w:color="auto" w:fill="auto"/>
            <w:vAlign w:val="bottom"/>
          </w:tcPr>
          <w:p w14:paraId="637D800B" w14:textId="1FE664EE"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344</w:t>
            </w:r>
          </w:p>
        </w:tc>
        <w:tc>
          <w:tcPr>
            <w:tcW w:w="568" w:type="pct"/>
            <w:tcBorders>
              <w:top w:val="nil"/>
              <w:left w:val="nil"/>
              <w:bottom w:val="single" w:sz="4" w:space="0" w:color="auto"/>
              <w:right w:val="nil"/>
            </w:tcBorders>
            <w:shd w:val="clear" w:color="auto" w:fill="auto"/>
            <w:vAlign w:val="bottom"/>
          </w:tcPr>
          <w:p w14:paraId="60A61A5C" w14:textId="34B34AC8"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5</w:t>
            </w:r>
            <w:r>
              <w:rPr>
                <w:rFonts w:ascii="Calibri" w:hAnsi="Calibri"/>
                <w:color w:val="000000"/>
                <w:sz w:val="18"/>
                <w:szCs w:val="18"/>
              </w:rPr>
              <w:t>,</w:t>
            </w:r>
            <w:r w:rsidRPr="00F67AF7">
              <w:rPr>
                <w:rFonts w:ascii="Calibri" w:hAnsi="Calibri"/>
                <w:color w:val="000000"/>
                <w:sz w:val="18"/>
                <w:szCs w:val="18"/>
              </w:rPr>
              <w:t>014</w:t>
            </w:r>
          </w:p>
        </w:tc>
        <w:tc>
          <w:tcPr>
            <w:tcW w:w="616" w:type="pct"/>
            <w:tcBorders>
              <w:top w:val="nil"/>
              <w:left w:val="nil"/>
              <w:bottom w:val="single" w:sz="4" w:space="0" w:color="auto"/>
              <w:right w:val="nil"/>
            </w:tcBorders>
            <w:shd w:val="clear" w:color="auto" w:fill="auto"/>
            <w:vAlign w:val="bottom"/>
          </w:tcPr>
          <w:p w14:paraId="5F4E18A2" w14:textId="6E427C91"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Pr>
                <w:rFonts w:ascii="Calibri" w:hAnsi="Calibri"/>
                <w:color w:val="000000"/>
                <w:sz w:val="18"/>
                <w:szCs w:val="18"/>
              </w:rPr>
              <w:t>-</w:t>
            </w:r>
          </w:p>
        </w:tc>
        <w:tc>
          <w:tcPr>
            <w:tcW w:w="615" w:type="pct"/>
            <w:tcBorders>
              <w:top w:val="nil"/>
              <w:left w:val="nil"/>
              <w:bottom w:val="single" w:sz="4" w:space="0" w:color="auto"/>
              <w:right w:val="nil"/>
            </w:tcBorders>
            <w:shd w:val="clear" w:color="auto" w:fill="auto"/>
            <w:vAlign w:val="bottom"/>
          </w:tcPr>
          <w:p w14:paraId="5213D731" w14:textId="47BD2F44"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5</w:t>
            </w:r>
            <w:r>
              <w:rPr>
                <w:rFonts w:ascii="Calibri" w:hAnsi="Calibri"/>
                <w:color w:val="000000"/>
                <w:sz w:val="18"/>
                <w:szCs w:val="18"/>
              </w:rPr>
              <w:t>,</w:t>
            </w:r>
            <w:r w:rsidRPr="00F67AF7">
              <w:rPr>
                <w:rFonts w:ascii="Calibri" w:hAnsi="Calibri"/>
                <w:color w:val="000000"/>
                <w:sz w:val="18"/>
                <w:szCs w:val="18"/>
              </w:rPr>
              <w:t>358</w:t>
            </w:r>
          </w:p>
        </w:tc>
        <w:tc>
          <w:tcPr>
            <w:tcW w:w="678" w:type="pct"/>
            <w:tcBorders>
              <w:top w:val="nil"/>
              <w:left w:val="nil"/>
              <w:bottom w:val="single" w:sz="4" w:space="0" w:color="auto"/>
              <w:right w:val="nil"/>
            </w:tcBorders>
            <w:shd w:val="clear" w:color="auto" w:fill="auto"/>
            <w:vAlign w:val="bottom"/>
          </w:tcPr>
          <w:p w14:paraId="5E33528F" w14:textId="710AAEB4"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332</w:t>
            </w:r>
            <w:r>
              <w:rPr>
                <w:rFonts w:ascii="Calibri" w:hAnsi="Calibri"/>
                <w:color w:val="000000"/>
                <w:sz w:val="18"/>
                <w:szCs w:val="18"/>
              </w:rPr>
              <w:t>,</w:t>
            </w:r>
            <w:r w:rsidRPr="00F67AF7">
              <w:rPr>
                <w:rFonts w:ascii="Calibri" w:hAnsi="Calibri"/>
                <w:color w:val="000000"/>
                <w:sz w:val="18"/>
                <w:szCs w:val="18"/>
              </w:rPr>
              <w:t>743</w:t>
            </w:r>
          </w:p>
        </w:tc>
        <w:tc>
          <w:tcPr>
            <w:tcW w:w="633" w:type="pct"/>
            <w:tcBorders>
              <w:top w:val="nil"/>
              <w:left w:val="nil"/>
              <w:bottom w:val="single" w:sz="4" w:space="0" w:color="auto"/>
            </w:tcBorders>
            <w:shd w:val="clear" w:color="auto" w:fill="auto"/>
            <w:vAlign w:val="bottom"/>
          </w:tcPr>
          <w:p w14:paraId="71F31708" w14:textId="5D9D0A35" w:rsidR="00F24246" w:rsidRPr="00537128" w:rsidRDefault="00F24246" w:rsidP="00F24246">
            <w:pPr>
              <w:spacing w:after="0" w:line="240" w:lineRule="exact"/>
              <w:jc w:val="right"/>
              <w:rPr>
                <w:rFonts w:ascii="Calibri" w:eastAsia="Arial Unicode MS" w:hAnsi="Calibri" w:cs="Times New Roman"/>
                <w:color w:val="000000"/>
                <w:sz w:val="18"/>
                <w:szCs w:val="18"/>
                <w:lang w:val="en-US"/>
              </w:rPr>
            </w:pPr>
            <w:r w:rsidRPr="00F67AF7">
              <w:rPr>
                <w:rFonts w:ascii="Calibri" w:hAnsi="Calibri"/>
                <w:color w:val="000000"/>
                <w:sz w:val="18"/>
                <w:szCs w:val="18"/>
              </w:rPr>
              <w:t>338</w:t>
            </w:r>
            <w:r>
              <w:rPr>
                <w:rFonts w:ascii="Calibri" w:hAnsi="Calibri"/>
                <w:color w:val="000000"/>
                <w:sz w:val="18"/>
                <w:szCs w:val="18"/>
              </w:rPr>
              <w:t>,</w:t>
            </w:r>
            <w:r w:rsidRPr="00F67AF7">
              <w:rPr>
                <w:rFonts w:ascii="Calibri" w:hAnsi="Calibri"/>
                <w:color w:val="000000"/>
                <w:sz w:val="18"/>
                <w:szCs w:val="18"/>
              </w:rPr>
              <w:t>101</w:t>
            </w:r>
          </w:p>
        </w:tc>
      </w:tr>
      <w:tr w:rsidR="00F24246" w:rsidRPr="00537128" w14:paraId="0E46B4F6" w14:textId="77777777" w:rsidTr="009A1792">
        <w:trPr>
          <w:trHeight w:hRule="exact" w:val="343"/>
        </w:trPr>
        <w:tc>
          <w:tcPr>
            <w:tcW w:w="1384" w:type="pct"/>
            <w:vAlign w:val="bottom"/>
          </w:tcPr>
          <w:p w14:paraId="20C69AD3" w14:textId="77777777" w:rsidR="00F24246" w:rsidRPr="00537128" w:rsidRDefault="00F24246" w:rsidP="00F24246">
            <w:pPr>
              <w:tabs>
                <w:tab w:val="right" w:pos="1202"/>
              </w:tabs>
              <w:spacing w:after="0" w:line="240" w:lineRule="exact"/>
              <w:outlineLvl w:val="0"/>
              <w:rPr>
                <w:rFonts w:ascii="Calibri" w:eastAsia="Times New Roman" w:hAnsi="Calibri" w:cs="Arial"/>
                <w:b/>
                <w:bCs/>
                <w:sz w:val="18"/>
                <w:szCs w:val="18"/>
                <w:lang w:val="en-US"/>
              </w:rPr>
            </w:pPr>
            <w:bookmarkStart w:id="910" w:name="_Toc4062900"/>
            <w:r w:rsidRPr="00537128">
              <w:rPr>
                <w:rFonts w:ascii="Calibri" w:eastAsia="Times New Roman" w:hAnsi="Calibri" w:cs="Arial"/>
                <w:b/>
                <w:bCs/>
                <w:sz w:val="18"/>
                <w:szCs w:val="18"/>
                <w:lang w:val="en-US"/>
              </w:rPr>
              <w:t>Total liabilities</w:t>
            </w:r>
            <w:bookmarkEnd w:id="910"/>
            <w:r w:rsidRPr="00537128">
              <w:rPr>
                <w:rFonts w:ascii="Calibri" w:eastAsia="Times New Roman" w:hAnsi="Calibri" w:cs="Arial"/>
                <w:b/>
                <w:bCs/>
                <w:sz w:val="18"/>
                <w:szCs w:val="18"/>
                <w:lang w:val="en-US"/>
              </w:rPr>
              <w:t xml:space="preserve"> </w:t>
            </w:r>
          </w:p>
        </w:tc>
        <w:tc>
          <w:tcPr>
            <w:tcW w:w="506" w:type="pct"/>
            <w:tcBorders>
              <w:top w:val="single" w:sz="4" w:space="0" w:color="auto"/>
              <w:left w:val="nil"/>
              <w:bottom w:val="single" w:sz="12" w:space="0" w:color="auto"/>
              <w:right w:val="nil"/>
            </w:tcBorders>
            <w:shd w:val="clear" w:color="auto" w:fill="auto"/>
            <w:vAlign w:val="bottom"/>
          </w:tcPr>
          <w:p w14:paraId="7E2E52BC" w14:textId="71D5FC34"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F67AF7">
              <w:rPr>
                <w:rFonts w:ascii="Calibri" w:hAnsi="Calibri"/>
                <w:b/>
                <w:bCs/>
                <w:color w:val="000000"/>
                <w:sz w:val="18"/>
                <w:szCs w:val="18"/>
              </w:rPr>
              <w:t>227</w:t>
            </w:r>
            <w:r>
              <w:rPr>
                <w:rFonts w:ascii="Calibri" w:hAnsi="Calibri"/>
                <w:b/>
                <w:bCs/>
                <w:color w:val="000000"/>
                <w:sz w:val="18"/>
                <w:szCs w:val="18"/>
              </w:rPr>
              <w:t>,</w:t>
            </w:r>
            <w:r w:rsidRPr="00F67AF7">
              <w:rPr>
                <w:rFonts w:ascii="Calibri" w:hAnsi="Calibri"/>
                <w:b/>
                <w:bCs/>
                <w:color w:val="000000"/>
                <w:sz w:val="18"/>
                <w:szCs w:val="18"/>
              </w:rPr>
              <w:t>520</w:t>
            </w:r>
          </w:p>
        </w:tc>
        <w:tc>
          <w:tcPr>
            <w:tcW w:w="568" w:type="pct"/>
            <w:tcBorders>
              <w:top w:val="single" w:sz="4" w:space="0" w:color="auto"/>
              <w:left w:val="nil"/>
              <w:bottom w:val="single" w:sz="12" w:space="0" w:color="auto"/>
              <w:right w:val="nil"/>
            </w:tcBorders>
            <w:shd w:val="clear" w:color="auto" w:fill="auto"/>
            <w:vAlign w:val="bottom"/>
          </w:tcPr>
          <w:p w14:paraId="5228FE71" w14:textId="68237EF7"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F67AF7">
              <w:rPr>
                <w:rFonts w:ascii="Calibri" w:hAnsi="Calibri"/>
                <w:b/>
                <w:bCs/>
                <w:color w:val="000000"/>
                <w:sz w:val="18"/>
                <w:szCs w:val="18"/>
              </w:rPr>
              <w:t>14</w:t>
            </w:r>
            <w:r>
              <w:rPr>
                <w:rFonts w:ascii="Calibri" w:hAnsi="Calibri"/>
                <w:b/>
                <w:bCs/>
                <w:color w:val="000000"/>
                <w:sz w:val="18"/>
                <w:szCs w:val="18"/>
              </w:rPr>
              <w:t>,</w:t>
            </w:r>
            <w:r w:rsidRPr="00F67AF7">
              <w:rPr>
                <w:rFonts w:ascii="Calibri" w:hAnsi="Calibri"/>
                <w:b/>
                <w:bCs/>
                <w:color w:val="000000"/>
                <w:sz w:val="18"/>
                <w:szCs w:val="18"/>
              </w:rPr>
              <w:t>870</w:t>
            </w:r>
            <w:r>
              <w:rPr>
                <w:rFonts w:ascii="Calibri" w:hAnsi="Calibri"/>
                <w:b/>
                <w:bCs/>
                <w:color w:val="000000"/>
                <w:sz w:val="18"/>
                <w:szCs w:val="18"/>
              </w:rPr>
              <w:t>,</w:t>
            </w:r>
            <w:r w:rsidRPr="00F67AF7">
              <w:rPr>
                <w:rFonts w:ascii="Calibri" w:hAnsi="Calibri"/>
                <w:b/>
                <w:bCs/>
                <w:color w:val="000000"/>
                <w:sz w:val="18"/>
                <w:szCs w:val="18"/>
              </w:rPr>
              <w:t>616</w:t>
            </w:r>
          </w:p>
        </w:tc>
        <w:tc>
          <w:tcPr>
            <w:tcW w:w="616" w:type="pct"/>
            <w:tcBorders>
              <w:top w:val="single" w:sz="4" w:space="0" w:color="auto"/>
              <w:left w:val="nil"/>
              <w:bottom w:val="single" w:sz="12" w:space="0" w:color="auto"/>
              <w:right w:val="nil"/>
            </w:tcBorders>
            <w:shd w:val="clear" w:color="auto" w:fill="auto"/>
            <w:vAlign w:val="bottom"/>
          </w:tcPr>
          <w:p w14:paraId="09B6108B" w14:textId="62194E59"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F67AF7">
              <w:rPr>
                <w:rFonts w:ascii="Calibri" w:hAnsi="Calibri"/>
                <w:b/>
                <w:bCs/>
                <w:color w:val="000000"/>
                <w:sz w:val="18"/>
                <w:szCs w:val="18"/>
              </w:rPr>
              <w:t>1</w:t>
            </w:r>
            <w:r>
              <w:rPr>
                <w:rFonts w:ascii="Calibri" w:hAnsi="Calibri"/>
                <w:b/>
                <w:bCs/>
                <w:color w:val="000000"/>
                <w:sz w:val="18"/>
                <w:szCs w:val="18"/>
              </w:rPr>
              <w:t>,</w:t>
            </w:r>
            <w:r w:rsidRPr="00F67AF7">
              <w:rPr>
                <w:rFonts w:ascii="Calibri" w:hAnsi="Calibri"/>
                <w:b/>
                <w:bCs/>
                <w:color w:val="000000"/>
                <w:sz w:val="18"/>
                <w:szCs w:val="18"/>
              </w:rPr>
              <w:t>128</w:t>
            </w:r>
          </w:p>
        </w:tc>
        <w:tc>
          <w:tcPr>
            <w:tcW w:w="615" w:type="pct"/>
            <w:tcBorders>
              <w:top w:val="single" w:sz="4" w:space="0" w:color="auto"/>
              <w:left w:val="nil"/>
              <w:bottom w:val="single" w:sz="12" w:space="0" w:color="auto"/>
              <w:right w:val="nil"/>
            </w:tcBorders>
            <w:shd w:val="clear" w:color="auto" w:fill="auto"/>
            <w:vAlign w:val="bottom"/>
          </w:tcPr>
          <w:p w14:paraId="28A54FA8" w14:textId="1BAD7119"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F67AF7">
              <w:rPr>
                <w:rFonts w:ascii="Calibri" w:hAnsi="Calibri"/>
                <w:b/>
                <w:bCs/>
                <w:color w:val="000000"/>
                <w:sz w:val="18"/>
                <w:szCs w:val="18"/>
              </w:rPr>
              <w:t>15</w:t>
            </w:r>
            <w:r>
              <w:rPr>
                <w:rFonts w:ascii="Calibri" w:hAnsi="Calibri"/>
                <w:b/>
                <w:bCs/>
                <w:color w:val="000000"/>
                <w:sz w:val="18"/>
                <w:szCs w:val="18"/>
              </w:rPr>
              <w:t>,</w:t>
            </w:r>
            <w:r w:rsidRPr="00F67AF7">
              <w:rPr>
                <w:rFonts w:ascii="Calibri" w:hAnsi="Calibri"/>
                <w:b/>
                <w:bCs/>
                <w:color w:val="000000"/>
                <w:sz w:val="18"/>
                <w:szCs w:val="18"/>
              </w:rPr>
              <w:t>099</w:t>
            </w:r>
            <w:r>
              <w:rPr>
                <w:rFonts w:ascii="Calibri" w:hAnsi="Calibri"/>
                <w:b/>
                <w:bCs/>
                <w:color w:val="000000"/>
                <w:sz w:val="18"/>
                <w:szCs w:val="18"/>
              </w:rPr>
              <w:t>,</w:t>
            </w:r>
            <w:r w:rsidRPr="00F67AF7">
              <w:rPr>
                <w:rFonts w:ascii="Calibri" w:hAnsi="Calibri"/>
                <w:b/>
                <w:bCs/>
                <w:color w:val="000000"/>
                <w:sz w:val="18"/>
                <w:szCs w:val="18"/>
              </w:rPr>
              <w:t>264</w:t>
            </w:r>
          </w:p>
        </w:tc>
        <w:tc>
          <w:tcPr>
            <w:tcW w:w="678" w:type="pct"/>
            <w:tcBorders>
              <w:top w:val="single" w:sz="4" w:space="0" w:color="auto"/>
              <w:left w:val="nil"/>
              <w:bottom w:val="single" w:sz="12" w:space="0" w:color="auto"/>
              <w:right w:val="nil"/>
            </w:tcBorders>
            <w:shd w:val="clear" w:color="auto" w:fill="auto"/>
            <w:vAlign w:val="bottom"/>
          </w:tcPr>
          <w:p w14:paraId="68EDAB7B" w14:textId="1072C42A"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F67AF7">
              <w:rPr>
                <w:rFonts w:ascii="Calibri" w:hAnsi="Calibri"/>
                <w:b/>
                <w:bCs/>
                <w:color w:val="000000"/>
                <w:sz w:val="18"/>
                <w:szCs w:val="18"/>
              </w:rPr>
              <w:t>2</w:t>
            </w:r>
            <w:r>
              <w:rPr>
                <w:rFonts w:ascii="Calibri" w:hAnsi="Calibri"/>
                <w:b/>
                <w:bCs/>
                <w:color w:val="000000"/>
                <w:sz w:val="18"/>
                <w:szCs w:val="18"/>
              </w:rPr>
              <w:t>,</w:t>
            </w:r>
            <w:r w:rsidRPr="00F67AF7">
              <w:rPr>
                <w:rFonts w:ascii="Calibri" w:hAnsi="Calibri"/>
                <w:b/>
                <w:bCs/>
                <w:color w:val="000000"/>
                <w:sz w:val="18"/>
                <w:szCs w:val="18"/>
              </w:rPr>
              <w:t>174</w:t>
            </w:r>
            <w:r>
              <w:rPr>
                <w:rFonts w:ascii="Calibri" w:hAnsi="Calibri"/>
                <w:b/>
                <w:bCs/>
                <w:color w:val="000000"/>
                <w:sz w:val="18"/>
                <w:szCs w:val="18"/>
              </w:rPr>
              <w:t>,</w:t>
            </w:r>
            <w:r w:rsidRPr="00F67AF7">
              <w:rPr>
                <w:rFonts w:ascii="Calibri" w:hAnsi="Calibri"/>
                <w:b/>
                <w:bCs/>
                <w:color w:val="000000"/>
                <w:sz w:val="18"/>
                <w:szCs w:val="18"/>
              </w:rPr>
              <w:t>323</w:t>
            </w:r>
          </w:p>
        </w:tc>
        <w:tc>
          <w:tcPr>
            <w:tcW w:w="633" w:type="pct"/>
            <w:tcBorders>
              <w:top w:val="single" w:sz="4" w:space="0" w:color="auto"/>
              <w:left w:val="nil"/>
              <w:bottom w:val="single" w:sz="12" w:space="0" w:color="auto"/>
            </w:tcBorders>
            <w:shd w:val="clear" w:color="auto" w:fill="auto"/>
            <w:vAlign w:val="bottom"/>
          </w:tcPr>
          <w:p w14:paraId="00D88A85" w14:textId="307F7B48"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F67AF7">
              <w:rPr>
                <w:rFonts w:ascii="Calibri" w:hAnsi="Calibri"/>
                <w:b/>
                <w:bCs/>
                <w:color w:val="000000"/>
                <w:sz w:val="18"/>
                <w:szCs w:val="18"/>
              </w:rPr>
              <w:t>17</w:t>
            </w:r>
            <w:r>
              <w:rPr>
                <w:rFonts w:ascii="Calibri" w:hAnsi="Calibri"/>
                <w:b/>
                <w:bCs/>
                <w:color w:val="000000"/>
                <w:sz w:val="18"/>
                <w:szCs w:val="18"/>
              </w:rPr>
              <w:t>,</w:t>
            </w:r>
            <w:r w:rsidRPr="00F67AF7">
              <w:rPr>
                <w:rFonts w:ascii="Calibri" w:hAnsi="Calibri"/>
                <w:b/>
                <w:bCs/>
                <w:color w:val="000000"/>
                <w:sz w:val="18"/>
                <w:szCs w:val="18"/>
              </w:rPr>
              <w:t>273</w:t>
            </w:r>
            <w:r>
              <w:rPr>
                <w:rFonts w:ascii="Calibri" w:hAnsi="Calibri"/>
                <w:b/>
                <w:bCs/>
                <w:color w:val="000000"/>
                <w:sz w:val="18"/>
                <w:szCs w:val="18"/>
              </w:rPr>
              <w:t>,</w:t>
            </w:r>
            <w:r w:rsidRPr="00F67AF7">
              <w:rPr>
                <w:rFonts w:ascii="Calibri" w:hAnsi="Calibri"/>
                <w:b/>
                <w:bCs/>
                <w:color w:val="000000"/>
                <w:sz w:val="18"/>
                <w:szCs w:val="18"/>
              </w:rPr>
              <w:t>587</w:t>
            </w:r>
          </w:p>
        </w:tc>
      </w:tr>
      <w:tr w:rsidR="00F24246" w:rsidRPr="00537128" w14:paraId="5D9CCC48" w14:textId="77777777" w:rsidTr="00A1123E">
        <w:trPr>
          <w:trHeight w:hRule="exact" w:val="458"/>
        </w:trPr>
        <w:tc>
          <w:tcPr>
            <w:tcW w:w="1384" w:type="pct"/>
            <w:vAlign w:val="bottom"/>
          </w:tcPr>
          <w:p w14:paraId="4998EE06" w14:textId="77777777" w:rsidR="00F24246" w:rsidRPr="00537128" w:rsidRDefault="00F24246" w:rsidP="00F24246">
            <w:pPr>
              <w:spacing w:after="0" w:line="240" w:lineRule="exact"/>
              <w:rPr>
                <w:rFonts w:ascii="Calibri" w:eastAsia="Calibri" w:hAnsi="Calibri" w:cs="Arial"/>
                <w:b/>
                <w:bCs/>
                <w:spacing w:val="-2"/>
                <w:sz w:val="18"/>
                <w:szCs w:val="18"/>
                <w:lang w:val="en-US"/>
              </w:rPr>
            </w:pPr>
            <w:r w:rsidRPr="00537128">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14:paraId="0AF04B6A" w14:textId="6BB0F481"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E32330">
              <w:rPr>
                <w:rFonts w:ascii="Calibri" w:hAnsi="Calibri"/>
                <w:b/>
                <w:bCs/>
                <w:color w:val="000000"/>
                <w:sz w:val="18"/>
                <w:szCs w:val="18"/>
              </w:rPr>
              <w:t>31</w:t>
            </w:r>
            <w:r>
              <w:rPr>
                <w:rFonts w:ascii="Calibri" w:hAnsi="Calibri"/>
                <w:b/>
                <w:bCs/>
                <w:color w:val="000000"/>
                <w:sz w:val="18"/>
                <w:szCs w:val="18"/>
              </w:rPr>
              <w:t>,</w:t>
            </w:r>
            <w:r w:rsidRPr="00E32330">
              <w:rPr>
                <w:rFonts w:ascii="Calibri" w:hAnsi="Calibri"/>
                <w:b/>
                <w:bCs/>
                <w:color w:val="000000"/>
                <w:sz w:val="18"/>
                <w:szCs w:val="18"/>
              </w:rPr>
              <w:t>993</w:t>
            </w:r>
          </w:p>
        </w:tc>
        <w:tc>
          <w:tcPr>
            <w:tcW w:w="568" w:type="pct"/>
            <w:tcBorders>
              <w:top w:val="single" w:sz="12" w:space="0" w:color="auto"/>
              <w:left w:val="nil"/>
              <w:bottom w:val="single" w:sz="12" w:space="0" w:color="auto"/>
              <w:right w:val="nil"/>
            </w:tcBorders>
            <w:shd w:val="clear" w:color="000000" w:fill="auto"/>
            <w:vAlign w:val="bottom"/>
          </w:tcPr>
          <w:p w14:paraId="3F89DA9B" w14:textId="7F6EBF21"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E32330">
              <w:rPr>
                <w:rFonts w:ascii="Calibri" w:hAnsi="Calibri"/>
                <w:b/>
                <w:bCs/>
                <w:color w:val="000000"/>
                <w:sz w:val="18"/>
                <w:szCs w:val="18"/>
              </w:rPr>
              <w:t>(219</w:t>
            </w:r>
            <w:r>
              <w:rPr>
                <w:rFonts w:ascii="Calibri" w:hAnsi="Calibri"/>
                <w:b/>
                <w:bCs/>
                <w:color w:val="000000"/>
                <w:sz w:val="18"/>
                <w:szCs w:val="18"/>
              </w:rPr>
              <w:t>,</w:t>
            </w:r>
            <w:r w:rsidRPr="00E32330">
              <w:rPr>
                <w:rFonts w:ascii="Calibri" w:hAnsi="Calibri"/>
                <w:b/>
                <w:bCs/>
                <w:color w:val="000000"/>
                <w:sz w:val="18"/>
                <w:szCs w:val="18"/>
              </w:rPr>
              <w:t>247)</w:t>
            </w:r>
          </w:p>
        </w:tc>
        <w:tc>
          <w:tcPr>
            <w:tcW w:w="616" w:type="pct"/>
            <w:tcBorders>
              <w:top w:val="single" w:sz="12" w:space="0" w:color="auto"/>
              <w:left w:val="nil"/>
              <w:bottom w:val="single" w:sz="12" w:space="0" w:color="auto"/>
              <w:right w:val="nil"/>
            </w:tcBorders>
            <w:shd w:val="clear" w:color="000000" w:fill="auto"/>
            <w:vAlign w:val="bottom"/>
          </w:tcPr>
          <w:p w14:paraId="26942F85" w14:textId="4240D057"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E32330">
              <w:rPr>
                <w:rFonts w:ascii="Calibri" w:hAnsi="Calibri"/>
                <w:b/>
                <w:bCs/>
                <w:color w:val="000000"/>
                <w:sz w:val="18"/>
                <w:szCs w:val="18"/>
              </w:rPr>
              <w:t>(988)</w:t>
            </w:r>
          </w:p>
        </w:tc>
        <w:tc>
          <w:tcPr>
            <w:tcW w:w="615" w:type="pct"/>
            <w:tcBorders>
              <w:top w:val="single" w:sz="12" w:space="0" w:color="auto"/>
              <w:left w:val="nil"/>
              <w:bottom w:val="single" w:sz="12" w:space="0" w:color="auto"/>
              <w:right w:val="nil"/>
            </w:tcBorders>
            <w:shd w:val="clear" w:color="000000" w:fill="auto"/>
            <w:vAlign w:val="bottom"/>
          </w:tcPr>
          <w:p w14:paraId="1DEFD889" w14:textId="6D9B7D9D"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E32330">
              <w:rPr>
                <w:rFonts w:ascii="Calibri" w:hAnsi="Calibri"/>
                <w:b/>
                <w:bCs/>
                <w:color w:val="000000"/>
                <w:sz w:val="18"/>
                <w:szCs w:val="18"/>
              </w:rPr>
              <w:t>(188</w:t>
            </w:r>
            <w:r>
              <w:rPr>
                <w:rFonts w:ascii="Calibri" w:hAnsi="Calibri"/>
                <w:b/>
                <w:bCs/>
                <w:color w:val="000000"/>
                <w:sz w:val="18"/>
                <w:szCs w:val="18"/>
              </w:rPr>
              <w:t>,</w:t>
            </w:r>
            <w:r w:rsidRPr="00E32330">
              <w:rPr>
                <w:rFonts w:ascii="Calibri" w:hAnsi="Calibri"/>
                <w:b/>
                <w:bCs/>
                <w:color w:val="000000"/>
                <w:sz w:val="18"/>
                <w:szCs w:val="18"/>
              </w:rPr>
              <w:t>242)</w:t>
            </w:r>
          </w:p>
        </w:tc>
        <w:tc>
          <w:tcPr>
            <w:tcW w:w="678" w:type="pct"/>
            <w:tcBorders>
              <w:top w:val="single" w:sz="12" w:space="0" w:color="auto"/>
              <w:left w:val="nil"/>
              <w:bottom w:val="single" w:sz="12" w:space="0" w:color="auto"/>
              <w:right w:val="nil"/>
            </w:tcBorders>
            <w:shd w:val="clear" w:color="000000" w:fill="auto"/>
            <w:vAlign w:val="bottom"/>
          </w:tcPr>
          <w:p w14:paraId="1552C3BC" w14:textId="7C43A8B3"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E32330">
              <w:rPr>
                <w:rFonts w:ascii="Calibri" w:hAnsi="Calibri"/>
                <w:b/>
                <w:bCs/>
                <w:color w:val="000000"/>
                <w:sz w:val="18"/>
                <w:szCs w:val="18"/>
              </w:rPr>
              <w:t>10</w:t>
            </w:r>
            <w:r>
              <w:rPr>
                <w:rFonts w:ascii="Calibri" w:hAnsi="Calibri"/>
                <w:b/>
                <w:bCs/>
                <w:color w:val="000000"/>
                <w:sz w:val="18"/>
                <w:szCs w:val="18"/>
              </w:rPr>
              <w:t>,</w:t>
            </w:r>
            <w:r w:rsidRPr="00E32330">
              <w:rPr>
                <w:rFonts w:ascii="Calibri" w:hAnsi="Calibri"/>
                <w:b/>
                <w:bCs/>
                <w:color w:val="000000"/>
                <w:sz w:val="18"/>
                <w:szCs w:val="18"/>
              </w:rPr>
              <w:t>844</w:t>
            </w:r>
            <w:r>
              <w:rPr>
                <w:rFonts w:ascii="Calibri" w:hAnsi="Calibri"/>
                <w:b/>
                <w:bCs/>
                <w:color w:val="000000"/>
                <w:sz w:val="18"/>
                <w:szCs w:val="18"/>
              </w:rPr>
              <w:t>,</w:t>
            </w:r>
            <w:r w:rsidRPr="00E32330">
              <w:rPr>
                <w:rFonts w:ascii="Calibri" w:hAnsi="Calibri"/>
                <w:b/>
                <w:bCs/>
                <w:color w:val="000000"/>
                <w:sz w:val="18"/>
                <w:szCs w:val="18"/>
              </w:rPr>
              <w:t>425</w:t>
            </w:r>
          </w:p>
        </w:tc>
        <w:tc>
          <w:tcPr>
            <w:tcW w:w="633" w:type="pct"/>
            <w:tcBorders>
              <w:top w:val="single" w:sz="12" w:space="0" w:color="auto"/>
              <w:left w:val="nil"/>
              <w:bottom w:val="single" w:sz="12" w:space="0" w:color="auto"/>
            </w:tcBorders>
            <w:shd w:val="clear" w:color="000000" w:fill="auto"/>
            <w:vAlign w:val="bottom"/>
          </w:tcPr>
          <w:p w14:paraId="232BAD1C" w14:textId="38F3ADDB" w:rsidR="00F24246" w:rsidRPr="00537128" w:rsidRDefault="00F24246" w:rsidP="00F24246">
            <w:pPr>
              <w:spacing w:after="0" w:line="240" w:lineRule="exact"/>
              <w:jc w:val="right"/>
              <w:rPr>
                <w:rFonts w:ascii="Calibri" w:eastAsia="Arial Unicode MS" w:hAnsi="Calibri" w:cs="Times New Roman"/>
                <w:b/>
                <w:color w:val="000000"/>
                <w:sz w:val="18"/>
                <w:szCs w:val="18"/>
                <w:lang w:val="en-US"/>
              </w:rPr>
            </w:pPr>
            <w:r w:rsidRPr="00E32330">
              <w:rPr>
                <w:rFonts w:ascii="Calibri" w:hAnsi="Calibri"/>
                <w:b/>
                <w:bCs/>
                <w:color w:val="000000"/>
                <w:sz w:val="18"/>
                <w:szCs w:val="18"/>
              </w:rPr>
              <w:t>10</w:t>
            </w:r>
            <w:r>
              <w:rPr>
                <w:rFonts w:ascii="Calibri" w:hAnsi="Calibri"/>
                <w:b/>
                <w:bCs/>
                <w:color w:val="000000"/>
                <w:sz w:val="18"/>
                <w:szCs w:val="18"/>
              </w:rPr>
              <w:t>,</w:t>
            </w:r>
            <w:r w:rsidRPr="00E32330">
              <w:rPr>
                <w:rFonts w:ascii="Calibri" w:hAnsi="Calibri"/>
                <w:b/>
                <w:bCs/>
                <w:color w:val="000000"/>
                <w:sz w:val="18"/>
                <w:szCs w:val="18"/>
              </w:rPr>
              <w:t>656</w:t>
            </w:r>
            <w:r>
              <w:rPr>
                <w:rFonts w:ascii="Calibri" w:hAnsi="Calibri"/>
                <w:b/>
                <w:bCs/>
                <w:color w:val="000000"/>
                <w:sz w:val="18"/>
                <w:szCs w:val="18"/>
              </w:rPr>
              <w:t>,</w:t>
            </w:r>
            <w:r w:rsidRPr="00E32330">
              <w:rPr>
                <w:rFonts w:ascii="Calibri" w:hAnsi="Calibri"/>
                <w:b/>
                <w:bCs/>
                <w:color w:val="000000"/>
                <w:sz w:val="18"/>
                <w:szCs w:val="18"/>
              </w:rPr>
              <w:t>183</w:t>
            </w:r>
          </w:p>
        </w:tc>
      </w:tr>
    </w:tbl>
    <w:p w14:paraId="56D84349" w14:textId="77777777" w:rsidR="00206732" w:rsidRPr="00537128" w:rsidRDefault="00206732" w:rsidP="00206732">
      <w:pPr>
        <w:keepNext/>
        <w:spacing w:after="0" w:line="240" w:lineRule="auto"/>
        <w:jc w:val="both"/>
        <w:rPr>
          <w:rFonts w:ascii="Calibri" w:eastAsia="Times New Roman" w:hAnsi="Calibri" w:cs="Arial"/>
          <w:sz w:val="19"/>
          <w:szCs w:val="20"/>
          <w:lang w:val="en-US"/>
        </w:rPr>
      </w:pPr>
    </w:p>
    <w:p w14:paraId="419A3D28" w14:textId="77777777" w:rsidR="00206732" w:rsidRPr="00537128" w:rsidRDefault="00206732" w:rsidP="00206732">
      <w:pPr>
        <w:keepNext/>
        <w:spacing w:after="0" w:line="240" w:lineRule="auto"/>
        <w:jc w:val="both"/>
        <w:rPr>
          <w:rFonts w:ascii="Calibri" w:eastAsia="Calibri" w:hAnsi="Calibri" w:cs="Arial"/>
          <w:sz w:val="19"/>
          <w:lang w:val="en-US"/>
        </w:rPr>
      </w:pPr>
    </w:p>
    <w:p w14:paraId="5529081D" w14:textId="372C8A35"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bookmarkStart w:id="911" w:name="_Toc4062901"/>
      <w:r w:rsidRPr="00F24246">
        <w:rPr>
          <w:rFonts w:ascii="Calibri" w:eastAsia="Times New Roman" w:hAnsi="Calibri" w:cs="Times New Roman"/>
          <w:i/>
          <w:sz w:val="20"/>
          <w:szCs w:val="20"/>
          <w:lang w:val="en-US"/>
        </w:rPr>
        <w:t xml:space="preserve">* Amounts linked to a one-way currency clause represent </w:t>
      </w:r>
      <w:r w:rsidRPr="009A1792">
        <w:rPr>
          <w:rFonts w:ascii="Calibri" w:eastAsia="Times New Roman" w:hAnsi="Calibri" w:cs="Times New Roman"/>
          <w:i/>
          <w:sz w:val="20"/>
          <w:szCs w:val="20"/>
          <w:lang w:val="en-US"/>
        </w:rPr>
        <w:t xml:space="preserve">HRK </w:t>
      </w:r>
      <w:r w:rsidR="00F24246" w:rsidRPr="009A1792">
        <w:rPr>
          <w:rFonts w:ascii="Calibri" w:eastAsia="Times New Roman" w:hAnsi="Calibri" w:cs="Times New Roman"/>
          <w:i/>
          <w:sz w:val="20"/>
          <w:szCs w:val="20"/>
          <w:lang w:val="en-US"/>
        </w:rPr>
        <w:t>38,312</w:t>
      </w:r>
      <w:r w:rsidR="00F8009E" w:rsidRPr="00F24246">
        <w:rPr>
          <w:rFonts w:ascii="Calibri" w:eastAsia="Times New Roman" w:hAnsi="Calibri" w:cs="Times New Roman"/>
          <w:i/>
          <w:sz w:val="20"/>
          <w:szCs w:val="20"/>
          <w:lang w:val="en-US"/>
        </w:rPr>
        <w:t xml:space="preserve"> </w:t>
      </w:r>
      <w:r w:rsidRPr="00F24246">
        <w:rPr>
          <w:rFonts w:ascii="Calibri" w:eastAsia="Times New Roman" w:hAnsi="Calibri" w:cs="Times New Roman"/>
          <w:i/>
          <w:sz w:val="20"/>
          <w:szCs w:val="20"/>
          <w:lang w:val="en-US"/>
        </w:rPr>
        <w:t>thousand.</w:t>
      </w:r>
      <w:bookmarkEnd w:id="911"/>
    </w:p>
    <w:p w14:paraId="22291F8C" w14:textId="77777777" w:rsidR="00206732" w:rsidRPr="00537128" w:rsidRDefault="00206732" w:rsidP="00206732">
      <w:pPr>
        <w:tabs>
          <w:tab w:val="right" w:pos="1202"/>
        </w:tabs>
        <w:spacing w:after="0" w:line="240" w:lineRule="auto"/>
        <w:jc w:val="both"/>
        <w:outlineLvl w:val="0"/>
        <w:rPr>
          <w:rFonts w:ascii="Calibri" w:eastAsia="Times New Roman" w:hAnsi="Calibri" w:cs="Times New Roman"/>
          <w:i/>
          <w:sz w:val="20"/>
          <w:szCs w:val="20"/>
          <w:lang w:val="en-US"/>
        </w:rPr>
      </w:pPr>
    </w:p>
    <w:p w14:paraId="1EABFDA0" w14:textId="77777777" w:rsidR="00206732" w:rsidRPr="00537128" w:rsidRDefault="00206732" w:rsidP="008330AF">
      <w:pPr>
        <w:spacing w:after="0" w:line="240" w:lineRule="auto"/>
        <w:jc w:val="both"/>
        <w:rPr>
          <w:rFonts w:eastAsia="Times New Roman" w:cstheme="minorHAnsi"/>
          <w:b/>
          <w:iCs/>
          <w:color w:val="000000" w:themeColor="text1"/>
          <w:lang w:val="en-US"/>
        </w:rPr>
      </w:pPr>
    </w:p>
    <w:p w14:paraId="472DACB4" w14:textId="77777777" w:rsidR="00206732" w:rsidRPr="00537128" w:rsidRDefault="00206732" w:rsidP="008330AF">
      <w:pPr>
        <w:spacing w:after="0" w:line="240" w:lineRule="auto"/>
        <w:jc w:val="both"/>
        <w:rPr>
          <w:rFonts w:eastAsia="Times New Roman" w:cstheme="minorHAnsi"/>
          <w:b/>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3E475D77" w14:textId="77777777" w:rsidR="00206732" w:rsidRPr="00537128" w:rsidRDefault="00206732" w:rsidP="00206732">
      <w:pPr>
        <w:spacing w:after="0" w:line="240" w:lineRule="auto"/>
        <w:jc w:val="both"/>
        <w:rPr>
          <w:rFonts w:eastAsia="Times New Roman" w:cstheme="minorHAnsi"/>
          <w:b/>
          <w:iCs/>
          <w:color w:val="000000" w:themeColor="text1"/>
          <w:lang w:val="en-US"/>
        </w:rPr>
      </w:pPr>
      <w:bookmarkStart w:id="912" w:name="_Hlk37094750"/>
    </w:p>
    <w:p w14:paraId="52D98388" w14:textId="77777777" w:rsidR="00206732" w:rsidRPr="00537128" w:rsidRDefault="00206732">
      <w:pPr>
        <w:pStyle w:val="ListParagraph"/>
        <w:numPr>
          <w:ilvl w:val="0"/>
          <w:numId w:val="62"/>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7D97E86C"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47BC6647" w14:textId="5FCD832E"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21AC9321"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74950A97" w14:textId="6A2E56AC"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14C42623" w14:textId="77777777" w:rsidR="00206732" w:rsidRPr="00537128" w:rsidRDefault="00206732" w:rsidP="00206732">
      <w:pPr>
        <w:spacing w:after="0" w:line="240" w:lineRule="auto"/>
        <w:jc w:val="both"/>
        <w:rPr>
          <w:rFonts w:eastAsia="Times New Roman" w:cstheme="minorHAnsi"/>
          <w:b/>
          <w:iCs/>
          <w:color w:val="000000" w:themeColor="text1"/>
          <w:lang w:val="en-US"/>
        </w:rPr>
      </w:pPr>
    </w:p>
    <w:tbl>
      <w:tblPr>
        <w:tblW w:w="5267" w:type="pct"/>
        <w:tblInd w:w="-306" w:type="dxa"/>
        <w:tblLayout w:type="fixed"/>
        <w:tblCellMar>
          <w:left w:w="120" w:type="dxa"/>
          <w:right w:w="120" w:type="dxa"/>
        </w:tblCellMar>
        <w:tblLook w:val="0000" w:firstRow="0" w:lastRow="0" w:firstColumn="0" w:lastColumn="0" w:noHBand="0" w:noVBand="0"/>
      </w:tblPr>
      <w:tblGrid>
        <w:gridCol w:w="2728"/>
        <w:gridCol w:w="997"/>
        <w:gridCol w:w="1119"/>
        <w:gridCol w:w="1214"/>
        <w:gridCol w:w="1212"/>
        <w:gridCol w:w="1336"/>
        <w:gridCol w:w="1248"/>
      </w:tblGrid>
      <w:tr w:rsidR="006A5067" w:rsidRPr="00537128" w14:paraId="42842F61" w14:textId="77777777" w:rsidTr="006A5067">
        <w:trPr>
          <w:trHeight w:val="630"/>
        </w:trPr>
        <w:tc>
          <w:tcPr>
            <w:tcW w:w="1384" w:type="pct"/>
            <w:vAlign w:val="bottom"/>
          </w:tcPr>
          <w:p w14:paraId="0C4083B5"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bookmarkStart w:id="913" w:name="_Hlk68879682"/>
            <w:bookmarkEnd w:id="912"/>
            <w:r w:rsidRPr="00537128">
              <w:rPr>
                <w:rFonts w:ascii="Calibri" w:eastAsia="Times New Roman" w:hAnsi="Calibri" w:cs="Arial"/>
                <w:b/>
                <w:sz w:val="18"/>
                <w:szCs w:val="18"/>
                <w:lang w:val="en-US"/>
              </w:rPr>
              <w:t>Bank</w:t>
            </w:r>
          </w:p>
          <w:p w14:paraId="22097C37"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p w14:paraId="60EF0C11"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r w:rsidRPr="00537128">
              <w:rPr>
                <w:rFonts w:ascii="Calibri" w:eastAsia="Times New Roman" w:hAnsi="Calibri" w:cs="Arial"/>
                <w:b/>
                <w:bCs/>
                <w:sz w:val="18"/>
                <w:szCs w:val="18"/>
                <w:lang w:val="en-US"/>
              </w:rPr>
              <w:t>31 December</w:t>
            </w:r>
            <w:r w:rsidRPr="00537128">
              <w:rPr>
                <w:rFonts w:ascii="Calibri" w:eastAsia="Times New Roman" w:hAnsi="Calibri" w:cs="Arial"/>
                <w:b/>
                <w:sz w:val="18"/>
                <w:szCs w:val="18"/>
                <w:lang w:val="en-US"/>
              </w:rPr>
              <w:t xml:space="preserve"> 2020</w:t>
            </w:r>
          </w:p>
        </w:tc>
        <w:tc>
          <w:tcPr>
            <w:tcW w:w="506" w:type="pct"/>
          </w:tcPr>
          <w:p w14:paraId="4DAEC9F5"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USD</w:t>
            </w:r>
          </w:p>
        </w:tc>
        <w:tc>
          <w:tcPr>
            <w:tcW w:w="568" w:type="pct"/>
          </w:tcPr>
          <w:p w14:paraId="4586976B"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EUR </w:t>
            </w:r>
          </w:p>
        </w:tc>
        <w:tc>
          <w:tcPr>
            <w:tcW w:w="616" w:type="pct"/>
          </w:tcPr>
          <w:p w14:paraId="576BAE6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Other </w:t>
            </w:r>
          </w:p>
          <w:p w14:paraId="590F5B2C"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foreign currencies </w:t>
            </w:r>
          </w:p>
        </w:tc>
        <w:tc>
          <w:tcPr>
            <w:tcW w:w="615" w:type="pct"/>
          </w:tcPr>
          <w:p w14:paraId="3D297D14"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Total</w:t>
            </w:r>
          </w:p>
          <w:p w14:paraId="7BB036CA"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 foreign currencies </w:t>
            </w:r>
          </w:p>
        </w:tc>
        <w:tc>
          <w:tcPr>
            <w:tcW w:w="678" w:type="pct"/>
          </w:tcPr>
          <w:p w14:paraId="3232CB03"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w:t>
            </w:r>
          </w:p>
        </w:tc>
        <w:tc>
          <w:tcPr>
            <w:tcW w:w="633" w:type="pct"/>
          </w:tcPr>
          <w:p w14:paraId="61A2EDA8"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Total </w:t>
            </w:r>
          </w:p>
        </w:tc>
      </w:tr>
      <w:tr w:rsidR="006A5067" w:rsidRPr="00537128" w14:paraId="06ABC7D3" w14:textId="77777777" w:rsidTr="006A5067">
        <w:trPr>
          <w:trHeight w:hRule="exact" w:val="229"/>
        </w:trPr>
        <w:tc>
          <w:tcPr>
            <w:tcW w:w="1384" w:type="pct"/>
          </w:tcPr>
          <w:p w14:paraId="641A84E9"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p>
        </w:tc>
        <w:tc>
          <w:tcPr>
            <w:tcW w:w="506" w:type="pct"/>
          </w:tcPr>
          <w:p w14:paraId="6869D554"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568" w:type="pct"/>
          </w:tcPr>
          <w:p w14:paraId="3F29ECEE"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16" w:type="pct"/>
          </w:tcPr>
          <w:p w14:paraId="46733223"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15" w:type="pct"/>
          </w:tcPr>
          <w:p w14:paraId="4C575416"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78" w:type="pct"/>
          </w:tcPr>
          <w:p w14:paraId="4D41B4FF"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c>
          <w:tcPr>
            <w:tcW w:w="633" w:type="pct"/>
          </w:tcPr>
          <w:p w14:paraId="6CC96EC7" w14:textId="77777777" w:rsidR="006A5067" w:rsidRPr="00537128" w:rsidRDefault="006A5067" w:rsidP="006A5067">
            <w:pPr>
              <w:tabs>
                <w:tab w:val="right" w:pos="1202"/>
              </w:tabs>
              <w:spacing w:after="0" w:line="220" w:lineRule="exact"/>
              <w:jc w:val="righ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HRK ‘000</w:t>
            </w:r>
          </w:p>
        </w:tc>
      </w:tr>
      <w:tr w:rsidR="006A5067" w:rsidRPr="00537128" w14:paraId="614149F6" w14:textId="77777777" w:rsidTr="006A5067">
        <w:trPr>
          <w:trHeight w:val="217"/>
        </w:trPr>
        <w:tc>
          <w:tcPr>
            <w:tcW w:w="1384" w:type="pct"/>
          </w:tcPr>
          <w:p w14:paraId="071DA320" w14:textId="77777777" w:rsidR="006A5067" w:rsidRPr="00537128" w:rsidRDefault="006A5067" w:rsidP="006A5067">
            <w:pPr>
              <w:tabs>
                <w:tab w:val="right" w:pos="1202"/>
              </w:tabs>
              <w:spacing w:after="0" w:line="240" w:lineRule="exact"/>
              <w:outlineLvl w:val="0"/>
              <w:rPr>
                <w:rFonts w:ascii="Calibri" w:eastAsia="Times New Roman" w:hAnsi="Calibri" w:cs="Arial"/>
                <w:b/>
                <w:sz w:val="18"/>
                <w:szCs w:val="18"/>
                <w:lang w:val="en-US"/>
              </w:rPr>
            </w:pPr>
            <w:r w:rsidRPr="00537128">
              <w:rPr>
                <w:rFonts w:ascii="Calibri" w:eastAsia="Times New Roman" w:hAnsi="Calibri" w:cs="Arial"/>
                <w:b/>
                <w:sz w:val="18"/>
                <w:szCs w:val="18"/>
                <w:lang w:val="en-US"/>
              </w:rPr>
              <w:t xml:space="preserve">Assets </w:t>
            </w:r>
          </w:p>
        </w:tc>
        <w:tc>
          <w:tcPr>
            <w:tcW w:w="506" w:type="pct"/>
            <w:vAlign w:val="bottom"/>
          </w:tcPr>
          <w:p w14:paraId="1707C251"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568" w:type="pct"/>
            <w:vAlign w:val="bottom"/>
          </w:tcPr>
          <w:p w14:paraId="1FB6600A"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6" w:type="pct"/>
            <w:vAlign w:val="bottom"/>
          </w:tcPr>
          <w:p w14:paraId="328F2578"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15" w:type="pct"/>
            <w:vAlign w:val="bottom"/>
          </w:tcPr>
          <w:p w14:paraId="389D2B29"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78" w:type="pct"/>
            <w:vAlign w:val="bottom"/>
          </w:tcPr>
          <w:p w14:paraId="008D9113"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c>
          <w:tcPr>
            <w:tcW w:w="633" w:type="pct"/>
            <w:vAlign w:val="bottom"/>
          </w:tcPr>
          <w:p w14:paraId="52033CD3" w14:textId="77777777" w:rsidR="006A5067" w:rsidRPr="00537128" w:rsidRDefault="006A5067" w:rsidP="006A5067">
            <w:pPr>
              <w:spacing w:after="0" w:line="240" w:lineRule="exact"/>
              <w:jc w:val="right"/>
              <w:rPr>
                <w:rFonts w:ascii="Calibri" w:eastAsia="Arial Unicode MS" w:hAnsi="Calibri" w:cs="Arial"/>
                <w:sz w:val="18"/>
                <w:szCs w:val="18"/>
                <w:lang w:val="en-US"/>
              </w:rPr>
            </w:pPr>
          </w:p>
        </w:tc>
      </w:tr>
      <w:tr w:rsidR="006A5067" w:rsidRPr="00537128" w14:paraId="0DD75859" w14:textId="77777777" w:rsidTr="006A5067">
        <w:trPr>
          <w:trHeight w:val="281"/>
        </w:trPr>
        <w:tc>
          <w:tcPr>
            <w:tcW w:w="1384" w:type="pct"/>
            <w:vAlign w:val="bottom"/>
          </w:tcPr>
          <w:p w14:paraId="20BF4979"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Cash on hand and current accounts with banks</w:t>
            </w:r>
          </w:p>
        </w:tc>
        <w:tc>
          <w:tcPr>
            <w:tcW w:w="506" w:type="pct"/>
            <w:shd w:val="clear" w:color="auto" w:fill="auto"/>
            <w:vAlign w:val="bottom"/>
          </w:tcPr>
          <w:p w14:paraId="6572580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6,871 </w:t>
            </w:r>
          </w:p>
        </w:tc>
        <w:tc>
          <w:tcPr>
            <w:tcW w:w="568" w:type="pct"/>
            <w:shd w:val="clear" w:color="auto" w:fill="auto"/>
            <w:vAlign w:val="bottom"/>
          </w:tcPr>
          <w:p w14:paraId="6EA82A2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156,374 </w:t>
            </w:r>
          </w:p>
        </w:tc>
        <w:tc>
          <w:tcPr>
            <w:tcW w:w="616" w:type="pct"/>
            <w:shd w:val="clear" w:color="auto" w:fill="auto"/>
            <w:vAlign w:val="bottom"/>
          </w:tcPr>
          <w:p w14:paraId="4465448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134 </w:t>
            </w:r>
          </w:p>
        </w:tc>
        <w:tc>
          <w:tcPr>
            <w:tcW w:w="615" w:type="pct"/>
            <w:shd w:val="clear" w:color="auto" w:fill="auto"/>
            <w:vAlign w:val="bottom"/>
          </w:tcPr>
          <w:p w14:paraId="7C02B15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163,379 </w:t>
            </w:r>
          </w:p>
        </w:tc>
        <w:tc>
          <w:tcPr>
            <w:tcW w:w="678" w:type="pct"/>
            <w:shd w:val="clear" w:color="auto" w:fill="auto"/>
            <w:vAlign w:val="bottom"/>
          </w:tcPr>
          <w:p w14:paraId="0E5AC063"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1,489,783 </w:t>
            </w:r>
          </w:p>
        </w:tc>
        <w:tc>
          <w:tcPr>
            <w:tcW w:w="633" w:type="pct"/>
            <w:shd w:val="clear" w:color="auto" w:fill="auto"/>
            <w:vAlign w:val="bottom"/>
          </w:tcPr>
          <w:p w14:paraId="4A933EA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1,653,162 </w:t>
            </w:r>
          </w:p>
        </w:tc>
      </w:tr>
      <w:tr w:rsidR="006A5067" w:rsidRPr="00537128" w14:paraId="33E2AE49" w14:textId="77777777" w:rsidTr="006A5067">
        <w:trPr>
          <w:trHeight w:hRule="exact" w:val="301"/>
        </w:trPr>
        <w:tc>
          <w:tcPr>
            <w:tcW w:w="1384" w:type="pct"/>
            <w:vAlign w:val="bottom"/>
          </w:tcPr>
          <w:p w14:paraId="19651358"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Deposits with other banks </w:t>
            </w:r>
          </w:p>
        </w:tc>
        <w:tc>
          <w:tcPr>
            <w:tcW w:w="506" w:type="pct"/>
            <w:shd w:val="clear" w:color="auto" w:fill="auto"/>
            <w:vAlign w:val="bottom"/>
          </w:tcPr>
          <w:p w14:paraId="55A3D59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094695D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7,337 </w:t>
            </w:r>
          </w:p>
        </w:tc>
        <w:tc>
          <w:tcPr>
            <w:tcW w:w="616" w:type="pct"/>
            <w:shd w:val="clear" w:color="auto" w:fill="auto"/>
            <w:vAlign w:val="bottom"/>
          </w:tcPr>
          <w:p w14:paraId="73EE4C1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17E9EE0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7,337 </w:t>
            </w:r>
          </w:p>
        </w:tc>
        <w:tc>
          <w:tcPr>
            <w:tcW w:w="678" w:type="pct"/>
            <w:shd w:val="clear" w:color="auto" w:fill="auto"/>
            <w:vAlign w:val="bottom"/>
          </w:tcPr>
          <w:p w14:paraId="045DCDD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33" w:type="pct"/>
            <w:shd w:val="clear" w:color="auto" w:fill="auto"/>
            <w:vAlign w:val="bottom"/>
          </w:tcPr>
          <w:p w14:paraId="1DADE97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7,337 </w:t>
            </w:r>
          </w:p>
        </w:tc>
      </w:tr>
      <w:tr w:rsidR="006A5067" w:rsidRPr="00537128" w14:paraId="60086C1C" w14:textId="77777777" w:rsidTr="006A5067">
        <w:trPr>
          <w:trHeight w:hRule="exact" w:val="301"/>
        </w:trPr>
        <w:tc>
          <w:tcPr>
            <w:tcW w:w="1384" w:type="pct"/>
            <w:vAlign w:val="bottom"/>
          </w:tcPr>
          <w:p w14:paraId="1A44EC81"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Loans to financial institutions</w:t>
            </w:r>
          </w:p>
        </w:tc>
        <w:tc>
          <w:tcPr>
            <w:tcW w:w="506" w:type="pct"/>
            <w:shd w:val="clear" w:color="auto" w:fill="auto"/>
            <w:vAlign w:val="bottom"/>
          </w:tcPr>
          <w:p w14:paraId="6131DD5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5106241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4,404,829 </w:t>
            </w:r>
          </w:p>
        </w:tc>
        <w:tc>
          <w:tcPr>
            <w:tcW w:w="616" w:type="pct"/>
            <w:shd w:val="clear" w:color="auto" w:fill="auto"/>
            <w:vAlign w:val="bottom"/>
          </w:tcPr>
          <w:p w14:paraId="73A317A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52CFAD0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4,404,829 </w:t>
            </w:r>
          </w:p>
        </w:tc>
        <w:tc>
          <w:tcPr>
            <w:tcW w:w="678" w:type="pct"/>
            <w:shd w:val="clear" w:color="auto" w:fill="auto"/>
            <w:vAlign w:val="bottom"/>
          </w:tcPr>
          <w:p w14:paraId="042D982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4,437,751 </w:t>
            </w:r>
          </w:p>
        </w:tc>
        <w:tc>
          <w:tcPr>
            <w:tcW w:w="633" w:type="pct"/>
            <w:shd w:val="clear" w:color="auto" w:fill="auto"/>
            <w:vAlign w:val="bottom"/>
          </w:tcPr>
          <w:p w14:paraId="6431A80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8,842,580 </w:t>
            </w:r>
          </w:p>
        </w:tc>
      </w:tr>
      <w:tr w:rsidR="006A5067" w:rsidRPr="00537128" w14:paraId="7326A0D0" w14:textId="77777777" w:rsidTr="006A5067">
        <w:trPr>
          <w:trHeight w:hRule="exact" w:val="301"/>
        </w:trPr>
        <w:tc>
          <w:tcPr>
            <w:tcW w:w="1384" w:type="pct"/>
            <w:vAlign w:val="bottom"/>
          </w:tcPr>
          <w:p w14:paraId="3E285E44"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Loans to other customers </w:t>
            </w:r>
          </w:p>
        </w:tc>
        <w:tc>
          <w:tcPr>
            <w:tcW w:w="506" w:type="pct"/>
            <w:shd w:val="clear" w:color="auto" w:fill="auto"/>
            <w:vAlign w:val="bottom"/>
          </w:tcPr>
          <w:p w14:paraId="2DB5265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265,977 </w:t>
            </w:r>
          </w:p>
        </w:tc>
        <w:tc>
          <w:tcPr>
            <w:tcW w:w="568" w:type="pct"/>
            <w:shd w:val="clear" w:color="auto" w:fill="auto"/>
            <w:vAlign w:val="bottom"/>
          </w:tcPr>
          <w:p w14:paraId="198D27C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9,878,211 </w:t>
            </w:r>
          </w:p>
        </w:tc>
        <w:tc>
          <w:tcPr>
            <w:tcW w:w="616" w:type="pct"/>
            <w:shd w:val="clear" w:color="auto" w:fill="auto"/>
            <w:vAlign w:val="bottom"/>
          </w:tcPr>
          <w:p w14:paraId="573B07E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0EAA2AB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10,144,188 </w:t>
            </w:r>
          </w:p>
        </w:tc>
        <w:tc>
          <w:tcPr>
            <w:tcW w:w="678" w:type="pct"/>
            <w:shd w:val="clear" w:color="auto" w:fill="auto"/>
            <w:vAlign w:val="bottom"/>
          </w:tcPr>
          <w:p w14:paraId="313672FF"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4,651,991 </w:t>
            </w:r>
          </w:p>
        </w:tc>
        <w:tc>
          <w:tcPr>
            <w:tcW w:w="633" w:type="pct"/>
            <w:shd w:val="clear" w:color="auto" w:fill="auto"/>
            <w:vAlign w:val="bottom"/>
          </w:tcPr>
          <w:p w14:paraId="10E66E6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14,796,179 </w:t>
            </w:r>
          </w:p>
        </w:tc>
      </w:tr>
      <w:tr w:rsidR="006A5067" w:rsidRPr="00537128" w14:paraId="7475B3CC" w14:textId="77777777" w:rsidTr="006A5067">
        <w:trPr>
          <w:trHeight w:hRule="exact" w:val="522"/>
        </w:trPr>
        <w:tc>
          <w:tcPr>
            <w:tcW w:w="1384" w:type="pct"/>
            <w:vAlign w:val="center"/>
          </w:tcPr>
          <w:p w14:paraId="2BF43045" w14:textId="77777777" w:rsidR="006A5067" w:rsidRPr="00537128" w:rsidRDefault="006A5067" w:rsidP="006A5067">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Calibri" w:hAnsi="Calibri" w:cs="Arial"/>
                <w:sz w:val="18"/>
                <w:szCs w:val="18"/>
                <w:lang w:val="en-US"/>
              </w:rPr>
              <w:t>Financial assets at fair value through profit or loss</w:t>
            </w:r>
          </w:p>
        </w:tc>
        <w:tc>
          <w:tcPr>
            <w:tcW w:w="506" w:type="pct"/>
            <w:shd w:val="clear" w:color="auto" w:fill="auto"/>
            <w:vAlign w:val="bottom"/>
          </w:tcPr>
          <w:p w14:paraId="51EC7F56"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78DDEFE3"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61,949 </w:t>
            </w:r>
          </w:p>
        </w:tc>
        <w:tc>
          <w:tcPr>
            <w:tcW w:w="616" w:type="pct"/>
            <w:shd w:val="clear" w:color="auto" w:fill="auto"/>
            <w:vAlign w:val="bottom"/>
          </w:tcPr>
          <w:p w14:paraId="7548DC03"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072D455F"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61,949 </w:t>
            </w:r>
          </w:p>
        </w:tc>
        <w:tc>
          <w:tcPr>
            <w:tcW w:w="678" w:type="pct"/>
            <w:shd w:val="clear" w:color="auto" w:fill="auto"/>
            <w:vAlign w:val="bottom"/>
          </w:tcPr>
          <w:p w14:paraId="6ECAFEBD"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129,807 </w:t>
            </w:r>
          </w:p>
        </w:tc>
        <w:tc>
          <w:tcPr>
            <w:tcW w:w="633" w:type="pct"/>
            <w:shd w:val="clear" w:color="auto" w:fill="auto"/>
            <w:vAlign w:val="bottom"/>
          </w:tcPr>
          <w:p w14:paraId="7C9B7F75"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191,756 </w:t>
            </w:r>
          </w:p>
        </w:tc>
      </w:tr>
      <w:tr w:rsidR="006A5067" w:rsidRPr="00537128" w14:paraId="1F2ED880" w14:textId="77777777" w:rsidTr="006A5067">
        <w:trPr>
          <w:trHeight w:hRule="exact" w:val="714"/>
        </w:trPr>
        <w:tc>
          <w:tcPr>
            <w:tcW w:w="1384" w:type="pct"/>
            <w:vAlign w:val="center"/>
          </w:tcPr>
          <w:p w14:paraId="627F8288" w14:textId="77777777" w:rsidR="006A5067" w:rsidRPr="00537128" w:rsidRDefault="006A5067" w:rsidP="006A5067">
            <w:pPr>
              <w:tabs>
                <w:tab w:val="right" w:pos="1202"/>
              </w:tabs>
              <w:spacing w:after="0" w:line="240" w:lineRule="exact"/>
              <w:outlineLvl w:val="0"/>
              <w:rPr>
                <w:rFonts w:ascii="Calibri" w:eastAsia="Times New Roman" w:hAnsi="Calibri" w:cs="Arial"/>
                <w:spacing w:val="-2"/>
                <w:sz w:val="18"/>
                <w:szCs w:val="18"/>
                <w:lang w:val="en-US"/>
              </w:rPr>
            </w:pPr>
            <w:r w:rsidRPr="00537128">
              <w:rPr>
                <w:rFonts w:ascii="Calibri" w:eastAsia="Calibri" w:hAnsi="Calibri" w:cs="Arial"/>
                <w:sz w:val="18"/>
                <w:szCs w:val="18"/>
                <w:lang w:val="en-US"/>
              </w:rPr>
              <w:t>Financial assets at fair value through other comprehensive income</w:t>
            </w:r>
          </w:p>
        </w:tc>
        <w:tc>
          <w:tcPr>
            <w:tcW w:w="506" w:type="pct"/>
            <w:shd w:val="clear" w:color="auto" w:fill="auto"/>
            <w:vAlign w:val="bottom"/>
          </w:tcPr>
          <w:p w14:paraId="50BF8B20"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5F491DCB"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1,148,204 </w:t>
            </w:r>
          </w:p>
        </w:tc>
        <w:tc>
          <w:tcPr>
            <w:tcW w:w="616" w:type="pct"/>
            <w:shd w:val="clear" w:color="auto" w:fill="auto"/>
            <w:vAlign w:val="bottom"/>
          </w:tcPr>
          <w:p w14:paraId="1308E66A"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577C390A"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1,148,204 </w:t>
            </w:r>
          </w:p>
        </w:tc>
        <w:tc>
          <w:tcPr>
            <w:tcW w:w="678" w:type="pct"/>
            <w:shd w:val="clear" w:color="auto" w:fill="auto"/>
            <w:vAlign w:val="bottom"/>
          </w:tcPr>
          <w:p w14:paraId="53A507E1"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1,905,122 </w:t>
            </w:r>
          </w:p>
        </w:tc>
        <w:tc>
          <w:tcPr>
            <w:tcW w:w="633" w:type="pct"/>
            <w:shd w:val="clear" w:color="auto" w:fill="auto"/>
            <w:vAlign w:val="bottom"/>
          </w:tcPr>
          <w:p w14:paraId="7D2C1502" w14:textId="77777777" w:rsidR="006A5067" w:rsidRPr="00537128" w:rsidDel="001F1161"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3,053,326 </w:t>
            </w:r>
          </w:p>
        </w:tc>
      </w:tr>
      <w:tr w:rsidR="006A5067" w:rsidRPr="00537128" w14:paraId="46F7E116" w14:textId="77777777" w:rsidTr="006A5067">
        <w:trPr>
          <w:trHeight w:hRule="exact" w:val="301"/>
        </w:trPr>
        <w:tc>
          <w:tcPr>
            <w:tcW w:w="1384" w:type="pct"/>
            <w:vAlign w:val="bottom"/>
          </w:tcPr>
          <w:p w14:paraId="63347A31"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Investments in subsidiaries</w:t>
            </w:r>
          </w:p>
        </w:tc>
        <w:tc>
          <w:tcPr>
            <w:tcW w:w="506" w:type="pct"/>
            <w:shd w:val="clear" w:color="auto" w:fill="auto"/>
            <w:vAlign w:val="bottom"/>
          </w:tcPr>
          <w:p w14:paraId="6F40A5E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1E28A12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6" w:type="pct"/>
            <w:shd w:val="clear" w:color="auto" w:fill="auto"/>
            <w:vAlign w:val="bottom"/>
          </w:tcPr>
          <w:p w14:paraId="17BB04C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7CB1FA5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78" w:type="pct"/>
            <w:shd w:val="clear" w:color="auto" w:fill="auto"/>
            <w:vAlign w:val="bottom"/>
          </w:tcPr>
          <w:p w14:paraId="52DDA51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36,124 </w:t>
            </w:r>
          </w:p>
        </w:tc>
        <w:tc>
          <w:tcPr>
            <w:tcW w:w="633" w:type="pct"/>
            <w:shd w:val="clear" w:color="auto" w:fill="auto"/>
            <w:vAlign w:val="bottom"/>
          </w:tcPr>
          <w:p w14:paraId="1C14045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36,124 </w:t>
            </w:r>
          </w:p>
        </w:tc>
      </w:tr>
      <w:tr w:rsidR="006A5067" w:rsidRPr="00537128" w14:paraId="4F40C540" w14:textId="77777777" w:rsidTr="006A5067">
        <w:trPr>
          <w:trHeight w:val="464"/>
        </w:trPr>
        <w:tc>
          <w:tcPr>
            <w:tcW w:w="1384" w:type="pct"/>
            <w:vAlign w:val="bottom"/>
          </w:tcPr>
          <w:p w14:paraId="2E82F484"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Property, plant and equipment and intangible assets</w:t>
            </w:r>
          </w:p>
        </w:tc>
        <w:tc>
          <w:tcPr>
            <w:tcW w:w="506" w:type="pct"/>
            <w:shd w:val="clear" w:color="auto" w:fill="auto"/>
            <w:vAlign w:val="bottom"/>
          </w:tcPr>
          <w:p w14:paraId="70EB388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0AE4855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6" w:type="pct"/>
            <w:shd w:val="clear" w:color="auto" w:fill="auto"/>
            <w:vAlign w:val="bottom"/>
          </w:tcPr>
          <w:p w14:paraId="7BDB01AF"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1BDC9C8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78" w:type="pct"/>
            <w:shd w:val="clear" w:color="auto" w:fill="auto"/>
            <w:vAlign w:val="bottom"/>
          </w:tcPr>
          <w:p w14:paraId="796E780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45,592 </w:t>
            </w:r>
          </w:p>
        </w:tc>
        <w:tc>
          <w:tcPr>
            <w:tcW w:w="633" w:type="pct"/>
            <w:shd w:val="clear" w:color="auto" w:fill="auto"/>
            <w:vAlign w:val="bottom"/>
          </w:tcPr>
          <w:p w14:paraId="1DFEB3B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45,592 </w:t>
            </w:r>
          </w:p>
        </w:tc>
      </w:tr>
      <w:tr w:rsidR="006A5067" w:rsidRPr="00537128" w14:paraId="4EBFBA6B" w14:textId="77777777" w:rsidTr="006A5067">
        <w:trPr>
          <w:trHeight w:val="277"/>
        </w:trPr>
        <w:tc>
          <w:tcPr>
            <w:tcW w:w="1384" w:type="pct"/>
            <w:vAlign w:val="bottom"/>
          </w:tcPr>
          <w:p w14:paraId="02DBFF52"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Foreclosed assets</w:t>
            </w:r>
          </w:p>
        </w:tc>
        <w:tc>
          <w:tcPr>
            <w:tcW w:w="506" w:type="pct"/>
            <w:shd w:val="clear" w:color="auto" w:fill="auto"/>
            <w:vAlign w:val="bottom"/>
          </w:tcPr>
          <w:p w14:paraId="4CDEA2D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1418DDF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6" w:type="pct"/>
            <w:shd w:val="clear" w:color="auto" w:fill="auto"/>
            <w:vAlign w:val="bottom"/>
          </w:tcPr>
          <w:p w14:paraId="1908BD8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7F5C9C1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78" w:type="pct"/>
            <w:shd w:val="clear" w:color="auto" w:fill="auto"/>
            <w:vAlign w:val="bottom"/>
          </w:tcPr>
          <w:p w14:paraId="1EDE193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25,222 </w:t>
            </w:r>
          </w:p>
        </w:tc>
        <w:tc>
          <w:tcPr>
            <w:tcW w:w="633" w:type="pct"/>
            <w:shd w:val="clear" w:color="auto" w:fill="auto"/>
            <w:vAlign w:val="bottom"/>
          </w:tcPr>
          <w:p w14:paraId="4979550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25,222 </w:t>
            </w:r>
          </w:p>
        </w:tc>
      </w:tr>
      <w:tr w:rsidR="006A5067" w:rsidRPr="00537128" w14:paraId="7D2C8E08" w14:textId="77777777" w:rsidTr="006A5067">
        <w:trPr>
          <w:trHeight w:val="205"/>
        </w:trPr>
        <w:tc>
          <w:tcPr>
            <w:tcW w:w="1384" w:type="pct"/>
          </w:tcPr>
          <w:p w14:paraId="2C5F82A6"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pacing w:val="-2"/>
                <w:sz w:val="18"/>
                <w:szCs w:val="18"/>
                <w:lang w:val="en-US"/>
              </w:rPr>
              <w:t xml:space="preserve">Other assets </w:t>
            </w:r>
          </w:p>
        </w:tc>
        <w:tc>
          <w:tcPr>
            <w:tcW w:w="506" w:type="pct"/>
            <w:shd w:val="clear" w:color="auto" w:fill="auto"/>
            <w:vAlign w:val="bottom"/>
          </w:tcPr>
          <w:p w14:paraId="6723E3B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568" w:type="pct"/>
            <w:shd w:val="clear" w:color="auto" w:fill="auto"/>
            <w:vAlign w:val="bottom"/>
          </w:tcPr>
          <w:p w14:paraId="66E47D6F"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112 </w:t>
            </w:r>
          </w:p>
        </w:tc>
        <w:tc>
          <w:tcPr>
            <w:tcW w:w="616" w:type="pct"/>
            <w:shd w:val="clear" w:color="auto" w:fill="auto"/>
            <w:vAlign w:val="bottom"/>
          </w:tcPr>
          <w:p w14:paraId="66ACF8D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14D44BE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112 </w:t>
            </w:r>
          </w:p>
        </w:tc>
        <w:tc>
          <w:tcPr>
            <w:tcW w:w="678" w:type="pct"/>
            <w:shd w:val="clear" w:color="auto" w:fill="auto"/>
            <w:vAlign w:val="bottom"/>
          </w:tcPr>
          <w:p w14:paraId="2F71461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28,970 </w:t>
            </w:r>
          </w:p>
        </w:tc>
        <w:tc>
          <w:tcPr>
            <w:tcW w:w="633" w:type="pct"/>
            <w:shd w:val="clear" w:color="auto" w:fill="auto"/>
            <w:vAlign w:val="bottom"/>
          </w:tcPr>
          <w:p w14:paraId="279AEAC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29,082 </w:t>
            </w:r>
          </w:p>
        </w:tc>
      </w:tr>
      <w:tr w:rsidR="006A5067" w:rsidRPr="00537128" w14:paraId="6A51434F" w14:textId="77777777" w:rsidTr="006A5067">
        <w:trPr>
          <w:trHeight w:hRule="exact" w:val="343"/>
        </w:trPr>
        <w:tc>
          <w:tcPr>
            <w:tcW w:w="1384" w:type="pct"/>
            <w:vAlign w:val="bottom"/>
          </w:tcPr>
          <w:p w14:paraId="3151B148"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assets </w:t>
            </w:r>
          </w:p>
        </w:tc>
        <w:tc>
          <w:tcPr>
            <w:tcW w:w="506" w:type="pct"/>
            <w:tcBorders>
              <w:top w:val="single" w:sz="4" w:space="0" w:color="000000"/>
              <w:left w:val="nil"/>
              <w:bottom w:val="single" w:sz="8" w:space="0" w:color="000000"/>
              <w:right w:val="nil"/>
            </w:tcBorders>
            <w:shd w:val="clear" w:color="auto" w:fill="auto"/>
            <w:vAlign w:val="bottom"/>
          </w:tcPr>
          <w:p w14:paraId="260AF20C"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272,848 </w:t>
            </w:r>
          </w:p>
        </w:tc>
        <w:tc>
          <w:tcPr>
            <w:tcW w:w="568" w:type="pct"/>
            <w:tcBorders>
              <w:top w:val="single" w:sz="4" w:space="0" w:color="000000"/>
              <w:left w:val="nil"/>
              <w:bottom w:val="single" w:sz="8" w:space="0" w:color="000000"/>
              <w:right w:val="nil"/>
            </w:tcBorders>
            <w:shd w:val="clear" w:color="auto" w:fill="auto"/>
            <w:vAlign w:val="bottom"/>
          </w:tcPr>
          <w:p w14:paraId="0CF47680"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15,657,016 </w:t>
            </w:r>
          </w:p>
        </w:tc>
        <w:tc>
          <w:tcPr>
            <w:tcW w:w="616" w:type="pct"/>
            <w:tcBorders>
              <w:top w:val="single" w:sz="4" w:space="0" w:color="000000"/>
              <w:left w:val="nil"/>
              <w:bottom w:val="single" w:sz="8" w:space="0" w:color="000000"/>
              <w:right w:val="nil"/>
            </w:tcBorders>
            <w:shd w:val="clear" w:color="auto" w:fill="auto"/>
            <w:vAlign w:val="bottom"/>
          </w:tcPr>
          <w:p w14:paraId="1972D290"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134 </w:t>
            </w:r>
          </w:p>
        </w:tc>
        <w:tc>
          <w:tcPr>
            <w:tcW w:w="615" w:type="pct"/>
            <w:tcBorders>
              <w:top w:val="single" w:sz="4" w:space="0" w:color="000000"/>
              <w:left w:val="nil"/>
              <w:bottom w:val="single" w:sz="8" w:space="0" w:color="000000"/>
              <w:right w:val="nil"/>
            </w:tcBorders>
            <w:shd w:val="clear" w:color="auto" w:fill="auto"/>
            <w:vAlign w:val="bottom"/>
          </w:tcPr>
          <w:p w14:paraId="65048B6B"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15,929,998 </w:t>
            </w:r>
          </w:p>
        </w:tc>
        <w:tc>
          <w:tcPr>
            <w:tcW w:w="678" w:type="pct"/>
            <w:tcBorders>
              <w:top w:val="single" w:sz="4" w:space="0" w:color="000000"/>
              <w:left w:val="nil"/>
              <w:bottom w:val="single" w:sz="8" w:space="0" w:color="000000"/>
              <w:right w:val="nil"/>
            </w:tcBorders>
            <w:shd w:val="clear" w:color="auto" w:fill="auto"/>
            <w:vAlign w:val="bottom"/>
          </w:tcPr>
          <w:p w14:paraId="7A656F0B"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 12,750,362* </w:t>
            </w:r>
          </w:p>
        </w:tc>
        <w:tc>
          <w:tcPr>
            <w:tcW w:w="633" w:type="pct"/>
            <w:tcBorders>
              <w:top w:val="single" w:sz="4" w:space="0" w:color="000000"/>
              <w:left w:val="nil"/>
              <w:bottom w:val="single" w:sz="8" w:space="0" w:color="000000"/>
              <w:right w:val="nil"/>
            </w:tcBorders>
            <w:shd w:val="clear" w:color="auto" w:fill="auto"/>
            <w:vAlign w:val="bottom"/>
          </w:tcPr>
          <w:p w14:paraId="2061FDC5" w14:textId="77777777" w:rsidR="006A5067" w:rsidRPr="00537128" w:rsidRDefault="006A5067" w:rsidP="006A5067">
            <w:pPr>
              <w:spacing w:after="0" w:line="240" w:lineRule="exact"/>
              <w:jc w:val="right"/>
              <w:rPr>
                <w:rFonts w:ascii="Calibri" w:eastAsia="Arial Unicode MS" w:hAnsi="Calibri" w:cs="Times New Roman"/>
                <w:b/>
                <w:bCs/>
                <w:color w:val="000000"/>
                <w:sz w:val="18"/>
                <w:szCs w:val="18"/>
                <w:lang w:val="en-US"/>
              </w:rPr>
            </w:pPr>
            <w:r w:rsidRPr="00537128">
              <w:rPr>
                <w:rFonts w:ascii="Calibri" w:eastAsia="Times New Roman" w:hAnsi="Calibri" w:cs="Times New Roman"/>
                <w:b/>
                <w:bCs/>
                <w:color w:val="000000"/>
                <w:sz w:val="18"/>
                <w:szCs w:val="18"/>
                <w:lang w:val="en-US"/>
              </w:rPr>
              <w:t xml:space="preserve">28,680,360 </w:t>
            </w:r>
          </w:p>
        </w:tc>
      </w:tr>
      <w:tr w:rsidR="006A5067" w:rsidRPr="00537128" w14:paraId="2BBC0394" w14:textId="77777777" w:rsidTr="006A5067">
        <w:trPr>
          <w:trHeight w:hRule="exact" w:val="215"/>
        </w:trPr>
        <w:tc>
          <w:tcPr>
            <w:tcW w:w="1384" w:type="pct"/>
            <w:vAlign w:val="bottom"/>
          </w:tcPr>
          <w:p w14:paraId="4A90183F"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p>
        </w:tc>
        <w:tc>
          <w:tcPr>
            <w:tcW w:w="506" w:type="pct"/>
            <w:tcBorders>
              <w:top w:val="single" w:sz="4" w:space="0" w:color="000000"/>
            </w:tcBorders>
            <w:vAlign w:val="bottom"/>
          </w:tcPr>
          <w:p w14:paraId="14FF0DF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568" w:type="pct"/>
            <w:tcBorders>
              <w:top w:val="single" w:sz="4" w:space="0" w:color="000000"/>
            </w:tcBorders>
            <w:vAlign w:val="bottom"/>
          </w:tcPr>
          <w:p w14:paraId="17C797D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6" w:type="pct"/>
            <w:tcBorders>
              <w:top w:val="single" w:sz="4" w:space="0" w:color="000000"/>
            </w:tcBorders>
            <w:vAlign w:val="bottom"/>
          </w:tcPr>
          <w:p w14:paraId="5F190E83"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5" w:type="pct"/>
            <w:tcBorders>
              <w:top w:val="single" w:sz="4" w:space="0" w:color="000000"/>
            </w:tcBorders>
            <w:vAlign w:val="bottom"/>
          </w:tcPr>
          <w:p w14:paraId="5F4E97A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78" w:type="pct"/>
            <w:tcBorders>
              <w:top w:val="single" w:sz="4" w:space="0" w:color="000000"/>
            </w:tcBorders>
            <w:vAlign w:val="bottom"/>
          </w:tcPr>
          <w:p w14:paraId="651C8FE6"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33" w:type="pct"/>
            <w:tcBorders>
              <w:top w:val="single" w:sz="4" w:space="0" w:color="000000"/>
            </w:tcBorders>
            <w:vAlign w:val="bottom"/>
          </w:tcPr>
          <w:p w14:paraId="13C9472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r>
      <w:tr w:rsidR="006A5067" w:rsidRPr="00537128" w14:paraId="432E4F87" w14:textId="77777777" w:rsidTr="006A5067">
        <w:trPr>
          <w:trHeight w:val="307"/>
        </w:trPr>
        <w:tc>
          <w:tcPr>
            <w:tcW w:w="1384" w:type="pct"/>
            <w:vAlign w:val="bottom"/>
          </w:tcPr>
          <w:p w14:paraId="66E21F21"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Liabilities </w:t>
            </w:r>
          </w:p>
        </w:tc>
        <w:tc>
          <w:tcPr>
            <w:tcW w:w="506" w:type="pct"/>
            <w:vAlign w:val="bottom"/>
          </w:tcPr>
          <w:p w14:paraId="0BD1111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568" w:type="pct"/>
            <w:vAlign w:val="bottom"/>
          </w:tcPr>
          <w:p w14:paraId="6E88E8C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6" w:type="pct"/>
            <w:vAlign w:val="bottom"/>
          </w:tcPr>
          <w:p w14:paraId="15581E0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15" w:type="pct"/>
            <w:vAlign w:val="bottom"/>
          </w:tcPr>
          <w:p w14:paraId="70858BE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78" w:type="pct"/>
            <w:vAlign w:val="bottom"/>
          </w:tcPr>
          <w:p w14:paraId="4E54D2B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c>
          <w:tcPr>
            <w:tcW w:w="633" w:type="pct"/>
            <w:vAlign w:val="bottom"/>
          </w:tcPr>
          <w:p w14:paraId="2724A08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p>
        </w:tc>
      </w:tr>
      <w:tr w:rsidR="006A5067" w:rsidRPr="00537128" w14:paraId="636A6D4B" w14:textId="77777777" w:rsidTr="006A5067">
        <w:trPr>
          <w:trHeight w:hRule="exact" w:val="286"/>
        </w:trPr>
        <w:tc>
          <w:tcPr>
            <w:tcW w:w="1384" w:type="pct"/>
            <w:vAlign w:val="bottom"/>
          </w:tcPr>
          <w:p w14:paraId="62ADBFA3"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Deposits from customers </w:t>
            </w:r>
          </w:p>
        </w:tc>
        <w:tc>
          <w:tcPr>
            <w:tcW w:w="506" w:type="pct"/>
            <w:shd w:val="clear" w:color="auto" w:fill="auto"/>
            <w:vAlign w:val="bottom"/>
          </w:tcPr>
          <w:p w14:paraId="3E9DC90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16,456 </w:t>
            </w:r>
          </w:p>
        </w:tc>
        <w:tc>
          <w:tcPr>
            <w:tcW w:w="568" w:type="pct"/>
            <w:shd w:val="clear" w:color="auto" w:fill="auto"/>
            <w:vAlign w:val="bottom"/>
          </w:tcPr>
          <w:p w14:paraId="4634D75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652,083 </w:t>
            </w:r>
          </w:p>
        </w:tc>
        <w:tc>
          <w:tcPr>
            <w:tcW w:w="616" w:type="pct"/>
            <w:shd w:val="clear" w:color="auto" w:fill="auto"/>
            <w:vAlign w:val="bottom"/>
          </w:tcPr>
          <w:p w14:paraId="74363CB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44 </w:t>
            </w:r>
          </w:p>
        </w:tc>
        <w:tc>
          <w:tcPr>
            <w:tcW w:w="615" w:type="pct"/>
            <w:shd w:val="clear" w:color="auto" w:fill="auto"/>
            <w:vAlign w:val="bottom"/>
          </w:tcPr>
          <w:p w14:paraId="5FC3E19D"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668,583 </w:t>
            </w:r>
          </w:p>
        </w:tc>
        <w:tc>
          <w:tcPr>
            <w:tcW w:w="678" w:type="pct"/>
            <w:shd w:val="clear" w:color="auto" w:fill="auto"/>
            <w:vAlign w:val="bottom"/>
          </w:tcPr>
          <w:p w14:paraId="78B3399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305,810 </w:t>
            </w:r>
          </w:p>
        </w:tc>
        <w:tc>
          <w:tcPr>
            <w:tcW w:w="633" w:type="pct"/>
            <w:shd w:val="clear" w:color="auto" w:fill="auto"/>
            <w:vAlign w:val="bottom"/>
          </w:tcPr>
          <w:p w14:paraId="0EB57C33"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974,393 </w:t>
            </w:r>
          </w:p>
        </w:tc>
      </w:tr>
      <w:tr w:rsidR="006A5067" w:rsidRPr="00537128" w14:paraId="6BF9202F" w14:textId="77777777" w:rsidTr="006A5067">
        <w:trPr>
          <w:trHeight w:hRule="exact" w:val="286"/>
        </w:trPr>
        <w:tc>
          <w:tcPr>
            <w:tcW w:w="1384" w:type="pct"/>
            <w:vAlign w:val="bottom"/>
          </w:tcPr>
          <w:p w14:paraId="04EFBC01"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Borrowings </w:t>
            </w:r>
          </w:p>
        </w:tc>
        <w:tc>
          <w:tcPr>
            <w:tcW w:w="506" w:type="pct"/>
            <w:shd w:val="clear" w:color="auto" w:fill="auto"/>
            <w:vAlign w:val="bottom"/>
          </w:tcPr>
          <w:p w14:paraId="7C0C1919"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194,605 </w:t>
            </w:r>
          </w:p>
        </w:tc>
        <w:tc>
          <w:tcPr>
            <w:tcW w:w="568" w:type="pct"/>
            <w:shd w:val="clear" w:color="auto" w:fill="auto"/>
            <w:vAlign w:val="bottom"/>
          </w:tcPr>
          <w:p w14:paraId="772BD0C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15,168,730 </w:t>
            </w:r>
          </w:p>
        </w:tc>
        <w:tc>
          <w:tcPr>
            <w:tcW w:w="616" w:type="pct"/>
            <w:shd w:val="clear" w:color="auto" w:fill="auto"/>
            <w:vAlign w:val="bottom"/>
          </w:tcPr>
          <w:p w14:paraId="66F4AC4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shd w:val="clear" w:color="auto" w:fill="auto"/>
            <w:vAlign w:val="bottom"/>
          </w:tcPr>
          <w:p w14:paraId="5381AE67"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15,363,335 </w:t>
            </w:r>
          </w:p>
        </w:tc>
        <w:tc>
          <w:tcPr>
            <w:tcW w:w="678" w:type="pct"/>
            <w:shd w:val="clear" w:color="auto" w:fill="auto"/>
            <w:vAlign w:val="bottom"/>
          </w:tcPr>
          <w:p w14:paraId="310C8F5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1,500,600 </w:t>
            </w:r>
          </w:p>
        </w:tc>
        <w:tc>
          <w:tcPr>
            <w:tcW w:w="633" w:type="pct"/>
            <w:shd w:val="clear" w:color="auto" w:fill="auto"/>
            <w:vAlign w:val="bottom"/>
          </w:tcPr>
          <w:p w14:paraId="49E4DCD8"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16,863,935 </w:t>
            </w:r>
          </w:p>
        </w:tc>
      </w:tr>
      <w:tr w:rsidR="006A5067" w:rsidRPr="00537128" w14:paraId="47A64E8E" w14:textId="77777777" w:rsidTr="006A5067">
        <w:trPr>
          <w:trHeight w:hRule="exact" w:val="537"/>
        </w:trPr>
        <w:tc>
          <w:tcPr>
            <w:tcW w:w="1384" w:type="pct"/>
            <w:vAlign w:val="bottom"/>
          </w:tcPr>
          <w:p w14:paraId="4F54A37C"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Provisions for guarantees, </w:t>
            </w:r>
            <w:proofErr w:type="gramStart"/>
            <w:r w:rsidRPr="00537128">
              <w:rPr>
                <w:rFonts w:ascii="Calibri" w:eastAsia="Times New Roman" w:hAnsi="Calibri" w:cs="Arial"/>
                <w:sz w:val="18"/>
                <w:szCs w:val="18"/>
                <w:lang w:val="en-US"/>
              </w:rPr>
              <w:t>commitments</w:t>
            </w:r>
            <w:proofErr w:type="gramEnd"/>
            <w:r w:rsidRPr="00537128">
              <w:rPr>
                <w:rFonts w:ascii="Calibri" w:eastAsia="Times New Roman" w:hAnsi="Calibri" w:cs="Arial"/>
                <w:sz w:val="18"/>
                <w:szCs w:val="18"/>
                <w:lang w:val="en-US"/>
              </w:rPr>
              <w:t xml:space="preserve"> and other liabilities</w:t>
            </w:r>
          </w:p>
        </w:tc>
        <w:tc>
          <w:tcPr>
            <w:tcW w:w="506" w:type="pct"/>
            <w:shd w:val="clear" w:color="auto" w:fill="auto"/>
            <w:vAlign w:val="bottom"/>
          </w:tcPr>
          <w:p w14:paraId="7D10A1FC"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9,720 </w:t>
            </w:r>
          </w:p>
        </w:tc>
        <w:tc>
          <w:tcPr>
            <w:tcW w:w="568" w:type="pct"/>
            <w:shd w:val="clear" w:color="auto" w:fill="auto"/>
            <w:vAlign w:val="bottom"/>
          </w:tcPr>
          <w:p w14:paraId="02234DD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6,191 </w:t>
            </w:r>
          </w:p>
        </w:tc>
        <w:tc>
          <w:tcPr>
            <w:tcW w:w="616" w:type="pct"/>
            <w:shd w:val="clear" w:color="auto" w:fill="auto"/>
            <w:vAlign w:val="bottom"/>
          </w:tcPr>
          <w:p w14:paraId="1F6EE0F1"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1,062 </w:t>
            </w:r>
          </w:p>
        </w:tc>
        <w:tc>
          <w:tcPr>
            <w:tcW w:w="615" w:type="pct"/>
            <w:shd w:val="clear" w:color="auto" w:fill="auto"/>
            <w:vAlign w:val="bottom"/>
          </w:tcPr>
          <w:p w14:paraId="7BB8463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16,973 </w:t>
            </w:r>
          </w:p>
        </w:tc>
        <w:tc>
          <w:tcPr>
            <w:tcW w:w="678" w:type="pct"/>
            <w:shd w:val="clear" w:color="auto" w:fill="auto"/>
            <w:vAlign w:val="bottom"/>
          </w:tcPr>
          <w:p w14:paraId="676B3D9E"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90,823 </w:t>
            </w:r>
          </w:p>
        </w:tc>
        <w:tc>
          <w:tcPr>
            <w:tcW w:w="633" w:type="pct"/>
            <w:shd w:val="clear" w:color="auto" w:fill="auto"/>
            <w:vAlign w:val="bottom"/>
          </w:tcPr>
          <w:p w14:paraId="1827BDB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107,796 </w:t>
            </w:r>
          </w:p>
        </w:tc>
      </w:tr>
      <w:tr w:rsidR="006A5067" w:rsidRPr="00537128" w14:paraId="160E600A" w14:textId="77777777" w:rsidTr="006A5067">
        <w:trPr>
          <w:trHeight w:hRule="exact" w:val="286"/>
        </w:trPr>
        <w:tc>
          <w:tcPr>
            <w:tcW w:w="1384" w:type="pct"/>
            <w:vAlign w:val="bottom"/>
          </w:tcPr>
          <w:p w14:paraId="52206A16" w14:textId="77777777" w:rsidR="006A5067" w:rsidRPr="00537128" w:rsidRDefault="006A5067" w:rsidP="006A5067">
            <w:pPr>
              <w:tabs>
                <w:tab w:val="right" w:pos="1202"/>
              </w:tabs>
              <w:spacing w:after="0" w:line="240" w:lineRule="exact"/>
              <w:outlineLvl w:val="0"/>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Other liabilities </w:t>
            </w:r>
          </w:p>
        </w:tc>
        <w:tc>
          <w:tcPr>
            <w:tcW w:w="506" w:type="pct"/>
            <w:tcBorders>
              <w:top w:val="nil"/>
              <w:left w:val="nil"/>
              <w:bottom w:val="single" w:sz="4" w:space="0" w:color="auto"/>
              <w:right w:val="nil"/>
            </w:tcBorders>
            <w:shd w:val="clear" w:color="auto" w:fill="auto"/>
            <w:vAlign w:val="bottom"/>
          </w:tcPr>
          <w:p w14:paraId="4092B94A"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26 </w:t>
            </w:r>
          </w:p>
        </w:tc>
        <w:tc>
          <w:tcPr>
            <w:tcW w:w="568" w:type="pct"/>
            <w:tcBorders>
              <w:top w:val="nil"/>
              <w:left w:val="nil"/>
              <w:bottom w:val="single" w:sz="4" w:space="0" w:color="auto"/>
              <w:right w:val="nil"/>
            </w:tcBorders>
            <w:shd w:val="clear" w:color="auto" w:fill="auto"/>
            <w:vAlign w:val="bottom"/>
          </w:tcPr>
          <w:p w14:paraId="57DB29EB"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16,059 </w:t>
            </w:r>
          </w:p>
        </w:tc>
        <w:tc>
          <w:tcPr>
            <w:tcW w:w="616" w:type="pct"/>
            <w:tcBorders>
              <w:top w:val="nil"/>
              <w:left w:val="nil"/>
              <w:bottom w:val="single" w:sz="4" w:space="0" w:color="auto"/>
              <w:right w:val="nil"/>
            </w:tcBorders>
            <w:shd w:val="clear" w:color="auto" w:fill="auto"/>
            <w:vAlign w:val="bottom"/>
          </w:tcPr>
          <w:p w14:paraId="0DE3F4A4"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 </w:t>
            </w:r>
          </w:p>
        </w:tc>
        <w:tc>
          <w:tcPr>
            <w:tcW w:w="615" w:type="pct"/>
            <w:tcBorders>
              <w:top w:val="nil"/>
              <w:left w:val="nil"/>
              <w:bottom w:val="single" w:sz="4" w:space="0" w:color="auto"/>
              <w:right w:val="nil"/>
            </w:tcBorders>
            <w:shd w:val="clear" w:color="auto" w:fill="auto"/>
            <w:vAlign w:val="bottom"/>
          </w:tcPr>
          <w:p w14:paraId="7D2CEA00"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16,085 </w:t>
            </w:r>
          </w:p>
        </w:tc>
        <w:tc>
          <w:tcPr>
            <w:tcW w:w="678" w:type="pct"/>
            <w:tcBorders>
              <w:top w:val="nil"/>
              <w:left w:val="nil"/>
              <w:bottom w:val="single" w:sz="4" w:space="0" w:color="auto"/>
              <w:right w:val="nil"/>
            </w:tcBorders>
            <w:shd w:val="clear" w:color="auto" w:fill="auto"/>
            <w:vAlign w:val="bottom"/>
          </w:tcPr>
          <w:p w14:paraId="3F1A0B92"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363,527 </w:t>
            </w:r>
          </w:p>
        </w:tc>
        <w:tc>
          <w:tcPr>
            <w:tcW w:w="633" w:type="pct"/>
            <w:tcBorders>
              <w:top w:val="nil"/>
              <w:left w:val="nil"/>
              <w:bottom w:val="single" w:sz="4" w:space="0" w:color="auto"/>
              <w:right w:val="nil"/>
            </w:tcBorders>
            <w:shd w:val="clear" w:color="auto" w:fill="auto"/>
            <w:vAlign w:val="bottom"/>
          </w:tcPr>
          <w:p w14:paraId="653AA665" w14:textId="77777777" w:rsidR="006A5067" w:rsidRPr="00537128" w:rsidRDefault="006A5067" w:rsidP="006A5067">
            <w:pPr>
              <w:spacing w:after="0" w:line="240" w:lineRule="exact"/>
              <w:jc w:val="right"/>
              <w:rPr>
                <w:rFonts w:ascii="Calibri" w:eastAsia="Arial Unicode MS" w:hAnsi="Calibri" w:cs="Times New Roman"/>
                <w:color w:val="000000"/>
                <w:sz w:val="18"/>
                <w:szCs w:val="18"/>
                <w:lang w:val="en-US"/>
              </w:rPr>
            </w:pPr>
            <w:r w:rsidRPr="00537128">
              <w:rPr>
                <w:rFonts w:ascii="Calibri" w:eastAsia="Times New Roman" w:hAnsi="Calibri" w:cs="Times New Roman"/>
                <w:color w:val="000000"/>
                <w:sz w:val="18"/>
                <w:szCs w:val="18"/>
                <w:lang w:val="en-US"/>
              </w:rPr>
              <w:t xml:space="preserve"> 379,612 </w:t>
            </w:r>
          </w:p>
        </w:tc>
      </w:tr>
      <w:tr w:rsidR="006A5067" w:rsidRPr="00537128" w14:paraId="13F0A457" w14:textId="77777777" w:rsidTr="006A5067">
        <w:trPr>
          <w:trHeight w:hRule="exact" w:val="343"/>
        </w:trPr>
        <w:tc>
          <w:tcPr>
            <w:tcW w:w="1384" w:type="pct"/>
            <w:vAlign w:val="bottom"/>
          </w:tcPr>
          <w:p w14:paraId="40870FF6" w14:textId="77777777" w:rsidR="006A5067" w:rsidRPr="00537128" w:rsidRDefault="006A5067" w:rsidP="006A5067">
            <w:pPr>
              <w:tabs>
                <w:tab w:val="right" w:pos="1202"/>
              </w:tabs>
              <w:spacing w:after="0" w:line="240" w:lineRule="exact"/>
              <w:outlineLvl w:val="0"/>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 xml:space="preserve">Total liabilities </w:t>
            </w:r>
          </w:p>
        </w:tc>
        <w:tc>
          <w:tcPr>
            <w:tcW w:w="506" w:type="pct"/>
            <w:tcBorders>
              <w:top w:val="single" w:sz="4" w:space="0" w:color="auto"/>
              <w:left w:val="nil"/>
              <w:bottom w:val="single" w:sz="12" w:space="0" w:color="auto"/>
              <w:right w:val="nil"/>
            </w:tcBorders>
            <w:shd w:val="clear" w:color="auto" w:fill="auto"/>
            <w:vAlign w:val="bottom"/>
          </w:tcPr>
          <w:p w14:paraId="187C3047"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220,807 </w:t>
            </w:r>
          </w:p>
        </w:tc>
        <w:tc>
          <w:tcPr>
            <w:tcW w:w="568" w:type="pct"/>
            <w:tcBorders>
              <w:top w:val="single" w:sz="4" w:space="0" w:color="auto"/>
              <w:left w:val="nil"/>
              <w:bottom w:val="single" w:sz="12" w:space="0" w:color="auto"/>
              <w:right w:val="nil"/>
            </w:tcBorders>
            <w:shd w:val="clear" w:color="auto" w:fill="auto"/>
            <w:vAlign w:val="bottom"/>
          </w:tcPr>
          <w:p w14:paraId="6F54DA73"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15,843,063 </w:t>
            </w:r>
          </w:p>
        </w:tc>
        <w:tc>
          <w:tcPr>
            <w:tcW w:w="616" w:type="pct"/>
            <w:tcBorders>
              <w:top w:val="single" w:sz="4" w:space="0" w:color="auto"/>
              <w:left w:val="nil"/>
              <w:bottom w:val="single" w:sz="12" w:space="0" w:color="auto"/>
              <w:right w:val="nil"/>
            </w:tcBorders>
            <w:shd w:val="clear" w:color="auto" w:fill="auto"/>
            <w:vAlign w:val="bottom"/>
          </w:tcPr>
          <w:p w14:paraId="254D52A2"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1,106 </w:t>
            </w:r>
          </w:p>
        </w:tc>
        <w:tc>
          <w:tcPr>
            <w:tcW w:w="615" w:type="pct"/>
            <w:tcBorders>
              <w:top w:val="single" w:sz="4" w:space="0" w:color="auto"/>
              <w:left w:val="nil"/>
              <w:bottom w:val="single" w:sz="12" w:space="0" w:color="auto"/>
              <w:right w:val="nil"/>
            </w:tcBorders>
            <w:shd w:val="clear" w:color="auto" w:fill="auto"/>
            <w:vAlign w:val="bottom"/>
          </w:tcPr>
          <w:p w14:paraId="2267D736"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16,064,976 </w:t>
            </w:r>
          </w:p>
        </w:tc>
        <w:tc>
          <w:tcPr>
            <w:tcW w:w="678" w:type="pct"/>
            <w:tcBorders>
              <w:top w:val="single" w:sz="4" w:space="0" w:color="auto"/>
              <w:left w:val="nil"/>
              <w:bottom w:val="single" w:sz="12" w:space="0" w:color="auto"/>
              <w:right w:val="nil"/>
            </w:tcBorders>
            <w:shd w:val="clear" w:color="auto" w:fill="auto"/>
            <w:vAlign w:val="bottom"/>
          </w:tcPr>
          <w:p w14:paraId="04B7FB9A"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2,260,760 </w:t>
            </w:r>
          </w:p>
        </w:tc>
        <w:tc>
          <w:tcPr>
            <w:tcW w:w="633" w:type="pct"/>
            <w:tcBorders>
              <w:top w:val="single" w:sz="4" w:space="0" w:color="auto"/>
              <w:left w:val="nil"/>
              <w:bottom w:val="single" w:sz="12" w:space="0" w:color="auto"/>
              <w:right w:val="nil"/>
            </w:tcBorders>
            <w:shd w:val="clear" w:color="auto" w:fill="auto"/>
            <w:vAlign w:val="bottom"/>
          </w:tcPr>
          <w:p w14:paraId="213BF347"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18,325,736 </w:t>
            </w:r>
          </w:p>
        </w:tc>
      </w:tr>
      <w:tr w:rsidR="006A5067" w:rsidRPr="00537128" w14:paraId="1E376304" w14:textId="77777777" w:rsidTr="006A5067">
        <w:trPr>
          <w:trHeight w:hRule="exact" w:val="458"/>
        </w:trPr>
        <w:tc>
          <w:tcPr>
            <w:tcW w:w="1384" w:type="pct"/>
            <w:vAlign w:val="bottom"/>
          </w:tcPr>
          <w:p w14:paraId="11DD6444" w14:textId="77777777" w:rsidR="006A5067" w:rsidRPr="00537128" w:rsidRDefault="006A5067" w:rsidP="006A5067">
            <w:pPr>
              <w:spacing w:after="0" w:line="240" w:lineRule="exact"/>
              <w:rPr>
                <w:rFonts w:ascii="Calibri" w:eastAsia="Calibri" w:hAnsi="Calibri" w:cs="Arial"/>
                <w:b/>
                <w:bCs/>
                <w:spacing w:val="-2"/>
                <w:sz w:val="18"/>
                <w:szCs w:val="18"/>
                <w:lang w:val="en-US"/>
              </w:rPr>
            </w:pPr>
            <w:r w:rsidRPr="00537128">
              <w:rPr>
                <w:rFonts w:ascii="Calibri" w:eastAsia="Calibri" w:hAnsi="Calibri" w:cs="Arial"/>
                <w:b/>
                <w:bCs/>
                <w:sz w:val="18"/>
                <w:szCs w:val="18"/>
                <w:lang w:val="en-US"/>
              </w:rPr>
              <w:t>Currency gap</w:t>
            </w:r>
          </w:p>
        </w:tc>
        <w:tc>
          <w:tcPr>
            <w:tcW w:w="506" w:type="pct"/>
            <w:tcBorders>
              <w:top w:val="single" w:sz="12" w:space="0" w:color="auto"/>
              <w:left w:val="nil"/>
              <w:bottom w:val="single" w:sz="12" w:space="0" w:color="auto"/>
              <w:right w:val="nil"/>
            </w:tcBorders>
            <w:shd w:val="clear" w:color="000000" w:fill="auto"/>
            <w:vAlign w:val="bottom"/>
          </w:tcPr>
          <w:p w14:paraId="755C4331"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52,041 </w:t>
            </w:r>
          </w:p>
        </w:tc>
        <w:tc>
          <w:tcPr>
            <w:tcW w:w="568" w:type="pct"/>
            <w:tcBorders>
              <w:top w:val="single" w:sz="12" w:space="0" w:color="auto"/>
              <w:left w:val="nil"/>
              <w:bottom w:val="single" w:sz="12" w:space="0" w:color="auto"/>
              <w:right w:val="nil"/>
            </w:tcBorders>
            <w:shd w:val="clear" w:color="000000" w:fill="auto"/>
            <w:vAlign w:val="bottom"/>
          </w:tcPr>
          <w:p w14:paraId="6F8A9B5F"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(186,047)</w:t>
            </w:r>
          </w:p>
        </w:tc>
        <w:tc>
          <w:tcPr>
            <w:tcW w:w="616" w:type="pct"/>
            <w:tcBorders>
              <w:top w:val="single" w:sz="12" w:space="0" w:color="auto"/>
              <w:left w:val="nil"/>
              <w:bottom w:val="single" w:sz="12" w:space="0" w:color="auto"/>
              <w:right w:val="nil"/>
            </w:tcBorders>
            <w:shd w:val="clear" w:color="000000" w:fill="auto"/>
            <w:vAlign w:val="bottom"/>
          </w:tcPr>
          <w:p w14:paraId="33776CFF"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(972)</w:t>
            </w:r>
          </w:p>
        </w:tc>
        <w:tc>
          <w:tcPr>
            <w:tcW w:w="615" w:type="pct"/>
            <w:tcBorders>
              <w:top w:val="single" w:sz="12" w:space="0" w:color="auto"/>
              <w:left w:val="nil"/>
              <w:bottom w:val="single" w:sz="12" w:space="0" w:color="auto"/>
              <w:right w:val="nil"/>
            </w:tcBorders>
            <w:shd w:val="clear" w:color="000000" w:fill="auto"/>
            <w:vAlign w:val="bottom"/>
          </w:tcPr>
          <w:p w14:paraId="079D3241"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(134,978)</w:t>
            </w:r>
          </w:p>
        </w:tc>
        <w:tc>
          <w:tcPr>
            <w:tcW w:w="678" w:type="pct"/>
            <w:tcBorders>
              <w:top w:val="single" w:sz="12" w:space="0" w:color="auto"/>
              <w:left w:val="nil"/>
              <w:bottom w:val="single" w:sz="12" w:space="0" w:color="auto"/>
              <w:right w:val="nil"/>
            </w:tcBorders>
            <w:shd w:val="clear" w:color="000000" w:fill="auto"/>
            <w:vAlign w:val="bottom"/>
          </w:tcPr>
          <w:p w14:paraId="349DA342"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 10,489,602 </w:t>
            </w:r>
          </w:p>
        </w:tc>
        <w:tc>
          <w:tcPr>
            <w:tcW w:w="633" w:type="pct"/>
            <w:tcBorders>
              <w:top w:val="single" w:sz="12" w:space="0" w:color="auto"/>
              <w:left w:val="nil"/>
              <w:bottom w:val="single" w:sz="12" w:space="0" w:color="auto"/>
              <w:right w:val="nil"/>
            </w:tcBorders>
            <w:shd w:val="clear" w:color="000000" w:fill="auto"/>
            <w:vAlign w:val="bottom"/>
          </w:tcPr>
          <w:p w14:paraId="1E8CE4EF" w14:textId="77777777" w:rsidR="006A5067" w:rsidRPr="00537128" w:rsidRDefault="006A5067" w:rsidP="006A5067">
            <w:pPr>
              <w:spacing w:after="0" w:line="240" w:lineRule="exact"/>
              <w:jc w:val="right"/>
              <w:rPr>
                <w:rFonts w:ascii="Calibri" w:eastAsia="Arial Unicode MS" w:hAnsi="Calibri" w:cs="Times New Roman"/>
                <w:b/>
                <w:color w:val="000000"/>
                <w:sz w:val="18"/>
                <w:szCs w:val="18"/>
                <w:lang w:val="en-US"/>
              </w:rPr>
            </w:pPr>
            <w:r w:rsidRPr="00537128">
              <w:rPr>
                <w:rFonts w:ascii="Calibri" w:eastAsia="Times New Roman" w:hAnsi="Calibri" w:cs="Times New Roman"/>
                <w:b/>
                <w:bCs/>
                <w:color w:val="000000"/>
                <w:sz w:val="18"/>
                <w:szCs w:val="18"/>
                <w:lang w:val="en-US"/>
              </w:rPr>
              <w:t xml:space="preserve">10,354,624 </w:t>
            </w:r>
          </w:p>
        </w:tc>
      </w:tr>
      <w:bookmarkEnd w:id="913"/>
    </w:tbl>
    <w:p w14:paraId="70DF8691"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4A3A6428"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3D21398F" w14:textId="7EBB19D0" w:rsidR="00206732" w:rsidRPr="00537128" w:rsidRDefault="00206732" w:rsidP="00206732">
      <w:pPr>
        <w:spacing w:after="0" w:line="240" w:lineRule="auto"/>
        <w:jc w:val="both"/>
        <w:rPr>
          <w:rFonts w:eastAsia="Times New Roman" w:cstheme="minorHAnsi"/>
          <w:bCs/>
          <w:iCs/>
          <w:color w:val="000000" w:themeColor="text1"/>
          <w:lang w:val="en-US"/>
        </w:rPr>
      </w:pPr>
      <w:r w:rsidRPr="00537128">
        <w:rPr>
          <w:rFonts w:ascii="Calibri" w:eastAsia="Times New Roman" w:hAnsi="Calibri" w:cs="Times New Roman"/>
          <w:i/>
          <w:sz w:val="20"/>
          <w:szCs w:val="20"/>
          <w:lang w:val="en-US"/>
        </w:rPr>
        <w:t xml:space="preserve">* </w:t>
      </w:r>
      <w:r w:rsidRPr="00537128">
        <w:rPr>
          <w:rFonts w:eastAsia="Times New Roman" w:cstheme="minorHAnsi"/>
          <w:bCs/>
          <w:iCs/>
          <w:color w:val="000000" w:themeColor="text1"/>
          <w:lang w:val="en-US"/>
        </w:rPr>
        <w:t>A</w:t>
      </w:r>
      <w:r w:rsidRPr="00537128">
        <w:rPr>
          <w:rFonts w:ascii="Calibri" w:eastAsia="Times New Roman" w:hAnsi="Calibri" w:cs="Times New Roman"/>
          <w:i/>
          <w:sz w:val="20"/>
          <w:szCs w:val="20"/>
          <w:lang w:val="en-US"/>
        </w:rPr>
        <w:t xml:space="preserve">mounts linked to a one-way currency clause represent HRK </w:t>
      </w:r>
      <w:r w:rsidR="006A5067" w:rsidRPr="00537128">
        <w:rPr>
          <w:rFonts w:ascii="Calibri" w:eastAsia="Times New Roman" w:hAnsi="Calibri" w:cs="Times New Roman"/>
          <w:i/>
          <w:sz w:val="20"/>
          <w:szCs w:val="20"/>
          <w:lang w:val="en-US"/>
        </w:rPr>
        <w:t xml:space="preserve">38,816 </w:t>
      </w:r>
      <w:r w:rsidRPr="00537128">
        <w:rPr>
          <w:rFonts w:ascii="Calibri" w:eastAsia="Times New Roman" w:hAnsi="Calibri" w:cs="Times New Roman"/>
          <w:i/>
          <w:sz w:val="20"/>
          <w:szCs w:val="20"/>
          <w:lang w:val="en-US"/>
        </w:rPr>
        <w:t>thousand.</w:t>
      </w:r>
    </w:p>
    <w:p w14:paraId="3EA9F36C"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18EC5339"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3D417525" w14:textId="77777777" w:rsidR="00206732" w:rsidRPr="00537128" w:rsidRDefault="00206732" w:rsidP="00206732">
      <w:pPr>
        <w:spacing w:after="0" w:line="240" w:lineRule="auto"/>
        <w:jc w:val="both"/>
        <w:rPr>
          <w:rFonts w:eastAsia="Times New Roman" w:cstheme="minorHAnsi"/>
          <w:bCs/>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1337D23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5F87CC7C" w14:textId="77777777" w:rsidR="00206732" w:rsidRPr="00537128" w:rsidRDefault="00206732">
      <w:pPr>
        <w:pStyle w:val="ListParagraph"/>
        <w:numPr>
          <w:ilvl w:val="0"/>
          <w:numId w:val="6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Risk management (continued)</w:t>
      </w:r>
    </w:p>
    <w:p w14:paraId="77BCA8B4"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1BA104AB" w14:textId="61EB8015"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 xml:space="preserve">.5. </w:t>
      </w:r>
      <w:r w:rsidR="00206732" w:rsidRPr="00537128">
        <w:rPr>
          <w:rFonts w:eastAsia="Times New Roman" w:cstheme="minorHAnsi"/>
          <w:b/>
          <w:iCs/>
          <w:color w:val="000000" w:themeColor="text1"/>
          <w:lang w:val="en-US"/>
        </w:rPr>
        <w:tab/>
        <w:t>Market risk (continued)</w:t>
      </w:r>
    </w:p>
    <w:p w14:paraId="0B3CD097"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371AFABC" w14:textId="229D7F18" w:rsidR="00206732" w:rsidRPr="00537128" w:rsidRDefault="00B357CE" w:rsidP="00206732">
      <w:pPr>
        <w:spacing w:after="0" w:line="240" w:lineRule="auto"/>
        <w:jc w:val="both"/>
        <w:rPr>
          <w:rFonts w:eastAsia="Times New Roman" w:cstheme="minorHAnsi"/>
          <w:b/>
          <w:iCs/>
          <w:color w:val="000000" w:themeColor="text1"/>
          <w:lang w:val="en-US"/>
        </w:rPr>
      </w:pPr>
      <w:r w:rsidRPr="00537128">
        <w:rPr>
          <w:rFonts w:eastAsia="Times New Roman" w:cstheme="minorHAnsi"/>
          <w:b/>
          <w:iCs/>
          <w:color w:val="000000" w:themeColor="text1"/>
          <w:lang w:val="en-US"/>
        </w:rPr>
        <w:t>2</w:t>
      </w:r>
      <w:r>
        <w:rPr>
          <w:rFonts w:eastAsia="Times New Roman" w:cstheme="minorHAnsi"/>
          <w:b/>
          <w:iCs/>
          <w:color w:val="000000" w:themeColor="text1"/>
          <w:lang w:val="en-US"/>
        </w:rPr>
        <w:t>3</w:t>
      </w:r>
      <w:r w:rsidR="00206732" w:rsidRPr="00537128">
        <w:rPr>
          <w:rFonts w:eastAsia="Times New Roman" w:cstheme="minorHAnsi"/>
          <w:b/>
          <w:iCs/>
          <w:color w:val="000000" w:themeColor="text1"/>
          <w:lang w:val="en-US"/>
        </w:rPr>
        <w:t>.5.2.   Currency risk (continued)</w:t>
      </w:r>
    </w:p>
    <w:p w14:paraId="2111DBE2" w14:textId="77777777" w:rsidR="00206732" w:rsidRPr="00537128" w:rsidRDefault="00206732" w:rsidP="00206732">
      <w:pPr>
        <w:spacing w:after="0" w:line="240" w:lineRule="auto"/>
        <w:jc w:val="both"/>
        <w:rPr>
          <w:rFonts w:eastAsia="Times New Roman" w:cstheme="minorHAnsi"/>
          <w:b/>
          <w:iCs/>
          <w:color w:val="000000" w:themeColor="text1"/>
          <w:lang w:val="en-US"/>
        </w:rPr>
      </w:pPr>
    </w:p>
    <w:p w14:paraId="452D41EC" w14:textId="77777777" w:rsidR="00206732" w:rsidRPr="00537128" w:rsidRDefault="00206732" w:rsidP="00206732">
      <w:pPr>
        <w:spacing w:after="0" w:line="240" w:lineRule="auto"/>
        <w:jc w:val="both"/>
        <w:rPr>
          <w:rFonts w:ascii="Calibri" w:eastAsia="Calibri" w:hAnsi="Calibri" w:cs="Arial"/>
          <w:b/>
          <w:bCs/>
          <w:lang w:val="en-US"/>
        </w:rPr>
      </w:pPr>
      <w:r w:rsidRPr="00537128">
        <w:rPr>
          <w:rFonts w:ascii="Calibri" w:eastAsia="Calibri" w:hAnsi="Calibri" w:cs="Arial"/>
          <w:b/>
          <w:bCs/>
          <w:lang w:val="en-US"/>
        </w:rPr>
        <w:t>Sensitivity analysis</w:t>
      </w:r>
    </w:p>
    <w:p w14:paraId="7446C5E2" w14:textId="77777777" w:rsidR="00206732" w:rsidRPr="00537128" w:rsidRDefault="00206732" w:rsidP="00206732">
      <w:pPr>
        <w:spacing w:after="0" w:line="240" w:lineRule="auto"/>
        <w:jc w:val="both"/>
        <w:rPr>
          <w:rFonts w:ascii="Calibri" w:eastAsia="Calibri" w:hAnsi="Calibri" w:cs="Arial"/>
          <w:bCs/>
          <w:lang w:val="en-US"/>
        </w:rPr>
      </w:pPr>
    </w:p>
    <w:p w14:paraId="5A22766C" w14:textId="77777777"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Sensitivity analysis of the Bank’s total assets and total liabilities to fluctuations in foreign exchange rates is carried out for those foreign currencies that represent Bank’s significant currencies as at the reporting date.</w:t>
      </w:r>
    </w:p>
    <w:p w14:paraId="7725E8DE" w14:textId="77777777" w:rsidR="00206732" w:rsidRPr="00537128" w:rsidRDefault="00206732" w:rsidP="00206732">
      <w:pPr>
        <w:spacing w:after="0" w:line="240" w:lineRule="auto"/>
        <w:jc w:val="both"/>
        <w:rPr>
          <w:rFonts w:ascii="Calibri" w:eastAsia="Calibri" w:hAnsi="Calibri" w:cs="Arial"/>
          <w:bCs/>
          <w:lang w:val="en-US"/>
        </w:rPr>
      </w:pPr>
    </w:p>
    <w:p w14:paraId="04639279" w14:textId="2FFC7376"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 xml:space="preserve">An assumption of reasonably possible fluctuations in EUR exchange rates against HRK was used in the foreign currency risk sensitivity analysis, with the other variables remaining stable, </w:t>
      </w:r>
      <w:proofErr w:type="gramStart"/>
      <w:r w:rsidRPr="00537128">
        <w:rPr>
          <w:rFonts w:ascii="Calibri" w:eastAsia="Calibri" w:hAnsi="Calibri" w:cs="Arial"/>
          <w:bCs/>
          <w:lang w:val="en-US"/>
        </w:rPr>
        <w:t>in order to</w:t>
      </w:r>
      <w:proofErr w:type="gramEnd"/>
      <w:r w:rsidRPr="00537128">
        <w:rPr>
          <w:rFonts w:ascii="Calibri" w:eastAsia="Calibri" w:hAnsi="Calibri" w:cs="Arial"/>
          <w:bCs/>
          <w:lang w:val="en-US"/>
        </w:rPr>
        <w:t xml:space="preserve"> assess the hypothetical effect on HBOR’s profit as of </w:t>
      </w:r>
      <w:r w:rsidR="00E20F52" w:rsidRPr="00537128">
        <w:rPr>
          <w:rFonts w:ascii="Calibri" w:eastAsia="Calibri" w:hAnsi="Calibri" w:cs="Arial"/>
          <w:bCs/>
          <w:lang w:val="en-US"/>
        </w:rPr>
        <w:t>3</w:t>
      </w:r>
      <w:r w:rsidR="00184D24">
        <w:rPr>
          <w:rFonts w:ascii="Calibri" w:eastAsia="Calibri" w:hAnsi="Calibri" w:cs="Arial"/>
          <w:bCs/>
          <w:lang w:val="en-US"/>
        </w:rPr>
        <w:t>0 June</w:t>
      </w:r>
      <w:r w:rsidR="00264FE3" w:rsidRPr="00537128">
        <w:rPr>
          <w:rFonts w:ascii="Calibri" w:eastAsia="Calibri" w:hAnsi="Calibri" w:cs="Arial"/>
          <w:bCs/>
          <w:lang w:val="en-US"/>
        </w:rPr>
        <w:t xml:space="preserve"> 2021</w:t>
      </w:r>
      <w:r w:rsidRPr="00537128">
        <w:rPr>
          <w:rFonts w:ascii="Calibri" w:eastAsia="Calibri" w:hAnsi="Calibri" w:cs="Arial"/>
          <w:bCs/>
          <w:lang w:val="en-US"/>
        </w:rPr>
        <w:t>.</w:t>
      </w:r>
    </w:p>
    <w:p w14:paraId="7AF6EF50" w14:textId="4FB5A83E" w:rsidR="00206732" w:rsidRDefault="00206732" w:rsidP="008C0661">
      <w:pPr>
        <w:spacing w:after="0" w:line="240" w:lineRule="auto"/>
        <w:jc w:val="both"/>
        <w:rPr>
          <w:rFonts w:ascii="Calibri" w:eastAsia="Calibri" w:hAnsi="Calibri" w:cs="Arial"/>
          <w:bCs/>
          <w:lang w:val="en-US"/>
        </w:rPr>
      </w:pPr>
    </w:p>
    <w:p w14:paraId="0704271F" w14:textId="538AB8DF" w:rsidR="00B8393E" w:rsidRPr="00537128" w:rsidRDefault="00B8393E" w:rsidP="008C0661">
      <w:pPr>
        <w:spacing w:after="0" w:line="240" w:lineRule="auto"/>
        <w:jc w:val="both"/>
        <w:rPr>
          <w:rFonts w:ascii="Calibri" w:eastAsia="Calibri" w:hAnsi="Calibri" w:cs="Arial"/>
          <w:bCs/>
          <w:lang w:val="en-US"/>
        </w:rPr>
      </w:pPr>
      <w:r w:rsidRPr="00B8393E">
        <w:rPr>
          <w:rFonts w:ascii="Calibri" w:eastAsia="Calibri" w:hAnsi="Calibri" w:cs="Arial"/>
          <w:bCs/>
          <w:lang w:val="en-US"/>
        </w:rPr>
        <w:t xml:space="preserve">Volatility of the exchange rate EUR/HRK, determined using the standard deviation method on the changes of the foreign exchange rate EUR/HRK, </w:t>
      </w:r>
      <w:proofErr w:type="spellStart"/>
      <w:r w:rsidRPr="00316D5E">
        <w:rPr>
          <w:rFonts w:ascii="Calibri" w:eastAsia="Calibri" w:hAnsi="Calibri" w:cs="Arial"/>
          <w:bCs/>
          <w:lang w:val="en-US"/>
        </w:rPr>
        <w:t>equalled</w:t>
      </w:r>
      <w:proofErr w:type="spellEnd"/>
      <w:r w:rsidRPr="00316D5E">
        <w:rPr>
          <w:rFonts w:ascii="Calibri" w:eastAsia="Calibri" w:hAnsi="Calibri" w:cs="Arial"/>
          <w:bCs/>
          <w:lang w:val="en-US"/>
        </w:rPr>
        <w:t xml:space="preserve"> </w:t>
      </w:r>
      <w:r w:rsidRPr="009A1792">
        <w:rPr>
          <w:rFonts w:ascii="Calibri" w:eastAsia="Calibri" w:hAnsi="Calibri" w:cs="Arial"/>
          <w:bCs/>
          <w:lang w:val="en-US"/>
        </w:rPr>
        <w:t>1.</w:t>
      </w:r>
      <w:r w:rsidR="00316D5E" w:rsidRPr="009A1792">
        <w:rPr>
          <w:rFonts w:ascii="Calibri" w:eastAsia="Calibri" w:hAnsi="Calibri" w:cs="Arial"/>
          <w:bCs/>
          <w:lang w:val="en-US"/>
        </w:rPr>
        <w:t>48</w:t>
      </w:r>
      <w:r w:rsidRPr="00316D5E">
        <w:rPr>
          <w:rFonts w:ascii="Calibri" w:eastAsia="Calibri" w:hAnsi="Calibri" w:cs="Arial"/>
          <w:bCs/>
          <w:lang w:val="en-US"/>
        </w:rPr>
        <w:t>% in</w:t>
      </w:r>
      <w:r w:rsidRPr="00B8393E">
        <w:rPr>
          <w:rFonts w:ascii="Calibri" w:eastAsia="Calibri" w:hAnsi="Calibri" w:cs="Arial"/>
          <w:bCs/>
          <w:lang w:val="en-US"/>
        </w:rPr>
        <w:t xml:space="preserve"> the previous 12 months (20</w:t>
      </w:r>
      <w:r>
        <w:rPr>
          <w:rFonts w:ascii="Calibri" w:eastAsia="Calibri" w:hAnsi="Calibri" w:cs="Arial"/>
          <w:bCs/>
          <w:lang w:val="en-US"/>
        </w:rPr>
        <w:t>20</w:t>
      </w:r>
      <w:r w:rsidRPr="00B8393E">
        <w:rPr>
          <w:rFonts w:ascii="Calibri" w:eastAsia="Calibri" w:hAnsi="Calibri" w:cs="Arial"/>
          <w:bCs/>
          <w:lang w:val="en-US"/>
        </w:rPr>
        <w:t>:1.</w:t>
      </w:r>
      <w:r>
        <w:rPr>
          <w:rFonts w:ascii="Calibri" w:eastAsia="Calibri" w:hAnsi="Calibri" w:cs="Arial"/>
          <w:bCs/>
          <w:lang w:val="en-US"/>
        </w:rPr>
        <w:t>7</w:t>
      </w:r>
      <w:r w:rsidRPr="00B8393E">
        <w:rPr>
          <w:rFonts w:ascii="Calibri" w:eastAsia="Calibri" w:hAnsi="Calibri" w:cs="Arial"/>
          <w:bCs/>
          <w:lang w:val="en-US"/>
        </w:rPr>
        <w:t>2%).</w:t>
      </w:r>
    </w:p>
    <w:p w14:paraId="55BF9EFF" w14:textId="77777777" w:rsidR="00206732" w:rsidRPr="00537128" w:rsidRDefault="00206732" w:rsidP="00206732">
      <w:pPr>
        <w:spacing w:after="0" w:line="240" w:lineRule="auto"/>
        <w:jc w:val="both"/>
        <w:rPr>
          <w:rFonts w:ascii="Calibri" w:eastAsia="Calibri" w:hAnsi="Calibri" w:cs="Arial"/>
          <w:bCs/>
          <w:lang w:val="en-US"/>
        </w:rPr>
      </w:pPr>
    </w:p>
    <w:p w14:paraId="33437B92" w14:textId="77777777" w:rsidR="00206732" w:rsidRPr="00537128" w:rsidRDefault="00206732" w:rsidP="00206732">
      <w:pPr>
        <w:spacing w:after="0" w:line="240" w:lineRule="auto"/>
        <w:jc w:val="both"/>
        <w:rPr>
          <w:rFonts w:ascii="Calibri" w:eastAsia="Calibri" w:hAnsi="Calibri" w:cs="Arial"/>
          <w:bCs/>
          <w:lang w:val="en-US"/>
        </w:rPr>
      </w:pPr>
      <w:r w:rsidRPr="00537128">
        <w:rPr>
          <w:rFonts w:ascii="Calibri" w:eastAsia="Calibri" w:hAnsi="Calibri" w:cs="Arial"/>
          <w:bCs/>
          <w:lang w:val="en-US"/>
        </w:rPr>
        <w:t>The effect of the assumed changes in the foreign exchange rate EUR/HRK by total asset and total liabilities items denominated or indexed to EUR on HBOR’s profits is stated below.</w:t>
      </w:r>
    </w:p>
    <w:p w14:paraId="3EE86F33" w14:textId="77777777" w:rsidR="00206732" w:rsidRPr="00537128" w:rsidRDefault="00206732" w:rsidP="00206732">
      <w:pPr>
        <w:spacing w:after="0" w:line="240" w:lineRule="auto"/>
        <w:jc w:val="both"/>
        <w:rPr>
          <w:rFonts w:ascii="Calibri" w:eastAsia="Calibri" w:hAnsi="Calibri" w:cs="Arial"/>
          <w:bCs/>
          <w:lang w:val="en-US"/>
        </w:rPr>
      </w:pPr>
    </w:p>
    <w:tbl>
      <w:tblPr>
        <w:tblW w:w="5000" w:type="pct"/>
        <w:jc w:val="center"/>
        <w:tblLook w:val="01E0" w:firstRow="1" w:lastRow="1" w:firstColumn="1" w:lastColumn="1" w:noHBand="0" w:noVBand="0"/>
      </w:tblPr>
      <w:tblGrid>
        <w:gridCol w:w="2316"/>
        <w:gridCol w:w="1663"/>
        <w:gridCol w:w="1792"/>
        <w:gridCol w:w="1796"/>
        <w:gridCol w:w="1787"/>
      </w:tblGrid>
      <w:tr w:rsidR="00206732" w:rsidRPr="00537128" w14:paraId="4CE93A8A" w14:textId="77777777" w:rsidTr="00206732">
        <w:trPr>
          <w:trHeight w:hRule="exact" w:val="774"/>
          <w:jc w:val="center"/>
        </w:trPr>
        <w:tc>
          <w:tcPr>
            <w:tcW w:w="1238" w:type="pct"/>
            <w:vAlign w:val="bottom"/>
          </w:tcPr>
          <w:p w14:paraId="75FEC53A" w14:textId="77777777" w:rsidR="00206732" w:rsidRPr="00537128" w:rsidRDefault="00206732" w:rsidP="00206732">
            <w:pPr>
              <w:spacing w:after="0" w:line="240" w:lineRule="auto"/>
              <w:jc w:val="right"/>
              <w:rPr>
                <w:rFonts w:ascii="Calibri" w:eastAsia="Calibri" w:hAnsi="Calibri" w:cs="Arial"/>
                <w:b/>
                <w:sz w:val="20"/>
                <w:szCs w:val="20"/>
                <w:lang w:val="en-US"/>
              </w:rPr>
            </w:pPr>
          </w:p>
        </w:tc>
        <w:tc>
          <w:tcPr>
            <w:tcW w:w="889" w:type="pct"/>
            <w:vAlign w:val="bottom"/>
            <w:hideMark/>
          </w:tcPr>
          <w:p w14:paraId="49E129C5"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Change in currency rate </w:t>
            </w:r>
          </w:p>
          <w:p w14:paraId="5E0C5364" w14:textId="0DF94927" w:rsidR="00206732" w:rsidRPr="00537128" w:rsidRDefault="00184D24" w:rsidP="00206732">
            <w:pPr>
              <w:spacing w:after="0" w:line="240" w:lineRule="auto"/>
              <w:jc w:val="right"/>
              <w:rPr>
                <w:rFonts w:ascii="Calibri" w:eastAsia="Calibri" w:hAnsi="Calibri" w:cs="Arial"/>
                <w:b/>
                <w:sz w:val="20"/>
                <w:lang w:val="en-US"/>
              </w:rPr>
            </w:pPr>
            <w:r>
              <w:rPr>
                <w:rFonts w:ascii="Calibri" w:eastAsia="Calibri" w:hAnsi="Calibri" w:cs="Arial"/>
                <w:b/>
                <w:bCs/>
                <w:sz w:val="20"/>
                <w:lang w:val="en-US"/>
              </w:rPr>
              <w:t>Jun</w:t>
            </w:r>
            <w:r w:rsidR="00E20F52" w:rsidRPr="00537128">
              <w:rPr>
                <w:rFonts w:ascii="Calibri" w:eastAsia="Calibri" w:hAnsi="Calibri" w:cs="Arial"/>
                <w:b/>
                <w:bCs/>
                <w:sz w:val="20"/>
                <w:lang w:val="en-US"/>
              </w:rPr>
              <w:t xml:space="preserve"> 3</w:t>
            </w:r>
            <w:r>
              <w:rPr>
                <w:rFonts w:ascii="Calibri" w:eastAsia="Calibri" w:hAnsi="Calibri" w:cs="Arial"/>
                <w:b/>
                <w:bCs/>
                <w:sz w:val="20"/>
                <w:lang w:val="en-US"/>
              </w:rPr>
              <w:t>0</w:t>
            </w:r>
            <w:r w:rsidR="00206732" w:rsidRPr="00537128">
              <w:rPr>
                <w:rFonts w:ascii="Calibri" w:eastAsia="Calibri" w:hAnsi="Calibri" w:cs="Arial"/>
                <w:b/>
                <w:bCs/>
                <w:sz w:val="20"/>
                <w:lang w:val="en-US"/>
              </w:rPr>
              <w:t>, 202</w:t>
            </w:r>
            <w:r w:rsidR="00264FE3" w:rsidRPr="00537128">
              <w:rPr>
                <w:rFonts w:ascii="Calibri" w:eastAsia="Calibri" w:hAnsi="Calibri" w:cs="Arial"/>
                <w:b/>
                <w:bCs/>
                <w:sz w:val="20"/>
                <w:lang w:val="en-US"/>
              </w:rPr>
              <w:t>1</w:t>
            </w:r>
          </w:p>
        </w:tc>
        <w:tc>
          <w:tcPr>
            <w:tcW w:w="958" w:type="pct"/>
            <w:vAlign w:val="bottom"/>
            <w:hideMark/>
          </w:tcPr>
          <w:p w14:paraId="19E80197"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Effect on</w:t>
            </w:r>
          </w:p>
          <w:p w14:paraId="7491C4A9"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profit </w:t>
            </w:r>
          </w:p>
          <w:p w14:paraId="17327A30" w14:textId="70FA2D87" w:rsidR="00206732" w:rsidRPr="00537128" w:rsidRDefault="00184D24" w:rsidP="00206732">
            <w:pPr>
              <w:spacing w:after="0" w:line="240" w:lineRule="auto"/>
              <w:jc w:val="right"/>
              <w:rPr>
                <w:rFonts w:ascii="Calibri" w:eastAsia="Calibri" w:hAnsi="Calibri" w:cs="Arial"/>
                <w:b/>
                <w:sz w:val="20"/>
                <w:lang w:val="en-US"/>
              </w:rPr>
            </w:pPr>
            <w:r>
              <w:rPr>
                <w:rFonts w:ascii="Calibri" w:eastAsia="Calibri" w:hAnsi="Calibri" w:cs="Arial"/>
                <w:b/>
                <w:bCs/>
                <w:sz w:val="20"/>
                <w:lang w:val="en-US"/>
              </w:rPr>
              <w:t>Jun</w:t>
            </w:r>
            <w:r w:rsidR="00E20F52" w:rsidRPr="00537128">
              <w:rPr>
                <w:rFonts w:ascii="Calibri" w:eastAsia="Calibri" w:hAnsi="Calibri" w:cs="Arial"/>
                <w:b/>
                <w:bCs/>
                <w:sz w:val="20"/>
                <w:lang w:val="en-US"/>
              </w:rPr>
              <w:t xml:space="preserve"> 3</w:t>
            </w:r>
            <w:r>
              <w:rPr>
                <w:rFonts w:ascii="Calibri" w:eastAsia="Calibri" w:hAnsi="Calibri" w:cs="Arial"/>
                <w:b/>
                <w:bCs/>
                <w:sz w:val="20"/>
                <w:lang w:val="en-US"/>
              </w:rPr>
              <w:t>0</w:t>
            </w:r>
            <w:r w:rsidR="00206732" w:rsidRPr="00537128">
              <w:rPr>
                <w:rFonts w:ascii="Calibri" w:eastAsia="Calibri" w:hAnsi="Calibri" w:cs="Arial"/>
                <w:b/>
                <w:bCs/>
                <w:sz w:val="20"/>
                <w:lang w:val="en-US"/>
              </w:rPr>
              <w:t>, 202</w:t>
            </w:r>
            <w:r w:rsidR="00264FE3" w:rsidRPr="00537128">
              <w:rPr>
                <w:rFonts w:ascii="Calibri" w:eastAsia="Calibri" w:hAnsi="Calibri" w:cs="Arial"/>
                <w:b/>
                <w:bCs/>
                <w:sz w:val="20"/>
                <w:lang w:val="en-US"/>
              </w:rPr>
              <w:t>1</w:t>
            </w:r>
          </w:p>
        </w:tc>
        <w:tc>
          <w:tcPr>
            <w:tcW w:w="960" w:type="pct"/>
            <w:vAlign w:val="bottom"/>
            <w:hideMark/>
          </w:tcPr>
          <w:p w14:paraId="06864168"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Change in currency rate </w:t>
            </w:r>
          </w:p>
          <w:p w14:paraId="6787EE92" w14:textId="27F3A5D1"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Dec 31, 20</w:t>
            </w:r>
            <w:r w:rsidR="00264FE3" w:rsidRPr="00537128">
              <w:rPr>
                <w:rFonts w:ascii="Calibri" w:eastAsia="Calibri" w:hAnsi="Calibri" w:cs="Arial"/>
                <w:b/>
                <w:bCs/>
                <w:sz w:val="20"/>
                <w:lang w:val="en-US"/>
              </w:rPr>
              <w:t>20</w:t>
            </w:r>
          </w:p>
        </w:tc>
        <w:tc>
          <w:tcPr>
            <w:tcW w:w="955" w:type="pct"/>
            <w:vAlign w:val="bottom"/>
          </w:tcPr>
          <w:p w14:paraId="64D8554B"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Effect on</w:t>
            </w:r>
          </w:p>
          <w:p w14:paraId="5A4CFA8E" w14:textId="77777777" w:rsidR="00206732" w:rsidRPr="00537128" w:rsidRDefault="00206732" w:rsidP="00206732">
            <w:pPr>
              <w:spacing w:after="0" w:line="240" w:lineRule="auto"/>
              <w:jc w:val="right"/>
              <w:rPr>
                <w:rFonts w:ascii="Calibri" w:eastAsia="Calibri" w:hAnsi="Calibri" w:cs="Arial"/>
                <w:b/>
                <w:bCs/>
                <w:sz w:val="20"/>
                <w:lang w:val="en-US"/>
              </w:rPr>
            </w:pPr>
            <w:r w:rsidRPr="00537128">
              <w:rPr>
                <w:rFonts w:ascii="Calibri" w:eastAsia="Calibri" w:hAnsi="Calibri" w:cs="Arial"/>
                <w:b/>
                <w:bCs/>
                <w:sz w:val="20"/>
                <w:lang w:val="en-US"/>
              </w:rPr>
              <w:t xml:space="preserve">profit </w:t>
            </w:r>
          </w:p>
          <w:p w14:paraId="56351165" w14:textId="3A2C8FE4"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Dec 31, 20</w:t>
            </w:r>
            <w:r w:rsidR="00264FE3" w:rsidRPr="00537128">
              <w:rPr>
                <w:rFonts w:ascii="Calibri" w:eastAsia="Calibri" w:hAnsi="Calibri" w:cs="Arial"/>
                <w:b/>
                <w:bCs/>
                <w:sz w:val="20"/>
                <w:lang w:val="en-US"/>
              </w:rPr>
              <w:t>20</w:t>
            </w:r>
          </w:p>
        </w:tc>
      </w:tr>
      <w:tr w:rsidR="00206732" w:rsidRPr="00537128" w14:paraId="3764F997" w14:textId="77777777" w:rsidTr="00206732">
        <w:trPr>
          <w:trHeight w:hRule="exact" w:val="207"/>
          <w:jc w:val="center"/>
        </w:trPr>
        <w:tc>
          <w:tcPr>
            <w:tcW w:w="1238" w:type="pct"/>
          </w:tcPr>
          <w:p w14:paraId="2A779AB9" w14:textId="77777777" w:rsidR="00206732" w:rsidRPr="00537128" w:rsidRDefault="00206732" w:rsidP="00206732">
            <w:pPr>
              <w:spacing w:after="0" w:line="240" w:lineRule="auto"/>
              <w:jc w:val="right"/>
              <w:rPr>
                <w:rFonts w:ascii="Calibri" w:eastAsia="Calibri" w:hAnsi="Calibri" w:cs="Arial"/>
                <w:sz w:val="20"/>
                <w:lang w:val="en-US"/>
              </w:rPr>
            </w:pPr>
          </w:p>
        </w:tc>
        <w:tc>
          <w:tcPr>
            <w:tcW w:w="889" w:type="pct"/>
            <w:hideMark/>
          </w:tcPr>
          <w:p w14:paraId="497775D6"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sz w:val="20"/>
                <w:lang w:val="en-US"/>
              </w:rPr>
              <w:t>%</w:t>
            </w:r>
          </w:p>
        </w:tc>
        <w:tc>
          <w:tcPr>
            <w:tcW w:w="958" w:type="pct"/>
            <w:vAlign w:val="center"/>
            <w:hideMark/>
          </w:tcPr>
          <w:p w14:paraId="06F0694A"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HRK' 000</w:t>
            </w:r>
          </w:p>
        </w:tc>
        <w:tc>
          <w:tcPr>
            <w:tcW w:w="960" w:type="pct"/>
            <w:hideMark/>
          </w:tcPr>
          <w:p w14:paraId="5003E77E"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sz w:val="20"/>
                <w:lang w:val="en-US"/>
              </w:rPr>
              <w:t>%</w:t>
            </w:r>
          </w:p>
        </w:tc>
        <w:tc>
          <w:tcPr>
            <w:tcW w:w="955" w:type="pct"/>
            <w:vAlign w:val="center"/>
            <w:hideMark/>
          </w:tcPr>
          <w:p w14:paraId="40D49BAC" w14:textId="77777777" w:rsidR="00206732" w:rsidRPr="00537128" w:rsidRDefault="00206732" w:rsidP="00206732">
            <w:pPr>
              <w:spacing w:after="0" w:line="240" w:lineRule="auto"/>
              <w:jc w:val="right"/>
              <w:rPr>
                <w:rFonts w:ascii="Calibri" w:eastAsia="Calibri" w:hAnsi="Calibri" w:cs="Arial"/>
                <w:b/>
                <w:sz w:val="20"/>
                <w:lang w:val="en-US"/>
              </w:rPr>
            </w:pPr>
            <w:r w:rsidRPr="00537128">
              <w:rPr>
                <w:rFonts w:ascii="Calibri" w:eastAsia="Calibri" w:hAnsi="Calibri" w:cs="Arial"/>
                <w:b/>
                <w:bCs/>
                <w:sz w:val="20"/>
                <w:lang w:val="en-US"/>
              </w:rPr>
              <w:t>HRK' 000</w:t>
            </w:r>
          </w:p>
        </w:tc>
      </w:tr>
      <w:tr w:rsidR="00206732" w:rsidRPr="00537128" w14:paraId="6F5BAC82" w14:textId="77777777" w:rsidTr="00206732">
        <w:trPr>
          <w:trHeight w:hRule="exact" w:val="175"/>
          <w:jc w:val="center"/>
        </w:trPr>
        <w:tc>
          <w:tcPr>
            <w:tcW w:w="1238" w:type="pct"/>
          </w:tcPr>
          <w:p w14:paraId="37C7E31B" w14:textId="77777777" w:rsidR="00206732" w:rsidRPr="00537128" w:rsidRDefault="00206732" w:rsidP="00206732">
            <w:pPr>
              <w:spacing w:after="0" w:line="240" w:lineRule="auto"/>
              <w:jc w:val="both"/>
              <w:rPr>
                <w:rFonts w:ascii="Calibri" w:eastAsia="Calibri" w:hAnsi="Calibri" w:cs="Arial"/>
                <w:sz w:val="20"/>
                <w:lang w:val="en-US"/>
              </w:rPr>
            </w:pPr>
          </w:p>
        </w:tc>
        <w:tc>
          <w:tcPr>
            <w:tcW w:w="889" w:type="pct"/>
          </w:tcPr>
          <w:p w14:paraId="0A606711" w14:textId="77777777" w:rsidR="00206732" w:rsidRPr="00537128" w:rsidRDefault="00206732" w:rsidP="00206732">
            <w:pPr>
              <w:spacing w:after="0" w:line="240" w:lineRule="auto"/>
              <w:jc w:val="center"/>
              <w:rPr>
                <w:rFonts w:ascii="Calibri" w:eastAsia="Calibri" w:hAnsi="Calibri" w:cs="Arial"/>
                <w:sz w:val="20"/>
                <w:lang w:val="en-US"/>
              </w:rPr>
            </w:pPr>
          </w:p>
        </w:tc>
        <w:tc>
          <w:tcPr>
            <w:tcW w:w="958" w:type="pct"/>
            <w:vAlign w:val="center"/>
          </w:tcPr>
          <w:p w14:paraId="2F5EAC00" w14:textId="77777777" w:rsidR="00206732" w:rsidRPr="00537128" w:rsidRDefault="00206732" w:rsidP="00206732">
            <w:pPr>
              <w:spacing w:after="0" w:line="240" w:lineRule="auto"/>
              <w:jc w:val="center"/>
              <w:rPr>
                <w:rFonts w:ascii="Calibri" w:eastAsia="Calibri" w:hAnsi="Calibri" w:cs="Arial"/>
                <w:b/>
                <w:bCs/>
                <w:sz w:val="20"/>
                <w:lang w:val="en-US"/>
              </w:rPr>
            </w:pPr>
          </w:p>
        </w:tc>
        <w:tc>
          <w:tcPr>
            <w:tcW w:w="960" w:type="pct"/>
          </w:tcPr>
          <w:p w14:paraId="5DF95803" w14:textId="77777777" w:rsidR="00206732" w:rsidRPr="00537128" w:rsidRDefault="00206732" w:rsidP="00206732">
            <w:pPr>
              <w:spacing w:after="0" w:line="240" w:lineRule="auto"/>
              <w:jc w:val="center"/>
              <w:rPr>
                <w:rFonts w:ascii="Calibri" w:eastAsia="Calibri" w:hAnsi="Calibri" w:cs="Arial"/>
                <w:sz w:val="20"/>
                <w:lang w:val="en-US"/>
              </w:rPr>
            </w:pPr>
          </w:p>
        </w:tc>
        <w:tc>
          <w:tcPr>
            <w:tcW w:w="955" w:type="pct"/>
            <w:vAlign w:val="center"/>
          </w:tcPr>
          <w:p w14:paraId="41B24707" w14:textId="77777777" w:rsidR="00206732" w:rsidRPr="00537128" w:rsidRDefault="00206732" w:rsidP="00206732">
            <w:pPr>
              <w:spacing w:after="0" w:line="240" w:lineRule="auto"/>
              <w:jc w:val="center"/>
              <w:rPr>
                <w:rFonts w:ascii="Calibri" w:eastAsia="Calibri" w:hAnsi="Calibri" w:cs="Arial"/>
                <w:b/>
                <w:bCs/>
                <w:sz w:val="20"/>
                <w:lang w:val="en-US"/>
              </w:rPr>
            </w:pPr>
          </w:p>
        </w:tc>
      </w:tr>
      <w:tr w:rsidR="00F8009E" w:rsidRPr="00537128" w14:paraId="122D0826" w14:textId="77777777" w:rsidTr="00B8393E">
        <w:trPr>
          <w:trHeight w:hRule="exact" w:val="284"/>
          <w:jc w:val="center"/>
        </w:trPr>
        <w:tc>
          <w:tcPr>
            <w:tcW w:w="1238" w:type="pct"/>
            <w:vAlign w:val="bottom"/>
            <w:hideMark/>
          </w:tcPr>
          <w:p w14:paraId="2AF5F6AE" w14:textId="77777777" w:rsidR="00F8009E" w:rsidRPr="00537128" w:rsidRDefault="00F8009E" w:rsidP="00F8009E">
            <w:pPr>
              <w:spacing w:after="0" w:line="240" w:lineRule="auto"/>
              <w:jc w:val="both"/>
              <w:rPr>
                <w:rFonts w:ascii="Calibri" w:eastAsia="Calibri" w:hAnsi="Calibri" w:cs="Arial"/>
                <w:sz w:val="20"/>
                <w:lang w:val="en-US"/>
              </w:rPr>
            </w:pPr>
            <w:r w:rsidRPr="00537128">
              <w:rPr>
                <w:rFonts w:ascii="Calibri" w:eastAsia="Calibri" w:hAnsi="Calibri" w:cs="Arial"/>
                <w:bCs/>
                <w:sz w:val="20"/>
                <w:lang w:val="en-US"/>
              </w:rPr>
              <w:t>EUR</w:t>
            </w:r>
          </w:p>
        </w:tc>
        <w:tc>
          <w:tcPr>
            <w:tcW w:w="889" w:type="pct"/>
            <w:vAlign w:val="bottom"/>
          </w:tcPr>
          <w:p w14:paraId="39054A00" w14:textId="0215339E" w:rsidR="00F8009E" w:rsidRPr="00A1123E" w:rsidRDefault="00316D5E" w:rsidP="00F8009E">
            <w:pPr>
              <w:spacing w:after="0" w:line="240" w:lineRule="auto"/>
              <w:jc w:val="right"/>
              <w:rPr>
                <w:rFonts w:cs="Arial"/>
                <w:bCs/>
                <w:color w:val="000000" w:themeColor="text1"/>
                <w:sz w:val="20"/>
                <w:lang w:val="en-US"/>
              </w:rPr>
            </w:pPr>
            <w:r>
              <w:rPr>
                <w:rFonts w:cs="Arial"/>
                <w:bCs/>
                <w:color w:val="000000" w:themeColor="text1"/>
                <w:sz w:val="20"/>
                <w:lang w:val="en-US"/>
              </w:rPr>
              <w:t>+1.48</w:t>
            </w:r>
          </w:p>
        </w:tc>
        <w:tc>
          <w:tcPr>
            <w:tcW w:w="958" w:type="pct"/>
            <w:vAlign w:val="bottom"/>
          </w:tcPr>
          <w:p w14:paraId="1AF4C535" w14:textId="3661ECFE" w:rsidR="00F8009E" w:rsidRPr="00A1123E" w:rsidRDefault="00316D5E" w:rsidP="00F8009E">
            <w:pPr>
              <w:spacing w:after="0" w:line="240" w:lineRule="auto"/>
              <w:jc w:val="right"/>
              <w:rPr>
                <w:rFonts w:cs="Arial"/>
                <w:bCs/>
                <w:color w:val="000000" w:themeColor="text1"/>
                <w:sz w:val="20"/>
                <w:lang w:val="en-US"/>
              </w:rPr>
            </w:pPr>
            <w:r>
              <w:rPr>
                <w:rFonts w:cs="Arial"/>
                <w:bCs/>
                <w:color w:val="000000" w:themeColor="text1"/>
                <w:sz w:val="20"/>
                <w:lang w:val="en-US"/>
              </w:rPr>
              <w:t>32</w:t>
            </w:r>
          </w:p>
        </w:tc>
        <w:tc>
          <w:tcPr>
            <w:tcW w:w="960" w:type="pct"/>
            <w:vAlign w:val="bottom"/>
          </w:tcPr>
          <w:p w14:paraId="3B3E489D" w14:textId="479C0D1C" w:rsidR="00F8009E" w:rsidRPr="00537128" w:rsidRDefault="00F8009E" w:rsidP="00F8009E">
            <w:pPr>
              <w:spacing w:after="0" w:line="240" w:lineRule="auto"/>
              <w:jc w:val="right"/>
              <w:rPr>
                <w:rFonts w:ascii="Calibri" w:eastAsia="Calibri" w:hAnsi="Calibri" w:cs="Arial"/>
                <w:bCs/>
                <w:sz w:val="20"/>
                <w:lang w:val="en-US"/>
              </w:rPr>
            </w:pPr>
            <w:r w:rsidRPr="00537128">
              <w:rPr>
                <w:rFonts w:cs="Arial"/>
                <w:bCs/>
                <w:color w:val="000000" w:themeColor="text1"/>
                <w:sz w:val="20"/>
                <w:lang w:val="en-US"/>
              </w:rPr>
              <w:t>+1.72</w:t>
            </w:r>
          </w:p>
        </w:tc>
        <w:tc>
          <w:tcPr>
            <w:tcW w:w="955" w:type="pct"/>
            <w:vAlign w:val="bottom"/>
          </w:tcPr>
          <w:p w14:paraId="5F747804" w14:textId="48AFBD5E" w:rsidR="00F8009E" w:rsidRPr="00537128" w:rsidRDefault="00F8009E" w:rsidP="00F8009E">
            <w:pPr>
              <w:spacing w:after="0" w:line="240" w:lineRule="auto"/>
              <w:jc w:val="right"/>
              <w:rPr>
                <w:rFonts w:ascii="Calibri" w:eastAsia="Calibri" w:hAnsi="Calibri" w:cs="Arial"/>
                <w:bCs/>
                <w:sz w:val="20"/>
                <w:lang w:val="en-US"/>
              </w:rPr>
            </w:pPr>
            <w:r w:rsidRPr="00537128">
              <w:rPr>
                <w:rFonts w:cs="Arial"/>
                <w:bCs/>
                <w:color w:val="000000" w:themeColor="text1"/>
                <w:sz w:val="20"/>
                <w:lang w:val="en-US"/>
              </w:rPr>
              <w:t>(706)</w:t>
            </w:r>
          </w:p>
        </w:tc>
      </w:tr>
      <w:tr w:rsidR="00F8009E" w:rsidRPr="00537128" w14:paraId="7BF58C14" w14:textId="77777777" w:rsidTr="00B8393E">
        <w:trPr>
          <w:trHeight w:hRule="exact" w:val="85"/>
          <w:jc w:val="center"/>
        </w:trPr>
        <w:tc>
          <w:tcPr>
            <w:tcW w:w="1238" w:type="pct"/>
            <w:vAlign w:val="bottom"/>
          </w:tcPr>
          <w:p w14:paraId="649E5359" w14:textId="77777777" w:rsidR="00F8009E" w:rsidRPr="00537128" w:rsidRDefault="00F8009E" w:rsidP="00F8009E">
            <w:pPr>
              <w:spacing w:after="0" w:line="240" w:lineRule="auto"/>
              <w:jc w:val="both"/>
              <w:rPr>
                <w:rFonts w:ascii="Calibri" w:eastAsia="Calibri" w:hAnsi="Calibri" w:cs="Arial"/>
                <w:sz w:val="20"/>
                <w:lang w:val="en-US"/>
              </w:rPr>
            </w:pPr>
          </w:p>
        </w:tc>
        <w:tc>
          <w:tcPr>
            <w:tcW w:w="889" w:type="pct"/>
            <w:vAlign w:val="bottom"/>
          </w:tcPr>
          <w:p w14:paraId="28F06A5B" w14:textId="77777777" w:rsidR="00F8009E" w:rsidRPr="00A1123E" w:rsidRDefault="00F8009E" w:rsidP="00F8009E">
            <w:pPr>
              <w:spacing w:after="0" w:line="240" w:lineRule="auto"/>
              <w:jc w:val="right"/>
              <w:rPr>
                <w:rFonts w:cs="Arial"/>
                <w:bCs/>
                <w:color w:val="000000" w:themeColor="text1"/>
                <w:sz w:val="20"/>
                <w:lang w:val="en-US"/>
              </w:rPr>
            </w:pPr>
          </w:p>
        </w:tc>
        <w:tc>
          <w:tcPr>
            <w:tcW w:w="958" w:type="pct"/>
            <w:vAlign w:val="bottom"/>
          </w:tcPr>
          <w:p w14:paraId="2A2CE38D" w14:textId="77777777" w:rsidR="00F8009E" w:rsidRPr="00A1123E" w:rsidRDefault="00F8009E" w:rsidP="00F8009E">
            <w:pPr>
              <w:spacing w:after="0" w:line="240" w:lineRule="auto"/>
              <w:jc w:val="both"/>
              <w:rPr>
                <w:rFonts w:cs="Arial"/>
                <w:bCs/>
                <w:color w:val="000000" w:themeColor="text1"/>
                <w:sz w:val="20"/>
                <w:lang w:val="en-US"/>
              </w:rPr>
            </w:pPr>
          </w:p>
        </w:tc>
        <w:tc>
          <w:tcPr>
            <w:tcW w:w="960" w:type="pct"/>
            <w:vAlign w:val="bottom"/>
          </w:tcPr>
          <w:p w14:paraId="17225E6F" w14:textId="2D1FE3A1" w:rsidR="00F8009E" w:rsidRPr="00537128" w:rsidRDefault="00F8009E" w:rsidP="00F8009E">
            <w:pPr>
              <w:spacing w:after="0" w:line="240" w:lineRule="auto"/>
              <w:jc w:val="right"/>
              <w:rPr>
                <w:rFonts w:ascii="Calibri" w:eastAsia="Calibri" w:hAnsi="Calibri" w:cs="Arial"/>
                <w:bCs/>
                <w:sz w:val="20"/>
                <w:lang w:val="en-US"/>
              </w:rPr>
            </w:pPr>
          </w:p>
        </w:tc>
        <w:tc>
          <w:tcPr>
            <w:tcW w:w="955" w:type="pct"/>
            <w:vAlign w:val="bottom"/>
          </w:tcPr>
          <w:p w14:paraId="1C8D835F" w14:textId="77777777" w:rsidR="00F8009E" w:rsidRPr="00537128" w:rsidRDefault="00F8009E" w:rsidP="00F8009E">
            <w:pPr>
              <w:spacing w:after="0" w:line="240" w:lineRule="auto"/>
              <w:jc w:val="both"/>
              <w:rPr>
                <w:rFonts w:ascii="Calibri" w:eastAsia="Calibri" w:hAnsi="Calibri" w:cs="Arial"/>
                <w:bCs/>
                <w:sz w:val="20"/>
                <w:lang w:val="en-US"/>
              </w:rPr>
            </w:pPr>
          </w:p>
        </w:tc>
      </w:tr>
      <w:tr w:rsidR="00F8009E" w:rsidRPr="00537128" w14:paraId="40B08032" w14:textId="77777777" w:rsidTr="00B8393E">
        <w:trPr>
          <w:trHeight w:hRule="exact" w:val="284"/>
          <w:jc w:val="center"/>
        </w:trPr>
        <w:tc>
          <w:tcPr>
            <w:tcW w:w="1238" w:type="pct"/>
            <w:vAlign w:val="bottom"/>
            <w:hideMark/>
          </w:tcPr>
          <w:p w14:paraId="160BE0CA" w14:textId="77777777" w:rsidR="00F8009E" w:rsidRPr="00537128" w:rsidRDefault="00F8009E" w:rsidP="00F8009E">
            <w:pPr>
              <w:spacing w:after="0" w:line="240" w:lineRule="auto"/>
              <w:jc w:val="both"/>
              <w:rPr>
                <w:rFonts w:ascii="Calibri" w:eastAsia="Calibri" w:hAnsi="Calibri" w:cs="Arial"/>
                <w:sz w:val="20"/>
                <w:lang w:val="en-US"/>
              </w:rPr>
            </w:pPr>
            <w:r w:rsidRPr="00537128">
              <w:rPr>
                <w:rFonts w:ascii="Calibri" w:eastAsia="Calibri" w:hAnsi="Calibri" w:cs="Arial"/>
                <w:bCs/>
                <w:sz w:val="20"/>
                <w:lang w:val="en-US"/>
              </w:rPr>
              <w:t>EUR</w:t>
            </w:r>
          </w:p>
        </w:tc>
        <w:tc>
          <w:tcPr>
            <w:tcW w:w="889" w:type="pct"/>
            <w:vAlign w:val="bottom"/>
          </w:tcPr>
          <w:p w14:paraId="60BB733B" w14:textId="0C7A162F" w:rsidR="00F8009E" w:rsidRPr="00A1123E" w:rsidRDefault="00316D5E" w:rsidP="00F8009E">
            <w:pPr>
              <w:spacing w:after="0" w:line="240" w:lineRule="auto"/>
              <w:jc w:val="right"/>
              <w:rPr>
                <w:rFonts w:cs="Arial"/>
                <w:bCs/>
                <w:color w:val="000000" w:themeColor="text1"/>
                <w:sz w:val="20"/>
                <w:lang w:val="en-US"/>
              </w:rPr>
            </w:pPr>
            <w:r>
              <w:rPr>
                <w:rFonts w:cs="Arial"/>
                <w:bCs/>
                <w:color w:val="000000" w:themeColor="text1"/>
                <w:sz w:val="20"/>
                <w:lang w:val="en-US"/>
              </w:rPr>
              <w:t>-1.48</w:t>
            </w:r>
          </w:p>
        </w:tc>
        <w:tc>
          <w:tcPr>
            <w:tcW w:w="958" w:type="pct"/>
            <w:vAlign w:val="bottom"/>
          </w:tcPr>
          <w:p w14:paraId="12409413" w14:textId="65CD9A7F" w:rsidR="00F8009E" w:rsidRPr="00A1123E" w:rsidRDefault="00316D5E" w:rsidP="00F8009E">
            <w:pPr>
              <w:spacing w:after="0" w:line="240" w:lineRule="auto"/>
              <w:jc w:val="right"/>
              <w:rPr>
                <w:rFonts w:cs="Arial"/>
                <w:bCs/>
                <w:color w:val="000000" w:themeColor="text1"/>
                <w:sz w:val="20"/>
                <w:lang w:val="en-US"/>
              </w:rPr>
            </w:pPr>
            <w:r>
              <w:rPr>
                <w:rFonts w:cs="Arial"/>
                <w:bCs/>
                <w:color w:val="000000" w:themeColor="text1"/>
                <w:sz w:val="20"/>
                <w:lang w:val="en-US"/>
              </w:rPr>
              <w:t>3</w:t>
            </w:r>
          </w:p>
        </w:tc>
        <w:tc>
          <w:tcPr>
            <w:tcW w:w="960" w:type="pct"/>
            <w:vAlign w:val="bottom"/>
          </w:tcPr>
          <w:p w14:paraId="527D571F" w14:textId="1900A2F5" w:rsidR="00F8009E" w:rsidRPr="00537128" w:rsidRDefault="00F8009E" w:rsidP="00F8009E">
            <w:pPr>
              <w:spacing w:after="0" w:line="240" w:lineRule="auto"/>
              <w:jc w:val="right"/>
              <w:rPr>
                <w:rFonts w:ascii="Calibri" w:eastAsia="Calibri" w:hAnsi="Calibri" w:cs="Arial"/>
                <w:bCs/>
                <w:sz w:val="20"/>
                <w:lang w:val="en-US"/>
              </w:rPr>
            </w:pPr>
            <w:r w:rsidRPr="00537128">
              <w:rPr>
                <w:rFonts w:cs="Arial"/>
                <w:bCs/>
                <w:color w:val="000000" w:themeColor="text1"/>
                <w:sz w:val="20"/>
                <w:lang w:val="en-US"/>
              </w:rPr>
              <w:t>-1.72</w:t>
            </w:r>
          </w:p>
        </w:tc>
        <w:tc>
          <w:tcPr>
            <w:tcW w:w="955" w:type="pct"/>
            <w:vAlign w:val="bottom"/>
          </w:tcPr>
          <w:p w14:paraId="2D841F46" w14:textId="48784262" w:rsidR="00F8009E" w:rsidRPr="00537128" w:rsidRDefault="00F8009E" w:rsidP="00F8009E">
            <w:pPr>
              <w:spacing w:after="0" w:line="240" w:lineRule="auto"/>
              <w:jc w:val="right"/>
              <w:rPr>
                <w:rFonts w:ascii="Calibri" w:eastAsia="Calibri" w:hAnsi="Calibri" w:cs="Arial"/>
                <w:bCs/>
                <w:sz w:val="20"/>
                <w:lang w:val="en-US"/>
              </w:rPr>
            </w:pPr>
            <w:r w:rsidRPr="00537128">
              <w:rPr>
                <w:rFonts w:cs="Arial"/>
                <w:bCs/>
                <w:color w:val="000000" w:themeColor="text1"/>
                <w:sz w:val="20"/>
                <w:lang w:val="en-US"/>
              </w:rPr>
              <w:t>738</w:t>
            </w:r>
          </w:p>
        </w:tc>
      </w:tr>
    </w:tbl>
    <w:p w14:paraId="4E32C7BE"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0D25AC1A" w14:textId="77777777" w:rsidR="00206732" w:rsidRPr="00537128" w:rsidRDefault="00206732" w:rsidP="00206732">
      <w:pPr>
        <w:spacing w:after="0" w:line="240" w:lineRule="auto"/>
        <w:jc w:val="both"/>
        <w:rPr>
          <w:rFonts w:eastAsia="Times New Roman" w:cstheme="minorHAnsi"/>
          <w:bCs/>
          <w:iCs/>
          <w:color w:val="000000" w:themeColor="text1"/>
          <w:lang w:val="en-US"/>
        </w:rPr>
      </w:pPr>
    </w:p>
    <w:p w14:paraId="79482062" w14:textId="77777777" w:rsidR="00206732" w:rsidRPr="00537128" w:rsidRDefault="00206732" w:rsidP="00206732">
      <w:pPr>
        <w:spacing w:after="0" w:line="240" w:lineRule="auto"/>
        <w:jc w:val="both"/>
        <w:rPr>
          <w:rFonts w:eastAsia="Times New Roman" w:cstheme="minorHAnsi"/>
          <w:bCs/>
          <w:iCs/>
          <w:color w:val="000000" w:themeColor="text1"/>
          <w:lang w:val="en-US"/>
        </w:rPr>
        <w:sectPr w:rsidR="00206732" w:rsidRPr="00537128" w:rsidSect="00712478">
          <w:pgSz w:w="11906" w:h="16838"/>
          <w:pgMar w:top="1418" w:right="1134" w:bottom="1418" w:left="1418" w:header="709" w:footer="709" w:gutter="0"/>
          <w:cols w:space="708"/>
          <w:docGrid w:linePitch="360"/>
        </w:sectPr>
      </w:pPr>
    </w:p>
    <w:p w14:paraId="5F0F3F9E" w14:textId="77777777" w:rsidR="008C0661" w:rsidRPr="00A1123E" w:rsidRDefault="008C0661" w:rsidP="008C0661">
      <w:pPr>
        <w:spacing w:after="0" w:line="240" w:lineRule="auto"/>
        <w:jc w:val="both"/>
        <w:rPr>
          <w:rFonts w:eastAsia="Times New Roman" w:cstheme="minorHAnsi"/>
          <w:b/>
          <w:bCs/>
          <w:iCs/>
          <w:color w:val="000000" w:themeColor="text1"/>
          <w:sz w:val="8"/>
          <w:szCs w:val="8"/>
          <w:lang w:val="en-US"/>
        </w:rPr>
      </w:pPr>
    </w:p>
    <w:p w14:paraId="67087F84" w14:textId="77777777" w:rsidR="008C0661" w:rsidRPr="00537128" w:rsidRDefault="008C0661" w:rsidP="008C0661">
      <w:pPr>
        <w:pStyle w:val="ListParagraph"/>
        <w:numPr>
          <w:ilvl w:val="0"/>
          <w:numId w:val="63"/>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Fair value of financial assets and financial liabilities</w:t>
      </w:r>
    </w:p>
    <w:p w14:paraId="4C10D31A" w14:textId="77777777" w:rsidR="008C0661" w:rsidRPr="00A1123E" w:rsidRDefault="008C0661" w:rsidP="008C0661">
      <w:pPr>
        <w:spacing w:after="0" w:line="240" w:lineRule="auto"/>
        <w:jc w:val="both"/>
        <w:rPr>
          <w:rFonts w:ascii="Calibri" w:eastAsia="Calibri" w:hAnsi="Calibri" w:cs="Arial"/>
          <w:bCs/>
          <w:sz w:val="8"/>
          <w:szCs w:val="8"/>
          <w:lang w:val="en-US"/>
        </w:rPr>
      </w:pPr>
    </w:p>
    <w:p w14:paraId="3C7F78B8" w14:textId="0BE318BC"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 xml:space="preserve">Fair value of financial assets and financial liabilities initially </w:t>
      </w:r>
      <w:proofErr w:type="spellStart"/>
      <w:r w:rsidR="008C0661"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ed</w:t>
      </w:r>
      <w:proofErr w:type="spellEnd"/>
      <w:r w:rsidR="008C0661" w:rsidRPr="00537128">
        <w:rPr>
          <w:rFonts w:ascii="Calibri" w:eastAsia="Calibri" w:hAnsi="Calibri" w:cs="Arial"/>
          <w:b/>
          <w:bCs/>
          <w:spacing w:val="-3"/>
          <w:lang w:val="en-US"/>
        </w:rPr>
        <w:t xml:space="preserve"> and measured at fair value </w:t>
      </w:r>
    </w:p>
    <w:p w14:paraId="0146F062" w14:textId="77777777" w:rsidR="008C0661" w:rsidRPr="00A1123E" w:rsidRDefault="008C0661" w:rsidP="008C0661">
      <w:pPr>
        <w:spacing w:after="0" w:line="240" w:lineRule="auto"/>
        <w:jc w:val="both"/>
        <w:rPr>
          <w:rFonts w:ascii="Calibri" w:eastAsia="Calibri" w:hAnsi="Calibri" w:cs="Arial"/>
          <w:bCs/>
          <w:sz w:val="12"/>
          <w:szCs w:val="12"/>
          <w:lang w:val="en-US"/>
        </w:rPr>
      </w:pPr>
    </w:p>
    <w:p w14:paraId="0F986B22" w14:textId="000A6353" w:rsidR="00717B67" w:rsidRPr="00537128" w:rsidRDefault="008C0661" w:rsidP="008C0661">
      <w:pPr>
        <w:spacing w:after="0" w:line="240" w:lineRule="auto"/>
        <w:jc w:val="both"/>
        <w:rPr>
          <w:rFonts w:ascii="Calibri" w:eastAsia="Calibri" w:hAnsi="Calibri" w:cs="Arial"/>
          <w:bCs/>
          <w:sz w:val="20"/>
          <w:szCs w:val="20"/>
          <w:lang w:val="en-US"/>
        </w:rPr>
      </w:pPr>
      <w:r w:rsidRPr="00537128">
        <w:rPr>
          <w:rFonts w:ascii="Calibri" w:eastAsia="Calibri" w:hAnsi="Calibri" w:cs="Arial"/>
          <w:bCs/>
          <w:sz w:val="20"/>
          <w:szCs w:val="20"/>
          <w:lang w:val="en-US"/>
        </w:rPr>
        <w:t xml:space="preserve">Below is a breakdown of the financial assets at fair value based on IFRS 9 classification on </w:t>
      </w:r>
      <w:r w:rsidR="00E20F52" w:rsidRPr="00537128">
        <w:rPr>
          <w:rFonts w:ascii="Calibri" w:eastAsia="Calibri" w:hAnsi="Calibri" w:cs="Arial"/>
          <w:bCs/>
          <w:sz w:val="20"/>
          <w:szCs w:val="20"/>
          <w:lang w:val="en-US"/>
        </w:rPr>
        <w:t>3</w:t>
      </w:r>
      <w:r w:rsidR="00184D24">
        <w:rPr>
          <w:rFonts w:ascii="Calibri" w:eastAsia="Calibri" w:hAnsi="Calibri" w:cs="Arial"/>
          <w:bCs/>
          <w:sz w:val="20"/>
          <w:szCs w:val="20"/>
          <w:lang w:val="en-US"/>
        </w:rPr>
        <w:t>0 June</w:t>
      </w:r>
      <w:r w:rsidR="00E20F52" w:rsidRPr="00537128">
        <w:rPr>
          <w:rFonts w:ascii="Calibri" w:eastAsia="Calibri" w:hAnsi="Calibri" w:cs="Arial"/>
          <w:bCs/>
          <w:sz w:val="20"/>
          <w:szCs w:val="20"/>
          <w:lang w:val="en-US"/>
        </w:rPr>
        <w:t xml:space="preserve"> </w:t>
      </w:r>
      <w:r w:rsidRPr="00537128">
        <w:rPr>
          <w:rFonts w:ascii="Calibri" w:eastAsia="Calibri" w:hAnsi="Calibri" w:cs="Arial"/>
          <w:bCs/>
          <w:sz w:val="20"/>
          <w:szCs w:val="20"/>
          <w:lang w:val="en-US"/>
        </w:rPr>
        <w:t>202</w:t>
      </w:r>
      <w:r w:rsidR="00456F9A" w:rsidRPr="00537128">
        <w:rPr>
          <w:rFonts w:ascii="Calibri" w:eastAsia="Calibri" w:hAnsi="Calibri" w:cs="Arial"/>
          <w:bCs/>
          <w:sz w:val="20"/>
          <w:szCs w:val="20"/>
          <w:lang w:val="en-US"/>
        </w:rPr>
        <w:t>1</w:t>
      </w:r>
      <w:r w:rsidRPr="00537128">
        <w:rPr>
          <w:rFonts w:ascii="Calibri" w:eastAsia="Calibri" w:hAnsi="Calibri" w:cs="Arial"/>
          <w:bCs/>
          <w:sz w:val="20"/>
          <w:szCs w:val="20"/>
          <w:lang w:val="en-US"/>
        </w:rPr>
        <w:t xml:space="preserve"> and 31 December 20</w:t>
      </w:r>
      <w:r w:rsidR="00456F9A" w:rsidRPr="00537128">
        <w:rPr>
          <w:rFonts w:ascii="Calibri" w:eastAsia="Calibri" w:hAnsi="Calibri" w:cs="Arial"/>
          <w:bCs/>
          <w:sz w:val="20"/>
          <w:szCs w:val="20"/>
          <w:lang w:val="en-US"/>
        </w:rPr>
        <w:t>20</w:t>
      </w:r>
      <w:r w:rsidRPr="00537128">
        <w:rPr>
          <w:rFonts w:ascii="Calibri" w:eastAsia="Calibri" w:hAnsi="Calibri" w:cs="Arial"/>
          <w:bCs/>
          <w:sz w:val="20"/>
          <w:szCs w:val="20"/>
          <w:lang w:val="en-US"/>
        </w:rPr>
        <w:t>.</w:t>
      </w:r>
    </w:p>
    <w:p w14:paraId="721354E8" w14:textId="77777777" w:rsidR="008C0661" w:rsidRPr="00537128" w:rsidRDefault="008C0661" w:rsidP="008C0661">
      <w:pPr>
        <w:spacing w:after="0" w:line="240" w:lineRule="auto"/>
        <w:jc w:val="both"/>
        <w:rPr>
          <w:rFonts w:ascii="Calibri" w:eastAsia="Calibri" w:hAnsi="Calibri" w:cs="Arial"/>
          <w:bCs/>
          <w:sz w:val="10"/>
          <w:szCs w:val="10"/>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456F9A" w:rsidRPr="00537128" w14:paraId="791E8183" w14:textId="77777777" w:rsidTr="00456F9A">
        <w:trPr>
          <w:trHeight w:val="233"/>
          <w:jc w:val="center"/>
        </w:trPr>
        <w:tc>
          <w:tcPr>
            <w:tcW w:w="5568" w:type="dxa"/>
            <w:shd w:val="clear" w:color="auto" w:fill="auto"/>
          </w:tcPr>
          <w:p w14:paraId="60C051BD"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bookmarkStart w:id="914" w:name="_Toc4062935"/>
            <w:r w:rsidRPr="00537128">
              <w:rPr>
                <w:rFonts w:ascii="Calibri" w:eastAsia="Times New Roman" w:hAnsi="Calibri" w:cs="Arial"/>
                <w:b/>
                <w:sz w:val="19"/>
                <w:szCs w:val="19"/>
                <w:lang w:val="en-US"/>
              </w:rPr>
              <w:t>Group</w:t>
            </w:r>
            <w:bookmarkEnd w:id="914"/>
          </w:p>
        </w:tc>
        <w:tc>
          <w:tcPr>
            <w:tcW w:w="3687" w:type="dxa"/>
            <w:gridSpan w:val="3"/>
          </w:tcPr>
          <w:p w14:paraId="4D0CA4E3" w14:textId="75B7014B"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w:t>
            </w:r>
            <w:r w:rsidR="00184D24">
              <w:rPr>
                <w:rFonts w:ascii="Calibri" w:eastAsia="Times New Roman" w:hAnsi="Calibri" w:cs="Arial"/>
                <w:b/>
                <w:bCs/>
                <w:sz w:val="19"/>
                <w:szCs w:val="19"/>
                <w:lang w:val="en-US"/>
              </w:rPr>
              <w:t>0 June</w:t>
            </w:r>
            <w:r w:rsidRPr="00537128">
              <w:rPr>
                <w:rFonts w:ascii="Calibri" w:eastAsia="Times New Roman" w:hAnsi="Calibri" w:cs="Arial"/>
                <w:b/>
                <w:bCs/>
                <w:sz w:val="19"/>
                <w:szCs w:val="19"/>
                <w:lang w:val="en-US"/>
              </w:rPr>
              <w:t xml:space="preserve"> 2021</w:t>
            </w:r>
          </w:p>
        </w:tc>
      </w:tr>
      <w:tr w:rsidR="00456F9A" w:rsidRPr="00537128" w14:paraId="45E46D80" w14:textId="77777777" w:rsidTr="00456F9A">
        <w:trPr>
          <w:trHeight w:val="238"/>
          <w:jc w:val="center"/>
        </w:trPr>
        <w:tc>
          <w:tcPr>
            <w:tcW w:w="5568" w:type="dxa"/>
            <w:shd w:val="clear" w:color="auto" w:fill="auto"/>
            <w:vAlign w:val="bottom"/>
          </w:tcPr>
          <w:p w14:paraId="225B71C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2927D9F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15" w:name="_Toc4062937"/>
            <w:r w:rsidRPr="00537128">
              <w:rPr>
                <w:rFonts w:ascii="Calibri" w:eastAsia="Times New Roman" w:hAnsi="Calibri" w:cs="Arial"/>
                <w:b/>
                <w:spacing w:val="-2"/>
                <w:sz w:val="19"/>
                <w:szCs w:val="19"/>
                <w:lang w:val="en-US"/>
              </w:rPr>
              <w:t>Level 1</w:t>
            </w:r>
            <w:bookmarkEnd w:id="915"/>
          </w:p>
        </w:tc>
        <w:tc>
          <w:tcPr>
            <w:tcW w:w="1229" w:type="dxa"/>
            <w:shd w:val="clear" w:color="auto" w:fill="auto"/>
            <w:vAlign w:val="bottom"/>
          </w:tcPr>
          <w:p w14:paraId="78E2E02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16" w:name="_Toc4062938"/>
            <w:r w:rsidRPr="00537128">
              <w:rPr>
                <w:rFonts w:ascii="Calibri" w:eastAsia="Times New Roman" w:hAnsi="Calibri" w:cs="Arial"/>
                <w:b/>
                <w:spacing w:val="-2"/>
                <w:sz w:val="19"/>
                <w:szCs w:val="19"/>
                <w:lang w:val="en-US"/>
              </w:rPr>
              <w:t>Level 2</w:t>
            </w:r>
            <w:bookmarkEnd w:id="916"/>
          </w:p>
        </w:tc>
        <w:tc>
          <w:tcPr>
            <w:tcW w:w="1230" w:type="dxa"/>
            <w:shd w:val="clear" w:color="auto" w:fill="auto"/>
            <w:vAlign w:val="bottom"/>
          </w:tcPr>
          <w:p w14:paraId="32BE342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17" w:name="_Toc4062939"/>
            <w:r w:rsidRPr="00537128">
              <w:rPr>
                <w:rFonts w:ascii="Calibri" w:eastAsia="Times New Roman" w:hAnsi="Calibri" w:cs="Arial"/>
                <w:b/>
                <w:spacing w:val="-2"/>
                <w:sz w:val="19"/>
                <w:szCs w:val="19"/>
                <w:lang w:val="en-US"/>
              </w:rPr>
              <w:t>Level 3</w:t>
            </w:r>
            <w:bookmarkEnd w:id="917"/>
          </w:p>
        </w:tc>
      </w:tr>
      <w:tr w:rsidR="00456F9A" w:rsidRPr="00537128" w14:paraId="076AF3C9" w14:textId="77777777" w:rsidTr="00456F9A">
        <w:trPr>
          <w:trHeight w:hRule="exact" w:val="205"/>
          <w:jc w:val="center"/>
        </w:trPr>
        <w:tc>
          <w:tcPr>
            <w:tcW w:w="5568" w:type="dxa"/>
            <w:shd w:val="clear" w:color="auto" w:fill="auto"/>
            <w:vAlign w:val="bottom"/>
          </w:tcPr>
          <w:p w14:paraId="6749A875"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0FD06BF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18" w:name="_Toc4062940"/>
            <w:r w:rsidRPr="00537128">
              <w:rPr>
                <w:rFonts w:ascii="Calibri" w:eastAsia="Times New Roman" w:hAnsi="Calibri" w:cs="Arial"/>
                <w:b/>
                <w:spacing w:val="-2"/>
                <w:sz w:val="19"/>
                <w:szCs w:val="19"/>
                <w:lang w:val="en-US"/>
              </w:rPr>
              <w:t>HRK ‘000</w:t>
            </w:r>
            <w:bookmarkEnd w:id="918"/>
          </w:p>
        </w:tc>
        <w:tc>
          <w:tcPr>
            <w:tcW w:w="1229" w:type="dxa"/>
            <w:shd w:val="clear" w:color="auto" w:fill="auto"/>
            <w:vAlign w:val="bottom"/>
          </w:tcPr>
          <w:p w14:paraId="49CBC0C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19" w:name="_Toc4062941"/>
            <w:r w:rsidRPr="00537128">
              <w:rPr>
                <w:rFonts w:ascii="Calibri" w:eastAsia="Times New Roman" w:hAnsi="Calibri" w:cs="Arial"/>
                <w:b/>
                <w:spacing w:val="-2"/>
                <w:sz w:val="19"/>
                <w:szCs w:val="19"/>
                <w:lang w:val="en-US"/>
              </w:rPr>
              <w:t>HRK ‘000</w:t>
            </w:r>
            <w:bookmarkEnd w:id="919"/>
          </w:p>
        </w:tc>
        <w:tc>
          <w:tcPr>
            <w:tcW w:w="1230" w:type="dxa"/>
            <w:shd w:val="clear" w:color="auto" w:fill="auto"/>
            <w:vAlign w:val="bottom"/>
          </w:tcPr>
          <w:p w14:paraId="28B01D9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20" w:name="_Toc4062942"/>
            <w:r w:rsidRPr="00537128">
              <w:rPr>
                <w:rFonts w:ascii="Calibri" w:eastAsia="Times New Roman" w:hAnsi="Calibri" w:cs="Arial"/>
                <w:b/>
                <w:spacing w:val="-2"/>
                <w:sz w:val="19"/>
                <w:szCs w:val="19"/>
                <w:lang w:val="en-US"/>
              </w:rPr>
              <w:t>HRK ‘000</w:t>
            </w:r>
            <w:bookmarkEnd w:id="920"/>
          </w:p>
        </w:tc>
      </w:tr>
      <w:tr w:rsidR="00456F9A" w:rsidRPr="00537128" w14:paraId="726BA552" w14:textId="77777777" w:rsidTr="00456F9A">
        <w:trPr>
          <w:trHeight w:val="232"/>
          <w:jc w:val="center"/>
        </w:trPr>
        <w:tc>
          <w:tcPr>
            <w:tcW w:w="5568" w:type="dxa"/>
            <w:vAlign w:val="bottom"/>
          </w:tcPr>
          <w:p w14:paraId="2D170AA9"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21" w:name="_Toc4062943"/>
            <w:r w:rsidRPr="00537128">
              <w:rPr>
                <w:rFonts w:ascii="Calibri" w:eastAsia="Times New Roman" w:hAnsi="Calibri" w:cs="Arial"/>
                <w:b/>
                <w:sz w:val="19"/>
                <w:szCs w:val="19"/>
                <w:lang w:val="en-US"/>
              </w:rPr>
              <w:t>Financial assets at fair value through profit or loss:</w:t>
            </w:r>
            <w:bookmarkEnd w:id="921"/>
          </w:p>
        </w:tc>
        <w:tc>
          <w:tcPr>
            <w:tcW w:w="1228" w:type="dxa"/>
            <w:vAlign w:val="bottom"/>
          </w:tcPr>
          <w:p w14:paraId="6800C86A"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29" w:type="dxa"/>
            <w:vAlign w:val="bottom"/>
          </w:tcPr>
          <w:p w14:paraId="01156E3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0" w:type="dxa"/>
            <w:vAlign w:val="bottom"/>
          </w:tcPr>
          <w:p w14:paraId="2E32EAE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675554CC" w14:textId="77777777" w:rsidTr="00456F9A">
        <w:trPr>
          <w:trHeight w:val="230"/>
          <w:jc w:val="center"/>
        </w:trPr>
        <w:tc>
          <w:tcPr>
            <w:tcW w:w="5568" w:type="dxa"/>
            <w:vAlign w:val="bottom"/>
          </w:tcPr>
          <w:p w14:paraId="26B21F9B"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bookmarkStart w:id="922" w:name="_Toc4062944"/>
            <w:r w:rsidRPr="00537128">
              <w:rPr>
                <w:rFonts w:ascii="Calibri" w:eastAsia="Times New Roman" w:hAnsi="Calibri" w:cs="Arial"/>
                <w:b/>
                <w:i/>
                <w:sz w:val="19"/>
                <w:szCs w:val="19"/>
                <w:lang w:val="en-US"/>
              </w:rPr>
              <w:t>Loans at FVPL:</w:t>
            </w:r>
            <w:bookmarkEnd w:id="922"/>
          </w:p>
        </w:tc>
        <w:tc>
          <w:tcPr>
            <w:tcW w:w="1228" w:type="dxa"/>
            <w:tcBorders>
              <w:top w:val="nil"/>
              <w:left w:val="nil"/>
              <w:right w:val="nil"/>
            </w:tcBorders>
            <w:shd w:val="clear" w:color="auto" w:fill="auto"/>
            <w:vAlign w:val="bottom"/>
          </w:tcPr>
          <w:p w14:paraId="1A73534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29" w:type="dxa"/>
            <w:tcBorders>
              <w:top w:val="nil"/>
              <w:left w:val="nil"/>
              <w:right w:val="nil"/>
            </w:tcBorders>
            <w:shd w:val="clear" w:color="auto" w:fill="auto"/>
            <w:vAlign w:val="bottom"/>
          </w:tcPr>
          <w:p w14:paraId="554DA533"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30" w:type="dxa"/>
            <w:tcBorders>
              <w:top w:val="nil"/>
              <w:left w:val="nil"/>
              <w:right w:val="nil"/>
            </w:tcBorders>
            <w:shd w:val="clear" w:color="auto" w:fill="auto"/>
            <w:vAlign w:val="bottom"/>
          </w:tcPr>
          <w:p w14:paraId="1EC78566"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3A5386" w:rsidRPr="00537128" w14:paraId="5573F5D6" w14:textId="77777777" w:rsidTr="00456F9A">
        <w:trPr>
          <w:trHeight w:val="230"/>
          <w:jc w:val="center"/>
        </w:trPr>
        <w:tc>
          <w:tcPr>
            <w:tcW w:w="5568" w:type="dxa"/>
            <w:vAlign w:val="bottom"/>
          </w:tcPr>
          <w:p w14:paraId="4FA2FF88" w14:textId="77777777" w:rsidR="003A5386" w:rsidRPr="00537128" w:rsidRDefault="003A5386" w:rsidP="003A5386">
            <w:pPr>
              <w:tabs>
                <w:tab w:val="right" w:pos="1202"/>
              </w:tabs>
              <w:spacing w:after="0" w:line="240" w:lineRule="auto"/>
              <w:outlineLvl w:val="0"/>
              <w:rPr>
                <w:rFonts w:ascii="Calibri" w:eastAsia="Times New Roman" w:hAnsi="Calibri" w:cs="Arial"/>
                <w:sz w:val="19"/>
                <w:szCs w:val="19"/>
                <w:highlight w:val="yellow"/>
                <w:lang w:val="en-US"/>
              </w:rPr>
            </w:pPr>
            <w:bookmarkStart w:id="923" w:name="_Toc4062945"/>
            <w:r w:rsidRPr="00537128">
              <w:rPr>
                <w:rFonts w:ascii="Calibri" w:eastAsia="Times New Roman" w:hAnsi="Calibri" w:cs="Arial"/>
                <w:sz w:val="19"/>
                <w:szCs w:val="19"/>
                <w:lang w:val="en-US"/>
              </w:rPr>
              <w:t>Mezzanine loans</w:t>
            </w:r>
            <w:bookmarkEnd w:id="923"/>
          </w:p>
        </w:tc>
        <w:tc>
          <w:tcPr>
            <w:tcW w:w="1228" w:type="dxa"/>
            <w:tcBorders>
              <w:top w:val="nil"/>
              <w:left w:val="nil"/>
              <w:right w:val="nil"/>
            </w:tcBorders>
            <w:shd w:val="clear" w:color="auto" w:fill="auto"/>
            <w:vAlign w:val="bottom"/>
          </w:tcPr>
          <w:p w14:paraId="3B31F40D" w14:textId="713F1684"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066C62EE" w14:textId="1C4FC7CE"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071BED87" w14:textId="577C9740"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15</w:t>
            </w:r>
            <w:r w:rsidR="004F193C">
              <w:rPr>
                <w:rFonts w:ascii="Calibri" w:eastAsia="Calibri" w:hAnsi="Calibri" w:cs="Calibri"/>
                <w:color w:val="000000"/>
                <w:sz w:val="18"/>
                <w:szCs w:val="18"/>
              </w:rPr>
              <w:t>,</w:t>
            </w:r>
            <w:r>
              <w:rPr>
                <w:rFonts w:ascii="Calibri" w:eastAsia="Calibri" w:hAnsi="Calibri" w:cs="Calibri"/>
                <w:color w:val="000000"/>
                <w:sz w:val="18"/>
                <w:szCs w:val="18"/>
              </w:rPr>
              <w:t>722</w:t>
            </w:r>
          </w:p>
        </w:tc>
      </w:tr>
      <w:tr w:rsidR="003A5386" w:rsidRPr="00537128" w14:paraId="526CE936" w14:textId="77777777" w:rsidTr="00456F9A">
        <w:trPr>
          <w:trHeight w:val="230"/>
          <w:jc w:val="center"/>
        </w:trPr>
        <w:tc>
          <w:tcPr>
            <w:tcW w:w="5568" w:type="dxa"/>
            <w:vAlign w:val="bottom"/>
          </w:tcPr>
          <w:p w14:paraId="5CAAE982" w14:textId="77777777" w:rsidR="003A5386" w:rsidRPr="00537128" w:rsidRDefault="003A5386" w:rsidP="003A5386">
            <w:pPr>
              <w:tabs>
                <w:tab w:val="right" w:pos="1202"/>
              </w:tabs>
              <w:spacing w:after="0" w:line="240" w:lineRule="auto"/>
              <w:outlineLvl w:val="0"/>
              <w:rPr>
                <w:rFonts w:ascii="Calibri" w:eastAsia="Times New Roman" w:hAnsi="Calibri" w:cs="Arial"/>
                <w:b/>
                <w:i/>
                <w:sz w:val="19"/>
                <w:szCs w:val="19"/>
                <w:highlight w:val="yellow"/>
                <w:lang w:val="en-US"/>
              </w:rPr>
            </w:pPr>
            <w:bookmarkStart w:id="924" w:name="_Toc4062949"/>
            <w:r w:rsidRPr="00537128">
              <w:rPr>
                <w:rFonts w:ascii="Calibri" w:eastAsia="Times New Roman" w:hAnsi="Calibri" w:cs="Arial"/>
                <w:b/>
                <w:i/>
                <w:sz w:val="19"/>
                <w:szCs w:val="19"/>
                <w:lang w:val="en-US"/>
              </w:rPr>
              <w:t>Investments in investment funds:</w:t>
            </w:r>
            <w:bookmarkEnd w:id="924"/>
          </w:p>
        </w:tc>
        <w:tc>
          <w:tcPr>
            <w:tcW w:w="1228" w:type="dxa"/>
            <w:tcBorders>
              <w:top w:val="nil"/>
              <w:left w:val="nil"/>
              <w:right w:val="nil"/>
            </w:tcBorders>
            <w:shd w:val="clear" w:color="auto" w:fill="auto"/>
            <w:vAlign w:val="bottom"/>
          </w:tcPr>
          <w:p w14:paraId="23CD071B" w14:textId="7777777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0B965959" w14:textId="7777777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21EE6A33" w14:textId="7777777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3A5386" w:rsidRPr="00537128" w14:paraId="72FF91EF" w14:textId="77777777" w:rsidTr="00456F9A">
        <w:trPr>
          <w:trHeight w:val="230"/>
          <w:jc w:val="center"/>
        </w:trPr>
        <w:tc>
          <w:tcPr>
            <w:tcW w:w="5568" w:type="dxa"/>
            <w:vAlign w:val="bottom"/>
          </w:tcPr>
          <w:p w14:paraId="373BAFC8" w14:textId="77777777" w:rsidR="003A5386" w:rsidRPr="00537128" w:rsidRDefault="003A5386" w:rsidP="003A5386">
            <w:pPr>
              <w:tabs>
                <w:tab w:val="right" w:pos="1202"/>
              </w:tabs>
              <w:spacing w:after="0" w:line="240" w:lineRule="auto"/>
              <w:outlineLvl w:val="0"/>
              <w:rPr>
                <w:rFonts w:ascii="Calibri" w:eastAsia="Times New Roman" w:hAnsi="Calibri" w:cs="Arial"/>
                <w:b/>
                <w:i/>
                <w:sz w:val="19"/>
                <w:szCs w:val="19"/>
                <w:highlight w:val="yellow"/>
                <w:lang w:val="en-US"/>
              </w:rPr>
            </w:pPr>
            <w:bookmarkStart w:id="925" w:name="_Toc4062950"/>
            <w:r w:rsidRPr="00537128">
              <w:rPr>
                <w:rFonts w:ascii="Calibri" w:eastAsia="Times New Roman" w:hAnsi="Calibri" w:cs="Arial"/>
                <w:sz w:val="19"/>
                <w:szCs w:val="19"/>
                <w:lang w:val="en-US"/>
              </w:rPr>
              <w:t>Investments in investment funds at fair value through profit or loss</w:t>
            </w:r>
            <w:bookmarkEnd w:id="925"/>
          </w:p>
        </w:tc>
        <w:tc>
          <w:tcPr>
            <w:tcW w:w="1228" w:type="dxa"/>
            <w:tcBorders>
              <w:top w:val="nil"/>
              <w:left w:val="nil"/>
              <w:right w:val="nil"/>
            </w:tcBorders>
            <w:shd w:val="clear" w:color="auto" w:fill="auto"/>
            <w:vAlign w:val="bottom"/>
          </w:tcPr>
          <w:p w14:paraId="07D36C78" w14:textId="1E4A8902"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203</w:t>
            </w:r>
            <w:r w:rsidR="004F193C">
              <w:rPr>
                <w:rFonts w:ascii="Calibri" w:eastAsia="Calibri" w:hAnsi="Calibri" w:cs="Calibri"/>
                <w:color w:val="000000"/>
                <w:spacing w:val="-2"/>
                <w:sz w:val="18"/>
                <w:szCs w:val="18"/>
              </w:rPr>
              <w:t>,</w:t>
            </w:r>
            <w:r>
              <w:rPr>
                <w:rFonts w:ascii="Calibri" w:eastAsia="Calibri" w:hAnsi="Calibri" w:cs="Calibri"/>
                <w:color w:val="000000"/>
                <w:spacing w:val="-2"/>
                <w:sz w:val="18"/>
                <w:szCs w:val="18"/>
              </w:rPr>
              <w:t>096</w:t>
            </w:r>
          </w:p>
        </w:tc>
        <w:tc>
          <w:tcPr>
            <w:tcW w:w="1229" w:type="dxa"/>
            <w:tcBorders>
              <w:top w:val="nil"/>
              <w:left w:val="nil"/>
              <w:right w:val="nil"/>
            </w:tcBorders>
            <w:shd w:val="clear" w:color="auto" w:fill="auto"/>
            <w:vAlign w:val="bottom"/>
          </w:tcPr>
          <w:p w14:paraId="54F4DEC8" w14:textId="2058A8BC"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w:t>
            </w:r>
          </w:p>
        </w:tc>
        <w:tc>
          <w:tcPr>
            <w:tcW w:w="1230" w:type="dxa"/>
            <w:tcBorders>
              <w:top w:val="nil"/>
              <w:left w:val="nil"/>
              <w:right w:val="nil"/>
            </w:tcBorders>
            <w:shd w:val="clear" w:color="auto" w:fill="auto"/>
            <w:vAlign w:val="bottom"/>
          </w:tcPr>
          <w:p w14:paraId="5113786B" w14:textId="044DFFAE"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w:t>
            </w:r>
          </w:p>
        </w:tc>
      </w:tr>
      <w:tr w:rsidR="003A5386" w:rsidRPr="00537128" w14:paraId="05BECE80" w14:textId="77777777" w:rsidTr="00456F9A">
        <w:trPr>
          <w:trHeight w:val="195"/>
          <w:jc w:val="center"/>
        </w:trPr>
        <w:tc>
          <w:tcPr>
            <w:tcW w:w="5568" w:type="dxa"/>
            <w:vAlign w:val="bottom"/>
          </w:tcPr>
          <w:p w14:paraId="518E81B2" w14:textId="77777777" w:rsidR="003A5386" w:rsidRPr="00537128" w:rsidRDefault="003A5386" w:rsidP="003A5386">
            <w:pPr>
              <w:tabs>
                <w:tab w:val="right" w:pos="1202"/>
              </w:tabs>
              <w:spacing w:after="0" w:line="240" w:lineRule="auto"/>
              <w:outlineLvl w:val="0"/>
              <w:rPr>
                <w:rFonts w:ascii="Calibri" w:eastAsia="Times New Roman" w:hAnsi="Calibri" w:cs="Arial"/>
                <w:b/>
                <w:sz w:val="19"/>
                <w:szCs w:val="19"/>
                <w:highlight w:val="yellow"/>
                <w:lang w:val="en-US"/>
              </w:rPr>
            </w:pPr>
            <w:bookmarkStart w:id="926" w:name="_Toc4062954"/>
            <w:r w:rsidRPr="00537128">
              <w:rPr>
                <w:rFonts w:ascii="Calibri" w:eastAsia="Times New Roman" w:hAnsi="Calibri" w:cs="Arial"/>
                <w:b/>
                <w:sz w:val="19"/>
                <w:szCs w:val="19"/>
                <w:lang w:val="en-US"/>
              </w:rPr>
              <w:t>Equity instruments:</w:t>
            </w:r>
            <w:bookmarkEnd w:id="926"/>
          </w:p>
          <w:p w14:paraId="5773F003" w14:textId="46AAEC45" w:rsidR="003A5386" w:rsidRPr="00537128" w:rsidRDefault="003A5386" w:rsidP="003A5386">
            <w:pPr>
              <w:tabs>
                <w:tab w:val="right" w:pos="1202"/>
              </w:tabs>
              <w:spacing w:after="0" w:line="240" w:lineRule="auto"/>
              <w:outlineLvl w:val="0"/>
              <w:rPr>
                <w:rFonts w:ascii="Calibri" w:eastAsia="Times New Roman" w:hAnsi="Calibri" w:cs="Arial"/>
                <w:sz w:val="19"/>
                <w:szCs w:val="19"/>
                <w:highlight w:val="yellow"/>
                <w:lang w:val="en-US"/>
              </w:rPr>
            </w:pPr>
          </w:p>
        </w:tc>
        <w:tc>
          <w:tcPr>
            <w:tcW w:w="1228" w:type="dxa"/>
            <w:tcBorders>
              <w:top w:val="nil"/>
              <w:left w:val="nil"/>
              <w:right w:val="nil"/>
            </w:tcBorders>
            <w:shd w:val="clear" w:color="auto" w:fill="auto"/>
            <w:vAlign w:val="bottom"/>
          </w:tcPr>
          <w:p w14:paraId="15CB83AD" w14:textId="5E036F65"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3B873C7E" w14:textId="58DAD3FD"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4E2893E6" w14:textId="7E53330F"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3A5386" w:rsidRPr="00537128" w14:paraId="25D3F00F" w14:textId="77777777" w:rsidTr="00456F9A">
        <w:trPr>
          <w:trHeight w:val="195"/>
          <w:jc w:val="center"/>
        </w:trPr>
        <w:tc>
          <w:tcPr>
            <w:tcW w:w="5568" w:type="dxa"/>
            <w:vAlign w:val="bottom"/>
          </w:tcPr>
          <w:p w14:paraId="0404C637" w14:textId="77777777" w:rsidR="003A5386" w:rsidRPr="00537128" w:rsidRDefault="003A5386" w:rsidP="003A5386">
            <w:pPr>
              <w:tabs>
                <w:tab w:val="right" w:pos="1202"/>
              </w:tabs>
              <w:spacing w:after="0" w:line="240" w:lineRule="auto"/>
              <w:outlineLvl w:val="0"/>
              <w:rPr>
                <w:rFonts w:ascii="Calibri" w:eastAsia="Times New Roman" w:hAnsi="Calibri" w:cs="Arial"/>
                <w:sz w:val="19"/>
                <w:szCs w:val="19"/>
                <w:highlight w:val="yellow"/>
                <w:lang w:val="en-US"/>
              </w:rPr>
            </w:pPr>
            <w:bookmarkStart w:id="927" w:name="_Toc4062960"/>
            <w:r w:rsidRPr="00537128">
              <w:rPr>
                <w:rFonts w:ascii="Calibri" w:eastAsia="Times New Roman" w:hAnsi="Calibri" w:cs="Arial"/>
                <w:b/>
                <w:i/>
                <w:spacing w:val="-2"/>
                <w:sz w:val="19"/>
                <w:szCs w:val="19"/>
                <w:lang w:val="en-US"/>
              </w:rPr>
              <w:t>Unlisted equity instruments:</w:t>
            </w:r>
            <w:bookmarkEnd w:id="927"/>
          </w:p>
        </w:tc>
        <w:tc>
          <w:tcPr>
            <w:tcW w:w="1228" w:type="dxa"/>
            <w:tcBorders>
              <w:left w:val="nil"/>
              <w:right w:val="nil"/>
            </w:tcBorders>
            <w:shd w:val="clear" w:color="auto" w:fill="auto"/>
            <w:vAlign w:val="bottom"/>
          </w:tcPr>
          <w:p w14:paraId="4634EAEC" w14:textId="7777777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77252963" w14:textId="7777777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67B1AA02" w14:textId="7777777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3A5386" w:rsidRPr="00537128" w14:paraId="2CD4E1E3" w14:textId="77777777" w:rsidTr="00456F9A">
        <w:trPr>
          <w:trHeight w:hRule="exact" w:val="230"/>
          <w:jc w:val="center"/>
        </w:trPr>
        <w:tc>
          <w:tcPr>
            <w:tcW w:w="5568" w:type="dxa"/>
            <w:shd w:val="clear" w:color="auto" w:fill="auto"/>
            <w:vAlign w:val="bottom"/>
          </w:tcPr>
          <w:p w14:paraId="4EAD476A" w14:textId="77777777" w:rsidR="003A5386" w:rsidRPr="00537128" w:rsidRDefault="003A5386" w:rsidP="003A5386">
            <w:pPr>
              <w:tabs>
                <w:tab w:val="right" w:pos="1202"/>
              </w:tabs>
              <w:spacing w:after="0" w:line="240" w:lineRule="auto"/>
              <w:outlineLvl w:val="0"/>
              <w:rPr>
                <w:rFonts w:ascii="Calibri" w:eastAsia="Times New Roman" w:hAnsi="Calibri" w:cs="Arial"/>
                <w:b/>
                <w:i/>
                <w:spacing w:val="-2"/>
                <w:sz w:val="19"/>
                <w:szCs w:val="19"/>
                <w:lang w:val="en-US"/>
              </w:rPr>
            </w:pPr>
            <w:bookmarkStart w:id="928" w:name="_Toc4062961"/>
            <w:r w:rsidRPr="00537128">
              <w:rPr>
                <w:rFonts w:ascii="Calibri" w:eastAsia="Times New Roman" w:hAnsi="Calibri" w:cs="Arial"/>
                <w:sz w:val="19"/>
                <w:szCs w:val="19"/>
                <w:lang w:val="en-US"/>
              </w:rPr>
              <w:t>Investments in corporate shares</w:t>
            </w:r>
            <w:bookmarkEnd w:id="928"/>
          </w:p>
        </w:tc>
        <w:tc>
          <w:tcPr>
            <w:tcW w:w="1228" w:type="dxa"/>
            <w:tcBorders>
              <w:left w:val="nil"/>
              <w:right w:val="nil"/>
            </w:tcBorders>
            <w:shd w:val="clear" w:color="auto" w:fill="auto"/>
            <w:vAlign w:val="bottom"/>
          </w:tcPr>
          <w:p w14:paraId="689990C9" w14:textId="00A3D1F9"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665462B5" w14:textId="27BAE6D2"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4E5BA4FA" w14:textId="4835C3F5"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31</w:t>
            </w:r>
          </w:p>
        </w:tc>
      </w:tr>
      <w:tr w:rsidR="003A5386" w:rsidRPr="00537128" w14:paraId="13761614" w14:textId="77777777" w:rsidTr="00456F9A">
        <w:trPr>
          <w:trHeight w:hRule="exact" w:val="230"/>
          <w:jc w:val="center"/>
        </w:trPr>
        <w:tc>
          <w:tcPr>
            <w:tcW w:w="5568" w:type="dxa"/>
            <w:shd w:val="clear" w:color="auto" w:fill="auto"/>
            <w:vAlign w:val="bottom"/>
          </w:tcPr>
          <w:p w14:paraId="7DEA9DD9" w14:textId="77777777" w:rsidR="003A5386" w:rsidRPr="00537128" w:rsidRDefault="003A5386" w:rsidP="003A5386">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Depository receipt - DR</w:t>
            </w:r>
          </w:p>
        </w:tc>
        <w:tc>
          <w:tcPr>
            <w:tcW w:w="1228" w:type="dxa"/>
            <w:tcBorders>
              <w:left w:val="nil"/>
              <w:right w:val="nil"/>
            </w:tcBorders>
            <w:shd w:val="clear" w:color="auto" w:fill="auto"/>
            <w:vAlign w:val="bottom"/>
          </w:tcPr>
          <w:p w14:paraId="2CB68C9D" w14:textId="51AB5FCA"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right w:val="nil"/>
            </w:tcBorders>
            <w:shd w:val="clear" w:color="auto" w:fill="auto"/>
            <w:vAlign w:val="bottom"/>
          </w:tcPr>
          <w:p w14:paraId="723D2365" w14:textId="36869902"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right w:val="nil"/>
            </w:tcBorders>
            <w:shd w:val="clear" w:color="auto" w:fill="auto"/>
            <w:vAlign w:val="bottom"/>
          </w:tcPr>
          <w:p w14:paraId="2E83DB05" w14:textId="64A8A649"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317</w:t>
            </w:r>
          </w:p>
        </w:tc>
      </w:tr>
      <w:tr w:rsidR="003A5386" w:rsidRPr="00537128" w14:paraId="12C9844F" w14:textId="77777777" w:rsidTr="00456F9A">
        <w:trPr>
          <w:trHeight w:val="254"/>
          <w:jc w:val="center"/>
        </w:trPr>
        <w:tc>
          <w:tcPr>
            <w:tcW w:w="5568" w:type="dxa"/>
            <w:vAlign w:val="bottom"/>
          </w:tcPr>
          <w:p w14:paraId="4BCF917E" w14:textId="77777777" w:rsidR="003A5386" w:rsidRPr="00537128" w:rsidRDefault="003A5386" w:rsidP="003A5386">
            <w:pPr>
              <w:tabs>
                <w:tab w:val="right" w:pos="1202"/>
              </w:tabs>
              <w:spacing w:after="0" w:line="240" w:lineRule="auto"/>
              <w:outlineLvl w:val="0"/>
              <w:rPr>
                <w:rFonts w:ascii="Calibri" w:eastAsia="Times New Roman" w:hAnsi="Calibri" w:cs="Arial"/>
                <w:sz w:val="19"/>
                <w:szCs w:val="19"/>
                <w:highlight w:val="yellow"/>
                <w:lang w:val="en-US"/>
              </w:rPr>
            </w:pPr>
            <w:bookmarkStart w:id="929" w:name="_Toc4062969"/>
            <w:r w:rsidRPr="00537128">
              <w:rPr>
                <w:rFonts w:ascii="Calibri" w:eastAsia="Times New Roman" w:hAnsi="Calibri" w:cs="Arial"/>
                <w:b/>
                <w:sz w:val="19"/>
                <w:szCs w:val="19"/>
                <w:lang w:val="en-US"/>
              </w:rPr>
              <w:t>Total financial assets at fair value through profit or loss</w:t>
            </w:r>
            <w:bookmarkEnd w:id="929"/>
          </w:p>
        </w:tc>
        <w:tc>
          <w:tcPr>
            <w:tcW w:w="1228" w:type="dxa"/>
            <w:tcBorders>
              <w:top w:val="single" w:sz="4" w:space="0" w:color="auto"/>
              <w:left w:val="nil"/>
              <w:bottom w:val="single" w:sz="12" w:space="0" w:color="auto"/>
              <w:right w:val="nil"/>
            </w:tcBorders>
            <w:shd w:val="clear" w:color="auto" w:fill="auto"/>
            <w:vAlign w:val="bottom"/>
          </w:tcPr>
          <w:p w14:paraId="750D70B4" w14:textId="68747424"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203</w:t>
            </w:r>
            <w:r w:rsidR="004F193C">
              <w:rPr>
                <w:rFonts w:ascii="Calibri" w:eastAsia="Calibri" w:hAnsi="Calibri" w:cs="Calibri"/>
                <w:b/>
                <w:color w:val="000000"/>
                <w:sz w:val="18"/>
                <w:szCs w:val="18"/>
              </w:rPr>
              <w:t>,</w:t>
            </w:r>
            <w:r>
              <w:rPr>
                <w:rFonts w:ascii="Calibri" w:eastAsia="Calibri" w:hAnsi="Calibri" w:cs="Calibri"/>
                <w:b/>
                <w:color w:val="000000"/>
                <w:sz w:val="18"/>
                <w:szCs w:val="18"/>
              </w:rPr>
              <w:t>096</w:t>
            </w:r>
          </w:p>
        </w:tc>
        <w:tc>
          <w:tcPr>
            <w:tcW w:w="1229" w:type="dxa"/>
            <w:tcBorders>
              <w:top w:val="single" w:sz="4" w:space="0" w:color="auto"/>
              <w:left w:val="nil"/>
              <w:bottom w:val="single" w:sz="12" w:space="0" w:color="auto"/>
              <w:right w:val="nil"/>
            </w:tcBorders>
            <w:shd w:val="clear" w:color="auto" w:fill="auto"/>
            <w:vAlign w:val="bottom"/>
          </w:tcPr>
          <w:p w14:paraId="1FA992BE" w14:textId="60DB65C5"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c>
          <w:tcPr>
            <w:tcW w:w="1230" w:type="dxa"/>
            <w:tcBorders>
              <w:top w:val="single" w:sz="4" w:space="0" w:color="auto"/>
              <w:left w:val="nil"/>
              <w:bottom w:val="single" w:sz="12" w:space="0" w:color="auto"/>
              <w:right w:val="nil"/>
            </w:tcBorders>
            <w:shd w:val="clear" w:color="auto" w:fill="auto"/>
            <w:vAlign w:val="bottom"/>
          </w:tcPr>
          <w:p w14:paraId="476F457C" w14:textId="30C6CFA5"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16</w:t>
            </w:r>
            <w:r w:rsidR="004F193C">
              <w:rPr>
                <w:rFonts w:ascii="Calibri" w:eastAsia="Calibri" w:hAnsi="Calibri" w:cs="Calibri"/>
                <w:b/>
                <w:color w:val="000000"/>
                <w:sz w:val="18"/>
                <w:szCs w:val="18"/>
              </w:rPr>
              <w:t>,</w:t>
            </w:r>
            <w:r>
              <w:rPr>
                <w:rFonts w:ascii="Calibri" w:eastAsia="Calibri" w:hAnsi="Calibri" w:cs="Calibri"/>
                <w:b/>
                <w:color w:val="000000"/>
                <w:sz w:val="18"/>
                <w:szCs w:val="18"/>
              </w:rPr>
              <w:t>070</w:t>
            </w:r>
          </w:p>
        </w:tc>
      </w:tr>
      <w:tr w:rsidR="003A5386" w:rsidRPr="00537128" w14:paraId="7AAD79C9" w14:textId="77777777" w:rsidTr="00456F9A">
        <w:trPr>
          <w:trHeight w:val="174"/>
          <w:jc w:val="center"/>
        </w:trPr>
        <w:tc>
          <w:tcPr>
            <w:tcW w:w="5568" w:type="dxa"/>
            <w:shd w:val="clear" w:color="auto" w:fill="auto"/>
            <w:vAlign w:val="bottom"/>
          </w:tcPr>
          <w:p w14:paraId="57E59181" w14:textId="77777777" w:rsidR="003A5386" w:rsidRPr="00537128" w:rsidRDefault="003A5386" w:rsidP="003A538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30" w:name="_Toc4062973"/>
            <w:r w:rsidRPr="00537128">
              <w:rPr>
                <w:rFonts w:ascii="Calibri" w:eastAsia="Times New Roman" w:hAnsi="Calibri" w:cs="Arial"/>
                <w:b/>
                <w:spacing w:val="-2"/>
                <w:sz w:val="19"/>
                <w:szCs w:val="19"/>
                <w:lang w:val="en-US"/>
              </w:rPr>
              <w:t>Financial assets at fair value through other comprehensive income:</w:t>
            </w:r>
            <w:bookmarkEnd w:id="930"/>
          </w:p>
        </w:tc>
        <w:tc>
          <w:tcPr>
            <w:tcW w:w="1228" w:type="dxa"/>
            <w:vAlign w:val="bottom"/>
          </w:tcPr>
          <w:p w14:paraId="1D0BF4A8"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6EB58EFF"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463BAECB"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3A5386" w:rsidRPr="00537128" w14:paraId="17F64B6B" w14:textId="77777777" w:rsidTr="00456F9A">
        <w:trPr>
          <w:trHeight w:val="246"/>
          <w:jc w:val="center"/>
        </w:trPr>
        <w:tc>
          <w:tcPr>
            <w:tcW w:w="5568" w:type="dxa"/>
            <w:shd w:val="clear" w:color="auto" w:fill="auto"/>
            <w:vAlign w:val="bottom"/>
          </w:tcPr>
          <w:p w14:paraId="6C25FE44" w14:textId="77777777" w:rsidR="003A5386" w:rsidRPr="00537128" w:rsidRDefault="003A5386" w:rsidP="003A538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31" w:name="_Toc4062974"/>
            <w:r w:rsidRPr="00537128">
              <w:rPr>
                <w:rFonts w:ascii="Calibri" w:eastAsia="Times New Roman" w:hAnsi="Calibri" w:cs="Arial"/>
                <w:b/>
                <w:spacing w:val="-2"/>
                <w:sz w:val="19"/>
                <w:szCs w:val="19"/>
                <w:lang w:val="en-US"/>
              </w:rPr>
              <w:t>Debt instruments:</w:t>
            </w:r>
            <w:bookmarkEnd w:id="931"/>
          </w:p>
        </w:tc>
        <w:tc>
          <w:tcPr>
            <w:tcW w:w="1228" w:type="dxa"/>
            <w:vAlign w:val="bottom"/>
          </w:tcPr>
          <w:p w14:paraId="0898666D"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599E107A"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1FEB10F5"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3A5386" w:rsidRPr="00537128" w14:paraId="44237DBB" w14:textId="77777777" w:rsidTr="00456F9A">
        <w:trPr>
          <w:trHeight w:val="246"/>
          <w:jc w:val="center"/>
        </w:trPr>
        <w:tc>
          <w:tcPr>
            <w:tcW w:w="5568" w:type="dxa"/>
            <w:shd w:val="clear" w:color="auto" w:fill="auto"/>
            <w:vAlign w:val="bottom"/>
          </w:tcPr>
          <w:p w14:paraId="5EB7F520" w14:textId="77777777" w:rsidR="003A5386" w:rsidRPr="00537128" w:rsidRDefault="003A5386" w:rsidP="003A538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32" w:name="_Toc4062975"/>
            <w:r w:rsidRPr="00537128">
              <w:rPr>
                <w:rFonts w:ascii="Calibri" w:eastAsia="Times New Roman" w:hAnsi="Calibri" w:cs="Arial"/>
                <w:b/>
                <w:i/>
                <w:spacing w:val="-2"/>
                <w:sz w:val="19"/>
                <w:szCs w:val="19"/>
                <w:lang w:val="en-US"/>
              </w:rPr>
              <w:t>Listed debt instruments:</w:t>
            </w:r>
            <w:bookmarkEnd w:id="932"/>
          </w:p>
        </w:tc>
        <w:tc>
          <w:tcPr>
            <w:tcW w:w="1228" w:type="dxa"/>
            <w:vAlign w:val="bottom"/>
          </w:tcPr>
          <w:p w14:paraId="5243C1BD"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0C6C45D5"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30BFAB83"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3A5386" w:rsidRPr="00537128" w14:paraId="2B80A737" w14:textId="77777777" w:rsidTr="00456F9A">
        <w:trPr>
          <w:trHeight w:val="246"/>
          <w:jc w:val="center"/>
        </w:trPr>
        <w:tc>
          <w:tcPr>
            <w:tcW w:w="5568" w:type="dxa"/>
            <w:shd w:val="clear" w:color="auto" w:fill="auto"/>
            <w:vAlign w:val="bottom"/>
          </w:tcPr>
          <w:p w14:paraId="209B512B" w14:textId="77777777" w:rsidR="003A5386" w:rsidRPr="00537128" w:rsidRDefault="003A5386" w:rsidP="003A5386">
            <w:pPr>
              <w:tabs>
                <w:tab w:val="right" w:pos="1202"/>
              </w:tabs>
              <w:spacing w:after="0" w:line="240" w:lineRule="auto"/>
              <w:outlineLvl w:val="0"/>
              <w:rPr>
                <w:rFonts w:ascii="Calibri" w:eastAsia="Times New Roman" w:hAnsi="Calibri" w:cs="Arial"/>
                <w:spacing w:val="-2"/>
                <w:sz w:val="19"/>
                <w:szCs w:val="19"/>
                <w:lang w:val="en-US"/>
              </w:rPr>
            </w:pPr>
            <w:bookmarkStart w:id="933" w:name="_Toc4062976"/>
            <w:r w:rsidRPr="00537128">
              <w:rPr>
                <w:rFonts w:ascii="Calibri" w:eastAsia="Times New Roman" w:hAnsi="Calibri" w:cs="Arial"/>
                <w:spacing w:val="-2"/>
                <w:sz w:val="19"/>
                <w:szCs w:val="19"/>
                <w:lang w:val="en-US"/>
              </w:rPr>
              <w:t>Bonds of the Republic of Croatia</w:t>
            </w:r>
            <w:bookmarkEnd w:id="933"/>
          </w:p>
        </w:tc>
        <w:tc>
          <w:tcPr>
            <w:tcW w:w="1228" w:type="dxa"/>
            <w:tcBorders>
              <w:top w:val="nil"/>
              <w:left w:val="nil"/>
              <w:bottom w:val="nil"/>
              <w:right w:val="nil"/>
            </w:tcBorders>
            <w:shd w:val="clear" w:color="auto" w:fill="auto"/>
            <w:vAlign w:val="bottom"/>
          </w:tcPr>
          <w:p w14:paraId="0185971F" w14:textId="43B95088"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w:t>
            </w:r>
            <w:r w:rsidR="004F193C">
              <w:rPr>
                <w:rFonts w:ascii="Calibri" w:eastAsia="Calibri" w:hAnsi="Calibri" w:cs="Calibri"/>
                <w:color w:val="000000"/>
                <w:spacing w:val="-2"/>
                <w:sz w:val="18"/>
                <w:szCs w:val="18"/>
              </w:rPr>
              <w:t>,</w:t>
            </w:r>
            <w:r>
              <w:rPr>
                <w:rFonts w:ascii="Calibri" w:eastAsia="Calibri" w:hAnsi="Calibri" w:cs="Calibri"/>
                <w:color w:val="000000"/>
                <w:spacing w:val="-2"/>
                <w:sz w:val="18"/>
                <w:szCs w:val="18"/>
              </w:rPr>
              <w:t>552</w:t>
            </w:r>
            <w:r w:rsidR="004F193C">
              <w:rPr>
                <w:rFonts w:ascii="Calibri" w:eastAsia="Calibri" w:hAnsi="Calibri" w:cs="Calibri"/>
                <w:color w:val="000000"/>
                <w:spacing w:val="-2"/>
                <w:sz w:val="18"/>
                <w:szCs w:val="18"/>
              </w:rPr>
              <w:t>,</w:t>
            </w:r>
            <w:r>
              <w:rPr>
                <w:rFonts w:ascii="Calibri" w:eastAsia="Calibri" w:hAnsi="Calibri" w:cs="Calibri"/>
                <w:color w:val="000000"/>
                <w:spacing w:val="-2"/>
                <w:sz w:val="18"/>
                <w:szCs w:val="18"/>
              </w:rPr>
              <w:t>252</w:t>
            </w:r>
          </w:p>
        </w:tc>
        <w:tc>
          <w:tcPr>
            <w:tcW w:w="1229" w:type="dxa"/>
            <w:tcBorders>
              <w:top w:val="nil"/>
              <w:left w:val="nil"/>
              <w:bottom w:val="nil"/>
              <w:right w:val="nil"/>
            </w:tcBorders>
            <w:shd w:val="clear" w:color="auto" w:fill="auto"/>
            <w:vAlign w:val="bottom"/>
          </w:tcPr>
          <w:p w14:paraId="7D033216" w14:textId="202CC690"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7EA56E2D" w14:textId="70CA38DC"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3A5386" w:rsidRPr="00537128" w14:paraId="5E2EC5C6" w14:textId="77777777" w:rsidTr="00456F9A">
        <w:trPr>
          <w:trHeight w:val="246"/>
          <w:jc w:val="center"/>
        </w:trPr>
        <w:tc>
          <w:tcPr>
            <w:tcW w:w="5568" w:type="dxa"/>
            <w:shd w:val="clear" w:color="auto" w:fill="auto"/>
            <w:vAlign w:val="bottom"/>
          </w:tcPr>
          <w:p w14:paraId="019BADFE" w14:textId="77777777" w:rsidR="003A5386" w:rsidRPr="00537128" w:rsidRDefault="003A5386" w:rsidP="003A5386">
            <w:pPr>
              <w:tabs>
                <w:tab w:val="right" w:pos="1202"/>
              </w:tabs>
              <w:spacing w:after="0" w:line="240" w:lineRule="auto"/>
              <w:outlineLvl w:val="0"/>
              <w:rPr>
                <w:rFonts w:ascii="Calibri" w:eastAsia="Times New Roman" w:hAnsi="Calibri" w:cs="Arial"/>
                <w:spacing w:val="-2"/>
                <w:sz w:val="19"/>
                <w:szCs w:val="19"/>
                <w:lang w:val="en-US"/>
              </w:rPr>
            </w:pPr>
            <w:bookmarkStart w:id="934" w:name="_Toc4062980"/>
            <w:r w:rsidRPr="00537128">
              <w:rPr>
                <w:rFonts w:ascii="Calibri" w:eastAsia="Times New Roman" w:hAnsi="Calibri" w:cs="Arial"/>
                <w:spacing w:val="-2"/>
                <w:sz w:val="19"/>
                <w:szCs w:val="19"/>
                <w:lang w:val="en-US"/>
              </w:rPr>
              <w:t>Corporate bonds</w:t>
            </w:r>
            <w:bookmarkEnd w:id="934"/>
          </w:p>
        </w:tc>
        <w:tc>
          <w:tcPr>
            <w:tcW w:w="1228" w:type="dxa"/>
            <w:tcBorders>
              <w:top w:val="nil"/>
              <w:left w:val="nil"/>
              <w:bottom w:val="nil"/>
              <w:right w:val="nil"/>
            </w:tcBorders>
            <w:shd w:val="clear" w:color="auto" w:fill="auto"/>
            <w:vAlign w:val="bottom"/>
          </w:tcPr>
          <w:p w14:paraId="4C6EA7EA" w14:textId="0EA6222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2</w:t>
            </w:r>
            <w:r w:rsidR="004F193C">
              <w:rPr>
                <w:rFonts w:ascii="Calibri" w:eastAsia="Calibri" w:hAnsi="Calibri" w:cs="Calibri"/>
                <w:color w:val="000000"/>
                <w:spacing w:val="-2"/>
                <w:sz w:val="18"/>
                <w:szCs w:val="18"/>
              </w:rPr>
              <w:t>,</w:t>
            </w:r>
            <w:r>
              <w:rPr>
                <w:rFonts w:ascii="Calibri" w:eastAsia="Calibri" w:hAnsi="Calibri" w:cs="Calibri"/>
                <w:color w:val="000000"/>
                <w:spacing w:val="-2"/>
                <w:sz w:val="18"/>
                <w:szCs w:val="18"/>
              </w:rPr>
              <w:t>374</w:t>
            </w:r>
          </w:p>
        </w:tc>
        <w:tc>
          <w:tcPr>
            <w:tcW w:w="1229" w:type="dxa"/>
            <w:tcBorders>
              <w:top w:val="nil"/>
              <w:left w:val="nil"/>
              <w:bottom w:val="nil"/>
              <w:right w:val="nil"/>
            </w:tcBorders>
            <w:shd w:val="clear" w:color="auto" w:fill="auto"/>
            <w:vAlign w:val="bottom"/>
          </w:tcPr>
          <w:p w14:paraId="4C2C9027" w14:textId="6B4BE011"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64A30CCB" w14:textId="58DFD0BA"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3A5386" w:rsidRPr="00537128" w14:paraId="5015F0AF" w14:textId="77777777" w:rsidTr="00456F9A">
        <w:trPr>
          <w:trHeight w:val="246"/>
          <w:jc w:val="center"/>
        </w:trPr>
        <w:tc>
          <w:tcPr>
            <w:tcW w:w="5568" w:type="dxa"/>
            <w:shd w:val="clear" w:color="auto" w:fill="auto"/>
            <w:vAlign w:val="bottom"/>
          </w:tcPr>
          <w:p w14:paraId="43662AB3" w14:textId="77777777" w:rsidR="003A5386" w:rsidRPr="00537128" w:rsidRDefault="003A5386" w:rsidP="003A5386">
            <w:pPr>
              <w:tabs>
                <w:tab w:val="right" w:pos="1202"/>
              </w:tabs>
              <w:spacing w:after="0" w:line="240" w:lineRule="auto"/>
              <w:outlineLvl w:val="0"/>
              <w:rPr>
                <w:rFonts w:ascii="Calibri" w:eastAsia="Times New Roman" w:hAnsi="Calibri" w:cs="Arial"/>
                <w:spacing w:val="-2"/>
                <w:sz w:val="19"/>
                <w:szCs w:val="19"/>
                <w:lang w:val="en-US"/>
              </w:rPr>
            </w:pPr>
            <w:bookmarkStart w:id="935" w:name="_Toc4062984"/>
            <w:r w:rsidRPr="00537128">
              <w:rPr>
                <w:rFonts w:ascii="Calibri" w:eastAsia="Times New Roman" w:hAnsi="Calibri" w:cs="Arial"/>
                <w:spacing w:val="-2"/>
                <w:sz w:val="19"/>
                <w:szCs w:val="19"/>
                <w:lang w:val="en-US"/>
              </w:rPr>
              <w:t>Treasury bills of the Ministry of Finance</w:t>
            </w:r>
            <w:bookmarkEnd w:id="935"/>
            <w:r w:rsidRPr="00537128">
              <w:rPr>
                <w:rFonts w:ascii="Calibri" w:eastAsia="Times New Roman" w:hAnsi="Calibri" w:cs="Arial"/>
                <w:spacing w:val="-2"/>
                <w:sz w:val="19"/>
                <w:szCs w:val="19"/>
                <w:lang w:val="en-US"/>
              </w:rPr>
              <w:t xml:space="preserve"> </w:t>
            </w:r>
          </w:p>
        </w:tc>
        <w:tc>
          <w:tcPr>
            <w:tcW w:w="1228" w:type="dxa"/>
            <w:tcBorders>
              <w:top w:val="nil"/>
              <w:left w:val="nil"/>
              <w:bottom w:val="nil"/>
              <w:right w:val="nil"/>
            </w:tcBorders>
            <w:shd w:val="clear" w:color="auto" w:fill="auto"/>
            <w:vAlign w:val="bottom"/>
          </w:tcPr>
          <w:p w14:paraId="4180F2D6" w14:textId="1FE305E8"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w:t>
            </w:r>
            <w:r w:rsidR="004F193C">
              <w:rPr>
                <w:rFonts w:ascii="Calibri" w:eastAsia="Calibri" w:hAnsi="Calibri" w:cs="Calibri"/>
                <w:color w:val="000000"/>
                <w:spacing w:val="-2"/>
                <w:sz w:val="18"/>
                <w:szCs w:val="18"/>
              </w:rPr>
              <w:t>,</w:t>
            </w:r>
            <w:r>
              <w:rPr>
                <w:rFonts w:ascii="Calibri" w:eastAsia="Calibri" w:hAnsi="Calibri" w:cs="Calibri"/>
                <w:color w:val="000000"/>
                <w:spacing w:val="-2"/>
                <w:sz w:val="18"/>
                <w:szCs w:val="18"/>
              </w:rPr>
              <w:t>449</w:t>
            </w:r>
            <w:r w:rsidR="004F193C">
              <w:rPr>
                <w:rFonts w:ascii="Calibri" w:eastAsia="Calibri" w:hAnsi="Calibri" w:cs="Calibri"/>
                <w:color w:val="000000"/>
                <w:spacing w:val="-2"/>
                <w:sz w:val="18"/>
                <w:szCs w:val="18"/>
              </w:rPr>
              <w:t>,</w:t>
            </w:r>
            <w:r>
              <w:rPr>
                <w:rFonts w:ascii="Calibri" w:eastAsia="Calibri" w:hAnsi="Calibri" w:cs="Calibri"/>
                <w:color w:val="000000"/>
                <w:spacing w:val="-2"/>
                <w:sz w:val="18"/>
                <w:szCs w:val="18"/>
              </w:rPr>
              <w:t>781</w:t>
            </w:r>
          </w:p>
        </w:tc>
        <w:tc>
          <w:tcPr>
            <w:tcW w:w="1229" w:type="dxa"/>
            <w:tcBorders>
              <w:top w:val="nil"/>
              <w:left w:val="nil"/>
              <w:bottom w:val="nil"/>
              <w:right w:val="nil"/>
            </w:tcBorders>
            <w:shd w:val="clear" w:color="auto" w:fill="auto"/>
            <w:vAlign w:val="bottom"/>
          </w:tcPr>
          <w:p w14:paraId="0AF0E578" w14:textId="3D0EE01F"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569FEB62" w14:textId="7EB8DA74"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3A5386" w:rsidRPr="00537128" w14:paraId="505C4B37" w14:textId="77777777" w:rsidTr="00456F9A">
        <w:trPr>
          <w:trHeight w:val="246"/>
          <w:jc w:val="center"/>
        </w:trPr>
        <w:tc>
          <w:tcPr>
            <w:tcW w:w="5568" w:type="dxa"/>
            <w:shd w:val="clear" w:color="auto" w:fill="auto"/>
            <w:vAlign w:val="bottom"/>
          </w:tcPr>
          <w:p w14:paraId="74BF3A7E" w14:textId="77777777" w:rsidR="003A5386" w:rsidRPr="00537128" w:rsidRDefault="003A5386" w:rsidP="003A5386">
            <w:pPr>
              <w:tabs>
                <w:tab w:val="right" w:pos="1202"/>
              </w:tabs>
              <w:spacing w:after="0" w:line="240" w:lineRule="auto"/>
              <w:outlineLvl w:val="0"/>
              <w:rPr>
                <w:rFonts w:ascii="Calibri" w:eastAsia="Times New Roman" w:hAnsi="Calibri" w:cs="Arial"/>
                <w:spacing w:val="-2"/>
                <w:sz w:val="19"/>
                <w:szCs w:val="19"/>
                <w:lang w:val="en-US"/>
              </w:rPr>
            </w:pPr>
            <w:bookmarkStart w:id="936" w:name="_Toc4062988"/>
            <w:r w:rsidRPr="00537128">
              <w:rPr>
                <w:rFonts w:ascii="Calibri" w:eastAsia="Times New Roman" w:hAnsi="Calibri" w:cs="Arial"/>
                <w:spacing w:val="-2"/>
                <w:sz w:val="19"/>
                <w:szCs w:val="19"/>
                <w:lang w:val="en-US"/>
              </w:rPr>
              <w:t>Accrued interest</w:t>
            </w:r>
            <w:bookmarkEnd w:id="936"/>
            <w:r w:rsidRPr="00537128">
              <w:rPr>
                <w:rFonts w:ascii="Calibri" w:eastAsia="Times New Roman" w:hAnsi="Calibri" w:cs="Arial"/>
                <w:spacing w:val="-2"/>
                <w:sz w:val="19"/>
                <w:szCs w:val="19"/>
                <w:lang w:val="en-US"/>
              </w:rPr>
              <w:t xml:space="preserve"> </w:t>
            </w:r>
          </w:p>
        </w:tc>
        <w:tc>
          <w:tcPr>
            <w:tcW w:w="1228" w:type="dxa"/>
            <w:tcBorders>
              <w:top w:val="nil"/>
              <w:left w:val="nil"/>
              <w:bottom w:val="nil"/>
              <w:right w:val="nil"/>
            </w:tcBorders>
            <w:shd w:val="clear" w:color="auto" w:fill="auto"/>
            <w:vAlign w:val="bottom"/>
          </w:tcPr>
          <w:p w14:paraId="6733FA91" w14:textId="6B0F91F3"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12</w:t>
            </w:r>
            <w:r w:rsidR="004F193C">
              <w:rPr>
                <w:rFonts w:ascii="Calibri" w:eastAsia="Calibri" w:hAnsi="Calibri" w:cs="Calibri"/>
                <w:color w:val="000000"/>
                <w:spacing w:val="-2"/>
                <w:sz w:val="18"/>
                <w:szCs w:val="18"/>
              </w:rPr>
              <w:t>,</w:t>
            </w:r>
            <w:r>
              <w:rPr>
                <w:rFonts w:ascii="Calibri" w:eastAsia="Calibri" w:hAnsi="Calibri" w:cs="Calibri"/>
                <w:color w:val="000000"/>
                <w:spacing w:val="-2"/>
                <w:sz w:val="18"/>
                <w:szCs w:val="18"/>
              </w:rPr>
              <w:t>200</w:t>
            </w:r>
          </w:p>
        </w:tc>
        <w:tc>
          <w:tcPr>
            <w:tcW w:w="1229" w:type="dxa"/>
            <w:tcBorders>
              <w:top w:val="nil"/>
              <w:left w:val="nil"/>
              <w:bottom w:val="nil"/>
              <w:right w:val="nil"/>
            </w:tcBorders>
            <w:shd w:val="clear" w:color="auto" w:fill="auto"/>
            <w:vAlign w:val="bottom"/>
          </w:tcPr>
          <w:p w14:paraId="50208430" w14:textId="130A4512"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0A7BF46A" w14:textId="2031C84A"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3A5386" w:rsidRPr="00537128" w14:paraId="5CC139AC" w14:textId="77777777" w:rsidTr="00456F9A">
        <w:trPr>
          <w:trHeight w:val="246"/>
          <w:jc w:val="center"/>
        </w:trPr>
        <w:tc>
          <w:tcPr>
            <w:tcW w:w="5568" w:type="dxa"/>
            <w:shd w:val="clear" w:color="auto" w:fill="auto"/>
            <w:vAlign w:val="bottom"/>
          </w:tcPr>
          <w:p w14:paraId="7FBE6C78" w14:textId="77777777" w:rsidR="003A5386" w:rsidRPr="00537128" w:rsidRDefault="003A5386" w:rsidP="003A538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37" w:name="_Toc4062992"/>
            <w:r w:rsidRPr="00537128">
              <w:rPr>
                <w:rFonts w:ascii="Calibri" w:eastAsia="Times New Roman" w:hAnsi="Calibri" w:cs="Arial"/>
                <w:b/>
                <w:i/>
                <w:spacing w:val="-2"/>
                <w:sz w:val="19"/>
                <w:szCs w:val="19"/>
                <w:lang w:val="en-US"/>
              </w:rPr>
              <w:t>Unlisted debt instruments:</w:t>
            </w:r>
            <w:bookmarkEnd w:id="937"/>
          </w:p>
        </w:tc>
        <w:tc>
          <w:tcPr>
            <w:tcW w:w="1228" w:type="dxa"/>
            <w:tcBorders>
              <w:top w:val="nil"/>
              <w:left w:val="nil"/>
              <w:bottom w:val="nil"/>
              <w:right w:val="nil"/>
            </w:tcBorders>
            <w:shd w:val="clear" w:color="auto" w:fill="auto"/>
            <w:vAlign w:val="bottom"/>
          </w:tcPr>
          <w:p w14:paraId="47544296" w14:textId="7777777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bottom w:val="nil"/>
              <w:right w:val="nil"/>
            </w:tcBorders>
            <w:shd w:val="clear" w:color="auto" w:fill="auto"/>
            <w:vAlign w:val="bottom"/>
          </w:tcPr>
          <w:p w14:paraId="068B4C3D" w14:textId="7777777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bottom w:val="nil"/>
              <w:right w:val="nil"/>
            </w:tcBorders>
            <w:shd w:val="clear" w:color="auto" w:fill="auto"/>
            <w:vAlign w:val="bottom"/>
          </w:tcPr>
          <w:p w14:paraId="28F8682C" w14:textId="7777777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3A5386" w:rsidRPr="00537128" w14:paraId="6099556C" w14:textId="77777777" w:rsidTr="00456F9A">
        <w:trPr>
          <w:trHeight w:val="246"/>
          <w:jc w:val="center"/>
        </w:trPr>
        <w:tc>
          <w:tcPr>
            <w:tcW w:w="5568" w:type="dxa"/>
            <w:shd w:val="clear" w:color="auto" w:fill="auto"/>
            <w:vAlign w:val="bottom"/>
          </w:tcPr>
          <w:p w14:paraId="7BCE6594" w14:textId="77777777" w:rsidR="003A5386" w:rsidRPr="00537128" w:rsidRDefault="003A5386" w:rsidP="003A538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38" w:name="_Toc4062993"/>
            <w:r w:rsidRPr="00537128">
              <w:rPr>
                <w:rFonts w:ascii="Calibri" w:eastAsia="Times New Roman" w:hAnsi="Calibri" w:cs="Arial"/>
                <w:spacing w:val="-2"/>
                <w:sz w:val="19"/>
                <w:szCs w:val="19"/>
                <w:lang w:val="en-US"/>
              </w:rPr>
              <w:t>Corporate bonds</w:t>
            </w:r>
            <w:bookmarkEnd w:id="938"/>
          </w:p>
        </w:tc>
        <w:tc>
          <w:tcPr>
            <w:tcW w:w="1228" w:type="dxa"/>
            <w:tcBorders>
              <w:top w:val="nil"/>
              <w:left w:val="nil"/>
              <w:bottom w:val="nil"/>
              <w:right w:val="nil"/>
            </w:tcBorders>
            <w:shd w:val="clear" w:color="auto" w:fill="auto"/>
            <w:vAlign w:val="bottom"/>
          </w:tcPr>
          <w:p w14:paraId="381BE6C3" w14:textId="415ABA32"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21709465" w14:textId="50A5D8B2"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76F99A17" w14:textId="0576F7EA"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539</w:t>
            </w:r>
          </w:p>
        </w:tc>
      </w:tr>
      <w:tr w:rsidR="003A5386" w:rsidRPr="00537128" w14:paraId="7F591DCE" w14:textId="77777777" w:rsidTr="00456F9A">
        <w:trPr>
          <w:trHeight w:val="246"/>
          <w:jc w:val="center"/>
        </w:trPr>
        <w:tc>
          <w:tcPr>
            <w:tcW w:w="5568" w:type="dxa"/>
            <w:shd w:val="clear" w:color="auto" w:fill="auto"/>
            <w:vAlign w:val="bottom"/>
          </w:tcPr>
          <w:p w14:paraId="756EEDD1" w14:textId="77777777" w:rsidR="003A5386" w:rsidRPr="00537128" w:rsidRDefault="003A5386" w:rsidP="003A5386">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28" w:type="dxa"/>
            <w:tcBorders>
              <w:top w:val="nil"/>
              <w:left w:val="nil"/>
              <w:bottom w:val="nil"/>
              <w:right w:val="nil"/>
            </w:tcBorders>
            <w:shd w:val="clear" w:color="auto" w:fill="auto"/>
            <w:vAlign w:val="bottom"/>
          </w:tcPr>
          <w:p w14:paraId="3BA6661C" w14:textId="401177EB"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79A80B52" w14:textId="793236C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30" w:type="dxa"/>
            <w:tcBorders>
              <w:top w:val="nil"/>
              <w:left w:val="nil"/>
              <w:bottom w:val="nil"/>
              <w:right w:val="nil"/>
            </w:tcBorders>
            <w:shd w:val="clear" w:color="auto" w:fill="auto"/>
            <w:vAlign w:val="bottom"/>
          </w:tcPr>
          <w:p w14:paraId="3EC7501C" w14:textId="0C0F32B6"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1</w:t>
            </w:r>
            <w:r w:rsidR="004F193C">
              <w:rPr>
                <w:rFonts w:ascii="Calibri" w:eastAsia="Calibri" w:hAnsi="Calibri" w:cs="Calibri"/>
                <w:color w:val="000000"/>
                <w:spacing w:val="-2"/>
                <w:sz w:val="18"/>
                <w:szCs w:val="18"/>
              </w:rPr>
              <w:t>,</w:t>
            </w:r>
            <w:r>
              <w:rPr>
                <w:rFonts w:ascii="Calibri" w:eastAsia="Calibri" w:hAnsi="Calibri" w:cs="Calibri"/>
                <w:color w:val="000000"/>
                <w:spacing w:val="-2"/>
                <w:sz w:val="18"/>
                <w:szCs w:val="18"/>
              </w:rPr>
              <w:t>392</w:t>
            </w:r>
          </w:p>
        </w:tc>
      </w:tr>
      <w:tr w:rsidR="003A5386" w:rsidRPr="00537128" w14:paraId="50A5FE04" w14:textId="77777777" w:rsidTr="00456F9A">
        <w:trPr>
          <w:trHeight w:val="246"/>
          <w:jc w:val="center"/>
        </w:trPr>
        <w:tc>
          <w:tcPr>
            <w:tcW w:w="5568" w:type="dxa"/>
            <w:shd w:val="clear" w:color="auto" w:fill="auto"/>
            <w:vAlign w:val="bottom"/>
          </w:tcPr>
          <w:p w14:paraId="18D96DA9" w14:textId="77777777" w:rsidR="003A5386" w:rsidRPr="00537128" w:rsidRDefault="003A5386" w:rsidP="003A5386">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39" w:name="_Toc4062997"/>
            <w:r w:rsidRPr="00537128">
              <w:rPr>
                <w:rFonts w:ascii="Calibri" w:eastAsia="Times New Roman" w:hAnsi="Calibri" w:cs="Arial"/>
                <w:spacing w:val="-2"/>
                <w:sz w:val="19"/>
                <w:szCs w:val="19"/>
                <w:lang w:val="en-US"/>
              </w:rPr>
              <w:t>Accrued interest</w:t>
            </w:r>
            <w:bookmarkEnd w:id="939"/>
          </w:p>
        </w:tc>
        <w:tc>
          <w:tcPr>
            <w:tcW w:w="1228" w:type="dxa"/>
            <w:tcBorders>
              <w:top w:val="nil"/>
              <w:left w:val="nil"/>
              <w:bottom w:val="nil"/>
              <w:right w:val="nil"/>
            </w:tcBorders>
            <w:shd w:val="clear" w:color="auto" w:fill="auto"/>
            <w:vAlign w:val="bottom"/>
          </w:tcPr>
          <w:p w14:paraId="6850AFC1" w14:textId="5835F48B"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7A736443" w14:textId="7F296A1B"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bottom w:val="single" w:sz="4" w:space="0" w:color="auto"/>
              <w:right w:val="nil"/>
            </w:tcBorders>
            <w:shd w:val="clear" w:color="auto" w:fill="auto"/>
            <w:vAlign w:val="bottom"/>
          </w:tcPr>
          <w:p w14:paraId="37DA66C9" w14:textId="28F34EAA"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pacing w:val="-2"/>
                <w:sz w:val="18"/>
                <w:szCs w:val="18"/>
              </w:rPr>
              <w:t>271</w:t>
            </w:r>
          </w:p>
        </w:tc>
      </w:tr>
      <w:tr w:rsidR="003A5386" w:rsidRPr="00537128" w14:paraId="1A7F07B8" w14:textId="77777777" w:rsidTr="00456F9A">
        <w:trPr>
          <w:trHeight w:val="246"/>
          <w:jc w:val="center"/>
        </w:trPr>
        <w:tc>
          <w:tcPr>
            <w:tcW w:w="5568" w:type="dxa"/>
            <w:shd w:val="clear" w:color="auto" w:fill="auto"/>
            <w:vAlign w:val="bottom"/>
          </w:tcPr>
          <w:p w14:paraId="0B0EC6DC" w14:textId="77777777" w:rsidR="003A5386" w:rsidRPr="00537128" w:rsidRDefault="003A5386" w:rsidP="003A5386">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40" w:name="_Toc4063001"/>
            <w:r w:rsidRPr="00537128">
              <w:rPr>
                <w:rFonts w:ascii="Calibri" w:eastAsia="Times New Roman" w:hAnsi="Calibri" w:cs="Arial"/>
                <w:b/>
                <w:spacing w:val="-2"/>
                <w:sz w:val="19"/>
                <w:szCs w:val="19"/>
                <w:lang w:val="en-US"/>
              </w:rPr>
              <w:t>Total debt instruments</w:t>
            </w:r>
            <w:bookmarkEnd w:id="940"/>
          </w:p>
        </w:tc>
        <w:tc>
          <w:tcPr>
            <w:tcW w:w="1228" w:type="dxa"/>
            <w:tcBorders>
              <w:top w:val="single" w:sz="4" w:space="0" w:color="auto"/>
              <w:left w:val="nil"/>
              <w:bottom w:val="single" w:sz="12" w:space="0" w:color="auto"/>
              <w:right w:val="nil"/>
            </w:tcBorders>
            <w:shd w:val="clear" w:color="auto" w:fill="auto"/>
            <w:vAlign w:val="bottom"/>
          </w:tcPr>
          <w:p w14:paraId="50EF8C82" w14:textId="7CF6D215"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3</w:t>
            </w:r>
            <w:r w:rsidR="004F193C">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016</w:t>
            </w:r>
            <w:r w:rsidR="004F193C">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607</w:t>
            </w:r>
          </w:p>
        </w:tc>
        <w:tc>
          <w:tcPr>
            <w:tcW w:w="1229" w:type="dxa"/>
            <w:tcBorders>
              <w:top w:val="single" w:sz="4" w:space="0" w:color="auto"/>
              <w:left w:val="nil"/>
              <w:bottom w:val="single" w:sz="12" w:space="0" w:color="auto"/>
              <w:right w:val="nil"/>
            </w:tcBorders>
            <w:shd w:val="clear" w:color="auto" w:fill="auto"/>
            <w:vAlign w:val="bottom"/>
          </w:tcPr>
          <w:p w14:paraId="10EE45F9" w14:textId="21596BC2"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w:t>
            </w:r>
          </w:p>
        </w:tc>
        <w:tc>
          <w:tcPr>
            <w:tcW w:w="1230" w:type="dxa"/>
            <w:tcBorders>
              <w:top w:val="single" w:sz="4" w:space="0" w:color="auto"/>
              <w:left w:val="nil"/>
              <w:bottom w:val="single" w:sz="12" w:space="0" w:color="auto"/>
              <w:right w:val="nil"/>
            </w:tcBorders>
            <w:shd w:val="clear" w:color="auto" w:fill="auto"/>
            <w:vAlign w:val="bottom"/>
          </w:tcPr>
          <w:p w14:paraId="1FFF26C5" w14:textId="598B39A4"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pacing w:val="-2"/>
                <w:sz w:val="18"/>
                <w:szCs w:val="18"/>
                <w:lang w:eastAsia="hr-HR"/>
              </w:rPr>
              <w:t>2</w:t>
            </w:r>
            <w:r w:rsidR="004F193C">
              <w:rPr>
                <w:rFonts w:ascii="Calibri" w:eastAsia="Calibri" w:hAnsi="Calibri" w:cs="Calibri"/>
                <w:b/>
                <w:color w:val="000000"/>
                <w:spacing w:val="-2"/>
                <w:sz w:val="18"/>
                <w:szCs w:val="18"/>
                <w:lang w:eastAsia="hr-HR"/>
              </w:rPr>
              <w:t>,</w:t>
            </w:r>
            <w:r>
              <w:rPr>
                <w:rFonts w:ascii="Calibri" w:eastAsia="Calibri" w:hAnsi="Calibri" w:cs="Calibri"/>
                <w:b/>
                <w:color w:val="000000"/>
                <w:spacing w:val="-2"/>
                <w:sz w:val="18"/>
                <w:szCs w:val="18"/>
                <w:lang w:eastAsia="hr-HR"/>
              </w:rPr>
              <w:t>202</w:t>
            </w:r>
          </w:p>
        </w:tc>
      </w:tr>
      <w:tr w:rsidR="003A5386" w:rsidRPr="00537128" w14:paraId="4E33E858" w14:textId="77777777" w:rsidTr="00456F9A">
        <w:trPr>
          <w:trHeight w:val="246"/>
          <w:jc w:val="center"/>
        </w:trPr>
        <w:tc>
          <w:tcPr>
            <w:tcW w:w="5568" w:type="dxa"/>
            <w:shd w:val="clear" w:color="auto" w:fill="auto"/>
            <w:vAlign w:val="bottom"/>
          </w:tcPr>
          <w:p w14:paraId="1657E182" w14:textId="77777777" w:rsidR="003A5386" w:rsidRPr="00537128" w:rsidRDefault="003A5386" w:rsidP="003A5386">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41" w:name="_Toc4063005"/>
            <w:r w:rsidRPr="00537128">
              <w:rPr>
                <w:rFonts w:ascii="Calibri" w:eastAsia="Times New Roman" w:hAnsi="Calibri" w:cs="Arial"/>
                <w:b/>
                <w:i/>
                <w:spacing w:val="-2"/>
                <w:sz w:val="19"/>
                <w:szCs w:val="19"/>
                <w:lang w:val="en-US"/>
              </w:rPr>
              <w:t>Unlisted equity instruments:</w:t>
            </w:r>
            <w:bookmarkEnd w:id="941"/>
            <w:r w:rsidRPr="00537128" w:rsidDel="00D51A81">
              <w:rPr>
                <w:rFonts w:ascii="Calibri" w:eastAsia="Times New Roman" w:hAnsi="Calibri" w:cs="Arial"/>
                <w:b/>
                <w:i/>
                <w:spacing w:val="-2"/>
                <w:sz w:val="19"/>
                <w:szCs w:val="19"/>
                <w:lang w:val="en-US"/>
              </w:rPr>
              <w:t xml:space="preserve"> </w:t>
            </w:r>
          </w:p>
        </w:tc>
        <w:tc>
          <w:tcPr>
            <w:tcW w:w="1228" w:type="dxa"/>
            <w:tcBorders>
              <w:top w:val="single" w:sz="12" w:space="0" w:color="auto"/>
            </w:tcBorders>
            <w:vAlign w:val="bottom"/>
          </w:tcPr>
          <w:p w14:paraId="4472EC87"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single" w:sz="12" w:space="0" w:color="auto"/>
            </w:tcBorders>
            <w:vAlign w:val="bottom"/>
          </w:tcPr>
          <w:p w14:paraId="07E8C8A5"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single" w:sz="12" w:space="0" w:color="auto"/>
            </w:tcBorders>
            <w:vAlign w:val="bottom"/>
          </w:tcPr>
          <w:p w14:paraId="08660E01" w14:textId="77777777" w:rsidR="003A5386" w:rsidRPr="00537128" w:rsidDel="00561A80"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3A5386" w:rsidRPr="00537128" w14:paraId="3AC2C067" w14:textId="77777777" w:rsidTr="00456F9A">
        <w:trPr>
          <w:trHeight w:val="246"/>
          <w:jc w:val="center"/>
        </w:trPr>
        <w:tc>
          <w:tcPr>
            <w:tcW w:w="5568" w:type="dxa"/>
            <w:shd w:val="clear" w:color="auto" w:fill="auto"/>
            <w:vAlign w:val="bottom"/>
          </w:tcPr>
          <w:p w14:paraId="386569B6" w14:textId="77777777" w:rsidR="003A5386" w:rsidRPr="00537128" w:rsidRDefault="003A5386" w:rsidP="003A5386">
            <w:pPr>
              <w:tabs>
                <w:tab w:val="right" w:pos="1202"/>
              </w:tabs>
              <w:spacing w:after="0" w:line="240" w:lineRule="auto"/>
              <w:outlineLvl w:val="0"/>
              <w:rPr>
                <w:rFonts w:ascii="Calibri" w:eastAsia="Times New Roman" w:hAnsi="Calibri" w:cs="Arial"/>
                <w:sz w:val="19"/>
                <w:szCs w:val="19"/>
                <w:highlight w:val="yellow"/>
                <w:lang w:val="en-US"/>
              </w:rPr>
            </w:pPr>
            <w:bookmarkStart w:id="942" w:name="_Toc4063006"/>
            <w:r w:rsidRPr="00537128">
              <w:rPr>
                <w:rFonts w:ascii="Calibri" w:eastAsia="Times New Roman" w:hAnsi="Calibri" w:cs="Arial"/>
                <w:sz w:val="19"/>
                <w:szCs w:val="19"/>
                <w:lang w:val="en-US"/>
              </w:rPr>
              <w:t xml:space="preserve">Investment in shares of foreign legal entities </w:t>
            </w:r>
            <w:bookmarkEnd w:id="942"/>
          </w:p>
        </w:tc>
        <w:tc>
          <w:tcPr>
            <w:tcW w:w="1228" w:type="dxa"/>
            <w:tcBorders>
              <w:top w:val="nil"/>
              <w:left w:val="nil"/>
              <w:bottom w:val="nil"/>
              <w:right w:val="nil"/>
            </w:tcBorders>
            <w:shd w:val="clear" w:color="auto" w:fill="auto"/>
            <w:vAlign w:val="bottom"/>
          </w:tcPr>
          <w:p w14:paraId="25953A9E" w14:textId="173CB27E"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68F68E85" w14:textId="0E983DE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44</w:t>
            </w:r>
          </w:p>
        </w:tc>
        <w:tc>
          <w:tcPr>
            <w:tcW w:w="1230" w:type="dxa"/>
            <w:tcBorders>
              <w:top w:val="nil"/>
              <w:left w:val="nil"/>
              <w:bottom w:val="nil"/>
              <w:right w:val="nil"/>
            </w:tcBorders>
            <w:shd w:val="clear" w:color="auto" w:fill="auto"/>
            <w:vAlign w:val="bottom"/>
          </w:tcPr>
          <w:p w14:paraId="55C67D53" w14:textId="018B8E41"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3A5386" w:rsidRPr="00537128" w14:paraId="0532FA69" w14:textId="77777777" w:rsidTr="00456F9A">
        <w:trPr>
          <w:trHeight w:val="246"/>
          <w:jc w:val="center"/>
        </w:trPr>
        <w:tc>
          <w:tcPr>
            <w:tcW w:w="5568" w:type="dxa"/>
            <w:shd w:val="clear" w:color="auto" w:fill="auto"/>
            <w:vAlign w:val="bottom"/>
          </w:tcPr>
          <w:p w14:paraId="5C5C14CB" w14:textId="77777777" w:rsidR="003A5386" w:rsidRPr="00537128" w:rsidRDefault="003A5386" w:rsidP="003A5386">
            <w:pPr>
              <w:tabs>
                <w:tab w:val="right" w:pos="1202"/>
              </w:tabs>
              <w:spacing w:after="0" w:line="240" w:lineRule="auto"/>
              <w:outlineLvl w:val="0"/>
              <w:rPr>
                <w:rFonts w:ascii="Calibri" w:eastAsia="Times New Roman" w:hAnsi="Calibri" w:cs="Arial"/>
                <w:sz w:val="19"/>
                <w:szCs w:val="19"/>
                <w:highlight w:val="yellow"/>
                <w:lang w:val="en-US"/>
              </w:rPr>
            </w:pPr>
            <w:bookmarkStart w:id="943" w:name="_Toc4063010"/>
            <w:r w:rsidRPr="00537128">
              <w:rPr>
                <w:rFonts w:ascii="Calibri" w:eastAsia="Times New Roman" w:hAnsi="Calibri" w:cs="Arial"/>
                <w:sz w:val="19"/>
                <w:szCs w:val="19"/>
                <w:lang w:val="en-US"/>
              </w:rPr>
              <w:t>Shares of foreign financial institutions – EIF</w:t>
            </w:r>
            <w:bookmarkEnd w:id="943"/>
          </w:p>
        </w:tc>
        <w:tc>
          <w:tcPr>
            <w:tcW w:w="1228" w:type="dxa"/>
            <w:tcBorders>
              <w:top w:val="nil"/>
              <w:left w:val="nil"/>
              <w:bottom w:val="nil"/>
              <w:right w:val="nil"/>
            </w:tcBorders>
            <w:shd w:val="clear" w:color="auto" w:fill="auto"/>
            <w:vAlign w:val="bottom"/>
          </w:tcPr>
          <w:p w14:paraId="5396A6BB" w14:textId="61DD0417"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c>
          <w:tcPr>
            <w:tcW w:w="1229" w:type="dxa"/>
            <w:tcBorders>
              <w:top w:val="nil"/>
              <w:left w:val="nil"/>
              <w:bottom w:val="nil"/>
              <w:right w:val="nil"/>
            </w:tcBorders>
            <w:shd w:val="clear" w:color="auto" w:fill="auto"/>
            <w:vAlign w:val="bottom"/>
          </w:tcPr>
          <w:p w14:paraId="55873EDB" w14:textId="2564C7BE"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26</w:t>
            </w:r>
            <w:r w:rsidR="004F193C">
              <w:rPr>
                <w:rFonts w:ascii="Calibri" w:eastAsia="Calibri" w:hAnsi="Calibri" w:cs="Calibri"/>
                <w:color w:val="000000"/>
                <w:sz w:val="18"/>
                <w:szCs w:val="18"/>
              </w:rPr>
              <w:t>,</w:t>
            </w:r>
            <w:r>
              <w:rPr>
                <w:rFonts w:ascii="Calibri" w:eastAsia="Calibri" w:hAnsi="Calibri" w:cs="Calibri"/>
                <w:color w:val="000000"/>
                <w:sz w:val="18"/>
                <w:szCs w:val="18"/>
              </w:rPr>
              <w:t>352</w:t>
            </w:r>
          </w:p>
        </w:tc>
        <w:tc>
          <w:tcPr>
            <w:tcW w:w="1230" w:type="dxa"/>
            <w:tcBorders>
              <w:top w:val="nil"/>
              <w:left w:val="nil"/>
              <w:bottom w:val="nil"/>
              <w:right w:val="nil"/>
            </w:tcBorders>
            <w:shd w:val="clear" w:color="auto" w:fill="auto"/>
            <w:vAlign w:val="bottom"/>
          </w:tcPr>
          <w:p w14:paraId="4083391E" w14:textId="5CC398C5" w:rsidR="003A5386" w:rsidRPr="00537128" w:rsidRDefault="003A5386" w:rsidP="003A5386">
            <w:pPr>
              <w:tabs>
                <w:tab w:val="right" w:pos="1202"/>
              </w:tabs>
              <w:spacing w:after="0" w:line="240" w:lineRule="auto"/>
              <w:jc w:val="right"/>
              <w:outlineLvl w:val="0"/>
              <w:rPr>
                <w:rFonts w:ascii="Calibri" w:eastAsia="Calibri" w:hAnsi="Calibri" w:cs="Calibri"/>
                <w:color w:val="000000"/>
                <w:spacing w:val="-2"/>
                <w:sz w:val="18"/>
                <w:szCs w:val="18"/>
                <w:lang w:val="en-US"/>
              </w:rPr>
            </w:pPr>
            <w:r>
              <w:rPr>
                <w:rFonts w:ascii="Calibri" w:eastAsia="Calibri" w:hAnsi="Calibri" w:cs="Calibri"/>
                <w:color w:val="000000"/>
                <w:sz w:val="18"/>
                <w:szCs w:val="18"/>
              </w:rPr>
              <w:t>-</w:t>
            </w:r>
          </w:p>
        </w:tc>
      </w:tr>
      <w:tr w:rsidR="003A5386" w:rsidRPr="00537128" w14:paraId="081D0B1F" w14:textId="77777777" w:rsidTr="00456F9A">
        <w:trPr>
          <w:trHeight w:val="246"/>
          <w:jc w:val="center"/>
        </w:trPr>
        <w:tc>
          <w:tcPr>
            <w:tcW w:w="5568" w:type="dxa"/>
            <w:shd w:val="clear" w:color="auto" w:fill="auto"/>
            <w:vAlign w:val="bottom"/>
          </w:tcPr>
          <w:p w14:paraId="0FBD3EB4" w14:textId="77777777" w:rsidR="003A5386" w:rsidRPr="00537128" w:rsidRDefault="003A5386" w:rsidP="003A5386">
            <w:pPr>
              <w:tabs>
                <w:tab w:val="right" w:pos="1202"/>
              </w:tabs>
              <w:spacing w:after="0" w:line="240" w:lineRule="auto"/>
              <w:outlineLvl w:val="0"/>
              <w:rPr>
                <w:rFonts w:ascii="Calibri" w:eastAsia="Times New Roman" w:hAnsi="Calibri" w:cs="Arial"/>
                <w:b/>
                <w:sz w:val="19"/>
                <w:szCs w:val="19"/>
                <w:highlight w:val="yellow"/>
                <w:lang w:val="en-US"/>
              </w:rPr>
            </w:pPr>
            <w:bookmarkStart w:id="944" w:name="_Toc4063014"/>
            <w:r w:rsidRPr="00537128">
              <w:rPr>
                <w:rFonts w:ascii="Calibri" w:eastAsia="Times New Roman" w:hAnsi="Calibri" w:cs="Arial"/>
                <w:b/>
                <w:sz w:val="19"/>
                <w:szCs w:val="19"/>
                <w:lang w:val="en-US"/>
              </w:rPr>
              <w:t>Total equity instruments</w:t>
            </w:r>
            <w:bookmarkEnd w:id="944"/>
          </w:p>
        </w:tc>
        <w:tc>
          <w:tcPr>
            <w:tcW w:w="1228" w:type="dxa"/>
            <w:tcBorders>
              <w:top w:val="single" w:sz="4" w:space="0" w:color="auto"/>
              <w:left w:val="nil"/>
              <w:bottom w:val="single" w:sz="8" w:space="0" w:color="auto"/>
              <w:right w:val="nil"/>
            </w:tcBorders>
            <w:shd w:val="clear" w:color="auto" w:fill="auto"/>
            <w:vAlign w:val="bottom"/>
          </w:tcPr>
          <w:p w14:paraId="6A1B277A" w14:textId="56C89B4D"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c>
          <w:tcPr>
            <w:tcW w:w="1229" w:type="dxa"/>
            <w:tcBorders>
              <w:top w:val="single" w:sz="4" w:space="0" w:color="auto"/>
              <w:left w:val="nil"/>
              <w:bottom w:val="single" w:sz="8" w:space="0" w:color="auto"/>
              <w:right w:val="nil"/>
            </w:tcBorders>
            <w:shd w:val="clear" w:color="auto" w:fill="auto"/>
            <w:vAlign w:val="bottom"/>
          </w:tcPr>
          <w:p w14:paraId="2EC653FB" w14:textId="53B083C3"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26</w:t>
            </w:r>
            <w:r w:rsidR="004F193C">
              <w:rPr>
                <w:rFonts w:ascii="Calibri" w:eastAsia="Calibri" w:hAnsi="Calibri" w:cs="Calibri"/>
                <w:b/>
                <w:color w:val="000000"/>
                <w:sz w:val="18"/>
                <w:szCs w:val="18"/>
              </w:rPr>
              <w:t>,</w:t>
            </w:r>
            <w:r>
              <w:rPr>
                <w:rFonts w:ascii="Calibri" w:eastAsia="Calibri" w:hAnsi="Calibri" w:cs="Calibri"/>
                <w:b/>
                <w:color w:val="000000"/>
                <w:sz w:val="18"/>
                <w:szCs w:val="18"/>
              </w:rPr>
              <w:t>396</w:t>
            </w:r>
          </w:p>
        </w:tc>
        <w:tc>
          <w:tcPr>
            <w:tcW w:w="1230" w:type="dxa"/>
            <w:tcBorders>
              <w:top w:val="single" w:sz="4" w:space="0" w:color="auto"/>
              <w:left w:val="nil"/>
              <w:bottom w:val="single" w:sz="8" w:space="0" w:color="auto"/>
              <w:right w:val="nil"/>
            </w:tcBorders>
            <w:shd w:val="clear" w:color="auto" w:fill="auto"/>
            <w:vAlign w:val="bottom"/>
          </w:tcPr>
          <w:p w14:paraId="099083CD" w14:textId="7600B7D7"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cs="Calibri"/>
                <w:b/>
                <w:color w:val="000000"/>
                <w:sz w:val="18"/>
                <w:szCs w:val="18"/>
              </w:rPr>
              <w:t>-</w:t>
            </w:r>
          </w:p>
        </w:tc>
      </w:tr>
      <w:tr w:rsidR="003A5386" w:rsidRPr="00537128" w14:paraId="3616A0C6" w14:textId="77777777" w:rsidTr="00456F9A">
        <w:trPr>
          <w:trHeight w:hRule="exact" w:val="475"/>
          <w:jc w:val="center"/>
        </w:trPr>
        <w:tc>
          <w:tcPr>
            <w:tcW w:w="5568" w:type="dxa"/>
            <w:shd w:val="clear" w:color="auto" w:fill="auto"/>
            <w:vAlign w:val="bottom"/>
          </w:tcPr>
          <w:p w14:paraId="5D4047DA" w14:textId="77777777" w:rsidR="003A5386" w:rsidRPr="00537128" w:rsidRDefault="003A5386" w:rsidP="003A5386">
            <w:pPr>
              <w:tabs>
                <w:tab w:val="right" w:pos="1202"/>
              </w:tabs>
              <w:spacing w:after="0" w:line="240" w:lineRule="auto"/>
              <w:outlineLvl w:val="0"/>
              <w:rPr>
                <w:rFonts w:ascii="Calibri" w:eastAsia="Times New Roman" w:hAnsi="Calibri" w:cs="Arial"/>
                <w:b/>
                <w:sz w:val="19"/>
                <w:szCs w:val="19"/>
                <w:highlight w:val="yellow"/>
                <w:lang w:val="en-US"/>
              </w:rPr>
            </w:pPr>
            <w:bookmarkStart w:id="945" w:name="_Toc4063018"/>
            <w:r w:rsidRPr="00537128">
              <w:rPr>
                <w:rFonts w:ascii="Calibri" w:eastAsia="Times New Roman" w:hAnsi="Calibri" w:cs="Arial"/>
                <w:b/>
                <w:sz w:val="19"/>
                <w:szCs w:val="19"/>
                <w:lang w:val="en-US"/>
              </w:rPr>
              <w:t>Total financial assets at fair value through other comprehensive income</w:t>
            </w:r>
            <w:bookmarkEnd w:id="945"/>
          </w:p>
        </w:tc>
        <w:tc>
          <w:tcPr>
            <w:tcW w:w="1228" w:type="dxa"/>
            <w:tcBorders>
              <w:top w:val="single" w:sz="12" w:space="0" w:color="auto"/>
              <w:left w:val="nil"/>
              <w:bottom w:val="single" w:sz="12" w:space="0" w:color="auto"/>
              <w:right w:val="nil"/>
            </w:tcBorders>
            <w:shd w:val="clear" w:color="auto" w:fill="auto"/>
            <w:vAlign w:val="bottom"/>
          </w:tcPr>
          <w:p w14:paraId="06115AC1" w14:textId="19FCE493"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3</w:t>
            </w:r>
            <w:r w:rsidR="004F193C">
              <w:rPr>
                <w:rFonts w:ascii="Calibri" w:eastAsia="Calibri" w:hAnsi="Calibri"/>
                <w:b/>
                <w:color w:val="000000"/>
                <w:spacing w:val="-2"/>
                <w:sz w:val="18"/>
                <w:szCs w:val="18"/>
              </w:rPr>
              <w:t>,</w:t>
            </w:r>
            <w:r>
              <w:rPr>
                <w:rFonts w:ascii="Calibri" w:eastAsia="Calibri" w:hAnsi="Calibri"/>
                <w:b/>
                <w:color w:val="000000"/>
                <w:spacing w:val="-2"/>
                <w:sz w:val="18"/>
                <w:szCs w:val="18"/>
              </w:rPr>
              <w:t>016</w:t>
            </w:r>
            <w:r w:rsidR="004F193C">
              <w:rPr>
                <w:rFonts w:ascii="Calibri" w:eastAsia="Calibri" w:hAnsi="Calibri"/>
                <w:b/>
                <w:color w:val="000000"/>
                <w:spacing w:val="-2"/>
                <w:sz w:val="18"/>
                <w:szCs w:val="18"/>
              </w:rPr>
              <w:t>,</w:t>
            </w:r>
            <w:r>
              <w:rPr>
                <w:rFonts w:ascii="Calibri" w:eastAsia="Calibri" w:hAnsi="Calibri"/>
                <w:b/>
                <w:color w:val="000000"/>
                <w:spacing w:val="-2"/>
                <w:sz w:val="18"/>
                <w:szCs w:val="18"/>
              </w:rPr>
              <w:t>607</w:t>
            </w:r>
          </w:p>
        </w:tc>
        <w:tc>
          <w:tcPr>
            <w:tcW w:w="1229" w:type="dxa"/>
            <w:tcBorders>
              <w:top w:val="single" w:sz="12" w:space="0" w:color="auto"/>
              <w:left w:val="nil"/>
              <w:bottom w:val="single" w:sz="12" w:space="0" w:color="auto"/>
              <w:right w:val="nil"/>
            </w:tcBorders>
            <w:shd w:val="clear" w:color="auto" w:fill="auto"/>
            <w:vAlign w:val="bottom"/>
          </w:tcPr>
          <w:p w14:paraId="62D34872" w14:textId="566ABDFD"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26</w:t>
            </w:r>
            <w:r w:rsidR="004F193C">
              <w:rPr>
                <w:rFonts w:ascii="Calibri" w:eastAsia="Calibri" w:hAnsi="Calibri"/>
                <w:b/>
                <w:color w:val="000000"/>
                <w:spacing w:val="-2"/>
                <w:sz w:val="18"/>
                <w:szCs w:val="18"/>
              </w:rPr>
              <w:t>,</w:t>
            </w:r>
            <w:r>
              <w:rPr>
                <w:rFonts w:ascii="Calibri" w:eastAsia="Calibri" w:hAnsi="Calibri"/>
                <w:b/>
                <w:color w:val="000000"/>
                <w:spacing w:val="-2"/>
                <w:sz w:val="18"/>
                <w:szCs w:val="18"/>
              </w:rPr>
              <w:t>396</w:t>
            </w:r>
          </w:p>
        </w:tc>
        <w:tc>
          <w:tcPr>
            <w:tcW w:w="1230" w:type="dxa"/>
            <w:tcBorders>
              <w:top w:val="single" w:sz="12" w:space="0" w:color="auto"/>
              <w:left w:val="nil"/>
              <w:bottom w:val="single" w:sz="12" w:space="0" w:color="auto"/>
              <w:right w:val="nil"/>
            </w:tcBorders>
            <w:shd w:val="clear" w:color="auto" w:fill="auto"/>
            <w:vAlign w:val="bottom"/>
          </w:tcPr>
          <w:p w14:paraId="5E8F2F4E" w14:textId="2EC7403A" w:rsidR="003A5386" w:rsidRPr="00537128" w:rsidRDefault="003A5386" w:rsidP="003A5386">
            <w:pPr>
              <w:tabs>
                <w:tab w:val="right" w:pos="1202"/>
              </w:tabs>
              <w:spacing w:after="0" w:line="240" w:lineRule="auto"/>
              <w:jc w:val="right"/>
              <w:outlineLvl w:val="0"/>
              <w:rPr>
                <w:rFonts w:ascii="Calibri" w:eastAsia="Calibri" w:hAnsi="Calibri" w:cs="Calibri"/>
                <w:b/>
                <w:bCs/>
                <w:color w:val="000000"/>
                <w:spacing w:val="-2"/>
                <w:sz w:val="18"/>
                <w:szCs w:val="18"/>
                <w:lang w:val="en-US"/>
              </w:rPr>
            </w:pPr>
            <w:r>
              <w:rPr>
                <w:rFonts w:ascii="Calibri" w:eastAsia="Calibri" w:hAnsi="Calibri"/>
                <w:b/>
                <w:color w:val="000000"/>
                <w:spacing w:val="-2"/>
                <w:sz w:val="18"/>
                <w:szCs w:val="18"/>
              </w:rPr>
              <w:t>2</w:t>
            </w:r>
            <w:r w:rsidR="004F193C">
              <w:rPr>
                <w:rFonts w:ascii="Calibri" w:eastAsia="Calibri" w:hAnsi="Calibri"/>
                <w:b/>
                <w:color w:val="000000"/>
                <w:spacing w:val="-2"/>
                <w:sz w:val="18"/>
                <w:szCs w:val="18"/>
              </w:rPr>
              <w:t>,</w:t>
            </w:r>
            <w:r>
              <w:rPr>
                <w:rFonts w:ascii="Calibri" w:eastAsia="Calibri" w:hAnsi="Calibri"/>
                <w:b/>
                <w:color w:val="000000"/>
                <w:spacing w:val="-2"/>
                <w:sz w:val="18"/>
                <w:szCs w:val="18"/>
              </w:rPr>
              <w:t>202</w:t>
            </w:r>
          </w:p>
        </w:tc>
      </w:tr>
      <w:tr w:rsidR="003A5386" w:rsidRPr="00537128" w14:paraId="791FB19E" w14:textId="77777777" w:rsidTr="00A1123E">
        <w:trPr>
          <w:trHeight w:hRule="exact" w:val="244"/>
          <w:jc w:val="center"/>
        </w:trPr>
        <w:tc>
          <w:tcPr>
            <w:tcW w:w="5568" w:type="dxa"/>
            <w:shd w:val="clear" w:color="auto" w:fill="auto"/>
            <w:vAlign w:val="bottom"/>
          </w:tcPr>
          <w:p w14:paraId="13E15E99" w14:textId="6741D14E" w:rsidR="003A5386" w:rsidRPr="00537128" w:rsidRDefault="003A5386" w:rsidP="003A5386">
            <w:pPr>
              <w:tabs>
                <w:tab w:val="right" w:pos="1202"/>
              </w:tabs>
              <w:spacing w:after="0" w:line="240" w:lineRule="auto"/>
              <w:outlineLvl w:val="0"/>
              <w:rPr>
                <w:rFonts w:ascii="Calibri" w:eastAsia="Times New Roman" w:hAnsi="Calibri" w:cs="Arial"/>
                <w:b/>
                <w:sz w:val="19"/>
                <w:szCs w:val="19"/>
                <w:lang w:val="en-US"/>
              </w:rPr>
            </w:pPr>
            <w:r>
              <w:rPr>
                <w:rFonts w:ascii="Calibri" w:eastAsia="Times New Roman" w:hAnsi="Calibri" w:cs="Arial"/>
                <w:b/>
                <w:sz w:val="18"/>
                <w:szCs w:val="18"/>
                <w:lang w:val="en-US"/>
              </w:rPr>
              <w:t xml:space="preserve">Derivative financial liabilities- negative </w:t>
            </w:r>
            <w:r w:rsidRPr="00F8009E">
              <w:rPr>
                <w:rFonts w:ascii="Calibri" w:eastAsia="Times New Roman" w:hAnsi="Calibri" w:cs="Arial"/>
                <w:b/>
                <w:sz w:val="18"/>
                <w:szCs w:val="18"/>
                <w:lang w:val="en-US"/>
              </w:rPr>
              <w:t>fair value</w:t>
            </w:r>
          </w:p>
        </w:tc>
        <w:tc>
          <w:tcPr>
            <w:tcW w:w="1228" w:type="dxa"/>
            <w:tcBorders>
              <w:top w:val="single" w:sz="12" w:space="0" w:color="auto"/>
              <w:left w:val="nil"/>
              <w:bottom w:val="single" w:sz="4" w:space="0" w:color="auto"/>
              <w:right w:val="nil"/>
            </w:tcBorders>
            <w:shd w:val="clear" w:color="auto" w:fill="auto"/>
            <w:vAlign w:val="bottom"/>
          </w:tcPr>
          <w:p w14:paraId="47F6C51C" w14:textId="77777777" w:rsidR="003A5386" w:rsidRDefault="003A5386" w:rsidP="003A5386">
            <w:pPr>
              <w:tabs>
                <w:tab w:val="right" w:pos="1202"/>
              </w:tabs>
              <w:spacing w:after="0" w:line="240" w:lineRule="auto"/>
              <w:jc w:val="right"/>
              <w:outlineLvl w:val="0"/>
              <w:rPr>
                <w:rFonts w:ascii="Calibri" w:eastAsia="Calibri" w:hAnsi="Calibri"/>
                <w:b/>
                <w:color w:val="000000"/>
                <w:spacing w:val="-2"/>
                <w:sz w:val="18"/>
                <w:szCs w:val="18"/>
              </w:rPr>
            </w:pPr>
          </w:p>
        </w:tc>
        <w:tc>
          <w:tcPr>
            <w:tcW w:w="1229" w:type="dxa"/>
            <w:tcBorders>
              <w:top w:val="single" w:sz="12" w:space="0" w:color="auto"/>
              <w:left w:val="nil"/>
              <w:bottom w:val="single" w:sz="4" w:space="0" w:color="auto"/>
              <w:right w:val="nil"/>
            </w:tcBorders>
            <w:shd w:val="clear" w:color="auto" w:fill="auto"/>
            <w:vAlign w:val="bottom"/>
          </w:tcPr>
          <w:p w14:paraId="60F49F7B" w14:textId="77777777" w:rsidR="003A5386" w:rsidRDefault="003A5386" w:rsidP="003A5386">
            <w:pPr>
              <w:tabs>
                <w:tab w:val="right" w:pos="1202"/>
              </w:tabs>
              <w:spacing w:after="0" w:line="240" w:lineRule="auto"/>
              <w:jc w:val="right"/>
              <w:outlineLvl w:val="0"/>
              <w:rPr>
                <w:rFonts w:ascii="Calibri" w:eastAsia="Calibri" w:hAnsi="Calibri"/>
                <w:b/>
                <w:color w:val="000000"/>
                <w:spacing w:val="-2"/>
                <w:sz w:val="18"/>
                <w:szCs w:val="18"/>
              </w:rPr>
            </w:pPr>
          </w:p>
        </w:tc>
        <w:tc>
          <w:tcPr>
            <w:tcW w:w="1230" w:type="dxa"/>
            <w:tcBorders>
              <w:top w:val="single" w:sz="12" w:space="0" w:color="auto"/>
              <w:left w:val="nil"/>
              <w:bottom w:val="single" w:sz="4" w:space="0" w:color="auto"/>
              <w:right w:val="nil"/>
            </w:tcBorders>
            <w:shd w:val="clear" w:color="auto" w:fill="auto"/>
            <w:vAlign w:val="bottom"/>
          </w:tcPr>
          <w:p w14:paraId="2397297F" w14:textId="77777777" w:rsidR="003A5386" w:rsidRDefault="003A5386" w:rsidP="003A5386">
            <w:pPr>
              <w:tabs>
                <w:tab w:val="right" w:pos="1202"/>
              </w:tabs>
              <w:spacing w:after="0" w:line="240" w:lineRule="auto"/>
              <w:jc w:val="right"/>
              <w:outlineLvl w:val="0"/>
              <w:rPr>
                <w:rFonts w:ascii="Calibri" w:eastAsia="Calibri" w:hAnsi="Calibri"/>
                <w:b/>
                <w:color w:val="000000"/>
                <w:spacing w:val="-2"/>
                <w:sz w:val="18"/>
                <w:szCs w:val="18"/>
              </w:rPr>
            </w:pPr>
          </w:p>
        </w:tc>
      </w:tr>
      <w:tr w:rsidR="00225AAE" w:rsidRPr="00537128" w14:paraId="06D4EA4C" w14:textId="77777777" w:rsidTr="00A1123E">
        <w:trPr>
          <w:trHeight w:hRule="exact" w:val="244"/>
          <w:jc w:val="center"/>
        </w:trPr>
        <w:tc>
          <w:tcPr>
            <w:tcW w:w="5568" w:type="dxa"/>
            <w:shd w:val="clear" w:color="auto" w:fill="auto"/>
            <w:vAlign w:val="bottom"/>
          </w:tcPr>
          <w:p w14:paraId="17112CAE" w14:textId="423DA500" w:rsidR="00225AAE" w:rsidRPr="00A1123E" w:rsidRDefault="00225AAE" w:rsidP="00225AAE">
            <w:pPr>
              <w:tabs>
                <w:tab w:val="right" w:pos="1202"/>
              </w:tabs>
              <w:spacing w:after="0" w:line="240" w:lineRule="auto"/>
              <w:outlineLvl w:val="0"/>
              <w:rPr>
                <w:rFonts w:ascii="Calibri" w:eastAsia="Times New Roman" w:hAnsi="Calibri" w:cs="Arial"/>
                <w:bCs/>
                <w:sz w:val="19"/>
                <w:szCs w:val="19"/>
                <w:lang w:val="en-US"/>
              </w:rPr>
            </w:pPr>
            <w:r w:rsidRPr="002125D1">
              <w:rPr>
                <w:rFonts w:ascii="Calibri" w:eastAsia="Times New Roman" w:hAnsi="Calibri" w:cs="Arial"/>
                <w:bCs/>
                <w:sz w:val="18"/>
                <w:szCs w:val="18"/>
                <w:lang w:val="en-US"/>
              </w:rPr>
              <w:t xml:space="preserve">FX </w:t>
            </w:r>
            <w:r>
              <w:rPr>
                <w:rFonts w:ascii="Calibri" w:eastAsia="Times New Roman" w:hAnsi="Calibri" w:cs="Arial"/>
                <w:bCs/>
                <w:sz w:val="18"/>
                <w:szCs w:val="18"/>
                <w:lang w:val="en-US"/>
              </w:rPr>
              <w:t>swap</w:t>
            </w:r>
          </w:p>
        </w:tc>
        <w:tc>
          <w:tcPr>
            <w:tcW w:w="1228" w:type="dxa"/>
            <w:tcBorders>
              <w:top w:val="single" w:sz="4" w:space="0" w:color="auto"/>
              <w:left w:val="nil"/>
              <w:bottom w:val="single" w:sz="12" w:space="0" w:color="auto"/>
              <w:right w:val="nil"/>
            </w:tcBorders>
            <w:shd w:val="clear" w:color="auto" w:fill="auto"/>
            <w:vAlign w:val="bottom"/>
          </w:tcPr>
          <w:p w14:paraId="08EBCEFB" w14:textId="6B6363F1" w:rsidR="00225AAE" w:rsidRDefault="00225AAE" w:rsidP="00225AAE">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Cs/>
                <w:color w:val="000000"/>
                <w:spacing w:val="-2"/>
                <w:sz w:val="18"/>
                <w:szCs w:val="18"/>
              </w:rPr>
              <w:t>-</w:t>
            </w:r>
          </w:p>
        </w:tc>
        <w:tc>
          <w:tcPr>
            <w:tcW w:w="1229" w:type="dxa"/>
            <w:tcBorders>
              <w:top w:val="single" w:sz="4" w:space="0" w:color="auto"/>
              <w:left w:val="nil"/>
              <w:bottom w:val="single" w:sz="12" w:space="0" w:color="auto"/>
              <w:right w:val="nil"/>
            </w:tcBorders>
            <w:shd w:val="clear" w:color="auto" w:fill="auto"/>
            <w:vAlign w:val="bottom"/>
          </w:tcPr>
          <w:p w14:paraId="59701666" w14:textId="5EFDF342" w:rsidR="00225AAE" w:rsidRDefault="00225AAE" w:rsidP="00225AAE">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Cs/>
                <w:color w:val="000000"/>
                <w:spacing w:val="-2"/>
                <w:sz w:val="18"/>
                <w:szCs w:val="18"/>
              </w:rPr>
              <w:t>919</w:t>
            </w:r>
          </w:p>
        </w:tc>
        <w:tc>
          <w:tcPr>
            <w:tcW w:w="1230" w:type="dxa"/>
            <w:tcBorders>
              <w:top w:val="single" w:sz="4" w:space="0" w:color="auto"/>
              <w:left w:val="nil"/>
              <w:bottom w:val="single" w:sz="12" w:space="0" w:color="auto"/>
              <w:right w:val="nil"/>
            </w:tcBorders>
            <w:shd w:val="clear" w:color="auto" w:fill="auto"/>
            <w:vAlign w:val="bottom"/>
          </w:tcPr>
          <w:p w14:paraId="3C182F21" w14:textId="4F6A1B98" w:rsidR="00225AAE" w:rsidRDefault="00225AAE" w:rsidP="00225AAE">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Cs/>
                <w:color w:val="000000"/>
                <w:spacing w:val="-2"/>
                <w:sz w:val="18"/>
                <w:szCs w:val="18"/>
              </w:rPr>
              <w:t>-</w:t>
            </w:r>
          </w:p>
        </w:tc>
      </w:tr>
      <w:tr w:rsidR="00225AAE" w:rsidRPr="00537128" w14:paraId="6CE6C315" w14:textId="77777777" w:rsidTr="00A1123E">
        <w:trPr>
          <w:trHeight w:hRule="exact" w:val="244"/>
          <w:jc w:val="center"/>
        </w:trPr>
        <w:tc>
          <w:tcPr>
            <w:tcW w:w="5568" w:type="dxa"/>
            <w:shd w:val="clear" w:color="auto" w:fill="auto"/>
            <w:vAlign w:val="bottom"/>
          </w:tcPr>
          <w:p w14:paraId="3E4F6BCC" w14:textId="397FA34C" w:rsidR="00225AAE" w:rsidRPr="00537128" w:rsidRDefault="00225AAE" w:rsidP="00225AAE">
            <w:pPr>
              <w:tabs>
                <w:tab w:val="right" w:pos="1202"/>
              </w:tabs>
              <w:spacing w:after="0" w:line="240" w:lineRule="auto"/>
              <w:outlineLvl w:val="0"/>
              <w:rPr>
                <w:rFonts w:ascii="Calibri" w:eastAsia="Times New Roman" w:hAnsi="Calibri" w:cs="Arial"/>
                <w:b/>
                <w:sz w:val="19"/>
                <w:szCs w:val="19"/>
                <w:lang w:val="en-US"/>
              </w:rPr>
            </w:pPr>
            <w:r>
              <w:rPr>
                <w:rFonts w:ascii="Calibri" w:eastAsia="Times New Roman" w:hAnsi="Calibri" w:cs="Arial"/>
                <w:b/>
                <w:sz w:val="18"/>
                <w:szCs w:val="18"/>
                <w:lang w:val="en-US"/>
              </w:rPr>
              <w:t>Total liabilities</w:t>
            </w:r>
          </w:p>
        </w:tc>
        <w:tc>
          <w:tcPr>
            <w:tcW w:w="1228" w:type="dxa"/>
            <w:tcBorders>
              <w:top w:val="single" w:sz="12" w:space="0" w:color="auto"/>
              <w:left w:val="nil"/>
              <w:bottom w:val="single" w:sz="12" w:space="0" w:color="auto"/>
              <w:right w:val="nil"/>
            </w:tcBorders>
            <w:shd w:val="clear" w:color="auto" w:fill="auto"/>
            <w:vAlign w:val="bottom"/>
          </w:tcPr>
          <w:p w14:paraId="07E75418" w14:textId="34B17049" w:rsidR="00225AAE" w:rsidRDefault="00225AAE" w:rsidP="00225AAE">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c>
          <w:tcPr>
            <w:tcW w:w="1229" w:type="dxa"/>
            <w:tcBorders>
              <w:top w:val="single" w:sz="12" w:space="0" w:color="auto"/>
              <w:left w:val="nil"/>
              <w:bottom w:val="single" w:sz="12" w:space="0" w:color="auto"/>
              <w:right w:val="nil"/>
            </w:tcBorders>
            <w:shd w:val="clear" w:color="auto" w:fill="auto"/>
            <w:vAlign w:val="bottom"/>
          </w:tcPr>
          <w:p w14:paraId="5091CE2C" w14:textId="162D60BC" w:rsidR="00225AAE" w:rsidRDefault="00225AAE" w:rsidP="00225AAE">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919</w:t>
            </w:r>
          </w:p>
        </w:tc>
        <w:tc>
          <w:tcPr>
            <w:tcW w:w="1230" w:type="dxa"/>
            <w:tcBorders>
              <w:top w:val="single" w:sz="12" w:space="0" w:color="auto"/>
              <w:left w:val="nil"/>
              <w:bottom w:val="single" w:sz="12" w:space="0" w:color="auto"/>
              <w:right w:val="nil"/>
            </w:tcBorders>
            <w:shd w:val="clear" w:color="auto" w:fill="auto"/>
            <w:vAlign w:val="bottom"/>
          </w:tcPr>
          <w:p w14:paraId="049F4355" w14:textId="65E4D952" w:rsidR="00225AAE" w:rsidRDefault="00225AAE" w:rsidP="00225AAE">
            <w:pPr>
              <w:tabs>
                <w:tab w:val="right" w:pos="1202"/>
              </w:tabs>
              <w:spacing w:after="0" w:line="240" w:lineRule="auto"/>
              <w:jc w:val="right"/>
              <w:outlineLvl w:val="0"/>
              <w:rPr>
                <w:rFonts w:ascii="Calibri" w:eastAsia="Calibri" w:hAnsi="Calibri"/>
                <w:b/>
                <w:color w:val="000000"/>
                <w:spacing w:val="-2"/>
                <w:sz w:val="18"/>
                <w:szCs w:val="18"/>
              </w:rPr>
            </w:pPr>
            <w:r>
              <w:rPr>
                <w:rFonts w:ascii="Calibri" w:eastAsia="Calibri" w:hAnsi="Calibri"/>
                <w:b/>
                <w:color w:val="000000"/>
                <w:spacing w:val="-2"/>
                <w:sz w:val="18"/>
                <w:szCs w:val="18"/>
              </w:rPr>
              <w:t>-</w:t>
            </w:r>
          </w:p>
        </w:tc>
      </w:tr>
    </w:tbl>
    <w:p w14:paraId="5AFF38E1" w14:textId="77777777" w:rsidR="00F8009E" w:rsidRPr="00A1123E" w:rsidRDefault="00F8009E" w:rsidP="00456F9A">
      <w:pPr>
        <w:spacing w:after="0" w:line="240" w:lineRule="auto"/>
        <w:jc w:val="both"/>
        <w:rPr>
          <w:rFonts w:ascii="Calibri" w:eastAsia="Calibri" w:hAnsi="Calibri" w:cs="Arial"/>
          <w:bCs/>
          <w:sz w:val="10"/>
          <w:szCs w:val="10"/>
          <w:lang w:val="en-US"/>
        </w:rPr>
      </w:pPr>
    </w:p>
    <w:p w14:paraId="447CF5BD" w14:textId="156B9351" w:rsidR="00456F9A" w:rsidRPr="00537128" w:rsidRDefault="00456F9A" w:rsidP="00456F9A">
      <w:pPr>
        <w:spacing w:after="0" w:line="240" w:lineRule="auto"/>
        <w:jc w:val="both"/>
        <w:rPr>
          <w:rFonts w:ascii="Calibri" w:eastAsia="Calibri" w:hAnsi="Calibri" w:cs="Arial"/>
          <w:bCs/>
          <w:sz w:val="19"/>
          <w:szCs w:val="19"/>
          <w:lang w:val="en-US"/>
        </w:rPr>
      </w:pPr>
      <w:r w:rsidRPr="00537128">
        <w:rPr>
          <w:rFonts w:ascii="Calibri" w:eastAsia="Calibri" w:hAnsi="Calibri" w:cs="Arial"/>
          <w:bCs/>
          <w:sz w:val="19"/>
          <w:szCs w:val="19"/>
          <w:lang w:val="en-US"/>
        </w:rPr>
        <w:t>Treasury Bills of the Ministry of Finance of the Republic of Croatia were classified within Level 1 of the fair value hierarchy because credit institutions in the country started to list prices at Bloomberg, and quoted market price is used as the valuation technique.</w:t>
      </w:r>
    </w:p>
    <w:p w14:paraId="08EC2C9B" w14:textId="77777777" w:rsidR="00456F9A" w:rsidRPr="00A1123E" w:rsidRDefault="00456F9A" w:rsidP="00456F9A">
      <w:pPr>
        <w:spacing w:after="0" w:line="240" w:lineRule="auto"/>
        <w:jc w:val="both"/>
        <w:rPr>
          <w:rFonts w:ascii="Calibri" w:eastAsia="Calibri" w:hAnsi="Calibri" w:cs="Arial"/>
          <w:bCs/>
          <w:sz w:val="6"/>
          <w:szCs w:val="6"/>
          <w:lang w:val="en-US"/>
        </w:rPr>
      </w:pPr>
    </w:p>
    <w:p w14:paraId="6777DAB9" w14:textId="77777777" w:rsidR="00456F9A" w:rsidRPr="00537128" w:rsidRDefault="00456F9A" w:rsidP="00456F9A">
      <w:pPr>
        <w:spacing w:after="0" w:line="240" w:lineRule="auto"/>
        <w:jc w:val="both"/>
        <w:rPr>
          <w:rFonts w:ascii="Calibri" w:eastAsia="Calibri" w:hAnsi="Calibri" w:cs="Arial"/>
          <w:bCs/>
          <w:sz w:val="19"/>
          <w:szCs w:val="19"/>
          <w:lang w:val="en-US"/>
        </w:rPr>
      </w:pPr>
      <w:r w:rsidRPr="00537128">
        <w:rPr>
          <w:rFonts w:ascii="Calibri" w:eastAsia="Calibri" w:hAnsi="Calibri" w:cs="Arial"/>
          <w:bCs/>
          <w:sz w:val="19"/>
          <w:szCs w:val="19"/>
          <w:lang w:val="en-US"/>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14:paraId="58F9BB30" w14:textId="22FD4C09" w:rsidR="00F8009E" w:rsidRDefault="00F8009E" w:rsidP="00456F9A">
      <w:pPr>
        <w:spacing w:after="0" w:line="240" w:lineRule="auto"/>
        <w:jc w:val="both"/>
        <w:rPr>
          <w:rFonts w:ascii="Calibri" w:eastAsia="Calibri" w:hAnsi="Calibri" w:cs="Arial"/>
          <w:bCs/>
          <w:sz w:val="8"/>
          <w:szCs w:val="8"/>
          <w:highlight w:val="yellow"/>
          <w:lang w:val="en-US"/>
        </w:rPr>
      </w:pPr>
    </w:p>
    <w:p w14:paraId="6C626872" w14:textId="77777777" w:rsidR="00D15922" w:rsidRPr="00A1123E" w:rsidRDefault="00D15922" w:rsidP="00A1123E">
      <w:pPr>
        <w:spacing w:after="0" w:line="240" w:lineRule="auto"/>
        <w:jc w:val="both"/>
        <w:rPr>
          <w:sz w:val="19"/>
          <w:szCs w:val="19"/>
          <w:lang w:eastAsia="hr-HR"/>
        </w:rPr>
      </w:pPr>
      <w:r w:rsidRPr="009A1792">
        <w:rPr>
          <w:sz w:val="19"/>
          <w:szCs w:val="19"/>
          <w:lang w:eastAsia="hr-HR"/>
        </w:rPr>
        <w:t xml:space="preserve">OTC FX </w:t>
      </w:r>
      <w:proofErr w:type="spellStart"/>
      <w:r w:rsidRPr="009A1792">
        <w:rPr>
          <w:sz w:val="19"/>
          <w:szCs w:val="19"/>
          <w:lang w:eastAsia="hr-HR"/>
        </w:rPr>
        <w:t>swap</w:t>
      </w:r>
      <w:proofErr w:type="spellEnd"/>
      <w:r w:rsidRPr="009A1792">
        <w:rPr>
          <w:sz w:val="19"/>
          <w:szCs w:val="19"/>
          <w:lang w:eastAsia="hr-HR"/>
        </w:rPr>
        <w:t xml:space="preserve"> </w:t>
      </w:r>
      <w:proofErr w:type="spellStart"/>
      <w:r w:rsidRPr="009A1792">
        <w:rPr>
          <w:sz w:val="19"/>
          <w:szCs w:val="19"/>
          <w:lang w:eastAsia="hr-HR"/>
        </w:rPr>
        <w:t>is</w:t>
      </w:r>
      <w:proofErr w:type="spellEnd"/>
      <w:r w:rsidRPr="009A1792">
        <w:rPr>
          <w:sz w:val="19"/>
          <w:szCs w:val="19"/>
          <w:lang w:eastAsia="hr-HR"/>
        </w:rPr>
        <w:t xml:space="preserve"> </w:t>
      </w:r>
      <w:proofErr w:type="spellStart"/>
      <w:r w:rsidRPr="009A1792">
        <w:rPr>
          <w:sz w:val="19"/>
          <w:szCs w:val="19"/>
          <w:lang w:eastAsia="hr-HR"/>
        </w:rPr>
        <w:t>not</w:t>
      </w:r>
      <w:proofErr w:type="spellEnd"/>
      <w:r w:rsidRPr="009A1792">
        <w:rPr>
          <w:sz w:val="19"/>
          <w:szCs w:val="19"/>
          <w:lang w:eastAsia="hr-HR"/>
        </w:rPr>
        <w:t xml:space="preserve"> </w:t>
      </w:r>
      <w:proofErr w:type="spellStart"/>
      <w:r w:rsidRPr="009A1792">
        <w:rPr>
          <w:sz w:val="19"/>
          <w:szCs w:val="19"/>
          <w:lang w:eastAsia="hr-HR"/>
        </w:rPr>
        <w:t>quoted</w:t>
      </w:r>
      <w:proofErr w:type="spellEnd"/>
      <w:r w:rsidRPr="009A1792">
        <w:rPr>
          <w:sz w:val="19"/>
          <w:szCs w:val="19"/>
          <w:lang w:eastAsia="hr-HR"/>
        </w:rPr>
        <w:t xml:space="preserve"> </w:t>
      </w:r>
      <w:proofErr w:type="spellStart"/>
      <w:r w:rsidRPr="009A1792">
        <w:rPr>
          <w:sz w:val="19"/>
          <w:szCs w:val="19"/>
          <w:lang w:eastAsia="hr-HR"/>
        </w:rPr>
        <w:t>in</w:t>
      </w:r>
      <w:proofErr w:type="spellEnd"/>
      <w:r w:rsidRPr="009A1792">
        <w:rPr>
          <w:sz w:val="19"/>
          <w:szCs w:val="19"/>
          <w:lang w:eastAsia="hr-HR"/>
        </w:rPr>
        <w:t xml:space="preserve"> </w:t>
      </w:r>
      <w:proofErr w:type="spellStart"/>
      <w:r w:rsidRPr="009A1792">
        <w:rPr>
          <w:sz w:val="19"/>
          <w:szCs w:val="19"/>
          <w:lang w:eastAsia="hr-HR"/>
        </w:rPr>
        <w:t>an</w:t>
      </w:r>
      <w:proofErr w:type="spellEnd"/>
      <w:r w:rsidRPr="009A1792">
        <w:rPr>
          <w:sz w:val="19"/>
          <w:szCs w:val="19"/>
          <w:lang w:eastAsia="hr-HR"/>
        </w:rPr>
        <w:t xml:space="preserve"> </w:t>
      </w:r>
      <w:proofErr w:type="spellStart"/>
      <w:r w:rsidRPr="009A1792">
        <w:rPr>
          <w:sz w:val="19"/>
          <w:szCs w:val="19"/>
          <w:lang w:eastAsia="hr-HR"/>
        </w:rPr>
        <w:t>active</w:t>
      </w:r>
      <w:proofErr w:type="spellEnd"/>
      <w:r w:rsidRPr="009A1792">
        <w:rPr>
          <w:sz w:val="19"/>
          <w:szCs w:val="19"/>
          <w:lang w:eastAsia="hr-HR"/>
        </w:rPr>
        <w:t xml:space="preserve"> market, </w:t>
      </w:r>
      <w:proofErr w:type="spellStart"/>
      <w:r w:rsidRPr="009A1792">
        <w:rPr>
          <w:sz w:val="19"/>
          <w:szCs w:val="19"/>
          <w:lang w:eastAsia="hr-HR"/>
        </w:rPr>
        <w:t>and</w:t>
      </w:r>
      <w:proofErr w:type="spellEnd"/>
      <w:r w:rsidRPr="009A1792">
        <w:rPr>
          <w:sz w:val="19"/>
          <w:szCs w:val="19"/>
          <w:lang w:eastAsia="hr-HR"/>
        </w:rPr>
        <w:t xml:space="preserve"> </w:t>
      </w:r>
      <w:proofErr w:type="spellStart"/>
      <w:r w:rsidRPr="009A1792">
        <w:rPr>
          <w:sz w:val="19"/>
          <w:szCs w:val="19"/>
          <w:lang w:eastAsia="hr-HR"/>
        </w:rPr>
        <w:t>the</w:t>
      </w:r>
      <w:proofErr w:type="spellEnd"/>
      <w:r w:rsidRPr="009A1792">
        <w:rPr>
          <w:sz w:val="19"/>
          <w:szCs w:val="19"/>
          <w:lang w:eastAsia="hr-HR"/>
        </w:rPr>
        <w:t xml:space="preserve"> </w:t>
      </w:r>
      <w:proofErr w:type="spellStart"/>
      <w:r w:rsidRPr="009A1792">
        <w:rPr>
          <w:sz w:val="19"/>
          <w:szCs w:val="19"/>
          <w:lang w:eastAsia="hr-HR"/>
        </w:rPr>
        <w:t>price</w:t>
      </w:r>
      <w:proofErr w:type="spellEnd"/>
      <w:r w:rsidRPr="009A1792">
        <w:rPr>
          <w:sz w:val="19"/>
          <w:szCs w:val="19"/>
          <w:lang w:eastAsia="hr-HR"/>
        </w:rPr>
        <w:t xml:space="preserve"> </w:t>
      </w:r>
      <w:proofErr w:type="spellStart"/>
      <w:r w:rsidRPr="009A1792">
        <w:rPr>
          <w:sz w:val="19"/>
          <w:szCs w:val="19"/>
          <w:lang w:eastAsia="hr-HR"/>
        </w:rPr>
        <w:t>is</w:t>
      </w:r>
      <w:proofErr w:type="spellEnd"/>
      <w:r w:rsidRPr="009A1792">
        <w:rPr>
          <w:sz w:val="19"/>
          <w:szCs w:val="19"/>
          <w:lang w:eastAsia="hr-HR"/>
        </w:rPr>
        <w:t xml:space="preserve"> </w:t>
      </w:r>
      <w:proofErr w:type="spellStart"/>
      <w:r w:rsidRPr="009A1792">
        <w:rPr>
          <w:sz w:val="19"/>
          <w:szCs w:val="19"/>
          <w:lang w:eastAsia="hr-HR"/>
        </w:rPr>
        <w:t>calculated</w:t>
      </w:r>
      <w:proofErr w:type="spellEnd"/>
      <w:r w:rsidRPr="009A1792">
        <w:rPr>
          <w:sz w:val="19"/>
          <w:szCs w:val="19"/>
          <w:lang w:eastAsia="hr-HR"/>
        </w:rPr>
        <w:t xml:space="preserve"> </w:t>
      </w:r>
      <w:proofErr w:type="spellStart"/>
      <w:r w:rsidRPr="009A1792">
        <w:rPr>
          <w:sz w:val="19"/>
          <w:szCs w:val="19"/>
          <w:lang w:eastAsia="hr-HR"/>
        </w:rPr>
        <w:t>according</w:t>
      </w:r>
      <w:proofErr w:type="spellEnd"/>
      <w:r w:rsidRPr="009A1792">
        <w:rPr>
          <w:sz w:val="19"/>
          <w:szCs w:val="19"/>
          <w:lang w:eastAsia="hr-HR"/>
        </w:rPr>
        <w:t xml:space="preserve"> to </w:t>
      </w:r>
      <w:proofErr w:type="spellStart"/>
      <w:r w:rsidRPr="009A1792">
        <w:rPr>
          <w:sz w:val="19"/>
          <w:szCs w:val="19"/>
          <w:lang w:eastAsia="hr-HR"/>
        </w:rPr>
        <w:t>the</w:t>
      </w:r>
      <w:proofErr w:type="spellEnd"/>
      <w:r w:rsidRPr="009A1792">
        <w:rPr>
          <w:sz w:val="19"/>
          <w:szCs w:val="19"/>
          <w:lang w:eastAsia="hr-HR"/>
        </w:rPr>
        <w:t xml:space="preserve"> </w:t>
      </w:r>
      <w:proofErr w:type="spellStart"/>
      <w:r w:rsidRPr="009A1792">
        <w:rPr>
          <w:sz w:val="19"/>
          <w:szCs w:val="19"/>
          <w:lang w:eastAsia="hr-HR"/>
        </w:rPr>
        <w:t>generally</w:t>
      </w:r>
      <w:proofErr w:type="spellEnd"/>
      <w:r w:rsidRPr="009A1792">
        <w:rPr>
          <w:sz w:val="19"/>
          <w:szCs w:val="19"/>
          <w:lang w:eastAsia="hr-HR"/>
        </w:rPr>
        <w:t xml:space="preserve"> </w:t>
      </w:r>
      <w:proofErr w:type="spellStart"/>
      <w:r w:rsidRPr="009A1792">
        <w:rPr>
          <w:sz w:val="19"/>
          <w:szCs w:val="19"/>
          <w:lang w:eastAsia="hr-HR"/>
        </w:rPr>
        <w:t>accepted</w:t>
      </w:r>
      <w:proofErr w:type="spellEnd"/>
      <w:r w:rsidRPr="009A1792">
        <w:rPr>
          <w:sz w:val="19"/>
          <w:szCs w:val="19"/>
          <w:lang w:eastAsia="hr-HR"/>
        </w:rPr>
        <w:t xml:space="preserve"> model </w:t>
      </w:r>
      <w:proofErr w:type="spellStart"/>
      <w:r w:rsidRPr="009A1792">
        <w:rPr>
          <w:sz w:val="19"/>
          <w:szCs w:val="19"/>
          <w:lang w:eastAsia="hr-HR"/>
        </w:rPr>
        <w:t>by</w:t>
      </w:r>
      <w:proofErr w:type="spellEnd"/>
      <w:r w:rsidRPr="009A1792">
        <w:rPr>
          <w:sz w:val="19"/>
          <w:szCs w:val="19"/>
          <w:lang w:eastAsia="hr-HR"/>
        </w:rPr>
        <w:t xml:space="preserve"> </w:t>
      </w:r>
      <w:proofErr w:type="spellStart"/>
      <w:r w:rsidRPr="009A1792">
        <w:rPr>
          <w:sz w:val="19"/>
          <w:szCs w:val="19"/>
          <w:lang w:eastAsia="hr-HR"/>
        </w:rPr>
        <w:t>using</w:t>
      </w:r>
      <w:proofErr w:type="spellEnd"/>
      <w:r w:rsidRPr="009A1792">
        <w:rPr>
          <w:sz w:val="19"/>
          <w:szCs w:val="19"/>
          <w:lang w:eastAsia="hr-HR"/>
        </w:rPr>
        <w:t xml:space="preserve"> </w:t>
      </w:r>
      <w:proofErr w:type="spellStart"/>
      <w:r w:rsidRPr="009A1792">
        <w:rPr>
          <w:sz w:val="19"/>
          <w:szCs w:val="19"/>
          <w:lang w:eastAsia="hr-HR"/>
        </w:rPr>
        <w:t>the</w:t>
      </w:r>
      <w:proofErr w:type="spellEnd"/>
      <w:r w:rsidRPr="009A1792">
        <w:rPr>
          <w:sz w:val="19"/>
          <w:szCs w:val="19"/>
          <w:lang w:eastAsia="hr-HR"/>
        </w:rPr>
        <w:t xml:space="preserve"> </w:t>
      </w:r>
      <w:proofErr w:type="spellStart"/>
      <w:r w:rsidRPr="009A1792">
        <w:rPr>
          <w:sz w:val="19"/>
          <w:szCs w:val="19"/>
          <w:lang w:eastAsia="hr-HR"/>
        </w:rPr>
        <w:t>current</w:t>
      </w:r>
      <w:proofErr w:type="spellEnd"/>
      <w:r w:rsidRPr="009A1792">
        <w:rPr>
          <w:sz w:val="19"/>
          <w:szCs w:val="19"/>
          <w:lang w:eastAsia="hr-HR"/>
        </w:rPr>
        <w:t xml:space="preserve"> market </w:t>
      </w:r>
      <w:proofErr w:type="spellStart"/>
      <w:r w:rsidRPr="009A1792">
        <w:rPr>
          <w:sz w:val="19"/>
          <w:szCs w:val="19"/>
          <w:lang w:eastAsia="hr-HR"/>
        </w:rPr>
        <w:t>parameters</w:t>
      </w:r>
      <w:proofErr w:type="spellEnd"/>
      <w:r w:rsidRPr="009A1792">
        <w:rPr>
          <w:sz w:val="19"/>
          <w:szCs w:val="19"/>
          <w:lang w:eastAsia="hr-HR"/>
        </w:rPr>
        <w:t xml:space="preserve"> </w:t>
      </w:r>
      <w:proofErr w:type="spellStart"/>
      <w:r w:rsidRPr="009A1792">
        <w:rPr>
          <w:sz w:val="19"/>
          <w:szCs w:val="19"/>
          <w:lang w:eastAsia="hr-HR"/>
        </w:rPr>
        <w:t>derived</w:t>
      </w:r>
      <w:proofErr w:type="spellEnd"/>
      <w:r w:rsidRPr="009A1792">
        <w:rPr>
          <w:sz w:val="19"/>
          <w:szCs w:val="19"/>
          <w:lang w:eastAsia="hr-HR"/>
        </w:rPr>
        <w:t xml:space="preserve"> </w:t>
      </w:r>
      <w:proofErr w:type="spellStart"/>
      <w:r w:rsidRPr="009A1792">
        <w:rPr>
          <w:sz w:val="19"/>
          <w:szCs w:val="19"/>
          <w:lang w:eastAsia="hr-HR"/>
        </w:rPr>
        <w:t>from</w:t>
      </w:r>
      <w:proofErr w:type="spellEnd"/>
      <w:r w:rsidRPr="009A1792">
        <w:rPr>
          <w:sz w:val="19"/>
          <w:szCs w:val="19"/>
          <w:lang w:eastAsia="hr-HR"/>
        </w:rPr>
        <w:t xml:space="preserve"> </w:t>
      </w:r>
      <w:proofErr w:type="spellStart"/>
      <w:r w:rsidRPr="009A1792">
        <w:rPr>
          <w:sz w:val="19"/>
          <w:szCs w:val="19"/>
          <w:lang w:eastAsia="hr-HR"/>
        </w:rPr>
        <w:t>the</w:t>
      </w:r>
      <w:proofErr w:type="spellEnd"/>
      <w:r w:rsidRPr="009A1792">
        <w:rPr>
          <w:sz w:val="19"/>
          <w:szCs w:val="19"/>
          <w:lang w:eastAsia="hr-HR"/>
        </w:rPr>
        <w:t xml:space="preserve"> spot </w:t>
      </w:r>
      <w:proofErr w:type="spellStart"/>
      <w:r w:rsidRPr="009A1792">
        <w:rPr>
          <w:sz w:val="19"/>
          <w:szCs w:val="19"/>
          <w:lang w:eastAsia="hr-HR"/>
        </w:rPr>
        <w:t>currency</w:t>
      </w:r>
      <w:proofErr w:type="spellEnd"/>
      <w:r w:rsidRPr="009A1792">
        <w:rPr>
          <w:sz w:val="19"/>
          <w:szCs w:val="19"/>
          <w:lang w:eastAsia="hr-HR"/>
        </w:rPr>
        <w:t xml:space="preserve"> </w:t>
      </w:r>
      <w:proofErr w:type="spellStart"/>
      <w:r w:rsidRPr="009A1792">
        <w:rPr>
          <w:sz w:val="19"/>
          <w:szCs w:val="19"/>
          <w:lang w:eastAsia="hr-HR"/>
        </w:rPr>
        <w:t>exchange</w:t>
      </w:r>
      <w:proofErr w:type="spellEnd"/>
      <w:r w:rsidRPr="009A1792">
        <w:rPr>
          <w:sz w:val="19"/>
          <w:szCs w:val="19"/>
          <w:lang w:eastAsia="hr-HR"/>
        </w:rPr>
        <w:t xml:space="preserve"> rate </w:t>
      </w:r>
      <w:proofErr w:type="spellStart"/>
      <w:r w:rsidRPr="009A1792">
        <w:rPr>
          <w:sz w:val="19"/>
          <w:szCs w:val="19"/>
          <w:lang w:eastAsia="hr-HR"/>
        </w:rPr>
        <w:t>and</w:t>
      </w:r>
      <w:proofErr w:type="spellEnd"/>
      <w:r w:rsidRPr="009A1792">
        <w:rPr>
          <w:sz w:val="19"/>
          <w:szCs w:val="19"/>
          <w:lang w:eastAsia="hr-HR"/>
        </w:rPr>
        <w:t xml:space="preserve"> </w:t>
      </w:r>
      <w:proofErr w:type="spellStart"/>
      <w:r w:rsidRPr="009A1792">
        <w:rPr>
          <w:sz w:val="19"/>
          <w:szCs w:val="19"/>
          <w:lang w:eastAsia="hr-HR"/>
        </w:rPr>
        <w:t>the</w:t>
      </w:r>
      <w:proofErr w:type="spellEnd"/>
      <w:r w:rsidRPr="009A1792">
        <w:rPr>
          <w:sz w:val="19"/>
          <w:szCs w:val="19"/>
          <w:lang w:eastAsia="hr-HR"/>
        </w:rPr>
        <w:t xml:space="preserve"> </w:t>
      </w:r>
      <w:proofErr w:type="spellStart"/>
      <w:r w:rsidRPr="009A1792">
        <w:rPr>
          <w:sz w:val="19"/>
          <w:szCs w:val="19"/>
          <w:lang w:eastAsia="hr-HR"/>
        </w:rPr>
        <w:t>difference</w:t>
      </w:r>
      <w:proofErr w:type="spellEnd"/>
      <w:r w:rsidRPr="009A1792">
        <w:rPr>
          <w:sz w:val="19"/>
          <w:szCs w:val="19"/>
          <w:lang w:eastAsia="hr-HR"/>
        </w:rPr>
        <w:t xml:space="preserve"> </w:t>
      </w:r>
      <w:proofErr w:type="spellStart"/>
      <w:r w:rsidRPr="009A1792">
        <w:rPr>
          <w:sz w:val="19"/>
          <w:szCs w:val="19"/>
          <w:lang w:eastAsia="hr-HR"/>
        </w:rPr>
        <w:t>in</w:t>
      </w:r>
      <w:proofErr w:type="spellEnd"/>
      <w:r w:rsidRPr="009A1792">
        <w:rPr>
          <w:sz w:val="19"/>
          <w:szCs w:val="19"/>
          <w:lang w:eastAsia="hr-HR"/>
        </w:rPr>
        <w:t xml:space="preserve"> </w:t>
      </w:r>
      <w:proofErr w:type="spellStart"/>
      <w:r w:rsidRPr="009A1792">
        <w:rPr>
          <w:sz w:val="19"/>
          <w:szCs w:val="19"/>
          <w:lang w:eastAsia="hr-HR"/>
        </w:rPr>
        <w:t>interest</w:t>
      </w:r>
      <w:proofErr w:type="spellEnd"/>
      <w:r w:rsidRPr="009A1792">
        <w:rPr>
          <w:sz w:val="19"/>
          <w:szCs w:val="19"/>
          <w:lang w:eastAsia="hr-HR"/>
        </w:rPr>
        <w:t xml:space="preserve"> </w:t>
      </w:r>
      <w:proofErr w:type="spellStart"/>
      <w:r w:rsidRPr="009A1792">
        <w:rPr>
          <w:sz w:val="19"/>
          <w:szCs w:val="19"/>
          <w:lang w:eastAsia="hr-HR"/>
        </w:rPr>
        <w:t>rates</w:t>
      </w:r>
      <w:proofErr w:type="spellEnd"/>
      <w:r w:rsidRPr="009A1792">
        <w:rPr>
          <w:sz w:val="19"/>
          <w:szCs w:val="19"/>
          <w:lang w:eastAsia="hr-HR"/>
        </w:rPr>
        <w:t xml:space="preserve"> </w:t>
      </w:r>
      <w:proofErr w:type="spellStart"/>
      <w:r w:rsidRPr="009A1792">
        <w:rPr>
          <w:sz w:val="19"/>
          <w:szCs w:val="19"/>
          <w:lang w:eastAsia="hr-HR"/>
        </w:rPr>
        <w:t>of</w:t>
      </w:r>
      <w:proofErr w:type="spellEnd"/>
      <w:r w:rsidRPr="009A1792">
        <w:rPr>
          <w:sz w:val="19"/>
          <w:szCs w:val="19"/>
          <w:lang w:eastAsia="hr-HR"/>
        </w:rPr>
        <w:t xml:space="preserve"> </w:t>
      </w:r>
      <w:proofErr w:type="spellStart"/>
      <w:r w:rsidRPr="009A1792">
        <w:rPr>
          <w:sz w:val="19"/>
          <w:szCs w:val="19"/>
          <w:lang w:eastAsia="hr-HR"/>
        </w:rPr>
        <w:t>the</w:t>
      </w:r>
      <w:proofErr w:type="spellEnd"/>
      <w:r w:rsidRPr="009A1792">
        <w:rPr>
          <w:sz w:val="19"/>
          <w:szCs w:val="19"/>
          <w:lang w:eastAsia="hr-HR"/>
        </w:rPr>
        <w:t xml:space="preserve"> </w:t>
      </w:r>
      <w:proofErr w:type="spellStart"/>
      <w:r w:rsidRPr="009A1792">
        <w:rPr>
          <w:sz w:val="19"/>
          <w:szCs w:val="19"/>
          <w:lang w:eastAsia="hr-HR"/>
        </w:rPr>
        <w:t>agreed</w:t>
      </w:r>
      <w:proofErr w:type="spellEnd"/>
      <w:r w:rsidRPr="009A1792">
        <w:rPr>
          <w:sz w:val="19"/>
          <w:szCs w:val="19"/>
          <w:lang w:eastAsia="hr-HR"/>
        </w:rPr>
        <w:t xml:space="preserve"> </w:t>
      </w:r>
      <w:proofErr w:type="spellStart"/>
      <w:r w:rsidRPr="009A1792">
        <w:rPr>
          <w:sz w:val="19"/>
          <w:szCs w:val="19"/>
          <w:lang w:eastAsia="hr-HR"/>
        </w:rPr>
        <w:t>maturity</w:t>
      </w:r>
      <w:proofErr w:type="spellEnd"/>
      <w:r w:rsidRPr="009A1792">
        <w:rPr>
          <w:sz w:val="19"/>
          <w:szCs w:val="19"/>
          <w:lang w:eastAsia="hr-HR"/>
        </w:rPr>
        <w:t xml:space="preserve"> for </w:t>
      </w:r>
      <w:proofErr w:type="spellStart"/>
      <w:r w:rsidRPr="009A1792">
        <w:rPr>
          <w:sz w:val="19"/>
          <w:szCs w:val="19"/>
          <w:lang w:eastAsia="hr-HR"/>
        </w:rPr>
        <w:t>the</w:t>
      </w:r>
      <w:proofErr w:type="spellEnd"/>
      <w:r w:rsidRPr="009A1792">
        <w:rPr>
          <w:sz w:val="19"/>
          <w:szCs w:val="19"/>
          <w:lang w:eastAsia="hr-HR"/>
        </w:rPr>
        <w:t xml:space="preserve"> </w:t>
      </w:r>
      <w:proofErr w:type="spellStart"/>
      <w:r w:rsidRPr="009A1792">
        <w:rPr>
          <w:sz w:val="19"/>
          <w:szCs w:val="19"/>
          <w:lang w:eastAsia="hr-HR"/>
        </w:rPr>
        <w:t>foreign</w:t>
      </w:r>
      <w:proofErr w:type="spellEnd"/>
      <w:r w:rsidRPr="009A1792">
        <w:rPr>
          <w:sz w:val="19"/>
          <w:szCs w:val="19"/>
          <w:lang w:eastAsia="hr-HR"/>
        </w:rPr>
        <w:t xml:space="preserve"> </w:t>
      </w:r>
      <w:proofErr w:type="spellStart"/>
      <w:r w:rsidRPr="009A1792">
        <w:rPr>
          <w:sz w:val="19"/>
          <w:szCs w:val="19"/>
          <w:lang w:eastAsia="hr-HR"/>
        </w:rPr>
        <w:t>currency</w:t>
      </w:r>
      <w:proofErr w:type="spellEnd"/>
      <w:r w:rsidRPr="009A1792">
        <w:rPr>
          <w:sz w:val="19"/>
          <w:szCs w:val="19"/>
          <w:lang w:eastAsia="hr-HR"/>
        </w:rPr>
        <w:t xml:space="preserve"> </w:t>
      </w:r>
      <w:proofErr w:type="spellStart"/>
      <w:r w:rsidRPr="009A1792">
        <w:rPr>
          <w:sz w:val="19"/>
          <w:szCs w:val="19"/>
          <w:lang w:eastAsia="hr-HR"/>
        </w:rPr>
        <w:t>that</w:t>
      </w:r>
      <w:proofErr w:type="spellEnd"/>
      <w:r w:rsidRPr="009A1792">
        <w:rPr>
          <w:sz w:val="19"/>
          <w:szCs w:val="19"/>
          <w:lang w:eastAsia="hr-HR"/>
        </w:rPr>
        <w:t xml:space="preserve"> </w:t>
      </w:r>
      <w:proofErr w:type="spellStart"/>
      <w:r w:rsidRPr="009A1792">
        <w:rPr>
          <w:sz w:val="19"/>
          <w:szCs w:val="19"/>
          <w:lang w:eastAsia="hr-HR"/>
        </w:rPr>
        <w:t>is</w:t>
      </w:r>
      <w:proofErr w:type="spellEnd"/>
      <w:r w:rsidRPr="009A1792">
        <w:rPr>
          <w:sz w:val="19"/>
          <w:szCs w:val="19"/>
          <w:lang w:eastAsia="hr-HR"/>
        </w:rPr>
        <w:t xml:space="preserve"> </w:t>
      </w:r>
      <w:proofErr w:type="spellStart"/>
      <w:r w:rsidRPr="009A1792">
        <w:rPr>
          <w:sz w:val="19"/>
          <w:szCs w:val="19"/>
          <w:lang w:eastAsia="hr-HR"/>
        </w:rPr>
        <w:t>the</w:t>
      </w:r>
      <w:proofErr w:type="spellEnd"/>
      <w:r w:rsidRPr="009A1792">
        <w:rPr>
          <w:sz w:val="19"/>
          <w:szCs w:val="19"/>
          <w:lang w:eastAsia="hr-HR"/>
        </w:rPr>
        <w:t xml:space="preserve"> </w:t>
      </w:r>
      <w:proofErr w:type="spellStart"/>
      <w:r w:rsidRPr="009A1792">
        <w:rPr>
          <w:sz w:val="19"/>
          <w:szCs w:val="19"/>
          <w:lang w:eastAsia="hr-HR"/>
        </w:rPr>
        <w:t>subject</w:t>
      </w:r>
      <w:proofErr w:type="spellEnd"/>
      <w:r w:rsidRPr="009A1792">
        <w:rPr>
          <w:sz w:val="19"/>
          <w:szCs w:val="19"/>
          <w:lang w:eastAsia="hr-HR"/>
        </w:rPr>
        <w:t xml:space="preserve"> </w:t>
      </w:r>
      <w:proofErr w:type="spellStart"/>
      <w:r w:rsidRPr="009A1792">
        <w:rPr>
          <w:sz w:val="19"/>
          <w:szCs w:val="19"/>
          <w:lang w:eastAsia="hr-HR"/>
        </w:rPr>
        <w:t>matter</w:t>
      </w:r>
      <w:proofErr w:type="spellEnd"/>
      <w:r w:rsidRPr="009A1792">
        <w:rPr>
          <w:sz w:val="19"/>
          <w:szCs w:val="19"/>
          <w:lang w:eastAsia="hr-HR"/>
        </w:rPr>
        <w:t xml:space="preserve"> </w:t>
      </w:r>
      <w:proofErr w:type="spellStart"/>
      <w:r w:rsidRPr="009A1792">
        <w:rPr>
          <w:sz w:val="19"/>
          <w:szCs w:val="19"/>
          <w:lang w:eastAsia="hr-HR"/>
        </w:rPr>
        <w:t>of</w:t>
      </w:r>
      <w:proofErr w:type="spellEnd"/>
      <w:r w:rsidRPr="009A1792">
        <w:rPr>
          <w:sz w:val="19"/>
          <w:szCs w:val="19"/>
          <w:lang w:eastAsia="hr-HR"/>
        </w:rPr>
        <w:t xml:space="preserve"> </w:t>
      </w:r>
      <w:proofErr w:type="spellStart"/>
      <w:r w:rsidRPr="009A1792">
        <w:rPr>
          <w:sz w:val="19"/>
          <w:szCs w:val="19"/>
          <w:lang w:eastAsia="hr-HR"/>
        </w:rPr>
        <w:t>the</w:t>
      </w:r>
      <w:proofErr w:type="spellEnd"/>
      <w:r w:rsidRPr="009A1792">
        <w:rPr>
          <w:sz w:val="19"/>
          <w:szCs w:val="19"/>
          <w:lang w:eastAsia="hr-HR"/>
        </w:rPr>
        <w:t xml:space="preserve"> </w:t>
      </w:r>
      <w:proofErr w:type="spellStart"/>
      <w:r w:rsidRPr="009A1792">
        <w:rPr>
          <w:sz w:val="19"/>
          <w:szCs w:val="19"/>
          <w:lang w:eastAsia="hr-HR"/>
        </w:rPr>
        <w:t>contract</w:t>
      </w:r>
      <w:proofErr w:type="spellEnd"/>
      <w:r w:rsidRPr="009A1792">
        <w:rPr>
          <w:sz w:val="19"/>
          <w:szCs w:val="19"/>
          <w:lang w:eastAsia="hr-HR"/>
        </w:rPr>
        <w:t>.</w:t>
      </w:r>
    </w:p>
    <w:p w14:paraId="43792BD0" w14:textId="77777777" w:rsidR="00F8009E" w:rsidRPr="00A1123E" w:rsidRDefault="00F8009E">
      <w:pPr>
        <w:spacing w:after="0" w:line="240" w:lineRule="auto"/>
        <w:jc w:val="both"/>
        <w:rPr>
          <w:rFonts w:ascii="Calibri" w:eastAsia="Calibri" w:hAnsi="Calibri" w:cs="Arial"/>
          <w:bCs/>
          <w:sz w:val="6"/>
          <w:szCs w:val="6"/>
          <w:lang w:val="en-US"/>
        </w:rPr>
      </w:pPr>
    </w:p>
    <w:p w14:paraId="5038F3C4" w14:textId="5F425CAA" w:rsidR="008C0661" w:rsidRPr="00537128" w:rsidRDefault="00456F9A">
      <w:pPr>
        <w:spacing w:after="0" w:line="240" w:lineRule="auto"/>
        <w:jc w:val="both"/>
        <w:rPr>
          <w:rFonts w:ascii="Calibri" w:eastAsia="Calibri" w:hAnsi="Calibri" w:cs="Arial"/>
          <w:bCs/>
          <w:sz w:val="19"/>
          <w:szCs w:val="19"/>
          <w:lang w:val="en-US"/>
        </w:rPr>
        <w:sectPr w:rsidR="008C0661" w:rsidRPr="00537128" w:rsidSect="00712478">
          <w:pgSz w:w="11906" w:h="16838"/>
          <w:pgMar w:top="1418" w:right="1134" w:bottom="1418" w:left="1418" w:header="709" w:footer="709" w:gutter="0"/>
          <w:cols w:space="708"/>
          <w:docGrid w:linePitch="360"/>
        </w:sectPr>
      </w:pPr>
      <w:r w:rsidRPr="00537128">
        <w:rPr>
          <w:rFonts w:ascii="Calibri" w:eastAsia="Calibri" w:hAnsi="Calibri" w:cs="Arial"/>
          <w:bCs/>
          <w:sz w:val="19"/>
          <w:szCs w:val="19"/>
          <w:lang w:val="en-US"/>
        </w:rPr>
        <w:t>There were no transfers between the levels in the reporting period.</w:t>
      </w:r>
      <w:r w:rsidR="008C0661" w:rsidRPr="00537128">
        <w:rPr>
          <w:rFonts w:ascii="Calibri" w:eastAsia="Calibri" w:hAnsi="Calibri" w:cs="Arial"/>
          <w:bCs/>
          <w:sz w:val="19"/>
          <w:szCs w:val="19"/>
          <w:lang w:val="en-US"/>
        </w:rPr>
        <w:t xml:space="preserve"> </w:t>
      </w:r>
    </w:p>
    <w:p w14:paraId="33EC7541" w14:textId="77777777" w:rsidR="008C0661" w:rsidRPr="00537128" w:rsidRDefault="008C0661" w:rsidP="008C0661">
      <w:pPr>
        <w:spacing w:after="0" w:line="240" w:lineRule="auto"/>
        <w:jc w:val="both"/>
        <w:rPr>
          <w:rFonts w:eastAsia="Times New Roman" w:cstheme="minorHAnsi"/>
          <w:bCs/>
          <w:iCs/>
          <w:color w:val="000000" w:themeColor="text1"/>
          <w:lang w:val="en-US"/>
        </w:rPr>
      </w:pPr>
    </w:p>
    <w:p w14:paraId="115B0A4B" w14:textId="77777777" w:rsidR="008C0661" w:rsidRPr="00537128" w:rsidRDefault="008C0661">
      <w:pPr>
        <w:pStyle w:val="ListParagraph"/>
        <w:numPr>
          <w:ilvl w:val="0"/>
          <w:numId w:val="64"/>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6CA6A441" w14:textId="77777777" w:rsidR="008C0661" w:rsidRPr="00537128" w:rsidRDefault="008C0661" w:rsidP="008C0661">
      <w:pPr>
        <w:spacing w:after="0" w:line="240" w:lineRule="auto"/>
        <w:jc w:val="both"/>
        <w:rPr>
          <w:rFonts w:ascii="Calibri" w:eastAsia="Calibri" w:hAnsi="Calibri" w:cs="Arial"/>
          <w:bCs/>
          <w:lang w:val="en-US"/>
        </w:rPr>
      </w:pPr>
    </w:p>
    <w:p w14:paraId="4FF8369E" w14:textId="4F0F614F"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 xml:space="preserve">Fair value of financial assets and financial liabilities initially </w:t>
      </w:r>
      <w:proofErr w:type="spellStart"/>
      <w:r w:rsidR="008C0661"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ed</w:t>
      </w:r>
      <w:proofErr w:type="spellEnd"/>
      <w:r w:rsidR="008C0661" w:rsidRPr="00537128">
        <w:rPr>
          <w:rFonts w:ascii="Calibri" w:eastAsia="Calibri" w:hAnsi="Calibri" w:cs="Arial"/>
          <w:b/>
          <w:bCs/>
          <w:spacing w:val="-3"/>
          <w:lang w:val="en-US"/>
        </w:rPr>
        <w:t xml:space="preserve"> and measured at fair value (continued)</w:t>
      </w:r>
    </w:p>
    <w:p w14:paraId="00541F8C" w14:textId="77777777" w:rsidR="00206732" w:rsidRPr="00537128" w:rsidRDefault="00206732" w:rsidP="008C0661">
      <w:pPr>
        <w:spacing w:after="0" w:line="240" w:lineRule="auto"/>
        <w:jc w:val="both"/>
        <w:rPr>
          <w:rFonts w:ascii="Calibri" w:eastAsia="Calibri" w:hAnsi="Calibri" w:cs="Arial"/>
          <w:bCs/>
          <w:lang w:val="en-US"/>
        </w:rPr>
      </w:pPr>
    </w:p>
    <w:tbl>
      <w:tblPr>
        <w:tblW w:w="9255" w:type="dxa"/>
        <w:jc w:val="center"/>
        <w:tblLayout w:type="fixed"/>
        <w:tblCellMar>
          <w:left w:w="122" w:type="dxa"/>
          <w:right w:w="122" w:type="dxa"/>
        </w:tblCellMar>
        <w:tblLook w:val="0000" w:firstRow="0" w:lastRow="0" w:firstColumn="0" w:lastColumn="0" w:noHBand="0" w:noVBand="0"/>
      </w:tblPr>
      <w:tblGrid>
        <w:gridCol w:w="5568"/>
        <w:gridCol w:w="1228"/>
        <w:gridCol w:w="1229"/>
        <w:gridCol w:w="1230"/>
      </w:tblGrid>
      <w:tr w:rsidR="00456F9A" w:rsidRPr="00537128" w14:paraId="6085B666" w14:textId="77777777" w:rsidTr="00456F9A">
        <w:trPr>
          <w:trHeight w:val="233"/>
          <w:jc w:val="center"/>
        </w:trPr>
        <w:tc>
          <w:tcPr>
            <w:tcW w:w="5568" w:type="dxa"/>
            <w:shd w:val="clear" w:color="auto" w:fill="auto"/>
          </w:tcPr>
          <w:p w14:paraId="5649EEE4"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b/>
                <w:sz w:val="19"/>
                <w:szCs w:val="19"/>
                <w:lang w:val="en-US"/>
              </w:rPr>
              <w:t>Group</w:t>
            </w:r>
          </w:p>
        </w:tc>
        <w:tc>
          <w:tcPr>
            <w:tcW w:w="3687" w:type="dxa"/>
            <w:gridSpan w:val="3"/>
          </w:tcPr>
          <w:p w14:paraId="6D5E94F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bookmarkStart w:id="946" w:name="_Toc4062936"/>
            <w:r w:rsidRPr="00537128">
              <w:rPr>
                <w:rFonts w:ascii="Calibri" w:eastAsia="Times New Roman" w:hAnsi="Calibri" w:cs="Arial"/>
                <w:b/>
                <w:bCs/>
                <w:sz w:val="19"/>
                <w:szCs w:val="19"/>
                <w:lang w:val="en-US"/>
              </w:rPr>
              <w:t>31 December 2020</w:t>
            </w:r>
            <w:bookmarkEnd w:id="946"/>
          </w:p>
        </w:tc>
      </w:tr>
      <w:tr w:rsidR="00456F9A" w:rsidRPr="00537128" w14:paraId="64A62066" w14:textId="77777777" w:rsidTr="00456F9A">
        <w:trPr>
          <w:trHeight w:val="238"/>
          <w:jc w:val="center"/>
        </w:trPr>
        <w:tc>
          <w:tcPr>
            <w:tcW w:w="5568" w:type="dxa"/>
            <w:shd w:val="clear" w:color="auto" w:fill="auto"/>
            <w:vAlign w:val="bottom"/>
          </w:tcPr>
          <w:p w14:paraId="04B34BD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6D710FFB"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1</w:t>
            </w:r>
          </w:p>
        </w:tc>
        <w:tc>
          <w:tcPr>
            <w:tcW w:w="1229" w:type="dxa"/>
            <w:shd w:val="clear" w:color="auto" w:fill="auto"/>
            <w:vAlign w:val="bottom"/>
          </w:tcPr>
          <w:p w14:paraId="257EF5B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2</w:t>
            </w:r>
          </w:p>
        </w:tc>
        <w:tc>
          <w:tcPr>
            <w:tcW w:w="1230" w:type="dxa"/>
            <w:shd w:val="clear" w:color="auto" w:fill="auto"/>
            <w:vAlign w:val="bottom"/>
          </w:tcPr>
          <w:p w14:paraId="12A525C1"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3</w:t>
            </w:r>
          </w:p>
        </w:tc>
      </w:tr>
      <w:tr w:rsidR="00456F9A" w:rsidRPr="00537128" w14:paraId="49335A0F" w14:textId="77777777" w:rsidTr="00456F9A">
        <w:trPr>
          <w:trHeight w:hRule="exact" w:val="205"/>
          <w:jc w:val="center"/>
        </w:trPr>
        <w:tc>
          <w:tcPr>
            <w:tcW w:w="5568" w:type="dxa"/>
            <w:shd w:val="clear" w:color="auto" w:fill="auto"/>
            <w:vAlign w:val="bottom"/>
          </w:tcPr>
          <w:p w14:paraId="5435C73D"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28" w:type="dxa"/>
            <w:shd w:val="clear" w:color="auto" w:fill="auto"/>
            <w:vAlign w:val="bottom"/>
          </w:tcPr>
          <w:p w14:paraId="2E29555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229" w:type="dxa"/>
            <w:shd w:val="clear" w:color="auto" w:fill="auto"/>
            <w:vAlign w:val="bottom"/>
          </w:tcPr>
          <w:p w14:paraId="02BCA156"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230" w:type="dxa"/>
            <w:shd w:val="clear" w:color="auto" w:fill="auto"/>
            <w:vAlign w:val="bottom"/>
          </w:tcPr>
          <w:p w14:paraId="19861DD6"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r>
      <w:tr w:rsidR="00456F9A" w:rsidRPr="00537128" w14:paraId="535C1059" w14:textId="77777777" w:rsidTr="00456F9A">
        <w:trPr>
          <w:trHeight w:val="232"/>
          <w:jc w:val="center"/>
        </w:trPr>
        <w:tc>
          <w:tcPr>
            <w:tcW w:w="5568" w:type="dxa"/>
            <w:vAlign w:val="bottom"/>
          </w:tcPr>
          <w:p w14:paraId="5212CE9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b/>
                <w:sz w:val="19"/>
                <w:szCs w:val="19"/>
                <w:lang w:val="en-US"/>
              </w:rPr>
              <w:t>Financial assets at fair value through profit or loss:</w:t>
            </w:r>
          </w:p>
        </w:tc>
        <w:tc>
          <w:tcPr>
            <w:tcW w:w="1228" w:type="dxa"/>
            <w:vAlign w:val="bottom"/>
          </w:tcPr>
          <w:p w14:paraId="368C21D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29" w:type="dxa"/>
            <w:vAlign w:val="bottom"/>
          </w:tcPr>
          <w:p w14:paraId="38FBFF2A"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30" w:type="dxa"/>
            <w:vAlign w:val="bottom"/>
          </w:tcPr>
          <w:p w14:paraId="3678CCF8"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4174ACBA" w14:textId="77777777" w:rsidTr="00456F9A">
        <w:trPr>
          <w:trHeight w:val="230"/>
          <w:jc w:val="center"/>
        </w:trPr>
        <w:tc>
          <w:tcPr>
            <w:tcW w:w="5568" w:type="dxa"/>
            <w:vAlign w:val="bottom"/>
          </w:tcPr>
          <w:p w14:paraId="0DEC0066"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Loans at FVPL:</w:t>
            </w:r>
          </w:p>
        </w:tc>
        <w:tc>
          <w:tcPr>
            <w:tcW w:w="1228" w:type="dxa"/>
            <w:tcBorders>
              <w:top w:val="nil"/>
              <w:left w:val="nil"/>
              <w:right w:val="nil"/>
            </w:tcBorders>
            <w:shd w:val="clear" w:color="auto" w:fill="auto"/>
            <w:vAlign w:val="bottom"/>
          </w:tcPr>
          <w:p w14:paraId="31D8094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29" w:type="dxa"/>
            <w:tcBorders>
              <w:top w:val="nil"/>
              <w:left w:val="nil"/>
              <w:right w:val="nil"/>
            </w:tcBorders>
            <w:shd w:val="clear" w:color="auto" w:fill="auto"/>
            <w:vAlign w:val="bottom"/>
          </w:tcPr>
          <w:p w14:paraId="47E8691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30" w:type="dxa"/>
            <w:tcBorders>
              <w:top w:val="nil"/>
              <w:left w:val="nil"/>
              <w:right w:val="nil"/>
            </w:tcBorders>
            <w:shd w:val="clear" w:color="auto" w:fill="auto"/>
            <w:vAlign w:val="bottom"/>
          </w:tcPr>
          <w:p w14:paraId="3A148D12"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74EBEF95" w14:textId="77777777" w:rsidTr="00456F9A">
        <w:trPr>
          <w:trHeight w:val="230"/>
          <w:jc w:val="center"/>
        </w:trPr>
        <w:tc>
          <w:tcPr>
            <w:tcW w:w="5568" w:type="dxa"/>
            <w:vAlign w:val="bottom"/>
          </w:tcPr>
          <w:p w14:paraId="34133676"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Mezzanine loans</w:t>
            </w:r>
          </w:p>
        </w:tc>
        <w:tc>
          <w:tcPr>
            <w:tcW w:w="1228" w:type="dxa"/>
            <w:tcBorders>
              <w:top w:val="nil"/>
              <w:left w:val="nil"/>
              <w:right w:val="nil"/>
            </w:tcBorders>
            <w:shd w:val="clear" w:color="auto" w:fill="auto"/>
            <w:vAlign w:val="bottom"/>
          </w:tcPr>
          <w:p w14:paraId="601D0D0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5588CBC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7BFEB17C"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2,658</w:t>
            </w:r>
          </w:p>
        </w:tc>
      </w:tr>
      <w:tr w:rsidR="00456F9A" w:rsidRPr="00537128" w14:paraId="3E6B172C" w14:textId="77777777" w:rsidTr="00456F9A">
        <w:trPr>
          <w:trHeight w:val="230"/>
          <w:jc w:val="center"/>
        </w:trPr>
        <w:tc>
          <w:tcPr>
            <w:tcW w:w="5568" w:type="dxa"/>
            <w:vAlign w:val="bottom"/>
          </w:tcPr>
          <w:p w14:paraId="1A532BFB"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Investments in investment funds:</w:t>
            </w:r>
          </w:p>
        </w:tc>
        <w:tc>
          <w:tcPr>
            <w:tcW w:w="1228" w:type="dxa"/>
            <w:tcBorders>
              <w:top w:val="nil"/>
              <w:left w:val="nil"/>
              <w:right w:val="nil"/>
            </w:tcBorders>
            <w:shd w:val="clear" w:color="auto" w:fill="auto"/>
            <w:vAlign w:val="bottom"/>
          </w:tcPr>
          <w:p w14:paraId="03CAF19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1BA3B4B5"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72583EB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5A541B31" w14:textId="77777777" w:rsidTr="00456F9A">
        <w:trPr>
          <w:trHeight w:val="230"/>
          <w:jc w:val="center"/>
        </w:trPr>
        <w:tc>
          <w:tcPr>
            <w:tcW w:w="5568" w:type="dxa"/>
            <w:vAlign w:val="bottom"/>
          </w:tcPr>
          <w:p w14:paraId="2D64D66A"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sz w:val="19"/>
                <w:szCs w:val="19"/>
                <w:lang w:val="en-US"/>
              </w:rPr>
              <w:t>Investments in investment funds at fair value through profit or loss</w:t>
            </w:r>
          </w:p>
        </w:tc>
        <w:tc>
          <w:tcPr>
            <w:tcW w:w="1228" w:type="dxa"/>
            <w:tcBorders>
              <w:top w:val="nil"/>
              <w:left w:val="nil"/>
              <w:right w:val="nil"/>
            </w:tcBorders>
            <w:shd w:val="clear" w:color="auto" w:fill="auto"/>
            <w:vAlign w:val="bottom"/>
          </w:tcPr>
          <w:p w14:paraId="10827BC6"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188,289</w:t>
            </w:r>
          </w:p>
        </w:tc>
        <w:tc>
          <w:tcPr>
            <w:tcW w:w="1229" w:type="dxa"/>
            <w:tcBorders>
              <w:top w:val="nil"/>
              <w:left w:val="nil"/>
              <w:right w:val="nil"/>
            </w:tcBorders>
            <w:shd w:val="clear" w:color="auto" w:fill="auto"/>
            <w:vAlign w:val="bottom"/>
          </w:tcPr>
          <w:p w14:paraId="78D3178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553B2DA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28F74F33" w14:textId="77777777" w:rsidTr="00456F9A">
        <w:trPr>
          <w:trHeight w:val="195"/>
          <w:jc w:val="center"/>
        </w:trPr>
        <w:tc>
          <w:tcPr>
            <w:tcW w:w="5568" w:type="dxa"/>
            <w:vAlign w:val="bottom"/>
          </w:tcPr>
          <w:p w14:paraId="67A3FC5E"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Equity instruments:</w:t>
            </w:r>
          </w:p>
          <w:p w14:paraId="19158CA0"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b/>
                <w:i/>
                <w:spacing w:val="-2"/>
                <w:sz w:val="19"/>
                <w:szCs w:val="19"/>
                <w:lang w:val="en-US"/>
              </w:rPr>
              <w:t>Listed equity instruments:</w:t>
            </w:r>
          </w:p>
          <w:p w14:paraId="6AC08DD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Investments in corporate shares</w:t>
            </w:r>
          </w:p>
        </w:tc>
        <w:tc>
          <w:tcPr>
            <w:tcW w:w="1228" w:type="dxa"/>
            <w:tcBorders>
              <w:top w:val="nil"/>
              <w:left w:val="nil"/>
              <w:right w:val="nil"/>
            </w:tcBorders>
            <w:shd w:val="clear" w:color="auto" w:fill="auto"/>
            <w:vAlign w:val="bottom"/>
          </w:tcPr>
          <w:p w14:paraId="780F833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062ADC8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355C175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790CFC46" w14:textId="77777777" w:rsidTr="00456F9A">
        <w:trPr>
          <w:trHeight w:val="195"/>
          <w:jc w:val="center"/>
        </w:trPr>
        <w:tc>
          <w:tcPr>
            <w:tcW w:w="5568" w:type="dxa"/>
            <w:vAlign w:val="bottom"/>
          </w:tcPr>
          <w:p w14:paraId="32A62A06"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i/>
                <w:spacing w:val="-2"/>
                <w:sz w:val="19"/>
                <w:szCs w:val="19"/>
                <w:lang w:val="en-US"/>
              </w:rPr>
              <w:t>Unlisted equity instruments:</w:t>
            </w:r>
          </w:p>
        </w:tc>
        <w:tc>
          <w:tcPr>
            <w:tcW w:w="1228" w:type="dxa"/>
            <w:tcBorders>
              <w:left w:val="nil"/>
              <w:right w:val="nil"/>
            </w:tcBorders>
            <w:shd w:val="clear" w:color="auto" w:fill="auto"/>
            <w:vAlign w:val="bottom"/>
          </w:tcPr>
          <w:p w14:paraId="2BA7017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right w:val="nil"/>
            </w:tcBorders>
            <w:shd w:val="clear" w:color="auto" w:fill="auto"/>
            <w:vAlign w:val="bottom"/>
          </w:tcPr>
          <w:p w14:paraId="40F12C65"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right w:val="nil"/>
            </w:tcBorders>
            <w:shd w:val="clear" w:color="auto" w:fill="auto"/>
            <w:vAlign w:val="bottom"/>
          </w:tcPr>
          <w:p w14:paraId="7F40EE9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7D5998D9" w14:textId="77777777" w:rsidTr="00456F9A">
        <w:trPr>
          <w:trHeight w:hRule="exact" w:val="230"/>
          <w:jc w:val="center"/>
        </w:trPr>
        <w:tc>
          <w:tcPr>
            <w:tcW w:w="5568" w:type="dxa"/>
            <w:shd w:val="clear" w:color="auto" w:fill="auto"/>
            <w:vAlign w:val="bottom"/>
          </w:tcPr>
          <w:p w14:paraId="02371447"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sz w:val="19"/>
                <w:szCs w:val="19"/>
                <w:lang w:val="en-US"/>
              </w:rPr>
              <w:t>Investments in corporate shares</w:t>
            </w:r>
          </w:p>
        </w:tc>
        <w:tc>
          <w:tcPr>
            <w:tcW w:w="1228" w:type="dxa"/>
            <w:tcBorders>
              <w:left w:val="nil"/>
              <w:right w:val="nil"/>
            </w:tcBorders>
            <w:shd w:val="clear" w:color="auto" w:fill="auto"/>
            <w:vAlign w:val="bottom"/>
          </w:tcPr>
          <w:p w14:paraId="16118B3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3A17536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2BE7F974"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31</w:t>
            </w:r>
          </w:p>
        </w:tc>
      </w:tr>
      <w:tr w:rsidR="00456F9A" w:rsidRPr="00537128" w14:paraId="2A9D6365" w14:textId="77777777" w:rsidTr="00456F9A">
        <w:trPr>
          <w:trHeight w:hRule="exact" w:val="230"/>
          <w:jc w:val="center"/>
        </w:trPr>
        <w:tc>
          <w:tcPr>
            <w:tcW w:w="5568" w:type="dxa"/>
            <w:shd w:val="clear" w:color="auto" w:fill="auto"/>
            <w:vAlign w:val="bottom"/>
          </w:tcPr>
          <w:p w14:paraId="7149C87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Depository receipt - DR</w:t>
            </w:r>
          </w:p>
        </w:tc>
        <w:tc>
          <w:tcPr>
            <w:tcW w:w="1228" w:type="dxa"/>
            <w:tcBorders>
              <w:left w:val="nil"/>
              <w:right w:val="nil"/>
            </w:tcBorders>
            <w:shd w:val="clear" w:color="auto" w:fill="auto"/>
            <w:vAlign w:val="bottom"/>
          </w:tcPr>
          <w:p w14:paraId="369DA02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5815E74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right w:val="nil"/>
            </w:tcBorders>
            <w:shd w:val="clear" w:color="auto" w:fill="auto"/>
            <w:vAlign w:val="bottom"/>
          </w:tcPr>
          <w:p w14:paraId="5B56C3A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319</w:t>
            </w:r>
          </w:p>
        </w:tc>
      </w:tr>
      <w:tr w:rsidR="00456F9A" w:rsidRPr="00537128" w14:paraId="5633459F" w14:textId="77777777" w:rsidTr="00456F9A">
        <w:trPr>
          <w:trHeight w:hRule="exact" w:val="230"/>
          <w:jc w:val="center"/>
        </w:trPr>
        <w:tc>
          <w:tcPr>
            <w:tcW w:w="5568" w:type="dxa"/>
            <w:vAlign w:val="bottom"/>
          </w:tcPr>
          <w:p w14:paraId="72FADF39"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 in financial institutions shares</w:t>
            </w:r>
          </w:p>
        </w:tc>
        <w:tc>
          <w:tcPr>
            <w:tcW w:w="1228" w:type="dxa"/>
            <w:tcBorders>
              <w:top w:val="nil"/>
              <w:left w:val="nil"/>
              <w:right w:val="nil"/>
            </w:tcBorders>
            <w:shd w:val="clear" w:color="auto" w:fill="auto"/>
            <w:vAlign w:val="bottom"/>
          </w:tcPr>
          <w:p w14:paraId="1D527D2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right w:val="nil"/>
            </w:tcBorders>
            <w:shd w:val="clear" w:color="auto" w:fill="auto"/>
            <w:vAlign w:val="bottom"/>
          </w:tcPr>
          <w:p w14:paraId="0097125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161</w:t>
            </w:r>
          </w:p>
        </w:tc>
        <w:tc>
          <w:tcPr>
            <w:tcW w:w="1230" w:type="dxa"/>
            <w:tcBorders>
              <w:top w:val="nil"/>
              <w:left w:val="nil"/>
              <w:right w:val="nil"/>
            </w:tcBorders>
            <w:shd w:val="clear" w:color="auto" w:fill="auto"/>
            <w:vAlign w:val="bottom"/>
          </w:tcPr>
          <w:p w14:paraId="3EA8362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039DCD80" w14:textId="77777777" w:rsidTr="00456F9A">
        <w:trPr>
          <w:trHeight w:val="254"/>
          <w:jc w:val="center"/>
        </w:trPr>
        <w:tc>
          <w:tcPr>
            <w:tcW w:w="5568" w:type="dxa"/>
            <w:vAlign w:val="bottom"/>
          </w:tcPr>
          <w:p w14:paraId="0802D1F0"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lang w:val="en-US"/>
              </w:rPr>
            </w:pPr>
            <w:r w:rsidRPr="00537128">
              <w:rPr>
                <w:rFonts w:ascii="Calibri" w:eastAsia="Times New Roman" w:hAnsi="Calibri" w:cs="Arial"/>
                <w:b/>
                <w:i/>
                <w:spacing w:val="-2"/>
                <w:sz w:val="19"/>
                <w:szCs w:val="19"/>
                <w:lang w:val="en-US"/>
              </w:rPr>
              <w:t>Derivative financial assets-positive fair value</w:t>
            </w:r>
          </w:p>
        </w:tc>
        <w:tc>
          <w:tcPr>
            <w:tcW w:w="1228" w:type="dxa"/>
            <w:tcBorders>
              <w:left w:val="nil"/>
              <w:right w:val="nil"/>
            </w:tcBorders>
            <w:shd w:val="clear" w:color="auto" w:fill="auto"/>
            <w:vAlign w:val="bottom"/>
          </w:tcPr>
          <w:p w14:paraId="6F3C8A40"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p>
        </w:tc>
        <w:tc>
          <w:tcPr>
            <w:tcW w:w="1229" w:type="dxa"/>
            <w:tcBorders>
              <w:left w:val="nil"/>
              <w:right w:val="nil"/>
            </w:tcBorders>
            <w:shd w:val="clear" w:color="auto" w:fill="auto"/>
            <w:vAlign w:val="bottom"/>
          </w:tcPr>
          <w:p w14:paraId="00909D95"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p>
        </w:tc>
        <w:tc>
          <w:tcPr>
            <w:tcW w:w="1230" w:type="dxa"/>
            <w:tcBorders>
              <w:left w:val="nil"/>
              <w:right w:val="nil"/>
            </w:tcBorders>
            <w:shd w:val="clear" w:color="auto" w:fill="auto"/>
            <w:vAlign w:val="bottom"/>
          </w:tcPr>
          <w:p w14:paraId="46FA18FF"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p>
        </w:tc>
      </w:tr>
      <w:tr w:rsidR="00456F9A" w:rsidRPr="00537128" w14:paraId="3B786023" w14:textId="77777777" w:rsidTr="00456F9A">
        <w:trPr>
          <w:trHeight w:val="254"/>
          <w:jc w:val="center"/>
        </w:trPr>
        <w:tc>
          <w:tcPr>
            <w:tcW w:w="5568" w:type="dxa"/>
            <w:vAlign w:val="bottom"/>
          </w:tcPr>
          <w:p w14:paraId="57E164CA"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lang w:val="en-US"/>
              </w:rPr>
            </w:pPr>
            <w:r w:rsidRPr="00537128">
              <w:rPr>
                <w:rFonts w:ascii="Calibri" w:eastAsia="Times New Roman" w:hAnsi="Calibri" w:cs="Arial"/>
                <w:sz w:val="19"/>
                <w:szCs w:val="19"/>
                <w:lang w:val="en-US"/>
              </w:rPr>
              <w:t>FX swap</w:t>
            </w:r>
          </w:p>
        </w:tc>
        <w:tc>
          <w:tcPr>
            <w:tcW w:w="1228" w:type="dxa"/>
            <w:tcBorders>
              <w:left w:val="nil"/>
              <w:bottom w:val="single" w:sz="12" w:space="0" w:color="auto"/>
              <w:right w:val="nil"/>
            </w:tcBorders>
            <w:shd w:val="clear" w:color="auto" w:fill="auto"/>
            <w:vAlign w:val="bottom"/>
          </w:tcPr>
          <w:p w14:paraId="7CE4898C"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Times New Roman"/>
                <w:bCs/>
                <w:color w:val="000000"/>
                <w:spacing w:val="-2"/>
                <w:sz w:val="18"/>
                <w:szCs w:val="18"/>
                <w:lang w:val="en-US"/>
              </w:rPr>
              <w:t>-</w:t>
            </w:r>
          </w:p>
        </w:tc>
        <w:tc>
          <w:tcPr>
            <w:tcW w:w="1229" w:type="dxa"/>
            <w:tcBorders>
              <w:left w:val="nil"/>
              <w:bottom w:val="single" w:sz="12" w:space="0" w:color="auto"/>
              <w:right w:val="nil"/>
            </w:tcBorders>
            <w:shd w:val="clear" w:color="auto" w:fill="auto"/>
            <w:vAlign w:val="bottom"/>
          </w:tcPr>
          <w:p w14:paraId="667DBCD6"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Times New Roman"/>
                <w:bCs/>
                <w:color w:val="000000"/>
                <w:spacing w:val="-2"/>
                <w:sz w:val="18"/>
                <w:szCs w:val="18"/>
                <w:lang w:val="en-US"/>
              </w:rPr>
              <w:t>298</w:t>
            </w:r>
          </w:p>
        </w:tc>
        <w:tc>
          <w:tcPr>
            <w:tcW w:w="1230" w:type="dxa"/>
            <w:tcBorders>
              <w:left w:val="nil"/>
              <w:bottom w:val="single" w:sz="12" w:space="0" w:color="auto"/>
              <w:right w:val="nil"/>
            </w:tcBorders>
            <w:shd w:val="clear" w:color="auto" w:fill="auto"/>
            <w:vAlign w:val="bottom"/>
          </w:tcPr>
          <w:p w14:paraId="00C25D0D"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Times New Roman"/>
                <w:bCs/>
                <w:color w:val="000000"/>
                <w:spacing w:val="-2"/>
                <w:sz w:val="18"/>
                <w:szCs w:val="18"/>
                <w:lang w:val="en-US"/>
              </w:rPr>
              <w:t>-</w:t>
            </w:r>
          </w:p>
        </w:tc>
      </w:tr>
      <w:tr w:rsidR="00456F9A" w:rsidRPr="00537128" w14:paraId="057FC20D" w14:textId="77777777" w:rsidTr="00456F9A">
        <w:trPr>
          <w:trHeight w:val="254"/>
          <w:jc w:val="center"/>
        </w:trPr>
        <w:tc>
          <w:tcPr>
            <w:tcW w:w="5568" w:type="dxa"/>
            <w:vAlign w:val="bottom"/>
          </w:tcPr>
          <w:p w14:paraId="140D0333"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sz w:val="19"/>
                <w:szCs w:val="19"/>
                <w:lang w:val="en-US"/>
              </w:rPr>
              <w:t>Total financial assets at fair value through profit or loss</w:t>
            </w:r>
          </w:p>
        </w:tc>
        <w:tc>
          <w:tcPr>
            <w:tcW w:w="1228" w:type="dxa"/>
            <w:tcBorders>
              <w:top w:val="single" w:sz="4" w:space="0" w:color="auto"/>
              <w:left w:val="nil"/>
              <w:bottom w:val="single" w:sz="12" w:space="0" w:color="auto"/>
              <w:right w:val="nil"/>
            </w:tcBorders>
            <w:shd w:val="clear" w:color="auto" w:fill="auto"/>
            <w:vAlign w:val="bottom"/>
          </w:tcPr>
          <w:p w14:paraId="52406A5B"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188,289</w:t>
            </w:r>
          </w:p>
        </w:tc>
        <w:tc>
          <w:tcPr>
            <w:tcW w:w="1229" w:type="dxa"/>
            <w:tcBorders>
              <w:top w:val="single" w:sz="4" w:space="0" w:color="auto"/>
              <w:left w:val="nil"/>
              <w:bottom w:val="single" w:sz="12" w:space="0" w:color="auto"/>
              <w:right w:val="nil"/>
            </w:tcBorders>
            <w:shd w:val="clear" w:color="auto" w:fill="auto"/>
            <w:vAlign w:val="bottom"/>
          </w:tcPr>
          <w:p w14:paraId="0C3D130F"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459</w:t>
            </w:r>
          </w:p>
        </w:tc>
        <w:tc>
          <w:tcPr>
            <w:tcW w:w="1230" w:type="dxa"/>
            <w:tcBorders>
              <w:top w:val="single" w:sz="4" w:space="0" w:color="auto"/>
              <w:left w:val="nil"/>
              <w:bottom w:val="single" w:sz="12" w:space="0" w:color="auto"/>
              <w:right w:val="nil"/>
            </w:tcBorders>
            <w:shd w:val="clear" w:color="auto" w:fill="auto"/>
            <w:vAlign w:val="bottom"/>
          </w:tcPr>
          <w:p w14:paraId="1E10CC71"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3,008</w:t>
            </w:r>
          </w:p>
        </w:tc>
      </w:tr>
      <w:tr w:rsidR="00456F9A" w:rsidRPr="00537128" w14:paraId="5615A475" w14:textId="77777777" w:rsidTr="00456F9A">
        <w:trPr>
          <w:trHeight w:val="174"/>
          <w:jc w:val="center"/>
        </w:trPr>
        <w:tc>
          <w:tcPr>
            <w:tcW w:w="5568" w:type="dxa"/>
            <w:shd w:val="clear" w:color="auto" w:fill="auto"/>
            <w:vAlign w:val="bottom"/>
          </w:tcPr>
          <w:p w14:paraId="11442CA4"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Financial assets at fair value through other comprehensive income:</w:t>
            </w:r>
          </w:p>
        </w:tc>
        <w:tc>
          <w:tcPr>
            <w:tcW w:w="1228" w:type="dxa"/>
            <w:vAlign w:val="bottom"/>
          </w:tcPr>
          <w:p w14:paraId="7F7140BA"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36CD25C5"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772EB654"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3BCE5B64" w14:textId="77777777" w:rsidTr="00456F9A">
        <w:trPr>
          <w:trHeight w:val="246"/>
          <w:jc w:val="center"/>
        </w:trPr>
        <w:tc>
          <w:tcPr>
            <w:tcW w:w="5568" w:type="dxa"/>
            <w:shd w:val="clear" w:color="auto" w:fill="auto"/>
            <w:vAlign w:val="bottom"/>
          </w:tcPr>
          <w:p w14:paraId="175304BB"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Debt instruments:</w:t>
            </w:r>
          </w:p>
        </w:tc>
        <w:tc>
          <w:tcPr>
            <w:tcW w:w="1228" w:type="dxa"/>
            <w:vAlign w:val="bottom"/>
          </w:tcPr>
          <w:p w14:paraId="66E946CF"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1E4E5AFA"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3F04F240"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16CCA2D1" w14:textId="77777777" w:rsidTr="00456F9A">
        <w:trPr>
          <w:trHeight w:val="246"/>
          <w:jc w:val="center"/>
        </w:trPr>
        <w:tc>
          <w:tcPr>
            <w:tcW w:w="5568" w:type="dxa"/>
            <w:shd w:val="clear" w:color="auto" w:fill="auto"/>
            <w:vAlign w:val="bottom"/>
          </w:tcPr>
          <w:p w14:paraId="7694D282"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Listed debt instruments:</w:t>
            </w:r>
          </w:p>
        </w:tc>
        <w:tc>
          <w:tcPr>
            <w:tcW w:w="1228" w:type="dxa"/>
            <w:vAlign w:val="bottom"/>
          </w:tcPr>
          <w:p w14:paraId="465CB47F"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vAlign w:val="bottom"/>
          </w:tcPr>
          <w:p w14:paraId="6D853BEF"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vAlign w:val="bottom"/>
          </w:tcPr>
          <w:p w14:paraId="2B592AD3"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33428D38" w14:textId="77777777" w:rsidTr="00456F9A">
        <w:trPr>
          <w:trHeight w:val="246"/>
          <w:jc w:val="center"/>
        </w:trPr>
        <w:tc>
          <w:tcPr>
            <w:tcW w:w="5568" w:type="dxa"/>
            <w:shd w:val="clear" w:color="auto" w:fill="auto"/>
            <w:vAlign w:val="bottom"/>
          </w:tcPr>
          <w:p w14:paraId="438EEE50"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Bonds of the Republic of Croatia</w:t>
            </w:r>
          </w:p>
        </w:tc>
        <w:tc>
          <w:tcPr>
            <w:tcW w:w="1228" w:type="dxa"/>
            <w:tcBorders>
              <w:top w:val="nil"/>
              <w:left w:val="nil"/>
              <w:bottom w:val="nil"/>
              <w:right w:val="nil"/>
            </w:tcBorders>
            <w:shd w:val="clear" w:color="auto" w:fill="auto"/>
            <w:vAlign w:val="bottom"/>
          </w:tcPr>
          <w:p w14:paraId="5D594A5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1,519,381 </w:t>
            </w:r>
          </w:p>
        </w:tc>
        <w:tc>
          <w:tcPr>
            <w:tcW w:w="1229" w:type="dxa"/>
            <w:tcBorders>
              <w:top w:val="nil"/>
              <w:left w:val="nil"/>
              <w:bottom w:val="nil"/>
              <w:right w:val="nil"/>
            </w:tcBorders>
            <w:shd w:val="clear" w:color="auto" w:fill="auto"/>
            <w:vAlign w:val="bottom"/>
          </w:tcPr>
          <w:p w14:paraId="45864FFD"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4CB768F6"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750F8493" w14:textId="77777777" w:rsidTr="00456F9A">
        <w:trPr>
          <w:trHeight w:val="246"/>
          <w:jc w:val="center"/>
        </w:trPr>
        <w:tc>
          <w:tcPr>
            <w:tcW w:w="5568" w:type="dxa"/>
            <w:shd w:val="clear" w:color="auto" w:fill="auto"/>
            <w:vAlign w:val="bottom"/>
          </w:tcPr>
          <w:p w14:paraId="1B306DBF"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Corporate bonds</w:t>
            </w:r>
          </w:p>
        </w:tc>
        <w:tc>
          <w:tcPr>
            <w:tcW w:w="1228" w:type="dxa"/>
            <w:tcBorders>
              <w:top w:val="nil"/>
              <w:left w:val="nil"/>
              <w:bottom w:val="nil"/>
              <w:right w:val="nil"/>
            </w:tcBorders>
            <w:shd w:val="clear" w:color="auto" w:fill="auto"/>
            <w:vAlign w:val="bottom"/>
          </w:tcPr>
          <w:p w14:paraId="2BEEE80B"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2,355 </w:t>
            </w:r>
          </w:p>
        </w:tc>
        <w:tc>
          <w:tcPr>
            <w:tcW w:w="1229" w:type="dxa"/>
            <w:tcBorders>
              <w:top w:val="nil"/>
              <w:left w:val="nil"/>
              <w:bottom w:val="nil"/>
              <w:right w:val="nil"/>
            </w:tcBorders>
            <w:shd w:val="clear" w:color="auto" w:fill="auto"/>
            <w:vAlign w:val="bottom"/>
          </w:tcPr>
          <w:p w14:paraId="0748B58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0B69CDF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7CEC147B" w14:textId="77777777" w:rsidTr="00456F9A">
        <w:trPr>
          <w:trHeight w:val="246"/>
          <w:jc w:val="center"/>
        </w:trPr>
        <w:tc>
          <w:tcPr>
            <w:tcW w:w="5568" w:type="dxa"/>
            <w:shd w:val="clear" w:color="auto" w:fill="auto"/>
            <w:vAlign w:val="bottom"/>
          </w:tcPr>
          <w:p w14:paraId="6F5DE14D"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 xml:space="preserve">Treasury bills of the Ministry of Finance </w:t>
            </w:r>
          </w:p>
        </w:tc>
        <w:tc>
          <w:tcPr>
            <w:tcW w:w="1228" w:type="dxa"/>
            <w:tcBorders>
              <w:top w:val="nil"/>
              <w:left w:val="nil"/>
              <w:bottom w:val="nil"/>
              <w:right w:val="nil"/>
            </w:tcBorders>
            <w:shd w:val="clear" w:color="auto" w:fill="auto"/>
            <w:vAlign w:val="bottom"/>
          </w:tcPr>
          <w:p w14:paraId="7F99485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1,537,395 </w:t>
            </w:r>
          </w:p>
        </w:tc>
        <w:tc>
          <w:tcPr>
            <w:tcW w:w="1229" w:type="dxa"/>
            <w:tcBorders>
              <w:top w:val="nil"/>
              <w:left w:val="nil"/>
              <w:bottom w:val="nil"/>
              <w:right w:val="nil"/>
            </w:tcBorders>
            <w:shd w:val="clear" w:color="auto" w:fill="auto"/>
            <w:vAlign w:val="bottom"/>
          </w:tcPr>
          <w:p w14:paraId="367A5907"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0EB6266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026299C7" w14:textId="77777777" w:rsidTr="00456F9A">
        <w:trPr>
          <w:trHeight w:val="246"/>
          <w:jc w:val="center"/>
        </w:trPr>
        <w:tc>
          <w:tcPr>
            <w:tcW w:w="5568" w:type="dxa"/>
            <w:shd w:val="clear" w:color="auto" w:fill="auto"/>
            <w:vAlign w:val="bottom"/>
          </w:tcPr>
          <w:p w14:paraId="07DAB570"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 xml:space="preserve">Accrued interest </w:t>
            </w:r>
          </w:p>
        </w:tc>
        <w:tc>
          <w:tcPr>
            <w:tcW w:w="1228" w:type="dxa"/>
            <w:tcBorders>
              <w:top w:val="nil"/>
              <w:left w:val="nil"/>
              <w:bottom w:val="nil"/>
              <w:right w:val="nil"/>
            </w:tcBorders>
            <w:shd w:val="clear" w:color="auto" w:fill="auto"/>
            <w:vAlign w:val="bottom"/>
          </w:tcPr>
          <w:p w14:paraId="6C6F3BD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 xml:space="preserve"> 17,663 </w:t>
            </w:r>
          </w:p>
        </w:tc>
        <w:tc>
          <w:tcPr>
            <w:tcW w:w="1229" w:type="dxa"/>
            <w:tcBorders>
              <w:top w:val="nil"/>
              <w:left w:val="nil"/>
              <w:bottom w:val="nil"/>
              <w:right w:val="nil"/>
            </w:tcBorders>
            <w:shd w:val="clear" w:color="auto" w:fill="auto"/>
            <w:vAlign w:val="bottom"/>
          </w:tcPr>
          <w:p w14:paraId="02568843"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4CB622D1"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5000C631" w14:textId="77777777" w:rsidTr="00456F9A">
        <w:trPr>
          <w:trHeight w:val="246"/>
          <w:jc w:val="center"/>
        </w:trPr>
        <w:tc>
          <w:tcPr>
            <w:tcW w:w="5568" w:type="dxa"/>
            <w:shd w:val="clear" w:color="auto" w:fill="auto"/>
            <w:vAlign w:val="bottom"/>
          </w:tcPr>
          <w:p w14:paraId="1BB2165A"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debt instruments:</w:t>
            </w:r>
          </w:p>
        </w:tc>
        <w:tc>
          <w:tcPr>
            <w:tcW w:w="1228" w:type="dxa"/>
            <w:tcBorders>
              <w:top w:val="nil"/>
              <w:left w:val="nil"/>
              <w:bottom w:val="nil"/>
              <w:right w:val="nil"/>
            </w:tcBorders>
            <w:shd w:val="clear" w:color="auto" w:fill="auto"/>
            <w:vAlign w:val="bottom"/>
          </w:tcPr>
          <w:p w14:paraId="1A1030E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nil"/>
              <w:left w:val="nil"/>
              <w:bottom w:val="nil"/>
              <w:right w:val="nil"/>
            </w:tcBorders>
            <w:shd w:val="clear" w:color="auto" w:fill="auto"/>
            <w:vAlign w:val="bottom"/>
          </w:tcPr>
          <w:p w14:paraId="7A2FB20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nil"/>
              <w:left w:val="nil"/>
              <w:bottom w:val="nil"/>
              <w:right w:val="nil"/>
            </w:tcBorders>
            <w:shd w:val="clear" w:color="auto" w:fill="auto"/>
            <w:vAlign w:val="bottom"/>
          </w:tcPr>
          <w:p w14:paraId="12CCA5C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4B559E36" w14:textId="77777777" w:rsidTr="00456F9A">
        <w:trPr>
          <w:trHeight w:val="246"/>
          <w:jc w:val="center"/>
        </w:trPr>
        <w:tc>
          <w:tcPr>
            <w:tcW w:w="5568" w:type="dxa"/>
            <w:shd w:val="clear" w:color="auto" w:fill="auto"/>
            <w:vAlign w:val="bottom"/>
          </w:tcPr>
          <w:p w14:paraId="48C02C27"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Corporate bonds</w:t>
            </w:r>
          </w:p>
        </w:tc>
        <w:tc>
          <w:tcPr>
            <w:tcW w:w="1228" w:type="dxa"/>
            <w:tcBorders>
              <w:top w:val="nil"/>
              <w:left w:val="nil"/>
              <w:bottom w:val="nil"/>
              <w:right w:val="nil"/>
            </w:tcBorders>
            <w:shd w:val="clear" w:color="auto" w:fill="auto"/>
            <w:vAlign w:val="bottom"/>
          </w:tcPr>
          <w:p w14:paraId="0F6AB2A8"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0B548C62"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459A4BA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564</w:t>
            </w:r>
          </w:p>
        </w:tc>
      </w:tr>
      <w:tr w:rsidR="00456F9A" w:rsidRPr="00537128" w14:paraId="46258B26" w14:textId="77777777" w:rsidTr="00456F9A">
        <w:trPr>
          <w:trHeight w:val="246"/>
          <w:jc w:val="center"/>
        </w:trPr>
        <w:tc>
          <w:tcPr>
            <w:tcW w:w="5568" w:type="dxa"/>
            <w:shd w:val="clear" w:color="auto" w:fill="auto"/>
            <w:vAlign w:val="bottom"/>
          </w:tcPr>
          <w:p w14:paraId="2EA3553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28" w:type="dxa"/>
            <w:tcBorders>
              <w:top w:val="nil"/>
              <w:left w:val="nil"/>
              <w:bottom w:val="nil"/>
              <w:right w:val="nil"/>
            </w:tcBorders>
            <w:shd w:val="clear" w:color="auto" w:fill="auto"/>
            <w:vAlign w:val="bottom"/>
          </w:tcPr>
          <w:p w14:paraId="4B08B90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28B03005"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nil"/>
              <w:right w:val="nil"/>
            </w:tcBorders>
            <w:shd w:val="clear" w:color="auto" w:fill="auto"/>
            <w:vAlign w:val="bottom"/>
          </w:tcPr>
          <w:p w14:paraId="0A2EF2C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1,307</w:t>
            </w:r>
          </w:p>
        </w:tc>
      </w:tr>
      <w:tr w:rsidR="00456F9A" w:rsidRPr="00537128" w14:paraId="22D28A8B" w14:textId="77777777" w:rsidTr="00456F9A">
        <w:trPr>
          <w:trHeight w:val="246"/>
          <w:jc w:val="center"/>
        </w:trPr>
        <w:tc>
          <w:tcPr>
            <w:tcW w:w="5568" w:type="dxa"/>
            <w:shd w:val="clear" w:color="auto" w:fill="auto"/>
            <w:vAlign w:val="bottom"/>
          </w:tcPr>
          <w:p w14:paraId="29580121"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Accrued interest</w:t>
            </w:r>
          </w:p>
        </w:tc>
        <w:tc>
          <w:tcPr>
            <w:tcW w:w="1228" w:type="dxa"/>
            <w:tcBorders>
              <w:top w:val="nil"/>
              <w:left w:val="nil"/>
              <w:bottom w:val="nil"/>
              <w:right w:val="nil"/>
            </w:tcBorders>
            <w:shd w:val="clear" w:color="auto" w:fill="auto"/>
            <w:vAlign w:val="bottom"/>
          </w:tcPr>
          <w:p w14:paraId="30301E0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40FD315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30" w:type="dxa"/>
            <w:tcBorders>
              <w:top w:val="nil"/>
              <w:left w:val="nil"/>
              <w:bottom w:val="single" w:sz="4" w:space="0" w:color="auto"/>
              <w:right w:val="nil"/>
            </w:tcBorders>
            <w:shd w:val="clear" w:color="auto" w:fill="auto"/>
            <w:vAlign w:val="bottom"/>
          </w:tcPr>
          <w:p w14:paraId="4C598F12"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391</w:t>
            </w:r>
          </w:p>
        </w:tc>
      </w:tr>
      <w:tr w:rsidR="00456F9A" w:rsidRPr="00537128" w14:paraId="0BAC873E" w14:textId="77777777" w:rsidTr="00456F9A">
        <w:trPr>
          <w:trHeight w:val="246"/>
          <w:jc w:val="center"/>
        </w:trPr>
        <w:tc>
          <w:tcPr>
            <w:tcW w:w="5568" w:type="dxa"/>
            <w:shd w:val="clear" w:color="auto" w:fill="auto"/>
            <w:vAlign w:val="bottom"/>
          </w:tcPr>
          <w:p w14:paraId="0219CAA5"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Total debt instruments</w:t>
            </w:r>
          </w:p>
        </w:tc>
        <w:tc>
          <w:tcPr>
            <w:tcW w:w="1228" w:type="dxa"/>
            <w:tcBorders>
              <w:top w:val="single" w:sz="4" w:space="0" w:color="auto"/>
              <w:left w:val="nil"/>
              <w:bottom w:val="single" w:sz="12" w:space="0" w:color="auto"/>
              <w:right w:val="nil"/>
            </w:tcBorders>
            <w:shd w:val="clear" w:color="auto" w:fill="auto"/>
            <w:vAlign w:val="bottom"/>
          </w:tcPr>
          <w:p w14:paraId="327FCEBE"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3,076,794</w:t>
            </w:r>
          </w:p>
        </w:tc>
        <w:tc>
          <w:tcPr>
            <w:tcW w:w="1229" w:type="dxa"/>
            <w:tcBorders>
              <w:top w:val="single" w:sz="4" w:space="0" w:color="auto"/>
              <w:left w:val="nil"/>
              <w:bottom w:val="single" w:sz="12" w:space="0" w:color="auto"/>
              <w:right w:val="nil"/>
            </w:tcBorders>
            <w:shd w:val="clear" w:color="auto" w:fill="auto"/>
            <w:vAlign w:val="bottom"/>
          </w:tcPr>
          <w:p w14:paraId="6C2B2EB5"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w:t>
            </w:r>
          </w:p>
        </w:tc>
        <w:tc>
          <w:tcPr>
            <w:tcW w:w="1230" w:type="dxa"/>
            <w:tcBorders>
              <w:top w:val="single" w:sz="4" w:space="0" w:color="auto"/>
              <w:left w:val="nil"/>
              <w:bottom w:val="single" w:sz="12" w:space="0" w:color="auto"/>
              <w:right w:val="nil"/>
            </w:tcBorders>
            <w:shd w:val="clear" w:color="auto" w:fill="auto"/>
            <w:vAlign w:val="bottom"/>
          </w:tcPr>
          <w:p w14:paraId="4FABC4DF"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2,262</w:t>
            </w:r>
          </w:p>
        </w:tc>
      </w:tr>
      <w:tr w:rsidR="00456F9A" w:rsidRPr="00537128" w14:paraId="0DEF66A0" w14:textId="77777777" w:rsidTr="00456F9A">
        <w:trPr>
          <w:trHeight w:val="246"/>
          <w:jc w:val="center"/>
        </w:trPr>
        <w:tc>
          <w:tcPr>
            <w:tcW w:w="5568" w:type="dxa"/>
            <w:shd w:val="clear" w:color="auto" w:fill="auto"/>
            <w:vAlign w:val="bottom"/>
          </w:tcPr>
          <w:p w14:paraId="74CCFC09"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equity instruments:</w:t>
            </w:r>
            <w:r w:rsidRPr="00537128" w:rsidDel="00D51A81">
              <w:rPr>
                <w:rFonts w:ascii="Calibri" w:eastAsia="Times New Roman" w:hAnsi="Calibri" w:cs="Arial"/>
                <w:b/>
                <w:i/>
                <w:spacing w:val="-2"/>
                <w:sz w:val="19"/>
                <w:szCs w:val="19"/>
                <w:lang w:val="en-US"/>
              </w:rPr>
              <w:t xml:space="preserve"> </w:t>
            </w:r>
          </w:p>
        </w:tc>
        <w:tc>
          <w:tcPr>
            <w:tcW w:w="1228" w:type="dxa"/>
            <w:tcBorders>
              <w:top w:val="single" w:sz="12" w:space="0" w:color="auto"/>
            </w:tcBorders>
            <w:vAlign w:val="bottom"/>
          </w:tcPr>
          <w:p w14:paraId="76EDCD0B"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29" w:type="dxa"/>
            <w:tcBorders>
              <w:top w:val="single" w:sz="12" w:space="0" w:color="auto"/>
            </w:tcBorders>
            <w:vAlign w:val="bottom"/>
          </w:tcPr>
          <w:p w14:paraId="1BE00EDE"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30" w:type="dxa"/>
            <w:tcBorders>
              <w:top w:val="single" w:sz="12" w:space="0" w:color="auto"/>
            </w:tcBorders>
            <w:vAlign w:val="bottom"/>
          </w:tcPr>
          <w:p w14:paraId="7DA71577" w14:textId="77777777" w:rsidR="00456F9A" w:rsidRPr="00537128" w:rsidDel="00561A80"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212EF882" w14:textId="77777777" w:rsidTr="00456F9A">
        <w:trPr>
          <w:trHeight w:val="246"/>
          <w:jc w:val="center"/>
        </w:trPr>
        <w:tc>
          <w:tcPr>
            <w:tcW w:w="5568" w:type="dxa"/>
            <w:shd w:val="clear" w:color="auto" w:fill="auto"/>
            <w:vAlign w:val="bottom"/>
          </w:tcPr>
          <w:p w14:paraId="3440CD49"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 xml:space="preserve">Investment in shares of foreign legal entities </w:t>
            </w:r>
          </w:p>
        </w:tc>
        <w:tc>
          <w:tcPr>
            <w:tcW w:w="1228" w:type="dxa"/>
            <w:tcBorders>
              <w:top w:val="nil"/>
              <w:left w:val="nil"/>
              <w:bottom w:val="nil"/>
              <w:right w:val="nil"/>
            </w:tcBorders>
            <w:shd w:val="clear" w:color="auto" w:fill="auto"/>
            <w:vAlign w:val="bottom"/>
          </w:tcPr>
          <w:p w14:paraId="3510361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49F828FC"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43</w:t>
            </w:r>
          </w:p>
        </w:tc>
        <w:tc>
          <w:tcPr>
            <w:tcW w:w="1230" w:type="dxa"/>
            <w:tcBorders>
              <w:top w:val="nil"/>
              <w:left w:val="nil"/>
              <w:bottom w:val="nil"/>
              <w:right w:val="nil"/>
            </w:tcBorders>
            <w:shd w:val="clear" w:color="auto" w:fill="auto"/>
            <w:vAlign w:val="bottom"/>
          </w:tcPr>
          <w:p w14:paraId="50492576"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3CDBDF12" w14:textId="77777777" w:rsidTr="00456F9A">
        <w:trPr>
          <w:trHeight w:val="246"/>
          <w:jc w:val="center"/>
        </w:trPr>
        <w:tc>
          <w:tcPr>
            <w:tcW w:w="5568" w:type="dxa"/>
            <w:shd w:val="clear" w:color="auto" w:fill="auto"/>
            <w:vAlign w:val="bottom"/>
          </w:tcPr>
          <w:p w14:paraId="2200687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Shares of foreign financial institutions – EIF</w:t>
            </w:r>
          </w:p>
        </w:tc>
        <w:tc>
          <w:tcPr>
            <w:tcW w:w="1228" w:type="dxa"/>
            <w:tcBorders>
              <w:top w:val="nil"/>
              <w:left w:val="nil"/>
              <w:bottom w:val="nil"/>
              <w:right w:val="nil"/>
            </w:tcBorders>
            <w:shd w:val="clear" w:color="auto" w:fill="auto"/>
            <w:vAlign w:val="bottom"/>
          </w:tcPr>
          <w:p w14:paraId="04B59EB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c>
          <w:tcPr>
            <w:tcW w:w="1229" w:type="dxa"/>
            <w:tcBorders>
              <w:top w:val="nil"/>
              <w:left w:val="nil"/>
              <w:bottom w:val="nil"/>
              <w:right w:val="nil"/>
            </w:tcBorders>
            <w:shd w:val="clear" w:color="auto" w:fill="auto"/>
            <w:vAlign w:val="bottom"/>
          </w:tcPr>
          <w:p w14:paraId="469780E4"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26,665</w:t>
            </w:r>
          </w:p>
        </w:tc>
        <w:tc>
          <w:tcPr>
            <w:tcW w:w="1230" w:type="dxa"/>
            <w:tcBorders>
              <w:top w:val="nil"/>
              <w:left w:val="nil"/>
              <w:bottom w:val="nil"/>
              <w:right w:val="nil"/>
            </w:tcBorders>
            <w:shd w:val="clear" w:color="auto" w:fill="auto"/>
            <w:vAlign w:val="bottom"/>
          </w:tcPr>
          <w:p w14:paraId="3D388890"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Calibri" w:hAnsi="Calibri" w:cs="Calibri"/>
                <w:color w:val="000000"/>
                <w:spacing w:val="-2"/>
                <w:sz w:val="18"/>
                <w:szCs w:val="18"/>
                <w:lang w:val="en-US"/>
              </w:rPr>
              <w:t>-</w:t>
            </w:r>
          </w:p>
        </w:tc>
      </w:tr>
      <w:tr w:rsidR="00456F9A" w:rsidRPr="00537128" w14:paraId="4330F4FA" w14:textId="77777777" w:rsidTr="00456F9A">
        <w:trPr>
          <w:trHeight w:val="246"/>
          <w:jc w:val="center"/>
        </w:trPr>
        <w:tc>
          <w:tcPr>
            <w:tcW w:w="5568" w:type="dxa"/>
            <w:shd w:val="clear" w:color="auto" w:fill="auto"/>
            <w:vAlign w:val="bottom"/>
          </w:tcPr>
          <w:p w14:paraId="5A097873"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equity instruments</w:t>
            </w:r>
          </w:p>
        </w:tc>
        <w:tc>
          <w:tcPr>
            <w:tcW w:w="1228" w:type="dxa"/>
            <w:tcBorders>
              <w:top w:val="single" w:sz="4" w:space="0" w:color="auto"/>
              <w:left w:val="nil"/>
              <w:bottom w:val="single" w:sz="8" w:space="0" w:color="auto"/>
              <w:right w:val="nil"/>
            </w:tcBorders>
            <w:shd w:val="clear" w:color="auto" w:fill="auto"/>
            <w:vAlign w:val="bottom"/>
          </w:tcPr>
          <w:p w14:paraId="385EB57C"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w:t>
            </w:r>
          </w:p>
        </w:tc>
        <w:tc>
          <w:tcPr>
            <w:tcW w:w="1229" w:type="dxa"/>
            <w:tcBorders>
              <w:top w:val="single" w:sz="4" w:space="0" w:color="auto"/>
              <w:left w:val="nil"/>
              <w:bottom w:val="single" w:sz="8" w:space="0" w:color="auto"/>
              <w:right w:val="nil"/>
            </w:tcBorders>
            <w:shd w:val="clear" w:color="auto" w:fill="auto"/>
            <w:vAlign w:val="bottom"/>
          </w:tcPr>
          <w:p w14:paraId="24652A7E"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26,708</w:t>
            </w:r>
          </w:p>
        </w:tc>
        <w:tc>
          <w:tcPr>
            <w:tcW w:w="1230" w:type="dxa"/>
            <w:tcBorders>
              <w:top w:val="single" w:sz="4" w:space="0" w:color="auto"/>
              <w:left w:val="nil"/>
              <w:bottom w:val="single" w:sz="8" w:space="0" w:color="auto"/>
              <w:right w:val="nil"/>
            </w:tcBorders>
            <w:shd w:val="clear" w:color="auto" w:fill="auto"/>
            <w:vAlign w:val="bottom"/>
          </w:tcPr>
          <w:p w14:paraId="581BF272"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w:t>
            </w:r>
          </w:p>
        </w:tc>
      </w:tr>
      <w:tr w:rsidR="00456F9A" w:rsidRPr="00537128" w14:paraId="401B8590" w14:textId="77777777" w:rsidTr="00456F9A">
        <w:trPr>
          <w:trHeight w:hRule="exact" w:val="475"/>
          <w:jc w:val="center"/>
        </w:trPr>
        <w:tc>
          <w:tcPr>
            <w:tcW w:w="5568" w:type="dxa"/>
            <w:shd w:val="clear" w:color="auto" w:fill="auto"/>
            <w:vAlign w:val="bottom"/>
          </w:tcPr>
          <w:p w14:paraId="4832F46F"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financial assets at fair value through other comprehensive income</w:t>
            </w:r>
          </w:p>
        </w:tc>
        <w:tc>
          <w:tcPr>
            <w:tcW w:w="1228" w:type="dxa"/>
            <w:tcBorders>
              <w:top w:val="single" w:sz="12" w:space="0" w:color="auto"/>
              <w:left w:val="nil"/>
              <w:bottom w:val="single" w:sz="12" w:space="0" w:color="auto"/>
              <w:right w:val="nil"/>
            </w:tcBorders>
            <w:shd w:val="clear" w:color="auto" w:fill="auto"/>
            <w:vAlign w:val="bottom"/>
          </w:tcPr>
          <w:p w14:paraId="65D82974"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3,076,794</w:t>
            </w:r>
          </w:p>
        </w:tc>
        <w:tc>
          <w:tcPr>
            <w:tcW w:w="1229" w:type="dxa"/>
            <w:tcBorders>
              <w:top w:val="single" w:sz="12" w:space="0" w:color="auto"/>
              <w:left w:val="nil"/>
              <w:bottom w:val="single" w:sz="12" w:space="0" w:color="auto"/>
              <w:right w:val="nil"/>
            </w:tcBorders>
            <w:shd w:val="clear" w:color="auto" w:fill="auto"/>
            <w:vAlign w:val="bottom"/>
          </w:tcPr>
          <w:p w14:paraId="30BB2CE5"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26,708</w:t>
            </w:r>
          </w:p>
        </w:tc>
        <w:tc>
          <w:tcPr>
            <w:tcW w:w="1230" w:type="dxa"/>
            <w:tcBorders>
              <w:top w:val="single" w:sz="12" w:space="0" w:color="auto"/>
              <w:left w:val="nil"/>
              <w:bottom w:val="single" w:sz="12" w:space="0" w:color="auto"/>
              <w:right w:val="nil"/>
            </w:tcBorders>
            <w:shd w:val="clear" w:color="auto" w:fill="auto"/>
            <w:vAlign w:val="bottom"/>
          </w:tcPr>
          <w:p w14:paraId="17B61A4C" w14:textId="77777777" w:rsidR="00456F9A" w:rsidRPr="00537128" w:rsidRDefault="00456F9A" w:rsidP="00456F9A">
            <w:pPr>
              <w:tabs>
                <w:tab w:val="right" w:pos="1202"/>
              </w:tabs>
              <w:spacing w:after="0" w:line="240" w:lineRule="auto"/>
              <w:jc w:val="right"/>
              <w:outlineLvl w:val="0"/>
              <w:rPr>
                <w:rFonts w:ascii="Calibri" w:eastAsia="Calibri" w:hAnsi="Calibri" w:cs="Calibri"/>
                <w:b/>
                <w:bCs/>
                <w:color w:val="000000"/>
                <w:spacing w:val="-2"/>
                <w:sz w:val="18"/>
                <w:szCs w:val="18"/>
                <w:lang w:val="en-US"/>
              </w:rPr>
            </w:pPr>
            <w:r w:rsidRPr="00537128">
              <w:rPr>
                <w:rFonts w:ascii="Calibri" w:eastAsia="Calibri" w:hAnsi="Calibri" w:cs="Calibri"/>
                <w:b/>
                <w:bCs/>
                <w:color w:val="000000"/>
                <w:spacing w:val="-2"/>
                <w:sz w:val="18"/>
                <w:szCs w:val="18"/>
                <w:lang w:val="en-US"/>
              </w:rPr>
              <w:t>2,262</w:t>
            </w:r>
          </w:p>
        </w:tc>
      </w:tr>
    </w:tbl>
    <w:p w14:paraId="5A571343" w14:textId="77777777" w:rsidR="008C0661" w:rsidRPr="00537128" w:rsidRDefault="008C0661" w:rsidP="008C0661">
      <w:pPr>
        <w:spacing w:after="0" w:line="240" w:lineRule="auto"/>
        <w:jc w:val="both"/>
        <w:rPr>
          <w:rFonts w:ascii="Calibri" w:eastAsia="Calibri" w:hAnsi="Calibri" w:cs="Arial"/>
          <w:bCs/>
          <w:lang w:val="en-US"/>
        </w:rPr>
      </w:pPr>
    </w:p>
    <w:p w14:paraId="598AC64F" w14:textId="77777777" w:rsidR="008513EE" w:rsidRPr="00537128" w:rsidRDefault="008513EE" w:rsidP="008C0661">
      <w:pPr>
        <w:spacing w:after="0" w:line="240" w:lineRule="auto"/>
        <w:jc w:val="both"/>
        <w:rPr>
          <w:rFonts w:ascii="Calibri" w:eastAsia="Calibri" w:hAnsi="Calibri" w:cs="Arial"/>
          <w:bCs/>
          <w:lang w:val="en-US"/>
        </w:rPr>
      </w:pPr>
    </w:p>
    <w:p w14:paraId="3BE69DC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1940271A" w14:textId="77777777" w:rsidR="008C0661" w:rsidRPr="00537128" w:rsidRDefault="008C0661" w:rsidP="008C0661">
      <w:pPr>
        <w:spacing w:after="0" w:line="240" w:lineRule="auto"/>
        <w:jc w:val="both"/>
        <w:rPr>
          <w:rFonts w:eastAsia="Times New Roman" w:cstheme="minorHAnsi"/>
          <w:bCs/>
          <w:iCs/>
          <w:color w:val="000000" w:themeColor="text1"/>
          <w:lang w:val="en-US"/>
        </w:rPr>
      </w:pPr>
      <w:bookmarkStart w:id="947" w:name="_Hlk37095895"/>
      <w:bookmarkStart w:id="948" w:name="_Hlk37095835"/>
    </w:p>
    <w:p w14:paraId="4D28C651" w14:textId="77777777" w:rsidR="008C0661" w:rsidRPr="00537128" w:rsidRDefault="008C0661">
      <w:pPr>
        <w:pStyle w:val="ListParagraph"/>
        <w:numPr>
          <w:ilvl w:val="0"/>
          <w:numId w:val="65"/>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304D0245" w14:textId="77777777" w:rsidR="008C0661" w:rsidRPr="00537128" w:rsidRDefault="008C0661" w:rsidP="008C0661">
      <w:pPr>
        <w:spacing w:after="0" w:line="240" w:lineRule="auto"/>
        <w:jc w:val="both"/>
        <w:rPr>
          <w:rFonts w:ascii="Calibri" w:eastAsia="Calibri" w:hAnsi="Calibri" w:cs="Arial"/>
          <w:bCs/>
          <w:lang w:val="en-US"/>
        </w:rPr>
      </w:pPr>
    </w:p>
    <w:p w14:paraId="155CD9AD" w14:textId="1C14E61F"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 xml:space="preserve">Fair value of financial assets and financial liabilities initially </w:t>
      </w:r>
      <w:proofErr w:type="spellStart"/>
      <w:r w:rsidR="008C0661"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ed</w:t>
      </w:r>
      <w:proofErr w:type="spellEnd"/>
      <w:r w:rsidR="008C0661" w:rsidRPr="00537128">
        <w:rPr>
          <w:rFonts w:ascii="Calibri" w:eastAsia="Calibri" w:hAnsi="Calibri" w:cs="Arial"/>
          <w:b/>
          <w:bCs/>
          <w:spacing w:val="-3"/>
          <w:lang w:val="en-US"/>
        </w:rPr>
        <w:t xml:space="preserve"> and measured at fair value (continued)</w:t>
      </w:r>
    </w:p>
    <w:p w14:paraId="261775B3" w14:textId="77777777" w:rsidR="008C0661" w:rsidRPr="00537128" w:rsidRDefault="008C0661" w:rsidP="008C0661">
      <w:pPr>
        <w:spacing w:after="0" w:line="240" w:lineRule="auto"/>
        <w:jc w:val="both"/>
        <w:rPr>
          <w:rFonts w:ascii="Calibri" w:eastAsia="Calibri" w:hAnsi="Calibri" w:cs="Arial"/>
          <w:bCs/>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456F9A" w:rsidRPr="00537128" w14:paraId="16EC6140" w14:textId="77777777" w:rsidTr="00456F9A">
        <w:trPr>
          <w:trHeight w:val="311"/>
          <w:jc w:val="center"/>
        </w:trPr>
        <w:tc>
          <w:tcPr>
            <w:tcW w:w="5528" w:type="dxa"/>
            <w:shd w:val="clear" w:color="auto" w:fill="auto"/>
          </w:tcPr>
          <w:p w14:paraId="4014228F"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bookmarkStart w:id="949" w:name="_Toc4063115"/>
            <w:bookmarkEnd w:id="947"/>
            <w:r w:rsidRPr="00537128">
              <w:rPr>
                <w:rFonts w:ascii="Calibri" w:eastAsia="Times New Roman" w:hAnsi="Calibri" w:cs="Arial"/>
                <w:b/>
                <w:sz w:val="19"/>
                <w:szCs w:val="19"/>
                <w:lang w:val="en-US"/>
              </w:rPr>
              <w:t>Bank</w:t>
            </w:r>
            <w:bookmarkEnd w:id="949"/>
          </w:p>
        </w:tc>
        <w:tc>
          <w:tcPr>
            <w:tcW w:w="3856" w:type="dxa"/>
            <w:gridSpan w:val="3"/>
            <w:vAlign w:val="bottom"/>
          </w:tcPr>
          <w:p w14:paraId="5F7E9A25" w14:textId="0B7EBE15"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bookmarkStart w:id="950" w:name="_Toc4063116"/>
            <w:r w:rsidRPr="00537128">
              <w:rPr>
                <w:rFonts w:ascii="Calibri" w:eastAsia="Times New Roman" w:hAnsi="Calibri" w:cs="Arial"/>
                <w:b/>
                <w:bCs/>
                <w:sz w:val="19"/>
                <w:szCs w:val="19"/>
                <w:lang w:val="en-US"/>
              </w:rPr>
              <w:t>3</w:t>
            </w:r>
            <w:r w:rsidR="00184D24">
              <w:rPr>
                <w:rFonts w:ascii="Calibri" w:eastAsia="Times New Roman" w:hAnsi="Calibri" w:cs="Arial"/>
                <w:b/>
                <w:bCs/>
                <w:sz w:val="19"/>
                <w:szCs w:val="19"/>
                <w:lang w:val="en-US"/>
              </w:rPr>
              <w:t>0 June</w:t>
            </w:r>
            <w:r w:rsidRPr="00537128">
              <w:rPr>
                <w:rFonts w:ascii="Calibri" w:eastAsia="Times New Roman" w:hAnsi="Calibri" w:cs="Arial"/>
                <w:b/>
                <w:bCs/>
                <w:sz w:val="19"/>
                <w:szCs w:val="19"/>
                <w:lang w:val="en-US"/>
              </w:rPr>
              <w:t xml:space="preserve"> 202</w:t>
            </w:r>
            <w:bookmarkEnd w:id="950"/>
            <w:r w:rsidRPr="00537128">
              <w:rPr>
                <w:rFonts w:ascii="Calibri" w:eastAsia="Times New Roman" w:hAnsi="Calibri" w:cs="Arial"/>
                <w:b/>
                <w:bCs/>
                <w:sz w:val="19"/>
                <w:szCs w:val="19"/>
                <w:lang w:val="en-US"/>
              </w:rPr>
              <w:t>1</w:t>
            </w:r>
          </w:p>
        </w:tc>
      </w:tr>
      <w:tr w:rsidR="00456F9A" w:rsidRPr="00537128" w14:paraId="5E526537" w14:textId="77777777" w:rsidTr="00456F9A">
        <w:trPr>
          <w:trHeight w:val="311"/>
          <w:jc w:val="center"/>
        </w:trPr>
        <w:tc>
          <w:tcPr>
            <w:tcW w:w="5528" w:type="dxa"/>
            <w:shd w:val="clear" w:color="auto" w:fill="auto"/>
            <w:vAlign w:val="bottom"/>
          </w:tcPr>
          <w:p w14:paraId="055B85A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23223FD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1" w:name="_Toc4063117"/>
            <w:r w:rsidRPr="00537128">
              <w:rPr>
                <w:rFonts w:ascii="Calibri" w:eastAsia="Times New Roman" w:hAnsi="Calibri" w:cs="Arial"/>
                <w:b/>
                <w:spacing w:val="-2"/>
                <w:sz w:val="19"/>
                <w:szCs w:val="19"/>
                <w:lang w:val="en-US"/>
              </w:rPr>
              <w:t>Level 1</w:t>
            </w:r>
            <w:bookmarkEnd w:id="951"/>
          </w:p>
        </w:tc>
        <w:tc>
          <w:tcPr>
            <w:tcW w:w="1276" w:type="dxa"/>
            <w:shd w:val="clear" w:color="auto" w:fill="auto"/>
            <w:vAlign w:val="bottom"/>
          </w:tcPr>
          <w:p w14:paraId="73F8DAF9"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2" w:name="_Toc4063118"/>
            <w:r w:rsidRPr="00537128">
              <w:rPr>
                <w:rFonts w:ascii="Calibri" w:eastAsia="Times New Roman" w:hAnsi="Calibri" w:cs="Arial"/>
                <w:b/>
                <w:spacing w:val="-2"/>
                <w:sz w:val="19"/>
                <w:szCs w:val="19"/>
                <w:lang w:val="en-US"/>
              </w:rPr>
              <w:t>Level 2</w:t>
            </w:r>
            <w:bookmarkEnd w:id="952"/>
          </w:p>
        </w:tc>
        <w:tc>
          <w:tcPr>
            <w:tcW w:w="1304" w:type="dxa"/>
            <w:shd w:val="clear" w:color="auto" w:fill="auto"/>
            <w:vAlign w:val="bottom"/>
          </w:tcPr>
          <w:p w14:paraId="2CF56C8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3" w:name="_Toc4063119"/>
            <w:r w:rsidRPr="00537128">
              <w:rPr>
                <w:rFonts w:ascii="Calibri" w:eastAsia="Times New Roman" w:hAnsi="Calibri" w:cs="Arial"/>
                <w:b/>
                <w:spacing w:val="-2"/>
                <w:sz w:val="19"/>
                <w:szCs w:val="19"/>
                <w:lang w:val="en-US"/>
              </w:rPr>
              <w:t>Level 3</w:t>
            </w:r>
            <w:bookmarkEnd w:id="953"/>
          </w:p>
        </w:tc>
      </w:tr>
      <w:tr w:rsidR="00456F9A" w:rsidRPr="00537128" w14:paraId="42D9AD42" w14:textId="77777777" w:rsidTr="00456F9A">
        <w:trPr>
          <w:trHeight w:val="311"/>
          <w:jc w:val="center"/>
        </w:trPr>
        <w:tc>
          <w:tcPr>
            <w:tcW w:w="5528" w:type="dxa"/>
            <w:shd w:val="clear" w:color="auto" w:fill="auto"/>
            <w:vAlign w:val="bottom"/>
          </w:tcPr>
          <w:p w14:paraId="1A01E2D2"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55676515"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4" w:name="_Toc4063120"/>
            <w:r w:rsidRPr="00537128">
              <w:rPr>
                <w:rFonts w:ascii="Calibri" w:eastAsia="Times New Roman" w:hAnsi="Calibri" w:cs="Arial"/>
                <w:b/>
                <w:spacing w:val="-2"/>
                <w:sz w:val="19"/>
                <w:szCs w:val="19"/>
                <w:lang w:val="en-US"/>
              </w:rPr>
              <w:t>HRK ‘000</w:t>
            </w:r>
            <w:bookmarkEnd w:id="954"/>
          </w:p>
        </w:tc>
        <w:tc>
          <w:tcPr>
            <w:tcW w:w="1276" w:type="dxa"/>
            <w:shd w:val="clear" w:color="auto" w:fill="auto"/>
            <w:vAlign w:val="bottom"/>
          </w:tcPr>
          <w:p w14:paraId="7A9DCBD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5" w:name="_Toc4063121"/>
            <w:r w:rsidRPr="00537128">
              <w:rPr>
                <w:rFonts w:ascii="Calibri" w:eastAsia="Times New Roman" w:hAnsi="Calibri" w:cs="Arial"/>
                <w:b/>
                <w:spacing w:val="-2"/>
                <w:sz w:val="19"/>
                <w:szCs w:val="19"/>
                <w:lang w:val="en-US"/>
              </w:rPr>
              <w:t>HRK ‘000</w:t>
            </w:r>
            <w:bookmarkEnd w:id="955"/>
          </w:p>
        </w:tc>
        <w:tc>
          <w:tcPr>
            <w:tcW w:w="1304" w:type="dxa"/>
            <w:shd w:val="clear" w:color="auto" w:fill="auto"/>
            <w:vAlign w:val="bottom"/>
          </w:tcPr>
          <w:p w14:paraId="12A0EE11"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bookmarkStart w:id="956" w:name="_Toc4063122"/>
            <w:r w:rsidRPr="00537128">
              <w:rPr>
                <w:rFonts w:ascii="Calibri" w:eastAsia="Times New Roman" w:hAnsi="Calibri" w:cs="Arial"/>
                <w:b/>
                <w:spacing w:val="-2"/>
                <w:sz w:val="19"/>
                <w:szCs w:val="19"/>
                <w:lang w:val="en-US"/>
              </w:rPr>
              <w:t>HRK ‘000</w:t>
            </w:r>
            <w:bookmarkEnd w:id="956"/>
          </w:p>
        </w:tc>
      </w:tr>
      <w:tr w:rsidR="00456F9A" w:rsidRPr="00537128" w14:paraId="54147F16" w14:textId="77777777" w:rsidTr="00456F9A">
        <w:trPr>
          <w:trHeight w:val="444"/>
          <w:jc w:val="center"/>
        </w:trPr>
        <w:tc>
          <w:tcPr>
            <w:tcW w:w="5528" w:type="dxa"/>
            <w:vAlign w:val="bottom"/>
          </w:tcPr>
          <w:p w14:paraId="33D8A7D3"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57" w:name="_Toc4063123"/>
            <w:r w:rsidRPr="00537128">
              <w:rPr>
                <w:rFonts w:ascii="Calibri" w:eastAsia="Times New Roman" w:hAnsi="Calibri" w:cs="Arial"/>
                <w:b/>
                <w:sz w:val="19"/>
                <w:szCs w:val="19"/>
                <w:lang w:val="en-US"/>
              </w:rPr>
              <w:t>Financial assets at fair value through profit or loss:</w:t>
            </w:r>
            <w:bookmarkEnd w:id="957"/>
          </w:p>
        </w:tc>
        <w:tc>
          <w:tcPr>
            <w:tcW w:w="1276" w:type="dxa"/>
            <w:vAlign w:val="bottom"/>
          </w:tcPr>
          <w:p w14:paraId="19AB243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14:paraId="559A292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14:paraId="162993B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050D60A6" w14:textId="77777777" w:rsidTr="00456F9A">
        <w:trPr>
          <w:trHeight w:val="255"/>
          <w:jc w:val="center"/>
        </w:trPr>
        <w:tc>
          <w:tcPr>
            <w:tcW w:w="5528" w:type="dxa"/>
            <w:vAlign w:val="bottom"/>
          </w:tcPr>
          <w:p w14:paraId="315C6442"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bookmarkStart w:id="958" w:name="_Toc4063124"/>
            <w:r w:rsidRPr="00537128">
              <w:rPr>
                <w:rFonts w:ascii="Calibri" w:eastAsia="Times New Roman" w:hAnsi="Calibri" w:cs="Arial"/>
                <w:b/>
                <w:i/>
                <w:sz w:val="19"/>
                <w:szCs w:val="19"/>
                <w:lang w:val="en-US"/>
              </w:rPr>
              <w:t>Loans at FVPL:</w:t>
            </w:r>
            <w:bookmarkEnd w:id="958"/>
          </w:p>
        </w:tc>
        <w:tc>
          <w:tcPr>
            <w:tcW w:w="1276" w:type="dxa"/>
            <w:tcBorders>
              <w:top w:val="nil"/>
              <w:left w:val="nil"/>
              <w:right w:val="nil"/>
            </w:tcBorders>
            <w:shd w:val="clear" w:color="auto" w:fill="auto"/>
            <w:vAlign w:val="bottom"/>
          </w:tcPr>
          <w:p w14:paraId="407EF5B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61A56118"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208AB9F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F193C" w:rsidRPr="00537128" w14:paraId="73D81C91" w14:textId="77777777" w:rsidTr="00456F9A">
        <w:trPr>
          <w:trHeight w:val="239"/>
          <w:jc w:val="center"/>
        </w:trPr>
        <w:tc>
          <w:tcPr>
            <w:tcW w:w="5528" w:type="dxa"/>
            <w:vAlign w:val="bottom"/>
          </w:tcPr>
          <w:p w14:paraId="6D4175F3" w14:textId="77777777" w:rsidR="004F193C" w:rsidRPr="00537128" w:rsidRDefault="004F193C" w:rsidP="004F193C">
            <w:pPr>
              <w:tabs>
                <w:tab w:val="right" w:pos="1202"/>
              </w:tabs>
              <w:spacing w:after="0" w:line="240" w:lineRule="auto"/>
              <w:outlineLvl w:val="0"/>
              <w:rPr>
                <w:rFonts w:ascii="Calibri" w:eastAsia="Times New Roman" w:hAnsi="Calibri" w:cs="Arial"/>
                <w:sz w:val="19"/>
                <w:szCs w:val="19"/>
                <w:highlight w:val="yellow"/>
                <w:lang w:val="en-US"/>
              </w:rPr>
            </w:pPr>
            <w:bookmarkStart w:id="959" w:name="_Toc4063125"/>
            <w:r w:rsidRPr="00537128">
              <w:rPr>
                <w:rFonts w:ascii="Calibri" w:eastAsia="Times New Roman" w:hAnsi="Calibri" w:cs="Arial"/>
                <w:sz w:val="19"/>
                <w:szCs w:val="19"/>
                <w:lang w:val="en-US"/>
              </w:rPr>
              <w:t>Mezzanine loans</w:t>
            </w:r>
            <w:bookmarkEnd w:id="959"/>
          </w:p>
        </w:tc>
        <w:tc>
          <w:tcPr>
            <w:tcW w:w="1276" w:type="dxa"/>
            <w:tcBorders>
              <w:top w:val="nil"/>
              <w:left w:val="nil"/>
              <w:right w:val="nil"/>
            </w:tcBorders>
            <w:shd w:val="clear" w:color="auto" w:fill="auto"/>
            <w:vAlign w:val="bottom"/>
          </w:tcPr>
          <w:p w14:paraId="0356ED95" w14:textId="42284539"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right w:val="nil"/>
            </w:tcBorders>
            <w:shd w:val="clear" w:color="auto" w:fill="auto"/>
            <w:vAlign w:val="bottom"/>
          </w:tcPr>
          <w:p w14:paraId="38E51BCF" w14:textId="1DF47147"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right w:val="nil"/>
            </w:tcBorders>
            <w:shd w:val="clear" w:color="auto" w:fill="auto"/>
            <w:vAlign w:val="bottom"/>
          </w:tcPr>
          <w:p w14:paraId="4868B442" w14:textId="6FC64DFB"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15,722</w:t>
            </w:r>
          </w:p>
        </w:tc>
      </w:tr>
      <w:tr w:rsidR="004F193C" w:rsidRPr="00537128" w14:paraId="1660740C" w14:textId="77777777" w:rsidTr="00456F9A">
        <w:trPr>
          <w:trHeight w:val="255"/>
          <w:jc w:val="center"/>
        </w:trPr>
        <w:tc>
          <w:tcPr>
            <w:tcW w:w="5528" w:type="dxa"/>
            <w:vAlign w:val="bottom"/>
          </w:tcPr>
          <w:p w14:paraId="44CCE9A7" w14:textId="77777777" w:rsidR="004F193C" w:rsidRPr="00537128" w:rsidRDefault="004F193C" w:rsidP="004F193C">
            <w:pPr>
              <w:tabs>
                <w:tab w:val="right" w:pos="1202"/>
              </w:tabs>
              <w:spacing w:after="0" w:line="240" w:lineRule="auto"/>
              <w:outlineLvl w:val="0"/>
              <w:rPr>
                <w:rFonts w:ascii="Calibri" w:eastAsia="Times New Roman" w:hAnsi="Calibri" w:cs="Arial"/>
                <w:b/>
                <w:i/>
                <w:sz w:val="19"/>
                <w:szCs w:val="19"/>
                <w:highlight w:val="yellow"/>
                <w:lang w:val="en-US"/>
              </w:rPr>
            </w:pPr>
            <w:bookmarkStart w:id="960" w:name="_Toc4063129"/>
            <w:r w:rsidRPr="00537128">
              <w:rPr>
                <w:rFonts w:ascii="Calibri" w:eastAsia="Times New Roman" w:hAnsi="Calibri" w:cs="Arial"/>
                <w:b/>
                <w:i/>
                <w:sz w:val="19"/>
                <w:szCs w:val="19"/>
                <w:lang w:val="en-US"/>
              </w:rPr>
              <w:t>Investments in investment funds:</w:t>
            </w:r>
            <w:bookmarkEnd w:id="960"/>
          </w:p>
        </w:tc>
        <w:tc>
          <w:tcPr>
            <w:tcW w:w="1276" w:type="dxa"/>
            <w:tcBorders>
              <w:top w:val="nil"/>
              <w:left w:val="nil"/>
              <w:right w:val="nil"/>
            </w:tcBorders>
            <w:shd w:val="clear" w:color="auto" w:fill="auto"/>
            <w:vAlign w:val="bottom"/>
          </w:tcPr>
          <w:p w14:paraId="042C72A1" w14:textId="77777777"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38363E7D" w14:textId="77777777"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14081D80" w14:textId="77777777"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p>
        </w:tc>
      </w:tr>
      <w:tr w:rsidR="004F193C" w:rsidRPr="00537128" w14:paraId="4B703621" w14:textId="77777777" w:rsidTr="00456F9A">
        <w:trPr>
          <w:trHeight w:val="255"/>
          <w:jc w:val="center"/>
        </w:trPr>
        <w:tc>
          <w:tcPr>
            <w:tcW w:w="5528" w:type="dxa"/>
            <w:vAlign w:val="bottom"/>
          </w:tcPr>
          <w:p w14:paraId="0D509AD9" w14:textId="77777777" w:rsidR="004F193C" w:rsidRPr="00537128" w:rsidRDefault="004F193C" w:rsidP="004F193C">
            <w:pPr>
              <w:tabs>
                <w:tab w:val="right" w:pos="1202"/>
              </w:tabs>
              <w:spacing w:after="0" w:line="240" w:lineRule="auto"/>
              <w:outlineLvl w:val="0"/>
              <w:rPr>
                <w:rFonts w:ascii="Calibri" w:eastAsia="Times New Roman" w:hAnsi="Calibri" w:cs="Arial"/>
                <w:b/>
                <w:i/>
                <w:sz w:val="19"/>
                <w:szCs w:val="19"/>
                <w:highlight w:val="yellow"/>
                <w:lang w:val="en-US"/>
              </w:rPr>
            </w:pPr>
            <w:bookmarkStart w:id="961" w:name="_Toc4063130"/>
            <w:r w:rsidRPr="00537128">
              <w:rPr>
                <w:rFonts w:ascii="Calibri" w:eastAsia="Times New Roman" w:hAnsi="Calibri" w:cs="Arial"/>
                <w:sz w:val="19"/>
                <w:szCs w:val="19"/>
                <w:lang w:val="en-US"/>
              </w:rPr>
              <w:t>Investments in investment funds at fair value through profit or loss</w:t>
            </w:r>
            <w:bookmarkEnd w:id="961"/>
          </w:p>
        </w:tc>
        <w:tc>
          <w:tcPr>
            <w:tcW w:w="1276" w:type="dxa"/>
            <w:tcBorders>
              <w:top w:val="nil"/>
              <w:left w:val="nil"/>
              <w:right w:val="nil"/>
            </w:tcBorders>
            <w:shd w:val="clear" w:color="auto" w:fill="auto"/>
            <w:vAlign w:val="bottom"/>
          </w:tcPr>
          <w:p w14:paraId="685129EE" w14:textId="1CBCC143"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203,096</w:t>
            </w:r>
          </w:p>
        </w:tc>
        <w:tc>
          <w:tcPr>
            <w:tcW w:w="1276" w:type="dxa"/>
            <w:tcBorders>
              <w:top w:val="nil"/>
              <w:left w:val="nil"/>
              <w:right w:val="nil"/>
            </w:tcBorders>
            <w:shd w:val="clear" w:color="auto" w:fill="auto"/>
            <w:vAlign w:val="bottom"/>
          </w:tcPr>
          <w:p w14:paraId="0CC28B05" w14:textId="1E2F0BC7"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right w:val="nil"/>
            </w:tcBorders>
            <w:shd w:val="clear" w:color="auto" w:fill="auto"/>
            <w:vAlign w:val="bottom"/>
          </w:tcPr>
          <w:p w14:paraId="1E5C0673" w14:textId="0DE3A5F7"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4F193C" w:rsidRPr="00537128" w14:paraId="04FDE536" w14:textId="77777777" w:rsidTr="00456F9A">
        <w:trPr>
          <w:trHeight w:val="216"/>
          <w:jc w:val="center"/>
        </w:trPr>
        <w:tc>
          <w:tcPr>
            <w:tcW w:w="5528" w:type="dxa"/>
            <w:vAlign w:val="bottom"/>
          </w:tcPr>
          <w:p w14:paraId="2AD96D5A" w14:textId="77777777" w:rsidR="004F193C" w:rsidRPr="00537128" w:rsidRDefault="004F193C" w:rsidP="004F193C">
            <w:pPr>
              <w:tabs>
                <w:tab w:val="right" w:pos="1202"/>
              </w:tabs>
              <w:spacing w:after="0" w:line="240" w:lineRule="auto"/>
              <w:outlineLvl w:val="0"/>
              <w:rPr>
                <w:rFonts w:ascii="Calibri" w:eastAsia="Times New Roman" w:hAnsi="Calibri" w:cs="Arial"/>
                <w:b/>
                <w:sz w:val="19"/>
                <w:szCs w:val="19"/>
                <w:highlight w:val="yellow"/>
                <w:lang w:val="en-US"/>
              </w:rPr>
            </w:pPr>
            <w:bookmarkStart w:id="962" w:name="_Toc4063134"/>
            <w:r w:rsidRPr="00537128">
              <w:rPr>
                <w:rFonts w:ascii="Calibri" w:eastAsia="Times New Roman" w:hAnsi="Calibri" w:cs="Arial"/>
                <w:b/>
                <w:sz w:val="19"/>
                <w:szCs w:val="19"/>
                <w:lang w:val="en-US"/>
              </w:rPr>
              <w:t>Equity instruments:</w:t>
            </w:r>
            <w:bookmarkEnd w:id="962"/>
          </w:p>
          <w:p w14:paraId="55C39930" w14:textId="1C5CFD0D" w:rsidR="004F193C" w:rsidRPr="00537128" w:rsidRDefault="004F193C" w:rsidP="004F193C">
            <w:pPr>
              <w:tabs>
                <w:tab w:val="right" w:pos="1202"/>
              </w:tabs>
              <w:spacing w:after="0" w:line="240" w:lineRule="auto"/>
              <w:outlineLvl w:val="0"/>
              <w:rPr>
                <w:rFonts w:ascii="Calibri" w:eastAsia="Times New Roman" w:hAnsi="Calibri" w:cs="Arial"/>
                <w:sz w:val="19"/>
                <w:szCs w:val="19"/>
                <w:highlight w:val="yellow"/>
                <w:lang w:val="en-US"/>
              </w:rPr>
            </w:pPr>
          </w:p>
        </w:tc>
        <w:tc>
          <w:tcPr>
            <w:tcW w:w="1276" w:type="dxa"/>
            <w:tcBorders>
              <w:top w:val="nil"/>
              <w:left w:val="nil"/>
              <w:right w:val="nil"/>
            </w:tcBorders>
            <w:shd w:val="clear" w:color="auto" w:fill="auto"/>
            <w:vAlign w:val="bottom"/>
          </w:tcPr>
          <w:p w14:paraId="4BD8A645" w14:textId="50D4867F"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516F8B1E" w14:textId="36D97E71"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3F38E6E0" w14:textId="4982B7FF"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p>
        </w:tc>
      </w:tr>
      <w:tr w:rsidR="004F193C" w:rsidRPr="00537128" w14:paraId="573A48E7" w14:textId="77777777" w:rsidTr="00456F9A">
        <w:trPr>
          <w:trHeight w:val="299"/>
          <w:jc w:val="center"/>
        </w:trPr>
        <w:tc>
          <w:tcPr>
            <w:tcW w:w="5528" w:type="dxa"/>
            <w:vAlign w:val="bottom"/>
          </w:tcPr>
          <w:p w14:paraId="1B4F072F" w14:textId="77777777" w:rsidR="004F193C" w:rsidRPr="00537128" w:rsidRDefault="004F193C" w:rsidP="004F193C">
            <w:pPr>
              <w:tabs>
                <w:tab w:val="right" w:pos="1202"/>
              </w:tabs>
              <w:spacing w:after="0" w:line="240" w:lineRule="auto"/>
              <w:outlineLvl w:val="0"/>
              <w:rPr>
                <w:rFonts w:ascii="Calibri" w:eastAsia="Times New Roman" w:hAnsi="Calibri" w:cs="Arial"/>
                <w:sz w:val="19"/>
                <w:szCs w:val="19"/>
                <w:highlight w:val="yellow"/>
                <w:lang w:val="en-US"/>
              </w:rPr>
            </w:pPr>
            <w:bookmarkStart w:id="963" w:name="_Toc4063140"/>
            <w:r w:rsidRPr="00537128">
              <w:rPr>
                <w:rFonts w:ascii="Calibri" w:eastAsia="Times New Roman" w:hAnsi="Calibri" w:cs="Arial"/>
                <w:b/>
                <w:i/>
                <w:spacing w:val="-2"/>
                <w:sz w:val="19"/>
                <w:szCs w:val="19"/>
                <w:lang w:val="en-US"/>
              </w:rPr>
              <w:t>Unlisted equity instruments:</w:t>
            </w:r>
            <w:bookmarkEnd w:id="963"/>
          </w:p>
        </w:tc>
        <w:tc>
          <w:tcPr>
            <w:tcW w:w="1276" w:type="dxa"/>
            <w:tcBorders>
              <w:left w:val="nil"/>
              <w:right w:val="nil"/>
            </w:tcBorders>
            <w:shd w:val="clear" w:color="auto" w:fill="auto"/>
            <w:vAlign w:val="bottom"/>
          </w:tcPr>
          <w:p w14:paraId="41D36340" w14:textId="77777777"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right w:val="nil"/>
            </w:tcBorders>
            <w:shd w:val="clear" w:color="auto" w:fill="auto"/>
            <w:vAlign w:val="bottom"/>
          </w:tcPr>
          <w:p w14:paraId="65936B89" w14:textId="77777777"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p>
        </w:tc>
        <w:tc>
          <w:tcPr>
            <w:tcW w:w="1304" w:type="dxa"/>
            <w:tcBorders>
              <w:top w:val="nil"/>
              <w:left w:val="nil"/>
              <w:right w:val="nil"/>
            </w:tcBorders>
            <w:shd w:val="clear" w:color="auto" w:fill="auto"/>
            <w:vAlign w:val="bottom"/>
          </w:tcPr>
          <w:p w14:paraId="63914614" w14:textId="77777777"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p>
        </w:tc>
      </w:tr>
      <w:tr w:rsidR="004F193C" w:rsidRPr="00537128" w14:paraId="51BE4CA5" w14:textId="77777777" w:rsidTr="00456F9A">
        <w:trPr>
          <w:trHeight w:val="299"/>
          <w:jc w:val="center"/>
        </w:trPr>
        <w:tc>
          <w:tcPr>
            <w:tcW w:w="5528" w:type="dxa"/>
            <w:vAlign w:val="bottom"/>
          </w:tcPr>
          <w:p w14:paraId="720BA560" w14:textId="77777777" w:rsidR="004F193C" w:rsidRPr="00537128" w:rsidRDefault="004F193C" w:rsidP="004F193C">
            <w:pPr>
              <w:tabs>
                <w:tab w:val="right" w:pos="1202"/>
              </w:tabs>
              <w:spacing w:after="0" w:line="240" w:lineRule="auto"/>
              <w:outlineLvl w:val="0"/>
              <w:rPr>
                <w:rFonts w:ascii="Calibri" w:eastAsia="Times New Roman" w:hAnsi="Calibri" w:cs="Arial"/>
                <w:b/>
                <w:i/>
                <w:spacing w:val="-2"/>
                <w:sz w:val="19"/>
                <w:szCs w:val="19"/>
                <w:lang w:val="en-US"/>
              </w:rPr>
            </w:pPr>
            <w:bookmarkStart w:id="964" w:name="_Toc4063141"/>
            <w:r w:rsidRPr="00537128">
              <w:rPr>
                <w:rFonts w:ascii="Calibri" w:eastAsia="Times New Roman" w:hAnsi="Calibri" w:cs="Arial"/>
                <w:sz w:val="19"/>
                <w:szCs w:val="19"/>
                <w:lang w:val="en-US"/>
              </w:rPr>
              <w:t>Investments in companies’ shares</w:t>
            </w:r>
            <w:bookmarkEnd w:id="964"/>
          </w:p>
        </w:tc>
        <w:tc>
          <w:tcPr>
            <w:tcW w:w="1276" w:type="dxa"/>
            <w:tcBorders>
              <w:left w:val="nil"/>
              <w:right w:val="nil"/>
            </w:tcBorders>
            <w:shd w:val="clear" w:color="auto" w:fill="auto"/>
            <w:vAlign w:val="bottom"/>
          </w:tcPr>
          <w:p w14:paraId="43D43D73" w14:textId="7162B1F2"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right w:val="nil"/>
            </w:tcBorders>
            <w:shd w:val="clear" w:color="auto" w:fill="auto"/>
            <w:vAlign w:val="bottom"/>
          </w:tcPr>
          <w:p w14:paraId="40463C12" w14:textId="72517A1C"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right w:val="nil"/>
            </w:tcBorders>
            <w:shd w:val="clear" w:color="auto" w:fill="auto"/>
            <w:vAlign w:val="bottom"/>
          </w:tcPr>
          <w:p w14:paraId="617B4977" w14:textId="3AC68546"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31</w:t>
            </w:r>
          </w:p>
        </w:tc>
      </w:tr>
      <w:tr w:rsidR="004F193C" w:rsidRPr="00537128" w14:paraId="71F11AFB" w14:textId="77777777" w:rsidTr="00456F9A">
        <w:trPr>
          <w:trHeight w:val="299"/>
          <w:jc w:val="center"/>
        </w:trPr>
        <w:tc>
          <w:tcPr>
            <w:tcW w:w="5528" w:type="dxa"/>
            <w:vAlign w:val="bottom"/>
          </w:tcPr>
          <w:p w14:paraId="0C8F3DCC" w14:textId="77777777" w:rsidR="004F193C" w:rsidRPr="00537128" w:rsidRDefault="004F193C" w:rsidP="004F193C">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Depository receipt - DR</w:t>
            </w:r>
          </w:p>
        </w:tc>
        <w:tc>
          <w:tcPr>
            <w:tcW w:w="1276" w:type="dxa"/>
            <w:tcBorders>
              <w:left w:val="nil"/>
              <w:right w:val="nil"/>
            </w:tcBorders>
            <w:shd w:val="clear" w:color="auto" w:fill="auto"/>
            <w:vAlign w:val="bottom"/>
          </w:tcPr>
          <w:p w14:paraId="6E426524" w14:textId="6CF3A711"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right w:val="nil"/>
            </w:tcBorders>
            <w:shd w:val="clear" w:color="auto" w:fill="auto"/>
            <w:vAlign w:val="bottom"/>
          </w:tcPr>
          <w:p w14:paraId="042F1277" w14:textId="5A5D32CE"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right w:val="nil"/>
            </w:tcBorders>
            <w:shd w:val="clear" w:color="auto" w:fill="auto"/>
            <w:vAlign w:val="bottom"/>
          </w:tcPr>
          <w:p w14:paraId="1CE4006D" w14:textId="4472FDF3"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317</w:t>
            </w:r>
          </w:p>
        </w:tc>
      </w:tr>
      <w:tr w:rsidR="004F193C" w:rsidRPr="00537128" w14:paraId="1970F1C7" w14:textId="77777777" w:rsidTr="00A1123E">
        <w:trPr>
          <w:trHeight w:val="219"/>
          <w:jc w:val="center"/>
        </w:trPr>
        <w:tc>
          <w:tcPr>
            <w:tcW w:w="5528" w:type="dxa"/>
            <w:vAlign w:val="center"/>
          </w:tcPr>
          <w:p w14:paraId="538F1140" w14:textId="77777777" w:rsidR="004F193C" w:rsidRPr="00537128" w:rsidRDefault="004F193C" w:rsidP="004F193C">
            <w:pPr>
              <w:tabs>
                <w:tab w:val="right" w:pos="1202"/>
              </w:tabs>
              <w:spacing w:after="0" w:line="240" w:lineRule="auto"/>
              <w:outlineLvl w:val="0"/>
              <w:rPr>
                <w:rFonts w:ascii="Calibri" w:eastAsia="Times New Roman" w:hAnsi="Calibri" w:cs="Arial"/>
                <w:sz w:val="19"/>
                <w:szCs w:val="19"/>
                <w:highlight w:val="yellow"/>
                <w:lang w:val="en-US"/>
              </w:rPr>
            </w:pPr>
            <w:bookmarkStart w:id="965" w:name="_Toc4063149"/>
            <w:r w:rsidRPr="00537128">
              <w:rPr>
                <w:rFonts w:ascii="Calibri" w:eastAsia="Times New Roman" w:hAnsi="Calibri" w:cs="Arial"/>
                <w:b/>
                <w:sz w:val="19"/>
                <w:szCs w:val="19"/>
                <w:lang w:val="en-US"/>
              </w:rPr>
              <w:t>Total financial assets at fair value through profit or loss</w:t>
            </w:r>
            <w:bookmarkEnd w:id="965"/>
          </w:p>
        </w:tc>
        <w:tc>
          <w:tcPr>
            <w:tcW w:w="1276" w:type="dxa"/>
            <w:tcBorders>
              <w:top w:val="single" w:sz="4" w:space="0" w:color="auto"/>
              <w:left w:val="nil"/>
              <w:bottom w:val="single" w:sz="12" w:space="0" w:color="auto"/>
              <w:right w:val="nil"/>
            </w:tcBorders>
            <w:shd w:val="clear" w:color="auto" w:fill="auto"/>
            <w:vAlign w:val="bottom"/>
          </w:tcPr>
          <w:p w14:paraId="3295A6DB" w14:textId="3F944E6A"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203,096</w:t>
            </w:r>
          </w:p>
        </w:tc>
        <w:tc>
          <w:tcPr>
            <w:tcW w:w="1276" w:type="dxa"/>
            <w:tcBorders>
              <w:top w:val="single" w:sz="4" w:space="0" w:color="auto"/>
              <w:left w:val="nil"/>
              <w:bottom w:val="single" w:sz="12" w:space="0" w:color="auto"/>
              <w:right w:val="nil"/>
            </w:tcBorders>
            <w:shd w:val="clear" w:color="auto" w:fill="auto"/>
            <w:vAlign w:val="bottom"/>
          </w:tcPr>
          <w:p w14:paraId="322EFAE6" w14:textId="00F395D6"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p>
        </w:tc>
        <w:tc>
          <w:tcPr>
            <w:tcW w:w="1304" w:type="dxa"/>
            <w:tcBorders>
              <w:top w:val="single" w:sz="4" w:space="0" w:color="auto"/>
              <w:left w:val="nil"/>
              <w:bottom w:val="single" w:sz="12" w:space="0" w:color="auto"/>
              <w:right w:val="nil"/>
            </w:tcBorders>
            <w:shd w:val="clear" w:color="auto" w:fill="auto"/>
            <w:vAlign w:val="bottom"/>
          </w:tcPr>
          <w:p w14:paraId="4F5C0D24" w14:textId="5040B71F"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16,070</w:t>
            </w:r>
          </w:p>
        </w:tc>
      </w:tr>
      <w:tr w:rsidR="004F193C" w:rsidRPr="00537128" w14:paraId="5D005EFA" w14:textId="77777777" w:rsidTr="00456F9A">
        <w:trPr>
          <w:trHeight w:val="501"/>
          <w:jc w:val="center"/>
        </w:trPr>
        <w:tc>
          <w:tcPr>
            <w:tcW w:w="5528" w:type="dxa"/>
            <w:shd w:val="clear" w:color="auto" w:fill="auto"/>
            <w:vAlign w:val="bottom"/>
          </w:tcPr>
          <w:p w14:paraId="1CF80EA6" w14:textId="77777777" w:rsidR="004F193C" w:rsidRPr="00537128" w:rsidRDefault="004F193C" w:rsidP="004F193C">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66" w:name="_Toc4063153"/>
            <w:r w:rsidRPr="00537128">
              <w:rPr>
                <w:rFonts w:ascii="Calibri" w:eastAsia="Times New Roman" w:hAnsi="Calibri" w:cs="Arial"/>
                <w:b/>
                <w:spacing w:val="-2"/>
                <w:sz w:val="19"/>
                <w:szCs w:val="19"/>
                <w:lang w:val="en-US"/>
              </w:rPr>
              <w:t>Financial assets at fair value through other comprehensive income:</w:t>
            </w:r>
            <w:bookmarkEnd w:id="966"/>
          </w:p>
        </w:tc>
        <w:tc>
          <w:tcPr>
            <w:tcW w:w="1276" w:type="dxa"/>
            <w:vAlign w:val="bottom"/>
          </w:tcPr>
          <w:p w14:paraId="7356C859"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vAlign w:val="bottom"/>
          </w:tcPr>
          <w:p w14:paraId="6350FA90"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vAlign w:val="bottom"/>
          </w:tcPr>
          <w:p w14:paraId="34A94672"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r>
      <w:tr w:rsidR="004F193C" w:rsidRPr="00537128" w14:paraId="1F8C0908" w14:textId="77777777" w:rsidTr="00456F9A">
        <w:trPr>
          <w:trHeight w:val="291"/>
          <w:jc w:val="center"/>
        </w:trPr>
        <w:tc>
          <w:tcPr>
            <w:tcW w:w="5528" w:type="dxa"/>
            <w:shd w:val="clear" w:color="auto" w:fill="auto"/>
            <w:vAlign w:val="bottom"/>
          </w:tcPr>
          <w:p w14:paraId="7248754F" w14:textId="77777777" w:rsidR="004F193C" w:rsidRPr="00537128" w:rsidRDefault="004F193C" w:rsidP="004F193C">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67" w:name="_Toc4063154"/>
            <w:r w:rsidRPr="00537128">
              <w:rPr>
                <w:rFonts w:ascii="Calibri" w:eastAsia="Times New Roman" w:hAnsi="Calibri" w:cs="Arial"/>
                <w:b/>
                <w:spacing w:val="-2"/>
                <w:sz w:val="19"/>
                <w:szCs w:val="19"/>
                <w:lang w:val="en-US"/>
              </w:rPr>
              <w:t>Debt instruments:</w:t>
            </w:r>
            <w:bookmarkEnd w:id="967"/>
          </w:p>
        </w:tc>
        <w:tc>
          <w:tcPr>
            <w:tcW w:w="1276" w:type="dxa"/>
            <w:vAlign w:val="bottom"/>
          </w:tcPr>
          <w:p w14:paraId="60C94564"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vAlign w:val="bottom"/>
          </w:tcPr>
          <w:p w14:paraId="24780A89"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vAlign w:val="bottom"/>
          </w:tcPr>
          <w:p w14:paraId="2C38F141"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r>
      <w:tr w:rsidR="004F193C" w:rsidRPr="00537128" w14:paraId="35833CA4" w14:textId="77777777" w:rsidTr="00456F9A">
        <w:trPr>
          <w:trHeight w:val="291"/>
          <w:jc w:val="center"/>
        </w:trPr>
        <w:tc>
          <w:tcPr>
            <w:tcW w:w="5528" w:type="dxa"/>
            <w:shd w:val="clear" w:color="auto" w:fill="auto"/>
            <w:vAlign w:val="bottom"/>
          </w:tcPr>
          <w:p w14:paraId="5A433725" w14:textId="77777777" w:rsidR="004F193C" w:rsidRPr="00537128" w:rsidRDefault="004F193C" w:rsidP="004F193C">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68" w:name="_Toc4063155"/>
            <w:r w:rsidRPr="00537128">
              <w:rPr>
                <w:rFonts w:ascii="Calibri" w:eastAsia="Times New Roman" w:hAnsi="Calibri" w:cs="Arial"/>
                <w:b/>
                <w:i/>
                <w:spacing w:val="-2"/>
                <w:sz w:val="19"/>
                <w:szCs w:val="19"/>
                <w:lang w:val="en-US"/>
              </w:rPr>
              <w:t>Listed debt instruments:</w:t>
            </w:r>
            <w:bookmarkEnd w:id="968"/>
          </w:p>
        </w:tc>
        <w:tc>
          <w:tcPr>
            <w:tcW w:w="1276" w:type="dxa"/>
            <w:tcBorders>
              <w:top w:val="nil"/>
              <w:left w:val="nil"/>
              <w:bottom w:val="nil"/>
              <w:right w:val="nil"/>
            </w:tcBorders>
            <w:shd w:val="clear" w:color="auto" w:fill="auto"/>
            <w:vAlign w:val="bottom"/>
          </w:tcPr>
          <w:p w14:paraId="5FA76BF8"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tcBorders>
              <w:top w:val="nil"/>
              <w:left w:val="nil"/>
              <w:bottom w:val="nil"/>
              <w:right w:val="nil"/>
            </w:tcBorders>
            <w:shd w:val="clear" w:color="auto" w:fill="auto"/>
            <w:vAlign w:val="bottom"/>
          </w:tcPr>
          <w:p w14:paraId="34E5E7A7"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nil"/>
              <w:left w:val="nil"/>
              <w:bottom w:val="nil"/>
              <w:right w:val="nil"/>
            </w:tcBorders>
            <w:shd w:val="clear" w:color="auto" w:fill="auto"/>
            <w:vAlign w:val="bottom"/>
          </w:tcPr>
          <w:p w14:paraId="72F4D459"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r>
      <w:tr w:rsidR="004F193C" w:rsidRPr="00537128" w14:paraId="592F1A2A" w14:textId="77777777" w:rsidTr="00456F9A">
        <w:trPr>
          <w:trHeight w:val="291"/>
          <w:jc w:val="center"/>
        </w:trPr>
        <w:tc>
          <w:tcPr>
            <w:tcW w:w="5528" w:type="dxa"/>
            <w:shd w:val="clear" w:color="auto" w:fill="auto"/>
            <w:vAlign w:val="bottom"/>
          </w:tcPr>
          <w:p w14:paraId="06BA1F0C" w14:textId="77777777" w:rsidR="004F193C" w:rsidRPr="00537128" w:rsidRDefault="004F193C" w:rsidP="004F193C">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69" w:name="_Toc4063156"/>
            <w:r w:rsidRPr="00537128">
              <w:rPr>
                <w:rFonts w:ascii="Calibri" w:eastAsia="Times New Roman" w:hAnsi="Calibri" w:cs="Arial"/>
                <w:spacing w:val="-2"/>
                <w:sz w:val="19"/>
                <w:szCs w:val="19"/>
                <w:lang w:val="en-US"/>
              </w:rPr>
              <w:t>Bonds of the Republic of Croatia</w:t>
            </w:r>
            <w:bookmarkEnd w:id="969"/>
          </w:p>
        </w:tc>
        <w:tc>
          <w:tcPr>
            <w:tcW w:w="1276" w:type="dxa"/>
            <w:tcBorders>
              <w:top w:val="nil"/>
              <w:left w:val="nil"/>
              <w:bottom w:val="nil"/>
              <w:right w:val="nil"/>
            </w:tcBorders>
            <w:shd w:val="clear" w:color="auto" w:fill="auto"/>
            <w:vAlign w:val="bottom"/>
          </w:tcPr>
          <w:p w14:paraId="2D45BD11" w14:textId="3EFC4B40"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1,503,493</w:t>
            </w:r>
          </w:p>
        </w:tc>
        <w:tc>
          <w:tcPr>
            <w:tcW w:w="1276" w:type="dxa"/>
            <w:tcBorders>
              <w:top w:val="nil"/>
              <w:left w:val="nil"/>
              <w:bottom w:val="nil"/>
              <w:right w:val="nil"/>
            </w:tcBorders>
            <w:shd w:val="clear" w:color="auto" w:fill="auto"/>
            <w:vAlign w:val="bottom"/>
          </w:tcPr>
          <w:p w14:paraId="6773075F" w14:textId="01845CB3"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bottom w:val="nil"/>
              <w:right w:val="nil"/>
            </w:tcBorders>
            <w:shd w:val="clear" w:color="auto" w:fill="auto"/>
            <w:vAlign w:val="bottom"/>
          </w:tcPr>
          <w:p w14:paraId="42EEAB51" w14:textId="4DE4FECA"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4F193C" w:rsidRPr="00537128" w14:paraId="040D0858" w14:textId="77777777" w:rsidTr="00456F9A">
        <w:trPr>
          <w:trHeight w:val="291"/>
          <w:jc w:val="center"/>
        </w:trPr>
        <w:tc>
          <w:tcPr>
            <w:tcW w:w="5528" w:type="dxa"/>
            <w:shd w:val="clear" w:color="auto" w:fill="auto"/>
            <w:vAlign w:val="bottom"/>
          </w:tcPr>
          <w:p w14:paraId="7F0BB1FE" w14:textId="77777777" w:rsidR="004F193C" w:rsidRPr="00537128" w:rsidRDefault="004F193C" w:rsidP="004F193C">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70" w:name="_Toc4063160"/>
            <w:r w:rsidRPr="00537128">
              <w:rPr>
                <w:rFonts w:ascii="Calibri" w:eastAsia="Times New Roman" w:hAnsi="Calibri" w:cs="Arial"/>
                <w:spacing w:val="-2"/>
                <w:sz w:val="19"/>
                <w:szCs w:val="19"/>
                <w:lang w:val="en-US"/>
              </w:rPr>
              <w:t>Treasury bills of the Ministry of Finance</w:t>
            </w:r>
            <w:bookmarkEnd w:id="970"/>
            <w:r w:rsidRPr="00537128">
              <w:rPr>
                <w:rFonts w:ascii="Calibri" w:eastAsia="Times New Roman" w:hAnsi="Calibri" w:cs="Arial"/>
                <w:spacing w:val="-2"/>
                <w:sz w:val="19"/>
                <w:szCs w:val="19"/>
                <w:lang w:val="en-US"/>
              </w:rPr>
              <w:t xml:space="preserve"> </w:t>
            </w:r>
          </w:p>
        </w:tc>
        <w:tc>
          <w:tcPr>
            <w:tcW w:w="1276" w:type="dxa"/>
            <w:tcBorders>
              <w:top w:val="nil"/>
              <w:left w:val="nil"/>
              <w:bottom w:val="nil"/>
              <w:right w:val="nil"/>
            </w:tcBorders>
            <w:shd w:val="clear" w:color="auto" w:fill="auto"/>
            <w:vAlign w:val="bottom"/>
          </w:tcPr>
          <w:p w14:paraId="7EB85D53" w14:textId="1D04C5A3"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1,449,781</w:t>
            </w:r>
          </w:p>
        </w:tc>
        <w:tc>
          <w:tcPr>
            <w:tcW w:w="1276" w:type="dxa"/>
            <w:tcBorders>
              <w:top w:val="nil"/>
              <w:left w:val="nil"/>
              <w:bottom w:val="nil"/>
              <w:right w:val="nil"/>
            </w:tcBorders>
            <w:shd w:val="clear" w:color="auto" w:fill="auto"/>
            <w:vAlign w:val="bottom"/>
          </w:tcPr>
          <w:p w14:paraId="01E12354" w14:textId="1DFB12B2"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bottom w:val="nil"/>
              <w:right w:val="nil"/>
            </w:tcBorders>
            <w:shd w:val="clear" w:color="auto" w:fill="auto"/>
            <w:vAlign w:val="bottom"/>
          </w:tcPr>
          <w:p w14:paraId="35150FD4" w14:textId="4408ED96"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4F193C" w:rsidRPr="00537128" w14:paraId="0005DE37" w14:textId="77777777" w:rsidTr="00456F9A">
        <w:trPr>
          <w:trHeight w:val="291"/>
          <w:jc w:val="center"/>
        </w:trPr>
        <w:tc>
          <w:tcPr>
            <w:tcW w:w="5528" w:type="dxa"/>
            <w:shd w:val="clear" w:color="auto" w:fill="auto"/>
            <w:vAlign w:val="bottom"/>
          </w:tcPr>
          <w:p w14:paraId="0305D7A9" w14:textId="77777777" w:rsidR="004F193C" w:rsidRPr="00537128" w:rsidRDefault="004F193C" w:rsidP="004F193C">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71" w:name="_Toc4063164"/>
            <w:r w:rsidRPr="00537128">
              <w:rPr>
                <w:rFonts w:ascii="Calibri" w:eastAsia="Times New Roman" w:hAnsi="Calibri" w:cs="Arial"/>
                <w:spacing w:val="-2"/>
                <w:sz w:val="19"/>
                <w:szCs w:val="19"/>
                <w:lang w:val="en-US"/>
              </w:rPr>
              <w:t>Accrued interest</w:t>
            </w:r>
            <w:bookmarkEnd w:id="971"/>
          </w:p>
        </w:tc>
        <w:tc>
          <w:tcPr>
            <w:tcW w:w="1276" w:type="dxa"/>
            <w:tcBorders>
              <w:top w:val="nil"/>
              <w:left w:val="nil"/>
              <w:bottom w:val="nil"/>
              <w:right w:val="nil"/>
            </w:tcBorders>
            <w:shd w:val="clear" w:color="auto" w:fill="auto"/>
            <w:vAlign w:val="bottom"/>
          </w:tcPr>
          <w:p w14:paraId="122F3102" w14:textId="47B85540"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11,759</w:t>
            </w:r>
          </w:p>
        </w:tc>
        <w:tc>
          <w:tcPr>
            <w:tcW w:w="1276" w:type="dxa"/>
            <w:tcBorders>
              <w:top w:val="nil"/>
              <w:left w:val="nil"/>
              <w:bottom w:val="nil"/>
              <w:right w:val="nil"/>
            </w:tcBorders>
            <w:shd w:val="clear" w:color="auto" w:fill="auto"/>
            <w:vAlign w:val="bottom"/>
          </w:tcPr>
          <w:p w14:paraId="3777DF90" w14:textId="0B33FE1D"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304" w:type="dxa"/>
            <w:tcBorders>
              <w:top w:val="nil"/>
              <w:left w:val="nil"/>
              <w:bottom w:val="nil"/>
              <w:right w:val="nil"/>
            </w:tcBorders>
            <w:shd w:val="clear" w:color="auto" w:fill="auto"/>
            <w:vAlign w:val="bottom"/>
          </w:tcPr>
          <w:p w14:paraId="0CC86CE2" w14:textId="64A857A1"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4F193C" w:rsidRPr="00537128" w14:paraId="6DDC8205" w14:textId="77777777" w:rsidTr="00456F9A">
        <w:trPr>
          <w:trHeight w:val="291"/>
          <w:jc w:val="center"/>
        </w:trPr>
        <w:tc>
          <w:tcPr>
            <w:tcW w:w="5528" w:type="dxa"/>
            <w:shd w:val="clear" w:color="auto" w:fill="auto"/>
            <w:vAlign w:val="bottom"/>
          </w:tcPr>
          <w:p w14:paraId="7C2A9BB9" w14:textId="77777777" w:rsidR="004F193C" w:rsidRPr="00537128" w:rsidRDefault="004F193C" w:rsidP="004F193C">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72" w:name="_Toc4063168"/>
            <w:r w:rsidRPr="00537128">
              <w:rPr>
                <w:rFonts w:ascii="Calibri" w:eastAsia="Times New Roman" w:hAnsi="Calibri" w:cs="Arial"/>
                <w:b/>
                <w:i/>
                <w:spacing w:val="-2"/>
                <w:sz w:val="19"/>
                <w:szCs w:val="19"/>
                <w:lang w:val="en-US"/>
              </w:rPr>
              <w:t>Unlisted debt instruments:</w:t>
            </w:r>
            <w:bookmarkEnd w:id="972"/>
          </w:p>
        </w:tc>
        <w:tc>
          <w:tcPr>
            <w:tcW w:w="1276" w:type="dxa"/>
            <w:tcBorders>
              <w:top w:val="nil"/>
              <w:left w:val="nil"/>
              <w:bottom w:val="nil"/>
              <w:right w:val="nil"/>
            </w:tcBorders>
            <w:shd w:val="clear" w:color="auto" w:fill="auto"/>
            <w:vAlign w:val="bottom"/>
          </w:tcPr>
          <w:p w14:paraId="09A50DCF" w14:textId="77777777"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p>
        </w:tc>
        <w:tc>
          <w:tcPr>
            <w:tcW w:w="1276" w:type="dxa"/>
            <w:tcBorders>
              <w:top w:val="nil"/>
              <w:left w:val="nil"/>
              <w:bottom w:val="nil"/>
              <w:right w:val="nil"/>
            </w:tcBorders>
            <w:shd w:val="clear" w:color="auto" w:fill="auto"/>
            <w:vAlign w:val="bottom"/>
          </w:tcPr>
          <w:p w14:paraId="1C0F7A5F" w14:textId="77777777" w:rsidR="004F193C" w:rsidRPr="00A1123E"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nil"/>
              <w:left w:val="nil"/>
              <w:bottom w:val="nil"/>
              <w:right w:val="nil"/>
            </w:tcBorders>
            <w:shd w:val="clear" w:color="auto" w:fill="auto"/>
            <w:vAlign w:val="bottom"/>
          </w:tcPr>
          <w:p w14:paraId="18D63C85" w14:textId="77777777" w:rsidR="004F193C" w:rsidRPr="00A1123E"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r>
      <w:tr w:rsidR="004F193C" w:rsidRPr="00537128" w14:paraId="79E33EAD" w14:textId="77777777" w:rsidTr="00456F9A">
        <w:trPr>
          <w:trHeight w:val="291"/>
          <w:jc w:val="center"/>
        </w:trPr>
        <w:tc>
          <w:tcPr>
            <w:tcW w:w="5528" w:type="dxa"/>
            <w:shd w:val="clear" w:color="auto" w:fill="auto"/>
            <w:vAlign w:val="bottom"/>
          </w:tcPr>
          <w:p w14:paraId="3F74F380" w14:textId="77777777" w:rsidR="004F193C" w:rsidRPr="00537128" w:rsidRDefault="004F193C" w:rsidP="004F193C">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73" w:name="_Toc4063169"/>
            <w:r w:rsidRPr="00537128">
              <w:rPr>
                <w:rFonts w:ascii="Calibri" w:eastAsia="Times New Roman" w:hAnsi="Calibri" w:cs="Arial"/>
                <w:spacing w:val="-2"/>
                <w:sz w:val="19"/>
                <w:szCs w:val="19"/>
                <w:lang w:val="en-US"/>
              </w:rPr>
              <w:t>Corporate bonds</w:t>
            </w:r>
            <w:bookmarkEnd w:id="973"/>
          </w:p>
        </w:tc>
        <w:tc>
          <w:tcPr>
            <w:tcW w:w="1276" w:type="dxa"/>
            <w:tcBorders>
              <w:top w:val="nil"/>
              <w:left w:val="nil"/>
              <w:bottom w:val="nil"/>
              <w:right w:val="nil"/>
            </w:tcBorders>
            <w:shd w:val="clear" w:color="auto" w:fill="auto"/>
            <w:vAlign w:val="bottom"/>
          </w:tcPr>
          <w:p w14:paraId="04AE4EBE" w14:textId="2936A510"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276" w:type="dxa"/>
            <w:tcBorders>
              <w:top w:val="nil"/>
              <w:left w:val="nil"/>
              <w:bottom w:val="nil"/>
              <w:right w:val="nil"/>
            </w:tcBorders>
            <w:shd w:val="clear" w:color="auto" w:fill="auto"/>
            <w:vAlign w:val="bottom"/>
          </w:tcPr>
          <w:p w14:paraId="2E0F8F50" w14:textId="30672E08"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304" w:type="dxa"/>
            <w:tcBorders>
              <w:top w:val="nil"/>
              <w:left w:val="nil"/>
              <w:bottom w:val="nil"/>
              <w:right w:val="nil"/>
            </w:tcBorders>
            <w:shd w:val="clear" w:color="auto" w:fill="auto"/>
            <w:vAlign w:val="bottom"/>
          </w:tcPr>
          <w:p w14:paraId="25F9C40F" w14:textId="015DACDF" w:rsidR="004F193C" w:rsidRPr="00A1123E"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r>
              <w:rPr>
                <w:rFonts w:ascii="Calibri" w:eastAsia="Calibri" w:hAnsi="Calibri" w:cs="Calibri"/>
                <w:color w:val="000000"/>
                <w:spacing w:val="-2"/>
                <w:sz w:val="18"/>
                <w:szCs w:val="18"/>
              </w:rPr>
              <w:t>539</w:t>
            </w:r>
          </w:p>
        </w:tc>
      </w:tr>
      <w:tr w:rsidR="004F193C" w:rsidRPr="00537128" w14:paraId="5145F3C6" w14:textId="77777777" w:rsidTr="00456F9A">
        <w:trPr>
          <w:trHeight w:val="291"/>
          <w:jc w:val="center"/>
        </w:trPr>
        <w:tc>
          <w:tcPr>
            <w:tcW w:w="5528" w:type="dxa"/>
            <w:shd w:val="clear" w:color="auto" w:fill="auto"/>
            <w:vAlign w:val="bottom"/>
          </w:tcPr>
          <w:p w14:paraId="1DE85AC7" w14:textId="77777777" w:rsidR="004F193C" w:rsidRPr="00537128" w:rsidRDefault="004F193C" w:rsidP="004F193C">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76" w:type="dxa"/>
            <w:tcBorders>
              <w:top w:val="nil"/>
              <w:left w:val="nil"/>
              <w:bottom w:val="nil"/>
              <w:right w:val="nil"/>
            </w:tcBorders>
            <w:shd w:val="clear" w:color="auto" w:fill="auto"/>
            <w:vAlign w:val="bottom"/>
          </w:tcPr>
          <w:p w14:paraId="75EF355E" w14:textId="01BD90D3"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276" w:type="dxa"/>
            <w:tcBorders>
              <w:top w:val="nil"/>
              <w:left w:val="nil"/>
              <w:bottom w:val="nil"/>
              <w:right w:val="nil"/>
            </w:tcBorders>
            <w:shd w:val="clear" w:color="auto" w:fill="auto"/>
            <w:vAlign w:val="bottom"/>
          </w:tcPr>
          <w:p w14:paraId="74DF5660" w14:textId="6069AFC4"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304" w:type="dxa"/>
            <w:tcBorders>
              <w:top w:val="nil"/>
              <w:left w:val="nil"/>
              <w:bottom w:val="nil"/>
              <w:right w:val="nil"/>
            </w:tcBorders>
            <w:shd w:val="clear" w:color="auto" w:fill="auto"/>
            <w:vAlign w:val="bottom"/>
          </w:tcPr>
          <w:p w14:paraId="37018B33" w14:textId="1A7B96E1" w:rsidR="004F193C" w:rsidRPr="00A1123E"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r>
              <w:rPr>
                <w:rFonts w:ascii="Calibri" w:eastAsia="Calibri" w:hAnsi="Calibri" w:cs="Calibri"/>
                <w:color w:val="000000"/>
                <w:spacing w:val="-2"/>
                <w:sz w:val="18"/>
                <w:szCs w:val="18"/>
              </w:rPr>
              <w:t>1,392</w:t>
            </w:r>
          </w:p>
        </w:tc>
      </w:tr>
      <w:tr w:rsidR="004F193C" w:rsidRPr="00537128" w14:paraId="61FB1900" w14:textId="77777777" w:rsidTr="00A1123E">
        <w:trPr>
          <w:trHeight w:val="291"/>
          <w:jc w:val="center"/>
        </w:trPr>
        <w:tc>
          <w:tcPr>
            <w:tcW w:w="5528" w:type="dxa"/>
            <w:shd w:val="clear" w:color="auto" w:fill="auto"/>
            <w:vAlign w:val="bottom"/>
          </w:tcPr>
          <w:p w14:paraId="03A5E161" w14:textId="77777777" w:rsidR="004F193C" w:rsidRPr="00537128" w:rsidRDefault="004F193C" w:rsidP="004F193C">
            <w:pPr>
              <w:tabs>
                <w:tab w:val="right" w:pos="1202"/>
              </w:tabs>
              <w:spacing w:after="0" w:line="240" w:lineRule="auto"/>
              <w:outlineLvl w:val="0"/>
              <w:rPr>
                <w:rFonts w:ascii="Calibri" w:eastAsia="Times New Roman" w:hAnsi="Calibri" w:cs="Arial"/>
                <w:spacing w:val="-2"/>
                <w:sz w:val="19"/>
                <w:szCs w:val="19"/>
                <w:highlight w:val="yellow"/>
                <w:lang w:val="en-US"/>
              </w:rPr>
            </w:pPr>
            <w:bookmarkStart w:id="974" w:name="_Toc4063173"/>
            <w:r w:rsidRPr="00537128">
              <w:rPr>
                <w:rFonts w:ascii="Calibri" w:eastAsia="Times New Roman" w:hAnsi="Calibri" w:cs="Arial"/>
                <w:spacing w:val="-2"/>
                <w:sz w:val="19"/>
                <w:szCs w:val="19"/>
                <w:lang w:val="en-US"/>
              </w:rPr>
              <w:t>Accrued interest</w:t>
            </w:r>
            <w:bookmarkEnd w:id="974"/>
          </w:p>
        </w:tc>
        <w:tc>
          <w:tcPr>
            <w:tcW w:w="1276" w:type="dxa"/>
            <w:tcBorders>
              <w:top w:val="nil"/>
              <w:left w:val="nil"/>
              <w:bottom w:val="single" w:sz="4" w:space="0" w:color="auto"/>
              <w:right w:val="nil"/>
            </w:tcBorders>
            <w:shd w:val="clear" w:color="auto" w:fill="auto"/>
            <w:vAlign w:val="bottom"/>
          </w:tcPr>
          <w:p w14:paraId="0DC3EFAD" w14:textId="08DEA312"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276" w:type="dxa"/>
            <w:tcBorders>
              <w:top w:val="nil"/>
              <w:left w:val="nil"/>
              <w:bottom w:val="single" w:sz="4" w:space="0" w:color="auto"/>
              <w:right w:val="nil"/>
            </w:tcBorders>
            <w:shd w:val="clear" w:color="auto" w:fill="auto"/>
            <w:vAlign w:val="bottom"/>
          </w:tcPr>
          <w:p w14:paraId="30CE847C" w14:textId="6022A900"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pacing w:val="-2"/>
                <w:sz w:val="18"/>
                <w:szCs w:val="18"/>
              </w:rPr>
              <w:t>-</w:t>
            </w:r>
          </w:p>
        </w:tc>
        <w:tc>
          <w:tcPr>
            <w:tcW w:w="1304" w:type="dxa"/>
            <w:tcBorders>
              <w:top w:val="nil"/>
              <w:left w:val="nil"/>
              <w:bottom w:val="single" w:sz="4" w:space="0" w:color="auto"/>
              <w:right w:val="nil"/>
            </w:tcBorders>
            <w:shd w:val="clear" w:color="auto" w:fill="auto"/>
            <w:vAlign w:val="bottom"/>
          </w:tcPr>
          <w:p w14:paraId="7DBD4B35" w14:textId="2CBA5F6F" w:rsidR="004F193C" w:rsidRPr="00A1123E"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r>
              <w:rPr>
                <w:rFonts w:ascii="Calibri" w:eastAsia="Calibri" w:hAnsi="Calibri" w:cs="Calibri"/>
                <w:color w:val="000000"/>
                <w:spacing w:val="-2"/>
                <w:sz w:val="18"/>
                <w:szCs w:val="18"/>
              </w:rPr>
              <w:t>271</w:t>
            </w:r>
          </w:p>
        </w:tc>
      </w:tr>
      <w:tr w:rsidR="004F193C" w:rsidRPr="00537128" w14:paraId="13CA7221" w14:textId="77777777" w:rsidTr="00A1123E">
        <w:trPr>
          <w:trHeight w:val="291"/>
          <w:jc w:val="center"/>
        </w:trPr>
        <w:tc>
          <w:tcPr>
            <w:tcW w:w="5528" w:type="dxa"/>
            <w:shd w:val="clear" w:color="auto" w:fill="auto"/>
            <w:vAlign w:val="bottom"/>
          </w:tcPr>
          <w:p w14:paraId="78FB12CD" w14:textId="77777777" w:rsidR="004F193C" w:rsidRPr="00537128" w:rsidRDefault="004F193C" w:rsidP="004F193C">
            <w:pPr>
              <w:tabs>
                <w:tab w:val="right" w:pos="1202"/>
              </w:tabs>
              <w:spacing w:after="0" w:line="240" w:lineRule="auto"/>
              <w:outlineLvl w:val="0"/>
              <w:rPr>
                <w:rFonts w:ascii="Calibri" w:eastAsia="Times New Roman" w:hAnsi="Calibri" w:cs="Arial"/>
                <w:b/>
                <w:spacing w:val="-2"/>
                <w:sz w:val="19"/>
                <w:szCs w:val="19"/>
                <w:highlight w:val="yellow"/>
                <w:lang w:val="en-US"/>
              </w:rPr>
            </w:pPr>
            <w:bookmarkStart w:id="975" w:name="_Toc4063177"/>
            <w:r w:rsidRPr="00537128">
              <w:rPr>
                <w:rFonts w:ascii="Calibri" w:eastAsia="Times New Roman" w:hAnsi="Calibri" w:cs="Arial"/>
                <w:b/>
                <w:spacing w:val="-2"/>
                <w:sz w:val="19"/>
                <w:szCs w:val="19"/>
                <w:lang w:val="en-US"/>
              </w:rPr>
              <w:t>Total debt instruments</w:t>
            </w:r>
            <w:bookmarkEnd w:id="975"/>
          </w:p>
        </w:tc>
        <w:tc>
          <w:tcPr>
            <w:tcW w:w="1276" w:type="dxa"/>
            <w:tcBorders>
              <w:top w:val="single" w:sz="4" w:space="0" w:color="auto"/>
              <w:left w:val="nil"/>
              <w:bottom w:val="single" w:sz="4" w:space="0" w:color="auto"/>
              <w:right w:val="nil"/>
            </w:tcBorders>
            <w:shd w:val="clear" w:color="auto" w:fill="auto"/>
            <w:vAlign w:val="bottom"/>
          </w:tcPr>
          <w:p w14:paraId="530D41B3" w14:textId="2F62A08D" w:rsidR="004F193C" w:rsidRPr="00A1123E" w:rsidRDefault="004F193C" w:rsidP="004F193C">
            <w:pPr>
              <w:tabs>
                <w:tab w:val="right" w:pos="1202"/>
              </w:tabs>
              <w:spacing w:after="0" w:line="240" w:lineRule="auto"/>
              <w:jc w:val="right"/>
              <w:outlineLvl w:val="0"/>
              <w:rPr>
                <w:rFonts w:ascii="Calibri" w:eastAsia="Times New Roman" w:hAnsi="Calibri" w:cs="Arial"/>
                <w:b/>
                <w:spacing w:val="-2"/>
                <w:sz w:val="18"/>
                <w:szCs w:val="18"/>
                <w:lang w:val="en-US" w:eastAsia="hr-HR"/>
              </w:rPr>
            </w:pPr>
            <w:r>
              <w:rPr>
                <w:rFonts w:ascii="Calibri" w:eastAsia="Calibri" w:hAnsi="Calibri" w:cs="Calibri"/>
                <w:b/>
                <w:bCs/>
                <w:color w:val="000000"/>
                <w:spacing w:val="-2"/>
                <w:sz w:val="18"/>
                <w:szCs w:val="18"/>
              </w:rPr>
              <w:t>2,965,033</w:t>
            </w:r>
          </w:p>
        </w:tc>
        <w:tc>
          <w:tcPr>
            <w:tcW w:w="1276" w:type="dxa"/>
            <w:tcBorders>
              <w:top w:val="single" w:sz="4" w:space="0" w:color="auto"/>
              <w:left w:val="nil"/>
              <w:bottom w:val="single" w:sz="4" w:space="0" w:color="auto"/>
              <w:right w:val="nil"/>
            </w:tcBorders>
            <w:shd w:val="clear" w:color="auto" w:fill="auto"/>
            <w:vAlign w:val="bottom"/>
          </w:tcPr>
          <w:p w14:paraId="3E9E5A5A" w14:textId="6B838D1E" w:rsidR="004F193C" w:rsidRPr="00A1123E"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eastAsia="hr-HR"/>
              </w:rPr>
            </w:pPr>
            <w:r>
              <w:rPr>
                <w:rFonts w:ascii="Calibri" w:eastAsia="Calibri" w:hAnsi="Calibri" w:cs="Calibri"/>
                <w:b/>
                <w:bCs/>
                <w:color w:val="000000"/>
                <w:spacing w:val="-2"/>
                <w:sz w:val="18"/>
                <w:szCs w:val="18"/>
              </w:rPr>
              <w:t>-</w:t>
            </w:r>
          </w:p>
        </w:tc>
        <w:tc>
          <w:tcPr>
            <w:tcW w:w="1304" w:type="dxa"/>
            <w:tcBorders>
              <w:top w:val="single" w:sz="4" w:space="0" w:color="auto"/>
              <w:left w:val="nil"/>
              <w:bottom w:val="single" w:sz="4" w:space="0" w:color="auto"/>
              <w:right w:val="nil"/>
            </w:tcBorders>
            <w:shd w:val="clear" w:color="auto" w:fill="auto"/>
            <w:vAlign w:val="bottom"/>
          </w:tcPr>
          <w:p w14:paraId="5BFCFEDE" w14:textId="65C8EB87" w:rsidR="004F193C" w:rsidRPr="00A1123E" w:rsidRDefault="004F193C" w:rsidP="004F193C">
            <w:pPr>
              <w:tabs>
                <w:tab w:val="right" w:pos="1202"/>
              </w:tabs>
              <w:spacing w:after="0" w:line="240" w:lineRule="auto"/>
              <w:jc w:val="right"/>
              <w:outlineLvl w:val="0"/>
              <w:rPr>
                <w:rFonts w:ascii="Calibri" w:eastAsia="Times New Roman" w:hAnsi="Calibri" w:cs="Arial"/>
                <w:b/>
                <w:spacing w:val="-2"/>
                <w:sz w:val="18"/>
                <w:szCs w:val="18"/>
                <w:lang w:val="en-US" w:eastAsia="hr-HR"/>
              </w:rPr>
            </w:pPr>
            <w:r>
              <w:rPr>
                <w:rFonts w:ascii="Calibri" w:eastAsia="Calibri" w:hAnsi="Calibri" w:cs="Calibri"/>
                <w:b/>
                <w:bCs/>
                <w:color w:val="000000"/>
                <w:spacing w:val="-2"/>
                <w:sz w:val="18"/>
                <w:szCs w:val="18"/>
              </w:rPr>
              <w:t>2,202</w:t>
            </w:r>
          </w:p>
        </w:tc>
      </w:tr>
      <w:tr w:rsidR="004F193C" w:rsidRPr="00537128" w14:paraId="543059B3" w14:textId="77777777" w:rsidTr="009A1792">
        <w:trPr>
          <w:trHeight w:val="489"/>
          <w:jc w:val="center"/>
        </w:trPr>
        <w:tc>
          <w:tcPr>
            <w:tcW w:w="5528" w:type="dxa"/>
            <w:shd w:val="clear" w:color="auto" w:fill="auto"/>
            <w:vAlign w:val="bottom"/>
          </w:tcPr>
          <w:p w14:paraId="5889098B" w14:textId="77777777" w:rsidR="004F193C" w:rsidRPr="00537128" w:rsidRDefault="004F193C" w:rsidP="004F193C">
            <w:pPr>
              <w:tabs>
                <w:tab w:val="right" w:pos="1202"/>
              </w:tabs>
              <w:spacing w:after="0" w:line="240" w:lineRule="auto"/>
              <w:outlineLvl w:val="0"/>
              <w:rPr>
                <w:rFonts w:ascii="Calibri" w:eastAsia="Times New Roman" w:hAnsi="Calibri" w:cs="Arial"/>
                <w:b/>
                <w:i/>
                <w:spacing w:val="-2"/>
                <w:sz w:val="19"/>
                <w:szCs w:val="19"/>
                <w:highlight w:val="yellow"/>
                <w:lang w:val="en-US"/>
              </w:rPr>
            </w:pPr>
            <w:bookmarkStart w:id="976" w:name="_Toc4063181"/>
            <w:r w:rsidRPr="00537128">
              <w:rPr>
                <w:rFonts w:ascii="Calibri" w:eastAsia="Times New Roman" w:hAnsi="Calibri" w:cs="Arial"/>
                <w:b/>
                <w:i/>
                <w:spacing w:val="-2"/>
                <w:sz w:val="19"/>
                <w:szCs w:val="19"/>
                <w:lang w:val="en-US"/>
              </w:rPr>
              <w:t>Unlisted equity instruments:</w:t>
            </w:r>
            <w:bookmarkEnd w:id="976"/>
            <w:r w:rsidRPr="00537128" w:rsidDel="00D51A81">
              <w:rPr>
                <w:rFonts w:ascii="Calibri" w:eastAsia="Times New Roman" w:hAnsi="Calibri" w:cs="Arial"/>
                <w:b/>
                <w:i/>
                <w:spacing w:val="-2"/>
                <w:sz w:val="19"/>
                <w:szCs w:val="19"/>
                <w:lang w:val="en-US"/>
              </w:rPr>
              <w:t xml:space="preserve"> </w:t>
            </w:r>
          </w:p>
        </w:tc>
        <w:tc>
          <w:tcPr>
            <w:tcW w:w="1276" w:type="dxa"/>
            <w:tcBorders>
              <w:top w:val="single" w:sz="4" w:space="0" w:color="auto"/>
              <w:left w:val="nil"/>
              <w:right w:val="nil"/>
            </w:tcBorders>
            <w:shd w:val="clear" w:color="auto" w:fill="auto"/>
            <w:vAlign w:val="bottom"/>
          </w:tcPr>
          <w:p w14:paraId="1C40041F"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c>
          <w:tcPr>
            <w:tcW w:w="1276" w:type="dxa"/>
            <w:tcBorders>
              <w:top w:val="single" w:sz="4" w:space="0" w:color="auto"/>
              <w:left w:val="nil"/>
              <w:right w:val="nil"/>
            </w:tcBorders>
            <w:shd w:val="clear" w:color="auto" w:fill="auto"/>
            <w:vAlign w:val="bottom"/>
          </w:tcPr>
          <w:p w14:paraId="5EEADEF2"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c>
          <w:tcPr>
            <w:tcW w:w="1304" w:type="dxa"/>
            <w:tcBorders>
              <w:top w:val="single" w:sz="4" w:space="0" w:color="auto"/>
              <w:left w:val="nil"/>
              <w:right w:val="nil"/>
            </w:tcBorders>
            <w:shd w:val="clear" w:color="auto" w:fill="auto"/>
            <w:vAlign w:val="bottom"/>
          </w:tcPr>
          <w:p w14:paraId="7377C0E7" w14:textId="77777777" w:rsidR="004F193C" w:rsidRPr="00A1123E" w:rsidDel="00561A80" w:rsidRDefault="004F193C" w:rsidP="004F193C">
            <w:pPr>
              <w:tabs>
                <w:tab w:val="right" w:pos="1202"/>
              </w:tabs>
              <w:spacing w:after="0" w:line="240" w:lineRule="auto"/>
              <w:jc w:val="right"/>
              <w:outlineLvl w:val="0"/>
              <w:rPr>
                <w:rFonts w:ascii="Calibri" w:eastAsia="Times New Roman" w:hAnsi="Calibri" w:cs="Arial"/>
                <w:spacing w:val="-2"/>
                <w:sz w:val="18"/>
                <w:szCs w:val="18"/>
                <w:lang w:val="en-US"/>
              </w:rPr>
            </w:pPr>
          </w:p>
        </w:tc>
      </w:tr>
      <w:tr w:rsidR="004F193C" w:rsidRPr="00537128" w14:paraId="7BC27038" w14:textId="77777777" w:rsidTr="00456F9A">
        <w:trPr>
          <w:trHeight w:val="291"/>
          <w:jc w:val="center"/>
        </w:trPr>
        <w:tc>
          <w:tcPr>
            <w:tcW w:w="5528" w:type="dxa"/>
            <w:shd w:val="clear" w:color="auto" w:fill="auto"/>
            <w:vAlign w:val="bottom"/>
          </w:tcPr>
          <w:p w14:paraId="5DEE0490" w14:textId="77777777" w:rsidR="004F193C" w:rsidRPr="00537128" w:rsidRDefault="004F193C" w:rsidP="004F193C">
            <w:pPr>
              <w:tabs>
                <w:tab w:val="right" w:pos="1202"/>
              </w:tabs>
              <w:spacing w:after="0" w:line="240" w:lineRule="auto"/>
              <w:outlineLvl w:val="0"/>
              <w:rPr>
                <w:rFonts w:ascii="Calibri" w:eastAsia="Times New Roman" w:hAnsi="Calibri" w:cs="Arial"/>
                <w:sz w:val="19"/>
                <w:szCs w:val="19"/>
                <w:highlight w:val="yellow"/>
                <w:lang w:val="en-US"/>
              </w:rPr>
            </w:pPr>
            <w:bookmarkStart w:id="977" w:name="_Toc4063182"/>
            <w:r w:rsidRPr="00537128">
              <w:rPr>
                <w:rFonts w:ascii="Calibri" w:eastAsia="Times New Roman" w:hAnsi="Calibri" w:cs="Arial"/>
                <w:sz w:val="19"/>
                <w:szCs w:val="19"/>
                <w:lang w:val="en-US"/>
              </w:rPr>
              <w:t>Investment in shares of foreign legal entities – SWIFT</w:t>
            </w:r>
            <w:bookmarkEnd w:id="977"/>
          </w:p>
        </w:tc>
        <w:tc>
          <w:tcPr>
            <w:tcW w:w="1276" w:type="dxa"/>
            <w:tcBorders>
              <w:top w:val="nil"/>
              <w:left w:val="nil"/>
              <w:bottom w:val="nil"/>
              <w:right w:val="nil"/>
            </w:tcBorders>
            <w:shd w:val="clear" w:color="auto" w:fill="auto"/>
            <w:vAlign w:val="bottom"/>
          </w:tcPr>
          <w:p w14:paraId="0F31EEAB" w14:textId="455812D0"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bottom w:val="nil"/>
              <w:right w:val="nil"/>
            </w:tcBorders>
            <w:shd w:val="clear" w:color="auto" w:fill="auto"/>
            <w:vAlign w:val="bottom"/>
          </w:tcPr>
          <w:p w14:paraId="099DCE3F" w14:textId="5ED69638"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z w:val="18"/>
                <w:szCs w:val="18"/>
              </w:rPr>
              <w:t>44</w:t>
            </w:r>
          </w:p>
        </w:tc>
        <w:tc>
          <w:tcPr>
            <w:tcW w:w="1304" w:type="dxa"/>
            <w:tcBorders>
              <w:top w:val="nil"/>
              <w:left w:val="nil"/>
              <w:bottom w:val="nil"/>
              <w:right w:val="nil"/>
            </w:tcBorders>
            <w:shd w:val="clear" w:color="auto" w:fill="auto"/>
            <w:vAlign w:val="bottom"/>
          </w:tcPr>
          <w:p w14:paraId="05FDFC3D" w14:textId="694DC852"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4F193C" w:rsidRPr="00537128" w14:paraId="4542D97C" w14:textId="77777777" w:rsidTr="009A1792">
        <w:trPr>
          <w:trHeight w:val="291"/>
          <w:jc w:val="center"/>
        </w:trPr>
        <w:tc>
          <w:tcPr>
            <w:tcW w:w="5528" w:type="dxa"/>
            <w:shd w:val="clear" w:color="auto" w:fill="auto"/>
            <w:vAlign w:val="bottom"/>
          </w:tcPr>
          <w:p w14:paraId="6D582028" w14:textId="77777777" w:rsidR="004F193C" w:rsidRPr="00537128" w:rsidRDefault="004F193C" w:rsidP="004F193C">
            <w:pPr>
              <w:tabs>
                <w:tab w:val="right" w:pos="1202"/>
              </w:tabs>
              <w:spacing w:after="0" w:line="240" w:lineRule="auto"/>
              <w:outlineLvl w:val="0"/>
              <w:rPr>
                <w:rFonts w:ascii="Calibri" w:eastAsia="Times New Roman" w:hAnsi="Calibri" w:cs="Arial"/>
                <w:sz w:val="19"/>
                <w:szCs w:val="19"/>
                <w:highlight w:val="yellow"/>
                <w:lang w:val="en-US"/>
              </w:rPr>
            </w:pPr>
            <w:bookmarkStart w:id="978" w:name="_Toc4063186"/>
            <w:r w:rsidRPr="00537128">
              <w:rPr>
                <w:rFonts w:ascii="Calibri" w:eastAsia="Times New Roman" w:hAnsi="Calibri" w:cs="Arial"/>
                <w:sz w:val="19"/>
                <w:szCs w:val="19"/>
                <w:lang w:val="en-US"/>
              </w:rPr>
              <w:t>Shares of foreign financial institutions – EIF</w:t>
            </w:r>
            <w:bookmarkEnd w:id="978"/>
          </w:p>
        </w:tc>
        <w:tc>
          <w:tcPr>
            <w:tcW w:w="1276" w:type="dxa"/>
            <w:tcBorders>
              <w:top w:val="nil"/>
              <w:left w:val="nil"/>
              <w:bottom w:val="single" w:sz="4" w:space="0" w:color="auto"/>
              <w:right w:val="nil"/>
            </w:tcBorders>
            <w:shd w:val="clear" w:color="auto" w:fill="auto"/>
            <w:vAlign w:val="bottom"/>
          </w:tcPr>
          <w:p w14:paraId="68D69CA2" w14:textId="680AD3CB"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c>
          <w:tcPr>
            <w:tcW w:w="1276" w:type="dxa"/>
            <w:tcBorders>
              <w:top w:val="nil"/>
              <w:left w:val="nil"/>
              <w:bottom w:val="nil"/>
              <w:right w:val="nil"/>
            </w:tcBorders>
            <w:shd w:val="clear" w:color="auto" w:fill="auto"/>
            <w:vAlign w:val="bottom"/>
          </w:tcPr>
          <w:p w14:paraId="0C43E7AB" w14:textId="7572EADF"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Calibri"/>
                <w:color w:val="000000"/>
                <w:sz w:val="18"/>
                <w:szCs w:val="18"/>
              </w:rPr>
              <w:t>26,352</w:t>
            </w:r>
          </w:p>
        </w:tc>
        <w:tc>
          <w:tcPr>
            <w:tcW w:w="1304" w:type="dxa"/>
            <w:tcBorders>
              <w:top w:val="nil"/>
              <w:left w:val="nil"/>
              <w:bottom w:val="single" w:sz="4" w:space="0" w:color="auto"/>
              <w:right w:val="nil"/>
            </w:tcBorders>
            <w:shd w:val="clear" w:color="auto" w:fill="auto"/>
            <w:vAlign w:val="bottom"/>
          </w:tcPr>
          <w:p w14:paraId="241B456B" w14:textId="04BE615F"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color w:val="000000"/>
                <w:sz w:val="19"/>
                <w:szCs w:val="19"/>
              </w:rPr>
              <w:t>-</w:t>
            </w:r>
          </w:p>
        </w:tc>
      </w:tr>
      <w:tr w:rsidR="004F193C" w:rsidRPr="00537128" w14:paraId="0735C33F" w14:textId="77777777" w:rsidTr="009A1792">
        <w:trPr>
          <w:trHeight w:val="291"/>
          <w:jc w:val="center"/>
        </w:trPr>
        <w:tc>
          <w:tcPr>
            <w:tcW w:w="5528" w:type="dxa"/>
            <w:shd w:val="clear" w:color="auto" w:fill="auto"/>
            <w:vAlign w:val="bottom"/>
          </w:tcPr>
          <w:p w14:paraId="309E4C0E" w14:textId="77777777" w:rsidR="004F193C" w:rsidRPr="00537128" w:rsidRDefault="004F193C" w:rsidP="004F193C">
            <w:pPr>
              <w:tabs>
                <w:tab w:val="right" w:pos="1202"/>
              </w:tabs>
              <w:spacing w:after="0" w:line="240" w:lineRule="auto"/>
              <w:outlineLvl w:val="0"/>
              <w:rPr>
                <w:rFonts w:ascii="Calibri" w:eastAsia="Times New Roman" w:hAnsi="Calibri" w:cs="Arial"/>
                <w:b/>
                <w:sz w:val="19"/>
                <w:szCs w:val="19"/>
                <w:highlight w:val="yellow"/>
                <w:lang w:val="en-US"/>
              </w:rPr>
            </w:pPr>
            <w:bookmarkStart w:id="979" w:name="_Toc4063190"/>
            <w:r w:rsidRPr="00537128">
              <w:rPr>
                <w:rFonts w:ascii="Calibri" w:eastAsia="Times New Roman" w:hAnsi="Calibri" w:cs="Arial"/>
                <w:b/>
                <w:sz w:val="19"/>
                <w:szCs w:val="19"/>
                <w:lang w:val="en-US"/>
              </w:rPr>
              <w:t>Total equity instruments</w:t>
            </w:r>
            <w:bookmarkEnd w:id="979"/>
          </w:p>
        </w:tc>
        <w:tc>
          <w:tcPr>
            <w:tcW w:w="1276" w:type="dxa"/>
            <w:tcBorders>
              <w:top w:val="single" w:sz="4" w:space="0" w:color="auto"/>
              <w:left w:val="nil"/>
              <w:bottom w:val="single" w:sz="12" w:space="0" w:color="auto"/>
              <w:right w:val="nil"/>
            </w:tcBorders>
            <w:shd w:val="clear" w:color="auto" w:fill="auto"/>
            <w:vAlign w:val="bottom"/>
          </w:tcPr>
          <w:p w14:paraId="43D87F0A" w14:textId="16AA23DA" w:rsidR="004F193C" w:rsidRPr="00A1123E" w:rsidRDefault="004F193C" w:rsidP="004F193C">
            <w:pPr>
              <w:tabs>
                <w:tab w:val="right" w:pos="1202"/>
              </w:tabs>
              <w:spacing w:after="0" w:line="240" w:lineRule="auto"/>
              <w:jc w:val="right"/>
              <w:outlineLvl w:val="0"/>
              <w:rPr>
                <w:rFonts w:ascii="Calibri" w:eastAsia="Times New Roman" w:hAnsi="Calibri" w:cs="Arial"/>
                <w:sz w:val="18"/>
                <w:szCs w:val="18"/>
                <w:lang w:val="en-US"/>
              </w:rPr>
            </w:pPr>
            <w:r>
              <w:rPr>
                <w:rFonts w:ascii="Calibri" w:eastAsia="Calibri" w:hAnsi="Calibri" w:cs="Arial"/>
                <w:b/>
                <w:bCs/>
                <w:color w:val="000000"/>
                <w:sz w:val="19"/>
                <w:szCs w:val="19"/>
              </w:rPr>
              <w:t>-</w:t>
            </w:r>
          </w:p>
        </w:tc>
        <w:tc>
          <w:tcPr>
            <w:tcW w:w="1276" w:type="dxa"/>
            <w:tcBorders>
              <w:top w:val="single" w:sz="4" w:space="0" w:color="auto"/>
              <w:left w:val="nil"/>
              <w:bottom w:val="single" w:sz="8" w:space="0" w:color="auto"/>
              <w:right w:val="nil"/>
            </w:tcBorders>
            <w:shd w:val="clear" w:color="auto" w:fill="auto"/>
            <w:vAlign w:val="bottom"/>
          </w:tcPr>
          <w:p w14:paraId="638E872F" w14:textId="036AE1BF"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Calibri"/>
                <w:b/>
                <w:color w:val="000000"/>
                <w:sz w:val="18"/>
                <w:szCs w:val="18"/>
              </w:rPr>
              <w:t>26,396</w:t>
            </w:r>
          </w:p>
        </w:tc>
        <w:tc>
          <w:tcPr>
            <w:tcW w:w="1304" w:type="dxa"/>
            <w:tcBorders>
              <w:top w:val="single" w:sz="4" w:space="0" w:color="auto"/>
              <w:left w:val="nil"/>
              <w:bottom w:val="single" w:sz="12" w:space="0" w:color="auto"/>
              <w:right w:val="nil"/>
            </w:tcBorders>
            <w:shd w:val="clear" w:color="auto" w:fill="auto"/>
            <w:vAlign w:val="bottom"/>
          </w:tcPr>
          <w:p w14:paraId="6DE50D22" w14:textId="3C4F4E2E"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bCs/>
                <w:color w:val="000000"/>
                <w:sz w:val="19"/>
                <w:szCs w:val="19"/>
              </w:rPr>
              <w:t>-</w:t>
            </w:r>
          </w:p>
        </w:tc>
      </w:tr>
      <w:tr w:rsidR="004F193C" w:rsidRPr="00537128" w14:paraId="084B5257" w14:textId="77777777" w:rsidTr="00456F9A">
        <w:trPr>
          <w:trHeight w:hRule="exact" w:val="529"/>
          <w:jc w:val="center"/>
        </w:trPr>
        <w:tc>
          <w:tcPr>
            <w:tcW w:w="5528" w:type="dxa"/>
            <w:shd w:val="clear" w:color="auto" w:fill="auto"/>
            <w:vAlign w:val="bottom"/>
          </w:tcPr>
          <w:p w14:paraId="348FFEF6" w14:textId="77777777" w:rsidR="004F193C" w:rsidRPr="00537128" w:rsidRDefault="004F193C" w:rsidP="004F193C">
            <w:pPr>
              <w:tabs>
                <w:tab w:val="right" w:pos="1202"/>
              </w:tabs>
              <w:spacing w:after="0" w:line="240" w:lineRule="auto"/>
              <w:outlineLvl w:val="0"/>
              <w:rPr>
                <w:rFonts w:ascii="Calibri" w:eastAsia="Times New Roman" w:hAnsi="Calibri" w:cs="Arial"/>
                <w:b/>
                <w:sz w:val="19"/>
                <w:szCs w:val="19"/>
                <w:highlight w:val="yellow"/>
                <w:lang w:val="en-US"/>
              </w:rPr>
            </w:pPr>
            <w:bookmarkStart w:id="980" w:name="_Toc4063194"/>
            <w:r w:rsidRPr="00537128">
              <w:rPr>
                <w:rFonts w:ascii="Calibri" w:eastAsia="Times New Roman" w:hAnsi="Calibri" w:cs="Arial"/>
                <w:b/>
                <w:sz w:val="19"/>
                <w:szCs w:val="19"/>
                <w:lang w:val="en-US"/>
              </w:rPr>
              <w:t>Total financial assets at fair value through other comprehensive income</w:t>
            </w:r>
            <w:bookmarkEnd w:id="980"/>
          </w:p>
        </w:tc>
        <w:tc>
          <w:tcPr>
            <w:tcW w:w="1276" w:type="dxa"/>
            <w:tcBorders>
              <w:top w:val="single" w:sz="12" w:space="0" w:color="auto"/>
              <w:left w:val="nil"/>
              <w:bottom w:val="single" w:sz="12" w:space="0" w:color="auto"/>
              <w:right w:val="nil"/>
            </w:tcBorders>
            <w:shd w:val="clear" w:color="auto" w:fill="auto"/>
            <w:vAlign w:val="bottom"/>
          </w:tcPr>
          <w:p w14:paraId="1334EA41" w14:textId="28FF693E"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2,965,033</w:t>
            </w:r>
          </w:p>
        </w:tc>
        <w:tc>
          <w:tcPr>
            <w:tcW w:w="1276" w:type="dxa"/>
            <w:tcBorders>
              <w:top w:val="single" w:sz="12" w:space="0" w:color="auto"/>
              <w:left w:val="nil"/>
              <w:bottom w:val="single" w:sz="12" w:space="0" w:color="auto"/>
              <w:right w:val="nil"/>
            </w:tcBorders>
            <w:shd w:val="clear" w:color="auto" w:fill="auto"/>
            <w:vAlign w:val="bottom"/>
          </w:tcPr>
          <w:p w14:paraId="700B6CA5" w14:textId="4F6D55EB"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26,396</w:t>
            </w:r>
          </w:p>
        </w:tc>
        <w:tc>
          <w:tcPr>
            <w:tcW w:w="1304" w:type="dxa"/>
            <w:tcBorders>
              <w:top w:val="single" w:sz="12" w:space="0" w:color="auto"/>
              <w:left w:val="nil"/>
              <w:bottom w:val="single" w:sz="12" w:space="0" w:color="auto"/>
              <w:right w:val="nil"/>
            </w:tcBorders>
            <w:shd w:val="clear" w:color="auto" w:fill="auto"/>
            <w:vAlign w:val="bottom"/>
          </w:tcPr>
          <w:p w14:paraId="0153D627" w14:textId="20085801"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2,202</w:t>
            </w:r>
          </w:p>
        </w:tc>
      </w:tr>
      <w:tr w:rsidR="004F193C" w:rsidRPr="00537128" w14:paraId="4993B49A" w14:textId="77777777" w:rsidTr="00A1123E">
        <w:trPr>
          <w:trHeight w:hRule="exact" w:val="283"/>
          <w:jc w:val="center"/>
        </w:trPr>
        <w:tc>
          <w:tcPr>
            <w:tcW w:w="5528" w:type="dxa"/>
            <w:shd w:val="clear" w:color="auto" w:fill="auto"/>
            <w:vAlign w:val="bottom"/>
          </w:tcPr>
          <w:p w14:paraId="66169B87" w14:textId="2FC16236" w:rsidR="004F193C" w:rsidRPr="00F8009E" w:rsidRDefault="004F193C" w:rsidP="004F193C">
            <w:pPr>
              <w:tabs>
                <w:tab w:val="right" w:pos="1202"/>
              </w:tabs>
              <w:spacing w:after="0" w:line="240" w:lineRule="auto"/>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Derivative financial liabilities- negative fair value</w:t>
            </w:r>
          </w:p>
        </w:tc>
        <w:tc>
          <w:tcPr>
            <w:tcW w:w="1276" w:type="dxa"/>
            <w:tcBorders>
              <w:top w:val="single" w:sz="12" w:space="0" w:color="auto"/>
              <w:left w:val="nil"/>
              <w:bottom w:val="single" w:sz="4" w:space="0" w:color="auto"/>
              <w:right w:val="nil"/>
            </w:tcBorders>
            <w:shd w:val="clear" w:color="auto" w:fill="auto"/>
            <w:vAlign w:val="bottom"/>
          </w:tcPr>
          <w:p w14:paraId="0C59896D" w14:textId="77777777"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p>
        </w:tc>
        <w:tc>
          <w:tcPr>
            <w:tcW w:w="1276" w:type="dxa"/>
            <w:tcBorders>
              <w:top w:val="single" w:sz="12" w:space="0" w:color="auto"/>
              <w:left w:val="nil"/>
              <w:bottom w:val="single" w:sz="4" w:space="0" w:color="auto"/>
              <w:right w:val="nil"/>
            </w:tcBorders>
            <w:shd w:val="clear" w:color="auto" w:fill="auto"/>
            <w:vAlign w:val="bottom"/>
          </w:tcPr>
          <w:p w14:paraId="61F9C5FB" w14:textId="77777777"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p>
        </w:tc>
        <w:tc>
          <w:tcPr>
            <w:tcW w:w="1304" w:type="dxa"/>
            <w:tcBorders>
              <w:top w:val="single" w:sz="12" w:space="0" w:color="auto"/>
              <w:left w:val="nil"/>
              <w:bottom w:val="single" w:sz="4" w:space="0" w:color="auto"/>
              <w:right w:val="nil"/>
            </w:tcBorders>
            <w:shd w:val="clear" w:color="auto" w:fill="auto"/>
            <w:vAlign w:val="bottom"/>
          </w:tcPr>
          <w:p w14:paraId="462D0E8B" w14:textId="77777777"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p>
        </w:tc>
      </w:tr>
      <w:tr w:rsidR="004F193C" w:rsidRPr="00537128" w14:paraId="151E8815" w14:textId="77777777" w:rsidTr="00A1123E">
        <w:trPr>
          <w:trHeight w:hRule="exact" w:val="283"/>
          <w:jc w:val="center"/>
        </w:trPr>
        <w:tc>
          <w:tcPr>
            <w:tcW w:w="5528" w:type="dxa"/>
            <w:shd w:val="clear" w:color="auto" w:fill="auto"/>
            <w:vAlign w:val="bottom"/>
          </w:tcPr>
          <w:p w14:paraId="27AFCA22" w14:textId="28E18E9B" w:rsidR="004F193C" w:rsidRPr="00F8009E" w:rsidRDefault="004F193C" w:rsidP="004F193C">
            <w:pPr>
              <w:tabs>
                <w:tab w:val="right" w:pos="1202"/>
              </w:tabs>
              <w:spacing w:after="0" w:line="240" w:lineRule="auto"/>
              <w:outlineLvl w:val="0"/>
              <w:rPr>
                <w:rFonts w:ascii="Calibri" w:eastAsia="Times New Roman" w:hAnsi="Calibri" w:cs="Arial"/>
                <w:b/>
                <w:sz w:val="19"/>
                <w:szCs w:val="19"/>
                <w:lang w:val="en-US"/>
              </w:rPr>
            </w:pPr>
            <w:r w:rsidRPr="00A1123E">
              <w:rPr>
                <w:rFonts w:ascii="Calibri" w:eastAsia="Times New Roman" w:hAnsi="Calibri" w:cs="Arial"/>
                <w:bCs/>
                <w:sz w:val="19"/>
                <w:szCs w:val="19"/>
                <w:lang w:val="en-US"/>
              </w:rPr>
              <w:t>FX swap</w:t>
            </w:r>
          </w:p>
        </w:tc>
        <w:tc>
          <w:tcPr>
            <w:tcW w:w="1276" w:type="dxa"/>
            <w:tcBorders>
              <w:top w:val="single" w:sz="4" w:space="0" w:color="auto"/>
              <w:left w:val="nil"/>
              <w:bottom w:val="single" w:sz="12" w:space="0" w:color="auto"/>
              <w:right w:val="nil"/>
            </w:tcBorders>
            <w:shd w:val="clear" w:color="auto" w:fill="auto"/>
            <w:vAlign w:val="bottom"/>
          </w:tcPr>
          <w:p w14:paraId="1DEA3C5E" w14:textId="2E93D83B"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Times New Roman" w:hAnsi="Calibri" w:cs="Arial"/>
                <w:b/>
                <w:sz w:val="18"/>
                <w:szCs w:val="18"/>
                <w:lang w:val="en-US"/>
              </w:rPr>
              <w:t>-</w:t>
            </w:r>
          </w:p>
        </w:tc>
        <w:tc>
          <w:tcPr>
            <w:tcW w:w="1276" w:type="dxa"/>
            <w:tcBorders>
              <w:top w:val="single" w:sz="4" w:space="0" w:color="auto"/>
              <w:left w:val="nil"/>
              <w:bottom w:val="single" w:sz="12" w:space="0" w:color="auto"/>
              <w:right w:val="nil"/>
            </w:tcBorders>
            <w:shd w:val="clear" w:color="auto" w:fill="auto"/>
            <w:vAlign w:val="bottom"/>
          </w:tcPr>
          <w:p w14:paraId="3E1A9699" w14:textId="4DD2C413"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Cs/>
                <w:color w:val="000000"/>
                <w:sz w:val="19"/>
                <w:szCs w:val="19"/>
              </w:rPr>
              <w:t>919</w:t>
            </w:r>
          </w:p>
        </w:tc>
        <w:tc>
          <w:tcPr>
            <w:tcW w:w="1304" w:type="dxa"/>
            <w:tcBorders>
              <w:top w:val="single" w:sz="4" w:space="0" w:color="auto"/>
              <w:left w:val="nil"/>
              <w:bottom w:val="single" w:sz="12" w:space="0" w:color="auto"/>
              <w:right w:val="nil"/>
            </w:tcBorders>
            <w:shd w:val="clear" w:color="auto" w:fill="auto"/>
            <w:vAlign w:val="bottom"/>
          </w:tcPr>
          <w:p w14:paraId="1D104B1E" w14:textId="78DB230D"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Times New Roman" w:hAnsi="Calibri" w:cs="Arial"/>
                <w:b/>
                <w:sz w:val="18"/>
                <w:szCs w:val="18"/>
                <w:lang w:val="en-US"/>
              </w:rPr>
              <w:t>-</w:t>
            </w:r>
          </w:p>
        </w:tc>
      </w:tr>
      <w:tr w:rsidR="004F193C" w:rsidRPr="00537128" w14:paraId="3E0C154C" w14:textId="77777777" w:rsidTr="00A1123E">
        <w:trPr>
          <w:trHeight w:hRule="exact" w:val="283"/>
          <w:jc w:val="center"/>
        </w:trPr>
        <w:tc>
          <w:tcPr>
            <w:tcW w:w="5528" w:type="dxa"/>
            <w:shd w:val="clear" w:color="auto" w:fill="auto"/>
            <w:vAlign w:val="bottom"/>
          </w:tcPr>
          <w:p w14:paraId="63F63C96" w14:textId="77197195" w:rsidR="004F193C" w:rsidRPr="00F8009E" w:rsidRDefault="004F193C" w:rsidP="004F193C">
            <w:pPr>
              <w:tabs>
                <w:tab w:val="right" w:pos="1202"/>
              </w:tabs>
              <w:spacing w:after="0" w:line="240" w:lineRule="auto"/>
              <w:outlineLvl w:val="0"/>
              <w:rPr>
                <w:rFonts w:ascii="Calibri" w:eastAsia="Times New Roman" w:hAnsi="Calibri" w:cs="Arial"/>
                <w:b/>
                <w:sz w:val="19"/>
                <w:szCs w:val="19"/>
                <w:lang w:val="en-US"/>
              </w:rPr>
            </w:pPr>
            <w:r w:rsidRPr="00A1123E">
              <w:rPr>
                <w:rFonts w:ascii="Calibri" w:eastAsia="Times New Roman" w:hAnsi="Calibri" w:cs="Arial"/>
                <w:b/>
                <w:sz w:val="19"/>
                <w:szCs w:val="19"/>
                <w:lang w:val="en-US"/>
              </w:rPr>
              <w:t>Total liabilities</w:t>
            </w:r>
          </w:p>
        </w:tc>
        <w:tc>
          <w:tcPr>
            <w:tcW w:w="1276" w:type="dxa"/>
            <w:tcBorders>
              <w:top w:val="single" w:sz="12" w:space="0" w:color="auto"/>
              <w:left w:val="nil"/>
              <w:bottom w:val="single" w:sz="12" w:space="0" w:color="auto"/>
              <w:right w:val="nil"/>
            </w:tcBorders>
            <w:shd w:val="clear" w:color="auto" w:fill="auto"/>
            <w:vAlign w:val="bottom"/>
          </w:tcPr>
          <w:p w14:paraId="787F3E00" w14:textId="29B8E013"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w:t>
            </w:r>
          </w:p>
        </w:tc>
        <w:tc>
          <w:tcPr>
            <w:tcW w:w="1276" w:type="dxa"/>
            <w:tcBorders>
              <w:top w:val="single" w:sz="12" w:space="0" w:color="auto"/>
              <w:left w:val="nil"/>
              <w:bottom w:val="single" w:sz="12" w:space="0" w:color="auto"/>
              <w:right w:val="nil"/>
            </w:tcBorders>
            <w:shd w:val="clear" w:color="auto" w:fill="auto"/>
            <w:vAlign w:val="bottom"/>
          </w:tcPr>
          <w:p w14:paraId="447A7B56" w14:textId="34790435"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919</w:t>
            </w:r>
          </w:p>
        </w:tc>
        <w:tc>
          <w:tcPr>
            <w:tcW w:w="1304" w:type="dxa"/>
            <w:tcBorders>
              <w:top w:val="single" w:sz="12" w:space="0" w:color="auto"/>
              <w:left w:val="nil"/>
              <w:bottom w:val="single" w:sz="12" w:space="0" w:color="auto"/>
              <w:right w:val="nil"/>
            </w:tcBorders>
            <w:shd w:val="clear" w:color="auto" w:fill="auto"/>
            <w:vAlign w:val="bottom"/>
          </w:tcPr>
          <w:p w14:paraId="29DA7D77" w14:textId="21A32DC9" w:rsidR="004F193C" w:rsidRPr="00A1123E" w:rsidRDefault="004F193C" w:rsidP="004F193C">
            <w:pPr>
              <w:tabs>
                <w:tab w:val="right" w:pos="1202"/>
              </w:tabs>
              <w:spacing w:after="0" w:line="240" w:lineRule="auto"/>
              <w:jc w:val="right"/>
              <w:outlineLvl w:val="0"/>
              <w:rPr>
                <w:rFonts w:ascii="Calibri" w:eastAsia="Times New Roman" w:hAnsi="Calibri" w:cs="Arial"/>
                <w:b/>
                <w:sz w:val="18"/>
                <w:szCs w:val="18"/>
                <w:lang w:val="en-US"/>
              </w:rPr>
            </w:pPr>
            <w:r>
              <w:rPr>
                <w:rFonts w:ascii="Calibri" w:eastAsia="Calibri" w:hAnsi="Calibri" w:cs="Arial"/>
                <w:b/>
                <w:color w:val="000000"/>
                <w:sz w:val="19"/>
                <w:szCs w:val="19"/>
              </w:rPr>
              <w:t>-</w:t>
            </w:r>
          </w:p>
        </w:tc>
      </w:tr>
    </w:tbl>
    <w:p w14:paraId="1AFD100C" w14:textId="77777777" w:rsidR="008C0661" w:rsidRPr="00537128" w:rsidRDefault="008C0661" w:rsidP="008C0661">
      <w:pPr>
        <w:spacing w:after="0" w:line="240" w:lineRule="auto"/>
        <w:jc w:val="both"/>
        <w:rPr>
          <w:rFonts w:ascii="Calibri" w:eastAsia="Calibri" w:hAnsi="Calibri" w:cs="Arial"/>
          <w:bCs/>
          <w:lang w:val="en-US"/>
        </w:rPr>
      </w:pPr>
    </w:p>
    <w:p w14:paraId="795D5CDF" w14:textId="77777777" w:rsidR="008C0661" w:rsidRPr="00537128" w:rsidRDefault="008C0661" w:rsidP="008C0661">
      <w:pPr>
        <w:spacing w:after="0" w:line="240" w:lineRule="auto"/>
        <w:jc w:val="both"/>
        <w:rPr>
          <w:rFonts w:ascii="Calibri" w:eastAsia="Calibri" w:hAnsi="Calibri" w:cs="Arial"/>
          <w:bCs/>
          <w:lang w:val="en-US"/>
        </w:rPr>
      </w:pPr>
    </w:p>
    <w:bookmarkEnd w:id="948"/>
    <w:p w14:paraId="0DC0BFEA" w14:textId="77777777" w:rsidR="008C0661" w:rsidRPr="00537128" w:rsidRDefault="008C0661" w:rsidP="008C0661">
      <w:pPr>
        <w:spacing w:after="0" w:line="240" w:lineRule="auto"/>
        <w:jc w:val="both"/>
        <w:rPr>
          <w:rFonts w:ascii="Calibri" w:eastAsia="Calibri" w:hAnsi="Calibri" w:cs="Arial"/>
          <w:bCs/>
          <w:lang w:val="en-US"/>
        </w:rPr>
        <w:sectPr w:rsidR="008C0661" w:rsidRPr="00537128" w:rsidSect="00712478">
          <w:pgSz w:w="11906" w:h="16838"/>
          <w:pgMar w:top="1418" w:right="1134" w:bottom="1418" w:left="1418" w:header="709" w:footer="709" w:gutter="0"/>
          <w:cols w:space="708"/>
          <w:docGrid w:linePitch="360"/>
        </w:sectPr>
      </w:pPr>
    </w:p>
    <w:p w14:paraId="368F32E0" w14:textId="77777777" w:rsidR="008C0661" w:rsidRPr="00537128" w:rsidRDefault="008C0661" w:rsidP="008C0661">
      <w:pPr>
        <w:spacing w:after="0" w:line="240" w:lineRule="auto"/>
        <w:jc w:val="both"/>
        <w:rPr>
          <w:rFonts w:eastAsia="Times New Roman" w:cstheme="minorHAnsi"/>
          <w:bCs/>
          <w:iCs/>
          <w:color w:val="000000" w:themeColor="text1"/>
          <w:lang w:val="en-US"/>
        </w:rPr>
      </w:pPr>
    </w:p>
    <w:p w14:paraId="2E9F7E10" w14:textId="77777777" w:rsidR="008C0661" w:rsidRPr="00537128" w:rsidRDefault="008C0661">
      <w:pPr>
        <w:pStyle w:val="ListParagraph"/>
        <w:numPr>
          <w:ilvl w:val="0"/>
          <w:numId w:val="66"/>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37B3F89D" w14:textId="77777777" w:rsidR="008C0661" w:rsidRPr="00537128" w:rsidRDefault="008C0661" w:rsidP="008C0661">
      <w:pPr>
        <w:spacing w:after="0" w:line="240" w:lineRule="auto"/>
        <w:jc w:val="both"/>
        <w:rPr>
          <w:rFonts w:ascii="Calibri" w:eastAsia="Calibri" w:hAnsi="Calibri" w:cs="Arial"/>
          <w:bCs/>
          <w:lang w:val="en-US"/>
        </w:rPr>
      </w:pPr>
    </w:p>
    <w:p w14:paraId="0E557FD9" w14:textId="6B6C849E" w:rsidR="008C0661" w:rsidRPr="00537128" w:rsidRDefault="003E09B3" w:rsidP="008C0661">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8C0661" w:rsidRPr="00537128">
        <w:rPr>
          <w:rFonts w:ascii="Calibri" w:eastAsia="Calibri" w:hAnsi="Calibri" w:cs="Arial"/>
          <w:b/>
          <w:bCs/>
          <w:spacing w:val="-3"/>
          <w:lang w:val="en-US"/>
        </w:rPr>
        <w:t xml:space="preserve">.1. </w:t>
      </w:r>
      <w:r w:rsidR="008C0661" w:rsidRPr="00537128">
        <w:rPr>
          <w:rFonts w:ascii="Calibri" w:eastAsia="Calibri" w:hAnsi="Calibri" w:cs="Arial"/>
          <w:b/>
          <w:bCs/>
          <w:spacing w:val="-3"/>
          <w:lang w:val="en-US"/>
        </w:rPr>
        <w:tab/>
        <w:t xml:space="preserve">Fair value of financial assets and financial liabilities initially </w:t>
      </w:r>
      <w:proofErr w:type="spellStart"/>
      <w:r w:rsidR="008C0661"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8C0661" w:rsidRPr="00537128">
        <w:rPr>
          <w:rFonts w:ascii="Calibri" w:eastAsia="Calibri" w:hAnsi="Calibri" w:cs="Arial"/>
          <w:b/>
          <w:bCs/>
          <w:spacing w:val="-3"/>
          <w:lang w:val="en-US"/>
        </w:rPr>
        <w:t>ed</w:t>
      </w:r>
      <w:proofErr w:type="spellEnd"/>
      <w:r w:rsidR="008C0661" w:rsidRPr="00537128">
        <w:rPr>
          <w:rFonts w:ascii="Calibri" w:eastAsia="Calibri" w:hAnsi="Calibri" w:cs="Arial"/>
          <w:b/>
          <w:bCs/>
          <w:spacing w:val="-3"/>
          <w:lang w:val="en-US"/>
        </w:rPr>
        <w:t xml:space="preserve"> and measured at fair value (continued)</w:t>
      </w:r>
    </w:p>
    <w:p w14:paraId="01164F06" w14:textId="77777777" w:rsidR="008C0661" w:rsidRPr="00537128" w:rsidRDefault="008C0661" w:rsidP="008C0661">
      <w:pPr>
        <w:spacing w:after="0" w:line="240" w:lineRule="auto"/>
        <w:jc w:val="both"/>
        <w:rPr>
          <w:rFonts w:ascii="Calibri" w:eastAsia="Calibri" w:hAnsi="Calibri" w:cs="Arial"/>
          <w:bCs/>
          <w:lang w:val="en-US"/>
        </w:rPr>
      </w:pPr>
    </w:p>
    <w:tbl>
      <w:tblPr>
        <w:tblW w:w="9384" w:type="dxa"/>
        <w:jc w:val="center"/>
        <w:tblLayout w:type="fixed"/>
        <w:tblCellMar>
          <w:left w:w="122" w:type="dxa"/>
          <w:right w:w="122" w:type="dxa"/>
        </w:tblCellMar>
        <w:tblLook w:val="0000" w:firstRow="0" w:lastRow="0" w:firstColumn="0" w:lastColumn="0" w:noHBand="0" w:noVBand="0"/>
      </w:tblPr>
      <w:tblGrid>
        <w:gridCol w:w="5528"/>
        <w:gridCol w:w="1276"/>
        <w:gridCol w:w="1276"/>
        <w:gridCol w:w="1304"/>
      </w:tblGrid>
      <w:tr w:rsidR="00456F9A" w:rsidRPr="00537128" w14:paraId="48D0FDF6" w14:textId="77777777" w:rsidTr="00456F9A">
        <w:trPr>
          <w:trHeight w:val="311"/>
          <w:jc w:val="center"/>
        </w:trPr>
        <w:tc>
          <w:tcPr>
            <w:tcW w:w="5528" w:type="dxa"/>
            <w:shd w:val="clear" w:color="auto" w:fill="auto"/>
          </w:tcPr>
          <w:p w14:paraId="71F9444B"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b/>
                <w:sz w:val="19"/>
                <w:szCs w:val="19"/>
                <w:lang w:val="en-US"/>
              </w:rPr>
              <w:t>Bank</w:t>
            </w:r>
          </w:p>
        </w:tc>
        <w:tc>
          <w:tcPr>
            <w:tcW w:w="3856" w:type="dxa"/>
            <w:gridSpan w:val="3"/>
            <w:vAlign w:val="bottom"/>
          </w:tcPr>
          <w:p w14:paraId="02BDDCE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bCs/>
                <w:sz w:val="19"/>
                <w:szCs w:val="19"/>
                <w:lang w:val="en-US"/>
              </w:rPr>
            </w:pPr>
            <w:r w:rsidRPr="00537128">
              <w:rPr>
                <w:rFonts w:ascii="Calibri" w:eastAsia="Times New Roman" w:hAnsi="Calibri" w:cs="Arial"/>
                <w:b/>
                <w:bCs/>
                <w:sz w:val="19"/>
                <w:szCs w:val="19"/>
                <w:lang w:val="en-US"/>
              </w:rPr>
              <w:t>31 December 2020</w:t>
            </w:r>
          </w:p>
        </w:tc>
      </w:tr>
      <w:tr w:rsidR="00456F9A" w:rsidRPr="00537128" w14:paraId="5A00D34F" w14:textId="77777777" w:rsidTr="00456F9A">
        <w:trPr>
          <w:trHeight w:val="311"/>
          <w:jc w:val="center"/>
        </w:trPr>
        <w:tc>
          <w:tcPr>
            <w:tcW w:w="5528" w:type="dxa"/>
            <w:shd w:val="clear" w:color="auto" w:fill="auto"/>
            <w:vAlign w:val="bottom"/>
          </w:tcPr>
          <w:p w14:paraId="14AB9100"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14E6742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1</w:t>
            </w:r>
          </w:p>
        </w:tc>
        <w:tc>
          <w:tcPr>
            <w:tcW w:w="1276" w:type="dxa"/>
            <w:shd w:val="clear" w:color="auto" w:fill="auto"/>
            <w:vAlign w:val="bottom"/>
          </w:tcPr>
          <w:p w14:paraId="6803F7FA"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2</w:t>
            </w:r>
          </w:p>
        </w:tc>
        <w:tc>
          <w:tcPr>
            <w:tcW w:w="1304" w:type="dxa"/>
            <w:shd w:val="clear" w:color="auto" w:fill="auto"/>
            <w:vAlign w:val="bottom"/>
          </w:tcPr>
          <w:p w14:paraId="7B4D27E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Level 3</w:t>
            </w:r>
          </w:p>
        </w:tc>
      </w:tr>
      <w:tr w:rsidR="00456F9A" w:rsidRPr="00537128" w14:paraId="2F5C2122" w14:textId="77777777" w:rsidTr="00456F9A">
        <w:trPr>
          <w:trHeight w:val="311"/>
          <w:jc w:val="center"/>
        </w:trPr>
        <w:tc>
          <w:tcPr>
            <w:tcW w:w="5528" w:type="dxa"/>
            <w:shd w:val="clear" w:color="auto" w:fill="auto"/>
            <w:vAlign w:val="bottom"/>
          </w:tcPr>
          <w:p w14:paraId="6CB76A6B"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p>
        </w:tc>
        <w:tc>
          <w:tcPr>
            <w:tcW w:w="1276" w:type="dxa"/>
            <w:shd w:val="clear" w:color="auto" w:fill="auto"/>
            <w:vAlign w:val="bottom"/>
          </w:tcPr>
          <w:p w14:paraId="537A7A37"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276" w:type="dxa"/>
            <w:shd w:val="clear" w:color="auto" w:fill="auto"/>
            <w:vAlign w:val="bottom"/>
          </w:tcPr>
          <w:p w14:paraId="1CAF66D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c>
          <w:tcPr>
            <w:tcW w:w="1304" w:type="dxa"/>
            <w:shd w:val="clear" w:color="auto" w:fill="auto"/>
            <w:vAlign w:val="bottom"/>
          </w:tcPr>
          <w:p w14:paraId="1008742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r w:rsidRPr="00537128">
              <w:rPr>
                <w:rFonts w:ascii="Calibri" w:eastAsia="Times New Roman" w:hAnsi="Calibri" w:cs="Arial"/>
                <w:b/>
                <w:spacing w:val="-2"/>
                <w:sz w:val="19"/>
                <w:szCs w:val="19"/>
                <w:lang w:val="en-US"/>
              </w:rPr>
              <w:t>HRK ‘000</w:t>
            </w:r>
          </w:p>
        </w:tc>
      </w:tr>
      <w:tr w:rsidR="00456F9A" w:rsidRPr="00537128" w14:paraId="14CF0E9A" w14:textId="77777777" w:rsidTr="00456F9A">
        <w:trPr>
          <w:trHeight w:val="444"/>
          <w:jc w:val="center"/>
        </w:trPr>
        <w:tc>
          <w:tcPr>
            <w:tcW w:w="5528" w:type="dxa"/>
            <w:vAlign w:val="bottom"/>
          </w:tcPr>
          <w:p w14:paraId="7C6FD496"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b/>
                <w:sz w:val="19"/>
                <w:szCs w:val="19"/>
                <w:lang w:val="en-US"/>
              </w:rPr>
              <w:t>Financial assets at fair value through profit or loss:</w:t>
            </w:r>
          </w:p>
        </w:tc>
        <w:tc>
          <w:tcPr>
            <w:tcW w:w="1276" w:type="dxa"/>
            <w:vAlign w:val="bottom"/>
          </w:tcPr>
          <w:p w14:paraId="693B8A62"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276" w:type="dxa"/>
            <w:vAlign w:val="bottom"/>
          </w:tcPr>
          <w:p w14:paraId="2C38B03D"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c>
          <w:tcPr>
            <w:tcW w:w="1304" w:type="dxa"/>
            <w:vAlign w:val="bottom"/>
          </w:tcPr>
          <w:p w14:paraId="15CDD77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rPr>
            </w:pPr>
          </w:p>
        </w:tc>
      </w:tr>
      <w:tr w:rsidR="00456F9A" w:rsidRPr="00537128" w14:paraId="0CEF1780" w14:textId="77777777" w:rsidTr="00456F9A">
        <w:trPr>
          <w:trHeight w:val="255"/>
          <w:jc w:val="center"/>
        </w:trPr>
        <w:tc>
          <w:tcPr>
            <w:tcW w:w="5528" w:type="dxa"/>
            <w:vAlign w:val="bottom"/>
          </w:tcPr>
          <w:p w14:paraId="666FE9C8"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Loans at FVPL:</w:t>
            </w:r>
          </w:p>
        </w:tc>
        <w:tc>
          <w:tcPr>
            <w:tcW w:w="1276" w:type="dxa"/>
            <w:tcBorders>
              <w:top w:val="nil"/>
              <w:left w:val="nil"/>
              <w:right w:val="nil"/>
            </w:tcBorders>
            <w:shd w:val="clear" w:color="auto" w:fill="auto"/>
            <w:vAlign w:val="bottom"/>
          </w:tcPr>
          <w:p w14:paraId="6E68949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3D1862A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6B8CA05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5EEF8BE6" w14:textId="77777777" w:rsidTr="00456F9A">
        <w:trPr>
          <w:trHeight w:val="239"/>
          <w:jc w:val="center"/>
        </w:trPr>
        <w:tc>
          <w:tcPr>
            <w:tcW w:w="5528" w:type="dxa"/>
            <w:vAlign w:val="bottom"/>
          </w:tcPr>
          <w:p w14:paraId="4B65357C"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Mezzanine loans</w:t>
            </w:r>
          </w:p>
        </w:tc>
        <w:tc>
          <w:tcPr>
            <w:tcW w:w="1276" w:type="dxa"/>
            <w:tcBorders>
              <w:top w:val="nil"/>
              <w:left w:val="nil"/>
              <w:right w:val="nil"/>
            </w:tcBorders>
            <w:shd w:val="clear" w:color="auto" w:fill="auto"/>
            <w:vAlign w:val="bottom"/>
          </w:tcPr>
          <w:p w14:paraId="04C1A16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135AA21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17096836"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2,658</w:t>
            </w:r>
          </w:p>
        </w:tc>
      </w:tr>
      <w:tr w:rsidR="00456F9A" w:rsidRPr="00537128" w14:paraId="1D23AB48" w14:textId="77777777" w:rsidTr="00456F9A">
        <w:trPr>
          <w:trHeight w:val="255"/>
          <w:jc w:val="center"/>
        </w:trPr>
        <w:tc>
          <w:tcPr>
            <w:tcW w:w="5528" w:type="dxa"/>
            <w:vAlign w:val="bottom"/>
          </w:tcPr>
          <w:p w14:paraId="26D6DDCF"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b/>
                <w:i/>
                <w:sz w:val="19"/>
                <w:szCs w:val="19"/>
                <w:lang w:val="en-US"/>
              </w:rPr>
              <w:t>Investments in investment funds:</w:t>
            </w:r>
          </w:p>
        </w:tc>
        <w:tc>
          <w:tcPr>
            <w:tcW w:w="1276" w:type="dxa"/>
            <w:tcBorders>
              <w:top w:val="nil"/>
              <w:left w:val="nil"/>
              <w:right w:val="nil"/>
            </w:tcBorders>
            <w:shd w:val="clear" w:color="auto" w:fill="auto"/>
            <w:vAlign w:val="bottom"/>
          </w:tcPr>
          <w:p w14:paraId="1C080D37"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7BEFC79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38C949D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3731B3E3" w14:textId="77777777" w:rsidTr="00456F9A">
        <w:trPr>
          <w:trHeight w:val="255"/>
          <w:jc w:val="center"/>
        </w:trPr>
        <w:tc>
          <w:tcPr>
            <w:tcW w:w="5528" w:type="dxa"/>
            <w:vAlign w:val="bottom"/>
          </w:tcPr>
          <w:p w14:paraId="7C6EB6A1" w14:textId="77777777" w:rsidR="00456F9A" w:rsidRPr="00537128" w:rsidRDefault="00456F9A" w:rsidP="00456F9A">
            <w:pPr>
              <w:tabs>
                <w:tab w:val="right" w:pos="1202"/>
              </w:tabs>
              <w:spacing w:after="0" w:line="240" w:lineRule="auto"/>
              <w:outlineLvl w:val="0"/>
              <w:rPr>
                <w:rFonts w:ascii="Calibri" w:eastAsia="Times New Roman" w:hAnsi="Calibri" w:cs="Arial"/>
                <w:b/>
                <w:i/>
                <w:sz w:val="19"/>
                <w:szCs w:val="19"/>
                <w:highlight w:val="yellow"/>
                <w:lang w:val="en-US"/>
              </w:rPr>
            </w:pPr>
            <w:r w:rsidRPr="00537128">
              <w:rPr>
                <w:rFonts w:ascii="Calibri" w:eastAsia="Times New Roman" w:hAnsi="Calibri" w:cs="Arial"/>
                <w:sz w:val="19"/>
                <w:szCs w:val="19"/>
                <w:lang w:val="en-US"/>
              </w:rPr>
              <w:t>Investments in investment funds at fair value through profit or loss</w:t>
            </w:r>
          </w:p>
        </w:tc>
        <w:tc>
          <w:tcPr>
            <w:tcW w:w="1276" w:type="dxa"/>
            <w:tcBorders>
              <w:top w:val="nil"/>
              <w:left w:val="nil"/>
              <w:right w:val="nil"/>
            </w:tcBorders>
            <w:shd w:val="clear" w:color="auto" w:fill="auto"/>
            <w:vAlign w:val="bottom"/>
          </w:tcPr>
          <w:p w14:paraId="3E6137A6"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188,289</w:t>
            </w:r>
          </w:p>
        </w:tc>
        <w:tc>
          <w:tcPr>
            <w:tcW w:w="1276" w:type="dxa"/>
            <w:tcBorders>
              <w:top w:val="nil"/>
              <w:left w:val="nil"/>
              <w:right w:val="nil"/>
            </w:tcBorders>
            <w:shd w:val="clear" w:color="auto" w:fill="auto"/>
            <w:vAlign w:val="bottom"/>
          </w:tcPr>
          <w:p w14:paraId="32A0AA3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58AE70F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2E678C39" w14:textId="77777777" w:rsidTr="00456F9A">
        <w:trPr>
          <w:trHeight w:val="216"/>
          <w:jc w:val="center"/>
        </w:trPr>
        <w:tc>
          <w:tcPr>
            <w:tcW w:w="5528" w:type="dxa"/>
            <w:vAlign w:val="bottom"/>
          </w:tcPr>
          <w:p w14:paraId="08CEEFB9"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Equity instruments:</w:t>
            </w:r>
          </w:p>
          <w:p w14:paraId="05CF4109"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b/>
                <w:i/>
                <w:spacing w:val="-2"/>
                <w:sz w:val="19"/>
                <w:szCs w:val="19"/>
                <w:lang w:val="en-US"/>
              </w:rPr>
              <w:t>Listed equity instruments:</w:t>
            </w:r>
          </w:p>
          <w:p w14:paraId="7AFEABEA"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Investments in companies’ shares</w:t>
            </w:r>
          </w:p>
        </w:tc>
        <w:tc>
          <w:tcPr>
            <w:tcW w:w="1276" w:type="dxa"/>
            <w:tcBorders>
              <w:top w:val="nil"/>
              <w:left w:val="nil"/>
              <w:right w:val="nil"/>
            </w:tcBorders>
            <w:shd w:val="clear" w:color="auto" w:fill="auto"/>
            <w:vAlign w:val="bottom"/>
          </w:tcPr>
          <w:p w14:paraId="1716325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4994D5B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6DD8BA14"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744F2CE2" w14:textId="77777777" w:rsidTr="00456F9A">
        <w:trPr>
          <w:trHeight w:val="299"/>
          <w:jc w:val="center"/>
        </w:trPr>
        <w:tc>
          <w:tcPr>
            <w:tcW w:w="5528" w:type="dxa"/>
            <w:vAlign w:val="bottom"/>
          </w:tcPr>
          <w:p w14:paraId="557B4364"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i/>
                <w:spacing w:val="-2"/>
                <w:sz w:val="19"/>
                <w:szCs w:val="19"/>
                <w:lang w:val="en-US"/>
              </w:rPr>
              <w:t>Unlisted equity instruments:</w:t>
            </w:r>
          </w:p>
        </w:tc>
        <w:tc>
          <w:tcPr>
            <w:tcW w:w="1276" w:type="dxa"/>
            <w:tcBorders>
              <w:left w:val="nil"/>
              <w:right w:val="nil"/>
            </w:tcBorders>
            <w:shd w:val="clear" w:color="auto" w:fill="auto"/>
            <w:vAlign w:val="bottom"/>
          </w:tcPr>
          <w:p w14:paraId="74D5479D"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right w:val="nil"/>
            </w:tcBorders>
            <w:shd w:val="clear" w:color="auto" w:fill="auto"/>
            <w:vAlign w:val="bottom"/>
          </w:tcPr>
          <w:p w14:paraId="35294EA4"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304" w:type="dxa"/>
            <w:tcBorders>
              <w:top w:val="nil"/>
              <w:left w:val="nil"/>
              <w:right w:val="nil"/>
            </w:tcBorders>
            <w:shd w:val="clear" w:color="auto" w:fill="auto"/>
            <w:vAlign w:val="bottom"/>
          </w:tcPr>
          <w:p w14:paraId="0CBAC61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r>
      <w:tr w:rsidR="00456F9A" w:rsidRPr="00537128" w14:paraId="45A56375" w14:textId="77777777" w:rsidTr="00456F9A">
        <w:trPr>
          <w:trHeight w:val="299"/>
          <w:jc w:val="center"/>
        </w:trPr>
        <w:tc>
          <w:tcPr>
            <w:tcW w:w="5528" w:type="dxa"/>
            <w:vAlign w:val="bottom"/>
          </w:tcPr>
          <w:p w14:paraId="1C79DEF4"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lang w:val="en-US"/>
              </w:rPr>
            </w:pPr>
            <w:r w:rsidRPr="00537128">
              <w:rPr>
                <w:rFonts w:ascii="Calibri" w:eastAsia="Times New Roman" w:hAnsi="Calibri" w:cs="Arial"/>
                <w:sz w:val="19"/>
                <w:szCs w:val="19"/>
                <w:lang w:val="en-US"/>
              </w:rPr>
              <w:t>Investments in companies’ shares</w:t>
            </w:r>
          </w:p>
        </w:tc>
        <w:tc>
          <w:tcPr>
            <w:tcW w:w="1276" w:type="dxa"/>
            <w:tcBorders>
              <w:left w:val="nil"/>
              <w:right w:val="nil"/>
            </w:tcBorders>
            <w:shd w:val="clear" w:color="auto" w:fill="auto"/>
            <w:vAlign w:val="bottom"/>
          </w:tcPr>
          <w:p w14:paraId="0A6AEC1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42EF0F3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6827459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31</w:t>
            </w:r>
          </w:p>
        </w:tc>
      </w:tr>
      <w:tr w:rsidR="00456F9A" w:rsidRPr="00537128" w14:paraId="30AEA809" w14:textId="77777777" w:rsidTr="00456F9A">
        <w:trPr>
          <w:trHeight w:val="299"/>
          <w:jc w:val="center"/>
        </w:trPr>
        <w:tc>
          <w:tcPr>
            <w:tcW w:w="5528" w:type="dxa"/>
            <w:vAlign w:val="bottom"/>
          </w:tcPr>
          <w:p w14:paraId="74E562C8"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Depository receipt - DR</w:t>
            </w:r>
          </w:p>
        </w:tc>
        <w:tc>
          <w:tcPr>
            <w:tcW w:w="1276" w:type="dxa"/>
            <w:tcBorders>
              <w:left w:val="nil"/>
              <w:right w:val="nil"/>
            </w:tcBorders>
            <w:shd w:val="clear" w:color="auto" w:fill="auto"/>
            <w:vAlign w:val="bottom"/>
          </w:tcPr>
          <w:p w14:paraId="1F0B8659"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182DC932"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right w:val="nil"/>
            </w:tcBorders>
            <w:shd w:val="clear" w:color="auto" w:fill="auto"/>
            <w:vAlign w:val="bottom"/>
          </w:tcPr>
          <w:p w14:paraId="2F8C33D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319</w:t>
            </w:r>
          </w:p>
        </w:tc>
      </w:tr>
      <w:tr w:rsidR="00456F9A" w:rsidRPr="00537128" w14:paraId="061DD8A0" w14:textId="77777777" w:rsidTr="00456F9A">
        <w:trPr>
          <w:trHeight w:val="299"/>
          <w:jc w:val="center"/>
        </w:trPr>
        <w:tc>
          <w:tcPr>
            <w:tcW w:w="5528" w:type="dxa"/>
            <w:vAlign w:val="bottom"/>
          </w:tcPr>
          <w:p w14:paraId="377139B0"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 in financial institutions shares</w:t>
            </w:r>
          </w:p>
        </w:tc>
        <w:tc>
          <w:tcPr>
            <w:tcW w:w="1276" w:type="dxa"/>
            <w:tcBorders>
              <w:top w:val="nil"/>
              <w:left w:val="nil"/>
              <w:right w:val="nil"/>
            </w:tcBorders>
            <w:shd w:val="clear" w:color="auto" w:fill="auto"/>
            <w:vAlign w:val="bottom"/>
          </w:tcPr>
          <w:p w14:paraId="0DBED54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right w:val="nil"/>
            </w:tcBorders>
            <w:shd w:val="clear" w:color="auto" w:fill="auto"/>
            <w:vAlign w:val="bottom"/>
          </w:tcPr>
          <w:p w14:paraId="6D09C5E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161</w:t>
            </w:r>
          </w:p>
        </w:tc>
        <w:tc>
          <w:tcPr>
            <w:tcW w:w="1304" w:type="dxa"/>
            <w:tcBorders>
              <w:top w:val="nil"/>
              <w:left w:val="nil"/>
              <w:right w:val="nil"/>
            </w:tcBorders>
            <w:shd w:val="clear" w:color="auto" w:fill="auto"/>
            <w:vAlign w:val="bottom"/>
          </w:tcPr>
          <w:p w14:paraId="2AFB4F4C"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35CAE739" w14:textId="77777777" w:rsidTr="00456F9A">
        <w:trPr>
          <w:trHeight w:val="299"/>
          <w:jc w:val="center"/>
        </w:trPr>
        <w:tc>
          <w:tcPr>
            <w:tcW w:w="5528" w:type="dxa"/>
            <w:vAlign w:val="bottom"/>
          </w:tcPr>
          <w:p w14:paraId="420C2693"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b/>
                <w:i/>
                <w:sz w:val="19"/>
                <w:szCs w:val="19"/>
                <w:lang w:val="en-US"/>
              </w:rPr>
              <w:t>Derivative financial assets-positive fair value</w:t>
            </w:r>
          </w:p>
        </w:tc>
        <w:tc>
          <w:tcPr>
            <w:tcW w:w="1276" w:type="dxa"/>
            <w:tcBorders>
              <w:top w:val="nil"/>
              <w:left w:val="nil"/>
              <w:right w:val="nil"/>
            </w:tcBorders>
            <w:shd w:val="clear" w:color="auto" w:fill="auto"/>
            <w:vAlign w:val="bottom"/>
          </w:tcPr>
          <w:p w14:paraId="6730B4EF"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276" w:type="dxa"/>
            <w:tcBorders>
              <w:top w:val="nil"/>
              <w:left w:val="nil"/>
              <w:right w:val="nil"/>
            </w:tcBorders>
            <w:shd w:val="clear" w:color="auto" w:fill="auto"/>
            <w:vAlign w:val="bottom"/>
          </w:tcPr>
          <w:p w14:paraId="529A255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c>
          <w:tcPr>
            <w:tcW w:w="1304" w:type="dxa"/>
            <w:tcBorders>
              <w:top w:val="nil"/>
              <w:left w:val="nil"/>
              <w:right w:val="nil"/>
            </w:tcBorders>
            <w:shd w:val="clear" w:color="auto" w:fill="auto"/>
            <w:vAlign w:val="bottom"/>
          </w:tcPr>
          <w:p w14:paraId="7E985A3E"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p>
        </w:tc>
      </w:tr>
      <w:tr w:rsidR="00456F9A" w:rsidRPr="00537128" w14:paraId="11AA62ED" w14:textId="77777777" w:rsidTr="00456F9A">
        <w:trPr>
          <w:trHeight w:val="299"/>
          <w:jc w:val="center"/>
        </w:trPr>
        <w:tc>
          <w:tcPr>
            <w:tcW w:w="5528" w:type="dxa"/>
            <w:vAlign w:val="bottom"/>
          </w:tcPr>
          <w:p w14:paraId="4415425C"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lang w:val="en-US"/>
              </w:rPr>
            </w:pPr>
            <w:r w:rsidRPr="00537128">
              <w:rPr>
                <w:rFonts w:ascii="Calibri" w:eastAsia="Times New Roman" w:hAnsi="Calibri" w:cs="Arial"/>
                <w:sz w:val="19"/>
                <w:szCs w:val="19"/>
                <w:lang w:val="en-US"/>
              </w:rPr>
              <w:t>FX swap</w:t>
            </w:r>
          </w:p>
        </w:tc>
        <w:tc>
          <w:tcPr>
            <w:tcW w:w="1276" w:type="dxa"/>
            <w:tcBorders>
              <w:left w:val="nil"/>
              <w:bottom w:val="single" w:sz="12" w:space="0" w:color="auto"/>
              <w:right w:val="nil"/>
            </w:tcBorders>
            <w:shd w:val="clear" w:color="auto" w:fill="auto"/>
            <w:vAlign w:val="bottom"/>
          </w:tcPr>
          <w:p w14:paraId="7E9F964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Times New Roman" w:hAnsi="Calibri" w:cs="Arial"/>
                <w:b/>
                <w:sz w:val="19"/>
                <w:szCs w:val="19"/>
                <w:lang w:val="en-US"/>
              </w:rPr>
              <w:t>-</w:t>
            </w:r>
          </w:p>
        </w:tc>
        <w:tc>
          <w:tcPr>
            <w:tcW w:w="1276" w:type="dxa"/>
            <w:tcBorders>
              <w:left w:val="nil"/>
              <w:bottom w:val="single" w:sz="12" w:space="0" w:color="auto"/>
              <w:right w:val="nil"/>
            </w:tcBorders>
            <w:shd w:val="clear" w:color="auto" w:fill="auto"/>
            <w:vAlign w:val="bottom"/>
          </w:tcPr>
          <w:p w14:paraId="4B55910A"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Times New Roman" w:hAnsi="Calibri" w:cs="Arial"/>
                <w:bCs/>
                <w:sz w:val="19"/>
                <w:szCs w:val="19"/>
                <w:lang w:val="en-US"/>
              </w:rPr>
              <w:t>298</w:t>
            </w:r>
          </w:p>
        </w:tc>
        <w:tc>
          <w:tcPr>
            <w:tcW w:w="1304" w:type="dxa"/>
            <w:tcBorders>
              <w:left w:val="nil"/>
              <w:bottom w:val="single" w:sz="12" w:space="0" w:color="auto"/>
              <w:right w:val="nil"/>
            </w:tcBorders>
            <w:shd w:val="clear" w:color="auto" w:fill="auto"/>
            <w:vAlign w:val="bottom"/>
          </w:tcPr>
          <w:p w14:paraId="2CAA05B9" w14:textId="77777777" w:rsidR="00456F9A" w:rsidRPr="00537128" w:rsidRDefault="00456F9A" w:rsidP="00456F9A">
            <w:pPr>
              <w:tabs>
                <w:tab w:val="right" w:pos="1202"/>
              </w:tabs>
              <w:spacing w:after="0" w:line="240" w:lineRule="auto"/>
              <w:jc w:val="right"/>
              <w:outlineLvl w:val="0"/>
              <w:rPr>
                <w:rFonts w:ascii="Calibri" w:eastAsia="Calibri" w:hAnsi="Calibri" w:cs="Calibri"/>
                <w:color w:val="000000"/>
                <w:spacing w:val="-2"/>
                <w:sz w:val="18"/>
                <w:szCs w:val="18"/>
                <w:lang w:val="en-US"/>
              </w:rPr>
            </w:pPr>
            <w:r w:rsidRPr="00537128">
              <w:rPr>
                <w:rFonts w:ascii="Calibri" w:eastAsia="Times New Roman" w:hAnsi="Calibri" w:cs="Arial"/>
                <w:b/>
                <w:sz w:val="19"/>
                <w:szCs w:val="19"/>
                <w:lang w:val="en-US"/>
              </w:rPr>
              <w:t>-</w:t>
            </w:r>
          </w:p>
        </w:tc>
      </w:tr>
      <w:tr w:rsidR="00456F9A" w:rsidRPr="00537128" w14:paraId="27C05864" w14:textId="77777777" w:rsidTr="00456F9A">
        <w:trPr>
          <w:trHeight w:val="219"/>
          <w:jc w:val="center"/>
        </w:trPr>
        <w:tc>
          <w:tcPr>
            <w:tcW w:w="5528" w:type="dxa"/>
            <w:vAlign w:val="center"/>
          </w:tcPr>
          <w:p w14:paraId="50A1D3F8"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b/>
                <w:sz w:val="19"/>
                <w:szCs w:val="19"/>
                <w:lang w:val="en-US"/>
              </w:rPr>
              <w:t>Total financial assets at fair value through profit or loss</w:t>
            </w:r>
          </w:p>
        </w:tc>
        <w:tc>
          <w:tcPr>
            <w:tcW w:w="1276" w:type="dxa"/>
            <w:tcBorders>
              <w:top w:val="single" w:sz="12" w:space="0" w:color="auto"/>
              <w:left w:val="nil"/>
              <w:bottom w:val="single" w:sz="12" w:space="0" w:color="auto"/>
              <w:right w:val="nil"/>
            </w:tcBorders>
            <w:shd w:val="clear" w:color="auto" w:fill="auto"/>
            <w:vAlign w:val="bottom"/>
          </w:tcPr>
          <w:p w14:paraId="6B4DC1EF"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188,289</w:t>
            </w:r>
          </w:p>
        </w:tc>
        <w:tc>
          <w:tcPr>
            <w:tcW w:w="1276" w:type="dxa"/>
            <w:tcBorders>
              <w:top w:val="single" w:sz="12" w:space="0" w:color="auto"/>
              <w:left w:val="nil"/>
              <w:bottom w:val="single" w:sz="12" w:space="0" w:color="auto"/>
              <w:right w:val="nil"/>
            </w:tcBorders>
            <w:shd w:val="clear" w:color="auto" w:fill="auto"/>
            <w:vAlign w:val="bottom"/>
          </w:tcPr>
          <w:p w14:paraId="2115DCC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459</w:t>
            </w:r>
          </w:p>
        </w:tc>
        <w:tc>
          <w:tcPr>
            <w:tcW w:w="1304" w:type="dxa"/>
            <w:tcBorders>
              <w:top w:val="single" w:sz="12" w:space="0" w:color="auto"/>
              <w:left w:val="nil"/>
              <w:bottom w:val="single" w:sz="12" w:space="0" w:color="auto"/>
              <w:right w:val="nil"/>
            </w:tcBorders>
            <w:shd w:val="clear" w:color="auto" w:fill="auto"/>
            <w:vAlign w:val="bottom"/>
          </w:tcPr>
          <w:p w14:paraId="5EC43208"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3,008</w:t>
            </w:r>
          </w:p>
        </w:tc>
      </w:tr>
      <w:tr w:rsidR="00456F9A" w:rsidRPr="00537128" w14:paraId="02B320B2" w14:textId="77777777" w:rsidTr="009A1792">
        <w:trPr>
          <w:trHeight w:val="411"/>
          <w:jc w:val="center"/>
        </w:trPr>
        <w:tc>
          <w:tcPr>
            <w:tcW w:w="5528" w:type="dxa"/>
            <w:shd w:val="clear" w:color="auto" w:fill="auto"/>
            <w:vAlign w:val="bottom"/>
          </w:tcPr>
          <w:p w14:paraId="190BB4FE"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Financial assets at fair value through other comprehensive income:</w:t>
            </w:r>
          </w:p>
        </w:tc>
        <w:tc>
          <w:tcPr>
            <w:tcW w:w="1276" w:type="dxa"/>
            <w:vAlign w:val="bottom"/>
          </w:tcPr>
          <w:p w14:paraId="712B44BE"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14:paraId="23F93060"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14:paraId="29C19663"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236DE486" w14:textId="77777777" w:rsidTr="00456F9A">
        <w:trPr>
          <w:trHeight w:val="291"/>
          <w:jc w:val="center"/>
        </w:trPr>
        <w:tc>
          <w:tcPr>
            <w:tcW w:w="5528" w:type="dxa"/>
            <w:shd w:val="clear" w:color="auto" w:fill="auto"/>
            <w:vAlign w:val="bottom"/>
          </w:tcPr>
          <w:p w14:paraId="2CFA0024"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Debt instruments:</w:t>
            </w:r>
          </w:p>
        </w:tc>
        <w:tc>
          <w:tcPr>
            <w:tcW w:w="1276" w:type="dxa"/>
            <w:vAlign w:val="bottom"/>
          </w:tcPr>
          <w:p w14:paraId="0DE436C1"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vAlign w:val="bottom"/>
          </w:tcPr>
          <w:p w14:paraId="07155425"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vAlign w:val="bottom"/>
          </w:tcPr>
          <w:p w14:paraId="5849D499"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389E25A6" w14:textId="77777777" w:rsidTr="00456F9A">
        <w:trPr>
          <w:trHeight w:val="291"/>
          <w:jc w:val="center"/>
        </w:trPr>
        <w:tc>
          <w:tcPr>
            <w:tcW w:w="5528" w:type="dxa"/>
            <w:shd w:val="clear" w:color="auto" w:fill="auto"/>
            <w:vAlign w:val="bottom"/>
          </w:tcPr>
          <w:p w14:paraId="49E4B495"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Listed debt instruments:</w:t>
            </w:r>
          </w:p>
        </w:tc>
        <w:tc>
          <w:tcPr>
            <w:tcW w:w="1276" w:type="dxa"/>
            <w:tcBorders>
              <w:top w:val="nil"/>
              <w:left w:val="nil"/>
              <w:bottom w:val="nil"/>
              <w:right w:val="nil"/>
            </w:tcBorders>
            <w:shd w:val="clear" w:color="auto" w:fill="auto"/>
            <w:vAlign w:val="bottom"/>
          </w:tcPr>
          <w:p w14:paraId="65F0920A"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nil"/>
              <w:left w:val="nil"/>
              <w:bottom w:val="nil"/>
              <w:right w:val="nil"/>
            </w:tcBorders>
            <w:shd w:val="clear" w:color="auto" w:fill="auto"/>
            <w:vAlign w:val="bottom"/>
          </w:tcPr>
          <w:p w14:paraId="591F88A3"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nil"/>
              <w:left w:val="nil"/>
              <w:bottom w:val="nil"/>
              <w:right w:val="nil"/>
            </w:tcBorders>
            <w:shd w:val="clear" w:color="auto" w:fill="auto"/>
            <w:vAlign w:val="bottom"/>
          </w:tcPr>
          <w:p w14:paraId="29C9AA7C"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6514B730" w14:textId="77777777" w:rsidTr="00456F9A">
        <w:trPr>
          <w:trHeight w:val="291"/>
          <w:jc w:val="center"/>
        </w:trPr>
        <w:tc>
          <w:tcPr>
            <w:tcW w:w="5528" w:type="dxa"/>
            <w:shd w:val="clear" w:color="auto" w:fill="auto"/>
            <w:vAlign w:val="bottom"/>
          </w:tcPr>
          <w:p w14:paraId="2617198A"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Bonds of the Republic of Croatia</w:t>
            </w:r>
          </w:p>
        </w:tc>
        <w:tc>
          <w:tcPr>
            <w:tcW w:w="1276" w:type="dxa"/>
            <w:tcBorders>
              <w:top w:val="nil"/>
              <w:left w:val="nil"/>
              <w:bottom w:val="nil"/>
              <w:right w:val="nil"/>
            </w:tcBorders>
            <w:shd w:val="clear" w:color="auto" w:fill="auto"/>
            <w:vAlign w:val="bottom"/>
          </w:tcPr>
          <w:p w14:paraId="5F3B7A8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 xml:space="preserve"> 1,469,742</w:t>
            </w:r>
          </w:p>
        </w:tc>
        <w:tc>
          <w:tcPr>
            <w:tcW w:w="1276" w:type="dxa"/>
            <w:tcBorders>
              <w:top w:val="nil"/>
              <w:left w:val="nil"/>
              <w:bottom w:val="nil"/>
              <w:right w:val="nil"/>
            </w:tcBorders>
            <w:shd w:val="clear" w:color="auto" w:fill="auto"/>
            <w:vAlign w:val="bottom"/>
          </w:tcPr>
          <w:p w14:paraId="07D7899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c>
          <w:tcPr>
            <w:tcW w:w="1304" w:type="dxa"/>
            <w:tcBorders>
              <w:top w:val="nil"/>
              <w:left w:val="nil"/>
              <w:bottom w:val="nil"/>
              <w:right w:val="nil"/>
            </w:tcBorders>
            <w:shd w:val="clear" w:color="auto" w:fill="auto"/>
            <w:vAlign w:val="bottom"/>
          </w:tcPr>
          <w:p w14:paraId="72C75BAB"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r>
      <w:tr w:rsidR="00456F9A" w:rsidRPr="00537128" w14:paraId="119EAA06" w14:textId="77777777" w:rsidTr="00456F9A">
        <w:trPr>
          <w:trHeight w:val="291"/>
          <w:jc w:val="center"/>
        </w:trPr>
        <w:tc>
          <w:tcPr>
            <w:tcW w:w="5528" w:type="dxa"/>
            <w:shd w:val="clear" w:color="auto" w:fill="auto"/>
            <w:vAlign w:val="bottom"/>
          </w:tcPr>
          <w:p w14:paraId="66C4A73E"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 xml:space="preserve">Treasury bills of the Ministry of Finance </w:t>
            </w:r>
          </w:p>
        </w:tc>
        <w:tc>
          <w:tcPr>
            <w:tcW w:w="1276" w:type="dxa"/>
            <w:tcBorders>
              <w:top w:val="nil"/>
              <w:left w:val="nil"/>
              <w:bottom w:val="nil"/>
              <w:right w:val="nil"/>
            </w:tcBorders>
            <w:shd w:val="clear" w:color="auto" w:fill="auto"/>
            <w:vAlign w:val="bottom"/>
          </w:tcPr>
          <w:p w14:paraId="2150EA9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 xml:space="preserve"> 1,537,395 </w:t>
            </w:r>
          </w:p>
        </w:tc>
        <w:tc>
          <w:tcPr>
            <w:tcW w:w="1276" w:type="dxa"/>
            <w:tcBorders>
              <w:top w:val="nil"/>
              <w:left w:val="nil"/>
              <w:bottom w:val="nil"/>
              <w:right w:val="nil"/>
            </w:tcBorders>
            <w:shd w:val="clear" w:color="auto" w:fill="auto"/>
            <w:vAlign w:val="bottom"/>
          </w:tcPr>
          <w:p w14:paraId="38436583"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c>
          <w:tcPr>
            <w:tcW w:w="1304" w:type="dxa"/>
            <w:tcBorders>
              <w:top w:val="nil"/>
              <w:left w:val="nil"/>
              <w:bottom w:val="nil"/>
              <w:right w:val="nil"/>
            </w:tcBorders>
            <w:shd w:val="clear" w:color="auto" w:fill="auto"/>
            <w:vAlign w:val="bottom"/>
          </w:tcPr>
          <w:p w14:paraId="0C9A2C3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r>
      <w:tr w:rsidR="00456F9A" w:rsidRPr="00537128" w14:paraId="76E27E99" w14:textId="77777777" w:rsidTr="00456F9A">
        <w:trPr>
          <w:trHeight w:val="291"/>
          <w:jc w:val="center"/>
        </w:trPr>
        <w:tc>
          <w:tcPr>
            <w:tcW w:w="5528" w:type="dxa"/>
            <w:shd w:val="clear" w:color="auto" w:fill="auto"/>
            <w:vAlign w:val="bottom"/>
          </w:tcPr>
          <w:p w14:paraId="0EED6793"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Accrued interest</w:t>
            </w:r>
          </w:p>
        </w:tc>
        <w:tc>
          <w:tcPr>
            <w:tcW w:w="1276" w:type="dxa"/>
            <w:tcBorders>
              <w:top w:val="nil"/>
              <w:left w:val="nil"/>
              <w:bottom w:val="nil"/>
              <w:right w:val="nil"/>
            </w:tcBorders>
            <w:shd w:val="clear" w:color="auto" w:fill="auto"/>
            <w:vAlign w:val="bottom"/>
          </w:tcPr>
          <w:p w14:paraId="44AB1924"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 xml:space="preserve"> 17,219</w:t>
            </w:r>
          </w:p>
        </w:tc>
        <w:tc>
          <w:tcPr>
            <w:tcW w:w="1276" w:type="dxa"/>
            <w:tcBorders>
              <w:top w:val="nil"/>
              <w:left w:val="nil"/>
              <w:bottom w:val="nil"/>
              <w:right w:val="nil"/>
            </w:tcBorders>
            <w:shd w:val="clear" w:color="auto" w:fill="auto"/>
            <w:vAlign w:val="bottom"/>
          </w:tcPr>
          <w:p w14:paraId="72F0506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c>
          <w:tcPr>
            <w:tcW w:w="1304" w:type="dxa"/>
            <w:tcBorders>
              <w:top w:val="nil"/>
              <w:left w:val="nil"/>
              <w:bottom w:val="nil"/>
              <w:right w:val="nil"/>
            </w:tcBorders>
            <w:shd w:val="clear" w:color="auto" w:fill="auto"/>
            <w:vAlign w:val="bottom"/>
          </w:tcPr>
          <w:p w14:paraId="0849162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z w:val="18"/>
                <w:szCs w:val="18"/>
                <w:lang w:val="en-US"/>
              </w:rPr>
              <w:t>-</w:t>
            </w:r>
          </w:p>
        </w:tc>
      </w:tr>
      <w:tr w:rsidR="00456F9A" w:rsidRPr="00537128" w14:paraId="112AB89D" w14:textId="77777777" w:rsidTr="00456F9A">
        <w:trPr>
          <w:trHeight w:val="291"/>
          <w:jc w:val="center"/>
        </w:trPr>
        <w:tc>
          <w:tcPr>
            <w:tcW w:w="5528" w:type="dxa"/>
            <w:shd w:val="clear" w:color="auto" w:fill="auto"/>
            <w:vAlign w:val="bottom"/>
          </w:tcPr>
          <w:p w14:paraId="6A1F9D87"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debt instruments:</w:t>
            </w:r>
          </w:p>
        </w:tc>
        <w:tc>
          <w:tcPr>
            <w:tcW w:w="1276" w:type="dxa"/>
            <w:tcBorders>
              <w:top w:val="nil"/>
              <w:left w:val="nil"/>
              <w:bottom w:val="nil"/>
              <w:right w:val="nil"/>
            </w:tcBorders>
            <w:shd w:val="clear" w:color="auto" w:fill="auto"/>
            <w:vAlign w:val="bottom"/>
          </w:tcPr>
          <w:p w14:paraId="59EB3E4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p>
        </w:tc>
        <w:tc>
          <w:tcPr>
            <w:tcW w:w="1276" w:type="dxa"/>
            <w:tcBorders>
              <w:top w:val="nil"/>
              <w:left w:val="nil"/>
              <w:bottom w:val="nil"/>
              <w:right w:val="nil"/>
            </w:tcBorders>
            <w:shd w:val="clear" w:color="auto" w:fill="auto"/>
            <w:vAlign w:val="bottom"/>
          </w:tcPr>
          <w:p w14:paraId="30C000E8"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nil"/>
              <w:left w:val="nil"/>
              <w:bottom w:val="nil"/>
              <w:right w:val="nil"/>
            </w:tcBorders>
            <w:shd w:val="clear" w:color="auto" w:fill="auto"/>
            <w:vAlign w:val="bottom"/>
          </w:tcPr>
          <w:p w14:paraId="50EF8E16"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3A750838" w14:textId="77777777" w:rsidTr="00456F9A">
        <w:trPr>
          <w:trHeight w:val="291"/>
          <w:jc w:val="center"/>
        </w:trPr>
        <w:tc>
          <w:tcPr>
            <w:tcW w:w="5528" w:type="dxa"/>
            <w:shd w:val="clear" w:color="auto" w:fill="auto"/>
            <w:vAlign w:val="bottom"/>
          </w:tcPr>
          <w:p w14:paraId="2EF9119D"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Corporate bonds</w:t>
            </w:r>
          </w:p>
        </w:tc>
        <w:tc>
          <w:tcPr>
            <w:tcW w:w="1276" w:type="dxa"/>
            <w:tcBorders>
              <w:top w:val="nil"/>
              <w:left w:val="nil"/>
              <w:bottom w:val="nil"/>
              <w:right w:val="nil"/>
            </w:tcBorders>
            <w:shd w:val="clear" w:color="auto" w:fill="auto"/>
            <w:vAlign w:val="bottom"/>
          </w:tcPr>
          <w:p w14:paraId="24257ED1"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4D7ED60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bottom w:val="nil"/>
              <w:right w:val="nil"/>
            </w:tcBorders>
            <w:shd w:val="clear" w:color="auto" w:fill="auto"/>
            <w:vAlign w:val="bottom"/>
          </w:tcPr>
          <w:p w14:paraId="15E62DBA"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r w:rsidRPr="00537128">
              <w:rPr>
                <w:rFonts w:ascii="Calibri" w:eastAsia="Calibri" w:hAnsi="Calibri" w:cs="Calibri"/>
                <w:color w:val="000000"/>
                <w:spacing w:val="-2"/>
                <w:sz w:val="18"/>
                <w:szCs w:val="18"/>
                <w:lang w:val="en-US"/>
              </w:rPr>
              <w:t>564</w:t>
            </w:r>
          </w:p>
        </w:tc>
      </w:tr>
      <w:tr w:rsidR="00456F9A" w:rsidRPr="00537128" w14:paraId="2B4D90F0" w14:textId="77777777" w:rsidTr="00456F9A">
        <w:trPr>
          <w:trHeight w:val="291"/>
          <w:jc w:val="center"/>
        </w:trPr>
        <w:tc>
          <w:tcPr>
            <w:tcW w:w="5528" w:type="dxa"/>
            <w:shd w:val="clear" w:color="auto" w:fill="auto"/>
            <w:vAlign w:val="bottom"/>
          </w:tcPr>
          <w:p w14:paraId="36C92968"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lang w:val="en-US"/>
              </w:rPr>
            </w:pPr>
            <w:r w:rsidRPr="00537128">
              <w:rPr>
                <w:rFonts w:ascii="Calibri" w:eastAsia="Times New Roman" w:hAnsi="Calibri" w:cs="Arial"/>
                <w:spacing w:val="-2"/>
                <w:sz w:val="19"/>
                <w:szCs w:val="19"/>
                <w:lang w:val="en-US"/>
              </w:rPr>
              <w:t>Convertible bonds - CB</w:t>
            </w:r>
          </w:p>
        </w:tc>
        <w:tc>
          <w:tcPr>
            <w:tcW w:w="1276" w:type="dxa"/>
            <w:tcBorders>
              <w:top w:val="nil"/>
              <w:left w:val="nil"/>
              <w:bottom w:val="nil"/>
              <w:right w:val="nil"/>
            </w:tcBorders>
            <w:shd w:val="clear" w:color="auto" w:fill="auto"/>
            <w:vAlign w:val="bottom"/>
          </w:tcPr>
          <w:p w14:paraId="5E46452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48D90413"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bottom w:val="nil"/>
              <w:right w:val="nil"/>
            </w:tcBorders>
            <w:shd w:val="clear" w:color="auto" w:fill="auto"/>
            <w:vAlign w:val="bottom"/>
          </w:tcPr>
          <w:p w14:paraId="487E2B3D"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r w:rsidRPr="00537128">
              <w:rPr>
                <w:rFonts w:ascii="Calibri" w:eastAsia="Calibri" w:hAnsi="Calibri" w:cs="Calibri"/>
                <w:color w:val="000000"/>
                <w:spacing w:val="-2"/>
                <w:sz w:val="18"/>
                <w:szCs w:val="18"/>
                <w:lang w:val="en-US"/>
              </w:rPr>
              <w:t>1,307</w:t>
            </w:r>
          </w:p>
        </w:tc>
      </w:tr>
      <w:tr w:rsidR="00456F9A" w:rsidRPr="00537128" w14:paraId="213519F1" w14:textId="77777777" w:rsidTr="00456F9A">
        <w:trPr>
          <w:trHeight w:val="291"/>
          <w:jc w:val="center"/>
        </w:trPr>
        <w:tc>
          <w:tcPr>
            <w:tcW w:w="5528" w:type="dxa"/>
            <w:shd w:val="clear" w:color="auto" w:fill="auto"/>
            <w:vAlign w:val="bottom"/>
          </w:tcPr>
          <w:p w14:paraId="59BE0F7E" w14:textId="77777777" w:rsidR="00456F9A" w:rsidRPr="00537128" w:rsidRDefault="00456F9A" w:rsidP="00456F9A">
            <w:pPr>
              <w:tabs>
                <w:tab w:val="right" w:pos="1202"/>
              </w:tabs>
              <w:spacing w:after="0" w:line="240" w:lineRule="auto"/>
              <w:outlineLvl w:val="0"/>
              <w:rPr>
                <w:rFonts w:ascii="Calibri" w:eastAsia="Times New Roman" w:hAnsi="Calibri" w:cs="Arial"/>
                <w:spacing w:val="-2"/>
                <w:sz w:val="19"/>
                <w:szCs w:val="19"/>
                <w:highlight w:val="yellow"/>
                <w:lang w:val="en-US"/>
              </w:rPr>
            </w:pPr>
            <w:r w:rsidRPr="00537128">
              <w:rPr>
                <w:rFonts w:ascii="Calibri" w:eastAsia="Times New Roman" w:hAnsi="Calibri" w:cs="Arial"/>
                <w:spacing w:val="-2"/>
                <w:sz w:val="19"/>
                <w:szCs w:val="19"/>
                <w:lang w:val="en-US"/>
              </w:rPr>
              <w:t>Accrued interest</w:t>
            </w:r>
          </w:p>
        </w:tc>
        <w:tc>
          <w:tcPr>
            <w:tcW w:w="1276" w:type="dxa"/>
            <w:tcBorders>
              <w:top w:val="nil"/>
              <w:left w:val="nil"/>
              <w:bottom w:val="nil"/>
              <w:right w:val="nil"/>
            </w:tcBorders>
            <w:shd w:val="clear" w:color="auto" w:fill="auto"/>
            <w:vAlign w:val="bottom"/>
          </w:tcPr>
          <w:p w14:paraId="6B65397A"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255ADBF5"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304" w:type="dxa"/>
            <w:tcBorders>
              <w:top w:val="nil"/>
              <w:left w:val="nil"/>
              <w:bottom w:val="single" w:sz="4" w:space="0" w:color="auto"/>
              <w:right w:val="nil"/>
            </w:tcBorders>
            <w:shd w:val="clear" w:color="auto" w:fill="auto"/>
            <w:vAlign w:val="bottom"/>
          </w:tcPr>
          <w:p w14:paraId="29B5095E"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r w:rsidRPr="00537128">
              <w:rPr>
                <w:rFonts w:ascii="Calibri" w:eastAsia="Calibri" w:hAnsi="Calibri" w:cs="Calibri"/>
                <w:color w:val="000000"/>
                <w:spacing w:val="-2"/>
                <w:sz w:val="18"/>
                <w:szCs w:val="18"/>
                <w:lang w:val="en-US"/>
              </w:rPr>
              <w:t>391</w:t>
            </w:r>
          </w:p>
        </w:tc>
      </w:tr>
      <w:tr w:rsidR="00456F9A" w:rsidRPr="00537128" w14:paraId="57497627" w14:textId="77777777" w:rsidTr="00456F9A">
        <w:trPr>
          <w:trHeight w:val="291"/>
          <w:jc w:val="center"/>
        </w:trPr>
        <w:tc>
          <w:tcPr>
            <w:tcW w:w="5528" w:type="dxa"/>
            <w:shd w:val="clear" w:color="auto" w:fill="auto"/>
            <w:vAlign w:val="bottom"/>
          </w:tcPr>
          <w:p w14:paraId="0D30EE46" w14:textId="77777777" w:rsidR="00456F9A" w:rsidRPr="00537128" w:rsidRDefault="00456F9A" w:rsidP="00456F9A">
            <w:pPr>
              <w:tabs>
                <w:tab w:val="right" w:pos="1202"/>
              </w:tabs>
              <w:spacing w:after="0" w:line="240" w:lineRule="auto"/>
              <w:outlineLvl w:val="0"/>
              <w:rPr>
                <w:rFonts w:ascii="Calibri" w:eastAsia="Times New Roman" w:hAnsi="Calibri" w:cs="Arial"/>
                <w:b/>
                <w:spacing w:val="-2"/>
                <w:sz w:val="19"/>
                <w:szCs w:val="19"/>
                <w:highlight w:val="yellow"/>
                <w:lang w:val="en-US"/>
              </w:rPr>
            </w:pPr>
            <w:r w:rsidRPr="00537128">
              <w:rPr>
                <w:rFonts w:ascii="Calibri" w:eastAsia="Times New Roman" w:hAnsi="Calibri" w:cs="Arial"/>
                <w:b/>
                <w:spacing w:val="-2"/>
                <w:sz w:val="19"/>
                <w:szCs w:val="19"/>
                <w:lang w:val="en-US"/>
              </w:rPr>
              <w:t>Total debt instruments</w:t>
            </w:r>
          </w:p>
        </w:tc>
        <w:tc>
          <w:tcPr>
            <w:tcW w:w="1276" w:type="dxa"/>
            <w:tcBorders>
              <w:top w:val="single" w:sz="4" w:space="0" w:color="auto"/>
              <w:left w:val="nil"/>
              <w:bottom w:val="single" w:sz="12" w:space="0" w:color="auto"/>
              <w:right w:val="nil"/>
            </w:tcBorders>
            <w:shd w:val="clear" w:color="auto" w:fill="auto"/>
            <w:vAlign w:val="bottom"/>
          </w:tcPr>
          <w:p w14:paraId="29319DFE"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537128">
              <w:rPr>
                <w:rFonts w:ascii="Calibri" w:eastAsia="Calibri" w:hAnsi="Calibri" w:cs="Calibri"/>
                <w:b/>
                <w:bCs/>
                <w:color w:val="000000"/>
                <w:spacing w:val="-2"/>
                <w:sz w:val="18"/>
                <w:szCs w:val="18"/>
                <w:lang w:val="en-US"/>
              </w:rPr>
              <w:t>3,024,356</w:t>
            </w:r>
          </w:p>
        </w:tc>
        <w:tc>
          <w:tcPr>
            <w:tcW w:w="1276" w:type="dxa"/>
            <w:tcBorders>
              <w:top w:val="single" w:sz="4" w:space="0" w:color="auto"/>
              <w:left w:val="nil"/>
              <w:bottom w:val="single" w:sz="12" w:space="0" w:color="auto"/>
              <w:right w:val="nil"/>
            </w:tcBorders>
            <w:shd w:val="clear" w:color="auto" w:fill="auto"/>
            <w:vAlign w:val="bottom"/>
          </w:tcPr>
          <w:p w14:paraId="6F86D357" w14:textId="77777777" w:rsidR="00456F9A" w:rsidRPr="00537128"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eastAsia="hr-HR"/>
              </w:rPr>
            </w:pPr>
            <w:r w:rsidRPr="00537128">
              <w:rPr>
                <w:rFonts w:ascii="Calibri" w:eastAsia="Calibri" w:hAnsi="Calibri" w:cs="Calibri"/>
                <w:b/>
                <w:bCs/>
                <w:color w:val="000000"/>
                <w:spacing w:val="-2"/>
                <w:sz w:val="18"/>
                <w:szCs w:val="18"/>
                <w:lang w:val="en-US"/>
              </w:rPr>
              <w:t>-</w:t>
            </w:r>
          </w:p>
        </w:tc>
        <w:tc>
          <w:tcPr>
            <w:tcW w:w="1304" w:type="dxa"/>
            <w:tcBorders>
              <w:top w:val="single" w:sz="4" w:space="0" w:color="auto"/>
              <w:left w:val="nil"/>
              <w:bottom w:val="single" w:sz="12" w:space="0" w:color="auto"/>
              <w:right w:val="nil"/>
            </w:tcBorders>
            <w:shd w:val="clear" w:color="auto" w:fill="auto"/>
            <w:vAlign w:val="bottom"/>
          </w:tcPr>
          <w:p w14:paraId="2266A80B"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pacing w:val="-2"/>
                <w:sz w:val="19"/>
                <w:szCs w:val="19"/>
                <w:lang w:val="en-US" w:eastAsia="hr-HR"/>
              </w:rPr>
            </w:pPr>
            <w:r w:rsidRPr="00537128">
              <w:rPr>
                <w:rFonts w:ascii="Calibri" w:eastAsia="Calibri" w:hAnsi="Calibri" w:cs="Calibri"/>
                <w:b/>
                <w:bCs/>
                <w:color w:val="000000"/>
                <w:spacing w:val="-2"/>
                <w:sz w:val="18"/>
                <w:szCs w:val="18"/>
                <w:lang w:val="en-US"/>
              </w:rPr>
              <w:t>2,262</w:t>
            </w:r>
          </w:p>
        </w:tc>
      </w:tr>
      <w:tr w:rsidR="00456F9A" w:rsidRPr="00537128" w14:paraId="175E3048" w14:textId="77777777" w:rsidTr="00456F9A">
        <w:trPr>
          <w:trHeight w:val="489"/>
          <w:jc w:val="center"/>
        </w:trPr>
        <w:tc>
          <w:tcPr>
            <w:tcW w:w="5528" w:type="dxa"/>
            <w:shd w:val="clear" w:color="auto" w:fill="auto"/>
            <w:vAlign w:val="bottom"/>
          </w:tcPr>
          <w:p w14:paraId="38468CF0" w14:textId="77777777" w:rsidR="00456F9A" w:rsidRPr="00537128" w:rsidRDefault="00456F9A" w:rsidP="00456F9A">
            <w:pPr>
              <w:tabs>
                <w:tab w:val="right" w:pos="1202"/>
              </w:tabs>
              <w:spacing w:after="0" w:line="240" w:lineRule="auto"/>
              <w:outlineLvl w:val="0"/>
              <w:rPr>
                <w:rFonts w:ascii="Calibri" w:eastAsia="Times New Roman" w:hAnsi="Calibri" w:cs="Arial"/>
                <w:b/>
                <w:i/>
                <w:spacing w:val="-2"/>
                <w:sz w:val="19"/>
                <w:szCs w:val="19"/>
                <w:highlight w:val="yellow"/>
                <w:lang w:val="en-US"/>
              </w:rPr>
            </w:pPr>
            <w:r w:rsidRPr="00537128">
              <w:rPr>
                <w:rFonts w:ascii="Calibri" w:eastAsia="Times New Roman" w:hAnsi="Calibri" w:cs="Arial"/>
                <w:b/>
                <w:i/>
                <w:spacing w:val="-2"/>
                <w:sz w:val="19"/>
                <w:szCs w:val="19"/>
                <w:lang w:val="en-US"/>
              </w:rPr>
              <w:t>Unlisted equity instruments:</w:t>
            </w:r>
            <w:r w:rsidRPr="00537128" w:rsidDel="00D51A81">
              <w:rPr>
                <w:rFonts w:ascii="Calibri" w:eastAsia="Times New Roman" w:hAnsi="Calibri" w:cs="Arial"/>
                <w:b/>
                <w:i/>
                <w:spacing w:val="-2"/>
                <w:sz w:val="19"/>
                <w:szCs w:val="19"/>
                <w:lang w:val="en-US"/>
              </w:rPr>
              <w:t xml:space="preserve"> </w:t>
            </w:r>
          </w:p>
        </w:tc>
        <w:tc>
          <w:tcPr>
            <w:tcW w:w="1276" w:type="dxa"/>
            <w:tcBorders>
              <w:top w:val="single" w:sz="12" w:space="0" w:color="auto"/>
            </w:tcBorders>
            <w:vAlign w:val="bottom"/>
          </w:tcPr>
          <w:p w14:paraId="059993B4"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276" w:type="dxa"/>
            <w:tcBorders>
              <w:top w:val="single" w:sz="12" w:space="0" w:color="auto"/>
            </w:tcBorders>
            <w:vAlign w:val="bottom"/>
          </w:tcPr>
          <w:p w14:paraId="6FC422ED"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c>
          <w:tcPr>
            <w:tcW w:w="1304" w:type="dxa"/>
            <w:tcBorders>
              <w:top w:val="single" w:sz="12" w:space="0" w:color="auto"/>
            </w:tcBorders>
            <w:vAlign w:val="bottom"/>
          </w:tcPr>
          <w:p w14:paraId="527CC353" w14:textId="77777777" w:rsidR="00456F9A" w:rsidRPr="00537128" w:rsidDel="00561A80" w:rsidRDefault="00456F9A" w:rsidP="00456F9A">
            <w:pPr>
              <w:tabs>
                <w:tab w:val="right" w:pos="1202"/>
              </w:tabs>
              <w:spacing w:after="0" w:line="240" w:lineRule="auto"/>
              <w:jc w:val="right"/>
              <w:outlineLvl w:val="0"/>
              <w:rPr>
                <w:rFonts w:ascii="Calibri" w:eastAsia="Times New Roman" w:hAnsi="Calibri" w:cs="Arial"/>
                <w:spacing w:val="-2"/>
                <w:sz w:val="19"/>
                <w:szCs w:val="19"/>
                <w:lang w:val="en-US"/>
              </w:rPr>
            </w:pPr>
          </w:p>
        </w:tc>
      </w:tr>
      <w:tr w:rsidR="00456F9A" w:rsidRPr="00537128" w14:paraId="3BDC5911" w14:textId="77777777" w:rsidTr="00456F9A">
        <w:trPr>
          <w:trHeight w:val="291"/>
          <w:jc w:val="center"/>
        </w:trPr>
        <w:tc>
          <w:tcPr>
            <w:tcW w:w="5528" w:type="dxa"/>
            <w:shd w:val="clear" w:color="auto" w:fill="auto"/>
            <w:vAlign w:val="bottom"/>
          </w:tcPr>
          <w:p w14:paraId="136EE791"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Investment in shares of foreign legal entities – SWIFT</w:t>
            </w:r>
          </w:p>
        </w:tc>
        <w:tc>
          <w:tcPr>
            <w:tcW w:w="1276" w:type="dxa"/>
            <w:tcBorders>
              <w:top w:val="nil"/>
              <w:left w:val="nil"/>
              <w:bottom w:val="nil"/>
              <w:right w:val="nil"/>
            </w:tcBorders>
            <w:shd w:val="clear" w:color="auto" w:fill="auto"/>
            <w:vAlign w:val="bottom"/>
          </w:tcPr>
          <w:p w14:paraId="20B65C0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0EF439E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43</w:t>
            </w:r>
          </w:p>
        </w:tc>
        <w:tc>
          <w:tcPr>
            <w:tcW w:w="1304" w:type="dxa"/>
            <w:tcBorders>
              <w:top w:val="nil"/>
              <w:left w:val="nil"/>
              <w:bottom w:val="nil"/>
              <w:right w:val="nil"/>
            </w:tcBorders>
            <w:shd w:val="clear" w:color="auto" w:fill="auto"/>
            <w:vAlign w:val="bottom"/>
          </w:tcPr>
          <w:p w14:paraId="4A5F0F57"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314ADA45" w14:textId="77777777" w:rsidTr="00456F9A">
        <w:trPr>
          <w:trHeight w:val="291"/>
          <w:jc w:val="center"/>
        </w:trPr>
        <w:tc>
          <w:tcPr>
            <w:tcW w:w="5528" w:type="dxa"/>
            <w:shd w:val="clear" w:color="auto" w:fill="auto"/>
            <w:vAlign w:val="bottom"/>
          </w:tcPr>
          <w:p w14:paraId="0F51C090" w14:textId="77777777" w:rsidR="00456F9A" w:rsidRPr="00537128" w:rsidRDefault="00456F9A" w:rsidP="00456F9A">
            <w:pPr>
              <w:tabs>
                <w:tab w:val="right" w:pos="1202"/>
              </w:tabs>
              <w:spacing w:after="0" w:line="240" w:lineRule="auto"/>
              <w:outlineLvl w:val="0"/>
              <w:rPr>
                <w:rFonts w:ascii="Calibri" w:eastAsia="Times New Roman" w:hAnsi="Calibri" w:cs="Arial"/>
                <w:sz w:val="19"/>
                <w:szCs w:val="19"/>
                <w:highlight w:val="yellow"/>
                <w:lang w:val="en-US"/>
              </w:rPr>
            </w:pPr>
            <w:r w:rsidRPr="00537128">
              <w:rPr>
                <w:rFonts w:ascii="Calibri" w:eastAsia="Times New Roman" w:hAnsi="Calibri" w:cs="Arial"/>
                <w:sz w:val="19"/>
                <w:szCs w:val="19"/>
                <w:lang w:val="en-US"/>
              </w:rPr>
              <w:t>Shares of foreign financial institutions – EIF</w:t>
            </w:r>
          </w:p>
        </w:tc>
        <w:tc>
          <w:tcPr>
            <w:tcW w:w="1276" w:type="dxa"/>
            <w:tcBorders>
              <w:top w:val="nil"/>
              <w:left w:val="nil"/>
              <w:bottom w:val="nil"/>
              <w:right w:val="nil"/>
            </w:tcBorders>
            <w:shd w:val="clear" w:color="auto" w:fill="auto"/>
            <w:vAlign w:val="bottom"/>
          </w:tcPr>
          <w:p w14:paraId="4E55108E"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c>
          <w:tcPr>
            <w:tcW w:w="1276" w:type="dxa"/>
            <w:tcBorders>
              <w:top w:val="nil"/>
              <w:left w:val="nil"/>
              <w:bottom w:val="nil"/>
              <w:right w:val="nil"/>
            </w:tcBorders>
            <w:shd w:val="clear" w:color="auto" w:fill="auto"/>
            <w:vAlign w:val="bottom"/>
          </w:tcPr>
          <w:p w14:paraId="3068F2ED"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26,665</w:t>
            </w:r>
          </w:p>
        </w:tc>
        <w:tc>
          <w:tcPr>
            <w:tcW w:w="1304" w:type="dxa"/>
            <w:tcBorders>
              <w:top w:val="nil"/>
              <w:left w:val="nil"/>
              <w:bottom w:val="nil"/>
              <w:right w:val="nil"/>
            </w:tcBorders>
            <w:shd w:val="clear" w:color="auto" w:fill="auto"/>
            <w:vAlign w:val="bottom"/>
          </w:tcPr>
          <w:p w14:paraId="453C31AF"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color w:val="000000"/>
                <w:spacing w:val="-2"/>
                <w:sz w:val="18"/>
                <w:szCs w:val="18"/>
                <w:lang w:val="en-US"/>
              </w:rPr>
              <w:t>-</w:t>
            </w:r>
          </w:p>
        </w:tc>
      </w:tr>
      <w:tr w:rsidR="00456F9A" w:rsidRPr="00537128" w14:paraId="3DCBE08D" w14:textId="77777777" w:rsidTr="00456F9A">
        <w:trPr>
          <w:trHeight w:val="291"/>
          <w:jc w:val="center"/>
        </w:trPr>
        <w:tc>
          <w:tcPr>
            <w:tcW w:w="5528" w:type="dxa"/>
            <w:shd w:val="clear" w:color="auto" w:fill="auto"/>
            <w:vAlign w:val="bottom"/>
          </w:tcPr>
          <w:p w14:paraId="1FA45EC9"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equity instruments</w:t>
            </w:r>
          </w:p>
        </w:tc>
        <w:tc>
          <w:tcPr>
            <w:tcW w:w="1276" w:type="dxa"/>
            <w:tcBorders>
              <w:top w:val="single" w:sz="4" w:space="0" w:color="auto"/>
              <w:left w:val="nil"/>
              <w:bottom w:val="single" w:sz="8" w:space="0" w:color="auto"/>
              <w:right w:val="nil"/>
            </w:tcBorders>
            <w:shd w:val="clear" w:color="auto" w:fill="auto"/>
            <w:vAlign w:val="bottom"/>
          </w:tcPr>
          <w:p w14:paraId="7FD51710" w14:textId="77777777" w:rsidR="00456F9A" w:rsidRPr="00537128" w:rsidRDefault="00456F9A" w:rsidP="00456F9A">
            <w:pPr>
              <w:tabs>
                <w:tab w:val="right" w:pos="1202"/>
              </w:tabs>
              <w:spacing w:after="0" w:line="240" w:lineRule="auto"/>
              <w:jc w:val="right"/>
              <w:outlineLvl w:val="0"/>
              <w:rPr>
                <w:rFonts w:ascii="Calibri" w:eastAsia="Times New Roman" w:hAnsi="Calibri" w:cs="Arial"/>
                <w:sz w:val="19"/>
                <w:szCs w:val="19"/>
                <w:lang w:val="en-US"/>
              </w:rPr>
            </w:pPr>
            <w:r w:rsidRPr="00537128">
              <w:rPr>
                <w:rFonts w:ascii="Calibri" w:eastAsia="Calibri" w:hAnsi="Calibri" w:cs="Calibri"/>
                <w:b/>
                <w:bCs/>
                <w:color w:val="000000"/>
                <w:spacing w:val="-2"/>
                <w:sz w:val="18"/>
                <w:szCs w:val="18"/>
                <w:lang w:val="en-US"/>
              </w:rPr>
              <w:t>-</w:t>
            </w:r>
          </w:p>
        </w:tc>
        <w:tc>
          <w:tcPr>
            <w:tcW w:w="1276" w:type="dxa"/>
            <w:tcBorders>
              <w:top w:val="single" w:sz="4" w:space="0" w:color="auto"/>
              <w:left w:val="nil"/>
              <w:bottom w:val="single" w:sz="8" w:space="0" w:color="auto"/>
              <w:right w:val="nil"/>
            </w:tcBorders>
            <w:shd w:val="clear" w:color="auto" w:fill="auto"/>
            <w:vAlign w:val="bottom"/>
          </w:tcPr>
          <w:p w14:paraId="2CE2BD0C"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26,708</w:t>
            </w:r>
          </w:p>
        </w:tc>
        <w:tc>
          <w:tcPr>
            <w:tcW w:w="1304" w:type="dxa"/>
            <w:tcBorders>
              <w:top w:val="single" w:sz="4" w:space="0" w:color="auto"/>
              <w:left w:val="nil"/>
              <w:bottom w:val="single" w:sz="8" w:space="0" w:color="auto"/>
              <w:right w:val="nil"/>
            </w:tcBorders>
            <w:shd w:val="clear" w:color="auto" w:fill="auto"/>
            <w:vAlign w:val="bottom"/>
          </w:tcPr>
          <w:p w14:paraId="117B2F22"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w:t>
            </w:r>
          </w:p>
        </w:tc>
      </w:tr>
      <w:tr w:rsidR="00456F9A" w:rsidRPr="00537128" w14:paraId="1404F21F" w14:textId="77777777" w:rsidTr="00456F9A">
        <w:trPr>
          <w:trHeight w:hRule="exact" w:val="529"/>
          <w:jc w:val="center"/>
        </w:trPr>
        <w:tc>
          <w:tcPr>
            <w:tcW w:w="5528" w:type="dxa"/>
            <w:shd w:val="clear" w:color="auto" w:fill="auto"/>
            <w:vAlign w:val="bottom"/>
          </w:tcPr>
          <w:p w14:paraId="517259B6" w14:textId="77777777" w:rsidR="00456F9A" w:rsidRPr="00537128" w:rsidRDefault="00456F9A" w:rsidP="00456F9A">
            <w:pPr>
              <w:tabs>
                <w:tab w:val="right" w:pos="1202"/>
              </w:tabs>
              <w:spacing w:after="0" w:line="240" w:lineRule="auto"/>
              <w:outlineLvl w:val="0"/>
              <w:rPr>
                <w:rFonts w:ascii="Calibri" w:eastAsia="Times New Roman" w:hAnsi="Calibri" w:cs="Arial"/>
                <w:b/>
                <w:sz w:val="19"/>
                <w:szCs w:val="19"/>
                <w:highlight w:val="yellow"/>
                <w:lang w:val="en-US"/>
              </w:rPr>
            </w:pPr>
            <w:r w:rsidRPr="00537128">
              <w:rPr>
                <w:rFonts w:ascii="Calibri" w:eastAsia="Times New Roman" w:hAnsi="Calibri" w:cs="Arial"/>
                <w:b/>
                <w:sz w:val="19"/>
                <w:szCs w:val="19"/>
                <w:lang w:val="en-US"/>
              </w:rPr>
              <w:t>Total financial assets at fair value through other comprehensive income</w:t>
            </w:r>
          </w:p>
        </w:tc>
        <w:tc>
          <w:tcPr>
            <w:tcW w:w="1276" w:type="dxa"/>
            <w:tcBorders>
              <w:top w:val="single" w:sz="12" w:space="0" w:color="auto"/>
              <w:left w:val="nil"/>
              <w:bottom w:val="single" w:sz="12" w:space="0" w:color="auto"/>
              <w:right w:val="nil"/>
            </w:tcBorders>
            <w:shd w:val="clear" w:color="auto" w:fill="auto"/>
            <w:vAlign w:val="bottom"/>
          </w:tcPr>
          <w:p w14:paraId="2AE888D0"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3,024,356</w:t>
            </w:r>
          </w:p>
        </w:tc>
        <w:tc>
          <w:tcPr>
            <w:tcW w:w="1276" w:type="dxa"/>
            <w:tcBorders>
              <w:top w:val="single" w:sz="12" w:space="0" w:color="auto"/>
              <w:left w:val="nil"/>
              <w:bottom w:val="single" w:sz="12" w:space="0" w:color="auto"/>
              <w:right w:val="nil"/>
            </w:tcBorders>
            <w:shd w:val="clear" w:color="auto" w:fill="auto"/>
            <w:vAlign w:val="bottom"/>
          </w:tcPr>
          <w:p w14:paraId="35D56A68"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26,708</w:t>
            </w:r>
          </w:p>
        </w:tc>
        <w:tc>
          <w:tcPr>
            <w:tcW w:w="1304" w:type="dxa"/>
            <w:tcBorders>
              <w:top w:val="single" w:sz="12" w:space="0" w:color="auto"/>
              <w:left w:val="nil"/>
              <w:bottom w:val="single" w:sz="12" w:space="0" w:color="auto"/>
              <w:right w:val="nil"/>
            </w:tcBorders>
            <w:shd w:val="clear" w:color="auto" w:fill="auto"/>
            <w:vAlign w:val="bottom"/>
          </w:tcPr>
          <w:p w14:paraId="575FDF43" w14:textId="77777777" w:rsidR="00456F9A" w:rsidRPr="00537128" w:rsidRDefault="00456F9A" w:rsidP="00456F9A">
            <w:pPr>
              <w:tabs>
                <w:tab w:val="right" w:pos="1202"/>
              </w:tabs>
              <w:spacing w:after="0" w:line="240" w:lineRule="auto"/>
              <w:jc w:val="right"/>
              <w:outlineLvl w:val="0"/>
              <w:rPr>
                <w:rFonts w:ascii="Calibri" w:eastAsia="Times New Roman" w:hAnsi="Calibri" w:cs="Arial"/>
                <w:b/>
                <w:sz w:val="19"/>
                <w:szCs w:val="19"/>
                <w:lang w:val="en-US"/>
              </w:rPr>
            </w:pPr>
            <w:r w:rsidRPr="00537128">
              <w:rPr>
                <w:rFonts w:ascii="Calibri" w:eastAsia="Calibri" w:hAnsi="Calibri" w:cs="Calibri"/>
                <w:b/>
                <w:bCs/>
                <w:color w:val="000000"/>
                <w:spacing w:val="-2"/>
                <w:sz w:val="18"/>
                <w:szCs w:val="18"/>
                <w:lang w:val="en-US"/>
              </w:rPr>
              <w:t>2,262</w:t>
            </w:r>
          </w:p>
        </w:tc>
      </w:tr>
    </w:tbl>
    <w:p w14:paraId="13C3EDF4" w14:textId="77777777" w:rsidR="0078512D" w:rsidRPr="00537128" w:rsidRDefault="0078512D" w:rsidP="008C0661">
      <w:pPr>
        <w:spacing w:after="0" w:line="240" w:lineRule="auto"/>
        <w:jc w:val="both"/>
        <w:rPr>
          <w:rFonts w:ascii="Calibri" w:eastAsia="Calibri" w:hAnsi="Calibri" w:cs="Arial"/>
          <w:bCs/>
          <w:lang w:val="en-US"/>
        </w:rPr>
      </w:pPr>
    </w:p>
    <w:p w14:paraId="5E8C6342" w14:textId="77777777" w:rsidR="0078512D" w:rsidRPr="00537128" w:rsidRDefault="0078512D" w:rsidP="008C0661">
      <w:pPr>
        <w:spacing w:after="0" w:line="240" w:lineRule="auto"/>
        <w:jc w:val="both"/>
        <w:rPr>
          <w:rFonts w:ascii="Calibri" w:eastAsia="Calibri" w:hAnsi="Calibri" w:cs="Arial"/>
          <w:bCs/>
          <w:lang w:val="en-US"/>
        </w:rPr>
      </w:pPr>
    </w:p>
    <w:p w14:paraId="4AC8CEF7" w14:textId="77777777" w:rsidR="0078512D" w:rsidRPr="00537128" w:rsidRDefault="0078512D" w:rsidP="008C0661">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14B8BA77" w14:textId="77777777" w:rsidR="0078512D" w:rsidRPr="00537128" w:rsidRDefault="0078512D" w:rsidP="0078512D">
      <w:pPr>
        <w:spacing w:after="0" w:line="240" w:lineRule="auto"/>
        <w:jc w:val="both"/>
        <w:rPr>
          <w:rFonts w:eastAsia="Times New Roman" w:cstheme="minorHAnsi"/>
          <w:bCs/>
          <w:iCs/>
          <w:color w:val="000000" w:themeColor="text1"/>
          <w:lang w:val="en-US"/>
        </w:rPr>
      </w:pPr>
    </w:p>
    <w:p w14:paraId="0DD62DD1" w14:textId="77777777" w:rsidR="0078512D" w:rsidRPr="00537128" w:rsidRDefault="0078512D">
      <w:pPr>
        <w:pStyle w:val="ListParagraph"/>
        <w:numPr>
          <w:ilvl w:val="0"/>
          <w:numId w:val="67"/>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6CA86272" w14:textId="77777777" w:rsidR="0078512D" w:rsidRPr="009A1792" w:rsidRDefault="0078512D" w:rsidP="0078512D">
      <w:pPr>
        <w:spacing w:after="0" w:line="240" w:lineRule="auto"/>
        <w:jc w:val="both"/>
        <w:rPr>
          <w:rFonts w:ascii="Calibri" w:eastAsia="Calibri" w:hAnsi="Calibri" w:cs="Arial"/>
          <w:bCs/>
          <w:sz w:val="16"/>
          <w:szCs w:val="16"/>
          <w:lang w:val="en-US"/>
        </w:rPr>
      </w:pPr>
    </w:p>
    <w:p w14:paraId="12D5A01C" w14:textId="3D28A2CD"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 xml:space="preserve">Fair value of financial assets and financial liabilities initially </w:t>
      </w:r>
      <w:proofErr w:type="spellStart"/>
      <w:r w:rsidR="0078512D"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78512D" w:rsidRPr="00537128">
        <w:rPr>
          <w:rFonts w:ascii="Calibri" w:eastAsia="Calibri" w:hAnsi="Calibri" w:cs="Arial"/>
          <w:b/>
          <w:bCs/>
          <w:spacing w:val="-3"/>
          <w:lang w:val="en-US"/>
        </w:rPr>
        <w:t>ed</w:t>
      </w:r>
      <w:proofErr w:type="spellEnd"/>
      <w:r w:rsidR="0078512D" w:rsidRPr="00537128">
        <w:rPr>
          <w:rFonts w:ascii="Calibri" w:eastAsia="Calibri" w:hAnsi="Calibri" w:cs="Arial"/>
          <w:b/>
          <w:bCs/>
          <w:spacing w:val="-3"/>
          <w:lang w:val="en-US"/>
        </w:rPr>
        <w:t xml:space="preserve"> and measured at fair value (continued)</w:t>
      </w:r>
    </w:p>
    <w:p w14:paraId="286C0CD8" w14:textId="77777777" w:rsidR="0078512D" w:rsidRPr="009A1792" w:rsidRDefault="0078512D" w:rsidP="0078512D">
      <w:pPr>
        <w:tabs>
          <w:tab w:val="left" w:pos="709"/>
        </w:tabs>
        <w:spacing w:after="0" w:line="240" w:lineRule="auto"/>
        <w:jc w:val="both"/>
        <w:rPr>
          <w:rFonts w:ascii="Calibri" w:eastAsia="Times New Roman" w:hAnsi="Calibri" w:cs="Arial"/>
          <w:b/>
          <w:spacing w:val="-3"/>
          <w:sz w:val="16"/>
          <w:szCs w:val="16"/>
          <w:lang w:val="en-US"/>
        </w:rPr>
      </w:pPr>
    </w:p>
    <w:p w14:paraId="5435768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26.1.1.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w:t>
      </w:r>
    </w:p>
    <w:p w14:paraId="22123FB7" w14:textId="77777777" w:rsidR="0078512D" w:rsidRPr="009A1792" w:rsidRDefault="0078512D" w:rsidP="0078512D">
      <w:pPr>
        <w:tabs>
          <w:tab w:val="left" w:pos="709"/>
        </w:tabs>
        <w:spacing w:after="0" w:line="240" w:lineRule="auto"/>
        <w:jc w:val="both"/>
        <w:rPr>
          <w:rFonts w:ascii="Calibri" w:eastAsia="Times New Roman" w:hAnsi="Calibri" w:cs="Arial"/>
          <w:b/>
          <w:spacing w:val="-3"/>
          <w:sz w:val="16"/>
          <w:szCs w:val="16"/>
          <w:lang w:val="en-US"/>
        </w:rPr>
      </w:pPr>
    </w:p>
    <w:p w14:paraId="31231B4F" w14:textId="77777777" w:rsidR="0078512D" w:rsidRPr="00537128" w:rsidRDefault="0078512D" w:rsidP="0078512D">
      <w:pPr>
        <w:tabs>
          <w:tab w:val="left" w:pos="709"/>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a)  Mezzanine loans</w:t>
      </w:r>
    </w:p>
    <w:p w14:paraId="2ADB78A5" w14:textId="77777777" w:rsidR="0078512D" w:rsidRPr="009A1792" w:rsidRDefault="0078512D" w:rsidP="0078512D">
      <w:pPr>
        <w:tabs>
          <w:tab w:val="left" w:pos="709"/>
        </w:tabs>
        <w:spacing w:after="0" w:line="240" w:lineRule="auto"/>
        <w:jc w:val="both"/>
        <w:rPr>
          <w:rFonts w:ascii="Calibri" w:eastAsia="Times New Roman" w:hAnsi="Calibri" w:cs="Arial"/>
          <w:b/>
          <w:spacing w:val="-3"/>
          <w:sz w:val="16"/>
          <w:szCs w:val="16"/>
          <w:lang w:val="en-US"/>
        </w:rPr>
      </w:pPr>
    </w:p>
    <w:p w14:paraId="40B02EB4"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For the assessment of fair value of mezzanine loans, the method of discounting expected future cash flows is used.</w:t>
      </w:r>
    </w:p>
    <w:p w14:paraId="41FC8449"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Due to their contractual characteristics, mezzanine loans do not pass the SPPI test. Characteristics due to which mezzanine loans do not pass the SPPI test are as follows:</w:t>
      </w:r>
    </w:p>
    <w:p w14:paraId="0F6BB6A5" w14:textId="77777777" w:rsidR="0078512D" w:rsidRPr="009A1792" w:rsidRDefault="0078512D" w:rsidP="0078512D">
      <w:pPr>
        <w:tabs>
          <w:tab w:val="left" w:pos="709"/>
        </w:tabs>
        <w:spacing w:after="0" w:line="240" w:lineRule="auto"/>
        <w:jc w:val="both"/>
        <w:rPr>
          <w:rFonts w:ascii="Calibri" w:eastAsia="Times New Roman" w:hAnsi="Calibri" w:cs="Arial"/>
          <w:spacing w:val="-3"/>
          <w:sz w:val="16"/>
          <w:szCs w:val="16"/>
          <w:lang w:val="en-US"/>
        </w:rPr>
      </w:pPr>
    </w:p>
    <w:p w14:paraId="324A8E6A"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 xml:space="preserve">in the case of </w:t>
      </w:r>
      <w:proofErr w:type="spellStart"/>
      <w:r w:rsidRPr="00537128">
        <w:rPr>
          <w:rFonts w:ascii="Calibri" w:eastAsia="Times New Roman" w:hAnsi="Calibri" w:cs="Arial"/>
          <w:spacing w:val="-3"/>
          <w:lang w:val="en-US"/>
        </w:rPr>
        <w:t>realisation</w:t>
      </w:r>
      <w:proofErr w:type="spellEnd"/>
      <w:r w:rsidRPr="00537128">
        <w:rPr>
          <w:rFonts w:ascii="Calibri" w:eastAsia="Times New Roman" w:hAnsi="Calibri" w:cs="Arial"/>
          <w:spacing w:val="-3"/>
          <w:lang w:val="en-US"/>
        </w:rPr>
        <w:t xml:space="preserve"> of contractually defined performance indicators (net debt to EBITDA ratio) over the predetermined period, creditors have the option, but not the obligation, to covert a mezzanine loan to a „senior </w:t>
      </w:r>
      <w:proofErr w:type="gramStart"/>
      <w:r w:rsidRPr="00537128">
        <w:rPr>
          <w:rFonts w:ascii="Calibri" w:eastAsia="Times New Roman" w:hAnsi="Calibri" w:cs="Arial"/>
          <w:spacing w:val="-3"/>
          <w:lang w:val="en-US"/>
        </w:rPr>
        <w:t>debt“</w:t>
      </w:r>
      <w:proofErr w:type="gramEnd"/>
      <w:r w:rsidRPr="00537128">
        <w:rPr>
          <w:rFonts w:ascii="Calibri" w:eastAsia="Times New Roman" w:hAnsi="Calibri" w:cs="Arial"/>
          <w:spacing w:val="-3"/>
          <w:lang w:val="en-US"/>
        </w:rPr>
        <w:t>,</w:t>
      </w:r>
    </w:p>
    <w:p w14:paraId="7146545E"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upon the final maturity of the mezzanine loan, creditors have the option, but not the obligation, to convert the loan into the debtor’s equity and</w:t>
      </w:r>
    </w:p>
    <w:p w14:paraId="321F8E83"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r w:rsidRPr="00537128">
        <w:rPr>
          <w:rFonts w:ascii="Calibri" w:eastAsia="Times New Roman" w:hAnsi="Calibri" w:cs="Arial"/>
          <w:spacing w:val="-3"/>
          <w:lang w:val="en-US"/>
        </w:rPr>
        <w:t>-</w:t>
      </w:r>
      <w:r w:rsidRPr="00537128">
        <w:rPr>
          <w:rFonts w:ascii="Calibri" w:eastAsia="Times New Roman" w:hAnsi="Calibri" w:cs="Arial"/>
          <w:spacing w:val="-3"/>
          <w:lang w:val="en-US"/>
        </w:rPr>
        <w:tab/>
        <w:t>the debtor has the option, but not the obligation, to prematurely repay the loan at discount.</w:t>
      </w:r>
    </w:p>
    <w:p w14:paraId="7FAB14DF" w14:textId="77777777" w:rsidR="0078512D" w:rsidRPr="00537128" w:rsidRDefault="0078512D" w:rsidP="0078512D">
      <w:pPr>
        <w:tabs>
          <w:tab w:val="left" w:pos="709"/>
          <w:tab w:val="left" w:pos="1276"/>
        </w:tabs>
        <w:spacing w:after="0" w:line="240" w:lineRule="auto"/>
        <w:ind w:left="1276" w:hanging="283"/>
        <w:jc w:val="both"/>
        <w:rPr>
          <w:rFonts w:ascii="Calibri" w:eastAsia="Times New Roman" w:hAnsi="Calibri" w:cs="Arial"/>
          <w:spacing w:val="-3"/>
          <w:lang w:val="en-US"/>
        </w:rPr>
      </w:pPr>
    </w:p>
    <w:p w14:paraId="614CB4AF"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 xml:space="preserve">Due to the above-mentioned characteristics of the mezzanine loan, the assessment of fair value of these loans was carried out in accordance with the precautionary principle, according to which income is </w:t>
      </w:r>
      <w:proofErr w:type="spellStart"/>
      <w:r w:rsidRPr="00537128">
        <w:rPr>
          <w:rFonts w:ascii="Calibri" w:eastAsia="Times New Roman" w:hAnsi="Calibri" w:cs="Arial"/>
          <w:spacing w:val="-3"/>
          <w:lang w:val="en-US"/>
        </w:rPr>
        <w:t>recognised</w:t>
      </w:r>
      <w:proofErr w:type="spellEnd"/>
      <w:r w:rsidRPr="00537128">
        <w:rPr>
          <w:rFonts w:ascii="Calibri" w:eastAsia="Times New Roman" w:hAnsi="Calibri" w:cs="Arial"/>
          <w:spacing w:val="-3"/>
          <w:lang w:val="en-US"/>
        </w:rPr>
        <w:t xml:space="preserve"> only when it is actually incurred, and expenses also when they are possible, under the assumption that the regular operations of debtor are continued in the future. This is a situation in which the Group would, upon the final maturity of the mezzanine loan, convert its receivables into the debtor’s equity.</w:t>
      </w:r>
    </w:p>
    <w:p w14:paraId="56BC7936" w14:textId="77777777" w:rsidR="0078512D" w:rsidRPr="009A1792" w:rsidRDefault="0078512D" w:rsidP="0078512D">
      <w:pPr>
        <w:tabs>
          <w:tab w:val="left" w:pos="709"/>
        </w:tabs>
        <w:spacing w:after="0" w:line="240" w:lineRule="auto"/>
        <w:jc w:val="both"/>
        <w:rPr>
          <w:rFonts w:ascii="Calibri" w:eastAsia="Times New Roman" w:hAnsi="Calibri" w:cs="Arial"/>
          <w:spacing w:val="-3"/>
          <w:sz w:val="16"/>
          <w:szCs w:val="16"/>
          <w:lang w:val="en-US"/>
        </w:rPr>
      </w:pPr>
    </w:p>
    <w:p w14:paraId="1782EC14" w14:textId="5057AE72" w:rsidR="0078512D" w:rsidRDefault="0078512D" w:rsidP="0078512D">
      <w:pPr>
        <w:tabs>
          <w:tab w:val="left" w:pos="709"/>
        </w:tabs>
        <w:spacing w:after="0" w:line="240" w:lineRule="auto"/>
        <w:jc w:val="both"/>
        <w:rPr>
          <w:rFonts w:ascii="Calibri" w:eastAsia="Times New Roman" w:hAnsi="Calibri" w:cs="Arial"/>
          <w:spacing w:val="-3"/>
          <w:lang w:val="en-US"/>
        </w:rPr>
      </w:pPr>
      <w:r w:rsidRPr="009A1792">
        <w:rPr>
          <w:rFonts w:ascii="Calibri" w:eastAsia="Times New Roman" w:hAnsi="Calibri" w:cs="Arial"/>
          <w:spacing w:val="-3"/>
          <w:lang w:val="en-US"/>
        </w:rPr>
        <w:t xml:space="preserve">On </w:t>
      </w:r>
      <w:r w:rsidR="00CD1658" w:rsidRPr="009A1792">
        <w:rPr>
          <w:rFonts w:ascii="Calibri" w:eastAsia="Times New Roman" w:hAnsi="Calibri" w:cs="Arial"/>
          <w:spacing w:val="-3"/>
          <w:lang w:val="en-US"/>
        </w:rPr>
        <w:t>3</w:t>
      </w:r>
      <w:r w:rsidR="00184D24" w:rsidRPr="009A1792">
        <w:rPr>
          <w:rFonts w:ascii="Calibri" w:eastAsia="Times New Roman" w:hAnsi="Calibri" w:cs="Arial"/>
          <w:spacing w:val="-3"/>
          <w:lang w:val="en-US"/>
        </w:rPr>
        <w:t>0 June</w:t>
      </w:r>
      <w:r w:rsidR="00CD1658" w:rsidRPr="009A1792">
        <w:rPr>
          <w:rFonts w:ascii="Calibri" w:eastAsia="Times New Roman" w:hAnsi="Calibri" w:cs="Arial"/>
          <w:spacing w:val="-3"/>
          <w:lang w:val="en-US"/>
        </w:rPr>
        <w:t xml:space="preserve"> 2021</w:t>
      </w:r>
      <w:r w:rsidRPr="009A1792">
        <w:rPr>
          <w:rFonts w:ascii="Calibri" w:eastAsia="Times New Roman" w:hAnsi="Calibri" w:cs="Arial"/>
          <w:spacing w:val="-3"/>
          <w:lang w:val="en-US"/>
        </w:rPr>
        <w:t xml:space="preserve">, the market price of ordinary shares of the debtor that the Bank could subscribe amounted to HRK </w:t>
      </w:r>
      <w:r w:rsidR="00691837" w:rsidRPr="009A1792">
        <w:rPr>
          <w:rFonts w:ascii="Calibri" w:eastAsia="Times New Roman" w:hAnsi="Calibri" w:cs="Arial"/>
          <w:spacing w:val="-3"/>
          <w:lang w:val="en-US"/>
        </w:rPr>
        <w:t>2.747</w:t>
      </w:r>
      <w:r w:rsidR="00CD1658" w:rsidRPr="009A1792">
        <w:rPr>
          <w:rFonts w:ascii="Calibri" w:eastAsia="Times New Roman" w:hAnsi="Calibri" w:cs="Arial"/>
          <w:spacing w:val="-3"/>
          <w:lang w:val="en-US"/>
        </w:rPr>
        <w:t xml:space="preserve"> </w:t>
      </w:r>
      <w:r w:rsidRPr="009A1792">
        <w:rPr>
          <w:rFonts w:ascii="Calibri" w:eastAsia="Times New Roman" w:hAnsi="Calibri" w:cs="Arial"/>
          <w:spacing w:val="-3"/>
          <w:lang w:val="en-US"/>
        </w:rPr>
        <w:t xml:space="preserve">thousand, </w:t>
      </w:r>
      <w:proofErr w:type="gramStart"/>
      <w:r w:rsidRPr="009A1792">
        <w:rPr>
          <w:rFonts w:ascii="Calibri" w:eastAsia="Times New Roman" w:hAnsi="Calibri" w:cs="Arial"/>
          <w:spacing w:val="-3"/>
          <w:lang w:val="en-US"/>
        </w:rPr>
        <w:t>assuming that</w:t>
      </w:r>
      <w:proofErr w:type="gramEnd"/>
      <w:r w:rsidRPr="009A1792">
        <w:rPr>
          <w:rFonts w:ascii="Calibri" w:eastAsia="Times New Roman" w:hAnsi="Calibri" w:cs="Arial"/>
          <w:spacing w:val="-3"/>
          <w:lang w:val="en-US"/>
        </w:rPr>
        <w:t xml:space="preserve"> the market price of the shares included all market expectations related to future operations of the issuer. Given that HBOR can subscribe ordinary shares not earlier than on 30 April 2030, the amount of market value is reduced to the current value by applying the appropriate discount rate. The present value of these shares in HBOR’s expected ownership amounts to HRK </w:t>
      </w:r>
      <w:r w:rsidR="00691837" w:rsidRPr="009A1792">
        <w:rPr>
          <w:rFonts w:ascii="Calibri" w:eastAsia="Times New Roman" w:hAnsi="Calibri" w:cs="Arial"/>
          <w:spacing w:val="-3"/>
          <w:lang w:val="en-US"/>
        </w:rPr>
        <w:t>1</w:t>
      </w:r>
      <w:r w:rsidR="00D55651" w:rsidRPr="009A1792">
        <w:rPr>
          <w:rFonts w:ascii="Calibri" w:eastAsia="Times New Roman" w:hAnsi="Calibri" w:cs="Arial"/>
          <w:spacing w:val="-3"/>
          <w:lang w:val="en-US"/>
        </w:rPr>
        <w:t>,</w:t>
      </w:r>
      <w:r w:rsidR="00691837" w:rsidRPr="009A1792">
        <w:rPr>
          <w:rFonts w:ascii="Calibri" w:eastAsia="Times New Roman" w:hAnsi="Calibri" w:cs="Arial"/>
          <w:spacing w:val="-3"/>
          <w:lang w:val="en-US"/>
        </w:rPr>
        <w:t>227</w:t>
      </w:r>
      <w:r w:rsidR="00246EA6" w:rsidRPr="009A1792">
        <w:rPr>
          <w:rFonts w:ascii="Calibri" w:eastAsia="Times New Roman" w:hAnsi="Calibri" w:cs="Arial"/>
          <w:spacing w:val="-3"/>
          <w:lang w:val="en-US"/>
        </w:rPr>
        <w:t xml:space="preserve"> </w:t>
      </w:r>
      <w:r w:rsidRPr="009A1792">
        <w:rPr>
          <w:rFonts w:ascii="Calibri" w:eastAsia="Times New Roman" w:hAnsi="Calibri" w:cs="Arial"/>
          <w:spacing w:val="-3"/>
          <w:lang w:val="en-US"/>
        </w:rPr>
        <w:t xml:space="preserve">thousand, which represents the fair value of the mezzanine loan on </w:t>
      </w:r>
      <w:r w:rsidR="00CD1658" w:rsidRPr="009A1792">
        <w:rPr>
          <w:rFonts w:ascii="Calibri" w:eastAsia="Times New Roman" w:hAnsi="Calibri" w:cs="Arial"/>
          <w:spacing w:val="-3"/>
          <w:lang w:val="en-US"/>
        </w:rPr>
        <w:t>3</w:t>
      </w:r>
      <w:r w:rsidR="00184D24" w:rsidRPr="009A1792">
        <w:rPr>
          <w:rFonts w:ascii="Calibri" w:eastAsia="Times New Roman" w:hAnsi="Calibri" w:cs="Arial"/>
          <w:spacing w:val="-3"/>
          <w:lang w:val="en-US"/>
        </w:rPr>
        <w:t>0 June</w:t>
      </w:r>
      <w:r w:rsidR="00D55651" w:rsidRPr="009A1792">
        <w:rPr>
          <w:rFonts w:ascii="Calibri" w:eastAsia="Times New Roman" w:hAnsi="Calibri" w:cs="Arial"/>
          <w:spacing w:val="-3"/>
          <w:lang w:val="en-US"/>
        </w:rPr>
        <w:t xml:space="preserve"> </w:t>
      </w:r>
      <w:r w:rsidR="00CD1658" w:rsidRPr="009A1792">
        <w:rPr>
          <w:rFonts w:ascii="Calibri" w:eastAsia="Times New Roman" w:hAnsi="Calibri" w:cs="Arial"/>
          <w:spacing w:val="-3"/>
          <w:lang w:val="en-US"/>
        </w:rPr>
        <w:t>2021</w:t>
      </w:r>
      <w:r w:rsidRPr="009A1792">
        <w:rPr>
          <w:rFonts w:ascii="Calibri" w:eastAsia="Times New Roman" w:hAnsi="Calibri" w:cs="Arial"/>
          <w:spacing w:val="-3"/>
          <w:lang w:val="en-US"/>
        </w:rPr>
        <w:t>.</w:t>
      </w:r>
    </w:p>
    <w:p w14:paraId="1F24551E" w14:textId="4FE23385" w:rsidR="00691837" w:rsidRPr="009A1792" w:rsidRDefault="00691837" w:rsidP="0078512D">
      <w:pPr>
        <w:tabs>
          <w:tab w:val="left" w:pos="709"/>
        </w:tabs>
        <w:spacing w:after="0" w:line="240" w:lineRule="auto"/>
        <w:jc w:val="both"/>
        <w:rPr>
          <w:rFonts w:ascii="Calibri" w:eastAsia="Times New Roman" w:hAnsi="Calibri" w:cs="Arial"/>
          <w:spacing w:val="-3"/>
          <w:sz w:val="16"/>
          <w:szCs w:val="16"/>
          <w:lang w:val="en-US"/>
        </w:rPr>
      </w:pPr>
    </w:p>
    <w:p w14:paraId="4294BED4" w14:textId="77777777" w:rsidR="003A37DF" w:rsidRDefault="003A37DF" w:rsidP="003A37DF">
      <w:r>
        <w:t xml:space="preserve">In </w:t>
      </w:r>
      <w:proofErr w:type="spellStart"/>
      <w:r>
        <w:t>the</w:t>
      </w:r>
      <w:proofErr w:type="spellEnd"/>
      <w:r>
        <w:t xml:space="preserve"> </w:t>
      </w:r>
      <w:proofErr w:type="spellStart"/>
      <w:r>
        <w:t>reporting</w:t>
      </w:r>
      <w:proofErr w:type="spellEnd"/>
      <w:r>
        <w:t xml:space="preserve"> period, </w:t>
      </w:r>
      <w:proofErr w:type="spellStart"/>
      <w:r>
        <w:t>based</w:t>
      </w:r>
      <w:proofErr w:type="spellEnd"/>
      <w:r>
        <w:t xml:space="preserve"> on </w:t>
      </w:r>
      <w:proofErr w:type="spellStart"/>
      <w:r>
        <w:t>the</w:t>
      </w:r>
      <w:proofErr w:type="spellEnd"/>
      <w:r>
        <w:t xml:space="preserve"> </w:t>
      </w:r>
      <w:proofErr w:type="spellStart"/>
      <w:r>
        <w:t>Decision</w:t>
      </w:r>
      <w:proofErr w:type="spellEnd"/>
      <w:r>
        <w:t xml:space="preserve"> </w:t>
      </w:r>
      <w:proofErr w:type="spellStart"/>
      <w:r>
        <w:t>in</w:t>
      </w:r>
      <w:proofErr w:type="spellEnd"/>
      <w:r>
        <w:t xml:space="preserve"> </w:t>
      </w:r>
      <w:proofErr w:type="spellStart"/>
      <w:r>
        <w:t>the</w:t>
      </w:r>
      <w:proofErr w:type="spellEnd"/>
      <w:r>
        <w:t xml:space="preserve"> pre-</w:t>
      </w:r>
      <w:proofErr w:type="spellStart"/>
      <w:r>
        <w:t>bankruptcy</w:t>
      </w:r>
      <w:proofErr w:type="spellEnd"/>
      <w:r>
        <w:t xml:space="preserve"> </w:t>
      </w:r>
      <w:proofErr w:type="spellStart"/>
      <w:r>
        <w:t>proceedings</w:t>
      </w:r>
      <w:proofErr w:type="spellEnd"/>
      <w:r>
        <w:t xml:space="preserve">, HBOR </w:t>
      </w:r>
      <w:proofErr w:type="spellStart"/>
      <w:r>
        <w:t>took</w:t>
      </w:r>
      <w:proofErr w:type="spellEnd"/>
      <w:r>
        <w:t xml:space="preserve"> </w:t>
      </w:r>
      <w:proofErr w:type="spellStart"/>
      <w:r>
        <w:t>over</w:t>
      </w:r>
      <w:proofErr w:type="spellEnd"/>
      <w:r>
        <w:t xml:space="preserve"> 50% </w:t>
      </w:r>
      <w:proofErr w:type="spellStart"/>
      <w:r>
        <w:t>of</w:t>
      </w:r>
      <w:proofErr w:type="spellEnd"/>
      <w:r>
        <w:t xml:space="preserve"> </w:t>
      </w:r>
      <w:proofErr w:type="spellStart"/>
      <w:r>
        <w:t>the</w:t>
      </w:r>
      <w:proofErr w:type="spellEnd"/>
      <w:r>
        <w:t xml:space="preserve"> </w:t>
      </w:r>
      <w:proofErr w:type="spellStart"/>
      <w:r>
        <w:t>debtor's</w:t>
      </w:r>
      <w:proofErr w:type="spellEnd"/>
      <w:r>
        <w:t xml:space="preserve"> </w:t>
      </w:r>
      <w:proofErr w:type="spellStart"/>
      <w:r>
        <w:t>claims</w:t>
      </w:r>
      <w:proofErr w:type="spellEnd"/>
      <w:r>
        <w:t xml:space="preserve"> as senior </w:t>
      </w:r>
      <w:proofErr w:type="spellStart"/>
      <w:r>
        <w:t>debt</w:t>
      </w:r>
      <w:proofErr w:type="spellEnd"/>
      <w:r>
        <w:t xml:space="preserve"> </w:t>
      </w:r>
      <w:proofErr w:type="spellStart"/>
      <w:r>
        <w:t>and</w:t>
      </w:r>
      <w:proofErr w:type="spellEnd"/>
      <w:r>
        <w:t xml:space="preserve"> 50% </w:t>
      </w:r>
      <w:proofErr w:type="spellStart"/>
      <w:r>
        <w:t>of</w:t>
      </w:r>
      <w:proofErr w:type="spellEnd"/>
      <w:r>
        <w:t xml:space="preserve"> </w:t>
      </w:r>
      <w:proofErr w:type="spellStart"/>
      <w:r>
        <w:t>claims</w:t>
      </w:r>
      <w:proofErr w:type="spellEnd"/>
      <w:r>
        <w:t xml:space="preserve"> as </w:t>
      </w:r>
      <w:proofErr w:type="spellStart"/>
      <w:r>
        <w:t>mezzanine</w:t>
      </w:r>
      <w:proofErr w:type="spellEnd"/>
      <w:r>
        <w:t xml:space="preserve"> </w:t>
      </w:r>
      <w:proofErr w:type="spellStart"/>
      <w:r>
        <w:t>debt</w:t>
      </w:r>
      <w:proofErr w:type="spellEnd"/>
      <w:r>
        <w:t xml:space="preserve">. </w:t>
      </w:r>
      <w:proofErr w:type="spellStart"/>
      <w:r>
        <w:t>Mezzanine</w:t>
      </w:r>
      <w:proofErr w:type="spellEnd"/>
      <w:r>
        <w:t xml:space="preserve"> </w:t>
      </w:r>
      <w:proofErr w:type="spellStart"/>
      <w:r>
        <w:t>debt</w:t>
      </w:r>
      <w:proofErr w:type="spellEnd"/>
      <w:r>
        <w:t xml:space="preserve"> </w:t>
      </w:r>
      <w:proofErr w:type="spellStart"/>
      <w:r>
        <w:t>is</w:t>
      </w:r>
      <w:proofErr w:type="spellEnd"/>
      <w:r>
        <w:t xml:space="preserve"> </w:t>
      </w:r>
      <w:proofErr w:type="spellStart"/>
      <w:r>
        <w:t>stated</w:t>
      </w:r>
      <w:proofErr w:type="spellEnd"/>
      <w:r>
        <w:t xml:space="preserve"> </w:t>
      </w:r>
      <w:proofErr w:type="spellStart"/>
      <w:r>
        <w:t>in</w:t>
      </w:r>
      <w:proofErr w:type="spellEnd"/>
      <w:r>
        <w:t xml:space="preserve"> </w:t>
      </w:r>
      <w:proofErr w:type="spellStart"/>
      <w:r>
        <w:t>the</w:t>
      </w:r>
      <w:proofErr w:type="spellEnd"/>
      <w:r>
        <w:t xml:space="preserve"> </w:t>
      </w:r>
      <w:proofErr w:type="spellStart"/>
      <w:r>
        <w:t>amount</w:t>
      </w:r>
      <w:proofErr w:type="spellEnd"/>
      <w:r>
        <w:t xml:space="preserve"> </w:t>
      </w:r>
      <w:proofErr w:type="spellStart"/>
      <w:r>
        <w:t>of</w:t>
      </w:r>
      <w:proofErr w:type="spellEnd"/>
      <w:r>
        <w:t xml:space="preserve"> HRK 15,191 </w:t>
      </w:r>
      <w:proofErr w:type="spellStart"/>
      <w:r>
        <w:t>thousand</w:t>
      </w:r>
      <w:proofErr w:type="spellEnd"/>
      <w:r>
        <w:t>.</w:t>
      </w:r>
    </w:p>
    <w:p w14:paraId="78ABE589" w14:textId="77777777" w:rsidR="0078512D" w:rsidRPr="00537128" w:rsidRDefault="0078512D" w:rsidP="0078512D">
      <w:pPr>
        <w:tabs>
          <w:tab w:val="left" w:pos="284"/>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b)</w:t>
      </w:r>
      <w:r w:rsidRPr="00537128">
        <w:rPr>
          <w:rFonts w:ascii="Calibri" w:eastAsia="Times New Roman" w:hAnsi="Calibri" w:cs="Arial"/>
          <w:b/>
          <w:i/>
          <w:spacing w:val="-3"/>
          <w:lang w:val="en-US"/>
        </w:rPr>
        <w:tab/>
        <w:t>Corporate bonds that are allocated to Stage 3</w:t>
      </w:r>
    </w:p>
    <w:p w14:paraId="7591A317"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6F2A9FF7"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r w:rsidRPr="00537128">
        <w:rPr>
          <w:rFonts w:ascii="Calibri" w:eastAsia="Times New Roman" w:hAnsi="Calibri" w:cs="Arial"/>
          <w:i/>
          <w:spacing w:val="-3"/>
          <w:lang w:val="en-US"/>
        </w:rPr>
        <w:t>(i) Techniques of valuation and significant input data that are not visible</w:t>
      </w:r>
    </w:p>
    <w:p w14:paraId="5147B540"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p>
    <w:p w14:paraId="47012F17"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 xml:space="preserve">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risk. </w:t>
      </w:r>
    </w:p>
    <w:p w14:paraId="13787334"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00B3CDB8" w14:textId="0B3383F7" w:rsidR="0078512D" w:rsidRPr="00537128" w:rsidRDefault="0078512D" w:rsidP="0078512D">
      <w:pPr>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CE7C40B"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3258A1D0" w14:textId="77777777" w:rsidR="0078512D" w:rsidRPr="00537128" w:rsidRDefault="0078512D" w:rsidP="0078512D">
      <w:pPr>
        <w:spacing w:after="0" w:line="240" w:lineRule="auto"/>
        <w:jc w:val="both"/>
        <w:rPr>
          <w:rFonts w:eastAsia="Times New Roman" w:cstheme="minorHAnsi"/>
          <w:bCs/>
          <w:iCs/>
          <w:color w:val="000000" w:themeColor="text1"/>
          <w:lang w:val="en-US"/>
        </w:rPr>
      </w:pPr>
    </w:p>
    <w:p w14:paraId="0D448287" w14:textId="77777777" w:rsidR="0078512D" w:rsidRPr="00537128" w:rsidRDefault="0078512D">
      <w:pPr>
        <w:pStyle w:val="ListParagraph"/>
        <w:numPr>
          <w:ilvl w:val="0"/>
          <w:numId w:val="68"/>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185026DF" w14:textId="77777777" w:rsidR="0078512D" w:rsidRPr="00537128" w:rsidRDefault="0078512D" w:rsidP="0078512D">
      <w:pPr>
        <w:spacing w:after="0" w:line="240" w:lineRule="auto"/>
        <w:jc w:val="both"/>
        <w:rPr>
          <w:rFonts w:ascii="Calibri" w:eastAsia="Calibri" w:hAnsi="Calibri" w:cs="Arial"/>
          <w:bCs/>
          <w:lang w:val="en-US"/>
        </w:rPr>
      </w:pPr>
    </w:p>
    <w:p w14:paraId="55F00AD5" w14:textId="525A5FF7"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 xml:space="preserve">Fair value of financial assets and financial liabilities initially </w:t>
      </w:r>
      <w:proofErr w:type="spellStart"/>
      <w:r w:rsidR="0078512D"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78512D" w:rsidRPr="00537128">
        <w:rPr>
          <w:rFonts w:ascii="Calibri" w:eastAsia="Calibri" w:hAnsi="Calibri" w:cs="Arial"/>
          <w:b/>
          <w:bCs/>
          <w:spacing w:val="-3"/>
          <w:lang w:val="en-US"/>
        </w:rPr>
        <w:t>ed</w:t>
      </w:r>
      <w:proofErr w:type="spellEnd"/>
      <w:r w:rsidR="0078512D" w:rsidRPr="00537128">
        <w:rPr>
          <w:rFonts w:ascii="Calibri" w:eastAsia="Calibri" w:hAnsi="Calibri" w:cs="Arial"/>
          <w:b/>
          <w:bCs/>
          <w:spacing w:val="-3"/>
          <w:lang w:val="en-US"/>
        </w:rPr>
        <w:t xml:space="preserve"> and measured at fair value (continued)</w:t>
      </w:r>
    </w:p>
    <w:p w14:paraId="74DC74B4"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87609BD"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26.1.1.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 (continued)</w:t>
      </w:r>
    </w:p>
    <w:p w14:paraId="7360644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53F523EF" w14:textId="77777777" w:rsidR="0078512D" w:rsidRPr="00537128" w:rsidRDefault="0078512D" w:rsidP="0078512D">
      <w:pPr>
        <w:tabs>
          <w:tab w:val="left" w:pos="284"/>
        </w:tabs>
        <w:spacing w:after="0" w:line="240" w:lineRule="auto"/>
        <w:jc w:val="both"/>
        <w:rPr>
          <w:rFonts w:ascii="Calibri" w:eastAsia="Times New Roman" w:hAnsi="Calibri" w:cs="Arial"/>
          <w:b/>
          <w:i/>
          <w:spacing w:val="-3"/>
          <w:lang w:val="en-US"/>
        </w:rPr>
      </w:pPr>
      <w:r w:rsidRPr="00537128">
        <w:rPr>
          <w:rFonts w:ascii="Calibri" w:eastAsia="Times New Roman" w:hAnsi="Calibri" w:cs="Arial"/>
          <w:b/>
          <w:i/>
          <w:spacing w:val="-3"/>
          <w:lang w:val="en-US"/>
        </w:rPr>
        <w:t>b)</w:t>
      </w:r>
      <w:r w:rsidRPr="00537128">
        <w:rPr>
          <w:rFonts w:ascii="Calibri" w:eastAsia="Times New Roman" w:hAnsi="Calibri" w:cs="Arial"/>
          <w:b/>
          <w:i/>
          <w:spacing w:val="-3"/>
          <w:lang w:val="en-US"/>
        </w:rPr>
        <w:tab/>
        <w:t>Corporate bonds that are allocated to Stage 3 (continued)</w:t>
      </w:r>
    </w:p>
    <w:p w14:paraId="7E705DC3" w14:textId="77777777" w:rsidR="0078512D" w:rsidRPr="00537128" w:rsidRDefault="0078512D" w:rsidP="0078512D">
      <w:pPr>
        <w:tabs>
          <w:tab w:val="left" w:pos="284"/>
        </w:tabs>
        <w:spacing w:after="0" w:line="240" w:lineRule="auto"/>
        <w:jc w:val="both"/>
        <w:rPr>
          <w:rFonts w:ascii="Calibri" w:eastAsia="Times New Roman" w:hAnsi="Calibri" w:cs="Arial"/>
          <w:b/>
          <w:spacing w:val="-3"/>
          <w:lang w:val="en-US"/>
        </w:rPr>
      </w:pPr>
    </w:p>
    <w:p w14:paraId="37CA0F28"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r w:rsidRPr="00537128">
        <w:rPr>
          <w:rFonts w:ascii="Calibri" w:eastAsia="Times New Roman" w:hAnsi="Calibri" w:cs="Arial"/>
          <w:i/>
          <w:spacing w:val="-3"/>
          <w:lang w:val="en-US"/>
        </w:rPr>
        <w:t>(i) Techniques of valuation and significant input data that are not visible (continued)</w:t>
      </w:r>
    </w:p>
    <w:p w14:paraId="5DB43B2F" w14:textId="77777777" w:rsidR="0078512D" w:rsidRPr="00537128" w:rsidRDefault="0078512D" w:rsidP="0078512D">
      <w:pPr>
        <w:tabs>
          <w:tab w:val="left" w:pos="709"/>
        </w:tabs>
        <w:spacing w:after="0" w:line="240" w:lineRule="auto"/>
        <w:jc w:val="both"/>
        <w:rPr>
          <w:rFonts w:ascii="Calibri" w:eastAsia="Times New Roman" w:hAnsi="Calibri" w:cs="Arial"/>
          <w:i/>
          <w:spacing w:val="-3"/>
          <w:lang w:val="en-US"/>
        </w:rPr>
      </w:pPr>
    </w:p>
    <w:p w14:paraId="664F691E"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r w:rsidRPr="00537128">
        <w:rPr>
          <w:rFonts w:ascii="Calibri" w:eastAsia="Times New Roman" w:hAnsi="Calibri" w:cs="Arial"/>
          <w:spacing w:val="-3"/>
          <w:lang w:val="en-US"/>
        </w:rPr>
        <w:t xml:space="preserve">The premium of the specific risk amount for the respective bond depends on HBOR’s internal credit rating of the bond issuer, </w:t>
      </w:r>
      <w:proofErr w:type="gramStart"/>
      <w:r w:rsidRPr="00537128">
        <w:rPr>
          <w:rFonts w:ascii="Calibri" w:eastAsia="Times New Roman" w:hAnsi="Calibri" w:cs="Arial"/>
          <w:spacing w:val="-3"/>
          <w:lang w:val="en-US"/>
        </w:rPr>
        <w:t>i.e.</w:t>
      </w:r>
      <w:proofErr w:type="gramEnd"/>
      <w:r w:rsidRPr="00537128">
        <w:rPr>
          <w:rFonts w:ascii="Calibri" w:eastAsia="Times New Roman" w:hAnsi="Calibri" w:cs="Arial"/>
          <w:spacing w:val="-3"/>
          <w:lang w:val="en-US"/>
        </w:rPr>
        <w:t xml:space="preserve"> if the issuer is a member of a business group, the risk premium depends on internal credit rating of the parent company.</w:t>
      </w:r>
    </w:p>
    <w:p w14:paraId="0F808515" w14:textId="77777777" w:rsidR="0078512D" w:rsidRPr="00537128" w:rsidRDefault="0078512D" w:rsidP="0078512D">
      <w:pPr>
        <w:tabs>
          <w:tab w:val="left" w:pos="709"/>
        </w:tabs>
        <w:spacing w:after="0" w:line="240" w:lineRule="auto"/>
        <w:jc w:val="both"/>
        <w:rPr>
          <w:rFonts w:ascii="Calibri" w:eastAsia="Times New Roman" w:hAnsi="Calibri" w:cs="Arial"/>
          <w:spacing w:val="-3"/>
          <w:lang w:val="en-US"/>
        </w:rPr>
      </w:pPr>
    </w:p>
    <w:p w14:paraId="507E40A8" w14:textId="529FE653" w:rsidR="0078512D" w:rsidRPr="009A1792" w:rsidRDefault="001E4266" w:rsidP="0078512D">
      <w:pPr>
        <w:tabs>
          <w:tab w:val="left" w:pos="284"/>
        </w:tabs>
        <w:spacing w:after="0" w:line="240" w:lineRule="auto"/>
        <w:jc w:val="both"/>
        <w:rPr>
          <w:rFonts w:ascii="Calibri" w:eastAsia="Times New Roman" w:hAnsi="Calibri" w:cs="Arial"/>
          <w:i/>
          <w:spacing w:val="-3"/>
          <w:lang w:val="en-US"/>
        </w:rPr>
      </w:pPr>
      <w:r w:rsidRPr="00A1123E">
        <w:rPr>
          <w:rFonts w:ascii="Calibri" w:eastAsia="Times New Roman" w:hAnsi="Calibri" w:cs="Arial"/>
          <w:i/>
          <w:spacing w:val="-3"/>
          <w:lang w:val="en-US"/>
        </w:rPr>
        <w:t>(</w:t>
      </w:r>
      <w:r w:rsidR="0078512D" w:rsidRPr="00A1123E">
        <w:rPr>
          <w:rFonts w:ascii="Calibri" w:eastAsia="Times New Roman" w:hAnsi="Calibri" w:cs="Arial"/>
          <w:i/>
          <w:spacing w:val="-3"/>
          <w:lang w:val="en-US"/>
        </w:rPr>
        <w:t xml:space="preserve">ii) </w:t>
      </w:r>
      <w:r w:rsidR="0078512D" w:rsidRPr="00A1123E">
        <w:rPr>
          <w:rFonts w:ascii="Calibri" w:eastAsia="Times New Roman" w:hAnsi="Calibri" w:cs="Arial"/>
          <w:i/>
          <w:spacing w:val="-3"/>
          <w:lang w:val="en-US"/>
        </w:rPr>
        <w:tab/>
        <w:t xml:space="preserve">Sensitivity analysis of corporate bond with the stated potential effect on profit/loss as </w:t>
      </w:r>
      <w:proofErr w:type="gramStart"/>
      <w:r w:rsidR="0078512D" w:rsidRPr="00A1123E">
        <w:rPr>
          <w:rFonts w:ascii="Calibri" w:eastAsia="Times New Roman" w:hAnsi="Calibri" w:cs="Arial"/>
          <w:i/>
          <w:spacing w:val="-3"/>
          <w:lang w:val="en-US"/>
        </w:rPr>
        <w:t>at</w:t>
      </w:r>
      <w:proofErr w:type="gramEnd"/>
      <w:r w:rsidR="0078512D" w:rsidRPr="00A1123E">
        <w:rPr>
          <w:rFonts w:ascii="Calibri" w:eastAsia="Times New Roman" w:hAnsi="Calibri" w:cs="Arial"/>
          <w:i/>
          <w:spacing w:val="-3"/>
          <w:lang w:val="en-US"/>
        </w:rPr>
        <w:t xml:space="preserve"> </w:t>
      </w:r>
      <w:r w:rsidR="00CD1658" w:rsidRPr="00A1123E">
        <w:rPr>
          <w:rFonts w:ascii="Calibri" w:eastAsia="Times New Roman" w:hAnsi="Calibri" w:cs="Arial"/>
          <w:i/>
          <w:spacing w:val="-3"/>
          <w:lang w:val="en-US"/>
        </w:rPr>
        <w:t>3</w:t>
      </w:r>
      <w:r w:rsidR="002203AC">
        <w:rPr>
          <w:rFonts w:ascii="Calibri" w:eastAsia="Times New Roman" w:hAnsi="Calibri" w:cs="Arial"/>
          <w:i/>
          <w:spacing w:val="-3"/>
          <w:lang w:val="en-US"/>
        </w:rPr>
        <w:t>0 June</w:t>
      </w:r>
      <w:r w:rsidR="00CD1658" w:rsidRPr="00A1123E">
        <w:rPr>
          <w:rFonts w:ascii="Calibri" w:eastAsia="Times New Roman" w:hAnsi="Calibri" w:cs="Arial"/>
          <w:i/>
          <w:spacing w:val="-3"/>
          <w:lang w:val="en-US"/>
        </w:rPr>
        <w:t xml:space="preserve"> 2021</w:t>
      </w:r>
      <w:r w:rsidR="0078512D" w:rsidRPr="00A1123E">
        <w:rPr>
          <w:rFonts w:ascii="Calibri" w:eastAsia="Times New Roman" w:hAnsi="Calibri" w:cs="Arial"/>
          <w:i/>
          <w:spacing w:val="-3"/>
          <w:lang w:val="en-US"/>
        </w:rPr>
        <w:t xml:space="preserve">, </w:t>
      </w:r>
      <w:r w:rsidR="0078512D" w:rsidRPr="009A1792">
        <w:rPr>
          <w:rFonts w:ascii="Calibri" w:eastAsia="Times New Roman" w:hAnsi="Calibri" w:cs="Arial"/>
          <w:i/>
          <w:spacing w:val="-3"/>
          <w:lang w:val="en-US"/>
        </w:rPr>
        <w:t>under the assumption of a change in discount rate (yield) of 2% and 10%</w:t>
      </w:r>
    </w:p>
    <w:p w14:paraId="1683588E" w14:textId="77777777" w:rsidR="0078512D" w:rsidRPr="00184D24" w:rsidRDefault="0078512D" w:rsidP="0078512D">
      <w:pPr>
        <w:tabs>
          <w:tab w:val="left" w:pos="709"/>
        </w:tabs>
        <w:spacing w:after="0" w:line="240" w:lineRule="auto"/>
        <w:jc w:val="both"/>
        <w:rPr>
          <w:rFonts w:ascii="Calibri" w:eastAsia="Times New Roman" w:hAnsi="Calibri" w:cs="Arial"/>
          <w:spacing w:val="-3"/>
          <w:highlight w:val="yellow"/>
          <w:lang w:val="en-US"/>
        </w:rPr>
      </w:pPr>
    </w:p>
    <w:p w14:paraId="47E90C2A" w14:textId="24341D94" w:rsidR="0078512D" w:rsidRPr="009A1792" w:rsidRDefault="0078512D" w:rsidP="0078512D">
      <w:pPr>
        <w:tabs>
          <w:tab w:val="left" w:pos="709"/>
        </w:tabs>
        <w:spacing w:after="0" w:line="240" w:lineRule="auto"/>
        <w:jc w:val="both"/>
        <w:rPr>
          <w:rFonts w:ascii="Calibri" w:eastAsia="Times New Roman" w:hAnsi="Calibri" w:cs="Arial"/>
          <w:spacing w:val="-3"/>
          <w:lang w:val="en-US"/>
        </w:rPr>
      </w:pPr>
      <w:r w:rsidRPr="009A1792">
        <w:rPr>
          <w:rFonts w:ascii="Calibri" w:eastAsia="Times New Roman" w:hAnsi="Calibri" w:cs="Arial"/>
          <w:spacing w:val="-3"/>
          <w:lang w:val="en-US"/>
        </w:rPr>
        <w:t xml:space="preserve">Under the assumption that the market interest rates change by 2% compared with those in effect as </w:t>
      </w:r>
      <w:proofErr w:type="gramStart"/>
      <w:r w:rsidRPr="009A1792">
        <w:rPr>
          <w:rFonts w:ascii="Calibri" w:eastAsia="Times New Roman" w:hAnsi="Calibri" w:cs="Arial"/>
          <w:spacing w:val="-3"/>
          <w:lang w:val="en-US"/>
        </w:rPr>
        <w:t>at</w:t>
      </w:r>
      <w:proofErr w:type="gramEnd"/>
      <w:r w:rsidRPr="009A1792">
        <w:rPr>
          <w:rFonts w:ascii="Calibri" w:eastAsia="Times New Roman" w:hAnsi="Calibri" w:cs="Arial"/>
          <w:spacing w:val="-3"/>
          <w:lang w:val="en-US"/>
        </w:rPr>
        <w:t xml:space="preserve"> </w:t>
      </w:r>
      <w:r w:rsidR="00CD1658" w:rsidRPr="009A1792">
        <w:rPr>
          <w:rFonts w:ascii="Calibri" w:eastAsia="Times New Roman" w:hAnsi="Calibri" w:cs="Arial"/>
          <w:spacing w:val="-3"/>
          <w:lang w:val="en-US"/>
        </w:rPr>
        <w:t>3</w:t>
      </w:r>
      <w:r w:rsidR="00BE7D52" w:rsidRPr="009A1792">
        <w:rPr>
          <w:rFonts w:ascii="Calibri" w:eastAsia="Times New Roman" w:hAnsi="Calibri" w:cs="Arial"/>
          <w:spacing w:val="-3"/>
          <w:lang w:val="en-US"/>
        </w:rPr>
        <w:t>0 June</w:t>
      </w:r>
      <w:r w:rsidR="00CD1658" w:rsidRPr="009A1792">
        <w:rPr>
          <w:rFonts w:ascii="Calibri" w:eastAsia="Times New Roman" w:hAnsi="Calibri" w:cs="Arial"/>
          <w:spacing w:val="-3"/>
          <w:lang w:val="en-US"/>
        </w:rPr>
        <w:t xml:space="preserve"> 2021</w:t>
      </w:r>
      <w:r w:rsidRPr="009A1792">
        <w:rPr>
          <w:rFonts w:ascii="Calibri" w:eastAsia="Times New Roman" w:hAnsi="Calibri" w:cs="Arial"/>
          <w:spacing w:val="-3"/>
          <w:lang w:val="en-US"/>
        </w:rPr>
        <w:t>, the impacts would be as follows:</w:t>
      </w:r>
    </w:p>
    <w:p w14:paraId="52847329" w14:textId="6C8D002C" w:rsidR="0078512D" w:rsidRPr="009A1792"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US"/>
        </w:rPr>
      </w:pPr>
      <w:r w:rsidRPr="009A1792">
        <w:rPr>
          <w:rFonts w:ascii="Calibri" w:eastAsia="Times New Roman" w:hAnsi="Calibri" w:cs="Arial"/>
          <w:spacing w:val="-3"/>
          <w:lang w:val="en-US"/>
        </w:rPr>
        <w:t>a)</w:t>
      </w:r>
      <w:r w:rsidRPr="009A1792">
        <w:rPr>
          <w:rFonts w:ascii="Calibri" w:eastAsia="Times New Roman" w:hAnsi="Calibri" w:cs="Arial"/>
          <w:spacing w:val="-3"/>
          <w:lang w:val="en-US"/>
        </w:rPr>
        <w:tab/>
        <w:t xml:space="preserve">In the case of a decrease in market yield on no-risk investment (linearly interpolated/extrapolated yield on bonds of the Republic of Croatia of the same duration and the same currency as the respective bond) by 2%, the discount rate would equal </w:t>
      </w:r>
      <w:r w:rsidR="00FE32E5" w:rsidRPr="009A1792">
        <w:rPr>
          <w:rFonts w:ascii="Calibri" w:eastAsia="Times New Roman" w:hAnsi="Calibri" w:cs="Arial"/>
          <w:spacing w:val="-3"/>
          <w:lang w:val="en-US"/>
        </w:rPr>
        <w:t>12</w:t>
      </w:r>
      <w:r w:rsidR="001E4266" w:rsidRPr="009A1792">
        <w:rPr>
          <w:rFonts w:ascii="Calibri" w:eastAsia="Times New Roman" w:hAnsi="Calibri" w:cs="Arial"/>
          <w:spacing w:val="-3"/>
          <w:lang w:val="en-US"/>
        </w:rPr>
        <w:t>.</w:t>
      </w:r>
      <w:r w:rsidR="00BE7D52" w:rsidRPr="009A1792">
        <w:rPr>
          <w:rFonts w:ascii="Calibri" w:eastAsia="Times New Roman" w:hAnsi="Calibri" w:cs="Arial"/>
          <w:spacing w:val="-3"/>
          <w:lang w:val="en-US"/>
        </w:rPr>
        <w:t>52</w:t>
      </w:r>
      <w:r w:rsidRPr="009A1792">
        <w:rPr>
          <w:rFonts w:ascii="Calibri" w:eastAsia="Times New Roman" w:hAnsi="Calibri" w:cs="Arial"/>
          <w:spacing w:val="-3"/>
          <w:lang w:val="en-US"/>
        </w:rPr>
        <w:t xml:space="preserve">%, the bond price would be </w:t>
      </w:r>
      <w:r w:rsidR="00CD1658" w:rsidRPr="009A1792">
        <w:rPr>
          <w:rFonts w:ascii="Calibri" w:eastAsia="Times New Roman" w:hAnsi="Calibri" w:cs="Arial"/>
          <w:spacing w:val="-3"/>
          <w:lang w:val="en-US"/>
        </w:rPr>
        <w:t>36</w:t>
      </w:r>
      <w:r w:rsidR="001E4266" w:rsidRPr="009A1792">
        <w:rPr>
          <w:rFonts w:ascii="Calibri" w:eastAsia="Times New Roman" w:hAnsi="Calibri" w:cs="Arial"/>
          <w:spacing w:val="-3"/>
          <w:lang w:val="en-US"/>
        </w:rPr>
        <w:t>.</w:t>
      </w:r>
      <w:r w:rsidR="00BE7D52" w:rsidRPr="009A1792">
        <w:rPr>
          <w:rFonts w:ascii="Calibri" w:eastAsia="Times New Roman" w:hAnsi="Calibri" w:cs="Arial"/>
          <w:spacing w:val="-3"/>
          <w:lang w:val="en-US"/>
        </w:rPr>
        <w:t>21</w:t>
      </w:r>
      <w:r w:rsidRPr="009A1792">
        <w:rPr>
          <w:rFonts w:ascii="Calibri" w:eastAsia="Times New Roman" w:hAnsi="Calibri" w:cs="Arial"/>
          <w:spacing w:val="-3"/>
          <w:lang w:val="en-US"/>
        </w:rPr>
        <w:t xml:space="preserve">%, which would result in an increase in HBOR’s generated profits of HRK </w:t>
      </w:r>
      <w:r w:rsidR="00CD1658" w:rsidRPr="009A1792">
        <w:rPr>
          <w:rFonts w:ascii="Calibri" w:eastAsia="Times New Roman" w:hAnsi="Calibri" w:cs="Arial"/>
          <w:spacing w:val="-3"/>
          <w:lang w:val="en-US"/>
        </w:rPr>
        <w:t>1</w:t>
      </w:r>
      <w:r w:rsidR="00BE7D52" w:rsidRPr="009A1792">
        <w:rPr>
          <w:rFonts w:ascii="Calibri" w:eastAsia="Times New Roman" w:hAnsi="Calibri" w:cs="Arial"/>
          <w:spacing w:val="-3"/>
          <w:lang w:val="en-US"/>
        </w:rPr>
        <w:t>1</w:t>
      </w:r>
      <w:r w:rsidRPr="009A1792">
        <w:rPr>
          <w:rFonts w:ascii="Calibri" w:eastAsia="Times New Roman" w:hAnsi="Calibri" w:cs="Arial"/>
          <w:spacing w:val="-3"/>
          <w:lang w:val="en-US"/>
        </w:rPr>
        <w:t>.</w:t>
      </w:r>
      <w:r w:rsidR="00BE7D52" w:rsidRPr="009A1792">
        <w:rPr>
          <w:rFonts w:ascii="Calibri" w:eastAsia="Times New Roman" w:hAnsi="Calibri" w:cs="Arial"/>
          <w:spacing w:val="-3"/>
          <w:lang w:val="en-US"/>
        </w:rPr>
        <w:t>70</w:t>
      </w:r>
      <w:r w:rsidR="00CD1658" w:rsidRPr="009A1792">
        <w:rPr>
          <w:rFonts w:ascii="Calibri" w:eastAsia="Times New Roman" w:hAnsi="Calibri" w:cs="Arial"/>
          <w:spacing w:val="-3"/>
          <w:lang w:val="en-US"/>
        </w:rPr>
        <w:t xml:space="preserve"> </w:t>
      </w:r>
      <w:r w:rsidRPr="009A1792">
        <w:rPr>
          <w:rFonts w:ascii="Calibri" w:eastAsia="Times New Roman" w:hAnsi="Calibri" w:cs="Arial"/>
          <w:spacing w:val="-3"/>
          <w:lang w:val="en-US"/>
        </w:rPr>
        <w:t>thousand.</w:t>
      </w:r>
    </w:p>
    <w:p w14:paraId="3E42C5CF" w14:textId="14B8DDDC" w:rsidR="0078512D" w:rsidRPr="009A1792" w:rsidRDefault="0078512D" w:rsidP="0078512D">
      <w:pPr>
        <w:tabs>
          <w:tab w:val="left" w:pos="567"/>
          <w:tab w:val="left" w:pos="709"/>
        </w:tabs>
        <w:spacing w:after="0" w:line="240" w:lineRule="auto"/>
        <w:ind w:left="993" w:hanging="426"/>
        <w:jc w:val="both"/>
        <w:rPr>
          <w:rFonts w:ascii="Calibri" w:eastAsia="Times New Roman" w:hAnsi="Calibri" w:cs="Arial"/>
          <w:spacing w:val="-3"/>
          <w:lang w:val="en-US"/>
        </w:rPr>
      </w:pPr>
      <w:r w:rsidRPr="009A1792">
        <w:rPr>
          <w:rFonts w:ascii="Calibri" w:eastAsia="Times New Roman" w:hAnsi="Calibri" w:cs="Arial"/>
          <w:spacing w:val="-3"/>
          <w:lang w:val="en-US"/>
        </w:rPr>
        <w:t>b)</w:t>
      </w:r>
      <w:r w:rsidRPr="009A1792">
        <w:rPr>
          <w:rFonts w:ascii="Calibri" w:eastAsia="Times New Roman" w:hAnsi="Calibri" w:cs="Arial"/>
          <w:spacing w:val="-3"/>
          <w:lang w:val="en-US"/>
        </w:rPr>
        <w:tab/>
        <w:t>In</w:t>
      </w:r>
      <w:r w:rsidR="00B949AD" w:rsidRPr="009A1792">
        <w:rPr>
          <w:rFonts w:ascii="Calibri" w:eastAsia="Times New Roman" w:hAnsi="Calibri" w:cs="Arial"/>
          <w:spacing w:val="-3"/>
          <w:lang w:val="en-US"/>
        </w:rPr>
        <w:t xml:space="preserve"> </w:t>
      </w:r>
      <w:r w:rsidRPr="009A1792">
        <w:rPr>
          <w:rFonts w:ascii="Calibri" w:eastAsia="Times New Roman" w:hAnsi="Calibri" w:cs="Arial"/>
          <w:spacing w:val="-3"/>
          <w:lang w:val="en-US"/>
        </w:rPr>
        <w:t xml:space="preserve">the case of an increase in market yield on no-risk investment (linearly interpolated/extrapolated yield on bonds of the Republic of Croatia of the same duration and the same currency as the corporate bond) by 2%, the discount rate would equal </w:t>
      </w:r>
      <w:r w:rsidR="00FE32E5" w:rsidRPr="009A1792">
        <w:rPr>
          <w:rFonts w:ascii="Calibri" w:eastAsia="Times New Roman" w:hAnsi="Calibri" w:cs="Arial"/>
          <w:spacing w:val="-3"/>
          <w:lang w:val="en-US"/>
        </w:rPr>
        <w:t>16</w:t>
      </w:r>
      <w:r w:rsidR="00D55651" w:rsidRPr="009A1792">
        <w:rPr>
          <w:rFonts w:ascii="Calibri" w:eastAsia="Times New Roman" w:hAnsi="Calibri" w:cs="Arial"/>
          <w:spacing w:val="-3"/>
          <w:lang w:val="en-US"/>
        </w:rPr>
        <w:t>.</w:t>
      </w:r>
      <w:r w:rsidR="00BE7D52" w:rsidRPr="009A1792">
        <w:rPr>
          <w:rFonts w:ascii="Calibri" w:eastAsia="Times New Roman" w:hAnsi="Calibri" w:cs="Arial"/>
          <w:spacing w:val="-3"/>
          <w:lang w:val="en-US"/>
        </w:rPr>
        <w:t>52</w:t>
      </w:r>
      <w:r w:rsidRPr="009A1792">
        <w:rPr>
          <w:rFonts w:ascii="Calibri" w:eastAsia="Times New Roman" w:hAnsi="Calibri" w:cs="Arial"/>
          <w:spacing w:val="-3"/>
          <w:lang w:val="en-US"/>
        </w:rPr>
        <w:t xml:space="preserve">%, the bond price would be </w:t>
      </w:r>
      <w:r w:rsidR="00CD1658" w:rsidRPr="009A1792">
        <w:rPr>
          <w:rFonts w:ascii="Calibri" w:eastAsia="Times New Roman" w:hAnsi="Calibri" w:cs="Arial"/>
          <w:spacing w:val="-3"/>
          <w:lang w:val="en-US"/>
        </w:rPr>
        <w:t>3</w:t>
      </w:r>
      <w:r w:rsidR="00BE7D52" w:rsidRPr="009A1792">
        <w:rPr>
          <w:rFonts w:ascii="Calibri" w:eastAsia="Times New Roman" w:hAnsi="Calibri" w:cs="Arial"/>
          <w:spacing w:val="-3"/>
          <w:lang w:val="en-US"/>
        </w:rPr>
        <w:t>4</w:t>
      </w:r>
      <w:r w:rsidRPr="009A1792">
        <w:rPr>
          <w:rFonts w:ascii="Calibri" w:eastAsia="Times New Roman" w:hAnsi="Calibri" w:cs="Arial"/>
          <w:spacing w:val="-3"/>
          <w:lang w:val="en-US"/>
        </w:rPr>
        <w:t>.</w:t>
      </w:r>
      <w:r w:rsidR="00BE7D52" w:rsidRPr="009A1792">
        <w:rPr>
          <w:rFonts w:ascii="Calibri" w:eastAsia="Times New Roman" w:hAnsi="Calibri" w:cs="Arial"/>
          <w:spacing w:val="-3"/>
          <w:lang w:val="en-US"/>
        </w:rPr>
        <w:t>7</w:t>
      </w:r>
      <w:r w:rsidR="00CD1658" w:rsidRPr="009A1792">
        <w:rPr>
          <w:rFonts w:ascii="Calibri" w:eastAsia="Times New Roman" w:hAnsi="Calibri" w:cs="Arial"/>
          <w:spacing w:val="-3"/>
          <w:lang w:val="en-US"/>
        </w:rPr>
        <w:t>0</w:t>
      </w:r>
      <w:r w:rsidRPr="009A1792">
        <w:rPr>
          <w:rFonts w:ascii="Calibri" w:eastAsia="Times New Roman" w:hAnsi="Calibri" w:cs="Arial"/>
          <w:spacing w:val="-3"/>
          <w:lang w:val="en-US"/>
        </w:rPr>
        <w:t xml:space="preserve">%, which would result in a decrease in HBOR’s generated profits of HRK </w:t>
      </w:r>
      <w:r w:rsidR="00CD1658" w:rsidRPr="009A1792">
        <w:rPr>
          <w:rFonts w:ascii="Calibri" w:eastAsia="Times New Roman" w:hAnsi="Calibri" w:cs="Arial"/>
          <w:spacing w:val="-3"/>
          <w:lang w:val="en-US"/>
        </w:rPr>
        <w:t>11</w:t>
      </w:r>
      <w:r w:rsidR="001E4266" w:rsidRPr="009A1792">
        <w:rPr>
          <w:rFonts w:ascii="Calibri" w:eastAsia="Times New Roman" w:hAnsi="Calibri" w:cs="Arial"/>
          <w:spacing w:val="-3"/>
          <w:lang w:val="en-US"/>
        </w:rPr>
        <w:t>.</w:t>
      </w:r>
      <w:r w:rsidR="00BE7D52" w:rsidRPr="009A1792">
        <w:rPr>
          <w:rFonts w:ascii="Calibri" w:eastAsia="Times New Roman" w:hAnsi="Calibri" w:cs="Arial"/>
          <w:spacing w:val="-3"/>
          <w:lang w:val="en-US"/>
        </w:rPr>
        <w:t>1</w:t>
      </w:r>
      <w:r w:rsidR="00CD1658" w:rsidRPr="009A1792">
        <w:rPr>
          <w:rFonts w:ascii="Calibri" w:eastAsia="Times New Roman" w:hAnsi="Calibri" w:cs="Arial"/>
          <w:spacing w:val="-3"/>
          <w:lang w:val="en-US"/>
        </w:rPr>
        <w:t xml:space="preserve">7 </w:t>
      </w:r>
      <w:r w:rsidRPr="009A1792">
        <w:rPr>
          <w:rFonts w:ascii="Calibri" w:eastAsia="Times New Roman" w:hAnsi="Calibri" w:cs="Arial"/>
          <w:spacing w:val="-3"/>
          <w:lang w:val="en-US"/>
        </w:rPr>
        <w:t>thousand.</w:t>
      </w:r>
    </w:p>
    <w:p w14:paraId="22AB6ED7" w14:textId="77777777" w:rsidR="0078512D" w:rsidRPr="009A1792" w:rsidRDefault="0078512D" w:rsidP="0078512D">
      <w:pPr>
        <w:tabs>
          <w:tab w:val="left" w:pos="709"/>
        </w:tabs>
        <w:spacing w:after="0" w:line="240" w:lineRule="auto"/>
        <w:jc w:val="both"/>
        <w:rPr>
          <w:rFonts w:ascii="Calibri" w:eastAsia="Times New Roman" w:hAnsi="Calibri" w:cs="Arial"/>
          <w:spacing w:val="-3"/>
          <w:lang w:val="en-US"/>
        </w:rPr>
      </w:pPr>
    </w:p>
    <w:p w14:paraId="25C80360" w14:textId="26DBED31" w:rsidR="0078512D" w:rsidRPr="009A1792" w:rsidRDefault="0078512D" w:rsidP="0078512D">
      <w:pPr>
        <w:tabs>
          <w:tab w:val="left" w:pos="709"/>
        </w:tabs>
        <w:spacing w:after="0" w:line="240" w:lineRule="auto"/>
        <w:jc w:val="both"/>
        <w:rPr>
          <w:rFonts w:ascii="Calibri" w:eastAsia="Times New Roman" w:hAnsi="Calibri" w:cs="Arial"/>
          <w:spacing w:val="-3"/>
          <w:lang w:val="en-US"/>
        </w:rPr>
      </w:pPr>
      <w:r w:rsidRPr="009A1792">
        <w:rPr>
          <w:rFonts w:ascii="Calibri" w:eastAsia="Times New Roman" w:hAnsi="Calibri" w:cs="Arial"/>
          <w:spacing w:val="-3"/>
          <w:lang w:val="en-US"/>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w:t>
      </w:r>
      <w:proofErr w:type="gramStart"/>
      <w:r w:rsidRPr="009A1792">
        <w:rPr>
          <w:rFonts w:ascii="Calibri" w:eastAsia="Times New Roman" w:hAnsi="Calibri" w:cs="Arial"/>
          <w:spacing w:val="-3"/>
          <w:lang w:val="en-US"/>
        </w:rPr>
        <w:t>at</w:t>
      </w:r>
      <w:proofErr w:type="gramEnd"/>
      <w:r w:rsidRPr="009A1792">
        <w:rPr>
          <w:rFonts w:ascii="Calibri" w:eastAsia="Times New Roman" w:hAnsi="Calibri" w:cs="Arial"/>
          <w:spacing w:val="-3"/>
          <w:lang w:val="en-US"/>
        </w:rPr>
        <w:t xml:space="preserve"> </w:t>
      </w:r>
      <w:r w:rsidR="00CD1658" w:rsidRPr="009A1792">
        <w:rPr>
          <w:rFonts w:ascii="Calibri" w:eastAsia="Times New Roman" w:hAnsi="Calibri" w:cs="Arial"/>
          <w:spacing w:val="-3"/>
          <w:lang w:val="en-US"/>
        </w:rPr>
        <w:t>3</w:t>
      </w:r>
      <w:r w:rsidR="00184D24" w:rsidRPr="009A1792">
        <w:rPr>
          <w:rFonts w:ascii="Calibri" w:eastAsia="Times New Roman" w:hAnsi="Calibri" w:cs="Arial"/>
          <w:spacing w:val="-3"/>
          <w:lang w:val="en-US"/>
        </w:rPr>
        <w:t>0 June</w:t>
      </w:r>
      <w:r w:rsidR="00FE32E5" w:rsidRPr="009A1792">
        <w:rPr>
          <w:rFonts w:ascii="Calibri" w:eastAsia="Times New Roman" w:hAnsi="Calibri" w:cs="Arial"/>
          <w:spacing w:val="-3"/>
          <w:lang w:val="en-US"/>
        </w:rPr>
        <w:t xml:space="preserve"> </w:t>
      </w:r>
      <w:r w:rsidR="00CD1658" w:rsidRPr="009A1792">
        <w:rPr>
          <w:rFonts w:ascii="Calibri" w:eastAsia="Times New Roman" w:hAnsi="Calibri" w:cs="Arial"/>
          <w:spacing w:val="-3"/>
          <w:lang w:val="en-US"/>
        </w:rPr>
        <w:t>2021</w:t>
      </w:r>
      <w:r w:rsidRPr="009A1792">
        <w:rPr>
          <w:rFonts w:ascii="Calibri" w:eastAsia="Times New Roman" w:hAnsi="Calibri" w:cs="Arial"/>
          <w:spacing w:val="-3"/>
          <w:lang w:val="en-US"/>
        </w:rPr>
        <w:t xml:space="preserve">. “Standard interest rate shock is a parallel positive or negative change in interest rates on a reference yield curve of 200 basis points by applying the lower limit rate of 0%, except for the cases in which negative interest rate can be achieved.” </w:t>
      </w:r>
    </w:p>
    <w:p w14:paraId="0536487B" w14:textId="77777777" w:rsidR="0078512D" w:rsidRPr="009A1792" w:rsidRDefault="0078512D" w:rsidP="0078512D">
      <w:pPr>
        <w:tabs>
          <w:tab w:val="left" w:pos="709"/>
        </w:tabs>
        <w:spacing w:after="0" w:line="240" w:lineRule="auto"/>
        <w:jc w:val="both"/>
        <w:rPr>
          <w:rFonts w:ascii="Calibri" w:eastAsia="Times New Roman" w:hAnsi="Calibri" w:cs="Arial"/>
          <w:spacing w:val="-3"/>
          <w:lang w:val="en-US"/>
        </w:rPr>
      </w:pPr>
    </w:p>
    <w:p w14:paraId="0E87388E" w14:textId="66AB6FFB" w:rsidR="0078512D" w:rsidRPr="00537128" w:rsidRDefault="0078512D" w:rsidP="0078512D">
      <w:pPr>
        <w:spacing w:after="0" w:line="240" w:lineRule="auto"/>
        <w:jc w:val="both"/>
        <w:rPr>
          <w:rFonts w:ascii="Calibri" w:eastAsia="Times New Roman" w:hAnsi="Calibri" w:cs="Arial"/>
          <w:spacing w:val="-3"/>
          <w:lang w:val="en-US"/>
        </w:rPr>
      </w:pPr>
      <w:r w:rsidRPr="009A1792">
        <w:rPr>
          <w:rFonts w:ascii="Calibri" w:eastAsia="Times New Roman" w:hAnsi="Calibri" w:cs="Arial"/>
          <w:spacing w:val="-3"/>
          <w:lang w:val="en-US"/>
        </w:rPr>
        <w:t xml:space="preserve">In the case of a decrease in expected cash flows on corporate bonds of 10%, the generated profit of HBOR would decrease by HRK </w:t>
      </w:r>
      <w:r w:rsidR="00CD1658" w:rsidRPr="009A1792">
        <w:rPr>
          <w:rFonts w:ascii="Calibri" w:eastAsia="Times New Roman" w:hAnsi="Calibri" w:cs="Arial"/>
          <w:spacing w:val="-3"/>
          <w:lang w:val="en-US"/>
        </w:rPr>
        <w:t>5</w:t>
      </w:r>
      <w:r w:rsidR="00BE7D52" w:rsidRPr="009A1792">
        <w:rPr>
          <w:rFonts w:ascii="Calibri" w:eastAsia="Times New Roman" w:hAnsi="Calibri" w:cs="Arial"/>
          <w:spacing w:val="-3"/>
          <w:lang w:val="en-US"/>
        </w:rPr>
        <w:t>3</w:t>
      </w:r>
      <w:r w:rsidR="001E4266" w:rsidRPr="009A1792">
        <w:rPr>
          <w:rFonts w:ascii="Calibri" w:eastAsia="Times New Roman" w:hAnsi="Calibri" w:cs="Arial"/>
          <w:spacing w:val="-3"/>
          <w:lang w:val="en-US"/>
        </w:rPr>
        <w:t>.</w:t>
      </w:r>
      <w:r w:rsidR="00BE7D52" w:rsidRPr="009A1792">
        <w:rPr>
          <w:rFonts w:ascii="Calibri" w:eastAsia="Times New Roman" w:hAnsi="Calibri" w:cs="Arial"/>
          <w:spacing w:val="-3"/>
          <w:lang w:val="en-US"/>
        </w:rPr>
        <w:t>91</w:t>
      </w:r>
      <w:r w:rsidR="00CD1658" w:rsidRPr="009A1792">
        <w:rPr>
          <w:rFonts w:ascii="Calibri" w:eastAsia="Times New Roman" w:hAnsi="Calibri" w:cs="Arial"/>
          <w:spacing w:val="-3"/>
          <w:lang w:val="en-US"/>
        </w:rPr>
        <w:t xml:space="preserve"> </w:t>
      </w:r>
      <w:r w:rsidRPr="009A1792">
        <w:rPr>
          <w:rFonts w:ascii="Calibri" w:eastAsia="Times New Roman" w:hAnsi="Calibri" w:cs="Arial"/>
          <w:spacing w:val="-3"/>
          <w:lang w:val="en-US"/>
        </w:rPr>
        <w:t>thousand.</w:t>
      </w:r>
    </w:p>
    <w:p w14:paraId="749156F4" w14:textId="77777777" w:rsidR="0078512D" w:rsidRPr="00537128" w:rsidRDefault="0078512D" w:rsidP="0078512D">
      <w:pPr>
        <w:spacing w:after="0" w:line="240" w:lineRule="auto"/>
        <w:jc w:val="both"/>
        <w:rPr>
          <w:rFonts w:ascii="Calibri" w:eastAsia="Times New Roman" w:hAnsi="Calibri" w:cs="Arial"/>
          <w:spacing w:val="-3"/>
          <w:lang w:val="en-US"/>
        </w:rPr>
      </w:pPr>
    </w:p>
    <w:p w14:paraId="06C1D7C3" w14:textId="77777777" w:rsidR="0078512D" w:rsidRPr="00537128" w:rsidRDefault="0078512D" w:rsidP="0078512D">
      <w:pPr>
        <w:spacing w:after="0" w:line="240" w:lineRule="auto"/>
        <w:jc w:val="both"/>
        <w:rPr>
          <w:rFonts w:ascii="Calibri" w:eastAsia="Calibri" w:hAnsi="Calibri" w:cs="Arial"/>
          <w:bCs/>
          <w:lang w:val="en-US"/>
        </w:rPr>
      </w:pPr>
    </w:p>
    <w:p w14:paraId="557F16E6" w14:textId="77777777" w:rsidR="0078512D" w:rsidRPr="00537128" w:rsidRDefault="0078512D" w:rsidP="0078512D">
      <w:pPr>
        <w:spacing w:after="0" w:line="240" w:lineRule="auto"/>
        <w:jc w:val="both"/>
        <w:rPr>
          <w:rFonts w:ascii="Calibri" w:eastAsia="Calibri" w:hAnsi="Calibri" w:cs="Arial"/>
          <w:bCs/>
          <w:lang w:val="en-US"/>
        </w:rPr>
        <w:sectPr w:rsidR="0078512D" w:rsidRPr="00537128" w:rsidSect="00712478">
          <w:pgSz w:w="11906" w:h="16838"/>
          <w:pgMar w:top="1418" w:right="1134" w:bottom="1418" w:left="1418" w:header="709" w:footer="709" w:gutter="0"/>
          <w:cols w:space="708"/>
          <w:docGrid w:linePitch="360"/>
        </w:sectPr>
      </w:pPr>
    </w:p>
    <w:p w14:paraId="079E6534" w14:textId="77777777" w:rsidR="0078512D" w:rsidRPr="00537128" w:rsidRDefault="0078512D" w:rsidP="0078512D">
      <w:pPr>
        <w:spacing w:after="0" w:line="240" w:lineRule="auto"/>
        <w:jc w:val="both"/>
        <w:rPr>
          <w:rFonts w:eastAsia="Times New Roman" w:cstheme="minorHAnsi"/>
          <w:bCs/>
          <w:iCs/>
          <w:color w:val="000000" w:themeColor="text1"/>
          <w:lang w:val="en-US"/>
        </w:rPr>
      </w:pPr>
      <w:bookmarkStart w:id="981" w:name="_Hlk42871264"/>
    </w:p>
    <w:p w14:paraId="629D21BA" w14:textId="77777777" w:rsidR="0078512D" w:rsidRPr="00537128" w:rsidRDefault="0078512D">
      <w:pPr>
        <w:pStyle w:val="ListParagraph"/>
        <w:numPr>
          <w:ilvl w:val="0"/>
          <w:numId w:val="69"/>
        </w:numPr>
        <w:spacing w:after="0" w:line="240" w:lineRule="auto"/>
        <w:jc w:val="both"/>
        <w:rPr>
          <w:rFonts w:eastAsia="Times New Roman" w:cstheme="minorHAnsi"/>
          <w:b/>
          <w:bCs/>
          <w:iCs/>
          <w:color w:val="000000" w:themeColor="text1"/>
          <w:lang w:val="en-US"/>
        </w:rPr>
      </w:pPr>
      <w:r w:rsidRPr="00537128">
        <w:rPr>
          <w:rFonts w:eastAsia="Times New Roman" w:cstheme="minorHAnsi"/>
          <w:b/>
          <w:bCs/>
          <w:iCs/>
          <w:color w:val="000000" w:themeColor="text1"/>
          <w:lang w:val="en-US"/>
        </w:rPr>
        <w:t xml:space="preserve">Fair value of financial assets and financial liabilities </w:t>
      </w:r>
      <w:r w:rsidRPr="00537128">
        <w:rPr>
          <w:rFonts w:ascii="Calibri" w:eastAsia="Calibri" w:hAnsi="Calibri" w:cs="Arial"/>
          <w:b/>
          <w:bCs/>
          <w:spacing w:val="-3"/>
          <w:lang w:val="en-US"/>
        </w:rPr>
        <w:t>(continued)</w:t>
      </w:r>
    </w:p>
    <w:p w14:paraId="4123D25C" w14:textId="77777777" w:rsidR="0078512D" w:rsidRPr="00537128" w:rsidRDefault="0078512D" w:rsidP="0078512D">
      <w:pPr>
        <w:spacing w:after="0" w:line="240" w:lineRule="auto"/>
        <w:jc w:val="both"/>
        <w:rPr>
          <w:rFonts w:ascii="Calibri" w:eastAsia="Calibri" w:hAnsi="Calibri" w:cs="Arial"/>
          <w:bCs/>
          <w:lang w:val="en-US"/>
        </w:rPr>
      </w:pPr>
    </w:p>
    <w:p w14:paraId="1649DB95" w14:textId="59F3E67E" w:rsidR="0078512D" w:rsidRPr="00537128" w:rsidRDefault="003E09B3" w:rsidP="0078512D">
      <w:pPr>
        <w:spacing w:after="0" w:line="240" w:lineRule="auto"/>
        <w:jc w:val="both"/>
        <w:rPr>
          <w:rFonts w:ascii="Calibri" w:eastAsia="Calibri" w:hAnsi="Calibri" w:cs="Arial"/>
          <w:b/>
          <w:bCs/>
          <w:spacing w:val="-3"/>
          <w:lang w:val="en-US"/>
        </w:rPr>
      </w:pPr>
      <w:r w:rsidRPr="00537128">
        <w:rPr>
          <w:rFonts w:ascii="Calibri" w:eastAsia="Calibri" w:hAnsi="Calibri" w:cs="Arial"/>
          <w:b/>
          <w:bCs/>
          <w:spacing w:val="-3"/>
          <w:lang w:val="en-US"/>
        </w:rPr>
        <w:t>2</w:t>
      </w:r>
      <w:r>
        <w:rPr>
          <w:rFonts w:ascii="Calibri" w:eastAsia="Calibri" w:hAnsi="Calibri" w:cs="Arial"/>
          <w:b/>
          <w:bCs/>
          <w:spacing w:val="-3"/>
          <w:lang w:val="en-US"/>
        </w:rPr>
        <w:t>4</w:t>
      </w:r>
      <w:r w:rsidR="0078512D" w:rsidRPr="00537128">
        <w:rPr>
          <w:rFonts w:ascii="Calibri" w:eastAsia="Calibri" w:hAnsi="Calibri" w:cs="Arial"/>
          <w:b/>
          <w:bCs/>
          <w:spacing w:val="-3"/>
          <w:lang w:val="en-US"/>
        </w:rPr>
        <w:t xml:space="preserve">.1. </w:t>
      </w:r>
      <w:r w:rsidR="0078512D" w:rsidRPr="00537128">
        <w:rPr>
          <w:rFonts w:ascii="Calibri" w:eastAsia="Calibri" w:hAnsi="Calibri" w:cs="Arial"/>
          <w:b/>
          <w:bCs/>
          <w:spacing w:val="-3"/>
          <w:lang w:val="en-US"/>
        </w:rPr>
        <w:tab/>
        <w:t xml:space="preserve">Fair value of financial assets and financial liabilities initially </w:t>
      </w:r>
      <w:proofErr w:type="spellStart"/>
      <w:r w:rsidR="0078512D" w:rsidRPr="00537128">
        <w:rPr>
          <w:rFonts w:ascii="Calibri" w:eastAsia="Calibri" w:hAnsi="Calibri" w:cs="Arial"/>
          <w:b/>
          <w:bCs/>
          <w:spacing w:val="-3"/>
          <w:lang w:val="en-US"/>
        </w:rPr>
        <w:t>recogni</w:t>
      </w:r>
      <w:r w:rsidR="00A4648B">
        <w:rPr>
          <w:rFonts w:ascii="Calibri" w:eastAsia="Calibri" w:hAnsi="Calibri" w:cs="Arial"/>
          <w:b/>
          <w:bCs/>
          <w:spacing w:val="-3"/>
          <w:lang w:val="en-US"/>
        </w:rPr>
        <w:t>s</w:t>
      </w:r>
      <w:r w:rsidR="0078512D" w:rsidRPr="00537128">
        <w:rPr>
          <w:rFonts w:ascii="Calibri" w:eastAsia="Calibri" w:hAnsi="Calibri" w:cs="Arial"/>
          <w:b/>
          <w:bCs/>
          <w:spacing w:val="-3"/>
          <w:lang w:val="en-US"/>
        </w:rPr>
        <w:t>ed</w:t>
      </w:r>
      <w:proofErr w:type="spellEnd"/>
      <w:r w:rsidR="0078512D" w:rsidRPr="00537128">
        <w:rPr>
          <w:rFonts w:ascii="Calibri" w:eastAsia="Calibri" w:hAnsi="Calibri" w:cs="Arial"/>
          <w:b/>
          <w:bCs/>
          <w:spacing w:val="-3"/>
          <w:lang w:val="en-US"/>
        </w:rPr>
        <w:t xml:space="preserve"> and measured at fair value (continued)</w:t>
      </w:r>
    </w:p>
    <w:p w14:paraId="2A799389"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bookmarkEnd w:id="981"/>
    <w:p w14:paraId="151DAF49"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26.1.1.</w:t>
      </w:r>
      <w:r w:rsidRPr="00537128">
        <w:rPr>
          <w:rFonts w:ascii="Times New Roman" w:eastAsia="Times New Roman" w:hAnsi="Times New Roman" w:cs="Times New Roman"/>
          <w:sz w:val="24"/>
          <w:szCs w:val="24"/>
          <w:lang w:val="en-US"/>
        </w:rPr>
        <w:t xml:space="preserve"> </w:t>
      </w:r>
      <w:r w:rsidRPr="00537128">
        <w:rPr>
          <w:rFonts w:ascii="Calibri" w:eastAsia="Times New Roman" w:hAnsi="Calibri" w:cs="Arial"/>
          <w:b/>
          <w:spacing w:val="-3"/>
          <w:lang w:val="en-US"/>
        </w:rPr>
        <w:t>Level 3 - fair value (continued)</w:t>
      </w:r>
    </w:p>
    <w:p w14:paraId="2EDA460F"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06BE6C51" w14:textId="77777777" w:rsidR="0078512D" w:rsidRPr="00537128" w:rsidRDefault="0078512D" w:rsidP="0078512D">
      <w:pPr>
        <w:tabs>
          <w:tab w:val="left" w:pos="284"/>
        </w:tabs>
        <w:spacing w:after="0" w:line="240" w:lineRule="auto"/>
        <w:jc w:val="both"/>
        <w:rPr>
          <w:rFonts w:ascii="Calibri" w:eastAsia="Calibri" w:hAnsi="Calibri" w:cs="Times New Roman"/>
          <w:b/>
          <w:i/>
          <w:lang w:val="en-US"/>
        </w:rPr>
      </w:pPr>
      <w:r w:rsidRPr="00537128">
        <w:rPr>
          <w:rFonts w:ascii="Calibri" w:eastAsia="Calibri" w:hAnsi="Calibri" w:cs="Times New Roman"/>
          <w:b/>
          <w:i/>
          <w:lang w:val="en-US"/>
        </w:rPr>
        <w:t xml:space="preserve">c) </w:t>
      </w:r>
      <w:r w:rsidRPr="00537128">
        <w:rPr>
          <w:rFonts w:ascii="Calibri" w:eastAsia="Calibri" w:hAnsi="Calibri" w:cs="Times New Roman"/>
          <w:b/>
          <w:i/>
          <w:lang w:val="en-US"/>
        </w:rPr>
        <w:tab/>
        <w:t>Adjustment of fair value of Level 3:</w:t>
      </w:r>
    </w:p>
    <w:p w14:paraId="524E221C"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1A7F7F57" w14:textId="77777777" w:rsidR="0078512D" w:rsidRPr="00537128" w:rsidRDefault="0078512D" w:rsidP="00D27961">
      <w:pPr>
        <w:numPr>
          <w:ilvl w:val="0"/>
          <w:numId w:val="70"/>
        </w:numPr>
        <w:tabs>
          <w:tab w:val="left" w:pos="284"/>
        </w:tabs>
        <w:spacing w:after="0" w:line="240" w:lineRule="auto"/>
        <w:ind w:left="284" w:hanging="284"/>
        <w:contextualSpacing/>
        <w:jc w:val="both"/>
        <w:rPr>
          <w:rFonts w:ascii="Calibri" w:eastAsia="Calibri" w:hAnsi="Calibri" w:cs="Arial"/>
          <w:spacing w:val="-3"/>
          <w:lang w:val="en-US"/>
        </w:rPr>
      </w:pPr>
      <w:r w:rsidRPr="00537128">
        <w:rPr>
          <w:rFonts w:ascii="Calibri" w:eastAsia="Calibri" w:hAnsi="Calibri" w:cs="Arial"/>
          <w:spacing w:val="-3"/>
          <w:lang w:val="en-US"/>
        </w:rPr>
        <w:t>The fair value of Level 3 financial assets measured at fair value upon initial recognition – mezzanine loans:</w:t>
      </w:r>
    </w:p>
    <w:p w14:paraId="2844E70D"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78512D" w:rsidRPr="00537128" w14:paraId="244BAFFA" w14:textId="77777777" w:rsidTr="0078512D">
        <w:trPr>
          <w:trHeight w:hRule="exact" w:val="253"/>
        </w:trPr>
        <w:tc>
          <w:tcPr>
            <w:tcW w:w="3282" w:type="pct"/>
            <w:hideMark/>
          </w:tcPr>
          <w:p w14:paraId="7660AB45"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537128">
              <w:rPr>
                <w:rFonts w:ascii="Calibri" w:eastAsia="Times New Roman" w:hAnsi="Calibri" w:cs="Arial"/>
                <w:b/>
                <w:spacing w:val="-2"/>
                <w:sz w:val="20"/>
                <w:szCs w:val="20"/>
                <w:lang w:val="en-US"/>
              </w:rPr>
              <w:t>Group and Bank</w:t>
            </w:r>
          </w:p>
        </w:tc>
        <w:tc>
          <w:tcPr>
            <w:tcW w:w="859" w:type="pct"/>
            <w:vAlign w:val="center"/>
            <w:hideMark/>
          </w:tcPr>
          <w:p w14:paraId="75977631" w14:textId="65408FD2" w:rsidR="0078512D" w:rsidRPr="00537128" w:rsidRDefault="00745E10" w:rsidP="0078512D">
            <w:pPr>
              <w:tabs>
                <w:tab w:val="right" w:pos="1202"/>
              </w:tabs>
              <w:spacing w:after="0" w:line="260" w:lineRule="exact"/>
              <w:jc w:val="right"/>
              <w:outlineLvl w:val="0"/>
              <w:rPr>
                <w:rFonts w:ascii="Calibri" w:eastAsia="Times New Roman" w:hAnsi="Calibri" w:cs="Arial"/>
                <w:b/>
                <w:sz w:val="20"/>
                <w:szCs w:val="20"/>
                <w:lang w:val="en-US"/>
              </w:rPr>
            </w:pPr>
            <w:bookmarkStart w:id="982" w:name="_Toc4063277"/>
            <w:r>
              <w:rPr>
                <w:rFonts w:ascii="Calibri" w:eastAsia="Times New Roman" w:hAnsi="Calibri" w:cs="Arial"/>
                <w:b/>
                <w:sz w:val="20"/>
                <w:szCs w:val="20"/>
                <w:lang w:val="en-US"/>
              </w:rPr>
              <w:t>Jun</w:t>
            </w:r>
            <w:r w:rsidR="0008625A" w:rsidRPr="00537128">
              <w:rPr>
                <w:rFonts w:ascii="Calibri" w:eastAsia="Times New Roman" w:hAnsi="Calibri" w:cs="Arial"/>
                <w:b/>
                <w:sz w:val="20"/>
                <w:szCs w:val="20"/>
                <w:lang w:val="en-US"/>
              </w:rPr>
              <w:t xml:space="preserve"> </w:t>
            </w:r>
            <w:r w:rsidR="00E20F52" w:rsidRPr="00537128">
              <w:rPr>
                <w:rFonts w:ascii="Calibri" w:eastAsia="Times New Roman" w:hAnsi="Calibri" w:cs="Arial"/>
                <w:b/>
                <w:sz w:val="20"/>
                <w:szCs w:val="20"/>
                <w:lang w:val="en-US"/>
              </w:rPr>
              <w:t>3</w:t>
            </w:r>
            <w:r>
              <w:rPr>
                <w:rFonts w:ascii="Calibri" w:eastAsia="Times New Roman" w:hAnsi="Calibri" w:cs="Arial"/>
                <w:b/>
                <w:sz w:val="20"/>
                <w:szCs w:val="20"/>
                <w:lang w:val="en-US"/>
              </w:rPr>
              <w:t>0</w:t>
            </w:r>
            <w:r w:rsidR="0078512D" w:rsidRPr="00537128">
              <w:rPr>
                <w:rFonts w:ascii="Calibri" w:eastAsia="Times New Roman" w:hAnsi="Calibri" w:cs="Arial"/>
                <w:b/>
                <w:sz w:val="20"/>
                <w:szCs w:val="20"/>
                <w:lang w:val="en-US"/>
              </w:rPr>
              <w:t>, 202</w:t>
            </w:r>
            <w:bookmarkEnd w:id="982"/>
            <w:r w:rsidR="00456F9A" w:rsidRPr="00537128">
              <w:rPr>
                <w:rFonts w:ascii="Calibri" w:eastAsia="Times New Roman" w:hAnsi="Calibri" w:cs="Arial"/>
                <w:b/>
                <w:sz w:val="20"/>
                <w:szCs w:val="20"/>
                <w:lang w:val="en-US"/>
              </w:rPr>
              <w:t>1</w:t>
            </w:r>
          </w:p>
        </w:tc>
        <w:tc>
          <w:tcPr>
            <w:tcW w:w="859" w:type="pct"/>
            <w:hideMark/>
          </w:tcPr>
          <w:p w14:paraId="4E9E2704" w14:textId="09798E01" w:rsidR="0078512D" w:rsidRPr="00537128" w:rsidRDefault="00745E10" w:rsidP="0078512D">
            <w:pPr>
              <w:tabs>
                <w:tab w:val="right" w:pos="1202"/>
              </w:tabs>
              <w:spacing w:after="0" w:line="260" w:lineRule="exact"/>
              <w:jc w:val="right"/>
              <w:outlineLvl w:val="0"/>
              <w:rPr>
                <w:rFonts w:ascii="Calibri" w:eastAsia="Times New Roman" w:hAnsi="Calibri" w:cs="Arial"/>
                <w:b/>
                <w:sz w:val="20"/>
                <w:szCs w:val="20"/>
                <w:lang w:val="en-US"/>
              </w:rPr>
            </w:pPr>
            <w:bookmarkStart w:id="983" w:name="_Toc4063278"/>
            <w:r>
              <w:rPr>
                <w:rFonts w:ascii="Calibri" w:eastAsia="Times New Roman" w:hAnsi="Calibri" w:cs="Arial"/>
                <w:b/>
                <w:sz w:val="20"/>
                <w:szCs w:val="20"/>
                <w:lang w:val="en-US"/>
              </w:rPr>
              <w:t>Jun</w:t>
            </w:r>
            <w:r w:rsidR="00E20F52" w:rsidRPr="00537128">
              <w:rPr>
                <w:rFonts w:ascii="Calibri" w:eastAsia="Times New Roman" w:hAnsi="Calibri" w:cs="Arial"/>
                <w:b/>
                <w:sz w:val="20"/>
                <w:szCs w:val="20"/>
                <w:lang w:val="en-US"/>
              </w:rPr>
              <w:t xml:space="preserve"> 3</w:t>
            </w:r>
            <w:r>
              <w:rPr>
                <w:rFonts w:ascii="Calibri" w:eastAsia="Times New Roman" w:hAnsi="Calibri" w:cs="Arial"/>
                <w:b/>
                <w:sz w:val="20"/>
                <w:szCs w:val="20"/>
                <w:lang w:val="en-US"/>
              </w:rPr>
              <w:t>0</w:t>
            </w:r>
            <w:r w:rsidR="0078512D" w:rsidRPr="00537128">
              <w:rPr>
                <w:rFonts w:ascii="Calibri" w:eastAsia="Times New Roman" w:hAnsi="Calibri" w:cs="Arial"/>
                <w:b/>
                <w:sz w:val="20"/>
                <w:szCs w:val="20"/>
                <w:lang w:val="en-US"/>
              </w:rPr>
              <w:t>, 20</w:t>
            </w:r>
            <w:bookmarkEnd w:id="983"/>
            <w:r w:rsidR="00456F9A" w:rsidRPr="00537128">
              <w:rPr>
                <w:rFonts w:ascii="Calibri" w:eastAsia="Times New Roman" w:hAnsi="Calibri" w:cs="Arial"/>
                <w:b/>
                <w:sz w:val="20"/>
                <w:szCs w:val="20"/>
                <w:lang w:val="en-US"/>
              </w:rPr>
              <w:t>20</w:t>
            </w:r>
          </w:p>
        </w:tc>
      </w:tr>
      <w:tr w:rsidR="0078512D" w:rsidRPr="00537128" w14:paraId="41E74203" w14:textId="77777777" w:rsidTr="0078512D">
        <w:trPr>
          <w:trHeight w:hRule="exact" w:val="227"/>
        </w:trPr>
        <w:tc>
          <w:tcPr>
            <w:tcW w:w="3282" w:type="pct"/>
          </w:tcPr>
          <w:p w14:paraId="06AAD667"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59" w:type="pct"/>
            <w:hideMark/>
          </w:tcPr>
          <w:p w14:paraId="62EFD2F5"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984" w:name="_Toc4063281"/>
            <w:r w:rsidRPr="00537128">
              <w:rPr>
                <w:rFonts w:ascii="Calibri" w:eastAsia="Times New Roman" w:hAnsi="Calibri" w:cs="Arial"/>
                <w:b/>
                <w:sz w:val="20"/>
                <w:szCs w:val="20"/>
                <w:lang w:val="en-US"/>
              </w:rPr>
              <w:t>HRK ‘000</w:t>
            </w:r>
            <w:bookmarkEnd w:id="984"/>
          </w:p>
        </w:tc>
        <w:tc>
          <w:tcPr>
            <w:tcW w:w="859" w:type="pct"/>
            <w:hideMark/>
          </w:tcPr>
          <w:p w14:paraId="257CDAEB"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985" w:name="_Toc4063282"/>
            <w:r w:rsidRPr="00537128">
              <w:rPr>
                <w:rFonts w:ascii="Calibri" w:eastAsia="Times New Roman" w:hAnsi="Calibri" w:cs="Arial"/>
                <w:b/>
                <w:sz w:val="20"/>
                <w:szCs w:val="20"/>
                <w:lang w:val="en-US"/>
              </w:rPr>
              <w:t>HRK ‘000</w:t>
            </w:r>
            <w:bookmarkEnd w:id="985"/>
          </w:p>
        </w:tc>
      </w:tr>
      <w:tr w:rsidR="0078512D" w:rsidRPr="00537128" w14:paraId="21DF71E2" w14:textId="77777777" w:rsidTr="00A75A86">
        <w:trPr>
          <w:trHeight w:hRule="exact" w:val="284"/>
        </w:trPr>
        <w:tc>
          <w:tcPr>
            <w:tcW w:w="3282" w:type="pct"/>
          </w:tcPr>
          <w:p w14:paraId="5FDC425B" w14:textId="77777777" w:rsidR="0078512D" w:rsidRPr="00537128"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59" w:type="pct"/>
          </w:tcPr>
          <w:p w14:paraId="1FEA9206"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859" w:type="pct"/>
          </w:tcPr>
          <w:p w14:paraId="04F0B86A"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745E10" w:rsidRPr="00537128" w14:paraId="63293C9E" w14:textId="77777777" w:rsidTr="00A75A86">
        <w:trPr>
          <w:trHeight w:hRule="exact" w:val="284"/>
        </w:trPr>
        <w:tc>
          <w:tcPr>
            <w:tcW w:w="3282" w:type="pct"/>
            <w:vAlign w:val="bottom"/>
            <w:hideMark/>
          </w:tcPr>
          <w:p w14:paraId="1420A77F" w14:textId="77777777" w:rsidR="00745E10" w:rsidRPr="00537128" w:rsidRDefault="00745E10" w:rsidP="00745E10">
            <w:pPr>
              <w:spacing w:after="0" w:line="254"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w:t>
            </w:r>
            <w:proofErr w:type="gramStart"/>
            <w:r w:rsidRPr="00537128">
              <w:rPr>
                <w:rFonts w:ascii="Calibri" w:eastAsia="Calibri" w:hAnsi="Calibri" w:cs="Times New Roman"/>
                <w:b/>
                <w:bCs/>
                <w:sz w:val="20"/>
                <w:szCs w:val="20"/>
                <w:lang w:val="en-US"/>
              </w:rPr>
              <w:t>at</w:t>
            </w:r>
            <w:proofErr w:type="gramEnd"/>
            <w:r w:rsidRPr="00537128">
              <w:rPr>
                <w:rFonts w:ascii="Calibri" w:eastAsia="Calibri" w:hAnsi="Calibri" w:cs="Times New Roman"/>
                <w:b/>
                <w:bCs/>
                <w:sz w:val="20"/>
                <w:szCs w:val="20"/>
                <w:lang w:val="en-US"/>
              </w:rPr>
              <w:t xml:space="preserve"> 1 January </w:t>
            </w:r>
          </w:p>
        </w:tc>
        <w:tc>
          <w:tcPr>
            <w:tcW w:w="859" w:type="pct"/>
            <w:tcBorders>
              <w:top w:val="nil"/>
              <w:left w:val="nil"/>
              <w:bottom w:val="single" w:sz="4" w:space="0" w:color="auto"/>
              <w:right w:val="nil"/>
            </w:tcBorders>
            <w:vAlign w:val="bottom"/>
          </w:tcPr>
          <w:p w14:paraId="43C6760C" w14:textId="65250A64" w:rsidR="00745E10" w:rsidRPr="00537128" w:rsidRDefault="008B12BD" w:rsidP="00745E10">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2,658</w:t>
            </w:r>
          </w:p>
        </w:tc>
        <w:tc>
          <w:tcPr>
            <w:tcW w:w="859" w:type="pct"/>
            <w:tcBorders>
              <w:top w:val="nil"/>
              <w:left w:val="nil"/>
              <w:bottom w:val="single" w:sz="4" w:space="0" w:color="auto"/>
              <w:right w:val="nil"/>
            </w:tcBorders>
            <w:vAlign w:val="bottom"/>
          </w:tcPr>
          <w:p w14:paraId="2FAB8C11" w14:textId="0A4A4EB0" w:rsidR="00745E10" w:rsidRPr="00537128" w:rsidRDefault="00745E10" w:rsidP="00745E10">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2,234</w:t>
            </w:r>
          </w:p>
        </w:tc>
      </w:tr>
      <w:tr w:rsidR="00745E10" w:rsidRPr="00537128" w14:paraId="73D63D65" w14:textId="77777777" w:rsidTr="00A75A86">
        <w:trPr>
          <w:trHeight w:hRule="exact" w:val="374"/>
        </w:trPr>
        <w:tc>
          <w:tcPr>
            <w:tcW w:w="3282" w:type="pct"/>
            <w:vAlign w:val="bottom"/>
            <w:hideMark/>
          </w:tcPr>
          <w:p w14:paraId="40076E70" w14:textId="2E3328DD" w:rsidR="00745E10" w:rsidRPr="00537128" w:rsidRDefault="00745E10" w:rsidP="00745E10">
            <w:pPr>
              <w:spacing w:after="0" w:line="254" w:lineRule="auto"/>
              <w:rPr>
                <w:rFonts w:ascii="Calibri" w:eastAsia="Calibri" w:hAnsi="Calibri" w:cs="Times New Roman"/>
                <w:sz w:val="20"/>
                <w:szCs w:val="20"/>
                <w:lang w:val="en-US"/>
              </w:rPr>
            </w:pPr>
            <w:r w:rsidRPr="00A1123E">
              <w:rPr>
                <w:rFonts w:ascii="Calibri" w:eastAsia="Calibri" w:hAnsi="Calibri" w:cs="Times New Roman"/>
                <w:sz w:val="20"/>
                <w:szCs w:val="20"/>
                <w:lang w:val="en-US"/>
              </w:rPr>
              <w:t>Increase/(decrease</w:t>
            </w:r>
            <w:r w:rsidRPr="00CD1658">
              <w:rPr>
                <w:rFonts w:ascii="Calibri" w:eastAsia="Calibri" w:hAnsi="Calibri" w:cs="Times New Roman"/>
                <w:sz w:val="20"/>
                <w:szCs w:val="20"/>
                <w:lang w:val="en-US"/>
              </w:rPr>
              <w:t>)</w:t>
            </w:r>
            <w:r w:rsidRPr="00537128">
              <w:rPr>
                <w:rFonts w:ascii="Calibri" w:eastAsia="Calibri" w:hAnsi="Calibri" w:cs="Times New Roman"/>
                <w:sz w:val="20"/>
                <w:szCs w:val="20"/>
                <w:lang w:val="en-US"/>
              </w:rPr>
              <w:t xml:space="preserve"> in fair value through profit or loss</w:t>
            </w:r>
          </w:p>
        </w:tc>
        <w:tc>
          <w:tcPr>
            <w:tcW w:w="859" w:type="pct"/>
            <w:tcBorders>
              <w:top w:val="single" w:sz="4" w:space="0" w:color="auto"/>
              <w:left w:val="nil"/>
              <w:right w:val="nil"/>
            </w:tcBorders>
            <w:shd w:val="clear" w:color="auto" w:fill="auto"/>
            <w:vAlign w:val="bottom"/>
          </w:tcPr>
          <w:p w14:paraId="78248DE2" w14:textId="650BD70A" w:rsidR="00745E10" w:rsidRPr="00537128" w:rsidRDefault="008B12BD" w:rsidP="00745E10">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(2,128)</w:t>
            </w:r>
          </w:p>
        </w:tc>
        <w:tc>
          <w:tcPr>
            <w:tcW w:w="859" w:type="pct"/>
            <w:tcBorders>
              <w:top w:val="single" w:sz="4" w:space="0" w:color="auto"/>
              <w:left w:val="nil"/>
              <w:right w:val="nil"/>
            </w:tcBorders>
            <w:shd w:val="clear" w:color="auto" w:fill="auto"/>
            <w:vAlign w:val="bottom"/>
          </w:tcPr>
          <w:p w14:paraId="2D641715" w14:textId="681C0D05" w:rsidR="00745E10" w:rsidRPr="00537128" w:rsidRDefault="00745E10" w:rsidP="00745E10">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(170)</w:t>
            </w:r>
          </w:p>
        </w:tc>
      </w:tr>
      <w:tr w:rsidR="008B12BD" w:rsidRPr="00537128" w14:paraId="3E2ABAD1" w14:textId="77777777" w:rsidTr="009A1792">
        <w:trPr>
          <w:trHeight w:hRule="exact" w:val="374"/>
        </w:trPr>
        <w:tc>
          <w:tcPr>
            <w:tcW w:w="3282" w:type="pct"/>
            <w:vAlign w:val="bottom"/>
          </w:tcPr>
          <w:p w14:paraId="44D3416F" w14:textId="2FD623AF" w:rsidR="008B12BD" w:rsidRPr="00A1123E" w:rsidRDefault="008B12BD" w:rsidP="00745E10">
            <w:pPr>
              <w:spacing w:after="0" w:line="254" w:lineRule="auto"/>
              <w:rPr>
                <w:rFonts w:ascii="Calibri" w:eastAsia="Calibri" w:hAnsi="Calibri" w:cs="Times New Roman"/>
                <w:sz w:val="20"/>
                <w:szCs w:val="20"/>
                <w:lang w:val="en-US"/>
              </w:rPr>
            </w:pPr>
            <w:r>
              <w:rPr>
                <w:rFonts w:ascii="Calibri" w:eastAsia="Calibri" w:hAnsi="Calibri" w:cs="Times New Roman"/>
                <w:sz w:val="20"/>
                <w:szCs w:val="20"/>
                <w:lang w:val="en-US"/>
              </w:rPr>
              <w:t>Other</w:t>
            </w:r>
          </w:p>
        </w:tc>
        <w:tc>
          <w:tcPr>
            <w:tcW w:w="859" w:type="pct"/>
            <w:tcBorders>
              <w:left w:val="nil"/>
              <w:bottom w:val="single" w:sz="8" w:space="0" w:color="auto"/>
              <w:right w:val="nil"/>
            </w:tcBorders>
            <w:shd w:val="clear" w:color="auto" w:fill="auto"/>
            <w:vAlign w:val="bottom"/>
          </w:tcPr>
          <w:p w14:paraId="7782193C" w14:textId="1D20A420" w:rsidR="008B12BD" w:rsidRPr="00537128" w:rsidRDefault="008B12BD" w:rsidP="00745E10">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15,192</w:t>
            </w:r>
          </w:p>
        </w:tc>
        <w:tc>
          <w:tcPr>
            <w:tcW w:w="859" w:type="pct"/>
            <w:tcBorders>
              <w:left w:val="nil"/>
              <w:bottom w:val="single" w:sz="8" w:space="0" w:color="auto"/>
              <w:right w:val="nil"/>
            </w:tcBorders>
            <w:shd w:val="clear" w:color="auto" w:fill="auto"/>
            <w:vAlign w:val="bottom"/>
          </w:tcPr>
          <w:p w14:paraId="550F11CD" w14:textId="3287A5B2" w:rsidR="008B12BD" w:rsidRDefault="008B12BD" w:rsidP="00745E10">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w:t>
            </w:r>
          </w:p>
        </w:tc>
      </w:tr>
      <w:tr w:rsidR="00745E10" w:rsidRPr="00537128" w14:paraId="0C83BB27" w14:textId="77777777" w:rsidTr="009A1792">
        <w:trPr>
          <w:trHeight w:val="380"/>
        </w:trPr>
        <w:tc>
          <w:tcPr>
            <w:tcW w:w="3282" w:type="pct"/>
            <w:vAlign w:val="bottom"/>
            <w:hideMark/>
          </w:tcPr>
          <w:p w14:paraId="7CFE3171" w14:textId="2E3F489B" w:rsidR="00745E10" w:rsidRPr="00537128" w:rsidRDefault="00745E10" w:rsidP="00745E10">
            <w:pPr>
              <w:spacing w:after="0" w:line="240"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Balance as of 3</w:t>
            </w:r>
            <w:r>
              <w:rPr>
                <w:rFonts w:ascii="Calibri" w:eastAsia="Calibri" w:hAnsi="Calibri" w:cs="Times New Roman"/>
                <w:b/>
                <w:bCs/>
                <w:sz w:val="20"/>
                <w:szCs w:val="20"/>
                <w:lang w:val="en-US"/>
              </w:rPr>
              <w:t>0 June</w:t>
            </w:r>
            <w:r w:rsidRPr="00537128">
              <w:rPr>
                <w:rFonts w:ascii="Calibri" w:eastAsia="Calibri" w:hAnsi="Calibri" w:cs="Times New Roman"/>
                <w:b/>
                <w:bCs/>
                <w:sz w:val="20"/>
                <w:szCs w:val="20"/>
                <w:lang w:val="en-US"/>
              </w:rPr>
              <w:t xml:space="preserve"> </w:t>
            </w:r>
          </w:p>
        </w:tc>
        <w:tc>
          <w:tcPr>
            <w:tcW w:w="859" w:type="pct"/>
            <w:tcBorders>
              <w:top w:val="single" w:sz="8" w:space="0" w:color="000000"/>
              <w:left w:val="nil"/>
              <w:bottom w:val="single" w:sz="12" w:space="0" w:color="auto"/>
              <w:right w:val="nil"/>
            </w:tcBorders>
            <w:shd w:val="clear" w:color="auto" w:fill="auto"/>
            <w:vAlign w:val="bottom"/>
          </w:tcPr>
          <w:p w14:paraId="3EBBAFAA" w14:textId="0596CC78" w:rsidR="00745E10" w:rsidRPr="00537128" w:rsidRDefault="008B12BD" w:rsidP="00745E10">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15,722</w:t>
            </w:r>
          </w:p>
        </w:tc>
        <w:tc>
          <w:tcPr>
            <w:tcW w:w="859" w:type="pct"/>
            <w:tcBorders>
              <w:top w:val="single" w:sz="8" w:space="0" w:color="000000"/>
              <w:left w:val="nil"/>
              <w:bottom w:val="single" w:sz="12" w:space="0" w:color="auto"/>
              <w:right w:val="nil"/>
            </w:tcBorders>
            <w:shd w:val="clear" w:color="auto" w:fill="auto"/>
            <w:vAlign w:val="bottom"/>
          </w:tcPr>
          <w:p w14:paraId="414EF116" w14:textId="1F8A8DBC" w:rsidR="00745E10" w:rsidRPr="00537128" w:rsidRDefault="00745E10" w:rsidP="00745E10">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2,064</w:t>
            </w:r>
          </w:p>
        </w:tc>
      </w:tr>
    </w:tbl>
    <w:p w14:paraId="34AF78B2" w14:textId="77777777" w:rsidR="0078512D" w:rsidRPr="00537128" w:rsidRDefault="0078512D" w:rsidP="0078512D">
      <w:pPr>
        <w:tabs>
          <w:tab w:val="left" w:pos="709"/>
        </w:tabs>
        <w:spacing w:after="0" w:line="240" w:lineRule="auto"/>
        <w:jc w:val="both"/>
        <w:rPr>
          <w:rFonts w:ascii="Calibri" w:eastAsia="Times New Roman" w:hAnsi="Calibri" w:cs="Arial"/>
          <w:b/>
          <w:spacing w:val="-3"/>
          <w:lang w:val="en-US"/>
        </w:rPr>
      </w:pPr>
    </w:p>
    <w:p w14:paraId="4AB620FA" w14:textId="77777777" w:rsidR="0078512D" w:rsidRPr="00537128" w:rsidRDefault="0078512D" w:rsidP="0078512D">
      <w:pPr>
        <w:spacing w:after="0" w:line="240" w:lineRule="auto"/>
        <w:jc w:val="both"/>
        <w:rPr>
          <w:rFonts w:ascii="Calibri" w:eastAsia="Calibri" w:hAnsi="Calibri" w:cs="Times New Roman"/>
          <w:b/>
          <w:lang w:val="en-US"/>
        </w:rPr>
      </w:pPr>
    </w:p>
    <w:p w14:paraId="481BE844" w14:textId="77777777" w:rsidR="0078512D" w:rsidRPr="00537128" w:rsidRDefault="0078512D" w:rsidP="0078512D">
      <w:pPr>
        <w:spacing w:after="0" w:line="240" w:lineRule="auto"/>
        <w:jc w:val="both"/>
        <w:rPr>
          <w:rFonts w:ascii="Calibri" w:eastAsia="Calibri" w:hAnsi="Calibri" w:cs="Times New Roman"/>
          <w:lang w:val="en-US"/>
        </w:rPr>
      </w:pPr>
      <w:r w:rsidRPr="00537128">
        <w:rPr>
          <w:rFonts w:ascii="Calibri" w:eastAsia="Calibri" w:hAnsi="Calibri" w:cs="Times New Roman"/>
          <w:lang w:val="en-US"/>
        </w:rPr>
        <w:t>ii)  The fair value of Level 3 financial assets measured at fair value upon initial recognition – unlisted debt securities:</w:t>
      </w:r>
    </w:p>
    <w:p w14:paraId="71AA638C" w14:textId="77777777" w:rsidR="0078512D" w:rsidRPr="00537128" w:rsidRDefault="0078512D" w:rsidP="0078512D">
      <w:pPr>
        <w:spacing w:after="0" w:line="240" w:lineRule="auto"/>
        <w:jc w:val="both"/>
        <w:rPr>
          <w:rFonts w:ascii="Calibri" w:eastAsia="Calibri" w:hAnsi="Calibri" w:cs="Times New Roman"/>
          <w:b/>
          <w:lang w:val="en-US"/>
        </w:rPr>
      </w:pPr>
    </w:p>
    <w:tbl>
      <w:tblPr>
        <w:tblpPr w:leftFromText="180" w:rightFromText="180" w:vertAnchor="text" w:horzAnchor="margin" w:tblpXSpec="center" w:tblpY="10"/>
        <w:tblW w:w="4773" w:type="pct"/>
        <w:tblCellMar>
          <w:left w:w="122" w:type="dxa"/>
          <w:right w:w="122" w:type="dxa"/>
        </w:tblCellMar>
        <w:tblLook w:val="04A0" w:firstRow="1" w:lastRow="0" w:firstColumn="1" w:lastColumn="0" w:noHBand="0" w:noVBand="1"/>
      </w:tblPr>
      <w:tblGrid>
        <w:gridCol w:w="5954"/>
        <w:gridCol w:w="1559"/>
        <w:gridCol w:w="1416"/>
      </w:tblGrid>
      <w:tr w:rsidR="0078512D" w:rsidRPr="00537128" w14:paraId="615D01D4" w14:textId="77777777" w:rsidTr="0078512D">
        <w:trPr>
          <w:trHeight w:hRule="exact" w:val="253"/>
        </w:trPr>
        <w:tc>
          <w:tcPr>
            <w:tcW w:w="3334" w:type="pct"/>
            <w:hideMark/>
          </w:tcPr>
          <w:p w14:paraId="30B9F2D0"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r w:rsidRPr="00537128">
              <w:rPr>
                <w:rFonts w:ascii="Calibri" w:eastAsia="Times New Roman" w:hAnsi="Calibri" w:cs="Arial"/>
                <w:b/>
                <w:spacing w:val="-2"/>
                <w:sz w:val="20"/>
                <w:szCs w:val="20"/>
                <w:lang w:val="en-US"/>
              </w:rPr>
              <w:t>Group and Bank</w:t>
            </w:r>
          </w:p>
        </w:tc>
        <w:tc>
          <w:tcPr>
            <w:tcW w:w="873" w:type="pct"/>
            <w:vAlign w:val="center"/>
            <w:hideMark/>
          </w:tcPr>
          <w:p w14:paraId="68A4E044" w14:textId="38C5D6BA" w:rsidR="0078512D" w:rsidRPr="00537128" w:rsidRDefault="003B562C"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Jun</w:t>
            </w:r>
            <w:r w:rsidR="00456F9A" w:rsidRPr="00537128">
              <w:rPr>
                <w:rFonts w:ascii="Calibri" w:eastAsia="Times New Roman" w:hAnsi="Calibri" w:cs="Arial"/>
                <w:b/>
                <w:sz w:val="20"/>
                <w:szCs w:val="20"/>
                <w:lang w:val="en-US"/>
              </w:rPr>
              <w:t xml:space="preserve"> 3</w:t>
            </w:r>
            <w:r>
              <w:rPr>
                <w:rFonts w:ascii="Calibri" w:eastAsia="Times New Roman" w:hAnsi="Calibri" w:cs="Arial"/>
                <w:b/>
                <w:sz w:val="20"/>
                <w:szCs w:val="20"/>
                <w:lang w:val="en-US"/>
              </w:rPr>
              <w:t>0</w:t>
            </w:r>
            <w:r w:rsidR="00456F9A" w:rsidRPr="00537128">
              <w:rPr>
                <w:rFonts w:ascii="Calibri" w:eastAsia="Times New Roman" w:hAnsi="Calibri" w:cs="Arial"/>
                <w:b/>
                <w:sz w:val="20"/>
                <w:szCs w:val="20"/>
                <w:lang w:val="en-US"/>
              </w:rPr>
              <w:t>, 2021</w:t>
            </w:r>
          </w:p>
        </w:tc>
        <w:tc>
          <w:tcPr>
            <w:tcW w:w="793" w:type="pct"/>
            <w:hideMark/>
          </w:tcPr>
          <w:p w14:paraId="183C6E37" w14:textId="3F7CACF0" w:rsidR="0078512D" w:rsidRPr="00537128" w:rsidRDefault="003B562C" w:rsidP="0078512D">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Jun</w:t>
            </w:r>
            <w:r w:rsidR="00456F9A" w:rsidRPr="00537128">
              <w:rPr>
                <w:rFonts w:ascii="Calibri" w:eastAsia="Times New Roman" w:hAnsi="Calibri" w:cs="Arial"/>
                <w:b/>
                <w:sz w:val="20"/>
                <w:szCs w:val="20"/>
                <w:lang w:val="en-US"/>
              </w:rPr>
              <w:t xml:space="preserve"> 3</w:t>
            </w:r>
            <w:r>
              <w:rPr>
                <w:rFonts w:ascii="Calibri" w:eastAsia="Times New Roman" w:hAnsi="Calibri" w:cs="Arial"/>
                <w:b/>
                <w:sz w:val="20"/>
                <w:szCs w:val="20"/>
                <w:lang w:val="en-US"/>
              </w:rPr>
              <w:t>0</w:t>
            </w:r>
            <w:r w:rsidR="00456F9A" w:rsidRPr="00537128">
              <w:rPr>
                <w:rFonts w:ascii="Calibri" w:eastAsia="Times New Roman" w:hAnsi="Calibri" w:cs="Arial"/>
                <w:b/>
                <w:sz w:val="20"/>
                <w:szCs w:val="20"/>
                <w:lang w:val="en-US"/>
              </w:rPr>
              <w:t>, 2020</w:t>
            </w:r>
          </w:p>
        </w:tc>
      </w:tr>
      <w:tr w:rsidR="0078512D" w:rsidRPr="00537128" w14:paraId="3C957A1B" w14:textId="77777777" w:rsidTr="0078512D">
        <w:trPr>
          <w:trHeight w:hRule="exact" w:val="227"/>
        </w:trPr>
        <w:tc>
          <w:tcPr>
            <w:tcW w:w="3334" w:type="pct"/>
          </w:tcPr>
          <w:p w14:paraId="481C17A7" w14:textId="77777777" w:rsidR="0078512D" w:rsidRPr="00537128" w:rsidRDefault="0078512D" w:rsidP="0078512D">
            <w:pPr>
              <w:tabs>
                <w:tab w:val="right" w:pos="1202"/>
              </w:tabs>
              <w:spacing w:after="0" w:line="260" w:lineRule="exact"/>
              <w:outlineLvl w:val="0"/>
              <w:rPr>
                <w:rFonts w:ascii="Calibri" w:eastAsia="Times New Roman" w:hAnsi="Calibri" w:cs="Arial"/>
                <w:b/>
                <w:spacing w:val="-2"/>
                <w:sz w:val="20"/>
                <w:szCs w:val="20"/>
                <w:lang w:val="en-US"/>
              </w:rPr>
            </w:pPr>
          </w:p>
        </w:tc>
        <w:tc>
          <w:tcPr>
            <w:tcW w:w="873" w:type="pct"/>
            <w:hideMark/>
          </w:tcPr>
          <w:p w14:paraId="78C4423F"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986" w:name="_Toc4063303"/>
            <w:r w:rsidRPr="00537128">
              <w:rPr>
                <w:rFonts w:ascii="Calibri" w:eastAsia="Times New Roman" w:hAnsi="Calibri" w:cs="Arial"/>
                <w:b/>
                <w:sz w:val="20"/>
                <w:szCs w:val="20"/>
                <w:lang w:val="en-US"/>
              </w:rPr>
              <w:t>HRK ‘000</w:t>
            </w:r>
            <w:bookmarkEnd w:id="986"/>
          </w:p>
        </w:tc>
        <w:tc>
          <w:tcPr>
            <w:tcW w:w="793" w:type="pct"/>
            <w:hideMark/>
          </w:tcPr>
          <w:p w14:paraId="1C2E7043" w14:textId="77777777" w:rsidR="0078512D" w:rsidRPr="00537128" w:rsidRDefault="0078512D" w:rsidP="0078512D">
            <w:pPr>
              <w:tabs>
                <w:tab w:val="right" w:pos="1202"/>
              </w:tabs>
              <w:spacing w:after="0" w:line="260" w:lineRule="exact"/>
              <w:jc w:val="right"/>
              <w:outlineLvl w:val="0"/>
              <w:rPr>
                <w:rFonts w:ascii="Calibri" w:eastAsia="Times New Roman" w:hAnsi="Calibri" w:cs="Arial"/>
                <w:b/>
                <w:sz w:val="20"/>
                <w:szCs w:val="20"/>
                <w:lang w:val="en-US"/>
              </w:rPr>
            </w:pPr>
            <w:bookmarkStart w:id="987" w:name="_Toc4063304"/>
            <w:r w:rsidRPr="00537128">
              <w:rPr>
                <w:rFonts w:ascii="Calibri" w:eastAsia="Times New Roman" w:hAnsi="Calibri" w:cs="Arial"/>
                <w:b/>
                <w:sz w:val="20"/>
                <w:szCs w:val="20"/>
                <w:lang w:val="en-US"/>
              </w:rPr>
              <w:t>HRK ‘000</w:t>
            </w:r>
            <w:bookmarkEnd w:id="987"/>
          </w:p>
        </w:tc>
      </w:tr>
      <w:tr w:rsidR="0078512D" w:rsidRPr="00537128" w14:paraId="2F2C05D8" w14:textId="77777777" w:rsidTr="00A75A86">
        <w:trPr>
          <w:trHeight w:hRule="exact" w:val="284"/>
        </w:trPr>
        <w:tc>
          <w:tcPr>
            <w:tcW w:w="3334" w:type="pct"/>
          </w:tcPr>
          <w:p w14:paraId="4D7A2763" w14:textId="77777777" w:rsidR="0078512D" w:rsidRPr="00537128" w:rsidRDefault="0078512D" w:rsidP="0078512D">
            <w:pPr>
              <w:tabs>
                <w:tab w:val="right" w:pos="1202"/>
              </w:tabs>
              <w:spacing w:after="0" w:line="260" w:lineRule="exact"/>
              <w:outlineLvl w:val="0"/>
              <w:rPr>
                <w:rFonts w:ascii="Calibri" w:eastAsia="Times New Roman" w:hAnsi="Calibri" w:cs="Arial"/>
                <w:b/>
                <w:i/>
                <w:spacing w:val="-2"/>
                <w:sz w:val="20"/>
                <w:szCs w:val="20"/>
                <w:lang w:val="en-US"/>
              </w:rPr>
            </w:pPr>
          </w:p>
        </w:tc>
        <w:tc>
          <w:tcPr>
            <w:tcW w:w="873" w:type="pct"/>
          </w:tcPr>
          <w:p w14:paraId="6245E90A"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c>
          <w:tcPr>
            <w:tcW w:w="793" w:type="pct"/>
          </w:tcPr>
          <w:p w14:paraId="2F0A09F0" w14:textId="77777777" w:rsidR="0078512D" w:rsidRPr="00537128" w:rsidRDefault="0078512D" w:rsidP="0078512D">
            <w:pPr>
              <w:tabs>
                <w:tab w:val="right" w:pos="1202"/>
              </w:tabs>
              <w:spacing w:after="0" w:line="260" w:lineRule="exact"/>
              <w:jc w:val="right"/>
              <w:outlineLvl w:val="0"/>
              <w:rPr>
                <w:rFonts w:ascii="Calibri" w:eastAsia="Times New Roman" w:hAnsi="Calibri" w:cs="Arial"/>
                <w:sz w:val="20"/>
                <w:szCs w:val="20"/>
                <w:lang w:val="en-US"/>
              </w:rPr>
            </w:pPr>
          </w:p>
        </w:tc>
      </w:tr>
      <w:tr w:rsidR="003B562C" w:rsidRPr="00537128" w14:paraId="34D963B6" w14:textId="77777777" w:rsidTr="00A75A86">
        <w:trPr>
          <w:trHeight w:hRule="exact" w:val="284"/>
        </w:trPr>
        <w:tc>
          <w:tcPr>
            <w:tcW w:w="3334" w:type="pct"/>
            <w:vAlign w:val="bottom"/>
            <w:hideMark/>
          </w:tcPr>
          <w:p w14:paraId="46E8F826" w14:textId="77777777" w:rsidR="003B562C" w:rsidRPr="00537128" w:rsidRDefault="003B562C" w:rsidP="003B562C">
            <w:pPr>
              <w:spacing w:after="0" w:line="254"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 xml:space="preserve">Balance as </w:t>
            </w:r>
            <w:proofErr w:type="gramStart"/>
            <w:r w:rsidRPr="00537128">
              <w:rPr>
                <w:rFonts w:ascii="Calibri" w:eastAsia="Calibri" w:hAnsi="Calibri" w:cs="Times New Roman"/>
                <w:b/>
                <w:bCs/>
                <w:sz w:val="20"/>
                <w:szCs w:val="20"/>
                <w:lang w:val="en-US"/>
              </w:rPr>
              <w:t>at</w:t>
            </w:r>
            <w:proofErr w:type="gramEnd"/>
            <w:r w:rsidRPr="00537128">
              <w:rPr>
                <w:rFonts w:ascii="Calibri" w:eastAsia="Calibri" w:hAnsi="Calibri" w:cs="Times New Roman"/>
                <w:b/>
                <w:bCs/>
                <w:sz w:val="20"/>
                <w:szCs w:val="20"/>
                <w:lang w:val="en-US"/>
              </w:rPr>
              <w:t xml:space="preserve"> 1 January </w:t>
            </w:r>
          </w:p>
        </w:tc>
        <w:tc>
          <w:tcPr>
            <w:tcW w:w="873" w:type="pct"/>
            <w:tcBorders>
              <w:top w:val="nil"/>
              <w:left w:val="nil"/>
              <w:bottom w:val="single" w:sz="4" w:space="0" w:color="auto"/>
              <w:right w:val="nil"/>
            </w:tcBorders>
            <w:vAlign w:val="center"/>
          </w:tcPr>
          <w:p w14:paraId="7284AAFC" w14:textId="6B80FDF8" w:rsidR="003B562C" w:rsidRPr="00537128" w:rsidRDefault="00AA01CC" w:rsidP="003B562C">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2,262</w:t>
            </w:r>
          </w:p>
        </w:tc>
        <w:tc>
          <w:tcPr>
            <w:tcW w:w="793" w:type="pct"/>
            <w:tcBorders>
              <w:top w:val="nil"/>
              <w:left w:val="nil"/>
              <w:bottom w:val="single" w:sz="2" w:space="0" w:color="auto"/>
              <w:right w:val="nil"/>
            </w:tcBorders>
            <w:vAlign w:val="center"/>
          </w:tcPr>
          <w:p w14:paraId="66A075F0" w14:textId="49F96AEF" w:rsidR="003B562C" w:rsidRPr="00537128" w:rsidRDefault="003B562C" w:rsidP="003B562C">
            <w:pPr>
              <w:tabs>
                <w:tab w:val="right" w:pos="1202"/>
              </w:tabs>
              <w:spacing w:after="0" w:line="260" w:lineRule="exact"/>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3,097</w:t>
            </w:r>
          </w:p>
        </w:tc>
      </w:tr>
      <w:tr w:rsidR="003B562C" w:rsidRPr="00537128" w14:paraId="3E67A27F" w14:textId="77777777" w:rsidTr="00A75A86">
        <w:trPr>
          <w:trHeight w:hRule="exact" w:val="374"/>
        </w:trPr>
        <w:tc>
          <w:tcPr>
            <w:tcW w:w="3334" w:type="pct"/>
            <w:vAlign w:val="bottom"/>
            <w:hideMark/>
          </w:tcPr>
          <w:p w14:paraId="12D309B2" w14:textId="2CF9408B" w:rsidR="003B562C" w:rsidRPr="00537128" w:rsidRDefault="003B562C" w:rsidP="003B562C">
            <w:pPr>
              <w:spacing w:after="0" w:line="254" w:lineRule="auto"/>
              <w:rPr>
                <w:rFonts w:ascii="Calibri" w:eastAsia="Calibri" w:hAnsi="Calibri" w:cs="Times New Roman"/>
                <w:sz w:val="20"/>
                <w:szCs w:val="20"/>
                <w:lang w:val="en-US"/>
              </w:rPr>
            </w:pPr>
            <w:r w:rsidRPr="00A1123E">
              <w:rPr>
                <w:rFonts w:ascii="Calibri" w:eastAsia="Calibri" w:hAnsi="Calibri" w:cs="Times New Roman"/>
                <w:sz w:val="20"/>
                <w:szCs w:val="20"/>
                <w:lang w:val="en-US"/>
              </w:rPr>
              <w:t>Decrease</w:t>
            </w:r>
            <w:r w:rsidRPr="00CD1658">
              <w:rPr>
                <w:rFonts w:ascii="Calibri" w:eastAsia="Calibri" w:hAnsi="Calibri" w:cs="Times New Roman"/>
                <w:sz w:val="20"/>
                <w:szCs w:val="20"/>
                <w:lang w:val="en-US"/>
              </w:rPr>
              <w:t xml:space="preserve"> in</w:t>
            </w:r>
            <w:r w:rsidRPr="00537128">
              <w:rPr>
                <w:rFonts w:ascii="Calibri" w:eastAsia="Calibri" w:hAnsi="Calibri" w:cs="Times New Roman"/>
                <w:sz w:val="20"/>
                <w:szCs w:val="20"/>
                <w:lang w:val="en-US"/>
              </w:rPr>
              <w:t xml:space="preserve"> fair value through other comprehensive income</w:t>
            </w:r>
          </w:p>
        </w:tc>
        <w:tc>
          <w:tcPr>
            <w:tcW w:w="873" w:type="pct"/>
            <w:tcBorders>
              <w:top w:val="single" w:sz="4" w:space="0" w:color="auto"/>
              <w:left w:val="nil"/>
              <w:right w:val="nil"/>
            </w:tcBorders>
            <w:shd w:val="clear" w:color="auto" w:fill="auto"/>
            <w:vAlign w:val="bottom"/>
          </w:tcPr>
          <w:p w14:paraId="4527BD91" w14:textId="5FFC064D" w:rsidR="003B562C" w:rsidRPr="00537128" w:rsidRDefault="00AA01CC" w:rsidP="003B562C">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(1)</w:t>
            </w:r>
          </w:p>
        </w:tc>
        <w:tc>
          <w:tcPr>
            <w:tcW w:w="793" w:type="pct"/>
            <w:tcBorders>
              <w:top w:val="nil"/>
              <w:left w:val="nil"/>
              <w:right w:val="nil"/>
            </w:tcBorders>
            <w:shd w:val="clear" w:color="auto" w:fill="auto"/>
            <w:vAlign w:val="bottom"/>
          </w:tcPr>
          <w:p w14:paraId="20A03D98" w14:textId="041D7C50" w:rsidR="003B562C" w:rsidRPr="00537128" w:rsidRDefault="003B562C" w:rsidP="003B562C">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58</w:t>
            </w:r>
          </w:p>
        </w:tc>
      </w:tr>
      <w:tr w:rsidR="003B562C" w:rsidRPr="00537128" w14:paraId="106A8A9C" w14:textId="77777777" w:rsidTr="003B562C">
        <w:trPr>
          <w:trHeight w:hRule="exact" w:val="340"/>
        </w:trPr>
        <w:tc>
          <w:tcPr>
            <w:tcW w:w="3334" w:type="pct"/>
            <w:vAlign w:val="bottom"/>
            <w:hideMark/>
          </w:tcPr>
          <w:p w14:paraId="2E1D0A4B" w14:textId="77777777" w:rsidR="003B562C" w:rsidRPr="00537128" w:rsidRDefault="003B562C" w:rsidP="003B562C">
            <w:pPr>
              <w:spacing w:after="0" w:line="254" w:lineRule="auto"/>
              <w:rPr>
                <w:rFonts w:ascii="Calibri" w:eastAsia="Calibri" w:hAnsi="Calibri" w:cs="Times New Roman"/>
                <w:sz w:val="20"/>
                <w:szCs w:val="20"/>
                <w:lang w:val="en-US"/>
              </w:rPr>
            </w:pPr>
            <w:r w:rsidRPr="00537128">
              <w:rPr>
                <w:rFonts w:ascii="Calibri" w:eastAsia="Calibri" w:hAnsi="Calibri" w:cs="Times New Roman"/>
                <w:sz w:val="20"/>
                <w:szCs w:val="20"/>
                <w:lang w:val="en-US"/>
              </w:rPr>
              <w:t>Net foreign exchange</w:t>
            </w:r>
          </w:p>
        </w:tc>
        <w:tc>
          <w:tcPr>
            <w:tcW w:w="873" w:type="pct"/>
            <w:tcBorders>
              <w:top w:val="nil"/>
              <w:left w:val="nil"/>
              <w:right w:val="nil"/>
            </w:tcBorders>
            <w:shd w:val="clear" w:color="auto" w:fill="auto"/>
            <w:vAlign w:val="bottom"/>
          </w:tcPr>
          <w:p w14:paraId="2B20A229" w14:textId="4CE9421F" w:rsidR="003B562C" w:rsidRPr="00537128" w:rsidRDefault="00AA01CC" w:rsidP="003B562C">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(33)</w:t>
            </w:r>
          </w:p>
        </w:tc>
        <w:tc>
          <w:tcPr>
            <w:tcW w:w="793" w:type="pct"/>
            <w:tcBorders>
              <w:left w:val="nil"/>
              <w:right w:val="nil"/>
            </w:tcBorders>
            <w:shd w:val="clear" w:color="auto" w:fill="auto"/>
            <w:vAlign w:val="bottom"/>
          </w:tcPr>
          <w:p w14:paraId="1DF9BA3D" w14:textId="1F7BE7DC" w:rsidR="003B562C" w:rsidRPr="00537128" w:rsidRDefault="003B562C" w:rsidP="003B562C">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81</w:t>
            </w:r>
          </w:p>
        </w:tc>
      </w:tr>
      <w:tr w:rsidR="003B562C" w:rsidRPr="00537128" w14:paraId="0A074C22" w14:textId="77777777" w:rsidTr="003B562C">
        <w:trPr>
          <w:trHeight w:hRule="exact" w:val="340"/>
        </w:trPr>
        <w:tc>
          <w:tcPr>
            <w:tcW w:w="3334" w:type="pct"/>
            <w:vAlign w:val="bottom"/>
            <w:hideMark/>
          </w:tcPr>
          <w:p w14:paraId="62542AFB" w14:textId="77777777" w:rsidR="003B562C" w:rsidRPr="00537128" w:rsidRDefault="003B562C" w:rsidP="003B562C">
            <w:pPr>
              <w:spacing w:after="0" w:line="254" w:lineRule="auto"/>
              <w:rPr>
                <w:rFonts w:ascii="Calibri" w:eastAsia="Calibri" w:hAnsi="Calibri" w:cs="Times New Roman"/>
                <w:sz w:val="20"/>
                <w:szCs w:val="20"/>
                <w:lang w:val="en-US"/>
              </w:rPr>
            </w:pPr>
            <w:r w:rsidRPr="00537128">
              <w:rPr>
                <w:rFonts w:ascii="Calibri" w:eastAsia="Calibri" w:hAnsi="Calibri" w:cs="Times New Roman"/>
                <w:sz w:val="20"/>
                <w:szCs w:val="20"/>
                <w:lang w:val="en-US"/>
              </w:rPr>
              <w:t xml:space="preserve">Accrued interest </w:t>
            </w:r>
          </w:p>
        </w:tc>
        <w:tc>
          <w:tcPr>
            <w:tcW w:w="873" w:type="pct"/>
            <w:tcBorders>
              <w:left w:val="nil"/>
              <w:bottom w:val="single" w:sz="8" w:space="0" w:color="000000"/>
              <w:right w:val="nil"/>
            </w:tcBorders>
            <w:shd w:val="clear" w:color="auto" w:fill="auto"/>
            <w:vAlign w:val="bottom"/>
          </w:tcPr>
          <w:p w14:paraId="5201D4BF" w14:textId="4AF8BFC3" w:rsidR="003B562C" w:rsidRPr="00537128" w:rsidRDefault="00AA01CC" w:rsidP="003B562C">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(26)</w:t>
            </w:r>
          </w:p>
        </w:tc>
        <w:tc>
          <w:tcPr>
            <w:tcW w:w="793" w:type="pct"/>
            <w:tcBorders>
              <w:left w:val="nil"/>
              <w:bottom w:val="single" w:sz="8" w:space="0" w:color="000000"/>
              <w:right w:val="nil"/>
            </w:tcBorders>
            <w:shd w:val="clear" w:color="auto" w:fill="auto"/>
            <w:vAlign w:val="bottom"/>
          </w:tcPr>
          <w:p w14:paraId="2B4B7D01" w14:textId="4C759DE6" w:rsidR="003B562C" w:rsidRPr="00537128" w:rsidRDefault="003B562C" w:rsidP="003B562C">
            <w:pPr>
              <w:tabs>
                <w:tab w:val="right" w:pos="1202"/>
              </w:tabs>
              <w:spacing w:after="0" w:line="260" w:lineRule="exact"/>
              <w:jc w:val="right"/>
              <w:outlineLvl w:val="0"/>
              <w:rPr>
                <w:rFonts w:ascii="Calibri" w:eastAsia="Times New Roman" w:hAnsi="Calibri" w:cs="Arial"/>
                <w:sz w:val="20"/>
                <w:szCs w:val="20"/>
                <w:lang w:val="en-US"/>
              </w:rPr>
            </w:pPr>
            <w:r>
              <w:rPr>
                <w:rFonts w:ascii="Calibri" w:eastAsia="Times New Roman" w:hAnsi="Calibri" w:cs="Arial"/>
                <w:sz w:val="20"/>
                <w:szCs w:val="20"/>
                <w:lang w:val="en-US"/>
              </w:rPr>
              <w:t>(5)</w:t>
            </w:r>
          </w:p>
        </w:tc>
      </w:tr>
      <w:tr w:rsidR="003B562C" w:rsidRPr="00537128" w14:paraId="606EB2FB" w14:textId="77777777" w:rsidTr="009A1792">
        <w:trPr>
          <w:trHeight w:val="380"/>
        </w:trPr>
        <w:tc>
          <w:tcPr>
            <w:tcW w:w="3334" w:type="pct"/>
            <w:vAlign w:val="bottom"/>
            <w:hideMark/>
          </w:tcPr>
          <w:p w14:paraId="550073BD" w14:textId="257F969E" w:rsidR="003B562C" w:rsidRPr="00537128" w:rsidRDefault="003B562C" w:rsidP="003B562C">
            <w:pPr>
              <w:spacing w:after="0" w:line="240" w:lineRule="auto"/>
              <w:rPr>
                <w:rFonts w:ascii="Calibri" w:eastAsia="Calibri" w:hAnsi="Calibri" w:cs="Times New Roman"/>
                <w:b/>
                <w:bCs/>
                <w:sz w:val="20"/>
                <w:szCs w:val="20"/>
                <w:lang w:val="en-US"/>
              </w:rPr>
            </w:pPr>
            <w:r w:rsidRPr="00537128">
              <w:rPr>
                <w:rFonts w:ascii="Calibri" w:eastAsia="Calibri" w:hAnsi="Calibri" w:cs="Times New Roman"/>
                <w:b/>
                <w:bCs/>
                <w:sz w:val="20"/>
                <w:szCs w:val="20"/>
                <w:lang w:val="en-US"/>
              </w:rPr>
              <w:t>Balance as of 3</w:t>
            </w:r>
            <w:r w:rsidR="002203AC">
              <w:rPr>
                <w:rFonts w:ascii="Calibri" w:eastAsia="Calibri" w:hAnsi="Calibri" w:cs="Times New Roman"/>
                <w:b/>
                <w:bCs/>
                <w:sz w:val="20"/>
                <w:szCs w:val="20"/>
                <w:lang w:val="en-US"/>
              </w:rPr>
              <w:t>0 June</w:t>
            </w:r>
          </w:p>
        </w:tc>
        <w:tc>
          <w:tcPr>
            <w:tcW w:w="873" w:type="pct"/>
            <w:tcBorders>
              <w:top w:val="single" w:sz="4" w:space="0" w:color="auto"/>
              <w:left w:val="nil"/>
              <w:bottom w:val="single" w:sz="12" w:space="0" w:color="auto"/>
              <w:right w:val="nil"/>
            </w:tcBorders>
            <w:shd w:val="clear" w:color="auto" w:fill="auto"/>
            <w:vAlign w:val="bottom"/>
          </w:tcPr>
          <w:p w14:paraId="0D650D21" w14:textId="0B0CA920" w:rsidR="003B562C" w:rsidRPr="00537128" w:rsidRDefault="00AA01CC" w:rsidP="003B562C">
            <w:pPr>
              <w:tabs>
                <w:tab w:val="right" w:pos="1202"/>
              </w:tabs>
              <w:spacing w:after="0" w:line="240" w:lineRule="auto"/>
              <w:jc w:val="right"/>
              <w:outlineLvl w:val="0"/>
              <w:rPr>
                <w:rFonts w:ascii="Calibri" w:eastAsia="Times New Roman" w:hAnsi="Calibri" w:cs="Arial"/>
                <w:b/>
                <w:sz w:val="20"/>
                <w:szCs w:val="20"/>
                <w:lang w:val="en-US"/>
              </w:rPr>
            </w:pPr>
            <w:r>
              <w:rPr>
                <w:rFonts w:ascii="Calibri" w:eastAsia="Times New Roman" w:hAnsi="Calibri" w:cs="Arial"/>
                <w:b/>
                <w:sz w:val="20"/>
                <w:szCs w:val="20"/>
                <w:lang w:val="en-US"/>
              </w:rPr>
              <w:t>2,202</w:t>
            </w:r>
          </w:p>
        </w:tc>
        <w:tc>
          <w:tcPr>
            <w:tcW w:w="793" w:type="pct"/>
            <w:tcBorders>
              <w:top w:val="single" w:sz="8" w:space="0" w:color="000000"/>
              <w:left w:val="nil"/>
              <w:bottom w:val="single" w:sz="12" w:space="0" w:color="auto"/>
              <w:right w:val="nil"/>
            </w:tcBorders>
            <w:shd w:val="clear" w:color="auto" w:fill="auto"/>
            <w:vAlign w:val="bottom"/>
          </w:tcPr>
          <w:p w14:paraId="78B55AF0" w14:textId="033D133A" w:rsidR="003B562C" w:rsidRPr="00537128" w:rsidRDefault="003B562C" w:rsidP="003B562C">
            <w:pPr>
              <w:tabs>
                <w:tab w:val="right" w:pos="1202"/>
              </w:tabs>
              <w:spacing w:after="0" w:line="260" w:lineRule="exact"/>
              <w:jc w:val="right"/>
              <w:outlineLvl w:val="0"/>
              <w:rPr>
                <w:rFonts w:ascii="Calibri" w:eastAsia="Times New Roman" w:hAnsi="Calibri" w:cs="Arial"/>
                <w:b/>
                <w:bCs/>
                <w:sz w:val="20"/>
                <w:szCs w:val="20"/>
                <w:lang w:val="en-US"/>
              </w:rPr>
            </w:pPr>
            <w:r>
              <w:rPr>
                <w:rFonts w:ascii="Calibri" w:eastAsia="Times New Roman" w:hAnsi="Calibri" w:cs="Arial"/>
                <w:b/>
                <w:sz w:val="20"/>
                <w:szCs w:val="20"/>
                <w:lang w:val="en-US"/>
              </w:rPr>
              <w:t>3,231</w:t>
            </w:r>
          </w:p>
        </w:tc>
      </w:tr>
    </w:tbl>
    <w:p w14:paraId="11D52286" w14:textId="77777777" w:rsidR="0078512D" w:rsidRPr="00537128" w:rsidRDefault="0078512D" w:rsidP="0078512D">
      <w:pPr>
        <w:spacing w:after="0" w:line="240" w:lineRule="auto"/>
        <w:jc w:val="both"/>
        <w:rPr>
          <w:rFonts w:ascii="Calibri" w:eastAsia="Calibri" w:hAnsi="Calibri" w:cs="Arial"/>
          <w:bCs/>
          <w:lang w:val="en-US"/>
        </w:rPr>
      </w:pPr>
    </w:p>
    <w:p w14:paraId="389A3244" w14:textId="77777777" w:rsidR="0087489E" w:rsidRPr="00537128" w:rsidRDefault="0087489E" w:rsidP="0078512D">
      <w:pPr>
        <w:spacing w:after="0" w:line="240" w:lineRule="auto"/>
        <w:jc w:val="both"/>
        <w:rPr>
          <w:rFonts w:ascii="Calibri" w:eastAsia="Calibri" w:hAnsi="Calibri" w:cs="Arial"/>
          <w:bCs/>
          <w:lang w:val="en-US"/>
        </w:rPr>
      </w:pPr>
    </w:p>
    <w:p w14:paraId="0E872E67" w14:textId="77777777" w:rsidR="0087489E" w:rsidRPr="00537128" w:rsidRDefault="0087489E" w:rsidP="0078512D">
      <w:pPr>
        <w:spacing w:after="0" w:line="240" w:lineRule="auto"/>
        <w:jc w:val="both"/>
        <w:rPr>
          <w:rFonts w:ascii="Calibri" w:eastAsia="Calibri" w:hAnsi="Calibri" w:cs="Arial"/>
          <w:bCs/>
          <w:lang w:val="en-US"/>
        </w:rPr>
        <w:sectPr w:rsidR="0087489E" w:rsidRPr="00537128" w:rsidSect="00712478">
          <w:pgSz w:w="11906" w:h="16838"/>
          <w:pgMar w:top="1418" w:right="1134" w:bottom="1418" w:left="1418" w:header="709" w:footer="709" w:gutter="0"/>
          <w:cols w:space="708"/>
          <w:docGrid w:linePitch="360"/>
        </w:sectPr>
      </w:pPr>
    </w:p>
    <w:p w14:paraId="730BD4C5" w14:textId="77777777" w:rsidR="005333DB" w:rsidRPr="00537128" w:rsidRDefault="005333DB" w:rsidP="00316ECA">
      <w:pPr>
        <w:tabs>
          <w:tab w:val="left" w:pos="709"/>
        </w:tabs>
        <w:spacing w:after="0" w:line="240" w:lineRule="auto"/>
        <w:jc w:val="both"/>
        <w:rPr>
          <w:rFonts w:ascii="Calibri" w:eastAsia="Times New Roman" w:hAnsi="Calibri" w:cs="Arial"/>
          <w:b/>
          <w:spacing w:val="-3"/>
          <w:lang w:val="en-US"/>
        </w:rPr>
      </w:pPr>
      <w:bookmarkStart w:id="988" w:name="_Hlk37096545"/>
    </w:p>
    <w:p w14:paraId="27EE81FA" w14:textId="712DCF63" w:rsidR="00316ECA" w:rsidRPr="00537128" w:rsidRDefault="003E09B3" w:rsidP="00316ECA">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316ECA" w:rsidRPr="00537128">
        <w:rPr>
          <w:rFonts w:ascii="Calibri" w:eastAsia="Times New Roman" w:hAnsi="Calibri" w:cs="Arial"/>
          <w:b/>
          <w:spacing w:val="-3"/>
          <w:lang w:val="en-US"/>
        </w:rPr>
        <w:t>.</w:t>
      </w:r>
      <w:r w:rsidR="00316ECA" w:rsidRPr="00537128">
        <w:rPr>
          <w:rFonts w:ascii="Calibri" w:eastAsia="Times New Roman" w:hAnsi="Calibri" w:cs="Arial"/>
          <w:b/>
          <w:spacing w:val="-3"/>
          <w:lang w:val="en-US"/>
        </w:rPr>
        <w:tab/>
        <w:t>Reporting by segments</w:t>
      </w:r>
    </w:p>
    <w:p w14:paraId="03FD29C4" w14:textId="77777777" w:rsidR="00316ECA" w:rsidRPr="00537128" w:rsidRDefault="00316ECA" w:rsidP="00316ECA">
      <w:pPr>
        <w:tabs>
          <w:tab w:val="left" w:pos="709"/>
        </w:tabs>
        <w:spacing w:after="0" w:line="240" w:lineRule="auto"/>
        <w:jc w:val="both"/>
        <w:rPr>
          <w:rFonts w:ascii="Calibri" w:eastAsia="Times New Roman" w:hAnsi="Calibri" w:cs="Arial"/>
          <w:b/>
          <w:spacing w:val="-3"/>
          <w:lang w:val="en-US"/>
        </w:rPr>
      </w:pPr>
    </w:p>
    <w:bookmarkEnd w:id="988"/>
    <w:p w14:paraId="223804CB"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General information on segments is given in relation to business segments of the Group. </w:t>
      </w:r>
    </w:p>
    <w:p w14:paraId="5A1CA940"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Since the Group does not allocate administrative costs and interest by segments, the profitability of segments is not presented.</w:t>
      </w:r>
    </w:p>
    <w:p w14:paraId="1895DD5C" w14:textId="77777777" w:rsidR="00316ECA" w:rsidRPr="00537128" w:rsidRDefault="00316ECA" w:rsidP="00316ECA">
      <w:pPr>
        <w:spacing w:after="0" w:line="240" w:lineRule="auto"/>
        <w:jc w:val="both"/>
        <w:rPr>
          <w:rFonts w:ascii="Calibri" w:eastAsia="Times New Roman" w:hAnsi="Calibri" w:cs="Arial"/>
          <w:lang w:val="en-US"/>
        </w:rPr>
      </w:pPr>
    </w:p>
    <w:p w14:paraId="4859D57C"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Assets and liabilities by segments are presented in net terms, </w:t>
      </w:r>
      <w:proofErr w:type="gramStart"/>
      <w:r w:rsidRPr="00537128">
        <w:rPr>
          <w:rFonts w:ascii="Calibri" w:eastAsia="Times New Roman" w:hAnsi="Calibri" w:cs="Arial"/>
          <w:lang w:val="en-US"/>
        </w:rPr>
        <w:t>i.e.</w:t>
      </w:r>
      <w:proofErr w:type="gramEnd"/>
      <w:r w:rsidRPr="00537128">
        <w:rPr>
          <w:rFonts w:ascii="Calibri" w:eastAsia="Times New Roman" w:hAnsi="Calibri" w:cs="Arial"/>
          <w:lang w:val="en-US"/>
        </w:rPr>
        <w:t xml:space="preserve"> gross after impairment and provisioning, and before the effect of mitigation through collateral received.</w:t>
      </w:r>
    </w:p>
    <w:p w14:paraId="395FBF54" w14:textId="77777777" w:rsidR="00316ECA" w:rsidRPr="00537128" w:rsidRDefault="00316ECA" w:rsidP="00316ECA">
      <w:pPr>
        <w:spacing w:after="0" w:line="240" w:lineRule="auto"/>
        <w:jc w:val="both"/>
        <w:rPr>
          <w:rFonts w:ascii="Calibri" w:eastAsia="Times New Roman" w:hAnsi="Calibri" w:cs="Arial"/>
          <w:lang w:val="en-US"/>
        </w:rPr>
      </w:pPr>
    </w:p>
    <w:p w14:paraId="293BC5B8"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Business operations of segments are divided in terms of </w:t>
      </w:r>
      <w:proofErr w:type="spellStart"/>
      <w:r w:rsidRPr="00537128">
        <w:rPr>
          <w:rFonts w:ascii="Calibri" w:eastAsia="Times New Roman" w:hAnsi="Calibri" w:cs="Arial"/>
          <w:lang w:val="en-US"/>
        </w:rPr>
        <w:t>organisation</w:t>
      </w:r>
      <w:proofErr w:type="spellEnd"/>
      <w:r w:rsidRPr="00537128">
        <w:rPr>
          <w:rFonts w:ascii="Calibri" w:eastAsia="Times New Roman" w:hAnsi="Calibri" w:cs="Arial"/>
          <w:lang w:val="en-US"/>
        </w:rPr>
        <w:t xml:space="preserve"> and management. Each segment </w:t>
      </w:r>
      <w:proofErr w:type="gramStart"/>
      <w:r w:rsidRPr="00537128">
        <w:rPr>
          <w:rFonts w:ascii="Calibri" w:eastAsia="Times New Roman" w:hAnsi="Calibri" w:cs="Arial"/>
          <w:lang w:val="en-US"/>
        </w:rPr>
        <w:t>as a whole provides</w:t>
      </w:r>
      <w:proofErr w:type="gramEnd"/>
      <w:r w:rsidRPr="00537128">
        <w:rPr>
          <w:rFonts w:ascii="Calibri" w:eastAsia="Times New Roman" w:hAnsi="Calibri" w:cs="Arial"/>
          <w:lang w:val="en-US"/>
        </w:rPr>
        <w:t xml:space="preserve"> various products and services and operates in various markets.</w:t>
      </w:r>
    </w:p>
    <w:p w14:paraId="751CF344" w14:textId="77777777" w:rsidR="00316ECA" w:rsidRPr="00537128" w:rsidRDefault="00316ECA" w:rsidP="00316ECA">
      <w:pPr>
        <w:spacing w:after="0" w:line="240" w:lineRule="auto"/>
        <w:jc w:val="both"/>
        <w:rPr>
          <w:rFonts w:ascii="Calibri" w:eastAsia="Times New Roman" w:hAnsi="Calibri" w:cs="Arial"/>
          <w:lang w:val="en-US"/>
        </w:rPr>
      </w:pPr>
    </w:p>
    <w:p w14:paraId="72AD6638" w14:textId="77777777" w:rsidR="00316ECA" w:rsidRPr="00537128" w:rsidRDefault="00316ECA" w:rsidP="00316ECA">
      <w:pPr>
        <w:spacing w:after="0" w:line="240" w:lineRule="auto"/>
        <w:jc w:val="both"/>
        <w:rPr>
          <w:rFonts w:ascii="Calibri" w:eastAsia="Times New Roman" w:hAnsi="Calibri" w:cs="Arial"/>
          <w:b/>
          <w:lang w:val="en-US"/>
        </w:rPr>
      </w:pPr>
      <w:r w:rsidRPr="00537128">
        <w:rPr>
          <w:rFonts w:ascii="Calibri" w:eastAsia="Times New Roman" w:hAnsi="Calibri" w:cs="Arial"/>
          <w:b/>
          <w:lang w:val="en-US"/>
        </w:rPr>
        <w:t>Business segments:</w:t>
      </w:r>
    </w:p>
    <w:p w14:paraId="01376F8E" w14:textId="77777777" w:rsidR="00316ECA" w:rsidRPr="00537128" w:rsidRDefault="00316ECA" w:rsidP="00316ECA">
      <w:pPr>
        <w:spacing w:after="0" w:line="240" w:lineRule="auto"/>
        <w:jc w:val="both"/>
        <w:rPr>
          <w:rFonts w:ascii="Calibri" w:eastAsia="Times New Roman" w:hAnsi="Calibri" w:cs="Arial"/>
          <w:b/>
          <w:lang w:val="en-US"/>
        </w:rPr>
      </w:pPr>
    </w:p>
    <w:p w14:paraId="46BF3BC7" w14:textId="77777777" w:rsidR="00316ECA" w:rsidRPr="00537128" w:rsidRDefault="00316ECA" w:rsidP="00316ECA">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following business segments:</w:t>
      </w:r>
    </w:p>
    <w:p w14:paraId="31652D0B" w14:textId="77777777" w:rsidR="00316ECA" w:rsidRPr="00537128" w:rsidRDefault="00316ECA" w:rsidP="00316ECA">
      <w:pPr>
        <w:spacing w:after="0" w:line="240" w:lineRule="auto"/>
        <w:jc w:val="both"/>
        <w:rPr>
          <w:rFonts w:ascii="Calibri" w:eastAsia="Times New Roman" w:hAnsi="Calibri" w:cs="Arial"/>
          <w:lang w:val="en-US"/>
        </w:rPr>
      </w:pPr>
    </w:p>
    <w:tbl>
      <w:tblPr>
        <w:tblW w:w="9356" w:type="dxa"/>
        <w:tblLook w:val="01E0" w:firstRow="1" w:lastRow="1" w:firstColumn="1" w:lastColumn="1" w:noHBand="0" w:noVBand="0"/>
      </w:tblPr>
      <w:tblGrid>
        <w:gridCol w:w="2977"/>
        <w:gridCol w:w="284"/>
        <w:gridCol w:w="6095"/>
      </w:tblGrid>
      <w:tr w:rsidR="00316ECA" w:rsidRPr="00537128" w14:paraId="6FCF23AB" w14:textId="77777777" w:rsidTr="00316ECA">
        <w:tc>
          <w:tcPr>
            <w:tcW w:w="2977" w:type="dxa"/>
            <w:hideMark/>
          </w:tcPr>
          <w:p w14:paraId="117DC595" w14:textId="77777777" w:rsidR="00316ECA" w:rsidRPr="00537128" w:rsidRDefault="00316ECA" w:rsidP="00316ECA">
            <w:pPr>
              <w:spacing w:after="0" w:line="240" w:lineRule="auto"/>
              <w:jc w:val="both"/>
              <w:rPr>
                <w:rFonts w:ascii="Calibri" w:eastAsia="Times New Roman" w:hAnsi="Calibri" w:cs="Arial"/>
                <w:b/>
                <w:sz w:val="20"/>
                <w:szCs w:val="20"/>
                <w:lang w:val="en-US"/>
              </w:rPr>
            </w:pPr>
            <w:r w:rsidRPr="00537128">
              <w:rPr>
                <w:rFonts w:ascii="Calibri" w:eastAsia="Times New Roman" w:hAnsi="Calibri" w:cs="Arial"/>
                <w:b/>
                <w:sz w:val="20"/>
                <w:szCs w:val="20"/>
                <w:lang w:val="en-US"/>
              </w:rPr>
              <w:t>Segment:</w:t>
            </w:r>
          </w:p>
        </w:tc>
        <w:tc>
          <w:tcPr>
            <w:tcW w:w="284" w:type="dxa"/>
          </w:tcPr>
          <w:p w14:paraId="21119CA7" w14:textId="77777777" w:rsidR="00316ECA" w:rsidRPr="00537128" w:rsidRDefault="00316ECA" w:rsidP="00316ECA">
            <w:pPr>
              <w:spacing w:after="0" w:line="240" w:lineRule="auto"/>
              <w:jc w:val="both"/>
              <w:rPr>
                <w:rFonts w:ascii="Calibri" w:eastAsia="Times New Roman" w:hAnsi="Calibri" w:cs="Arial"/>
                <w:b/>
                <w:sz w:val="20"/>
                <w:szCs w:val="20"/>
                <w:lang w:val="en-US"/>
              </w:rPr>
            </w:pPr>
          </w:p>
        </w:tc>
        <w:tc>
          <w:tcPr>
            <w:tcW w:w="6095" w:type="dxa"/>
            <w:hideMark/>
          </w:tcPr>
          <w:p w14:paraId="3BB37CFF" w14:textId="77777777" w:rsidR="00316ECA" w:rsidRPr="00537128" w:rsidRDefault="00316ECA" w:rsidP="00316ECA">
            <w:pPr>
              <w:spacing w:after="0" w:line="240" w:lineRule="auto"/>
              <w:jc w:val="both"/>
              <w:rPr>
                <w:rFonts w:ascii="Calibri" w:eastAsia="Calibri" w:hAnsi="Calibri" w:cs="Arial"/>
                <w:b/>
                <w:sz w:val="20"/>
                <w:szCs w:val="20"/>
                <w:lang w:val="en-US"/>
              </w:rPr>
            </w:pPr>
            <w:r w:rsidRPr="00537128">
              <w:rPr>
                <w:rFonts w:ascii="Calibri" w:eastAsia="Calibri" w:hAnsi="Calibri" w:cs="Arial"/>
                <w:b/>
                <w:sz w:val="20"/>
                <w:szCs w:val="20"/>
                <w:lang w:val="en-US"/>
              </w:rPr>
              <w:t>Business activities of the segment include:</w:t>
            </w:r>
          </w:p>
        </w:tc>
      </w:tr>
      <w:tr w:rsidR="00316ECA" w:rsidRPr="00537128" w14:paraId="52001B60" w14:textId="77777777" w:rsidTr="00316ECA">
        <w:tc>
          <w:tcPr>
            <w:tcW w:w="2977" w:type="dxa"/>
          </w:tcPr>
          <w:p w14:paraId="7898399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02E5B052"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0A9ED44" w14:textId="77777777" w:rsidR="00316ECA" w:rsidRPr="00537128" w:rsidRDefault="00316ECA" w:rsidP="00316ECA">
            <w:pPr>
              <w:spacing w:after="0" w:line="240" w:lineRule="auto"/>
              <w:jc w:val="both"/>
              <w:rPr>
                <w:rFonts w:ascii="Calibri" w:eastAsia="Calibri" w:hAnsi="Calibri" w:cs="Arial"/>
                <w:sz w:val="20"/>
                <w:szCs w:val="20"/>
                <w:lang w:val="en-US"/>
              </w:rPr>
            </w:pPr>
          </w:p>
        </w:tc>
      </w:tr>
      <w:tr w:rsidR="00316ECA" w:rsidRPr="00537128" w14:paraId="01A6BB36" w14:textId="77777777" w:rsidTr="00316ECA">
        <w:tc>
          <w:tcPr>
            <w:tcW w:w="2977" w:type="dxa"/>
            <w:hideMark/>
          </w:tcPr>
          <w:p w14:paraId="69272244"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Banking activities</w:t>
            </w:r>
          </w:p>
        </w:tc>
        <w:tc>
          <w:tcPr>
            <w:tcW w:w="284" w:type="dxa"/>
          </w:tcPr>
          <w:p w14:paraId="1D5A763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32765BA6" w14:textId="77777777" w:rsidR="00316ECA" w:rsidRPr="00537128" w:rsidRDefault="00316ECA" w:rsidP="00316ECA">
            <w:pPr>
              <w:spacing w:after="0" w:line="240" w:lineRule="auto"/>
              <w:jc w:val="both"/>
              <w:rPr>
                <w:rFonts w:ascii="Calibri" w:eastAsia="Calibri" w:hAnsi="Calibri" w:cs="Arial"/>
                <w:sz w:val="20"/>
                <w:szCs w:val="20"/>
                <w:lang w:val="en-US"/>
              </w:rPr>
            </w:pPr>
            <w:r w:rsidRPr="00537128">
              <w:rPr>
                <w:rFonts w:ascii="Calibri" w:eastAsia="Calibri" w:hAnsi="Calibri" w:cs="Arial"/>
                <w:sz w:val="20"/>
                <w:szCs w:val="20"/>
                <w:lang w:val="en-US"/>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316ECA" w:rsidRPr="00537128" w14:paraId="746D7A4C" w14:textId="77777777" w:rsidTr="00316ECA">
        <w:tc>
          <w:tcPr>
            <w:tcW w:w="2977" w:type="dxa"/>
          </w:tcPr>
          <w:p w14:paraId="7468BA2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70BADC4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BA0D739" w14:textId="77777777" w:rsidR="00316ECA" w:rsidRPr="00537128" w:rsidRDefault="00316ECA" w:rsidP="00316ECA">
            <w:pPr>
              <w:spacing w:after="0" w:line="240" w:lineRule="auto"/>
              <w:jc w:val="both"/>
              <w:rPr>
                <w:rFonts w:ascii="Calibri" w:eastAsia="Times New Roman" w:hAnsi="Calibri" w:cs="Arial"/>
                <w:sz w:val="20"/>
                <w:szCs w:val="20"/>
                <w:lang w:val="en-US"/>
              </w:rPr>
            </w:pPr>
          </w:p>
        </w:tc>
      </w:tr>
      <w:tr w:rsidR="00316ECA" w:rsidRPr="00537128" w14:paraId="438FE02A" w14:textId="77777777" w:rsidTr="00316ECA">
        <w:tc>
          <w:tcPr>
            <w:tcW w:w="2977" w:type="dxa"/>
            <w:hideMark/>
          </w:tcPr>
          <w:p w14:paraId="26F9B896"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Insurance activities</w:t>
            </w:r>
          </w:p>
        </w:tc>
        <w:tc>
          <w:tcPr>
            <w:tcW w:w="284" w:type="dxa"/>
          </w:tcPr>
          <w:p w14:paraId="552B1973"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717C2B23"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Insurance of foreign and domestic short-term receivables of business entities relating to deliveries of goods and services.</w:t>
            </w:r>
          </w:p>
        </w:tc>
      </w:tr>
      <w:tr w:rsidR="00316ECA" w:rsidRPr="00537128" w14:paraId="3017A154" w14:textId="77777777" w:rsidTr="00316ECA">
        <w:tc>
          <w:tcPr>
            <w:tcW w:w="2977" w:type="dxa"/>
          </w:tcPr>
          <w:p w14:paraId="01978E3E"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284" w:type="dxa"/>
          </w:tcPr>
          <w:p w14:paraId="2E3891F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tcPr>
          <w:p w14:paraId="4B44F92A" w14:textId="77777777" w:rsidR="00316ECA" w:rsidRPr="00537128" w:rsidRDefault="00316ECA" w:rsidP="00316ECA">
            <w:pPr>
              <w:spacing w:after="0" w:line="240" w:lineRule="auto"/>
              <w:jc w:val="both"/>
              <w:rPr>
                <w:rFonts w:ascii="Calibri" w:eastAsia="Times New Roman" w:hAnsi="Calibri" w:cs="Arial"/>
                <w:sz w:val="20"/>
                <w:szCs w:val="20"/>
                <w:lang w:val="en-US"/>
              </w:rPr>
            </w:pPr>
          </w:p>
        </w:tc>
      </w:tr>
      <w:tr w:rsidR="00316ECA" w:rsidRPr="00537128" w14:paraId="4834331D" w14:textId="77777777" w:rsidTr="00316ECA">
        <w:tc>
          <w:tcPr>
            <w:tcW w:w="2977" w:type="dxa"/>
            <w:hideMark/>
          </w:tcPr>
          <w:p w14:paraId="1594E63D"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Other</w:t>
            </w:r>
          </w:p>
        </w:tc>
        <w:tc>
          <w:tcPr>
            <w:tcW w:w="284" w:type="dxa"/>
          </w:tcPr>
          <w:p w14:paraId="0C517A05" w14:textId="77777777" w:rsidR="00316ECA" w:rsidRPr="00537128" w:rsidRDefault="00316ECA" w:rsidP="00316ECA">
            <w:pPr>
              <w:spacing w:after="0" w:line="240" w:lineRule="auto"/>
              <w:jc w:val="both"/>
              <w:rPr>
                <w:rFonts w:ascii="Calibri" w:eastAsia="Times New Roman" w:hAnsi="Calibri" w:cs="Arial"/>
                <w:sz w:val="20"/>
                <w:szCs w:val="20"/>
                <w:lang w:val="en-US"/>
              </w:rPr>
            </w:pPr>
          </w:p>
        </w:tc>
        <w:tc>
          <w:tcPr>
            <w:tcW w:w="6095" w:type="dxa"/>
            <w:hideMark/>
          </w:tcPr>
          <w:p w14:paraId="2CC2CCB6" w14:textId="77777777" w:rsidR="00316ECA" w:rsidRPr="00537128" w:rsidRDefault="00316ECA" w:rsidP="00316ECA">
            <w:pPr>
              <w:spacing w:after="0" w:line="240" w:lineRule="auto"/>
              <w:jc w:val="both"/>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Preparation of analyses, credit risk assessment and providing information on creditworthiness. </w:t>
            </w:r>
          </w:p>
        </w:tc>
      </w:tr>
    </w:tbl>
    <w:p w14:paraId="1599C6F0" w14:textId="77777777" w:rsidR="0087489E" w:rsidRPr="00537128" w:rsidRDefault="0087489E" w:rsidP="0078512D">
      <w:pPr>
        <w:spacing w:after="0" w:line="240" w:lineRule="auto"/>
        <w:jc w:val="both"/>
        <w:rPr>
          <w:rFonts w:ascii="Calibri" w:eastAsia="Calibri" w:hAnsi="Calibri" w:cs="Arial"/>
          <w:bCs/>
          <w:lang w:val="en-US"/>
        </w:rPr>
      </w:pPr>
    </w:p>
    <w:p w14:paraId="4771B224" w14:textId="77777777" w:rsidR="008F335F" w:rsidRPr="00537128" w:rsidRDefault="008F335F" w:rsidP="0078512D">
      <w:pPr>
        <w:spacing w:after="0" w:line="240" w:lineRule="auto"/>
        <w:jc w:val="both"/>
        <w:rPr>
          <w:rFonts w:ascii="Calibri" w:eastAsia="Calibri" w:hAnsi="Calibri" w:cs="Arial"/>
          <w:bCs/>
          <w:lang w:val="en-US"/>
        </w:rPr>
      </w:pPr>
    </w:p>
    <w:p w14:paraId="6FCBD775" w14:textId="77777777" w:rsidR="00316ECA" w:rsidRPr="00537128" w:rsidRDefault="00316ECA" w:rsidP="0078512D">
      <w:pPr>
        <w:spacing w:after="0" w:line="240" w:lineRule="auto"/>
        <w:jc w:val="both"/>
        <w:rPr>
          <w:rFonts w:ascii="Calibri" w:eastAsia="Calibri" w:hAnsi="Calibri" w:cs="Arial"/>
          <w:bCs/>
          <w:lang w:val="en-US"/>
        </w:rPr>
        <w:sectPr w:rsidR="00316ECA" w:rsidRPr="00537128" w:rsidSect="00712478">
          <w:pgSz w:w="11906" w:h="16838"/>
          <w:pgMar w:top="1418" w:right="1134" w:bottom="1418" w:left="1418" w:header="709" w:footer="709" w:gutter="0"/>
          <w:cols w:space="708"/>
          <w:docGrid w:linePitch="360"/>
        </w:sectPr>
      </w:pPr>
    </w:p>
    <w:p w14:paraId="7A158F2C"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28228BF0" w14:textId="6AAF2276" w:rsidR="008F335F" w:rsidRPr="00537128" w:rsidRDefault="003E09B3" w:rsidP="008F335F">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8F335F" w:rsidRPr="00537128">
        <w:rPr>
          <w:rFonts w:ascii="Calibri" w:eastAsia="Times New Roman" w:hAnsi="Calibri" w:cs="Arial"/>
          <w:b/>
          <w:spacing w:val="-3"/>
          <w:lang w:val="en-US"/>
        </w:rPr>
        <w:t>.</w:t>
      </w:r>
      <w:r w:rsidR="008F335F" w:rsidRPr="00537128">
        <w:rPr>
          <w:rFonts w:ascii="Calibri" w:eastAsia="Times New Roman" w:hAnsi="Calibri" w:cs="Arial"/>
          <w:b/>
          <w:spacing w:val="-3"/>
          <w:lang w:val="en-US"/>
        </w:rPr>
        <w:tab/>
        <w:t>Reporting by segments</w:t>
      </w:r>
    </w:p>
    <w:p w14:paraId="505F40E4"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456F9A" w:rsidRPr="00537128" w14:paraId="58A137C8" w14:textId="77777777" w:rsidTr="00456F9A">
        <w:trPr>
          <w:trHeight w:val="600"/>
        </w:trPr>
        <w:tc>
          <w:tcPr>
            <w:tcW w:w="3369" w:type="dxa"/>
            <w:tcBorders>
              <w:left w:val="nil"/>
              <w:right w:val="nil"/>
            </w:tcBorders>
            <w:shd w:val="clear" w:color="auto" w:fill="auto"/>
            <w:vAlign w:val="bottom"/>
          </w:tcPr>
          <w:p w14:paraId="67D741CB" w14:textId="25C09140" w:rsidR="00456F9A" w:rsidRPr="00537128" w:rsidRDefault="00456F9A" w:rsidP="00456F9A">
            <w:pPr>
              <w:spacing w:after="0" w:line="300" w:lineRule="exact"/>
              <w:rPr>
                <w:rFonts w:ascii="Calibri" w:eastAsia="Times New Roman" w:hAnsi="Calibri" w:cs="Arial"/>
                <w:b/>
                <w:bCs/>
                <w:sz w:val="20"/>
                <w:szCs w:val="20"/>
                <w:lang w:val="en-US"/>
              </w:rPr>
            </w:pPr>
            <w:r w:rsidRPr="00537128">
              <w:rPr>
                <w:rFonts w:ascii="Calibri" w:eastAsia="Calibri" w:hAnsi="Calibri" w:cs="Calibri"/>
                <w:b/>
                <w:bCs/>
                <w:noProof/>
                <w:sz w:val="20"/>
                <w:szCs w:val="20"/>
                <w:lang w:val="en-US"/>
              </w:rPr>
              <w:t xml:space="preserve">Jan 1 – </w:t>
            </w:r>
            <w:r w:rsidR="00AD5E86">
              <w:rPr>
                <w:rFonts w:ascii="Calibri" w:eastAsia="Calibri" w:hAnsi="Calibri" w:cs="Calibri"/>
                <w:b/>
                <w:bCs/>
                <w:noProof/>
                <w:sz w:val="20"/>
                <w:szCs w:val="20"/>
                <w:lang w:val="en-US"/>
              </w:rPr>
              <w:t>Jun</w:t>
            </w:r>
            <w:r w:rsidRPr="00537128">
              <w:rPr>
                <w:rFonts w:ascii="Calibri" w:eastAsia="Calibri" w:hAnsi="Calibri" w:cs="Calibri"/>
                <w:b/>
                <w:bCs/>
                <w:noProof/>
                <w:sz w:val="20"/>
                <w:szCs w:val="20"/>
                <w:lang w:val="en-US"/>
              </w:rPr>
              <w:t xml:space="preserve"> 3</w:t>
            </w:r>
            <w:r w:rsidR="00AD5E86">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2021</w:t>
            </w:r>
          </w:p>
        </w:tc>
        <w:tc>
          <w:tcPr>
            <w:tcW w:w="1275" w:type="dxa"/>
            <w:tcBorders>
              <w:left w:val="nil"/>
              <w:right w:val="nil"/>
            </w:tcBorders>
            <w:shd w:val="clear" w:color="auto" w:fill="auto"/>
          </w:tcPr>
          <w:p w14:paraId="48040919"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Banking activities</w:t>
            </w:r>
          </w:p>
        </w:tc>
        <w:tc>
          <w:tcPr>
            <w:tcW w:w="1418" w:type="dxa"/>
            <w:tcBorders>
              <w:left w:val="nil"/>
              <w:right w:val="nil"/>
            </w:tcBorders>
            <w:shd w:val="clear" w:color="auto" w:fill="auto"/>
          </w:tcPr>
          <w:p w14:paraId="5DDDE3B0"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Insurance activities</w:t>
            </w:r>
          </w:p>
        </w:tc>
        <w:tc>
          <w:tcPr>
            <w:tcW w:w="1134" w:type="dxa"/>
            <w:tcBorders>
              <w:left w:val="nil"/>
              <w:right w:val="nil"/>
            </w:tcBorders>
            <w:shd w:val="clear" w:color="auto" w:fill="auto"/>
          </w:tcPr>
          <w:p w14:paraId="2474CE73"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Other activities</w:t>
            </w:r>
          </w:p>
        </w:tc>
        <w:tc>
          <w:tcPr>
            <w:tcW w:w="1309" w:type="dxa"/>
            <w:tcBorders>
              <w:left w:val="nil"/>
              <w:right w:val="nil"/>
            </w:tcBorders>
            <w:shd w:val="clear" w:color="auto" w:fill="auto"/>
          </w:tcPr>
          <w:p w14:paraId="3020E0C1"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Unallocated</w:t>
            </w:r>
          </w:p>
        </w:tc>
        <w:tc>
          <w:tcPr>
            <w:tcW w:w="1134" w:type="dxa"/>
            <w:tcBorders>
              <w:left w:val="nil"/>
              <w:right w:val="nil"/>
            </w:tcBorders>
            <w:shd w:val="clear" w:color="auto" w:fill="auto"/>
          </w:tcPr>
          <w:p w14:paraId="785B10D2"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w:t>
            </w:r>
          </w:p>
        </w:tc>
      </w:tr>
      <w:tr w:rsidR="00456F9A" w:rsidRPr="00537128" w14:paraId="722EB017" w14:textId="77777777" w:rsidTr="00456F9A">
        <w:trPr>
          <w:trHeight w:val="59"/>
        </w:trPr>
        <w:tc>
          <w:tcPr>
            <w:tcW w:w="3369" w:type="dxa"/>
            <w:tcBorders>
              <w:left w:val="nil"/>
              <w:bottom w:val="nil"/>
              <w:right w:val="nil"/>
            </w:tcBorders>
            <w:shd w:val="clear" w:color="auto" w:fill="auto"/>
            <w:vAlign w:val="bottom"/>
          </w:tcPr>
          <w:p w14:paraId="3BE5D849"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left w:val="nil"/>
              <w:bottom w:val="nil"/>
              <w:right w:val="nil"/>
            </w:tcBorders>
            <w:shd w:val="clear" w:color="auto" w:fill="auto"/>
            <w:noWrap/>
          </w:tcPr>
          <w:p w14:paraId="7BA7402F"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418" w:type="dxa"/>
            <w:tcBorders>
              <w:left w:val="nil"/>
              <w:bottom w:val="nil"/>
              <w:right w:val="nil"/>
            </w:tcBorders>
            <w:shd w:val="clear" w:color="auto" w:fill="auto"/>
            <w:noWrap/>
          </w:tcPr>
          <w:p w14:paraId="5A5638D8"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38CF945B"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09" w:type="dxa"/>
            <w:tcBorders>
              <w:left w:val="nil"/>
              <w:bottom w:val="nil"/>
              <w:right w:val="nil"/>
            </w:tcBorders>
            <w:shd w:val="clear" w:color="auto" w:fill="auto"/>
            <w:noWrap/>
          </w:tcPr>
          <w:p w14:paraId="0E7B3164"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27228400"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456F9A" w:rsidRPr="00537128" w14:paraId="64E3817A" w14:textId="77777777" w:rsidTr="00456F9A">
        <w:trPr>
          <w:trHeight w:val="59"/>
        </w:trPr>
        <w:tc>
          <w:tcPr>
            <w:tcW w:w="3369" w:type="dxa"/>
            <w:tcBorders>
              <w:top w:val="nil"/>
              <w:left w:val="nil"/>
              <w:bottom w:val="nil"/>
              <w:right w:val="nil"/>
            </w:tcBorders>
            <w:shd w:val="clear" w:color="auto" w:fill="auto"/>
            <w:vAlign w:val="bottom"/>
          </w:tcPr>
          <w:p w14:paraId="04265620"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nil"/>
              <w:left w:val="nil"/>
              <w:bottom w:val="nil"/>
              <w:right w:val="nil"/>
            </w:tcBorders>
            <w:shd w:val="clear" w:color="auto" w:fill="auto"/>
            <w:noWrap/>
            <w:vAlign w:val="bottom"/>
          </w:tcPr>
          <w:p w14:paraId="4DC2AF2A"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418" w:type="dxa"/>
            <w:tcBorders>
              <w:top w:val="nil"/>
              <w:left w:val="nil"/>
              <w:bottom w:val="nil"/>
              <w:right w:val="nil"/>
            </w:tcBorders>
            <w:shd w:val="clear" w:color="auto" w:fill="auto"/>
            <w:noWrap/>
            <w:vAlign w:val="bottom"/>
          </w:tcPr>
          <w:p w14:paraId="40C6B82C"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229448A0"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309" w:type="dxa"/>
            <w:tcBorders>
              <w:top w:val="nil"/>
              <w:left w:val="nil"/>
              <w:bottom w:val="nil"/>
              <w:right w:val="nil"/>
            </w:tcBorders>
            <w:shd w:val="clear" w:color="auto" w:fill="auto"/>
            <w:noWrap/>
            <w:vAlign w:val="bottom"/>
          </w:tcPr>
          <w:p w14:paraId="2DB2F76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45C9AC4B" w14:textId="77777777" w:rsidR="00456F9A" w:rsidRPr="00537128" w:rsidRDefault="00456F9A" w:rsidP="00456F9A">
            <w:pPr>
              <w:spacing w:after="0" w:line="140" w:lineRule="exact"/>
              <w:rPr>
                <w:rFonts w:ascii="Calibri" w:eastAsia="Times New Roman" w:hAnsi="Calibri" w:cs="Arial"/>
                <w:sz w:val="20"/>
                <w:szCs w:val="20"/>
                <w:lang w:val="en-US"/>
              </w:rPr>
            </w:pPr>
          </w:p>
        </w:tc>
      </w:tr>
      <w:tr w:rsidR="00B15C9E" w:rsidRPr="00537128" w14:paraId="6CB094A0" w14:textId="77777777" w:rsidTr="00A1123E">
        <w:trPr>
          <w:trHeight w:val="300"/>
        </w:trPr>
        <w:tc>
          <w:tcPr>
            <w:tcW w:w="3369" w:type="dxa"/>
            <w:tcBorders>
              <w:top w:val="nil"/>
              <w:left w:val="nil"/>
              <w:bottom w:val="nil"/>
              <w:right w:val="nil"/>
            </w:tcBorders>
            <w:shd w:val="clear" w:color="auto" w:fill="auto"/>
            <w:vAlign w:val="bottom"/>
          </w:tcPr>
          <w:p w14:paraId="06EB030F"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interest income</w:t>
            </w:r>
          </w:p>
        </w:tc>
        <w:tc>
          <w:tcPr>
            <w:tcW w:w="1275" w:type="dxa"/>
            <w:shd w:val="clear" w:color="auto" w:fill="auto"/>
            <w:noWrap/>
            <w:vAlign w:val="bottom"/>
          </w:tcPr>
          <w:p w14:paraId="00E112D8" w14:textId="411C1551"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240</w:t>
            </w:r>
            <w:r>
              <w:rPr>
                <w:rFonts w:ascii="Calibri" w:eastAsia="Calibri" w:hAnsi="Calibri" w:cs="Arial"/>
                <w:color w:val="000000"/>
                <w:sz w:val="20"/>
                <w:szCs w:val="20"/>
              </w:rPr>
              <w:t>,</w:t>
            </w:r>
            <w:r w:rsidRPr="00377579">
              <w:rPr>
                <w:rFonts w:ascii="Calibri" w:eastAsia="Calibri" w:hAnsi="Calibri" w:cs="Arial"/>
                <w:color w:val="000000"/>
                <w:sz w:val="20"/>
                <w:szCs w:val="20"/>
              </w:rPr>
              <w:t>170</w:t>
            </w:r>
          </w:p>
        </w:tc>
        <w:tc>
          <w:tcPr>
            <w:tcW w:w="1418" w:type="dxa"/>
            <w:shd w:val="clear" w:color="auto" w:fill="auto"/>
            <w:noWrap/>
            <w:vAlign w:val="bottom"/>
          </w:tcPr>
          <w:p w14:paraId="559CAB61" w14:textId="34EEAAF2"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627</w:t>
            </w:r>
          </w:p>
        </w:tc>
        <w:tc>
          <w:tcPr>
            <w:tcW w:w="1134" w:type="dxa"/>
            <w:shd w:val="clear" w:color="auto" w:fill="auto"/>
            <w:noWrap/>
            <w:vAlign w:val="bottom"/>
          </w:tcPr>
          <w:p w14:paraId="766789F1" w14:textId="4320C53B"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7D23E8D2" w14:textId="5B3B2E91"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65A7AD4F" w14:textId="2D1E55B2"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240</w:t>
            </w:r>
            <w:r>
              <w:rPr>
                <w:rFonts w:ascii="Calibri" w:eastAsia="Calibri" w:hAnsi="Calibri" w:cs="Arial"/>
                <w:color w:val="000000"/>
                <w:sz w:val="20"/>
                <w:szCs w:val="20"/>
              </w:rPr>
              <w:t>,</w:t>
            </w:r>
            <w:r w:rsidRPr="00377579">
              <w:rPr>
                <w:rFonts w:ascii="Calibri" w:eastAsia="Calibri" w:hAnsi="Calibri" w:cs="Arial"/>
                <w:color w:val="000000"/>
                <w:sz w:val="20"/>
                <w:szCs w:val="20"/>
              </w:rPr>
              <w:t>797</w:t>
            </w:r>
          </w:p>
        </w:tc>
      </w:tr>
      <w:tr w:rsidR="00B15C9E" w:rsidRPr="00537128" w14:paraId="13B98A29" w14:textId="77777777" w:rsidTr="00A1123E">
        <w:trPr>
          <w:trHeight w:val="300"/>
        </w:trPr>
        <w:tc>
          <w:tcPr>
            <w:tcW w:w="3369" w:type="dxa"/>
            <w:tcBorders>
              <w:top w:val="nil"/>
              <w:left w:val="nil"/>
              <w:bottom w:val="nil"/>
              <w:right w:val="nil"/>
            </w:tcBorders>
            <w:shd w:val="clear" w:color="auto" w:fill="auto"/>
            <w:vAlign w:val="bottom"/>
          </w:tcPr>
          <w:p w14:paraId="4D42B1AA"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fee income</w:t>
            </w:r>
          </w:p>
        </w:tc>
        <w:tc>
          <w:tcPr>
            <w:tcW w:w="1275" w:type="dxa"/>
            <w:shd w:val="clear" w:color="auto" w:fill="auto"/>
            <w:noWrap/>
            <w:vAlign w:val="bottom"/>
          </w:tcPr>
          <w:p w14:paraId="12A6A432" w14:textId="13420DEB"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9</w:t>
            </w:r>
            <w:r>
              <w:rPr>
                <w:rFonts w:ascii="Calibri" w:eastAsia="Calibri" w:hAnsi="Calibri" w:cs="Arial"/>
                <w:color w:val="000000"/>
                <w:sz w:val="20"/>
                <w:szCs w:val="20"/>
              </w:rPr>
              <w:t>,</w:t>
            </w:r>
            <w:r w:rsidRPr="00377579">
              <w:rPr>
                <w:rFonts w:ascii="Calibri" w:eastAsia="Calibri" w:hAnsi="Calibri" w:cs="Arial"/>
                <w:color w:val="000000"/>
                <w:sz w:val="20"/>
                <w:szCs w:val="20"/>
              </w:rPr>
              <w:t>477</w:t>
            </w:r>
          </w:p>
        </w:tc>
        <w:tc>
          <w:tcPr>
            <w:tcW w:w="1418" w:type="dxa"/>
            <w:shd w:val="clear" w:color="auto" w:fill="auto"/>
            <w:noWrap/>
            <w:vAlign w:val="bottom"/>
          </w:tcPr>
          <w:p w14:paraId="1DF5D90C" w14:textId="3D2C7A97"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639</w:t>
            </w:r>
          </w:p>
        </w:tc>
        <w:tc>
          <w:tcPr>
            <w:tcW w:w="1134" w:type="dxa"/>
            <w:shd w:val="clear" w:color="auto" w:fill="auto"/>
            <w:noWrap/>
            <w:vAlign w:val="bottom"/>
          </w:tcPr>
          <w:p w14:paraId="7B9474C0" w14:textId="6E67D1A3"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951</w:t>
            </w:r>
          </w:p>
        </w:tc>
        <w:tc>
          <w:tcPr>
            <w:tcW w:w="1309" w:type="dxa"/>
            <w:shd w:val="clear" w:color="auto" w:fill="auto"/>
            <w:noWrap/>
            <w:vAlign w:val="bottom"/>
          </w:tcPr>
          <w:p w14:paraId="094FF053" w14:textId="1FE251CD"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5AC35C52" w14:textId="2DAF8E8A"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11</w:t>
            </w:r>
            <w:r>
              <w:rPr>
                <w:rFonts w:ascii="Calibri" w:eastAsia="Calibri" w:hAnsi="Calibri" w:cs="Arial"/>
                <w:color w:val="000000"/>
                <w:sz w:val="20"/>
                <w:szCs w:val="20"/>
              </w:rPr>
              <w:t>,</w:t>
            </w:r>
            <w:r w:rsidRPr="00377579">
              <w:rPr>
                <w:rFonts w:ascii="Calibri" w:eastAsia="Calibri" w:hAnsi="Calibri" w:cs="Arial"/>
                <w:color w:val="000000"/>
                <w:sz w:val="20"/>
                <w:szCs w:val="20"/>
              </w:rPr>
              <w:t>067</w:t>
            </w:r>
          </w:p>
        </w:tc>
      </w:tr>
      <w:tr w:rsidR="00B15C9E" w:rsidRPr="00537128" w14:paraId="6D835539" w14:textId="77777777" w:rsidTr="00A1123E">
        <w:trPr>
          <w:trHeight w:val="280"/>
        </w:trPr>
        <w:tc>
          <w:tcPr>
            <w:tcW w:w="3369" w:type="dxa"/>
            <w:tcBorders>
              <w:top w:val="nil"/>
              <w:left w:val="nil"/>
              <w:bottom w:val="nil"/>
              <w:right w:val="nil"/>
            </w:tcBorders>
            <w:shd w:val="clear" w:color="auto" w:fill="auto"/>
            <w:vAlign w:val="bottom"/>
          </w:tcPr>
          <w:p w14:paraId="4FF60E9A"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Net </w:t>
            </w:r>
            <w:r w:rsidRPr="00A1123E">
              <w:rPr>
                <w:rFonts w:ascii="Calibri" w:eastAsia="Times New Roman" w:hAnsi="Calibri" w:cs="Arial"/>
                <w:sz w:val="20"/>
                <w:szCs w:val="20"/>
                <w:lang w:val="en-US"/>
              </w:rPr>
              <w:t>income/(expenses</w:t>
            </w:r>
            <w:r w:rsidRPr="00CD1658">
              <w:rPr>
                <w:rFonts w:ascii="Calibri" w:eastAsia="Times New Roman" w:hAnsi="Calibri" w:cs="Arial"/>
                <w:sz w:val="20"/>
                <w:szCs w:val="20"/>
                <w:lang w:val="en-US"/>
              </w:rPr>
              <w:t>)</w:t>
            </w:r>
            <w:r w:rsidRPr="00537128">
              <w:rPr>
                <w:rFonts w:ascii="Calibri" w:eastAsia="Times New Roman" w:hAnsi="Calibri" w:cs="Arial"/>
                <w:sz w:val="20"/>
                <w:szCs w:val="20"/>
                <w:lang w:val="en-US"/>
              </w:rPr>
              <w:t xml:space="preserve"> from financial operations </w:t>
            </w:r>
          </w:p>
        </w:tc>
        <w:tc>
          <w:tcPr>
            <w:tcW w:w="1275" w:type="dxa"/>
            <w:shd w:val="clear" w:color="auto" w:fill="auto"/>
            <w:noWrap/>
            <w:vAlign w:val="bottom"/>
          </w:tcPr>
          <w:p w14:paraId="2D9AFD44" w14:textId="5C367537"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(4</w:t>
            </w:r>
            <w:r>
              <w:rPr>
                <w:rFonts w:ascii="Calibri" w:eastAsia="Calibri" w:hAnsi="Calibri" w:cs="Arial"/>
                <w:color w:val="000000"/>
                <w:sz w:val="20"/>
                <w:szCs w:val="20"/>
              </w:rPr>
              <w:t>,</w:t>
            </w:r>
            <w:r w:rsidRPr="00377579">
              <w:rPr>
                <w:rFonts w:ascii="Calibri" w:eastAsia="Calibri" w:hAnsi="Calibri" w:cs="Arial"/>
                <w:color w:val="000000"/>
                <w:sz w:val="20"/>
                <w:szCs w:val="20"/>
              </w:rPr>
              <w:t>160)</w:t>
            </w:r>
          </w:p>
        </w:tc>
        <w:tc>
          <w:tcPr>
            <w:tcW w:w="1418" w:type="dxa"/>
            <w:shd w:val="clear" w:color="auto" w:fill="auto"/>
            <w:noWrap/>
            <w:vAlign w:val="bottom"/>
          </w:tcPr>
          <w:p w14:paraId="2DF2F2F2" w14:textId="7E81F875"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sz w:val="20"/>
                <w:szCs w:val="20"/>
              </w:rPr>
              <w:t>(125)</w:t>
            </w:r>
          </w:p>
        </w:tc>
        <w:tc>
          <w:tcPr>
            <w:tcW w:w="1134" w:type="dxa"/>
            <w:shd w:val="clear" w:color="auto" w:fill="auto"/>
            <w:noWrap/>
            <w:vAlign w:val="bottom"/>
          </w:tcPr>
          <w:p w14:paraId="5C5EEE33" w14:textId="5B25905F"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309" w:type="dxa"/>
            <w:shd w:val="clear" w:color="auto" w:fill="auto"/>
            <w:noWrap/>
            <w:vAlign w:val="bottom"/>
          </w:tcPr>
          <w:p w14:paraId="40E514E3" w14:textId="4B206DB1"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sz w:val="20"/>
                <w:szCs w:val="20"/>
              </w:rPr>
              <w:t>-</w:t>
            </w:r>
          </w:p>
        </w:tc>
        <w:tc>
          <w:tcPr>
            <w:tcW w:w="1134" w:type="dxa"/>
            <w:shd w:val="clear" w:color="auto" w:fill="auto"/>
            <w:noWrap/>
            <w:vAlign w:val="bottom"/>
          </w:tcPr>
          <w:p w14:paraId="2F5F13B2" w14:textId="7B7EE9A5"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sz w:val="20"/>
                <w:szCs w:val="20"/>
              </w:rPr>
              <w:t>(4</w:t>
            </w:r>
            <w:r>
              <w:rPr>
                <w:rFonts w:ascii="Calibri" w:eastAsia="Calibri" w:hAnsi="Calibri" w:cs="Arial"/>
                <w:sz w:val="20"/>
                <w:szCs w:val="20"/>
              </w:rPr>
              <w:t>,</w:t>
            </w:r>
            <w:r w:rsidRPr="00377579">
              <w:rPr>
                <w:rFonts w:ascii="Calibri" w:eastAsia="Calibri" w:hAnsi="Calibri" w:cs="Arial"/>
                <w:sz w:val="20"/>
                <w:szCs w:val="20"/>
              </w:rPr>
              <w:t>285)</w:t>
            </w:r>
          </w:p>
        </w:tc>
      </w:tr>
      <w:tr w:rsidR="00B15C9E" w:rsidRPr="00537128" w14:paraId="4710CBDB" w14:textId="77777777" w:rsidTr="00A1123E">
        <w:trPr>
          <w:trHeight w:val="300"/>
        </w:trPr>
        <w:tc>
          <w:tcPr>
            <w:tcW w:w="3369" w:type="dxa"/>
            <w:tcBorders>
              <w:top w:val="nil"/>
              <w:left w:val="nil"/>
              <w:bottom w:val="nil"/>
              <w:right w:val="nil"/>
            </w:tcBorders>
            <w:shd w:val="clear" w:color="auto" w:fill="auto"/>
            <w:vAlign w:val="bottom"/>
          </w:tcPr>
          <w:p w14:paraId="6269696F"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premiums earned</w:t>
            </w:r>
          </w:p>
        </w:tc>
        <w:tc>
          <w:tcPr>
            <w:tcW w:w="1275" w:type="dxa"/>
            <w:shd w:val="clear" w:color="auto" w:fill="auto"/>
            <w:noWrap/>
            <w:vAlign w:val="bottom"/>
          </w:tcPr>
          <w:p w14:paraId="00FEBFBD" w14:textId="7F9C7015"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w:t>
            </w:r>
          </w:p>
        </w:tc>
        <w:tc>
          <w:tcPr>
            <w:tcW w:w="1418" w:type="dxa"/>
            <w:shd w:val="clear" w:color="auto" w:fill="auto"/>
            <w:noWrap/>
            <w:vAlign w:val="bottom"/>
          </w:tcPr>
          <w:p w14:paraId="480E652A" w14:textId="0FDC2DE6"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3</w:t>
            </w:r>
            <w:r>
              <w:rPr>
                <w:rFonts w:ascii="Calibri" w:eastAsia="Calibri" w:hAnsi="Calibri" w:cs="Arial"/>
                <w:color w:val="000000"/>
                <w:sz w:val="20"/>
                <w:szCs w:val="20"/>
              </w:rPr>
              <w:t>,</w:t>
            </w:r>
            <w:r w:rsidRPr="00377579">
              <w:rPr>
                <w:rFonts w:ascii="Calibri" w:eastAsia="Calibri" w:hAnsi="Calibri" w:cs="Arial"/>
                <w:color w:val="000000"/>
                <w:sz w:val="20"/>
                <w:szCs w:val="20"/>
              </w:rPr>
              <w:t>611</w:t>
            </w:r>
          </w:p>
        </w:tc>
        <w:tc>
          <w:tcPr>
            <w:tcW w:w="1134" w:type="dxa"/>
            <w:shd w:val="clear" w:color="auto" w:fill="auto"/>
            <w:noWrap/>
            <w:vAlign w:val="bottom"/>
          </w:tcPr>
          <w:p w14:paraId="6B4BDC3D" w14:textId="752A3F3A"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584D0F9D" w14:textId="70C88655"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1F5CD2D4" w14:textId="12DE33B9"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3</w:t>
            </w:r>
            <w:r>
              <w:rPr>
                <w:rFonts w:ascii="Calibri" w:eastAsia="Calibri" w:hAnsi="Calibri" w:cs="Arial"/>
                <w:color w:val="000000"/>
                <w:sz w:val="20"/>
                <w:szCs w:val="20"/>
              </w:rPr>
              <w:t>,</w:t>
            </w:r>
            <w:r w:rsidRPr="00377579">
              <w:rPr>
                <w:rFonts w:ascii="Calibri" w:eastAsia="Calibri" w:hAnsi="Calibri" w:cs="Arial"/>
                <w:color w:val="000000"/>
                <w:sz w:val="20"/>
                <w:szCs w:val="20"/>
              </w:rPr>
              <w:t>611</w:t>
            </w:r>
          </w:p>
        </w:tc>
      </w:tr>
      <w:tr w:rsidR="00B15C9E" w:rsidRPr="00537128" w14:paraId="7148C355" w14:textId="77777777" w:rsidTr="00456F9A">
        <w:trPr>
          <w:trHeight w:val="300"/>
        </w:trPr>
        <w:tc>
          <w:tcPr>
            <w:tcW w:w="3369" w:type="dxa"/>
            <w:tcBorders>
              <w:top w:val="nil"/>
              <w:left w:val="nil"/>
              <w:right w:val="nil"/>
            </w:tcBorders>
            <w:shd w:val="clear" w:color="auto" w:fill="auto"/>
            <w:vAlign w:val="bottom"/>
          </w:tcPr>
          <w:p w14:paraId="6A697D47"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income</w:t>
            </w:r>
          </w:p>
        </w:tc>
        <w:tc>
          <w:tcPr>
            <w:tcW w:w="1275" w:type="dxa"/>
            <w:tcBorders>
              <w:top w:val="nil"/>
              <w:left w:val="nil"/>
              <w:bottom w:val="single" w:sz="2" w:space="0" w:color="auto"/>
              <w:right w:val="nil"/>
            </w:tcBorders>
            <w:shd w:val="clear" w:color="auto" w:fill="auto"/>
            <w:noWrap/>
            <w:vAlign w:val="bottom"/>
          </w:tcPr>
          <w:p w14:paraId="6BF7FC22" w14:textId="6420598B"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17</w:t>
            </w:r>
            <w:r>
              <w:rPr>
                <w:rFonts w:ascii="Calibri" w:eastAsia="Calibri" w:hAnsi="Calibri" w:cs="Arial"/>
                <w:color w:val="000000"/>
                <w:sz w:val="20"/>
                <w:szCs w:val="20"/>
              </w:rPr>
              <w:t>,</w:t>
            </w:r>
            <w:r w:rsidRPr="00377579">
              <w:rPr>
                <w:rFonts w:ascii="Calibri" w:eastAsia="Calibri" w:hAnsi="Calibri" w:cs="Arial"/>
                <w:color w:val="000000"/>
                <w:sz w:val="20"/>
                <w:szCs w:val="20"/>
              </w:rPr>
              <w:t>064</w:t>
            </w:r>
          </w:p>
        </w:tc>
        <w:tc>
          <w:tcPr>
            <w:tcW w:w="1418" w:type="dxa"/>
            <w:tcBorders>
              <w:top w:val="nil"/>
              <w:left w:val="nil"/>
              <w:bottom w:val="single" w:sz="2" w:space="0" w:color="auto"/>
              <w:right w:val="nil"/>
            </w:tcBorders>
            <w:shd w:val="clear" w:color="auto" w:fill="auto"/>
            <w:noWrap/>
            <w:vAlign w:val="bottom"/>
          </w:tcPr>
          <w:p w14:paraId="2390A169" w14:textId="57DC961E"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9</w:t>
            </w:r>
          </w:p>
        </w:tc>
        <w:tc>
          <w:tcPr>
            <w:tcW w:w="1134" w:type="dxa"/>
            <w:tcBorders>
              <w:top w:val="nil"/>
              <w:left w:val="nil"/>
              <w:bottom w:val="single" w:sz="2" w:space="0" w:color="auto"/>
              <w:right w:val="nil"/>
            </w:tcBorders>
            <w:shd w:val="clear" w:color="auto" w:fill="auto"/>
            <w:noWrap/>
            <w:vAlign w:val="bottom"/>
          </w:tcPr>
          <w:p w14:paraId="7E8CF2C3" w14:textId="4477D504"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131</w:t>
            </w:r>
          </w:p>
        </w:tc>
        <w:tc>
          <w:tcPr>
            <w:tcW w:w="1309" w:type="dxa"/>
            <w:tcBorders>
              <w:top w:val="nil"/>
              <w:left w:val="nil"/>
              <w:bottom w:val="single" w:sz="2" w:space="0" w:color="auto"/>
              <w:right w:val="nil"/>
            </w:tcBorders>
            <w:shd w:val="clear" w:color="auto" w:fill="auto"/>
            <w:noWrap/>
            <w:vAlign w:val="bottom"/>
          </w:tcPr>
          <w:p w14:paraId="004A16D5" w14:textId="4433C54E"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(135)</w:t>
            </w:r>
          </w:p>
        </w:tc>
        <w:tc>
          <w:tcPr>
            <w:tcW w:w="1134" w:type="dxa"/>
            <w:tcBorders>
              <w:top w:val="nil"/>
              <w:left w:val="nil"/>
              <w:bottom w:val="single" w:sz="2" w:space="0" w:color="auto"/>
              <w:right w:val="nil"/>
            </w:tcBorders>
            <w:shd w:val="clear" w:color="auto" w:fill="auto"/>
            <w:noWrap/>
            <w:vAlign w:val="bottom"/>
          </w:tcPr>
          <w:p w14:paraId="355AA3C0" w14:textId="5EFC6C9E"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17</w:t>
            </w:r>
            <w:r>
              <w:rPr>
                <w:rFonts w:ascii="Calibri" w:eastAsia="Calibri" w:hAnsi="Calibri" w:cs="Arial"/>
                <w:color w:val="000000"/>
                <w:sz w:val="20"/>
                <w:szCs w:val="20"/>
              </w:rPr>
              <w:t>,</w:t>
            </w:r>
            <w:r w:rsidRPr="00377579">
              <w:rPr>
                <w:rFonts w:ascii="Calibri" w:eastAsia="Calibri" w:hAnsi="Calibri" w:cs="Arial"/>
                <w:color w:val="000000"/>
                <w:sz w:val="20"/>
                <w:szCs w:val="20"/>
              </w:rPr>
              <w:t>069</w:t>
            </w:r>
          </w:p>
        </w:tc>
      </w:tr>
      <w:tr w:rsidR="00B15C9E" w:rsidRPr="00537128" w14:paraId="56E1E7DC" w14:textId="77777777" w:rsidTr="00456F9A">
        <w:trPr>
          <w:trHeight w:val="300"/>
        </w:trPr>
        <w:tc>
          <w:tcPr>
            <w:tcW w:w="3369" w:type="dxa"/>
            <w:tcBorders>
              <w:left w:val="nil"/>
              <w:right w:val="nil"/>
            </w:tcBorders>
            <w:shd w:val="clear" w:color="auto" w:fill="auto"/>
            <w:vAlign w:val="bottom"/>
          </w:tcPr>
          <w:p w14:paraId="0F7A8027" w14:textId="77777777" w:rsidR="00B15C9E" w:rsidRPr="00537128" w:rsidRDefault="00B15C9E" w:rsidP="00B15C9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69931DC6" w14:textId="67464D59"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262</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551</w:t>
            </w:r>
          </w:p>
        </w:tc>
        <w:tc>
          <w:tcPr>
            <w:tcW w:w="1418" w:type="dxa"/>
            <w:tcBorders>
              <w:top w:val="single" w:sz="2" w:space="0" w:color="auto"/>
              <w:left w:val="nil"/>
              <w:bottom w:val="single" w:sz="12" w:space="0" w:color="auto"/>
              <w:right w:val="nil"/>
            </w:tcBorders>
            <w:shd w:val="clear" w:color="auto" w:fill="auto"/>
            <w:noWrap/>
            <w:vAlign w:val="bottom"/>
          </w:tcPr>
          <w:p w14:paraId="4BEA2B51" w14:textId="492972FB"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4</w:t>
            </w:r>
            <w:r>
              <w:rPr>
                <w:rFonts w:ascii="Calibri" w:eastAsia="Calibri" w:hAnsi="Calibri" w:cs="Arial"/>
                <w:b/>
                <w:bCs/>
                <w:sz w:val="20"/>
                <w:szCs w:val="20"/>
              </w:rPr>
              <w:t>,</w:t>
            </w:r>
            <w:r w:rsidRPr="00377579">
              <w:rPr>
                <w:rFonts w:ascii="Calibri" w:eastAsia="Calibri" w:hAnsi="Calibri" w:cs="Arial"/>
                <w:b/>
                <w:bCs/>
                <w:sz w:val="20"/>
                <w:szCs w:val="20"/>
              </w:rPr>
              <w:t>761</w:t>
            </w:r>
          </w:p>
        </w:tc>
        <w:tc>
          <w:tcPr>
            <w:tcW w:w="1134" w:type="dxa"/>
            <w:tcBorders>
              <w:top w:val="single" w:sz="2" w:space="0" w:color="auto"/>
              <w:left w:val="nil"/>
              <w:bottom w:val="single" w:sz="12" w:space="0" w:color="auto"/>
              <w:right w:val="nil"/>
            </w:tcBorders>
            <w:shd w:val="clear" w:color="auto" w:fill="auto"/>
            <w:noWrap/>
            <w:vAlign w:val="bottom"/>
          </w:tcPr>
          <w:p w14:paraId="718C9BF6" w14:textId="12C174DB"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1</w:t>
            </w:r>
            <w:r>
              <w:rPr>
                <w:rFonts w:ascii="Calibri" w:eastAsia="Calibri" w:hAnsi="Calibri" w:cs="Arial"/>
                <w:b/>
                <w:bCs/>
                <w:sz w:val="20"/>
                <w:szCs w:val="20"/>
              </w:rPr>
              <w:t>,</w:t>
            </w:r>
            <w:r w:rsidRPr="00377579">
              <w:rPr>
                <w:rFonts w:ascii="Calibri" w:eastAsia="Calibri" w:hAnsi="Calibri" w:cs="Arial"/>
                <w:b/>
                <w:bCs/>
                <w:sz w:val="20"/>
                <w:szCs w:val="20"/>
              </w:rPr>
              <w:t>082</w:t>
            </w:r>
          </w:p>
        </w:tc>
        <w:tc>
          <w:tcPr>
            <w:tcW w:w="1309" w:type="dxa"/>
            <w:tcBorders>
              <w:top w:val="single" w:sz="2" w:space="0" w:color="auto"/>
              <w:left w:val="nil"/>
              <w:bottom w:val="single" w:sz="12" w:space="0" w:color="auto"/>
              <w:right w:val="nil"/>
            </w:tcBorders>
            <w:shd w:val="clear" w:color="auto" w:fill="auto"/>
            <w:noWrap/>
            <w:vAlign w:val="bottom"/>
          </w:tcPr>
          <w:p w14:paraId="3A482EE5" w14:textId="32468B21"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(135)</w:t>
            </w:r>
          </w:p>
        </w:tc>
        <w:tc>
          <w:tcPr>
            <w:tcW w:w="1134" w:type="dxa"/>
            <w:tcBorders>
              <w:top w:val="single" w:sz="2" w:space="0" w:color="auto"/>
              <w:left w:val="nil"/>
              <w:bottom w:val="single" w:sz="12" w:space="0" w:color="auto"/>
              <w:right w:val="nil"/>
            </w:tcBorders>
            <w:shd w:val="clear" w:color="auto" w:fill="auto"/>
            <w:noWrap/>
            <w:vAlign w:val="bottom"/>
          </w:tcPr>
          <w:p w14:paraId="7E3BCAD9" w14:textId="54CC50B7"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268</w:t>
            </w:r>
            <w:r>
              <w:rPr>
                <w:rFonts w:ascii="Calibri" w:eastAsia="Calibri" w:hAnsi="Calibri" w:cs="Arial"/>
                <w:b/>
                <w:bCs/>
                <w:sz w:val="20"/>
                <w:szCs w:val="20"/>
              </w:rPr>
              <w:t>,</w:t>
            </w:r>
            <w:r w:rsidRPr="00377579">
              <w:rPr>
                <w:rFonts w:ascii="Calibri" w:eastAsia="Calibri" w:hAnsi="Calibri" w:cs="Arial"/>
                <w:b/>
                <w:bCs/>
                <w:sz w:val="20"/>
                <w:szCs w:val="20"/>
              </w:rPr>
              <w:t>259</w:t>
            </w:r>
          </w:p>
        </w:tc>
      </w:tr>
      <w:tr w:rsidR="00B15C9E" w:rsidRPr="00537128" w14:paraId="561CB67A" w14:textId="77777777" w:rsidTr="00456F9A">
        <w:trPr>
          <w:trHeight w:val="60"/>
        </w:trPr>
        <w:tc>
          <w:tcPr>
            <w:tcW w:w="3369" w:type="dxa"/>
            <w:tcBorders>
              <w:left w:val="nil"/>
              <w:bottom w:val="nil"/>
              <w:right w:val="nil"/>
            </w:tcBorders>
            <w:shd w:val="clear" w:color="auto" w:fill="auto"/>
            <w:vAlign w:val="bottom"/>
          </w:tcPr>
          <w:p w14:paraId="3388B4AB" w14:textId="77777777" w:rsidR="00B15C9E" w:rsidRPr="00537128" w:rsidRDefault="00B15C9E" w:rsidP="00B15C9E">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1E87E47B"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5E550CC9"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FD86D82"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2CEE030C"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1F7AFB6"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r>
      <w:tr w:rsidR="00B15C9E" w:rsidRPr="00537128" w14:paraId="44E54CE4" w14:textId="77777777" w:rsidTr="00A1123E">
        <w:trPr>
          <w:trHeight w:val="300"/>
        </w:trPr>
        <w:tc>
          <w:tcPr>
            <w:tcW w:w="3369" w:type="dxa"/>
            <w:tcBorders>
              <w:top w:val="nil"/>
              <w:left w:val="nil"/>
              <w:bottom w:val="nil"/>
              <w:right w:val="nil"/>
            </w:tcBorders>
            <w:shd w:val="clear" w:color="auto" w:fill="auto"/>
            <w:vAlign w:val="bottom"/>
          </w:tcPr>
          <w:p w14:paraId="26914C99"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Operating costs</w:t>
            </w:r>
          </w:p>
        </w:tc>
        <w:tc>
          <w:tcPr>
            <w:tcW w:w="1275" w:type="dxa"/>
            <w:shd w:val="clear" w:color="auto" w:fill="auto"/>
            <w:noWrap/>
            <w:vAlign w:val="bottom"/>
          </w:tcPr>
          <w:p w14:paraId="2F34611A" w14:textId="123CAF90"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(86</w:t>
            </w:r>
            <w:r>
              <w:rPr>
                <w:rFonts w:ascii="Calibri" w:eastAsia="Calibri" w:hAnsi="Calibri" w:cs="Arial"/>
                <w:color w:val="000000"/>
                <w:sz w:val="20"/>
                <w:szCs w:val="20"/>
              </w:rPr>
              <w:t>,</w:t>
            </w:r>
            <w:r w:rsidRPr="00377579">
              <w:rPr>
                <w:rFonts w:ascii="Calibri" w:eastAsia="Calibri" w:hAnsi="Calibri" w:cs="Arial"/>
                <w:color w:val="000000"/>
                <w:sz w:val="20"/>
                <w:szCs w:val="20"/>
              </w:rPr>
              <w:t>760)</w:t>
            </w:r>
          </w:p>
        </w:tc>
        <w:tc>
          <w:tcPr>
            <w:tcW w:w="1418" w:type="dxa"/>
            <w:shd w:val="clear" w:color="auto" w:fill="auto"/>
            <w:noWrap/>
            <w:vAlign w:val="bottom"/>
          </w:tcPr>
          <w:p w14:paraId="077DDBEB" w14:textId="3E0F7CE6"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(2</w:t>
            </w:r>
            <w:r>
              <w:rPr>
                <w:rFonts w:ascii="Calibri" w:eastAsia="Calibri" w:hAnsi="Calibri" w:cs="Arial"/>
                <w:color w:val="000000"/>
                <w:sz w:val="20"/>
                <w:szCs w:val="20"/>
              </w:rPr>
              <w:t>,</w:t>
            </w:r>
            <w:r w:rsidRPr="00377579">
              <w:rPr>
                <w:rFonts w:ascii="Calibri" w:eastAsia="Calibri" w:hAnsi="Calibri" w:cs="Arial"/>
                <w:color w:val="000000"/>
                <w:sz w:val="20"/>
                <w:szCs w:val="20"/>
              </w:rPr>
              <w:t>945)</w:t>
            </w:r>
          </w:p>
        </w:tc>
        <w:tc>
          <w:tcPr>
            <w:tcW w:w="1134" w:type="dxa"/>
            <w:shd w:val="clear" w:color="auto" w:fill="auto"/>
            <w:noWrap/>
            <w:vAlign w:val="bottom"/>
          </w:tcPr>
          <w:p w14:paraId="026A8610" w14:textId="4E467EB3"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(911)</w:t>
            </w:r>
          </w:p>
        </w:tc>
        <w:tc>
          <w:tcPr>
            <w:tcW w:w="1309" w:type="dxa"/>
            <w:shd w:val="clear" w:color="auto" w:fill="auto"/>
            <w:noWrap/>
            <w:vAlign w:val="bottom"/>
          </w:tcPr>
          <w:p w14:paraId="4BA5D66C" w14:textId="01777917"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135</w:t>
            </w:r>
          </w:p>
        </w:tc>
        <w:tc>
          <w:tcPr>
            <w:tcW w:w="1134" w:type="dxa"/>
            <w:shd w:val="clear" w:color="auto" w:fill="auto"/>
            <w:noWrap/>
            <w:vAlign w:val="bottom"/>
          </w:tcPr>
          <w:p w14:paraId="341FD96F" w14:textId="2D65C49B"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(90</w:t>
            </w:r>
            <w:r>
              <w:rPr>
                <w:rFonts w:ascii="Calibri" w:eastAsia="Calibri" w:hAnsi="Calibri" w:cs="Arial"/>
                <w:color w:val="000000"/>
                <w:sz w:val="20"/>
                <w:szCs w:val="20"/>
              </w:rPr>
              <w:t>,</w:t>
            </w:r>
            <w:r w:rsidRPr="00377579">
              <w:rPr>
                <w:rFonts w:ascii="Calibri" w:eastAsia="Calibri" w:hAnsi="Calibri" w:cs="Arial"/>
                <w:color w:val="000000"/>
                <w:sz w:val="20"/>
                <w:szCs w:val="20"/>
              </w:rPr>
              <w:t>481)</w:t>
            </w:r>
          </w:p>
        </w:tc>
      </w:tr>
      <w:tr w:rsidR="00B15C9E" w:rsidRPr="00537128" w14:paraId="39DB1F04" w14:textId="77777777" w:rsidTr="00A1123E">
        <w:trPr>
          <w:trHeight w:val="345"/>
        </w:trPr>
        <w:tc>
          <w:tcPr>
            <w:tcW w:w="3369" w:type="dxa"/>
            <w:tcBorders>
              <w:top w:val="nil"/>
              <w:left w:val="nil"/>
              <w:bottom w:val="nil"/>
              <w:right w:val="nil"/>
            </w:tcBorders>
            <w:shd w:val="clear" w:color="auto" w:fill="auto"/>
            <w:vAlign w:val="bottom"/>
          </w:tcPr>
          <w:p w14:paraId="2BC3B14E"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Impairment loss and provisions</w:t>
            </w:r>
          </w:p>
        </w:tc>
        <w:tc>
          <w:tcPr>
            <w:tcW w:w="1275" w:type="dxa"/>
            <w:shd w:val="clear" w:color="auto" w:fill="auto"/>
            <w:noWrap/>
            <w:vAlign w:val="bottom"/>
          </w:tcPr>
          <w:p w14:paraId="0D75B516" w14:textId="54CC2AF5"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136</w:t>
            </w:r>
            <w:r>
              <w:rPr>
                <w:rFonts w:ascii="Calibri" w:eastAsia="Calibri" w:hAnsi="Calibri" w:cs="Arial"/>
                <w:color w:val="000000"/>
                <w:sz w:val="20"/>
                <w:szCs w:val="20"/>
              </w:rPr>
              <w:t>,</w:t>
            </w:r>
            <w:r w:rsidRPr="00377579">
              <w:rPr>
                <w:rFonts w:ascii="Calibri" w:eastAsia="Calibri" w:hAnsi="Calibri" w:cs="Arial"/>
                <w:color w:val="000000"/>
                <w:sz w:val="20"/>
                <w:szCs w:val="20"/>
              </w:rPr>
              <w:t>625</w:t>
            </w:r>
          </w:p>
        </w:tc>
        <w:tc>
          <w:tcPr>
            <w:tcW w:w="1418" w:type="dxa"/>
            <w:shd w:val="clear" w:color="auto" w:fill="auto"/>
            <w:noWrap/>
            <w:vAlign w:val="bottom"/>
          </w:tcPr>
          <w:p w14:paraId="77B0C5DC" w14:textId="55F7F63B"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(63)</w:t>
            </w:r>
          </w:p>
        </w:tc>
        <w:tc>
          <w:tcPr>
            <w:tcW w:w="1134" w:type="dxa"/>
            <w:shd w:val="clear" w:color="auto" w:fill="auto"/>
            <w:noWrap/>
            <w:vAlign w:val="bottom"/>
          </w:tcPr>
          <w:p w14:paraId="53A383F4" w14:textId="24AE07C8"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48</w:t>
            </w:r>
          </w:p>
        </w:tc>
        <w:tc>
          <w:tcPr>
            <w:tcW w:w="1309" w:type="dxa"/>
            <w:shd w:val="clear" w:color="auto" w:fill="auto"/>
            <w:noWrap/>
            <w:vAlign w:val="bottom"/>
          </w:tcPr>
          <w:p w14:paraId="430A0B5F" w14:textId="436D4F09"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73630C48" w14:textId="00139528"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136</w:t>
            </w:r>
            <w:r>
              <w:rPr>
                <w:rFonts w:ascii="Calibri" w:eastAsia="Calibri" w:hAnsi="Calibri" w:cs="Arial"/>
                <w:color w:val="000000"/>
                <w:sz w:val="20"/>
                <w:szCs w:val="20"/>
              </w:rPr>
              <w:t>,</w:t>
            </w:r>
            <w:r w:rsidRPr="00377579">
              <w:rPr>
                <w:rFonts w:ascii="Calibri" w:eastAsia="Calibri" w:hAnsi="Calibri" w:cs="Arial"/>
                <w:color w:val="000000"/>
                <w:sz w:val="20"/>
                <w:szCs w:val="20"/>
              </w:rPr>
              <w:t>610</w:t>
            </w:r>
          </w:p>
        </w:tc>
      </w:tr>
      <w:tr w:rsidR="00B15C9E" w:rsidRPr="00537128" w14:paraId="62D544A4" w14:textId="77777777" w:rsidTr="00A1123E">
        <w:trPr>
          <w:trHeight w:val="310"/>
        </w:trPr>
        <w:tc>
          <w:tcPr>
            <w:tcW w:w="3369" w:type="dxa"/>
            <w:tcBorders>
              <w:top w:val="nil"/>
              <w:left w:val="nil"/>
              <w:bottom w:val="nil"/>
              <w:right w:val="nil"/>
            </w:tcBorders>
            <w:shd w:val="clear" w:color="auto" w:fill="auto"/>
            <w:vAlign w:val="bottom"/>
          </w:tcPr>
          <w:p w14:paraId="2641B5D8"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Expenses for insured cases</w:t>
            </w:r>
          </w:p>
        </w:tc>
        <w:tc>
          <w:tcPr>
            <w:tcW w:w="1275" w:type="dxa"/>
            <w:shd w:val="clear" w:color="auto" w:fill="auto"/>
            <w:noWrap/>
            <w:vAlign w:val="bottom"/>
          </w:tcPr>
          <w:p w14:paraId="41E9EDB2" w14:textId="1E64E3B1"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650916B" w14:textId="1F7FCFF3"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(660)</w:t>
            </w:r>
          </w:p>
        </w:tc>
        <w:tc>
          <w:tcPr>
            <w:tcW w:w="1134" w:type="dxa"/>
            <w:shd w:val="clear" w:color="auto" w:fill="auto"/>
            <w:noWrap/>
            <w:vAlign w:val="bottom"/>
          </w:tcPr>
          <w:p w14:paraId="1BE781DA" w14:textId="05595E2B"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1B6D42B8" w14:textId="507E56A3"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49A53B00" w14:textId="19CE7BD7"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(660)</w:t>
            </w:r>
          </w:p>
        </w:tc>
      </w:tr>
      <w:tr w:rsidR="00B15C9E" w:rsidRPr="00537128" w14:paraId="35FBAC5A" w14:textId="77777777" w:rsidTr="00A1123E">
        <w:trPr>
          <w:trHeight w:val="300"/>
        </w:trPr>
        <w:tc>
          <w:tcPr>
            <w:tcW w:w="3369" w:type="dxa"/>
            <w:tcBorders>
              <w:top w:val="nil"/>
              <w:left w:val="nil"/>
              <w:bottom w:val="nil"/>
              <w:right w:val="nil"/>
            </w:tcBorders>
            <w:shd w:val="clear" w:color="auto" w:fill="auto"/>
            <w:vAlign w:val="bottom"/>
          </w:tcPr>
          <w:p w14:paraId="2AB73905"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change in provisions</w:t>
            </w:r>
          </w:p>
        </w:tc>
        <w:tc>
          <w:tcPr>
            <w:tcW w:w="1275" w:type="dxa"/>
            <w:shd w:val="clear" w:color="auto" w:fill="auto"/>
            <w:noWrap/>
            <w:vAlign w:val="bottom"/>
          </w:tcPr>
          <w:p w14:paraId="52134ECE" w14:textId="2171ABAB"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shd w:val="clear" w:color="auto" w:fill="auto"/>
            <w:noWrap/>
            <w:vAlign w:val="bottom"/>
          </w:tcPr>
          <w:p w14:paraId="49C31472" w14:textId="20D37A51"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(659)</w:t>
            </w:r>
          </w:p>
        </w:tc>
        <w:tc>
          <w:tcPr>
            <w:tcW w:w="1134" w:type="dxa"/>
            <w:shd w:val="clear" w:color="auto" w:fill="auto"/>
            <w:noWrap/>
            <w:vAlign w:val="bottom"/>
          </w:tcPr>
          <w:p w14:paraId="5BF42A8F" w14:textId="6C083BEE"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shd w:val="clear" w:color="auto" w:fill="auto"/>
            <w:noWrap/>
            <w:vAlign w:val="bottom"/>
          </w:tcPr>
          <w:p w14:paraId="4111A54A" w14:textId="12F016BE"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shd w:val="clear" w:color="auto" w:fill="auto"/>
            <w:noWrap/>
            <w:vAlign w:val="bottom"/>
          </w:tcPr>
          <w:p w14:paraId="5CFECC97" w14:textId="1FA5457A"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(659)</w:t>
            </w:r>
          </w:p>
        </w:tc>
      </w:tr>
      <w:tr w:rsidR="00B15C9E" w:rsidRPr="00537128" w14:paraId="02C6AEF0" w14:textId="77777777" w:rsidTr="00456F9A">
        <w:trPr>
          <w:trHeight w:val="300"/>
        </w:trPr>
        <w:tc>
          <w:tcPr>
            <w:tcW w:w="3369" w:type="dxa"/>
            <w:tcBorders>
              <w:top w:val="nil"/>
              <w:left w:val="nil"/>
              <w:right w:val="nil"/>
            </w:tcBorders>
            <w:shd w:val="clear" w:color="auto" w:fill="auto"/>
            <w:vAlign w:val="bottom"/>
          </w:tcPr>
          <w:p w14:paraId="130FB6F7"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expenses</w:t>
            </w:r>
          </w:p>
        </w:tc>
        <w:tc>
          <w:tcPr>
            <w:tcW w:w="1275" w:type="dxa"/>
            <w:tcBorders>
              <w:top w:val="nil"/>
              <w:left w:val="nil"/>
              <w:bottom w:val="single" w:sz="4" w:space="0" w:color="auto"/>
              <w:right w:val="nil"/>
            </w:tcBorders>
            <w:shd w:val="clear" w:color="auto" w:fill="auto"/>
            <w:noWrap/>
            <w:vAlign w:val="bottom"/>
          </w:tcPr>
          <w:p w14:paraId="5CEAD308" w14:textId="2267139E"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37AEC7AD" w14:textId="67685403"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(192)</w:t>
            </w:r>
          </w:p>
        </w:tc>
        <w:tc>
          <w:tcPr>
            <w:tcW w:w="1134" w:type="dxa"/>
            <w:tcBorders>
              <w:top w:val="nil"/>
              <w:left w:val="nil"/>
              <w:bottom w:val="single" w:sz="4" w:space="0" w:color="auto"/>
              <w:right w:val="nil"/>
            </w:tcBorders>
            <w:shd w:val="clear" w:color="auto" w:fill="auto"/>
            <w:noWrap/>
            <w:vAlign w:val="bottom"/>
          </w:tcPr>
          <w:p w14:paraId="472F15A8" w14:textId="286BD919"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309" w:type="dxa"/>
            <w:tcBorders>
              <w:top w:val="nil"/>
              <w:left w:val="nil"/>
              <w:bottom w:val="single" w:sz="4" w:space="0" w:color="auto"/>
              <w:right w:val="nil"/>
            </w:tcBorders>
            <w:shd w:val="clear" w:color="auto" w:fill="auto"/>
            <w:noWrap/>
            <w:vAlign w:val="bottom"/>
          </w:tcPr>
          <w:p w14:paraId="745EB7C1" w14:textId="4C745E09"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134" w:type="dxa"/>
            <w:tcBorders>
              <w:top w:val="nil"/>
              <w:left w:val="nil"/>
              <w:bottom w:val="single" w:sz="4" w:space="0" w:color="auto"/>
              <w:right w:val="nil"/>
            </w:tcBorders>
            <w:shd w:val="clear" w:color="auto" w:fill="auto"/>
            <w:noWrap/>
            <w:vAlign w:val="bottom"/>
          </w:tcPr>
          <w:p w14:paraId="70BC4C44" w14:textId="274863D3"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(192)</w:t>
            </w:r>
          </w:p>
        </w:tc>
      </w:tr>
      <w:tr w:rsidR="00B15C9E" w:rsidRPr="00537128" w14:paraId="2EF369A2" w14:textId="77777777" w:rsidTr="00456F9A">
        <w:trPr>
          <w:trHeight w:val="300"/>
        </w:trPr>
        <w:tc>
          <w:tcPr>
            <w:tcW w:w="3369" w:type="dxa"/>
            <w:tcBorders>
              <w:left w:val="nil"/>
              <w:right w:val="nil"/>
            </w:tcBorders>
            <w:shd w:val="clear" w:color="auto" w:fill="auto"/>
            <w:vAlign w:val="bottom"/>
          </w:tcPr>
          <w:p w14:paraId="1B31E5C3" w14:textId="77777777" w:rsidR="00B15C9E" w:rsidRPr="00537128" w:rsidRDefault="00B15C9E" w:rsidP="00B15C9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644822A3" w14:textId="682BB3CF"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49</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865</w:t>
            </w:r>
          </w:p>
        </w:tc>
        <w:tc>
          <w:tcPr>
            <w:tcW w:w="1418" w:type="dxa"/>
            <w:tcBorders>
              <w:top w:val="single" w:sz="4" w:space="0" w:color="auto"/>
              <w:left w:val="nil"/>
              <w:bottom w:val="single" w:sz="12" w:space="0" w:color="auto"/>
              <w:right w:val="nil"/>
            </w:tcBorders>
            <w:shd w:val="clear" w:color="auto" w:fill="auto"/>
            <w:noWrap/>
            <w:vAlign w:val="bottom"/>
          </w:tcPr>
          <w:p w14:paraId="3E65ABEB" w14:textId="1BC866A1"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(4</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519)</w:t>
            </w:r>
          </w:p>
        </w:tc>
        <w:tc>
          <w:tcPr>
            <w:tcW w:w="1134" w:type="dxa"/>
            <w:tcBorders>
              <w:top w:val="single" w:sz="4" w:space="0" w:color="auto"/>
              <w:left w:val="nil"/>
              <w:bottom w:val="single" w:sz="12" w:space="0" w:color="auto"/>
              <w:right w:val="nil"/>
            </w:tcBorders>
            <w:shd w:val="clear" w:color="auto" w:fill="auto"/>
            <w:noWrap/>
            <w:vAlign w:val="bottom"/>
          </w:tcPr>
          <w:p w14:paraId="5D813501" w14:textId="39E9A625"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(863)</w:t>
            </w:r>
          </w:p>
        </w:tc>
        <w:tc>
          <w:tcPr>
            <w:tcW w:w="1309" w:type="dxa"/>
            <w:tcBorders>
              <w:top w:val="single" w:sz="4" w:space="0" w:color="auto"/>
              <w:left w:val="nil"/>
              <w:bottom w:val="single" w:sz="12" w:space="0" w:color="auto"/>
              <w:right w:val="nil"/>
            </w:tcBorders>
            <w:shd w:val="clear" w:color="auto" w:fill="auto"/>
            <w:noWrap/>
            <w:vAlign w:val="bottom"/>
          </w:tcPr>
          <w:p w14:paraId="40DB5103" w14:textId="5397A053"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135</w:t>
            </w:r>
          </w:p>
        </w:tc>
        <w:tc>
          <w:tcPr>
            <w:tcW w:w="1134" w:type="dxa"/>
            <w:tcBorders>
              <w:top w:val="single" w:sz="4" w:space="0" w:color="auto"/>
              <w:left w:val="nil"/>
              <w:bottom w:val="single" w:sz="12" w:space="0" w:color="auto"/>
              <w:right w:val="nil"/>
            </w:tcBorders>
            <w:shd w:val="clear" w:color="auto" w:fill="auto"/>
            <w:noWrap/>
            <w:vAlign w:val="bottom"/>
          </w:tcPr>
          <w:p w14:paraId="38BFBE47" w14:textId="4F92AF7C"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44</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618</w:t>
            </w:r>
          </w:p>
        </w:tc>
      </w:tr>
      <w:tr w:rsidR="00B15C9E" w:rsidRPr="00537128" w14:paraId="5E499360" w14:textId="77777777" w:rsidTr="00456F9A">
        <w:trPr>
          <w:trHeight w:val="174"/>
        </w:trPr>
        <w:tc>
          <w:tcPr>
            <w:tcW w:w="3369" w:type="dxa"/>
            <w:tcBorders>
              <w:left w:val="nil"/>
              <w:bottom w:val="nil"/>
              <w:right w:val="nil"/>
            </w:tcBorders>
            <w:shd w:val="clear" w:color="auto" w:fill="auto"/>
            <w:vAlign w:val="bottom"/>
          </w:tcPr>
          <w:p w14:paraId="4B283C66" w14:textId="77777777" w:rsidR="00B15C9E" w:rsidRPr="00537128" w:rsidRDefault="00B15C9E" w:rsidP="00B15C9E">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61A1F902"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DDAA768"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85506E9"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20F71973"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42980D78"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r>
      <w:tr w:rsidR="00B15C9E" w:rsidRPr="00537128" w14:paraId="2177B270" w14:textId="77777777" w:rsidTr="00A1123E">
        <w:trPr>
          <w:trHeight w:val="300"/>
        </w:trPr>
        <w:tc>
          <w:tcPr>
            <w:tcW w:w="3369" w:type="dxa"/>
            <w:tcBorders>
              <w:top w:val="nil"/>
              <w:left w:val="nil"/>
              <w:bottom w:val="nil"/>
              <w:right w:val="nil"/>
            </w:tcBorders>
            <w:shd w:val="clear" w:color="auto" w:fill="auto"/>
            <w:vAlign w:val="bottom"/>
          </w:tcPr>
          <w:p w14:paraId="47A7C176" w14:textId="77777777" w:rsidR="00B15C9E" w:rsidRPr="00537128" w:rsidRDefault="00B15C9E" w:rsidP="00B15C9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before income tax</w:t>
            </w:r>
          </w:p>
        </w:tc>
        <w:tc>
          <w:tcPr>
            <w:tcW w:w="1275" w:type="dxa"/>
            <w:shd w:val="clear" w:color="auto" w:fill="auto"/>
            <w:noWrap/>
            <w:vAlign w:val="bottom"/>
          </w:tcPr>
          <w:p w14:paraId="09B5A1D0" w14:textId="7635342B"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Cs/>
                <w:color w:val="000000"/>
                <w:sz w:val="20"/>
                <w:szCs w:val="20"/>
              </w:rPr>
              <w:t>312</w:t>
            </w:r>
            <w:r>
              <w:rPr>
                <w:rFonts w:ascii="Calibri" w:eastAsia="Calibri" w:hAnsi="Calibri" w:cs="Arial"/>
                <w:bCs/>
                <w:color w:val="000000"/>
                <w:sz w:val="20"/>
                <w:szCs w:val="20"/>
              </w:rPr>
              <w:t>,</w:t>
            </w:r>
            <w:r w:rsidRPr="00377579">
              <w:rPr>
                <w:rFonts w:ascii="Calibri" w:eastAsia="Calibri" w:hAnsi="Calibri" w:cs="Arial"/>
                <w:bCs/>
                <w:color w:val="000000"/>
                <w:sz w:val="20"/>
                <w:szCs w:val="20"/>
              </w:rPr>
              <w:t>416</w:t>
            </w:r>
          </w:p>
        </w:tc>
        <w:tc>
          <w:tcPr>
            <w:tcW w:w="1418" w:type="dxa"/>
            <w:shd w:val="clear" w:color="auto" w:fill="auto"/>
            <w:noWrap/>
            <w:vAlign w:val="bottom"/>
          </w:tcPr>
          <w:p w14:paraId="180D6927" w14:textId="4E7112CD" w:rsidR="00B15C9E" w:rsidRPr="00537128" w:rsidRDefault="00B15C9E" w:rsidP="00B15C9E">
            <w:pPr>
              <w:spacing w:after="0" w:line="300" w:lineRule="exact"/>
              <w:jc w:val="right"/>
              <w:rPr>
                <w:rFonts w:ascii="Calibri" w:eastAsia="Times New Roman" w:hAnsi="Calibri" w:cs="Arial"/>
                <w:bCs/>
                <w:sz w:val="20"/>
                <w:szCs w:val="20"/>
                <w:lang w:val="en-US"/>
              </w:rPr>
            </w:pPr>
            <w:r w:rsidRPr="00377579">
              <w:rPr>
                <w:rFonts w:ascii="Calibri" w:eastAsia="Calibri" w:hAnsi="Calibri" w:cs="Arial"/>
                <w:bCs/>
                <w:sz w:val="20"/>
                <w:szCs w:val="20"/>
              </w:rPr>
              <w:t>242</w:t>
            </w:r>
          </w:p>
        </w:tc>
        <w:tc>
          <w:tcPr>
            <w:tcW w:w="1134" w:type="dxa"/>
            <w:shd w:val="clear" w:color="auto" w:fill="auto"/>
            <w:noWrap/>
            <w:vAlign w:val="bottom"/>
          </w:tcPr>
          <w:p w14:paraId="5587C6AC" w14:textId="62EB2800" w:rsidR="00B15C9E" w:rsidRPr="00537128" w:rsidRDefault="00B15C9E" w:rsidP="00B15C9E">
            <w:pPr>
              <w:spacing w:after="0" w:line="300" w:lineRule="exact"/>
              <w:jc w:val="right"/>
              <w:rPr>
                <w:rFonts w:ascii="Calibri" w:eastAsia="Times New Roman" w:hAnsi="Calibri" w:cs="Arial"/>
                <w:bCs/>
                <w:sz w:val="20"/>
                <w:szCs w:val="20"/>
                <w:lang w:val="en-US"/>
              </w:rPr>
            </w:pPr>
            <w:r w:rsidRPr="00377579">
              <w:rPr>
                <w:rFonts w:ascii="Calibri" w:eastAsia="Calibri" w:hAnsi="Calibri" w:cs="Arial"/>
                <w:bCs/>
                <w:sz w:val="20"/>
                <w:szCs w:val="20"/>
              </w:rPr>
              <w:t>219</w:t>
            </w:r>
          </w:p>
        </w:tc>
        <w:tc>
          <w:tcPr>
            <w:tcW w:w="1309" w:type="dxa"/>
            <w:shd w:val="clear" w:color="auto" w:fill="auto"/>
            <w:noWrap/>
            <w:vAlign w:val="bottom"/>
          </w:tcPr>
          <w:p w14:paraId="54DD9597" w14:textId="726A668F" w:rsidR="00B15C9E" w:rsidRPr="00537128" w:rsidRDefault="00B15C9E" w:rsidP="00B15C9E">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shd w:val="clear" w:color="auto" w:fill="auto"/>
            <w:noWrap/>
            <w:vAlign w:val="bottom"/>
          </w:tcPr>
          <w:p w14:paraId="53C0AB47" w14:textId="364C1B7D" w:rsidR="00B15C9E" w:rsidRPr="00537128" w:rsidRDefault="00B15C9E" w:rsidP="00B15C9E">
            <w:pPr>
              <w:spacing w:after="0" w:line="300" w:lineRule="exact"/>
              <w:jc w:val="right"/>
              <w:rPr>
                <w:rFonts w:ascii="Calibri" w:eastAsia="Times New Roman" w:hAnsi="Calibri" w:cs="Arial"/>
                <w:bCs/>
                <w:sz w:val="20"/>
                <w:szCs w:val="20"/>
                <w:lang w:val="en-US"/>
              </w:rPr>
            </w:pPr>
            <w:r w:rsidRPr="00377579">
              <w:rPr>
                <w:rFonts w:ascii="Calibri" w:eastAsia="Calibri" w:hAnsi="Calibri" w:cs="Arial"/>
                <w:bCs/>
                <w:sz w:val="20"/>
                <w:szCs w:val="20"/>
              </w:rPr>
              <w:t>312</w:t>
            </w:r>
            <w:r>
              <w:rPr>
                <w:rFonts w:ascii="Calibri" w:eastAsia="Calibri" w:hAnsi="Calibri" w:cs="Arial"/>
                <w:bCs/>
                <w:sz w:val="20"/>
                <w:szCs w:val="20"/>
              </w:rPr>
              <w:t>,</w:t>
            </w:r>
            <w:r w:rsidRPr="00377579">
              <w:rPr>
                <w:rFonts w:ascii="Calibri" w:eastAsia="Calibri" w:hAnsi="Calibri" w:cs="Arial"/>
                <w:bCs/>
                <w:sz w:val="20"/>
                <w:szCs w:val="20"/>
              </w:rPr>
              <w:t>877</w:t>
            </w:r>
          </w:p>
        </w:tc>
      </w:tr>
      <w:tr w:rsidR="00B15C9E" w:rsidRPr="00537128" w14:paraId="17E79552" w14:textId="77777777" w:rsidTr="00456F9A">
        <w:trPr>
          <w:trHeight w:val="300"/>
        </w:trPr>
        <w:tc>
          <w:tcPr>
            <w:tcW w:w="3369" w:type="dxa"/>
            <w:tcBorders>
              <w:top w:val="nil"/>
              <w:left w:val="nil"/>
              <w:right w:val="nil"/>
            </w:tcBorders>
            <w:shd w:val="clear" w:color="auto" w:fill="auto"/>
            <w:vAlign w:val="bottom"/>
          </w:tcPr>
          <w:p w14:paraId="08053EE5"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Income tax</w:t>
            </w:r>
          </w:p>
        </w:tc>
        <w:tc>
          <w:tcPr>
            <w:tcW w:w="1275" w:type="dxa"/>
            <w:tcBorders>
              <w:top w:val="nil"/>
              <w:left w:val="nil"/>
              <w:bottom w:val="single" w:sz="4" w:space="0" w:color="auto"/>
              <w:right w:val="nil"/>
            </w:tcBorders>
            <w:shd w:val="clear" w:color="auto" w:fill="auto"/>
            <w:noWrap/>
            <w:vAlign w:val="bottom"/>
          </w:tcPr>
          <w:p w14:paraId="4C4A8040" w14:textId="0B5428DF" w:rsidR="00B15C9E" w:rsidRPr="00537128" w:rsidRDefault="00B15C9E" w:rsidP="00B15C9E">
            <w:pPr>
              <w:spacing w:after="0" w:line="300" w:lineRule="exact"/>
              <w:jc w:val="right"/>
              <w:rPr>
                <w:rFonts w:ascii="Calibri" w:eastAsia="Times New Roman" w:hAnsi="Calibri" w:cs="Arial"/>
                <w:sz w:val="20"/>
                <w:szCs w:val="20"/>
                <w:lang w:val="en-US"/>
              </w:rPr>
            </w:pPr>
            <w:r>
              <w:rPr>
                <w:rFonts w:ascii="Calibri" w:eastAsia="Calibri" w:hAnsi="Calibri" w:cs="Arial"/>
                <w:color w:val="000000"/>
                <w:sz w:val="20"/>
                <w:szCs w:val="20"/>
              </w:rPr>
              <w:t>-</w:t>
            </w:r>
          </w:p>
        </w:tc>
        <w:tc>
          <w:tcPr>
            <w:tcW w:w="1418" w:type="dxa"/>
            <w:tcBorders>
              <w:top w:val="nil"/>
              <w:left w:val="nil"/>
              <w:bottom w:val="single" w:sz="4" w:space="0" w:color="auto"/>
              <w:right w:val="nil"/>
            </w:tcBorders>
            <w:shd w:val="clear" w:color="auto" w:fill="auto"/>
            <w:noWrap/>
            <w:vAlign w:val="bottom"/>
          </w:tcPr>
          <w:p w14:paraId="612705C4" w14:textId="36B0B985" w:rsidR="00B15C9E" w:rsidRPr="00537128" w:rsidRDefault="00B15C9E" w:rsidP="00B15C9E">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31152D56" w14:textId="34C9FA3C" w:rsidR="00B15C9E" w:rsidRPr="00537128" w:rsidRDefault="00B15C9E" w:rsidP="00B15C9E">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309" w:type="dxa"/>
            <w:tcBorders>
              <w:top w:val="nil"/>
              <w:left w:val="nil"/>
              <w:bottom w:val="single" w:sz="4" w:space="0" w:color="auto"/>
              <w:right w:val="nil"/>
            </w:tcBorders>
            <w:shd w:val="clear" w:color="auto" w:fill="auto"/>
            <w:noWrap/>
            <w:vAlign w:val="bottom"/>
          </w:tcPr>
          <w:p w14:paraId="1478FCC2" w14:textId="43919E3F" w:rsidR="00B15C9E" w:rsidRPr="00537128" w:rsidRDefault="00B15C9E" w:rsidP="00B15C9E">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c>
          <w:tcPr>
            <w:tcW w:w="1134" w:type="dxa"/>
            <w:tcBorders>
              <w:top w:val="nil"/>
              <w:left w:val="nil"/>
              <w:bottom w:val="single" w:sz="4" w:space="0" w:color="auto"/>
              <w:right w:val="nil"/>
            </w:tcBorders>
            <w:shd w:val="clear" w:color="auto" w:fill="auto"/>
            <w:noWrap/>
            <w:vAlign w:val="bottom"/>
          </w:tcPr>
          <w:p w14:paraId="00856104" w14:textId="4470B78B" w:rsidR="00B15C9E" w:rsidRPr="00537128" w:rsidRDefault="00B15C9E" w:rsidP="00B15C9E">
            <w:pPr>
              <w:spacing w:after="0" w:line="300" w:lineRule="exact"/>
              <w:jc w:val="right"/>
              <w:rPr>
                <w:rFonts w:ascii="Calibri" w:eastAsia="Times New Roman" w:hAnsi="Calibri" w:cs="Arial"/>
                <w:bCs/>
                <w:sz w:val="20"/>
                <w:szCs w:val="20"/>
                <w:lang w:val="en-US"/>
              </w:rPr>
            </w:pPr>
            <w:r>
              <w:rPr>
                <w:rFonts w:ascii="Calibri" w:eastAsia="Calibri" w:hAnsi="Calibri" w:cs="Arial"/>
                <w:bCs/>
                <w:sz w:val="20"/>
                <w:szCs w:val="20"/>
              </w:rPr>
              <w:t>-</w:t>
            </w:r>
          </w:p>
        </w:tc>
      </w:tr>
      <w:tr w:rsidR="00B15C9E" w:rsidRPr="00537128" w14:paraId="7888595D" w14:textId="77777777" w:rsidTr="00A1123E">
        <w:trPr>
          <w:trHeight w:val="315"/>
        </w:trPr>
        <w:tc>
          <w:tcPr>
            <w:tcW w:w="3369" w:type="dxa"/>
            <w:tcBorders>
              <w:left w:val="nil"/>
              <w:right w:val="nil"/>
            </w:tcBorders>
            <w:shd w:val="clear" w:color="auto" w:fill="auto"/>
            <w:vAlign w:val="bottom"/>
          </w:tcPr>
          <w:p w14:paraId="2A582D7A" w14:textId="77777777" w:rsidR="00B15C9E" w:rsidRPr="00537128" w:rsidRDefault="00B15C9E" w:rsidP="00B15C9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for the year</w:t>
            </w:r>
          </w:p>
        </w:tc>
        <w:tc>
          <w:tcPr>
            <w:tcW w:w="1275" w:type="dxa"/>
            <w:shd w:val="clear" w:color="auto" w:fill="auto"/>
            <w:noWrap/>
            <w:vAlign w:val="bottom"/>
          </w:tcPr>
          <w:p w14:paraId="13D579A0" w14:textId="19C89AAB"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312</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416</w:t>
            </w:r>
          </w:p>
        </w:tc>
        <w:tc>
          <w:tcPr>
            <w:tcW w:w="1418" w:type="dxa"/>
            <w:shd w:val="clear" w:color="auto" w:fill="auto"/>
            <w:noWrap/>
            <w:vAlign w:val="bottom"/>
          </w:tcPr>
          <w:p w14:paraId="7FA7B837" w14:textId="749644F6"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242</w:t>
            </w:r>
          </w:p>
        </w:tc>
        <w:tc>
          <w:tcPr>
            <w:tcW w:w="1134" w:type="dxa"/>
            <w:tcBorders>
              <w:top w:val="single" w:sz="4" w:space="0" w:color="auto"/>
              <w:left w:val="nil"/>
              <w:bottom w:val="single" w:sz="12" w:space="0" w:color="auto"/>
              <w:right w:val="nil"/>
            </w:tcBorders>
            <w:shd w:val="clear" w:color="auto" w:fill="auto"/>
            <w:noWrap/>
            <w:vAlign w:val="bottom"/>
          </w:tcPr>
          <w:p w14:paraId="60530A4E" w14:textId="43E081AF"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219</w:t>
            </w:r>
          </w:p>
        </w:tc>
        <w:tc>
          <w:tcPr>
            <w:tcW w:w="1309" w:type="dxa"/>
            <w:tcBorders>
              <w:top w:val="single" w:sz="4" w:space="0" w:color="auto"/>
              <w:left w:val="nil"/>
              <w:bottom w:val="single" w:sz="12" w:space="0" w:color="auto"/>
              <w:right w:val="nil"/>
            </w:tcBorders>
            <w:shd w:val="clear" w:color="auto" w:fill="auto"/>
            <w:noWrap/>
            <w:vAlign w:val="bottom"/>
          </w:tcPr>
          <w:p w14:paraId="6CBF3F5B" w14:textId="16DBFB35" w:rsidR="00B15C9E" w:rsidRPr="00537128" w:rsidRDefault="00B15C9E" w:rsidP="00B15C9E">
            <w:pPr>
              <w:spacing w:after="0" w:line="300" w:lineRule="exact"/>
              <w:jc w:val="right"/>
              <w:rPr>
                <w:rFonts w:ascii="Calibri" w:eastAsia="Times New Roman" w:hAnsi="Calibri" w:cs="Arial"/>
                <w:b/>
                <w:bCs/>
                <w:sz w:val="20"/>
                <w:szCs w:val="20"/>
                <w:lang w:val="en-US"/>
              </w:rPr>
            </w:pPr>
            <w:r>
              <w:rPr>
                <w:rFonts w:ascii="Calibri" w:eastAsia="Calibri" w:hAnsi="Calibri" w:cs="Arial"/>
                <w:b/>
                <w:bCs/>
                <w:sz w:val="20"/>
                <w:szCs w:val="20"/>
              </w:rPr>
              <w:t>-</w:t>
            </w:r>
          </w:p>
        </w:tc>
        <w:tc>
          <w:tcPr>
            <w:tcW w:w="1134" w:type="dxa"/>
            <w:tcBorders>
              <w:top w:val="single" w:sz="4" w:space="0" w:color="auto"/>
              <w:left w:val="nil"/>
              <w:bottom w:val="single" w:sz="12" w:space="0" w:color="auto"/>
              <w:right w:val="nil"/>
            </w:tcBorders>
            <w:shd w:val="clear" w:color="auto" w:fill="auto"/>
            <w:noWrap/>
            <w:vAlign w:val="bottom"/>
          </w:tcPr>
          <w:p w14:paraId="7FEE6AE9" w14:textId="6A942236"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sz w:val="20"/>
                <w:szCs w:val="20"/>
              </w:rPr>
              <w:t>312</w:t>
            </w:r>
            <w:r>
              <w:rPr>
                <w:rFonts w:ascii="Calibri" w:eastAsia="Calibri" w:hAnsi="Calibri" w:cs="Arial"/>
                <w:b/>
                <w:bCs/>
                <w:sz w:val="20"/>
                <w:szCs w:val="20"/>
              </w:rPr>
              <w:t>,</w:t>
            </w:r>
            <w:r w:rsidRPr="00377579">
              <w:rPr>
                <w:rFonts w:ascii="Calibri" w:eastAsia="Calibri" w:hAnsi="Calibri" w:cs="Arial"/>
                <w:b/>
                <w:bCs/>
                <w:sz w:val="20"/>
                <w:szCs w:val="20"/>
              </w:rPr>
              <w:t>877</w:t>
            </w:r>
          </w:p>
        </w:tc>
      </w:tr>
      <w:tr w:rsidR="00B15C9E" w:rsidRPr="00537128" w14:paraId="0BC780BA" w14:textId="77777777" w:rsidTr="00A1123E">
        <w:trPr>
          <w:trHeight w:val="52"/>
        </w:trPr>
        <w:tc>
          <w:tcPr>
            <w:tcW w:w="3369" w:type="dxa"/>
            <w:tcBorders>
              <w:left w:val="nil"/>
              <w:bottom w:val="nil"/>
              <w:right w:val="nil"/>
            </w:tcBorders>
            <w:shd w:val="clear" w:color="auto" w:fill="auto"/>
            <w:vAlign w:val="bottom"/>
          </w:tcPr>
          <w:p w14:paraId="21D93435" w14:textId="77777777" w:rsidR="00B15C9E" w:rsidRPr="00537128" w:rsidRDefault="00B15C9E" w:rsidP="00B15C9E">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24B48CA1"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3D83B8E2"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1587904"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3A2749CC"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1046EB8F"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r>
      <w:tr w:rsidR="00B15C9E" w:rsidRPr="00537128" w14:paraId="404EE469" w14:textId="77777777" w:rsidTr="00456F9A">
        <w:trPr>
          <w:trHeight w:val="300"/>
        </w:trPr>
        <w:tc>
          <w:tcPr>
            <w:tcW w:w="3369" w:type="dxa"/>
            <w:tcBorders>
              <w:top w:val="nil"/>
              <w:left w:val="nil"/>
              <w:right w:val="nil"/>
            </w:tcBorders>
            <w:shd w:val="clear" w:color="auto" w:fill="auto"/>
            <w:vAlign w:val="bottom"/>
          </w:tcPr>
          <w:p w14:paraId="7FA226C0" w14:textId="4207D924" w:rsidR="00B15C9E" w:rsidRPr="00537128" w:rsidRDefault="00B15C9E" w:rsidP="00B15C9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w:t>
            </w:r>
            <w:r>
              <w:rPr>
                <w:rFonts w:ascii="Calibri" w:eastAsia="Times New Roman" w:hAnsi="Calibri" w:cs="Arial"/>
                <w:b/>
                <w:bCs/>
                <w:sz w:val="20"/>
                <w:szCs w:val="20"/>
                <w:lang w:val="en-US"/>
              </w:rPr>
              <w:t>0 June</w:t>
            </w:r>
            <w:r w:rsidRPr="00537128">
              <w:rPr>
                <w:rFonts w:ascii="Calibri" w:eastAsia="Times New Roman" w:hAnsi="Calibri" w:cs="Arial"/>
                <w:b/>
                <w:bCs/>
                <w:sz w:val="20"/>
                <w:szCs w:val="20"/>
                <w:lang w:val="en-US"/>
              </w:rPr>
              <w:t xml:space="preserve"> 2021</w:t>
            </w:r>
          </w:p>
        </w:tc>
        <w:tc>
          <w:tcPr>
            <w:tcW w:w="1275" w:type="dxa"/>
            <w:tcBorders>
              <w:top w:val="nil"/>
              <w:left w:val="nil"/>
              <w:bottom w:val="single" w:sz="4" w:space="0" w:color="auto"/>
              <w:right w:val="nil"/>
            </w:tcBorders>
            <w:shd w:val="clear" w:color="auto" w:fill="auto"/>
            <w:noWrap/>
            <w:vAlign w:val="bottom"/>
          </w:tcPr>
          <w:p w14:paraId="0AB58306" w14:textId="77777777" w:rsidR="00B15C9E" w:rsidRPr="00537128" w:rsidRDefault="00B15C9E" w:rsidP="00B15C9E">
            <w:pPr>
              <w:spacing w:after="0" w:line="300" w:lineRule="exact"/>
              <w:jc w:val="right"/>
              <w:rPr>
                <w:rFonts w:ascii="Calibri" w:eastAsia="Times New Roman" w:hAnsi="Calibri" w:cs="Arial"/>
                <w:sz w:val="20"/>
                <w:szCs w:val="20"/>
                <w:lang w:val="en-US"/>
              </w:rPr>
            </w:pPr>
          </w:p>
        </w:tc>
        <w:tc>
          <w:tcPr>
            <w:tcW w:w="1418" w:type="dxa"/>
            <w:tcBorders>
              <w:top w:val="nil"/>
              <w:left w:val="nil"/>
              <w:bottom w:val="single" w:sz="4" w:space="0" w:color="auto"/>
              <w:right w:val="nil"/>
            </w:tcBorders>
            <w:shd w:val="clear" w:color="auto" w:fill="auto"/>
            <w:noWrap/>
            <w:vAlign w:val="bottom"/>
          </w:tcPr>
          <w:p w14:paraId="7070269D" w14:textId="77777777" w:rsidR="00B15C9E" w:rsidRPr="00537128" w:rsidRDefault="00B15C9E" w:rsidP="00B15C9E">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19864009" w14:textId="77777777" w:rsidR="00B15C9E" w:rsidRPr="00537128" w:rsidRDefault="00B15C9E" w:rsidP="00B15C9E">
            <w:pPr>
              <w:spacing w:after="0" w:line="300" w:lineRule="exact"/>
              <w:jc w:val="right"/>
              <w:rPr>
                <w:rFonts w:ascii="Calibri" w:eastAsia="Times New Roman" w:hAnsi="Calibri" w:cs="Arial"/>
                <w:sz w:val="20"/>
                <w:szCs w:val="20"/>
                <w:lang w:val="en-US"/>
              </w:rPr>
            </w:pPr>
          </w:p>
        </w:tc>
        <w:tc>
          <w:tcPr>
            <w:tcW w:w="1309" w:type="dxa"/>
            <w:tcBorders>
              <w:top w:val="nil"/>
              <w:left w:val="nil"/>
              <w:bottom w:val="single" w:sz="4" w:space="0" w:color="auto"/>
              <w:right w:val="nil"/>
            </w:tcBorders>
            <w:shd w:val="clear" w:color="auto" w:fill="auto"/>
            <w:noWrap/>
            <w:vAlign w:val="bottom"/>
          </w:tcPr>
          <w:p w14:paraId="4E535B6E" w14:textId="77777777" w:rsidR="00B15C9E" w:rsidRPr="00537128" w:rsidRDefault="00B15C9E" w:rsidP="00B15C9E">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6EE773B5" w14:textId="77777777" w:rsidR="00B15C9E" w:rsidRPr="00537128" w:rsidRDefault="00B15C9E" w:rsidP="00B15C9E">
            <w:pPr>
              <w:spacing w:after="0" w:line="300" w:lineRule="exact"/>
              <w:jc w:val="right"/>
              <w:rPr>
                <w:rFonts w:ascii="Calibri" w:eastAsia="Times New Roman" w:hAnsi="Calibri" w:cs="Arial"/>
                <w:sz w:val="20"/>
                <w:szCs w:val="20"/>
                <w:lang w:val="en-US"/>
              </w:rPr>
            </w:pPr>
          </w:p>
        </w:tc>
      </w:tr>
      <w:tr w:rsidR="00B15C9E" w:rsidRPr="00537128" w14:paraId="342E8346" w14:textId="77777777" w:rsidTr="00456F9A">
        <w:trPr>
          <w:trHeight w:val="300"/>
        </w:trPr>
        <w:tc>
          <w:tcPr>
            <w:tcW w:w="3369" w:type="dxa"/>
            <w:tcBorders>
              <w:top w:val="nil"/>
              <w:left w:val="nil"/>
              <w:right w:val="nil"/>
            </w:tcBorders>
            <w:shd w:val="clear" w:color="auto" w:fill="auto"/>
            <w:vAlign w:val="bottom"/>
          </w:tcPr>
          <w:p w14:paraId="2D9D5B26"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Assets of segment</w:t>
            </w:r>
          </w:p>
        </w:tc>
        <w:tc>
          <w:tcPr>
            <w:tcW w:w="1275" w:type="dxa"/>
            <w:tcBorders>
              <w:top w:val="nil"/>
              <w:left w:val="nil"/>
              <w:bottom w:val="single" w:sz="4" w:space="0" w:color="auto"/>
              <w:right w:val="nil"/>
            </w:tcBorders>
            <w:shd w:val="clear" w:color="auto" w:fill="auto"/>
            <w:noWrap/>
            <w:vAlign w:val="bottom"/>
          </w:tcPr>
          <w:p w14:paraId="08BE93D4" w14:textId="0225CA6C"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27</w:t>
            </w:r>
            <w:r>
              <w:rPr>
                <w:rFonts w:ascii="Calibri" w:eastAsia="Calibri" w:hAnsi="Calibri" w:cs="Arial"/>
                <w:color w:val="000000"/>
                <w:sz w:val="20"/>
                <w:szCs w:val="20"/>
              </w:rPr>
              <w:t>,</w:t>
            </w:r>
            <w:r w:rsidRPr="00377579">
              <w:rPr>
                <w:rFonts w:ascii="Calibri" w:eastAsia="Calibri" w:hAnsi="Calibri" w:cs="Arial"/>
                <w:color w:val="000000"/>
                <w:sz w:val="20"/>
                <w:szCs w:val="20"/>
              </w:rPr>
              <w:t>929</w:t>
            </w:r>
            <w:r>
              <w:rPr>
                <w:rFonts w:ascii="Calibri" w:eastAsia="Calibri" w:hAnsi="Calibri" w:cs="Arial"/>
                <w:color w:val="000000"/>
                <w:sz w:val="20"/>
                <w:szCs w:val="20"/>
              </w:rPr>
              <w:t>,</w:t>
            </w:r>
            <w:r w:rsidRPr="00377579">
              <w:rPr>
                <w:rFonts w:ascii="Calibri" w:eastAsia="Calibri" w:hAnsi="Calibri" w:cs="Arial"/>
                <w:color w:val="000000"/>
                <w:sz w:val="20"/>
                <w:szCs w:val="20"/>
              </w:rPr>
              <w:t>770</w:t>
            </w:r>
          </w:p>
        </w:tc>
        <w:tc>
          <w:tcPr>
            <w:tcW w:w="1418" w:type="dxa"/>
            <w:tcBorders>
              <w:top w:val="nil"/>
              <w:left w:val="nil"/>
              <w:bottom w:val="single" w:sz="4" w:space="0" w:color="auto"/>
              <w:right w:val="nil"/>
            </w:tcBorders>
            <w:shd w:val="clear" w:color="auto" w:fill="auto"/>
            <w:noWrap/>
            <w:vAlign w:val="bottom"/>
          </w:tcPr>
          <w:p w14:paraId="1239E963" w14:textId="088CFC7A"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62</w:t>
            </w:r>
            <w:r>
              <w:rPr>
                <w:rFonts w:ascii="Calibri" w:eastAsia="Calibri" w:hAnsi="Calibri" w:cs="Arial"/>
                <w:color w:val="000000"/>
                <w:sz w:val="20"/>
                <w:szCs w:val="20"/>
              </w:rPr>
              <w:t>,</w:t>
            </w:r>
            <w:r w:rsidRPr="00377579">
              <w:rPr>
                <w:rFonts w:ascii="Calibri" w:eastAsia="Calibri" w:hAnsi="Calibri" w:cs="Arial"/>
                <w:color w:val="000000"/>
                <w:sz w:val="20"/>
                <w:szCs w:val="20"/>
              </w:rPr>
              <w:t>551</w:t>
            </w:r>
          </w:p>
        </w:tc>
        <w:tc>
          <w:tcPr>
            <w:tcW w:w="1134" w:type="dxa"/>
            <w:tcBorders>
              <w:top w:val="nil"/>
              <w:left w:val="nil"/>
              <w:bottom w:val="single" w:sz="4" w:space="0" w:color="auto"/>
              <w:right w:val="nil"/>
            </w:tcBorders>
            <w:shd w:val="clear" w:color="auto" w:fill="auto"/>
            <w:noWrap/>
            <w:vAlign w:val="bottom"/>
          </w:tcPr>
          <w:p w14:paraId="52BB2560" w14:textId="61FBD14B"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w:t>
            </w:r>
            <w:r>
              <w:rPr>
                <w:rFonts w:ascii="Calibri" w:eastAsia="Calibri" w:hAnsi="Calibri" w:cs="Arial"/>
                <w:color w:val="000000"/>
                <w:sz w:val="20"/>
                <w:szCs w:val="20"/>
              </w:rPr>
              <w:t>,</w:t>
            </w:r>
            <w:r w:rsidRPr="00377579">
              <w:rPr>
                <w:rFonts w:ascii="Calibri" w:eastAsia="Calibri" w:hAnsi="Calibri" w:cs="Arial"/>
                <w:color w:val="000000"/>
                <w:sz w:val="20"/>
                <w:szCs w:val="20"/>
              </w:rPr>
              <w:t>546</w:t>
            </w:r>
          </w:p>
        </w:tc>
        <w:tc>
          <w:tcPr>
            <w:tcW w:w="1309" w:type="dxa"/>
            <w:tcBorders>
              <w:top w:val="nil"/>
              <w:left w:val="nil"/>
              <w:bottom w:val="single" w:sz="4" w:space="0" w:color="auto"/>
              <w:right w:val="nil"/>
            </w:tcBorders>
            <w:shd w:val="clear" w:color="auto" w:fill="auto"/>
            <w:noWrap/>
            <w:vAlign w:val="bottom"/>
          </w:tcPr>
          <w:p w14:paraId="7095A65E" w14:textId="5018B0D1"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(36</w:t>
            </w:r>
            <w:r>
              <w:rPr>
                <w:rFonts w:ascii="Calibri" w:eastAsia="Calibri" w:hAnsi="Calibri" w:cs="Arial"/>
                <w:color w:val="000000"/>
                <w:sz w:val="20"/>
                <w:szCs w:val="20"/>
              </w:rPr>
              <w:t>,</w:t>
            </w:r>
            <w:r w:rsidRPr="00377579">
              <w:rPr>
                <w:rFonts w:ascii="Calibri" w:eastAsia="Calibri" w:hAnsi="Calibri" w:cs="Arial"/>
                <w:color w:val="000000"/>
                <w:sz w:val="20"/>
                <w:szCs w:val="20"/>
              </w:rPr>
              <w:t>652)</w:t>
            </w:r>
          </w:p>
        </w:tc>
        <w:tc>
          <w:tcPr>
            <w:tcW w:w="1134" w:type="dxa"/>
            <w:tcBorders>
              <w:top w:val="nil"/>
              <w:left w:val="nil"/>
              <w:bottom w:val="single" w:sz="4" w:space="0" w:color="auto"/>
              <w:right w:val="nil"/>
            </w:tcBorders>
            <w:shd w:val="clear" w:color="auto" w:fill="auto"/>
            <w:noWrap/>
            <w:vAlign w:val="bottom"/>
          </w:tcPr>
          <w:p w14:paraId="381C63D4" w14:textId="006F47B0"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27</w:t>
            </w:r>
            <w:r>
              <w:rPr>
                <w:rFonts w:ascii="Calibri" w:eastAsia="Calibri" w:hAnsi="Calibri" w:cs="Arial"/>
                <w:color w:val="000000"/>
                <w:sz w:val="20"/>
                <w:szCs w:val="20"/>
              </w:rPr>
              <w:t>,</w:t>
            </w:r>
            <w:r w:rsidRPr="00377579">
              <w:rPr>
                <w:rFonts w:ascii="Calibri" w:eastAsia="Calibri" w:hAnsi="Calibri" w:cs="Arial"/>
                <w:color w:val="000000"/>
                <w:sz w:val="20"/>
                <w:szCs w:val="20"/>
              </w:rPr>
              <w:t>957</w:t>
            </w:r>
            <w:r>
              <w:rPr>
                <w:rFonts w:ascii="Calibri" w:eastAsia="Calibri" w:hAnsi="Calibri" w:cs="Arial"/>
                <w:color w:val="000000"/>
                <w:sz w:val="20"/>
                <w:szCs w:val="20"/>
              </w:rPr>
              <w:t>,</w:t>
            </w:r>
            <w:r w:rsidRPr="00377579">
              <w:rPr>
                <w:rFonts w:ascii="Calibri" w:eastAsia="Calibri" w:hAnsi="Calibri" w:cs="Arial"/>
                <w:color w:val="000000"/>
                <w:sz w:val="20"/>
                <w:szCs w:val="20"/>
              </w:rPr>
              <w:t>215</w:t>
            </w:r>
          </w:p>
        </w:tc>
      </w:tr>
      <w:tr w:rsidR="00B15C9E" w:rsidRPr="00537128" w14:paraId="553EB003" w14:textId="77777777" w:rsidTr="00456F9A">
        <w:trPr>
          <w:trHeight w:val="315"/>
        </w:trPr>
        <w:tc>
          <w:tcPr>
            <w:tcW w:w="3369" w:type="dxa"/>
            <w:tcBorders>
              <w:left w:val="nil"/>
              <w:right w:val="nil"/>
            </w:tcBorders>
            <w:shd w:val="clear" w:color="auto" w:fill="auto"/>
            <w:vAlign w:val="bottom"/>
          </w:tcPr>
          <w:p w14:paraId="776EE44D" w14:textId="77777777" w:rsidR="00B15C9E" w:rsidRPr="00537128" w:rsidRDefault="00B15C9E" w:rsidP="00B15C9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74394FF0" w14:textId="5721E7C1" w:rsidR="00B15C9E" w:rsidRPr="00537128" w:rsidRDefault="00B15C9E" w:rsidP="00B15C9E">
            <w:pPr>
              <w:spacing w:after="0" w:line="300" w:lineRule="exact"/>
              <w:jc w:val="right"/>
              <w:rPr>
                <w:rFonts w:ascii="Calibri" w:eastAsia="Times New Roman" w:hAnsi="Calibri" w:cs="Arial"/>
                <w:b/>
                <w:sz w:val="20"/>
                <w:szCs w:val="20"/>
                <w:lang w:val="en-US"/>
              </w:rPr>
            </w:pPr>
            <w:r w:rsidRPr="00377579">
              <w:rPr>
                <w:rFonts w:ascii="Calibri" w:eastAsia="Calibri" w:hAnsi="Calibri" w:cs="Arial"/>
                <w:b/>
                <w:color w:val="000000"/>
                <w:sz w:val="20"/>
                <w:szCs w:val="20"/>
              </w:rPr>
              <w:t>27</w:t>
            </w:r>
            <w:r>
              <w:rPr>
                <w:rFonts w:ascii="Calibri" w:eastAsia="Calibri" w:hAnsi="Calibri" w:cs="Arial"/>
                <w:b/>
                <w:color w:val="000000"/>
                <w:sz w:val="20"/>
                <w:szCs w:val="20"/>
              </w:rPr>
              <w:t>,</w:t>
            </w:r>
            <w:r w:rsidRPr="00377579">
              <w:rPr>
                <w:rFonts w:ascii="Calibri" w:eastAsia="Calibri" w:hAnsi="Calibri" w:cs="Arial"/>
                <w:b/>
                <w:color w:val="000000"/>
                <w:sz w:val="20"/>
                <w:szCs w:val="20"/>
              </w:rPr>
              <w:t>929</w:t>
            </w:r>
            <w:r>
              <w:rPr>
                <w:rFonts w:ascii="Calibri" w:eastAsia="Calibri" w:hAnsi="Calibri" w:cs="Arial"/>
                <w:b/>
                <w:color w:val="000000"/>
                <w:sz w:val="20"/>
                <w:szCs w:val="20"/>
              </w:rPr>
              <w:t>,</w:t>
            </w:r>
            <w:r w:rsidRPr="00377579">
              <w:rPr>
                <w:rFonts w:ascii="Calibri" w:eastAsia="Calibri" w:hAnsi="Calibri" w:cs="Arial"/>
                <w:b/>
                <w:color w:val="000000"/>
                <w:sz w:val="20"/>
                <w:szCs w:val="20"/>
              </w:rPr>
              <w:t>770</w:t>
            </w:r>
          </w:p>
        </w:tc>
        <w:tc>
          <w:tcPr>
            <w:tcW w:w="1418" w:type="dxa"/>
            <w:tcBorders>
              <w:top w:val="single" w:sz="4" w:space="0" w:color="auto"/>
              <w:left w:val="nil"/>
              <w:bottom w:val="single" w:sz="12" w:space="0" w:color="auto"/>
              <w:right w:val="nil"/>
            </w:tcBorders>
            <w:shd w:val="clear" w:color="auto" w:fill="auto"/>
            <w:noWrap/>
            <w:vAlign w:val="bottom"/>
          </w:tcPr>
          <w:p w14:paraId="55BC8EAA" w14:textId="77778A4B" w:rsidR="00B15C9E" w:rsidRPr="00537128" w:rsidRDefault="00B15C9E" w:rsidP="00B15C9E">
            <w:pPr>
              <w:spacing w:after="0" w:line="300" w:lineRule="exact"/>
              <w:jc w:val="right"/>
              <w:rPr>
                <w:rFonts w:ascii="Calibri" w:eastAsia="Times New Roman" w:hAnsi="Calibri" w:cs="Arial"/>
                <w:b/>
                <w:sz w:val="20"/>
                <w:szCs w:val="20"/>
                <w:lang w:val="en-US"/>
              </w:rPr>
            </w:pPr>
            <w:r w:rsidRPr="00377579">
              <w:rPr>
                <w:rFonts w:ascii="Calibri" w:eastAsia="Calibri" w:hAnsi="Calibri" w:cs="Arial"/>
                <w:b/>
                <w:color w:val="000000"/>
                <w:sz w:val="20"/>
                <w:szCs w:val="20"/>
              </w:rPr>
              <w:t>62</w:t>
            </w:r>
            <w:r>
              <w:rPr>
                <w:rFonts w:ascii="Calibri" w:eastAsia="Calibri" w:hAnsi="Calibri" w:cs="Arial"/>
                <w:b/>
                <w:color w:val="000000"/>
                <w:sz w:val="20"/>
                <w:szCs w:val="20"/>
              </w:rPr>
              <w:t>,</w:t>
            </w:r>
            <w:r w:rsidRPr="00377579">
              <w:rPr>
                <w:rFonts w:ascii="Calibri" w:eastAsia="Calibri" w:hAnsi="Calibri" w:cs="Arial"/>
                <w:b/>
                <w:color w:val="000000"/>
                <w:sz w:val="20"/>
                <w:szCs w:val="20"/>
              </w:rPr>
              <w:t>551</w:t>
            </w:r>
          </w:p>
        </w:tc>
        <w:tc>
          <w:tcPr>
            <w:tcW w:w="1134" w:type="dxa"/>
            <w:tcBorders>
              <w:top w:val="single" w:sz="4" w:space="0" w:color="auto"/>
              <w:left w:val="nil"/>
              <w:bottom w:val="single" w:sz="12" w:space="0" w:color="auto"/>
              <w:right w:val="nil"/>
            </w:tcBorders>
            <w:shd w:val="clear" w:color="auto" w:fill="auto"/>
            <w:noWrap/>
            <w:vAlign w:val="bottom"/>
          </w:tcPr>
          <w:p w14:paraId="3DB9FFED" w14:textId="0BDABD04" w:rsidR="00B15C9E" w:rsidRPr="00537128" w:rsidRDefault="00B15C9E" w:rsidP="00B15C9E">
            <w:pPr>
              <w:spacing w:after="0" w:line="300" w:lineRule="exact"/>
              <w:jc w:val="right"/>
              <w:rPr>
                <w:rFonts w:ascii="Calibri" w:eastAsia="Times New Roman" w:hAnsi="Calibri" w:cs="Arial"/>
                <w:b/>
                <w:sz w:val="20"/>
                <w:szCs w:val="20"/>
                <w:lang w:val="en-US"/>
              </w:rPr>
            </w:pPr>
            <w:r w:rsidRPr="00377579">
              <w:rPr>
                <w:rFonts w:ascii="Calibri" w:eastAsia="Calibri" w:hAnsi="Calibri" w:cs="Arial"/>
                <w:b/>
                <w:color w:val="000000"/>
                <w:sz w:val="20"/>
                <w:szCs w:val="20"/>
              </w:rPr>
              <w:t>1</w:t>
            </w:r>
            <w:r>
              <w:rPr>
                <w:rFonts w:ascii="Calibri" w:eastAsia="Calibri" w:hAnsi="Calibri" w:cs="Arial"/>
                <w:b/>
                <w:color w:val="000000"/>
                <w:sz w:val="20"/>
                <w:szCs w:val="20"/>
              </w:rPr>
              <w:t>,</w:t>
            </w:r>
            <w:r w:rsidRPr="00377579">
              <w:rPr>
                <w:rFonts w:ascii="Calibri" w:eastAsia="Calibri" w:hAnsi="Calibri" w:cs="Arial"/>
                <w:b/>
                <w:color w:val="000000"/>
                <w:sz w:val="20"/>
                <w:szCs w:val="20"/>
              </w:rPr>
              <w:t>546</w:t>
            </w:r>
          </w:p>
        </w:tc>
        <w:tc>
          <w:tcPr>
            <w:tcW w:w="1309" w:type="dxa"/>
            <w:tcBorders>
              <w:top w:val="single" w:sz="4" w:space="0" w:color="auto"/>
              <w:left w:val="nil"/>
              <w:bottom w:val="single" w:sz="12" w:space="0" w:color="auto"/>
              <w:right w:val="nil"/>
            </w:tcBorders>
            <w:shd w:val="clear" w:color="auto" w:fill="auto"/>
            <w:noWrap/>
            <w:vAlign w:val="bottom"/>
          </w:tcPr>
          <w:p w14:paraId="239BFDB8" w14:textId="384994FC" w:rsidR="00B15C9E" w:rsidRPr="00537128" w:rsidRDefault="00B15C9E" w:rsidP="00B15C9E">
            <w:pPr>
              <w:spacing w:after="0" w:line="300" w:lineRule="exact"/>
              <w:jc w:val="right"/>
              <w:rPr>
                <w:rFonts w:ascii="Calibri" w:eastAsia="Times New Roman" w:hAnsi="Calibri" w:cs="Arial"/>
                <w:b/>
                <w:sz w:val="20"/>
                <w:szCs w:val="20"/>
                <w:lang w:val="en-US"/>
              </w:rPr>
            </w:pPr>
            <w:r w:rsidRPr="00377579">
              <w:rPr>
                <w:rFonts w:ascii="Calibri" w:eastAsia="Calibri" w:hAnsi="Calibri" w:cs="Arial"/>
                <w:b/>
                <w:color w:val="000000"/>
                <w:sz w:val="20"/>
                <w:szCs w:val="20"/>
              </w:rPr>
              <w:t>(36</w:t>
            </w:r>
            <w:r>
              <w:rPr>
                <w:rFonts w:ascii="Calibri" w:eastAsia="Calibri" w:hAnsi="Calibri" w:cs="Arial"/>
                <w:b/>
                <w:color w:val="000000"/>
                <w:sz w:val="20"/>
                <w:szCs w:val="20"/>
              </w:rPr>
              <w:t>,</w:t>
            </w:r>
            <w:r w:rsidRPr="00377579">
              <w:rPr>
                <w:rFonts w:ascii="Calibri" w:eastAsia="Calibri" w:hAnsi="Calibri" w:cs="Arial"/>
                <w:b/>
                <w:color w:val="000000"/>
                <w:sz w:val="20"/>
                <w:szCs w:val="20"/>
              </w:rPr>
              <w:t>652)</w:t>
            </w:r>
          </w:p>
        </w:tc>
        <w:tc>
          <w:tcPr>
            <w:tcW w:w="1134" w:type="dxa"/>
            <w:tcBorders>
              <w:top w:val="single" w:sz="4" w:space="0" w:color="auto"/>
              <w:left w:val="nil"/>
              <w:bottom w:val="single" w:sz="12" w:space="0" w:color="auto"/>
              <w:right w:val="nil"/>
            </w:tcBorders>
            <w:shd w:val="clear" w:color="auto" w:fill="auto"/>
            <w:noWrap/>
            <w:vAlign w:val="bottom"/>
          </w:tcPr>
          <w:p w14:paraId="32612E6C" w14:textId="4908C164" w:rsidR="00B15C9E" w:rsidRPr="00537128" w:rsidRDefault="00B15C9E" w:rsidP="00B15C9E">
            <w:pPr>
              <w:spacing w:after="0" w:line="300" w:lineRule="exact"/>
              <w:jc w:val="right"/>
              <w:rPr>
                <w:rFonts w:ascii="Calibri" w:eastAsia="Times New Roman" w:hAnsi="Calibri" w:cs="Arial"/>
                <w:b/>
                <w:sz w:val="20"/>
                <w:szCs w:val="20"/>
                <w:lang w:val="en-US"/>
              </w:rPr>
            </w:pPr>
            <w:r w:rsidRPr="00377579">
              <w:rPr>
                <w:rFonts w:ascii="Calibri" w:eastAsia="Calibri" w:hAnsi="Calibri" w:cs="Arial"/>
                <w:b/>
                <w:color w:val="000000"/>
                <w:sz w:val="20"/>
                <w:szCs w:val="20"/>
              </w:rPr>
              <w:t>27</w:t>
            </w:r>
            <w:r>
              <w:rPr>
                <w:rFonts w:ascii="Calibri" w:eastAsia="Calibri" w:hAnsi="Calibri" w:cs="Arial"/>
                <w:b/>
                <w:color w:val="000000"/>
                <w:sz w:val="20"/>
                <w:szCs w:val="20"/>
              </w:rPr>
              <w:t>,</w:t>
            </w:r>
            <w:r w:rsidRPr="00377579">
              <w:rPr>
                <w:rFonts w:ascii="Calibri" w:eastAsia="Calibri" w:hAnsi="Calibri" w:cs="Arial"/>
                <w:b/>
                <w:color w:val="000000"/>
                <w:sz w:val="20"/>
                <w:szCs w:val="20"/>
              </w:rPr>
              <w:t>957</w:t>
            </w:r>
            <w:r>
              <w:rPr>
                <w:rFonts w:ascii="Calibri" w:eastAsia="Calibri" w:hAnsi="Calibri" w:cs="Arial"/>
                <w:b/>
                <w:color w:val="000000"/>
                <w:sz w:val="20"/>
                <w:szCs w:val="20"/>
              </w:rPr>
              <w:t>,</w:t>
            </w:r>
            <w:r w:rsidRPr="00377579">
              <w:rPr>
                <w:rFonts w:ascii="Calibri" w:eastAsia="Calibri" w:hAnsi="Calibri" w:cs="Arial"/>
                <w:b/>
                <w:color w:val="000000"/>
                <w:sz w:val="20"/>
                <w:szCs w:val="20"/>
              </w:rPr>
              <w:t>215</w:t>
            </w:r>
          </w:p>
        </w:tc>
      </w:tr>
      <w:tr w:rsidR="00B15C9E" w:rsidRPr="00537128" w14:paraId="5D90015D" w14:textId="77777777" w:rsidTr="00456F9A">
        <w:trPr>
          <w:trHeight w:val="121"/>
        </w:trPr>
        <w:tc>
          <w:tcPr>
            <w:tcW w:w="3369" w:type="dxa"/>
            <w:tcBorders>
              <w:left w:val="nil"/>
              <w:bottom w:val="nil"/>
              <w:right w:val="nil"/>
            </w:tcBorders>
            <w:shd w:val="clear" w:color="auto" w:fill="auto"/>
            <w:vAlign w:val="bottom"/>
          </w:tcPr>
          <w:p w14:paraId="60F34791" w14:textId="77777777" w:rsidR="00B15C9E" w:rsidRPr="00537128" w:rsidRDefault="00B15C9E" w:rsidP="00B15C9E">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700D75C4"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4F6BD637"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705D91D"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36672546"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2E0DAC19" w14:textId="77777777" w:rsidR="00B15C9E" w:rsidRPr="00537128" w:rsidRDefault="00B15C9E" w:rsidP="00B15C9E">
            <w:pPr>
              <w:spacing w:after="0" w:line="140" w:lineRule="exact"/>
              <w:jc w:val="right"/>
              <w:rPr>
                <w:rFonts w:ascii="Calibri" w:eastAsia="Times New Roman" w:hAnsi="Calibri" w:cs="Arial"/>
                <w:sz w:val="20"/>
                <w:szCs w:val="20"/>
                <w:lang w:val="en-US"/>
              </w:rPr>
            </w:pPr>
          </w:p>
        </w:tc>
      </w:tr>
      <w:tr w:rsidR="00B15C9E" w:rsidRPr="00537128" w14:paraId="3B8D7BC8" w14:textId="77777777" w:rsidTr="00A1123E">
        <w:trPr>
          <w:trHeight w:val="300"/>
        </w:trPr>
        <w:tc>
          <w:tcPr>
            <w:tcW w:w="3369" w:type="dxa"/>
            <w:tcBorders>
              <w:top w:val="nil"/>
              <w:left w:val="nil"/>
              <w:bottom w:val="nil"/>
              <w:right w:val="nil"/>
            </w:tcBorders>
            <w:shd w:val="clear" w:color="auto" w:fill="auto"/>
            <w:vAlign w:val="bottom"/>
          </w:tcPr>
          <w:p w14:paraId="78913528"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Liabilities of segment</w:t>
            </w:r>
          </w:p>
        </w:tc>
        <w:tc>
          <w:tcPr>
            <w:tcW w:w="1275" w:type="dxa"/>
            <w:shd w:val="clear" w:color="auto" w:fill="auto"/>
            <w:noWrap/>
            <w:vAlign w:val="bottom"/>
          </w:tcPr>
          <w:p w14:paraId="75B140B4" w14:textId="204405FC"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17</w:t>
            </w:r>
            <w:r>
              <w:rPr>
                <w:rFonts w:ascii="Calibri" w:eastAsia="Calibri" w:hAnsi="Calibri" w:cs="Arial"/>
                <w:color w:val="000000"/>
                <w:sz w:val="20"/>
                <w:szCs w:val="20"/>
              </w:rPr>
              <w:t>,</w:t>
            </w:r>
            <w:r w:rsidRPr="00377579">
              <w:rPr>
                <w:rFonts w:ascii="Calibri" w:eastAsia="Calibri" w:hAnsi="Calibri" w:cs="Arial"/>
                <w:color w:val="000000"/>
                <w:sz w:val="20"/>
                <w:szCs w:val="20"/>
              </w:rPr>
              <w:t>273</w:t>
            </w:r>
            <w:r>
              <w:rPr>
                <w:rFonts w:ascii="Calibri" w:eastAsia="Calibri" w:hAnsi="Calibri" w:cs="Arial"/>
                <w:color w:val="000000"/>
                <w:sz w:val="20"/>
                <w:szCs w:val="20"/>
              </w:rPr>
              <w:t>,</w:t>
            </w:r>
            <w:r w:rsidRPr="00377579">
              <w:rPr>
                <w:rFonts w:ascii="Calibri" w:eastAsia="Calibri" w:hAnsi="Calibri" w:cs="Arial"/>
                <w:color w:val="000000"/>
                <w:sz w:val="20"/>
                <w:szCs w:val="20"/>
              </w:rPr>
              <w:t>587</w:t>
            </w:r>
          </w:p>
        </w:tc>
        <w:tc>
          <w:tcPr>
            <w:tcW w:w="1418" w:type="dxa"/>
            <w:shd w:val="clear" w:color="auto" w:fill="auto"/>
            <w:noWrap/>
            <w:vAlign w:val="bottom"/>
          </w:tcPr>
          <w:p w14:paraId="2C0C3F4A" w14:textId="46E8A904"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18</w:t>
            </w:r>
            <w:r>
              <w:rPr>
                <w:rFonts w:ascii="Calibri" w:eastAsia="Calibri" w:hAnsi="Calibri" w:cs="Arial"/>
                <w:color w:val="000000"/>
                <w:sz w:val="20"/>
                <w:szCs w:val="20"/>
              </w:rPr>
              <w:t>,</w:t>
            </w:r>
            <w:r w:rsidRPr="00377579">
              <w:rPr>
                <w:rFonts w:ascii="Calibri" w:eastAsia="Calibri" w:hAnsi="Calibri" w:cs="Arial"/>
                <w:color w:val="000000"/>
                <w:sz w:val="20"/>
                <w:szCs w:val="20"/>
              </w:rPr>
              <w:t>325</w:t>
            </w:r>
          </w:p>
        </w:tc>
        <w:tc>
          <w:tcPr>
            <w:tcW w:w="1134" w:type="dxa"/>
            <w:shd w:val="clear" w:color="auto" w:fill="auto"/>
            <w:noWrap/>
            <w:vAlign w:val="bottom"/>
          </w:tcPr>
          <w:p w14:paraId="6CE4C422" w14:textId="5BC2BA61"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109</w:t>
            </w:r>
          </w:p>
        </w:tc>
        <w:tc>
          <w:tcPr>
            <w:tcW w:w="1309" w:type="dxa"/>
            <w:shd w:val="clear" w:color="auto" w:fill="auto"/>
            <w:noWrap/>
            <w:vAlign w:val="bottom"/>
          </w:tcPr>
          <w:p w14:paraId="1F454CC8" w14:textId="5874F11B"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(26)</w:t>
            </w:r>
          </w:p>
        </w:tc>
        <w:tc>
          <w:tcPr>
            <w:tcW w:w="1134" w:type="dxa"/>
            <w:shd w:val="clear" w:color="auto" w:fill="auto"/>
            <w:noWrap/>
            <w:vAlign w:val="bottom"/>
          </w:tcPr>
          <w:p w14:paraId="409F5505" w14:textId="7A3C7B5E"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17</w:t>
            </w:r>
            <w:r>
              <w:rPr>
                <w:rFonts w:ascii="Calibri" w:eastAsia="Calibri" w:hAnsi="Calibri" w:cs="Arial"/>
                <w:color w:val="000000"/>
                <w:sz w:val="20"/>
                <w:szCs w:val="20"/>
              </w:rPr>
              <w:t>,</w:t>
            </w:r>
            <w:r w:rsidRPr="00377579">
              <w:rPr>
                <w:rFonts w:ascii="Calibri" w:eastAsia="Calibri" w:hAnsi="Calibri" w:cs="Arial"/>
                <w:color w:val="000000"/>
                <w:sz w:val="20"/>
                <w:szCs w:val="20"/>
              </w:rPr>
              <w:t>291</w:t>
            </w:r>
            <w:r>
              <w:rPr>
                <w:rFonts w:ascii="Calibri" w:eastAsia="Calibri" w:hAnsi="Calibri" w:cs="Arial"/>
                <w:color w:val="000000"/>
                <w:sz w:val="20"/>
                <w:szCs w:val="20"/>
              </w:rPr>
              <w:t>,</w:t>
            </w:r>
            <w:r w:rsidRPr="00377579">
              <w:rPr>
                <w:rFonts w:ascii="Calibri" w:eastAsia="Calibri" w:hAnsi="Calibri" w:cs="Arial"/>
                <w:color w:val="000000"/>
                <w:sz w:val="20"/>
                <w:szCs w:val="20"/>
              </w:rPr>
              <w:t>995</w:t>
            </w:r>
          </w:p>
        </w:tc>
      </w:tr>
      <w:tr w:rsidR="00B15C9E" w:rsidRPr="00537128" w14:paraId="075316E8" w14:textId="77777777" w:rsidTr="00A1123E">
        <w:trPr>
          <w:trHeight w:val="300"/>
        </w:trPr>
        <w:tc>
          <w:tcPr>
            <w:tcW w:w="3369" w:type="dxa"/>
            <w:tcBorders>
              <w:top w:val="nil"/>
              <w:left w:val="nil"/>
              <w:right w:val="nil"/>
            </w:tcBorders>
            <w:shd w:val="clear" w:color="auto" w:fill="auto"/>
            <w:vAlign w:val="bottom"/>
          </w:tcPr>
          <w:p w14:paraId="3DD26EC3" w14:textId="77777777" w:rsidR="00B15C9E" w:rsidRPr="00537128" w:rsidRDefault="00B15C9E" w:rsidP="00B15C9E">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Total equity</w:t>
            </w:r>
          </w:p>
        </w:tc>
        <w:tc>
          <w:tcPr>
            <w:tcW w:w="1275" w:type="dxa"/>
            <w:tcBorders>
              <w:top w:val="nil"/>
              <w:left w:val="nil"/>
              <w:bottom w:val="single" w:sz="4" w:space="0" w:color="auto"/>
              <w:right w:val="nil"/>
            </w:tcBorders>
            <w:shd w:val="clear" w:color="auto" w:fill="auto"/>
            <w:noWrap/>
            <w:vAlign w:val="bottom"/>
          </w:tcPr>
          <w:p w14:paraId="4CF01724" w14:textId="69A2CA43"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10</w:t>
            </w:r>
            <w:r>
              <w:rPr>
                <w:rFonts w:ascii="Calibri" w:eastAsia="Calibri" w:hAnsi="Calibri" w:cs="Arial"/>
                <w:color w:val="000000"/>
                <w:sz w:val="20"/>
                <w:szCs w:val="20"/>
              </w:rPr>
              <w:t>,</w:t>
            </w:r>
            <w:r w:rsidRPr="00377579">
              <w:rPr>
                <w:rFonts w:ascii="Calibri" w:eastAsia="Calibri" w:hAnsi="Calibri" w:cs="Arial"/>
                <w:color w:val="000000"/>
                <w:sz w:val="20"/>
                <w:szCs w:val="20"/>
              </w:rPr>
              <w:t>656</w:t>
            </w:r>
            <w:r>
              <w:rPr>
                <w:rFonts w:ascii="Calibri" w:eastAsia="Calibri" w:hAnsi="Calibri" w:cs="Arial"/>
                <w:color w:val="000000"/>
                <w:sz w:val="20"/>
                <w:szCs w:val="20"/>
              </w:rPr>
              <w:t>,</w:t>
            </w:r>
            <w:r w:rsidRPr="00377579">
              <w:rPr>
                <w:rFonts w:ascii="Calibri" w:eastAsia="Calibri" w:hAnsi="Calibri" w:cs="Arial"/>
                <w:color w:val="000000"/>
                <w:sz w:val="20"/>
                <w:szCs w:val="20"/>
              </w:rPr>
              <w:t>183</w:t>
            </w:r>
          </w:p>
        </w:tc>
        <w:tc>
          <w:tcPr>
            <w:tcW w:w="1418" w:type="dxa"/>
            <w:tcBorders>
              <w:top w:val="nil"/>
              <w:left w:val="nil"/>
              <w:bottom w:val="single" w:sz="4" w:space="0" w:color="auto"/>
              <w:right w:val="nil"/>
            </w:tcBorders>
            <w:shd w:val="clear" w:color="auto" w:fill="auto"/>
            <w:noWrap/>
            <w:vAlign w:val="bottom"/>
          </w:tcPr>
          <w:p w14:paraId="31B493ED" w14:textId="3398A60C"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6</w:t>
            </w:r>
            <w:r>
              <w:rPr>
                <w:rFonts w:ascii="Calibri" w:eastAsia="Calibri" w:hAnsi="Calibri" w:cs="Arial"/>
                <w:color w:val="000000"/>
                <w:sz w:val="20"/>
                <w:szCs w:val="20"/>
              </w:rPr>
              <w:t>,</w:t>
            </w:r>
            <w:r w:rsidRPr="00377579">
              <w:rPr>
                <w:rFonts w:ascii="Calibri" w:eastAsia="Calibri" w:hAnsi="Calibri" w:cs="Arial"/>
                <w:color w:val="000000"/>
                <w:sz w:val="20"/>
                <w:szCs w:val="20"/>
              </w:rPr>
              <w:t>702</w:t>
            </w:r>
          </w:p>
        </w:tc>
        <w:tc>
          <w:tcPr>
            <w:tcW w:w="1134" w:type="dxa"/>
            <w:tcBorders>
              <w:top w:val="nil"/>
              <w:left w:val="nil"/>
              <w:bottom w:val="single" w:sz="4" w:space="0" w:color="auto"/>
              <w:right w:val="nil"/>
            </w:tcBorders>
            <w:shd w:val="clear" w:color="auto" w:fill="auto"/>
            <w:noWrap/>
            <w:vAlign w:val="bottom"/>
          </w:tcPr>
          <w:p w14:paraId="779BA863" w14:textId="2CA98C3C"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w:t>
            </w:r>
            <w:r>
              <w:rPr>
                <w:rFonts w:ascii="Calibri" w:eastAsia="Calibri" w:hAnsi="Calibri" w:cs="Arial"/>
                <w:color w:val="000000"/>
                <w:sz w:val="20"/>
                <w:szCs w:val="20"/>
              </w:rPr>
              <w:t>,</w:t>
            </w:r>
            <w:r w:rsidRPr="00377579">
              <w:rPr>
                <w:rFonts w:ascii="Calibri" w:eastAsia="Calibri" w:hAnsi="Calibri" w:cs="Arial"/>
                <w:color w:val="000000"/>
                <w:sz w:val="20"/>
                <w:szCs w:val="20"/>
              </w:rPr>
              <w:t>161</w:t>
            </w:r>
          </w:p>
        </w:tc>
        <w:tc>
          <w:tcPr>
            <w:tcW w:w="1309" w:type="dxa"/>
            <w:tcBorders>
              <w:top w:val="nil"/>
              <w:left w:val="nil"/>
              <w:bottom w:val="single" w:sz="4" w:space="0" w:color="auto"/>
              <w:right w:val="nil"/>
            </w:tcBorders>
            <w:shd w:val="clear" w:color="auto" w:fill="auto"/>
            <w:noWrap/>
            <w:vAlign w:val="bottom"/>
          </w:tcPr>
          <w:p w14:paraId="2997CE22" w14:textId="5DF2C57F"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w:t>
            </w:r>
            <w:r>
              <w:rPr>
                <w:rFonts w:ascii="Calibri" w:eastAsia="Calibri" w:hAnsi="Calibri" w:cs="Arial"/>
                <w:color w:val="000000"/>
                <w:sz w:val="20"/>
                <w:szCs w:val="20"/>
              </w:rPr>
              <w:t>,</w:t>
            </w:r>
            <w:r w:rsidRPr="00377579">
              <w:rPr>
                <w:rFonts w:ascii="Calibri" w:eastAsia="Calibri" w:hAnsi="Calibri" w:cs="Arial"/>
                <w:color w:val="000000"/>
                <w:sz w:val="20"/>
                <w:szCs w:val="20"/>
              </w:rPr>
              <w:t>174</w:t>
            </w:r>
          </w:p>
        </w:tc>
        <w:tc>
          <w:tcPr>
            <w:tcW w:w="1134" w:type="dxa"/>
            <w:tcBorders>
              <w:top w:val="nil"/>
              <w:left w:val="nil"/>
              <w:bottom w:val="single" w:sz="4" w:space="0" w:color="auto"/>
              <w:right w:val="nil"/>
            </w:tcBorders>
            <w:shd w:val="clear" w:color="auto" w:fill="auto"/>
            <w:noWrap/>
            <w:vAlign w:val="bottom"/>
          </w:tcPr>
          <w:p w14:paraId="3FCBC50B" w14:textId="71C97CC4" w:rsidR="00B15C9E" w:rsidRPr="00537128" w:rsidRDefault="00B15C9E" w:rsidP="00B15C9E">
            <w:pPr>
              <w:spacing w:after="0" w:line="300" w:lineRule="exact"/>
              <w:jc w:val="right"/>
              <w:rPr>
                <w:rFonts w:ascii="Calibri" w:eastAsia="Times New Roman" w:hAnsi="Calibri" w:cs="Arial"/>
                <w:sz w:val="20"/>
                <w:szCs w:val="20"/>
                <w:lang w:val="en-US"/>
              </w:rPr>
            </w:pPr>
            <w:r w:rsidRPr="00377579">
              <w:rPr>
                <w:rFonts w:ascii="Calibri" w:eastAsia="Calibri" w:hAnsi="Calibri" w:cs="Arial"/>
                <w:color w:val="000000"/>
                <w:sz w:val="20"/>
                <w:szCs w:val="20"/>
              </w:rPr>
              <w:t>10</w:t>
            </w:r>
            <w:r>
              <w:rPr>
                <w:rFonts w:ascii="Calibri" w:eastAsia="Calibri" w:hAnsi="Calibri" w:cs="Arial"/>
                <w:color w:val="000000"/>
                <w:sz w:val="20"/>
                <w:szCs w:val="20"/>
              </w:rPr>
              <w:t>,</w:t>
            </w:r>
            <w:r w:rsidRPr="00377579">
              <w:rPr>
                <w:rFonts w:ascii="Calibri" w:eastAsia="Calibri" w:hAnsi="Calibri" w:cs="Arial"/>
                <w:color w:val="000000"/>
                <w:sz w:val="20"/>
                <w:szCs w:val="20"/>
              </w:rPr>
              <w:t>665</w:t>
            </w:r>
            <w:r>
              <w:rPr>
                <w:rFonts w:ascii="Calibri" w:eastAsia="Calibri" w:hAnsi="Calibri" w:cs="Arial"/>
                <w:color w:val="000000"/>
                <w:sz w:val="20"/>
                <w:szCs w:val="20"/>
              </w:rPr>
              <w:t>,</w:t>
            </w:r>
            <w:r w:rsidRPr="00377579">
              <w:rPr>
                <w:rFonts w:ascii="Calibri" w:eastAsia="Calibri" w:hAnsi="Calibri" w:cs="Arial"/>
                <w:color w:val="000000"/>
                <w:sz w:val="20"/>
                <w:szCs w:val="20"/>
              </w:rPr>
              <w:t>220</w:t>
            </w:r>
          </w:p>
        </w:tc>
      </w:tr>
      <w:tr w:rsidR="00B15C9E" w:rsidRPr="00537128" w14:paraId="06E84FBC" w14:textId="77777777" w:rsidTr="00456F9A">
        <w:trPr>
          <w:trHeight w:val="315"/>
        </w:trPr>
        <w:tc>
          <w:tcPr>
            <w:tcW w:w="3369" w:type="dxa"/>
            <w:tcBorders>
              <w:left w:val="nil"/>
              <w:right w:val="nil"/>
            </w:tcBorders>
            <w:shd w:val="clear" w:color="auto" w:fill="auto"/>
            <w:vAlign w:val="bottom"/>
          </w:tcPr>
          <w:p w14:paraId="19A288F1" w14:textId="77777777" w:rsidR="00B15C9E" w:rsidRPr="00537128" w:rsidRDefault="00B15C9E" w:rsidP="00B15C9E">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0B6C440B" w14:textId="7FA5B0BB"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27</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929</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770</w:t>
            </w:r>
          </w:p>
        </w:tc>
        <w:tc>
          <w:tcPr>
            <w:tcW w:w="1418" w:type="dxa"/>
            <w:tcBorders>
              <w:top w:val="single" w:sz="4" w:space="0" w:color="auto"/>
              <w:left w:val="nil"/>
              <w:bottom w:val="single" w:sz="12" w:space="0" w:color="auto"/>
              <w:right w:val="nil"/>
            </w:tcBorders>
            <w:shd w:val="clear" w:color="auto" w:fill="auto"/>
            <w:noWrap/>
            <w:vAlign w:val="bottom"/>
          </w:tcPr>
          <w:p w14:paraId="537B2034" w14:textId="6B3AD604"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25</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027</w:t>
            </w:r>
          </w:p>
        </w:tc>
        <w:tc>
          <w:tcPr>
            <w:tcW w:w="1134" w:type="dxa"/>
            <w:tcBorders>
              <w:top w:val="single" w:sz="4" w:space="0" w:color="auto"/>
              <w:left w:val="nil"/>
              <w:bottom w:val="single" w:sz="12" w:space="0" w:color="auto"/>
              <w:right w:val="nil"/>
            </w:tcBorders>
            <w:shd w:val="clear" w:color="auto" w:fill="auto"/>
            <w:noWrap/>
            <w:vAlign w:val="bottom"/>
          </w:tcPr>
          <w:p w14:paraId="358F4C4C" w14:textId="3B1CE679"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1</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270</w:t>
            </w:r>
          </w:p>
        </w:tc>
        <w:tc>
          <w:tcPr>
            <w:tcW w:w="1309" w:type="dxa"/>
            <w:tcBorders>
              <w:top w:val="single" w:sz="4" w:space="0" w:color="auto"/>
              <w:left w:val="nil"/>
              <w:bottom w:val="single" w:sz="12" w:space="0" w:color="auto"/>
              <w:right w:val="nil"/>
            </w:tcBorders>
            <w:shd w:val="clear" w:color="auto" w:fill="auto"/>
            <w:noWrap/>
            <w:vAlign w:val="bottom"/>
          </w:tcPr>
          <w:p w14:paraId="556EDE8B" w14:textId="64CBEFB5"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1</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148</w:t>
            </w:r>
          </w:p>
        </w:tc>
        <w:tc>
          <w:tcPr>
            <w:tcW w:w="1134" w:type="dxa"/>
            <w:tcBorders>
              <w:top w:val="single" w:sz="4" w:space="0" w:color="auto"/>
              <w:left w:val="nil"/>
              <w:bottom w:val="single" w:sz="12" w:space="0" w:color="auto"/>
              <w:right w:val="nil"/>
            </w:tcBorders>
            <w:shd w:val="clear" w:color="auto" w:fill="auto"/>
            <w:noWrap/>
            <w:vAlign w:val="bottom"/>
          </w:tcPr>
          <w:p w14:paraId="195C59A8" w14:textId="49158BF9" w:rsidR="00B15C9E" w:rsidRPr="00537128" w:rsidRDefault="00B15C9E" w:rsidP="00B15C9E">
            <w:pPr>
              <w:spacing w:after="0" w:line="300" w:lineRule="exact"/>
              <w:jc w:val="right"/>
              <w:rPr>
                <w:rFonts w:ascii="Calibri" w:eastAsia="Times New Roman" w:hAnsi="Calibri" w:cs="Arial"/>
                <w:b/>
                <w:bCs/>
                <w:sz w:val="20"/>
                <w:szCs w:val="20"/>
                <w:lang w:val="en-US"/>
              </w:rPr>
            </w:pPr>
            <w:r w:rsidRPr="00377579">
              <w:rPr>
                <w:rFonts w:ascii="Calibri" w:eastAsia="Calibri" w:hAnsi="Calibri" w:cs="Arial"/>
                <w:b/>
                <w:bCs/>
                <w:color w:val="000000"/>
                <w:sz w:val="20"/>
                <w:szCs w:val="20"/>
              </w:rPr>
              <w:t>27</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957</w:t>
            </w:r>
            <w:r>
              <w:rPr>
                <w:rFonts w:ascii="Calibri" w:eastAsia="Calibri" w:hAnsi="Calibri" w:cs="Arial"/>
                <w:b/>
                <w:bCs/>
                <w:color w:val="000000"/>
                <w:sz w:val="20"/>
                <w:szCs w:val="20"/>
              </w:rPr>
              <w:t>,</w:t>
            </w:r>
            <w:r w:rsidRPr="00377579">
              <w:rPr>
                <w:rFonts w:ascii="Calibri" w:eastAsia="Calibri" w:hAnsi="Calibri" w:cs="Arial"/>
                <w:b/>
                <w:bCs/>
                <w:color w:val="000000"/>
                <w:sz w:val="20"/>
                <w:szCs w:val="20"/>
              </w:rPr>
              <w:t>215</w:t>
            </w:r>
          </w:p>
        </w:tc>
      </w:tr>
    </w:tbl>
    <w:p w14:paraId="5E3DA3B5" w14:textId="77777777" w:rsidR="00316ECA" w:rsidRPr="00537128" w:rsidRDefault="00316ECA" w:rsidP="0078512D">
      <w:pPr>
        <w:spacing w:after="0" w:line="240" w:lineRule="auto"/>
        <w:jc w:val="both"/>
        <w:rPr>
          <w:rFonts w:ascii="Calibri" w:eastAsia="Calibri" w:hAnsi="Calibri" w:cs="Arial"/>
          <w:bCs/>
          <w:lang w:val="en-US"/>
        </w:rPr>
      </w:pPr>
    </w:p>
    <w:p w14:paraId="7DBE3E60" w14:textId="77777777" w:rsidR="008F335F" w:rsidRPr="00537128" w:rsidRDefault="008F335F" w:rsidP="008F335F">
      <w:pPr>
        <w:spacing w:after="0" w:line="240" w:lineRule="auto"/>
        <w:jc w:val="both"/>
        <w:rPr>
          <w:rFonts w:ascii="Calibri" w:eastAsia="Times New Roman" w:hAnsi="Calibri" w:cs="Arial"/>
          <w:lang w:val="en-US"/>
        </w:rPr>
      </w:pPr>
      <w:r w:rsidRPr="00537128">
        <w:rPr>
          <w:rFonts w:ascii="Calibri" w:eastAsia="Times New Roman" w:hAnsi="Calibri" w:cs="Arial"/>
          <w:lang w:val="en-US"/>
        </w:rPr>
        <w:t>Intra-group transactions are presented under "Unallocated".</w:t>
      </w:r>
    </w:p>
    <w:p w14:paraId="066BF119" w14:textId="77777777" w:rsidR="008F335F" w:rsidRPr="00537128" w:rsidRDefault="008F335F" w:rsidP="008F335F">
      <w:pPr>
        <w:spacing w:after="0" w:line="240" w:lineRule="auto"/>
        <w:jc w:val="both"/>
        <w:rPr>
          <w:rFonts w:ascii="Calibri" w:eastAsia="Times New Roman" w:hAnsi="Calibri" w:cs="Arial"/>
          <w:lang w:val="en-US"/>
        </w:rPr>
      </w:pPr>
    </w:p>
    <w:p w14:paraId="760D083F" w14:textId="77777777" w:rsidR="008F335F" w:rsidRPr="00537128" w:rsidRDefault="008F335F" w:rsidP="008F335F">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decided to apply a simple approach of stating operating segments by taking into consideration the main business model of each member of the Group as previously described in this Note.</w:t>
      </w:r>
    </w:p>
    <w:p w14:paraId="6D02539E" w14:textId="77777777" w:rsidR="008F335F" w:rsidRPr="00537128" w:rsidRDefault="008F335F" w:rsidP="0078512D">
      <w:pPr>
        <w:spacing w:after="0" w:line="240" w:lineRule="auto"/>
        <w:jc w:val="both"/>
        <w:rPr>
          <w:rFonts w:ascii="Calibri" w:eastAsia="Calibri" w:hAnsi="Calibri" w:cs="Arial"/>
          <w:bCs/>
          <w:lang w:val="en-US"/>
        </w:rPr>
      </w:pPr>
    </w:p>
    <w:p w14:paraId="0D4EC29F" w14:textId="77777777" w:rsidR="008F335F" w:rsidRPr="00537128" w:rsidRDefault="008F335F" w:rsidP="0078512D">
      <w:pPr>
        <w:spacing w:after="0" w:line="240" w:lineRule="auto"/>
        <w:jc w:val="both"/>
        <w:rPr>
          <w:rFonts w:ascii="Calibri" w:eastAsia="Calibri" w:hAnsi="Calibri" w:cs="Arial"/>
          <w:bCs/>
          <w:lang w:val="en-US"/>
        </w:rPr>
      </w:pPr>
    </w:p>
    <w:p w14:paraId="218D08BC" w14:textId="77777777" w:rsidR="008F335F" w:rsidRPr="00537128" w:rsidRDefault="008F335F" w:rsidP="0078512D">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3A94C5E6"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p w14:paraId="7878EBD5" w14:textId="5BCA0639" w:rsidR="008F335F" w:rsidRPr="00537128" w:rsidRDefault="003E09B3" w:rsidP="008F335F">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5</w:t>
      </w:r>
      <w:r w:rsidR="008F335F" w:rsidRPr="00537128">
        <w:rPr>
          <w:rFonts w:ascii="Calibri" w:eastAsia="Times New Roman" w:hAnsi="Calibri" w:cs="Arial"/>
          <w:b/>
          <w:spacing w:val="-3"/>
          <w:lang w:val="en-US"/>
        </w:rPr>
        <w:t>.</w:t>
      </w:r>
      <w:r w:rsidR="008F335F" w:rsidRPr="00537128">
        <w:rPr>
          <w:rFonts w:ascii="Calibri" w:eastAsia="Times New Roman" w:hAnsi="Calibri" w:cs="Arial"/>
          <w:b/>
          <w:spacing w:val="-3"/>
          <w:lang w:val="en-US"/>
        </w:rPr>
        <w:tab/>
        <w:t>Reporting by segments (continued)</w:t>
      </w:r>
    </w:p>
    <w:p w14:paraId="51FC3E11" w14:textId="77777777" w:rsidR="008F335F" w:rsidRPr="00537128" w:rsidRDefault="008F335F" w:rsidP="008F335F">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456F9A" w:rsidRPr="00537128" w14:paraId="61B5478C" w14:textId="77777777" w:rsidTr="00456F9A">
        <w:trPr>
          <w:trHeight w:val="600"/>
        </w:trPr>
        <w:tc>
          <w:tcPr>
            <w:tcW w:w="3369" w:type="dxa"/>
            <w:tcBorders>
              <w:left w:val="nil"/>
              <w:right w:val="nil"/>
            </w:tcBorders>
            <w:shd w:val="clear" w:color="auto" w:fill="auto"/>
            <w:vAlign w:val="bottom"/>
          </w:tcPr>
          <w:p w14:paraId="1E559745" w14:textId="02E4524E" w:rsidR="00456F9A" w:rsidRPr="00537128" w:rsidRDefault="00456F9A" w:rsidP="00456F9A">
            <w:pPr>
              <w:spacing w:after="0" w:line="300" w:lineRule="exact"/>
              <w:rPr>
                <w:rFonts w:ascii="Calibri" w:eastAsia="Times New Roman" w:hAnsi="Calibri" w:cs="Arial"/>
                <w:b/>
                <w:bCs/>
                <w:sz w:val="20"/>
                <w:szCs w:val="20"/>
                <w:lang w:val="en-US"/>
              </w:rPr>
            </w:pPr>
            <w:r w:rsidRPr="00537128">
              <w:rPr>
                <w:rFonts w:ascii="Calibri" w:eastAsia="Calibri" w:hAnsi="Calibri" w:cs="Calibri"/>
                <w:b/>
                <w:bCs/>
                <w:noProof/>
                <w:sz w:val="20"/>
                <w:szCs w:val="20"/>
                <w:lang w:val="en-US"/>
              </w:rPr>
              <w:t xml:space="preserve">Jan 1 – </w:t>
            </w:r>
            <w:r w:rsidR="00AD5E86">
              <w:rPr>
                <w:rFonts w:ascii="Calibri" w:eastAsia="Calibri" w:hAnsi="Calibri" w:cs="Calibri"/>
                <w:b/>
                <w:bCs/>
                <w:noProof/>
                <w:sz w:val="20"/>
                <w:szCs w:val="20"/>
                <w:lang w:val="en-US"/>
              </w:rPr>
              <w:t>Jun</w:t>
            </w:r>
            <w:r w:rsidRPr="00537128">
              <w:rPr>
                <w:rFonts w:ascii="Calibri" w:eastAsia="Calibri" w:hAnsi="Calibri" w:cs="Calibri"/>
                <w:b/>
                <w:bCs/>
                <w:noProof/>
                <w:sz w:val="20"/>
                <w:szCs w:val="20"/>
                <w:lang w:val="en-US"/>
              </w:rPr>
              <w:t xml:space="preserve"> 3</w:t>
            </w:r>
            <w:r w:rsidR="00AD5E86">
              <w:rPr>
                <w:rFonts w:ascii="Calibri" w:eastAsia="Calibri" w:hAnsi="Calibri" w:cs="Calibri"/>
                <w:b/>
                <w:bCs/>
                <w:noProof/>
                <w:sz w:val="20"/>
                <w:szCs w:val="20"/>
                <w:lang w:val="en-US"/>
              </w:rPr>
              <w:t>0</w:t>
            </w:r>
            <w:r w:rsidRPr="00537128">
              <w:rPr>
                <w:rFonts w:ascii="Calibri" w:eastAsia="Calibri" w:hAnsi="Calibri" w:cs="Calibri"/>
                <w:b/>
                <w:bCs/>
                <w:noProof/>
                <w:sz w:val="20"/>
                <w:szCs w:val="20"/>
                <w:lang w:val="en-US"/>
              </w:rPr>
              <w:t>, 2020</w:t>
            </w:r>
          </w:p>
        </w:tc>
        <w:tc>
          <w:tcPr>
            <w:tcW w:w="1275" w:type="dxa"/>
            <w:tcBorders>
              <w:left w:val="nil"/>
              <w:right w:val="nil"/>
            </w:tcBorders>
            <w:shd w:val="clear" w:color="auto" w:fill="auto"/>
          </w:tcPr>
          <w:p w14:paraId="5498EC0F"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Banking activities</w:t>
            </w:r>
          </w:p>
        </w:tc>
        <w:tc>
          <w:tcPr>
            <w:tcW w:w="1418" w:type="dxa"/>
            <w:tcBorders>
              <w:left w:val="nil"/>
              <w:right w:val="nil"/>
            </w:tcBorders>
            <w:shd w:val="clear" w:color="auto" w:fill="auto"/>
          </w:tcPr>
          <w:p w14:paraId="09A4EBEC"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Insurance activities</w:t>
            </w:r>
          </w:p>
        </w:tc>
        <w:tc>
          <w:tcPr>
            <w:tcW w:w="1134" w:type="dxa"/>
            <w:tcBorders>
              <w:left w:val="nil"/>
              <w:right w:val="nil"/>
            </w:tcBorders>
            <w:shd w:val="clear" w:color="auto" w:fill="auto"/>
          </w:tcPr>
          <w:p w14:paraId="16FB6280"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Other activities</w:t>
            </w:r>
          </w:p>
        </w:tc>
        <w:tc>
          <w:tcPr>
            <w:tcW w:w="1309" w:type="dxa"/>
            <w:tcBorders>
              <w:left w:val="nil"/>
              <w:right w:val="nil"/>
            </w:tcBorders>
            <w:shd w:val="clear" w:color="auto" w:fill="auto"/>
          </w:tcPr>
          <w:p w14:paraId="44FE90F5"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Unallocated</w:t>
            </w:r>
          </w:p>
        </w:tc>
        <w:tc>
          <w:tcPr>
            <w:tcW w:w="1134" w:type="dxa"/>
            <w:tcBorders>
              <w:left w:val="nil"/>
              <w:right w:val="nil"/>
            </w:tcBorders>
            <w:shd w:val="clear" w:color="auto" w:fill="auto"/>
          </w:tcPr>
          <w:p w14:paraId="750BD347" w14:textId="77777777" w:rsidR="00456F9A" w:rsidRPr="00537128" w:rsidRDefault="00456F9A" w:rsidP="00456F9A">
            <w:pPr>
              <w:spacing w:after="0" w:line="300" w:lineRule="exact"/>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w:t>
            </w:r>
          </w:p>
        </w:tc>
      </w:tr>
      <w:tr w:rsidR="00456F9A" w:rsidRPr="00537128" w14:paraId="0DC1394C" w14:textId="77777777" w:rsidTr="00456F9A">
        <w:trPr>
          <w:trHeight w:val="59"/>
        </w:trPr>
        <w:tc>
          <w:tcPr>
            <w:tcW w:w="3369" w:type="dxa"/>
            <w:tcBorders>
              <w:left w:val="nil"/>
              <w:bottom w:val="nil"/>
              <w:right w:val="nil"/>
            </w:tcBorders>
            <w:shd w:val="clear" w:color="auto" w:fill="auto"/>
            <w:vAlign w:val="bottom"/>
          </w:tcPr>
          <w:p w14:paraId="0286B056"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left w:val="nil"/>
              <w:bottom w:val="nil"/>
              <w:right w:val="nil"/>
            </w:tcBorders>
            <w:shd w:val="clear" w:color="auto" w:fill="auto"/>
            <w:noWrap/>
          </w:tcPr>
          <w:p w14:paraId="04278AFE"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418" w:type="dxa"/>
            <w:tcBorders>
              <w:left w:val="nil"/>
              <w:bottom w:val="nil"/>
              <w:right w:val="nil"/>
            </w:tcBorders>
            <w:shd w:val="clear" w:color="auto" w:fill="auto"/>
            <w:noWrap/>
          </w:tcPr>
          <w:p w14:paraId="7C0BEB25"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7048D61A"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309" w:type="dxa"/>
            <w:tcBorders>
              <w:left w:val="nil"/>
              <w:bottom w:val="nil"/>
              <w:right w:val="nil"/>
            </w:tcBorders>
            <w:shd w:val="clear" w:color="auto" w:fill="auto"/>
            <w:noWrap/>
          </w:tcPr>
          <w:p w14:paraId="354A951D"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1134" w:type="dxa"/>
            <w:tcBorders>
              <w:left w:val="nil"/>
              <w:bottom w:val="nil"/>
              <w:right w:val="nil"/>
            </w:tcBorders>
            <w:shd w:val="clear" w:color="auto" w:fill="auto"/>
            <w:noWrap/>
          </w:tcPr>
          <w:p w14:paraId="09474225" w14:textId="77777777" w:rsidR="00456F9A" w:rsidRPr="00537128" w:rsidRDefault="00456F9A" w:rsidP="00456F9A">
            <w:pPr>
              <w:spacing w:after="0" w:line="300" w:lineRule="exact"/>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456F9A" w:rsidRPr="00537128" w14:paraId="2E750E81" w14:textId="77777777" w:rsidTr="00456F9A">
        <w:trPr>
          <w:trHeight w:val="59"/>
        </w:trPr>
        <w:tc>
          <w:tcPr>
            <w:tcW w:w="3369" w:type="dxa"/>
            <w:tcBorders>
              <w:top w:val="nil"/>
              <w:left w:val="nil"/>
              <w:bottom w:val="nil"/>
              <w:right w:val="nil"/>
            </w:tcBorders>
            <w:shd w:val="clear" w:color="auto" w:fill="auto"/>
            <w:vAlign w:val="bottom"/>
          </w:tcPr>
          <w:p w14:paraId="48BFC06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275" w:type="dxa"/>
            <w:tcBorders>
              <w:top w:val="nil"/>
              <w:left w:val="nil"/>
              <w:bottom w:val="nil"/>
              <w:right w:val="nil"/>
            </w:tcBorders>
            <w:shd w:val="clear" w:color="auto" w:fill="auto"/>
            <w:noWrap/>
            <w:vAlign w:val="bottom"/>
          </w:tcPr>
          <w:p w14:paraId="7F44CDD6"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418" w:type="dxa"/>
            <w:tcBorders>
              <w:top w:val="nil"/>
              <w:left w:val="nil"/>
              <w:bottom w:val="nil"/>
              <w:right w:val="nil"/>
            </w:tcBorders>
            <w:shd w:val="clear" w:color="auto" w:fill="auto"/>
            <w:noWrap/>
            <w:vAlign w:val="bottom"/>
          </w:tcPr>
          <w:p w14:paraId="0D998135"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54FE8879"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309" w:type="dxa"/>
            <w:tcBorders>
              <w:top w:val="nil"/>
              <w:left w:val="nil"/>
              <w:bottom w:val="nil"/>
              <w:right w:val="nil"/>
            </w:tcBorders>
            <w:shd w:val="clear" w:color="auto" w:fill="auto"/>
            <w:noWrap/>
            <w:vAlign w:val="bottom"/>
          </w:tcPr>
          <w:p w14:paraId="43C668F7" w14:textId="77777777" w:rsidR="00456F9A" w:rsidRPr="00537128" w:rsidRDefault="00456F9A" w:rsidP="00456F9A">
            <w:pPr>
              <w:spacing w:after="0" w:line="140" w:lineRule="exact"/>
              <w:rPr>
                <w:rFonts w:ascii="Calibri" w:eastAsia="Times New Roman" w:hAnsi="Calibri" w:cs="Arial"/>
                <w:sz w:val="20"/>
                <w:szCs w:val="20"/>
                <w:lang w:val="en-US"/>
              </w:rPr>
            </w:pPr>
          </w:p>
        </w:tc>
        <w:tc>
          <w:tcPr>
            <w:tcW w:w="1134" w:type="dxa"/>
            <w:tcBorders>
              <w:top w:val="nil"/>
              <w:left w:val="nil"/>
              <w:bottom w:val="nil"/>
              <w:right w:val="nil"/>
            </w:tcBorders>
            <w:shd w:val="clear" w:color="auto" w:fill="auto"/>
            <w:noWrap/>
            <w:vAlign w:val="bottom"/>
          </w:tcPr>
          <w:p w14:paraId="2DB5B1DC" w14:textId="77777777" w:rsidR="00456F9A" w:rsidRPr="00537128" w:rsidRDefault="00456F9A" w:rsidP="00456F9A">
            <w:pPr>
              <w:spacing w:after="0" w:line="140" w:lineRule="exact"/>
              <w:rPr>
                <w:rFonts w:ascii="Calibri" w:eastAsia="Times New Roman" w:hAnsi="Calibri" w:cs="Arial"/>
                <w:sz w:val="20"/>
                <w:szCs w:val="20"/>
                <w:lang w:val="en-US"/>
              </w:rPr>
            </w:pPr>
          </w:p>
        </w:tc>
      </w:tr>
      <w:tr w:rsidR="00AD5E86" w:rsidRPr="00537128" w14:paraId="26CD2006" w14:textId="77777777" w:rsidTr="008E2B60">
        <w:trPr>
          <w:trHeight w:val="300"/>
        </w:trPr>
        <w:tc>
          <w:tcPr>
            <w:tcW w:w="3369" w:type="dxa"/>
            <w:tcBorders>
              <w:top w:val="nil"/>
              <w:left w:val="nil"/>
              <w:bottom w:val="nil"/>
              <w:right w:val="nil"/>
            </w:tcBorders>
            <w:shd w:val="clear" w:color="auto" w:fill="auto"/>
            <w:vAlign w:val="bottom"/>
          </w:tcPr>
          <w:p w14:paraId="5BBA2C93"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interest income</w:t>
            </w:r>
          </w:p>
        </w:tc>
        <w:tc>
          <w:tcPr>
            <w:tcW w:w="1275" w:type="dxa"/>
            <w:tcBorders>
              <w:top w:val="nil"/>
              <w:left w:val="nil"/>
              <w:bottom w:val="nil"/>
              <w:right w:val="nil"/>
            </w:tcBorders>
            <w:noWrap/>
            <w:vAlign w:val="bottom"/>
          </w:tcPr>
          <w:p w14:paraId="104CE8B5" w14:textId="5E5A8BF7"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177</w:t>
            </w:r>
            <w:r>
              <w:rPr>
                <w:rFonts w:ascii="Calibri" w:hAnsi="Calibri" w:cs="Arial"/>
                <w:color w:val="000000"/>
                <w:sz w:val="20"/>
                <w:szCs w:val="20"/>
              </w:rPr>
              <w:t>,</w:t>
            </w:r>
            <w:r w:rsidRPr="00BD4971">
              <w:rPr>
                <w:rFonts w:ascii="Calibri" w:hAnsi="Calibri" w:cs="Arial"/>
                <w:color w:val="000000"/>
                <w:sz w:val="20"/>
                <w:szCs w:val="20"/>
              </w:rPr>
              <w:t>209</w:t>
            </w:r>
          </w:p>
        </w:tc>
        <w:tc>
          <w:tcPr>
            <w:tcW w:w="1418" w:type="dxa"/>
            <w:tcBorders>
              <w:top w:val="nil"/>
              <w:left w:val="nil"/>
              <w:bottom w:val="nil"/>
              <w:right w:val="nil"/>
            </w:tcBorders>
            <w:noWrap/>
            <w:vAlign w:val="bottom"/>
          </w:tcPr>
          <w:p w14:paraId="71883168" w14:textId="085C20D7"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558</w:t>
            </w:r>
          </w:p>
        </w:tc>
        <w:tc>
          <w:tcPr>
            <w:tcW w:w="1134" w:type="dxa"/>
            <w:tcBorders>
              <w:top w:val="nil"/>
              <w:left w:val="nil"/>
              <w:bottom w:val="nil"/>
              <w:right w:val="nil"/>
            </w:tcBorders>
            <w:noWrap/>
            <w:vAlign w:val="bottom"/>
          </w:tcPr>
          <w:p w14:paraId="10DC51D4" w14:textId="1A4B794B" w:rsidR="00AD5E86" w:rsidRPr="00537128" w:rsidRDefault="00AD5E86" w:rsidP="00AD5E86">
            <w:pPr>
              <w:spacing w:after="0" w:line="300" w:lineRule="exact"/>
              <w:jc w:val="right"/>
              <w:rPr>
                <w:rFonts w:ascii="Calibri" w:eastAsia="Times New Roman" w:hAnsi="Calibri" w:cs="Arial"/>
                <w:sz w:val="20"/>
                <w:szCs w:val="20"/>
                <w:lang w:val="en-US"/>
              </w:rPr>
            </w:pPr>
            <w:r w:rsidRPr="009F5AFB">
              <w:rPr>
                <w:rFonts w:ascii="Calibri" w:hAnsi="Calibri" w:cs="Arial"/>
                <w:color w:val="000000"/>
                <w:sz w:val="20"/>
                <w:szCs w:val="20"/>
              </w:rPr>
              <w:t>-</w:t>
            </w:r>
          </w:p>
        </w:tc>
        <w:tc>
          <w:tcPr>
            <w:tcW w:w="1309" w:type="dxa"/>
            <w:tcBorders>
              <w:top w:val="nil"/>
              <w:left w:val="nil"/>
              <w:bottom w:val="nil"/>
              <w:right w:val="nil"/>
            </w:tcBorders>
            <w:noWrap/>
            <w:vAlign w:val="bottom"/>
          </w:tcPr>
          <w:p w14:paraId="6F3BECFB" w14:textId="27873F8F"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noWrap/>
            <w:vAlign w:val="bottom"/>
          </w:tcPr>
          <w:p w14:paraId="68FF5783" w14:textId="6DC5DC9E"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177</w:t>
            </w:r>
            <w:r>
              <w:rPr>
                <w:rFonts w:ascii="Calibri" w:hAnsi="Calibri" w:cs="Arial"/>
                <w:color w:val="000000"/>
                <w:sz w:val="20"/>
                <w:szCs w:val="20"/>
              </w:rPr>
              <w:t>,</w:t>
            </w:r>
            <w:r w:rsidRPr="00BD4971">
              <w:rPr>
                <w:rFonts w:ascii="Calibri" w:hAnsi="Calibri" w:cs="Arial"/>
                <w:color w:val="000000"/>
                <w:sz w:val="20"/>
                <w:szCs w:val="20"/>
              </w:rPr>
              <w:t>767</w:t>
            </w:r>
          </w:p>
        </w:tc>
      </w:tr>
      <w:tr w:rsidR="00AD5E86" w:rsidRPr="00537128" w14:paraId="2F8B2C54" w14:textId="77777777" w:rsidTr="008E2B60">
        <w:trPr>
          <w:trHeight w:val="300"/>
        </w:trPr>
        <w:tc>
          <w:tcPr>
            <w:tcW w:w="3369" w:type="dxa"/>
            <w:tcBorders>
              <w:top w:val="nil"/>
              <w:left w:val="nil"/>
              <w:bottom w:val="nil"/>
              <w:right w:val="nil"/>
            </w:tcBorders>
            <w:shd w:val="clear" w:color="auto" w:fill="auto"/>
            <w:vAlign w:val="bottom"/>
          </w:tcPr>
          <w:p w14:paraId="26523B15"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fee income</w:t>
            </w:r>
          </w:p>
        </w:tc>
        <w:tc>
          <w:tcPr>
            <w:tcW w:w="1275" w:type="dxa"/>
            <w:tcBorders>
              <w:top w:val="nil"/>
              <w:left w:val="nil"/>
              <w:bottom w:val="nil"/>
              <w:right w:val="nil"/>
            </w:tcBorders>
            <w:noWrap/>
            <w:vAlign w:val="bottom"/>
          </w:tcPr>
          <w:p w14:paraId="3BB1513F" w14:textId="4E35B9EF"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10</w:t>
            </w:r>
            <w:r>
              <w:rPr>
                <w:rFonts w:ascii="Calibri" w:hAnsi="Calibri" w:cs="Arial"/>
                <w:color w:val="000000"/>
                <w:sz w:val="20"/>
                <w:szCs w:val="20"/>
              </w:rPr>
              <w:t>,</w:t>
            </w:r>
            <w:r w:rsidRPr="00BD4971">
              <w:rPr>
                <w:rFonts w:ascii="Calibri" w:hAnsi="Calibri" w:cs="Arial"/>
                <w:color w:val="000000"/>
                <w:sz w:val="20"/>
                <w:szCs w:val="20"/>
              </w:rPr>
              <w:t>122</w:t>
            </w:r>
          </w:p>
        </w:tc>
        <w:tc>
          <w:tcPr>
            <w:tcW w:w="1418" w:type="dxa"/>
            <w:tcBorders>
              <w:top w:val="nil"/>
              <w:left w:val="nil"/>
              <w:bottom w:val="nil"/>
              <w:right w:val="nil"/>
            </w:tcBorders>
            <w:noWrap/>
            <w:vAlign w:val="bottom"/>
          </w:tcPr>
          <w:p w14:paraId="1C86B5B5" w14:textId="4F34DE86"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575</w:t>
            </w:r>
          </w:p>
        </w:tc>
        <w:tc>
          <w:tcPr>
            <w:tcW w:w="1134" w:type="dxa"/>
            <w:tcBorders>
              <w:top w:val="nil"/>
              <w:left w:val="nil"/>
              <w:bottom w:val="nil"/>
              <w:right w:val="nil"/>
            </w:tcBorders>
            <w:noWrap/>
            <w:vAlign w:val="bottom"/>
          </w:tcPr>
          <w:p w14:paraId="76F58FBB" w14:textId="328BD2BC"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865</w:t>
            </w:r>
          </w:p>
        </w:tc>
        <w:tc>
          <w:tcPr>
            <w:tcW w:w="1309" w:type="dxa"/>
            <w:tcBorders>
              <w:top w:val="nil"/>
              <w:left w:val="nil"/>
              <w:bottom w:val="nil"/>
              <w:right w:val="nil"/>
            </w:tcBorders>
            <w:noWrap/>
            <w:vAlign w:val="bottom"/>
          </w:tcPr>
          <w:p w14:paraId="4597F4DD" w14:textId="392032C4" w:rsidR="00AD5E86" w:rsidRPr="00537128" w:rsidRDefault="00AD5E86" w:rsidP="00AD5E86">
            <w:pPr>
              <w:spacing w:after="0" w:line="300" w:lineRule="exact"/>
              <w:jc w:val="right"/>
              <w:rPr>
                <w:rFonts w:ascii="Calibri" w:eastAsia="Times New Roman" w:hAnsi="Calibri" w:cs="Arial"/>
                <w:sz w:val="20"/>
                <w:szCs w:val="20"/>
                <w:lang w:val="en-US"/>
              </w:rPr>
            </w:pPr>
          </w:p>
        </w:tc>
        <w:tc>
          <w:tcPr>
            <w:tcW w:w="1134" w:type="dxa"/>
            <w:tcBorders>
              <w:top w:val="nil"/>
              <w:left w:val="nil"/>
              <w:bottom w:val="nil"/>
              <w:right w:val="nil"/>
            </w:tcBorders>
            <w:noWrap/>
            <w:vAlign w:val="bottom"/>
          </w:tcPr>
          <w:p w14:paraId="7199ACE8" w14:textId="28A82A37"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11</w:t>
            </w:r>
            <w:r>
              <w:rPr>
                <w:rFonts w:ascii="Calibri" w:hAnsi="Calibri" w:cs="Arial"/>
                <w:color w:val="000000"/>
                <w:sz w:val="20"/>
                <w:szCs w:val="20"/>
              </w:rPr>
              <w:t>,</w:t>
            </w:r>
            <w:r w:rsidRPr="00BD4971">
              <w:rPr>
                <w:rFonts w:ascii="Calibri" w:hAnsi="Calibri" w:cs="Arial"/>
                <w:color w:val="000000"/>
                <w:sz w:val="20"/>
                <w:szCs w:val="20"/>
              </w:rPr>
              <w:t>562</w:t>
            </w:r>
          </w:p>
        </w:tc>
      </w:tr>
      <w:tr w:rsidR="00AD5E86" w:rsidRPr="00537128" w14:paraId="69F66784" w14:textId="77777777" w:rsidTr="008E2B60">
        <w:trPr>
          <w:trHeight w:val="280"/>
        </w:trPr>
        <w:tc>
          <w:tcPr>
            <w:tcW w:w="3369" w:type="dxa"/>
            <w:tcBorders>
              <w:top w:val="nil"/>
              <w:left w:val="nil"/>
              <w:bottom w:val="nil"/>
              <w:right w:val="nil"/>
            </w:tcBorders>
            <w:shd w:val="clear" w:color="auto" w:fill="auto"/>
            <w:vAlign w:val="bottom"/>
          </w:tcPr>
          <w:p w14:paraId="093069A9"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 xml:space="preserve">Net income/(expenses) from financial operations </w:t>
            </w:r>
          </w:p>
        </w:tc>
        <w:tc>
          <w:tcPr>
            <w:tcW w:w="1275" w:type="dxa"/>
            <w:tcBorders>
              <w:top w:val="nil"/>
              <w:left w:val="nil"/>
              <w:bottom w:val="nil"/>
              <w:right w:val="nil"/>
            </w:tcBorders>
            <w:noWrap/>
            <w:vAlign w:val="bottom"/>
          </w:tcPr>
          <w:p w14:paraId="21523563" w14:textId="7B8A079F"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(11</w:t>
            </w:r>
            <w:r>
              <w:rPr>
                <w:rFonts w:ascii="Calibri" w:hAnsi="Calibri" w:cs="Arial"/>
                <w:color w:val="000000"/>
                <w:sz w:val="20"/>
                <w:szCs w:val="20"/>
              </w:rPr>
              <w:t>,</w:t>
            </w:r>
            <w:r w:rsidRPr="00BD4971">
              <w:rPr>
                <w:rFonts w:ascii="Calibri" w:hAnsi="Calibri" w:cs="Arial"/>
                <w:color w:val="000000"/>
                <w:sz w:val="20"/>
                <w:szCs w:val="20"/>
              </w:rPr>
              <w:t>218)</w:t>
            </w:r>
          </w:p>
        </w:tc>
        <w:tc>
          <w:tcPr>
            <w:tcW w:w="1418" w:type="dxa"/>
            <w:tcBorders>
              <w:top w:val="nil"/>
              <w:left w:val="nil"/>
              <w:bottom w:val="nil"/>
              <w:right w:val="nil"/>
            </w:tcBorders>
            <w:noWrap/>
            <w:vAlign w:val="bottom"/>
          </w:tcPr>
          <w:p w14:paraId="69D6EB42" w14:textId="0F800F45"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(8)</w:t>
            </w:r>
          </w:p>
        </w:tc>
        <w:tc>
          <w:tcPr>
            <w:tcW w:w="1134" w:type="dxa"/>
            <w:tcBorders>
              <w:top w:val="nil"/>
              <w:left w:val="nil"/>
              <w:bottom w:val="nil"/>
              <w:right w:val="nil"/>
            </w:tcBorders>
            <w:noWrap/>
            <w:vAlign w:val="bottom"/>
          </w:tcPr>
          <w:p w14:paraId="750C2A13" w14:textId="46758557"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09" w:type="dxa"/>
            <w:tcBorders>
              <w:top w:val="nil"/>
              <w:left w:val="nil"/>
              <w:bottom w:val="nil"/>
              <w:right w:val="nil"/>
            </w:tcBorders>
            <w:noWrap/>
            <w:vAlign w:val="bottom"/>
          </w:tcPr>
          <w:p w14:paraId="6EB718B4" w14:textId="1AAB16BA"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noWrap/>
            <w:vAlign w:val="bottom"/>
          </w:tcPr>
          <w:p w14:paraId="013BB0B3" w14:textId="2BF61F94"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(11</w:t>
            </w:r>
            <w:r>
              <w:rPr>
                <w:rFonts w:ascii="Calibri" w:hAnsi="Calibri" w:cs="Arial"/>
                <w:color w:val="000000"/>
                <w:sz w:val="20"/>
                <w:szCs w:val="20"/>
              </w:rPr>
              <w:t>,</w:t>
            </w:r>
            <w:r w:rsidRPr="00BD4971">
              <w:rPr>
                <w:rFonts w:ascii="Calibri" w:hAnsi="Calibri" w:cs="Arial"/>
                <w:color w:val="000000"/>
                <w:sz w:val="20"/>
                <w:szCs w:val="20"/>
              </w:rPr>
              <w:t>226)</w:t>
            </w:r>
          </w:p>
        </w:tc>
      </w:tr>
      <w:tr w:rsidR="00AD5E86" w:rsidRPr="00537128" w14:paraId="2418990E" w14:textId="77777777" w:rsidTr="008E2B60">
        <w:trPr>
          <w:trHeight w:val="300"/>
        </w:trPr>
        <w:tc>
          <w:tcPr>
            <w:tcW w:w="3369" w:type="dxa"/>
            <w:tcBorders>
              <w:top w:val="nil"/>
              <w:left w:val="nil"/>
              <w:bottom w:val="nil"/>
              <w:right w:val="nil"/>
            </w:tcBorders>
            <w:shd w:val="clear" w:color="auto" w:fill="auto"/>
            <w:vAlign w:val="bottom"/>
          </w:tcPr>
          <w:p w14:paraId="2CEE1E67"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premiums earned</w:t>
            </w:r>
          </w:p>
        </w:tc>
        <w:tc>
          <w:tcPr>
            <w:tcW w:w="1275" w:type="dxa"/>
            <w:tcBorders>
              <w:top w:val="nil"/>
              <w:left w:val="nil"/>
              <w:bottom w:val="nil"/>
              <w:right w:val="nil"/>
            </w:tcBorders>
            <w:noWrap/>
            <w:vAlign w:val="bottom"/>
          </w:tcPr>
          <w:p w14:paraId="4611267E" w14:textId="036DB4F8" w:rsidR="00AD5E86" w:rsidRPr="00537128" w:rsidRDefault="00AD5E86" w:rsidP="00AD5E86">
            <w:pPr>
              <w:spacing w:after="0" w:line="300" w:lineRule="exact"/>
              <w:jc w:val="right"/>
              <w:rPr>
                <w:rFonts w:ascii="Calibri" w:eastAsia="Times New Roman" w:hAnsi="Calibri" w:cs="Arial"/>
                <w:sz w:val="20"/>
                <w:szCs w:val="20"/>
                <w:lang w:val="en-US"/>
              </w:rPr>
            </w:pPr>
            <w:r w:rsidRPr="00056A18">
              <w:rPr>
                <w:rFonts w:ascii="Calibri" w:hAnsi="Calibri" w:cs="Arial"/>
                <w:color w:val="000000"/>
                <w:sz w:val="20"/>
                <w:szCs w:val="20"/>
              </w:rPr>
              <w:t>-</w:t>
            </w:r>
          </w:p>
        </w:tc>
        <w:tc>
          <w:tcPr>
            <w:tcW w:w="1418" w:type="dxa"/>
            <w:tcBorders>
              <w:top w:val="nil"/>
              <w:left w:val="nil"/>
              <w:bottom w:val="nil"/>
              <w:right w:val="nil"/>
            </w:tcBorders>
            <w:noWrap/>
            <w:vAlign w:val="bottom"/>
          </w:tcPr>
          <w:p w14:paraId="1AFE77C8" w14:textId="5CDDDDAD"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3</w:t>
            </w:r>
            <w:r>
              <w:rPr>
                <w:rFonts w:ascii="Calibri" w:hAnsi="Calibri" w:cs="Arial"/>
                <w:color w:val="000000"/>
                <w:sz w:val="20"/>
                <w:szCs w:val="20"/>
              </w:rPr>
              <w:t>,</w:t>
            </w:r>
            <w:r w:rsidRPr="00BD4971">
              <w:rPr>
                <w:rFonts w:ascii="Calibri" w:hAnsi="Calibri" w:cs="Arial"/>
                <w:color w:val="000000"/>
                <w:sz w:val="20"/>
                <w:szCs w:val="20"/>
              </w:rPr>
              <w:t>480</w:t>
            </w:r>
          </w:p>
        </w:tc>
        <w:tc>
          <w:tcPr>
            <w:tcW w:w="1134" w:type="dxa"/>
            <w:tcBorders>
              <w:top w:val="nil"/>
              <w:left w:val="nil"/>
              <w:bottom w:val="nil"/>
              <w:right w:val="nil"/>
            </w:tcBorders>
            <w:noWrap/>
            <w:vAlign w:val="bottom"/>
          </w:tcPr>
          <w:p w14:paraId="2F45FC7D" w14:textId="5660BD8D"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09" w:type="dxa"/>
            <w:tcBorders>
              <w:top w:val="nil"/>
              <w:left w:val="nil"/>
              <w:bottom w:val="nil"/>
              <w:right w:val="nil"/>
            </w:tcBorders>
            <w:noWrap/>
            <w:vAlign w:val="bottom"/>
          </w:tcPr>
          <w:p w14:paraId="2AF4102B" w14:textId="454BA746"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noWrap/>
            <w:vAlign w:val="bottom"/>
          </w:tcPr>
          <w:p w14:paraId="701D0368" w14:textId="44A8A8B0"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3</w:t>
            </w:r>
            <w:r>
              <w:rPr>
                <w:rFonts w:ascii="Calibri" w:hAnsi="Calibri" w:cs="Arial"/>
                <w:color w:val="000000"/>
                <w:sz w:val="20"/>
                <w:szCs w:val="20"/>
              </w:rPr>
              <w:t>,</w:t>
            </w:r>
            <w:r w:rsidRPr="00BD4971">
              <w:rPr>
                <w:rFonts w:ascii="Calibri" w:hAnsi="Calibri" w:cs="Arial"/>
                <w:color w:val="000000"/>
                <w:sz w:val="20"/>
                <w:szCs w:val="20"/>
              </w:rPr>
              <w:t>480</w:t>
            </w:r>
          </w:p>
        </w:tc>
      </w:tr>
      <w:tr w:rsidR="00AD5E86" w:rsidRPr="00537128" w14:paraId="442334B0" w14:textId="77777777" w:rsidTr="008E2B60">
        <w:trPr>
          <w:trHeight w:val="300"/>
        </w:trPr>
        <w:tc>
          <w:tcPr>
            <w:tcW w:w="3369" w:type="dxa"/>
            <w:tcBorders>
              <w:top w:val="nil"/>
              <w:left w:val="nil"/>
              <w:right w:val="nil"/>
            </w:tcBorders>
            <w:shd w:val="clear" w:color="auto" w:fill="auto"/>
            <w:vAlign w:val="bottom"/>
          </w:tcPr>
          <w:p w14:paraId="5EB473B1"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income</w:t>
            </w:r>
          </w:p>
        </w:tc>
        <w:tc>
          <w:tcPr>
            <w:tcW w:w="1275" w:type="dxa"/>
            <w:tcBorders>
              <w:top w:val="nil"/>
              <w:left w:val="nil"/>
              <w:bottom w:val="single" w:sz="2" w:space="0" w:color="auto"/>
              <w:right w:val="nil"/>
            </w:tcBorders>
            <w:noWrap/>
            <w:vAlign w:val="bottom"/>
          </w:tcPr>
          <w:p w14:paraId="4BC743B0" w14:textId="0EECDCA0"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3</w:t>
            </w:r>
            <w:r>
              <w:rPr>
                <w:rFonts w:ascii="Calibri" w:hAnsi="Calibri" w:cs="Arial"/>
                <w:color w:val="000000"/>
                <w:sz w:val="20"/>
                <w:szCs w:val="20"/>
              </w:rPr>
              <w:t>,</w:t>
            </w:r>
            <w:r w:rsidRPr="00BD4971">
              <w:rPr>
                <w:rFonts w:ascii="Calibri" w:hAnsi="Calibri" w:cs="Arial"/>
                <w:color w:val="000000"/>
                <w:sz w:val="20"/>
                <w:szCs w:val="20"/>
              </w:rPr>
              <w:t>757</w:t>
            </w:r>
          </w:p>
        </w:tc>
        <w:tc>
          <w:tcPr>
            <w:tcW w:w="1418" w:type="dxa"/>
            <w:tcBorders>
              <w:top w:val="nil"/>
              <w:left w:val="nil"/>
              <w:bottom w:val="single" w:sz="2" w:space="0" w:color="auto"/>
              <w:right w:val="nil"/>
            </w:tcBorders>
            <w:noWrap/>
            <w:vAlign w:val="bottom"/>
          </w:tcPr>
          <w:p w14:paraId="367C907A" w14:textId="2718B19F"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15</w:t>
            </w:r>
          </w:p>
        </w:tc>
        <w:tc>
          <w:tcPr>
            <w:tcW w:w="1134" w:type="dxa"/>
            <w:tcBorders>
              <w:top w:val="nil"/>
              <w:left w:val="nil"/>
              <w:bottom w:val="single" w:sz="2" w:space="0" w:color="auto"/>
              <w:right w:val="nil"/>
            </w:tcBorders>
            <w:noWrap/>
            <w:vAlign w:val="bottom"/>
          </w:tcPr>
          <w:p w14:paraId="63BF747B" w14:textId="64D5DBE2"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131</w:t>
            </w:r>
          </w:p>
        </w:tc>
        <w:tc>
          <w:tcPr>
            <w:tcW w:w="1309" w:type="dxa"/>
            <w:tcBorders>
              <w:top w:val="nil"/>
              <w:left w:val="nil"/>
              <w:bottom w:val="single" w:sz="2" w:space="0" w:color="auto"/>
              <w:right w:val="nil"/>
            </w:tcBorders>
            <w:noWrap/>
            <w:vAlign w:val="bottom"/>
          </w:tcPr>
          <w:p w14:paraId="42E47C8F" w14:textId="60FEF9C9"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(136)</w:t>
            </w:r>
          </w:p>
        </w:tc>
        <w:tc>
          <w:tcPr>
            <w:tcW w:w="1134" w:type="dxa"/>
            <w:tcBorders>
              <w:top w:val="nil"/>
              <w:left w:val="nil"/>
              <w:bottom w:val="single" w:sz="2" w:space="0" w:color="auto"/>
              <w:right w:val="nil"/>
            </w:tcBorders>
            <w:noWrap/>
            <w:vAlign w:val="bottom"/>
          </w:tcPr>
          <w:p w14:paraId="528B46AD" w14:textId="0AD0BDDE"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3</w:t>
            </w:r>
            <w:r>
              <w:rPr>
                <w:rFonts w:ascii="Calibri" w:hAnsi="Calibri" w:cs="Arial"/>
                <w:color w:val="000000"/>
                <w:sz w:val="20"/>
                <w:szCs w:val="20"/>
              </w:rPr>
              <w:t>,</w:t>
            </w:r>
            <w:r w:rsidRPr="00BD4971">
              <w:rPr>
                <w:rFonts w:ascii="Calibri" w:hAnsi="Calibri" w:cs="Arial"/>
                <w:color w:val="000000"/>
                <w:sz w:val="20"/>
                <w:szCs w:val="20"/>
              </w:rPr>
              <w:t>767</w:t>
            </w:r>
          </w:p>
        </w:tc>
      </w:tr>
      <w:tr w:rsidR="00AD5E86" w:rsidRPr="00537128" w14:paraId="5615CFD8" w14:textId="77777777" w:rsidTr="008E2B60">
        <w:trPr>
          <w:trHeight w:val="300"/>
        </w:trPr>
        <w:tc>
          <w:tcPr>
            <w:tcW w:w="3369" w:type="dxa"/>
            <w:tcBorders>
              <w:left w:val="nil"/>
              <w:right w:val="nil"/>
            </w:tcBorders>
            <w:shd w:val="clear" w:color="auto" w:fill="auto"/>
            <w:vAlign w:val="bottom"/>
          </w:tcPr>
          <w:p w14:paraId="15A9159D" w14:textId="77777777" w:rsidR="00AD5E86" w:rsidRPr="00537128" w:rsidRDefault="00AD5E86" w:rsidP="00AD5E86">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Income from operating activities</w:t>
            </w:r>
          </w:p>
        </w:tc>
        <w:tc>
          <w:tcPr>
            <w:tcW w:w="1275" w:type="dxa"/>
            <w:tcBorders>
              <w:top w:val="single" w:sz="2" w:space="0" w:color="auto"/>
              <w:left w:val="nil"/>
              <w:bottom w:val="single" w:sz="12" w:space="0" w:color="auto"/>
              <w:right w:val="nil"/>
            </w:tcBorders>
            <w:noWrap/>
            <w:vAlign w:val="bottom"/>
          </w:tcPr>
          <w:p w14:paraId="12AEDB10" w14:textId="6CC53A7B"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179</w:t>
            </w:r>
            <w:r>
              <w:rPr>
                <w:rFonts w:ascii="Calibri" w:hAnsi="Calibri" w:cs="Arial"/>
                <w:b/>
                <w:bCs/>
                <w:color w:val="000000"/>
                <w:sz w:val="20"/>
                <w:szCs w:val="20"/>
              </w:rPr>
              <w:t>,</w:t>
            </w:r>
            <w:r w:rsidRPr="00BD4971">
              <w:rPr>
                <w:rFonts w:ascii="Calibri" w:hAnsi="Calibri" w:cs="Arial"/>
                <w:b/>
                <w:bCs/>
                <w:color w:val="000000"/>
                <w:sz w:val="20"/>
                <w:szCs w:val="20"/>
              </w:rPr>
              <w:t>870</w:t>
            </w:r>
          </w:p>
        </w:tc>
        <w:tc>
          <w:tcPr>
            <w:tcW w:w="1418" w:type="dxa"/>
            <w:tcBorders>
              <w:top w:val="single" w:sz="2" w:space="0" w:color="auto"/>
              <w:left w:val="nil"/>
              <w:bottom w:val="single" w:sz="12" w:space="0" w:color="auto"/>
              <w:right w:val="nil"/>
            </w:tcBorders>
            <w:noWrap/>
            <w:vAlign w:val="bottom"/>
          </w:tcPr>
          <w:p w14:paraId="5916C309" w14:textId="6616732E"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4</w:t>
            </w:r>
            <w:r>
              <w:rPr>
                <w:rFonts w:ascii="Calibri" w:hAnsi="Calibri" w:cs="Arial"/>
                <w:b/>
                <w:bCs/>
                <w:color w:val="000000"/>
                <w:sz w:val="20"/>
                <w:szCs w:val="20"/>
              </w:rPr>
              <w:t>,</w:t>
            </w:r>
            <w:r w:rsidRPr="00BD4971">
              <w:rPr>
                <w:rFonts w:ascii="Calibri" w:hAnsi="Calibri" w:cs="Arial"/>
                <w:b/>
                <w:bCs/>
                <w:color w:val="000000"/>
                <w:sz w:val="20"/>
                <w:szCs w:val="20"/>
              </w:rPr>
              <w:t>620</w:t>
            </w:r>
          </w:p>
        </w:tc>
        <w:tc>
          <w:tcPr>
            <w:tcW w:w="1134" w:type="dxa"/>
            <w:tcBorders>
              <w:top w:val="single" w:sz="2" w:space="0" w:color="auto"/>
              <w:left w:val="nil"/>
              <w:bottom w:val="single" w:sz="12" w:space="0" w:color="auto"/>
              <w:right w:val="nil"/>
            </w:tcBorders>
            <w:noWrap/>
            <w:vAlign w:val="bottom"/>
          </w:tcPr>
          <w:p w14:paraId="59452262" w14:textId="685F5481" w:rsidR="00AD5E86" w:rsidRPr="00537128" w:rsidRDefault="00AD5E86" w:rsidP="00AD5E86">
            <w:pPr>
              <w:spacing w:after="0" w:line="300" w:lineRule="exact"/>
              <w:jc w:val="right"/>
              <w:rPr>
                <w:rFonts w:ascii="Calibri" w:eastAsia="Times New Roman" w:hAnsi="Calibri" w:cs="Arial"/>
                <w:b/>
                <w:bCs/>
                <w:sz w:val="20"/>
                <w:szCs w:val="20"/>
                <w:lang w:val="en-US"/>
              </w:rPr>
            </w:pPr>
            <w:r>
              <w:rPr>
                <w:rFonts w:ascii="Calibri" w:eastAsia="Times New Roman" w:hAnsi="Calibri" w:cs="Arial"/>
                <w:b/>
                <w:bCs/>
                <w:sz w:val="20"/>
                <w:szCs w:val="20"/>
                <w:lang w:val="en-US"/>
              </w:rPr>
              <w:t>996</w:t>
            </w:r>
          </w:p>
        </w:tc>
        <w:tc>
          <w:tcPr>
            <w:tcW w:w="1309" w:type="dxa"/>
            <w:tcBorders>
              <w:top w:val="single" w:sz="2" w:space="0" w:color="auto"/>
              <w:left w:val="nil"/>
              <w:bottom w:val="single" w:sz="12" w:space="0" w:color="auto"/>
              <w:right w:val="nil"/>
            </w:tcBorders>
            <w:noWrap/>
            <w:vAlign w:val="bottom"/>
          </w:tcPr>
          <w:p w14:paraId="4C44FBF1" w14:textId="3DB7477C"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(136)</w:t>
            </w:r>
          </w:p>
        </w:tc>
        <w:tc>
          <w:tcPr>
            <w:tcW w:w="1134" w:type="dxa"/>
            <w:tcBorders>
              <w:top w:val="single" w:sz="2" w:space="0" w:color="auto"/>
              <w:left w:val="nil"/>
              <w:bottom w:val="single" w:sz="12" w:space="0" w:color="auto"/>
              <w:right w:val="nil"/>
            </w:tcBorders>
            <w:noWrap/>
            <w:vAlign w:val="bottom"/>
          </w:tcPr>
          <w:p w14:paraId="0D822D70" w14:textId="5B933E68"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185</w:t>
            </w:r>
            <w:r>
              <w:rPr>
                <w:rFonts w:ascii="Calibri" w:hAnsi="Calibri" w:cs="Arial"/>
                <w:b/>
                <w:bCs/>
                <w:color w:val="000000"/>
                <w:sz w:val="20"/>
                <w:szCs w:val="20"/>
              </w:rPr>
              <w:t>,</w:t>
            </w:r>
            <w:r w:rsidRPr="00BD4971">
              <w:rPr>
                <w:rFonts w:ascii="Calibri" w:hAnsi="Calibri" w:cs="Arial"/>
                <w:b/>
                <w:bCs/>
                <w:color w:val="000000"/>
                <w:sz w:val="20"/>
                <w:szCs w:val="20"/>
              </w:rPr>
              <w:t>350</w:t>
            </w:r>
          </w:p>
        </w:tc>
      </w:tr>
      <w:tr w:rsidR="00AD5E86" w:rsidRPr="00537128" w14:paraId="2429AA50" w14:textId="77777777" w:rsidTr="00456F9A">
        <w:trPr>
          <w:trHeight w:val="60"/>
        </w:trPr>
        <w:tc>
          <w:tcPr>
            <w:tcW w:w="3369" w:type="dxa"/>
            <w:tcBorders>
              <w:left w:val="nil"/>
              <w:bottom w:val="nil"/>
              <w:right w:val="nil"/>
            </w:tcBorders>
            <w:shd w:val="clear" w:color="auto" w:fill="auto"/>
            <w:vAlign w:val="bottom"/>
          </w:tcPr>
          <w:p w14:paraId="1DD3671D" w14:textId="77777777" w:rsidR="00AD5E86" w:rsidRPr="00537128" w:rsidRDefault="00AD5E86" w:rsidP="00AD5E86">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52278E9D"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5296F706"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48F80CB"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104C9689"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537AE61"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r>
      <w:tr w:rsidR="00AD5E86" w:rsidRPr="00537128" w14:paraId="5C4D1BBA" w14:textId="77777777" w:rsidTr="008E2B60">
        <w:trPr>
          <w:trHeight w:val="300"/>
        </w:trPr>
        <w:tc>
          <w:tcPr>
            <w:tcW w:w="3369" w:type="dxa"/>
            <w:tcBorders>
              <w:top w:val="nil"/>
              <w:left w:val="nil"/>
              <w:bottom w:val="nil"/>
              <w:right w:val="nil"/>
            </w:tcBorders>
            <w:shd w:val="clear" w:color="auto" w:fill="auto"/>
            <w:vAlign w:val="bottom"/>
          </w:tcPr>
          <w:p w14:paraId="6D778831"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Operating costs</w:t>
            </w:r>
          </w:p>
        </w:tc>
        <w:tc>
          <w:tcPr>
            <w:tcW w:w="1275" w:type="dxa"/>
            <w:tcBorders>
              <w:top w:val="nil"/>
              <w:left w:val="nil"/>
              <w:bottom w:val="nil"/>
              <w:right w:val="nil"/>
            </w:tcBorders>
            <w:noWrap/>
            <w:vAlign w:val="bottom"/>
          </w:tcPr>
          <w:p w14:paraId="1DB0A46F" w14:textId="3B704BE1"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(70</w:t>
            </w:r>
            <w:r>
              <w:rPr>
                <w:rFonts w:ascii="Calibri" w:hAnsi="Calibri" w:cs="Arial"/>
                <w:color w:val="000000"/>
                <w:sz w:val="20"/>
                <w:szCs w:val="20"/>
              </w:rPr>
              <w:t>,</w:t>
            </w:r>
            <w:r w:rsidRPr="00BD4971">
              <w:rPr>
                <w:rFonts w:ascii="Calibri" w:hAnsi="Calibri" w:cs="Arial"/>
                <w:color w:val="000000"/>
                <w:sz w:val="20"/>
                <w:szCs w:val="20"/>
              </w:rPr>
              <w:t>456)</w:t>
            </w:r>
          </w:p>
        </w:tc>
        <w:tc>
          <w:tcPr>
            <w:tcW w:w="1418" w:type="dxa"/>
            <w:tcBorders>
              <w:top w:val="nil"/>
              <w:left w:val="nil"/>
              <w:bottom w:val="nil"/>
              <w:right w:val="nil"/>
            </w:tcBorders>
            <w:noWrap/>
            <w:vAlign w:val="bottom"/>
          </w:tcPr>
          <w:p w14:paraId="1CA0E7B4" w14:textId="6B54587D"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(2</w:t>
            </w:r>
            <w:r>
              <w:rPr>
                <w:rFonts w:ascii="Calibri" w:hAnsi="Calibri" w:cs="Arial"/>
                <w:color w:val="000000"/>
                <w:sz w:val="20"/>
                <w:szCs w:val="20"/>
              </w:rPr>
              <w:t>,</w:t>
            </w:r>
            <w:r w:rsidRPr="00BD4971">
              <w:rPr>
                <w:rFonts w:ascii="Calibri" w:hAnsi="Calibri" w:cs="Arial"/>
                <w:color w:val="000000"/>
                <w:sz w:val="20"/>
                <w:szCs w:val="20"/>
              </w:rPr>
              <w:t>856)</w:t>
            </w:r>
          </w:p>
        </w:tc>
        <w:tc>
          <w:tcPr>
            <w:tcW w:w="1134" w:type="dxa"/>
            <w:tcBorders>
              <w:top w:val="nil"/>
              <w:left w:val="nil"/>
              <w:bottom w:val="nil"/>
              <w:right w:val="nil"/>
            </w:tcBorders>
            <w:noWrap/>
            <w:vAlign w:val="bottom"/>
          </w:tcPr>
          <w:p w14:paraId="63E5B2C4" w14:textId="5ACA005F"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(767)</w:t>
            </w:r>
          </w:p>
        </w:tc>
        <w:tc>
          <w:tcPr>
            <w:tcW w:w="1309" w:type="dxa"/>
            <w:tcBorders>
              <w:top w:val="nil"/>
              <w:left w:val="nil"/>
              <w:bottom w:val="nil"/>
              <w:right w:val="nil"/>
            </w:tcBorders>
            <w:noWrap/>
            <w:vAlign w:val="bottom"/>
          </w:tcPr>
          <w:p w14:paraId="7E07E2E4" w14:textId="6530DC75"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136</w:t>
            </w:r>
          </w:p>
        </w:tc>
        <w:tc>
          <w:tcPr>
            <w:tcW w:w="1134" w:type="dxa"/>
            <w:tcBorders>
              <w:top w:val="nil"/>
              <w:left w:val="nil"/>
              <w:bottom w:val="nil"/>
              <w:right w:val="nil"/>
            </w:tcBorders>
            <w:noWrap/>
            <w:vAlign w:val="bottom"/>
          </w:tcPr>
          <w:p w14:paraId="0F982EEE" w14:textId="25ED844D"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(73</w:t>
            </w:r>
            <w:r>
              <w:rPr>
                <w:rFonts w:ascii="Calibri" w:hAnsi="Calibri" w:cs="Arial"/>
                <w:color w:val="000000"/>
                <w:sz w:val="20"/>
                <w:szCs w:val="20"/>
              </w:rPr>
              <w:t>,</w:t>
            </w:r>
            <w:r w:rsidRPr="00BD4971">
              <w:rPr>
                <w:rFonts w:ascii="Calibri" w:hAnsi="Calibri" w:cs="Arial"/>
                <w:color w:val="000000"/>
                <w:sz w:val="20"/>
                <w:szCs w:val="20"/>
              </w:rPr>
              <w:t>943)</w:t>
            </w:r>
          </w:p>
        </w:tc>
      </w:tr>
      <w:tr w:rsidR="00AD5E86" w:rsidRPr="00537128" w14:paraId="1BC82019" w14:textId="77777777" w:rsidTr="008E2B60">
        <w:trPr>
          <w:trHeight w:val="345"/>
        </w:trPr>
        <w:tc>
          <w:tcPr>
            <w:tcW w:w="3369" w:type="dxa"/>
            <w:tcBorders>
              <w:top w:val="nil"/>
              <w:left w:val="nil"/>
              <w:bottom w:val="nil"/>
              <w:right w:val="nil"/>
            </w:tcBorders>
            <w:shd w:val="clear" w:color="auto" w:fill="auto"/>
            <w:vAlign w:val="bottom"/>
          </w:tcPr>
          <w:p w14:paraId="152DA26A"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Impairment loss and provisions</w:t>
            </w:r>
          </w:p>
        </w:tc>
        <w:tc>
          <w:tcPr>
            <w:tcW w:w="1275" w:type="dxa"/>
            <w:tcBorders>
              <w:top w:val="nil"/>
              <w:left w:val="nil"/>
              <w:bottom w:val="nil"/>
              <w:right w:val="nil"/>
            </w:tcBorders>
            <w:noWrap/>
            <w:vAlign w:val="bottom"/>
          </w:tcPr>
          <w:p w14:paraId="12BC68F2" w14:textId="2BE1E3D2"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(93</w:t>
            </w:r>
            <w:r>
              <w:rPr>
                <w:rFonts w:ascii="Calibri" w:hAnsi="Calibri" w:cs="Arial"/>
                <w:color w:val="000000"/>
                <w:sz w:val="20"/>
                <w:szCs w:val="20"/>
              </w:rPr>
              <w:t>,</w:t>
            </w:r>
            <w:r w:rsidRPr="00BD4971">
              <w:rPr>
                <w:rFonts w:ascii="Calibri" w:hAnsi="Calibri" w:cs="Arial"/>
                <w:color w:val="000000"/>
                <w:sz w:val="20"/>
                <w:szCs w:val="20"/>
              </w:rPr>
              <w:t>425)</w:t>
            </w:r>
          </w:p>
        </w:tc>
        <w:tc>
          <w:tcPr>
            <w:tcW w:w="1418" w:type="dxa"/>
            <w:tcBorders>
              <w:top w:val="nil"/>
              <w:left w:val="nil"/>
              <w:bottom w:val="nil"/>
              <w:right w:val="nil"/>
            </w:tcBorders>
            <w:noWrap/>
            <w:vAlign w:val="bottom"/>
          </w:tcPr>
          <w:p w14:paraId="6112B460" w14:textId="1FA0DE55"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133</w:t>
            </w:r>
          </w:p>
        </w:tc>
        <w:tc>
          <w:tcPr>
            <w:tcW w:w="1134" w:type="dxa"/>
            <w:tcBorders>
              <w:top w:val="nil"/>
              <w:left w:val="nil"/>
              <w:bottom w:val="nil"/>
              <w:right w:val="nil"/>
            </w:tcBorders>
            <w:noWrap/>
            <w:vAlign w:val="bottom"/>
          </w:tcPr>
          <w:p w14:paraId="259EA403" w14:textId="7870ED18"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(75)</w:t>
            </w:r>
          </w:p>
        </w:tc>
        <w:tc>
          <w:tcPr>
            <w:tcW w:w="1309" w:type="dxa"/>
            <w:tcBorders>
              <w:top w:val="nil"/>
              <w:left w:val="nil"/>
              <w:bottom w:val="nil"/>
              <w:right w:val="nil"/>
            </w:tcBorders>
            <w:noWrap/>
            <w:vAlign w:val="bottom"/>
          </w:tcPr>
          <w:p w14:paraId="5206D876" w14:textId="27DDCE54"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noWrap/>
            <w:vAlign w:val="bottom"/>
          </w:tcPr>
          <w:p w14:paraId="6BAB0ABF" w14:textId="7A2C431D"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(93</w:t>
            </w:r>
            <w:r>
              <w:rPr>
                <w:rFonts w:ascii="Calibri" w:hAnsi="Calibri" w:cs="Arial"/>
                <w:color w:val="000000"/>
                <w:sz w:val="20"/>
                <w:szCs w:val="20"/>
              </w:rPr>
              <w:t>,</w:t>
            </w:r>
            <w:r w:rsidRPr="00BD4971">
              <w:rPr>
                <w:rFonts w:ascii="Calibri" w:hAnsi="Calibri" w:cs="Arial"/>
                <w:color w:val="000000"/>
                <w:sz w:val="20"/>
                <w:szCs w:val="20"/>
              </w:rPr>
              <w:t>367)</w:t>
            </w:r>
          </w:p>
        </w:tc>
      </w:tr>
      <w:tr w:rsidR="00AD5E86" w:rsidRPr="00537128" w14:paraId="57BF1709" w14:textId="77777777" w:rsidTr="008E2B60">
        <w:trPr>
          <w:trHeight w:val="310"/>
        </w:trPr>
        <w:tc>
          <w:tcPr>
            <w:tcW w:w="3369" w:type="dxa"/>
            <w:tcBorders>
              <w:top w:val="nil"/>
              <w:left w:val="nil"/>
              <w:bottom w:val="nil"/>
              <w:right w:val="nil"/>
            </w:tcBorders>
            <w:shd w:val="clear" w:color="auto" w:fill="auto"/>
            <w:vAlign w:val="bottom"/>
          </w:tcPr>
          <w:p w14:paraId="67842955"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Expenses for insured cases</w:t>
            </w:r>
          </w:p>
        </w:tc>
        <w:tc>
          <w:tcPr>
            <w:tcW w:w="1275" w:type="dxa"/>
            <w:tcBorders>
              <w:top w:val="nil"/>
              <w:left w:val="nil"/>
              <w:bottom w:val="nil"/>
              <w:right w:val="nil"/>
            </w:tcBorders>
            <w:noWrap/>
            <w:vAlign w:val="bottom"/>
          </w:tcPr>
          <w:p w14:paraId="5432A24E" w14:textId="1C86D9D9"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8" w:type="dxa"/>
            <w:tcBorders>
              <w:top w:val="nil"/>
              <w:left w:val="nil"/>
              <w:bottom w:val="nil"/>
              <w:right w:val="nil"/>
            </w:tcBorders>
            <w:noWrap/>
            <w:vAlign w:val="bottom"/>
          </w:tcPr>
          <w:p w14:paraId="358970EA" w14:textId="10D388DC"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(183)</w:t>
            </w:r>
          </w:p>
        </w:tc>
        <w:tc>
          <w:tcPr>
            <w:tcW w:w="1134" w:type="dxa"/>
            <w:tcBorders>
              <w:top w:val="nil"/>
              <w:left w:val="nil"/>
              <w:bottom w:val="nil"/>
              <w:right w:val="nil"/>
            </w:tcBorders>
            <w:noWrap/>
            <w:vAlign w:val="bottom"/>
          </w:tcPr>
          <w:p w14:paraId="74BD8E08" w14:textId="1BD7FEA0"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09" w:type="dxa"/>
            <w:tcBorders>
              <w:top w:val="nil"/>
              <w:left w:val="nil"/>
              <w:bottom w:val="nil"/>
              <w:right w:val="nil"/>
            </w:tcBorders>
            <w:noWrap/>
            <w:vAlign w:val="bottom"/>
          </w:tcPr>
          <w:p w14:paraId="26FEBE9F" w14:textId="409CD176"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noWrap/>
            <w:vAlign w:val="bottom"/>
          </w:tcPr>
          <w:p w14:paraId="15E39B07" w14:textId="6A951830"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(183)</w:t>
            </w:r>
          </w:p>
        </w:tc>
      </w:tr>
      <w:tr w:rsidR="00AD5E86" w:rsidRPr="00537128" w14:paraId="314C3A97" w14:textId="77777777" w:rsidTr="008E2B60">
        <w:trPr>
          <w:trHeight w:val="300"/>
        </w:trPr>
        <w:tc>
          <w:tcPr>
            <w:tcW w:w="3369" w:type="dxa"/>
            <w:tcBorders>
              <w:top w:val="nil"/>
              <w:left w:val="nil"/>
              <w:bottom w:val="nil"/>
              <w:right w:val="nil"/>
            </w:tcBorders>
            <w:shd w:val="clear" w:color="auto" w:fill="auto"/>
            <w:vAlign w:val="bottom"/>
          </w:tcPr>
          <w:p w14:paraId="58E396A6"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Net change in provisions</w:t>
            </w:r>
          </w:p>
        </w:tc>
        <w:tc>
          <w:tcPr>
            <w:tcW w:w="1275" w:type="dxa"/>
            <w:tcBorders>
              <w:top w:val="nil"/>
              <w:left w:val="nil"/>
              <w:bottom w:val="nil"/>
              <w:right w:val="nil"/>
            </w:tcBorders>
            <w:noWrap/>
            <w:vAlign w:val="bottom"/>
          </w:tcPr>
          <w:p w14:paraId="2E174B1A" w14:textId="16D474EE"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8" w:type="dxa"/>
            <w:tcBorders>
              <w:top w:val="nil"/>
              <w:left w:val="nil"/>
              <w:bottom w:val="nil"/>
              <w:right w:val="nil"/>
            </w:tcBorders>
            <w:noWrap/>
            <w:vAlign w:val="bottom"/>
          </w:tcPr>
          <w:p w14:paraId="4EA8F465" w14:textId="7E8788E3"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(69)</w:t>
            </w:r>
          </w:p>
        </w:tc>
        <w:tc>
          <w:tcPr>
            <w:tcW w:w="1134" w:type="dxa"/>
            <w:tcBorders>
              <w:top w:val="nil"/>
              <w:left w:val="nil"/>
              <w:bottom w:val="nil"/>
              <w:right w:val="nil"/>
            </w:tcBorders>
            <w:noWrap/>
            <w:vAlign w:val="bottom"/>
          </w:tcPr>
          <w:p w14:paraId="42B49943" w14:textId="553D3286"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09" w:type="dxa"/>
            <w:tcBorders>
              <w:top w:val="nil"/>
              <w:left w:val="nil"/>
              <w:bottom w:val="nil"/>
              <w:right w:val="nil"/>
            </w:tcBorders>
            <w:noWrap/>
            <w:vAlign w:val="bottom"/>
          </w:tcPr>
          <w:p w14:paraId="25687FA0" w14:textId="42981588"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nil"/>
              <w:right w:val="nil"/>
            </w:tcBorders>
            <w:noWrap/>
            <w:vAlign w:val="bottom"/>
          </w:tcPr>
          <w:p w14:paraId="34F4E043" w14:textId="2086920D"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(69)</w:t>
            </w:r>
          </w:p>
        </w:tc>
      </w:tr>
      <w:tr w:rsidR="00AD5E86" w:rsidRPr="00537128" w14:paraId="5B658105" w14:textId="77777777" w:rsidTr="008E2B60">
        <w:trPr>
          <w:trHeight w:val="300"/>
        </w:trPr>
        <w:tc>
          <w:tcPr>
            <w:tcW w:w="3369" w:type="dxa"/>
            <w:tcBorders>
              <w:top w:val="nil"/>
              <w:left w:val="nil"/>
              <w:right w:val="nil"/>
            </w:tcBorders>
            <w:shd w:val="clear" w:color="auto" w:fill="auto"/>
            <w:vAlign w:val="bottom"/>
          </w:tcPr>
          <w:p w14:paraId="54707AF0"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Other expenses</w:t>
            </w:r>
          </w:p>
        </w:tc>
        <w:tc>
          <w:tcPr>
            <w:tcW w:w="1275" w:type="dxa"/>
            <w:tcBorders>
              <w:top w:val="nil"/>
              <w:left w:val="nil"/>
              <w:bottom w:val="single" w:sz="4" w:space="0" w:color="auto"/>
              <w:right w:val="nil"/>
            </w:tcBorders>
            <w:noWrap/>
            <w:vAlign w:val="bottom"/>
          </w:tcPr>
          <w:p w14:paraId="7A2918FC" w14:textId="72994B5A"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8" w:type="dxa"/>
            <w:tcBorders>
              <w:top w:val="nil"/>
              <w:left w:val="nil"/>
              <w:bottom w:val="single" w:sz="4" w:space="0" w:color="auto"/>
              <w:right w:val="nil"/>
            </w:tcBorders>
            <w:noWrap/>
            <w:vAlign w:val="bottom"/>
          </w:tcPr>
          <w:p w14:paraId="15B0668C" w14:textId="7E9510DA"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(136)</w:t>
            </w:r>
          </w:p>
        </w:tc>
        <w:tc>
          <w:tcPr>
            <w:tcW w:w="1134" w:type="dxa"/>
            <w:tcBorders>
              <w:top w:val="nil"/>
              <w:left w:val="nil"/>
              <w:bottom w:val="single" w:sz="4" w:space="0" w:color="auto"/>
              <w:right w:val="nil"/>
            </w:tcBorders>
            <w:noWrap/>
            <w:vAlign w:val="bottom"/>
          </w:tcPr>
          <w:p w14:paraId="2B5ACB06" w14:textId="212B5299"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309" w:type="dxa"/>
            <w:tcBorders>
              <w:top w:val="nil"/>
              <w:left w:val="nil"/>
              <w:bottom w:val="single" w:sz="4" w:space="0" w:color="auto"/>
              <w:right w:val="nil"/>
            </w:tcBorders>
            <w:noWrap/>
            <w:vAlign w:val="bottom"/>
          </w:tcPr>
          <w:p w14:paraId="552B6791" w14:textId="782E70B1"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134" w:type="dxa"/>
            <w:tcBorders>
              <w:top w:val="nil"/>
              <w:left w:val="nil"/>
              <w:bottom w:val="single" w:sz="4" w:space="0" w:color="auto"/>
              <w:right w:val="nil"/>
            </w:tcBorders>
            <w:noWrap/>
            <w:vAlign w:val="bottom"/>
          </w:tcPr>
          <w:p w14:paraId="7D30FCF7" w14:textId="0ADC2C2B" w:rsidR="00AD5E86" w:rsidRPr="00537128" w:rsidRDefault="00AD5E86" w:rsidP="00AD5E86">
            <w:pPr>
              <w:spacing w:after="0" w:line="300" w:lineRule="exact"/>
              <w:jc w:val="right"/>
              <w:rPr>
                <w:rFonts w:ascii="Calibri" w:eastAsia="Times New Roman" w:hAnsi="Calibri" w:cs="Arial"/>
                <w:sz w:val="20"/>
                <w:szCs w:val="20"/>
                <w:lang w:val="en-US"/>
              </w:rPr>
            </w:pPr>
            <w:r w:rsidRPr="00BD4971">
              <w:rPr>
                <w:rFonts w:ascii="Calibri" w:hAnsi="Calibri" w:cs="Arial"/>
                <w:color w:val="000000"/>
                <w:sz w:val="20"/>
                <w:szCs w:val="20"/>
              </w:rPr>
              <w:t>(136)</w:t>
            </w:r>
          </w:p>
        </w:tc>
      </w:tr>
      <w:tr w:rsidR="00AD5E86" w:rsidRPr="00537128" w14:paraId="16005151" w14:textId="77777777" w:rsidTr="008E2B60">
        <w:trPr>
          <w:trHeight w:val="300"/>
        </w:trPr>
        <w:tc>
          <w:tcPr>
            <w:tcW w:w="3369" w:type="dxa"/>
            <w:tcBorders>
              <w:left w:val="nil"/>
              <w:right w:val="nil"/>
            </w:tcBorders>
            <w:shd w:val="clear" w:color="auto" w:fill="auto"/>
            <w:vAlign w:val="bottom"/>
          </w:tcPr>
          <w:p w14:paraId="60138F3B" w14:textId="77777777" w:rsidR="00AD5E86" w:rsidRPr="00537128" w:rsidRDefault="00AD5E86" w:rsidP="00AD5E86">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Operating expenses</w:t>
            </w:r>
          </w:p>
        </w:tc>
        <w:tc>
          <w:tcPr>
            <w:tcW w:w="1275" w:type="dxa"/>
            <w:tcBorders>
              <w:top w:val="single" w:sz="4" w:space="0" w:color="auto"/>
              <w:left w:val="nil"/>
              <w:bottom w:val="single" w:sz="12" w:space="0" w:color="auto"/>
              <w:right w:val="nil"/>
            </w:tcBorders>
            <w:noWrap/>
            <w:vAlign w:val="bottom"/>
          </w:tcPr>
          <w:p w14:paraId="696AB248" w14:textId="31BD9828"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(163</w:t>
            </w:r>
            <w:r>
              <w:rPr>
                <w:rFonts w:ascii="Calibri" w:hAnsi="Calibri" w:cs="Arial"/>
                <w:b/>
                <w:bCs/>
                <w:color w:val="000000"/>
                <w:sz w:val="20"/>
                <w:szCs w:val="20"/>
              </w:rPr>
              <w:t>,</w:t>
            </w:r>
            <w:r w:rsidRPr="00BD4971">
              <w:rPr>
                <w:rFonts w:ascii="Calibri" w:hAnsi="Calibri" w:cs="Arial"/>
                <w:b/>
                <w:bCs/>
                <w:color w:val="000000"/>
                <w:sz w:val="20"/>
                <w:szCs w:val="20"/>
              </w:rPr>
              <w:t>881)</w:t>
            </w:r>
          </w:p>
        </w:tc>
        <w:tc>
          <w:tcPr>
            <w:tcW w:w="1418" w:type="dxa"/>
            <w:tcBorders>
              <w:top w:val="single" w:sz="4" w:space="0" w:color="auto"/>
              <w:left w:val="nil"/>
              <w:bottom w:val="single" w:sz="12" w:space="0" w:color="auto"/>
              <w:right w:val="nil"/>
            </w:tcBorders>
            <w:noWrap/>
            <w:vAlign w:val="bottom"/>
          </w:tcPr>
          <w:p w14:paraId="3D466AEB" w14:textId="2C5FBAF4"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(3</w:t>
            </w:r>
            <w:r>
              <w:rPr>
                <w:rFonts w:ascii="Calibri" w:hAnsi="Calibri" w:cs="Arial"/>
                <w:b/>
                <w:bCs/>
                <w:color w:val="000000"/>
                <w:sz w:val="20"/>
                <w:szCs w:val="20"/>
              </w:rPr>
              <w:t>,</w:t>
            </w:r>
            <w:r w:rsidRPr="00BD4971">
              <w:rPr>
                <w:rFonts w:ascii="Calibri" w:hAnsi="Calibri" w:cs="Arial"/>
                <w:b/>
                <w:bCs/>
                <w:color w:val="000000"/>
                <w:sz w:val="20"/>
                <w:szCs w:val="20"/>
              </w:rPr>
              <w:t>111)</w:t>
            </w:r>
          </w:p>
        </w:tc>
        <w:tc>
          <w:tcPr>
            <w:tcW w:w="1134" w:type="dxa"/>
            <w:tcBorders>
              <w:top w:val="single" w:sz="4" w:space="0" w:color="auto"/>
              <w:left w:val="nil"/>
              <w:bottom w:val="single" w:sz="12" w:space="0" w:color="auto"/>
              <w:right w:val="nil"/>
            </w:tcBorders>
            <w:noWrap/>
            <w:vAlign w:val="bottom"/>
          </w:tcPr>
          <w:p w14:paraId="51808F63" w14:textId="17479A87"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(842)</w:t>
            </w:r>
          </w:p>
        </w:tc>
        <w:tc>
          <w:tcPr>
            <w:tcW w:w="1309" w:type="dxa"/>
            <w:tcBorders>
              <w:top w:val="single" w:sz="4" w:space="0" w:color="auto"/>
              <w:left w:val="nil"/>
              <w:bottom w:val="single" w:sz="12" w:space="0" w:color="auto"/>
              <w:right w:val="nil"/>
            </w:tcBorders>
            <w:noWrap/>
            <w:vAlign w:val="bottom"/>
          </w:tcPr>
          <w:p w14:paraId="4C09B6E2" w14:textId="6549497C"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136</w:t>
            </w:r>
          </w:p>
        </w:tc>
        <w:tc>
          <w:tcPr>
            <w:tcW w:w="1134" w:type="dxa"/>
            <w:tcBorders>
              <w:top w:val="single" w:sz="4" w:space="0" w:color="auto"/>
              <w:left w:val="nil"/>
              <w:bottom w:val="single" w:sz="12" w:space="0" w:color="auto"/>
              <w:right w:val="nil"/>
            </w:tcBorders>
            <w:noWrap/>
            <w:vAlign w:val="bottom"/>
          </w:tcPr>
          <w:p w14:paraId="2BB9E7DA" w14:textId="3A12097B"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(167</w:t>
            </w:r>
            <w:r>
              <w:rPr>
                <w:rFonts w:ascii="Calibri" w:hAnsi="Calibri" w:cs="Arial"/>
                <w:b/>
                <w:bCs/>
                <w:color w:val="000000"/>
                <w:sz w:val="20"/>
                <w:szCs w:val="20"/>
              </w:rPr>
              <w:t>,</w:t>
            </w:r>
            <w:r w:rsidRPr="00BD4971">
              <w:rPr>
                <w:rFonts w:ascii="Calibri" w:hAnsi="Calibri" w:cs="Arial"/>
                <w:b/>
                <w:bCs/>
                <w:color w:val="000000"/>
                <w:sz w:val="20"/>
                <w:szCs w:val="20"/>
              </w:rPr>
              <w:t>698)</w:t>
            </w:r>
          </w:p>
        </w:tc>
      </w:tr>
      <w:tr w:rsidR="00AD5E86" w:rsidRPr="00537128" w14:paraId="08F132AD" w14:textId="77777777" w:rsidTr="00456F9A">
        <w:trPr>
          <w:trHeight w:val="174"/>
        </w:trPr>
        <w:tc>
          <w:tcPr>
            <w:tcW w:w="3369" w:type="dxa"/>
            <w:tcBorders>
              <w:left w:val="nil"/>
              <w:bottom w:val="nil"/>
              <w:right w:val="nil"/>
            </w:tcBorders>
            <w:shd w:val="clear" w:color="auto" w:fill="auto"/>
            <w:vAlign w:val="bottom"/>
          </w:tcPr>
          <w:p w14:paraId="253C4FF8" w14:textId="77777777" w:rsidR="00AD5E86" w:rsidRPr="00537128" w:rsidRDefault="00AD5E86" w:rsidP="00AD5E86">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15D491C5"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6E900A5"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3CA77C3"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096121B3"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6E5689CB"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r>
      <w:tr w:rsidR="00AD5E86" w:rsidRPr="00537128" w14:paraId="1CE917C1" w14:textId="77777777" w:rsidTr="008E2B60">
        <w:trPr>
          <w:trHeight w:val="300"/>
        </w:trPr>
        <w:tc>
          <w:tcPr>
            <w:tcW w:w="3369" w:type="dxa"/>
            <w:tcBorders>
              <w:top w:val="nil"/>
              <w:left w:val="nil"/>
              <w:bottom w:val="nil"/>
              <w:right w:val="nil"/>
            </w:tcBorders>
            <w:shd w:val="clear" w:color="auto" w:fill="auto"/>
            <w:vAlign w:val="bottom"/>
          </w:tcPr>
          <w:p w14:paraId="2831C920" w14:textId="77777777" w:rsidR="00AD5E86" w:rsidRPr="00537128" w:rsidRDefault="00AD5E86" w:rsidP="00AD5E86">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before income tax</w:t>
            </w:r>
          </w:p>
        </w:tc>
        <w:tc>
          <w:tcPr>
            <w:tcW w:w="1275" w:type="dxa"/>
            <w:tcBorders>
              <w:top w:val="nil"/>
              <w:left w:val="nil"/>
              <w:bottom w:val="nil"/>
              <w:right w:val="nil"/>
            </w:tcBorders>
            <w:noWrap/>
            <w:vAlign w:val="bottom"/>
          </w:tcPr>
          <w:p w14:paraId="18FDA5E5" w14:textId="3982873C"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Cs/>
                <w:color w:val="000000"/>
                <w:sz w:val="20"/>
                <w:szCs w:val="20"/>
              </w:rPr>
              <w:t>15</w:t>
            </w:r>
            <w:r>
              <w:rPr>
                <w:rFonts w:ascii="Calibri" w:hAnsi="Calibri" w:cs="Arial"/>
                <w:bCs/>
                <w:color w:val="000000"/>
                <w:sz w:val="20"/>
                <w:szCs w:val="20"/>
              </w:rPr>
              <w:t>,</w:t>
            </w:r>
            <w:r w:rsidRPr="00BD4971">
              <w:rPr>
                <w:rFonts w:ascii="Calibri" w:hAnsi="Calibri" w:cs="Arial"/>
                <w:bCs/>
                <w:color w:val="000000"/>
                <w:sz w:val="20"/>
                <w:szCs w:val="20"/>
              </w:rPr>
              <w:t>989</w:t>
            </w:r>
          </w:p>
        </w:tc>
        <w:tc>
          <w:tcPr>
            <w:tcW w:w="1418" w:type="dxa"/>
            <w:tcBorders>
              <w:top w:val="nil"/>
              <w:left w:val="nil"/>
              <w:bottom w:val="nil"/>
              <w:right w:val="nil"/>
            </w:tcBorders>
            <w:noWrap/>
            <w:vAlign w:val="bottom"/>
          </w:tcPr>
          <w:p w14:paraId="55D210CA" w14:textId="6DAC9E51" w:rsidR="00AD5E86" w:rsidRPr="00537128" w:rsidRDefault="00AD5E86" w:rsidP="00AD5E86">
            <w:pPr>
              <w:spacing w:after="0" w:line="300" w:lineRule="exact"/>
              <w:jc w:val="right"/>
              <w:rPr>
                <w:rFonts w:ascii="Calibri" w:eastAsia="Times New Roman" w:hAnsi="Calibri" w:cs="Arial"/>
                <w:bCs/>
                <w:sz w:val="20"/>
                <w:szCs w:val="20"/>
                <w:lang w:val="en-US"/>
              </w:rPr>
            </w:pPr>
            <w:r w:rsidRPr="00BD4971">
              <w:rPr>
                <w:rFonts w:ascii="Calibri" w:hAnsi="Calibri" w:cs="Arial"/>
                <w:bCs/>
                <w:color w:val="000000"/>
                <w:sz w:val="20"/>
                <w:szCs w:val="20"/>
              </w:rPr>
              <w:t>1</w:t>
            </w:r>
            <w:r>
              <w:rPr>
                <w:rFonts w:ascii="Calibri" w:hAnsi="Calibri" w:cs="Arial"/>
                <w:bCs/>
                <w:color w:val="000000"/>
                <w:sz w:val="20"/>
                <w:szCs w:val="20"/>
              </w:rPr>
              <w:t>,</w:t>
            </w:r>
            <w:r w:rsidRPr="00BD4971">
              <w:rPr>
                <w:rFonts w:ascii="Calibri" w:hAnsi="Calibri" w:cs="Arial"/>
                <w:bCs/>
                <w:color w:val="000000"/>
                <w:sz w:val="20"/>
                <w:szCs w:val="20"/>
              </w:rPr>
              <w:t>509</w:t>
            </w:r>
          </w:p>
        </w:tc>
        <w:tc>
          <w:tcPr>
            <w:tcW w:w="1134" w:type="dxa"/>
            <w:tcBorders>
              <w:top w:val="nil"/>
              <w:left w:val="nil"/>
              <w:bottom w:val="nil"/>
              <w:right w:val="nil"/>
            </w:tcBorders>
            <w:noWrap/>
            <w:vAlign w:val="bottom"/>
          </w:tcPr>
          <w:p w14:paraId="76DB03F9" w14:textId="1AC6D858" w:rsidR="00AD5E86" w:rsidRPr="00537128" w:rsidRDefault="00AD5E86" w:rsidP="00AD5E86">
            <w:pPr>
              <w:spacing w:after="0" w:line="300" w:lineRule="exact"/>
              <w:jc w:val="right"/>
              <w:rPr>
                <w:rFonts w:ascii="Calibri" w:eastAsia="Times New Roman" w:hAnsi="Calibri" w:cs="Arial"/>
                <w:bCs/>
                <w:sz w:val="20"/>
                <w:szCs w:val="20"/>
                <w:lang w:val="en-US"/>
              </w:rPr>
            </w:pPr>
            <w:r w:rsidRPr="00BD4971">
              <w:rPr>
                <w:rFonts w:ascii="Calibri" w:hAnsi="Calibri" w:cs="Arial"/>
                <w:bCs/>
                <w:color w:val="000000"/>
                <w:sz w:val="20"/>
                <w:szCs w:val="20"/>
              </w:rPr>
              <w:t>154</w:t>
            </w:r>
          </w:p>
        </w:tc>
        <w:tc>
          <w:tcPr>
            <w:tcW w:w="1309" w:type="dxa"/>
            <w:tcBorders>
              <w:top w:val="nil"/>
              <w:left w:val="nil"/>
              <w:bottom w:val="nil"/>
              <w:right w:val="nil"/>
            </w:tcBorders>
            <w:noWrap/>
            <w:vAlign w:val="bottom"/>
          </w:tcPr>
          <w:p w14:paraId="4B346B8E" w14:textId="4AA8E9BA" w:rsidR="00AD5E86" w:rsidRPr="00537128" w:rsidRDefault="00AD5E86" w:rsidP="00AD5E86">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134" w:type="dxa"/>
            <w:tcBorders>
              <w:top w:val="nil"/>
              <w:left w:val="nil"/>
              <w:bottom w:val="nil"/>
              <w:right w:val="nil"/>
            </w:tcBorders>
            <w:noWrap/>
            <w:vAlign w:val="bottom"/>
          </w:tcPr>
          <w:p w14:paraId="350F096B" w14:textId="2ED38A61" w:rsidR="00AD5E86" w:rsidRPr="00537128" w:rsidRDefault="00AD5E86" w:rsidP="00AD5E86">
            <w:pPr>
              <w:spacing w:after="0" w:line="300" w:lineRule="exact"/>
              <w:jc w:val="right"/>
              <w:rPr>
                <w:rFonts w:ascii="Calibri" w:eastAsia="Times New Roman" w:hAnsi="Calibri" w:cs="Arial"/>
                <w:bCs/>
                <w:sz w:val="20"/>
                <w:szCs w:val="20"/>
                <w:lang w:val="en-US"/>
              </w:rPr>
            </w:pPr>
            <w:r w:rsidRPr="00BD4971">
              <w:rPr>
                <w:rFonts w:ascii="Calibri" w:hAnsi="Calibri" w:cs="Arial"/>
                <w:bCs/>
                <w:color w:val="000000"/>
                <w:sz w:val="20"/>
                <w:szCs w:val="20"/>
              </w:rPr>
              <w:t>17</w:t>
            </w:r>
            <w:r>
              <w:rPr>
                <w:rFonts w:ascii="Calibri" w:hAnsi="Calibri" w:cs="Arial"/>
                <w:bCs/>
                <w:color w:val="000000"/>
                <w:sz w:val="20"/>
                <w:szCs w:val="20"/>
              </w:rPr>
              <w:t>,</w:t>
            </w:r>
            <w:r w:rsidRPr="00BD4971">
              <w:rPr>
                <w:rFonts w:ascii="Calibri" w:hAnsi="Calibri" w:cs="Arial"/>
                <w:bCs/>
                <w:color w:val="000000"/>
                <w:sz w:val="20"/>
                <w:szCs w:val="20"/>
              </w:rPr>
              <w:t>652</w:t>
            </w:r>
          </w:p>
        </w:tc>
      </w:tr>
      <w:tr w:rsidR="00AD5E86" w:rsidRPr="00537128" w14:paraId="3946B8B7" w14:textId="77777777" w:rsidTr="008E2B60">
        <w:trPr>
          <w:trHeight w:val="300"/>
        </w:trPr>
        <w:tc>
          <w:tcPr>
            <w:tcW w:w="3369" w:type="dxa"/>
            <w:tcBorders>
              <w:top w:val="nil"/>
              <w:left w:val="nil"/>
              <w:right w:val="nil"/>
            </w:tcBorders>
            <w:shd w:val="clear" w:color="auto" w:fill="auto"/>
            <w:vAlign w:val="bottom"/>
          </w:tcPr>
          <w:p w14:paraId="3540FE56"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Income tax</w:t>
            </w:r>
          </w:p>
        </w:tc>
        <w:tc>
          <w:tcPr>
            <w:tcW w:w="1275" w:type="dxa"/>
            <w:tcBorders>
              <w:top w:val="nil"/>
              <w:left w:val="nil"/>
              <w:bottom w:val="single" w:sz="4" w:space="0" w:color="auto"/>
              <w:right w:val="nil"/>
            </w:tcBorders>
            <w:noWrap/>
            <w:vAlign w:val="bottom"/>
          </w:tcPr>
          <w:p w14:paraId="1969FE10" w14:textId="66C5FA73" w:rsidR="00AD5E86" w:rsidRPr="00537128" w:rsidRDefault="00AD5E86" w:rsidP="00AD5E86">
            <w:pPr>
              <w:spacing w:after="0" w:line="300" w:lineRule="exact"/>
              <w:jc w:val="right"/>
              <w:rPr>
                <w:rFonts w:ascii="Calibri" w:eastAsia="Times New Roman" w:hAnsi="Calibri" w:cs="Arial"/>
                <w:sz w:val="20"/>
                <w:szCs w:val="20"/>
                <w:lang w:val="en-US"/>
              </w:rPr>
            </w:pPr>
            <w:r>
              <w:rPr>
                <w:rFonts w:ascii="Calibri" w:hAnsi="Calibri" w:cs="Arial"/>
                <w:color w:val="000000"/>
                <w:sz w:val="20"/>
                <w:szCs w:val="20"/>
              </w:rPr>
              <w:t>-</w:t>
            </w:r>
          </w:p>
        </w:tc>
        <w:tc>
          <w:tcPr>
            <w:tcW w:w="1418" w:type="dxa"/>
            <w:tcBorders>
              <w:top w:val="nil"/>
              <w:left w:val="nil"/>
              <w:bottom w:val="single" w:sz="4" w:space="0" w:color="auto"/>
              <w:right w:val="nil"/>
            </w:tcBorders>
            <w:noWrap/>
            <w:vAlign w:val="bottom"/>
          </w:tcPr>
          <w:p w14:paraId="124476F8" w14:textId="528E8C62" w:rsidR="00AD5E86" w:rsidRPr="00537128" w:rsidRDefault="00AD5E86" w:rsidP="00AD5E86">
            <w:pPr>
              <w:spacing w:after="0" w:line="300" w:lineRule="exact"/>
              <w:jc w:val="right"/>
              <w:rPr>
                <w:rFonts w:ascii="Calibri" w:eastAsia="Times New Roman" w:hAnsi="Calibri" w:cs="Arial"/>
                <w:bCs/>
                <w:sz w:val="20"/>
                <w:szCs w:val="20"/>
                <w:lang w:val="en-US"/>
              </w:rPr>
            </w:pPr>
            <w:r w:rsidRPr="00BD4971">
              <w:rPr>
                <w:rFonts w:ascii="Calibri" w:hAnsi="Calibri" w:cs="Arial"/>
                <w:bCs/>
                <w:color w:val="000000"/>
                <w:sz w:val="20"/>
                <w:szCs w:val="20"/>
              </w:rPr>
              <w:t>(229)</w:t>
            </w:r>
          </w:p>
        </w:tc>
        <w:tc>
          <w:tcPr>
            <w:tcW w:w="1134" w:type="dxa"/>
            <w:tcBorders>
              <w:top w:val="nil"/>
              <w:left w:val="nil"/>
              <w:bottom w:val="single" w:sz="4" w:space="0" w:color="auto"/>
              <w:right w:val="nil"/>
            </w:tcBorders>
            <w:noWrap/>
            <w:vAlign w:val="bottom"/>
          </w:tcPr>
          <w:p w14:paraId="6794C2B0" w14:textId="0C49A269" w:rsidR="00AD5E86" w:rsidRPr="00537128" w:rsidRDefault="00AD5E86" w:rsidP="00AD5E86">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309" w:type="dxa"/>
            <w:tcBorders>
              <w:top w:val="nil"/>
              <w:left w:val="nil"/>
              <w:bottom w:val="single" w:sz="4" w:space="0" w:color="auto"/>
              <w:right w:val="nil"/>
            </w:tcBorders>
            <w:noWrap/>
            <w:vAlign w:val="bottom"/>
          </w:tcPr>
          <w:p w14:paraId="50FDB56D" w14:textId="0C7A14A7" w:rsidR="00AD5E86" w:rsidRPr="00537128" w:rsidRDefault="00AD5E86" w:rsidP="00AD5E86">
            <w:pPr>
              <w:spacing w:after="0" w:line="300" w:lineRule="exact"/>
              <w:jc w:val="right"/>
              <w:rPr>
                <w:rFonts w:ascii="Calibri" w:eastAsia="Times New Roman" w:hAnsi="Calibri" w:cs="Arial"/>
                <w:bCs/>
                <w:sz w:val="20"/>
                <w:szCs w:val="20"/>
                <w:lang w:val="en-US"/>
              </w:rPr>
            </w:pPr>
            <w:r>
              <w:rPr>
                <w:rFonts w:ascii="Calibri" w:hAnsi="Calibri" w:cs="Arial"/>
                <w:bCs/>
                <w:color w:val="000000"/>
                <w:sz w:val="20"/>
                <w:szCs w:val="20"/>
              </w:rPr>
              <w:t>-</w:t>
            </w:r>
          </w:p>
        </w:tc>
        <w:tc>
          <w:tcPr>
            <w:tcW w:w="1134" w:type="dxa"/>
            <w:tcBorders>
              <w:top w:val="nil"/>
              <w:left w:val="nil"/>
              <w:bottom w:val="single" w:sz="4" w:space="0" w:color="auto"/>
              <w:right w:val="nil"/>
            </w:tcBorders>
            <w:noWrap/>
            <w:vAlign w:val="bottom"/>
          </w:tcPr>
          <w:p w14:paraId="3025E81F" w14:textId="6CBE038E" w:rsidR="00AD5E86" w:rsidRPr="00537128" w:rsidRDefault="00AD5E86" w:rsidP="00AD5E86">
            <w:pPr>
              <w:spacing w:after="0" w:line="300" w:lineRule="exact"/>
              <w:jc w:val="right"/>
              <w:rPr>
                <w:rFonts w:ascii="Calibri" w:eastAsia="Times New Roman" w:hAnsi="Calibri" w:cs="Arial"/>
                <w:bCs/>
                <w:sz w:val="20"/>
                <w:szCs w:val="20"/>
                <w:lang w:val="en-US"/>
              </w:rPr>
            </w:pPr>
            <w:r w:rsidRPr="00BD4971">
              <w:rPr>
                <w:rFonts w:ascii="Calibri" w:hAnsi="Calibri" w:cs="Arial"/>
                <w:bCs/>
                <w:color w:val="000000"/>
                <w:sz w:val="20"/>
                <w:szCs w:val="20"/>
              </w:rPr>
              <w:t>(229)</w:t>
            </w:r>
          </w:p>
        </w:tc>
      </w:tr>
      <w:tr w:rsidR="00AD5E86" w:rsidRPr="00537128" w14:paraId="4F6DD761" w14:textId="77777777" w:rsidTr="008E2B60">
        <w:trPr>
          <w:trHeight w:val="315"/>
        </w:trPr>
        <w:tc>
          <w:tcPr>
            <w:tcW w:w="3369" w:type="dxa"/>
            <w:tcBorders>
              <w:left w:val="nil"/>
              <w:right w:val="nil"/>
            </w:tcBorders>
            <w:shd w:val="clear" w:color="auto" w:fill="auto"/>
            <w:vAlign w:val="bottom"/>
          </w:tcPr>
          <w:p w14:paraId="69291AF2" w14:textId="77777777" w:rsidR="00AD5E86" w:rsidRPr="00537128" w:rsidRDefault="00AD5E86" w:rsidP="00AD5E86">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Profit for the year</w:t>
            </w:r>
          </w:p>
        </w:tc>
        <w:tc>
          <w:tcPr>
            <w:tcW w:w="1275" w:type="dxa"/>
            <w:tcBorders>
              <w:top w:val="nil"/>
              <w:left w:val="nil"/>
              <w:bottom w:val="nil"/>
              <w:right w:val="nil"/>
            </w:tcBorders>
            <w:noWrap/>
            <w:vAlign w:val="bottom"/>
          </w:tcPr>
          <w:p w14:paraId="68FBA747" w14:textId="72488BDF"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15</w:t>
            </w:r>
            <w:r>
              <w:rPr>
                <w:rFonts w:ascii="Calibri" w:hAnsi="Calibri" w:cs="Arial"/>
                <w:b/>
                <w:bCs/>
                <w:color w:val="000000"/>
                <w:sz w:val="20"/>
                <w:szCs w:val="20"/>
              </w:rPr>
              <w:t>,</w:t>
            </w:r>
            <w:r w:rsidRPr="00BD4971">
              <w:rPr>
                <w:rFonts w:ascii="Calibri" w:hAnsi="Calibri" w:cs="Arial"/>
                <w:b/>
                <w:bCs/>
                <w:color w:val="000000"/>
                <w:sz w:val="20"/>
                <w:szCs w:val="20"/>
              </w:rPr>
              <w:t>989</w:t>
            </w:r>
          </w:p>
        </w:tc>
        <w:tc>
          <w:tcPr>
            <w:tcW w:w="1418" w:type="dxa"/>
            <w:tcBorders>
              <w:top w:val="nil"/>
              <w:left w:val="nil"/>
              <w:bottom w:val="nil"/>
              <w:right w:val="nil"/>
            </w:tcBorders>
            <w:noWrap/>
            <w:vAlign w:val="bottom"/>
          </w:tcPr>
          <w:p w14:paraId="194D482E" w14:textId="5A0C9852"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w:t>
            </w:r>
            <w:r>
              <w:rPr>
                <w:rFonts w:ascii="Calibri" w:hAnsi="Calibri" w:cs="Arial"/>
                <w:b/>
                <w:bCs/>
                <w:color w:val="000000"/>
                <w:sz w:val="20"/>
                <w:szCs w:val="20"/>
              </w:rPr>
              <w:t>,</w:t>
            </w:r>
            <w:r w:rsidRPr="00BD4971">
              <w:rPr>
                <w:rFonts w:ascii="Calibri" w:hAnsi="Calibri" w:cs="Arial"/>
                <w:b/>
                <w:bCs/>
                <w:color w:val="000000"/>
                <w:sz w:val="20"/>
                <w:szCs w:val="20"/>
              </w:rPr>
              <w:t>280</w:t>
            </w:r>
          </w:p>
        </w:tc>
        <w:tc>
          <w:tcPr>
            <w:tcW w:w="1134" w:type="dxa"/>
            <w:tcBorders>
              <w:top w:val="single" w:sz="4" w:space="0" w:color="auto"/>
              <w:left w:val="nil"/>
              <w:bottom w:val="single" w:sz="12" w:space="0" w:color="auto"/>
              <w:right w:val="nil"/>
            </w:tcBorders>
            <w:noWrap/>
            <w:vAlign w:val="bottom"/>
          </w:tcPr>
          <w:p w14:paraId="44D6CA14" w14:textId="17321A0D"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154</w:t>
            </w:r>
          </w:p>
        </w:tc>
        <w:tc>
          <w:tcPr>
            <w:tcW w:w="1309" w:type="dxa"/>
            <w:tcBorders>
              <w:top w:val="single" w:sz="4" w:space="0" w:color="auto"/>
              <w:left w:val="nil"/>
              <w:bottom w:val="single" w:sz="12" w:space="0" w:color="auto"/>
              <w:right w:val="nil"/>
            </w:tcBorders>
            <w:noWrap/>
            <w:vAlign w:val="bottom"/>
          </w:tcPr>
          <w:p w14:paraId="7F133209" w14:textId="360908E6" w:rsidR="00AD5E86" w:rsidRPr="00537128" w:rsidRDefault="00AD5E86" w:rsidP="00AD5E86">
            <w:pPr>
              <w:spacing w:after="0" w:line="300" w:lineRule="exact"/>
              <w:jc w:val="right"/>
              <w:rPr>
                <w:rFonts w:ascii="Calibri" w:eastAsia="Times New Roman" w:hAnsi="Calibri" w:cs="Arial"/>
                <w:b/>
                <w:bCs/>
                <w:sz w:val="20"/>
                <w:szCs w:val="20"/>
                <w:lang w:val="en-US"/>
              </w:rPr>
            </w:pPr>
            <w:r>
              <w:rPr>
                <w:rFonts w:ascii="Calibri" w:hAnsi="Calibri" w:cs="Arial"/>
                <w:b/>
                <w:bCs/>
                <w:color w:val="000000"/>
                <w:sz w:val="20"/>
                <w:szCs w:val="20"/>
              </w:rPr>
              <w:t>-</w:t>
            </w:r>
          </w:p>
        </w:tc>
        <w:tc>
          <w:tcPr>
            <w:tcW w:w="1134" w:type="dxa"/>
            <w:tcBorders>
              <w:top w:val="single" w:sz="4" w:space="0" w:color="auto"/>
              <w:left w:val="nil"/>
              <w:bottom w:val="single" w:sz="12" w:space="0" w:color="auto"/>
              <w:right w:val="nil"/>
            </w:tcBorders>
            <w:noWrap/>
            <w:vAlign w:val="bottom"/>
          </w:tcPr>
          <w:p w14:paraId="1E737C22" w14:textId="0EF044C9" w:rsidR="00AD5E86" w:rsidRPr="00537128" w:rsidRDefault="00AD5E86" w:rsidP="00AD5E86">
            <w:pPr>
              <w:spacing w:after="0" w:line="300" w:lineRule="exact"/>
              <w:jc w:val="right"/>
              <w:rPr>
                <w:rFonts w:ascii="Calibri" w:eastAsia="Times New Roman" w:hAnsi="Calibri" w:cs="Arial"/>
                <w:b/>
                <w:bCs/>
                <w:sz w:val="20"/>
                <w:szCs w:val="20"/>
                <w:lang w:val="en-US"/>
              </w:rPr>
            </w:pPr>
            <w:r w:rsidRPr="00BD4971">
              <w:rPr>
                <w:rFonts w:ascii="Calibri" w:hAnsi="Calibri" w:cs="Arial"/>
                <w:b/>
                <w:bCs/>
                <w:color w:val="000000"/>
                <w:sz w:val="20"/>
                <w:szCs w:val="20"/>
              </w:rPr>
              <w:t>17</w:t>
            </w:r>
            <w:r>
              <w:rPr>
                <w:rFonts w:ascii="Calibri" w:hAnsi="Calibri" w:cs="Arial"/>
                <w:b/>
                <w:bCs/>
                <w:color w:val="000000"/>
                <w:sz w:val="20"/>
                <w:szCs w:val="20"/>
              </w:rPr>
              <w:t>,</w:t>
            </w:r>
            <w:r w:rsidRPr="00BD4971">
              <w:rPr>
                <w:rFonts w:ascii="Calibri" w:hAnsi="Calibri" w:cs="Arial"/>
                <w:b/>
                <w:bCs/>
                <w:color w:val="000000"/>
                <w:sz w:val="20"/>
                <w:szCs w:val="20"/>
              </w:rPr>
              <w:t>423</w:t>
            </w:r>
          </w:p>
        </w:tc>
      </w:tr>
      <w:tr w:rsidR="00AD5E86" w:rsidRPr="00537128" w14:paraId="4D75AA26" w14:textId="77777777" w:rsidTr="00456F9A">
        <w:trPr>
          <w:trHeight w:val="52"/>
        </w:trPr>
        <w:tc>
          <w:tcPr>
            <w:tcW w:w="3369" w:type="dxa"/>
            <w:tcBorders>
              <w:left w:val="nil"/>
              <w:bottom w:val="nil"/>
              <w:right w:val="nil"/>
            </w:tcBorders>
            <w:shd w:val="clear" w:color="auto" w:fill="auto"/>
            <w:vAlign w:val="bottom"/>
          </w:tcPr>
          <w:p w14:paraId="43EC7277" w14:textId="77777777" w:rsidR="00AD5E86" w:rsidRPr="00537128" w:rsidRDefault="00AD5E86" w:rsidP="00AD5E86">
            <w:pPr>
              <w:spacing w:after="0" w:line="140" w:lineRule="exact"/>
              <w:rPr>
                <w:rFonts w:ascii="Calibri" w:eastAsia="Times New Roman" w:hAnsi="Calibri" w:cs="Arial"/>
                <w:sz w:val="20"/>
                <w:szCs w:val="20"/>
                <w:lang w:val="en-US"/>
              </w:rPr>
            </w:pPr>
          </w:p>
        </w:tc>
        <w:tc>
          <w:tcPr>
            <w:tcW w:w="1275" w:type="dxa"/>
            <w:tcBorders>
              <w:top w:val="single" w:sz="12" w:space="0" w:color="auto"/>
              <w:left w:val="nil"/>
              <w:right w:val="nil"/>
            </w:tcBorders>
            <w:shd w:val="clear" w:color="auto" w:fill="auto"/>
            <w:noWrap/>
            <w:vAlign w:val="bottom"/>
          </w:tcPr>
          <w:p w14:paraId="60F00AFB"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right w:val="nil"/>
            </w:tcBorders>
            <w:shd w:val="clear" w:color="auto" w:fill="auto"/>
            <w:noWrap/>
            <w:vAlign w:val="bottom"/>
          </w:tcPr>
          <w:p w14:paraId="73E23185"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right w:val="nil"/>
            </w:tcBorders>
            <w:shd w:val="clear" w:color="auto" w:fill="auto"/>
            <w:noWrap/>
            <w:vAlign w:val="bottom"/>
          </w:tcPr>
          <w:p w14:paraId="4792C290"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right w:val="nil"/>
            </w:tcBorders>
            <w:shd w:val="clear" w:color="auto" w:fill="auto"/>
            <w:noWrap/>
            <w:vAlign w:val="bottom"/>
          </w:tcPr>
          <w:p w14:paraId="643EE2E8"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right w:val="nil"/>
            </w:tcBorders>
            <w:shd w:val="clear" w:color="auto" w:fill="auto"/>
            <w:noWrap/>
            <w:vAlign w:val="bottom"/>
          </w:tcPr>
          <w:p w14:paraId="5B93BAE4"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r>
      <w:tr w:rsidR="00AD5E86" w:rsidRPr="00537128" w14:paraId="727FEE70" w14:textId="77777777" w:rsidTr="00456F9A">
        <w:trPr>
          <w:trHeight w:val="300"/>
        </w:trPr>
        <w:tc>
          <w:tcPr>
            <w:tcW w:w="3369" w:type="dxa"/>
            <w:tcBorders>
              <w:top w:val="nil"/>
              <w:left w:val="nil"/>
              <w:right w:val="nil"/>
            </w:tcBorders>
            <w:shd w:val="clear" w:color="auto" w:fill="auto"/>
            <w:vAlign w:val="bottom"/>
          </w:tcPr>
          <w:p w14:paraId="360D4E2B" w14:textId="0AC4501C" w:rsidR="00AD5E86" w:rsidRPr="00537128" w:rsidRDefault="00AD5E86" w:rsidP="00AD5E86">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 xml:space="preserve">31 </w:t>
            </w:r>
            <w:r>
              <w:rPr>
                <w:rFonts w:ascii="Calibri" w:eastAsia="Times New Roman" w:hAnsi="Calibri" w:cs="Arial"/>
                <w:b/>
                <w:bCs/>
                <w:sz w:val="20"/>
                <w:szCs w:val="20"/>
                <w:lang w:val="en-US"/>
              </w:rPr>
              <w:t>December</w:t>
            </w:r>
            <w:r w:rsidRPr="00537128">
              <w:rPr>
                <w:rFonts w:ascii="Calibri" w:eastAsia="Times New Roman" w:hAnsi="Calibri" w:cs="Arial"/>
                <w:b/>
                <w:bCs/>
                <w:sz w:val="20"/>
                <w:szCs w:val="20"/>
                <w:lang w:val="en-US"/>
              </w:rPr>
              <w:t xml:space="preserve"> 2020</w:t>
            </w:r>
          </w:p>
        </w:tc>
        <w:tc>
          <w:tcPr>
            <w:tcW w:w="1275" w:type="dxa"/>
            <w:tcBorders>
              <w:top w:val="nil"/>
              <w:left w:val="nil"/>
              <w:bottom w:val="single" w:sz="4" w:space="0" w:color="auto"/>
              <w:right w:val="nil"/>
            </w:tcBorders>
            <w:shd w:val="clear" w:color="auto" w:fill="auto"/>
            <w:noWrap/>
            <w:vAlign w:val="bottom"/>
          </w:tcPr>
          <w:p w14:paraId="377CA3B5" w14:textId="77777777" w:rsidR="00AD5E86" w:rsidRPr="00537128" w:rsidRDefault="00AD5E86" w:rsidP="00AD5E86">
            <w:pPr>
              <w:spacing w:after="0" w:line="300" w:lineRule="exact"/>
              <w:jc w:val="right"/>
              <w:rPr>
                <w:rFonts w:ascii="Calibri" w:eastAsia="Times New Roman" w:hAnsi="Calibri" w:cs="Arial"/>
                <w:sz w:val="20"/>
                <w:szCs w:val="20"/>
                <w:lang w:val="en-US"/>
              </w:rPr>
            </w:pPr>
          </w:p>
        </w:tc>
        <w:tc>
          <w:tcPr>
            <w:tcW w:w="1418" w:type="dxa"/>
            <w:tcBorders>
              <w:top w:val="nil"/>
              <w:left w:val="nil"/>
              <w:bottom w:val="single" w:sz="4" w:space="0" w:color="auto"/>
              <w:right w:val="nil"/>
            </w:tcBorders>
            <w:shd w:val="clear" w:color="auto" w:fill="auto"/>
            <w:noWrap/>
            <w:vAlign w:val="bottom"/>
          </w:tcPr>
          <w:p w14:paraId="43A139A9" w14:textId="77777777" w:rsidR="00AD5E86" w:rsidRPr="00537128" w:rsidRDefault="00AD5E86" w:rsidP="00AD5E86">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1B2DD93F" w14:textId="77777777" w:rsidR="00AD5E86" w:rsidRPr="00537128" w:rsidRDefault="00AD5E86" w:rsidP="00AD5E86">
            <w:pPr>
              <w:spacing w:after="0" w:line="300" w:lineRule="exact"/>
              <w:jc w:val="right"/>
              <w:rPr>
                <w:rFonts w:ascii="Calibri" w:eastAsia="Times New Roman" w:hAnsi="Calibri" w:cs="Arial"/>
                <w:sz w:val="20"/>
                <w:szCs w:val="20"/>
                <w:lang w:val="en-US"/>
              </w:rPr>
            </w:pPr>
          </w:p>
        </w:tc>
        <w:tc>
          <w:tcPr>
            <w:tcW w:w="1309" w:type="dxa"/>
            <w:tcBorders>
              <w:top w:val="nil"/>
              <w:left w:val="nil"/>
              <w:bottom w:val="single" w:sz="4" w:space="0" w:color="auto"/>
              <w:right w:val="nil"/>
            </w:tcBorders>
            <w:shd w:val="clear" w:color="auto" w:fill="auto"/>
            <w:noWrap/>
            <w:vAlign w:val="bottom"/>
          </w:tcPr>
          <w:p w14:paraId="48F3F8FD" w14:textId="77777777" w:rsidR="00AD5E86" w:rsidRPr="00537128" w:rsidRDefault="00AD5E86" w:rsidP="00AD5E86">
            <w:pPr>
              <w:spacing w:after="0" w:line="300" w:lineRule="exact"/>
              <w:jc w:val="right"/>
              <w:rPr>
                <w:rFonts w:ascii="Calibri" w:eastAsia="Times New Roman" w:hAnsi="Calibri" w:cs="Arial"/>
                <w:sz w:val="20"/>
                <w:szCs w:val="20"/>
                <w:lang w:val="en-US"/>
              </w:rPr>
            </w:pPr>
          </w:p>
        </w:tc>
        <w:tc>
          <w:tcPr>
            <w:tcW w:w="1134" w:type="dxa"/>
            <w:tcBorders>
              <w:top w:val="nil"/>
              <w:left w:val="nil"/>
              <w:bottom w:val="single" w:sz="4" w:space="0" w:color="auto"/>
              <w:right w:val="nil"/>
            </w:tcBorders>
            <w:shd w:val="clear" w:color="auto" w:fill="auto"/>
            <w:noWrap/>
            <w:vAlign w:val="bottom"/>
          </w:tcPr>
          <w:p w14:paraId="52A3D71A" w14:textId="77777777" w:rsidR="00AD5E86" w:rsidRPr="00537128" w:rsidRDefault="00AD5E86" w:rsidP="00AD5E86">
            <w:pPr>
              <w:spacing w:after="0" w:line="300" w:lineRule="exact"/>
              <w:jc w:val="right"/>
              <w:rPr>
                <w:rFonts w:ascii="Calibri" w:eastAsia="Times New Roman" w:hAnsi="Calibri" w:cs="Arial"/>
                <w:sz w:val="20"/>
                <w:szCs w:val="20"/>
                <w:lang w:val="en-US"/>
              </w:rPr>
            </w:pPr>
          </w:p>
        </w:tc>
      </w:tr>
      <w:tr w:rsidR="00AD5E86" w:rsidRPr="00537128" w14:paraId="3028939E" w14:textId="77777777" w:rsidTr="00456F9A">
        <w:trPr>
          <w:trHeight w:val="300"/>
        </w:trPr>
        <w:tc>
          <w:tcPr>
            <w:tcW w:w="3369" w:type="dxa"/>
            <w:tcBorders>
              <w:top w:val="nil"/>
              <w:left w:val="nil"/>
              <w:right w:val="nil"/>
            </w:tcBorders>
            <w:shd w:val="clear" w:color="auto" w:fill="auto"/>
            <w:vAlign w:val="bottom"/>
          </w:tcPr>
          <w:p w14:paraId="30EB3167"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Assets of segment</w:t>
            </w:r>
          </w:p>
        </w:tc>
        <w:tc>
          <w:tcPr>
            <w:tcW w:w="1275" w:type="dxa"/>
            <w:tcBorders>
              <w:top w:val="nil"/>
              <w:left w:val="nil"/>
              <w:bottom w:val="single" w:sz="4" w:space="0" w:color="auto"/>
              <w:right w:val="nil"/>
            </w:tcBorders>
            <w:shd w:val="clear" w:color="auto" w:fill="auto"/>
            <w:noWrap/>
            <w:vAlign w:val="bottom"/>
          </w:tcPr>
          <w:p w14:paraId="49D319DA" w14:textId="40FC28F2"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28</w:t>
            </w:r>
            <w:r>
              <w:rPr>
                <w:rFonts w:cs="Arial"/>
                <w:color w:val="000000" w:themeColor="text1"/>
                <w:sz w:val="20"/>
                <w:szCs w:val="20"/>
              </w:rPr>
              <w:t>,</w:t>
            </w:r>
            <w:r w:rsidRPr="005938BD">
              <w:rPr>
                <w:rFonts w:cs="Arial"/>
                <w:color w:val="000000" w:themeColor="text1"/>
                <w:sz w:val="20"/>
                <w:szCs w:val="20"/>
              </w:rPr>
              <w:t>680</w:t>
            </w:r>
            <w:r>
              <w:rPr>
                <w:rFonts w:cs="Arial"/>
                <w:color w:val="000000" w:themeColor="text1"/>
                <w:sz w:val="20"/>
                <w:szCs w:val="20"/>
              </w:rPr>
              <w:t>,</w:t>
            </w:r>
            <w:r w:rsidRPr="005938BD">
              <w:rPr>
                <w:rFonts w:cs="Arial"/>
                <w:color w:val="000000" w:themeColor="text1"/>
                <w:sz w:val="20"/>
                <w:szCs w:val="20"/>
              </w:rPr>
              <w:t>360</w:t>
            </w:r>
          </w:p>
        </w:tc>
        <w:tc>
          <w:tcPr>
            <w:tcW w:w="1418" w:type="dxa"/>
            <w:tcBorders>
              <w:top w:val="nil"/>
              <w:left w:val="nil"/>
              <w:bottom w:val="single" w:sz="4" w:space="0" w:color="auto"/>
              <w:right w:val="nil"/>
            </w:tcBorders>
            <w:shd w:val="clear" w:color="auto" w:fill="auto"/>
            <w:noWrap/>
            <w:vAlign w:val="bottom"/>
          </w:tcPr>
          <w:p w14:paraId="4293AD71" w14:textId="24BBB32B"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61</w:t>
            </w:r>
            <w:r>
              <w:rPr>
                <w:rFonts w:cs="Arial"/>
                <w:color w:val="000000" w:themeColor="text1"/>
                <w:sz w:val="20"/>
                <w:szCs w:val="20"/>
              </w:rPr>
              <w:t>,</w:t>
            </w:r>
            <w:r w:rsidRPr="005938BD">
              <w:rPr>
                <w:rFonts w:cs="Arial"/>
                <w:color w:val="000000" w:themeColor="text1"/>
                <w:sz w:val="20"/>
                <w:szCs w:val="20"/>
              </w:rPr>
              <w:t>390</w:t>
            </w:r>
          </w:p>
        </w:tc>
        <w:tc>
          <w:tcPr>
            <w:tcW w:w="1134" w:type="dxa"/>
            <w:tcBorders>
              <w:top w:val="nil"/>
              <w:left w:val="nil"/>
              <w:bottom w:val="single" w:sz="4" w:space="0" w:color="auto"/>
              <w:right w:val="nil"/>
            </w:tcBorders>
            <w:shd w:val="clear" w:color="auto" w:fill="auto"/>
            <w:noWrap/>
            <w:vAlign w:val="bottom"/>
          </w:tcPr>
          <w:p w14:paraId="36719B72" w14:textId="4FD537A3"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w:t>
            </w:r>
            <w:r>
              <w:rPr>
                <w:rFonts w:cs="Arial"/>
                <w:color w:val="000000" w:themeColor="text1"/>
                <w:sz w:val="20"/>
                <w:szCs w:val="20"/>
              </w:rPr>
              <w:t>,</w:t>
            </w:r>
            <w:r w:rsidRPr="005938BD">
              <w:rPr>
                <w:rFonts w:cs="Arial"/>
                <w:color w:val="000000" w:themeColor="text1"/>
                <w:sz w:val="20"/>
                <w:szCs w:val="20"/>
              </w:rPr>
              <w:t>441</w:t>
            </w:r>
          </w:p>
        </w:tc>
        <w:tc>
          <w:tcPr>
            <w:tcW w:w="1309" w:type="dxa"/>
            <w:tcBorders>
              <w:top w:val="nil"/>
              <w:left w:val="nil"/>
              <w:bottom w:val="single" w:sz="4" w:space="0" w:color="auto"/>
              <w:right w:val="nil"/>
            </w:tcBorders>
            <w:shd w:val="clear" w:color="auto" w:fill="auto"/>
            <w:noWrap/>
            <w:vAlign w:val="bottom"/>
          </w:tcPr>
          <w:p w14:paraId="3F65449F" w14:textId="41C438D7"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(36</w:t>
            </w:r>
            <w:r>
              <w:rPr>
                <w:rFonts w:cs="Arial"/>
                <w:color w:val="000000" w:themeColor="text1"/>
                <w:sz w:val="20"/>
                <w:szCs w:val="20"/>
              </w:rPr>
              <w:t>,</w:t>
            </w:r>
            <w:r w:rsidRPr="005938BD">
              <w:rPr>
                <w:rFonts w:cs="Arial"/>
                <w:color w:val="000000" w:themeColor="text1"/>
                <w:sz w:val="20"/>
                <w:szCs w:val="20"/>
              </w:rPr>
              <w:t>649)</w:t>
            </w:r>
          </w:p>
        </w:tc>
        <w:tc>
          <w:tcPr>
            <w:tcW w:w="1134" w:type="dxa"/>
            <w:tcBorders>
              <w:top w:val="nil"/>
              <w:left w:val="nil"/>
              <w:bottom w:val="single" w:sz="4" w:space="0" w:color="auto"/>
              <w:right w:val="nil"/>
            </w:tcBorders>
            <w:shd w:val="clear" w:color="auto" w:fill="auto"/>
            <w:noWrap/>
            <w:vAlign w:val="bottom"/>
          </w:tcPr>
          <w:p w14:paraId="2B066A4B" w14:textId="1FC554AB"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28</w:t>
            </w:r>
            <w:r>
              <w:rPr>
                <w:rFonts w:cs="Arial"/>
                <w:color w:val="000000" w:themeColor="text1"/>
                <w:sz w:val="20"/>
                <w:szCs w:val="20"/>
              </w:rPr>
              <w:t>,</w:t>
            </w:r>
            <w:r w:rsidRPr="005938BD">
              <w:rPr>
                <w:rFonts w:cs="Arial"/>
                <w:color w:val="000000" w:themeColor="text1"/>
                <w:sz w:val="20"/>
                <w:szCs w:val="20"/>
              </w:rPr>
              <w:t>706</w:t>
            </w:r>
            <w:r>
              <w:rPr>
                <w:rFonts w:cs="Arial"/>
                <w:color w:val="000000" w:themeColor="text1"/>
                <w:sz w:val="20"/>
                <w:szCs w:val="20"/>
              </w:rPr>
              <w:t>,</w:t>
            </w:r>
            <w:r w:rsidRPr="005938BD">
              <w:rPr>
                <w:rFonts w:cs="Arial"/>
                <w:color w:val="000000" w:themeColor="text1"/>
                <w:sz w:val="20"/>
                <w:szCs w:val="20"/>
              </w:rPr>
              <w:t>542</w:t>
            </w:r>
          </w:p>
        </w:tc>
      </w:tr>
      <w:tr w:rsidR="00AD5E86" w:rsidRPr="00537128" w14:paraId="7E0A36D2" w14:textId="77777777" w:rsidTr="00456F9A">
        <w:trPr>
          <w:trHeight w:val="315"/>
        </w:trPr>
        <w:tc>
          <w:tcPr>
            <w:tcW w:w="3369" w:type="dxa"/>
            <w:tcBorders>
              <w:left w:val="nil"/>
              <w:right w:val="nil"/>
            </w:tcBorders>
            <w:shd w:val="clear" w:color="auto" w:fill="auto"/>
            <w:vAlign w:val="bottom"/>
          </w:tcPr>
          <w:p w14:paraId="1FB3DC1B" w14:textId="77777777" w:rsidR="00AD5E86" w:rsidRPr="00537128" w:rsidRDefault="00AD5E86" w:rsidP="00AD5E86">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520FCB21" w14:textId="704DDF50" w:rsidR="00AD5E86" w:rsidRPr="00537128" w:rsidRDefault="00AD5E86" w:rsidP="00AD5E86">
            <w:pPr>
              <w:spacing w:after="0" w:line="300" w:lineRule="exact"/>
              <w:jc w:val="right"/>
              <w:rPr>
                <w:rFonts w:ascii="Calibri" w:eastAsia="Times New Roman" w:hAnsi="Calibri" w:cs="Arial"/>
                <w:b/>
                <w:sz w:val="20"/>
                <w:szCs w:val="20"/>
                <w:lang w:val="en-US"/>
              </w:rPr>
            </w:pPr>
            <w:r w:rsidRPr="005938BD">
              <w:rPr>
                <w:rFonts w:cs="Arial"/>
                <w:b/>
                <w:color w:val="000000" w:themeColor="text1"/>
                <w:sz w:val="20"/>
                <w:szCs w:val="20"/>
              </w:rPr>
              <w:t>28</w:t>
            </w:r>
            <w:r>
              <w:rPr>
                <w:rFonts w:cs="Arial"/>
                <w:b/>
                <w:color w:val="000000" w:themeColor="text1"/>
                <w:sz w:val="20"/>
                <w:szCs w:val="20"/>
              </w:rPr>
              <w:t>,</w:t>
            </w:r>
            <w:r w:rsidRPr="005938BD">
              <w:rPr>
                <w:rFonts w:cs="Arial"/>
                <w:b/>
                <w:color w:val="000000" w:themeColor="text1"/>
                <w:sz w:val="20"/>
                <w:szCs w:val="20"/>
              </w:rPr>
              <w:t>680</w:t>
            </w:r>
            <w:r>
              <w:rPr>
                <w:rFonts w:cs="Arial"/>
                <w:b/>
                <w:color w:val="000000" w:themeColor="text1"/>
                <w:sz w:val="20"/>
                <w:szCs w:val="20"/>
              </w:rPr>
              <w:t>,</w:t>
            </w:r>
            <w:r w:rsidRPr="005938BD">
              <w:rPr>
                <w:rFonts w:cs="Arial"/>
                <w:b/>
                <w:color w:val="000000" w:themeColor="text1"/>
                <w:sz w:val="20"/>
                <w:szCs w:val="20"/>
              </w:rPr>
              <w:t>360</w:t>
            </w:r>
          </w:p>
        </w:tc>
        <w:tc>
          <w:tcPr>
            <w:tcW w:w="1418" w:type="dxa"/>
            <w:tcBorders>
              <w:top w:val="single" w:sz="4" w:space="0" w:color="auto"/>
              <w:left w:val="nil"/>
              <w:bottom w:val="single" w:sz="12" w:space="0" w:color="auto"/>
              <w:right w:val="nil"/>
            </w:tcBorders>
            <w:shd w:val="clear" w:color="auto" w:fill="auto"/>
            <w:noWrap/>
            <w:vAlign w:val="bottom"/>
          </w:tcPr>
          <w:p w14:paraId="42F08A3A" w14:textId="767CECEE" w:rsidR="00AD5E86" w:rsidRPr="00537128" w:rsidRDefault="00AD5E86" w:rsidP="00AD5E86">
            <w:pPr>
              <w:spacing w:after="0" w:line="300" w:lineRule="exact"/>
              <w:jc w:val="right"/>
              <w:rPr>
                <w:rFonts w:ascii="Calibri" w:eastAsia="Times New Roman" w:hAnsi="Calibri" w:cs="Arial"/>
                <w:b/>
                <w:sz w:val="20"/>
                <w:szCs w:val="20"/>
                <w:lang w:val="en-US"/>
              </w:rPr>
            </w:pPr>
            <w:r w:rsidRPr="005938BD">
              <w:rPr>
                <w:rFonts w:cs="Arial"/>
                <w:b/>
                <w:color w:val="000000" w:themeColor="text1"/>
                <w:sz w:val="20"/>
                <w:szCs w:val="20"/>
              </w:rPr>
              <w:t>61</w:t>
            </w:r>
            <w:r>
              <w:rPr>
                <w:rFonts w:cs="Arial"/>
                <w:b/>
                <w:color w:val="000000" w:themeColor="text1"/>
                <w:sz w:val="20"/>
                <w:szCs w:val="20"/>
              </w:rPr>
              <w:t>,</w:t>
            </w:r>
            <w:r w:rsidRPr="005938BD">
              <w:rPr>
                <w:rFonts w:cs="Arial"/>
                <w:b/>
                <w:color w:val="000000" w:themeColor="text1"/>
                <w:sz w:val="20"/>
                <w:szCs w:val="20"/>
              </w:rPr>
              <w:t>390</w:t>
            </w:r>
          </w:p>
        </w:tc>
        <w:tc>
          <w:tcPr>
            <w:tcW w:w="1134" w:type="dxa"/>
            <w:tcBorders>
              <w:top w:val="single" w:sz="4" w:space="0" w:color="auto"/>
              <w:left w:val="nil"/>
              <w:bottom w:val="single" w:sz="12" w:space="0" w:color="auto"/>
              <w:right w:val="nil"/>
            </w:tcBorders>
            <w:shd w:val="clear" w:color="auto" w:fill="auto"/>
            <w:noWrap/>
            <w:vAlign w:val="bottom"/>
          </w:tcPr>
          <w:p w14:paraId="20F3B9B9" w14:textId="319A63D1" w:rsidR="00AD5E86" w:rsidRPr="00537128" w:rsidRDefault="00AD5E86" w:rsidP="00AD5E86">
            <w:pPr>
              <w:spacing w:after="0" w:line="300" w:lineRule="exact"/>
              <w:jc w:val="right"/>
              <w:rPr>
                <w:rFonts w:ascii="Calibri" w:eastAsia="Times New Roman" w:hAnsi="Calibri" w:cs="Arial"/>
                <w:b/>
                <w:sz w:val="20"/>
                <w:szCs w:val="20"/>
                <w:lang w:val="en-US"/>
              </w:rPr>
            </w:pPr>
            <w:r w:rsidRPr="005938BD">
              <w:rPr>
                <w:rFonts w:cs="Arial"/>
                <w:b/>
                <w:color w:val="000000" w:themeColor="text1"/>
                <w:sz w:val="20"/>
                <w:szCs w:val="20"/>
              </w:rPr>
              <w:t>1</w:t>
            </w:r>
            <w:r>
              <w:rPr>
                <w:rFonts w:cs="Arial"/>
                <w:b/>
                <w:color w:val="000000" w:themeColor="text1"/>
                <w:sz w:val="20"/>
                <w:szCs w:val="20"/>
              </w:rPr>
              <w:t>,</w:t>
            </w:r>
            <w:r w:rsidRPr="005938BD">
              <w:rPr>
                <w:rFonts w:cs="Arial"/>
                <w:b/>
                <w:color w:val="000000" w:themeColor="text1"/>
                <w:sz w:val="20"/>
                <w:szCs w:val="20"/>
              </w:rPr>
              <w:t>441</w:t>
            </w:r>
          </w:p>
        </w:tc>
        <w:tc>
          <w:tcPr>
            <w:tcW w:w="1309" w:type="dxa"/>
            <w:tcBorders>
              <w:top w:val="single" w:sz="4" w:space="0" w:color="auto"/>
              <w:left w:val="nil"/>
              <w:bottom w:val="single" w:sz="12" w:space="0" w:color="auto"/>
              <w:right w:val="nil"/>
            </w:tcBorders>
            <w:shd w:val="clear" w:color="auto" w:fill="auto"/>
            <w:noWrap/>
            <w:vAlign w:val="bottom"/>
          </w:tcPr>
          <w:p w14:paraId="4128C234" w14:textId="0AF41E6C" w:rsidR="00AD5E86" w:rsidRPr="00537128" w:rsidRDefault="00AD5E86" w:rsidP="00AD5E86">
            <w:pPr>
              <w:spacing w:after="0" w:line="300" w:lineRule="exact"/>
              <w:jc w:val="right"/>
              <w:rPr>
                <w:rFonts w:ascii="Calibri" w:eastAsia="Times New Roman" w:hAnsi="Calibri" w:cs="Arial"/>
                <w:b/>
                <w:sz w:val="20"/>
                <w:szCs w:val="20"/>
                <w:lang w:val="en-US"/>
              </w:rPr>
            </w:pPr>
            <w:r w:rsidRPr="005938BD">
              <w:rPr>
                <w:rFonts w:cs="Arial"/>
                <w:b/>
                <w:color w:val="000000" w:themeColor="text1"/>
                <w:sz w:val="20"/>
                <w:szCs w:val="20"/>
              </w:rPr>
              <w:t>(36</w:t>
            </w:r>
            <w:r>
              <w:rPr>
                <w:rFonts w:cs="Arial"/>
                <w:b/>
                <w:color w:val="000000" w:themeColor="text1"/>
                <w:sz w:val="20"/>
                <w:szCs w:val="20"/>
              </w:rPr>
              <w:t>,</w:t>
            </w:r>
            <w:r w:rsidRPr="005938BD">
              <w:rPr>
                <w:rFonts w:cs="Arial"/>
                <w:b/>
                <w:color w:val="000000" w:themeColor="text1"/>
                <w:sz w:val="20"/>
                <w:szCs w:val="20"/>
              </w:rPr>
              <w:t>649)</w:t>
            </w:r>
          </w:p>
        </w:tc>
        <w:tc>
          <w:tcPr>
            <w:tcW w:w="1134" w:type="dxa"/>
            <w:tcBorders>
              <w:top w:val="single" w:sz="4" w:space="0" w:color="auto"/>
              <w:left w:val="nil"/>
              <w:bottom w:val="single" w:sz="12" w:space="0" w:color="auto"/>
              <w:right w:val="nil"/>
            </w:tcBorders>
            <w:shd w:val="clear" w:color="auto" w:fill="auto"/>
            <w:noWrap/>
            <w:vAlign w:val="bottom"/>
          </w:tcPr>
          <w:p w14:paraId="53AF101E" w14:textId="523FD260" w:rsidR="00AD5E86" w:rsidRPr="00537128" w:rsidRDefault="00AD5E86" w:rsidP="00AD5E86">
            <w:pPr>
              <w:spacing w:after="0" w:line="300" w:lineRule="exact"/>
              <w:jc w:val="right"/>
              <w:rPr>
                <w:rFonts w:ascii="Calibri" w:eastAsia="Times New Roman" w:hAnsi="Calibri" w:cs="Arial"/>
                <w:b/>
                <w:sz w:val="20"/>
                <w:szCs w:val="20"/>
                <w:lang w:val="en-US"/>
              </w:rPr>
            </w:pPr>
            <w:r w:rsidRPr="005938BD">
              <w:rPr>
                <w:rFonts w:cs="Arial"/>
                <w:b/>
                <w:color w:val="000000" w:themeColor="text1"/>
                <w:sz w:val="20"/>
                <w:szCs w:val="20"/>
              </w:rPr>
              <w:t>28</w:t>
            </w:r>
            <w:r>
              <w:rPr>
                <w:rFonts w:cs="Arial"/>
                <w:b/>
                <w:color w:val="000000" w:themeColor="text1"/>
                <w:sz w:val="20"/>
                <w:szCs w:val="20"/>
              </w:rPr>
              <w:t>,</w:t>
            </w:r>
            <w:r w:rsidRPr="005938BD">
              <w:rPr>
                <w:rFonts w:cs="Arial"/>
                <w:b/>
                <w:color w:val="000000" w:themeColor="text1"/>
                <w:sz w:val="20"/>
                <w:szCs w:val="20"/>
              </w:rPr>
              <w:t>706</w:t>
            </w:r>
            <w:r>
              <w:rPr>
                <w:rFonts w:cs="Arial"/>
                <w:b/>
                <w:color w:val="000000" w:themeColor="text1"/>
                <w:sz w:val="20"/>
                <w:szCs w:val="20"/>
              </w:rPr>
              <w:t>,</w:t>
            </w:r>
            <w:r w:rsidRPr="005938BD">
              <w:rPr>
                <w:rFonts w:cs="Arial"/>
                <w:b/>
                <w:color w:val="000000" w:themeColor="text1"/>
                <w:sz w:val="20"/>
                <w:szCs w:val="20"/>
              </w:rPr>
              <w:t>542</w:t>
            </w:r>
          </w:p>
        </w:tc>
      </w:tr>
      <w:tr w:rsidR="00AD5E86" w:rsidRPr="00537128" w14:paraId="27275B45" w14:textId="77777777" w:rsidTr="00456F9A">
        <w:trPr>
          <w:trHeight w:val="121"/>
        </w:trPr>
        <w:tc>
          <w:tcPr>
            <w:tcW w:w="3369" w:type="dxa"/>
            <w:tcBorders>
              <w:left w:val="nil"/>
              <w:bottom w:val="nil"/>
              <w:right w:val="nil"/>
            </w:tcBorders>
            <w:shd w:val="clear" w:color="auto" w:fill="auto"/>
            <w:vAlign w:val="bottom"/>
          </w:tcPr>
          <w:p w14:paraId="68E61404" w14:textId="77777777" w:rsidR="00AD5E86" w:rsidRPr="00537128" w:rsidRDefault="00AD5E86" w:rsidP="00AD5E86">
            <w:pPr>
              <w:spacing w:after="0" w:line="140" w:lineRule="exact"/>
              <w:rPr>
                <w:rFonts w:ascii="Calibri" w:eastAsia="Times New Roman" w:hAnsi="Calibri" w:cs="Arial"/>
                <w:sz w:val="20"/>
                <w:szCs w:val="20"/>
                <w:lang w:val="en-US"/>
              </w:rPr>
            </w:pPr>
          </w:p>
        </w:tc>
        <w:tc>
          <w:tcPr>
            <w:tcW w:w="1275" w:type="dxa"/>
            <w:tcBorders>
              <w:top w:val="single" w:sz="12" w:space="0" w:color="auto"/>
              <w:left w:val="nil"/>
              <w:bottom w:val="nil"/>
              <w:right w:val="nil"/>
            </w:tcBorders>
            <w:shd w:val="clear" w:color="auto" w:fill="auto"/>
            <w:noWrap/>
            <w:vAlign w:val="bottom"/>
          </w:tcPr>
          <w:p w14:paraId="5D9AD5DD"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418" w:type="dxa"/>
            <w:tcBorders>
              <w:top w:val="single" w:sz="12" w:space="0" w:color="auto"/>
              <w:left w:val="nil"/>
              <w:bottom w:val="nil"/>
              <w:right w:val="nil"/>
            </w:tcBorders>
            <w:shd w:val="clear" w:color="auto" w:fill="auto"/>
            <w:noWrap/>
            <w:vAlign w:val="bottom"/>
          </w:tcPr>
          <w:p w14:paraId="180B5528"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05CE9928"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309" w:type="dxa"/>
            <w:tcBorders>
              <w:top w:val="single" w:sz="12" w:space="0" w:color="auto"/>
              <w:left w:val="nil"/>
              <w:bottom w:val="nil"/>
              <w:right w:val="nil"/>
            </w:tcBorders>
            <w:shd w:val="clear" w:color="auto" w:fill="auto"/>
            <w:noWrap/>
            <w:vAlign w:val="bottom"/>
          </w:tcPr>
          <w:p w14:paraId="61D63ACB"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c>
          <w:tcPr>
            <w:tcW w:w="1134" w:type="dxa"/>
            <w:tcBorders>
              <w:top w:val="single" w:sz="12" w:space="0" w:color="auto"/>
              <w:left w:val="nil"/>
              <w:bottom w:val="nil"/>
              <w:right w:val="nil"/>
            </w:tcBorders>
            <w:shd w:val="clear" w:color="auto" w:fill="auto"/>
            <w:noWrap/>
            <w:vAlign w:val="bottom"/>
          </w:tcPr>
          <w:p w14:paraId="729A5E7A" w14:textId="77777777" w:rsidR="00AD5E86" w:rsidRPr="00537128" w:rsidRDefault="00AD5E86" w:rsidP="00AD5E86">
            <w:pPr>
              <w:spacing w:after="0" w:line="140" w:lineRule="exact"/>
              <w:jc w:val="right"/>
              <w:rPr>
                <w:rFonts w:ascii="Calibri" w:eastAsia="Times New Roman" w:hAnsi="Calibri" w:cs="Arial"/>
                <w:sz w:val="20"/>
                <w:szCs w:val="20"/>
                <w:lang w:val="en-US"/>
              </w:rPr>
            </w:pPr>
          </w:p>
        </w:tc>
      </w:tr>
      <w:tr w:rsidR="00AD5E86" w:rsidRPr="00537128" w14:paraId="0FB75F58" w14:textId="77777777" w:rsidTr="00456F9A">
        <w:trPr>
          <w:trHeight w:val="300"/>
        </w:trPr>
        <w:tc>
          <w:tcPr>
            <w:tcW w:w="3369" w:type="dxa"/>
            <w:tcBorders>
              <w:top w:val="nil"/>
              <w:left w:val="nil"/>
              <w:bottom w:val="nil"/>
              <w:right w:val="nil"/>
            </w:tcBorders>
            <w:shd w:val="clear" w:color="auto" w:fill="auto"/>
            <w:vAlign w:val="bottom"/>
          </w:tcPr>
          <w:p w14:paraId="2BE51DBD"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Liabilities of segment</w:t>
            </w:r>
          </w:p>
        </w:tc>
        <w:tc>
          <w:tcPr>
            <w:tcW w:w="1275" w:type="dxa"/>
            <w:tcBorders>
              <w:top w:val="nil"/>
              <w:left w:val="nil"/>
              <w:bottom w:val="nil"/>
              <w:right w:val="nil"/>
            </w:tcBorders>
            <w:shd w:val="clear" w:color="auto" w:fill="auto"/>
            <w:noWrap/>
            <w:vAlign w:val="bottom"/>
          </w:tcPr>
          <w:p w14:paraId="0FB2B3EE" w14:textId="794AA4DF"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18</w:t>
            </w:r>
            <w:r>
              <w:rPr>
                <w:rFonts w:cs="Arial"/>
                <w:color w:val="000000" w:themeColor="text1"/>
                <w:sz w:val="20"/>
                <w:szCs w:val="20"/>
              </w:rPr>
              <w:t>,</w:t>
            </w:r>
            <w:r w:rsidRPr="005938BD">
              <w:rPr>
                <w:rFonts w:cs="Arial"/>
                <w:color w:val="000000" w:themeColor="text1"/>
                <w:sz w:val="20"/>
                <w:szCs w:val="20"/>
              </w:rPr>
              <w:t>325</w:t>
            </w:r>
            <w:r>
              <w:rPr>
                <w:rFonts w:cs="Arial"/>
                <w:color w:val="000000" w:themeColor="text1"/>
                <w:sz w:val="20"/>
                <w:szCs w:val="20"/>
              </w:rPr>
              <w:t>,</w:t>
            </w:r>
            <w:r w:rsidRPr="005938BD">
              <w:rPr>
                <w:rFonts w:cs="Arial"/>
                <w:color w:val="000000" w:themeColor="text1"/>
                <w:sz w:val="20"/>
                <w:szCs w:val="20"/>
              </w:rPr>
              <w:t>736</w:t>
            </w:r>
          </w:p>
        </w:tc>
        <w:tc>
          <w:tcPr>
            <w:tcW w:w="1418" w:type="dxa"/>
            <w:tcBorders>
              <w:top w:val="nil"/>
              <w:left w:val="nil"/>
              <w:bottom w:val="nil"/>
              <w:right w:val="nil"/>
            </w:tcBorders>
            <w:shd w:val="clear" w:color="auto" w:fill="auto"/>
            <w:noWrap/>
            <w:vAlign w:val="bottom"/>
          </w:tcPr>
          <w:p w14:paraId="55AD63E3" w14:textId="3FA3F746"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16</w:t>
            </w:r>
            <w:r>
              <w:rPr>
                <w:rFonts w:cs="Arial"/>
                <w:color w:val="000000" w:themeColor="text1"/>
                <w:sz w:val="20"/>
                <w:szCs w:val="20"/>
              </w:rPr>
              <w:t>,</w:t>
            </w:r>
            <w:r w:rsidRPr="005938BD">
              <w:rPr>
                <w:rFonts w:cs="Arial"/>
                <w:color w:val="000000" w:themeColor="text1"/>
                <w:sz w:val="20"/>
                <w:szCs w:val="20"/>
              </w:rPr>
              <w:t>903</w:t>
            </w:r>
          </w:p>
        </w:tc>
        <w:tc>
          <w:tcPr>
            <w:tcW w:w="1134" w:type="dxa"/>
            <w:tcBorders>
              <w:top w:val="nil"/>
              <w:left w:val="nil"/>
              <w:bottom w:val="nil"/>
              <w:right w:val="nil"/>
            </w:tcBorders>
            <w:shd w:val="clear" w:color="auto" w:fill="auto"/>
            <w:noWrap/>
            <w:vAlign w:val="bottom"/>
          </w:tcPr>
          <w:p w14:paraId="77DDDEAB" w14:textId="10520070"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162</w:t>
            </w:r>
          </w:p>
        </w:tc>
        <w:tc>
          <w:tcPr>
            <w:tcW w:w="1309" w:type="dxa"/>
            <w:tcBorders>
              <w:top w:val="nil"/>
              <w:left w:val="nil"/>
              <w:bottom w:val="nil"/>
              <w:right w:val="nil"/>
            </w:tcBorders>
            <w:shd w:val="clear" w:color="auto" w:fill="auto"/>
            <w:noWrap/>
            <w:vAlign w:val="bottom"/>
          </w:tcPr>
          <w:p w14:paraId="15B432D8" w14:textId="34E79185"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(24)</w:t>
            </w:r>
          </w:p>
        </w:tc>
        <w:tc>
          <w:tcPr>
            <w:tcW w:w="1134" w:type="dxa"/>
            <w:tcBorders>
              <w:top w:val="nil"/>
              <w:left w:val="nil"/>
              <w:bottom w:val="nil"/>
              <w:right w:val="nil"/>
            </w:tcBorders>
            <w:shd w:val="clear" w:color="auto" w:fill="auto"/>
            <w:noWrap/>
            <w:vAlign w:val="bottom"/>
          </w:tcPr>
          <w:p w14:paraId="3D0F5186" w14:textId="32C66413"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18</w:t>
            </w:r>
            <w:r>
              <w:rPr>
                <w:rFonts w:cs="Arial"/>
                <w:color w:val="000000" w:themeColor="text1"/>
                <w:sz w:val="20"/>
                <w:szCs w:val="20"/>
              </w:rPr>
              <w:t>,</w:t>
            </w:r>
            <w:r w:rsidRPr="005938BD">
              <w:rPr>
                <w:rFonts w:cs="Arial"/>
                <w:color w:val="000000" w:themeColor="text1"/>
                <w:sz w:val="20"/>
                <w:szCs w:val="20"/>
              </w:rPr>
              <w:t>342</w:t>
            </w:r>
            <w:r>
              <w:rPr>
                <w:rFonts w:cs="Arial"/>
                <w:color w:val="000000" w:themeColor="text1"/>
                <w:sz w:val="20"/>
                <w:szCs w:val="20"/>
              </w:rPr>
              <w:t>,</w:t>
            </w:r>
            <w:r w:rsidRPr="005938BD">
              <w:rPr>
                <w:rFonts w:cs="Arial"/>
                <w:color w:val="000000" w:themeColor="text1"/>
                <w:sz w:val="20"/>
                <w:szCs w:val="20"/>
              </w:rPr>
              <w:t>777</w:t>
            </w:r>
          </w:p>
        </w:tc>
      </w:tr>
      <w:tr w:rsidR="00AD5E86" w:rsidRPr="00537128" w14:paraId="3CD82D65" w14:textId="77777777" w:rsidTr="00456F9A">
        <w:trPr>
          <w:trHeight w:val="300"/>
        </w:trPr>
        <w:tc>
          <w:tcPr>
            <w:tcW w:w="3369" w:type="dxa"/>
            <w:tcBorders>
              <w:top w:val="nil"/>
              <w:left w:val="nil"/>
              <w:right w:val="nil"/>
            </w:tcBorders>
            <w:shd w:val="clear" w:color="auto" w:fill="auto"/>
            <w:vAlign w:val="bottom"/>
          </w:tcPr>
          <w:p w14:paraId="08D16865" w14:textId="77777777" w:rsidR="00AD5E86" w:rsidRPr="00537128" w:rsidRDefault="00AD5E86" w:rsidP="00AD5E86">
            <w:pPr>
              <w:spacing w:after="0" w:line="300" w:lineRule="exact"/>
              <w:rPr>
                <w:rFonts w:ascii="Calibri" w:eastAsia="Times New Roman" w:hAnsi="Calibri" w:cs="Arial"/>
                <w:sz w:val="20"/>
                <w:szCs w:val="20"/>
                <w:lang w:val="en-US"/>
              </w:rPr>
            </w:pPr>
            <w:r w:rsidRPr="00537128">
              <w:rPr>
                <w:rFonts w:ascii="Calibri" w:eastAsia="Times New Roman" w:hAnsi="Calibri" w:cs="Arial"/>
                <w:sz w:val="20"/>
                <w:szCs w:val="20"/>
                <w:lang w:val="en-US"/>
              </w:rPr>
              <w:t>Total equity</w:t>
            </w:r>
          </w:p>
        </w:tc>
        <w:tc>
          <w:tcPr>
            <w:tcW w:w="1275" w:type="dxa"/>
            <w:tcBorders>
              <w:top w:val="nil"/>
              <w:left w:val="nil"/>
              <w:bottom w:val="single" w:sz="4" w:space="0" w:color="auto"/>
              <w:right w:val="nil"/>
            </w:tcBorders>
            <w:shd w:val="clear" w:color="auto" w:fill="auto"/>
            <w:noWrap/>
            <w:vAlign w:val="bottom"/>
          </w:tcPr>
          <w:p w14:paraId="649EB1B9" w14:textId="7FF9EEB0"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10</w:t>
            </w:r>
            <w:r>
              <w:rPr>
                <w:rFonts w:cs="Arial"/>
                <w:color w:val="000000" w:themeColor="text1"/>
                <w:sz w:val="20"/>
                <w:szCs w:val="20"/>
              </w:rPr>
              <w:t>,</w:t>
            </w:r>
            <w:r w:rsidRPr="005938BD">
              <w:rPr>
                <w:rFonts w:cs="Arial"/>
                <w:color w:val="000000" w:themeColor="text1"/>
                <w:sz w:val="20"/>
                <w:szCs w:val="20"/>
              </w:rPr>
              <w:t>354</w:t>
            </w:r>
            <w:r>
              <w:rPr>
                <w:rFonts w:cs="Arial"/>
                <w:color w:val="000000" w:themeColor="text1"/>
                <w:sz w:val="20"/>
                <w:szCs w:val="20"/>
              </w:rPr>
              <w:t>,</w:t>
            </w:r>
            <w:r w:rsidRPr="005938BD">
              <w:rPr>
                <w:rFonts w:cs="Arial"/>
                <w:color w:val="000000" w:themeColor="text1"/>
                <w:sz w:val="20"/>
                <w:szCs w:val="20"/>
              </w:rPr>
              <w:t>624</w:t>
            </w:r>
          </w:p>
        </w:tc>
        <w:tc>
          <w:tcPr>
            <w:tcW w:w="1418" w:type="dxa"/>
            <w:tcBorders>
              <w:top w:val="nil"/>
              <w:left w:val="nil"/>
              <w:bottom w:val="single" w:sz="4" w:space="0" w:color="auto"/>
              <w:right w:val="nil"/>
            </w:tcBorders>
            <w:shd w:val="clear" w:color="auto" w:fill="auto"/>
            <w:noWrap/>
            <w:vAlign w:val="bottom"/>
          </w:tcPr>
          <w:p w14:paraId="3714E78A" w14:textId="3246C236"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6</w:t>
            </w:r>
            <w:r>
              <w:rPr>
                <w:rFonts w:cs="Arial"/>
                <w:color w:val="000000" w:themeColor="text1"/>
                <w:sz w:val="20"/>
                <w:szCs w:val="20"/>
              </w:rPr>
              <w:t>,</w:t>
            </w:r>
            <w:r w:rsidRPr="005938BD">
              <w:rPr>
                <w:rFonts w:cs="Arial"/>
                <w:color w:val="000000" w:themeColor="text1"/>
                <w:sz w:val="20"/>
                <w:szCs w:val="20"/>
              </w:rPr>
              <w:t>968</w:t>
            </w:r>
          </w:p>
        </w:tc>
        <w:tc>
          <w:tcPr>
            <w:tcW w:w="1134" w:type="dxa"/>
            <w:tcBorders>
              <w:top w:val="nil"/>
              <w:left w:val="nil"/>
              <w:bottom w:val="single" w:sz="4" w:space="0" w:color="auto"/>
              <w:right w:val="nil"/>
            </w:tcBorders>
            <w:shd w:val="clear" w:color="auto" w:fill="auto"/>
            <w:noWrap/>
            <w:vAlign w:val="bottom"/>
          </w:tcPr>
          <w:p w14:paraId="38037119" w14:textId="5F955739"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999</w:t>
            </w:r>
          </w:p>
        </w:tc>
        <w:tc>
          <w:tcPr>
            <w:tcW w:w="1309" w:type="dxa"/>
            <w:tcBorders>
              <w:top w:val="nil"/>
              <w:left w:val="nil"/>
              <w:bottom w:val="single" w:sz="4" w:space="0" w:color="auto"/>
              <w:right w:val="nil"/>
            </w:tcBorders>
            <w:shd w:val="clear" w:color="auto" w:fill="auto"/>
            <w:noWrap/>
            <w:vAlign w:val="bottom"/>
          </w:tcPr>
          <w:p w14:paraId="7716AF5C" w14:textId="7F401C17"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w:t>
            </w:r>
            <w:r>
              <w:rPr>
                <w:rFonts w:cs="Arial"/>
                <w:color w:val="000000" w:themeColor="text1"/>
                <w:sz w:val="20"/>
                <w:szCs w:val="20"/>
              </w:rPr>
              <w:t>,</w:t>
            </w:r>
            <w:r w:rsidRPr="005938BD">
              <w:rPr>
                <w:rFonts w:cs="Arial"/>
                <w:color w:val="000000" w:themeColor="text1"/>
                <w:sz w:val="20"/>
                <w:szCs w:val="20"/>
              </w:rPr>
              <w:t>174</w:t>
            </w:r>
          </w:p>
        </w:tc>
        <w:tc>
          <w:tcPr>
            <w:tcW w:w="1134" w:type="dxa"/>
            <w:tcBorders>
              <w:top w:val="nil"/>
              <w:left w:val="nil"/>
              <w:bottom w:val="single" w:sz="4" w:space="0" w:color="auto"/>
              <w:right w:val="nil"/>
            </w:tcBorders>
            <w:shd w:val="clear" w:color="auto" w:fill="auto"/>
            <w:noWrap/>
            <w:vAlign w:val="bottom"/>
          </w:tcPr>
          <w:p w14:paraId="3C52501D" w14:textId="59829E42" w:rsidR="00AD5E86" w:rsidRPr="00537128" w:rsidRDefault="00AD5E86" w:rsidP="00AD5E86">
            <w:pPr>
              <w:spacing w:after="0" w:line="300" w:lineRule="exact"/>
              <w:jc w:val="right"/>
              <w:rPr>
                <w:rFonts w:ascii="Calibri" w:eastAsia="Times New Roman" w:hAnsi="Calibri" w:cs="Arial"/>
                <w:sz w:val="20"/>
                <w:szCs w:val="20"/>
                <w:lang w:val="en-US"/>
              </w:rPr>
            </w:pPr>
            <w:r w:rsidRPr="005938BD">
              <w:rPr>
                <w:rFonts w:cs="Arial"/>
                <w:color w:val="000000" w:themeColor="text1"/>
                <w:sz w:val="20"/>
                <w:szCs w:val="20"/>
              </w:rPr>
              <w:t>10</w:t>
            </w:r>
            <w:r>
              <w:rPr>
                <w:rFonts w:cs="Arial"/>
                <w:color w:val="000000" w:themeColor="text1"/>
                <w:sz w:val="20"/>
                <w:szCs w:val="20"/>
              </w:rPr>
              <w:t>,</w:t>
            </w:r>
            <w:r w:rsidRPr="005938BD">
              <w:rPr>
                <w:rFonts w:cs="Arial"/>
                <w:color w:val="000000" w:themeColor="text1"/>
                <w:sz w:val="20"/>
                <w:szCs w:val="20"/>
              </w:rPr>
              <w:t>363</w:t>
            </w:r>
            <w:r>
              <w:rPr>
                <w:rFonts w:cs="Arial"/>
                <w:color w:val="000000" w:themeColor="text1"/>
                <w:sz w:val="20"/>
                <w:szCs w:val="20"/>
              </w:rPr>
              <w:t>,</w:t>
            </w:r>
            <w:r w:rsidRPr="005938BD">
              <w:rPr>
                <w:rFonts w:cs="Arial"/>
                <w:color w:val="000000" w:themeColor="text1"/>
                <w:sz w:val="20"/>
                <w:szCs w:val="20"/>
              </w:rPr>
              <w:t>765</w:t>
            </w:r>
          </w:p>
        </w:tc>
      </w:tr>
      <w:tr w:rsidR="00AD5E86" w:rsidRPr="00537128" w14:paraId="0B041CD1" w14:textId="77777777" w:rsidTr="00456F9A">
        <w:trPr>
          <w:trHeight w:val="315"/>
        </w:trPr>
        <w:tc>
          <w:tcPr>
            <w:tcW w:w="3369" w:type="dxa"/>
            <w:tcBorders>
              <w:left w:val="nil"/>
              <w:right w:val="nil"/>
            </w:tcBorders>
            <w:shd w:val="clear" w:color="auto" w:fill="auto"/>
            <w:vAlign w:val="bottom"/>
          </w:tcPr>
          <w:p w14:paraId="4C5252C2" w14:textId="77777777" w:rsidR="00AD5E86" w:rsidRPr="00537128" w:rsidRDefault="00AD5E86" w:rsidP="00AD5E86">
            <w:pPr>
              <w:spacing w:after="0" w:line="300" w:lineRule="exac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0D3DB8DE" w14:textId="02FE2638" w:rsidR="00AD5E86" w:rsidRPr="00537128" w:rsidRDefault="00AD5E86" w:rsidP="00AD5E86">
            <w:pPr>
              <w:spacing w:after="0" w:line="300" w:lineRule="exact"/>
              <w:jc w:val="right"/>
              <w:rPr>
                <w:rFonts w:ascii="Calibri" w:eastAsia="Times New Roman" w:hAnsi="Calibri" w:cs="Arial"/>
                <w:b/>
                <w:bCs/>
                <w:sz w:val="20"/>
                <w:szCs w:val="20"/>
                <w:lang w:val="en-US"/>
              </w:rPr>
            </w:pPr>
            <w:r w:rsidRPr="005938BD">
              <w:rPr>
                <w:rFonts w:cs="Arial"/>
                <w:b/>
                <w:bCs/>
                <w:color w:val="000000" w:themeColor="text1"/>
                <w:sz w:val="20"/>
                <w:szCs w:val="20"/>
              </w:rPr>
              <w:t>28</w:t>
            </w:r>
            <w:r>
              <w:rPr>
                <w:rFonts w:cs="Arial"/>
                <w:b/>
                <w:bCs/>
                <w:color w:val="000000" w:themeColor="text1"/>
                <w:sz w:val="20"/>
                <w:szCs w:val="20"/>
              </w:rPr>
              <w:t>,</w:t>
            </w:r>
            <w:r w:rsidRPr="005938BD">
              <w:rPr>
                <w:rFonts w:cs="Arial"/>
                <w:b/>
                <w:bCs/>
                <w:color w:val="000000" w:themeColor="text1"/>
                <w:sz w:val="20"/>
                <w:szCs w:val="20"/>
              </w:rPr>
              <w:t>680</w:t>
            </w:r>
            <w:r>
              <w:rPr>
                <w:rFonts w:cs="Arial"/>
                <w:b/>
                <w:bCs/>
                <w:color w:val="000000" w:themeColor="text1"/>
                <w:sz w:val="20"/>
                <w:szCs w:val="20"/>
              </w:rPr>
              <w:t>,</w:t>
            </w:r>
            <w:r w:rsidRPr="005938BD">
              <w:rPr>
                <w:rFonts w:cs="Arial"/>
                <w:b/>
                <w:bCs/>
                <w:color w:val="000000" w:themeColor="text1"/>
                <w:sz w:val="20"/>
                <w:szCs w:val="20"/>
              </w:rPr>
              <w:t>360</w:t>
            </w:r>
          </w:p>
        </w:tc>
        <w:tc>
          <w:tcPr>
            <w:tcW w:w="1418" w:type="dxa"/>
            <w:tcBorders>
              <w:top w:val="single" w:sz="4" w:space="0" w:color="auto"/>
              <w:left w:val="nil"/>
              <w:bottom w:val="single" w:sz="12" w:space="0" w:color="auto"/>
              <w:right w:val="nil"/>
            </w:tcBorders>
            <w:shd w:val="clear" w:color="auto" w:fill="auto"/>
            <w:noWrap/>
            <w:vAlign w:val="bottom"/>
          </w:tcPr>
          <w:p w14:paraId="13E9CEB4" w14:textId="6B0CD675" w:rsidR="00AD5E86" w:rsidRPr="00537128" w:rsidRDefault="00AD5E86" w:rsidP="00AD5E86">
            <w:pPr>
              <w:spacing w:after="0" w:line="300" w:lineRule="exact"/>
              <w:jc w:val="right"/>
              <w:rPr>
                <w:rFonts w:ascii="Calibri" w:eastAsia="Times New Roman" w:hAnsi="Calibri" w:cs="Arial"/>
                <w:b/>
                <w:bCs/>
                <w:sz w:val="20"/>
                <w:szCs w:val="20"/>
                <w:lang w:val="en-US"/>
              </w:rPr>
            </w:pPr>
            <w:r w:rsidRPr="005938BD">
              <w:rPr>
                <w:rFonts w:cs="Arial"/>
                <w:b/>
                <w:bCs/>
                <w:color w:val="000000" w:themeColor="text1"/>
                <w:sz w:val="20"/>
                <w:szCs w:val="20"/>
              </w:rPr>
              <w:t>23</w:t>
            </w:r>
            <w:r>
              <w:rPr>
                <w:rFonts w:cs="Arial"/>
                <w:b/>
                <w:bCs/>
                <w:color w:val="000000" w:themeColor="text1"/>
                <w:sz w:val="20"/>
                <w:szCs w:val="20"/>
              </w:rPr>
              <w:t>,</w:t>
            </w:r>
            <w:r w:rsidRPr="005938BD">
              <w:rPr>
                <w:rFonts w:cs="Arial"/>
                <w:b/>
                <w:bCs/>
                <w:color w:val="000000" w:themeColor="text1"/>
                <w:sz w:val="20"/>
                <w:szCs w:val="20"/>
              </w:rPr>
              <w:t>871</w:t>
            </w:r>
          </w:p>
        </w:tc>
        <w:tc>
          <w:tcPr>
            <w:tcW w:w="1134" w:type="dxa"/>
            <w:tcBorders>
              <w:top w:val="single" w:sz="4" w:space="0" w:color="auto"/>
              <w:left w:val="nil"/>
              <w:bottom w:val="single" w:sz="12" w:space="0" w:color="auto"/>
              <w:right w:val="nil"/>
            </w:tcBorders>
            <w:shd w:val="clear" w:color="auto" w:fill="auto"/>
            <w:noWrap/>
            <w:vAlign w:val="bottom"/>
          </w:tcPr>
          <w:p w14:paraId="0BAB8FC2" w14:textId="668C3579" w:rsidR="00AD5E86" w:rsidRPr="00537128" w:rsidRDefault="00AD5E86" w:rsidP="00AD5E86">
            <w:pPr>
              <w:spacing w:after="0" w:line="300" w:lineRule="exact"/>
              <w:jc w:val="right"/>
              <w:rPr>
                <w:rFonts w:ascii="Calibri" w:eastAsia="Times New Roman" w:hAnsi="Calibri" w:cs="Arial"/>
                <w:b/>
                <w:bCs/>
                <w:sz w:val="20"/>
                <w:szCs w:val="20"/>
                <w:lang w:val="en-US"/>
              </w:rPr>
            </w:pPr>
            <w:r w:rsidRPr="005938BD">
              <w:rPr>
                <w:rFonts w:cs="Arial"/>
                <w:b/>
                <w:bCs/>
                <w:color w:val="000000" w:themeColor="text1"/>
                <w:sz w:val="20"/>
                <w:szCs w:val="20"/>
              </w:rPr>
              <w:t>1</w:t>
            </w:r>
            <w:r>
              <w:rPr>
                <w:rFonts w:cs="Arial"/>
                <w:b/>
                <w:bCs/>
                <w:color w:val="000000" w:themeColor="text1"/>
                <w:sz w:val="20"/>
                <w:szCs w:val="20"/>
              </w:rPr>
              <w:t>,</w:t>
            </w:r>
            <w:r w:rsidRPr="005938BD">
              <w:rPr>
                <w:rFonts w:cs="Arial"/>
                <w:b/>
                <w:bCs/>
                <w:color w:val="000000" w:themeColor="text1"/>
                <w:sz w:val="20"/>
                <w:szCs w:val="20"/>
              </w:rPr>
              <w:t>161</w:t>
            </w:r>
          </w:p>
        </w:tc>
        <w:tc>
          <w:tcPr>
            <w:tcW w:w="1309" w:type="dxa"/>
            <w:tcBorders>
              <w:top w:val="single" w:sz="4" w:space="0" w:color="auto"/>
              <w:left w:val="nil"/>
              <w:bottom w:val="single" w:sz="12" w:space="0" w:color="auto"/>
              <w:right w:val="nil"/>
            </w:tcBorders>
            <w:shd w:val="clear" w:color="auto" w:fill="auto"/>
            <w:noWrap/>
            <w:vAlign w:val="bottom"/>
          </w:tcPr>
          <w:p w14:paraId="4FB6BA13" w14:textId="2BEC542D" w:rsidR="00AD5E86" w:rsidRPr="00537128" w:rsidRDefault="00AD5E86" w:rsidP="00AD5E86">
            <w:pPr>
              <w:spacing w:after="0" w:line="300" w:lineRule="exact"/>
              <w:jc w:val="right"/>
              <w:rPr>
                <w:rFonts w:ascii="Calibri" w:eastAsia="Times New Roman" w:hAnsi="Calibri" w:cs="Arial"/>
                <w:b/>
                <w:bCs/>
                <w:sz w:val="20"/>
                <w:szCs w:val="20"/>
                <w:lang w:val="en-US"/>
              </w:rPr>
            </w:pPr>
            <w:r w:rsidRPr="005938BD">
              <w:rPr>
                <w:rFonts w:cs="Arial"/>
                <w:b/>
                <w:bCs/>
                <w:color w:val="000000" w:themeColor="text1"/>
                <w:sz w:val="20"/>
                <w:szCs w:val="20"/>
              </w:rPr>
              <w:t>1</w:t>
            </w:r>
            <w:r>
              <w:rPr>
                <w:rFonts w:cs="Arial"/>
                <w:b/>
                <w:bCs/>
                <w:color w:val="000000" w:themeColor="text1"/>
                <w:sz w:val="20"/>
                <w:szCs w:val="20"/>
              </w:rPr>
              <w:t>,</w:t>
            </w:r>
            <w:r w:rsidRPr="005938BD">
              <w:rPr>
                <w:rFonts w:cs="Arial"/>
                <w:b/>
                <w:bCs/>
                <w:color w:val="000000" w:themeColor="text1"/>
                <w:sz w:val="20"/>
                <w:szCs w:val="20"/>
              </w:rPr>
              <w:t>150</w:t>
            </w:r>
          </w:p>
        </w:tc>
        <w:tc>
          <w:tcPr>
            <w:tcW w:w="1134" w:type="dxa"/>
            <w:tcBorders>
              <w:top w:val="single" w:sz="4" w:space="0" w:color="auto"/>
              <w:left w:val="nil"/>
              <w:bottom w:val="single" w:sz="12" w:space="0" w:color="auto"/>
              <w:right w:val="nil"/>
            </w:tcBorders>
            <w:shd w:val="clear" w:color="auto" w:fill="auto"/>
            <w:noWrap/>
            <w:vAlign w:val="bottom"/>
          </w:tcPr>
          <w:p w14:paraId="300D5860" w14:textId="2466076F" w:rsidR="00AD5E86" w:rsidRPr="00537128" w:rsidRDefault="00AD5E86" w:rsidP="00AD5E86">
            <w:pPr>
              <w:spacing w:after="0" w:line="300" w:lineRule="exact"/>
              <w:jc w:val="right"/>
              <w:rPr>
                <w:rFonts w:ascii="Calibri" w:eastAsia="Times New Roman" w:hAnsi="Calibri" w:cs="Arial"/>
                <w:b/>
                <w:bCs/>
                <w:sz w:val="20"/>
                <w:szCs w:val="20"/>
                <w:lang w:val="en-US"/>
              </w:rPr>
            </w:pPr>
            <w:r w:rsidRPr="005938BD">
              <w:rPr>
                <w:rFonts w:cs="Arial"/>
                <w:b/>
                <w:bCs/>
                <w:color w:val="000000" w:themeColor="text1"/>
                <w:sz w:val="20"/>
                <w:szCs w:val="20"/>
              </w:rPr>
              <w:t>28</w:t>
            </w:r>
            <w:r>
              <w:rPr>
                <w:rFonts w:cs="Arial"/>
                <w:b/>
                <w:bCs/>
                <w:color w:val="000000" w:themeColor="text1"/>
                <w:sz w:val="20"/>
                <w:szCs w:val="20"/>
              </w:rPr>
              <w:t>,</w:t>
            </w:r>
            <w:r w:rsidRPr="005938BD">
              <w:rPr>
                <w:rFonts w:cs="Arial"/>
                <w:b/>
                <w:bCs/>
                <w:color w:val="000000" w:themeColor="text1"/>
                <w:sz w:val="20"/>
                <w:szCs w:val="20"/>
              </w:rPr>
              <w:t>706</w:t>
            </w:r>
            <w:r>
              <w:rPr>
                <w:rFonts w:cs="Arial"/>
                <w:b/>
                <w:bCs/>
                <w:color w:val="000000" w:themeColor="text1"/>
                <w:sz w:val="20"/>
                <w:szCs w:val="20"/>
              </w:rPr>
              <w:t>,</w:t>
            </w:r>
            <w:r w:rsidRPr="005938BD">
              <w:rPr>
                <w:rFonts w:cs="Arial"/>
                <w:b/>
                <w:bCs/>
                <w:color w:val="000000" w:themeColor="text1"/>
                <w:sz w:val="20"/>
                <w:szCs w:val="20"/>
              </w:rPr>
              <w:t>542</w:t>
            </w:r>
          </w:p>
        </w:tc>
      </w:tr>
    </w:tbl>
    <w:p w14:paraId="3995A484" w14:textId="77777777" w:rsidR="008F335F" w:rsidRPr="00537128" w:rsidRDefault="008F335F" w:rsidP="008F335F">
      <w:pPr>
        <w:spacing w:after="0" w:line="240" w:lineRule="auto"/>
        <w:jc w:val="both"/>
        <w:rPr>
          <w:rFonts w:ascii="Calibri" w:eastAsia="Calibri" w:hAnsi="Calibri" w:cs="Arial"/>
          <w:bCs/>
          <w:lang w:val="en-US"/>
        </w:rPr>
      </w:pPr>
    </w:p>
    <w:p w14:paraId="3CD51F2A" w14:textId="77777777" w:rsidR="00D27961" w:rsidRPr="00537128" w:rsidRDefault="00D27961" w:rsidP="008F335F">
      <w:pPr>
        <w:spacing w:after="0" w:line="240" w:lineRule="auto"/>
        <w:jc w:val="both"/>
        <w:rPr>
          <w:rFonts w:ascii="Calibri" w:eastAsia="Calibri" w:hAnsi="Calibri" w:cs="Arial"/>
          <w:bCs/>
          <w:lang w:val="en-US"/>
        </w:rPr>
      </w:pPr>
    </w:p>
    <w:p w14:paraId="57196579" w14:textId="77777777" w:rsidR="008F335F" w:rsidRPr="00537128" w:rsidRDefault="008F335F" w:rsidP="008F335F">
      <w:pPr>
        <w:spacing w:after="0" w:line="240" w:lineRule="auto"/>
        <w:jc w:val="both"/>
        <w:rPr>
          <w:rFonts w:ascii="Calibri" w:eastAsia="Calibri" w:hAnsi="Calibri" w:cs="Arial"/>
          <w:bCs/>
          <w:lang w:val="en-US"/>
        </w:rPr>
      </w:pPr>
      <w:r w:rsidRPr="00537128">
        <w:rPr>
          <w:rFonts w:ascii="Calibri" w:eastAsia="Calibri" w:hAnsi="Calibri" w:cs="Arial"/>
          <w:bCs/>
          <w:lang w:val="en-US"/>
        </w:rPr>
        <w:t>Intra-group transactions are presented under "Unallocated”.</w:t>
      </w:r>
    </w:p>
    <w:p w14:paraId="0456BD49" w14:textId="77777777" w:rsidR="008F335F" w:rsidRPr="00537128" w:rsidRDefault="008F335F" w:rsidP="008F335F">
      <w:pPr>
        <w:spacing w:after="0" w:line="240" w:lineRule="auto"/>
        <w:jc w:val="both"/>
        <w:rPr>
          <w:rFonts w:ascii="Calibri" w:eastAsia="Calibri" w:hAnsi="Calibri" w:cs="Arial"/>
          <w:bCs/>
          <w:lang w:val="en-US"/>
        </w:rPr>
      </w:pPr>
    </w:p>
    <w:p w14:paraId="0EA84355" w14:textId="77777777" w:rsidR="008F335F" w:rsidRPr="00537128" w:rsidRDefault="008F335F" w:rsidP="008F335F">
      <w:pPr>
        <w:spacing w:after="0" w:line="240" w:lineRule="auto"/>
        <w:jc w:val="both"/>
        <w:rPr>
          <w:rFonts w:ascii="Calibri" w:eastAsia="Calibri" w:hAnsi="Calibri" w:cs="Arial"/>
          <w:bCs/>
          <w:lang w:val="en-US"/>
        </w:rPr>
      </w:pPr>
    </w:p>
    <w:p w14:paraId="682BD4FD" w14:textId="77777777" w:rsidR="008F335F" w:rsidRPr="00537128" w:rsidRDefault="008F335F" w:rsidP="008F335F">
      <w:pPr>
        <w:spacing w:after="0" w:line="240" w:lineRule="auto"/>
        <w:jc w:val="both"/>
        <w:rPr>
          <w:rFonts w:ascii="Calibri" w:eastAsia="Calibri" w:hAnsi="Calibri" w:cs="Arial"/>
          <w:bCs/>
          <w:lang w:val="en-US"/>
        </w:rPr>
        <w:sectPr w:rsidR="008F335F" w:rsidRPr="00537128" w:rsidSect="00712478">
          <w:pgSz w:w="11906" w:h="16838"/>
          <w:pgMar w:top="1418" w:right="1134" w:bottom="1418" w:left="1418" w:header="709" w:footer="709" w:gutter="0"/>
          <w:cols w:space="708"/>
          <w:docGrid w:linePitch="360"/>
        </w:sectPr>
      </w:pPr>
    </w:p>
    <w:p w14:paraId="7496E831" w14:textId="77777777" w:rsidR="00D27961" w:rsidRPr="00537128" w:rsidRDefault="00D27961" w:rsidP="00D27961">
      <w:pPr>
        <w:tabs>
          <w:tab w:val="left" w:pos="709"/>
        </w:tabs>
        <w:spacing w:after="0" w:line="240" w:lineRule="auto"/>
        <w:jc w:val="both"/>
        <w:rPr>
          <w:rFonts w:ascii="Calibri" w:eastAsia="Calibri" w:hAnsi="Calibri" w:cs="Arial"/>
          <w:b/>
          <w:bCs/>
          <w:spacing w:val="-3"/>
          <w:lang w:val="en-US"/>
        </w:rPr>
      </w:pPr>
    </w:p>
    <w:p w14:paraId="5C568A6C" w14:textId="705D8E1F" w:rsidR="00D27961" w:rsidRPr="00537128" w:rsidRDefault="003E09B3" w:rsidP="00D27961">
      <w:pPr>
        <w:tabs>
          <w:tab w:val="left" w:pos="709"/>
        </w:tabs>
        <w:spacing w:after="0" w:line="240" w:lineRule="auto"/>
        <w:jc w:val="both"/>
        <w:rPr>
          <w:rFonts w:ascii="Calibri" w:eastAsia="Times New Roman" w:hAnsi="Calibri" w:cs="Arial"/>
          <w:b/>
          <w:spacing w:val="-3"/>
          <w:lang w:val="en-US"/>
        </w:rPr>
      </w:pPr>
      <w:r w:rsidRPr="00537128">
        <w:rPr>
          <w:rFonts w:ascii="Calibri" w:eastAsia="Times New Roman" w:hAnsi="Calibri" w:cs="Arial"/>
          <w:b/>
          <w:spacing w:val="-3"/>
          <w:lang w:val="en-US"/>
        </w:rPr>
        <w:t>2</w:t>
      </w:r>
      <w:r>
        <w:rPr>
          <w:rFonts w:ascii="Calibri" w:eastAsia="Times New Roman" w:hAnsi="Calibri" w:cs="Arial"/>
          <w:b/>
          <w:spacing w:val="-3"/>
          <w:lang w:val="en-US"/>
        </w:rPr>
        <w:t>6</w:t>
      </w:r>
      <w:r w:rsidR="00D27961" w:rsidRPr="00537128">
        <w:rPr>
          <w:rFonts w:ascii="Calibri" w:eastAsia="Times New Roman" w:hAnsi="Calibri" w:cs="Arial"/>
          <w:b/>
          <w:spacing w:val="-3"/>
          <w:lang w:val="en-US"/>
        </w:rPr>
        <w:t>.</w:t>
      </w:r>
      <w:r w:rsidR="00D27961" w:rsidRPr="00537128">
        <w:rPr>
          <w:rFonts w:ascii="Calibri" w:eastAsia="Times New Roman" w:hAnsi="Calibri" w:cs="Arial"/>
          <w:b/>
          <w:spacing w:val="-3"/>
          <w:lang w:val="en-US"/>
        </w:rPr>
        <w:tab/>
        <w:t>Capital management</w:t>
      </w:r>
    </w:p>
    <w:p w14:paraId="7F093D5A" w14:textId="77777777" w:rsidR="00D27961" w:rsidRPr="00537128" w:rsidRDefault="00D27961" w:rsidP="00D27961">
      <w:pPr>
        <w:tabs>
          <w:tab w:val="left" w:pos="709"/>
        </w:tabs>
        <w:spacing w:after="0" w:line="240" w:lineRule="auto"/>
        <w:jc w:val="both"/>
        <w:rPr>
          <w:rFonts w:ascii="Calibri" w:eastAsia="Times New Roman" w:hAnsi="Calibri" w:cs="Arial"/>
          <w:b/>
          <w:spacing w:val="-3"/>
          <w:lang w:val="en-US"/>
        </w:rPr>
      </w:pPr>
    </w:p>
    <w:p w14:paraId="2083AA05"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primary objectives of the Group's capital management are to ensure the presumptions of going concern and to respect regulatory and contracted demands imposed by creditors regarding a certain capital adequacy level.</w:t>
      </w:r>
    </w:p>
    <w:p w14:paraId="761E5343" w14:textId="77777777" w:rsidR="00D27961" w:rsidRPr="00537128" w:rsidRDefault="00D27961" w:rsidP="00D27961">
      <w:pPr>
        <w:spacing w:after="0" w:line="240" w:lineRule="auto"/>
        <w:jc w:val="both"/>
        <w:rPr>
          <w:rFonts w:ascii="Calibri" w:eastAsia="Times New Roman" w:hAnsi="Calibri" w:cs="Arial"/>
          <w:lang w:val="en-US"/>
        </w:rPr>
      </w:pPr>
    </w:p>
    <w:p w14:paraId="046D1C31"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identified own funds as a manageable capital category.</w:t>
      </w:r>
    </w:p>
    <w:p w14:paraId="68DF382C" w14:textId="77777777" w:rsidR="00D27961" w:rsidRPr="00537128" w:rsidRDefault="00D27961" w:rsidP="00D27961">
      <w:pPr>
        <w:spacing w:after="0" w:line="240" w:lineRule="auto"/>
        <w:jc w:val="both"/>
        <w:rPr>
          <w:rFonts w:ascii="Calibri" w:eastAsia="Times New Roman" w:hAnsi="Calibri" w:cs="Arial"/>
          <w:lang w:val="en-US"/>
        </w:rPr>
      </w:pPr>
    </w:p>
    <w:p w14:paraId="567AEEE9"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Regulatory capital </w:t>
      </w:r>
      <w:proofErr w:type="gramStart"/>
      <w:r w:rsidRPr="00537128">
        <w:rPr>
          <w:rFonts w:ascii="Calibri" w:eastAsia="Times New Roman" w:hAnsi="Calibri" w:cs="Arial"/>
          <w:lang w:val="en-US"/>
        </w:rPr>
        <w:t>has to</w:t>
      </w:r>
      <w:proofErr w:type="gramEnd"/>
      <w:r w:rsidRPr="00537128">
        <w:rPr>
          <w:rFonts w:ascii="Calibri" w:eastAsia="Times New Roman" w:hAnsi="Calibri" w:cs="Arial"/>
          <w:lang w:val="en-US"/>
        </w:rPr>
        <w:t xml:space="preserve"> be, at every moment, at least at the level of share capital or at the level that ensures that the capital adequacy ratio is at least 12% and that is sufficient for covering capital requirements regarding business risks.</w:t>
      </w:r>
    </w:p>
    <w:p w14:paraId="452C554F" w14:textId="77777777" w:rsidR="00D27961" w:rsidRPr="00537128" w:rsidRDefault="00D27961" w:rsidP="00D27961">
      <w:pPr>
        <w:spacing w:after="0" w:line="240" w:lineRule="auto"/>
        <w:jc w:val="both"/>
        <w:rPr>
          <w:rFonts w:ascii="Calibri" w:eastAsia="Times New Roman" w:hAnsi="Calibri" w:cs="Arial"/>
          <w:lang w:val="en-US"/>
        </w:rPr>
      </w:pPr>
    </w:p>
    <w:p w14:paraId="50D18A6B"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Regulatory capital is comprised of core capital minus debit items.</w:t>
      </w:r>
    </w:p>
    <w:p w14:paraId="11B81918" w14:textId="77777777" w:rsidR="00D27961" w:rsidRPr="00537128" w:rsidRDefault="00D27961" w:rsidP="00D27961">
      <w:pPr>
        <w:spacing w:after="0" w:line="240" w:lineRule="auto"/>
        <w:jc w:val="both"/>
        <w:rPr>
          <w:rFonts w:ascii="Calibri" w:eastAsia="Times New Roman" w:hAnsi="Calibri" w:cs="Arial"/>
          <w:lang w:val="en-US"/>
        </w:rPr>
      </w:pPr>
    </w:p>
    <w:p w14:paraId="5EA7689C" w14:textId="77777777"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The Group has determined measures for the implementation and monitoring of the capital management policy as follows:</w:t>
      </w:r>
    </w:p>
    <w:p w14:paraId="57652008" w14:textId="77777777" w:rsidR="00D27961" w:rsidRPr="00537128"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At the reporting date, own funds </w:t>
      </w:r>
      <w:proofErr w:type="gramStart"/>
      <w:r w:rsidRPr="00537128">
        <w:rPr>
          <w:rFonts w:ascii="Calibri" w:eastAsia="Times New Roman" w:hAnsi="Calibri" w:cs="Arial"/>
          <w:lang w:val="en-US"/>
        </w:rPr>
        <w:t>have to</w:t>
      </w:r>
      <w:proofErr w:type="gramEnd"/>
      <w:r w:rsidRPr="00537128">
        <w:rPr>
          <w:rFonts w:ascii="Calibri" w:eastAsia="Times New Roman" w:hAnsi="Calibri" w:cs="Arial"/>
          <w:lang w:val="en-US"/>
        </w:rPr>
        <w:t xml:space="preserve"> be at least at the level of founder’s capital for the reporting period.</w:t>
      </w:r>
    </w:p>
    <w:p w14:paraId="5D8ABA4E" w14:textId="77777777" w:rsidR="00D27961" w:rsidRPr="00537128" w:rsidRDefault="00D27961" w:rsidP="00D27961">
      <w:pPr>
        <w:pStyle w:val="ListParagraph"/>
        <w:numPr>
          <w:ilvl w:val="0"/>
          <w:numId w:val="71"/>
        </w:numPr>
        <w:tabs>
          <w:tab w:val="num" w:pos="426"/>
        </w:tabs>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capital adequacy ratio at the reporting date </w:t>
      </w:r>
      <w:proofErr w:type="gramStart"/>
      <w:r w:rsidRPr="00537128">
        <w:rPr>
          <w:rFonts w:ascii="Calibri" w:eastAsia="Times New Roman" w:hAnsi="Calibri" w:cs="Arial"/>
          <w:lang w:val="en-US"/>
        </w:rPr>
        <w:t>has to</w:t>
      </w:r>
      <w:proofErr w:type="gramEnd"/>
      <w:r w:rsidRPr="00537128">
        <w:rPr>
          <w:rFonts w:ascii="Calibri" w:eastAsia="Times New Roman" w:hAnsi="Calibri" w:cs="Arial"/>
          <w:lang w:val="en-US"/>
        </w:rPr>
        <w:t xml:space="preserve"> be at the level prescribed for the banks in the Republic of Croatia as well as at the level stated within regular financial covenants determined in loan contracts and contracts with special financial institutions that HBOR has concluded as a borrower. </w:t>
      </w:r>
    </w:p>
    <w:p w14:paraId="2E1A35A7" w14:textId="77777777" w:rsidR="00D27961" w:rsidRPr="00537128" w:rsidRDefault="00D27961" w:rsidP="00D27961">
      <w:pPr>
        <w:spacing w:after="0" w:line="240" w:lineRule="auto"/>
        <w:jc w:val="both"/>
        <w:rPr>
          <w:rFonts w:ascii="Calibri" w:eastAsia="Times New Roman" w:hAnsi="Calibri" w:cs="Arial"/>
          <w:lang w:val="en-US"/>
        </w:rPr>
      </w:pPr>
    </w:p>
    <w:p w14:paraId="3E89100D" w14:textId="215C161D" w:rsidR="00D27961" w:rsidRPr="00537128" w:rsidRDefault="00D27961" w:rsidP="00D27961">
      <w:pPr>
        <w:spacing w:after="0" w:line="240" w:lineRule="auto"/>
        <w:jc w:val="both"/>
        <w:rPr>
          <w:rFonts w:ascii="Calibri" w:eastAsia="Times New Roman" w:hAnsi="Calibri" w:cs="Arial"/>
          <w:lang w:val="en-US"/>
        </w:rPr>
      </w:pPr>
      <w:r w:rsidRPr="00537128">
        <w:rPr>
          <w:rFonts w:ascii="Calibri" w:eastAsia="Times New Roman" w:hAnsi="Calibri" w:cs="Arial"/>
          <w:lang w:val="en-US"/>
        </w:rPr>
        <w:t xml:space="preserve">The Group calculates regulatory capital and capital requirements in accordance with Basel II requirements, and below is a breakdown of capital adequacy ratio as </w:t>
      </w:r>
      <w:proofErr w:type="gramStart"/>
      <w:r w:rsidRPr="00537128">
        <w:rPr>
          <w:rFonts w:ascii="Calibri" w:eastAsia="Times New Roman" w:hAnsi="Calibri" w:cs="Arial"/>
          <w:lang w:val="en-US"/>
        </w:rPr>
        <w:t>at</w:t>
      </w:r>
      <w:proofErr w:type="gramEnd"/>
      <w:r w:rsidRPr="00537128">
        <w:rPr>
          <w:rFonts w:ascii="Calibri" w:eastAsia="Times New Roman" w:hAnsi="Calibri" w:cs="Arial"/>
          <w:lang w:val="en-US"/>
        </w:rPr>
        <w:t xml:space="preserve"> 3</w:t>
      </w:r>
      <w:r w:rsidR="00BE29EE">
        <w:rPr>
          <w:rFonts w:ascii="Calibri" w:eastAsia="Times New Roman" w:hAnsi="Calibri" w:cs="Arial"/>
          <w:lang w:val="en-US"/>
        </w:rPr>
        <w:t>0 June</w:t>
      </w:r>
      <w:r w:rsidRPr="00537128">
        <w:rPr>
          <w:rFonts w:ascii="Calibri" w:eastAsia="Times New Roman" w:hAnsi="Calibri" w:cs="Arial"/>
          <w:lang w:val="en-US"/>
        </w:rPr>
        <w:t xml:space="preserve"> 202</w:t>
      </w:r>
      <w:r w:rsidR="00456F9A" w:rsidRPr="00537128">
        <w:rPr>
          <w:rFonts w:ascii="Calibri" w:eastAsia="Times New Roman" w:hAnsi="Calibri" w:cs="Arial"/>
          <w:lang w:val="en-US"/>
        </w:rPr>
        <w:t>1</w:t>
      </w:r>
      <w:r w:rsidRPr="00537128">
        <w:rPr>
          <w:rFonts w:ascii="Calibri" w:eastAsia="Times New Roman" w:hAnsi="Calibri" w:cs="Arial"/>
          <w:lang w:val="en-US"/>
        </w:rPr>
        <w:t xml:space="preserve"> and 31 December 20</w:t>
      </w:r>
      <w:r w:rsidR="00456F9A" w:rsidRPr="00537128">
        <w:rPr>
          <w:rFonts w:ascii="Calibri" w:eastAsia="Times New Roman" w:hAnsi="Calibri" w:cs="Arial"/>
          <w:lang w:val="en-US"/>
        </w:rPr>
        <w:t>20</w:t>
      </w:r>
      <w:r w:rsidRPr="00537128">
        <w:rPr>
          <w:rFonts w:ascii="Calibri" w:eastAsia="Times New Roman" w:hAnsi="Calibri" w:cs="Arial"/>
          <w:lang w:val="en-US"/>
        </w:rPr>
        <w:t>.</w:t>
      </w:r>
    </w:p>
    <w:p w14:paraId="2B398808" w14:textId="77777777" w:rsidR="00D27961" w:rsidRPr="00537128" w:rsidRDefault="00D27961" w:rsidP="00D27961">
      <w:pPr>
        <w:spacing w:after="0" w:line="240" w:lineRule="auto"/>
        <w:jc w:val="both"/>
        <w:rPr>
          <w:rFonts w:ascii="Calibri" w:eastAsia="Times New Roman" w:hAnsi="Calibri" w:cs="Arial"/>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4B2E0B" w:rsidRPr="00537128" w14:paraId="0EDB2223" w14:textId="77777777" w:rsidTr="004B2E0B">
        <w:trPr>
          <w:trHeight w:val="172"/>
          <w:jc w:val="center"/>
        </w:trPr>
        <w:tc>
          <w:tcPr>
            <w:tcW w:w="1984" w:type="pct"/>
          </w:tcPr>
          <w:p w14:paraId="4F9D8EE9"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bottom"/>
          </w:tcPr>
          <w:p w14:paraId="6A805982"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p>
        </w:tc>
        <w:tc>
          <w:tcPr>
            <w:tcW w:w="754" w:type="pct"/>
            <w:vAlign w:val="bottom"/>
          </w:tcPr>
          <w:p w14:paraId="58F6BA66"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bookmarkStart w:id="989" w:name="_Toc4063527"/>
            <w:r w:rsidRPr="00537128">
              <w:rPr>
                <w:rFonts w:ascii="Calibri" w:eastAsia="Times New Roman" w:hAnsi="Calibri" w:cs="Arial"/>
                <w:b/>
                <w:sz w:val="20"/>
                <w:szCs w:val="20"/>
                <w:lang w:val="en-US"/>
              </w:rPr>
              <w:t>Group</w:t>
            </w:r>
            <w:bookmarkEnd w:id="989"/>
          </w:p>
        </w:tc>
        <w:tc>
          <w:tcPr>
            <w:tcW w:w="754" w:type="pct"/>
            <w:vAlign w:val="bottom"/>
          </w:tcPr>
          <w:p w14:paraId="0C59C3A8"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p>
        </w:tc>
        <w:tc>
          <w:tcPr>
            <w:tcW w:w="754" w:type="pct"/>
          </w:tcPr>
          <w:p w14:paraId="6AB3CD62" w14:textId="77777777" w:rsidR="004B2E0B" w:rsidRPr="00537128" w:rsidRDefault="004B2E0B" w:rsidP="004B2E0B">
            <w:pPr>
              <w:tabs>
                <w:tab w:val="right" w:pos="1202"/>
              </w:tabs>
              <w:spacing w:after="0" w:line="240" w:lineRule="auto"/>
              <w:jc w:val="right"/>
              <w:outlineLvl w:val="0"/>
              <w:rPr>
                <w:rFonts w:ascii="Calibri" w:eastAsia="Times New Roman" w:hAnsi="Calibri" w:cs="Arial"/>
                <w:b/>
                <w:sz w:val="20"/>
                <w:szCs w:val="20"/>
                <w:lang w:val="en-US"/>
              </w:rPr>
            </w:pPr>
            <w:bookmarkStart w:id="990" w:name="_Toc4063528"/>
            <w:r w:rsidRPr="00537128">
              <w:rPr>
                <w:rFonts w:ascii="Calibri" w:eastAsia="Times New Roman" w:hAnsi="Calibri" w:cs="Arial"/>
                <w:b/>
                <w:sz w:val="20"/>
                <w:szCs w:val="20"/>
                <w:lang w:val="en-US"/>
              </w:rPr>
              <w:t>Bank</w:t>
            </w:r>
            <w:bookmarkEnd w:id="990"/>
          </w:p>
        </w:tc>
      </w:tr>
      <w:tr w:rsidR="004B2E0B" w:rsidRPr="00537128" w14:paraId="2F79E074" w14:textId="77777777" w:rsidTr="004B2E0B">
        <w:trPr>
          <w:trHeight w:val="172"/>
          <w:jc w:val="center"/>
        </w:trPr>
        <w:tc>
          <w:tcPr>
            <w:tcW w:w="1984" w:type="pct"/>
          </w:tcPr>
          <w:p w14:paraId="07B96406"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6A3899EA" w14:textId="35C32BED"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w:t>
            </w:r>
            <w:r w:rsidR="00BE29EE">
              <w:rPr>
                <w:rFonts w:ascii="Calibri" w:eastAsia="Times New Roman" w:hAnsi="Calibri" w:cs="Arial"/>
                <w:b/>
                <w:bCs/>
                <w:sz w:val="20"/>
                <w:szCs w:val="20"/>
                <w:lang w:val="en-US"/>
              </w:rPr>
              <w:t>0 June</w:t>
            </w:r>
          </w:p>
          <w:p w14:paraId="6E3EDC58" w14:textId="187592CE"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2020</w:t>
            </w:r>
          </w:p>
        </w:tc>
        <w:tc>
          <w:tcPr>
            <w:tcW w:w="754" w:type="pct"/>
            <w:vAlign w:val="center"/>
          </w:tcPr>
          <w:p w14:paraId="7C981593" w14:textId="3960EC37"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31 December 2020</w:t>
            </w:r>
          </w:p>
        </w:tc>
        <w:tc>
          <w:tcPr>
            <w:tcW w:w="754" w:type="pct"/>
            <w:vAlign w:val="center"/>
          </w:tcPr>
          <w:p w14:paraId="3FC0918D" w14:textId="032DEF5E"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3</w:t>
            </w:r>
            <w:r w:rsidR="00BE29EE">
              <w:rPr>
                <w:rFonts w:ascii="Calibri" w:eastAsia="Times New Roman" w:hAnsi="Calibri" w:cs="Arial"/>
                <w:b/>
                <w:bCs/>
                <w:sz w:val="20"/>
                <w:szCs w:val="20"/>
                <w:lang w:val="en-US"/>
              </w:rPr>
              <w:t>0 June</w:t>
            </w:r>
          </w:p>
          <w:p w14:paraId="7180A11C" w14:textId="599CAA4F"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sz w:val="20"/>
                <w:szCs w:val="20"/>
                <w:lang w:val="en-US"/>
              </w:rPr>
              <w:t>2020</w:t>
            </w:r>
          </w:p>
        </w:tc>
        <w:tc>
          <w:tcPr>
            <w:tcW w:w="754" w:type="pct"/>
            <w:vAlign w:val="center"/>
          </w:tcPr>
          <w:p w14:paraId="6EB1A0FC" w14:textId="7A18BA27"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31 December 2020</w:t>
            </w:r>
          </w:p>
        </w:tc>
      </w:tr>
      <w:tr w:rsidR="004B2E0B" w:rsidRPr="00537128" w14:paraId="51F42283" w14:textId="77777777" w:rsidTr="004B2E0B">
        <w:trPr>
          <w:trHeight w:val="172"/>
          <w:jc w:val="center"/>
        </w:trPr>
        <w:tc>
          <w:tcPr>
            <w:tcW w:w="1984" w:type="pct"/>
          </w:tcPr>
          <w:p w14:paraId="71A4942F"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51D5CB4E"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HRK ‘000</w:t>
            </w:r>
          </w:p>
        </w:tc>
        <w:tc>
          <w:tcPr>
            <w:tcW w:w="754" w:type="pct"/>
            <w:vAlign w:val="center"/>
          </w:tcPr>
          <w:p w14:paraId="11E54F79" w14:textId="21B130FB"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c>
          <w:tcPr>
            <w:tcW w:w="754" w:type="pct"/>
            <w:vAlign w:val="center"/>
          </w:tcPr>
          <w:p w14:paraId="25268A28" w14:textId="0DF7CA3A" w:rsidR="004B2E0B" w:rsidRPr="00537128" w:rsidRDefault="004B2E0B" w:rsidP="004B2E0B">
            <w:pPr>
              <w:spacing w:after="0" w:line="240" w:lineRule="auto"/>
              <w:jc w:val="right"/>
              <w:rPr>
                <w:rFonts w:ascii="Calibri" w:eastAsia="Times New Roman" w:hAnsi="Calibri" w:cs="Arial"/>
                <w:b/>
                <w:bCs/>
                <w:sz w:val="20"/>
                <w:szCs w:val="20"/>
                <w:lang w:val="en-US"/>
              </w:rPr>
            </w:pPr>
            <w:r w:rsidRPr="00537128">
              <w:rPr>
                <w:rFonts w:ascii="Calibri" w:eastAsia="Times New Roman" w:hAnsi="Calibri" w:cs="Arial"/>
                <w:b/>
                <w:sz w:val="20"/>
                <w:szCs w:val="20"/>
                <w:lang w:val="en-US"/>
              </w:rPr>
              <w:t>HRK ‘000</w:t>
            </w:r>
          </w:p>
        </w:tc>
        <w:tc>
          <w:tcPr>
            <w:tcW w:w="754" w:type="pct"/>
            <w:vAlign w:val="center"/>
          </w:tcPr>
          <w:p w14:paraId="528EF905" w14:textId="3D129329" w:rsidR="004B2E0B" w:rsidRPr="00537128" w:rsidRDefault="004B2E0B" w:rsidP="004B2E0B">
            <w:pPr>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sz w:val="20"/>
                <w:szCs w:val="20"/>
                <w:lang w:val="en-US"/>
              </w:rPr>
              <w:t>HRK ‘000</w:t>
            </w:r>
          </w:p>
        </w:tc>
      </w:tr>
      <w:tr w:rsidR="004B2E0B" w:rsidRPr="00537128" w14:paraId="5E53DFA8" w14:textId="77777777" w:rsidTr="004B2E0B">
        <w:trPr>
          <w:trHeight w:val="125"/>
          <w:jc w:val="center"/>
        </w:trPr>
        <w:tc>
          <w:tcPr>
            <w:tcW w:w="1984" w:type="pct"/>
          </w:tcPr>
          <w:p w14:paraId="1DDCD26F" w14:textId="77777777" w:rsidR="004B2E0B" w:rsidRPr="00537128" w:rsidRDefault="004B2E0B" w:rsidP="004B2E0B">
            <w:pPr>
              <w:tabs>
                <w:tab w:val="right" w:pos="9781"/>
              </w:tabs>
              <w:spacing w:after="0" w:line="240" w:lineRule="auto"/>
              <w:jc w:val="both"/>
              <w:rPr>
                <w:rFonts w:ascii="Calibri" w:eastAsia="Times New Roman" w:hAnsi="Calibri" w:cs="Arial"/>
                <w:sz w:val="20"/>
                <w:szCs w:val="20"/>
                <w:lang w:val="en-US"/>
              </w:rPr>
            </w:pPr>
          </w:p>
        </w:tc>
        <w:tc>
          <w:tcPr>
            <w:tcW w:w="754" w:type="pct"/>
            <w:vAlign w:val="center"/>
          </w:tcPr>
          <w:p w14:paraId="3B81B3CE"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p>
        </w:tc>
        <w:tc>
          <w:tcPr>
            <w:tcW w:w="754" w:type="pct"/>
            <w:vAlign w:val="center"/>
          </w:tcPr>
          <w:p w14:paraId="79DBCA9C" w14:textId="77777777" w:rsidR="004B2E0B" w:rsidRPr="00537128" w:rsidRDefault="004B2E0B" w:rsidP="004B2E0B">
            <w:pPr>
              <w:spacing w:after="0" w:line="240" w:lineRule="auto"/>
              <w:jc w:val="right"/>
              <w:rPr>
                <w:rFonts w:ascii="Calibri" w:eastAsia="Times New Roman" w:hAnsi="Calibri" w:cs="Arial"/>
                <w:b/>
                <w:sz w:val="20"/>
                <w:szCs w:val="20"/>
                <w:lang w:val="en-US"/>
              </w:rPr>
            </w:pPr>
          </w:p>
        </w:tc>
        <w:tc>
          <w:tcPr>
            <w:tcW w:w="754" w:type="pct"/>
            <w:vAlign w:val="center"/>
          </w:tcPr>
          <w:p w14:paraId="7FF8CEA2" w14:textId="77777777" w:rsidR="004B2E0B" w:rsidRPr="00537128" w:rsidRDefault="004B2E0B" w:rsidP="004B2E0B">
            <w:pPr>
              <w:spacing w:after="0" w:line="240" w:lineRule="auto"/>
              <w:jc w:val="right"/>
              <w:rPr>
                <w:rFonts w:ascii="Calibri" w:eastAsia="Times New Roman" w:hAnsi="Calibri" w:cs="Arial"/>
                <w:b/>
                <w:bCs/>
                <w:sz w:val="20"/>
                <w:szCs w:val="20"/>
                <w:lang w:val="en-US"/>
              </w:rPr>
            </w:pPr>
          </w:p>
        </w:tc>
        <w:tc>
          <w:tcPr>
            <w:tcW w:w="754" w:type="pct"/>
            <w:vAlign w:val="center"/>
          </w:tcPr>
          <w:p w14:paraId="071C28BF" w14:textId="77777777" w:rsidR="004B2E0B" w:rsidRPr="00537128" w:rsidRDefault="004B2E0B" w:rsidP="004B2E0B">
            <w:pPr>
              <w:spacing w:after="0" w:line="240" w:lineRule="auto"/>
              <w:jc w:val="right"/>
              <w:rPr>
                <w:rFonts w:ascii="Calibri" w:eastAsia="Times New Roman" w:hAnsi="Calibri" w:cs="Arial"/>
                <w:b/>
                <w:sz w:val="20"/>
                <w:szCs w:val="20"/>
                <w:lang w:val="en-US"/>
              </w:rPr>
            </w:pPr>
          </w:p>
        </w:tc>
      </w:tr>
      <w:tr w:rsidR="00952B13" w:rsidRPr="00537128" w14:paraId="19D801B7" w14:textId="77777777" w:rsidTr="009A1792">
        <w:trPr>
          <w:trHeight w:val="211"/>
          <w:jc w:val="center"/>
        </w:trPr>
        <w:tc>
          <w:tcPr>
            <w:tcW w:w="1984" w:type="pct"/>
            <w:vAlign w:val="bottom"/>
          </w:tcPr>
          <w:p w14:paraId="52B819AE" w14:textId="77777777" w:rsidR="00952B13" w:rsidRPr="00537128" w:rsidRDefault="00952B13" w:rsidP="00952B13">
            <w:pPr>
              <w:tabs>
                <w:tab w:val="right" w:pos="1202"/>
                <w:tab w:val="right" w:pos="9781"/>
              </w:tabs>
              <w:spacing w:after="0" w:line="240" w:lineRule="auto"/>
              <w:outlineLvl w:val="0"/>
              <w:rPr>
                <w:rFonts w:ascii="Calibri" w:eastAsia="Times New Roman" w:hAnsi="Calibri" w:cs="Arial"/>
                <w:b/>
                <w:bCs/>
                <w:sz w:val="20"/>
                <w:szCs w:val="20"/>
                <w:lang w:val="en-US"/>
              </w:rPr>
            </w:pPr>
            <w:bookmarkStart w:id="991" w:name="_Toc4063529"/>
            <w:r w:rsidRPr="00537128">
              <w:rPr>
                <w:rFonts w:ascii="Calibri" w:eastAsia="Times New Roman" w:hAnsi="Calibri" w:cs="Arial"/>
                <w:b/>
                <w:bCs/>
                <w:sz w:val="20"/>
                <w:szCs w:val="20"/>
                <w:lang w:val="en-US"/>
              </w:rPr>
              <w:t>Total regulatory capital</w:t>
            </w:r>
            <w:bookmarkEnd w:id="991"/>
            <w:r w:rsidRPr="00537128">
              <w:rPr>
                <w:rFonts w:ascii="Calibri" w:eastAsia="Times New Roman" w:hAnsi="Calibri" w:cs="Arial"/>
                <w:b/>
                <w:bCs/>
                <w:sz w:val="20"/>
                <w:szCs w:val="20"/>
                <w:lang w:val="en-US"/>
              </w:rPr>
              <w:t xml:space="preserve"> </w:t>
            </w:r>
          </w:p>
        </w:tc>
        <w:tc>
          <w:tcPr>
            <w:tcW w:w="754" w:type="pct"/>
            <w:tcBorders>
              <w:top w:val="nil"/>
              <w:left w:val="nil"/>
              <w:bottom w:val="nil"/>
              <w:right w:val="nil"/>
            </w:tcBorders>
            <w:shd w:val="clear" w:color="auto" w:fill="auto"/>
            <w:vAlign w:val="bottom"/>
          </w:tcPr>
          <w:p w14:paraId="7BBE0664" w14:textId="2B8D795A" w:rsidR="00952B13" w:rsidRPr="00537128" w:rsidRDefault="00952B13" w:rsidP="00952B13">
            <w:pPr>
              <w:tabs>
                <w:tab w:val="right" w:pos="1202"/>
              </w:tabs>
              <w:spacing w:after="0" w:line="240" w:lineRule="auto"/>
              <w:jc w:val="right"/>
              <w:outlineLvl w:val="0"/>
              <w:rPr>
                <w:rFonts w:ascii="Calibri" w:eastAsia="Times New Roman" w:hAnsi="Calibri" w:cs="Arial"/>
                <w:sz w:val="20"/>
                <w:szCs w:val="20"/>
                <w:lang w:val="en-US"/>
              </w:rPr>
            </w:pPr>
            <w:r w:rsidRPr="00930184">
              <w:rPr>
                <w:rFonts w:cstheme="minorHAnsi"/>
                <w:b/>
                <w:bCs/>
                <w:sz w:val="20"/>
                <w:szCs w:val="20"/>
              </w:rPr>
              <w:t xml:space="preserve"> 10</w:t>
            </w:r>
            <w:r>
              <w:rPr>
                <w:rFonts w:cstheme="minorHAnsi"/>
                <w:b/>
                <w:bCs/>
                <w:sz w:val="20"/>
                <w:szCs w:val="20"/>
              </w:rPr>
              <w:t>,</w:t>
            </w:r>
            <w:r w:rsidRPr="00930184">
              <w:rPr>
                <w:rFonts w:cstheme="minorHAnsi"/>
                <w:b/>
                <w:bCs/>
                <w:sz w:val="20"/>
                <w:szCs w:val="20"/>
              </w:rPr>
              <w:t>380</w:t>
            </w:r>
            <w:r>
              <w:rPr>
                <w:rFonts w:cstheme="minorHAnsi"/>
                <w:b/>
                <w:bCs/>
                <w:sz w:val="20"/>
                <w:szCs w:val="20"/>
              </w:rPr>
              <w:t>,</w:t>
            </w:r>
            <w:r w:rsidRPr="00930184">
              <w:rPr>
                <w:rFonts w:cstheme="minorHAnsi"/>
                <w:b/>
                <w:bCs/>
                <w:sz w:val="20"/>
                <w:szCs w:val="20"/>
              </w:rPr>
              <w:t xml:space="preserve">348 </w:t>
            </w:r>
          </w:p>
        </w:tc>
        <w:tc>
          <w:tcPr>
            <w:tcW w:w="754" w:type="pct"/>
            <w:shd w:val="clear" w:color="auto" w:fill="auto"/>
            <w:vAlign w:val="bottom"/>
          </w:tcPr>
          <w:p w14:paraId="440836E5" w14:textId="0CA460A4" w:rsidR="00952B13" w:rsidRPr="00537128" w:rsidRDefault="00952B13" w:rsidP="00952B13">
            <w:pPr>
              <w:tabs>
                <w:tab w:val="right" w:pos="1202"/>
              </w:tabs>
              <w:spacing w:after="0" w:line="301" w:lineRule="exact"/>
              <w:jc w:val="right"/>
              <w:outlineLvl w:val="0"/>
              <w:rPr>
                <w:rFonts w:ascii="Calibri" w:eastAsia="Times New Roman" w:hAnsi="Calibri" w:cs="Arial"/>
                <w:b/>
                <w:sz w:val="20"/>
                <w:szCs w:val="20"/>
                <w:lang w:val="en-US"/>
              </w:rPr>
            </w:pPr>
            <w:r w:rsidRPr="00537128">
              <w:rPr>
                <w:rFonts w:ascii="Calibri" w:eastAsia="Times New Roman" w:hAnsi="Calibri" w:cs="Arial"/>
                <w:b/>
                <w:color w:val="000000"/>
                <w:sz w:val="20"/>
                <w:szCs w:val="24"/>
                <w:lang w:val="en-US"/>
              </w:rPr>
              <w:t>10,076,599</w:t>
            </w:r>
          </w:p>
        </w:tc>
        <w:tc>
          <w:tcPr>
            <w:tcW w:w="754" w:type="pct"/>
            <w:tcBorders>
              <w:top w:val="nil"/>
              <w:left w:val="nil"/>
              <w:bottom w:val="nil"/>
              <w:right w:val="nil"/>
            </w:tcBorders>
            <w:shd w:val="clear" w:color="auto" w:fill="auto"/>
            <w:vAlign w:val="bottom"/>
          </w:tcPr>
          <w:p w14:paraId="0A2EBFBE" w14:textId="568786AD" w:rsidR="00952B13" w:rsidRPr="00537128" w:rsidRDefault="00952B13" w:rsidP="00952B13">
            <w:pPr>
              <w:tabs>
                <w:tab w:val="right" w:pos="1202"/>
              </w:tabs>
              <w:spacing w:after="0" w:line="240" w:lineRule="auto"/>
              <w:jc w:val="right"/>
              <w:outlineLvl w:val="0"/>
              <w:rPr>
                <w:rFonts w:ascii="Calibri" w:eastAsia="Times New Roman" w:hAnsi="Calibri" w:cs="Arial"/>
                <w:sz w:val="20"/>
                <w:szCs w:val="20"/>
                <w:lang w:val="en-US"/>
              </w:rPr>
            </w:pPr>
            <w:r w:rsidRPr="00930184">
              <w:rPr>
                <w:rFonts w:cstheme="minorHAnsi"/>
                <w:b/>
                <w:bCs/>
                <w:sz w:val="20"/>
                <w:szCs w:val="20"/>
              </w:rPr>
              <w:t xml:space="preserve"> 10</w:t>
            </w:r>
            <w:r>
              <w:rPr>
                <w:rFonts w:cstheme="minorHAnsi"/>
                <w:b/>
                <w:bCs/>
                <w:sz w:val="20"/>
                <w:szCs w:val="20"/>
              </w:rPr>
              <w:t>,</w:t>
            </w:r>
            <w:r w:rsidRPr="00930184">
              <w:rPr>
                <w:rFonts w:cstheme="minorHAnsi"/>
                <w:b/>
                <w:bCs/>
                <w:sz w:val="20"/>
                <w:szCs w:val="20"/>
              </w:rPr>
              <w:t>380</w:t>
            </w:r>
            <w:r>
              <w:rPr>
                <w:rFonts w:cstheme="minorHAnsi"/>
                <w:b/>
                <w:bCs/>
                <w:sz w:val="20"/>
                <w:szCs w:val="20"/>
              </w:rPr>
              <w:t>,</w:t>
            </w:r>
            <w:r w:rsidRPr="00930184">
              <w:rPr>
                <w:rFonts w:cstheme="minorHAnsi"/>
                <w:b/>
                <w:bCs/>
                <w:sz w:val="20"/>
                <w:szCs w:val="20"/>
              </w:rPr>
              <w:t xml:space="preserve">151 </w:t>
            </w:r>
          </w:p>
        </w:tc>
        <w:tc>
          <w:tcPr>
            <w:tcW w:w="754" w:type="pct"/>
            <w:shd w:val="clear" w:color="auto" w:fill="auto"/>
            <w:vAlign w:val="bottom"/>
          </w:tcPr>
          <w:p w14:paraId="3E7E999D" w14:textId="4E8CCA7C" w:rsidR="00952B13" w:rsidRPr="00537128" w:rsidRDefault="00952B13" w:rsidP="00952B13">
            <w:pPr>
              <w:tabs>
                <w:tab w:val="right" w:pos="1202"/>
              </w:tabs>
              <w:spacing w:after="0" w:line="301" w:lineRule="exact"/>
              <w:jc w:val="right"/>
              <w:outlineLvl w:val="0"/>
              <w:rPr>
                <w:rFonts w:ascii="Calibri" w:eastAsia="Times New Roman" w:hAnsi="Calibri" w:cs="Arial"/>
                <w:b/>
                <w:sz w:val="20"/>
                <w:szCs w:val="20"/>
                <w:lang w:val="en-US"/>
              </w:rPr>
            </w:pPr>
            <w:r w:rsidRPr="00537128">
              <w:rPr>
                <w:rFonts w:ascii="Calibri" w:eastAsia="Times New Roman" w:hAnsi="Calibri" w:cs="Arial"/>
                <w:b/>
                <w:color w:val="000000"/>
                <w:sz w:val="20"/>
                <w:szCs w:val="24"/>
                <w:lang w:val="en-US"/>
              </w:rPr>
              <w:t>10,074,668</w:t>
            </w:r>
          </w:p>
        </w:tc>
      </w:tr>
      <w:tr w:rsidR="00952B13" w:rsidRPr="00537128" w14:paraId="3A6B774F" w14:textId="77777777" w:rsidTr="009A1792">
        <w:trPr>
          <w:trHeight w:val="211"/>
          <w:jc w:val="center"/>
        </w:trPr>
        <w:tc>
          <w:tcPr>
            <w:tcW w:w="1984" w:type="pct"/>
            <w:vAlign w:val="bottom"/>
          </w:tcPr>
          <w:p w14:paraId="0EC68F9E" w14:textId="77777777" w:rsidR="00952B13" w:rsidRPr="00537128" w:rsidRDefault="00952B13" w:rsidP="00952B13">
            <w:pPr>
              <w:tabs>
                <w:tab w:val="right" w:pos="1202"/>
                <w:tab w:val="right" w:pos="9781"/>
              </w:tabs>
              <w:spacing w:after="0" w:line="240" w:lineRule="auto"/>
              <w:outlineLvl w:val="0"/>
              <w:rPr>
                <w:rFonts w:ascii="Calibri" w:eastAsia="Times New Roman" w:hAnsi="Calibri" w:cs="Arial"/>
                <w:bCs/>
                <w:sz w:val="20"/>
                <w:szCs w:val="20"/>
                <w:lang w:val="en-US"/>
              </w:rPr>
            </w:pPr>
            <w:bookmarkStart w:id="992" w:name="_Toc4063534"/>
            <w:r w:rsidRPr="00537128">
              <w:rPr>
                <w:rFonts w:ascii="Calibri" w:eastAsia="Times New Roman" w:hAnsi="Calibri" w:cs="Arial"/>
                <w:bCs/>
                <w:sz w:val="20"/>
                <w:szCs w:val="20"/>
                <w:lang w:val="en-US"/>
              </w:rPr>
              <w:t>Credit risk weighted exposure amount</w:t>
            </w:r>
            <w:bookmarkEnd w:id="992"/>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bottom"/>
          </w:tcPr>
          <w:p w14:paraId="72805479" w14:textId="3F5AC579" w:rsidR="00952B13" w:rsidRPr="00537128" w:rsidRDefault="00952B13" w:rsidP="00952B13">
            <w:pPr>
              <w:tabs>
                <w:tab w:val="right" w:pos="1202"/>
              </w:tabs>
              <w:spacing w:after="0" w:line="240" w:lineRule="auto"/>
              <w:jc w:val="right"/>
              <w:outlineLvl w:val="0"/>
              <w:rPr>
                <w:rFonts w:ascii="Calibri" w:eastAsia="Times New Roman" w:hAnsi="Calibri" w:cs="Arial"/>
                <w:sz w:val="20"/>
                <w:szCs w:val="20"/>
                <w:lang w:val="en-US"/>
              </w:rPr>
            </w:pPr>
            <w:r w:rsidRPr="00930184">
              <w:rPr>
                <w:rFonts w:cstheme="minorHAnsi"/>
                <w:sz w:val="20"/>
                <w:szCs w:val="20"/>
              </w:rPr>
              <w:t xml:space="preserve"> 15</w:t>
            </w:r>
            <w:r>
              <w:rPr>
                <w:rFonts w:cstheme="minorHAnsi"/>
                <w:sz w:val="20"/>
                <w:szCs w:val="20"/>
              </w:rPr>
              <w:t>,</w:t>
            </w:r>
            <w:r w:rsidRPr="00930184">
              <w:rPr>
                <w:rFonts w:cstheme="minorHAnsi"/>
                <w:sz w:val="20"/>
                <w:szCs w:val="20"/>
              </w:rPr>
              <w:t>676</w:t>
            </w:r>
            <w:r>
              <w:rPr>
                <w:rFonts w:cstheme="minorHAnsi"/>
                <w:sz w:val="20"/>
                <w:szCs w:val="20"/>
              </w:rPr>
              <w:t>,</w:t>
            </w:r>
            <w:r w:rsidRPr="00930184">
              <w:rPr>
                <w:rFonts w:cstheme="minorHAnsi"/>
                <w:sz w:val="20"/>
                <w:szCs w:val="20"/>
              </w:rPr>
              <w:t xml:space="preserve">219 </w:t>
            </w:r>
          </w:p>
        </w:tc>
        <w:tc>
          <w:tcPr>
            <w:tcW w:w="754" w:type="pct"/>
            <w:shd w:val="clear" w:color="auto" w:fill="auto"/>
            <w:vAlign w:val="bottom"/>
          </w:tcPr>
          <w:p w14:paraId="40358903" w14:textId="0A40CC18" w:rsidR="00952B13" w:rsidRPr="00537128" w:rsidRDefault="00952B13" w:rsidP="00952B13">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Times New Roman"/>
                <w:color w:val="000000"/>
                <w:sz w:val="20"/>
                <w:szCs w:val="24"/>
                <w:lang w:val="en-US"/>
              </w:rPr>
              <w:t>15,868,462</w:t>
            </w:r>
          </w:p>
        </w:tc>
        <w:tc>
          <w:tcPr>
            <w:tcW w:w="754" w:type="pct"/>
            <w:tcBorders>
              <w:top w:val="nil"/>
              <w:left w:val="nil"/>
              <w:bottom w:val="nil"/>
              <w:right w:val="nil"/>
            </w:tcBorders>
            <w:shd w:val="clear" w:color="auto" w:fill="auto"/>
            <w:vAlign w:val="bottom"/>
          </w:tcPr>
          <w:p w14:paraId="60D61706" w14:textId="72762AEB" w:rsidR="00952B13" w:rsidRPr="00537128" w:rsidRDefault="00952B13" w:rsidP="00952B13">
            <w:pPr>
              <w:tabs>
                <w:tab w:val="right" w:pos="1202"/>
              </w:tabs>
              <w:spacing w:after="0" w:line="240" w:lineRule="auto"/>
              <w:jc w:val="right"/>
              <w:outlineLvl w:val="0"/>
              <w:rPr>
                <w:rFonts w:ascii="Calibri" w:eastAsia="Times New Roman" w:hAnsi="Calibri" w:cs="Arial"/>
                <w:sz w:val="20"/>
                <w:szCs w:val="20"/>
                <w:lang w:val="en-US"/>
              </w:rPr>
            </w:pPr>
            <w:r w:rsidRPr="00930184">
              <w:rPr>
                <w:rFonts w:cstheme="minorHAnsi"/>
                <w:sz w:val="20"/>
                <w:szCs w:val="20"/>
              </w:rPr>
              <w:t xml:space="preserve"> 15</w:t>
            </w:r>
            <w:r>
              <w:rPr>
                <w:rFonts w:cstheme="minorHAnsi"/>
                <w:sz w:val="20"/>
                <w:szCs w:val="20"/>
              </w:rPr>
              <w:t>,</w:t>
            </w:r>
            <w:r w:rsidRPr="00930184">
              <w:rPr>
                <w:rFonts w:cstheme="minorHAnsi"/>
                <w:sz w:val="20"/>
                <w:szCs w:val="20"/>
              </w:rPr>
              <w:t>669</w:t>
            </w:r>
            <w:r>
              <w:rPr>
                <w:rFonts w:cstheme="minorHAnsi"/>
                <w:sz w:val="20"/>
                <w:szCs w:val="20"/>
              </w:rPr>
              <w:t>,</w:t>
            </w:r>
            <w:r w:rsidRPr="00930184">
              <w:rPr>
                <w:rFonts w:cstheme="minorHAnsi"/>
                <w:sz w:val="20"/>
                <w:szCs w:val="20"/>
              </w:rPr>
              <w:t xml:space="preserve">157 </w:t>
            </w:r>
          </w:p>
        </w:tc>
        <w:tc>
          <w:tcPr>
            <w:tcW w:w="754" w:type="pct"/>
            <w:shd w:val="clear" w:color="auto" w:fill="auto"/>
            <w:vAlign w:val="bottom"/>
          </w:tcPr>
          <w:p w14:paraId="103E2058" w14:textId="28A79B22" w:rsidR="00952B13" w:rsidRPr="00537128" w:rsidRDefault="00952B13" w:rsidP="00952B13">
            <w:pPr>
              <w:tabs>
                <w:tab w:val="right" w:pos="1202"/>
              </w:tabs>
              <w:spacing w:after="0" w:line="301" w:lineRule="exact"/>
              <w:jc w:val="right"/>
              <w:outlineLvl w:val="0"/>
              <w:rPr>
                <w:rFonts w:ascii="Calibri" w:eastAsia="Times New Roman" w:hAnsi="Calibri" w:cs="Arial"/>
                <w:sz w:val="20"/>
                <w:szCs w:val="20"/>
                <w:lang w:val="en-US"/>
              </w:rPr>
            </w:pPr>
            <w:r w:rsidRPr="00537128">
              <w:rPr>
                <w:rFonts w:ascii="Calibri" w:eastAsia="Times New Roman" w:hAnsi="Calibri" w:cs="Times New Roman"/>
                <w:color w:val="000000"/>
                <w:sz w:val="20"/>
                <w:szCs w:val="24"/>
                <w:lang w:val="en-US"/>
              </w:rPr>
              <w:t>15,862,444</w:t>
            </w:r>
          </w:p>
        </w:tc>
      </w:tr>
      <w:tr w:rsidR="00952B13" w:rsidRPr="00537128" w14:paraId="7A37E55A" w14:textId="77777777" w:rsidTr="009A1792">
        <w:trPr>
          <w:trHeight w:val="211"/>
          <w:jc w:val="center"/>
        </w:trPr>
        <w:tc>
          <w:tcPr>
            <w:tcW w:w="1984" w:type="pct"/>
            <w:vAlign w:val="bottom"/>
          </w:tcPr>
          <w:p w14:paraId="47CCD309" w14:textId="77777777" w:rsidR="00952B13" w:rsidRPr="00537128" w:rsidRDefault="00952B13" w:rsidP="00952B13">
            <w:pPr>
              <w:tabs>
                <w:tab w:val="right" w:pos="1202"/>
                <w:tab w:val="right" w:pos="9781"/>
              </w:tabs>
              <w:spacing w:after="0" w:line="240" w:lineRule="auto"/>
              <w:outlineLvl w:val="0"/>
              <w:rPr>
                <w:rFonts w:ascii="Calibri" w:eastAsia="Times New Roman" w:hAnsi="Calibri" w:cs="Arial"/>
                <w:bCs/>
                <w:sz w:val="20"/>
                <w:szCs w:val="20"/>
                <w:lang w:val="en-US"/>
              </w:rPr>
            </w:pPr>
            <w:bookmarkStart w:id="993" w:name="_Toc4063539"/>
            <w:r w:rsidRPr="00537128">
              <w:rPr>
                <w:rFonts w:ascii="Calibri" w:eastAsia="Times New Roman" w:hAnsi="Calibri" w:cs="Arial"/>
                <w:bCs/>
                <w:sz w:val="20"/>
                <w:szCs w:val="20"/>
                <w:lang w:val="en-US"/>
              </w:rPr>
              <w:t>Credit requirements for operating risk</w:t>
            </w:r>
            <w:bookmarkEnd w:id="993"/>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bottom"/>
          </w:tcPr>
          <w:p w14:paraId="17C8E919" w14:textId="13AB6465" w:rsidR="00952B13" w:rsidRPr="00537128" w:rsidDel="00810202" w:rsidRDefault="00952B13" w:rsidP="00952B13">
            <w:pPr>
              <w:tabs>
                <w:tab w:val="right" w:pos="1202"/>
              </w:tabs>
              <w:spacing w:after="0" w:line="240" w:lineRule="auto"/>
              <w:jc w:val="right"/>
              <w:outlineLvl w:val="0"/>
              <w:rPr>
                <w:rFonts w:ascii="Calibri" w:eastAsia="Times New Roman" w:hAnsi="Calibri" w:cs="Times New Roman"/>
                <w:color w:val="000000"/>
                <w:sz w:val="20"/>
                <w:szCs w:val="20"/>
                <w:lang w:val="en-US"/>
              </w:rPr>
            </w:pPr>
            <w:r w:rsidRPr="00930184">
              <w:rPr>
                <w:rFonts w:cstheme="minorHAnsi"/>
                <w:sz w:val="20"/>
                <w:szCs w:val="20"/>
              </w:rPr>
              <w:t xml:space="preserve"> 787</w:t>
            </w:r>
            <w:r>
              <w:rPr>
                <w:rFonts w:cstheme="minorHAnsi"/>
                <w:sz w:val="20"/>
                <w:szCs w:val="20"/>
              </w:rPr>
              <w:t>,</w:t>
            </w:r>
            <w:r w:rsidRPr="00930184">
              <w:rPr>
                <w:rFonts w:cstheme="minorHAnsi"/>
                <w:sz w:val="20"/>
                <w:szCs w:val="20"/>
              </w:rPr>
              <w:t xml:space="preserve">800 </w:t>
            </w:r>
          </w:p>
        </w:tc>
        <w:tc>
          <w:tcPr>
            <w:tcW w:w="754" w:type="pct"/>
            <w:shd w:val="clear" w:color="auto" w:fill="auto"/>
            <w:vAlign w:val="bottom"/>
          </w:tcPr>
          <w:p w14:paraId="11A31BFB" w14:textId="40F7355A" w:rsidR="00952B13" w:rsidRPr="00537128" w:rsidRDefault="00952B13" w:rsidP="00952B13">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787,800</w:t>
            </w:r>
          </w:p>
        </w:tc>
        <w:tc>
          <w:tcPr>
            <w:tcW w:w="754" w:type="pct"/>
            <w:tcBorders>
              <w:top w:val="nil"/>
              <w:left w:val="nil"/>
              <w:bottom w:val="nil"/>
              <w:right w:val="nil"/>
            </w:tcBorders>
            <w:shd w:val="clear" w:color="auto" w:fill="auto"/>
            <w:vAlign w:val="bottom"/>
          </w:tcPr>
          <w:p w14:paraId="397532FE" w14:textId="3010FA7D" w:rsidR="00952B13" w:rsidRPr="00537128" w:rsidDel="00810202" w:rsidRDefault="00952B13" w:rsidP="00952B13">
            <w:pPr>
              <w:tabs>
                <w:tab w:val="right" w:pos="1202"/>
              </w:tabs>
              <w:spacing w:after="0" w:line="240" w:lineRule="auto"/>
              <w:jc w:val="right"/>
              <w:outlineLvl w:val="0"/>
              <w:rPr>
                <w:rFonts w:ascii="Calibri" w:eastAsia="Calibri" w:hAnsi="Calibri" w:cs="Times New Roman"/>
                <w:color w:val="000000"/>
                <w:sz w:val="20"/>
                <w:lang w:val="en-US"/>
              </w:rPr>
            </w:pPr>
            <w:r w:rsidRPr="00930184">
              <w:rPr>
                <w:rFonts w:cstheme="minorHAnsi"/>
                <w:sz w:val="20"/>
                <w:szCs w:val="20"/>
              </w:rPr>
              <w:t xml:space="preserve"> 767</w:t>
            </w:r>
            <w:r>
              <w:rPr>
                <w:rFonts w:cstheme="minorHAnsi"/>
                <w:sz w:val="20"/>
                <w:szCs w:val="20"/>
              </w:rPr>
              <w:t>,</w:t>
            </w:r>
            <w:r w:rsidRPr="00930184">
              <w:rPr>
                <w:rFonts w:cstheme="minorHAnsi"/>
                <w:sz w:val="20"/>
                <w:szCs w:val="20"/>
              </w:rPr>
              <w:t xml:space="preserve">635 </w:t>
            </w:r>
          </w:p>
        </w:tc>
        <w:tc>
          <w:tcPr>
            <w:tcW w:w="754" w:type="pct"/>
            <w:shd w:val="clear" w:color="auto" w:fill="auto"/>
            <w:vAlign w:val="bottom"/>
          </w:tcPr>
          <w:p w14:paraId="603206B3" w14:textId="44394985" w:rsidR="00952B13" w:rsidRPr="00537128" w:rsidRDefault="00952B13" w:rsidP="00952B13">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767,635</w:t>
            </w:r>
          </w:p>
        </w:tc>
      </w:tr>
      <w:tr w:rsidR="00952B13" w:rsidRPr="00537128" w14:paraId="539C4003" w14:textId="77777777" w:rsidTr="009A1792">
        <w:trPr>
          <w:trHeight w:val="211"/>
          <w:jc w:val="center"/>
        </w:trPr>
        <w:tc>
          <w:tcPr>
            <w:tcW w:w="1984" w:type="pct"/>
            <w:vAlign w:val="bottom"/>
          </w:tcPr>
          <w:p w14:paraId="4D66B637" w14:textId="77777777" w:rsidR="00952B13" w:rsidRPr="00537128" w:rsidRDefault="00952B13" w:rsidP="00952B13">
            <w:pPr>
              <w:tabs>
                <w:tab w:val="right" w:pos="1202"/>
                <w:tab w:val="right" w:pos="9781"/>
              </w:tabs>
              <w:spacing w:after="0" w:line="240" w:lineRule="auto"/>
              <w:outlineLvl w:val="0"/>
              <w:rPr>
                <w:rFonts w:ascii="Calibri" w:eastAsia="Times New Roman" w:hAnsi="Calibri" w:cs="Arial"/>
                <w:bCs/>
                <w:sz w:val="20"/>
                <w:szCs w:val="20"/>
                <w:lang w:val="en-US"/>
              </w:rPr>
            </w:pPr>
            <w:bookmarkStart w:id="994" w:name="_Toc4063544"/>
            <w:r w:rsidRPr="00537128">
              <w:rPr>
                <w:rFonts w:ascii="Calibri" w:eastAsia="Times New Roman" w:hAnsi="Calibri" w:cs="Arial"/>
                <w:bCs/>
                <w:sz w:val="20"/>
                <w:szCs w:val="20"/>
                <w:lang w:val="en-US"/>
              </w:rPr>
              <w:t>Capital requirements for currency risk</w:t>
            </w:r>
            <w:bookmarkEnd w:id="994"/>
            <w:r w:rsidRPr="00537128">
              <w:rPr>
                <w:rFonts w:ascii="Calibri" w:eastAsia="Times New Roman" w:hAnsi="Calibri" w:cs="Arial"/>
                <w:bCs/>
                <w:sz w:val="20"/>
                <w:szCs w:val="20"/>
                <w:lang w:val="en-US"/>
              </w:rPr>
              <w:t xml:space="preserve"> </w:t>
            </w:r>
          </w:p>
        </w:tc>
        <w:tc>
          <w:tcPr>
            <w:tcW w:w="754" w:type="pct"/>
            <w:tcBorders>
              <w:top w:val="nil"/>
              <w:left w:val="nil"/>
              <w:bottom w:val="nil"/>
              <w:right w:val="nil"/>
            </w:tcBorders>
            <w:shd w:val="clear" w:color="auto" w:fill="auto"/>
            <w:vAlign w:val="bottom"/>
          </w:tcPr>
          <w:p w14:paraId="78693405" w14:textId="6E4F598E" w:rsidR="00952B13" w:rsidRPr="00537128" w:rsidDel="00810202" w:rsidRDefault="00952B13" w:rsidP="00952B13">
            <w:pPr>
              <w:tabs>
                <w:tab w:val="right" w:pos="1202"/>
              </w:tabs>
              <w:spacing w:after="0" w:line="240" w:lineRule="auto"/>
              <w:jc w:val="right"/>
              <w:outlineLvl w:val="0"/>
              <w:rPr>
                <w:rFonts w:ascii="Calibri" w:eastAsia="Times New Roman" w:hAnsi="Calibri" w:cs="Times New Roman"/>
                <w:color w:val="000000"/>
                <w:sz w:val="20"/>
                <w:szCs w:val="20"/>
                <w:lang w:val="en-US"/>
              </w:rPr>
            </w:pPr>
            <w:r w:rsidRPr="00930184">
              <w:rPr>
                <w:rFonts w:cstheme="minorHAnsi"/>
                <w:sz w:val="20"/>
                <w:szCs w:val="20"/>
              </w:rPr>
              <w:t xml:space="preserve"> 83</w:t>
            </w:r>
            <w:r>
              <w:rPr>
                <w:rFonts w:cstheme="minorHAnsi"/>
                <w:sz w:val="20"/>
                <w:szCs w:val="20"/>
              </w:rPr>
              <w:t>,</w:t>
            </w:r>
            <w:r w:rsidRPr="00930184">
              <w:rPr>
                <w:rFonts w:cstheme="minorHAnsi"/>
                <w:sz w:val="20"/>
                <w:szCs w:val="20"/>
              </w:rPr>
              <w:t xml:space="preserve">654 </w:t>
            </w:r>
          </w:p>
        </w:tc>
        <w:tc>
          <w:tcPr>
            <w:tcW w:w="754" w:type="pct"/>
            <w:tcBorders>
              <w:bottom w:val="nil"/>
            </w:tcBorders>
            <w:shd w:val="clear" w:color="auto" w:fill="auto"/>
            <w:vAlign w:val="bottom"/>
          </w:tcPr>
          <w:p w14:paraId="76FD8E10" w14:textId="64C6528C" w:rsidR="00952B13" w:rsidRPr="00537128" w:rsidRDefault="00952B13" w:rsidP="00952B13">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w:t>
            </w:r>
          </w:p>
        </w:tc>
        <w:tc>
          <w:tcPr>
            <w:tcW w:w="754" w:type="pct"/>
            <w:tcBorders>
              <w:top w:val="nil"/>
              <w:left w:val="nil"/>
              <w:bottom w:val="nil"/>
              <w:right w:val="nil"/>
            </w:tcBorders>
            <w:shd w:val="clear" w:color="auto" w:fill="auto"/>
            <w:vAlign w:val="bottom"/>
          </w:tcPr>
          <w:p w14:paraId="783FEB87" w14:textId="20D814FF" w:rsidR="00952B13" w:rsidRPr="00537128" w:rsidDel="00810202" w:rsidRDefault="00952B13" w:rsidP="00952B13">
            <w:pPr>
              <w:tabs>
                <w:tab w:val="right" w:pos="1202"/>
              </w:tabs>
              <w:spacing w:after="0" w:line="240" w:lineRule="auto"/>
              <w:jc w:val="right"/>
              <w:outlineLvl w:val="0"/>
              <w:rPr>
                <w:rFonts w:ascii="Calibri" w:eastAsia="Calibri" w:hAnsi="Calibri" w:cs="Times New Roman"/>
                <w:color w:val="000000"/>
                <w:sz w:val="20"/>
                <w:lang w:val="en-US"/>
              </w:rPr>
            </w:pPr>
            <w:r w:rsidRPr="00930184">
              <w:rPr>
                <w:rFonts w:cstheme="minorHAnsi"/>
                <w:sz w:val="20"/>
                <w:szCs w:val="20"/>
              </w:rPr>
              <w:t xml:space="preserve"> 61</w:t>
            </w:r>
            <w:r>
              <w:rPr>
                <w:rFonts w:cstheme="minorHAnsi"/>
                <w:sz w:val="20"/>
                <w:szCs w:val="20"/>
              </w:rPr>
              <w:t>,</w:t>
            </w:r>
            <w:r w:rsidRPr="00930184">
              <w:rPr>
                <w:rFonts w:cstheme="minorHAnsi"/>
                <w:sz w:val="20"/>
                <w:szCs w:val="20"/>
              </w:rPr>
              <w:t xml:space="preserve">667 </w:t>
            </w:r>
          </w:p>
        </w:tc>
        <w:tc>
          <w:tcPr>
            <w:tcW w:w="754" w:type="pct"/>
            <w:tcBorders>
              <w:bottom w:val="nil"/>
            </w:tcBorders>
            <w:shd w:val="clear" w:color="auto" w:fill="auto"/>
            <w:vAlign w:val="bottom"/>
          </w:tcPr>
          <w:p w14:paraId="473B93A7" w14:textId="1FC28BFC" w:rsidR="00952B13" w:rsidRPr="00537128" w:rsidRDefault="00952B13" w:rsidP="00952B13">
            <w:pPr>
              <w:tabs>
                <w:tab w:val="right" w:pos="1202"/>
              </w:tabs>
              <w:spacing w:after="0" w:line="301" w:lineRule="exact"/>
              <w:jc w:val="right"/>
              <w:outlineLvl w:val="0"/>
              <w:rPr>
                <w:rFonts w:ascii="Calibri" w:eastAsia="Times New Roman" w:hAnsi="Calibri" w:cs="Times New Roman"/>
                <w:color w:val="000000"/>
                <w:sz w:val="20"/>
                <w:szCs w:val="20"/>
                <w:lang w:val="en-US"/>
              </w:rPr>
            </w:pPr>
            <w:r w:rsidRPr="00537128">
              <w:rPr>
                <w:rFonts w:ascii="Calibri" w:eastAsia="Times New Roman" w:hAnsi="Calibri" w:cs="Times New Roman"/>
                <w:color w:val="000000"/>
                <w:sz w:val="20"/>
                <w:szCs w:val="24"/>
                <w:lang w:val="en-US"/>
              </w:rPr>
              <w:t>-</w:t>
            </w:r>
          </w:p>
        </w:tc>
      </w:tr>
      <w:tr w:rsidR="00952B13" w:rsidRPr="00537128" w14:paraId="7A9E947E" w14:textId="77777777" w:rsidTr="009A1792">
        <w:trPr>
          <w:trHeight w:val="211"/>
          <w:jc w:val="center"/>
        </w:trPr>
        <w:tc>
          <w:tcPr>
            <w:tcW w:w="1984" w:type="pct"/>
            <w:vAlign w:val="bottom"/>
          </w:tcPr>
          <w:p w14:paraId="2C50A4D5" w14:textId="77777777" w:rsidR="00952B13" w:rsidRPr="00537128" w:rsidRDefault="00952B13" w:rsidP="00952B13">
            <w:pPr>
              <w:tabs>
                <w:tab w:val="right" w:pos="1202"/>
                <w:tab w:val="right" w:pos="9781"/>
              </w:tabs>
              <w:spacing w:after="0" w:line="240" w:lineRule="auto"/>
              <w:outlineLvl w:val="0"/>
              <w:rPr>
                <w:rFonts w:ascii="Calibri" w:eastAsia="Times New Roman" w:hAnsi="Calibri" w:cs="Arial"/>
                <w:b/>
                <w:bCs/>
                <w:sz w:val="20"/>
                <w:szCs w:val="20"/>
                <w:lang w:val="en-US"/>
              </w:rPr>
            </w:pPr>
            <w:bookmarkStart w:id="995" w:name="_Toc4063559"/>
            <w:r w:rsidRPr="00537128">
              <w:rPr>
                <w:rFonts w:ascii="Calibri" w:eastAsia="Times New Roman" w:hAnsi="Calibri" w:cs="Arial"/>
                <w:b/>
                <w:bCs/>
                <w:sz w:val="20"/>
                <w:szCs w:val="20"/>
                <w:lang w:val="en-US"/>
              </w:rPr>
              <w:t>Total capital requirements</w:t>
            </w:r>
            <w:bookmarkEnd w:id="995"/>
          </w:p>
        </w:tc>
        <w:tc>
          <w:tcPr>
            <w:tcW w:w="754" w:type="pct"/>
            <w:tcBorders>
              <w:top w:val="nil"/>
              <w:left w:val="nil"/>
              <w:bottom w:val="nil"/>
              <w:right w:val="nil"/>
            </w:tcBorders>
            <w:shd w:val="clear" w:color="auto" w:fill="auto"/>
            <w:vAlign w:val="bottom"/>
          </w:tcPr>
          <w:p w14:paraId="2CD04EE1" w14:textId="67EFD3F9" w:rsidR="00952B13" w:rsidRPr="00537128" w:rsidRDefault="00952B13" w:rsidP="00952B13">
            <w:pPr>
              <w:tabs>
                <w:tab w:val="right" w:pos="1202"/>
              </w:tabs>
              <w:spacing w:after="0" w:line="240" w:lineRule="auto"/>
              <w:jc w:val="right"/>
              <w:outlineLvl w:val="0"/>
              <w:rPr>
                <w:rFonts w:ascii="Calibri" w:eastAsia="Times New Roman" w:hAnsi="Calibri" w:cs="Arial"/>
                <w:b/>
                <w:sz w:val="20"/>
                <w:szCs w:val="20"/>
                <w:lang w:val="en-US"/>
              </w:rPr>
            </w:pPr>
            <w:r w:rsidRPr="00930184">
              <w:rPr>
                <w:rFonts w:cstheme="minorHAnsi"/>
                <w:b/>
                <w:bCs/>
                <w:sz w:val="20"/>
                <w:szCs w:val="20"/>
              </w:rPr>
              <w:t xml:space="preserve"> 16</w:t>
            </w:r>
            <w:r>
              <w:rPr>
                <w:rFonts w:cstheme="minorHAnsi"/>
                <w:b/>
                <w:bCs/>
                <w:sz w:val="20"/>
                <w:szCs w:val="20"/>
              </w:rPr>
              <w:t>,</w:t>
            </w:r>
            <w:r w:rsidRPr="00930184">
              <w:rPr>
                <w:rFonts w:cstheme="minorHAnsi"/>
                <w:b/>
                <w:bCs/>
                <w:sz w:val="20"/>
                <w:szCs w:val="20"/>
              </w:rPr>
              <w:t>547</w:t>
            </w:r>
            <w:r>
              <w:rPr>
                <w:rFonts w:cstheme="minorHAnsi"/>
                <w:b/>
                <w:bCs/>
                <w:sz w:val="20"/>
                <w:szCs w:val="20"/>
              </w:rPr>
              <w:t>,</w:t>
            </w:r>
            <w:r w:rsidRPr="00930184">
              <w:rPr>
                <w:rFonts w:cstheme="minorHAnsi"/>
                <w:b/>
                <w:bCs/>
                <w:sz w:val="20"/>
                <w:szCs w:val="20"/>
              </w:rPr>
              <w:t xml:space="preserve">673 </w:t>
            </w:r>
          </w:p>
        </w:tc>
        <w:tc>
          <w:tcPr>
            <w:tcW w:w="754" w:type="pct"/>
            <w:tcBorders>
              <w:bottom w:val="single" w:sz="12" w:space="0" w:color="auto"/>
            </w:tcBorders>
            <w:shd w:val="clear" w:color="auto" w:fill="auto"/>
            <w:vAlign w:val="bottom"/>
          </w:tcPr>
          <w:p w14:paraId="4E6EDCDD" w14:textId="0580F6ED" w:rsidR="00952B13" w:rsidRPr="00537128" w:rsidRDefault="00952B13" w:rsidP="00952B13">
            <w:pPr>
              <w:tabs>
                <w:tab w:val="right" w:pos="1202"/>
              </w:tabs>
              <w:spacing w:after="0" w:line="301" w:lineRule="exact"/>
              <w:jc w:val="right"/>
              <w:outlineLvl w:val="0"/>
              <w:rPr>
                <w:rFonts w:ascii="Calibri" w:eastAsia="Times New Roman" w:hAnsi="Calibri" w:cs="Arial"/>
                <w:b/>
                <w:sz w:val="20"/>
                <w:szCs w:val="20"/>
                <w:lang w:val="en-US"/>
              </w:rPr>
            </w:pPr>
            <w:r w:rsidRPr="00537128">
              <w:rPr>
                <w:rFonts w:ascii="Calibri" w:eastAsia="Times New Roman" w:hAnsi="Calibri" w:cs="Arial"/>
                <w:b/>
                <w:color w:val="000000"/>
                <w:sz w:val="20"/>
                <w:szCs w:val="24"/>
                <w:lang w:val="en-US"/>
              </w:rPr>
              <w:t>16,656,262</w:t>
            </w:r>
          </w:p>
        </w:tc>
        <w:tc>
          <w:tcPr>
            <w:tcW w:w="754" w:type="pct"/>
            <w:tcBorders>
              <w:top w:val="nil"/>
              <w:left w:val="nil"/>
              <w:bottom w:val="nil"/>
              <w:right w:val="nil"/>
            </w:tcBorders>
            <w:shd w:val="clear" w:color="auto" w:fill="auto"/>
            <w:vAlign w:val="bottom"/>
          </w:tcPr>
          <w:p w14:paraId="0E1BDCEF" w14:textId="25F0888A" w:rsidR="00952B13" w:rsidRPr="00537128" w:rsidRDefault="00952B13" w:rsidP="00952B13">
            <w:pPr>
              <w:tabs>
                <w:tab w:val="right" w:pos="1202"/>
              </w:tabs>
              <w:spacing w:after="0" w:line="240" w:lineRule="auto"/>
              <w:jc w:val="right"/>
              <w:outlineLvl w:val="0"/>
              <w:rPr>
                <w:rFonts w:ascii="Calibri" w:eastAsia="Times New Roman" w:hAnsi="Calibri" w:cs="Arial"/>
                <w:b/>
                <w:sz w:val="20"/>
                <w:szCs w:val="20"/>
                <w:lang w:val="en-US"/>
              </w:rPr>
            </w:pPr>
            <w:r w:rsidRPr="00930184">
              <w:rPr>
                <w:rFonts w:cstheme="minorHAnsi"/>
                <w:b/>
                <w:bCs/>
                <w:sz w:val="20"/>
                <w:szCs w:val="20"/>
              </w:rPr>
              <w:t xml:space="preserve"> 16</w:t>
            </w:r>
            <w:r>
              <w:rPr>
                <w:rFonts w:cstheme="minorHAnsi"/>
                <w:b/>
                <w:bCs/>
                <w:sz w:val="20"/>
                <w:szCs w:val="20"/>
              </w:rPr>
              <w:t>,</w:t>
            </w:r>
            <w:r w:rsidRPr="00930184">
              <w:rPr>
                <w:rFonts w:cstheme="minorHAnsi"/>
                <w:b/>
                <w:bCs/>
                <w:sz w:val="20"/>
                <w:szCs w:val="20"/>
              </w:rPr>
              <w:t>498</w:t>
            </w:r>
            <w:r>
              <w:rPr>
                <w:rFonts w:cstheme="minorHAnsi"/>
                <w:b/>
                <w:bCs/>
                <w:sz w:val="20"/>
                <w:szCs w:val="20"/>
              </w:rPr>
              <w:t>,</w:t>
            </w:r>
            <w:r w:rsidRPr="00930184">
              <w:rPr>
                <w:rFonts w:cstheme="minorHAnsi"/>
                <w:b/>
                <w:bCs/>
                <w:sz w:val="20"/>
                <w:szCs w:val="20"/>
              </w:rPr>
              <w:t xml:space="preserve">459 </w:t>
            </w:r>
          </w:p>
        </w:tc>
        <w:tc>
          <w:tcPr>
            <w:tcW w:w="754" w:type="pct"/>
            <w:tcBorders>
              <w:bottom w:val="single" w:sz="12" w:space="0" w:color="auto"/>
            </w:tcBorders>
            <w:shd w:val="clear" w:color="auto" w:fill="auto"/>
            <w:vAlign w:val="bottom"/>
          </w:tcPr>
          <w:p w14:paraId="5DF77DB6" w14:textId="686C7C26" w:rsidR="00952B13" w:rsidRPr="00537128" w:rsidRDefault="00952B13" w:rsidP="00952B13">
            <w:pPr>
              <w:tabs>
                <w:tab w:val="right" w:pos="1202"/>
              </w:tabs>
              <w:spacing w:after="0" w:line="301" w:lineRule="exact"/>
              <w:jc w:val="right"/>
              <w:outlineLvl w:val="0"/>
              <w:rPr>
                <w:rFonts w:ascii="Calibri" w:eastAsia="Times New Roman" w:hAnsi="Calibri" w:cs="Arial"/>
                <w:b/>
                <w:sz w:val="20"/>
                <w:szCs w:val="20"/>
                <w:lang w:val="en-US"/>
              </w:rPr>
            </w:pPr>
            <w:r w:rsidRPr="00537128">
              <w:rPr>
                <w:rFonts w:ascii="Calibri" w:eastAsia="Times New Roman" w:hAnsi="Calibri" w:cs="Arial"/>
                <w:b/>
                <w:color w:val="000000"/>
                <w:sz w:val="20"/>
                <w:szCs w:val="24"/>
                <w:lang w:val="en-US"/>
              </w:rPr>
              <w:t>16,630,079</w:t>
            </w:r>
          </w:p>
        </w:tc>
      </w:tr>
      <w:tr w:rsidR="00952B13" w:rsidRPr="00537128" w14:paraId="3EE9C39C" w14:textId="77777777" w:rsidTr="009A1792">
        <w:trPr>
          <w:trHeight w:val="211"/>
          <w:jc w:val="center"/>
        </w:trPr>
        <w:tc>
          <w:tcPr>
            <w:tcW w:w="1984" w:type="pct"/>
            <w:vAlign w:val="bottom"/>
          </w:tcPr>
          <w:p w14:paraId="30B39CC3" w14:textId="77777777" w:rsidR="00952B13" w:rsidRPr="00537128" w:rsidRDefault="00952B13" w:rsidP="00952B13">
            <w:pPr>
              <w:tabs>
                <w:tab w:val="right" w:pos="1202"/>
                <w:tab w:val="right" w:pos="9781"/>
              </w:tabs>
              <w:spacing w:after="0" w:line="240" w:lineRule="auto"/>
              <w:outlineLvl w:val="0"/>
              <w:rPr>
                <w:rFonts w:ascii="Calibri" w:eastAsia="Times New Roman" w:hAnsi="Calibri" w:cs="Arial"/>
                <w:b/>
                <w:bCs/>
                <w:sz w:val="20"/>
                <w:szCs w:val="20"/>
                <w:lang w:val="en-US"/>
              </w:rPr>
            </w:pPr>
          </w:p>
        </w:tc>
        <w:tc>
          <w:tcPr>
            <w:tcW w:w="754" w:type="pct"/>
            <w:tcBorders>
              <w:top w:val="single" w:sz="12" w:space="0" w:color="auto"/>
              <w:bottom w:val="nil"/>
            </w:tcBorders>
            <w:shd w:val="clear" w:color="auto" w:fill="auto"/>
            <w:vAlign w:val="bottom"/>
          </w:tcPr>
          <w:p w14:paraId="7591A965" w14:textId="77777777" w:rsidR="00952B13" w:rsidRPr="00537128" w:rsidDel="003D2ACC" w:rsidRDefault="00952B13" w:rsidP="00952B13">
            <w:pPr>
              <w:tabs>
                <w:tab w:val="right" w:pos="1202"/>
              </w:tabs>
              <w:spacing w:after="0" w:line="240" w:lineRule="auto"/>
              <w:jc w:val="right"/>
              <w:outlineLvl w:val="0"/>
              <w:rPr>
                <w:rFonts w:ascii="Calibri" w:eastAsia="Times New Roman" w:hAnsi="Calibri" w:cs="Times New Roman"/>
                <w:b/>
                <w:color w:val="000000"/>
                <w:sz w:val="20"/>
                <w:szCs w:val="20"/>
                <w:lang w:val="en-US"/>
              </w:rPr>
            </w:pPr>
            <w:r w:rsidRPr="00537128">
              <w:rPr>
                <w:rFonts w:ascii="Calibri" w:eastAsia="Times New Roman" w:hAnsi="Calibri" w:cs="Arial"/>
                <w:b/>
                <w:sz w:val="20"/>
                <w:szCs w:val="20"/>
                <w:lang w:val="en-US"/>
              </w:rPr>
              <w:t>%</w:t>
            </w:r>
          </w:p>
        </w:tc>
        <w:tc>
          <w:tcPr>
            <w:tcW w:w="754" w:type="pct"/>
            <w:tcBorders>
              <w:top w:val="single" w:sz="12" w:space="0" w:color="auto"/>
              <w:bottom w:val="nil"/>
            </w:tcBorders>
            <w:shd w:val="clear" w:color="auto" w:fill="auto"/>
            <w:vAlign w:val="bottom"/>
          </w:tcPr>
          <w:p w14:paraId="701C8F9C" w14:textId="4D4B4370" w:rsidR="00952B13" w:rsidRPr="00537128" w:rsidRDefault="00952B13" w:rsidP="00952B13">
            <w:pPr>
              <w:tabs>
                <w:tab w:val="right" w:pos="1202"/>
              </w:tabs>
              <w:spacing w:after="0" w:line="301" w:lineRule="exact"/>
              <w:jc w:val="right"/>
              <w:outlineLvl w:val="0"/>
              <w:rPr>
                <w:rFonts w:ascii="Calibri" w:eastAsia="Times New Roman" w:hAnsi="Calibri" w:cs="Times New Roman"/>
                <w:b/>
                <w:color w:val="000000"/>
                <w:sz w:val="20"/>
                <w:szCs w:val="20"/>
                <w:lang w:val="en-US"/>
              </w:rPr>
            </w:pPr>
            <w:r w:rsidRPr="00537128">
              <w:rPr>
                <w:rFonts w:ascii="Calibri" w:eastAsia="Times New Roman" w:hAnsi="Calibri" w:cs="Arial"/>
                <w:b/>
                <w:sz w:val="20"/>
                <w:szCs w:val="20"/>
                <w:lang w:val="en-US"/>
              </w:rPr>
              <w:t>%</w:t>
            </w:r>
          </w:p>
        </w:tc>
        <w:tc>
          <w:tcPr>
            <w:tcW w:w="754" w:type="pct"/>
            <w:tcBorders>
              <w:top w:val="single" w:sz="12" w:space="0" w:color="auto"/>
              <w:bottom w:val="nil"/>
            </w:tcBorders>
            <w:shd w:val="clear" w:color="auto" w:fill="auto"/>
            <w:vAlign w:val="bottom"/>
          </w:tcPr>
          <w:p w14:paraId="12BE40B2" w14:textId="172C50FA" w:rsidR="00952B13" w:rsidRPr="00537128" w:rsidDel="00810202" w:rsidRDefault="00952B13" w:rsidP="00952B13">
            <w:pPr>
              <w:tabs>
                <w:tab w:val="right" w:pos="1202"/>
              </w:tabs>
              <w:spacing w:after="0" w:line="240" w:lineRule="auto"/>
              <w:jc w:val="right"/>
              <w:outlineLvl w:val="0"/>
              <w:rPr>
                <w:rFonts w:ascii="Calibri" w:eastAsia="Calibri" w:hAnsi="Calibri" w:cs="Times New Roman"/>
                <w:b/>
                <w:color w:val="000000"/>
                <w:sz w:val="20"/>
                <w:lang w:val="en-US"/>
              </w:rPr>
            </w:pPr>
            <w:r w:rsidRPr="00537128">
              <w:rPr>
                <w:rFonts w:ascii="Calibri" w:eastAsia="Times New Roman" w:hAnsi="Calibri" w:cs="Times New Roman"/>
                <w:b/>
                <w:color w:val="000000"/>
                <w:sz w:val="20"/>
                <w:szCs w:val="20"/>
                <w:lang w:val="en-US"/>
              </w:rPr>
              <w:t>%</w:t>
            </w:r>
          </w:p>
        </w:tc>
        <w:tc>
          <w:tcPr>
            <w:tcW w:w="754" w:type="pct"/>
            <w:tcBorders>
              <w:top w:val="single" w:sz="12" w:space="0" w:color="auto"/>
              <w:bottom w:val="nil"/>
            </w:tcBorders>
            <w:shd w:val="clear" w:color="auto" w:fill="auto"/>
            <w:vAlign w:val="bottom"/>
          </w:tcPr>
          <w:p w14:paraId="27C4AB3B" w14:textId="0B399B50" w:rsidR="00952B13" w:rsidRPr="00537128" w:rsidRDefault="00952B13" w:rsidP="00952B13">
            <w:pPr>
              <w:tabs>
                <w:tab w:val="right" w:pos="1202"/>
              </w:tabs>
              <w:spacing w:after="0" w:line="301" w:lineRule="exact"/>
              <w:jc w:val="right"/>
              <w:outlineLvl w:val="0"/>
              <w:rPr>
                <w:rFonts w:ascii="Calibri" w:eastAsia="Times New Roman" w:hAnsi="Calibri" w:cs="Times New Roman"/>
                <w:b/>
                <w:color w:val="000000"/>
                <w:sz w:val="20"/>
                <w:szCs w:val="20"/>
                <w:lang w:val="en-US"/>
              </w:rPr>
            </w:pPr>
            <w:r w:rsidRPr="00537128">
              <w:rPr>
                <w:rFonts w:ascii="Calibri" w:eastAsia="Times New Roman" w:hAnsi="Calibri" w:cs="Arial"/>
                <w:b/>
                <w:sz w:val="20"/>
                <w:szCs w:val="20"/>
                <w:lang w:val="en-US"/>
              </w:rPr>
              <w:t>%</w:t>
            </w:r>
          </w:p>
        </w:tc>
      </w:tr>
      <w:tr w:rsidR="00952B13" w:rsidRPr="00537128" w14:paraId="059224CC" w14:textId="77777777" w:rsidTr="009A1792">
        <w:trPr>
          <w:trHeight w:val="172"/>
          <w:jc w:val="center"/>
        </w:trPr>
        <w:tc>
          <w:tcPr>
            <w:tcW w:w="1984" w:type="pct"/>
            <w:vAlign w:val="bottom"/>
          </w:tcPr>
          <w:p w14:paraId="290214F6" w14:textId="77777777" w:rsidR="00952B13" w:rsidRPr="00537128" w:rsidRDefault="00952B13" w:rsidP="00952B13">
            <w:pPr>
              <w:tabs>
                <w:tab w:val="right" w:pos="9781"/>
              </w:tabs>
              <w:spacing w:after="0" w:line="240" w:lineRule="auto"/>
              <w:jc w:val="both"/>
              <w:rPr>
                <w:rFonts w:ascii="Calibri" w:eastAsia="Times New Roman" w:hAnsi="Calibri" w:cs="Arial"/>
                <w:sz w:val="20"/>
                <w:szCs w:val="20"/>
                <w:lang w:val="en-US"/>
              </w:rPr>
            </w:pPr>
            <w:r w:rsidRPr="00537128">
              <w:rPr>
                <w:rFonts w:ascii="Calibri" w:eastAsia="Times New Roman" w:hAnsi="Calibri" w:cs="Arial"/>
                <w:b/>
                <w:bCs/>
                <w:sz w:val="20"/>
                <w:szCs w:val="20"/>
                <w:lang w:val="en-US"/>
              </w:rPr>
              <w:t xml:space="preserve">Capital adequacy ratio </w:t>
            </w:r>
          </w:p>
        </w:tc>
        <w:tc>
          <w:tcPr>
            <w:tcW w:w="754" w:type="pct"/>
            <w:tcBorders>
              <w:bottom w:val="single" w:sz="12" w:space="0" w:color="auto"/>
            </w:tcBorders>
            <w:vAlign w:val="bottom"/>
          </w:tcPr>
          <w:p w14:paraId="4FEADA50" w14:textId="5EE1352B" w:rsidR="00952B13" w:rsidRPr="00537128" w:rsidRDefault="00952B13" w:rsidP="00952B13">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62.73</w:t>
            </w:r>
          </w:p>
        </w:tc>
        <w:tc>
          <w:tcPr>
            <w:tcW w:w="754" w:type="pct"/>
            <w:tcBorders>
              <w:bottom w:val="single" w:sz="12" w:space="0" w:color="auto"/>
            </w:tcBorders>
            <w:vAlign w:val="bottom"/>
          </w:tcPr>
          <w:p w14:paraId="7FC60AB2" w14:textId="3C08115F" w:rsidR="00952B13" w:rsidRPr="00537128" w:rsidRDefault="00952B13" w:rsidP="00952B13">
            <w:pPr>
              <w:tabs>
                <w:tab w:val="right" w:pos="9781"/>
              </w:tabs>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sz w:val="20"/>
                <w:szCs w:val="20"/>
                <w:lang w:val="en-US"/>
              </w:rPr>
              <w:t>60.50</w:t>
            </w:r>
          </w:p>
        </w:tc>
        <w:tc>
          <w:tcPr>
            <w:tcW w:w="754" w:type="pct"/>
            <w:tcBorders>
              <w:bottom w:val="single" w:sz="12" w:space="0" w:color="auto"/>
            </w:tcBorders>
            <w:vAlign w:val="bottom"/>
          </w:tcPr>
          <w:p w14:paraId="6B95547C" w14:textId="291827E6" w:rsidR="00952B13" w:rsidRPr="00537128" w:rsidRDefault="00952B13" w:rsidP="00952B13">
            <w:pPr>
              <w:tabs>
                <w:tab w:val="right" w:pos="9781"/>
              </w:tabs>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62.92</w:t>
            </w:r>
          </w:p>
        </w:tc>
        <w:tc>
          <w:tcPr>
            <w:tcW w:w="754" w:type="pct"/>
            <w:tcBorders>
              <w:bottom w:val="single" w:sz="12" w:space="0" w:color="auto"/>
            </w:tcBorders>
            <w:shd w:val="clear" w:color="auto" w:fill="auto"/>
            <w:vAlign w:val="bottom"/>
          </w:tcPr>
          <w:p w14:paraId="5AD702C5" w14:textId="69A9998D" w:rsidR="00952B13" w:rsidRPr="00537128" w:rsidRDefault="00952B13" w:rsidP="00952B13">
            <w:pPr>
              <w:tabs>
                <w:tab w:val="right" w:pos="9781"/>
              </w:tabs>
              <w:spacing w:after="0" w:line="240" w:lineRule="auto"/>
              <w:jc w:val="right"/>
              <w:rPr>
                <w:rFonts w:ascii="Calibri" w:eastAsia="Times New Roman" w:hAnsi="Calibri" w:cs="Arial"/>
                <w:b/>
                <w:sz w:val="20"/>
                <w:szCs w:val="20"/>
                <w:lang w:val="en-US"/>
              </w:rPr>
            </w:pPr>
            <w:r w:rsidRPr="00537128">
              <w:rPr>
                <w:rFonts w:ascii="Calibri" w:eastAsia="Times New Roman" w:hAnsi="Calibri" w:cs="Arial"/>
                <w:b/>
                <w:bCs/>
                <w:color w:val="000000"/>
                <w:sz w:val="20"/>
                <w:szCs w:val="24"/>
                <w:lang w:val="en-US"/>
              </w:rPr>
              <w:t>60.58</w:t>
            </w:r>
          </w:p>
        </w:tc>
      </w:tr>
      <w:tr w:rsidR="00952B13" w:rsidRPr="00537128" w14:paraId="13161AE2" w14:textId="77777777" w:rsidTr="009A1792">
        <w:trPr>
          <w:trHeight w:val="172"/>
          <w:jc w:val="center"/>
        </w:trPr>
        <w:tc>
          <w:tcPr>
            <w:tcW w:w="1984" w:type="pct"/>
            <w:vAlign w:val="bottom"/>
          </w:tcPr>
          <w:p w14:paraId="529A68CB" w14:textId="77777777" w:rsidR="00952B13" w:rsidRPr="00537128" w:rsidRDefault="00952B13" w:rsidP="00952B13">
            <w:pPr>
              <w:tabs>
                <w:tab w:val="right" w:pos="9781"/>
              </w:tabs>
              <w:spacing w:after="0" w:line="240" w:lineRule="auto"/>
              <w:jc w:val="both"/>
              <w:rPr>
                <w:rFonts w:ascii="Calibri" w:eastAsia="Times New Roman" w:hAnsi="Calibri" w:cs="Arial"/>
                <w:b/>
                <w:bCs/>
                <w:sz w:val="20"/>
                <w:szCs w:val="20"/>
                <w:lang w:val="en-US"/>
              </w:rPr>
            </w:pPr>
          </w:p>
        </w:tc>
        <w:tc>
          <w:tcPr>
            <w:tcW w:w="754" w:type="pct"/>
            <w:tcBorders>
              <w:top w:val="single" w:sz="12" w:space="0" w:color="auto"/>
            </w:tcBorders>
            <w:vAlign w:val="bottom"/>
          </w:tcPr>
          <w:p w14:paraId="08B326EA" w14:textId="77777777" w:rsidR="00952B13" w:rsidRPr="00537128" w:rsidDel="00865364" w:rsidRDefault="00952B13" w:rsidP="00952B13">
            <w:pPr>
              <w:tabs>
                <w:tab w:val="right" w:pos="9781"/>
              </w:tabs>
              <w:spacing w:after="0" w:line="240" w:lineRule="auto"/>
              <w:jc w:val="right"/>
              <w:rPr>
                <w:rFonts w:ascii="Arial" w:eastAsia="Times New Roman" w:hAnsi="Arial" w:cs="Arial"/>
                <w:b/>
                <w:bCs/>
                <w:sz w:val="20"/>
                <w:szCs w:val="20"/>
                <w:lang w:val="en-US"/>
              </w:rPr>
            </w:pPr>
          </w:p>
        </w:tc>
        <w:tc>
          <w:tcPr>
            <w:tcW w:w="754" w:type="pct"/>
            <w:tcBorders>
              <w:top w:val="single" w:sz="12" w:space="0" w:color="auto"/>
            </w:tcBorders>
            <w:vAlign w:val="bottom"/>
          </w:tcPr>
          <w:p w14:paraId="5BE89973" w14:textId="77777777" w:rsidR="00952B13" w:rsidRPr="00537128" w:rsidRDefault="00952B13" w:rsidP="00952B13">
            <w:pPr>
              <w:tabs>
                <w:tab w:val="right" w:pos="9781"/>
              </w:tabs>
              <w:spacing w:after="0" w:line="240" w:lineRule="auto"/>
              <w:jc w:val="right"/>
              <w:rPr>
                <w:rFonts w:ascii="Calibri" w:eastAsia="Calibri" w:hAnsi="Calibri" w:cs="Times New Roman"/>
                <w:b/>
                <w:bCs/>
                <w:color w:val="000000"/>
                <w:sz w:val="20"/>
                <w:lang w:val="en-US"/>
              </w:rPr>
            </w:pPr>
          </w:p>
        </w:tc>
        <w:tc>
          <w:tcPr>
            <w:tcW w:w="754" w:type="pct"/>
            <w:tcBorders>
              <w:top w:val="single" w:sz="12" w:space="0" w:color="auto"/>
            </w:tcBorders>
            <w:vAlign w:val="bottom"/>
          </w:tcPr>
          <w:p w14:paraId="0553C4B2" w14:textId="77777777" w:rsidR="00952B13" w:rsidRPr="00537128" w:rsidDel="00865364" w:rsidRDefault="00952B13" w:rsidP="00952B13">
            <w:pPr>
              <w:tabs>
                <w:tab w:val="right" w:pos="9781"/>
              </w:tabs>
              <w:spacing w:after="0" w:line="240" w:lineRule="auto"/>
              <w:jc w:val="right"/>
              <w:rPr>
                <w:rFonts w:ascii="Calibri" w:eastAsia="Times New Roman" w:hAnsi="Calibri" w:cs="Arial"/>
                <w:b/>
                <w:sz w:val="20"/>
                <w:szCs w:val="20"/>
                <w:lang w:val="en-US"/>
              </w:rPr>
            </w:pPr>
          </w:p>
        </w:tc>
        <w:tc>
          <w:tcPr>
            <w:tcW w:w="754" w:type="pct"/>
            <w:tcBorders>
              <w:top w:val="single" w:sz="12" w:space="0" w:color="auto"/>
            </w:tcBorders>
            <w:vAlign w:val="bottom"/>
          </w:tcPr>
          <w:p w14:paraId="79AD9410" w14:textId="77777777" w:rsidR="00952B13" w:rsidRPr="00537128" w:rsidRDefault="00952B13" w:rsidP="00952B13">
            <w:pPr>
              <w:tabs>
                <w:tab w:val="right" w:pos="9781"/>
              </w:tabs>
              <w:spacing w:after="0" w:line="240" w:lineRule="auto"/>
              <w:jc w:val="right"/>
              <w:rPr>
                <w:rFonts w:ascii="Calibri" w:eastAsia="Calibri" w:hAnsi="Calibri" w:cs="Calibri"/>
                <w:b/>
                <w:sz w:val="20"/>
                <w:lang w:val="en-US"/>
              </w:rPr>
            </w:pPr>
          </w:p>
        </w:tc>
      </w:tr>
      <w:tr w:rsidR="00952B13" w:rsidRPr="00537128" w14:paraId="393B0658" w14:textId="77777777" w:rsidTr="009A1792">
        <w:trPr>
          <w:trHeight w:val="172"/>
          <w:jc w:val="center"/>
        </w:trPr>
        <w:tc>
          <w:tcPr>
            <w:tcW w:w="1984" w:type="pct"/>
            <w:tcBorders>
              <w:bottom w:val="nil"/>
            </w:tcBorders>
            <w:vAlign w:val="bottom"/>
          </w:tcPr>
          <w:p w14:paraId="52120753" w14:textId="77777777" w:rsidR="00952B13" w:rsidRPr="00537128" w:rsidRDefault="00952B13" w:rsidP="00952B13">
            <w:pPr>
              <w:tabs>
                <w:tab w:val="right" w:pos="9781"/>
              </w:tabs>
              <w:spacing w:after="0" w:line="240" w:lineRule="auto"/>
              <w:rPr>
                <w:rFonts w:ascii="Calibri" w:eastAsia="Times New Roman" w:hAnsi="Calibri" w:cs="Arial"/>
                <w:sz w:val="20"/>
                <w:szCs w:val="20"/>
                <w:lang w:val="en-US"/>
              </w:rPr>
            </w:pPr>
          </w:p>
        </w:tc>
        <w:tc>
          <w:tcPr>
            <w:tcW w:w="754" w:type="pct"/>
            <w:vAlign w:val="bottom"/>
          </w:tcPr>
          <w:p w14:paraId="18AFCFF9" w14:textId="77777777" w:rsidR="00952B13" w:rsidRPr="00537128" w:rsidRDefault="00952B13" w:rsidP="00952B13">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54" w:type="pct"/>
            <w:vAlign w:val="bottom"/>
          </w:tcPr>
          <w:p w14:paraId="2BCA4E9D" w14:textId="594B137E" w:rsidR="00952B13" w:rsidRPr="00537128" w:rsidRDefault="00952B13" w:rsidP="00952B13">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54" w:type="pct"/>
            <w:vAlign w:val="bottom"/>
          </w:tcPr>
          <w:p w14:paraId="0B3697A2" w14:textId="66067D6C" w:rsidR="00952B13" w:rsidRPr="00537128" w:rsidRDefault="00952B13" w:rsidP="00952B13">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c>
          <w:tcPr>
            <w:tcW w:w="754" w:type="pct"/>
            <w:vAlign w:val="bottom"/>
          </w:tcPr>
          <w:p w14:paraId="4863D6FA" w14:textId="70862434" w:rsidR="00952B13" w:rsidRPr="00537128" w:rsidRDefault="00952B13" w:rsidP="00952B13">
            <w:pPr>
              <w:tabs>
                <w:tab w:val="right" w:pos="1202"/>
              </w:tabs>
              <w:spacing w:after="0" w:line="240" w:lineRule="auto"/>
              <w:jc w:val="right"/>
              <w:outlineLvl w:val="0"/>
              <w:rPr>
                <w:rFonts w:ascii="Calibri" w:eastAsia="Times New Roman" w:hAnsi="Calibri" w:cs="Arial"/>
                <w:b/>
                <w:sz w:val="20"/>
                <w:szCs w:val="20"/>
                <w:lang w:val="en-US"/>
              </w:rPr>
            </w:pPr>
            <w:r w:rsidRPr="00537128">
              <w:rPr>
                <w:rFonts w:ascii="Calibri" w:eastAsia="Times New Roman" w:hAnsi="Calibri" w:cs="Arial"/>
                <w:b/>
                <w:sz w:val="20"/>
                <w:szCs w:val="20"/>
                <w:lang w:val="en-US"/>
              </w:rPr>
              <w:t>HRK ‘000</w:t>
            </w:r>
          </w:p>
        </w:tc>
      </w:tr>
      <w:tr w:rsidR="00952B13" w:rsidRPr="00537128" w14:paraId="2A4E759B" w14:textId="77777777" w:rsidTr="009A1792">
        <w:trPr>
          <w:trHeight w:val="519"/>
          <w:jc w:val="center"/>
        </w:trPr>
        <w:tc>
          <w:tcPr>
            <w:tcW w:w="1984" w:type="pct"/>
            <w:tcBorders>
              <w:bottom w:val="nil"/>
            </w:tcBorders>
            <w:vAlign w:val="bottom"/>
          </w:tcPr>
          <w:p w14:paraId="286F296C" w14:textId="77777777" w:rsidR="00952B13" w:rsidRPr="00537128" w:rsidRDefault="00952B13" w:rsidP="00952B13">
            <w:pPr>
              <w:tabs>
                <w:tab w:val="right" w:pos="1202"/>
                <w:tab w:val="right" w:pos="9781"/>
              </w:tabs>
              <w:spacing w:after="0" w:line="240" w:lineRule="auto"/>
              <w:outlineLvl w:val="0"/>
              <w:rPr>
                <w:rFonts w:ascii="Calibri" w:eastAsia="Times New Roman" w:hAnsi="Calibri" w:cs="Arial"/>
                <w:b/>
                <w:bCs/>
                <w:sz w:val="20"/>
                <w:szCs w:val="20"/>
                <w:lang w:val="en-US"/>
              </w:rPr>
            </w:pPr>
            <w:bookmarkStart w:id="996" w:name="_Toc4063572"/>
            <w:r w:rsidRPr="00537128">
              <w:rPr>
                <w:rFonts w:ascii="Calibri" w:eastAsia="Times New Roman" w:hAnsi="Calibri" w:cs="Arial"/>
                <w:b/>
                <w:bCs/>
                <w:sz w:val="20"/>
                <w:szCs w:val="20"/>
                <w:lang w:val="en-US"/>
              </w:rPr>
              <w:t>Own funds needed for ensuring capital adequacy according to regulatory requirements</w:t>
            </w:r>
            <w:bookmarkEnd w:id="996"/>
            <w:r w:rsidRPr="00537128">
              <w:rPr>
                <w:rFonts w:ascii="Calibri" w:eastAsia="Times New Roman" w:hAnsi="Calibri" w:cs="Arial"/>
                <w:b/>
                <w:bCs/>
                <w:sz w:val="20"/>
                <w:szCs w:val="20"/>
                <w:lang w:val="en-US"/>
              </w:rPr>
              <w:t xml:space="preserve"> </w:t>
            </w:r>
          </w:p>
        </w:tc>
        <w:tc>
          <w:tcPr>
            <w:tcW w:w="754" w:type="pct"/>
            <w:vAlign w:val="bottom"/>
          </w:tcPr>
          <w:p w14:paraId="4B94EAB4" w14:textId="4BC01B40" w:rsidR="00952B13" w:rsidRPr="00537128" w:rsidRDefault="00952B13" w:rsidP="00952B13">
            <w:pPr>
              <w:tabs>
                <w:tab w:val="right" w:pos="1202"/>
              </w:tabs>
              <w:spacing w:after="0" w:line="240" w:lineRule="auto"/>
              <w:jc w:val="right"/>
              <w:outlineLvl w:val="0"/>
              <w:rPr>
                <w:rFonts w:ascii="Calibri" w:eastAsia="Times New Roman" w:hAnsi="Calibri" w:cs="Arial"/>
                <w:b/>
                <w:bCs/>
                <w:sz w:val="20"/>
                <w:szCs w:val="20"/>
                <w:lang w:val="en-US"/>
              </w:rPr>
            </w:pPr>
            <w:r>
              <w:rPr>
                <w:rFonts w:ascii="Calibri" w:eastAsia="Times New Roman" w:hAnsi="Calibri" w:cs="Arial"/>
                <w:b/>
                <w:bCs/>
                <w:sz w:val="20"/>
                <w:szCs w:val="20"/>
                <w:lang w:val="en-US"/>
              </w:rPr>
              <w:t>1,985,721</w:t>
            </w:r>
          </w:p>
        </w:tc>
        <w:tc>
          <w:tcPr>
            <w:tcW w:w="754" w:type="pct"/>
            <w:vAlign w:val="bottom"/>
          </w:tcPr>
          <w:p w14:paraId="2AFCC665" w14:textId="6527D7E6" w:rsidR="00952B13" w:rsidRPr="00537128" w:rsidRDefault="00952B13" w:rsidP="00952B13">
            <w:pPr>
              <w:tabs>
                <w:tab w:val="right" w:pos="1202"/>
              </w:tabs>
              <w:spacing w:after="0" w:line="240" w:lineRule="auto"/>
              <w:jc w:val="right"/>
              <w:outlineLvl w:val="0"/>
              <w:rPr>
                <w:rFonts w:ascii="Calibri" w:eastAsia="Times New Roman" w:hAnsi="Calibri" w:cs="Arial"/>
                <w:b/>
                <w:bCs/>
                <w:sz w:val="20"/>
                <w:szCs w:val="20"/>
                <w:lang w:val="en-US"/>
              </w:rPr>
            </w:pPr>
            <w:r w:rsidRPr="00537128">
              <w:rPr>
                <w:rFonts w:ascii="Calibri" w:eastAsia="Times New Roman" w:hAnsi="Calibri" w:cs="Arial"/>
                <w:b/>
                <w:bCs/>
                <w:sz w:val="20"/>
                <w:szCs w:val="20"/>
                <w:lang w:val="en-US"/>
              </w:rPr>
              <w:t>1,998,751</w:t>
            </w:r>
          </w:p>
        </w:tc>
        <w:tc>
          <w:tcPr>
            <w:tcW w:w="754" w:type="pct"/>
            <w:vAlign w:val="bottom"/>
          </w:tcPr>
          <w:p w14:paraId="3E53E3B6" w14:textId="35BAF74E" w:rsidR="00952B13" w:rsidRPr="00537128" w:rsidRDefault="00952B13" w:rsidP="00952B13">
            <w:pPr>
              <w:tabs>
                <w:tab w:val="right" w:pos="1202"/>
              </w:tabs>
              <w:spacing w:after="0" w:line="240" w:lineRule="auto"/>
              <w:jc w:val="right"/>
              <w:outlineLvl w:val="0"/>
              <w:rPr>
                <w:rFonts w:ascii="Calibri" w:eastAsia="Times New Roman" w:hAnsi="Calibri" w:cs="Arial"/>
                <w:b/>
                <w:bCs/>
                <w:sz w:val="20"/>
                <w:szCs w:val="20"/>
                <w:lang w:val="en-US"/>
              </w:rPr>
            </w:pPr>
            <w:r>
              <w:rPr>
                <w:rFonts w:ascii="Calibri" w:eastAsia="Times New Roman" w:hAnsi="Calibri" w:cs="Arial"/>
                <w:b/>
                <w:bCs/>
                <w:sz w:val="20"/>
                <w:szCs w:val="20"/>
                <w:lang w:val="en-US"/>
              </w:rPr>
              <w:t>1,979,815</w:t>
            </w:r>
          </w:p>
        </w:tc>
        <w:tc>
          <w:tcPr>
            <w:tcW w:w="754" w:type="pct"/>
            <w:vAlign w:val="bottom"/>
          </w:tcPr>
          <w:p w14:paraId="3353A0D9" w14:textId="28AFAD7F" w:rsidR="00952B13" w:rsidRPr="00537128" w:rsidRDefault="00952B13" w:rsidP="00952B13">
            <w:pPr>
              <w:tabs>
                <w:tab w:val="right" w:pos="1202"/>
              </w:tabs>
              <w:spacing w:after="0" w:line="240" w:lineRule="auto"/>
              <w:jc w:val="right"/>
              <w:outlineLvl w:val="0"/>
              <w:rPr>
                <w:rFonts w:ascii="Calibri" w:eastAsia="Times New Roman" w:hAnsi="Calibri" w:cs="Arial"/>
                <w:b/>
                <w:bCs/>
                <w:sz w:val="20"/>
                <w:szCs w:val="20"/>
                <w:lang w:val="en-US"/>
              </w:rPr>
            </w:pPr>
            <w:r w:rsidRPr="00537128">
              <w:rPr>
                <w:rFonts w:ascii="Calibri" w:eastAsia="Times New Roman" w:hAnsi="Calibri" w:cs="Arial"/>
                <w:b/>
                <w:bCs/>
                <w:color w:val="000000"/>
                <w:sz w:val="20"/>
                <w:szCs w:val="24"/>
                <w:lang w:val="en-US"/>
              </w:rPr>
              <w:t>1,995,609</w:t>
            </w:r>
          </w:p>
        </w:tc>
      </w:tr>
    </w:tbl>
    <w:p w14:paraId="0A570675" w14:textId="77777777" w:rsidR="00D27961" w:rsidRPr="00537128" w:rsidRDefault="00D27961" w:rsidP="00D27961">
      <w:pPr>
        <w:spacing w:after="0" w:line="240" w:lineRule="auto"/>
        <w:jc w:val="both"/>
        <w:rPr>
          <w:rFonts w:ascii="Calibri" w:eastAsia="Times New Roman" w:hAnsi="Calibri" w:cs="Arial"/>
          <w:lang w:val="en-US"/>
        </w:rPr>
      </w:pPr>
    </w:p>
    <w:p w14:paraId="4924BA31" w14:textId="77777777" w:rsidR="00D27961" w:rsidRPr="00537128" w:rsidRDefault="00D27961" w:rsidP="00D27961">
      <w:pPr>
        <w:spacing w:after="0" w:line="240" w:lineRule="auto"/>
        <w:jc w:val="both"/>
        <w:rPr>
          <w:rFonts w:ascii="Calibri" w:eastAsia="Times New Roman" w:hAnsi="Calibri" w:cs="Arial"/>
          <w:lang w:val="en-US"/>
        </w:rPr>
      </w:pPr>
    </w:p>
    <w:p w14:paraId="2107CD4F" w14:textId="77777777" w:rsidR="00D27961" w:rsidRPr="00537128" w:rsidRDefault="00D27961" w:rsidP="008F335F">
      <w:pPr>
        <w:spacing w:after="0" w:line="240" w:lineRule="auto"/>
        <w:jc w:val="both"/>
        <w:rPr>
          <w:rFonts w:ascii="Calibri" w:eastAsia="Times New Roman" w:hAnsi="Calibri" w:cs="Arial"/>
          <w:lang w:val="en-US"/>
        </w:rPr>
        <w:sectPr w:rsidR="00D27961" w:rsidRPr="00537128" w:rsidSect="00712478">
          <w:pgSz w:w="11906" w:h="16838"/>
          <w:pgMar w:top="1418" w:right="1134" w:bottom="1418" w:left="1418" w:header="709" w:footer="709" w:gutter="0"/>
          <w:cols w:space="708"/>
          <w:docGrid w:linePitch="360"/>
        </w:sectPr>
      </w:pPr>
    </w:p>
    <w:p w14:paraId="1B44986C" w14:textId="77777777" w:rsidR="00CD1658" w:rsidRPr="00537128" w:rsidRDefault="00CD165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page" w:horzAnchor="margin" w:tblpY="2580"/>
        <w:tblOverlap w:val="never"/>
        <w:tblW w:w="9201" w:type="dxa"/>
        <w:tblLayout w:type="fixed"/>
        <w:tblLook w:val="04A0" w:firstRow="1" w:lastRow="0" w:firstColumn="1" w:lastColumn="0" w:noHBand="0" w:noVBand="1"/>
      </w:tblPr>
      <w:tblGrid>
        <w:gridCol w:w="6524"/>
        <w:gridCol w:w="1433"/>
        <w:gridCol w:w="1244"/>
      </w:tblGrid>
      <w:tr w:rsidR="00B66149" w:rsidRPr="00537128" w14:paraId="0520A137" w14:textId="77777777" w:rsidTr="001E7D22">
        <w:trPr>
          <w:trHeight w:val="64"/>
        </w:trPr>
        <w:tc>
          <w:tcPr>
            <w:tcW w:w="6524" w:type="dxa"/>
            <w:vAlign w:val="bottom"/>
          </w:tcPr>
          <w:p w14:paraId="3097C45B"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433" w:type="dxa"/>
            <w:noWrap/>
            <w:vAlign w:val="bottom"/>
            <w:hideMark/>
          </w:tcPr>
          <w:p w14:paraId="4954AFB3" w14:textId="514BFF0B" w:rsidR="00B66149" w:rsidRPr="00537128" w:rsidRDefault="00470385" w:rsidP="001E7D22">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Jun</w:t>
            </w:r>
            <w:r w:rsidR="00B66149" w:rsidRPr="00537128">
              <w:rPr>
                <w:rFonts w:ascii="Calibri" w:eastAsia="Times New Roman" w:hAnsi="Calibri" w:cs="Arial"/>
                <w:b/>
                <w:bCs/>
                <w:sz w:val="18"/>
                <w:szCs w:val="18"/>
                <w:lang w:val="en-US"/>
              </w:rPr>
              <w:t xml:space="preserve"> 3</w:t>
            </w:r>
            <w:r>
              <w:rPr>
                <w:rFonts w:ascii="Calibri" w:eastAsia="Times New Roman" w:hAnsi="Calibri" w:cs="Arial"/>
                <w:b/>
                <w:bCs/>
                <w:sz w:val="18"/>
                <w:szCs w:val="18"/>
                <w:lang w:val="en-US"/>
              </w:rPr>
              <w:t>0</w:t>
            </w:r>
            <w:r w:rsidR="00B66149" w:rsidRPr="00537128">
              <w:rPr>
                <w:rFonts w:ascii="Calibri" w:eastAsia="Times New Roman" w:hAnsi="Calibri" w:cs="Arial"/>
                <w:b/>
                <w:bCs/>
                <w:sz w:val="18"/>
                <w:szCs w:val="18"/>
                <w:lang w:val="en-US"/>
              </w:rPr>
              <w:t>, 2021</w:t>
            </w:r>
          </w:p>
        </w:tc>
        <w:tc>
          <w:tcPr>
            <w:tcW w:w="1244" w:type="dxa"/>
            <w:hideMark/>
          </w:tcPr>
          <w:p w14:paraId="50E53B4C" w14:textId="014618F3" w:rsidR="00B66149" w:rsidRPr="00537128" w:rsidRDefault="00470385" w:rsidP="001E7D22">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Jun</w:t>
            </w:r>
            <w:r w:rsidR="00B66149" w:rsidRPr="00537128">
              <w:rPr>
                <w:rFonts w:ascii="Calibri" w:eastAsia="Times New Roman" w:hAnsi="Calibri" w:cs="Arial"/>
                <w:b/>
                <w:bCs/>
                <w:sz w:val="18"/>
                <w:szCs w:val="18"/>
                <w:lang w:val="en-US"/>
              </w:rPr>
              <w:t xml:space="preserve"> 3</w:t>
            </w:r>
            <w:r>
              <w:rPr>
                <w:rFonts w:ascii="Calibri" w:eastAsia="Times New Roman" w:hAnsi="Calibri" w:cs="Arial"/>
                <w:b/>
                <w:bCs/>
                <w:sz w:val="18"/>
                <w:szCs w:val="18"/>
                <w:lang w:val="en-US"/>
              </w:rPr>
              <w:t>0</w:t>
            </w:r>
            <w:r w:rsidR="00B66149" w:rsidRPr="00537128">
              <w:rPr>
                <w:rFonts w:ascii="Calibri" w:eastAsia="Times New Roman" w:hAnsi="Calibri" w:cs="Arial"/>
                <w:b/>
                <w:bCs/>
                <w:sz w:val="18"/>
                <w:szCs w:val="18"/>
                <w:lang w:val="en-US"/>
              </w:rPr>
              <w:t>, 2020</w:t>
            </w:r>
          </w:p>
        </w:tc>
      </w:tr>
      <w:tr w:rsidR="00B66149" w:rsidRPr="00537128" w14:paraId="23052C3D" w14:textId="77777777" w:rsidTr="001E7D22">
        <w:trPr>
          <w:trHeight w:val="52"/>
        </w:trPr>
        <w:tc>
          <w:tcPr>
            <w:tcW w:w="6524" w:type="dxa"/>
            <w:vAlign w:val="bottom"/>
          </w:tcPr>
          <w:p w14:paraId="4FD55CD9" w14:textId="77777777" w:rsidR="00B66149" w:rsidRPr="00537128" w:rsidRDefault="00B66149" w:rsidP="001E7D22">
            <w:pPr>
              <w:spacing w:after="0" w:line="220" w:lineRule="exact"/>
              <w:rPr>
                <w:rFonts w:ascii="Calibri" w:eastAsia="Times New Roman" w:hAnsi="Calibri" w:cs="Arial"/>
                <w:b/>
                <w:bCs/>
                <w:sz w:val="18"/>
                <w:szCs w:val="18"/>
                <w:lang w:val="en-US"/>
              </w:rPr>
            </w:pPr>
          </w:p>
        </w:tc>
        <w:tc>
          <w:tcPr>
            <w:tcW w:w="1433" w:type="dxa"/>
            <w:noWrap/>
            <w:vAlign w:val="bottom"/>
            <w:hideMark/>
          </w:tcPr>
          <w:p w14:paraId="4757CE91"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244" w:type="dxa"/>
            <w:hideMark/>
          </w:tcPr>
          <w:p w14:paraId="0E9C736F" w14:textId="77777777" w:rsidR="00B66149" w:rsidRPr="00537128" w:rsidRDefault="00B66149" w:rsidP="001E7D2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B66149" w:rsidRPr="00537128" w14:paraId="53A49B13" w14:textId="77777777" w:rsidTr="001E7D22">
        <w:trPr>
          <w:trHeight w:val="32"/>
        </w:trPr>
        <w:tc>
          <w:tcPr>
            <w:tcW w:w="6524" w:type="dxa"/>
            <w:vAlign w:val="bottom"/>
          </w:tcPr>
          <w:p w14:paraId="187EDB82"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433" w:type="dxa"/>
            <w:noWrap/>
            <w:vAlign w:val="bottom"/>
          </w:tcPr>
          <w:p w14:paraId="55B7B84E" w14:textId="77777777" w:rsidR="00B66149" w:rsidRPr="00537128" w:rsidRDefault="00B66149" w:rsidP="001E7D22">
            <w:pPr>
              <w:spacing w:after="0" w:line="140" w:lineRule="exact"/>
              <w:rPr>
                <w:rFonts w:ascii="Calibri" w:eastAsia="Times New Roman" w:hAnsi="Calibri" w:cs="Arial"/>
                <w:sz w:val="18"/>
                <w:szCs w:val="18"/>
                <w:lang w:val="en-US"/>
              </w:rPr>
            </w:pPr>
          </w:p>
        </w:tc>
        <w:tc>
          <w:tcPr>
            <w:tcW w:w="1244" w:type="dxa"/>
          </w:tcPr>
          <w:p w14:paraId="04267D61" w14:textId="77777777" w:rsidR="00B66149" w:rsidRPr="00537128" w:rsidRDefault="00B66149" w:rsidP="001E7D22">
            <w:pPr>
              <w:spacing w:after="0" w:line="140" w:lineRule="exact"/>
              <w:rPr>
                <w:rFonts w:ascii="Calibri" w:eastAsia="Times New Roman" w:hAnsi="Calibri" w:cs="Arial"/>
                <w:sz w:val="18"/>
                <w:szCs w:val="18"/>
                <w:lang w:val="en-US"/>
              </w:rPr>
            </w:pPr>
          </w:p>
        </w:tc>
      </w:tr>
      <w:tr w:rsidR="00B66149" w:rsidRPr="00537128" w14:paraId="3597A393" w14:textId="77777777" w:rsidTr="001E7D22">
        <w:trPr>
          <w:trHeight w:val="60"/>
        </w:trPr>
        <w:tc>
          <w:tcPr>
            <w:tcW w:w="6524" w:type="dxa"/>
            <w:vAlign w:val="bottom"/>
            <w:hideMark/>
          </w:tcPr>
          <w:p w14:paraId="6CDE0184" w14:textId="77777777" w:rsidR="00B66149" w:rsidRPr="00537128" w:rsidRDefault="00B66149" w:rsidP="001E7D2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Premium earned</w:t>
            </w:r>
          </w:p>
        </w:tc>
        <w:tc>
          <w:tcPr>
            <w:tcW w:w="1433" w:type="dxa"/>
            <w:noWrap/>
            <w:vAlign w:val="bottom"/>
          </w:tcPr>
          <w:p w14:paraId="1BED0816"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c>
          <w:tcPr>
            <w:tcW w:w="1244" w:type="dxa"/>
          </w:tcPr>
          <w:p w14:paraId="6F5BF374" w14:textId="77777777" w:rsidR="00B66149" w:rsidRPr="00537128" w:rsidRDefault="00B66149" w:rsidP="001E7D22">
            <w:pPr>
              <w:spacing w:after="0" w:line="220" w:lineRule="exact"/>
              <w:jc w:val="right"/>
              <w:rPr>
                <w:rFonts w:ascii="Calibri" w:eastAsia="Times New Roman" w:hAnsi="Calibri" w:cs="Arial"/>
                <w:sz w:val="18"/>
                <w:szCs w:val="18"/>
                <w:lang w:val="en-US"/>
              </w:rPr>
            </w:pPr>
          </w:p>
        </w:tc>
      </w:tr>
      <w:tr w:rsidR="003A48E7" w:rsidRPr="00537128" w14:paraId="057FD08A" w14:textId="77777777" w:rsidTr="009A1792">
        <w:trPr>
          <w:trHeight w:val="35"/>
        </w:trPr>
        <w:tc>
          <w:tcPr>
            <w:tcW w:w="6524" w:type="dxa"/>
            <w:vAlign w:val="bottom"/>
            <w:hideMark/>
          </w:tcPr>
          <w:p w14:paraId="156B10C0"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premium written</w:t>
            </w:r>
          </w:p>
        </w:tc>
        <w:tc>
          <w:tcPr>
            <w:tcW w:w="1433" w:type="dxa"/>
            <w:tcBorders>
              <w:top w:val="nil"/>
              <w:left w:val="nil"/>
              <w:bottom w:val="nil"/>
              <w:right w:val="nil"/>
            </w:tcBorders>
            <w:shd w:val="clear" w:color="auto" w:fill="auto"/>
            <w:noWrap/>
            <w:vAlign w:val="center"/>
          </w:tcPr>
          <w:p w14:paraId="476E6121" w14:textId="4C3C9989" w:rsidR="003A48E7" w:rsidRPr="00537128" w:rsidRDefault="003A48E7" w:rsidP="003A48E7">
            <w:pPr>
              <w:spacing w:after="0" w:line="220" w:lineRule="exact"/>
              <w:jc w:val="right"/>
              <w:rPr>
                <w:rFonts w:ascii="Calibri" w:eastAsia="Times New Roman" w:hAnsi="Calibri" w:cs="Arial"/>
                <w:sz w:val="18"/>
                <w:szCs w:val="18"/>
                <w:lang w:val="en-US"/>
              </w:rPr>
            </w:pPr>
            <w:r w:rsidRPr="00723178">
              <w:rPr>
                <w:rFonts w:ascii="Calibri" w:hAnsi="Calibri" w:cs="Arial"/>
                <w:color w:val="000000"/>
                <w:sz w:val="18"/>
                <w:szCs w:val="18"/>
              </w:rPr>
              <w:t>7</w:t>
            </w:r>
            <w:r>
              <w:rPr>
                <w:rFonts w:ascii="Calibri" w:hAnsi="Calibri" w:cs="Arial"/>
                <w:color w:val="000000"/>
                <w:sz w:val="18"/>
                <w:szCs w:val="18"/>
              </w:rPr>
              <w:t>,</w:t>
            </w:r>
            <w:r w:rsidRPr="00723178">
              <w:rPr>
                <w:rFonts w:ascii="Calibri" w:hAnsi="Calibri" w:cs="Arial"/>
                <w:color w:val="000000"/>
                <w:sz w:val="18"/>
                <w:szCs w:val="18"/>
              </w:rPr>
              <w:t>793</w:t>
            </w:r>
          </w:p>
        </w:tc>
        <w:tc>
          <w:tcPr>
            <w:tcW w:w="1244" w:type="dxa"/>
            <w:tcBorders>
              <w:top w:val="nil"/>
              <w:left w:val="nil"/>
              <w:bottom w:val="nil"/>
              <w:right w:val="nil"/>
            </w:tcBorders>
            <w:shd w:val="clear" w:color="auto" w:fill="auto"/>
            <w:vAlign w:val="center"/>
          </w:tcPr>
          <w:p w14:paraId="7090FE7C" w14:textId="34DD5040" w:rsidR="003A48E7" w:rsidRPr="00537128" w:rsidRDefault="003A48E7" w:rsidP="003A48E7">
            <w:pPr>
              <w:spacing w:after="0" w:line="220" w:lineRule="exact"/>
              <w:jc w:val="right"/>
              <w:rPr>
                <w:rFonts w:ascii="Calibri" w:eastAsia="Times New Roman" w:hAnsi="Calibri" w:cs="Arial"/>
                <w:sz w:val="18"/>
                <w:szCs w:val="18"/>
                <w:lang w:val="en-US"/>
              </w:rPr>
            </w:pPr>
            <w:r w:rsidRPr="00926BAC">
              <w:rPr>
                <w:rFonts w:cstheme="minorHAnsi"/>
                <w:sz w:val="18"/>
                <w:szCs w:val="18"/>
              </w:rPr>
              <w:t>6,021</w:t>
            </w:r>
          </w:p>
        </w:tc>
      </w:tr>
      <w:tr w:rsidR="003A48E7" w:rsidRPr="00537128" w14:paraId="6314C02E" w14:textId="77777777" w:rsidTr="009A1792">
        <w:trPr>
          <w:trHeight w:val="100"/>
        </w:trPr>
        <w:tc>
          <w:tcPr>
            <w:tcW w:w="6524" w:type="dxa"/>
            <w:vAlign w:val="bottom"/>
            <w:hideMark/>
          </w:tcPr>
          <w:p w14:paraId="136FEA6B"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Premium impairment allowance originated and reserved on collection</w:t>
            </w:r>
          </w:p>
        </w:tc>
        <w:tc>
          <w:tcPr>
            <w:tcW w:w="1433" w:type="dxa"/>
            <w:tcBorders>
              <w:top w:val="nil"/>
              <w:left w:val="nil"/>
              <w:bottom w:val="nil"/>
              <w:right w:val="nil"/>
            </w:tcBorders>
            <w:shd w:val="clear" w:color="auto" w:fill="auto"/>
            <w:noWrap/>
            <w:vAlign w:val="center"/>
          </w:tcPr>
          <w:p w14:paraId="4780CBC2" w14:textId="4C54D9D2" w:rsidR="003A48E7" w:rsidRPr="00537128" w:rsidRDefault="003A48E7" w:rsidP="003A48E7">
            <w:pPr>
              <w:spacing w:after="0" w:line="220" w:lineRule="exact"/>
              <w:jc w:val="right"/>
              <w:rPr>
                <w:rFonts w:ascii="Calibri" w:eastAsia="Times New Roman" w:hAnsi="Calibri" w:cs="Arial"/>
                <w:sz w:val="18"/>
                <w:szCs w:val="18"/>
                <w:lang w:val="en-US"/>
              </w:rPr>
            </w:pPr>
            <w:r w:rsidRPr="00723178">
              <w:rPr>
                <w:rFonts w:ascii="Calibri" w:hAnsi="Calibri" w:cs="Arial"/>
                <w:color w:val="000000"/>
                <w:sz w:val="18"/>
                <w:szCs w:val="18"/>
              </w:rPr>
              <w:t>(3</w:t>
            </w:r>
            <w:r>
              <w:rPr>
                <w:rFonts w:ascii="Calibri" w:hAnsi="Calibri" w:cs="Arial"/>
                <w:color w:val="000000"/>
                <w:sz w:val="18"/>
                <w:szCs w:val="18"/>
              </w:rPr>
              <w:t>2</w:t>
            </w:r>
            <w:r w:rsidRPr="00723178">
              <w:rPr>
                <w:rFonts w:ascii="Calibri" w:hAnsi="Calibri" w:cs="Arial"/>
                <w:color w:val="000000"/>
                <w:sz w:val="18"/>
                <w:szCs w:val="18"/>
              </w:rPr>
              <w:t>)</w:t>
            </w:r>
          </w:p>
        </w:tc>
        <w:tc>
          <w:tcPr>
            <w:tcW w:w="1244" w:type="dxa"/>
            <w:tcBorders>
              <w:top w:val="nil"/>
              <w:left w:val="nil"/>
              <w:bottom w:val="nil"/>
              <w:right w:val="nil"/>
            </w:tcBorders>
            <w:shd w:val="clear" w:color="auto" w:fill="auto"/>
            <w:vAlign w:val="center"/>
          </w:tcPr>
          <w:p w14:paraId="3315B6DB" w14:textId="295C7A33" w:rsidR="003A48E7" w:rsidRPr="00537128" w:rsidRDefault="003A48E7" w:rsidP="003A48E7">
            <w:pPr>
              <w:spacing w:after="0" w:line="220" w:lineRule="exact"/>
              <w:jc w:val="right"/>
              <w:rPr>
                <w:rFonts w:ascii="Calibri" w:eastAsia="Times New Roman" w:hAnsi="Calibri" w:cs="Arial"/>
                <w:sz w:val="18"/>
                <w:szCs w:val="18"/>
                <w:lang w:val="en-US"/>
              </w:rPr>
            </w:pPr>
            <w:r w:rsidRPr="00926BAC">
              <w:rPr>
                <w:rFonts w:cstheme="minorHAnsi"/>
                <w:sz w:val="18"/>
                <w:szCs w:val="18"/>
              </w:rPr>
              <w:t>(31)</w:t>
            </w:r>
          </w:p>
        </w:tc>
      </w:tr>
      <w:tr w:rsidR="003A48E7" w:rsidRPr="00537128" w14:paraId="21CD4A96" w14:textId="77777777" w:rsidTr="009A1792">
        <w:trPr>
          <w:trHeight w:val="102"/>
        </w:trPr>
        <w:tc>
          <w:tcPr>
            <w:tcW w:w="6524" w:type="dxa"/>
            <w:vAlign w:val="bottom"/>
            <w:hideMark/>
          </w:tcPr>
          <w:p w14:paraId="2E1D8FA3"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outward reinsurance premium</w:t>
            </w:r>
          </w:p>
        </w:tc>
        <w:tc>
          <w:tcPr>
            <w:tcW w:w="1433" w:type="dxa"/>
            <w:tcBorders>
              <w:top w:val="nil"/>
              <w:left w:val="nil"/>
              <w:bottom w:val="nil"/>
              <w:right w:val="nil"/>
            </w:tcBorders>
            <w:shd w:val="clear" w:color="auto" w:fill="auto"/>
            <w:noWrap/>
            <w:vAlign w:val="center"/>
          </w:tcPr>
          <w:p w14:paraId="3F1C1B69" w14:textId="29E313F7" w:rsidR="003A48E7" w:rsidRPr="00537128" w:rsidRDefault="003A48E7" w:rsidP="003A48E7">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723178">
              <w:rPr>
                <w:rFonts w:ascii="Calibri" w:hAnsi="Calibri" w:cs="Arial"/>
                <w:color w:val="000000"/>
                <w:sz w:val="18"/>
                <w:szCs w:val="18"/>
              </w:rPr>
              <w:t>3</w:t>
            </w:r>
            <w:r>
              <w:rPr>
                <w:rFonts w:ascii="Calibri" w:hAnsi="Calibri" w:cs="Arial"/>
                <w:color w:val="000000"/>
                <w:sz w:val="18"/>
                <w:szCs w:val="18"/>
              </w:rPr>
              <w:t>,</w:t>
            </w:r>
            <w:r w:rsidRPr="00723178">
              <w:rPr>
                <w:rFonts w:ascii="Calibri" w:hAnsi="Calibri" w:cs="Arial"/>
                <w:color w:val="000000"/>
                <w:sz w:val="18"/>
                <w:szCs w:val="18"/>
              </w:rPr>
              <w:t>530</w:t>
            </w:r>
            <w:r>
              <w:rPr>
                <w:rFonts w:ascii="Calibri" w:hAnsi="Calibri" w:cs="Arial"/>
                <w:color w:val="000000"/>
                <w:sz w:val="18"/>
                <w:szCs w:val="18"/>
              </w:rPr>
              <w:t>)</w:t>
            </w:r>
          </w:p>
        </w:tc>
        <w:tc>
          <w:tcPr>
            <w:tcW w:w="1244" w:type="dxa"/>
            <w:tcBorders>
              <w:top w:val="nil"/>
              <w:left w:val="nil"/>
              <w:bottom w:val="nil"/>
              <w:right w:val="nil"/>
            </w:tcBorders>
            <w:shd w:val="clear" w:color="auto" w:fill="auto"/>
            <w:vAlign w:val="center"/>
          </w:tcPr>
          <w:p w14:paraId="345451A7" w14:textId="5BC8ACED" w:rsidR="003A48E7" w:rsidRPr="00537128" w:rsidRDefault="003A48E7" w:rsidP="003A48E7">
            <w:pPr>
              <w:spacing w:after="0" w:line="220" w:lineRule="exact"/>
              <w:jc w:val="right"/>
              <w:rPr>
                <w:rFonts w:ascii="Calibri" w:eastAsia="Times New Roman" w:hAnsi="Calibri" w:cs="Arial"/>
                <w:sz w:val="18"/>
                <w:szCs w:val="18"/>
                <w:lang w:val="en-US"/>
              </w:rPr>
            </w:pPr>
            <w:r w:rsidRPr="00926BAC">
              <w:rPr>
                <w:rFonts w:cstheme="minorHAnsi"/>
                <w:sz w:val="18"/>
                <w:szCs w:val="18"/>
              </w:rPr>
              <w:t>(2,660)</w:t>
            </w:r>
          </w:p>
        </w:tc>
      </w:tr>
      <w:tr w:rsidR="003A48E7" w:rsidRPr="00537128" w14:paraId="71DF1470" w14:textId="77777777" w:rsidTr="009A1792">
        <w:trPr>
          <w:trHeight w:val="91"/>
        </w:trPr>
        <w:tc>
          <w:tcPr>
            <w:tcW w:w="6524" w:type="dxa"/>
            <w:vAlign w:val="bottom"/>
            <w:hideMark/>
          </w:tcPr>
          <w:p w14:paraId="5BB32AF1" w14:textId="77777777" w:rsidR="003A48E7" w:rsidRPr="00537128" w:rsidRDefault="003A48E7" w:rsidP="003A48E7">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Net premium written</w:t>
            </w:r>
          </w:p>
        </w:tc>
        <w:tc>
          <w:tcPr>
            <w:tcW w:w="1433" w:type="dxa"/>
            <w:tcBorders>
              <w:top w:val="single" w:sz="4" w:space="0" w:color="auto"/>
              <w:left w:val="nil"/>
              <w:bottom w:val="single" w:sz="12" w:space="0" w:color="auto"/>
              <w:right w:val="nil"/>
            </w:tcBorders>
            <w:shd w:val="clear" w:color="auto" w:fill="auto"/>
            <w:noWrap/>
            <w:vAlign w:val="bottom"/>
          </w:tcPr>
          <w:p w14:paraId="03834036" w14:textId="185926F9" w:rsidR="003A48E7" w:rsidRPr="00537128" w:rsidRDefault="003A48E7" w:rsidP="003A48E7">
            <w:pPr>
              <w:spacing w:after="0" w:line="220" w:lineRule="exact"/>
              <w:jc w:val="right"/>
              <w:rPr>
                <w:rFonts w:ascii="Calibri" w:eastAsia="Times New Roman" w:hAnsi="Calibri" w:cs="Arial"/>
                <w:b/>
                <w:bCs/>
                <w:sz w:val="18"/>
                <w:szCs w:val="18"/>
                <w:lang w:val="en-US"/>
              </w:rPr>
            </w:pPr>
            <w:r w:rsidRPr="00723178">
              <w:rPr>
                <w:rFonts w:ascii="Calibri" w:hAnsi="Calibri" w:cs="Arial"/>
                <w:b/>
                <w:bCs/>
                <w:color w:val="000000"/>
                <w:sz w:val="18"/>
                <w:szCs w:val="18"/>
              </w:rPr>
              <w:t>4</w:t>
            </w:r>
            <w:r>
              <w:rPr>
                <w:rFonts w:ascii="Calibri" w:hAnsi="Calibri" w:cs="Arial"/>
                <w:b/>
                <w:bCs/>
                <w:color w:val="000000"/>
                <w:sz w:val="18"/>
                <w:szCs w:val="18"/>
              </w:rPr>
              <w:t>,</w:t>
            </w:r>
            <w:r w:rsidRPr="00723178">
              <w:rPr>
                <w:rFonts w:ascii="Calibri" w:hAnsi="Calibri" w:cs="Arial"/>
                <w:b/>
                <w:bCs/>
                <w:color w:val="000000"/>
                <w:sz w:val="18"/>
                <w:szCs w:val="18"/>
              </w:rPr>
              <w:t>231</w:t>
            </w:r>
          </w:p>
        </w:tc>
        <w:tc>
          <w:tcPr>
            <w:tcW w:w="1244" w:type="dxa"/>
            <w:tcBorders>
              <w:top w:val="single" w:sz="4" w:space="0" w:color="auto"/>
              <w:left w:val="nil"/>
              <w:bottom w:val="single" w:sz="12" w:space="0" w:color="auto"/>
              <w:right w:val="nil"/>
            </w:tcBorders>
            <w:shd w:val="clear" w:color="auto" w:fill="auto"/>
            <w:vAlign w:val="bottom"/>
          </w:tcPr>
          <w:p w14:paraId="5D43173B" w14:textId="3C9ED4FE" w:rsidR="003A48E7" w:rsidRPr="00537128" w:rsidRDefault="003A48E7" w:rsidP="003A48E7">
            <w:pPr>
              <w:spacing w:after="0" w:line="220" w:lineRule="exact"/>
              <w:jc w:val="right"/>
              <w:rPr>
                <w:rFonts w:ascii="Calibri" w:eastAsia="Times New Roman" w:hAnsi="Calibri" w:cs="Arial"/>
                <w:b/>
                <w:bCs/>
                <w:sz w:val="18"/>
                <w:szCs w:val="18"/>
                <w:lang w:val="en-US"/>
              </w:rPr>
            </w:pPr>
            <w:r w:rsidRPr="00926BAC">
              <w:rPr>
                <w:rFonts w:cstheme="minorHAnsi"/>
                <w:b/>
                <w:bCs/>
                <w:sz w:val="18"/>
                <w:szCs w:val="18"/>
              </w:rPr>
              <w:t>3,330</w:t>
            </w:r>
          </w:p>
        </w:tc>
      </w:tr>
      <w:tr w:rsidR="003A48E7" w:rsidRPr="00537128" w14:paraId="51DF9AF5" w14:textId="77777777" w:rsidTr="001E7D22">
        <w:trPr>
          <w:trHeight w:val="32"/>
        </w:trPr>
        <w:tc>
          <w:tcPr>
            <w:tcW w:w="6524" w:type="dxa"/>
            <w:vAlign w:val="bottom"/>
          </w:tcPr>
          <w:p w14:paraId="161FFD02" w14:textId="77777777" w:rsidR="003A48E7" w:rsidRPr="00537128" w:rsidRDefault="003A48E7" w:rsidP="003A48E7">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6439F3FD" w14:textId="77777777" w:rsidR="003A48E7" w:rsidRPr="00537128" w:rsidRDefault="003A48E7" w:rsidP="003A48E7">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1E522EF1" w14:textId="77777777" w:rsidR="003A48E7" w:rsidRPr="00537128" w:rsidRDefault="003A48E7" w:rsidP="003A48E7">
            <w:pPr>
              <w:spacing w:after="0" w:line="140" w:lineRule="exact"/>
              <w:jc w:val="right"/>
              <w:rPr>
                <w:rFonts w:ascii="Calibri" w:eastAsia="Times New Roman" w:hAnsi="Calibri" w:cs="Arial"/>
                <w:sz w:val="18"/>
                <w:szCs w:val="18"/>
                <w:lang w:val="en-US"/>
              </w:rPr>
            </w:pPr>
          </w:p>
        </w:tc>
      </w:tr>
      <w:tr w:rsidR="003A48E7" w:rsidRPr="00537128" w14:paraId="56A52490" w14:textId="77777777" w:rsidTr="009A1792">
        <w:trPr>
          <w:trHeight w:val="82"/>
        </w:trPr>
        <w:tc>
          <w:tcPr>
            <w:tcW w:w="6524" w:type="dxa"/>
            <w:vAlign w:val="bottom"/>
            <w:hideMark/>
          </w:tcPr>
          <w:p w14:paraId="0A4886D1"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Changes in the gross unearned premium reserve</w:t>
            </w:r>
          </w:p>
        </w:tc>
        <w:tc>
          <w:tcPr>
            <w:tcW w:w="1433" w:type="dxa"/>
            <w:tcBorders>
              <w:top w:val="nil"/>
              <w:left w:val="nil"/>
              <w:bottom w:val="nil"/>
              <w:right w:val="nil"/>
            </w:tcBorders>
            <w:shd w:val="clear" w:color="auto" w:fill="auto"/>
            <w:noWrap/>
          </w:tcPr>
          <w:p w14:paraId="1B68C34A" w14:textId="3305820C" w:rsidR="003A48E7" w:rsidRPr="00537128" w:rsidRDefault="003A48E7" w:rsidP="003A48E7">
            <w:pPr>
              <w:spacing w:after="0" w:line="220" w:lineRule="exact"/>
              <w:jc w:val="right"/>
              <w:rPr>
                <w:rFonts w:ascii="Calibri" w:eastAsia="Times New Roman" w:hAnsi="Calibri" w:cs="Times New Roman"/>
                <w:sz w:val="18"/>
                <w:szCs w:val="18"/>
                <w:lang w:val="en-US"/>
              </w:rPr>
            </w:pPr>
            <w:r>
              <w:rPr>
                <w:rFonts w:ascii="Calibri" w:hAnsi="Calibri" w:cs="Arial"/>
                <w:color w:val="000000"/>
                <w:sz w:val="18"/>
                <w:szCs w:val="18"/>
              </w:rPr>
              <w:t>(</w:t>
            </w:r>
            <w:r w:rsidRPr="00723178">
              <w:rPr>
                <w:rFonts w:ascii="Calibri" w:hAnsi="Calibri" w:cs="Arial"/>
                <w:color w:val="000000"/>
                <w:sz w:val="18"/>
                <w:szCs w:val="18"/>
              </w:rPr>
              <w:t>1</w:t>
            </w:r>
            <w:r>
              <w:rPr>
                <w:rFonts w:ascii="Calibri" w:hAnsi="Calibri" w:cs="Arial"/>
                <w:color w:val="000000"/>
                <w:sz w:val="18"/>
                <w:szCs w:val="18"/>
              </w:rPr>
              <w:t>,</w:t>
            </w:r>
            <w:r w:rsidRPr="00723178">
              <w:rPr>
                <w:rFonts w:ascii="Calibri" w:hAnsi="Calibri" w:cs="Arial"/>
                <w:color w:val="000000"/>
                <w:sz w:val="18"/>
                <w:szCs w:val="18"/>
              </w:rPr>
              <w:t>122</w:t>
            </w:r>
            <w:r>
              <w:rPr>
                <w:rFonts w:ascii="Calibri" w:hAnsi="Calibri" w:cs="Arial"/>
                <w:color w:val="000000"/>
                <w:sz w:val="18"/>
                <w:szCs w:val="18"/>
              </w:rPr>
              <w:t>)</w:t>
            </w:r>
          </w:p>
        </w:tc>
        <w:tc>
          <w:tcPr>
            <w:tcW w:w="1244" w:type="dxa"/>
            <w:tcBorders>
              <w:top w:val="nil"/>
              <w:left w:val="nil"/>
              <w:bottom w:val="nil"/>
              <w:right w:val="nil"/>
            </w:tcBorders>
            <w:shd w:val="clear" w:color="auto" w:fill="auto"/>
          </w:tcPr>
          <w:p w14:paraId="1D18ACAD" w14:textId="20180E95" w:rsidR="003A48E7" w:rsidRPr="00537128" w:rsidRDefault="003A48E7" w:rsidP="003A48E7">
            <w:pPr>
              <w:spacing w:after="0" w:line="220" w:lineRule="exact"/>
              <w:jc w:val="right"/>
              <w:rPr>
                <w:rFonts w:ascii="Calibri" w:eastAsia="Times New Roman" w:hAnsi="Calibri" w:cs="Times New Roman"/>
                <w:sz w:val="18"/>
                <w:szCs w:val="18"/>
                <w:lang w:val="en-US"/>
              </w:rPr>
            </w:pPr>
            <w:r w:rsidRPr="00926BAC">
              <w:rPr>
                <w:rFonts w:cstheme="minorHAnsi"/>
                <w:sz w:val="18"/>
                <w:szCs w:val="18"/>
              </w:rPr>
              <w:t>176</w:t>
            </w:r>
          </w:p>
        </w:tc>
      </w:tr>
      <w:tr w:rsidR="003A48E7" w:rsidRPr="00537128" w14:paraId="20825E0D" w14:textId="77777777" w:rsidTr="009A1792">
        <w:trPr>
          <w:trHeight w:val="142"/>
        </w:trPr>
        <w:tc>
          <w:tcPr>
            <w:tcW w:w="6524" w:type="dxa"/>
            <w:vAlign w:val="bottom"/>
            <w:hideMark/>
          </w:tcPr>
          <w:p w14:paraId="18789F9A"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Changes in the gross unearned premium reserve, reinsurer's share</w:t>
            </w:r>
          </w:p>
        </w:tc>
        <w:tc>
          <w:tcPr>
            <w:tcW w:w="1433" w:type="dxa"/>
            <w:tcBorders>
              <w:top w:val="nil"/>
              <w:left w:val="nil"/>
              <w:bottom w:val="single" w:sz="4" w:space="0" w:color="auto"/>
              <w:right w:val="nil"/>
            </w:tcBorders>
            <w:shd w:val="clear" w:color="auto" w:fill="auto"/>
            <w:noWrap/>
          </w:tcPr>
          <w:p w14:paraId="668F9103" w14:textId="211AB821" w:rsidR="003A48E7" w:rsidRPr="00537128" w:rsidRDefault="003A48E7" w:rsidP="003A48E7">
            <w:pPr>
              <w:spacing w:after="0" w:line="220" w:lineRule="exact"/>
              <w:jc w:val="right"/>
              <w:rPr>
                <w:rFonts w:ascii="Calibri" w:eastAsia="Times New Roman" w:hAnsi="Calibri" w:cs="Times New Roman"/>
                <w:sz w:val="18"/>
                <w:szCs w:val="18"/>
                <w:lang w:val="en-US"/>
              </w:rPr>
            </w:pPr>
            <w:r w:rsidRPr="00723178">
              <w:rPr>
                <w:rFonts w:ascii="Calibri" w:hAnsi="Calibri" w:cs="Arial"/>
                <w:color w:val="000000"/>
                <w:sz w:val="18"/>
                <w:szCs w:val="18"/>
              </w:rPr>
              <w:t>502</w:t>
            </w:r>
          </w:p>
        </w:tc>
        <w:tc>
          <w:tcPr>
            <w:tcW w:w="1244" w:type="dxa"/>
            <w:tcBorders>
              <w:top w:val="nil"/>
              <w:left w:val="nil"/>
              <w:bottom w:val="single" w:sz="4" w:space="0" w:color="auto"/>
              <w:right w:val="nil"/>
            </w:tcBorders>
            <w:shd w:val="clear" w:color="auto" w:fill="auto"/>
          </w:tcPr>
          <w:p w14:paraId="2CBB1787" w14:textId="55F439B4" w:rsidR="003A48E7" w:rsidRPr="00537128" w:rsidRDefault="003A48E7" w:rsidP="003A48E7">
            <w:pPr>
              <w:spacing w:after="0" w:line="220" w:lineRule="exact"/>
              <w:jc w:val="right"/>
              <w:rPr>
                <w:rFonts w:ascii="Calibri" w:eastAsia="Times New Roman" w:hAnsi="Calibri" w:cs="Times New Roman"/>
                <w:sz w:val="18"/>
                <w:szCs w:val="18"/>
                <w:lang w:val="en-US"/>
              </w:rPr>
            </w:pPr>
            <w:r w:rsidRPr="00926BAC">
              <w:rPr>
                <w:rFonts w:cstheme="minorHAnsi"/>
                <w:sz w:val="18"/>
                <w:szCs w:val="18"/>
              </w:rPr>
              <w:t>(26)</w:t>
            </w:r>
          </w:p>
        </w:tc>
      </w:tr>
      <w:tr w:rsidR="003A48E7" w:rsidRPr="00537128" w14:paraId="198D5A63" w14:textId="77777777" w:rsidTr="009A1792">
        <w:trPr>
          <w:trHeight w:val="107"/>
        </w:trPr>
        <w:tc>
          <w:tcPr>
            <w:tcW w:w="6524" w:type="dxa"/>
            <w:vAlign w:val="bottom"/>
            <w:hideMark/>
          </w:tcPr>
          <w:p w14:paraId="445EE18E"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premium earned</w:t>
            </w:r>
          </w:p>
        </w:tc>
        <w:tc>
          <w:tcPr>
            <w:tcW w:w="1433" w:type="dxa"/>
            <w:tcBorders>
              <w:left w:val="nil"/>
              <w:bottom w:val="single" w:sz="12" w:space="0" w:color="auto"/>
              <w:right w:val="nil"/>
            </w:tcBorders>
            <w:shd w:val="clear" w:color="auto" w:fill="auto"/>
            <w:noWrap/>
          </w:tcPr>
          <w:p w14:paraId="06FFCD58" w14:textId="3949A25B" w:rsidR="003A48E7" w:rsidRPr="00537128" w:rsidRDefault="003A48E7" w:rsidP="003A48E7">
            <w:pPr>
              <w:spacing w:after="0" w:line="220" w:lineRule="exact"/>
              <w:jc w:val="right"/>
              <w:rPr>
                <w:rFonts w:ascii="Calibri" w:eastAsia="Times New Roman" w:hAnsi="Calibri" w:cs="Arial"/>
                <w:b/>
                <w:bCs/>
                <w:sz w:val="18"/>
                <w:szCs w:val="18"/>
                <w:lang w:val="en-US"/>
              </w:rPr>
            </w:pPr>
            <w:r w:rsidRPr="00723178">
              <w:rPr>
                <w:rFonts w:ascii="Calibri" w:hAnsi="Calibri" w:cs="Arial"/>
                <w:b/>
                <w:bCs/>
                <w:color w:val="000000"/>
                <w:sz w:val="18"/>
                <w:szCs w:val="18"/>
              </w:rPr>
              <w:t>3</w:t>
            </w:r>
            <w:r>
              <w:rPr>
                <w:rFonts w:ascii="Calibri" w:hAnsi="Calibri" w:cs="Arial"/>
                <w:b/>
                <w:bCs/>
                <w:color w:val="000000"/>
                <w:sz w:val="18"/>
                <w:szCs w:val="18"/>
              </w:rPr>
              <w:t>,</w:t>
            </w:r>
            <w:r w:rsidRPr="00723178">
              <w:rPr>
                <w:rFonts w:ascii="Calibri" w:hAnsi="Calibri" w:cs="Arial"/>
                <w:b/>
                <w:bCs/>
                <w:color w:val="000000"/>
                <w:sz w:val="18"/>
                <w:szCs w:val="18"/>
              </w:rPr>
              <w:t>611</w:t>
            </w:r>
          </w:p>
        </w:tc>
        <w:tc>
          <w:tcPr>
            <w:tcW w:w="1244" w:type="dxa"/>
            <w:tcBorders>
              <w:left w:val="nil"/>
              <w:bottom w:val="single" w:sz="12" w:space="0" w:color="auto"/>
              <w:right w:val="nil"/>
            </w:tcBorders>
            <w:shd w:val="clear" w:color="auto" w:fill="auto"/>
          </w:tcPr>
          <w:p w14:paraId="1E756AC2" w14:textId="1556847C" w:rsidR="003A48E7" w:rsidRPr="00537128" w:rsidRDefault="003A48E7" w:rsidP="003A48E7">
            <w:pPr>
              <w:spacing w:after="0" w:line="220" w:lineRule="exact"/>
              <w:jc w:val="right"/>
              <w:rPr>
                <w:rFonts w:ascii="Calibri" w:eastAsia="Times New Roman" w:hAnsi="Calibri" w:cs="Arial"/>
                <w:b/>
                <w:bCs/>
                <w:sz w:val="18"/>
                <w:szCs w:val="18"/>
                <w:lang w:val="en-US"/>
              </w:rPr>
            </w:pPr>
            <w:r w:rsidRPr="00926BAC">
              <w:rPr>
                <w:rFonts w:cstheme="minorHAnsi"/>
                <w:b/>
                <w:bCs/>
                <w:sz w:val="18"/>
                <w:szCs w:val="18"/>
              </w:rPr>
              <w:t>3,480</w:t>
            </w:r>
          </w:p>
        </w:tc>
      </w:tr>
      <w:tr w:rsidR="003A48E7" w:rsidRPr="00537128" w14:paraId="0BAE2DAD" w14:textId="77777777" w:rsidTr="009A1792">
        <w:trPr>
          <w:trHeight w:val="31"/>
        </w:trPr>
        <w:tc>
          <w:tcPr>
            <w:tcW w:w="6524" w:type="dxa"/>
            <w:vAlign w:val="bottom"/>
          </w:tcPr>
          <w:p w14:paraId="5ED14D7F" w14:textId="77777777" w:rsidR="003A48E7" w:rsidRPr="00537128" w:rsidRDefault="003A48E7" w:rsidP="003A48E7">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1E96F08F" w14:textId="77777777" w:rsidR="003A48E7" w:rsidRPr="00537128" w:rsidRDefault="003A48E7" w:rsidP="003A48E7">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1F975540" w14:textId="77777777" w:rsidR="003A48E7" w:rsidRPr="00537128" w:rsidRDefault="003A48E7" w:rsidP="003A48E7">
            <w:pPr>
              <w:spacing w:after="0" w:line="140" w:lineRule="exact"/>
              <w:jc w:val="right"/>
              <w:rPr>
                <w:rFonts w:ascii="Calibri" w:eastAsia="Times New Roman" w:hAnsi="Calibri" w:cs="Arial"/>
                <w:sz w:val="18"/>
                <w:szCs w:val="18"/>
                <w:lang w:val="en-US"/>
              </w:rPr>
            </w:pPr>
          </w:p>
        </w:tc>
      </w:tr>
      <w:tr w:rsidR="003A48E7" w:rsidRPr="00537128" w14:paraId="2DB3B725" w14:textId="77777777" w:rsidTr="009A1792">
        <w:trPr>
          <w:trHeight w:val="123"/>
        </w:trPr>
        <w:tc>
          <w:tcPr>
            <w:tcW w:w="6524" w:type="dxa"/>
            <w:vAlign w:val="bottom"/>
            <w:hideMark/>
          </w:tcPr>
          <w:p w14:paraId="341B0CE1" w14:textId="77777777"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Fee and commission income</w:t>
            </w:r>
          </w:p>
        </w:tc>
        <w:tc>
          <w:tcPr>
            <w:tcW w:w="1433" w:type="dxa"/>
            <w:tcBorders>
              <w:top w:val="nil"/>
              <w:left w:val="nil"/>
              <w:bottom w:val="nil"/>
              <w:right w:val="nil"/>
            </w:tcBorders>
            <w:shd w:val="clear" w:color="auto" w:fill="auto"/>
            <w:noWrap/>
          </w:tcPr>
          <w:p w14:paraId="0CC9F513" w14:textId="181F018A" w:rsidR="003A48E7" w:rsidRPr="00537128" w:rsidRDefault="003A48E7" w:rsidP="003A48E7">
            <w:pPr>
              <w:spacing w:after="0" w:line="220" w:lineRule="exact"/>
              <w:jc w:val="right"/>
              <w:rPr>
                <w:rFonts w:ascii="Calibri" w:eastAsia="Times New Roman" w:hAnsi="Calibri" w:cs="Times New Roman"/>
                <w:sz w:val="18"/>
                <w:szCs w:val="18"/>
                <w:lang w:val="en-US"/>
              </w:rPr>
            </w:pPr>
            <w:r w:rsidRPr="00723178">
              <w:rPr>
                <w:rFonts w:ascii="Calibri" w:hAnsi="Calibri" w:cs="Arial"/>
                <w:bCs/>
                <w:color w:val="000000"/>
                <w:sz w:val="18"/>
                <w:szCs w:val="18"/>
              </w:rPr>
              <w:t>1</w:t>
            </w:r>
            <w:r>
              <w:rPr>
                <w:rFonts w:ascii="Calibri" w:hAnsi="Calibri" w:cs="Arial"/>
                <w:bCs/>
                <w:color w:val="000000"/>
                <w:sz w:val="18"/>
                <w:szCs w:val="18"/>
              </w:rPr>
              <w:t>,</w:t>
            </w:r>
            <w:r w:rsidRPr="00723178">
              <w:rPr>
                <w:rFonts w:ascii="Calibri" w:hAnsi="Calibri" w:cs="Arial"/>
                <w:bCs/>
                <w:color w:val="000000"/>
                <w:sz w:val="18"/>
                <w:szCs w:val="18"/>
              </w:rPr>
              <w:t>590</w:t>
            </w:r>
          </w:p>
        </w:tc>
        <w:tc>
          <w:tcPr>
            <w:tcW w:w="1244" w:type="dxa"/>
            <w:tcBorders>
              <w:top w:val="nil"/>
              <w:left w:val="nil"/>
              <w:bottom w:val="nil"/>
              <w:right w:val="nil"/>
            </w:tcBorders>
            <w:shd w:val="clear" w:color="auto" w:fill="auto"/>
          </w:tcPr>
          <w:p w14:paraId="3ACB8B81" w14:textId="6C82AB4C" w:rsidR="003A48E7" w:rsidRPr="00537128" w:rsidRDefault="003A48E7" w:rsidP="003A48E7">
            <w:pPr>
              <w:spacing w:after="0" w:line="220" w:lineRule="exact"/>
              <w:jc w:val="right"/>
              <w:rPr>
                <w:rFonts w:ascii="Calibri" w:eastAsia="Times New Roman" w:hAnsi="Calibri" w:cs="Times New Roman"/>
                <w:sz w:val="18"/>
                <w:szCs w:val="18"/>
                <w:lang w:val="en-US"/>
              </w:rPr>
            </w:pPr>
            <w:r w:rsidRPr="00926BAC">
              <w:rPr>
                <w:rFonts w:cstheme="minorHAnsi"/>
                <w:sz w:val="18"/>
                <w:szCs w:val="18"/>
              </w:rPr>
              <w:t>1,440</w:t>
            </w:r>
          </w:p>
        </w:tc>
      </w:tr>
      <w:tr w:rsidR="003A48E7" w:rsidRPr="00537128" w14:paraId="6E928B24" w14:textId="77777777" w:rsidTr="009A1792">
        <w:trPr>
          <w:trHeight w:val="109"/>
        </w:trPr>
        <w:tc>
          <w:tcPr>
            <w:tcW w:w="6524" w:type="dxa"/>
            <w:vAlign w:val="bottom"/>
            <w:hideMark/>
          </w:tcPr>
          <w:p w14:paraId="6285D3C4"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Net investment income</w:t>
            </w:r>
          </w:p>
        </w:tc>
        <w:tc>
          <w:tcPr>
            <w:tcW w:w="1433" w:type="dxa"/>
            <w:tcBorders>
              <w:top w:val="nil"/>
              <w:left w:val="nil"/>
              <w:bottom w:val="nil"/>
              <w:right w:val="nil"/>
            </w:tcBorders>
            <w:shd w:val="clear" w:color="auto" w:fill="auto"/>
            <w:noWrap/>
          </w:tcPr>
          <w:p w14:paraId="4319F16D" w14:textId="487E1C46" w:rsidR="003A48E7" w:rsidRPr="00537128" w:rsidRDefault="003A48E7" w:rsidP="003A48E7">
            <w:pPr>
              <w:spacing w:after="0" w:line="220" w:lineRule="exact"/>
              <w:jc w:val="right"/>
              <w:rPr>
                <w:rFonts w:ascii="Calibri" w:eastAsia="Times New Roman" w:hAnsi="Calibri" w:cs="Times New Roman"/>
                <w:sz w:val="18"/>
                <w:szCs w:val="18"/>
                <w:lang w:val="en-US"/>
              </w:rPr>
            </w:pPr>
            <w:r w:rsidRPr="00723178">
              <w:rPr>
                <w:rFonts w:ascii="Calibri" w:hAnsi="Calibri" w:cs="Arial"/>
                <w:bCs/>
                <w:color w:val="000000"/>
                <w:sz w:val="18"/>
                <w:szCs w:val="18"/>
              </w:rPr>
              <w:t>496</w:t>
            </w:r>
          </w:p>
        </w:tc>
        <w:tc>
          <w:tcPr>
            <w:tcW w:w="1244" w:type="dxa"/>
            <w:tcBorders>
              <w:top w:val="nil"/>
              <w:left w:val="nil"/>
              <w:bottom w:val="nil"/>
              <w:right w:val="nil"/>
            </w:tcBorders>
            <w:shd w:val="clear" w:color="auto" w:fill="auto"/>
          </w:tcPr>
          <w:p w14:paraId="554FB9AA" w14:textId="6BF27D1D" w:rsidR="003A48E7" w:rsidRPr="00537128" w:rsidRDefault="003A48E7" w:rsidP="003A48E7">
            <w:pPr>
              <w:spacing w:after="0" w:line="220" w:lineRule="exact"/>
              <w:jc w:val="right"/>
              <w:rPr>
                <w:rFonts w:ascii="Calibri" w:eastAsia="Times New Roman" w:hAnsi="Calibri" w:cs="Times New Roman"/>
                <w:sz w:val="18"/>
                <w:szCs w:val="18"/>
                <w:lang w:val="en-US"/>
              </w:rPr>
            </w:pPr>
            <w:r w:rsidRPr="00926BAC">
              <w:rPr>
                <w:rFonts w:cstheme="minorHAnsi"/>
                <w:sz w:val="18"/>
                <w:szCs w:val="18"/>
              </w:rPr>
              <w:t>487</w:t>
            </w:r>
          </w:p>
        </w:tc>
      </w:tr>
      <w:tr w:rsidR="003A48E7" w:rsidRPr="00537128" w14:paraId="73E7FD27" w14:textId="77777777" w:rsidTr="009A1792">
        <w:trPr>
          <w:trHeight w:val="104"/>
        </w:trPr>
        <w:tc>
          <w:tcPr>
            <w:tcW w:w="6524" w:type="dxa"/>
            <w:vAlign w:val="bottom"/>
            <w:hideMark/>
          </w:tcPr>
          <w:p w14:paraId="06F0E2DC"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operating income</w:t>
            </w:r>
          </w:p>
        </w:tc>
        <w:tc>
          <w:tcPr>
            <w:tcW w:w="1433" w:type="dxa"/>
            <w:tcBorders>
              <w:top w:val="nil"/>
              <w:left w:val="nil"/>
              <w:bottom w:val="single" w:sz="4" w:space="0" w:color="auto"/>
              <w:right w:val="nil"/>
            </w:tcBorders>
            <w:shd w:val="clear" w:color="auto" w:fill="auto"/>
            <w:noWrap/>
          </w:tcPr>
          <w:p w14:paraId="623BD249" w14:textId="290F7256" w:rsidR="003A48E7" w:rsidRPr="00537128" w:rsidRDefault="003A48E7" w:rsidP="003A48E7">
            <w:pPr>
              <w:spacing w:after="0" w:line="220" w:lineRule="exact"/>
              <w:jc w:val="right"/>
              <w:rPr>
                <w:rFonts w:ascii="Calibri" w:eastAsia="Times New Roman" w:hAnsi="Calibri" w:cs="Times New Roman"/>
                <w:sz w:val="18"/>
                <w:szCs w:val="18"/>
                <w:lang w:val="en-US"/>
              </w:rPr>
            </w:pPr>
            <w:r w:rsidRPr="00723178">
              <w:rPr>
                <w:rFonts w:ascii="Calibri" w:hAnsi="Calibri" w:cs="Arial"/>
                <w:color w:val="000000"/>
                <w:sz w:val="18"/>
                <w:szCs w:val="18"/>
              </w:rPr>
              <w:t>5</w:t>
            </w:r>
          </w:p>
        </w:tc>
        <w:tc>
          <w:tcPr>
            <w:tcW w:w="1244" w:type="dxa"/>
            <w:tcBorders>
              <w:top w:val="nil"/>
              <w:left w:val="nil"/>
              <w:bottom w:val="single" w:sz="4" w:space="0" w:color="auto"/>
              <w:right w:val="nil"/>
            </w:tcBorders>
            <w:shd w:val="clear" w:color="auto" w:fill="auto"/>
          </w:tcPr>
          <w:p w14:paraId="2BFF157C" w14:textId="50B6C123" w:rsidR="003A48E7" w:rsidRPr="00537128" w:rsidRDefault="003A48E7" w:rsidP="003A48E7">
            <w:pPr>
              <w:spacing w:after="0" w:line="220" w:lineRule="exact"/>
              <w:jc w:val="right"/>
              <w:rPr>
                <w:rFonts w:ascii="Calibri" w:eastAsia="Times New Roman" w:hAnsi="Calibri" w:cs="Times New Roman"/>
                <w:sz w:val="18"/>
                <w:szCs w:val="18"/>
                <w:lang w:val="en-US"/>
              </w:rPr>
            </w:pPr>
            <w:r w:rsidRPr="00926BAC">
              <w:rPr>
                <w:rFonts w:cstheme="minorHAnsi"/>
                <w:sz w:val="18"/>
                <w:szCs w:val="18"/>
              </w:rPr>
              <w:t>10</w:t>
            </w:r>
          </w:p>
        </w:tc>
      </w:tr>
      <w:tr w:rsidR="003A48E7" w:rsidRPr="00537128" w14:paraId="5BFB49C6" w14:textId="77777777" w:rsidTr="009A1792">
        <w:trPr>
          <w:trHeight w:val="93"/>
        </w:trPr>
        <w:tc>
          <w:tcPr>
            <w:tcW w:w="6524" w:type="dxa"/>
            <w:vAlign w:val="bottom"/>
            <w:hideMark/>
          </w:tcPr>
          <w:p w14:paraId="25E7A978"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income</w:t>
            </w:r>
          </w:p>
        </w:tc>
        <w:tc>
          <w:tcPr>
            <w:tcW w:w="1433" w:type="dxa"/>
            <w:tcBorders>
              <w:top w:val="single" w:sz="4" w:space="0" w:color="auto"/>
              <w:left w:val="nil"/>
              <w:bottom w:val="single" w:sz="12" w:space="0" w:color="auto"/>
              <w:right w:val="nil"/>
            </w:tcBorders>
            <w:shd w:val="clear" w:color="auto" w:fill="auto"/>
            <w:noWrap/>
          </w:tcPr>
          <w:p w14:paraId="435D3470" w14:textId="7F406703" w:rsidR="003A48E7" w:rsidRPr="00537128" w:rsidRDefault="003A48E7" w:rsidP="003A48E7">
            <w:pPr>
              <w:spacing w:after="0" w:line="220" w:lineRule="exact"/>
              <w:jc w:val="right"/>
              <w:rPr>
                <w:rFonts w:ascii="Calibri" w:eastAsia="Times New Roman" w:hAnsi="Calibri" w:cs="Arial"/>
                <w:b/>
                <w:bCs/>
                <w:sz w:val="18"/>
                <w:szCs w:val="18"/>
                <w:lang w:val="en-US"/>
              </w:rPr>
            </w:pPr>
            <w:r w:rsidRPr="00723178">
              <w:rPr>
                <w:rFonts w:ascii="Calibri" w:hAnsi="Calibri" w:cs="Arial"/>
                <w:b/>
                <w:bCs/>
                <w:color w:val="000000"/>
                <w:sz w:val="18"/>
                <w:szCs w:val="18"/>
              </w:rPr>
              <w:t>5</w:t>
            </w:r>
            <w:r>
              <w:rPr>
                <w:rFonts w:ascii="Calibri" w:hAnsi="Calibri" w:cs="Arial"/>
                <w:b/>
                <w:bCs/>
                <w:color w:val="000000"/>
                <w:sz w:val="18"/>
                <w:szCs w:val="18"/>
              </w:rPr>
              <w:t>,</w:t>
            </w:r>
            <w:r w:rsidRPr="00723178">
              <w:rPr>
                <w:rFonts w:ascii="Calibri" w:hAnsi="Calibri" w:cs="Arial"/>
                <w:b/>
                <w:bCs/>
                <w:color w:val="000000"/>
                <w:sz w:val="18"/>
                <w:szCs w:val="18"/>
              </w:rPr>
              <w:t>702</w:t>
            </w:r>
          </w:p>
        </w:tc>
        <w:tc>
          <w:tcPr>
            <w:tcW w:w="1244" w:type="dxa"/>
            <w:tcBorders>
              <w:top w:val="single" w:sz="4" w:space="0" w:color="auto"/>
              <w:left w:val="nil"/>
              <w:bottom w:val="single" w:sz="12" w:space="0" w:color="auto"/>
              <w:right w:val="nil"/>
            </w:tcBorders>
            <w:shd w:val="clear" w:color="auto" w:fill="auto"/>
          </w:tcPr>
          <w:p w14:paraId="69B19057" w14:textId="0E1C4272" w:rsidR="003A48E7" w:rsidRPr="00537128" w:rsidRDefault="003A48E7" w:rsidP="003A48E7">
            <w:pPr>
              <w:spacing w:after="0" w:line="220" w:lineRule="exact"/>
              <w:jc w:val="right"/>
              <w:rPr>
                <w:rFonts w:ascii="Calibri" w:eastAsia="Times New Roman" w:hAnsi="Calibri" w:cs="Arial"/>
                <w:b/>
                <w:bCs/>
                <w:sz w:val="18"/>
                <w:szCs w:val="18"/>
                <w:lang w:val="en-US"/>
              </w:rPr>
            </w:pPr>
            <w:r w:rsidRPr="00926BAC">
              <w:rPr>
                <w:rFonts w:cstheme="minorHAnsi"/>
                <w:b/>
                <w:bCs/>
                <w:sz w:val="18"/>
                <w:szCs w:val="18"/>
              </w:rPr>
              <w:t>5,417</w:t>
            </w:r>
          </w:p>
        </w:tc>
      </w:tr>
      <w:tr w:rsidR="003A48E7" w:rsidRPr="00537128" w14:paraId="5896E0E1" w14:textId="77777777" w:rsidTr="001E7D22">
        <w:trPr>
          <w:trHeight w:val="53"/>
        </w:trPr>
        <w:tc>
          <w:tcPr>
            <w:tcW w:w="6524" w:type="dxa"/>
            <w:vAlign w:val="bottom"/>
          </w:tcPr>
          <w:p w14:paraId="524A078C" w14:textId="77777777" w:rsidR="003A48E7" w:rsidRPr="00537128" w:rsidRDefault="003A48E7" w:rsidP="003A48E7">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7D105ECC" w14:textId="77777777" w:rsidR="003A48E7" w:rsidRPr="00537128" w:rsidRDefault="003A48E7" w:rsidP="003A48E7">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7811A93F" w14:textId="77777777" w:rsidR="003A48E7" w:rsidRPr="00537128" w:rsidRDefault="003A48E7" w:rsidP="003A48E7">
            <w:pPr>
              <w:spacing w:after="0" w:line="140" w:lineRule="exact"/>
              <w:jc w:val="right"/>
              <w:rPr>
                <w:rFonts w:ascii="Calibri" w:eastAsia="Times New Roman" w:hAnsi="Calibri" w:cs="Arial"/>
                <w:sz w:val="18"/>
                <w:szCs w:val="18"/>
                <w:lang w:val="en-US"/>
              </w:rPr>
            </w:pPr>
          </w:p>
        </w:tc>
      </w:tr>
      <w:tr w:rsidR="003A48E7" w:rsidRPr="00537128" w14:paraId="57C1CDE3" w14:textId="77777777" w:rsidTr="009A1792">
        <w:trPr>
          <w:trHeight w:val="91"/>
        </w:trPr>
        <w:tc>
          <w:tcPr>
            <w:tcW w:w="6524" w:type="dxa"/>
            <w:vAlign w:val="bottom"/>
            <w:hideMark/>
          </w:tcPr>
          <w:p w14:paraId="2F3DEF7B"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expense for returned premiums</w:t>
            </w:r>
          </w:p>
        </w:tc>
        <w:tc>
          <w:tcPr>
            <w:tcW w:w="1433" w:type="dxa"/>
            <w:tcBorders>
              <w:left w:val="nil"/>
              <w:right w:val="nil"/>
            </w:tcBorders>
            <w:shd w:val="clear" w:color="auto" w:fill="auto"/>
            <w:noWrap/>
          </w:tcPr>
          <w:p w14:paraId="7619100E" w14:textId="5FCC35FC" w:rsidR="003A48E7" w:rsidRPr="00537128" w:rsidRDefault="003A48E7" w:rsidP="003A48E7">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(383)</w:t>
            </w:r>
          </w:p>
        </w:tc>
        <w:tc>
          <w:tcPr>
            <w:tcW w:w="1244" w:type="dxa"/>
            <w:tcBorders>
              <w:left w:val="nil"/>
              <w:right w:val="nil"/>
            </w:tcBorders>
            <w:shd w:val="clear" w:color="auto" w:fill="auto"/>
          </w:tcPr>
          <w:p w14:paraId="3A89E924" w14:textId="63ED0B16" w:rsidR="003A48E7" w:rsidRPr="00537128" w:rsidRDefault="003A48E7" w:rsidP="003A48E7">
            <w:pPr>
              <w:spacing w:after="0" w:line="220" w:lineRule="exact"/>
              <w:jc w:val="right"/>
              <w:rPr>
                <w:rFonts w:ascii="Calibri" w:eastAsia="Times New Roman" w:hAnsi="Calibri" w:cs="Arial"/>
                <w:sz w:val="18"/>
                <w:szCs w:val="18"/>
                <w:lang w:val="en-US"/>
              </w:rPr>
            </w:pPr>
            <w:r w:rsidRPr="00926BAC">
              <w:rPr>
                <w:rFonts w:cstheme="minorHAnsi"/>
                <w:sz w:val="18"/>
                <w:szCs w:val="18"/>
              </w:rPr>
              <w:t>(267)</w:t>
            </w:r>
          </w:p>
        </w:tc>
      </w:tr>
      <w:tr w:rsidR="003A48E7" w:rsidRPr="00537128" w14:paraId="267B9812" w14:textId="77777777" w:rsidTr="009A1792">
        <w:trPr>
          <w:trHeight w:val="126"/>
        </w:trPr>
        <w:tc>
          <w:tcPr>
            <w:tcW w:w="6524" w:type="dxa"/>
            <w:vAlign w:val="bottom"/>
            <w:hideMark/>
          </w:tcPr>
          <w:p w14:paraId="41046611"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Reinsurer's share</w:t>
            </w:r>
          </w:p>
        </w:tc>
        <w:tc>
          <w:tcPr>
            <w:tcW w:w="1433" w:type="dxa"/>
            <w:tcBorders>
              <w:left w:val="nil"/>
              <w:right w:val="nil"/>
            </w:tcBorders>
            <w:shd w:val="clear" w:color="auto" w:fill="auto"/>
            <w:noWrap/>
          </w:tcPr>
          <w:p w14:paraId="60CC6387" w14:textId="383FE701" w:rsidR="003A48E7" w:rsidRPr="00537128" w:rsidRDefault="003A48E7" w:rsidP="003A48E7">
            <w:pPr>
              <w:spacing w:after="0" w:line="220" w:lineRule="exact"/>
              <w:jc w:val="right"/>
              <w:rPr>
                <w:rFonts w:ascii="Calibri" w:eastAsia="Times New Roman" w:hAnsi="Calibri" w:cs="Arial"/>
                <w:sz w:val="18"/>
                <w:szCs w:val="18"/>
                <w:lang w:val="en-US"/>
              </w:rPr>
            </w:pPr>
            <w:r w:rsidRPr="00723178">
              <w:rPr>
                <w:rFonts w:ascii="Calibri" w:hAnsi="Calibri" w:cs="Arial"/>
                <w:color w:val="000000"/>
                <w:sz w:val="18"/>
                <w:szCs w:val="18"/>
              </w:rPr>
              <w:t>191</w:t>
            </w:r>
          </w:p>
        </w:tc>
        <w:tc>
          <w:tcPr>
            <w:tcW w:w="1244" w:type="dxa"/>
            <w:tcBorders>
              <w:left w:val="nil"/>
              <w:right w:val="nil"/>
            </w:tcBorders>
            <w:shd w:val="clear" w:color="auto" w:fill="auto"/>
          </w:tcPr>
          <w:p w14:paraId="1C132B94" w14:textId="17CF31DF" w:rsidR="003A48E7" w:rsidRPr="00537128" w:rsidRDefault="003A48E7" w:rsidP="003A48E7">
            <w:pPr>
              <w:spacing w:after="0" w:line="220" w:lineRule="exact"/>
              <w:jc w:val="right"/>
              <w:rPr>
                <w:rFonts w:ascii="Calibri" w:eastAsia="Times New Roman" w:hAnsi="Calibri" w:cs="Arial"/>
                <w:sz w:val="18"/>
                <w:szCs w:val="18"/>
                <w:lang w:val="en-US"/>
              </w:rPr>
            </w:pPr>
            <w:r w:rsidRPr="00926BAC">
              <w:rPr>
                <w:rFonts w:cstheme="minorHAnsi"/>
                <w:sz w:val="18"/>
                <w:szCs w:val="18"/>
              </w:rPr>
              <w:t>131</w:t>
            </w:r>
          </w:p>
        </w:tc>
      </w:tr>
      <w:tr w:rsidR="003A48E7" w:rsidRPr="00537128" w14:paraId="6E4F5A86" w14:textId="77777777" w:rsidTr="009A1792">
        <w:trPr>
          <w:trHeight w:val="160"/>
        </w:trPr>
        <w:tc>
          <w:tcPr>
            <w:tcW w:w="6524" w:type="dxa"/>
            <w:vAlign w:val="bottom"/>
            <w:hideMark/>
          </w:tcPr>
          <w:p w14:paraId="6E85B311"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reserve for returned premiums</w:t>
            </w:r>
          </w:p>
        </w:tc>
        <w:tc>
          <w:tcPr>
            <w:tcW w:w="1433" w:type="dxa"/>
            <w:tcBorders>
              <w:left w:val="nil"/>
              <w:right w:val="nil"/>
            </w:tcBorders>
            <w:shd w:val="clear" w:color="auto" w:fill="auto"/>
            <w:noWrap/>
          </w:tcPr>
          <w:p w14:paraId="1A338CC9" w14:textId="068DDEC5" w:rsidR="003A48E7" w:rsidRPr="00537128" w:rsidRDefault="003A48E7" w:rsidP="003A48E7">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(191)</w:t>
            </w:r>
          </w:p>
        </w:tc>
        <w:tc>
          <w:tcPr>
            <w:tcW w:w="1244" w:type="dxa"/>
            <w:tcBorders>
              <w:left w:val="nil"/>
              <w:right w:val="nil"/>
            </w:tcBorders>
            <w:shd w:val="clear" w:color="auto" w:fill="auto"/>
          </w:tcPr>
          <w:p w14:paraId="46ACCD5E" w14:textId="02B8FA8D" w:rsidR="003A48E7" w:rsidRPr="00537128" w:rsidRDefault="003A48E7" w:rsidP="003A48E7">
            <w:pPr>
              <w:spacing w:after="0" w:line="220" w:lineRule="exact"/>
              <w:jc w:val="right"/>
              <w:rPr>
                <w:rFonts w:ascii="Calibri" w:eastAsia="Times New Roman" w:hAnsi="Calibri" w:cs="Arial"/>
                <w:sz w:val="18"/>
                <w:szCs w:val="18"/>
                <w:lang w:val="en-US"/>
              </w:rPr>
            </w:pPr>
            <w:r w:rsidRPr="00926BAC">
              <w:rPr>
                <w:rFonts w:cstheme="minorHAnsi"/>
                <w:sz w:val="18"/>
                <w:szCs w:val="18"/>
              </w:rPr>
              <w:t>(81)</w:t>
            </w:r>
          </w:p>
        </w:tc>
      </w:tr>
      <w:tr w:rsidR="003A48E7" w:rsidRPr="00537128" w14:paraId="678DBBCB" w14:textId="77777777" w:rsidTr="009A1792">
        <w:trPr>
          <w:trHeight w:val="73"/>
        </w:trPr>
        <w:tc>
          <w:tcPr>
            <w:tcW w:w="6524" w:type="dxa"/>
            <w:vAlign w:val="bottom"/>
            <w:hideMark/>
          </w:tcPr>
          <w:p w14:paraId="7550BC8A"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Reinsurer's share</w:t>
            </w:r>
          </w:p>
        </w:tc>
        <w:tc>
          <w:tcPr>
            <w:tcW w:w="1433" w:type="dxa"/>
            <w:tcBorders>
              <w:left w:val="nil"/>
              <w:bottom w:val="single" w:sz="4" w:space="0" w:color="auto"/>
              <w:right w:val="nil"/>
            </w:tcBorders>
            <w:shd w:val="clear" w:color="auto" w:fill="auto"/>
            <w:noWrap/>
          </w:tcPr>
          <w:p w14:paraId="355DEFB2" w14:textId="0BA7D109" w:rsidR="003A48E7" w:rsidRPr="00537128" w:rsidRDefault="003A48E7" w:rsidP="003A48E7">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(4)</w:t>
            </w:r>
          </w:p>
        </w:tc>
        <w:tc>
          <w:tcPr>
            <w:tcW w:w="1244" w:type="dxa"/>
            <w:tcBorders>
              <w:left w:val="nil"/>
              <w:bottom w:val="single" w:sz="4" w:space="0" w:color="auto"/>
              <w:right w:val="nil"/>
            </w:tcBorders>
            <w:shd w:val="clear" w:color="auto" w:fill="auto"/>
          </w:tcPr>
          <w:p w14:paraId="6FC1595A" w14:textId="0D70B217" w:rsidR="003A48E7" w:rsidRPr="00537128" w:rsidRDefault="003A48E7" w:rsidP="003A48E7">
            <w:pPr>
              <w:spacing w:after="0" w:line="220" w:lineRule="exact"/>
              <w:jc w:val="right"/>
              <w:rPr>
                <w:rFonts w:ascii="Calibri" w:eastAsia="Times New Roman" w:hAnsi="Calibri" w:cs="Arial"/>
                <w:sz w:val="18"/>
                <w:szCs w:val="18"/>
                <w:lang w:val="en-US"/>
              </w:rPr>
            </w:pPr>
            <w:r w:rsidRPr="00926BAC">
              <w:rPr>
                <w:rFonts w:cstheme="minorHAnsi"/>
                <w:sz w:val="18"/>
                <w:szCs w:val="18"/>
              </w:rPr>
              <w:t>40</w:t>
            </w:r>
          </w:p>
        </w:tc>
      </w:tr>
      <w:tr w:rsidR="003A48E7" w:rsidRPr="00537128" w14:paraId="56F8079E" w14:textId="77777777" w:rsidTr="009A1792">
        <w:trPr>
          <w:trHeight w:val="102"/>
        </w:trPr>
        <w:tc>
          <w:tcPr>
            <w:tcW w:w="6524" w:type="dxa"/>
            <w:vAlign w:val="bottom"/>
            <w:hideMark/>
          </w:tcPr>
          <w:p w14:paraId="436A3C61"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expense and reserve for returned premiums</w:t>
            </w:r>
          </w:p>
        </w:tc>
        <w:tc>
          <w:tcPr>
            <w:tcW w:w="1433" w:type="dxa"/>
            <w:tcBorders>
              <w:top w:val="single" w:sz="4" w:space="0" w:color="auto"/>
              <w:left w:val="nil"/>
              <w:bottom w:val="single" w:sz="12" w:space="0" w:color="auto"/>
              <w:right w:val="nil"/>
            </w:tcBorders>
            <w:shd w:val="clear" w:color="auto" w:fill="auto"/>
            <w:noWrap/>
          </w:tcPr>
          <w:p w14:paraId="5D9B22B6" w14:textId="400AF2DA" w:rsidR="003A48E7" w:rsidRPr="00537128" w:rsidRDefault="003A48E7" w:rsidP="003A48E7">
            <w:pPr>
              <w:spacing w:after="0" w:line="220" w:lineRule="exact"/>
              <w:jc w:val="right"/>
              <w:rPr>
                <w:rFonts w:ascii="Calibri" w:eastAsia="Times New Roman" w:hAnsi="Calibri" w:cs="Arial"/>
                <w:b/>
                <w:sz w:val="18"/>
                <w:szCs w:val="18"/>
                <w:lang w:val="en-US"/>
              </w:rPr>
            </w:pPr>
            <w:r>
              <w:rPr>
                <w:rFonts w:ascii="Calibri" w:hAnsi="Calibri" w:cs="Arial"/>
                <w:b/>
                <w:color w:val="000000"/>
                <w:sz w:val="18"/>
                <w:szCs w:val="18"/>
              </w:rPr>
              <w:t>(387)</w:t>
            </w:r>
          </w:p>
        </w:tc>
        <w:tc>
          <w:tcPr>
            <w:tcW w:w="1244" w:type="dxa"/>
            <w:tcBorders>
              <w:top w:val="single" w:sz="4" w:space="0" w:color="auto"/>
              <w:left w:val="nil"/>
              <w:bottom w:val="single" w:sz="12" w:space="0" w:color="auto"/>
              <w:right w:val="nil"/>
            </w:tcBorders>
            <w:shd w:val="clear" w:color="auto" w:fill="auto"/>
          </w:tcPr>
          <w:p w14:paraId="238F9947" w14:textId="376CDF0B" w:rsidR="003A48E7" w:rsidRPr="00537128" w:rsidRDefault="003A48E7" w:rsidP="003A48E7">
            <w:pPr>
              <w:spacing w:after="0" w:line="220" w:lineRule="exact"/>
              <w:jc w:val="right"/>
              <w:rPr>
                <w:rFonts w:ascii="Calibri" w:eastAsia="Times New Roman" w:hAnsi="Calibri" w:cs="Arial"/>
                <w:b/>
                <w:sz w:val="18"/>
                <w:szCs w:val="18"/>
                <w:lang w:val="en-US"/>
              </w:rPr>
            </w:pPr>
            <w:r w:rsidRPr="00926BAC">
              <w:rPr>
                <w:rFonts w:cstheme="minorHAnsi"/>
                <w:b/>
                <w:bCs/>
                <w:sz w:val="18"/>
                <w:szCs w:val="18"/>
              </w:rPr>
              <w:t>(177</w:t>
            </w:r>
            <w:r w:rsidRPr="00926BAC">
              <w:rPr>
                <w:rFonts w:cstheme="minorHAnsi"/>
                <w:sz w:val="18"/>
                <w:szCs w:val="18"/>
              </w:rPr>
              <w:t>)</w:t>
            </w:r>
          </w:p>
        </w:tc>
      </w:tr>
      <w:tr w:rsidR="003A48E7" w:rsidRPr="00537128" w14:paraId="773F07B6" w14:textId="77777777" w:rsidTr="009A1792">
        <w:trPr>
          <w:trHeight w:val="66"/>
        </w:trPr>
        <w:tc>
          <w:tcPr>
            <w:tcW w:w="6524" w:type="dxa"/>
            <w:vAlign w:val="bottom"/>
          </w:tcPr>
          <w:p w14:paraId="0449158A" w14:textId="77777777" w:rsidR="003A48E7" w:rsidRPr="00537128" w:rsidRDefault="003A48E7" w:rsidP="003A48E7">
            <w:pPr>
              <w:spacing w:after="0" w:line="140" w:lineRule="exact"/>
              <w:rPr>
                <w:rFonts w:ascii="Calibri" w:eastAsia="Times New Roman" w:hAnsi="Calibri" w:cs="Arial"/>
                <w:sz w:val="18"/>
                <w:szCs w:val="18"/>
                <w:lang w:val="en-US"/>
              </w:rPr>
            </w:pPr>
          </w:p>
        </w:tc>
        <w:tc>
          <w:tcPr>
            <w:tcW w:w="1433" w:type="dxa"/>
            <w:tcBorders>
              <w:top w:val="single" w:sz="12" w:space="0" w:color="auto"/>
              <w:left w:val="nil"/>
              <w:bottom w:val="nil"/>
              <w:right w:val="nil"/>
            </w:tcBorders>
            <w:shd w:val="clear" w:color="auto" w:fill="auto"/>
            <w:noWrap/>
          </w:tcPr>
          <w:p w14:paraId="02CBFA25" w14:textId="77777777" w:rsidR="003A48E7" w:rsidRPr="00537128" w:rsidRDefault="003A48E7" w:rsidP="003A48E7">
            <w:pPr>
              <w:spacing w:after="0" w:line="140" w:lineRule="exact"/>
              <w:jc w:val="right"/>
              <w:rPr>
                <w:rFonts w:ascii="Calibri" w:eastAsia="Times New Roman" w:hAnsi="Calibri" w:cs="Arial"/>
                <w:sz w:val="18"/>
                <w:szCs w:val="18"/>
                <w:lang w:val="en-US"/>
              </w:rPr>
            </w:pPr>
          </w:p>
        </w:tc>
        <w:tc>
          <w:tcPr>
            <w:tcW w:w="1244" w:type="dxa"/>
            <w:tcBorders>
              <w:top w:val="single" w:sz="12" w:space="0" w:color="auto"/>
              <w:left w:val="nil"/>
              <w:bottom w:val="nil"/>
              <w:right w:val="nil"/>
            </w:tcBorders>
            <w:shd w:val="clear" w:color="auto" w:fill="auto"/>
          </w:tcPr>
          <w:p w14:paraId="66481AF5" w14:textId="77777777" w:rsidR="003A48E7" w:rsidRPr="00537128" w:rsidRDefault="003A48E7" w:rsidP="003A48E7">
            <w:pPr>
              <w:spacing w:after="0" w:line="140" w:lineRule="exact"/>
              <w:jc w:val="right"/>
              <w:rPr>
                <w:rFonts w:ascii="Calibri" w:eastAsia="Times New Roman" w:hAnsi="Calibri" w:cs="Arial"/>
                <w:sz w:val="18"/>
                <w:szCs w:val="18"/>
                <w:lang w:val="en-US"/>
              </w:rPr>
            </w:pPr>
          </w:p>
        </w:tc>
      </w:tr>
      <w:tr w:rsidR="003A48E7" w:rsidRPr="00537128" w14:paraId="5BD23A0E" w14:textId="77777777" w:rsidTr="009A1792">
        <w:trPr>
          <w:trHeight w:val="135"/>
        </w:trPr>
        <w:tc>
          <w:tcPr>
            <w:tcW w:w="6524" w:type="dxa"/>
            <w:vAlign w:val="bottom"/>
            <w:hideMark/>
          </w:tcPr>
          <w:p w14:paraId="4817D8BD"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Claims incurred</w:t>
            </w:r>
          </w:p>
        </w:tc>
        <w:tc>
          <w:tcPr>
            <w:tcW w:w="1433" w:type="dxa"/>
            <w:tcBorders>
              <w:top w:val="nil"/>
              <w:left w:val="nil"/>
              <w:bottom w:val="nil"/>
              <w:right w:val="nil"/>
            </w:tcBorders>
            <w:shd w:val="clear" w:color="auto" w:fill="auto"/>
            <w:noWrap/>
          </w:tcPr>
          <w:p w14:paraId="55E29BCE" w14:textId="3A52CFE5" w:rsidR="003A48E7" w:rsidRPr="00537128" w:rsidRDefault="003A48E7" w:rsidP="003A48E7">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(1,482)</w:t>
            </w:r>
          </w:p>
        </w:tc>
        <w:tc>
          <w:tcPr>
            <w:tcW w:w="1244" w:type="dxa"/>
            <w:tcBorders>
              <w:top w:val="nil"/>
              <w:left w:val="nil"/>
              <w:bottom w:val="nil"/>
              <w:right w:val="nil"/>
            </w:tcBorders>
            <w:shd w:val="clear" w:color="auto" w:fill="auto"/>
          </w:tcPr>
          <w:p w14:paraId="7180232C" w14:textId="3045B6FA" w:rsidR="003A48E7" w:rsidRPr="00537128" w:rsidRDefault="003A48E7" w:rsidP="003A48E7">
            <w:pPr>
              <w:spacing w:after="0" w:line="220" w:lineRule="exact"/>
              <w:jc w:val="right"/>
              <w:rPr>
                <w:rFonts w:ascii="Calibri" w:eastAsia="Times New Roman" w:hAnsi="Calibri" w:cs="Arial"/>
                <w:sz w:val="18"/>
                <w:szCs w:val="18"/>
                <w:lang w:val="en-US"/>
              </w:rPr>
            </w:pPr>
            <w:r w:rsidRPr="00926BAC">
              <w:rPr>
                <w:rFonts w:cstheme="minorHAnsi"/>
                <w:sz w:val="18"/>
                <w:szCs w:val="18"/>
              </w:rPr>
              <w:t>(198)</w:t>
            </w:r>
          </w:p>
        </w:tc>
      </w:tr>
      <w:tr w:rsidR="003A48E7" w:rsidRPr="00537128" w14:paraId="69025707" w14:textId="77777777" w:rsidTr="009A1792">
        <w:trPr>
          <w:trHeight w:val="81"/>
        </w:trPr>
        <w:tc>
          <w:tcPr>
            <w:tcW w:w="6524" w:type="dxa"/>
            <w:vAlign w:val="bottom"/>
            <w:hideMark/>
          </w:tcPr>
          <w:p w14:paraId="2B0A1AA8"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Claims incurred, reinsurer's share</w:t>
            </w:r>
          </w:p>
        </w:tc>
        <w:tc>
          <w:tcPr>
            <w:tcW w:w="1433" w:type="dxa"/>
            <w:tcBorders>
              <w:top w:val="nil"/>
              <w:left w:val="nil"/>
              <w:bottom w:val="nil"/>
              <w:right w:val="nil"/>
            </w:tcBorders>
            <w:shd w:val="clear" w:color="auto" w:fill="auto"/>
            <w:noWrap/>
          </w:tcPr>
          <w:p w14:paraId="3DAD6444" w14:textId="280798E6" w:rsidR="003A48E7" w:rsidRPr="00537128" w:rsidRDefault="003A48E7" w:rsidP="003A48E7">
            <w:pPr>
              <w:spacing w:after="0" w:line="220" w:lineRule="exact"/>
              <w:jc w:val="right"/>
              <w:rPr>
                <w:rFonts w:ascii="Calibri" w:eastAsia="Times New Roman" w:hAnsi="Calibri" w:cs="Arial"/>
                <w:sz w:val="18"/>
                <w:szCs w:val="18"/>
                <w:lang w:val="en-US"/>
              </w:rPr>
            </w:pPr>
            <w:r w:rsidRPr="00723178">
              <w:rPr>
                <w:rFonts w:ascii="Calibri" w:hAnsi="Calibri" w:cs="Arial"/>
                <w:color w:val="000000"/>
                <w:sz w:val="18"/>
                <w:szCs w:val="18"/>
              </w:rPr>
              <w:t>821</w:t>
            </w:r>
          </w:p>
        </w:tc>
        <w:tc>
          <w:tcPr>
            <w:tcW w:w="1244" w:type="dxa"/>
            <w:tcBorders>
              <w:top w:val="nil"/>
              <w:left w:val="nil"/>
              <w:bottom w:val="nil"/>
              <w:right w:val="nil"/>
            </w:tcBorders>
            <w:shd w:val="clear" w:color="auto" w:fill="auto"/>
          </w:tcPr>
          <w:p w14:paraId="3FEC5840" w14:textId="7D895170" w:rsidR="003A48E7" w:rsidRPr="00537128" w:rsidRDefault="003A48E7" w:rsidP="003A48E7">
            <w:pPr>
              <w:spacing w:after="0" w:line="220" w:lineRule="exact"/>
              <w:jc w:val="right"/>
              <w:rPr>
                <w:rFonts w:ascii="Calibri" w:eastAsia="Times New Roman" w:hAnsi="Calibri" w:cs="Arial"/>
                <w:sz w:val="18"/>
                <w:szCs w:val="18"/>
                <w:lang w:val="en-US"/>
              </w:rPr>
            </w:pPr>
            <w:r w:rsidRPr="00926BAC">
              <w:rPr>
                <w:rFonts w:cstheme="minorHAnsi"/>
                <w:sz w:val="18"/>
                <w:szCs w:val="18"/>
              </w:rPr>
              <w:t>15</w:t>
            </w:r>
          </w:p>
        </w:tc>
      </w:tr>
      <w:tr w:rsidR="003A48E7" w:rsidRPr="00537128" w14:paraId="6C899B8B" w14:textId="77777777" w:rsidTr="009A1792">
        <w:trPr>
          <w:trHeight w:val="114"/>
        </w:trPr>
        <w:tc>
          <w:tcPr>
            <w:tcW w:w="6524" w:type="dxa"/>
            <w:vAlign w:val="bottom"/>
            <w:hideMark/>
          </w:tcPr>
          <w:p w14:paraId="19D1A833"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 in the claims provision</w:t>
            </w:r>
          </w:p>
        </w:tc>
        <w:tc>
          <w:tcPr>
            <w:tcW w:w="1433" w:type="dxa"/>
            <w:tcBorders>
              <w:top w:val="nil"/>
              <w:left w:val="nil"/>
              <w:bottom w:val="nil"/>
              <w:right w:val="nil"/>
            </w:tcBorders>
            <w:shd w:val="clear" w:color="auto" w:fill="auto"/>
            <w:noWrap/>
          </w:tcPr>
          <w:p w14:paraId="1B2E5B49" w14:textId="468181C0" w:rsidR="003A48E7" w:rsidRPr="00537128" w:rsidRDefault="003A48E7" w:rsidP="003A48E7">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(773)</w:t>
            </w:r>
          </w:p>
        </w:tc>
        <w:tc>
          <w:tcPr>
            <w:tcW w:w="1244" w:type="dxa"/>
            <w:tcBorders>
              <w:top w:val="nil"/>
              <w:left w:val="nil"/>
              <w:bottom w:val="nil"/>
              <w:right w:val="nil"/>
            </w:tcBorders>
            <w:shd w:val="clear" w:color="auto" w:fill="auto"/>
          </w:tcPr>
          <w:p w14:paraId="5C70C02E" w14:textId="18062482" w:rsidR="003A48E7" w:rsidRPr="00537128" w:rsidRDefault="003A48E7" w:rsidP="003A48E7">
            <w:pPr>
              <w:spacing w:after="0" w:line="220" w:lineRule="exact"/>
              <w:jc w:val="right"/>
              <w:rPr>
                <w:rFonts w:ascii="Calibri" w:eastAsia="Times New Roman" w:hAnsi="Calibri" w:cs="Arial"/>
                <w:sz w:val="18"/>
                <w:szCs w:val="18"/>
                <w:lang w:val="en-US"/>
              </w:rPr>
            </w:pPr>
            <w:r w:rsidRPr="00926BAC">
              <w:rPr>
                <w:rFonts w:cstheme="minorHAnsi"/>
                <w:sz w:val="18"/>
                <w:szCs w:val="18"/>
              </w:rPr>
              <w:t>(243)</w:t>
            </w:r>
          </w:p>
        </w:tc>
      </w:tr>
      <w:tr w:rsidR="003A48E7" w:rsidRPr="00537128" w14:paraId="520E3873" w14:textId="77777777" w:rsidTr="009A1792">
        <w:trPr>
          <w:trHeight w:val="67"/>
        </w:trPr>
        <w:tc>
          <w:tcPr>
            <w:tcW w:w="6524" w:type="dxa"/>
            <w:vAlign w:val="bottom"/>
            <w:hideMark/>
          </w:tcPr>
          <w:p w14:paraId="762126D8" w14:textId="77777777" w:rsidR="003A48E7" w:rsidRPr="00537128" w:rsidRDefault="003A48E7" w:rsidP="003A48E7">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Change in the claims provision, reinsurer's share</w:t>
            </w:r>
          </w:p>
        </w:tc>
        <w:tc>
          <w:tcPr>
            <w:tcW w:w="1433" w:type="dxa"/>
            <w:tcBorders>
              <w:top w:val="nil"/>
              <w:left w:val="nil"/>
              <w:bottom w:val="single" w:sz="4" w:space="0" w:color="auto"/>
              <w:right w:val="nil"/>
            </w:tcBorders>
            <w:shd w:val="clear" w:color="auto" w:fill="auto"/>
            <w:noWrap/>
          </w:tcPr>
          <w:p w14:paraId="70DC1657" w14:textId="715B868D" w:rsidR="003A48E7" w:rsidRPr="00537128" w:rsidRDefault="003A48E7" w:rsidP="003A48E7">
            <w:pPr>
              <w:spacing w:after="0" w:line="220" w:lineRule="exact"/>
              <w:jc w:val="right"/>
              <w:rPr>
                <w:rFonts w:ascii="Calibri" w:eastAsia="Times New Roman" w:hAnsi="Calibri" w:cs="Arial"/>
                <w:sz w:val="18"/>
                <w:szCs w:val="18"/>
                <w:lang w:val="en-US"/>
              </w:rPr>
            </w:pPr>
            <w:r w:rsidRPr="00723178">
              <w:rPr>
                <w:rFonts w:ascii="Calibri" w:hAnsi="Calibri" w:cs="Arial"/>
                <w:color w:val="000000"/>
                <w:sz w:val="18"/>
                <w:szCs w:val="18"/>
              </w:rPr>
              <w:t>310</w:t>
            </w:r>
          </w:p>
        </w:tc>
        <w:tc>
          <w:tcPr>
            <w:tcW w:w="1244" w:type="dxa"/>
            <w:tcBorders>
              <w:top w:val="nil"/>
              <w:left w:val="nil"/>
              <w:bottom w:val="single" w:sz="4" w:space="0" w:color="auto"/>
              <w:right w:val="nil"/>
            </w:tcBorders>
            <w:shd w:val="clear" w:color="auto" w:fill="auto"/>
          </w:tcPr>
          <w:p w14:paraId="4651FAC5" w14:textId="3EB35B94" w:rsidR="003A48E7" w:rsidRPr="00537128" w:rsidRDefault="003A48E7" w:rsidP="003A48E7">
            <w:pPr>
              <w:spacing w:after="0" w:line="220" w:lineRule="exact"/>
              <w:jc w:val="right"/>
              <w:rPr>
                <w:rFonts w:ascii="Calibri" w:eastAsia="Times New Roman" w:hAnsi="Calibri" w:cs="Arial"/>
                <w:sz w:val="18"/>
                <w:szCs w:val="18"/>
                <w:lang w:val="en-US"/>
              </w:rPr>
            </w:pPr>
            <w:r w:rsidRPr="00926BAC">
              <w:rPr>
                <w:rFonts w:cstheme="minorHAnsi"/>
                <w:sz w:val="18"/>
                <w:szCs w:val="18"/>
              </w:rPr>
              <w:t>215</w:t>
            </w:r>
          </w:p>
        </w:tc>
      </w:tr>
      <w:tr w:rsidR="003A48E7" w:rsidRPr="00537128" w14:paraId="63DA914A" w14:textId="77777777" w:rsidTr="009A1792">
        <w:trPr>
          <w:trHeight w:val="80"/>
        </w:trPr>
        <w:tc>
          <w:tcPr>
            <w:tcW w:w="6524" w:type="dxa"/>
            <w:vAlign w:val="bottom"/>
            <w:hideMark/>
          </w:tcPr>
          <w:p w14:paraId="0698684D"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Net claims incurred</w:t>
            </w:r>
          </w:p>
        </w:tc>
        <w:tc>
          <w:tcPr>
            <w:tcW w:w="1433" w:type="dxa"/>
            <w:tcBorders>
              <w:top w:val="single" w:sz="4" w:space="0" w:color="auto"/>
              <w:left w:val="nil"/>
              <w:bottom w:val="single" w:sz="12" w:space="0" w:color="auto"/>
              <w:right w:val="nil"/>
            </w:tcBorders>
            <w:shd w:val="clear" w:color="auto" w:fill="auto"/>
            <w:noWrap/>
          </w:tcPr>
          <w:p w14:paraId="1FE60141" w14:textId="579E6AC7" w:rsidR="003A48E7" w:rsidRPr="00537128" w:rsidRDefault="003A48E7" w:rsidP="003A48E7">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(1,124)</w:t>
            </w:r>
          </w:p>
        </w:tc>
        <w:tc>
          <w:tcPr>
            <w:tcW w:w="1244" w:type="dxa"/>
            <w:tcBorders>
              <w:top w:val="single" w:sz="4" w:space="0" w:color="auto"/>
              <w:left w:val="nil"/>
              <w:bottom w:val="single" w:sz="12" w:space="0" w:color="auto"/>
              <w:right w:val="nil"/>
            </w:tcBorders>
            <w:shd w:val="clear" w:color="auto" w:fill="auto"/>
          </w:tcPr>
          <w:p w14:paraId="55CAE5B1" w14:textId="01CD1A21" w:rsidR="003A48E7" w:rsidRPr="00537128" w:rsidRDefault="003A48E7" w:rsidP="003A48E7">
            <w:pPr>
              <w:spacing w:after="0" w:line="220" w:lineRule="exact"/>
              <w:jc w:val="right"/>
              <w:rPr>
                <w:rFonts w:ascii="Calibri" w:eastAsia="Times New Roman" w:hAnsi="Calibri" w:cs="Arial"/>
                <w:b/>
                <w:bCs/>
                <w:sz w:val="18"/>
                <w:szCs w:val="18"/>
                <w:lang w:val="en-US"/>
              </w:rPr>
            </w:pPr>
            <w:r w:rsidRPr="00926BAC">
              <w:rPr>
                <w:rFonts w:cstheme="minorHAnsi"/>
                <w:b/>
                <w:bCs/>
                <w:sz w:val="18"/>
                <w:szCs w:val="18"/>
              </w:rPr>
              <w:t>(211)</w:t>
            </w:r>
          </w:p>
        </w:tc>
      </w:tr>
      <w:tr w:rsidR="003A48E7" w:rsidRPr="00537128" w14:paraId="39EBF7FA" w14:textId="77777777" w:rsidTr="009A1792">
        <w:trPr>
          <w:trHeight w:val="31"/>
        </w:trPr>
        <w:tc>
          <w:tcPr>
            <w:tcW w:w="6524" w:type="dxa"/>
            <w:vAlign w:val="bottom"/>
          </w:tcPr>
          <w:p w14:paraId="5304A37E" w14:textId="77777777" w:rsidR="003A48E7" w:rsidRPr="00537128" w:rsidRDefault="003A48E7" w:rsidP="003A48E7">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shd w:val="clear" w:color="auto" w:fill="auto"/>
            <w:noWrap/>
          </w:tcPr>
          <w:p w14:paraId="7400E9EB" w14:textId="77777777" w:rsidR="003A48E7" w:rsidRPr="00537128" w:rsidRDefault="003A48E7" w:rsidP="003A48E7">
            <w:pPr>
              <w:spacing w:after="0" w:line="140" w:lineRule="exact"/>
              <w:jc w:val="right"/>
              <w:rPr>
                <w:rFonts w:ascii="Calibri" w:eastAsia="Times New Roman" w:hAnsi="Calibri" w:cs="Arial"/>
                <w:b/>
                <w:bCs/>
                <w:sz w:val="18"/>
                <w:szCs w:val="18"/>
                <w:lang w:val="en-US"/>
              </w:rPr>
            </w:pPr>
          </w:p>
        </w:tc>
        <w:tc>
          <w:tcPr>
            <w:tcW w:w="1244" w:type="dxa"/>
            <w:tcBorders>
              <w:top w:val="single" w:sz="12" w:space="0" w:color="auto"/>
              <w:left w:val="nil"/>
              <w:right w:val="nil"/>
            </w:tcBorders>
            <w:shd w:val="clear" w:color="auto" w:fill="auto"/>
          </w:tcPr>
          <w:p w14:paraId="621AD1B5" w14:textId="77777777" w:rsidR="003A48E7" w:rsidRPr="00537128" w:rsidRDefault="003A48E7" w:rsidP="003A48E7">
            <w:pPr>
              <w:spacing w:after="0" w:line="140" w:lineRule="exact"/>
              <w:jc w:val="right"/>
              <w:rPr>
                <w:rFonts w:ascii="Calibri" w:eastAsia="Times New Roman" w:hAnsi="Calibri" w:cs="Arial"/>
                <w:b/>
                <w:bCs/>
                <w:sz w:val="18"/>
                <w:szCs w:val="18"/>
                <w:lang w:val="en-US"/>
              </w:rPr>
            </w:pPr>
          </w:p>
        </w:tc>
      </w:tr>
      <w:tr w:rsidR="003A48E7" w:rsidRPr="00537128" w14:paraId="3475E666" w14:textId="77777777" w:rsidTr="009A1792">
        <w:trPr>
          <w:trHeight w:val="129"/>
        </w:trPr>
        <w:tc>
          <w:tcPr>
            <w:tcW w:w="6524" w:type="dxa"/>
            <w:vAlign w:val="bottom"/>
            <w:hideMark/>
          </w:tcPr>
          <w:p w14:paraId="2C9508E3" w14:textId="77777777"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Marketing and provision expenses</w:t>
            </w:r>
          </w:p>
        </w:tc>
        <w:tc>
          <w:tcPr>
            <w:tcW w:w="1433" w:type="dxa"/>
            <w:tcBorders>
              <w:left w:val="nil"/>
              <w:right w:val="nil"/>
            </w:tcBorders>
            <w:shd w:val="clear" w:color="auto" w:fill="auto"/>
            <w:noWrap/>
          </w:tcPr>
          <w:p w14:paraId="6C82C8D9" w14:textId="13E2DDF8" w:rsidR="003A48E7" w:rsidRPr="00537128" w:rsidRDefault="003A48E7" w:rsidP="003A48E7">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(121)</w:t>
            </w:r>
          </w:p>
        </w:tc>
        <w:tc>
          <w:tcPr>
            <w:tcW w:w="1244" w:type="dxa"/>
            <w:tcBorders>
              <w:left w:val="nil"/>
              <w:right w:val="nil"/>
            </w:tcBorders>
            <w:shd w:val="clear" w:color="auto" w:fill="auto"/>
          </w:tcPr>
          <w:p w14:paraId="70602B9C" w14:textId="499C93DB" w:rsidR="003A48E7" w:rsidRPr="00537128" w:rsidRDefault="003A48E7" w:rsidP="003A48E7">
            <w:pPr>
              <w:spacing w:after="0" w:line="220" w:lineRule="exact"/>
              <w:jc w:val="right"/>
              <w:rPr>
                <w:rFonts w:ascii="Calibri" w:eastAsia="Times New Roman" w:hAnsi="Calibri" w:cs="Arial"/>
                <w:bCs/>
                <w:sz w:val="18"/>
                <w:szCs w:val="18"/>
                <w:lang w:val="en-US"/>
              </w:rPr>
            </w:pPr>
            <w:r w:rsidRPr="00926BAC">
              <w:rPr>
                <w:rFonts w:cstheme="minorHAnsi"/>
                <w:sz w:val="18"/>
                <w:szCs w:val="18"/>
              </w:rPr>
              <w:t>(260)</w:t>
            </w:r>
          </w:p>
        </w:tc>
      </w:tr>
      <w:tr w:rsidR="003A48E7" w:rsidRPr="00537128" w14:paraId="104B9B65" w14:textId="77777777" w:rsidTr="009A1792">
        <w:trPr>
          <w:trHeight w:val="75"/>
        </w:trPr>
        <w:tc>
          <w:tcPr>
            <w:tcW w:w="6524" w:type="dxa"/>
            <w:vAlign w:val="bottom"/>
            <w:hideMark/>
          </w:tcPr>
          <w:p w14:paraId="2A14B218" w14:textId="77777777"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Administrative expenses</w:t>
            </w:r>
          </w:p>
        </w:tc>
        <w:tc>
          <w:tcPr>
            <w:tcW w:w="1433" w:type="dxa"/>
            <w:tcBorders>
              <w:left w:val="nil"/>
              <w:right w:val="nil"/>
            </w:tcBorders>
            <w:shd w:val="clear" w:color="auto" w:fill="auto"/>
            <w:noWrap/>
          </w:tcPr>
          <w:p w14:paraId="770110CA" w14:textId="28F94F45" w:rsidR="003A48E7" w:rsidRPr="00537128" w:rsidRDefault="003A48E7" w:rsidP="003A48E7">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(3,592)</w:t>
            </w:r>
          </w:p>
        </w:tc>
        <w:tc>
          <w:tcPr>
            <w:tcW w:w="1244" w:type="dxa"/>
            <w:tcBorders>
              <w:left w:val="nil"/>
              <w:right w:val="nil"/>
            </w:tcBorders>
            <w:shd w:val="clear" w:color="auto" w:fill="auto"/>
          </w:tcPr>
          <w:p w14:paraId="7EEE1FEC" w14:textId="16E11EFD" w:rsidR="003A48E7" w:rsidRPr="00537128" w:rsidRDefault="003A48E7" w:rsidP="003A48E7">
            <w:pPr>
              <w:spacing w:after="0" w:line="220" w:lineRule="exact"/>
              <w:jc w:val="right"/>
              <w:rPr>
                <w:rFonts w:ascii="Calibri" w:eastAsia="Times New Roman" w:hAnsi="Calibri" w:cs="Arial"/>
                <w:bCs/>
                <w:sz w:val="18"/>
                <w:szCs w:val="18"/>
                <w:lang w:val="en-US"/>
              </w:rPr>
            </w:pPr>
            <w:r w:rsidRPr="00926BAC">
              <w:rPr>
                <w:rFonts w:cstheme="minorHAnsi"/>
                <w:sz w:val="18"/>
                <w:szCs w:val="18"/>
              </w:rPr>
              <w:t>(3,154)</w:t>
            </w:r>
          </w:p>
        </w:tc>
      </w:tr>
      <w:tr w:rsidR="003A48E7" w:rsidRPr="00537128" w14:paraId="0AA15189" w14:textId="77777777" w:rsidTr="009A1792">
        <w:trPr>
          <w:trHeight w:val="116"/>
        </w:trPr>
        <w:tc>
          <w:tcPr>
            <w:tcW w:w="6524" w:type="dxa"/>
            <w:vAlign w:val="bottom"/>
            <w:hideMark/>
          </w:tcPr>
          <w:p w14:paraId="3F953281" w14:textId="77777777"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Other operating expenses</w:t>
            </w:r>
          </w:p>
        </w:tc>
        <w:tc>
          <w:tcPr>
            <w:tcW w:w="1433" w:type="dxa"/>
            <w:tcBorders>
              <w:left w:val="nil"/>
              <w:right w:val="nil"/>
            </w:tcBorders>
            <w:shd w:val="clear" w:color="auto" w:fill="auto"/>
            <w:noWrap/>
          </w:tcPr>
          <w:p w14:paraId="59BF5D46" w14:textId="615C14F1" w:rsidR="003A48E7" w:rsidRPr="00537128" w:rsidRDefault="003A48E7" w:rsidP="003A48E7">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(22)</w:t>
            </w:r>
          </w:p>
        </w:tc>
        <w:tc>
          <w:tcPr>
            <w:tcW w:w="1244" w:type="dxa"/>
            <w:tcBorders>
              <w:left w:val="nil"/>
              <w:right w:val="nil"/>
            </w:tcBorders>
            <w:shd w:val="clear" w:color="auto" w:fill="auto"/>
          </w:tcPr>
          <w:p w14:paraId="1D6A1B2D" w14:textId="556E8F00" w:rsidR="003A48E7" w:rsidRPr="00537128" w:rsidRDefault="003A48E7" w:rsidP="003A48E7">
            <w:pPr>
              <w:spacing w:after="0" w:line="220" w:lineRule="exact"/>
              <w:jc w:val="right"/>
              <w:rPr>
                <w:rFonts w:ascii="Calibri" w:eastAsia="Times New Roman" w:hAnsi="Calibri" w:cs="Arial"/>
                <w:bCs/>
                <w:sz w:val="18"/>
                <w:szCs w:val="18"/>
                <w:lang w:val="en-US"/>
              </w:rPr>
            </w:pPr>
            <w:r w:rsidRPr="00926BAC">
              <w:rPr>
                <w:rFonts w:cstheme="minorHAnsi"/>
                <w:sz w:val="18"/>
                <w:szCs w:val="18"/>
              </w:rPr>
              <w:t>(15)</w:t>
            </w:r>
          </w:p>
        </w:tc>
      </w:tr>
      <w:tr w:rsidR="003A48E7" w:rsidRPr="00537128" w14:paraId="410ABB3F" w14:textId="77777777" w:rsidTr="009A1792">
        <w:trPr>
          <w:trHeight w:val="151"/>
        </w:trPr>
        <w:tc>
          <w:tcPr>
            <w:tcW w:w="6524" w:type="dxa"/>
            <w:vAlign w:val="bottom"/>
            <w:hideMark/>
          </w:tcPr>
          <w:p w14:paraId="69C1B37B" w14:textId="77777777"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Net exchange differences other than those on financial instruments</w:t>
            </w:r>
          </w:p>
        </w:tc>
        <w:tc>
          <w:tcPr>
            <w:tcW w:w="1433" w:type="dxa"/>
            <w:tcBorders>
              <w:left w:val="nil"/>
              <w:bottom w:val="single" w:sz="4" w:space="0" w:color="auto"/>
              <w:right w:val="nil"/>
            </w:tcBorders>
            <w:shd w:val="clear" w:color="auto" w:fill="auto"/>
            <w:noWrap/>
          </w:tcPr>
          <w:p w14:paraId="470F7729" w14:textId="249C438F" w:rsidR="003A48E7" w:rsidRPr="00537128" w:rsidRDefault="003A48E7" w:rsidP="003A48E7">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5</w:t>
            </w:r>
          </w:p>
        </w:tc>
        <w:tc>
          <w:tcPr>
            <w:tcW w:w="1244" w:type="dxa"/>
            <w:tcBorders>
              <w:left w:val="nil"/>
              <w:bottom w:val="single" w:sz="4" w:space="0" w:color="auto"/>
              <w:right w:val="nil"/>
            </w:tcBorders>
            <w:shd w:val="clear" w:color="auto" w:fill="auto"/>
          </w:tcPr>
          <w:p w14:paraId="375B34F0" w14:textId="0D70CA98" w:rsidR="003A48E7" w:rsidRPr="00537128" w:rsidRDefault="003A48E7" w:rsidP="003A48E7">
            <w:pPr>
              <w:spacing w:after="0" w:line="220" w:lineRule="exact"/>
              <w:jc w:val="right"/>
              <w:rPr>
                <w:rFonts w:ascii="Calibri" w:eastAsia="Times New Roman" w:hAnsi="Calibri" w:cs="Arial"/>
                <w:bCs/>
                <w:sz w:val="18"/>
                <w:szCs w:val="18"/>
                <w:lang w:val="en-US"/>
              </w:rPr>
            </w:pPr>
            <w:r w:rsidRPr="00926BAC">
              <w:rPr>
                <w:rFonts w:cstheme="minorHAnsi"/>
                <w:sz w:val="18"/>
                <w:szCs w:val="18"/>
              </w:rPr>
              <w:t>63</w:t>
            </w:r>
          </w:p>
        </w:tc>
      </w:tr>
      <w:tr w:rsidR="003A48E7" w:rsidRPr="00537128" w14:paraId="7B6DBE09" w14:textId="77777777" w:rsidTr="009A1792">
        <w:trPr>
          <w:trHeight w:val="60"/>
        </w:trPr>
        <w:tc>
          <w:tcPr>
            <w:tcW w:w="6524" w:type="dxa"/>
            <w:vAlign w:val="bottom"/>
            <w:hideMark/>
          </w:tcPr>
          <w:p w14:paraId="53BE347B"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Profit before income tax</w:t>
            </w:r>
          </w:p>
        </w:tc>
        <w:tc>
          <w:tcPr>
            <w:tcW w:w="1433" w:type="dxa"/>
            <w:tcBorders>
              <w:top w:val="single" w:sz="4" w:space="0" w:color="auto"/>
              <w:left w:val="nil"/>
              <w:bottom w:val="single" w:sz="12" w:space="0" w:color="auto"/>
              <w:right w:val="nil"/>
            </w:tcBorders>
            <w:shd w:val="clear" w:color="auto" w:fill="auto"/>
            <w:noWrap/>
          </w:tcPr>
          <w:p w14:paraId="42F02F4C" w14:textId="19D89A5F" w:rsidR="003A48E7" w:rsidRPr="00537128" w:rsidRDefault="003A48E7" w:rsidP="003A48E7">
            <w:pPr>
              <w:spacing w:after="0" w:line="220" w:lineRule="exact"/>
              <w:jc w:val="right"/>
              <w:rPr>
                <w:rFonts w:ascii="Calibri" w:eastAsia="Times New Roman" w:hAnsi="Calibri" w:cs="Arial"/>
                <w:b/>
                <w:bCs/>
                <w:sz w:val="18"/>
                <w:szCs w:val="18"/>
                <w:lang w:val="en-US"/>
              </w:rPr>
            </w:pPr>
            <w:r w:rsidRPr="00723178">
              <w:rPr>
                <w:rFonts w:ascii="Calibri" w:hAnsi="Calibri" w:cs="Arial"/>
                <w:b/>
                <w:bCs/>
                <w:color w:val="000000"/>
                <w:sz w:val="18"/>
                <w:szCs w:val="18"/>
              </w:rPr>
              <w:t>461</w:t>
            </w:r>
          </w:p>
        </w:tc>
        <w:tc>
          <w:tcPr>
            <w:tcW w:w="1244" w:type="dxa"/>
            <w:tcBorders>
              <w:top w:val="single" w:sz="4" w:space="0" w:color="auto"/>
              <w:left w:val="nil"/>
              <w:bottom w:val="single" w:sz="12" w:space="0" w:color="auto"/>
              <w:right w:val="nil"/>
            </w:tcBorders>
            <w:shd w:val="clear" w:color="auto" w:fill="auto"/>
          </w:tcPr>
          <w:p w14:paraId="13533D92" w14:textId="3B18E9A8" w:rsidR="003A48E7" w:rsidRPr="00537128" w:rsidRDefault="003A48E7" w:rsidP="003A48E7">
            <w:pPr>
              <w:spacing w:after="0" w:line="220" w:lineRule="exact"/>
              <w:jc w:val="right"/>
              <w:rPr>
                <w:rFonts w:ascii="Calibri" w:eastAsia="Times New Roman" w:hAnsi="Calibri" w:cs="Arial"/>
                <w:b/>
                <w:bCs/>
                <w:sz w:val="18"/>
                <w:szCs w:val="18"/>
                <w:lang w:val="en-US"/>
              </w:rPr>
            </w:pPr>
            <w:r w:rsidRPr="00926BAC">
              <w:rPr>
                <w:rFonts w:cstheme="minorHAnsi"/>
                <w:b/>
                <w:bCs/>
                <w:sz w:val="18"/>
                <w:szCs w:val="18"/>
              </w:rPr>
              <w:t>1,663</w:t>
            </w:r>
          </w:p>
        </w:tc>
      </w:tr>
      <w:tr w:rsidR="003A48E7" w:rsidRPr="00537128" w14:paraId="7B5870EF" w14:textId="77777777" w:rsidTr="001E7D22">
        <w:trPr>
          <w:trHeight w:val="31"/>
        </w:trPr>
        <w:tc>
          <w:tcPr>
            <w:tcW w:w="6524" w:type="dxa"/>
            <w:vAlign w:val="bottom"/>
          </w:tcPr>
          <w:p w14:paraId="3C2061B8" w14:textId="77777777" w:rsidR="003A48E7" w:rsidRPr="00537128" w:rsidRDefault="003A48E7" w:rsidP="003A48E7">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shd w:val="clear" w:color="auto" w:fill="auto"/>
            <w:noWrap/>
          </w:tcPr>
          <w:p w14:paraId="4151B2D3" w14:textId="77777777" w:rsidR="003A48E7" w:rsidRPr="00537128" w:rsidRDefault="003A48E7" w:rsidP="003A48E7">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tcPr>
          <w:p w14:paraId="76462077" w14:textId="77777777" w:rsidR="003A48E7" w:rsidRPr="00537128" w:rsidRDefault="003A48E7" w:rsidP="003A48E7">
            <w:pPr>
              <w:spacing w:after="0" w:line="140" w:lineRule="exact"/>
              <w:jc w:val="right"/>
              <w:rPr>
                <w:rFonts w:ascii="Calibri" w:eastAsia="Times New Roman" w:hAnsi="Calibri" w:cs="Arial"/>
                <w:bCs/>
                <w:sz w:val="18"/>
                <w:szCs w:val="18"/>
                <w:lang w:val="en-US"/>
              </w:rPr>
            </w:pPr>
          </w:p>
        </w:tc>
      </w:tr>
      <w:tr w:rsidR="003A48E7" w:rsidRPr="00537128" w14:paraId="1C0C176D" w14:textId="77777777" w:rsidTr="009A1792">
        <w:trPr>
          <w:trHeight w:val="84"/>
        </w:trPr>
        <w:tc>
          <w:tcPr>
            <w:tcW w:w="6524" w:type="dxa"/>
            <w:vAlign w:val="bottom"/>
            <w:hideMark/>
          </w:tcPr>
          <w:p w14:paraId="0AF17CD6" w14:textId="77777777"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Income tax</w:t>
            </w:r>
          </w:p>
        </w:tc>
        <w:tc>
          <w:tcPr>
            <w:tcW w:w="1433" w:type="dxa"/>
            <w:tcBorders>
              <w:left w:val="nil"/>
              <w:right w:val="nil"/>
            </w:tcBorders>
            <w:shd w:val="clear" w:color="auto" w:fill="auto"/>
            <w:noWrap/>
          </w:tcPr>
          <w:p w14:paraId="6D4EC288" w14:textId="7C467866" w:rsidR="003A48E7" w:rsidRPr="00537128" w:rsidRDefault="003A48E7" w:rsidP="003A48E7">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c>
          <w:tcPr>
            <w:tcW w:w="1244" w:type="dxa"/>
            <w:tcBorders>
              <w:left w:val="nil"/>
              <w:right w:val="nil"/>
            </w:tcBorders>
            <w:shd w:val="clear" w:color="auto" w:fill="auto"/>
          </w:tcPr>
          <w:p w14:paraId="0189BC5E" w14:textId="702E65D9" w:rsidR="003A48E7" w:rsidRPr="00537128" w:rsidRDefault="003A48E7" w:rsidP="003A48E7">
            <w:pPr>
              <w:spacing w:after="0" w:line="220" w:lineRule="exact"/>
              <w:jc w:val="right"/>
              <w:rPr>
                <w:rFonts w:ascii="Calibri" w:eastAsia="Times New Roman" w:hAnsi="Calibri" w:cs="Arial"/>
                <w:bCs/>
                <w:sz w:val="18"/>
                <w:szCs w:val="18"/>
                <w:lang w:val="en-US"/>
              </w:rPr>
            </w:pPr>
            <w:r w:rsidRPr="00926BAC">
              <w:rPr>
                <w:rFonts w:cstheme="minorHAnsi"/>
                <w:sz w:val="18"/>
                <w:szCs w:val="18"/>
              </w:rPr>
              <w:t>(229)</w:t>
            </w:r>
          </w:p>
        </w:tc>
      </w:tr>
      <w:tr w:rsidR="003A48E7" w:rsidRPr="00537128" w14:paraId="2532055C" w14:textId="77777777" w:rsidTr="009A1792">
        <w:trPr>
          <w:trHeight w:val="90"/>
        </w:trPr>
        <w:tc>
          <w:tcPr>
            <w:tcW w:w="6524" w:type="dxa"/>
            <w:vAlign w:val="bottom"/>
          </w:tcPr>
          <w:p w14:paraId="16EB69B2" w14:textId="77777777" w:rsidR="003A48E7" w:rsidRPr="00537128" w:rsidRDefault="003A48E7" w:rsidP="003A48E7">
            <w:pPr>
              <w:spacing w:after="0" w:line="140" w:lineRule="exact"/>
              <w:rPr>
                <w:rFonts w:ascii="Calibri" w:eastAsia="Times New Roman" w:hAnsi="Calibri" w:cs="Arial"/>
                <w:b/>
                <w:bCs/>
                <w:sz w:val="18"/>
                <w:szCs w:val="18"/>
                <w:lang w:val="en-US"/>
              </w:rPr>
            </w:pPr>
          </w:p>
        </w:tc>
        <w:tc>
          <w:tcPr>
            <w:tcW w:w="1433" w:type="dxa"/>
            <w:tcBorders>
              <w:left w:val="nil"/>
              <w:bottom w:val="single" w:sz="4" w:space="0" w:color="auto"/>
              <w:right w:val="nil"/>
            </w:tcBorders>
            <w:shd w:val="clear" w:color="auto" w:fill="auto"/>
            <w:noWrap/>
          </w:tcPr>
          <w:p w14:paraId="6042A060" w14:textId="77777777" w:rsidR="003A48E7" w:rsidRPr="00537128" w:rsidRDefault="003A48E7" w:rsidP="003A48E7">
            <w:pPr>
              <w:spacing w:after="0" w:line="140" w:lineRule="exact"/>
              <w:jc w:val="right"/>
              <w:rPr>
                <w:rFonts w:ascii="Calibri" w:eastAsia="Times New Roman" w:hAnsi="Calibri" w:cs="Arial"/>
                <w:b/>
                <w:bCs/>
                <w:sz w:val="18"/>
                <w:szCs w:val="18"/>
                <w:lang w:val="en-US"/>
              </w:rPr>
            </w:pPr>
          </w:p>
        </w:tc>
        <w:tc>
          <w:tcPr>
            <w:tcW w:w="1244" w:type="dxa"/>
            <w:tcBorders>
              <w:left w:val="nil"/>
              <w:bottom w:val="single" w:sz="4" w:space="0" w:color="auto"/>
              <w:right w:val="nil"/>
            </w:tcBorders>
            <w:shd w:val="clear" w:color="auto" w:fill="auto"/>
          </w:tcPr>
          <w:p w14:paraId="770F68BD" w14:textId="77777777" w:rsidR="003A48E7" w:rsidRPr="00537128" w:rsidRDefault="003A48E7" w:rsidP="003A48E7">
            <w:pPr>
              <w:spacing w:after="0" w:line="140" w:lineRule="exact"/>
              <w:jc w:val="right"/>
              <w:rPr>
                <w:rFonts w:ascii="Calibri" w:eastAsia="Times New Roman" w:hAnsi="Calibri" w:cs="Arial"/>
                <w:b/>
                <w:bCs/>
                <w:sz w:val="18"/>
                <w:szCs w:val="18"/>
                <w:lang w:val="en-US"/>
              </w:rPr>
            </w:pPr>
          </w:p>
        </w:tc>
      </w:tr>
      <w:tr w:rsidR="003A48E7" w:rsidRPr="00537128" w14:paraId="3AD9B539" w14:textId="77777777" w:rsidTr="009A1792">
        <w:trPr>
          <w:trHeight w:val="112"/>
        </w:trPr>
        <w:tc>
          <w:tcPr>
            <w:tcW w:w="6524" w:type="dxa"/>
            <w:vAlign w:val="bottom"/>
            <w:hideMark/>
          </w:tcPr>
          <w:p w14:paraId="0B046714"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Profit for the year</w:t>
            </w:r>
          </w:p>
        </w:tc>
        <w:tc>
          <w:tcPr>
            <w:tcW w:w="1433" w:type="dxa"/>
            <w:tcBorders>
              <w:top w:val="single" w:sz="4" w:space="0" w:color="auto"/>
              <w:left w:val="nil"/>
              <w:bottom w:val="single" w:sz="12" w:space="0" w:color="auto"/>
              <w:right w:val="nil"/>
            </w:tcBorders>
            <w:shd w:val="clear" w:color="auto" w:fill="auto"/>
            <w:noWrap/>
          </w:tcPr>
          <w:p w14:paraId="42F316C6" w14:textId="3685D233" w:rsidR="003A48E7" w:rsidRPr="00537128" w:rsidRDefault="003A48E7" w:rsidP="003A48E7">
            <w:pPr>
              <w:spacing w:after="0" w:line="220" w:lineRule="exact"/>
              <w:jc w:val="right"/>
              <w:rPr>
                <w:rFonts w:ascii="Calibri" w:eastAsia="Times New Roman" w:hAnsi="Calibri" w:cs="Arial"/>
                <w:b/>
                <w:bCs/>
                <w:sz w:val="18"/>
                <w:szCs w:val="18"/>
                <w:lang w:val="en-US"/>
              </w:rPr>
            </w:pPr>
            <w:r w:rsidRPr="00723178">
              <w:rPr>
                <w:rFonts w:ascii="Calibri" w:hAnsi="Calibri" w:cs="Arial"/>
                <w:b/>
                <w:bCs/>
                <w:color w:val="000000"/>
                <w:sz w:val="18"/>
                <w:szCs w:val="18"/>
              </w:rPr>
              <w:t>461</w:t>
            </w:r>
          </w:p>
        </w:tc>
        <w:tc>
          <w:tcPr>
            <w:tcW w:w="1244" w:type="dxa"/>
            <w:tcBorders>
              <w:top w:val="single" w:sz="4" w:space="0" w:color="auto"/>
              <w:left w:val="nil"/>
              <w:bottom w:val="single" w:sz="12" w:space="0" w:color="auto"/>
              <w:right w:val="nil"/>
            </w:tcBorders>
            <w:shd w:val="clear" w:color="auto" w:fill="auto"/>
          </w:tcPr>
          <w:p w14:paraId="02BD7FBA" w14:textId="3F063BCE" w:rsidR="003A48E7" w:rsidRPr="00537128" w:rsidRDefault="003A48E7" w:rsidP="003A48E7">
            <w:pPr>
              <w:spacing w:after="0" w:line="220" w:lineRule="exact"/>
              <w:jc w:val="right"/>
              <w:rPr>
                <w:rFonts w:ascii="Calibri" w:eastAsia="Times New Roman" w:hAnsi="Calibri" w:cs="Arial"/>
                <w:b/>
                <w:bCs/>
                <w:sz w:val="18"/>
                <w:szCs w:val="18"/>
                <w:lang w:val="en-US"/>
              </w:rPr>
            </w:pPr>
            <w:r w:rsidRPr="00926BAC">
              <w:rPr>
                <w:rFonts w:cstheme="minorHAnsi"/>
                <w:b/>
                <w:bCs/>
                <w:sz w:val="18"/>
                <w:szCs w:val="18"/>
              </w:rPr>
              <w:t>1,434</w:t>
            </w:r>
          </w:p>
        </w:tc>
      </w:tr>
      <w:tr w:rsidR="003A48E7" w:rsidRPr="00537128" w14:paraId="21587DDF" w14:textId="77777777" w:rsidTr="009A1792">
        <w:trPr>
          <w:trHeight w:hRule="exact" w:val="113"/>
        </w:trPr>
        <w:tc>
          <w:tcPr>
            <w:tcW w:w="6524" w:type="dxa"/>
            <w:vAlign w:val="bottom"/>
          </w:tcPr>
          <w:p w14:paraId="4D0A1D75" w14:textId="77777777" w:rsidR="003A48E7" w:rsidRPr="00537128" w:rsidRDefault="003A48E7" w:rsidP="003A48E7">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shd w:val="clear" w:color="auto" w:fill="auto"/>
            <w:noWrap/>
          </w:tcPr>
          <w:p w14:paraId="1818E281" w14:textId="77777777" w:rsidR="003A48E7" w:rsidRPr="00537128" w:rsidRDefault="003A48E7" w:rsidP="003A48E7">
            <w:pPr>
              <w:spacing w:after="0" w:line="140" w:lineRule="exact"/>
              <w:jc w:val="right"/>
              <w:rPr>
                <w:rFonts w:ascii="Calibri" w:eastAsia="Times New Roman" w:hAnsi="Calibri" w:cs="Arial"/>
                <w:b/>
                <w:bCs/>
                <w:sz w:val="18"/>
                <w:szCs w:val="18"/>
                <w:lang w:val="en-US"/>
              </w:rPr>
            </w:pPr>
          </w:p>
        </w:tc>
        <w:tc>
          <w:tcPr>
            <w:tcW w:w="1244" w:type="dxa"/>
            <w:tcBorders>
              <w:top w:val="single" w:sz="12" w:space="0" w:color="auto"/>
              <w:left w:val="nil"/>
              <w:right w:val="nil"/>
            </w:tcBorders>
            <w:shd w:val="clear" w:color="auto" w:fill="auto"/>
          </w:tcPr>
          <w:p w14:paraId="0DB62FE8" w14:textId="77777777" w:rsidR="003A48E7" w:rsidRPr="00537128" w:rsidRDefault="003A48E7" w:rsidP="003A48E7">
            <w:pPr>
              <w:spacing w:after="0" w:line="140" w:lineRule="exact"/>
              <w:jc w:val="right"/>
              <w:rPr>
                <w:rFonts w:ascii="Calibri" w:eastAsia="Times New Roman" w:hAnsi="Calibri" w:cs="Arial"/>
                <w:b/>
                <w:bCs/>
                <w:sz w:val="18"/>
                <w:szCs w:val="18"/>
                <w:lang w:val="en-US"/>
              </w:rPr>
            </w:pPr>
          </w:p>
        </w:tc>
      </w:tr>
      <w:tr w:rsidR="003A48E7" w:rsidRPr="00537128" w14:paraId="6EA0F19C" w14:textId="77777777" w:rsidTr="009A1792">
        <w:trPr>
          <w:trHeight w:val="177"/>
        </w:trPr>
        <w:tc>
          <w:tcPr>
            <w:tcW w:w="6524" w:type="dxa"/>
            <w:vAlign w:val="bottom"/>
            <w:hideMark/>
          </w:tcPr>
          <w:p w14:paraId="5AE19C64"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Other comprehensive income</w:t>
            </w:r>
          </w:p>
        </w:tc>
        <w:tc>
          <w:tcPr>
            <w:tcW w:w="1433" w:type="dxa"/>
            <w:tcBorders>
              <w:left w:val="nil"/>
              <w:right w:val="nil"/>
            </w:tcBorders>
            <w:shd w:val="clear" w:color="auto" w:fill="auto"/>
            <w:noWrap/>
          </w:tcPr>
          <w:p w14:paraId="1C399401" w14:textId="77777777" w:rsidR="003A48E7" w:rsidRPr="00537128" w:rsidRDefault="003A48E7" w:rsidP="003A48E7">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tcPr>
          <w:p w14:paraId="67EF9E83" w14:textId="77777777" w:rsidR="003A48E7" w:rsidRPr="00537128" w:rsidRDefault="003A48E7" w:rsidP="003A48E7">
            <w:pPr>
              <w:spacing w:after="0" w:line="220" w:lineRule="exact"/>
              <w:jc w:val="right"/>
              <w:rPr>
                <w:rFonts w:ascii="Calibri" w:eastAsia="Times New Roman" w:hAnsi="Calibri" w:cs="Arial"/>
                <w:b/>
                <w:bCs/>
                <w:sz w:val="18"/>
                <w:szCs w:val="18"/>
                <w:lang w:val="en-US"/>
              </w:rPr>
            </w:pPr>
          </w:p>
        </w:tc>
      </w:tr>
      <w:tr w:rsidR="003A48E7" w:rsidRPr="00537128" w14:paraId="556226FC" w14:textId="77777777" w:rsidTr="009A1792">
        <w:trPr>
          <w:trHeight w:val="200"/>
        </w:trPr>
        <w:tc>
          <w:tcPr>
            <w:tcW w:w="6524" w:type="dxa"/>
            <w:vAlign w:val="bottom"/>
            <w:hideMark/>
          </w:tcPr>
          <w:p w14:paraId="2F61EEB3"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Items that are not transferred subsequently to profit or loss:</w:t>
            </w:r>
          </w:p>
        </w:tc>
        <w:tc>
          <w:tcPr>
            <w:tcW w:w="1433" w:type="dxa"/>
            <w:tcBorders>
              <w:left w:val="nil"/>
              <w:right w:val="nil"/>
            </w:tcBorders>
            <w:shd w:val="clear" w:color="auto" w:fill="auto"/>
            <w:noWrap/>
            <w:vAlign w:val="bottom"/>
          </w:tcPr>
          <w:p w14:paraId="5B0F1AC6" w14:textId="77777777" w:rsidR="003A48E7" w:rsidRPr="00537128" w:rsidRDefault="003A48E7" w:rsidP="003A48E7">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vAlign w:val="bottom"/>
          </w:tcPr>
          <w:p w14:paraId="6D82FE49" w14:textId="77777777" w:rsidR="003A48E7" w:rsidRPr="00537128" w:rsidRDefault="003A48E7" w:rsidP="003A48E7">
            <w:pPr>
              <w:spacing w:after="0" w:line="220" w:lineRule="exact"/>
              <w:jc w:val="right"/>
              <w:rPr>
                <w:rFonts w:ascii="Calibri" w:eastAsia="Times New Roman" w:hAnsi="Calibri" w:cs="Arial"/>
                <w:b/>
                <w:bCs/>
                <w:sz w:val="18"/>
                <w:szCs w:val="18"/>
                <w:lang w:val="en-US"/>
              </w:rPr>
            </w:pPr>
          </w:p>
        </w:tc>
      </w:tr>
      <w:tr w:rsidR="003A48E7" w:rsidRPr="00537128" w14:paraId="78830F72" w14:textId="77777777" w:rsidTr="009A1792">
        <w:trPr>
          <w:trHeight w:val="104"/>
        </w:trPr>
        <w:tc>
          <w:tcPr>
            <w:tcW w:w="6524" w:type="dxa"/>
            <w:vAlign w:val="bottom"/>
            <w:hideMark/>
          </w:tcPr>
          <w:p w14:paraId="317E841D" w14:textId="77777777"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Deferred tax – adjustment for previous period</w:t>
            </w:r>
          </w:p>
        </w:tc>
        <w:tc>
          <w:tcPr>
            <w:tcW w:w="1433" w:type="dxa"/>
            <w:tcBorders>
              <w:left w:val="nil"/>
              <w:bottom w:val="single" w:sz="4" w:space="0" w:color="auto"/>
              <w:right w:val="nil"/>
            </w:tcBorders>
            <w:shd w:val="clear" w:color="auto" w:fill="auto"/>
            <w:noWrap/>
            <w:vAlign w:val="bottom"/>
          </w:tcPr>
          <w:p w14:paraId="5D9F1BF5" w14:textId="46DDACCB" w:rsidR="003A48E7" w:rsidRPr="00537128" w:rsidRDefault="003A48E7" w:rsidP="003A48E7">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c>
          <w:tcPr>
            <w:tcW w:w="1244" w:type="dxa"/>
            <w:tcBorders>
              <w:left w:val="nil"/>
              <w:bottom w:val="single" w:sz="4" w:space="0" w:color="auto"/>
              <w:right w:val="nil"/>
            </w:tcBorders>
            <w:shd w:val="clear" w:color="auto" w:fill="auto"/>
            <w:vAlign w:val="bottom"/>
          </w:tcPr>
          <w:p w14:paraId="3C007486" w14:textId="6D31360F" w:rsidR="003A48E7" w:rsidRPr="00537128" w:rsidRDefault="003A48E7" w:rsidP="003A48E7">
            <w:pPr>
              <w:spacing w:after="0" w:line="220" w:lineRule="exact"/>
              <w:jc w:val="right"/>
              <w:rPr>
                <w:rFonts w:ascii="Calibri" w:eastAsia="Times New Roman" w:hAnsi="Calibri" w:cs="Arial"/>
                <w:bCs/>
                <w:sz w:val="18"/>
                <w:szCs w:val="18"/>
                <w:lang w:val="en-US"/>
              </w:rPr>
            </w:pPr>
            <w:r>
              <w:rPr>
                <w:rFonts w:ascii="Calibri" w:eastAsia="Times New Roman" w:hAnsi="Calibri" w:cs="Arial"/>
                <w:bCs/>
                <w:sz w:val="18"/>
                <w:szCs w:val="18"/>
                <w:lang w:val="en-US"/>
              </w:rPr>
              <w:t>-</w:t>
            </w:r>
          </w:p>
        </w:tc>
      </w:tr>
      <w:tr w:rsidR="003A48E7" w:rsidRPr="00537128" w14:paraId="296DDC0B" w14:textId="77777777" w:rsidTr="009A1792">
        <w:trPr>
          <w:trHeight w:val="76"/>
        </w:trPr>
        <w:tc>
          <w:tcPr>
            <w:tcW w:w="6524" w:type="dxa"/>
            <w:vAlign w:val="bottom"/>
            <w:hideMark/>
          </w:tcPr>
          <w:p w14:paraId="56F46F4A"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items that are not transferred subsequently to profit or loss</w:t>
            </w:r>
          </w:p>
        </w:tc>
        <w:tc>
          <w:tcPr>
            <w:tcW w:w="1433" w:type="dxa"/>
            <w:tcBorders>
              <w:top w:val="single" w:sz="4" w:space="0" w:color="auto"/>
              <w:left w:val="nil"/>
              <w:bottom w:val="single" w:sz="12" w:space="0" w:color="auto"/>
              <w:right w:val="nil"/>
            </w:tcBorders>
            <w:shd w:val="clear" w:color="auto" w:fill="auto"/>
            <w:noWrap/>
            <w:vAlign w:val="bottom"/>
          </w:tcPr>
          <w:p w14:paraId="7A5E52DB" w14:textId="413ABF6A" w:rsidR="003A48E7" w:rsidRPr="00537128" w:rsidRDefault="003A48E7" w:rsidP="003A48E7">
            <w:pPr>
              <w:spacing w:after="0" w:line="220" w:lineRule="exact"/>
              <w:jc w:val="right"/>
              <w:rPr>
                <w:rFonts w:ascii="Calibri" w:eastAsia="Times New Roman" w:hAnsi="Calibri" w:cs="Arial"/>
                <w:b/>
                <w:bCs/>
                <w:sz w:val="18"/>
                <w:szCs w:val="18"/>
                <w:lang w:val="en-US"/>
              </w:rPr>
            </w:pPr>
            <w:r>
              <w:rPr>
                <w:rFonts w:ascii="Calibri" w:hAnsi="Calibri" w:cs="Arial"/>
                <w:b/>
                <w:bCs/>
                <w:color w:val="000000"/>
                <w:sz w:val="18"/>
                <w:szCs w:val="18"/>
              </w:rPr>
              <w:t>-</w:t>
            </w:r>
          </w:p>
        </w:tc>
        <w:tc>
          <w:tcPr>
            <w:tcW w:w="1244" w:type="dxa"/>
            <w:tcBorders>
              <w:top w:val="single" w:sz="4" w:space="0" w:color="auto"/>
              <w:left w:val="nil"/>
              <w:bottom w:val="single" w:sz="12" w:space="0" w:color="auto"/>
              <w:right w:val="nil"/>
            </w:tcBorders>
            <w:shd w:val="clear" w:color="auto" w:fill="auto"/>
            <w:vAlign w:val="bottom"/>
          </w:tcPr>
          <w:p w14:paraId="0F9D87C2" w14:textId="13F3D0B1" w:rsidR="003A48E7" w:rsidRPr="00537128" w:rsidRDefault="003A48E7" w:rsidP="003A48E7">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w:t>
            </w:r>
          </w:p>
        </w:tc>
      </w:tr>
      <w:tr w:rsidR="003A48E7" w:rsidRPr="00537128" w14:paraId="6F8D7461" w14:textId="77777777" w:rsidTr="009A1792">
        <w:trPr>
          <w:trHeight w:val="53"/>
        </w:trPr>
        <w:tc>
          <w:tcPr>
            <w:tcW w:w="6524" w:type="dxa"/>
            <w:vAlign w:val="bottom"/>
          </w:tcPr>
          <w:p w14:paraId="769F5F2B" w14:textId="77777777" w:rsidR="003A48E7" w:rsidRPr="00537128" w:rsidRDefault="003A48E7" w:rsidP="003A48E7">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shd w:val="clear" w:color="auto" w:fill="auto"/>
            <w:noWrap/>
          </w:tcPr>
          <w:p w14:paraId="5B12F845" w14:textId="77777777" w:rsidR="003A48E7" w:rsidRPr="00537128" w:rsidRDefault="003A48E7" w:rsidP="003A48E7">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tcPr>
          <w:p w14:paraId="01CB4E74" w14:textId="77777777" w:rsidR="003A48E7" w:rsidRPr="00537128" w:rsidRDefault="003A48E7" w:rsidP="003A48E7">
            <w:pPr>
              <w:spacing w:after="0" w:line="140" w:lineRule="exact"/>
              <w:jc w:val="right"/>
              <w:rPr>
                <w:rFonts w:ascii="Calibri" w:eastAsia="Times New Roman" w:hAnsi="Calibri" w:cs="Arial"/>
                <w:bCs/>
                <w:sz w:val="18"/>
                <w:szCs w:val="18"/>
                <w:lang w:val="en-US"/>
              </w:rPr>
            </w:pPr>
          </w:p>
        </w:tc>
      </w:tr>
      <w:tr w:rsidR="003A48E7" w:rsidRPr="00537128" w14:paraId="71C9274B" w14:textId="77777777" w:rsidTr="009A1792">
        <w:trPr>
          <w:trHeight w:val="102"/>
        </w:trPr>
        <w:tc>
          <w:tcPr>
            <w:tcW w:w="6524" w:type="dxa"/>
            <w:vAlign w:val="bottom"/>
            <w:hideMark/>
          </w:tcPr>
          <w:p w14:paraId="20B6AEF2"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Items that may be reclassified subsequently to profit or loss:</w:t>
            </w:r>
          </w:p>
        </w:tc>
        <w:tc>
          <w:tcPr>
            <w:tcW w:w="1433" w:type="dxa"/>
            <w:tcBorders>
              <w:left w:val="nil"/>
              <w:right w:val="nil"/>
            </w:tcBorders>
            <w:shd w:val="clear" w:color="auto" w:fill="auto"/>
            <w:noWrap/>
          </w:tcPr>
          <w:p w14:paraId="1B622E24" w14:textId="77777777" w:rsidR="003A48E7" w:rsidRPr="00537128" w:rsidRDefault="003A48E7" w:rsidP="003A48E7">
            <w:pPr>
              <w:spacing w:after="0" w:line="220" w:lineRule="exact"/>
              <w:jc w:val="right"/>
              <w:rPr>
                <w:rFonts w:ascii="Calibri" w:eastAsia="Times New Roman" w:hAnsi="Calibri" w:cs="Arial"/>
                <w:b/>
                <w:bCs/>
                <w:sz w:val="18"/>
                <w:szCs w:val="18"/>
                <w:lang w:val="en-US"/>
              </w:rPr>
            </w:pPr>
          </w:p>
        </w:tc>
        <w:tc>
          <w:tcPr>
            <w:tcW w:w="1244" w:type="dxa"/>
            <w:tcBorders>
              <w:left w:val="nil"/>
              <w:right w:val="nil"/>
            </w:tcBorders>
            <w:shd w:val="clear" w:color="auto" w:fill="auto"/>
          </w:tcPr>
          <w:p w14:paraId="2090E5B5" w14:textId="77777777" w:rsidR="003A48E7" w:rsidRPr="00537128" w:rsidRDefault="003A48E7" w:rsidP="003A48E7">
            <w:pPr>
              <w:spacing w:after="0" w:line="220" w:lineRule="exact"/>
              <w:jc w:val="right"/>
              <w:rPr>
                <w:rFonts w:ascii="Calibri" w:eastAsia="Times New Roman" w:hAnsi="Calibri" w:cs="Arial"/>
                <w:b/>
                <w:bCs/>
                <w:sz w:val="18"/>
                <w:szCs w:val="18"/>
                <w:lang w:val="en-US"/>
              </w:rPr>
            </w:pPr>
          </w:p>
        </w:tc>
      </w:tr>
      <w:tr w:rsidR="003A48E7" w:rsidRPr="00537128" w14:paraId="0D9B0C7E" w14:textId="77777777" w:rsidTr="009A1792">
        <w:trPr>
          <w:trHeight w:val="96"/>
        </w:trPr>
        <w:tc>
          <w:tcPr>
            <w:tcW w:w="6524" w:type="dxa"/>
            <w:vAlign w:val="bottom"/>
            <w:hideMark/>
          </w:tcPr>
          <w:p w14:paraId="4CF56095" w14:textId="77777777"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Gains on revaluation of financial assets available for sale</w:t>
            </w:r>
          </w:p>
        </w:tc>
        <w:tc>
          <w:tcPr>
            <w:tcW w:w="1433" w:type="dxa"/>
            <w:tcBorders>
              <w:left w:val="nil"/>
              <w:right w:val="nil"/>
            </w:tcBorders>
            <w:shd w:val="clear" w:color="auto" w:fill="auto"/>
            <w:noWrap/>
            <w:vAlign w:val="bottom"/>
          </w:tcPr>
          <w:p w14:paraId="7C87032D" w14:textId="05CE0CEB" w:rsidR="003A48E7" w:rsidRPr="00537128" w:rsidRDefault="003A48E7" w:rsidP="003A48E7">
            <w:pPr>
              <w:spacing w:after="0" w:line="220" w:lineRule="exact"/>
              <w:jc w:val="right"/>
              <w:rPr>
                <w:rFonts w:ascii="Calibri" w:eastAsia="Times New Roman" w:hAnsi="Calibri" w:cs="Arial"/>
                <w:bCs/>
                <w:sz w:val="18"/>
                <w:szCs w:val="18"/>
                <w:lang w:val="en-US"/>
              </w:rPr>
            </w:pPr>
            <w:r w:rsidRPr="00723178">
              <w:rPr>
                <w:rFonts w:ascii="Calibri" w:hAnsi="Calibri" w:cs="Arial"/>
                <w:bCs/>
                <w:color w:val="000000"/>
                <w:sz w:val="18"/>
                <w:szCs w:val="18"/>
              </w:rPr>
              <w:t>438</w:t>
            </w:r>
          </w:p>
        </w:tc>
        <w:tc>
          <w:tcPr>
            <w:tcW w:w="1244" w:type="dxa"/>
            <w:tcBorders>
              <w:left w:val="nil"/>
              <w:right w:val="nil"/>
            </w:tcBorders>
            <w:shd w:val="clear" w:color="auto" w:fill="auto"/>
            <w:vAlign w:val="bottom"/>
          </w:tcPr>
          <w:p w14:paraId="6291C763" w14:textId="58E9CCD5" w:rsidR="003A48E7" w:rsidRPr="00537128" w:rsidRDefault="003A48E7" w:rsidP="003A48E7">
            <w:pPr>
              <w:spacing w:after="0" w:line="220" w:lineRule="exact"/>
              <w:jc w:val="right"/>
              <w:rPr>
                <w:rFonts w:ascii="Calibri" w:eastAsia="Times New Roman" w:hAnsi="Calibri" w:cs="Arial"/>
                <w:bCs/>
                <w:sz w:val="18"/>
                <w:szCs w:val="18"/>
                <w:lang w:val="en-US"/>
              </w:rPr>
            </w:pPr>
            <w:r w:rsidRPr="00926BAC">
              <w:rPr>
                <w:rFonts w:cstheme="minorHAnsi"/>
                <w:bCs/>
                <w:sz w:val="18"/>
                <w:szCs w:val="18"/>
              </w:rPr>
              <w:t>1,069</w:t>
            </w:r>
          </w:p>
        </w:tc>
      </w:tr>
      <w:tr w:rsidR="003A48E7" w:rsidRPr="00537128" w14:paraId="43CA7DF6" w14:textId="77777777" w:rsidTr="009A1792">
        <w:trPr>
          <w:trHeight w:val="147"/>
        </w:trPr>
        <w:tc>
          <w:tcPr>
            <w:tcW w:w="6524" w:type="dxa"/>
            <w:vAlign w:val="bottom"/>
            <w:hideMark/>
          </w:tcPr>
          <w:p w14:paraId="103AE3FD" w14:textId="77777777"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Decrease in the fair value of financial assets available for sale</w:t>
            </w:r>
          </w:p>
        </w:tc>
        <w:tc>
          <w:tcPr>
            <w:tcW w:w="1433" w:type="dxa"/>
            <w:tcBorders>
              <w:left w:val="nil"/>
              <w:right w:val="nil"/>
            </w:tcBorders>
            <w:shd w:val="clear" w:color="auto" w:fill="auto"/>
            <w:noWrap/>
            <w:vAlign w:val="bottom"/>
          </w:tcPr>
          <w:p w14:paraId="3E492CD0" w14:textId="0CE2AE95" w:rsidR="003A48E7" w:rsidRPr="00537128" w:rsidRDefault="003A48E7" w:rsidP="003A48E7">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(1,104)</w:t>
            </w:r>
          </w:p>
        </w:tc>
        <w:tc>
          <w:tcPr>
            <w:tcW w:w="1244" w:type="dxa"/>
            <w:tcBorders>
              <w:left w:val="nil"/>
              <w:right w:val="nil"/>
            </w:tcBorders>
            <w:shd w:val="clear" w:color="auto" w:fill="auto"/>
            <w:vAlign w:val="bottom"/>
          </w:tcPr>
          <w:p w14:paraId="1849017B" w14:textId="1C63E1AC" w:rsidR="003A48E7" w:rsidRPr="00537128" w:rsidRDefault="003A48E7" w:rsidP="003A48E7">
            <w:pPr>
              <w:spacing w:after="0" w:line="220" w:lineRule="exact"/>
              <w:jc w:val="right"/>
              <w:rPr>
                <w:rFonts w:ascii="Calibri" w:eastAsia="Times New Roman" w:hAnsi="Calibri" w:cs="Arial"/>
                <w:bCs/>
                <w:sz w:val="18"/>
                <w:szCs w:val="18"/>
                <w:lang w:val="en-US"/>
              </w:rPr>
            </w:pPr>
            <w:r w:rsidRPr="00926BAC">
              <w:rPr>
                <w:rFonts w:cstheme="minorHAnsi"/>
                <w:bCs/>
                <w:sz w:val="18"/>
                <w:szCs w:val="18"/>
              </w:rPr>
              <w:t>(1,834)</w:t>
            </w:r>
          </w:p>
        </w:tc>
      </w:tr>
      <w:tr w:rsidR="003A48E7" w:rsidRPr="00537128" w14:paraId="59622844" w14:textId="77777777" w:rsidTr="009A1792">
        <w:trPr>
          <w:trHeight w:val="147"/>
        </w:trPr>
        <w:tc>
          <w:tcPr>
            <w:tcW w:w="6524" w:type="dxa"/>
            <w:vAlign w:val="bottom"/>
            <w:hideMark/>
          </w:tcPr>
          <w:p w14:paraId="4A4F1BA3" w14:textId="0A0535CE"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 xml:space="preserve">Transfer of </w:t>
            </w:r>
            <w:proofErr w:type="spellStart"/>
            <w:r w:rsidRPr="00537128">
              <w:rPr>
                <w:rFonts w:ascii="Calibri" w:eastAsia="Times New Roman" w:hAnsi="Calibri" w:cs="Arial"/>
                <w:bCs/>
                <w:sz w:val="18"/>
                <w:szCs w:val="18"/>
                <w:lang w:val="en-US"/>
              </w:rPr>
              <w:t>reali</w:t>
            </w:r>
            <w:r w:rsidR="00785CEC">
              <w:rPr>
                <w:rFonts w:ascii="Calibri" w:eastAsia="Times New Roman" w:hAnsi="Calibri" w:cs="Arial"/>
                <w:bCs/>
                <w:sz w:val="18"/>
                <w:szCs w:val="18"/>
                <w:lang w:val="en-US"/>
              </w:rPr>
              <w:t>s</w:t>
            </w:r>
            <w:r w:rsidRPr="00537128">
              <w:rPr>
                <w:rFonts w:ascii="Calibri" w:eastAsia="Times New Roman" w:hAnsi="Calibri" w:cs="Arial"/>
                <w:bCs/>
                <w:sz w:val="18"/>
                <w:szCs w:val="18"/>
                <w:lang w:val="en-US"/>
              </w:rPr>
              <w:t>ed</w:t>
            </w:r>
            <w:proofErr w:type="spellEnd"/>
            <w:r w:rsidRPr="00537128">
              <w:rPr>
                <w:rFonts w:ascii="Calibri" w:eastAsia="Times New Roman" w:hAnsi="Calibri" w:cs="Arial"/>
                <w:bCs/>
                <w:sz w:val="18"/>
                <w:szCs w:val="18"/>
                <w:lang w:val="en-US"/>
              </w:rPr>
              <w:t xml:space="preserve"> gains on asset available for sale to</w:t>
            </w:r>
            <w:r w:rsidRPr="00537128">
              <w:rPr>
                <w:rFonts w:ascii="Calibri" w:eastAsia="Times New Roman" w:hAnsi="Calibri" w:cs="Times New Roman"/>
                <w:sz w:val="18"/>
                <w:szCs w:val="18"/>
                <w:lang w:val="en-US"/>
              </w:rPr>
              <w:t xml:space="preserve"> </w:t>
            </w:r>
            <w:r w:rsidRPr="00537128">
              <w:rPr>
                <w:rFonts w:ascii="Calibri" w:eastAsia="Times New Roman" w:hAnsi="Calibri" w:cs="Arial"/>
                <w:bCs/>
                <w:sz w:val="18"/>
                <w:szCs w:val="18"/>
                <w:lang w:val="en-US"/>
              </w:rPr>
              <w:t xml:space="preserve">profit or loss </w:t>
            </w:r>
          </w:p>
        </w:tc>
        <w:tc>
          <w:tcPr>
            <w:tcW w:w="1433" w:type="dxa"/>
            <w:tcBorders>
              <w:left w:val="nil"/>
              <w:right w:val="nil"/>
            </w:tcBorders>
            <w:shd w:val="clear" w:color="auto" w:fill="auto"/>
            <w:noWrap/>
            <w:vAlign w:val="bottom"/>
          </w:tcPr>
          <w:p w14:paraId="57E40AD0" w14:textId="3A8D1DA6" w:rsidR="003A48E7" w:rsidRPr="00537128" w:rsidRDefault="003A48E7" w:rsidP="003A48E7">
            <w:pPr>
              <w:spacing w:after="0" w:line="220" w:lineRule="exact"/>
              <w:jc w:val="right"/>
              <w:rPr>
                <w:rFonts w:ascii="Calibri" w:eastAsia="Times New Roman" w:hAnsi="Calibri" w:cs="Arial"/>
                <w:bCs/>
                <w:sz w:val="18"/>
                <w:szCs w:val="18"/>
                <w:lang w:val="en-US"/>
              </w:rPr>
            </w:pPr>
            <w:r>
              <w:rPr>
                <w:rFonts w:ascii="Calibri" w:hAnsi="Calibri" w:cs="Arial"/>
                <w:bCs/>
                <w:color w:val="000000"/>
                <w:sz w:val="18"/>
                <w:szCs w:val="18"/>
              </w:rPr>
              <w:t>-</w:t>
            </w:r>
          </w:p>
        </w:tc>
        <w:tc>
          <w:tcPr>
            <w:tcW w:w="1244" w:type="dxa"/>
            <w:tcBorders>
              <w:left w:val="nil"/>
              <w:right w:val="nil"/>
            </w:tcBorders>
            <w:shd w:val="clear" w:color="auto" w:fill="auto"/>
            <w:vAlign w:val="bottom"/>
          </w:tcPr>
          <w:p w14:paraId="627FBC28" w14:textId="3ED5323D" w:rsidR="003A48E7" w:rsidRPr="00537128" w:rsidRDefault="003A48E7" w:rsidP="003A48E7">
            <w:pPr>
              <w:spacing w:after="0" w:line="220" w:lineRule="exact"/>
              <w:jc w:val="right"/>
              <w:rPr>
                <w:rFonts w:ascii="Calibri" w:eastAsia="Times New Roman" w:hAnsi="Calibri" w:cs="Arial"/>
                <w:bCs/>
                <w:sz w:val="18"/>
                <w:szCs w:val="18"/>
                <w:lang w:val="en-US"/>
              </w:rPr>
            </w:pPr>
            <w:r w:rsidRPr="00926BAC">
              <w:rPr>
                <w:rFonts w:cstheme="minorHAnsi"/>
                <w:bCs/>
                <w:sz w:val="18"/>
                <w:szCs w:val="18"/>
              </w:rPr>
              <w:t>(253)</w:t>
            </w:r>
          </w:p>
        </w:tc>
      </w:tr>
      <w:tr w:rsidR="003A48E7" w:rsidRPr="00537128" w14:paraId="1221F873" w14:textId="77777777" w:rsidTr="009A1792">
        <w:trPr>
          <w:trHeight w:val="84"/>
        </w:trPr>
        <w:tc>
          <w:tcPr>
            <w:tcW w:w="6524" w:type="dxa"/>
            <w:vAlign w:val="bottom"/>
            <w:hideMark/>
          </w:tcPr>
          <w:p w14:paraId="25AF9B76" w14:textId="77777777"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 xml:space="preserve">Deferred tax </w:t>
            </w:r>
          </w:p>
        </w:tc>
        <w:tc>
          <w:tcPr>
            <w:tcW w:w="1433" w:type="dxa"/>
            <w:tcBorders>
              <w:left w:val="nil"/>
              <w:bottom w:val="single" w:sz="4" w:space="0" w:color="auto"/>
              <w:right w:val="nil"/>
            </w:tcBorders>
            <w:shd w:val="clear" w:color="auto" w:fill="auto"/>
            <w:noWrap/>
            <w:vAlign w:val="bottom"/>
          </w:tcPr>
          <w:p w14:paraId="5CEBC0C7" w14:textId="52B74E75" w:rsidR="003A48E7" w:rsidRPr="00537128" w:rsidRDefault="003A48E7" w:rsidP="003A48E7">
            <w:pPr>
              <w:spacing w:after="0" w:line="220" w:lineRule="exact"/>
              <w:jc w:val="right"/>
              <w:rPr>
                <w:rFonts w:ascii="Calibri" w:eastAsia="Times New Roman" w:hAnsi="Calibri" w:cs="Arial"/>
                <w:bCs/>
                <w:sz w:val="18"/>
                <w:szCs w:val="18"/>
                <w:lang w:val="en-US"/>
              </w:rPr>
            </w:pPr>
            <w:r w:rsidRPr="00723178">
              <w:rPr>
                <w:rFonts w:ascii="Calibri" w:hAnsi="Calibri" w:cs="Arial"/>
                <w:bCs/>
                <w:color w:val="000000"/>
                <w:sz w:val="18"/>
                <w:szCs w:val="18"/>
              </w:rPr>
              <w:t>102</w:t>
            </w:r>
          </w:p>
        </w:tc>
        <w:tc>
          <w:tcPr>
            <w:tcW w:w="1244" w:type="dxa"/>
            <w:tcBorders>
              <w:left w:val="nil"/>
              <w:bottom w:val="single" w:sz="4" w:space="0" w:color="auto"/>
              <w:right w:val="nil"/>
            </w:tcBorders>
            <w:shd w:val="clear" w:color="auto" w:fill="auto"/>
            <w:vAlign w:val="bottom"/>
          </w:tcPr>
          <w:p w14:paraId="5B4F7400" w14:textId="13F53531" w:rsidR="003A48E7" w:rsidRPr="00537128" w:rsidRDefault="003A48E7" w:rsidP="003A48E7">
            <w:pPr>
              <w:spacing w:after="0" w:line="220" w:lineRule="exact"/>
              <w:jc w:val="right"/>
              <w:rPr>
                <w:rFonts w:ascii="Calibri" w:eastAsia="Times New Roman" w:hAnsi="Calibri" w:cs="Arial"/>
                <w:bCs/>
                <w:sz w:val="18"/>
                <w:szCs w:val="18"/>
                <w:lang w:val="en-US"/>
              </w:rPr>
            </w:pPr>
            <w:r w:rsidRPr="00926BAC">
              <w:rPr>
                <w:rFonts w:cstheme="minorHAnsi"/>
                <w:bCs/>
                <w:sz w:val="18"/>
                <w:szCs w:val="18"/>
              </w:rPr>
              <w:t>183</w:t>
            </w:r>
          </w:p>
        </w:tc>
      </w:tr>
      <w:tr w:rsidR="003A48E7" w:rsidRPr="00537128" w14:paraId="0C5979A9" w14:textId="77777777" w:rsidTr="009A1792">
        <w:trPr>
          <w:trHeight w:val="177"/>
        </w:trPr>
        <w:tc>
          <w:tcPr>
            <w:tcW w:w="6524" w:type="dxa"/>
            <w:vAlign w:val="bottom"/>
            <w:hideMark/>
          </w:tcPr>
          <w:p w14:paraId="3C44FC17"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items that may be reclassified subsequently to profit or loss:</w:t>
            </w:r>
          </w:p>
        </w:tc>
        <w:tc>
          <w:tcPr>
            <w:tcW w:w="1433" w:type="dxa"/>
            <w:tcBorders>
              <w:top w:val="single" w:sz="4" w:space="0" w:color="auto"/>
              <w:left w:val="nil"/>
              <w:bottom w:val="single" w:sz="12" w:space="0" w:color="auto"/>
              <w:right w:val="nil"/>
            </w:tcBorders>
            <w:shd w:val="clear" w:color="auto" w:fill="auto"/>
            <w:noWrap/>
            <w:vAlign w:val="bottom"/>
          </w:tcPr>
          <w:p w14:paraId="3D87CD8E" w14:textId="5D49C095" w:rsidR="003A48E7" w:rsidRPr="00537128" w:rsidRDefault="003A48E7" w:rsidP="003A48E7">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(564)</w:t>
            </w:r>
          </w:p>
        </w:tc>
        <w:tc>
          <w:tcPr>
            <w:tcW w:w="1244" w:type="dxa"/>
            <w:tcBorders>
              <w:top w:val="single" w:sz="4" w:space="0" w:color="auto"/>
              <w:left w:val="nil"/>
              <w:bottom w:val="single" w:sz="12" w:space="0" w:color="auto"/>
              <w:right w:val="nil"/>
            </w:tcBorders>
            <w:shd w:val="clear" w:color="auto" w:fill="auto"/>
            <w:vAlign w:val="bottom"/>
          </w:tcPr>
          <w:p w14:paraId="1DE59A34" w14:textId="410642E9" w:rsidR="003A48E7" w:rsidRPr="00537128" w:rsidRDefault="003A48E7" w:rsidP="003A48E7">
            <w:pPr>
              <w:spacing w:after="0" w:line="220" w:lineRule="exact"/>
              <w:jc w:val="right"/>
              <w:rPr>
                <w:rFonts w:ascii="Calibri" w:eastAsia="Times New Roman" w:hAnsi="Calibri" w:cs="Arial"/>
                <w:b/>
                <w:bCs/>
                <w:sz w:val="18"/>
                <w:szCs w:val="18"/>
                <w:lang w:val="en-US"/>
              </w:rPr>
            </w:pPr>
            <w:r w:rsidRPr="00926BAC">
              <w:rPr>
                <w:rFonts w:cstheme="minorHAnsi"/>
                <w:b/>
                <w:sz w:val="18"/>
                <w:szCs w:val="18"/>
              </w:rPr>
              <w:t>(835)</w:t>
            </w:r>
          </w:p>
        </w:tc>
      </w:tr>
      <w:tr w:rsidR="003A48E7" w:rsidRPr="00537128" w14:paraId="72372F31" w14:textId="77777777" w:rsidTr="00664586">
        <w:trPr>
          <w:trHeight w:val="102"/>
        </w:trPr>
        <w:tc>
          <w:tcPr>
            <w:tcW w:w="6524" w:type="dxa"/>
            <w:vAlign w:val="bottom"/>
          </w:tcPr>
          <w:p w14:paraId="5F9D07C8" w14:textId="77777777" w:rsidR="003A48E7" w:rsidRPr="00537128" w:rsidRDefault="003A48E7" w:rsidP="003A48E7">
            <w:pPr>
              <w:spacing w:after="0" w:line="140" w:lineRule="exact"/>
              <w:rPr>
                <w:rFonts w:ascii="Calibri" w:eastAsia="Times New Roman" w:hAnsi="Calibri" w:cs="Arial"/>
                <w:b/>
                <w:bCs/>
                <w:sz w:val="18"/>
                <w:szCs w:val="18"/>
                <w:lang w:val="en-US"/>
              </w:rPr>
            </w:pPr>
          </w:p>
        </w:tc>
        <w:tc>
          <w:tcPr>
            <w:tcW w:w="1433" w:type="dxa"/>
            <w:tcBorders>
              <w:top w:val="single" w:sz="12" w:space="0" w:color="auto"/>
              <w:left w:val="nil"/>
              <w:right w:val="nil"/>
            </w:tcBorders>
            <w:shd w:val="clear" w:color="auto" w:fill="auto"/>
            <w:noWrap/>
            <w:vAlign w:val="bottom"/>
          </w:tcPr>
          <w:p w14:paraId="2640771F" w14:textId="77777777" w:rsidR="003A48E7" w:rsidRPr="00537128" w:rsidRDefault="003A48E7" w:rsidP="003A48E7">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vAlign w:val="bottom"/>
          </w:tcPr>
          <w:p w14:paraId="1226B695" w14:textId="77777777" w:rsidR="003A48E7" w:rsidRPr="00537128" w:rsidRDefault="003A48E7" w:rsidP="003A48E7">
            <w:pPr>
              <w:spacing w:after="0" w:line="140" w:lineRule="exact"/>
              <w:jc w:val="right"/>
              <w:rPr>
                <w:rFonts w:ascii="Calibri" w:eastAsia="Times New Roman" w:hAnsi="Calibri" w:cs="Arial"/>
                <w:bCs/>
                <w:sz w:val="18"/>
                <w:szCs w:val="18"/>
                <w:lang w:val="en-US"/>
              </w:rPr>
            </w:pPr>
          </w:p>
        </w:tc>
      </w:tr>
      <w:tr w:rsidR="003A48E7" w:rsidRPr="00537128" w14:paraId="4553E267" w14:textId="77777777" w:rsidTr="00664586">
        <w:trPr>
          <w:trHeight w:val="78"/>
        </w:trPr>
        <w:tc>
          <w:tcPr>
            <w:tcW w:w="6524" w:type="dxa"/>
            <w:vAlign w:val="bottom"/>
            <w:hideMark/>
          </w:tcPr>
          <w:p w14:paraId="4A1A6C6D"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Other comprehensive income after income tax</w:t>
            </w:r>
          </w:p>
        </w:tc>
        <w:tc>
          <w:tcPr>
            <w:tcW w:w="1433" w:type="dxa"/>
            <w:tcBorders>
              <w:left w:val="nil"/>
              <w:bottom w:val="single" w:sz="4" w:space="0" w:color="auto"/>
              <w:right w:val="nil"/>
            </w:tcBorders>
            <w:shd w:val="clear" w:color="auto" w:fill="auto"/>
            <w:noWrap/>
            <w:vAlign w:val="bottom"/>
          </w:tcPr>
          <w:p w14:paraId="72BE74BA" w14:textId="716E0B69" w:rsidR="003A48E7" w:rsidRPr="00537128" w:rsidRDefault="003A48E7" w:rsidP="003A48E7">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(564)</w:t>
            </w:r>
          </w:p>
        </w:tc>
        <w:tc>
          <w:tcPr>
            <w:tcW w:w="1244" w:type="dxa"/>
            <w:tcBorders>
              <w:left w:val="nil"/>
              <w:bottom w:val="single" w:sz="4" w:space="0" w:color="auto"/>
              <w:right w:val="nil"/>
            </w:tcBorders>
            <w:shd w:val="clear" w:color="auto" w:fill="auto"/>
            <w:vAlign w:val="bottom"/>
          </w:tcPr>
          <w:p w14:paraId="0F90E954" w14:textId="48AE824C" w:rsidR="003A48E7" w:rsidRPr="00537128" w:rsidRDefault="003A48E7" w:rsidP="003A48E7">
            <w:pPr>
              <w:spacing w:after="0" w:line="220" w:lineRule="exact"/>
              <w:jc w:val="right"/>
              <w:rPr>
                <w:rFonts w:ascii="Calibri" w:eastAsia="Times New Roman" w:hAnsi="Calibri" w:cs="Arial"/>
                <w:b/>
                <w:bCs/>
                <w:sz w:val="18"/>
                <w:szCs w:val="18"/>
                <w:lang w:val="en-US"/>
              </w:rPr>
            </w:pPr>
            <w:r w:rsidRPr="00926BAC">
              <w:rPr>
                <w:rFonts w:cstheme="minorHAnsi"/>
                <w:b/>
                <w:sz w:val="18"/>
                <w:szCs w:val="18"/>
              </w:rPr>
              <w:t>(835)</w:t>
            </w:r>
          </w:p>
        </w:tc>
      </w:tr>
      <w:tr w:rsidR="003A48E7" w:rsidRPr="00537128" w14:paraId="381DE469" w14:textId="77777777" w:rsidTr="009A1792">
        <w:trPr>
          <w:trHeight w:val="102"/>
        </w:trPr>
        <w:tc>
          <w:tcPr>
            <w:tcW w:w="6524" w:type="dxa"/>
            <w:vAlign w:val="bottom"/>
            <w:hideMark/>
          </w:tcPr>
          <w:p w14:paraId="1B1AD5F3"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comprehensive income after income tax</w:t>
            </w:r>
          </w:p>
        </w:tc>
        <w:tc>
          <w:tcPr>
            <w:tcW w:w="1433" w:type="dxa"/>
            <w:tcBorders>
              <w:top w:val="single" w:sz="4" w:space="0" w:color="auto"/>
              <w:left w:val="nil"/>
              <w:bottom w:val="single" w:sz="12" w:space="0" w:color="auto"/>
              <w:right w:val="nil"/>
            </w:tcBorders>
            <w:shd w:val="clear" w:color="auto" w:fill="auto"/>
            <w:noWrap/>
            <w:vAlign w:val="bottom"/>
          </w:tcPr>
          <w:p w14:paraId="6F8E84F8" w14:textId="25B8C1F1" w:rsidR="003A48E7" w:rsidRPr="00537128" w:rsidRDefault="003A48E7" w:rsidP="003A48E7">
            <w:pPr>
              <w:spacing w:after="0" w:line="220" w:lineRule="exact"/>
              <w:jc w:val="right"/>
              <w:rPr>
                <w:rFonts w:ascii="Calibri" w:eastAsia="Times New Roman" w:hAnsi="Calibri" w:cs="Arial"/>
                <w:b/>
                <w:bCs/>
                <w:sz w:val="18"/>
                <w:szCs w:val="18"/>
                <w:lang w:val="en-US"/>
              </w:rPr>
            </w:pPr>
            <w:r>
              <w:rPr>
                <w:rFonts w:ascii="Calibri" w:hAnsi="Calibri"/>
                <w:b/>
                <w:color w:val="000000"/>
                <w:sz w:val="18"/>
                <w:szCs w:val="18"/>
              </w:rPr>
              <w:t>(103)</w:t>
            </w:r>
          </w:p>
        </w:tc>
        <w:tc>
          <w:tcPr>
            <w:tcW w:w="1244" w:type="dxa"/>
            <w:tcBorders>
              <w:left w:val="nil"/>
              <w:bottom w:val="single" w:sz="12" w:space="0" w:color="auto"/>
              <w:right w:val="nil"/>
            </w:tcBorders>
            <w:shd w:val="clear" w:color="auto" w:fill="auto"/>
            <w:vAlign w:val="bottom"/>
          </w:tcPr>
          <w:p w14:paraId="4990190D" w14:textId="69C97BCB" w:rsidR="003A48E7" w:rsidRPr="00537128" w:rsidRDefault="003A48E7" w:rsidP="003A48E7">
            <w:pPr>
              <w:spacing w:after="0" w:line="220" w:lineRule="exact"/>
              <w:jc w:val="right"/>
              <w:rPr>
                <w:rFonts w:ascii="Calibri" w:eastAsia="Times New Roman" w:hAnsi="Calibri" w:cs="Arial"/>
                <w:b/>
                <w:bCs/>
                <w:sz w:val="18"/>
                <w:szCs w:val="18"/>
                <w:lang w:val="en-US"/>
              </w:rPr>
            </w:pPr>
            <w:r w:rsidRPr="00926BAC">
              <w:rPr>
                <w:rFonts w:cstheme="minorHAnsi"/>
                <w:b/>
                <w:sz w:val="18"/>
                <w:szCs w:val="18"/>
              </w:rPr>
              <w:t>599</w:t>
            </w:r>
          </w:p>
        </w:tc>
      </w:tr>
      <w:tr w:rsidR="003A48E7" w:rsidRPr="00537128" w14:paraId="6C5D3D3A" w14:textId="77777777" w:rsidTr="009A1792">
        <w:trPr>
          <w:trHeight w:val="56"/>
        </w:trPr>
        <w:tc>
          <w:tcPr>
            <w:tcW w:w="6524" w:type="dxa"/>
            <w:vAlign w:val="bottom"/>
          </w:tcPr>
          <w:p w14:paraId="6DD05E11" w14:textId="77777777" w:rsidR="003A48E7" w:rsidRPr="00537128" w:rsidRDefault="003A48E7" w:rsidP="003A48E7">
            <w:pPr>
              <w:spacing w:after="0" w:line="140" w:lineRule="exact"/>
              <w:rPr>
                <w:rFonts w:ascii="Calibri" w:eastAsia="Times New Roman" w:hAnsi="Calibri" w:cs="Arial"/>
                <w:bCs/>
                <w:sz w:val="18"/>
                <w:szCs w:val="18"/>
                <w:lang w:val="en-US"/>
              </w:rPr>
            </w:pPr>
          </w:p>
        </w:tc>
        <w:tc>
          <w:tcPr>
            <w:tcW w:w="1433" w:type="dxa"/>
            <w:tcBorders>
              <w:top w:val="single" w:sz="12" w:space="0" w:color="auto"/>
              <w:left w:val="nil"/>
              <w:right w:val="nil"/>
            </w:tcBorders>
            <w:shd w:val="clear" w:color="auto" w:fill="auto"/>
            <w:noWrap/>
            <w:vAlign w:val="bottom"/>
          </w:tcPr>
          <w:p w14:paraId="6DB5AEC7" w14:textId="77777777" w:rsidR="003A48E7" w:rsidRPr="00537128" w:rsidRDefault="003A48E7" w:rsidP="003A48E7">
            <w:pPr>
              <w:spacing w:after="0" w:line="140" w:lineRule="exact"/>
              <w:jc w:val="right"/>
              <w:rPr>
                <w:rFonts w:ascii="Calibri" w:eastAsia="Times New Roman" w:hAnsi="Calibri" w:cs="Arial"/>
                <w:bCs/>
                <w:sz w:val="18"/>
                <w:szCs w:val="18"/>
                <w:lang w:val="en-US"/>
              </w:rPr>
            </w:pPr>
          </w:p>
        </w:tc>
        <w:tc>
          <w:tcPr>
            <w:tcW w:w="1244" w:type="dxa"/>
            <w:tcBorders>
              <w:top w:val="single" w:sz="12" w:space="0" w:color="auto"/>
              <w:left w:val="nil"/>
              <w:right w:val="nil"/>
            </w:tcBorders>
            <w:shd w:val="clear" w:color="auto" w:fill="auto"/>
            <w:vAlign w:val="bottom"/>
          </w:tcPr>
          <w:p w14:paraId="6DFF0B31" w14:textId="77777777" w:rsidR="003A48E7" w:rsidRPr="00537128" w:rsidRDefault="003A48E7" w:rsidP="003A48E7">
            <w:pPr>
              <w:spacing w:after="0" w:line="140" w:lineRule="exact"/>
              <w:jc w:val="right"/>
              <w:rPr>
                <w:rFonts w:ascii="Calibri" w:eastAsia="Times New Roman" w:hAnsi="Calibri" w:cs="Arial"/>
                <w:bCs/>
                <w:sz w:val="18"/>
                <w:szCs w:val="18"/>
                <w:lang w:val="en-US"/>
              </w:rPr>
            </w:pPr>
          </w:p>
        </w:tc>
      </w:tr>
      <w:tr w:rsidR="003A48E7" w:rsidRPr="00537128" w14:paraId="289B10AD" w14:textId="77777777" w:rsidTr="009A1792">
        <w:trPr>
          <w:trHeight w:val="56"/>
        </w:trPr>
        <w:tc>
          <w:tcPr>
            <w:tcW w:w="6524" w:type="dxa"/>
            <w:vAlign w:val="bottom"/>
            <w:hideMark/>
          </w:tcPr>
          <w:p w14:paraId="5002BF99" w14:textId="77777777" w:rsidR="003A48E7" w:rsidRPr="00537128" w:rsidRDefault="003A48E7" w:rsidP="003A48E7">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Attributable to:</w:t>
            </w:r>
          </w:p>
        </w:tc>
        <w:tc>
          <w:tcPr>
            <w:tcW w:w="1433" w:type="dxa"/>
            <w:tcBorders>
              <w:left w:val="nil"/>
              <w:right w:val="nil"/>
            </w:tcBorders>
            <w:shd w:val="clear" w:color="auto" w:fill="auto"/>
            <w:noWrap/>
            <w:vAlign w:val="bottom"/>
          </w:tcPr>
          <w:p w14:paraId="147D2F38" w14:textId="77777777" w:rsidR="003A48E7" w:rsidRPr="00537128" w:rsidRDefault="003A48E7" w:rsidP="003A48E7">
            <w:pPr>
              <w:spacing w:after="0" w:line="220" w:lineRule="exact"/>
              <w:jc w:val="right"/>
              <w:rPr>
                <w:rFonts w:ascii="Calibri" w:eastAsia="Times New Roman" w:hAnsi="Calibri" w:cs="Arial"/>
                <w:bCs/>
                <w:sz w:val="18"/>
                <w:szCs w:val="18"/>
                <w:lang w:val="en-US"/>
              </w:rPr>
            </w:pPr>
          </w:p>
        </w:tc>
        <w:tc>
          <w:tcPr>
            <w:tcW w:w="1244" w:type="dxa"/>
            <w:tcBorders>
              <w:left w:val="nil"/>
              <w:right w:val="nil"/>
            </w:tcBorders>
            <w:shd w:val="clear" w:color="auto" w:fill="auto"/>
            <w:vAlign w:val="bottom"/>
          </w:tcPr>
          <w:p w14:paraId="21893AA2" w14:textId="77777777" w:rsidR="003A48E7" w:rsidRPr="00537128" w:rsidRDefault="003A48E7" w:rsidP="003A48E7">
            <w:pPr>
              <w:spacing w:after="0" w:line="220" w:lineRule="exact"/>
              <w:jc w:val="right"/>
              <w:rPr>
                <w:rFonts w:ascii="Calibri" w:eastAsia="Times New Roman" w:hAnsi="Calibri" w:cs="Arial"/>
                <w:bCs/>
                <w:sz w:val="18"/>
                <w:szCs w:val="18"/>
                <w:lang w:val="en-US"/>
              </w:rPr>
            </w:pPr>
          </w:p>
        </w:tc>
      </w:tr>
      <w:tr w:rsidR="003A48E7" w:rsidRPr="00537128" w14:paraId="3DCFF6AE" w14:textId="77777777" w:rsidTr="009A1792">
        <w:trPr>
          <w:trHeight w:val="44"/>
        </w:trPr>
        <w:tc>
          <w:tcPr>
            <w:tcW w:w="6524" w:type="dxa"/>
            <w:vAlign w:val="bottom"/>
            <w:hideMark/>
          </w:tcPr>
          <w:p w14:paraId="5FDB7CAF" w14:textId="77777777" w:rsidR="003A48E7" w:rsidRPr="00537128" w:rsidRDefault="003A48E7" w:rsidP="003A48E7">
            <w:pPr>
              <w:spacing w:after="0" w:line="220" w:lineRule="exact"/>
              <w:rPr>
                <w:rFonts w:ascii="Calibri" w:eastAsia="Times New Roman" w:hAnsi="Calibri" w:cs="Arial"/>
                <w:bCs/>
                <w:sz w:val="18"/>
                <w:szCs w:val="18"/>
                <w:lang w:val="en-US"/>
              </w:rPr>
            </w:pPr>
            <w:r w:rsidRPr="00537128">
              <w:rPr>
                <w:rFonts w:ascii="Calibri" w:eastAsia="Times New Roman" w:hAnsi="Calibri" w:cs="Arial"/>
                <w:bCs/>
                <w:sz w:val="18"/>
                <w:szCs w:val="18"/>
                <w:lang w:val="en-US"/>
              </w:rPr>
              <w:t>Equity holder of the parent</w:t>
            </w:r>
          </w:p>
        </w:tc>
        <w:tc>
          <w:tcPr>
            <w:tcW w:w="1433" w:type="dxa"/>
            <w:tcBorders>
              <w:left w:val="nil"/>
              <w:bottom w:val="single" w:sz="12" w:space="0" w:color="auto"/>
              <w:right w:val="nil"/>
            </w:tcBorders>
            <w:shd w:val="clear" w:color="auto" w:fill="auto"/>
            <w:noWrap/>
            <w:vAlign w:val="bottom"/>
          </w:tcPr>
          <w:p w14:paraId="024B3C7D" w14:textId="3BF50BB3" w:rsidR="003A48E7" w:rsidRPr="00537128" w:rsidRDefault="003A48E7" w:rsidP="003A48E7">
            <w:pPr>
              <w:spacing w:after="0" w:line="220" w:lineRule="exact"/>
              <w:jc w:val="right"/>
              <w:rPr>
                <w:rFonts w:ascii="Calibri" w:eastAsia="Times New Roman" w:hAnsi="Calibri" w:cs="Arial"/>
                <w:bCs/>
                <w:sz w:val="18"/>
                <w:szCs w:val="18"/>
                <w:lang w:val="en-US"/>
              </w:rPr>
            </w:pPr>
            <w:r>
              <w:rPr>
                <w:rFonts w:ascii="Calibri" w:hAnsi="Calibri"/>
                <w:b/>
                <w:color w:val="000000"/>
                <w:sz w:val="18"/>
                <w:szCs w:val="18"/>
              </w:rPr>
              <w:t>(103)</w:t>
            </w:r>
          </w:p>
        </w:tc>
        <w:tc>
          <w:tcPr>
            <w:tcW w:w="1244" w:type="dxa"/>
            <w:tcBorders>
              <w:left w:val="nil"/>
              <w:bottom w:val="single" w:sz="12" w:space="0" w:color="auto"/>
              <w:right w:val="nil"/>
            </w:tcBorders>
            <w:shd w:val="clear" w:color="auto" w:fill="auto"/>
            <w:vAlign w:val="bottom"/>
          </w:tcPr>
          <w:p w14:paraId="1B5C4501" w14:textId="719F00F2" w:rsidR="003A48E7" w:rsidRPr="00537128" w:rsidRDefault="003A48E7" w:rsidP="003A48E7">
            <w:pPr>
              <w:spacing w:after="0" w:line="220" w:lineRule="exact"/>
              <w:jc w:val="right"/>
              <w:rPr>
                <w:rFonts w:ascii="Calibri" w:eastAsia="Times New Roman" w:hAnsi="Calibri" w:cs="Arial"/>
                <w:bCs/>
                <w:sz w:val="18"/>
                <w:szCs w:val="18"/>
                <w:lang w:val="en-US"/>
              </w:rPr>
            </w:pPr>
            <w:r w:rsidRPr="00926BAC">
              <w:rPr>
                <w:rFonts w:cstheme="minorHAnsi"/>
                <w:b/>
                <w:sz w:val="18"/>
                <w:szCs w:val="18"/>
              </w:rPr>
              <w:t>599</w:t>
            </w:r>
          </w:p>
        </w:tc>
      </w:tr>
    </w:tbl>
    <w:p w14:paraId="60042565" w14:textId="77777777" w:rsidR="00730472" w:rsidRPr="00537128" w:rsidRDefault="00730472" w:rsidP="00D27961">
      <w:pPr>
        <w:tabs>
          <w:tab w:val="left" w:pos="709"/>
        </w:tabs>
        <w:spacing w:after="0" w:line="240" w:lineRule="auto"/>
        <w:jc w:val="both"/>
        <w:rPr>
          <w:rFonts w:ascii="Calibri" w:eastAsia="Times New Roman" w:hAnsi="Calibri" w:cs="Arial"/>
          <w:b/>
          <w:spacing w:val="-3"/>
          <w:sz w:val="16"/>
          <w:szCs w:val="16"/>
          <w:lang w:val="en-US"/>
        </w:rPr>
      </w:pPr>
    </w:p>
    <w:p w14:paraId="1621AB79" w14:textId="77777777" w:rsidR="008513EE" w:rsidRPr="00537128" w:rsidRDefault="008513EE" w:rsidP="00D27961">
      <w:pPr>
        <w:tabs>
          <w:tab w:val="left" w:pos="709"/>
        </w:tabs>
        <w:spacing w:after="0" w:line="240" w:lineRule="auto"/>
        <w:jc w:val="both"/>
        <w:rPr>
          <w:rFonts w:ascii="Calibri" w:eastAsia="Times New Roman" w:hAnsi="Calibri" w:cs="Arial"/>
          <w:bCs/>
          <w:spacing w:val="-3"/>
          <w:sz w:val="20"/>
          <w:szCs w:val="20"/>
          <w:lang w:val="en-US"/>
        </w:rPr>
      </w:pPr>
      <w:r w:rsidRPr="00537128">
        <w:rPr>
          <w:rFonts w:ascii="Calibri" w:eastAsia="Times New Roman" w:hAnsi="Calibri" w:cs="Arial"/>
          <w:bCs/>
          <w:spacing w:val="-3"/>
          <w:sz w:val="20"/>
          <w:szCs w:val="20"/>
          <w:lang w:val="en-US"/>
        </w:rPr>
        <w:t>Profit before and after taxation in the separate financial statements of the HKO Group differs from the result in the Consolidated Income Statement of HBOR Group, as IFRS 9 has not been applied in separate financial statements</w:t>
      </w:r>
      <w:r w:rsidR="003C1B19" w:rsidRPr="00537128">
        <w:rPr>
          <w:rFonts w:ascii="Calibri" w:eastAsia="Times New Roman" w:hAnsi="Calibri" w:cs="Arial"/>
          <w:bCs/>
          <w:spacing w:val="-3"/>
          <w:sz w:val="20"/>
          <w:szCs w:val="20"/>
          <w:lang w:val="en-US"/>
        </w:rPr>
        <w:t>.</w:t>
      </w:r>
    </w:p>
    <w:p w14:paraId="24BC0FA2"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25"/>
          <w:pgSz w:w="11906" w:h="16838"/>
          <w:pgMar w:top="1418" w:right="1134" w:bottom="1418" w:left="1418" w:header="709" w:footer="709" w:gutter="0"/>
          <w:cols w:space="708"/>
          <w:docGrid w:linePitch="360"/>
        </w:sectPr>
      </w:pPr>
    </w:p>
    <w:p w14:paraId="5DB0890D"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003B686E" w14:textId="77777777" w:rsidR="00C25F9E" w:rsidRPr="00537128" w:rsidRDefault="00C25F9E"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XSpec="center" w:tblpY="-44"/>
        <w:tblW w:w="8515" w:type="dxa"/>
        <w:tblLayout w:type="fixed"/>
        <w:tblLook w:val="04A0" w:firstRow="1" w:lastRow="0" w:firstColumn="1" w:lastColumn="0" w:noHBand="0" w:noVBand="1"/>
      </w:tblPr>
      <w:tblGrid>
        <w:gridCol w:w="5840"/>
        <w:gridCol w:w="1337"/>
        <w:gridCol w:w="1338"/>
      </w:tblGrid>
      <w:tr w:rsidR="00730472" w:rsidRPr="00537128" w14:paraId="3A772396" w14:textId="77777777" w:rsidTr="00730472">
        <w:trPr>
          <w:trHeight w:val="119"/>
        </w:trPr>
        <w:tc>
          <w:tcPr>
            <w:tcW w:w="5840" w:type="dxa"/>
            <w:vAlign w:val="bottom"/>
          </w:tcPr>
          <w:p w14:paraId="482AC140" w14:textId="77777777" w:rsidR="00730472" w:rsidRPr="00537128" w:rsidRDefault="00730472" w:rsidP="00730472">
            <w:pPr>
              <w:spacing w:after="0" w:line="220" w:lineRule="exact"/>
              <w:rPr>
                <w:rFonts w:ascii="Calibri" w:eastAsia="Times New Roman" w:hAnsi="Calibri" w:cs="Arial"/>
                <w:b/>
                <w:bCs/>
                <w:sz w:val="18"/>
                <w:szCs w:val="18"/>
                <w:lang w:val="en-US"/>
              </w:rPr>
            </w:pPr>
          </w:p>
        </w:tc>
        <w:tc>
          <w:tcPr>
            <w:tcW w:w="1337" w:type="dxa"/>
            <w:noWrap/>
            <w:vAlign w:val="bottom"/>
            <w:hideMark/>
          </w:tcPr>
          <w:p w14:paraId="2B4488D8" w14:textId="32CF2140" w:rsidR="00730472" w:rsidRPr="00537128" w:rsidRDefault="00DF0407" w:rsidP="00730472">
            <w:pPr>
              <w:spacing w:after="0" w:line="220" w:lineRule="exact"/>
              <w:jc w:val="right"/>
              <w:rPr>
                <w:rFonts w:ascii="Calibri" w:eastAsia="Times New Roman" w:hAnsi="Calibri" w:cs="Arial"/>
                <w:b/>
                <w:bCs/>
                <w:sz w:val="18"/>
                <w:szCs w:val="18"/>
                <w:lang w:val="en-US"/>
              </w:rPr>
            </w:pPr>
            <w:r>
              <w:rPr>
                <w:rFonts w:ascii="Calibri" w:eastAsia="Times New Roman" w:hAnsi="Calibri" w:cs="Arial"/>
                <w:b/>
                <w:bCs/>
                <w:sz w:val="18"/>
                <w:szCs w:val="18"/>
                <w:lang w:val="en-US"/>
              </w:rPr>
              <w:t>Jun</w:t>
            </w:r>
            <w:r w:rsidR="00730472" w:rsidRPr="00537128">
              <w:rPr>
                <w:rFonts w:ascii="Calibri" w:eastAsia="Times New Roman" w:hAnsi="Calibri" w:cs="Arial"/>
                <w:b/>
                <w:bCs/>
                <w:sz w:val="18"/>
                <w:szCs w:val="18"/>
                <w:lang w:val="en-US"/>
              </w:rPr>
              <w:t xml:space="preserve"> 3</w:t>
            </w:r>
            <w:r>
              <w:rPr>
                <w:rFonts w:ascii="Calibri" w:eastAsia="Times New Roman" w:hAnsi="Calibri" w:cs="Arial"/>
                <w:b/>
                <w:bCs/>
                <w:sz w:val="18"/>
                <w:szCs w:val="18"/>
                <w:lang w:val="en-US"/>
              </w:rPr>
              <w:t>0</w:t>
            </w:r>
            <w:r w:rsidR="00730472" w:rsidRPr="00537128">
              <w:rPr>
                <w:rFonts w:ascii="Calibri" w:eastAsia="Times New Roman" w:hAnsi="Calibri" w:cs="Arial"/>
                <w:b/>
                <w:bCs/>
                <w:sz w:val="18"/>
                <w:szCs w:val="18"/>
                <w:lang w:val="en-US"/>
              </w:rPr>
              <w:t>, 2021</w:t>
            </w:r>
          </w:p>
        </w:tc>
        <w:tc>
          <w:tcPr>
            <w:tcW w:w="1338" w:type="dxa"/>
            <w:vAlign w:val="bottom"/>
            <w:hideMark/>
          </w:tcPr>
          <w:p w14:paraId="7F42A314"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Dec 31, 2020</w:t>
            </w:r>
          </w:p>
        </w:tc>
      </w:tr>
      <w:tr w:rsidR="00730472" w:rsidRPr="00537128" w14:paraId="1A8A5DE3" w14:textId="77777777" w:rsidTr="00730472">
        <w:trPr>
          <w:trHeight w:val="95"/>
        </w:trPr>
        <w:tc>
          <w:tcPr>
            <w:tcW w:w="5840" w:type="dxa"/>
            <w:vAlign w:val="bottom"/>
          </w:tcPr>
          <w:p w14:paraId="079D0BEF" w14:textId="77777777" w:rsidR="00730472" w:rsidRPr="00537128" w:rsidRDefault="00730472" w:rsidP="00730472">
            <w:pPr>
              <w:spacing w:after="0" w:line="220" w:lineRule="exact"/>
              <w:rPr>
                <w:rFonts w:ascii="Calibri" w:eastAsia="Times New Roman" w:hAnsi="Calibri" w:cs="Arial"/>
                <w:b/>
                <w:bCs/>
                <w:sz w:val="18"/>
                <w:szCs w:val="18"/>
                <w:lang w:val="en-US"/>
              </w:rPr>
            </w:pPr>
          </w:p>
        </w:tc>
        <w:tc>
          <w:tcPr>
            <w:tcW w:w="1337" w:type="dxa"/>
            <w:noWrap/>
            <w:vAlign w:val="bottom"/>
            <w:hideMark/>
          </w:tcPr>
          <w:p w14:paraId="2EDF8C84"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c>
          <w:tcPr>
            <w:tcW w:w="1338" w:type="dxa"/>
            <w:hideMark/>
          </w:tcPr>
          <w:p w14:paraId="511E82BD" w14:textId="77777777" w:rsidR="00730472" w:rsidRPr="00537128" w:rsidRDefault="00730472" w:rsidP="00730472">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HRK ‘000</w:t>
            </w:r>
          </w:p>
        </w:tc>
      </w:tr>
      <w:tr w:rsidR="00730472" w:rsidRPr="00537128" w14:paraId="104EBDC4" w14:textId="77777777" w:rsidTr="00730472">
        <w:trPr>
          <w:trHeight w:val="59"/>
        </w:trPr>
        <w:tc>
          <w:tcPr>
            <w:tcW w:w="5840" w:type="dxa"/>
            <w:vAlign w:val="bottom"/>
          </w:tcPr>
          <w:p w14:paraId="49407D0B"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7" w:type="dxa"/>
            <w:noWrap/>
            <w:vAlign w:val="bottom"/>
          </w:tcPr>
          <w:p w14:paraId="4A09F5F3" w14:textId="77777777" w:rsidR="00730472" w:rsidRPr="00537128" w:rsidRDefault="00730472" w:rsidP="00730472">
            <w:pPr>
              <w:spacing w:after="0" w:line="140" w:lineRule="exact"/>
              <w:rPr>
                <w:rFonts w:ascii="Calibri" w:eastAsia="Times New Roman" w:hAnsi="Calibri" w:cs="Arial"/>
                <w:sz w:val="18"/>
                <w:szCs w:val="18"/>
                <w:lang w:val="en-US"/>
              </w:rPr>
            </w:pPr>
          </w:p>
        </w:tc>
        <w:tc>
          <w:tcPr>
            <w:tcW w:w="1338" w:type="dxa"/>
          </w:tcPr>
          <w:p w14:paraId="7B2D34C7" w14:textId="77777777" w:rsidR="00730472" w:rsidRPr="00537128" w:rsidRDefault="00730472" w:rsidP="00730472">
            <w:pPr>
              <w:spacing w:after="0" w:line="140" w:lineRule="exact"/>
              <w:rPr>
                <w:rFonts w:ascii="Calibri" w:eastAsia="Times New Roman" w:hAnsi="Calibri" w:cs="Arial"/>
                <w:sz w:val="18"/>
                <w:szCs w:val="18"/>
                <w:lang w:val="en-US"/>
              </w:rPr>
            </w:pPr>
          </w:p>
        </w:tc>
      </w:tr>
      <w:tr w:rsidR="00730472" w:rsidRPr="00537128" w14:paraId="1656002D" w14:textId="77777777" w:rsidTr="00730472">
        <w:trPr>
          <w:trHeight w:val="109"/>
        </w:trPr>
        <w:tc>
          <w:tcPr>
            <w:tcW w:w="5840" w:type="dxa"/>
            <w:vAlign w:val="bottom"/>
            <w:hideMark/>
          </w:tcPr>
          <w:p w14:paraId="37D2CB44"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Assets</w:t>
            </w:r>
          </w:p>
        </w:tc>
        <w:tc>
          <w:tcPr>
            <w:tcW w:w="1337" w:type="dxa"/>
            <w:noWrap/>
            <w:vAlign w:val="bottom"/>
          </w:tcPr>
          <w:p w14:paraId="2CCCB8FC"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tcPr>
          <w:p w14:paraId="44E167C0"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730472" w:rsidRPr="00537128" w14:paraId="27E6846E" w14:textId="77777777" w:rsidTr="00730472">
        <w:trPr>
          <w:trHeight w:val="66"/>
        </w:trPr>
        <w:tc>
          <w:tcPr>
            <w:tcW w:w="5840" w:type="dxa"/>
            <w:vAlign w:val="bottom"/>
            <w:hideMark/>
          </w:tcPr>
          <w:p w14:paraId="7C518680" w14:textId="77777777" w:rsidR="00730472" w:rsidRPr="00537128" w:rsidRDefault="00730472" w:rsidP="00730472">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Non-current assets</w:t>
            </w:r>
          </w:p>
        </w:tc>
        <w:tc>
          <w:tcPr>
            <w:tcW w:w="1337" w:type="dxa"/>
            <w:noWrap/>
            <w:vAlign w:val="bottom"/>
          </w:tcPr>
          <w:p w14:paraId="5EA1D9A1"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c>
          <w:tcPr>
            <w:tcW w:w="1338" w:type="dxa"/>
          </w:tcPr>
          <w:p w14:paraId="0226DC85" w14:textId="77777777" w:rsidR="00730472" w:rsidRPr="00537128" w:rsidRDefault="00730472" w:rsidP="00730472">
            <w:pPr>
              <w:spacing w:after="0" w:line="220" w:lineRule="exact"/>
              <w:jc w:val="right"/>
              <w:rPr>
                <w:rFonts w:ascii="Calibri" w:eastAsia="Times New Roman" w:hAnsi="Calibri" w:cs="Arial"/>
                <w:sz w:val="18"/>
                <w:szCs w:val="18"/>
                <w:lang w:val="en-US"/>
              </w:rPr>
            </w:pPr>
          </w:p>
        </w:tc>
      </w:tr>
      <w:tr w:rsidR="00F439B9" w:rsidRPr="00537128" w14:paraId="1F6291BD" w14:textId="77777777" w:rsidTr="009A1792">
        <w:trPr>
          <w:trHeight w:val="181"/>
        </w:trPr>
        <w:tc>
          <w:tcPr>
            <w:tcW w:w="5840" w:type="dxa"/>
            <w:vAlign w:val="bottom"/>
            <w:hideMark/>
          </w:tcPr>
          <w:p w14:paraId="51732696"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Property and equipment</w:t>
            </w:r>
          </w:p>
        </w:tc>
        <w:tc>
          <w:tcPr>
            <w:tcW w:w="1337" w:type="dxa"/>
            <w:shd w:val="clear" w:color="auto" w:fill="auto"/>
            <w:noWrap/>
            <w:vAlign w:val="bottom"/>
          </w:tcPr>
          <w:p w14:paraId="499C22EE" w14:textId="129669C9"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490</w:t>
            </w:r>
          </w:p>
        </w:tc>
        <w:tc>
          <w:tcPr>
            <w:tcW w:w="1338" w:type="dxa"/>
            <w:shd w:val="clear" w:color="auto" w:fill="auto"/>
            <w:vAlign w:val="bottom"/>
            <w:hideMark/>
          </w:tcPr>
          <w:p w14:paraId="05F4E785"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594</w:t>
            </w:r>
          </w:p>
        </w:tc>
      </w:tr>
      <w:tr w:rsidR="00F439B9" w:rsidRPr="00537128" w14:paraId="22C673C9" w14:textId="77777777" w:rsidTr="009A1792">
        <w:trPr>
          <w:trHeight w:val="181"/>
        </w:trPr>
        <w:tc>
          <w:tcPr>
            <w:tcW w:w="5840" w:type="dxa"/>
            <w:vAlign w:val="bottom"/>
            <w:hideMark/>
          </w:tcPr>
          <w:p w14:paraId="237DD0E2"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Intangible assets</w:t>
            </w:r>
          </w:p>
        </w:tc>
        <w:tc>
          <w:tcPr>
            <w:tcW w:w="1337" w:type="dxa"/>
            <w:shd w:val="clear" w:color="auto" w:fill="auto"/>
            <w:noWrap/>
            <w:vAlign w:val="bottom"/>
          </w:tcPr>
          <w:p w14:paraId="2CC3440C" w14:textId="2F64F121"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264</w:t>
            </w:r>
          </w:p>
        </w:tc>
        <w:tc>
          <w:tcPr>
            <w:tcW w:w="1338" w:type="dxa"/>
            <w:shd w:val="clear" w:color="auto" w:fill="auto"/>
            <w:vAlign w:val="bottom"/>
            <w:hideMark/>
          </w:tcPr>
          <w:p w14:paraId="5A1640F2"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262</w:t>
            </w:r>
          </w:p>
        </w:tc>
      </w:tr>
      <w:tr w:rsidR="00F439B9" w:rsidRPr="00537128" w14:paraId="2156D6E7" w14:textId="77777777" w:rsidTr="009A1792">
        <w:trPr>
          <w:trHeight w:val="181"/>
        </w:trPr>
        <w:tc>
          <w:tcPr>
            <w:tcW w:w="5840" w:type="dxa"/>
            <w:vAlign w:val="bottom"/>
            <w:hideMark/>
          </w:tcPr>
          <w:p w14:paraId="3254A0C4"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Held to maturity investments</w:t>
            </w:r>
          </w:p>
        </w:tc>
        <w:tc>
          <w:tcPr>
            <w:tcW w:w="1337" w:type="dxa"/>
            <w:shd w:val="clear" w:color="auto" w:fill="auto"/>
            <w:noWrap/>
            <w:vAlign w:val="bottom"/>
          </w:tcPr>
          <w:p w14:paraId="73A84243" w14:textId="4E833FCD" w:rsidR="00F439B9" w:rsidRPr="00537128" w:rsidRDefault="00F439B9" w:rsidP="00F439B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38" w:type="dxa"/>
            <w:shd w:val="clear" w:color="auto" w:fill="auto"/>
            <w:vAlign w:val="bottom"/>
            <w:hideMark/>
          </w:tcPr>
          <w:p w14:paraId="1902F3FC"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w:t>
            </w:r>
          </w:p>
        </w:tc>
      </w:tr>
      <w:tr w:rsidR="00F439B9" w:rsidRPr="00537128" w14:paraId="2AF12A1B" w14:textId="77777777" w:rsidTr="009A1792">
        <w:trPr>
          <w:trHeight w:val="185"/>
        </w:trPr>
        <w:tc>
          <w:tcPr>
            <w:tcW w:w="5840" w:type="dxa"/>
            <w:vAlign w:val="bottom"/>
            <w:hideMark/>
          </w:tcPr>
          <w:p w14:paraId="1B7F12EB"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Deferred tax </w:t>
            </w:r>
          </w:p>
        </w:tc>
        <w:tc>
          <w:tcPr>
            <w:tcW w:w="1337" w:type="dxa"/>
            <w:tcBorders>
              <w:top w:val="nil"/>
              <w:left w:val="nil"/>
              <w:bottom w:val="single" w:sz="4" w:space="0" w:color="auto"/>
              <w:right w:val="nil"/>
            </w:tcBorders>
            <w:shd w:val="clear" w:color="auto" w:fill="auto"/>
            <w:noWrap/>
            <w:vAlign w:val="bottom"/>
          </w:tcPr>
          <w:p w14:paraId="75058148" w14:textId="1C3379E3"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199</w:t>
            </w:r>
          </w:p>
        </w:tc>
        <w:tc>
          <w:tcPr>
            <w:tcW w:w="1338" w:type="dxa"/>
            <w:tcBorders>
              <w:top w:val="nil"/>
              <w:left w:val="nil"/>
              <w:bottom w:val="single" w:sz="4" w:space="0" w:color="auto"/>
              <w:right w:val="nil"/>
            </w:tcBorders>
            <w:shd w:val="clear" w:color="auto" w:fill="auto"/>
            <w:vAlign w:val="bottom"/>
            <w:hideMark/>
          </w:tcPr>
          <w:p w14:paraId="6F3DA509"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w:t>
            </w:r>
          </w:p>
        </w:tc>
      </w:tr>
      <w:tr w:rsidR="00F439B9" w:rsidRPr="00537128" w14:paraId="7BC9B6C7" w14:textId="77777777" w:rsidTr="009A1792">
        <w:trPr>
          <w:trHeight w:val="165"/>
        </w:trPr>
        <w:tc>
          <w:tcPr>
            <w:tcW w:w="5840" w:type="dxa"/>
            <w:vAlign w:val="bottom"/>
            <w:hideMark/>
          </w:tcPr>
          <w:p w14:paraId="00E90D94" w14:textId="77777777" w:rsidR="00F439B9" w:rsidRPr="00537128" w:rsidRDefault="00F439B9" w:rsidP="00F439B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14:paraId="07BA89FC" w14:textId="7DD7A7D8" w:rsidR="00F439B9" w:rsidRPr="00537128" w:rsidRDefault="00F439B9" w:rsidP="00F439B9">
            <w:pPr>
              <w:spacing w:after="0" w:line="220" w:lineRule="exact"/>
              <w:jc w:val="right"/>
              <w:rPr>
                <w:rFonts w:ascii="Calibri" w:eastAsia="Times New Roman" w:hAnsi="Calibri" w:cs="Arial"/>
                <w:b/>
                <w:bCs/>
                <w:sz w:val="18"/>
                <w:szCs w:val="18"/>
                <w:lang w:val="en-US"/>
              </w:rPr>
            </w:pPr>
            <w:r w:rsidRPr="00A35AD8">
              <w:rPr>
                <w:rFonts w:ascii="Calibri" w:hAnsi="Calibri" w:cs="Arial"/>
                <w:b/>
                <w:bCs/>
                <w:color w:val="000000"/>
                <w:sz w:val="18"/>
                <w:szCs w:val="18"/>
              </w:rPr>
              <w:t>953</w:t>
            </w:r>
          </w:p>
        </w:tc>
        <w:tc>
          <w:tcPr>
            <w:tcW w:w="1338" w:type="dxa"/>
            <w:tcBorders>
              <w:top w:val="single" w:sz="4" w:space="0" w:color="auto"/>
              <w:left w:val="nil"/>
              <w:bottom w:val="single" w:sz="12" w:space="0" w:color="auto"/>
              <w:right w:val="nil"/>
            </w:tcBorders>
            <w:shd w:val="clear" w:color="auto" w:fill="auto"/>
            <w:vAlign w:val="bottom"/>
            <w:hideMark/>
          </w:tcPr>
          <w:p w14:paraId="1A4C4A43" w14:textId="77777777" w:rsidR="00F439B9" w:rsidRPr="00537128" w:rsidRDefault="00F439B9" w:rsidP="00F439B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856</w:t>
            </w:r>
          </w:p>
        </w:tc>
      </w:tr>
      <w:tr w:rsidR="00F439B9" w:rsidRPr="00537128" w14:paraId="5ED858C2" w14:textId="77777777" w:rsidTr="009A1792">
        <w:trPr>
          <w:trHeight w:val="60"/>
        </w:trPr>
        <w:tc>
          <w:tcPr>
            <w:tcW w:w="5840" w:type="dxa"/>
            <w:vAlign w:val="bottom"/>
          </w:tcPr>
          <w:p w14:paraId="0475EEF7" w14:textId="77777777" w:rsidR="00F439B9" w:rsidRPr="00537128" w:rsidRDefault="00F439B9" w:rsidP="00F439B9">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3B5D1C93" w14:textId="77777777" w:rsidR="00F439B9" w:rsidRPr="00537128" w:rsidRDefault="00F439B9" w:rsidP="00F439B9">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7E1DF8A2" w14:textId="77777777" w:rsidR="00F439B9" w:rsidRPr="00537128" w:rsidRDefault="00F439B9" w:rsidP="00F439B9">
            <w:pPr>
              <w:spacing w:after="0" w:line="140" w:lineRule="exact"/>
              <w:jc w:val="right"/>
              <w:rPr>
                <w:rFonts w:ascii="Calibri" w:eastAsia="Times New Roman" w:hAnsi="Calibri" w:cs="Arial"/>
                <w:sz w:val="18"/>
                <w:szCs w:val="18"/>
                <w:lang w:val="en-US"/>
              </w:rPr>
            </w:pPr>
          </w:p>
        </w:tc>
      </w:tr>
      <w:tr w:rsidR="00F439B9" w:rsidRPr="00537128" w14:paraId="2C7E3056" w14:textId="77777777" w:rsidTr="009A1792">
        <w:trPr>
          <w:trHeight w:val="149"/>
        </w:trPr>
        <w:tc>
          <w:tcPr>
            <w:tcW w:w="5840" w:type="dxa"/>
            <w:vAlign w:val="bottom"/>
            <w:hideMark/>
          </w:tcPr>
          <w:p w14:paraId="2CD1F8B3" w14:textId="77777777" w:rsidR="00F439B9" w:rsidRPr="00537128" w:rsidRDefault="00F439B9" w:rsidP="00F439B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Current assets</w:t>
            </w:r>
          </w:p>
        </w:tc>
        <w:tc>
          <w:tcPr>
            <w:tcW w:w="1337" w:type="dxa"/>
            <w:shd w:val="clear" w:color="auto" w:fill="auto"/>
            <w:noWrap/>
            <w:vAlign w:val="bottom"/>
          </w:tcPr>
          <w:p w14:paraId="0E3EA5ED" w14:textId="77777777" w:rsidR="00F439B9" w:rsidRPr="00537128" w:rsidRDefault="00F439B9" w:rsidP="00F439B9">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14701FBC" w14:textId="77777777" w:rsidR="00F439B9" w:rsidRPr="00537128" w:rsidRDefault="00F439B9" w:rsidP="00F439B9">
            <w:pPr>
              <w:spacing w:after="0" w:line="220" w:lineRule="exact"/>
              <w:jc w:val="right"/>
              <w:rPr>
                <w:rFonts w:ascii="Calibri" w:eastAsia="Times New Roman" w:hAnsi="Calibri" w:cs="Arial"/>
                <w:sz w:val="18"/>
                <w:szCs w:val="18"/>
                <w:lang w:val="en-US"/>
              </w:rPr>
            </w:pPr>
          </w:p>
        </w:tc>
      </w:tr>
      <w:tr w:rsidR="00F439B9" w:rsidRPr="00537128" w14:paraId="2EC4AFC6" w14:textId="77777777" w:rsidTr="009A1792">
        <w:trPr>
          <w:trHeight w:val="255"/>
        </w:trPr>
        <w:tc>
          <w:tcPr>
            <w:tcW w:w="5840" w:type="dxa"/>
            <w:vAlign w:val="bottom"/>
            <w:hideMark/>
          </w:tcPr>
          <w:p w14:paraId="00112033"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Investments available for sale</w:t>
            </w:r>
          </w:p>
        </w:tc>
        <w:tc>
          <w:tcPr>
            <w:tcW w:w="1337" w:type="dxa"/>
            <w:shd w:val="clear" w:color="auto" w:fill="auto"/>
            <w:noWrap/>
            <w:vAlign w:val="bottom"/>
          </w:tcPr>
          <w:p w14:paraId="2C0CE68C" w14:textId="06F1FFB8"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51</w:t>
            </w:r>
            <w:r>
              <w:rPr>
                <w:rFonts w:ascii="Calibri" w:hAnsi="Calibri" w:cs="Arial"/>
                <w:color w:val="000000"/>
                <w:sz w:val="18"/>
                <w:szCs w:val="18"/>
              </w:rPr>
              <w:t>,</w:t>
            </w:r>
            <w:r w:rsidRPr="00A35AD8">
              <w:rPr>
                <w:rFonts w:ascii="Calibri" w:hAnsi="Calibri" w:cs="Arial"/>
                <w:color w:val="000000"/>
                <w:sz w:val="18"/>
                <w:szCs w:val="18"/>
              </w:rPr>
              <w:t>574</w:t>
            </w:r>
          </w:p>
        </w:tc>
        <w:tc>
          <w:tcPr>
            <w:tcW w:w="1338" w:type="dxa"/>
            <w:shd w:val="clear" w:color="auto" w:fill="auto"/>
            <w:vAlign w:val="bottom"/>
            <w:hideMark/>
          </w:tcPr>
          <w:p w14:paraId="05F54E2C"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52,437</w:t>
            </w:r>
          </w:p>
        </w:tc>
      </w:tr>
      <w:tr w:rsidR="00F439B9" w:rsidRPr="00537128" w14:paraId="57934983" w14:textId="77777777" w:rsidTr="009A1792">
        <w:trPr>
          <w:trHeight w:val="255"/>
        </w:trPr>
        <w:tc>
          <w:tcPr>
            <w:tcW w:w="5840" w:type="dxa"/>
            <w:vAlign w:val="bottom"/>
            <w:hideMark/>
          </w:tcPr>
          <w:p w14:paraId="4A9804D6"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Investments at fair value through profit or loss</w:t>
            </w:r>
          </w:p>
        </w:tc>
        <w:tc>
          <w:tcPr>
            <w:tcW w:w="1337" w:type="dxa"/>
            <w:shd w:val="clear" w:color="auto" w:fill="auto"/>
            <w:noWrap/>
            <w:vAlign w:val="bottom"/>
          </w:tcPr>
          <w:p w14:paraId="44FE71A4" w14:textId="50F422AE" w:rsidR="00F439B9" w:rsidRPr="00537128" w:rsidRDefault="00F439B9" w:rsidP="00F439B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p>
        </w:tc>
        <w:tc>
          <w:tcPr>
            <w:tcW w:w="1338" w:type="dxa"/>
            <w:shd w:val="clear" w:color="auto" w:fill="auto"/>
            <w:vAlign w:val="bottom"/>
            <w:hideMark/>
          </w:tcPr>
          <w:p w14:paraId="705A69A1"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w:t>
            </w:r>
          </w:p>
        </w:tc>
      </w:tr>
      <w:tr w:rsidR="00F439B9" w:rsidRPr="00537128" w14:paraId="5FDDF36D" w14:textId="77777777" w:rsidTr="009A1792">
        <w:trPr>
          <w:trHeight w:val="255"/>
        </w:trPr>
        <w:tc>
          <w:tcPr>
            <w:tcW w:w="5840" w:type="dxa"/>
            <w:vAlign w:val="bottom"/>
            <w:hideMark/>
          </w:tcPr>
          <w:p w14:paraId="48780287"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Receivables from insurance operations</w:t>
            </w:r>
          </w:p>
        </w:tc>
        <w:tc>
          <w:tcPr>
            <w:tcW w:w="1337" w:type="dxa"/>
            <w:shd w:val="clear" w:color="auto" w:fill="auto"/>
            <w:noWrap/>
            <w:vAlign w:val="bottom"/>
          </w:tcPr>
          <w:p w14:paraId="3F05CA03" w14:textId="53768889"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3</w:t>
            </w:r>
            <w:r>
              <w:rPr>
                <w:rFonts w:ascii="Calibri" w:hAnsi="Calibri" w:cs="Arial"/>
                <w:color w:val="000000"/>
                <w:sz w:val="18"/>
                <w:szCs w:val="18"/>
              </w:rPr>
              <w:t>,</w:t>
            </w:r>
            <w:r w:rsidRPr="00A35AD8">
              <w:rPr>
                <w:rFonts w:ascii="Calibri" w:hAnsi="Calibri" w:cs="Arial"/>
                <w:color w:val="000000"/>
                <w:sz w:val="18"/>
                <w:szCs w:val="18"/>
              </w:rPr>
              <w:t>515</w:t>
            </w:r>
          </w:p>
        </w:tc>
        <w:tc>
          <w:tcPr>
            <w:tcW w:w="1338" w:type="dxa"/>
            <w:shd w:val="clear" w:color="auto" w:fill="auto"/>
            <w:vAlign w:val="bottom"/>
            <w:hideMark/>
          </w:tcPr>
          <w:p w14:paraId="5C23AE2E"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2,497</w:t>
            </w:r>
          </w:p>
        </w:tc>
      </w:tr>
      <w:tr w:rsidR="00F439B9" w:rsidRPr="00537128" w14:paraId="5EA11246" w14:textId="77777777" w:rsidTr="009A1792">
        <w:trPr>
          <w:trHeight w:val="255"/>
        </w:trPr>
        <w:tc>
          <w:tcPr>
            <w:tcW w:w="5840" w:type="dxa"/>
            <w:vAlign w:val="bottom"/>
            <w:hideMark/>
          </w:tcPr>
          <w:p w14:paraId="60D078D5"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 xml:space="preserve">Other receivables </w:t>
            </w:r>
          </w:p>
        </w:tc>
        <w:tc>
          <w:tcPr>
            <w:tcW w:w="1337" w:type="dxa"/>
            <w:shd w:val="clear" w:color="auto" w:fill="auto"/>
            <w:noWrap/>
            <w:vAlign w:val="bottom"/>
          </w:tcPr>
          <w:p w14:paraId="38B87439" w14:textId="6C711524"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536</w:t>
            </w:r>
          </w:p>
        </w:tc>
        <w:tc>
          <w:tcPr>
            <w:tcW w:w="1338" w:type="dxa"/>
            <w:shd w:val="clear" w:color="auto" w:fill="auto"/>
            <w:vAlign w:val="bottom"/>
            <w:hideMark/>
          </w:tcPr>
          <w:p w14:paraId="174F7751"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562</w:t>
            </w:r>
          </w:p>
        </w:tc>
      </w:tr>
      <w:tr w:rsidR="00F439B9" w:rsidRPr="00537128" w14:paraId="298C1222" w14:textId="77777777" w:rsidTr="009A1792">
        <w:trPr>
          <w:trHeight w:val="255"/>
        </w:trPr>
        <w:tc>
          <w:tcPr>
            <w:tcW w:w="5840" w:type="dxa"/>
            <w:vAlign w:val="bottom"/>
            <w:hideMark/>
          </w:tcPr>
          <w:p w14:paraId="6446FBF1"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Cash and cash equivalents</w:t>
            </w:r>
          </w:p>
        </w:tc>
        <w:tc>
          <w:tcPr>
            <w:tcW w:w="1337" w:type="dxa"/>
            <w:tcBorders>
              <w:top w:val="nil"/>
              <w:left w:val="nil"/>
              <w:bottom w:val="single" w:sz="4" w:space="0" w:color="auto"/>
              <w:right w:val="nil"/>
            </w:tcBorders>
            <w:shd w:val="clear" w:color="auto" w:fill="auto"/>
            <w:noWrap/>
            <w:vAlign w:val="bottom"/>
          </w:tcPr>
          <w:p w14:paraId="123C37B4" w14:textId="6DCCCFB6"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6</w:t>
            </w:r>
            <w:r>
              <w:rPr>
                <w:rFonts w:ascii="Calibri" w:hAnsi="Calibri" w:cs="Arial"/>
                <w:color w:val="000000"/>
                <w:sz w:val="18"/>
                <w:szCs w:val="18"/>
              </w:rPr>
              <w:t>,</w:t>
            </w:r>
            <w:r w:rsidRPr="00A35AD8">
              <w:rPr>
                <w:rFonts w:ascii="Calibri" w:hAnsi="Calibri" w:cs="Arial"/>
                <w:color w:val="000000"/>
                <w:sz w:val="18"/>
                <w:szCs w:val="18"/>
              </w:rPr>
              <w:t>992</w:t>
            </w:r>
          </w:p>
        </w:tc>
        <w:tc>
          <w:tcPr>
            <w:tcW w:w="1338" w:type="dxa"/>
            <w:tcBorders>
              <w:top w:val="nil"/>
              <w:left w:val="nil"/>
              <w:bottom w:val="single" w:sz="4" w:space="0" w:color="auto"/>
              <w:right w:val="nil"/>
            </w:tcBorders>
            <w:shd w:val="clear" w:color="auto" w:fill="auto"/>
            <w:vAlign w:val="bottom"/>
            <w:hideMark/>
          </w:tcPr>
          <w:p w14:paraId="2B319E21"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5,955</w:t>
            </w:r>
          </w:p>
        </w:tc>
      </w:tr>
      <w:tr w:rsidR="00F439B9" w:rsidRPr="00537128" w14:paraId="04972B70" w14:textId="77777777" w:rsidTr="009A1792">
        <w:trPr>
          <w:trHeight w:val="191"/>
        </w:trPr>
        <w:tc>
          <w:tcPr>
            <w:tcW w:w="5840" w:type="dxa"/>
            <w:vAlign w:val="bottom"/>
            <w:hideMark/>
          </w:tcPr>
          <w:p w14:paraId="7DA07A64" w14:textId="77777777" w:rsidR="00F439B9" w:rsidRPr="00537128" w:rsidRDefault="00F439B9" w:rsidP="00F439B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14:paraId="10843894" w14:textId="4CBD879C" w:rsidR="00F439B9" w:rsidRPr="00537128" w:rsidRDefault="00F439B9" w:rsidP="00F439B9">
            <w:pPr>
              <w:spacing w:after="0" w:line="220" w:lineRule="exact"/>
              <w:jc w:val="right"/>
              <w:rPr>
                <w:rFonts w:ascii="Calibri" w:eastAsia="Times New Roman" w:hAnsi="Calibri" w:cs="Arial"/>
                <w:b/>
                <w:bCs/>
                <w:sz w:val="18"/>
                <w:szCs w:val="18"/>
                <w:lang w:val="en-US"/>
              </w:rPr>
            </w:pPr>
            <w:r w:rsidRPr="00A35AD8">
              <w:rPr>
                <w:rFonts w:ascii="Calibri" w:hAnsi="Calibri" w:cs="Arial"/>
                <w:b/>
                <w:bCs/>
                <w:color w:val="000000"/>
                <w:sz w:val="18"/>
                <w:szCs w:val="18"/>
              </w:rPr>
              <w:t>62</w:t>
            </w:r>
            <w:r>
              <w:rPr>
                <w:rFonts w:ascii="Calibri" w:hAnsi="Calibri" w:cs="Arial"/>
                <w:b/>
                <w:bCs/>
                <w:color w:val="000000"/>
                <w:sz w:val="18"/>
                <w:szCs w:val="18"/>
              </w:rPr>
              <w:t>,</w:t>
            </w:r>
            <w:r w:rsidRPr="00A35AD8">
              <w:rPr>
                <w:rFonts w:ascii="Calibri" w:hAnsi="Calibri" w:cs="Arial"/>
                <w:b/>
                <w:bCs/>
                <w:color w:val="000000"/>
                <w:sz w:val="18"/>
                <w:szCs w:val="18"/>
              </w:rPr>
              <w:t>617</w:t>
            </w:r>
          </w:p>
        </w:tc>
        <w:tc>
          <w:tcPr>
            <w:tcW w:w="1338" w:type="dxa"/>
            <w:tcBorders>
              <w:top w:val="single" w:sz="4" w:space="0" w:color="auto"/>
              <w:left w:val="nil"/>
              <w:bottom w:val="single" w:sz="12" w:space="0" w:color="auto"/>
              <w:right w:val="nil"/>
            </w:tcBorders>
            <w:shd w:val="clear" w:color="auto" w:fill="auto"/>
            <w:vAlign w:val="bottom"/>
            <w:hideMark/>
          </w:tcPr>
          <w:p w14:paraId="3B7B4F1F" w14:textId="77777777" w:rsidR="00F439B9" w:rsidRPr="00537128" w:rsidRDefault="00F439B9" w:rsidP="00F439B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61,451</w:t>
            </w:r>
          </w:p>
        </w:tc>
      </w:tr>
      <w:tr w:rsidR="00F439B9" w:rsidRPr="00537128" w14:paraId="2741CC16" w14:textId="77777777" w:rsidTr="009A1792">
        <w:trPr>
          <w:trHeight w:val="56"/>
        </w:trPr>
        <w:tc>
          <w:tcPr>
            <w:tcW w:w="5840" w:type="dxa"/>
            <w:vAlign w:val="bottom"/>
          </w:tcPr>
          <w:p w14:paraId="366A0CA1" w14:textId="77777777" w:rsidR="00F439B9" w:rsidRPr="00537128" w:rsidRDefault="00F439B9" w:rsidP="00F439B9">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single" w:sz="4" w:space="0" w:color="auto"/>
              <w:right w:val="nil"/>
            </w:tcBorders>
            <w:shd w:val="clear" w:color="auto" w:fill="auto"/>
            <w:noWrap/>
            <w:vAlign w:val="bottom"/>
          </w:tcPr>
          <w:p w14:paraId="1D734505" w14:textId="77777777" w:rsidR="00F439B9" w:rsidRPr="00537128" w:rsidRDefault="00F439B9" w:rsidP="00F439B9">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single" w:sz="4" w:space="0" w:color="auto"/>
              <w:right w:val="nil"/>
            </w:tcBorders>
            <w:shd w:val="clear" w:color="auto" w:fill="auto"/>
            <w:vAlign w:val="bottom"/>
          </w:tcPr>
          <w:p w14:paraId="6A2BA40F" w14:textId="77777777" w:rsidR="00F439B9" w:rsidRPr="00537128" w:rsidRDefault="00F439B9" w:rsidP="00F439B9">
            <w:pPr>
              <w:spacing w:after="0" w:line="140" w:lineRule="exact"/>
              <w:jc w:val="right"/>
              <w:rPr>
                <w:rFonts w:ascii="Calibri" w:eastAsia="Times New Roman" w:hAnsi="Calibri" w:cs="Arial"/>
                <w:sz w:val="18"/>
                <w:szCs w:val="18"/>
                <w:lang w:val="en-US"/>
              </w:rPr>
            </w:pPr>
          </w:p>
        </w:tc>
      </w:tr>
      <w:tr w:rsidR="00F439B9" w:rsidRPr="00537128" w14:paraId="7C2552D7" w14:textId="77777777" w:rsidTr="009A1792">
        <w:trPr>
          <w:trHeight w:val="221"/>
        </w:trPr>
        <w:tc>
          <w:tcPr>
            <w:tcW w:w="5840" w:type="dxa"/>
            <w:vAlign w:val="bottom"/>
            <w:hideMark/>
          </w:tcPr>
          <w:p w14:paraId="223F2C67" w14:textId="77777777" w:rsidR="00F439B9" w:rsidRPr="00537128" w:rsidRDefault="00F439B9" w:rsidP="00F439B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assets</w:t>
            </w:r>
          </w:p>
        </w:tc>
        <w:tc>
          <w:tcPr>
            <w:tcW w:w="1337" w:type="dxa"/>
            <w:tcBorders>
              <w:top w:val="single" w:sz="4" w:space="0" w:color="auto"/>
              <w:left w:val="nil"/>
              <w:bottom w:val="single" w:sz="12" w:space="0" w:color="auto"/>
              <w:right w:val="nil"/>
            </w:tcBorders>
            <w:shd w:val="clear" w:color="auto" w:fill="auto"/>
            <w:noWrap/>
            <w:vAlign w:val="bottom"/>
          </w:tcPr>
          <w:p w14:paraId="6C973F09" w14:textId="3F9E95E8" w:rsidR="00F439B9" w:rsidRPr="00537128" w:rsidRDefault="00F439B9" w:rsidP="00F439B9">
            <w:pPr>
              <w:spacing w:after="0" w:line="220" w:lineRule="exact"/>
              <w:jc w:val="right"/>
              <w:rPr>
                <w:rFonts w:ascii="Calibri" w:eastAsia="Times New Roman" w:hAnsi="Calibri" w:cs="Arial"/>
                <w:b/>
                <w:bCs/>
                <w:sz w:val="18"/>
                <w:szCs w:val="18"/>
                <w:lang w:val="en-US"/>
              </w:rPr>
            </w:pPr>
            <w:r w:rsidRPr="00A35AD8">
              <w:rPr>
                <w:rFonts w:ascii="Calibri" w:hAnsi="Calibri" w:cs="Arial"/>
                <w:b/>
                <w:bCs/>
                <w:color w:val="000000"/>
                <w:sz w:val="18"/>
                <w:szCs w:val="18"/>
              </w:rPr>
              <w:t>63</w:t>
            </w:r>
            <w:r>
              <w:rPr>
                <w:rFonts w:ascii="Calibri" w:hAnsi="Calibri" w:cs="Arial"/>
                <w:b/>
                <w:bCs/>
                <w:color w:val="000000"/>
                <w:sz w:val="18"/>
                <w:szCs w:val="18"/>
              </w:rPr>
              <w:t>,</w:t>
            </w:r>
            <w:r w:rsidRPr="00A35AD8">
              <w:rPr>
                <w:rFonts w:ascii="Calibri" w:hAnsi="Calibri" w:cs="Arial"/>
                <w:b/>
                <w:bCs/>
                <w:color w:val="000000"/>
                <w:sz w:val="18"/>
                <w:szCs w:val="18"/>
              </w:rPr>
              <w:t>570</w:t>
            </w:r>
          </w:p>
        </w:tc>
        <w:tc>
          <w:tcPr>
            <w:tcW w:w="1338" w:type="dxa"/>
            <w:tcBorders>
              <w:top w:val="single" w:sz="4" w:space="0" w:color="auto"/>
              <w:left w:val="nil"/>
              <w:bottom w:val="single" w:sz="12" w:space="0" w:color="auto"/>
              <w:right w:val="nil"/>
            </w:tcBorders>
            <w:shd w:val="clear" w:color="auto" w:fill="auto"/>
            <w:vAlign w:val="bottom"/>
            <w:hideMark/>
          </w:tcPr>
          <w:p w14:paraId="015A3163" w14:textId="77777777" w:rsidR="00F439B9" w:rsidRPr="00537128" w:rsidRDefault="00F439B9" w:rsidP="00F439B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62,307</w:t>
            </w:r>
          </w:p>
        </w:tc>
      </w:tr>
      <w:tr w:rsidR="00F439B9" w:rsidRPr="00537128" w14:paraId="376AA967" w14:textId="77777777" w:rsidTr="00730472">
        <w:trPr>
          <w:trHeight w:val="74"/>
        </w:trPr>
        <w:tc>
          <w:tcPr>
            <w:tcW w:w="5840" w:type="dxa"/>
            <w:vAlign w:val="bottom"/>
          </w:tcPr>
          <w:p w14:paraId="3EE804EF" w14:textId="77777777" w:rsidR="00F439B9" w:rsidRPr="00537128" w:rsidRDefault="00F439B9" w:rsidP="00F439B9">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66120962" w14:textId="77777777" w:rsidR="00F439B9" w:rsidRPr="00537128" w:rsidRDefault="00F439B9" w:rsidP="00F439B9">
            <w:pPr>
              <w:spacing w:after="0" w:line="140" w:lineRule="exact"/>
              <w:jc w:val="right"/>
              <w:rPr>
                <w:rFonts w:ascii="Calibri" w:eastAsia="Times New Roman" w:hAnsi="Calibri" w:cs="Arial"/>
                <w:bCs/>
                <w:sz w:val="18"/>
                <w:szCs w:val="18"/>
                <w:lang w:val="en-US"/>
              </w:rPr>
            </w:pPr>
          </w:p>
        </w:tc>
        <w:tc>
          <w:tcPr>
            <w:tcW w:w="1338" w:type="dxa"/>
            <w:tcBorders>
              <w:top w:val="single" w:sz="12" w:space="0" w:color="auto"/>
              <w:left w:val="nil"/>
              <w:bottom w:val="nil"/>
              <w:right w:val="nil"/>
            </w:tcBorders>
            <w:shd w:val="clear" w:color="auto" w:fill="auto"/>
            <w:vAlign w:val="bottom"/>
          </w:tcPr>
          <w:p w14:paraId="5CFED628" w14:textId="77777777" w:rsidR="00F439B9" w:rsidRPr="00537128" w:rsidRDefault="00F439B9" w:rsidP="00F439B9">
            <w:pPr>
              <w:spacing w:after="0" w:line="140" w:lineRule="exact"/>
              <w:jc w:val="right"/>
              <w:rPr>
                <w:rFonts w:ascii="Calibri" w:eastAsia="Times New Roman" w:hAnsi="Calibri" w:cs="Arial"/>
                <w:bCs/>
                <w:sz w:val="18"/>
                <w:szCs w:val="18"/>
                <w:lang w:val="en-US"/>
              </w:rPr>
            </w:pPr>
          </w:p>
        </w:tc>
      </w:tr>
      <w:tr w:rsidR="00F439B9" w:rsidRPr="00537128" w14:paraId="37CEFB22" w14:textId="77777777" w:rsidTr="00730472">
        <w:trPr>
          <w:trHeight w:val="197"/>
        </w:trPr>
        <w:tc>
          <w:tcPr>
            <w:tcW w:w="5840" w:type="dxa"/>
            <w:vAlign w:val="bottom"/>
            <w:hideMark/>
          </w:tcPr>
          <w:p w14:paraId="11F1AB57" w14:textId="77777777" w:rsidR="00F439B9" w:rsidRPr="00537128" w:rsidRDefault="00F439B9" w:rsidP="00F439B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Equity and liabilities</w:t>
            </w:r>
          </w:p>
        </w:tc>
        <w:tc>
          <w:tcPr>
            <w:tcW w:w="1337" w:type="dxa"/>
            <w:shd w:val="clear" w:color="auto" w:fill="auto"/>
            <w:noWrap/>
            <w:vAlign w:val="bottom"/>
          </w:tcPr>
          <w:p w14:paraId="7F46D0B0" w14:textId="77777777" w:rsidR="00F439B9" w:rsidRPr="00537128" w:rsidRDefault="00F439B9" w:rsidP="00F439B9">
            <w:pPr>
              <w:spacing w:after="0" w:line="220" w:lineRule="exact"/>
              <w:jc w:val="right"/>
              <w:rPr>
                <w:rFonts w:ascii="Calibri" w:eastAsia="Times New Roman" w:hAnsi="Calibri" w:cs="Arial"/>
                <w:bCs/>
                <w:sz w:val="18"/>
                <w:szCs w:val="18"/>
                <w:lang w:val="en-US"/>
              </w:rPr>
            </w:pPr>
          </w:p>
        </w:tc>
        <w:tc>
          <w:tcPr>
            <w:tcW w:w="1338" w:type="dxa"/>
            <w:shd w:val="clear" w:color="auto" w:fill="auto"/>
            <w:vAlign w:val="bottom"/>
          </w:tcPr>
          <w:p w14:paraId="5AC0F6F5" w14:textId="77777777" w:rsidR="00F439B9" w:rsidRPr="00537128" w:rsidRDefault="00F439B9" w:rsidP="00F439B9">
            <w:pPr>
              <w:spacing w:after="0" w:line="220" w:lineRule="exact"/>
              <w:jc w:val="right"/>
              <w:rPr>
                <w:rFonts w:ascii="Calibri" w:eastAsia="Times New Roman" w:hAnsi="Calibri" w:cs="Arial"/>
                <w:bCs/>
                <w:sz w:val="18"/>
                <w:szCs w:val="18"/>
                <w:lang w:val="en-US"/>
              </w:rPr>
            </w:pPr>
          </w:p>
        </w:tc>
      </w:tr>
      <w:tr w:rsidR="00F439B9" w:rsidRPr="00537128" w14:paraId="38682D8F" w14:textId="77777777" w:rsidTr="00730472">
        <w:trPr>
          <w:trHeight w:val="187"/>
        </w:trPr>
        <w:tc>
          <w:tcPr>
            <w:tcW w:w="5840" w:type="dxa"/>
            <w:vAlign w:val="bottom"/>
            <w:hideMark/>
          </w:tcPr>
          <w:p w14:paraId="1A8510EF" w14:textId="77777777" w:rsidR="00F439B9" w:rsidRPr="00537128" w:rsidRDefault="00F439B9" w:rsidP="00F439B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Equity</w:t>
            </w:r>
          </w:p>
        </w:tc>
        <w:tc>
          <w:tcPr>
            <w:tcW w:w="1337" w:type="dxa"/>
            <w:shd w:val="clear" w:color="auto" w:fill="auto"/>
            <w:noWrap/>
            <w:vAlign w:val="bottom"/>
          </w:tcPr>
          <w:p w14:paraId="7DE76288" w14:textId="77777777" w:rsidR="00F439B9" w:rsidRPr="00537128" w:rsidRDefault="00F439B9" w:rsidP="00F439B9">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30BC0713" w14:textId="77777777" w:rsidR="00F439B9" w:rsidRPr="00537128" w:rsidRDefault="00F439B9" w:rsidP="00F439B9">
            <w:pPr>
              <w:spacing w:after="0" w:line="220" w:lineRule="exact"/>
              <w:jc w:val="right"/>
              <w:rPr>
                <w:rFonts w:ascii="Calibri" w:eastAsia="Times New Roman" w:hAnsi="Calibri" w:cs="Arial"/>
                <w:sz w:val="18"/>
                <w:szCs w:val="18"/>
                <w:lang w:val="en-US"/>
              </w:rPr>
            </w:pPr>
          </w:p>
        </w:tc>
      </w:tr>
      <w:tr w:rsidR="00F439B9" w:rsidRPr="00537128" w14:paraId="6D50711C" w14:textId="77777777" w:rsidTr="009A1792">
        <w:trPr>
          <w:trHeight w:val="187"/>
        </w:trPr>
        <w:tc>
          <w:tcPr>
            <w:tcW w:w="5840" w:type="dxa"/>
            <w:vAlign w:val="bottom"/>
            <w:hideMark/>
          </w:tcPr>
          <w:p w14:paraId="0FA88FA2"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Share capital</w:t>
            </w:r>
          </w:p>
        </w:tc>
        <w:tc>
          <w:tcPr>
            <w:tcW w:w="1337" w:type="dxa"/>
            <w:shd w:val="clear" w:color="auto" w:fill="auto"/>
            <w:noWrap/>
            <w:vAlign w:val="bottom"/>
          </w:tcPr>
          <w:p w14:paraId="509AF4AB" w14:textId="3FB4B5AB"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37</w:t>
            </w:r>
            <w:r>
              <w:rPr>
                <w:rFonts w:ascii="Calibri" w:hAnsi="Calibri" w:cs="Arial"/>
                <w:color w:val="000000"/>
                <w:sz w:val="18"/>
                <w:szCs w:val="18"/>
              </w:rPr>
              <w:t>,</w:t>
            </w:r>
            <w:r w:rsidRPr="00A35AD8">
              <w:rPr>
                <w:rFonts w:ascii="Calibri" w:hAnsi="Calibri" w:cs="Arial"/>
                <w:color w:val="000000"/>
                <w:sz w:val="18"/>
                <w:szCs w:val="18"/>
              </w:rPr>
              <w:t>500</w:t>
            </w:r>
          </w:p>
        </w:tc>
        <w:tc>
          <w:tcPr>
            <w:tcW w:w="1338" w:type="dxa"/>
            <w:shd w:val="clear" w:color="auto" w:fill="auto"/>
            <w:vAlign w:val="bottom"/>
            <w:hideMark/>
          </w:tcPr>
          <w:p w14:paraId="63A93483"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37,500</w:t>
            </w:r>
          </w:p>
        </w:tc>
      </w:tr>
      <w:tr w:rsidR="00F439B9" w:rsidRPr="00537128" w14:paraId="22EAD85F" w14:textId="77777777" w:rsidTr="009A1792">
        <w:trPr>
          <w:trHeight w:val="187"/>
        </w:trPr>
        <w:tc>
          <w:tcPr>
            <w:tcW w:w="5840" w:type="dxa"/>
            <w:vAlign w:val="bottom"/>
            <w:hideMark/>
          </w:tcPr>
          <w:p w14:paraId="4210321D"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Retained earnings and reserves</w:t>
            </w:r>
          </w:p>
        </w:tc>
        <w:tc>
          <w:tcPr>
            <w:tcW w:w="1337" w:type="dxa"/>
            <w:shd w:val="clear" w:color="auto" w:fill="auto"/>
            <w:noWrap/>
            <w:vAlign w:val="bottom"/>
          </w:tcPr>
          <w:p w14:paraId="025F4E97" w14:textId="247185E6"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3</w:t>
            </w:r>
            <w:r>
              <w:rPr>
                <w:rFonts w:ascii="Calibri" w:hAnsi="Calibri" w:cs="Arial"/>
                <w:color w:val="000000"/>
                <w:sz w:val="18"/>
                <w:szCs w:val="18"/>
              </w:rPr>
              <w:t>,</w:t>
            </w:r>
            <w:r w:rsidRPr="00A35AD8">
              <w:rPr>
                <w:rFonts w:ascii="Calibri" w:hAnsi="Calibri" w:cs="Arial"/>
                <w:color w:val="000000"/>
                <w:sz w:val="18"/>
                <w:szCs w:val="18"/>
              </w:rPr>
              <w:t>941</w:t>
            </w:r>
          </w:p>
        </w:tc>
        <w:tc>
          <w:tcPr>
            <w:tcW w:w="1338" w:type="dxa"/>
            <w:shd w:val="clear" w:color="auto" w:fill="auto"/>
            <w:vAlign w:val="bottom"/>
            <w:hideMark/>
          </w:tcPr>
          <w:p w14:paraId="1D56B858"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1,749</w:t>
            </w:r>
          </w:p>
        </w:tc>
      </w:tr>
      <w:tr w:rsidR="00F439B9" w:rsidRPr="00537128" w14:paraId="5DAB1F73" w14:textId="77777777" w:rsidTr="009A1792">
        <w:trPr>
          <w:trHeight w:val="187"/>
        </w:trPr>
        <w:tc>
          <w:tcPr>
            <w:tcW w:w="5840" w:type="dxa"/>
            <w:vAlign w:val="bottom"/>
            <w:hideMark/>
          </w:tcPr>
          <w:p w14:paraId="267B7B2C"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reserves</w:t>
            </w:r>
          </w:p>
        </w:tc>
        <w:tc>
          <w:tcPr>
            <w:tcW w:w="1337" w:type="dxa"/>
            <w:shd w:val="clear" w:color="auto" w:fill="auto"/>
            <w:noWrap/>
            <w:vAlign w:val="bottom"/>
          </w:tcPr>
          <w:p w14:paraId="6A310579" w14:textId="265D489E" w:rsidR="00F439B9" w:rsidRPr="00537128" w:rsidRDefault="00F439B9" w:rsidP="00F439B9">
            <w:pPr>
              <w:spacing w:after="0" w:line="220" w:lineRule="exact"/>
              <w:jc w:val="right"/>
              <w:rPr>
                <w:rFonts w:ascii="Calibri" w:eastAsia="Times New Roman" w:hAnsi="Calibri" w:cs="Calibri"/>
                <w:sz w:val="18"/>
                <w:szCs w:val="18"/>
                <w:lang w:val="en-US"/>
              </w:rPr>
            </w:pPr>
            <w:r w:rsidRPr="00A35AD8">
              <w:rPr>
                <w:rFonts w:ascii="Calibri" w:hAnsi="Calibri" w:cs="Arial"/>
                <w:color w:val="000000"/>
                <w:sz w:val="18"/>
                <w:szCs w:val="18"/>
              </w:rPr>
              <w:t>3</w:t>
            </w:r>
            <w:r>
              <w:rPr>
                <w:rFonts w:ascii="Calibri" w:hAnsi="Calibri" w:cs="Arial"/>
                <w:color w:val="000000"/>
                <w:sz w:val="18"/>
                <w:szCs w:val="18"/>
              </w:rPr>
              <w:t>,</w:t>
            </w:r>
            <w:r w:rsidRPr="00A35AD8">
              <w:rPr>
                <w:rFonts w:ascii="Calibri" w:hAnsi="Calibri" w:cs="Arial"/>
                <w:color w:val="000000"/>
                <w:sz w:val="18"/>
                <w:szCs w:val="18"/>
              </w:rPr>
              <w:t>261</w:t>
            </w:r>
          </w:p>
        </w:tc>
        <w:tc>
          <w:tcPr>
            <w:tcW w:w="1338" w:type="dxa"/>
            <w:shd w:val="clear" w:color="auto" w:fill="auto"/>
            <w:vAlign w:val="bottom"/>
            <w:hideMark/>
          </w:tcPr>
          <w:p w14:paraId="75ABDF86"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3,825</w:t>
            </w:r>
          </w:p>
        </w:tc>
      </w:tr>
      <w:tr w:rsidR="00F439B9" w:rsidRPr="00537128" w14:paraId="2A53B48D" w14:textId="77777777" w:rsidTr="009A1792">
        <w:trPr>
          <w:trHeight w:val="187"/>
        </w:trPr>
        <w:tc>
          <w:tcPr>
            <w:tcW w:w="5840" w:type="dxa"/>
            <w:vAlign w:val="bottom"/>
            <w:hideMark/>
          </w:tcPr>
          <w:p w14:paraId="08E25DB7"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Profit for the year</w:t>
            </w:r>
          </w:p>
        </w:tc>
        <w:tc>
          <w:tcPr>
            <w:tcW w:w="1337" w:type="dxa"/>
            <w:tcBorders>
              <w:top w:val="nil"/>
              <w:left w:val="nil"/>
              <w:bottom w:val="single" w:sz="4" w:space="0" w:color="auto"/>
              <w:right w:val="nil"/>
            </w:tcBorders>
            <w:shd w:val="clear" w:color="auto" w:fill="auto"/>
            <w:noWrap/>
            <w:vAlign w:val="bottom"/>
          </w:tcPr>
          <w:p w14:paraId="6F31EE46" w14:textId="4D3F9DE5" w:rsidR="00F439B9" w:rsidRPr="00537128" w:rsidRDefault="00F439B9" w:rsidP="00F439B9">
            <w:pPr>
              <w:spacing w:after="0" w:line="220" w:lineRule="exact"/>
              <w:jc w:val="right"/>
              <w:rPr>
                <w:rFonts w:ascii="Calibri" w:eastAsia="Times New Roman" w:hAnsi="Calibri" w:cs="Calibri"/>
                <w:sz w:val="18"/>
                <w:szCs w:val="18"/>
                <w:lang w:val="en-US"/>
              </w:rPr>
            </w:pPr>
            <w:r w:rsidRPr="00A35AD8">
              <w:rPr>
                <w:rFonts w:ascii="Calibri" w:hAnsi="Calibri" w:cs="Arial"/>
                <w:color w:val="000000"/>
                <w:sz w:val="18"/>
                <w:szCs w:val="18"/>
              </w:rPr>
              <w:t>461</w:t>
            </w:r>
          </w:p>
        </w:tc>
        <w:tc>
          <w:tcPr>
            <w:tcW w:w="1338" w:type="dxa"/>
            <w:tcBorders>
              <w:top w:val="nil"/>
              <w:left w:val="nil"/>
              <w:bottom w:val="single" w:sz="4" w:space="0" w:color="auto"/>
              <w:right w:val="nil"/>
            </w:tcBorders>
            <w:shd w:val="clear" w:color="auto" w:fill="auto"/>
            <w:vAlign w:val="bottom"/>
            <w:hideMark/>
          </w:tcPr>
          <w:p w14:paraId="698EE77E"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2,192</w:t>
            </w:r>
          </w:p>
        </w:tc>
      </w:tr>
      <w:tr w:rsidR="00F439B9" w:rsidRPr="00537128" w14:paraId="01A4FA83" w14:textId="77777777" w:rsidTr="009A1792">
        <w:trPr>
          <w:trHeight w:val="167"/>
        </w:trPr>
        <w:tc>
          <w:tcPr>
            <w:tcW w:w="5840" w:type="dxa"/>
            <w:vAlign w:val="bottom"/>
            <w:hideMark/>
          </w:tcPr>
          <w:p w14:paraId="68424EA6" w14:textId="77777777" w:rsidR="00F439B9" w:rsidRPr="00537128" w:rsidRDefault="00F439B9" w:rsidP="00F439B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equity</w:t>
            </w:r>
          </w:p>
        </w:tc>
        <w:tc>
          <w:tcPr>
            <w:tcW w:w="1337" w:type="dxa"/>
            <w:tcBorders>
              <w:top w:val="single" w:sz="4" w:space="0" w:color="auto"/>
              <w:left w:val="nil"/>
              <w:bottom w:val="single" w:sz="12" w:space="0" w:color="auto"/>
              <w:right w:val="nil"/>
            </w:tcBorders>
            <w:shd w:val="clear" w:color="auto" w:fill="auto"/>
            <w:noWrap/>
            <w:vAlign w:val="bottom"/>
          </w:tcPr>
          <w:p w14:paraId="52D036CE" w14:textId="179CB66A" w:rsidR="00F439B9" w:rsidRPr="00537128" w:rsidRDefault="00F439B9" w:rsidP="00F439B9">
            <w:pPr>
              <w:spacing w:after="0" w:line="220" w:lineRule="exact"/>
              <w:jc w:val="right"/>
              <w:rPr>
                <w:rFonts w:ascii="Calibri" w:eastAsia="Times New Roman" w:hAnsi="Calibri" w:cs="Arial"/>
                <w:b/>
                <w:bCs/>
                <w:sz w:val="18"/>
                <w:szCs w:val="18"/>
                <w:lang w:val="en-US"/>
              </w:rPr>
            </w:pPr>
            <w:r w:rsidRPr="00A35AD8">
              <w:rPr>
                <w:rFonts w:ascii="Calibri" w:hAnsi="Calibri" w:cs="Arial"/>
                <w:b/>
                <w:bCs/>
                <w:color w:val="000000"/>
                <w:sz w:val="18"/>
                <w:szCs w:val="18"/>
              </w:rPr>
              <w:t>45</w:t>
            </w:r>
            <w:r>
              <w:rPr>
                <w:rFonts w:ascii="Calibri" w:hAnsi="Calibri" w:cs="Arial"/>
                <w:b/>
                <w:bCs/>
                <w:color w:val="000000"/>
                <w:sz w:val="18"/>
                <w:szCs w:val="18"/>
              </w:rPr>
              <w:t>,</w:t>
            </w:r>
            <w:r w:rsidRPr="00A35AD8">
              <w:rPr>
                <w:rFonts w:ascii="Calibri" w:hAnsi="Calibri" w:cs="Arial"/>
                <w:b/>
                <w:bCs/>
                <w:color w:val="000000"/>
                <w:sz w:val="18"/>
                <w:szCs w:val="18"/>
              </w:rPr>
              <w:t>163</w:t>
            </w:r>
          </w:p>
        </w:tc>
        <w:tc>
          <w:tcPr>
            <w:tcW w:w="1338" w:type="dxa"/>
            <w:tcBorders>
              <w:top w:val="single" w:sz="4" w:space="0" w:color="auto"/>
              <w:left w:val="nil"/>
              <w:bottom w:val="single" w:sz="12" w:space="0" w:color="auto"/>
              <w:right w:val="nil"/>
            </w:tcBorders>
            <w:shd w:val="clear" w:color="auto" w:fill="auto"/>
            <w:vAlign w:val="bottom"/>
            <w:hideMark/>
          </w:tcPr>
          <w:p w14:paraId="18D36A62" w14:textId="77777777" w:rsidR="00F439B9" w:rsidRPr="00537128" w:rsidRDefault="00F439B9" w:rsidP="00F439B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45,266</w:t>
            </w:r>
          </w:p>
        </w:tc>
      </w:tr>
      <w:tr w:rsidR="00F439B9" w:rsidRPr="00537128" w14:paraId="460837AB" w14:textId="77777777" w:rsidTr="009A1792">
        <w:trPr>
          <w:trHeight w:val="96"/>
        </w:trPr>
        <w:tc>
          <w:tcPr>
            <w:tcW w:w="5840" w:type="dxa"/>
            <w:vAlign w:val="bottom"/>
          </w:tcPr>
          <w:p w14:paraId="312B1CF4" w14:textId="77777777" w:rsidR="00F439B9" w:rsidRPr="00537128" w:rsidRDefault="00F439B9" w:rsidP="00F439B9">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5E027A4E" w14:textId="77777777" w:rsidR="00F439B9" w:rsidRPr="00537128" w:rsidRDefault="00F439B9" w:rsidP="00F439B9">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201AFA7C" w14:textId="77777777" w:rsidR="00F439B9" w:rsidRPr="00537128" w:rsidRDefault="00F439B9" w:rsidP="00F439B9">
            <w:pPr>
              <w:spacing w:after="0" w:line="140" w:lineRule="exact"/>
              <w:jc w:val="right"/>
              <w:rPr>
                <w:rFonts w:ascii="Calibri" w:eastAsia="Times New Roman" w:hAnsi="Calibri" w:cs="Arial"/>
                <w:sz w:val="18"/>
                <w:szCs w:val="18"/>
                <w:lang w:val="en-US"/>
              </w:rPr>
            </w:pPr>
          </w:p>
        </w:tc>
      </w:tr>
      <w:tr w:rsidR="00F439B9" w:rsidRPr="00537128" w14:paraId="45C522A3" w14:textId="77777777" w:rsidTr="009A1792">
        <w:trPr>
          <w:trHeight w:val="165"/>
        </w:trPr>
        <w:tc>
          <w:tcPr>
            <w:tcW w:w="5840" w:type="dxa"/>
            <w:vAlign w:val="bottom"/>
            <w:hideMark/>
          </w:tcPr>
          <w:p w14:paraId="444C860B" w14:textId="77777777" w:rsidR="00F439B9" w:rsidRPr="00537128" w:rsidRDefault="00F439B9" w:rsidP="00F439B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Technical provisions</w:t>
            </w:r>
          </w:p>
        </w:tc>
        <w:tc>
          <w:tcPr>
            <w:tcW w:w="1337" w:type="dxa"/>
            <w:shd w:val="clear" w:color="auto" w:fill="auto"/>
            <w:noWrap/>
            <w:vAlign w:val="bottom"/>
          </w:tcPr>
          <w:p w14:paraId="46BF358D" w14:textId="77777777" w:rsidR="00F439B9" w:rsidRPr="00537128" w:rsidRDefault="00F439B9" w:rsidP="00F439B9">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30764F18" w14:textId="77777777" w:rsidR="00F439B9" w:rsidRPr="00537128" w:rsidRDefault="00F439B9" w:rsidP="00F439B9">
            <w:pPr>
              <w:spacing w:after="0" w:line="220" w:lineRule="exact"/>
              <w:jc w:val="right"/>
              <w:rPr>
                <w:rFonts w:ascii="Calibri" w:eastAsia="Times New Roman" w:hAnsi="Calibri" w:cs="Arial"/>
                <w:sz w:val="18"/>
                <w:szCs w:val="18"/>
                <w:lang w:val="en-US"/>
              </w:rPr>
            </w:pPr>
          </w:p>
        </w:tc>
      </w:tr>
      <w:tr w:rsidR="00F439B9" w:rsidRPr="00537128" w14:paraId="4743B20E" w14:textId="77777777" w:rsidTr="009A1792">
        <w:trPr>
          <w:trHeight w:val="165"/>
        </w:trPr>
        <w:tc>
          <w:tcPr>
            <w:tcW w:w="5840" w:type="dxa"/>
            <w:vAlign w:val="bottom"/>
            <w:hideMark/>
          </w:tcPr>
          <w:p w14:paraId="36CE95AA"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Gross technical provisions</w:t>
            </w:r>
          </w:p>
        </w:tc>
        <w:tc>
          <w:tcPr>
            <w:tcW w:w="1337" w:type="dxa"/>
            <w:shd w:val="clear" w:color="auto" w:fill="auto"/>
            <w:noWrap/>
            <w:vAlign w:val="bottom"/>
          </w:tcPr>
          <w:p w14:paraId="2E507B6B" w14:textId="3AA56A80"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21</w:t>
            </w:r>
            <w:r>
              <w:rPr>
                <w:rFonts w:ascii="Calibri" w:hAnsi="Calibri" w:cs="Arial"/>
                <w:color w:val="000000"/>
                <w:sz w:val="18"/>
                <w:szCs w:val="18"/>
              </w:rPr>
              <w:t>,</w:t>
            </w:r>
            <w:r w:rsidRPr="00A35AD8">
              <w:rPr>
                <w:rFonts w:ascii="Calibri" w:hAnsi="Calibri" w:cs="Arial"/>
                <w:color w:val="000000"/>
                <w:sz w:val="18"/>
                <w:szCs w:val="18"/>
              </w:rPr>
              <w:t>344</w:t>
            </w:r>
          </w:p>
        </w:tc>
        <w:tc>
          <w:tcPr>
            <w:tcW w:w="1338" w:type="dxa"/>
            <w:shd w:val="clear" w:color="auto" w:fill="auto"/>
            <w:vAlign w:val="bottom"/>
            <w:hideMark/>
          </w:tcPr>
          <w:p w14:paraId="609B777C"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19,258</w:t>
            </w:r>
          </w:p>
        </w:tc>
      </w:tr>
      <w:tr w:rsidR="00F439B9" w:rsidRPr="00537128" w14:paraId="5048093E" w14:textId="77777777" w:rsidTr="009A1792">
        <w:trPr>
          <w:trHeight w:val="165"/>
        </w:trPr>
        <w:tc>
          <w:tcPr>
            <w:tcW w:w="5840" w:type="dxa"/>
            <w:vAlign w:val="bottom"/>
            <w:hideMark/>
          </w:tcPr>
          <w:p w14:paraId="0B128D0B"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Technical provisions, reinsurer's share</w:t>
            </w:r>
          </w:p>
        </w:tc>
        <w:tc>
          <w:tcPr>
            <w:tcW w:w="1337" w:type="dxa"/>
            <w:tcBorders>
              <w:top w:val="nil"/>
              <w:left w:val="nil"/>
              <w:bottom w:val="single" w:sz="4" w:space="0" w:color="auto"/>
              <w:right w:val="nil"/>
            </w:tcBorders>
            <w:shd w:val="clear" w:color="auto" w:fill="auto"/>
            <w:noWrap/>
            <w:vAlign w:val="bottom"/>
          </w:tcPr>
          <w:p w14:paraId="61B99D2F" w14:textId="79A16B2B" w:rsidR="00F439B9" w:rsidRPr="00537128" w:rsidRDefault="00F439B9" w:rsidP="00F439B9">
            <w:pPr>
              <w:spacing w:after="0" w:line="220" w:lineRule="exact"/>
              <w:jc w:val="right"/>
              <w:rPr>
                <w:rFonts w:ascii="Calibri" w:eastAsia="Times New Roman" w:hAnsi="Calibri" w:cs="Arial"/>
                <w:sz w:val="18"/>
                <w:szCs w:val="18"/>
                <w:lang w:val="en-US"/>
              </w:rPr>
            </w:pPr>
            <w:r>
              <w:rPr>
                <w:rFonts w:ascii="Calibri" w:hAnsi="Calibri" w:cs="Arial"/>
                <w:color w:val="000000"/>
                <w:sz w:val="18"/>
                <w:szCs w:val="18"/>
              </w:rPr>
              <w:t>(</w:t>
            </w:r>
            <w:r w:rsidRPr="00A35AD8">
              <w:rPr>
                <w:rFonts w:ascii="Calibri" w:hAnsi="Calibri" w:cs="Arial"/>
                <w:color w:val="000000"/>
                <w:sz w:val="18"/>
                <w:szCs w:val="18"/>
              </w:rPr>
              <w:t>9</w:t>
            </w:r>
            <w:r>
              <w:rPr>
                <w:rFonts w:ascii="Calibri" w:hAnsi="Calibri" w:cs="Arial"/>
                <w:color w:val="000000"/>
                <w:sz w:val="18"/>
                <w:szCs w:val="18"/>
              </w:rPr>
              <w:t>,</w:t>
            </w:r>
            <w:r w:rsidRPr="00A35AD8">
              <w:rPr>
                <w:rFonts w:ascii="Calibri" w:hAnsi="Calibri" w:cs="Arial"/>
                <w:color w:val="000000"/>
                <w:sz w:val="18"/>
                <w:szCs w:val="18"/>
              </w:rPr>
              <w:t>640</w:t>
            </w:r>
            <w:r>
              <w:rPr>
                <w:rFonts w:ascii="Calibri" w:hAnsi="Calibri" w:cs="Arial"/>
                <w:color w:val="000000"/>
                <w:sz w:val="18"/>
                <w:szCs w:val="18"/>
              </w:rPr>
              <w:t>)</w:t>
            </w:r>
          </w:p>
        </w:tc>
        <w:tc>
          <w:tcPr>
            <w:tcW w:w="1338" w:type="dxa"/>
            <w:tcBorders>
              <w:top w:val="nil"/>
              <w:left w:val="nil"/>
              <w:bottom w:val="single" w:sz="4" w:space="0" w:color="auto"/>
              <w:right w:val="nil"/>
            </w:tcBorders>
            <w:shd w:val="clear" w:color="auto" w:fill="auto"/>
            <w:vAlign w:val="bottom"/>
            <w:hideMark/>
          </w:tcPr>
          <w:p w14:paraId="28D00B23"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(8,832)</w:t>
            </w:r>
          </w:p>
        </w:tc>
      </w:tr>
      <w:tr w:rsidR="00F439B9" w:rsidRPr="00537128" w14:paraId="436EBBE4" w14:textId="77777777" w:rsidTr="009A1792">
        <w:trPr>
          <w:trHeight w:val="183"/>
        </w:trPr>
        <w:tc>
          <w:tcPr>
            <w:tcW w:w="5840" w:type="dxa"/>
            <w:vAlign w:val="bottom"/>
          </w:tcPr>
          <w:p w14:paraId="76976CF5" w14:textId="77777777" w:rsidR="00F439B9" w:rsidRPr="00537128" w:rsidRDefault="00F439B9" w:rsidP="00F439B9">
            <w:pPr>
              <w:spacing w:after="0" w:line="220" w:lineRule="exact"/>
              <w:rPr>
                <w:rFonts w:ascii="Calibri" w:eastAsia="Times New Roman" w:hAnsi="Calibri" w:cs="Arial"/>
                <w:b/>
                <w:bCs/>
                <w:sz w:val="18"/>
                <w:szCs w:val="18"/>
                <w:lang w:val="en-US"/>
              </w:rPr>
            </w:pPr>
          </w:p>
        </w:tc>
        <w:tc>
          <w:tcPr>
            <w:tcW w:w="1337" w:type="dxa"/>
            <w:tcBorders>
              <w:top w:val="single" w:sz="4" w:space="0" w:color="auto"/>
              <w:left w:val="nil"/>
              <w:bottom w:val="single" w:sz="12" w:space="0" w:color="auto"/>
              <w:right w:val="nil"/>
            </w:tcBorders>
            <w:shd w:val="clear" w:color="auto" w:fill="auto"/>
            <w:noWrap/>
            <w:vAlign w:val="bottom"/>
          </w:tcPr>
          <w:p w14:paraId="2A3BE040" w14:textId="54798381" w:rsidR="00F439B9" w:rsidRPr="00537128" w:rsidRDefault="00F439B9" w:rsidP="00F439B9">
            <w:pPr>
              <w:spacing w:after="0" w:line="220" w:lineRule="exact"/>
              <w:jc w:val="right"/>
              <w:rPr>
                <w:rFonts w:ascii="Calibri" w:eastAsia="Times New Roman" w:hAnsi="Calibri" w:cs="Arial"/>
                <w:b/>
                <w:bCs/>
                <w:sz w:val="18"/>
                <w:szCs w:val="18"/>
                <w:lang w:val="en-US"/>
              </w:rPr>
            </w:pPr>
            <w:r w:rsidRPr="00A35AD8">
              <w:rPr>
                <w:rFonts w:ascii="Calibri" w:hAnsi="Calibri" w:cs="Arial"/>
                <w:b/>
                <w:bCs/>
                <w:color w:val="000000"/>
                <w:sz w:val="18"/>
                <w:szCs w:val="18"/>
              </w:rPr>
              <w:t>11</w:t>
            </w:r>
            <w:r>
              <w:rPr>
                <w:rFonts w:ascii="Calibri" w:hAnsi="Calibri" w:cs="Arial"/>
                <w:b/>
                <w:bCs/>
                <w:color w:val="000000"/>
                <w:sz w:val="18"/>
                <w:szCs w:val="18"/>
              </w:rPr>
              <w:t>,</w:t>
            </w:r>
            <w:r w:rsidRPr="00A35AD8">
              <w:rPr>
                <w:rFonts w:ascii="Calibri" w:hAnsi="Calibri" w:cs="Arial"/>
                <w:b/>
                <w:bCs/>
                <w:color w:val="000000"/>
                <w:sz w:val="18"/>
                <w:szCs w:val="18"/>
              </w:rPr>
              <w:t>704</w:t>
            </w:r>
          </w:p>
        </w:tc>
        <w:tc>
          <w:tcPr>
            <w:tcW w:w="1338" w:type="dxa"/>
            <w:tcBorders>
              <w:top w:val="single" w:sz="4" w:space="0" w:color="auto"/>
              <w:left w:val="nil"/>
              <w:bottom w:val="single" w:sz="12" w:space="0" w:color="auto"/>
              <w:right w:val="nil"/>
            </w:tcBorders>
            <w:shd w:val="clear" w:color="auto" w:fill="auto"/>
            <w:vAlign w:val="bottom"/>
            <w:hideMark/>
          </w:tcPr>
          <w:p w14:paraId="5616CACB" w14:textId="77777777" w:rsidR="00F439B9" w:rsidRPr="00537128" w:rsidRDefault="00F439B9" w:rsidP="00F439B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10,426</w:t>
            </w:r>
          </w:p>
        </w:tc>
      </w:tr>
      <w:tr w:rsidR="00F439B9" w:rsidRPr="00537128" w14:paraId="051C7729" w14:textId="77777777" w:rsidTr="009A1792">
        <w:trPr>
          <w:trHeight w:val="121"/>
        </w:trPr>
        <w:tc>
          <w:tcPr>
            <w:tcW w:w="5840" w:type="dxa"/>
            <w:vAlign w:val="bottom"/>
          </w:tcPr>
          <w:p w14:paraId="0A2AF41F" w14:textId="77777777" w:rsidR="00F439B9" w:rsidRPr="00537128" w:rsidRDefault="00F439B9" w:rsidP="00F439B9">
            <w:pPr>
              <w:spacing w:after="0" w:line="140" w:lineRule="exact"/>
              <w:rPr>
                <w:rFonts w:ascii="Calibri" w:eastAsia="Times New Roman" w:hAnsi="Calibri" w:cs="Arial"/>
                <w:sz w:val="18"/>
                <w:szCs w:val="18"/>
                <w:lang w:val="en-US"/>
              </w:rPr>
            </w:pPr>
          </w:p>
        </w:tc>
        <w:tc>
          <w:tcPr>
            <w:tcW w:w="1337" w:type="dxa"/>
            <w:tcBorders>
              <w:top w:val="single" w:sz="12" w:space="0" w:color="auto"/>
              <w:left w:val="nil"/>
              <w:bottom w:val="nil"/>
              <w:right w:val="nil"/>
            </w:tcBorders>
            <w:shd w:val="clear" w:color="auto" w:fill="auto"/>
            <w:noWrap/>
            <w:vAlign w:val="bottom"/>
          </w:tcPr>
          <w:p w14:paraId="2CE3F805" w14:textId="77777777" w:rsidR="00F439B9" w:rsidRPr="00537128" w:rsidRDefault="00F439B9" w:rsidP="00F439B9">
            <w:pPr>
              <w:spacing w:after="0" w:line="140" w:lineRule="exact"/>
              <w:jc w:val="right"/>
              <w:rPr>
                <w:rFonts w:ascii="Calibri" w:eastAsia="Times New Roman" w:hAnsi="Calibri" w:cs="Arial"/>
                <w:sz w:val="18"/>
                <w:szCs w:val="18"/>
                <w:lang w:val="en-US"/>
              </w:rPr>
            </w:pPr>
          </w:p>
        </w:tc>
        <w:tc>
          <w:tcPr>
            <w:tcW w:w="1338" w:type="dxa"/>
            <w:tcBorders>
              <w:top w:val="single" w:sz="12" w:space="0" w:color="auto"/>
              <w:left w:val="nil"/>
              <w:bottom w:val="nil"/>
              <w:right w:val="nil"/>
            </w:tcBorders>
            <w:shd w:val="clear" w:color="auto" w:fill="auto"/>
            <w:vAlign w:val="bottom"/>
          </w:tcPr>
          <w:p w14:paraId="40AE987B" w14:textId="77777777" w:rsidR="00F439B9" w:rsidRPr="00537128" w:rsidRDefault="00F439B9" w:rsidP="00F439B9">
            <w:pPr>
              <w:spacing w:after="0" w:line="140" w:lineRule="exact"/>
              <w:jc w:val="right"/>
              <w:rPr>
                <w:rFonts w:ascii="Calibri" w:eastAsia="Times New Roman" w:hAnsi="Calibri" w:cs="Arial"/>
                <w:sz w:val="18"/>
                <w:szCs w:val="18"/>
                <w:lang w:val="en-US"/>
              </w:rPr>
            </w:pPr>
          </w:p>
        </w:tc>
      </w:tr>
      <w:tr w:rsidR="00F439B9" w:rsidRPr="00537128" w14:paraId="6B85FCF8" w14:textId="77777777" w:rsidTr="009A1792">
        <w:trPr>
          <w:trHeight w:val="241"/>
        </w:trPr>
        <w:tc>
          <w:tcPr>
            <w:tcW w:w="5840" w:type="dxa"/>
            <w:vAlign w:val="bottom"/>
            <w:hideMark/>
          </w:tcPr>
          <w:p w14:paraId="30141685" w14:textId="77777777" w:rsidR="00F439B9" w:rsidRPr="00537128" w:rsidRDefault="00F439B9" w:rsidP="00F439B9">
            <w:pPr>
              <w:spacing w:after="0" w:line="220" w:lineRule="exact"/>
              <w:rPr>
                <w:rFonts w:ascii="Calibri" w:eastAsia="Times New Roman" w:hAnsi="Calibri" w:cs="Arial"/>
                <w:b/>
                <w:sz w:val="18"/>
                <w:szCs w:val="18"/>
                <w:lang w:val="en-US"/>
              </w:rPr>
            </w:pPr>
            <w:r w:rsidRPr="00537128">
              <w:rPr>
                <w:rFonts w:ascii="Calibri" w:eastAsia="Times New Roman" w:hAnsi="Calibri" w:cs="Arial"/>
                <w:b/>
                <w:sz w:val="18"/>
                <w:szCs w:val="18"/>
                <w:lang w:val="en-US"/>
              </w:rPr>
              <w:t>Current liabilities</w:t>
            </w:r>
          </w:p>
        </w:tc>
        <w:tc>
          <w:tcPr>
            <w:tcW w:w="1337" w:type="dxa"/>
            <w:shd w:val="clear" w:color="auto" w:fill="auto"/>
            <w:noWrap/>
            <w:vAlign w:val="bottom"/>
          </w:tcPr>
          <w:p w14:paraId="0DB0AFC1" w14:textId="77777777" w:rsidR="00F439B9" w:rsidRPr="00537128" w:rsidRDefault="00F439B9" w:rsidP="00F439B9">
            <w:pPr>
              <w:spacing w:after="0" w:line="220" w:lineRule="exact"/>
              <w:jc w:val="right"/>
              <w:rPr>
                <w:rFonts w:ascii="Calibri" w:eastAsia="Times New Roman" w:hAnsi="Calibri" w:cs="Arial"/>
                <w:sz w:val="18"/>
                <w:szCs w:val="18"/>
                <w:lang w:val="en-US"/>
              </w:rPr>
            </w:pPr>
          </w:p>
        </w:tc>
        <w:tc>
          <w:tcPr>
            <w:tcW w:w="1338" w:type="dxa"/>
            <w:shd w:val="clear" w:color="auto" w:fill="auto"/>
            <w:vAlign w:val="bottom"/>
          </w:tcPr>
          <w:p w14:paraId="4E5344DF" w14:textId="77777777" w:rsidR="00F439B9" w:rsidRPr="00537128" w:rsidRDefault="00F439B9" w:rsidP="00F439B9">
            <w:pPr>
              <w:spacing w:after="0" w:line="220" w:lineRule="exact"/>
              <w:jc w:val="right"/>
              <w:rPr>
                <w:rFonts w:ascii="Calibri" w:eastAsia="Times New Roman" w:hAnsi="Calibri" w:cs="Arial"/>
                <w:sz w:val="18"/>
                <w:szCs w:val="18"/>
                <w:lang w:val="en-US"/>
              </w:rPr>
            </w:pPr>
          </w:p>
        </w:tc>
      </w:tr>
      <w:tr w:rsidR="00F439B9" w:rsidRPr="00537128" w14:paraId="22E8DDDD" w14:textId="77777777" w:rsidTr="009A1792">
        <w:trPr>
          <w:trHeight w:val="146"/>
        </w:trPr>
        <w:tc>
          <w:tcPr>
            <w:tcW w:w="5840" w:type="dxa"/>
            <w:vAlign w:val="bottom"/>
            <w:hideMark/>
          </w:tcPr>
          <w:p w14:paraId="0E46ADC2"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Liabilities from insurance operations</w:t>
            </w:r>
          </w:p>
        </w:tc>
        <w:tc>
          <w:tcPr>
            <w:tcW w:w="1337" w:type="dxa"/>
            <w:shd w:val="clear" w:color="auto" w:fill="auto"/>
            <w:noWrap/>
            <w:vAlign w:val="bottom"/>
          </w:tcPr>
          <w:p w14:paraId="4884A219" w14:textId="01588CC0"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3</w:t>
            </w:r>
            <w:r>
              <w:rPr>
                <w:rFonts w:ascii="Calibri" w:hAnsi="Calibri" w:cs="Arial"/>
                <w:color w:val="000000"/>
                <w:sz w:val="18"/>
                <w:szCs w:val="18"/>
              </w:rPr>
              <w:t>,</w:t>
            </w:r>
            <w:r w:rsidRPr="00A35AD8">
              <w:rPr>
                <w:rFonts w:ascii="Calibri" w:hAnsi="Calibri" w:cs="Arial"/>
                <w:color w:val="000000"/>
                <w:sz w:val="18"/>
                <w:szCs w:val="18"/>
              </w:rPr>
              <w:t>623</w:t>
            </w:r>
          </w:p>
        </w:tc>
        <w:tc>
          <w:tcPr>
            <w:tcW w:w="1338" w:type="dxa"/>
            <w:shd w:val="clear" w:color="auto" w:fill="auto"/>
            <w:vAlign w:val="bottom"/>
            <w:hideMark/>
          </w:tcPr>
          <w:p w14:paraId="234B82E2"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3,380</w:t>
            </w:r>
          </w:p>
        </w:tc>
      </w:tr>
      <w:tr w:rsidR="00F439B9" w:rsidRPr="00537128" w14:paraId="38185490" w14:textId="77777777" w:rsidTr="009A1792">
        <w:trPr>
          <w:trHeight w:val="205"/>
        </w:trPr>
        <w:tc>
          <w:tcPr>
            <w:tcW w:w="5840" w:type="dxa"/>
            <w:vAlign w:val="bottom"/>
            <w:hideMark/>
          </w:tcPr>
          <w:p w14:paraId="5A941EE1" w14:textId="77777777" w:rsidR="00F439B9" w:rsidRPr="00537128" w:rsidRDefault="00F439B9" w:rsidP="00F439B9">
            <w:pPr>
              <w:spacing w:after="0" w:line="220" w:lineRule="exact"/>
              <w:rPr>
                <w:rFonts w:ascii="Calibri" w:eastAsia="Times New Roman" w:hAnsi="Calibri" w:cs="Arial"/>
                <w:sz w:val="18"/>
                <w:szCs w:val="18"/>
                <w:lang w:val="en-US"/>
              </w:rPr>
            </w:pPr>
            <w:r w:rsidRPr="00537128">
              <w:rPr>
                <w:rFonts w:ascii="Calibri" w:eastAsia="Times New Roman" w:hAnsi="Calibri" w:cs="Arial"/>
                <w:sz w:val="18"/>
                <w:szCs w:val="18"/>
                <w:lang w:val="en-US"/>
              </w:rPr>
              <w:t>Other liabilities</w:t>
            </w:r>
          </w:p>
        </w:tc>
        <w:tc>
          <w:tcPr>
            <w:tcW w:w="1337" w:type="dxa"/>
            <w:tcBorders>
              <w:top w:val="nil"/>
              <w:left w:val="nil"/>
              <w:bottom w:val="single" w:sz="4" w:space="0" w:color="auto"/>
              <w:right w:val="nil"/>
            </w:tcBorders>
            <w:shd w:val="clear" w:color="auto" w:fill="auto"/>
            <w:noWrap/>
            <w:vAlign w:val="bottom"/>
          </w:tcPr>
          <w:p w14:paraId="7F719565" w14:textId="021B4DF7" w:rsidR="00F439B9" w:rsidRPr="00537128" w:rsidRDefault="00F439B9" w:rsidP="00F439B9">
            <w:pPr>
              <w:spacing w:after="0" w:line="220" w:lineRule="exact"/>
              <w:jc w:val="right"/>
              <w:rPr>
                <w:rFonts w:ascii="Calibri" w:eastAsia="Times New Roman" w:hAnsi="Calibri" w:cs="Arial"/>
                <w:sz w:val="18"/>
                <w:szCs w:val="18"/>
                <w:lang w:val="en-US"/>
              </w:rPr>
            </w:pPr>
            <w:r w:rsidRPr="00A35AD8">
              <w:rPr>
                <w:rFonts w:ascii="Calibri" w:hAnsi="Calibri" w:cs="Arial"/>
                <w:color w:val="000000"/>
                <w:sz w:val="18"/>
                <w:szCs w:val="18"/>
              </w:rPr>
              <w:t>3</w:t>
            </w:r>
            <w:r>
              <w:rPr>
                <w:rFonts w:ascii="Calibri" w:hAnsi="Calibri" w:cs="Arial"/>
                <w:color w:val="000000"/>
                <w:sz w:val="18"/>
                <w:szCs w:val="18"/>
              </w:rPr>
              <w:t>,</w:t>
            </w:r>
            <w:r w:rsidRPr="00A35AD8">
              <w:rPr>
                <w:rFonts w:ascii="Calibri" w:hAnsi="Calibri" w:cs="Arial"/>
                <w:color w:val="000000"/>
                <w:sz w:val="18"/>
                <w:szCs w:val="18"/>
              </w:rPr>
              <w:t>080</w:t>
            </w:r>
          </w:p>
        </w:tc>
        <w:tc>
          <w:tcPr>
            <w:tcW w:w="1338" w:type="dxa"/>
            <w:tcBorders>
              <w:top w:val="nil"/>
              <w:left w:val="nil"/>
              <w:bottom w:val="single" w:sz="4" w:space="0" w:color="auto"/>
              <w:right w:val="nil"/>
            </w:tcBorders>
            <w:shd w:val="clear" w:color="auto" w:fill="auto"/>
            <w:vAlign w:val="bottom"/>
            <w:hideMark/>
          </w:tcPr>
          <w:p w14:paraId="437D46F7" w14:textId="77777777" w:rsidR="00F439B9" w:rsidRPr="00537128" w:rsidRDefault="00F439B9" w:rsidP="00F439B9">
            <w:pPr>
              <w:spacing w:after="0" w:line="220" w:lineRule="exact"/>
              <w:jc w:val="right"/>
              <w:rPr>
                <w:rFonts w:ascii="Calibri" w:eastAsia="Times New Roman" w:hAnsi="Calibri" w:cs="Arial"/>
                <w:sz w:val="18"/>
                <w:szCs w:val="18"/>
                <w:lang w:val="en-US"/>
              </w:rPr>
            </w:pPr>
            <w:r w:rsidRPr="00537128">
              <w:rPr>
                <w:rFonts w:ascii="Calibri" w:eastAsia="Times New Roman" w:hAnsi="Calibri" w:cs="Arial"/>
                <w:color w:val="000000"/>
                <w:sz w:val="18"/>
                <w:szCs w:val="18"/>
                <w:lang w:val="en-US"/>
              </w:rPr>
              <w:t>3,235</w:t>
            </w:r>
          </w:p>
        </w:tc>
      </w:tr>
      <w:tr w:rsidR="00F439B9" w:rsidRPr="00537128" w14:paraId="3936B32C" w14:textId="77777777" w:rsidTr="009A1792">
        <w:trPr>
          <w:trHeight w:val="145"/>
        </w:trPr>
        <w:tc>
          <w:tcPr>
            <w:tcW w:w="5840" w:type="dxa"/>
            <w:vAlign w:val="bottom"/>
            <w:hideMark/>
          </w:tcPr>
          <w:p w14:paraId="1870E232" w14:textId="77777777" w:rsidR="00F439B9" w:rsidRPr="00537128" w:rsidRDefault="00F439B9" w:rsidP="00F439B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liabilities</w:t>
            </w:r>
          </w:p>
        </w:tc>
        <w:tc>
          <w:tcPr>
            <w:tcW w:w="1337" w:type="dxa"/>
            <w:tcBorders>
              <w:top w:val="single" w:sz="4" w:space="0" w:color="auto"/>
              <w:left w:val="nil"/>
              <w:bottom w:val="single" w:sz="12" w:space="0" w:color="auto"/>
              <w:right w:val="nil"/>
            </w:tcBorders>
            <w:shd w:val="clear" w:color="auto" w:fill="auto"/>
            <w:noWrap/>
            <w:vAlign w:val="bottom"/>
          </w:tcPr>
          <w:p w14:paraId="3DA24F63" w14:textId="1E4941EF" w:rsidR="00F439B9" w:rsidRPr="00537128" w:rsidRDefault="00F439B9" w:rsidP="00F439B9">
            <w:pPr>
              <w:spacing w:after="0" w:line="220" w:lineRule="exact"/>
              <w:jc w:val="right"/>
              <w:rPr>
                <w:rFonts w:ascii="Calibri" w:eastAsia="Times New Roman" w:hAnsi="Calibri" w:cs="Arial"/>
                <w:b/>
                <w:bCs/>
                <w:sz w:val="18"/>
                <w:szCs w:val="18"/>
                <w:lang w:val="en-US"/>
              </w:rPr>
            </w:pPr>
            <w:r w:rsidRPr="00A35AD8">
              <w:rPr>
                <w:rFonts w:ascii="Calibri" w:hAnsi="Calibri" w:cs="Arial"/>
                <w:b/>
                <w:bCs/>
                <w:color w:val="000000"/>
                <w:sz w:val="18"/>
                <w:szCs w:val="18"/>
              </w:rPr>
              <w:t>6</w:t>
            </w:r>
            <w:r>
              <w:rPr>
                <w:rFonts w:ascii="Calibri" w:hAnsi="Calibri" w:cs="Arial"/>
                <w:b/>
                <w:bCs/>
                <w:color w:val="000000"/>
                <w:sz w:val="18"/>
                <w:szCs w:val="18"/>
              </w:rPr>
              <w:t>,</w:t>
            </w:r>
            <w:r w:rsidRPr="00A35AD8">
              <w:rPr>
                <w:rFonts w:ascii="Calibri" w:hAnsi="Calibri" w:cs="Arial"/>
                <w:b/>
                <w:bCs/>
                <w:color w:val="000000"/>
                <w:sz w:val="18"/>
                <w:szCs w:val="18"/>
              </w:rPr>
              <w:t>703</w:t>
            </w:r>
          </w:p>
        </w:tc>
        <w:tc>
          <w:tcPr>
            <w:tcW w:w="1338" w:type="dxa"/>
            <w:tcBorders>
              <w:top w:val="single" w:sz="4" w:space="0" w:color="auto"/>
              <w:left w:val="nil"/>
              <w:bottom w:val="single" w:sz="12" w:space="0" w:color="auto"/>
              <w:right w:val="nil"/>
            </w:tcBorders>
            <w:shd w:val="clear" w:color="auto" w:fill="auto"/>
            <w:vAlign w:val="bottom"/>
            <w:hideMark/>
          </w:tcPr>
          <w:p w14:paraId="16CC5DC9" w14:textId="77777777" w:rsidR="00F439B9" w:rsidRPr="00537128" w:rsidRDefault="00F439B9" w:rsidP="00F439B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6,615</w:t>
            </w:r>
          </w:p>
        </w:tc>
      </w:tr>
      <w:tr w:rsidR="00F439B9" w:rsidRPr="00537128" w14:paraId="146349FD" w14:textId="77777777" w:rsidTr="009A1792">
        <w:trPr>
          <w:trHeight w:val="56"/>
        </w:trPr>
        <w:tc>
          <w:tcPr>
            <w:tcW w:w="5840" w:type="dxa"/>
            <w:vAlign w:val="bottom"/>
          </w:tcPr>
          <w:p w14:paraId="02847FF2" w14:textId="77777777" w:rsidR="00F439B9" w:rsidRPr="00537128" w:rsidRDefault="00F439B9" w:rsidP="00F439B9">
            <w:pPr>
              <w:spacing w:after="0" w:line="140" w:lineRule="exact"/>
              <w:rPr>
                <w:rFonts w:ascii="Calibri" w:eastAsia="Times New Roman" w:hAnsi="Calibri" w:cs="Arial"/>
                <w:b/>
                <w:bCs/>
                <w:sz w:val="18"/>
                <w:szCs w:val="18"/>
                <w:lang w:val="en-US"/>
              </w:rPr>
            </w:pPr>
          </w:p>
        </w:tc>
        <w:tc>
          <w:tcPr>
            <w:tcW w:w="1337" w:type="dxa"/>
            <w:tcBorders>
              <w:top w:val="single" w:sz="12" w:space="0" w:color="auto"/>
              <w:left w:val="nil"/>
              <w:bottom w:val="single" w:sz="4" w:space="0" w:color="auto"/>
              <w:right w:val="nil"/>
            </w:tcBorders>
            <w:shd w:val="clear" w:color="auto" w:fill="auto"/>
            <w:noWrap/>
            <w:vAlign w:val="bottom"/>
          </w:tcPr>
          <w:p w14:paraId="302D1C0A" w14:textId="77777777" w:rsidR="00F439B9" w:rsidRPr="00537128" w:rsidRDefault="00F439B9" w:rsidP="00F439B9">
            <w:pPr>
              <w:spacing w:after="0" w:line="140" w:lineRule="exact"/>
              <w:jc w:val="right"/>
              <w:rPr>
                <w:rFonts w:ascii="Calibri" w:eastAsia="Times New Roman" w:hAnsi="Calibri" w:cs="Arial"/>
                <w:b/>
                <w:bCs/>
                <w:sz w:val="18"/>
                <w:szCs w:val="18"/>
                <w:lang w:val="en-US"/>
              </w:rPr>
            </w:pPr>
          </w:p>
        </w:tc>
        <w:tc>
          <w:tcPr>
            <w:tcW w:w="1338" w:type="dxa"/>
            <w:tcBorders>
              <w:top w:val="single" w:sz="12" w:space="0" w:color="auto"/>
              <w:left w:val="nil"/>
              <w:bottom w:val="single" w:sz="4" w:space="0" w:color="auto"/>
              <w:right w:val="nil"/>
            </w:tcBorders>
            <w:shd w:val="clear" w:color="auto" w:fill="auto"/>
            <w:vAlign w:val="bottom"/>
          </w:tcPr>
          <w:p w14:paraId="4D997D28" w14:textId="77777777" w:rsidR="00F439B9" w:rsidRPr="00537128" w:rsidRDefault="00F439B9" w:rsidP="00F439B9">
            <w:pPr>
              <w:spacing w:after="0" w:line="140" w:lineRule="exact"/>
              <w:jc w:val="right"/>
              <w:rPr>
                <w:rFonts w:ascii="Calibri" w:eastAsia="Times New Roman" w:hAnsi="Calibri" w:cs="Arial"/>
                <w:b/>
                <w:bCs/>
                <w:sz w:val="18"/>
                <w:szCs w:val="18"/>
                <w:lang w:val="en-US"/>
              </w:rPr>
            </w:pPr>
          </w:p>
        </w:tc>
      </w:tr>
      <w:tr w:rsidR="00F439B9" w:rsidRPr="00537128" w14:paraId="724AA5B0" w14:textId="77777777" w:rsidTr="009A1792">
        <w:trPr>
          <w:trHeight w:val="231"/>
        </w:trPr>
        <w:tc>
          <w:tcPr>
            <w:tcW w:w="5840" w:type="dxa"/>
            <w:vAlign w:val="bottom"/>
            <w:hideMark/>
          </w:tcPr>
          <w:p w14:paraId="401A3C50" w14:textId="77777777" w:rsidR="00F439B9" w:rsidRPr="00537128" w:rsidRDefault="00F439B9" w:rsidP="00F439B9">
            <w:pPr>
              <w:spacing w:after="0" w:line="220" w:lineRule="exact"/>
              <w:rPr>
                <w:rFonts w:ascii="Calibri" w:eastAsia="Times New Roman" w:hAnsi="Calibri" w:cs="Arial"/>
                <w:b/>
                <w:bCs/>
                <w:sz w:val="18"/>
                <w:szCs w:val="18"/>
                <w:lang w:val="en-US"/>
              </w:rPr>
            </w:pPr>
            <w:r w:rsidRPr="00537128">
              <w:rPr>
                <w:rFonts w:ascii="Calibri" w:eastAsia="Times New Roman" w:hAnsi="Calibri" w:cs="Arial"/>
                <w:b/>
                <w:bCs/>
                <w:sz w:val="18"/>
                <w:szCs w:val="18"/>
                <w:lang w:val="en-US"/>
              </w:rPr>
              <w:t>Total equity and liabilities</w:t>
            </w:r>
          </w:p>
        </w:tc>
        <w:tc>
          <w:tcPr>
            <w:tcW w:w="1337" w:type="dxa"/>
            <w:tcBorders>
              <w:top w:val="single" w:sz="4" w:space="0" w:color="auto"/>
              <w:left w:val="nil"/>
              <w:bottom w:val="single" w:sz="12" w:space="0" w:color="auto"/>
              <w:right w:val="nil"/>
            </w:tcBorders>
            <w:shd w:val="clear" w:color="auto" w:fill="auto"/>
            <w:noWrap/>
            <w:vAlign w:val="bottom"/>
          </w:tcPr>
          <w:p w14:paraId="498894E4" w14:textId="0B1C1549" w:rsidR="00F439B9" w:rsidRPr="00537128" w:rsidRDefault="00F439B9" w:rsidP="00F439B9">
            <w:pPr>
              <w:spacing w:after="0" w:line="220" w:lineRule="exact"/>
              <w:jc w:val="right"/>
              <w:rPr>
                <w:rFonts w:ascii="Calibri" w:eastAsia="Times New Roman" w:hAnsi="Calibri" w:cs="Arial"/>
                <w:b/>
                <w:bCs/>
                <w:sz w:val="18"/>
                <w:szCs w:val="18"/>
                <w:lang w:val="en-US"/>
              </w:rPr>
            </w:pPr>
            <w:r w:rsidRPr="00A35AD8">
              <w:rPr>
                <w:rFonts w:ascii="Calibri" w:hAnsi="Calibri" w:cs="Arial"/>
                <w:b/>
                <w:bCs/>
                <w:color w:val="000000"/>
                <w:sz w:val="18"/>
                <w:szCs w:val="18"/>
              </w:rPr>
              <w:t>63</w:t>
            </w:r>
            <w:r>
              <w:rPr>
                <w:rFonts w:ascii="Calibri" w:hAnsi="Calibri" w:cs="Arial"/>
                <w:b/>
                <w:bCs/>
                <w:color w:val="000000"/>
                <w:sz w:val="18"/>
                <w:szCs w:val="18"/>
              </w:rPr>
              <w:t>,</w:t>
            </w:r>
            <w:r w:rsidRPr="00A35AD8">
              <w:rPr>
                <w:rFonts w:ascii="Calibri" w:hAnsi="Calibri" w:cs="Arial"/>
                <w:b/>
                <w:bCs/>
                <w:color w:val="000000"/>
                <w:sz w:val="18"/>
                <w:szCs w:val="18"/>
              </w:rPr>
              <w:t>570</w:t>
            </w:r>
          </w:p>
        </w:tc>
        <w:tc>
          <w:tcPr>
            <w:tcW w:w="1338" w:type="dxa"/>
            <w:tcBorders>
              <w:top w:val="single" w:sz="4" w:space="0" w:color="auto"/>
              <w:left w:val="nil"/>
              <w:bottom w:val="single" w:sz="12" w:space="0" w:color="auto"/>
              <w:right w:val="nil"/>
            </w:tcBorders>
            <w:shd w:val="clear" w:color="auto" w:fill="auto"/>
            <w:vAlign w:val="bottom"/>
            <w:hideMark/>
          </w:tcPr>
          <w:p w14:paraId="17C4C1C7" w14:textId="77777777" w:rsidR="00F439B9" w:rsidRPr="00537128" w:rsidRDefault="00F439B9" w:rsidP="00F439B9">
            <w:pPr>
              <w:spacing w:after="0" w:line="220" w:lineRule="exact"/>
              <w:jc w:val="right"/>
              <w:rPr>
                <w:rFonts w:ascii="Calibri" w:eastAsia="Times New Roman" w:hAnsi="Calibri" w:cs="Arial"/>
                <w:b/>
                <w:bCs/>
                <w:sz w:val="18"/>
                <w:szCs w:val="18"/>
                <w:lang w:val="en-US"/>
              </w:rPr>
            </w:pPr>
            <w:r w:rsidRPr="00537128">
              <w:rPr>
                <w:rFonts w:ascii="Calibri" w:eastAsia="Times New Roman" w:hAnsi="Calibri" w:cs="Arial"/>
                <w:b/>
                <w:bCs/>
                <w:color w:val="000000"/>
                <w:sz w:val="18"/>
                <w:szCs w:val="18"/>
                <w:lang w:val="en-US"/>
              </w:rPr>
              <w:t>62,307</w:t>
            </w:r>
          </w:p>
        </w:tc>
      </w:tr>
    </w:tbl>
    <w:p w14:paraId="0221F92A"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p w14:paraId="6C607262"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sectPr w:rsidR="00827A2B" w:rsidRPr="00537128" w:rsidSect="00712478">
          <w:headerReference w:type="default" r:id="rId26"/>
          <w:pgSz w:w="11906" w:h="16838"/>
          <w:pgMar w:top="1418" w:right="1134" w:bottom="1418" w:left="1418" w:header="709" w:footer="709" w:gutter="0"/>
          <w:cols w:space="708"/>
          <w:docGrid w:linePitch="360"/>
        </w:sectPr>
      </w:pPr>
    </w:p>
    <w:p w14:paraId="4B1115AC" w14:textId="77777777" w:rsidR="00827A2B" w:rsidRPr="00537128" w:rsidRDefault="00827A2B" w:rsidP="00D27961">
      <w:pPr>
        <w:tabs>
          <w:tab w:val="left" w:pos="709"/>
        </w:tabs>
        <w:spacing w:after="0" w:line="240" w:lineRule="auto"/>
        <w:jc w:val="both"/>
        <w:rPr>
          <w:rFonts w:ascii="Calibri" w:eastAsia="Times New Roman" w:hAnsi="Calibri" w:cs="Arial"/>
          <w:b/>
          <w:spacing w:val="-3"/>
          <w:lang w:val="en-US"/>
        </w:rPr>
      </w:pPr>
    </w:p>
    <w:p w14:paraId="70163911"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1" w:rightFromText="181" w:vertAnchor="text" w:horzAnchor="margin" w:tblpY="335"/>
        <w:tblW w:w="9214" w:type="dxa"/>
        <w:tblLayout w:type="fixed"/>
        <w:tblLook w:val="04A0" w:firstRow="1" w:lastRow="0" w:firstColumn="1" w:lastColumn="0" w:noHBand="0" w:noVBand="1"/>
      </w:tblPr>
      <w:tblGrid>
        <w:gridCol w:w="6546"/>
        <w:gridCol w:w="1339"/>
        <w:gridCol w:w="1329"/>
      </w:tblGrid>
      <w:tr w:rsidR="00766BBF" w:rsidRPr="007643F8" w14:paraId="5F9F08E9" w14:textId="77777777" w:rsidTr="00280F17">
        <w:trPr>
          <w:trHeight w:val="65"/>
        </w:trPr>
        <w:tc>
          <w:tcPr>
            <w:tcW w:w="6546" w:type="dxa"/>
          </w:tcPr>
          <w:p w14:paraId="0D151E0E" w14:textId="77777777" w:rsidR="00766BBF" w:rsidRPr="007643F8" w:rsidRDefault="00766BBF" w:rsidP="00280F17">
            <w:pPr>
              <w:spacing w:after="0" w:line="140" w:lineRule="exact"/>
              <w:rPr>
                <w:rFonts w:ascii="Calibri" w:eastAsia="Times New Roman" w:hAnsi="Calibri" w:cs="Arial"/>
                <w:sz w:val="18"/>
                <w:szCs w:val="18"/>
                <w:lang w:val="en-GB"/>
              </w:rPr>
            </w:pPr>
          </w:p>
        </w:tc>
        <w:tc>
          <w:tcPr>
            <w:tcW w:w="1339" w:type="dxa"/>
          </w:tcPr>
          <w:p w14:paraId="7E2EBF99" w14:textId="77777777" w:rsidR="00766BBF" w:rsidRPr="007643F8" w:rsidRDefault="00766BBF" w:rsidP="00280F17">
            <w:pPr>
              <w:spacing w:after="0" w:line="140" w:lineRule="exact"/>
              <w:jc w:val="right"/>
              <w:rPr>
                <w:rFonts w:ascii="Calibri" w:eastAsia="Times New Roman" w:hAnsi="Calibri" w:cs="Arial"/>
                <w:sz w:val="18"/>
                <w:szCs w:val="18"/>
                <w:lang w:val="en-GB"/>
              </w:rPr>
            </w:pPr>
          </w:p>
        </w:tc>
        <w:tc>
          <w:tcPr>
            <w:tcW w:w="1329" w:type="dxa"/>
          </w:tcPr>
          <w:p w14:paraId="6279397B" w14:textId="77777777" w:rsidR="00766BBF" w:rsidRPr="007643F8" w:rsidRDefault="00766BBF" w:rsidP="00280F17">
            <w:pPr>
              <w:spacing w:after="0" w:line="140" w:lineRule="exact"/>
              <w:jc w:val="right"/>
              <w:rPr>
                <w:rFonts w:ascii="Calibri" w:eastAsia="Times New Roman" w:hAnsi="Calibri" w:cs="Arial"/>
                <w:sz w:val="18"/>
                <w:szCs w:val="18"/>
                <w:lang w:val="en-GB"/>
              </w:rPr>
            </w:pPr>
          </w:p>
        </w:tc>
      </w:tr>
      <w:tr w:rsidR="00766BBF" w:rsidRPr="007643F8" w14:paraId="1C64F30F" w14:textId="77777777" w:rsidTr="00280F17">
        <w:trPr>
          <w:trHeight w:val="118"/>
        </w:trPr>
        <w:tc>
          <w:tcPr>
            <w:tcW w:w="6546" w:type="dxa"/>
            <w:vAlign w:val="bottom"/>
          </w:tcPr>
          <w:p w14:paraId="7325BBB1" w14:textId="77777777" w:rsidR="00766BBF" w:rsidRPr="007643F8" w:rsidRDefault="00766BBF" w:rsidP="00280F17">
            <w:pPr>
              <w:spacing w:after="0" w:line="220" w:lineRule="exact"/>
              <w:rPr>
                <w:rFonts w:ascii="Calibri" w:eastAsia="Times New Roman" w:hAnsi="Calibri" w:cs="Arial"/>
                <w:b/>
                <w:bCs/>
                <w:sz w:val="18"/>
                <w:szCs w:val="18"/>
                <w:lang w:val="en-GB"/>
              </w:rPr>
            </w:pPr>
          </w:p>
        </w:tc>
        <w:tc>
          <w:tcPr>
            <w:tcW w:w="1339" w:type="dxa"/>
            <w:noWrap/>
            <w:vAlign w:val="bottom"/>
            <w:hideMark/>
          </w:tcPr>
          <w:p w14:paraId="099E6878" w14:textId="0F54B41A" w:rsidR="00766BBF" w:rsidRPr="007643F8" w:rsidRDefault="00766BBF" w:rsidP="00280F17">
            <w:pPr>
              <w:spacing w:after="0" w:line="220" w:lineRule="exact"/>
              <w:jc w:val="right"/>
              <w:rPr>
                <w:rFonts w:ascii="Calibri" w:eastAsia="Times New Roman" w:hAnsi="Calibri" w:cs="Arial"/>
                <w:b/>
                <w:bCs/>
                <w:sz w:val="18"/>
                <w:szCs w:val="18"/>
                <w:lang w:val="en-GB"/>
              </w:rPr>
            </w:pPr>
            <w:r w:rsidRPr="000B59DA">
              <w:rPr>
                <w:rFonts w:ascii="Calibri" w:eastAsia="Times New Roman" w:hAnsi="Calibri" w:cs="Arial"/>
                <w:b/>
                <w:bCs/>
                <w:sz w:val="18"/>
                <w:szCs w:val="18"/>
                <w:lang w:val="en-GB"/>
              </w:rPr>
              <w:t>Jun 30</w:t>
            </w:r>
            <w:r>
              <w:rPr>
                <w:rFonts w:ascii="Calibri" w:eastAsia="Times New Roman" w:hAnsi="Calibri" w:cs="Arial"/>
                <w:b/>
                <w:bCs/>
                <w:sz w:val="18"/>
                <w:szCs w:val="18"/>
                <w:lang w:val="en-GB"/>
              </w:rPr>
              <w:t xml:space="preserve">, </w:t>
            </w:r>
            <w:r w:rsidRPr="007643F8">
              <w:rPr>
                <w:rFonts w:ascii="Calibri" w:eastAsia="Times New Roman" w:hAnsi="Calibri" w:cs="Arial"/>
                <w:b/>
                <w:bCs/>
                <w:sz w:val="18"/>
                <w:szCs w:val="18"/>
                <w:lang w:val="en-GB"/>
              </w:rPr>
              <w:t>20</w:t>
            </w:r>
            <w:r>
              <w:rPr>
                <w:rFonts w:ascii="Calibri" w:eastAsia="Times New Roman" w:hAnsi="Calibri" w:cs="Arial"/>
                <w:b/>
                <w:bCs/>
                <w:sz w:val="18"/>
                <w:szCs w:val="18"/>
                <w:lang w:val="en-GB"/>
              </w:rPr>
              <w:t>21</w:t>
            </w:r>
          </w:p>
        </w:tc>
        <w:tc>
          <w:tcPr>
            <w:tcW w:w="1329" w:type="dxa"/>
            <w:hideMark/>
          </w:tcPr>
          <w:p w14:paraId="1D1A7E1D" w14:textId="47E85EF8" w:rsidR="00766BBF" w:rsidRPr="007643F8" w:rsidRDefault="00766BBF" w:rsidP="00280F17">
            <w:pPr>
              <w:spacing w:after="0" w:line="220" w:lineRule="exact"/>
              <w:jc w:val="right"/>
              <w:rPr>
                <w:rFonts w:ascii="Calibri" w:eastAsia="Times New Roman" w:hAnsi="Calibri" w:cs="Arial"/>
                <w:b/>
                <w:bCs/>
                <w:sz w:val="18"/>
                <w:szCs w:val="18"/>
                <w:lang w:val="en-GB"/>
              </w:rPr>
            </w:pPr>
            <w:r w:rsidRPr="000B59DA">
              <w:rPr>
                <w:rFonts w:ascii="Calibri" w:eastAsia="Times New Roman" w:hAnsi="Calibri" w:cs="Arial"/>
                <w:b/>
                <w:bCs/>
                <w:sz w:val="18"/>
                <w:szCs w:val="18"/>
                <w:lang w:val="en-GB"/>
              </w:rPr>
              <w:t>Jun 30</w:t>
            </w:r>
            <w:r>
              <w:rPr>
                <w:rFonts w:ascii="Calibri" w:eastAsia="Times New Roman" w:hAnsi="Calibri" w:cs="Arial"/>
                <w:b/>
                <w:bCs/>
                <w:sz w:val="18"/>
                <w:szCs w:val="18"/>
                <w:lang w:val="en-GB"/>
              </w:rPr>
              <w:t xml:space="preserve">, </w:t>
            </w:r>
            <w:r w:rsidRPr="007643F8">
              <w:rPr>
                <w:rFonts w:ascii="Calibri" w:eastAsia="Times New Roman" w:hAnsi="Calibri" w:cs="Arial"/>
                <w:b/>
                <w:bCs/>
                <w:sz w:val="18"/>
                <w:szCs w:val="18"/>
                <w:lang w:val="en-GB"/>
              </w:rPr>
              <w:t>20</w:t>
            </w:r>
            <w:r>
              <w:rPr>
                <w:rFonts w:ascii="Calibri" w:eastAsia="Times New Roman" w:hAnsi="Calibri" w:cs="Arial"/>
                <w:b/>
                <w:bCs/>
                <w:sz w:val="18"/>
                <w:szCs w:val="18"/>
                <w:lang w:val="en-GB"/>
              </w:rPr>
              <w:t>20</w:t>
            </w:r>
          </w:p>
        </w:tc>
      </w:tr>
      <w:tr w:rsidR="00766BBF" w:rsidRPr="007643F8" w14:paraId="5415F9E0" w14:textId="77777777" w:rsidTr="00280F17">
        <w:trPr>
          <w:trHeight w:val="94"/>
        </w:trPr>
        <w:tc>
          <w:tcPr>
            <w:tcW w:w="6546" w:type="dxa"/>
            <w:vAlign w:val="bottom"/>
          </w:tcPr>
          <w:p w14:paraId="67CD35BA" w14:textId="77777777" w:rsidR="00766BBF" w:rsidRPr="007643F8" w:rsidRDefault="00766BBF" w:rsidP="00280F17">
            <w:pPr>
              <w:spacing w:after="0" w:line="220" w:lineRule="exact"/>
              <w:rPr>
                <w:rFonts w:ascii="Calibri" w:eastAsia="Times New Roman" w:hAnsi="Calibri" w:cs="Arial"/>
                <w:b/>
                <w:bCs/>
                <w:sz w:val="18"/>
                <w:szCs w:val="18"/>
                <w:lang w:val="en-GB"/>
              </w:rPr>
            </w:pPr>
          </w:p>
        </w:tc>
        <w:tc>
          <w:tcPr>
            <w:tcW w:w="1339" w:type="dxa"/>
            <w:noWrap/>
            <w:vAlign w:val="bottom"/>
            <w:hideMark/>
          </w:tcPr>
          <w:p w14:paraId="46931203" w14:textId="77777777" w:rsidR="00766BBF" w:rsidRPr="007643F8" w:rsidRDefault="00766BBF" w:rsidP="00280F17">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c>
          <w:tcPr>
            <w:tcW w:w="1329" w:type="dxa"/>
            <w:hideMark/>
          </w:tcPr>
          <w:p w14:paraId="1326D715" w14:textId="77777777" w:rsidR="00766BBF" w:rsidRPr="007643F8" w:rsidRDefault="00766BBF" w:rsidP="00280F17">
            <w:pPr>
              <w:spacing w:after="0" w:line="220" w:lineRule="exact"/>
              <w:jc w:val="righ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HRK ‘000</w:t>
            </w:r>
          </w:p>
        </w:tc>
      </w:tr>
      <w:tr w:rsidR="00766BBF" w:rsidRPr="007643F8" w14:paraId="32B83D28" w14:textId="77777777" w:rsidTr="00280F17">
        <w:trPr>
          <w:trHeight w:val="58"/>
        </w:trPr>
        <w:tc>
          <w:tcPr>
            <w:tcW w:w="6546" w:type="dxa"/>
            <w:vAlign w:val="bottom"/>
          </w:tcPr>
          <w:p w14:paraId="6A1FD785" w14:textId="77777777" w:rsidR="00766BBF" w:rsidRPr="007643F8" w:rsidRDefault="00766BBF" w:rsidP="00280F17">
            <w:pPr>
              <w:spacing w:after="0" w:line="140" w:lineRule="exact"/>
              <w:rPr>
                <w:rFonts w:ascii="Calibri" w:eastAsia="Times New Roman" w:hAnsi="Calibri" w:cs="Arial"/>
                <w:sz w:val="18"/>
                <w:szCs w:val="18"/>
                <w:lang w:val="en-GB"/>
              </w:rPr>
            </w:pPr>
          </w:p>
        </w:tc>
        <w:tc>
          <w:tcPr>
            <w:tcW w:w="1339" w:type="dxa"/>
            <w:noWrap/>
            <w:vAlign w:val="bottom"/>
          </w:tcPr>
          <w:p w14:paraId="629BFEA7" w14:textId="77777777" w:rsidR="00766BBF" w:rsidRPr="007643F8" w:rsidRDefault="00766BBF" w:rsidP="00280F17">
            <w:pPr>
              <w:spacing w:after="0" w:line="140" w:lineRule="exact"/>
              <w:rPr>
                <w:rFonts w:ascii="Calibri" w:eastAsia="Times New Roman" w:hAnsi="Calibri" w:cs="Arial"/>
                <w:sz w:val="18"/>
                <w:szCs w:val="18"/>
                <w:lang w:val="en-GB"/>
              </w:rPr>
            </w:pPr>
          </w:p>
        </w:tc>
        <w:tc>
          <w:tcPr>
            <w:tcW w:w="1329" w:type="dxa"/>
          </w:tcPr>
          <w:p w14:paraId="158537BE" w14:textId="77777777" w:rsidR="00766BBF" w:rsidRPr="007643F8" w:rsidRDefault="00766BBF" w:rsidP="00280F17">
            <w:pPr>
              <w:spacing w:after="0" w:line="140" w:lineRule="exact"/>
              <w:rPr>
                <w:rFonts w:ascii="Calibri" w:eastAsia="Times New Roman" w:hAnsi="Calibri" w:cs="Arial"/>
                <w:sz w:val="18"/>
                <w:szCs w:val="18"/>
                <w:lang w:val="en-GB"/>
              </w:rPr>
            </w:pPr>
          </w:p>
        </w:tc>
      </w:tr>
      <w:tr w:rsidR="00766BBF" w:rsidRPr="007643F8" w14:paraId="4C242FD6" w14:textId="77777777" w:rsidTr="00280F17">
        <w:trPr>
          <w:trHeight w:val="69"/>
        </w:trPr>
        <w:tc>
          <w:tcPr>
            <w:tcW w:w="6546" w:type="dxa"/>
            <w:vAlign w:val="bottom"/>
            <w:hideMark/>
          </w:tcPr>
          <w:p w14:paraId="610EE5CC" w14:textId="77777777" w:rsidR="00766BBF" w:rsidRPr="007643F8" w:rsidRDefault="00766BBF" w:rsidP="00280F17">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Operating activities</w:t>
            </w:r>
          </w:p>
        </w:tc>
        <w:tc>
          <w:tcPr>
            <w:tcW w:w="1339" w:type="dxa"/>
            <w:noWrap/>
            <w:vAlign w:val="bottom"/>
          </w:tcPr>
          <w:p w14:paraId="13929AC7" w14:textId="77777777" w:rsidR="00766BBF" w:rsidRPr="007643F8" w:rsidRDefault="00766BBF" w:rsidP="00280F17">
            <w:pPr>
              <w:spacing w:after="0" w:line="220" w:lineRule="exact"/>
              <w:jc w:val="right"/>
              <w:rPr>
                <w:rFonts w:ascii="Calibri" w:eastAsia="Times New Roman" w:hAnsi="Calibri" w:cs="Arial"/>
                <w:sz w:val="18"/>
                <w:szCs w:val="18"/>
                <w:lang w:val="en-GB"/>
              </w:rPr>
            </w:pPr>
          </w:p>
        </w:tc>
        <w:tc>
          <w:tcPr>
            <w:tcW w:w="1329" w:type="dxa"/>
          </w:tcPr>
          <w:p w14:paraId="7A488BB2" w14:textId="77777777" w:rsidR="00766BBF" w:rsidRPr="007643F8" w:rsidRDefault="00766BBF" w:rsidP="00280F17">
            <w:pPr>
              <w:spacing w:after="0" w:line="220" w:lineRule="exact"/>
              <w:jc w:val="right"/>
              <w:rPr>
                <w:rFonts w:ascii="Calibri" w:eastAsia="Times New Roman" w:hAnsi="Calibri" w:cs="Arial"/>
                <w:sz w:val="18"/>
                <w:szCs w:val="18"/>
                <w:lang w:val="en-GB"/>
              </w:rPr>
            </w:pPr>
          </w:p>
        </w:tc>
      </w:tr>
      <w:tr w:rsidR="00F439B9" w:rsidRPr="007643F8" w14:paraId="718F077E" w14:textId="77777777" w:rsidTr="009A1792">
        <w:trPr>
          <w:trHeight w:val="65"/>
        </w:trPr>
        <w:tc>
          <w:tcPr>
            <w:tcW w:w="6546" w:type="dxa"/>
            <w:vAlign w:val="bottom"/>
            <w:hideMark/>
          </w:tcPr>
          <w:p w14:paraId="234C0E78"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Profit before income tax</w:t>
            </w:r>
          </w:p>
        </w:tc>
        <w:tc>
          <w:tcPr>
            <w:tcW w:w="1339" w:type="dxa"/>
            <w:tcBorders>
              <w:top w:val="nil"/>
              <w:left w:val="nil"/>
              <w:bottom w:val="nil"/>
              <w:right w:val="nil"/>
            </w:tcBorders>
            <w:shd w:val="clear" w:color="auto" w:fill="auto"/>
            <w:noWrap/>
            <w:vAlign w:val="bottom"/>
          </w:tcPr>
          <w:p w14:paraId="37D3D062" w14:textId="41359CC1" w:rsidR="00F439B9" w:rsidRPr="007643F8" w:rsidRDefault="00F439B9" w:rsidP="00F439B9">
            <w:pPr>
              <w:spacing w:after="0" w:line="220" w:lineRule="exact"/>
              <w:jc w:val="right"/>
              <w:rPr>
                <w:rFonts w:ascii="Calibri" w:eastAsia="Times New Roman" w:hAnsi="Calibri" w:cs="Arial"/>
                <w:bCs/>
                <w:sz w:val="18"/>
                <w:szCs w:val="18"/>
                <w:lang w:val="en-GB"/>
              </w:rPr>
            </w:pPr>
            <w:r w:rsidRPr="00A35AD8">
              <w:rPr>
                <w:rFonts w:ascii="Calibri" w:hAnsi="Calibri" w:cs="Arial"/>
                <w:bCs/>
                <w:color w:val="000000"/>
                <w:sz w:val="18"/>
                <w:szCs w:val="18"/>
              </w:rPr>
              <w:t>461</w:t>
            </w:r>
          </w:p>
        </w:tc>
        <w:tc>
          <w:tcPr>
            <w:tcW w:w="1329" w:type="dxa"/>
            <w:tcBorders>
              <w:top w:val="nil"/>
              <w:left w:val="nil"/>
              <w:bottom w:val="nil"/>
              <w:right w:val="nil"/>
            </w:tcBorders>
            <w:shd w:val="clear" w:color="auto" w:fill="auto"/>
            <w:vAlign w:val="bottom"/>
          </w:tcPr>
          <w:p w14:paraId="53EE21AF" w14:textId="19127FF7"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bCs/>
                <w:color w:val="000000" w:themeColor="text1"/>
                <w:sz w:val="18"/>
                <w:szCs w:val="18"/>
              </w:rPr>
              <w:t>1</w:t>
            </w:r>
            <w:r>
              <w:rPr>
                <w:rFonts w:cs="Arial"/>
                <w:bCs/>
                <w:color w:val="000000" w:themeColor="text1"/>
                <w:sz w:val="18"/>
                <w:szCs w:val="18"/>
              </w:rPr>
              <w:t>,</w:t>
            </w:r>
            <w:r w:rsidRPr="008F6BAA">
              <w:rPr>
                <w:rFonts w:cs="Arial"/>
                <w:bCs/>
                <w:color w:val="000000" w:themeColor="text1"/>
                <w:sz w:val="18"/>
                <w:szCs w:val="18"/>
              </w:rPr>
              <w:t>663</w:t>
            </w:r>
          </w:p>
        </w:tc>
      </w:tr>
      <w:tr w:rsidR="00F439B9" w:rsidRPr="007643F8" w14:paraId="717DA837" w14:textId="77777777" w:rsidTr="009A1792">
        <w:trPr>
          <w:trHeight w:val="179"/>
        </w:trPr>
        <w:tc>
          <w:tcPr>
            <w:tcW w:w="6546" w:type="dxa"/>
            <w:vAlign w:val="bottom"/>
            <w:hideMark/>
          </w:tcPr>
          <w:p w14:paraId="171F7392" w14:textId="77777777" w:rsidR="00F439B9" w:rsidRPr="007643F8" w:rsidRDefault="00F439B9" w:rsidP="00F439B9">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Adjustments to reconcile to net cash from and used in operating activities:</w:t>
            </w:r>
          </w:p>
        </w:tc>
        <w:tc>
          <w:tcPr>
            <w:tcW w:w="1339" w:type="dxa"/>
            <w:tcBorders>
              <w:top w:val="nil"/>
              <w:left w:val="nil"/>
              <w:bottom w:val="nil"/>
              <w:right w:val="nil"/>
            </w:tcBorders>
            <w:shd w:val="clear" w:color="auto" w:fill="auto"/>
            <w:noWrap/>
            <w:vAlign w:val="bottom"/>
          </w:tcPr>
          <w:p w14:paraId="2CA17930" w14:textId="77777777" w:rsidR="00F439B9" w:rsidRPr="007643F8" w:rsidRDefault="00F439B9" w:rsidP="00F439B9">
            <w:pPr>
              <w:spacing w:after="0" w:line="220" w:lineRule="exact"/>
              <w:jc w:val="right"/>
              <w:rPr>
                <w:rFonts w:ascii="Calibri" w:eastAsia="Times New Roman" w:hAnsi="Calibri" w:cs="Arial"/>
                <w:sz w:val="18"/>
                <w:szCs w:val="18"/>
                <w:lang w:val="en-GB"/>
              </w:rPr>
            </w:pPr>
          </w:p>
        </w:tc>
        <w:tc>
          <w:tcPr>
            <w:tcW w:w="1329" w:type="dxa"/>
            <w:tcBorders>
              <w:top w:val="nil"/>
              <w:left w:val="nil"/>
              <w:bottom w:val="nil"/>
              <w:right w:val="nil"/>
            </w:tcBorders>
            <w:shd w:val="clear" w:color="auto" w:fill="auto"/>
            <w:vAlign w:val="bottom"/>
          </w:tcPr>
          <w:p w14:paraId="49B2F569" w14:textId="77777777" w:rsidR="00F439B9" w:rsidRPr="000B59DA" w:rsidRDefault="00F439B9" w:rsidP="00F439B9">
            <w:pPr>
              <w:spacing w:after="0" w:line="220" w:lineRule="exact"/>
              <w:jc w:val="right"/>
              <w:rPr>
                <w:rFonts w:ascii="Calibri" w:eastAsia="Times New Roman" w:hAnsi="Calibri" w:cs="Arial"/>
                <w:bCs/>
                <w:sz w:val="18"/>
                <w:szCs w:val="18"/>
                <w:lang w:val="en-GB"/>
              </w:rPr>
            </w:pPr>
          </w:p>
        </w:tc>
      </w:tr>
      <w:tr w:rsidR="00F439B9" w:rsidRPr="007643F8" w14:paraId="41A0552C" w14:textId="77777777" w:rsidTr="009A1792">
        <w:trPr>
          <w:trHeight w:val="179"/>
        </w:trPr>
        <w:tc>
          <w:tcPr>
            <w:tcW w:w="6546" w:type="dxa"/>
            <w:vAlign w:val="bottom"/>
            <w:hideMark/>
          </w:tcPr>
          <w:p w14:paraId="7CAB3578"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Depreciation</w:t>
            </w:r>
          </w:p>
        </w:tc>
        <w:tc>
          <w:tcPr>
            <w:tcW w:w="1339" w:type="dxa"/>
            <w:tcBorders>
              <w:top w:val="nil"/>
              <w:left w:val="nil"/>
              <w:bottom w:val="nil"/>
              <w:right w:val="nil"/>
            </w:tcBorders>
            <w:shd w:val="clear" w:color="auto" w:fill="auto"/>
            <w:noWrap/>
            <w:vAlign w:val="bottom"/>
          </w:tcPr>
          <w:p w14:paraId="4F2F4796" w14:textId="40CB770C" w:rsidR="00F439B9" w:rsidRPr="007643F8" w:rsidRDefault="00F439B9" w:rsidP="00F439B9">
            <w:pPr>
              <w:spacing w:after="0" w:line="220" w:lineRule="exact"/>
              <w:jc w:val="right"/>
              <w:rPr>
                <w:rFonts w:ascii="Calibri" w:eastAsia="Times New Roman" w:hAnsi="Calibri" w:cs="Arial"/>
                <w:sz w:val="18"/>
                <w:szCs w:val="18"/>
                <w:lang w:val="en-GB"/>
              </w:rPr>
            </w:pPr>
            <w:r w:rsidRPr="00A35AD8">
              <w:rPr>
                <w:rFonts w:ascii="Calibri" w:hAnsi="Calibri" w:cs="Arial"/>
                <w:color w:val="000000"/>
                <w:sz w:val="18"/>
                <w:szCs w:val="18"/>
              </w:rPr>
              <w:t>158</w:t>
            </w:r>
          </w:p>
        </w:tc>
        <w:tc>
          <w:tcPr>
            <w:tcW w:w="1329" w:type="dxa"/>
            <w:tcBorders>
              <w:top w:val="nil"/>
              <w:left w:val="nil"/>
              <w:bottom w:val="nil"/>
              <w:right w:val="nil"/>
            </w:tcBorders>
            <w:shd w:val="clear" w:color="auto" w:fill="auto"/>
            <w:vAlign w:val="bottom"/>
          </w:tcPr>
          <w:p w14:paraId="63DA1D3B" w14:textId="77FE193F"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191</w:t>
            </w:r>
          </w:p>
        </w:tc>
      </w:tr>
      <w:tr w:rsidR="00F439B9" w:rsidRPr="007643F8" w14:paraId="72E41150" w14:textId="77777777" w:rsidTr="009A1792">
        <w:trPr>
          <w:trHeight w:val="179"/>
        </w:trPr>
        <w:tc>
          <w:tcPr>
            <w:tcW w:w="6546" w:type="dxa"/>
            <w:vAlign w:val="bottom"/>
            <w:hideMark/>
          </w:tcPr>
          <w:p w14:paraId="3EF052AD"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Impairment </w:t>
            </w:r>
            <w:r>
              <w:rPr>
                <w:rFonts w:ascii="Calibri" w:eastAsia="Times New Roman" w:hAnsi="Calibri" w:cs="Arial"/>
                <w:sz w:val="18"/>
                <w:szCs w:val="18"/>
                <w:lang w:val="en-GB"/>
              </w:rPr>
              <w:t>gain/</w:t>
            </w:r>
            <w:r w:rsidRPr="007643F8">
              <w:rPr>
                <w:rFonts w:ascii="Calibri" w:eastAsia="Times New Roman" w:hAnsi="Calibri" w:cs="Arial"/>
                <w:sz w:val="18"/>
                <w:szCs w:val="18"/>
                <w:lang w:val="en-GB"/>
              </w:rPr>
              <w:t>loss and provisions</w:t>
            </w:r>
          </w:p>
        </w:tc>
        <w:tc>
          <w:tcPr>
            <w:tcW w:w="1339" w:type="dxa"/>
            <w:tcBorders>
              <w:top w:val="nil"/>
              <w:left w:val="nil"/>
              <w:bottom w:val="nil"/>
              <w:right w:val="nil"/>
            </w:tcBorders>
            <w:shd w:val="clear" w:color="auto" w:fill="auto"/>
            <w:noWrap/>
            <w:vAlign w:val="bottom"/>
          </w:tcPr>
          <w:p w14:paraId="24A07A96" w14:textId="58A2E684" w:rsidR="00F439B9" w:rsidRPr="007643F8" w:rsidRDefault="00F439B9" w:rsidP="00F439B9">
            <w:pPr>
              <w:spacing w:after="0" w:line="220" w:lineRule="exact"/>
              <w:jc w:val="right"/>
              <w:rPr>
                <w:rFonts w:ascii="Calibri" w:eastAsia="Times New Roman" w:hAnsi="Calibri" w:cs="Arial"/>
                <w:sz w:val="18"/>
                <w:szCs w:val="18"/>
                <w:lang w:val="en-GB"/>
              </w:rPr>
            </w:pPr>
            <w:r w:rsidRPr="00A35AD8">
              <w:rPr>
                <w:rFonts w:ascii="Calibri" w:hAnsi="Calibri" w:cs="Arial"/>
                <w:color w:val="000000"/>
                <w:sz w:val="18"/>
                <w:szCs w:val="18"/>
              </w:rPr>
              <w:t>47</w:t>
            </w:r>
          </w:p>
        </w:tc>
        <w:tc>
          <w:tcPr>
            <w:tcW w:w="1329" w:type="dxa"/>
            <w:tcBorders>
              <w:top w:val="nil"/>
              <w:left w:val="nil"/>
              <w:bottom w:val="nil"/>
              <w:right w:val="nil"/>
            </w:tcBorders>
            <w:shd w:val="clear" w:color="auto" w:fill="auto"/>
            <w:vAlign w:val="bottom"/>
          </w:tcPr>
          <w:p w14:paraId="3B8B87C3" w14:textId="3CF3F21A" w:rsidR="00F439B9" w:rsidRPr="000B59DA" w:rsidRDefault="00F439B9" w:rsidP="00F439B9">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w:t>
            </w:r>
            <w:r w:rsidRPr="008F6BAA">
              <w:rPr>
                <w:rFonts w:cs="Arial"/>
                <w:color w:val="000000" w:themeColor="text1"/>
                <w:sz w:val="18"/>
                <w:szCs w:val="18"/>
              </w:rPr>
              <w:t>28</w:t>
            </w:r>
            <w:r>
              <w:rPr>
                <w:rFonts w:cs="Arial"/>
                <w:color w:val="000000" w:themeColor="text1"/>
                <w:sz w:val="18"/>
                <w:szCs w:val="18"/>
              </w:rPr>
              <w:t>)</w:t>
            </w:r>
          </w:p>
        </w:tc>
      </w:tr>
      <w:tr w:rsidR="00F439B9" w:rsidRPr="007643F8" w14:paraId="39DD25C2" w14:textId="77777777" w:rsidTr="009A1792">
        <w:trPr>
          <w:trHeight w:val="183"/>
        </w:trPr>
        <w:tc>
          <w:tcPr>
            <w:tcW w:w="6546" w:type="dxa"/>
            <w:vAlign w:val="bottom"/>
            <w:hideMark/>
          </w:tcPr>
          <w:p w14:paraId="32792339"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Income tax</w:t>
            </w:r>
          </w:p>
        </w:tc>
        <w:tc>
          <w:tcPr>
            <w:tcW w:w="1339" w:type="dxa"/>
            <w:tcBorders>
              <w:top w:val="nil"/>
              <w:left w:val="nil"/>
              <w:bottom w:val="nil"/>
              <w:right w:val="nil"/>
            </w:tcBorders>
            <w:shd w:val="clear" w:color="auto" w:fill="auto"/>
            <w:noWrap/>
            <w:vAlign w:val="bottom"/>
          </w:tcPr>
          <w:p w14:paraId="6C49109B" w14:textId="7C724A04" w:rsidR="00F439B9" w:rsidRPr="007643F8" w:rsidRDefault="00F439B9" w:rsidP="00F439B9">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4A0EEE6A" w14:textId="70B43BF0" w:rsidR="00F439B9" w:rsidRPr="000B59DA" w:rsidRDefault="00F439B9" w:rsidP="00F439B9">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w:t>
            </w:r>
          </w:p>
        </w:tc>
      </w:tr>
      <w:tr w:rsidR="00F439B9" w:rsidRPr="007643F8" w14:paraId="5341C23D" w14:textId="77777777" w:rsidTr="009A1792">
        <w:trPr>
          <w:trHeight w:val="183"/>
        </w:trPr>
        <w:tc>
          <w:tcPr>
            <w:tcW w:w="6546" w:type="dxa"/>
            <w:vAlign w:val="bottom"/>
            <w:hideMark/>
          </w:tcPr>
          <w:p w14:paraId="73FE67BA"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Accrued interest</w:t>
            </w:r>
          </w:p>
        </w:tc>
        <w:tc>
          <w:tcPr>
            <w:tcW w:w="1339" w:type="dxa"/>
            <w:tcBorders>
              <w:top w:val="nil"/>
              <w:left w:val="nil"/>
              <w:right w:val="nil"/>
            </w:tcBorders>
            <w:shd w:val="clear" w:color="auto" w:fill="auto"/>
            <w:noWrap/>
            <w:vAlign w:val="bottom"/>
          </w:tcPr>
          <w:p w14:paraId="01DE4C20" w14:textId="478E6327" w:rsidR="00F439B9" w:rsidRPr="007643F8" w:rsidRDefault="00F439B9" w:rsidP="00F439B9">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3</w:t>
            </w:r>
          </w:p>
        </w:tc>
        <w:tc>
          <w:tcPr>
            <w:tcW w:w="1329" w:type="dxa"/>
            <w:tcBorders>
              <w:top w:val="nil"/>
              <w:left w:val="nil"/>
              <w:right w:val="nil"/>
            </w:tcBorders>
            <w:shd w:val="clear" w:color="auto" w:fill="auto"/>
            <w:vAlign w:val="bottom"/>
          </w:tcPr>
          <w:p w14:paraId="481B1D59" w14:textId="5095B39D"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69</w:t>
            </w:r>
          </w:p>
        </w:tc>
      </w:tr>
      <w:tr w:rsidR="00F439B9" w:rsidRPr="007643F8" w14:paraId="34D66FCD" w14:textId="77777777" w:rsidTr="009A1792">
        <w:trPr>
          <w:trHeight w:val="183"/>
        </w:trPr>
        <w:tc>
          <w:tcPr>
            <w:tcW w:w="6546" w:type="dxa"/>
            <w:vAlign w:val="bottom"/>
          </w:tcPr>
          <w:p w14:paraId="511A9C0D" w14:textId="4624DB2B" w:rsidR="00F439B9" w:rsidRPr="009A1792" w:rsidRDefault="007B4869" w:rsidP="009A1792">
            <w:pPr>
              <w:spacing w:after="0" w:line="240" w:lineRule="auto"/>
              <w:rPr>
                <w:sz w:val="18"/>
                <w:szCs w:val="18"/>
              </w:rPr>
            </w:pPr>
            <w:proofErr w:type="spellStart"/>
            <w:r w:rsidRPr="009A1792">
              <w:rPr>
                <w:sz w:val="18"/>
                <w:szCs w:val="18"/>
              </w:rPr>
              <w:t>Write-offs</w:t>
            </w:r>
            <w:proofErr w:type="spellEnd"/>
            <w:r w:rsidRPr="009A1792">
              <w:rPr>
                <w:sz w:val="18"/>
                <w:szCs w:val="18"/>
              </w:rPr>
              <w:t xml:space="preserve"> </w:t>
            </w:r>
            <w:proofErr w:type="spellStart"/>
            <w:r w:rsidRPr="009A1792">
              <w:rPr>
                <w:sz w:val="18"/>
                <w:szCs w:val="18"/>
              </w:rPr>
              <w:t>of</w:t>
            </w:r>
            <w:proofErr w:type="spellEnd"/>
            <w:r w:rsidRPr="009A1792">
              <w:rPr>
                <w:sz w:val="18"/>
                <w:szCs w:val="18"/>
              </w:rPr>
              <w:t xml:space="preserve"> </w:t>
            </w:r>
            <w:proofErr w:type="spellStart"/>
            <w:r w:rsidRPr="009A1792">
              <w:rPr>
                <w:sz w:val="18"/>
                <w:szCs w:val="18"/>
              </w:rPr>
              <w:t>tangible</w:t>
            </w:r>
            <w:proofErr w:type="spellEnd"/>
            <w:r w:rsidRPr="009A1792">
              <w:rPr>
                <w:sz w:val="18"/>
                <w:szCs w:val="18"/>
              </w:rPr>
              <w:t xml:space="preserve"> </w:t>
            </w:r>
            <w:proofErr w:type="spellStart"/>
            <w:r w:rsidRPr="009A1792">
              <w:rPr>
                <w:sz w:val="18"/>
                <w:szCs w:val="18"/>
              </w:rPr>
              <w:t>and</w:t>
            </w:r>
            <w:proofErr w:type="spellEnd"/>
            <w:r w:rsidRPr="009A1792">
              <w:rPr>
                <w:sz w:val="18"/>
                <w:szCs w:val="18"/>
              </w:rPr>
              <w:t xml:space="preserve"> </w:t>
            </w:r>
            <w:proofErr w:type="spellStart"/>
            <w:r w:rsidRPr="009A1792">
              <w:rPr>
                <w:sz w:val="18"/>
                <w:szCs w:val="18"/>
              </w:rPr>
              <w:t>intangible</w:t>
            </w:r>
            <w:proofErr w:type="spellEnd"/>
            <w:r w:rsidRPr="009A1792">
              <w:rPr>
                <w:sz w:val="18"/>
                <w:szCs w:val="18"/>
              </w:rPr>
              <w:t xml:space="preserve"> </w:t>
            </w:r>
            <w:proofErr w:type="spellStart"/>
            <w:r w:rsidRPr="009A1792">
              <w:rPr>
                <w:sz w:val="18"/>
                <w:szCs w:val="18"/>
              </w:rPr>
              <w:t>assets</w:t>
            </w:r>
            <w:proofErr w:type="spellEnd"/>
            <w:r w:rsidRPr="009A1792">
              <w:rPr>
                <w:sz w:val="18"/>
                <w:szCs w:val="18"/>
              </w:rPr>
              <w:t xml:space="preserve"> </w:t>
            </w:r>
            <w:proofErr w:type="spellStart"/>
            <w:r w:rsidRPr="009A1792">
              <w:rPr>
                <w:sz w:val="18"/>
                <w:szCs w:val="18"/>
              </w:rPr>
              <w:t>and</w:t>
            </w:r>
            <w:proofErr w:type="spellEnd"/>
            <w:r w:rsidRPr="009A1792">
              <w:rPr>
                <w:sz w:val="18"/>
                <w:szCs w:val="18"/>
              </w:rPr>
              <w:t xml:space="preserve"> </w:t>
            </w:r>
            <w:proofErr w:type="spellStart"/>
            <w:r w:rsidRPr="009A1792">
              <w:rPr>
                <w:sz w:val="18"/>
                <w:szCs w:val="18"/>
              </w:rPr>
              <w:t>other</w:t>
            </w:r>
            <w:proofErr w:type="spellEnd"/>
            <w:r w:rsidRPr="009A1792">
              <w:rPr>
                <w:sz w:val="18"/>
                <w:szCs w:val="18"/>
              </w:rPr>
              <w:t xml:space="preserve"> </w:t>
            </w:r>
            <w:proofErr w:type="spellStart"/>
            <w:r w:rsidRPr="009A1792">
              <w:rPr>
                <w:sz w:val="18"/>
                <w:szCs w:val="18"/>
              </w:rPr>
              <w:t>adjustments</w:t>
            </w:r>
            <w:proofErr w:type="spellEnd"/>
          </w:p>
        </w:tc>
        <w:tc>
          <w:tcPr>
            <w:tcW w:w="1339" w:type="dxa"/>
            <w:tcBorders>
              <w:top w:val="nil"/>
              <w:left w:val="nil"/>
              <w:right w:val="nil"/>
            </w:tcBorders>
            <w:shd w:val="clear" w:color="auto" w:fill="auto"/>
            <w:noWrap/>
            <w:vAlign w:val="bottom"/>
          </w:tcPr>
          <w:p w14:paraId="04E180E2" w14:textId="3C7EB7FE" w:rsidR="00F439B9" w:rsidRPr="007643F8" w:rsidRDefault="00F439B9" w:rsidP="009A1792">
            <w:pPr>
              <w:spacing w:after="0" w:line="240" w:lineRule="auto"/>
              <w:jc w:val="right"/>
              <w:rPr>
                <w:rFonts w:ascii="Calibri" w:eastAsia="Times New Roman" w:hAnsi="Calibri" w:cs="Arial"/>
                <w:sz w:val="18"/>
                <w:szCs w:val="18"/>
                <w:lang w:val="en-GB"/>
              </w:rPr>
            </w:pPr>
            <w:r>
              <w:rPr>
                <w:rFonts w:ascii="Calibri" w:hAnsi="Calibri" w:cs="Arial"/>
                <w:color w:val="000000"/>
                <w:sz w:val="18"/>
                <w:szCs w:val="18"/>
              </w:rPr>
              <w:t>(3)</w:t>
            </w:r>
          </w:p>
        </w:tc>
        <w:tc>
          <w:tcPr>
            <w:tcW w:w="1329" w:type="dxa"/>
            <w:tcBorders>
              <w:top w:val="nil"/>
              <w:left w:val="nil"/>
              <w:right w:val="nil"/>
            </w:tcBorders>
            <w:shd w:val="clear" w:color="auto" w:fill="auto"/>
            <w:vAlign w:val="bottom"/>
          </w:tcPr>
          <w:p w14:paraId="5A1A0FA1" w14:textId="218E7394" w:rsidR="00F439B9" w:rsidRPr="008F6BAA" w:rsidRDefault="00F439B9" w:rsidP="009A1792">
            <w:pPr>
              <w:spacing w:after="0" w:line="240" w:lineRule="auto"/>
              <w:jc w:val="right"/>
              <w:rPr>
                <w:rFonts w:cs="Arial"/>
                <w:color w:val="000000" w:themeColor="text1"/>
                <w:sz w:val="18"/>
                <w:szCs w:val="18"/>
              </w:rPr>
            </w:pPr>
            <w:r>
              <w:rPr>
                <w:rFonts w:cs="Arial"/>
                <w:color w:val="000000" w:themeColor="text1"/>
                <w:sz w:val="18"/>
                <w:szCs w:val="18"/>
              </w:rPr>
              <w:t>-</w:t>
            </w:r>
          </w:p>
        </w:tc>
      </w:tr>
      <w:tr w:rsidR="00F439B9" w:rsidRPr="007643F8" w14:paraId="7C872984" w14:textId="77777777" w:rsidTr="009A1792">
        <w:trPr>
          <w:trHeight w:val="163"/>
        </w:trPr>
        <w:tc>
          <w:tcPr>
            <w:tcW w:w="6546" w:type="dxa"/>
            <w:vAlign w:val="bottom"/>
            <w:hideMark/>
          </w:tcPr>
          <w:p w14:paraId="1CC58603" w14:textId="77777777" w:rsidR="00F439B9" w:rsidRPr="007643F8" w:rsidRDefault="00F439B9" w:rsidP="00F439B9">
            <w:pPr>
              <w:spacing w:after="0" w:line="220" w:lineRule="exact"/>
              <w:rPr>
                <w:rFonts w:ascii="Calibri" w:eastAsia="Times New Roman" w:hAnsi="Calibri" w:cs="Arial"/>
                <w:i/>
                <w:sz w:val="18"/>
                <w:szCs w:val="18"/>
                <w:lang w:val="en-GB"/>
              </w:rPr>
            </w:pPr>
            <w:r w:rsidRPr="007643F8">
              <w:rPr>
                <w:rFonts w:ascii="Calibri" w:eastAsia="Times New Roman" w:hAnsi="Calibri" w:cs="Arial"/>
                <w:i/>
                <w:sz w:val="18"/>
                <w:szCs w:val="18"/>
                <w:lang w:val="en-GB"/>
              </w:rPr>
              <w:t>Operating profit before working capital changes</w:t>
            </w:r>
          </w:p>
        </w:tc>
        <w:tc>
          <w:tcPr>
            <w:tcW w:w="1339" w:type="dxa"/>
            <w:tcBorders>
              <w:left w:val="nil"/>
              <w:right w:val="nil"/>
            </w:tcBorders>
            <w:shd w:val="clear" w:color="auto" w:fill="auto"/>
            <w:noWrap/>
            <w:vAlign w:val="bottom"/>
          </w:tcPr>
          <w:p w14:paraId="60B2F17C" w14:textId="64656988" w:rsidR="00F439B9" w:rsidRPr="000B59DA" w:rsidRDefault="00F439B9" w:rsidP="00F439B9">
            <w:pPr>
              <w:spacing w:after="0" w:line="220" w:lineRule="exact"/>
              <w:jc w:val="right"/>
              <w:rPr>
                <w:rFonts w:ascii="Calibri" w:eastAsia="Times New Roman" w:hAnsi="Calibri" w:cs="Arial"/>
                <w:bCs/>
                <w:i/>
                <w:iCs/>
                <w:sz w:val="18"/>
                <w:szCs w:val="18"/>
                <w:lang w:val="en-GB"/>
              </w:rPr>
            </w:pPr>
            <w:r w:rsidRPr="00D43C01">
              <w:rPr>
                <w:rFonts w:ascii="Calibri" w:hAnsi="Calibri" w:cs="Arial"/>
                <w:bCs/>
                <w:i/>
                <w:color w:val="000000"/>
                <w:sz w:val="18"/>
                <w:szCs w:val="18"/>
              </w:rPr>
              <w:t>666</w:t>
            </w:r>
          </w:p>
        </w:tc>
        <w:tc>
          <w:tcPr>
            <w:tcW w:w="1329" w:type="dxa"/>
            <w:tcBorders>
              <w:left w:val="nil"/>
              <w:right w:val="nil"/>
            </w:tcBorders>
            <w:shd w:val="clear" w:color="auto" w:fill="auto"/>
            <w:vAlign w:val="bottom"/>
          </w:tcPr>
          <w:p w14:paraId="4BE71E6D" w14:textId="33BAC08B" w:rsidR="00F439B9" w:rsidRPr="000B59DA" w:rsidRDefault="00F439B9" w:rsidP="00F439B9">
            <w:pPr>
              <w:spacing w:after="0" w:line="220" w:lineRule="exact"/>
              <w:jc w:val="right"/>
              <w:rPr>
                <w:rFonts w:ascii="Calibri" w:eastAsia="Times New Roman" w:hAnsi="Calibri" w:cs="Arial"/>
                <w:bCs/>
                <w:i/>
                <w:iCs/>
                <w:sz w:val="18"/>
                <w:szCs w:val="18"/>
                <w:lang w:val="en-GB"/>
              </w:rPr>
            </w:pPr>
            <w:r w:rsidRPr="008F6BAA">
              <w:rPr>
                <w:rFonts w:cs="Arial"/>
                <w:bCs/>
                <w:i/>
                <w:color w:val="000000" w:themeColor="text1"/>
                <w:sz w:val="18"/>
                <w:szCs w:val="18"/>
              </w:rPr>
              <w:t>1</w:t>
            </w:r>
            <w:r>
              <w:rPr>
                <w:rFonts w:cs="Arial"/>
                <w:bCs/>
                <w:i/>
                <w:color w:val="000000" w:themeColor="text1"/>
                <w:sz w:val="18"/>
                <w:szCs w:val="18"/>
              </w:rPr>
              <w:t>,</w:t>
            </w:r>
            <w:r w:rsidRPr="008F6BAA">
              <w:rPr>
                <w:rFonts w:cs="Arial"/>
                <w:bCs/>
                <w:i/>
                <w:color w:val="000000" w:themeColor="text1"/>
                <w:sz w:val="18"/>
                <w:szCs w:val="18"/>
              </w:rPr>
              <w:t>895</w:t>
            </w:r>
          </w:p>
        </w:tc>
      </w:tr>
      <w:tr w:rsidR="00F439B9" w:rsidRPr="007643F8" w14:paraId="572B29F5" w14:textId="77777777" w:rsidTr="00280F17">
        <w:trPr>
          <w:trHeight w:val="59"/>
        </w:trPr>
        <w:tc>
          <w:tcPr>
            <w:tcW w:w="6546" w:type="dxa"/>
            <w:vAlign w:val="bottom"/>
          </w:tcPr>
          <w:p w14:paraId="685098B3" w14:textId="77777777" w:rsidR="00F439B9" w:rsidRPr="007643F8" w:rsidRDefault="00F439B9" w:rsidP="00F439B9">
            <w:pPr>
              <w:spacing w:after="0" w:line="140" w:lineRule="exact"/>
              <w:rPr>
                <w:rFonts w:ascii="Calibri" w:eastAsia="Times New Roman" w:hAnsi="Calibri" w:cs="Arial"/>
                <w:sz w:val="18"/>
                <w:szCs w:val="18"/>
                <w:lang w:val="en-GB"/>
              </w:rPr>
            </w:pPr>
          </w:p>
        </w:tc>
        <w:tc>
          <w:tcPr>
            <w:tcW w:w="1339" w:type="dxa"/>
            <w:tcBorders>
              <w:left w:val="nil"/>
              <w:bottom w:val="nil"/>
              <w:right w:val="nil"/>
            </w:tcBorders>
            <w:shd w:val="clear" w:color="auto" w:fill="auto"/>
            <w:noWrap/>
            <w:vAlign w:val="bottom"/>
          </w:tcPr>
          <w:p w14:paraId="76FEECA8" w14:textId="77777777" w:rsidR="00F439B9" w:rsidRPr="007643F8" w:rsidRDefault="00F439B9" w:rsidP="00F439B9">
            <w:pPr>
              <w:spacing w:after="0" w:line="140" w:lineRule="exact"/>
              <w:jc w:val="right"/>
              <w:rPr>
                <w:rFonts w:ascii="Calibri" w:eastAsia="Times New Roman" w:hAnsi="Calibri" w:cs="Arial"/>
                <w:sz w:val="18"/>
                <w:szCs w:val="18"/>
                <w:lang w:val="en-GB"/>
              </w:rPr>
            </w:pPr>
          </w:p>
        </w:tc>
        <w:tc>
          <w:tcPr>
            <w:tcW w:w="1329" w:type="dxa"/>
            <w:tcBorders>
              <w:left w:val="nil"/>
              <w:bottom w:val="nil"/>
              <w:right w:val="nil"/>
            </w:tcBorders>
            <w:shd w:val="clear" w:color="auto" w:fill="auto"/>
            <w:vAlign w:val="bottom"/>
          </w:tcPr>
          <w:p w14:paraId="2CC9DCDF" w14:textId="77777777" w:rsidR="00F439B9" w:rsidRPr="00B05F6F" w:rsidRDefault="00F439B9" w:rsidP="00F439B9">
            <w:pPr>
              <w:spacing w:after="0" w:line="140" w:lineRule="exact"/>
              <w:jc w:val="right"/>
              <w:rPr>
                <w:rFonts w:ascii="Calibri" w:eastAsia="Times New Roman" w:hAnsi="Calibri" w:cs="Arial"/>
                <w:sz w:val="18"/>
                <w:szCs w:val="18"/>
                <w:lang w:val="en-GB"/>
              </w:rPr>
            </w:pPr>
          </w:p>
        </w:tc>
      </w:tr>
      <w:tr w:rsidR="00F439B9" w:rsidRPr="007643F8" w14:paraId="41B180BA" w14:textId="77777777" w:rsidTr="00280F17">
        <w:trPr>
          <w:trHeight w:val="147"/>
        </w:trPr>
        <w:tc>
          <w:tcPr>
            <w:tcW w:w="6546" w:type="dxa"/>
            <w:vAlign w:val="bottom"/>
            <w:hideMark/>
          </w:tcPr>
          <w:p w14:paraId="2DF578C4" w14:textId="77777777" w:rsidR="00F439B9" w:rsidRPr="007643F8" w:rsidRDefault="00F439B9" w:rsidP="00F439B9">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Changes in operating assets and liabilities:</w:t>
            </w:r>
          </w:p>
        </w:tc>
        <w:tc>
          <w:tcPr>
            <w:tcW w:w="1339" w:type="dxa"/>
            <w:tcBorders>
              <w:top w:val="nil"/>
              <w:left w:val="nil"/>
              <w:bottom w:val="nil"/>
              <w:right w:val="nil"/>
            </w:tcBorders>
            <w:shd w:val="clear" w:color="auto" w:fill="auto"/>
            <w:noWrap/>
            <w:vAlign w:val="bottom"/>
          </w:tcPr>
          <w:p w14:paraId="3D26CC19" w14:textId="77777777" w:rsidR="00F439B9" w:rsidRPr="007643F8" w:rsidRDefault="00F439B9" w:rsidP="00F439B9">
            <w:pPr>
              <w:spacing w:after="0" w:line="220" w:lineRule="exact"/>
              <w:jc w:val="right"/>
              <w:rPr>
                <w:rFonts w:ascii="Calibri" w:eastAsia="Times New Roman" w:hAnsi="Calibri" w:cs="Arial"/>
                <w:sz w:val="18"/>
                <w:szCs w:val="18"/>
                <w:lang w:val="en-GB"/>
              </w:rPr>
            </w:pPr>
          </w:p>
        </w:tc>
        <w:tc>
          <w:tcPr>
            <w:tcW w:w="1329" w:type="dxa"/>
            <w:tcBorders>
              <w:top w:val="nil"/>
              <w:left w:val="nil"/>
              <w:bottom w:val="nil"/>
              <w:right w:val="nil"/>
            </w:tcBorders>
            <w:shd w:val="clear" w:color="auto" w:fill="auto"/>
            <w:vAlign w:val="bottom"/>
          </w:tcPr>
          <w:p w14:paraId="1470AD35" w14:textId="77777777" w:rsidR="00F439B9" w:rsidRPr="000B59DA" w:rsidRDefault="00F439B9" w:rsidP="00F439B9">
            <w:pPr>
              <w:spacing w:after="0" w:line="220" w:lineRule="exact"/>
              <w:jc w:val="right"/>
              <w:rPr>
                <w:rFonts w:ascii="Calibri" w:eastAsia="Times New Roman" w:hAnsi="Calibri" w:cs="Arial"/>
                <w:bCs/>
                <w:sz w:val="18"/>
                <w:szCs w:val="18"/>
                <w:lang w:val="en-GB"/>
              </w:rPr>
            </w:pPr>
          </w:p>
        </w:tc>
      </w:tr>
      <w:tr w:rsidR="00F439B9" w:rsidRPr="007643F8" w14:paraId="2A4786F2" w14:textId="77777777" w:rsidTr="009A1792">
        <w:trPr>
          <w:trHeight w:val="253"/>
        </w:trPr>
        <w:tc>
          <w:tcPr>
            <w:tcW w:w="6546" w:type="dxa"/>
            <w:vAlign w:val="bottom"/>
            <w:hideMark/>
          </w:tcPr>
          <w:p w14:paraId="47172362" w14:textId="04EDCAA0"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reali</w:t>
            </w:r>
            <w:r w:rsidR="00785CEC">
              <w:rPr>
                <w:rFonts w:ascii="Calibri" w:eastAsia="Times New Roman" w:hAnsi="Calibri" w:cs="Arial"/>
                <w:sz w:val="18"/>
                <w:szCs w:val="18"/>
                <w:lang w:val="en-GB"/>
              </w:rPr>
              <w:t>s</w:t>
            </w:r>
            <w:r w:rsidRPr="007643F8">
              <w:rPr>
                <w:rFonts w:ascii="Calibri" w:eastAsia="Times New Roman" w:hAnsi="Calibri" w:cs="Arial"/>
                <w:sz w:val="18"/>
                <w:szCs w:val="18"/>
                <w:lang w:val="en-GB"/>
              </w:rPr>
              <w:t>ed (gain)/loss on assets available for sale</w:t>
            </w:r>
          </w:p>
        </w:tc>
        <w:tc>
          <w:tcPr>
            <w:tcW w:w="1339" w:type="dxa"/>
            <w:tcBorders>
              <w:top w:val="nil"/>
              <w:left w:val="nil"/>
              <w:bottom w:val="nil"/>
              <w:right w:val="nil"/>
            </w:tcBorders>
            <w:shd w:val="clear" w:color="auto" w:fill="auto"/>
            <w:noWrap/>
            <w:vAlign w:val="bottom"/>
          </w:tcPr>
          <w:p w14:paraId="5DB545AF" w14:textId="618DF5C0" w:rsidR="00F439B9" w:rsidRPr="007643F8" w:rsidRDefault="00F439B9" w:rsidP="00F439B9">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0E3F37AC" w14:textId="49A9CC0F"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279</w:t>
            </w:r>
          </w:p>
        </w:tc>
      </w:tr>
      <w:tr w:rsidR="00F439B9" w:rsidRPr="007643F8" w14:paraId="4543AE18" w14:textId="77777777" w:rsidTr="009A1792">
        <w:trPr>
          <w:trHeight w:val="253"/>
        </w:trPr>
        <w:tc>
          <w:tcPr>
            <w:tcW w:w="6546" w:type="dxa"/>
            <w:vAlign w:val="bottom"/>
            <w:hideMark/>
          </w:tcPr>
          <w:p w14:paraId="1510B401"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Decrease of discount in assets available for sale and assets held to maturity </w:t>
            </w:r>
          </w:p>
        </w:tc>
        <w:tc>
          <w:tcPr>
            <w:tcW w:w="1339" w:type="dxa"/>
            <w:tcBorders>
              <w:top w:val="nil"/>
              <w:left w:val="nil"/>
              <w:bottom w:val="nil"/>
              <w:right w:val="nil"/>
            </w:tcBorders>
            <w:shd w:val="clear" w:color="auto" w:fill="auto"/>
            <w:noWrap/>
            <w:vAlign w:val="bottom"/>
          </w:tcPr>
          <w:p w14:paraId="3CD645C8" w14:textId="1E199FEB" w:rsidR="00F439B9" w:rsidRPr="007643F8" w:rsidRDefault="00F439B9" w:rsidP="00F439B9">
            <w:pPr>
              <w:spacing w:after="0" w:line="220" w:lineRule="exact"/>
              <w:jc w:val="right"/>
              <w:rPr>
                <w:rFonts w:ascii="Calibri" w:eastAsia="Times New Roman" w:hAnsi="Calibri" w:cs="Arial"/>
                <w:sz w:val="18"/>
                <w:szCs w:val="18"/>
                <w:lang w:val="en-GB"/>
              </w:rPr>
            </w:pPr>
            <w:r w:rsidRPr="00267DCD">
              <w:rPr>
                <w:rFonts w:ascii="Calibri" w:hAnsi="Calibri" w:cs="Arial"/>
                <w:color w:val="000000"/>
                <w:sz w:val="18"/>
                <w:szCs w:val="18"/>
              </w:rPr>
              <w:t>45</w:t>
            </w:r>
          </w:p>
        </w:tc>
        <w:tc>
          <w:tcPr>
            <w:tcW w:w="1329" w:type="dxa"/>
            <w:tcBorders>
              <w:top w:val="nil"/>
              <w:left w:val="nil"/>
              <w:bottom w:val="nil"/>
              <w:right w:val="nil"/>
            </w:tcBorders>
            <w:shd w:val="clear" w:color="auto" w:fill="auto"/>
            <w:vAlign w:val="bottom"/>
          </w:tcPr>
          <w:p w14:paraId="033FE513" w14:textId="12B8AF40"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64</w:t>
            </w:r>
          </w:p>
        </w:tc>
      </w:tr>
      <w:tr w:rsidR="00F439B9" w:rsidRPr="007643F8" w14:paraId="58B94F0C" w14:textId="77777777" w:rsidTr="009A1792">
        <w:trPr>
          <w:trHeight w:val="253"/>
        </w:trPr>
        <w:tc>
          <w:tcPr>
            <w:tcW w:w="6546" w:type="dxa"/>
            <w:vAlign w:val="bottom"/>
            <w:hideMark/>
          </w:tcPr>
          <w:p w14:paraId="507A9E4B"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gain on financial assets at fair value through profit or loss</w:t>
            </w:r>
          </w:p>
        </w:tc>
        <w:tc>
          <w:tcPr>
            <w:tcW w:w="1339" w:type="dxa"/>
            <w:tcBorders>
              <w:top w:val="nil"/>
              <w:left w:val="nil"/>
              <w:bottom w:val="nil"/>
              <w:right w:val="nil"/>
            </w:tcBorders>
            <w:shd w:val="clear" w:color="auto" w:fill="auto"/>
            <w:noWrap/>
            <w:vAlign w:val="bottom"/>
          </w:tcPr>
          <w:p w14:paraId="0B179058" w14:textId="5818B3B1" w:rsidR="00F439B9" w:rsidRPr="007643F8" w:rsidRDefault="00F439B9" w:rsidP="00F439B9">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2209456E" w14:textId="5CCE4D1F"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70</w:t>
            </w:r>
          </w:p>
        </w:tc>
      </w:tr>
      <w:tr w:rsidR="00F439B9" w:rsidRPr="007643F8" w14:paraId="6B030716" w14:textId="77777777" w:rsidTr="009A1792">
        <w:trPr>
          <w:trHeight w:val="253"/>
        </w:trPr>
        <w:tc>
          <w:tcPr>
            <w:tcW w:w="6546" w:type="dxa"/>
            <w:vAlign w:val="bottom"/>
            <w:hideMark/>
          </w:tcPr>
          <w:p w14:paraId="581A6124"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Premium receivables</w:t>
            </w:r>
          </w:p>
        </w:tc>
        <w:tc>
          <w:tcPr>
            <w:tcW w:w="1339" w:type="dxa"/>
            <w:tcBorders>
              <w:top w:val="nil"/>
              <w:left w:val="nil"/>
              <w:bottom w:val="nil"/>
              <w:right w:val="nil"/>
            </w:tcBorders>
            <w:shd w:val="clear" w:color="auto" w:fill="auto"/>
            <w:noWrap/>
            <w:vAlign w:val="bottom"/>
          </w:tcPr>
          <w:p w14:paraId="070D7D7F" w14:textId="630DFADC" w:rsidR="00F439B9" w:rsidRPr="007643F8" w:rsidRDefault="00F439B9" w:rsidP="00F439B9">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r w:rsidRPr="00267DCD">
              <w:rPr>
                <w:rFonts w:ascii="Calibri" w:hAnsi="Calibri" w:cs="Arial"/>
                <w:color w:val="000000"/>
                <w:sz w:val="18"/>
                <w:szCs w:val="18"/>
              </w:rPr>
              <w:t>1</w:t>
            </w:r>
            <w:r w:rsidR="00D218BC">
              <w:rPr>
                <w:rFonts w:ascii="Calibri" w:hAnsi="Calibri" w:cs="Arial"/>
                <w:color w:val="000000"/>
                <w:sz w:val="18"/>
                <w:szCs w:val="18"/>
              </w:rPr>
              <w:t>,</w:t>
            </w:r>
            <w:r w:rsidRPr="00267DCD">
              <w:rPr>
                <w:rFonts w:ascii="Calibri" w:hAnsi="Calibri" w:cs="Arial"/>
                <w:color w:val="000000"/>
                <w:sz w:val="18"/>
                <w:szCs w:val="18"/>
              </w:rPr>
              <w:t>050</w:t>
            </w:r>
            <w:r>
              <w:rPr>
                <w:rFonts w:ascii="Calibri" w:hAnsi="Calibri" w:cs="Arial"/>
                <w:color w:val="000000"/>
                <w:sz w:val="18"/>
                <w:szCs w:val="18"/>
              </w:rPr>
              <w:t>)</w:t>
            </w:r>
          </w:p>
        </w:tc>
        <w:tc>
          <w:tcPr>
            <w:tcW w:w="1329" w:type="dxa"/>
            <w:tcBorders>
              <w:top w:val="nil"/>
              <w:left w:val="nil"/>
              <w:bottom w:val="nil"/>
              <w:right w:val="nil"/>
            </w:tcBorders>
            <w:shd w:val="clear" w:color="auto" w:fill="auto"/>
            <w:vAlign w:val="bottom"/>
          </w:tcPr>
          <w:p w14:paraId="2B941554" w14:textId="2CF622A1"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274</w:t>
            </w:r>
          </w:p>
        </w:tc>
      </w:tr>
      <w:tr w:rsidR="00F439B9" w:rsidRPr="007643F8" w14:paraId="7CE71F32" w14:textId="77777777" w:rsidTr="009A1792">
        <w:trPr>
          <w:trHeight w:val="253"/>
        </w:trPr>
        <w:tc>
          <w:tcPr>
            <w:tcW w:w="6546" w:type="dxa"/>
            <w:vAlign w:val="bottom"/>
            <w:hideMark/>
          </w:tcPr>
          <w:p w14:paraId="6E33D372"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decrease/(increase) in other assets</w:t>
            </w:r>
          </w:p>
        </w:tc>
        <w:tc>
          <w:tcPr>
            <w:tcW w:w="1339" w:type="dxa"/>
            <w:tcBorders>
              <w:top w:val="nil"/>
              <w:left w:val="nil"/>
              <w:bottom w:val="nil"/>
              <w:right w:val="nil"/>
            </w:tcBorders>
            <w:shd w:val="clear" w:color="auto" w:fill="auto"/>
            <w:noWrap/>
            <w:vAlign w:val="bottom"/>
          </w:tcPr>
          <w:p w14:paraId="5543B160" w14:textId="44E984B9" w:rsidR="00F439B9" w:rsidRPr="007643F8" w:rsidRDefault="00F439B9" w:rsidP="00F439B9">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(52)</w:t>
            </w:r>
          </w:p>
        </w:tc>
        <w:tc>
          <w:tcPr>
            <w:tcW w:w="1329" w:type="dxa"/>
            <w:tcBorders>
              <w:top w:val="nil"/>
              <w:left w:val="nil"/>
              <w:bottom w:val="nil"/>
              <w:right w:val="nil"/>
            </w:tcBorders>
            <w:shd w:val="clear" w:color="auto" w:fill="auto"/>
            <w:vAlign w:val="bottom"/>
          </w:tcPr>
          <w:p w14:paraId="20F89E8C" w14:textId="5738699A"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129</w:t>
            </w:r>
          </w:p>
        </w:tc>
      </w:tr>
      <w:tr w:rsidR="00F439B9" w:rsidRPr="007643F8" w14:paraId="074AE94F" w14:textId="77777777" w:rsidTr="009A1792">
        <w:trPr>
          <w:trHeight w:val="253"/>
        </w:trPr>
        <w:tc>
          <w:tcPr>
            <w:tcW w:w="6546" w:type="dxa"/>
            <w:vAlign w:val="bottom"/>
            <w:hideMark/>
          </w:tcPr>
          <w:p w14:paraId="49A4C629"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 xml:space="preserve">Net decrease of assets and liabilities from insurance operations </w:t>
            </w:r>
          </w:p>
        </w:tc>
        <w:tc>
          <w:tcPr>
            <w:tcW w:w="1339" w:type="dxa"/>
            <w:tcBorders>
              <w:top w:val="nil"/>
              <w:left w:val="nil"/>
              <w:bottom w:val="nil"/>
              <w:right w:val="nil"/>
            </w:tcBorders>
            <w:shd w:val="clear" w:color="auto" w:fill="auto"/>
            <w:noWrap/>
            <w:vAlign w:val="bottom"/>
          </w:tcPr>
          <w:p w14:paraId="5152FC9E" w14:textId="4D9598A7" w:rsidR="00F439B9" w:rsidRPr="007643F8" w:rsidRDefault="00F439B9" w:rsidP="00F439B9">
            <w:pPr>
              <w:spacing w:after="0" w:line="220" w:lineRule="exact"/>
              <w:jc w:val="right"/>
              <w:rPr>
                <w:rFonts w:ascii="Calibri" w:eastAsia="Times New Roman" w:hAnsi="Calibri" w:cs="Arial"/>
                <w:sz w:val="18"/>
                <w:szCs w:val="18"/>
                <w:lang w:val="en-GB"/>
              </w:rPr>
            </w:pPr>
            <w:r w:rsidRPr="00267DCD">
              <w:rPr>
                <w:rFonts w:ascii="Calibri" w:hAnsi="Calibri" w:cs="Arial"/>
                <w:color w:val="000000"/>
                <w:sz w:val="18"/>
                <w:szCs w:val="18"/>
              </w:rPr>
              <w:t>243</w:t>
            </w:r>
          </w:p>
        </w:tc>
        <w:tc>
          <w:tcPr>
            <w:tcW w:w="1329" w:type="dxa"/>
            <w:tcBorders>
              <w:top w:val="nil"/>
              <w:left w:val="nil"/>
              <w:bottom w:val="nil"/>
              <w:right w:val="nil"/>
            </w:tcBorders>
            <w:shd w:val="clear" w:color="auto" w:fill="auto"/>
            <w:vAlign w:val="bottom"/>
          </w:tcPr>
          <w:p w14:paraId="77B21E8C" w14:textId="434F850A" w:rsidR="00F439B9" w:rsidRPr="000B59DA" w:rsidRDefault="00F439B9" w:rsidP="00F439B9">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w:t>
            </w:r>
            <w:r w:rsidRPr="008F6BAA">
              <w:rPr>
                <w:rFonts w:cs="Arial"/>
                <w:color w:val="000000" w:themeColor="text1"/>
                <w:sz w:val="18"/>
                <w:szCs w:val="18"/>
              </w:rPr>
              <w:t>312</w:t>
            </w:r>
            <w:r>
              <w:rPr>
                <w:rFonts w:cs="Arial"/>
                <w:color w:val="000000" w:themeColor="text1"/>
                <w:sz w:val="18"/>
                <w:szCs w:val="18"/>
              </w:rPr>
              <w:t>)</w:t>
            </w:r>
          </w:p>
        </w:tc>
      </w:tr>
      <w:tr w:rsidR="00F439B9" w:rsidRPr="007643F8" w14:paraId="3B6C57A1" w14:textId="77777777" w:rsidTr="009A1792">
        <w:trPr>
          <w:trHeight w:val="253"/>
        </w:trPr>
        <w:tc>
          <w:tcPr>
            <w:tcW w:w="6546" w:type="dxa"/>
            <w:vAlign w:val="bottom"/>
            <w:hideMark/>
          </w:tcPr>
          <w:p w14:paraId="5FE52655"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technical provisions</w:t>
            </w:r>
          </w:p>
        </w:tc>
        <w:tc>
          <w:tcPr>
            <w:tcW w:w="1339" w:type="dxa"/>
            <w:tcBorders>
              <w:top w:val="nil"/>
              <w:left w:val="nil"/>
              <w:bottom w:val="nil"/>
              <w:right w:val="nil"/>
            </w:tcBorders>
            <w:shd w:val="clear" w:color="auto" w:fill="auto"/>
            <w:noWrap/>
            <w:vAlign w:val="bottom"/>
          </w:tcPr>
          <w:p w14:paraId="74FC7247" w14:textId="66DBB070" w:rsidR="00F439B9" w:rsidRPr="007643F8" w:rsidRDefault="00F439B9" w:rsidP="00F439B9">
            <w:pPr>
              <w:spacing w:after="0" w:line="220" w:lineRule="exact"/>
              <w:jc w:val="right"/>
              <w:rPr>
                <w:rFonts w:ascii="Calibri" w:eastAsia="Times New Roman" w:hAnsi="Calibri" w:cs="Arial"/>
                <w:sz w:val="18"/>
                <w:szCs w:val="18"/>
                <w:lang w:val="en-GB"/>
              </w:rPr>
            </w:pPr>
            <w:r w:rsidRPr="00267DCD">
              <w:rPr>
                <w:rFonts w:ascii="Calibri" w:hAnsi="Calibri" w:cs="Arial"/>
                <w:color w:val="000000"/>
                <w:sz w:val="18"/>
                <w:szCs w:val="18"/>
              </w:rPr>
              <w:t>1</w:t>
            </w:r>
            <w:r w:rsidR="00D218BC">
              <w:rPr>
                <w:rFonts w:ascii="Calibri" w:hAnsi="Calibri" w:cs="Arial"/>
                <w:color w:val="000000"/>
                <w:sz w:val="18"/>
                <w:szCs w:val="18"/>
              </w:rPr>
              <w:t>,</w:t>
            </w:r>
            <w:r w:rsidRPr="00267DCD">
              <w:rPr>
                <w:rFonts w:ascii="Calibri" w:hAnsi="Calibri" w:cs="Arial"/>
                <w:color w:val="000000"/>
                <w:sz w:val="18"/>
                <w:szCs w:val="18"/>
              </w:rPr>
              <w:t>279</w:t>
            </w:r>
          </w:p>
        </w:tc>
        <w:tc>
          <w:tcPr>
            <w:tcW w:w="1329" w:type="dxa"/>
            <w:tcBorders>
              <w:top w:val="nil"/>
              <w:left w:val="nil"/>
              <w:bottom w:val="nil"/>
              <w:right w:val="nil"/>
            </w:tcBorders>
            <w:shd w:val="clear" w:color="auto" w:fill="auto"/>
            <w:vAlign w:val="bottom"/>
          </w:tcPr>
          <w:p w14:paraId="13B9011C" w14:textId="57C4914E" w:rsidR="00F439B9" w:rsidRPr="000B59DA" w:rsidRDefault="00F439B9" w:rsidP="00F439B9">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(81)</w:t>
            </w:r>
          </w:p>
        </w:tc>
      </w:tr>
      <w:tr w:rsidR="00F439B9" w:rsidRPr="007643F8" w14:paraId="2A33118B" w14:textId="77777777" w:rsidTr="009A1792">
        <w:trPr>
          <w:trHeight w:val="253"/>
        </w:trPr>
        <w:tc>
          <w:tcPr>
            <w:tcW w:w="6546" w:type="dxa"/>
            <w:vAlign w:val="bottom"/>
            <w:hideMark/>
          </w:tcPr>
          <w:p w14:paraId="466A87C4"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other liabilities</w:t>
            </w:r>
          </w:p>
        </w:tc>
        <w:tc>
          <w:tcPr>
            <w:tcW w:w="1339" w:type="dxa"/>
            <w:tcBorders>
              <w:top w:val="nil"/>
              <w:left w:val="nil"/>
              <w:bottom w:val="single" w:sz="4" w:space="0" w:color="auto"/>
              <w:right w:val="nil"/>
            </w:tcBorders>
            <w:shd w:val="clear" w:color="auto" w:fill="auto"/>
            <w:noWrap/>
            <w:vAlign w:val="bottom"/>
          </w:tcPr>
          <w:p w14:paraId="7FE74098" w14:textId="5D86A59A" w:rsidR="00F439B9" w:rsidRPr="007643F8" w:rsidRDefault="00F439B9" w:rsidP="00F439B9">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(190)</w:t>
            </w:r>
          </w:p>
        </w:tc>
        <w:tc>
          <w:tcPr>
            <w:tcW w:w="1329" w:type="dxa"/>
            <w:tcBorders>
              <w:top w:val="nil"/>
              <w:left w:val="nil"/>
              <w:bottom w:val="single" w:sz="4" w:space="0" w:color="auto"/>
              <w:right w:val="nil"/>
            </w:tcBorders>
            <w:shd w:val="clear" w:color="auto" w:fill="auto"/>
            <w:vAlign w:val="bottom"/>
          </w:tcPr>
          <w:p w14:paraId="65A5F19D" w14:textId="4EBA0C92" w:rsidR="00F439B9" w:rsidRPr="000B59DA" w:rsidRDefault="00F439B9" w:rsidP="00F439B9">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w:t>
            </w:r>
            <w:r w:rsidRPr="008F6BAA">
              <w:rPr>
                <w:rFonts w:cs="Arial"/>
                <w:color w:val="000000" w:themeColor="text1"/>
                <w:sz w:val="18"/>
                <w:szCs w:val="18"/>
              </w:rPr>
              <w:t>173</w:t>
            </w:r>
            <w:r>
              <w:rPr>
                <w:rFonts w:cs="Arial"/>
                <w:color w:val="000000" w:themeColor="text1"/>
                <w:sz w:val="18"/>
                <w:szCs w:val="18"/>
              </w:rPr>
              <w:t>)</w:t>
            </w:r>
          </w:p>
        </w:tc>
      </w:tr>
      <w:tr w:rsidR="00F439B9" w:rsidRPr="007643F8" w14:paraId="10AE1638" w14:textId="77777777" w:rsidTr="009A1792">
        <w:trPr>
          <w:trHeight w:val="189"/>
        </w:trPr>
        <w:tc>
          <w:tcPr>
            <w:tcW w:w="6546" w:type="dxa"/>
            <w:vAlign w:val="bottom"/>
            <w:hideMark/>
          </w:tcPr>
          <w:p w14:paraId="0434BE7E" w14:textId="77777777" w:rsidR="00F439B9" w:rsidRPr="007643F8" w:rsidRDefault="00F439B9" w:rsidP="00F439B9">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Net cash provided</w:t>
            </w:r>
            <w:proofErr w:type="gramStart"/>
            <w:r w:rsidRPr="007643F8">
              <w:rPr>
                <w:rFonts w:ascii="Calibri" w:eastAsia="Times New Roman" w:hAnsi="Calibri" w:cs="Arial"/>
                <w:b/>
                <w:bCs/>
                <w:sz w:val="18"/>
                <w:szCs w:val="18"/>
                <w:lang w:val="en-GB"/>
              </w:rPr>
              <w:t>/(</w:t>
            </w:r>
            <w:proofErr w:type="gramEnd"/>
            <w:r w:rsidRPr="007643F8">
              <w:rPr>
                <w:rFonts w:ascii="Calibri" w:eastAsia="Times New Roman" w:hAnsi="Calibri" w:cs="Arial"/>
                <w:b/>
                <w:bCs/>
                <w:sz w:val="18"/>
                <w:szCs w:val="18"/>
                <w:lang w:val="en-GB"/>
              </w:rPr>
              <w:t>used in) operating activities</w:t>
            </w:r>
          </w:p>
        </w:tc>
        <w:tc>
          <w:tcPr>
            <w:tcW w:w="1339" w:type="dxa"/>
            <w:tcBorders>
              <w:top w:val="single" w:sz="4" w:space="0" w:color="auto"/>
              <w:left w:val="nil"/>
              <w:right w:val="nil"/>
            </w:tcBorders>
            <w:shd w:val="clear" w:color="auto" w:fill="auto"/>
            <w:noWrap/>
            <w:vAlign w:val="bottom"/>
          </w:tcPr>
          <w:p w14:paraId="767C95B4" w14:textId="118BDE7D" w:rsidR="00F439B9" w:rsidRPr="007643F8" w:rsidRDefault="00F439B9" w:rsidP="00F439B9">
            <w:pPr>
              <w:spacing w:after="0" w:line="220" w:lineRule="exact"/>
              <w:jc w:val="right"/>
              <w:rPr>
                <w:rFonts w:ascii="Calibri" w:eastAsia="Times New Roman" w:hAnsi="Calibri" w:cs="Arial"/>
                <w:b/>
                <w:bCs/>
                <w:sz w:val="18"/>
                <w:szCs w:val="18"/>
                <w:lang w:val="en-GB"/>
              </w:rPr>
            </w:pPr>
            <w:r w:rsidRPr="00267DCD">
              <w:rPr>
                <w:rFonts w:ascii="Calibri" w:hAnsi="Calibri" w:cs="Arial"/>
                <w:b/>
                <w:bCs/>
                <w:color w:val="000000"/>
                <w:sz w:val="18"/>
                <w:szCs w:val="18"/>
              </w:rPr>
              <w:t>941</w:t>
            </w:r>
          </w:p>
        </w:tc>
        <w:tc>
          <w:tcPr>
            <w:tcW w:w="1329" w:type="dxa"/>
            <w:tcBorders>
              <w:top w:val="single" w:sz="4" w:space="0" w:color="auto"/>
              <w:left w:val="nil"/>
              <w:right w:val="nil"/>
            </w:tcBorders>
            <w:shd w:val="clear" w:color="auto" w:fill="auto"/>
            <w:vAlign w:val="bottom"/>
          </w:tcPr>
          <w:p w14:paraId="2488017E" w14:textId="3EEFB50C" w:rsidR="00F439B9" w:rsidRPr="000B59DA" w:rsidRDefault="00F439B9" w:rsidP="00F439B9">
            <w:pPr>
              <w:spacing w:after="0" w:line="220" w:lineRule="exact"/>
              <w:jc w:val="right"/>
              <w:rPr>
                <w:rFonts w:ascii="Calibri" w:eastAsia="Times New Roman" w:hAnsi="Calibri" w:cs="Arial"/>
                <w:b/>
                <w:bCs/>
                <w:sz w:val="18"/>
                <w:szCs w:val="18"/>
                <w:lang w:val="en-GB"/>
              </w:rPr>
            </w:pPr>
            <w:r w:rsidRPr="008F6BAA">
              <w:rPr>
                <w:rFonts w:cs="Arial"/>
                <w:b/>
                <w:bCs/>
                <w:color w:val="000000" w:themeColor="text1"/>
                <w:sz w:val="18"/>
                <w:szCs w:val="18"/>
              </w:rPr>
              <w:t>2</w:t>
            </w:r>
            <w:r>
              <w:rPr>
                <w:rFonts w:cs="Arial"/>
                <w:b/>
                <w:bCs/>
                <w:color w:val="000000" w:themeColor="text1"/>
                <w:sz w:val="18"/>
                <w:szCs w:val="18"/>
              </w:rPr>
              <w:t>,</w:t>
            </w:r>
            <w:r w:rsidRPr="008F6BAA">
              <w:rPr>
                <w:rFonts w:cs="Arial"/>
                <w:b/>
                <w:bCs/>
                <w:color w:val="000000" w:themeColor="text1"/>
                <w:sz w:val="18"/>
                <w:szCs w:val="18"/>
              </w:rPr>
              <w:t>145</w:t>
            </w:r>
          </w:p>
        </w:tc>
      </w:tr>
      <w:tr w:rsidR="00F439B9" w:rsidRPr="007643F8" w14:paraId="1062B192" w14:textId="77777777" w:rsidTr="00280F17">
        <w:trPr>
          <w:trHeight w:val="73"/>
        </w:trPr>
        <w:tc>
          <w:tcPr>
            <w:tcW w:w="6546" w:type="dxa"/>
            <w:vAlign w:val="bottom"/>
          </w:tcPr>
          <w:p w14:paraId="019714D9" w14:textId="77777777" w:rsidR="00F439B9" w:rsidRPr="007643F8" w:rsidRDefault="00F439B9" w:rsidP="00F439B9">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14:paraId="1C078CA5" w14:textId="77777777" w:rsidR="00F439B9" w:rsidRPr="007643F8" w:rsidRDefault="00F439B9" w:rsidP="00F439B9">
            <w:pPr>
              <w:spacing w:after="0" w:line="140" w:lineRule="exact"/>
              <w:jc w:val="right"/>
              <w:rPr>
                <w:rFonts w:ascii="Calibri" w:eastAsia="Times New Roman" w:hAnsi="Calibri" w:cs="Arial"/>
                <w:bCs/>
                <w:sz w:val="18"/>
                <w:szCs w:val="18"/>
                <w:lang w:val="en-GB"/>
              </w:rPr>
            </w:pPr>
          </w:p>
        </w:tc>
        <w:tc>
          <w:tcPr>
            <w:tcW w:w="1329" w:type="dxa"/>
            <w:tcBorders>
              <w:top w:val="single" w:sz="12" w:space="0" w:color="auto"/>
              <w:left w:val="nil"/>
              <w:right w:val="nil"/>
            </w:tcBorders>
            <w:shd w:val="clear" w:color="auto" w:fill="auto"/>
            <w:vAlign w:val="bottom"/>
          </w:tcPr>
          <w:p w14:paraId="68AB582D" w14:textId="77777777" w:rsidR="00F439B9" w:rsidRPr="00B05F6F" w:rsidRDefault="00F439B9" w:rsidP="00F439B9">
            <w:pPr>
              <w:spacing w:after="0" w:line="140" w:lineRule="exact"/>
              <w:jc w:val="right"/>
              <w:rPr>
                <w:rFonts w:ascii="Calibri" w:eastAsia="Times New Roman" w:hAnsi="Calibri" w:cs="Arial"/>
                <w:bCs/>
                <w:sz w:val="18"/>
                <w:szCs w:val="18"/>
                <w:lang w:val="en-GB"/>
              </w:rPr>
            </w:pPr>
          </w:p>
        </w:tc>
      </w:tr>
      <w:tr w:rsidR="00F439B9" w:rsidRPr="007643F8" w14:paraId="115C48E1" w14:textId="77777777" w:rsidTr="00280F17">
        <w:trPr>
          <w:trHeight w:val="195"/>
        </w:trPr>
        <w:tc>
          <w:tcPr>
            <w:tcW w:w="6546" w:type="dxa"/>
            <w:vAlign w:val="bottom"/>
            <w:hideMark/>
          </w:tcPr>
          <w:p w14:paraId="3542E988" w14:textId="77777777" w:rsidR="00F439B9" w:rsidRPr="007643F8" w:rsidRDefault="00F439B9" w:rsidP="00F439B9">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Investment activities</w:t>
            </w:r>
          </w:p>
        </w:tc>
        <w:tc>
          <w:tcPr>
            <w:tcW w:w="1339" w:type="dxa"/>
            <w:tcBorders>
              <w:left w:val="nil"/>
              <w:bottom w:val="nil"/>
              <w:right w:val="nil"/>
            </w:tcBorders>
            <w:shd w:val="clear" w:color="auto" w:fill="auto"/>
            <w:noWrap/>
            <w:vAlign w:val="bottom"/>
          </w:tcPr>
          <w:p w14:paraId="6305E8C9" w14:textId="77777777" w:rsidR="00F439B9" w:rsidRPr="007643F8" w:rsidRDefault="00F439B9" w:rsidP="00F439B9">
            <w:pPr>
              <w:spacing w:after="0" w:line="220" w:lineRule="exact"/>
              <w:jc w:val="right"/>
              <w:rPr>
                <w:rFonts w:ascii="Calibri" w:eastAsia="Times New Roman" w:hAnsi="Calibri" w:cs="Arial"/>
                <w:bCs/>
                <w:sz w:val="18"/>
                <w:szCs w:val="18"/>
                <w:lang w:val="en-GB"/>
              </w:rPr>
            </w:pPr>
          </w:p>
        </w:tc>
        <w:tc>
          <w:tcPr>
            <w:tcW w:w="1329" w:type="dxa"/>
            <w:tcBorders>
              <w:left w:val="nil"/>
              <w:bottom w:val="nil"/>
              <w:right w:val="nil"/>
            </w:tcBorders>
            <w:shd w:val="clear" w:color="auto" w:fill="auto"/>
            <w:vAlign w:val="bottom"/>
          </w:tcPr>
          <w:p w14:paraId="74C053D0" w14:textId="77777777" w:rsidR="00F439B9" w:rsidRPr="00B05F6F" w:rsidRDefault="00F439B9" w:rsidP="00F439B9">
            <w:pPr>
              <w:spacing w:after="0" w:line="220" w:lineRule="exact"/>
              <w:jc w:val="right"/>
              <w:rPr>
                <w:rFonts w:ascii="Calibri" w:eastAsia="Times New Roman" w:hAnsi="Calibri" w:cs="Arial"/>
                <w:bCs/>
                <w:sz w:val="18"/>
                <w:szCs w:val="18"/>
                <w:lang w:val="en-GB"/>
              </w:rPr>
            </w:pPr>
          </w:p>
        </w:tc>
      </w:tr>
      <w:tr w:rsidR="00F439B9" w:rsidRPr="007643F8" w14:paraId="7C43210A" w14:textId="77777777" w:rsidTr="009A1792">
        <w:trPr>
          <w:trHeight w:val="185"/>
        </w:trPr>
        <w:tc>
          <w:tcPr>
            <w:tcW w:w="6546" w:type="dxa"/>
            <w:vAlign w:val="bottom"/>
            <w:hideMark/>
          </w:tcPr>
          <w:p w14:paraId="73BADC2C"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sale of financial assets at fair value through profit or loss</w:t>
            </w:r>
          </w:p>
        </w:tc>
        <w:tc>
          <w:tcPr>
            <w:tcW w:w="1339" w:type="dxa"/>
            <w:tcBorders>
              <w:top w:val="nil"/>
              <w:left w:val="nil"/>
              <w:right w:val="nil"/>
            </w:tcBorders>
            <w:shd w:val="clear" w:color="auto" w:fill="auto"/>
            <w:noWrap/>
            <w:vAlign w:val="bottom"/>
          </w:tcPr>
          <w:p w14:paraId="629D8BE7" w14:textId="42A49F1D" w:rsidR="00F439B9" w:rsidRPr="007643F8" w:rsidRDefault="00F439B9" w:rsidP="00F439B9">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510D09F0" w14:textId="5095F8AA"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9</w:t>
            </w:r>
            <w:r>
              <w:rPr>
                <w:rFonts w:cs="Arial"/>
                <w:color w:val="000000" w:themeColor="text1"/>
                <w:sz w:val="18"/>
                <w:szCs w:val="18"/>
              </w:rPr>
              <w:t>,</w:t>
            </w:r>
            <w:r w:rsidRPr="008F6BAA">
              <w:rPr>
                <w:rFonts w:cs="Arial"/>
                <w:color w:val="000000" w:themeColor="text1"/>
                <w:sz w:val="18"/>
                <w:szCs w:val="18"/>
              </w:rPr>
              <w:t>747</w:t>
            </w:r>
          </w:p>
        </w:tc>
      </w:tr>
      <w:tr w:rsidR="00F439B9" w:rsidRPr="007643F8" w14:paraId="39F8308C" w14:textId="77777777" w:rsidTr="009A1792">
        <w:trPr>
          <w:trHeight w:val="185"/>
        </w:trPr>
        <w:tc>
          <w:tcPr>
            <w:tcW w:w="6546" w:type="dxa"/>
            <w:vAlign w:val="bottom"/>
            <w:hideMark/>
          </w:tcPr>
          <w:p w14:paraId="36576934"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assets available for sale</w:t>
            </w:r>
          </w:p>
        </w:tc>
        <w:tc>
          <w:tcPr>
            <w:tcW w:w="1339" w:type="dxa"/>
            <w:tcBorders>
              <w:top w:val="nil"/>
              <w:left w:val="nil"/>
              <w:right w:val="nil"/>
            </w:tcBorders>
            <w:shd w:val="clear" w:color="auto" w:fill="auto"/>
            <w:noWrap/>
            <w:vAlign w:val="bottom"/>
          </w:tcPr>
          <w:p w14:paraId="526BD15F" w14:textId="4078F47A" w:rsidR="00F439B9" w:rsidRPr="007643F8" w:rsidRDefault="00F439B9" w:rsidP="00F439B9">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0D4C0F6B" w14:textId="3016C8C9" w:rsidR="00F439B9" w:rsidRPr="000B59DA" w:rsidRDefault="00F439B9" w:rsidP="00F439B9">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w:t>
            </w:r>
            <w:r w:rsidRPr="008F6BAA">
              <w:rPr>
                <w:rFonts w:cs="Arial"/>
                <w:color w:val="000000" w:themeColor="text1"/>
                <w:sz w:val="18"/>
                <w:szCs w:val="18"/>
              </w:rPr>
              <w:t>3</w:t>
            </w:r>
            <w:r>
              <w:rPr>
                <w:rFonts w:cs="Arial"/>
                <w:color w:val="000000" w:themeColor="text1"/>
                <w:sz w:val="18"/>
                <w:szCs w:val="18"/>
              </w:rPr>
              <w:t>,</w:t>
            </w:r>
            <w:r w:rsidRPr="008F6BAA">
              <w:rPr>
                <w:rFonts w:cs="Arial"/>
                <w:color w:val="000000" w:themeColor="text1"/>
                <w:sz w:val="18"/>
                <w:szCs w:val="18"/>
              </w:rPr>
              <w:t>044</w:t>
            </w:r>
            <w:r>
              <w:rPr>
                <w:rFonts w:cs="Arial"/>
                <w:color w:val="000000" w:themeColor="text1"/>
                <w:sz w:val="18"/>
                <w:szCs w:val="18"/>
              </w:rPr>
              <w:t>)</w:t>
            </w:r>
          </w:p>
        </w:tc>
      </w:tr>
      <w:tr w:rsidR="00F439B9" w:rsidRPr="007643F8" w14:paraId="28AD46C4" w14:textId="77777777" w:rsidTr="009A1792">
        <w:trPr>
          <w:trHeight w:val="233"/>
        </w:trPr>
        <w:tc>
          <w:tcPr>
            <w:tcW w:w="6546" w:type="dxa"/>
            <w:vAlign w:val="bottom"/>
            <w:hideMark/>
          </w:tcPr>
          <w:p w14:paraId="016B38F0"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sale of assets available for sale</w:t>
            </w:r>
          </w:p>
        </w:tc>
        <w:tc>
          <w:tcPr>
            <w:tcW w:w="1339" w:type="dxa"/>
            <w:tcBorders>
              <w:top w:val="nil"/>
              <w:left w:val="nil"/>
              <w:right w:val="nil"/>
            </w:tcBorders>
            <w:shd w:val="clear" w:color="auto" w:fill="auto"/>
            <w:noWrap/>
            <w:vAlign w:val="bottom"/>
          </w:tcPr>
          <w:p w14:paraId="09740D02" w14:textId="2D07DB23" w:rsidR="00F439B9" w:rsidRPr="007643F8" w:rsidRDefault="00F439B9" w:rsidP="00F439B9">
            <w:pPr>
              <w:spacing w:after="0" w:line="22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14:paraId="4423B395" w14:textId="270ADF40"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3</w:t>
            </w:r>
            <w:r>
              <w:rPr>
                <w:rFonts w:cs="Arial"/>
                <w:color w:val="000000" w:themeColor="text1"/>
                <w:sz w:val="18"/>
                <w:szCs w:val="18"/>
              </w:rPr>
              <w:t>,</w:t>
            </w:r>
            <w:r w:rsidRPr="008F6BAA">
              <w:rPr>
                <w:rFonts w:cs="Arial"/>
                <w:color w:val="000000" w:themeColor="text1"/>
                <w:sz w:val="18"/>
                <w:szCs w:val="18"/>
              </w:rPr>
              <w:t>346</w:t>
            </w:r>
          </w:p>
        </w:tc>
      </w:tr>
      <w:tr w:rsidR="00F439B9" w:rsidRPr="007643F8" w14:paraId="19995BD7" w14:textId="77777777" w:rsidTr="009A1792">
        <w:trPr>
          <w:trHeight w:val="185"/>
        </w:trPr>
        <w:tc>
          <w:tcPr>
            <w:tcW w:w="6546" w:type="dxa"/>
            <w:vAlign w:val="bottom"/>
            <w:hideMark/>
          </w:tcPr>
          <w:p w14:paraId="5F5B9C90"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Collection of assets held to maturity when due</w:t>
            </w:r>
          </w:p>
        </w:tc>
        <w:tc>
          <w:tcPr>
            <w:tcW w:w="1339" w:type="dxa"/>
            <w:tcBorders>
              <w:top w:val="nil"/>
              <w:left w:val="nil"/>
              <w:right w:val="nil"/>
            </w:tcBorders>
            <w:shd w:val="clear" w:color="auto" w:fill="auto"/>
            <w:noWrap/>
            <w:vAlign w:val="bottom"/>
          </w:tcPr>
          <w:p w14:paraId="58921A9A" w14:textId="09481E91" w:rsidR="00F439B9" w:rsidRPr="007643F8" w:rsidRDefault="00F439B9" w:rsidP="00F439B9">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top w:val="nil"/>
              <w:left w:val="nil"/>
              <w:right w:val="nil"/>
            </w:tcBorders>
            <w:shd w:val="clear" w:color="auto" w:fill="auto"/>
            <w:vAlign w:val="bottom"/>
          </w:tcPr>
          <w:p w14:paraId="78135B10" w14:textId="57B4F999"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448</w:t>
            </w:r>
          </w:p>
        </w:tc>
      </w:tr>
      <w:tr w:rsidR="00F439B9" w:rsidRPr="007643F8" w14:paraId="17631730" w14:textId="77777777" w:rsidTr="009A1792">
        <w:trPr>
          <w:trHeight w:val="185"/>
        </w:trPr>
        <w:tc>
          <w:tcPr>
            <w:tcW w:w="6546" w:type="dxa"/>
            <w:vAlign w:val="bottom"/>
            <w:hideMark/>
          </w:tcPr>
          <w:p w14:paraId="2B6517A8"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14:paraId="6049459F" w14:textId="2EC9441E" w:rsidR="00F439B9" w:rsidRPr="007643F8" w:rsidRDefault="00F439B9" w:rsidP="00F439B9">
            <w:pPr>
              <w:spacing w:after="0" w:line="220" w:lineRule="exact"/>
              <w:jc w:val="right"/>
              <w:rPr>
                <w:rFonts w:ascii="Calibri" w:eastAsia="Times New Roman" w:hAnsi="Calibri" w:cs="Arial"/>
                <w:sz w:val="18"/>
                <w:szCs w:val="18"/>
                <w:lang w:val="en-GB"/>
              </w:rPr>
            </w:pPr>
            <w:r>
              <w:rPr>
                <w:rFonts w:ascii="Calibri" w:hAnsi="Calibri" w:cs="Arial"/>
                <w:color w:val="000000"/>
                <w:sz w:val="18"/>
                <w:szCs w:val="18"/>
              </w:rPr>
              <w:t>(</w:t>
            </w:r>
            <w:r w:rsidRPr="00267DCD">
              <w:rPr>
                <w:rFonts w:ascii="Calibri" w:hAnsi="Calibri" w:cs="Arial"/>
                <w:color w:val="000000"/>
                <w:sz w:val="18"/>
                <w:szCs w:val="18"/>
              </w:rPr>
              <w:t>27</w:t>
            </w:r>
            <w:r>
              <w:rPr>
                <w:rFonts w:ascii="Calibri" w:hAnsi="Calibri" w:cs="Arial"/>
                <w:color w:val="000000"/>
                <w:sz w:val="18"/>
                <w:szCs w:val="18"/>
              </w:rPr>
              <w:t>)</w:t>
            </w:r>
          </w:p>
        </w:tc>
        <w:tc>
          <w:tcPr>
            <w:tcW w:w="1329" w:type="dxa"/>
            <w:tcBorders>
              <w:top w:val="nil"/>
              <w:left w:val="nil"/>
              <w:bottom w:val="single" w:sz="4" w:space="0" w:color="auto"/>
              <w:right w:val="nil"/>
            </w:tcBorders>
            <w:shd w:val="clear" w:color="auto" w:fill="auto"/>
            <w:vAlign w:val="bottom"/>
          </w:tcPr>
          <w:p w14:paraId="7600CA70" w14:textId="0608D31E" w:rsidR="00F439B9" w:rsidRPr="000B59DA" w:rsidRDefault="00F439B9" w:rsidP="00F439B9">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w:t>
            </w:r>
            <w:r w:rsidRPr="008F6BAA">
              <w:rPr>
                <w:rFonts w:cs="Arial"/>
                <w:color w:val="000000" w:themeColor="text1"/>
                <w:sz w:val="18"/>
                <w:szCs w:val="18"/>
              </w:rPr>
              <w:t>224</w:t>
            </w:r>
            <w:r>
              <w:rPr>
                <w:rFonts w:cs="Arial"/>
                <w:color w:val="000000" w:themeColor="text1"/>
                <w:sz w:val="18"/>
                <w:szCs w:val="18"/>
              </w:rPr>
              <w:t>)</w:t>
            </w:r>
          </w:p>
        </w:tc>
      </w:tr>
      <w:tr w:rsidR="00F439B9" w:rsidRPr="007643F8" w14:paraId="7DCECCCA" w14:textId="77777777" w:rsidTr="009A1792">
        <w:trPr>
          <w:trHeight w:val="165"/>
        </w:trPr>
        <w:tc>
          <w:tcPr>
            <w:tcW w:w="6546" w:type="dxa"/>
            <w:vAlign w:val="bottom"/>
            <w:hideMark/>
          </w:tcPr>
          <w:p w14:paraId="4F7D4083" w14:textId="77777777" w:rsidR="00F439B9" w:rsidRPr="007643F8" w:rsidRDefault="00F439B9" w:rsidP="00F439B9">
            <w:pPr>
              <w:spacing w:after="0" w:line="220" w:lineRule="exact"/>
              <w:rPr>
                <w:rFonts w:ascii="Calibri" w:eastAsia="Times New Roman" w:hAnsi="Calibri" w:cs="Arial"/>
                <w:b/>
                <w:bCs/>
                <w:sz w:val="18"/>
                <w:szCs w:val="18"/>
                <w:lang w:val="en-GB"/>
              </w:rPr>
            </w:pPr>
            <w:r w:rsidRPr="007643F8">
              <w:rPr>
                <w:rFonts w:ascii="Calibri" w:eastAsia="Times New Roman" w:hAnsi="Calibri" w:cs="Arial"/>
                <w:b/>
                <w:bCs/>
                <w:sz w:val="18"/>
                <w:szCs w:val="18"/>
                <w:lang w:val="en-GB"/>
              </w:rPr>
              <w:t>Net cash (used in)/provided investment activities</w:t>
            </w:r>
          </w:p>
        </w:tc>
        <w:tc>
          <w:tcPr>
            <w:tcW w:w="1339" w:type="dxa"/>
            <w:tcBorders>
              <w:top w:val="single" w:sz="4" w:space="0" w:color="auto"/>
              <w:left w:val="nil"/>
              <w:bottom w:val="single" w:sz="12" w:space="0" w:color="auto"/>
              <w:right w:val="nil"/>
            </w:tcBorders>
            <w:shd w:val="clear" w:color="auto" w:fill="auto"/>
            <w:noWrap/>
            <w:vAlign w:val="bottom"/>
          </w:tcPr>
          <w:p w14:paraId="1320C4A6" w14:textId="7A470983" w:rsidR="00F439B9" w:rsidRPr="007643F8" w:rsidRDefault="00F439B9" w:rsidP="00F439B9">
            <w:pPr>
              <w:spacing w:after="0" w:line="220" w:lineRule="exact"/>
              <w:jc w:val="right"/>
              <w:rPr>
                <w:rFonts w:ascii="Calibri" w:eastAsia="Times New Roman" w:hAnsi="Calibri" w:cs="Arial"/>
                <w:b/>
                <w:bCs/>
                <w:sz w:val="18"/>
                <w:szCs w:val="18"/>
                <w:lang w:val="en-GB"/>
              </w:rPr>
            </w:pPr>
            <w:r>
              <w:rPr>
                <w:rFonts w:ascii="Calibri" w:hAnsi="Calibri" w:cs="Arial"/>
                <w:b/>
                <w:bCs/>
                <w:color w:val="000000"/>
                <w:sz w:val="18"/>
                <w:szCs w:val="18"/>
              </w:rPr>
              <w:t>(</w:t>
            </w:r>
            <w:r w:rsidRPr="00267DCD">
              <w:rPr>
                <w:rFonts w:ascii="Calibri" w:hAnsi="Calibri" w:cs="Arial"/>
                <w:b/>
                <w:bCs/>
                <w:color w:val="000000"/>
                <w:sz w:val="18"/>
                <w:szCs w:val="18"/>
              </w:rPr>
              <w:t>27</w:t>
            </w:r>
            <w:r>
              <w:rPr>
                <w:rFonts w:ascii="Calibri" w:hAnsi="Calibri" w:cs="Arial"/>
                <w:b/>
                <w:bCs/>
                <w:color w:val="000000"/>
                <w:sz w:val="18"/>
                <w:szCs w:val="18"/>
              </w:rPr>
              <w:t>)</w:t>
            </w:r>
          </w:p>
        </w:tc>
        <w:tc>
          <w:tcPr>
            <w:tcW w:w="1329" w:type="dxa"/>
            <w:tcBorders>
              <w:top w:val="single" w:sz="4" w:space="0" w:color="auto"/>
              <w:left w:val="nil"/>
              <w:bottom w:val="single" w:sz="12" w:space="0" w:color="auto"/>
              <w:right w:val="nil"/>
            </w:tcBorders>
            <w:shd w:val="clear" w:color="auto" w:fill="auto"/>
            <w:vAlign w:val="bottom"/>
          </w:tcPr>
          <w:p w14:paraId="6B24CCB9" w14:textId="2C4FBFFA" w:rsidR="00F439B9" w:rsidRPr="000B59DA" w:rsidRDefault="00F439B9" w:rsidP="00F439B9">
            <w:pPr>
              <w:spacing w:after="0" w:line="220" w:lineRule="exact"/>
              <w:jc w:val="right"/>
              <w:rPr>
                <w:rFonts w:ascii="Calibri" w:eastAsia="Times New Roman" w:hAnsi="Calibri" w:cs="Arial"/>
                <w:b/>
                <w:bCs/>
                <w:sz w:val="18"/>
                <w:szCs w:val="18"/>
                <w:lang w:val="en-GB"/>
              </w:rPr>
            </w:pPr>
            <w:r w:rsidRPr="008F6BAA">
              <w:rPr>
                <w:rFonts w:cs="Arial"/>
                <w:b/>
                <w:bCs/>
                <w:color w:val="000000" w:themeColor="text1"/>
                <w:sz w:val="18"/>
                <w:szCs w:val="18"/>
              </w:rPr>
              <w:t>10</w:t>
            </w:r>
            <w:r>
              <w:rPr>
                <w:rFonts w:cs="Arial"/>
                <w:b/>
                <w:bCs/>
                <w:color w:val="000000" w:themeColor="text1"/>
                <w:sz w:val="18"/>
                <w:szCs w:val="18"/>
              </w:rPr>
              <w:t>,</w:t>
            </w:r>
            <w:r w:rsidRPr="008F6BAA">
              <w:rPr>
                <w:rFonts w:cs="Arial"/>
                <w:b/>
                <w:bCs/>
                <w:color w:val="000000" w:themeColor="text1"/>
                <w:sz w:val="18"/>
                <w:szCs w:val="18"/>
              </w:rPr>
              <w:t>273</w:t>
            </w:r>
          </w:p>
        </w:tc>
      </w:tr>
      <w:tr w:rsidR="00F439B9" w:rsidRPr="007643F8" w14:paraId="3BB37E61" w14:textId="77777777" w:rsidTr="00280F17">
        <w:trPr>
          <w:trHeight w:val="95"/>
        </w:trPr>
        <w:tc>
          <w:tcPr>
            <w:tcW w:w="6546" w:type="dxa"/>
            <w:vAlign w:val="bottom"/>
          </w:tcPr>
          <w:p w14:paraId="01935DB1" w14:textId="77777777" w:rsidR="00F439B9" w:rsidRPr="007643F8" w:rsidRDefault="00F439B9" w:rsidP="00F439B9">
            <w:pPr>
              <w:spacing w:after="0" w:line="140" w:lineRule="exact"/>
              <w:rPr>
                <w:rFonts w:ascii="Calibri" w:eastAsia="Times New Roman" w:hAnsi="Calibri"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0D7E0FF8" w14:textId="77777777" w:rsidR="00F439B9" w:rsidRPr="007643F8" w:rsidRDefault="00F439B9" w:rsidP="00F439B9">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bottom w:val="nil"/>
              <w:right w:val="nil"/>
            </w:tcBorders>
            <w:shd w:val="clear" w:color="auto" w:fill="auto"/>
            <w:vAlign w:val="bottom"/>
          </w:tcPr>
          <w:p w14:paraId="38374735" w14:textId="77777777" w:rsidR="00F439B9" w:rsidRPr="00B05F6F" w:rsidRDefault="00F439B9" w:rsidP="00F439B9">
            <w:pPr>
              <w:spacing w:after="0" w:line="140" w:lineRule="exact"/>
              <w:jc w:val="right"/>
              <w:rPr>
                <w:rFonts w:ascii="Calibri" w:eastAsia="Times New Roman" w:hAnsi="Calibri" w:cs="Arial"/>
                <w:sz w:val="18"/>
                <w:szCs w:val="18"/>
                <w:lang w:val="en-GB"/>
              </w:rPr>
            </w:pPr>
          </w:p>
        </w:tc>
      </w:tr>
      <w:tr w:rsidR="00F439B9" w:rsidRPr="007643F8" w14:paraId="3E2443FA" w14:textId="77777777" w:rsidTr="00280F17">
        <w:trPr>
          <w:trHeight w:val="163"/>
        </w:trPr>
        <w:tc>
          <w:tcPr>
            <w:tcW w:w="6546" w:type="dxa"/>
            <w:vAlign w:val="bottom"/>
            <w:hideMark/>
          </w:tcPr>
          <w:p w14:paraId="7004215B" w14:textId="77777777" w:rsidR="00F439B9" w:rsidRPr="007643F8" w:rsidRDefault="00F439B9" w:rsidP="00F439B9">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Effect of foreign currency to cash and cash equivalents</w:t>
            </w:r>
          </w:p>
        </w:tc>
        <w:tc>
          <w:tcPr>
            <w:tcW w:w="1339" w:type="dxa"/>
            <w:tcBorders>
              <w:top w:val="nil"/>
              <w:left w:val="nil"/>
              <w:right w:val="nil"/>
            </w:tcBorders>
            <w:shd w:val="clear" w:color="auto" w:fill="auto"/>
            <w:noWrap/>
            <w:vAlign w:val="bottom"/>
          </w:tcPr>
          <w:p w14:paraId="6980A341" w14:textId="77777777" w:rsidR="00F439B9" w:rsidRPr="007643F8" w:rsidRDefault="00F439B9" w:rsidP="00F439B9">
            <w:pPr>
              <w:spacing w:after="0" w:line="22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14:paraId="0703F6EB" w14:textId="77777777" w:rsidR="00F439B9" w:rsidRPr="00B05F6F" w:rsidRDefault="00F439B9" w:rsidP="00F439B9">
            <w:pPr>
              <w:spacing w:after="0" w:line="220" w:lineRule="exact"/>
              <w:jc w:val="right"/>
              <w:rPr>
                <w:rFonts w:ascii="Calibri" w:eastAsia="Times New Roman" w:hAnsi="Calibri" w:cs="Arial"/>
                <w:sz w:val="18"/>
                <w:szCs w:val="18"/>
                <w:lang w:val="en-GB"/>
              </w:rPr>
            </w:pPr>
          </w:p>
        </w:tc>
      </w:tr>
      <w:tr w:rsidR="00F439B9" w:rsidRPr="007643F8" w14:paraId="260C67E0" w14:textId="77777777" w:rsidTr="009A1792">
        <w:trPr>
          <w:trHeight w:val="163"/>
        </w:trPr>
        <w:tc>
          <w:tcPr>
            <w:tcW w:w="6546" w:type="dxa"/>
            <w:vAlign w:val="bottom"/>
            <w:hideMark/>
          </w:tcPr>
          <w:p w14:paraId="1050A6EA"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foreign exchange</w:t>
            </w:r>
          </w:p>
        </w:tc>
        <w:tc>
          <w:tcPr>
            <w:tcW w:w="1339" w:type="dxa"/>
            <w:tcBorders>
              <w:top w:val="nil"/>
              <w:left w:val="nil"/>
              <w:right w:val="nil"/>
            </w:tcBorders>
            <w:shd w:val="clear" w:color="auto" w:fill="auto"/>
            <w:noWrap/>
            <w:vAlign w:val="bottom"/>
          </w:tcPr>
          <w:p w14:paraId="0120115D" w14:textId="41445FAE" w:rsidR="00F439B9" w:rsidRPr="007643F8" w:rsidRDefault="00F439B9" w:rsidP="00F439B9">
            <w:pPr>
              <w:spacing w:after="0" w:line="220" w:lineRule="exact"/>
              <w:jc w:val="right"/>
              <w:rPr>
                <w:rFonts w:ascii="Calibri" w:eastAsia="Times New Roman" w:hAnsi="Calibri" w:cs="Arial"/>
                <w:sz w:val="18"/>
                <w:szCs w:val="18"/>
                <w:lang w:val="en-GB"/>
              </w:rPr>
            </w:pPr>
            <w:r w:rsidRPr="00267DCD">
              <w:rPr>
                <w:rFonts w:ascii="Calibri" w:hAnsi="Calibri" w:cs="Arial"/>
                <w:color w:val="000000"/>
                <w:sz w:val="18"/>
                <w:szCs w:val="18"/>
              </w:rPr>
              <w:t>125</w:t>
            </w:r>
          </w:p>
        </w:tc>
        <w:tc>
          <w:tcPr>
            <w:tcW w:w="1329" w:type="dxa"/>
            <w:tcBorders>
              <w:top w:val="nil"/>
              <w:left w:val="nil"/>
              <w:right w:val="nil"/>
            </w:tcBorders>
            <w:shd w:val="clear" w:color="auto" w:fill="auto"/>
            <w:vAlign w:val="bottom"/>
          </w:tcPr>
          <w:p w14:paraId="4646D2A9" w14:textId="438F5A91" w:rsidR="00F439B9" w:rsidRPr="000B59DA" w:rsidRDefault="00F439B9" w:rsidP="00F439B9">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w:t>
            </w:r>
            <w:r w:rsidRPr="008F6BAA">
              <w:rPr>
                <w:rFonts w:cs="Arial"/>
                <w:color w:val="000000" w:themeColor="text1"/>
                <w:sz w:val="18"/>
                <w:szCs w:val="18"/>
              </w:rPr>
              <w:t>337</w:t>
            </w:r>
            <w:r>
              <w:rPr>
                <w:rFonts w:cs="Arial"/>
                <w:color w:val="000000" w:themeColor="text1"/>
                <w:sz w:val="18"/>
                <w:szCs w:val="18"/>
              </w:rPr>
              <w:t>)</w:t>
            </w:r>
          </w:p>
        </w:tc>
      </w:tr>
      <w:tr w:rsidR="00F439B9" w:rsidRPr="007643F8" w14:paraId="03CA4311" w14:textId="77777777" w:rsidTr="009A1792">
        <w:trPr>
          <w:trHeight w:val="163"/>
        </w:trPr>
        <w:tc>
          <w:tcPr>
            <w:tcW w:w="6546" w:type="dxa"/>
            <w:vAlign w:val="bottom"/>
            <w:hideMark/>
          </w:tcPr>
          <w:p w14:paraId="44F9D072" w14:textId="77777777" w:rsidR="00F439B9" w:rsidRPr="007643F8" w:rsidRDefault="00F439B9" w:rsidP="00F439B9">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Net effect</w:t>
            </w:r>
          </w:p>
        </w:tc>
        <w:tc>
          <w:tcPr>
            <w:tcW w:w="1339" w:type="dxa"/>
            <w:tcBorders>
              <w:top w:val="single" w:sz="4" w:space="0" w:color="auto"/>
              <w:left w:val="nil"/>
              <w:right w:val="nil"/>
            </w:tcBorders>
            <w:shd w:val="clear" w:color="auto" w:fill="auto"/>
            <w:noWrap/>
            <w:vAlign w:val="bottom"/>
          </w:tcPr>
          <w:p w14:paraId="3EBE779C" w14:textId="77177E0F" w:rsidR="00F439B9" w:rsidRPr="007643F8" w:rsidRDefault="00F439B9" w:rsidP="00F439B9">
            <w:pPr>
              <w:spacing w:after="0" w:line="220" w:lineRule="exact"/>
              <w:jc w:val="right"/>
              <w:rPr>
                <w:rFonts w:ascii="Calibri" w:eastAsia="Times New Roman" w:hAnsi="Calibri" w:cs="Arial"/>
                <w:b/>
                <w:sz w:val="18"/>
                <w:szCs w:val="18"/>
                <w:lang w:val="en-GB"/>
              </w:rPr>
            </w:pPr>
            <w:r w:rsidRPr="00267DCD">
              <w:rPr>
                <w:rFonts w:ascii="Calibri" w:hAnsi="Calibri" w:cs="Arial"/>
                <w:b/>
                <w:color w:val="000000"/>
                <w:sz w:val="18"/>
                <w:szCs w:val="18"/>
              </w:rPr>
              <w:t>125</w:t>
            </w:r>
          </w:p>
        </w:tc>
        <w:tc>
          <w:tcPr>
            <w:tcW w:w="1329" w:type="dxa"/>
            <w:tcBorders>
              <w:top w:val="single" w:sz="4" w:space="0" w:color="auto"/>
              <w:left w:val="nil"/>
              <w:right w:val="nil"/>
            </w:tcBorders>
            <w:shd w:val="clear" w:color="auto" w:fill="auto"/>
            <w:vAlign w:val="bottom"/>
          </w:tcPr>
          <w:p w14:paraId="2BFF7F7A" w14:textId="1E495768" w:rsidR="00F439B9" w:rsidRPr="000B59DA" w:rsidRDefault="00F439B9" w:rsidP="00F439B9">
            <w:pPr>
              <w:spacing w:after="0" w:line="220" w:lineRule="exact"/>
              <w:jc w:val="right"/>
              <w:rPr>
                <w:rFonts w:ascii="Calibri" w:eastAsia="Times New Roman" w:hAnsi="Calibri" w:cs="Arial"/>
                <w:b/>
                <w:bCs/>
                <w:sz w:val="18"/>
                <w:szCs w:val="18"/>
                <w:lang w:val="en-GB"/>
              </w:rPr>
            </w:pPr>
            <w:r>
              <w:rPr>
                <w:rFonts w:cs="Arial"/>
                <w:b/>
                <w:color w:val="000000" w:themeColor="text1"/>
                <w:sz w:val="18"/>
                <w:szCs w:val="18"/>
              </w:rPr>
              <w:t>(</w:t>
            </w:r>
            <w:r w:rsidRPr="008F6BAA">
              <w:rPr>
                <w:rFonts w:cs="Arial"/>
                <w:b/>
                <w:color w:val="000000" w:themeColor="text1"/>
                <w:sz w:val="18"/>
                <w:szCs w:val="18"/>
              </w:rPr>
              <w:t>337</w:t>
            </w:r>
            <w:r>
              <w:rPr>
                <w:rFonts w:cs="Arial"/>
                <w:b/>
                <w:color w:val="000000" w:themeColor="text1"/>
                <w:sz w:val="18"/>
                <w:szCs w:val="18"/>
              </w:rPr>
              <w:t>)</w:t>
            </w:r>
          </w:p>
        </w:tc>
      </w:tr>
      <w:tr w:rsidR="00F439B9" w:rsidRPr="007643F8" w14:paraId="7252C160" w14:textId="77777777" w:rsidTr="009A1792">
        <w:trPr>
          <w:trHeight w:val="55"/>
        </w:trPr>
        <w:tc>
          <w:tcPr>
            <w:tcW w:w="6546" w:type="dxa"/>
            <w:vAlign w:val="bottom"/>
          </w:tcPr>
          <w:p w14:paraId="017B8B31" w14:textId="77777777" w:rsidR="00F439B9" w:rsidRPr="007643F8" w:rsidRDefault="00F439B9" w:rsidP="00F439B9">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14:paraId="7B978A20" w14:textId="77777777" w:rsidR="00F439B9" w:rsidRPr="007643F8" w:rsidRDefault="00F439B9" w:rsidP="00F439B9">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right w:val="nil"/>
            </w:tcBorders>
            <w:shd w:val="clear" w:color="auto" w:fill="auto"/>
            <w:vAlign w:val="bottom"/>
          </w:tcPr>
          <w:p w14:paraId="7F9AD7B9" w14:textId="77777777" w:rsidR="00F439B9" w:rsidRPr="00B05F6F" w:rsidRDefault="00F439B9" w:rsidP="00F439B9">
            <w:pPr>
              <w:spacing w:after="0" w:line="140" w:lineRule="exact"/>
              <w:jc w:val="right"/>
              <w:rPr>
                <w:rFonts w:ascii="Calibri" w:eastAsia="Times New Roman" w:hAnsi="Calibri" w:cs="Arial"/>
                <w:sz w:val="18"/>
                <w:szCs w:val="18"/>
                <w:lang w:val="en-GB"/>
              </w:rPr>
            </w:pPr>
          </w:p>
        </w:tc>
      </w:tr>
      <w:tr w:rsidR="00F439B9" w:rsidRPr="007643F8" w14:paraId="4109E1A9" w14:textId="77777777" w:rsidTr="009A1792">
        <w:trPr>
          <w:trHeight w:val="262"/>
        </w:trPr>
        <w:tc>
          <w:tcPr>
            <w:tcW w:w="6546" w:type="dxa"/>
            <w:vAlign w:val="bottom"/>
          </w:tcPr>
          <w:p w14:paraId="6BD172BD" w14:textId="77777777" w:rsidR="00F439B9" w:rsidRPr="007643F8" w:rsidRDefault="00F439B9" w:rsidP="00F439B9">
            <w:pPr>
              <w:spacing w:after="0" w:line="140" w:lineRule="exact"/>
              <w:rPr>
                <w:rFonts w:ascii="Calibri" w:eastAsia="Times New Roman" w:hAnsi="Calibri" w:cs="Arial"/>
                <w:sz w:val="18"/>
                <w:szCs w:val="18"/>
                <w:lang w:val="en-GB"/>
              </w:rPr>
            </w:pPr>
            <w:r>
              <w:rPr>
                <w:rFonts w:ascii="Calibri" w:eastAsia="Times New Roman" w:hAnsi="Calibri" w:cs="Arial"/>
                <w:sz w:val="18"/>
                <w:szCs w:val="18"/>
                <w:lang w:val="en-GB"/>
              </w:rPr>
              <w:t>Other adjustments</w:t>
            </w:r>
          </w:p>
        </w:tc>
        <w:tc>
          <w:tcPr>
            <w:tcW w:w="1339" w:type="dxa"/>
            <w:tcBorders>
              <w:left w:val="nil"/>
              <w:right w:val="nil"/>
            </w:tcBorders>
            <w:shd w:val="clear" w:color="auto" w:fill="auto"/>
            <w:noWrap/>
            <w:vAlign w:val="bottom"/>
          </w:tcPr>
          <w:p w14:paraId="5D2BA808" w14:textId="5B4C07AC" w:rsidR="00F439B9" w:rsidRPr="007643F8" w:rsidRDefault="00F439B9" w:rsidP="00F439B9">
            <w:pPr>
              <w:spacing w:after="0" w:line="140" w:lineRule="exact"/>
              <w:jc w:val="right"/>
              <w:rPr>
                <w:rFonts w:ascii="Calibri" w:eastAsia="Times New Roman" w:hAnsi="Calibri" w:cs="Arial"/>
                <w:sz w:val="18"/>
                <w:szCs w:val="18"/>
                <w:lang w:val="en-GB"/>
              </w:rPr>
            </w:pPr>
            <w:r>
              <w:rPr>
                <w:rFonts w:ascii="Calibri" w:hAnsi="Calibri" w:cs="Arial"/>
                <w:color w:val="000000"/>
                <w:sz w:val="18"/>
                <w:szCs w:val="18"/>
              </w:rPr>
              <w:t>-</w:t>
            </w:r>
          </w:p>
        </w:tc>
        <w:tc>
          <w:tcPr>
            <w:tcW w:w="1329" w:type="dxa"/>
            <w:tcBorders>
              <w:left w:val="nil"/>
              <w:bottom w:val="single" w:sz="12" w:space="0" w:color="auto"/>
              <w:right w:val="nil"/>
            </w:tcBorders>
            <w:shd w:val="clear" w:color="auto" w:fill="auto"/>
            <w:vAlign w:val="bottom"/>
          </w:tcPr>
          <w:p w14:paraId="6EDA1FFB" w14:textId="32DEA7D2" w:rsidR="00F439B9" w:rsidRPr="00B05F6F" w:rsidRDefault="00F439B9" w:rsidP="00F439B9">
            <w:pPr>
              <w:spacing w:after="0" w:line="140" w:lineRule="exact"/>
              <w:jc w:val="right"/>
              <w:rPr>
                <w:rFonts w:ascii="Calibri" w:eastAsia="Times New Roman" w:hAnsi="Calibri" w:cs="Arial"/>
                <w:sz w:val="18"/>
                <w:szCs w:val="18"/>
                <w:lang w:val="en-GB"/>
              </w:rPr>
            </w:pPr>
            <w:r>
              <w:rPr>
                <w:rFonts w:ascii="Calibri" w:eastAsia="Times New Roman" w:hAnsi="Calibri" w:cs="Arial"/>
                <w:sz w:val="18"/>
                <w:szCs w:val="18"/>
                <w:lang w:val="en-GB"/>
              </w:rPr>
              <w:t>(125)</w:t>
            </w:r>
          </w:p>
        </w:tc>
      </w:tr>
      <w:tr w:rsidR="00F439B9" w:rsidRPr="007643F8" w14:paraId="293AA1CC" w14:textId="77777777" w:rsidTr="009A1792">
        <w:trPr>
          <w:trHeight w:val="55"/>
        </w:trPr>
        <w:tc>
          <w:tcPr>
            <w:tcW w:w="6546" w:type="dxa"/>
            <w:vAlign w:val="bottom"/>
          </w:tcPr>
          <w:p w14:paraId="3322E570" w14:textId="77777777" w:rsidR="00F439B9" w:rsidRPr="007643F8" w:rsidRDefault="00F439B9" w:rsidP="00F439B9">
            <w:pPr>
              <w:spacing w:after="0" w:line="140" w:lineRule="exact"/>
              <w:rPr>
                <w:rFonts w:ascii="Calibri" w:eastAsia="Times New Roman" w:hAnsi="Calibri" w:cs="Arial"/>
                <w:sz w:val="18"/>
                <w:szCs w:val="18"/>
                <w:lang w:val="en-GB"/>
              </w:rPr>
            </w:pPr>
          </w:p>
        </w:tc>
        <w:tc>
          <w:tcPr>
            <w:tcW w:w="1339" w:type="dxa"/>
            <w:tcBorders>
              <w:top w:val="single" w:sz="12" w:space="0" w:color="auto"/>
              <w:left w:val="nil"/>
              <w:right w:val="nil"/>
            </w:tcBorders>
            <w:shd w:val="clear" w:color="auto" w:fill="auto"/>
            <w:noWrap/>
            <w:vAlign w:val="bottom"/>
          </w:tcPr>
          <w:p w14:paraId="5CC8D9BE" w14:textId="77777777" w:rsidR="00F439B9" w:rsidRPr="007643F8" w:rsidRDefault="00F439B9" w:rsidP="00F439B9">
            <w:pPr>
              <w:spacing w:after="0" w:line="140" w:lineRule="exact"/>
              <w:jc w:val="right"/>
              <w:rPr>
                <w:rFonts w:ascii="Calibri" w:eastAsia="Times New Roman" w:hAnsi="Calibri" w:cs="Arial"/>
                <w:sz w:val="18"/>
                <w:szCs w:val="18"/>
                <w:lang w:val="en-GB"/>
              </w:rPr>
            </w:pPr>
          </w:p>
        </w:tc>
        <w:tc>
          <w:tcPr>
            <w:tcW w:w="1329" w:type="dxa"/>
            <w:tcBorders>
              <w:top w:val="single" w:sz="12" w:space="0" w:color="auto"/>
              <w:left w:val="nil"/>
              <w:right w:val="nil"/>
            </w:tcBorders>
            <w:shd w:val="clear" w:color="auto" w:fill="auto"/>
            <w:vAlign w:val="bottom"/>
          </w:tcPr>
          <w:p w14:paraId="205648FC" w14:textId="77777777" w:rsidR="00F439B9" w:rsidRPr="00B05F6F" w:rsidRDefault="00F439B9" w:rsidP="00F439B9">
            <w:pPr>
              <w:spacing w:after="0" w:line="140" w:lineRule="exact"/>
              <w:jc w:val="right"/>
              <w:rPr>
                <w:rFonts w:ascii="Calibri" w:eastAsia="Times New Roman" w:hAnsi="Calibri" w:cs="Arial"/>
                <w:sz w:val="18"/>
                <w:szCs w:val="18"/>
                <w:lang w:val="en-GB"/>
              </w:rPr>
            </w:pPr>
          </w:p>
        </w:tc>
      </w:tr>
      <w:tr w:rsidR="00F439B9" w:rsidRPr="007643F8" w14:paraId="482AAD40" w14:textId="77777777" w:rsidTr="009A1792">
        <w:trPr>
          <w:trHeight w:val="163"/>
        </w:trPr>
        <w:tc>
          <w:tcPr>
            <w:tcW w:w="6546" w:type="dxa"/>
            <w:vAlign w:val="bottom"/>
            <w:hideMark/>
          </w:tcPr>
          <w:p w14:paraId="495DD611" w14:textId="318304BD"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cash and cash equivalents</w:t>
            </w:r>
          </w:p>
        </w:tc>
        <w:tc>
          <w:tcPr>
            <w:tcW w:w="1339" w:type="dxa"/>
            <w:tcBorders>
              <w:top w:val="nil"/>
              <w:left w:val="nil"/>
              <w:right w:val="nil"/>
            </w:tcBorders>
            <w:shd w:val="clear" w:color="auto" w:fill="auto"/>
            <w:noWrap/>
            <w:vAlign w:val="bottom"/>
          </w:tcPr>
          <w:p w14:paraId="2FEA248A" w14:textId="2304212D" w:rsidR="00F439B9" w:rsidRPr="007643F8" w:rsidRDefault="00F439B9" w:rsidP="00F439B9">
            <w:pPr>
              <w:spacing w:after="0" w:line="220" w:lineRule="exact"/>
              <w:jc w:val="right"/>
              <w:rPr>
                <w:rFonts w:ascii="Calibri" w:eastAsia="Times New Roman" w:hAnsi="Calibri" w:cs="Arial"/>
                <w:sz w:val="18"/>
                <w:szCs w:val="18"/>
                <w:lang w:val="en-GB"/>
              </w:rPr>
            </w:pPr>
            <w:r w:rsidRPr="00267DCD">
              <w:rPr>
                <w:rFonts w:ascii="Calibri" w:hAnsi="Calibri" w:cs="Arial"/>
                <w:color w:val="000000"/>
                <w:sz w:val="18"/>
                <w:szCs w:val="18"/>
              </w:rPr>
              <w:t>1</w:t>
            </w:r>
            <w:r w:rsidR="00D218BC">
              <w:rPr>
                <w:rFonts w:ascii="Calibri" w:hAnsi="Calibri" w:cs="Arial"/>
                <w:color w:val="000000"/>
                <w:sz w:val="18"/>
                <w:szCs w:val="18"/>
              </w:rPr>
              <w:t>,</w:t>
            </w:r>
            <w:r w:rsidRPr="00267DCD">
              <w:rPr>
                <w:rFonts w:ascii="Calibri" w:hAnsi="Calibri" w:cs="Arial"/>
                <w:color w:val="000000"/>
                <w:sz w:val="18"/>
                <w:szCs w:val="18"/>
              </w:rPr>
              <w:t>039</w:t>
            </w:r>
          </w:p>
        </w:tc>
        <w:tc>
          <w:tcPr>
            <w:tcW w:w="1329" w:type="dxa"/>
            <w:tcBorders>
              <w:top w:val="nil"/>
              <w:left w:val="nil"/>
              <w:right w:val="nil"/>
            </w:tcBorders>
            <w:shd w:val="clear" w:color="auto" w:fill="auto"/>
            <w:vAlign w:val="bottom"/>
          </w:tcPr>
          <w:p w14:paraId="44889E38" w14:textId="75A258A1" w:rsidR="00F439B9" w:rsidRPr="000B59DA" w:rsidRDefault="00F439B9" w:rsidP="00F439B9">
            <w:pPr>
              <w:spacing w:after="0" w:line="220" w:lineRule="exact"/>
              <w:jc w:val="right"/>
              <w:rPr>
                <w:rFonts w:ascii="Calibri" w:eastAsia="Times New Roman" w:hAnsi="Calibri" w:cs="Arial"/>
                <w:bCs/>
                <w:sz w:val="18"/>
                <w:szCs w:val="18"/>
                <w:lang w:val="en-GB"/>
              </w:rPr>
            </w:pPr>
            <w:r>
              <w:rPr>
                <w:rFonts w:cs="Arial"/>
                <w:color w:val="000000" w:themeColor="text1"/>
                <w:sz w:val="18"/>
                <w:szCs w:val="18"/>
              </w:rPr>
              <w:t>11,956</w:t>
            </w:r>
          </w:p>
        </w:tc>
      </w:tr>
      <w:tr w:rsidR="00F439B9" w:rsidRPr="007643F8" w14:paraId="5A990DB7" w14:textId="77777777" w:rsidTr="009A1792">
        <w:trPr>
          <w:trHeight w:val="65"/>
        </w:trPr>
        <w:tc>
          <w:tcPr>
            <w:tcW w:w="6546" w:type="dxa"/>
            <w:vAlign w:val="bottom"/>
          </w:tcPr>
          <w:p w14:paraId="28454119" w14:textId="77777777" w:rsidR="00F439B9" w:rsidRPr="007643F8" w:rsidRDefault="00F439B9" w:rsidP="00F439B9">
            <w:pPr>
              <w:spacing w:after="0" w:line="140" w:lineRule="exact"/>
              <w:rPr>
                <w:rFonts w:ascii="Calibri" w:eastAsia="Times New Roman" w:hAnsi="Calibri" w:cs="Arial"/>
                <w:sz w:val="18"/>
                <w:szCs w:val="18"/>
                <w:lang w:val="en-GB"/>
              </w:rPr>
            </w:pPr>
          </w:p>
        </w:tc>
        <w:tc>
          <w:tcPr>
            <w:tcW w:w="1339" w:type="dxa"/>
            <w:tcBorders>
              <w:top w:val="nil"/>
              <w:left w:val="nil"/>
              <w:right w:val="nil"/>
            </w:tcBorders>
            <w:shd w:val="clear" w:color="auto" w:fill="auto"/>
            <w:noWrap/>
            <w:vAlign w:val="bottom"/>
          </w:tcPr>
          <w:p w14:paraId="03DF358D" w14:textId="77777777" w:rsidR="00F439B9" w:rsidRPr="007643F8" w:rsidRDefault="00F439B9" w:rsidP="00F439B9">
            <w:pPr>
              <w:spacing w:after="0" w:line="140" w:lineRule="exact"/>
              <w:jc w:val="right"/>
              <w:rPr>
                <w:rFonts w:ascii="Calibri" w:eastAsia="Times New Roman" w:hAnsi="Calibri" w:cs="Arial"/>
                <w:sz w:val="18"/>
                <w:szCs w:val="18"/>
                <w:lang w:val="en-GB"/>
              </w:rPr>
            </w:pPr>
          </w:p>
        </w:tc>
        <w:tc>
          <w:tcPr>
            <w:tcW w:w="1329" w:type="dxa"/>
            <w:tcBorders>
              <w:top w:val="nil"/>
              <w:left w:val="nil"/>
              <w:right w:val="nil"/>
            </w:tcBorders>
            <w:shd w:val="clear" w:color="auto" w:fill="auto"/>
            <w:vAlign w:val="bottom"/>
          </w:tcPr>
          <w:p w14:paraId="2516110E" w14:textId="77777777" w:rsidR="00F439B9" w:rsidRPr="000B59DA" w:rsidRDefault="00F439B9" w:rsidP="00F439B9">
            <w:pPr>
              <w:spacing w:after="0" w:line="220" w:lineRule="exact"/>
              <w:jc w:val="right"/>
              <w:rPr>
                <w:rFonts w:ascii="Calibri" w:eastAsia="Times New Roman" w:hAnsi="Calibri" w:cs="Arial"/>
                <w:bCs/>
                <w:sz w:val="18"/>
                <w:szCs w:val="18"/>
                <w:lang w:val="en-GB"/>
              </w:rPr>
            </w:pPr>
          </w:p>
        </w:tc>
      </w:tr>
      <w:tr w:rsidR="00F439B9" w:rsidRPr="007643F8" w14:paraId="14A34B86" w14:textId="77777777" w:rsidTr="009A1792">
        <w:trPr>
          <w:trHeight w:val="163"/>
        </w:trPr>
        <w:tc>
          <w:tcPr>
            <w:tcW w:w="6546" w:type="dxa"/>
            <w:vAlign w:val="bottom"/>
            <w:hideMark/>
          </w:tcPr>
          <w:p w14:paraId="3CB01832" w14:textId="77777777"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Balance as of 1 January</w:t>
            </w:r>
          </w:p>
        </w:tc>
        <w:tc>
          <w:tcPr>
            <w:tcW w:w="1339" w:type="dxa"/>
            <w:tcBorders>
              <w:top w:val="nil"/>
              <w:left w:val="nil"/>
              <w:right w:val="nil"/>
            </w:tcBorders>
            <w:shd w:val="clear" w:color="auto" w:fill="auto"/>
            <w:noWrap/>
            <w:vAlign w:val="bottom"/>
          </w:tcPr>
          <w:p w14:paraId="4A9D1386" w14:textId="00944430" w:rsidR="00F439B9" w:rsidRPr="007643F8" w:rsidRDefault="00F439B9" w:rsidP="00F439B9">
            <w:pPr>
              <w:spacing w:after="0" w:line="220" w:lineRule="exact"/>
              <w:jc w:val="right"/>
              <w:rPr>
                <w:rFonts w:ascii="Calibri" w:eastAsia="Times New Roman" w:hAnsi="Calibri" w:cs="Arial"/>
                <w:sz w:val="18"/>
                <w:szCs w:val="18"/>
                <w:lang w:val="en-GB"/>
              </w:rPr>
            </w:pPr>
            <w:r w:rsidRPr="00267DCD">
              <w:rPr>
                <w:rFonts w:ascii="Calibri" w:hAnsi="Calibri" w:cs="Arial"/>
                <w:color w:val="000000"/>
                <w:sz w:val="18"/>
                <w:szCs w:val="18"/>
              </w:rPr>
              <w:t>5</w:t>
            </w:r>
            <w:r w:rsidR="00D218BC">
              <w:rPr>
                <w:rFonts w:ascii="Calibri" w:hAnsi="Calibri" w:cs="Arial"/>
                <w:color w:val="000000"/>
                <w:sz w:val="18"/>
                <w:szCs w:val="18"/>
              </w:rPr>
              <w:t>,</w:t>
            </w:r>
            <w:r w:rsidRPr="00267DCD">
              <w:rPr>
                <w:rFonts w:ascii="Calibri" w:hAnsi="Calibri" w:cs="Arial"/>
                <w:color w:val="000000"/>
                <w:sz w:val="18"/>
                <w:szCs w:val="18"/>
              </w:rPr>
              <w:t>964</w:t>
            </w:r>
          </w:p>
        </w:tc>
        <w:tc>
          <w:tcPr>
            <w:tcW w:w="1329" w:type="dxa"/>
            <w:tcBorders>
              <w:top w:val="nil"/>
              <w:left w:val="nil"/>
              <w:right w:val="nil"/>
            </w:tcBorders>
            <w:shd w:val="clear" w:color="auto" w:fill="auto"/>
            <w:vAlign w:val="bottom"/>
          </w:tcPr>
          <w:p w14:paraId="0702E1F6" w14:textId="57047061"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2</w:t>
            </w:r>
            <w:r>
              <w:rPr>
                <w:rFonts w:cs="Arial"/>
                <w:color w:val="000000" w:themeColor="text1"/>
                <w:sz w:val="18"/>
                <w:szCs w:val="18"/>
              </w:rPr>
              <w:t>,</w:t>
            </w:r>
            <w:r w:rsidRPr="008F6BAA">
              <w:rPr>
                <w:rFonts w:cs="Arial"/>
                <w:color w:val="000000" w:themeColor="text1"/>
                <w:sz w:val="18"/>
                <w:szCs w:val="18"/>
              </w:rPr>
              <w:t>924</w:t>
            </w:r>
          </w:p>
        </w:tc>
      </w:tr>
      <w:tr w:rsidR="00F439B9" w:rsidRPr="007643F8" w14:paraId="477EAF9A" w14:textId="77777777" w:rsidTr="009A1792">
        <w:trPr>
          <w:trHeight w:val="163"/>
        </w:trPr>
        <w:tc>
          <w:tcPr>
            <w:tcW w:w="6546" w:type="dxa"/>
            <w:vAlign w:val="bottom"/>
            <w:hideMark/>
          </w:tcPr>
          <w:p w14:paraId="57950D26" w14:textId="284484A5" w:rsidR="00F439B9" w:rsidRPr="007643F8" w:rsidRDefault="00F439B9" w:rsidP="00F439B9">
            <w:pPr>
              <w:spacing w:after="0" w:line="220" w:lineRule="exact"/>
              <w:rPr>
                <w:rFonts w:ascii="Calibri" w:eastAsia="Times New Roman" w:hAnsi="Calibri" w:cs="Arial"/>
                <w:sz w:val="18"/>
                <w:szCs w:val="18"/>
                <w:lang w:val="en-GB"/>
              </w:rPr>
            </w:pPr>
            <w:r w:rsidRPr="007643F8">
              <w:rPr>
                <w:rFonts w:ascii="Calibri" w:eastAsia="Times New Roman" w:hAnsi="Calibri" w:cs="Arial"/>
                <w:sz w:val="18"/>
                <w:szCs w:val="18"/>
                <w:lang w:val="en-GB"/>
              </w:rPr>
              <w:t>Net increase in cash</w:t>
            </w:r>
          </w:p>
        </w:tc>
        <w:tc>
          <w:tcPr>
            <w:tcW w:w="1339" w:type="dxa"/>
            <w:tcBorders>
              <w:top w:val="nil"/>
              <w:left w:val="nil"/>
              <w:right w:val="nil"/>
            </w:tcBorders>
            <w:shd w:val="clear" w:color="auto" w:fill="auto"/>
            <w:noWrap/>
            <w:vAlign w:val="bottom"/>
          </w:tcPr>
          <w:p w14:paraId="0C2650DC" w14:textId="09C2B2FF" w:rsidR="00F439B9" w:rsidRPr="007643F8" w:rsidRDefault="00F439B9" w:rsidP="00F439B9">
            <w:pPr>
              <w:spacing w:after="0" w:line="220" w:lineRule="exact"/>
              <w:jc w:val="right"/>
              <w:rPr>
                <w:rFonts w:ascii="Calibri" w:eastAsia="Times New Roman" w:hAnsi="Calibri" w:cs="Arial"/>
                <w:sz w:val="18"/>
                <w:szCs w:val="18"/>
                <w:lang w:val="en-GB"/>
              </w:rPr>
            </w:pPr>
            <w:r w:rsidRPr="00267DCD">
              <w:rPr>
                <w:rFonts w:ascii="Calibri" w:hAnsi="Calibri" w:cs="Arial"/>
                <w:color w:val="000000"/>
                <w:sz w:val="18"/>
                <w:szCs w:val="18"/>
              </w:rPr>
              <w:t>1</w:t>
            </w:r>
            <w:r w:rsidR="00D218BC">
              <w:rPr>
                <w:rFonts w:ascii="Calibri" w:hAnsi="Calibri" w:cs="Arial"/>
                <w:color w:val="000000"/>
                <w:sz w:val="18"/>
                <w:szCs w:val="18"/>
              </w:rPr>
              <w:t>,</w:t>
            </w:r>
            <w:r w:rsidRPr="00267DCD">
              <w:rPr>
                <w:rFonts w:ascii="Calibri" w:hAnsi="Calibri" w:cs="Arial"/>
                <w:color w:val="000000"/>
                <w:sz w:val="18"/>
                <w:szCs w:val="18"/>
              </w:rPr>
              <w:t>039</w:t>
            </w:r>
          </w:p>
        </w:tc>
        <w:tc>
          <w:tcPr>
            <w:tcW w:w="1329" w:type="dxa"/>
            <w:tcBorders>
              <w:top w:val="nil"/>
              <w:left w:val="nil"/>
              <w:right w:val="nil"/>
            </w:tcBorders>
            <w:shd w:val="clear" w:color="auto" w:fill="auto"/>
            <w:vAlign w:val="bottom"/>
          </w:tcPr>
          <w:p w14:paraId="34F8CA89" w14:textId="2E08F621" w:rsidR="00F439B9" w:rsidRPr="000B59DA" w:rsidRDefault="00F439B9" w:rsidP="00F439B9">
            <w:pPr>
              <w:spacing w:after="0" w:line="220" w:lineRule="exact"/>
              <w:jc w:val="right"/>
              <w:rPr>
                <w:rFonts w:ascii="Calibri" w:eastAsia="Times New Roman" w:hAnsi="Calibri" w:cs="Arial"/>
                <w:bCs/>
                <w:sz w:val="18"/>
                <w:szCs w:val="18"/>
                <w:lang w:val="en-GB"/>
              </w:rPr>
            </w:pPr>
            <w:r w:rsidRPr="008F6BAA">
              <w:rPr>
                <w:rFonts w:cs="Arial"/>
                <w:color w:val="000000" w:themeColor="text1"/>
                <w:sz w:val="18"/>
                <w:szCs w:val="18"/>
              </w:rPr>
              <w:t>12</w:t>
            </w:r>
            <w:r>
              <w:rPr>
                <w:rFonts w:cs="Arial"/>
                <w:color w:val="000000" w:themeColor="text1"/>
                <w:sz w:val="18"/>
                <w:szCs w:val="18"/>
              </w:rPr>
              <w:t>,</w:t>
            </w:r>
            <w:r w:rsidRPr="008F6BAA">
              <w:rPr>
                <w:rFonts w:cs="Arial"/>
                <w:color w:val="000000" w:themeColor="text1"/>
                <w:sz w:val="18"/>
                <w:szCs w:val="18"/>
              </w:rPr>
              <w:t>081</w:t>
            </w:r>
          </w:p>
        </w:tc>
      </w:tr>
      <w:tr w:rsidR="00F439B9" w:rsidRPr="007643F8" w14:paraId="77452588" w14:textId="77777777" w:rsidTr="009A1792">
        <w:trPr>
          <w:trHeight w:val="65"/>
        </w:trPr>
        <w:tc>
          <w:tcPr>
            <w:tcW w:w="6546" w:type="dxa"/>
            <w:vAlign w:val="bottom"/>
          </w:tcPr>
          <w:p w14:paraId="62238BDF" w14:textId="77777777" w:rsidR="00F439B9" w:rsidRPr="007643F8" w:rsidRDefault="00F439B9" w:rsidP="00F439B9">
            <w:pPr>
              <w:spacing w:after="0" w:line="140" w:lineRule="exact"/>
              <w:rPr>
                <w:rFonts w:ascii="Calibri" w:eastAsia="Times New Roman" w:hAnsi="Calibri" w:cs="Arial"/>
                <w:sz w:val="18"/>
                <w:szCs w:val="18"/>
                <w:lang w:val="en-GB"/>
              </w:rPr>
            </w:pPr>
          </w:p>
        </w:tc>
        <w:tc>
          <w:tcPr>
            <w:tcW w:w="1339" w:type="dxa"/>
            <w:tcBorders>
              <w:top w:val="nil"/>
              <w:left w:val="nil"/>
              <w:right w:val="nil"/>
            </w:tcBorders>
            <w:shd w:val="clear" w:color="auto" w:fill="auto"/>
            <w:noWrap/>
            <w:vAlign w:val="bottom"/>
          </w:tcPr>
          <w:p w14:paraId="08B9DD8E" w14:textId="77777777" w:rsidR="00F439B9" w:rsidRPr="007643F8" w:rsidRDefault="00F439B9" w:rsidP="00F439B9">
            <w:pPr>
              <w:spacing w:after="0" w:line="140" w:lineRule="exact"/>
              <w:jc w:val="right"/>
              <w:rPr>
                <w:rFonts w:ascii="Calibri" w:eastAsia="Times New Roman" w:hAnsi="Calibri" w:cs="Arial"/>
                <w:sz w:val="18"/>
                <w:szCs w:val="18"/>
                <w:lang w:val="en-GB"/>
              </w:rPr>
            </w:pPr>
          </w:p>
        </w:tc>
        <w:tc>
          <w:tcPr>
            <w:tcW w:w="1329" w:type="dxa"/>
            <w:tcBorders>
              <w:top w:val="nil"/>
              <w:left w:val="nil"/>
              <w:bottom w:val="single" w:sz="4" w:space="0" w:color="auto"/>
              <w:right w:val="nil"/>
            </w:tcBorders>
            <w:shd w:val="clear" w:color="auto" w:fill="auto"/>
            <w:vAlign w:val="bottom"/>
          </w:tcPr>
          <w:p w14:paraId="5D754782" w14:textId="77777777" w:rsidR="00F439B9" w:rsidRPr="00B05F6F" w:rsidRDefault="00F439B9" w:rsidP="00F439B9">
            <w:pPr>
              <w:spacing w:after="0" w:line="140" w:lineRule="exact"/>
              <w:jc w:val="right"/>
              <w:rPr>
                <w:rFonts w:ascii="Calibri" w:eastAsia="Times New Roman" w:hAnsi="Calibri" w:cs="Arial"/>
                <w:sz w:val="18"/>
                <w:szCs w:val="18"/>
                <w:lang w:val="en-GB"/>
              </w:rPr>
            </w:pPr>
          </w:p>
        </w:tc>
      </w:tr>
      <w:tr w:rsidR="00F439B9" w:rsidRPr="000B59DA" w14:paraId="446E2767" w14:textId="77777777" w:rsidTr="009A1792">
        <w:trPr>
          <w:trHeight w:val="163"/>
        </w:trPr>
        <w:tc>
          <w:tcPr>
            <w:tcW w:w="6546" w:type="dxa"/>
            <w:vAlign w:val="bottom"/>
            <w:hideMark/>
          </w:tcPr>
          <w:p w14:paraId="32BDD468" w14:textId="77777777" w:rsidR="00F439B9" w:rsidRPr="007643F8" w:rsidRDefault="00F439B9" w:rsidP="00F439B9">
            <w:pPr>
              <w:spacing w:after="0" w:line="220" w:lineRule="exact"/>
              <w:rPr>
                <w:rFonts w:ascii="Calibri" w:eastAsia="Times New Roman" w:hAnsi="Calibri" w:cs="Arial"/>
                <w:b/>
                <w:sz w:val="18"/>
                <w:szCs w:val="18"/>
                <w:lang w:val="en-GB"/>
              </w:rPr>
            </w:pPr>
            <w:r w:rsidRPr="007643F8">
              <w:rPr>
                <w:rFonts w:ascii="Calibri" w:eastAsia="Times New Roman" w:hAnsi="Calibri" w:cs="Arial"/>
                <w:b/>
                <w:sz w:val="18"/>
                <w:szCs w:val="18"/>
                <w:lang w:val="en-GB"/>
              </w:rPr>
              <w:t>Balance as of 3</w:t>
            </w:r>
            <w:r>
              <w:rPr>
                <w:rFonts w:ascii="Calibri" w:eastAsia="Times New Roman" w:hAnsi="Calibri" w:cs="Arial"/>
                <w:b/>
                <w:sz w:val="18"/>
                <w:szCs w:val="18"/>
                <w:lang w:val="en-GB"/>
              </w:rPr>
              <w:t>0</w:t>
            </w:r>
            <w:r w:rsidRPr="007643F8">
              <w:rPr>
                <w:rFonts w:ascii="Calibri" w:eastAsia="Times New Roman" w:hAnsi="Calibri" w:cs="Arial"/>
                <w:b/>
                <w:sz w:val="18"/>
                <w:szCs w:val="18"/>
                <w:lang w:val="en-GB"/>
              </w:rPr>
              <w:t xml:space="preserve"> </w:t>
            </w:r>
            <w:r>
              <w:rPr>
                <w:rFonts w:ascii="Calibri" w:eastAsia="Times New Roman" w:hAnsi="Calibri" w:cs="Arial"/>
                <w:b/>
                <w:sz w:val="18"/>
                <w:szCs w:val="18"/>
                <w:lang w:val="en-GB"/>
              </w:rPr>
              <w:t>June</w:t>
            </w:r>
          </w:p>
        </w:tc>
        <w:tc>
          <w:tcPr>
            <w:tcW w:w="1339" w:type="dxa"/>
            <w:tcBorders>
              <w:top w:val="single" w:sz="4" w:space="0" w:color="auto"/>
              <w:left w:val="nil"/>
              <w:bottom w:val="single" w:sz="12" w:space="0" w:color="auto"/>
              <w:right w:val="nil"/>
            </w:tcBorders>
            <w:shd w:val="clear" w:color="auto" w:fill="auto"/>
            <w:noWrap/>
            <w:vAlign w:val="bottom"/>
          </w:tcPr>
          <w:p w14:paraId="378A7951" w14:textId="4359EE43" w:rsidR="00F439B9" w:rsidRPr="007643F8" w:rsidRDefault="00F439B9" w:rsidP="00F439B9">
            <w:pPr>
              <w:spacing w:after="0" w:line="220" w:lineRule="exact"/>
              <w:jc w:val="right"/>
              <w:rPr>
                <w:rFonts w:ascii="Calibri" w:eastAsia="Times New Roman" w:hAnsi="Calibri" w:cs="Arial"/>
                <w:b/>
                <w:sz w:val="18"/>
                <w:szCs w:val="18"/>
                <w:lang w:val="en-GB"/>
              </w:rPr>
            </w:pPr>
            <w:r w:rsidRPr="00267DCD">
              <w:rPr>
                <w:rFonts w:ascii="Calibri" w:hAnsi="Calibri" w:cs="Arial"/>
                <w:b/>
                <w:color w:val="000000"/>
                <w:sz w:val="18"/>
                <w:szCs w:val="18"/>
              </w:rPr>
              <w:t>7</w:t>
            </w:r>
            <w:r w:rsidR="00D218BC">
              <w:rPr>
                <w:rFonts w:ascii="Calibri" w:hAnsi="Calibri" w:cs="Arial"/>
                <w:b/>
                <w:color w:val="000000"/>
                <w:sz w:val="18"/>
                <w:szCs w:val="18"/>
              </w:rPr>
              <w:t>,</w:t>
            </w:r>
            <w:r w:rsidRPr="00267DCD">
              <w:rPr>
                <w:rFonts w:ascii="Calibri" w:hAnsi="Calibri" w:cs="Arial"/>
                <w:b/>
                <w:color w:val="000000"/>
                <w:sz w:val="18"/>
                <w:szCs w:val="18"/>
              </w:rPr>
              <w:t>003</w:t>
            </w:r>
          </w:p>
        </w:tc>
        <w:tc>
          <w:tcPr>
            <w:tcW w:w="1329" w:type="dxa"/>
            <w:tcBorders>
              <w:top w:val="single" w:sz="4" w:space="0" w:color="auto"/>
              <w:left w:val="nil"/>
              <w:bottom w:val="single" w:sz="12" w:space="0" w:color="auto"/>
              <w:right w:val="nil"/>
            </w:tcBorders>
            <w:shd w:val="clear" w:color="auto" w:fill="auto"/>
            <w:vAlign w:val="bottom"/>
          </w:tcPr>
          <w:p w14:paraId="565CE29B" w14:textId="5E759DD4" w:rsidR="00F439B9" w:rsidRPr="000B59DA" w:rsidRDefault="00F439B9" w:rsidP="00F439B9">
            <w:pPr>
              <w:spacing w:after="0" w:line="220" w:lineRule="exact"/>
              <w:jc w:val="right"/>
              <w:rPr>
                <w:rFonts w:ascii="Calibri" w:eastAsia="Times New Roman" w:hAnsi="Calibri" w:cs="Arial"/>
                <w:b/>
                <w:bCs/>
                <w:sz w:val="18"/>
                <w:szCs w:val="18"/>
                <w:lang w:val="en-GB"/>
              </w:rPr>
            </w:pPr>
            <w:r w:rsidRPr="008F6BAA">
              <w:rPr>
                <w:rFonts w:cs="Arial"/>
                <w:b/>
                <w:color w:val="000000" w:themeColor="text1"/>
                <w:sz w:val="18"/>
                <w:szCs w:val="18"/>
              </w:rPr>
              <w:t>1</w:t>
            </w:r>
            <w:r>
              <w:rPr>
                <w:rFonts w:cs="Arial"/>
                <w:b/>
                <w:color w:val="000000" w:themeColor="text1"/>
                <w:sz w:val="18"/>
                <w:szCs w:val="18"/>
              </w:rPr>
              <w:t>4,880</w:t>
            </w:r>
          </w:p>
        </w:tc>
      </w:tr>
    </w:tbl>
    <w:p w14:paraId="3576D0F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sectPr w:rsidR="007643F8" w:rsidRPr="00537128" w:rsidSect="00712478">
          <w:headerReference w:type="default" r:id="rId27"/>
          <w:pgSz w:w="11906" w:h="16838"/>
          <w:pgMar w:top="1418" w:right="1134" w:bottom="1418" w:left="1418" w:header="709" w:footer="709" w:gutter="0"/>
          <w:cols w:space="708"/>
          <w:docGrid w:linePitch="360"/>
        </w:sectPr>
      </w:pPr>
    </w:p>
    <w:p w14:paraId="2A3C6B6E" w14:textId="77777777" w:rsidR="007643F8" w:rsidRPr="00537128" w:rsidRDefault="007643F8" w:rsidP="00D27961">
      <w:pPr>
        <w:tabs>
          <w:tab w:val="left" w:pos="709"/>
        </w:tabs>
        <w:spacing w:after="0" w:line="240" w:lineRule="auto"/>
        <w:jc w:val="both"/>
        <w:rPr>
          <w:rFonts w:ascii="Calibri" w:eastAsia="Times New Roman" w:hAnsi="Calibri" w:cs="Arial"/>
          <w:b/>
          <w:spacing w:val="-3"/>
          <w:lang w:val="en-US"/>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731"/>
        <w:gridCol w:w="1086"/>
        <w:gridCol w:w="1277"/>
        <w:gridCol w:w="1183"/>
        <w:gridCol w:w="1183"/>
        <w:gridCol w:w="1183"/>
        <w:gridCol w:w="1179"/>
      </w:tblGrid>
      <w:tr w:rsidR="00B66149" w:rsidRPr="00537128" w14:paraId="0763C5AC" w14:textId="77777777" w:rsidTr="001E7D22">
        <w:trPr>
          <w:trHeight w:val="778"/>
        </w:trPr>
        <w:tc>
          <w:tcPr>
            <w:tcW w:w="1390" w:type="pct"/>
          </w:tcPr>
          <w:p w14:paraId="23148DC5" w14:textId="77777777" w:rsidR="00B66149" w:rsidRPr="00537128" w:rsidRDefault="00B66149" w:rsidP="001E7D22">
            <w:pPr>
              <w:tabs>
                <w:tab w:val="right" w:pos="1202"/>
              </w:tabs>
              <w:spacing w:after="0" w:line="301" w:lineRule="exact"/>
              <w:outlineLvl w:val="0"/>
              <w:rPr>
                <w:rFonts w:ascii="Calibri" w:eastAsia="Times New Roman" w:hAnsi="Calibri" w:cs="Calibri"/>
                <w:b/>
                <w:iCs/>
                <w:sz w:val="17"/>
                <w:szCs w:val="17"/>
                <w:lang w:val="en-US"/>
              </w:rPr>
            </w:pPr>
          </w:p>
        </w:tc>
        <w:tc>
          <w:tcPr>
            <w:tcW w:w="553" w:type="pct"/>
            <w:vAlign w:val="bottom"/>
            <w:hideMark/>
          </w:tcPr>
          <w:p w14:paraId="668F7B8E"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997" w:name="_Toc4063577"/>
            <w:r w:rsidRPr="00537128">
              <w:rPr>
                <w:rFonts w:ascii="Calibri" w:eastAsia="Times New Roman" w:hAnsi="Calibri" w:cs="Calibri"/>
                <w:b/>
                <w:iCs/>
                <w:sz w:val="17"/>
                <w:szCs w:val="17"/>
                <w:lang w:val="en-US"/>
              </w:rPr>
              <w:t>Share</w:t>
            </w:r>
            <w:bookmarkEnd w:id="997"/>
            <w:r w:rsidRPr="00537128">
              <w:rPr>
                <w:rFonts w:ascii="Calibri" w:eastAsia="Times New Roman" w:hAnsi="Calibri" w:cs="Calibri"/>
                <w:b/>
                <w:iCs/>
                <w:sz w:val="17"/>
                <w:szCs w:val="17"/>
                <w:lang w:val="en-US"/>
              </w:rPr>
              <w:t xml:space="preserve"> </w:t>
            </w:r>
          </w:p>
          <w:p w14:paraId="2983F13F"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998" w:name="_Toc4063578"/>
            <w:r w:rsidRPr="00537128">
              <w:rPr>
                <w:rFonts w:ascii="Calibri" w:eastAsia="Times New Roman" w:hAnsi="Calibri" w:cs="Calibri"/>
                <w:b/>
                <w:iCs/>
                <w:sz w:val="17"/>
                <w:szCs w:val="17"/>
                <w:lang w:val="en-US"/>
              </w:rPr>
              <w:t>capital</w:t>
            </w:r>
            <w:bookmarkEnd w:id="998"/>
          </w:p>
        </w:tc>
        <w:tc>
          <w:tcPr>
            <w:tcW w:w="650" w:type="pct"/>
            <w:vAlign w:val="bottom"/>
            <w:hideMark/>
          </w:tcPr>
          <w:p w14:paraId="45CABEA0" w14:textId="77777777" w:rsidR="00B66149" w:rsidRPr="00537128" w:rsidRDefault="00B66149" w:rsidP="001E7D22">
            <w:pPr>
              <w:tabs>
                <w:tab w:val="right" w:pos="1202"/>
              </w:tabs>
              <w:spacing w:after="0" w:line="301" w:lineRule="exact"/>
              <w:ind w:left="67" w:hanging="142"/>
              <w:jc w:val="right"/>
              <w:outlineLvl w:val="0"/>
              <w:rPr>
                <w:rFonts w:ascii="Calibri" w:eastAsia="Times New Roman" w:hAnsi="Calibri" w:cs="Calibri"/>
                <w:b/>
                <w:iCs/>
                <w:sz w:val="17"/>
                <w:szCs w:val="17"/>
                <w:lang w:val="en-US"/>
              </w:rPr>
            </w:pPr>
            <w:bookmarkStart w:id="999" w:name="_Toc4063579"/>
            <w:r w:rsidRPr="00537128">
              <w:rPr>
                <w:rFonts w:ascii="Calibri" w:eastAsia="Times New Roman" w:hAnsi="Calibri" w:cs="Calibri"/>
                <w:b/>
                <w:iCs/>
                <w:sz w:val="17"/>
                <w:szCs w:val="17"/>
                <w:lang w:val="en-US"/>
              </w:rPr>
              <w:t>Retained earnings and reserves</w:t>
            </w:r>
            <w:bookmarkEnd w:id="999"/>
          </w:p>
        </w:tc>
        <w:tc>
          <w:tcPr>
            <w:tcW w:w="602" w:type="pct"/>
            <w:vAlign w:val="bottom"/>
            <w:hideMark/>
          </w:tcPr>
          <w:p w14:paraId="0DFFD792"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00" w:name="_Toc4063580"/>
            <w:r w:rsidRPr="00537128">
              <w:rPr>
                <w:rFonts w:ascii="Calibri" w:eastAsia="Times New Roman" w:hAnsi="Calibri" w:cs="Calibri"/>
                <w:b/>
                <w:iCs/>
                <w:sz w:val="17"/>
                <w:szCs w:val="17"/>
                <w:lang w:val="en-US"/>
              </w:rPr>
              <w:t>Other reserves</w:t>
            </w:r>
            <w:bookmarkEnd w:id="1000"/>
          </w:p>
        </w:tc>
        <w:tc>
          <w:tcPr>
            <w:tcW w:w="602" w:type="pct"/>
            <w:vAlign w:val="bottom"/>
            <w:hideMark/>
          </w:tcPr>
          <w:p w14:paraId="2AFDAE8B"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01" w:name="_Toc4063581"/>
            <w:r w:rsidRPr="00537128">
              <w:rPr>
                <w:rFonts w:ascii="Calibri" w:eastAsia="Times New Roman" w:hAnsi="Calibri" w:cs="Calibri"/>
                <w:b/>
                <w:iCs/>
                <w:sz w:val="17"/>
                <w:szCs w:val="17"/>
                <w:lang w:val="en-US"/>
              </w:rPr>
              <w:t>Profit/(loss) for the year</w:t>
            </w:r>
            <w:bookmarkEnd w:id="1001"/>
          </w:p>
        </w:tc>
        <w:tc>
          <w:tcPr>
            <w:tcW w:w="602" w:type="pct"/>
            <w:vAlign w:val="bottom"/>
            <w:hideMark/>
          </w:tcPr>
          <w:p w14:paraId="611DCE4E" w14:textId="77777777" w:rsidR="00B66149" w:rsidRPr="00537128" w:rsidRDefault="00B66149" w:rsidP="001E7D22">
            <w:pPr>
              <w:tabs>
                <w:tab w:val="right" w:pos="1202"/>
              </w:tabs>
              <w:spacing w:after="0" w:line="240" w:lineRule="exact"/>
              <w:jc w:val="right"/>
              <w:outlineLvl w:val="0"/>
              <w:rPr>
                <w:rFonts w:ascii="Calibri" w:eastAsia="Times New Roman" w:hAnsi="Calibri" w:cs="Calibri"/>
                <w:b/>
                <w:iCs/>
                <w:sz w:val="17"/>
                <w:szCs w:val="17"/>
                <w:lang w:val="en-US"/>
              </w:rPr>
            </w:pPr>
            <w:bookmarkStart w:id="1002" w:name="_Toc4063582"/>
            <w:r w:rsidRPr="00537128">
              <w:rPr>
                <w:rFonts w:ascii="Calibri" w:eastAsia="Times New Roman" w:hAnsi="Calibri" w:cs="Calibri"/>
                <w:b/>
                <w:iCs/>
                <w:sz w:val="17"/>
                <w:szCs w:val="17"/>
                <w:lang w:val="en-US"/>
              </w:rPr>
              <w:t>Total equity attributable to the equity holders of the Company</w:t>
            </w:r>
            <w:bookmarkEnd w:id="1002"/>
          </w:p>
        </w:tc>
        <w:tc>
          <w:tcPr>
            <w:tcW w:w="600" w:type="pct"/>
            <w:vAlign w:val="bottom"/>
            <w:hideMark/>
          </w:tcPr>
          <w:p w14:paraId="4F806EEF"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03" w:name="_Toc4063583"/>
            <w:r w:rsidRPr="00537128">
              <w:rPr>
                <w:rFonts w:ascii="Calibri" w:eastAsia="Times New Roman" w:hAnsi="Calibri" w:cs="Calibri"/>
                <w:b/>
                <w:iCs/>
                <w:sz w:val="17"/>
                <w:szCs w:val="17"/>
                <w:lang w:val="en-US"/>
              </w:rPr>
              <w:t>Total</w:t>
            </w:r>
            <w:bookmarkEnd w:id="1003"/>
            <w:r w:rsidRPr="00537128">
              <w:rPr>
                <w:rFonts w:ascii="Calibri" w:eastAsia="Times New Roman" w:hAnsi="Calibri" w:cs="Calibri"/>
                <w:b/>
                <w:iCs/>
                <w:sz w:val="17"/>
                <w:szCs w:val="17"/>
                <w:lang w:val="en-US"/>
              </w:rPr>
              <w:t xml:space="preserve"> </w:t>
            </w:r>
          </w:p>
          <w:p w14:paraId="0D2CB68C" w14:textId="77777777" w:rsidR="00B66149" w:rsidRPr="00537128" w:rsidRDefault="00B66149" w:rsidP="001E7D22">
            <w:pPr>
              <w:tabs>
                <w:tab w:val="right" w:pos="1202"/>
              </w:tabs>
              <w:spacing w:after="0" w:line="301" w:lineRule="exact"/>
              <w:jc w:val="right"/>
              <w:outlineLvl w:val="0"/>
              <w:rPr>
                <w:rFonts w:ascii="Calibri" w:eastAsia="Times New Roman" w:hAnsi="Calibri" w:cs="Calibri"/>
                <w:b/>
                <w:iCs/>
                <w:sz w:val="17"/>
                <w:szCs w:val="17"/>
                <w:lang w:val="en-US"/>
              </w:rPr>
            </w:pPr>
            <w:bookmarkStart w:id="1004" w:name="_Toc4063584"/>
            <w:r w:rsidRPr="00537128">
              <w:rPr>
                <w:rFonts w:ascii="Calibri" w:eastAsia="Times New Roman" w:hAnsi="Calibri" w:cs="Calibri"/>
                <w:b/>
                <w:iCs/>
                <w:sz w:val="17"/>
                <w:szCs w:val="17"/>
                <w:lang w:val="en-US"/>
              </w:rPr>
              <w:t>equity</w:t>
            </w:r>
            <w:bookmarkEnd w:id="1004"/>
          </w:p>
        </w:tc>
      </w:tr>
      <w:tr w:rsidR="00B66149" w:rsidRPr="00537128" w14:paraId="43D0F281" w14:textId="77777777" w:rsidTr="001E7D22">
        <w:trPr>
          <w:trHeight w:hRule="exact" w:val="282"/>
        </w:trPr>
        <w:tc>
          <w:tcPr>
            <w:tcW w:w="1390" w:type="pct"/>
            <w:vAlign w:val="center"/>
          </w:tcPr>
          <w:p w14:paraId="19A2FC6D" w14:textId="77777777" w:rsidR="00B66149" w:rsidRPr="00537128" w:rsidRDefault="00B66149" w:rsidP="001E7D22">
            <w:pPr>
              <w:tabs>
                <w:tab w:val="right" w:pos="1202"/>
              </w:tabs>
              <w:spacing w:after="0" w:line="140" w:lineRule="exact"/>
              <w:outlineLvl w:val="0"/>
              <w:rPr>
                <w:rFonts w:ascii="Calibri" w:eastAsia="Times New Roman" w:hAnsi="Calibri" w:cs="Calibri"/>
                <w:iCs/>
                <w:sz w:val="17"/>
                <w:szCs w:val="17"/>
                <w:lang w:val="en-US"/>
              </w:rPr>
            </w:pPr>
          </w:p>
        </w:tc>
        <w:tc>
          <w:tcPr>
            <w:tcW w:w="553" w:type="pct"/>
            <w:vAlign w:val="bottom"/>
            <w:hideMark/>
          </w:tcPr>
          <w:p w14:paraId="1CBAAA21"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05" w:name="_Toc4063585"/>
            <w:r w:rsidRPr="00537128">
              <w:rPr>
                <w:rFonts w:ascii="Calibri" w:eastAsia="Times New Roman" w:hAnsi="Calibri" w:cs="Calibri"/>
                <w:b/>
                <w:bCs/>
                <w:sz w:val="17"/>
                <w:szCs w:val="17"/>
                <w:lang w:val="en-US"/>
              </w:rPr>
              <w:t>HRK ‘000</w:t>
            </w:r>
            <w:bookmarkEnd w:id="1005"/>
          </w:p>
        </w:tc>
        <w:tc>
          <w:tcPr>
            <w:tcW w:w="650" w:type="pct"/>
            <w:vAlign w:val="bottom"/>
            <w:hideMark/>
          </w:tcPr>
          <w:p w14:paraId="401D873C"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06" w:name="_Toc4063586"/>
            <w:r w:rsidRPr="00537128">
              <w:rPr>
                <w:rFonts w:ascii="Calibri" w:eastAsia="Times New Roman" w:hAnsi="Calibri" w:cs="Calibri"/>
                <w:b/>
                <w:bCs/>
                <w:sz w:val="17"/>
                <w:szCs w:val="17"/>
                <w:lang w:val="en-US"/>
              </w:rPr>
              <w:t>HRK ‘000</w:t>
            </w:r>
            <w:bookmarkEnd w:id="1006"/>
          </w:p>
        </w:tc>
        <w:tc>
          <w:tcPr>
            <w:tcW w:w="602" w:type="pct"/>
            <w:vAlign w:val="bottom"/>
            <w:hideMark/>
          </w:tcPr>
          <w:p w14:paraId="47D9DB11"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07" w:name="_Toc4063587"/>
            <w:r w:rsidRPr="00537128">
              <w:rPr>
                <w:rFonts w:ascii="Calibri" w:eastAsia="Times New Roman" w:hAnsi="Calibri" w:cs="Calibri"/>
                <w:b/>
                <w:bCs/>
                <w:sz w:val="17"/>
                <w:szCs w:val="17"/>
                <w:lang w:val="en-US"/>
              </w:rPr>
              <w:t>HRK ‘000</w:t>
            </w:r>
            <w:bookmarkEnd w:id="1007"/>
          </w:p>
        </w:tc>
        <w:tc>
          <w:tcPr>
            <w:tcW w:w="602" w:type="pct"/>
            <w:vAlign w:val="bottom"/>
            <w:hideMark/>
          </w:tcPr>
          <w:p w14:paraId="0BB605F4"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08" w:name="_Toc4063588"/>
            <w:r w:rsidRPr="00537128">
              <w:rPr>
                <w:rFonts w:ascii="Calibri" w:eastAsia="Times New Roman" w:hAnsi="Calibri" w:cs="Calibri"/>
                <w:b/>
                <w:bCs/>
                <w:sz w:val="17"/>
                <w:szCs w:val="17"/>
                <w:lang w:val="en-US"/>
              </w:rPr>
              <w:t>HRK ‘000</w:t>
            </w:r>
            <w:bookmarkEnd w:id="1008"/>
          </w:p>
        </w:tc>
        <w:tc>
          <w:tcPr>
            <w:tcW w:w="602" w:type="pct"/>
            <w:vAlign w:val="bottom"/>
            <w:hideMark/>
          </w:tcPr>
          <w:p w14:paraId="610F0EE5"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09" w:name="_Toc4063589"/>
            <w:r w:rsidRPr="00537128">
              <w:rPr>
                <w:rFonts w:ascii="Calibri" w:eastAsia="Times New Roman" w:hAnsi="Calibri" w:cs="Calibri"/>
                <w:b/>
                <w:bCs/>
                <w:sz w:val="17"/>
                <w:szCs w:val="17"/>
                <w:lang w:val="en-US"/>
              </w:rPr>
              <w:t>HRK ‘000</w:t>
            </w:r>
            <w:bookmarkEnd w:id="1009"/>
          </w:p>
        </w:tc>
        <w:tc>
          <w:tcPr>
            <w:tcW w:w="600" w:type="pct"/>
            <w:vAlign w:val="bottom"/>
            <w:hideMark/>
          </w:tcPr>
          <w:p w14:paraId="19BB5C4F" w14:textId="77777777" w:rsidR="00B66149" w:rsidRPr="00537128" w:rsidRDefault="00B66149" w:rsidP="001E7D22">
            <w:pPr>
              <w:tabs>
                <w:tab w:val="right" w:pos="1202"/>
              </w:tabs>
              <w:spacing w:after="0" w:line="240" w:lineRule="auto"/>
              <w:jc w:val="right"/>
              <w:outlineLvl w:val="0"/>
              <w:rPr>
                <w:rFonts w:ascii="Calibri" w:eastAsia="Times New Roman" w:hAnsi="Calibri" w:cs="Calibri"/>
                <w:b/>
                <w:bCs/>
                <w:sz w:val="17"/>
                <w:szCs w:val="17"/>
                <w:lang w:val="en-US"/>
              </w:rPr>
            </w:pPr>
            <w:bookmarkStart w:id="1010" w:name="_Toc4063590"/>
            <w:r w:rsidRPr="00537128">
              <w:rPr>
                <w:rFonts w:ascii="Calibri" w:eastAsia="Times New Roman" w:hAnsi="Calibri" w:cs="Calibri"/>
                <w:b/>
                <w:bCs/>
                <w:sz w:val="17"/>
                <w:szCs w:val="17"/>
                <w:lang w:val="en-US"/>
              </w:rPr>
              <w:t>HRK ‘000</w:t>
            </w:r>
            <w:bookmarkEnd w:id="1010"/>
          </w:p>
        </w:tc>
      </w:tr>
      <w:tr w:rsidR="00B66149" w:rsidRPr="00537128" w14:paraId="430892A2" w14:textId="77777777" w:rsidTr="00B66149">
        <w:trPr>
          <w:trHeight w:val="470"/>
        </w:trPr>
        <w:tc>
          <w:tcPr>
            <w:tcW w:w="1390" w:type="pct"/>
            <w:vAlign w:val="bottom"/>
            <w:hideMark/>
          </w:tcPr>
          <w:p w14:paraId="41F4145B" w14:textId="320DD57C" w:rsidR="00B66149" w:rsidRPr="00537128" w:rsidRDefault="00B66149" w:rsidP="00B66149">
            <w:pPr>
              <w:tabs>
                <w:tab w:val="right" w:pos="1202"/>
              </w:tabs>
              <w:spacing w:after="0" w:line="240" w:lineRule="exact"/>
              <w:outlineLvl w:val="0"/>
              <w:rPr>
                <w:rFonts w:ascii="Calibri" w:eastAsia="Times New Roman" w:hAnsi="Calibri" w:cs="Calibri"/>
                <w:b/>
                <w:iCs/>
                <w:sz w:val="17"/>
                <w:szCs w:val="17"/>
                <w:lang w:val="en-US"/>
              </w:rPr>
            </w:pPr>
            <w:bookmarkStart w:id="1011" w:name="_Toc4063591"/>
            <w:r w:rsidRPr="00537128">
              <w:rPr>
                <w:rFonts w:ascii="Calibri" w:eastAsia="Times New Roman" w:hAnsi="Calibri" w:cs="Calibri"/>
                <w:b/>
                <w:iCs/>
                <w:sz w:val="17"/>
                <w:szCs w:val="17"/>
                <w:lang w:val="en-US"/>
              </w:rPr>
              <w:t>Balance as of 1 January 20</w:t>
            </w:r>
            <w:bookmarkEnd w:id="1011"/>
            <w:r w:rsidRPr="00537128">
              <w:rPr>
                <w:rFonts w:ascii="Calibri" w:eastAsia="Times New Roman" w:hAnsi="Calibri" w:cs="Calibri"/>
                <w:b/>
                <w:iCs/>
                <w:sz w:val="17"/>
                <w:szCs w:val="17"/>
                <w:lang w:val="en-US"/>
              </w:rPr>
              <w:t>20</w:t>
            </w:r>
          </w:p>
        </w:tc>
        <w:tc>
          <w:tcPr>
            <w:tcW w:w="553" w:type="pct"/>
            <w:tcBorders>
              <w:top w:val="nil"/>
              <w:left w:val="nil"/>
              <w:bottom w:val="single" w:sz="12" w:space="0" w:color="auto"/>
              <w:right w:val="nil"/>
            </w:tcBorders>
            <w:vAlign w:val="bottom"/>
          </w:tcPr>
          <w:p w14:paraId="4BBDCA90" w14:textId="5ACF218B"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37,500</w:t>
            </w:r>
          </w:p>
        </w:tc>
        <w:tc>
          <w:tcPr>
            <w:tcW w:w="650" w:type="pct"/>
            <w:tcBorders>
              <w:top w:val="nil"/>
              <w:left w:val="nil"/>
              <w:bottom w:val="single" w:sz="12" w:space="0" w:color="auto"/>
              <w:right w:val="nil"/>
            </w:tcBorders>
            <w:vAlign w:val="bottom"/>
          </w:tcPr>
          <w:p w14:paraId="4B10D88B" w14:textId="5746BD51"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2,501</w:t>
            </w:r>
          </w:p>
        </w:tc>
        <w:tc>
          <w:tcPr>
            <w:tcW w:w="602" w:type="pct"/>
            <w:tcBorders>
              <w:top w:val="nil"/>
              <w:left w:val="nil"/>
              <w:bottom w:val="single" w:sz="12" w:space="0" w:color="auto"/>
              <w:right w:val="nil"/>
            </w:tcBorders>
            <w:vAlign w:val="bottom"/>
          </w:tcPr>
          <w:p w14:paraId="60502B5B" w14:textId="4FD9B4E0"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4,363</w:t>
            </w:r>
          </w:p>
        </w:tc>
        <w:tc>
          <w:tcPr>
            <w:tcW w:w="602" w:type="pct"/>
            <w:tcBorders>
              <w:top w:val="nil"/>
              <w:left w:val="nil"/>
              <w:bottom w:val="single" w:sz="12" w:space="0" w:color="auto"/>
              <w:right w:val="nil"/>
            </w:tcBorders>
            <w:vAlign w:val="bottom"/>
          </w:tcPr>
          <w:p w14:paraId="7E9C1A3F" w14:textId="6DFCD727"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(752)</w:t>
            </w:r>
          </w:p>
        </w:tc>
        <w:tc>
          <w:tcPr>
            <w:tcW w:w="602" w:type="pct"/>
            <w:tcBorders>
              <w:top w:val="nil"/>
              <w:left w:val="nil"/>
              <w:bottom w:val="single" w:sz="12" w:space="0" w:color="auto"/>
              <w:right w:val="nil"/>
            </w:tcBorders>
            <w:vAlign w:val="bottom"/>
          </w:tcPr>
          <w:p w14:paraId="45A7DB12" w14:textId="17D6F4F2"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43,612</w:t>
            </w:r>
          </w:p>
        </w:tc>
        <w:tc>
          <w:tcPr>
            <w:tcW w:w="600" w:type="pct"/>
            <w:tcBorders>
              <w:top w:val="nil"/>
              <w:left w:val="nil"/>
              <w:bottom w:val="single" w:sz="12" w:space="0" w:color="auto"/>
              <w:right w:val="nil"/>
            </w:tcBorders>
            <w:vAlign w:val="bottom"/>
          </w:tcPr>
          <w:p w14:paraId="538C28DD" w14:textId="2C7FB278" w:rsidR="00B66149" w:rsidRPr="00537128" w:rsidRDefault="00B66149" w:rsidP="00B66149">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43,612</w:t>
            </w:r>
          </w:p>
        </w:tc>
      </w:tr>
      <w:tr w:rsidR="00B66149" w:rsidRPr="00537128" w14:paraId="2F4010B0" w14:textId="77777777" w:rsidTr="00B66149">
        <w:trPr>
          <w:trHeight w:val="101"/>
        </w:trPr>
        <w:tc>
          <w:tcPr>
            <w:tcW w:w="1390" w:type="pct"/>
          </w:tcPr>
          <w:p w14:paraId="3AEE1D5B" w14:textId="77777777" w:rsidR="00B66149" w:rsidRPr="00537128" w:rsidRDefault="00B66149" w:rsidP="001E7D22">
            <w:pPr>
              <w:tabs>
                <w:tab w:val="right" w:pos="1202"/>
              </w:tabs>
              <w:spacing w:after="0" w:line="140" w:lineRule="exact"/>
              <w:jc w:val="righ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14:paraId="5BE8F0FE"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14:paraId="12721E50"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3F0194F7"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3ABCA085"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7166F185"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14:paraId="154C680A" w14:textId="77777777" w:rsidR="00B66149" w:rsidRPr="00537128" w:rsidRDefault="00B66149" w:rsidP="001E7D22">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68145B" w:rsidRPr="00537128" w14:paraId="16F2AA98" w14:textId="77777777" w:rsidTr="00B66149">
        <w:trPr>
          <w:trHeight w:val="76"/>
        </w:trPr>
        <w:tc>
          <w:tcPr>
            <w:tcW w:w="1390" w:type="pct"/>
            <w:vAlign w:val="bottom"/>
            <w:hideMark/>
          </w:tcPr>
          <w:p w14:paraId="47CD0D99" w14:textId="77777777" w:rsidR="0068145B" w:rsidRPr="00537128" w:rsidRDefault="0068145B" w:rsidP="0068145B">
            <w:pPr>
              <w:tabs>
                <w:tab w:val="right" w:pos="1202"/>
              </w:tabs>
              <w:spacing w:after="0" w:line="240" w:lineRule="exact"/>
              <w:outlineLvl w:val="0"/>
              <w:rPr>
                <w:rFonts w:ascii="Calibri" w:eastAsia="Times New Roman" w:hAnsi="Calibri" w:cs="Calibri"/>
                <w:iCs/>
                <w:sz w:val="17"/>
                <w:szCs w:val="17"/>
                <w:lang w:val="en-US"/>
              </w:rPr>
            </w:pPr>
            <w:bookmarkStart w:id="1012" w:name="_Toc4063598"/>
            <w:r w:rsidRPr="00537128">
              <w:rPr>
                <w:rFonts w:ascii="Calibri" w:eastAsia="Times New Roman" w:hAnsi="Calibri" w:cs="Calibri"/>
                <w:iCs/>
                <w:sz w:val="17"/>
                <w:szCs w:val="17"/>
                <w:lang w:val="en-US"/>
              </w:rPr>
              <w:t>Profit for the</w:t>
            </w:r>
            <w:bookmarkEnd w:id="1012"/>
            <w:r w:rsidRPr="00537128">
              <w:rPr>
                <w:rFonts w:ascii="Calibri" w:eastAsia="Times New Roman" w:hAnsi="Calibri" w:cs="Calibri"/>
                <w:iCs/>
                <w:sz w:val="17"/>
                <w:szCs w:val="17"/>
                <w:lang w:val="en-US"/>
              </w:rPr>
              <w:t xml:space="preserve"> period</w:t>
            </w:r>
          </w:p>
        </w:tc>
        <w:tc>
          <w:tcPr>
            <w:tcW w:w="553" w:type="pct"/>
            <w:vAlign w:val="bottom"/>
          </w:tcPr>
          <w:p w14:paraId="208F825F" w14:textId="6F863D2A"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50" w:type="pct"/>
            <w:vAlign w:val="bottom"/>
          </w:tcPr>
          <w:p w14:paraId="3C893D8B" w14:textId="7D301EEC"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02" w:type="pct"/>
            <w:vAlign w:val="bottom"/>
          </w:tcPr>
          <w:p w14:paraId="780ADED3" w14:textId="594AE4DE"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02" w:type="pct"/>
            <w:vAlign w:val="bottom"/>
          </w:tcPr>
          <w:p w14:paraId="541342FB" w14:textId="55449948"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sidRPr="000C2F91">
              <w:rPr>
                <w:rFonts w:ascii="Calibri" w:eastAsia="Calibri" w:hAnsi="Calibri" w:cs="Calibri"/>
                <w:iCs/>
                <w:color w:val="000000" w:themeColor="text1"/>
                <w:sz w:val="17"/>
                <w:szCs w:val="17"/>
              </w:rPr>
              <w:t>1</w:t>
            </w:r>
            <w:r>
              <w:rPr>
                <w:rFonts w:ascii="Calibri" w:eastAsia="Calibri" w:hAnsi="Calibri" w:cs="Calibri"/>
                <w:iCs/>
                <w:color w:val="000000" w:themeColor="text1"/>
                <w:sz w:val="17"/>
                <w:szCs w:val="17"/>
              </w:rPr>
              <w:t>,</w:t>
            </w:r>
            <w:r w:rsidRPr="000C2F91">
              <w:rPr>
                <w:rFonts w:ascii="Calibri" w:eastAsia="Calibri" w:hAnsi="Calibri" w:cs="Calibri"/>
                <w:iCs/>
                <w:color w:val="000000" w:themeColor="text1"/>
                <w:sz w:val="17"/>
                <w:szCs w:val="17"/>
              </w:rPr>
              <w:t>434</w:t>
            </w:r>
          </w:p>
        </w:tc>
        <w:tc>
          <w:tcPr>
            <w:tcW w:w="602" w:type="pct"/>
            <w:vAlign w:val="bottom"/>
          </w:tcPr>
          <w:p w14:paraId="01FD7A9E" w14:textId="32BB4C98"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0C2F91">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0C2F91">
              <w:rPr>
                <w:rFonts w:ascii="Calibri" w:eastAsia="Calibri" w:hAnsi="Calibri" w:cs="Calibri"/>
                <w:b/>
                <w:bCs/>
                <w:color w:val="000000" w:themeColor="text1"/>
                <w:sz w:val="17"/>
                <w:szCs w:val="17"/>
              </w:rPr>
              <w:t>434</w:t>
            </w:r>
          </w:p>
        </w:tc>
        <w:tc>
          <w:tcPr>
            <w:tcW w:w="600" w:type="pct"/>
            <w:tcBorders>
              <w:top w:val="nil"/>
              <w:left w:val="nil"/>
              <w:bottom w:val="nil"/>
              <w:right w:val="nil"/>
            </w:tcBorders>
            <w:shd w:val="clear" w:color="auto" w:fill="auto"/>
            <w:vAlign w:val="bottom"/>
          </w:tcPr>
          <w:p w14:paraId="7455B44C" w14:textId="122DCD52"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0C2F91">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0C2F91">
              <w:rPr>
                <w:rFonts w:ascii="Calibri" w:eastAsia="Calibri" w:hAnsi="Calibri" w:cs="Calibri"/>
                <w:b/>
                <w:bCs/>
                <w:color w:val="000000" w:themeColor="text1"/>
                <w:sz w:val="17"/>
                <w:szCs w:val="17"/>
              </w:rPr>
              <w:t>434</w:t>
            </w:r>
          </w:p>
        </w:tc>
      </w:tr>
      <w:tr w:rsidR="0068145B" w:rsidRPr="00537128" w14:paraId="53B4BE4A" w14:textId="77777777" w:rsidTr="00B66149">
        <w:trPr>
          <w:trHeight w:val="76"/>
        </w:trPr>
        <w:tc>
          <w:tcPr>
            <w:tcW w:w="1390" w:type="pct"/>
            <w:vAlign w:val="bottom"/>
            <w:hideMark/>
          </w:tcPr>
          <w:p w14:paraId="768751AC" w14:textId="77777777" w:rsidR="0068145B" w:rsidRPr="00537128" w:rsidRDefault="0068145B" w:rsidP="0068145B">
            <w:pPr>
              <w:tabs>
                <w:tab w:val="right" w:pos="1202"/>
              </w:tabs>
              <w:spacing w:after="0" w:line="240" w:lineRule="exact"/>
              <w:outlineLvl w:val="0"/>
              <w:rPr>
                <w:rFonts w:ascii="Calibri" w:eastAsia="Times New Roman" w:hAnsi="Calibri" w:cs="Calibri"/>
                <w:iCs/>
                <w:sz w:val="17"/>
                <w:szCs w:val="17"/>
                <w:lang w:val="en-US"/>
              </w:rPr>
            </w:pPr>
            <w:bookmarkStart w:id="1013" w:name="_Toc4063605"/>
            <w:r w:rsidRPr="00537128">
              <w:rPr>
                <w:rFonts w:ascii="Calibri" w:eastAsia="Times New Roman" w:hAnsi="Calibri" w:cs="Calibri"/>
                <w:iCs/>
                <w:sz w:val="17"/>
                <w:szCs w:val="17"/>
                <w:lang w:val="en-US"/>
              </w:rPr>
              <w:t>Other comprehensive income</w:t>
            </w:r>
            <w:bookmarkEnd w:id="1013"/>
          </w:p>
        </w:tc>
        <w:tc>
          <w:tcPr>
            <w:tcW w:w="553" w:type="pct"/>
            <w:tcBorders>
              <w:bottom w:val="single" w:sz="4" w:space="0" w:color="auto"/>
            </w:tcBorders>
            <w:vAlign w:val="bottom"/>
          </w:tcPr>
          <w:p w14:paraId="40552620" w14:textId="341028F8"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50" w:type="pct"/>
            <w:tcBorders>
              <w:bottom w:val="single" w:sz="4" w:space="0" w:color="auto"/>
            </w:tcBorders>
            <w:vAlign w:val="bottom"/>
          </w:tcPr>
          <w:p w14:paraId="1DA4702B" w14:textId="0C6776A3"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02" w:type="pct"/>
            <w:tcBorders>
              <w:bottom w:val="single" w:sz="4" w:space="0" w:color="auto"/>
            </w:tcBorders>
            <w:vAlign w:val="bottom"/>
          </w:tcPr>
          <w:p w14:paraId="486FF398" w14:textId="227BAC76"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(835)</w:t>
            </w:r>
          </w:p>
        </w:tc>
        <w:tc>
          <w:tcPr>
            <w:tcW w:w="602" w:type="pct"/>
            <w:tcBorders>
              <w:bottom w:val="single" w:sz="4" w:space="0" w:color="auto"/>
            </w:tcBorders>
            <w:vAlign w:val="bottom"/>
          </w:tcPr>
          <w:p w14:paraId="09E0DD1F" w14:textId="2CE82617"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iCs/>
                <w:color w:val="000000" w:themeColor="text1"/>
                <w:sz w:val="17"/>
                <w:szCs w:val="17"/>
              </w:rPr>
              <w:t>-</w:t>
            </w:r>
          </w:p>
        </w:tc>
        <w:tc>
          <w:tcPr>
            <w:tcW w:w="602" w:type="pct"/>
            <w:tcBorders>
              <w:bottom w:val="single" w:sz="4" w:space="0" w:color="auto"/>
            </w:tcBorders>
            <w:vAlign w:val="bottom"/>
          </w:tcPr>
          <w:p w14:paraId="128FAC01" w14:textId="59E6D57E"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0C2F91">
              <w:rPr>
                <w:rFonts w:ascii="Calibri" w:eastAsia="Calibri" w:hAnsi="Calibri" w:cs="Calibri"/>
                <w:b/>
                <w:bCs/>
                <w:color w:val="000000" w:themeColor="text1"/>
                <w:sz w:val="17"/>
                <w:szCs w:val="17"/>
              </w:rPr>
              <w:t>(835)</w:t>
            </w:r>
          </w:p>
        </w:tc>
        <w:tc>
          <w:tcPr>
            <w:tcW w:w="600" w:type="pct"/>
            <w:tcBorders>
              <w:top w:val="nil"/>
              <w:left w:val="nil"/>
              <w:bottom w:val="single" w:sz="4" w:space="0" w:color="auto"/>
              <w:right w:val="nil"/>
            </w:tcBorders>
            <w:shd w:val="clear" w:color="auto" w:fill="auto"/>
            <w:vAlign w:val="bottom"/>
          </w:tcPr>
          <w:p w14:paraId="2CC66F9E" w14:textId="19BD2FC2"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0C2F91">
              <w:rPr>
                <w:rFonts w:ascii="Calibri" w:eastAsia="Calibri" w:hAnsi="Calibri" w:cs="Calibri"/>
                <w:b/>
                <w:bCs/>
                <w:color w:val="000000" w:themeColor="text1"/>
                <w:sz w:val="17"/>
                <w:szCs w:val="17"/>
              </w:rPr>
              <w:t>(835)</w:t>
            </w:r>
          </w:p>
        </w:tc>
      </w:tr>
      <w:tr w:rsidR="0068145B" w:rsidRPr="00537128" w14:paraId="74668D07" w14:textId="77777777" w:rsidTr="00B66149">
        <w:trPr>
          <w:trHeight w:val="131"/>
        </w:trPr>
        <w:tc>
          <w:tcPr>
            <w:tcW w:w="1390" w:type="pct"/>
            <w:vAlign w:val="bottom"/>
          </w:tcPr>
          <w:p w14:paraId="57F4F812" w14:textId="77777777" w:rsidR="0068145B" w:rsidRPr="00537128" w:rsidRDefault="0068145B" w:rsidP="0068145B">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6BDDA68C"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314B4B29"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308F38F0"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01882F40"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6089587B" w14:textId="77777777" w:rsidR="0068145B" w:rsidRPr="00537128" w:rsidRDefault="0068145B" w:rsidP="0068145B">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tcBorders>
            <w:vAlign w:val="bottom"/>
          </w:tcPr>
          <w:p w14:paraId="1014434D" w14:textId="77777777" w:rsidR="0068145B" w:rsidRPr="00537128" w:rsidRDefault="0068145B" w:rsidP="0068145B">
            <w:pPr>
              <w:keepNext/>
              <w:keepLines/>
              <w:tabs>
                <w:tab w:val="decimal" w:pos="1015"/>
              </w:tabs>
              <w:spacing w:after="0" w:line="140" w:lineRule="exact"/>
              <w:jc w:val="right"/>
              <w:rPr>
                <w:rFonts w:ascii="Calibri" w:eastAsia="Times New Roman" w:hAnsi="Calibri" w:cs="Calibri"/>
                <w:b/>
                <w:spacing w:val="-2"/>
                <w:position w:val="4"/>
                <w:sz w:val="17"/>
                <w:szCs w:val="17"/>
                <w:lang w:val="en-US"/>
              </w:rPr>
            </w:pPr>
          </w:p>
        </w:tc>
      </w:tr>
      <w:tr w:rsidR="0068145B" w:rsidRPr="00537128" w14:paraId="47F20AEB" w14:textId="77777777" w:rsidTr="00B66149">
        <w:trPr>
          <w:trHeight w:val="76"/>
        </w:trPr>
        <w:tc>
          <w:tcPr>
            <w:tcW w:w="1390" w:type="pct"/>
            <w:vAlign w:val="bottom"/>
            <w:hideMark/>
          </w:tcPr>
          <w:p w14:paraId="1D3D3E41" w14:textId="77777777" w:rsidR="0068145B" w:rsidRPr="00537128" w:rsidRDefault="0068145B" w:rsidP="0068145B">
            <w:pPr>
              <w:tabs>
                <w:tab w:val="right" w:pos="1202"/>
              </w:tabs>
              <w:spacing w:after="0" w:line="200" w:lineRule="exact"/>
              <w:outlineLvl w:val="0"/>
              <w:rPr>
                <w:rFonts w:ascii="Calibri" w:eastAsia="Times New Roman" w:hAnsi="Calibri" w:cs="Calibri"/>
                <w:iCs/>
                <w:sz w:val="17"/>
                <w:szCs w:val="17"/>
                <w:lang w:val="en-US"/>
              </w:rPr>
            </w:pPr>
            <w:bookmarkStart w:id="1014" w:name="_Toc4063612"/>
            <w:r w:rsidRPr="00537128">
              <w:rPr>
                <w:rFonts w:ascii="Calibri" w:eastAsia="Times New Roman" w:hAnsi="Calibri" w:cs="Calibri"/>
                <w:iCs/>
                <w:sz w:val="17"/>
                <w:szCs w:val="17"/>
                <w:lang w:val="en-US"/>
              </w:rPr>
              <w:t>Total comprehensive income</w:t>
            </w:r>
            <w:bookmarkEnd w:id="1014"/>
          </w:p>
        </w:tc>
        <w:tc>
          <w:tcPr>
            <w:tcW w:w="553" w:type="pct"/>
            <w:tcBorders>
              <w:left w:val="nil"/>
              <w:bottom w:val="single" w:sz="4" w:space="0" w:color="auto"/>
              <w:right w:val="nil"/>
            </w:tcBorders>
            <w:shd w:val="clear" w:color="auto" w:fill="auto"/>
            <w:vAlign w:val="bottom"/>
          </w:tcPr>
          <w:p w14:paraId="518A0F11" w14:textId="22373384"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left w:val="nil"/>
              <w:bottom w:val="single" w:sz="4" w:space="0" w:color="auto"/>
              <w:right w:val="nil"/>
            </w:tcBorders>
            <w:shd w:val="clear" w:color="auto" w:fill="auto"/>
            <w:vAlign w:val="bottom"/>
          </w:tcPr>
          <w:p w14:paraId="3870D5A5" w14:textId="778B1531"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tcBorders>
              <w:left w:val="nil"/>
              <w:bottom w:val="single" w:sz="4" w:space="0" w:color="auto"/>
              <w:right w:val="nil"/>
            </w:tcBorders>
            <w:shd w:val="clear" w:color="auto" w:fill="auto"/>
            <w:vAlign w:val="bottom"/>
          </w:tcPr>
          <w:p w14:paraId="5BC0E5F1" w14:textId="2CBF66E7"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(835)</w:t>
            </w:r>
          </w:p>
        </w:tc>
        <w:tc>
          <w:tcPr>
            <w:tcW w:w="602" w:type="pct"/>
            <w:tcBorders>
              <w:left w:val="nil"/>
              <w:bottom w:val="single" w:sz="4" w:space="0" w:color="auto"/>
              <w:right w:val="nil"/>
            </w:tcBorders>
            <w:shd w:val="clear" w:color="auto" w:fill="auto"/>
            <w:vAlign w:val="bottom"/>
          </w:tcPr>
          <w:p w14:paraId="124247F0" w14:textId="11BB543F"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1,434</w:t>
            </w:r>
          </w:p>
        </w:tc>
        <w:tc>
          <w:tcPr>
            <w:tcW w:w="602" w:type="pct"/>
            <w:tcBorders>
              <w:left w:val="nil"/>
              <w:bottom w:val="single" w:sz="4" w:space="0" w:color="auto"/>
              <w:right w:val="nil"/>
            </w:tcBorders>
            <w:shd w:val="clear" w:color="auto" w:fill="auto"/>
            <w:vAlign w:val="bottom"/>
          </w:tcPr>
          <w:p w14:paraId="13CE7F8F" w14:textId="21F299D0"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2C46D7">
              <w:rPr>
                <w:rFonts w:ascii="Calibri" w:eastAsia="Calibri" w:hAnsi="Calibri" w:cs="Calibri"/>
                <w:b/>
                <w:bCs/>
                <w:color w:val="000000" w:themeColor="text1"/>
                <w:sz w:val="17"/>
                <w:szCs w:val="17"/>
              </w:rPr>
              <w:t>599</w:t>
            </w:r>
          </w:p>
        </w:tc>
        <w:tc>
          <w:tcPr>
            <w:tcW w:w="600" w:type="pct"/>
            <w:tcBorders>
              <w:left w:val="nil"/>
              <w:bottom w:val="single" w:sz="4" w:space="0" w:color="auto"/>
              <w:right w:val="nil"/>
            </w:tcBorders>
            <w:shd w:val="clear" w:color="auto" w:fill="auto"/>
            <w:vAlign w:val="bottom"/>
          </w:tcPr>
          <w:p w14:paraId="74003B5B" w14:textId="667915F3"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2C46D7">
              <w:rPr>
                <w:rFonts w:ascii="Calibri" w:eastAsia="Calibri" w:hAnsi="Calibri" w:cs="Calibri"/>
                <w:b/>
                <w:bCs/>
                <w:color w:val="000000" w:themeColor="text1"/>
                <w:sz w:val="17"/>
                <w:szCs w:val="17"/>
              </w:rPr>
              <w:t>599</w:t>
            </w:r>
          </w:p>
        </w:tc>
      </w:tr>
      <w:tr w:rsidR="0068145B" w:rsidRPr="00537128" w14:paraId="48C4C722" w14:textId="77777777" w:rsidTr="00280F17">
        <w:trPr>
          <w:trHeight w:val="131"/>
        </w:trPr>
        <w:tc>
          <w:tcPr>
            <w:tcW w:w="1390" w:type="pct"/>
            <w:vAlign w:val="bottom"/>
          </w:tcPr>
          <w:p w14:paraId="2B99B2C3" w14:textId="77777777" w:rsidR="0068145B" w:rsidRPr="00537128" w:rsidRDefault="0068145B" w:rsidP="0068145B">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426BB111"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3874A4EE"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6DE80A70"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79E54B91"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6C90F4A1"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c>
          <w:tcPr>
            <w:tcW w:w="600" w:type="pct"/>
            <w:tcBorders>
              <w:top w:val="single" w:sz="4" w:space="0" w:color="auto"/>
            </w:tcBorders>
            <w:vAlign w:val="bottom"/>
          </w:tcPr>
          <w:p w14:paraId="1005C78B"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b/>
                <w:spacing w:val="-2"/>
                <w:position w:val="4"/>
                <w:sz w:val="17"/>
                <w:szCs w:val="17"/>
                <w:lang w:val="en-US"/>
              </w:rPr>
            </w:pPr>
          </w:p>
        </w:tc>
      </w:tr>
      <w:tr w:rsidR="0068145B" w:rsidRPr="00537128" w14:paraId="475265B4" w14:textId="77777777" w:rsidTr="00B66149">
        <w:trPr>
          <w:trHeight w:val="460"/>
        </w:trPr>
        <w:tc>
          <w:tcPr>
            <w:tcW w:w="1390" w:type="pct"/>
            <w:vAlign w:val="bottom"/>
            <w:hideMark/>
          </w:tcPr>
          <w:p w14:paraId="40184090" w14:textId="5997E221" w:rsidR="0068145B" w:rsidRPr="00537128" w:rsidRDefault="0068145B" w:rsidP="0068145B">
            <w:pPr>
              <w:tabs>
                <w:tab w:val="right" w:pos="1202"/>
              </w:tabs>
              <w:spacing w:after="0" w:line="200" w:lineRule="exact"/>
              <w:outlineLvl w:val="0"/>
              <w:rPr>
                <w:rFonts w:ascii="Calibri" w:eastAsia="Times New Roman" w:hAnsi="Calibri" w:cs="Calibri"/>
                <w:i/>
                <w:iCs/>
                <w:sz w:val="17"/>
                <w:szCs w:val="17"/>
                <w:lang w:val="en-US"/>
              </w:rPr>
            </w:pPr>
            <w:bookmarkStart w:id="1015" w:name="_Toc4063619"/>
            <w:r w:rsidRPr="00537128">
              <w:rPr>
                <w:rFonts w:ascii="Calibri" w:eastAsia="Times New Roman" w:hAnsi="Calibri" w:cs="Calibri"/>
                <w:iCs/>
                <w:sz w:val="17"/>
                <w:szCs w:val="17"/>
                <w:lang w:val="en-US"/>
              </w:rPr>
              <w:t>Transfer of profit 2019 to retained earnings</w:t>
            </w:r>
            <w:bookmarkEnd w:id="1015"/>
          </w:p>
        </w:tc>
        <w:tc>
          <w:tcPr>
            <w:tcW w:w="553" w:type="pct"/>
            <w:tcBorders>
              <w:top w:val="nil"/>
              <w:left w:val="nil"/>
              <w:right w:val="nil"/>
            </w:tcBorders>
            <w:shd w:val="clear" w:color="auto" w:fill="auto"/>
            <w:vAlign w:val="bottom"/>
          </w:tcPr>
          <w:p w14:paraId="7D71ACA6" w14:textId="53A99EA7"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50" w:type="pct"/>
            <w:tcBorders>
              <w:top w:val="nil"/>
              <w:left w:val="nil"/>
              <w:right w:val="nil"/>
            </w:tcBorders>
            <w:shd w:val="clear" w:color="auto" w:fill="auto"/>
            <w:vAlign w:val="bottom"/>
          </w:tcPr>
          <w:p w14:paraId="0CF9626E" w14:textId="62DEBBEE"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r w:rsidRPr="002C46D7">
              <w:rPr>
                <w:rFonts w:ascii="Calibri" w:eastAsia="Calibri" w:hAnsi="Calibri" w:cs="Calibri"/>
                <w:color w:val="000000" w:themeColor="text1"/>
                <w:sz w:val="17"/>
                <w:szCs w:val="17"/>
              </w:rPr>
              <w:t>752</w:t>
            </w:r>
            <w:r>
              <w:rPr>
                <w:rFonts w:ascii="Calibri" w:eastAsia="Calibri" w:hAnsi="Calibri" w:cs="Calibri"/>
                <w:color w:val="000000" w:themeColor="text1"/>
                <w:sz w:val="17"/>
                <w:szCs w:val="17"/>
              </w:rPr>
              <w:t>)</w:t>
            </w:r>
          </w:p>
        </w:tc>
        <w:tc>
          <w:tcPr>
            <w:tcW w:w="602" w:type="pct"/>
            <w:tcBorders>
              <w:top w:val="nil"/>
              <w:left w:val="nil"/>
              <w:right w:val="nil"/>
            </w:tcBorders>
            <w:shd w:val="clear" w:color="auto" w:fill="auto"/>
            <w:vAlign w:val="bottom"/>
          </w:tcPr>
          <w:p w14:paraId="5641CED5" w14:textId="4A1FAA84"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Calibri" w:hAnsi="Calibri" w:cs="Calibri"/>
                <w:color w:val="000000" w:themeColor="text1"/>
                <w:sz w:val="17"/>
                <w:szCs w:val="17"/>
              </w:rPr>
              <w:t>-</w:t>
            </w:r>
          </w:p>
        </w:tc>
        <w:tc>
          <w:tcPr>
            <w:tcW w:w="602" w:type="pct"/>
            <w:tcBorders>
              <w:top w:val="nil"/>
              <w:left w:val="nil"/>
              <w:right w:val="nil"/>
            </w:tcBorders>
            <w:shd w:val="clear" w:color="auto" w:fill="auto"/>
            <w:vAlign w:val="bottom"/>
          </w:tcPr>
          <w:p w14:paraId="35A8960D" w14:textId="39669C1B" w:rsidR="0068145B" w:rsidRPr="00537128" w:rsidRDefault="0068145B" w:rsidP="0068145B">
            <w:pPr>
              <w:tabs>
                <w:tab w:val="right" w:pos="1202"/>
              </w:tabs>
              <w:spacing w:after="0" w:line="301" w:lineRule="exact"/>
              <w:jc w:val="right"/>
              <w:outlineLvl w:val="0"/>
              <w:rPr>
                <w:rFonts w:ascii="Calibri" w:eastAsia="Times New Roman" w:hAnsi="Calibri" w:cs="Calibri"/>
                <w:iCs/>
                <w:sz w:val="17"/>
                <w:szCs w:val="17"/>
                <w:lang w:val="en-US"/>
              </w:rPr>
            </w:pPr>
            <w:r w:rsidRPr="002C46D7">
              <w:rPr>
                <w:rFonts w:ascii="Calibri" w:eastAsia="Calibri" w:hAnsi="Calibri" w:cs="Calibri"/>
                <w:color w:val="000000" w:themeColor="text1"/>
                <w:sz w:val="17"/>
                <w:szCs w:val="17"/>
              </w:rPr>
              <w:t>752</w:t>
            </w:r>
          </w:p>
        </w:tc>
        <w:tc>
          <w:tcPr>
            <w:tcW w:w="602" w:type="pct"/>
            <w:tcBorders>
              <w:top w:val="nil"/>
              <w:left w:val="nil"/>
              <w:right w:val="nil"/>
            </w:tcBorders>
            <w:shd w:val="clear" w:color="auto" w:fill="auto"/>
            <w:vAlign w:val="bottom"/>
          </w:tcPr>
          <w:p w14:paraId="1F912DF1" w14:textId="27D2ACB0"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Calibri" w:hAnsi="Calibri" w:cs="Calibri"/>
                <w:b/>
                <w:bCs/>
                <w:color w:val="000000" w:themeColor="text1"/>
                <w:sz w:val="17"/>
                <w:szCs w:val="17"/>
              </w:rPr>
              <w:t>-</w:t>
            </w:r>
          </w:p>
        </w:tc>
        <w:tc>
          <w:tcPr>
            <w:tcW w:w="600" w:type="pct"/>
            <w:tcBorders>
              <w:top w:val="nil"/>
              <w:left w:val="nil"/>
              <w:right w:val="nil"/>
            </w:tcBorders>
            <w:shd w:val="clear" w:color="auto" w:fill="auto"/>
            <w:vAlign w:val="bottom"/>
          </w:tcPr>
          <w:p w14:paraId="1F9C3964" w14:textId="68AD8E59"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Pr>
                <w:rFonts w:ascii="Calibri" w:eastAsia="Calibri" w:hAnsi="Calibri" w:cs="Calibri"/>
                <w:b/>
                <w:bCs/>
                <w:color w:val="000000" w:themeColor="text1"/>
                <w:sz w:val="17"/>
                <w:szCs w:val="17"/>
              </w:rPr>
              <w:t>-</w:t>
            </w:r>
          </w:p>
        </w:tc>
      </w:tr>
      <w:tr w:rsidR="0068145B" w:rsidRPr="00537128" w14:paraId="2C63DEA5" w14:textId="77777777" w:rsidTr="00280F17">
        <w:trPr>
          <w:trHeight w:val="131"/>
        </w:trPr>
        <w:tc>
          <w:tcPr>
            <w:tcW w:w="1390" w:type="pct"/>
            <w:vAlign w:val="bottom"/>
          </w:tcPr>
          <w:p w14:paraId="6F7C4A55" w14:textId="77777777" w:rsidR="0068145B" w:rsidRPr="00537128" w:rsidRDefault="0068145B" w:rsidP="0068145B">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0E3C9C63"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46483F08"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5CA6F12B"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0B7EE19B"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1DA1A8C4"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0" w:type="pct"/>
            <w:tcBorders>
              <w:top w:val="single" w:sz="4" w:space="0" w:color="auto"/>
            </w:tcBorders>
            <w:vAlign w:val="bottom"/>
          </w:tcPr>
          <w:p w14:paraId="5DD4162F" w14:textId="77777777" w:rsidR="0068145B" w:rsidRPr="00537128" w:rsidRDefault="0068145B" w:rsidP="0068145B">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r>
      <w:tr w:rsidR="0068145B" w:rsidRPr="00537128" w14:paraId="21CC2A1F" w14:textId="77777777" w:rsidTr="00B66149">
        <w:trPr>
          <w:trHeight w:val="340"/>
        </w:trPr>
        <w:tc>
          <w:tcPr>
            <w:tcW w:w="1390" w:type="pct"/>
            <w:vAlign w:val="bottom"/>
            <w:hideMark/>
          </w:tcPr>
          <w:p w14:paraId="0E61240E" w14:textId="56A9EC32" w:rsidR="0068145B" w:rsidRPr="00537128" w:rsidRDefault="0068145B" w:rsidP="0068145B">
            <w:pPr>
              <w:tabs>
                <w:tab w:val="right" w:pos="1202"/>
              </w:tabs>
              <w:spacing w:after="0" w:line="240" w:lineRule="exact"/>
              <w:outlineLvl w:val="0"/>
              <w:rPr>
                <w:rFonts w:ascii="Calibri" w:eastAsia="Times New Roman" w:hAnsi="Calibri" w:cs="Calibri"/>
                <w:b/>
                <w:iCs/>
                <w:sz w:val="17"/>
                <w:szCs w:val="17"/>
                <w:lang w:val="en-US"/>
              </w:rPr>
            </w:pPr>
            <w:bookmarkStart w:id="1016" w:name="_Toc4063626"/>
            <w:r w:rsidRPr="00537128">
              <w:rPr>
                <w:rFonts w:ascii="Calibri" w:eastAsia="Times New Roman" w:hAnsi="Calibri" w:cs="Calibri"/>
                <w:b/>
                <w:iCs/>
                <w:sz w:val="17"/>
                <w:szCs w:val="17"/>
                <w:lang w:val="en-US"/>
              </w:rPr>
              <w:t>Balance as of 3</w:t>
            </w:r>
            <w:r>
              <w:rPr>
                <w:rFonts w:ascii="Calibri" w:eastAsia="Times New Roman" w:hAnsi="Calibri" w:cs="Calibri"/>
                <w:b/>
                <w:iCs/>
                <w:sz w:val="17"/>
                <w:szCs w:val="17"/>
                <w:lang w:val="en-US"/>
              </w:rPr>
              <w:t>0</w:t>
            </w:r>
            <w:r w:rsidRPr="00537128">
              <w:rPr>
                <w:rFonts w:ascii="Calibri" w:eastAsia="Times New Roman" w:hAnsi="Calibri" w:cs="Calibri"/>
                <w:b/>
                <w:iCs/>
                <w:sz w:val="17"/>
                <w:szCs w:val="17"/>
                <w:lang w:val="en-US"/>
              </w:rPr>
              <w:t xml:space="preserve"> </w:t>
            </w:r>
            <w:bookmarkEnd w:id="1016"/>
            <w:r>
              <w:rPr>
                <w:rFonts w:ascii="Calibri" w:eastAsia="Times New Roman" w:hAnsi="Calibri" w:cs="Calibri"/>
                <w:b/>
                <w:iCs/>
                <w:sz w:val="17"/>
                <w:szCs w:val="17"/>
                <w:lang w:val="en-US"/>
              </w:rPr>
              <w:t>June</w:t>
            </w:r>
            <w:r w:rsidRPr="00537128">
              <w:rPr>
                <w:rFonts w:ascii="Calibri" w:eastAsia="Times New Roman" w:hAnsi="Calibri" w:cs="Calibri"/>
                <w:b/>
                <w:iCs/>
                <w:sz w:val="17"/>
                <w:szCs w:val="17"/>
                <w:lang w:val="en-US"/>
              </w:rPr>
              <w:t xml:space="preserve"> 2020</w:t>
            </w:r>
          </w:p>
        </w:tc>
        <w:tc>
          <w:tcPr>
            <w:tcW w:w="553" w:type="pct"/>
            <w:tcBorders>
              <w:top w:val="nil"/>
              <w:left w:val="nil"/>
              <w:bottom w:val="single" w:sz="12" w:space="0" w:color="auto"/>
              <w:right w:val="nil"/>
            </w:tcBorders>
            <w:shd w:val="clear" w:color="auto" w:fill="auto"/>
            <w:vAlign w:val="bottom"/>
          </w:tcPr>
          <w:p w14:paraId="3FB0E4D5" w14:textId="1CE7FF9B"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2C46D7">
              <w:rPr>
                <w:rFonts w:ascii="Calibri" w:eastAsia="Calibri" w:hAnsi="Calibri" w:cs="Calibri"/>
                <w:b/>
                <w:bCs/>
                <w:color w:val="000000" w:themeColor="text1"/>
                <w:sz w:val="17"/>
                <w:szCs w:val="17"/>
              </w:rPr>
              <w:t>37</w:t>
            </w:r>
            <w:r>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500</w:t>
            </w:r>
          </w:p>
        </w:tc>
        <w:tc>
          <w:tcPr>
            <w:tcW w:w="650" w:type="pct"/>
            <w:tcBorders>
              <w:top w:val="nil"/>
              <w:left w:val="nil"/>
              <w:bottom w:val="single" w:sz="12" w:space="0" w:color="auto"/>
              <w:right w:val="nil"/>
            </w:tcBorders>
            <w:shd w:val="clear" w:color="auto" w:fill="auto"/>
            <w:vAlign w:val="bottom"/>
          </w:tcPr>
          <w:p w14:paraId="00479E9E" w14:textId="06DBC02E"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2C46D7">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749</w:t>
            </w:r>
          </w:p>
        </w:tc>
        <w:tc>
          <w:tcPr>
            <w:tcW w:w="602" w:type="pct"/>
            <w:tcBorders>
              <w:top w:val="nil"/>
              <w:left w:val="nil"/>
              <w:bottom w:val="single" w:sz="12" w:space="0" w:color="auto"/>
              <w:right w:val="nil"/>
            </w:tcBorders>
            <w:shd w:val="clear" w:color="auto" w:fill="auto"/>
            <w:vAlign w:val="bottom"/>
          </w:tcPr>
          <w:p w14:paraId="569CC1B4" w14:textId="36825856"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2C46D7">
              <w:rPr>
                <w:rFonts w:ascii="Calibri" w:eastAsia="Calibri" w:hAnsi="Calibri" w:cs="Calibri"/>
                <w:b/>
                <w:bCs/>
                <w:color w:val="000000" w:themeColor="text1"/>
                <w:sz w:val="17"/>
                <w:szCs w:val="17"/>
              </w:rPr>
              <w:t>3</w:t>
            </w:r>
            <w:r>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528</w:t>
            </w:r>
          </w:p>
        </w:tc>
        <w:tc>
          <w:tcPr>
            <w:tcW w:w="602" w:type="pct"/>
            <w:tcBorders>
              <w:top w:val="nil"/>
              <w:left w:val="nil"/>
              <w:bottom w:val="single" w:sz="12" w:space="0" w:color="auto"/>
              <w:right w:val="nil"/>
            </w:tcBorders>
            <w:shd w:val="clear" w:color="auto" w:fill="auto"/>
            <w:vAlign w:val="bottom"/>
          </w:tcPr>
          <w:p w14:paraId="56BFF9F9" w14:textId="764DA6B6"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2C46D7">
              <w:rPr>
                <w:rFonts w:ascii="Calibri" w:eastAsia="Calibri" w:hAnsi="Calibri" w:cs="Calibri"/>
                <w:b/>
                <w:bCs/>
                <w:color w:val="000000" w:themeColor="text1"/>
                <w:sz w:val="17"/>
                <w:szCs w:val="17"/>
              </w:rPr>
              <w:t>1</w:t>
            </w:r>
            <w:r>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434</w:t>
            </w:r>
          </w:p>
        </w:tc>
        <w:tc>
          <w:tcPr>
            <w:tcW w:w="602" w:type="pct"/>
            <w:tcBorders>
              <w:top w:val="nil"/>
              <w:left w:val="nil"/>
              <w:bottom w:val="single" w:sz="12" w:space="0" w:color="auto"/>
              <w:right w:val="nil"/>
            </w:tcBorders>
            <w:shd w:val="clear" w:color="auto" w:fill="auto"/>
            <w:vAlign w:val="bottom"/>
          </w:tcPr>
          <w:p w14:paraId="1DE596AF" w14:textId="0011C8AA"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2C46D7">
              <w:rPr>
                <w:rFonts w:ascii="Calibri" w:eastAsia="Calibri" w:hAnsi="Calibri" w:cs="Calibri"/>
                <w:b/>
                <w:bCs/>
                <w:color w:val="000000" w:themeColor="text1"/>
                <w:sz w:val="17"/>
                <w:szCs w:val="17"/>
              </w:rPr>
              <w:t>44</w:t>
            </w:r>
            <w:r>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211</w:t>
            </w:r>
          </w:p>
        </w:tc>
        <w:tc>
          <w:tcPr>
            <w:tcW w:w="600" w:type="pct"/>
            <w:tcBorders>
              <w:top w:val="nil"/>
              <w:left w:val="nil"/>
              <w:bottom w:val="single" w:sz="12" w:space="0" w:color="auto"/>
              <w:right w:val="nil"/>
            </w:tcBorders>
            <w:shd w:val="clear" w:color="auto" w:fill="auto"/>
            <w:vAlign w:val="bottom"/>
          </w:tcPr>
          <w:p w14:paraId="0BD26728" w14:textId="0B25FA9E"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2C46D7">
              <w:rPr>
                <w:rFonts w:ascii="Calibri" w:eastAsia="Calibri" w:hAnsi="Calibri" w:cs="Calibri"/>
                <w:b/>
                <w:bCs/>
                <w:color w:val="000000" w:themeColor="text1"/>
                <w:sz w:val="17"/>
                <w:szCs w:val="17"/>
              </w:rPr>
              <w:t>44</w:t>
            </w:r>
            <w:r>
              <w:rPr>
                <w:rFonts w:ascii="Calibri" w:eastAsia="Calibri" w:hAnsi="Calibri" w:cs="Calibri"/>
                <w:b/>
                <w:bCs/>
                <w:color w:val="000000" w:themeColor="text1"/>
                <w:sz w:val="17"/>
                <w:szCs w:val="17"/>
              </w:rPr>
              <w:t>,</w:t>
            </w:r>
            <w:r w:rsidRPr="002C46D7">
              <w:rPr>
                <w:rFonts w:ascii="Calibri" w:eastAsia="Calibri" w:hAnsi="Calibri" w:cs="Calibri"/>
                <w:b/>
                <w:bCs/>
                <w:color w:val="000000" w:themeColor="text1"/>
                <w:sz w:val="17"/>
                <w:szCs w:val="17"/>
              </w:rPr>
              <w:t>211</w:t>
            </w:r>
          </w:p>
        </w:tc>
      </w:tr>
      <w:tr w:rsidR="0068145B" w:rsidRPr="00537128" w14:paraId="6315C94D" w14:textId="77777777" w:rsidTr="001E7D22">
        <w:trPr>
          <w:trHeight w:val="75"/>
        </w:trPr>
        <w:tc>
          <w:tcPr>
            <w:tcW w:w="1390" w:type="pct"/>
            <w:vAlign w:val="bottom"/>
          </w:tcPr>
          <w:p w14:paraId="3078B0C5" w14:textId="77777777" w:rsidR="0068145B" w:rsidRPr="00537128" w:rsidRDefault="0068145B" w:rsidP="0068145B">
            <w:pPr>
              <w:tabs>
                <w:tab w:val="right" w:pos="1202"/>
              </w:tabs>
              <w:spacing w:after="0" w:line="140" w:lineRule="exact"/>
              <w:outlineLvl w:val="0"/>
              <w:rPr>
                <w:rFonts w:ascii="Calibri" w:eastAsia="Times New Roman" w:hAnsi="Calibri" w:cs="Calibri"/>
                <w:b/>
                <w:iCs/>
                <w:sz w:val="17"/>
                <w:szCs w:val="17"/>
                <w:lang w:val="en-US"/>
              </w:rPr>
            </w:pPr>
          </w:p>
        </w:tc>
        <w:tc>
          <w:tcPr>
            <w:tcW w:w="553" w:type="pct"/>
            <w:tcBorders>
              <w:top w:val="single" w:sz="12" w:space="0" w:color="auto"/>
              <w:left w:val="nil"/>
              <w:bottom w:val="nil"/>
              <w:right w:val="nil"/>
            </w:tcBorders>
            <w:vAlign w:val="bottom"/>
          </w:tcPr>
          <w:p w14:paraId="21223050" w14:textId="77777777" w:rsidR="0068145B" w:rsidRPr="00537128" w:rsidRDefault="0068145B" w:rsidP="0068145B">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50" w:type="pct"/>
            <w:tcBorders>
              <w:top w:val="single" w:sz="12" w:space="0" w:color="auto"/>
              <w:left w:val="nil"/>
              <w:bottom w:val="nil"/>
              <w:right w:val="nil"/>
            </w:tcBorders>
            <w:vAlign w:val="bottom"/>
          </w:tcPr>
          <w:p w14:paraId="37A43020" w14:textId="77777777" w:rsidR="0068145B" w:rsidRPr="00537128" w:rsidRDefault="0068145B" w:rsidP="0068145B">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30D704E8" w14:textId="77777777" w:rsidR="0068145B" w:rsidRPr="00537128" w:rsidRDefault="0068145B" w:rsidP="0068145B">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43E4047C" w14:textId="77777777" w:rsidR="0068145B" w:rsidRPr="00537128" w:rsidRDefault="0068145B" w:rsidP="0068145B">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2" w:type="pct"/>
            <w:tcBorders>
              <w:top w:val="single" w:sz="12" w:space="0" w:color="auto"/>
              <w:left w:val="nil"/>
              <w:bottom w:val="nil"/>
              <w:right w:val="nil"/>
            </w:tcBorders>
            <w:vAlign w:val="bottom"/>
          </w:tcPr>
          <w:p w14:paraId="1D8CD879" w14:textId="77777777" w:rsidR="0068145B" w:rsidRPr="00537128" w:rsidRDefault="0068145B" w:rsidP="0068145B">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c>
          <w:tcPr>
            <w:tcW w:w="600" w:type="pct"/>
            <w:tcBorders>
              <w:top w:val="single" w:sz="12" w:space="0" w:color="auto"/>
              <w:left w:val="nil"/>
              <w:bottom w:val="nil"/>
              <w:right w:val="nil"/>
            </w:tcBorders>
            <w:vAlign w:val="bottom"/>
          </w:tcPr>
          <w:p w14:paraId="3F59621D" w14:textId="77777777" w:rsidR="0068145B" w:rsidRPr="00537128" w:rsidRDefault="0068145B" w:rsidP="0068145B">
            <w:pPr>
              <w:keepNext/>
              <w:keepLines/>
              <w:tabs>
                <w:tab w:val="decimal" w:pos="1015"/>
              </w:tabs>
              <w:spacing w:after="0" w:line="140" w:lineRule="exact"/>
              <w:jc w:val="right"/>
              <w:rPr>
                <w:rFonts w:ascii="Calibri" w:eastAsia="Times New Roman" w:hAnsi="Calibri" w:cs="Calibri"/>
                <w:b/>
                <w:position w:val="4"/>
                <w:sz w:val="17"/>
                <w:szCs w:val="17"/>
                <w:u w:val="thick"/>
                <w:lang w:val="en-US"/>
              </w:rPr>
            </w:pPr>
          </w:p>
        </w:tc>
      </w:tr>
      <w:tr w:rsidR="0068145B" w:rsidRPr="00537128" w14:paraId="4CDE2A63" w14:textId="77777777" w:rsidTr="001E7D22">
        <w:trPr>
          <w:trHeight w:val="241"/>
        </w:trPr>
        <w:tc>
          <w:tcPr>
            <w:tcW w:w="1390" w:type="pct"/>
            <w:vAlign w:val="bottom"/>
          </w:tcPr>
          <w:p w14:paraId="55D875D9" w14:textId="11EA56F1" w:rsidR="0068145B" w:rsidRPr="00537128" w:rsidRDefault="0068145B" w:rsidP="0068145B">
            <w:pPr>
              <w:tabs>
                <w:tab w:val="right" w:pos="1202"/>
              </w:tabs>
              <w:spacing w:after="0" w:line="240" w:lineRule="exact"/>
              <w:outlineLvl w:val="0"/>
              <w:rPr>
                <w:rFonts w:ascii="Calibri" w:eastAsia="Times New Roman" w:hAnsi="Calibri" w:cs="Calibri"/>
                <w:b/>
                <w:iCs/>
                <w:sz w:val="17"/>
                <w:szCs w:val="17"/>
                <w:lang w:val="en-US"/>
              </w:rPr>
            </w:pPr>
            <w:r w:rsidRPr="00537128">
              <w:rPr>
                <w:rFonts w:ascii="Calibri" w:eastAsia="Times New Roman" w:hAnsi="Calibri" w:cs="Calibri"/>
                <w:b/>
                <w:iCs/>
                <w:sz w:val="17"/>
                <w:szCs w:val="17"/>
                <w:lang w:val="en-US"/>
              </w:rPr>
              <w:t>Balance as of 1 January 2021</w:t>
            </w:r>
          </w:p>
        </w:tc>
        <w:tc>
          <w:tcPr>
            <w:tcW w:w="553" w:type="pct"/>
            <w:tcBorders>
              <w:top w:val="nil"/>
              <w:left w:val="nil"/>
              <w:bottom w:val="single" w:sz="12" w:space="0" w:color="auto"/>
              <w:right w:val="nil"/>
            </w:tcBorders>
            <w:shd w:val="clear" w:color="auto" w:fill="auto"/>
            <w:vAlign w:val="bottom"/>
          </w:tcPr>
          <w:p w14:paraId="6C2DEEBB" w14:textId="4DB0CBFD"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37,500</w:t>
            </w:r>
          </w:p>
        </w:tc>
        <w:tc>
          <w:tcPr>
            <w:tcW w:w="650" w:type="pct"/>
            <w:tcBorders>
              <w:top w:val="nil"/>
              <w:left w:val="nil"/>
              <w:bottom w:val="single" w:sz="12" w:space="0" w:color="auto"/>
              <w:right w:val="nil"/>
            </w:tcBorders>
            <w:shd w:val="clear" w:color="auto" w:fill="auto"/>
            <w:vAlign w:val="bottom"/>
          </w:tcPr>
          <w:p w14:paraId="392C612A" w14:textId="128E9842"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1,749</w:t>
            </w:r>
          </w:p>
        </w:tc>
        <w:tc>
          <w:tcPr>
            <w:tcW w:w="602" w:type="pct"/>
            <w:tcBorders>
              <w:top w:val="nil"/>
              <w:left w:val="nil"/>
              <w:bottom w:val="single" w:sz="12" w:space="0" w:color="auto"/>
              <w:right w:val="nil"/>
            </w:tcBorders>
            <w:shd w:val="clear" w:color="auto" w:fill="auto"/>
            <w:vAlign w:val="bottom"/>
          </w:tcPr>
          <w:p w14:paraId="76984B04" w14:textId="0373CC4F"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3,825</w:t>
            </w:r>
          </w:p>
        </w:tc>
        <w:tc>
          <w:tcPr>
            <w:tcW w:w="602" w:type="pct"/>
            <w:tcBorders>
              <w:top w:val="nil"/>
              <w:left w:val="nil"/>
              <w:bottom w:val="single" w:sz="12" w:space="0" w:color="auto"/>
              <w:right w:val="nil"/>
            </w:tcBorders>
            <w:shd w:val="clear" w:color="auto" w:fill="auto"/>
            <w:vAlign w:val="bottom"/>
          </w:tcPr>
          <w:p w14:paraId="4B82D296" w14:textId="0C71AC3F"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2,192</w:t>
            </w:r>
          </w:p>
        </w:tc>
        <w:tc>
          <w:tcPr>
            <w:tcW w:w="602" w:type="pct"/>
            <w:tcBorders>
              <w:top w:val="nil"/>
              <w:left w:val="nil"/>
              <w:bottom w:val="single" w:sz="12" w:space="0" w:color="auto"/>
              <w:right w:val="nil"/>
            </w:tcBorders>
            <w:shd w:val="clear" w:color="auto" w:fill="auto"/>
            <w:vAlign w:val="bottom"/>
          </w:tcPr>
          <w:p w14:paraId="74D5A153" w14:textId="7FE9B38A"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45,266</w:t>
            </w:r>
          </w:p>
        </w:tc>
        <w:tc>
          <w:tcPr>
            <w:tcW w:w="600" w:type="pct"/>
            <w:tcBorders>
              <w:top w:val="nil"/>
              <w:left w:val="nil"/>
              <w:bottom w:val="single" w:sz="12" w:space="0" w:color="auto"/>
              <w:right w:val="nil"/>
            </w:tcBorders>
            <w:shd w:val="clear" w:color="auto" w:fill="auto"/>
            <w:vAlign w:val="bottom"/>
          </w:tcPr>
          <w:p w14:paraId="429AEF61" w14:textId="4399C05A" w:rsidR="0068145B" w:rsidRPr="00537128" w:rsidRDefault="0068145B" w:rsidP="0068145B">
            <w:pPr>
              <w:tabs>
                <w:tab w:val="right" w:pos="1202"/>
              </w:tabs>
              <w:spacing w:after="0" w:line="301" w:lineRule="exact"/>
              <w:jc w:val="right"/>
              <w:outlineLvl w:val="0"/>
              <w:rPr>
                <w:rFonts w:ascii="Calibri" w:eastAsia="Times New Roman" w:hAnsi="Calibri" w:cs="Calibri"/>
                <w:b/>
                <w:iCs/>
                <w:sz w:val="17"/>
                <w:szCs w:val="17"/>
                <w:lang w:val="en-US"/>
              </w:rPr>
            </w:pPr>
            <w:r w:rsidRPr="00537128">
              <w:rPr>
                <w:rFonts w:ascii="Calibri" w:hAnsi="Calibri" w:cs="Calibri"/>
                <w:b/>
                <w:bCs/>
                <w:color w:val="000000"/>
                <w:sz w:val="17"/>
                <w:szCs w:val="17"/>
                <w:lang w:val="en-US"/>
              </w:rPr>
              <w:t>45,266</w:t>
            </w:r>
          </w:p>
        </w:tc>
      </w:tr>
      <w:tr w:rsidR="00D218BC" w:rsidRPr="00537128" w14:paraId="0B87CF11" w14:textId="77777777" w:rsidTr="009A1792">
        <w:trPr>
          <w:trHeight w:val="75"/>
        </w:trPr>
        <w:tc>
          <w:tcPr>
            <w:tcW w:w="1390" w:type="pct"/>
            <w:vAlign w:val="bottom"/>
            <w:hideMark/>
          </w:tcPr>
          <w:p w14:paraId="020D031E" w14:textId="77777777" w:rsidR="00D218BC" w:rsidRPr="00537128" w:rsidRDefault="00D218BC" w:rsidP="00D218BC">
            <w:pPr>
              <w:tabs>
                <w:tab w:val="right" w:pos="1202"/>
              </w:tabs>
              <w:spacing w:after="0" w:line="240" w:lineRule="exact"/>
              <w:outlineLvl w:val="0"/>
              <w:rPr>
                <w:rFonts w:ascii="Calibri" w:eastAsia="Times New Roman" w:hAnsi="Calibri" w:cs="Calibri"/>
                <w:iCs/>
                <w:sz w:val="17"/>
                <w:szCs w:val="17"/>
                <w:lang w:val="en-US"/>
              </w:rPr>
            </w:pPr>
            <w:bookmarkStart w:id="1017" w:name="_Toc4063633"/>
            <w:r w:rsidRPr="00537128">
              <w:rPr>
                <w:rFonts w:ascii="Calibri" w:eastAsia="Times New Roman" w:hAnsi="Calibri" w:cs="Calibri"/>
                <w:iCs/>
                <w:sz w:val="17"/>
                <w:szCs w:val="17"/>
                <w:lang w:val="en-US"/>
              </w:rPr>
              <w:t xml:space="preserve">Profit for the </w:t>
            </w:r>
            <w:bookmarkEnd w:id="1017"/>
            <w:r w:rsidRPr="00537128">
              <w:rPr>
                <w:rFonts w:ascii="Calibri" w:eastAsia="Times New Roman" w:hAnsi="Calibri" w:cs="Calibri"/>
                <w:iCs/>
                <w:sz w:val="17"/>
                <w:szCs w:val="17"/>
                <w:lang w:val="en-US"/>
              </w:rPr>
              <w:t>period</w:t>
            </w:r>
          </w:p>
        </w:tc>
        <w:tc>
          <w:tcPr>
            <w:tcW w:w="553" w:type="pct"/>
            <w:vAlign w:val="bottom"/>
          </w:tcPr>
          <w:p w14:paraId="483D3FA2" w14:textId="4B30A6F5" w:rsidR="00D218BC" w:rsidRPr="00537128" w:rsidRDefault="00D218BC" w:rsidP="00D218B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50" w:type="pct"/>
            <w:vAlign w:val="bottom"/>
          </w:tcPr>
          <w:p w14:paraId="70BF0A5C" w14:textId="2481DB79" w:rsidR="00D218BC" w:rsidRPr="00537128" w:rsidRDefault="00D218BC" w:rsidP="00D218BC">
            <w:pPr>
              <w:tabs>
                <w:tab w:val="right" w:pos="1202"/>
              </w:tabs>
              <w:spacing w:after="0" w:line="301" w:lineRule="exact"/>
              <w:jc w:val="right"/>
              <w:outlineLvl w:val="0"/>
              <w:rPr>
                <w:rFonts w:ascii="Calibri" w:eastAsia="Times New Roman" w:hAnsi="Calibri" w:cs="Calibri"/>
                <w:iCs/>
                <w:sz w:val="17"/>
                <w:szCs w:val="17"/>
                <w:lang w:val="en-US"/>
              </w:rPr>
            </w:pPr>
            <w:r>
              <w:rPr>
                <w:rFonts w:ascii="Calibri" w:eastAsia="Times New Roman" w:hAnsi="Calibri" w:cs="Calibri"/>
                <w:iCs/>
                <w:sz w:val="17"/>
                <w:szCs w:val="17"/>
                <w:lang w:val="en-US"/>
              </w:rPr>
              <w:t>-</w:t>
            </w:r>
          </w:p>
        </w:tc>
        <w:tc>
          <w:tcPr>
            <w:tcW w:w="602" w:type="pct"/>
            <w:vAlign w:val="bottom"/>
          </w:tcPr>
          <w:p w14:paraId="6BFD5A77" w14:textId="24CD7BF6"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eastAsia="Calibri" w:hAnsi="Calibri" w:cs="Calibri"/>
                <w:iCs/>
                <w:color w:val="000000"/>
                <w:sz w:val="17"/>
                <w:szCs w:val="17"/>
                <w:lang w:val="en-US"/>
              </w:rPr>
              <w:t>-</w:t>
            </w:r>
          </w:p>
        </w:tc>
        <w:tc>
          <w:tcPr>
            <w:tcW w:w="602" w:type="pct"/>
            <w:vAlign w:val="bottom"/>
          </w:tcPr>
          <w:p w14:paraId="7184688F" w14:textId="72BB39A6"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iCs/>
                <w:color w:val="000000"/>
                <w:sz w:val="17"/>
                <w:szCs w:val="17"/>
              </w:rPr>
              <w:t>461</w:t>
            </w:r>
          </w:p>
        </w:tc>
        <w:tc>
          <w:tcPr>
            <w:tcW w:w="602" w:type="pct"/>
            <w:vAlign w:val="bottom"/>
          </w:tcPr>
          <w:p w14:paraId="7FAC345A" w14:textId="139F7CC9"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461</w:t>
            </w:r>
          </w:p>
        </w:tc>
        <w:tc>
          <w:tcPr>
            <w:tcW w:w="600" w:type="pct"/>
            <w:tcBorders>
              <w:top w:val="nil"/>
              <w:left w:val="nil"/>
              <w:bottom w:val="nil"/>
              <w:right w:val="nil"/>
            </w:tcBorders>
            <w:shd w:val="clear" w:color="auto" w:fill="auto"/>
            <w:vAlign w:val="bottom"/>
          </w:tcPr>
          <w:p w14:paraId="0C614B06" w14:textId="6882D8A6"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b/>
                <w:bCs/>
                <w:color w:val="000000"/>
                <w:sz w:val="17"/>
                <w:szCs w:val="17"/>
              </w:rPr>
              <w:t>461</w:t>
            </w:r>
          </w:p>
        </w:tc>
      </w:tr>
      <w:tr w:rsidR="00D218BC" w:rsidRPr="00537128" w14:paraId="1B904A71" w14:textId="77777777" w:rsidTr="009A1792">
        <w:trPr>
          <w:trHeight w:val="75"/>
        </w:trPr>
        <w:tc>
          <w:tcPr>
            <w:tcW w:w="1390" w:type="pct"/>
            <w:vAlign w:val="bottom"/>
            <w:hideMark/>
          </w:tcPr>
          <w:p w14:paraId="741F8741" w14:textId="77777777" w:rsidR="00D218BC" w:rsidRPr="00537128" w:rsidRDefault="00D218BC" w:rsidP="00D218BC">
            <w:pPr>
              <w:tabs>
                <w:tab w:val="right" w:pos="1202"/>
              </w:tabs>
              <w:spacing w:after="0" w:line="200" w:lineRule="exact"/>
              <w:outlineLvl w:val="0"/>
              <w:rPr>
                <w:rFonts w:ascii="Calibri" w:eastAsia="Times New Roman" w:hAnsi="Calibri" w:cs="Calibri"/>
                <w:iCs/>
                <w:sz w:val="17"/>
                <w:szCs w:val="17"/>
                <w:lang w:val="en-US"/>
              </w:rPr>
            </w:pPr>
            <w:bookmarkStart w:id="1018" w:name="_Toc4063640"/>
            <w:r w:rsidRPr="00537128">
              <w:rPr>
                <w:rFonts w:ascii="Calibri" w:eastAsia="Times New Roman" w:hAnsi="Calibri" w:cs="Calibri"/>
                <w:iCs/>
                <w:sz w:val="17"/>
                <w:szCs w:val="17"/>
                <w:lang w:val="en-US"/>
              </w:rPr>
              <w:t>Other comprehensive income</w:t>
            </w:r>
            <w:bookmarkEnd w:id="1018"/>
          </w:p>
        </w:tc>
        <w:tc>
          <w:tcPr>
            <w:tcW w:w="553" w:type="pct"/>
            <w:tcBorders>
              <w:bottom w:val="single" w:sz="4" w:space="0" w:color="auto"/>
            </w:tcBorders>
            <w:vAlign w:val="bottom"/>
          </w:tcPr>
          <w:p w14:paraId="7894BEC6" w14:textId="7EBE49E4" w:rsidR="00D218BC" w:rsidRPr="00537128" w:rsidRDefault="00D218BC" w:rsidP="00D218BC">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iCs/>
                <w:color w:val="000000"/>
                <w:sz w:val="17"/>
                <w:szCs w:val="17"/>
              </w:rPr>
              <w:t>-</w:t>
            </w:r>
          </w:p>
        </w:tc>
        <w:tc>
          <w:tcPr>
            <w:tcW w:w="650" w:type="pct"/>
            <w:tcBorders>
              <w:bottom w:val="single" w:sz="4" w:space="0" w:color="auto"/>
            </w:tcBorders>
            <w:vAlign w:val="bottom"/>
          </w:tcPr>
          <w:p w14:paraId="7D679D00" w14:textId="6525BE1D" w:rsidR="00D218BC" w:rsidRPr="00537128" w:rsidRDefault="00D218BC" w:rsidP="00D218BC">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iCs/>
                <w:color w:val="000000"/>
                <w:sz w:val="17"/>
                <w:szCs w:val="17"/>
              </w:rPr>
              <w:t>-</w:t>
            </w:r>
          </w:p>
        </w:tc>
        <w:tc>
          <w:tcPr>
            <w:tcW w:w="602" w:type="pct"/>
            <w:tcBorders>
              <w:bottom w:val="single" w:sz="4" w:space="0" w:color="auto"/>
            </w:tcBorders>
            <w:vAlign w:val="bottom"/>
          </w:tcPr>
          <w:p w14:paraId="0AFEF892" w14:textId="73FB5C56"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sidRPr="005E0E77">
              <w:rPr>
                <w:rFonts w:ascii="Calibri" w:hAnsi="Calibri" w:cs="Calibri"/>
                <w:iCs/>
                <w:color w:val="000000"/>
                <w:sz w:val="17"/>
                <w:szCs w:val="17"/>
              </w:rPr>
              <w:t>(</w:t>
            </w:r>
            <w:r>
              <w:rPr>
                <w:rFonts w:ascii="Calibri" w:hAnsi="Calibri" w:cs="Calibri"/>
                <w:iCs/>
                <w:color w:val="000000"/>
                <w:sz w:val="17"/>
                <w:szCs w:val="17"/>
              </w:rPr>
              <w:t>564</w:t>
            </w:r>
            <w:r w:rsidRPr="005E0E77">
              <w:rPr>
                <w:rFonts w:ascii="Calibri" w:hAnsi="Calibri" w:cs="Calibri"/>
                <w:iCs/>
                <w:color w:val="000000"/>
                <w:sz w:val="17"/>
                <w:szCs w:val="17"/>
              </w:rPr>
              <w:t>)</w:t>
            </w:r>
          </w:p>
        </w:tc>
        <w:tc>
          <w:tcPr>
            <w:tcW w:w="602" w:type="pct"/>
            <w:tcBorders>
              <w:bottom w:val="single" w:sz="4" w:space="0" w:color="auto"/>
            </w:tcBorders>
            <w:vAlign w:val="bottom"/>
          </w:tcPr>
          <w:p w14:paraId="7292BE58" w14:textId="0D124E79"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Pr>
                <w:rFonts w:ascii="Calibri" w:hAnsi="Calibri" w:cs="Calibri"/>
                <w:iCs/>
                <w:color w:val="000000"/>
                <w:sz w:val="17"/>
                <w:szCs w:val="17"/>
              </w:rPr>
              <w:t>-</w:t>
            </w:r>
          </w:p>
        </w:tc>
        <w:tc>
          <w:tcPr>
            <w:tcW w:w="602" w:type="pct"/>
            <w:tcBorders>
              <w:bottom w:val="single" w:sz="4" w:space="0" w:color="auto"/>
            </w:tcBorders>
            <w:vAlign w:val="bottom"/>
          </w:tcPr>
          <w:p w14:paraId="029D36D9" w14:textId="12593BEC"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sidRPr="005E0E77">
              <w:rPr>
                <w:rFonts w:ascii="Calibri" w:hAnsi="Calibri" w:cs="Calibri"/>
                <w:b/>
                <w:bCs/>
                <w:color w:val="000000"/>
                <w:sz w:val="17"/>
                <w:szCs w:val="17"/>
              </w:rPr>
              <w:t>(</w:t>
            </w:r>
            <w:r>
              <w:rPr>
                <w:rFonts w:ascii="Calibri" w:hAnsi="Calibri" w:cs="Calibri"/>
                <w:b/>
                <w:bCs/>
                <w:color w:val="000000"/>
                <w:sz w:val="17"/>
                <w:szCs w:val="17"/>
              </w:rPr>
              <w:t>564</w:t>
            </w:r>
            <w:r w:rsidRPr="005E0E77">
              <w:rPr>
                <w:rFonts w:ascii="Calibri" w:hAnsi="Calibri" w:cs="Calibri"/>
                <w:b/>
                <w:bCs/>
                <w:color w:val="000000"/>
                <w:sz w:val="17"/>
                <w:szCs w:val="17"/>
              </w:rPr>
              <w:t>)</w:t>
            </w:r>
          </w:p>
        </w:tc>
        <w:tc>
          <w:tcPr>
            <w:tcW w:w="600" w:type="pct"/>
            <w:tcBorders>
              <w:top w:val="nil"/>
              <w:left w:val="nil"/>
              <w:bottom w:val="single" w:sz="4" w:space="0" w:color="auto"/>
              <w:right w:val="nil"/>
            </w:tcBorders>
            <w:shd w:val="clear" w:color="auto" w:fill="auto"/>
            <w:vAlign w:val="bottom"/>
          </w:tcPr>
          <w:p w14:paraId="644DE67E" w14:textId="045C768C"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sidRPr="005E0E77">
              <w:rPr>
                <w:rFonts w:ascii="Calibri" w:hAnsi="Calibri" w:cs="Calibri"/>
                <w:b/>
                <w:bCs/>
                <w:color w:val="000000"/>
                <w:sz w:val="17"/>
                <w:szCs w:val="17"/>
              </w:rPr>
              <w:t>(</w:t>
            </w:r>
            <w:r>
              <w:rPr>
                <w:rFonts w:ascii="Calibri" w:hAnsi="Calibri" w:cs="Calibri"/>
                <w:b/>
                <w:bCs/>
                <w:color w:val="000000"/>
                <w:sz w:val="17"/>
                <w:szCs w:val="17"/>
              </w:rPr>
              <w:t>564</w:t>
            </w:r>
            <w:r w:rsidRPr="005E0E77">
              <w:rPr>
                <w:rFonts w:ascii="Calibri" w:hAnsi="Calibri" w:cs="Calibri"/>
                <w:b/>
                <w:bCs/>
                <w:color w:val="000000"/>
                <w:sz w:val="17"/>
                <w:szCs w:val="17"/>
              </w:rPr>
              <w:t>)</w:t>
            </w:r>
          </w:p>
        </w:tc>
      </w:tr>
      <w:tr w:rsidR="00D218BC" w:rsidRPr="00537128" w14:paraId="2C44C755" w14:textId="77777777" w:rsidTr="001E7D22">
        <w:trPr>
          <w:trHeight w:val="75"/>
        </w:trPr>
        <w:tc>
          <w:tcPr>
            <w:tcW w:w="1390" w:type="pct"/>
            <w:vAlign w:val="bottom"/>
          </w:tcPr>
          <w:p w14:paraId="0984934B" w14:textId="77777777" w:rsidR="00D218BC" w:rsidRPr="00537128" w:rsidRDefault="00D218BC" w:rsidP="00D218B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3E13473D"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04A0C256"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264C022F"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4CFC8D9B"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0FD1468F"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14:paraId="6A8C87DB"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D218BC" w:rsidRPr="00537128" w14:paraId="04A068E3" w14:textId="77777777" w:rsidTr="009A1792">
        <w:trPr>
          <w:trHeight w:val="244"/>
        </w:trPr>
        <w:tc>
          <w:tcPr>
            <w:tcW w:w="1390" w:type="pct"/>
            <w:vAlign w:val="bottom"/>
            <w:hideMark/>
          </w:tcPr>
          <w:p w14:paraId="659FDB7F" w14:textId="77777777" w:rsidR="00D218BC" w:rsidRPr="00537128" w:rsidRDefault="00D218BC" w:rsidP="00D218BC">
            <w:pPr>
              <w:tabs>
                <w:tab w:val="right" w:pos="1202"/>
              </w:tabs>
              <w:spacing w:after="0" w:line="200" w:lineRule="exact"/>
              <w:outlineLvl w:val="0"/>
              <w:rPr>
                <w:rFonts w:ascii="Calibri" w:eastAsia="Times New Roman" w:hAnsi="Calibri" w:cs="Calibri"/>
                <w:iCs/>
                <w:sz w:val="17"/>
                <w:szCs w:val="17"/>
                <w:lang w:val="en-US"/>
              </w:rPr>
            </w:pPr>
            <w:bookmarkStart w:id="1019" w:name="_Toc4063647"/>
            <w:r w:rsidRPr="00537128">
              <w:rPr>
                <w:rFonts w:ascii="Calibri" w:eastAsia="Times New Roman" w:hAnsi="Calibri" w:cs="Calibri"/>
                <w:iCs/>
                <w:sz w:val="17"/>
                <w:szCs w:val="17"/>
                <w:lang w:val="en-US"/>
              </w:rPr>
              <w:t>Total comprehensive income</w:t>
            </w:r>
            <w:bookmarkEnd w:id="1019"/>
          </w:p>
        </w:tc>
        <w:tc>
          <w:tcPr>
            <w:tcW w:w="553" w:type="pct"/>
            <w:tcBorders>
              <w:left w:val="nil"/>
              <w:bottom w:val="single" w:sz="4" w:space="0" w:color="auto"/>
              <w:right w:val="nil"/>
            </w:tcBorders>
            <w:shd w:val="clear" w:color="auto" w:fill="auto"/>
            <w:vAlign w:val="bottom"/>
          </w:tcPr>
          <w:p w14:paraId="40B48C40" w14:textId="6A3C99F8" w:rsidR="00D218BC" w:rsidRPr="00537128" w:rsidRDefault="00D218BC" w:rsidP="00D218BC">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color w:val="000000"/>
                <w:sz w:val="17"/>
                <w:szCs w:val="17"/>
              </w:rPr>
              <w:t>-</w:t>
            </w:r>
          </w:p>
        </w:tc>
        <w:tc>
          <w:tcPr>
            <w:tcW w:w="650" w:type="pct"/>
            <w:tcBorders>
              <w:left w:val="nil"/>
              <w:bottom w:val="single" w:sz="4" w:space="0" w:color="auto"/>
              <w:right w:val="nil"/>
            </w:tcBorders>
            <w:shd w:val="clear" w:color="auto" w:fill="auto"/>
            <w:vAlign w:val="bottom"/>
          </w:tcPr>
          <w:p w14:paraId="6975496A" w14:textId="31EBB961" w:rsidR="00D218BC" w:rsidRPr="00537128" w:rsidRDefault="00D218BC" w:rsidP="00D218BC">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color w:val="000000"/>
                <w:sz w:val="17"/>
                <w:szCs w:val="17"/>
              </w:rPr>
              <w:t>-</w:t>
            </w:r>
          </w:p>
        </w:tc>
        <w:tc>
          <w:tcPr>
            <w:tcW w:w="602" w:type="pct"/>
            <w:tcBorders>
              <w:left w:val="nil"/>
              <w:bottom w:val="single" w:sz="4" w:space="0" w:color="auto"/>
              <w:right w:val="nil"/>
            </w:tcBorders>
            <w:shd w:val="clear" w:color="auto" w:fill="auto"/>
            <w:vAlign w:val="bottom"/>
          </w:tcPr>
          <w:p w14:paraId="538E635D" w14:textId="3B338280" w:rsidR="00D218BC" w:rsidRPr="00537128" w:rsidRDefault="00D218BC" w:rsidP="00D218BC">
            <w:pPr>
              <w:tabs>
                <w:tab w:val="right" w:pos="1202"/>
              </w:tabs>
              <w:spacing w:after="0" w:line="301" w:lineRule="exact"/>
              <w:jc w:val="right"/>
              <w:outlineLvl w:val="0"/>
              <w:rPr>
                <w:rFonts w:ascii="Calibri" w:eastAsia="Calibri" w:hAnsi="Calibri" w:cs="Calibri"/>
                <w:b/>
                <w:bCs/>
                <w:color w:val="000000"/>
                <w:sz w:val="17"/>
                <w:szCs w:val="17"/>
                <w:lang w:val="en-US"/>
              </w:rPr>
            </w:pPr>
            <w:r w:rsidRPr="005E0E77">
              <w:rPr>
                <w:rFonts w:ascii="Calibri" w:hAnsi="Calibri" w:cs="Calibri"/>
                <w:color w:val="000000"/>
                <w:sz w:val="17"/>
                <w:szCs w:val="17"/>
              </w:rPr>
              <w:t>(</w:t>
            </w:r>
            <w:r>
              <w:rPr>
                <w:rFonts w:ascii="Calibri" w:hAnsi="Calibri" w:cs="Calibri"/>
                <w:color w:val="000000"/>
                <w:sz w:val="17"/>
                <w:szCs w:val="17"/>
              </w:rPr>
              <w:t>564</w:t>
            </w:r>
            <w:r w:rsidRPr="005E0E77">
              <w:rPr>
                <w:rFonts w:ascii="Calibri" w:hAnsi="Calibri" w:cs="Calibri"/>
                <w:color w:val="000000"/>
                <w:sz w:val="17"/>
                <w:szCs w:val="17"/>
              </w:rPr>
              <w:t>)</w:t>
            </w:r>
          </w:p>
        </w:tc>
        <w:tc>
          <w:tcPr>
            <w:tcW w:w="602" w:type="pct"/>
            <w:tcBorders>
              <w:left w:val="nil"/>
              <w:bottom w:val="single" w:sz="4" w:space="0" w:color="auto"/>
              <w:right w:val="nil"/>
            </w:tcBorders>
            <w:shd w:val="clear" w:color="auto" w:fill="auto"/>
            <w:vAlign w:val="bottom"/>
          </w:tcPr>
          <w:p w14:paraId="1886CA4B" w14:textId="42222E2F" w:rsidR="00D218BC" w:rsidRPr="00537128" w:rsidRDefault="00D218BC" w:rsidP="00D218BC">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color w:val="000000"/>
                <w:sz w:val="17"/>
                <w:szCs w:val="17"/>
              </w:rPr>
              <w:t>461</w:t>
            </w:r>
          </w:p>
        </w:tc>
        <w:tc>
          <w:tcPr>
            <w:tcW w:w="602" w:type="pct"/>
            <w:tcBorders>
              <w:left w:val="nil"/>
              <w:bottom w:val="single" w:sz="4" w:space="0" w:color="auto"/>
              <w:right w:val="nil"/>
            </w:tcBorders>
            <w:shd w:val="clear" w:color="auto" w:fill="auto"/>
            <w:vAlign w:val="bottom"/>
          </w:tcPr>
          <w:p w14:paraId="060B5B1E" w14:textId="34529811" w:rsidR="00D218BC" w:rsidRPr="00537128" w:rsidRDefault="00D218BC" w:rsidP="00D218BC">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(103)</w:t>
            </w:r>
          </w:p>
        </w:tc>
        <w:tc>
          <w:tcPr>
            <w:tcW w:w="600" w:type="pct"/>
            <w:tcBorders>
              <w:left w:val="nil"/>
              <w:bottom w:val="single" w:sz="4" w:space="0" w:color="auto"/>
              <w:right w:val="nil"/>
            </w:tcBorders>
            <w:shd w:val="clear" w:color="auto" w:fill="auto"/>
            <w:vAlign w:val="bottom"/>
          </w:tcPr>
          <w:p w14:paraId="7CB34664" w14:textId="5FA09998" w:rsidR="00D218BC" w:rsidRPr="00537128" w:rsidRDefault="00D218BC" w:rsidP="00D218BC">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(103)</w:t>
            </w:r>
          </w:p>
        </w:tc>
      </w:tr>
      <w:tr w:rsidR="00D218BC" w:rsidRPr="00537128" w14:paraId="652C7153" w14:textId="77777777" w:rsidTr="00A1123E">
        <w:trPr>
          <w:trHeight w:val="75"/>
        </w:trPr>
        <w:tc>
          <w:tcPr>
            <w:tcW w:w="1390" w:type="pct"/>
            <w:vAlign w:val="bottom"/>
          </w:tcPr>
          <w:p w14:paraId="18E47800" w14:textId="77777777" w:rsidR="00D218BC" w:rsidRPr="00537128" w:rsidRDefault="00D218BC" w:rsidP="00D218B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0FDC5FEF"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145915B0"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38A1CDD1"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32618C57"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6351AF09"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14:paraId="4FB4C668"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D218BC" w:rsidRPr="00537128" w14:paraId="59454265" w14:textId="77777777" w:rsidTr="009A1792">
        <w:trPr>
          <w:trHeight w:val="440"/>
        </w:trPr>
        <w:tc>
          <w:tcPr>
            <w:tcW w:w="1390" w:type="pct"/>
            <w:vAlign w:val="bottom"/>
            <w:hideMark/>
          </w:tcPr>
          <w:p w14:paraId="75046C6B" w14:textId="46F6B2EE" w:rsidR="00D218BC" w:rsidRPr="00537128" w:rsidRDefault="00D218BC" w:rsidP="00D218BC">
            <w:pPr>
              <w:tabs>
                <w:tab w:val="right" w:pos="1202"/>
              </w:tabs>
              <w:spacing w:after="0" w:line="200" w:lineRule="exact"/>
              <w:outlineLvl w:val="0"/>
              <w:rPr>
                <w:rFonts w:ascii="Calibri" w:eastAsia="Times New Roman" w:hAnsi="Calibri" w:cs="Calibri"/>
                <w:i/>
                <w:iCs/>
                <w:sz w:val="17"/>
                <w:szCs w:val="17"/>
                <w:lang w:val="en-US"/>
              </w:rPr>
            </w:pPr>
            <w:bookmarkStart w:id="1020" w:name="_Toc4063661"/>
            <w:r w:rsidRPr="00537128">
              <w:rPr>
                <w:rFonts w:ascii="Calibri" w:eastAsia="Times New Roman" w:hAnsi="Calibri" w:cs="Calibri"/>
                <w:iCs/>
                <w:sz w:val="17"/>
                <w:szCs w:val="17"/>
                <w:lang w:val="en-US"/>
              </w:rPr>
              <w:t>Transfer of profit 2020 to retained earnings</w:t>
            </w:r>
            <w:bookmarkEnd w:id="1020"/>
          </w:p>
        </w:tc>
        <w:tc>
          <w:tcPr>
            <w:tcW w:w="553" w:type="pct"/>
            <w:tcBorders>
              <w:top w:val="nil"/>
              <w:left w:val="nil"/>
              <w:right w:val="nil"/>
            </w:tcBorders>
            <w:shd w:val="clear" w:color="auto" w:fill="auto"/>
            <w:vAlign w:val="bottom"/>
          </w:tcPr>
          <w:p w14:paraId="45C03AF5" w14:textId="2F3138C2" w:rsidR="00D218BC" w:rsidRPr="00537128" w:rsidRDefault="00D218BC" w:rsidP="00D218BC">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color w:val="000000"/>
                <w:sz w:val="17"/>
                <w:szCs w:val="17"/>
              </w:rPr>
              <w:t>-</w:t>
            </w:r>
          </w:p>
        </w:tc>
        <w:tc>
          <w:tcPr>
            <w:tcW w:w="650" w:type="pct"/>
            <w:tcBorders>
              <w:top w:val="nil"/>
              <w:left w:val="nil"/>
              <w:right w:val="nil"/>
            </w:tcBorders>
            <w:shd w:val="clear" w:color="auto" w:fill="auto"/>
            <w:vAlign w:val="bottom"/>
          </w:tcPr>
          <w:p w14:paraId="7AA2AD08" w14:textId="4629B237" w:rsidR="00D218BC" w:rsidRPr="00537128" w:rsidRDefault="00D218BC" w:rsidP="00D218BC">
            <w:pPr>
              <w:tabs>
                <w:tab w:val="right" w:pos="1202"/>
              </w:tabs>
              <w:spacing w:after="0" w:line="301" w:lineRule="exact"/>
              <w:jc w:val="right"/>
              <w:outlineLvl w:val="0"/>
              <w:rPr>
                <w:rFonts w:ascii="Calibri" w:eastAsia="Times New Roman" w:hAnsi="Calibri" w:cs="Calibri"/>
                <w:iCs/>
                <w:sz w:val="17"/>
                <w:szCs w:val="17"/>
                <w:lang w:val="en-US"/>
              </w:rPr>
            </w:pPr>
            <w:r w:rsidRPr="005E0E77">
              <w:rPr>
                <w:rFonts w:ascii="Calibri" w:hAnsi="Calibri" w:cs="Calibri"/>
                <w:color w:val="000000"/>
                <w:sz w:val="17"/>
                <w:szCs w:val="17"/>
              </w:rPr>
              <w:t>2</w:t>
            </w:r>
            <w:r w:rsidR="00BE1E16">
              <w:rPr>
                <w:rFonts w:ascii="Calibri" w:hAnsi="Calibri" w:cs="Calibri"/>
                <w:color w:val="000000"/>
                <w:sz w:val="17"/>
                <w:szCs w:val="17"/>
              </w:rPr>
              <w:t>,</w:t>
            </w:r>
            <w:r w:rsidRPr="005E0E77">
              <w:rPr>
                <w:rFonts w:ascii="Calibri" w:hAnsi="Calibri" w:cs="Calibri"/>
                <w:color w:val="000000"/>
                <w:sz w:val="17"/>
                <w:szCs w:val="17"/>
              </w:rPr>
              <w:t>192</w:t>
            </w:r>
          </w:p>
        </w:tc>
        <w:tc>
          <w:tcPr>
            <w:tcW w:w="602" w:type="pct"/>
            <w:tcBorders>
              <w:top w:val="nil"/>
              <w:left w:val="nil"/>
              <w:right w:val="nil"/>
            </w:tcBorders>
            <w:shd w:val="clear" w:color="auto" w:fill="auto"/>
            <w:vAlign w:val="bottom"/>
          </w:tcPr>
          <w:p w14:paraId="4DD4F88D" w14:textId="5A78F5B7"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sidRPr="005E0E77">
              <w:rPr>
                <w:rFonts w:ascii="Calibri" w:hAnsi="Calibri" w:cs="Calibri"/>
                <w:color w:val="000000"/>
                <w:sz w:val="17"/>
                <w:szCs w:val="17"/>
              </w:rPr>
              <w:t>-</w:t>
            </w:r>
          </w:p>
        </w:tc>
        <w:tc>
          <w:tcPr>
            <w:tcW w:w="602" w:type="pct"/>
            <w:tcBorders>
              <w:top w:val="nil"/>
              <w:left w:val="nil"/>
              <w:right w:val="nil"/>
            </w:tcBorders>
            <w:shd w:val="clear" w:color="auto" w:fill="auto"/>
            <w:vAlign w:val="bottom"/>
          </w:tcPr>
          <w:p w14:paraId="7E5021BF" w14:textId="414C5C9D"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sidRPr="005E0E77">
              <w:rPr>
                <w:rFonts w:ascii="Calibri" w:hAnsi="Calibri" w:cs="Calibri"/>
                <w:color w:val="000000"/>
                <w:sz w:val="17"/>
                <w:szCs w:val="17"/>
              </w:rPr>
              <w:t>(2</w:t>
            </w:r>
            <w:r w:rsidR="00BE1E16">
              <w:rPr>
                <w:rFonts w:ascii="Calibri" w:hAnsi="Calibri" w:cs="Calibri"/>
                <w:color w:val="000000"/>
                <w:sz w:val="17"/>
                <w:szCs w:val="17"/>
              </w:rPr>
              <w:t>,</w:t>
            </w:r>
            <w:r w:rsidRPr="005E0E77">
              <w:rPr>
                <w:rFonts w:ascii="Calibri" w:hAnsi="Calibri" w:cs="Calibri"/>
                <w:color w:val="000000"/>
                <w:sz w:val="17"/>
                <w:szCs w:val="17"/>
              </w:rPr>
              <w:t>192)</w:t>
            </w:r>
          </w:p>
        </w:tc>
        <w:tc>
          <w:tcPr>
            <w:tcW w:w="602" w:type="pct"/>
            <w:tcBorders>
              <w:top w:val="nil"/>
              <w:left w:val="nil"/>
              <w:right w:val="nil"/>
            </w:tcBorders>
            <w:shd w:val="clear" w:color="auto" w:fill="auto"/>
            <w:vAlign w:val="bottom"/>
          </w:tcPr>
          <w:p w14:paraId="632B8522" w14:textId="143FC33B"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sidRPr="005E0E77">
              <w:rPr>
                <w:rFonts w:ascii="Calibri" w:hAnsi="Calibri" w:cs="Calibri"/>
                <w:b/>
                <w:bCs/>
                <w:color w:val="000000"/>
                <w:sz w:val="17"/>
                <w:szCs w:val="17"/>
              </w:rPr>
              <w:t>-</w:t>
            </w:r>
          </w:p>
        </w:tc>
        <w:tc>
          <w:tcPr>
            <w:tcW w:w="600" w:type="pct"/>
            <w:tcBorders>
              <w:top w:val="nil"/>
              <w:left w:val="nil"/>
              <w:right w:val="nil"/>
            </w:tcBorders>
            <w:shd w:val="clear" w:color="auto" w:fill="auto"/>
            <w:vAlign w:val="bottom"/>
          </w:tcPr>
          <w:p w14:paraId="179F6729" w14:textId="6D316D99" w:rsidR="00D218BC" w:rsidRPr="00537128" w:rsidRDefault="00D218BC" w:rsidP="00D218BC">
            <w:pPr>
              <w:tabs>
                <w:tab w:val="right" w:pos="1202"/>
              </w:tabs>
              <w:spacing w:after="0" w:line="301" w:lineRule="exact"/>
              <w:jc w:val="right"/>
              <w:outlineLvl w:val="0"/>
              <w:rPr>
                <w:rFonts w:ascii="Calibri" w:eastAsia="Calibri" w:hAnsi="Calibri" w:cs="Calibri"/>
                <w:iCs/>
                <w:color w:val="000000"/>
                <w:sz w:val="17"/>
                <w:szCs w:val="17"/>
                <w:lang w:val="en-US"/>
              </w:rPr>
            </w:pPr>
            <w:r w:rsidRPr="005E0E77">
              <w:rPr>
                <w:rFonts w:ascii="Calibri" w:hAnsi="Calibri" w:cs="Calibri"/>
                <w:b/>
                <w:bCs/>
                <w:color w:val="000000"/>
                <w:sz w:val="17"/>
                <w:szCs w:val="17"/>
              </w:rPr>
              <w:t>-</w:t>
            </w:r>
          </w:p>
        </w:tc>
      </w:tr>
      <w:tr w:rsidR="00D218BC" w:rsidRPr="00537128" w14:paraId="52FA1E04" w14:textId="77777777" w:rsidTr="00A1123E">
        <w:trPr>
          <w:trHeight w:val="71"/>
        </w:trPr>
        <w:tc>
          <w:tcPr>
            <w:tcW w:w="1390" w:type="pct"/>
            <w:vAlign w:val="bottom"/>
          </w:tcPr>
          <w:p w14:paraId="511106DD" w14:textId="77777777" w:rsidR="00D218BC" w:rsidRPr="00537128" w:rsidRDefault="00D218BC" w:rsidP="00D218BC">
            <w:pPr>
              <w:tabs>
                <w:tab w:val="right" w:pos="1202"/>
              </w:tabs>
              <w:spacing w:after="0" w:line="140" w:lineRule="exact"/>
              <w:outlineLvl w:val="0"/>
              <w:rPr>
                <w:rFonts w:ascii="Calibri" w:eastAsia="Times New Roman" w:hAnsi="Calibri" w:cs="Calibri"/>
                <w:iCs/>
                <w:sz w:val="17"/>
                <w:szCs w:val="17"/>
                <w:lang w:val="en-US"/>
              </w:rPr>
            </w:pPr>
          </w:p>
        </w:tc>
        <w:tc>
          <w:tcPr>
            <w:tcW w:w="553" w:type="pct"/>
            <w:tcBorders>
              <w:top w:val="single" w:sz="4" w:space="0" w:color="auto"/>
            </w:tcBorders>
            <w:vAlign w:val="bottom"/>
          </w:tcPr>
          <w:p w14:paraId="154134E3"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50" w:type="pct"/>
            <w:tcBorders>
              <w:top w:val="single" w:sz="4" w:space="0" w:color="auto"/>
            </w:tcBorders>
            <w:vAlign w:val="bottom"/>
          </w:tcPr>
          <w:p w14:paraId="0196B1D3"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spacing w:val="-2"/>
                <w:position w:val="4"/>
                <w:sz w:val="17"/>
                <w:szCs w:val="17"/>
                <w:lang w:val="en-US"/>
              </w:rPr>
            </w:pPr>
          </w:p>
        </w:tc>
        <w:tc>
          <w:tcPr>
            <w:tcW w:w="602" w:type="pct"/>
            <w:tcBorders>
              <w:top w:val="single" w:sz="4" w:space="0" w:color="auto"/>
            </w:tcBorders>
            <w:vAlign w:val="bottom"/>
          </w:tcPr>
          <w:p w14:paraId="0D309877"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1C55B22C"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2" w:type="pct"/>
            <w:tcBorders>
              <w:top w:val="single" w:sz="4" w:space="0" w:color="auto"/>
            </w:tcBorders>
            <w:vAlign w:val="bottom"/>
          </w:tcPr>
          <w:p w14:paraId="1EA11605"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c>
          <w:tcPr>
            <w:tcW w:w="600" w:type="pct"/>
            <w:tcBorders>
              <w:top w:val="single" w:sz="4" w:space="0" w:color="auto"/>
            </w:tcBorders>
            <w:vAlign w:val="bottom"/>
          </w:tcPr>
          <w:p w14:paraId="24D67959" w14:textId="77777777" w:rsidR="00D218BC" w:rsidRPr="00537128" w:rsidRDefault="00D218BC" w:rsidP="00D218BC">
            <w:pPr>
              <w:keepNext/>
              <w:keepLines/>
              <w:tabs>
                <w:tab w:val="decimal" w:pos="1015"/>
                <w:tab w:val="decimal" w:pos="1202"/>
              </w:tabs>
              <w:spacing w:after="0" w:line="140" w:lineRule="exact"/>
              <w:jc w:val="right"/>
              <w:rPr>
                <w:rFonts w:ascii="Calibri" w:eastAsia="Times New Roman" w:hAnsi="Calibri" w:cs="Calibri"/>
                <w:color w:val="595959"/>
                <w:spacing w:val="-2"/>
                <w:position w:val="4"/>
                <w:sz w:val="17"/>
                <w:szCs w:val="17"/>
                <w:lang w:val="en-US"/>
              </w:rPr>
            </w:pPr>
          </w:p>
        </w:tc>
      </w:tr>
      <w:tr w:rsidR="00D218BC" w:rsidRPr="00537128" w14:paraId="13E7EB8F" w14:textId="77777777" w:rsidTr="009A1792">
        <w:trPr>
          <w:trHeight w:val="75"/>
        </w:trPr>
        <w:tc>
          <w:tcPr>
            <w:tcW w:w="1390" w:type="pct"/>
            <w:vAlign w:val="bottom"/>
            <w:hideMark/>
          </w:tcPr>
          <w:p w14:paraId="605E5701" w14:textId="58A3F914" w:rsidR="00D218BC" w:rsidRPr="00537128" w:rsidRDefault="00D218BC" w:rsidP="00D218BC">
            <w:pPr>
              <w:tabs>
                <w:tab w:val="right" w:pos="1202"/>
              </w:tabs>
              <w:spacing w:after="0" w:line="240" w:lineRule="exact"/>
              <w:outlineLvl w:val="0"/>
              <w:rPr>
                <w:rFonts w:ascii="Calibri" w:eastAsia="Times New Roman" w:hAnsi="Calibri" w:cs="Calibri"/>
                <w:iCs/>
                <w:sz w:val="17"/>
                <w:szCs w:val="17"/>
                <w:lang w:val="en-US"/>
              </w:rPr>
            </w:pPr>
            <w:bookmarkStart w:id="1021" w:name="_Toc4063668"/>
            <w:r w:rsidRPr="00537128">
              <w:rPr>
                <w:rFonts w:ascii="Calibri" w:eastAsia="Times New Roman" w:hAnsi="Calibri" w:cs="Calibri"/>
                <w:b/>
                <w:iCs/>
                <w:sz w:val="17"/>
                <w:szCs w:val="17"/>
                <w:lang w:val="en-US"/>
              </w:rPr>
              <w:t>Balance as of 3</w:t>
            </w:r>
            <w:r>
              <w:rPr>
                <w:rFonts w:ascii="Calibri" w:eastAsia="Times New Roman" w:hAnsi="Calibri" w:cs="Calibri"/>
                <w:b/>
                <w:iCs/>
                <w:sz w:val="17"/>
                <w:szCs w:val="17"/>
                <w:lang w:val="en-US"/>
              </w:rPr>
              <w:t>0</w:t>
            </w:r>
            <w:r w:rsidRPr="00537128">
              <w:rPr>
                <w:rFonts w:ascii="Calibri" w:eastAsia="Times New Roman" w:hAnsi="Calibri" w:cs="Calibri"/>
                <w:b/>
                <w:iCs/>
                <w:sz w:val="17"/>
                <w:szCs w:val="17"/>
                <w:lang w:val="en-US"/>
              </w:rPr>
              <w:t xml:space="preserve"> </w:t>
            </w:r>
            <w:bookmarkEnd w:id="1021"/>
            <w:r>
              <w:rPr>
                <w:rFonts w:ascii="Calibri" w:eastAsia="Times New Roman" w:hAnsi="Calibri" w:cs="Calibri"/>
                <w:b/>
                <w:iCs/>
                <w:sz w:val="17"/>
                <w:szCs w:val="17"/>
                <w:lang w:val="en-US"/>
              </w:rPr>
              <w:t>June</w:t>
            </w:r>
            <w:r w:rsidRPr="00537128">
              <w:rPr>
                <w:rFonts w:ascii="Calibri" w:eastAsia="Times New Roman" w:hAnsi="Calibri" w:cs="Calibri"/>
                <w:b/>
                <w:iCs/>
                <w:sz w:val="17"/>
                <w:szCs w:val="17"/>
                <w:lang w:val="en-US"/>
              </w:rPr>
              <w:t xml:space="preserve"> 2021</w:t>
            </w:r>
          </w:p>
        </w:tc>
        <w:tc>
          <w:tcPr>
            <w:tcW w:w="553" w:type="pct"/>
            <w:tcBorders>
              <w:top w:val="nil"/>
              <w:left w:val="nil"/>
              <w:bottom w:val="single" w:sz="12" w:space="0" w:color="auto"/>
              <w:right w:val="nil"/>
            </w:tcBorders>
            <w:shd w:val="clear" w:color="auto" w:fill="auto"/>
            <w:vAlign w:val="bottom"/>
          </w:tcPr>
          <w:p w14:paraId="1E3CB7E7" w14:textId="28CA24ED" w:rsidR="00D218BC" w:rsidRPr="00537128" w:rsidRDefault="00D218BC" w:rsidP="00D218BC">
            <w:pPr>
              <w:tabs>
                <w:tab w:val="right" w:pos="1202"/>
              </w:tabs>
              <w:spacing w:after="0" w:line="301" w:lineRule="exact"/>
              <w:jc w:val="right"/>
              <w:outlineLvl w:val="0"/>
              <w:rPr>
                <w:rFonts w:ascii="Calibri" w:eastAsia="Times New Roman" w:hAnsi="Calibri" w:cs="Calibri"/>
                <w:b/>
                <w:iCs/>
                <w:sz w:val="17"/>
                <w:szCs w:val="17"/>
                <w:lang w:val="en-US"/>
              </w:rPr>
            </w:pPr>
            <w:r w:rsidRPr="005E0E77">
              <w:rPr>
                <w:rFonts w:ascii="Calibri" w:hAnsi="Calibri" w:cs="Calibri"/>
                <w:b/>
                <w:bCs/>
                <w:color w:val="000000"/>
                <w:sz w:val="17"/>
                <w:szCs w:val="17"/>
              </w:rPr>
              <w:t>37</w:t>
            </w:r>
            <w:r w:rsidR="00BE1E16">
              <w:rPr>
                <w:rFonts w:ascii="Calibri" w:hAnsi="Calibri" w:cs="Calibri"/>
                <w:b/>
                <w:bCs/>
                <w:color w:val="000000"/>
                <w:sz w:val="17"/>
                <w:szCs w:val="17"/>
              </w:rPr>
              <w:t>,</w:t>
            </w:r>
            <w:r w:rsidRPr="005E0E77">
              <w:rPr>
                <w:rFonts w:ascii="Calibri" w:hAnsi="Calibri" w:cs="Calibri"/>
                <w:b/>
                <w:bCs/>
                <w:color w:val="000000"/>
                <w:sz w:val="17"/>
                <w:szCs w:val="17"/>
              </w:rPr>
              <w:t>500</w:t>
            </w:r>
          </w:p>
        </w:tc>
        <w:tc>
          <w:tcPr>
            <w:tcW w:w="650" w:type="pct"/>
            <w:tcBorders>
              <w:top w:val="nil"/>
              <w:left w:val="nil"/>
              <w:bottom w:val="single" w:sz="12" w:space="0" w:color="auto"/>
              <w:right w:val="nil"/>
            </w:tcBorders>
            <w:shd w:val="clear" w:color="auto" w:fill="auto"/>
            <w:vAlign w:val="bottom"/>
          </w:tcPr>
          <w:p w14:paraId="1A67DA09" w14:textId="44C484EF" w:rsidR="00D218BC" w:rsidRPr="00537128" w:rsidRDefault="00D218BC" w:rsidP="00D218BC">
            <w:pPr>
              <w:tabs>
                <w:tab w:val="right" w:pos="1202"/>
              </w:tabs>
              <w:spacing w:after="0" w:line="301" w:lineRule="exact"/>
              <w:jc w:val="right"/>
              <w:outlineLvl w:val="0"/>
              <w:rPr>
                <w:rFonts w:ascii="Calibri" w:eastAsia="Times New Roman" w:hAnsi="Calibri" w:cs="Calibri"/>
                <w:b/>
                <w:iCs/>
                <w:sz w:val="17"/>
                <w:szCs w:val="17"/>
                <w:lang w:val="en-US"/>
              </w:rPr>
            </w:pPr>
            <w:r w:rsidRPr="005E0E77">
              <w:rPr>
                <w:rFonts w:ascii="Calibri" w:hAnsi="Calibri" w:cs="Calibri"/>
                <w:b/>
                <w:bCs/>
                <w:color w:val="000000"/>
                <w:sz w:val="17"/>
                <w:szCs w:val="17"/>
              </w:rPr>
              <w:t>3</w:t>
            </w:r>
            <w:r w:rsidR="00BE1E16">
              <w:rPr>
                <w:rFonts w:ascii="Calibri" w:hAnsi="Calibri" w:cs="Calibri"/>
                <w:b/>
                <w:bCs/>
                <w:color w:val="000000"/>
                <w:sz w:val="17"/>
                <w:szCs w:val="17"/>
              </w:rPr>
              <w:t>,</w:t>
            </w:r>
            <w:r w:rsidRPr="005E0E77">
              <w:rPr>
                <w:rFonts w:ascii="Calibri" w:hAnsi="Calibri" w:cs="Calibri"/>
                <w:b/>
                <w:bCs/>
                <w:color w:val="000000"/>
                <w:sz w:val="17"/>
                <w:szCs w:val="17"/>
              </w:rPr>
              <w:t>941</w:t>
            </w:r>
          </w:p>
        </w:tc>
        <w:tc>
          <w:tcPr>
            <w:tcW w:w="602" w:type="pct"/>
            <w:tcBorders>
              <w:top w:val="nil"/>
              <w:left w:val="nil"/>
              <w:bottom w:val="single" w:sz="12" w:space="0" w:color="auto"/>
              <w:right w:val="nil"/>
            </w:tcBorders>
            <w:shd w:val="clear" w:color="auto" w:fill="auto"/>
            <w:vAlign w:val="bottom"/>
          </w:tcPr>
          <w:p w14:paraId="1D2438D4" w14:textId="4559AB39" w:rsidR="00D218BC" w:rsidRPr="00537128" w:rsidRDefault="00D218BC" w:rsidP="00D218BC">
            <w:pPr>
              <w:tabs>
                <w:tab w:val="right" w:pos="1202"/>
              </w:tabs>
              <w:spacing w:after="0" w:line="301" w:lineRule="exact"/>
              <w:jc w:val="right"/>
              <w:outlineLvl w:val="0"/>
              <w:rPr>
                <w:rFonts w:ascii="Calibri" w:eastAsia="Calibri" w:hAnsi="Calibri" w:cs="Calibri"/>
                <w:b/>
                <w:bCs/>
                <w:color w:val="000000"/>
                <w:sz w:val="17"/>
                <w:szCs w:val="17"/>
                <w:lang w:val="en-US"/>
              </w:rPr>
            </w:pPr>
            <w:r w:rsidRPr="005E0E77">
              <w:rPr>
                <w:rFonts w:ascii="Calibri" w:hAnsi="Calibri" w:cs="Calibri"/>
                <w:b/>
                <w:bCs/>
                <w:color w:val="000000"/>
                <w:sz w:val="17"/>
                <w:szCs w:val="17"/>
              </w:rPr>
              <w:t>3</w:t>
            </w:r>
            <w:r w:rsidR="00BE1E16">
              <w:rPr>
                <w:rFonts w:ascii="Calibri" w:hAnsi="Calibri" w:cs="Calibri"/>
                <w:b/>
                <w:bCs/>
                <w:color w:val="000000"/>
                <w:sz w:val="17"/>
                <w:szCs w:val="17"/>
              </w:rPr>
              <w:t>,</w:t>
            </w:r>
            <w:r>
              <w:rPr>
                <w:rFonts w:ascii="Calibri" w:hAnsi="Calibri" w:cs="Calibri"/>
                <w:b/>
                <w:bCs/>
                <w:color w:val="000000"/>
                <w:sz w:val="17"/>
                <w:szCs w:val="17"/>
              </w:rPr>
              <w:t>261</w:t>
            </w:r>
          </w:p>
        </w:tc>
        <w:tc>
          <w:tcPr>
            <w:tcW w:w="602" w:type="pct"/>
            <w:tcBorders>
              <w:top w:val="nil"/>
              <w:left w:val="nil"/>
              <w:bottom w:val="single" w:sz="12" w:space="0" w:color="auto"/>
              <w:right w:val="nil"/>
            </w:tcBorders>
            <w:shd w:val="clear" w:color="auto" w:fill="auto"/>
            <w:vAlign w:val="bottom"/>
          </w:tcPr>
          <w:p w14:paraId="11A4E147" w14:textId="143A0E45" w:rsidR="00D218BC" w:rsidRPr="00537128" w:rsidRDefault="00D218BC" w:rsidP="00D218BC">
            <w:pPr>
              <w:tabs>
                <w:tab w:val="right" w:pos="1202"/>
              </w:tabs>
              <w:spacing w:after="0" w:line="301" w:lineRule="exact"/>
              <w:jc w:val="right"/>
              <w:outlineLvl w:val="0"/>
              <w:rPr>
                <w:rFonts w:ascii="Calibri" w:eastAsia="Calibri" w:hAnsi="Calibri" w:cs="Calibri"/>
                <w:b/>
                <w:bCs/>
                <w:color w:val="000000"/>
                <w:sz w:val="17"/>
                <w:szCs w:val="17"/>
                <w:lang w:val="en-US"/>
              </w:rPr>
            </w:pPr>
            <w:r>
              <w:rPr>
                <w:rFonts w:ascii="Calibri" w:hAnsi="Calibri" w:cs="Calibri"/>
                <w:b/>
                <w:bCs/>
                <w:color w:val="000000"/>
                <w:sz w:val="17"/>
                <w:szCs w:val="17"/>
              </w:rPr>
              <w:t>461</w:t>
            </w:r>
          </w:p>
        </w:tc>
        <w:tc>
          <w:tcPr>
            <w:tcW w:w="602" w:type="pct"/>
            <w:tcBorders>
              <w:top w:val="nil"/>
              <w:left w:val="nil"/>
              <w:bottom w:val="single" w:sz="12" w:space="0" w:color="auto"/>
              <w:right w:val="nil"/>
            </w:tcBorders>
            <w:shd w:val="clear" w:color="auto" w:fill="auto"/>
            <w:vAlign w:val="bottom"/>
          </w:tcPr>
          <w:p w14:paraId="7D632679" w14:textId="596E2EA7" w:rsidR="00D218BC" w:rsidRPr="00537128" w:rsidRDefault="00D218BC" w:rsidP="00D218BC">
            <w:pPr>
              <w:tabs>
                <w:tab w:val="right" w:pos="1202"/>
              </w:tabs>
              <w:spacing w:after="0" w:line="301" w:lineRule="exact"/>
              <w:jc w:val="right"/>
              <w:outlineLvl w:val="0"/>
              <w:rPr>
                <w:rFonts w:ascii="Calibri" w:eastAsia="Calibri" w:hAnsi="Calibri" w:cs="Calibri"/>
                <w:b/>
                <w:bCs/>
                <w:color w:val="000000"/>
                <w:sz w:val="17"/>
                <w:szCs w:val="17"/>
                <w:lang w:val="en-US"/>
              </w:rPr>
            </w:pPr>
            <w:r w:rsidRPr="005E0E77">
              <w:rPr>
                <w:rFonts w:ascii="Calibri" w:hAnsi="Calibri" w:cs="Calibri"/>
                <w:b/>
                <w:bCs/>
                <w:color w:val="000000"/>
                <w:sz w:val="17"/>
                <w:szCs w:val="17"/>
              </w:rPr>
              <w:t>45</w:t>
            </w:r>
            <w:r w:rsidR="00BE1E16">
              <w:rPr>
                <w:rFonts w:ascii="Calibri" w:hAnsi="Calibri" w:cs="Calibri"/>
                <w:b/>
                <w:bCs/>
                <w:color w:val="000000"/>
                <w:sz w:val="17"/>
                <w:szCs w:val="17"/>
              </w:rPr>
              <w:t>,</w:t>
            </w:r>
            <w:r>
              <w:rPr>
                <w:rFonts w:ascii="Calibri" w:hAnsi="Calibri" w:cs="Calibri"/>
                <w:b/>
                <w:bCs/>
                <w:color w:val="000000"/>
                <w:sz w:val="17"/>
                <w:szCs w:val="17"/>
              </w:rPr>
              <w:t>163</w:t>
            </w:r>
          </w:p>
        </w:tc>
        <w:tc>
          <w:tcPr>
            <w:tcW w:w="600" w:type="pct"/>
            <w:tcBorders>
              <w:top w:val="nil"/>
              <w:left w:val="nil"/>
              <w:bottom w:val="single" w:sz="12" w:space="0" w:color="auto"/>
              <w:right w:val="nil"/>
            </w:tcBorders>
            <w:shd w:val="clear" w:color="auto" w:fill="auto"/>
            <w:vAlign w:val="bottom"/>
          </w:tcPr>
          <w:p w14:paraId="5FC7ED4F" w14:textId="79E83BE5" w:rsidR="00D218BC" w:rsidRPr="00537128" w:rsidRDefault="00D218BC" w:rsidP="00D218BC">
            <w:pPr>
              <w:tabs>
                <w:tab w:val="right" w:pos="1202"/>
              </w:tabs>
              <w:spacing w:after="0" w:line="301" w:lineRule="exact"/>
              <w:jc w:val="right"/>
              <w:outlineLvl w:val="0"/>
              <w:rPr>
                <w:rFonts w:ascii="Calibri" w:eastAsia="Calibri" w:hAnsi="Calibri" w:cs="Calibri"/>
                <w:b/>
                <w:bCs/>
                <w:color w:val="000000"/>
                <w:sz w:val="17"/>
                <w:szCs w:val="17"/>
                <w:lang w:val="en-US"/>
              </w:rPr>
            </w:pPr>
            <w:r w:rsidRPr="005E0E77">
              <w:rPr>
                <w:rFonts w:ascii="Calibri" w:hAnsi="Calibri" w:cs="Calibri"/>
                <w:b/>
                <w:bCs/>
                <w:color w:val="000000"/>
                <w:sz w:val="17"/>
                <w:szCs w:val="17"/>
              </w:rPr>
              <w:t>45</w:t>
            </w:r>
            <w:r w:rsidR="00BE1E16">
              <w:rPr>
                <w:rFonts w:ascii="Calibri" w:hAnsi="Calibri" w:cs="Calibri"/>
                <w:b/>
                <w:bCs/>
                <w:color w:val="000000"/>
                <w:sz w:val="17"/>
                <w:szCs w:val="17"/>
              </w:rPr>
              <w:t>,</w:t>
            </w:r>
            <w:r>
              <w:rPr>
                <w:rFonts w:ascii="Calibri" w:hAnsi="Calibri" w:cs="Calibri"/>
                <w:b/>
                <w:bCs/>
                <w:color w:val="000000"/>
                <w:sz w:val="17"/>
                <w:szCs w:val="17"/>
              </w:rPr>
              <w:t>163</w:t>
            </w:r>
          </w:p>
        </w:tc>
      </w:tr>
    </w:tbl>
    <w:p w14:paraId="46012021"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343A7E8F"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p w14:paraId="4316155B" w14:textId="77777777" w:rsidR="004B45EC" w:rsidRPr="00537128" w:rsidRDefault="004B45EC" w:rsidP="00D27961">
      <w:pPr>
        <w:tabs>
          <w:tab w:val="left" w:pos="709"/>
        </w:tabs>
        <w:spacing w:after="0" w:line="240" w:lineRule="auto"/>
        <w:jc w:val="both"/>
        <w:rPr>
          <w:rFonts w:ascii="Calibri" w:eastAsia="Times New Roman" w:hAnsi="Calibri" w:cs="Arial"/>
          <w:b/>
          <w:spacing w:val="-3"/>
          <w:lang w:val="en-US"/>
        </w:rPr>
      </w:pPr>
    </w:p>
    <w:sectPr w:rsidR="004B45EC" w:rsidRPr="00537128" w:rsidSect="00712478">
      <w:headerReference w:type="default" r:id="rId2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1950C" w14:textId="77777777" w:rsidR="006273BE" w:rsidRDefault="006273BE" w:rsidP="001C192E">
      <w:pPr>
        <w:spacing w:after="0" w:line="240" w:lineRule="auto"/>
      </w:pPr>
      <w:r>
        <w:separator/>
      </w:r>
    </w:p>
  </w:endnote>
  <w:endnote w:type="continuationSeparator" w:id="0">
    <w:p w14:paraId="7FA73E7F" w14:textId="77777777" w:rsidR="006273BE" w:rsidRDefault="006273BE" w:rsidP="001C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Univers LT Std 45 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CDA94" w14:textId="77777777" w:rsidR="006273BE" w:rsidRPr="001C192E" w:rsidRDefault="006273BE" w:rsidP="001C192E">
    <w:pPr>
      <w:pStyle w:val="Footer"/>
      <w:jc w:val="both"/>
      <w:rPr>
        <w:sz w:val="16"/>
        <w:szCs w:val="16"/>
        <w:lang w:val="en-GB"/>
      </w:rPr>
    </w:pPr>
    <w:r w:rsidRPr="001C192E">
      <w:rPr>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82657"/>
      <w:docPartObj>
        <w:docPartGallery w:val="Page Numbers (Bottom of Page)"/>
        <w:docPartUnique/>
      </w:docPartObj>
    </w:sdtPr>
    <w:sdtEndPr>
      <w:rPr>
        <w:noProof/>
        <w:sz w:val="20"/>
        <w:szCs w:val="20"/>
      </w:rPr>
    </w:sdtEndPr>
    <w:sdtContent>
      <w:p w14:paraId="43EFAF89" w14:textId="4C4FB81B" w:rsidR="006273BE" w:rsidRPr="001C192E" w:rsidRDefault="006273BE"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w:t>
        </w:r>
        <w:r>
          <w:rPr>
            <w:rFonts w:cstheme="minorHAnsi"/>
            <w:noProof/>
            <w:sz w:val="19"/>
            <w:szCs w:val="19"/>
            <w:lang w:val="pl-PL"/>
          </w:rPr>
          <w:t>R</w:t>
        </w:r>
        <w:r w:rsidRPr="001C192E">
          <w:rPr>
            <w:rFonts w:cstheme="minorHAnsi"/>
            <w:noProof/>
            <w:sz w:val="19"/>
            <w:szCs w:val="19"/>
            <w:lang w:val="pl-PL"/>
          </w:rPr>
          <w:t>econstruction and Development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740323"/>
      <w:docPartObj>
        <w:docPartGallery w:val="Page Numbers (Bottom of Page)"/>
        <w:docPartUnique/>
      </w:docPartObj>
    </w:sdtPr>
    <w:sdtEndPr>
      <w:rPr>
        <w:noProof/>
        <w:sz w:val="20"/>
        <w:szCs w:val="20"/>
      </w:rPr>
    </w:sdtEndPr>
    <w:sdtContent>
      <w:p w14:paraId="4AC2B04E" w14:textId="2C5C8B84" w:rsidR="006273BE" w:rsidRPr="001C192E" w:rsidRDefault="006273BE" w:rsidP="001C192E">
        <w:pPr>
          <w:pBdr>
            <w:top w:val="single" w:sz="4" w:space="1" w:color="auto"/>
          </w:pBdr>
          <w:tabs>
            <w:tab w:val="center" w:pos="4536"/>
            <w:tab w:val="right" w:pos="9072"/>
          </w:tabs>
          <w:spacing w:after="0" w:line="240" w:lineRule="auto"/>
          <w:ind w:right="-5"/>
          <w:rPr>
            <w:rFonts w:cstheme="minorHAnsi"/>
            <w:lang w:val="pl-PL"/>
          </w:rPr>
        </w:pPr>
        <w:r w:rsidRPr="001C192E">
          <w:rPr>
            <w:rFonts w:cstheme="minorHAnsi"/>
            <w:sz w:val="19"/>
            <w:szCs w:val="19"/>
            <w:lang w:val="pl-PL"/>
          </w:rPr>
          <w:fldChar w:fldCharType="begin"/>
        </w:r>
        <w:r w:rsidRPr="001C192E">
          <w:rPr>
            <w:rFonts w:cstheme="minorHAnsi"/>
            <w:sz w:val="19"/>
            <w:szCs w:val="19"/>
            <w:lang w:val="pl-PL"/>
          </w:rPr>
          <w:instrText xml:space="preserve"> PAGE   \* MERGEFORMAT </w:instrText>
        </w:r>
        <w:r w:rsidRPr="001C192E">
          <w:rPr>
            <w:rFonts w:cstheme="minorHAnsi"/>
            <w:sz w:val="19"/>
            <w:szCs w:val="19"/>
            <w:lang w:val="pl-PL"/>
          </w:rPr>
          <w:fldChar w:fldCharType="separate"/>
        </w:r>
        <w:r w:rsidRPr="001C192E">
          <w:rPr>
            <w:rFonts w:cstheme="minorHAnsi"/>
            <w:sz w:val="19"/>
            <w:szCs w:val="19"/>
            <w:lang w:val="pl-PL"/>
          </w:rPr>
          <w:t>2</w:t>
        </w:r>
        <w:r w:rsidRPr="001C192E">
          <w:rPr>
            <w:rFonts w:cstheme="minorHAnsi"/>
            <w:noProof/>
            <w:sz w:val="19"/>
            <w:szCs w:val="19"/>
            <w:lang w:val="pl-PL"/>
          </w:rPr>
          <w:fldChar w:fldCharType="end"/>
        </w:r>
        <w:r w:rsidRPr="001C192E">
          <w:rPr>
            <w:rFonts w:cstheme="minorHAnsi"/>
            <w:noProof/>
            <w:sz w:val="19"/>
            <w:szCs w:val="19"/>
            <w:lang w:val="pl-PL"/>
          </w:rPr>
          <w:t xml:space="preserve">  Croatian Bank for </w:t>
        </w:r>
        <w:r>
          <w:rPr>
            <w:rFonts w:cstheme="minorHAnsi"/>
            <w:noProof/>
            <w:sz w:val="19"/>
            <w:szCs w:val="19"/>
            <w:lang w:val="pl-PL"/>
          </w:rPr>
          <w:t>R</w:t>
        </w:r>
        <w:r w:rsidRPr="001C192E">
          <w:rPr>
            <w:rFonts w:cstheme="minorHAnsi"/>
            <w:noProof/>
            <w:sz w:val="19"/>
            <w:szCs w:val="19"/>
            <w:lang w:val="pl-PL"/>
          </w:rPr>
          <w:t>econstruction and Development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540B4" w14:textId="77777777" w:rsidR="006273BE" w:rsidRDefault="006273BE" w:rsidP="001C192E">
      <w:pPr>
        <w:spacing w:after="0" w:line="240" w:lineRule="auto"/>
      </w:pPr>
      <w:r>
        <w:separator/>
      </w:r>
    </w:p>
  </w:footnote>
  <w:footnote w:type="continuationSeparator" w:id="0">
    <w:p w14:paraId="29EC2677" w14:textId="77777777" w:rsidR="006273BE" w:rsidRDefault="006273BE" w:rsidP="001C192E">
      <w:pPr>
        <w:spacing w:after="0" w:line="240" w:lineRule="auto"/>
      </w:pPr>
      <w:r>
        <w:continuationSeparator/>
      </w:r>
    </w:p>
  </w:footnote>
  <w:footnote w:id="1">
    <w:p w14:paraId="3CFECF97" w14:textId="29F92D2B" w:rsidR="006273BE" w:rsidRDefault="006273BE">
      <w:pPr>
        <w:pStyle w:val="FootnoteText"/>
      </w:pPr>
      <w:bookmarkStart w:id="846" w:name="_Hlk80263344"/>
      <w:bookmarkStart w:id="847" w:name="_Hlk80263345"/>
      <w:r>
        <w:rPr>
          <w:rStyle w:val="FootnoteReference"/>
        </w:rPr>
        <w:footnoteRef/>
      </w:r>
      <w:r>
        <w:t xml:space="preserve"> </w:t>
      </w:r>
      <w:r>
        <w:rPr>
          <w:rStyle w:val="y2iqfc"/>
          <w:color w:val="202124"/>
          <w:lang w:val="en"/>
        </w:rPr>
        <w:t>There is no impact due to the application of zero floor</w:t>
      </w:r>
      <w:bookmarkEnd w:id="846"/>
      <w:bookmarkEnd w:id="84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4C0DD" w14:textId="77777777" w:rsidR="006273BE" w:rsidRPr="001C192E" w:rsidRDefault="006273BE" w:rsidP="001C192E">
    <w:pPr>
      <w:pBdr>
        <w:bottom w:val="single" w:sz="4" w:space="1" w:color="auto"/>
      </w:pBdr>
      <w:tabs>
        <w:tab w:val="center" w:pos="4153"/>
        <w:tab w:val="right" w:pos="8306"/>
      </w:tabs>
      <w:spacing w:after="0" w:line="240" w:lineRule="auto"/>
      <w:rPr>
        <w:rFonts w:ascii="Calibri" w:eastAsia="Times New Roman" w:hAnsi="Calibri" w:cs="Times New Roman"/>
        <w:sz w:val="28"/>
        <w:szCs w:val="28"/>
        <w:lang w:val="en-US"/>
      </w:rPr>
    </w:pPr>
    <w:r w:rsidRPr="001C192E">
      <w:rPr>
        <w:rFonts w:ascii="Calibri" w:eastAsia="Times New Roman" w:hAnsi="Calibri" w:cs="Times New Roman"/>
        <w:sz w:val="28"/>
        <w:szCs w:val="28"/>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9EE21" w14:textId="77777777" w:rsidR="006273BE" w:rsidRDefault="006273BE"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5F710F79" w14:textId="77777777" w:rsidR="006273BE" w:rsidRPr="006D20DD" w:rsidRDefault="006273BE"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Statement of Financial Position </w:t>
    </w:r>
  </w:p>
  <w:p w14:paraId="0F6B8A99" w14:textId="77777777" w:rsidR="006273BE" w:rsidRPr="00DD1ECC" w:rsidRDefault="006273BE" w:rsidP="006D20DD">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as of</w:t>
    </w:r>
  </w:p>
  <w:p w14:paraId="2BB0C9CE"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200D0" w14:textId="77777777" w:rsidR="006273BE" w:rsidRDefault="006273BE"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6B35F524" w14:textId="77777777" w:rsidR="006273BE" w:rsidRPr="00CB571C" w:rsidRDefault="006273BE"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Statement of Cash Flows </w:t>
    </w:r>
  </w:p>
  <w:p w14:paraId="100A4E28" w14:textId="544E0308" w:rsidR="006273BE" w:rsidRDefault="006273BE"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CB571C">
      <w:rPr>
        <w:rFonts w:ascii="Calibri" w:eastAsia="Times New Roman" w:hAnsi="Calibri" w:cs="Arial"/>
        <w:sz w:val="28"/>
        <w:szCs w:val="28"/>
        <w:lang w:val="en-GB"/>
      </w:rPr>
      <w:t xml:space="preserve"> 3</w:t>
    </w:r>
    <w:r>
      <w:rPr>
        <w:rFonts w:ascii="Calibri" w:eastAsia="Times New Roman" w:hAnsi="Calibri" w:cs="Arial"/>
        <w:sz w:val="28"/>
        <w:szCs w:val="28"/>
        <w:lang w:val="en-GB"/>
      </w:rPr>
      <w:t>0 June</w:t>
    </w:r>
    <w:r w:rsidRPr="00CB571C">
      <w:rPr>
        <w:rFonts w:ascii="Calibri" w:eastAsia="Times New Roman" w:hAnsi="Calibri" w:cs="Arial"/>
        <w:sz w:val="28"/>
        <w:szCs w:val="28"/>
        <w:lang w:val="en-GB"/>
      </w:rPr>
      <w:t xml:space="preserve"> </w:t>
    </w:r>
  </w:p>
  <w:p w14:paraId="7665138B"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B039B" w14:textId="77777777" w:rsidR="006273BE" w:rsidRDefault="006273BE" w:rsidP="006D20DD">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41F632DE" w14:textId="77777777" w:rsidR="006273BE" w:rsidRDefault="006273BE" w:rsidP="00D71142">
    <w:pPr>
      <w:tabs>
        <w:tab w:val="center" w:pos="4513"/>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Statement of Changes in Equity </w:t>
    </w:r>
  </w:p>
  <w:p w14:paraId="1D0A3529" w14:textId="356E197A" w:rsidR="006273BE" w:rsidRDefault="006273BE" w:rsidP="00D71142">
    <w:pPr>
      <w:tabs>
        <w:tab w:val="center" w:pos="4513"/>
      </w:tabs>
      <w:spacing w:after="0" w:line="240" w:lineRule="auto"/>
      <w:rPr>
        <w:rFonts w:ascii="Calibri" w:eastAsia="Times New Roman" w:hAnsi="Calibri" w:cs="Arial"/>
        <w:sz w:val="28"/>
        <w:szCs w:val="28"/>
        <w:lang w:val="en-GB"/>
      </w:rPr>
    </w:pPr>
    <w:r w:rsidRPr="00CB571C">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CB571C">
      <w:rPr>
        <w:rFonts w:ascii="Calibri" w:eastAsia="Times New Roman" w:hAnsi="Calibri" w:cs="Arial"/>
        <w:sz w:val="28"/>
        <w:szCs w:val="28"/>
        <w:lang w:val="en-GB"/>
      </w:rPr>
      <w:t xml:space="preserve"> 3</w:t>
    </w:r>
    <w:r>
      <w:rPr>
        <w:rFonts w:ascii="Calibri" w:eastAsia="Times New Roman" w:hAnsi="Calibri" w:cs="Arial"/>
        <w:sz w:val="28"/>
        <w:szCs w:val="28"/>
        <w:lang w:val="en-GB"/>
      </w:rPr>
      <w:t>0 June</w:t>
    </w:r>
  </w:p>
  <w:p w14:paraId="2BA61673"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079BB"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50EABA8C" w14:textId="5AE3D566" w:rsidR="006273BE" w:rsidRPr="00D71142" w:rsidRDefault="006273BE"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D71142">
      <w:rPr>
        <w:rFonts w:ascii="Calibri" w:eastAsia="Times New Roman" w:hAnsi="Calibri" w:cs="Arial"/>
        <w:sz w:val="28"/>
        <w:szCs w:val="28"/>
        <w:lang w:val="en-GB"/>
      </w:rPr>
      <w:t xml:space="preserve"> 3</w:t>
    </w:r>
    <w:r>
      <w:rPr>
        <w:rFonts w:ascii="Calibri" w:eastAsia="Times New Roman" w:hAnsi="Calibri" w:cs="Arial"/>
        <w:sz w:val="28"/>
        <w:szCs w:val="28"/>
        <w:lang w:val="en-GB"/>
      </w:rPr>
      <w:t>0 June</w:t>
    </w:r>
    <w:r w:rsidRPr="00D71142">
      <w:rPr>
        <w:rFonts w:ascii="Calibri" w:eastAsia="Times New Roman" w:hAnsi="Calibri" w:cs="Arial"/>
        <w:sz w:val="28"/>
        <w:szCs w:val="28"/>
        <w:lang w:val="en-GB"/>
      </w:rPr>
      <w:t xml:space="preserve"> 20</w:t>
    </w:r>
    <w:r>
      <w:rPr>
        <w:rFonts w:ascii="Calibri" w:eastAsia="Times New Roman" w:hAnsi="Calibri" w:cs="Arial"/>
        <w:sz w:val="28"/>
        <w:szCs w:val="28"/>
        <w:lang w:val="en-GB"/>
      </w:rPr>
      <w:t>21</w:t>
    </w:r>
  </w:p>
  <w:p w14:paraId="58036EDD"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A6C81"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Notes to the Financial Statements which include significant accounting policies and other explanations</w:t>
    </w:r>
  </w:p>
  <w:p w14:paraId="27813B33" w14:textId="35E93926" w:rsidR="006273BE" w:rsidRPr="00D71142" w:rsidRDefault="006273BE" w:rsidP="00D71142">
    <w:pPr>
      <w:tabs>
        <w:tab w:val="center" w:pos="4536"/>
      </w:tabs>
      <w:spacing w:after="0" w:line="240" w:lineRule="auto"/>
      <w:rPr>
        <w:rFonts w:ascii="Calibri" w:eastAsia="Times New Roman" w:hAnsi="Calibri" w:cs="Arial"/>
        <w:sz w:val="28"/>
        <w:szCs w:val="28"/>
        <w:lang w:val="en-GB"/>
      </w:rPr>
    </w:pPr>
    <w:r w:rsidRPr="00D71142">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D71142">
      <w:rPr>
        <w:rFonts w:ascii="Calibri" w:eastAsia="Times New Roman" w:hAnsi="Calibri" w:cs="Arial"/>
        <w:sz w:val="28"/>
        <w:szCs w:val="28"/>
        <w:lang w:val="en-GB"/>
      </w:rPr>
      <w:t xml:space="preserve"> 3</w:t>
    </w:r>
    <w:r>
      <w:rPr>
        <w:rFonts w:ascii="Calibri" w:eastAsia="Times New Roman" w:hAnsi="Calibri" w:cs="Arial"/>
        <w:sz w:val="28"/>
        <w:szCs w:val="28"/>
        <w:lang w:val="en-GB"/>
      </w:rPr>
      <w:t>0 June 2021 (continued)</w:t>
    </w:r>
  </w:p>
  <w:p w14:paraId="23C8DF0F"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4338"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1787A2BF" w14:textId="77777777"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Statement of Profit or Loss and Other Comprehensive Income</w:t>
    </w:r>
  </w:p>
  <w:p w14:paraId="497B4656" w14:textId="1F4235FE"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7643F8">
      <w:rPr>
        <w:rFonts w:ascii="Calibri" w:eastAsia="Times New Roman" w:hAnsi="Calibri" w:cs="Arial"/>
        <w:sz w:val="28"/>
        <w:szCs w:val="28"/>
        <w:lang w:val="en-GB"/>
      </w:rPr>
      <w:t xml:space="preserve"> </w:t>
    </w:r>
    <w:r>
      <w:rPr>
        <w:rFonts w:ascii="Calibri" w:eastAsia="Times New Roman" w:hAnsi="Calibri" w:cs="Arial"/>
        <w:sz w:val="28"/>
        <w:szCs w:val="28"/>
        <w:lang w:val="en-GB"/>
      </w:rPr>
      <w:t>30 June</w:t>
    </w:r>
    <w:r w:rsidRPr="007643F8">
      <w:rPr>
        <w:rFonts w:ascii="Calibri" w:eastAsia="Times New Roman" w:hAnsi="Calibri" w:cs="Arial"/>
        <w:sz w:val="28"/>
        <w:szCs w:val="28"/>
        <w:lang w:val="en-GB"/>
      </w:rPr>
      <w:t xml:space="preserve"> </w:t>
    </w:r>
  </w:p>
  <w:p w14:paraId="19463FFD"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348DC"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3CAEE395" w14:textId="77777777"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Financial Position as of </w:t>
    </w:r>
  </w:p>
  <w:p w14:paraId="1C5DA5CB" w14:textId="77777777"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as of</w:t>
    </w:r>
    <w:r>
      <w:rPr>
        <w:rFonts w:ascii="Calibri" w:eastAsia="Times New Roman" w:hAnsi="Calibri" w:cs="Arial"/>
        <w:sz w:val="28"/>
        <w:szCs w:val="28"/>
        <w:lang w:val="en-GB"/>
      </w:rPr>
      <w:t xml:space="preserve"> </w:t>
    </w:r>
  </w:p>
  <w:p w14:paraId="4FAE2E58"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2A6AD"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1A11063A" w14:textId="77777777"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Cash Flows </w:t>
    </w:r>
  </w:p>
  <w:p w14:paraId="1A28AE92" w14:textId="1A56B505"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for the period 1 January – </w:t>
    </w:r>
    <w:r>
      <w:rPr>
        <w:rFonts w:ascii="Calibri" w:eastAsia="Times New Roman" w:hAnsi="Calibri" w:cs="Arial"/>
        <w:sz w:val="28"/>
        <w:szCs w:val="28"/>
        <w:lang w:val="en-GB"/>
      </w:rPr>
      <w:t>30 June</w:t>
    </w:r>
  </w:p>
  <w:p w14:paraId="25BDE62A"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A42C" w14:textId="77777777" w:rsidR="006273BE" w:rsidRDefault="006273BE" w:rsidP="00D71142">
    <w:pPr>
      <w:tabs>
        <w:tab w:val="center" w:pos="4536"/>
      </w:tabs>
      <w:spacing w:after="0" w:line="240" w:lineRule="auto"/>
      <w:rPr>
        <w:rFonts w:ascii="Calibri" w:eastAsia="Times New Roman" w:hAnsi="Calibri" w:cs="Arial"/>
        <w:sz w:val="28"/>
        <w:szCs w:val="28"/>
        <w:lang w:val="en-GB"/>
      </w:rPr>
    </w:pPr>
    <w:r w:rsidRPr="00827A2B">
      <w:rPr>
        <w:rFonts w:ascii="Calibri" w:eastAsia="Times New Roman" w:hAnsi="Calibri" w:cs="Arial"/>
        <w:sz w:val="28"/>
        <w:szCs w:val="28"/>
        <w:lang w:val="en-GB"/>
      </w:rPr>
      <w:t xml:space="preserve">Appendix - Financial Performance of the HKO Group </w:t>
    </w:r>
  </w:p>
  <w:p w14:paraId="34E4EB00" w14:textId="77777777"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 xml:space="preserve">Statement of Changes in Equity </w:t>
    </w:r>
  </w:p>
  <w:p w14:paraId="4D183B16" w14:textId="12631669" w:rsidR="006273BE"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z w:val="28"/>
        <w:szCs w:val="28"/>
        <w:lang w:val="en-GB"/>
      </w:rPr>
    </w:pPr>
    <w:r w:rsidRPr="007643F8">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 June</w:t>
    </w:r>
  </w:p>
  <w:p w14:paraId="359F9DE6" w14:textId="77777777" w:rsidR="006273BE" w:rsidRPr="00467A1A" w:rsidRDefault="006273BE" w:rsidP="00CB571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6B9C" w14:textId="77777777" w:rsidR="006273BE" w:rsidRPr="00FB08DE" w:rsidRDefault="006273BE"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 xml:space="preserve">Responsibilities of the Management and Supervisory Boards for the preparation and approval of the condensed separate and consolidated interim financial statements </w:t>
    </w:r>
  </w:p>
  <w:p w14:paraId="39B91C49" w14:textId="27EB9F84" w:rsidR="006273BE" w:rsidRPr="00FB08DE" w:rsidRDefault="006273BE" w:rsidP="001C192E">
    <w:pPr>
      <w:pBdr>
        <w:bottom w:val="single" w:sz="4" w:space="1" w:color="auto"/>
      </w:pBdr>
      <w:spacing w:after="0" w:line="301" w:lineRule="atLeast"/>
      <w:ind w:right="4"/>
      <w:rPr>
        <w:rFonts w:ascii="Calibri" w:eastAsia="Times New Roman" w:hAnsi="Calibri" w:cs="Times New Roman"/>
        <w:sz w:val="28"/>
        <w:szCs w:val="28"/>
        <w:lang w:val="en-GB"/>
      </w:rPr>
    </w:pPr>
    <w:r w:rsidRPr="00FB08DE">
      <w:rPr>
        <w:rFonts w:ascii="Calibri" w:eastAsia="Times New Roman" w:hAnsi="Calibri" w:cs="Times New Roman"/>
        <w:sz w:val="28"/>
        <w:szCs w:val="28"/>
        <w:lang w:val="en-GB"/>
      </w:rPr>
      <w:t>for the period 1 January – 3</w:t>
    </w:r>
    <w:r>
      <w:rPr>
        <w:rFonts w:ascii="Calibri" w:eastAsia="Times New Roman" w:hAnsi="Calibri" w:cs="Times New Roman"/>
        <w:sz w:val="28"/>
        <w:szCs w:val="28"/>
        <w:lang w:val="en-GB"/>
      </w:rPr>
      <w:t>0</w:t>
    </w:r>
    <w:r w:rsidRPr="00FB08DE">
      <w:rPr>
        <w:rFonts w:ascii="Calibri" w:eastAsia="Times New Roman" w:hAnsi="Calibri" w:cs="Times New Roman"/>
        <w:sz w:val="28"/>
        <w:szCs w:val="28"/>
        <w:lang w:val="en-GB"/>
      </w:rPr>
      <w:t xml:space="preserve"> </w:t>
    </w:r>
    <w:r>
      <w:rPr>
        <w:rFonts w:ascii="Calibri" w:eastAsia="Times New Roman" w:hAnsi="Calibri" w:cs="Times New Roman"/>
        <w:sz w:val="28"/>
        <w:szCs w:val="28"/>
        <w:lang w:val="en-GB"/>
      </w:rPr>
      <w:t>June</w:t>
    </w:r>
    <w:r w:rsidRPr="00FB08DE">
      <w:rPr>
        <w:rFonts w:ascii="Calibri" w:eastAsia="Times New Roman" w:hAnsi="Calibri" w:cs="Times New Roman"/>
        <w:sz w:val="28"/>
        <w:szCs w:val="28"/>
        <w:lang w:val="en-GB"/>
      </w:rPr>
      <w:t xml:space="preserve"> 202</w:t>
    </w:r>
    <w:r>
      <w:rPr>
        <w:rFonts w:ascii="Calibri" w:eastAsia="Times New Roman" w:hAnsi="Calibri" w:cs="Times New Roman"/>
        <w:sz w:val="28"/>
        <w:szCs w:val="28"/>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999AF" w14:textId="77777777" w:rsidR="006273BE" w:rsidRPr="00467A1A" w:rsidRDefault="006273BE" w:rsidP="00467A1A">
    <w:pPr>
      <w:tabs>
        <w:tab w:val="center" w:pos="4536"/>
        <w:tab w:val="right" w:pos="9072"/>
      </w:tabs>
      <w:spacing w:after="0" w:line="240" w:lineRule="auto"/>
      <w:rPr>
        <w:rFonts w:eastAsia="Times New Roman" w:cs="Arial"/>
        <w:sz w:val="28"/>
        <w:szCs w:val="28"/>
        <w:lang w:val="en-GB"/>
      </w:rPr>
    </w:pPr>
    <w:r w:rsidRPr="00467A1A">
      <w:rPr>
        <w:rFonts w:eastAsia="Times New Roman" w:cs="Arial"/>
        <w:sz w:val="28"/>
        <w:szCs w:val="28"/>
        <w:lang w:val="en-GB"/>
      </w:rPr>
      <w:t>Condensed Consolidated Interim Financial Statements of the Group</w:t>
    </w:r>
  </w:p>
  <w:p w14:paraId="37B9AAA9" w14:textId="77777777" w:rsidR="006273BE" w:rsidRPr="00467A1A" w:rsidRDefault="006273BE" w:rsidP="00467A1A">
    <w:pPr>
      <w:pBdr>
        <w:bottom w:val="single" w:sz="4" w:space="1" w:color="auto"/>
      </w:pBdr>
      <w:tabs>
        <w:tab w:val="center" w:pos="4513"/>
      </w:tabs>
      <w:suppressAutoHyphens/>
      <w:spacing w:after="0" w:line="310" w:lineRule="atLeast"/>
      <w:jc w:val="both"/>
      <w:rPr>
        <w:rFonts w:eastAsia="Times New Roman" w:cs="Arial"/>
        <w:spacing w:val="-3"/>
        <w:sz w:val="28"/>
        <w:szCs w:val="28"/>
        <w:lang w:val="en-GB"/>
      </w:rPr>
    </w:pPr>
    <w:r w:rsidRPr="00467A1A">
      <w:rPr>
        <w:rFonts w:eastAsia="Times New Roman" w:cs="Arial"/>
        <w:spacing w:val="-3"/>
        <w:sz w:val="28"/>
        <w:szCs w:val="28"/>
        <w:lang w:val="en-GB"/>
      </w:rPr>
      <w:t xml:space="preserve">Income Statement </w:t>
    </w:r>
  </w:p>
  <w:p w14:paraId="68D4F84C" w14:textId="0A0AA5DB" w:rsidR="006273BE" w:rsidRPr="00467A1A" w:rsidRDefault="006273BE" w:rsidP="00467A1A">
    <w:pPr>
      <w:pBdr>
        <w:bottom w:val="single" w:sz="4" w:space="1" w:color="auto"/>
      </w:pBdr>
      <w:tabs>
        <w:tab w:val="center" w:pos="4513"/>
      </w:tabs>
      <w:suppressAutoHyphens/>
      <w:spacing w:after="0" w:line="240" w:lineRule="auto"/>
      <w:jc w:val="both"/>
      <w:rPr>
        <w:rFonts w:eastAsia="Times New Roman" w:cs="Arial"/>
        <w:spacing w:val="-3"/>
        <w:sz w:val="28"/>
        <w:szCs w:val="28"/>
        <w:lang w:val="en-GB"/>
      </w:rPr>
    </w:pPr>
    <w:r w:rsidRPr="00467A1A">
      <w:rPr>
        <w:rFonts w:eastAsia="Times New Roman" w:cs="Arial"/>
        <w:spacing w:val="-3"/>
        <w:sz w:val="28"/>
        <w:szCs w:val="28"/>
        <w:lang w:val="en-GB"/>
      </w:rPr>
      <w:t>for the period 1 January –</w:t>
    </w:r>
    <w:r>
      <w:rPr>
        <w:rFonts w:eastAsia="Times New Roman" w:cs="Arial"/>
        <w:spacing w:val="-3"/>
        <w:sz w:val="28"/>
        <w:szCs w:val="28"/>
        <w:lang w:val="en-GB"/>
      </w:rPr>
      <w:t xml:space="preserve"> 30 June</w:t>
    </w:r>
  </w:p>
  <w:p w14:paraId="4D4672D2" w14:textId="77777777" w:rsidR="006273BE" w:rsidRPr="00467A1A" w:rsidRDefault="006273BE" w:rsidP="00467A1A">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B1F3B"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Condensed</w:t>
    </w:r>
    <w:r>
      <w:rPr>
        <w:rFonts w:ascii="Calibri" w:eastAsia="Times New Roman" w:hAnsi="Calibri" w:cs="Arial"/>
        <w:sz w:val="28"/>
        <w:szCs w:val="28"/>
        <w:lang w:val="en-GB"/>
      </w:rPr>
      <w:t xml:space="preserve"> </w:t>
    </w:r>
    <w:r w:rsidRPr="00DD1ECC">
      <w:rPr>
        <w:rFonts w:ascii="Calibri" w:eastAsia="Times New Roman" w:hAnsi="Calibri" w:cs="Arial"/>
        <w:sz w:val="28"/>
        <w:szCs w:val="28"/>
        <w:lang w:val="en-GB"/>
      </w:rPr>
      <w:t xml:space="preserve">Consolidated </w:t>
    </w:r>
    <w:r w:rsidRPr="00965100">
      <w:rPr>
        <w:rFonts w:ascii="Calibri" w:eastAsia="Times New Roman" w:hAnsi="Calibri" w:cs="Arial"/>
        <w:sz w:val="28"/>
        <w:szCs w:val="28"/>
        <w:lang w:val="en-GB"/>
      </w:rPr>
      <w:t xml:space="preserve">Interim </w:t>
    </w:r>
    <w:r w:rsidRPr="00DD1ECC">
      <w:rPr>
        <w:rFonts w:ascii="Calibri" w:eastAsia="Times New Roman" w:hAnsi="Calibri" w:cs="Arial"/>
        <w:sz w:val="28"/>
        <w:szCs w:val="28"/>
        <w:lang w:val="en-GB"/>
      </w:rPr>
      <w:t>Financial Statements of the Group</w:t>
    </w:r>
  </w:p>
  <w:p w14:paraId="31F9F7CC" w14:textId="77777777" w:rsidR="006273BE" w:rsidRDefault="006273BE"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Statement of Profit or Loss and Other Comprehensive Income</w:t>
    </w:r>
  </w:p>
  <w:p w14:paraId="5DA40D06" w14:textId="19C50116"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A67EEA">
      <w:rPr>
        <w:rFonts w:ascii="Calibri" w:eastAsia="Times New Roman" w:hAnsi="Calibri" w:cs="Arial"/>
        <w:sz w:val="28"/>
        <w:szCs w:val="28"/>
        <w:lang w:val="en-GB"/>
      </w:rPr>
      <w:t xml:space="preserve"> 3</w:t>
    </w:r>
    <w:r>
      <w:rPr>
        <w:rFonts w:ascii="Calibri" w:eastAsia="Times New Roman" w:hAnsi="Calibri" w:cs="Arial"/>
        <w:sz w:val="28"/>
        <w:szCs w:val="28"/>
        <w:lang w:val="en-GB"/>
      </w:rPr>
      <w:t>0 June</w:t>
    </w:r>
  </w:p>
  <w:p w14:paraId="799476B1"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47043"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 xml:space="preserve">Condensed Consolidated Interim </w:t>
    </w:r>
    <w:r w:rsidRPr="00DD1ECC">
      <w:rPr>
        <w:rFonts w:ascii="Calibri" w:eastAsia="Times New Roman" w:hAnsi="Calibri" w:cs="Arial"/>
        <w:sz w:val="28"/>
        <w:szCs w:val="28"/>
        <w:lang w:val="en-GB"/>
      </w:rPr>
      <w:t>Financial Statements of the Group</w:t>
    </w:r>
  </w:p>
  <w:p w14:paraId="4983AA48" w14:textId="77777777" w:rsidR="006273BE" w:rsidRDefault="006273BE" w:rsidP="00BA3E05">
    <w:pPr>
      <w:tabs>
        <w:tab w:val="center" w:pos="4536"/>
        <w:tab w:val="right" w:pos="9072"/>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Financial Position </w:t>
    </w:r>
  </w:p>
  <w:p w14:paraId="5B287461" w14:textId="77777777" w:rsidR="006273BE" w:rsidRDefault="006273BE" w:rsidP="00BA3E05">
    <w:pPr>
      <w:tabs>
        <w:tab w:val="center" w:pos="4513"/>
        <w:tab w:val="right" w:pos="9072"/>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 xml:space="preserve">as of </w:t>
    </w:r>
  </w:p>
  <w:p w14:paraId="3A05A07B"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F9883"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14:paraId="6D5AB3BA" w14:textId="77777777" w:rsidR="006273BE" w:rsidRDefault="006273BE"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 xml:space="preserve">Statement of Cash Flows </w:t>
    </w:r>
  </w:p>
  <w:p w14:paraId="4BADD41D" w14:textId="5F01783E"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A67EEA">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A67EEA">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p>
  <w:p w14:paraId="66AF4BF4"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23EC2"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Consolidated Interim</w:t>
    </w:r>
    <w:r w:rsidRPr="00DD1ECC">
      <w:rPr>
        <w:rFonts w:ascii="Calibri" w:eastAsia="Times New Roman" w:hAnsi="Calibri" w:cs="Arial"/>
        <w:sz w:val="28"/>
        <w:szCs w:val="28"/>
        <w:lang w:val="en-GB"/>
      </w:rPr>
      <w:t xml:space="preserve"> Financial Statements of the Group</w:t>
    </w:r>
  </w:p>
  <w:p w14:paraId="410E85F2"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DD1ECC">
      <w:rPr>
        <w:rFonts w:ascii="Calibri" w:eastAsia="Times New Roman" w:hAnsi="Calibri" w:cs="Arial"/>
        <w:sz w:val="28"/>
        <w:szCs w:val="28"/>
        <w:lang w:val="en-GB"/>
      </w:rPr>
      <w:t>Statement of Changes in Equity</w:t>
    </w:r>
  </w:p>
  <w:p w14:paraId="65357D36" w14:textId="10D5C79A"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BA3E05">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BA3E05">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r>
      <w:rPr>
        <w:rFonts w:ascii="Calibri" w:eastAsia="Times New Roman" w:hAnsi="Calibri" w:cs="Arial"/>
        <w:sz w:val="28"/>
        <w:szCs w:val="28"/>
        <w:lang w:val="en-GB"/>
      </w:rPr>
      <w:tab/>
    </w:r>
  </w:p>
  <w:p w14:paraId="50117AD3"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A480" w14:textId="77777777" w:rsidR="006273BE" w:rsidRPr="00DD1ECC" w:rsidRDefault="006273BE" w:rsidP="00DD1ECC">
    <w:pPr>
      <w:tabs>
        <w:tab w:val="center" w:pos="4513"/>
        <w:tab w:val="right" w:pos="9072"/>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w:t>
    </w:r>
    <w:r w:rsidRPr="00DD1ECC">
      <w:rPr>
        <w:rFonts w:ascii="Calibri" w:eastAsia="Times New Roman" w:hAnsi="Calibri" w:cs="Arial"/>
        <w:sz w:val="28"/>
        <w:szCs w:val="28"/>
        <w:lang w:val="en-GB"/>
      </w:rPr>
      <w:t xml:space="preserve"> Financial Statements of the </w:t>
    </w:r>
    <w:r>
      <w:rPr>
        <w:rFonts w:ascii="Calibri" w:eastAsia="Times New Roman" w:hAnsi="Calibri" w:cs="Arial"/>
        <w:sz w:val="28"/>
        <w:szCs w:val="28"/>
        <w:lang w:val="en-GB"/>
      </w:rPr>
      <w:t>Bank</w:t>
    </w:r>
  </w:p>
  <w:p w14:paraId="1065BF7C" w14:textId="77777777" w:rsidR="006273BE" w:rsidRDefault="006273BE"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Income Statement</w:t>
    </w:r>
  </w:p>
  <w:p w14:paraId="2A6FAAA0" w14:textId="09F1AFA8"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for the period 1 January - 3</w:t>
    </w:r>
    <w:r>
      <w:rPr>
        <w:rFonts w:ascii="Calibri" w:eastAsia="Times New Roman" w:hAnsi="Calibri" w:cs="Arial"/>
        <w:sz w:val="28"/>
        <w:szCs w:val="28"/>
        <w:lang w:val="en-GB"/>
      </w:rPr>
      <w:t>0</w:t>
    </w:r>
    <w:r w:rsidRPr="006D20DD">
      <w:rPr>
        <w:rFonts w:ascii="Calibri" w:eastAsia="Times New Roman" w:hAnsi="Calibri" w:cs="Arial"/>
        <w:sz w:val="28"/>
        <w:szCs w:val="28"/>
        <w:lang w:val="en-GB"/>
      </w:rPr>
      <w:t xml:space="preserve"> </w:t>
    </w:r>
    <w:r>
      <w:rPr>
        <w:rFonts w:ascii="Calibri" w:eastAsia="Times New Roman" w:hAnsi="Calibri" w:cs="Arial"/>
        <w:sz w:val="28"/>
        <w:szCs w:val="28"/>
        <w:lang w:val="en-GB"/>
      </w:rPr>
      <w:t>June</w:t>
    </w:r>
  </w:p>
  <w:p w14:paraId="18F186E8"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82C8" w14:textId="77777777" w:rsidR="006273BE" w:rsidRDefault="006273BE" w:rsidP="00DD1ECC">
    <w:pPr>
      <w:tabs>
        <w:tab w:val="center" w:pos="4536"/>
      </w:tabs>
      <w:spacing w:after="0" w:line="240" w:lineRule="auto"/>
      <w:rPr>
        <w:rFonts w:ascii="Calibri" w:eastAsia="Times New Roman" w:hAnsi="Calibri" w:cs="Arial"/>
        <w:sz w:val="28"/>
        <w:szCs w:val="28"/>
        <w:lang w:val="en-GB"/>
      </w:rPr>
    </w:pPr>
    <w:r w:rsidRPr="00965100">
      <w:rPr>
        <w:rFonts w:ascii="Calibri" w:eastAsia="Times New Roman" w:hAnsi="Calibri" w:cs="Arial"/>
        <w:sz w:val="28"/>
        <w:szCs w:val="28"/>
        <w:lang w:val="en-GB"/>
      </w:rPr>
      <w:t>Condensed Separate Interim Financial Statements of the Bank</w:t>
    </w:r>
  </w:p>
  <w:p w14:paraId="27B828AC" w14:textId="77777777" w:rsidR="006273BE" w:rsidRDefault="006273BE"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Statement of Profit or Loss and Other Comprehensive Income</w:t>
    </w:r>
  </w:p>
  <w:p w14:paraId="5EFD052E" w14:textId="5287E5FB" w:rsidR="006273BE" w:rsidRPr="00DD1ECC" w:rsidRDefault="006273BE" w:rsidP="00DD1ECC">
    <w:pPr>
      <w:tabs>
        <w:tab w:val="center" w:pos="4536"/>
      </w:tabs>
      <w:spacing w:after="0" w:line="240" w:lineRule="auto"/>
      <w:rPr>
        <w:rFonts w:ascii="Calibri" w:eastAsia="Times New Roman" w:hAnsi="Calibri" w:cs="Arial"/>
        <w:sz w:val="28"/>
        <w:szCs w:val="28"/>
        <w:lang w:val="en-GB"/>
      </w:rPr>
    </w:pPr>
    <w:r w:rsidRPr="006D20DD">
      <w:rPr>
        <w:rFonts w:ascii="Calibri" w:eastAsia="Times New Roman" w:hAnsi="Calibri" w:cs="Arial"/>
        <w:sz w:val="28"/>
        <w:szCs w:val="28"/>
        <w:lang w:val="en-GB"/>
      </w:rPr>
      <w:t xml:space="preserve">for the period 1 January </w:t>
    </w:r>
    <w:r>
      <w:rPr>
        <w:rFonts w:ascii="Calibri" w:eastAsia="Times New Roman" w:hAnsi="Calibri" w:cs="Arial"/>
        <w:sz w:val="28"/>
        <w:szCs w:val="28"/>
        <w:lang w:val="en-GB"/>
      </w:rPr>
      <w:t>–</w:t>
    </w:r>
    <w:r w:rsidRPr="006D20DD">
      <w:rPr>
        <w:rFonts w:ascii="Calibri" w:eastAsia="Times New Roman" w:hAnsi="Calibri" w:cs="Arial"/>
        <w:sz w:val="28"/>
        <w:szCs w:val="28"/>
        <w:lang w:val="en-GB"/>
      </w:rPr>
      <w:t xml:space="preserve"> 3</w:t>
    </w:r>
    <w:r>
      <w:rPr>
        <w:rFonts w:ascii="Calibri" w:eastAsia="Times New Roman" w:hAnsi="Calibri" w:cs="Arial"/>
        <w:sz w:val="28"/>
        <w:szCs w:val="28"/>
        <w:lang w:val="en-GB"/>
      </w:rPr>
      <w:t>0 June</w:t>
    </w:r>
  </w:p>
  <w:p w14:paraId="2BBCA67B" w14:textId="77777777" w:rsidR="006273BE" w:rsidRPr="00467A1A" w:rsidRDefault="006273BE" w:rsidP="00DD1ECC">
    <w:pPr>
      <w:pBdr>
        <w:bottom w:val="single" w:sz="4" w:space="1" w:color="auto"/>
      </w:pBdr>
      <w:tabs>
        <w:tab w:val="center" w:pos="4513"/>
      </w:tabs>
      <w:suppressAutoHyphens/>
      <w:spacing w:after="0" w:line="400" w:lineRule="exact"/>
      <w:jc w:val="both"/>
      <w:rPr>
        <w:rFonts w:ascii="Calibri" w:eastAsia="Times New Roman" w:hAnsi="Calibri" w:cs="Arial"/>
        <w:spacing w:val="-3"/>
        <w:lang w:val="pl-PL"/>
      </w:rPr>
    </w:pPr>
    <w:r w:rsidRPr="00467A1A">
      <w:rPr>
        <w:rFonts w:ascii="Calibri" w:eastAsia="Times New Roman" w:hAnsi="Calibri" w:cs="Arial"/>
        <w:spacing w:val="-3"/>
        <w:lang w:val="pl-PL"/>
      </w:rPr>
      <w:t>(All amounts are expressed in HRK thousand)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5BE0"/>
    <w:multiLevelType w:val="hybridMultilevel"/>
    <w:tmpl w:val="FBA0B41C"/>
    <w:lvl w:ilvl="0" w:tplc="BDD2C8A6">
      <w:numFmt w:val="bullet"/>
      <w:lvlText w:val="-"/>
      <w:lvlJc w:val="left"/>
      <w:pPr>
        <w:ind w:left="1494"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401C9"/>
    <w:multiLevelType w:val="multilevel"/>
    <w:tmpl w:val="88B06EA2"/>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32FD5"/>
    <w:multiLevelType w:val="multilevel"/>
    <w:tmpl w:val="E278CEA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B458B5"/>
    <w:multiLevelType w:val="hybridMultilevel"/>
    <w:tmpl w:val="7A56D288"/>
    <w:lvl w:ilvl="0" w:tplc="5F22085C">
      <w:start w:val="1"/>
      <w:numFmt w:val="decimal"/>
      <w:lvlText w:val="%1."/>
      <w:lvlJc w:val="left"/>
      <w:pPr>
        <w:tabs>
          <w:tab w:val="num" w:pos="720"/>
        </w:tabs>
        <w:ind w:left="720" w:hanging="360"/>
      </w:pPr>
      <w:rPr>
        <w:b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79512B"/>
    <w:multiLevelType w:val="multilevel"/>
    <w:tmpl w:val="4412EFE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AC4302"/>
    <w:multiLevelType w:val="hybridMultilevel"/>
    <w:tmpl w:val="6DB42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1175832"/>
    <w:multiLevelType w:val="multilevel"/>
    <w:tmpl w:val="7B8E67B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BA2E59"/>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13" w15:restartNumberingAfterBreak="0">
    <w:nsid w:val="129F10F5"/>
    <w:multiLevelType w:val="multilevel"/>
    <w:tmpl w:val="4AD8D5A6"/>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DA10B0"/>
    <w:multiLevelType w:val="hybridMultilevel"/>
    <w:tmpl w:val="A022CBE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B715E3"/>
    <w:multiLevelType w:val="multilevel"/>
    <w:tmpl w:val="056C5D3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A3682E"/>
    <w:multiLevelType w:val="multilevel"/>
    <w:tmpl w:val="E2B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2239D"/>
    <w:multiLevelType w:val="multilevel"/>
    <w:tmpl w:val="3EC20D9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FD607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0" w15:restartNumberingAfterBreak="0">
    <w:nsid w:val="1EE30F03"/>
    <w:multiLevelType w:val="hybridMultilevel"/>
    <w:tmpl w:val="52C24B9E"/>
    <w:lvl w:ilvl="0" w:tplc="7E40DFAC">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F6F0ED6"/>
    <w:multiLevelType w:val="hybridMultilevel"/>
    <w:tmpl w:val="F280D9D0"/>
    <w:lvl w:ilvl="0" w:tplc="389E5C28">
      <w:numFmt w:val="bullet"/>
      <w:lvlText w:val="-"/>
      <w:lvlJc w:val="left"/>
      <w:pPr>
        <w:tabs>
          <w:tab w:val="num" w:pos="644"/>
        </w:tabs>
        <w:ind w:left="644" w:hanging="360"/>
      </w:pPr>
      <w:rPr>
        <w:rFonts w:ascii="Calibri" w:eastAsia="Times New Roman" w:hAnsi="Calibri" w:cs="Calibri" w:hint="default"/>
        <w:color w:val="auto"/>
      </w:rPr>
    </w:lvl>
    <w:lvl w:ilvl="1" w:tplc="041A0003">
      <w:start w:val="1"/>
      <w:numFmt w:val="bullet"/>
      <w:lvlText w:val="o"/>
      <w:lvlJc w:val="left"/>
      <w:pPr>
        <w:tabs>
          <w:tab w:val="num" w:pos="1004"/>
        </w:tabs>
        <w:ind w:left="1004" w:hanging="360"/>
      </w:pPr>
      <w:rPr>
        <w:rFonts w:ascii="Courier New" w:hAnsi="Courier New" w:cs="Courier New" w:hint="default"/>
      </w:rPr>
    </w:lvl>
    <w:lvl w:ilvl="2" w:tplc="041A0005">
      <w:start w:val="1"/>
      <w:numFmt w:val="bullet"/>
      <w:lvlText w:val=""/>
      <w:lvlJc w:val="left"/>
      <w:pPr>
        <w:tabs>
          <w:tab w:val="num" w:pos="1724"/>
        </w:tabs>
        <w:ind w:left="1724" w:hanging="360"/>
      </w:pPr>
      <w:rPr>
        <w:rFonts w:ascii="Wingdings" w:hAnsi="Wingdings" w:hint="default"/>
      </w:rPr>
    </w:lvl>
    <w:lvl w:ilvl="3" w:tplc="041A0001" w:tentative="1">
      <w:start w:val="1"/>
      <w:numFmt w:val="bullet"/>
      <w:lvlText w:val=""/>
      <w:lvlJc w:val="left"/>
      <w:pPr>
        <w:tabs>
          <w:tab w:val="num" w:pos="2444"/>
        </w:tabs>
        <w:ind w:left="2444" w:hanging="360"/>
      </w:pPr>
      <w:rPr>
        <w:rFonts w:ascii="Symbol" w:hAnsi="Symbol" w:hint="default"/>
      </w:rPr>
    </w:lvl>
    <w:lvl w:ilvl="4" w:tplc="041A0003" w:tentative="1">
      <w:start w:val="1"/>
      <w:numFmt w:val="bullet"/>
      <w:lvlText w:val="o"/>
      <w:lvlJc w:val="left"/>
      <w:pPr>
        <w:tabs>
          <w:tab w:val="num" w:pos="3164"/>
        </w:tabs>
        <w:ind w:left="3164" w:hanging="360"/>
      </w:pPr>
      <w:rPr>
        <w:rFonts w:ascii="Courier New" w:hAnsi="Courier New" w:cs="Courier New" w:hint="default"/>
      </w:rPr>
    </w:lvl>
    <w:lvl w:ilvl="5" w:tplc="041A0005" w:tentative="1">
      <w:start w:val="1"/>
      <w:numFmt w:val="bullet"/>
      <w:lvlText w:val=""/>
      <w:lvlJc w:val="left"/>
      <w:pPr>
        <w:tabs>
          <w:tab w:val="num" w:pos="3884"/>
        </w:tabs>
        <w:ind w:left="3884" w:hanging="360"/>
      </w:pPr>
      <w:rPr>
        <w:rFonts w:ascii="Wingdings" w:hAnsi="Wingdings" w:hint="default"/>
      </w:rPr>
    </w:lvl>
    <w:lvl w:ilvl="6" w:tplc="041A0001" w:tentative="1">
      <w:start w:val="1"/>
      <w:numFmt w:val="bullet"/>
      <w:lvlText w:val=""/>
      <w:lvlJc w:val="left"/>
      <w:pPr>
        <w:tabs>
          <w:tab w:val="num" w:pos="4604"/>
        </w:tabs>
        <w:ind w:left="4604" w:hanging="360"/>
      </w:pPr>
      <w:rPr>
        <w:rFonts w:ascii="Symbol" w:hAnsi="Symbol" w:hint="default"/>
      </w:rPr>
    </w:lvl>
    <w:lvl w:ilvl="7" w:tplc="041A0003" w:tentative="1">
      <w:start w:val="1"/>
      <w:numFmt w:val="bullet"/>
      <w:lvlText w:val="o"/>
      <w:lvlJc w:val="left"/>
      <w:pPr>
        <w:tabs>
          <w:tab w:val="num" w:pos="5324"/>
        </w:tabs>
        <w:ind w:left="5324" w:hanging="360"/>
      </w:pPr>
      <w:rPr>
        <w:rFonts w:ascii="Courier New" w:hAnsi="Courier New" w:cs="Courier New" w:hint="default"/>
      </w:rPr>
    </w:lvl>
    <w:lvl w:ilvl="8" w:tplc="041A0005" w:tentative="1">
      <w:start w:val="1"/>
      <w:numFmt w:val="bullet"/>
      <w:lvlText w:val=""/>
      <w:lvlJc w:val="left"/>
      <w:pPr>
        <w:tabs>
          <w:tab w:val="num" w:pos="6044"/>
        </w:tabs>
        <w:ind w:left="6044" w:hanging="360"/>
      </w:pPr>
      <w:rPr>
        <w:rFonts w:ascii="Wingdings" w:hAnsi="Wingdings" w:hint="default"/>
      </w:rPr>
    </w:lvl>
  </w:abstractNum>
  <w:abstractNum w:abstractNumId="23" w15:restartNumberingAfterBreak="0">
    <w:nsid w:val="20534C9E"/>
    <w:multiLevelType w:val="hybridMultilevel"/>
    <w:tmpl w:val="E58EF8E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207C7A86"/>
    <w:multiLevelType w:val="multilevel"/>
    <w:tmpl w:val="B02E82D2"/>
    <w:lvl w:ilvl="0">
      <w:start w:val="9"/>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6"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260D07FF"/>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28" w15:restartNumberingAfterBreak="0">
    <w:nsid w:val="26640775"/>
    <w:multiLevelType w:val="hybridMultilevel"/>
    <w:tmpl w:val="B7E667C4"/>
    <w:lvl w:ilvl="0" w:tplc="041A0017">
      <w:start w:val="9"/>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2670495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0"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29251E38"/>
    <w:multiLevelType w:val="hybridMultilevel"/>
    <w:tmpl w:val="0708FA9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2"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BF7602F"/>
    <w:multiLevelType w:val="multilevel"/>
    <w:tmpl w:val="ED1046A4"/>
    <w:lvl w:ilvl="0">
      <w:start w:val="10"/>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DD5B5B"/>
    <w:multiLevelType w:val="multilevel"/>
    <w:tmpl w:val="30CC7BCE"/>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E92D8E"/>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36"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B378D3"/>
    <w:multiLevelType w:val="multilevel"/>
    <w:tmpl w:val="30EC2CA2"/>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38" w15:restartNumberingAfterBreak="0">
    <w:nsid w:val="34B70858"/>
    <w:multiLevelType w:val="multilevel"/>
    <w:tmpl w:val="DB4EEB0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6650EBE"/>
    <w:multiLevelType w:val="multilevel"/>
    <w:tmpl w:val="24040304"/>
    <w:lvl w:ilvl="0">
      <w:start w:val="26"/>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6DE18DB"/>
    <w:multiLevelType w:val="multilevel"/>
    <w:tmpl w:val="ECE22A9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117631"/>
    <w:multiLevelType w:val="hybridMultilevel"/>
    <w:tmpl w:val="FC82CD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39A23E22"/>
    <w:multiLevelType w:val="hybridMultilevel"/>
    <w:tmpl w:val="424CB1A8"/>
    <w:lvl w:ilvl="0" w:tplc="041A000F">
      <w:start w:val="2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15:restartNumberingAfterBreak="0">
    <w:nsid w:val="3B9C010A"/>
    <w:multiLevelType w:val="multilevel"/>
    <w:tmpl w:val="161A238A"/>
    <w:lvl w:ilvl="0">
      <w:start w:val="1"/>
      <w:numFmt w:val="bullet"/>
      <w:lvlText w:val=""/>
      <w:lvlJc w:val="left"/>
      <w:pPr>
        <w:ind w:left="1003" w:hanging="360"/>
      </w:pPr>
      <w:rPr>
        <w:rFonts w:ascii="Symbol" w:hAnsi="Symbol" w:hint="default"/>
        <w:color w:val="auto"/>
        <w:sz w:val="20"/>
      </w:r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46" w15:restartNumberingAfterBreak="0">
    <w:nsid w:val="3E0B6ADC"/>
    <w:multiLevelType w:val="multilevel"/>
    <w:tmpl w:val="B3BA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282C8B"/>
    <w:multiLevelType w:val="multilevel"/>
    <w:tmpl w:val="B986EE2C"/>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151F15"/>
    <w:multiLevelType w:val="multilevel"/>
    <w:tmpl w:val="FEE6472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B05A15"/>
    <w:multiLevelType w:val="multilevel"/>
    <w:tmpl w:val="6802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AC6C91"/>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1254C87"/>
    <w:multiLevelType w:val="hybridMultilevel"/>
    <w:tmpl w:val="1EBC99C6"/>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8E47559"/>
    <w:multiLevelType w:val="multilevel"/>
    <w:tmpl w:val="B4C46F4A"/>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9AB397A"/>
    <w:multiLevelType w:val="multilevel"/>
    <w:tmpl w:val="0846CF06"/>
    <w:lvl w:ilvl="0">
      <w:start w:val="1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03A543B"/>
    <w:multiLevelType w:val="hybridMultilevel"/>
    <w:tmpl w:val="41A24E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61B63BE9"/>
    <w:multiLevelType w:val="multilevel"/>
    <w:tmpl w:val="871E332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63033DA6"/>
    <w:multiLevelType w:val="multilevel"/>
    <w:tmpl w:val="249267B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6662C7D"/>
    <w:multiLevelType w:val="multilevel"/>
    <w:tmpl w:val="C27450F2"/>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927"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64" w15:restartNumberingAfterBreak="0">
    <w:nsid w:val="66964834"/>
    <w:multiLevelType w:val="hybridMultilevel"/>
    <w:tmpl w:val="D7A426A2"/>
    <w:lvl w:ilvl="0" w:tplc="00EEEE2C">
      <w:start w:val="1"/>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5" w15:restartNumberingAfterBreak="0">
    <w:nsid w:val="66FA463C"/>
    <w:multiLevelType w:val="multilevel"/>
    <w:tmpl w:val="B0AA02D0"/>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7184867"/>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67" w15:restartNumberingAfterBreak="0">
    <w:nsid w:val="683C1F1F"/>
    <w:multiLevelType w:val="hybridMultilevel"/>
    <w:tmpl w:val="7C0C5908"/>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8" w15:restartNumberingAfterBreak="0">
    <w:nsid w:val="688867DE"/>
    <w:multiLevelType w:val="hybridMultilevel"/>
    <w:tmpl w:val="E6724DE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9" w15:restartNumberingAfterBreak="0">
    <w:nsid w:val="68B93BC1"/>
    <w:multiLevelType w:val="multilevel"/>
    <w:tmpl w:val="4B9AA2B6"/>
    <w:lvl w:ilvl="0">
      <w:start w:val="1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8BD6A94"/>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1"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2" w15:restartNumberingAfterBreak="0">
    <w:nsid w:val="6C0F5A07"/>
    <w:multiLevelType w:val="multilevel"/>
    <w:tmpl w:val="3788C610"/>
    <w:lvl w:ilvl="0">
      <w:start w:val="12"/>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C426A68"/>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74" w15:restartNumberingAfterBreak="0">
    <w:nsid w:val="6D59400A"/>
    <w:multiLevelType w:val="multilevel"/>
    <w:tmpl w:val="74B815CA"/>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F9B4B2D"/>
    <w:multiLevelType w:val="multilevel"/>
    <w:tmpl w:val="8D70A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0636764"/>
    <w:multiLevelType w:val="multilevel"/>
    <w:tmpl w:val="2C9A8574"/>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1103EE9"/>
    <w:multiLevelType w:val="multilevel"/>
    <w:tmpl w:val="5546F500"/>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0" w15:restartNumberingAfterBreak="0">
    <w:nsid w:val="72C429DA"/>
    <w:multiLevelType w:val="multilevel"/>
    <w:tmpl w:val="AD4489D4"/>
    <w:lvl w:ilvl="0">
      <w:start w:val="23"/>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673739D"/>
    <w:multiLevelType w:val="multilevel"/>
    <w:tmpl w:val="B0620B48"/>
    <w:lvl w:ilvl="0">
      <w:start w:val="2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8576ED5"/>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 w:hanging="360"/>
      </w:pPr>
    </w:lvl>
  </w:abstractNum>
  <w:abstractNum w:abstractNumId="84" w15:restartNumberingAfterBreak="0">
    <w:nsid w:val="7A321F00"/>
    <w:multiLevelType w:val="hybridMultilevel"/>
    <w:tmpl w:val="43E28F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B4A0AD5"/>
    <w:multiLevelType w:val="hybridMultilevel"/>
    <w:tmpl w:val="7668FF9A"/>
    <w:lvl w:ilvl="0" w:tplc="27126A0E">
      <w:start w:val="39"/>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86"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9"/>
  </w:num>
  <w:num w:numId="2">
    <w:abstractNumId w:val="52"/>
  </w:num>
  <w:num w:numId="3">
    <w:abstractNumId w:val="9"/>
  </w:num>
  <w:num w:numId="4">
    <w:abstractNumId w:val="0"/>
  </w:num>
  <w:num w:numId="5">
    <w:abstractNumId w:val="22"/>
  </w:num>
  <w:num w:numId="6">
    <w:abstractNumId w:val="43"/>
  </w:num>
  <w:num w:numId="7">
    <w:abstractNumId w:val="58"/>
  </w:num>
  <w:num w:numId="8">
    <w:abstractNumId w:val="68"/>
  </w:num>
  <w:num w:numId="9">
    <w:abstractNumId w:val="24"/>
  </w:num>
  <w:num w:numId="10">
    <w:abstractNumId w:val="33"/>
  </w:num>
  <w:num w:numId="11">
    <w:abstractNumId w:val="57"/>
  </w:num>
  <w:num w:numId="12">
    <w:abstractNumId w:val="56"/>
  </w:num>
  <w:num w:numId="13">
    <w:abstractNumId w:val="72"/>
  </w:num>
  <w:num w:numId="14">
    <w:abstractNumId w:val="50"/>
  </w:num>
  <w:num w:numId="15">
    <w:abstractNumId w:val="69"/>
  </w:num>
  <w:num w:numId="16">
    <w:abstractNumId w:val="55"/>
  </w:num>
  <w:num w:numId="17">
    <w:abstractNumId w:val="53"/>
  </w:num>
  <w:num w:numId="18">
    <w:abstractNumId w:val="38"/>
  </w:num>
  <w:num w:numId="19">
    <w:abstractNumId w:val="59"/>
  </w:num>
  <w:num w:numId="20">
    <w:abstractNumId w:val="48"/>
  </w:num>
  <w:num w:numId="21">
    <w:abstractNumId w:val="62"/>
  </w:num>
  <w:num w:numId="22">
    <w:abstractNumId w:val="81"/>
  </w:num>
  <w:num w:numId="23">
    <w:abstractNumId w:val="18"/>
  </w:num>
  <w:num w:numId="24">
    <w:abstractNumId w:val="31"/>
  </w:num>
  <w:num w:numId="25">
    <w:abstractNumId w:val="63"/>
  </w:num>
  <w:num w:numId="26">
    <w:abstractNumId w:val="51"/>
  </w:num>
  <w:num w:numId="27">
    <w:abstractNumId w:val="54"/>
  </w:num>
  <w:num w:numId="28">
    <w:abstractNumId w:val="79"/>
  </w:num>
  <w:num w:numId="29">
    <w:abstractNumId w:val="40"/>
  </w:num>
  <w:num w:numId="30">
    <w:abstractNumId w:val="86"/>
  </w:num>
  <w:num w:numId="31">
    <w:abstractNumId w:val="60"/>
  </w:num>
  <w:num w:numId="32">
    <w:abstractNumId w:val="6"/>
  </w:num>
  <w:num w:numId="33">
    <w:abstractNumId w:val="1"/>
  </w:num>
  <w:num w:numId="3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75"/>
  </w:num>
  <w:num w:numId="37">
    <w:abstractNumId w:val="5"/>
  </w:num>
  <w:num w:numId="38">
    <w:abstractNumId w:val="76"/>
  </w:num>
  <w:num w:numId="39">
    <w:abstractNumId w:val="46"/>
  </w:num>
  <w:num w:numId="40">
    <w:abstractNumId w:val="26"/>
  </w:num>
  <w:num w:numId="41">
    <w:abstractNumId w:val="2"/>
  </w:num>
  <w:num w:numId="42">
    <w:abstractNumId w:val="8"/>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9"/>
  </w:num>
  <w:num w:numId="46">
    <w:abstractNumId w:val="70"/>
  </w:num>
  <w:num w:numId="47">
    <w:abstractNumId w:val="66"/>
  </w:num>
  <w:num w:numId="48">
    <w:abstractNumId w:val="19"/>
  </w:num>
  <w:num w:numId="49">
    <w:abstractNumId w:val="73"/>
  </w:num>
  <w:num w:numId="50">
    <w:abstractNumId w:val="83"/>
  </w:num>
  <w:num w:numId="51">
    <w:abstractNumId w:val="35"/>
  </w:num>
  <w:num w:numId="52">
    <w:abstractNumId w:val="27"/>
  </w:num>
  <w:num w:numId="53">
    <w:abstractNumId w:val="74"/>
  </w:num>
  <w:num w:numId="54">
    <w:abstractNumId w:val="7"/>
  </w:num>
  <w:num w:numId="55">
    <w:abstractNumId w:val="17"/>
  </w:num>
  <w:num w:numId="56">
    <w:abstractNumId w:val="15"/>
  </w:num>
  <w:num w:numId="57">
    <w:abstractNumId w:val="80"/>
  </w:num>
  <w:num w:numId="58">
    <w:abstractNumId w:val="4"/>
  </w:num>
  <w:num w:numId="59">
    <w:abstractNumId w:val="78"/>
  </w:num>
  <w:num w:numId="60">
    <w:abstractNumId w:val="34"/>
  </w:num>
  <w:num w:numId="61">
    <w:abstractNumId w:val="11"/>
  </w:num>
  <w:num w:numId="62">
    <w:abstractNumId w:val="61"/>
  </w:num>
  <w:num w:numId="63">
    <w:abstractNumId w:val="13"/>
  </w:num>
  <w:num w:numId="64">
    <w:abstractNumId w:val="82"/>
  </w:num>
  <w:num w:numId="65">
    <w:abstractNumId w:val="3"/>
  </w:num>
  <w:num w:numId="66">
    <w:abstractNumId w:val="77"/>
  </w:num>
  <w:num w:numId="67">
    <w:abstractNumId w:val="47"/>
  </w:num>
  <w:num w:numId="68">
    <w:abstractNumId w:val="42"/>
  </w:num>
  <w:num w:numId="69">
    <w:abstractNumId w:val="65"/>
  </w:num>
  <w:num w:numId="7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4"/>
  </w:num>
  <w:num w:numId="72">
    <w:abstractNumId w:val="16"/>
  </w:num>
  <w:num w:numId="73">
    <w:abstractNumId w:val="64"/>
  </w:num>
  <w:num w:numId="74">
    <w:abstractNumId w:val="22"/>
  </w:num>
  <w:num w:numId="75">
    <w:abstractNumId w:val="28"/>
  </w:num>
  <w:num w:numId="76">
    <w:abstractNumId w:val="41"/>
  </w:num>
  <w:num w:numId="77">
    <w:abstractNumId w:val="49"/>
  </w:num>
  <w:num w:numId="78">
    <w:abstractNumId w:val="67"/>
  </w:num>
  <w:num w:numId="79">
    <w:abstractNumId w:val="85"/>
  </w:num>
  <w:num w:numId="80">
    <w:abstractNumId w:val="10"/>
  </w:num>
  <w:num w:numId="81">
    <w:abstractNumId w:val="25"/>
  </w:num>
  <w:num w:numId="82">
    <w:abstractNumId w:val="14"/>
  </w:num>
  <w:num w:numId="83">
    <w:abstractNumId w:val="36"/>
  </w:num>
  <w:num w:numId="84">
    <w:abstractNumId w:val="37"/>
  </w:num>
  <w:num w:numId="85">
    <w:abstractNumId w:val="45"/>
  </w:num>
  <w:num w:numId="86">
    <w:abstractNumId w:val="20"/>
  </w:num>
  <w:num w:numId="87">
    <w:abstractNumId w:val="44"/>
  </w:num>
  <w:num w:numId="88">
    <w:abstractNumId w:val="55"/>
  </w:num>
  <w:num w:numId="89">
    <w:abstractNumId w:val="81"/>
  </w:num>
  <w:num w:numId="90">
    <w:abstractNumId w:val="23"/>
  </w:num>
  <w:num w:numId="91">
    <w:abstractNumId w:val="7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5C"/>
    <w:rsid w:val="00002294"/>
    <w:rsid w:val="00006196"/>
    <w:rsid w:val="00011933"/>
    <w:rsid w:val="0001278C"/>
    <w:rsid w:val="00015068"/>
    <w:rsid w:val="0002031E"/>
    <w:rsid w:val="000221EF"/>
    <w:rsid w:val="00022B94"/>
    <w:rsid w:val="00024090"/>
    <w:rsid w:val="0002512A"/>
    <w:rsid w:val="00025344"/>
    <w:rsid w:val="00026869"/>
    <w:rsid w:val="00027FD5"/>
    <w:rsid w:val="0003007F"/>
    <w:rsid w:val="0003294F"/>
    <w:rsid w:val="00034FB1"/>
    <w:rsid w:val="00043D32"/>
    <w:rsid w:val="00045D6F"/>
    <w:rsid w:val="00046A77"/>
    <w:rsid w:val="000473FF"/>
    <w:rsid w:val="0005115C"/>
    <w:rsid w:val="000532F4"/>
    <w:rsid w:val="00053703"/>
    <w:rsid w:val="00060DAF"/>
    <w:rsid w:val="00065411"/>
    <w:rsid w:val="00070A45"/>
    <w:rsid w:val="00071E15"/>
    <w:rsid w:val="0007316C"/>
    <w:rsid w:val="0008240F"/>
    <w:rsid w:val="00082611"/>
    <w:rsid w:val="000840B6"/>
    <w:rsid w:val="0008597D"/>
    <w:rsid w:val="00085E4A"/>
    <w:rsid w:val="0008625A"/>
    <w:rsid w:val="00087014"/>
    <w:rsid w:val="00090F4E"/>
    <w:rsid w:val="000922AF"/>
    <w:rsid w:val="00094DDE"/>
    <w:rsid w:val="00095561"/>
    <w:rsid w:val="0009673F"/>
    <w:rsid w:val="000979A8"/>
    <w:rsid w:val="000A2933"/>
    <w:rsid w:val="000A6B7C"/>
    <w:rsid w:val="000B00CE"/>
    <w:rsid w:val="000B0706"/>
    <w:rsid w:val="000B56B8"/>
    <w:rsid w:val="000B59DA"/>
    <w:rsid w:val="000B78C2"/>
    <w:rsid w:val="000C0278"/>
    <w:rsid w:val="000C05D8"/>
    <w:rsid w:val="000C083F"/>
    <w:rsid w:val="000C292B"/>
    <w:rsid w:val="000C2E64"/>
    <w:rsid w:val="000C5569"/>
    <w:rsid w:val="000C62A6"/>
    <w:rsid w:val="000D018E"/>
    <w:rsid w:val="000D0CE9"/>
    <w:rsid w:val="000D1BE5"/>
    <w:rsid w:val="000D3E58"/>
    <w:rsid w:val="000D58A6"/>
    <w:rsid w:val="000D70E0"/>
    <w:rsid w:val="000E111D"/>
    <w:rsid w:val="000E4F89"/>
    <w:rsid w:val="000E67B1"/>
    <w:rsid w:val="000F19B3"/>
    <w:rsid w:val="000F486E"/>
    <w:rsid w:val="000F4D15"/>
    <w:rsid w:val="000F6EAA"/>
    <w:rsid w:val="0010024A"/>
    <w:rsid w:val="00102A06"/>
    <w:rsid w:val="001112E1"/>
    <w:rsid w:val="00111594"/>
    <w:rsid w:val="00112079"/>
    <w:rsid w:val="001162A7"/>
    <w:rsid w:val="001163B8"/>
    <w:rsid w:val="00116832"/>
    <w:rsid w:val="00120323"/>
    <w:rsid w:val="00121B56"/>
    <w:rsid w:val="00122201"/>
    <w:rsid w:val="001234C2"/>
    <w:rsid w:val="00124B42"/>
    <w:rsid w:val="001263A7"/>
    <w:rsid w:val="00127BEB"/>
    <w:rsid w:val="001302BE"/>
    <w:rsid w:val="0013140F"/>
    <w:rsid w:val="00131E67"/>
    <w:rsid w:val="00132985"/>
    <w:rsid w:val="001335C7"/>
    <w:rsid w:val="00135CF0"/>
    <w:rsid w:val="00136465"/>
    <w:rsid w:val="00141970"/>
    <w:rsid w:val="00142412"/>
    <w:rsid w:val="0014297C"/>
    <w:rsid w:val="00142BE0"/>
    <w:rsid w:val="00143885"/>
    <w:rsid w:val="001452D7"/>
    <w:rsid w:val="00150216"/>
    <w:rsid w:val="001516EA"/>
    <w:rsid w:val="00152B17"/>
    <w:rsid w:val="001537DA"/>
    <w:rsid w:val="00153FA4"/>
    <w:rsid w:val="001542BB"/>
    <w:rsid w:val="001549B1"/>
    <w:rsid w:val="00156587"/>
    <w:rsid w:val="001565C2"/>
    <w:rsid w:val="001566AF"/>
    <w:rsid w:val="00157519"/>
    <w:rsid w:val="00157700"/>
    <w:rsid w:val="00161193"/>
    <w:rsid w:val="00163273"/>
    <w:rsid w:val="0016608E"/>
    <w:rsid w:val="00171E21"/>
    <w:rsid w:val="00172F5D"/>
    <w:rsid w:val="001742CE"/>
    <w:rsid w:val="00174387"/>
    <w:rsid w:val="00175E93"/>
    <w:rsid w:val="00176182"/>
    <w:rsid w:val="0017761C"/>
    <w:rsid w:val="00177CB6"/>
    <w:rsid w:val="001823CE"/>
    <w:rsid w:val="00183449"/>
    <w:rsid w:val="00184690"/>
    <w:rsid w:val="00184D24"/>
    <w:rsid w:val="0018560E"/>
    <w:rsid w:val="00191DFA"/>
    <w:rsid w:val="00191E1D"/>
    <w:rsid w:val="00191F55"/>
    <w:rsid w:val="001931C9"/>
    <w:rsid w:val="001948C7"/>
    <w:rsid w:val="001A0316"/>
    <w:rsid w:val="001A1A71"/>
    <w:rsid w:val="001A1D73"/>
    <w:rsid w:val="001A3439"/>
    <w:rsid w:val="001A4C97"/>
    <w:rsid w:val="001A610F"/>
    <w:rsid w:val="001A6223"/>
    <w:rsid w:val="001A7706"/>
    <w:rsid w:val="001A79CE"/>
    <w:rsid w:val="001A7A19"/>
    <w:rsid w:val="001A7F2D"/>
    <w:rsid w:val="001C192E"/>
    <w:rsid w:val="001C1EA2"/>
    <w:rsid w:val="001C3B8C"/>
    <w:rsid w:val="001C59D8"/>
    <w:rsid w:val="001C5CA2"/>
    <w:rsid w:val="001C5ECB"/>
    <w:rsid w:val="001D2D61"/>
    <w:rsid w:val="001D42CF"/>
    <w:rsid w:val="001D456F"/>
    <w:rsid w:val="001D4862"/>
    <w:rsid w:val="001D7A01"/>
    <w:rsid w:val="001E4266"/>
    <w:rsid w:val="001E6C68"/>
    <w:rsid w:val="001E77B5"/>
    <w:rsid w:val="001E7D22"/>
    <w:rsid w:val="001F0F0C"/>
    <w:rsid w:val="001F1200"/>
    <w:rsid w:val="001F1ED6"/>
    <w:rsid w:val="001F255C"/>
    <w:rsid w:val="001F27C3"/>
    <w:rsid w:val="001F292E"/>
    <w:rsid w:val="001F3DC7"/>
    <w:rsid w:val="001F5673"/>
    <w:rsid w:val="00201BDE"/>
    <w:rsid w:val="00204422"/>
    <w:rsid w:val="00204F04"/>
    <w:rsid w:val="00206732"/>
    <w:rsid w:val="0021083A"/>
    <w:rsid w:val="002125D1"/>
    <w:rsid w:val="00213E08"/>
    <w:rsid w:val="0021405C"/>
    <w:rsid w:val="00214325"/>
    <w:rsid w:val="00214BE9"/>
    <w:rsid w:val="00215673"/>
    <w:rsid w:val="00216416"/>
    <w:rsid w:val="00217E1B"/>
    <w:rsid w:val="002203AC"/>
    <w:rsid w:val="002216C0"/>
    <w:rsid w:val="00223162"/>
    <w:rsid w:val="00223ABE"/>
    <w:rsid w:val="00225AAE"/>
    <w:rsid w:val="00227F2A"/>
    <w:rsid w:val="002311BB"/>
    <w:rsid w:val="002327D4"/>
    <w:rsid w:val="0023788C"/>
    <w:rsid w:val="002412CA"/>
    <w:rsid w:val="00241517"/>
    <w:rsid w:val="002426C1"/>
    <w:rsid w:val="00242A17"/>
    <w:rsid w:val="00244A5B"/>
    <w:rsid w:val="00246370"/>
    <w:rsid w:val="00246EA6"/>
    <w:rsid w:val="00247381"/>
    <w:rsid w:val="00253666"/>
    <w:rsid w:val="002578CA"/>
    <w:rsid w:val="00257D0C"/>
    <w:rsid w:val="00257D98"/>
    <w:rsid w:val="0026011E"/>
    <w:rsid w:val="00260446"/>
    <w:rsid w:val="002621DC"/>
    <w:rsid w:val="002624BF"/>
    <w:rsid w:val="00262C98"/>
    <w:rsid w:val="00263A34"/>
    <w:rsid w:val="0026413E"/>
    <w:rsid w:val="00264FE3"/>
    <w:rsid w:val="00270647"/>
    <w:rsid w:val="002712D2"/>
    <w:rsid w:val="0027711A"/>
    <w:rsid w:val="00280F17"/>
    <w:rsid w:val="00280FF9"/>
    <w:rsid w:val="00281B7C"/>
    <w:rsid w:val="0028569C"/>
    <w:rsid w:val="002875A6"/>
    <w:rsid w:val="00287607"/>
    <w:rsid w:val="00290BCA"/>
    <w:rsid w:val="00292301"/>
    <w:rsid w:val="00292E41"/>
    <w:rsid w:val="00293015"/>
    <w:rsid w:val="002A0B11"/>
    <w:rsid w:val="002A0EEE"/>
    <w:rsid w:val="002A1AB7"/>
    <w:rsid w:val="002A47EE"/>
    <w:rsid w:val="002A5720"/>
    <w:rsid w:val="002B3BCE"/>
    <w:rsid w:val="002B3EEC"/>
    <w:rsid w:val="002B4294"/>
    <w:rsid w:val="002B67C6"/>
    <w:rsid w:val="002C006F"/>
    <w:rsid w:val="002C29FE"/>
    <w:rsid w:val="002C35CB"/>
    <w:rsid w:val="002C402F"/>
    <w:rsid w:val="002C6BA1"/>
    <w:rsid w:val="002D1874"/>
    <w:rsid w:val="002D2A1D"/>
    <w:rsid w:val="002E0280"/>
    <w:rsid w:val="002E0F01"/>
    <w:rsid w:val="002E1117"/>
    <w:rsid w:val="002E213A"/>
    <w:rsid w:val="002E21CE"/>
    <w:rsid w:val="002E242B"/>
    <w:rsid w:val="002E7785"/>
    <w:rsid w:val="002E791E"/>
    <w:rsid w:val="002E7BC0"/>
    <w:rsid w:val="002F252C"/>
    <w:rsid w:val="002F3980"/>
    <w:rsid w:val="002F79E8"/>
    <w:rsid w:val="00300854"/>
    <w:rsid w:val="00303F1E"/>
    <w:rsid w:val="00304DA8"/>
    <w:rsid w:val="0030536D"/>
    <w:rsid w:val="003059DD"/>
    <w:rsid w:val="00310C56"/>
    <w:rsid w:val="00311378"/>
    <w:rsid w:val="00311742"/>
    <w:rsid w:val="00313525"/>
    <w:rsid w:val="00313584"/>
    <w:rsid w:val="0031604A"/>
    <w:rsid w:val="00316D5E"/>
    <w:rsid w:val="00316ECA"/>
    <w:rsid w:val="0031710C"/>
    <w:rsid w:val="00317247"/>
    <w:rsid w:val="003177B6"/>
    <w:rsid w:val="00322292"/>
    <w:rsid w:val="0032417D"/>
    <w:rsid w:val="0033091A"/>
    <w:rsid w:val="00330FF9"/>
    <w:rsid w:val="00331234"/>
    <w:rsid w:val="00335619"/>
    <w:rsid w:val="0035045D"/>
    <w:rsid w:val="00351663"/>
    <w:rsid w:val="00353F46"/>
    <w:rsid w:val="00355BAB"/>
    <w:rsid w:val="003600BD"/>
    <w:rsid w:val="003602EF"/>
    <w:rsid w:val="00361E9C"/>
    <w:rsid w:val="0036265F"/>
    <w:rsid w:val="00364192"/>
    <w:rsid w:val="00364B19"/>
    <w:rsid w:val="00365217"/>
    <w:rsid w:val="0036794B"/>
    <w:rsid w:val="003702A1"/>
    <w:rsid w:val="0037092E"/>
    <w:rsid w:val="003724F3"/>
    <w:rsid w:val="00376772"/>
    <w:rsid w:val="003843C6"/>
    <w:rsid w:val="003873E0"/>
    <w:rsid w:val="00387D69"/>
    <w:rsid w:val="003926B6"/>
    <w:rsid w:val="00393EC8"/>
    <w:rsid w:val="003A2C66"/>
    <w:rsid w:val="003A37DF"/>
    <w:rsid w:val="003A43C0"/>
    <w:rsid w:val="003A48E7"/>
    <w:rsid w:val="003A4E20"/>
    <w:rsid w:val="003A5386"/>
    <w:rsid w:val="003A5BC0"/>
    <w:rsid w:val="003A73AA"/>
    <w:rsid w:val="003B2A64"/>
    <w:rsid w:val="003B478D"/>
    <w:rsid w:val="003B562C"/>
    <w:rsid w:val="003B7B3B"/>
    <w:rsid w:val="003B7D00"/>
    <w:rsid w:val="003C00E1"/>
    <w:rsid w:val="003C1083"/>
    <w:rsid w:val="003C1206"/>
    <w:rsid w:val="003C1450"/>
    <w:rsid w:val="003C1B19"/>
    <w:rsid w:val="003C2D4E"/>
    <w:rsid w:val="003C3705"/>
    <w:rsid w:val="003C3E84"/>
    <w:rsid w:val="003C4120"/>
    <w:rsid w:val="003C45F4"/>
    <w:rsid w:val="003C5745"/>
    <w:rsid w:val="003C5BD7"/>
    <w:rsid w:val="003C762B"/>
    <w:rsid w:val="003D1316"/>
    <w:rsid w:val="003D2EC1"/>
    <w:rsid w:val="003D4173"/>
    <w:rsid w:val="003D452B"/>
    <w:rsid w:val="003D4AA3"/>
    <w:rsid w:val="003D4D78"/>
    <w:rsid w:val="003D4F6B"/>
    <w:rsid w:val="003D584A"/>
    <w:rsid w:val="003D5A3E"/>
    <w:rsid w:val="003D6A26"/>
    <w:rsid w:val="003E050C"/>
    <w:rsid w:val="003E09B3"/>
    <w:rsid w:val="003E1554"/>
    <w:rsid w:val="003E208F"/>
    <w:rsid w:val="003E2CD3"/>
    <w:rsid w:val="003E311D"/>
    <w:rsid w:val="003E372D"/>
    <w:rsid w:val="003E5668"/>
    <w:rsid w:val="003F1EB9"/>
    <w:rsid w:val="003F2077"/>
    <w:rsid w:val="003F3441"/>
    <w:rsid w:val="003F3A71"/>
    <w:rsid w:val="003F5E42"/>
    <w:rsid w:val="003F6416"/>
    <w:rsid w:val="003F7608"/>
    <w:rsid w:val="00400503"/>
    <w:rsid w:val="00400C36"/>
    <w:rsid w:val="00402FAE"/>
    <w:rsid w:val="00406834"/>
    <w:rsid w:val="00406A31"/>
    <w:rsid w:val="00410CF0"/>
    <w:rsid w:val="00414191"/>
    <w:rsid w:val="00416BEE"/>
    <w:rsid w:val="0042033D"/>
    <w:rsid w:val="00421482"/>
    <w:rsid w:val="00422189"/>
    <w:rsid w:val="00425B2A"/>
    <w:rsid w:val="00427A57"/>
    <w:rsid w:val="00427BC8"/>
    <w:rsid w:val="00431281"/>
    <w:rsid w:val="004327A8"/>
    <w:rsid w:val="00433881"/>
    <w:rsid w:val="00436A23"/>
    <w:rsid w:val="004373CE"/>
    <w:rsid w:val="00445A22"/>
    <w:rsid w:val="004513B7"/>
    <w:rsid w:val="004546ED"/>
    <w:rsid w:val="00456B42"/>
    <w:rsid w:val="00456F9A"/>
    <w:rsid w:val="004576DB"/>
    <w:rsid w:val="00462003"/>
    <w:rsid w:val="00463CDE"/>
    <w:rsid w:val="004656EF"/>
    <w:rsid w:val="00465F57"/>
    <w:rsid w:val="00467A1A"/>
    <w:rsid w:val="00470330"/>
    <w:rsid w:val="00470385"/>
    <w:rsid w:val="0047180E"/>
    <w:rsid w:val="00472B5C"/>
    <w:rsid w:val="00472BD6"/>
    <w:rsid w:val="00474594"/>
    <w:rsid w:val="004746B2"/>
    <w:rsid w:val="00474D38"/>
    <w:rsid w:val="00480867"/>
    <w:rsid w:val="00481CDF"/>
    <w:rsid w:val="00483A65"/>
    <w:rsid w:val="00483C62"/>
    <w:rsid w:val="00486A1F"/>
    <w:rsid w:val="00487349"/>
    <w:rsid w:val="00490A75"/>
    <w:rsid w:val="00491884"/>
    <w:rsid w:val="00491B0C"/>
    <w:rsid w:val="00492842"/>
    <w:rsid w:val="0049306D"/>
    <w:rsid w:val="00496032"/>
    <w:rsid w:val="00496921"/>
    <w:rsid w:val="004A287E"/>
    <w:rsid w:val="004A3447"/>
    <w:rsid w:val="004A4BF5"/>
    <w:rsid w:val="004A78BB"/>
    <w:rsid w:val="004B00EB"/>
    <w:rsid w:val="004B2E0B"/>
    <w:rsid w:val="004B45EC"/>
    <w:rsid w:val="004B7E3D"/>
    <w:rsid w:val="004C051E"/>
    <w:rsid w:val="004C097E"/>
    <w:rsid w:val="004C0AD7"/>
    <w:rsid w:val="004C3336"/>
    <w:rsid w:val="004C6B4B"/>
    <w:rsid w:val="004C7F4E"/>
    <w:rsid w:val="004D1EA0"/>
    <w:rsid w:val="004D5431"/>
    <w:rsid w:val="004D7F28"/>
    <w:rsid w:val="004E075C"/>
    <w:rsid w:val="004E205F"/>
    <w:rsid w:val="004E305F"/>
    <w:rsid w:val="004E3447"/>
    <w:rsid w:val="004E499D"/>
    <w:rsid w:val="004E7D0F"/>
    <w:rsid w:val="004F0274"/>
    <w:rsid w:val="004F193C"/>
    <w:rsid w:val="004F2394"/>
    <w:rsid w:val="004F23FA"/>
    <w:rsid w:val="004F2F42"/>
    <w:rsid w:val="004F3F16"/>
    <w:rsid w:val="004F4275"/>
    <w:rsid w:val="004F4DDA"/>
    <w:rsid w:val="004F6B98"/>
    <w:rsid w:val="00500FCC"/>
    <w:rsid w:val="00502266"/>
    <w:rsid w:val="00506CE8"/>
    <w:rsid w:val="005076CB"/>
    <w:rsid w:val="00511A60"/>
    <w:rsid w:val="00512EF9"/>
    <w:rsid w:val="00515321"/>
    <w:rsid w:val="00515415"/>
    <w:rsid w:val="00516DAB"/>
    <w:rsid w:val="005204E2"/>
    <w:rsid w:val="0052098A"/>
    <w:rsid w:val="0052158E"/>
    <w:rsid w:val="00523C95"/>
    <w:rsid w:val="00530AC6"/>
    <w:rsid w:val="00531973"/>
    <w:rsid w:val="005330E2"/>
    <w:rsid w:val="00533321"/>
    <w:rsid w:val="005333DB"/>
    <w:rsid w:val="005335BB"/>
    <w:rsid w:val="00533FBA"/>
    <w:rsid w:val="00534476"/>
    <w:rsid w:val="00535C2D"/>
    <w:rsid w:val="005369FD"/>
    <w:rsid w:val="00536A5C"/>
    <w:rsid w:val="00537128"/>
    <w:rsid w:val="00537159"/>
    <w:rsid w:val="00540CA9"/>
    <w:rsid w:val="00541923"/>
    <w:rsid w:val="00542D4D"/>
    <w:rsid w:val="00545047"/>
    <w:rsid w:val="00550322"/>
    <w:rsid w:val="00550FCF"/>
    <w:rsid w:val="00551B88"/>
    <w:rsid w:val="00551BEB"/>
    <w:rsid w:val="005521DC"/>
    <w:rsid w:val="00555104"/>
    <w:rsid w:val="00556620"/>
    <w:rsid w:val="00556E45"/>
    <w:rsid w:val="005573A3"/>
    <w:rsid w:val="005575A4"/>
    <w:rsid w:val="0055766C"/>
    <w:rsid w:val="005579E4"/>
    <w:rsid w:val="00561218"/>
    <w:rsid w:val="00562096"/>
    <w:rsid w:val="00562A1C"/>
    <w:rsid w:val="00563C41"/>
    <w:rsid w:val="0056538E"/>
    <w:rsid w:val="00567D93"/>
    <w:rsid w:val="00567E47"/>
    <w:rsid w:val="00571865"/>
    <w:rsid w:val="0057200A"/>
    <w:rsid w:val="00574581"/>
    <w:rsid w:val="00576ABE"/>
    <w:rsid w:val="00577016"/>
    <w:rsid w:val="00577353"/>
    <w:rsid w:val="00577DF2"/>
    <w:rsid w:val="005809A6"/>
    <w:rsid w:val="00581455"/>
    <w:rsid w:val="00581E58"/>
    <w:rsid w:val="005834F2"/>
    <w:rsid w:val="00584F3E"/>
    <w:rsid w:val="0058555D"/>
    <w:rsid w:val="0059178E"/>
    <w:rsid w:val="005926A3"/>
    <w:rsid w:val="00594661"/>
    <w:rsid w:val="00595D58"/>
    <w:rsid w:val="005A0A3C"/>
    <w:rsid w:val="005A39D4"/>
    <w:rsid w:val="005A445C"/>
    <w:rsid w:val="005A465C"/>
    <w:rsid w:val="005A4EB0"/>
    <w:rsid w:val="005A5760"/>
    <w:rsid w:val="005B1F11"/>
    <w:rsid w:val="005B435A"/>
    <w:rsid w:val="005B489F"/>
    <w:rsid w:val="005B4A6F"/>
    <w:rsid w:val="005B4F2F"/>
    <w:rsid w:val="005B571C"/>
    <w:rsid w:val="005B664E"/>
    <w:rsid w:val="005B6F5F"/>
    <w:rsid w:val="005B7D9D"/>
    <w:rsid w:val="005B7EFD"/>
    <w:rsid w:val="005C07AA"/>
    <w:rsid w:val="005C1D73"/>
    <w:rsid w:val="005C2221"/>
    <w:rsid w:val="005C3001"/>
    <w:rsid w:val="005C4156"/>
    <w:rsid w:val="005C633D"/>
    <w:rsid w:val="005C6D18"/>
    <w:rsid w:val="005D03C1"/>
    <w:rsid w:val="005D260E"/>
    <w:rsid w:val="005D79FF"/>
    <w:rsid w:val="005D7D72"/>
    <w:rsid w:val="005E0B68"/>
    <w:rsid w:val="005E1350"/>
    <w:rsid w:val="005E22B9"/>
    <w:rsid w:val="005E5A60"/>
    <w:rsid w:val="005F0BE2"/>
    <w:rsid w:val="005F60F0"/>
    <w:rsid w:val="006000E7"/>
    <w:rsid w:val="00600297"/>
    <w:rsid w:val="00601040"/>
    <w:rsid w:val="00601076"/>
    <w:rsid w:val="00601C0D"/>
    <w:rsid w:val="0060226C"/>
    <w:rsid w:val="006031DA"/>
    <w:rsid w:val="0060472E"/>
    <w:rsid w:val="0060710C"/>
    <w:rsid w:val="006110BD"/>
    <w:rsid w:val="0061241D"/>
    <w:rsid w:val="00612BD2"/>
    <w:rsid w:val="00615CFA"/>
    <w:rsid w:val="00617A1E"/>
    <w:rsid w:val="00622479"/>
    <w:rsid w:val="006226B1"/>
    <w:rsid w:val="00623585"/>
    <w:rsid w:val="00623829"/>
    <w:rsid w:val="00626591"/>
    <w:rsid w:val="006273BE"/>
    <w:rsid w:val="00632761"/>
    <w:rsid w:val="00634BDB"/>
    <w:rsid w:val="00636EA2"/>
    <w:rsid w:val="006402CA"/>
    <w:rsid w:val="00642D55"/>
    <w:rsid w:val="00645517"/>
    <w:rsid w:val="006457DC"/>
    <w:rsid w:val="0064795D"/>
    <w:rsid w:val="00647B4F"/>
    <w:rsid w:val="006510A5"/>
    <w:rsid w:val="0065126F"/>
    <w:rsid w:val="00652829"/>
    <w:rsid w:val="00656228"/>
    <w:rsid w:val="0065687C"/>
    <w:rsid w:val="00656AE6"/>
    <w:rsid w:val="00660F65"/>
    <w:rsid w:val="00661A6B"/>
    <w:rsid w:val="006628C4"/>
    <w:rsid w:val="00663314"/>
    <w:rsid w:val="00664586"/>
    <w:rsid w:val="00664FCB"/>
    <w:rsid w:val="00666289"/>
    <w:rsid w:val="00666498"/>
    <w:rsid w:val="00673776"/>
    <w:rsid w:val="0067409C"/>
    <w:rsid w:val="0068145B"/>
    <w:rsid w:val="00683B2A"/>
    <w:rsid w:val="006842E6"/>
    <w:rsid w:val="006854C9"/>
    <w:rsid w:val="00685ECE"/>
    <w:rsid w:val="0069122F"/>
    <w:rsid w:val="00691837"/>
    <w:rsid w:val="006941C5"/>
    <w:rsid w:val="00695DD7"/>
    <w:rsid w:val="006977EC"/>
    <w:rsid w:val="006A1E07"/>
    <w:rsid w:val="006A1F65"/>
    <w:rsid w:val="006A43BB"/>
    <w:rsid w:val="006A5067"/>
    <w:rsid w:val="006A6B55"/>
    <w:rsid w:val="006A6D30"/>
    <w:rsid w:val="006A7401"/>
    <w:rsid w:val="006B0633"/>
    <w:rsid w:val="006B1F46"/>
    <w:rsid w:val="006B3288"/>
    <w:rsid w:val="006B5178"/>
    <w:rsid w:val="006C0836"/>
    <w:rsid w:val="006C6008"/>
    <w:rsid w:val="006C6CE1"/>
    <w:rsid w:val="006C79FB"/>
    <w:rsid w:val="006D20DD"/>
    <w:rsid w:val="006D25EB"/>
    <w:rsid w:val="006D26DF"/>
    <w:rsid w:val="006D6234"/>
    <w:rsid w:val="006D6A2D"/>
    <w:rsid w:val="006D7612"/>
    <w:rsid w:val="006D7B24"/>
    <w:rsid w:val="006E1574"/>
    <w:rsid w:val="006E207C"/>
    <w:rsid w:val="006E2836"/>
    <w:rsid w:val="006E33AC"/>
    <w:rsid w:val="006E3CEE"/>
    <w:rsid w:val="006E4A33"/>
    <w:rsid w:val="006E59BB"/>
    <w:rsid w:val="006E5DDC"/>
    <w:rsid w:val="006E6375"/>
    <w:rsid w:val="006E772E"/>
    <w:rsid w:val="006F0FA7"/>
    <w:rsid w:val="006F1E5A"/>
    <w:rsid w:val="006F2C19"/>
    <w:rsid w:val="006F3A45"/>
    <w:rsid w:val="006F3EAF"/>
    <w:rsid w:val="006F7C06"/>
    <w:rsid w:val="00703322"/>
    <w:rsid w:val="00703DBC"/>
    <w:rsid w:val="00707451"/>
    <w:rsid w:val="007123C0"/>
    <w:rsid w:val="00712478"/>
    <w:rsid w:val="00714AD0"/>
    <w:rsid w:val="00716658"/>
    <w:rsid w:val="00716C7A"/>
    <w:rsid w:val="00716FE3"/>
    <w:rsid w:val="0071771F"/>
    <w:rsid w:val="00717B67"/>
    <w:rsid w:val="00720179"/>
    <w:rsid w:val="00721106"/>
    <w:rsid w:val="00723182"/>
    <w:rsid w:val="00727C1B"/>
    <w:rsid w:val="00730472"/>
    <w:rsid w:val="00730D20"/>
    <w:rsid w:val="0073105F"/>
    <w:rsid w:val="00731839"/>
    <w:rsid w:val="00732009"/>
    <w:rsid w:val="00733FA8"/>
    <w:rsid w:val="007363F6"/>
    <w:rsid w:val="00741237"/>
    <w:rsid w:val="00741815"/>
    <w:rsid w:val="00741DCF"/>
    <w:rsid w:val="00742499"/>
    <w:rsid w:val="00745E10"/>
    <w:rsid w:val="00752E56"/>
    <w:rsid w:val="00753234"/>
    <w:rsid w:val="00757FB3"/>
    <w:rsid w:val="0076020A"/>
    <w:rsid w:val="007631FA"/>
    <w:rsid w:val="00764209"/>
    <w:rsid w:val="007643F8"/>
    <w:rsid w:val="00766BBF"/>
    <w:rsid w:val="00767E16"/>
    <w:rsid w:val="0077101B"/>
    <w:rsid w:val="007748FB"/>
    <w:rsid w:val="007751BB"/>
    <w:rsid w:val="00775E77"/>
    <w:rsid w:val="00777AA8"/>
    <w:rsid w:val="00780C85"/>
    <w:rsid w:val="00781F3E"/>
    <w:rsid w:val="00783BAA"/>
    <w:rsid w:val="0078512D"/>
    <w:rsid w:val="00785CEC"/>
    <w:rsid w:val="007861F4"/>
    <w:rsid w:val="00786C0C"/>
    <w:rsid w:val="00786C24"/>
    <w:rsid w:val="00790EAF"/>
    <w:rsid w:val="0079342F"/>
    <w:rsid w:val="00793FA6"/>
    <w:rsid w:val="007948B9"/>
    <w:rsid w:val="00795718"/>
    <w:rsid w:val="0079603B"/>
    <w:rsid w:val="007979B8"/>
    <w:rsid w:val="007A1E19"/>
    <w:rsid w:val="007A59AD"/>
    <w:rsid w:val="007A735E"/>
    <w:rsid w:val="007A7912"/>
    <w:rsid w:val="007B0C27"/>
    <w:rsid w:val="007B4869"/>
    <w:rsid w:val="007B7535"/>
    <w:rsid w:val="007C0405"/>
    <w:rsid w:val="007C1029"/>
    <w:rsid w:val="007C39B3"/>
    <w:rsid w:val="007C3D1E"/>
    <w:rsid w:val="007C40E2"/>
    <w:rsid w:val="007C49AD"/>
    <w:rsid w:val="007C651E"/>
    <w:rsid w:val="007C799A"/>
    <w:rsid w:val="007D2BFC"/>
    <w:rsid w:val="007D3B63"/>
    <w:rsid w:val="007D3BE5"/>
    <w:rsid w:val="007D423C"/>
    <w:rsid w:val="007D5DE0"/>
    <w:rsid w:val="007D66A0"/>
    <w:rsid w:val="007E22C2"/>
    <w:rsid w:val="007E2E47"/>
    <w:rsid w:val="007E5E14"/>
    <w:rsid w:val="007E6CE7"/>
    <w:rsid w:val="007E6E38"/>
    <w:rsid w:val="007E7079"/>
    <w:rsid w:val="007F0B46"/>
    <w:rsid w:val="007F379B"/>
    <w:rsid w:val="007F52C2"/>
    <w:rsid w:val="0080020D"/>
    <w:rsid w:val="008023F6"/>
    <w:rsid w:val="00804B6D"/>
    <w:rsid w:val="00805C1C"/>
    <w:rsid w:val="00806003"/>
    <w:rsid w:val="008068CB"/>
    <w:rsid w:val="00806BDD"/>
    <w:rsid w:val="008075C2"/>
    <w:rsid w:val="0080764B"/>
    <w:rsid w:val="00810BBE"/>
    <w:rsid w:val="00810F72"/>
    <w:rsid w:val="008172EC"/>
    <w:rsid w:val="008207C5"/>
    <w:rsid w:val="008239A5"/>
    <w:rsid w:val="00824319"/>
    <w:rsid w:val="00824E0F"/>
    <w:rsid w:val="00824E48"/>
    <w:rsid w:val="00824F81"/>
    <w:rsid w:val="00825196"/>
    <w:rsid w:val="008252AD"/>
    <w:rsid w:val="00826597"/>
    <w:rsid w:val="00826987"/>
    <w:rsid w:val="00827531"/>
    <w:rsid w:val="00827A2B"/>
    <w:rsid w:val="00830618"/>
    <w:rsid w:val="0083069E"/>
    <w:rsid w:val="00830933"/>
    <w:rsid w:val="00831916"/>
    <w:rsid w:val="008330AF"/>
    <w:rsid w:val="008344DD"/>
    <w:rsid w:val="00837005"/>
    <w:rsid w:val="00841739"/>
    <w:rsid w:val="00842CAB"/>
    <w:rsid w:val="0084592C"/>
    <w:rsid w:val="00847EE6"/>
    <w:rsid w:val="008513EE"/>
    <w:rsid w:val="00852635"/>
    <w:rsid w:val="008529CE"/>
    <w:rsid w:val="00853373"/>
    <w:rsid w:val="008537D6"/>
    <w:rsid w:val="00855CFE"/>
    <w:rsid w:val="00855DDB"/>
    <w:rsid w:val="0085636A"/>
    <w:rsid w:val="00857E25"/>
    <w:rsid w:val="008602DC"/>
    <w:rsid w:val="008612E7"/>
    <w:rsid w:val="0086243B"/>
    <w:rsid w:val="00862E46"/>
    <w:rsid w:val="0086399E"/>
    <w:rsid w:val="008661DD"/>
    <w:rsid w:val="008673C0"/>
    <w:rsid w:val="00867B29"/>
    <w:rsid w:val="008705AE"/>
    <w:rsid w:val="00871A8C"/>
    <w:rsid w:val="00871F31"/>
    <w:rsid w:val="00872636"/>
    <w:rsid w:val="0087489E"/>
    <w:rsid w:val="00881754"/>
    <w:rsid w:val="00881E0B"/>
    <w:rsid w:val="00884949"/>
    <w:rsid w:val="008852C8"/>
    <w:rsid w:val="0088680D"/>
    <w:rsid w:val="008923A8"/>
    <w:rsid w:val="008930DE"/>
    <w:rsid w:val="008954FF"/>
    <w:rsid w:val="00896A51"/>
    <w:rsid w:val="008A0562"/>
    <w:rsid w:val="008A07C2"/>
    <w:rsid w:val="008A32FC"/>
    <w:rsid w:val="008A3E74"/>
    <w:rsid w:val="008A5677"/>
    <w:rsid w:val="008A7C2E"/>
    <w:rsid w:val="008B00AF"/>
    <w:rsid w:val="008B0CD3"/>
    <w:rsid w:val="008B0CFF"/>
    <w:rsid w:val="008B113B"/>
    <w:rsid w:val="008B12BD"/>
    <w:rsid w:val="008B1E90"/>
    <w:rsid w:val="008B2C46"/>
    <w:rsid w:val="008B5763"/>
    <w:rsid w:val="008C0661"/>
    <w:rsid w:val="008C1600"/>
    <w:rsid w:val="008C24C7"/>
    <w:rsid w:val="008C2FAE"/>
    <w:rsid w:val="008C5CB8"/>
    <w:rsid w:val="008D07F8"/>
    <w:rsid w:val="008D2E1D"/>
    <w:rsid w:val="008D5B31"/>
    <w:rsid w:val="008D6C0E"/>
    <w:rsid w:val="008E17F2"/>
    <w:rsid w:val="008E26EE"/>
    <w:rsid w:val="008E2B60"/>
    <w:rsid w:val="008E4A20"/>
    <w:rsid w:val="008E5756"/>
    <w:rsid w:val="008E6F79"/>
    <w:rsid w:val="008F23FD"/>
    <w:rsid w:val="008F335F"/>
    <w:rsid w:val="008F4745"/>
    <w:rsid w:val="008F5263"/>
    <w:rsid w:val="008F5E49"/>
    <w:rsid w:val="008F63D4"/>
    <w:rsid w:val="008F774A"/>
    <w:rsid w:val="00900DBE"/>
    <w:rsid w:val="009027E4"/>
    <w:rsid w:val="00905145"/>
    <w:rsid w:val="00905E30"/>
    <w:rsid w:val="00907A27"/>
    <w:rsid w:val="009168E1"/>
    <w:rsid w:val="00916F16"/>
    <w:rsid w:val="00917B90"/>
    <w:rsid w:val="009213CF"/>
    <w:rsid w:val="009247CA"/>
    <w:rsid w:val="0092541A"/>
    <w:rsid w:val="00925E6F"/>
    <w:rsid w:val="00926BAC"/>
    <w:rsid w:val="00930541"/>
    <w:rsid w:val="009354A6"/>
    <w:rsid w:val="00936FBF"/>
    <w:rsid w:val="00937813"/>
    <w:rsid w:val="009460E3"/>
    <w:rsid w:val="00947927"/>
    <w:rsid w:val="00951B0F"/>
    <w:rsid w:val="00952B13"/>
    <w:rsid w:val="009543CD"/>
    <w:rsid w:val="0095642A"/>
    <w:rsid w:val="00956982"/>
    <w:rsid w:val="00957060"/>
    <w:rsid w:val="009572BB"/>
    <w:rsid w:val="009622B0"/>
    <w:rsid w:val="009623E7"/>
    <w:rsid w:val="00962697"/>
    <w:rsid w:val="00965100"/>
    <w:rsid w:val="0096602C"/>
    <w:rsid w:val="00972713"/>
    <w:rsid w:val="00972FF0"/>
    <w:rsid w:val="009807C0"/>
    <w:rsid w:val="0098688B"/>
    <w:rsid w:val="00987F88"/>
    <w:rsid w:val="009913BA"/>
    <w:rsid w:val="00996446"/>
    <w:rsid w:val="00996F11"/>
    <w:rsid w:val="00997066"/>
    <w:rsid w:val="009A1792"/>
    <w:rsid w:val="009A293A"/>
    <w:rsid w:val="009A41E5"/>
    <w:rsid w:val="009B10F7"/>
    <w:rsid w:val="009B21D6"/>
    <w:rsid w:val="009B3BDA"/>
    <w:rsid w:val="009B6C4C"/>
    <w:rsid w:val="009B71C0"/>
    <w:rsid w:val="009B79A6"/>
    <w:rsid w:val="009C4876"/>
    <w:rsid w:val="009D2579"/>
    <w:rsid w:val="009D2E49"/>
    <w:rsid w:val="009D5856"/>
    <w:rsid w:val="009E0B26"/>
    <w:rsid w:val="009E38D2"/>
    <w:rsid w:val="009E478D"/>
    <w:rsid w:val="009E5940"/>
    <w:rsid w:val="009F1A90"/>
    <w:rsid w:val="009F2BE7"/>
    <w:rsid w:val="009F3E68"/>
    <w:rsid w:val="009F4958"/>
    <w:rsid w:val="009F5EF9"/>
    <w:rsid w:val="00A0047D"/>
    <w:rsid w:val="00A0230F"/>
    <w:rsid w:val="00A0637C"/>
    <w:rsid w:val="00A1123E"/>
    <w:rsid w:val="00A1281F"/>
    <w:rsid w:val="00A12D4D"/>
    <w:rsid w:val="00A14DDE"/>
    <w:rsid w:val="00A15BFB"/>
    <w:rsid w:val="00A1618B"/>
    <w:rsid w:val="00A16894"/>
    <w:rsid w:val="00A16D0C"/>
    <w:rsid w:val="00A20A5A"/>
    <w:rsid w:val="00A21C92"/>
    <w:rsid w:val="00A229EF"/>
    <w:rsid w:val="00A23097"/>
    <w:rsid w:val="00A24C31"/>
    <w:rsid w:val="00A2608A"/>
    <w:rsid w:val="00A2633E"/>
    <w:rsid w:val="00A26605"/>
    <w:rsid w:val="00A31687"/>
    <w:rsid w:val="00A3291B"/>
    <w:rsid w:val="00A32E30"/>
    <w:rsid w:val="00A33FA8"/>
    <w:rsid w:val="00A3686D"/>
    <w:rsid w:val="00A43303"/>
    <w:rsid w:val="00A43563"/>
    <w:rsid w:val="00A44534"/>
    <w:rsid w:val="00A4602D"/>
    <w:rsid w:val="00A4648B"/>
    <w:rsid w:val="00A51848"/>
    <w:rsid w:val="00A5317C"/>
    <w:rsid w:val="00A57D04"/>
    <w:rsid w:val="00A606D6"/>
    <w:rsid w:val="00A641A0"/>
    <w:rsid w:val="00A64355"/>
    <w:rsid w:val="00A65EBD"/>
    <w:rsid w:val="00A663CE"/>
    <w:rsid w:val="00A6738E"/>
    <w:rsid w:val="00A678F1"/>
    <w:rsid w:val="00A67EEA"/>
    <w:rsid w:val="00A71355"/>
    <w:rsid w:val="00A727F7"/>
    <w:rsid w:val="00A75A67"/>
    <w:rsid w:val="00A75A86"/>
    <w:rsid w:val="00A76002"/>
    <w:rsid w:val="00A77DAB"/>
    <w:rsid w:val="00A809EB"/>
    <w:rsid w:val="00A825C2"/>
    <w:rsid w:val="00A82C43"/>
    <w:rsid w:val="00A850CB"/>
    <w:rsid w:val="00A85BBC"/>
    <w:rsid w:val="00A87942"/>
    <w:rsid w:val="00A90981"/>
    <w:rsid w:val="00A90F79"/>
    <w:rsid w:val="00A92E1E"/>
    <w:rsid w:val="00AA01CC"/>
    <w:rsid w:val="00AA05EF"/>
    <w:rsid w:val="00AA10A0"/>
    <w:rsid w:val="00AA378C"/>
    <w:rsid w:val="00AA4313"/>
    <w:rsid w:val="00AA4F19"/>
    <w:rsid w:val="00AB15DE"/>
    <w:rsid w:val="00AB2BA8"/>
    <w:rsid w:val="00AB50C6"/>
    <w:rsid w:val="00AC0CEA"/>
    <w:rsid w:val="00AC1224"/>
    <w:rsid w:val="00AC576E"/>
    <w:rsid w:val="00AC5D05"/>
    <w:rsid w:val="00AC6E78"/>
    <w:rsid w:val="00AC7E4B"/>
    <w:rsid w:val="00AC7F41"/>
    <w:rsid w:val="00AD383D"/>
    <w:rsid w:val="00AD4C87"/>
    <w:rsid w:val="00AD5B10"/>
    <w:rsid w:val="00AD5E86"/>
    <w:rsid w:val="00AD62D7"/>
    <w:rsid w:val="00AE0041"/>
    <w:rsid w:val="00AE21A7"/>
    <w:rsid w:val="00AE25B1"/>
    <w:rsid w:val="00AE2DA0"/>
    <w:rsid w:val="00AE3B39"/>
    <w:rsid w:val="00AE57C9"/>
    <w:rsid w:val="00AE648E"/>
    <w:rsid w:val="00AE6CC2"/>
    <w:rsid w:val="00AE7703"/>
    <w:rsid w:val="00AE7780"/>
    <w:rsid w:val="00AE7949"/>
    <w:rsid w:val="00AF3840"/>
    <w:rsid w:val="00AF407D"/>
    <w:rsid w:val="00AF42C2"/>
    <w:rsid w:val="00AF6AFB"/>
    <w:rsid w:val="00B02250"/>
    <w:rsid w:val="00B057E5"/>
    <w:rsid w:val="00B05F6F"/>
    <w:rsid w:val="00B05F70"/>
    <w:rsid w:val="00B061DE"/>
    <w:rsid w:val="00B069D8"/>
    <w:rsid w:val="00B06CC6"/>
    <w:rsid w:val="00B07629"/>
    <w:rsid w:val="00B07BCB"/>
    <w:rsid w:val="00B100BC"/>
    <w:rsid w:val="00B1248B"/>
    <w:rsid w:val="00B12756"/>
    <w:rsid w:val="00B12851"/>
    <w:rsid w:val="00B13CA0"/>
    <w:rsid w:val="00B15C9E"/>
    <w:rsid w:val="00B16015"/>
    <w:rsid w:val="00B164EB"/>
    <w:rsid w:val="00B16DBC"/>
    <w:rsid w:val="00B16EFE"/>
    <w:rsid w:val="00B23330"/>
    <w:rsid w:val="00B236CA"/>
    <w:rsid w:val="00B24550"/>
    <w:rsid w:val="00B24ECB"/>
    <w:rsid w:val="00B26118"/>
    <w:rsid w:val="00B30200"/>
    <w:rsid w:val="00B33F01"/>
    <w:rsid w:val="00B3405F"/>
    <w:rsid w:val="00B340C4"/>
    <w:rsid w:val="00B357CE"/>
    <w:rsid w:val="00B36E40"/>
    <w:rsid w:val="00B416F0"/>
    <w:rsid w:val="00B42C6F"/>
    <w:rsid w:val="00B4431A"/>
    <w:rsid w:val="00B45F12"/>
    <w:rsid w:val="00B46BF8"/>
    <w:rsid w:val="00B51277"/>
    <w:rsid w:val="00B522F7"/>
    <w:rsid w:val="00B60F06"/>
    <w:rsid w:val="00B621F2"/>
    <w:rsid w:val="00B62E60"/>
    <w:rsid w:val="00B66149"/>
    <w:rsid w:val="00B67FA3"/>
    <w:rsid w:val="00B70CC3"/>
    <w:rsid w:val="00B70ECE"/>
    <w:rsid w:val="00B74BF0"/>
    <w:rsid w:val="00B75A51"/>
    <w:rsid w:val="00B75D09"/>
    <w:rsid w:val="00B8121D"/>
    <w:rsid w:val="00B826AC"/>
    <w:rsid w:val="00B8393E"/>
    <w:rsid w:val="00B85C0D"/>
    <w:rsid w:val="00B949AD"/>
    <w:rsid w:val="00B97BAA"/>
    <w:rsid w:val="00BA1924"/>
    <w:rsid w:val="00BA3E05"/>
    <w:rsid w:val="00BA6648"/>
    <w:rsid w:val="00BA76A4"/>
    <w:rsid w:val="00BB1172"/>
    <w:rsid w:val="00BB22BC"/>
    <w:rsid w:val="00BB2EEF"/>
    <w:rsid w:val="00BB3083"/>
    <w:rsid w:val="00BB545F"/>
    <w:rsid w:val="00BB61BD"/>
    <w:rsid w:val="00BC00A6"/>
    <w:rsid w:val="00BC0C93"/>
    <w:rsid w:val="00BC2F94"/>
    <w:rsid w:val="00BC4A91"/>
    <w:rsid w:val="00BC5812"/>
    <w:rsid w:val="00BC661F"/>
    <w:rsid w:val="00BC6C30"/>
    <w:rsid w:val="00BD019F"/>
    <w:rsid w:val="00BD17E1"/>
    <w:rsid w:val="00BD774D"/>
    <w:rsid w:val="00BE1E16"/>
    <w:rsid w:val="00BE29EE"/>
    <w:rsid w:val="00BE3382"/>
    <w:rsid w:val="00BE5CEF"/>
    <w:rsid w:val="00BE5E4E"/>
    <w:rsid w:val="00BE7D52"/>
    <w:rsid w:val="00BE7D70"/>
    <w:rsid w:val="00BF3907"/>
    <w:rsid w:val="00BF4358"/>
    <w:rsid w:val="00C00891"/>
    <w:rsid w:val="00C04CB8"/>
    <w:rsid w:val="00C04F1E"/>
    <w:rsid w:val="00C07720"/>
    <w:rsid w:val="00C11BCD"/>
    <w:rsid w:val="00C12366"/>
    <w:rsid w:val="00C130A7"/>
    <w:rsid w:val="00C134EB"/>
    <w:rsid w:val="00C15143"/>
    <w:rsid w:val="00C15A84"/>
    <w:rsid w:val="00C15AFF"/>
    <w:rsid w:val="00C16905"/>
    <w:rsid w:val="00C20001"/>
    <w:rsid w:val="00C217A6"/>
    <w:rsid w:val="00C25F9E"/>
    <w:rsid w:val="00C26525"/>
    <w:rsid w:val="00C26FDB"/>
    <w:rsid w:val="00C27A69"/>
    <w:rsid w:val="00C3016B"/>
    <w:rsid w:val="00C30597"/>
    <w:rsid w:val="00C32A83"/>
    <w:rsid w:val="00C33853"/>
    <w:rsid w:val="00C36410"/>
    <w:rsid w:val="00C415CC"/>
    <w:rsid w:val="00C41B19"/>
    <w:rsid w:val="00C41D1B"/>
    <w:rsid w:val="00C42452"/>
    <w:rsid w:val="00C47EEE"/>
    <w:rsid w:val="00C506AF"/>
    <w:rsid w:val="00C53AE2"/>
    <w:rsid w:val="00C53C07"/>
    <w:rsid w:val="00C551A3"/>
    <w:rsid w:val="00C56D98"/>
    <w:rsid w:val="00C576B3"/>
    <w:rsid w:val="00C57DC8"/>
    <w:rsid w:val="00C60115"/>
    <w:rsid w:val="00C60C2F"/>
    <w:rsid w:val="00C638F1"/>
    <w:rsid w:val="00C64372"/>
    <w:rsid w:val="00C64457"/>
    <w:rsid w:val="00C665A2"/>
    <w:rsid w:val="00C67C0B"/>
    <w:rsid w:val="00C70299"/>
    <w:rsid w:val="00C749C5"/>
    <w:rsid w:val="00C77086"/>
    <w:rsid w:val="00C845C3"/>
    <w:rsid w:val="00C84B9E"/>
    <w:rsid w:val="00C84D10"/>
    <w:rsid w:val="00C862FA"/>
    <w:rsid w:val="00C8737A"/>
    <w:rsid w:val="00C877BF"/>
    <w:rsid w:val="00C93622"/>
    <w:rsid w:val="00C95552"/>
    <w:rsid w:val="00C96AAA"/>
    <w:rsid w:val="00CA1F1A"/>
    <w:rsid w:val="00CA36A3"/>
    <w:rsid w:val="00CA38FC"/>
    <w:rsid w:val="00CA44E0"/>
    <w:rsid w:val="00CA4F39"/>
    <w:rsid w:val="00CA5B3B"/>
    <w:rsid w:val="00CA7C44"/>
    <w:rsid w:val="00CB07DE"/>
    <w:rsid w:val="00CB2C41"/>
    <w:rsid w:val="00CB52C6"/>
    <w:rsid w:val="00CB571C"/>
    <w:rsid w:val="00CC3765"/>
    <w:rsid w:val="00CC3B3D"/>
    <w:rsid w:val="00CC4E49"/>
    <w:rsid w:val="00CC5E14"/>
    <w:rsid w:val="00CC6414"/>
    <w:rsid w:val="00CC6779"/>
    <w:rsid w:val="00CD037D"/>
    <w:rsid w:val="00CD0BAE"/>
    <w:rsid w:val="00CD1658"/>
    <w:rsid w:val="00CD41C2"/>
    <w:rsid w:val="00CD41CD"/>
    <w:rsid w:val="00CD4DBA"/>
    <w:rsid w:val="00CD5159"/>
    <w:rsid w:val="00CD55EE"/>
    <w:rsid w:val="00CD5C0D"/>
    <w:rsid w:val="00CD5CE2"/>
    <w:rsid w:val="00CD63C2"/>
    <w:rsid w:val="00CD6C69"/>
    <w:rsid w:val="00CD76DD"/>
    <w:rsid w:val="00CE00C1"/>
    <w:rsid w:val="00CE2186"/>
    <w:rsid w:val="00CE759C"/>
    <w:rsid w:val="00CF08F4"/>
    <w:rsid w:val="00CF222F"/>
    <w:rsid w:val="00D00B5D"/>
    <w:rsid w:val="00D0278C"/>
    <w:rsid w:val="00D034CB"/>
    <w:rsid w:val="00D03E77"/>
    <w:rsid w:val="00D05FBF"/>
    <w:rsid w:val="00D06278"/>
    <w:rsid w:val="00D06D2F"/>
    <w:rsid w:val="00D108EE"/>
    <w:rsid w:val="00D12CE9"/>
    <w:rsid w:val="00D14790"/>
    <w:rsid w:val="00D15922"/>
    <w:rsid w:val="00D20207"/>
    <w:rsid w:val="00D218BC"/>
    <w:rsid w:val="00D27961"/>
    <w:rsid w:val="00D308CD"/>
    <w:rsid w:val="00D3297A"/>
    <w:rsid w:val="00D35D5C"/>
    <w:rsid w:val="00D428C7"/>
    <w:rsid w:val="00D438A4"/>
    <w:rsid w:val="00D43958"/>
    <w:rsid w:val="00D43B26"/>
    <w:rsid w:val="00D43D26"/>
    <w:rsid w:val="00D50D7D"/>
    <w:rsid w:val="00D54125"/>
    <w:rsid w:val="00D55471"/>
    <w:rsid w:val="00D555B9"/>
    <w:rsid w:val="00D55651"/>
    <w:rsid w:val="00D614E8"/>
    <w:rsid w:val="00D626F4"/>
    <w:rsid w:val="00D65B46"/>
    <w:rsid w:val="00D65BC6"/>
    <w:rsid w:val="00D661EC"/>
    <w:rsid w:val="00D66281"/>
    <w:rsid w:val="00D6631F"/>
    <w:rsid w:val="00D70598"/>
    <w:rsid w:val="00D71142"/>
    <w:rsid w:val="00D7142E"/>
    <w:rsid w:val="00D720CD"/>
    <w:rsid w:val="00D7265D"/>
    <w:rsid w:val="00D72A5F"/>
    <w:rsid w:val="00D737E0"/>
    <w:rsid w:val="00D76DE7"/>
    <w:rsid w:val="00D76F0D"/>
    <w:rsid w:val="00D806CB"/>
    <w:rsid w:val="00D81198"/>
    <w:rsid w:val="00D818A3"/>
    <w:rsid w:val="00D81CFD"/>
    <w:rsid w:val="00D86016"/>
    <w:rsid w:val="00D873D7"/>
    <w:rsid w:val="00D9056A"/>
    <w:rsid w:val="00D919B3"/>
    <w:rsid w:val="00D946FB"/>
    <w:rsid w:val="00D954EA"/>
    <w:rsid w:val="00D9564E"/>
    <w:rsid w:val="00DA1E03"/>
    <w:rsid w:val="00DA7194"/>
    <w:rsid w:val="00DA7CD6"/>
    <w:rsid w:val="00DB1B63"/>
    <w:rsid w:val="00DB2F64"/>
    <w:rsid w:val="00DB3401"/>
    <w:rsid w:val="00DB63F4"/>
    <w:rsid w:val="00DB6A78"/>
    <w:rsid w:val="00DB70EE"/>
    <w:rsid w:val="00DB7F58"/>
    <w:rsid w:val="00DC098E"/>
    <w:rsid w:val="00DC18DD"/>
    <w:rsid w:val="00DC2D83"/>
    <w:rsid w:val="00DC408D"/>
    <w:rsid w:val="00DD1ECC"/>
    <w:rsid w:val="00DD236B"/>
    <w:rsid w:val="00DE08DE"/>
    <w:rsid w:val="00DE4E98"/>
    <w:rsid w:val="00DE532A"/>
    <w:rsid w:val="00DE575B"/>
    <w:rsid w:val="00DE5C84"/>
    <w:rsid w:val="00DE7D81"/>
    <w:rsid w:val="00DF0407"/>
    <w:rsid w:val="00DF11F7"/>
    <w:rsid w:val="00DF3FFE"/>
    <w:rsid w:val="00DF5394"/>
    <w:rsid w:val="00E0159E"/>
    <w:rsid w:val="00E03045"/>
    <w:rsid w:val="00E06082"/>
    <w:rsid w:val="00E079EC"/>
    <w:rsid w:val="00E10975"/>
    <w:rsid w:val="00E10DEE"/>
    <w:rsid w:val="00E10E95"/>
    <w:rsid w:val="00E117C2"/>
    <w:rsid w:val="00E11F32"/>
    <w:rsid w:val="00E12F76"/>
    <w:rsid w:val="00E13ED6"/>
    <w:rsid w:val="00E145AF"/>
    <w:rsid w:val="00E167A5"/>
    <w:rsid w:val="00E17188"/>
    <w:rsid w:val="00E20D91"/>
    <w:rsid w:val="00E20F52"/>
    <w:rsid w:val="00E2123F"/>
    <w:rsid w:val="00E219BB"/>
    <w:rsid w:val="00E21F14"/>
    <w:rsid w:val="00E24230"/>
    <w:rsid w:val="00E31C44"/>
    <w:rsid w:val="00E31E5B"/>
    <w:rsid w:val="00E33A05"/>
    <w:rsid w:val="00E342DB"/>
    <w:rsid w:val="00E3500A"/>
    <w:rsid w:val="00E35774"/>
    <w:rsid w:val="00E35E9F"/>
    <w:rsid w:val="00E362C7"/>
    <w:rsid w:val="00E40E51"/>
    <w:rsid w:val="00E429F4"/>
    <w:rsid w:val="00E44180"/>
    <w:rsid w:val="00E44626"/>
    <w:rsid w:val="00E46350"/>
    <w:rsid w:val="00E46396"/>
    <w:rsid w:val="00E46742"/>
    <w:rsid w:val="00E47FB7"/>
    <w:rsid w:val="00E51A62"/>
    <w:rsid w:val="00E521DB"/>
    <w:rsid w:val="00E52914"/>
    <w:rsid w:val="00E52D4F"/>
    <w:rsid w:val="00E52EE5"/>
    <w:rsid w:val="00E54B48"/>
    <w:rsid w:val="00E552DE"/>
    <w:rsid w:val="00E553DF"/>
    <w:rsid w:val="00E55856"/>
    <w:rsid w:val="00E563CF"/>
    <w:rsid w:val="00E56438"/>
    <w:rsid w:val="00E575B1"/>
    <w:rsid w:val="00E579AC"/>
    <w:rsid w:val="00E608B1"/>
    <w:rsid w:val="00E60F38"/>
    <w:rsid w:val="00E667AD"/>
    <w:rsid w:val="00E66D61"/>
    <w:rsid w:val="00E72075"/>
    <w:rsid w:val="00E7472E"/>
    <w:rsid w:val="00E80666"/>
    <w:rsid w:val="00E809D1"/>
    <w:rsid w:val="00E81639"/>
    <w:rsid w:val="00E84116"/>
    <w:rsid w:val="00E87732"/>
    <w:rsid w:val="00E87CB9"/>
    <w:rsid w:val="00E922D1"/>
    <w:rsid w:val="00E92711"/>
    <w:rsid w:val="00E933C8"/>
    <w:rsid w:val="00E93535"/>
    <w:rsid w:val="00EA15FE"/>
    <w:rsid w:val="00EA469A"/>
    <w:rsid w:val="00EA5430"/>
    <w:rsid w:val="00EA6D44"/>
    <w:rsid w:val="00EA7DFC"/>
    <w:rsid w:val="00EB1BA7"/>
    <w:rsid w:val="00EB33DF"/>
    <w:rsid w:val="00EB3659"/>
    <w:rsid w:val="00EB3C62"/>
    <w:rsid w:val="00EB604E"/>
    <w:rsid w:val="00EB67E1"/>
    <w:rsid w:val="00EC0514"/>
    <w:rsid w:val="00EC16C5"/>
    <w:rsid w:val="00EC2466"/>
    <w:rsid w:val="00EC37C5"/>
    <w:rsid w:val="00EC3C19"/>
    <w:rsid w:val="00EC495C"/>
    <w:rsid w:val="00EC5BD3"/>
    <w:rsid w:val="00EC7929"/>
    <w:rsid w:val="00ED0882"/>
    <w:rsid w:val="00ED0E8C"/>
    <w:rsid w:val="00ED47A5"/>
    <w:rsid w:val="00ED5B7E"/>
    <w:rsid w:val="00ED7C7B"/>
    <w:rsid w:val="00EE1A9B"/>
    <w:rsid w:val="00EE2384"/>
    <w:rsid w:val="00EF1761"/>
    <w:rsid w:val="00EF1A86"/>
    <w:rsid w:val="00EF343E"/>
    <w:rsid w:val="00EF6B3E"/>
    <w:rsid w:val="00EF7137"/>
    <w:rsid w:val="00F02B29"/>
    <w:rsid w:val="00F02DEC"/>
    <w:rsid w:val="00F0492F"/>
    <w:rsid w:val="00F052E2"/>
    <w:rsid w:val="00F06B2C"/>
    <w:rsid w:val="00F12169"/>
    <w:rsid w:val="00F12B17"/>
    <w:rsid w:val="00F13396"/>
    <w:rsid w:val="00F14191"/>
    <w:rsid w:val="00F14576"/>
    <w:rsid w:val="00F15081"/>
    <w:rsid w:val="00F20ACE"/>
    <w:rsid w:val="00F23B15"/>
    <w:rsid w:val="00F23C79"/>
    <w:rsid w:val="00F241D4"/>
    <w:rsid w:val="00F24246"/>
    <w:rsid w:val="00F27A40"/>
    <w:rsid w:val="00F342E3"/>
    <w:rsid w:val="00F40455"/>
    <w:rsid w:val="00F40CA9"/>
    <w:rsid w:val="00F4249E"/>
    <w:rsid w:val="00F42F06"/>
    <w:rsid w:val="00F433E5"/>
    <w:rsid w:val="00F439B9"/>
    <w:rsid w:val="00F43FCF"/>
    <w:rsid w:val="00F51FD0"/>
    <w:rsid w:val="00F527AB"/>
    <w:rsid w:val="00F527BC"/>
    <w:rsid w:val="00F55693"/>
    <w:rsid w:val="00F56E9E"/>
    <w:rsid w:val="00F62A9A"/>
    <w:rsid w:val="00F62B92"/>
    <w:rsid w:val="00F63E17"/>
    <w:rsid w:val="00F64EBE"/>
    <w:rsid w:val="00F64F5A"/>
    <w:rsid w:val="00F65139"/>
    <w:rsid w:val="00F65537"/>
    <w:rsid w:val="00F65E95"/>
    <w:rsid w:val="00F7088E"/>
    <w:rsid w:val="00F74B56"/>
    <w:rsid w:val="00F757BF"/>
    <w:rsid w:val="00F77B94"/>
    <w:rsid w:val="00F8009E"/>
    <w:rsid w:val="00F8151B"/>
    <w:rsid w:val="00F825C8"/>
    <w:rsid w:val="00F83606"/>
    <w:rsid w:val="00F83C01"/>
    <w:rsid w:val="00F84760"/>
    <w:rsid w:val="00F84DE3"/>
    <w:rsid w:val="00F86851"/>
    <w:rsid w:val="00F86C52"/>
    <w:rsid w:val="00F87CAD"/>
    <w:rsid w:val="00F90497"/>
    <w:rsid w:val="00F90D9A"/>
    <w:rsid w:val="00F92C38"/>
    <w:rsid w:val="00F92EC2"/>
    <w:rsid w:val="00F936A2"/>
    <w:rsid w:val="00F936B5"/>
    <w:rsid w:val="00FA0492"/>
    <w:rsid w:val="00FA71F0"/>
    <w:rsid w:val="00FA7A81"/>
    <w:rsid w:val="00FA7C00"/>
    <w:rsid w:val="00FB08DE"/>
    <w:rsid w:val="00FB2403"/>
    <w:rsid w:val="00FB27F0"/>
    <w:rsid w:val="00FB32CA"/>
    <w:rsid w:val="00FB3362"/>
    <w:rsid w:val="00FB73F2"/>
    <w:rsid w:val="00FB7819"/>
    <w:rsid w:val="00FC1CD9"/>
    <w:rsid w:val="00FC391C"/>
    <w:rsid w:val="00FC4A32"/>
    <w:rsid w:val="00FC4F9C"/>
    <w:rsid w:val="00FC4FDE"/>
    <w:rsid w:val="00FC5C92"/>
    <w:rsid w:val="00FC6314"/>
    <w:rsid w:val="00FC64D8"/>
    <w:rsid w:val="00FC65E1"/>
    <w:rsid w:val="00FC67FB"/>
    <w:rsid w:val="00FD01C3"/>
    <w:rsid w:val="00FD1672"/>
    <w:rsid w:val="00FD1BD7"/>
    <w:rsid w:val="00FD5817"/>
    <w:rsid w:val="00FD632D"/>
    <w:rsid w:val="00FE04D4"/>
    <w:rsid w:val="00FE0D7E"/>
    <w:rsid w:val="00FE1E17"/>
    <w:rsid w:val="00FE2562"/>
    <w:rsid w:val="00FE32E5"/>
    <w:rsid w:val="00FE3630"/>
    <w:rsid w:val="00FE5883"/>
    <w:rsid w:val="00FE61CB"/>
    <w:rsid w:val="00FF10DC"/>
    <w:rsid w:val="00FF5297"/>
    <w:rsid w:val="00FF52A6"/>
    <w:rsid w:val="00FF52EB"/>
    <w:rsid w:val="00FF5A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BA44F3E"/>
  <w15:chartTrackingRefBased/>
  <w15:docId w15:val="{5D421117-4FD7-4A4B-8F41-00B26BBC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192E"/>
    <w:pPr>
      <w:tabs>
        <w:tab w:val="center" w:pos="4536"/>
        <w:tab w:val="right" w:pos="9072"/>
      </w:tabs>
      <w:spacing w:after="0" w:line="240" w:lineRule="auto"/>
    </w:pPr>
  </w:style>
  <w:style w:type="character" w:customStyle="1" w:styleId="HeaderChar">
    <w:name w:val="Header Char"/>
    <w:basedOn w:val="DefaultParagraphFont"/>
    <w:link w:val="Header"/>
    <w:rsid w:val="001C192E"/>
  </w:style>
  <w:style w:type="paragraph" w:styleId="Footer">
    <w:name w:val="footer"/>
    <w:basedOn w:val="Normal"/>
    <w:link w:val="FooterChar"/>
    <w:uiPriority w:val="99"/>
    <w:unhideWhenUsed/>
    <w:rsid w:val="001C19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192E"/>
  </w:style>
  <w:style w:type="character" w:styleId="CommentReference">
    <w:name w:val="annotation reference"/>
    <w:basedOn w:val="DefaultParagraphFont"/>
    <w:unhideWhenUsed/>
    <w:rsid w:val="00A67EEA"/>
    <w:rPr>
      <w:sz w:val="16"/>
      <w:szCs w:val="16"/>
    </w:rPr>
  </w:style>
  <w:style w:type="paragraph" w:styleId="CommentText">
    <w:name w:val="annotation text"/>
    <w:basedOn w:val="Normal"/>
    <w:link w:val="CommentTextChar"/>
    <w:uiPriority w:val="99"/>
    <w:semiHidden/>
    <w:unhideWhenUsed/>
    <w:rsid w:val="00A67EEA"/>
    <w:pPr>
      <w:spacing w:line="240" w:lineRule="auto"/>
    </w:pPr>
    <w:rPr>
      <w:sz w:val="20"/>
      <w:szCs w:val="20"/>
    </w:rPr>
  </w:style>
  <w:style w:type="character" w:customStyle="1" w:styleId="CommentTextChar">
    <w:name w:val="Comment Text Char"/>
    <w:basedOn w:val="DefaultParagraphFont"/>
    <w:link w:val="CommentText"/>
    <w:uiPriority w:val="99"/>
    <w:semiHidden/>
    <w:rsid w:val="00A67EEA"/>
    <w:rPr>
      <w:sz w:val="20"/>
      <w:szCs w:val="20"/>
    </w:rPr>
  </w:style>
  <w:style w:type="paragraph" w:styleId="CommentSubject">
    <w:name w:val="annotation subject"/>
    <w:basedOn w:val="CommentText"/>
    <w:next w:val="CommentText"/>
    <w:link w:val="CommentSubjectChar"/>
    <w:uiPriority w:val="99"/>
    <w:semiHidden/>
    <w:unhideWhenUsed/>
    <w:rsid w:val="00A67EEA"/>
    <w:rPr>
      <w:b/>
      <w:bCs/>
    </w:rPr>
  </w:style>
  <w:style w:type="character" w:customStyle="1" w:styleId="CommentSubjectChar">
    <w:name w:val="Comment Subject Char"/>
    <w:basedOn w:val="CommentTextChar"/>
    <w:link w:val="CommentSubject"/>
    <w:uiPriority w:val="99"/>
    <w:semiHidden/>
    <w:rsid w:val="00A67EEA"/>
    <w:rPr>
      <w:b/>
      <w:bCs/>
      <w:sz w:val="20"/>
      <w:szCs w:val="20"/>
    </w:rPr>
  </w:style>
  <w:style w:type="paragraph" w:styleId="BalloonText">
    <w:name w:val="Balloon Text"/>
    <w:basedOn w:val="Normal"/>
    <w:link w:val="BalloonTextChar"/>
    <w:uiPriority w:val="99"/>
    <w:semiHidden/>
    <w:unhideWhenUsed/>
    <w:rsid w:val="00A67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EEA"/>
    <w:rPr>
      <w:rFonts w:ascii="Segoe UI" w:hAnsi="Segoe UI" w:cs="Segoe UI"/>
      <w:sz w:val="18"/>
      <w:szCs w:val="18"/>
    </w:rPr>
  </w:style>
  <w:style w:type="paragraph" w:styleId="ListParagraph">
    <w:name w:val="List Paragraph"/>
    <w:aliases w:val="Lettre d'introduction,REPORT Bullet"/>
    <w:basedOn w:val="Normal"/>
    <w:link w:val="ListParagraphChar"/>
    <w:qFormat/>
    <w:rsid w:val="00652829"/>
    <w:pPr>
      <w:ind w:left="720"/>
      <w:contextualSpacing/>
    </w:pPr>
  </w:style>
  <w:style w:type="paragraph" w:customStyle="1" w:styleId="T1">
    <w:name w:val="T1"/>
    <w:basedOn w:val="Heading1"/>
    <w:link w:val="T1Char"/>
    <w:rsid w:val="00652829"/>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652829"/>
    <w:rPr>
      <w:rFonts w:ascii="Arial" w:eastAsia="Times New Roman" w:hAnsi="Arial" w:cs="Times New Roman"/>
      <w:b/>
      <w:bCs/>
      <w:sz w:val="19"/>
      <w:szCs w:val="20"/>
      <w:lang w:val="pl-PL"/>
    </w:rPr>
  </w:style>
  <w:style w:type="character" w:customStyle="1" w:styleId="ListParagraphChar">
    <w:name w:val="List Paragraph Char"/>
    <w:aliases w:val="Lettre d'introduction Char,REPORT Bullet Char"/>
    <w:link w:val="ListParagraph"/>
    <w:rsid w:val="00652829"/>
  </w:style>
  <w:style w:type="paragraph" w:customStyle="1" w:styleId="Default">
    <w:name w:val="Default"/>
    <w:rsid w:val="00652829"/>
    <w:pPr>
      <w:autoSpaceDE w:val="0"/>
      <w:autoSpaceDN w:val="0"/>
      <w:adjustRightInd w:val="0"/>
      <w:spacing w:after="0" w:line="240" w:lineRule="auto"/>
    </w:pPr>
    <w:rPr>
      <w:rFonts w:ascii="Arial" w:eastAsia="Calibri" w:hAnsi="Arial" w:cs="Arial"/>
      <w:color w:val="000000"/>
      <w:sz w:val="24"/>
      <w:szCs w:val="24"/>
    </w:rPr>
  </w:style>
  <w:style w:type="paragraph" w:customStyle="1" w:styleId="Pa50">
    <w:name w:val="Pa50"/>
    <w:basedOn w:val="Default"/>
    <w:next w:val="Default"/>
    <w:uiPriority w:val="99"/>
    <w:rsid w:val="00652829"/>
    <w:pPr>
      <w:spacing w:line="191" w:lineRule="atLeast"/>
    </w:pPr>
    <w:rPr>
      <w:rFonts w:ascii="Times New Roman" w:eastAsia="Times New Roman" w:hAnsi="Times New Roman" w:cs="Times New Roman"/>
      <w:color w:val="auto"/>
      <w:lang w:eastAsia="hr-HR"/>
    </w:rPr>
  </w:style>
  <w:style w:type="character" w:customStyle="1" w:styleId="Heading1Char">
    <w:name w:val="Heading 1 Char"/>
    <w:basedOn w:val="DefaultParagraphFont"/>
    <w:link w:val="Heading1"/>
    <w:uiPriority w:val="9"/>
    <w:rsid w:val="00652829"/>
    <w:rPr>
      <w:rFonts w:asciiTheme="majorHAnsi" w:eastAsiaTheme="majorEastAsia" w:hAnsiTheme="majorHAnsi" w:cstheme="majorBidi"/>
      <w:color w:val="2F5496" w:themeColor="accent1" w:themeShade="BF"/>
      <w:sz w:val="32"/>
      <w:szCs w:val="32"/>
    </w:rPr>
  </w:style>
  <w:style w:type="paragraph" w:customStyle="1" w:styleId="TT">
    <w:name w:val="TT"/>
    <w:basedOn w:val="Normal"/>
    <w:rsid w:val="00015068"/>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015068"/>
    <w:pPr>
      <w:spacing w:line="340" w:lineRule="exact"/>
    </w:pPr>
  </w:style>
  <w:style w:type="paragraph" w:customStyle="1" w:styleId="TH">
    <w:name w:val="TH"/>
    <w:basedOn w:val="Normal"/>
    <w:rsid w:val="00015068"/>
    <w:pPr>
      <w:tabs>
        <w:tab w:val="right" w:pos="1202"/>
      </w:tabs>
      <w:spacing w:after="0" w:line="240" w:lineRule="atLeast"/>
      <w:outlineLvl w:val="0"/>
    </w:pPr>
    <w:rPr>
      <w:rFonts w:ascii="Arial" w:eastAsia="Times New Roman" w:hAnsi="Arial" w:cs="Times New Roman"/>
      <w:b/>
      <w:sz w:val="19"/>
      <w:szCs w:val="20"/>
      <w:lang w:val="en-GB"/>
    </w:rPr>
  </w:style>
  <w:style w:type="paragraph" w:styleId="BodyText3">
    <w:name w:val="Body Text 3"/>
    <w:basedOn w:val="Normal"/>
    <w:link w:val="BodyText3Char"/>
    <w:uiPriority w:val="99"/>
    <w:rsid w:val="00015068"/>
    <w:pPr>
      <w:tabs>
        <w:tab w:val="center" w:pos="4513"/>
      </w:tabs>
      <w:suppressAutoHyphens/>
      <w:spacing w:after="0" w:line="240" w:lineRule="auto"/>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015068"/>
    <w:rPr>
      <w:rFonts w:ascii="Times New Roman" w:eastAsia="Times New Roman" w:hAnsi="Times New Roman" w:cs="Times New Roman"/>
      <w:spacing w:val="-3"/>
      <w:szCs w:val="20"/>
      <w:lang w:val="en-GB"/>
    </w:rPr>
  </w:style>
  <w:style w:type="paragraph" w:styleId="Revision">
    <w:name w:val="Revision"/>
    <w:hidden/>
    <w:uiPriority w:val="99"/>
    <w:semiHidden/>
    <w:rsid w:val="00DD236B"/>
    <w:pPr>
      <w:spacing w:after="0" w:line="240" w:lineRule="auto"/>
    </w:pPr>
  </w:style>
  <w:style w:type="paragraph" w:styleId="NormalWeb">
    <w:name w:val="Normal (Web)"/>
    <w:basedOn w:val="Normal"/>
    <w:link w:val="NormalWebChar"/>
    <w:unhideWhenUsed/>
    <w:rsid w:val="00C93622"/>
    <w:pPr>
      <w:spacing w:before="100" w:beforeAutospacing="1" w:after="100" w:afterAutospacing="1" w:line="360" w:lineRule="atLeast"/>
    </w:pPr>
    <w:rPr>
      <w:rFonts w:ascii="Times New Roman" w:eastAsia="Times New Roman" w:hAnsi="Times New Roman" w:cs="Times New Roman"/>
      <w:color w:val="666666"/>
      <w:sz w:val="27"/>
      <w:szCs w:val="27"/>
      <w:lang w:eastAsia="hr-HR"/>
    </w:rPr>
  </w:style>
  <w:style w:type="paragraph" w:customStyle="1" w:styleId="Naslovipoglavlja">
    <w:name w:val="Naslovi poglavlja"/>
    <w:basedOn w:val="Heading1"/>
    <w:rsid w:val="00A33FA8"/>
    <w:pPr>
      <w:keepLines w:val="0"/>
      <w:suppressAutoHyphens/>
      <w:autoSpaceDN w:val="0"/>
      <w:spacing w:before="0" w:line="240" w:lineRule="auto"/>
      <w:jc w:val="both"/>
      <w:textAlignment w:val="baseline"/>
    </w:pPr>
    <w:rPr>
      <w:rFonts w:ascii="Arial" w:eastAsia="Times New Roman" w:hAnsi="Arial" w:cs="Times New Roman"/>
      <w:b/>
      <w:color w:val="auto"/>
      <w:kern w:val="3"/>
      <w:sz w:val="28"/>
      <w:szCs w:val="20"/>
      <w:lang w:val="en-GB"/>
    </w:rPr>
  </w:style>
  <w:style w:type="character" w:styleId="Strong">
    <w:name w:val="Strong"/>
    <w:basedOn w:val="DefaultParagraphFont"/>
    <w:uiPriority w:val="22"/>
    <w:qFormat/>
    <w:rsid w:val="00EC16C5"/>
    <w:rPr>
      <w:b/>
      <w:bCs/>
    </w:rPr>
  </w:style>
  <w:style w:type="paragraph" w:customStyle="1" w:styleId="xmsonormal">
    <w:name w:val="x_msonormal"/>
    <w:basedOn w:val="Normal"/>
    <w:rsid w:val="000A2933"/>
    <w:pPr>
      <w:spacing w:after="0" w:line="240" w:lineRule="auto"/>
    </w:pPr>
    <w:rPr>
      <w:rFonts w:ascii="Calibri" w:eastAsia="Calibri" w:hAnsi="Calibri" w:cs="Times New Roman"/>
      <w:lang w:eastAsia="hr-HR"/>
    </w:rPr>
  </w:style>
  <w:style w:type="paragraph" w:customStyle="1" w:styleId="KAMKNormal">
    <w:name w:val="KAMKNormal"/>
    <w:basedOn w:val="Normal"/>
    <w:link w:val="KAMKNormalChar"/>
    <w:qFormat/>
    <w:rsid w:val="00C638F1"/>
    <w:pPr>
      <w:suppressAutoHyphens/>
      <w:autoSpaceDN w:val="0"/>
      <w:spacing w:before="120" w:after="120" w:line="240" w:lineRule="auto"/>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C638F1"/>
    <w:rPr>
      <w:rFonts w:ascii="Tahoma" w:eastAsia="Times New Roman" w:hAnsi="Tahoma" w:cs="Times New Roman"/>
      <w:color w:val="000000"/>
      <w:szCs w:val="24"/>
      <w:lang w:val="en-US"/>
    </w:rPr>
  </w:style>
  <w:style w:type="character" w:customStyle="1" w:styleId="NormalWebChar">
    <w:name w:val="Normal (Web) Char"/>
    <w:basedOn w:val="DefaultParagraphFont"/>
    <w:link w:val="NormalWeb"/>
    <w:locked/>
    <w:rsid w:val="00C638F1"/>
    <w:rPr>
      <w:rFonts w:ascii="Times New Roman" w:eastAsia="Times New Roman" w:hAnsi="Times New Roman" w:cs="Times New Roman"/>
      <w:color w:val="666666"/>
      <w:sz w:val="27"/>
      <w:szCs w:val="27"/>
      <w:lang w:eastAsia="hr-HR"/>
    </w:rPr>
  </w:style>
  <w:style w:type="paragraph" w:customStyle="1" w:styleId="Bullet">
    <w:name w:val="Bullet"/>
    <w:basedOn w:val="Normal"/>
    <w:rsid w:val="000E67B1"/>
    <w:pPr>
      <w:numPr>
        <w:numId w:val="83"/>
      </w:num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numbering" w:customStyle="1" w:styleId="LFO6">
    <w:name w:val="LFO6"/>
    <w:basedOn w:val="NoList"/>
    <w:rsid w:val="000E67B1"/>
    <w:pPr>
      <w:numPr>
        <w:numId w:val="83"/>
      </w:numPr>
    </w:pPr>
  </w:style>
  <w:style w:type="paragraph" w:styleId="List">
    <w:name w:val="List"/>
    <w:basedOn w:val="Normal"/>
    <w:rsid w:val="000E67B1"/>
    <w:pPr>
      <w:suppressAutoHyphens/>
      <w:autoSpaceDN w:val="0"/>
      <w:spacing w:after="0" w:line="240" w:lineRule="auto"/>
      <w:ind w:left="283" w:hanging="283"/>
      <w:textAlignment w:val="baseline"/>
    </w:pPr>
    <w:rPr>
      <w:rFonts w:ascii="Times New Roman" w:eastAsia="Times New Roman" w:hAnsi="Times New Roman" w:cs="Times New Roman"/>
      <w:szCs w:val="20"/>
      <w:lang w:val="en-GB"/>
    </w:rPr>
  </w:style>
  <w:style w:type="paragraph" w:customStyle="1" w:styleId="RNormal">
    <w:name w:val="RNormal"/>
    <w:basedOn w:val="Normal"/>
    <w:rsid w:val="000E67B1"/>
    <w:pPr>
      <w:autoSpaceDN w:val="0"/>
      <w:spacing w:after="0" w:line="240" w:lineRule="auto"/>
      <w:jc w:val="both"/>
    </w:pPr>
    <w:rPr>
      <w:rFonts w:ascii="Times New Roman" w:eastAsia="Times New Roman" w:hAnsi="Times New Roman" w:cs="Times New Roman"/>
      <w:szCs w:val="24"/>
      <w:lang w:val="en-US"/>
    </w:rPr>
  </w:style>
  <w:style w:type="paragraph" w:customStyle="1" w:styleId="Thick">
    <w:name w:val="Thick"/>
    <w:basedOn w:val="Normal"/>
    <w:next w:val="Normal"/>
    <w:rsid w:val="00972713"/>
    <w:pPr>
      <w:keepNext/>
      <w:keepLines/>
      <w:tabs>
        <w:tab w:val="decimal" w:pos="1202"/>
      </w:tabs>
      <w:spacing w:after="0" w:line="100" w:lineRule="exact"/>
    </w:pPr>
    <w:rPr>
      <w:rFonts w:ascii="Arial" w:eastAsia="Times New Roman" w:hAnsi="Arial" w:cs="Times New Roman"/>
      <w:b/>
      <w:position w:val="4"/>
      <w:sz w:val="16"/>
      <w:szCs w:val="20"/>
      <w:u w:val="thick"/>
      <w:lang w:val="en-US"/>
    </w:rPr>
  </w:style>
  <w:style w:type="character" w:customStyle="1" w:styleId="y2iqfc">
    <w:name w:val="y2iqfc"/>
    <w:basedOn w:val="DefaultParagraphFont"/>
    <w:rsid w:val="00FA7A81"/>
  </w:style>
  <w:style w:type="paragraph" w:styleId="FootnoteText">
    <w:name w:val="footnote text"/>
    <w:basedOn w:val="Normal"/>
    <w:link w:val="FootnoteTextChar"/>
    <w:uiPriority w:val="99"/>
    <w:semiHidden/>
    <w:unhideWhenUsed/>
    <w:rsid w:val="00B70C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CC3"/>
    <w:rPr>
      <w:sz w:val="20"/>
      <w:szCs w:val="20"/>
    </w:rPr>
  </w:style>
  <w:style w:type="character" w:styleId="FootnoteReference">
    <w:name w:val="footnote reference"/>
    <w:basedOn w:val="DefaultParagraphFont"/>
    <w:uiPriority w:val="99"/>
    <w:semiHidden/>
    <w:unhideWhenUsed/>
    <w:rsid w:val="00B70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07">
      <w:bodyDiv w:val="1"/>
      <w:marLeft w:val="0"/>
      <w:marRight w:val="0"/>
      <w:marTop w:val="0"/>
      <w:marBottom w:val="0"/>
      <w:divBdr>
        <w:top w:val="none" w:sz="0" w:space="0" w:color="auto"/>
        <w:left w:val="none" w:sz="0" w:space="0" w:color="auto"/>
        <w:bottom w:val="none" w:sz="0" w:space="0" w:color="auto"/>
        <w:right w:val="none" w:sz="0" w:space="0" w:color="auto"/>
      </w:divBdr>
    </w:div>
    <w:div w:id="10227723">
      <w:bodyDiv w:val="1"/>
      <w:marLeft w:val="0"/>
      <w:marRight w:val="0"/>
      <w:marTop w:val="0"/>
      <w:marBottom w:val="0"/>
      <w:divBdr>
        <w:top w:val="none" w:sz="0" w:space="0" w:color="auto"/>
        <w:left w:val="none" w:sz="0" w:space="0" w:color="auto"/>
        <w:bottom w:val="none" w:sz="0" w:space="0" w:color="auto"/>
        <w:right w:val="none" w:sz="0" w:space="0" w:color="auto"/>
      </w:divBdr>
    </w:div>
    <w:div w:id="24867634">
      <w:bodyDiv w:val="1"/>
      <w:marLeft w:val="0"/>
      <w:marRight w:val="0"/>
      <w:marTop w:val="0"/>
      <w:marBottom w:val="0"/>
      <w:divBdr>
        <w:top w:val="none" w:sz="0" w:space="0" w:color="auto"/>
        <w:left w:val="none" w:sz="0" w:space="0" w:color="auto"/>
        <w:bottom w:val="none" w:sz="0" w:space="0" w:color="auto"/>
        <w:right w:val="none" w:sz="0" w:space="0" w:color="auto"/>
      </w:divBdr>
    </w:div>
    <w:div w:id="37440976">
      <w:bodyDiv w:val="1"/>
      <w:marLeft w:val="0"/>
      <w:marRight w:val="0"/>
      <w:marTop w:val="0"/>
      <w:marBottom w:val="0"/>
      <w:divBdr>
        <w:top w:val="none" w:sz="0" w:space="0" w:color="auto"/>
        <w:left w:val="none" w:sz="0" w:space="0" w:color="auto"/>
        <w:bottom w:val="none" w:sz="0" w:space="0" w:color="auto"/>
        <w:right w:val="none" w:sz="0" w:space="0" w:color="auto"/>
      </w:divBdr>
    </w:div>
    <w:div w:id="66852630">
      <w:bodyDiv w:val="1"/>
      <w:marLeft w:val="0"/>
      <w:marRight w:val="0"/>
      <w:marTop w:val="0"/>
      <w:marBottom w:val="0"/>
      <w:divBdr>
        <w:top w:val="none" w:sz="0" w:space="0" w:color="auto"/>
        <w:left w:val="none" w:sz="0" w:space="0" w:color="auto"/>
        <w:bottom w:val="none" w:sz="0" w:space="0" w:color="auto"/>
        <w:right w:val="none" w:sz="0" w:space="0" w:color="auto"/>
      </w:divBdr>
    </w:div>
    <w:div w:id="86119735">
      <w:bodyDiv w:val="1"/>
      <w:marLeft w:val="0"/>
      <w:marRight w:val="0"/>
      <w:marTop w:val="0"/>
      <w:marBottom w:val="0"/>
      <w:divBdr>
        <w:top w:val="none" w:sz="0" w:space="0" w:color="auto"/>
        <w:left w:val="none" w:sz="0" w:space="0" w:color="auto"/>
        <w:bottom w:val="none" w:sz="0" w:space="0" w:color="auto"/>
        <w:right w:val="none" w:sz="0" w:space="0" w:color="auto"/>
      </w:divBdr>
    </w:div>
    <w:div w:id="108671545">
      <w:bodyDiv w:val="1"/>
      <w:marLeft w:val="0"/>
      <w:marRight w:val="0"/>
      <w:marTop w:val="0"/>
      <w:marBottom w:val="0"/>
      <w:divBdr>
        <w:top w:val="none" w:sz="0" w:space="0" w:color="auto"/>
        <w:left w:val="none" w:sz="0" w:space="0" w:color="auto"/>
        <w:bottom w:val="none" w:sz="0" w:space="0" w:color="auto"/>
        <w:right w:val="none" w:sz="0" w:space="0" w:color="auto"/>
      </w:divBdr>
    </w:div>
    <w:div w:id="115685456">
      <w:bodyDiv w:val="1"/>
      <w:marLeft w:val="0"/>
      <w:marRight w:val="0"/>
      <w:marTop w:val="0"/>
      <w:marBottom w:val="0"/>
      <w:divBdr>
        <w:top w:val="none" w:sz="0" w:space="0" w:color="auto"/>
        <w:left w:val="none" w:sz="0" w:space="0" w:color="auto"/>
        <w:bottom w:val="none" w:sz="0" w:space="0" w:color="auto"/>
        <w:right w:val="none" w:sz="0" w:space="0" w:color="auto"/>
      </w:divBdr>
    </w:div>
    <w:div w:id="119737474">
      <w:bodyDiv w:val="1"/>
      <w:marLeft w:val="0"/>
      <w:marRight w:val="0"/>
      <w:marTop w:val="0"/>
      <w:marBottom w:val="0"/>
      <w:divBdr>
        <w:top w:val="none" w:sz="0" w:space="0" w:color="auto"/>
        <w:left w:val="none" w:sz="0" w:space="0" w:color="auto"/>
        <w:bottom w:val="none" w:sz="0" w:space="0" w:color="auto"/>
        <w:right w:val="none" w:sz="0" w:space="0" w:color="auto"/>
      </w:divBdr>
    </w:div>
    <w:div w:id="172688623">
      <w:bodyDiv w:val="1"/>
      <w:marLeft w:val="0"/>
      <w:marRight w:val="0"/>
      <w:marTop w:val="0"/>
      <w:marBottom w:val="0"/>
      <w:divBdr>
        <w:top w:val="none" w:sz="0" w:space="0" w:color="auto"/>
        <w:left w:val="none" w:sz="0" w:space="0" w:color="auto"/>
        <w:bottom w:val="none" w:sz="0" w:space="0" w:color="auto"/>
        <w:right w:val="none" w:sz="0" w:space="0" w:color="auto"/>
      </w:divBdr>
    </w:div>
    <w:div w:id="174224741">
      <w:bodyDiv w:val="1"/>
      <w:marLeft w:val="0"/>
      <w:marRight w:val="0"/>
      <w:marTop w:val="0"/>
      <w:marBottom w:val="0"/>
      <w:divBdr>
        <w:top w:val="none" w:sz="0" w:space="0" w:color="auto"/>
        <w:left w:val="none" w:sz="0" w:space="0" w:color="auto"/>
        <w:bottom w:val="none" w:sz="0" w:space="0" w:color="auto"/>
        <w:right w:val="none" w:sz="0" w:space="0" w:color="auto"/>
      </w:divBdr>
    </w:div>
    <w:div w:id="182793122">
      <w:bodyDiv w:val="1"/>
      <w:marLeft w:val="0"/>
      <w:marRight w:val="0"/>
      <w:marTop w:val="0"/>
      <w:marBottom w:val="0"/>
      <w:divBdr>
        <w:top w:val="none" w:sz="0" w:space="0" w:color="auto"/>
        <w:left w:val="none" w:sz="0" w:space="0" w:color="auto"/>
        <w:bottom w:val="none" w:sz="0" w:space="0" w:color="auto"/>
        <w:right w:val="none" w:sz="0" w:space="0" w:color="auto"/>
      </w:divBdr>
      <w:divsChild>
        <w:div w:id="1552690870">
          <w:marLeft w:val="0"/>
          <w:marRight w:val="0"/>
          <w:marTop w:val="0"/>
          <w:marBottom w:val="0"/>
          <w:divBdr>
            <w:top w:val="none" w:sz="0" w:space="0" w:color="auto"/>
            <w:left w:val="none" w:sz="0" w:space="0" w:color="auto"/>
            <w:bottom w:val="none" w:sz="0" w:space="0" w:color="auto"/>
            <w:right w:val="none" w:sz="0" w:space="0" w:color="auto"/>
          </w:divBdr>
          <w:divsChild>
            <w:div w:id="1440294343">
              <w:marLeft w:val="0"/>
              <w:marRight w:val="0"/>
              <w:marTop w:val="0"/>
              <w:marBottom w:val="0"/>
              <w:divBdr>
                <w:top w:val="none" w:sz="0" w:space="0" w:color="auto"/>
                <w:left w:val="none" w:sz="0" w:space="0" w:color="auto"/>
                <w:bottom w:val="none" w:sz="0" w:space="0" w:color="auto"/>
                <w:right w:val="none" w:sz="0" w:space="0" w:color="auto"/>
              </w:divBdr>
              <w:divsChild>
                <w:div w:id="373193028">
                  <w:marLeft w:val="0"/>
                  <w:marRight w:val="0"/>
                  <w:marTop w:val="0"/>
                  <w:marBottom w:val="0"/>
                  <w:divBdr>
                    <w:top w:val="none" w:sz="0" w:space="0" w:color="auto"/>
                    <w:left w:val="none" w:sz="0" w:space="0" w:color="auto"/>
                    <w:bottom w:val="none" w:sz="0" w:space="0" w:color="auto"/>
                    <w:right w:val="none" w:sz="0" w:space="0" w:color="auto"/>
                  </w:divBdr>
                  <w:divsChild>
                    <w:div w:id="1452361176">
                      <w:marLeft w:val="0"/>
                      <w:marRight w:val="0"/>
                      <w:marTop w:val="0"/>
                      <w:marBottom w:val="0"/>
                      <w:divBdr>
                        <w:top w:val="none" w:sz="0" w:space="0" w:color="auto"/>
                        <w:left w:val="none" w:sz="0" w:space="0" w:color="auto"/>
                        <w:bottom w:val="none" w:sz="0" w:space="0" w:color="auto"/>
                        <w:right w:val="none" w:sz="0" w:space="0" w:color="auto"/>
                      </w:divBdr>
                      <w:divsChild>
                        <w:div w:id="568811042">
                          <w:marLeft w:val="0"/>
                          <w:marRight w:val="0"/>
                          <w:marTop w:val="0"/>
                          <w:marBottom w:val="0"/>
                          <w:divBdr>
                            <w:top w:val="none" w:sz="0" w:space="0" w:color="auto"/>
                            <w:left w:val="none" w:sz="0" w:space="0" w:color="auto"/>
                            <w:bottom w:val="none" w:sz="0" w:space="0" w:color="auto"/>
                            <w:right w:val="none" w:sz="0" w:space="0" w:color="auto"/>
                          </w:divBdr>
                          <w:divsChild>
                            <w:div w:id="17907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941900">
      <w:bodyDiv w:val="1"/>
      <w:marLeft w:val="0"/>
      <w:marRight w:val="0"/>
      <w:marTop w:val="0"/>
      <w:marBottom w:val="0"/>
      <w:divBdr>
        <w:top w:val="none" w:sz="0" w:space="0" w:color="auto"/>
        <w:left w:val="none" w:sz="0" w:space="0" w:color="auto"/>
        <w:bottom w:val="none" w:sz="0" w:space="0" w:color="auto"/>
        <w:right w:val="none" w:sz="0" w:space="0" w:color="auto"/>
      </w:divBdr>
    </w:div>
    <w:div w:id="218637306">
      <w:bodyDiv w:val="1"/>
      <w:marLeft w:val="0"/>
      <w:marRight w:val="0"/>
      <w:marTop w:val="0"/>
      <w:marBottom w:val="0"/>
      <w:divBdr>
        <w:top w:val="none" w:sz="0" w:space="0" w:color="auto"/>
        <w:left w:val="none" w:sz="0" w:space="0" w:color="auto"/>
        <w:bottom w:val="none" w:sz="0" w:space="0" w:color="auto"/>
        <w:right w:val="none" w:sz="0" w:space="0" w:color="auto"/>
      </w:divBdr>
    </w:div>
    <w:div w:id="240531159">
      <w:bodyDiv w:val="1"/>
      <w:marLeft w:val="0"/>
      <w:marRight w:val="0"/>
      <w:marTop w:val="0"/>
      <w:marBottom w:val="0"/>
      <w:divBdr>
        <w:top w:val="none" w:sz="0" w:space="0" w:color="auto"/>
        <w:left w:val="none" w:sz="0" w:space="0" w:color="auto"/>
        <w:bottom w:val="none" w:sz="0" w:space="0" w:color="auto"/>
        <w:right w:val="none" w:sz="0" w:space="0" w:color="auto"/>
      </w:divBdr>
      <w:divsChild>
        <w:div w:id="1498157171">
          <w:marLeft w:val="0"/>
          <w:marRight w:val="0"/>
          <w:marTop w:val="0"/>
          <w:marBottom w:val="0"/>
          <w:divBdr>
            <w:top w:val="none" w:sz="0" w:space="0" w:color="auto"/>
            <w:left w:val="none" w:sz="0" w:space="0" w:color="auto"/>
            <w:bottom w:val="none" w:sz="0" w:space="0" w:color="auto"/>
            <w:right w:val="none" w:sz="0" w:space="0" w:color="auto"/>
          </w:divBdr>
          <w:divsChild>
            <w:div w:id="1641880874">
              <w:marLeft w:val="0"/>
              <w:marRight w:val="0"/>
              <w:marTop w:val="0"/>
              <w:marBottom w:val="0"/>
              <w:divBdr>
                <w:top w:val="none" w:sz="0" w:space="0" w:color="auto"/>
                <w:left w:val="none" w:sz="0" w:space="0" w:color="auto"/>
                <w:bottom w:val="none" w:sz="0" w:space="0" w:color="auto"/>
                <w:right w:val="none" w:sz="0" w:space="0" w:color="auto"/>
              </w:divBdr>
              <w:divsChild>
                <w:div w:id="470291887">
                  <w:marLeft w:val="0"/>
                  <w:marRight w:val="0"/>
                  <w:marTop w:val="0"/>
                  <w:marBottom w:val="0"/>
                  <w:divBdr>
                    <w:top w:val="none" w:sz="0" w:space="0" w:color="auto"/>
                    <w:left w:val="none" w:sz="0" w:space="0" w:color="auto"/>
                    <w:bottom w:val="none" w:sz="0" w:space="0" w:color="auto"/>
                    <w:right w:val="none" w:sz="0" w:space="0" w:color="auto"/>
                  </w:divBdr>
                  <w:divsChild>
                    <w:div w:id="1715154848">
                      <w:marLeft w:val="0"/>
                      <w:marRight w:val="0"/>
                      <w:marTop w:val="0"/>
                      <w:marBottom w:val="0"/>
                      <w:divBdr>
                        <w:top w:val="none" w:sz="0" w:space="0" w:color="auto"/>
                        <w:left w:val="none" w:sz="0" w:space="0" w:color="auto"/>
                        <w:bottom w:val="none" w:sz="0" w:space="0" w:color="auto"/>
                        <w:right w:val="none" w:sz="0" w:space="0" w:color="auto"/>
                      </w:divBdr>
                      <w:divsChild>
                        <w:div w:id="1965501105">
                          <w:marLeft w:val="0"/>
                          <w:marRight w:val="0"/>
                          <w:marTop w:val="0"/>
                          <w:marBottom w:val="0"/>
                          <w:divBdr>
                            <w:top w:val="none" w:sz="0" w:space="0" w:color="auto"/>
                            <w:left w:val="none" w:sz="0" w:space="0" w:color="auto"/>
                            <w:bottom w:val="none" w:sz="0" w:space="0" w:color="auto"/>
                            <w:right w:val="none" w:sz="0" w:space="0" w:color="auto"/>
                          </w:divBdr>
                          <w:divsChild>
                            <w:div w:id="877088903">
                              <w:marLeft w:val="2700"/>
                              <w:marRight w:val="3960"/>
                              <w:marTop w:val="0"/>
                              <w:marBottom w:val="0"/>
                              <w:divBdr>
                                <w:top w:val="none" w:sz="0" w:space="0" w:color="auto"/>
                                <w:left w:val="none" w:sz="0" w:space="0" w:color="auto"/>
                                <w:bottom w:val="none" w:sz="0" w:space="0" w:color="auto"/>
                                <w:right w:val="none" w:sz="0" w:space="0" w:color="auto"/>
                              </w:divBdr>
                              <w:divsChild>
                                <w:div w:id="1143156527">
                                  <w:marLeft w:val="0"/>
                                  <w:marRight w:val="0"/>
                                  <w:marTop w:val="0"/>
                                  <w:marBottom w:val="0"/>
                                  <w:divBdr>
                                    <w:top w:val="none" w:sz="0" w:space="0" w:color="auto"/>
                                    <w:left w:val="none" w:sz="0" w:space="0" w:color="auto"/>
                                    <w:bottom w:val="none" w:sz="0" w:space="0" w:color="auto"/>
                                    <w:right w:val="none" w:sz="0" w:space="0" w:color="auto"/>
                                  </w:divBdr>
                                  <w:divsChild>
                                    <w:div w:id="1568683931">
                                      <w:marLeft w:val="0"/>
                                      <w:marRight w:val="0"/>
                                      <w:marTop w:val="0"/>
                                      <w:marBottom w:val="0"/>
                                      <w:divBdr>
                                        <w:top w:val="none" w:sz="0" w:space="0" w:color="auto"/>
                                        <w:left w:val="none" w:sz="0" w:space="0" w:color="auto"/>
                                        <w:bottom w:val="none" w:sz="0" w:space="0" w:color="auto"/>
                                        <w:right w:val="none" w:sz="0" w:space="0" w:color="auto"/>
                                      </w:divBdr>
                                      <w:divsChild>
                                        <w:div w:id="154809530">
                                          <w:marLeft w:val="0"/>
                                          <w:marRight w:val="0"/>
                                          <w:marTop w:val="0"/>
                                          <w:marBottom w:val="0"/>
                                          <w:divBdr>
                                            <w:top w:val="none" w:sz="0" w:space="0" w:color="auto"/>
                                            <w:left w:val="none" w:sz="0" w:space="0" w:color="auto"/>
                                            <w:bottom w:val="none" w:sz="0" w:space="0" w:color="auto"/>
                                            <w:right w:val="none" w:sz="0" w:space="0" w:color="auto"/>
                                          </w:divBdr>
                                          <w:divsChild>
                                            <w:div w:id="1071001670">
                                              <w:marLeft w:val="0"/>
                                              <w:marRight w:val="0"/>
                                              <w:marTop w:val="90"/>
                                              <w:marBottom w:val="0"/>
                                              <w:divBdr>
                                                <w:top w:val="none" w:sz="0" w:space="0" w:color="auto"/>
                                                <w:left w:val="none" w:sz="0" w:space="0" w:color="auto"/>
                                                <w:bottom w:val="none" w:sz="0" w:space="0" w:color="auto"/>
                                                <w:right w:val="none" w:sz="0" w:space="0" w:color="auto"/>
                                              </w:divBdr>
                                              <w:divsChild>
                                                <w:div w:id="832377956">
                                                  <w:marLeft w:val="0"/>
                                                  <w:marRight w:val="0"/>
                                                  <w:marTop w:val="0"/>
                                                  <w:marBottom w:val="420"/>
                                                  <w:divBdr>
                                                    <w:top w:val="none" w:sz="0" w:space="0" w:color="auto"/>
                                                    <w:left w:val="none" w:sz="0" w:space="0" w:color="auto"/>
                                                    <w:bottom w:val="none" w:sz="0" w:space="0" w:color="auto"/>
                                                    <w:right w:val="none" w:sz="0" w:space="0" w:color="auto"/>
                                                  </w:divBdr>
                                                  <w:divsChild>
                                                    <w:div w:id="1295057915">
                                                      <w:marLeft w:val="0"/>
                                                      <w:marRight w:val="0"/>
                                                      <w:marTop w:val="0"/>
                                                      <w:marBottom w:val="0"/>
                                                      <w:divBdr>
                                                        <w:top w:val="none" w:sz="0" w:space="0" w:color="auto"/>
                                                        <w:left w:val="none" w:sz="0" w:space="0" w:color="auto"/>
                                                        <w:bottom w:val="none" w:sz="0" w:space="0" w:color="auto"/>
                                                        <w:right w:val="none" w:sz="0" w:space="0" w:color="auto"/>
                                                      </w:divBdr>
                                                      <w:divsChild>
                                                        <w:div w:id="894196164">
                                                          <w:marLeft w:val="0"/>
                                                          <w:marRight w:val="0"/>
                                                          <w:marTop w:val="0"/>
                                                          <w:marBottom w:val="0"/>
                                                          <w:divBdr>
                                                            <w:top w:val="single" w:sz="6" w:space="0" w:color="DFE1E5"/>
                                                            <w:left w:val="single" w:sz="6" w:space="0" w:color="DFE1E5"/>
                                                            <w:bottom w:val="single" w:sz="6" w:space="0" w:color="DFE1E5"/>
                                                            <w:right w:val="single" w:sz="6" w:space="0" w:color="DFE1E5"/>
                                                          </w:divBdr>
                                                          <w:divsChild>
                                                            <w:div w:id="996810869">
                                                              <w:marLeft w:val="0"/>
                                                              <w:marRight w:val="0"/>
                                                              <w:marTop w:val="0"/>
                                                              <w:marBottom w:val="0"/>
                                                              <w:divBdr>
                                                                <w:top w:val="none" w:sz="0" w:space="0" w:color="auto"/>
                                                                <w:left w:val="none" w:sz="0" w:space="0" w:color="auto"/>
                                                                <w:bottom w:val="none" w:sz="0" w:space="0" w:color="auto"/>
                                                                <w:right w:val="none" w:sz="0" w:space="0" w:color="auto"/>
                                                              </w:divBdr>
                                                              <w:divsChild>
                                                                <w:div w:id="2083749585">
                                                                  <w:marLeft w:val="0"/>
                                                                  <w:marRight w:val="0"/>
                                                                  <w:marTop w:val="0"/>
                                                                  <w:marBottom w:val="0"/>
                                                                  <w:divBdr>
                                                                    <w:top w:val="none" w:sz="0" w:space="0" w:color="auto"/>
                                                                    <w:left w:val="none" w:sz="0" w:space="0" w:color="auto"/>
                                                                    <w:bottom w:val="none" w:sz="0" w:space="0" w:color="auto"/>
                                                                    <w:right w:val="none" w:sz="0" w:space="0" w:color="auto"/>
                                                                  </w:divBdr>
                                                                  <w:divsChild>
                                                                    <w:div w:id="1492985008">
                                                                      <w:marLeft w:val="0"/>
                                                                      <w:marRight w:val="0"/>
                                                                      <w:marTop w:val="0"/>
                                                                      <w:marBottom w:val="0"/>
                                                                      <w:divBdr>
                                                                        <w:top w:val="none" w:sz="0" w:space="0" w:color="auto"/>
                                                                        <w:left w:val="none" w:sz="0" w:space="0" w:color="auto"/>
                                                                        <w:bottom w:val="none" w:sz="0" w:space="0" w:color="auto"/>
                                                                        <w:right w:val="none" w:sz="0" w:space="0" w:color="auto"/>
                                                                      </w:divBdr>
                                                                      <w:divsChild>
                                                                        <w:div w:id="1686706160">
                                                                          <w:marLeft w:val="0"/>
                                                                          <w:marRight w:val="0"/>
                                                                          <w:marTop w:val="0"/>
                                                                          <w:marBottom w:val="0"/>
                                                                          <w:divBdr>
                                                                            <w:top w:val="none" w:sz="0" w:space="0" w:color="auto"/>
                                                                            <w:left w:val="none" w:sz="0" w:space="0" w:color="auto"/>
                                                                            <w:bottom w:val="none" w:sz="0" w:space="0" w:color="auto"/>
                                                                            <w:right w:val="none" w:sz="0" w:space="0" w:color="auto"/>
                                                                          </w:divBdr>
                                                                          <w:divsChild>
                                                                            <w:div w:id="508984668">
                                                                              <w:marLeft w:val="0"/>
                                                                              <w:marRight w:val="0"/>
                                                                              <w:marTop w:val="0"/>
                                                                              <w:marBottom w:val="0"/>
                                                                              <w:divBdr>
                                                                                <w:top w:val="none" w:sz="0" w:space="0" w:color="auto"/>
                                                                                <w:left w:val="none" w:sz="0" w:space="0" w:color="auto"/>
                                                                                <w:bottom w:val="none" w:sz="0" w:space="0" w:color="auto"/>
                                                                                <w:right w:val="none" w:sz="0" w:space="0" w:color="auto"/>
                                                                              </w:divBdr>
                                                                              <w:divsChild>
                                                                                <w:div w:id="1166894078">
                                                                                  <w:marLeft w:val="0"/>
                                                                                  <w:marRight w:val="0"/>
                                                                                  <w:marTop w:val="0"/>
                                                                                  <w:marBottom w:val="0"/>
                                                                                  <w:divBdr>
                                                                                    <w:top w:val="none" w:sz="0" w:space="0" w:color="auto"/>
                                                                                    <w:left w:val="none" w:sz="0" w:space="0" w:color="auto"/>
                                                                                    <w:bottom w:val="none" w:sz="0" w:space="0" w:color="auto"/>
                                                                                    <w:right w:val="none" w:sz="0" w:space="0" w:color="auto"/>
                                                                                  </w:divBdr>
                                                                                  <w:divsChild>
                                                                                    <w:div w:id="974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799738">
      <w:bodyDiv w:val="1"/>
      <w:marLeft w:val="0"/>
      <w:marRight w:val="0"/>
      <w:marTop w:val="0"/>
      <w:marBottom w:val="0"/>
      <w:divBdr>
        <w:top w:val="none" w:sz="0" w:space="0" w:color="auto"/>
        <w:left w:val="none" w:sz="0" w:space="0" w:color="auto"/>
        <w:bottom w:val="none" w:sz="0" w:space="0" w:color="auto"/>
        <w:right w:val="none" w:sz="0" w:space="0" w:color="auto"/>
      </w:divBdr>
    </w:div>
    <w:div w:id="278876038">
      <w:bodyDiv w:val="1"/>
      <w:marLeft w:val="0"/>
      <w:marRight w:val="0"/>
      <w:marTop w:val="0"/>
      <w:marBottom w:val="0"/>
      <w:divBdr>
        <w:top w:val="none" w:sz="0" w:space="0" w:color="auto"/>
        <w:left w:val="none" w:sz="0" w:space="0" w:color="auto"/>
        <w:bottom w:val="none" w:sz="0" w:space="0" w:color="auto"/>
        <w:right w:val="none" w:sz="0" w:space="0" w:color="auto"/>
      </w:divBdr>
    </w:div>
    <w:div w:id="286667849">
      <w:bodyDiv w:val="1"/>
      <w:marLeft w:val="0"/>
      <w:marRight w:val="0"/>
      <w:marTop w:val="0"/>
      <w:marBottom w:val="0"/>
      <w:divBdr>
        <w:top w:val="none" w:sz="0" w:space="0" w:color="auto"/>
        <w:left w:val="none" w:sz="0" w:space="0" w:color="auto"/>
        <w:bottom w:val="none" w:sz="0" w:space="0" w:color="auto"/>
        <w:right w:val="none" w:sz="0" w:space="0" w:color="auto"/>
      </w:divBdr>
    </w:div>
    <w:div w:id="313416120">
      <w:bodyDiv w:val="1"/>
      <w:marLeft w:val="0"/>
      <w:marRight w:val="0"/>
      <w:marTop w:val="0"/>
      <w:marBottom w:val="0"/>
      <w:divBdr>
        <w:top w:val="none" w:sz="0" w:space="0" w:color="auto"/>
        <w:left w:val="none" w:sz="0" w:space="0" w:color="auto"/>
        <w:bottom w:val="none" w:sz="0" w:space="0" w:color="auto"/>
        <w:right w:val="none" w:sz="0" w:space="0" w:color="auto"/>
      </w:divBdr>
    </w:div>
    <w:div w:id="315500643">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34187879">
      <w:bodyDiv w:val="1"/>
      <w:marLeft w:val="0"/>
      <w:marRight w:val="0"/>
      <w:marTop w:val="0"/>
      <w:marBottom w:val="0"/>
      <w:divBdr>
        <w:top w:val="none" w:sz="0" w:space="0" w:color="auto"/>
        <w:left w:val="none" w:sz="0" w:space="0" w:color="auto"/>
        <w:bottom w:val="none" w:sz="0" w:space="0" w:color="auto"/>
        <w:right w:val="none" w:sz="0" w:space="0" w:color="auto"/>
      </w:divBdr>
      <w:divsChild>
        <w:div w:id="1046445716">
          <w:marLeft w:val="0"/>
          <w:marRight w:val="0"/>
          <w:marTop w:val="0"/>
          <w:marBottom w:val="0"/>
          <w:divBdr>
            <w:top w:val="none" w:sz="0" w:space="0" w:color="auto"/>
            <w:left w:val="none" w:sz="0" w:space="0" w:color="auto"/>
            <w:bottom w:val="none" w:sz="0" w:space="0" w:color="auto"/>
            <w:right w:val="none" w:sz="0" w:space="0" w:color="auto"/>
          </w:divBdr>
          <w:divsChild>
            <w:div w:id="983124442">
              <w:marLeft w:val="0"/>
              <w:marRight w:val="0"/>
              <w:marTop w:val="0"/>
              <w:marBottom w:val="0"/>
              <w:divBdr>
                <w:top w:val="none" w:sz="0" w:space="0" w:color="auto"/>
                <w:left w:val="none" w:sz="0" w:space="0" w:color="auto"/>
                <w:bottom w:val="none" w:sz="0" w:space="0" w:color="auto"/>
                <w:right w:val="none" w:sz="0" w:space="0" w:color="auto"/>
              </w:divBdr>
              <w:divsChild>
                <w:div w:id="2105834713">
                  <w:marLeft w:val="0"/>
                  <w:marRight w:val="0"/>
                  <w:marTop w:val="0"/>
                  <w:marBottom w:val="0"/>
                  <w:divBdr>
                    <w:top w:val="none" w:sz="0" w:space="0" w:color="auto"/>
                    <w:left w:val="none" w:sz="0" w:space="0" w:color="auto"/>
                    <w:bottom w:val="none" w:sz="0" w:space="0" w:color="auto"/>
                    <w:right w:val="none" w:sz="0" w:space="0" w:color="auto"/>
                  </w:divBdr>
                  <w:divsChild>
                    <w:div w:id="778456503">
                      <w:marLeft w:val="0"/>
                      <w:marRight w:val="0"/>
                      <w:marTop w:val="0"/>
                      <w:marBottom w:val="0"/>
                      <w:divBdr>
                        <w:top w:val="none" w:sz="0" w:space="0" w:color="auto"/>
                        <w:left w:val="none" w:sz="0" w:space="0" w:color="auto"/>
                        <w:bottom w:val="none" w:sz="0" w:space="0" w:color="auto"/>
                        <w:right w:val="none" w:sz="0" w:space="0" w:color="auto"/>
                      </w:divBdr>
                      <w:divsChild>
                        <w:div w:id="1810241198">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358312821">
      <w:bodyDiv w:val="1"/>
      <w:marLeft w:val="0"/>
      <w:marRight w:val="0"/>
      <w:marTop w:val="0"/>
      <w:marBottom w:val="0"/>
      <w:divBdr>
        <w:top w:val="none" w:sz="0" w:space="0" w:color="auto"/>
        <w:left w:val="none" w:sz="0" w:space="0" w:color="auto"/>
        <w:bottom w:val="none" w:sz="0" w:space="0" w:color="auto"/>
        <w:right w:val="none" w:sz="0" w:space="0" w:color="auto"/>
      </w:divBdr>
    </w:div>
    <w:div w:id="373624031">
      <w:bodyDiv w:val="1"/>
      <w:marLeft w:val="0"/>
      <w:marRight w:val="0"/>
      <w:marTop w:val="0"/>
      <w:marBottom w:val="0"/>
      <w:divBdr>
        <w:top w:val="none" w:sz="0" w:space="0" w:color="auto"/>
        <w:left w:val="none" w:sz="0" w:space="0" w:color="auto"/>
        <w:bottom w:val="none" w:sz="0" w:space="0" w:color="auto"/>
        <w:right w:val="none" w:sz="0" w:space="0" w:color="auto"/>
      </w:divBdr>
    </w:div>
    <w:div w:id="377123877">
      <w:bodyDiv w:val="1"/>
      <w:marLeft w:val="0"/>
      <w:marRight w:val="0"/>
      <w:marTop w:val="0"/>
      <w:marBottom w:val="0"/>
      <w:divBdr>
        <w:top w:val="none" w:sz="0" w:space="0" w:color="auto"/>
        <w:left w:val="none" w:sz="0" w:space="0" w:color="auto"/>
        <w:bottom w:val="none" w:sz="0" w:space="0" w:color="auto"/>
        <w:right w:val="none" w:sz="0" w:space="0" w:color="auto"/>
      </w:divBdr>
    </w:div>
    <w:div w:id="412943123">
      <w:bodyDiv w:val="1"/>
      <w:marLeft w:val="0"/>
      <w:marRight w:val="0"/>
      <w:marTop w:val="0"/>
      <w:marBottom w:val="0"/>
      <w:divBdr>
        <w:top w:val="none" w:sz="0" w:space="0" w:color="auto"/>
        <w:left w:val="none" w:sz="0" w:space="0" w:color="auto"/>
        <w:bottom w:val="none" w:sz="0" w:space="0" w:color="auto"/>
        <w:right w:val="none" w:sz="0" w:space="0" w:color="auto"/>
      </w:divBdr>
    </w:div>
    <w:div w:id="437484332">
      <w:bodyDiv w:val="1"/>
      <w:marLeft w:val="0"/>
      <w:marRight w:val="0"/>
      <w:marTop w:val="0"/>
      <w:marBottom w:val="0"/>
      <w:divBdr>
        <w:top w:val="none" w:sz="0" w:space="0" w:color="auto"/>
        <w:left w:val="none" w:sz="0" w:space="0" w:color="auto"/>
        <w:bottom w:val="none" w:sz="0" w:space="0" w:color="auto"/>
        <w:right w:val="none" w:sz="0" w:space="0" w:color="auto"/>
      </w:divBdr>
    </w:div>
    <w:div w:id="465314024">
      <w:bodyDiv w:val="1"/>
      <w:marLeft w:val="0"/>
      <w:marRight w:val="0"/>
      <w:marTop w:val="0"/>
      <w:marBottom w:val="0"/>
      <w:divBdr>
        <w:top w:val="none" w:sz="0" w:space="0" w:color="auto"/>
        <w:left w:val="none" w:sz="0" w:space="0" w:color="auto"/>
        <w:bottom w:val="none" w:sz="0" w:space="0" w:color="auto"/>
        <w:right w:val="none" w:sz="0" w:space="0" w:color="auto"/>
      </w:divBdr>
    </w:div>
    <w:div w:id="480276424">
      <w:bodyDiv w:val="1"/>
      <w:marLeft w:val="0"/>
      <w:marRight w:val="0"/>
      <w:marTop w:val="0"/>
      <w:marBottom w:val="0"/>
      <w:divBdr>
        <w:top w:val="none" w:sz="0" w:space="0" w:color="auto"/>
        <w:left w:val="none" w:sz="0" w:space="0" w:color="auto"/>
        <w:bottom w:val="none" w:sz="0" w:space="0" w:color="auto"/>
        <w:right w:val="none" w:sz="0" w:space="0" w:color="auto"/>
      </w:divBdr>
    </w:div>
    <w:div w:id="552618418">
      <w:bodyDiv w:val="1"/>
      <w:marLeft w:val="0"/>
      <w:marRight w:val="0"/>
      <w:marTop w:val="0"/>
      <w:marBottom w:val="0"/>
      <w:divBdr>
        <w:top w:val="none" w:sz="0" w:space="0" w:color="auto"/>
        <w:left w:val="none" w:sz="0" w:space="0" w:color="auto"/>
        <w:bottom w:val="none" w:sz="0" w:space="0" w:color="auto"/>
        <w:right w:val="none" w:sz="0" w:space="0" w:color="auto"/>
      </w:divBdr>
    </w:div>
    <w:div w:id="557471001">
      <w:bodyDiv w:val="1"/>
      <w:marLeft w:val="0"/>
      <w:marRight w:val="0"/>
      <w:marTop w:val="0"/>
      <w:marBottom w:val="0"/>
      <w:divBdr>
        <w:top w:val="none" w:sz="0" w:space="0" w:color="auto"/>
        <w:left w:val="none" w:sz="0" w:space="0" w:color="auto"/>
        <w:bottom w:val="none" w:sz="0" w:space="0" w:color="auto"/>
        <w:right w:val="none" w:sz="0" w:space="0" w:color="auto"/>
      </w:divBdr>
    </w:div>
    <w:div w:id="558519149">
      <w:bodyDiv w:val="1"/>
      <w:marLeft w:val="0"/>
      <w:marRight w:val="0"/>
      <w:marTop w:val="0"/>
      <w:marBottom w:val="0"/>
      <w:divBdr>
        <w:top w:val="none" w:sz="0" w:space="0" w:color="auto"/>
        <w:left w:val="none" w:sz="0" w:space="0" w:color="auto"/>
        <w:bottom w:val="none" w:sz="0" w:space="0" w:color="auto"/>
        <w:right w:val="none" w:sz="0" w:space="0" w:color="auto"/>
      </w:divBdr>
    </w:div>
    <w:div w:id="581721880">
      <w:bodyDiv w:val="1"/>
      <w:marLeft w:val="0"/>
      <w:marRight w:val="0"/>
      <w:marTop w:val="0"/>
      <w:marBottom w:val="0"/>
      <w:divBdr>
        <w:top w:val="none" w:sz="0" w:space="0" w:color="auto"/>
        <w:left w:val="none" w:sz="0" w:space="0" w:color="auto"/>
        <w:bottom w:val="none" w:sz="0" w:space="0" w:color="auto"/>
        <w:right w:val="none" w:sz="0" w:space="0" w:color="auto"/>
      </w:divBdr>
    </w:div>
    <w:div w:id="608463688">
      <w:bodyDiv w:val="1"/>
      <w:marLeft w:val="0"/>
      <w:marRight w:val="0"/>
      <w:marTop w:val="0"/>
      <w:marBottom w:val="0"/>
      <w:divBdr>
        <w:top w:val="none" w:sz="0" w:space="0" w:color="auto"/>
        <w:left w:val="none" w:sz="0" w:space="0" w:color="auto"/>
        <w:bottom w:val="none" w:sz="0" w:space="0" w:color="auto"/>
        <w:right w:val="none" w:sz="0" w:space="0" w:color="auto"/>
      </w:divBdr>
    </w:div>
    <w:div w:id="657537951">
      <w:bodyDiv w:val="1"/>
      <w:marLeft w:val="0"/>
      <w:marRight w:val="0"/>
      <w:marTop w:val="0"/>
      <w:marBottom w:val="0"/>
      <w:divBdr>
        <w:top w:val="none" w:sz="0" w:space="0" w:color="auto"/>
        <w:left w:val="none" w:sz="0" w:space="0" w:color="auto"/>
        <w:bottom w:val="none" w:sz="0" w:space="0" w:color="auto"/>
        <w:right w:val="none" w:sz="0" w:space="0" w:color="auto"/>
      </w:divBdr>
    </w:div>
    <w:div w:id="698556082">
      <w:bodyDiv w:val="1"/>
      <w:marLeft w:val="0"/>
      <w:marRight w:val="0"/>
      <w:marTop w:val="0"/>
      <w:marBottom w:val="0"/>
      <w:divBdr>
        <w:top w:val="none" w:sz="0" w:space="0" w:color="auto"/>
        <w:left w:val="none" w:sz="0" w:space="0" w:color="auto"/>
        <w:bottom w:val="none" w:sz="0" w:space="0" w:color="auto"/>
        <w:right w:val="none" w:sz="0" w:space="0" w:color="auto"/>
      </w:divBdr>
    </w:div>
    <w:div w:id="748313754">
      <w:bodyDiv w:val="1"/>
      <w:marLeft w:val="0"/>
      <w:marRight w:val="0"/>
      <w:marTop w:val="0"/>
      <w:marBottom w:val="0"/>
      <w:divBdr>
        <w:top w:val="none" w:sz="0" w:space="0" w:color="auto"/>
        <w:left w:val="none" w:sz="0" w:space="0" w:color="auto"/>
        <w:bottom w:val="none" w:sz="0" w:space="0" w:color="auto"/>
        <w:right w:val="none" w:sz="0" w:space="0" w:color="auto"/>
      </w:divBdr>
    </w:div>
    <w:div w:id="756900034">
      <w:bodyDiv w:val="1"/>
      <w:marLeft w:val="0"/>
      <w:marRight w:val="0"/>
      <w:marTop w:val="0"/>
      <w:marBottom w:val="0"/>
      <w:divBdr>
        <w:top w:val="none" w:sz="0" w:space="0" w:color="auto"/>
        <w:left w:val="none" w:sz="0" w:space="0" w:color="auto"/>
        <w:bottom w:val="none" w:sz="0" w:space="0" w:color="auto"/>
        <w:right w:val="none" w:sz="0" w:space="0" w:color="auto"/>
      </w:divBdr>
    </w:div>
    <w:div w:id="767197086">
      <w:bodyDiv w:val="1"/>
      <w:marLeft w:val="0"/>
      <w:marRight w:val="0"/>
      <w:marTop w:val="0"/>
      <w:marBottom w:val="0"/>
      <w:divBdr>
        <w:top w:val="none" w:sz="0" w:space="0" w:color="auto"/>
        <w:left w:val="none" w:sz="0" w:space="0" w:color="auto"/>
        <w:bottom w:val="none" w:sz="0" w:space="0" w:color="auto"/>
        <w:right w:val="none" w:sz="0" w:space="0" w:color="auto"/>
      </w:divBdr>
    </w:div>
    <w:div w:id="813107204">
      <w:bodyDiv w:val="1"/>
      <w:marLeft w:val="0"/>
      <w:marRight w:val="0"/>
      <w:marTop w:val="0"/>
      <w:marBottom w:val="0"/>
      <w:divBdr>
        <w:top w:val="none" w:sz="0" w:space="0" w:color="auto"/>
        <w:left w:val="none" w:sz="0" w:space="0" w:color="auto"/>
        <w:bottom w:val="none" w:sz="0" w:space="0" w:color="auto"/>
        <w:right w:val="none" w:sz="0" w:space="0" w:color="auto"/>
      </w:divBdr>
    </w:div>
    <w:div w:id="843981548">
      <w:bodyDiv w:val="1"/>
      <w:marLeft w:val="0"/>
      <w:marRight w:val="0"/>
      <w:marTop w:val="0"/>
      <w:marBottom w:val="0"/>
      <w:divBdr>
        <w:top w:val="none" w:sz="0" w:space="0" w:color="auto"/>
        <w:left w:val="none" w:sz="0" w:space="0" w:color="auto"/>
        <w:bottom w:val="none" w:sz="0" w:space="0" w:color="auto"/>
        <w:right w:val="none" w:sz="0" w:space="0" w:color="auto"/>
      </w:divBdr>
    </w:div>
    <w:div w:id="844784654">
      <w:bodyDiv w:val="1"/>
      <w:marLeft w:val="0"/>
      <w:marRight w:val="0"/>
      <w:marTop w:val="0"/>
      <w:marBottom w:val="0"/>
      <w:divBdr>
        <w:top w:val="none" w:sz="0" w:space="0" w:color="auto"/>
        <w:left w:val="none" w:sz="0" w:space="0" w:color="auto"/>
        <w:bottom w:val="none" w:sz="0" w:space="0" w:color="auto"/>
        <w:right w:val="none" w:sz="0" w:space="0" w:color="auto"/>
      </w:divBdr>
    </w:div>
    <w:div w:id="854347567">
      <w:bodyDiv w:val="1"/>
      <w:marLeft w:val="0"/>
      <w:marRight w:val="0"/>
      <w:marTop w:val="0"/>
      <w:marBottom w:val="0"/>
      <w:divBdr>
        <w:top w:val="none" w:sz="0" w:space="0" w:color="auto"/>
        <w:left w:val="none" w:sz="0" w:space="0" w:color="auto"/>
        <w:bottom w:val="none" w:sz="0" w:space="0" w:color="auto"/>
        <w:right w:val="none" w:sz="0" w:space="0" w:color="auto"/>
      </w:divBdr>
    </w:div>
    <w:div w:id="886138862">
      <w:bodyDiv w:val="1"/>
      <w:marLeft w:val="0"/>
      <w:marRight w:val="0"/>
      <w:marTop w:val="0"/>
      <w:marBottom w:val="0"/>
      <w:divBdr>
        <w:top w:val="none" w:sz="0" w:space="0" w:color="auto"/>
        <w:left w:val="none" w:sz="0" w:space="0" w:color="auto"/>
        <w:bottom w:val="none" w:sz="0" w:space="0" w:color="auto"/>
        <w:right w:val="none" w:sz="0" w:space="0" w:color="auto"/>
      </w:divBdr>
    </w:div>
    <w:div w:id="932708699">
      <w:bodyDiv w:val="1"/>
      <w:marLeft w:val="0"/>
      <w:marRight w:val="0"/>
      <w:marTop w:val="0"/>
      <w:marBottom w:val="0"/>
      <w:divBdr>
        <w:top w:val="none" w:sz="0" w:space="0" w:color="auto"/>
        <w:left w:val="none" w:sz="0" w:space="0" w:color="auto"/>
        <w:bottom w:val="none" w:sz="0" w:space="0" w:color="auto"/>
        <w:right w:val="none" w:sz="0" w:space="0" w:color="auto"/>
      </w:divBdr>
    </w:div>
    <w:div w:id="934628660">
      <w:bodyDiv w:val="1"/>
      <w:marLeft w:val="0"/>
      <w:marRight w:val="0"/>
      <w:marTop w:val="0"/>
      <w:marBottom w:val="0"/>
      <w:divBdr>
        <w:top w:val="none" w:sz="0" w:space="0" w:color="auto"/>
        <w:left w:val="none" w:sz="0" w:space="0" w:color="auto"/>
        <w:bottom w:val="none" w:sz="0" w:space="0" w:color="auto"/>
        <w:right w:val="none" w:sz="0" w:space="0" w:color="auto"/>
      </w:divBdr>
    </w:div>
    <w:div w:id="942759150">
      <w:bodyDiv w:val="1"/>
      <w:marLeft w:val="0"/>
      <w:marRight w:val="0"/>
      <w:marTop w:val="0"/>
      <w:marBottom w:val="0"/>
      <w:divBdr>
        <w:top w:val="none" w:sz="0" w:space="0" w:color="auto"/>
        <w:left w:val="none" w:sz="0" w:space="0" w:color="auto"/>
        <w:bottom w:val="none" w:sz="0" w:space="0" w:color="auto"/>
        <w:right w:val="none" w:sz="0" w:space="0" w:color="auto"/>
      </w:divBdr>
    </w:div>
    <w:div w:id="960308939">
      <w:bodyDiv w:val="1"/>
      <w:marLeft w:val="0"/>
      <w:marRight w:val="0"/>
      <w:marTop w:val="0"/>
      <w:marBottom w:val="0"/>
      <w:divBdr>
        <w:top w:val="none" w:sz="0" w:space="0" w:color="auto"/>
        <w:left w:val="none" w:sz="0" w:space="0" w:color="auto"/>
        <w:bottom w:val="none" w:sz="0" w:space="0" w:color="auto"/>
        <w:right w:val="none" w:sz="0" w:space="0" w:color="auto"/>
      </w:divBdr>
    </w:div>
    <w:div w:id="971793676">
      <w:bodyDiv w:val="1"/>
      <w:marLeft w:val="0"/>
      <w:marRight w:val="0"/>
      <w:marTop w:val="0"/>
      <w:marBottom w:val="0"/>
      <w:divBdr>
        <w:top w:val="none" w:sz="0" w:space="0" w:color="auto"/>
        <w:left w:val="none" w:sz="0" w:space="0" w:color="auto"/>
        <w:bottom w:val="none" w:sz="0" w:space="0" w:color="auto"/>
        <w:right w:val="none" w:sz="0" w:space="0" w:color="auto"/>
      </w:divBdr>
    </w:div>
    <w:div w:id="977417663">
      <w:bodyDiv w:val="1"/>
      <w:marLeft w:val="0"/>
      <w:marRight w:val="0"/>
      <w:marTop w:val="0"/>
      <w:marBottom w:val="0"/>
      <w:divBdr>
        <w:top w:val="none" w:sz="0" w:space="0" w:color="auto"/>
        <w:left w:val="none" w:sz="0" w:space="0" w:color="auto"/>
        <w:bottom w:val="none" w:sz="0" w:space="0" w:color="auto"/>
        <w:right w:val="none" w:sz="0" w:space="0" w:color="auto"/>
      </w:divBdr>
    </w:div>
    <w:div w:id="1000500397">
      <w:bodyDiv w:val="1"/>
      <w:marLeft w:val="0"/>
      <w:marRight w:val="0"/>
      <w:marTop w:val="0"/>
      <w:marBottom w:val="0"/>
      <w:divBdr>
        <w:top w:val="none" w:sz="0" w:space="0" w:color="auto"/>
        <w:left w:val="none" w:sz="0" w:space="0" w:color="auto"/>
        <w:bottom w:val="none" w:sz="0" w:space="0" w:color="auto"/>
        <w:right w:val="none" w:sz="0" w:space="0" w:color="auto"/>
      </w:divBdr>
    </w:div>
    <w:div w:id="1000616153">
      <w:bodyDiv w:val="1"/>
      <w:marLeft w:val="0"/>
      <w:marRight w:val="0"/>
      <w:marTop w:val="0"/>
      <w:marBottom w:val="0"/>
      <w:divBdr>
        <w:top w:val="none" w:sz="0" w:space="0" w:color="auto"/>
        <w:left w:val="none" w:sz="0" w:space="0" w:color="auto"/>
        <w:bottom w:val="none" w:sz="0" w:space="0" w:color="auto"/>
        <w:right w:val="none" w:sz="0" w:space="0" w:color="auto"/>
      </w:divBdr>
    </w:div>
    <w:div w:id="1008409501">
      <w:bodyDiv w:val="1"/>
      <w:marLeft w:val="0"/>
      <w:marRight w:val="0"/>
      <w:marTop w:val="0"/>
      <w:marBottom w:val="0"/>
      <w:divBdr>
        <w:top w:val="none" w:sz="0" w:space="0" w:color="auto"/>
        <w:left w:val="none" w:sz="0" w:space="0" w:color="auto"/>
        <w:bottom w:val="none" w:sz="0" w:space="0" w:color="auto"/>
        <w:right w:val="none" w:sz="0" w:space="0" w:color="auto"/>
      </w:divBdr>
    </w:div>
    <w:div w:id="1011494595">
      <w:bodyDiv w:val="1"/>
      <w:marLeft w:val="0"/>
      <w:marRight w:val="0"/>
      <w:marTop w:val="0"/>
      <w:marBottom w:val="0"/>
      <w:divBdr>
        <w:top w:val="none" w:sz="0" w:space="0" w:color="auto"/>
        <w:left w:val="none" w:sz="0" w:space="0" w:color="auto"/>
        <w:bottom w:val="none" w:sz="0" w:space="0" w:color="auto"/>
        <w:right w:val="none" w:sz="0" w:space="0" w:color="auto"/>
      </w:divBdr>
    </w:div>
    <w:div w:id="1014184801">
      <w:bodyDiv w:val="1"/>
      <w:marLeft w:val="0"/>
      <w:marRight w:val="0"/>
      <w:marTop w:val="0"/>
      <w:marBottom w:val="0"/>
      <w:divBdr>
        <w:top w:val="none" w:sz="0" w:space="0" w:color="auto"/>
        <w:left w:val="none" w:sz="0" w:space="0" w:color="auto"/>
        <w:bottom w:val="none" w:sz="0" w:space="0" w:color="auto"/>
        <w:right w:val="none" w:sz="0" w:space="0" w:color="auto"/>
      </w:divBdr>
    </w:div>
    <w:div w:id="1024668299">
      <w:bodyDiv w:val="1"/>
      <w:marLeft w:val="0"/>
      <w:marRight w:val="0"/>
      <w:marTop w:val="0"/>
      <w:marBottom w:val="0"/>
      <w:divBdr>
        <w:top w:val="none" w:sz="0" w:space="0" w:color="auto"/>
        <w:left w:val="none" w:sz="0" w:space="0" w:color="auto"/>
        <w:bottom w:val="none" w:sz="0" w:space="0" w:color="auto"/>
        <w:right w:val="none" w:sz="0" w:space="0" w:color="auto"/>
      </w:divBdr>
    </w:div>
    <w:div w:id="1045712154">
      <w:bodyDiv w:val="1"/>
      <w:marLeft w:val="0"/>
      <w:marRight w:val="0"/>
      <w:marTop w:val="0"/>
      <w:marBottom w:val="0"/>
      <w:divBdr>
        <w:top w:val="none" w:sz="0" w:space="0" w:color="auto"/>
        <w:left w:val="none" w:sz="0" w:space="0" w:color="auto"/>
        <w:bottom w:val="none" w:sz="0" w:space="0" w:color="auto"/>
        <w:right w:val="none" w:sz="0" w:space="0" w:color="auto"/>
      </w:divBdr>
    </w:div>
    <w:div w:id="1093937879">
      <w:bodyDiv w:val="1"/>
      <w:marLeft w:val="0"/>
      <w:marRight w:val="0"/>
      <w:marTop w:val="0"/>
      <w:marBottom w:val="0"/>
      <w:divBdr>
        <w:top w:val="none" w:sz="0" w:space="0" w:color="auto"/>
        <w:left w:val="none" w:sz="0" w:space="0" w:color="auto"/>
        <w:bottom w:val="none" w:sz="0" w:space="0" w:color="auto"/>
        <w:right w:val="none" w:sz="0" w:space="0" w:color="auto"/>
      </w:divBdr>
    </w:div>
    <w:div w:id="1108895297">
      <w:bodyDiv w:val="1"/>
      <w:marLeft w:val="0"/>
      <w:marRight w:val="0"/>
      <w:marTop w:val="0"/>
      <w:marBottom w:val="0"/>
      <w:divBdr>
        <w:top w:val="none" w:sz="0" w:space="0" w:color="auto"/>
        <w:left w:val="none" w:sz="0" w:space="0" w:color="auto"/>
        <w:bottom w:val="none" w:sz="0" w:space="0" w:color="auto"/>
        <w:right w:val="none" w:sz="0" w:space="0" w:color="auto"/>
      </w:divBdr>
    </w:div>
    <w:div w:id="1111054664">
      <w:bodyDiv w:val="1"/>
      <w:marLeft w:val="0"/>
      <w:marRight w:val="0"/>
      <w:marTop w:val="0"/>
      <w:marBottom w:val="0"/>
      <w:divBdr>
        <w:top w:val="none" w:sz="0" w:space="0" w:color="auto"/>
        <w:left w:val="none" w:sz="0" w:space="0" w:color="auto"/>
        <w:bottom w:val="none" w:sz="0" w:space="0" w:color="auto"/>
        <w:right w:val="none" w:sz="0" w:space="0" w:color="auto"/>
      </w:divBdr>
    </w:div>
    <w:div w:id="1126006113">
      <w:bodyDiv w:val="1"/>
      <w:marLeft w:val="0"/>
      <w:marRight w:val="0"/>
      <w:marTop w:val="0"/>
      <w:marBottom w:val="0"/>
      <w:divBdr>
        <w:top w:val="none" w:sz="0" w:space="0" w:color="auto"/>
        <w:left w:val="none" w:sz="0" w:space="0" w:color="auto"/>
        <w:bottom w:val="none" w:sz="0" w:space="0" w:color="auto"/>
        <w:right w:val="none" w:sz="0" w:space="0" w:color="auto"/>
      </w:divBdr>
    </w:div>
    <w:div w:id="1144814676">
      <w:bodyDiv w:val="1"/>
      <w:marLeft w:val="0"/>
      <w:marRight w:val="0"/>
      <w:marTop w:val="0"/>
      <w:marBottom w:val="0"/>
      <w:divBdr>
        <w:top w:val="none" w:sz="0" w:space="0" w:color="auto"/>
        <w:left w:val="none" w:sz="0" w:space="0" w:color="auto"/>
        <w:bottom w:val="none" w:sz="0" w:space="0" w:color="auto"/>
        <w:right w:val="none" w:sz="0" w:space="0" w:color="auto"/>
      </w:divBdr>
    </w:div>
    <w:div w:id="1202206595">
      <w:bodyDiv w:val="1"/>
      <w:marLeft w:val="0"/>
      <w:marRight w:val="0"/>
      <w:marTop w:val="0"/>
      <w:marBottom w:val="0"/>
      <w:divBdr>
        <w:top w:val="none" w:sz="0" w:space="0" w:color="auto"/>
        <w:left w:val="none" w:sz="0" w:space="0" w:color="auto"/>
        <w:bottom w:val="none" w:sz="0" w:space="0" w:color="auto"/>
        <w:right w:val="none" w:sz="0" w:space="0" w:color="auto"/>
      </w:divBdr>
    </w:div>
    <w:div w:id="1211384197">
      <w:bodyDiv w:val="1"/>
      <w:marLeft w:val="0"/>
      <w:marRight w:val="0"/>
      <w:marTop w:val="0"/>
      <w:marBottom w:val="0"/>
      <w:divBdr>
        <w:top w:val="none" w:sz="0" w:space="0" w:color="auto"/>
        <w:left w:val="none" w:sz="0" w:space="0" w:color="auto"/>
        <w:bottom w:val="none" w:sz="0" w:space="0" w:color="auto"/>
        <w:right w:val="none" w:sz="0" w:space="0" w:color="auto"/>
      </w:divBdr>
    </w:div>
    <w:div w:id="1248226039">
      <w:bodyDiv w:val="1"/>
      <w:marLeft w:val="0"/>
      <w:marRight w:val="0"/>
      <w:marTop w:val="0"/>
      <w:marBottom w:val="0"/>
      <w:divBdr>
        <w:top w:val="none" w:sz="0" w:space="0" w:color="auto"/>
        <w:left w:val="none" w:sz="0" w:space="0" w:color="auto"/>
        <w:bottom w:val="none" w:sz="0" w:space="0" w:color="auto"/>
        <w:right w:val="none" w:sz="0" w:space="0" w:color="auto"/>
      </w:divBdr>
    </w:div>
    <w:div w:id="1249735451">
      <w:bodyDiv w:val="1"/>
      <w:marLeft w:val="0"/>
      <w:marRight w:val="0"/>
      <w:marTop w:val="0"/>
      <w:marBottom w:val="0"/>
      <w:divBdr>
        <w:top w:val="none" w:sz="0" w:space="0" w:color="auto"/>
        <w:left w:val="none" w:sz="0" w:space="0" w:color="auto"/>
        <w:bottom w:val="none" w:sz="0" w:space="0" w:color="auto"/>
        <w:right w:val="none" w:sz="0" w:space="0" w:color="auto"/>
      </w:divBdr>
    </w:div>
    <w:div w:id="1257441609">
      <w:bodyDiv w:val="1"/>
      <w:marLeft w:val="0"/>
      <w:marRight w:val="0"/>
      <w:marTop w:val="0"/>
      <w:marBottom w:val="0"/>
      <w:divBdr>
        <w:top w:val="none" w:sz="0" w:space="0" w:color="auto"/>
        <w:left w:val="none" w:sz="0" w:space="0" w:color="auto"/>
        <w:bottom w:val="none" w:sz="0" w:space="0" w:color="auto"/>
        <w:right w:val="none" w:sz="0" w:space="0" w:color="auto"/>
      </w:divBdr>
    </w:div>
    <w:div w:id="1267469861">
      <w:bodyDiv w:val="1"/>
      <w:marLeft w:val="0"/>
      <w:marRight w:val="0"/>
      <w:marTop w:val="0"/>
      <w:marBottom w:val="0"/>
      <w:divBdr>
        <w:top w:val="none" w:sz="0" w:space="0" w:color="auto"/>
        <w:left w:val="none" w:sz="0" w:space="0" w:color="auto"/>
        <w:bottom w:val="none" w:sz="0" w:space="0" w:color="auto"/>
        <w:right w:val="none" w:sz="0" w:space="0" w:color="auto"/>
      </w:divBdr>
    </w:div>
    <w:div w:id="1278752892">
      <w:bodyDiv w:val="1"/>
      <w:marLeft w:val="0"/>
      <w:marRight w:val="0"/>
      <w:marTop w:val="0"/>
      <w:marBottom w:val="0"/>
      <w:divBdr>
        <w:top w:val="none" w:sz="0" w:space="0" w:color="auto"/>
        <w:left w:val="none" w:sz="0" w:space="0" w:color="auto"/>
        <w:bottom w:val="none" w:sz="0" w:space="0" w:color="auto"/>
        <w:right w:val="none" w:sz="0" w:space="0" w:color="auto"/>
      </w:divBdr>
    </w:div>
    <w:div w:id="1279265518">
      <w:bodyDiv w:val="1"/>
      <w:marLeft w:val="0"/>
      <w:marRight w:val="0"/>
      <w:marTop w:val="0"/>
      <w:marBottom w:val="0"/>
      <w:divBdr>
        <w:top w:val="none" w:sz="0" w:space="0" w:color="auto"/>
        <w:left w:val="none" w:sz="0" w:space="0" w:color="auto"/>
        <w:bottom w:val="none" w:sz="0" w:space="0" w:color="auto"/>
        <w:right w:val="none" w:sz="0" w:space="0" w:color="auto"/>
      </w:divBdr>
    </w:div>
    <w:div w:id="1294604751">
      <w:bodyDiv w:val="1"/>
      <w:marLeft w:val="0"/>
      <w:marRight w:val="0"/>
      <w:marTop w:val="0"/>
      <w:marBottom w:val="0"/>
      <w:divBdr>
        <w:top w:val="none" w:sz="0" w:space="0" w:color="auto"/>
        <w:left w:val="none" w:sz="0" w:space="0" w:color="auto"/>
        <w:bottom w:val="none" w:sz="0" w:space="0" w:color="auto"/>
        <w:right w:val="none" w:sz="0" w:space="0" w:color="auto"/>
      </w:divBdr>
    </w:div>
    <w:div w:id="1297446160">
      <w:bodyDiv w:val="1"/>
      <w:marLeft w:val="0"/>
      <w:marRight w:val="0"/>
      <w:marTop w:val="0"/>
      <w:marBottom w:val="0"/>
      <w:divBdr>
        <w:top w:val="none" w:sz="0" w:space="0" w:color="auto"/>
        <w:left w:val="none" w:sz="0" w:space="0" w:color="auto"/>
        <w:bottom w:val="none" w:sz="0" w:space="0" w:color="auto"/>
        <w:right w:val="none" w:sz="0" w:space="0" w:color="auto"/>
      </w:divBdr>
    </w:div>
    <w:div w:id="1300913801">
      <w:bodyDiv w:val="1"/>
      <w:marLeft w:val="0"/>
      <w:marRight w:val="0"/>
      <w:marTop w:val="0"/>
      <w:marBottom w:val="0"/>
      <w:divBdr>
        <w:top w:val="none" w:sz="0" w:space="0" w:color="auto"/>
        <w:left w:val="none" w:sz="0" w:space="0" w:color="auto"/>
        <w:bottom w:val="none" w:sz="0" w:space="0" w:color="auto"/>
        <w:right w:val="none" w:sz="0" w:space="0" w:color="auto"/>
      </w:divBdr>
    </w:div>
    <w:div w:id="1312252906">
      <w:bodyDiv w:val="1"/>
      <w:marLeft w:val="0"/>
      <w:marRight w:val="0"/>
      <w:marTop w:val="0"/>
      <w:marBottom w:val="0"/>
      <w:divBdr>
        <w:top w:val="none" w:sz="0" w:space="0" w:color="auto"/>
        <w:left w:val="none" w:sz="0" w:space="0" w:color="auto"/>
        <w:bottom w:val="none" w:sz="0" w:space="0" w:color="auto"/>
        <w:right w:val="none" w:sz="0" w:space="0" w:color="auto"/>
      </w:divBdr>
      <w:divsChild>
        <w:div w:id="33775141">
          <w:marLeft w:val="0"/>
          <w:marRight w:val="0"/>
          <w:marTop w:val="0"/>
          <w:marBottom w:val="0"/>
          <w:divBdr>
            <w:top w:val="none" w:sz="0" w:space="0" w:color="auto"/>
            <w:left w:val="none" w:sz="0" w:space="0" w:color="auto"/>
            <w:bottom w:val="none" w:sz="0" w:space="0" w:color="auto"/>
            <w:right w:val="none" w:sz="0" w:space="0" w:color="auto"/>
          </w:divBdr>
          <w:divsChild>
            <w:div w:id="1055589583">
              <w:marLeft w:val="0"/>
              <w:marRight w:val="0"/>
              <w:marTop w:val="0"/>
              <w:marBottom w:val="0"/>
              <w:divBdr>
                <w:top w:val="none" w:sz="0" w:space="0" w:color="auto"/>
                <w:left w:val="none" w:sz="0" w:space="0" w:color="auto"/>
                <w:bottom w:val="none" w:sz="0" w:space="0" w:color="auto"/>
                <w:right w:val="none" w:sz="0" w:space="0" w:color="auto"/>
              </w:divBdr>
              <w:divsChild>
                <w:div w:id="779421718">
                  <w:marLeft w:val="0"/>
                  <w:marRight w:val="0"/>
                  <w:marTop w:val="0"/>
                  <w:marBottom w:val="0"/>
                  <w:divBdr>
                    <w:top w:val="none" w:sz="0" w:space="0" w:color="auto"/>
                    <w:left w:val="none" w:sz="0" w:space="0" w:color="auto"/>
                    <w:bottom w:val="none" w:sz="0" w:space="0" w:color="auto"/>
                    <w:right w:val="none" w:sz="0" w:space="0" w:color="auto"/>
                  </w:divBdr>
                  <w:divsChild>
                    <w:div w:id="106850576">
                      <w:marLeft w:val="0"/>
                      <w:marRight w:val="0"/>
                      <w:marTop w:val="0"/>
                      <w:marBottom w:val="0"/>
                      <w:divBdr>
                        <w:top w:val="none" w:sz="0" w:space="0" w:color="auto"/>
                        <w:left w:val="none" w:sz="0" w:space="0" w:color="auto"/>
                        <w:bottom w:val="none" w:sz="0" w:space="0" w:color="auto"/>
                        <w:right w:val="none" w:sz="0" w:space="0" w:color="auto"/>
                      </w:divBdr>
                      <w:divsChild>
                        <w:div w:id="270555262">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1320883869">
      <w:bodyDiv w:val="1"/>
      <w:marLeft w:val="0"/>
      <w:marRight w:val="0"/>
      <w:marTop w:val="0"/>
      <w:marBottom w:val="0"/>
      <w:divBdr>
        <w:top w:val="none" w:sz="0" w:space="0" w:color="auto"/>
        <w:left w:val="none" w:sz="0" w:space="0" w:color="auto"/>
        <w:bottom w:val="none" w:sz="0" w:space="0" w:color="auto"/>
        <w:right w:val="none" w:sz="0" w:space="0" w:color="auto"/>
      </w:divBdr>
    </w:div>
    <w:div w:id="1325478154">
      <w:bodyDiv w:val="1"/>
      <w:marLeft w:val="0"/>
      <w:marRight w:val="0"/>
      <w:marTop w:val="0"/>
      <w:marBottom w:val="0"/>
      <w:divBdr>
        <w:top w:val="none" w:sz="0" w:space="0" w:color="auto"/>
        <w:left w:val="none" w:sz="0" w:space="0" w:color="auto"/>
        <w:bottom w:val="none" w:sz="0" w:space="0" w:color="auto"/>
        <w:right w:val="none" w:sz="0" w:space="0" w:color="auto"/>
      </w:divBdr>
    </w:div>
    <w:div w:id="1354458215">
      <w:bodyDiv w:val="1"/>
      <w:marLeft w:val="0"/>
      <w:marRight w:val="0"/>
      <w:marTop w:val="0"/>
      <w:marBottom w:val="0"/>
      <w:divBdr>
        <w:top w:val="none" w:sz="0" w:space="0" w:color="auto"/>
        <w:left w:val="none" w:sz="0" w:space="0" w:color="auto"/>
        <w:bottom w:val="none" w:sz="0" w:space="0" w:color="auto"/>
        <w:right w:val="none" w:sz="0" w:space="0" w:color="auto"/>
      </w:divBdr>
    </w:div>
    <w:div w:id="1359550749">
      <w:bodyDiv w:val="1"/>
      <w:marLeft w:val="0"/>
      <w:marRight w:val="0"/>
      <w:marTop w:val="0"/>
      <w:marBottom w:val="0"/>
      <w:divBdr>
        <w:top w:val="none" w:sz="0" w:space="0" w:color="auto"/>
        <w:left w:val="none" w:sz="0" w:space="0" w:color="auto"/>
        <w:bottom w:val="none" w:sz="0" w:space="0" w:color="auto"/>
        <w:right w:val="none" w:sz="0" w:space="0" w:color="auto"/>
      </w:divBdr>
    </w:div>
    <w:div w:id="1375033854">
      <w:bodyDiv w:val="1"/>
      <w:marLeft w:val="0"/>
      <w:marRight w:val="0"/>
      <w:marTop w:val="0"/>
      <w:marBottom w:val="0"/>
      <w:divBdr>
        <w:top w:val="none" w:sz="0" w:space="0" w:color="auto"/>
        <w:left w:val="none" w:sz="0" w:space="0" w:color="auto"/>
        <w:bottom w:val="none" w:sz="0" w:space="0" w:color="auto"/>
        <w:right w:val="none" w:sz="0" w:space="0" w:color="auto"/>
      </w:divBdr>
    </w:div>
    <w:div w:id="1407995568">
      <w:bodyDiv w:val="1"/>
      <w:marLeft w:val="0"/>
      <w:marRight w:val="0"/>
      <w:marTop w:val="0"/>
      <w:marBottom w:val="0"/>
      <w:divBdr>
        <w:top w:val="none" w:sz="0" w:space="0" w:color="auto"/>
        <w:left w:val="none" w:sz="0" w:space="0" w:color="auto"/>
        <w:bottom w:val="none" w:sz="0" w:space="0" w:color="auto"/>
        <w:right w:val="none" w:sz="0" w:space="0" w:color="auto"/>
      </w:divBdr>
    </w:div>
    <w:div w:id="1409351952">
      <w:bodyDiv w:val="1"/>
      <w:marLeft w:val="0"/>
      <w:marRight w:val="0"/>
      <w:marTop w:val="0"/>
      <w:marBottom w:val="0"/>
      <w:divBdr>
        <w:top w:val="none" w:sz="0" w:space="0" w:color="auto"/>
        <w:left w:val="none" w:sz="0" w:space="0" w:color="auto"/>
        <w:bottom w:val="none" w:sz="0" w:space="0" w:color="auto"/>
        <w:right w:val="none" w:sz="0" w:space="0" w:color="auto"/>
      </w:divBdr>
    </w:div>
    <w:div w:id="1427459352">
      <w:bodyDiv w:val="1"/>
      <w:marLeft w:val="0"/>
      <w:marRight w:val="0"/>
      <w:marTop w:val="0"/>
      <w:marBottom w:val="0"/>
      <w:divBdr>
        <w:top w:val="none" w:sz="0" w:space="0" w:color="auto"/>
        <w:left w:val="none" w:sz="0" w:space="0" w:color="auto"/>
        <w:bottom w:val="none" w:sz="0" w:space="0" w:color="auto"/>
        <w:right w:val="none" w:sz="0" w:space="0" w:color="auto"/>
      </w:divBdr>
    </w:div>
    <w:div w:id="1443652438">
      <w:bodyDiv w:val="1"/>
      <w:marLeft w:val="0"/>
      <w:marRight w:val="0"/>
      <w:marTop w:val="0"/>
      <w:marBottom w:val="0"/>
      <w:divBdr>
        <w:top w:val="none" w:sz="0" w:space="0" w:color="auto"/>
        <w:left w:val="none" w:sz="0" w:space="0" w:color="auto"/>
        <w:bottom w:val="none" w:sz="0" w:space="0" w:color="auto"/>
        <w:right w:val="none" w:sz="0" w:space="0" w:color="auto"/>
      </w:divBdr>
    </w:div>
    <w:div w:id="1444687672">
      <w:bodyDiv w:val="1"/>
      <w:marLeft w:val="0"/>
      <w:marRight w:val="0"/>
      <w:marTop w:val="0"/>
      <w:marBottom w:val="0"/>
      <w:divBdr>
        <w:top w:val="none" w:sz="0" w:space="0" w:color="auto"/>
        <w:left w:val="none" w:sz="0" w:space="0" w:color="auto"/>
        <w:bottom w:val="none" w:sz="0" w:space="0" w:color="auto"/>
        <w:right w:val="none" w:sz="0" w:space="0" w:color="auto"/>
      </w:divBdr>
    </w:div>
    <w:div w:id="1479036865">
      <w:bodyDiv w:val="1"/>
      <w:marLeft w:val="0"/>
      <w:marRight w:val="0"/>
      <w:marTop w:val="0"/>
      <w:marBottom w:val="0"/>
      <w:divBdr>
        <w:top w:val="none" w:sz="0" w:space="0" w:color="auto"/>
        <w:left w:val="none" w:sz="0" w:space="0" w:color="auto"/>
        <w:bottom w:val="none" w:sz="0" w:space="0" w:color="auto"/>
        <w:right w:val="none" w:sz="0" w:space="0" w:color="auto"/>
      </w:divBdr>
    </w:div>
    <w:div w:id="1490945456">
      <w:bodyDiv w:val="1"/>
      <w:marLeft w:val="0"/>
      <w:marRight w:val="0"/>
      <w:marTop w:val="0"/>
      <w:marBottom w:val="0"/>
      <w:divBdr>
        <w:top w:val="none" w:sz="0" w:space="0" w:color="auto"/>
        <w:left w:val="none" w:sz="0" w:space="0" w:color="auto"/>
        <w:bottom w:val="none" w:sz="0" w:space="0" w:color="auto"/>
        <w:right w:val="none" w:sz="0" w:space="0" w:color="auto"/>
      </w:divBdr>
    </w:div>
    <w:div w:id="1503467005">
      <w:bodyDiv w:val="1"/>
      <w:marLeft w:val="0"/>
      <w:marRight w:val="0"/>
      <w:marTop w:val="0"/>
      <w:marBottom w:val="0"/>
      <w:divBdr>
        <w:top w:val="none" w:sz="0" w:space="0" w:color="auto"/>
        <w:left w:val="none" w:sz="0" w:space="0" w:color="auto"/>
        <w:bottom w:val="none" w:sz="0" w:space="0" w:color="auto"/>
        <w:right w:val="none" w:sz="0" w:space="0" w:color="auto"/>
      </w:divBdr>
    </w:div>
    <w:div w:id="1520509196">
      <w:bodyDiv w:val="1"/>
      <w:marLeft w:val="0"/>
      <w:marRight w:val="0"/>
      <w:marTop w:val="0"/>
      <w:marBottom w:val="0"/>
      <w:divBdr>
        <w:top w:val="none" w:sz="0" w:space="0" w:color="auto"/>
        <w:left w:val="none" w:sz="0" w:space="0" w:color="auto"/>
        <w:bottom w:val="none" w:sz="0" w:space="0" w:color="auto"/>
        <w:right w:val="none" w:sz="0" w:space="0" w:color="auto"/>
      </w:divBdr>
    </w:div>
    <w:div w:id="1544752339">
      <w:bodyDiv w:val="1"/>
      <w:marLeft w:val="0"/>
      <w:marRight w:val="0"/>
      <w:marTop w:val="0"/>
      <w:marBottom w:val="0"/>
      <w:divBdr>
        <w:top w:val="none" w:sz="0" w:space="0" w:color="auto"/>
        <w:left w:val="none" w:sz="0" w:space="0" w:color="auto"/>
        <w:bottom w:val="none" w:sz="0" w:space="0" w:color="auto"/>
        <w:right w:val="none" w:sz="0" w:space="0" w:color="auto"/>
      </w:divBdr>
    </w:div>
    <w:div w:id="1560365362">
      <w:bodyDiv w:val="1"/>
      <w:marLeft w:val="0"/>
      <w:marRight w:val="0"/>
      <w:marTop w:val="0"/>
      <w:marBottom w:val="0"/>
      <w:divBdr>
        <w:top w:val="none" w:sz="0" w:space="0" w:color="auto"/>
        <w:left w:val="none" w:sz="0" w:space="0" w:color="auto"/>
        <w:bottom w:val="none" w:sz="0" w:space="0" w:color="auto"/>
        <w:right w:val="none" w:sz="0" w:space="0" w:color="auto"/>
      </w:divBdr>
    </w:div>
    <w:div w:id="1563832171">
      <w:bodyDiv w:val="1"/>
      <w:marLeft w:val="0"/>
      <w:marRight w:val="0"/>
      <w:marTop w:val="0"/>
      <w:marBottom w:val="0"/>
      <w:divBdr>
        <w:top w:val="none" w:sz="0" w:space="0" w:color="auto"/>
        <w:left w:val="none" w:sz="0" w:space="0" w:color="auto"/>
        <w:bottom w:val="none" w:sz="0" w:space="0" w:color="auto"/>
        <w:right w:val="none" w:sz="0" w:space="0" w:color="auto"/>
      </w:divBdr>
      <w:divsChild>
        <w:div w:id="293601369">
          <w:marLeft w:val="0"/>
          <w:marRight w:val="0"/>
          <w:marTop w:val="0"/>
          <w:marBottom w:val="0"/>
          <w:divBdr>
            <w:top w:val="none" w:sz="0" w:space="0" w:color="auto"/>
            <w:left w:val="none" w:sz="0" w:space="0" w:color="auto"/>
            <w:bottom w:val="none" w:sz="0" w:space="0" w:color="auto"/>
            <w:right w:val="none" w:sz="0" w:space="0" w:color="auto"/>
          </w:divBdr>
          <w:divsChild>
            <w:div w:id="2002804369">
              <w:marLeft w:val="0"/>
              <w:marRight w:val="0"/>
              <w:marTop w:val="0"/>
              <w:marBottom w:val="0"/>
              <w:divBdr>
                <w:top w:val="none" w:sz="0" w:space="0" w:color="auto"/>
                <w:left w:val="none" w:sz="0" w:space="0" w:color="auto"/>
                <w:bottom w:val="none" w:sz="0" w:space="0" w:color="auto"/>
                <w:right w:val="none" w:sz="0" w:space="0" w:color="auto"/>
              </w:divBdr>
              <w:divsChild>
                <w:div w:id="24450439">
                  <w:marLeft w:val="0"/>
                  <w:marRight w:val="0"/>
                  <w:marTop w:val="0"/>
                  <w:marBottom w:val="0"/>
                  <w:divBdr>
                    <w:top w:val="none" w:sz="0" w:space="0" w:color="auto"/>
                    <w:left w:val="none" w:sz="0" w:space="0" w:color="auto"/>
                    <w:bottom w:val="none" w:sz="0" w:space="0" w:color="auto"/>
                    <w:right w:val="none" w:sz="0" w:space="0" w:color="auto"/>
                  </w:divBdr>
                  <w:divsChild>
                    <w:div w:id="1364399799">
                      <w:marLeft w:val="0"/>
                      <w:marRight w:val="0"/>
                      <w:marTop w:val="0"/>
                      <w:marBottom w:val="0"/>
                      <w:divBdr>
                        <w:top w:val="none" w:sz="0" w:space="0" w:color="auto"/>
                        <w:left w:val="none" w:sz="0" w:space="0" w:color="auto"/>
                        <w:bottom w:val="none" w:sz="0" w:space="0" w:color="auto"/>
                        <w:right w:val="none" w:sz="0" w:space="0" w:color="auto"/>
                      </w:divBdr>
                      <w:divsChild>
                        <w:div w:id="1836415547">
                          <w:marLeft w:val="0"/>
                          <w:marRight w:val="0"/>
                          <w:marTop w:val="0"/>
                          <w:marBottom w:val="0"/>
                          <w:divBdr>
                            <w:top w:val="none" w:sz="0" w:space="0" w:color="auto"/>
                            <w:left w:val="none" w:sz="0" w:space="0" w:color="auto"/>
                            <w:bottom w:val="none" w:sz="0" w:space="0" w:color="auto"/>
                            <w:right w:val="none" w:sz="0" w:space="0" w:color="auto"/>
                          </w:divBdr>
                          <w:divsChild>
                            <w:div w:id="453643384">
                              <w:marLeft w:val="2700"/>
                              <w:marRight w:val="3960"/>
                              <w:marTop w:val="0"/>
                              <w:marBottom w:val="0"/>
                              <w:divBdr>
                                <w:top w:val="none" w:sz="0" w:space="0" w:color="auto"/>
                                <w:left w:val="none" w:sz="0" w:space="0" w:color="auto"/>
                                <w:bottom w:val="none" w:sz="0" w:space="0" w:color="auto"/>
                                <w:right w:val="none" w:sz="0" w:space="0" w:color="auto"/>
                              </w:divBdr>
                              <w:divsChild>
                                <w:div w:id="536508995">
                                  <w:marLeft w:val="0"/>
                                  <w:marRight w:val="0"/>
                                  <w:marTop w:val="0"/>
                                  <w:marBottom w:val="0"/>
                                  <w:divBdr>
                                    <w:top w:val="none" w:sz="0" w:space="0" w:color="auto"/>
                                    <w:left w:val="none" w:sz="0" w:space="0" w:color="auto"/>
                                    <w:bottom w:val="none" w:sz="0" w:space="0" w:color="auto"/>
                                    <w:right w:val="none" w:sz="0" w:space="0" w:color="auto"/>
                                  </w:divBdr>
                                  <w:divsChild>
                                    <w:div w:id="1169558403">
                                      <w:marLeft w:val="0"/>
                                      <w:marRight w:val="0"/>
                                      <w:marTop w:val="0"/>
                                      <w:marBottom w:val="0"/>
                                      <w:divBdr>
                                        <w:top w:val="none" w:sz="0" w:space="0" w:color="auto"/>
                                        <w:left w:val="none" w:sz="0" w:space="0" w:color="auto"/>
                                        <w:bottom w:val="none" w:sz="0" w:space="0" w:color="auto"/>
                                        <w:right w:val="none" w:sz="0" w:space="0" w:color="auto"/>
                                      </w:divBdr>
                                      <w:divsChild>
                                        <w:div w:id="980497413">
                                          <w:marLeft w:val="0"/>
                                          <w:marRight w:val="0"/>
                                          <w:marTop w:val="0"/>
                                          <w:marBottom w:val="0"/>
                                          <w:divBdr>
                                            <w:top w:val="none" w:sz="0" w:space="0" w:color="auto"/>
                                            <w:left w:val="none" w:sz="0" w:space="0" w:color="auto"/>
                                            <w:bottom w:val="none" w:sz="0" w:space="0" w:color="auto"/>
                                            <w:right w:val="none" w:sz="0" w:space="0" w:color="auto"/>
                                          </w:divBdr>
                                          <w:divsChild>
                                            <w:div w:id="1827473030">
                                              <w:marLeft w:val="0"/>
                                              <w:marRight w:val="0"/>
                                              <w:marTop w:val="90"/>
                                              <w:marBottom w:val="0"/>
                                              <w:divBdr>
                                                <w:top w:val="none" w:sz="0" w:space="0" w:color="auto"/>
                                                <w:left w:val="none" w:sz="0" w:space="0" w:color="auto"/>
                                                <w:bottom w:val="none" w:sz="0" w:space="0" w:color="auto"/>
                                                <w:right w:val="none" w:sz="0" w:space="0" w:color="auto"/>
                                              </w:divBdr>
                                              <w:divsChild>
                                                <w:div w:id="1852378069">
                                                  <w:marLeft w:val="0"/>
                                                  <w:marRight w:val="0"/>
                                                  <w:marTop w:val="0"/>
                                                  <w:marBottom w:val="420"/>
                                                  <w:divBdr>
                                                    <w:top w:val="none" w:sz="0" w:space="0" w:color="auto"/>
                                                    <w:left w:val="none" w:sz="0" w:space="0" w:color="auto"/>
                                                    <w:bottom w:val="none" w:sz="0" w:space="0" w:color="auto"/>
                                                    <w:right w:val="none" w:sz="0" w:space="0" w:color="auto"/>
                                                  </w:divBdr>
                                                  <w:divsChild>
                                                    <w:div w:id="1041829315">
                                                      <w:marLeft w:val="0"/>
                                                      <w:marRight w:val="0"/>
                                                      <w:marTop w:val="0"/>
                                                      <w:marBottom w:val="0"/>
                                                      <w:divBdr>
                                                        <w:top w:val="none" w:sz="0" w:space="0" w:color="auto"/>
                                                        <w:left w:val="none" w:sz="0" w:space="0" w:color="auto"/>
                                                        <w:bottom w:val="none" w:sz="0" w:space="0" w:color="auto"/>
                                                        <w:right w:val="none" w:sz="0" w:space="0" w:color="auto"/>
                                                      </w:divBdr>
                                                      <w:divsChild>
                                                        <w:div w:id="777263671">
                                                          <w:marLeft w:val="0"/>
                                                          <w:marRight w:val="0"/>
                                                          <w:marTop w:val="0"/>
                                                          <w:marBottom w:val="0"/>
                                                          <w:divBdr>
                                                            <w:top w:val="single" w:sz="6" w:space="0" w:color="DFE1E5"/>
                                                            <w:left w:val="single" w:sz="6" w:space="0" w:color="DFE1E5"/>
                                                            <w:bottom w:val="single" w:sz="6" w:space="0" w:color="DFE1E5"/>
                                                            <w:right w:val="single" w:sz="6" w:space="0" w:color="DFE1E5"/>
                                                          </w:divBdr>
                                                          <w:divsChild>
                                                            <w:div w:id="839541531">
                                                              <w:marLeft w:val="0"/>
                                                              <w:marRight w:val="0"/>
                                                              <w:marTop w:val="0"/>
                                                              <w:marBottom w:val="0"/>
                                                              <w:divBdr>
                                                                <w:top w:val="none" w:sz="0" w:space="0" w:color="auto"/>
                                                                <w:left w:val="none" w:sz="0" w:space="0" w:color="auto"/>
                                                                <w:bottom w:val="none" w:sz="0" w:space="0" w:color="auto"/>
                                                                <w:right w:val="none" w:sz="0" w:space="0" w:color="auto"/>
                                                              </w:divBdr>
                                                              <w:divsChild>
                                                                <w:div w:id="1677882851">
                                                                  <w:marLeft w:val="0"/>
                                                                  <w:marRight w:val="0"/>
                                                                  <w:marTop w:val="0"/>
                                                                  <w:marBottom w:val="0"/>
                                                                  <w:divBdr>
                                                                    <w:top w:val="none" w:sz="0" w:space="0" w:color="auto"/>
                                                                    <w:left w:val="none" w:sz="0" w:space="0" w:color="auto"/>
                                                                    <w:bottom w:val="none" w:sz="0" w:space="0" w:color="auto"/>
                                                                    <w:right w:val="none" w:sz="0" w:space="0" w:color="auto"/>
                                                                  </w:divBdr>
                                                                  <w:divsChild>
                                                                    <w:div w:id="1126580611">
                                                                      <w:marLeft w:val="0"/>
                                                                      <w:marRight w:val="0"/>
                                                                      <w:marTop w:val="0"/>
                                                                      <w:marBottom w:val="0"/>
                                                                      <w:divBdr>
                                                                        <w:top w:val="none" w:sz="0" w:space="0" w:color="auto"/>
                                                                        <w:left w:val="none" w:sz="0" w:space="0" w:color="auto"/>
                                                                        <w:bottom w:val="none" w:sz="0" w:space="0" w:color="auto"/>
                                                                        <w:right w:val="none" w:sz="0" w:space="0" w:color="auto"/>
                                                                      </w:divBdr>
                                                                      <w:divsChild>
                                                                        <w:div w:id="1514028475">
                                                                          <w:marLeft w:val="0"/>
                                                                          <w:marRight w:val="0"/>
                                                                          <w:marTop w:val="0"/>
                                                                          <w:marBottom w:val="0"/>
                                                                          <w:divBdr>
                                                                            <w:top w:val="none" w:sz="0" w:space="0" w:color="auto"/>
                                                                            <w:left w:val="none" w:sz="0" w:space="0" w:color="auto"/>
                                                                            <w:bottom w:val="none" w:sz="0" w:space="0" w:color="auto"/>
                                                                            <w:right w:val="none" w:sz="0" w:space="0" w:color="auto"/>
                                                                          </w:divBdr>
                                                                          <w:divsChild>
                                                                            <w:div w:id="1301417934">
                                                                              <w:marLeft w:val="0"/>
                                                                              <w:marRight w:val="0"/>
                                                                              <w:marTop w:val="0"/>
                                                                              <w:marBottom w:val="0"/>
                                                                              <w:divBdr>
                                                                                <w:top w:val="none" w:sz="0" w:space="0" w:color="auto"/>
                                                                                <w:left w:val="none" w:sz="0" w:space="0" w:color="auto"/>
                                                                                <w:bottom w:val="none" w:sz="0" w:space="0" w:color="auto"/>
                                                                                <w:right w:val="none" w:sz="0" w:space="0" w:color="auto"/>
                                                                              </w:divBdr>
                                                                              <w:divsChild>
                                                                                <w:div w:id="2044017563">
                                                                                  <w:marLeft w:val="0"/>
                                                                                  <w:marRight w:val="0"/>
                                                                                  <w:marTop w:val="0"/>
                                                                                  <w:marBottom w:val="0"/>
                                                                                  <w:divBdr>
                                                                                    <w:top w:val="none" w:sz="0" w:space="0" w:color="auto"/>
                                                                                    <w:left w:val="none" w:sz="0" w:space="0" w:color="auto"/>
                                                                                    <w:bottom w:val="none" w:sz="0" w:space="0" w:color="auto"/>
                                                                                    <w:right w:val="none" w:sz="0" w:space="0" w:color="auto"/>
                                                                                  </w:divBdr>
                                                                                  <w:divsChild>
                                                                                    <w:div w:id="11948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279850">
      <w:bodyDiv w:val="1"/>
      <w:marLeft w:val="0"/>
      <w:marRight w:val="0"/>
      <w:marTop w:val="0"/>
      <w:marBottom w:val="0"/>
      <w:divBdr>
        <w:top w:val="none" w:sz="0" w:space="0" w:color="auto"/>
        <w:left w:val="none" w:sz="0" w:space="0" w:color="auto"/>
        <w:bottom w:val="none" w:sz="0" w:space="0" w:color="auto"/>
        <w:right w:val="none" w:sz="0" w:space="0" w:color="auto"/>
      </w:divBdr>
    </w:div>
    <w:div w:id="1591355025">
      <w:bodyDiv w:val="1"/>
      <w:marLeft w:val="0"/>
      <w:marRight w:val="0"/>
      <w:marTop w:val="0"/>
      <w:marBottom w:val="0"/>
      <w:divBdr>
        <w:top w:val="none" w:sz="0" w:space="0" w:color="auto"/>
        <w:left w:val="none" w:sz="0" w:space="0" w:color="auto"/>
        <w:bottom w:val="none" w:sz="0" w:space="0" w:color="auto"/>
        <w:right w:val="none" w:sz="0" w:space="0" w:color="auto"/>
      </w:divBdr>
    </w:div>
    <w:div w:id="1596789369">
      <w:bodyDiv w:val="1"/>
      <w:marLeft w:val="0"/>
      <w:marRight w:val="0"/>
      <w:marTop w:val="0"/>
      <w:marBottom w:val="0"/>
      <w:divBdr>
        <w:top w:val="none" w:sz="0" w:space="0" w:color="auto"/>
        <w:left w:val="none" w:sz="0" w:space="0" w:color="auto"/>
        <w:bottom w:val="none" w:sz="0" w:space="0" w:color="auto"/>
        <w:right w:val="none" w:sz="0" w:space="0" w:color="auto"/>
      </w:divBdr>
    </w:div>
    <w:div w:id="1600865575">
      <w:bodyDiv w:val="1"/>
      <w:marLeft w:val="0"/>
      <w:marRight w:val="0"/>
      <w:marTop w:val="0"/>
      <w:marBottom w:val="0"/>
      <w:divBdr>
        <w:top w:val="none" w:sz="0" w:space="0" w:color="auto"/>
        <w:left w:val="none" w:sz="0" w:space="0" w:color="auto"/>
        <w:bottom w:val="none" w:sz="0" w:space="0" w:color="auto"/>
        <w:right w:val="none" w:sz="0" w:space="0" w:color="auto"/>
      </w:divBdr>
    </w:div>
    <w:div w:id="1610116581">
      <w:bodyDiv w:val="1"/>
      <w:marLeft w:val="0"/>
      <w:marRight w:val="0"/>
      <w:marTop w:val="0"/>
      <w:marBottom w:val="0"/>
      <w:divBdr>
        <w:top w:val="none" w:sz="0" w:space="0" w:color="auto"/>
        <w:left w:val="none" w:sz="0" w:space="0" w:color="auto"/>
        <w:bottom w:val="none" w:sz="0" w:space="0" w:color="auto"/>
        <w:right w:val="none" w:sz="0" w:space="0" w:color="auto"/>
      </w:divBdr>
    </w:div>
    <w:div w:id="1616327636">
      <w:bodyDiv w:val="1"/>
      <w:marLeft w:val="0"/>
      <w:marRight w:val="0"/>
      <w:marTop w:val="0"/>
      <w:marBottom w:val="0"/>
      <w:divBdr>
        <w:top w:val="none" w:sz="0" w:space="0" w:color="auto"/>
        <w:left w:val="none" w:sz="0" w:space="0" w:color="auto"/>
        <w:bottom w:val="none" w:sz="0" w:space="0" w:color="auto"/>
        <w:right w:val="none" w:sz="0" w:space="0" w:color="auto"/>
      </w:divBdr>
    </w:div>
    <w:div w:id="1663965289">
      <w:bodyDiv w:val="1"/>
      <w:marLeft w:val="0"/>
      <w:marRight w:val="0"/>
      <w:marTop w:val="0"/>
      <w:marBottom w:val="0"/>
      <w:divBdr>
        <w:top w:val="none" w:sz="0" w:space="0" w:color="auto"/>
        <w:left w:val="none" w:sz="0" w:space="0" w:color="auto"/>
        <w:bottom w:val="none" w:sz="0" w:space="0" w:color="auto"/>
        <w:right w:val="none" w:sz="0" w:space="0" w:color="auto"/>
      </w:divBdr>
    </w:div>
    <w:div w:id="1665358297">
      <w:bodyDiv w:val="1"/>
      <w:marLeft w:val="0"/>
      <w:marRight w:val="0"/>
      <w:marTop w:val="0"/>
      <w:marBottom w:val="0"/>
      <w:divBdr>
        <w:top w:val="none" w:sz="0" w:space="0" w:color="auto"/>
        <w:left w:val="none" w:sz="0" w:space="0" w:color="auto"/>
        <w:bottom w:val="none" w:sz="0" w:space="0" w:color="auto"/>
        <w:right w:val="none" w:sz="0" w:space="0" w:color="auto"/>
      </w:divBdr>
    </w:div>
    <w:div w:id="1669595852">
      <w:bodyDiv w:val="1"/>
      <w:marLeft w:val="0"/>
      <w:marRight w:val="0"/>
      <w:marTop w:val="0"/>
      <w:marBottom w:val="0"/>
      <w:divBdr>
        <w:top w:val="none" w:sz="0" w:space="0" w:color="auto"/>
        <w:left w:val="none" w:sz="0" w:space="0" w:color="auto"/>
        <w:bottom w:val="none" w:sz="0" w:space="0" w:color="auto"/>
        <w:right w:val="none" w:sz="0" w:space="0" w:color="auto"/>
      </w:divBdr>
    </w:div>
    <w:div w:id="1677491696">
      <w:bodyDiv w:val="1"/>
      <w:marLeft w:val="0"/>
      <w:marRight w:val="0"/>
      <w:marTop w:val="0"/>
      <w:marBottom w:val="0"/>
      <w:divBdr>
        <w:top w:val="none" w:sz="0" w:space="0" w:color="auto"/>
        <w:left w:val="none" w:sz="0" w:space="0" w:color="auto"/>
        <w:bottom w:val="none" w:sz="0" w:space="0" w:color="auto"/>
        <w:right w:val="none" w:sz="0" w:space="0" w:color="auto"/>
      </w:divBdr>
    </w:div>
    <w:div w:id="1681278438">
      <w:bodyDiv w:val="1"/>
      <w:marLeft w:val="0"/>
      <w:marRight w:val="0"/>
      <w:marTop w:val="0"/>
      <w:marBottom w:val="0"/>
      <w:divBdr>
        <w:top w:val="none" w:sz="0" w:space="0" w:color="auto"/>
        <w:left w:val="none" w:sz="0" w:space="0" w:color="auto"/>
        <w:bottom w:val="none" w:sz="0" w:space="0" w:color="auto"/>
        <w:right w:val="none" w:sz="0" w:space="0" w:color="auto"/>
      </w:divBdr>
    </w:div>
    <w:div w:id="1687637832">
      <w:bodyDiv w:val="1"/>
      <w:marLeft w:val="0"/>
      <w:marRight w:val="0"/>
      <w:marTop w:val="0"/>
      <w:marBottom w:val="0"/>
      <w:divBdr>
        <w:top w:val="none" w:sz="0" w:space="0" w:color="auto"/>
        <w:left w:val="none" w:sz="0" w:space="0" w:color="auto"/>
        <w:bottom w:val="none" w:sz="0" w:space="0" w:color="auto"/>
        <w:right w:val="none" w:sz="0" w:space="0" w:color="auto"/>
      </w:divBdr>
    </w:div>
    <w:div w:id="1695108003">
      <w:bodyDiv w:val="1"/>
      <w:marLeft w:val="0"/>
      <w:marRight w:val="0"/>
      <w:marTop w:val="0"/>
      <w:marBottom w:val="0"/>
      <w:divBdr>
        <w:top w:val="none" w:sz="0" w:space="0" w:color="auto"/>
        <w:left w:val="none" w:sz="0" w:space="0" w:color="auto"/>
        <w:bottom w:val="none" w:sz="0" w:space="0" w:color="auto"/>
        <w:right w:val="none" w:sz="0" w:space="0" w:color="auto"/>
      </w:divBdr>
    </w:div>
    <w:div w:id="1745906652">
      <w:bodyDiv w:val="1"/>
      <w:marLeft w:val="0"/>
      <w:marRight w:val="0"/>
      <w:marTop w:val="0"/>
      <w:marBottom w:val="0"/>
      <w:divBdr>
        <w:top w:val="none" w:sz="0" w:space="0" w:color="auto"/>
        <w:left w:val="none" w:sz="0" w:space="0" w:color="auto"/>
        <w:bottom w:val="none" w:sz="0" w:space="0" w:color="auto"/>
        <w:right w:val="none" w:sz="0" w:space="0" w:color="auto"/>
      </w:divBdr>
    </w:div>
    <w:div w:id="1753502929">
      <w:bodyDiv w:val="1"/>
      <w:marLeft w:val="0"/>
      <w:marRight w:val="0"/>
      <w:marTop w:val="0"/>
      <w:marBottom w:val="0"/>
      <w:divBdr>
        <w:top w:val="none" w:sz="0" w:space="0" w:color="auto"/>
        <w:left w:val="none" w:sz="0" w:space="0" w:color="auto"/>
        <w:bottom w:val="none" w:sz="0" w:space="0" w:color="auto"/>
        <w:right w:val="none" w:sz="0" w:space="0" w:color="auto"/>
      </w:divBdr>
    </w:div>
    <w:div w:id="1761488505">
      <w:bodyDiv w:val="1"/>
      <w:marLeft w:val="0"/>
      <w:marRight w:val="0"/>
      <w:marTop w:val="0"/>
      <w:marBottom w:val="0"/>
      <w:divBdr>
        <w:top w:val="none" w:sz="0" w:space="0" w:color="auto"/>
        <w:left w:val="none" w:sz="0" w:space="0" w:color="auto"/>
        <w:bottom w:val="none" w:sz="0" w:space="0" w:color="auto"/>
        <w:right w:val="none" w:sz="0" w:space="0" w:color="auto"/>
      </w:divBdr>
      <w:divsChild>
        <w:div w:id="128592351">
          <w:marLeft w:val="0"/>
          <w:marRight w:val="0"/>
          <w:marTop w:val="0"/>
          <w:marBottom w:val="0"/>
          <w:divBdr>
            <w:top w:val="none" w:sz="0" w:space="0" w:color="auto"/>
            <w:left w:val="none" w:sz="0" w:space="0" w:color="auto"/>
            <w:bottom w:val="none" w:sz="0" w:space="0" w:color="auto"/>
            <w:right w:val="none" w:sz="0" w:space="0" w:color="auto"/>
          </w:divBdr>
          <w:divsChild>
            <w:div w:id="340856046">
              <w:marLeft w:val="0"/>
              <w:marRight w:val="0"/>
              <w:marTop w:val="0"/>
              <w:marBottom w:val="0"/>
              <w:divBdr>
                <w:top w:val="none" w:sz="0" w:space="0" w:color="auto"/>
                <w:left w:val="none" w:sz="0" w:space="0" w:color="auto"/>
                <w:bottom w:val="none" w:sz="0" w:space="0" w:color="auto"/>
                <w:right w:val="none" w:sz="0" w:space="0" w:color="auto"/>
              </w:divBdr>
              <w:divsChild>
                <w:div w:id="1533764045">
                  <w:marLeft w:val="0"/>
                  <w:marRight w:val="0"/>
                  <w:marTop w:val="0"/>
                  <w:marBottom w:val="0"/>
                  <w:divBdr>
                    <w:top w:val="none" w:sz="0" w:space="0" w:color="auto"/>
                    <w:left w:val="none" w:sz="0" w:space="0" w:color="auto"/>
                    <w:bottom w:val="none" w:sz="0" w:space="0" w:color="auto"/>
                    <w:right w:val="none" w:sz="0" w:space="0" w:color="auto"/>
                  </w:divBdr>
                  <w:divsChild>
                    <w:div w:id="415398065">
                      <w:marLeft w:val="0"/>
                      <w:marRight w:val="0"/>
                      <w:marTop w:val="0"/>
                      <w:marBottom w:val="0"/>
                      <w:divBdr>
                        <w:top w:val="none" w:sz="0" w:space="0" w:color="auto"/>
                        <w:left w:val="none" w:sz="0" w:space="0" w:color="auto"/>
                        <w:bottom w:val="none" w:sz="0" w:space="0" w:color="auto"/>
                        <w:right w:val="none" w:sz="0" w:space="0" w:color="auto"/>
                      </w:divBdr>
                      <w:divsChild>
                        <w:div w:id="860968416">
                          <w:marLeft w:val="0"/>
                          <w:marRight w:val="0"/>
                          <w:marTop w:val="0"/>
                          <w:marBottom w:val="0"/>
                          <w:divBdr>
                            <w:top w:val="none" w:sz="0" w:space="0" w:color="auto"/>
                            <w:left w:val="none" w:sz="0" w:space="0" w:color="auto"/>
                            <w:bottom w:val="none" w:sz="0" w:space="0" w:color="auto"/>
                            <w:right w:val="none" w:sz="0" w:space="0" w:color="auto"/>
                          </w:divBdr>
                          <w:divsChild>
                            <w:div w:id="1301037722">
                              <w:marLeft w:val="2700"/>
                              <w:marRight w:val="3960"/>
                              <w:marTop w:val="0"/>
                              <w:marBottom w:val="0"/>
                              <w:divBdr>
                                <w:top w:val="none" w:sz="0" w:space="0" w:color="auto"/>
                                <w:left w:val="none" w:sz="0" w:space="0" w:color="auto"/>
                                <w:bottom w:val="none" w:sz="0" w:space="0" w:color="auto"/>
                                <w:right w:val="none" w:sz="0" w:space="0" w:color="auto"/>
                              </w:divBdr>
                              <w:divsChild>
                                <w:div w:id="1529682264">
                                  <w:marLeft w:val="0"/>
                                  <w:marRight w:val="0"/>
                                  <w:marTop w:val="0"/>
                                  <w:marBottom w:val="0"/>
                                  <w:divBdr>
                                    <w:top w:val="none" w:sz="0" w:space="0" w:color="auto"/>
                                    <w:left w:val="none" w:sz="0" w:space="0" w:color="auto"/>
                                    <w:bottom w:val="none" w:sz="0" w:space="0" w:color="auto"/>
                                    <w:right w:val="none" w:sz="0" w:space="0" w:color="auto"/>
                                  </w:divBdr>
                                  <w:divsChild>
                                    <w:div w:id="1867982526">
                                      <w:marLeft w:val="0"/>
                                      <w:marRight w:val="0"/>
                                      <w:marTop w:val="0"/>
                                      <w:marBottom w:val="0"/>
                                      <w:divBdr>
                                        <w:top w:val="none" w:sz="0" w:space="0" w:color="auto"/>
                                        <w:left w:val="none" w:sz="0" w:space="0" w:color="auto"/>
                                        <w:bottom w:val="none" w:sz="0" w:space="0" w:color="auto"/>
                                        <w:right w:val="none" w:sz="0" w:space="0" w:color="auto"/>
                                      </w:divBdr>
                                      <w:divsChild>
                                        <w:div w:id="1264652175">
                                          <w:marLeft w:val="0"/>
                                          <w:marRight w:val="0"/>
                                          <w:marTop w:val="0"/>
                                          <w:marBottom w:val="0"/>
                                          <w:divBdr>
                                            <w:top w:val="none" w:sz="0" w:space="0" w:color="auto"/>
                                            <w:left w:val="none" w:sz="0" w:space="0" w:color="auto"/>
                                            <w:bottom w:val="none" w:sz="0" w:space="0" w:color="auto"/>
                                            <w:right w:val="none" w:sz="0" w:space="0" w:color="auto"/>
                                          </w:divBdr>
                                          <w:divsChild>
                                            <w:div w:id="1348212973">
                                              <w:marLeft w:val="0"/>
                                              <w:marRight w:val="0"/>
                                              <w:marTop w:val="90"/>
                                              <w:marBottom w:val="0"/>
                                              <w:divBdr>
                                                <w:top w:val="none" w:sz="0" w:space="0" w:color="auto"/>
                                                <w:left w:val="none" w:sz="0" w:space="0" w:color="auto"/>
                                                <w:bottom w:val="none" w:sz="0" w:space="0" w:color="auto"/>
                                                <w:right w:val="none" w:sz="0" w:space="0" w:color="auto"/>
                                              </w:divBdr>
                                              <w:divsChild>
                                                <w:div w:id="279342673">
                                                  <w:marLeft w:val="0"/>
                                                  <w:marRight w:val="0"/>
                                                  <w:marTop w:val="0"/>
                                                  <w:marBottom w:val="420"/>
                                                  <w:divBdr>
                                                    <w:top w:val="none" w:sz="0" w:space="0" w:color="auto"/>
                                                    <w:left w:val="none" w:sz="0" w:space="0" w:color="auto"/>
                                                    <w:bottom w:val="none" w:sz="0" w:space="0" w:color="auto"/>
                                                    <w:right w:val="none" w:sz="0" w:space="0" w:color="auto"/>
                                                  </w:divBdr>
                                                  <w:divsChild>
                                                    <w:div w:id="84957948">
                                                      <w:marLeft w:val="0"/>
                                                      <w:marRight w:val="0"/>
                                                      <w:marTop w:val="0"/>
                                                      <w:marBottom w:val="0"/>
                                                      <w:divBdr>
                                                        <w:top w:val="none" w:sz="0" w:space="0" w:color="auto"/>
                                                        <w:left w:val="none" w:sz="0" w:space="0" w:color="auto"/>
                                                        <w:bottom w:val="none" w:sz="0" w:space="0" w:color="auto"/>
                                                        <w:right w:val="none" w:sz="0" w:space="0" w:color="auto"/>
                                                      </w:divBdr>
                                                      <w:divsChild>
                                                        <w:div w:id="1091781780">
                                                          <w:marLeft w:val="0"/>
                                                          <w:marRight w:val="0"/>
                                                          <w:marTop w:val="0"/>
                                                          <w:marBottom w:val="0"/>
                                                          <w:divBdr>
                                                            <w:top w:val="single" w:sz="6" w:space="0" w:color="DFE1E5"/>
                                                            <w:left w:val="single" w:sz="6" w:space="0" w:color="DFE1E5"/>
                                                            <w:bottom w:val="single" w:sz="6" w:space="0" w:color="DFE1E5"/>
                                                            <w:right w:val="single" w:sz="6" w:space="0" w:color="DFE1E5"/>
                                                          </w:divBdr>
                                                          <w:divsChild>
                                                            <w:div w:id="1598437762">
                                                              <w:marLeft w:val="0"/>
                                                              <w:marRight w:val="0"/>
                                                              <w:marTop w:val="0"/>
                                                              <w:marBottom w:val="0"/>
                                                              <w:divBdr>
                                                                <w:top w:val="none" w:sz="0" w:space="0" w:color="auto"/>
                                                                <w:left w:val="none" w:sz="0" w:space="0" w:color="auto"/>
                                                                <w:bottom w:val="none" w:sz="0" w:space="0" w:color="auto"/>
                                                                <w:right w:val="none" w:sz="0" w:space="0" w:color="auto"/>
                                                              </w:divBdr>
                                                              <w:divsChild>
                                                                <w:div w:id="1100029826">
                                                                  <w:marLeft w:val="0"/>
                                                                  <w:marRight w:val="0"/>
                                                                  <w:marTop w:val="0"/>
                                                                  <w:marBottom w:val="0"/>
                                                                  <w:divBdr>
                                                                    <w:top w:val="none" w:sz="0" w:space="0" w:color="auto"/>
                                                                    <w:left w:val="none" w:sz="0" w:space="0" w:color="auto"/>
                                                                    <w:bottom w:val="none" w:sz="0" w:space="0" w:color="auto"/>
                                                                    <w:right w:val="none" w:sz="0" w:space="0" w:color="auto"/>
                                                                  </w:divBdr>
                                                                  <w:divsChild>
                                                                    <w:div w:id="2066447667">
                                                                      <w:marLeft w:val="0"/>
                                                                      <w:marRight w:val="0"/>
                                                                      <w:marTop w:val="0"/>
                                                                      <w:marBottom w:val="0"/>
                                                                      <w:divBdr>
                                                                        <w:top w:val="none" w:sz="0" w:space="0" w:color="auto"/>
                                                                        <w:left w:val="none" w:sz="0" w:space="0" w:color="auto"/>
                                                                        <w:bottom w:val="none" w:sz="0" w:space="0" w:color="auto"/>
                                                                        <w:right w:val="none" w:sz="0" w:space="0" w:color="auto"/>
                                                                      </w:divBdr>
                                                                      <w:divsChild>
                                                                        <w:div w:id="801927112">
                                                                          <w:marLeft w:val="0"/>
                                                                          <w:marRight w:val="0"/>
                                                                          <w:marTop w:val="0"/>
                                                                          <w:marBottom w:val="0"/>
                                                                          <w:divBdr>
                                                                            <w:top w:val="none" w:sz="0" w:space="0" w:color="auto"/>
                                                                            <w:left w:val="none" w:sz="0" w:space="0" w:color="auto"/>
                                                                            <w:bottom w:val="none" w:sz="0" w:space="0" w:color="auto"/>
                                                                            <w:right w:val="none" w:sz="0" w:space="0" w:color="auto"/>
                                                                          </w:divBdr>
                                                                          <w:divsChild>
                                                                            <w:div w:id="1102645907">
                                                                              <w:marLeft w:val="0"/>
                                                                              <w:marRight w:val="0"/>
                                                                              <w:marTop w:val="0"/>
                                                                              <w:marBottom w:val="0"/>
                                                                              <w:divBdr>
                                                                                <w:top w:val="none" w:sz="0" w:space="0" w:color="auto"/>
                                                                                <w:left w:val="none" w:sz="0" w:space="0" w:color="auto"/>
                                                                                <w:bottom w:val="none" w:sz="0" w:space="0" w:color="auto"/>
                                                                                <w:right w:val="none" w:sz="0" w:space="0" w:color="auto"/>
                                                                              </w:divBdr>
                                                                              <w:divsChild>
                                                                                <w:div w:id="1995840999">
                                                                                  <w:marLeft w:val="0"/>
                                                                                  <w:marRight w:val="0"/>
                                                                                  <w:marTop w:val="0"/>
                                                                                  <w:marBottom w:val="0"/>
                                                                                  <w:divBdr>
                                                                                    <w:top w:val="none" w:sz="0" w:space="0" w:color="auto"/>
                                                                                    <w:left w:val="none" w:sz="0" w:space="0" w:color="auto"/>
                                                                                    <w:bottom w:val="none" w:sz="0" w:space="0" w:color="auto"/>
                                                                                    <w:right w:val="none" w:sz="0" w:space="0" w:color="auto"/>
                                                                                  </w:divBdr>
                                                                                  <w:divsChild>
                                                                                    <w:div w:id="5786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392718">
      <w:bodyDiv w:val="1"/>
      <w:marLeft w:val="0"/>
      <w:marRight w:val="0"/>
      <w:marTop w:val="0"/>
      <w:marBottom w:val="0"/>
      <w:divBdr>
        <w:top w:val="none" w:sz="0" w:space="0" w:color="auto"/>
        <w:left w:val="none" w:sz="0" w:space="0" w:color="auto"/>
        <w:bottom w:val="none" w:sz="0" w:space="0" w:color="auto"/>
        <w:right w:val="none" w:sz="0" w:space="0" w:color="auto"/>
      </w:divBdr>
    </w:div>
    <w:div w:id="1822502232">
      <w:bodyDiv w:val="1"/>
      <w:marLeft w:val="0"/>
      <w:marRight w:val="0"/>
      <w:marTop w:val="0"/>
      <w:marBottom w:val="0"/>
      <w:divBdr>
        <w:top w:val="none" w:sz="0" w:space="0" w:color="auto"/>
        <w:left w:val="none" w:sz="0" w:space="0" w:color="auto"/>
        <w:bottom w:val="none" w:sz="0" w:space="0" w:color="auto"/>
        <w:right w:val="none" w:sz="0" w:space="0" w:color="auto"/>
      </w:divBdr>
    </w:div>
    <w:div w:id="1867323813">
      <w:bodyDiv w:val="1"/>
      <w:marLeft w:val="0"/>
      <w:marRight w:val="0"/>
      <w:marTop w:val="0"/>
      <w:marBottom w:val="0"/>
      <w:divBdr>
        <w:top w:val="none" w:sz="0" w:space="0" w:color="auto"/>
        <w:left w:val="none" w:sz="0" w:space="0" w:color="auto"/>
        <w:bottom w:val="none" w:sz="0" w:space="0" w:color="auto"/>
        <w:right w:val="none" w:sz="0" w:space="0" w:color="auto"/>
      </w:divBdr>
    </w:div>
    <w:div w:id="1878271136">
      <w:bodyDiv w:val="1"/>
      <w:marLeft w:val="0"/>
      <w:marRight w:val="0"/>
      <w:marTop w:val="0"/>
      <w:marBottom w:val="0"/>
      <w:divBdr>
        <w:top w:val="none" w:sz="0" w:space="0" w:color="auto"/>
        <w:left w:val="none" w:sz="0" w:space="0" w:color="auto"/>
        <w:bottom w:val="none" w:sz="0" w:space="0" w:color="auto"/>
        <w:right w:val="none" w:sz="0" w:space="0" w:color="auto"/>
      </w:divBdr>
    </w:div>
    <w:div w:id="1932159338">
      <w:bodyDiv w:val="1"/>
      <w:marLeft w:val="0"/>
      <w:marRight w:val="0"/>
      <w:marTop w:val="0"/>
      <w:marBottom w:val="0"/>
      <w:divBdr>
        <w:top w:val="none" w:sz="0" w:space="0" w:color="auto"/>
        <w:left w:val="none" w:sz="0" w:space="0" w:color="auto"/>
        <w:bottom w:val="none" w:sz="0" w:space="0" w:color="auto"/>
        <w:right w:val="none" w:sz="0" w:space="0" w:color="auto"/>
      </w:divBdr>
    </w:div>
    <w:div w:id="1949266012">
      <w:bodyDiv w:val="1"/>
      <w:marLeft w:val="0"/>
      <w:marRight w:val="0"/>
      <w:marTop w:val="0"/>
      <w:marBottom w:val="0"/>
      <w:divBdr>
        <w:top w:val="none" w:sz="0" w:space="0" w:color="auto"/>
        <w:left w:val="none" w:sz="0" w:space="0" w:color="auto"/>
        <w:bottom w:val="none" w:sz="0" w:space="0" w:color="auto"/>
        <w:right w:val="none" w:sz="0" w:space="0" w:color="auto"/>
      </w:divBdr>
    </w:div>
    <w:div w:id="1981761283">
      <w:bodyDiv w:val="1"/>
      <w:marLeft w:val="0"/>
      <w:marRight w:val="0"/>
      <w:marTop w:val="0"/>
      <w:marBottom w:val="0"/>
      <w:divBdr>
        <w:top w:val="none" w:sz="0" w:space="0" w:color="auto"/>
        <w:left w:val="none" w:sz="0" w:space="0" w:color="auto"/>
        <w:bottom w:val="none" w:sz="0" w:space="0" w:color="auto"/>
        <w:right w:val="none" w:sz="0" w:space="0" w:color="auto"/>
      </w:divBdr>
    </w:div>
    <w:div w:id="2031681799">
      <w:bodyDiv w:val="1"/>
      <w:marLeft w:val="0"/>
      <w:marRight w:val="0"/>
      <w:marTop w:val="0"/>
      <w:marBottom w:val="0"/>
      <w:divBdr>
        <w:top w:val="none" w:sz="0" w:space="0" w:color="auto"/>
        <w:left w:val="none" w:sz="0" w:space="0" w:color="auto"/>
        <w:bottom w:val="none" w:sz="0" w:space="0" w:color="auto"/>
        <w:right w:val="none" w:sz="0" w:space="0" w:color="auto"/>
      </w:divBdr>
    </w:div>
    <w:div w:id="2040082837">
      <w:bodyDiv w:val="1"/>
      <w:marLeft w:val="0"/>
      <w:marRight w:val="0"/>
      <w:marTop w:val="0"/>
      <w:marBottom w:val="0"/>
      <w:divBdr>
        <w:top w:val="none" w:sz="0" w:space="0" w:color="auto"/>
        <w:left w:val="none" w:sz="0" w:space="0" w:color="auto"/>
        <w:bottom w:val="none" w:sz="0" w:space="0" w:color="auto"/>
        <w:right w:val="none" w:sz="0" w:space="0" w:color="auto"/>
      </w:divBdr>
    </w:div>
    <w:div w:id="2091150602">
      <w:bodyDiv w:val="1"/>
      <w:marLeft w:val="0"/>
      <w:marRight w:val="0"/>
      <w:marTop w:val="0"/>
      <w:marBottom w:val="0"/>
      <w:divBdr>
        <w:top w:val="none" w:sz="0" w:space="0" w:color="auto"/>
        <w:left w:val="none" w:sz="0" w:space="0" w:color="auto"/>
        <w:bottom w:val="none" w:sz="0" w:space="0" w:color="auto"/>
        <w:right w:val="none" w:sz="0" w:space="0" w:color="auto"/>
      </w:divBdr>
    </w:div>
    <w:div w:id="2122190148">
      <w:bodyDiv w:val="1"/>
      <w:marLeft w:val="0"/>
      <w:marRight w:val="0"/>
      <w:marTop w:val="0"/>
      <w:marBottom w:val="0"/>
      <w:divBdr>
        <w:top w:val="none" w:sz="0" w:space="0" w:color="auto"/>
        <w:left w:val="none" w:sz="0" w:space="0" w:color="auto"/>
        <w:bottom w:val="none" w:sz="0" w:space="0" w:color="auto"/>
        <w:right w:val="none" w:sz="0" w:space="0" w:color="auto"/>
      </w:divBdr>
    </w:div>
    <w:div w:id="21437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998B-5356-4517-BC22-DD88AA13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127</Pages>
  <Words>36479</Words>
  <Characters>207931</Characters>
  <Application>Microsoft Office Word</Application>
  <DocSecurity>0</DocSecurity>
  <Lines>1732</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40</cp:revision>
  <cp:lastPrinted>2020-09-30T09:00:00Z</cp:lastPrinted>
  <dcterms:created xsi:type="dcterms:W3CDTF">2021-08-23T07:22:00Z</dcterms:created>
  <dcterms:modified xsi:type="dcterms:W3CDTF">2021-08-26T09:13:00Z</dcterms:modified>
</cp:coreProperties>
</file>